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61"/>
        <w:gridCol w:w="2660"/>
      </w:tblGrid>
      <w:tr w:rsidR="00FF2021" w:rsidRPr="009C7C6E" w14:paraId="451763BD" w14:textId="77777777">
        <w:trPr>
          <w:trHeight w:hRule="exact" w:val="418"/>
          <w:jc w:val="center"/>
        </w:trPr>
        <w:tc>
          <w:tcPr>
            <w:tcW w:w="8721" w:type="dxa"/>
            <w:gridSpan w:val="2"/>
          </w:tcPr>
          <w:p w14:paraId="1D14E163" w14:textId="77777777" w:rsidR="00FF2021" w:rsidRPr="009C7C6E" w:rsidRDefault="009C7C6E">
            <w:pPr>
              <w:pStyle w:val="a3"/>
              <w:jc w:val="center"/>
              <w:rPr>
                <w:rFonts w:ascii="Tahoma" w:hAnsi="Tahoma" w:cs="Tahoma"/>
                <w:color w:val="000080"/>
                <w:rtl/>
              </w:rPr>
            </w:pPr>
            <w:bookmarkStart w:id="0" w:name="LastJudge"/>
            <w:r w:rsidRPr="009C7C6E">
              <w:rPr>
                <w:rFonts w:ascii="Tahoma" w:hAnsi="Tahoma" w:cs="Tahoma"/>
                <w:b/>
                <w:bCs/>
                <w:color w:val="000080"/>
                <w:rtl/>
              </w:rPr>
              <w:t>בית המשפט המחוזי בחיפה</w:t>
            </w:r>
          </w:p>
        </w:tc>
      </w:tr>
      <w:tr w:rsidR="00FF2021" w:rsidRPr="009C7C6E" w14:paraId="435B6317" w14:textId="77777777">
        <w:trPr>
          <w:trHeight w:val="337"/>
          <w:jc w:val="center"/>
        </w:trPr>
        <w:tc>
          <w:tcPr>
            <w:tcW w:w="6061" w:type="dxa"/>
          </w:tcPr>
          <w:p w14:paraId="2D5A1C28" w14:textId="77777777" w:rsidR="00FF2021" w:rsidRPr="009C7C6E" w:rsidRDefault="009C7C6E">
            <w:pPr>
              <w:rPr>
                <w:sz w:val="22"/>
                <w:szCs w:val="22"/>
                <w:rtl/>
              </w:rPr>
            </w:pPr>
            <w:r w:rsidRPr="009C7C6E">
              <w:rPr>
                <w:sz w:val="22"/>
                <w:szCs w:val="22"/>
                <w:rtl/>
              </w:rPr>
              <w:t>ת"פ</w:t>
            </w:r>
            <w:r w:rsidRPr="009C7C6E">
              <w:rPr>
                <w:rFonts w:hint="cs"/>
                <w:sz w:val="22"/>
                <w:szCs w:val="22"/>
                <w:rtl/>
              </w:rPr>
              <w:t xml:space="preserve"> </w:t>
            </w:r>
            <w:r w:rsidRPr="009C7C6E">
              <w:rPr>
                <w:sz w:val="22"/>
                <w:szCs w:val="22"/>
                <w:rtl/>
              </w:rPr>
              <w:t>45597-11-14</w:t>
            </w:r>
            <w:r w:rsidRPr="009C7C6E">
              <w:rPr>
                <w:rFonts w:hint="cs"/>
                <w:sz w:val="22"/>
                <w:szCs w:val="22"/>
                <w:rtl/>
              </w:rPr>
              <w:t xml:space="preserve"> </w:t>
            </w:r>
            <w:r w:rsidR="00E0576E">
              <w:rPr>
                <w:sz w:val="22"/>
                <w:szCs w:val="22"/>
                <w:rtl/>
              </w:rPr>
              <w:t>מדינת ישראל נ' גדיר סמכה</w:t>
            </w:r>
            <w:r w:rsidRPr="009C7C6E">
              <w:rPr>
                <w:sz w:val="22"/>
                <w:szCs w:val="22"/>
                <w:rtl/>
              </w:rPr>
              <w:t xml:space="preserve"> ואח'</w:t>
            </w:r>
          </w:p>
        </w:tc>
        <w:tc>
          <w:tcPr>
            <w:tcW w:w="2660" w:type="dxa"/>
          </w:tcPr>
          <w:p w14:paraId="74F703D8" w14:textId="77777777" w:rsidR="00FF2021" w:rsidRPr="009C7C6E" w:rsidRDefault="00FF2021">
            <w:pPr>
              <w:pStyle w:val="a3"/>
              <w:jc w:val="right"/>
              <w:rPr>
                <w:rFonts w:cs="FrankRuehl"/>
                <w:sz w:val="28"/>
                <w:szCs w:val="28"/>
                <w:rtl/>
              </w:rPr>
            </w:pPr>
          </w:p>
        </w:tc>
      </w:tr>
    </w:tbl>
    <w:p w14:paraId="23F5394E" w14:textId="77777777" w:rsidR="00FF2021" w:rsidRPr="009C7C6E" w:rsidRDefault="009C7C6E">
      <w:pPr>
        <w:pStyle w:val="a3"/>
        <w:rPr>
          <w:rtl/>
        </w:rPr>
      </w:pPr>
      <w:r w:rsidRPr="009C7C6E">
        <w:rPr>
          <w:rFonts w:hint="cs"/>
          <w:rtl/>
        </w:rPr>
        <w:t xml:space="preserve"> </w:t>
      </w:r>
    </w:p>
    <w:p w14:paraId="11A437E9" w14:textId="77777777" w:rsidR="00FF2021" w:rsidRPr="009C7C6E" w:rsidRDefault="00FF2021">
      <w:pPr>
        <w:jc w:val="both"/>
        <w:rPr>
          <w:rFonts w:ascii="Arial" w:hAnsi="Arial"/>
          <w:b/>
          <w:bCs/>
          <w:rtl/>
        </w:rPr>
      </w:pPr>
    </w:p>
    <w:tbl>
      <w:tblPr>
        <w:bidiVisual/>
        <w:tblW w:w="8802" w:type="dxa"/>
        <w:tblInd w:w="-28" w:type="dxa"/>
        <w:tblLook w:val="01E0" w:firstRow="1" w:lastRow="1" w:firstColumn="1" w:lastColumn="1" w:noHBand="0" w:noVBand="0"/>
      </w:tblPr>
      <w:tblGrid>
        <w:gridCol w:w="2880"/>
        <w:gridCol w:w="5839"/>
        <w:gridCol w:w="83"/>
      </w:tblGrid>
      <w:tr w:rsidR="00FF2021" w:rsidRPr="009C7C6E" w14:paraId="6DEA3BCF" w14:textId="77777777">
        <w:trPr>
          <w:gridAfter w:val="1"/>
          <w:wAfter w:w="55" w:type="dxa"/>
        </w:trPr>
        <w:tc>
          <w:tcPr>
            <w:tcW w:w="8719" w:type="dxa"/>
            <w:gridSpan w:val="2"/>
            <w:shd w:val="clear" w:color="auto" w:fill="auto"/>
          </w:tcPr>
          <w:p w14:paraId="64019F90" w14:textId="77777777" w:rsidR="00FF2021" w:rsidRPr="009C7C6E" w:rsidRDefault="009C7C6E">
            <w:pPr>
              <w:spacing w:line="360" w:lineRule="auto"/>
              <w:rPr>
                <w:rStyle w:val="TimesNewRomanTimesNewRoman"/>
                <w:rtl/>
              </w:rPr>
            </w:pPr>
            <w:r w:rsidRPr="009C7C6E">
              <w:rPr>
                <w:rFonts w:hint="cs"/>
                <w:b/>
                <w:bCs/>
                <w:sz w:val="26"/>
                <w:szCs w:val="26"/>
                <w:rtl/>
              </w:rPr>
              <w:t>בפני כב' ה</w:t>
            </w:r>
            <w:r w:rsidRPr="009C7C6E">
              <w:rPr>
                <w:rFonts w:hint="cs"/>
                <w:rtl/>
              </w:rPr>
              <w:t>שופטת תמר שרון נתנאל</w:t>
            </w:r>
            <w:r w:rsidRPr="009C7C6E">
              <w:rPr>
                <w:rStyle w:val="TimesNewRomanTimesNewRoman"/>
                <w:rFonts w:hint="cs"/>
                <w:rtl/>
              </w:rPr>
              <w:t xml:space="preserve"> </w:t>
            </w:r>
          </w:p>
          <w:p w14:paraId="2D5340D0" w14:textId="77777777" w:rsidR="00FF2021" w:rsidRPr="009C7C6E" w:rsidRDefault="00FF2021">
            <w:pPr>
              <w:spacing w:line="360" w:lineRule="auto"/>
              <w:rPr>
                <w:rtl/>
              </w:rPr>
            </w:pPr>
          </w:p>
        </w:tc>
      </w:tr>
      <w:tr w:rsidR="00FF2021" w:rsidRPr="009C7C6E" w14:paraId="33048D57" w14:textId="77777777">
        <w:tc>
          <w:tcPr>
            <w:tcW w:w="2880" w:type="dxa"/>
            <w:shd w:val="clear" w:color="auto" w:fill="auto"/>
          </w:tcPr>
          <w:p w14:paraId="4E0562A5" w14:textId="77777777" w:rsidR="00FF2021" w:rsidRPr="009C7C6E" w:rsidRDefault="009C7C6E">
            <w:pPr>
              <w:ind w:left="26"/>
              <w:rPr>
                <w:b/>
                <w:bCs/>
                <w:sz w:val="26"/>
                <w:szCs w:val="26"/>
                <w:rtl/>
              </w:rPr>
            </w:pPr>
            <w:bookmarkStart w:id="1" w:name="FirstAppellant"/>
            <w:bookmarkStart w:id="2" w:name="FirstLawyer"/>
            <w:r w:rsidRPr="009C7C6E">
              <w:rPr>
                <w:rFonts w:hint="cs"/>
                <w:b/>
                <w:bCs/>
                <w:sz w:val="26"/>
                <w:szCs w:val="26"/>
                <w:rtl/>
              </w:rPr>
              <w:t>ה</w:t>
            </w:r>
            <w:r w:rsidRPr="009C7C6E">
              <w:rPr>
                <w:rFonts w:hint="cs"/>
                <w:rtl/>
              </w:rPr>
              <w:t>מאשימה</w:t>
            </w:r>
          </w:p>
        </w:tc>
        <w:tc>
          <w:tcPr>
            <w:tcW w:w="5922" w:type="dxa"/>
            <w:gridSpan w:val="2"/>
            <w:shd w:val="clear" w:color="auto" w:fill="auto"/>
          </w:tcPr>
          <w:p w14:paraId="3FA623E4" w14:textId="77777777" w:rsidR="00FF2021" w:rsidRPr="009C7C6E" w:rsidRDefault="009C7C6E">
            <w:pPr>
              <w:rPr>
                <w:b/>
                <w:bCs/>
                <w:sz w:val="26"/>
                <w:szCs w:val="26"/>
                <w:rtl/>
              </w:rPr>
            </w:pPr>
            <w:r w:rsidRPr="009C7C6E">
              <w:rPr>
                <w:rFonts w:hint="cs"/>
                <w:rtl/>
              </w:rPr>
              <w:t>מדינת ישראל</w:t>
            </w:r>
          </w:p>
          <w:p w14:paraId="63BBB466" w14:textId="77777777" w:rsidR="00FF2021" w:rsidRPr="009C7C6E" w:rsidRDefault="009C7C6E">
            <w:pPr>
              <w:rPr>
                <w:sz w:val="26"/>
                <w:szCs w:val="26"/>
                <w:rtl/>
              </w:rPr>
            </w:pPr>
            <w:r w:rsidRPr="009C7C6E">
              <w:rPr>
                <w:rFonts w:hint="cs"/>
                <w:rtl/>
              </w:rPr>
              <w:t xml:space="preserve">ע"י ב"כ עו"ד מפרקליטות מחוז חיפה (פלילי) </w:t>
            </w:r>
          </w:p>
        </w:tc>
      </w:tr>
      <w:bookmarkEnd w:id="1"/>
      <w:bookmarkEnd w:id="2"/>
      <w:tr w:rsidR="00FF2021" w:rsidRPr="009C7C6E" w14:paraId="1A74EC64" w14:textId="77777777">
        <w:tc>
          <w:tcPr>
            <w:tcW w:w="8802" w:type="dxa"/>
            <w:gridSpan w:val="3"/>
            <w:shd w:val="clear" w:color="auto" w:fill="auto"/>
          </w:tcPr>
          <w:p w14:paraId="50AF05BE" w14:textId="77777777" w:rsidR="00FF2021" w:rsidRPr="009C7C6E" w:rsidRDefault="00FF2021">
            <w:pPr>
              <w:jc w:val="center"/>
              <w:rPr>
                <w:rFonts w:ascii="Arial" w:hAnsi="Arial"/>
                <w:b/>
                <w:bCs/>
                <w:sz w:val="26"/>
                <w:szCs w:val="26"/>
                <w:rtl/>
              </w:rPr>
            </w:pPr>
          </w:p>
          <w:p w14:paraId="657C1A45" w14:textId="77777777" w:rsidR="00FF2021" w:rsidRPr="009C7C6E" w:rsidRDefault="009C7C6E">
            <w:pPr>
              <w:jc w:val="center"/>
              <w:rPr>
                <w:rFonts w:ascii="Arial" w:hAnsi="Arial"/>
                <w:b/>
                <w:bCs/>
                <w:sz w:val="26"/>
                <w:szCs w:val="26"/>
                <w:rtl/>
              </w:rPr>
            </w:pPr>
            <w:r w:rsidRPr="009C7C6E">
              <w:rPr>
                <w:rFonts w:ascii="Arial" w:hAnsi="Arial" w:hint="cs"/>
                <w:b/>
                <w:bCs/>
                <w:sz w:val="26"/>
                <w:szCs w:val="26"/>
                <w:rtl/>
              </w:rPr>
              <w:t>נגד</w:t>
            </w:r>
          </w:p>
          <w:p w14:paraId="6508B782" w14:textId="77777777" w:rsidR="00FF2021" w:rsidRPr="009C7C6E" w:rsidRDefault="00FF2021">
            <w:pPr>
              <w:jc w:val="center"/>
              <w:rPr>
                <w:rFonts w:ascii="Arial" w:hAnsi="Arial"/>
                <w:b/>
                <w:bCs/>
                <w:sz w:val="26"/>
                <w:szCs w:val="26"/>
                <w:rtl/>
              </w:rPr>
            </w:pPr>
          </w:p>
        </w:tc>
      </w:tr>
      <w:tr w:rsidR="00FF2021" w:rsidRPr="009C7C6E" w14:paraId="285FD2BC" w14:textId="77777777">
        <w:tc>
          <w:tcPr>
            <w:tcW w:w="2880" w:type="dxa"/>
            <w:shd w:val="clear" w:color="auto" w:fill="auto"/>
          </w:tcPr>
          <w:p w14:paraId="129D7CF7" w14:textId="77777777" w:rsidR="00FF2021" w:rsidRPr="009C7C6E" w:rsidRDefault="009C7C6E">
            <w:pPr>
              <w:ind w:left="26"/>
              <w:rPr>
                <w:b/>
                <w:bCs/>
                <w:sz w:val="26"/>
                <w:szCs w:val="26"/>
              </w:rPr>
            </w:pPr>
            <w:r w:rsidRPr="009C7C6E">
              <w:rPr>
                <w:rFonts w:hint="cs"/>
                <w:b/>
                <w:bCs/>
                <w:sz w:val="26"/>
                <w:szCs w:val="26"/>
                <w:rtl/>
              </w:rPr>
              <w:t>ה</w:t>
            </w:r>
            <w:r w:rsidRPr="009C7C6E">
              <w:rPr>
                <w:rFonts w:hint="cs"/>
                <w:rtl/>
              </w:rPr>
              <w:t>נאשמים</w:t>
            </w:r>
          </w:p>
        </w:tc>
        <w:tc>
          <w:tcPr>
            <w:tcW w:w="5922" w:type="dxa"/>
            <w:gridSpan w:val="2"/>
            <w:shd w:val="clear" w:color="auto" w:fill="auto"/>
          </w:tcPr>
          <w:p w14:paraId="3ECFD1E4" w14:textId="77777777" w:rsidR="00FF2021" w:rsidRPr="009C7C6E" w:rsidRDefault="009C7C6E" w:rsidP="00E0576E">
            <w:pPr>
              <w:rPr>
                <w:b/>
                <w:bCs/>
                <w:sz w:val="26"/>
                <w:szCs w:val="26"/>
                <w:rtl/>
              </w:rPr>
            </w:pPr>
            <w:r w:rsidRPr="009C7C6E">
              <w:rPr>
                <w:rFonts w:hint="cs"/>
                <w:rtl/>
              </w:rPr>
              <w:t>1.</w:t>
            </w:r>
            <w:r w:rsidRPr="009C7C6E">
              <w:rPr>
                <w:rFonts w:hint="cs"/>
                <w:b/>
                <w:bCs/>
                <w:sz w:val="26"/>
                <w:szCs w:val="26"/>
                <w:rtl/>
              </w:rPr>
              <w:t xml:space="preserve"> </w:t>
            </w:r>
            <w:r w:rsidRPr="009C7C6E">
              <w:rPr>
                <w:rFonts w:cs="Times New Roman" w:hint="cs"/>
                <w:rtl/>
              </w:rPr>
              <w:t>מוחמד עטאללה גדיר סמכה</w:t>
            </w:r>
          </w:p>
          <w:p w14:paraId="45B40094" w14:textId="77777777" w:rsidR="00FF2021" w:rsidRPr="009C7C6E" w:rsidRDefault="009C7C6E">
            <w:pPr>
              <w:rPr>
                <w:rtl/>
              </w:rPr>
            </w:pPr>
            <w:r w:rsidRPr="009C7C6E">
              <w:rPr>
                <w:rFonts w:hint="cs"/>
                <w:sz w:val="22"/>
                <w:szCs w:val="22"/>
                <w:rtl/>
              </w:rPr>
              <w:t>ע</w:t>
            </w:r>
            <w:r w:rsidRPr="009C7C6E">
              <w:rPr>
                <w:rFonts w:hint="cs"/>
                <w:rtl/>
              </w:rPr>
              <w:t>"י ב"כ עו"ד ראניה סרוג'י</w:t>
            </w:r>
          </w:p>
          <w:p w14:paraId="2587050F" w14:textId="77777777" w:rsidR="00FF2021" w:rsidRPr="009C7C6E" w:rsidRDefault="00FF2021">
            <w:pPr>
              <w:rPr>
                <w:rtl/>
              </w:rPr>
            </w:pPr>
          </w:p>
          <w:p w14:paraId="47D9DB61" w14:textId="77777777" w:rsidR="00FF2021" w:rsidRPr="009C7C6E" w:rsidRDefault="009C7C6E">
            <w:pPr>
              <w:rPr>
                <w:b/>
                <w:bCs/>
                <w:sz w:val="26"/>
                <w:szCs w:val="26"/>
                <w:rtl/>
              </w:rPr>
            </w:pPr>
            <w:r w:rsidRPr="009C7C6E">
              <w:rPr>
                <w:rFonts w:hint="cs"/>
                <w:rtl/>
              </w:rPr>
              <w:t>2.</w:t>
            </w:r>
            <w:r w:rsidRPr="009C7C6E">
              <w:rPr>
                <w:rFonts w:hint="cs"/>
                <w:b/>
                <w:bCs/>
                <w:sz w:val="26"/>
                <w:szCs w:val="26"/>
                <w:rtl/>
              </w:rPr>
              <w:t xml:space="preserve"> </w:t>
            </w:r>
            <w:r w:rsidRPr="009C7C6E">
              <w:rPr>
                <w:rFonts w:cs="Times New Roman" w:hint="cs"/>
                <w:rtl/>
              </w:rPr>
              <w:t>חסן סלימאן חילף</w:t>
            </w:r>
          </w:p>
          <w:p w14:paraId="0BC1E44B" w14:textId="77777777" w:rsidR="00FF2021" w:rsidRPr="009C7C6E" w:rsidRDefault="009C7C6E">
            <w:pPr>
              <w:rPr>
                <w:sz w:val="26"/>
                <w:szCs w:val="26"/>
                <w:rtl/>
              </w:rPr>
            </w:pPr>
            <w:r w:rsidRPr="009C7C6E">
              <w:rPr>
                <w:rFonts w:hint="cs"/>
                <w:rtl/>
              </w:rPr>
              <w:t>ע"י ב"כ עו"ד עיסאם טנוס</w:t>
            </w:r>
          </w:p>
        </w:tc>
      </w:tr>
    </w:tbl>
    <w:p w14:paraId="7F2446B1" w14:textId="77777777" w:rsidR="00FF2021" w:rsidRPr="009C7C6E" w:rsidRDefault="00FF2021">
      <w:pPr>
        <w:jc w:val="both"/>
        <w:rPr>
          <w:rFonts w:ascii="Arial" w:hAnsi="Arial"/>
          <w:b/>
          <w:bCs/>
          <w:rtl/>
        </w:rPr>
      </w:pPr>
    </w:p>
    <w:p w14:paraId="2DB8F0AF" w14:textId="77777777" w:rsidR="00FF2021" w:rsidRPr="009C7C6E" w:rsidRDefault="009C7C6E">
      <w:pPr>
        <w:jc w:val="both"/>
        <w:rPr>
          <w:rFonts w:ascii="Arial" w:hAnsi="Arial"/>
          <w:b/>
          <w:bCs/>
          <w:rtl/>
        </w:rPr>
      </w:pPr>
      <w:r w:rsidRPr="009C7C6E">
        <w:rPr>
          <w:rFonts w:ascii="Arial" w:hAnsi="Arial" w:hint="cs"/>
          <w:b/>
          <w:bCs/>
          <w:rtl/>
        </w:rPr>
        <w:t>נוכחים:</w:t>
      </w:r>
    </w:p>
    <w:p w14:paraId="2AF63122" w14:textId="77777777" w:rsidR="00FF2021" w:rsidRPr="009C7C6E" w:rsidRDefault="009C7C6E">
      <w:pPr>
        <w:jc w:val="both"/>
        <w:rPr>
          <w:rFonts w:ascii="David" w:hAnsi="David"/>
          <w:rtl/>
        </w:rPr>
      </w:pPr>
      <w:r w:rsidRPr="009C7C6E">
        <w:rPr>
          <w:rFonts w:hint="cs"/>
          <w:rtl/>
        </w:rPr>
        <w:t xml:space="preserve">ב"כ המאשימה: עו"ד </w:t>
      </w:r>
      <w:r w:rsidRPr="009C7C6E">
        <w:rPr>
          <w:rFonts w:ascii="David" w:hAnsi="David" w:hint="cs"/>
          <w:rtl/>
        </w:rPr>
        <w:t>אבי אור זך</w:t>
      </w:r>
    </w:p>
    <w:p w14:paraId="41C7AABC" w14:textId="77777777" w:rsidR="00FF2021" w:rsidRPr="009C7C6E" w:rsidRDefault="009C7C6E">
      <w:pPr>
        <w:jc w:val="both"/>
        <w:rPr>
          <w:rtl/>
        </w:rPr>
      </w:pPr>
      <w:r w:rsidRPr="009C7C6E">
        <w:rPr>
          <w:rFonts w:hint="cs"/>
          <w:rtl/>
        </w:rPr>
        <w:t xml:space="preserve">ב"כ הנאשם 1: עו"ד ראניה סרוג'י </w:t>
      </w:r>
    </w:p>
    <w:p w14:paraId="23EDCFC8" w14:textId="77777777" w:rsidR="00FF2021" w:rsidRPr="009C7C6E" w:rsidRDefault="009C7C6E">
      <w:pPr>
        <w:jc w:val="both"/>
        <w:rPr>
          <w:rtl/>
        </w:rPr>
      </w:pPr>
      <w:r w:rsidRPr="009C7C6E">
        <w:rPr>
          <w:rFonts w:hint="cs"/>
          <w:rtl/>
        </w:rPr>
        <w:t xml:space="preserve">ב"כ הנאשם 2: עו"ד עיסאם טנוס </w:t>
      </w:r>
    </w:p>
    <w:p w14:paraId="7548EB31" w14:textId="77777777" w:rsidR="00FF2021" w:rsidRPr="009C7C6E" w:rsidRDefault="009C7C6E">
      <w:pPr>
        <w:jc w:val="both"/>
        <w:rPr>
          <w:rtl/>
        </w:rPr>
      </w:pPr>
      <w:r w:rsidRPr="009C7C6E">
        <w:rPr>
          <w:rFonts w:hint="cs"/>
          <w:rtl/>
        </w:rPr>
        <w:t xml:space="preserve">הנאשם 1 באמצעות הליווי </w:t>
      </w:r>
    </w:p>
    <w:p w14:paraId="0973B835" w14:textId="77777777" w:rsidR="00512DB1" w:rsidRDefault="009C7C6E">
      <w:pPr>
        <w:jc w:val="both"/>
        <w:rPr>
          <w:rtl/>
        </w:rPr>
      </w:pPr>
      <w:r w:rsidRPr="009C7C6E">
        <w:rPr>
          <w:rFonts w:hint="cs"/>
          <w:rtl/>
        </w:rPr>
        <w:t>הנאשם 2 בעצמו</w:t>
      </w:r>
      <w:bookmarkStart w:id="3" w:name="LawTable"/>
      <w:bookmarkEnd w:id="3"/>
    </w:p>
    <w:p w14:paraId="376E710B" w14:textId="77777777" w:rsidR="00512DB1" w:rsidRPr="00512DB1" w:rsidRDefault="00512DB1" w:rsidP="00512DB1">
      <w:pPr>
        <w:spacing w:after="120" w:line="240" w:lineRule="exact"/>
        <w:ind w:left="283" w:hanging="283"/>
        <w:jc w:val="both"/>
        <w:rPr>
          <w:rFonts w:ascii="FrankRuehl" w:hAnsi="FrankRuehl" w:cs="FrankRuehl"/>
          <w:rtl/>
        </w:rPr>
      </w:pPr>
    </w:p>
    <w:p w14:paraId="22F377C8" w14:textId="77777777" w:rsidR="00512DB1" w:rsidRPr="00512DB1" w:rsidRDefault="00512DB1" w:rsidP="00512DB1">
      <w:pPr>
        <w:spacing w:after="120" w:line="240" w:lineRule="exact"/>
        <w:ind w:left="283" w:hanging="283"/>
        <w:jc w:val="both"/>
        <w:rPr>
          <w:rFonts w:ascii="FrankRuehl" w:hAnsi="FrankRuehl" w:cs="FrankRuehl"/>
          <w:rtl/>
        </w:rPr>
      </w:pPr>
      <w:r w:rsidRPr="00512DB1">
        <w:rPr>
          <w:rFonts w:ascii="FrankRuehl" w:hAnsi="FrankRuehl" w:cs="FrankRuehl"/>
          <w:rtl/>
        </w:rPr>
        <w:t xml:space="preserve">חקיקה שאוזכרה: </w:t>
      </w:r>
    </w:p>
    <w:p w14:paraId="714703C0" w14:textId="77777777" w:rsidR="00512DB1" w:rsidRPr="00512DB1" w:rsidRDefault="00512DB1" w:rsidP="00512DB1">
      <w:pPr>
        <w:spacing w:after="120" w:line="240" w:lineRule="exact"/>
        <w:ind w:left="283" w:hanging="283"/>
        <w:jc w:val="both"/>
        <w:rPr>
          <w:rFonts w:ascii="FrankRuehl" w:hAnsi="FrankRuehl" w:cs="FrankRuehl"/>
          <w:color w:val="0000FF"/>
          <w:u w:val="single"/>
          <w:rtl/>
        </w:rPr>
      </w:pPr>
      <w:hyperlink r:id="rId7" w:history="1">
        <w:r w:rsidRPr="00512DB1">
          <w:rPr>
            <w:rStyle w:val="Hyperlink"/>
            <w:rFonts w:ascii="FrankRuehl" w:hAnsi="FrankRuehl" w:cs="FrankRuehl"/>
            <w:rtl/>
          </w:rPr>
          <w:t>חוק העונשין, תשל"ז-1977</w:t>
        </w:r>
      </w:hyperlink>
      <w:r w:rsidRPr="00512DB1">
        <w:rPr>
          <w:rFonts w:ascii="FrankRuehl" w:hAnsi="FrankRuehl" w:cs="FrankRuehl"/>
          <w:color w:val="0000FF"/>
          <w:u w:val="single"/>
          <w:rtl/>
        </w:rPr>
        <w:t xml:space="preserve">: סע'  </w:t>
      </w:r>
      <w:hyperlink r:id="rId8" w:history="1">
        <w:r w:rsidRPr="00512DB1">
          <w:rPr>
            <w:rStyle w:val="Hyperlink"/>
            <w:rFonts w:ascii="FrankRuehl" w:hAnsi="FrankRuehl" w:cs="FrankRuehl"/>
          </w:rPr>
          <w:t>25</w:t>
        </w:r>
      </w:hyperlink>
      <w:r w:rsidRPr="00512DB1">
        <w:rPr>
          <w:rFonts w:ascii="FrankRuehl" w:hAnsi="FrankRuehl" w:cs="FrankRuehl"/>
          <w:color w:val="0000FF"/>
          <w:u w:val="single"/>
          <w:rtl/>
        </w:rPr>
        <w:t xml:space="preserve">, </w:t>
      </w:r>
      <w:hyperlink r:id="rId9" w:history="1">
        <w:r w:rsidRPr="00512DB1">
          <w:rPr>
            <w:rStyle w:val="Hyperlink"/>
            <w:rFonts w:ascii="FrankRuehl" w:hAnsi="FrankRuehl" w:cs="FrankRuehl"/>
          </w:rPr>
          <w:t>144(</w:t>
        </w:r>
        <w:r w:rsidRPr="00512DB1">
          <w:rPr>
            <w:rStyle w:val="Hyperlink"/>
            <w:rFonts w:ascii="FrankRuehl" w:hAnsi="FrankRuehl" w:cs="FrankRuehl"/>
            <w:rtl/>
          </w:rPr>
          <w:t>א</w:t>
        </w:r>
        <w:r w:rsidRPr="00512DB1">
          <w:rPr>
            <w:rStyle w:val="Hyperlink"/>
            <w:rFonts w:ascii="FrankRuehl" w:hAnsi="FrankRuehl" w:cs="FrankRuehl"/>
          </w:rPr>
          <w:t>)</w:t>
        </w:r>
      </w:hyperlink>
      <w:r w:rsidRPr="00512DB1">
        <w:rPr>
          <w:rFonts w:ascii="FrankRuehl" w:hAnsi="FrankRuehl" w:cs="FrankRuehl"/>
          <w:color w:val="0000FF"/>
          <w:u w:val="single"/>
          <w:rtl/>
        </w:rPr>
        <w:t xml:space="preserve">, </w:t>
      </w:r>
      <w:hyperlink r:id="rId10" w:history="1">
        <w:r w:rsidRPr="00512DB1">
          <w:rPr>
            <w:rStyle w:val="Hyperlink"/>
            <w:rFonts w:ascii="FrankRuehl" w:hAnsi="FrankRuehl" w:cs="FrankRuehl"/>
          </w:rPr>
          <w:t>144 (</w:t>
        </w:r>
        <w:r w:rsidRPr="00512DB1">
          <w:rPr>
            <w:rStyle w:val="Hyperlink"/>
            <w:rFonts w:ascii="FrankRuehl" w:hAnsi="FrankRuehl" w:cs="FrankRuehl"/>
            <w:rtl/>
          </w:rPr>
          <w:t>ב2</w:t>
        </w:r>
        <w:r w:rsidRPr="00512DB1">
          <w:rPr>
            <w:rStyle w:val="Hyperlink"/>
            <w:rFonts w:ascii="FrankRuehl" w:hAnsi="FrankRuehl" w:cs="FrankRuehl"/>
          </w:rPr>
          <w:t>)</w:t>
        </w:r>
      </w:hyperlink>
    </w:p>
    <w:p w14:paraId="4C67E39F" w14:textId="77777777" w:rsidR="00512DB1" w:rsidRPr="00512DB1" w:rsidRDefault="00512DB1" w:rsidP="00512DB1">
      <w:pPr>
        <w:spacing w:after="120" w:line="240" w:lineRule="exact"/>
        <w:ind w:left="283" w:hanging="283"/>
        <w:jc w:val="both"/>
        <w:rPr>
          <w:rFonts w:ascii="FrankRuehl" w:hAnsi="FrankRuehl" w:cs="FrankRuehl"/>
          <w:color w:val="0000FF"/>
          <w:u w:val="single"/>
          <w:rtl/>
        </w:rPr>
      </w:pPr>
      <w:hyperlink r:id="rId11" w:history="1">
        <w:r w:rsidRPr="00512DB1">
          <w:rPr>
            <w:rStyle w:val="Hyperlink"/>
            <w:rFonts w:ascii="FrankRuehl" w:hAnsi="FrankRuehl" w:cs="FrankRuehl"/>
            <w:rtl/>
          </w:rPr>
          <w:t>פקודת התעבורה [נוסח חדש</w:t>
        </w:r>
        <w:r w:rsidRPr="00512DB1">
          <w:rPr>
            <w:rStyle w:val="Hyperlink"/>
            <w:rFonts w:ascii="FrankRuehl" w:hAnsi="FrankRuehl" w:cs="FrankRuehl"/>
          </w:rPr>
          <w:t>]</w:t>
        </w:r>
      </w:hyperlink>
      <w:r w:rsidRPr="00512DB1">
        <w:rPr>
          <w:rFonts w:ascii="FrankRuehl" w:hAnsi="FrankRuehl" w:cs="FrankRuehl"/>
          <w:color w:val="0000FF"/>
          <w:u w:val="single"/>
          <w:rtl/>
        </w:rPr>
        <w:t xml:space="preserve">: סע'  </w:t>
      </w:r>
      <w:hyperlink r:id="rId12" w:history="1">
        <w:r w:rsidRPr="00512DB1">
          <w:rPr>
            <w:rStyle w:val="Hyperlink"/>
            <w:rFonts w:ascii="FrankRuehl" w:hAnsi="FrankRuehl" w:cs="FrankRuehl"/>
          </w:rPr>
          <w:t>39</w:t>
        </w:r>
        <w:r w:rsidRPr="00512DB1">
          <w:rPr>
            <w:rStyle w:val="Hyperlink"/>
            <w:rFonts w:ascii="FrankRuehl" w:hAnsi="FrankRuehl" w:cs="FrankRuehl"/>
            <w:rtl/>
          </w:rPr>
          <w:t>א</w:t>
        </w:r>
        <w:r w:rsidRPr="00512DB1">
          <w:rPr>
            <w:rStyle w:val="Hyperlink"/>
            <w:rFonts w:ascii="FrankRuehl" w:hAnsi="FrankRuehl" w:cs="FrankRuehl"/>
          </w:rPr>
          <w:t>.</w:t>
        </w:r>
      </w:hyperlink>
      <w:r w:rsidRPr="00512DB1">
        <w:rPr>
          <w:rFonts w:ascii="FrankRuehl" w:hAnsi="FrankRuehl" w:cs="FrankRuehl"/>
          <w:color w:val="0000FF"/>
          <w:u w:val="single"/>
          <w:rtl/>
        </w:rPr>
        <w:t xml:space="preserve">, </w:t>
      </w:r>
      <w:hyperlink r:id="rId13" w:history="1">
        <w:r w:rsidRPr="00512DB1">
          <w:rPr>
            <w:rStyle w:val="Hyperlink"/>
            <w:rFonts w:ascii="FrankRuehl" w:hAnsi="FrankRuehl" w:cs="FrankRuehl"/>
          </w:rPr>
          <w:t>62(3)</w:t>
        </w:r>
      </w:hyperlink>
    </w:p>
    <w:p w14:paraId="489422CD" w14:textId="77777777" w:rsidR="00512DB1" w:rsidRPr="00512DB1" w:rsidRDefault="00512DB1" w:rsidP="00512DB1">
      <w:pPr>
        <w:spacing w:after="120" w:line="240" w:lineRule="exact"/>
        <w:ind w:left="283" w:hanging="283"/>
        <w:jc w:val="both"/>
        <w:rPr>
          <w:rFonts w:ascii="FrankRuehl" w:hAnsi="FrankRuehl" w:cs="FrankRuehl"/>
          <w:color w:val="0000FF"/>
          <w:u w:val="single"/>
          <w:rtl/>
        </w:rPr>
      </w:pPr>
      <w:hyperlink r:id="rId14" w:history="1">
        <w:r w:rsidRPr="00512DB1">
          <w:rPr>
            <w:rStyle w:val="Hyperlink"/>
            <w:rFonts w:ascii="FrankRuehl" w:hAnsi="FrankRuehl" w:cs="FrankRuehl"/>
            <w:rtl/>
          </w:rPr>
          <w:t>תקנות התעבורה, תשכ"א-1961 - לא מרובדות</w:t>
        </w:r>
      </w:hyperlink>
      <w:r w:rsidRPr="00512DB1">
        <w:rPr>
          <w:rFonts w:ascii="FrankRuehl" w:hAnsi="FrankRuehl" w:cs="FrankRuehl"/>
          <w:color w:val="0000FF"/>
          <w:u w:val="single"/>
          <w:rtl/>
        </w:rPr>
        <w:t xml:space="preserve">: סע'  </w:t>
      </w:r>
      <w:hyperlink r:id="rId15" w:history="1">
        <w:r w:rsidRPr="00512DB1">
          <w:rPr>
            <w:rStyle w:val="Hyperlink"/>
            <w:rFonts w:ascii="FrankRuehl" w:hAnsi="FrankRuehl" w:cs="FrankRuehl"/>
          </w:rPr>
          <w:t>10(</w:t>
        </w:r>
        <w:r w:rsidRPr="00512DB1">
          <w:rPr>
            <w:rStyle w:val="Hyperlink"/>
            <w:rFonts w:ascii="FrankRuehl" w:hAnsi="FrankRuehl" w:cs="FrankRuehl"/>
            <w:rtl/>
          </w:rPr>
          <w:t>א</w:t>
        </w:r>
        <w:r w:rsidRPr="00512DB1">
          <w:rPr>
            <w:rStyle w:val="Hyperlink"/>
            <w:rFonts w:ascii="FrankRuehl" w:hAnsi="FrankRuehl" w:cs="FrankRuehl"/>
          </w:rPr>
          <w:t>)</w:t>
        </w:r>
      </w:hyperlink>
      <w:r w:rsidRPr="00512DB1">
        <w:rPr>
          <w:rFonts w:ascii="FrankRuehl" w:hAnsi="FrankRuehl" w:cs="FrankRuehl"/>
          <w:color w:val="0000FF"/>
          <w:u w:val="single"/>
          <w:rtl/>
        </w:rPr>
        <w:t xml:space="preserve">, </w:t>
      </w:r>
      <w:hyperlink r:id="rId16" w:history="1">
        <w:r w:rsidRPr="00512DB1">
          <w:rPr>
            <w:rStyle w:val="Hyperlink"/>
            <w:rFonts w:ascii="FrankRuehl" w:hAnsi="FrankRuehl" w:cs="FrankRuehl"/>
          </w:rPr>
          <w:t xml:space="preserve">169 </w:t>
        </w:r>
        <w:r w:rsidRPr="00512DB1">
          <w:rPr>
            <w:rStyle w:val="Hyperlink"/>
            <w:rFonts w:ascii="FrankRuehl" w:hAnsi="FrankRuehl" w:cs="FrankRuehl"/>
            <w:rtl/>
          </w:rPr>
          <w:t>ב</w:t>
        </w:r>
        <w:r w:rsidRPr="00512DB1">
          <w:rPr>
            <w:rStyle w:val="Hyperlink"/>
            <w:rFonts w:ascii="FrankRuehl" w:hAnsi="FrankRuehl" w:cs="FrankRuehl"/>
          </w:rPr>
          <w:t>'</w:t>
        </w:r>
      </w:hyperlink>
    </w:p>
    <w:p w14:paraId="7607FCB8" w14:textId="77777777" w:rsidR="00512DB1" w:rsidRPr="00512DB1" w:rsidRDefault="00512DB1" w:rsidP="00512DB1">
      <w:pPr>
        <w:spacing w:after="120" w:line="240" w:lineRule="exact"/>
        <w:ind w:left="283" w:hanging="283"/>
        <w:jc w:val="both"/>
        <w:rPr>
          <w:rFonts w:ascii="FrankRuehl" w:hAnsi="FrankRuehl" w:cs="FrankRuehl"/>
          <w:color w:val="0000FF"/>
          <w:u w:val="single"/>
          <w:rtl/>
        </w:rPr>
      </w:pPr>
      <w:hyperlink r:id="rId17" w:history="1">
        <w:r w:rsidRPr="00512DB1">
          <w:rPr>
            <w:rStyle w:val="Hyperlink"/>
            <w:rFonts w:ascii="FrankRuehl" w:hAnsi="FrankRuehl" w:cs="FrankRuehl"/>
            <w:rtl/>
          </w:rPr>
          <w:t>פקודת ביטוח רכב מנועי [נוסח חדש], תש"ל-1970</w:t>
        </w:r>
      </w:hyperlink>
      <w:r w:rsidRPr="00512DB1">
        <w:rPr>
          <w:rFonts w:ascii="FrankRuehl" w:hAnsi="FrankRuehl" w:cs="FrankRuehl"/>
          <w:color w:val="0000FF"/>
          <w:u w:val="single"/>
          <w:rtl/>
        </w:rPr>
        <w:t xml:space="preserve">: סע'  </w:t>
      </w:r>
      <w:hyperlink r:id="rId18" w:history="1">
        <w:r w:rsidRPr="00512DB1">
          <w:rPr>
            <w:rStyle w:val="Hyperlink"/>
            <w:rFonts w:ascii="FrankRuehl" w:hAnsi="FrankRuehl" w:cs="FrankRuehl"/>
          </w:rPr>
          <w:t>2</w:t>
        </w:r>
      </w:hyperlink>
    </w:p>
    <w:p w14:paraId="2B770E6A" w14:textId="77777777" w:rsidR="00512DB1" w:rsidRPr="00512DB1" w:rsidRDefault="00512DB1" w:rsidP="00512DB1">
      <w:pPr>
        <w:spacing w:after="120" w:line="240" w:lineRule="exact"/>
        <w:ind w:left="283" w:hanging="283"/>
        <w:jc w:val="both"/>
        <w:rPr>
          <w:rFonts w:ascii="FrankRuehl" w:hAnsi="FrankRuehl" w:cs="FrankRuehl"/>
          <w:rtl/>
        </w:rPr>
      </w:pPr>
    </w:p>
    <w:p w14:paraId="1170BDD2" w14:textId="77777777" w:rsidR="00512DB1" w:rsidRPr="00512DB1" w:rsidRDefault="00512DB1">
      <w:pPr>
        <w:jc w:val="both"/>
        <w:rPr>
          <w:rtl/>
        </w:rPr>
      </w:pPr>
      <w:bookmarkStart w:id="4" w:name="LawTable_End"/>
      <w:bookmarkEnd w:id="4"/>
    </w:p>
    <w:p w14:paraId="2D2ED571" w14:textId="77777777" w:rsidR="00512DB1" w:rsidRPr="00512DB1" w:rsidRDefault="00512DB1">
      <w:pPr>
        <w:jc w:val="both"/>
        <w:rPr>
          <w:rtl/>
        </w:rPr>
      </w:pPr>
    </w:p>
    <w:p w14:paraId="78BF13B5" w14:textId="77777777" w:rsidR="00214AEA" w:rsidRPr="00214AEA" w:rsidRDefault="009C7C6E">
      <w:pPr>
        <w:jc w:val="both"/>
        <w:rPr>
          <w:rtl/>
        </w:rPr>
      </w:pPr>
      <w:r w:rsidRPr="00512DB1">
        <w:rPr>
          <w:rFonts w:hint="cs"/>
          <w:rtl/>
        </w:rPr>
        <w:t xml:space="preserve"> </w:t>
      </w:r>
    </w:p>
    <w:p w14:paraId="556407C8" w14:textId="77777777" w:rsidR="00214AEA" w:rsidRPr="00214AEA" w:rsidRDefault="00214AEA">
      <w:pPr>
        <w:jc w:val="both"/>
        <w:rPr>
          <w:rtl/>
        </w:rPr>
      </w:pPr>
    </w:p>
    <w:p w14:paraId="798B5566" w14:textId="77777777" w:rsidR="00FF2021" w:rsidRPr="00214AEA" w:rsidRDefault="00FF2021">
      <w:pPr>
        <w:jc w:val="both"/>
        <w:rPr>
          <w:rtl/>
        </w:rPr>
      </w:pPr>
    </w:p>
    <w:p w14:paraId="715830C6" w14:textId="77777777" w:rsidR="00FF2021" w:rsidRPr="009C7C6E" w:rsidRDefault="00FF2021">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2021" w14:paraId="55CE942E" w14:textId="77777777">
        <w:trPr>
          <w:trHeight w:val="355"/>
          <w:jc w:val="center"/>
        </w:trPr>
        <w:tc>
          <w:tcPr>
            <w:tcW w:w="8820" w:type="dxa"/>
            <w:tcBorders>
              <w:top w:val="nil"/>
              <w:left w:val="nil"/>
              <w:bottom w:val="nil"/>
              <w:right w:val="nil"/>
            </w:tcBorders>
            <w:shd w:val="clear" w:color="auto" w:fill="auto"/>
          </w:tcPr>
          <w:p w14:paraId="5F540C8C" w14:textId="77777777" w:rsidR="009C7C6E" w:rsidRPr="009C7C6E" w:rsidRDefault="009C7C6E" w:rsidP="009C7C6E">
            <w:pPr>
              <w:jc w:val="center"/>
              <w:rPr>
                <w:rFonts w:ascii="Arial" w:hAnsi="Arial" w:cs="FrankRuehl"/>
                <w:b/>
                <w:bCs/>
                <w:sz w:val="32"/>
                <w:szCs w:val="32"/>
                <w:u w:val="single"/>
                <w:rtl/>
              </w:rPr>
            </w:pPr>
            <w:bookmarkStart w:id="5" w:name="PsakDin" w:colFirst="0" w:colLast="0"/>
            <w:bookmarkEnd w:id="0"/>
            <w:r w:rsidRPr="009C7C6E">
              <w:rPr>
                <w:rFonts w:ascii="Arial" w:hAnsi="Arial" w:cs="FrankRuehl"/>
                <w:b/>
                <w:bCs/>
                <w:sz w:val="32"/>
                <w:szCs w:val="32"/>
                <w:u w:val="single"/>
                <w:rtl/>
              </w:rPr>
              <w:t>גזר דין</w:t>
            </w:r>
          </w:p>
          <w:p w14:paraId="36723100" w14:textId="77777777" w:rsidR="00FF2021" w:rsidRPr="009C7C6E" w:rsidRDefault="00FF2021" w:rsidP="009C7C6E">
            <w:pPr>
              <w:jc w:val="center"/>
              <w:rPr>
                <w:rFonts w:ascii="Arial" w:hAnsi="Arial" w:cs="FrankRuehl"/>
                <w:bCs/>
                <w:sz w:val="32"/>
                <w:szCs w:val="32"/>
                <w:u w:val="single"/>
                <w:rtl/>
              </w:rPr>
            </w:pPr>
          </w:p>
        </w:tc>
      </w:tr>
      <w:bookmarkEnd w:id="5"/>
    </w:tbl>
    <w:p w14:paraId="711797FA" w14:textId="77777777" w:rsidR="00FF2021" w:rsidRDefault="00FF2021">
      <w:pPr>
        <w:rPr>
          <w:rFonts w:ascii="Arial" w:hAnsi="Arial"/>
          <w:rtl/>
        </w:rPr>
      </w:pPr>
    </w:p>
    <w:p w14:paraId="312E47E9" w14:textId="77777777" w:rsidR="00FF2021" w:rsidRDefault="00FF2021">
      <w:pPr>
        <w:rPr>
          <w:rFonts w:ascii="Arial" w:hAnsi="Arial"/>
          <w:rtl/>
        </w:rPr>
      </w:pPr>
    </w:p>
    <w:p w14:paraId="5789734F" w14:textId="77777777" w:rsidR="00FF2021" w:rsidRDefault="009C7C6E">
      <w:pPr>
        <w:spacing w:line="360" w:lineRule="auto"/>
        <w:ind w:left="720" w:hanging="720"/>
        <w:jc w:val="both"/>
        <w:rPr>
          <w:rtl/>
        </w:rPr>
      </w:pPr>
      <w:r>
        <w:rPr>
          <w:rtl/>
        </w:rPr>
        <w:t>1.</w:t>
      </w:r>
      <w:r>
        <w:rPr>
          <w:rtl/>
        </w:rPr>
        <w:tab/>
        <w:t xml:space="preserve">שני הנאשמים, נגדם הוגש כתב באישום בתיק זה, כפרו תחילה במיוחס להם בכתב האישום. נקבעו ישיבות לשמיעת ראיות ובישיבה הראשונה, שהתקיימה ביום 5/3/15 נשמעו 2 עדי תביעה. </w:t>
      </w:r>
    </w:p>
    <w:p w14:paraId="4F198A58" w14:textId="77777777" w:rsidR="00FF2021" w:rsidRDefault="00FF2021">
      <w:pPr>
        <w:spacing w:line="360" w:lineRule="auto"/>
        <w:jc w:val="both"/>
        <w:rPr>
          <w:rtl/>
        </w:rPr>
      </w:pPr>
    </w:p>
    <w:p w14:paraId="21DD3A59" w14:textId="77777777" w:rsidR="00FF2021" w:rsidRDefault="009C7C6E">
      <w:pPr>
        <w:spacing w:line="360" w:lineRule="auto"/>
        <w:ind w:left="720"/>
        <w:jc w:val="both"/>
        <w:rPr>
          <w:rtl/>
        </w:rPr>
      </w:pPr>
      <w:r>
        <w:rPr>
          <w:rtl/>
        </w:rPr>
        <w:lastRenderedPageBreak/>
        <w:t>בהמשך, בישיבת יום ה- 20/4/14, הגיעו הצדדים להסדר טיעון, במסגרתו חזרו בהם הנאשמים מכפירתם והוגש כתב אישום מתוקן, בו הודו הנאשמים. ההסדר לא כלל הסכמה לעניין העונש.</w:t>
      </w:r>
    </w:p>
    <w:p w14:paraId="3F141CC8" w14:textId="77777777" w:rsidR="00FF2021" w:rsidRDefault="00FF2021">
      <w:pPr>
        <w:spacing w:line="360" w:lineRule="auto"/>
        <w:jc w:val="both"/>
        <w:rPr>
          <w:rtl/>
        </w:rPr>
      </w:pPr>
    </w:p>
    <w:p w14:paraId="01A10432" w14:textId="77777777" w:rsidR="00FF2021" w:rsidRDefault="009C7C6E">
      <w:pPr>
        <w:spacing w:line="360" w:lineRule="auto"/>
        <w:ind w:left="720"/>
        <w:jc w:val="both"/>
        <w:rPr>
          <w:rtl/>
        </w:rPr>
      </w:pPr>
      <w:r>
        <w:rPr>
          <w:rtl/>
        </w:rPr>
        <w:t>כתב האישום המתוקן והסדר הטיעון עליו חתמו הנאשמים ובאי כוחם סומנו "</w:t>
      </w:r>
      <w:r>
        <w:rPr>
          <w:b/>
          <w:bCs/>
          <w:rtl/>
        </w:rPr>
        <w:t>א/1</w:t>
      </w:r>
      <w:r>
        <w:rPr>
          <w:rtl/>
        </w:rPr>
        <w:t xml:space="preserve">" </w:t>
      </w:r>
      <w:r>
        <w:rPr>
          <w:rFonts w:hint="cs"/>
          <w:rtl/>
        </w:rPr>
        <w:t xml:space="preserve">          </w:t>
      </w:r>
      <w:r>
        <w:rPr>
          <w:rtl/>
        </w:rPr>
        <w:t>ו- "</w:t>
      </w:r>
      <w:r>
        <w:rPr>
          <w:b/>
          <w:bCs/>
          <w:rtl/>
        </w:rPr>
        <w:t>א/2</w:t>
      </w:r>
      <w:r>
        <w:rPr>
          <w:rtl/>
        </w:rPr>
        <w:t>", בהתאמה.</w:t>
      </w:r>
    </w:p>
    <w:p w14:paraId="192A95FC" w14:textId="77777777" w:rsidR="00FF2021" w:rsidRDefault="00FF2021">
      <w:pPr>
        <w:spacing w:line="360" w:lineRule="auto"/>
        <w:jc w:val="both"/>
        <w:rPr>
          <w:rtl/>
        </w:rPr>
      </w:pPr>
    </w:p>
    <w:p w14:paraId="11C89149" w14:textId="77777777" w:rsidR="00FF2021" w:rsidRDefault="009C7C6E">
      <w:pPr>
        <w:spacing w:line="360" w:lineRule="auto"/>
        <w:jc w:val="both"/>
        <w:rPr>
          <w:u w:val="single"/>
          <w:rtl/>
        </w:rPr>
      </w:pPr>
      <w:r>
        <w:rPr>
          <w:rtl/>
        </w:rPr>
        <w:t>2.</w:t>
      </w:r>
      <w:r>
        <w:rPr>
          <w:rtl/>
        </w:rPr>
        <w:tab/>
      </w:r>
      <w:r>
        <w:rPr>
          <w:u w:val="single"/>
          <w:rtl/>
        </w:rPr>
        <w:t>כתב האישום המתוקן מתאר את העובדות ואת האירועים כדלקמן</w:t>
      </w:r>
      <w:r>
        <w:rPr>
          <w:rtl/>
        </w:rPr>
        <w:t>:</w:t>
      </w:r>
    </w:p>
    <w:p w14:paraId="567A46FE" w14:textId="77777777" w:rsidR="00FF2021" w:rsidRDefault="00FF2021">
      <w:pPr>
        <w:spacing w:line="360" w:lineRule="auto"/>
        <w:jc w:val="both"/>
        <w:rPr>
          <w:b/>
          <w:bCs/>
          <w:u w:val="single"/>
          <w:rtl/>
        </w:rPr>
      </w:pPr>
    </w:p>
    <w:p w14:paraId="2C025993" w14:textId="77777777" w:rsidR="00FF2021" w:rsidRDefault="009C7C6E">
      <w:pPr>
        <w:numPr>
          <w:ilvl w:val="0"/>
          <w:numId w:val="1"/>
        </w:numPr>
        <w:spacing w:line="360" w:lineRule="auto"/>
        <w:jc w:val="both"/>
      </w:pPr>
      <w:r>
        <w:rPr>
          <w:rtl/>
        </w:rPr>
        <w:t xml:space="preserve">הנאשמים </w:t>
      </w:r>
      <w:r>
        <w:rPr>
          <w:rFonts w:hint="cs"/>
          <w:rtl/>
        </w:rPr>
        <w:t>הם</w:t>
      </w:r>
      <w:r>
        <w:rPr>
          <w:rtl/>
        </w:rPr>
        <w:t xml:space="preserve"> חברים ומתגוררים בחילף בסמת טבעון. ראאד מטר ואסמעיל מוסטפא חברים אף הם ומתגוררים בנחף (להלן: "</w:t>
      </w:r>
      <w:r>
        <w:rPr>
          <w:b/>
          <w:bCs/>
          <w:rtl/>
        </w:rPr>
        <w:t>ראאד</w:t>
      </w:r>
      <w:r>
        <w:rPr>
          <w:rtl/>
        </w:rPr>
        <w:t>", "</w:t>
      </w:r>
      <w:r>
        <w:rPr>
          <w:b/>
          <w:bCs/>
          <w:rtl/>
        </w:rPr>
        <w:t>אסמעיל</w:t>
      </w:r>
      <w:r>
        <w:rPr>
          <w:rtl/>
        </w:rPr>
        <w:t xml:space="preserve">"). בין נאשם 1 לראאד קיימת היכרות מוקדמת. </w:t>
      </w:r>
    </w:p>
    <w:p w14:paraId="71332FB8" w14:textId="77777777" w:rsidR="00FF2021" w:rsidRDefault="009C7C6E">
      <w:pPr>
        <w:numPr>
          <w:ilvl w:val="0"/>
          <w:numId w:val="1"/>
        </w:numPr>
        <w:spacing w:line="360" w:lineRule="auto"/>
        <w:jc w:val="both"/>
      </w:pPr>
      <w:r>
        <w:rPr>
          <w:rtl/>
        </w:rPr>
        <w:t>בבעלותו של הנאשם 2 ובשימושו רכב מסוג טויוטה קורולה מ.ר. 4525864 (להלן: "</w:t>
      </w:r>
      <w:r>
        <w:rPr>
          <w:b/>
          <w:bCs/>
          <w:rtl/>
        </w:rPr>
        <w:t>הטויוטה</w:t>
      </w:r>
      <w:r>
        <w:rPr>
          <w:rtl/>
        </w:rPr>
        <w:t xml:space="preserve">"), הגם שמעולם לא הורשה לנהוג ברכב מנועי. </w:t>
      </w:r>
    </w:p>
    <w:p w14:paraId="53BAA572" w14:textId="77777777" w:rsidR="00FF2021" w:rsidRDefault="009C7C6E">
      <w:pPr>
        <w:numPr>
          <w:ilvl w:val="0"/>
          <w:numId w:val="1"/>
        </w:numPr>
        <w:spacing w:line="360" w:lineRule="auto"/>
        <w:jc w:val="both"/>
      </w:pPr>
      <w:bookmarkStart w:id="6" w:name="ABSTRACT_START"/>
      <w:bookmarkEnd w:id="6"/>
      <w:r>
        <w:rPr>
          <w:rtl/>
        </w:rPr>
        <w:t xml:space="preserve">במועד שאינו ידוע למאשימה במדויק, אך סמוך ליום 3.11.14, קשר נאשם 1 קשר עם ראאד, לפיו נאשם 1 ימכור לראאד אקדח, תמורת תשלום של אלפי שקלים </w:t>
      </w:r>
      <w:bookmarkStart w:id="7" w:name="ABSTRACT_END"/>
      <w:bookmarkEnd w:id="7"/>
      <w:r>
        <w:rPr>
          <w:rtl/>
        </w:rPr>
        <w:t>(להלן: "</w:t>
      </w:r>
      <w:r>
        <w:rPr>
          <w:b/>
          <w:bCs/>
          <w:rtl/>
        </w:rPr>
        <w:t>הקשר</w:t>
      </w:r>
      <w:r>
        <w:rPr>
          <w:rtl/>
        </w:rPr>
        <w:t xml:space="preserve">"). </w:t>
      </w:r>
    </w:p>
    <w:p w14:paraId="3A69ED24" w14:textId="77777777" w:rsidR="00FF2021" w:rsidRDefault="009C7C6E">
      <w:pPr>
        <w:numPr>
          <w:ilvl w:val="0"/>
          <w:numId w:val="1"/>
        </w:numPr>
        <w:spacing w:line="360" w:lineRule="auto"/>
        <w:jc w:val="both"/>
      </w:pPr>
      <w:r>
        <w:rPr>
          <w:rtl/>
        </w:rPr>
        <w:t xml:space="preserve">ביום 11.9.7 נגנב אקדח מסוג ברטה מס' סידורי </w:t>
      </w:r>
      <w:r>
        <w:t>A48178U</w:t>
      </w:r>
      <w:r>
        <w:rPr>
          <w:rtl/>
        </w:rPr>
        <w:t>, שהוא כלי שסוגל לירות כדור שבכוחו להמית אדם, מביתו של יוסף ינאי שביבנאל (להלן: "</w:t>
      </w:r>
      <w:r>
        <w:rPr>
          <w:b/>
          <w:bCs/>
          <w:rtl/>
        </w:rPr>
        <w:t>האקדח</w:t>
      </w:r>
      <w:r>
        <w:rPr>
          <w:rtl/>
        </w:rPr>
        <w:t xml:space="preserve">"). </w:t>
      </w:r>
    </w:p>
    <w:p w14:paraId="0CBB590B" w14:textId="77777777" w:rsidR="00FF2021" w:rsidRDefault="009C7C6E">
      <w:pPr>
        <w:numPr>
          <w:ilvl w:val="0"/>
          <w:numId w:val="1"/>
        </w:numPr>
        <w:spacing w:line="360" w:lineRule="auto"/>
        <w:jc w:val="both"/>
      </w:pPr>
      <w:r>
        <w:rPr>
          <w:rtl/>
        </w:rPr>
        <w:t xml:space="preserve">באופן שלא ידוע למאשימה ובמועד מדויק שאינו ידוע לה, אך עובר ליום 3.11.14, הגיע האקדח לרשות נאשם 1, שהחזיק בו בלא רשות על פי דין. </w:t>
      </w:r>
    </w:p>
    <w:p w14:paraId="0A53C21B" w14:textId="77777777" w:rsidR="00FF2021" w:rsidRDefault="009C7C6E">
      <w:pPr>
        <w:numPr>
          <w:ilvl w:val="0"/>
          <w:numId w:val="1"/>
        </w:numPr>
        <w:spacing w:line="360" w:lineRule="auto"/>
        <w:jc w:val="both"/>
      </w:pPr>
      <w:r>
        <w:rPr>
          <w:rtl/>
        </w:rPr>
        <w:t xml:space="preserve">במסגרת הקשר ולשם קידומו, ביום 3.11.14, סמוך לפני השעה 21:10, נסעו הנאשמים ברכב מסוג טויוטה, כשהנאשם 1 מחזיק את האקדח שלא כדין. מטרת נסיעתו של נאשם 1 הייתה להיפגש עם ראאד ולמכור לראאד את האקדח. </w:t>
      </w:r>
    </w:p>
    <w:p w14:paraId="4A4A47BF" w14:textId="77777777" w:rsidR="00FF2021" w:rsidRDefault="009C7C6E">
      <w:pPr>
        <w:numPr>
          <w:ilvl w:val="0"/>
          <w:numId w:val="1"/>
        </w:numPr>
        <w:spacing w:line="360" w:lineRule="auto"/>
        <w:jc w:val="both"/>
      </w:pPr>
      <w:r>
        <w:rPr>
          <w:rtl/>
        </w:rPr>
        <w:t>במסגרת הקשר ולשם קידומו, ביום 3.11.14, סמוך לשעה 21:10, נפגשו הנאשמים עם ראאד ואסמעיל בתחנת הדלק "יהב" שבטמרה (להלן: "</w:t>
      </w:r>
      <w:r>
        <w:rPr>
          <w:b/>
          <w:bCs/>
          <w:rtl/>
        </w:rPr>
        <w:t>התחנה</w:t>
      </w:r>
      <w:r>
        <w:rPr>
          <w:rtl/>
        </w:rPr>
        <w:t xml:space="preserve">"). הנאשמים הגיעו לתחנה באמצעות הטויוטה, נהוגה על ידי נאשם 2, כאשר נאשם 1 יושב לצדו. ראאד ואסמעיל הגיעו לתחנה באמצעות רכב מסוג מזדה 3, נהוג על ידי ראאד, כשסמעיל יושב לצדו. </w:t>
      </w:r>
    </w:p>
    <w:p w14:paraId="1EAF3E3C" w14:textId="77777777" w:rsidR="00FF2021" w:rsidRDefault="009C7C6E">
      <w:pPr>
        <w:numPr>
          <w:ilvl w:val="0"/>
          <w:numId w:val="1"/>
        </w:numPr>
        <w:spacing w:line="360" w:lineRule="auto"/>
        <w:jc w:val="both"/>
      </w:pPr>
      <w:r>
        <w:rPr>
          <w:rtl/>
        </w:rPr>
        <w:t xml:space="preserve">הנאשמים וראאד ואסמעיל יצאו מכלי הרכב ובשלב מסוים פנו נאשם 1 וראאד לפינה מרוחקת בתחנה, שם, בדק ראאד את האקדח והחליט כי אינו מעוניין לרכשו. </w:t>
      </w:r>
    </w:p>
    <w:p w14:paraId="43F34117" w14:textId="77777777" w:rsidR="00FF2021" w:rsidRDefault="009C7C6E">
      <w:pPr>
        <w:numPr>
          <w:ilvl w:val="0"/>
          <w:numId w:val="1"/>
        </w:numPr>
        <w:spacing w:line="360" w:lineRule="auto"/>
        <w:jc w:val="both"/>
      </w:pPr>
      <w:r>
        <w:rPr>
          <w:rtl/>
        </w:rPr>
        <w:lastRenderedPageBreak/>
        <w:t xml:space="preserve">הנאשמים, ראאד ואסמעיל חזרו לכלי הרכב, באמצעותם הגיעו לתחנה, וזמן קצר לאחר מכן המשיכו בנסיעה. </w:t>
      </w:r>
    </w:p>
    <w:p w14:paraId="6614D928" w14:textId="77777777" w:rsidR="00FF2021" w:rsidRDefault="009C7C6E">
      <w:pPr>
        <w:numPr>
          <w:ilvl w:val="0"/>
          <w:numId w:val="1"/>
        </w:numPr>
        <w:spacing w:line="360" w:lineRule="auto"/>
        <w:jc w:val="both"/>
      </w:pPr>
      <w:r>
        <w:rPr>
          <w:rtl/>
        </w:rPr>
        <w:t xml:space="preserve">סמוך לשעה 21:41 נעצרו הנאשמים ובחיפוש שנערך בטויוטה נתפסו תחת המושב האחורי האקדח, ובו מחסנית ריקה, ותרמיל ריק בקליבר </w:t>
      </w:r>
      <w:smartTag w:uri="urn:schemas-microsoft-com:office:smarttags" w:element="metricconverter">
        <w:smartTagPr>
          <w:attr w:name="ProductID" w:val="9 מ&quot;מ"/>
        </w:smartTagPr>
        <w:r>
          <w:rPr>
            <w:rtl/>
          </w:rPr>
          <w:t>9 מ"מ</w:t>
        </w:r>
      </w:smartTag>
      <w:r>
        <w:rPr>
          <w:rtl/>
        </w:rPr>
        <w:t xml:space="preserve">. </w:t>
      </w:r>
    </w:p>
    <w:p w14:paraId="48DBD083" w14:textId="77777777" w:rsidR="00FF2021" w:rsidRDefault="009C7C6E">
      <w:pPr>
        <w:numPr>
          <w:ilvl w:val="0"/>
          <w:numId w:val="1"/>
        </w:numPr>
        <w:spacing w:line="360" w:lineRule="auto"/>
        <w:jc w:val="both"/>
      </w:pPr>
      <w:r>
        <w:rPr>
          <w:rtl/>
        </w:rPr>
        <w:t xml:space="preserve">סמוך לשעה 21:37 נעצרו ראאד ואסמעיל ועל גופו של ראאד נתפסו 3,200 ₪ במזומן. </w:t>
      </w:r>
    </w:p>
    <w:p w14:paraId="33DB0A88" w14:textId="77777777" w:rsidR="00FF2021" w:rsidRDefault="009C7C6E">
      <w:pPr>
        <w:numPr>
          <w:ilvl w:val="0"/>
          <w:numId w:val="1"/>
        </w:numPr>
        <w:spacing w:line="360" w:lineRule="auto"/>
        <w:jc w:val="both"/>
      </w:pPr>
      <w:r>
        <w:rPr>
          <w:rtl/>
        </w:rPr>
        <w:t>ביום 3.11.14 במהלך הנסיעה לתחנה וממנה, נהג הנאשם 2 את הטויוטה, לאחר ששתה משקאות אלכוהוליים וריכוז האלכוהול באוויר שנשף היה 320 מיקרוגרם של אלכוהול בליטר אחד של אוויר נשוף, כשהוא אינו מורשה לנהוג רכב כדין ובלי שהייתה לו או לאדם אחר פוליסת ביטוח בת תוקף על השימוש ברכב.</w:t>
      </w:r>
    </w:p>
    <w:p w14:paraId="752FCE2F" w14:textId="77777777" w:rsidR="00FF2021" w:rsidRDefault="00FF2021">
      <w:pPr>
        <w:spacing w:line="360" w:lineRule="auto"/>
        <w:jc w:val="both"/>
        <w:rPr>
          <w:rtl/>
        </w:rPr>
      </w:pPr>
    </w:p>
    <w:p w14:paraId="4605C58E" w14:textId="77777777" w:rsidR="00FF2021" w:rsidRDefault="00FF2021">
      <w:pPr>
        <w:spacing w:line="360" w:lineRule="auto"/>
        <w:jc w:val="both"/>
        <w:rPr>
          <w:rtl/>
        </w:rPr>
      </w:pPr>
    </w:p>
    <w:p w14:paraId="6678A263" w14:textId="77777777" w:rsidR="00FF2021" w:rsidRDefault="009C7C6E">
      <w:pPr>
        <w:spacing w:line="360" w:lineRule="auto"/>
        <w:jc w:val="both"/>
        <w:rPr>
          <w:rtl/>
        </w:rPr>
      </w:pPr>
      <w:r>
        <w:rPr>
          <w:rtl/>
        </w:rPr>
        <w:t>3.</w:t>
      </w:r>
      <w:r>
        <w:rPr>
          <w:rtl/>
        </w:rPr>
        <w:tab/>
      </w:r>
      <w:r>
        <w:rPr>
          <w:u w:val="single"/>
          <w:rtl/>
        </w:rPr>
        <w:t>על פי הודאתם, כאמור לעיל, הורשעו הנאשמים בעבירות כמפורט להלן</w:t>
      </w:r>
      <w:r>
        <w:rPr>
          <w:rtl/>
        </w:rPr>
        <w:t xml:space="preserve">: </w:t>
      </w:r>
    </w:p>
    <w:p w14:paraId="3CFAACF2" w14:textId="77777777" w:rsidR="00FF2021" w:rsidRDefault="00FF2021">
      <w:pPr>
        <w:spacing w:line="360" w:lineRule="auto"/>
        <w:jc w:val="both"/>
        <w:rPr>
          <w:b/>
          <w:bCs/>
          <w:u w:val="single"/>
          <w:rtl/>
        </w:rPr>
      </w:pPr>
    </w:p>
    <w:p w14:paraId="77C998DA" w14:textId="77777777" w:rsidR="00FF2021" w:rsidRDefault="009C7C6E">
      <w:pPr>
        <w:spacing w:line="360" w:lineRule="auto"/>
        <w:ind w:firstLine="720"/>
        <w:jc w:val="both"/>
        <w:rPr>
          <w:b/>
          <w:bCs/>
          <w:u w:val="single"/>
          <w:rtl/>
        </w:rPr>
      </w:pPr>
      <w:r>
        <w:rPr>
          <w:b/>
          <w:bCs/>
          <w:u w:val="single"/>
          <w:rtl/>
        </w:rPr>
        <w:t>נאשם 1:</w:t>
      </w:r>
    </w:p>
    <w:p w14:paraId="0BF9D457" w14:textId="77777777" w:rsidR="00FF2021" w:rsidRDefault="00FF2021">
      <w:pPr>
        <w:spacing w:line="360" w:lineRule="auto"/>
        <w:jc w:val="both"/>
        <w:rPr>
          <w:rtl/>
        </w:rPr>
      </w:pPr>
    </w:p>
    <w:p w14:paraId="0A53CBE0" w14:textId="77777777" w:rsidR="00FF2021" w:rsidRDefault="009C7C6E">
      <w:pPr>
        <w:spacing w:line="360" w:lineRule="auto"/>
        <w:ind w:left="1440" w:hanging="720"/>
        <w:jc w:val="both"/>
        <w:rPr>
          <w:rtl/>
        </w:rPr>
      </w:pPr>
      <w:r>
        <w:rPr>
          <w:rtl/>
        </w:rPr>
        <w:t>א.</w:t>
      </w:r>
      <w:r>
        <w:rPr>
          <w:rtl/>
        </w:rPr>
        <w:tab/>
      </w:r>
      <w:r>
        <w:rPr>
          <w:b/>
          <w:bCs/>
          <w:rtl/>
        </w:rPr>
        <w:t>ניסיון לסחור בנשק בלא רשות על פי דין</w:t>
      </w:r>
      <w:r>
        <w:rPr>
          <w:rtl/>
        </w:rPr>
        <w:t xml:space="preserve"> – עבירה לפי </w:t>
      </w:r>
      <w:hyperlink r:id="rId19" w:history="1">
        <w:r w:rsidR="00E0576E" w:rsidRPr="00E0576E">
          <w:rPr>
            <w:rStyle w:val="Hyperlink"/>
            <w:rtl/>
          </w:rPr>
          <w:t>סעיף 144 (ב2)</w:t>
        </w:r>
      </w:hyperlink>
      <w:r>
        <w:rPr>
          <w:rtl/>
        </w:rPr>
        <w:t xml:space="preserve"> + </w:t>
      </w:r>
      <w:hyperlink r:id="rId20" w:history="1">
        <w:r w:rsidR="00E0576E" w:rsidRPr="00E0576E">
          <w:rPr>
            <w:rStyle w:val="Hyperlink"/>
            <w:rtl/>
          </w:rPr>
          <w:t>סעיף 25</w:t>
        </w:r>
      </w:hyperlink>
      <w:r>
        <w:rPr>
          <w:rtl/>
        </w:rPr>
        <w:t xml:space="preserve"> ל</w:t>
      </w:r>
      <w:hyperlink r:id="rId21" w:history="1">
        <w:r w:rsidRPr="009C7C6E">
          <w:rPr>
            <w:color w:val="0000FF"/>
            <w:u w:val="single"/>
            <w:rtl/>
          </w:rPr>
          <w:t>חוק  העונשין</w:t>
        </w:r>
      </w:hyperlink>
      <w:r>
        <w:rPr>
          <w:rtl/>
        </w:rPr>
        <w:t xml:space="preserve">, התשל"ז-1977. </w:t>
      </w:r>
    </w:p>
    <w:p w14:paraId="4BC101AD" w14:textId="77777777" w:rsidR="00FF2021" w:rsidRDefault="00FF2021">
      <w:pPr>
        <w:spacing w:line="360" w:lineRule="auto"/>
        <w:jc w:val="both"/>
        <w:rPr>
          <w:rtl/>
        </w:rPr>
      </w:pPr>
    </w:p>
    <w:p w14:paraId="466A379E" w14:textId="77777777" w:rsidR="00FF2021" w:rsidRDefault="009C7C6E">
      <w:pPr>
        <w:spacing w:line="360" w:lineRule="auto"/>
        <w:ind w:firstLine="720"/>
        <w:jc w:val="both"/>
        <w:rPr>
          <w:rtl/>
        </w:rPr>
      </w:pPr>
      <w:r>
        <w:rPr>
          <w:rtl/>
        </w:rPr>
        <w:t>ב.</w:t>
      </w:r>
      <w:r>
        <w:rPr>
          <w:rtl/>
        </w:rPr>
        <w:tab/>
      </w:r>
      <w:r>
        <w:rPr>
          <w:b/>
          <w:bCs/>
          <w:rtl/>
        </w:rPr>
        <w:t>עבירות בנשק</w:t>
      </w:r>
      <w:r>
        <w:rPr>
          <w:rtl/>
        </w:rPr>
        <w:t xml:space="preserve"> – עבירות לפי </w:t>
      </w:r>
      <w:hyperlink r:id="rId22" w:history="1">
        <w:r w:rsidR="00E0576E" w:rsidRPr="00E0576E">
          <w:rPr>
            <w:rStyle w:val="Hyperlink"/>
            <w:rtl/>
          </w:rPr>
          <w:t>סעיף 144(א)</w:t>
        </w:r>
      </w:hyperlink>
      <w:r>
        <w:rPr>
          <w:rtl/>
        </w:rPr>
        <w:t xml:space="preserve"> רישא ל</w:t>
      </w:r>
      <w:hyperlink r:id="rId23" w:history="1">
        <w:r w:rsidRPr="009C7C6E">
          <w:rPr>
            <w:color w:val="0000FF"/>
            <w:u w:val="single"/>
            <w:rtl/>
          </w:rPr>
          <w:t>חוק העונשין</w:t>
        </w:r>
      </w:hyperlink>
      <w:r>
        <w:rPr>
          <w:rtl/>
        </w:rPr>
        <w:t xml:space="preserve">, התשל"ז-1977. </w:t>
      </w:r>
    </w:p>
    <w:p w14:paraId="73E48635" w14:textId="77777777" w:rsidR="00FF2021" w:rsidRDefault="00FF2021">
      <w:pPr>
        <w:spacing w:line="360" w:lineRule="auto"/>
        <w:jc w:val="both"/>
        <w:rPr>
          <w:rtl/>
        </w:rPr>
      </w:pPr>
    </w:p>
    <w:p w14:paraId="20FD88FB" w14:textId="77777777" w:rsidR="00FF2021" w:rsidRDefault="009C7C6E">
      <w:pPr>
        <w:spacing w:line="360" w:lineRule="auto"/>
        <w:ind w:firstLine="720"/>
        <w:jc w:val="both"/>
        <w:rPr>
          <w:b/>
          <w:bCs/>
          <w:u w:val="single"/>
          <w:rtl/>
        </w:rPr>
      </w:pPr>
      <w:r>
        <w:rPr>
          <w:b/>
          <w:bCs/>
          <w:u w:val="single"/>
          <w:rtl/>
        </w:rPr>
        <w:t xml:space="preserve">נאשם 2: </w:t>
      </w:r>
    </w:p>
    <w:p w14:paraId="397CC40D" w14:textId="77777777" w:rsidR="00FF2021" w:rsidRDefault="00FF2021">
      <w:pPr>
        <w:spacing w:line="360" w:lineRule="auto"/>
        <w:jc w:val="both"/>
        <w:rPr>
          <w:rtl/>
        </w:rPr>
      </w:pPr>
    </w:p>
    <w:p w14:paraId="0279E96A" w14:textId="77777777" w:rsidR="00FF2021" w:rsidRDefault="009C7C6E">
      <w:pPr>
        <w:spacing w:line="360" w:lineRule="auto"/>
        <w:ind w:left="1440" w:hanging="720"/>
        <w:jc w:val="both"/>
        <w:rPr>
          <w:rtl/>
        </w:rPr>
      </w:pPr>
      <w:r>
        <w:rPr>
          <w:rtl/>
        </w:rPr>
        <w:t>א.</w:t>
      </w:r>
      <w:r>
        <w:rPr>
          <w:rtl/>
        </w:rPr>
        <w:tab/>
      </w:r>
      <w:r>
        <w:rPr>
          <w:b/>
          <w:bCs/>
          <w:rtl/>
        </w:rPr>
        <w:t>נהיגה בשכרות</w:t>
      </w:r>
      <w:r>
        <w:rPr>
          <w:rtl/>
        </w:rPr>
        <w:t xml:space="preserve"> – עבירה לפי </w:t>
      </w:r>
      <w:hyperlink r:id="rId24" w:history="1">
        <w:r w:rsidR="00E0576E" w:rsidRPr="00E0576E">
          <w:rPr>
            <w:rStyle w:val="Hyperlink"/>
            <w:rtl/>
          </w:rPr>
          <w:t>סעיף 62(3)</w:t>
        </w:r>
      </w:hyperlink>
      <w:r>
        <w:rPr>
          <w:rtl/>
        </w:rPr>
        <w:t xml:space="preserve"> ל</w:t>
      </w:r>
      <w:hyperlink r:id="rId25" w:history="1">
        <w:r w:rsidRPr="009C7C6E">
          <w:rPr>
            <w:color w:val="0000FF"/>
            <w:u w:val="single"/>
            <w:rtl/>
          </w:rPr>
          <w:t>פקודת התעבורה</w:t>
        </w:r>
      </w:hyperlink>
      <w:r>
        <w:rPr>
          <w:rtl/>
        </w:rPr>
        <w:t xml:space="preserve"> (נוסח חדש), התשכ"א-1961 בצירוף   </w:t>
      </w:r>
      <w:hyperlink r:id="rId26" w:history="1">
        <w:r w:rsidR="00E0576E" w:rsidRPr="00E0576E">
          <w:rPr>
            <w:rStyle w:val="Hyperlink"/>
            <w:rtl/>
          </w:rPr>
          <w:t>תקנה 169 ב'</w:t>
        </w:r>
      </w:hyperlink>
      <w:r>
        <w:rPr>
          <w:rtl/>
        </w:rPr>
        <w:t xml:space="preserve"> ל</w:t>
      </w:r>
      <w:hyperlink r:id="rId27" w:history="1">
        <w:r w:rsidRPr="009C7C6E">
          <w:rPr>
            <w:color w:val="0000FF"/>
            <w:u w:val="single"/>
            <w:rtl/>
          </w:rPr>
          <w:t>תקנות התעבורה</w:t>
        </w:r>
      </w:hyperlink>
      <w:r>
        <w:rPr>
          <w:rtl/>
        </w:rPr>
        <w:t>, התשכ"א-1961.</w:t>
      </w:r>
    </w:p>
    <w:p w14:paraId="19FC2DF3" w14:textId="77777777" w:rsidR="00FF2021" w:rsidRDefault="00FF2021">
      <w:pPr>
        <w:spacing w:line="360" w:lineRule="auto"/>
        <w:jc w:val="both"/>
        <w:rPr>
          <w:rtl/>
        </w:rPr>
      </w:pPr>
    </w:p>
    <w:p w14:paraId="7A7B7DB8" w14:textId="77777777" w:rsidR="00FF2021" w:rsidRDefault="009C7C6E">
      <w:pPr>
        <w:spacing w:line="360" w:lineRule="auto"/>
        <w:ind w:left="1440" w:hanging="720"/>
        <w:jc w:val="both"/>
        <w:rPr>
          <w:rtl/>
        </w:rPr>
      </w:pPr>
      <w:r>
        <w:rPr>
          <w:rtl/>
        </w:rPr>
        <w:t>ב.</w:t>
      </w:r>
      <w:r>
        <w:rPr>
          <w:rtl/>
        </w:rPr>
        <w:tab/>
      </w:r>
      <w:r>
        <w:rPr>
          <w:b/>
          <w:bCs/>
          <w:rtl/>
        </w:rPr>
        <w:t>נהיגה ללא רישיון נהיגה</w:t>
      </w:r>
      <w:r>
        <w:rPr>
          <w:rtl/>
        </w:rPr>
        <w:t xml:space="preserve"> – עבירה לפי </w:t>
      </w:r>
      <w:hyperlink r:id="rId28" w:history="1">
        <w:r w:rsidR="00E0576E" w:rsidRPr="00E0576E">
          <w:rPr>
            <w:rStyle w:val="Hyperlink"/>
            <w:rtl/>
          </w:rPr>
          <w:t>סעיף 10(א)</w:t>
        </w:r>
      </w:hyperlink>
      <w:r>
        <w:rPr>
          <w:rtl/>
        </w:rPr>
        <w:t xml:space="preserve"> ל</w:t>
      </w:r>
      <w:hyperlink r:id="rId29" w:history="1">
        <w:r w:rsidRPr="009C7C6E">
          <w:rPr>
            <w:color w:val="0000FF"/>
            <w:u w:val="single"/>
            <w:rtl/>
          </w:rPr>
          <w:t>פקודת התעבורה</w:t>
        </w:r>
      </w:hyperlink>
      <w:r>
        <w:rPr>
          <w:rtl/>
        </w:rPr>
        <w:t xml:space="preserve"> (נוסח חדש), התשכ"א-  1961. </w:t>
      </w:r>
    </w:p>
    <w:p w14:paraId="6E9306C2" w14:textId="77777777" w:rsidR="00FF2021" w:rsidRDefault="00FF2021">
      <w:pPr>
        <w:spacing w:line="360" w:lineRule="auto"/>
        <w:jc w:val="both"/>
        <w:rPr>
          <w:rtl/>
        </w:rPr>
      </w:pPr>
    </w:p>
    <w:p w14:paraId="197737B1" w14:textId="77777777" w:rsidR="00FF2021" w:rsidRDefault="009C7C6E">
      <w:pPr>
        <w:spacing w:line="360" w:lineRule="auto"/>
        <w:ind w:left="1440" w:hanging="720"/>
        <w:jc w:val="both"/>
        <w:rPr>
          <w:rtl/>
        </w:rPr>
      </w:pPr>
      <w:r>
        <w:rPr>
          <w:rtl/>
        </w:rPr>
        <w:t>ג.</w:t>
      </w:r>
      <w:r>
        <w:rPr>
          <w:rtl/>
        </w:rPr>
        <w:tab/>
      </w:r>
      <w:r>
        <w:rPr>
          <w:b/>
          <w:bCs/>
          <w:rtl/>
        </w:rPr>
        <w:t>נהיגה ללא ביטוח</w:t>
      </w:r>
      <w:r>
        <w:rPr>
          <w:rtl/>
        </w:rPr>
        <w:t xml:space="preserve"> - עבירה לפי </w:t>
      </w:r>
      <w:hyperlink r:id="rId30" w:history="1">
        <w:r w:rsidR="00E0576E" w:rsidRPr="00E0576E">
          <w:rPr>
            <w:rStyle w:val="Hyperlink"/>
            <w:rtl/>
          </w:rPr>
          <w:t>סעיף 2</w:t>
        </w:r>
      </w:hyperlink>
      <w:r>
        <w:rPr>
          <w:rtl/>
        </w:rPr>
        <w:t xml:space="preserve"> ל</w:t>
      </w:r>
      <w:hyperlink r:id="rId31" w:history="1">
        <w:r w:rsidRPr="009C7C6E">
          <w:rPr>
            <w:color w:val="0000FF"/>
            <w:u w:val="single"/>
            <w:rtl/>
          </w:rPr>
          <w:t>פקודת ביטוח רכב מנועי</w:t>
        </w:r>
      </w:hyperlink>
      <w:r>
        <w:rPr>
          <w:rtl/>
        </w:rPr>
        <w:t xml:space="preserve"> [נוסח חדש], התש"ל-1970. </w:t>
      </w:r>
    </w:p>
    <w:p w14:paraId="0DA0347B" w14:textId="77777777" w:rsidR="00FF2021" w:rsidRDefault="00FF2021">
      <w:pPr>
        <w:spacing w:line="360" w:lineRule="auto"/>
        <w:jc w:val="both"/>
        <w:rPr>
          <w:rtl/>
        </w:rPr>
      </w:pPr>
    </w:p>
    <w:p w14:paraId="560A087B" w14:textId="77777777" w:rsidR="00FF2021" w:rsidRDefault="009C7C6E">
      <w:pPr>
        <w:spacing w:line="360" w:lineRule="auto"/>
        <w:ind w:firstLine="720"/>
        <w:jc w:val="both"/>
        <w:rPr>
          <w:rtl/>
        </w:rPr>
      </w:pPr>
      <w:r>
        <w:rPr>
          <w:rtl/>
        </w:rPr>
        <w:t>בישיבת יום 30/4/15 נשמעו טיעוני הצדדים לעונש.</w:t>
      </w:r>
    </w:p>
    <w:p w14:paraId="59F4408E" w14:textId="77777777" w:rsidR="00FF2021" w:rsidRDefault="00FF2021">
      <w:pPr>
        <w:spacing w:line="360" w:lineRule="auto"/>
        <w:jc w:val="both"/>
        <w:rPr>
          <w:rtl/>
        </w:rPr>
      </w:pPr>
    </w:p>
    <w:p w14:paraId="0A5D7AAE" w14:textId="77777777" w:rsidR="00FF2021" w:rsidRDefault="009C7C6E">
      <w:pPr>
        <w:spacing w:line="360" w:lineRule="auto"/>
        <w:jc w:val="both"/>
        <w:rPr>
          <w:b/>
          <w:bCs/>
          <w:u w:val="single"/>
          <w:rtl/>
        </w:rPr>
      </w:pPr>
      <w:r>
        <w:rPr>
          <w:b/>
          <w:bCs/>
          <w:u w:val="single"/>
          <w:rtl/>
        </w:rPr>
        <w:t>ראיות המאשימה לעונש</w:t>
      </w:r>
    </w:p>
    <w:p w14:paraId="3F3818B0" w14:textId="77777777" w:rsidR="00FF2021" w:rsidRDefault="00FF2021">
      <w:pPr>
        <w:spacing w:line="360" w:lineRule="auto"/>
        <w:jc w:val="both"/>
        <w:rPr>
          <w:rtl/>
        </w:rPr>
      </w:pPr>
    </w:p>
    <w:p w14:paraId="6617E99B" w14:textId="77777777" w:rsidR="00FF2021" w:rsidRDefault="009C7C6E">
      <w:pPr>
        <w:spacing w:line="360" w:lineRule="auto"/>
        <w:ind w:left="720" w:hanging="720"/>
        <w:jc w:val="both"/>
        <w:rPr>
          <w:rtl/>
        </w:rPr>
      </w:pPr>
      <w:r>
        <w:rPr>
          <w:rtl/>
        </w:rPr>
        <w:t>4.</w:t>
      </w:r>
      <w:r>
        <w:rPr>
          <w:rtl/>
        </w:rPr>
        <w:tab/>
        <w:t xml:space="preserve">הוגש גיליון רישום פלילי של </w:t>
      </w:r>
      <w:r>
        <w:rPr>
          <w:u w:val="single"/>
          <w:rtl/>
        </w:rPr>
        <w:t>נאשם 1</w:t>
      </w:r>
      <w:r>
        <w:rPr>
          <w:rtl/>
        </w:rPr>
        <w:t xml:space="preserve"> (סומן </w:t>
      </w:r>
      <w:r>
        <w:rPr>
          <w:b/>
          <w:bCs/>
          <w:rtl/>
        </w:rPr>
        <w:t>ע/1</w:t>
      </w:r>
      <w:r>
        <w:rPr>
          <w:rtl/>
        </w:rPr>
        <w:t>) ממנו עולה, כי לנאשם 1 הרשעה קודמת מיום 11.3.13 בגין עביר</w:t>
      </w:r>
      <w:r>
        <w:rPr>
          <w:rFonts w:hint="cs"/>
          <w:rtl/>
        </w:rPr>
        <w:t>ת</w:t>
      </w:r>
      <w:r>
        <w:rPr>
          <w:rtl/>
        </w:rPr>
        <w:t xml:space="preserve"> תקיפה</w:t>
      </w:r>
      <w:r>
        <w:rPr>
          <w:rFonts w:hint="cs"/>
          <w:rtl/>
        </w:rPr>
        <w:t>,</w:t>
      </w:r>
      <w:r>
        <w:rPr>
          <w:rtl/>
        </w:rPr>
        <w:t xml:space="preserve"> הגורמת חבלה ממש</w:t>
      </w:r>
      <w:r>
        <w:rPr>
          <w:rFonts w:hint="cs"/>
          <w:rtl/>
        </w:rPr>
        <w:t>,</w:t>
      </w:r>
      <w:r>
        <w:rPr>
          <w:rtl/>
        </w:rPr>
        <w:t xml:space="preserve"> שביצע בחודש דצמבר 2008 וכן הרשעה מיום 11.9.13</w:t>
      </w:r>
      <w:r>
        <w:rPr>
          <w:rFonts w:hint="cs"/>
          <w:rtl/>
        </w:rPr>
        <w:t>,</w:t>
      </w:r>
      <w:r>
        <w:rPr>
          <w:rtl/>
        </w:rPr>
        <w:t xml:space="preserve"> בגין עבירה של החזקת אגרופן או סכין למטרה לא כשרה</w:t>
      </w:r>
      <w:r>
        <w:rPr>
          <w:rFonts w:hint="cs"/>
          <w:rtl/>
        </w:rPr>
        <w:t>,</w:t>
      </w:r>
      <w:r>
        <w:rPr>
          <w:rtl/>
        </w:rPr>
        <w:t xml:space="preserve"> שביצע בחודש ינואר 2011. </w:t>
      </w:r>
    </w:p>
    <w:p w14:paraId="3E69DF10" w14:textId="77777777" w:rsidR="00FF2021" w:rsidRDefault="00FF2021">
      <w:pPr>
        <w:spacing w:line="360" w:lineRule="auto"/>
        <w:jc w:val="both"/>
        <w:rPr>
          <w:rtl/>
        </w:rPr>
      </w:pPr>
    </w:p>
    <w:p w14:paraId="7E9F3709" w14:textId="77777777" w:rsidR="00FF2021" w:rsidRDefault="009C7C6E">
      <w:pPr>
        <w:spacing w:line="360" w:lineRule="auto"/>
        <w:ind w:left="720"/>
        <w:jc w:val="both"/>
        <w:rPr>
          <w:rtl/>
        </w:rPr>
      </w:pPr>
      <w:r>
        <w:rPr>
          <w:rtl/>
        </w:rPr>
        <w:t xml:space="preserve">כמו כן, הוגש גיליון רישום פלילי של </w:t>
      </w:r>
      <w:r>
        <w:rPr>
          <w:u w:val="single"/>
          <w:rtl/>
        </w:rPr>
        <w:t>נאשם 2</w:t>
      </w:r>
      <w:r>
        <w:rPr>
          <w:rtl/>
        </w:rPr>
        <w:t xml:space="preserve"> (סומן </w:t>
      </w:r>
      <w:r>
        <w:rPr>
          <w:b/>
          <w:bCs/>
          <w:rtl/>
        </w:rPr>
        <w:t>ע/2</w:t>
      </w:r>
      <w:r>
        <w:rPr>
          <w:rtl/>
        </w:rPr>
        <w:t>) ממנו עולה, כי לנאשם 2 הרשעה (בית דין צבאי) מיום 9.11.11 בגין עבירות אלימות כלפי חייל ופציעה, אותן ביצע בחודש אפריל 2011.</w:t>
      </w:r>
    </w:p>
    <w:p w14:paraId="3D0F4663" w14:textId="77777777" w:rsidR="00FF2021" w:rsidRDefault="00FF2021">
      <w:pPr>
        <w:spacing w:line="360" w:lineRule="auto"/>
        <w:jc w:val="both"/>
        <w:rPr>
          <w:rtl/>
        </w:rPr>
      </w:pPr>
    </w:p>
    <w:p w14:paraId="0E0C1005" w14:textId="77777777" w:rsidR="00FF2021" w:rsidRDefault="009C7C6E">
      <w:pPr>
        <w:spacing w:line="360" w:lineRule="auto"/>
        <w:jc w:val="both"/>
        <w:rPr>
          <w:b/>
          <w:bCs/>
          <w:u w:val="single"/>
          <w:rtl/>
        </w:rPr>
      </w:pPr>
      <w:r>
        <w:rPr>
          <w:b/>
          <w:bCs/>
          <w:u w:val="single"/>
          <w:rtl/>
        </w:rPr>
        <w:t>מטעם נאשם 1 לא הובאו ראיות לעונש</w:t>
      </w:r>
      <w:r>
        <w:rPr>
          <w:b/>
          <w:bCs/>
          <w:rtl/>
        </w:rPr>
        <w:t xml:space="preserve"> </w:t>
      </w:r>
    </w:p>
    <w:p w14:paraId="7FCF514D" w14:textId="77777777" w:rsidR="00FF2021" w:rsidRDefault="00FF2021">
      <w:pPr>
        <w:spacing w:line="360" w:lineRule="auto"/>
        <w:jc w:val="both"/>
        <w:rPr>
          <w:b/>
          <w:bCs/>
          <w:u w:val="single"/>
          <w:rtl/>
        </w:rPr>
      </w:pPr>
    </w:p>
    <w:p w14:paraId="4F6EEDBC" w14:textId="77777777" w:rsidR="00FF2021" w:rsidRDefault="009C7C6E">
      <w:pPr>
        <w:spacing w:line="360" w:lineRule="auto"/>
        <w:jc w:val="both"/>
        <w:rPr>
          <w:b/>
          <w:bCs/>
          <w:u w:val="single"/>
          <w:rtl/>
        </w:rPr>
      </w:pPr>
      <w:r>
        <w:rPr>
          <w:b/>
          <w:bCs/>
          <w:u w:val="single"/>
          <w:rtl/>
        </w:rPr>
        <w:t>ראיות נאשם 2 לעונש</w:t>
      </w:r>
    </w:p>
    <w:p w14:paraId="6DA31B63" w14:textId="77777777" w:rsidR="00FF2021" w:rsidRDefault="00FF2021">
      <w:pPr>
        <w:spacing w:line="360" w:lineRule="auto"/>
        <w:jc w:val="both"/>
        <w:rPr>
          <w:rtl/>
        </w:rPr>
      </w:pPr>
    </w:p>
    <w:p w14:paraId="255E99DB" w14:textId="77777777" w:rsidR="00FF2021" w:rsidRDefault="009C7C6E">
      <w:pPr>
        <w:spacing w:line="360" w:lineRule="auto"/>
        <w:ind w:left="720" w:hanging="720"/>
        <w:jc w:val="both"/>
        <w:rPr>
          <w:rtl/>
        </w:rPr>
      </w:pPr>
      <w:r>
        <w:rPr>
          <w:rtl/>
        </w:rPr>
        <w:t>5.</w:t>
      </w:r>
      <w:r>
        <w:rPr>
          <w:rtl/>
        </w:rPr>
        <w:tab/>
        <w:t>מטעם נאשם 2 הוגשה אסופת מסמכים  הכוללת: מסמך מאת הלשכה לשירותים חברתיים - מועצה מקומית בסמת טבעון, נושא תאריך 28.1.15</w:t>
      </w:r>
      <w:r>
        <w:rPr>
          <w:rFonts w:hint="cs"/>
          <w:rtl/>
        </w:rPr>
        <w:t xml:space="preserve"> ובו פירו</w:t>
      </w:r>
      <w:r>
        <w:rPr>
          <w:rtl/>
        </w:rPr>
        <w:t>ט מצבה הכלכלי והמשפחתי של משפחת הנאשם; מסמך מאת המוסד לביטוח לאומי, נושא תאריך 11.3.15, הנוגע לאמו של הנאשם, לה נקבעה דרגת אי כושר של 65% ונכות רפואית משוכללת של 40% לצמיתות; סיכום ביקור מאת בית החולים רמב"ם, נושא תאריך 24.7.14, המפרט את מצבה הרפואי של אם הנאשם 2.</w:t>
      </w:r>
    </w:p>
    <w:p w14:paraId="394127D2" w14:textId="77777777" w:rsidR="00FF2021" w:rsidRDefault="00FF2021">
      <w:pPr>
        <w:spacing w:line="360" w:lineRule="auto"/>
        <w:jc w:val="both"/>
        <w:rPr>
          <w:rtl/>
        </w:rPr>
      </w:pPr>
    </w:p>
    <w:p w14:paraId="13A18526" w14:textId="77777777" w:rsidR="00FF2021" w:rsidRDefault="009C7C6E">
      <w:pPr>
        <w:spacing w:line="360" w:lineRule="auto"/>
        <w:jc w:val="both"/>
        <w:rPr>
          <w:b/>
          <w:bCs/>
          <w:u w:val="single"/>
          <w:rtl/>
        </w:rPr>
      </w:pPr>
      <w:r>
        <w:rPr>
          <w:b/>
          <w:bCs/>
          <w:u w:val="single"/>
          <w:rtl/>
        </w:rPr>
        <w:t>טיעוני המאשימה לעונש</w:t>
      </w:r>
    </w:p>
    <w:p w14:paraId="367DBED3" w14:textId="77777777" w:rsidR="00FF2021" w:rsidRDefault="00FF2021">
      <w:pPr>
        <w:spacing w:line="360" w:lineRule="auto"/>
        <w:jc w:val="both"/>
        <w:rPr>
          <w:rtl/>
        </w:rPr>
      </w:pPr>
    </w:p>
    <w:p w14:paraId="110E6B17" w14:textId="77777777" w:rsidR="00FF2021" w:rsidRDefault="009C7C6E">
      <w:pPr>
        <w:spacing w:line="360" w:lineRule="auto"/>
        <w:ind w:left="720" w:hanging="720"/>
        <w:jc w:val="both"/>
        <w:rPr>
          <w:rtl/>
        </w:rPr>
      </w:pPr>
      <w:r>
        <w:rPr>
          <w:rtl/>
        </w:rPr>
        <w:t>6.</w:t>
      </w:r>
      <w:r>
        <w:rPr>
          <w:rtl/>
        </w:rPr>
        <w:tab/>
        <w:t xml:space="preserve">המאשימה </w:t>
      </w:r>
      <w:r>
        <w:rPr>
          <w:rFonts w:hint="cs"/>
          <w:rtl/>
        </w:rPr>
        <w:t>ציינה את</w:t>
      </w:r>
      <w:r>
        <w:rPr>
          <w:rtl/>
        </w:rPr>
        <w:t xml:space="preserve"> הערכים החברתיים, הנפגעים כתוצאה מביצוע העבירות בהן הורשעו הנאשמים ובכללם, ערכים הנוגעים לביטחון הציבור ולקדושת החיים. </w:t>
      </w:r>
    </w:p>
    <w:p w14:paraId="712EFAF0" w14:textId="77777777" w:rsidR="00FF2021" w:rsidRDefault="00FF2021">
      <w:pPr>
        <w:spacing w:line="360" w:lineRule="auto"/>
        <w:jc w:val="both"/>
        <w:rPr>
          <w:rtl/>
        </w:rPr>
      </w:pPr>
    </w:p>
    <w:p w14:paraId="325DC21F" w14:textId="77777777" w:rsidR="00FF2021" w:rsidRDefault="009C7C6E">
      <w:pPr>
        <w:spacing w:line="360" w:lineRule="auto"/>
        <w:ind w:left="720"/>
        <w:jc w:val="both"/>
        <w:rPr>
          <w:rtl/>
        </w:rPr>
      </w:pPr>
      <w:r>
        <w:rPr>
          <w:rtl/>
        </w:rPr>
        <w:t xml:space="preserve">נטען, כי ניסיונו של נאשם 1 לסחור בנשק ללא רשות וללא פיקוח, </w:t>
      </w:r>
      <w:r>
        <w:rPr>
          <w:rFonts w:hint="cs"/>
          <w:rtl/>
        </w:rPr>
        <w:t>על המשמעות שיש ב</w:t>
      </w:r>
      <w:r>
        <w:rPr>
          <w:rtl/>
        </w:rPr>
        <w:t xml:space="preserve">שימוש בנשק </w:t>
      </w:r>
      <w:r>
        <w:rPr>
          <w:rFonts w:hint="cs"/>
          <w:rtl/>
        </w:rPr>
        <w:t>לא מורשה</w:t>
      </w:r>
      <w:r>
        <w:rPr>
          <w:rtl/>
        </w:rPr>
        <w:t>,</w:t>
      </w:r>
      <w:r>
        <w:rPr>
          <w:rFonts w:hint="cs"/>
          <w:rtl/>
        </w:rPr>
        <w:t xml:space="preserve"> </w:t>
      </w:r>
      <w:r>
        <w:rPr>
          <w:rtl/>
        </w:rPr>
        <w:t>מסכן את הציבור</w:t>
      </w:r>
      <w:r>
        <w:rPr>
          <w:rFonts w:hint="cs"/>
          <w:rtl/>
        </w:rPr>
        <w:t xml:space="preserve">, </w:t>
      </w:r>
      <w:r>
        <w:rPr>
          <w:rtl/>
        </w:rPr>
        <w:t xml:space="preserve">סיכון ממשי. </w:t>
      </w:r>
    </w:p>
    <w:p w14:paraId="51ECFFB2" w14:textId="77777777" w:rsidR="00FF2021" w:rsidRDefault="00FF2021">
      <w:pPr>
        <w:spacing w:line="360" w:lineRule="auto"/>
        <w:jc w:val="both"/>
        <w:rPr>
          <w:rtl/>
        </w:rPr>
      </w:pPr>
    </w:p>
    <w:p w14:paraId="0C1A20BD" w14:textId="77777777" w:rsidR="00FF2021" w:rsidRDefault="009C7C6E">
      <w:pPr>
        <w:spacing w:line="360" w:lineRule="auto"/>
        <w:ind w:left="720"/>
        <w:jc w:val="both"/>
        <w:rPr>
          <w:rtl/>
        </w:rPr>
      </w:pPr>
      <w:r>
        <w:rPr>
          <w:rtl/>
        </w:rPr>
        <w:t xml:space="preserve">המאשימה הדגישה את התכנון שקדם לביצוע העבירות, את קשירת הקשר למכירת הנשק תמורת תשלום כספי ואת העובדה שמדובר בנשק גנוב, אשר הוסלק ברכבו של נאשם 2, ואשר לא היה נמצא ללא פעולות גורמי האכיפה. </w:t>
      </w:r>
    </w:p>
    <w:p w14:paraId="6166BAAA" w14:textId="77777777" w:rsidR="00FF2021" w:rsidRDefault="00FF2021">
      <w:pPr>
        <w:spacing w:line="360" w:lineRule="auto"/>
        <w:jc w:val="both"/>
        <w:rPr>
          <w:rtl/>
        </w:rPr>
      </w:pPr>
    </w:p>
    <w:p w14:paraId="3D13FAF4" w14:textId="77777777" w:rsidR="00FF2021" w:rsidRDefault="009C7C6E">
      <w:pPr>
        <w:spacing w:line="360" w:lineRule="auto"/>
        <w:ind w:left="720"/>
        <w:jc w:val="both"/>
        <w:rPr>
          <w:rtl/>
        </w:rPr>
      </w:pPr>
      <w:r>
        <w:rPr>
          <w:rtl/>
        </w:rPr>
        <w:t xml:space="preserve">לגבי נאשם 2 נטען, כי נהיגתו בשכרות, ללא רישיון נהיגה וללא ביטוח, מהווה סכנה של ממש לחיי אדם, בפרט מאחר שהוא מעולם לא הורשה לנהוג ברכב מנועי, לא למד נהיגה ולא הוכשר לכך. </w:t>
      </w:r>
    </w:p>
    <w:p w14:paraId="428F2B65" w14:textId="77777777" w:rsidR="00FF2021" w:rsidRDefault="00FF2021">
      <w:pPr>
        <w:spacing w:line="360" w:lineRule="auto"/>
        <w:jc w:val="both"/>
        <w:rPr>
          <w:rtl/>
        </w:rPr>
      </w:pPr>
    </w:p>
    <w:p w14:paraId="0980A9D8" w14:textId="77777777" w:rsidR="00FF2021" w:rsidRDefault="009C7C6E">
      <w:pPr>
        <w:spacing w:line="360" w:lineRule="auto"/>
        <w:ind w:left="720" w:hanging="720"/>
        <w:jc w:val="both"/>
        <w:rPr>
          <w:rtl/>
        </w:rPr>
      </w:pPr>
      <w:r>
        <w:rPr>
          <w:rtl/>
        </w:rPr>
        <w:t>7.</w:t>
      </w:r>
      <w:r>
        <w:rPr>
          <w:rtl/>
        </w:rPr>
        <w:tab/>
        <w:t xml:space="preserve">המאשימה עמדה על עברם הפלילי של כל אחד מהנאשמים, כפי שפורט לעיל, והדגישה את הנזק שהיה צפוי להיגרם מביצוע העבירות בהתייחס לשני הנאשמים, אשר היו מודעים למעשיהם ולהשלכותיהם והיו יכולים להימנע מביצוע המעשים בגינם הורשעו. </w:t>
      </w:r>
    </w:p>
    <w:p w14:paraId="28008961" w14:textId="77777777" w:rsidR="00FF2021" w:rsidRDefault="00FF2021">
      <w:pPr>
        <w:spacing w:line="360" w:lineRule="auto"/>
        <w:jc w:val="both"/>
        <w:rPr>
          <w:rtl/>
        </w:rPr>
      </w:pPr>
    </w:p>
    <w:p w14:paraId="37A313C6" w14:textId="77777777" w:rsidR="00FF2021" w:rsidRDefault="009C7C6E">
      <w:pPr>
        <w:spacing w:line="360" w:lineRule="auto"/>
        <w:ind w:left="720"/>
        <w:jc w:val="both"/>
        <w:rPr>
          <w:rtl/>
        </w:rPr>
      </w:pPr>
      <w:r>
        <w:rPr>
          <w:rtl/>
        </w:rPr>
        <w:t>בהתייחס לעבירות שביצע נאשם 2, הפנתה המאשימה ל</w:t>
      </w:r>
      <w:hyperlink r:id="rId32" w:history="1">
        <w:r w:rsidRPr="009C7C6E">
          <w:rPr>
            <w:color w:val="0000FF"/>
            <w:u w:val="single"/>
            <w:rtl/>
          </w:rPr>
          <w:t>עפ"ת 60151-01-12</w:t>
        </w:r>
      </w:hyperlink>
      <w:r>
        <w:rPr>
          <w:rtl/>
        </w:rPr>
        <w:t xml:space="preserve"> </w:t>
      </w:r>
      <w:r>
        <w:rPr>
          <w:b/>
          <w:bCs/>
          <w:rtl/>
        </w:rPr>
        <w:t>עמיחי נ' מדינת ישראל</w:t>
      </w:r>
      <w:r>
        <w:rPr>
          <w:rtl/>
        </w:rPr>
        <w:t xml:space="preserve"> (מיום 29/3/</w:t>
      </w:r>
      <w:r>
        <w:rPr>
          <w:rFonts w:hint="cs"/>
          <w:rtl/>
        </w:rPr>
        <w:t>2012</w:t>
      </w:r>
      <w:r>
        <w:rPr>
          <w:rtl/>
        </w:rPr>
        <w:t>), שם דובר בנאשם אשר הורשע לאחר שמיעת ראיות בעבירה של נהיגה בשכרות מכוח סירוב להיבדק וכן בעבירות נוספות של נהיגה ללא רישיון ולא ביטוח  (וזוכה מעבירות של הכשלת שוטר ושבל"ר) והוטל עליו עונש  מאסר לתקופה של שנה וכן פסילה לתקופה של 3 שנים ומאסר על תנאי.</w:t>
      </w:r>
    </w:p>
    <w:p w14:paraId="063A5BFD" w14:textId="77777777" w:rsidR="00FF2021" w:rsidRDefault="00FF2021">
      <w:pPr>
        <w:spacing w:line="360" w:lineRule="auto"/>
        <w:jc w:val="both"/>
        <w:rPr>
          <w:rtl/>
        </w:rPr>
      </w:pPr>
    </w:p>
    <w:p w14:paraId="07E7B036" w14:textId="77777777" w:rsidR="00FF2021" w:rsidRDefault="009C7C6E">
      <w:pPr>
        <w:spacing w:line="360" w:lineRule="auto"/>
        <w:ind w:left="720"/>
        <w:jc w:val="both"/>
        <w:rPr>
          <w:rtl/>
        </w:rPr>
      </w:pPr>
      <w:r>
        <w:rPr>
          <w:rtl/>
        </w:rPr>
        <w:t xml:space="preserve">ערעורו נדחה, תוך שערכאת הערעור ציינה, כי נראה, לכאורה, שמדובר בעונש לא קל, הגם שאינו עונש חריג אשר מצדיק את התערבות ערכאת הערעור. כן צוין, שם, כי אין מחלוקת שברכב הנאשם נמצא בקבוק ויסקי פתוח, שנותרו בו טיפות אחרונות בלבד. </w:t>
      </w:r>
    </w:p>
    <w:p w14:paraId="5E5FBD0A" w14:textId="77777777" w:rsidR="00FF2021" w:rsidRDefault="00FF2021">
      <w:pPr>
        <w:spacing w:line="360" w:lineRule="auto"/>
        <w:jc w:val="both"/>
        <w:rPr>
          <w:rtl/>
        </w:rPr>
      </w:pPr>
    </w:p>
    <w:p w14:paraId="19E41608" w14:textId="77777777" w:rsidR="00FF2021" w:rsidRDefault="009C7C6E">
      <w:pPr>
        <w:spacing w:line="360" w:lineRule="auto"/>
        <w:ind w:left="720"/>
        <w:jc w:val="both"/>
        <w:rPr>
          <w:rtl/>
        </w:rPr>
      </w:pPr>
      <w:r>
        <w:rPr>
          <w:rtl/>
        </w:rPr>
        <w:t>אמנם, גזר הדין ניתן טרם כניסתו לתוקף של תיקון 113 לחוק, אולם, ברור, כי לנתון הנוגע למידת השכרות, יש נפקות גם כיום, לאחר התיקון, במסגרת קביעת מתחם הענישה.</w:t>
      </w:r>
    </w:p>
    <w:p w14:paraId="5E2DEBE0" w14:textId="77777777" w:rsidR="00FF2021" w:rsidRDefault="00FF2021">
      <w:pPr>
        <w:spacing w:line="360" w:lineRule="auto"/>
        <w:jc w:val="both"/>
        <w:rPr>
          <w:rtl/>
        </w:rPr>
      </w:pPr>
    </w:p>
    <w:p w14:paraId="22BEC858" w14:textId="77777777" w:rsidR="00FF2021" w:rsidRDefault="009C7C6E">
      <w:pPr>
        <w:spacing w:line="360" w:lineRule="auto"/>
        <w:jc w:val="both"/>
        <w:rPr>
          <w:rtl/>
        </w:rPr>
      </w:pPr>
      <w:r>
        <w:rPr>
          <w:rtl/>
        </w:rPr>
        <w:t>8.</w:t>
      </w:r>
      <w:r>
        <w:rPr>
          <w:rtl/>
        </w:rPr>
        <w:tab/>
        <w:t>המאשימה עתרה לקביעת מתחמי ענישה כדלקמן:</w:t>
      </w:r>
    </w:p>
    <w:p w14:paraId="0C1894E4" w14:textId="77777777" w:rsidR="00FF2021" w:rsidRDefault="00FF2021">
      <w:pPr>
        <w:spacing w:line="360" w:lineRule="auto"/>
        <w:jc w:val="both"/>
        <w:rPr>
          <w:rtl/>
        </w:rPr>
      </w:pPr>
    </w:p>
    <w:p w14:paraId="261495CB" w14:textId="77777777" w:rsidR="00FF2021" w:rsidRDefault="009C7C6E">
      <w:pPr>
        <w:spacing w:line="360" w:lineRule="auto"/>
        <w:ind w:firstLine="720"/>
        <w:jc w:val="both"/>
        <w:rPr>
          <w:rtl/>
        </w:rPr>
      </w:pPr>
      <w:r>
        <w:rPr>
          <w:u w:val="single"/>
          <w:rtl/>
        </w:rPr>
        <w:t>באשר לנאשם 1</w:t>
      </w:r>
      <w:r>
        <w:rPr>
          <w:rtl/>
        </w:rPr>
        <w:t xml:space="preserve"> - מתחם </w:t>
      </w:r>
      <w:r>
        <w:rPr>
          <w:rFonts w:hint="cs"/>
          <w:rtl/>
        </w:rPr>
        <w:t>הנע</w:t>
      </w:r>
      <w:r>
        <w:rPr>
          <w:rtl/>
        </w:rPr>
        <w:t xml:space="preserve"> בין 2.5 ל- 5 שנים, בנוסף לעונש מותנה ולקנס. </w:t>
      </w:r>
    </w:p>
    <w:p w14:paraId="7EC3519A" w14:textId="77777777" w:rsidR="00FF2021" w:rsidRDefault="00FF2021">
      <w:pPr>
        <w:spacing w:line="360" w:lineRule="auto"/>
        <w:jc w:val="both"/>
        <w:rPr>
          <w:rtl/>
        </w:rPr>
      </w:pPr>
    </w:p>
    <w:p w14:paraId="261E7E61" w14:textId="77777777" w:rsidR="00FF2021" w:rsidRDefault="009C7C6E">
      <w:pPr>
        <w:spacing w:line="360" w:lineRule="auto"/>
        <w:ind w:left="720"/>
        <w:jc w:val="both"/>
        <w:rPr>
          <w:rtl/>
        </w:rPr>
      </w:pPr>
      <w:r>
        <w:rPr>
          <w:u w:val="single"/>
          <w:rtl/>
        </w:rPr>
        <w:t>באשר לנאשם 2</w:t>
      </w:r>
      <w:r>
        <w:rPr>
          <w:rtl/>
        </w:rPr>
        <w:t xml:space="preserve"> - מתחם הנע בין 4 ל- 12 חודשי מאסר בפועל, פסילת רישיון נהיגה בפועל לתקופה של 30 - 50 חודשים, עונש מותנה, פסילה על תנאי וקנס.</w:t>
      </w:r>
    </w:p>
    <w:p w14:paraId="7AE30568" w14:textId="77777777" w:rsidR="00FF2021" w:rsidRDefault="00FF2021">
      <w:pPr>
        <w:spacing w:line="360" w:lineRule="auto"/>
        <w:jc w:val="both"/>
        <w:rPr>
          <w:rtl/>
        </w:rPr>
      </w:pPr>
    </w:p>
    <w:p w14:paraId="7253737E" w14:textId="77777777" w:rsidR="00FF2021" w:rsidRDefault="009C7C6E">
      <w:pPr>
        <w:spacing w:line="360" w:lineRule="auto"/>
        <w:ind w:left="720"/>
        <w:jc w:val="both"/>
        <w:rPr>
          <w:rtl/>
        </w:rPr>
      </w:pPr>
      <w:r>
        <w:rPr>
          <w:rtl/>
        </w:rPr>
        <w:t>לטענת המאשימה, אין במקרה זה כל נסיבה אשר יש בה להעיד</w:t>
      </w:r>
      <w:r>
        <w:rPr>
          <w:rFonts w:hint="cs"/>
          <w:rtl/>
        </w:rPr>
        <w:t>, ש</w:t>
      </w:r>
      <w:r>
        <w:rPr>
          <w:rtl/>
        </w:rPr>
        <w:t>העונש שיוטל על</w:t>
      </w:r>
      <w:r>
        <w:rPr>
          <w:rFonts w:hint="cs"/>
          <w:rtl/>
        </w:rPr>
        <w:t xml:space="preserve"> הנאשמי</w:t>
      </w:r>
      <w:r>
        <w:rPr>
          <w:rtl/>
        </w:rPr>
        <w:t xml:space="preserve">ם יפגע בהם ולכן אין להקל בעונשם ויש לגֹזרו  בתוך המתחמים הנ"ל. </w:t>
      </w:r>
    </w:p>
    <w:p w14:paraId="0682ADC6" w14:textId="77777777" w:rsidR="00FF2021" w:rsidRDefault="00FF2021">
      <w:pPr>
        <w:spacing w:line="360" w:lineRule="auto"/>
        <w:jc w:val="both"/>
        <w:rPr>
          <w:rtl/>
        </w:rPr>
      </w:pPr>
    </w:p>
    <w:p w14:paraId="5E51484A" w14:textId="77777777" w:rsidR="00FF2021" w:rsidRDefault="009C7C6E">
      <w:pPr>
        <w:spacing w:line="360" w:lineRule="auto"/>
        <w:jc w:val="both"/>
        <w:rPr>
          <w:b/>
          <w:bCs/>
          <w:u w:val="single"/>
          <w:rtl/>
        </w:rPr>
      </w:pPr>
      <w:r>
        <w:rPr>
          <w:b/>
          <w:bCs/>
          <w:u w:val="single"/>
          <w:rtl/>
        </w:rPr>
        <w:t>טיעוני הנאשם 1 לעונש</w:t>
      </w:r>
    </w:p>
    <w:p w14:paraId="6F4F2409" w14:textId="77777777" w:rsidR="00FF2021" w:rsidRDefault="00FF2021">
      <w:pPr>
        <w:spacing w:line="360" w:lineRule="auto"/>
        <w:jc w:val="both"/>
        <w:rPr>
          <w:rtl/>
        </w:rPr>
      </w:pPr>
    </w:p>
    <w:p w14:paraId="4A264F5A" w14:textId="77777777" w:rsidR="00FF2021" w:rsidRDefault="009C7C6E">
      <w:pPr>
        <w:spacing w:line="360" w:lineRule="auto"/>
        <w:ind w:left="720" w:hanging="720"/>
        <w:jc w:val="both"/>
        <w:rPr>
          <w:rtl/>
        </w:rPr>
      </w:pPr>
      <w:r>
        <w:rPr>
          <w:rtl/>
        </w:rPr>
        <w:t>9.</w:t>
      </w:r>
      <w:r>
        <w:rPr>
          <w:rtl/>
        </w:rPr>
        <w:tab/>
        <w:t>ב"כ הנאשם 1 עתרה לקביעת מתחם ענישה, הנע בין חצי שנת מאסר, שירוצה בעבודות שירות, ועד שנתיים מאסר</w:t>
      </w:r>
      <w:r>
        <w:rPr>
          <w:rFonts w:hint="cs"/>
          <w:rtl/>
        </w:rPr>
        <w:t>,</w:t>
      </w:r>
      <w:r>
        <w:rPr>
          <w:rtl/>
        </w:rPr>
        <w:t xml:space="preserve"> בהדגישה כי נסיבות ביצוע העבירה אינן חמורות, שכן נתפס אקדח אחד, ללא מחסנית ומחוות הדעת שהוגשה לבית המשפט במסגרת תיק המוצגים מטעם המאשימה (סומנה </w:t>
      </w:r>
      <w:r>
        <w:rPr>
          <w:b/>
          <w:bCs/>
          <w:rtl/>
        </w:rPr>
        <w:t>ת/52</w:t>
      </w:r>
      <w:r>
        <w:rPr>
          <w:rtl/>
        </w:rPr>
        <w:t xml:space="preserve">)  עולה, כי על אף שניתן לבצע ירי </w:t>
      </w:r>
      <w:r>
        <w:rPr>
          <w:rFonts w:hint="cs"/>
          <w:rtl/>
        </w:rPr>
        <w:t xml:space="preserve">באקדח, </w:t>
      </w:r>
      <w:r>
        <w:rPr>
          <w:rtl/>
        </w:rPr>
        <w:t>מנגנון הירי של</w:t>
      </w:r>
      <w:r>
        <w:rPr>
          <w:rFonts w:hint="cs"/>
          <w:rtl/>
        </w:rPr>
        <w:t>ו</w:t>
      </w:r>
      <w:r>
        <w:rPr>
          <w:rtl/>
        </w:rPr>
        <w:t xml:space="preserve"> תקול. בנוסף טענה, כי ברכב נתפס כדור אחד, כי אין אינדיקציה שהאקדח קשור לאירועים פליליים כלשהם וכי גם כשהאקדח היה בידיו של נאשם 1 לא נעשה בו שימוש כלשהו.</w:t>
      </w:r>
    </w:p>
    <w:p w14:paraId="3ABF00B2" w14:textId="77777777" w:rsidR="00FF2021" w:rsidRDefault="00FF2021">
      <w:pPr>
        <w:spacing w:line="360" w:lineRule="auto"/>
        <w:jc w:val="both"/>
        <w:rPr>
          <w:rtl/>
        </w:rPr>
      </w:pPr>
    </w:p>
    <w:p w14:paraId="4C8A6DB4" w14:textId="77777777" w:rsidR="00FF2021" w:rsidRDefault="009C7C6E">
      <w:pPr>
        <w:spacing w:line="360" w:lineRule="auto"/>
        <w:ind w:left="720"/>
        <w:jc w:val="both"/>
        <w:rPr>
          <w:rtl/>
        </w:rPr>
      </w:pPr>
      <w:r>
        <w:rPr>
          <w:rtl/>
        </w:rPr>
        <w:t>באת כוח נאשם 1 לא חלקה על הסיכון הרב, הגלום בעבירות המבוצעות בנשק, עם זאת ביקשה</w:t>
      </w:r>
      <w:r>
        <w:rPr>
          <w:rFonts w:hint="cs"/>
          <w:rtl/>
        </w:rPr>
        <w:t>,</w:t>
      </w:r>
      <w:r>
        <w:rPr>
          <w:rtl/>
        </w:rPr>
        <w:t xml:space="preserve"> שבית המשפט יביא בחשבון שיקולים נוספים ל</w:t>
      </w:r>
      <w:r>
        <w:rPr>
          <w:rFonts w:hint="cs"/>
          <w:rtl/>
        </w:rPr>
        <w:t xml:space="preserve">עניין </w:t>
      </w:r>
      <w:r>
        <w:rPr>
          <w:rtl/>
        </w:rPr>
        <w:t>גזירת הדין ובכלל זה העובדה</w:t>
      </w:r>
      <w:r>
        <w:rPr>
          <w:rFonts w:hint="cs"/>
          <w:rtl/>
        </w:rPr>
        <w:t>,</w:t>
      </w:r>
      <w:r>
        <w:rPr>
          <w:rtl/>
        </w:rPr>
        <w:t xml:space="preserve"> שבסופו של דבר העסקה לא יצאה לפועל</w:t>
      </w:r>
      <w:r>
        <w:rPr>
          <w:rFonts w:hint="cs"/>
          <w:rtl/>
        </w:rPr>
        <w:t xml:space="preserve">. כן טענה, כי </w:t>
      </w:r>
      <w:r>
        <w:rPr>
          <w:rtl/>
        </w:rPr>
        <w:t>הדמות הדומיננטית באירוע הוא לא נאשם 1 אלא אותו ראאד מטר, הנזכר בכתב האישום</w:t>
      </w:r>
      <w:r>
        <w:rPr>
          <w:rFonts w:hint="cs"/>
          <w:rtl/>
        </w:rPr>
        <w:t xml:space="preserve"> וכי גם זאת יש להביא בחשבון, לקולה.</w:t>
      </w:r>
      <w:r>
        <w:rPr>
          <w:rtl/>
        </w:rPr>
        <w:t xml:space="preserve"> </w:t>
      </w:r>
    </w:p>
    <w:p w14:paraId="759F5F57" w14:textId="77777777" w:rsidR="00FF2021" w:rsidRDefault="00FF2021">
      <w:pPr>
        <w:spacing w:line="360" w:lineRule="auto"/>
        <w:jc w:val="both"/>
        <w:rPr>
          <w:rtl/>
        </w:rPr>
      </w:pPr>
    </w:p>
    <w:p w14:paraId="7E197B59" w14:textId="77777777" w:rsidR="00FF2021" w:rsidRDefault="009C7C6E">
      <w:pPr>
        <w:spacing w:line="360" w:lineRule="auto"/>
        <w:ind w:left="720" w:hanging="720"/>
        <w:jc w:val="both"/>
        <w:rPr>
          <w:rtl/>
        </w:rPr>
      </w:pPr>
      <w:r>
        <w:rPr>
          <w:rFonts w:hint="cs"/>
          <w:rtl/>
        </w:rPr>
        <w:t>10.</w:t>
      </w:r>
      <w:r>
        <w:rPr>
          <w:rFonts w:hint="cs"/>
          <w:rtl/>
        </w:rPr>
        <w:tab/>
        <w:t>כן ביקשה ל</w:t>
      </w:r>
      <w:r>
        <w:rPr>
          <w:rtl/>
        </w:rPr>
        <w:t xml:space="preserve">הביא בחשבון, לזכות </w:t>
      </w:r>
      <w:r>
        <w:rPr>
          <w:rFonts w:hint="cs"/>
          <w:rtl/>
        </w:rPr>
        <w:t>ה</w:t>
      </w:r>
      <w:r>
        <w:rPr>
          <w:rtl/>
        </w:rPr>
        <w:t>נאשם</w:t>
      </w:r>
      <w:r>
        <w:rPr>
          <w:rFonts w:hint="cs"/>
          <w:rtl/>
        </w:rPr>
        <w:t>,</w:t>
      </w:r>
      <w:r>
        <w:rPr>
          <w:rtl/>
        </w:rPr>
        <w:t xml:space="preserve"> את הודעתו</w:t>
      </w:r>
      <w:r>
        <w:rPr>
          <w:rFonts w:hint="cs"/>
          <w:rtl/>
        </w:rPr>
        <w:t xml:space="preserve"> </w:t>
      </w:r>
      <w:r>
        <w:rPr>
          <w:rtl/>
        </w:rPr>
        <w:t>בשלב מקדמי, לאחר שנשמעו שני עדי תביעה בלבד מתוך רשימה הכוללת 40 עדי תביעה</w:t>
      </w:r>
      <w:r>
        <w:rPr>
          <w:rFonts w:hint="cs"/>
          <w:rtl/>
        </w:rPr>
        <w:t>,</w:t>
      </w:r>
      <w:r>
        <w:rPr>
          <w:rtl/>
        </w:rPr>
        <w:t xml:space="preserve"> הודאה </w:t>
      </w:r>
      <w:r>
        <w:rPr>
          <w:rFonts w:hint="cs"/>
          <w:rtl/>
        </w:rPr>
        <w:t>אשר</w:t>
      </w:r>
      <w:r>
        <w:rPr>
          <w:rtl/>
        </w:rPr>
        <w:t xml:space="preserve"> חסכה מזמנו של בית המשפט וכן חסכה משאבים רבים הכרוכים בניהול התיק</w:t>
      </w:r>
      <w:r>
        <w:rPr>
          <w:rFonts w:hint="cs"/>
          <w:rtl/>
        </w:rPr>
        <w:t>, כמו גם את העובדה ש</w:t>
      </w:r>
      <w:r>
        <w:rPr>
          <w:rtl/>
        </w:rPr>
        <w:t>עברו הפלילי אינו מכביד.</w:t>
      </w:r>
    </w:p>
    <w:p w14:paraId="329DF128" w14:textId="77777777" w:rsidR="00FF2021" w:rsidRDefault="00FF2021">
      <w:pPr>
        <w:spacing w:line="360" w:lineRule="auto"/>
        <w:jc w:val="both"/>
        <w:rPr>
          <w:rtl/>
        </w:rPr>
      </w:pPr>
    </w:p>
    <w:p w14:paraId="70394DB1" w14:textId="77777777" w:rsidR="00FF2021" w:rsidRDefault="009C7C6E">
      <w:pPr>
        <w:spacing w:line="360" w:lineRule="auto"/>
        <w:ind w:left="720"/>
        <w:jc w:val="both"/>
        <w:rPr>
          <w:rtl/>
        </w:rPr>
      </w:pPr>
      <w:r>
        <w:rPr>
          <w:rtl/>
        </w:rPr>
        <w:t xml:space="preserve">ב"כ הנאשם 1 סיפרה, שנאשם 1 הוא בחור כבן 24, בדואי, המתגורר עם אמו ושתי אחיותיו. אביו של הנאשם נטש את המשפחה ומזה 17 שנים אין למשפחה קשר אתו. לאחר סיום לימודיו התגייס נאשם 1 לצבא, שימש כגשש, ובשל מצבה הרפואי של אמו, ועל מנת לעזור בפרנסת המשפחה, עבד מגיל צעיר ואף במהלך שירותו הצבאי. </w:t>
      </w:r>
    </w:p>
    <w:p w14:paraId="6166680D" w14:textId="77777777" w:rsidR="00FF2021" w:rsidRDefault="00FF2021">
      <w:pPr>
        <w:spacing w:line="360" w:lineRule="auto"/>
        <w:jc w:val="both"/>
        <w:rPr>
          <w:rtl/>
        </w:rPr>
      </w:pPr>
    </w:p>
    <w:p w14:paraId="30B2922A" w14:textId="77777777" w:rsidR="00FF2021" w:rsidRDefault="009C7C6E">
      <w:pPr>
        <w:spacing w:line="360" w:lineRule="auto"/>
        <w:ind w:left="720"/>
        <w:jc w:val="both"/>
        <w:rPr>
          <w:rtl/>
        </w:rPr>
      </w:pPr>
      <w:r>
        <w:rPr>
          <w:rtl/>
        </w:rPr>
        <w:t xml:space="preserve">נטען, כי ענישת נאשם בעונש של מאסר מאחורי סורג ובריח, תפגע בו ובמשפחתו באופן קשה. </w:t>
      </w:r>
    </w:p>
    <w:p w14:paraId="4D9E2E1F" w14:textId="77777777" w:rsidR="00FF2021" w:rsidRDefault="00FF2021">
      <w:pPr>
        <w:spacing w:line="360" w:lineRule="auto"/>
        <w:jc w:val="both"/>
        <w:rPr>
          <w:rtl/>
        </w:rPr>
      </w:pPr>
    </w:p>
    <w:p w14:paraId="485C456F" w14:textId="77777777" w:rsidR="00FF2021" w:rsidRDefault="009C7C6E">
      <w:pPr>
        <w:spacing w:line="360" w:lineRule="auto"/>
        <w:ind w:left="720"/>
        <w:jc w:val="both"/>
        <w:rPr>
          <w:rtl/>
        </w:rPr>
      </w:pPr>
      <w:r>
        <w:rPr>
          <w:rtl/>
        </w:rPr>
        <w:t xml:space="preserve">לאור נסיבותיו האישיות של נאשם 1 ולאור הנתונים שיש להביא לקולה, בעניינו, ביקשה באת כוחו להסתפק בתקופת המעצר שריצה עד כה והגישה אסופת פסיקה (סומנה </w:t>
      </w:r>
      <w:r>
        <w:rPr>
          <w:b/>
          <w:bCs/>
          <w:rtl/>
        </w:rPr>
        <w:t>מ/2</w:t>
      </w:r>
      <w:r>
        <w:rPr>
          <w:rtl/>
        </w:rPr>
        <w:t>)</w:t>
      </w:r>
      <w:r>
        <w:rPr>
          <w:rFonts w:hint="cs"/>
          <w:rtl/>
        </w:rPr>
        <w:t xml:space="preserve">, </w:t>
      </w:r>
      <w:r>
        <w:rPr>
          <w:rtl/>
        </w:rPr>
        <w:t>לביסוס טענותיה.</w:t>
      </w:r>
    </w:p>
    <w:p w14:paraId="16E09BED" w14:textId="77777777" w:rsidR="00FF2021" w:rsidRDefault="00FF2021">
      <w:pPr>
        <w:spacing w:line="360" w:lineRule="auto"/>
        <w:jc w:val="both"/>
        <w:rPr>
          <w:rtl/>
        </w:rPr>
      </w:pPr>
    </w:p>
    <w:p w14:paraId="41CA9C74" w14:textId="77777777" w:rsidR="00FF2021" w:rsidRDefault="009C7C6E">
      <w:pPr>
        <w:spacing w:line="360" w:lineRule="auto"/>
        <w:jc w:val="both"/>
        <w:rPr>
          <w:b/>
          <w:bCs/>
          <w:rtl/>
        </w:rPr>
      </w:pPr>
      <w:r>
        <w:rPr>
          <w:b/>
          <w:bCs/>
          <w:u w:val="single"/>
          <w:rtl/>
        </w:rPr>
        <w:t>דבר הנאשם 1</w:t>
      </w:r>
      <w:r>
        <w:rPr>
          <w:b/>
          <w:bCs/>
          <w:rtl/>
        </w:rPr>
        <w:t xml:space="preserve"> </w:t>
      </w:r>
    </w:p>
    <w:p w14:paraId="14E0E150" w14:textId="77777777" w:rsidR="00FF2021" w:rsidRDefault="00FF2021">
      <w:pPr>
        <w:spacing w:line="360" w:lineRule="auto"/>
        <w:jc w:val="both"/>
        <w:rPr>
          <w:rtl/>
        </w:rPr>
      </w:pPr>
    </w:p>
    <w:p w14:paraId="1230855E" w14:textId="77777777" w:rsidR="00FF2021" w:rsidRDefault="009C7C6E">
      <w:pPr>
        <w:spacing w:line="360" w:lineRule="auto"/>
        <w:jc w:val="both"/>
        <w:rPr>
          <w:rtl/>
        </w:rPr>
      </w:pPr>
      <w:r>
        <w:rPr>
          <w:rtl/>
        </w:rPr>
        <w:t>11.</w:t>
      </w:r>
      <w:r>
        <w:rPr>
          <w:rtl/>
        </w:rPr>
        <w:tab/>
        <w:t>"אני מצטער ומתחרט על מה שקרה"</w:t>
      </w:r>
      <w:r>
        <w:rPr>
          <w:rFonts w:hint="cs"/>
          <w:rtl/>
        </w:rPr>
        <w:t>.</w:t>
      </w:r>
    </w:p>
    <w:p w14:paraId="6A792FAD" w14:textId="77777777" w:rsidR="00FF2021" w:rsidRDefault="00FF2021">
      <w:pPr>
        <w:spacing w:line="360" w:lineRule="auto"/>
        <w:jc w:val="both"/>
        <w:rPr>
          <w:rtl/>
        </w:rPr>
      </w:pPr>
    </w:p>
    <w:p w14:paraId="4626F975" w14:textId="77777777" w:rsidR="00FF2021" w:rsidRDefault="009C7C6E">
      <w:pPr>
        <w:spacing w:line="360" w:lineRule="auto"/>
        <w:jc w:val="both"/>
        <w:rPr>
          <w:b/>
          <w:bCs/>
          <w:u w:val="single"/>
          <w:rtl/>
        </w:rPr>
      </w:pPr>
      <w:r>
        <w:rPr>
          <w:b/>
          <w:bCs/>
          <w:u w:val="single"/>
          <w:rtl/>
        </w:rPr>
        <w:t>טיעוני נאשם 2 לעונש</w:t>
      </w:r>
    </w:p>
    <w:p w14:paraId="603CCFC6" w14:textId="77777777" w:rsidR="00FF2021" w:rsidRDefault="00FF2021">
      <w:pPr>
        <w:spacing w:line="360" w:lineRule="auto"/>
        <w:jc w:val="both"/>
        <w:rPr>
          <w:rtl/>
        </w:rPr>
      </w:pPr>
    </w:p>
    <w:p w14:paraId="17FBC9B5" w14:textId="77777777" w:rsidR="00FF2021" w:rsidRDefault="009C7C6E">
      <w:pPr>
        <w:spacing w:line="360" w:lineRule="auto"/>
        <w:ind w:left="720" w:hanging="720"/>
        <w:jc w:val="both"/>
        <w:rPr>
          <w:rtl/>
        </w:rPr>
      </w:pPr>
      <w:r>
        <w:rPr>
          <w:rtl/>
        </w:rPr>
        <w:t>12.</w:t>
      </w:r>
      <w:r>
        <w:rPr>
          <w:rtl/>
        </w:rPr>
        <w:tab/>
        <w:t xml:space="preserve">בפתח דבריו טען בא כוח הנאשם 2, כי </w:t>
      </w:r>
      <w:r>
        <w:rPr>
          <w:rFonts w:hint="cs"/>
          <w:rtl/>
        </w:rPr>
        <w:t xml:space="preserve">מקומן של </w:t>
      </w:r>
      <w:r>
        <w:rPr>
          <w:rtl/>
        </w:rPr>
        <w:t xml:space="preserve">העבירות בהן הורשע נאשם 2 הוא בבית משפט השלום. </w:t>
      </w:r>
    </w:p>
    <w:p w14:paraId="3175D203" w14:textId="77777777" w:rsidR="00FF2021" w:rsidRDefault="00FF2021">
      <w:pPr>
        <w:spacing w:line="360" w:lineRule="auto"/>
        <w:jc w:val="both"/>
        <w:rPr>
          <w:rtl/>
        </w:rPr>
      </w:pPr>
    </w:p>
    <w:p w14:paraId="10068BD8" w14:textId="77777777" w:rsidR="00FF2021" w:rsidRDefault="009C7C6E">
      <w:pPr>
        <w:spacing w:line="360" w:lineRule="auto"/>
        <w:ind w:left="720"/>
        <w:jc w:val="both"/>
        <w:rPr>
          <w:rtl/>
        </w:rPr>
      </w:pPr>
      <w:r>
        <w:rPr>
          <w:rtl/>
        </w:rPr>
        <w:t xml:space="preserve">אין </w:t>
      </w:r>
      <w:r>
        <w:rPr>
          <w:rFonts w:hint="cs"/>
          <w:rtl/>
        </w:rPr>
        <w:t xml:space="preserve">הוא </w:t>
      </w:r>
      <w:r>
        <w:rPr>
          <w:rtl/>
        </w:rPr>
        <w:t xml:space="preserve">חולק </w:t>
      </w:r>
      <w:r>
        <w:rPr>
          <w:rFonts w:hint="cs"/>
          <w:rtl/>
        </w:rPr>
        <w:t>על</w:t>
      </w:r>
      <w:r>
        <w:rPr>
          <w:rtl/>
        </w:rPr>
        <w:t xml:space="preserve"> חומרת העבירות בהן הורשע נאשם 2 </w:t>
      </w:r>
      <w:r>
        <w:rPr>
          <w:rFonts w:hint="cs"/>
          <w:rtl/>
        </w:rPr>
        <w:t xml:space="preserve">או על הפגיעה שיש בהן בערכים חברתיים מוגנים אולם טוען הוא, כי </w:t>
      </w:r>
      <w:r>
        <w:rPr>
          <w:rtl/>
        </w:rPr>
        <w:t>מדיניות הענישה הנהוגה, קלה באופן משמעותי מ</w:t>
      </w:r>
      <w:r>
        <w:rPr>
          <w:rFonts w:hint="cs"/>
          <w:rtl/>
        </w:rPr>
        <w:t xml:space="preserve">זו אשר </w:t>
      </w:r>
      <w:r>
        <w:rPr>
          <w:rtl/>
        </w:rPr>
        <w:t>הציגה המאשימה.</w:t>
      </w:r>
    </w:p>
    <w:p w14:paraId="662F8D45" w14:textId="77777777" w:rsidR="00FF2021" w:rsidRDefault="00FF2021">
      <w:pPr>
        <w:spacing w:line="360" w:lineRule="auto"/>
        <w:jc w:val="both"/>
        <w:rPr>
          <w:rtl/>
        </w:rPr>
      </w:pPr>
    </w:p>
    <w:p w14:paraId="494B8BEC" w14:textId="77777777" w:rsidR="00FF2021" w:rsidRDefault="009C7C6E">
      <w:pPr>
        <w:spacing w:line="360" w:lineRule="auto"/>
        <w:ind w:left="720"/>
        <w:jc w:val="both"/>
        <w:rPr>
          <w:rtl/>
        </w:rPr>
      </w:pPr>
      <w:r>
        <w:rPr>
          <w:rtl/>
        </w:rPr>
        <w:t>נטען, כי מקרים מעין זה, מסתיימים, על פי רוב, בהסדרי טיעון וכי העונשים המקובלים הם מאסרים מותנים עד מאסרים לריצוי בעבודות שירות</w:t>
      </w:r>
      <w:r>
        <w:rPr>
          <w:rFonts w:hint="cs"/>
          <w:rtl/>
        </w:rPr>
        <w:t xml:space="preserve"> וכי </w:t>
      </w:r>
      <w:r>
        <w:rPr>
          <w:rtl/>
        </w:rPr>
        <w:t xml:space="preserve">המקרים בהם מטיל בית המשפט מאסר בפועל בגין עבירות מסוג זה הם, על פי רוב, </w:t>
      </w:r>
      <w:r>
        <w:rPr>
          <w:rFonts w:hint="cs"/>
          <w:rtl/>
        </w:rPr>
        <w:t xml:space="preserve">כאשר </w:t>
      </w:r>
      <w:r>
        <w:rPr>
          <w:rtl/>
        </w:rPr>
        <w:t>לנאשמים יש עבר פלילי או עבר תעבורתי מכביד.</w:t>
      </w:r>
    </w:p>
    <w:p w14:paraId="7243C03D" w14:textId="77777777" w:rsidR="00FF2021" w:rsidRDefault="00FF2021">
      <w:pPr>
        <w:spacing w:line="360" w:lineRule="auto"/>
        <w:jc w:val="both"/>
        <w:rPr>
          <w:rtl/>
        </w:rPr>
      </w:pPr>
    </w:p>
    <w:p w14:paraId="2C32C665" w14:textId="77777777" w:rsidR="00FF2021" w:rsidRDefault="009C7C6E">
      <w:pPr>
        <w:spacing w:line="360" w:lineRule="auto"/>
        <w:ind w:left="720"/>
        <w:jc w:val="both"/>
        <w:rPr>
          <w:rtl/>
        </w:rPr>
      </w:pPr>
      <w:r>
        <w:rPr>
          <w:rtl/>
        </w:rPr>
        <w:t xml:space="preserve">בהתייחס לעבירה של הנהיגה בשכרות, נטען כי, בענייננו, ריכוז האלכוהול באוויר שנשף הנאשם היה 320 מיקרוגרם של אלכוהול בליטר אחד של אוויר נשוף וכי רמת אלכוהול זו קרובה מאוד לרמת האלכוהול, </w:t>
      </w:r>
      <w:r>
        <w:rPr>
          <w:rFonts w:hint="cs"/>
          <w:rtl/>
        </w:rPr>
        <w:t>אשר החל ממנה</w:t>
      </w:r>
      <w:r>
        <w:rPr>
          <w:rtl/>
        </w:rPr>
        <w:t xml:space="preserve"> ממליצה המשטרה להעמיד לדין. </w:t>
      </w:r>
    </w:p>
    <w:p w14:paraId="32F1C943" w14:textId="77777777" w:rsidR="00FF2021" w:rsidRDefault="00FF2021">
      <w:pPr>
        <w:spacing w:line="360" w:lineRule="auto"/>
        <w:jc w:val="both"/>
        <w:rPr>
          <w:rtl/>
        </w:rPr>
      </w:pPr>
    </w:p>
    <w:p w14:paraId="00C2EE81" w14:textId="77777777" w:rsidR="00FF2021" w:rsidRDefault="009C7C6E">
      <w:pPr>
        <w:spacing w:line="360" w:lineRule="auto"/>
        <w:ind w:left="720" w:hanging="720"/>
        <w:jc w:val="both"/>
        <w:rPr>
          <w:rtl/>
        </w:rPr>
      </w:pPr>
      <w:r>
        <w:rPr>
          <w:rtl/>
        </w:rPr>
        <w:t>13.</w:t>
      </w:r>
      <w:r>
        <w:rPr>
          <w:rtl/>
        </w:rPr>
        <w:tab/>
      </w:r>
      <w:r>
        <w:rPr>
          <w:rFonts w:hint="cs"/>
          <w:rtl/>
        </w:rPr>
        <w:t>בעברו של ה</w:t>
      </w:r>
      <w:r>
        <w:rPr>
          <w:rtl/>
        </w:rPr>
        <w:t xml:space="preserve">נאשם הרשעה אחת </w:t>
      </w:r>
      <w:r>
        <w:rPr>
          <w:rFonts w:hint="cs"/>
          <w:rtl/>
        </w:rPr>
        <w:t>ב</w:t>
      </w:r>
      <w:r>
        <w:rPr>
          <w:rtl/>
        </w:rPr>
        <w:t xml:space="preserve">בית דין צבאי, בגין עבירה שביצע בהיותו חייל. </w:t>
      </w:r>
      <w:r>
        <w:rPr>
          <w:rFonts w:hint="cs"/>
          <w:rtl/>
        </w:rPr>
        <w:t>הוא</w:t>
      </w:r>
      <w:r>
        <w:rPr>
          <w:rtl/>
        </w:rPr>
        <w:t xml:space="preserve"> התנדב לשירות </w:t>
      </w:r>
      <w:r>
        <w:rPr>
          <w:rFonts w:hint="cs"/>
          <w:rtl/>
        </w:rPr>
        <w:t>ה</w:t>
      </w:r>
      <w:r>
        <w:rPr>
          <w:rtl/>
        </w:rPr>
        <w:t>צבאי ועזר בפרנסת המשפחה כבר בהיותו צעיר</w:t>
      </w:r>
      <w:r>
        <w:rPr>
          <w:rFonts w:hint="cs"/>
          <w:rtl/>
        </w:rPr>
        <w:t xml:space="preserve">, עבד </w:t>
      </w:r>
      <w:r>
        <w:rPr>
          <w:rtl/>
        </w:rPr>
        <w:t xml:space="preserve">בשיפוצים </w:t>
      </w:r>
      <w:r>
        <w:rPr>
          <w:rFonts w:hint="cs"/>
          <w:rtl/>
        </w:rPr>
        <w:t>בסיוע</w:t>
      </w:r>
      <w:r>
        <w:rPr>
          <w:rtl/>
        </w:rPr>
        <w:t xml:space="preserve"> לאביו. </w:t>
      </w:r>
    </w:p>
    <w:p w14:paraId="51447233" w14:textId="77777777" w:rsidR="00FF2021" w:rsidRDefault="00FF2021">
      <w:pPr>
        <w:spacing w:line="360" w:lineRule="auto"/>
        <w:jc w:val="both"/>
        <w:rPr>
          <w:rtl/>
        </w:rPr>
      </w:pPr>
    </w:p>
    <w:p w14:paraId="49DDF63B" w14:textId="77777777" w:rsidR="00FF2021" w:rsidRDefault="009C7C6E">
      <w:pPr>
        <w:spacing w:line="360" w:lineRule="auto"/>
        <w:ind w:left="720"/>
        <w:jc w:val="both"/>
        <w:rPr>
          <w:rtl/>
        </w:rPr>
      </w:pPr>
      <w:r>
        <w:rPr>
          <w:rtl/>
        </w:rPr>
        <w:t xml:space="preserve">ב"כ נאשם 2 ביקש לזקוף לזכותו את הודאתו ולהביא בחשבון את התנהלות המדינה בכל הנוגע </w:t>
      </w:r>
      <w:r>
        <w:rPr>
          <w:rFonts w:hint="cs"/>
          <w:rtl/>
        </w:rPr>
        <w:t xml:space="preserve">אליו, </w:t>
      </w:r>
      <w:r>
        <w:rPr>
          <w:rtl/>
        </w:rPr>
        <w:t xml:space="preserve">במסגרת הליכי </w:t>
      </w:r>
      <w:r>
        <w:rPr>
          <w:rFonts w:hint="cs"/>
          <w:rtl/>
        </w:rPr>
        <w:t>המעצר בתיק זה</w:t>
      </w:r>
      <w:r>
        <w:rPr>
          <w:rtl/>
        </w:rPr>
        <w:t xml:space="preserve">, לאחר שבסופו של יום הסתבר, שלא קיימות ראיות לכאורה לביצוע עבירות </w:t>
      </w:r>
      <w:r>
        <w:rPr>
          <w:rFonts w:hint="cs"/>
          <w:rtl/>
        </w:rPr>
        <w:t>ב</w:t>
      </w:r>
      <w:r>
        <w:rPr>
          <w:rtl/>
        </w:rPr>
        <w:t>נשק על ידו.</w:t>
      </w:r>
    </w:p>
    <w:p w14:paraId="633C035B" w14:textId="77777777" w:rsidR="00FF2021" w:rsidRDefault="00FF2021">
      <w:pPr>
        <w:spacing w:line="360" w:lineRule="auto"/>
        <w:jc w:val="both"/>
        <w:rPr>
          <w:rtl/>
        </w:rPr>
      </w:pPr>
    </w:p>
    <w:p w14:paraId="1059B6AB" w14:textId="77777777" w:rsidR="00FF2021" w:rsidRDefault="009C7C6E">
      <w:pPr>
        <w:spacing w:line="360" w:lineRule="auto"/>
        <w:ind w:left="720" w:hanging="720"/>
        <w:jc w:val="both"/>
        <w:rPr>
          <w:rtl/>
        </w:rPr>
      </w:pPr>
      <w:r>
        <w:rPr>
          <w:rtl/>
        </w:rPr>
        <w:t>14.</w:t>
      </w:r>
      <w:r>
        <w:rPr>
          <w:rtl/>
        </w:rPr>
        <w:tab/>
        <w:t xml:space="preserve">בנסיבות אלה ביקש הסנגור להטיל על נאשם 2 עונש של מאסר מותנה בלבד וכן לחרוג מעונש פסילת המינימום, הקבוע בצדה של עבירת הנהיגה בשכרות, על מנת לאפשר לנאשם ללמוד נהיגה ולהוציא רישיון. </w:t>
      </w:r>
    </w:p>
    <w:p w14:paraId="5CC17438" w14:textId="77777777" w:rsidR="00FF2021" w:rsidRDefault="00FF2021">
      <w:pPr>
        <w:spacing w:line="360" w:lineRule="auto"/>
        <w:jc w:val="both"/>
        <w:rPr>
          <w:rtl/>
        </w:rPr>
      </w:pPr>
    </w:p>
    <w:p w14:paraId="049467BB" w14:textId="77777777" w:rsidR="00FF2021" w:rsidRDefault="009C7C6E">
      <w:pPr>
        <w:spacing w:line="360" w:lineRule="auto"/>
        <w:ind w:left="720"/>
        <w:jc w:val="both"/>
        <w:rPr>
          <w:rtl/>
        </w:rPr>
      </w:pPr>
      <w:r>
        <w:rPr>
          <w:rtl/>
        </w:rPr>
        <w:t>הסנגור הפנה, בעני</w:t>
      </w:r>
      <w:r>
        <w:rPr>
          <w:rFonts w:hint="cs"/>
          <w:rtl/>
        </w:rPr>
        <w:t>י</w:t>
      </w:r>
      <w:r>
        <w:rPr>
          <w:rtl/>
        </w:rPr>
        <w:t>ן זה, ל</w:t>
      </w:r>
      <w:hyperlink r:id="rId33" w:history="1">
        <w:r w:rsidRPr="009C7C6E">
          <w:rPr>
            <w:color w:val="0000FF"/>
            <w:u w:val="single"/>
            <w:rtl/>
          </w:rPr>
          <w:t>עפ"ת (ת"א) 40000-11-13</w:t>
        </w:r>
      </w:hyperlink>
      <w:r>
        <w:rPr>
          <w:rtl/>
        </w:rPr>
        <w:t xml:space="preserve"> </w:t>
      </w:r>
      <w:r>
        <w:rPr>
          <w:b/>
          <w:bCs/>
          <w:rtl/>
        </w:rPr>
        <w:t xml:space="preserve">רונאל סלמה נ' מ.י. ענף תנועה ת"א </w:t>
      </w:r>
      <w:r>
        <w:rPr>
          <w:rtl/>
        </w:rPr>
        <w:t>(מיום 5/12/</w:t>
      </w:r>
      <w:r>
        <w:rPr>
          <w:rFonts w:hint="cs"/>
          <w:rtl/>
        </w:rPr>
        <w:t>2013</w:t>
      </w:r>
      <w:r>
        <w:rPr>
          <w:rtl/>
        </w:rPr>
        <w:t>), שם ערכאת הערעור לא  התערבה בעונש שהשית בית משפט קמא על מערער</w:t>
      </w:r>
      <w:r>
        <w:rPr>
          <w:rFonts w:hint="cs"/>
          <w:rtl/>
        </w:rPr>
        <w:t>,</w:t>
      </w:r>
      <w:r>
        <w:rPr>
          <w:rtl/>
        </w:rPr>
        <w:t xml:space="preserve"> שהורשע בעבירות של נהיגה בזמן פסילה, אי ציות להוראות שוטר ועבירות נוספות</w:t>
      </w:r>
      <w:r>
        <w:rPr>
          <w:rFonts w:hint="cs"/>
          <w:rtl/>
        </w:rPr>
        <w:t xml:space="preserve"> והותיר</w:t>
      </w:r>
      <w:r>
        <w:rPr>
          <w:rtl/>
        </w:rPr>
        <w:t>ה על כנו את העונש שהוטל על</w:t>
      </w:r>
      <w:r>
        <w:rPr>
          <w:rFonts w:hint="cs"/>
          <w:rtl/>
        </w:rPr>
        <w:t>יו</w:t>
      </w:r>
      <w:r>
        <w:rPr>
          <w:rtl/>
        </w:rPr>
        <w:t>, תוך הפעלת פסילה מותנית</w:t>
      </w:r>
      <w:r>
        <w:rPr>
          <w:rFonts w:hint="cs"/>
          <w:rtl/>
        </w:rPr>
        <w:t xml:space="preserve"> -</w:t>
      </w:r>
      <w:r>
        <w:rPr>
          <w:rtl/>
        </w:rPr>
        <w:t xml:space="preserve"> 11 חודשי פסילה בפועל; פסילה  מותנית, מאסר מותנה וקנס. </w:t>
      </w:r>
    </w:p>
    <w:p w14:paraId="4C5C2D2D" w14:textId="77777777" w:rsidR="00FF2021" w:rsidRDefault="00FF2021">
      <w:pPr>
        <w:spacing w:line="360" w:lineRule="auto"/>
        <w:jc w:val="both"/>
        <w:rPr>
          <w:rtl/>
        </w:rPr>
      </w:pPr>
    </w:p>
    <w:p w14:paraId="073DF2B0" w14:textId="77777777" w:rsidR="00FF2021" w:rsidRDefault="009C7C6E">
      <w:pPr>
        <w:spacing w:line="360" w:lineRule="auto"/>
        <w:ind w:left="720"/>
        <w:jc w:val="both"/>
        <w:rPr>
          <w:rtl/>
        </w:rPr>
      </w:pPr>
      <w:r>
        <w:rPr>
          <w:rtl/>
        </w:rPr>
        <w:t xml:space="preserve">אציין, כבר כאן, כי בפסק הדין שניתן בערעור הנ"ל, קבע כבוד השופט רענן בן - יוסף, כי בית משפט קמא הטיל על המערער </w:t>
      </w:r>
      <w:r>
        <w:rPr>
          <w:u w:val="single"/>
          <w:rtl/>
        </w:rPr>
        <w:t>עונש קל</w:t>
      </w:r>
      <w:r>
        <w:rPr>
          <w:rtl/>
        </w:rPr>
        <w:t>, בשים לב לנסיבות אותו ענין ולעבירות בהן הורשע ו</w:t>
      </w:r>
      <w:r>
        <w:rPr>
          <w:rFonts w:hint="cs"/>
          <w:rtl/>
        </w:rPr>
        <w:t>לא למותר לציין את הכלל, לפיו</w:t>
      </w:r>
      <w:r>
        <w:rPr>
          <w:rtl/>
        </w:rPr>
        <w:t xml:space="preserve"> אין דרכה של ערכאת הערעור למצות את הדין.</w:t>
      </w:r>
    </w:p>
    <w:p w14:paraId="6E940D85" w14:textId="77777777" w:rsidR="00FF2021" w:rsidRDefault="00FF2021">
      <w:pPr>
        <w:spacing w:line="360" w:lineRule="auto"/>
        <w:jc w:val="both"/>
        <w:rPr>
          <w:rtl/>
        </w:rPr>
      </w:pPr>
    </w:p>
    <w:p w14:paraId="40D7A160" w14:textId="77777777" w:rsidR="00FF2021" w:rsidRDefault="009C7C6E">
      <w:pPr>
        <w:spacing w:line="360" w:lineRule="auto"/>
        <w:jc w:val="both"/>
        <w:rPr>
          <w:b/>
          <w:bCs/>
          <w:rtl/>
        </w:rPr>
      </w:pPr>
      <w:r>
        <w:rPr>
          <w:b/>
          <w:bCs/>
          <w:u w:val="single"/>
          <w:rtl/>
        </w:rPr>
        <w:t>דבר הנאשם 2</w:t>
      </w:r>
      <w:r>
        <w:rPr>
          <w:b/>
          <w:bCs/>
          <w:rtl/>
        </w:rPr>
        <w:t xml:space="preserve">: </w:t>
      </w:r>
    </w:p>
    <w:p w14:paraId="2B56B5AB" w14:textId="77777777" w:rsidR="00FF2021" w:rsidRDefault="00FF2021">
      <w:pPr>
        <w:spacing w:line="360" w:lineRule="auto"/>
        <w:jc w:val="both"/>
        <w:rPr>
          <w:rtl/>
        </w:rPr>
      </w:pPr>
    </w:p>
    <w:p w14:paraId="38843A23" w14:textId="77777777" w:rsidR="00FF2021" w:rsidRDefault="009C7C6E">
      <w:pPr>
        <w:spacing w:line="360" w:lineRule="auto"/>
        <w:jc w:val="both"/>
        <w:rPr>
          <w:rtl/>
        </w:rPr>
      </w:pPr>
      <w:r>
        <w:rPr>
          <w:rtl/>
        </w:rPr>
        <w:t>15.</w:t>
      </w:r>
      <w:r>
        <w:rPr>
          <w:rtl/>
        </w:rPr>
        <w:tab/>
        <w:t xml:space="preserve">"אני מתחרט" </w:t>
      </w:r>
    </w:p>
    <w:p w14:paraId="43B72276" w14:textId="77777777" w:rsidR="00FF2021" w:rsidRDefault="00FF2021">
      <w:pPr>
        <w:spacing w:line="360" w:lineRule="auto"/>
        <w:jc w:val="both"/>
        <w:rPr>
          <w:u w:val="single"/>
          <w:rtl/>
        </w:rPr>
      </w:pPr>
    </w:p>
    <w:p w14:paraId="63B1E939" w14:textId="77777777" w:rsidR="00FF2021" w:rsidRDefault="009C7C6E">
      <w:pPr>
        <w:spacing w:line="360" w:lineRule="auto"/>
        <w:jc w:val="both"/>
        <w:rPr>
          <w:b/>
          <w:bCs/>
          <w:u w:val="single"/>
          <w:rtl/>
        </w:rPr>
      </w:pPr>
      <w:r>
        <w:rPr>
          <w:b/>
          <w:bCs/>
          <w:u w:val="single"/>
          <w:rtl/>
        </w:rPr>
        <w:t>דיון וגזירת הדין</w:t>
      </w:r>
      <w:r>
        <w:rPr>
          <w:rFonts w:hint="cs"/>
          <w:b/>
          <w:bCs/>
          <w:u w:val="single"/>
          <w:rtl/>
        </w:rPr>
        <w:t xml:space="preserve"> לגבי נאשם 1</w:t>
      </w:r>
    </w:p>
    <w:p w14:paraId="3B4D202D" w14:textId="77777777" w:rsidR="00FF2021" w:rsidRDefault="00FF2021">
      <w:pPr>
        <w:spacing w:line="360" w:lineRule="auto"/>
        <w:jc w:val="both"/>
        <w:rPr>
          <w:rtl/>
        </w:rPr>
      </w:pPr>
    </w:p>
    <w:p w14:paraId="18D82A7A" w14:textId="77777777" w:rsidR="00FF2021" w:rsidRDefault="009C7C6E">
      <w:pPr>
        <w:spacing w:line="360" w:lineRule="auto"/>
        <w:jc w:val="both"/>
        <w:rPr>
          <w:u w:val="single"/>
          <w:rtl/>
        </w:rPr>
      </w:pPr>
      <w:r>
        <w:rPr>
          <w:u w:val="single"/>
          <w:rtl/>
        </w:rPr>
        <w:t>מתחם העונש ההולם</w:t>
      </w:r>
      <w:r>
        <w:rPr>
          <w:rFonts w:hint="cs"/>
          <w:rtl/>
        </w:rPr>
        <w:t xml:space="preserve"> -</w:t>
      </w:r>
    </w:p>
    <w:p w14:paraId="37E252C7" w14:textId="77777777" w:rsidR="00FF2021" w:rsidRDefault="00FF2021">
      <w:pPr>
        <w:spacing w:line="360" w:lineRule="auto"/>
        <w:jc w:val="both"/>
        <w:rPr>
          <w:rtl/>
        </w:rPr>
      </w:pPr>
    </w:p>
    <w:p w14:paraId="008E6893" w14:textId="77777777" w:rsidR="00FF2021" w:rsidRDefault="009C7C6E">
      <w:pPr>
        <w:spacing w:line="360" w:lineRule="auto"/>
        <w:ind w:left="720" w:hanging="720"/>
        <w:jc w:val="both"/>
        <w:rPr>
          <w:rtl/>
        </w:rPr>
      </w:pPr>
      <w:r>
        <w:rPr>
          <w:rtl/>
        </w:rPr>
        <w:t>16.</w:t>
      </w:r>
      <w:r>
        <w:rPr>
          <w:rtl/>
        </w:rPr>
        <w:tab/>
        <w:t xml:space="preserve">בצדה של עבירת הניסיון לסחור בנשק בלא רשות על פי דין - לפי </w:t>
      </w:r>
      <w:hyperlink r:id="rId34" w:history="1">
        <w:r w:rsidR="00E0576E" w:rsidRPr="00E0576E">
          <w:rPr>
            <w:rStyle w:val="Hyperlink"/>
            <w:rtl/>
          </w:rPr>
          <w:t>סעיף 144 (ב2)</w:t>
        </w:r>
      </w:hyperlink>
      <w:r>
        <w:rPr>
          <w:rtl/>
        </w:rPr>
        <w:t xml:space="preserve"> ל</w:t>
      </w:r>
      <w:hyperlink r:id="rId35" w:history="1">
        <w:r w:rsidRPr="009C7C6E">
          <w:rPr>
            <w:color w:val="0000FF"/>
            <w:u w:val="single"/>
            <w:rtl/>
          </w:rPr>
          <w:t>חוק העונשין</w:t>
        </w:r>
      </w:hyperlink>
      <w:r>
        <w:rPr>
          <w:rtl/>
        </w:rPr>
        <w:t xml:space="preserve"> - נקבע עונש של 15 שנות מאסר ובצדן של עבירות בנשק - לפי </w:t>
      </w:r>
      <w:hyperlink r:id="rId36" w:history="1">
        <w:r w:rsidR="00E0576E" w:rsidRPr="00E0576E">
          <w:rPr>
            <w:rStyle w:val="Hyperlink"/>
            <w:rtl/>
          </w:rPr>
          <w:t>סעיף 144 (א)</w:t>
        </w:r>
      </w:hyperlink>
      <w:r>
        <w:rPr>
          <w:rtl/>
        </w:rPr>
        <w:t xml:space="preserve"> לחוק העונשין - נקבע עונש של 3 שנות מאסר.</w:t>
      </w:r>
    </w:p>
    <w:p w14:paraId="724E7F6E" w14:textId="77777777" w:rsidR="00FF2021" w:rsidRDefault="00FF2021">
      <w:pPr>
        <w:spacing w:line="360" w:lineRule="auto"/>
        <w:jc w:val="both"/>
        <w:rPr>
          <w:rtl/>
        </w:rPr>
      </w:pPr>
    </w:p>
    <w:p w14:paraId="487B895C" w14:textId="77777777" w:rsidR="00FF2021" w:rsidRDefault="009C7C6E">
      <w:pPr>
        <w:spacing w:line="360" w:lineRule="auto"/>
        <w:ind w:left="720"/>
        <w:jc w:val="both"/>
        <w:rPr>
          <w:rtl/>
        </w:rPr>
      </w:pPr>
      <w:r>
        <w:rPr>
          <w:rtl/>
        </w:rPr>
        <w:t>עבירות המבוצעות בנשק פוגעות, בראש ובראשונה, בשלומו של הציבור ובביטחונו. במעשיו, פגע הנאשם בערכים מוגנים אלה ואף פגע בערך השמירה על הסדר הציבורי.</w:t>
      </w:r>
    </w:p>
    <w:p w14:paraId="4651711A" w14:textId="77777777" w:rsidR="00FF2021" w:rsidRDefault="00FF2021">
      <w:pPr>
        <w:spacing w:line="360" w:lineRule="auto"/>
        <w:jc w:val="both"/>
        <w:rPr>
          <w:rtl/>
        </w:rPr>
      </w:pPr>
    </w:p>
    <w:p w14:paraId="3D6CD4C0" w14:textId="77777777" w:rsidR="00FF2021" w:rsidRDefault="009C7C6E">
      <w:pPr>
        <w:spacing w:line="360" w:lineRule="auto"/>
        <w:ind w:left="720"/>
        <w:jc w:val="both"/>
        <w:rPr>
          <w:rtl/>
        </w:rPr>
      </w:pPr>
      <w:r>
        <w:rPr>
          <w:rtl/>
        </w:rPr>
        <w:t>דומה שאין צורך להכביר מילים באשר לנזק שעלול להיגרם כתוצאה מביצוע עבירות בנשק, לגביהן נקבע בפסיקה מדרג ענישה המביא בחשבון, בין היתר, כפי ש</w:t>
      </w:r>
      <w:r>
        <w:rPr>
          <w:rFonts w:hint="cs"/>
          <w:rtl/>
        </w:rPr>
        <w:t xml:space="preserve">אביא, </w:t>
      </w:r>
      <w:r>
        <w:rPr>
          <w:rtl/>
        </w:rPr>
        <w:t>אף אני</w:t>
      </w:r>
      <w:r>
        <w:rPr>
          <w:rFonts w:hint="cs"/>
          <w:rtl/>
        </w:rPr>
        <w:t xml:space="preserve">, </w:t>
      </w:r>
      <w:r>
        <w:rPr>
          <w:rtl/>
        </w:rPr>
        <w:t xml:space="preserve">את </w:t>
      </w:r>
      <w:r>
        <w:rPr>
          <w:u w:val="single"/>
          <w:rtl/>
        </w:rPr>
        <w:t>סוג הנשק</w:t>
      </w:r>
      <w:r>
        <w:rPr>
          <w:rtl/>
        </w:rPr>
        <w:t xml:space="preserve">, </w:t>
      </w:r>
      <w:r>
        <w:rPr>
          <w:u w:val="single"/>
          <w:rtl/>
        </w:rPr>
        <w:t>איכותו</w:t>
      </w:r>
      <w:r>
        <w:rPr>
          <w:rtl/>
        </w:rPr>
        <w:t xml:space="preserve">, </w:t>
      </w:r>
      <w:r>
        <w:rPr>
          <w:u w:val="single"/>
          <w:rtl/>
        </w:rPr>
        <w:t>כמות הנשק</w:t>
      </w:r>
      <w:r>
        <w:rPr>
          <w:rtl/>
        </w:rPr>
        <w:t xml:space="preserve"> שנעשה בו שימוש </w:t>
      </w:r>
      <w:r>
        <w:rPr>
          <w:u w:val="single"/>
          <w:rtl/>
        </w:rPr>
        <w:t>והתכלית</w:t>
      </w:r>
      <w:r>
        <w:rPr>
          <w:rtl/>
        </w:rPr>
        <w:t xml:space="preserve"> לשמה הוא מוחזק.</w:t>
      </w:r>
    </w:p>
    <w:p w14:paraId="132AAF95" w14:textId="77777777" w:rsidR="00FF2021" w:rsidRDefault="00FF2021">
      <w:pPr>
        <w:spacing w:line="360" w:lineRule="auto"/>
        <w:ind w:left="720"/>
        <w:jc w:val="both"/>
        <w:rPr>
          <w:rtl/>
        </w:rPr>
      </w:pPr>
    </w:p>
    <w:p w14:paraId="679E94D5" w14:textId="77777777" w:rsidR="00FF2021" w:rsidRDefault="009C7C6E">
      <w:pPr>
        <w:spacing w:line="360" w:lineRule="auto"/>
        <w:ind w:left="720"/>
        <w:jc w:val="both"/>
        <w:rPr>
          <w:rtl/>
        </w:rPr>
      </w:pPr>
      <w:r>
        <w:rPr>
          <w:rtl/>
        </w:rPr>
        <w:t xml:space="preserve">פוטנציאל הנזק הכרוך בעבירות נשק תלוי, בין היתר, בסוג הנשק ובמצבו ולכן יש ליתן משקל </w:t>
      </w:r>
      <w:r>
        <w:rPr>
          <w:u w:val="single"/>
          <w:rtl/>
        </w:rPr>
        <w:t>מסוים</w:t>
      </w:r>
      <w:r>
        <w:rPr>
          <w:rtl/>
        </w:rPr>
        <w:t xml:space="preserve"> </w:t>
      </w:r>
      <w:r>
        <w:rPr>
          <w:rFonts w:hint="cs"/>
          <w:rtl/>
        </w:rPr>
        <w:t xml:space="preserve">גם </w:t>
      </w:r>
      <w:r>
        <w:rPr>
          <w:rtl/>
        </w:rPr>
        <w:t xml:space="preserve">לעובדה שהאקדח דנן היה "תקול", </w:t>
      </w:r>
      <w:r>
        <w:rPr>
          <w:rFonts w:hint="cs"/>
          <w:rtl/>
        </w:rPr>
        <w:t xml:space="preserve">זאת - </w:t>
      </w:r>
      <w:r>
        <w:rPr>
          <w:rtl/>
        </w:rPr>
        <w:t xml:space="preserve">מבלי להתעלם מכך, שניתן לבצע בו ירי ושמדובר ב"כלי הנשק פועל ובכוחו להמית אדם", כפי שעלה מחוו"ד מז"פ. </w:t>
      </w:r>
    </w:p>
    <w:p w14:paraId="49C0A7F0" w14:textId="77777777" w:rsidR="00FF2021" w:rsidRDefault="00FF2021">
      <w:pPr>
        <w:spacing w:line="360" w:lineRule="auto"/>
        <w:jc w:val="both"/>
        <w:rPr>
          <w:rtl/>
        </w:rPr>
      </w:pPr>
    </w:p>
    <w:p w14:paraId="7EF785FD" w14:textId="77777777" w:rsidR="00FF2021" w:rsidRDefault="009C7C6E">
      <w:pPr>
        <w:spacing w:line="360" w:lineRule="auto"/>
        <w:ind w:left="720" w:hanging="720"/>
        <w:jc w:val="both"/>
        <w:rPr>
          <w:rtl/>
        </w:rPr>
      </w:pPr>
      <w:r>
        <w:rPr>
          <w:rtl/>
        </w:rPr>
        <w:t>17.</w:t>
      </w:r>
      <w:r>
        <w:rPr>
          <w:rtl/>
        </w:rPr>
        <w:tab/>
        <w:t>מדינית הענישה בעבירות בנשק, בהן גלומה מסוכנות רבה, מתאפיינת בגישה מחמירה, בעיקר נוכח הסכנה החמורה, שהנשק יעשה דרכו לידי גורמים עוינים או ל</w:t>
      </w:r>
      <w:r>
        <w:rPr>
          <w:rFonts w:hint="cs"/>
          <w:rtl/>
        </w:rPr>
        <w:t xml:space="preserve">ידי </w:t>
      </w:r>
      <w:r>
        <w:rPr>
          <w:rtl/>
        </w:rPr>
        <w:t>ידיים עברייניות ויכול שיבוצע באמצעותו מעשה פלילי ויסוכנו חיי אדם.</w:t>
      </w:r>
    </w:p>
    <w:p w14:paraId="78DC3903" w14:textId="77777777" w:rsidR="00FF2021" w:rsidRDefault="00FF2021">
      <w:pPr>
        <w:spacing w:line="360" w:lineRule="auto"/>
        <w:jc w:val="both"/>
        <w:rPr>
          <w:rtl/>
        </w:rPr>
      </w:pPr>
    </w:p>
    <w:p w14:paraId="33841CE7" w14:textId="77777777" w:rsidR="00FF2021" w:rsidRDefault="009C7C6E">
      <w:pPr>
        <w:spacing w:line="360" w:lineRule="auto"/>
        <w:ind w:left="720"/>
        <w:jc w:val="both"/>
        <w:rPr>
          <w:rtl/>
        </w:rPr>
      </w:pPr>
      <w:r>
        <w:rPr>
          <w:rtl/>
        </w:rPr>
        <w:t>אפנה בעני</w:t>
      </w:r>
      <w:r>
        <w:rPr>
          <w:rFonts w:hint="cs"/>
          <w:rtl/>
        </w:rPr>
        <w:t>י</w:t>
      </w:r>
      <w:r>
        <w:rPr>
          <w:rtl/>
        </w:rPr>
        <w:t xml:space="preserve">ן זה לדברי כבוד השופטת ארבל בעניין </w:t>
      </w:r>
      <w:hyperlink r:id="rId37" w:history="1">
        <w:r w:rsidRPr="009C7C6E">
          <w:rPr>
            <w:color w:val="0000FF"/>
            <w:u w:val="single"/>
            <w:rtl/>
          </w:rPr>
          <w:t>ע"פ 1323/13</w:t>
        </w:r>
      </w:hyperlink>
      <w:r>
        <w:rPr>
          <w:rtl/>
        </w:rPr>
        <w:t xml:space="preserve"> </w:t>
      </w:r>
      <w:r>
        <w:rPr>
          <w:b/>
          <w:bCs/>
          <w:rtl/>
        </w:rPr>
        <w:t>רך חסן נ' מ"י (</w:t>
      </w:r>
      <w:r>
        <w:rPr>
          <w:rtl/>
        </w:rPr>
        <w:t>מיום 5/6/2013) (להלן: "</w:t>
      </w:r>
      <w:r>
        <w:rPr>
          <w:b/>
          <w:bCs/>
          <w:rtl/>
        </w:rPr>
        <w:t>ענין חסן</w:t>
      </w:r>
      <w:r>
        <w:rPr>
          <w:rtl/>
        </w:rPr>
        <w:t xml:space="preserve">"), שם הורשעו שני נאשמים על פי הודאתם בעבירות של החזקת נשק, נשיאה והובלת נשק וסחר בנשק, שהוא רימון הלם צה"לי (הנאשם 2 הורשע גם בעבירות של החזקת סם מסוכן וסחר בו). </w:t>
      </w:r>
    </w:p>
    <w:p w14:paraId="6E55AAA6" w14:textId="77777777" w:rsidR="00FF2021" w:rsidRDefault="00FF2021">
      <w:pPr>
        <w:spacing w:line="360" w:lineRule="auto"/>
        <w:ind w:left="720"/>
        <w:jc w:val="both"/>
        <w:rPr>
          <w:rtl/>
        </w:rPr>
      </w:pPr>
    </w:p>
    <w:p w14:paraId="67808F40" w14:textId="77777777" w:rsidR="00FF2021" w:rsidRDefault="009C7C6E">
      <w:pPr>
        <w:spacing w:line="360" w:lineRule="auto"/>
        <w:ind w:left="720"/>
        <w:jc w:val="both"/>
        <w:rPr>
          <w:rtl/>
        </w:rPr>
      </w:pPr>
      <w:r>
        <w:rPr>
          <w:rtl/>
        </w:rPr>
        <w:t>וכך נאמר:</w:t>
      </w:r>
    </w:p>
    <w:p w14:paraId="4A046849" w14:textId="77777777" w:rsidR="00FF2021" w:rsidRDefault="00FF2021">
      <w:pPr>
        <w:spacing w:line="360" w:lineRule="auto"/>
        <w:jc w:val="both"/>
        <w:rPr>
          <w:rtl/>
        </w:rPr>
      </w:pPr>
    </w:p>
    <w:p w14:paraId="262190C9" w14:textId="77777777" w:rsidR="00FF2021" w:rsidRDefault="009C7C6E">
      <w:pPr>
        <w:spacing w:line="360" w:lineRule="auto"/>
        <w:ind w:left="1134" w:right="1134"/>
        <w:jc w:val="both"/>
        <w:rPr>
          <w:rFonts w:ascii="Arial" w:hAnsi="Arial" w:cs="Miriam"/>
          <w:rtl/>
        </w:rPr>
      </w:pPr>
      <w:r>
        <w:rPr>
          <w:rFonts w:ascii="Arial" w:hAnsi="Arial"/>
          <w:rtl/>
        </w:rPr>
        <w:t>"</w:t>
      </w:r>
      <w:r>
        <w:rPr>
          <w:rFonts w:ascii="Arial" w:hAnsi="Arial" w:cs="Miriam"/>
          <w:rtl/>
        </w:rPr>
        <w:t xml:space="preserve">... ואולם עדיין לא מצאתי הצדקה להתערב במתחם שנקבע זאת בהתחשב במגמה המתחייבת בענישה בעבירות נשק, המיושמת בפסיקה בשנים האחרונות (ראו למשל: </w:t>
      </w:r>
      <w:hyperlink r:id="rId38" w:history="1">
        <w:r w:rsidRPr="009C7C6E">
          <w:rPr>
            <w:rFonts w:ascii="Arial" w:hAnsi="Arial" w:cs="Miriam"/>
            <w:color w:val="0000FF"/>
            <w:u w:val="single"/>
            <w:rtl/>
          </w:rPr>
          <w:t>ע"פ 4450/11</w:t>
        </w:r>
      </w:hyperlink>
      <w:r>
        <w:rPr>
          <w:rFonts w:ascii="Arial" w:hAnsi="Arial" w:cs="Miriam"/>
          <w:rtl/>
        </w:rPr>
        <w:t xml:space="preserve"> </w:t>
      </w:r>
      <w:r>
        <w:rPr>
          <w:rFonts w:ascii="Arial" w:hAnsi="Arial" w:cs="Miriam"/>
          <w:b/>
          <w:bCs/>
          <w:rtl/>
        </w:rPr>
        <w:t>עספור נ' מ"י</w:t>
      </w:r>
      <w:r>
        <w:rPr>
          <w:rFonts w:ascii="Arial" w:hAnsi="Arial" w:cs="Miriam"/>
          <w:rtl/>
        </w:rPr>
        <w:t xml:space="preserve"> (מיום 8.2.12); </w:t>
      </w:r>
      <w:hyperlink r:id="rId39" w:history="1">
        <w:r w:rsidRPr="009C7C6E">
          <w:rPr>
            <w:rFonts w:ascii="Arial" w:hAnsi="Arial" w:cs="Miriam"/>
            <w:color w:val="0000FF"/>
            <w:u w:val="single"/>
            <w:rtl/>
          </w:rPr>
          <w:t>ע"פ 2251/11</w:t>
        </w:r>
      </w:hyperlink>
      <w:r>
        <w:rPr>
          <w:rFonts w:ascii="Arial" w:hAnsi="Arial" w:cs="Miriam"/>
          <w:rtl/>
        </w:rPr>
        <w:t xml:space="preserve"> </w:t>
      </w:r>
      <w:r>
        <w:rPr>
          <w:rFonts w:ascii="Arial" w:hAnsi="Arial" w:cs="Miriam"/>
          <w:b/>
          <w:bCs/>
          <w:rtl/>
        </w:rPr>
        <w:t xml:space="preserve">נפאע נ' מ"י </w:t>
      </w:r>
      <w:r>
        <w:rPr>
          <w:rFonts w:ascii="Arial" w:hAnsi="Arial" w:cs="Miriam"/>
          <w:rtl/>
        </w:rPr>
        <w:t xml:space="preserve">(מיום 4.12.11)) מגמה הזוכה לתמיכתי המלאה.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p>
    <w:p w14:paraId="70BC47CF" w14:textId="77777777" w:rsidR="00FF2021" w:rsidRDefault="009C7C6E">
      <w:pPr>
        <w:spacing w:line="360" w:lineRule="auto"/>
        <w:ind w:left="1134" w:right="1134"/>
        <w:jc w:val="both"/>
        <w:rPr>
          <w:rFonts w:ascii="Arial" w:hAnsi="Arial"/>
          <w:sz w:val="26"/>
          <w:szCs w:val="26"/>
          <w:rtl/>
        </w:rPr>
      </w:pPr>
      <w:r>
        <w:rPr>
          <w:rFonts w:ascii="Arial" w:hAnsi="Arial" w:cs="Miriam"/>
          <w:rtl/>
        </w:rPr>
        <w:t>הסכנה הנשקפת לציבור כתוצאה מעבירות אלה, לצד המימדים שאליהן הגיעו, מחייבים לתת ביטוי הולם וכבד משקל להגנה על הערך החברתי שנפגע כתוצאה מפעילות עבריינית זו, הגנה על שלום הציבור מפני פגיעות בגוף או בנפש, ולהחמיר את עונשי המאסר המוטלים בגין פעילות עבריינית זו בהדרגה. למותר לציין כי אין בכך לחתור תחת האופי האינדיבידואלי שבממלכת הענישה, הנעשית כל מקרה לגופו, לפי נסיבותיו ומידת אשמו של הנאשם</w:t>
      </w:r>
      <w:r>
        <w:rPr>
          <w:rFonts w:ascii="Arial" w:hAnsi="Arial"/>
          <w:sz w:val="26"/>
          <w:szCs w:val="26"/>
          <w:rtl/>
        </w:rPr>
        <w:t xml:space="preserve">". </w:t>
      </w:r>
    </w:p>
    <w:p w14:paraId="021BB369" w14:textId="77777777" w:rsidR="00FF2021" w:rsidRDefault="00FF2021">
      <w:pPr>
        <w:spacing w:line="360" w:lineRule="auto"/>
        <w:jc w:val="both"/>
        <w:rPr>
          <w:rtl/>
        </w:rPr>
      </w:pPr>
    </w:p>
    <w:p w14:paraId="7BBE6323" w14:textId="77777777" w:rsidR="00FF2021" w:rsidRDefault="009C7C6E">
      <w:pPr>
        <w:spacing w:line="360" w:lineRule="auto"/>
        <w:ind w:left="720"/>
        <w:jc w:val="both"/>
        <w:rPr>
          <w:rFonts w:ascii="Arial" w:hAnsi="Arial"/>
          <w:rtl/>
        </w:rPr>
      </w:pPr>
      <w:r>
        <w:rPr>
          <w:rtl/>
        </w:rPr>
        <w:t>האמירות דלעיל, תקפות ונכונות (בשינויים המתחייבים</w:t>
      </w:r>
      <w:r>
        <w:rPr>
          <w:rFonts w:hint="cs"/>
          <w:rtl/>
        </w:rPr>
        <w:t>,</w:t>
      </w:r>
      <w:r>
        <w:rPr>
          <w:rtl/>
        </w:rPr>
        <w:t xml:space="preserve"> הנובעים מהבדלים מסוימים בנסיבות), גם בענייננו </w:t>
      </w:r>
      <w:r>
        <w:rPr>
          <w:rFonts w:hint="cs"/>
          <w:rtl/>
        </w:rPr>
        <w:t>ו</w:t>
      </w:r>
      <w:r>
        <w:rPr>
          <w:rtl/>
        </w:rPr>
        <w:t>משליכות על קביעת מתחם הענישה ההולם.</w:t>
      </w:r>
    </w:p>
    <w:p w14:paraId="51EE250F" w14:textId="77777777" w:rsidR="00FF2021" w:rsidRDefault="00FF2021">
      <w:pPr>
        <w:spacing w:line="360" w:lineRule="auto"/>
        <w:jc w:val="both"/>
        <w:rPr>
          <w:rtl/>
        </w:rPr>
      </w:pPr>
    </w:p>
    <w:p w14:paraId="38109E38" w14:textId="77777777" w:rsidR="00FF2021" w:rsidRDefault="009C7C6E">
      <w:pPr>
        <w:spacing w:line="360" w:lineRule="auto"/>
        <w:ind w:left="720" w:hanging="720"/>
        <w:jc w:val="both"/>
        <w:rPr>
          <w:rtl/>
        </w:rPr>
      </w:pPr>
      <w:r>
        <w:rPr>
          <w:rtl/>
        </w:rPr>
        <w:t>18.</w:t>
      </w:r>
      <w:r>
        <w:rPr>
          <w:rtl/>
        </w:rPr>
        <w:tab/>
        <w:t>על פי עובדות כתב האישום קשר נאשם 1 קשר עם ראאד</w:t>
      </w:r>
      <w:r>
        <w:rPr>
          <w:rFonts w:hint="cs"/>
          <w:rtl/>
        </w:rPr>
        <w:t>,</w:t>
      </w:r>
      <w:r>
        <w:rPr>
          <w:rtl/>
        </w:rPr>
        <w:t xml:space="preserve"> לפיו הוא ימכור לראאד אקדח תמורת תשלום של אלפי שקלים. האקדח נשוא כתב האישום הגיע לרשותו של נאשם 1, בנסיבות שנותרו בידיעתו של נאשם 1 והוא החזיק בו שלא כדין. מטרת הנסיעה והפגישה המתוארות בכתב האישום הייתה לשם הוצאת עסקת מכירת האקדח אל הפועל. </w:t>
      </w:r>
    </w:p>
    <w:p w14:paraId="7092A827" w14:textId="77777777" w:rsidR="00FF2021" w:rsidRDefault="00FF2021">
      <w:pPr>
        <w:spacing w:line="360" w:lineRule="auto"/>
        <w:jc w:val="both"/>
        <w:rPr>
          <w:rtl/>
        </w:rPr>
      </w:pPr>
    </w:p>
    <w:p w14:paraId="4549C9E4" w14:textId="77777777" w:rsidR="00FF2021" w:rsidRDefault="009C7C6E">
      <w:pPr>
        <w:spacing w:line="360" w:lineRule="auto"/>
        <w:ind w:left="720"/>
        <w:jc w:val="both"/>
        <w:rPr>
          <w:rtl/>
        </w:rPr>
      </w:pPr>
      <w:r>
        <w:rPr>
          <w:rtl/>
        </w:rPr>
        <w:t xml:space="preserve">מעובדות כתב האישום ומעצם הקשר האמור בו (גם אם לא מצא דרכו אל בין סעיפי העבירות בהן הואשם נאשם 1 בכתב האישום), יש ללמוד שהיה תכנון מוקדם וקפדני, שהרי היה </w:t>
      </w:r>
      <w:r>
        <w:rPr>
          <w:rFonts w:hint="cs"/>
          <w:rtl/>
        </w:rPr>
        <w:t>על הנאשם לדעת שראאד מעונין לקנות נשק, היה עליו ליצור קשר</w:t>
      </w:r>
      <w:r>
        <w:rPr>
          <w:rtl/>
        </w:rPr>
        <w:t xml:space="preserve"> עם ראאד</w:t>
      </w:r>
      <w:r>
        <w:rPr>
          <w:rFonts w:hint="cs"/>
          <w:rtl/>
        </w:rPr>
        <w:t xml:space="preserve"> (או שמא ראאד יצר קשר עמו, תוך שהוא יודע שיש בהישג ידו של הנאשם כלי נשק למכירה)</w:t>
      </w:r>
      <w:r>
        <w:rPr>
          <w:rtl/>
        </w:rPr>
        <w:t xml:space="preserve">, </w:t>
      </w:r>
      <w:r>
        <w:rPr>
          <w:rFonts w:hint="cs"/>
          <w:rtl/>
        </w:rPr>
        <w:t xml:space="preserve">היה עליו </w:t>
      </w:r>
      <w:r>
        <w:rPr>
          <w:rtl/>
        </w:rPr>
        <w:t>לקבוע מקום מפגש ושעת מפגש וכיוצ"ב פרטים, אשר הובילו את כל הצדדים למפגש בתחנת הדלק, לשם הגיע ראאד כאשר 3,200 ₪ בכיסו.</w:t>
      </w:r>
    </w:p>
    <w:p w14:paraId="3AD3150F" w14:textId="77777777" w:rsidR="00FF2021" w:rsidRDefault="00FF2021">
      <w:pPr>
        <w:spacing w:line="360" w:lineRule="auto"/>
        <w:jc w:val="both"/>
        <w:rPr>
          <w:rtl/>
        </w:rPr>
      </w:pPr>
    </w:p>
    <w:p w14:paraId="4EDBA323" w14:textId="77777777" w:rsidR="00FF2021" w:rsidRDefault="009C7C6E">
      <w:pPr>
        <w:spacing w:line="360" w:lineRule="auto"/>
        <w:ind w:left="720"/>
        <w:jc w:val="both"/>
        <w:rPr>
          <w:rtl/>
        </w:rPr>
      </w:pPr>
      <w:r>
        <w:rPr>
          <w:rtl/>
        </w:rPr>
        <w:t>אין לי ספק שלנאשם הייתה יכולת להבין את אשר עשה, את הפסול שבמעשהו ואת משמעותו</w:t>
      </w:r>
      <w:r>
        <w:rPr>
          <w:rFonts w:hint="cs"/>
          <w:rtl/>
        </w:rPr>
        <w:t xml:space="preserve"> וכי יכול היה להימנע ממעשיו אלה</w:t>
      </w:r>
      <w:r>
        <w:rPr>
          <w:rtl/>
        </w:rPr>
        <w:t xml:space="preserve">. </w:t>
      </w:r>
    </w:p>
    <w:p w14:paraId="5B0E4284" w14:textId="77777777" w:rsidR="00FF2021" w:rsidRDefault="00FF2021">
      <w:pPr>
        <w:spacing w:line="360" w:lineRule="auto"/>
        <w:ind w:left="720"/>
        <w:jc w:val="both"/>
        <w:rPr>
          <w:rtl/>
        </w:rPr>
      </w:pPr>
    </w:p>
    <w:p w14:paraId="4D1AA2C3" w14:textId="77777777" w:rsidR="00FF2021" w:rsidRDefault="009C7C6E">
      <w:pPr>
        <w:spacing w:line="360" w:lineRule="auto"/>
        <w:ind w:left="720"/>
        <w:jc w:val="both"/>
        <w:rPr>
          <w:rtl/>
        </w:rPr>
      </w:pPr>
      <w:r>
        <w:rPr>
          <w:rtl/>
        </w:rPr>
        <w:t>לעניין מתחם העונש ההולם יש עוד להביא בחשבון, את העובדה שהסחר לא צלח, לאחר שראאד בחר שלא לרכוש את האקדח ולכן עסקינן "רק" בניסיון לסחר בנשק ולא בסחר, שהושלם</w:t>
      </w:r>
      <w:r>
        <w:rPr>
          <w:rFonts w:hint="cs"/>
          <w:rtl/>
        </w:rPr>
        <w:t xml:space="preserve"> וכן את העובדה שמדובר באקדח ללא מחסנית ושנמצא ברכב כדור אחד בלבד</w:t>
      </w:r>
      <w:r>
        <w:rPr>
          <w:rtl/>
        </w:rPr>
        <w:t xml:space="preserve">. </w:t>
      </w:r>
    </w:p>
    <w:p w14:paraId="11E2E065" w14:textId="77777777" w:rsidR="00FF2021" w:rsidRDefault="00FF2021">
      <w:pPr>
        <w:spacing w:line="360" w:lineRule="auto"/>
        <w:jc w:val="both"/>
        <w:rPr>
          <w:rtl/>
        </w:rPr>
      </w:pPr>
    </w:p>
    <w:p w14:paraId="47C73618" w14:textId="77777777" w:rsidR="00FF2021" w:rsidRDefault="009C7C6E">
      <w:pPr>
        <w:spacing w:line="360" w:lineRule="auto"/>
        <w:ind w:left="720" w:hanging="720"/>
        <w:jc w:val="both"/>
        <w:rPr>
          <w:rtl/>
        </w:rPr>
      </w:pPr>
      <w:r>
        <w:rPr>
          <w:rtl/>
        </w:rPr>
        <w:t>19.</w:t>
      </w:r>
      <w:r>
        <w:rPr>
          <w:rtl/>
        </w:rPr>
        <w:tab/>
        <w:t xml:space="preserve">עיינתי בפסקי הדין, אליהם הפנתה ב"כ נאשם 1, תוך מתן תשומת לב להבדלים הקיימים בין המקרים השונים המפורטים בהם, לבין ענייננו אנו, הבדלים הנעוצים, בין היתר, </w:t>
      </w:r>
      <w:r>
        <w:rPr>
          <w:u w:val="single"/>
          <w:rtl/>
        </w:rPr>
        <w:t>בעבירות השונות</w:t>
      </w:r>
      <w:r>
        <w:rPr>
          <w:rtl/>
        </w:rPr>
        <w:t xml:space="preserve"> בהן הורשעו הנאשמים בכל מקרה ומקרה </w:t>
      </w:r>
      <w:r>
        <w:rPr>
          <w:u w:val="single"/>
          <w:rtl/>
        </w:rPr>
        <w:t>ובנסיבותיו של כל מקרה</w:t>
      </w:r>
      <w:r>
        <w:rPr>
          <w:rtl/>
        </w:rPr>
        <w:t xml:space="preserve"> - הן הנסיבות הקשורות לביצוע העבירות והן אלה שאינן קשורות לביצוען.</w:t>
      </w:r>
    </w:p>
    <w:p w14:paraId="4073016C" w14:textId="77777777" w:rsidR="00FF2021" w:rsidRDefault="00FF2021">
      <w:pPr>
        <w:spacing w:line="360" w:lineRule="auto"/>
        <w:ind w:firstLine="720"/>
        <w:jc w:val="both"/>
        <w:rPr>
          <w:rtl/>
        </w:rPr>
      </w:pPr>
    </w:p>
    <w:p w14:paraId="170A69BF" w14:textId="77777777" w:rsidR="00FF2021" w:rsidRDefault="009C7C6E">
      <w:pPr>
        <w:spacing w:line="360" w:lineRule="auto"/>
        <w:ind w:left="720" w:hanging="720"/>
        <w:jc w:val="both"/>
        <w:rPr>
          <w:u w:val="single"/>
          <w:rtl/>
        </w:rPr>
      </w:pPr>
      <w:r>
        <w:rPr>
          <w:rtl/>
        </w:rPr>
        <w:t>20.</w:t>
      </w:r>
      <w:r>
        <w:rPr>
          <w:rtl/>
        </w:rPr>
        <w:tab/>
        <w:t xml:space="preserve">נוכח כל האמור לעיל, </w:t>
      </w:r>
      <w:r>
        <w:rPr>
          <w:rFonts w:hint="cs"/>
          <w:rtl/>
        </w:rPr>
        <w:t xml:space="preserve">אני קובעת, כי </w:t>
      </w:r>
      <w:r>
        <w:rPr>
          <w:rtl/>
        </w:rPr>
        <w:t xml:space="preserve">מתחם העונש ההולם את נסיבות המקרה דנן, ביחס לנאשם 1, נע </w:t>
      </w:r>
      <w:r>
        <w:rPr>
          <w:u w:val="single"/>
          <w:rtl/>
        </w:rPr>
        <w:t xml:space="preserve">בין </w:t>
      </w:r>
      <w:r>
        <w:rPr>
          <w:rFonts w:hint="cs"/>
          <w:u w:val="single"/>
          <w:rtl/>
        </w:rPr>
        <w:t>20</w:t>
      </w:r>
      <w:r>
        <w:rPr>
          <w:u w:val="single"/>
          <w:rtl/>
        </w:rPr>
        <w:t xml:space="preserve"> ל- </w:t>
      </w:r>
      <w:r>
        <w:rPr>
          <w:rFonts w:hint="cs"/>
          <w:u w:val="single"/>
          <w:rtl/>
        </w:rPr>
        <w:t>40</w:t>
      </w:r>
      <w:r>
        <w:rPr>
          <w:u w:val="single"/>
          <w:rtl/>
        </w:rPr>
        <w:t xml:space="preserve"> חודשי מאסר</w:t>
      </w:r>
      <w:r>
        <w:rPr>
          <w:rtl/>
        </w:rPr>
        <w:t xml:space="preserve">. </w:t>
      </w:r>
    </w:p>
    <w:p w14:paraId="0587923E" w14:textId="77777777" w:rsidR="00FF2021" w:rsidRDefault="00FF2021">
      <w:pPr>
        <w:spacing w:line="360" w:lineRule="auto"/>
        <w:jc w:val="both"/>
        <w:rPr>
          <w:rtl/>
        </w:rPr>
      </w:pPr>
    </w:p>
    <w:p w14:paraId="3D01FD6F" w14:textId="77777777" w:rsidR="00FF2021" w:rsidRDefault="009C7C6E">
      <w:pPr>
        <w:spacing w:line="360" w:lineRule="auto"/>
        <w:jc w:val="both"/>
        <w:rPr>
          <w:u w:val="single"/>
          <w:rtl/>
        </w:rPr>
      </w:pPr>
      <w:r>
        <w:rPr>
          <w:rFonts w:hint="cs"/>
          <w:u w:val="single"/>
          <w:rtl/>
        </w:rPr>
        <w:t>נסיבות שאינן קשורות בביצוע העבירה</w:t>
      </w:r>
      <w:r>
        <w:rPr>
          <w:rFonts w:hint="cs"/>
          <w:rtl/>
        </w:rPr>
        <w:t xml:space="preserve"> -</w:t>
      </w:r>
    </w:p>
    <w:p w14:paraId="10646BE9" w14:textId="77777777" w:rsidR="00FF2021" w:rsidRDefault="00FF2021">
      <w:pPr>
        <w:spacing w:line="360" w:lineRule="auto"/>
        <w:jc w:val="both"/>
        <w:rPr>
          <w:rtl/>
        </w:rPr>
      </w:pPr>
    </w:p>
    <w:p w14:paraId="778C824A" w14:textId="77777777" w:rsidR="00FF2021" w:rsidRDefault="009C7C6E">
      <w:pPr>
        <w:spacing w:line="360" w:lineRule="auto"/>
        <w:ind w:left="720" w:hanging="720"/>
        <w:jc w:val="both"/>
        <w:rPr>
          <w:rtl/>
        </w:rPr>
      </w:pPr>
      <w:r>
        <w:rPr>
          <w:rtl/>
        </w:rPr>
        <w:t>21.</w:t>
      </w:r>
      <w:r>
        <w:rPr>
          <w:rtl/>
        </w:rPr>
        <w:tab/>
        <w:t xml:space="preserve">נאשם 1 שוהה במעצר מיום 3.11.14. מדובר בבחור צעיר, כבן 24 שעברו הפלילי כולל </w:t>
      </w:r>
      <w:r>
        <w:rPr>
          <w:rFonts w:hint="cs"/>
          <w:rtl/>
        </w:rPr>
        <w:t>שתי</w:t>
      </w:r>
      <w:r>
        <w:rPr>
          <w:rtl/>
        </w:rPr>
        <w:t xml:space="preserve"> הרשעות קודמות משנת 2013, בגין עבירות שבוצעו על ידו בין השנים 2008-2011 ומאז לא נרשמו לחובתו הרשעות נוספות.</w:t>
      </w:r>
    </w:p>
    <w:p w14:paraId="646F3702" w14:textId="77777777" w:rsidR="00FF2021" w:rsidRDefault="00FF2021">
      <w:pPr>
        <w:spacing w:line="360" w:lineRule="auto"/>
        <w:jc w:val="both"/>
        <w:rPr>
          <w:rtl/>
        </w:rPr>
      </w:pPr>
    </w:p>
    <w:p w14:paraId="199E37BF" w14:textId="77777777" w:rsidR="00FF2021" w:rsidRDefault="009C7C6E">
      <w:pPr>
        <w:spacing w:line="360" w:lineRule="auto"/>
        <w:ind w:left="720"/>
        <w:jc w:val="both"/>
        <w:rPr>
          <w:rtl/>
        </w:rPr>
      </w:pPr>
      <w:r>
        <w:rPr>
          <w:rtl/>
        </w:rPr>
        <w:t xml:space="preserve">נוכח נסיבותיו האישיות-משפחתיות </w:t>
      </w:r>
      <w:r>
        <w:rPr>
          <w:rFonts w:hint="cs"/>
          <w:rtl/>
        </w:rPr>
        <w:t>ש</w:t>
      </w:r>
      <w:r>
        <w:rPr>
          <w:rtl/>
        </w:rPr>
        <w:t>ל נאשם 1, מצבה הרפואי של אמו ונוכח עזרתו בפרנסת משפחתו, מזה שנים ואף במהלך תקופת שירותו הצבאי, ברי כי העונש יפגע לא רק בנאשם, אלא גם במשפחתו.</w:t>
      </w:r>
    </w:p>
    <w:p w14:paraId="65CD6311" w14:textId="77777777" w:rsidR="00FF2021" w:rsidRDefault="00FF2021">
      <w:pPr>
        <w:spacing w:line="360" w:lineRule="auto"/>
        <w:jc w:val="both"/>
        <w:rPr>
          <w:rtl/>
        </w:rPr>
      </w:pPr>
    </w:p>
    <w:p w14:paraId="135E645C" w14:textId="77777777" w:rsidR="00FF2021" w:rsidRDefault="009C7C6E">
      <w:pPr>
        <w:spacing w:line="360" w:lineRule="auto"/>
        <w:ind w:left="720"/>
        <w:jc w:val="both"/>
        <w:rPr>
          <w:rtl/>
        </w:rPr>
      </w:pPr>
      <w:r>
        <w:rPr>
          <w:rtl/>
        </w:rPr>
        <w:t xml:space="preserve">לקולה אביא בחשבון גם את הודייתו של </w:t>
      </w:r>
      <w:r>
        <w:rPr>
          <w:rFonts w:hint="cs"/>
          <w:rtl/>
        </w:rPr>
        <w:t>ה</w:t>
      </w:r>
      <w:r>
        <w:rPr>
          <w:rtl/>
        </w:rPr>
        <w:t>נאשם, בטרם החלה שמיעת ראיות, את הח</w:t>
      </w:r>
      <w:r>
        <w:rPr>
          <w:rFonts w:hint="cs"/>
          <w:rtl/>
        </w:rPr>
        <w:t>י</w:t>
      </w:r>
      <w:r>
        <w:rPr>
          <w:rtl/>
        </w:rPr>
        <w:t>סכון הרב שחסכה ההודיה בזמנם של ביהמ"ש, של העדים ושל הצדדים וכן אתחשב, בחרטה שהביע בפניי.</w:t>
      </w:r>
    </w:p>
    <w:p w14:paraId="273CE774" w14:textId="77777777" w:rsidR="00FF2021" w:rsidRDefault="00FF2021">
      <w:pPr>
        <w:spacing w:line="360" w:lineRule="auto"/>
        <w:ind w:left="720"/>
        <w:jc w:val="both"/>
        <w:rPr>
          <w:rtl/>
        </w:rPr>
      </w:pPr>
    </w:p>
    <w:p w14:paraId="6688124C" w14:textId="77777777" w:rsidR="00FF2021" w:rsidRDefault="00FF2021">
      <w:pPr>
        <w:spacing w:line="360" w:lineRule="auto"/>
        <w:jc w:val="both"/>
        <w:rPr>
          <w:rtl/>
        </w:rPr>
      </w:pPr>
    </w:p>
    <w:p w14:paraId="0D32E08E" w14:textId="77777777" w:rsidR="00FF2021" w:rsidRDefault="009C7C6E">
      <w:pPr>
        <w:spacing w:line="360" w:lineRule="auto"/>
        <w:jc w:val="both"/>
        <w:rPr>
          <w:u w:val="single"/>
          <w:rtl/>
        </w:rPr>
      </w:pPr>
      <w:r>
        <w:rPr>
          <w:rtl/>
        </w:rPr>
        <w:t>22.</w:t>
      </w:r>
      <w:r>
        <w:rPr>
          <w:rtl/>
        </w:rPr>
        <w:tab/>
      </w:r>
      <w:r>
        <w:rPr>
          <w:u w:val="single"/>
          <w:rtl/>
        </w:rPr>
        <w:t>לאור כל האמור, הנני גוזרת את עונשו של נאשם 1 כדלקמן</w:t>
      </w:r>
      <w:r>
        <w:rPr>
          <w:rtl/>
        </w:rPr>
        <w:t>:</w:t>
      </w:r>
    </w:p>
    <w:p w14:paraId="73DD4D1F" w14:textId="77777777" w:rsidR="00FF2021" w:rsidRDefault="00FF2021">
      <w:pPr>
        <w:spacing w:line="360" w:lineRule="auto"/>
        <w:jc w:val="both"/>
        <w:rPr>
          <w:rtl/>
        </w:rPr>
      </w:pPr>
    </w:p>
    <w:p w14:paraId="0BE49E8B" w14:textId="77777777" w:rsidR="00FF2021" w:rsidRDefault="009C7C6E">
      <w:pPr>
        <w:numPr>
          <w:ilvl w:val="0"/>
          <w:numId w:val="2"/>
        </w:numPr>
        <w:spacing w:line="360" w:lineRule="auto"/>
        <w:jc w:val="both"/>
      </w:pPr>
      <w:r>
        <w:rPr>
          <w:rFonts w:hint="cs"/>
          <w:rtl/>
        </w:rPr>
        <w:t>26</w:t>
      </w:r>
      <w:r>
        <w:rPr>
          <w:rtl/>
        </w:rPr>
        <w:t xml:space="preserve"> חודשי מאסר בפועל, בניכוי ימי מעצרו (מיום 3/11/14).</w:t>
      </w:r>
    </w:p>
    <w:p w14:paraId="5CA2ECC6" w14:textId="77777777" w:rsidR="00FF2021" w:rsidRDefault="00FF2021">
      <w:pPr>
        <w:spacing w:line="360" w:lineRule="auto"/>
        <w:ind w:left="360"/>
        <w:jc w:val="both"/>
        <w:rPr>
          <w:rtl/>
        </w:rPr>
      </w:pPr>
    </w:p>
    <w:p w14:paraId="71623D32" w14:textId="77777777" w:rsidR="00FF2021" w:rsidRDefault="009C7C6E">
      <w:pPr>
        <w:numPr>
          <w:ilvl w:val="0"/>
          <w:numId w:val="2"/>
        </w:numPr>
        <w:spacing w:line="360" w:lineRule="auto"/>
        <w:jc w:val="both"/>
      </w:pPr>
      <w:r>
        <w:rPr>
          <w:rtl/>
        </w:rPr>
        <w:t>10 חודשי מאסר על תנאי והתנאי הוא שהנאשם לא יעבור בתוך שנתיים מיום שחרורו מהמאסר, שהושת עליו בגזר דין זה, כל עבירה בנשק או כל עבירת אלימות שהיא פשע.</w:t>
      </w:r>
    </w:p>
    <w:p w14:paraId="60D29C20" w14:textId="77777777" w:rsidR="00FF2021" w:rsidRDefault="00FF2021">
      <w:pPr>
        <w:spacing w:line="360" w:lineRule="auto"/>
        <w:ind w:left="360"/>
        <w:jc w:val="both"/>
      </w:pPr>
    </w:p>
    <w:p w14:paraId="0ABC664C" w14:textId="77777777" w:rsidR="00FF2021" w:rsidRDefault="009C7C6E">
      <w:pPr>
        <w:numPr>
          <w:ilvl w:val="0"/>
          <w:numId w:val="2"/>
        </w:numPr>
        <w:spacing w:line="360" w:lineRule="auto"/>
        <w:jc w:val="both"/>
      </w:pPr>
      <w:r>
        <w:rPr>
          <w:rtl/>
        </w:rPr>
        <w:t>קנס בסך 10,000 ₪, או חודש מאסר תמורתו.</w:t>
      </w:r>
    </w:p>
    <w:p w14:paraId="78AD2FF2" w14:textId="77777777" w:rsidR="00FF2021" w:rsidRDefault="00FF2021">
      <w:pPr>
        <w:spacing w:line="360" w:lineRule="auto"/>
        <w:ind w:left="915" w:firstLine="360"/>
        <w:jc w:val="both"/>
        <w:rPr>
          <w:rtl/>
        </w:rPr>
      </w:pPr>
    </w:p>
    <w:p w14:paraId="27155BEA" w14:textId="77777777" w:rsidR="00FF2021" w:rsidRDefault="009C7C6E">
      <w:pPr>
        <w:spacing w:line="360" w:lineRule="auto"/>
        <w:ind w:left="1275"/>
        <w:jc w:val="both"/>
        <w:rPr>
          <w:rtl/>
        </w:rPr>
      </w:pPr>
      <w:r>
        <w:rPr>
          <w:rtl/>
        </w:rPr>
        <w:t>הקנס ישולם בעשרה תשלומים חודשיים שווים ורצופים בני 1,000 ₪ כ"א, החל מיום 1.9.15 ובכל 1 לכל חודש שלאחריו.</w:t>
      </w:r>
    </w:p>
    <w:p w14:paraId="7973E35D" w14:textId="77777777" w:rsidR="00FF2021" w:rsidRDefault="00FF2021">
      <w:pPr>
        <w:spacing w:line="360" w:lineRule="auto"/>
        <w:ind w:left="915" w:firstLine="360"/>
        <w:jc w:val="both"/>
        <w:rPr>
          <w:rtl/>
        </w:rPr>
      </w:pPr>
    </w:p>
    <w:p w14:paraId="6DE6724D" w14:textId="77777777" w:rsidR="00FF2021" w:rsidRDefault="009C7C6E">
      <w:pPr>
        <w:spacing w:line="360" w:lineRule="auto"/>
        <w:ind w:left="1275"/>
        <w:jc w:val="both"/>
        <w:rPr>
          <w:rtl/>
        </w:rPr>
      </w:pPr>
      <w:r>
        <w:rPr>
          <w:rtl/>
        </w:rPr>
        <w:t>לא ישולם תשלום אחד או יותר במלואו ובמועדו, תעמוד כל יתרת הסכום לפירעון מיידי.</w:t>
      </w:r>
    </w:p>
    <w:p w14:paraId="3CBBD634" w14:textId="77777777" w:rsidR="00FF2021" w:rsidRDefault="00FF2021">
      <w:pPr>
        <w:spacing w:line="360" w:lineRule="auto"/>
        <w:jc w:val="both"/>
        <w:rPr>
          <w:rtl/>
        </w:rPr>
      </w:pPr>
    </w:p>
    <w:p w14:paraId="0D1567D4" w14:textId="77777777" w:rsidR="00FF2021" w:rsidRDefault="009C7C6E">
      <w:pPr>
        <w:spacing w:line="360" w:lineRule="auto"/>
        <w:jc w:val="both"/>
        <w:rPr>
          <w:b/>
          <w:bCs/>
          <w:u w:val="single"/>
          <w:rtl/>
        </w:rPr>
      </w:pPr>
      <w:r>
        <w:rPr>
          <w:b/>
          <w:bCs/>
          <w:u w:val="single"/>
          <w:rtl/>
        </w:rPr>
        <w:t>דיון וגזירת הדין</w:t>
      </w:r>
      <w:r>
        <w:rPr>
          <w:rFonts w:hint="cs"/>
          <w:b/>
          <w:bCs/>
          <w:u w:val="single"/>
          <w:rtl/>
        </w:rPr>
        <w:t xml:space="preserve"> לגבי נאשם 2</w:t>
      </w:r>
    </w:p>
    <w:p w14:paraId="093CE8D1" w14:textId="77777777" w:rsidR="00FF2021" w:rsidRDefault="00FF2021">
      <w:pPr>
        <w:spacing w:line="360" w:lineRule="auto"/>
        <w:jc w:val="both"/>
        <w:rPr>
          <w:rtl/>
        </w:rPr>
      </w:pPr>
    </w:p>
    <w:p w14:paraId="00BC4144" w14:textId="77777777" w:rsidR="00FF2021" w:rsidRDefault="009C7C6E">
      <w:pPr>
        <w:spacing w:line="360" w:lineRule="auto"/>
        <w:jc w:val="both"/>
        <w:rPr>
          <w:rtl/>
        </w:rPr>
      </w:pPr>
      <w:r>
        <w:rPr>
          <w:u w:val="single"/>
          <w:rtl/>
        </w:rPr>
        <w:t>מתחם העונש ההולם</w:t>
      </w:r>
      <w:r>
        <w:rPr>
          <w:rtl/>
        </w:rPr>
        <w:t xml:space="preserve"> -</w:t>
      </w:r>
    </w:p>
    <w:p w14:paraId="51208F0A" w14:textId="77777777" w:rsidR="00FF2021" w:rsidRDefault="00FF2021">
      <w:pPr>
        <w:spacing w:line="360" w:lineRule="auto"/>
        <w:jc w:val="both"/>
        <w:rPr>
          <w:rtl/>
        </w:rPr>
      </w:pPr>
    </w:p>
    <w:p w14:paraId="691C5B75" w14:textId="77777777" w:rsidR="00FF2021" w:rsidRDefault="009C7C6E">
      <w:pPr>
        <w:spacing w:line="360" w:lineRule="auto"/>
        <w:ind w:left="720" w:hanging="720"/>
        <w:jc w:val="both"/>
        <w:rPr>
          <w:rtl/>
        </w:rPr>
      </w:pPr>
      <w:r>
        <w:rPr>
          <w:rtl/>
        </w:rPr>
        <w:t>23.</w:t>
      </w:r>
      <w:r>
        <w:rPr>
          <w:rtl/>
        </w:rPr>
        <w:tab/>
        <w:t xml:space="preserve">נאשם 2 נהג באופן המסכן, סיכון של ממש, את חיי העוברים והשבים, בנהגו בשכרות וללא שהוכשר אי-פעם לנהוג. </w:t>
      </w:r>
    </w:p>
    <w:p w14:paraId="7FED8139" w14:textId="77777777" w:rsidR="00FF2021" w:rsidRDefault="00FF2021">
      <w:pPr>
        <w:spacing w:line="360" w:lineRule="auto"/>
        <w:jc w:val="both"/>
        <w:rPr>
          <w:rtl/>
        </w:rPr>
      </w:pPr>
    </w:p>
    <w:p w14:paraId="55837339" w14:textId="77777777" w:rsidR="00FF2021" w:rsidRDefault="009C7C6E">
      <w:pPr>
        <w:spacing w:line="360" w:lineRule="auto"/>
        <w:ind w:left="720"/>
        <w:jc w:val="both"/>
        <w:rPr>
          <w:rtl/>
        </w:rPr>
      </w:pPr>
      <w:r>
        <w:rPr>
          <w:rtl/>
        </w:rPr>
        <w:t>גישת בתי המשפט היא שיש להשית ענישה מחמירה וממשית כלפי מי שנוהג בשכרות, זאת - במגמה להילחם בנגע תאונות הדרכים אשר נגרמות, פעמים רבות, עקב נהיגה פזיזה של נהגים שיכורים [ראו, לדוגמא: ב</w:t>
      </w:r>
      <w:hyperlink r:id="rId40" w:history="1">
        <w:r w:rsidRPr="009C7C6E">
          <w:rPr>
            <w:color w:val="0000FF"/>
            <w:u w:val="single"/>
            <w:rtl/>
          </w:rPr>
          <w:t>רע"פ 4249/13</w:t>
        </w:r>
      </w:hyperlink>
      <w:r>
        <w:rPr>
          <w:rtl/>
        </w:rPr>
        <w:t xml:space="preserve"> </w:t>
      </w:r>
      <w:r>
        <w:rPr>
          <w:b/>
          <w:bCs/>
          <w:rtl/>
        </w:rPr>
        <w:t>רחמים נ' מדינת ישראל</w:t>
      </w:r>
      <w:r>
        <w:rPr>
          <w:rtl/>
        </w:rPr>
        <w:t xml:space="preserve"> (20/8/</w:t>
      </w:r>
      <w:r>
        <w:rPr>
          <w:rFonts w:hint="cs"/>
          <w:rtl/>
        </w:rPr>
        <w:t>2013</w:t>
      </w:r>
      <w:r>
        <w:rPr>
          <w:rtl/>
        </w:rPr>
        <w:t xml:space="preserve">) וכן </w:t>
      </w:r>
      <w:hyperlink r:id="rId41" w:history="1">
        <w:r w:rsidRPr="009C7C6E">
          <w:rPr>
            <w:color w:val="0000FF"/>
            <w:u w:val="single"/>
            <w:rtl/>
          </w:rPr>
          <w:t>רע"פ 861/13</w:t>
        </w:r>
      </w:hyperlink>
      <w:r>
        <w:rPr>
          <w:rtl/>
        </w:rPr>
        <w:t xml:space="preserve"> </w:t>
      </w:r>
      <w:r>
        <w:rPr>
          <w:b/>
          <w:bCs/>
          <w:rtl/>
        </w:rPr>
        <w:t>פנאדקה נ' מדינת ישראל</w:t>
      </w:r>
      <w:r>
        <w:rPr>
          <w:rtl/>
        </w:rPr>
        <w:t xml:space="preserve"> ( 6/2/</w:t>
      </w:r>
      <w:r>
        <w:rPr>
          <w:rFonts w:hint="cs"/>
          <w:rtl/>
        </w:rPr>
        <w:t>2013</w:t>
      </w:r>
      <w:r>
        <w:rPr>
          <w:rtl/>
        </w:rPr>
        <w:t xml:space="preserve">)]. </w:t>
      </w:r>
    </w:p>
    <w:p w14:paraId="2EE833F0" w14:textId="77777777" w:rsidR="00FF2021" w:rsidRDefault="00FF2021">
      <w:pPr>
        <w:spacing w:line="360" w:lineRule="auto"/>
        <w:jc w:val="both"/>
        <w:rPr>
          <w:rtl/>
        </w:rPr>
      </w:pPr>
    </w:p>
    <w:p w14:paraId="1D1D5D0D" w14:textId="77777777" w:rsidR="00FF2021" w:rsidRDefault="009C7C6E">
      <w:pPr>
        <w:spacing w:line="360" w:lineRule="auto"/>
        <w:ind w:left="720"/>
        <w:jc w:val="both"/>
        <w:rPr>
          <w:rtl/>
        </w:rPr>
      </w:pPr>
      <w:r>
        <w:rPr>
          <w:rtl/>
        </w:rPr>
        <w:t>לכך מתווספת העבירה של נהיגה ללא ביטוח.</w:t>
      </w:r>
    </w:p>
    <w:p w14:paraId="0A876D8E" w14:textId="77777777" w:rsidR="00FF2021" w:rsidRDefault="00FF2021">
      <w:pPr>
        <w:spacing w:line="360" w:lineRule="auto"/>
        <w:jc w:val="both"/>
        <w:rPr>
          <w:rtl/>
        </w:rPr>
      </w:pPr>
    </w:p>
    <w:p w14:paraId="08828C0C" w14:textId="77777777" w:rsidR="00FF2021" w:rsidRDefault="009C7C6E">
      <w:pPr>
        <w:spacing w:line="360" w:lineRule="auto"/>
        <w:ind w:left="720" w:hanging="720"/>
        <w:jc w:val="both"/>
        <w:rPr>
          <w:rtl/>
        </w:rPr>
      </w:pPr>
      <w:r>
        <w:rPr>
          <w:rtl/>
        </w:rPr>
        <w:t>24.</w:t>
      </w:r>
      <w:r>
        <w:rPr>
          <w:rtl/>
        </w:rPr>
        <w:tab/>
        <w:t>ריכוז האלכוהול</w:t>
      </w:r>
      <w:r>
        <w:rPr>
          <w:rFonts w:hint="cs"/>
          <w:rtl/>
        </w:rPr>
        <w:t>,</w:t>
      </w:r>
      <w:r>
        <w:rPr>
          <w:rtl/>
        </w:rPr>
        <w:t xml:space="preserve"> באוויר שנשף נאשם 2, היה 320 מיקרוגרם של אלכוהול בליטר אחד של אוויר נשוף, בעוד שחל איסור לנהוג ברכב אם ריכוז האלכוהול עולה על 240 מיקרוגרם אלכוהול באוויר נשוף (ולטענת הסנגור מדיניות המשטרה היא להעמיד לדין החל מ- 290 מיקרוגרם). אכן אין מדובר בחריגה גבוהה, אולם גם בחריגה שכזו טמון סיכון רב.</w:t>
      </w:r>
    </w:p>
    <w:p w14:paraId="13436953" w14:textId="77777777" w:rsidR="00FF2021" w:rsidRDefault="00FF2021">
      <w:pPr>
        <w:spacing w:line="360" w:lineRule="auto"/>
        <w:jc w:val="both"/>
        <w:rPr>
          <w:rtl/>
        </w:rPr>
      </w:pPr>
    </w:p>
    <w:p w14:paraId="1C2C5B23" w14:textId="77777777" w:rsidR="00FF2021" w:rsidRDefault="009C7C6E">
      <w:pPr>
        <w:spacing w:line="360" w:lineRule="auto"/>
        <w:ind w:left="720" w:hanging="720"/>
        <w:jc w:val="both"/>
        <w:rPr>
          <w:rtl/>
        </w:rPr>
      </w:pPr>
      <w:r>
        <w:rPr>
          <w:rtl/>
        </w:rPr>
        <w:t>25.</w:t>
      </w:r>
      <w:r>
        <w:rPr>
          <w:rtl/>
        </w:rPr>
        <w:tab/>
        <w:t>עיינתי בגזרי הדין אליהם הפנה בא כוחו של נאשם 2, בחלקן קוצרה פסילת המינימום ואתן להם משקל בשיקוליי, אולם מוצאת אני להפנות ל</w:t>
      </w:r>
      <w:hyperlink r:id="rId42" w:history="1">
        <w:r w:rsidRPr="009C7C6E">
          <w:rPr>
            <w:color w:val="0000FF"/>
            <w:u w:val="single"/>
            <w:rtl/>
          </w:rPr>
          <w:t>רע"פ 8719/14</w:t>
        </w:r>
      </w:hyperlink>
      <w:r>
        <w:rPr>
          <w:rtl/>
        </w:rPr>
        <w:t xml:space="preserve"> </w:t>
      </w:r>
      <w:r>
        <w:rPr>
          <w:b/>
          <w:bCs/>
          <w:rtl/>
        </w:rPr>
        <w:t>בן טולילה נ' מדינת ישראל</w:t>
      </w:r>
      <w:r>
        <w:rPr>
          <w:rtl/>
        </w:rPr>
        <w:t xml:space="preserve"> (מיום 14/1/2015), במסגרתה נדחתה בר"ע על פסק דין שניתן בערעור, על ידי כבוד השופט רענן בן יוסף, </w:t>
      </w:r>
      <w:hyperlink r:id="rId43" w:history="1">
        <w:r w:rsidR="00214AEA" w:rsidRPr="00214AEA">
          <w:rPr>
            <w:color w:val="0000FF"/>
            <w:u w:val="single"/>
            <w:rtl/>
          </w:rPr>
          <w:t xml:space="preserve">בעפ"ת (ת"א) 506101-10-14 </w:t>
        </w:r>
      </w:hyperlink>
      <w:r>
        <w:rPr>
          <w:rtl/>
        </w:rPr>
        <w:t xml:space="preserve"> </w:t>
      </w:r>
      <w:r>
        <w:rPr>
          <w:b/>
          <w:bCs/>
          <w:rtl/>
        </w:rPr>
        <w:t>בן טולילה נ' מדינת ישראל</w:t>
      </w:r>
      <w:r>
        <w:rPr>
          <w:rtl/>
        </w:rPr>
        <w:t xml:space="preserve"> מיום 6/11/2013), ואשר דחה ערעור של הנאשם על גזר דין שניתן בתיק </w:t>
      </w:r>
      <w:hyperlink r:id="rId44" w:history="1">
        <w:r w:rsidRPr="009C7C6E">
          <w:rPr>
            <w:color w:val="0000FF"/>
            <w:u w:val="single"/>
            <w:rtl/>
          </w:rPr>
          <w:t>פ"ל 4466-06-13</w:t>
        </w:r>
      </w:hyperlink>
      <w:r>
        <w:rPr>
          <w:rtl/>
        </w:rPr>
        <w:t xml:space="preserve"> </w:t>
      </w:r>
      <w:r>
        <w:rPr>
          <w:b/>
          <w:bCs/>
          <w:rtl/>
        </w:rPr>
        <w:t>מדינת ישראל נ' בן טולילה</w:t>
      </w:r>
      <w:r>
        <w:rPr>
          <w:rtl/>
        </w:rPr>
        <w:t xml:space="preserve"> (מיום 22/9/2014 ) (להלן:" </w:t>
      </w:r>
      <w:r>
        <w:rPr>
          <w:b/>
          <w:bCs/>
          <w:rtl/>
        </w:rPr>
        <w:t>ענין טולילה</w:t>
      </w:r>
      <w:r>
        <w:rPr>
          <w:rtl/>
        </w:rPr>
        <w:t xml:space="preserve">"), שם הורשע הנאשם, לאחר שמיעת ראיות, בעבירה של נהיגה בשכרות, מכוח סירובו למסור בדיקת דם. </w:t>
      </w:r>
    </w:p>
    <w:p w14:paraId="6CB11A37" w14:textId="77777777" w:rsidR="00FF2021" w:rsidRDefault="00FF2021">
      <w:pPr>
        <w:spacing w:line="360" w:lineRule="auto"/>
        <w:jc w:val="both"/>
        <w:rPr>
          <w:rtl/>
        </w:rPr>
      </w:pPr>
    </w:p>
    <w:p w14:paraId="61479B47" w14:textId="77777777" w:rsidR="00FF2021" w:rsidRDefault="009C7C6E">
      <w:pPr>
        <w:spacing w:line="360" w:lineRule="auto"/>
        <w:ind w:left="720"/>
        <w:jc w:val="both"/>
        <w:rPr>
          <w:rtl/>
        </w:rPr>
      </w:pPr>
      <w:r>
        <w:rPr>
          <w:rtl/>
        </w:rPr>
        <w:t xml:space="preserve">בית המשפט לתעבורה, מפי כבוד השופט האוזמן, קבע מתחם ענישה של 24-30 חודשי פסילה בפועל, פסילה על תנאי ועונשים נלווים וגזר על הנאשם 28 חודשי פסילה בפועל, פסילה על תנאי ועונשים נלווים. בגזר הדין התייחס בית משפט השלום לתעבורה לנסיבות בהן יעשה בית משפט שימוש בסמכותו ויפחית מעונש פסילת המינימום הקבוע בחוק, וכך נקבע : </w:t>
      </w:r>
    </w:p>
    <w:p w14:paraId="131CD0D5" w14:textId="77777777" w:rsidR="00FF2021" w:rsidRDefault="00FF2021">
      <w:pPr>
        <w:spacing w:line="360" w:lineRule="auto"/>
        <w:ind w:left="720"/>
        <w:jc w:val="both"/>
        <w:rPr>
          <w:rtl/>
        </w:rPr>
      </w:pPr>
    </w:p>
    <w:p w14:paraId="53842D48" w14:textId="77777777" w:rsidR="00FF2021" w:rsidRDefault="009C7C6E">
      <w:pPr>
        <w:spacing w:line="360" w:lineRule="auto"/>
        <w:ind w:left="1440" w:right="360"/>
        <w:jc w:val="both"/>
        <w:rPr>
          <w:rtl/>
        </w:rPr>
      </w:pPr>
      <w:r>
        <w:rPr>
          <w:rtl/>
        </w:rPr>
        <w:t>"</w:t>
      </w:r>
      <w:r>
        <w:rPr>
          <w:rFonts w:cs="FrankRuehl"/>
          <w:rtl/>
        </w:rPr>
        <w:t>בשורה ארוכה של פסקי דין כולל בבית המשפט העליון נקבע כי חומרת העבירה של נהיגה בשכרות, הסכנה לציבור הנובעת ממנה וכן נוכח עונש המינימום הקבוע בסעיף 39 א' ל</w:t>
      </w:r>
      <w:hyperlink r:id="rId45" w:history="1">
        <w:r w:rsidRPr="009C7C6E">
          <w:rPr>
            <w:rFonts w:cs="FrankRuehl"/>
            <w:color w:val="0000FF"/>
            <w:u w:val="single"/>
            <w:rtl/>
          </w:rPr>
          <w:t>פקודת התעבורה</w:t>
        </w:r>
      </w:hyperlink>
      <w:r>
        <w:rPr>
          <w:rFonts w:cs="FrankRuehl"/>
          <w:rtl/>
        </w:rPr>
        <w:t>, סטייה מעונש המינימום כלפי מטה הינה נדירה ותעשה רק במקרים מיוחדים...</w:t>
      </w:r>
      <w:r>
        <w:rPr>
          <w:rtl/>
        </w:rPr>
        <w:t xml:space="preserve">". </w:t>
      </w:r>
    </w:p>
    <w:p w14:paraId="10C9FBF3" w14:textId="77777777" w:rsidR="00FF2021" w:rsidRDefault="00FF2021">
      <w:pPr>
        <w:spacing w:line="360" w:lineRule="auto"/>
        <w:jc w:val="both"/>
        <w:rPr>
          <w:rtl/>
        </w:rPr>
      </w:pPr>
    </w:p>
    <w:p w14:paraId="2FD3561F" w14:textId="77777777" w:rsidR="00FF2021" w:rsidRDefault="009C7C6E">
      <w:pPr>
        <w:spacing w:line="360" w:lineRule="auto"/>
        <w:jc w:val="both"/>
        <w:rPr>
          <w:rtl/>
        </w:rPr>
      </w:pPr>
      <w:r>
        <w:rPr>
          <w:rtl/>
        </w:rPr>
        <w:t xml:space="preserve"> </w:t>
      </w:r>
      <w:r>
        <w:rPr>
          <w:rtl/>
        </w:rPr>
        <w:tab/>
        <w:t>ביהמ"ש המחוזי קבע, בדחותו את הערעור:</w:t>
      </w:r>
    </w:p>
    <w:p w14:paraId="599BA99E" w14:textId="77777777" w:rsidR="00FF2021" w:rsidRDefault="00FF2021">
      <w:pPr>
        <w:spacing w:line="360" w:lineRule="auto"/>
        <w:jc w:val="both"/>
        <w:rPr>
          <w:rtl/>
        </w:rPr>
      </w:pPr>
    </w:p>
    <w:p w14:paraId="43C701BE" w14:textId="77777777" w:rsidR="00FF2021" w:rsidRDefault="009C7C6E">
      <w:pPr>
        <w:spacing w:line="360" w:lineRule="auto"/>
        <w:ind w:left="1440" w:right="360"/>
        <w:jc w:val="both"/>
        <w:rPr>
          <w:rtl/>
        </w:rPr>
      </w:pPr>
      <w:r>
        <w:rPr>
          <w:rtl/>
        </w:rPr>
        <w:t>"</w:t>
      </w:r>
      <w:r>
        <w:rPr>
          <w:rFonts w:cs="FrankRuehl"/>
          <w:rtl/>
        </w:rPr>
        <w:t>אין בשום פנים ואופן לומר שבית משפט קמא טעה - הן בקביעת מתחם העונש ההולם והן בקביעת העונש בתוך המתחם, טעות כזו אשר מצדיקה התערבות של ערכאת הערעור, אם כלל טעה</w:t>
      </w:r>
      <w:r>
        <w:rPr>
          <w:rtl/>
        </w:rPr>
        <w:t>".</w:t>
      </w:r>
    </w:p>
    <w:p w14:paraId="449AACB7" w14:textId="77777777" w:rsidR="00FF2021" w:rsidRDefault="00FF2021">
      <w:pPr>
        <w:spacing w:line="360" w:lineRule="auto"/>
        <w:jc w:val="both"/>
        <w:rPr>
          <w:rtl/>
        </w:rPr>
      </w:pPr>
    </w:p>
    <w:p w14:paraId="7CE0C863" w14:textId="77777777" w:rsidR="00FF2021" w:rsidRDefault="00FF2021">
      <w:pPr>
        <w:spacing w:line="360" w:lineRule="auto"/>
        <w:jc w:val="both"/>
        <w:rPr>
          <w:rtl/>
        </w:rPr>
      </w:pPr>
    </w:p>
    <w:p w14:paraId="56746AFC" w14:textId="77777777" w:rsidR="00FF2021" w:rsidRDefault="009C7C6E">
      <w:pPr>
        <w:spacing w:line="360" w:lineRule="auto"/>
        <w:ind w:firstLine="720"/>
        <w:jc w:val="both"/>
        <w:rPr>
          <w:rtl/>
        </w:rPr>
      </w:pPr>
      <w:r>
        <w:rPr>
          <w:rFonts w:hint="cs"/>
          <w:rtl/>
        </w:rPr>
        <w:t>ו</w:t>
      </w:r>
      <w:r>
        <w:rPr>
          <w:rtl/>
        </w:rPr>
        <w:t xml:space="preserve">ביהמ"ש העליון קבע, בדחותו את הבר"ע: </w:t>
      </w:r>
    </w:p>
    <w:p w14:paraId="4B392A7A" w14:textId="77777777" w:rsidR="00FF2021" w:rsidRDefault="00FF2021">
      <w:pPr>
        <w:spacing w:line="360" w:lineRule="auto"/>
        <w:jc w:val="both"/>
        <w:rPr>
          <w:rtl/>
        </w:rPr>
      </w:pPr>
    </w:p>
    <w:p w14:paraId="6B1F577F" w14:textId="77777777" w:rsidR="00FF2021" w:rsidRDefault="009C7C6E">
      <w:pPr>
        <w:spacing w:line="360" w:lineRule="auto"/>
        <w:ind w:left="1440" w:right="360"/>
        <w:jc w:val="both"/>
        <w:rPr>
          <w:rtl/>
        </w:rPr>
      </w:pPr>
      <w:r>
        <w:rPr>
          <w:rtl/>
        </w:rPr>
        <w:t>"</w:t>
      </w:r>
      <w:r>
        <w:rPr>
          <w:rFonts w:cs="FrankRuehl"/>
          <w:rtl/>
        </w:rPr>
        <w:t>במקרה דנן, עונשו של המבקש מבטא, באופן הולם, את מדיניות הענישה בעבירות של נהיגה בשכרות ואיננו סוטה ממנה...</w:t>
      </w:r>
      <w:r>
        <w:rPr>
          <w:rtl/>
        </w:rPr>
        <w:t>" .</w:t>
      </w:r>
    </w:p>
    <w:p w14:paraId="2C6C806D" w14:textId="77777777" w:rsidR="00FF2021" w:rsidRDefault="00FF2021">
      <w:pPr>
        <w:spacing w:line="360" w:lineRule="auto"/>
        <w:jc w:val="both"/>
        <w:rPr>
          <w:rtl/>
        </w:rPr>
      </w:pPr>
    </w:p>
    <w:p w14:paraId="59878E9E" w14:textId="77777777" w:rsidR="00FF2021" w:rsidRDefault="009C7C6E">
      <w:pPr>
        <w:spacing w:line="360" w:lineRule="auto"/>
        <w:ind w:left="720" w:hanging="720"/>
        <w:jc w:val="both"/>
        <w:rPr>
          <w:u w:val="single"/>
          <w:rtl/>
        </w:rPr>
      </w:pPr>
      <w:r>
        <w:rPr>
          <w:rtl/>
        </w:rPr>
        <w:t>26.</w:t>
      </w:r>
      <w:r>
        <w:rPr>
          <w:rtl/>
        </w:rPr>
        <w:tab/>
        <w:t xml:space="preserve">בשים לב לגזרי הדין אליהם הפנה ב"כ נאשם 2 ולעניין טולילה ובשים לב לנסיבות האירוע דנן (ככל שהן מתייחסות לנאשם 2, במובחן מנאשם 1), בשים לב לערכים החברתיים שנפגעו ולמידת הפגיעה בהם, לנזק שצפוי היה להיגרם מביצוע העבירות, אני קובעת כי מתחם העונש ההולם לעבירות שביצע נאשם 2, על נסיבותיהן, </w:t>
      </w:r>
      <w:r>
        <w:rPr>
          <w:u w:val="single"/>
          <w:rtl/>
        </w:rPr>
        <w:t>נע בין מספר חודשי מאסר לבין שנת מאסר</w:t>
      </w:r>
      <w:r>
        <w:rPr>
          <w:rtl/>
        </w:rPr>
        <w:t xml:space="preserve">. </w:t>
      </w:r>
    </w:p>
    <w:p w14:paraId="40772601" w14:textId="77777777" w:rsidR="00FF2021" w:rsidRDefault="00FF2021">
      <w:pPr>
        <w:spacing w:line="360" w:lineRule="auto"/>
        <w:jc w:val="both"/>
        <w:rPr>
          <w:highlight w:val="yellow"/>
          <w:u w:val="single"/>
          <w:rtl/>
        </w:rPr>
      </w:pPr>
    </w:p>
    <w:p w14:paraId="35F9CFB4" w14:textId="77777777" w:rsidR="00FF2021" w:rsidRDefault="009C7C6E">
      <w:pPr>
        <w:spacing w:line="360" w:lineRule="auto"/>
        <w:jc w:val="both"/>
        <w:rPr>
          <w:u w:val="single"/>
          <w:rtl/>
        </w:rPr>
      </w:pPr>
      <w:r>
        <w:rPr>
          <w:u w:val="single"/>
          <w:rtl/>
        </w:rPr>
        <w:t>לעני</w:t>
      </w:r>
      <w:r>
        <w:rPr>
          <w:rFonts w:hint="cs"/>
          <w:u w:val="single"/>
          <w:rtl/>
        </w:rPr>
        <w:t>י</w:t>
      </w:r>
      <w:r>
        <w:rPr>
          <w:u w:val="single"/>
          <w:rtl/>
        </w:rPr>
        <w:t>ן הפסילה</w:t>
      </w:r>
      <w:r>
        <w:rPr>
          <w:rFonts w:hint="cs"/>
          <w:rtl/>
        </w:rPr>
        <w:t xml:space="preserve"> </w:t>
      </w:r>
      <w:r>
        <w:rPr>
          <w:rtl/>
        </w:rPr>
        <w:t>-</w:t>
      </w:r>
    </w:p>
    <w:p w14:paraId="4BA1EFFA" w14:textId="77777777" w:rsidR="00FF2021" w:rsidRDefault="00FF2021">
      <w:pPr>
        <w:spacing w:line="360" w:lineRule="auto"/>
        <w:jc w:val="both"/>
        <w:rPr>
          <w:highlight w:val="yellow"/>
          <w:u w:val="single"/>
          <w:rtl/>
        </w:rPr>
      </w:pPr>
    </w:p>
    <w:p w14:paraId="1E801D85" w14:textId="77777777" w:rsidR="00FF2021" w:rsidRDefault="009C7C6E">
      <w:pPr>
        <w:spacing w:line="360" w:lineRule="auto"/>
        <w:ind w:left="720" w:hanging="720"/>
        <w:jc w:val="both"/>
        <w:rPr>
          <w:rtl/>
        </w:rPr>
      </w:pPr>
      <w:r>
        <w:rPr>
          <w:rtl/>
        </w:rPr>
        <w:t>27.</w:t>
      </w:r>
      <w:r>
        <w:rPr>
          <w:rtl/>
        </w:rPr>
        <w:tab/>
      </w:r>
      <w:hyperlink r:id="rId46" w:history="1">
        <w:r w:rsidR="00E0576E" w:rsidRPr="00E0576E">
          <w:rPr>
            <w:rStyle w:val="Hyperlink"/>
            <w:rtl/>
          </w:rPr>
          <w:t>סעיף 39א.</w:t>
        </w:r>
      </w:hyperlink>
      <w:r>
        <w:rPr>
          <w:rtl/>
        </w:rPr>
        <w:t xml:space="preserve"> ל</w:t>
      </w:r>
      <w:hyperlink r:id="rId47" w:history="1">
        <w:r w:rsidRPr="009C7C6E">
          <w:rPr>
            <w:color w:val="0000FF"/>
            <w:u w:val="single"/>
            <w:rtl/>
          </w:rPr>
          <w:t>פקודת התעבורה</w:t>
        </w:r>
      </w:hyperlink>
      <w:r>
        <w:rPr>
          <w:rtl/>
        </w:rPr>
        <w:t xml:space="preserve"> קובע, כי מי שהורשע בנהיגה בשכרות "</w:t>
      </w:r>
      <w:r>
        <w:rPr>
          <w:b/>
          <w:bCs/>
          <w:rtl/>
        </w:rPr>
        <w:t>דינו - בנוסף לכל עונש אחר - פסילה מקבל או מהחזיק רישיון נהיגה לתקופה שלא תפחת משנתיים... אולם רשאי בית המשפט, בנסיבות מיוחדות שיפרש בפסק הדין, להורות על פסילה לתקופה קצרה יותר</w:t>
      </w:r>
      <w:r>
        <w:rPr>
          <w:rtl/>
        </w:rPr>
        <w:t>".</w:t>
      </w:r>
    </w:p>
    <w:p w14:paraId="33F926AC" w14:textId="77777777" w:rsidR="00FF2021" w:rsidRDefault="00FF2021">
      <w:pPr>
        <w:spacing w:line="360" w:lineRule="auto"/>
        <w:jc w:val="both"/>
        <w:rPr>
          <w:rtl/>
        </w:rPr>
      </w:pPr>
    </w:p>
    <w:p w14:paraId="784D6687" w14:textId="77777777" w:rsidR="00FF2021" w:rsidRDefault="009C7C6E">
      <w:pPr>
        <w:spacing w:line="360" w:lineRule="auto"/>
        <w:ind w:left="720"/>
        <w:jc w:val="both"/>
        <w:rPr>
          <w:rtl/>
        </w:rPr>
      </w:pPr>
      <w:r>
        <w:rPr>
          <w:rtl/>
        </w:rPr>
        <w:t>לעני</w:t>
      </w:r>
      <w:r>
        <w:rPr>
          <w:rFonts w:hint="cs"/>
          <w:rtl/>
        </w:rPr>
        <w:t>י</w:t>
      </w:r>
      <w:r>
        <w:rPr>
          <w:rtl/>
        </w:rPr>
        <w:t xml:space="preserve">ן המתחם של תקופת הפסילה אביא בחשבון את קביעת </w:t>
      </w:r>
      <w:hyperlink r:id="rId48" w:history="1">
        <w:r w:rsidR="00E0576E" w:rsidRPr="00E0576E">
          <w:rPr>
            <w:rStyle w:val="Hyperlink"/>
            <w:b/>
            <w:bCs/>
            <w:rtl/>
          </w:rPr>
          <w:t>סעיף 39א'</w:t>
        </w:r>
      </w:hyperlink>
      <w:r>
        <w:rPr>
          <w:rtl/>
        </w:rPr>
        <w:t xml:space="preserve"> לפקודה וכן את רמת האלכוהול שנמצאה בנשיפתו של נאשם 2, אל מול הסף, שנקבע לעבירה, כמפורט לעיל.</w:t>
      </w:r>
    </w:p>
    <w:p w14:paraId="4C634546" w14:textId="77777777" w:rsidR="00FF2021" w:rsidRDefault="00FF2021">
      <w:pPr>
        <w:spacing w:line="360" w:lineRule="auto"/>
        <w:jc w:val="both"/>
        <w:rPr>
          <w:rtl/>
        </w:rPr>
      </w:pPr>
    </w:p>
    <w:p w14:paraId="17656E91" w14:textId="77777777" w:rsidR="00FF2021" w:rsidRDefault="009C7C6E">
      <w:pPr>
        <w:spacing w:line="360" w:lineRule="auto"/>
        <w:ind w:left="720"/>
        <w:jc w:val="both"/>
        <w:rPr>
          <w:u w:val="single"/>
          <w:rtl/>
        </w:rPr>
      </w:pPr>
      <w:r>
        <w:rPr>
          <w:rtl/>
        </w:rPr>
        <w:t xml:space="preserve">לאור כל האמור לעיל אני קובעת, כי מתחם העונש ההולם </w:t>
      </w:r>
      <w:r>
        <w:rPr>
          <w:rFonts w:hint="cs"/>
          <w:rtl/>
        </w:rPr>
        <w:t>בהתייחס</w:t>
      </w:r>
      <w:r>
        <w:rPr>
          <w:rtl/>
        </w:rPr>
        <w:t xml:space="preserve"> פסילה בפועל, </w:t>
      </w:r>
      <w:r>
        <w:rPr>
          <w:u w:val="single"/>
          <w:rtl/>
        </w:rPr>
        <w:t>נע בין 24 ל- 26 חודשי פסילה בפועל</w:t>
      </w:r>
      <w:r>
        <w:rPr>
          <w:rtl/>
        </w:rPr>
        <w:t>.</w:t>
      </w:r>
    </w:p>
    <w:p w14:paraId="294F65E0" w14:textId="77777777" w:rsidR="00FF2021" w:rsidRDefault="00FF2021">
      <w:pPr>
        <w:spacing w:line="360" w:lineRule="auto"/>
        <w:jc w:val="both"/>
        <w:rPr>
          <w:highlight w:val="yellow"/>
          <w:u w:val="single"/>
          <w:rtl/>
        </w:rPr>
      </w:pPr>
    </w:p>
    <w:p w14:paraId="66041ADD" w14:textId="77777777" w:rsidR="00FF2021" w:rsidRDefault="009C7C6E">
      <w:pPr>
        <w:spacing w:line="360" w:lineRule="auto"/>
        <w:jc w:val="both"/>
        <w:rPr>
          <w:u w:val="single"/>
          <w:rtl/>
        </w:rPr>
      </w:pPr>
      <w:r>
        <w:rPr>
          <w:rFonts w:hint="cs"/>
          <w:u w:val="single"/>
          <w:rtl/>
        </w:rPr>
        <w:t>נסיבות שאינן קשורות בביצוע העבירה</w:t>
      </w:r>
      <w:r>
        <w:rPr>
          <w:rFonts w:hint="cs"/>
          <w:rtl/>
        </w:rPr>
        <w:t xml:space="preserve"> -</w:t>
      </w:r>
    </w:p>
    <w:p w14:paraId="46877DFB" w14:textId="77777777" w:rsidR="00FF2021" w:rsidRDefault="00FF2021">
      <w:pPr>
        <w:spacing w:line="360" w:lineRule="auto"/>
        <w:jc w:val="both"/>
        <w:rPr>
          <w:u w:val="single"/>
          <w:rtl/>
        </w:rPr>
      </w:pPr>
    </w:p>
    <w:p w14:paraId="56F8DD06" w14:textId="77777777" w:rsidR="00FF2021" w:rsidRDefault="009C7C6E">
      <w:pPr>
        <w:spacing w:line="360" w:lineRule="auto"/>
        <w:ind w:left="720" w:hanging="720"/>
        <w:jc w:val="both"/>
        <w:rPr>
          <w:rtl/>
        </w:rPr>
      </w:pPr>
      <w:r>
        <w:rPr>
          <w:rtl/>
        </w:rPr>
        <w:t>28.</w:t>
      </w:r>
      <w:r>
        <w:rPr>
          <w:rtl/>
        </w:rPr>
        <w:tab/>
        <w:t>נאשם 2</w:t>
      </w:r>
      <w:r>
        <w:rPr>
          <w:rFonts w:hint="cs"/>
          <w:rtl/>
        </w:rPr>
        <w:t>, בן 24 (</w:t>
      </w:r>
      <w:r>
        <w:rPr>
          <w:rtl/>
        </w:rPr>
        <w:t>יליד 20/8/1990</w:t>
      </w:r>
      <w:r>
        <w:rPr>
          <w:rFonts w:hint="cs"/>
          <w:rtl/>
        </w:rPr>
        <w:t xml:space="preserve">), </w:t>
      </w:r>
      <w:r>
        <w:rPr>
          <w:rtl/>
        </w:rPr>
        <w:t xml:space="preserve">שהה במעצר מיום 3.11.14 ועד ליום 21.1.15, שאז שוחרר בתנאים מגבילים. </w:t>
      </w:r>
    </w:p>
    <w:p w14:paraId="24441D07" w14:textId="77777777" w:rsidR="00FF2021" w:rsidRDefault="00FF2021">
      <w:pPr>
        <w:spacing w:line="360" w:lineRule="auto"/>
        <w:jc w:val="both"/>
        <w:rPr>
          <w:rtl/>
        </w:rPr>
      </w:pPr>
    </w:p>
    <w:p w14:paraId="641A53F5" w14:textId="77777777" w:rsidR="00FF2021" w:rsidRDefault="009C7C6E">
      <w:pPr>
        <w:spacing w:line="360" w:lineRule="auto"/>
        <w:ind w:left="720"/>
        <w:jc w:val="both"/>
        <w:rPr>
          <w:rtl/>
        </w:rPr>
      </w:pPr>
      <w:r>
        <w:rPr>
          <w:rtl/>
        </w:rPr>
        <w:t xml:space="preserve">לעניין הנסיבות שאינן קשורות בביצוע העבירות, אביא בחשבון את נסיבותיו האישיות ובכללן: גילו, העובדה שאין לו עבר תעבורתי ועברו הפלילי אינו מכביד כמו גם את מסלול חייו, שירותו הצבאי, את התנהלותו בדרך כלל וכן את העובדה שהוא היה עצור, בתיק זה, במשך למעלה מחודשיים וחצי כמו גם את התקופה בה שהה בתנאים מגבילים. </w:t>
      </w:r>
    </w:p>
    <w:p w14:paraId="6113C39B" w14:textId="77777777" w:rsidR="00FF2021" w:rsidRDefault="00FF2021">
      <w:pPr>
        <w:spacing w:line="360" w:lineRule="auto"/>
        <w:jc w:val="both"/>
        <w:rPr>
          <w:rtl/>
        </w:rPr>
      </w:pPr>
    </w:p>
    <w:p w14:paraId="4E43F6D6" w14:textId="77777777" w:rsidR="00FF2021" w:rsidRDefault="009C7C6E">
      <w:pPr>
        <w:spacing w:line="360" w:lineRule="auto"/>
        <w:ind w:left="720"/>
        <w:jc w:val="both"/>
        <w:rPr>
          <w:rtl/>
        </w:rPr>
      </w:pPr>
      <w:r>
        <w:rPr>
          <w:rtl/>
        </w:rPr>
        <w:t xml:space="preserve">כן אזקוף, לקולה, את הודייתו, את החיסכון בזמן שיפוטי, הנובע מכך ואת החרטה שהביע בפניי. </w:t>
      </w:r>
    </w:p>
    <w:p w14:paraId="20614E4E" w14:textId="77777777" w:rsidR="00FF2021" w:rsidRDefault="00FF2021">
      <w:pPr>
        <w:spacing w:line="360" w:lineRule="auto"/>
        <w:jc w:val="both"/>
        <w:rPr>
          <w:rtl/>
        </w:rPr>
      </w:pPr>
    </w:p>
    <w:p w14:paraId="5005C2A7" w14:textId="77777777" w:rsidR="00FF2021" w:rsidRDefault="009C7C6E">
      <w:pPr>
        <w:spacing w:line="360" w:lineRule="auto"/>
        <w:ind w:left="720"/>
        <w:jc w:val="both"/>
        <w:rPr>
          <w:rtl/>
        </w:rPr>
      </w:pPr>
      <w:r>
        <w:rPr>
          <w:rtl/>
        </w:rPr>
        <w:t>לעני</w:t>
      </w:r>
      <w:r>
        <w:rPr>
          <w:rFonts w:hint="cs"/>
          <w:rtl/>
        </w:rPr>
        <w:t>י</w:t>
      </w:r>
      <w:r>
        <w:rPr>
          <w:rtl/>
        </w:rPr>
        <w:t xml:space="preserve">ן הפסילה אציין, כי אינני מוצאת נסיבות מיוחדות (כדרישת </w:t>
      </w:r>
      <w:hyperlink r:id="rId49" w:history="1">
        <w:r w:rsidR="00E0576E" w:rsidRPr="00E0576E">
          <w:rPr>
            <w:rStyle w:val="Hyperlink"/>
            <w:rtl/>
          </w:rPr>
          <w:t>סעיף, 39א'</w:t>
        </w:r>
      </w:hyperlink>
      <w:r>
        <w:rPr>
          <w:rFonts w:hint="cs"/>
          <w:rtl/>
        </w:rPr>
        <w:t xml:space="preserve"> ל</w:t>
      </w:r>
      <w:hyperlink r:id="rId50" w:history="1">
        <w:r w:rsidRPr="009C7C6E">
          <w:rPr>
            <w:color w:val="0000FF"/>
            <w:u w:val="single"/>
            <w:rtl/>
          </w:rPr>
          <w:t>פקודת התעבורה</w:t>
        </w:r>
      </w:hyperlink>
      <w:r>
        <w:rPr>
          <w:rtl/>
        </w:rPr>
        <w:t xml:space="preserve">), המצדיקות חריגה לקולה מפסילת המינימום. </w:t>
      </w:r>
    </w:p>
    <w:p w14:paraId="080962FA" w14:textId="77777777" w:rsidR="00FF2021" w:rsidRDefault="00FF2021">
      <w:pPr>
        <w:spacing w:line="360" w:lineRule="auto"/>
        <w:jc w:val="both"/>
        <w:rPr>
          <w:rtl/>
        </w:rPr>
      </w:pPr>
    </w:p>
    <w:p w14:paraId="6B26D048" w14:textId="77777777" w:rsidR="00FF2021" w:rsidRDefault="009C7C6E">
      <w:pPr>
        <w:spacing w:line="360" w:lineRule="auto"/>
        <w:jc w:val="both"/>
        <w:rPr>
          <w:rtl/>
        </w:rPr>
      </w:pPr>
      <w:r>
        <w:rPr>
          <w:rtl/>
        </w:rPr>
        <w:t>29.</w:t>
      </w:r>
      <w:r>
        <w:rPr>
          <w:rtl/>
        </w:rPr>
        <w:tab/>
      </w:r>
      <w:r>
        <w:rPr>
          <w:u w:val="single"/>
          <w:rtl/>
        </w:rPr>
        <w:t>לאור כל האמור, אני גוזרת את עונשו של נאשם 2 כדלקמן</w:t>
      </w:r>
      <w:r>
        <w:rPr>
          <w:rtl/>
        </w:rPr>
        <w:t>:</w:t>
      </w:r>
    </w:p>
    <w:p w14:paraId="4B115497" w14:textId="77777777" w:rsidR="00FF2021" w:rsidRDefault="009C7C6E">
      <w:pPr>
        <w:spacing w:line="360" w:lineRule="auto"/>
        <w:jc w:val="both"/>
        <w:rPr>
          <w:rtl/>
        </w:rPr>
      </w:pPr>
      <w:r>
        <w:rPr>
          <w:rtl/>
        </w:rPr>
        <w:t xml:space="preserve"> </w:t>
      </w:r>
    </w:p>
    <w:p w14:paraId="72E6F733" w14:textId="77777777" w:rsidR="00FF2021" w:rsidRDefault="009C7C6E">
      <w:pPr>
        <w:spacing w:line="360" w:lineRule="auto"/>
        <w:ind w:left="1440" w:hanging="720"/>
        <w:jc w:val="both"/>
        <w:rPr>
          <w:rtl/>
        </w:rPr>
      </w:pPr>
      <w:r>
        <w:rPr>
          <w:rtl/>
        </w:rPr>
        <w:t>א.</w:t>
      </w:r>
      <w:r>
        <w:rPr>
          <w:rtl/>
        </w:rPr>
        <w:tab/>
        <w:t xml:space="preserve">חודשיים מאסר בפועל, בניכוי הימים בהם היה במעצר. </w:t>
      </w:r>
    </w:p>
    <w:p w14:paraId="21A65145" w14:textId="77777777" w:rsidR="00FF2021" w:rsidRDefault="00FF2021">
      <w:pPr>
        <w:spacing w:line="360" w:lineRule="auto"/>
        <w:ind w:left="1440"/>
        <w:jc w:val="both"/>
        <w:rPr>
          <w:rtl/>
        </w:rPr>
      </w:pPr>
    </w:p>
    <w:p w14:paraId="048893B8" w14:textId="77777777" w:rsidR="00FF2021" w:rsidRDefault="009C7C6E">
      <w:pPr>
        <w:spacing w:line="360" w:lineRule="auto"/>
        <w:ind w:left="1440"/>
        <w:jc w:val="both"/>
        <w:rPr>
          <w:rtl/>
        </w:rPr>
      </w:pPr>
      <w:r>
        <w:rPr>
          <w:rtl/>
        </w:rPr>
        <w:t>התוצאה היא, שנאשם 2 סיים לרצות מאסר זה.</w:t>
      </w:r>
    </w:p>
    <w:p w14:paraId="0697B08C" w14:textId="77777777" w:rsidR="00FF2021" w:rsidRDefault="00FF2021">
      <w:pPr>
        <w:spacing w:line="360" w:lineRule="auto"/>
        <w:ind w:left="720"/>
        <w:jc w:val="both"/>
        <w:rPr>
          <w:rtl/>
        </w:rPr>
      </w:pPr>
    </w:p>
    <w:p w14:paraId="045C8EE7" w14:textId="77777777" w:rsidR="00FF2021" w:rsidRDefault="009C7C6E">
      <w:pPr>
        <w:spacing w:line="360" w:lineRule="auto"/>
        <w:ind w:left="720"/>
        <w:jc w:val="both"/>
        <w:rPr>
          <w:rtl/>
        </w:rPr>
      </w:pPr>
      <w:r>
        <w:rPr>
          <w:rtl/>
        </w:rPr>
        <w:t>ב.</w:t>
      </w:r>
      <w:r>
        <w:rPr>
          <w:rtl/>
        </w:rPr>
        <w:tab/>
        <w:t>אני פוסלת את נאשם 2 מלקבל או להחזיק רישיון נהיגה, למשך שנתיים.</w:t>
      </w:r>
    </w:p>
    <w:p w14:paraId="6DE2F58D" w14:textId="77777777" w:rsidR="00FF2021" w:rsidRDefault="00FF2021">
      <w:pPr>
        <w:spacing w:line="360" w:lineRule="auto"/>
        <w:ind w:left="720" w:hanging="720"/>
        <w:jc w:val="both"/>
        <w:rPr>
          <w:rtl/>
        </w:rPr>
      </w:pPr>
    </w:p>
    <w:p w14:paraId="36F326EC" w14:textId="77777777" w:rsidR="00FF2021" w:rsidRDefault="009C7C6E">
      <w:pPr>
        <w:spacing w:line="360" w:lineRule="auto"/>
        <w:ind w:left="1440" w:hanging="720"/>
        <w:jc w:val="both"/>
        <w:rPr>
          <w:rtl/>
        </w:rPr>
      </w:pPr>
      <w:r>
        <w:rPr>
          <w:rtl/>
        </w:rPr>
        <w:t>ג.</w:t>
      </w:r>
      <w:r>
        <w:rPr>
          <w:rtl/>
        </w:rPr>
        <w:tab/>
        <w:t xml:space="preserve">8 חודשי </w:t>
      </w:r>
      <w:r>
        <w:rPr>
          <w:u w:val="single"/>
          <w:rtl/>
        </w:rPr>
        <w:t>מאסר על תנאי</w:t>
      </w:r>
      <w:r>
        <w:rPr>
          <w:rtl/>
        </w:rPr>
        <w:tab/>
        <w:t>והתנאי הוא שלא יעבור, במשך שנתיים, עבירה של נהיגה בשכרות או נהיגה תחת השפעת משקאות משכרים או סמים.</w:t>
      </w:r>
    </w:p>
    <w:p w14:paraId="2928F996" w14:textId="77777777" w:rsidR="00FF2021" w:rsidRDefault="00FF2021">
      <w:pPr>
        <w:spacing w:line="360" w:lineRule="auto"/>
        <w:jc w:val="both"/>
        <w:rPr>
          <w:rtl/>
        </w:rPr>
      </w:pPr>
    </w:p>
    <w:p w14:paraId="23FBBEC5" w14:textId="77777777" w:rsidR="00FF2021" w:rsidRDefault="009C7C6E">
      <w:pPr>
        <w:spacing w:line="360" w:lineRule="auto"/>
        <w:ind w:left="1440" w:hanging="720"/>
        <w:jc w:val="both"/>
        <w:rPr>
          <w:rtl/>
        </w:rPr>
      </w:pPr>
      <w:r>
        <w:rPr>
          <w:rtl/>
        </w:rPr>
        <w:t>ד.</w:t>
      </w:r>
      <w:r>
        <w:rPr>
          <w:rtl/>
        </w:rPr>
        <w:tab/>
        <w:t xml:space="preserve">10 חודשי </w:t>
      </w:r>
      <w:r>
        <w:rPr>
          <w:u w:val="single"/>
          <w:rtl/>
        </w:rPr>
        <w:t>פסילה על תנאי</w:t>
      </w:r>
      <w:r>
        <w:rPr>
          <w:u w:val="single"/>
          <w:rtl/>
        </w:rPr>
        <w:tab/>
      </w:r>
      <w:r>
        <w:rPr>
          <w:rtl/>
        </w:rPr>
        <w:t xml:space="preserve"> והתנאי הוא שלא יעבור, במשך שנתיים עבירה של נהיגה בשכרות או נהיגה תחת השפעת סמים מסוכנים.</w:t>
      </w:r>
    </w:p>
    <w:p w14:paraId="0BD245CA" w14:textId="77777777" w:rsidR="00FF2021" w:rsidRDefault="00FF2021">
      <w:pPr>
        <w:spacing w:line="360" w:lineRule="auto"/>
        <w:jc w:val="both"/>
        <w:rPr>
          <w:rtl/>
        </w:rPr>
      </w:pPr>
    </w:p>
    <w:p w14:paraId="1CCC0F08" w14:textId="77777777" w:rsidR="00FF2021" w:rsidRDefault="00FF2021">
      <w:pPr>
        <w:spacing w:line="360" w:lineRule="auto"/>
        <w:jc w:val="both"/>
        <w:rPr>
          <w:b/>
          <w:bCs/>
          <w:u w:val="single"/>
          <w:rtl/>
        </w:rPr>
      </w:pPr>
    </w:p>
    <w:p w14:paraId="5B6965AB" w14:textId="77777777" w:rsidR="00FF2021" w:rsidRDefault="009C7C6E">
      <w:pPr>
        <w:spacing w:line="360" w:lineRule="auto"/>
        <w:jc w:val="both"/>
        <w:rPr>
          <w:b/>
          <w:bCs/>
          <w:u w:val="single"/>
          <w:rtl/>
        </w:rPr>
      </w:pPr>
      <w:r>
        <w:rPr>
          <w:b/>
          <w:bCs/>
          <w:u w:val="single"/>
          <w:rtl/>
        </w:rPr>
        <w:t>זכות ערעור לבית המשפט העליון בתוך 45 ימים מהיום.</w:t>
      </w:r>
    </w:p>
    <w:p w14:paraId="756E4110" w14:textId="77777777" w:rsidR="00FF2021" w:rsidRDefault="00FF2021">
      <w:pPr>
        <w:rPr>
          <w:rtl/>
        </w:rPr>
      </w:pPr>
    </w:p>
    <w:p w14:paraId="21C2EAE4" w14:textId="77777777" w:rsidR="00FF2021" w:rsidRPr="009C7C6E" w:rsidRDefault="009C7C6E">
      <w:pPr>
        <w:rPr>
          <w:color w:val="FFFFFF"/>
          <w:sz w:val="2"/>
          <w:szCs w:val="2"/>
          <w:rtl/>
        </w:rPr>
      </w:pPr>
      <w:r w:rsidRPr="009C7C6E">
        <w:rPr>
          <w:color w:val="FFFFFF"/>
          <w:sz w:val="2"/>
          <w:szCs w:val="2"/>
          <w:rtl/>
        </w:rPr>
        <w:t>5129371</w:t>
      </w:r>
    </w:p>
    <w:p w14:paraId="4DB9EBD8" w14:textId="77777777" w:rsidR="00FF2021" w:rsidRDefault="009C7C6E">
      <w:pPr>
        <w:rPr>
          <w:rFonts w:cs="FrankRuehl"/>
          <w:sz w:val="28"/>
          <w:szCs w:val="28"/>
          <w:rtl/>
        </w:rPr>
      </w:pPr>
      <w:r w:rsidRPr="009C7C6E">
        <w:rPr>
          <w:rFonts w:ascii="Arial" w:hAnsi="Arial"/>
          <w:color w:val="FFFFFF"/>
          <w:sz w:val="2"/>
          <w:szCs w:val="2"/>
          <w:rtl/>
        </w:rPr>
        <w:t>54678313</w:t>
      </w:r>
      <w:r>
        <w:rPr>
          <w:rFonts w:ascii="Arial" w:hAnsi="Arial"/>
          <w:rtl/>
        </w:rPr>
        <w:t xml:space="preserve">ניתן היום,  כ"ד אייר תשע"ה, 13 מאי 2015, בהעדר הצדדים. </w:t>
      </w:r>
    </w:p>
    <w:p w14:paraId="70998E17" w14:textId="77777777" w:rsidR="00FF2021" w:rsidRDefault="009C7C6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DECF347" w14:textId="77777777" w:rsidR="00FF2021" w:rsidRDefault="00FF2021">
      <w:pPr>
        <w:jc w:val="center"/>
        <w:rPr>
          <w:rFonts w:ascii="Arial" w:hAnsi="Arial" w:cs="FrankRuehl"/>
          <w:sz w:val="28"/>
          <w:szCs w:val="28"/>
          <w:rtl/>
        </w:rPr>
      </w:pPr>
    </w:p>
    <w:p w14:paraId="163DCC6D" w14:textId="77777777" w:rsidR="00FF2021" w:rsidRDefault="00FF2021">
      <w:pPr>
        <w:rPr>
          <w:rFonts w:cs="FrankRuehl"/>
          <w:sz w:val="28"/>
          <w:szCs w:val="28"/>
          <w:rtl/>
        </w:rPr>
      </w:pPr>
    </w:p>
    <w:p w14:paraId="5BD83F12" w14:textId="77777777" w:rsidR="009C7C6E" w:rsidRPr="009C7C6E" w:rsidRDefault="009C7C6E" w:rsidP="009C7C6E">
      <w:pPr>
        <w:keepNext/>
        <w:rPr>
          <w:rFonts w:ascii="David" w:hAnsi="David"/>
          <w:color w:val="000000"/>
          <w:sz w:val="22"/>
          <w:szCs w:val="22"/>
          <w:rtl/>
        </w:rPr>
      </w:pPr>
    </w:p>
    <w:p w14:paraId="11F88EB4" w14:textId="77777777" w:rsidR="009C7C6E" w:rsidRPr="009C7C6E" w:rsidRDefault="009C7C6E" w:rsidP="009C7C6E">
      <w:pPr>
        <w:keepNext/>
        <w:rPr>
          <w:rFonts w:ascii="David" w:hAnsi="David"/>
          <w:color w:val="000000"/>
          <w:sz w:val="22"/>
          <w:szCs w:val="22"/>
          <w:rtl/>
        </w:rPr>
      </w:pPr>
      <w:r w:rsidRPr="009C7C6E">
        <w:rPr>
          <w:rFonts w:ascii="David" w:hAnsi="David"/>
          <w:color w:val="000000"/>
          <w:sz w:val="22"/>
          <w:szCs w:val="22"/>
          <w:rtl/>
        </w:rPr>
        <w:t>תמר שרון נתנאל 54678313</w:t>
      </w:r>
    </w:p>
    <w:p w14:paraId="078737DB" w14:textId="77777777" w:rsidR="009C7C6E" w:rsidRDefault="009C7C6E" w:rsidP="009C7C6E">
      <w:r w:rsidRPr="009C7C6E">
        <w:rPr>
          <w:color w:val="000000"/>
          <w:rtl/>
        </w:rPr>
        <w:t>נוסח מסמך זה כפוף לשינויי ניסוח ועריכה</w:t>
      </w:r>
    </w:p>
    <w:p w14:paraId="69768354" w14:textId="77777777" w:rsidR="009C7C6E" w:rsidRDefault="009C7C6E" w:rsidP="009C7C6E">
      <w:pPr>
        <w:rPr>
          <w:rtl/>
        </w:rPr>
      </w:pPr>
    </w:p>
    <w:p w14:paraId="02992541" w14:textId="77777777" w:rsidR="009C7C6E" w:rsidRDefault="009C7C6E" w:rsidP="009C7C6E">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4836EC21" w14:textId="77777777" w:rsidR="00FF2021" w:rsidRPr="009C7C6E" w:rsidRDefault="00214AEA" w:rsidP="009C7C6E">
      <w:pPr>
        <w:jc w:val="center"/>
        <w:rPr>
          <w:color w:val="0000FF"/>
          <w:u w:val="single"/>
        </w:rPr>
      </w:pPr>
      <w:r>
        <w:rPr>
          <w:rFonts w:hint="cs"/>
          <w:color w:val="0000FF"/>
          <w:u w:val="single"/>
          <w:rtl/>
        </w:rPr>
        <w:t xml:space="preserve">  </w:t>
      </w:r>
    </w:p>
    <w:sectPr w:rsidR="00FF2021" w:rsidRPr="009C7C6E" w:rsidSect="009C7C6E">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C47E1" w14:textId="77777777" w:rsidR="00282998" w:rsidRDefault="00282998">
      <w:r>
        <w:separator/>
      </w:r>
    </w:p>
  </w:endnote>
  <w:endnote w:type="continuationSeparator" w:id="0">
    <w:p w14:paraId="75A09B07" w14:textId="77777777" w:rsidR="00282998" w:rsidRDefault="0028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93F09" w14:textId="77777777" w:rsidR="00282998" w:rsidRDefault="00282998" w:rsidP="009C7C6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6423F9" w14:textId="77777777" w:rsidR="00282998" w:rsidRPr="009C7C6E" w:rsidRDefault="00282998" w:rsidP="009C7C6E">
    <w:pPr>
      <w:pStyle w:val="a4"/>
      <w:pBdr>
        <w:top w:val="single" w:sz="4" w:space="1" w:color="auto"/>
        <w:between w:val="single" w:sz="4" w:space="0" w:color="auto"/>
      </w:pBdr>
      <w:spacing w:after="60"/>
      <w:jc w:val="center"/>
      <w:rPr>
        <w:rFonts w:ascii="FrankRuehl" w:hAnsi="FrankRuehl" w:cs="FrankRuehl"/>
        <w:color w:val="000000"/>
      </w:rPr>
    </w:pPr>
    <w:r w:rsidRPr="009C7C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31AA1" w14:textId="77777777" w:rsidR="00282998" w:rsidRDefault="00282998" w:rsidP="009C7C6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3786">
      <w:rPr>
        <w:rFonts w:ascii="FrankRuehl" w:hAnsi="FrankRuehl" w:cs="FrankRuehl"/>
        <w:noProof/>
        <w:rtl/>
      </w:rPr>
      <w:t>1</w:t>
    </w:r>
    <w:r>
      <w:rPr>
        <w:rFonts w:ascii="FrankRuehl" w:hAnsi="FrankRuehl" w:cs="FrankRuehl"/>
        <w:rtl/>
      </w:rPr>
      <w:fldChar w:fldCharType="end"/>
    </w:r>
  </w:p>
  <w:p w14:paraId="07A17FAA" w14:textId="77777777" w:rsidR="00282998" w:rsidRPr="009C7C6E" w:rsidRDefault="00282998" w:rsidP="009C7C6E">
    <w:pPr>
      <w:pStyle w:val="a4"/>
      <w:pBdr>
        <w:top w:val="single" w:sz="4" w:space="1" w:color="auto"/>
        <w:between w:val="single" w:sz="4" w:space="0" w:color="auto"/>
      </w:pBdr>
      <w:spacing w:after="60"/>
      <w:jc w:val="center"/>
      <w:rPr>
        <w:rFonts w:ascii="FrankRuehl" w:hAnsi="FrankRuehl" w:cs="FrankRuehl"/>
        <w:color w:val="000000"/>
      </w:rPr>
    </w:pPr>
    <w:r w:rsidRPr="009C7C6E">
      <w:rPr>
        <w:rFonts w:ascii="FrankRuehl" w:hAnsi="FrankRuehl" w:cs="FrankRuehl"/>
        <w:color w:val="000000"/>
      </w:rPr>
      <w:pict w14:anchorId="13613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B9048" w14:textId="77777777" w:rsidR="00282998" w:rsidRDefault="00282998">
      <w:r>
        <w:separator/>
      </w:r>
    </w:p>
  </w:footnote>
  <w:footnote w:type="continuationSeparator" w:id="0">
    <w:p w14:paraId="57219C18" w14:textId="77777777" w:rsidR="00282998" w:rsidRDefault="00282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9C23" w14:textId="77777777" w:rsidR="00282998" w:rsidRPr="009C7C6E" w:rsidRDefault="00282998" w:rsidP="009C7C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45597-11-14</w:t>
    </w:r>
    <w:r>
      <w:rPr>
        <w:rFonts w:ascii="David" w:hAnsi="David"/>
        <w:color w:val="000000"/>
        <w:sz w:val="22"/>
        <w:szCs w:val="22"/>
        <w:rtl/>
      </w:rPr>
      <w:tab/>
      <w:t xml:space="preserve"> מדינת ישראל נ' מוחמד עטאללה גדיר סמכה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7E26A" w14:textId="77777777" w:rsidR="00282998" w:rsidRPr="009C7C6E" w:rsidRDefault="00282998" w:rsidP="009C7C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45597-11-14</w:t>
    </w:r>
    <w:r>
      <w:rPr>
        <w:rFonts w:ascii="David" w:hAnsi="David"/>
        <w:color w:val="000000"/>
        <w:sz w:val="22"/>
        <w:szCs w:val="22"/>
        <w:rtl/>
      </w:rPr>
      <w:tab/>
      <w:t xml:space="preserve"> מדינת ישראל נ' מוחמד עטאללה גדיר סמכה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B7A20"/>
    <w:multiLevelType w:val="hybridMultilevel"/>
    <w:tmpl w:val="7A582818"/>
    <w:lvl w:ilvl="0" w:tplc="CC08F5BA">
      <w:start w:val="1"/>
      <w:numFmt w:val="hebrew1"/>
      <w:lvlText w:val="%1."/>
      <w:lvlJc w:val="left"/>
      <w:pPr>
        <w:tabs>
          <w:tab w:val="num" w:pos="1275"/>
        </w:tabs>
        <w:ind w:left="1275" w:hanging="915"/>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6F5A27C5"/>
    <w:multiLevelType w:val="hybridMultilevel"/>
    <w:tmpl w:val="16C4D10A"/>
    <w:lvl w:ilvl="0" w:tplc="DCD095EC">
      <w:start w:val="1"/>
      <w:numFmt w:val="hebrew1"/>
      <w:lvlText w:val="%1."/>
      <w:lvlJc w:val="left"/>
      <w:pPr>
        <w:tabs>
          <w:tab w:val="num" w:pos="1440"/>
        </w:tabs>
        <w:ind w:left="1440" w:hanging="720"/>
      </w:pPr>
      <w:rPr>
        <w:rFonts w:cs="Times New Roman" w:hint="default"/>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942684928">
    <w:abstractNumId w:val="1"/>
  </w:num>
  <w:num w:numId="2" w16cid:durableId="47679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2021"/>
    <w:rsid w:val="00157A65"/>
    <w:rsid w:val="00214AEA"/>
    <w:rsid w:val="00282998"/>
    <w:rsid w:val="003A3786"/>
    <w:rsid w:val="00466C50"/>
    <w:rsid w:val="00512DB1"/>
    <w:rsid w:val="00657FAC"/>
    <w:rsid w:val="00923E29"/>
    <w:rsid w:val="009C7C6E"/>
    <w:rsid w:val="00AE65C8"/>
    <w:rsid w:val="00DB14E5"/>
    <w:rsid w:val="00DD55CD"/>
    <w:rsid w:val="00E0576E"/>
    <w:rsid w:val="00FF20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C233400"/>
  <w15:chartTrackingRefBased/>
  <w15:docId w15:val="{06A1A08B-1C55-4C6C-88CB-16E7C85C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202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F2021"/>
    <w:pPr>
      <w:tabs>
        <w:tab w:val="center" w:pos="4153"/>
        <w:tab w:val="right" w:pos="8306"/>
      </w:tabs>
    </w:pPr>
  </w:style>
  <w:style w:type="paragraph" w:styleId="a4">
    <w:name w:val="footer"/>
    <w:basedOn w:val="a"/>
    <w:rsid w:val="00FF2021"/>
    <w:pPr>
      <w:tabs>
        <w:tab w:val="center" w:pos="4153"/>
        <w:tab w:val="right" w:pos="8306"/>
      </w:tabs>
    </w:pPr>
  </w:style>
  <w:style w:type="character" w:styleId="a5">
    <w:name w:val="page number"/>
    <w:basedOn w:val="a0"/>
    <w:rsid w:val="00FF2021"/>
  </w:style>
  <w:style w:type="character" w:customStyle="1" w:styleId="TimesNewRomanTimesNewRoman">
    <w:name w:val="סגנון (לטיני) Times New Roman (עברית ושפות אחרות) Times New Roman..."/>
    <w:rsid w:val="00FF2021"/>
    <w:rPr>
      <w:rFonts w:ascii="Times New Roman" w:hAnsi="Times New Roman" w:cs="David" w:hint="default"/>
      <w:b/>
      <w:bCs/>
      <w:sz w:val="26"/>
      <w:szCs w:val="26"/>
    </w:rPr>
  </w:style>
  <w:style w:type="character" w:styleId="Hyperlink">
    <w:name w:val="Hyperlink"/>
    <w:rsid w:val="009C7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2.3" TargetMode="External"/><Relationship Id="rId18" Type="http://schemas.openxmlformats.org/officeDocument/2006/relationships/hyperlink" Target="http://www.nevo.co.il/law/74501/2" TargetMode="External"/><Relationship Id="rId26" Type="http://schemas.openxmlformats.org/officeDocument/2006/relationships/hyperlink" Target="http://www.nevo.co.il/law/74274/169b" TargetMode="External"/><Relationship Id="rId39" Type="http://schemas.openxmlformats.org/officeDocument/2006/relationships/hyperlink" Target="http://www.nevo.co.il/case/5821327"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144.b2" TargetMode="External"/><Relationship Id="rId42" Type="http://schemas.openxmlformats.org/officeDocument/2006/relationships/hyperlink" Target="http://www.nevo.co.il/case/18749766" TargetMode="External"/><Relationship Id="rId47" Type="http://schemas.openxmlformats.org/officeDocument/2006/relationships/hyperlink" Target="http://www.nevo.co.il/law/5227" TargetMode="External"/><Relationship Id="rId50" Type="http://schemas.openxmlformats.org/officeDocument/2006/relationships/hyperlink" Target="http://www.nevo.co.il/law/5227"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274/169b" TargetMode="External"/><Relationship Id="rId29" Type="http://schemas.openxmlformats.org/officeDocument/2006/relationships/hyperlink" Target="http://www.nevo.co.il/law/5227" TargetMode="External"/><Relationship Id="rId11" Type="http://schemas.openxmlformats.org/officeDocument/2006/relationships/hyperlink" Target="http://www.nevo.co.il/law/5227" TargetMode="External"/><Relationship Id="rId24" Type="http://schemas.openxmlformats.org/officeDocument/2006/relationships/hyperlink" Target="http://www.nevo.co.il/law/5227/62.3" TargetMode="External"/><Relationship Id="rId32" Type="http://schemas.openxmlformats.org/officeDocument/2006/relationships/hyperlink" Target="http://www.nevo.co.il/case/4173275" TargetMode="External"/><Relationship Id="rId37" Type="http://schemas.openxmlformats.org/officeDocument/2006/relationships/hyperlink" Target="http://www.nevo.co.il/case/6473037" TargetMode="External"/><Relationship Id="rId40" Type="http://schemas.openxmlformats.org/officeDocument/2006/relationships/hyperlink" Target="http://www.nevo.co.il/case/7680034" TargetMode="External"/><Relationship Id="rId45" Type="http://schemas.openxmlformats.org/officeDocument/2006/relationships/hyperlink" Target="http://www.nevo.co.il/law/5227"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144.b2"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4274"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4274" TargetMode="External"/><Relationship Id="rId30" Type="http://schemas.openxmlformats.org/officeDocument/2006/relationships/hyperlink" Target="http://www.nevo.co.il/law/74501/2"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18668379" TargetMode="External"/><Relationship Id="rId48" Type="http://schemas.openxmlformats.org/officeDocument/2006/relationships/hyperlink" Target="http://www.nevo.co.il/law/5227/39a" TargetMode="External"/><Relationship Id="rId56"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5227/39a" TargetMode="External"/><Relationship Id="rId17" Type="http://schemas.openxmlformats.org/officeDocument/2006/relationships/hyperlink" Target="http://www.nevo.co.il/law/74501" TargetMode="External"/><Relationship Id="rId25" Type="http://schemas.openxmlformats.org/officeDocument/2006/relationships/hyperlink" Target="http://www.nevo.co.il/law/5227" TargetMode="External"/><Relationship Id="rId33" Type="http://schemas.openxmlformats.org/officeDocument/2006/relationships/hyperlink" Target="http://www.nevo.co.il/case/11330173" TargetMode="External"/><Relationship Id="rId38" Type="http://schemas.openxmlformats.org/officeDocument/2006/relationships/hyperlink" Target="http://www.nevo.co.il/case/5703734" TargetMode="External"/><Relationship Id="rId46" Type="http://schemas.openxmlformats.org/officeDocument/2006/relationships/hyperlink" Target="http://www.nevo.co.il/law/5227/39a" TargetMode="External"/><Relationship Id="rId20" Type="http://schemas.openxmlformats.org/officeDocument/2006/relationships/hyperlink" Target="http://www.nevo.co.il/law/70301/25" TargetMode="External"/><Relationship Id="rId41" Type="http://schemas.openxmlformats.org/officeDocument/2006/relationships/hyperlink" Target="http://www.nevo.co.il/case/556950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274/10.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274/10.a"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law/5227/39a" TargetMode="External"/><Relationship Id="rId57" Type="http://schemas.openxmlformats.org/officeDocument/2006/relationships/theme" Target="theme/theme1.xml"/><Relationship Id="rId10" Type="http://schemas.openxmlformats.org/officeDocument/2006/relationships/hyperlink" Target="http://www.nevo.co.il/law/70301/144.b2" TargetMode="External"/><Relationship Id="rId31" Type="http://schemas.openxmlformats.org/officeDocument/2006/relationships/hyperlink" Target="http://www.nevo.co.il/law/74501" TargetMode="External"/><Relationship Id="rId44" Type="http://schemas.openxmlformats.org/officeDocument/2006/relationships/hyperlink" Target="http://www.nevo.co.il/case/7681244"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3653</Words>
  <Characters>18267</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21877</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8323175</vt:i4>
      </vt:variant>
      <vt:variant>
        <vt:i4>129</vt:i4>
      </vt:variant>
      <vt:variant>
        <vt:i4>0</vt:i4>
      </vt:variant>
      <vt:variant>
        <vt:i4>5</vt:i4>
      </vt:variant>
      <vt:variant>
        <vt:lpwstr>http://www.nevo.co.il/law/5227</vt:lpwstr>
      </vt:variant>
      <vt:variant>
        <vt:lpwstr/>
      </vt:variant>
      <vt:variant>
        <vt:i4>2949233</vt:i4>
      </vt:variant>
      <vt:variant>
        <vt:i4>126</vt:i4>
      </vt:variant>
      <vt:variant>
        <vt:i4>0</vt:i4>
      </vt:variant>
      <vt:variant>
        <vt:i4>5</vt:i4>
      </vt:variant>
      <vt:variant>
        <vt:lpwstr>http://www.nevo.co.il/law/5227/39a</vt:lpwstr>
      </vt:variant>
      <vt:variant>
        <vt:lpwstr/>
      </vt:variant>
      <vt:variant>
        <vt:i4>2949233</vt:i4>
      </vt:variant>
      <vt:variant>
        <vt:i4>123</vt:i4>
      </vt:variant>
      <vt:variant>
        <vt:i4>0</vt:i4>
      </vt:variant>
      <vt:variant>
        <vt:i4>5</vt:i4>
      </vt:variant>
      <vt:variant>
        <vt:lpwstr>http://www.nevo.co.il/law/5227/39a</vt:lpwstr>
      </vt:variant>
      <vt:variant>
        <vt:lpwstr/>
      </vt:variant>
      <vt:variant>
        <vt:i4>8323175</vt:i4>
      </vt:variant>
      <vt:variant>
        <vt:i4>120</vt:i4>
      </vt:variant>
      <vt:variant>
        <vt:i4>0</vt:i4>
      </vt:variant>
      <vt:variant>
        <vt:i4>5</vt:i4>
      </vt:variant>
      <vt:variant>
        <vt:lpwstr>http://www.nevo.co.il/law/5227</vt:lpwstr>
      </vt:variant>
      <vt:variant>
        <vt:lpwstr/>
      </vt:variant>
      <vt:variant>
        <vt:i4>2949233</vt:i4>
      </vt:variant>
      <vt:variant>
        <vt:i4>117</vt:i4>
      </vt:variant>
      <vt:variant>
        <vt:i4>0</vt:i4>
      </vt:variant>
      <vt:variant>
        <vt:i4>5</vt:i4>
      </vt:variant>
      <vt:variant>
        <vt:lpwstr>http://www.nevo.co.il/law/5227/39a</vt:lpwstr>
      </vt:variant>
      <vt:variant>
        <vt:lpwstr/>
      </vt:variant>
      <vt:variant>
        <vt:i4>8323175</vt:i4>
      </vt:variant>
      <vt:variant>
        <vt:i4>114</vt:i4>
      </vt:variant>
      <vt:variant>
        <vt:i4>0</vt:i4>
      </vt:variant>
      <vt:variant>
        <vt:i4>5</vt:i4>
      </vt:variant>
      <vt:variant>
        <vt:lpwstr>http://www.nevo.co.il/law/5227</vt:lpwstr>
      </vt:variant>
      <vt:variant>
        <vt:lpwstr/>
      </vt:variant>
      <vt:variant>
        <vt:i4>3735671</vt:i4>
      </vt:variant>
      <vt:variant>
        <vt:i4>111</vt:i4>
      </vt:variant>
      <vt:variant>
        <vt:i4>0</vt:i4>
      </vt:variant>
      <vt:variant>
        <vt:i4>5</vt:i4>
      </vt:variant>
      <vt:variant>
        <vt:lpwstr>http://www.nevo.co.il/case/7681244</vt:lpwstr>
      </vt:variant>
      <vt:variant>
        <vt:lpwstr/>
      </vt:variant>
      <vt:variant>
        <vt:i4>3670137</vt:i4>
      </vt:variant>
      <vt:variant>
        <vt:i4>108</vt:i4>
      </vt:variant>
      <vt:variant>
        <vt:i4>0</vt:i4>
      </vt:variant>
      <vt:variant>
        <vt:i4>5</vt:i4>
      </vt:variant>
      <vt:variant>
        <vt:lpwstr>http://www.nevo.co.il/case/18668379</vt:lpwstr>
      </vt:variant>
      <vt:variant>
        <vt:lpwstr/>
      </vt:variant>
      <vt:variant>
        <vt:i4>3735679</vt:i4>
      </vt:variant>
      <vt:variant>
        <vt:i4>105</vt:i4>
      </vt:variant>
      <vt:variant>
        <vt:i4>0</vt:i4>
      </vt:variant>
      <vt:variant>
        <vt:i4>5</vt:i4>
      </vt:variant>
      <vt:variant>
        <vt:lpwstr>http://www.nevo.co.il/case/18749766</vt:lpwstr>
      </vt:variant>
      <vt:variant>
        <vt:lpwstr/>
      </vt:variant>
      <vt:variant>
        <vt:i4>3604600</vt:i4>
      </vt:variant>
      <vt:variant>
        <vt:i4>102</vt:i4>
      </vt:variant>
      <vt:variant>
        <vt:i4>0</vt:i4>
      </vt:variant>
      <vt:variant>
        <vt:i4>5</vt:i4>
      </vt:variant>
      <vt:variant>
        <vt:lpwstr>http://www.nevo.co.il/case/5569501</vt:lpwstr>
      </vt:variant>
      <vt:variant>
        <vt:lpwstr/>
      </vt:variant>
      <vt:variant>
        <vt:i4>3866737</vt:i4>
      </vt:variant>
      <vt:variant>
        <vt:i4>99</vt:i4>
      </vt:variant>
      <vt:variant>
        <vt:i4>0</vt:i4>
      </vt:variant>
      <vt:variant>
        <vt:i4>5</vt:i4>
      </vt:variant>
      <vt:variant>
        <vt:lpwstr>http://www.nevo.co.il/case/7680034</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3539059</vt:i4>
      </vt:variant>
      <vt:variant>
        <vt:i4>93</vt:i4>
      </vt:variant>
      <vt:variant>
        <vt:i4>0</vt:i4>
      </vt:variant>
      <vt:variant>
        <vt:i4>5</vt:i4>
      </vt:variant>
      <vt:variant>
        <vt:lpwstr>http://www.nevo.co.il/case/5703734</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7995492</vt:i4>
      </vt:variant>
      <vt:variant>
        <vt:i4>84</vt:i4>
      </vt:variant>
      <vt:variant>
        <vt:i4>0</vt:i4>
      </vt:variant>
      <vt:variant>
        <vt:i4>5</vt:i4>
      </vt:variant>
      <vt:variant>
        <vt:lpwstr>http://www.nevo.co.il/law/70301</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3473527</vt:i4>
      </vt:variant>
      <vt:variant>
        <vt:i4>78</vt:i4>
      </vt:variant>
      <vt:variant>
        <vt:i4>0</vt:i4>
      </vt:variant>
      <vt:variant>
        <vt:i4>5</vt:i4>
      </vt:variant>
      <vt:variant>
        <vt:lpwstr>http://www.nevo.co.il/case/11330173</vt:lpwstr>
      </vt:variant>
      <vt:variant>
        <vt:lpwstr/>
      </vt:variant>
      <vt:variant>
        <vt:i4>3407985</vt:i4>
      </vt:variant>
      <vt:variant>
        <vt:i4>75</vt:i4>
      </vt:variant>
      <vt:variant>
        <vt:i4>0</vt:i4>
      </vt:variant>
      <vt:variant>
        <vt:i4>5</vt:i4>
      </vt:variant>
      <vt:variant>
        <vt:lpwstr>http://www.nevo.co.il/case/4173275</vt:lpwstr>
      </vt:variant>
      <vt:variant>
        <vt:lpwstr/>
      </vt:variant>
      <vt:variant>
        <vt:i4>8257634</vt:i4>
      </vt:variant>
      <vt:variant>
        <vt:i4>72</vt:i4>
      </vt:variant>
      <vt:variant>
        <vt:i4>0</vt:i4>
      </vt:variant>
      <vt:variant>
        <vt:i4>5</vt:i4>
      </vt:variant>
      <vt:variant>
        <vt:lpwstr>http://www.nevo.co.il/law/74501</vt:lpwstr>
      </vt:variant>
      <vt:variant>
        <vt:lpwstr/>
      </vt:variant>
      <vt:variant>
        <vt:i4>5308499</vt:i4>
      </vt:variant>
      <vt:variant>
        <vt:i4>69</vt:i4>
      </vt:variant>
      <vt:variant>
        <vt:i4>0</vt:i4>
      </vt:variant>
      <vt:variant>
        <vt:i4>5</vt:i4>
      </vt:variant>
      <vt:variant>
        <vt:lpwstr>http://www.nevo.co.il/law/74501/2</vt:lpwstr>
      </vt:variant>
      <vt:variant>
        <vt:lpwstr/>
      </vt:variant>
      <vt:variant>
        <vt:i4>8323175</vt:i4>
      </vt:variant>
      <vt:variant>
        <vt:i4>66</vt:i4>
      </vt:variant>
      <vt:variant>
        <vt:i4>0</vt:i4>
      </vt:variant>
      <vt:variant>
        <vt:i4>5</vt:i4>
      </vt:variant>
      <vt:variant>
        <vt:lpwstr>http://www.nevo.co.il/law/5227</vt:lpwstr>
      </vt:variant>
      <vt:variant>
        <vt:lpwstr/>
      </vt:variant>
      <vt:variant>
        <vt:i4>458830</vt:i4>
      </vt:variant>
      <vt:variant>
        <vt:i4>63</vt:i4>
      </vt:variant>
      <vt:variant>
        <vt:i4>0</vt:i4>
      </vt:variant>
      <vt:variant>
        <vt:i4>5</vt:i4>
      </vt:variant>
      <vt:variant>
        <vt:lpwstr>http://www.nevo.co.il/law/74274/10.a</vt:lpwstr>
      </vt:variant>
      <vt:variant>
        <vt:lpwstr/>
      </vt:variant>
      <vt:variant>
        <vt:i4>7929957</vt:i4>
      </vt:variant>
      <vt:variant>
        <vt:i4>60</vt:i4>
      </vt:variant>
      <vt:variant>
        <vt:i4>0</vt:i4>
      </vt:variant>
      <vt:variant>
        <vt:i4>5</vt:i4>
      </vt:variant>
      <vt:variant>
        <vt:lpwstr>http://www.nevo.co.il/law/74274</vt:lpwstr>
      </vt:variant>
      <vt:variant>
        <vt:lpwstr/>
      </vt:variant>
      <vt:variant>
        <vt:i4>131161</vt:i4>
      </vt:variant>
      <vt:variant>
        <vt:i4>57</vt:i4>
      </vt:variant>
      <vt:variant>
        <vt:i4>0</vt:i4>
      </vt:variant>
      <vt:variant>
        <vt:i4>5</vt:i4>
      </vt:variant>
      <vt:variant>
        <vt:lpwstr>http://www.nevo.co.il/law/74274/169b</vt:lpwstr>
      </vt:variant>
      <vt:variant>
        <vt:lpwstr/>
      </vt:variant>
      <vt:variant>
        <vt:i4>8323175</vt:i4>
      </vt:variant>
      <vt:variant>
        <vt:i4>54</vt:i4>
      </vt:variant>
      <vt:variant>
        <vt:i4>0</vt:i4>
      </vt:variant>
      <vt:variant>
        <vt:i4>5</vt:i4>
      </vt:variant>
      <vt:variant>
        <vt:lpwstr>http://www.nevo.co.il/law/5227</vt:lpwstr>
      </vt:variant>
      <vt:variant>
        <vt:lpwstr/>
      </vt:variant>
      <vt:variant>
        <vt:i4>6750330</vt:i4>
      </vt:variant>
      <vt:variant>
        <vt:i4>51</vt:i4>
      </vt:variant>
      <vt:variant>
        <vt:i4>0</vt:i4>
      </vt:variant>
      <vt:variant>
        <vt:i4>5</vt:i4>
      </vt:variant>
      <vt:variant>
        <vt:lpwstr>http://www.nevo.co.il/law/5227/62.3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5308499</vt:i4>
      </vt:variant>
      <vt:variant>
        <vt:i4>33</vt:i4>
      </vt:variant>
      <vt:variant>
        <vt:i4>0</vt:i4>
      </vt:variant>
      <vt:variant>
        <vt:i4>5</vt:i4>
      </vt:variant>
      <vt:variant>
        <vt:lpwstr>http://www.nevo.co.il/law/74501/2</vt:lpwstr>
      </vt:variant>
      <vt:variant>
        <vt:lpwstr/>
      </vt:variant>
      <vt:variant>
        <vt:i4>8257634</vt:i4>
      </vt:variant>
      <vt:variant>
        <vt:i4>30</vt:i4>
      </vt:variant>
      <vt:variant>
        <vt:i4>0</vt:i4>
      </vt:variant>
      <vt:variant>
        <vt:i4>5</vt:i4>
      </vt:variant>
      <vt:variant>
        <vt:lpwstr>http://www.nevo.co.il/law/74501</vt:lpwstr>
      </vt:variant>
      <vt:variant>
        <vt:lpwstr/>
      </vt:variant>
      <vt:variant>
        <vt:i4>131161</vt:i4>
      </vt:variant>
      <vt:variant>
        <vt:i4>27</vt:i4>
      </vt:variant>
      <vt:variant>
        <vt:i4>0</vt:i4>
      </vt:variant>
      <vt:variant>
        <vt:i4>5</vt:i4>
      </vt:variant>
      <vt:variant>
        <vt:lpwstr>http://www.nevo.co.il/law/74274/169b</vt:lpwstr>
      </vt:variant>
      <vt:variant>
        <vt:lpwstr/>
      </vt:variant>
      <vt:variant>
        <vt:i4>458830</vt:i4>
      </vt:variant>
      <vt:variant>
        <vt:i4>24</vt:i4>
      </vt:variant>
      <vt:variant>
        <vt:i4>0</vt:i4>
      </vt:variant>
      <vt:variant>
        <vt:i4>5</vt:i4>
      </vt:variant>
      <vt:variant>
        <vt:lpwstr>http://www.nevo.co.il/law/74274/10.a</vt:lpwstr>
      </vt:variant>
      <vt:variant>
        <vt:lpwstr/>
      </vt:variant>
      <vt:variant>
        <vt:i4>7929957</vt:i4>
      </vt:variant>
      <vt:variant>
        <vt:i4>21</vt:i4>
      </vt:variant>
      <vt:variant>
        <vt:i4>0</vt:i4>
      </vt:variant>
      <vt:variant>
        <vt:i4>5</vt:i4>
      </vt:variant>
      <vt:variant>
        <vt:lpwstr>http://www.nevo.co.il/law/74274</vt:lpwstr>
      </vt:variant>
      <vt:variant>
        <vt:lpwstr/>
      </vt:variant>
      <vt:variant>
        <vt:i4>6750330</vt:i4>
      </vt:variant>
      <vt:variant>
        <vt:i4>18</vt:i4>
      </vt:variant>
      <vt:variant>
        <vt:i4>0</vt:i4>
      </vt:variant>
      <vt:variant>
        <vt:i4>5</vt:i4>
      </vt:variant>
      <vt:variant>
        <vt:lpwstr>http://www.nevo.co.il/law/5227/62.3</vt:lpwstr>
      </vt:variant>
      <vt:variant>
        <vt:lpwstr/>
      </vt:variant>
      <vt:variant>
        <vt:i4>2949233</vt:i4>
      </vt:variant>
      <vt:variant>
        <vt:i4>15</vt:i4>
      </vt:variant>
      <vt:variant>
        <vt:i4>0</vt:i4>
      </vt:variant>
      <vt:variant>
        <vt:i4>5</vt:i4>
      </vt:variant>
      <vt:variant>
        <vt:lpwstr>http://www.nevo.co.il/law/5227/39a</vt:lpwstr>
      </vt:variant>
      <vt:variant>
        <vt:lpwstr/>
      </vt:variant>
      <vt:variant>
        <vt:i4>8323175</vt:i4>
      </vt:variant>
      <vt:variant>
        <vt:i4>12</vt:i4>
      </vt:variant>
      <vt:variant>
        <vt:i4>0</vt:i4>
      </vt:variant>
      <vt:variant>
        <vt:i4>5</vt:i4>
      </vt:variant>
      <vt:variant>
        <vt:lpwstr>http://www.nevo.co.il/law/5227</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45597</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עטאללה גדיר סמכה;חסן סלימאן חילף</vt:lpwstr>
  </property>
  <property fmtid="{D5CDD505-2E9C-101B-9397-08002B2CF9AE}" pid="10" name="LAWYER">
    <vt:lpwstr>מפרקליטות מחוז חיפה (פלילי);ראניה סרוג'י עיסאם טנוס;אבי אור זך</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20150513</vt:lpwstr>
  </property>
  <property fmtid="{D5CDD505-2E9C-101B-9397-08002B2CF9AE}" pid="14" name="TYPE_N_DATE">
    <vt:lpwstr>39020150513</vt:lpwstr>
  </property>
  <property fmtid="{D5CDD505-2E9C-101B-9397-08002B2CF9AE}" pid="15" name="WORDNUMPAGES">
    <vt:lpwstr>14</vt:lpwstr>
  </property>
  <property fmtid="{D5CDD505-2E9C-101B-9397-08002B2CF9AE}" pid="16" name="TYPE_ABS_DATE">
    <vt:lpwstr>390020150513</vt:lpwstr>
  </property>
  <property fmtid="{D5CDD505-2E9C-101B-9397-08002B2CF9AE}" pid="17" name="ISABSTRACT">
    <vt:lpwstr>Y</vt:lpwstr>
  </property>
  <property fmtid="{D5CDD505-2E9C-101B-9397-08002B2CF9AE}" pid="18" name="CASESLISTTMP1">
    <vt:lpwstr>4173275;11330173;6473037;5703734;5821327;7680034;5569501;18749766;18668379;7681244</vt:lpwstr>
  </property>
  <property fmtid="{D5CDD505-2E9C-101B-9397-08002B2CF9AE}" pid="19" name="LAWLISTTMP1">
    <vt:lpwstr>70301/144.b2:2;025;144.a:2</vt:lpwstr>
  </property>
  <property fmtid="{D5CDD505-2E9C-101B-9397-08002B2CF9AE}" pid="20" name="LAWLISTTMP2">
    <vt:lpwstr>5227/062.3;039a:3</vt:lpwstr>
  </property>
  <property fmtid="{D5CDD505-2E9C-101B-9397-08002B2CF9AE}" pid="21" name="LAWLISTTMP3">
    <vt:lpwstr>74274/169b;010.a</vt:lpwstr>
  </property>
  <property fmtid="{D5CDD505-2E9C-101B-9397-08002B2CF9AE}" pid="22" name="LAWLISTTMP4">
    <vt:lpwstr>74501/002</vt:lpwstr>
  </property>
</Properties>
</file>