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D1599" w:rsidRPr="00ED68E2" w14:paraId="6318C55E" w14:textId="77777777">
        <w:trPr>
          <w:trHeight w:hRule="exact" w:val="418"/>
          <w:jc w:val="center"/>
        </w:trPr>
        <w:tc>
          <w:tcPr>
            <w:tcW w:w="8721" w:type="dxa"/>
            <w:gridSpan w:val="2"/>
          </w:tcPr>
          <w:p w14:paraId="5462886E" w14:textId="77777777" w:rsidR="007D1599" w:rsidRPr="00ED68E2" w:rsidRDefault="007D1599" w:rsidP="00ED68E2">
            <w:pPr>
              <w:pStyle w:val="a4"/>
              <w:jc w:val="center"/>
              <w:rPr>
                <w:rFonts w:ascii="Tahoma" w:hAnsi="Tahoma" w:cs="Tahoma"/>
                <w:color w:val="000080"/>
                <w:rtl/>
              </w:rPr>
            </w:pPr>
            <w:bookmarkStart w:id="0" w:name="LastJudge"/>
            <w:r w:rsidRPr="00ED68E2">
              <w:rPr>
                <w:rFonts w:ascii="Tahoma" w:hAnsi="Tahoma" w:cs="Tahoma"/>
                <w:b/>
                <w:bCs/>
                <w:color w:val="000080"/>
                <w:rtl/>
              </w:rPr>
              <w:t>בית המשפט המחוזי בתל אביב - יפו</w:t>
            </w:r>
          </w:p>
        </w:tc>
      </w:tr>
      <w:tr w:rsidR="007D1599" w:rsidRPr="00ED68E2" w14:paraId="7179B654" w14:textId="77777777">
        <w:trPr>
          <w:trHeight w:val="337"/>
          <w:jc w:val="center"/>
        </w:trPr>
        <w:tc>
          <w:tcPr>
            <w:tcW w:w="5058" w:type="dxa"/>
          </w:tcPr>
          <w:p w14:paraId="48588615" w14:textId="77777777" w:rsidR="007D1599" w:rsidRPr="00ED68E2" w:rsidRDefault="007D1599" w:rsidP="00ED68E2">
            <w:pPr>
              <w:rPr>
                <w:rFonts w:cs="FrankRuehl"/>
                <w:sz w:val="28"/>
                <w:szCs w:val="28"/>
                <w:rtl/>
              </w:rPr>
            </w:pPr>
            <w:r w:rsidRPr="00ED68E2">
              <w:rPr>
                <w:rFonts w:cs="FrankRuehl"/>
                <w:sz w:val="28"/>
                <w:szCs w:val="28"/>
                <w:rtl/>
              </w:rPr>
              <w:t>ת"פ</w:t>
            </w:r>
            <w:r w:rsidRPr="00ED68E2">
              <w:rPr>
                <w:rFonts w:cs="FrankRuehl" w:hint="cs"/>
                <w:sz w:val="28"/>
                <w:szCs w:val="28"/>
                <w:rtl/>
              </w:rPr>
              <w:t xml:space="preserve"> </w:t>
            </w:r>
            <w:r w:rsidRPr="00ED68E2">
              <w:rPr>
                <w:rFonts w:cs="FrankRuehl"/>
                <w:sz w:val="28"/>
                <w:szCs w:val="28"/>
                <w:rtl/>
              </w:rPr>
              <w:t>58148-11-14</w:t>
            </w:r>
            <w:r w:rsidRPr="00ED68E2">
              <w:rPr>
                <w:rFonts w:cs="FrankRuehl" w:hint="cs"/>
                <w:sz w:val="28"/>
                <w:szCs w:val="28"/>
                <w:rtl/>
              </w:rPr>
              <w:t xml:space="preserve"> </w:t>
            </w:r>
            <w:r w:rsidRPr="00ED68E2">
              <w:rPr>
                <w:rFonts w:cs="FrankRuehl"/>
                <w:sz w:val="28"/>
                <w:szCs w:val="28"/>
                <w:rtl/>
              </w:rPr>
              <w:t>מדינת ישראל נ' מלכה(עציר) ואח'</w:t>
            </w:r>
          </w:p>
          <w:p w14:paraId="071CB2CB" w14:textId="77777777" w:rsidR="007D1599" w:rsidRPr="00ED68E2" w:rsidRDefault="007D1599" w:rsidP="00ED68E2">
            <w:pPr>
              <w:pStyle w:val="a4"/>
              <w:rPr>
                <w:rFonts w:cs="FrankRuehl"/>
                <w:sz w:val="28"/>
                <w:szCs w:val="28"/>
                <w:rtl/>
              </w:rPr>
            </w:pPr>
          </w:p>
        </w:tc>
        <w:tc>
          <w:tcPr>
            <w:tcW w:w="3663" w:type="dxa"/>
          </w:tcPr>
          <w:p w14:paraId="7303BD15" w14:textId="77777777" w:rsidR="007D1599" w:rsidRPr="00ED68E2" w:rsidRDefault="007D1599" w:rsidP="00ED68E2">
            <w:pPr>
              <w:pStyle w:val="a4"/>
              <w:jc w:val="right"/>
              <w:rPr>
                <w:rFonts w:cs="FrankRuehl"/>
                <w:sz w:val="28"/>
                <w:szCs w:val="28"/>
                <w:rtl/>
              </w:rPr>
            </w:pPr>
          </w:p>
        </w:tc>
      </w:tr>
    </w:tbl>
    <w:p w14:paraId="65549D57" w14:textId="77777777" w:rsidR="007D1599" w:rsidRPr="00ED68E2" w:rsidRDefault="007D1599" w:rsidP="007D1599">
      <w:pPr>
        <w:pStyle w:val="a4"/>
        <w:rPr>
          <w:rtl/>
        </w:rPr>
      </w:pPr>
      <w:r w:rsidRPr="00ED68E2">
        <w:rPr>
          <w:rFonts w:hint="cs"/>
          <w:rtl/>
        </w:rPr>
        <w:t xml:space="preserve"> </w:t>
      </w:r>
    </w:p>
    <w:p w14:paraId="7A24F0F0" w14:textId="77777777" w:rsidR="007D1599" w:rsidRPr="00ED68E2" w:rsidRDefault="007D1599" w:rsidP="007D159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D1599" w:rsidRPr="00ED68E2" w14:paraId="23842B19" w14:textId="77777777">
        <w:trPr>
          <w:trHeight w:val="295"/>
          <w:jc w:val="center"/>
        </w:trPr>
        <w:tc>
          <w:tcPr>
            <w:tcW w:w="923" w:type="dxa"/>
            <w:tcBorders>
              <w:top w:val="nil"/>
              <w:left w:val="nil"/>
              <w:bottom w:val="nil"/>
              <w:right w:val="nil"/>
            </w:tcBorders>
            <w:shd w:val="clear" w:color="auto" w:fill="auto"/>
          </w:tcPr>
          <w:p w14:paraId="763C1B53" w14:textId="77777777" w:rsidR="007D1599" w:rsidRPr="00ED68E2" w:rsidRDefault="007D1599" w:rsidP="00ED68E2">
            <w:pPr>
              <w:spacing w:line="360" w:lineRule="auto"/>
              <w:jc w:val="both"/>
              <w:rPr>
                <w:rFonts w:ascii="Arial" w:hAnsi="Arial"/>
                <w:b/>
                <w:bCs/>
              </w:rPr>
            </w:pPr>
            <w:r w:rsidRPr="00ED68E2">
              <w:rPr>
                <w:rFonts w:ascii="Arial" w:hAnsi="Arial" w:hint="cs"/>
                <w:b/>
                <w:bCs/>
                <w:rtl/>
              </w:rPr>
              <w:t>ב</w:t>
            </w:r>
            <w:r w:rsidRPr="00ED68E2">
              <w:rPr>
                <w:rFonts w:ascii="Arial" w:hAnsi="Arial"/>
                <w:b/>
                <w:bCs/>
                <w:rtl/>
              </w:rPr>
              <w:t xml:space="preserve">פני </w:t>
            </w:r>
          </w:p>
        </w:tc>
        <w:tc>
          <w:tcPr>
            <w:tcW w:w="7897" w:type="dxa"/>
            <w:gridSpan w:val="2"/>
            <w:tcBorders>
              <w:top w:val="nil"/>
              <w:left w:val="nil"/>
              <w:bottom w:val="nil"/>
              <w:right w:val="nil"/>
            </w:tcBorders>
            <w:shd w:val="clear" w:color="auto" w:fill="auto"/>
          </w:tcPr>
          <w:p w14:paraId="7AF12DF8" w14:textId="77777777" w:rsidR="007D1599" w:rsidRPr="00ED68E2" w:rsidRDefault="007D1599" w:rsidP="00ED68E2">
            <w:pPr>
              <w:spacing w:line="360" w:lineRule="auto"/>
              <w:rPr>
                <w:rFonts w:ascii="Arial" w:hAnsi="Arial"/>
                <w:b/>
                <w:bCs/>
                <w:rtl/>
              </w:rPr>
            </w:pPr>
            <w:r w:rsidRPr="00ED68E2">
              <w:rPr>
                <w:rFonts w:ascii="Arial" w:hAnsi="Arial" w:hint="cs"/>
                <w:b/>
                <w:bCs/>
                <w:rtl/>
              </w:rPr>
              <w:t>כבוד ה</w:t>
            </w:r>
            <w:r w:rsidRPr="00ED68E2">
              <w:rPr>
                <w:rFonts w:hint="cs"/>
                <w:b/>
                <w:bCs/>
                <w:rtl/>
              </w:rPr>
              <w:t>שופט</w:t>
            </w:r>
            <w:r w:rsidRPr="00ED68E2">
              <w:rPr>
                <w:rFonts w:ascii="Arial" w:hAnsi="Arial" w:hint="cs"/>
                <w:b/>
                <w:bCs/>
                <w:rtl/>
              </w:rPr>
              <w:t xml:space="preserve">  </w:t>
            </w:r>
            <w:r w:rsidRPr="00ED68E2">
              <w:rPr>
                <w:rFonts w:hint="cs"/>
                <w:b/>
                <w:bCs/>
                <w:rtl/>
              </w:rPr>
              <w:t>דוד רוזן</w:t>
            </w:r>
          </w:p>
          <w:p w14:paraId="117D75D0" w14:textId="77777777" w:rsidR="007D1599" w:rsidRPr="00ED68E2" w:rsidRDefault="007D1599" w:rsidP="00ED68E2">
            <w:pPr>
              <w:spacing w:line="360" w:lineRule="auto"/>
              <w:rPr>
                <w:b/>
                <w:bCs/>
                <w:rtl/>
              </w:rPr>
            </w:pPr>
          </w:p>
          <w:p w14:paraId="151D63A3" w14:textId="77777777" w:rsidR="007D1599" w:rsidRPr="00ED68E2" w:rsidRDefault="007D1599" w:rsidP="00ED68E2">
            <w:pPr>
              <w:spacing w:line="360" w:lineRule="auto"/>
              <w:jc w:val="both"/>
              <w:rPr>
                <w:rFonts w:ascii="Arial" w:hAnsi="Arial"/>
                <w:b/>
                <w:bCs/>
              </w:rPr>
            </w:pPr>
          </w:p>
        </w:tc>
      </w:tr>
      <w:tr w:rsidR="007D1599" w:rsidRPr="00ED68E2" w14:paraId="600DC1D8" w14:textId="77777777">
        <w:trPr>
          <w:trHeight w:val="355"/>
          <w:jc w:val="center"/>
        </w:trPr>
        <w:tc>
          <w:tcPr>
            <w:tcW w:w="923" w:type="dxa"/>
            <w:tcBorders>
              <w:top w:val="nil"/>
              <w:left w:val="nil"/>
              <w:bottom w:val="nil"/>
              <w:right w:val="nil"/>
            </w:tcBorders>
            <w:shd w:val="clear" w:color="auto" w:fill="auto"/>
          </w:tcPr>
          <w:p w14:paraId="2076317B" w14:textId="77777777" w:rsidR="007D1599" w:rsidRPr="00ED68E2" w:rsidRDefault="007D1599" w:rsidP="00ED68E2">
            <w:pPr>
              <w:spacing w:line="360" w:lineRule="auto"/>
              <w:jc w:val="both"/>
              <w:rPr>
                <w:rFonts w:ascii="Arial" w:hAnsi="Arial"/>
                <w:b/>
                <w:bCs/>
              </w:rPr>
            </w:pPr>
            <w:bookmarkStart w:id="1" w:name="FirstAppellant"/>
            <w:r w:rsidRPr="00ED68E2">
              <w:rPr>
                <w:rFonts w:ascii="Arial" w:hAnsi="Arial" w:hint="cs"/>
                <w:b/>
                <w:bCs/>
                <w:rtl/>
              </w:rPr>
              <w:t>בעניין:</w:t>
            </w:r>
          </w:p>
        </w:tc>
        <w:tc>
          <w:tcPr>
            <w:tcW w:w="4126" w:type="dxa"/>
            <w:tcBorders>
              <w:top w:val="nil"/>
              <w:left w:val="nil"/>
              <w:bottom w:val="nil"/>
              <w:right w:val="nil"/>
            </w:tcBorders>
            <w:shd w:val="clear" w:color="auto" w:fill="auto"/>
          </w:tcPr>
          <w:p w14:paraId="7154F587" w14:textId="77777777" w:rsidR="007D1599" w:rsidRPr="00ED68E2" w:rsidRDefault="007D1599" w:rsidP="00ED68E2">
            <w:pPr>
              <w:spacing w:line="360" w:lineRule="auto"/>
              <w:rPr>
                <w:b/>
                <w:bCs/>
              </w:rPr>
            </w:pPr>
            <w:r w:rsidRPr="00ED68E2">
              <w:rPr>
                <w:rFonts w:hint="cs"/>
                <w:b/>
                <w:bCs/>
                <w:rtl/>
              </w:rPr>
              <w:t>מדינת ישראל</w:t>
            </w:r>
          </w:p>
        </w:tc>
        <w:tc>
          <w:tcPr>
            <w:tcW w:w="3771" w:type="dxa"/>
            <w:tcBorders>
              <w:top w:val="nil"/>
              <w:left w:val="nil"/>
              <w:bottom w:val="nil"/>
              <w:right w:val="nil"/>
            </w:tcBorders>
            <w:shd w:val="clear" w:color="auto" w:fill="auto"/>
          </w:tcPr>
          <w:p w14:paraId="635C1E92" w14:textId="77777777" w:rsidR="007D1599" w:rsidRPr="00ED68E2" w:rsidRDefault="007D1599" w:rsidP="00ED68E2">
            <w:pPr>
              <w:spacing w:line="360" w:lineRule="auto"/>
              <w:jc w:val="both"/>
              <w:rPr>
                <w:rFonts w:ascii="Arial" w:hAnsi="Arial"/>
                <w:b/>
                <w:bCs/>
              </w:rPr>
            </w:pPr>
          </w:p>
        </w:tc>
      </w:tr>
      <w:bookmarkEnd w:id="1"/>
      <w:tr w:rsidR="007D1599" w:rsidRPr="00ED68E2" w14:paraId="104157C0" w14:textId="77777777">
        <w:trPr>
          <w:trHeight w:val="355"/>
          <w:jc w:val="center"/>
        </w:trPr>
        <w:tc>
          <w:tcPr>
            <w:tcW w:w="923" w:type="dxa"/>
            <w:tcBorders>
              <w:top w:val="nil"/>
              <w:left w:val="nil"/>
              <w:bottom w:val="nil"/>
              <w:right w:val="nil"/>
            </w:tcBorders>
            <w:shd w:val="clear" w:color="auto" w:fill="auto"/>
          </w:tcPr>
          <w:p w14:paraId="0AD27083" w14:textId="77777777" w:rsidR="007D1599" w:rsidRPr="00ED68E2" w:rsidRDefault="007D1599" w:rsidP="00ED68E2">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4632FA6D" w14:textId="77777777" w:rsidR="007D1599" w:rsidRPr="00ED68E2" w:rsidRDefault="007D1599" w:rsidP="00ED68E2">
            <w:pPr>
              <w:spacing w:line="360" w:lineRule="auto"/>
              <w:jc w:val="both"/>
              <w:rPr>
                <w:b/>
                <w:bCs/>
                <w:rtl/>
              </w:rPr>
            </w:pPr>
          </w:p>
        </w:tc>
        <w:tc>
          <w:tcPr>
            <w:tcW w:w="3771" w:type="dxa"/>
            <w:tcBorders>
              <w:top w:val="nil"/>
              <w:left w:val="nil"/>
              <w:bottom w:val="nil"/>
              <w:right w:val="nil"/>
            </w:tcBorders>
            <w:shd w:val="clear" w:color="auto" w:fill="auto"/>
          </w:tcPr>
          <w:p w14:paraId="2CBE0137" w14:textId="77777777" w:rsidR="007D1599" w:rsidRPr="00ED68E2" w:rsidRDefault="007D1599" w:rsidP="00ED68E2">
            <w:pPr>
              <w:spacing w:line="360" w:lineRule="auto"/>
              <w:jc w:val="right"/>
              <w:rPr>
                <w:rFonts w:ascii="Arial" w:hAnsi="Arial"/>
                <w:b/>
                <w:bCs/>
                <w:rtl/>
              </w:rPr>
            </w:pPr>
            <w:r w:rsidRPr="00ED68E2">
              <w:rPr>
                <w:rFonts w:ascii="Arial" w:hAnsi="Arial" w:hint="cs"/>
                <w:b/>
                <w:bCs/>
                <w:rtl/>
              </w:rPr>
              <w:t>ה</w:t>
            </w:r>
            <w:r w:rsidRPr="00ED68E2">
              <w:rPr>
                <w:rFonts w:hint="cs"/>
                <w:b/>
                <w:bCs/>
                <w:rtl/>
              </w:rPr>
              <w:t>מאשימה</w:t>
            </w:r>
          </w:p>
        </w:tc>
      </w:tr>
      <w:tr w:rsidR="007D1599" w:rsidRPr="00ED68E2" w14:paraId="797DEBCB" w14:textId="77777777">
        <w:trPr>
          <w:trHeight w:val="355"/>
          <w:jc w:val="center"/>
        </w:trPr>
        <w:tc>
          <w:tcPr>
            <w:tcW w:w="923" w:type="dxa"/>
            <w:tcBorders>
              <w:top w:val="nil"/>
              <w:left w:val="nil"/>
              <w:bottom w:val="nil"/>
              <w:right w:val="nil"/>
            </w:tcBorders>
            <w:shd w:val="clear" w:color="auto" w:fill="auto"/>
          </w:tcPr>
          <w:p w14:paraId="35D02024" w14:textId="77777777" w:rsidR="007D1599" w:rsidRPr="00ED68E2" w:rsidRDefault="007D1599" w:rsidP="00ED68E2">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0C6DD22F" w14:textId="77777777" w:rsidR="007D1599" w:rsidRPr="00ED68E2" w:rsidRDefault="007D1599" w:rsidP="00ED68E2">
            <w:pPr>
              <w:spacing w:line="360" w:lineRule="auto"/>
              <w:jc w:val="center"/>
              <w:rPr>
                <w:rFonts w:ascii="Arial" w:hAnsi="Arial"/>
                <w:b/>
                <w:bCs/>
                <w:rtl/>
              </w:rPr>
            </w:pPr>
          </w:p>
          <w:p w14:paraId="6C250507" w14:textId="77777777" w:rsidR="007D1599" w:rsidRPr="00ED68E2" w:rsidRDefault="007D1599" w:rsidP="00ED68E2">
            <w:pPr>
              <w:spacing w:line="360" w:lineRule="auto"/>
              <w:jc w:val="center"/>
              <w:rPr>
                <w:rFonts w:ascii="Arial" w:hAnsi="Arial"/>
                <w:b/>
                <w:bCs/>
                <w:rtl/>
              </w:rPr>
            </w:pPr>
            <w:r w:rsidRPr="00ED68E2">
              <w:rPr>
                <w:rFonts w:ascii="Arial" w:hAnsi="Arial"/>
                <w:b/>
                <w:bCs/>
                <w:rtl/>
              </w:rPr>
              <w:t>נגד</w:t>
            </w:r>
          </w:p>
          <w:p w14:paraId="633EC0F9" w14:textId="77777777" w:rsidR="007D1599" w:rsidRPr="00ED68E2" w:rsidRDefault="007D1599" w:rsidP="00ED68E2">
            <w:pPr>
              <w:spacing w:line="360" w:lineRule="auto"/>
              <w:jc w:val="both"/>
              <w:rPr>
                <w:rFonts w:ascii="Arial" w:hAnsi="Arial"/>
                <w:b/>
                <w:bCs/>
              </w:rPr>
            </w:pPr>
          </w:p>
        </w:tc>
      </w:tr>
      <w:tr w:rsidR="007D1599" w:rsidRPr="00ED68E2" w14:paraId="76AB31A7" w14:textId="77777777">
        <w:trPr>
          <w:trHeight w:val="355"/>
          <w:jc w:val="center"/>
        </w:trPr>
        <w:tc>
          <w:tcPr>
            <w:tcW w:w="923" w:type="dxa"/>
            <w:tcBorders>
              <w:top w:val="nil"/>
              <w:left w:val="nil"/>
              <w:bottom w:val="nil"/>
              <w:right w:val="nil"/>
            </w:tcBorders>
            <w:shd w:val="clear" w:color="auto" w:fill="auto"/>
          </w:tcPr>
          <w:p w14:paraId="6ECBB4B1" w14:textId="77777777" w:rsidR="007D1599" w:rsidRPr="00ED68E2" w:rsidRDefault="007D1599" w:rsidP="00ED68E2">
            <w:pPr>
              <w:spacing w:line="360" w:lineRule="auto"/>
              <w:rPr>
                <w:rFonts w:ascii="Arial" w:hAnsi="Arial"/>
                <w:b/>
                <w:bCs/>
                <w:rtl/>
              </w:rPr>
            </w:pPr>
          </w:p>
        </w:tc>
        <w:tc>
          <w:tcPr>
            <w:tcW w:w="4126" w:type="dxa"/>
            <w:tcBorders>
              <w:top w:val="nil"/>
              <w:left w:val="nil"/>
              <w:bottom w:val="nil"/>
              <w:right w:val="nil"/>
            </w:tcBorders>
            <w:shd w:val="clear" w:color="auto" w:fill="auto"/>
          </w:tcPr>
          <w:p w14:paraId="17DFE483" w14:textId="77777777" w:rsidR="007D1599" w:rsidRPr="00ED68E2" w:rsidRDefault="007D1599" w:rsidP="00ED68E2">
            <w:pPr>
              <w:spacing w:line="360" w:lineRule="auto"/>
              <w:rPr>
                <w:b/>
                <w:bCs/>
                <w:rtl/>
              </w:rPr>
            </w:pPr>
            <w:r w:rsidRPr="00ED68E2">
              <w:rPr>
                <w:rFonts w:hint="cs"/>
                <w:b/>
                <w:bCs/>
                <w:rtl/>
              </w:rPr>
              <w:t>1</w:t>
            </w:r>
            <w:r w:rsidRPr="00ED68E2">
              <w:rPr>
                <w:rFonts w:ascii="Arial" w:hAnsi="Arial" w:hint="cs"/>
                <w:b/>
                <w:bCs/>
                <w:rtl/>
              </w:rPr>
              <w:t>.</w:t>
            </w:r>
            <w:r w:rsidRPr="00ED68E2">
              <w:rPr>
                <w:rFonts w:hint="cs"/>
                <w:b/>
                <w:bCs/>
                <w:rtl/>
              </w:rPr>
              <w:t>שמרי מלכה (עציר)</w:t>
            </w:r>
          </w:p>
          <w:p w14:paraId="034E32F6" w14:textId="77777777" w:rsidR="007D1599" w:rsidRPr="00ED68E2" w:rsidRDefault="007D1599" w:rsidP="00ED68E2">
            <w:pPr>
              <w:spacing w:line="360" w:lineRule="auto"/>
              <w:rPr>
                <w:b/>
                <w:bCs/>
                <w:rtl/>
              </w:rPr>
            </w:pPr>
            <w:r w:rsidRPr="00ED68E2">
              <w:rPr>
                <w:rFonts w:hint="cs"/>
                <w:b/>
                <w:bCs/>
                <w:rtl/>
              </w:rPr>
              <w:t>2</w:t>
            </w:r>
            <w:r w:rsidRPr="00ED68E2">
              <w:rPr>
                <w:rFonts w:ascii="Arial" w:hAnsi="Arial" w:hint="cs"/>
                <w:b/>
                <w:bCs/>
                <w:rtl/>
              </w:rPr>
              <w:t>.</w:t>
            </w:r>
            <w:r w:rsidRPr="00ED68E2">
              <w:rPr>
                <w:rFonts w:hint="cs"/>
                <w:b/>
                <w:bCs/>
                <w:rtl/>
              </w:rPr>
              <w:t>אבי שטינלינג (עציר)</w:t>
            </w:r>
          </w:p>
          <w:p w14:paraId="6A05B1C6" w14:textId="77777777" w:rsidR="007D1599" w:rsidRPr="00ED68E2" w:rsidRDefault="007D1599" w:rsidP="00ED68E2">
            <w:pPr>
              <w:spacing w:line="360" w:lineRule="auto"/>
              <w:rPr>
                <w:b/>
                <w:bCs/>
                <w:rtl/>
              </w:rPr>
            </w:pPr>
            <w:r w:rsidRPr="00ED68E2">
              <w:rPr>
                <w:rFonts w:hint="cs"/>
                <w:b/>
                <w:bCs/>
                <w:rtl/>
              </w:rPr>
              <w:t>3</w:t>
            </w:r>
            <w:r w:rsidRPr="00ED68E2">
              <w:rPr>
                <w:rFonts w:ascii="Arial" w:hAnsi="Arial" w:hint="cs"/>
                <w:b/>
                <w:bCs/>
                <w:rtl/>
              </w:rPr>
              <w:t>.</w:t>
            </w:r>
            <w:r w:rsidRPr="00ED68E2">
              <w:rPr>
                <w:rFonts w:hint="cs"/>
                <w:b/>
                <w:bCs/>
                <w:rtl/>
              </w:rPr>
              <w:t>אחמד מסארוה (עציר)</w:t>
            </w:r>
          </w:p>
          <w:p w14:paraId="7781F1CA" w14:textId="77777777" w:rsidR="007D1599" w:rsidRPr="00ED68E2" w:rsidRDefault="007D1599" w:rsidP="00ED68E2">
            <w:pPr>
              <w:spacing w:line="360" w:lineRule="auto"/>
              <w:rPr>
                <w:b/>
                <w:bCs/>
                <w:rtl/>
              </w:rPr>
            </w:pPr>
            <w:r w:rsidRPr="00ED68E2">
              <w:rPr>
                <w:rFonts w:hint="cs"/>
                <w:b/>
                <w:bCs/>
                <w:rtl/>
              </w:rPr>
              <w:t>4</w:t>
            </w:r>
            <w:r w:rsidRPr="00ED68E2">
              <w:rPr>
                <w:rFonts w:ascii="Arial" w:hAnsi="Arial" w:hint="cs"/>
                <w:b/>
                <w:bCs/>
                <w:rtl/>
              </w:rPr>
              <w:t>.</w:t>
            </w:r>
            <w:r w:rsidRPr="00ED68E2">
              <w:rPr>
                <w:rFonts w:hint="cs"/>
                <w:b/>
                <w:bCs/>
                <w:rtl/>
              </w:rPr>
              <w:t>אליקו אלישקוב (עציר)</w:t>
            </w:r>
          </w:p>
        </w:tc>
        <w:tc>
          <w:tcPr>
            <w:tcW w:w="3771" w:type="dxa"/>
            <w:tcBorders>
              <w:top w:val="nil"/>
              <w:left w:val="nil"/>
              <w:bottom w:val="nil"/>
              <w:right w:val="nil"/>
            </w:tcBorders>
            <w:shd w:val="clear" w:color="auto" w:fill="auto"/>
          </w:tcPr>
          <w:p w14:paraId="4F25C2B3" w14:textId="77777777" w:rsidR="007D1599" w:rsidRPr="00ED68E2" w:rsidRDefault="007D1599" w:rsidP="00ED68E2">
            <w:pPr>
              <w:spacing w:line="360" w:lineRule="auto"/>
              <w:jc w:val="right"/>
              <w:rPr>
                <w:rFonts w:ascii="Arial" w:hAnsi="Arial"/>
                <w:b/>
                <w:bCs/>
              </w:rPr>
            </w:pPr>
          </w:p>
        </w:tc>
      </w:tr>
      <w:tr w:rsidR="007D1599" w:rsidRPr="00ED68E2" w14:paraId="107854DC" w14:textId="77777777">
        <w:trPr>
          <w:trHeight w:val="355"/>
          <w:jc w:val="center"/>
        </w:trPr>
        <w:tc>
          <w:tcPr>
            <w:tcW w:w="923" w:type="dxa"/>
            <w:tcBorders>
              <w:top w:val="nil"/>
              <w:left w:val="nil"/>
              <w:bottom w:val="nil"/>
              <w:right w:val="nil"/>
            </w:tcBorders>
            <w:shd w:val="clear" w:color="auto" w:fill="auto"/>
          </w:tcPr>
          <w:p w14:paraId="209CD1B3" w14:textId="77777777" w:rsidR="007D1599" w:rsidRPr="00ED68E2" w:rsidRDefault="007D1599" w:rsidP="00ED68E2">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3B258796" w14:textId="77777777" w:rsidR="007D1599" w:rsidRPr="00ED68E2" w:rsidRDefault="007D1599" w:rsidP="00ED68E2">
            <w:pPr>
              <w:spacing w:line="360" w:lineRule="auto"/>
              <w:jc w:val="both"/>
              <w:rPr>
                <w:b/>
                <w:bCs/>
                <w:rtl/>
              </w:rPr>
            </w:pPr>
          </w:p>
        </w:tc>
        <w:tc>
          <w:tcPr>
            <w:tcW w:w="3771" w:type="dxa"/>
            <w:tcBorders>
              <w:top w:val="nil"/>
              <w:left w:val="nil"/>
              <w:bottom w:val="nil"/>
              <w:right w:val="nil"/>
            </w:tcBorders>
            <w:shd w:val="clear" w:color="auto" w:fill="auto"/>
          </w:tcPr>
          <w:p w14:paraId="29CF4AE1" w14:textId="77777777" w:rsidR="007D1599" w:rsidRPr="00ED68E2" w:rsidRDefault="007D1599" w:rsidP="00ED68E2">
            <w:pPr>
              <w:spacing w:line="360" w:lineRule="auto"/>
              <w:jc w:val="right"/>
              <w:rPr>
                <w:rFonts w:ascii="Arial" w:hAnsi="Arial"/>
                <w:b/>
                <w:bCs/>
              </w:rPr>
            </w:pPr>
            <w:r w:rsidRPr="00ED68E2">
              <w:rPr>
                <w:rFonts w:ascii="Arial" w:hAnsi="Arial" w:hint="cs"/>
                <w:b/>
                <w:bCs/>
                <w:rtl/>
              </w:rPr>
              <w:t>ה</w:t>
            </w:r>
            <w:r w:rsidRPr="00ED68E2">
              <w:rPr>
                <w:rFonts w:hint="cs"/>
                <w:b/>
                <w:bCs/>
                <w:rtl/>
              </w:rPr>
              <w:t>נאשמים</w:t>
            </w:r>
          </w:p>
        </w:tc>
      </w:tr>
    </w:tbl>
    <w:p w14:paraId="735C3B75" w14:textId="77777777" w:rsidR="00447709" w:rsidRDefault="00447709" w:rsidP="007D1599">
      <w:pPr>
        <w:rPr>
          <w:rtl/>
        </w:rPr>
      </w:pPr>
      <w:bookmarkStart w:id="2" w:name="LawTable"/>
      <w:bookmarkEnd w:id="2"/>
    </w:p>
    <w:p w14:paraId="3461F8E8" w14:textId="77777777" w:rsidR="00447709" w:rsidRPr="00447709" w:rsidRDefault="00447709" w:rsidP="00447709">
      <w:pPr>
        <w:spacing w:after="120" w:line="240" w:lineRule="exact"/>
        <w:ind w:left="283" w:hanging="283"/>
        <w:jc w:val="both"/>
        <w:rPr>
          <w:rFonts w:ascii="FrankRuehl" w:hAnsi="FrankRuehl" w:cs="FrankRuehl"/>
          <w:rtl/>
        </w:rPr>
      </w:pPr>
    </w:p>
    <w:p w14:paraId="2D96AA6F" w14:textId="77777777" w:rsidR="00447709" w:rsidRPr="00447709" w:rsidRDefault="00447709" w:rsidP="00447709">
      <w:pPr>
        <w:spacing w:after="120" w:line="240" w:lineRule="exact"/>
        <w:ind w:left="283" w:hanging="283"/>
        <w:jc w:val="both"/>
        <w:rPr>
          <w:rFonts w:ascii="FrankRuehl" w:hAnsi="FrankRuehl" w:cs="FrankRuehl"/>
          <w:rtl/>
        </w:rPr>
      </w:pPr>
      <w:r w:rsidRPr="00447709">
        <w:rPr>
          <w:rFonts w:ascii="FrankRuehl" w:hAnsi="FrankRuehl" w:cs="FrankRuehl"/>
          <w:rtl/>
        </w:rPr>
        <w:t xml:space="preserve">חקיקה שאוזכרה: </w:t>
      </w:r>
    </w:p>
    <w:p w14:paraId="0815291D" w14:textId="77777777" w:rsidR="00447709" w:rsidRPr="00447709" w:rsidRDefault="00447709" w:rsidP="00447709">
      <w:pPr>
        <w:spacing w:after="120" w:line="240" w:lineRule="exact"/>
        <w:ind w:left="283" w:hanging="283"/>
        <w:jc w:val="both"/>
        <w:rPr>
          <w:rFonts w:ascii="FrankRuehl" w:hAnsi="FrankRuehl" w:cs="FrankRuehl"/>
          <w:color w:val="0000FF"/>
          <w:u w:val="single"/>
          <w:rtl/>
        </w:rPr>
      </w:pPr>
      <w:hyperlink r:id="rId6" w:history="1">
        <w:r w:rsidRPr="00447709">
          <w:rPr>
            <w:rStyle w:val="Hyperlink"/>
            <w:rFonts w:ascii="FrankRuehl" w:hAnsi="FrankRuehl" w:cs="FrankRuehl"/>
            <w:rtl/>
          </w:rPr>
          <w:t>חוק העונשין, תשל"ז-1977</w:t>
        </w:r>
      </w:hyperlink>
      <w:r w:rsidRPr="00447709">
        <w:rPr>
          <w:rFonts w:ascii="FrankRuehl" w:hAnsi="FrankRuehl" w:cs="FrankRuehl"/>
          <w:color w:val="0000FF"/>
          <w:u w:val="single"/>
          <w:rtl/>
        </w:rPr>
        <w:t xml:space="preserve">: סע'  </w:t>
      </w:r>
      <w:hyperlink r:id="rId7" w:history="1">
        <w:r w:rsidRPr="00447709">
          <w:rPr>
            <w:rStyle w:val="Hyperlink"/>
            <w:rFonts w:ascii="FrankRuehl" w:hAnsi="FrankRuehl" w:cs="FrankRuehl"/>
          </w:rPr>
          <w:t>25</w:t>
        </w:r>
      </w:hyperlink>
      <w:r w:rsidRPr="00447709">
        <w:rPr>
          <w:rFonts w:ascii="FrankRuehl" w:hAnsi="FrankRuehl" w:cs="FrankRuehl"/>
          <w:color w:val="0000FF"/>
          <w:u w:val="single"/>
          <w:rtl/>
        </w:rPr>
        <w:t xml:space="preserve">, </w:t>
      </w:r>
      <w:hyperlink r:id="rId8" w:history="1">
        <w:r w:rsidRPr="00447709">
          <w:rPr>
            <w:rStyle w:val="Hyperlink"/>
            <w:rFonts w:ascii="FrankRuehl" w:hAnsi="FrankRuehl" w:cs="FrankRuehl"/>
          </w:rPr>
          <w:t>144</w:t>
        </w:r>
      </w:hyperlink>
      <w:r w:rsidRPr="00447709">
        <w:rPr>
          <w:rFonts w:ascii="FrankRuehl" w:hAnsi="FrankRuehl" w:cs="FrankRuehl"/>
          <w:color w:val="0000FF"/>
          <w:u w:val="single"/>
          <w:rtl/>
        </w:rPr>
        <w:t xml:space="preserve">, </w:t>
      </w:r>
      <w:hyperlink r:id="rId9" w:history="1">
        <w:r w:rsidRPr="00447709">
          <w:rPr>
            <w:rStyle w:val="Hyperlink"/>
            <w:rFonts w:ascii="FrankRuehl" w:hAnsi="FrankRuehl" w:cs="FrankRuehl"/>
          </w:rPr>
          <w:t>144(</w:t>
        </w:r>
        <w:r w:rsidRPr="00447709">
          <w:rPr>
            <w:rStyle w:val="Hyperlink"/>
            <w:rFonts w:ascii="FrankRuehl" w:hAnsi="FrankRuehl" w:cs="FrankRuehl"/>
            <w:rtl/>
          </w:rPr>
          <w:t>א</w:t>
        </w:r>
        <w:r w:rsidRPr="00447709">
          <w:rPr>
            <w:rStyle w:val="Hyperlink"/>
            <w:rFonts w:ascii="FrankRuehl" w:hAnsi="FrankRuehl" w:cs="FrankRuehl"/>
          </w:rPr>
          <w:t>)</w:t>
        </w:r>
      </w:hyperlink>
      <w:r w:rsidRPr="00447709">
        <w:rPr>
          <w:rFonts w:ascii="FrankRuehl" w:hAnsi="FrankRuehl" w:cs="FrankRuehl"/>
          <w:color w:val="0000FF"/>
          <w:u w:val="single"/>
          <w:rtl/>
        </w:rPr>
        <w:t xml:space="preserve">, </w:t>
      </w:r>
      <w:hyperlink r:id="rId10" w:history="1">
        <w:r w:rsidRPr="00447709">
          <w:rPr>
            <w:rStyle w:val="Hyperlink"/>
            <w:rFonts w:ascii="FrankRuehl" w:hAnsi="FrankRuehl" w:cs="FrankRuehl"/>
          </w:rPr>
          <w:t>144(</w:t>
        </w:r>
        <w:r w:rsidRPr="00447709">
          <w:rPr>
            <w:rStyle w:val="Hyperlink"/>
            <w:rFonts w:ascii="FrankRuehl" w:hAnsi="FrankRuehl" w:cs="FrankRuehl"/>
            <w:rtl/>
          </w:rPr>
          <w:t>ב</w:t>
        </w:r>
        <w:r w:rsidRPr="00447709">
          <w:rPr>
            <w:rStyle w:val="Hyperlink"/>
            <w:rFonts w:ascii="FrankRuehl" w:hAnsi="FrankRuehl" w:cs="FrankRuehl"/>
          </w:rPr>
          <w:t>)</w:t>
        </w:r>
      </w:hyperlink>
      <w:r w:rsidRPr="00447709">
        <w:rPr>
          <w:rFonts w:ascii="FrankRuehl" w:hAnsi="FrankRuehl" w:cs="FrankRuehl"/>
          <w:color w:val="0000FF"/>
          <w:u w:val="single"/>
          <w:rtl/>
        </w:rPr>
        <w:t xml:space="preserve">, </w:t>
      </w:r>
      <w:hyperlink r:id="rId11" w:history="1">
        <w:r w:rsidRPr="00447709">
          <w:rPr>
            <w:rStyle w:val="Hyperlink"/>
            <w:rFonts w:ascii="FrankRuehl" w:hAnsi="FrankRuehl" w:cs="FrankRuehl"/>
          </w:rPr>
          <w:t>144(</w:t>
        </w:r>
        <w:r w:rsidRPr="00447709">
          <w:rPr>
            <w:rStyle w:val="Hyperlink"/>
            <w:rFonts w:ascii="FrankRuehl" w:hAnsi="FrankRuehl" w:cs="FrankRuehl"/>
            <w:rtl/>
          </w:rPr>
          <w:t>ב2</w:t>
        </w:r>
        <w:r w:rsidRPr="00447709">
          <w:rPr>
            <w:rStyle w:val="Hyperlink"/>
            <w:rFonts w:ascii="FrankRuehl" w:hAnsi="FrankRuehl" w:cs="FrankRuehl"/>
          </w:rPr>
          <w:t>)</w:t>
        </w:r>
      </w:hyperlink>
      <w:r w:rsidRPr="00447709">
        <w:rPr>
          <w:rFonts w:ascii="FrankRuehl" w:hAnsi="FrankRuehl" w:cs="FrankRuehl"/>
          <w:color w:val="0000FF"/>
          <w:u w:val="single"/>
          <w:rtl/>
        </w:rPr>
        <w:t xml:space="preserve">, </w:t>
      </w:r>
      <w:hyperlink r:id="rId12" w:history="1">
        <w:r w:rsidRPr="00447709">
          <w:rPr>
            <w:rStyle w:val="Hyperlink"/>
            <w:rFonts w:ascii="FrankRuehl" w:hAnsi="FrankRuehl" w:cs="FrankRuehl"/>
          </w:rPr>
          <w:t>244</w:t>
        </w:r>
      </w:hyperlink>
      <w:r w:rsidRPr="00447709">
        <w:rPr>
          <w:rFonts w:ascii="FrankRuehl" w:hAnsi="FrankRuehl" w:cs="FrankRuehl"/>
          <w:color w:val="0000FF"/>
          <w:u w:val="single"/>
          <w:rtl/>
        </w:rPr>
        <w:t xml:space="preserve">, </w:t>
      </w:r>
      <w:hyperlink r:id="rId13" w:history="1">
        <w:r w:rsidRPr="00447709">
          <w:rPr>
            <w:rStyle w:val="Hyperlink"/>
            <w:rFonts w:ascii="FrankRuehl" w:hAnsi="FrankRuehl" w:cs="FrankRuehl"/>
          </w:rPr>
          <w:t>275</w:t>
        </w:r>
      </w:hyperlink>
      <w:r w:rsidRPr="00447709">
        <w:rPr>
          <w:rFonts w:ascii="FrankRuehl" w:hAnsi="FrankRuehl" w:cs="FrankRuehl"/>
          <w:color w:val="0000FF"/>
          <w:u w:val="single"/>
          <w:rtl/>
        </w:rPr>
        <w:t xml:space="preserve">, </w:t>
      </w:r>
      <w:hyperlink r:id="rId14" w:history="1">
        <w:r w:rsidRPr="00447709">
          <w:rPr>
            <w:rStyle w:val="Hyperlink"/>
            <w:rFonts w:ascii="FrankRuehl" w:hAnsi="FrankRuehl" w:cs="FrankRuehl"/>
          </w:rPr>
          <w:t>499</w:t>
        </w:r>
      </w:hyperlink>
    </w:p>
    <w:p w14:paraId="2ED6E746" w14:textId="77777777" w:rsidR="00447709" w:rsidRPr="00447709" w:rsidRDefault="00447709" w:rsidP="00447709">
      <w:pPr>
        <w:spacing w:after="120" w:line="240" w:lineRule="exact"/>
        <w:ind w:left="283" w:hanging="283"/>
        <w:jc w:val="both"/>
        <w:rPr>
          <w:rFonts w:ascii="FrankRuehl" w:hAnsi="FrankRuehl" w:cs="FrankRuehl"/>
          <w:rtl/>
        </w:rPr>
      </w:pPr>
    </w:p>
    <w:p w14:paraId="05732294" w14:textId="77777777" w:rsidR="00447709" w:rsidRPr="00447709" w:rsidRDefault="00447709" w:rsidP="007D1599">
      <w:pPr>
        <w:rPr>
          <w:rtl/>
        </w:rPr>
      </w:pPr>
      <w:bookmarkStart w:id="3" w:name="LawTable_End"/>
      <w:bookmarkEnd w:id="3"/>
    </w:p>
    <w:p w14:paraId="2D023972" w14:textId="77777777" w:rsidR="007D1599" w:rsidRPr="00ED68E2" w:rsidRDefault="007D1599" w:rsidP="007D1599">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1599" w:rsidRPr="00B124C4" w14:paraId="62734EF1" w14:textId="77777777">
        <w:trPr>
          <w:trHeight w:val="355"/>
          <w:jc w:val="center"/>
        </w:trPr>
        <w:tc>
          <w:tcPr>
            <w:tcW w:w="8820" w:type="dxa"/>
            <w:tcBorders>
              <w:top w:val="nil"/>
              <w:left w:val="nil"/>
              <w:bottom w:val="nil"/>
              <w:right w:val="nil"/>
            </w:tcBorders>
            <w:shd w:val="clear" w:color="auto" w:fill="auto"/>
          </w:tcPr>
          <w:p w14:paraId="49628E4D" w14:textId="77777777" w:rsidR="00ED68E2" w:rsidRPr="00ED68E2" w:rsidRDefault="00ED68E2" w:rsidP="00ED68E2">
            <w:pPr>
              <w:jc w:val="center"/>
              <w:rPr>
                <w:rFonts w:ascii="Arial" w:hAnsi="Arial"/>
                <w:b/>
                <w:bCs/>
                <w:sz w:val="40"/>
                <w:szCs w:val="40"/>
                <w:u w:val="single"/>
                <w:rtl/>
              </w:rPr>
            </w:pPr>
            <w:bookmarkStart w:id="4" w:name="PsakDin" w:colFirst="0" w:colLast="0"/>
            <w:bookmarkEnd w:id="0"/>
            <w:r w:rsidRPr="00ED68E2">
              <w:rPr>
                <w:rFonts w:ascii="Arial" w:hAnsi="Arial"/>
                <w:b/>
                <w:bCs/>
                <w:sz w:val="40"/>
                <w:szCs w:val="40"/>
                <w:u w:val="single"/>
                <w:rtl/>
              </w:rPr>
              <w:t>גזר דין</w:t>
            </w:r>
          </w:p>
          <w:p w14:paraId="64F9E92D" w14:textId="77777777" w:rsidR="007D1599" w:rsidRPr="00ED68E2" w:rsidRDefault="007D1599" w:rsidP="00ED68E2">
            <w:pPr>
              <w:jc w:val="center"/>
              <w:rPr>
                <w:rFonts w:ascii="Arial" w:hAnsi="Arial"/>
                <w:b/>
                <w:bCs/>
                <w:u w:val="single"/>
                <w:rtl/>
              </w:rPr>
            </w:pPr>
          </w:p>
        </w:tc>
      </w:tr>
      <w:bookmarkEnd w:id="4"/>
    </w:tbl>
    <w:p w14:paraId="7CA86D75" w14:textId="77777777" w:rsidR="007D1599" w:rsidRDefault="007D1599" w:rsidP="007D1599">
      <w:pPr>
        <w:spacing w:line="360" w:lineRule="auto"/>
        <w:jc w:val="both"/>
        <w:rPr>
          <w:rFonts w:ascii="Arial" w:hAnsi="Arial"/>
          <w:sz w:val="26"/>
          <w:szCs w:val="26"/>
          <w:rtl/>
        </w:rPr>
      </w:pPr>
    </w:p>
    <w:p w14:paraId="647C0FA6" w14:textId="77777777" w:rsidR="007D1599" w:rsidRPr="003E3FAC" w:rsidRDefault="007D1599" w:rsidP="007D1599">
      <w:pPr>
        <w:spacing w:line="360" w:lineRule="auto"/>
        <w:jc w:val="both"/>
        <w:rPr>
          <w:rFonts w:ascii="Arial" w:hAnsi="Arial"/>
          <w:b/>
          <w:bCs/>
          <w:sz w:val="30"/>
          <w:szCs w:val="30"/>
          <w:u w:val="single"/>
          <w:rtl/>
        </w:rPr>
      </w:pPr>
      <w:r w:rsidRPr="003E3FAC">
        <w:rPr>
          <w:rFonts w:ascii="Arial" w:hAnsi="Arial" w:hint="cs"/>
          <w:b/>
          <w:bCs/>
          <w:sz w:val="30"/>
          <w:szCs w:val="30"/>
          <w:u w:val="single"/>
          <w:rtl/>
        </w:rPr>
        <w:t>פתח דבר</w:t>
      </w:r>
    </w:p>
    <w:p w14:paraId="06712DBF" w14:textId="77777777" w:rsidR="007D1599" w:rsidRPr="0036580A" w:rsidRDefault="007D1599" w:rsidP="007D1599">
      <w:pPr>
        <w:spacing w:line="360" w:lineRule="auto"/>
        <w:jc w:val="both"/>
        <w:rPr>
          <w:rFonts w:ascii="Arial" w:hAnsi="Arial"/>
          <w:sz w:val="26"/>
          <w:szCs w:val="26"/>
          <w:rtl/>
        </w:rPr>
      </w:pPr>
    </w:p>
    <w:p w14:paraId="3EF4B514" w14:textId="77777777" w:rsidR="007D1599" w:rsidRDefault="007D1599" w:rsidP="007D1599">
      <w:pPr>
        <w:spacing w:line="360" w:lineRule="auto"/>
        <w:ind w:left="720" w:hanging="720"/>
        <w:jc w:val="both"/>
        <w:rPr>
          <w:sz w:val="26"/>
          <w:szCs w:val="26"/>
          <w:rtl/>
        </w:rPr>
      </w:pPr>
      <w:r>
        <w:rPr>
          <w:rFonts w:hint="cs"/>
          <w:sz w:val="26"/>
          <w:szCs w:val="26"/>
          <w:rtl/>
        </w:rPr>
        <w:t>1.</w:t>
      </w:r>
      <w:r>
        <w:rPr>
          <w:rFonts w:hint="cs"/>
          <w:sz w:val="26"/>
          <w:szCs w:val="26"/>
          <w:rtl/>
        </w:rPr>
        <w:tab/>
      </w:r>
      <w:bookmarkStart w:id="5" w:name="ABSTRACT_START"/>
      <w:bookmarkEnd w:id="5"/>
      <w:r w:rsidRPr="0036580A">
        <w:rPr>
          <w:rFonts w:hint="cs"/>
          <w:sz w:val="26"/>
          <w:szCs w:val="26"/>
          <w:rtl/>
        </w:rPr>
        <w:t xml:space="preserve">הנאשמים הורשעו </w:t>
      </w:r>
      <w:r>
        <w:rPr>
          <w:rFonts w:hint="cs"/>
          <w:sz w:val="26"/>
          <w:szCs w:val="26"/>
          <w:rtl/>
        </w:rPr>
        <w:t xml:space="preserve">על פי הודאתם </w:t>
      </w:r>
      <w:r w:rsidRPr="0036580A">
        <w:rPr>
          <w:rFonts w:hint="cs"/>
          <w:sz w:val="26"/>
          <w:szCs w:val="26"/>
          <w:rtl/>
        </w:rPr>
        <w:t>במסג</w:t>
      </w:r>
      <w:r>
        <w:rPr>
          <w:rFonts w:hint="cs"/>
          <w:sz w:val="26"/>
          <w:szCs w:val="26"/>
          <w:rtl/>
        </w:rPr>
        <w:t xml:space="preserve">רת הסדר טיעון בעבירות הבאות: </w:t>
      </w:r>
    </w:p>
    <w:p w14:paraId="4CD39F0D" w14:textId="77777777" w:rsidR="007D1599" w:rsidRDefault="007D1599" w:rsidP="007D1599">
      <w:pPr>
        <w:spacing w:line="360" w:lineRule="auto"/>
        <w:ind w:left="720"/>
        <w:jc w:val="both"/>
        <w:rPr>
          <w:sz w:val="26"/>
          <w:szCs w:val="26"/>
          <w:rtl/>
        </w:rPr>
      </w:pPr>
      <w:r w:rsidRPr="004464DC">
        <w:rPr>
          <w:rFonts w:hint="cs"/>
          <w:sz w:val="26"/>
          <w:szCs w:val="26"/>
          <w:u w:val="single"/>
          <w:rtl/>
        </w:rPr>
        <w:t>נאשם 1</w:t>
      </w:r>
      <w:r>
        <w:rPr>
          <w:rFonts w:hint="cs"/>
          <w:sz w:val="26"/>
          <w:szCs w:val="26"/>
          <w:rtl/>
        </w:rPr>
        <w:t xml:space="preserve"> </w:t>
      </w:r>
      <w:r>
        <w:rPr>
          <w:sz w:val="26"/>
          <w:szCs w:val="26"/>
          <w:rtl/>
        </w:rPr>
        <w:t>–</w:t>
      </w:r>
      <w:r>
        <w:rPr>
          <w:rFonts w:hint="cs"/>
          <w:sz w:val="26"/>
          <w:szCs w:val="26"/>
          <w:rtl/>
        </w:rPr>
        <w:t xml:space="preserve"> קשירת קשר לביצוע פשע, עבירה לפי </w:t>
      </w:r>
      <w:hyperlink r:id="rId15" w:history="1">
        <w:r w:rsidR="0098123C" w:rsidRPr="0098123C">
          <w:rPr>
            <w:color w:val="0000FF"/>
            <w:sz w:val="26"/>
            <w:szCs w:val="26"/>
            <w:u w:val="single"/>
            <w:rtl/>
          </w:rPr>
          <w:t>סע' 499</w:t>
        </w:r>
      </w:hyperlink>
      <w:r>
        <w:rPr>
          <w:rFonts w:hint="cs"/>
          <w:sz w:val="26"/>
          <w:szCs w:val="26"/>
          <w:rtl/>
        </w:rPr>
        <w:t xml:space="preserve"> ל</w:t>
      </w:r>
      <w:hyperlink r:id="rId16" w:history="1">
        <w:r w:rsidR="00ED68E2" w:rsidRPr="00ED68E2">
          <w:rPr>
            <w:color w:val="0000FF"/>
            <w:sz w:val="26"/>
            <w:szCs w:val="26"/>
            <w:u w:val="single"/>
            <w:rtl/>
          </w:rPr>
          <w:t>חוק העונשין</w:t>
        </w:r>
      </w:hyperlink>
      <w:r>
        <w:rPr>
          <w:rFonts w:hint="cs"/>
          <w:sz w:val="26"/>
          <w:szCs w:val="26"/>
          <w:rtl/>
        </w:rPr>
        <w:t xml:space="preserve">, תשל"ז (להלן: החוק); עסקה אחרת בנשק, עבירה לפי </w:t>
      </w:r>
      <w:hyperlink r:id="rId17" w:history="1">
        <w:r w:rsidR="0098123C" w:rsidRPr="0098123C">
          <w:rPr>
            <w:color w:val="0000FF"/>
            <w:sz w:val="26"/>
            <w:szCs w:val="26"/>
            <w:u w:val="single"/>
            <w:rtl/>
          </w:rPr>
          <w:t>סע' 144(ב2)</w:t>
        </w:r>
      </w:hyperlink>
      <w:r>
        <w:rPr>
          <w:rFonts w:hint="cs"/>
          <w:sz w:val="26"/>
          <w:szCs w:val="26"/>
          <w:rtl/>
        </w:rPr>
        <w:t xml:space="preserve"> לחוק; נשיאת נשק, עבירה לפי </w:t>
      </w:r>
      <w:hyperlink r:id="rId18" w:history="1">
        <w:r w:rsidR="0098123C" w:rsidRPr="0098123C">
          <w:rPr>
            <w:color w:val="0000FF"/>
            <w:sz w:val="26"/>
            <w:szCs w:val="26"/>
            <w:u w:val="single"/>
            <w:rtl/>
          </w:rPr>
          <w:t>סע' 144(ב)</w:t>
        </w:r>
      </w:hyperlink>
      <w:r>
        <w:rPr>
          <w:rFonts w:hint="cs"/>
          <w:sz w:val="26"/>
          <w:szCs w:val="26"/>
          <w:rtl/>
        </w:rPr>
        <w:t xml:space="preserve"> לחוק; שיבוש הליכי משפט, עבירה לפי </w:t>
      </w:r>
      <w:hyperlink r:id="rId19" w:history="1">
        <w:r w:rsidR="0098123C" w:rsidRPr="0098123C">
          <w:rPr>
            <w:color w:val="0000FF"/>
            <w:sz w:val="26"/>
            <w:szCs w:val="26"/>
            <w:u w:val="single"/>
            <w:rtl/>
          </w:rPr>
          <w:t>סע' 244</w:t>
        </w:r>
      </w:hyperlink>
      <w:r>
        <w:rPr>
          <w:rFonts w:hint="cs"/>
          <w:sz w:val="26"/>
          <w:szCs w:val="26"/>
          <w:rtl/>
        </w:rPr>
        <w:t xml:space="preserve"> לחוק.</w:t>
      </w:r>
    </w:p>
    <w:p w14:paraId="6D8986F1" w14:textId="77777777" w:rsidR="007D1599" w:rsidRDefault="007D1599" w:rsidP="007D1599">
      <w:pPr>
        <w:spacing w:line="360" w:lineRule="auto"/>
        <w:ind w:left="720"/>
        <w:jc w:val="both"/>
        <w:rPr>
          <w:sz w:val="26"/>
          <w:szCs w:val="26"/>
          <w:rtl/>
        </w:rPr>
      </w:pPr>
      <w:r>
        <w:rPr>
          <w:rFonts w:hint="cs"/>
          <w:sz w:val="26"/>
          <w:szCs w:val="26"/>
          <w:u w:val="single"/>
          <w:rtl/>
        </w:rPr>
        <w:t>נאשם 2</w:t>
      </w:r>
      <w:r>
        <w:rPr>
          <w:rFonts w:hint="cs"/>
          <w:sz w:val="26"/>
          <w:szCs w:val="26"/>
          <w:rtl/>
        </w:rPr>
        <w:t xml:space="preserve"> </w:t>
      </w:r>
      <w:r>
        <w:rPr>
          <w:sz w:val="26"/>
          <w:szCs w:val="26"/>
          <w:rtl/>
        </w:rPr>
        <w:t>–</w:t>
      </w:r>
      <w:r>
        <w:rPr>
          <w:rFonts w:hint="cs"/>
          <w:sz w:val="26"/>
          <w:szCs w:val="26"/>
          <w:rtl/>
        </w:rPr>
        <w:t xml:space="preserve"> קשירת </w:t>
      </w:r>
      <w:r w:rsidRPr="004464DC">
        <w:rPr>
          <w:sz w:val="26"/>
          <w:szCs w:val="26"/>
          <w:rtl/>
        </w:rPr>
        <w:t xml:space="preserve">קשר לביצוע פשע, עבירה לפי </w:t>
      </w:r>
      <w:hyperlink r:id="rId20" w:history="1">
        <w:r w:rsidR="0098123C" w:rsidRPr="0098123C">
          <w:rPr>
            <w:color w:val="0000FF"/>
            <w:sz w:val="26"/>
            <w:szCs w:val="26"/>
            <w:u w:val="single"/>
            <w:rtl/>
          </w:rPr>
          <w:t>סע' 499</w:t>
        </w:r>
      </w:hyperlink>
      <w:r w:rsidRPr="004464DC">
        <w:rPr>
          <w:sz w:val="26"/>
          <w:szCs w:val="26"/>
          <w:rtl/>
        </w:rPr>
        <w:t xml:space="preserve"> </w:t>
      </w:r>
      <w:r>
        <w:rPr>
          <w:sz w:val="26"/>
          <w:szCs w:val="26"/>
          <w:rtl/>
        </w:rPr>
        <w:t>לחוק</w:t>
      </w:r>
      <w:r w:rsidRPr="004464DC">
        <w:rPr>
          <w:sz w:val="26"/>
          <w:szCs w:val="26"/>
          <w:rtl/>
        </w:rPr>
        <w:t xml:space="preserve">; עסקה אחרת בנשק, עבירה לפי </w:t>
      </w:r>
      <w:hyperlink r:id="rId21" w:history="1">
        <w:r w:rsidR="0098123C" w:rsidRPr="0098123C">
          <w:rPr>
            <w:color w:val="0000FF"/>
            <w:sz w:val="26"/>
            <w:szCs w:val="26"/>
            <w:u w:val="single"/>
            <w:rtl/>
          </w:rPr>
          <w:t>סע' 144(ב2)</w:t>
        </w:r>
      </w:hyperlink>
      <w:r w:rsidRPr="004464DC">
        <w:rPr>
          <w:sz w:val="26"/>
          <w:szCs w:val="26"/>
          <w:rtl/>
        </w:rPr>
        <w:t xml:space="preserve"> לחוק</w:t>
      </w:r>
      <w:r>
        <w:rPr>
          <w:rFonts w:hint="cs"/>
          <w:sz w:val="26"/>
          <w:szCs w:val="26"/>
          <w:rtl/>
        </w:rPr>
        <w:t>.</w:t>
      </w:r>
    </w:p>
    <w:p w14:paraId="500AC7DB" w14:textId="77777777" w:rsidR="007D1599" w:rsidRDefault="007D1599" w:rsidP="007D1599">
      <w:pPr>
        <w:spacing w:line="360" w:lineRule="auto"/>
        <w:ind w:left="720"/>
        <w:jc w:val="both"/>
        <w:rPr>
          <w:sz w:val="26"/>
          <w:szCs w:val="26"/>
          <w:rtl/>
        </w:rPr>
      </w:pPr>
      <w:bookmarkStart w:id="6" w:name="ABSTRACT_END"/>
      <w:bookmarkEnd w:id="6"/>
      <w:r>
        <w:rPr>
          <w:rFonts w:hint="cs"/>
          <w:sz w:val="26"/>
          <w:szCs w:val="26"/>
          <w:u w:val="single"/>
          <w:rtl/>
        </w:rPr>
        <w:lastRenderedPageBreak/>
        <w:t>נאשם 3</w:t>
      </w:r>
      <w:r>
        <w:rPr>
          <w:rFonts w:hint="cs"/>
          <w:sz w:val="26"/>
          <w:szCs w:val="26"/>
          <w:rtl/>
        </w:rPr>
        <w:t xml:space="preserve"> </w:t>
      </w:r>
      <w:r>
        <w:rPr>
          <w:sz w:val="26"/>
          <w:szCs w:val="26"/>
          <w:rtl/>
        </w:rPr>
        <w:t>–</w:t>
      </w:r>
      <w:r>
        <w:rPr>
          <w:rFonts w:hint="cs"/>
          <w:sz w:val="26"/>
          <w:szCs w:val="26"/>
          <w:rtl/>
        </w:rPr>
        <w:t xml:space="preserve"> החזקת נשק (2 עבירות), עבירה לפי </w:t>
      </w:r>
      <w:hyperlink r:id="rId22" w:history="1">
        <w:r w:rsidR="0098123C" w:rsidRPr="0098123C">
          <w:rPr>
            <w:color w:val="0000FF"/>
            <w:sz w:val="26"/>
            <w:szCs w:val="26"/>
            <w:u w:val="single"/>
            <w:rtl/>
          </w:rPr>
          <w:t>סע' 144(א)</w:t>
        </w:r>
      </w:hyperlink>
      <w:r>
        <w:rPr>
          <w:rFonts w:hint="cs"/>
          <w:sz w:val="26"/>
          <w:szCs w:val="26"/>
          <w:rtl/>
        </w:rPr>
        <w:t xml:space="preserve"> לחוק; שיבוש מהלכי משפט, עבירה לפי </w:t>
      </w:r>
      <w:hyperlink r:id="rId23" w:history="1">
        <w:r w:rsidR="0098123C" w:rsidRPr="0098123C">
          <w:rPr>
            <w:color w:val="0000FF"/>
            <w:sz w:val="26"/>
            <w:szCs w:val="26"/>
            <w:u w:val="single"/>
            <w:rtl/>
          </w:rPr>
          <w:t>סע' 244</w:t>
        </w:r>
      </w:hyperlink>
      <w:r>
        <w:rPr>
          <w:rFonts w:hint="cs"/>
          <w:sz w:val="26"/>
          <w:szCs w:val="26"/>
          <w:rtl/>
        </w:rPr>
        <w:t xml:space="preserve"> לחוק.</w:t>
      </w:r>
    </w:p>
    <w:p w14:paraId="48A20396" w14:textId="77777777" w:rsidR="007D1599" w:rsidRPr="004464DC" w:rsidRDefault="007D1599" w:rsidP="007D1599">
      <w:pPr>
        <w:spacing w:line="360" w:lineRule="auto"/>
        <w:ind w:left="720"/>
        <w:jc w:val="both"/>
        <w:rPr>
          <w:sz w:val="26"/>
          <w:szCs w:val="26"/>
          <w:rtl/>
        </w:rPr>
      </w:pPr>
      <w:r>
        <w:rPr>
          <w:rFonts w:hint="cs"/>
          <w:sz w:val="26"/>
          <w:szCs w:val="26"/>
          <w:u w:val="single"/>
          <w:rtl/>
        </w:rPr>
        <w:t>נאשם 4</w:t>
      </w:r>
      <w:r>
        <w:rPr>
          <w:rFonts w:hint="cs"/>
          <w:sz w:val="26"/>
          <w:szCs w:val="26"/>
          <w:rtl/>
        </w:rPr>
        <w:t xml:space="preserve"> </w:t>
      </w:r>
      <w:r>
        <w:rPr>
          <w:sz w:val="26"/>
          <w:szCs w:val="26"/>
          <w:rtl/>
        </w:rPr>
        <w:t>–</w:t>
      </w:r>
      <w:r>
        <w:rPr>
          <w:rFonts w:hint="cs"/>
          <w:sz w:val="26"/>
          <w:szCs w:val="26"/>
          <w:rtl/>
        </w:rPr>
        <w:t xml:space="preserve"> נשיאת נשק, עבירה לפי </w:t>
      </w:r>
      <w:hyperlink r:id="rId24" w:history="1">
        <w:r w:rsidR="0098123C" w:rsidRPr="0098123C">
          <w:rPr>
            <w:color w:val="0000FF"/>
            <w:sz w:val="26"/>
            <w:szCs w:val="26"/>
            <w:u w:val="single"/>
            <w:rtl/>
          </w:rPr>
          <w:t>סע' 144(ב)</w:t>
        </w:r>
      </w:hyperlink>
      <w:r>
        <w:rPr>
          <w:rFonts w:hint="cs"/>
          <w:sz w:val="26"/>
          <w:szCs w:val="26"/>
          <w:rtl/>
        </w:rPr>
        <w:t xml:space="preserve"> לחוק; סיוע לעסקה אחרת בנשק, עבירה לפי </w:t>
      </w:r>
      <w:hyperlink r:id="rId25" w:history="1">
        <w:r w:rsidR="0098123C" w:rsidRPr="0098123C">
          <w:rPr>
            <w:color w:val="0000FF"/>
            <w:sz w:val="26"/>
            <w:szCs w:val="26"/>
            <w:u w:val="single"/>
            <w:rtl/>
          </w:rPr>
          <w:t>סע' 144(ב2)</w:t>
        </w:r>
      </w:hyperlink>
      <w:r>
        <w:rPr>
          <w:rFonts w:hint="cs"/>
          <w:sz w:val="26"/>
          <w:szCs w:val="26"/>
          <w:rtl/>
        </w:rPr>
        <w:t xml:space="preserve"> יחד עם </w:t>
      </w:r>
      <w:hyperlink r:id="rId26" w:history="1">
        <w:r w:rsidR="0098123C" w:rsidRPr="0098123C">
          <w:rPr>
            <w:color w:val="0000FF"/>
            <w:sz w:val="26"/>
            <w:szCs w:val="26"/>
            <w:u w:val="single"/>
            <w:rtl/>
          </w:rPr>
          <w:t>סע' 25</w:t>
        </w:r>
      </w:hyperlink>
      <w:r>
        <w:rPr>
          <w:rFonts w:hint="cs"/>
          <w:sz w:val="26"/>
          <w:szCs w:val="26"/>
          <w:rtl/>
        </w:rPr>
        <w:t xml:space="preserve"> לחוק; הפרעה לשוטר, עבירה לפי </w:t>
      </w:r>
      <w:hyperlink r:id="rId27" w:history="1">
        <w:r w:rsidR="0098123C" w:rsidRPr="0098123C">
          <w:rPr>
            <w:color w:val="0000FF"/>
            <w:sz w:val="26"/>
            <w:szCs w:val="26"/>
            <w:u w:val="single"/>
            <w:rtl/>
          </w:rPr>
          <w:t>סע' 275</w:t>
        </w:r>
      </w:hyperlink>
      <w:r>
        <w:rPr>
          <w:rFonts w:hint="cs"/>
          <w:sz w:val="26"/>
          <w:szCs w:val="26"/>
          <w:rtl/>
        </w:rPr>
        <w:t xml:space="preserve"> לחוק.</w:t>
      </w:r>
    </w:p>
    <w:p w14:paraId="0A7061F8" w14:textId="77777777" w:rsidR="007D1599" w:rsidRPr="0036580A" w:rsidRDefault="007D1599" w:rsidP="007D1599">
      <w:pPr>
        <w:spacing w:line="360" w:lineRule="auto"/>
        <w:jc w:val="both"/>
        <w:rPr>
          <w:sz w:val="26"/>
          <w:szCs w:val="26"/>
          <w:rtl/>
        </w:rPr>
      </w:pPr>
    </w:p>
    <w:p w14:paraId="146B1DB8" w14:textId="77777777" w:rsidR="007D1599" w:rsidRPr="0036580A" w:rsidRDefault="007D1599" w:rsidP="007D1599">
      <w:pPr>
        <w:spacing w:line="360" w:lineRule="auto"/>
        <w:ind w:left="720" w:hanging="720"/>
        <w:jc w:val="both"/>
        <w:rPr>
          <w:sz w:val="26"/>
          <w:szCs w:val="26"/>
          <w:rtl/>
        </w:rPr>
      </w:pPr>
      <w:r>
        <w:rPr>
          <w:rFonts w:hint="cs"/>
          <w:sz w:val="26"/>
          <w:szCs w:val="26"/>
          <w:rtl/>
        </w:rPr>
        <w:t>2.</w:t>
      </w:r>
      <w:r>
        <w:rPr>
          <w:rFonts w:hint="cs"/>
          <w:sz w:val="26"/>
          <w:szCs w:val="26"/>
          <w:rtl/>
        </w:rPr>
        <w:tab/>
      </w:r>
      <w:r w:rsidRPr="0036580A">
        <w:rPr>
          <w:rFonts w:hint="cs"/>
          <w:sz w:val="26"/>
          <w:szCs w:val="26"/>
          <w:rtl/>
        </w:rPr>
        <w:t xml:space="preserve">על-פי כתב האישום המתוקן, ביום 09.11.14 קשרו נאשמים 1 ו-2 לבצע עסקה בנשק, דהיינו קבלה והחזקה של מטעני חבלה. נאשמים 1 ו-2 יצרו קשר, כמפורט בכתב האישום, עם נאשם 3 וסיכמו מועד להעברת 3 מטענים שתמורתם קיבל נאשם 3 </w:t>
      </w:r>
      <w:r w:rsidRPr="0036580A">
        <w:rPr>
          <w:sz w:val="26"/>
          <w:szCs w:val="26"/>
          <w:rtl/>
        </w:rPr>
        <w:t>–</w:t>
      </w:r>
      <w:r w:rsidRPr="0036580A">
        <w:rPr>
          <w:rFonts w:hint="cs"/>
          <w:sz w:val="26"/>
          <w:szCs w:val="26"/>
          <w:rtl/>
        </w:rPr>
        <w:t xml:space="preserve"> 42 אלף ₪. </w:t>
      </w:r>
    </w:p>
    <w:p w14:paraId="6C5FDF47" w14:textId="77777777" w:rsidR="007D1599" w:rsidRDefault="007D1599" w:rsidP="007D1599">
      <w:pPr>
        <w:spacing w:line="360" w:lineRule="auto"/>
        <w:ind w:left="720"/>
        <w:jc w:val="both"/>
        <w:rPr>
          <w:sz w:val="26"/>
          <w:szCs w:val="26"/>
          <w:rtl/>
        </w:rPr>
      </w:pPr>
      <w:r w:rsidRPr="0036580A">
        <w:rPr>
          <w:rFonts w:hint="cs"/>
          <w:sz w:val="26"/>
          <w:szCs w:val="26"/>
          <w:rtl/>
        </w:rPr>
        <w:t>נאשם 4 גויס על-ידי נאשם 1 על-מנת להסיעו לביתו של נאשם 3. נאשם 4 המתין יחד עם נאשם 1 ברכב</w:t>
      </w:r>
      <w:r>
        <w:rPr>
          <w:rFonts w:hint="cs"/>
          <w:sz w:val="26"/>
          <w:szCs w:val="26"/>
          <w:rtl/>
        </w:rPr>
        <w:t>,</w:t>
      </w:r>
      <w:r w:rsidRPr="0036580A">
        <w:rPr>
          <w:rFonts w:hint="cs"/>
          <w:sz w:val="26"/>
          <w:szCs w:val="26"/>
          <w:rtl/>
        </w:rPr>
        <w:t xml:space="preserve"> בשעה שנאשם 2 עלה לדירתו של נאשם 3 וקיבל מידיו שקית ובה שלוש לבנות חבלה, שלושה נפצים, שלושה מקלטים אלחוטיים ושלושה משדרים אלחוטיים. </w:t>
      </w:r>
    </w:p>
    <w:p w14:paraId="350592EA" w14:textId="77777777" w:rsidR="007D1599" w:rsidRDefault="007D1599" w:rsidP="007D1599">
      <w:pPr>
        <w:spacing w:line="360" w:lineRule="auto"/>
        <w:ind w:left="720"/>
        <w:jc w:val="both"/>
        <w:rPr>
          <w:sz w:val="26"/>
          <w:szCs w:val="26"/>
          <w:rtl/>
        </w:rPr>
      </w:pPr>
      <w:r>
        <w:rPr>
          <w:rFonts w:hint="cs"/>
          <w:sz w:val="26"/>
          <w:szCs w:val="26"/>
          <w:rtl/>
        </w:rPr>
        <w:t xml:space="preserve">לאחר קבלת המטענים נסעו נאשמים 1 ו-4 ברכב, ומששוטרים הורו להם לעצור החלו השניים בהימלטות תוך נסיעה פראית במהירות רבה, ותוך התעלמות מהוראות השוטרים. בשלב מסוים פרק נאשם 1 מהרכב והמשיך בריצה רגלית כשבידו שקית המטענים, שלאחר זמן קצר השליך מידיו. נאשם 4 המשיך בנסיעתו הפרועה במהירות מופרזת עד שנחסם על-ידי צוות שוטרים. </w:t>
      </w:r>
    </w:p>
    <w:p w14:paraId="31E1F90B" w14:textId="77777777" w:rsidR="007D1599" w:rsidRDefault="007D1599" w:rsidP="007D1599">
      <w:pPr>
        <w:spacing w:line="360" w:lineRule="auto"/>
        <w:ind w:left="720"/>
        <w:jc w:val="both"/>
        <w:rPr>
          <w:sz w:val="26"/>
          <w:szCs w:val="26"/>
          <w:rtl/>
        </w:rPr>
      </w:pPr>
      <w:r>
        <w:rPr>
          <w:rFonts w:hint="cs"/>
          <w:sz w:val="26"/>
          <w:szCs w:val="26"/>
          <w:rtl/>
        </w:rPr>
        <w:t xml:space="preserve">במהלך חיפוש בביתו של נאשם 3 בשעה מאוחרת יותר באותו יום, השליך נאשם 3 מדירתו בקומה הרביעית שקית בה היו שתי לבנות חבלה, נפץ חשמלי, מקלטים אלחוטיים ומשדרים אלחוטיים. </w:t>
      </w:r>
    </w:p>
    <w:p w14:paraId="451BF343" w14:textId="77777777" w:rsidR="007D1599" w:rsidRDefault="007D1599" w:rsidP="007D1599">
      <w:pPr>
        <w:spacing w:line="360" w:lineRule="auto"/>
        <w:jc w:val="both"/>
        <w:rPr>
          <w:sz w:val="26"/>
          <w:szCs w:val="26"/>
          <w:rtl/>
        </w:rPr>
      </w:pPr>
    </w:p>
    <w:p w14:paraId="5C502A21" w14:textId="77777777" w:rsidR="007D1599" w:rsidRPr="003E3FAC" w:rsidRDefault="007D1599" w:rsidP="007D1599">
      <w:pPr>
        <w:spacing w:line="360" w:lineRule="auto"/>
        <w:jc w:val="both"/>
        <w:rPr>
          <w:b/>
          <w:bCs/>
          <w:sz w:val="30"/>
          <w:szCs w:val="30"/>
          <w:u w:val="single"/>
          <w:rtl/>
        </w:rPr>
      </w:pPr>
      <w:r w:rsidRPr="003E3FAC">
        <w:rPr>
          <w:rFonts w:hint="cs"/>
          <w:b/>
          <w:bCs/>
          <w:sz w:val="30"/>
          <w:szCs w:val="30"/>
          <w:u w:val="single"/>
          <w:rtl/>
        </w:rPr>
        <w:t>הסדר הטיעון</w:t>
      </w:r>
    </w:p>
    <w:p w14:paraId="0A6D1732" w14:textId="77777777" w:rsidR="007D1599" w:rsidRDefault="007D1599" w:rsidP="007D1599">
      <w:pPr>
        <w:spacing w:line="360" w:lineRule="auto"/>
        <w:jc w:val="both"/>
        <w:rPr>
          <w:sz w:val="26"/>
          <w:szCs w:val="26"/>
          <w:rtl/>
        </w:rPr>
      </w:pPr>
    </w:p>
    <w:p w14:paraId="161F9F86" w14:textId="77777777" w:rsidR="007D1599" w:rsidRDefault="007D1599" w:rsidP="007D1599">
      <w:pPr>
        <w:spacing w:line="360" w:lineRule="auto"/>
        <w:ind w:left="720" w:hanging="720"/>
        <w:jc w:val="both"/>
        <w:rPr>
          <w:sz w:val="26"/>
          <w:szCs w:val="26"/>
          <w:rtl/>
        </w:rPr>
      </w:pPr>
      <w:r>
        <w:rPr>
          <w:rFonts w:hint="cs"/>
          <w:sz w:val="26"/>
          <w:szCs w:val="26"/>
          <w:rtl/>
        </w:rPr>
        <w:t>3.</w:t>
      </w:r>
      <w:r>
        <w:rPr>
          <w:rFonts w:hint="cs"/>
          <w:sz w:val="26"/>
          <w:szCs w:val="26"/>
          <w:rtl/>
        </w:rPr>
        <w:tab/>
        <w:t xml:space="preserve">על-פי הסדר הטיעון, עתרו ב"כ הצדדים לענישה מוסכמת לגבי נאשמים 1, 2 ו-3 כדלהלן: </w:t>
      </w:r>
    </w:p>
    <w:p w14:paraId="5637A0A9" w14:textId="77777777" w:rsidR="007D1599" w:rsidRDefault="007D1599" w:rsidP="007D1599">
      <w:pPr>
        <w:spacing w:line="360" w:lineRule="auto"/>
        <w:ind w:firstLine="720"/>
        <w:jc w:val="both"/>
        <w:rPr>
          <w:sz w:val="26"/>
          <w:szCs w:val="26"/>
          <w:rtl/>
        </w:rPr>
      </w:pPr>
      <w:r>
        <w:rPr>
          <w:rFonts w:hint="cs"/>
          <w:sz w:val="26"/>
          <w:szCs w:val="26"/>
          <w:rtl/>
        </w:rPr>
        <w:t xml:space="preserve">נאשם 1 </w:t>
      </w:r>
      <w:r>
        <w:rPr>
          <w:sz w:val="26"/>
          <w:szCs w:val="26"/>
          <w:rtl/>
        </w:rPr>
        <w:t>–</w:t>
      </w:r>
      <w:r>
        <w:rPr>
          <w:rFonts w:hint="cs"/>
          <w:sz w:val="26"/>
          <w:szCs w:val="26"/>
          <w:rtl/>
        </w:rPr>
        <w:t xml:space="preserve"> 4 שנות מאסר; נאשם 2 </w:t>
      </w:r>
      <w:r>
        <w:rPr>
          <w:sz w:val="26"/>
          <w:szCs w:val="26"/>
          <w:rtl/>
        </w:rPr>
        <w:t>–</w:t>
      </w:r>
      <w:r>
        <w:rPr>
          <w:rFonts w:hint="cs"/>
          <w:sz w:val="26"/>
          <w:szCs w:val="26"/>
          <w:rtl/>
        </w:rPr>
        <w:t xml:space="preserve"> 4 שנות מאסר; נאשם 3 </w:t>
      </w:r>
      <w:r>
        <w:rPr>
          <w:sz w:val="26"/>
          <w:szCs w:val="26"/>
          <w:rtl/>
        </w:rPr>
        <w:t>–</w:t>
      </w:r>
      <w:r>
        <w:rPr>
          <w:rFonts w:hint="cs"/>
          <w:sz w:val="26"/>
          <w:szCs w:val="26"/>
          <w:rtl/>
        </w:rPr>
        <w:t xml:space="preserve"> 45 חודשי מאסר. </w:t>
      </w:r>
    </w:p>
    <w:p w14:paraId="2F1B4A17" w14:textId="77777777" w:rsidR="007D1599" w:rsidRDefault="007D1599" w:rsidP="007D1599">
      <w:pPr>
        <w:spacing w:line="360" w:lineRule="auto"/>
        <w:ind w:left="720"/>
        <w:jc w:val="both"/>
        <w:rPr>
          <w:sz w:val="26"/>
          <w:szCs w:val="26"/>
          <w:rtl/>
        </w:rPr>
      </w:pPr>
      <w:r>
        <w:rPr>
          <w:rFonts w:hint="cs"/>
          <w:sz w:val="26"/>
          <w:szCs w:val="26"/>
          <w:rtl/>
        </w:rPr>
        <w:t xml:space="preserve">לגבי נאשם 4 עתרה התביעה לעונש של 40 חודשי מאסר בעוד פרקליטו המלומד של נאשם 4 עתר לעונש מתון לאין שיעור, לגישתו העונש לו עתרה התביעה הינו מכביד על-פי כל אמת מידה. </w:t>
      </w:r>
    </w:p>
    <w:p w14:paraId="44F60DE7" w14:textId="77777777" w:rsidR="007D1599" w:rsidRDefault="007D1599" w:rsidP="007D1599">
      <w:pPr>
        <w:spacing w:line="360" w:lineRule="auto"/>
        <w:jc w:val="both"/>
        <w:rPr>
          <w:sz w:val="26"/>
          <w:szCs w:val="26"/>
          <w:rtl/>
        </w:rPr>
      </w:pPr>
    </w:p>
    <w:p w14:paraId="2E801D94" w14:textId="77777777" w:rsidR="007D1599" w:rsidRPr="003E3FAC" w:rsidRDefault="007D1599" w:rsidP="007D1599">
      <w:pPr>
        <w:spacing w:line="360" w:lineRule="auto"/>
        <w:jc w:val="both"/>
        <w:rPr>
          <w:b/>
          <w:bCs/>
          <w:sz w:val="30"/>
          <w:szCs w:val="30"/>
          <w:u w:val="single"/>
          <w:rtl/>
        </w:rPr>
      </w:pPr>
      <w:r w:rsidRPr="003E3FAC">
        <w:rPr>
          <w:rFonts w:hint="cs"/>
          <w:b/>
          <w:bCs/>
          <w:sz w:val="30"/>
          <w:szCs w:val="30"/>
          <w:u w:val="single"/>
          <w:rtl/>
        </w:rPr>
        <w:lastRenderedPageBreak/>
        <w:t>דיון</w:t>
      </w:r>
    </w:p>
    <w:p w14:paraId="03FB7543" w14:textId="77777777" w:rsidR="007D1599" w:rsidRDefault="007D1599" w:rsidP="007D1599">
      <w:pPr>
        <w:spacing w:line="360" w:lineRule="auto"/>
        <w:jc w:val="both"/>
        <w:rPr>
          <w:sz w:val="26"/>
          <w:szCs w:val="26"/>
          <w:rtl/>
        </w:rPr>
      </w:pPr>
    </w:p>
    <w:p w14:paraId="60CE2B2F" w14:textId="77777777" w:rsidR="007D1599" w:rsidRDefault="007D1599" w:rsidP="007D1599">
      <w:pPr>
        <w:spacing w:line="360" w:lineRule="auto"/>
        <w:ind w:left="720" w:hanging="720"/>
        <w:jc w:val="both"/>
        <w:rPr>
          <w:sz w:val="26"/>
          <w:szCs w:val="26"/>
          <w:rtl/>
        </w:rPr>
      </w:pPr>
      <w:r>
        <w:rPr>
          <w:rFonts w:hint="cs"/>
          <w:sz w:val="26"/>
          <w:szCs w:val="26"/>
          <w:rtl/>
        </w:rPr>
        <w:t>4.</w:t>
      </w:r>
      <w:r>
        <w:rPr>
          <w:rFonts w:hint="cs"/>
          <w:sz w:val="26"/>
          <w:szCs w:val="26"/>
          <w:rtl/>
        </w:rPr>
        <w:tab/>
        <w:t xml:space="preserve">טרם הנני בא לדיון במתחמי הענישה ההולמים על-פי תיקון 113, הנני מוצא לשוב ולציין דברים שאמרתי בקול רם וברור באולם בית-המשפט. </w:t>
      </w:r>
    </w:p>
    <w:p w14:paraId="605B8B7B" w14:textId="77777777" w:rsidR="007D1599" w:rsidRDefault="007D1599" w:rsidP="007D1599">
      <w:pPr>
        <w:spacing w:line="360" w:lineRule="auto"/>
        <w:ind w:left="720"/>
        <w:jc w:val="both"/>
        <w:rPr>
          <w:sz w:val="26"/>
          <w:szCs w:val="26"/>
          <w:rtl/>
        </w:rPr>
      </w:pPr>
      <w:r>
        <w:rPr>
          <w:rFonts w:hint="cs"/>
          <w:sz w:val="26"/>
          <w:szCs w:val="26"/>
          <w:rtl/>
        </w:rPr>
        <w:t>פרקליטי הנאשמים הגיעו להסדר טיעון המקל עם הנאשמים בצורה רבתית. גם משהנני מכבד כל השיקולים שהובילו את ב"כ הצדדים הנכבדים להסדר הטיעון שלפניי, עדיין העונשים אינם משקפים את מלוא חומרת העבירות שבוצעו על-ידי הנאשמים.</w:t>
      </w:r>
    </w:p>
    <w:p w14:paraId="3302CC9E" w14:textId="77777777" w:rsidR="007D1599" w:rsidRDefault="007D1599" w:rsidP="007D1599">
      <w:pPr>
        <w:spacing w:line="360" w:lineRule="auto"/>
        <w:jc w:val="both"/>
        <w:rPr>
          <w:sz w:val="26"/>
          <w:szCs w:val="26"/>
          <w:rtl/>
        </w:rPr>
      </w:pPr>
    </w:p>
    <w:p w14:paraId="0D70A890" w14:textId="77777777" w:rsidR="007D1599" w:rsidRDefault="007D1599" w:rsidP="007D1599">
      <w:pPr>
        <w:spacing w:line="360" w:lineRule="auto"/>
        <w:ind w:left="720" w:hanging="720"/>
        <w:jc w:val="both"/>
        <w:rPr>
          <w:sz w:val="26"/>
          <w:szCs w:val="26"/>
          <w:rtl/>
        </w:rPr>
      </w:pPr>
      <w:r>
        <w:rPr>
          <w:rFonts w:hint="cs"/>
          <w:sz w:val="26"/>
          <w:szCs w:val="26"/>
          <w:rtl/>
        </w:rPr>
        <w:t>5.</w:t>
      </w:r>
      <w:r>
        <w:rPr>
          <w:rFonts w:hint="cs"/>
          <w:sz w:val="26"/>
          <w:szCs w:val="26"/>
          <w:rtl/>
        </w:rPr>
        <w:tab/>
        <w:t xml:space="preserve">ב"כ המאשימה המלומדת, עו"ד ספי ברא"ז, נימקה השיקולים שהובילו את המדינה להגיע להסדר טיעון. הסדר הטיעון חסך זמן שיפוטי יקר, מספר מועדים לא קטן. בנוסף, מדובר בנאשמים שעברם בסך-הכל אינו מכביד, נאשמים שהינם צעירים בגילם. </w:t>
      </w:r>
    </w:p>
    <w:p w14:paraId="35FF43A7" w14:textId="77777777" w:rsidR="007D1599" w:rsidRDefault="007D1599" w:rsidP="007D1599">
      <w:pPr>
        <w:spacing w:line="360" w:lineRule="auto"/>
        <w:ind w:left="720"/>
        <w:jc w:val="both"/>
        <w:rPr>
          <w:sz w:val="26"/>
          <w:szCs w:val="26"/>
          <w:rtl/>
        </w:rPr>
      </w:pPr>
      <w:r>
        <w:rPr>
          <w:rFonts w:hint="cs"/>
          <w:sz w:val="26"/>
          <w:szCs w:val="26"/>
          <w:rtl/>
        </w:rPr>
        <w:t xml:space="preserve">פרקליטיהם המלומדים של הנאשמים, הפרקליטים הנכבדים עו"ד יקי קהן בשם נאשם 1, עו"ד מחמוד נעאמנה בשם נאשם 2 ועו"ד נס בן נתן בשם נאשם 3, השכילו, כאמור, להגיע להסדר טיעון, שגם אם הינו ניצב בגדרות שהותוו על-ידי בית-המשפט העליון, עדיין מדובר בענישה הנוחה לנאשמים בהתחשב בחומרת העבירות בהן הורשעו.  </w:t>
      </w:r>
    </w:p>
    <w:p w14:paraId="1CD31F02" w14:textId="77777777" w:rsidR="007D1599" w:rsidRDefault="007D1599" w:rsidP="007D1599">
      <w:pPr>
        <w:spacing w:line="360" w:lineRule="auto"/>
        <w:ind w:left="720"/>
        <w:jc w:val="both"/>
        <w:rPr>
          <w:sz w:val="26"/>
          <w:szCs w:val="26"/>
          <w:rtl/>
        </w:rPr>
      </w:pPr>
      <w:r>
        <w:rPr>
          <w:rFonts w:hint="cs"/>
          <w:sz w:val="26"/>
          <w:szCs w:val="26"/>
          <w:rtl/>
        </w:rPr>
        <w:t xml:space="preserve">בא כוחו של נאשם 4, עו"ד אייל בסרגליק, טען לחלקו השולי של נאשם 4 במסכת שנפרשה עלי כתב האישום. עברו הפלילי של נאשם 4 אינו מכביד גם משהורשע בשורת עבירות פליליות. הנסיבות שונות וירידה לפרטי העבירות בהן הורשע בעבר מלמדת שמדובר בסך-הכל בבחור צעיר, בן לאב שהתמכר לסמים, שבסך-הכל ביקש להתנתק מעברו ונקלע לפרשה זו באקראי כשהוא אינו קשור בטבורו לעבירות שבוצעו על-ידי חבריו לכתב האישום. נאשם 4 הורשע בעבירות קלות </w:t>
      </w:r>
      <w:r>
        <w:rPr>
          <w:sz w:val="26"/>
          <w:szCs w:val="26"/>
          <w:rtl/>
        </w:rPr>
        <w:t>–</w:t>
      </w:r>
      <w:r>
        <w:rPr>
          <w:rFonts w:hint="cs"/>
          <w:sz w:val="26"/>
          <w:szCs w:val="26"/>
          <w:rtl/>
        </w:rPr>
        <w:t xml:space="preserve"> כך הסנגור המלומד, עו"ד אייל בסרגליק </w:t>
      </w:r>
      <w:r>
        <w:rPr>
          <w:sz w:val="26"/>
          <w:szCs w:val="26"/>
          <w:rtl/>
        </w:rPr>
        <w:t>–</w:t>
      </w:r>
      <w:r>
        <w:rPr>
          <w:rFonts w:hint="cs"/>
          <w:sz w:val="26"/>
          <w:szCs w:val="26"/>
          <w:rtl/>
        </w:rPr>
        <w:t xml:space="preserve"> לאין שיעור מהעבירות בהן הורשעו הנאשמים האחרים. </w:t>
      </w:r>
    </w:p>
    <w:p w14:paraId="6A595230" w14:textId="77777777" w:rsidR="007D1599" w:rsidRDefault="007D1599" w:rsidP="007D1599">
      <w:pPr>
        <w:spacing w:line="360" w:lineRule="auto"/>
        <w:jc w:val="both"/>
        <w:rPr>
          <w:sz w:val="26"/>
          <w:szCs w:val="26"/>
          <w:rtl/>
        </w:rPr>
      </w:pPr>
    </w:p>
    <w:p w14:paraId="7FB2D9B2" w14:textId="77777777" w:rsidR="007D1599" w:rsidRPr="003E3FAC" w:rsidRDefault="007D1599" w:rsidP="007D1599">
      <w:pPr>
        <w:spacing w:line="360" w:lineRule="auto"/>
        <w:jc w:val="both"/>
        <w:rPr>
          <w:b/>
          <w:bCs/>
          <w:sz w:val="34"/>
          <w:szCs w:val="34"/>
          <w:u w:val="single"/>
          <w:rtl/>
        </w:rPr>
      </w:pPr>
      <w:r w:rsidRPr="003E3FAC">
        <w:rPr>
          <w:rFonts w:hint="eastAsia"/>
          <w:b/>
          <w:bCs/>
          <w:sz w:val="30"/>
          <w:szCs w:val="30"/>
          <w:u w:val="single"/>
          <w:rtl/>
        </w:rPr>
        <w:t>הערך</w:t>
      </w:r>
      <w:r w:rsidRPr="003E3FAC">
        <w:rPr>
          <w:b/>
          <w:bCs/>
          <w:sz w:val="30"/>
          <w:szCs w:val="30"/>
          <w:u w:val="single"/>
          <w:rtl/>
        </w:rPr>
        <w:t xml:space="preserve"> </w:t>
      </w:r>
      <w:r w:rsidRPr="003E3FAC">
        <w:rPr>
          <w:rFonts w:hint="eastAsia"/>
          <w:b/>
          <w:bCs/>
          <w:sz w:val="30"/>
          <w:szCs w:val="30"/>
          <w:u w:val="single"/>
          <w:rtl/>
        </w:rPr>
        <w:t>החברתי</w:t>
      </w:r>
      <w:r w:rsidRPr="003E3FAC">
        <w:rPr>
          <w:b/>
          <w:bCs/>
          <w:sz w:val="30"/>
          <w:szCs w:val="30"/>
          <w:u w:val="single"/>
          <w:rtl/>
        </w:rPr>
        <w:t xml:space="preserve"> </w:t>
      </w:r>
      <w:r w:rsidRPr="003E3FAC">
        <w:rPr>
          <w:rFonts w:hint="eastAsia"/>
          <w:b/>
          <w:bCs/>
          <w:sz w:val="30"/>
          <w:szCs w:val="30"/>
          <w:u w:val="single"/>
          <w:rtl/>
        </w:rPr>
        <w:t>הנפגע</w:t>
      </w:r>
      <w:r w:rsidRPr="003E3FAC">
        <w:rPr>
          <w:b/>
          <w:bCs/>
          <w:sz w:val="30"/>
          <w:szCs w:val="30"/>
          <w:u w:val="single"/>
          <w:rtl/>
        </w:rPr>
        <w:t xml:space="preserve"> </w:t>
      </w:r>
      <w:r w:rsidRPr="003E3FAC">
        <w:rPr>
          <w:rFonts w:hint="eastAsia"/>
          <w:b/>
          <w:bCs/>
          <w:sz w:val="30"/>
          <w:szCs w:val="30"/>
          <w:u w:val="single"/>
          <w:rtl/>
        </w:rPr>
        <w:t>ומידת</w:t>
      </w:r>
      <w:r w:rsidRPr="003E3FAC">
        <w:rPr>
          <w:b/>
          <w:bCs/>
          <w:sz w:val="30"/>
          <w:szCs w:val="30"/>
          <w:u w:val="single"/>
          <w:rtl/>
        </w:rPr>
        <w:t xml:space="preserve"> </w:t>
      </w:r>
      <w:r w:rsidRPr="003E3FAC">
        <w:rPr>
          <w:rFonts w:hint="eastAsia"/>
          <w:b/>
          <w:bCs/>
          <w:sz w:val="30"/>
          <w:szCs w:val="30"/>
          <w:u w:val="single"/>
          <w:rtl/>
        </w:rPr>
        <w:t>הפגיעה</w:t>
      </w:r>
      <w:r w:rsidRPr="003E3FAC">
        <w:rPr>
          <w:b/>
          <w:bCs/>
          <w:sz w:val="30"/>
          <w:szCs w:val="30"/>
          <w:u w:val="single"/>
          <w:rtl/>
        </w:rPr>
        <w:t xml:space="preserve"> </w:t>
      </w:r>
      <w:r w:rsidRPr="003E3FAC">
        <w:rPr>
          <w:rFonts w:hint="eastAsia"/>
          <w:b/>
          <w:bCs/>
          <w:sz w:val="30"/>
          <w:szCs w:val="30"/>
          <w:u w:val="single"/>
          <w:rtl/>
        </w:rPr>
        <w:t>בו</w:t>
      </w:r>
    </w:p>
    <w:p w14:paraId="0B566ED7" w14:textId="77777777" w:rsidR="007D1599" w:rsidRDefault="007D1599" w:rsidP="007D1599">
      <w:pPr>
        <w:spacing w:line="360" w:lineRule="auto"/>
        <w:jc w:val="both"/>
        <w:rPr>
          <w:sz w:val="26"/>
          <w:szCs w:val="26"/>
          <w:rtl/>
        </w:rPr>
      </w:pPr>
    </w:p>
    <w:p w14:paraId="0DE6D43F" w14:textId="77777777" w:rsidR="007D1599" w:rsidRDefault="007D1599" w:rsidP="007D1599">
      <w:pPr>
        <w:spacing w:line="360" w:lineRule="auto"/>
        <w:ind w:left="720" w:hanging="720"/>
        <w:jc w:val="both"/>
        <w:rPr>
          <w:sz w:val="26"/>
          <w:szCs w:val="26"/>
          <w:rtl/>
        </w:rPr>
      </w:pPr>
      <w:r>
        <w:rPr>
          <w:rFonts w:hint="cs"/>
          <w:sz w:val="26"/>
          <w:szCs w:val="26"/>
          <w:rtl/>
        </w:rPr>
        <w:t>6.</w:t>
      </w:r>
      <w:r>
        <w:rPr>
          <w:rFonts w:hint="cs"/>
          <w:sz w:val="26"/>
          <w:szCs w:val="26"/>
          <w:rtl/>
        </w:rPr>
        <w:tab/>
        <w:t xml:space="preserve">הנאשמים הורשעו בעבירות הכרוכות בנשק. מדובר במספר מטעני חבלה שכל אחד מהם יכול היה לגרום לקיפוח חיי בני-אדם, פציעת אחרים וגרימת חורבן והרס של רכוש. </w:t>
      </w:r>
    </w:p>
    <w:p w14:paraId="6B6939D2"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eastAsia"/>
          <w:sz w:val="26"/>
          <w:szCs w:val="26"/>
          <w:rtl/>
        </w:rPr>
        <w:t>הערך</w:t>
      </w:r>
      <w:r w:rsidRPr="004960E5">
        <w:rPr>
          <w:rFonts w:ascii="Calibri" w:hAnsi="Calibri"/>
          <w:sz w:val="26"/>
          <w:szCs w:val="26"/>
          <w:rtl/>
        </w:rPr>
        <w:t xml:space="preserve"> </w:t>
      </w:r>
      <w:r w:rsidRPr="004960E5">
        <w:rPr>
          <w:rFonts w:ascii="Calibri" w:hAnsi="Calibri" w:hint="eastAsia"/>
          <w:sz w:val="26"/>
          <w:szCs w:val="26"/>
          <w:rtl/>
        </w:rPr>
        <w:t>החברתי</w:t>
      </w:r>
      <w:r w:rsidRPr="004960E5">
        <w:rPr>
          <w:rFonts w:ascii="Calibri" w:hAnsi="Calibri"/>
          <w:sz w:val="26"/>
          <w:szCs w:val="26"/>
          <w:rtl/>
        </w:rPr>
        <w:t xml:space="preserve"> </w:t>
      </w:r>
      <w:r w:rsidRPr="004960E5">
        <w:rPr>
          <w:rFonts w:ascii="Calibri" w:hAnsi="Calibri" w:hint="eastAsia"/>
          <w:sz w:val="26"/>
          <w:szCs w:val="26"/>
          <w:rtl/>
        </w:rPr>
        <w:t>המוגן</w:t>
      </w:r>
      <w:r w:rsidRPr="004960E5">
        <w:rPr>
          <w:rFonts w:ascii="Calibri" w:hAnsi="Calibri"/>
          <w:sz w:val="26"/>
          <w:szCs w:val="26"/>
          <w:rtl/>
        </w:rPr>
        <w:t xml:space="preserve"> </w:t>
      </w:r>
      <w:r w:rsidRPr="004960E5">
        <w:rPr>
          <w:rFonts w:ascii="Calibri" w:hAnsi="Calibri" w:hint="eastAsia"/>
          <w:sz w:val="26"/>
          <w:szCs w:val="26"/>
          <w:rtl/>
        </w:rPr>
        <w:t>שנפגע</w:t>
      </w:r>
      <w:r w:rsidRPr="004960E5">
        <w:rPr>
          <w:rFonts w:ascii="Calibri" w:hAnsi="Calibri"/>
          <w:sz w:val="26"/>
          <w:szCs w:val="26"/>
          <w:rtl/>
        </w:rPr>
        <w:t xml:space="preserve"> </w:t>
      </w:r>
      <w:r w:rsidRPr="004960E5">
        <w:rPr>
          <w:rFonts w:ascii="Calibri" w:hAnsi="Calibri" w:hint="eastAsia"/>
          <w:sz w:val="26"/>
          <w:szCs w:val="26"/>
          <w:rtl/>
        </w:rPr>
        <w:t>כתוצאה</w:t>
      </w:r>
      <w:r w:rsidRPr="004960E5">
        <w:rPr>
          <w:rFonts w:ascii="Calibri" w:hAnsi="Calibri"/>
          <w:sz w:val="26"/>
          <w:szCs w:val="26"/>
          <w:rtl/>
        </w:rPr>
        <w:t xml:space="preserve"> </w:t>
      </w:r>
      <w:r w:rsidRPr="004960E5">
        <w:rPr>
          <w:rFonts w:ascii="Calibri" w:hAnsi="Calibri" w:hint="eastAsia"/>
          <w:sz w:val="26"/>
          <w:szCs w:val="26"/>
          <w:rtl/>
        </w:rPr>
        <w:t>ממעשי</w:t>
      </w:r>
      <w:r w:rsidRPr="004960E5">
        <w:rPr>
          <w:rFonts w:ascii="Calibri" w:hAnsi="Calibri"/>
          <w:sz w:val="26"/>
          <w:szCs w:val="26"/>
          <w:rtl/>
        </w:rPr>
        <w:t xml:space="preserve"> </w:t>
      </w:r>
      <w:r w:rsidRPr="004960E5">
        <w:rPr>
          <w:rFonts w:ascii="Calibri" w:hAnsi="Calibri" w:hint="eastAsia"/>
          <w:sz w:val="26"/>
          <w:szCs w:val="26"/>
          <w:rtl/>
        </w:rPr>
        <w:t>הנאש</w:t>
      </w:r>
      <w:r w:rsidRPr="004960E5">
        <w:rPr>
          <w:rFonts w:ascii="Calibri" w:hAnsi="Calibri" w:hint="cs"/>
          <w:sz w:val="26"/>
          <w:szCs w:val="26"/>
          <w:rtl/>
        </w:rPr>
        <w:t>מים</w:t>
      </w:r>
      <w:r w:rsidRPr="004960E5">
        <w:rPr>
          <w:rFonts w:ascii="Calibri" w:hAnsi="Calibri"/>
          <w:sz w:val="26"/>
          <w:szCs w:val="26"/>
          <w:rtl/>
        </w:rPr>
        <w:t xml:space="preserve"> </w:t>
      </w:r>
      <w:r w:rsidRPr="004960E5">
        <w:rPr>
          <w:rFonts w:ascii="Calibri" w:hAnsi="Calibri" w:hint="eastAsia"/>
          <w:sz w:val="26"/>
          <w:szCs w:val="26"/>
          <w:rtl/>
        </w:rPr>
        <w:t>הוא</w:t>
      </w:r>
      <w:r w:rsidRPr="004960E5">
        <w:rPr>
          <w:rFonts w:ascii="Calibri" w:hAnsi="Calibri"/>
          <w:sz w:val="26"/>
          <w:szCs w:val="26"/>
          <w:rtl/>
        </w:rPr>
        <w:t xml:space="preserve"> </w:t>
      </w:r>
      <w:r w:rsidRPr="004960E5">
        <w:rPr>
          <w:rFonts w:ascii="Calibri" w:hAnsi="Calibri" w:hint="eastAsia"/>
          <w:sz w:val="26"/>
          <w:szCs w:val="26"/>
          <w:rtl/>
        </w:rPr>
        <w:t>שמירה</w:t>
      </w:r>
      <w:r w:rsidRPr="004960E5">
        <w:rPr>
          <w:rFonts w:ascii="Calibri" w:hAnsi="Calibri"/>
          <w:sz w:val="26"/>
          <w:szCs w:val="26"/>
          <w:rtl/>
        </w:rPr>
        <w:t xml:space="preserve"> </w:t>
      </w:r>
      <w:r w:rsidRPr="004960E5">
        <w:rPr>
          <w:rFonts w:ascii="Calibri" w:hAnsi="Calibri" w:hint="cs"/>
          <w:sz w:val="26"/>
          <w:szCs w:val="26"/>
          <w:rtl/>
        </w:rPr>
        <w:t xml:space="preserve">על חייו ושלמות גופו של אדם, וכן שמירה </w:t>
      </w:r>
      <w:r w:rsidRPr="004960E5">
        <w:rPr>
          <w:rFonts w:ascii="Calibri" w:hAnsi="Calibri" w:hint="eastAsia"/>
          <w:sz w:val="26"/>
          <w:szCs w:val="26"/>
          <w:rtl/>
        </w:rPr>
        <w:t>על</w:t>
      </w:r>
      <w:r w:rsidRPr="004960E5">
        <w:rPr>
          <w:rFonts w:ascii="Calibri" w:hAnsi="Calibri"/>
          <w:sz w:val="26"/>
          <w:szCs w:val="26"/>
          <w:rtl/>
        </w:rPr>
        <w:t xml:space="preserve"> </w:t>
      </w:r>
      <w:r w:rsidRPr="004960E5">
        <w:rPr>
          <w:rFonts w:ascii="Calibri" w:hAnsi="Calibri" w:hint="eastAsia"/>
          <w:sz w:val="26"/>
          <w:szCs w:val="26"/>
          <w:rtl/>
        </w:rPr>
        <w:t>קניינו</w:t>
      </w:r>
      <w:r w:rsidRPr="004960E5">
        <w:rPr>
          <w:rFonts w:ascii="Calibri" w:hAnsi="Calibri"/>
          <w:sz w:val="26"/>
          <w:szCs w:val="26"/>
          <w:rtl/>
        </w:rPr>
        <w:t xml:space="preserve"> </w:t>
      </w:r>
      <w:r w:rsidRPr="004960E5">
        <w:rPr>
          <w:rFonts w:ascii="Calibri" w:hAnsi="Calibri" w:hint="eastAsia"/>
          <w:sz w:val="26"/>
          <w:szCs w:val="26"/>
          <w:rtl/>
        </w:rPr>
        <w:t>של</w:t>
      </w:r>
      <w:r w:rsidRPr="004960E5">
        <w:rPr>
          <w:rFonts w:ascii="Calibri" w:hAnsi="Calibri"/>
          <w:sz w:val="26"/>
          <w:szCs w:val="26"/>
          <w:rtl/>
        </w:rPr>
        <w:t xml:space="preserve"> </w:t>
      </w:r>
      <w:r w:rsidRPr="004960E5">
        <w:rPr>
          <w:rFonts w:ascii="Calibri" w:hAnsi="Calibri" w:hint="eastAsia"/>
          <w:sz w:val="26"/>
          <w:szCs w:val="26"/>
          <w:rtl/>
        </w:rPr>
        <w:t>הפרט</w:t>
      </w:r>
      <w:r w:rsidRPr="004960E5">
        <w:rPr>
          <w:rFonts w:ascii="Calibri" w:hAnsi="Calibri"/>
          <w:sz w:val="26"/>
          <w:szCs w:val="26"/>
          <w:rtl/>
        </w:rPr>
        <w:t xml:space="preserve"> </w:t>
      </w:r>
      <w:r w:rsidRPr="004960E5">
        <w:rPr>
          <w:rFonts w:ascii="Calibri" w:hAnsi="Calibri" w:hint="eastAsia"/>
          <w:sz w:val="26"/>
          <w:szCs w:val="26"/>
          <w:rtl/>
        </w:rPr>
        <w:t>והציבור</w:t>
      </w:r>
      <w:r w:rsidRPr="004960E5">
        <w:rPr>
          <w:rFonts w:ascii="Calibri" w:hAnsi="Calibri" w:hint="cs"/>
          <w:sz w:val="26"/>
          <w:szCs w:val="26"/>
          <w:rtl/>
        </w:rPr>
        <w:t xml:space="preserve">. </w:t>
      </w:r>
    </w:p>
    <w:p w14:paraId="3EDC0B53" w14:textId="77777777" w:rsidR="007D1599" w:rsidRPr="004960E5" w:rsidRDefault="007D1599" w:rsidP="007D1599">
      <w:pPr>
        <w:spacing w:line="360" w:lineRule="auto"/>
        <w:ind w:firstLine="720"/>
        <w:jc w:val="both"/>
        <w:rPr>
          <w:rFonts w:ascii="Calibri" w:hAnsi="Calibri"/>
          <w:sz w:val="26"/>
          <w:szCs w:val="26"/>
          <w:rtl/>
        </w:rPr>
      </w:pPr>
      <w:r w:rsidRPr="004960E5">
        <w:rPr>
          <w:rFonts w:ascii="Calibri" w:hAnsi="Calibri" w:hint="eastAsia"/>
          <w:sz w:val="26"/>
          <w:szCs w:val="26"/>
          <w:rtl/>
        </w:rPr>
        <w:t>בנסיבות</w:t>
      </w:r>
      <w:r w:rsidRPr="004960E5">
        <w:rPr>
          <w:rFonts w:ascii="Calibri" w:hAnsi="Calibri"/>
          <w:sz w:val="26"/>
          <w:szCs w:val="26"/>
          <w:rtl/>
        </w:rPr>
        <w:t xml:space="preserve"> </w:t>
      </w:r>
      <w:r w:rsidRPr="004960E5">
        <w:rPr>
          <w:rFonts w:ascii="Calibri" w:hAnsi="Calibri" w:hint="eastAsia"/>
          <w:sz w:val="26"/>
          <w:szCs w:val="26"/>
          <w:rtl/>
        </w:rPr>
        <w:t>העניין</w:t>
      </w:r>
      <w:r w:rsidRPr="004960E5">
        <w:rPr>
          <w:rFonts w:ascii="Calibri" w:hAnsi="Calibri"/>
          <w:sz w:val="26"/>
          <w:szCs w:val="26"/>
          <w:rtl/>
        </w:rPr>
        <w:t xml:space="preserve">, </w:t>
      </w:r>
      <w:r w:rsidRPr="004960E5">
        <w:rPr>
          <w:rFonts w:ascii="Calibri" w:hAnsi="Calibri" w:hint="eastAsia"/>
          <w:sz w:val="26"/>
          <w:szCs w:val="26"/>
          <w:rtl/>
        </w:rPr>
        <w:t>מידת</w:t>
      </w:r>
      <w:r w:rsidRPr="004960E5">
        <w:rPr>
          <w:rFonts w:ascii="Calibri" w:hAnsi="Calibri"/>
          <w:sz w:val="26"/>
          <w:szCs w:val="26"/>
          <w:rtl/>
        </w:rPr>
        <w:t xml:space="preserve"> </w:t>
      </w:r>
      <w:r w:rsidRPr="004960E5">
        <w:rPr>
          <w:rFonts w:ascii="Calibri" w:hAnsi="Calibri" w:hint="eastAsia"/>
          <w:sz w:val="26"/>
          <w:szCs w:val="26"/>
          <w:rtl/>
        </w:rPr>
        <w:t>הפגיעה</w:t>
      </w:r>
      <w:r w:rsidRPr="004960E5">
        <w:rPr>
          <w:rFonts w:ascii="Calibri" w:hAnsi="Calibri"/>
          <w:sz w:val="26"/>
          <w:szCs w:val="26"/>
          <w:rtl/>
        </w:rPr>
        <w:t xml:space="preserve"> </w:t>
      </w:r>
      <w:r w:rsidRPr="004960E5">
        <w:rPr>
          <w:rFonts w:ascii="Calibri" w:hAnsi="Calibri" w:hint="eastAsia"/>
          <w:sz w:val="26"/>
          <w:szCs w:val="26"/>
          <w:rtl/>
        </w:rPr>
        <w:t>בערכים</w:t>
      </w:r>
      <w:r w:rsidRPr="004960E5">
        <w:rPr>
          <w:rFonts w:ascii="Calibri" w:hAnsi="Calibri"/>
          <w:sz w:val="26"/>
          <w:szCs w:val="26"/>
          <w:rtl/>
        </w:rPr>
        <w:t xml:space="preserve"> </w:t>
      </w:r>
      <w:r w:rsidRPr="004960E5">
        <w:rPr>
          <w:rFonts w:ascii="Calibri" w:hAnsi="Calibri" w:hint="eastAsia"/>
          <w:sz w:val="26"/>
          <w:szCs w:val="26"/>
          <w:rtl/>
        </w:rPr>
        <w:t>המוגנים</w:t>
      </w:r>
      <w:r w:rsidRPr="004960E5">
        <w:rPr>
          <w:rFonts w:ascii="Calibri" w:hAnsi="Calibri"/>
          <w:sz w:val="26"/>
          <w:szCs w:val="26"/>
          <w:rtl/>
        </w:rPr>
        <w:t xml:space="preserve"> </w:t>
      </w:r>
      <w:r w:rsidRPr="004960E5">
        <w:rPr>
          <w:rFonts w:ascii="Calibri" w:hAnsi="Calibri" w:hint="eastAsia"/>
          <w:sz w:val="26"/>
          <w:szCs w:val="26"/>
          <w:rtl/>
        </w:rPr>
        <w:t>היא</w:t>
      </w:r>
      <w:r w:rsidRPr="004960E5">
        <w:rPr>
          <w:rFonts w:ascii="Calibri" w:hAnsi="Calibri"/>
          <w:sz w:val="26"/>
          <w:szCs w:val="26"/>
          <w:rtl/>
        </w:rPr>
        <w:t xml:space="preserve"> </w:t>
      </w:r>
      <w:r w:rsidRPr="004960E5">
        <w:rPr>
          <w:rFonts w:ascii="Calibri" w:hAnsi="Calibri" w:hint="eastAsia"/>
          <w:sz w:val="26"/>
          <w:szCs w:val="26"/>
          <w:rtl/>
        </w:rPr>
        <w:t>גבוהה</w:t>
      </w:r>
      <w:r w:rsidRPr="004960E5">
        <w:rPr>
          <w:rFonts w:ascii="Calibri" w:hAnsi="Calibri"/>
          <w:sz w:val="26"/>
          <w:szCs w:val="26"/>
          <w:rtl/>
        </w:rPr>
        <w:t>.</w:t>
      </w:r>
    </w:p>
    <w:p w14:paraId="1AAB477F" w14:textId="77777777" w:rsidR="007D1599" w:rsidRPr="004960E5" w:rsidRDefault="007D1599" w:rsidP="007D1599">
      <w:pPr>
        <w:spacing w:line="360" w:lineRule="auto"/>
        <w:jc w:val="both"/>
        <w:rPr>
          <w:rFonts w:ascii="Calibri" w:hAnsi="Calibri"/>
          <w:sz w:val="26"/>
          <w:szCs w:val="26"/>
          <w:rtl/>
        </w:rPr>
      </w:pPr>
    </w:p>
    <w:p w14:paraId="37E28C88" w14:textId="77777777" w:rsidR="007D1599" w:rsidRPr="004960E5" w:rsidRDefault="007D1599" w:rsidP="007D1599">
      <w:pPr>
        <w:spacing w:line="360" w:lineRule="auto"/>
        <w:jc w:val="both"/>
        <w:rPr>
          <w:rFonts w:ascii="Calibri" w:hAnsi="Calibri"/>
          <w:sz w:val="26"/>
          <w:szCs w:val="26"/>
          <w:rtl/>
        </w:rPr>
      </w:pPr>
    </w:p>
    <w:p w14:paraId="09361C7E" w14:textId="77777777" w:rsidR="007D1599" w:rsidRPr="004960E5" w:rsidRDefault="007D1599" w:rsidP="007D1599">
      <w:pPr>
        <w:spacing w:line="360" w:lineRule="auto"/>
        <w:jc w:val="both"/>
        <w:rPr>
          <w:rFonts w:ascii="Calibri" w:hAnsi="Calibri"/>
          <w:sz w:val="26"/>
          <w:szCs w:val="26"/>
          <w:rtl/>
        </w:rPr>
      </w:pPr>
    </w:p>
    <w:p w14:paraId="7BEFD481" w14:textId="77777777" w:rsidR="007D1599" w:rsidRPr="004960E5" w:rsidRDefault="007D1599" w:rsidP="007D1599">
      <w:pPr>
        <w:spacing w:line="360" w:lineRule="auto"/>
        <w:jc w:val="both"/>
        <w:rPr>
          <w:rFonts w:ascii="Calibri" w:hAnsi="Calibri"/>
          <w:b/>
          <w:bCs/>
          <w:sz w:val="30"/>
          <w:szCs w:val="30"/>
          <w:u w:val="single"/>
          <w:rtl/>
        </w:rPr>
      </w:pPr>
      <w:r w:rsidRPr="004960E5">
        <w:rPr>
          <w:rFonts w:ascii="Calibri" w:hAnsi="Calibri" w:hint="cs"/>
          <w:b/>
          <w:bCs/>
          <w:sz w:val="30"/>
          <w:szCs w:val="30"/>
          <w:u w:val="single"/>
          <w:rtl/>
        </w:rPr>
        <w:t>מדיניות הענישה הנוהגת</w:t>
      </w:r>
    </w:p>
    <w:p w14:paraId="3AB844B0" w14:textId="77777777" w:rsidR="007D1599" w:rsidRPr="004960E5" w:rsidRDefault="007D1599" w:rsidP="007D1599">
      <w:pPr>
        <w:spacing w:line="360" w:lineRule="auto"/>
        <w:jc w:val="both"/>
        <w:rPr>
          <w:rFonts w:ascii="Calibri" w:hAnsi="Calibri"/>
          <w:sz w:val="26"/>
          <w:szCs w:val="26"/>
          <w:rtl/>
        </w:rPr>
      </w:pPr>
    </w:p>
    <w:p w14:paraId="4A2FD619" w14:textId="77777777" w:rsidR="007D1599" w:rsidRPr="004960E5" w:rsidRDefault="007D1599" w:rsidP="007D1599">
      <w:pPr>
        <w:tabs>
          <w:tab w:val="left" w:pos="4110"/>
        </w:tabs>
        <w:spacing w:line="360" w:lineRule="auto"/>
        <w:ind w:left="720" w:hanging="720"/>
        <w:jc w:val="both"/>
        <w:rPr>
          <w:rFonts w:ascii="Calibri" w:hAnsi="Calibri"/>
          <w:sz w:val="26"/>
          <w:szCs w:val="26"/>
          <w:rtl/>
        </w:rPr>
      </w:pPr>
      <w:r w:rsidRPr="004960E5">
        <w:rPr>
          <w:rFonts w:ascii="Calibri" w:hAnsi="Calibri" w:hint="cs"/>
          <w:sz w:val="26"/>
          <w:szCs w:val="26"/>
          <w:rtl/>
        </w:rPr>
        <w:t>7.</w:t>
      </w:r>
      <w:r w:rsidRPr="004960E5">
        <w:rPr>
          <w:rFonts w:ascii="Calibri" w:hAnsi="Calibri" w:hint="cs"/>
          <w:sz w:val="26"/>
          <w:szCs w:val="26"/>
          <w:rtl/>
        </w:rPr>
        <w:tab/>
      </w:r>
      <w:r w:rsidRPr="004960E5">
        <w:rPr>
          <w:rFonts w:ascii="Calibri" w:hAnsi="Calibri" w:hint="eastAsia"/>
          <w:sz w:val="26"/>
          <w:szCs w:val="26"/>
          <w:rtl/>
        </w:rPr>
        <w:t>עיון</w:t>
      </w:r>
      <w:r w:rsidRPr="004960E5">
        <w:rPr>
          <w:rFonts w:ascii="Calibri" w:hAnsi="Calibri"/>
          <w:sz w:val="26"/>
          <w:szCs w:val="26"/>
          <w:rtl/>
        </w:rPr>
        <w:t xml:space="preserve"> </w:t>
      </w:r>
      <w:r w:rsidRPr="004960E5">
        <w:rPr>
          <w:rFonts w:ascii="Calibri" w:hAnsi="Calibri" w:hint="eastAsia"/>
          <w:sz w:val="26"/>
          <w:szCs w:val="26"/>
          <w:rtl/>
        </w:rPr>
        <w:t>בפסיקה</w:t>
      </w:r>
      <w:r w:rsidRPr="004960E5">
        <w:rPr>
          <w:rFonts w:ascii="Calibri" w:hAnsi="Calibri"/>
          <w:sz w:val="26"/>
          <w:szCs w:val="26"/>
          <w:rtl/>
        </w:rPr>
        <w:t xml:space="preserve"> </w:t>
      </w:r>
      <w:r w:rsidRPr="004960E5">
        <w:rPr>
          <w:rFonts w:ascii="Calibri" w:hAnsi="Calibri" w:hint="eastAsia"/>
          <w:sz w:val="26"/>
          <w:szCs w:val="26"/>
          <w:rtl/>
        </w:rPr>
        <w:t>הרלוונטית</w:t>
      </w:r>
      <w:r w:rsidRPr="004960E5">
        <w:rPr>
          <w:rFonts w:ascii="Calibri" w:hAnsi="Calibri"/>
          <w:sz w:val="26"/>
          <w:szCs w:val="26"/>
          <w:rtl/>
        </w:rPr>
        <w:t xml:space="preserve"> </w:t>
      </w:r>
      <w:r w:rsidRPr="004960E5">
        <w:rPr>
          <w:rFonts w:ascii="Calibri" w:hAnsi="Calibri" w:hint="eastAsia"/>
          <w:sz w:val="26"/>
          <w:szCs w:val="26"/>
          <w:rtl/>
        </w:rPr>
        <w:t>מלמד</w:t>
      </w:r>
      <w:r w:rsidRPr="004960E5">
        <w:rPr>
          <w:rFonts w:ascii="Calibri" w:hAnsi="Calibri"/>
          <w:sz w:val="26"/>
          <w:szCs w:val="26"/>
          <w:rtl/>
        </w:rPr>
        <w:t xml:space="preserve"> </w:t>
      </w:r>
      <w:r w:rsidRPr="004960E5">
        <w:rPr>
          <w:rFonts w:ascii="Calibri" w:hAnsi="Calibri" w:hint="eastAsia"/>
          <w:sz w:val="26"/>
          <w:szCs w:val="26"/>
          <w:rtl/>
        </w:rPr>
        <w:t>כי</w:t>
      </w:r>
      <w:r w:rsidRPr="004960E5">
        <w:rPr>
          <w:rFonts w:ascii="Calibri" w:hAnsi="Calibri"/>
          <w:sz w:val="26"/>
          <w:szCs w:val="26"/>
          <w:rtl/>
        </w:rPr>
        <w:t xml:space="preserve"> </w:t>
      </w:r>
      <w:r w:rsidRPr="004960E5">
        <w:rPr>
          <w:rFonts w:ascii="Calibri" w:hAnsi="Calibri" w:hint="eastAsia"/>
          <w:sz w:val="26"/>
          <w:szCs w:val="26"/>
          <w:rtl/>
        </w:rPr>
        <w:t>קשת</w:t>
      </w:r>
      <w:r w:rsidRPr="004960E5">
        <w:rPr>
          <w:rFonts w:ascii="Calibri" w:hAnsi="Calibri"/>
          <w:sz w:val="26"/>
          <w:szCs w:val="26"/>
          <w:rtl/>
        </w:rPr>
        <w:t xml:space="preserve"> </w:t>
      </w:r>
      <w:r w:rsidRPr="004960E5">
        <w:rPr>
          <w:rFonts w:ascii="Calibri" w:hAnsi="Calibri" w:hint="eastAsia"/>
          <w:sz w:val="26"/>
          <w:szCs w:val="26"/>
          <w:rtl/>
        </w:rPr>
        <w:t>הענישה</w:t>
      </w:r>
      <w:r w:rsidRPr="004960E5">
        <w:rPr>
          <w:rFonts w:ascii="Calibri" w:hAnsi="Calibri"/>
          <w:sz w:val="26"/>
          <w:szCs w:val="26"/>
          <w:rtl/>
        </w:rPr>
        <w:t xml:space="preserve"> </w:t>
      </w:r>
      <w:r w:rsidRPr="004960E5">
        <w:rPr>
          <w:rFonts w:ascii="Calibri" w:hAnsi="Calibri" w:hint="eastAsia"/>
          <w:sz w:val="26"/>
          <w:szCs w:val="26"/>
          <w:rtl/>
        </w:rPr>
        <w:t>בעבירות</w:t>
      </w:r>
      <w:r w:rsidRPr="004960E5">
        <w:rPr>
          <w:rFonts w:ascii="Calibri" w:hAnsi="Calibri"/>
          <w:sz w:val="26"/>
          <w:szCs w:val="26"/>
          <w:rtl/>
        </w:rPr>
        <w:t xml:space="preserve"> </w:t>
      </w:r>
      <w:r w:rsidRPr="004960E5">
        <w:rPr>
          <w:rFonts w:ascii="Calibri" w:hAnsi="Calibri" w:hint="eastAsia"/>
          <w:sz w:val="26"/>
          <w:szCs w:val="26"/>
          <w:rtl/>
        </w:rPr>
        <w:t>כגון</w:t>
      </w:r>
      <w:r w:rsidRPr="004960E5">
        <w:rPr>
          <w:rFonts w:ascii="Calibri" w:hAnsi="Calibri"/>
          <w:sz w:val="26"/>
          <w:szCs w:val="26"/>
          <w:rtl/>
        </w:rPr>
        <w:t xml:space="preserve"> </w:t>
      </w:r>
      <w:r w:rsidRPr="004960E5">
        <w:rPr>
          <w:rFonts w:ascii="Calibri" w:hAnsi="Calibri" w:hint="eastAsia"/>
          <w:sz w:val="26"/>
          <w:szCs w:val="26"/>
          <w:rtl/>
        </w:rPr>
        <w:t>אלה</w:t>
      </w:r>
      <w:r w:rsidRPr="004960E5">
        <w:rPr>
          <w:rFonts w:ascii="Calibri" w:hAnsi="Calibri"/>
          <w:sz w:val="26"/>
          <w:szCs w:val="26"/>
          <w:rtl/>
        </w:rPr>
        <w:t xml:space="preserve"> </w:t>
      </w:r>
      <w:r w:rsidRPr="004960E5">
        <w:rPr>
          <w:rFonts w:ascii="Calibri" w:hAnsi="Calibri" w:hint="eastAsia"/>
          <w:sz w:val="26"/>
          <w:szCs w:val="26"/>
          <w:rtl/>
        </w:rPr>
        <w:t>בהן</w:t>
      </w:r>
      <w:r w:rsidRPr="004960E5">
        <w:rPr>
          <w:rFonts w:ascii="Calibri" w:hAnsi="Calibri"/>
          <w:sz w:val="26"/>
          <w:szCs w:val="26"/>
          <w:rtl/>
        </w:rPr>
        <w:t xml:space="preserve"> </w:t>
      </w:r>
      <w:r w:rsidRPr="004960E5">
        <w:rPr>
          <w:rFonts w:ascii="Calibri" w:hAnsi="Calibri" w:hint="cs"/>
          <w:sz w:val="26"/>
          <w:szCs w:val="26"/>
          <w:rtl/>
        </w:rPr>
        <w:t xml:space="preserve">הורשעו הנאשמים </w:t>
      </w:r>
      <w:r w:rsidRPr="004960E5">
        <w:rPr>
          <w:rFonts w:ascii="Calibri" w:hAnsi="Calibri" w:hint="eastAsia"/>
          <w:sz w:val="26"/>
          <w:szCs w:val="26"/>
          <w:rtl/>
        </w:rPr>
        <w:t>היא</w:t>
      </w:r>
      <w:r w:rsidRPr="004960E5">
        <w:rPr>
          <w:rFonts w:ascii="Calibri" w:hAnsi="Calibri"/>
          <w:sz w:val="26"/>
          <w:szCs w:val="26"/>
          <w:rtl/>
        </w:rPr>
        <w:t xml:space="preserve"> </w:t>
      </w:r>
      <w:r w:rsidRPr="004960E5">
        <w:rPr>
          <w:rFonts w:ascii="Calibri" w:hAnsi="Calibri" w:hint="eastAsia"/>
          <w:sz w:val="26"/>
          <w:szCs w:val="26"/>
          <w:rtl/>
        </w:rPr>
        <w:t>רחבה</w:t>
      </w:r>
      <w:r w:rsidRPr="004960E5">
        <w:rPr>
          <w:rFonts w:ascii="Calibri" w:hAnsi="Calibri"/>
          <w:sz w:val="26"/>
          <w:szCs w:val="26"/>
          <w:rtl/>
        </w:rPr>
        <w:t xml:space="preserve"> </w:t>
      </w:r>
      <w:r w:rsidRPr="004960E5">
        <w:rPr>
          <w:rFonts w:ascii="Calibri" w:hAnsi="Calibri" w:hint="eastAsia"/>
          <w:sz w:val="26"/>
          <w:szCs w:val="26"/>
          <w:rtl/>
        </w:rPr>
        <w:t>למדי</w:t>
      </w:r>
      <w:r w:rsidRPr="004960E5">
        <w:rPr>
          <w:rFonts w:ascii="Calibri" w:hAnsi="Calibri"/>
          <w:sz w:val="26"/>
          <w:szCs w:val="26"/>
          <w:rtl/>
        </w:rPr>
        <w:t xml:space="preserve">, </w:t>
      </w:r>
      <w:r w:rsidRPr="004960E5">
        <w:rPr>
          <w:rFonts w:ascii="Calibri" w:hAnsi="Calibri" w:hint="eastAsia"/>
          <w:sz w:val="26"/>
          <w:szCs w:val="26"/>
          <w:rtl/>
        </w:rPr>
        <w:t>וניתן</w:t>
      </w:r>
      <w:r w:rsidRPr="004960E5">
        <w:rPr>
          <w:rFonts w:ascii="Calibri" w:hAnsi="Calibri"/>
          <w:sz w:val="26"/>
          <w:szCs w:val="26"/>
          <w:rtl/>
        </w:rPr>
        <w:t xml:space="preserve"> </w:t>
      </w:r>
      <w:r w:rsidRPr="004960E5">
        <w:rPr>
          <w:rFonts w:ascii="Calibri" w:hAnsi="Calibri" w:hint="eastAsia"/>
          <w:sz w:val="26"/>
          <w:szCs w:val="26"/>
          <w:rtl/>
        </w:rPr>
        <w:t>למצוא</w:t>
      </w:r>
      <w:r w:rsidRPr="004960E5">
        <w:rPr>
          <w:rFonts w:ascii="Calibri" w:hAnsi="Calibri"/>
          <w:sz w:val="26"/>
          <w:szCs w:val="26"/>
          <w:rtl/>
        </w:rPr>
        <w:t xml:space="preserve"> </w:t>
      </w:r>
      <w:r w:rsidRPr="004960E5">
        <w:rPr>
          <w:rFonts w:ascii="Calibri" w:hAnsi="Calibri" w:hint="eastAsia"/>
          <w:sz w:val="26"/>
          <w:szCs w:val="26"/>
          <w:rtl/>
        </w:rPr>
        <w:t>פסקי</w:t>
      </w:r>
      <w:r w:rsidRPr="004960E5">
        <w:rPr>
          <w:rFonts w:ascii="Calibri" w:hAnsi="Calibri"/>
          <w:sz w:val="26"/>
          <w:szCs w:val="26"/>
          <w:rtl/>
        </w:rPr>
        <w:t xml:space="preserve"> </w:t>
      </w:r>
      <w:r w:rsidRPr="004960E5">
        <w:rPr>
          <w:rFonts w:ascii="Calibri" w:hAnsi="Calibri" w:hint="eastAsia"/>
          <w:sz w:val="26"/>
          <w:szCs w:val="26"/>
          <w:rtl/>
        </w:rPr>
        <w:t>דין</w:t>
      </w:r>
      <w:r w:rsidRPr="004960E5">
        <w:rPr>
          <w:rFonts w:ascii="Calibri" w:hAnsi="Calibri"/>
          <w:sz w:val="26"/>
          <w:szCs w:val="26"/>
          <w:rtl/>
        </w:rPr>
        <w:t xml:space="preserve"> </w:t>
      </w:r>
      <w:r w:rsidRPr="004960E5">
        <w:rPr>
          <w:rFonts w:ascii="Calibri" w:hAnsi="Calibri" w:hint="eastAsia"/>
          <w:sz w:val="26"/>
          <w:szCs w:val="26"/>
          <w:rtl/>
        </w:rPr>
        <w:t>לכאן</w:t>
      </w:r>
      <w:r w:rsidRPr="004960E5">
        <w:rPr>
          <w:rFonts w:ascii="Calibri" w:hAnsi="Calibri"/>
          <w:sz w:val="26"/>
          <w:szCs w:val="26"/>
          <w:rtl/>
        </w:rPr>
        <w:t xml:space="preserve"> </w:t>
      </w:r>
      <w:r w:rsidRPr="004960E5">
        <w:rPr>
          <w:rFonts w:ascii="Calibri" w:hAnsi="Calibri" w:hint="eastAsia"/>
          <w:sz w:val="26"/>
          <w:szCs w:val="26"/>
          <w:rtl/>
        </w:rPr>
        <w:t>ולכאן</w:t>
      </w:r>
      <w:r w:rsidRPr="004960E5">
        <w:rPr>
          <w:rFonts w:ascii="Calibri" w:hAnsi="Calibri"/>
          <w:sz w:val="26"/>
          <w:szCs w:val="26"/>
          <w:rtl/>
        </w:rPr>
        <w:t xml:space="preserve">. </w:t>
      </w:r>
      <w:r w:rsidRPr="004960E5">
        <w:rPr>
          <w:rFonts w:ascii="Calibri" w:hAnsi="Calibri" w:hint="eastAsia"/>
          <w:sz w:val="26"/>
          <w:szCs w:val="26"/>
          <w:rtl/>
        </w:rPr>
        <w:t>התרשמתי</w:t>
      </w:r>
      <w:r w:rsidRPr="004960E5">
        <w:rPr>
          <w:rFonts w:ascii="Calibri" w:hAnsi="Calibri"/>
          <w:sz w:val="26"/>
          <w:szCs w:val="26"/>
          <w:rtl/>
        </w:rPr>
        <w:t xml:space="preserve"> </w:t>
      </w:r>
      <w:r w:rsidRPr="004960E5">
        <w:rPr>
          <w:rFonts w:ascii="Calibri" w:hAnsi="Calibri" w:hint="eastAsia"/>
          <w:sz w:val="26"/>
          <w:szCs w:val="26"/>
          <w:rtl/>
        </w:rPr>
        <w:t>כי</w:t>
      </w:r>
      <w:r w:rsidRPr="004960E5">
        <w:rPr>
          <w:rFonts w:ascii="Calibri" w:hAnsi="Calibri"/>
          <w:sz w:val="26"/>
          <w:szCs w:val="26"/>
          <w:rtl/>
        </w:rPr>
        <w:t xml:space="preserve"> </w:t>
      </w:r>
      <w:r w:rsidRPr="004960E5">
        <w:rPr>
          <w:rFonts w:ascii="Calibri" w:hAnsi="Calibri" w:hint="eastAsia"/>
          <w:sz w:val="26"/>
          <w:szCs w:val="26"/>
          <w:rtl/>
        </w:rPr>
        <w:t>טיעוני</w:t>
      </w:r>
      <w:r w:rsidRPr="004960E5">
        <w:rPr>
          <w:rFonts w:ascii="Calibri" w:hAnsi="Calibri"/>
          <w:sz w:val="26"/>
          <w:szCs w:val="26"/>
          <w:rtl/>
        </w:rPr>
        <w:t xml:space="preserve"> </w:t>
      </w:r>
      <w:r w:rsidRPr="004960E5">
        <w:rPr>
          <w:rFonts w:ascii="Calibri" w:hAnsi="Calibri" w:hint="eastAsia"/>
          <w:sz w:val="26"/>
          <w:szCs w:val="26"/>
          <w:rtl/>
        </w:rPr>
        <w:t>הצדדים</w:t>
      </w:r>
      <w:r w:rsidRPr="004960E5">
        <w:rPr>
          <w:rFonts w:ascii="Calibri" w:hAnsi="Calibri"/>
          <w:sz w:val="26"/>
          <w:szCs w:val="26"/>
          <w:rtl/>
        </w:rPr>
        <w:t xml:space="preserve"> </w:t>
      </w:r>
      <w:r w:rsidRPr="004960E5">
        <w:rPr>
          <w:rFonts w:ascii="Calibri" w:hAnsi="Calibri" w:hint="eastAsia"/>
          <w:sz w:val="26"/>
          <w:szCs w:val="26"/>
          <w:rtl/>
        </w:rPr>
        <w:t>לעונש</w:t>
      </w:r>
      <w:r w:rsidRPr="004960E5">
        <w:rPr>
          <w:rFonts w:ascii="Calibri" w:hAnsi="Calibri"/>
          <w:sz w:val="26"/>
          <w:szCs w:val="26"/>
          <w:rtl/>
        </w:rPr>
        <w:t xml:space="preserve"> </w:t>
      </w:r>
      <w:r w:rsidRPr="004960E5">
        <w:rPr>
          <w:rFonts w:ascii="Calibri" w:hAnsi="Calibri" w:hint="eastAsia"/>
          <w:sz w:val="26"/>
          <w:szCs w:val="26"/>
          <w:rtl/>
        </w:rPr>
        <w:t>משקפים</w:t>
      </w:r>
      <w:r w:rsidRPr="004960E5">
        <w:rPr>
          <w:rFonts w:ascii="Calibri" w:hAnsi="Calibri"/>
          <w:sz w:val="26"/>
          <w:szCs w:val="26"/>
          <w:rtl/>
        </w:rPr>
        <w:t xml:space="preserve"> </w:t>
      </w:r>
      <w:r w:rsidRPr="004960E5">
        <w:rPr>
          <w:rFonts w:ascii="Calibri" w:hAnsi="Calibri" w:hint="eastAsia"/>
          <w:sz w:val="26"/>
          <w:szCs w:val="26"/>
          <w:rtl/>
        </w:rPr>
        <w:t>בסך</w:t>
      </w:r>
      <w:r w:rsidRPr="004960E5">
        <w:rPr>
          <w:rFonts w:ascii="Calibri" w:hAnsi="Calibri"/>
          <w:sz w:val="26"/>
          <w:szCs w:val="26"/>
          <w:rtl/>
        </w:rPr>
        <w:t xml:space="preserve"> </w:t>
      </w:r>
      <w:r w:rsidRPr="004960E5">
        <w:rPr>
          <w:rFonts w:ascii="Calibri" w:hAnsi="Calibri" w:hint="eastAsia"/>
          <w:sz w:val="26"/>
          <w:szCs w:val="26"/>
          <w:rtl/>
        </w:rPr>
        <w:t>הכל</w:t>
      </w:r>
      <w:r w:rsidRPr="004960E5">
        <w:rPr>
          <w:rFonts w:ascii="Calibri" w:hAnsi="Calibri"/>
          <w:sz w:val="26"/>
          <w:szCs w:val="26"/>
          <w:rtl/>
        </w:rPr>
        <w:t xml:space="preserve"> </w:t>
      </w:r>
      <w:r w:rsidRPr="004960E5">
        <w:rPr>
          <w:rFonts w:ascii="Calibri" w:hAnsi="Calibri" w:hint="eastAsia"/>
          <w:sz w:val="26"/>
          <w:szCs w:val="26"/>
          <w:rtl/>
        </w:rPr>
        <w:t>את</w:t>
      </w:r>
      <w:r w:rsidRPr="004960E5">
        <w:rPr>
          <w:rFonts w:ascii="Calibri" w:hAnsi="Calibri"/>
          <w:sz w:val="26"/>
          <w:szCs w:val="26"/>
          <w:rtl/>
        </w:rPr>
        <w:t xml:space="preserve"> </w:t>
      </w:r>
      <w:r w:rsidRPr="004960E5">
        <w:rPr>
          <w:rFonts w:ascii="Calibri" w:hAnsi="Calibri" w:hint="eastAsia"/>
          <w:sz w:val="26"/>
          <w:szCs w:val="26"/>
          <w:rtl/>
        </w:rPr>
        <w:t>טווח</w:t>
      </w:r>
      <w:r w:rsidRPr="004960E5">
        <w:rPr>
          <w:rFonts w:ascii="Calibri" w:hAnsi="Calibri"/>
          <w:sz w:val="26"/>
          <w:szCs w:val="26"/>
          <w:rtl/>
        </w:rPr>
        <w:t xml:space="preserve"> </w:t>
      </w:r>
      <w:r w:rsidRPr="004960E5">
        <w:rPr>
          <w:rFonts w:ascii="Calibri" w:hAnsi="Calibri" w:hint="eastAsia"/>
          <w:sz w:val="26"/>
          <w:szCs w:val="26"/>
          <w:rtl/>
        </w:rPr>
        <w:t>הענישה</w:t>
      </w:r>
      <w:r w:rsidRPr="004960E5">
        <w:rPr>
          <w:rFonts w:ascii="Calibri" w:hAnsi="Calibri"/>
          <w:sz w:val="26"/>
          <w:szCs w:val="26"/>
          <w:rtl/>
        </w:rPr>
        <w:t xml:space="preserve"> </w:t>
      </w:r>
      <w:r w:rsidRPr="004960E5">
        <w:rPr>
          <w:rFonts w:ascii="Calibri" w:hAnsi="Calibri" w:hint="eastAsia"/>
          <w:sz w:val="26"/>
          <w:szCs w:val="26"/>
          <w:rtl/>
        </w:rPr>
        <w:t>המקובל</w:t>
      </w:r>
      <w:r w:rsidRPr="004960E5">
        <w:rPr>
          <w:rFonts w:ascii="Calibri" w:hAnsi="Calibri"/>
          <w:sz w:val="26"/>
          <w:szCs w:val="26"/>
          <w:rtl/>
        </w:rPr>
        <w:t xml:space="preserve"> </w:t>
      </w:r>
      <w:r w:rsidRPr="004960E5">
        <w:rPr>
          <w:rFonts w:ascii="Calibri" w:hAnsi="Calibri" w:hint="eastAsia"/>
          <w:sz w:val="26"/>
          <w:szCs w:val="26"/>
          <w:rtl/>
        </w:rPr>
        <w:t>בבתי</w:t>
      </w:r>
      <w:r w:rsidRPr="004960E5">
        <w:rPr>
          <w:rFonts w:ascii="Calibri" w:hAnsi="Calibri"/>
          <w:sz w:val="26"/>
          <w:szCs w:val="26"/>
          <w:rtl/>
        </w:rPr>
        <w:t xml:space="preserve"> </w:t>
      </w:r>
      <w:r w:rsidRPr="004960E5">
        <w:rPr>
          <w:rFonts w:ascii="Calibri" w:hAnsi="Calibri" w:hint="eastAsia"/>
          <w:sz w:val="26"/>
          <w:szCs w:val="26"/>
          <w:rtl/>
        </w:rPr>
        <w:t>המשפט</w:t>
      </w:r>
      <w:r w:rsidRPr="004960E5">
        <w:rPr>
          <w:rFonts w:ascii="Calibri" w:hAnsi="Calibri"/>
          <w:sz w:val="26"/>
          <w:szCs w:val="26"/>
          <w:rtl/>
        </w:rPr>
        <w:t>.</w:t>
      </w:r>
    </w:p>
    <w:p w14:paraId="283565D5" w14:textId="77777777" w:rsidR="007D1599" w:rsidRPr="004960E5" w:rsidRDefault="007D1599" w:rsidP="007D1599">
      <w:pPr>
        <w:spacing w:line="360" w:lineRule="auto"/>
        <w:jc w:val="both"/>
        <w:rPr>
          <w:rFonts w:ascii="Calibri" w:hAnsi="Calibri"/>
          <w:sz w:val="26"/>
          <w:szCs w:val="26"/>
          <w:rtl/>
        </w:rPr>
      </w:pPr>
    </w:p>
    <w:p w14:paraId="239073AC" w14:textId="77777777" w:rsidR="007D1599" w:rsidRPr="004960E5" w:rsidRDefault="007D1599" w:rsidP="007D1599">
      <w:pPr>
        <w:spacing w:line="360" w:lineRule="auto"/>
        <w:jc w:val="both"/>
        <w:rPr>
          <w:rFonts w:ascii="Calibri" w:hAnsi="Calibri"/>
          <w:sz w:val="26"/>
          <w:szCs w:val="26"/>
          <w:rtl/>
        </w:rPr>
      </w:pPr>
      <w:r w:rsidRPr="004960E5">
        <w:rPr>
          <w:rFonts w:ascii="Calibri" w:hAnsi="Calibri" w:hint="cs"/>
          <w:sz w:val="26"/>
          <w:szCs w:val="26"/>
          <w:rtl/>
        </w:rPr>
        <w:t>8.</w:t>
      </w:r>
      <w:r w:rsidRPr="004960E5">
        <w:rPr>
          <w:rFonts w:ascii="Calibri" w:hAnsi="Calibri" w:hint="cs"/>
          <w:sz w:val="26"/>
          <w:szCs w:val="26"/>
          <w:rtl/>
        </w:rPr>
        <w:tab/>
        <w:t xml:space="preserve">אציין מספר פסקי-דין: </w:t>
      </w:r>
    </w:p>
    <w:p w14:paraId="77B25869"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cs"/>
          <w:sz w:val="26"/>
          <w:szCs w:val="26"/>
          <w:rtl/>
        </w:rPr>
        <w:t>ב</w:t>
      </w:r>
      <w:hyperlink r:id="rId28" w:history="1">
        <w:r w:rsidR="00ED68E2" w:rsidRPr="00ED68E2">
          <w:rPr>
            <w:rFonts w:ascii="Calibri" w:hAnsi="Calibri" w:hint="eastAsia"/>
            <w:color w:val="0000FF"/>
            <w:sz w:val="26"/>
            <w:szCs w:val="26"/>
            <w:u w:val="single"/>
            <w:rtl/>
          </w:rPr>
          <w:t>ע</w:t>
        </w:r>
        <w:r w:rsidR="00ED68E2" w:rsidRPr="00ED68E2">
          <w:rPr>
            <w:rFonts w:ascii="Calibri" w:hAnsi="Calibri"/>
            <w:color w:val="0000FF"/>
            <w:sz w:val="26"/>
            <w:szCs w:val="26"/>
            <w:u w:val="single"/>
            <w:rtl/>
          </w:rPr>
          <w:t>"</w:t>
        </w:r>
        <w:r w:rsidR="00ED68E2" w:rsidRPr="00ED68E2">
          <w:rPr>
            <w:rFonts w:ascii="Calibri" w:hAnsi="Calibri" w:hint="eastAsia"/>
            <w:color w:val="0000FF"/>
            <w:sz w:val="26"/>
            <w:szCs w:val="26"/>
            <w:u w:val="single"/>
            <w:rtl/>
          </w:rPr>
          <w:t>פ</w:t>
        </w:r>
        <w:r w:rsidR="00ED68E2" w:rsidRPr="00ED68E2">
          <w:rPr>
            <w:rFonts w:ascii="Calibri" w:hAnsi="Calibri"/>
            <w:color w:val="0000FF"/>
            <w:sz w:val="26"/>
            <w:szCs w:val="26"/>
            <w:u w:val="single"/>
            <w:rtl/>
          </w:rPr>
          <w:t xml:space="preserve"> 6210/13</w:t>
        </w:r>
      </w:hyperlink>
      <w:r w:rsidRPr="004960E5">
        <w:rPr>
          <w:rFonts w:ascii="Calibri" w:hAnsi="Calibri" w:hint="cs"/>
          <w:sz w:val="26"/>
          <w:szCs w:val="26"/>
          <w:rtl/>
        </w:rPr>
        <w:t xml:space="preserve"> </w:t>
      </w:r>
      <w:r w:rsidRPr="004960E5">
        <w:rPr>
          <w:rFonts w:ascii="Calibri" w:hAnsi="Calibri" w:hint="cs"/>
          <w:b/>
          <w:bCs/>
          <w:sz w:val="26"/>
          <w:szCs w:val="26"/>
          <w:rtl/>
        </w:rPr>
        <w:t>גונן נ' מדינת ישראל</w:t>
      </w:r>
      <w:r w:rsidRPr="004960E5">
        <w:rPr>
          <w:rFonts w:ascii="Calibri" w:hAnsi="Calibri" w:hint="cs"/>
          <w:sz w:val="26"/>
          <w:szCs w:val="26"/>
          <w:rtl/>
        </w:rPr>
        <w:t xml:space="preserve"> (פורסם במאגרים המשפטיים) המערער הורשע במסגרת הסדר טיעון בשתי עבירות של נשיאה והובלה של נשק (מטעני צינור תוצרת בית) ונדון ל-30 חודשי מאסר לריצוי בפועל. בית-המשפט העליון דחה את הערעור על קולת העונש, תוך שעמד על המסוכנות הטמונה בעבירות מסוג דא. בית המשפט העליון ציין כי מדובר בסכנת נפשות, וכי יש למגר תופעה של סחר, נשיאה והובלה של נשק, כשמידת הרחמים צריכה להיות מופנית יותר אל הציבור הרחב.</w:t>
      </w:r>
    </w:p>
    <w:p w14:paraId="0FF6A690"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cs"/>
          <w:sz w:val="26"/>
          <w:szCs w:val="26"/>
          <w:rtl/>
        </w:rPr>
        <w:t>ב</w:t>
      </w:r>
      <w:hyperlink r:id="rId29" w:history="1">
        <w:r w:rsidR="00ED68E2" w:rsidRPr="00ED68E2">
          <w:rPr>
            <w:rFonts w:ascii="Calibri" w:hAnsi="Calibri" w:hint="eastAsia"/>
            <w:color w:val="0000FF"/>
            <w:sz w:val="26"/>
            <w:szCs w:val="26"/>
            <w:u w:val="single"/>
            <w:rtl/>
          </w:rPr>
          <w:t>ת</w:t>
        </w:r>
        <w:r w:rsidR="00ED68E2" w:rsidRPr="00ED68E2">
          <w:rPr>
            <w:rFonts w:ascii="Calibri" w:hAnsi="Calibri"/>
            <w:color w:val="0000FF"/>
            <w:sz w:val="26"/>
            <w:szCs w:val="26"/>
            <w:u w:val="single"/>
            <w:rtl/>
          </w:rPr>
          <w:t>"</w:t>
        </w:r>
        <w:r w:rsidR="00ED68E2" w:rsidRPr="00ED68E2">
          <w:rPr>
            <w:rFonts w:ascii="Calibri" w:hAnsi="Calibri" w:hint="eastAsia"/>
            <w:color w:val="0000FF"/>
            <w:sz w:val="26"/>
            <w:szCs w:val="26"/>
            <w:u w:val="single"/>
            <w:rtl/>
          </w:rPr>
          <w:t>פ</w:t>
        </w:r>
        <w:r w:rsidR="00ED68E2" w:rsidRPr="00ED68E2">
          <w:rPr>
            <w:rFonts w:ascii="Calibri" w:hAnsi="Calibri"/>
            <w:color w:val="0000FF"/>
            <w:sz w:val="26"/>
            <w:szCs w:val="26"/>
            <w:u w:val="single"/>
            <w:rtl/>
          </w:rPr>
          <w:t xml:space="preserve"> (</w:t>
        </w:r>
        <w:r w:rsidR="00ED68E2" w:rsidRPr="00ED68E2">
          <w:rPr>
            <w:rFonts w:ascii="Calibri" w:hAnsi="Calibri" w:hint="eastAsia"/>
            <w:color w:val="0000FF"/>
            <w:sz w:val="26"/>
            <w:szCs w:val="26"/>
            <w:u w:val="single"/>
            <w:rtl/>
          </w:rPr>
          <w:t>מחוזי</w:t>
        </w:r>
        <w:r w:rsidR="00ED68E2" w:rsidRPr="00ED68E2">
          <w:rPr>
            <w:rFonts w:ascii="Calibri" w:hAnsi="Calibri"/>
            <w:color w:val="0000FF"/>
            <w:sz w:val="26"/>
            <w:szCs w:val="26"/>
            <w:u w:val="single"/>
            <w:rtl/>
          </w:rPr>
          <w:t xml:space="preserve"> </w:t>
        </w:r>
        <w:r w:rsidR="00ED68E2" w:rsidRPr="00ED68E2">
          <w:rPr>
            <w:rFonts w:ascii="Calibri" w:hAnsi="Calibri" w:hint="eastAsia"/>
            <w:color w:val="0000FF"/>
            <w:sz w:val="26"/>
            <w:szCs w:val="26"/>
            <w:u w:val="single"/>
            <w:rtl/>
          </w:rPr>
          <w:t>חיפה</w:t>
        </w:r>
        <w:r w:rsidR="00ED68E2" w:rsidRPr="00ED68E2">
          <w:rPr>
            <w:rFonts w:ascii="Calibri" w:hAnsi="Calibri"/>
            <w:color w:val="0000FF"/>
            <w:sz w:val="26"/>
            <w:szCs w:val="26"/>
            <w:u w:val="single"/>
            <w:rtl/>
          </w:rPr>
          <w:t>) 11904-09-10</w:t>
        </w:r>
      </w:hyperlink>
      <w:r w:rsidRPr="004960E5">
        <w:rPr>
          <w:rFonts w:ascii="Calibri" w:hAnsi="Calibri" w:hint="cs"/>
          <w:sz w:val="26"/>
          <w:szCs w:val="26"/>
          <w:rtl/>
        </w:rPr>
        <w:t xml:space="preserve"> </w:t>
      </w:r>
      <w:r w:rsidRPr="004960E5">
        <w:rPr>
          <w:rFonts w:ascii="Calibri" w:hAnsi="Calibri" w:hint="cs"/>
          <w:b/>
          <w:bCs/>
          <w:sz w:val="26"/>
          <w:szCs w:val="26"/>
          <w:rtl/>
        </w:rPr>
        <w:t>מדינת ישראל נ' מרזוק</w:t>
      </w:r>
      <w:r w:rsidRPr="004960E5">
        <w:rPr>
          <w:rFonts w:ascii="Calibri" w:hAnsi="Calibri" w:hint="cs"/>
          <w:sz w:val="26"/>
          <w:szCs w:val="26"/>
          <w:rtl/>
        </w:rPr>
        <w:t xml:space="preserve"> (פורסם במאגרים המשפטיים) הנאשם הורשע אחרי ניהול הוכחות בעבירות של החזקת ונשיאת נשק (אקדח), הפרעה לשוטר ותקיפת שוטר בנסיבות מחמירות. בית המשפט גזר על הנאשם 48 חודשי מאסר בפועל, וציין כי עבירות נשק הפכו לנגע חמור שיש להילחם בו. </w:t>
      </w:r>
    </w:p>
    <w:p w14:paraId="0460A3E1"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cs"/>
          <w:sz w:val="26"/>
          <w:szCs w:val="26"/>
          <w:rtl/>
        </w:rPr>
        <w:t>ב</w:t>
      </w:r>
      <w:hyperlink r:id="rId30" w:history="1">
        <w:r w:rsidR="00ED68E2" w:rsidRPr="00ED68E2">
          <w:rPr>
            <w:rFonts w:ascii="Calibri" w:hAnsi="Calibri" w:hint="eastAsia"/>
            <w:color w:val="0000FF"/>
            <w:sz w:val="26"/>
            <w:szCs w:val="26"/>
            <w:u w:val="single"/>
            <w:rtl/>
          </w:rPr>
          <w:t>ת</w:t>
        </w:r>
        <w:r w:rsidR="00ED68E2" w:rsidRPr="00ED68E2">
          <w:rPr>
            <w:rFonts w:ascii="Calibri" w:hAnsi="Calibri"/>
            <w:color w:val="0000FF"/>
            <w:sz w:val="26"/>
            <w:szCs w:val="26"/>
            <w:u w:val="single"/>
            <w:rtl/>
          </w:rPr>
          <w:t>"</w:t>
        </w:r>
        <w:r w:rsidR="00ED68E2" w:rsidRPr="00ED68E2">
          <w:rPr>
            <w:rFonts w:ascii="Calibri" w:hAnsi="Calibri" w:hint="eastAsia"/>
            <w:color w:val="0000FF"/>
            <w:sz w:val="26"/>
            <w:szCs w:val="26"/>
            <w:u w:val="single"/>
            <w:rtl/>
          </w:rPr>
          <w:t>פ</w:t>
        </w:r>
        <w:r w:rsidR="00ED68E2" w:rsidRPr="00ED68E2">
          <w:rPr>
            <w:rFonts w:ascii="Calibri" w:hAnsi="Calibri"/>
            <w:color w:val="0000FF"/>
            <w:sz w:val="26"/>
            <w:szCs w:val="26"/>
            <w:u w:val="single"/>
            <w:rtl/>
          </w:rPr>
          <w:t xml:space="preserve"> (</w:t>
        </w:r>
        <w:r w:rsidR="00ED68E2" w:rsidRPr="00ED68E2">
          <w:rPr>
            <w:rFonts w:ascii="Calibri" w:hAnsi="Calibri" w:hint="eastAsia"/>
            <w:color w:val="0000FF"/>
            <w:sz w:val="26"/>
            <w:szCs w:val="26"/>
            <w:u w:val="single"/>
            <w:rtl/>
          </w:rPr>
          <w:t>מחוזי</w:t>
        </w:r>
        <w:r w:rsidR="00ED68E2" w:rsidRPr="00ED68E2">
          <w:rPr>
            <w:rFonts w:ascii="Calibri" w:hAnsi="Calibri"/>
            <w:color w:val="0000FF"/>
            <w:sz w:val="26"/>
            <w:szCs w:val="26"/>
            <w:u w:val="single"/>
            <w:rtl/>
          </w:rPr>
          <w:t xml:space="preserve"> </w:t>
        </w:r>
        <w:r w:rsidR="00ED68E2" w:rsidRPr="00ED68E2">
          <w:rPr>
            <w:rFonts w:ascii="Calibri" w:hAnsi="Calibri" w:hint="eastAsia"/>
            <w:color w:val="0000FF"/>
            <w:sz w:val="26"/>
            <w:szCs w:val="26"/>
            <w:u w:val="single"/>
            <w:rtl/>
          </w:rPr>
          <w:t>מרכז</w:t>
        </w:r>
        <w:r w:rsidR="00ED68E2" w:rsidRPr="00ED68E2">
          <w:rPr>
            <w:rFonts w:ascii="Calibri" w:hAnsi="Calibri"/>
            <w:color w:val="0000FF"/>
            <w:sz w:val="26"/>
            <w:szCs w:val="26"/>
            <w:u w:val="single"/>
            <w:rtl/>
          </w:rPr>
          <w:t>) 29839-07-11</w:t>
        </w:r>
      </w:hyperlink>
      <w:r w:rsidRPr="004960E5">
        <w:rPr>
          <w:rFonts w:ascii="Calibri" w:hAnsi="Calibri" w:hint="cs"/>
          <w:sz w:val="26"/>
          <w:szCs w:val="26"/>
          <w:rtl/>
        </w:rPr>
        <w:t xml:space="preserve"> </w:t>
      </w:r>
      <w:r w:rsidRPr="004960E5">
        <w:rPr>
          <w:rFonts w:ascii="Calibri" w:hAnsi="Calibri" w:hint="cs"/>
          <w:b/>
          <w:bCs/>
          <w:sz w:val="26"/>
          <w:szCs w:val="26"/>
          <w:rtl/>
        </w:rPr>
        <w:t>מדינת ישראל נ' צוברה ואח'</w:t>
      </w:r>
      <w:r w:rsidRPr="004960E5">
        <w:rPr>
          <w:rFonts w:ascii="Calibri" w:hAnsi="Calibri" w:hint="cs"/>
          <w:sz w:val="26"/>
          <w:szCs w:val="26"/>
          <w:rtl/>
        </w:rPr>
        <w:t xml:space="preserve"> (פורסם במאגרים המשפטיים) הנאשם הורשע במסגרת הסדר טיעון בעבירות של נשיאת נשק (מטען חבלה), מעשי פזיזות ורשלנות, והפרעה לשוטר. בית-המשפט גזר על הנאשם 34 חודשי מאסר בפועל, לאחר שחזר והדגיש את הסכנה לחיי אדם הנובעת מעבירות נשק. </w:t>
      </w:r>
    </w:p>
    <w:p w14:paraId="0A7B9FBF"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cs"/>
          <w:sz w:val="26"/>
          <w:szCs w:val="26"/>
          <w:rtl/>
        </w:rPr>
        <w:t>ב</w:t>
      </w:r>
      <w:hyperlink r:id="rId31" w:history="1">
        <w:r w:rsidR="00ED68E2" w:rsidRPr="00ED68E2">
          <w:rPr>
            <w:rFonts w:ascii="Calibri" w:hAnsi="Calibri" w:hint="eastAsia"/>
            <w:color w:val="0000FF"/>
            <w:sz w:val="26"/>
            <w:szCs w:val="26"/>
            <w:u w:val="single"/>
            <w:rtl/>
          </w:rPr>
          <w:t>ת</w:t>
        </w:r>
        <w:r w:rsidR="00ED68E2" w:rsidRPr="00ED68E2">
          <w:rPr>
            <w:rFonts w:ascii="Calibri" w:hAnsi="Calibri"/>
            <w:color w:val="0000FF"/>
            <w:sz w:val="26"/>
            <w:szCs w:val="26"/>
            <w:u w:val="single"/>
            <w:rtl/>
          </w:rPr>
          <w:t>"</w:t>
        </w:r>
        <w:r w:rsidR="00ED68E2" w:rsidRPr="00ED68E2">
          <w:rPr>
            <w:rFonts w:ascii="Calibri" w:hAnsi="Calibri" w:hint="eastAsia"/>
            <w:color w:val="0000FF"/>
            <w:sz w:val="26"/>
            <w:szCs w:val="26"/>
            <w:u w:val="single"/>
            <w:rtl/>
          </w:rPr>
          <w:t>פ</w:t>
        </w:r>
        <w:r w:rsidR="00ED68E2" w:rsidRPr="00ED68E2">
          <w:rPr>
            <w:rFonts w:ascii="Calibri" w:hAnsi="Calibri"/>
            <w:color w:val="0000FF"/>
            <w:sz w:val="26"/>
            <w:szCs w:val="26"/>
            <w:u w:val="single"/>
            <w:rtl/>
          </w:rPr>
          <w:t xml:space="preserve"> (</w:t>
        </w:r>
        <w:r w:rsidR="00ED68E2" w:rsidRPr="00ED68E2">
          <w:rPr>
            <w:rFonts w:ascii="Calibri" w:hAnsi="Calibri" w:hint="eastAsia"/>
            <w:color w:val="0000FF"/>
            <w:sz w:val="26"/>
            <w:szCs w:val="26"/>
            <w:u w:val="single"/>
            <w:rtl/>
          </w:rPr>
          <w:t>מחוזי</w:t>
        </w:r>
        <w:r w:rsidR="00ED68E2" w:rsidRPr="00ED68E2">
          <w:rPr>
            <w:rFonts w:ascii="Calibri" w:hAnsi="Calibri"/>
            <w:color w:val="0000FF"/>
            <w:sz w:val="26"/>
            <w:szCs w:val="26"/>
            <w:u w:val="single"/>
            <w:rtl/>
          </w:rPr>
          <w:t xml:space="preserve"> </w:t>
        </w:r>
        <w:r w:rsidR="00ED68E2" w:rsidRPr="00ED68E2">
          <w:rPr>
            <w:rFonts w:ascii="Calibri" w:hAnsi="Calibri" w:hint="eastAsia"/>
            <w:color w:val="0000FF"/>
            <w:sz w:val="26"/>
            <w:szCs w:val="26"/>
            <w:u w:val="single"/>
            <w:rtl/>
          </w:rPr>
          <w:t>ב</w:t>
        </w:r>
        <w:r w:rsidR="00ED68E2" w:rsidRPr="00ED68E2">
          <w:rPr>
            <w:rFonts w:ascii="Calibri" w:hAnsi="Calibri"/>
            <w:color w:val="0000FF"/>
            <w:sz w:val="26"/>
            <w:szCs w:val="26"/>
            <w:u w:val="single"/>
            <w:rtl/>
          </w:rPr>
          <w:t>"</w:t>
        </w:r>
        <w:r w:rsidR="00ED68E2" w:rsidRPr="00ED68E2">
          <w:rPr>
            <w:rFonts w:ascii="Calibri" w:hAnsi="Calibri" w:hint="eastAsia"/>
            <w:color w:val="0000FF"/>
            <w:sz w:val="26"/>
            <w:szCs w:val="26"/>
            <w:u w:val="single"/>
            <w:rtl/>
          </w:rPr>
          <w:t>ש</w:t>
        </w:r>
        <w:r w:rsidR="00ED68E2" w:rsidRPr="00ED68E2">
          <w:rPr>
            <w:rFonts w:ascii="Calibri" w:hAnsi="Calibri"/>
            <w:color w:val="0000FF"/>
            <w:sz w:val="26"/>
            <w:szCs w:val="26"/>
            <w:u w:val="single"/>
            <w:rtl/>
          </w:rPr>
          <w:t>) 17237-02-12</w:t>
        </w:r>
      </w:hyperlink>
      <w:r w:rsidRPr="004960E5">
        <w:rPr>
          <w:rFonts w:ascii="Calibri" w:hAnsi="Calibri" w:hint="cs"/>
          <w:sz w:val="26"/>
          <w:szCs w:val="26"/>
          <w:rtl/>
        </w:rPr>
        <w:t xml:space="preserve"> </w:t>
      </w:r>
      <w:r w:rsidRPr="004960E5">
        <w:rPr>
          <w:rFonts w:ascii="Calibri" w:hAnsi="Calibri" w:hint="cs"/>
          <w:b/>
          <w:bCs/>
          <w:sz w:val="26"/>
          <w:szCs w:val="26"/>
          <w:rtl/>
        </w:rPr>
        <w:t>מדינת ישראל נ' אסולין ואח'</w:t>
      </w:r>
      <w:r w:rsidRPr="004960E5">
        <w:rPr>
          <w:rFonts w:ascii="Calibri" w:hAnsi="Calibri" w:hint="cs"/>
          <w:sz w:val="26"/>
          <w:szCs w:val="26"/>
          <w:rtl/>
        </w:rPr>
        <w:t xml:space="preserve"> (פורסם במאגרים המשפטיים) הנאשם הורשע במסגרת הסדר טיעון בעבירות של קשירת קשר לפשע, נשיאה והובלת נשק (מטען חבלה) והסתייעות ברכב לביצוע פשע. בית-המשפט גזר על הנאשם 30 חודשי מאסר לריצוי בפועל, תוך שציין כי בעבירות נשק יש ליתן משקל בכורה להגנה על הציבור. </w:t>
      </w:r>
    </w:p>
    <w:p w14:paraId="43AC0DEC"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cs"/>
          <w:sz w:val="26"/>
          <w:szCs w:val="26"/>
          <w:rtl/>
        </w:rPr>
        <w:t>ב</w:t>
      </w:r>
      <w:hyperlink r:id="rId32" w:history="1">
        <w:r w:rsidR="00ED68E2" w:rsidRPr="00ED68E2">
          <w:rPr>
            <w:rFonts w:ascii="Calibri" w:hAnsi="Calibri" w:hint="eastAsia"/>
            <w:color w:val="0000FF"/>
            <w:sz w:val="26"/>
            <w:szCs w:val="26"/>
            <w:u w:val="single"/>
            <w:rtl/>
          </w:rPr>
          <w:t>ת</w:t>
        </w:r>
        <w:r w:rsidR="00ED68E2" w:rsidRPr="00ED68E2">
          <w:rPr>
            <w:rFonts w:ascii="Calibri" w:hAnsi="Calibri"/>
            <w:color w:val="0000FF"/>
            <w:sz w:val="26"/>
            <w:szCs w:val="26"/>
            <w:u w:val="single"/>
            <w:rtl/>
          </w:rPr>
          <w:t>"</w:t>
        </w:r>
        <w:r w:rsidR="00ED68E2" w:rsidRPr="00ED68E2">
          <w:rPr>
            <w:rFonts w:ascii="Calibri" w:hAnsi="Calibri" w:hint="eastAsia"/>
            <w:color w:val="0000FF"/>
            <w:sz w:val="26"/>
            <w:szCs w:val="26"/>
            <w:u w:val="single"/>
            <w:rtl/>
          </w:rPr>
          <w:t>פ</w:t>
        </w:r>
        <w:r w:rsidR="00ED68E2" w:rsidRPr="00ED68E2">
          <w:rPr>
            <w:rFonts w:ascii="Calibri" w:hAnsi="Calibri"/>
            <w:color w:val="0000FF"/>
            <w:sz w:val="26"/>
            <w:szCs w:val="26"/>
            <w:u w:val="single"/>
            <w:rtl/>
          </w:rPr>
          <w:t xml:space="preserve"> (</w:t>
        </w:r>
        <w:r w:rsidR="00ED68E2" w:rsidRPr="00ED68E2">
          <w:rPr>
            <w:rFonts w:ascii="Calibri" w:hAnsi="Calibri" w:hint="eastAsia"/>
            <w:color w:val="0000FF"/>
            <w:sz w:val="26"/>
            <w:szCs w:val="26"/>
            <w:u w:val="single"/>
            <w:rtl/>
          </w:rPr>
          <w:t>מחוזי</w:t>
        </w:r>
        <w:r w:rsidR="00ED68E2" w:rsidRPr="00ED68E2">
          <w:rPr>
            <w:rFonts w:ascii="Calibri" w:hAnsi="Calibri"/>
            <w:color w:val="0000FF"/>
            <w:sz w:val="26"/>
            <w:szCs w:val="26"/>
            <w:u w:val="single"/>
            <w:rtl/>
          </w:rPr>
          <w:t xml:space="preserve"> </w:t>
        </w:r>
        <w:r w:rsidR="00ED68E2" w:rsidRPr="00ED68E2">
          <w:rPr>
            <w:rFonts w:ascii="Calibri" w:hAnsi="Calibri" w:hint="eastAsia"/>
            <w:color w:val="0000FF"/>
            <w:sz w:val="26"/>
            <w:szCs w:val="26"/>
            <w:u w:val="single"/>
            <w:rtl/>
          </w:rPr>
          <w:t>ת</w:t>
        </w:r>
        <w:r w:rsidR="00ED68E2" w:rsidRPr="00ED68E2">
          <w:rPr>
            <w:rFonts w:ascii="Calibri" w:hAnsi="Calibri"/>
            <w:color w:val="0000FF"/>
            <w:sz w:val="26"/>
            <w:szCs w:val="26"/>
            <w:u w:val="single"/>
            <w:rtl/>
          </w:rPr>
          <w:t>"</w:t>
        </w:r>
        <w:r w:rsidR="00ED68E2" w:rsidRPr="00ED68E2">
          <w:rPr>
            <w:rFonts w:ascii="Calibri" w:hAnsi="Calibri" w:hint="eastAsia"/>
            <w:color w:val="0000FF"/>
            <w:sz w:val="26"/>
            <w:szCs w:val="26"/>
            <w:u w:val="single"/>
            <w:rtl/>
          </w:rPr>
          <w:t>א</w:t>
        </w:r>
        <w:r w:rsidR="00ED68E2" w:rsidRPr="00ED68E2">
          <w:rPr>
            <w:rFonts w:ascii="Calibri" w:hAnsi="Calibri"/>
            <w:color w:val="0000FF"/>
            <w:sz w:val="26"/>
            <w:szCs w:val="26"/>
            <w:u w:val="single"/>
            <w:rtl/>
          </w:rPr>
          <w:t>) 8095-08-14</w:t>
        </w:r>
      </w:hyperlink>
      <w:r w:rsidRPr="004960E5">
        <w:rPr>
          <w:rFonts w:ascii="Calibri" w:hAnsi="Calibri" w:hint="cs"/>
          <w:sz w:val="26"/>
          <w:szCs w:val="26"/>
          <w:rtl/>
        </w:rPr>
        <w:t xml:space="preserve"> </w:t>
      </w:r>
      <w:r w:rsidRPr="004960E5">
        <w:rPr>
          <w:rFonts w:ascii="Calibri" w:hAnsi="Calibri" w:hint="cs"/>
          <w:b/>
          <w:bCs/>
          <w:sz w:val="26"/>
          <w:szCs w:val="26"/>
          <w:rtl/>
        </w:rPr>
        <w:t>מדינת ישראל נ' מנחם</w:t>
      </w:r>
      <w:r w:rsidRPr="004960E5">
        <w:rPr>
          <w:rFonts w:ascii="Calibri" w:hAnsi="Calibri" w:hint="cs"/>
          <w:sz w:val="26"/>
          <w:szCs w:val="26"/>
          <w:rtl/>
        </w:rPr>
        <w:t xml:space="preserve"> (פורסם במאגרים המשפטיים) הנאשם הורשע במסגרת הסדר טיעון ב-3 עבירות של החזקת נשק (אקדח, 3 לבנות חבלה ונפצים). בית-המשפט גזר על הנאשם 36 חודשי מאסר בפועל.</w:t>
      </w:r>
    </w:p>
    <w:p w14:paraId="3A9EDEAB"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cs"/>
          <w:sz w:val="26"/>
          <w:szCs w:val="26"/>
          <w:rtl/>
        </w:rPr>
        <w:t>ב</w:t>
      </w:r>
      <w:hyperlink r:id="rId33" w:history="1">
        <w:r w:rsidR="00ED68E2" w:rsidRPr="00ED68E2">
          <w:rPr>
            <w:rFonts w:ascii="Calibri" w:hAnsi="Calibri" w:hint="eastAsia"/>
            <w:color w:val="0000FF"/>
            <w:sz w:val="26"/>
            <w:szCs w:val="26"/>
            <w:u w:val="single"/>
            <w:rtl/>
          </w:rPr>
          <w:t>ת</w:t>
        </w:r>
        <w:r w:rsidR="00ED68E2" w:rsidRPr="00ED68E2">
          <w:rPr>
            <w:rFonts w:ascii="Calibri" w:hAnsi="Calibri"/>
            <w:color w:val="0000FF"/>
            <w:sz w:val="26"/>
            <w:szCs w:val="26"/>
            <w:u w:val="single"/>
            <w:rtl/>
          </w:rPr>
          <w:t>"</w:t>
        </w:r>
        <w:r w:rsidR="00ED68E2" w:rsidRPr="00ED68E2">
          <w:rPr>
            <w:rFonts w:ascii="Calibri" w:hAnsi="Calibri" w:hint="eastAsia"/>
            <w:color w:val="0000FF"/>
            <w:sz w:val="26"/>
            <w:szCs w:val="26"/>
            <w:u w:val="single"/>
            <w:rtl/>
          </w:rPr>
          <w:t>פ</w:t>
        </w:r>
        <w:r w:rsidR="00ED68E2" w:rsidRPr="00ED68E2">
          <w:rPr>
            <w:rFonts w:ascii="Calibri" w:hAnsi="Calibri"/>
            <w:color w:val="0000FF"/>
            <w:sz w:val="26"/>
            <w:szCs w:val="26"/>
            <w:u w:val="single"/>
            <w:rtl/>
          </w:rPr>
          <w:t xml:space="preserve"> (</w:t>
        </w:r>
        <w:r w:rsidR="00ED68E2" w:rsidRPr="00ED68E2">
          <w:rPr>
            <w:rFonts w:ascii="Calibri" w:hAnsi="Calibri" w:hint="eastAsia"/>
            <w:color w:val="0000FF"/>
            <w:sz w:val="26"/>
            <w:szCs w:val="26"/>
            <w:u w:val="single"/>
            <w:rtl/>
          </w:rPr>
          <w:t>מחוזי</w:t>
        </w:r>
        <w:r w:rsidR="00ED68E2" w:rsidRPr="00ED68E2">
          <w:rPr>
            <w:rFonts w:ascii="Calibri" w:hAnsi="Calibri"/>
            <w:color w:val="0000FF"/>
            <w:sz w:val="26"/>
            <w:szCs w:val="26"/>
            <w:u w:val="single"/>
            <w:rtl/>
          </w:rPr>
          <w:t xml:space="preserve"> </w:t>
        </w:r>
        <w:r w:rsidR="00ED68E2" w:rsidRPr="00ED68E2">
          <w:rPr>
            <w:rFonts w:ascii="Calibri" w:hAnsi="Calibri" w:hint="eastAsia"/>
            <w:color w:val="0000FF"/>
            <w:sz w:val="26"/>
            <w:szCs w:val="26"/>
            <w:u w:val="single"/>
            <w:rtl/>
          </w:rPr>
          <w:t>מרכז</w:t>
        </w:r>
        <w:r w:rsidR="00ED68E2" w:rsidRPr="00ED68E2">
          <w:rPr>
            <w:rFonts w:ascii="Calibri" w:hAnsi="Calibri"/>
            <w:color w:val="0000FF"/>
            <w:sz w:val="26"/>
            <w:szCs w:val="26"/>
            <w:u w:val="single"/>
            <w:rtl/>
          </w:rPr>
          <w:t>) 18318-08-13</w:t>
        </w:r>
      </w:hyperlink>
      <w:r w:rsidRPr="004960E5">
        <w:rPr>
          <w:rFonts w:ascii="Calibri" w:hAnsi="Calibri" w:hint="cs"/>
          <w:sz w:val="26"/>
          <w:szCs w:val="26"/>
          <w:rtl/>
        </w:rPr>
        <w:t xml:space="preserve"> </w:t>
      </w:r>
      <w:r w:rsidRPr="004960E5">
        <w:rPr>
          <w:rFonts w:ascii="Calibri" w:hAnsi="Calibri" w:hint="cs"/>
          <w:b/>
          <w:bCs/>
          <w:sz w:val="26"/>
          <w:szCs w:val="26"/>
          <w:rtl/>
        </w:rPr>
        <w:t>מדינת ישראל נ' בנסימון ואח'</w:t>
      </w:r>
      <w:r w:rsidRPr="004960E5">
        <w:rPr>
          <w:rFonts w:ascii="Calibri" w:hAnsi="Calibri" w:hint="cs"/>
          <w:sz w:val="26"/>
          <w:szCs w:val="26"/>
          <w:rtl/>
        </w:rPr>
        <w:t xml:space="preserve"> (פורסם במאגרים המשפטיים) הנאשם הורשע במסגרת הסדר טיעון בעבירות של סיוע לעסקה אחרת בנשק (2 מטעני חבלה) והפרעה לשוטר. בית המשפט גזר על הנאשם 26 חודשי מאסר בפועל.</w:t>
      </w:r>
    </w:p>
    <w:p w14:paraId="7BD107FB" w14:textId="77777777" w:rsidR="007D1599" w:rsidRPr="004960E5" w:rsidRDefault="007D1599" w:rsidP="007D1599">
      <w:pPr>
        <w:spacing w:line="360" w:lineRule="auto"/>
        <w:jc w:val="both"/>
        <w:rPr>
          <w:rFonts w:ascii="Calibri" w:hAnsi="Calibri"/>
          <w:sz w:val="26"/>
          <w:szCs w:val="26"/>
          <w:rtl/>
        </w:rPr>
      </w:pPr>
    </w:p>
    <w:p w14:paraId="1D2C1B6D" w14:textId="77777777" w:rsidR="007D1599" w:rsidRPr="004960E5" w:rsidRDefault="007D1599" w:rsidP="007D1599">
      <w:pPr>
        <w:spacing w:line="360" w:lineRule="auto"/>
        <w:jc w:val="both"/>
        <w:rPr>
          <w:rFonts w:ascii="Calibri" w:hAnsi="Calibri"/>
          <w:b/>
          <w:bCs/>
          <w:sz w:val="30"/>
          <w:szCs w:val="30"/>
          <w:u w:val="single"/>
          <w:rtl/>
        </w:rPr>
      </w:pPr>
      <w:r w:rsidRPr="004960E5">
        <w:rPr>
          <w:rFonts w:ascii="Calibri" w:hAnsi="Calibri" w:hint="cs"/>
          <w:b/>
          <w:bCs/>
          <w:sz w:val="30"/>
          <w:szCs w:val="30"/>
          <w:u w:val="single"/>
          <w:rtl/>
        </w:rPr>
        <w:t>נסיבות הקשורות לביצוע העבירה</w:t>
      </w:r>
    </w:p>
    <w:p w14:paraId="4024E629" w14:textId="77777777" w:rsidR="007D1599" w:rsidRPr="004960E5" w:rsidRDefault="007D1599" w:rsidP="007D1599">
      <w:pPr>
        <w:spacing w:line="360" w:lineRule="auto"/>
        <w:jc w:val="both"/>
        <w:rPr>
          <w:rFonts w:ascii="Calibri" w:hAnsi="Calibri"/>
          <w:sz w:val="26"/>
          <w:szCs w:val="26"/>
          <w:rtl/>
        </w:rPr>
      </w:pPr>
    </w:p>
    <w:p w14:paraId="629E8A42" w14:textId="77777777" w:rsidR="007D1599" w:rsidRPr="004960E5" w:rsidRDefault="007D1599" w:rsidP="007D1599">
      <w:pPr>
        <w:spacing w:line="360" w:lineRule="auto"/>
        <w:ind w:left="720" w:hanging="720"/>
        <w:jc w:val="both"/>
        <w:rPr>
          <w:rFonts w:ascii="Calibri" w:hAnsi="Calibri"/>
          <w:sz w:val="26"/>
          <w:szCs w:val="26"/>
          <w:rtl/>
        </w:rPr>
      </w:pPr>
      <w:r w:rsidRPr="004960E5">
        <w:rPr>
          <w:rFonts w:ascii="Calibri" w:hAnsi="Calibri" w:hint="cs"/>
          <w:sz w:val="26"/>
          <w:szCs w:val="26"/>
          <w:rtl/>
        </w:rPr>
        <w:t>9.</w:t>
      </w:r>
      <w:r w:rsidRPr="004960E5">
        <w:rPr>
          <w:rFonts w:ascii="Calibri" w:hAnsi="Calibri" w:hint="cs"/>
          <w:sz w:val="26"/>
          <w:szCs w:val="26"/>
          <w:rtl/>
        </w:rPr>
        <w:tab/>
        <w:t xml:space="preserve">נאשמים 1, 2 ו-3 קשרו קשר לביצוע פשע, נאשמים 1 ו-2 ביצעו עסקה אחרת בנשק, נאשם 3 החזיק נשק ונאשם 4 הורשע בסיוע בעסקה אחרת בנשק והפרעה לשוטר במילוי תפקידו. בנוסף הורשעו נאשמים 1 ו-3 בשיבוש מהלכי משפט. </w:t>
      </w:r>
    </w:p>
    <w:p w14:paraId="772AFE3C"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cs"/>
          <w:sz w:val="26"/>
          <w:szCs w:val="26"/>
          <w:rtl/>
        </w:rPr>
        <w:t xml:space="preserve">מדובר בצעירים שהחזיקו מטעני חבלה למטרות כאלה או אחרות, מטעני חבלה שמשמעותם הינה מוות והרס. הנאשמים סיכנו את חייהם, וביתר חומרה סיכנו חיי חפים מפשע שמטבע העולם שהו בסביבתם. מדובר במטעני חבלה משמעותיים ביותר, כל מטען בפני עצמו ובטח ובטח כל המטענים שהוחזקו יחדיו. </w:t>
      </w:r>
    </w:p>
    <w:p w14:paraId="47683217" w14:textId="77777777" w:rsidR="007D1599" w:rsidRPr="004960E5" w:rsidRDefault="007D1599" w:rsidP="007D1599">
      <w:pPr>
        <w:spacing w:line="360" w:lineRule="auto"/>
        <w:ind w:left="368"/>
        <w:jc w:val="both"/>
        <w:rPr>
          <w:rFonts w:ascii="Calibri" w:hAnsi="Calibri"/>
          <w:b/>
          <w:bCs/>
          <w:sz w:val="26"/>
          <w:szCs w:val="26"/>
          <w:u w:val="single"/>
          <w:rtl/>
        </w:rPr>
      </w:pPr>
    </w:p>
    <w:p w14:paraId="03568496" w14:textId="77777777" w:rsidR="007D1599" w:rsidRPr="004960E5" w:rsidRDefault="007D1599" w:rsidP="007D1599">
      <w:pPr>
        <w:spacing w:line="360" w:lineRule="auto"/>
        <w:jc w:val="both"/>
        <w:rPr>
          <w:rFonts w:ascii="Calibri" w:hAnsi="Calibri"/>
          <w:b/>
          <w:bCs/>
          <w:sz w:val="30"/>
          <w:szCs w:val="30"/>
          <w:u w:val="single"/>
          <w:rtl/>
        </w:rPr>
      </w:pPr>
      <w:r w:rsidRPr="004960E5">
        <w:rPr>
          <w:rFonts w:ascii="Calibri" w:hAnsi="Calibri" w:hint="cs"/>
          <w:b/>
          <w:bCs/>
          <w:sz w:val="30"/>
          <w:szCs w:val="30"/>
          <w:u w:val="single"/>
          <w:rtl/>
        </w:rPr>
        <w:t>קביעת מתחם הענישה ההולם</w:t>
      </w:r>
    </w:p>
    <w:p w14:paraId="29291502" w14:textId="77777777" w:rsidR="007D1599" w:rsidRPr="004960E5" w:rsidRDefault="007D1599" w:rsidP="007D1599">
      <w:pPr>
        <w:spacing w:line="360" w:lineRule="auto"/>
        <w:ind w:left="368"/>
        <w:jc w:val="both"/>
        <w:rPr>
          <w:rFonts w:ascii="Calibri" w:hAnsi="Calibri"/>
          <w:b/>
          <w:bCs/>
          <w:sz w:val="26"/>
          <w:szCs w:val="26"/>
          <w:u w:val="single"/>
          <w:rtl/>
        </w:rPr>
      </w:pPr>
      <w:r w:rsidRPr="004960E5">
        <w:rPr>
          <w:rFonts w:ascii="Calibri" w:hAnsi="Calibri" w:hint="cs"/>
          <w:b/>
          <w:bCs/>
          <w:sz w:val="26"/>
          <w:szCs w:val="26"/>
          <w:u w:val="single"/>
          <w:rtl/>
        </w:rPr>
        <w:t xml:space="preserve"> </w:t>
      </w:r>
    </w:p>
    <w:p w14:paraId="2817AF24" w14:textId="77777777" w:rsidR="007D1599" w:rsidRPr="004960E5" w:rsidRDefault="007D1599" w:rsidP="007D1599">
      <w:pPr>
        <w:spacing w:line="360" w:lineRule="auto"/>
        <w:ind w:left="720" w:hanging="720"/>
        <w:jc w:val="both"/>
        <w:rPr>
          <w:rFonts w:ascii="Calibri" w:hAnsi="Calibri"/>
          <w:sz w:val="26"/>
          <w:szCs w:val="26"/>
          <w:rtl/>
        </w:rPr>
      </w:pPr>
      <w:r w:rsidRPr="004960E5">
        <w:rPr>
          <w:rFonts w:ascii="Calibri" w:hAnsi="Calibri" w:hint="cs"/>
          <w:sz w:val="26"/>
          <w:szCs w:val="26"/>
          <w:rtl/>
        </w:rPr>
        <w:t>10.</w:t>
      </w:r>
      <w:r w:rsidRPr="004960E5">
        <w:rPr>
          <w:rFonts w:ascii="Calibri" w:hAnsi="Calibri" w:hint="cs"/>
          <w:sz w:val="26"/>
          <w:szCs w:val="26"/>
          <w:rtl/>
        </w:rPr>
        <w:tab/>
      </w:r>
      <w:r w:rsidRPr="004960E5">
        <w:rPr>
          <w:rFonts w:ascii="Calibri" w:hAnsi="Calibri" w:hint="eastAsia"/>
          <w:sz w:val="26"/>
          <w:szCs w:val="26"/>
          <w:rtl/>
        </w:rPr>
        <w:t>בהתחשב</w:t>
      </w:r>
      <w:r w:rsidRPr="004960E5">
        <w:rPr>
          <w:rFonts w:ascii="Calibri" w:hAnsi="Calibri"/>
          <w:sz w:val="26"/>
          <w:szCs w:val="26"/>
          <w:rtl/>
        </w:rPr>
        <w:t xml:space="preserve"> </w:t>
      </w:r>
      <w:r w:rsidRPr="004960E5">
        <w:rPr>
          <w:rFonts w:ascii="Calibri" w:hAnsi="Calibri" w:hint="eastAsia"/>
          <w:sz w:val="26"/>
          <w:szCs w:val="26"/>
          <w:rtl/>
        </w:rPr>
        <w:t>במכלול</w:t>
      </w:r>
      <w:r w:rsidRPr="004960E5">
        <w:rPr>
          <w:rFonts w:ascii="Calibri" w:hAnsi="Calibri"/>
          <w:sz w:val="26"/>
          <w:szCs w:val="26"/>
          <w:rtl/>
        </w:rPr>
        <w:t xml:space="preserve"> </w:t>
      </w:r>
      <w:r w:rsidRPr="004960E5">
        <w:rPr>
          <w:rFonts w:ascii="Calibri" w:hAnsi="Calibri" w:hint="eastAsia"/>
          <w:sz w:val="26"/>
          <w:szCs w:val="26"/>
          <w:rtl/>
        </w:rPr>
        <w:t>השיקולים</w:t>
      </w:r>
      <w:r w:rsidRPr="004960E5">
        <w:rPr>
          <w:rFonts w:ascii="Calibri" w:hAnsi="Calibri"/>
          <w:sz w:val="26"/>
          <w:szCs w:val="26"/>
          <w:rtl/>
        </w:rPr>
        <w:t xml:space="preserve"> </w:t>
      </w:r>
      <w:r w:rsidRPr="004960E5">
        <w:rPr>
          <w:rFonts w:ascii="Calibri" w:hAnsi="Calibri" w:hint="eastAsia"/>
          <w:sz w:val="26"/>
          <w:szCs w:val="26"/>
          <w:rtl/>
        </w:rPr>
        <w:t>אשר</w:t>
      </w:r>
      <w:r w:rsidRPr="004960E5">
        <w:rPr>
          <w:rFonts w:ascii="Calibri" w:hAnsi="Calibri"/>
          <w:sz w:val="26"/>
          <w:szCs w:val="26"/>
          <w:rtl/>
        </w:rPr>
        <w:t xml:space="preserve"> </w:t>
      </w:r>
      <w:r w:rsidRPr="004960E5">
        <w:rPr>
          <w:rFonts w:ascii="Calibri" w:hAnsi="Calibri" w:hint="eastAsia"/>
          <w:sz w:val="26"/>
          <w:szCs w:val="26"/>
          <w:rtl/>
        </w:rPr>
        <w:t>פורטו</w:t>
      </w:r>
      <w:r w:rsidRPr="004960E5">
        <w:rPr>
          <w:rFonts w:ascii="Calibri" w:hAnsi="Calibri"/>
          <w:sz w:val="26"/>
          <w:szCs w:val="26"/>
          <w:rtl/>
        </w:rPr>
        <w:t xml:space="preserve"> </w:t>
      </w:r>
      <w:r w:rsidRPr="004960E5">
        <w:rPr>
          <w:rFonts w:ascii="Calibri" w:hAnsi="Calibri" w:hint="eastAsia"/>
          <w:sz w:val="26"/>
          <w:szCs w:val="26"/>
          <w:rtl/>
        </w:rPr>
        <w:t>לעיל</w:t>
      </w:r>
      <w:r w:rsidRPr="004960E5">
        <w:rPr>
          <w:rFonts w:ascii="Calibri" w:hAnsi="Calibri"/>
          <w:sz w:val="26"/>
          <w:szCs w:val="26"/>
          <w:rtl/>
        </w:rPr>
        <w:t xml:space="preserve">, </w:t>
      </w:r>
      <w:r w:rsidRPr="004960E5">
        <w:rPr>
          <w:rFonts w:ascii="Calibri" w:hAnsi="Calibri" w:hint="eastAsia"/>
          <w:sz w:val="26"/>
          <w:szCs w:val="26"/>
          <w:rtl/>
        </w:rPr>
        <w:t>אני</w:t>
      </w:r>
      <w:r w:rsidRPr="004960E5">
        <w:rPr>
          <w:rFonts w:ascii="Calibri" w:hAnsi="Calibri"/>
          <w:sz w:val="26"/>
          <w:szCs w:val="26"/>
          <w:rtl/>
        </w:rPr>
        <w:t xml:space="preserve"> </w:t>
      </w:r>
      <w:r w:rsidRPr="004960E5">
        <w:rPr>
          <w:rFonts w:ascii="Calibri" w:hAnsi="Calibri" w:hint="eastAsia"/>
          <w:sz w:val="26"/>
          <w:szCs w:val="26"/>
          <w:rtl/>
        </w:rPr>
        <w:t>סבור</w:t>
      </w:r>
      <w:r w:rsidRPr="004960E5">
        <w:rPr>
          <w:rFonts w:ascii="Calibri" w:hAnsi="Calibri"/>
          <w:sz w:val="26"/>
          <w:szCs w:val="26"/>
          <w:rtl/>
        </w:rPr>
        <w:t xml:space="preserve"> </w:t>
      </w:r>
      <w:r w:rsidRPr="004960E5">
        <w:rPr>
          <w:rFonts w:ascii="Calibri" w:hAnsi="Calibri" w:hint="eastAsia"/>
          <w:sz w:val="26"/>
          <w:szCs w:val="26"/>
          <w:rtl/>
        </w:rPr>
        <w:t>כי</w:t>
      </w:r>
      <w:r w:rsidRPr="004960E5">
        <w:rPr>
          <w:rFonts w:ascii="Calibri" w:hAnsi="Calibri"/>
          <w:sz w:val="26"/>
          <w:szCs w:val="26"/>
          <w:rtl/>
        </w:rPr>
        <w:t xml:space="preserve"> </w:t>
      </w:r>
      <w:r w:rsidRPr="004960E5">
        <w:rPr>
          <w:rFonts w:ascii="Calibri" w:hAnsi="Calibri" w:hint="eastAsia"/>
          <w:sz w:val="26"/>
          <w:szCs w:val="26"/>
          <w:rtl/>
        </w:rPr>
        <w:t>מתחם</w:t>
      </w:r>
      <w:r w:rsidRPr="004960E5">
        <w:rPr>
          <w:rFonts w:ascii="Calibri" w:hAnsi="Calibri"/>
          <w:sz w:val="26"/>
          <w:szCs w:val="26"/>
          <w:rtl/>
        </w:rPr>
        <w:t xml:space="preserve"> </w:t>
      </w:r>
      <w:r w:rsidRPr="004960E5">
        <w:rPr>
          <w:rFonts w:ascii="Calibri" w:hAnsi="Calibri" w:hint="eastAsia"/>
          <w:sz w:val="26"/>
          <w:szCs w:val="26"/>
          <w:rtl/>
        </w:rPr>
        <w:t>העונש</w:t>
      </w:r>
      <w:r w:rsidRPr="004960E5">
        <w:rPr>
          <w:rFonts w:ascii="Calibri" w:hAnsi="Calibri"/>
          <w:sz w:val="26"/>
          <w:szCs w:val="26"/>
          <w:rtl/>
        </w:rPr>
        <w:t xml:space="preserve"> </w:t>
      </w:r>
      <w:r w:rsidRPr="004960E5">
        <w:rPr>
          <w:rFonts w:ascii="Calibri" w:hAnsi="Calibri" w:hint="eastAsia"/>
          <w:sz w:val="26"/>
          <w:szCs w:val="26"/>
          <w:rtl/>
        </w:rPr>
        <w:t>ההולם</w:t>
      </w:r>
      <w:r w:rsidRPr="004960E5">
        <w:rPr>
          <w:rFonts w:ascii="Calibri" w:hAnsi="Calibri"/>
          <w:sz w:val="26"/>
          <w:szCs w:val="26"/>
          <w:rtl/>
        </w:rPr>
        <w:t xml:space="preserve"> </w:t>
      </w:r>
      <w:r w:rsidRPr="004960E5">
        <w:rPr>
          <w:rFonts w:ascii="Calibri" w:hAnsi="Calibri" w:hint="eastAsia"/>
          <w:sz w:val="26"/>
          <w:szCs w:val="26"/>
          <w:rtl/>
        </w:rPr>
        <w:t>לעבירות</w:t>
      </w:r>
      <w:r w:rsidRPr="004960E5">
        <w:rPr>
          <w:rFonts w:ascii="Calibri" w:hAnsi="Calibri"/>
          <w:sz w:val="26"/>
          <w:szCs w:val="26"/>
          <w:rtl/>
        </w:rPr>
        <w:t xml:space="preserve"> </w:t>
      </w:r>
      <w:r w:rsidRPr="004960E5">
        <w:rPr>
          <w:rFonts w:ascii="Calibri" w:hAnsi="Calibri" w:hint="cs"/>
          <w:sz w:val="26"/>
          <w:szCs w:val="26"/>
          <w:rtl/>
        </w:rPr>
        <w:t xml:space="preserve">הנשק </w:t>
      </w:r>
      <w:r w:rsidRPr="004960E5">
        <w:rPr>
          <w:rFonts w:ascii="Calibri" w:hAnsi="Calibri" w:hint="eastAsia"/>
          <w:sz w:val="26"/>
          <w:szCs w:val="26"/>
          <w:rtl/>
        </w:rPr>
        <w:t>נע</w:t>
      </w:r>
      <w:r w:rsidRPr="004960E5">
        <w:rPr>
          <w:rFonts w:ascii="Calibri" w:hAnsi="Calibri"/>
          <w:sz w:val="26"/>
          <w:szCs w:val="26"/>
          <w:rtl/>
        </w:rPr>
        <w:t xml:space="preserve"> </w:t>
      </w:r>
      <w:r w:rsidRPr="004960E5">
        <w:rPr>
          <w:rFonts w:ascii="Calibri" w:hAnsi="Calibri" w:hint="eastAsia"/>
          <w:sz w:val="26"/>
          <w:szCs w:val="26"/>
          <w:rtl/>
        </w:rPr>
        <w:t>בין</w:t>
      </w:r>
      <w:r w:rsidRPr="004960E5">
        <w:rPr>
          <w:rFonts w:ascii="Calibri" w:hAnsi="Calibri"/>
          <w:sz w:val="26"/>
          <w:szCs w:val="26"/>
          <w:rtl/>
        </w:rPr>
        <w:t xml:space="preserve"> </w:t>
      </w:r>
      <w:r w:rsidRPr="004960E5">
        <w:rPr>
          <w:rFonts w:ascii="Calibri" w:hAnsi="Calibri" w:hint="cs"/>
          <w:sz w:val="26"/>
          <w:szCs w:val="26"/>
          <w:rtl/>
        </w:rPr>
        <w:t xml:space="preserve">30 </w:t>
      </w:r>
      <w:r w:rsidRPr="004960E5">
        <w:rPr>
          <w:rFonts w:ascii="Calibri" w:hAnsi="Calibri" w:hint="eastAsia"/>
          <w:sz w:val="26"/>
          <w:szCs w:val="26"/>
          <w:rtl/>
        </w:rPr>
        <w:t>לבין</w:t>
      </w:r>
      <w:r w:rsidRPr="004960E5">
        <w:rPr>
          <w:rFonts w:ascii="Calibri" w:hAnsi="Calibri"/>
          <w:sz w:val="26"/>
          <w:szCs w:val="26"/>
          <w:rtl/>
        </w:rPr>
        <w:t xml:space="preserve"> </w:t>
      </w:r>
      <w:r w:rsidRPr="004960E5">
        <w:rPr>
          <w:rFonts w:ascii="Calibri" w:hAnsi="Calibri" w:hint="cs"/>
          <w:sz w:val="26"/>
          <w:szCs w:val="26"/>
          <w:rtl/>
        </w:rPr>
        <w:t xml:space="preserve">80 </w:t>
      </w:r>
      <w:r w:rsidRPr="004960E5">
        <w:rPr>
          <w:rFonts w:ascii="Calibri" w:hAnsi="Calibri" w:hint="eastAsia"/>
          <w:sz w:val="26"/>
          <w:szCs w:val="26"/>
          <w:rtl/>
        </w:rPr>
        <w:t>חודשי</w:t>
      </w:r>
      <w:r w:rsidRPr="004960E5">
        <w:rPr>
          <w:rFonts w:ascii="Calibri" w:hAnsi="Calibri"/>
          <w:sz w:val="26"/>
          <w:szCs w:val="26"/>
          <w:rtl/>
        </w:rPr>
        <w:t xml:space="preserve"> </w:t>
      </w:r>
      <w:r w:rsidRPr="004960E5">
        <w:rPr>
          <w:rFonts w:ascii="Calibri" w:hAnsi="Calibri" w:hint="eastAsia"/>
          <w:sz w:val="26"/>
          <w:szCs w:val="26"/>
          <w:rtl/>
        </w:rPr>
        <w:t>מאסר</w:t>
      </w:r>
      <w:r w:rsidRPr="004960E5">
        <w:rPr>
          <w:rFonts w:ascii="Calibri" w:hAnsi="Calibri"/>
          <w:sz w:val="26"/>
          <w:szCs w:val="26"/>
          <w:rtl/>
        </w:rPr>
        <w:t xml:space="preserve"> </w:t>
      </w:r>
      <w:r w:rsidRPr="004960E5">
        <w:rPr>
          <w:rFonts w:ascii="Calibri" w:hAnsi="Calibri" w:hint="eastAsia"/>
          <w:sz w:val="26"/>
          <w:szCs w:val="26"/>
          <w:rtl/>
        </w:rPr>
        <w:t>בפועל</w:t>
      </w:r>
      <w:r w:rsidRPr="004960E5">
        <w:rPr>
          <w:rFonts w:ascii="Calibri" w:hAnsi="Calibri"/>
          <w:sz w:val="26"/>
          <w:szCs w:val="26"/>
          <w:rtl/>
        </w:rPr>
        <w:t xml:space="preserve">. </w:t>
      </w:r>
      <w:r w:rsidRPr="004960E5">
        <w:rPr>
          <w:rFonts w:ascii="Calibri" w:hAnsi="Calibri" w:hint="eastAsia"/>
          <w:sz w:val="26"/>
          <w:szCs w:val="26"/>
          <w:rtl/>
        </w:rPr>
        <w:t>מתחם</w:t>
      </w:r>
      <w:r w:rsidRPr="004960E5">
        <w:rPr>
          <w:rFonts w:ascii="Calibri" w:hAnsi="Calibri"/>
          <w:sz w:val="26"/>
          <w:szCs w:val="26"/>
          <w:rtl/>
        </w:rPr>
        <w:t xml:space="preserve"> </w:t>
      </w:r>
      <w:r w:rsidRPr="004960E5">
        <w:rPr>
          <w:rFonts w:ascii="Calibri" w:hAnsi="Calibri" w:hint="eastAsia"/>
          <w:sz w:val="26"/>
          <w:szCs w:val="26"/>
          <w:rtl/>
        </w:rPr>
        <w:t>העונש</w:t>
      </w:r>
      <w:r w:rsidRPr="004960E5">
        <w:rPr>
          <w:rFonts w:ascii="Calibri" w:hAnsi="Calibri"/>
          <w:sz w:val="26"/>
          <w:szCs w:val="26"/>
          <w:rtl/>
        </w:rPr>
        <w:t xml:space="preserve"> </w:t>
      </w:r>
      <w:r w:rsidRPr="004960E5">
        <w:rPr>
          <w:rFonts w:ascii="Calibri" w:hAnsi="Calibri" w:hint="eastAsia"/>
          <w:sz w:val="26"/>
          <w:szCs w:val="26"/>
          <w:rtl/>
        </w:rPr>
        <w:t>ההולם</w:t>
      </w:r>
      <w:r w:rsidRPr="004960E5">
        <w:rPr>
          <w:rFonts w:ascii="Calibri" w:hAnsi="Calibri"/>
          <w:sz w:val="26"/>
          <w:szCs w:val="26"/>
          <w:rtl/>
        </w:rPr>
        <w:t xml:space="preserve"> </w:t>
      </w:r>
      <w:r w:rsidRPr="004960E5">
        <w:rPr>
          <w:rFonts w:ascii="Calibri" w:hAnsi="Calibri" w:hint="eastAsia"/>
          <w:sz w:val="26"/>
          <w:szCs w:val="26"/>
          <w:rtl/>
        </w:rPr>
        <w:t>לעבירה</w:t>
      </w:r>
      <w:r w:rsidRPr="004960E5">
        <w:rPr>
          <w:rFonts w:ascii="Calibri" w:hAnsi="Calibri"/>
          <w:sz w:val="26"/>
          <w:szCs w:val="26"/>
          <w:rtl/>
        </w:rPr>
        <w:t xml:space="preserve"> </w:t>
      </w:r>
      <w:r w:rsidRPr="004960E5">
        <w:rPr>
          <w:rFonts w:ascii="Calibri" w:hAnsi="Calibri" w:hint="eastAsia"/>
          <w:sz w:val="26"/>
          <w:szCs w:val="26"/>
          <w:rtl/>
        </w:rPr>
        <w:t>של</w:t>
      </w:r>
      <w:r w:rsidRPr="004960E5">
        <w:rPr>
          <w:rFonts w:ascii="Calibri" w:hAnsi="Calibri"/>
          <w:sz w:val="26"/>
          <w:szCs w:val="26"/>
          <w:rtl/>
        </w:rPr>
        <w:t xml:space="preserve"> </w:t>
      </w:r>
      <w:r w:rsidRPr="004960E5">
        <w:rPr>
          <w:rFonts w:ascii="Calibri" w:hAnsi="Calibri" w:hint="cs"/>
          <w:sz w:val="26"/>
          <w:szCs w:val="26"/>
          <w:rtl/>
        </w:rPr>
        <w:t xml:space="preserve">שיבוש מהלכי משפט </w:t>
      </w:r>
      <w:r w:rsidRPr="004960E5">
        <w:rPr>
          <w:rFonts w:ascii="Calibri" w:hAnsi="Calibri" w:hint="eastAsia"/>
          <w:sz w:val="26"/>
          <w:szCs w:val="26"/>
          <w:rtl/>
        </w:rPr>
        <w:t>נע</w:t>
      </w:r>
      <w:r w:rsidRPr="004960E5">
        <w:rPr>
          <w:rFonts w:ascii="Calibri" w:hAnsi="Calibri"/>
          <w:sz w:val="26"/>
          <w:szCs w:val="26"/>
          <w:rtl/>
        </w:rPr>
        <w:t xml:space="preserve"> </w:t>
      </w:r>
      <w:r w:rsidRPr="004960E5">
        <w:rPr>
          <w:rFonts w:ascii="Calibri" w:hAnsi="Calibri" w:hint="eastAsia"/>
          <w:sz w:val="26"/>
          <w:szCs w:val="26"/>
          <w:rtl/>
        </w:rPr>
        <w:t>בין</w:t>
      </w:r>
      <w:r w:rsidRPr="004960E5">
        <w:rPr>
          <w:rFonts w:ascii="Calibri" w:hAnsi="Calibri"/>
          <w:sz w:val="26"/>
          <w:szCs w:val="26"/>
          <w:rtl/>
        </w:rPr>
        <w:t xml:space="preserve"> </w:t>
      </w:r>
      <w:r w:rsidRPr="004960E5">
        <w:rPr>
          <w:rFonts w:ascii="Calibri" w:hAnsi="Calibri" w:hint="cs"/>
          <w:sz w:val="26"/>
          <w:szCs w:val="26"/>
          <w:rtl/>
        </w:rPr>
        <w:t xml:space="preserve">12 לבין 48 </w:t>
      </w:r>
      <w:r w:rsidRPr="004960E5">
        <w:rPr>
          <w:rFonts w:ascii="Calibri" w:hAnsi="Calibri" w:hint="eastAsia"/>
          <w:sz w:val="26"/>
          <w:szCs w:val="26"/>
          <w:rtl/>
        </w:rPr>
        <w:t>חודשי</w:t>
      </w:r>
      <w:r w:rsidRPr="004960E5">
        <w:rPr>
          <w:rFonts w:ascii="Calibri" w:hAnsi="Calibri"/>
          <w:sz w:val="26"/>
          <w:szCs w:val="26"/>
          <w:rtl/>
        </w:rPr>
        <w:t xml:space="preserve"> </w:t>
      </w:r>
      <w:r w:rsidRPr="004960E5">
        <w:rPr>
          <w:rFonts w:ascii="Calibri" w:hAnsi="Calibri" w:hint="eastAsia"/>
          <w:sz w:val="26"/>
          <w:szCs w:val="26"/>
          <w:rtl/>
        </w:rPr>
        <w:t>מאסר</w:t>
      </w:r>
      <w:r w:rsidRPr="004960E5">
        <w:rPr>
          <w:rFonts w:ascii="Calibri" w:hAnsi="Calibri" w:hint="cs"/>
          <w:sz w:val="26"/>
          <w:szCs w:val="26"/>
          <w:rtl/>
        </w:rPr>
        <w:t xml:space="preserve">. העונש ההולם לעבירה של הפרעה לשוטר במילוי תפקידו נע בין 6 חודשים ל-24 חודשים. </w:t>
      </w:r>
    </w:p>
    <w:p w14:paraId="2FA6C182" w14:textId="77777777" w:rsidR="007D1599" w:rsidRPr="004960E5" w:rsidRDefault="007D1599" w:rsidP="007D1599">
      <w:pPr>
        <w:spacing w:line="360" w:lineRule="auto"/>
        <w:jc w:val="both"/>
        <w:rPr>
          <w:rFonts w:ascii="Calibri" w:hAnsi="Calibri"/>
          <w:b/>
          <w:bCs/>
          <w:sz w:val="26"/>
          <w:szCs w:val="26"/>
          <w:u w:val="single"/>
          <w:rtl/>
        </w:rPr>
      </w:pPr>
    </w:p>
    <w:p w14:paraId="2B5A725E" w14:textId="77777777" w:rsidR="007D1599" w:rsidRPr="004960E5" w:rsidRDefault="007D1599" w:rsidP="007D1599">
      <w:pPr>
        <w:spacing w:line="360" w:lineRule="auto"/>
        <w:jc w:val="both"/>
        <w:rPr>
          <w:rFonts w:ascii="Calibri" w:hAnsi="Calibri"/>
          <w:b/>
          <w:bCs/>
          <w:sz w:val="30"/>
          <w:szCs w:val="30"/>
          <w:u w:val="single"/>
          <w:rtl/>
        </w:rPr>
      </w:pPr>
      <w:r w:rsidRPr="004960E5">
        <w:rPr>
          <w:rFonts w:ascii="Calibri" w:hAnsi="Calibri" w:hint="cs"/>
          <w:b/>
          <w:bCs/>
          <w:sz w:val="30"/>
          <w:szCs w:val="30"/>
          <w:u w:val="single"/>
          <w:rtl/>
        </w:rPr>
        <w:t>נסיבות שאינן קשורות בביצוע העבירות</w:t>
      </w:r>
    </w:p>
    <w:p w14:paraId="47E24755" w14:textId="77777777" w:rsidR="007D1599" w:rsidRPr="004960E5" w:rsidRDefault="007D1599" w:rsidP="007D1599">
      <w:pPr>
        <w:spacing w:line="360" w:lineRule="auto"/>
        <w:ind w:left="368"/>
        <w:jc w:val="both"/>
        <w:rPr>
          <w:rFonts w:ascii="Calibri" w:hAnsi="Calibri"/>
          <w:b/>
          <w:bCs/>
          <w:sz w:val="26"/>
          <w:szCs w:val="26"/>
          <w:u w:val="single"/>
          <w:rtl/>
        </w:rPr>
      </w:pPr>
    </w:p>
    <w:p w14:paraId="4ED750C9" w14:textId="77777777" w:rsidR="007D1599" w:rsidRPr="004960E5" w:rsidRDefault="007D1599" w:rsidP="007D1599">
      <w:pPr>
        <w:spacing w:line="360" w:lineRule="auto"/>
        <w:ind w:left="720" w:hanging="720"/>
        <w:jc w:val="both"/>
        <w:rPr>
          <w:rFonts w:ascii="Calibri" w:hAnsi="Calibri"/>
          <w:sz w:val="26"/>
          <w:szCs w:val="26"/>
          <w:rtl/>
        </w:rPr>
      </w:pPr>
      <w:r w:rsidRPr="004960E5">
        <w:rPr>
          <w:rFonts w:ascii="Calibri" w:hAnsi="Calibri" w:hint="cs"/>
          <w:sz w:val="26"/>
          <w:szCs w:val="26"/>
          <w:rtl/>
        </w:rPr>
        <w:t>11.</w:t>
      </w:r>
      <w:r w:rsidRPr="004960E5">
        <w:rPr>
          <w:rFonts w:ascii="Calibri" w:hAnsi="Calibri" w:hint="cs"/>
          <w:sz w:val="26"/>
          <w:szCs w:val="26"/>
          <w:rtl/>
        </w:rPr>
        <w:tab/>
      </w:r>
      <w:r w:rsidRPr="004960E5">
        <w:rPr>
          <w:rFonts w:ascii="Calibri" w:hAnsi="Calibri" w:hint="eastAsia"/>
          <w:sz w:val="26"/>
          <w:szCs w:val="26"/>
          <w:rtl/>
        </w:rPr>
        <w:t>משקבעתי</w:t>
      </w:r>
      <w:r w:rsidRPr="004960E5">
        <w:rPr>
          <w:rFonts w:ascii="Calibri" w:hAnsi="Calibri"/>
          <w:sz w:val="26"/>
          <w:szCs w:val="26"/>
          <w:rtl/>
        </w:rPr>
        <w:t xml:space="preserve"> </w:t>
      </w:r>
      <w:r w:rsidRPr="004960E5">
        <w:rPr>
          <w:rFonts w:ascii="Calibri" w:hAnsi="Calibri" w:hint="eastAsia"/>
          <w:sz w:val="26"/>
          <w:szCs w:val="26"/>
          <w:rtl/>
        </w:rPr>
        <w:t>מהו</w:t>
      </w:r>
      <w:r w:rsidRPr="004960E5">
        <w:rPr>
          <w:rFonts w:ascii="Calibri" w:hAnsi="Calibri"/>
          <w:sz w:val="26"/>
          <w:szCs w:val="26"/>
          <w:rtl/>
        </w:rPr>
        <w:t xml:space="preserve"> </w:t>
      </w:r>
      <w:r w:rsidRPr="004960E5">
        <w:rPr>
          <w:rFonts w:ascii="Calibri" w:hAnsi="Calibri" w:hint="eastAsia"/>
          <w:sz w:val="26"/>
          <w:szCs w:val="26"/>
          <w:rtl/>
        </w:rPr>
        <w:t>מתחם</w:t>
      </w:r>
      <w:r w:rsidRPr="004960E5">
        <w:rPr>
          <w:rFonts w:ascii="Calibri" w:hAnsi="Calibri"/>
          <w:sz w:val="26"/>
          <w:szCs w:val="26"/>
          <w:rtl/>
        </w:rPr>
        <w:t xml:space="preserve"> </w:t>
      </w:r>
      <w:r w:rsidRPr="004960E5">
        <w:rPr>
          <w:rFonts w:ascii="Calibri" w:hAnsi="Calibri" w:hint="eastAsia"/>
          <w:sz w:val="26"/>
          <w:szCs w:val="26"/>
          <w:rtl/>
        </w:rPr>
        <w:t>העונש</w:t>
      </w:r>
      <w:r w:rsidRPr="004960E5">
        <w:rPr>
          <w:rFonts w:ascii="Calibri" w:hAnsi="Calibri"/>
          <w:sz w:val="26"/>
          <w:szCs w:val="26"/>
          <w:rtl/>
        </w:rPr>
        <w:t xml:space="preserve"> </w:t>
      </w:r>
      <w:r w:rsidRPr="004960E5">
        <w:rPr>
          <w:rFonts w:ascii="Calibri" w:hAnsi="Calibri" w:hint="eastAsia"/>
          <w:sz w:val="26"/>
          <w:szCs w:val="26"/>
          <w:rtl/>
        </w:rPr>
        <w:t>ההולם</w:t>
      </w:r>
      <w:r w:rsidRPr="004960E5">
        <w:rPr>
          <w:rFonts w:ascii="Calibri" w:hAnsi="Calibri"/>
          <w:sz w:val="26"/>
          <w:szCs w:val="26"/>
          <w:rtl/>
        </w:rPr>
        <w:t xml:space="preserve">, </w:t>
      </w:r>
      <w:r w:rsidRPr="004960E5">
        <w:rPr>
          <w:rFonts w:ascii="Calibri" w:hAnsi="Calibri" w:hint="eastAsia"/>
          <w:sz w:val="26"/>
          <w:szCs w:val="26"/>
          <w:rtl/>
        </w:rPr>
        <w:t>יש</w:t>
      </w:r>
      <w:r w:rsidRPr="004960E5">
        <w:rPr>
          <w:rFonts w:ascii="Calibri" w:hAnsi="Calibri"/>
          <w:sz w:val="26"/>
          <w:szCs w:val="26"/>
          <w:rtl/>
        </w:rPr>
        <w:t xml:space="preserve"> </w:t>
      </w:r>
      <w:r w:rsidRPr="004960E5">
        <w:rPr>
          <w:rFonts w:ascii="Calibri" w:hAnsi="Calibri" w:hint="eastAsia"/>
          <w:sz w:val="26"/>
          <w:szCs w:val="26"/>
          <w:rtl/>
        </w:rPr>
        <w:t>לגזור</w:t>
      </w:r>
      <w:r w:rsidRPr="004960E5">
        <w:rPr>
          <w:rFonts w:ascii="Calibri" w:hAnsi="Calibri"/>
          <w:sz w:val="26"/>
          <w:szCs w:val="26"/>
          <w:rtl/>
        </w:rPr>
        <w:t xml:space="preserve"> </w:t>
      </w:r>
      <w:r w:rsidRPr="004960E5">
        <w:rPr>
          <w:rFonts w:ascii="Calibri" w:hAnsi="Calibri" w:hint="eastAsia"/>
          <w:sz w:val="26"/>
          <w:szCs w:val="26"/>
          <w:rtl/>
        </w:rPr>
        <w:t>את</w:t>
      </w:r>
      <w:r w:rsidRPr="004960E5">
        <w:rPr>
          <w:rFonts w:ascii="Calibri" w:hAnsi="Calibri"/>
          <w:sz w:val="26"/>
          <w:szCs w:val="26"/>
          <w:rtl/>
        </w:rPr>
        <w:t xml:space="preserve"> </w:t>
      </w:r>
      <w:r w:rsidRPr="004960E5">
        <w:rPr>
          <w:rFonts w:ascii="Calibri" w:hAnsi="Calibri" w:hint="eastAsia"/>
          <w:sz w:val="26"/>
          <w:szCs w:val="26"/>
          <w:rtl/>
        </w:rPr>
        <w:t>העונש</w:t>
      </w:r>
      <w:r w:rsidRPr="004960E5">
        <w:rPr>
          <w:rFonts w:ascii="Calibri" w:hAnsi="Calibri"/>
          <w:sz w:val="26"/>
          <w:szCs w:val="26"/>
          <w:rtl/>
        </w:rPr>
        <w:t xml:space="preserve"> </w:t>
      </w:r>
      <w:r w:rsidRPr="004960E5">
        <w:rPr>
          <w:rFonts w:ascii="Calibri" w:hAnsi="Calibri" w:hint="eastAsia"/>
          <w:sz w:val="26"/>
          <w:szCs w:val="26"/>
          <w:rtl/>
        </w:rPr>
        <w:t>המתאים</w:t>
      </w:r>
      <w:r w:rsidRPr="004960E5">
        <w:rPr>
          <w:rFonts w:ascii="Calibri" w:hAnsi="Calibri"/>
          <w:sz w:val="26"/>
          <w:szCs w:val="26"/>
          <w:rtl/>
        </w:rPr>
        <w:t xml:space="preserve"> </w:t>
      </w:r>
      <w:r w:rsidRPr="004960E5">
        <w:rPr>
          <w:rFonts w:ascii="Calibri" w:hAnsi="Calibri" w:hint="cs"/>
          <w:sz w:val="26"/>
          <w:szCs w:val="26"/>
          <w:rtl/>
        </w:rPr>
        <w:t>לנאשמים</w:t>
      </w:r>
      <w:r w:rsidRPr="004960E5">
        <w:rPr>
          <w:rFonts w:ascii="Calibri" w:hAnsi="Calibri"/>
          <w:sz w:val="26"/>
          <w:szCs w:val="26"/>
          <w:rtl/>
        </w:rPr>
        <w:t xml:space="preserve">, </w:t>
      </w:r>
      <w:r w:rsidRPr="004960E5">
        <w:rPr>
          <w:rFonts w:ascii="Calibri" w:hAnsi="Calibri" w:hint="eastAsia"/>
          <w:sz w:val="26"/>
          <w:szCs w:val="26"/>
          <w:rtl/>
        </w:rPr>
        <w:t>בהתחשב</w:t>
      </w:r>
      <w:r w:rsidRPr="004960E5">
        <w:rPr>
          <w:rFonts w:ascii="Calibri" w:hAnsi="Calibri"/>
          <w:sz w:val="26"/>
          <w:szCs w:val="26"/>
          <w:rtl/>
        </w:rPr>
        <w:t xml:space="preserve"> </w:t>
      </w:r>
      <w:r w:rsidRPr="004960E5">
        <w:rPr>
          <w:rFonts w:ascii="Calibri" w:hAnsi="Calibri" w:hint="eastAsia"/>
          <w:sz w:val="26"/>
          <w:szCs w:val="26"/>
          <w:rtl/>
        </w:rPr>
        <w:t>בנסיבות</w:t>
      </w:r>
      <w:r w:rsidRPr="004960E5">
        <w:rPr>
          <w:rFonts w:ascii="Calibri" w:hAnsi="Calibri"/>
          <w:sz w:val="26"/>
          <w:szCs w:val="26"/>
          <w:rtl/>
        </w:rPr>
        <w:t xml:space="preserve"> </w:t>
      </w:r>
      <w:r w:rsidRPr="004960E5">
        <w:rPr>
          <w:rFonts w:ascii="Calibri" w:hAnsi="Calibri" w:hint="eastAsia"/>
          <w:sz w:val="26"/>
          <w:szCs w:val="26"/>
          <w:rtl/>
        </w:rPr>
        <w:t>שאינן</w:t>
      </w:r>
      <w:r w:rsidRPr="004960E5">
        <w:rPr>
          <w:rFonts w:ascii="Calibri" w:hAnsi="Calibri"/>
          <w:sz w:val="26"/>
          <w:szCs w:val="26"/>
          <w:rtl/>
        </w:rPr>
        <w:t xml:space="preserve"> </w:t>
      </w:r>
      <w:r w:rsidRPr="004960E5">
        <w:rPr>
          <w:rFonts w:ascii="Calibri" w:hAnsi="Calibri" w:hint="eastAsia"/>
          <w:sz w:val="26"/>
          <w:szCs w:val="26"/>
          <w:rtl/>
        </w:rPr>
        <w:t>קשורות</w:t>
      </w:r>
      <w:r w:rsidRPr="004960E5">
        <w:rPr>
          <w:rFonts w:ascii="Calibri" w:hAnsi="Calibri"/>
          <w:sz w:val="26"/>
          <w:szCs w:val="26"/>
          <w:rtl/>
        </w:rPr>
        <w:t xml:space="preserve"> </w:t>
      </w:r>
      <w:r w:rsidRPr="004960E5">
        <w:rPr>
          <w:rFonts w:ascii="Calibri" w:hAnsi="Calibri" w:hint="eastAsia"/>
          <w:sz w:val="26"/>
          <w:szCs w:val="26"/>
          <w:rtl/>
        </w:rPr>
        <w:t>בביצוע</w:t>
      </w:r>
      <w:r w:rsidRPr="004960E5">
        <w:rPr>
          <w:rFonts w:ascii="Calibri" w:hAnsi="Calibri"/>
          <w:sz w:val="26"/>
          <w:szCs w:val="26"/>
          <w:rtl/>
        </w:rPr>
        <w:t xml:space="preserve"> </w:t>
      </w:r>
      <w:r w:rsidRPr="004960E5">
        <w:rPr>
          <w:rFonts w:ascii="Calibri" w:hAnsi="Calibri" w:hint="eastAsia"/>
          <w:sz w:val="26"/>
          <w:szCs w:val="26"/>
          <w:rtl/>
        </w:rPr>
        <w:t>העבירות</w:t>
      </w:r>
      <w:r w:rsidRPr="004960E5">
        <w:rPr>
          <w:rFonts w:ascii="Calibri" w:hAnsi="Calibri"/>
          <w:sz w:val="26"/>
          <w:szCs w:val="26"/>
          <w:rtl/>
        </w:rPr>
        <w:t>.</w:t>
      </w:r>
    </w:p>
    <w:p w14:paraId="3542FEBF"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cs"/>
          <w:sz w:val="26"/>
          <w:szCs w:val="26"/>
          <w:rtl/>
        </w:rPr>
        <w:t xml:space="preserve">נאשם 1 הינו בן 28, זה לו מאסרו הראשון. נאשם 1 הורשע בעבר בבית-משפט שלום בנתניה בהחזקה ושימוש בסמים. </w:t>
      </w:r>
    </w:p>
    <w:p w14:paraId="6633A30D"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cs"/>
          <w:sz w:val="26"/>
          <w:szCs w:val="26"/>
          <w:rtl/>
        </w:rPr>
        <w:t xml:space="preserve">נאשם 2 הינו בן 26, נשוי פלוס שני ילדים קטנים. לנאשם 2 הרשעה בבית-משפט שלום ת"א בהפרעה לשוטר במילוי תפקידו. </w:t>
      </w:r>
    </w:p>
    <w:p w14:paraId="6603165E"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cs"/>
          <w:sz w:val="26"/>
          <w:szCs w:val="26"/>
          <w:rtl/>
        </w:rPr>
        <w:t xml:space="preserve">נאשם 3 הינו בן 27, נשוי פלוס שני ילדים, עברו ללא רבב, מתפרנס בעבודה בסופר-מרקט, ואליבא דפרקליטו הנכבד מצבו הכלכלי קשה ביותר. </w:t>
      </w:r>
    </w:p>
    <w:p w14:paraId="1F7DFC87" w14:textId="77777777" w:rsidR="007D1599" w:rsidRPr="004960E5" w:rsidRDefault="007D1599" w:rsidP="007D1599">
      <w:pPr>
        <w:spacing w:line="360" w:lineRule="auto"/>
        <w:ind w:left="720"/>
        <w:jc w:val="both"/>
        <w:rPr>
          <w:rFonts w:ascii="Calibri" w:hAnsi="Calibri"/>
          <w:sz w:val="26"/>
          <w:szCs w:val="26"/>
          <w:rtl/>
        </w:rPr>
      </w:pPr>
      <w:r w:rsidRPr="004960E5">
        <w:rPr>
          <w:rFonts w:ascii="Calibri" w:hAnsi="Calibri" w:hint="cs"/>
          <w:sz w:val="26"/>
          <w:szCs w:val="26"/>
          <w:rtl/>
        </w:rPr>
        <w:t>נאשם 4 הינו בן 25, עברו הפלילי כמפורט ב-</w:t>
      </w:r>
      <w:r w:rsidRPr="004960E5">
        <w:rPr>
          <w:rFonts w:ascii="Calibri" w:hAnsi="Calibri" w:hint="cs"/>
          <w:b/>
          <w:bCs/>
          <w:sz w:val="26"/>
          <w:szCs w:val="26"/>
          <w:rtl/>
        </w:rPr>
        <w:t>ת/3</w:t>
      </w:r>
      <w:r w:rsidRPr="004960E5">
        <w:rPr>
          <w:rFonts w:ascii="Calibri" w:hAnsi="Calibri" w:hint="cs"/>
          <w:sz w:val="26"/>
          <w:szCs w:val="26"/>
          <w:rtl/>
        </w:rPr>
        <w:t xml:space="preserve">, נאשם 4 הורשע בעבירות תקיפת שוטר, חבלה חמורה, עבירות רכוש, סמים ונדון בעבר למאסרים לריצוי בפועל. </w:t>
      </w:r>
    </w:p>
    <w:p w14:paraId="3F4D7B7E" w14:textId="77777777" w:rsidR="007D1599" w:rsidRPr="004960E5" w:rsidRDefault="007D1599" w:rsidP="007D1599">
      <w:pPr>
        <w:spacing w:line="360" w:lineRule="auto"/>
        <w:jc w:val="both"/>
        <w:rPr>
          <w:rFonts w:ascii="Calibri" w:hAnsi="Calibri"/>
          <w:sz w:val="26"/>
          <w:szCs w:val="26"/>
          <w:rtl/>
        </w:rPr>
      </w:pPr>
    </w:p>
    <w:p w14:paraId="1A87704F" w14:textId="77777777" w:rsidR="007D1599" w:rsidRPr="004960E5" w:rsidRDefault="007D1599" w:rsidP="007D1599">
      <w:pPr>
        <w:spacing w:line="360" w:lineRule="auto"/>
        <w:ind w:firstLine="720"/>
        <w:jc w:val="both"/>
        <w:rPr>
          <w:rFonts w:ascii="Calibri" w:hAnsi="Calibri"/>
          <w:sz w:val="26"/>
          <w:szCs w:val="26"/>
          <w:rtl/>
        </w:rPr>
      </w:pPr>
      <w:r w:rsidRPr="004960E5">
        <w:rPr>
          <w:rFonts w:ascii="Calibri" w:hAnsi="Calibri" w:hint="eastAsia"/>
          <w:sz w:val="26"/>
          <w:szCs w:val="26"/>
          <w:rtl/>
        </w:rPr>
        <w:t>יש</w:t>
      </w:r>
      <w:r w:rsidRPr="004960E5">
        <w:rPr>
          <w:rFonts w:ascii="Calibri" w:hAnsi="Calibri"/>
          <w:sz w:val="26"/>
          <w:szCs w:val="26"/>
          <w:rtl/>
        </w:rPr>
        <w:t xml:space="preserve"> </w:t>
      </w:r>
      <w:r w:rsidRPr="004960E5">
        <w:rPr>
          <w:rFonts w:ascii="Calibri" w:hAnsi="Calibri" w:hint="eastAsia"/>
          <w:sz w:val="26"/>
          <w:szCs w:val="26"/>
          <w:rtl/>
        </w:rPr>
        <w:t>לזקוף</w:t>
      </w:r>
      <w:r w:rsidRPr="004960E5">
        <w:rPr>
          <w:rFonts w:ascii="Calibri" w:hAnsi="Calibri"/>
          <w:sz w:val="26"/>
          <w:szCs w:val="26"/>
          <w:rtl/>
        </w:rPr>
        <w:t xml:space="preserve"> </w:t>
      </w:r>
      <w:r w:rsidRPr="004960E5">
        <w:rPr>
          <w:rFonts w:ascii="Calibri" w:hAnsi="Calibri" w:hint="eastAsia"/>
          <w:sz w:val="26"/>
          <w:szCs w:val="26"/>
          <w:rtl/>
        </w:rPr>
        <w:t>לזכות</w:t>
      </w:r>
      <w:r w:rsidRPr="004960E5">
        <w:rPr>
          <w:rFonts w:ascii="Calibri" w:hAnsi="Calibri"/>
          <w:sz w:val="26"/>
          <w:szCs w:val="26"/>
          <w:rtl/>
        </w:rPr>
        <w:t xml:space="preserve"> </w:t>
      </w:r>
      <w:r w:rsidRPr="004960E5">
        <w:rPr>
          <w:rFonts w:ascii="Calibri" w:hAnsi="Calibri" w:hint="cs"/>
          <w:sz w:val="26"/>
          <w:szCs w:val="26"/>
          <w:rtl/>
        </w:rPr>
        <w:t xml:space="preserve">כל הנאשמים </w:t>
      </w:r>
      <w:r w:rsidRPr="004960E5">
        <w:rPr>
          <w:rFonts w:ascii="Calibri" w:hAnsi="Calibri" w:hint="eastAsia"/>
          <w:sz w:val="26"/>
          <w:szCs w:val="26"/>
          <w:rtl/>
        </w:rPr>
        <w:t>את</w:t>
      </w:r>
      <w:r w:rsidRPr="004960E5">
        <w:rPr>
          <w:rFonts w:ascii="Calibri" w:hAnsi="Calibri"/>
          <w:sz w:val="26"/>
          <w:szCs w:val="26"/>
          <w:rtl/>
        </w:rPr>
        <w:t xml:space="preserve"> </w:t>
      </w:r>
      <w:r w:rsidRPr="004960E5">
        <w:rPr>
          <w:rFonts w:ascii="Calibri" w:hAnsi="Calibri" w:hint="cs"/>
          <w:sz w:val="26"/>
          <w:szCs w:val="26"/>
          <w:rtl/>
        </w:rPr>
        <w:t>הודאתם באשמה ונטילת אחריות על שכמם.</w:t>
      </w:r>
    </w:p>
    <w:p w14:paraId="58EC50E1" w14:textId="77777777" w:rsidR="007D1599" w:rsidRPr="004960E5" w:rsidRDefault="007D1599" w:rsidP="007D1599">
      <w:pPr>
        <w:spacing w:line="360" w:lineRule="auto"/>
        <w:jc w:val="both"/>
        <w:rPr>
          <w:rFonts w:ascii="Calibri" w:hAnsi="Calibri"/>
          <w:sz w:val="26"/>
          <w:szCs w:val="26"/>
          <w:rtl/>
        </w:rPr>
      </w:pPr>
    </w:p>
    <w:p w14:paraId="7CE79AD5" w14:textId="77777777" w:rsidR="007D1599" w:rsidRPr="004960E5" w:rsidRDefault="007D1599" w:rsidP="007D1599">
      <w:pPr>
        <w:spacing w:line="360" w:lineRule="auto"/>
        <w:jc w:val="both"/>
        <w:rPr>
          <w:rFonts w:ascii="Calibri" w:hAnsi="Calibri"/>
          <w:b/>
          <w:bCs/>
          <w:sz w:val="30"/>
          <w:szCs w:val="30"/>
          <w:u w:val="single"/>
          <w:rtl/>
        </w:rPr>
      </w:pPr>
      <w:r w:rsidRPr="004960E5">
        <w:rPr>
          <w:rFonts w:ascii="Calibri" w:hAnsi="Calibri" w:hint="cs"/>
          <w:b/>
          <w:bCs/>
          <w:sz w:val="30"/>
          <w:szCs w:val="30"/>
          <w:u w:val="single"/>
          <w:rtl/>
        </w:rPr>
        <w:t>סוף דבר</w:t>
      </w:r>
    </w:p>
    <w:p w14:paraId="5C2BC813" w14:textId="77777777" w:rsidR="007D1599" w:rsidRPr="004960E5" w:rsidRDefault="007D1599" w:rsidP="007D1599">
      <w:pPr>
        <w:spacing w:line="360" w:lineRule="auto"/>
        <w:jc w:val="both"/>
        <w:rPr>
          <w:rFonts w:ascii="Calibri" w:hAnsi="Calibri"/>
          <w:sz w:val="26"/>
          <w:szCs w:val="26"/>
          <w:rtl/>
        </w:rPr>
      </w:pPr>
    </w:p>
    <w:p w14:paraId="16A773EC" w14:textId="77777777" w:rsidR="007D1599" w:rsidRPr="004960E5" w:rsidRDefault="007D1599" w:rsidP="007D1599">
      <w:pPr>
        <w:spacing w:line="360" w:lineRule="auto"/>
        <w:ind w:left="720" w:hanging="720"/>
        <w:jc w:val="both"/>
        <w:rPr>
          <w:rFonts w:ascii="Calibri" w:hAnsi="Calibri"/>
          <w:sz w:val="26"/>
          <w:szCs w:val="26"/>
          <w:rtl/>
        </w:rPr>
      </w:pPr>
      <w:r w:rsidRPr="004960E5">
        <w:rPr>
          <w:rFonts w:ascii="Calibri" w:hAnsi="Calibri" w:hint="cs"/>
          <w:sz w:val="26"/>
          <w:szCs w:val="26"/>
          <w:rtl/>
        </w:rPr>
        <w:t>12.</w:t>
      </w:r>
      <w:r w:rsidRPr="004960E5">
        <w:rPr>
          <w:rFonts w:ascii="Calibri" w:hAnsi="Calibri" w:hint="cs"/>
          <w:sz w:val="26"/>
          <w:szCs w:val="26"/>
          <w:rtl/>
        </w:rPr>
        <w:tab/>
      </w:r>
      <w:r w:rsidRPr="004960E5">
        <w:rPr>
          <w:rFonts w:ascii="Calibri" w:hAnsi="Calibri" w:hint="eastAsia"/>
          <w:sz w:val="26"/>
          <w:szCs w:val="26"/>
          <w:rtl/>
        </w:rPr>
        <w:t>לאחר</w:t>
      </w:r>
      <w:r w:rsidRPr="004960E5">
        <w:rPr>
          <w:rFonts w:ascii="Calibri" w:hAnsi="Calibri"/>
          <w:sz w:val="26"/>
          <w:szCs w:val="26"/>
          <w:rtl/>
        </w:rPr>
        <w:t xml:space="preserve"> </w:t>
      </w:r>
      <w:r w:rsidRPr="004960E5">
        <w:rPr>
          <w:rFonts w:ascii="Calibri" w:hAnsi="Calibri" w:hint="eastAsia"/>
          <w:sz w:val="26"/>
          <w:szCs w:val="26"/>
          <w:rtl/>
        </w:rPr>
        <w:t>ששמעתי</w:t>
      </w:r>
      <w:r w:rsidRPr="004960E5">
        <w:rPr>
          <w:rFonts w:ascii="Calibri" w:hAnsi="Calibri"/>
          <w:sz w:val="26"/>
          <w:szCs w:val="26"/>
          <w:rtl/>
        </w:rPr>
        <w:t xml:space="preserve"> </w:t>
      </w:r>
      <w:r w:rsidRPr="004960E5">
        <w:rPr>
          <w:rFonts w:ascii="Calibri" w:hAnsi="Calibri" w:hint="eastAsia"/>
          <w:sz w:val="26"/>
          <w:szCs w:val="26"/>
          <w:rtl/>
        </w:rPr>
        <w:t>את</w:t>
      </w:r>
      <w:r w:rsidRPr="004960E5">
        <w:rPr>
          <w:rFonts w:ascii="Calibri" w:hAnsi="Calibri"/>
          <w:sz w:val="26"/>
          <w:szCs w:val="26"/>
          <w:rtl/>
        </w:rPr>
        <w:t xml:space="preserve"> </w:t>
      </w:r>
      <w:r w:rsidRPr="004960E5">
        <w:rPr>
          <w:rFonts w:ascii="Calibri" w:hAnsi="Calibri" w:hint="eastAsia"/>
          <w:sz w:val="26"/>
          <w:szCs w:val="26"/>
          <w:rtl/>
        </w:rPr>
        <w:t>טיעוני</w:t>
      </w:r>
      <w:r w:rsidRPr="004960E5">
        <w:rPr>
          <w:rFonts w:ascii="Calibri" w:hAnsi="Calibri"/>
          <w:sz w:val="26"/>
          <w:szCs w:val="26"/>
          <w:rtl/>
        </w:rPr>
        <w:t xml:space="preserve"> </w:t>
      </w:r>
      <w:r w:rsidRPr="004960E5">
        <w:rPr>
          <w:rFonts w:ascii="Calibri" w:hAnsi="Calibri" w:hint="eastAsia"/>
          <w:sz w:val="26"/>
          <w:szCs w:val="26"/>
          <w:rtl/>
        </w:rPr>
        <w:t>הצדדים</w:t>
      </w:r>
      <w:r w:rsidRPr="004960E5">
        <w:rPr>
          <w:rFonts w:ascii="Calibri" w:hAnsi="Calibri"/>
          <w:sz w:val="26"/>
          <w:szCs w:val="26"/>
          <w:rtl/>
        </w:rPr>
        <w:t xml:space="preserve"> </w:t>
      </w:r>
      <w:r w:rsidRPr="004960E5">
        <w:rPr>
          <w:rFonts w:ascii="Calibri" w:hAnsi="Calibri" w:hint="eastAsia"/>
          <w:sz w:val="26"/>
          <w:szCs w:val="26"/>
          <w:rtl/>
        </w:rPr>
        <w:t>לעונש</w:t>
      </w:r>
      <w:r w:rsidRPr="004960E5">
        <w:rPr>
          <w:rFonts w:ascii="Calibri" w:hAnsi="Calibri"/>
          <w:sz w:val="26"/>
          <w:szCs w:val="26"/>
          <w:rtl/>
        </w:rPr>
        <w:t xml:space="preserve">, </w:t>
      </w:r>
      <w:r w:rsidRPr="004960E5">
        <w:rPr>
          <w:rFonts w:ascii="Calibri" w:hAnsi="Calibri" w:hint="eastAsia"/>
          <w:sz w:val="26"/>
          <w:szCs w:val="26"/>
          <w:rtl/>
        </w:rPr>
        <w:t>ושקלתי</w:t>
      </w:r>
      <w:r w:rsidRPr="004960E5">
        <w:rPr>
          <w:rFonts w:ascii="Calibri" w:hAnsi="Calibri"/>
          <w:sz w:val="26"/>
          <w:szCs w:val="26"/>
          <w:rtl/>
        </w:rPr>
        <w:t xml:space="preserve"> </w:t>
      </w:r>
      <w:r w:rsidRPr="004960E5">
        <w:rPr>
          <w:rFonts w:ascii="Calibri" w:hAnsi="Calibri" w:hint="eastAsia"/>
          <w:sz w:val="26"/>
          <w:szCs w:val="26"/>
          <w:rtl/>
        </w:rPr>
        <w:t>את</w:t>
      </w:r>
      <w:r w:rsidRPr="004960E5">
        <w:rPr>
          <w:rFonts w:ascii="Calibri" w:hAnsi="Calibri"/>
          <w:sz w:val="26"/>
          <w:szCs w:val="26"/>
          <w:rtl/>
        </w:rPr>
        <w:t xml:space="preserve"> </w:t>
      </w:r>
      <w:r w:rsidRPr="004960E5">
        <w:rPr>
          <w:rFonts w:ascii="Calibri" w:hAnsi="Calibri" w:hint="eastAsia"/>
          <w:sz w:val="26"/>
          <w:szCs w:val="26"/>
          <w:rtl/>
        </w:rPr>
        <w:t>כלל</w:t>
      </w:r>
      <w:r w:rsidRPr="004960E5">
        <w:rPr>
          <w:rFonts w:ascii="Calibri" w:hAnsi="Calibri"/>
          <w:sz w:val="26"/>
          <w:szCs w:val="26"/>
          <w:rtl/>
        </w:rPr>
        <w:t xml:space="preserve"> </w:t>
      </w:r>
      <w:r w:rsidRPr="004960E5">
        <w:rPr>
          <w:rFonts w:ascii="Calibri" w:hAnsi="Calibri" w:hint="eastAsia"/>
          <w:sz w:val="26"/>
          <w:szCs w:val="26"/>
          <w:rtl/>
        </w:rPr>
        <w:t>השיקולים</w:t>
      </w:r>
      <w:r w:rsidRPr="004960E5">
        <w:rPr>
          <w:rFonts w:ascii="Calibri" w:hAnsi="Calibri"/>
          <w:sz w:val="26"/>
          <w:szCs w:val="26"/>
          <w:rtl/>
        </w:rPr>
        <w:t xml:space="preserve"> </w:t>
      </w:r>
      <w:r w:rsidRPr="004960E5">
        <w:rPr>
          <w:rFonts w:ascii="Calibri" w:hAnsi="Calibri" w:hint="eastAsia"/>
          <w:sz w:val="26"/>
          <w:szCs w:val="26"/>
          <w:rtl/>
        </w:rPr>
        <w:t>הרלוונטיים</w:t>
      </w:r>
      <w:r w:rsidRPr="004960E5">
        <w:rPr>
          <w:rFonts w:ascii="Calibri" w:hAnsi="Calibri"/>
          <w:sz w:val="26"/>
          <w:szCs w:val="26"/>
          <w:rtl/>
        </w:rPr>
        <w:t xml:space="preserve">, </w:t>
      </w:r>
      <w:r w:rsidRPr="004960E5">
        <w:rPr>
          <w:rFonts w:ascii="Calibri" w:hAnsi="Calibri" w:hint="eastAsia"/>
          <w:sz w:val="26"/>
          <w:szCs w:val="26"/>
          <w:rtl/>
        </w:rPr>
        <w:t>הנני</w:t>
      </w:r>
      <w:r w:rsidRPr="004960E5">
        <w:rPr>
          <w:rFonts w:ascii="Calibri" w:hAnsi="Calibri"/>
          <w:sz w:val="26"/>
          <w:szCs w:val="26"/>
          <w:rtl/>
        </w:rPr>
        <w:t xml:space="preserve"> </w:t>
      </w:r>
      <w:r w:rsidRPr="004960E5">
        <w:rPr>
          <w:rFonts w:ascii="Calibri" w:hAnsi="Calibri" w:hint="eastAsia"/>
          <w:sz w:val="26"/>
          <w:szCs w:val="26"/>
          <w:rtl/>
        </w:rPr>
        <w:t>לגזור</w:t>
      </w:r>
      <w:r w:rsidRPr="004960E5">
        <w:rPr>
          <w:rFonts w:ascii="Calibri" w:hAnsi="Calibri"/>
          <w:sz w:val="26"/>
          <w:szCs w:val="26"/>
          <w:rtl/>
        </w:rPr>
        <w:t xml:space="preserve"> </w:t>
      </w:r>
      <w:r w:rsidRPr="004960E5">
        <w:rPr>
          <w:rFonts w:ascii="Calibri" w:hAnsi="Calibri" w:hint="eastAsia"/>
          <w:sz w:val="26"/>
          <w:szCs w:val="26"/>
          <w:rtl/>
        </w:rPr>
        <w:t>על</w:t>
      </w:r>
      <w:r w:rsidRPr="004960E5">
        <w:rPr>
          <w:rFonts w:ascii="Calibri" w:hAnsi="Calibri"/>
          <w:sz w:val="26"/>
          <w:szCs w:val="26"/>
          <w:rtl/>
        </w:rPr>
        <w:t xml:space="preserve"> </w:t>
      </w:r>
      <w:r w:rsidRPr="004960E5">
        <w:rPr>
          <w:rFonts w:ascii="Calibri" w:hAnsi="Calibri" w:hint="cs"/>
          <w:sz w:val="26"/>
          <w:szCs w:val="26"/>
          <w:rtl/>
        </w:rPr>
        <w:t xml:space="preserve">הנאשמים </w:t>
      </w:r>
      <w:r w:rsidRPr="004960E5">
        <w:rPr>
          <w:rFonts w:ascii="Calibri" w:hAnsi="Calibri" w:hint="eastAsia"/>
          <w:sz w:val="26"/>
          <w:szCs w:val="26"/>
          <w:rtl/>
        </w:rPr>
        <w:t>בגין</w:t>
      </w:r>
      <w:r w:rsidRPr="004960E5">
        <w:rPr>
          <w:rFonts w:ascii="Calibri" w:hAnsi="Calibri"/>
          <w:sz w:val="26"/>
          <w:szCs w:val="26"/>
          <w:rtl/>
        </w:rPr>
        <w:t xml:space="preserve"> </w:t>
      </w:r>
      <w:r w:rsidRPr="004960E5">
        <w:rPr>
          <w:rFonts w:ascii="Calibri" w:hAnsi="Calibri" w:hint="eastAsia"/>
          <w:sz w:val="26"/>
          <w:szCs w:val="26"/>
          <w:rtl/>
        </w:rPr>
        <w:t>כלל</w:t>
      </w:r>
      <w:r w:rsidRPr="004960E5">
        <w:rPr>
          <w:rFonts w:ascii="Calibri" w:hAnsi="Calibri"/>
          <w:sz w:val="26"/>
          <w:szCs w:val="26"/>
          <w:rtl/>
        </w:rPr>
        <w:t xml:space="preserve"> </w:t>
      </w:r>
      <w:r w:rsidRPr="004960E5">
        <w:rPr>
          <w:rFonts w:ascii="Calibri" w:hAnsi="Calibri" w:hint="eastAsia"/>
          <w:sz w:val="26"/>
          <w:szCs w:val="26"/>
          <w:rtl/>
        </w:rPr>
        <w:t>האירועים</w:t>
      </w:r>
      <w:r w:rsidRPr="004960E5">
        <w:rPr>
          <w:rFonts w:ascii="Calibri" w:hAnsi="Calibri"/>
          <w:sz w:val="26"/>
          <w:szCs w:val="26"/>
          <w:rtl/>
        </w:rPr>
        <w:t xml:space="preserve"> </w:t>
      </w:r>
      <w:r w:rsidRPr="004960E5">
        <w:rPr>
          <w:rFonts w:ascii="Calibri" w:hAnsi="Calibri" w:hint="cs"/>
          <w:sz w:val="26"/>
          <w:szCs w:val="26"/>
          <w:rtl/>
        </w:rPr>
        <w:t xml:space="preserve">בהם הורשעו </w:t>
      </w:r>
      <w:r w:rsidRPr="004960E5">
        <w:rPr>
          <w:rFonts w:ascii="Calibri" w:hAnsi="Calibri" w:hint="eastAsia"/>
          <w:sz w:val="26"/>
          <w:szCs w:val="26"/>
          <w:rtl/>
        </w:rPr>
        <w:t>את</w:t>
      </w:r>
      <w:r w:rsidRPr="004960E5">
        <w:rPr>
          <w:rFonts w:ascii="Calibri" w:hAnsi="Calibri"/>
          <w:sz w:val="26"/>
          <w:szCs w:val="26"/>
          <w:rtl/>
        </w:rPr>
        <w:t xml:space="preserve"> </w:t>
      </w:r>
      <w:r w:rsidRPr="004960E5">
        <w:rPr>
          <w:rFonts w:ascii="Calibri" w:hAnsi="Calibri" w:hint="eastAsia"/>
          <w:sz w:val="26"/>
          <w:szCs w:val="26"/>
          <w:rtl/>
        </w:rPr>
        <w:t>העונשים</w:t>
      </w:r>
      <w:r w:rsidRPr="004960E5">
        <w:rPr>
          <w:rFonts w:ascii="Calibri" w:hAnsi="Calibri"/>
          <w:sz w:val="26"/>
          <w:szCs w:val="26"/>
          <w:rtl/>
        </w:rPr>
        <w:t xml:space="preserve"> </w:t>
      </w:r>
      <w:r w:rsidRPr="004960E5">
        <w:rPr>
          <w:rFonts w:ascii="Calibri" w:hAnsi="Calibri" w:hint="eastAsia"/>
          <w:sz w:val="26"/>
          <w:szCs w:val="26"/>
          <w:rtl/>
        </w:rPr>
        <w:t>הבאים</w:t>
      </w:r>
      <w:r w:rsidRPr="004960E5">
        <w:rPr>
          <w:rFonts w:ascii="Calibri" w:hAnsi="Calibri"/>
          <w:sz w:val="26"/>
          <w:szCs w:val="26"/>
          <w:rtl/>
        </w:rPr>
        <w:t>:</w:t>
      </w:r>
    </w:p>
    <w:p w14:paraId="3116D13E" w14:textId="77777777" w:rsidR="007D1599" w:rsidRPr="004960E5" w:rsidRDefault="007D1599" w:rsidP="007D1599">
      <w:pPr>
        <w:spacing w:line="360" w:lineRule="auto"/>
        <w:jc w:val="both"/>
        <w:rPr>
          <w:rFonts w:ascii="Calibri" w:hAnsi="Calibri"/>
          <w:sz w:val="26"/>
          <w:szCs w:val="26"/>
          <w:rtl/>
        </w:rPr>
      </w:pPr>
    </w:p>
    <w:p w14:paraId="53660D51" w14:textId="77777777" w:rsidR="007D1599" w:rsidRPr="004960E5" w:rsidRDefault="007D1599" w:rsidP="007D1599">
      <w:pPr>
        <w:spacing w:line="360" w:lineRule="auto"/>
        <w:ind w:firstLine="720"/>
        <w:jc w:val="both"/>
        <w:rPr>
          <w:rFonts w:ascii="Calibri" w:hAnsi="Calibri"/>
          <w:sz w:val="26"/>
          <w:szCs w:val="26"/>
          <w:u w:val="single"/>
          <w:rtl/>
        </w:rPr>
      </w:pPr>
      <w:r w:rsidRPr="004960E5">
        <w:rPr>
          <w:rFonts w:ascii="Calibri" w:hAnsi="Calibri" w:hint="cs"/>
          <w:sz w:val="26"/>
          <w:szCs w:val="26"/>
          <w:u w:val="single"/>
          <w:rtl/>
        </w:rPr>
        <w:t>נאשם 1</w:t>
      </w:r>
    </w:p>
    <w:p w14:paraId="0D19B572" w14:textId="77777777" w:rsidR="007D1599" w:rsidRPr="004960E5" w:rsidRDefault="007D1599" w:rsidP="007D1599">
      <w:pPr>
        <w:spacing w:line="360" w:lineRule="auto"/>
        <w:jc w:val="both"/>
        <w:rPr>
          <w:rFonts w:ascii="Calibri" w:hAnsi="Calibri"/>
          <w:sz w:val="26"/>
          <w:szCs w:val="26"/>
          <w:u w:val="single"/>
          <w:rtl/>
        </w:rPr>
      </w:pPr>
    </w:p>
    <w:p w14:paraId="2E5281CD" w14:textId="77777777" w:rsidR="007D1599" w:rsidRPr="004960E5" w:rsidRDefault="007D1599" w:rsidP="007D1599">
      <w:pPr>
        <w:spacing w:line="360" w:lineRule="auto"/>
        <w:ind w:left="1440" w:hanging="720"/>
        <w:jc w:val="both"/>
        <w:rPr>
          <w:rFonts w:ascii="Calibri" w:hAnsi="Calibri"/>
          <w:sz w:val="26"/>
          <w:szCs w:val="26"/>
          <w:rtl/>
        </w:rPr>
      </w:pPr>
      <w:r w:rsidRPr="004960E5">
        <w:rPr>
          <w:rFonts w:ascii="Calibri" w:hAnsi="Calibri" w:hint="cs"/>
          <w:sz w:val="26"/>
          <w:szCs w:val="26"/>
          <w:rtl/>
        </w:rPr>
        <w:t>א.</w:t>
      </w:r>
      <w:r w:rsidRPr="004960E5">
        <w:rPr>
          <w:rFonts w:ascii="Calibri" w:hAnsi="Calibri" w:hint="cs"/>
          <w:sz w:val="26"/>
          <w:szCs w:val="26"/>
          <w:rtl/>
        </w:rPr>
        <w:tab/>
        <w:t xml:space="preserve">6 שנות מאסר, מתוכן 4 שנים לריצוי בפועל החל מיום 09.11.14, והיתרה על תנאי, שלא יעבור במשך 3 שנים עבירה לפי </w:t>
      </w:r>
      <w:hyperlink r:id="rId34" w:history="1">
        <w:r w:rsidR="0098123C" w:rsidRPr="0098123C">
          <w:rPr>
            <w:rFonts w:ascii="Calibri" w:hAnsi="Calibri" w:hint="eastAsia"/>
            <w:color w:val="0000FF"/>
            <w:sz w:val="26"/>
            <w:szCs w:val="26"/>
            <w:u w:val="single"/>
            <w:rtl/>
          </w:rPr>
          <w:t>סע</w:t>
        </w:r>
        <w:r w:rsidR="0098123C" w:rsidRPr="0098123C">
          <w:rPr>
            <w:rFonts w:ascii="Calibri" w:hAnsi="Calibri"/>
            <w:color w:val="0000FF"/>
            <w:sz w:val="26"/>
            <w:szCs w:val="26"/>
            <w:u w:val="single"/>
            <w:rtl/>
          </w:rPr>
          <w:t>' 144</w:t>
        </w:r>
      </w:hyperlink>
      <w:r w:rsidRPr="004960E5">
        <w:rPr>
          <w:rFonts w:ascii="Calibri" w:hAnsi="Calibri" w:hint="cs"/>
          <w:sz w:val="26"/>
          <w:szCs w:val="26"/>
          <w:rtl/>
        </w:rPr>
        <w:t xml:space="preserve"> לחוק.</w:t>
      </w:r>
    </w:p>
    <w:p w14:paraId="2E4A4F78" w14:textId="77777777" w:rsidR="007D1599" w:rsidRPr="004960E5" w:rsidRDefault="007D1599" w:rsidP="007D1599">
      <w:pPr>
        <w:spacing w:line="360" w:lineRule="auto"/>
        <w:ind w:left="1440"/>
        <w:jc w:val="both"/>
        <w:rPr>
          <w:rFonts w:ascii="Calibri" w:hAnsi="Calibri"/>
          <w:sz w:val="26"/>
          <w:szCs w:val="26"/>
          <w:rtl/>
        </w:rPr>
      </w:pPr>
      <w:r w:rsidRPr="004960E5">
        <w:rPr>
          <w:rFonts w:ascii="Calibri" w:hAnsi="Calibri" w:hint="cs"/>
          <w:sz w:val="26"/>
          <w:szCs w:val="26"/>
          <w:rtl/>
        </w:rPr>
        <w:t xml:space="preserve">כמו כן, הנני מטיל על הנאשם 12 חודשי מאסר על תנאי, שלא יעבור במשך 3 שנים עבירה לפי </w:t>
      </w:r>
      <w:hyperlink r:id="rId35" w:history="1">
        <w:r w:rsidR="0098123C" w:rsidRPr="0098123C">
          <w:rPr>
            <w:rFonts w:ascii="Calibri" w:hAnsi="Calibri" w:hint="eastAsia"/>
            <w:color w:val="0000FF"/>
            <w:sz w:val="26"/>
            <w:szCs w:val="26"/>
            <w:u w:val="single"/>
            <w:rtl/>
          </w:rPr>
          <w:t>סע</w:t>
        </w:r>
        <w:r w:rsidR="0098123C" w:rsidRPr="0098123C">
          <w:rPr>
            <w:rFonts w:ascii="Calibri" w:hAnsi="Calibri"/>
            <w:color w:val="0000FF"/>
            <w:sz w:val="26"/>
            <w:szCs w:val="26"/>
            <w:u w:val="single"/>
            <w:rtl/>
          </w:rPr>
          <w:t>' 244</w:t>
        </w:r>
      </w:hyperlink>
      <w:r w:rsidRPr="004960E5">
        <w:rPr>
          <w:rFonts w:ascii="Calibri" w:hAnsi="Calibri" w:hint="cs"/>
          <w:sz w:val="26"/>
          <w:szCs w:val="26"/>
          <w:rtl/>
        </w:rPr>
        <w:t xml:space="preserve"> לחוק. </w:t>
      </w:r>
    </w:p>
    <w:p w14:paraId="73D778B2" w14:textId="77777777" w:rsidR="007D1599" w:rsidRPr="004960E5" w:rsidRDefault="007D1599" w:rsidP="007D1599">
      <w:pPr>
        <w:spacing w:line="360" w:lineRule="auto"/>
        <w:ind w:left="720"/>
        <w:jc w:val="both"/>
        <w:rPr>
          <w:rFonts w:ascii="Calibri" w:hAnsi="Calibri"/>
          <w:sz w:val="26"/>
          <w:szCs w:val="26"/>
          <w:rtl/>
        </w:rPr>
      </w:pPr>
    </w:p>
    <w:p w14:paraId="2C3E3728" w14:textId="77777777" w:rsidR="007D1599" w:rsidRPr="004960E5" w:rsidRDefault="007D1599" w:rsidP="007D1599">
      <w:pPr>
        <w:spacing w:line="360" w:lineRule="auto"/>
        <w:ind w:left="1440" w:hanging="720"/>
        <w:jc w:val="both"/>
        <w:rPr>
          <w:rFonts w:ascii="Calibri" w:hAnsi="Calibri"/>
          <w:sz w:val="26"/>
          <w:szCs w:val="26"/>
          <w:rtl/>
        </w:rPr>
      </w:pPr>
      <w:r w:rsidRPr="004960E5">
        <w:rPr>
          <w:rFonts w:ascii="Calibri" w:hAnsi="Calibri" w:hint="cs"/>
          <w:sz w:val="26"/>
          <w:szCs w:val="26"/>
          <w:rtl/>
        </w:rPr>
        <w:t>ב.</w:t>
      </w:r>
      <w:r w:rsidRPr="004960E5">
        <w:rPr>
          <w:rFonts w:ascii="Calibri" w:hAnsi="Calibri" w:hint="cs"/>
          <w:sz w:val="26"/>
          <w:szCs w:val="26"/>
          <w:rtl/>
        </w:rPr>
        <w:tab/>
        <w:t xml:space="preserve">הנני מטיל על נאשם 1 קנס כספי בסך 5,000 </w:t>
      </w:r>
      <w:r w:rsidRPr="004960E5">
        <w:rPr>
          <w:rFonts w:ascii="Calibri" w:hAnsi="Calibri" w:hint="eastAsia"/>
          <w:sz w:val="26"/>
          <w:szCs w:val="26"/>
          <w:rtl/>
        </w:rPr>
        <w:t>₪</w:t>
      </w:r>
      <w:r w:rsidRPr="004960E5">
        <w:rPr>
          <w:rFonts w:ascii="Calibri" w:hAnsi="Calibri" w:hint="cs"/>
          <w:sz w:val="26"/>
          <w:szCs w:val="26"/>
          <w:rtl/>
        </w:rPr>
        <w:t xml:space="preserve"> או 6 חודשי מאסר תמורתו. הקנס ישולם עד יום 01.09.15. </w:t>
      </w:r>
    </w:p>
    <w:p w14:paraId="69D6C1FC" w14:textId="77777777" w:rsidR="007D1599" w:rsidRPr="004960E5" w:rsidRDefault="007D1599" w:rsidP="007D1599">
      <w:pPr>
        <w:spacing w:line="360" w:lineRule="auto"/>
        <w:ind w:left="720" w:hanging="720"/>
        <w:jc w:val="both"/>
        <w:rPr>
          <w:rFonts w:ascii="Calibri" w:hAnsi="Calibri"/>
          <w:sz w:val="26"/>
          <w:szCs w:val="26"/>
          <w:rtl/>
        </w:rPr>
      </w:pPr>
    </w:p>
    <w:p w14:paraId="6EDCD32F" w14:textId="77777777" w:rsidR="007D1599" w:rsidRPr="004960E5" w:rsidRDefault="007D1599" w:rsidP="007D1599">
      <w:pPr>
        <w:spacing w:line="360" w:lineRule="auto"/>
        <w:ind w:left="720"/>
        <w:jc w:val="both"/>
        <w:rPr>
          <w:rFonts w:ascii="Calibri" w:hAnsi="Calibri"/>
          <w:sz w:val="26"/>
          <w:szCs w:val="26"/>
          <w:u w:val="single"/>
          <w:rtl/>
        </w:rPr>
      </w:pPr>
      <w:r w:rsidRPr="004960E5">
        <w:rPr>
          <w:rFonts w:ascii="Calibri" w:hAnsi="Calibri" w:hint="cs"/>
          <w:sz w:val="26"/>
          <w:szCs w:val="26"/>
          <w:u w:val="single"/>
          <w:rtl/>
        </w:rPr>
        <w:t>נאשם 2</w:t>
      </w:r>
    </w:p>
    <w:p w14:paraId="289EAED5" w14:textId="77777777" w:rsidR="007D1599" w:rsidRPr="004960E5" w:rsidRDefault="007D1599" w:rsidP="007D1599">
      <w:pPr>
        <w:spacing w:line="360" w:lineRule="auto"/>
        <w:ind w:left="720" w:hanging="720"/>
        <w:jc w:val="both"/>
        <w:rPr>
          <w:rFonts w:ascii="Calibri" w:hAnsi="Calibri"/>
          <w:sz w:val="26"/>
          <w:szCs w:val="26"/>
          <w:u w:val="single"/>
          <w:rtl/>
        </w:rPr>
      </w:pPr>
    </w:p>
    <w:p w14:paraId="6AA5E57D" w14:textId="77777777" w:rsidR="007D1599" w:rsidRPr="004960E5" w:rsidRDefault="007D1599" w:rsidP="007D1599">
      <w:pPr>
        <w:spacing w:line="360" w:lineRule="auto"/>
        <w:ind w:left="1440" w:hanging="720"/>
        <w:jc w:val="both"/>
        <w:rPr>
          <w:rFonts w:ascii="Calibri" w:hAnsi="Calibri"/>
          <w:sz w:val="26"/>
          <w:szCs w:val="26"/>
          <w:rtl/>
        </w:rPr>
      </w:pPr>
      <w:r w:rsidRPr="004960E5">
        <w:rPr>
          <w:rFonts w:ascii="Calibri" w:hAnsi="Calibri" w:hint="cs"/>
          <w:sz w:val="26"/>
          <w:szCs w:val="26"/>
          <w:rtl/>
        </w:rPr>
        <w:t>א.</w:t>
      </w:r>
      <w:r w:rsidRPr="004960E5">
        <w:rPr>
          <w:rFonts w:ascii="Calibri" w:hAnsi="Calibri" w:hint="cs"/>
          <w:sz w:val="26"/>
          <w:szCs w:val="26"/>
          <w:rtl/>
        </w:rPr>
        <w:tab/>
        <w:t xml:space="preserve">6 שנות מאסר, מתוכן 4 שנים לריצוי בפועל החל מיום 09.11.14, והיתרה על תנאי, שלא יעבור במשך 3 שנים עבירה לפי </w:t>
      </w:r>
      <w:hyperlink r:id="rId36" w:history="1">
        <w:r w:rsidR="0098123C" w:rsidRPr="0098123C">
          <w:rPr>
            <w:rFonts w:ascii="Calibri" w:hAnsi="Calibri" w:hint="eastAsia"/>
            <w:color w:val="0000FF"/>
            <w:sz w:val="26"/>
            <w:szCs w:val="26"/>
            <w:u w:val="single"/>
            <w:rtl/>
          </w:rPr>
          <w:t>סע</w:t>
        </w:r>
        <w:r w:rsidR="0098123C" w:rsidRPr="0098123C">
          <w:rPr>
            <w:rFonts w:ascii="Calibri" w:hAnsi="Calibri"/>
            <w:color w:val="0000FF"/>
            <w:sz w:val="26"/>
            <w:szCs w:val="26"/>
            <w:u w:val="single"/>
            <w:rtl/>
          </w:rPr>
          <w:t>' 144</w:t>
        </w:r>
      </w:hyperlink>
      <w:r w:rsidRPr="004960E5">
        <w:rPr>
          <w:rFonts w:ascii="Calibri" w:hAnsi="Calibri" w:hint="cs"/>
          <w:sz w:val="26"/>
          <w:szCs w:val="26"/>
          <w:rtl/>
        </w:rPr>
        <w:t xml:space="preserve"> לחוק.</w:t>
      </w:r>
    </w:p>
    <w:p w14:paraId="7961CA84" w14:textId="77777777" w:rsidR="007D1599" w:rsidRPr="004960E5" w:rsidRDefault="007D1599" w:rsidP="007D1599">
      <w:pPr>
        <w:spacing w:line="360" w:lineRule="auto"/>
        <w:ind w:left="720"/>
        <w:jc w:val="both"/>
        <w:rPr>
          <w:rFonts w:ascii="Calibri" w:hAnsi="Calibri"/>
          <w:sz w:val="26"/>
          <w:szCs w:val="26"/>
          <w:rtl/>
        </w:rPr>
      </w:pPr>
    </w:p>
    <w:p w14:paraId="37A32F8D" w14:textId="77777777" w:rsidR="007D1599" w:rsidRPr="004960E5" w:rsidRDefault="007D1599" w:rsidP="007D1599">
      <w:pPr>
        <w:spacing w:line="360" w:lineRule="auto"/>
        <w:ind w:left="1440" w:hanging="720"/>
        <w:jc w:val="both"/>
        <w:rPr>
          <w:rFonts w:ascii="Calibri" w:hAnsi="Calibri"/>
          <w:sz w:val="26"/>
          <w:szCs w:val="26"/>
          <w:rtl/>
        </w:rPr>
      </w:pPr>
      <w:r w:rsidRPr="004960E5">
        <w:rPr>
          <w:rFonts w:ascii="Calibri" w:hAnsi="Calibri" w:hint="cs"/>
          <w:sz w:val="26"/>
          <w:szCs w:val="26"/>
          <w:rtl/>
        </w:rPr>
        <w:t>ב.</w:t>
      </w:r>
      <w:r w:rsidRPr="004960E5">
        <w:rPr>
          <w:rFonts w:ascii="Calibri" w:hAnsi="Calibri" w:hint="cs"/>
          <w:sz w:val="26"/>
          <w:szCs w:val="26"/>
          <w:rtl/>
        </w:rPr>
        <w:tab/>
        <w:t xml:space="preserve">הנני מטיל על נאשם 2 קנס כספי בסך 5,000 </w:t>
      </w:r>
      <w:r w:rsidRPr="004960E5">
        <w:rPr>
          <w:rFonts w:ascii="Calibri" w:hAnsi="Calibri" w:hint="eastAsia"/>
          <w:sz w:val="26"/>
          <w:szCs w:val="26"/>
          <w:rtl/>
        </w:rPr>
        <w:t>₪</w:t>
      </w:r>
      <w:r w:rsidRPr="004960E5">
        <w:rPr>
          <w:rFonts w:ascii="Calibri" w:hAnsi="Calibri" w:hint="cs"/>
          <w:sz w:val="26"/>
          <w:szCs w:val="26"/>
          <w:rtl/>
        </w:rPr>
        <w:t xml:space="preserve"> או 6 חודשי מאסר תמורתו. הקנס ישולם עד יום 01.09.15. </w:t>
      </w:r>
    </w:p>
    <w:p w14:paraId="0A6408F8" w14:textId="77777777" w:rsidR="007D1599" w:rsidRPr="004960E5" w:rsidRDefault="007D1599" w:rsidP="007D1599">
      <w:pPr>
        <w:spacing w:line="360" w:lineRule="auto"/>
        <w:ind w:left="720" w:hanging="720"/>
        <w:jc w:val="both"/>
        <w:rPr>
          <w:rFonts w:ascii="Calibri" w:hAnsi="Calibri"/>
          <w:sz w:val="26"/>
          <w:szCs w:val="26"/>
          <w:rtl/>
        </w:rPr>
      </w:pPr>
    </w:p>
    <w:p w14:paraId="3AB8D647" w14:textId="77777777" w:rsidR="007D1599" w:rsidRPr="004960E5" w:rsidRDefault="007D1599" w:rsidP="007D1599">
      <w:pPr>
        <w:spacing w:line="360" w:lineRule="auto"/>
        <w:ind w:left="720" w:hanging="720"/>
        <w:jc w:val="both"/>
        <w:rPr>
          <w:rFonts w:ascii="Calibri" w:hAnsi="Calibri"/>
          <w:sz w:val="26"/>
          <w:szCs w:val="26"/>
          <w:rtl/>
        </w:rPr>
      </w:pPr>
    </w:p>
    <w:p w14:paraId="600146DF" w14:textId="77777777" w:rsidR="007D1599" w:rsidRPr="004960E5" w:rsidRDefault="007D1599" w:rsidP="007D1599">
      <w:pPr>
        <w:spacing w:line="360" w:lineRule="auto"/>
        <w:ind w:left="720" w:hanging="720"/>
        <w:jc w:val="both"/>
        <w:rPr>
          <w:rFonts w:ascii="Calibri" w:hAnsi="Calibri"/>
          <w:sz w:val="26"/>
          <w:szCs w:val="26"/>
          <w:rtl/>
        </w:rPr>
      </w:pPr>
    </w:p>
    <w:p w14:paraId="2C08B420" w14:textId="77777777" w:rsidR="007D1599" w:rsidRPr="004960E5" w:rsidRDefault="007D1599" w:rsidP="007D1599">
      <w:pPr>
        <w:spacing w:line="360" w:lineRule="auto"/>
        <w:ind w:left="720" w:hanging="720"/>
        <w:jc w:val="both"/>
        <w:rPr>
          <w:rFonts w:ascii="Calibri" w:hAnsi="Calibri"/>
          <w:sz w:val="26"/>
          <w:szCs w:val="26"/>
          <w:rtl/>
        </w:rPr>
      </w:pPr>
    </w:p>
    <w:p w14:paraId="64F304AB" w14:textId="77777777" w:rsidR="007D1599" w:rsidRPr="004960E5" w:rsidRDefault="007D1599" w:rsidP="007D1599">
      <w:pPr>
        <w:spacing w:line="360" w:lineRule="auto"/>
        <w:ind w:left="720"/>
        <w:jc w:val="both"/>
        <w:rPr>
          <w:rFonts w:ascii="Calibri" w:hAnsi="Calibri"/>
          <w:sz w:val="26"/>
          <w:szCs w:val="26"/>
          <w:u w:val="single"/>
          <w:rtl/>
        </w:rPr>
      </w:pPr>
      <w:r w:rsidRPr="004960E5">
        <w:rPr>
          <w:rFonts w:ascii="Calibri" w:hAnsi="Calibri" w:hint="cs"/>
          <w:sz w:val="26"/>
          <w:szCs w:val="26"/>
          <w:u w:val="single"/>
          <w:rtl/>
        </w:rPr>
        <w:t>נאשם 3</w:t>
      </w:r>
    </w:p>
    <w:p w14:paraId="5A06F42E" w14:textId="77777777" w:rsidR="007D1599" w:rsidRPr="004960E5" w:rsidRDefault="007D1599" w:rsidP="007D1599">
      <w:pPr>
        <w:spacing w:line="360" w:lineRule="auto"/>
        <w:ind w:left="720" w:hanging="720"/>
        <w:jc w:val="both"/>
        <w:rPr>
          <w:rFonts w:ascii="Calibri" w:hAnsi="Calibri"/>
          <w:sz w:val="26"/>
          <w:szCs w:val="26"/>
          <w:rtl/>
        </w:rPr>
      </w:pPr>
    </w:p>
    <w:p w14:paraId="57D25D4E" w14:textId="77777777" w:rsidR="007D1599" w:rsidRPr="004960E5" w:rsidRDefault="007D1599" w:rsidP="007D1599">
      <w:pPr>
        <w:spacing w:line="360" w:lineRule="auto"/>
        <w:ind w:left="1440" w:hanging="720"/>
        <w:jc w:val="both"/>
        <w:rPr>
          <w:rFonts w:ascii="Calibri" w:hAnsi="Calibri"/>
          <w:sz w:val="26"/>
          <w:szCs w:val="26"/>
          <w:rtl/>
        </w:rPr>
      </w:pPr>
      <w:r w:rsidRPr="004960E5">
        <w:rPr>
          <w:rFonts w:ascii="Calibri" w:hAnsi="Calibri" w:hint="cs"/>
          <w:sz w:val="26"/>
          <w:szCs w:val="26"/>
          <w:rtl/>
        </w:rPr>
        <w:t>א.</w:t>
      </w:r>
      <w:r w:rsidRPr="004960E5">
        <w:rPr>
          <w:rFonts w:ascii="Calibri" w:hAnsi="Calibri" w:hint="cs"/>
          <w:sz w:val="26"/>
          <w:szCs w:val="26"/>
          <w:rtl/>
        </w:rPr>
        <w:tab/>
        <w:t>60 חודשי מאסר, מתוכם 45 חודשים לריצוי בפועל החל מיום 09.11.14, והיתרה על תנאי, שלא יעבור במשך 3 שנים ע</w:t>
      </w:r>
    </w:p>
    <w:p w14:paraId="3C5255F3" w14:textId="77777777" w:rsidR="007D1599" w:rsidRPr="004960E5" w:rsidRDefault="007D1599" w:rsidP="007D1599">
      <w:pPr>
        <w:spacing w:line="360" w:lineRule="auto"/>
        <w:ind w:left="1440" w:hanging="720"/>
        <w:jc w:val="both"/>
        <w:rPr>
          <w:rFonts w:ascii="Calibri" w:hAnsi="Calibri"/>
          <w:sz w:val="26"/>
          <w:szCs w:val="26"/>
          <w:rtl/>
        </w:rPr>
      </w:pPr>
      <w:r w:rsidRPr="004960E5">
        <w:rPr>
          <w:rFonts w:ascii="Calibri" w:hAnsi="Calibri" w:hint="cs"/>
          <w:sz w:val="26"/>
          <w:szCs w:val="26"/>
          <w:rtl/>
        </w:rPr>
        <w:t xml:space="preserve">בירה לפי </w:t>
      </w:r>
      <w:hyperlink r:id="rId37" w:history="1">
        <w:r w:rsidR="0098123C" w:rsidRPr="0098123C">
          <w:rPr>
            <w:rFonts w:ascii="Calibri" w:hAnsi="Calibri" w:hint="eastAsia"/>
            <w:color w:val="0000FF"/>
            <w:sz w:val="26"/>
            <w:szCs w:val="26"/>
            <w:u w:val="single"/>
            <w:rtl/>
          </w:rPr>
          <w:t>סע</w:t>
        </w:r>
        <w:r w:rsidR="0098123C" w:rsidRPr="0098123C">
          <w:rPr>
            <w:rFonts w:ascii="Calibri" w:hAnsi="Calibri"/>
            <w:color w:val="0000FF"/>
            <w:sz w:val="26"/>
            <w:szCs w:val="26"/>
            <w:u w:val="single"/>
            <w:rtl/>
          </w:rPr>
          <w:t>' 144</w:t>
        </w:r>
      </w:hyperlink>
      <w:r w:rsidRPr="004960E5">
        <w:rPr>
          <w:rFonts w:ascii="Calibri" w:hAnsi="Calibri" w:hint="cs"/>
          <w:sz w:val="26"/>
          <w:szCs w:val="26"/>
          <w:rtl/>
        </w:rPr>
        <w:t xml:space="preserve"> לחוק. </w:t>
      </w:r>
    </w:p>
    <w:p w14:paraId="3DB8123C" w14:textId="77777777" w:rsidR="007D1599" w:rsidRPr="004960E5" w:rsidRDefault="007D1599" w:rsidP="007D1599">
      <w:pPr>
        <w:spacing w:line="360" w:lineRule="auto"/>
        <w:ind w:left="1440"/>
        <w:jc w:val="both"/>
        <w:rPr>
          <w:rFonts w:ascii="Calibri" w:hAnsi="Calibri"/>
          <w:sz w:val="26"/>
          <w:szCs w:val="26"/>
          <w:rtl/>
        </w:rPr>
      </w:pPr>
      <w:r w:rsidRPr="004960E5">
        <w:rPr>
          <w:rFonts w:ascii="Calibri" w:hAnsi="Calibri" w:hint="cs"/>
          <w:sz w:val="26"/>
          <w:szCs w:val="26"/>
          <w:rtl/>
        </w:rPr>
        <w:t xml:space="preserve">כמו כן, הנני מטיל על הנאשם 12 חודשי מאסר על תנאי, שלא יעבור במשך 3 שנים עבירה לפי </w:t>
      </w:r>
      <w:hyperlink r:id="rId38" w:history="1">
        <w:r w:rsidR="0098123C" w:rsidRPr="0098123C">
          <w:rPr>
            <w:rFonts w:ascii="Calibri" w:hAnsi="Calibri" w:hint="eastAsia"/>
            <w:color w:val="0000FF"/>
            <w:sz w:val="26"/>
            <w:szCs w:val="26"/>
            <w:u w:val="single"/>
            <w:rtl/>
          </w:rPr>
          <w:t>סע</w:t>
        </w:r>
        <w:r w:rsidR="0098123C" w:rsidRPr="0098123C">
          <w:rPr>
            <w:rFonts w:ascii="Calibri" w:hAnsi="Calibri"/>
            <w:color w:val="0000FF"/>
            <w:sz w:val="26"/>
            <w:szCs w:val="26"/>
            <w:u w:val="single"/>
            <w:rtl/>
          </w:rPr>
          <w:t>' 244</w:t>
        </w:r>
      </w:hyperlink>
      <w:r w:rsidRPr="004960E5">
        <w:rPr>
          <w:rFonts w:ascii="Calibri" w:hAnsi="Calibri" w:hint="cs"/>
          <w:sz w:val="26"/>
          <w:szCs w:val="26"/>
          <w:rtl/>
        </w:rPr>
        <w:t xml:space="preserve"> לחוק. </w:t>
      </w:r>
    </w:p>
    <w:p w14:paraId="59A06229" w14:textId="77777777" w:rsidR="007D1599" w:rsidRPr="004960E5" w:rsidRDefault="007D1599" w:rsidP="007D1599">
      <w:pPr>
        <w:spacing w:line="360" w:lineRule="auto"/>
        <w:ind w:left="720" w:hanging="720"/>
        <w:jc w:val="both"/>
        <w:rPr>
          <w:rFonts w:ascii="Calibri" w:hAnsi="Calibri"/>
          <w:sz w:val="26"/>
          <w:szCs w:val="26"/>
          <w:rtl/>
        </w:rPr>
      </w:pPr>
    </w:p>
    <w:p w14:paraId="78E29AFA" w14:textId="77777777" w:rsidR="007D1599" w:rsidRPr="004960E5" w:rsidRDefault="007D1599" w:rsidP="007D1599">
      <w:pPr>
        <w:spacing w:line="360" w:lineRule="auto"/>
        <w:ind w:left="1440" w:hanging="720"/>
        <w:jc w:val="both"/>
        <w:rPr>
          <w:rFonts w:ascii="Calibri" w:hAnsi="Calibri"/>
          <w:sz w:val="26"/>
          <w:szCs w:val="26"/>
          <w:rtl/>
        </w:rPr>
      </w:pPr>
      <w:r w:rsidRPr="004960E5">
        <w:rPr>
          <w:rFonts w:ascii="Calibri" w:hAnsi="Calibri" w:hint="cs"/>
          <w:sz w:val="26"/>
          <w:szCs w:val="26"/>
          <w:rtl/>
        </w:rPr>
        <w:t>ב.</w:t>
      </w:r>
      <w:r w:rsidRPr="004960E5">
        <w:rPr>
          <w:rFonts w:ascii="Calibri" w:hAnsi="Calibri" w:hint="cs"/>
          <w:sz w:val="26"/>
          <w:szCs w:val="26"/>
          <w:rtl/>
        </w:rPr>
        <w:tab/>
        <w:t xml:space="preserve">הנני מטיל על נאשם 3 קנס כספי בסך 4,000 </w:t>
      </w:r>
      <w:r w:rsidRPr="004960E5">
        <w:rPr>
          <w:rFonts w:ascii="Calibri" w:hAnsi="Calibri" w:hint="eastAsia"/>
          <w:sz w:val="26"/>
          <w:szCs w:val="26"/>
          <w:rtl/>
        </w:rPr>
        <w:t>₪</w:t>
      </w:r>
      <w:r w:rsidRPr="004960E5">
        <w:rPr>
          <w:rFonts w:ascii="Calibri" w:hAnsi="Calibri" w:hint="cs"/>
          <w:sz w:val="26"/>
          <w:szCs w:val="26"/>
          <w:rtl/>
        </w:rPr>
        <w:t xml:space="preserve"> או 6 חודשי מאסר תמורתו. הקנס ישולם עד יום 01.09.15.</w:t>
      </w:r>
    </w:p>
    <w:p w14:paraId="28607217" w14:textId="77777777" w:rsidR="007D1599" w:rsidRPr="004960E5" w:rsidRDefault="007D1599" w:rsidP="007D1599">
      <w:pPr>
        <w:spacing w:line="360" w:lineRule="auto"/>
        <w:ind w:left="720" w:hanging="720"/>
        <w:jc w:val="both"/>
        <w:rPr>
          <w:rFonts w:ascii="Calibri" w:hAnsi="Calibri"/>
          <w:sz w:val="26"/>
          <w:szCs w:val="26"/>
          <w:rtl/>
        </w:rPr>
      </w:pPr>
    </w:p>
    <w:p w14:paraId="1705AD35" w14:textId="77777777" w:rsidR="007D1599" w:rsidRPr="004960E5" w:rsidRDefault="007D1599" w:rsidP="007D1599">
      <w:pPr>
        <w:spacing w:line="360" w:lineRule="auto"/>
        <w:ind w:left="720"/>
        <w:jc w:val="both"/>
        <w:rPr>
          <w:rFonts w:ascii="Calibri" w:hAnsi="Calibri"/>
          <w:sz w:val="26"/>
          <w:szCs w:val="26"/>
          <w:u w:val="single"/>
          <w:rtl/>
        </w:rPr>
      </w:pPr>
      <w:r w:rsidRPr="004960E5">
        <w:rPr>
          <w:rFonts w:ascii="Calibri" w:hAnsi="Calibri" w:hint="cs"/>
          <w:sz w:val="26"/>
          <w:szCs w:val="26"/>
          <w:u w:val="single"/>
          <w:rtl/>
        </w:rPr>
        <w:t>נאשם 4</w:t>
      </w:r>
    </w:p>
    <w:p w14:paraId="4FD27D5B" w14:textId="77777777" w:rsidR="007D1599" w:rsidRPr="004960E5" w:rsidRDefault="007D1599" w:rsidP="007D1599">
      <w:pPr>
        <w:spacing w:line="360" w:lineRule="auto"/>
        <w:ind w:left="720" w:hanging="720"/>
        <w:jc w:val="both"/>
        <w:rPr>
          <w:rFonts w:ascii="Calibri" w:hAnsi="Calibri"/>
          <w:sz w:val="26"/>
          <w:szCs w:val="26"/>
          <w:rtl/>
        </w:rPr>
      </w:pPr>
    </w:p>
    <w:p w14:paraId="591FE140" w14:textId="77777777" w:rsidR="007D1599" w:rsidRPr="004960E5" w:rsidRDefault="007D1599" w:rsidP="007D1599">
      <w:pPr>
        <w:spacing w:line="360" w:lineRule="auto"/>
        <w:ind w:left="1440" w:hanging="720"/>
        <w:jc w:val="both"/>
        <w:rPr>
          <w:rFonts w:ascii="Calibri" w:hAnsi="Calibri"/>
          <w:sz w:val="26"/>
          <w:szCs w:val="26"/>
          <w:rtl/>
        </w:rPr>
      </w:pPr>
      <w:r w:rsidRPr="004960E5">
        <w:rPr>
          <w:rFonts w:ascii="Calibri" w:hAnsi="Calibri" w:hint="cs"/>
          <w:sz w:val="26"/>
          <w:szCs w:val="26"/>
          <w:rtl/>
        </w:rPr>
        <w:t>א.</w:t>
      </w:r>
      <w:r w:rsidRPr="004960E5">
        <w:rPr>
          <w:rFonts w:ascii="Calibri" w:hAnsi="Calibri" w:hint="cs"/>
          <w:sz w:val="26"/>
          <w:szCs w:val="26"/>
          <w:rtl/>
        </w:rPr>
        <w:tab/>
        <w:t xml:space="preserve">52 חודשי מאסר, מתוכם 40 חודשים לריצוי בפועל החל מיום 09.11.14, והיתרה על תנאי, שלא יעבור במשך 3 שנים עבירה לפי </w:t>
      </w:r>
      <w:hyperlink r:id="rId39" w:history="1">
        <w:r w:rsidR="0098123C" w:rsidRPr="0098123C">
          <w:rPr>
            <w:rFonts w:ascii="Calibri" w:hAnsi="Calibri" w:hint="eastAsia"/>
            <w:color w:val="0000FF"/>
            <w:sz w:val="26"/>
            <w:szCs w:val="26"/>
            <w:u w:val="single"/>
            <w:rtl/>
          </w:rPr>
          <w:t>סע</w:t>
        </w:r>
        <w:r w:rsidR="0098123C" w:rsidRPr="0098123C">
          <w:rPr>
            <w:rFonts w:ascii="Calibri" w:hAnsi="Calibri"/>
            <w:color w:val="0000FF"/>
            <w:sz w:val="26"/>
            <w:szCs w:val="26"/>
            <w:u w:val="single"/>
            <w:rtl/>
          </w:rPr>
          <w:t>' 144</w:t>
        </w:r>
      </w:hyperlink>
      <w:r w:rsidRPr="004960E5">
        <w:rPr>
          <w:rFonts w:ascii="Calibri" w:hAnsi="Calibri" w:hint="cs"/>
          <w:sz w:val="26"/>
          <w:szCs w:val="26"/>
          <w:rtl/>
        </w:rPr>
        <w:t xml:space="preserve"> לחוק. </w:t>
      </w:r>
    </w:p>
    <w:p w14:paraId="3711423F" w14:textId="77777777" w:rsidR="007D1599" w:rsidRPr="004960E5" w:rsidRDefault="007D1599" w:rsidP="007D1599">
      <w:pPr>
        <w:spacing w:line="360" w:lineRule="auto"/>
        <w:ind w:left="1440"/>
        <w:jc w:val="both"/>
        <w:rPr>
          <w:rFonts w:ascii="Calibri" w:hAnsi="Calibri"/>
          <w:sz w:val="26"/>
          <w:szCs w:val="26"/>
          <w:rtl/>
        </w:rPr>
      </w:pPr>
      <w:r w:rsidRPr="004960E5">
        <w:rPr>
          <w:rFonts w:ascii="Calibri" w:hAnsi="Calibri" w:hint="cs"/>
          <w:sz w:val="26"/>
          <w:szCs w:val="26"/>
          <w:rtl/>
        </w:rPr>
        <w:t xml:space="preserve">כמו כן, הנני מטיל על הנאשם 12 חודשי מאסר על תנאי, שלא יעבור במשך 3 שנים עבירה לפי </w:t>
      </w:r>
      <w:hyperlink r:id="rId40" w:history="1">
        <w:r w:rsidR="0098123C" w:rsidRPr="0098123C">
          <w:rPr>
            <w:rFonts w:ascii="Calibri" w:hAnsi="Calibri" w:hint="eastAsia"/>
            <w:color w:val="0000FF"/>
            <w:sz w:val="26"/>
            <w:szCs w:val="26"/>
            <w:u w:val="single"/>
            <w:rtl/>
          </w:rPr>
          <w:t>סע</w:t>
        </w:r>
        <w:r w:rsidR="0098123C" w:rsidRPr="0098123C">
          <w:rPr>
            <w:rFonts w:ascii="Calibri" w:hAnsi="Calibri"/>
            <w:color w:val="0000FF"/>
            <w:sz w:val="26"/>
            <w:szCs w:val="26"/>
            <w:u w:val="single"/>
            <w:rtl/>
          </w:rPr>
          <w:t>' 275</w:t>
        </w:r>
      </w:hyperlink>
      <w:r w:rsidRPr="004960E5">
        <w:rPr>
          <w:rFonts w:ascii="Calibri" w:hAnsi="Calibri" w:hint="cs"/>
          <w:sz w:val="26"/>
          <w:szCs w:val="26"/>
          <w:rtl/>
        </w:rPr>
        <w:t xml:space="preserve"> לחוק. </w:t>
      </w:r>
    </w:p>
    <w:p w14:paraId="2C27373D" w14:textId="77777777" w:rsidR="007D1599" w:rsidRPr="004960E5" w:rsidRDefault="007D1599" w:rsidP="007D1599">
      <w:pPr>
        <w:spacing w:line="360" w:lineRule="auto"/>
        <w:ind w:left="720" w:hanging="720"/>
        <w:jc w:val="both"/>
        <w:rPr>
          <w:rFonts w:ascii="Calibri" w:hAnsi="Calibri"/>
          <w:sz w:val="26"/>
          <w:szCs w:val="26"/>
          <w:rtl/>
        </w:rPr>
      </w:pPr>
    </w:p>
    <w:p w14:paraId="777EFC85" w14:textId="77777777" w:rsidR="007D1599" w:rsidRPr="004960E5" w:rsidRDefault="007D1599" w:rsidP="007D1599">
      <w:pPr>
        <w:spacing w:line="360" w:lineRule="auto"/>
        <w:ind w:left="1440" w:hanging="720"/>
        <w:jc w:val="both"/>
        <w:rPr>
          <w:rFonts w:ascii="Calibri" w:hAnsi="Calibri"/>
          <w:sz w:val="26"/>
          <w:szCs w:val="26"/>
          <w:rtl/>
        </w:rPr>
      </w:pPr>
      <w:r w:rsidRPr="004960E5">
        <w:rPr>
          <w:rFonts w:ascii="Calibri" w:hAnsi="Calibri" w:hint="cs"/>
          <w:sz w:val="26"/>
          <w:szCs w:val="26"/>
          <w:rtl/>
        </w:rPr>
        <w:t>ב.</w:t>
      </w:r>
      <w:r w:rsidRPr="004960E5">
        <w:rPr>
          <w:rFonts w:ascii="Calibri" w:hAnsi="Calibri" w:hint="cs"/>
          <w:sz w:val="26"/>
          <w:szCs w:val="26"/>
          <w:rtl/>
        </w:rPr>
        <w:tab/>
        <w:t xml:space="preserve">הנני מטיל על נאשם 4 קנס כספי בסך 3,000 </w:t>
      </w:r>
      <w:r w:rsidRPr="004960E5">
        <w:rPr>
          <w:rFonts w:ascii="Calibri" w:hAnsi="Calibri" w:hint="eastAsia"/>
          <w:sz w:val="26"/>
          <w:szCs w:val="26"/>
          <w:rtl/>
        </w:rPr>
        <w:t>₪</w:t>
      </w:r>
      <w:r w:rsidRPr="004960E5">
        <w:rPr>
          <w:rFonts w:ascii="Calibri" w:hAnsi="Calibri" w:hint="cs"/>
          <w:sz w:val="26"/>
          <w:szCs w:val="26"/>
          <w:rtl/>
        </w:rPr>
        <w:t xml:space="preserve"> או 6 חודשי מאסר תמורתו. הקנס ישולם עד יום 01.09.15.</w:t>
      </w:r>
    </w:p>
    <w:p w14:paraId="5DAA6098" w14:textId="77777777" w:rsidR="007D1599" w:rsidRPr="004960E5" w:rsidRDefault="007D1599" w:rsidP="007D1599">
      <w:pPr>
        <w:spacing w:line="360" w:lineRule="auto"/>
        <w:jc w:val="both"/>
        <w:rPr>
          <w:rFonts w:ascii="Calibri" w:hAnsi="Calibri"/>
          <w:sz w:val="26"/>
          <w:szCs w:val="26"/>
          <w:rtl/>
        </w:rPr>
      </w:pPr>
    </w:p>
    <w:p w14:paraId="6C487ECF" w14:textId="77777777" w:rsidR="007D1599" w:rsidRPr="004960E5" w:rsidRDefault="007D1599" w:rsidP="007D1599">
      <w:pPr>
        <w:spacing w:line="360" w:lineRule="auto"/>
        <w:ind w:firstLine="720"/>
        <w:jc w:val="both"/>
        <w:rPr>
          <w:rFonts w:ascii="Calibri" w:hAnsi="Calibri"/>
          <w:sz w:val="26"/>
          <w:szCs w:val="26"/>
          <w:rtl/>
        </w:rPr>
      </w:pPr>
      <w:r w:rsidRPr="004960E5">
        <w:rPr>
          <w:rFonts w:ascii="Calibri" w:hAnsi="Calibri" w:hint="cs"/>
          <w:sz w:val="26"/>
          <w:szCs w:val="26"/>
          <w:rtl/>
        </w:rPr>
        <w:t xml:space="preserve">הכספים שנתפסו אצל הנאשמים במהלך החקירה </w:t>
      </w:r>
      <w:r w:rsidRPr="004960E5">
        <w:rPr>
          <w:rFonts w:ascii="Calibri" w:hAnsi="Calibri"/>
          <w:sz w:val="26"/>
          <w:szCs w:val="26"/>
          <w:rtl/>
        </w:rPr>
        <w:t>–</w:t>
      </w:r>
      <w:r w:rsidRPr="004960E5">
        <w:rPr>
          <w:rFonts w:ascii="Calibri" w:hAnsi="Calibri" w:hint="cs"/>
          <w:sz w:val="26"/>
          <w:szCs w:val="26"/>
          <w:rtl/>
        </w:rPr>
        <w:t xml:space="preserve"> יחולטו לטובת המדינה.  </w:t>
      </w:r>
    </w:p>
    <w:p w14:paraId="3435B200" w14:textId="77777777" w:rsidR="007D1599" w:rsidRPr="004960E5" w:rsidRDefault="007D1599" w:rsidP="007D1599">
      <w:pPr>
        <w:spacing w:line="360" w:lineRule="auto"/>
        <w:ind w:firstLine="720"/>
        <w:jc w:val="both"/>
        <w:rPr>
          <w:rFonts w:ascii="Calibri" w:hAnsi="Calibri"/>
          <w:sz w:val="26"/>
          <w:szCs w:val="26"/>
          <w:rtl/>
        </w:rPr>
      </w:pPr>
      <w:r w:rsidRPr="004960E5">
        <w:rPr>
          <w:rFonts w:ascii="Calibri" w:hAnsi="Calibri" w:hint="cs"/>
          <w:sz w:val="26"/>
          <w:szCs w:val="26"/>
          <w:rtl/>
        </w:rPr>
        <w:t xml:space="preserve">הרכוש שנתפס אצל הנאשמים יוחזר לבעליו ו/או יושמד. </w:t>
      </w:r>
    </w:p>
    <w:p w14:paraId="0AFA8BEF" w14:textId="77777777" w:rsidR="007D1599" w:rsidRPr="004960E5" w:rsidRDefault="007D1599" w:rsidP="007D1599">
      <w:pPr>
        <w:spacing w:line="360" w:lineRule="auto"/>
        <w:jc w:val="both"/>
        <w:rPr>
          <w:rFonts w:ascii="Calibri" w:hAnsi="Calibri"/>
          <w:sz w:val="26"/>
          <w:szCs w:val="26"/>
          <w:rtl/>
        </w:rPr>
      </w:pPr>
    </w:p>
    <w:p w14:paraId="48D712CF" w14:textId="77777777" w:rsidR="007D1599" w:rsidRPr="004960E5" w:rsidRDefault="00ED68E2" w:rsidP="007D1599">
      <w:pPr>
        <w:spacing w:line="360" w:lineRule="auto"/>
        <w:ind w:firstLine="720"/>
        <w:jc w:val="both"/>
        <w:rPr>
          <w:rFonts w:ascii="Calibri" w:hAnsi="Calibri"/>
          <w:sz w:val="26"/>
          <w:szCs w:val="26"/>
          <w:rtl/>
        </w:rPr>
      </w:pPr>
      <w:r w:rsidRPr="00ED68E2">
        <w:rPr>
          <w:rFonts w:ascii="Calibri" w:hAnsi="Calibri"/>
          <w:color w:val="FFFFFF"/>
          <w:sz w:val="2"/>
          <w:szCs w:val="2"/>
          <w:rtl/>
        </w:rPr>
        <w:t>5129371</w:t>
      </w:r>
      <w:r w:rsidR="007D1599" w:rsidRPr="004960E5">
        <w:rPr>
          <w:rFonts w:ascii="Calibri" w:hAnsi="Calibri" w:hint="cs"/>
          <w:sz w:val="26"/>
          <w:szCs w:val="26"/>
          <w:rtl/>
        </w:rPr>
        <w:t xml:space="preserve">זכות ערעור לבית-המשפט העליון תוך 45 ימים. </w:t>
      </w:r>
    </w:p>
    <w:tbl>
      <w:tblPr>
        <w:tblpPr w:leftFromText="180" w:rightFromText="180" w:vertAnchor="text" w:horzAnchor="margin" w:tblpY="82"/>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7D1599" w14:paraId="3C204E14" w14:textId="77777777">
        <w:trPr>
          <w:trHeight w:val="316"/>
        </w:trPr>
        <w:tc>
          <w:tcPr>
            <w:tcW w:w="3936" w:type="dxa"/>
            <w:tcBorders>
              <w:top w:val="nil"/>
              <w:left w:val="nil"/>
              <w:bottom w:val="single" w:sz="4" w:space="0" w:color="auto"/>
              <w:right w:val="nil"/>
            </w:tcBorders>
            <w:shd w:val="clear" w:color="auto" w:fill="auto"/>
          </w:tcPr>
          <w:p w14:paraId="7DF977DF" w14:textId="77777777" w:rsidR="007D1599" w:rsidRDefault="00ED68E2" w:rsidP="00ED68E2">
            <w:pPr>
              <w:jc w:val="center"/>
              <w:rPr>
                <w:rtl/>
              </w:rPr>
            </w:pPr>
            <w:r w:rsidRPr="00ED68E2">
              <w:rPr>
                <w:rFonts w:ascii="Arial" w:hAnsi="Arial"/>
                <w:b/>
                <w:bCs/>
                <w:color w:val="FFFFFF"/>
                <w:sz w:val="2"/>
                <w:szCs w:val="2"/>
                <w:rtl/>
              </w:rPr>
              <w:t>54678313</w:t>
            </w:r>
            <w:r>
              <w:rPr>
                <w:rFonts w:ascii="Arial" w:hAnsi="Arial"/>
                <w:b/>
                <w:bCs/>
                <w:rtl/>
              </w:rPr>
              <w:t xml:space="preserve">ניתן והודע היום,  15 ב17 יוני 2015, בנוכחות הצדדים. </w:t>
            </w:r>
          </w:p>
          <w:p w14:paraId="66789CB2" w14:textId="77777777" w:rsidR="007D1599" w:rsidRDefault="007D1599" w:rsidP="00ED68E2">
            <w:pPr>
              <w:jc w:val="center"/>
            </w:pPr>
          </w:p>
        </w:tc>
      </w:tr>
      <w:tr w:rsidR="007D1599" w14:paraId="08DCA8ED" w14:textId="77777777">
        <w:trPr>
          <w:trHeight w:val="361"/>
        </w:trPr>
        <w:tc>
          <w:tcPr>
            <w:tcW w:w="3936" w:type="dxa"/>
            <w:tcBorders>
              <w:top w:val="single" w:sz="4" w:space="0" w:color="auto"/>
              <w:left w:val="nil"/>
              <w:bottom w:val="nil"/>
              <w:right w:val="nil"/>
            </w:tcBorders>
            <w:shd w:val="clear" w:color="auto" w:fill="auto"/>
          </w:tcPr>
          <w:p w14:paraId="3E6020F2" w14:textId="77777777" w:rsidR="007D1599" w:rsidRPr="004960E5" w:rsidRDefault="007D1599" w:rsidP="00ED68E2">
            <w:pPr>
              <w:jc w:val="center"/>
              <w:rPr>
                <w:b/>
                <w:bCs/>
                <w:rtl/>
              </w:rPr>
            </w:pPr>
            <w:r w:rsidRPr="004960E5">
              <w:rPr>
                <w:rFonts w:hint="cs"/>
                <w:b/>
                <w:bCs/>
                <w:rtl/>
              </w:rPr>
              <w:t xml:space="preserve">דוד רוזן , שופט </w:t>
            </w:r>
          </w:p>
        </w:tc>
      </w:tr>
    </w:tbl>
    <w:p w14:paraId="14494ABE" w14:textId="77777777" w:rsidR="007D1599" w:rsidRDefault="007D1599" w:rsidP="007D1599">
      <w:pPr>
        <w:rPr>
          <w:rFonts w:cs="FrankRuehl"/>
          <w:sz w:val="28"/>
          <w:szCs w:val="28"/>
          <w:rtl/>
        </w:rPr>
      </w:pPr>
    </w:p>
    <w:p w14:paraId="5AC508CE" w14:textId="77777777" w:rsidR="007D1599" w:rsidRDefault="007D1599" w:rsidP="007D1599">
      <w:pPr>
        <w:jc w:val="center"/>
      </w:pPr>
      <w:r>
        <w:rPr>
          <w:rFonts w:hint="cs"/>
          <w:rtl/>
        </w:rPr>
        <w:t xml:space="preserve">   </w:t>
      </w:r>
      <w:r>
        <w:rPr>
          <w:rFonts w:hint="cs"/>
          <w:rtl/>
        </w:rPr>
        <w:tab/>
      </w:r>
      <w:r>
        <w:rPr>
          <w:rFonts w:hint="cs"/>
          <w:rtl/>
        </w:rPr>
        <w:tab/>
      </w:r>
      <w:r>
        <w:rPr>
          <w:rFonts w:hint="cs"/>
          <w:rtl/>
        </w:rPr>
        <w:tab/>
      </w:r>
      <w:r>
        <w:rPr>
          <w:rFonts w:hint="cs"/>
          <w:rtl/>
        </w:rPr>
        <w:tab/>
      </w:r>
    </w:p>
    <w:p w14:paraId="53EFA000" w14:textId="77777777" w:rsidR="007D1599" w:rsidRDefault="007D1599" w:rsidP="007D1599">
      <w:pPr>
        <w:jc w:val="center"/>
        <w:rPr>
          <w:rFonts w:ascii="Arial" w:hAnsi="Arial" w:cs="FrankRuehl"/>
          <w:sz w:val="28"/>
          <w:szCs w:val="28"/>
          <w:rtl/>
        </w:rPr>
      </w:pPr>
    </w:p>
    <w:p w14:paraId="2AD9FFAF" w14:textId="77777777" w:rsidR="007D1599" w:rsidRDefault="007D1599" w:rsidP="007D1599">
      <w:pPr>
        <w:rPr>
          <w:rFonts w:cs="FrankRuehl"/>
          <w:sz w:val="28"/>
          <w:szCs w:val="28"/>
          <w:rtl/>
        </w:rPr>
      </w:pPr>
    </w:p>
    <w:p w14:paraId="0832B4B2" w14:textId="77777777" w:rsidR="007D1599" w:rsidRDefault="007D1599" w:rsidP="007D1599">
      <w:pPr>
        <w:pStyle w:val="a4"/>
        <w:jc w:val="center"/>
        <w:rPr>
          <w:rtl/>
        </w:rPr>
      </w:pPr>
    </w:p>
    <w:p w14:paraId="1C4AB528" w14:textId="77777777" w:rsidR="00ED68E2" w:rsidRPr="00ED68E2" w:rsidRDefault="00ED68E2" w:rsidP="00ED68E2">
      <w:pPr>
        <w:keepNext/>
        <w:rPr>
          <w:rFonts w:ascii="David" w:hAnsi="David"/>
          <w:color w:val="000000"/>
          <w:sz w:val="22"/>
          <w:szCs w:val="22"/>
          <w:rtl/>
        </w:rPr>
      </w:pPr>
    </w:p>
    <w:p w14:paraId="7914849D" w14:textId="77777777" w:rsidR="00ED68E2" w:rsidRPr="00ED68E2" w:rsidRDefault="00ED68E2" w:rsidP="00ED68E2">
      <w:pPr>
        <w:keepNext/>
        <w:rPr>
          <w:rFonts w:ascii="David" w:hAnsi="David"/>
          <w:color w:val="000000"/>
          <w:sz w:val="22"/>
          <w:szCs w:val="22"/>
          <w:rtl/>
        </w:rPr>
      </w:pPr>
      <w:r w:rsidRPr="00ED68E2">
        <w:rPr>
          <w:rFonts w:ascii="David" w:hAnsi="David"/>
          <w:color w:val="000000"/>
          <w:sz w:val="22"/>
          <w:szCs w:val="22"/>
          <w:rtl/>
        </w:rPr>
        <w:t>דוד רוזן 54678313</w:t>
      </w:r>
    </w:p>
    <w:p w14:paraId="23306702" w14:textId="77777777" w:rsidR="00ED68E2" w:rsidRDefault="00ED68E2" w:rsidP="00ED68E2">
      <w:r w:rsidRPr="00ED68E2">
        <w:rPr>
          <w:color w:val="000000"/>
          <w:rtl/>
        </w:rPr>
        <w:t>נוסח מסמך זה כפוף לשינויי ניסוח ועריכה</w:t>
      </w:r>
    </w:p>
    <w:p w14:paraId="12EC87D4" w14:textId="77777777" w:rsidR="00ED68E2" w:rsidRDefault="00ED68E2" w:rsidP="00ED68E2">
      <w:pPr>
        <w:rPr>
          <w:rtl/>
        </w:rPr>
      </w:pPr>
    </w:p>
    <w:p w14:paraId="17238A2A" w14:textId="77777777" w:rsidR="00ED68E2" w:rsidRDefault="00ED68E2" w:rsidP="00ED68E2">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49781EEF" w14:textId="77777777" w:rsidR="000D6CD5" w:rsidRPr="00ED68E2" w:rsidRDefault="002A730F" w:rsidP="00ED68E2">
      <w:pPr>
        <w:jc w:val="center"/>
        <w:rPr>
          <w:color w:val="0000FF"/>
          <w:u w:val="single"/>
        </w:rPr>
      </w:pPr>
      <w:r>
        <w:rPr>
          <w:rFonts w:hint="cs"/>
          <w:color w:val="0000FF"/>
          <w:u w:val="single"/>
          <w:rtl/>
        </w:rPr>
        <w:t xml:space="preserve">  </w:t>
      </w:r>
    </w:p>
    <w:sectPr w:rsidR="000D6CD5" w:rsidRPr="00ED68E2" w:rsidSect="00ED68E2">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0F6E6" w14:textId="77777777" w:rsidR="00B072AA" w:rsidRDefault="00B072AA">
      <w:r>
        <w:separator/>
      </w:r>
    </w:p>
  </w:endnote>
  <w:endnote w:type="continuationSeparator" w:id="0">
    <w:p w14:paraId="5ADC6F82" w14:textId="77777777" w:rsidR="00B072AA" w:rsidRDefault="00B0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20D67" w14:textId="77777777" w:rsidR="00B072AA" w:rsidRDefault="00B072AA" w:rsidP="00ED68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DE92792" w14:textId="77777777" w:rsidR="00B072AA" w:rsidRPr="00ED68E2" w:rsidRDefault="00B072AA" w:rsidP="00ED68E2">
    <w:pPr>
      <w:pStyle w:val="a5"/>
      <w:pBdr>
        <w:top w:val="single" w:sz="4" w:space="1" w:color="auto"/>
        <w:between w:val="single" w:sz="4" w:space="0" w:color="auto"/>
      </w:pBdr>
      <w:spacing w:after="60"/>
      <w:jc w:val="center"/>
      <w:rPr>
        <w:rFonts w:ascii="FrankRuehl" w:hAnsi="FrankRuehl" w:cs="FrankRuehl"/>
        <w:color w:val="000000"/>
      </w:rPr>
    </w:pPr>
    <w:r w:rsidRPr="00ED68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79634" w14:textId="77777777" w:rsidR="00B072AA" w:rsidRDefault="00B072AA" w:rsidP="00ED68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4EA6">
      <w:rPr>
        <w:rFonts w:ascii="FrankRuehl" w:hAnsi="FrankRuehl" w:cs="FrankRuehl"/>
        <w:noProof/>
        <w:rtl/>
      </w:rPr>
      <w:t>1</w:t>
    </w:r>
    <w:r>
      <w:rPr>
        <w:rFonts w:ascii="FrankRuehl" w:hAnsi="FrankRuehl" w:cs="FrankRuehl"/>
        <w:rtl/>
      </w:rPr>
      <w:fldChar w:fldCharType="end"/>
    </w:r>
  </w:p>
  <w:p w14:paraId="08F9F8EC" w14:textId="77777777" w:rsidR="00B072AA" w:rsidRPr="00ED68E2" w:rsidRDefault="00B072AA" w:rsidP="00ED68E2">
    <w:pPr>
      <w:pStyle w:val="a5"/>
      <w:pBdr>
        <w:top w:val="single" w:sz="4" w:space="1" w:color="auto"/>
        <w:between w:val="single" w:sz="4" w:space="0" w:color="auto"/>
      </w:pBdr>
      <w:spacing w:after="60"/>
      <w:jc w:val="center"/>
      <w:rPr>
        <w:rFonts w:ascii="FrankRuehl" w:hAnsi="FrankRuehl" w:cs="FrankRuehl"/>
        <w:color w:val="000000"/>
      </w:rPr>
    </w:pPr>
    <w:r w:rsidRPr="00ED68E2">
      <w:rPr>
        <w:rFonts w:ascii="FrankRuehl" w:hAnsi="FrankRuehl" w:cs="FrankRuehl"/>
        <w:color w:val="000000"/>
      </w:rPr>
      <w:pict w14:anchorId="21FC3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B1F1B" w14:textId="77777777" w:rsidR="00B072AA" w:rsidRDefault="00B072AA">
      <w:r>
        <w:separator/>
      </w:r>
    </w:p>
  </w:footnote>
  <w:footnote w:type="continuationSeparator" w:id="0">
    <w:p w14:paraId="66FE7B53" w14:textId="77777777" w:rsidR="00B072AA" w:rsidRDefault="00B07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AD3CD" w14:textId="77777777" w:rsidR="00B072AA" w:rsidRPr="00ED68E2" w:rsidRDefault="00B072AA" w:rsidP="00ED68E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58148-11-14</w:t>
    </w:r>
    <w:r>
      <w:rPr>
        <w:rFonts w:ascii="David" w:hAnsi="David"/>
        <w:color w:val="000000"/>
        <w:sz w:val="22"/>
        <w:szCs w:val="22"/>
        <w:rtl/>
      </w:rPr>
      <w:tab/>
      <w:t xml:space="preserve"> מדינת ישראל נ' שמרי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40A67" w14:textId="77777777" w:rsidR="00B072AA" w:rsidRPr="00ED68E2" w:rsidRDefault="00B072AA" w:rsidP="00ED68E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58148-11-14</w:t>
    </w:r>
    <w:r>
      <w:rPr>
        <w:rFonts w:ascii="David" w:hAnsi="David"/>
        <w:color w:val="000000"/>
        <w:sz w:val="22"/>
        <w:szCs w:val="22"/>
        <w:rtl/>
      </w:rPr>
      <w:tab/>
      <w:t xml:space="preserve"> מדינת ישראל נ' שמרי מלכה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1599"/>
    <w:rsid w:val="00057C48"/>
    <w:rsid w:val="000D6CD5"/>
    <w:rsid w:val="00257EB9"/>
    <w:rsid w:val="002706FC"/>
    <w:rsid w:val="002A730F"/>
    <w:rsid w:val="00324EA6"/>
    <w:rsid w:val="003A25BB"/>
    <w:rsid w:val="003A634E"/>
    <w:rsid w:val="00447709"/>
    <w:rsid w:val="00611770"/>
    <w:rsid w:val="007D1599"/>
    <w:rsid w:val="007D56A1"/>
    <w:rsid w:val="0080564A"/>
    <w:rsid w:val="0098123C"/>
    <w:rsid w:val="00A9398A"/>
    <w:rsid w:val="00B072AA"/>
    <w:rsid w:val="00CD7A01"/>
    <w:rsid w:val="00CE1AE2"/>
    <w:rsid w:val="00E45208"/>
    <w:rsid w:val="00E54921"/>
    <w:rsid w:val="00E82B8B"/>
    <w:rsid w:val="00ED6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EA043A"/>
  <w15:chartTrackingRefBased/>
  <w15:docId w15:val="{D57D68E5-E638-47B9-83AB-4681A1DB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159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D1599"/>
  </w:style>
  <w:style w:type="paragraph" w:styleId="a4">
    <w:name w:val="header"/>
    <w:basedOn w:val="a"/>
    <w:rsid w:val="007D1599"/>
    <w:pPr>
      <w:tabs>
        <w:tab w:val="center" w:pos="4153"/>
        <w:tab w:val="right" w:pos="8306"/>
      </w:tabs>
    </w:pPr>
  </w:style>
  <w:style w:type="paragraph" w:styleId="a5">
    <w:name w:val="footer"/>
    <w:basedOn w:val="a"/>
    <w:rsid w:val="007D1599"/>
    <w:pPr>
      <w:tabs>
        <w:tab w:val="center" w:pos="4153"/>
        <w:tab w:val="right" w:pos="8306"/>
      </w:tabs>
    </w:pPr>
  </w:style>
  <w:style w:type="character" w:styleId="a6">
    <w:name w:val="page number"/>
    <w:basedOn w:val="a0"/>
    <w:rsid w:val="007D1599"/>
  </w:style>
  <w:style w:type="character" w:styleId="Hyperlink">
    <w:name w:val="Hyperlink"/>
    <w:rsid w:val="00ED6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25"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law/70301/144"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581037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17905721" TargetMode="External"/><Relationship Id="rId37" Type="http://schemas.openxmlformats.org/officeDocument/2006/relationships/hyperlink" Target="http://www.nevo.co.il/law/70301/144" TargetMode="External"/><Relationship Id="rId40" Type="http://schemas.openxmlformats.org/officeDocument/2006/relationships/hyperlink" Target="http://www.nevo.co.il/law/70301/275"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99" TargetMode="External"/><Relationship Id="rId23" Type="http://schemas.openxmlformats.org/officeDocument/2006/relationships/hyperlink" Target="http://www.nevo.co.il/law/70301/244" TargetMode="External"/><Relationship Id="rId28" Type="http://schemas.openxmlformats.org/officeDocument/2006/relationships/hyperlink" Target="http://www.nevo.co.il/case/10485614"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244" TargetMode="External"/><Relationship Id="rId31" Type="http://schemas.openxmlformats.org/officeDocument/2006/relationships/hyperlink" Target="http://www.nevo.co.il/case/4440977"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499"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275" TargetMode="External"/><Relationship Id="rId30" Type="http://schemas.openxmlformats.org/officeDocument/2006/relationships/hyperlink" Target="http://www.nevo.co.il/case/2822476" TargetMode="External"/><Relationship Id="rId35" Type="http://schemas.openxmlformats.org/officeDocument/2006/relationships/hyperlink" Target="http://www.nevo.co.il/law/70301/244" TargetMode="External"/><Relationship Id="rId43"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webSettings" Target="webSettings.xml"/><Relationship Id="rId12" Type="http://schemas.openxmlformats.org/officeDocument/2006/relationships/hyperlink" Target="http://www.nevo.co.il/law/70301/244"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144.b2" TargetMode="External"/><Relationship Id="rId33" Type="http://schemas.openxmlformats.org/officeDocument/2006/relationships/hyperlink" Target="http://www.nevo.co.il/case/7945551" TargetMode="External"/><Relationship Id="rId38" Type="http://schemas.openxmlformats.org/officeDocument/2006/relationships/hyperlink" Target="http://www.nevo.co.il/law/70301/244" TargetMode="External"/><Relationship Id="rId46" Type="http://schemas.openxmlformats.org/officeDocument/2006/relationships/fontTable" Target="fontTable.xml"/><Relationship Id="rId20" Type="http://schemas.openxmlformats.org/officeDocument/2006/relationships/hyperlink" Target="http://www.nevo.co.il/law/70301/499"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1850</Words>
  <Characters>9251</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11079</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6422631</vt:i4>
      </vt:variant>
      <vt:variant>
        <vt:i4>102</vt:i4>
      </vt:variant>
      <vt:variant>
        <vt:i4>0</vt:i4>
      </vt:variant>
      <vt:variant>
        <vt:i4>5</vt:i4>
      </vt:variant>
      <vt:variant>
        <vt:lpwstr>http://www.nevo.co.il/law/70301/275</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6357095</vt:i4>
      </vt:variant>
      <vt:variant>
        <vt:i4>96</vt:i4>
      </vt:variant>
      <vt:variant>
        <vt:i4>0</vt:i4>
      </vt:variant>
      <vt:variant>
        <vt:i4>5</vt:i4>
      </vt:variant>
      <vt:variant>
        <vt:lpwstr>http://www.nevo.co.il/law/70301/244</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6357095</vt:i4>
      </vt:variant>
      <vt:variant>
        <vt:i4>87</vt:i4>
      </vt:variant>
      <vt:variant>
        <vt:i4>0</vt:i4>
      </vt:variant>
      <vt:variant>
        <vt:i4>5</vt:i4>
      </vt:variant>
      <vt:variant>
        <vt:lpwstr>http://www.nevo.co.il/law/70301/244</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3604605</vt:i4>
      </vt:variant>
      <vt:variant>
        <vt:i4>81</vt:i4>
      </vt:variant>
      <vt:variant>
        <vt:i4>0</vt:i4>
      </vt:variant>
      <vt:variant>
        <vt:i4>5</vt:i4>
      </vt:variant>
      <vt:variant>
        <vt:lpwstr>http://www.nevo.co.il/case/7945551</vt:lpwstr>
      </vt:variant>
      <vt:variant>
        <vt:lpwstr/>
      </vt:variant>
      <vt:variant>
        <vt:i4>4128884</vt:i4>
      </vt:variant>
      <vt:variant>
        <vt:i4>78</vt:i4>
      </vt:variant>
      <vt:variant>
        <vt:i4>0</vt:i4>
      </vt:variant>
      <vt:variant>
        <vt:i4>5</vt:i4>
      </vt:variant>
      <vt:variant>
        <vt:lpwstr>http://www.nevo.co.il/case/17905721</vt:lpwstr>
      </vt:variant>
      <vt:variant>
        <vt:lpwstr/>
      </vt:variant>
      <vt:variant>
        <vt:i4>4063351</vt:i4>
      </vt:variant>
      <vt:variant>
        <vt:i4>75</vt:i4>
      </vt:variant>
      <vt:variant>
        <vt:i4>0</vt:i4>
      </vt:variant>
      <vt:variant>
        <vt:i4>5</vt:i4>
      </vt:variant>
      <vt:variant>
        <vt:lpwstr>http://www.nevo.co.il/case/4440977</vt:lpwstr>
      </vt:variant>
      <vt:variant>
        <vt:lpwstr/>
      </vt:variant>
      <vt:variant>
        <vt:i4>3276921</vt:i4>
      </vt:variant>
      <vt:variant>
        <vt:i4>72</vt:i4>
      </vt:variant>
      <vt:variant>
        <vt:i4>0</vt:i4>
      </vt:variant>
      <vt:variant>
        <vt:i4>5</vt:i4>
      </vt:variant>
      <vt:variant>
        <vt:lpwstr>http://www.nevo.co.il/case/2822476</vt:lpwstr>
      </vt:variant>
      <vt:variant>
        <vt:lpwstr/>
      </vt:variant>
      <vt:variant>
        <vt:i4>4128891</vt:i4>
      </vt:variant>
      <vt:variant>
        <vt:i4>69</vt:i4>
      </vt:variant>
      <vt:variant>
        <vt:i4>0</vt:i4>
      </vt:variant>
      <vt:variant>
        <vt:i4>5</vt:i4>
      </vt:variant>
      <vt:variant>
        <vt:lpwstr>http://www.nevo.co.il/case/5810378</vt:lpwstr>
      </vt:variant>
      <vt:variant>
        <vt:lpwstr/>
      </vt:variant>
      <vt:variant>
        <vt:i4>3211386</vt:i4>
      </vt:variant>
      <vt:variant>
        <vt:i4>66</vt:i4>
      </vt:variant>
      <vt:variant>
        <vt:i4>0</vt:i4>
      </vt:variant>
      <vt:variant>
        <vt:i4>5</vt:i4>
      </vt:variant>
      <vt:variant>
        <vt:lpwstr>http://www.nevo.co.il/case/10485614</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7077985</vt:i4>
      </vt:variant>
      <vt:variant>
        <vt:i4>42</vt:i4>
      </vt:variant>
      <vt:variant>
        <vt:i4>0</vt:i4>
      </vt:variant>
      <vt:variant>
        <vt:i4>5</vt:i4>
      </vt:variant>
      <vt:variant>
        <vt:lpwstr>http://www.nevo.co.il/law/70301/499</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7077985</vt:i4>
      </vt:variant>
      <vt:variant>
        <vt:i4>27</vt:i4>
      </vt:variant>
      <vt:variant>
        <vt:i4>0</vt:i4>
      </vt:variant>
      <vt:variant>
        <vt:i4>5</vt:i4>
      </vt:variant>
      <vt:variant>
        <vt:lpwstr>http://www.nevo.co.il/law/70301/499</vt:lpwstr>
      </vt:variant>
      <vt:variant>
        <vt:lpwstr/>
      </vt:variant>
      <vt:variant>
        <vt:i4>7077985</vt:i4>
      </vt:variant>
      <vt:variant>
        <vt:i4>24</vt:i4>
      </vt:variant>
      <vt:variant>
        <vt:i4>0</vt:i4>
      </vt:variant>
      <vt:variant>
        <vt:i4>5</vt:i4>
      </vt:variant>
      <vt:variant>
        <vt:lpwstr>http://www.nevo.co.il/law/70301/499</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2025-04-25T10:34:00Z</dcterms:created>
  <dcterms:modified xsi:type="dcterms:W3CDTF">2025-04-25T10:34:00Z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58148</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שמרי מלכה;אבי שטינלינג;אחמד מסארוה;אליקו אלישקוב</vt:lpwstr>
  </property>
  <property fmtid="{D5CDD505-2E9C-101B-9397-08002B2CF9AE}" pid="10" name="JUDGE">
    <vt:lpwstr>דוד רוזן</vt:lpwstr>
  </property>
  <property fmtid="{D5CDD505-2E9C-101B-9397-08002B2CF9AE}" pid="11" name="CITY">
    <vt:lpwstr>ת"א</vt:lpwstr>
  </property>
  <property fmtid="{D5CDD505-2E9C-101B-9397-08002B2CF9AE}" pid="12" name="DATE">
    <vt:lpwstr>20150617</vt:lpwstr>
  </property>
  <property fmtid="{D5CDD505-2E9C-101B-9397-08002B2CF9AE}" pid="13" name="TYPE_N_DATE">
    <vt:lpwstr>39020150617</vt:lpwstr>
  </property>
  <property fmtid="{D5CDD505-2E9C-101B-9397-08002B2CF9AE}" pid="14" name="WORDNUMPAGES">
    <vt:lpwstr>8</vt:lpwstr>
  </property>
  <property fmtid="{D5CDD505-2E9C-101B-9397-08002B2CF9AE}" pid="15" name="TYPE_ABS_DATE">
    <vt:lpwstr>390020150617</vt:lpwstr>
  </property>
  <property fmtid="{D5CDD505-2E9C-101B-9397-08002B2CF9AE}" pid="16" name="ISABSTRACT">
    <vt:lpwstr>Y</vt:lpwstr>
  </property>
  <property fmtid="{D5CDD505-2E9C-101B-9397-08002B2CF9AE}" pid="17" name="CASESLISTTMP1">
    <vt:lpwstr>10485614;5810378;2822476;4440977;17905721;7945551</vt:lpwstr>
  </property>
  <property fmtid="{D5CDD505-2E9C-101B-9397-08002B2CF9AE}" pid="18" name="LAWLISTTMP1">
    <vt:lpwstr>70301/499:2;144.b2:3;144.b:2;244:4;144.a;025;275:2;144:4</vt:lpwstr>
  </property>
</Properties>
</file>