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232F9" w:rsidRPr="009A05E1" w14:paraId="14ABB9C9" w14:textId="77777777">
        <w:trPr>
          <w:trHeight w:hRule="exact" w:val="418"/>
          <w:jc w:val="center"/>
        </w:trPr>
        <w:tc>
          <w:tcPr>
            <w:tcW w:w="8721" w:type="dxa"/>
            <w:gridSpan w:val="2"/>
          </w:tcPr>
          <w:p w14:paraId="78273F13" w14:textId="77777777" w:rsidR="006232F9" w:rsidRPr="009A05E1" w:rsidRDefault="006232F9" w:rsidP="009A05E1">
            <w:pPr>
              <w:pStyle w:val="a4"/>
              <w:jc w:val="center"/>
              <w:rPr>
                <w:rFonts w:ascii="Tahoma" w:hAnsi="Tahoma" w:cs="Tahoma"/>
                <w:noProof w:val="0"/>
                <w:color w:val="000080"/>
                <w:rtl/>
              </w:rPr>
            </w:pPr>
            <w:bookmarkStart w:id="0" w:name="LastJudge"/>
            <w:r w:rsidRPr="009A05E1">
              <w:rPr>
                <w:rFonts w:ascii="Tahoma" w:hAnsi="Tahoma" w:cs="Tahoma" w:hint="cs"/>
                <w:b/>
                <w:bCs/>
                <w:noProof w:val="0"/>
                <w:color w:val="000080"/>
                <w:rtl/>
              </w:rPr>
              <w:t>בתי המשפט</w:t>
            </w:r>
          </w:p>
        </w:tc>
      </w:tr>
      <w:tr w:rsidR="006232F9" w:rsidRPr="009A05E1" w14:paraId="649DA94D" w14:textId="77777777">
        <w:trPr>
          <w:trHeight w:val="337"/>
          <w:jc w:val="center"/>
        </w:trPr>
        <w:tc>
          <w:tcPr>
            <w:tcW w:w="5047" w:type="dxa"/>
          </w:tcPr>
          <w:p w14:paraId="1B030D7E" w14:textId="77777777" w:rsidR="006232F9" w:rsidRPr="009A05E1" w:rsidRDefault="006232F9" w:rsidP="009A05E1">
            <w:pPr>
              <w:rPr>
                <w:rFonts w:ascii="Arial" w:hAnsi="Arial" w:cs="Arial"/>
                <w:b/>
                <w:bCs/>
                <w:noProof w:val="0"/>
                <w:sz w:val="26"/>
                <w:szCs w:val="26"/>
                <w:rtl/>
              </w:rPr>
            </w:pPr>
            <w:r w:rsidRPr="009A05E1">
              <w:rPr>
                <w:rFonts w:ascii="Arial" w:hAnsi="Arial" w:cs="Arial"/>
                <w:b/>
                <w:bCs/>
                <w:noProof w:val="0"/>
                <w:sz w:val="26"/>
                <w:szCs w:val="26"/>
                <w:rtl/>
              </w:rPr>
              <w:t>בית משפט מחוזי באר שבע</w:t>
            </w:r>
          </w:p>
        </w:tc>
        <w:tc>
          <w:tcPr>
            <w:tcW w:w="3674" w:type="dxa"/>
          </w:tcPr>
          <w:p w14:paraId="5F295A76" w14:textId="77777777" w:rsidR="006232F9" w:rsidRPr="009A05E1" w:rsidRDefault="006232F9" w:rsidP="009A05E1">
            <w:pPr>
              <w:jc w:val="right"/>
              <w:rPr>
                <w:rFonts w:ascii="Arial" w:hAnsi="Arial" w:cs="Arial"/>
              </w:rPr>
            </w:pPr>
            <w:r w:rsidRPr="009A05E1">
              <w:rPr>
                <w:rFonts w:ascii="Arial" w:hAnsi="Arial" w:cs="Arial"/>
                <w:b/>
                <w:bCs/>
                <w:noProof w:val="0"/>
                <w:sz w:val="26"/>
                <w:szCs w:val="26"/>
                <w:rtl/>
              </w:rPr>
              <w:t>ת"פ 12154-12-14</w:t>
            </w:r>
          </w:p>
          <w:p w14:paraId="508049D7" w14:textId="77777777" w:rsidR="006232F9" w:rsidRPr="009A05E1" w:rsidRDefault="006232F9" w:rsidP="009A05E1">
            <w:pPr>
              <w:pStyle w:val="a4"/>
              <w:jc w:val="right"/>
              <w:rPr>
                <w:rFonts w:ascii="Arial" w:hAnsi="Arial" w:cs="Arial"/>
                <w:b/>
                <w:bCs/>
                <w:noProof w:val="0"/>
                <w:sz w:val="26"/>
                <w:szCs w:val="26"/>
                <w:rtl/>
              </w:rPr>
            </w:pPr>
            <w:r w:rsidRPr="009A05E1">
              <w:rPr>
                <w:rFonts w:ascii="Arial" w:hAnsi="Arial" w:cs="Arial" w:hint="cs"/>
                <w:b/>
                <w:bCs/>
                <w:noProof w:val="0"/>
                <w:sz w:val="26"/>
                <w:szCs w:val="26"/>
                <w:rtl/>
              </w:rPr>
              <w:t>28 מרץ 2016</w:t>
            </w:r>
          </w:p>
        </w:tc>
      </w:tr>
      <w:tr w:rsidR="006232F9" w:rsidRPr="009A05E1" w14:paraId="0FF21219" w14:textId="77777777">
        <w:trPr>
          <w:trHeight w:val="337"/>
          <w:jc w:val="center"/>
        </w:trPr>
        <w:tc>
          <w:tcPr>
            <w:tcW w:w="8721" w:type="dxa"/>
            <w:gridSpan w:val="2"/>
          </w:tcPr>
          <w:p w14:paraId="0F74D3E8" w14:textId="77777777" w:rsidR="006232F9" w:rsidRPr="009A05E1" w:rsidRDefault="006232F9" w:rsidP="009A05E1">
            <w:pPr>
              <w:rPr>
                <w:rFonts w:ascii="Arial" w:hAnsi="Arial" w:cs="Arial"/>
                <w:b/>
                <w:bCs/>
                <w:sz w:val="26"/>
                <w:szCs w:val="26"/>
                <w:rtl/>
              </w:rPr>
            </w:pPr>
            <w:r w:rsidRPr="009A05E1">
              <w:rPr>
                <w:rFonts w:ascii="Arial" w:hAnsi="Arial" w:cs="Arial"/>
                <w:b/>
                <w:bCs/>
                <w:sz w:val="26"/>
                <w:szCs w:val="26"/>
                <w:rtl/>
              </w:rPr>
              <w:t>לפני: כבוד השופטת טלי חיימוביץ</w:t>
            </w:r>
          </w:p>
        </w:tc>
      </w:tr>
    </w:tbl>
    <w:p w14:paraId="54AD0001" w14:textId="77777777" w:rsidR="006232F9" w:rsidRPr="009A05E1" w:rsidRDefault="006232F9" w:rsidP="006232F9">
      <w:pPr>
        <w:pStyle w:val="a4"/>
        <w:rPr>
          <w:noProof w:val="0"/>
          <w:rtl/>
        </w:rPr>
      </w:pPr>
      <w:r w:rsidRPr="009A05E1">
        <w:rPr>
          <w:noProof w:val="0"/>
          <w:rtl/>
        </w:rPr>
        <w:t xml:space="preserve"> </w:t>
      </w:r>
    </w:p>
    <w:p w14:paraId="0BE605AD" w14:textId="77777777" w:rsidR="006232F9" w:rsidRPr="009A05E1" w:rsidRDefault="006232F9" w:rsidP="006232F9">
      <w:pPr>
        <w:rPr>
          <w:rtl/>
        </w:rPr>
      </w:pPr>
    </w:p>
    <w:tbl>
      <w:tblPr>
        <w:bidiVisual/>
        <w:tblW w:w="8820" w:type="dxa"/>
        <w:jc w:val="center"/>
        <w:tblLook w:val="01E0" w:firstRow="1" w:lastRow="1" w:firstColumn="1" w:lastColumn="1" w:noHBand="0" w:noVBand="0"/>
      </w:tblPr>
      <w:tblGrid>
        <w:gridCol w:w="923"/>
        <w:gridCol w:w="5940"/>
        <w:gridCol w:w="1957"/>
      </w:tblGrid>
      <w:tr w:rsidR="006232F9" w:rsidRPr="009A05E1" w14:paraId="458CCF16" w14:textId="77777777">
        <w:trPr>
          <w:jc w:val="center"/>
        </w:trPr>
        <w:tc>
          <w:tcPr>
            <w:tcW w:w="923" w:type="dxa"/>
            <w:shd w:val="clear" w:color="auto" w:fill="auto"/>
          </w:tcPr>
          <w:p w14:paraId="12747320" w14:textId="77777777" w:rsidR="006232F9" w:rsidRPr="009A05E1" w:rsidRDefault="006232F9" w:rsidP="009A05E1">
            <w:pPr>
              <w:bidi w:val="0"/>
              <w:jc w:val="right"/>
              <w:rPr>
                <w:rFonts w:ascii="Arial" w:hAnsi="Arial" w:cs="Arial"/>
                <w:b/>
                <w:bCs/>
                <w:noProof w:val="0"/>
                <w:rtl/>
              </w:rPr>
            </w:pPr>
            <w:bookmarkStart w:id="1" w:name="FirstAppellant"/>
            <w:r w:rsidRPr="009A05E1">
              <w:rPr>
                <w:rFonts w:ascii="Arial" w:hAnsi="Arial" w:cs="Arial"/>
                <w:b/>
                <w:bCs/>
                <w:noProof w:val="0"/>
                <w:rtl/>
              </w:rPr>
              <w:t>בעניין:</w:t>
            </w:r>
          </w:p>
        </w:tc>
        <w:tc>
          <w:tcPr>
            <w:tcW w:w="5940" w:type="dxa"/>
            <w:shd w:val="clear" w:color="auto" w:fill="auto"/>
          </w:tcPr>
          <w:p w14:paraId="18714BB9" w14:textId="77777777" w:rsidR="006232F9" w:rsidRPr="009A05E1" w:rsidRDefault="006232F9" w:rsidP="009A05E1">
            <w:pPr>
              <w:rPr>
                <w:rFonts w:ascii="Arial" w:hAnsi="Arial" w:cs="Arial"/>
                <w:b/>
                <w:bCs/>
                <w:noProof w:val="0"/>
              </w:rPr>
            </w:pPr>
            <w:r w:rsidRPr="009A05E1">
              <w:rPr>
                <w:rFonts w:ascii="Arial" w:hAnsi="Arial" w:cs="Arial"/>
                <w:b/>
                <w:bCs/>
                <w:noProof w:val="0"/>
                <w:rtl/>
              </w:rPr>
              <w:t>מדינת ישראל</w:t>
            </w:r>
          </w:p>
        </w:tc>
        <w:tc>
          <w:tcPr>
            <w:tcW w:w="1957" w:type="dxa"/>
            <w:shd w:val="clear" w:color="auto" w:fill="auto"/>
          </w:tcPr>
          <w:p w14:paraId="4D72BB6B" w14:textId="77777777" w:rsidR="006232F9" w:rsidRPr="009A05E1" w:rsidRDefault="006232F9" w:rsidP="009A05E1">
            <w:pPr>
              <w:rPr>
                <w:rFonts w:ascii="Arial" w:hAnsi="Arial" w:cs="Arial"/>
                <w:b/>
                <w:bCs/>
                <w:noProof w:val="0"/>
              </w:rPr>
            </w:pPr>
          </w:p>
        </w:tc>
      </w:tr>
      <w:bookmarkEnd w:id="1"/>
      <w:tr w:rsidR="006232F9" w:rsidRPr="009A05E1" w14:paraId="4A6E4C5E" w14:textId="77777777">
        <w:trPr>
          <w:jc w:val="center"/>
        </w:trPr>
        <w:tc>
          <w:tcPr>
            <w:tcW w:w="923" w:type="dxa"/>
            <w:shd w:val="clear" w:color="auto" w:fill="auto"/>
          </w:tcPr>
          <w:p w14:paraId="45F16951" w14:textId="77777777" w:rsidR="006232F9" w:rsidRPr="009A05E1" w:rsidRDefault="006232F9" w:rsidP="009A05E1">
            <w:pPr>
              <w:rPr>
                <w:rFonts w:ascii="Arial" w:hAnsi="Arial" w:cs="Arial"/>
                <w:b/>
                <w:bCs/>
                <w:noProof w:val="0"/>
                <w:rtl/>
              </w:rPr>
            </w:pPr>
          </w:p>
        </w:tc>
        <w:tc>
          <w:tcPr>
            <w:tcW w:w="5940" w:type="dxa"/>
            <w:shd w:val="clear" w:color="auto" w:fill="auto"/>
          </w:tcPr>
          <w:p w14:paraId="59621899" w14:textId="77777777" w:rsidR="006232F9" w:rsidRPr="009A05E1" w:rsidRDefault="006232F9" w:rsidP="009A05E1">
            <w:pPr>
              <w:rPr>
                <w:rFonts w:ascii="Arial" w:hAnsi="Arial" w:cs="Arial"/>
                <w:b/>
                <w:bCs/>
                <w:noProof w:val="0"/>
                <w:rtl/>
              </w:rPr>
            </w:pPr>
          </w:p>
        </w:tc>
        <w:tc>
          <w:tcPr>
            <w:tcW w:w="1957" w:type="dxa"/>
            <w:shd w:val="clear" w:color="auto" w:fill="auto"/>
          </w:tcPr>
          <w:p w14:paraId="23568D0F" w14:textId="77777777" w:rsidR="006232F9" w:rsidRPr="009A05E1" w:rsidRDefault="006232F9" w:rsidP="009A05E1">
            <w:pPr>
              <w:rPr>
                <w:rFonts w:ascii="Arial" w:hAnsi="Arial" w:cs="Arial"/>
                <w:b/>
                <w:bCs/>
                <w:noProof w:val="0"/>
                <w:rtl/>
              </w:rPr>
            </w:pPr>
            <w:r w:rsidRPr="009A05E1">
              <w:rPr>
                <w:rFonts w:ascii="Arial" w:hAnsi="Arial" w:cs="Arial" w:hint="cs"/>
                <w:b/>
                <w:bCs/>
                <w:noProof w:val="0"/>
                <w:rtl/>
              </w:rPr>
              <w:t>המאשימה</w:t>
            </w:r>
          </w:p>
        </w:tc>
      </w:tr>
      <w:tr w:rsidR="006232F9" w:rsidRPr="009A05E1" w14:paraId="1A1ECCF7" w14:textId="77777777">
        <w:trPr>
          <w:jc w:val="center"/>
        </w:trPr>
        <w:tc>
          <w:tcPr>
            <w:tcW w:w="8820" w:type="dxa"/>
            <w:gridSpan w:val="3"/>
            <w:shd w:val="clear" w:color="auto" w:fill="auto"/>
          </w:tcPr>
          <w:p w14:paraId="04749CC6" w14:textId="77777777" w:rsidR="006232F9" w:rsidRPr="009A05E1" w:rsidRDefault="006232F9" w:rsidP="009A05E1">
            <w:pPr>
              <w:rPr>
                <w:rFonts w:ascii="Arial" w:hAnsi="Arial" w:cs="Arial"/>
                <w:b/>
                <w:bCs/>
                <w:noProof w:val="0"/>
                <w:rtl/>
              </w:rPr>
            </w:pPr>
          </w:p>
          <w:p w14:paraId="08AF1D9E" w14:textId="77777777" w:rsidR="006232F9" w:rsidRPr="009A05E1" w:rsidRDefault="006232F9" w:rsidP="009A05E1">
            <w:pPr>
              <w:jc w:val="center"/>
              <w:rPr>
                <w:rFonts w:ascii="Arial" w:hAnsi="Arial" w:cs="Arial"/>
                <w:b/>
                <w:bCs/>
                <w:noProof w:val="0"/>
                <w:rtl/>
              </w:rPr>
            </w:pPr>
            <w:r w:rsidRPr="009A05E1">
              <w:rPr>
                <w:rFonts w:ascii="Arial" w:hAnsi="Arial" w:cs="Arial"/>
                <w:b/>
                <w:bCs/>
                <w:noProof w:val="0"/>
                <w:rtl/>
              </w:rPr>
              <w:t>נ ג ד</w:t>
            </w:r>
          </w:p>
          <w:p w14:paraId="410FE707" w14:textId="77777777" w:rsidR="006232F9" w:rsidRPr="009A05E1" w:rsidRDefault="006232F9" w:rsidP="009A05E1">
            <w:pPr>
              <w:rPr>
                <w:rFonts w:ascii="Arial" w:hAnsi="Arial" w:cs="Arial"/>
                <w:b/>
                <w:bCs/>
                <w:noProof w:val="0"/>
              </w:rPr>
            </w:pPr>
          </w:p>
        </w:tc>
      </w:tr>
      <w:tr w:rsidR="006232F9" w:rsidRPr="009A05E1" w14:paraId="5FEA0AEF" w14:textId="77777777">
        <w:trPr>
          <w:jc w:val="center"/>
        </w:trPr>
        <w:tc>
          <w:tcPr>
            <w:tcW w:w="923" w:type="dxa"/>
            <w:shd w:val="clear" w:color="auto" w:fill="auto"/>
          </w:tcPr>
          <w:p w14:paraId="2AA9D5E8" w14:textId="77777777" w:rsidR="006232F9" w:rsidRPr="009A05E1" w:rsidRDefault="006232F9" w:rsidP="009A05E1">
            <w:pPr>
              <w:rPr>
                <w:rFonts w:ascii="Arial" w:hAnsi="Arial" w:cs="Arial"/>
                <w:b/>
                <w:bCs/>
                <w:noProof w:val="0"/>
                <w:rtl/>
              </w:rPr>
            </w:pPr>
          </w:p>
        </w:tc>
        <w:tc>
          <w:tcPr>
            <w:tcW w:w="5940" w:type="dxa"/>
            <w:shd w:val="clear" w:color="auto" w:fill="auto"/>
          </w:tcPr>
          <w:p w14:paraId="507FE545" w14:textId="77777777" w:rsidR="006232F9" w:rsidRPr="009A05E1" w:rsidRDefault="006232F9" w:rsidP="009A05E1">
            <w:pPr>
              <w:rPr>
                <w:rtl/>
              </w:rPr>
            </w:pPr>
            <w:r w:rsidRPr="009A05E1">
              <w:rPr>
                <w:rFonts w:hint="cs"/>
                <w:rtl/>
              </w:rPr>
              <w:t>שאהר אבו עמאר</w:t>
            </w:r>
          </w:p>
        </w:tc>
        <w:tc>
          <w:tcPr>
            <w:tcW w:w="1957" w:type="dxa"/>
            <w:shd w:val="clear" w:color="auto" w:fill="auto"/>
          </w:tcPr>
          <w:p w14:paraId="558B668D" w14:textId="77777777" w:rsidR="006232F9" w:rsidRPr="009A05E1" w:rsidRDefault="006232F9" w:rsidP="009A05E1">
            <w:pPr>
              <w:rPr>
                <w:rFonts w:ascii="Arial" w:hAnsi="Arial" w:cs="Arial"/>
                <w:rtl/>
              </w:rPr>
            </w:pPr>
          </w:p>
        </w:tc>
      </w:tr>
      <w:tr w:rsidR="006232F9" w:rsidRPr="009A05E1" w14:paraId="67C02CFC" w14:textId="77777777">
        <w:trPr>
          <w:trHeight w:val="365"/>
          <w:jc w:val="center"/>
        </w:trPr>
        <w:tc>
          <w:tcPr>
            <w:tcW w:w="923" w:type="dxa"/>
            <w:shd w:val="clear" w:color="auto" w:fill="auto"/>
          </w:tcPr>
          <w:p w14:paraId="30B25941" w14:textId="77777777" w:rsidR="006232F9" w:rsidRPr="009A05E1" w:rsidRDefault="006232F9" w:rsidP="009A05E1">
            <w:pPr>
              <w:rPr>
                <w:rFonts w:ascii="Arial" w:hAnsi="Arial" w:cs="Arial"/>
                <w:b/>
                <w:bCs/>
                <w:noProof w:val="0"/>
              </w:rPr>
            </w:pPr>
          </w:p>
        </w:tc>
        <w:tc>
          <w:tcPr>
            <w:tcW w:w="5940" w:type="dxa"/>
            <w:shd w:val="clear" w:color="auto" w:fill="auto"/>
          </w:tcPr>
          <w:p w14:paraId="4516D1B4" w14:textId="77777777" w:rsidR="006232F9" w:rsidRPr="009A05E1" w:rsidRDefault="006232F9" w:rsidP="009A05E1">
            <w:pPr>
              <w:rPr>
                <w:rFonts w:ascii="Arial" w:hAnsi="Arial" w:cs="Arial"/>
                <w:rtl/>
              </w:rPr>
            </w:pPr>
          </w:p>
        </w:tc>
        <w:tc>
          <w:tcPr>
            <w:tcW w:w="1957" w:type="dxa"/>
            <w:shd w:val="clear" w:color="auto" w:fill="auto"/>
          </w:tcPr>
          <w:p w14:paraId="1777BDFC" w14:textId="77777777" w:rsidR="006232F9" w:rsidRPr="009A05E1" w:rsidRDefault="006232F9" w:rsidP="009A05E1">
            <w:pPr>
              <w:rPr>
                <w:rFonts w:ascii="Arial" w:hAnsi="Arial" w:cs="Arial"/>
                <w:b/>
                <w:bCs/>
                <w:rtl/>
              </w:rPr>
            </w:pPr>
            <w:r w:rsidRPr="009A05E1">
              <w:rPr>
                <w:rFonts w:ascii="Arial" w:hAnsi="Arial" w:cs="Arial" w:hint="cs"/>
                <w:b/>
                <w:bCs/>
                <w:rtl/>
              </w:rPr>
              <w:t>הנאשם</w:t>
            </w:r>
          </w:p>
        </w:tc>
      </w:tr>
    </w:tbl>
    <w:p w14:paraId="528AA17A" w14:textId="77777777" w:rsidR="006232F9" w:rsidRPr="009A05E1" w:rsidRDefault="006232F9" w:rsidP="006232F9"/>
    <w:p w14:paraId="2B61AEAC" w14:textId="77777777" w:rsidR="00EB2EFE" w:rsidRDefault="00EB2EFE" w:rsidP="006232F9">
      <w:pPr>
        <w:rPr>
          <w:rtl/>
        </w:rPr>
      </w:pPr>
      <w:bookmarkStart w:id="2" w:name="LawTable"/>
      <w:bookmarkEnd w:id="2"/>
    </w:p>
    <w:p w14:paraId="5D76BECB" w14:textId="77777777" w:rsidR="00EB2EFE" w:rsidRPr="00EB2EFE" w:rsidRDefault="00EB2EFE" w:rsidP="00EB2EFE">
      <w:pPr>
        <w:spacing w:after="120" w:line="240" w:lineRule="exact"/>
        <w:ind w:left="283" w:hanging="283"/>
        <w:jc w:val="both"/>
        <w:rPr>
          <w:rFonts w:ascii="FrankRuehl" w:hAnsi="FrankRuehl" w:cs="FrankRuehl"/>
          <w:rtl/>
        </w:rPr>
      </w:pPr>
      <w:r w:rsidRPr="00EB2EFE">
        <w:rPr>
          <w:rFonts w:ascii="FrankRuehl" w:hAnsi="FrankRuehl" w:cs="FrankRuehl"/>
          <w:rtl/>
        </w:rPr>
        <w:t xml:space="preserve">חקיקה שאוזכרה: </w:t>
      </w:r>
    </w:p>
    <w:p w14:paraId="2F82686F" w14:textId="77777777" w:rsidR="00EB2EFE" w:rsidRPr="00EB2EFE" w:rsidRDefault="00EB2EFE" w:rsidP="00EB2EFE">
      <w:pPr>
        <w:spacing w:after="120" w:line="240" w:lineRule="exact"/>
        <w:ind w:left="283" w:hanging="283"/>
        <w:jc w:val="both"/>
        <w:rPr>
          <w:rFonts w:ascii="FrankRuehl" w:hAnsi="FrankRuehl" w:cs="FrankRuehl"/>
          <w:color w:val="0000FF"/>
          <w:u w:val="single"/>
          <w:rtl/>
        </w:rPr>
      </w:pPr>
      <w:hyperlink r:id="rId7" w:history="1">
        <w:r w:rsidRPr="00EB2EFE">
          <w:rPr>
            <w:rStyle w:val="Hyperlink"/>
            <w:rFonts w:ascii="FrankRuehl" w:hAnsi="FrankRuehl" w:cs="FrankRuehl"/>
            <w:rtl/>
          </w:rPr>
          <w:t>חוק העונשין, תשל"ז-1977</w:t>
        </w:r>
      </w:hyperlink>
      <w:r w:rsidRPr="00EB2EFE">
        <w:rPr>
          <w:rFonts w:ascii="FrankRuehl" w:hAnsi="FrankRuehl" w:cs="FrankRuehl"/>
          <w:color w:val="0000FF"/>
          <w:u w:val="single"/>
          <w:rtl/>
        </w:rPr>
        <w:t xml:space="preserve">: סע'  </w:t>
      </w:r>
      <w:hyperlink r:id="rId8" w:history="1">
        <w:r w:rsidRPr="00EB2EFE">
          <w:rPr>
            <w:rStyle w:val="Hyperlink"/>
            <w:rFonts w:ascii="FrankRuehl" w:hAnsi="FrankRuehl" w:cs="FrankRuehl"/>
          </w:rPr>
          <w:t>144(</w:t>
        </w:r>
        <w:r w:rsidRPr="00EB2EFE">
          <w:rPr>
            <w:rStyle w:val="Hyperlink"/>
            <w:rFonts w:ascii="FrankRuehl" w:hAnsi="FrankRuehl" w:cs="FrankRuehl"/>
            <w:rtl/>
          </w:rPr>
          <w:t>ב</w:t>
        </w:r>
        <w:r w:rsidRPr="00EB2EFE">
          <w:rPr>
            <w:rStyle w:val="Hyperlink"/>
            <w:rFonts w:ascii="FrankRuehl" w:hAnsi="FrankRuehl" w:cs="FrankRuehl"/>
          </w:rPr>
          <w:t>)</w:t>
        </w:r>
      </w:hyperlink>
      <w:r w:rsidRPr="00EB2EFE">
        <w:rPr>
          <w:rFonts w:ascii="FrankRuehl" w:hAnsi="FrankRuehl" w:cs="FrankRuehl"/>
          <w:color w:val="0000FF"/>
          <w:u w:val="single"/>
          <w:rtl/>
        </w:rPr>
        <w:t xml:space="preserve">, </w:t>
      </w:r>
      <w:hyperlink r:id="rId9" w:history="1">
        <w:r w:rsidRPr="00EB2EFE">
          <w:rPr>
            <w:rStyle w:val="Hyperlink"/>
            <w:rFonts w:ascii="FrankRuehl" w:hAnsi="FrankRuehl" w:cs="FrankRuehl"/>
          </w:rPr>
          <w:t>340</w:t>
        </w:r>
        <w:r w:rsidRPr="00EB2EFE">
          <w:rPr>
            <w:rStyle w:val="Hyperlink"/>
            <w:rFonts w:ascii="FrankRuehl" w:hAnsi="FrankRuehl" w:cs="FrankRuehl"/>
            <w:rtl/>
          </w:rPr>
          <w:t>א</w:t>
        </w:r>
      </w:hyperlink>
      <w:r w:rsidRPr="00EB2EFE">
        <w:rPr>
          <w:rFonts w:ascii="FrankRuehl" w:hAnsi="FrankRuehl" w:cs="FrankRuehl"/>
          <w:color w:val="0000FF"/>
          <w:u w:val="single"/>
          <w:rtl/>
        </w:rPr>
        <w:t xml:space="preserve">, </w:t>
      </w:r>
      <w:hyperlink r:id="rId10" w:history="1">
        <w:r w:rsidRPr="00EB2EFE">
          <w:rPr>
            <w:rStyle w:val="Hyperlink"/>
            <w:rFonts w:ascii="FrankRuehl" w:hAnsi="FrankRuehl" w:cs="FrankRuehl"/>
          </w:rPr>
          <w:t>380</w:t>
        </w:r>
      </w:hyperlink>
    </w:p>
    <w:p w14:paraId="38ED3960" w14:textId="77777777" w:rsidR="00EB2EFE" w:rsidRPr="00EB2EFE" w:rsidRDefault="00EB2EFE" w:rsidP="00EB2EFE">
      <w:pPr>
        <w:spacing w:after="120" w:line="240" w:lineRule="exact"/>
        <w:ind w:left="283" w:hanging="283"/>
        <w:jc w:val="both"/>
        <w:rPr>
          <w:rFonts w:ascii="FrankRuehl" w:hAnsi="FrankRuehl" w:cs="FrankRuehl"/>
          <w:rtl/>
        </w:rPr>
      </w:pPr>
    </w:p>
    <w:p w14:paraId="7FBEE38D" w14:textId="77777777" w:rsidR="006232F9" w:rsidRPr="009A05E1" w:rsidRDefault="006232F9" w:rsidP="006232F9">
      <w:pPr>
        <w:spacing w:line="360" w:lineRule="auto"/>
        <w:jc w:val="both"/>
        <w:rPr>
          <w:rFonts w:ascii="Arial" w:hAnsi="Arial"/>
          <w:noProof w:val="0"/>
          <w:rtl/>
        </w:rPr>
      </w:pPr>
      <w:bookmarkStart w:id="3" w:name="LawTable_End"/>
      <w:bookmarkEnd w:id="3"/>
    </w:p>
    <w:tbl>
      <w:tblPr>
        <w:bidiVisual/>
        <w:tblW w:w="8820" w:type="dxa"/>
        <w:jc w:val="center"/>
        <w:tblLook w:val="01E0" w:firstRow="1" w:lastRow="1" w:firstColumn="1" w:lastColumn="1" w:noHBand="0" w:noVBand="0"/>
      </w:tblPr>
      <w:tblGrid>
        <w:gridCol w:w="8820"/>
      </w:tblGrid>
      <w:tr w:rsidR="006232F9" w14:paraId="1BC1434D" w14:textId="77777777">
        <w:trPr>
          <w:jc w:val="center"/>
        </w:trPr>
        <w:tc>
          <w:tcPr>
            <w:tcW w:w="8820" w:type="dxa"/>
            <w:shd w:val="clear" w:color="auto" w:fill="auto"/>
          </w:tcPr>
          <w:p w14:paraId="592C8398" w14:textId="77777777" w:rsidR="006232F9" w:rsidRPr="009A05E1" w:rsidRDefault="009A05E1" w:rsidP="00EB2EFE">
            <w:pPr>
              <w:bidi w:val="0"/>
              <w:jc w:val="center"/>
              <w:rPr>
                <w:rFonts w:ascii="Arial" w:hAnsi="Arial" w:cs="Arial" w:hint="cs"/>
                <w:b/>
                <w:bCs/>
                <w:noProof w:val="0"/>
                <w:sz w:val="32"/>
                <w:szCs w:val="32"/>
                <w:u w:val="single"/>
                <w:rtl/>
              </w:rPr>
            </w:pPr>
            <w:bookmarkStart w:id="4" w:name="PsakDin" w:colFirst="0" w:colLast="0"/>
            <w:bookmarkEnd w:id="0"/>
            <w:r w:rsidRPr="009A05E1">
              <w:rPr>
                <w:rFonts w:ascii="Arial" w:hAnsi="Arial" w:cs="Arial"/>
                <w:b/>
                <w:bCs/>
                <w:noProof w:val="0"/>
                <w:sz w:val="32"/>
                <w:szCs w:val="32"/>
                <w:u w:val="single"/>
                <w:rtl/>
              </w:rPr>
              <w:t>גזר דין</w:t>
            </w:r>
          </w:p>
        </w:tc>
      </w:tr>
      <w:bookmarkEnd w:id="4"/>
    </w:tbl>
    <w:p w14:paraId="603F95B8" w14:textId="77777777" w:rsidR="006232F9" w:rsidRDefault="006232F9" w:rsidP="006232F9">
      <w:pPr>
        <w:spacing w:line="360" w:lineRule="auto"/>
        <w:jc w:val="both"/>
        <w:rPr>
          <w:rFonts w:ascii="Arial" w:hAnsi="Arial"/>
          <w:noProof w:val="0"/>
          <w:rtl/>
        </w:rPr>
      </w:pPr>
    </w:p>
    <w:p w14:paraId="025FAF41" w14:textId="77777777" w:rsidR="006232F9" w:rsidRPr="0014226F" w:rsidRDefault="006232F9" w:rsidP="006232F9">
      <w:pPr>
        <w:pStyle w:val="a7"/>
        <w:spacing w:after="240"/>
        <w:rPr>
          <w:rFonts w:ascii="Arial" w:hAnsi="Arial" w:cs="Arial"/>
          <w:b w:val="0"/>
          <w:bCs w:val="0"/>
          <w:sz w:val="24"/>
        </w:rPr>
      </w:pPr>
      <w:bookmarkStart w:id="5" w:name="ABSTRACT_START"/>
      <w:bookmarkEnd w:id="5"/>
      <w:r w:rsidRPr="0014226F">
        <w:rPr>
          <w:rFonts w:ascii="Arial" w:hAnsi="Arial" w:cs="Arial"/>
          <w:b w:val="0"/>
          <w:bCs w:val="0"/>
          <w:sz w:val="24"/>
          <w:rtl/>
        </w:rPr>
        <w:t>הנאשם הורשע על פי הודאתו, במסגרת הסדר טיעון, בכתב אישום מתוקן, בעבירות</w:t>
      </w:r>
      <w:r>
        <w:rPr>
          <w:rFonts w:hint="cs"/>
          <w:b w:val="0"/>
          <w:bCs w:val="0"/>
          <w:sz w:val="24"/>
          <w:rtl/>
        </w:rPr>
        <w:t xml:space="preserve"> </w:t>
      </w:r>
      <w:r w:rsidRPr="0014226F">
        <w:rPr>
          <w:rFonts w:ascii="Arial" w:hAnsi="Arial" w:cs="Arial"/>
          <w:b w:val="0"/>
          <w:bCs w:val="0"/>
          <w:sz w:val="24"/>
          <w:rtl/>
        </w:rPr>
        <w:t xml:space="preserve">של נשיאת נשק לפי </w:t>
      </w:r>
      <w:hyperlink r:id="rId11" w:history="1">
        <w:r w:rsidR="00EB2EFE" w:rsidRPr="00EB2EFE">
          <w:rPr>
            <w:rStyle w:val="Hyperlink"/>
            <w:rFonts w:ascii="Arial" w:hAnsi="Arial" w:cs="Arial"/>
            <w:b w:val="0"/>
            <w:bCs w:val="0"/>
            <w:sz w:val="24"/>
            <w:rtl/>
          </w:rPr>
          <w:t>סעיף 144(ב)</w:t>
        </w:r>
      </w:hyperlink>
      <w:r w:rsidRPr="0014226F">
        <w:rPr>
          <w:rFonts w:ascii="Arial" w:hAnsi="Arial" w:cs="Arial"/>
          <w:b w:val="0"/>
          <w:bCs w:val="0"/>
          <w:sz w:val="24"/>
          <w:rtl/>
        </w:rPr>
        <w:t xml:space="preserve"> ל</w:t>
      </w:r>
      <w:hyperlink r:id="rId12" w:history="1">
        <w:r w:rsidR="009A05E1" w:rsidRPr="009A05E1">
          <w:rPr>
            <w:rFonts w:ascii="Arial" w:hAnsi="Arial" w:cs="Arial"/>
            <w:b w:val="0"/>
            <w:bCs w:val="0"/>
            <w:color w:val="0000FF"/>
            <w:sz w:val="24"/>
            <w:u w:val="single"/>
            <w:rtl/>
          </w:rPr>
          <w:t>חוק העונשין</w:t>
        </w:r>
      </w:hyperlink>
      <w:r w:rsidRPr="0014226F">
        <w:rPr>
          <w:rFonts w:ascii="Arial" w:hAnsi="Arial" w:cs="Arial"/>
          <w:b w:val="0"/>
          <w:bCs w:val="0"/>
          <w:sz w:val="24"/>
          <w:rtl/>
        </w:rPr>
        <w:t xml:space="preserve">, תשל"ז – 1977 (להלן: "החוק"), ירי בשטח מגורים, לפי </w:t>
      </w:r>
      <w:hyperlink r:id="rId13" w:history="1">
        <w:r w:rsidR="00EB2EFE" w:rsidRPr="00EB2EFE">
          <w:rPr>
            <w:rStyle w:val="Hyperlink"/>
            <w:rFonts w:ascii="Arial" w:hAnsi="Arial" w:cs="Arial"/>
            <w:b w:val="0"/>
            <w:bCs w:val="0"/>
            <w:sz w:val="24"/>
            <w:rtl/>
          </w:rPr>
          <w:t>סעיף 340א</w:t>
        </w:r>
      </w:hyperlink>
      <w:r w:rsidRPr="0014226F">
        <w:rPr>
          <w:rFonts w:ascii="Arial" w:hAnsi="Arial" w:cs="Arial"/>
          <w:b w:val="0"/>
          <w:bCs w:val="0"/>
          <w:sz w:val="24"/>
          <w:rtl/>
        </w:rPr>
        <w:t xml:space="preserve"> לחוק ותקיפה הגורמת חבלה ממשית, לפי </w:t>
      </w:r>
      <w:hyperlink r:id="rId14" w:history="1">
        <w:r w:rsidR="00EB2EFE" w:rsidRPr="00EB2EFE">
          <w:rPr>
            <w:rStyle w:val="Hyperlink"/>
            <w:rFonts w:ascii="Arial" w:hAnsi="Arial" w:cs="Arial"/>
            <w:b w:val="0"/>
            <w:bCs w:val="0"/>
            <w:sz w:val="24"/>
            <w:rtl/>
          </w:rPr>
          <w:t>סעיף 380</w:t>
        </w:r>
      </w:hyperlink>
      <w:r w:rsidRPr="0014226F">
        <w:rPr>
          <w:rFonts w:ascii="Arial" w:hAnsi="Arial" w:cs="Arial"/>
          <w:b w:val="0"/>
          <w:bCs w:val="0"/>
          <w:sz w:val="24"/>
          <w:rtl/>
        </w:rPr>
        <w:t xml:space="preserve"> לחוק. </w:t>
      </w:r>
    </w:p>
    <w:p w14:paraId="2BD30A4F"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 xml:space="preserve">על פי </w:t>
      </w:r>
      <w:r w:rsidRPr="0014226F">
        <w:rPr>
          <w:rFonts w:ascii="Arial" w:hAnsi="Arial" w:cs="Arial"/>
          <w:b w:val="0"/>
          <w:bCs w:val="0"/>
          <w:sz w:val="24"/>
          <w:rtl/>
        </w:rPr>
        <w:t>עובדות כתב האישום המתוקן</w:t>
      </w:r>
      <w:r w:rsidRPr="0014226F">
        <w:rPr>
          <w:rFonts w:ascii="Arial" w:hAnsi="Arial" w:cs="Arial" w:hint="cs"/>
          <w:b w:val="0"/>
          <w:bCs w:val="0"/>
          <w:sz w:val="24"/>
          <w:rtl/>
        </w:rPr>
        <w:t xml:space="preserve">, </w:t>
      </w:r>
      <w:r w:rsidRPr="0014226F">
        <w:rPr>
          <w:rFonts w:ascii="Arial" w:hAnsi="Arial" w:cs="Arial"/>
          <w:b w:val="0"/>
          <w:bCs w:val="0"/>
          <w:sz w:val="24"/>
          <w:rtl/>
        </w:rPr>
        <w:t>בתאריך 14.11.2014 התגלע ויכוח בין ילדים</w:t>
      </w:r>
      <w:r w:rsidRPr="0014226F">
        <w:rPr>
          <w:rFonts w:ascii="Arial" w:hAnsi="Arial" w:cs="Arial" w:hint="cs"/>
          <w:b w:val="0"/>
          <w:bCs w:val="0"/>
          <w:sz w:val="24"/>
          <w:rtl/>
        </w:rPr>
        <w:t>,</w:t>
      </w:r>
      <w:r w:rsidRPr="0014226F">
        <w:rPr>
          <w:rFonts w:ascii="Arial" w:hAnsi="Arial" w:cs="Arial"/>
          <w:b w:val="0"/>
          <w:bCs w:val="0"/>
          <w:sz w:val="24"/>
          <w:rtl/>
        </w:rPr>
        <w:t xml:space="preserve"> קרובי משפח</w:t>
      </w:r>
      <w:r w:rsidRPr="0014226F">
        <w:rPr>
          <w:rFonts w:ascii="Arial" w:hAnsi="Arial" w:cs="Arial" w:hint="cs"/>
          <w:b w:val="0"/>
          <w:bCs w:val="0"/>
          <w:sz w:val="24"/>
          <w:rtl/>
        </w:rPr>
        <w:t>ה</w:t>
      </w:r>
      <w:r w:rsidRPr="0014226F">
        <w:rPr>
          <w:rFonts w:ascii="Arial" w:hAnsi="Arial" w:cs="Arial"/>
          <w:b w:val="0"/>
          <w:bCs w:val="0"/>
          <w:sz w:val="24"/>
          <w:rtl/>
        </w:rPr>
        <w:t xml:space="preserve"> של הנאשם, בו היה מעורב גם </w:t>
      </w:r>
      <w:r w:rsidRPr="0014226F">
        <w:rPr>
          <w:rFonts w:ascii="Arial" w:hAnsi="Arial" w:cs="Arial" w:hint="cs"/>
          <w:b w:val="0"/>
          <w:bCs w:val="0"/>
          <w:sz w:val="24"/>
          <w:rtl/>
        </w:rPr>
        <w:t>קטין כבן 16</w:t>
      </w:r>
      <w:r w:rsidRPr="0014226F">
        <w:rPr>
          <w:rFonts w:ascii="Arial" w:hAnsi="Arial" w:cs="Arial"/>
          <w:b w:val="0"/>
          <w:bCs w:val="0"/>
          <w:sz w:val="24"/>
          <w:rtl/>
        </w:rPr>
        <w:t xml:space="preserve"> </w:t>
      </w:r>
      <w:r w:rsidRPr="0014226F">
        <w:rPr>
          <w:rFonts w:ascii="Arial" w:hAnsi="Arial" w:cs="Arial" w:hint="cs"/>
          <w:b w:val="0"/>
          <w:bCs w:val="0"/>
          <w:sz w:val="24"/>
          <w:rtl/>
        </w:rPr>
        <w:t>(</w:t>
      </w:r>
      <w:r w:rsidRPr="0014226F">
        <w:rPr>
          <w:rFonts w:ascii="Arial" w:hAnsi="Arial" w:cs="Arial"/>
          <w:b w:val="0"/>
          <w:bCs w:val="0"/>
          <w:sz w:val="24"/>
          <w:rtl/>
        </w:rPr>
        <w:t>להלן: "הקטין").</w:t>
      </w:r>
    </w:p>
    <w:p w14:paraId="5A3F4D4B"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למחרת</w:t>
      </w:r>
      <w:r w:rsidRPr="0014226F">
        <w:rPr>
          <w:rFonts w:ascii="Arial" w:hAnsi="Arial" w:cs="Arial" w:hint="cs"/>
          <w:b w:val="0"/>
          <w:bCs w:val="0"/>
          <w:sz w:val="24"/>
          <w:rtl/>
        </w:rPr>
        <w:t xml:space="preserve"> בבוקר</w:t>
      </w:r>
      <w:r w:rsidRPr="0014226F">
        <w:rPr>
          <w:rFonts w:ascii="Arial" w:hAnsi="Arial" w:cs="Arial"/>
          <w:b w:val="0"/>
          <w:bCs w:val="0"/>
          <w:sz w:val="24"/>
          <w:rtl/>
        </w:rPr>
        <w:t xml:space="preserve">, </w:t>
      </w:r>
      <w:r w:rsidRPr="0014226F">
        <w:rPr>
          <w:rFonts w:ascii="Arial" w:hAnsi="Arial" w:cs="Arial" w:hint="cs"/>
          <w:b w:val="0"/>
          <w:bCs w:val="0"/>
          <w:sz w:val="24"/>
          <w:rtl/>
        </w:rPr>
        <w:t xml:space="preserve">פגש </w:t>
      </w:r>
      <w:r w:rsidRPr="0014226F">
        <w:rPr>
          <w:rFonts w:ascii="Arial" w:hAnsi="Arial" w:cs="Arial"/>
          <w:b w:val="0"/>
          <w:bCs w:val="0"/>
          <w:sz w:val="24"/>
          <w:rtl/>
        </w:rPr>
        <w:t xml:space="preserve">הנאשם </w:t>
      </w:r>
      <w:r w:rsidRPr="0014226F">
        <w:rPr>
          <w:rFonts w:ascii="Arial" w:hAnsi="Arial" w:cs="Arial" w:hint="cs"/>
          <w:b w:val="0"/>
          <w:bCs w:val="0"/>
          <w:sz w:val="24"/>
          <w:rtl/>
        </w:rPr>
        <w:t>ב</w:t>
      </w:r>
      <w:r w:rsidRPr="0014226F">
        <w:rPr>
          <w:rFonts w:ascii="Arial" w:hAnsi="Arial" w:cs="Arial"/>
          <w:b w:val="0"/>
          <w:bCs w:val="0"/>
          <w:sz w:val="24"/>
          <w:rtl/>
        </w:rPr>
        <w:t xml:space="preserve">קטין </w:t>
      </w:r>
      <w:r w:rsidRPr="0014226F">
        <w:rPr>
          <w:rFonts w:ascii="Arial" w:hAnsi="Arial" w:cs="Arial" w:hint="cs"/>
          <w:b w:val="0"/>
          <w:bCs w:val="0"/>
          <w:sz w:val="24"/>
          <w:rtl/>
        </w:rPr>
        <w:t xml:space="preserve">והשניים החליפו ביניהם </w:t>
      </w:r>
      <w:r w:rsidRPr="0014226F">
        <w:rPr>
          <w:rFonts w:ascii="Arial" w:hAnsi="Arial" w:cs="Arial"/>
          <w:b w:val="0"/>
          <w:bCs w:val="0"/>
          <w:sz w:val="24"/>
          <w:rtl/>
        </w:rPr>
        <w:t xml:space="preserve">קללות. </w:t>
      </w:r>
      <w:r w:rsidRPr="0014226F">
        <w:rPr>
          <w:rFonts w:ascii="Arial" w:hAnsi="Arial" w:cs="Arial" w:hint="cs"/>
          <w:b w:val="0"/>
          <w:bCs w:val="0"/>
          <w:sz w:val="24"/>
          <w:rtl/>
        </w:rPr>
        <w:t xml:space="preserve">בהמשך, </w:t>
      </w:r>
      <w:r w:rsidRPr="0014226F">
        <w:rPr>
          <w:rFonts w:ascii="Arial" w:hAnsi="Arial" w:cs="Arial"/>
          <w:b w:val="0"/>
          <w:bCs w:val="0"/>
          <w:sz w:val="24"/>
          <w:rtl/>
        </w:rPr>
        <w:t xml:space="preserve">סמוך לשעה 12:00, </w:t>
      </w:r>
      <w:r w:rsidRPr="0014226F">
        <w:rPr>
          <w:rFonts w:ascii="Arial" w:hAnsi="Arial" w:cs="Arial" w:hint="cs"/>
          <w:b w:val="0"/>
          <w:bCs w:val="0"/>
          <w:sz w:val="24"/>
          <w:rtl/>
        </w:rPr>
        <w:t xml:space="preserve">הגיע הנאשם ברכב סמוך לבית </w:t>
      </w:r>
      <w:r w:rsidRPr="0014226F">
        <w:rPr>
          <w:rFonts w:ascii="Arial" w:hAnsi="Arial" w:cs="Arial"/>
          <w:b w:val="0"/>
          <w:bCs w:val="0"/>
          <w:sz w:val="24"/>
          <w:rtl/>
        </w:rPr>
        <w:t>הקטין</w:t>
      </w:r>
      <w:r w:rsidRPr="0014226F">
        <w:rPr>
          <w:rFonts w:ascii="Arial" w:hAnsi="Arial" w:cs="Arial" w:hint="cs"/>
          <w:b w:val="0"/>
          <w:bCs w:val="0"/>
          <w:sz w:val="24"/>
          <w:rtl/>
        </w:rPr>
        <w:t xml:space="preserve">, עת שיחק שם הקטין </w:t>
      </w:r>
      <w:r w:rsidRPr="0014226F">
        <w:rPr>
          <w:rFonts w:ascii="Arial" w:hAnsi="Arial" w:cs="Arial"/>
          <w:b w:val="0"/>
          <w:bCs w:val="0"/>
          <w:sz w:val="24"/>
          <w:rtl/>
        </w:rPr>
        <w:t xml:space="preserve"> בחצר. </w:t>
      </w:r>
      <w:r w:rsidRPr="0014226F">
        <w:rPr>
          <w:rFonts w:ascii="Arial" w:hAnsi="Arial" w:cs="Arial" w:hint="cs"/>
          <w:b w:val="0"/>
          <w:bCs w:val="0"/>
          <w:sz w:val="24"/>
          <w:rtl/>
        </w:rPr>
        <w:t xml:space="preserve">במקום </w:t>
      </w:r>
      <w:r w:rsidRPr="0014226F">
        <w:rPr>
          <w:rFonts w:ascii="Arial" w:hAnsi="Arial" w:cs="Arial"/>
          <w:b w:val="0"/>
          <w:bCs w:val="0"/>
          <w:sz w:val="24"/>
          <w:rtl/>
        </w:rPr>
        <w:t xml:space="preserve">נכח </w:t>
      </w:r>
      <w:r w:rsidRPr="0014226F">
        <w:rPr>
          <w:rFonts w:ascii="Arial" w:hAnsi="Arial" w:cs="Arial" w:hint="cs"/>
          <w:b w:val="0"/>
          <w:bCs w:val="0"/>
          <w:sz w:val="24"/>
          <w:rtl/>
        </w:rPr>
        <w:t xml:space="preserve">גם </w:t>
      </w:r>
      <w:r w:rsidRPr="0014226F">
        <w:rPr>
          <w:rFonts w:ascii="Arial" w:hAnsi="Arial" w:cs="Arial"/>
          <w:b w:val="0"/>
          <w:bCs w:val="0"/>
          <w:sz w:val="24"/>
          <w:rtl/>
        </w:rPr>
        <w:t>ס.א, אחיו הצעיר של ה</w:t>
      </w:r>
      <w:r w:rsidRPr="0014226F">
        <w:rPr>
          <w:rFonts w:ascii="Arial" w:hAnsi="Arial" w:cs="Arial" w:hint="cs"/>
          <w:b w:val="0"/>
          <w:bCs w:val="0"/>
          <w:sz w:val="24"/>
          <w:rtl/>
        </w:rPr>
        <w:t>ק</w:t>
      </w:r>
      <w:r w:rsidRPr="0014226F">
        <w:rPr>
          <w:rFonts w:ascii="Arial" w:hAnsi="Arial" w:cs="Arial"/>
          <w:b w:val="0"/>
          <w:bCs w:val="0"/>
          <w:sz w:val="24"/>
          <w:rtl/>
        </w:rPr>
        <w:t>טין.</w:t>
      </w:r>
      <w:r w:rsidRPr="0014226F">
        <w:rPr>
          <w:rFonts w:ascii="Arial" w:hAnsi="Arial" w:cs="Arial" w:hint="cs"/>
          <w:b w:val="0"/>
          <w:bCs w:val="0"/>
          <w:sz w:val="24"/>
          <w:rtl/>
        </w:rPr>
        <w:t xml:space="preserve"> </w:t>
      </w:r>
      <w:r w:rsidRPr="0014226F">
        <w:rPr>
          <w:rFonts w:ascii="Arial" w:hAnsi="Arial" w:cs="Arial"/>
          <w:b w:val="0"/>
          <w:bCs w:val="0"/>
          <w:sz w:val="24"/>
          <w:rtl/>
        </w:rPr>
        <w:t xml:space="preserve">הנאשם ירד מהרכב, התקרב לחצר, שלף אקדח שהיה </w:t>
      </w:r>
      <w:r w:rsidRPr="0014226F">
        <w:rPr>
          <w:rFonts w:ascii="Arial" w:hAnsi="Arial" w:cs="Arial" w:hint="cs"/>
          <w:b w:val="0"/>
          <w:bCs w:val="0"/>
          <w:sz w:val="24"/>
          <w:rtl/>
        </w:rPr>
        <w:t>עמו</w:t>
      </w:r>
      <w:r w:rsidRPr="0014226F">
        <w:rPr>
          <w:rFonts w:ascii="Arial" w:hAnsi="Arial" w:cs="Arial"/>
          <w:b w:val="0"/>
          <w:bCs w:val="0"/>
          <w:sz w:val="24"/>
          <w:rtl/>
        </w:rPr>
        <w:t>, והחל לירות באוויר בכוונה להפחיד את הקטין</w:t>
      </w:r>
      <w:bookmarkStart w:id="6" w:name="ABSTRACT_END"/>
      <w:bookmarkEnd w:id="6"/>
      <w:r w:rsidRPr="0014226F">
        <w:rPr>
          <w:rFonts w:ascii="Arial" w:hAnsi="Arial" w:cs="Arial"/>
          <w:b w:val="0"/>
          <w:bCs w:val="0"/>
          <w:sz w:val="24"/>
          <w:rtl/>
        </w:rPr>
        <w:t>. הקטין נסוג לחצר הבית וס.א רץ לתוך הבית.</w:t>
      </w:r>
      <w:r w:rsidRPr="0014226F">
        <w:rPr>
          <w:rFonts w:ascii="Arial" w:hAnsi="Arial" w:cs="Arial" w:hint="cs"/>
          <w:b w:val="0"/>
          <w:bCs w:val="0"/>
          <w:sz w:val="24"/>
          <w:rtl/>
        </w:rPr>
        <w:t xml:space="preserve"> א</w:t>
      </w:r>
      <w:r w:rsidRPr="0014226F">
        <w:rPr>
          <w:rFonts w:ascii="Arial" w:hAnsi="Arial" w:cs="Arial"/>
          <w:b w:val="0"/>
          <w:bCs w:val="0"/>
          <w:sz w:val="24"/>
          <w:rtl/>
        </w:rPr>
        <w:t>ביו של הקט</w:t>
      </w:r>
      <w:r w:rsidRPr="0014226F">
        <w:rPr>
          <w:rFonts w:ascii="Arial" w:hAnsi="Arial" w:cs="Arial" w:hint="cs"/>
          <w:b w:val="0"/>
          <w:bCs w:val="0"/>
          <w:sz w:val="24"/>
          <w:rtl/>
        </w:rPr>
        <w:t>י</w:t>
      </w:r>
      <w:r w:rsidRPr="0014226F">
        <w:rPr>
          <w:rFonts w:ascii="Arial" w:hAnsi="Arial" w:cs="Arial"/>
          <w:b w:val="0"/>
          <w:bCs w:val="0"/>
          <w:sz w:val="24"/>
          <w:rtl/>
        </w:rPr>
        <w:t>ן יצא החוצה</w:t>
      </w:r>
      <w:r w:rsidRPr="0014226F">
        <w:rPr>
          <w:rFonts w:ascii="Arial" w:hAnsi="Arial" w:cs="Arial" w:hint="cs"/>
          <w:b w:val="0"/>
          <w:bCs w:val="0"/>
          <w:sz w:val="24"/>
          <w:rtl/>
        </w:rPr>
        <w:t>,</w:t>
      </w:r>
      <w:r w:rsidRPr="0014226F">
        <w:rPr>
          <w:rFonts w:ascii="Arial" w:hAnsi="Arial" w:cs="Arial"/>
          <w:b w:val="0"/>
          <w:bCs w:val="0"/>
          <w:sz w:val="24"/>
          <w:rtl/>
        </w:rPr>
        <w:t xml:space="preserve"> </w:t>
      </w:r>
      <w:r w:rsidRPr="0014226F">
        <w:rPr>
          <w:rFonts w:ascii="Arial" w:hAnsi="Arial" w:cs="Arial" w:hint="cs"/>
          <w:b w:val="0"/>
          <w:bCs w:val="0"/>
          <w:sz w:val="24"/>
          <w:rtl/>
        </w:rPr>
        <w:t>צ</w:t>
      </w:r>
      <w:r w:rsidRPr="0014226F">
        <w:rPr>
          <w:rFonts w:ascii="Arial" w:hAnsi="Arial" w:cs="Arial"/>
          <w:b w:val="0"/>
          <w:bCs w:val="0"/>
          <w:sz w:val="24"/>
          <w:rtl/>
        </w:rPr>
        <w:t>עק לעבר</w:t>
      </w:r>
      <w:r w:rsidRPr="0014226F">
        <w:rPr>
          <w:rFonts w:ascii="Arial" w:hAnsi="Arial" w:cs="Arial" w:hint="cs"/>
          <w:b w:val="0"/>
          <w:bCs w:val="0"/>
          <w:sz w:val="24"/>
          <w:rtl/>
        </w:rPr>
        <w:t xml:space="preserve"> הנאשם</w:t>
      </w:r>
      <w:r w:rsidRPr="0014226F">
        <w:rPr>
          <w:rFonts w:ascii="Arial" w:hAnsi="Arial" w:cs="Arial"/>
          <w:b w:val="0"/>
          <w:bCs w:val="0"/>
          <w:sz w:val="24"/>
          <w:rtl/>
        </w:rPr>
        <w:t xml:space="preserve"> ואף זרק אבנים בניסיון לגרום לנאשם להפסיק את הירי</w:t>
      </w:r>
      <w:r w:rsidRPr="0014226F">
        <w:rPr>
          <w:rFonts w:ascii="Arial" w:hAnsi="Arial" w:cs="Arial" w:hint="cs"/>
          <w:b w:val="0"/>
          <w:bCs w:val="0"/>
          <w:sz w:val="24"/>
          <w:rtl/>
        </w:rPr>
        <w:t>,</w:t>
      </w:r>
      <w:r w:rsidRPr="0014226F">
        <w:rPr>
          <w:rFonts w:ascii="Arial" w:hAnsi="Arial" w:cs="Arial"/>
          <w:b w:val="0"/>
          <w:bCs w:val="0"/>
          <w:sz w:val="24"/>
          <w:rtl/>
        </w:rPr>
        <w:t xml:space="preserve"> אך הנאשם המשיך לירות, בכוונה להפחיד את האב.</w:t>
      </w:r>
      <w:r w:rsidRPr="0014226F">
        <w:rPr>
          <w:rFonts w:ascii="Arial" w:hAnsi="Arial" w:cs="Arial" w:hint="cs"/>
          <w:b w:val="0"/>
          <w:bCs w:val="0"/>
          <w:sz w:val="24"/>
          <w:rtl/>
        </w:rPr>
        <w:t xml:space="preserve"> בהמשך, </w:t>
      </w:r>
      <w:r w:rsidRPr="0014226F">
        <w:rPr>
          <w:rFonts w:ascii="Arial" w:hAnsi="Arial" w:cs="Arial"/>
          <w:b w:val="0"/>
          <w:bCs w:val="0"/>
          <w:sz w:val="24"/>
          <w:rtl/>
        </w:rPr>
        <w:t xml:space="preserve">הלך </w:t>
      </w:r>
      <w:r w:rsidRPr="0014226F">
        <w:rPr>
          <w:rFonts w:ascii="Arial" w:hAnsi="Arial" w:cs="Arial" w:hint="cs"/>
          <w:b w:val="0"/>
          <w:bCs w:val="0"/>
          <w:sz w:val="24"/>
          <w:rtl/>
        </w:rPr>
        <w:t xml:space="preserve">הנאשם </w:t>
      </w:r>
      <w:r w:rsidRPr="0014226F">
        <w:rPr>
          <w:rFonts w:ascii="Arial" w:hAnsi="Arial" w:cs="Arial"/>
          <w:b w:val="0"/>
          <w:bCs w:val="0"/>
          <w:sz w:val="24"/>
          <w:rtl/>
        </w:rPr>
        <w:t xml:space="preserve">בעקבות הקטין, שנמלט לחצר </w:t>
      </w:r>
      <w:r w:rsidRPr="0014226F">
        <w:rPr>
          <w:rFonts w:ascii="Arial" w:hAnsi="Arial" w:cs="Arial" w:hint="cs"/>
          <w:b w:val="0"/>
          <w:bCs w:val="0"/>
          <w:sz w:val="24"/>
          <w:rtl/>
        </w:rPr>
        <w:t xml:space="preserve">האחורית </w:t>
      </w:r>
      <w:r w:rsidRPr="0014226F">
        <w:rPr>
          <w:rFonts w:ascii="Arial" w:hAnsi="Arial" w:cs="Arial"/>
          <w:b w:val="0"/>
          <w:bCs w:val="0"/>
          <w:sz w:val="24"/>
          <w:rtl/>
        </w:rPr>
        <w:t>והמשיך לירות בסמוך ל</w:t>
      </w:r>
      <w:r w:rsidRPr="0014226F">
        <w:rPr>
          <w:rFonts w:ascii="Arial" w:hAnsi="Arial" w:cs="Arial" w:hint="cs"/>
          <w:b w:val="0"/>
          <w:bCs w:val="0"/>
          <w:sz w:val="24"/>
          <w:rtl/>
        </w:rPr>
        <w:t>ו</w:t>
      </w:r>
      <w:r w:rsidRPr="0014226F">
        <w:rPr>
          <w:rFonts w:ascii="Arial" w:hAnsi="Arial" w:cs="Arial"/>
          <w:b w:val="0"/>
          <w:bCs w:val="0"/>
          <w:sz w:val="24"/>
          <w:rtl/>
        </w:rPr>
        <w:t>. הנאשם הפסיק לירות</w:t>
      </w:r>
      <w:r w:rsidRPr="0014226F">
        <w:rPr>
          <w:rFonts w:ascii="Arial" w:hAnsi="Arial" w:cs="Arial" w:hint="cs"/>
          <w:b w:val="0"/>
          <w:bCs w:val="0"/>
          <w:sz w:val="24"/>
          <w:rtl/>
        </w:rPr>
        <w:t xml:space="preserve">, </w:t>
      </w:r>
      <w:r w:rsidRPr="0014226F">
        <w:rPr>
          <w:rFonts w:ascii="Arial" w:hAnsi="Arial" w:cs="Arial"/>
          <w:b w:val="0"/>
          <w:bCs w:val="0"/>
          <w:sz w:val="24"/>
          <w:rtl/>
        </w:rPr>
        <w:t>רק כשהגיעו אנשים</w:t>
      </w:r>
      <w:r w:rsidRPr="0014226F">
        <w:rPr>
          <w:rFonts w:ascii="Arial" w:hAnsi="Arial" w:cs="Arial" w:hint="cs"/>
          <w:b w:val="0"/>
          <w:bCs w:val="0"/>
          <w:sz w:val="24"/>
          <w:rtl/>
        </w:rPr>
        <w:t xml:space="preserve"> למקום.</w:t>
      </w:r>
      <w:r w:rsidRPr="0014226F">
        <w:rPr>
          <w:rFonts w:ascii="Arial" w:hAnsi="Arial" w:cs="Arial"/>
          <w:b w:val="0"/>
          <w:bCs w:val="0"/>
          <w:sz w:val="24"/>
          <w:rtl/>
        </w:rPr>
        <w:t xml:space="preserve">  </w:t>
      </w:r>
    </w:p>
    <w:p w14:paraId="498529DC" w14:textId="77777777" w:rsidR="006232F9" w:rsidRPr="0014226F" w:rsidRDefault="006232F9" w:rsidP="006232F9">
      <w:pPr>
        <w:pStyle w:val="a7"/>
        <w:spacing w:after="240"/>
        <w:rPr>
          <w:rFonts w:ascii="Arial" w:hAnsi="Arial" w:cs="Arial"/>
          <w:b w:val="0"/>
          <w:bCs w:val="0"/>
          <w:sz w:val="24"/>
        </w:rPr>
      </w:pPr>
      <w:r w:rsidRPr="0014226F">
        <w:rPr>
          <w:rFonts w:ascii="Arial" w:hAnsi="Arial" w:cs="Arial"/>
          <w:b w:val="0"/>
          <w:bCs w:val="0"/>
          <w:sz w:val="24"/>
          <w:rtl/>
        </w:rPr>
        <w:t>בשל אירוע זה, בדרך שאינה ידועה למאשימה, נגרמה לקטין, חבלה של ממש</w:t>
      </w:r>
      <w:r w:rsidRPr="0014226F">
        <w:rPr>
          <w:rFonts w:ascii="Arial" w:hAnsi="Arial" w:cs="Arial" w:hint="cs"/>
          <w:b w:val="0"/>
          <w:bCs w:val="0"/>
          <w:sz w:val="24"/>
          <w:rtl/>
        </w:rPr>
        <w:t>,</w:t>
      </w:r>
      <w:r w:rsidRPr="0014226F">
        <w:rPr>
          <w:rFonts w:ascii="Arial" w:hAnsi="Arial" w:cs="Arial"/>
          <w:b w:val="0"/>
          <w:bCs w:val="0"/>
          <w:sz w:val="24"/>
          <w:rtl/>
        </w:rPr>
        <w:t xml:space="preserve"> פצע  שטחי בעקב רגל שמאלית, שהצריך קבלת טיפול רפואי בבית </w:t>
      </w:r>
      <w:r w:rsidRPr="0014226F">
        <w:rPr>
          <w:rFonts w:ascii="Arial" w:hAnsi="Arial" w:cs="Arial" w:hint="cs"/>
          <w:b w:val="0"/>
          <w:bCs w:val="0"/>
          <w:sz w:val="24"/>
          <w:rtl/>
        </w:rPr>
        <w:t>ה</w:t>
      </w:r>
      <w:r w:rsidRPr="0014226F">
        <w:rPr>
          <w:rFonts w:ascii="Arial" w:hAnsi="Arial" w:cs="Arial"/>
          <w:b w:val="0"/>
          <w:bCs w:val="0"/>
          <w:sz w:val="24"/>
          <w:rtl/>
        </w:rPr>
        <w:t xml:space="preserve">חולים.  </w:t>
      </w:r>
    </w:p>
    <w:p w14:paraId="14A3C12E" w14:textId="77777777" w:rsidR="006232F9" w:rsidRPr="0014226F" w:rsidRDefault="006232F9" w:rsidP="006232F9">
      <w:pPr>
        <w:pStyle w:val="a7"/>
        <w:spacing w:after="240"/>
        <w:rPr>
          <w:rFonts w:ascii="Arial" w:hAnsi="Arial" w:cs="Arial"/>
          <w:b w:val="0"/>
          <w:bCs w:val="0"/>
          <w:sz w:val="24"/>
        </w:rPr>
      </w:pPr>
      <w:r w:rsidRPr="0014226F">
        <w:rPr>
          <w:rFonts w:ascii="Arial" w:hAnsi="Arial" w:cs="Arial"/>
          <w:b w:val="0"/>
          <w:bCs w:val="0"/>
          <w:sz w:val="24"/>
          <w:rtl/>
        </w:rPr>
        <w:lastRenderedPageBreak/>
        <w:t>על פי הסדר הטיעון, תוקן כתב האישום לנוסח הנ"ל. הנאשם הודה והורשע.</w:t>
      </w:r>
    </w:p>
    <w:p w14:paraId="6936B688"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הסדר הטיעון לא כלל הסכמה לעניין העונש.</w:t>
      </w:r>
    </w:p>
    <w:p w14:paraId="730581C7"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לנאשם אין עבר פלילי.</w:t>
      </w:r>
    </w:p>
    <w:p w14:paraId="3550B198"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 xml:space="preserve">מתסקיר </w:t>
      </w:r>
      <w:r w:rsidRPr="0014226F">
        <w:rPr>
          <w:rFonts w:ascii="Arial" w:hAnsi="Arial" w:cs="Arial" w:hint="cs"/>
          <w:b w:val="0"/>
          <w:bCs w:val="0"/>
          <w:sz w:val="24"/>
          <w:rtl/>
        </w:rPr>
        <w:t xml:space="preserve">שירות המבחן </w:t>
      </w:r>
      <w:r w:rsidRPr="0014226F">
        <w:rPr>
          <w:rFonts w:ascii="Arial" w:hAnsi="Arial" w:cs="Arial"/>
          <w:b w:val="0"/>
          <w:bCs w:val="0"/>
          <w:sz w:val="24"/>
          <w:rtl/>
        </w:rPr>
        <w:t>עולה</w:t>
      </w:r>
      <w:r w:rsidRPr="0014226F">
        <w:rPr>
          <w:rFonts w:ascii="Arial" w:hAnsi="Arial" w:cs="Arial" w:hint="cs"/>
          <w:b w:val="0"/>
          <w:bCs w:val="0"/>
          <w:sz w:val="24"/>
          <w:rtl/>
        </w:rPr>
        <w:t>,</w:t>
      </w:r>
      <w:r w:rsidRPr="0014226F">
        <w:rPr>
          <w:rFonts w:ascii="Arial" w:hAnsi="Arial" w:cs="Arial"/>
          <w:b w:val="0"/>
          <w:bCs w:val="0"/>
          <w:sz w:val="24"/>
          <w:rtl/>
        </w:rPr>
        <w:t xml:space="preserve"> כי הנאשם בן </w:t>
      </w:r>
      <w:r w:rsidRPr="0014226F">
        <w:rPr>
          <w:rFonts w:ascii="Arial" w:hAnsi="Arial" w:cs="Arial" w:hint="cs"/>
          <w:b w:val="0"/>
          <w:bCs w:val="0"/>
          <w:sz w:val="24"/>
          <w:rtl/>
        </w:rPr>
        <w:t>עשרים וארבע</w:t>
      </w:r>
      <w:r w:rsidRPr="0014226F">
        <w:rPr>
          <w:rFonts w:ascii="Arial" w:hAnsi="Arial" w:cs="Arial"/>
          <w:b w:val="0"/>
          <w:bCs w:val="0"/>
          <w:sz w:val="24"/>
          <w:rtl/>
        </w:rPr>
        <w:t xml:space="preserve">, רווק, </w:t>
      </w:r>
      <w:r w:rsidRPr="0014226F">
        <w:rPr>
          <w:rFonts w:ascii="Arial" w:hAnsi="Arial" w:cs="Arial" w:hint="cs"/>
          <w:b w:val="0"/>
          <w:bCs w:val="0"/>
          <w:sz w:val="24"/>
          <w:rtl/>
        </w:rPr>
        <w:t xml:space="preserve">בן למשפחה נורמטיבית ומתפקדת, </w:t>
      </w:r>
      <w:r w:rsidRPr="0014226F">
        <w:rPr>
          <w:rFonts w:ascii="Arial" w:hAnsi="Arial" w:cs="Arial"/>
          <w:b w:val="0"/>
          <w:bCs w:val="0"/>
          <w:sz w:val="24"/>
          <w:rtl/>
        </w:rPr>
        <w:t>מתגורר בבית הורי</w:t>
      </w:r>
      <w:r w:rsidRPr="0014226F">
        <w:rPr>
          <w:rFonts w:ascii="Arial" w:hAnsi="Arial" w:cs="Arial" w:hint="cs"/>
          <w:b w:val="0"/>
          <w:bCs w:val="0"/>
          <w:sz w:val="24"/>
          <w:rtl/>
        </w:rPr>
        <w:t>ו</w:t>
      </w:r>
      <w:r w:rsidRPr="0014226F">
        <w:rPr>
          <w:rFonts w:ascii="Arial" w:hAnsi="Arial" w:cs="Arial"/>
          <w:b w:val="0"/>
          <w:bCs w:val="0"/>
          <w:sz w:val="24"/>
          <w:rtl/>
        </w:rPr>
        <w:t xml:space="preserve"> בלקיה, ועובד כמסגר-רתך</w:t>
      </w:r>
      <w:r w:rsidRPr="0014226F">
        <w:rPr>
          <w:rFonts w:ascii="Arial" w:hAnsi="Arial" w:cs="Arial" w:hint="cs"/>
          <w:b w:val="0"/>
          <w:bCs w:val="0"/>
          <w:sz w:val="24"/>
          <w:rtl/>
        </w:rPr>
        <w:t xml:space="preserve"> מזה שנה וחצי</w:t>
      </w:r>
      <w:r w:rsidRPr="0014226F">
        <w:rPr>
          <w:rFonts w:ascii="Arial" w:hAnsi="Arial" w:cs="Arial"/>
          <w:b w:val="0"/>
          <w:bCs w:val="0"/>
          <w:sz w:val="24"/>
          <w:rtl/>
        </w:rPr>
        <w:t xml:space="preserve">. </w:t>
      </w:r>
      <w:r w:rsidRPr="0014226F">
        <w:rPr>
          <w:rFonts w:ascii="Arial" w:hAnsi="Arial" w:cs="Arial" w:hint="cs"/>
          <w:b w:val="0"/>
          <w:bCs w:val="0"/>
          <w:sz w:val="24"/>
          <w:rtl/>
        </w:rPr>
        <w:t>סיים</w:t>
      </w:r>
      <w:r w:rsidRPr="0014226F">
        <w:rPr>
          <w:rFonts w:ascii="Arial" w:hAnsi="Arial" w:cs="Arial"/>
          <w:b w:val="0"/>
          <w:bCs w:val="0"/>
          <w:sz w:val="24"/>
          <w:rtl/>
        </w:rPr>
        <w:t xml:space="preserve"> </w:t>
      </w:r>
      <w:r w:rsidRPr="0014226F">
        <w:rPr>
          <w:rFonts w:ascii="Arial" w:hAnsi="Arial" w:cs="Arial" w:hint="cs"/>
          <w:b w:val="0"/>
          <w:bCs w:val="0"/>
          <w:sz w:val="24"/>
          <w:rtl/>
        </w:rPr>
        <w:t>עשר</w:t>
      </w:r>
      <w:r w:rsidRPr="0014226F">
        <w:rPr>
          <w:rFonts w:ascii="Arial" w:hAnsi="Arial" w:cs="Arial"/>
          <w:b w:val="0"/>
          <w:bCs w:val="0"/>
          <w:sz w:val="24"/>
          <w:rtl/>
        </w:rPr>
        <w:t xml:space="preserve"> שנות לימוד</w:t>
      </w:r>
      <w:r w:rsidRPr="0014226F">
        <w:rPr>
          <w:rFonts w:ascii="Arial" w:hAnsi="Arial" w:cs="Arial" w:hint="cs"/>
          <w:b w:val="0"/>
          <w:bCs w:val="0"/>
          <w:sz w:val="24"/>
          <w:rtl/>
        </w:rPr>
        <w:t xml:space="preserve">, ולאחריהן יצא לעבוד על מנת </w:t>
      </w:r>
      <w:r w:rsidRPr="0014226F">
        <w:rPr>
          <w:rFonts w:ascii="Arial" w:hAnsi="Arial" w:cs="Arial"/>
          <w:b w:val="0"/>
          <w:bCs w:val="0"/>
          <w:sz w:val="24"/>
          <w:rtl/>
        </w:rPr>
        <w:t xml:space="preserve">לעזור בפרנסת המשפחה. </w:t>
      </w:r>
      <w:r w:rsidRPr="0014226F">
        <w:rPr>
          <w:rFonts w:ascii="Arial" w:hAnsi="Arial" w:cs="Arial" w:hint="cs"/>
          <w:b w:val="0"/>
          <w:bCs w:val="0"/>
          <w:sz w:val="24"/>
          <w:rtl/>
        </w:rPr>
        <w:t>תחילה עבד ב</w:t>
      </w:r>
      <w:r w:rsidRPr="0014226F">
        <w:rPr>
          <w:rFonts w:ascii="Arial" w:hAnsi="Arial" w:cs="Arial"/>
          <w:b w:val="0"/>
          <w:bCs w:val="0"/>
          <w:sz w:val="24"/>
          <w:rtl/>
        </w:rPr>
        <w:t xml:space="preserve">חקלאות, </w:t>
      </w:r>
      <w:r w:rsidRPr="0014226F">
        <w:rPr>
          <w:rFonts w:ascii="Arial" w:hAnsi="Arial" w:cs="Arial" w:hint="cs"/>
          <w:b w:val="0"/>
          <w:bCs w:val="0"/>
          <w:sz w:val="24"/>
          <w:rtl/>
        </w:rPr>
        <w:t>ובהמשך</w:t>
      </w:r>
      <w:r w:rsidRPr="0014226F">
        <w:rPr>
          <w:rFonts w:ascii="Arial" w:hAnsi="Arial" w:cs="Arial"/>
          <w:b w:val="0"/>
          <w:bCs w:val="0"/>
          <w:sz w:val="24"/>
          <w:rtl/>
        </w:rPr>
        <w:t xml:space="preserve"> בתחום המסגרות</w:t>
      </w:r>
      <w:r w:rsidRPr="0014226F">
        <w:rPr>
          <w:rFonts w:ascii="Arial" w:hAnsi="Arial" w:cs="Arial" w:hint="cs"/>
          <w:b w:val="0"/>
          <w:bCs w:val="0"/>
          <w:sz w:val="24"/>
          <w:rtl/>
        </w:rPr>
        <w:t>.</w:t>
      </w:r>
      <w:r w:rsidRPr="0014226F">
        <w:rPr>
          <w:rFonts w:ascii="Arial" w:hAnsi="Arial" w:cs="Arial"/>
          <w:b w:val="0"/>
          <w:bCs w:val="0"/>
          <w:sz w:val="24"/>
          <w:rtl/>
        </w:rPr>
        <w:t xml:space="preserve"> </w:t>
      </w:r>
    </w:p>
    <w:p w14:paraId="73B9E942" w14:textId="77777777" w:rsidR="006232F9" w:rsidRPr="0014226F" w:rsidRDefault="006232F9" w:rsidP="006232F9">
      <w:pPr>
        <w:pStyle w:val="a7"/>
        <w:rPr>
          <w:rFonts w:ascii="Arial" w:hAnsi="Arial" w:cs="Arial"/>
          <w:b w:val="0"/>
          <w:bCs w:val="0"/>
          <w:sz w:val="24"/>
          <w:rtl/>
        </w:rPr>
      </w:pPr>
      <w:r w:rsidRPr="0014226F">
        <w:rPr>
          <w:rFonts w:ascii="Arial" w:hAnsi="Arial" w:cs="Arial"/>
          <w:b w:val="0"/>
          <w:bCs w:val="0"/>
          <w:sz w:val="24"/>
          <w:rtl/>
        </w:rPr>
        <w:t>הנאשם מודה ולוקח אחריות חלקית למעשיו</w:t>
      </w:r>
      <w:r w:rsidRPr="0014226F">
        <w:rPr>
          <w:rFonts w:ascii="Arial" w:hAnsi="Arial" w:cs="Arial" w:hint="cs"/>
          <w:b w:val="0"/>
          <w:bCs w:val="0"/>
          <w:sz w:val="24"/>
          <w:rtl/>
        </w:rPr>
        <w:t>.</w:t>
      </w:r>
      <w:r w:rsidRPr="0014226F">
        <w:rPr>
          <w:rFonts w:ascii="Arial" w:hAnsi="Arial" w:cs="Arial"/>
          <w:b w:val="0"/>
          <w:bCs w:val="0"/>
          <w:sz w:val="24"/>
          <w:rtl/>
        </w:rPr>
        <w:t xml:space="preserve"> לדבריו, </w:t>
      </w:r>
      <w:r w:rsidRPr="0014226F">
        <w:rPr>
          <w:rFonts w:ascii="Arial" w:hAnsi="Arial" w:cs="Arial" w:hint="cs"/>
          <w:b w:val="0"/>
          <w:bCs w:val="0"/>
          <w:sz w:val="24"/>
          <w:rtl/>
        </w:rPr>
        <w:t xml:space="preserve">הוזעק למקום לאחר שנאמר לו כי בני המשפחה האחרת תוקפים את אחיו. הוא הגיע למקום, אסף את אחיו, ובני המשפחה האחרת רדפו אחריו עם סכינים. את הנשק לקח מאחד מבני משפחתו שנכח בהתקהלות, כדי להניס את התוקפים. עוד טען, כי </w:t>
      </w:r>
      <w:r w:rsidRPr="0014226F">
        <w:rPr>
          <w:rFonts w:ascii="Arial" w:hAnsi="Arial" w:cs="Arial"/>
          <w:b w:val="0"/>
          <w:bCs w:val="0"/>
          <w:sz w:val="24"/>
          <w:rtl/>
        </w:rPr>
        <w:t>בני משפחה רבים ואחרים היו מעורבים במריבה</w:t>
      </w:r>
      <w:r w:rsidRPr="0014226F">
        <w:rPr>
          <w:rFonts w:ascii="Arial" w:hAnsi="Arial" w:cs="Arial" w:hint="cs"/>
          <w:b w:val="0"/>
          <w:bCs w:val="0"/>
          <w:sz w:val="24"/>
          <w:rtl/>
        </w:rPr>
        <w:t>,</w:t>
      </w:r>
      <w:r w:rsidRPr="0014226F">
        <w:rPr>
          <w:rFonts w:ascii="Arial" w:hAnsi="Arial" w:cs="Arial"/>
          <w:b w:val="0"/>
          <w:bCs w:val="0"/>
          <w:sz w:val="24"/>
          <w:rtl/>
        </w:rPr>
        <w:t xml:space="preserve"> והשפיעו עליו לפעול. </w:t>
      </w:r>
      <w:r w:rsidRPr="0014226F">
        <w:rPr>
          <w:rFonts w:ascii="Arial" w:hAnsi="Arial" w:cs="Arial" w:hint="cs"/>
          <w:b w:val="0"/>
          <w:bCs w:val="0"/>
          <w:sz w:val="24"/>
          <w:rtl/>
        </w:rPr>
        <w:t xml:space="preserve">שירות המבחן התרשם כי </w:t>
      </w:r>
      <w:r w:rsidRPr="0014226F">
        <w:rPr>
          <w:rFonts w:ascii="Arial" w:hAnsi="Arial" w:cs="Arial"/>
          <w:b w:val="0"/>
          <w:bCs w:val="0"/>
          <w:sz w:val="24"/>
          <w:rtl/>
        </w:rPr>
        <w:t>הנאשם נוטה לייחס התנהלותו לגורמים חיצוניים</w:t>
      </w:r>
      <w:r w:rsidRPr="0014226F">
        <w:rPr>
          <w:rFonts w:ascii="Arial" w:hAnsi="Arial" w:cs="Arial" w:hint="cs"/>
          <w:b w:val="0"/>
          <w:bCs w:val="0"/>
          <w:sz w:val="24"/>
          <w:rtl/>
        </w:rPr>
        <w:t xml:space="preserve">, ונוטה </w:t>
      </w:r>
      <w:r w:rsidRPr="0014226F">
        <w:rPr>
          <w:rFonts w:ascii="Arial" w:hAnsi="Arial" w:cs="Arial"/>
          <w:b w:val="0"/>
          <w:bCs w:val="0"/>
          <w:sz w:val="24"/>
          <w:rtl/>
        </w:rPr>
        <w:t xml:space="preserve"> לפעול לפי כללי המסורת</w:t>
      </w:r>
      <w:r w:rsidRPr="0014226F">
        <w:rPr>
          <w:rFonts w:ascii="Arial" w:hAnsi="Arial" w:cs="Arial" w:hint="cs"/>
          <w:b w:val="0"/>
          <w:bCs w:val="0"/>
          <w:sz w:val="24"/>
          <w:rtl/>
        </w:rPr>
        <w:t>,</w:t>
      </w:r>
      <w:r w:rsidRPr="0014226F">
        <w:rPr>
          <w:rFonts w:ascii="Arial" w:hAnsi="Arial" w:cs="Arial"/>
          <w:b w:val="0"/>
          <w:bCs w:val="0"/>
          <w:sz w:val="24"/>
          <w:rtl/>
        </w:rPr>
        <w:t xml:space="preserve"> מבלי לבחון את ההשלכות</w:t>
      </w:r>
      <w:r w:rsidRPr="0014226F">
        <w:rPr>
          <w:rFonts w:ascii="Arial" w:hAnsi="Arial" w:cs="Arial" w:hint="cs"/>
          <w:b w:val="0"/>
          <w:bCs w:val="0"/>
          <w:sz w:val="24"/>
          <w:rtl/>
        </w:rPr>
        <w:t xml:space="preserve">, ועלול לחזור על כך במצבים דומים. </w:t>
      </w:r>
    </w:p>
    <w:p w14:paraId="3E368F66" w14:textId="77777777" w:rsidR="006232F9" w:rsidRPr="0014226F" w:rsidRDefault="006232F9" w:rsidP="006232F9">
      <w:pPr>
        <w:pStyle w:val="a7"/>
        <w:rPr>
          <w:rFonts w:ascii="Arial" w:hAnsi="Arial" w:cs="Arial"/>
          <w:b w:val="0"/>
          <w:bCs w:val="0"/>
          <w:sz w:val="24"/>
          <w:rtl/>
        </w:rPr>
      </w:pPr>
      <w:r w:rsidRPr="0014226F">
        <w:rPr>
          <w:rFonts w:ascii="Arial" w:hAnsi="Arial" w:cs="Arial" w:hint="cs"/>
          <w:b w:val="0"/>
          <w:bCs w:val="0"/>
          <w:sz w:val="24"/>
          <w:rtl/>
        </w:rPr>
        <w:t>בשל כך, סבר שירות המבחן, כי ה</w:t>
      </w:r>
      <w:r w:rsidRPr="0014226F">
        <w:rPr>
          <w:rFonts w:ascii="Arial" w:hAnsi="Arial" w:cs="Arial"/>
          <w:b w:val="0"/>
          <w:bCs w:val="0"/>
          <w:sz w:val="24"/>
          <w:rtl/>
        </w:rPr>
        <w:t>נאשם אינו בשל להשתלב בטיפול ולבחון את קשייו</w:t>
      </w:r>
      <w:r w:rsidRPr="0014226F">
        <w:rPr>
          <w:rFonts w:ascii="Arial" w:hAnsi="Arial" w:cs="Arial" w:hint="cs"/>
          <w:b w:val="0"/>
          <w:bCs w:val="0"/>
          <w:sz w:val="24"/>
          <w:rtl/>
        </w:rPr>
        <w:t>. על כן לא בא ב</w:t>
      </w:r>
      <w:r w:rsidRPr="0014226F">
        <w:rPr>
          <w:rFonts w:ascii="Arial" w:hAnsi="Arial" w:cs="Arial"/>
          <w:b w:val="0"/>
          <w:bCs w:val="0"/>
          <w:sz w:val="24"/>
          <w:rtl/>
        </w:rPr>
        <w:t>המלצה טיפולית</w:t>
      </w:r>
      <w:r w:rsidRPr="0014226F">
        <w:rPr>
          <w:rFonts w:ascii="Arial" w:hAnsi="Arial" w:cs="Arial" w:hint="cs"/>
          <w:b w:val="0"/>
          <w:bCs w:val="0"/>
          <w:sz w:val="24"/>
          <w:rtl/>
        </w:rPr>
        <w:t xml:space="preserve">, והמליץ על </w:t>
      </w:r>
      <w:r w:rsidRPr="0014226F">
        <w:rPr>
          <w:rFonts w:ascii="Arial" w:hAnsi="Arial" w:cs="Arial"/>
          <w:b w:val="0"/>
          <w:bCs w:val="0"/>
          <w:sz w:val="24"/>
          <w:rtl/>
        </w:rPr>
        <w:t>ענישה במסגרת של עבודות שירות, לצד הטלת מאסר מותנה משמעותי ומרתיע.</w:t>
      </w:r>
    </w:p>
    <w:p w14:paraId="4E2810CC" w14:textId="77777777" w:rsidR="006232F9" w:rsidRPr="0014226F" w:rsidRDefault="006232F9" w:rsidP="006232F9">
      <w:pPr>
        <w:pStyle w:val="a7"/>
        <w:rPr>
          <w:rFonts w:ascii="Arial" w:hAnsi="Arial" w:cs="Arial"/>
          <w:b w:val="0"/>
          <w:bCs w:val="0"/>
          <w:sz w:val="24"/>
          <w:rtl/>
        </w:rPr>
      </w:pPr>
    </w:p>
    <w:p w14:paraId="72194CA8"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ב"כ המאשימה עתרה</w:t>
      </w:r>
      <w:r w:rsidRPr="0014226F">
        <w:rPr>
          <w:rFonts w:ascii="Arial" w:hAnsi="Arial" w:cs="Arial" w:hint="cs"/>
          <w:b w:val="0"/>
          <w:bCs w:val="0"/>
          <w:sz w:val="24"/>
          <w:rtl/>
        </w:rPr>
        <w:t xml:space="preserve">, לקבוע מתחם עונש הולם שבין </w:t>
      </w:r>
      <w:r w:rsidRPr="0014226F">
        <w:rPr>
          <w:rFonts w:ascii="Arial" w:hAnsi="Arial" w:cs="Arial"/>
          <w:b w:val="0"/>
          <w:bCs w:val="0"/>
          <w:sz w:val="24"/>
          <w:rtl/>
        </w:rPr>
        <w:t>3 – 6 שנות מאסר</w:t>
      </w:r>
      <w:r w:rsidRPr="0014226F">
        <w:rPr>
          <w:rFonts w:ascii="Arial" w:hAnsi="Arial" w:cs="Arial" w:hint="cs"/>
          <w:b w:val="0"/>
          <w:bCs w:val="0"/>
          <w:sz w:val="24"/>
          <w:rtl/>
        </w:rPr>
        <w:t xml:space="preserve">, ולהשית על הנאשם </w:t>
      </w:r>
      <w:r w:rsidRPr="0014226F">
        <w:rPr>
          <w:rFonts w:ascii="Arial" w:hAnsi="Arial" w:cs="Arial"/>
          <w:b w:val="0"/>
          <w:bCs w:val="0"/>
          <w:sz w:val="24"/>
          <w:rtl/>
        </w:rPr>
        <w:t>עונש ברף האמצעי של המתחם, מאסר מותנה ופיצוי לנפגע העבירה.</w:t>
      </w:r>
      <w:r w:rsidRPr="0014226F">
        <w:rPr>
          <w:rFonts w:ascii="Arial" w:hAnsi="Arial" w:cs="Arial" w:hint="cs"/>
          <w:b w:val="0"/>
          <w:bCs w:val="0"/>
          <w:sz w:val="24"/>
          <w:rtl/>
        </w:rPr>
        <w:t xml:space="preserve"> לטענתה, </w:t>
      </w:r>
      <w:r w:rsidRPr="0014226F">
        <w:rPr>
          <w:rFonts w:ascii="Arial" w:hAnsi="Arial" w:cs="Arial"/>
          <w:b w:val="0"/>
          <w:bCs w:val="0"/>
          <w:sz w:val="24"/>
          <w:rtl/>
        </w:rPr>
        <w:t xml:space="preserve">תופעת השימוש בנשק חם, </w:t>
      </w:r>
      <w:r w:rsidRPr="0014226F">
        <w:rPr>
          <w:rFonts w:ascii="Arial" w:hAnsi="Arial" w:cs="Arial" w:hint="cs"/>
          <w:b w:val="0"/>
          <w:bCs w:val="0"/>
          <w:sz w:val="24"/>
          <w:rtl/>
        </w:rPr>
        <w:t>שכיחה ומסוכנת, ו</w:t>
      </w:r>
      <w:r w:rsidRPr="0014226F">
        <w:rPr>
          <w:rFonts w:ascii="Arial" w:hAnsi="Arial" w:cs="Arial"/>
          <w:b w:val="0"/>
          <w:bCs w:val="0"/>
          <w:sz w:val="24"/>
          <w:rtl/>
        </w:rPr>
        <w:t xml:space="preserve">על בית המשפט להגיב ביד קשה בכדי למגרה.  </w:t>
      </w:r>
    </w:p>
    <w:p w14:paraId="4F9EAE1C"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ב"כ הנאשם עתר לאמץ את המלצות שרות המבחן ולה</w:t>
      </w:r>
      <w:r w:rsidRPr="0014226F">
        <w:rPr>
          <w:rFonts w:ascii="Arial" w:hAnsi="Arial" w:cs="Arial" w:hint="cs"/>
          <w:b w:val="0"/>
          <w:bCs w:val="0"/>
          <w:sz w:val="24"/>
          <w:rtl/>
        </w:rPr>
        <w:t>סתפק ב</w:t>
      </w:r>
      <w:r w:rsidRPr="0014226F">
        <w:rPr>
          <w:rFonts w:ascii="Arial" w:hAnsi="Arial" w:cs="Arial"/>
          <w:b w:val="0"/>
          <w:bCs w:val="0"/>
          <w:sz w:val="24"/>
          <w:rtl/>
        </w:rPr>
        <w:t xml:space="preserve">עונש </w:t>
      </w:r>
      <w:r w:rsidRPr="0014226F">
        <w:rPr>
          <w:rFonts w:ascii="Arial" w:hAnsi="Arial" w:cs="Arial" w:hint="cs"/>
          <w:b w:val="0"/>
          <w:bCs w:val="0"/>
          <w:sz w:val="24"/>
          <w:rtl/>
        </w:rPr>
        <w:t xml:space="preserve">מאסר לריצוי </w:t>
      </w:r>
      <w:r w:rsidRPr="0014226F">
        <w:rPr>
          <w:rFonts w:ascii="Arial" w:hAnsi="Arial" w:cs="Arial"/>
          <w:b w:val="0"/>
          <w:bCs w:val="0"/>
          <w:sz w:val="24"/>
          <w:rtl/>
        </w:rPr>
        <w:t>בעבודות שירות.</w:t>
      </w:r>
      <w:r w:rsidRPr="0014226F">
        <w:rPr>
          <w:rFonts w:ascii="Arial" w:hAnsi="Arial" w:cs="Arial" w:hint="cs"/>
          <w:b w:val="0"/>
          <w:bCs w:val="0"/>
          <w:sz w:val="24"/>
          <w:rtl/>
        </w:rPr>
        <w:t xml:space="preserve"> הוא ביקש לשקול לקולא, את גילו ה</w:t>
      </w:r>
      <w:r w:rsidRPr="0014226F">
        <w:rPr>
          <w:rFonts w:ascii="Arial" w:hAnsi="Arial" w:cs="Arial"/>
          <w:b w:val="0"/>
          <w:bCs w:val="0"/>
          <w:sz w:val="24"/>
          <w:rtl/>
        </w:rPr>
        <w:t>צעיר</w:t>
      </w:r>
      <w:r w:rsidRPr="0014226F">
        <w:rPr>
          <w:rFonts w:ascii="Arial" w:hAnsi="Arial" w:cs="Arial" w:hint="cs"/>
          <w:b w:val="0"/>
          <w:bCs w:val="0"/>
          <w:sz w:val="24"/>
          <w:rtl/>
        </w:rPr>
        <w:t xml:space="preserve"> של הנאשם</w:t>
      </w:r>
      <w:r w:rsidRPr="0014226F">
        <w:rPr>
          <w:rFonts w:ascii="Arial" w:hAnsi="Arial" w:cs="Arial"/>
          <w:b w:val="0"/>
          <w:bCs w:val="0"/>
          <w:sz w:val="24"/>
          <w:rtl/>
        </w:rPr>
        <w:t xml:space="preserve">, </w:t>
      </w:r>
      <w:r w:rsidRPr="0014226F">
        <w:rPr>
          <w:rFonts w:ascii="Arial" w:hAnsi="Arial" w:cs="Arial" w:hint="cs"/>
          <w:b w:val="0"/>
          <w:bCs w:val="0"/>
          <w:sz w:val="24"/>
          <w:rtl/>
        </w:rPr>
        <w:t>או</w:t>
      </w:r>
      <w:r w:rsidRPr="0014226F">
        <w:rPr>
          <w:rFonts w:ascii="Arial" w:hAnsi="Arial" w:cs="Arial"/>
          <w:b w:val="0"/>
          <w:bCs w:val="0"/>
          <w:sz w:val="24"/>
          <w:rtl/>
        </w:rPr>
        <w:t xml:space="preserve">רח </w:t>
      </w:r>
      <w:r w:rsidRPr="0014226F">
        <w:rPr>
          <w:rFonts w:ascii="Arial" w:hAnsi="Arial" w:cs="Arial" w:hint="cs"/>
          <w:b w:val="0"/>
          <w:bCs w:val="0"/>
          <w:sz w:val="24"/>
          <w:rtl/>
        </w:rPr>
        <w:t>ה</w:t>
      </w:r>
      <w:r w:rsidRPr="0014226F">
        <w:rPr>
          <w:rFonts w:ascii="Arial" w:hAnsi="Arial" w:cs="Arial"/>
          <w:b w:val="0"/>
          <w:bCs w:val="0"/>
          <w:sz w:val="24"/>
          <w:rtl/>
        </w:rPr>
        <w:t xml:space="preserve">חיים </w:t>
      </w:r>
      <w:r w:rsidRPr="0014226F">
        <w:rPr>
          <w:rFonts w:ascii="Arial" w:hAnsi="Arial" w:cs="Arial" w:hint="cs"/>
          <w:b w:val="0"/>
          <w:bCs w:val="0"/>
          <w:sz w:val="24"/>
          <w:rtl/>
        </w:rPr>
        <w:t>ה</w:t>
      </w:r>
      <w:r w:rsidRPr="0014226F">
        <w:rPr>
          <w:rFonts w:ascii="Arial" w:hAnsi="Arial" w:cs="Arial"/>
          <w:b w:val="0"/>
          <w:bCs w:val="0"/>
          <w:sz w:val="24"/>
          <w:rtl/>
        </w:rPr>
        <w:t>נורמטיב</w:t>
      </w:r>
      <w:r w:rsidRPr="0014226F">
        <w:rPr>
          <w:rFonts w:ascii="Arial" w:hAnsi="Arial" w:cs="Arial" w:hint="cs"/>
          <w:b w:val="0"/>
          <w:bCs w:val="0"/>
          <w:sz w:val="24"/>
          <w:rtl/>
        </w:rPr>
        <w:t xml:space="preserve">י עד לאירוע נשוא האישום, </w:t>
      </w:r>
      <w:r w:rsidRPr="0014226F">
        <w:rPr>
          <w:rFonts w:ascii="Arial" w:hAnsi="Arial" w:cs="Arial"/>
          <w:b w:val="0"/>
          <w:bCs w:val="0"/>
          <w:sz w:val="24"/>
          <w:rtl/>
        </w:rPr>
        <w:t>ו</w:t>
      </w:r>
      <w:r w:rsidRPr="0014226F">
        <w:rPr>
          <w:rFonts w:ascii="Arial" w:hAnsi="Arial" w:cs="Arial" w:hint="cs"/>
          <w:b w:val="0"/>
          <w:bCs w:val="0"/>
          <w:sz w:val="24"/>
          <w:rtl/>
        </w:rPr>
        <w:t>העובדה ש</w:t>
      </w:r>
      <w:r w:rsidRPr="0014226F">
        <w:rPr>
          <w:rFonts w:ascii="Arial" w:hAnsi="Arial" w:cs="Arial"/>
          <w:b w:val="0"/>
          <w:bCs w:val="0"/>
          <w:sz w:val="24"/>
          <w:rtl/>
        </w:rPr>
        <w:t>מדובר באירוע חד פעמי</w:t>
      </w:r>
      <w:r w:rsidRPr="0014226F">
        <w:rPr>
          <w:rFonts w:ascii="Arial" w:hAnsi="Arial" w:cs="Arial" w:hint="cs"/>
          <w:b w:val="0"/>
          <w:bCs w:val="0"/>
          <w:sz w:val="24"/>
          <w:rtl/>
        </w:rPr>
        <w:t>,</w:t>
      </w:r>
      <w:r w:rsidRPr="0014226F">
        <w:rPr>
          <w:rFonts w:ascii="Arial" w:hAnsi="Arial" w:cs="Arial"/>
          <w:b w:val="0"/>
          <w:bCs w:val="0"/>
          <w:sz w:val="24"/>
          <w:rtl/>
        </w:rPr>
        <w:t xml:space="preserve"> </w:t>
      </w:r>
      <w:r w:rsidRPr="0014226F">
        <w:rPr>
          <w:rFonts w:ascii="Arial" w:hAnsi="Arial" w:cs="Arial" w:hint="cs"/>
          <w:b w:val="0"/>
          <w:bCs w:val="0"/>
          <w:sz w:val="24"/>
          <w:rtl/>
        </w:rPr>
        <w:t>בגינו</w:t>
      </w:r>
      <w:r w:rsidRPr="0014226F">
        <w:rPr>
          <w:rFonts w:ascii="Arial" w:hAnsi="Arial" w:cs="Arial"/>
          <w:b w:val="0"/>
          <w:bCs w:val="0"/>
          <w:sz w:val="24"/>
          <w:rtl/>
        </w:rPr>
        <w:t xml:space="preserve"> הוא מתחרט. </w:t>
      </w:r>
      <w:r w:rsidRPr="0014226F">
        <w:rPr>
          <w:rFonts w:ascii="Arial" w:hAnsi="Arial" w:cs="Arial" w:hint="cs"/>
          <w:b w:val="0"/>
          <w:bCs w:val="0"/>
          <w:sz w:val="24"/>
          <w:rtl/>
        </w:rPr>
        <w:t xml:space="preserve">שליחתו של </w:t>
      </w:r>
      <w:r w:rsidRPr="0014226F">
        <w:rPr>
          <w:rFonts w:ascii="Arial" w:hAnsi="Arial" w:cs="Arial"/>
          <w:b w:val="0"/>
          <w:bCs w:val="0"/>
          <w:sz w:val="24"/>
          <w:rtl/>
        </w:rPr>
        <w:t xml:space="preserve">הנאשם </w:t>
      </w:r>
      <w:r w:rsidRPr="0014226F">
        <w:rPr>
          <w:rFonts w:ascii="Arial" w:hAnsi="Arial" w:cs="Arial" w:hint="cs"/>
          <w:b w:val="0"/>
          <w:bCs w:val="0"/>
          <w:sz w:val="24"/>
          <w:rtl/>
        </w:rPr>
        <w:t>א</w:t>
      </w:r>
      <w:r w:rsidRPr="0014226F">
        <w:rPr>
          <w:rFonts w:ascii="Arial" w:hAnsi="Arial" w:cs="Arial"/>
          <w:b w:val="0"/>
          <w:bCs w:val="0"/>
          <w:sz w:val="24"/>
          <w:rtl/>
        </w:rPr>
        <w:t>ל מאחורי סורג ובריח</w:t>
      </w:r>
      <w:r w:rsidRPr="0014226F">
        <w:rPr>
          <w:rFonts w:ascii="Arial" w:hAnsi="Arial" w:cs="Arial" w:hint="cs"/>
          <w:b w:val="0"/>
          <w:bCs w:val="0"/>
          <w:sz w:val="24"/>
          <w:rtl/>
        </w:rPr>
        <w:t xml:space="preserve">, תהרוס את </w:t>
      </w:r>
      <w:r w:rsidRPr="0014226F">
        <w:rPr>
          <w:rFonts w:ascii="Arial" w:hAnsi="Arial" w:cs="Arial"/>
          <w:b w:val="0"/>
          <w:bCs w:val="0"/>
          <w:sz w:val="24"/>
          <w:rtl/>
        </w:rPr>
        <w:t>חייו</w:t>
      </w:r>
      <w:r w:rsidRPr="0014226F">
        <w:rPr>
          <w:rFonts w:ascii="Arial" w:hAnsi="Arial" w:cs="Arial" w:hint="cs"/>
          <w:b w:val="0"/>
          <w:bCs w:val="0"/>
          <w:sz w:val="24"/>
          <w:rtl/>
        </w:rPr>
        <w:t>, ותחשוף אותו</w:t>
      </w:r>
      <w:r w:rsidRPr="0014226F">
        <w:rPr>
          <w:rFonts w:ascii="Arial" w:hAnsi="Arial" w:cs="Arial"/>
          <w:b w:val="0"/>
          <w:bCs w:val="0"/>
          <w:sz w:val="24"/>
          <w:rtl/>
        </w:rPr>
        <w:t xml:space="preserve"> לנורמ</w:t>
      </w:r>
      <w:r w:rsidRPr="0014226F">
        <w:rPr>
          <w:rFonts w:ascii="Arial" w:hAnsi="Arial" w:cs="Arial" w:hint="cs"/>
          <w:b w:val="0"/>
          <w:bCs w:val="0"/>
          <w:sz w:val="24"/>
          <w:rtl/>
        </w:rPr>
        <w:t>ו</w:t>
      </w:r>
      <w:r w:rsidRPr="0014226F">
        <w:rPr>
          <w:rFonts w:ascii="Arial" w:hAnsi="Arial" w:cs="Arial"/>
          <w:b w:val="0"/>
          <w:bCs w:val="0"/>
          <w:sz w:val="24"/>
          <w:rtl/>
        </w:rPr>
        <w:t>ת חיים עברייני</w:t>
      </w:r>
      <w:r w:rsidRPr="0014226F">
        <w:rPr>
          <w:rFonts w:ascii="Arial" w:hAnsi="Arial" w:cs="Arial" w:hint="cs"/>
          <w:b w:val="0"/>
          <w:bCs w:val="0"/>
          <w:sz w:val="24"/>
          <w:rtl/>
        </w:rPr>
        <w:t>ו</w:t>
      </w:r>
      <w:r w:rsidRPr="0014226F">
        <w:rPr>
          <w:rFonts w:ascii="Arial" w:hAnsi="Arial" w:cs="Arial"/>
          <w:b w:val="0"/>
          <w:bCs w:val="0"/>
          <w:sz w:val="24"/>
          <w:rtl/>
        </w:rPr>
        <w:t>ת</w:t>
      </w:r>
      <w:r w:rsidRPr="0014226F">
        <w:rPr>
          <w:rFonts w:ascii="Arial" w:hAnsi="Arial" w:cs="Arial" w:hint="cs"/>
          <w:b w:val="0"/>
          <w:bCs w:val="0"/>
          <w:sz w:val="24"/>
          <w:rtl/>
        </w:rPr>
        <w:t>,</w:t>
      </w:r>
      <w:r w:rsidRPr="0014226F">
        <w:rPr>
          <w:rFonts w:ascii="Arial" w:hAnsi="Arial" w:cs="Arial"/>
          <w:b w:val="0"/>
          <w:bCs w:val="0"/>
          <w:sz w:val="24"/>
          <w:rtl/>
        </w:rPr>
        <w:t xml:space="preserve"> אות</w:t>
      </w:r>
      <w:r w:rsidRPr="0014226F">
        <w:rPr>
          <w:rFonts w:ascii="Arial" w:hAnsi="Arial" w:cs="Arial" w:hint="cs"/>
          <w:b w:val="0"/>
          <w:bCs w:val="0"/>
          <w:sz w:val="24"/>
          <w:rtl/>
        </w:rPr>
        <w:t>ן</w:t>
      </w:r>
      <w:r w:rsidRPr="0014226F">
        <w:rPr>
          <w:rFonts w:ascii="Arial" w:hAnsi="Arial" w:cs="Arial"/>
          <w:b w:val="0"/>
          <w:bCs w:val="0"/>
          <w:sz w:val="24"/>
          <w:rtl/>
        </w:rPr>
        <w:t xml:space="preserve"> לא הכיר. </w:t>
      </w:r>
      <w:r w:rsidRPr="0014226F">
        <w:rPr>
          <w:rFonts w:ascii="Arial" w:hAnsi="Arial" w:cs="Arial" w:hint="cs"/>
          <w:b w:val="0"/>
          <w:bCs w:val="0"/>
          <w:sz w:val="24"/>
          <w:rtl/>
        </w:rPr>
        <w:t xml:space="preserve">עוד טען, כי </w:t>
      </w:r>
      <w:r w:rsidRPr="0014226F">
        <w:rPr>
          <w:rFonts w:ascii="Arial" w:hAnsi="Arial" w:cs="Arial"/>
          <w:b w:val="0"/>
          <w:bCs w:val="0"/>
          <w:sz w:val="24"/>
          <w:rtl/>
        </w:rPr>
        <w:t>מדובר ב</w:t>
      </w:r>
      <w:r w:rsidRPr="0014226F">
        <w:rPr>
          <w:rFonts w:ascii="Arial" w:hAnsi="Arial" w:cs="Arial" w:hint="cs"/>
          <w:b w:val="0"/>
          <w:bCs w:val="0"/>
          <w:sz w:val="24"/>
          <w:rtl/>
        </w:rPr>
        <w:t xml:space="preserve">סכסוך </w:t>
      </w:r>
      <w:r w:rsidRPr="0014226F">
        <w:rPr>
          <w:rFonts w:ascii="Arial" w:hAnsi="Arial" w:cs="Arial"/>
          <w:b w:val="0"/>
          <w:bCs w:val="0"/>
          <w:sz w:val="24"/>
          <w:rtl/>
        </w:rPr>
        <w:t>בתוך המשפחה</w:t>
      </w:r>
      <w:r w:rsidRPr="0014226F">
        <w:rPr>
          <w:rFonts w:ascii="Arial" w:hAnsi="Arial" w:cs="Arial" w:hint="cs"/>
          <w:b w:val="0"/>
          <w:bCs w:val="0"/>
          <w:sz w:val="24"/>
          <w:rtl/>
        </w:rPr>
        <w:t>.</w:t>
      </w:r>
      <w:r w:rsidRPr="0014226F">
        <w:rPr>
          <w:rFonts w:ascii="Arial" w:hAnsi="Arial" w:cs="Arial"/>
          <w:b w:val="0"/>
          <w:bCs w:val="0"/>
          <w:sz w:val="24"/>
          <w:rtl/>
        </w:rPr>
        <w:t xml:space="preserve"> </w:t>
      </w:r>
      <w:r w:rsidRPr="0014226F">
        <w:rPr>
          <w:rFonts w:ascii="Arial" w:hAnsi="Arial" w:cs="Arial" w:hint="cs"/>
          <w:b w:val="0"/>
          <w:bCs w:val="0"/>
          <w:sz w:val="24"/>
          <w:rtl/>
        </w:rPr>
        <w:t>ל</w:t>
      </w:r>
      <w:r w:rsidRPr="0014226F">
        <w:rPr>
          <w:rFonts w:ascii="Arial" w:hAnsi="Arial" w:cs="Arial"/>
          <w:b w:val="0"/>
          <w:bCs w:val="0"/>
          <w:sz w:val="24"/>
          <w:rtl/>
        </w:rPr>
        <w:t xml:space="preserve">אחר גיבוש ההסדר, הנאשם חזר לגור באותו מתחם, </w:t>
      </w:r>
      <w:r w:rsidRPr="0014226F">
        <w:rPr>
          <w:rFonts w:ascii="Arial" w:hAnsi="Arial" w:cs="Arial" w:hint="cs"/>
          <w:b w:val="0"/>
          <w:bCs w:val="0"/>
          <w:sz w:val="24"/>
          <w:rtl/>
        </w:rPr>
        <w:t xml:space="preserve">והוא מצוי </w:t>
      </w:r>
      <w:r w:rsidRPr="0014226F">
        <w:rPr>
          <w:rFonts w:ascii="Arial" w:hAnsi="Arial" w:cs="Arial"/>
          <w:b w:val="0"/>
          <w:bCs w:val="0"/>
          <w:sz w:val="24"/>
          <w:rtl/>
        </w:rPr>
        <w:t>בקשר טוב עם הקטין</w:t>
      </w:r>
      <w:r w:rsidRPr="0014226F">
        <w:rPr>
          <w:rFonts w:ascii="Arial" w:hAnsi="Arial" w:cs="Arial" w:hint="cs"/>
          <w:b w:val="0"/>
          <w:bCs w:val="0"/>
          <w:sz w:val="24"/>
          <w:rtl/>
        </w:rPr>
        <w:t>,</w:t>
      </w:r>
      <w:r w:rsidRPr="0014226F">
        <w:rPr>
          <w:rFonts w:ascii="Arial" w:hAnsi="Arial" w:cs="Arial"/>
          <w:b w:val="0"/>
          <w:bCs w:val="0"/>
          <w:sz w:val="24"/>
          <w:rtl/>
        </w:rPr>
        <w:t xml:space="preserve"> אביו ובני המשפחה. </w:t>
      </w:r>
    </w:p>
    <w:p w14:paraId="158A435D"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sz w:val="24"/>
          <w:rtl/>
        </w:rPr>
        <w:t>הנאשם הביע חרטה על מעשיו, וציין כי הקשר עם משפח</w:t>
      </w:r>
      <w:r w:rsidRPr="0014226F">
        <w:rPr>
          <w:rFonts w:ascii="Arial" w:hAnsi="Arial" w:cs="Arial" w:hint="cs"/>
          <w:b w:val="0"/>
          <w:bCs w:val="0"/>
          <w:sz w:val="24"/>
          <w:rtl/>
        </w:rPr>
        <w:t>ת</w:t>
      </w:r>
      <w:r w:rsidRPr="0014226F">
        <w:rPr>
          <w:rFonts w:ascii="Arial" w:hAnsi="Arial" w:cs="Arial"/>
          <w:b w:val="0"/>
          <w:bCs w:val="0"/>
          <w:sz w:val="24"/>
          <w:rtl/>
        </w:rPr>
        <w:t xml:space="preserve"> הקטין</w:t>
      </w:r>
      <w:r w:rsidRPr="0014226F">
        <w:rPr>
          <w:rFonts w:ascii="Arial" w:hAnsi="Arial" w:cs="Arial" w:hint="cs"/>
          <w:b w:val="0"/>
          <w:bCs w:val="0"/>
          <w:sz w:val="24"/>
          <w:rtl/>
        </w:rPr>
        <w:t xml:space="preserve"> טוב</w:t>
      </w:r>
      <w:r w:rsidRPr="0014226F">
        <w:rPr>
          <w:rFonts w:ascii="Arial" w:hAnsi="Arial" w:cs="Arial"/>
          <w:b w:val="0"/>
          <w:bCs w:val="0"/>
          <w:sz w:val="24"/>
          <w:rtl/>
        </w:rPr>
        <w:t>.</w:t>
      </w:r>
    </w:p>
    <w:p w14:paraId="7446FC6E" w14:textId="77777777" w:rsidR="006232F9" w:rsidRPr="0014226F" w:rsidRDefault="006232F9" w:rsidP="006232F9">
      <w:pPr>
        <w:rPr>
          <w:rFonts w:ascii="Arial" w:hAnsi="Arial" w:cs="Arial"/>
          <w:b/>
          <w:bCs/>
          <w:u w:val="single"/>
          <w:rtl/>
        </w:rPr>
      </w:pPr>
    </w:p>
    <w:p w14:paraId="624F0A42" w14:textId="77777777" w:rsidR="006232F9" w:rsidRPr="0014226F" w:rsidRDefault="006232F9" w:rsidP="006232F9">
      <w:pPr>
        <w:rPr>
          <w:rFonts w:ascii="Arial" w:hAnsi="Arial" w:cs="Arial"/>
          <w:b/>
          <w:bCs/>
          <w:u w:val="single"/>
          <w:rtl/>
        </w:rPr>
      </w:pPr>
    </w:p>
    <w:p w14:paraId="0D498163" w14:textId="77777777" w:rsidR="006232F9" w:rsidRPr="0014226F" w:rsidRDefault="006232F9" w:rsidP="006232F9">
      <w:pPr>
        <w:rPr>
          <w:rFonts w:ascii="Arial" w:hAnsi="Arial" w:cs="Arial"/>
          <w:b/>
          <w:bCs/>
          <w:u w:val="single"/>
          <w:rtl/>
        </w:rPr>
      </w:pPr>
    </w:p>
    <w:p w14:paraId="57F56CA9" w14:textId="77777777" w:rsidR="006232F9" w:rsidRPr="0014226F" w:rsidRDefault="006232F9" w:rsidP="006232F9">
      <w:pPr>
        <w:rPr>
          <w:rFonts w:ascii="Arial" w:hAnsi="Arial" w:cs="Arial"/>
          <w:b/>
          <w:bCs/>
          <w:u w:val="single"/>
          <w:rtl/>
        </w:rPr>
      </w:pPr>
    </w:p>
    <w:p w14:paraId="7D5663FC" w14:textId="77777777" w:rsidR="006232F9" w:rsidRPr="0014226F" w:rsidRDefault="006232F9" w:rsidP="006232F9">
      <w:pPr>
        <w:rPr>
          <w:rFonts w:ascii="Arial" w:hAnsi="Arial" w:cs="Arial"/>
          <w:b/>
          <w:bCs/>
          <w:u w:val="single"/>
          <w:rtl/>
        </w:rPr>
      </w:pPr>
    </w:p>
    <w:p w14:paraId="7646BD85" w14:textId="77777777" w:rsidR="006232F9" w:rsidRPr="0014226F" w:rsidRDefault="006232F9" w:rsidP="006232F9">
      <w:pPr>
        <w:rPr>
          <w:rFonts w:ascii="Arial" w:hAnsi="Arial" w:cs="Arial"/>
          <w:b/>
          <w:bCs/>
          <w:u w:val="single"/>
          <w:rtl/>
        </w:rPr>
      </w:pPr>
    </w:p>
    <w:p w14:paraId="12E184A4" w14:textId="77777777" w:rsidR="006232F9" w:rsidRPr="0014226F" w:rsidRDefault="006232F9" w:rsidP="006232F9">
      <w:pPr>
        <w:rPr>
          <w:rFonts w:ascii="Arial" w:hAnsi="Arial" w:cs="Arial"/>
          <w:b/>
          <w:bCs/>
          <w:u w:val="single"/>
          <w:rtl/>
        </w:rPr>
      </w:pPr>
      <w:r w:rsidRPr="0014226F">
        <w:rPr>
          <w:rFonts w:ascii="Arial" w:hAnsi="Arial" w:cs="Arial"/>
          <w:b/>
          <w:bCs/>
          <w:u w:val="single"/>
          <w:rtl/>
        </w:rPr>
        <w:t>דיון</w:t>
      </w:r>
    </w:p>
    <w:p w14:paraId="70AA3BA7" w14:textId="77777777" w:rsidR="006232F9" w:rsidRDefault="006232F9" w:rsidP="006232F9">
      <w:pPr>
        <w:spacing w:line="360" w:lineRule="auto"/>
        <w:jc w:val="both"/>
        <w:rPr>
          <w:rFonts w:ascii="Arial" w:hAnsi="Arial" w:cs="Arial"/>
          <w:noProof w:val="0"/>
        </w:rPr>
      </w:pPr>
      <w:r w:rsidRPr="0014226F">
        <w:rPr>
          <w:rFonts w:ascii="Arial" w:hAnsi="Arial" w:cs="Arial"/>
          <w:rtl/>
        </w:rPr>
        <w:t>הער</w:t>
      </w:r>
      <w:r w:rsidRPr="0014226F">
        <w:rPr>
          <w:rFonts w:ascii="Arial" w:hAnsi="Arial" w:cs="Arial" w:hint="cs"/>
          <w:rtl/>
        </w:rPr>
        <w:t>כים</w:t>
      </w:r>
      <w:r w:rsidRPr="0014226F">
        <w:rPr>
          <w:rFonts w:ascii="Arial" w:hAnsi="Arial" w:cs="Arial"/>
          <w:rtl/>
        </w:rPr>
        <w:t xml:space="preserve"> החברתי</w:t>
      </w:r>
      <w:r w:rsidRPr="0014226F">
        <w:rPr>
          <w:rFonts w:ascii="Arial" w:hAnsi="Arial" w:cs="Arial" w:hint="cs"/>
          <w:rtl/>
        </w:rPr>
        <w:t>ים</w:t>
      </w:r>
      <w:r w:rsidRPr="0014226F">
        <w:rPr>
          <w:rFonts w:ascii="Arial" w:hAnsi="Arial" w:cs="Arial"/>
          <w:rtl/>
        </w:rPr>
        <w:t xml:space="preserve"> שנפגע</w:t>
      </w:r>
      <w:r w:rsidRPr="0014226F">
        <w:rPr>
          <w:rFonts w:ascii="Arial" w:hAnsi="Arial" w:cs="Arial" w:hint="cs"/>
          <w:rtl/>
        </w:rPr>
        <w:t>ו ממעשי הנאשם,</w:t>
      </w:r>
      <w:r w:rsidRPr="0014226F">
        <w:rPr>
          <w:rFonts w:ascii="Arial" w:hAnsi="Arial" w:cs="Arial"/>
          <w:rtl/>
        </w:rPr>
        <w:t xml:space="preserve"> ה</w:t>
      </w:r>
      <w:r w:rsidRPr="0014226F">
        <w:rPr>
          <w:rFonts w:ascii="Arial" w:hAnsi="Arial" w:cs="Arial" w:hint="cs"/>
          <w:rtl/>
        </w:rPr>
        <w:t>ם</w:t>
      </w:r>
      <w:r w:rsidRPr="0014226F">
        <w:rPr>
          <w:rFonts w:ascii="Arial" w:hAnsi="Arial" w:cs="Arial"/>
          <w:rtl/>
        </w:rPr>
        <w:t xml:space="preserve"> הזכות לשלמות הגוף ולתחושת הביטחון האישי</w:t>
      </w:r>
      <w:r w:rsidRPr="0014226F">
        <w:rPr>
          <w:rFonts w:ascii="Arial" w:hAnsi="Arial" w:cs="Arial" w:hint="cs"/>
          <w:rtl/>
        </w:rPr>
        <w:t>. מעבר לפגיעה בערכים הפרטיים של הקטין ובני משפחתו, בעצם החזקת הנשק ברשותו, ללא רישיון, פגע הנאשם גם בערכים כלליים יותר של תחושת הביטחון של הציבור</w:t>
      </w:r>
      <w:r w:rsidRPr="0014226F">
        <w:rPr>
          <w:rFonts w:ascii="Arial" w:hAnsi="Arial" w:cs="Arial" w:hint="cs"/>
          <w:b/>
          <w:bCs/>
          <w:rtl/>
        </w:rPr>
        <w:t xml:space="preserve">. </w:t>
      </w:r>
      <w:r w:rsidRPr="0014226F">
        <w:rPr>
          <w:rFonts w:ascii="Arial" w:hAnsi="Arial" w:cs="Arial" w:hint="cs"/>
          <w:rtl/>
        </w:rPr>
        <w:t xml:space="preserve">בית המשפט העליון התייחס לפגיעה בערכים אלה, </w:t>
      </w:r>
      <w:r>
        <w:rPr>
          <w:rFonts w:ascii="Arial" w:hAnsi="Arial" w:cs="Arial"/>
          <w:rtl/>
        </w:rPr>
        <w:t>ב</w:t>
      </w:r>
      <w:hyperlink r:id="rId15" w:history="1">
        <w:r w:rsidR="009A05E1" w:rsidRPr="009A05E1">
          <w:rPr>
            <w:rFonts w:ascii="Arial" w:hAnsi="Arial" w:cs="Arial"/>
            <w:color w:val="0000FF"/>
            <w:u w:val="single"/>
            <w:rtl/>
          </w:rPr>
          <w:t>ע"פ 7241/12</w:t>
        </w:r>
      </w:hyperlink>
      <w:r>
        <w:rPr>
          <w:rFonts w:ascii="Arial" w:hAnsi="Arial" w:cs="Arial"/>
          <w:rtl/>
        </w:rPr>
        <w:t xml:space="preserve"> </w:t>
      </w:r>
      <w:r>
        <w:rPr>
          <w:rFonts w:ascii="Arial" w:hAnsi="Arial" w:cs="Miriam" w:hint="cs"/>
          <w:rtl/>
        </w:rPr>
        <w:t>טאטור נ' מדינת ישראל</w:t>
      </w:r>
      <w:r>
        <w:rPr>
          <w:rFonts w:ascii="Arial" w:hAnsi="Arial" w:cs="Arial"/>
          <w:rtl/>
        </w:rPr>
        <w:t xml:space="preserve"> (12.2.13):</w:t>
      </w:r>
    </w:p>
    <w:p w14:paraId="4DBF58B9" w14:textId="77777777" w:rsidR="006232F9" w:rsidRDefault="006232F9" w:rsidP="006232F9">
      <w:pPr>
        <w:spacing w:line="360" w:lineRule="auto"/>
        <w:jc w:val="both"/>
        <w:rPr>
          <w:rFonts w:ascii="Arial" w:hAnsi="Arial" w:cs="Arial"/>
          <w:rtl/>
        </w:rPr>
      </w:pPr>
      <w:r>
        <w:rPr>
          <w:rFonts w:ascii="Arial" w:hAnsi="Arial" w:cs="Arial"/>
          <w:rtl/>
        </w:rPr>
        <w:t>"</w:t>
      </w:r>
      <w:r>
        <w:rPr>
          <w:rFonts w:ascii="Arial" w:hAnsi="Arial" w:cs="Arial"/>
          <w:b/>
          <w:bCs/>
          <w:rtl/>
        </w:rPr>
        <w:t>לעבירות הנשק חומרה מיוחדת. מאדם המחזיק בנשק שלא כדין נשקפת מסוכנות</w:t>
      </w:r>
      <w:r>
        <w:rPr>
          <w:rFonts w:ascii="Arial" w:hAnsi="Arial" w:cs="Arial" w:hint="cs"/>
          <w:b/>
          <w:bCs/>
          <w:rtl/>
        </w:rPr>
        <w:t>...</w:t>
      </w:r>
      <w:r>
        <w:rPr>
          <w:rFonts w:ascii="Arial" w:hAnsi="Arial" w:cs="Arial"/>
          <w:b/>
          <w:bCs/>
          <w:rtl/>
        </w:rPr>
        <w:t>לא אחת עמד בית משפט זה על הצורך בנקיטת רף מחמיר כלפי עבירות נשק, גם כלפי אלו המצויות לכאורה בשלבים נמוכים יחסית של המדרג</w:t>
      </w:r>
      <w:r>
        <w:rPr>
          <w:rFonts w:ascii="Arial" w:hAnsi="Arial" w:cs="Arial" w:hint="cs"/>
          <w:b/>
          <w:bCs/>
          <w:rtl/>
        </w:rPr>
        <w:t>...</w:t>
      </w:r>
      <w:r>
        <w:rPr>
          <w:rFonts w:ascii="Arial" w:hAnsi="Arial" w:cs="Arial"/>
          <w:b/>
          <w:bCs/>
          <w:rtl/>
        </w:rPr>
        <w:t>נאמר באשר לעבירת החזקת נשק כי היא "מקימה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 באותו מקרה נגזרו 12 חודשי מאסר בפועל על אדם אשר הורשע בהחזקת אקדח וכדורים, וזאת על אף נסיבות לקולא שבהם התאפיין המקרה הקונקרטי. חמורה היא אם כן עבירת החזקת הנשק, וחומרה יתרה נודעת לה מקום בו נעשה בנשק שימוש בפועל, כמו במקרה שלפנינו. המערער התבקש לתת את הנשק בו החזיק לצורך ירי בחתונה. לא פעם ולא פעמיים הסתיים אירוע מסוג זה בפגיעה בחפים מפשע שכל חטאם בהשתתפות בשמחה. בית המשפט המחוזי אף התייחס למארג עובדתי זה כתופעה שהפכה ל"מכה אזורית".</w:t>
      </w:r>
      <w:r>
        <w:rPr>
          <w:rFonts w:ascii="Arial" w:hAnsi="Arial" w:cs="Arial"/>
          <w:rtl/>
        </w:rPr>
        <w:t xml:space="preserve"> </w:t>
      </w:r>
    </w:p>
    <w:p w14:paraId="40BB9024" w14:textId="77777777" w:rsidR="006232F9" w:rsidRDefault="006232F9" w:rsidP="006232F9">
      <w:pPr>
        <w:spacing w:line="360" w:lineRule="auto"/>
        <w:jc w:val="both"/>
        <w:rPr>
          <w:rFonts w:ascii="Arial" w:hAnsi="Arial" w:cs="Arial"/>
          <w:rtl/>
        </w:rPr>
      </w:pPr>
      <w:r>
        <w:rPr>
          <w:rFonts w:ascii="Arial" w:hAnsi="Arial" w:cs="Arial"/>
          <w:rtl/>
        </w:rPr>
        <w:t>מדיניות ה</w:t>
      </w:r>
      <w:r>
        <w:rPr>
          <w:rFonts w:ascii="Arial" w:hAnsi="Arial" w:cs="Arial" w:hint="cs"/>
          <w:rtl/>
        </w:rPr>
        <w:t xml:space="preserve">ענישה המחמירה בעבירות אלה, נדונה </w:t>
      </w:r>
      <w:r>
        <w:rPr>
          <w:rFonts w:ascii="Arial" w:hAnsi="Arial" w:cs="Arial"/>
          <w:rtl/>
        </w:rPr>
        <w:t xml:space="preserve"> גם ב</w:t>
      </w:r>
      <w:hyperlink r:id="rId16" w:history="1">
        <w:r w:rsidR="009A05E1" w:rsidRPr="009A05E1">
          <w:rPr>
            <w:rFonts w:ascii="Arial" w:hAnsi="Arial" w:cs="Arial"/>
            <w:color w:val="0000FF"/>
            <w:u w:val="single"/>
            <w:rtl/>
          </w:rPr>
          <w:t>רע"פ 898/11</w:t>
        </w:r>
      </w:hyperlink>
      <w:r>
        <w:rPr>
          <w:rFonts w:ascii="Arial" w:hAnsi="Arial" w:cs="Arial"/>
          <w:rtl/>
        </w:rPr>
        <w:t xml:space="preserve"> </w:t>
      </w:r>
      <w:r>
        <w:rPr>
          <w:rFonts w:ascii="Arial" w:hAnsi="Arial" w:cs="Miriam" w:hint="cs"/>
          <w:rtl/>
        </w:rPr>
        <w:t>אקרע נ' מדינת ישראל</w:t>
      </w:r>
      <w:r>
        <w:rPr>
          <w:rFonts w:ascii="Arial" w:hAnsi="Arial" w:cs="Arial"/>
          <w:rtl/>
        </w:rPr>
        <w:t xml:space="preserve"> (2011)</w:t>
      </w:r>
      <w:r>
        <w:rPr>
          <w:rFonts w:ascii="Arial" w:hAnsi="Arial" w:cs="Arial" w:hint="cs"/>
          <w:rtl/>
        </w:rPr>
        <w:t>.</w:t>
      </w:r>
      <w:r>
        <w:rPr>
          <w:rFonts w:ascii="Arial" w:hAnsi="Arial" w:cs="Arial"/>
          <w:rtl/>
        </w:rPr>
        <w:t xml:space="preserve"> </w:t>
      </w:r>
      <w:r>
        <w:rPr>
          <w:rFonts w:ascii="Arial" w:hAnsi="Arial" w:cs="Arial" w:hint="cs"/>
          <w:rtl/>
        </w:rPr>
        <w:t xml:space="preserve">שם אמר </w:t>
      </w:r>
      <w:r>
        <w:rPr>
          <w:rFonts w:ascii="Arial" w:hAnsi="Arial" w:cs="Arial"/>
          <w:rtl/>
        </w:rPr>
        <w:t xml:space="preserve">כב' השופט ג'ובראן </w:t>
      </w:r>
      <w:r>
        <w:rPr>
          <w:rFonts w:ascii="Arial" w:hAnsi="Arial" w:cs="Arial" w:hint="cs"/>
          <w:rtl/>
        </w:rPr>
        <w:t>את הדברים הבאים</w:t>
      </w:r>
      <w:r>
        <w:rPr>
          <w:rFonts w:ascii="Arial" w:hAnsi="Arial" w:cs="Arial"/>
          <w:rtl/>
        </w:rPr>
        <w:t xml:space="preserve">: </w:t>
      </w:r>
    </w:p>
    <w:p w14:paraId="7695943C" w14:textId="77777777" w:rsidR="006232F9" w:rsidRDefault="006232F9" w:rsidP="006232F9">
      <w:pPr>
        <w:spacing w:line="360" w:lineRule="auto"/>
        <w:jc w:val="both"/>
        <w:rPr>
          <w:rFonts w:ascii="Arial" w:hAnsi="Arial" w:cs="Arial"/>
          <w:rtl/>
        </w:rPr>
      </w:pPr>
      <w:r>
        <w:rPr>
          <w:rFonts w:ascii="Arial" w:hAnsi="Arial" w:cs="Arial"/>
          <w:rtl/>
        </w:rPr>
        <w:t>"</w:t>
      </w:r>
      <w:r>
        <w:rPr>
          <w:rFonts w:ascii="Arial" w:hAnsi="Arial" w:cs="Arial"/>
          <w:b/>
          <w:bCs/>
          <w:rtl/>
        </w:rPr>
        <w:t>בנוגע לצורך במדיניות ענישה מרתיעה בעבירות כדוגמת העבירה בה הורשע המבקש כבר קבעתי בעבר כי: "בית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דומות...החזקה של כלי נשק על ידי מי שאינו מורשה בכך יש בה פוטנציאל להוביל להסלמה חמורה ולתוצאות קשות של כל אירוע בו יהיה מעורב אותו נושא נשק..."</w:t>
      </w:r>
      <w:r>
        <w:rPr>
          <w:rFonts w:ascii="Arial" w:hAnsi="Arial" w:cs="Arial"/>
          <w:rtl/>
        </w:rPr>
        <w:t xml:space="preserve"> </w:t>
      </w:r>
    </w:p>
    <w:p w14:paraId="6364B5DC" w14:textId="77777777" w:rsidR="006232F9" w:rsidRPr="0014226F" w:rsidRDefault="006232F9" w:rsidP="006232F9">
      <w:pPr>
        <w:pStyle w:val="a7"/>
        <w:rPr>
          <w:rFonts w:ascii="Arial" w:hAnsi="Arial" w:cs="Arial"/>
          <w:b w:val="0"/>
          <w:bCs w:val="0"/>
          <w:sz w:val="24"/>
          <w:rtl/>
        </w:rPr>
      </w:pPr>
      <w:r w:rsidRPr="0014226F">
        <w:rPr>
          <w:rFonts w:ascii="Arial" w:hAnsi="Arial" w:cs="Arial"/>
          <w:b w:val="0"/>
          <w:bCs w:val="0"/>
          <w:sz w:val="24"/>
          <w:rtl/>
        </w:rPr>
        <w:t>על התופעה של שימוש בנשק לפתרון סכסוכים בתוך המשפחה אמר בית המשפט העליון ב</w:t>
      </w:r>
      <w:hyperlink r:id="rId17" w:history="1">
        <w:r w:rsidR="009A05E1" w:rsidRPr="009A05E1">
          <w:rPr>
            <w:rFonts w:ascii="Arial" w:hAnsi="Arial" w:cs="Arial"/>
            <w:b w:val="0"/>
            <w:bCs w:val="0"/>
            <w:color w:val="0000FF"/>
            <w:sz w:val="24"/>
            <w:u w:val="single"/>
            <w:rtl/>
          </w:rPr>
          <w:t>ע"פ 5753/04</w:t>
        </w:r>
      </w:hyperlink>
      <w:r w:rsidRPr="0014226F">
        <w:rPr>
          <w:rFonts w:ascii="Arial" w:hAnsi="Arial" w:cs="Arial"/>
          <w:b w:val="0"/>
          <w:bCs w:val="0"/>
          <w:sz w:val="24"/>
          <w:rtl/>
        </w:rPr>
        <w:t xml:space="preserve"> </w:t>
      </w:r>
      <w:r w:rsidRPr="0014226F">
        <w:rPr>
          <w:rFonts w:ascii="Arial" w:hAnsi="Arial" w:cs="Miriam"/>
          <w:b w:val="0"/>
          <w:bCs w:val="0"/>
          <w:sz w:val="24"/>
          <w:rtl/>
        </w:rPr>
        <w:t>מדינת ישראל נ' ירון רייכמן</w:t>
      </w:r>
      <w:r w:rsidRPr="0014226F">
        <w:rPr>
          <w:rFonts w:ascii="Arial" w:hAnsi="Arial" w:cs="Arial"/>
          <w:b w:val="0"/>
          <w:bCs w:val="0"/>
          <w:sz w:val="24"/>
          <w:rtl/>
        </w:rPr>
        <w:t xml:space="preserve"> (2005):</w:t>
      </w:r>
    </w:p>
    <w:p w14:paraId="29A1A0B3" w14:textId="77777777" w:rsidR="006232F9" w:rsidRPr="0014226F" w:rsidRDefault="006232F9" w:rsidP="006232F9">
      <w:pPr>
        <w:pStyle w:val="a7"/>
        <w:rPr>
          <w:rFonts w:ascii="Arial" w:hAnsi="Arial" w:cs="Arial"/>
          <w:sz w:val="24"/>
          <w:rtl/>
        </w:rPr>
      </w:pPr>
      <w:r w:rsidRPr="0014226F">
        <w:rPr>
          <w:rFonts w:ascii="Arial" w:hAnsi="Arial" w:cs="Arial"/>
          <w:sz w:val="24"/>
          <w:rtl/>
        </w:rPr>
        <w:t>"תופעה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p>
    <w:p w14:paraId="389EBC75" w14:textId="77777777" w:rsidR="006232F9" w:rsidRPr="0014226F" w:rsidRDefault="006232F9" w:rsidP="006232F9">
      <w:pPr>
        <w:pStyle w:val="a7"/>
        <w:rPr>
          <w:rFonts w:ascii="Arial" w:hAnsi="Arial" w:cs="Arial"/>
          <w:b w:val="0"/>
          <w:bCs w:val="0"/>
          <w:sz w:val="24"/>
          <w:rtl/>
        </w:rPr>
      </w:pPr>
    </w:p>
    <w:p w14:paraId="3CB0AEA5"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 xml:space="preserve">מידת הפגיעה בערכים המוגנים, בנסיבות העניין, בינונית </w:t>
      </w:r>
      <w:r w:rsidRPr="0014226F">
        <w:rPr>
          <w:rFonts w:ascii="Arial" w:hAnsi="Arial" w:cs="Arial"/>
          <w:b w:val="0"/>
          <w:bCs w:val="0"/>
          <w:sz w:val="24"/>
          <w:rtl/>
        </w:rPr>
        <w:t>–</w:t>
      </w:r>
      <w:r w:rsidRPr="0014226F">
        <w:rPr>
          <w:rFonts w:ascii="Arial" w:hAnsi="Arial" w:cs="Arial" w:hint="cs"/>
          <w:b w:val="0"/>
          <w:bCs w:val="0"/>
          <w:sz w:val="24"/>
          <w:rtl/>
        </w:rPr>
        <w:t xml:space="preserve"> גבוהה. הנאשם נשא נשק וגם עשה בו שימוש, על דרך יריות באוויר, בתוך חצר בית מגורים, ובקרבתם של קטינים, תוך שהוא רודף אחרי הקטין, אשר ברח לחצר האחורית, וממשיך לירות. בסופו של דבר, נגרמה לקטין חבלה בשל מעשי הנאשם, הגם שמקור החבלה אינו ידוע.</w:t>
      </w:r>
    </w:p>
    <w:p w14:paraId="6128B71F" w14:textId="77777777" w:rsidR="006232F9" w:rsidRPr="0014226F" w:rsidRDefault="006232F9" w:rsidP="006232F9">
      <w:pPr>
        <w:pStyle w:val="a7"/>
        <w:spacing w:after="240"/>
        <w:rPr>
          <w:rFonts w:ascii="Arial" w:hAnsi="Arial" w:cs="Arial"/>
          <w:b w:val="0"/>
          <w:bCs w:val="0"/>
          <w:sz w:val="24"/>
          <w:u w:val="single"/>
          <w:rtl/>
        </w:rPr>
      </w:pPr>
      <w:r w:rsidRPr="0014226F">
        <w:rPr>
          <w:rFonts w:ascii="Arial" w:hAnsi="Arial" w:cs="Arial"/>
          <w:b w:val="0"/>
          <w:bCs w:val="0"/>
          <w:sz w:val="24"/>
          <w:u w:val="single"/>
          <w:rtl/>
        </w:rPr>
        <w:t>פסיקה נוהגת:</w:t>
      </w:r>
    </w:p>
    <w:p w14:paraId="72060F87" w14:textId="77777777" w:rsidR="006232F9" w:rsidRPr="0014226F" w:rsidRDefault="009A05E1" w:rsidP="006232F9">
      <w:pPr>
        <w:pStyle w:val="a7"/>
        <w:spacing w:after="240"/>
        <w:rPr>
          <w:rFonts w:ascii="Arial" w:hAnsi="Arial" w:cs="Arial"/>
          <w:b w:val="0"/>
          <w:bCs w:val="0"/>
          <w:sz w:val="24"/>
          <w:rtl/>
        </w:rPr>
      </w:pPr>
      <w:hyperlink r:id="rId18" w:history="1">
        <w:r w:rsidRPr="009A05E1">
          <w:rPr>
            <w:rFonts w:ascii="Arial" w:hAnsi="Arial" w:cs="Arial"/>
            <w:b w:val="0"/>
            <w:bCs w:val="0"/>
            <w:color w:val="0000FF"/>
            <w:sz w:val="24"/>
            <w:u w:val="single"/>
            <w:rtl/>
          </w:rPr>
          <w:t>ע"פ 4945/13</w:t>
        </w:r>
      </w:hyperlink>
      <w:r w:rsidR="006232F9" w:rsidRPr="0014226F">
        <w:rPr>
          <w:rFonts w:ascii="Arial" w:hAnsi="Arial" w:cs="Arial" w:hint="cs"/>
          <w:b w:val="0"/>
          <w:bCs w:val="0"/>
          <w:sz w:val="24"/>
          <w:u w:val="single"/>
          <w:rtl/>
        </w:rPr>
        <w:t xml:space="preserve"> </w:t>
      </w:r>
      <w:r w:rsidR="006232F9" w:rsidRPr="0014226F">
        <w:rPr>
          <w:rFonts w:ascii="Arial" w:hAnsi="Arial" w:cs="Miriam" w:hint="cs"/>
          <w:b w:val="0"/>
          <w:bCs w:val="0"/>
          <w:sz w:val="24"/>
          <w:u w:val="single"/>
          <w:rtl/>
        </w:rPr>
        <w:t>מדינת ישראל נ' סלימאן</w:t>
      </w:r>
      <w:r w:rsidR="006232F9" w:rsidRPr="0014226F">
        <w:rPr>
          <w:rFonts w:ascii="Arial" w:hAnsi="Arial" w:cs="Arial" w:hint="cs"/>
          <w:b w:val="0"/>
          <w:bCs w:val="0"/>
          <w:sz w:val="24"/>
          <w:u w:val="single"/>
          <w:rtl/>
        </w:rPr>
        <w:t xml:space="preserve"> (19.1.14)</w:t>
      </w:r>
      <w:r w:rsidR="006232F9" w:rsidRPr="0014226F">
        <w:rPr>
          <w:rFonts w:ascii="Arial" w:hAnsi="Arial" w:cs="Arial" w:hint="cs"/>
          <w:b w:val="0"/>
          <w:bCs w:val="0"/>
          <w:sz w:val="24"/>
          <w:rtl/>
        </w:rPr>
        <w:t xml:space="preserve"> </w:t>
      </w:r>
      <w:r w:rsidR="006232F9" w:rsidRPr="0014226F">
        <w:rPr>
          <w:rFonts w:ascii="Arial" w:hAnsi="Arial" w:cs="Arial"/>
          <w:b w:val="0"/>
          <w:bCs w:val="0"/>
          <w:sz w:val="24"/>
          <w:rtl/>
        </w:rPr>
        <w:t>–</w:t>
      </w:r>
      <w:r w:rsidR="006232F9" w:rsidRPr="0014226F">
        <w:rPr>
          <w:rFonts w:ascii="Arial" w:hAnsi="Arial" w:cs="Arial" w:hint="cs"/>
          <w:b w:val="0"/>
          <w:bCs w:val="0"/>
          <w:sz w:val="24"/>
          <w:rtl/>
        </w:rPr>
        <w:t xml:space="preserve"> בית המשפט המחוזי גזר על המשיב שישה חודשי מאסר לריצוי בעבודות שירות ועונשים נילווים, לאחר שהורשע בעבירות של רכישת נשק, החזקתו, נשיאתו והובלת תחמושת. המשיב רכש רובה מסוג קרל גוסטב, מחסנית וכדורים, נסע עם הנשק לחורשה, שם ירה ירייה אחת באוויר, והטמין את הנשק במקום מסתור. בהמשך, נהג ברכב בעודו נושא את הנשק והתחמושת בתא המטען. משהבחין בשוטרים, נטש את הרכב כשהוא מונע ונמלט. בית המשפט קמא קבע מתחם עונש הולם, שבין מאסר לריצוי בעבודות שירות ועד עשרים חודשי מאסר בפועל. </w:t>
      </w:r>
    </w:p>
    <w:p w14:paraId="6D8EA421" w14:textId="77777777" w:rsidR="006232F9" w:rsidRPr="0014226F" w:rsidRDefault="006232F9" w:rsidP="006232F9">
      <w:pPr>
        <w:pStyle w:val="a7"/>
        <w:rPr>
          <w:rFonts w:ascii="Arial" w:hAnsi="Arial" w:cs="Arial"/>
          <w:b w:val="0"/>
          <w:bCs w:val="0"/>
          <w:sz w:val="24"/>
          <w:rtl/>
        </w:rPr>
      </w:pPr>
      <w:r w:rsidRPr="0014226F">
        <w:rPr>
          <w:rFonts w:ascii="Arial" w:hAnsi="Arial" w:cs="Arial" w:hint="cs"/>
          <w:b w:val="0"/>
          <w:bCs w:val="0"/>
          <w:sz w:val="24"/>
          <w:rtl/>
        </w:rPr>
        <w:t xml:space="preserve">בערעור התקבלה עמדת המדינה ביחס לקולת העונש, ונקבע, כי מדובר במתחם נמוך יתר על המידה. בית המשפט העליון עמד על חומרת עבירות הנשק, בהן טמון פוטנציאל סיכון הרסני לפגיעה בשלום הציבור וביטחונו, על החשש כי נשק המוחזק שלא כדין ישמש כר לפעילות עבריינית, העלולה להביא לפגיעה בחפים מפשע, ועל החשש מהתגלגלות כלי נשק לידיהם  של גורמים פליליים ועוינים. בנוסף, החזקת נשק בעל פוטנציאל קטילה, ללא פיקוח, טומנת בחובה סיכון, באשר המחזיק נתון תמיד לפיתוי לעשות בו שימוש. </w:t>
      </w:r>
    </w:p>
    <w:p w14:paraId="143B6A05"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בבחינת המתחם במקרה זה, נשקלה העובדה שהנשק לא נרכש לצורך ביצוע עבירה, ובפועל, גם לא נעשה בו שימוש כנגד אזרחים. נקבע, כי במקרים דומים, נע מתחם העונש ההולם  סביב עשרים חודשי מאסר, ובכל מקרה, מדובר בעונשי מאסר לריצוי מאחורי סורג ובריח.</w:t>
      </w:r>
    </w:p>
    <w:p w14:paraId="465F082D"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בית המשפט העליון מפנה ל</w:t>
      </w:r>
      <w:hyperlink r:id="rId19" w:history="1">
        <w:r w:rsidR="009A05E1" w:rsidRPr="009A05E1">
          <w:rPr>
            <w:rFonts w:ascii="Arial" w:hAnsi="Arial" w:cs="Arial"/>
            <w:b w:val="0"/>
            <w:bCs w:val="0"/>
            <w:color w:val="0000FF"/>
            <w:sz w:val="24"/>
            <w:u w:val="single"/>
            <w:rtl/>
          </w:rPr>
          <w:t>ע"פ 4329/10</w:t>
        </w:r>
      </w:hyperlink>
      <w:r w:rsidRPr="0014226F">
        <w:rPr>
          <w:rFonts w:ascii="Arial" w:hAnsi="Arial" w:cs="Arial" w:hint="cs"/>
          <w:b w:val="0"/>
          <w:bCs w:val="0"/>
          <w:sz w:val="24"/>
          <w:rtl/>
        </w:rPr>
        <w:t xml:space="preserve"> </w:t>
      </w:r>
      <w:r w:rsidRPr="0014226F">
        <w:rPr>
          <w:rFonts w:ascii="Arial" w:hAnsi="Arial" w:cs="Miriam" w:hint="cs"/>
          <w:b w:val="0"/>
          <w:bCs w:val="0"/>
          <w:sz w:val="24"/>
          <w:rtl/>
        </w:rPr>
        <w:t>אסמאעיל נ' מדינת ישראל</w:t>
      </w:r>
      <w:r w:rsidRPr="0014226F">
        <w:rPr>
          <w:rFonts w:ascii="Arial" w:hAnsi="Arial" w:cs="Arial" w:hint="cs"/>
          <w:b w:val="0"/>
          <w:bCs w:val="0"/>
          <w:sz w:val="24"/>
          <w:rtl/>
        </w:rPr>
        <w:t xml:space="preserve"> (14.11.10). המערער שם החזיק אקדח טעון במצב נצור ברכבו, ללא הסבר. הושתו עליו עשרים חודשי מאסר בפועל, בניגוד להמלצת שירות המבחן, הגם שדובר באדם צעיר ונורמטיבי ללא עבר פלילי שהודה במיוחס לו.</w:t>
      </w:r>
    </w:p>
    <w:p w14:paraId="46C96F54"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עוד הפנה בית המשפט העליון ל</w:t>
      </w:r>
      <w:hyperlink r:id="rId20" w:history="1">
        <w:r w:rsidR="009A05E1" w:rsidRPr="009A05E1">
          <w:rPr>
            <w:rFonts w:ascii="Arial" w:hAnsi="Arial" w:cs="Arial"/>
            <w:b w:val="0"/>
            <w:bCs w:val="0"/>
            <w:color w:val="0000FF"/>
            <w:sz w:val="24"/>
            <w:u w:val="single"/>
            <w:rtl/>
          </w:rPr>
          <w:t>ע"פ 5220/09</w:t>
        </w:r>
      </w:hyperlink>
      <w:r w:rsidRPr="0014226F">
        <w:rPr>
          <w:rFonts w:ascii="Arial" w:hAnsi="Arial" w:cs="Arial" w:hint="cs"/>
          <w:b w:val="0"/>
          <w:bCs w:val="0"/>
          <w:sz w:val="24"/>
          <w:rtl/>
        </w:rPr>
        <w:t xml:space="preserve"> </w:t>
      </w:r>
      <w:r w:rsidRPr="0014226F">
        <w:rPr>
          <w:rFonts w:ascii="Arial" w:hAnsi="Arial" w:cs="Miriam" w:hint="cs"/>
          <w:b w:val="0"/>
          <w:bCs w:val="0"/>
          <w:sz w:val="24"/>
          <w:rtl/>
        </w:rPr>
        <w:t>עוואודה נ' מדינה ישראל</w:t>
      </w:r>
      <w:r w:rsidRPr="0014226F">
        <w:rPr>
          <w:rFonts w:ascii="Arial" w:hAnsi="Arial" w:cs="Arial" w:hint="cs"/>
          <w:b w:val="0"/>
          <w:bCs w:val="0"/>
          <w:sz w:val="24"/>
          <w:rtl/>
        </w:rPr>
        <w:t xml:space="preserve"> (30.12.09). המערער הורשע בעבירה של החזקת נשק ותחמושת, בכך שהצטייד באקדח ומחסנית והחזיקם באטליז שבבעלותו ובביתו. לאחר חודש מצאו שוטרים את הנשק ברכבו, כשהוא טעון ומוכן לירי. גם במקרה זה מדובר היה באדם נורמטיבי, שנטל אחריות לביצוע העבירות, וטען כי החזיק את הנשק להגנה עצמית. הושת עליו עונש של שישה חודשי מאסר בפועל, וערעור שהגיש נדחה. </w:t>
      </w:r>
    </w:p>
    <w:p w14:paraId="38C0C035" w14:textId="77777777" w:rsidR="006232F9" w:rsidRPr="0014226F" w:rsidRDefault="006232F9" w:rsidP="006232F9">
      <w:pPr>
        <w:pStyle w:val="a7"/>
        <w:rPr>
          <w:rFonts w:ascii="Arial" w:hAnsi="Arial" w:cs="Arial"/>
          <w:b w:val="0"/>
          <w:bCs w:val="0"/>
          <w:sz w:val="24"/>
          <w:rtl/>
        </w:rPr>
      </w:pPr>
      <w:r w:rsidRPr="0014226F">
        <w:rPr>
          <w:rFonts w:ascii="Arial" w:hAnsi="Arial" w:cs="Arial" w:hint="cs"/>
          <w:b w:val="0"/>
          <w:bCs w:val="0"/>
          <w:sz w:val="24"/>
          <w:rtl/>
        </w:rPr>
        <w:t xml:space="preserve">על כן נקבע </w:t>
      </w:r>
      <w:r w:rsidRPr="0014226F">
        <w:rPr>
          <w:rFonts w:ascii="Arial" w:hAnsi="Arial" w:cs="Arial" w:hint="cs"/>
          <w:sz w:val="24"/>
          <w:rtl/>
        </w:rPr>
        <w:t>מתחם עונש הולם שבין 12-36 חודשי מאסר</w:t>
      </w:r>
      <w:r w:rsidRPr="0014226F">
        <w:rPr>
          <w:rFonts w:ascii="Arial" w:hAnsi="Arial" w:cs="Arial" w:hint="cs"/>
          <w:b w:val="0"/>
          <w:bCs w:val="0"/>
          <w:sz w:val="24"/>
          <w:rtl/>
        </w:rPr>
        <w:t xml:space="preserve">. </w:t>
      </w:r>
    </w:p>
    <w:p w14:paraId="559A9129"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 xml:space="preserve">יחד עם זאת , נוכח פוטנציאל השיקום של המשיב, הותיר בית המשפט העליון את העונש על כנו. </w:t>
      </w:r>
    </w:p>
    <w:p w14:paraId="25BFBEEB" w14:textId="77777777" w:rsidR="006232F9" w:rsidRDefault="009A05E1" w:rsidP="006232F9">
      <w:pPr>
        <w:spacing w:line="360" w:lineRule="auto"/>
        <w:jc w:val="both"/>
        <w:rPr>
          <w:rFonts w:ascii="Arial" w:hAnsi="Arial" w:cs="Arial"/>
          <w:noProof w:val="0"/>
        </w:rPr>
      </w:pPr>
      <w:hyperlink r:id="rId21" w:history="1">
        <w:r w:rsidRPr="009A05E1">
          <w:rPr>
            <w:rFonts w:ascii="Arial" w:hAnsi="Arial" w:cs="Arial"/>
            <w:color w:val="0000FF"/>
            <w:u w:val="single"/>
            <w:rtl/>
          </w:rPr>
          <w:t>רע"פ 5921/08</w:t>
        </w:r>
      </w:hyperlink>
      <w:r w:rsidR="006232F9">
        <w:rPr>
          <w:rFonts w:ascii="Arial" w:hAnsi="Arial" w:cs="Arial"/>
          <w:rtl/>
        </w:rPr>
        <w:t xml:space="preserve"> </w:t>
      </w:r>
      <w:r w:rsidR="006232F9">
        <w:rPr>
          <w:rFonts w:ascii="Arial" w:hAnsi="Arial" w:cs="Miriam" w:hint="cs"/>
          <w:rtl/>
        </w:rPr>
        <w:t>רביע רגבי נ' מדינת ישראל</w:t>
      </w:r>
      <w:r w:rsidR="006232F9">
        <w:rPr>
          <w:rFonts w:ascii="Arial" w:hAnsi="Arial" w:cs="Arial"/>
          <w:rtl/>
        </w:rPr>
        <w:t xml:space="preserve"> (25.3.09) - המ</w:t>
      </w:r>
      <w:r w:rsidR="006232F9">
        <w:rPr>
          <w:rFonts w:ascii="Arial" w:hAnsi="Arial" w:cs="Arial" w:hint="cs"/>
          <w:rtl/>
        </w:rPr>
        <w:t>בקש</w:t>
      </w:r>
      <w:r w:rsidR="006232F9">
        <w:rPr>
          <w:rFonts w:ascii="Arial" w:hAnsi="Arial" w:cs="Arial"/>
          <w:rtl/>
        </w:rPr>
        <w:t xml:space="preserve"> הורשע בבית משפט השלום בעבירה של החזקת נשק, בכך שהחזיק אקדח עם שתי מחסניות וכדורים בביתו. </w:t>
      </w:r>
      <w:r w:rsidR="006232F9">
        <w:rPr>
          <w:rFonts w:ascii="Arial" w:hAnsi="Arial" w:cs="Arial" w:hint="cs"/>
          <w:rtl/>
        </w:rPr>
        <w:t>ה</w:t>
      </w:r>
      <w:r w:rsidR="006232F9">
        <w:rPr>
          <w:rFonts w:ascii="Arial" w:hAnsi="Arial" w:cs="Arial"/>
          <w:rtl/>
        </w:rPr>
        <w:t xml:space="preserve">מערער </w:t>
      </w:r>
      <w:r w:rsidR="006232F9">
        <w:rPr>
          <w:rFonts w:ascii="Arial" w:hAnsi="Arial" w:cs="Arial" w:hint="cs"/>
          <w:rtl/>
        </w:rPr>
        <w:t xml:space="preserve">נטול </w:t>
      </w:r>
      <w:r w:rsidR="006232F9">
        <w:rPr>
          <w:rFonts w:ascii="Arial" w:hAnsi="Arial" w:cs="Arial"/>
          <w:rtl/>
        </w:rPr>
        <w:t>עבר פלילי. בית משפט השלום השית על המערער מאסר מותנה בלבד. בערעור המדינה הוחמר העונש</w:t>
      </w:r>
      <w:r w:rsidR="006232F9">
        <w:rPr>
          <w:rFonts w:ascii="Arial" w:hAnsi="Arial" w:cs="Arial" w:hint="cs"/>
          <w:rtl/>
        </w:rPr>
        <w:t>,</w:t>
      </w:r>
      <w:r w:rsidR="006232F9">
        <w:rPr>
          <w:rFonts w:ascii="Arial" w:hAnsi="Arial" w:cs="Arial"/>
          <w:rtl/>
        </w:rPr>
        <w:t xml:space="preserve"> נוכח החריגה ממתחם העונש ההולם, והושת עונש של</w:t>
      </w:r>
      <w:r w:rsidR="006232F9">
        <w:rPr>
          <w:rFonts w:ascii="Arial" w:hAnsi="Arial" w:cs="Arial" w:hint="cs"/>
          <w:rtl/>
        </w:rPr>
        <w:t xml:space="preserve"> שמונה</w:t>
      </w:r>
      <w:r w:rsidR="006232F9">
        <w:rPr>
          <w:rFonts w:ascii="Arial" w:hAnsi="Arial" w:cs="Arial"/>
          <w:rtl/>
        </w:rPr>
        <w:t xml:space="preserve"> חודשי מאסר</w:t>
      </w:r>
      <w:r w:rsidR="006232F9">
        <w:rPr>
          <w:rFonts w:ascii="Arial" w:hAnsi="Arial" w:cs="Arial" w:hint="cs"/>
          <w:rtl/>
        </w:rPr>
        <w:t>.</w:t>
      </w:r>
      <w:r w:rsidR="006232F9">
        <w:rPr>
          <w:rFonts w:ascii="Arial" w:hAnsi="Arial" w:cs="Arial"/>
          <w:rtl/>
        </w:rPr>
        <w:t xml:space="preserve"> </w:t>
      </w:r>
      <w:r w:rsidR="006232F9">
        <w:rPr>
          <w:rFonts w:ascii="Arial" w:hAnsi="Arial" w:cs="Arial" w:hint="cs"/>
          <w:rtl/>
        </w:rPr>
        <w:t xml:space="preserve">בקשת רשות </w:t>
      </w:r>
      <w:r w:rsidR="006232F9">
        <w:rPr>
          <w:rFonts w:ascii="Arial" w:hAnsi="Arial" w:cs="Arial"/>
          <w:rtl/>
        </w:rPr>
        <w:t>ערעור התקבל</w:t>
      </w:r>
      <w:r w:rsidR="006232F9">
        <w:rPr>
          <w:rFonts w:ascii="Arial" w:hAnsi="Arial" w:cs="Arial" w:hint="cs"/>
          <w:rtl/>
        </w:rPr>
        <w:t>ה,</w:t>
      </w:r>
      <w:r w:rsidR="006232F9">
        <w:rPr>
          <w:rFonts w:ascii="Arial" w:hAnsi="Arial" w:cs="Arial"/>
          <w:rtl/>
        </w:rPr>
        <w:t xml:space="preserve"> ונקבע</w:t>
      </w:r>
      <w:r w:rsidR="006232F9">
        <w:rPr>
          <w:rFonts w:ascii="Arial" w:hAnsi="Arial" w:cs="Arial" w:hint="cs"/>
          <w:rtl/>
        </w:rPr>
        <w:t>,</w:t>
      </w:r>
      <w:r w:rsidR="006232F9">
        <w:rPr>
          <w:rFonts w:ascii="Arial" w:hAnsi="Arial" w:cs="Arial"/>
          <w:rtl/>
        </w:rPr>
        <w:t xml:space="preserve"> כי הפער בין הערכאות מצדיק התערבות. לאור נסיבותיו המקלות של המערער הופחת עונשו </w:t>
      </w:r>
      <w:r w:rsidR="006232F9">
        <w:rPr>
          <w:rFonts w:ascii="Arial" w:hAnsi="Arial" w:cs="Arial" w:hint="cs"/>
          <w:rtl/>
        </w:rPr>
        <w:t>לשישה</w:t>
      </w:r>
      <w:r w:rsidR="006232F9">
        <w:rPr>
          <w:rFonts w:ascii="Arial" w:hAnsi="Arial" w:cs="Arial"/>
          <w:rtl/>
        </w:rPr>
        <w:t xml:space="preserve"> חודשי מאסר בפועל. </w:t>
      </w:r>
    </w:p>
    <w:p w14:paraId="480BFBDC" w14:textId="77777777" w:rsidR="006232F9" w:rsidRDefault="006232F9" w:rsidP="006232F9">
      <w:pPr>
        <w:jc w:val="both"/>
        <w:rPr>
          <w:rFonts w:ascii="Arial" w:hAnsi="Arial" w:cs="Arial"/>
          <w:rtl/>
        </w:rPr>
      </w:pPr>
    </w:p>
    <w:p w14:paraId="0ECA137F" w14:textId="77777777" w:rsidR="006232F9" w:rsidRDefault="009A05E1" w:rsidP="006232F9">
      <w:pPr>
        <w:spacing w:line="360" w:lineRule="auto"/>
        <w:jc w:val="both"/>
        <w:rPr>
          <w:rFonts w:ascii="Arial" w:hAnsi="Arial" w:cs="Arial"/>
        </w:rPr>
      </w:pPr>
      <w:hyperlink r:id="rId22" w:history="1">
        <w:r w:rsidRPr="009A05E1">
          <w:rPr>
            <w:rFonts w:ascii="Arial" w:hAnsi="Arial" w:cs="Arial"/>
            <w:color w:val="0000FF"/>
            <w:u w:val="single"/>
            <w:rtl/>
          </w:rPr>
          <w:t>רע"פ 4633/13</w:t>
        </w:r>
      </w:hyperlink>
      <w:r w:rsidR="006232F9">
        <w:rPr>
          <w:rFonts w:ascii="Arial" w:hAnsi="Arial" w:cs="Arial"/>
          <w:rtl/>
        </w:rPr>
        <w:t xml:space="preserve"> </w:t>
      </w:r>
      <w:r w:rsidR="006232F9">
        <w:rPr>
          <w:rFonts w:ascii="Arial" w:hAnsi="Arial" w:cs="Miriam" w:hint="cs"/>
          <w:rtl/>
        </w:rPr>
        <w:t>רבאח געפר נ' מדינת ישראל</w:t>
      </w:r>
      <w:r w:rsidR="006232F9">
        <w:rPr>
          <w:rFonts w:ascii="Arial" w:hAnsi="Arial" w:cs="Arial"/>
          <w:rtl/>
        </w:rPr>
        <w:t xml:space="preserve"> (26.6.13) </w:t>
      </w:r>
      <w:r w:rsidR="006232F9">
        <w:rPr>
          <w:rFonts w:ascii="Arial" w:hAnsi="Arial" w:cs="Arial" w:hint="cs"/>
          <w:rtl/>
        </w:rPr>
        <w:t xml:space="preserve">- </w:t>
      </w:r>
      <w:r w:rsidR="006232F9">
        <w:rPr>
          <w:rFonts w:ascii="Arial" w:hAnsi="Arial" w:cs="Arial"/>
          <w:rtl/>
        </w:rPr>
        <w:t>בית משפט השלום השית על המ</w:t>
      </w:r>
      <w:r w:rsidR="006232F9">
        <w:rPr>
          <w:rFonts w:ascii="Arial" w:hAnsi="Arial" w:cs="Arial" w:hint="cs"/>
          <w:rtl/>
        </w:rPr>
        <w:t>בקש</w:t>
      </w:r>
      <w:r w:rsidR="006232F9">
        <w:rPr>
          <w:rFonts w:ascii="Arial" w:hAnsi="Arial" w:cs="Arial"/>
          <w:rtl/>
        </w:rPr>
        <w:t xml:space="preserve"> </w:t>
      </w:r>
      <w:r w:rsidR="006232F9">
        <w:rPr>
          <w:rFonts w:ascii="Arial" w:hAnsi="Arial" w:cs="Arial" w:hint="cs"/>
          <w:rtl/>
        </w:rPr>
        <w:t>שישה</w:t>
      </w:r>
      <w:r w:rsidR="006232F9">
        <w:rPr>
          <w:rFonts w:ascii="Arial" w:hAnsi="Arial" w:cs="Arial"/>
          <w:rtl/>
        </w:rPr>
        <w:t xml:space="preserve"> חודשי מאסר בפועל, בגין החזקת אקדח ומחסנית ריקה, ובניגוד להמלצת שירות המבחן, לעונש מאסר לריצוי בעבודות שירות. ערעור שהגיש נדח</w:t>
      </w:r>
      <w:r w:rsidR="006232F9">
        <w:rPr>
          <w:rFonts w:ascii="Arial" w:hAnsi="Arial" w:cs="Arial" w:hint="cs"/>
          <w:rtl/>
        </w:rPr>
        <w:t>ה, וכך גם בקשת רשות ערעור</w:t>
      </w:r>
      <w:r w:rsidR="006232F9">
        <w:rPr>
          <w:rFonts w:ascii="Arial" w:hAnsi="Arial" w:cs="Arial"/>
          <w:rtl/>
        </w:rPr>
        <w:t>.</w:t>
      </w:r>
      <w:r w:rsidR="006232F9">
        <w:rPr>
          <w:rFonts w:ascii="Arial" w:hAnsi="Arial" w:cs="Arial" w:hint="cs"/>
          <w:rtl/>
        </w:rPr>
        <w:t xml:space="preserve"> נקבע כי אין מקום להתערב בעונש, ויתכן שהוא אף נוטה לקולא.</w:t>
      </w:r>
    </w:p>
    <w:p w14:paraId="795AAA2D" w14:textId="77777777" w:rsidR="006232F9" w:rsidRDefault="006232F9" w:rsidP="006232F9">
      <w:pPr>
        <w:spacing w:line="360" w:lineRule="auto"/>
        <w:jc w:val="both"/>
        <w:rPr>
          <w:rFonts w:ascii="Arial" w:hAnsi="Arial" w:cs="Arial"/>
          <w:rtl/>
        </w:rPr>
      </w:pPr>
    </w:p>
    <w:p w14:paraId="263F85A6" w14:textId="77777777" w:rsidR="006232F9" w:rsidRDefault="009A05E1" w:rsidP="006232F9">
      <w:pPr>
        <w:spacing w:line="360" w:lineRule="auto"/>
        <w:jc w:val="both"/>
        <w:rPr>
          <w:rFonts w:ascii="Arial" w:hAnsi="Arial" w:cs="Arial"/>
          <w:rtl/>
        </w:rPr>
      </w:pPr>
      <w:hyperlink r:id="rId23" w:history="1">
        <w:r w:rsidRPr="009A05E1">
          <w:rPr>
            <w:rFonts w:ascii="Arial" w:hAnsi="Arial" w:cs="Arial"/>
            <w:color w:val="0000FF"/>
            <w:u w:val="single"/>
            <w:rtl/>
          </w:rPr>
          <w:t>רע"פ 9019/12</w:t>
        </w:r>
      </w:hyperlink>
      <w:r w:rsidR="006232F9">
        <w:rPr>
          <w:rFonts w:ascii="Arial" w:hAnsi="Arial" w:cs="Arial"/>
          <w:rtl/>
        </w:rPr>
        <w:t xml:space="preserve"> </w:t>
      </w:r>
      <w:r w:rsidR="006232F9">
        <w:rPr>
          <w:rFonts w:ascii="Arial" w:hAnsi="Arial" w:cs="Miriam" w:hint="cs"/>
          <w:rtl/>
        </w:rPr>
        <w:t>עבד אלחלים חטיב נ' מדינת ישראל</w:t>
      </w:r>
      <w:r w:rsidR="006232F9">
        <w:rPr>
          <w:rFonts w:ascii="Arial" w:hAnsi="Arial" w:cs="Arial"/>
          <w:rtl/>
        </w:rPr>
        <w:t xml:space="preserve"> (17.12.12)</w:t>
      </w:r>
      <w:r w:rsidR="006232F9">
        <w:rPr>
          <w:rFonts w:ascii="Arial" w:hAnsi="Arial" w:cs="Arial" w:hint="cs"/>
          <w:rtl/>
        </w:rPr>
        <w:t xml:space="preserve"> -</w:t>
      </w:r>
      <w:r w:rsidR="006232F9">
        <w:rPr>
          <w:rFonts w:ascii="Arial" w:hAnsi="Arial" w:cs="Arial"/>
          <w:rtl/>
        </w:rPr>
        <w:t xml:space="preserve"> בית משפט השלום </w:t>
      </w:r>
      <w:r w:rsidR="006232F9">
        <w:rPr>
          <w:rFonts w:ascii="Arial" w:hAnsi="Arial" w:cs="Arial" w:hint="cs"/>
          <w:rtl/>
        </w:rPr>
        <w:t xml:space="preserve">גזר </w:t>
      </w:r>
      <w:r w:rsidR="006232F9">
        <w:rPr>
          <w:rFonts w:ascii="Arial" w:hAnsi="Arial" w:cs="Arial"/>
          <w:rtl/>
        </w:rPr>
        <w:t xml:space="preserve">על המערער </w:t>
      </w:r>
      <w:r w:rsidR="006232F9">
        <w:rPr>
          <w:rFonts w:ascii="Arial" w:hAnsi="Arial" w:cs="Arial" w:hint="cs"/>
          <w:rtl/>
        </w:rPr>
        <w:t>שניים עשר</w:t>
      </w:r>
      <w:r w:rsidR="006232F9">
        <w:rPr>
          <w:rFonts w:ascii="Arial" w:hAnsi="Arial" w:cs="Arial"/>
          <w:rtl/>
        </w:rPr>
        <w:t xml:space="preserve"> חודשי מאסר בפועל, בגין החזקת אקדח ומחסנית ובה כדורים ברכבו. בנוסף, משהתבקש</w:t>
      </w:r>
      <w:r w:rsidR="006232F9">
        <w:rPr>
          <w:rFonts w:ascii="Arial" w:hAnsi="Arial" w:cs="Arial" w:hint="cs"/>
          <w:rtl/>
        </w:rPr>
        <w:t xml:space="preserve"> על ידי שוטרים</w:t>
      </w:r>
      <w:r w:rsidR="006232F9">
        <w:rPr>
          <w:rFonts w:ascii="Arial" w:hAnsi="Arial" w:cs="Arial"/>
          <w:rtl/>
        </w:rPr>
        <w:t xml:space="preserve"> לעצור, הנוסע הנוסף השליך את הנשק מחלון הרכב. למערער הרשעות קודמות, אך שירות המבחן המליץ על מאסר לריצוי בעבודות שירות. בית המשפט המחוזי דחה את הערעור וקבע</w:t>
      </w:r>
      <w:r w:rsidR="006232F9">
        <w:rPr>
          <w:rFonts w:ascii="Arial" w:hAnsi="Arial" w:cs="Arial" w:hint="cs"/>
          <w:rtl/>
        </w:rPr>
        <w:t>,</w:t>
      </w:r>
      <w:r w:rsidR="006232F9">
        <w:rPr>
          <w:rFonts w:ascii="Arial" w:hAnsi="Arial" w:cs="Arial"/>
          <w:rtl/>
        </w:rPr>
        <w:t xml:space="preserve"> כי העונש הולם את העבירות ואת נסיבותיו האישיות. בית המשפט העליון דחה את בקשת רשות הערעור מאותן סיבות. </w:t>
      </w:r>
    </w:p>
    <w:p w14:paraId="6DF6EA2C" w14:textId="77777777" w:rsidR="006232F9" w:rsidRDefault="006232F9" w:rsidP="006232F9">
      <w:pPr>
        <w:jc w:val="both"/>
        <w:rPr>
          <w:rFonts w:ascii="Arial" w:hAnsi="Arial" w:cs="Arial"/>
          <w:rtl/>
        </w:rPr>
      </w:pPr>
    </w:p>
    <w:p w14:paraId="34829505"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hint="cs"/>
          <w:b w:val="0"/>
          <w:bCs w:val="0"/>
          <w:sz w:val="24"/>
          <w:rtl/>
        </w:rPr>
        <w:t>בשים לב לנסיבות העבירה, אשר כוללות, הן החזקת נשק ונשיאתו, הן שימוש בו, באזור מגורים מול קטינים, תוך רדיפתם והפחדתם ותוך גרימת נזק לקטין, אני קובעת מתחם עונש הולם,  בין 10-24 חודשי מאסר.</w:t>
      </w:r>
    </w:p>
    <w:p w14:paraId="109B9E30" w14:textId="77777777" w:rsidR="006232F9" w:rsidRPr="0014226F" w:rsidRDefault="006232F9" w:rsidP="006232F9">
      <w:pPr>
        <w:pStyle w:val="a7"/>
        <w:spacing w:after="240"/>
        <w:rPr>
          <w:rFonts w:ascii="Arial" w:hAnsi="Arial" w:cs="Arial"/>
          <w:b w:val="0"/>
          <w:bCs w:val="0"/>
          <w:sz w:val="24"/>
          <w:rtl/>
        </w:rPr>
      </w:pPr>
      <w:r w:rsidRPr="0014226F">
        <w:rPr>
          <w:rFonts w:ascii="Arial" w:hAnsi="Arial" w:cs="Arial"/>
          <w:b w:val="0"/>
          <w:bCs w:val="0"/>
          <w:rtl/>
        </w:rPr>
        <w:t xml:space="preserve">ברף על המתחם הבאתי בחשבון את עברו </w:t>
      </w:r>
      <w:r w:rsidRPr="0014226F">
        <w:rPr>
          <w:rFonts w:ascii="Arial" w:hAnsi="Arial" w:cs="Arial" w:hint="cs"/>
          <w:b w:val="0"/>
          <w:bCs w:val="0"/>
          <w:rtl/>
        </w:rPr>
        <w:t>הנקי</w:t>
      </w:r>
      <w:r w:rsidRPr="0014226F">
        <w:rPr>
          <w:rFonts w:ascii="Arial" w:hAnsi="Arial" w:cs="Arial"/>
          <w:b w:val="0"/>
          <w:bCs w:val="0"/>
          <w:rtl/>
        </w:rPr>
        <w:t xml:space="preserve"> של הנאשם, הודייתו והחיסכון</w:t>
      </w:r>
      <w:r w:rsidRPr="0014226F">
        <w:rPr>
          <w:rFonts w:ascii="Arial" w:hAnsi="Arial" w:cs="Arial" w:hint="cs"/>
          <w:b w:val="0"/>
          <w:bCs w:val="0"/>
          <w:rtl/>
        </w:rPr>
        <w:t xml:space="preserve"> בזמן שיפוטי יקר</w:t>
      </w:r>
      <w:r w:rsidRPr="0014226F">
        <w:rPr>
          <w:rFonts w:ascii="Arial" w:hAnsi="Arial" w:cs="Arial" w:hint="cs"/>
          <w:b w:val="0"/>
          <w:bCs w:val="0"/>
          <w:sz w:val="24"/>
          <w:rtl/>
        </w:rPr>
        <w:t>. מאידך, איני יכולה להתעלם מהתרשמות שירות המבחן, בכל הנוגע למסוכנותו העתידית, כמפורט לעיל. עם זאת, בשל העובדה כי מדובר בהרשעה ראשונה ומאסר ראשון, אני מקווה כי ההליך ותוצאותיו ישמשו גורם הרתעה לנאשם, שלא לחזור על מעשיו.</w:t>
      </w:r>
    </w:p>
    <w:p w14:paraId="3D1041D9" w14:textId="77777777" w:rsidR="006232F9" w:rsidRPr="0014226F" w:rsidRDefault="006232F9" w:rsidP="006232F9">
      <w:pPr>
        <w:pStyle w:val="a7"/>
        <w:rPr>
          <w:rFonts w:ascii="Arial" w:hAnsi="Arial" w:cs="Arial"/>
          <w:b w:val="0"/>
          <w:bCs w:val="0"/>
          <w:sz w:val="24"/>
          <w:rtl/>
        </w:rPr>
      </w:pPr>
      <w:r w:rsidRPr="0014226F">
        <w:rPr>
          <w:rFonts w:ascii="Arial" w:hAnsi="Arial" w:cs="Arial" w:hint="cs"/>
          <w:b w:val="0"/>
          <w:bCs w:val="0"/>
          <w:sz w:val="24"/>
          <w:rtl/>
        </w:rPr>
        <w:t>אשר על כן אני גוזרת על הנאשם את העונשים הבאים:</w:t>
      </w:r>
    </w:p>
    <w:p w14:paraId="33BAF454" w14:textId="77777777" w:rsidR="006232F9" w:rsidRPr="0014226F" w:rsidRDefault="006232F9" w:rsidP="006232F9">
      <w:pPr>
        <w:pStyle w:val="a7"/>
        <w:numPr>
          <w:ilvl w:val="0"/>
          <w:numId w:val="1"/>
        </w:numPr>
        <w:rPr>
          <w:rFonts w:ascii="Arial" w:hAnsi="Arial" w:cs="Arial"/>
          <w:b w:val="0"/>
          <w:bCs w:val="0"/>
          <w:sz w:val="24"/>
        </w:rPr>
      </w:pPr>
      <w:r w:rsidRPr="0014226F">
        <w:rPr>
          <w:rFonts w:ascii="Arial" w:hAnsi="Arial" w:cs="Arial" w:hint="cs"/>
          <w:b w:val="0"/>
          <w:bCs w:val="0"/>
          <w:sz w:val="24"/>
          <w:rtl/>
        </w:rPr>
        <w:t>מאסר בפועל למשך עשרה חודשים, בניכוי תקופת המעצר (30.11.14 - 9.1.15).</w:t>
      </w:r>
    </w:p>
    <w:p w14:paraId="263C13D5" w14:textId="77777777" w:rsidR="006232F9" w:rsidRPr="0014226F" w:rsidRDefault="006232F9" w:rsidP="006232F9">
      <w:pPr>
        <w:pStyle w:val="a7"/>
        <w:numPr>
          <w:ilvl w:val="0"/>
          <w:numId w:val="1"/>
        </w:numPr>
        <w:rPr>
          <w:rFonts w:ascii="Arial" w:hAnsi="Arial" w:cs="Arial"/>
          <w:b w:val="0"/>
          <w:bCs w:val="0"/>
          <w:sz w:val="24"/>
        </w:rPr>
      </w:pPr>
      <w:r w:rsidRPr="0014226F">
        <w:rPr>
          <w:rFonts w:ascii="Arial" w:hAnsi="Arial" w:cs="Arial" w:hint="cs"/>
          <w:b w:val="0"/>
          <w:bCs w:val="0"/>
          <w:sz w:val="24"/>
          <w:rtl/>
        </w:rPr>
        <w:t>שישה חודשי מאסר על תנאי, שלא יעבור תוך 3 שנים מיום שחרורו מהמאסר, עבירה בה הורשע בתיק זה.</w:t>
      </w:r>
    </w:p>
    <w:p w14:paraId="69D199A2" w14:textId="77777777" w:rsidR="006232F9" w:rsidRPr="0014226F" w:rsidRDefault="006232F9" w:rsidP="006232F9">
      <w:pPr>
        <w:pStyle w:val="a7"/>
        <w:numPr>
          <w:ilvl w:val="0"/>
          <w:numId w:val="1"/>
        </w:numPr>
        <w:rPr>
          <w:rFonts w:ascii="Arial" w:hAnsi="Arial" w:cs="Arial"/>
          <w:b w:val="0"/>
          <w:bCs w:val="0"/>
          <w:sz w:val="24"/>
        </w:rPr>
      </w:pPr>
      <w:r w:rsidRPr="0014226F">
        <w:rPr>
          <w:rFonts w:ascii="Arial" w:hAnsi="Arial" w:cs="Arial" w:hint="cs"/>
          <w:b w:val="0"/>
          <w:bCs w:val="0"/>
          <w:sz w:val="24"/>
          <w:rtl/>
        </w:rPr>
        <w:t>נוכח הסולחה שנערכה בין הצדדים, לא מצאתי לנכון להשית פיצוי כספי נוסף.</w:t>
      </w:r>
    </w:p>
    <w:p w14:paraId="28FFD217" w14:textId="77777777" w:rsidR="006232F9" w:rsidRPr="0014226F" w:rsidRDefault="006232F9" w:rsidP="006232F9">
      <w:pPr>
        <w:pStyle w:val="a7"/>
        <w:rPr>
          <w:rFonts w:ascii="Arial" w:hAnsi="Arial" w:cs="Arial"/>
          <w:rtl/>
        </w:rPr>
      </w:pPr>
    </w:p>
    <w:p w14:paraId="792B87F4" w14:textId="77777777" w:rsidR="006232F9" w:rsidRPr="0014226F" w:rsidRDefault="006232F9" w:rsidP="006232F9">
      <w:pPr>
        <w:pStyle w:val="a7"/>
        <w:rPr>
          <w:rFonts w:ascii="Arial" w:hAnsi="Arial" w:cs="Arial"/>
          <w:sz w:val="24"/>
          <w:rtl/>
        </w:rPr>
      </w:pPr>
      <w:r w:rsidRPr="0014226F">
        <w:rPr>
          <w:rFonts w:ascii="Arial" w:hAnsi="Arial" w:cs="Arial"/>
          <w:rtl/>
        </w:rPr>
        <w:t>זכות ערעור תוך 45 יום לבית המשפט העליון.</w:t>
      </w:r>
    </w:p>
    <w:p w14:paraId="160BA669" w14:textId="77777777" w:rsidR="006232F9" w:rsidRPr="0014226F" w:rsidRDefault="006232F9" w:rsidP="006232F9">
      <w:pPr>
        <w:pStyle w:val="a7"/>
        <w:rPr>
          <w:rFonts w:ascii="Arial" w:hAnsi="Arial" w:cs="Arial"/>
          <w:b w:val="0"/>
          <w:bCs w:val="0"/>
          <w:sz w:val="24"/>
          <w:rtl/>
        </w:rPr>
      </w:pPr>
    </w:p>
    <w:p w14:paraId="57FBCCE8" w14:textId="77777777" w:rsidR="006232F9" w:rsidRPr="00496BFE" w:rsidRDefault="009A05E1" w:rsidP="006232F9">
      <w:pPr>
        <w:spacing w:line="360" w:lineRule="auto"/>
        <w:jc w:val="both"/>
        <w:rPr>
          <w:rFonts w:ascii="Arial" w:hAnsi="Arial" w:cs="Arial"/>
          <w:noProof w:val="0"/>
          <w:rtl/>
        </w:rPr>
      </w:pPr>
      <w:r>
        <w:rPr>
          <w:rFonts w:ascii="Arial" w:hAnsi="Arial" w:cs="Arial"/>
          <w:noProof w:val="0"/>
          <w:rtl/>
        </w:rPr>
        <w:t xml:space="preserve">ניתן והודע היום,  י"ח אדר ב' תשע"ו, 28 מרץ 2016, בנוכחות הצדדים. </w:t>
      </w:r>
    </w:p>
    <w:p w14:paraId="71F0B40C" w14:textId="77777777" w:rsidR="006232F9" w:rsidRPr="00496BFE" w:rsidRDefault="006232F9" w:rsidP="006232F9">
      <w:pPr>
        <w:spacing w:line="360" w:lineRule="auto"/>
        <w:ind w:left="3600" w:firstLine="720"/>
        <w:jc w:val="both"/>
      </w:pPr>
    </w:p>
    <w:p w14:paraId="3A383369" w14:textId="77777777" w:rsidR="006232F9" w:rsidRPr="009A05E1" w:rsidRDefault="009A05E1" w:rsidP="006232F9">
      <w:pPr>
        <w:spacing w:line="360" w:lineRule="auto"/>
        <w:ind w:left="3600" w:firstLine="720"/>
        <w:jc w:val="both"/>
        <w:rPr>
          <w:rFonts w:ascii="Arial" w:hAnsi="Arial" w:cs="Arial"/>
          <w:noProof w:val="0"/>
          <w:color w:val="FFFFFF"/>
          <w:sz w:val="2"/>
          <w:szCs w:val="2"/>
          <w:rtl/>
        </w:rPr>
      </w:pPr>
      <w:r w:rsidRPr="009A05E1">
        <w:rPr>
          <w:rFonts w:ascii="Arial" w:hAnsi="Arial" w:cs="Arial"/>
          <w:noProof w:val="0"/>
          <w:color w:val="FFFFFF"/>
          <w:sz w:val="2"/>
          <w:szCs w:val="2"/>
          <w:rtl/>
        </w:rPr>
        <w:t>5129371</w:t>
      </w:r>
    </w:p>
    <w:p w14:paraId="19191126" w14:textId="77777777" w:rsidR="006232F9" w:rsidRPr="009A05E1" w:rsidRDefault="009A05E1" w:rsidP="006232F9">
      <w:pPr>
        <w:spacing w:line="360" w:lineRule="auto"/>
        <w:jc w:val="both"/>
        <w:rPr>
          <w:rFonts w:ascii="Arial" w:hAnsi="Arial"/>
          <w:noProof w:val="0"/>
          <w:color w:val="FFFFFF"/>
          <w:sz w:val="2"/>
          <w:szCs w:val="2"/>
          <w:rtl/>
        </w:rPr>
      </w:pPr>
      <w:r w:rsidRPr="009A05E1">
        <w:rPr>
          <w:rFonts w:ascii="Arial" w:hAnsi="Arial"/>
          <w:noProof w:val="0"/>
          <w:color w:val="FFFFFF"/>
          <w:sz w:val="2"/>
          <w:szCs w:val="2"/>
          <w:rtl/>
        </w:rPr>
        <w:t>54678313</w:t>
      </w:r>
    </w:p>
    <w:p w14:paraId="71B395A6" w14:textId="77777777" w:rsidR="006232F9" w:rsidRDefault="006232F9" w:rsidP="006232F9">
      <w:pPr>
        <w:spacing w:line="360" w:lineRule="auto"/>
        <w:jc w:val="both"/>
        <w:rPr>
          <w:rFonts w:ascii="Arial" w:hAnsi="Arial"/>
          <w:noProof w:val="0"/>
          <w:rtl/>
        </w:rPr>
      </w:pPr>
    </w:p>
    <w:p w14:paraId="11810003" w14:textId="77777777" w:rsidR="009A05E1" w:rsidRPr="009A05E1" w:rsidRDefault="009A05E1" w:rsidP="009A05E1">
      <w:pPr>
        <w:keepNext/>
        <w:rPr>
          <w:rFonts w:ascii="David" w:hAnsi="David"/>
          <w:color w:val="000000"/>
          <w:sz w:val="22"/>
          <w:szCs w:val="22"/>
          <w:rtl/>
        </w:rPr>
      </w:pPr>
    </w:p>
    <w:p w14:paraId="1CEA2C90" w14:textId="77777777" w:rsidR="009A05E1" w:rsidRPr="009A05E1" w:rsidRDefault="009A05E1" w:rsidP="009A05E1">
      <w:pPr>
        <w:keepNext/>
        <w:rPr>
          <w:rFonts w:ascii="David" w:hAnsi="David"/>
          <w:color w:val="000000"/>
          <w:sz w:val="22"/>
          <w:szCs w:val="22"/>
          <w:rtl/>
        </w:rPr>
      </w:pPr>
      <w:r w:rsidRPr="009A05E1">
        <w:rPr>
          <w:rFonts w:ascii="David" w:hAnsi="David"/>
          <w:color w:val="000000"/>
          <w:sz w:val="22"/>
          <w:szCs w:val="22"/>
          <w:rtl/>
        </w:rPr>
        <w:t>טלי חיימוביץ 54678313</w:t>
      </w:r>
    </w:p>
    <w:p w14:paraId="5EBC5000" w14:textId="77777777" w:rsidR="009A05E1" w:rsidRDefault="009A05E1" w:rsidP="009A05E1">
      <w:r w:rsidRPr="009A05E1">
        <w:rPr>
          <w:color w:val="000000"/>
          <w:rtl/>
        </w:rPr>
        <w:t>נוסח מסמך זה כפוף לשינויי ניסוח ועריכה</w:t>
      </w:r>
    </w:p>
    <w:p w14:paraId="7955F8F9" w14:textId="77777777" w:rsidR="009A05E1" w:rsidRDefault="009A05E1" w:rsidP="009A05E1">
      <w:pPr>
        <w:rPr>
          <w:rtl/>
        </w:rPr>
      </w:pPr>
    </w:p>
    <w:p w14:paraId="723D54A7" w14:textId="77777777" w:rsidR="009A05E1" w:rsidRDefault="009A05E1" w:rsidP="009A05E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5E56F99" w14:textId="77777777" w:rsidR="00B1215F" w:rsidRDefault="00B1215F" w:rsidP="009A05E1">
      <w:pPr>
        <w:jc w:val="center"/>
        <w:rPr>
          <w:rFonts w:hint="cs"/>
          <w:color w:val="0000FF"/>
          <w:u w:val="single"/>
          <w:rtl/>
        </w:rPr>
      </w:pPr>
    </w:p>
    <w:p w14:paraId="3DF70DD5" w14:textId="77777777" w:rsidR="00852844" w:rsidRPr="009A05E1" w:rsidRDefault="00852844" w:rsidP="009A05E1">
      <w:pPr>
        <w:jc w:val="center"/>
        <w:rPr>
          <w:color w:val="0000FF"/>
          <w:u w:val="single"/>
        </w:rPr>
      </w:pPr>
    </w:p>
    <w:sectPr w:rsidR="00852844" w:rsidRPr="009A05E1" w:rsidSect="009A05E1">
      <w:headerReference w:type="even" r:id="rId25"/>
      <w:headerReference w:type="default" r:id="rId26"/>
      <w:footerReference w:type="even" r:id="rId27"/>
      <w:footerReference w:type="default" r:id="rId2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A42FF" w14:textId="77777777" w:rsidR="008366C6" w:rsidRDefault="008366C6">
      <w:r>
        <w:separator/>
      </w:r>
    </w:p>
  </w:endnote>
  <w:endnote w:type="continuationSeparator" w:id="0">
    <w:p w14:paraId="07DF8819" w14:textId="77777777" w:rsidR="008366C6" w:rsidRDefault="00836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A94E9" w14:textId="77777777" w:rsidR="001B4AF8" w:rsidRDefault="001B4AF8" w:rsidP="009A05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F2FA183" w14:textId="77777777" w:rsidR="001B4AF8" w:rsidRPr="009A05E1" w:rsidRDefault="001B4AF8" w:rsidP="009A05E1">
    <w:pPr>
      <w:pStyle w:val="a5"/>
      <w:pBdr>
        <w:top w:val="single" w:sz="4" w:space="1" w:color="auto"/>
        <w:between w:val="single" w:sz="4" w:space="0" w:color="auto"/>
      </w:pBdr>
      <w:spacing w:after="60"/>
      <w:jc w:val="center"/>
      <w:rPr>
        <w:rFonts w:ascii="FrankRuehl" w:hAnsi="FrankRuehl" w:cs="FrankRuehl"/>
        <w:color w:val="000000"/>
      </w:rPr>
    </w:pPr>
    <w:r w:rsidRPr="009A05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C69B8" w14:textId="77777777" w:rsidR="001B4AF8" w:rsidRDefault="001B4AF8" w:rsidP="009A05E1">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1F642D">
      <w:rPr>
        <w:rStyle w:val="a6"/>
        <w:rFonts w:ascii="FrankRuehl" w:hAnsi="FrankRuehl" w:cs="FrankRuehl"/>
        <w:rtl/>
      </w:rPr>
      <w:t>1</w:t>
    </w:r>
    <w:r>
      <w:rPr>
        <w:rStyle w:val="a6"/>
        <w:rFonts w:ascii="FrankRuehl" w:hAnsi="FrankRuehl" w:cs="FrankRuehl"/>
        <w:rtl/>
      </w:rPr>
      <w:fldChar w:fldCharType="end"/>
    </w:r>
  </w:p>
  <w:p w14:paraId="308069C0" w14:textId="77777777" w:rsidR="001B4AF8" w:rsidRPr="009A05E1" w:rsidRDefault="001B4AF8" w:rsidP="009A05E1">
    <w:pPr>
      <w:pStyle w:val="a5"/>
      <w:pBdr>
        <w:top w:val="single" w:sz="4" w:space="1" w:color="auto"/>
        <w:between w:val="single" w:sz="4" w:space="0" w:color="auto"/>
      </w:pBdr>
      <w:spacing w:after="60"/>
      <w:jc w:val="center"/>
      <w:rPr>
        <w:rStyle w:val="a6"/>
        <w:rFonts w:ascii="FrankRuehl" w:hAnsi="FrankRuehl" w:cs="FrankRuehl"/>
        <w:color w:val="000000"/>
      </w:rPr>
    </w:pPr>
    <w:r w:rsidRPr="009A05E1">
      <w:rPr>
        <w:rStyle w:val="a6"/>
        <w:rFonts w:ascii="FrankRuehl" w:hAnsi="FrankRuehl" w:cs="FrankRuehl"/>
        <w:color w:val="000000"/>
      </w:rPr>
      <w:pict w14:anchorId="43134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88A0A" w14:textId="77777777" w:rsidR="008366C6" w:rsidRDefault="008366C6">
      <w:r>
        <w:separator/>
      </w:r>
    </w:p>
  </w:footnote>
  <w:footnote w:type="continuationSeparator" w:id="0">
    <w:p w14:paraId="6CA4FEE0" w14:textId="77777777" w:rsidR="008366C6" w:rsidRDefault="00836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36324" w14:textId="77777777" w:rsidR="001B4AF8" w:rsidRPr="009A05E1" w:rsidRDefault="001B4AF8" w:rsidP="009A05E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12154-12-14</w:t>
    </w:r>
    <w:r>
      <w:rPr>
        <w:rFonts w:ascii="David" w:hAnsi="David"/>
        <w:color w:val="000000"/>
        <w:sz w:val="22"/>
        <w:szCs w:val="22"/>
        <w:rtl/>
      </w:rPr>
      <w:tab/>
      <w:t xml:space="preserve"> מדינת ישראל נ' שאהר אבו עמאר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4F1B" w14:textId="77777777" w:rsidR="001B4AF8" w:rsidRPr="009A05E1" w:rsidRDefault="001B4AF8" w:rsidP="009A05E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12154-12-14</w:t>
    </w:r>
    <w:r>
      <w:rPr>
        <w:rFonts w:ascii="David" w:hAnsi="David"/>
        <w:color w:val="000000"/>
        <w:sz w:val="22"/>
        <w:szCs w:val="22"/>
        <w:rtl/>
      </w:rPr>
      <w:tab/>
      <w:t xml:space="preserve"> מדינת ישראל נ' שאהר אבו עמאר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2EC2"/>
    <w:multiLevelType w:val="hybridMultilevel"/>
    <w:tmpl w:val="EB7A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03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32F9"/>
    <w:rsid w:val="00001DCB"/>
    <w:rsid w:val="000F2A5A"/>
    <w:rsid w:val="00174FB2"/>
    <w:rsid w:val="001B4AF8"/>
    <w:rsid w:val="001F642D"/>
    <w:rsid w:val="006232F9"/>
    <w:rsid w:val="00711E44"/>
    <w:rsid w:val="008366C6"/>
    <w:rsid w:val="00852844"/>
    <w:rsid w:val="009A05E1"/>
    <w:rsid w:val="00B1215F"/>
    <w:rsid w:val="00BE11B8"/>
    <w:rsid w:val="00D505FB"/>
    <w:rsid w:val="00E24ADE"/>
    <w:rsid w:val="00EB2E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B5F915"/>
  <w15:chartTrackingRefBased/>
  <w15:docId w15:val="{975574A3-59E0-42BA-9174-E2E5DF54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32F9"/>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232F9"/>
  </w:style>
  <w:style w:type="paragraph" w:styleId="a4">
    <w:name w:val="header"/>
    <w:basedOn w:val="a"/>
    <w:rsid w:val="006232F9"/>
    <w:pPr>
      <w:tabs>
        <w:tab w:val="center" w:pos="4153"/>
        <w:tab w:val="right" w:pos="8306"/>
      </w:tabs>
    </w:pPr>
  </w:style>
  <w:style w:type="paragraph" w:styleId="a5">
    <w:name w:val="footer"/>
    <w:basedOn w:val="a"/>
    <w:rsid w:val="006232F9"/>
    <w:pPr>
      <w:tabs>
        <w:tab w:val="center" w:pos="4153"/>
        <w:tab w:val="right" w:pos="8306"/>
      </w:tabs>
    </w:pPr>
  </w:style>
  <w:style w:type="character" w:styleId="a6">
    <w:name w:val="page number"/>
    <w:basedOn w:val="a0"/>
    <w:rsid w:val="006232F9"/>
  </w:style>
  <w:style w:type="paragraph" w:customStyle="1" w:styleId="a7">
    <w:name w:val="שמות"/>
    <w:basedOn w:val="a"/>
    <w:rsid w:val="006232F9"/>
    <w:pPr>
      <w:suppressLineNumbers/>
      <w:snapToGrid w:val="0"/>
      <w:spacing w:line="360" w:lineRule="auto"/>
      <w:jc w:val="both"/>
    </w:pPr>
    <w:rPr>
      <w:b/>
      <w:bCs/>
      <w:noProof w:val="0"/>
      <w:sz w:val="22"/>
      <w:lang w:eastAsia="he-IL"/>
    </w:rPr>
  </w:style>
  <w:style w:type="character" w:styleId="Hyperlink">
    <w:name w:val="Hyperlink"/>
    <w:rsid w:val="009A0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340a" TargetMode="External"/><Relationship Id="rId18" Type="http://schemas.openxmlformats.org/officeDocument/2006/relationships/hyperlink" Target="http://www.nevo.co.il/case/7791493"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604048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03066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5733731" TargetMode="External"/><Relationship Id="rId20" Type="http://schemas.openxmlformats.org/officeDocument/2006/relationships/hyperlink" Target="http://www.nevo.co.il/case/600018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5597217" TargetMode="External"/><Relationship Id="rId23" Type="http://schemas.openxmlformats.org/officeDocument/2006/relationships/hyperlink" Target="http://www.nevo.co.il/case/5610655" TargetMode="External"/><Relationship Id="rId28" Type="http://schemas.openxmlformats.org/officeDocument/2006/relationships/footer" Target="footer2.xml"/><Relationship Id="rId10" Type="http://schemas.openxmlformats.org/officeDocument/2006/relationships/hyperlink" Target="http://www.nevo.co.il/law/70301/380" TargetMode="External"/><Relationship Id="rId19" Type="http://schemas.openxmlformats.org/officeDocument/2006/relationships/hyperlink" Target="http://www.nevo.co.il/case/5950172" TargetMode="External"/><Relationship Id="rId4" Type="http://schemas.openxmlformats.org/officeDocument/2006/relationships/webSettings" Target="webSettings.xml"/><Relationship Id="rId9" Type="http://schemas.openxmlformats.org/officeDocument/2006/relationships/hyperlink" Target="http://www.nevo.co.il/law/70301/340a" TargetMode="External"/><Relationship Id="rId14" Type="http://schemas.openxmlformats.org/officeDocument/2006/relationships/hyperlink" Target="http://www.nevo.co.il/law/70301/380" TargetMode="External"/><Relationship Id="rId22" Type="http://schemas.openxmlformats.org/officeDocument/2006/relationships/hyperlink" Target="http://www.nevo.co.il/case/770096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1800</Words>
  <Characters>9005</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10784</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3604599</vt:i4>
      </vt:variant>
      <vt:variant>
        <vt:i4>48</vt:i4>
      </vt:variant>
      <vt:variant>
        <vt:i4>0</vt:i4>
      </vt:variant>
      <vt:variant>
        <vt:i4>5</vt:i4>
      </vt:variant>
      <vt:variant>
        <vt:lpwstr>http://www.nevo.co.il/case/5610655</vt:lpwstr>
      </vt:variant>
      <vt:variant>
        <vt:lpwstr/>
      </vt:variant>
      <vt:variant>
        <vt:i4>4128885</vt:i4>
      </vt:variant>
      <vt:variant>
        <vt:i4>45</vt:i4>
      </vt:variant>
      <vt:variant>
        <vt:i4>0</vt:i4>
      </vt:variant>
      <vt:variant>
        <vt:i4>5</vt:i4>
      </vt:variant>
      <vt:variant>
        <vt:lpwstr>http://www.nevo.co.il/case/7700961</vt:lpwstr>
      </vt:variant>
      <vt:variant>
        <vt:lpwstr/>
      </vt:variant>
      <vt:variant>
        <vt:i4>3407996</vt:i4>
      </vt:variant>
      <vt:variant>
        <vt:i4>42</vt:i4>
      </vt:variant>
      <vt:variant>
        <vt:i4>0</vt:i4>
      </vt:variant>
      <vt:variant>
        <vt:i4>5</vt:i4>
      </vt:variant>
      <vt:variant>
        <vt:lpwstr>http://www.nevo.co.il/case/6040482</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3342458</vt:i4>
      </vt:variant>
      <vt:variant>
        <vt:i4>36</vt:i4>
      </vt:variant>
      <vt:variant>
        <vt:i4>0</vt:i4>
      </vt:variant>
      <vt:variant>
        <vt:i4>5</vt:i4>
      </vt:variant>
      <vt:variant>
        <vt:lpwstr>http://www.nevo.co.il/case/5950172</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3407986</vt:i4>
      </vt:variant>
      <vt:variant>
        <vt:i4>30</vt:i4>
      </vt:variant>
      <vt:variant>
        <vt:i4>0</vt:i4>
      </vt:variant>
      <vt:variant>
        <vt:i4>5</vt:i4>
      </vt:variant>
      <vt:variant>
        <vt:lpwstr>http://www.nevo.co.il/case/6030667</vt:lpwstr>
      </vt:variant>
      <vt:variant>
        <vt:lpwstr/>
      </vt:variant>
      <vt:variant>
        <vt:i4>3145843</vt:i4>
      </vt:variant>
      <vt:variant>
        <vt:i4>27</vt:i4>
      </vt:variant>
      <vt:variant>
        <vt:i4>0</vt:i4>
      </vt:variant>
      <vt:variant>
        <vt:i4>5</vt:i4>
      </vt:variant>
      <vt:variant>
        <vt:lpwstr>http://www.nevo.co.il/case/5733731</vt:lpwstr>
      </vt:variant>
      <vt:variant>
        <vt:lpwstr/>
      </vt:variant>
      <vt:variant>
        <vt:i4>3735671</vt:i4>
      </vt:variant>
      <vt:variant>
        <vt:i4>24</vt:i4>
      </vt:variant>
      <vt:variant>
        <vt:i4>0</vt:i4>
      </vt:variant>
      <vt:variant>
        <vt:i4>5</vt:i4>
      </vt:variant>
      <vt:variant>
        <vt:lpwstr>http://www.nevo.co.il/case/5597217</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86</vt:i4>
      </vt:variant>
      <vt:variant>
        <vt:i4>18</vt:i4>
      </vt:variant>
      <vt:variant>
        <vt:i4>0</vt:i4>
      </vt:variant>
      <vt:variant>
        <vt:i4>5</vt:i4>
      </vt:variant>
      <vt:variant>
        <vt:lpwstr>http://www.nevo.co.il/law/70301/340a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86</vt:i4>
      </vt:variant>
      <vt:variant>
        <vt:i4>6</vt:i4>
      </vt:variant>
      <vt:variant>
        <vt:i4>0</vt:i4>
      </vt:variant>
      <vt:variant>
        <vt:i4>5</vt:i4>
      </vt:variant>
      <vt:variant>
        <vt:lpwstr>http://www.nevo.co.il/law/70301/340a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12154</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שאהר אבו עמאר</vt:lpwstr>
  </property>
  <property fmtid="{D5CDD505-2E9C-101B-9397-08002B2CF9AE}" pid="10" name="JUDGE">
    <vt:lpwstr>טלי חיימוביץ</vt:lpwstr>
  </property>
  <property fmtid="{D5CDD505-2E9C-101B-9397-08002B2CF9AE}" pid="11" name="CITY">
    <vt:lpwstr>ב"ש</vt:lpwstr>
  </property>
  <property fmtid="{D5CDD505-2E9C-101B-9397-08002B2CF9AE}" pid="12" name="DATE">
    <vt:lpwstr>20160328</vt:lpwstr>
  </property>
  <property fmtid="{D5CDD505-2E9C-101B-9397-08002B2CF9AE}" pid="13" name="TYPE_N_DATE">
    <vt:lpwstr>39020160328</vt:lpwstr>
  </property>
  <property fmtid="{D5CDD505-2E9C-101B-9397-08002B2CF9AE}" pid="14" name="CASESLISTTMP1">
    <vt:lpwstr>5597217;5733731;6030667;7791493;5950172;6000182;6040482;7700961;5610655</vt:lpwstr>
  </property>
  <property fmtid="{D5CDD505-2E9C-101B-9397-08002B2CF9AE}" pid="15" name="WORDNUMPAGES">
    <vt:lpwstr>6</vt:lpwstr>
  </property>
  <property fmtid="{D5CDD505-2E9C-101B-9397-08002B2CF9AE}" pid="16" name="TYPE_ABS_DATE">
    <vt:lpwstr>390020160328</vt:lpwstr>
  </property>
  <property fmtid="{D5CDD505-2E9C-101B-9397-08002B2CF9AE}" pid="17" name="ISABSTRACT">
    <vt:lpwstr>Y</vt:lpwstr>
  </property>
  <property fmtid="{D5CDD505-2E9C-101B-9397-08002B2CF9AE}" pid="18" name="LAWLISTTMP1">
    <vt:lpwstr>70301/144.b;340a;380</vt:lpwstr>
  </property>
</Properties>
</file>