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0"/>
        <w:gridCol w:w="3661"/>
      </w:tblGrid>
      <w:tr w:rsidR="006C4B4B" w:rsidRPr="000C327C" w14:paraId="5E5819A8" w14:textId="77777777">
        <w:trPr>
          <w:trHeight w:hRule="exact" w:val="418"/>
          <w:jc w:val="center"/>
        </w:trPr>
        <w:tc>
          <w:tcPr>
            <w:tcW w:w="8721" w:type="dxa"/>
            <w:gridSpan w:val="2"/>
          </w:tcPr>
          <w:p w14:paraId="4CF14104" w14:textId="77777777" w:rsidR="006C4B4B" w:rsidRPr="000C327C" w:rsidRDefault="000C327C">
            <w:pPr>
              <w:pStyle w:val="a3"/>
              <w:jc w:val="center"/>
              <w:rPr>
                <w:rFonts w:ascii="Tahoma" w:hAnsi="Tahoma" w:cs="Tahoma"/>
                <w:color w:val="000080"/>
                <w:rtl/>
              </w:rPr>
            </w:pPr>
            <w:bookmarkStart w:id="0" w:name="FirstLawyer"/>
            <w:bookmarkStart w:id="1" w:name="LastJudge"/>
            <w:r w:rsidRPr="000C327C">
              <w:rPr>
                <w:rFonts w:ascii="Tahoma" w:hAnsi="Tahoma" w:cs="Tahoma"/>
                <w:b/>
                <w:bCs/>
                <w:color w:val="000080"/>
                <w:rtl/>
              </w:rPr>
              <w:t>בית המשפט המחוזי בחיפה</w:t>
            </w:r>
          </w:p>
        </w:tc>
      </w:tr>
      <w:tr w:rsidR="006C4B4B" w:rsidRPr="000C327C" w14:paraId="0836B1CC" w14:textId="77777777">
        <w:trPr>
          <w:trHeight w:val="337"/>
          <w:jc w:val="center"/>
        </w:trPr>
        <w:tc>
          <w:tcPr>
            <w:tcW w:w="5060" w:type="dxa"/>
          </w:tcPr>
          <w:p w14:paraId="74DD2EC0" w14:textId="77777777" w:rsidR="006C4B4B" w:rsidRPr="000C327C" w:rsidRDefault="000C327C" w:rsidP="00062579">
            <w:pPr>
              <w:rPr>
                <w:rFonts w:cs="FrankRuehl" w:hint="cs"/>
                <w:sz w:val="28"/>
                <w:szCs w:val="28"/>
                <w:rtl/>
              </w:rPr>
            </w:pPr>
            <w:r w:rsidRPr="000C327C">
              <w:rPr>
                <w:rFonts w:cs="FrankRuehl"/>
                <w:sz w:val="28"/>
                <w:szCs w:val="28"/>
                <w:rtl/>
              </w:rPr>
              <w:t>ת"פ</w:t>
            </w:r>
            <w:r w:rsidRPr="000C327C">
              <w:rPr>
                <w:rFonts w:cs="FrankRuehl" w:hint="cs"/>
                <w:sz w:val="28"/>
                <w:szCs w:val="28"/>
                <w:rtl/>
              </w:rPr>
              <w:t xml:space="preserve"> </w:t>
            </w:r>
            <w:r w:rsidRPr="000C327C">
              <w:rPr>
                <w:rFonts w:cs="FrankRuehl"/>
                <w:sz w:val="28"/>
                <w:szCs w:val="28"/>
                <w:rtl/>
              </w:rPr>
              <w:t>52101-02-15</w:t>
            </w:r>
            <w:r w:rsidRPr="000C327C">
              <w:rPr>
                <w:rFonts w:cs="FrankRuehl" w:hint="cs"/>
                <w:sz w:val="28"/>
                <w:szCs w:val="28"/>
                <w:rtl/>
              </w:rPr>
              <w:t xml:space="preserve"> </w:t>
            </w:r>
            <w:r w:rsidR="00062579">
              <w:rPr>
                <w:rFonts w:cs="FrankRuehl"/>
                <w:sz w:val="28"/>
                <w:szCs w:val="28"/>
                <w:rtl/>
              </w:rPr>
              <w:t>מדינת ישראל נ' מחאג'נה</w:t>
            </w:r>
          </w:p>
          <w:p w14:paraId="64576B17" w14:textId="77777777" w:rsidR="006C4B4B" w:rsidRPr="000C327C" w:rsidRDefault="006C4B4B">
            <w:pPr>
              <w:pStyle w:val="a3"/>
              <w:rPr>
                <w:rFonts w:cs="FrankRuehl"/>
                <w:sz w:val="28"/>
                <w:szCs w:val="28"/>
                <w:rtl/>
              </w:rPr>
            </w:pPr>
          </w:p>
        </w:tc>
        <w:tc>
          <w:tcPr>
            <w:tcW w:w="3661" w:type="dxa"/>
          </w:tcPr>
          <w:p w14:paraId="08B44E90" w14:textId="77777777" w:rsidR="006C4B4B" w:rsidRPr="000C327C" w:rsidRDefault="006C4B4B">
            <w:pPr>
              <w:pStyle w:val="a3"/>
              <w:jc w:val="right"/>
              <w:rPr>
                <w:rFonts w:cs="FrankRuehl"/>
                <w:sz w:val="28"/>
                <w:szCs w:val="28"/>
                <w:rtl/>
              </w:rPr>
            </w:pPr>
          </w:p>
        </w:tc>
      </w:tr>
    </w:tbl>
    <w:p w14:paraId="354F9D87" w14:textId="77777777" w:rsidR="006C4B4B" w:rsidRPr="000C327C" w:rsidRDefault="000C327C">
      <w:pPr>
        <w:pStyle w:val="a3"/>
        <w:rPr>
          <w:rtl/>
        </w:rPr>
      </w:pPr>
      <w:r w:rsidRPr="000C327C">
        <w:rPr>
          <w:rFonts w:hint="cs"/>
          <w:rtl/>
        </w:rPr>
        <w:t xml:space="preserve"> </w:t>
      </w:r>
    </w:p>
    <w:p w14:paraId="4A5B0348" w14:textId="77777777" w:rsidR="006C4B4B" w:rsidRPr="000C327C" w:rsidRDefault="000C327C">
      <w:pPr>
        <w:rPr>
          <w:b/>
          <w:bCs/>
          <w:sz w:val="28"/>
          <w:szCs w:val="28"/>
          <w:rtl/>
        </w:rPr>
      </w:pPr>
      <w:r w:rsidRPr="000C327C">
        <w:rPr>
          <w:b/>
          <w:bCs/>
          <w:sz w:val="28"/>
          <w:szCs w:val="28"/>
          <w:rtl/>
        </w:rPr>
        <w:tab/>
      </w:r>
      <w:r w:rsidRPr="000C327C">
        <w:rPr>
          <w:b/>
          <w:bCs/>
          <w:sz w:val="28"/>
          <w:szCs w:val="28"/>
          <w:rtl/>
        </w:rPr>
        <w:tab/>
      </w:r>
      <w:r w:rsidRPr="000C327C">
        <w:rPr>
          <w:b/>
          <w:bCs/>
          <w:sz w:val="28"/>
          <w:szCs w:val="28"/>
          <w:rtl/>
        </w:rPr>
        <w:tab/>
      </w:r>
      <w:r w:rsidRPr="000C327C">
        <w:rPr>
          <w:b/>
          <w:bCs/>
          <w:sz w:val="28"/>
          <w:szCs w:val="28"/>
          <w:rtl/>
        </w:rPr>
        <w:tab/>
      </w:r>
      <w:r w:rsidRPr="000C327C">
        <w:rPr>
          <w:b/>
          <w:bCs/>
          <w:sz w:val="28"/>
          <w:szCs w:val="28"/>
          <w:rtl/>
        </w:rPr>
        <w:tab/>
      </w:r>
      <w:r w:rsidRPr="000C327C">
        <w:rPr>
          <w:b/>
          <w:bCs/>
          <w:sz w:val="28"/>
          <w:szCs w:val="28"/>
          <w:rtl/>
        </w:rPr>
        <w:tab/>
      </w:r>
      <w:r w:rsidRPr="000C327C">
        <w:rPr>
          <w:b/>
          <w:bCs/>
          <w:sz w:val="28"/>
          <w:szCs w:val="28"/>
          <w:rtl/>
        </w:rPr>
        <w:tab/>
      </w:r>
      <w:r w:rsidRPr="000C327C">
        <w:rPr>
          <w:b/>
          <w:bCs/>
          <w:sz w:val="28"/>
          <w:szCs w:val="28"/>
          <w:rtl/>
        </w:rPr>
        <w:tab/>
      </w:r>
      <w:r w:rsidRPr="000C327C">
        <w:rPr>
          <w:b/>
          <w:bCs/>
          <w:sz w:val="28"/>
          <w:szCs w:val="28"/>
          <w:rtl/>
        </w:rPr>
        <w:tab/>
      </w:r>
      <w:r w:rsidRPr="000C327C">
        <w:rPr>
          <w:b/>
          <w:bCs/>
          <w:sz w:val="28"/>
          <w:szCs w:val="28"/>
          <w:rtl/>
        </w:rPr>
        <w:tab/>
      </w:r>
      <w:r w:rsidRPr="000C327C">
        <w:rPr>
          <w:b/>
          <w:bCs/>
          <w:sz w:val="28"/>
          <w:szCs w:val="28"/>
          <w:rtl/>
        </w:rPr>
        <w:tab/>
      </w:r>
      <w:r w:rsidRPr="000C327C">
        <w:rPr>
          <w:b/>
          <w:bCs/>
          <w:sz w:val="28"/>
          <w:szCs w:val="28"/>
          <w:rtl/>
        </w:rPr>
        <w:tab/>
      </w:r>
      <w:r w:rsidRPr="000C327C">
        <w:rPr>
          <w:b/>
          <w:bCs/>
          <w:sz w:val="28"/>
          <w:szCs w:val="28"/>
          <w:rtl/>
        </w:rPr>
        <w:tab/>
      </w:r>
      <w:r w:rsidRPr="000C327C">
        <w:rPr>
          <w:b/>
          <w:bCs/>
          <w:sz w:val="28"/>
          <w:szCs w:val="28"/>
          <w:rtl/>
        </w:rPr>
        <w:tab/>
      </w:r>
      <w:r w:rsidRPr="000C327C">
        <w:rPr>
          <w:b/>
          <w:bCs/>
          <w:sz w:val="28"/>
          <w:szCs w:val="28"/>
          <w:rtl/>
        </w:rPr>
        <w:tab/>
      </w:r>
      <w:r w:rsidRPr="000C327C">
        <w:rPr>
          <w:b/>
          <w:bCs/>
          <w:sz w:val="28"/>
          <w:szCs w:val="28"/>
          <w:rtl/>
        </w:rPr>
        <w:tab/>
      </w:r>
      <w:r w:rsidRPr="000C327C">
        <w:rPr>
          <w:b/>
          <w:bCs/>
          <w:sz w:val="28"/>
          <w:szCs w:val="28"/>
          <w:rtl/>
        </w:rPr>
        <w:tab/>
      </w:r>
      <w:r w:rsidRPr="000C327C">
        <w:rPr>
          <w:b/>
          <w:bCs/>
          <w:sz w:val="28"/>
          <w:szCs w:val="28"/>
          <w:rtl/>
        </w:rPr>
        <w:tab/>
      </w:r>
      <w:r w:rsidRPr="000C327C">
        <w:rPr>
          <w:b/>
          <w:bCs/>
          <w:sz w:val="28"/>
          <w:szCs w:val="28"/>
          <w:rtl/>
        </w:rPr>
        <w:tab/>
      </w:r>
      <w:r w:rsidRPr="000C327C">
        <w:rPr>
          <w:b/>
          <w:bCs/>
          <w:sz w:val="28"/>
          <w:szCs w:val="28"/>
          <w:rtl/>
        </w:rPr>
        <w:tab/>
      </w:r>
      <w:r w:rsidRPr="000C327C">
        <w:rPr>
          <w:b/>
          <w:bCs/>
          <w:sz w:val="28"/>
          <w:szCs w:val="28"/>
          <w:rtl/>
        </w:rPr>
        <w:tab/>
      </w:r>
      <w:r w:rsidRPr="000C327C">
        <w:rPr>
          <w:rFonts w:hint="cs"/>
          <w:b/>
          <w:bCs/>
          <w:sz w:val="28"/>
          <w:szCs w:val="28"/>
          <w:rtl/>
        </w:rPr>
        <w:t xml:space="preserve">21/12/2015 </w:t>
      </w:r>
      <w:r w:rsidRPr="000C327C">
        <w:rPr>
          <w:rFonts w:hint="cs"/>
          <w:b/>
          <w:bCs/>
          <w:sz w:val="28"/>
          <w:szCs w:val="28"/>
          <w:rtl/>
        </w:rPr>
        <w:tab/>
      </w:r>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3"/>
        <w:gridCol w:w="6715"/>
        <w:gridCol w:w="1363"/>
      </w:tblGrid>
      <w:tr w:rsidR="006C4B4B" w:rsidRPr="000C327C" w14:paraId="29F2FA37" w14:textId="77777777">
        <w:trPr>
          <w:trHeight w:val="295"/>
          <w:jc w:val="center"/>
        </w:trPr>
        <w:tc>
          <w:tcPr>
            <w:tcW w:w="0" w:type="auto"/>
            <w:tcBorders>
              <w:top w:val="nil"/>
              <w:left w:val="nil"/>
              <w:bottom w:val="nil"/>
              <w:right w:val="nil"/>
            </w:tcBorders>
            <w:shd w:val="clear" w:color="auto" w:fill="auto"/>
          </w:tcPr>
          <w:p w14:paraId="2099C6B0" w14:textId="77777777" w:rsidR="006C4B4B" w:rsidRPr="000C327C" w:rsidRDefault="000C327C">
            <w:pPr>
              <w:jc w:val="both"/>
              <w:rPr>
                <w:rFonts w:ascii="Arial" w:hAnsi="Arial"/>
                <w:sz w:val="28"/>
                <w:szCs w:val="28"/>
              </w:rPr>
            </w:pPr>
            <w:r w:rsidRPr="000C327C">
              <w:rPr>
                <w:rFonts w:ascii="Arial" w:hAnsi="Arial" w:hint="cs"/>
                <w:sz w:val="28"/>
                <w:szCs w:val="28"/>
                <w:rtl/>
              </w:rPr>
              <w:t>ב</w:t>
            </w:r>
            <w:r w:rsidRPr="000C327C">
              <w:rPr>
                <w:rFonts w:ascii="Arial" w:hAnsi="Arial"/>
                <w:sz w:val="28"/>
                <w:szCs w:val="28"/>
                <w:rtl/>
              </w:rPr>
              <w:t xml:space="preserve">פני </w:t>
            </w:r>
          </w:p>
        </w:tc>
        <w:tc>
          <w:tcPr>
            <w:tcW w:w="0" w:type="auto"/>
            <w:gridSpan w:val="2"/>
            <w:tcBorders>
              <w:top w:val="nil"/>
              <w:left w:val="nil"/>
              <w:bottom w:val="nil"/>
              <w:right w:val="nil"/>
            </w:tcBorders>
            <w:shd w:val="clear" w:color="auto" w:fill="auto"/>
          </w:tcPr>
          <w:p w14:paraId="46680622" w14:textId="77777777" w:rsidR="006C4B4B" w:rsidRPr="000C327C" w:rsidRDefault="000C327C">
            <w:pPr>
              <w:ind w:left="787" w:firstLine="425"/>
              <w:rPr>
                <w:rFonts w:ascii="Arial" w:hAnsi="Arial"/>
                <w:b/>
                <w:bCs/>
                <w:sz w:val="28"/>
                <w:szCs w:val="28"/>
                <w:rtl/>
              </w:rPr>
            </w:pPr>
            <w:r w:rsidRPr="000C327C">
              <w:rPr>
                <w:rFonts w:ascii="Arial" w:hAnsi="Arial" w:hint="cs"/>
                <w:b/>
                <w:bCs/>
                <w:sz w:val="28"/>
                <w:szCs w:val="28"/>
                <w:rtl/>
              </w:rPr>
              <w:t>בפני כבוד ה</w:t>
            </w:r>
            <w:r w:rsidRPr="000C327C">
              <w:rPr>
                <w:rFonts w:hint="cs"/>
                <w:sz w:val="28"/>
                <w:szCs w:val="28"/>
                <w:rtl/>
              </w:rPr>
              <w:t>שופט</w:t>
            </w:r>
            <w:r w:rsidRPr="000C327C">
              <w:rPr>
                <w:rFonts w:ascii="Arial" w:hAnsi="Arial" w:hint="cs"/>
                <w:b/>
                <w:bCs/>
                <w:sz w:val="28"/>
                <w:szCs w:val="28"/>
                <w:rtl/>
              </w:rPr>
              <w:t xml:space="preserve">  </w:t>
            </w:r>
            <w:r w:rsidRPr="000C327C">
              <w:rPr>
                <w:rFonts w:hint="cs"/>
                <w:sz w:val="28"/>
                <w:szCs w:val="28"/>
                <w:rtl/>
              </w:rPr>
              <w:t>כמאל סעב</w:t>
            </w:r>
            <w:r w:rsidRPr="000C327C">
              <w:rPr>
                <w:rFonts w:hint="cs"/>
                <w:sz w:val="28"/>
                <w:szCs w:val="28"/>
                <w:rtl/>
              </w:rPr>
              <w:br/>
            </w:r>
          </w:p>
          <w:p w14:paraId="1FC02909" w14:textId="77777777" w:rsidR="006C4B4B" w:rsidRPr="000C327C" w:rsidRDefault="006C4B4B">
            <w:pPr>
              <w:jc w:val="both"/>
              <w:rPr>
                <w:rFonts w:ascii="Arial" w:hAnsi="Arial"/>
                <w:sz w:val="28"/>
                <w:szCs w:val="28"/>
              </w:rPr>
            </w:pPr>
          </w:p>
        </w:tc>
      </w:tr>
      <w:tr w:rsidR="006C4B4B" w:rsidRPr="000C327C" w14:paraId="60C38F41" w14:textId="77777777">
        <w:trPr>
          <w:trHeight w:val="355"/>
          <w:jc w:val="center"/>
        </w:trPr>
        <w:tc>
          <w:tcPr>
            <w:tcW w:w="0" w:type="auto"/>
            <w:tcBorders>
              <w:top w:val="nil"/>
              <w:left w:val="nil"/>
              <w:bottom w:val="nil"/>
              <w:right w:val="nil"/>
            </w:tcBorders>
            <w:shd w:val="clear" w:color="auto" w:fill="auto"/>
          </w:tcPr>
          <w:p w14:paraId="6975CF71" w14:textId="77777777" w:rsidR="006C4B4B" w:rsidRPr="000C327C" w:rsidRDefault="006C4B4B">
            <w:pPr>
              <w:jc w:val="both"/>
              <w:rPr>
                <w:rFonts w:ascii="Arial" w:hAnsi="Arial"/>
                <w:b/>
                <w:bCs/>
                <w:sz w:val="28"/>
                <w:szCs w:val="28"/>
              </w:rPr>
            </w:pPr>
          </w:p>
        </w:tc>
        <w:tc>
          <w:tcPr>
            <w:tcW w:w="0" w:type="auto"/>
            <w:tcBorders>
              <w:top w:val="nil"/>
              <w:left w:val="nil"/>
              <w:bottom w:val="nil"/>
              <w:right w:val="nil"/>
            </w:tcBorders>
            <w:shd w:val="clear" w:color="auto" w:fill="auto"/>
          </w:tcPr>
          <w:p w14:paraId="67A41C7B" w14:textId="77777777" w:rsidR="006C4B4B" w:rsidRPr="000C327C" w:rsidRDefault="000C327C">
            <w:pPr>
              <w:tabs>
                <w:tab w:val="left" w:pos="4330"/>
              </w:tabs>
              <w:rPr>
                <w:b/>
                <w:bCs/>
                <w:sz w:val="28"/>
                <w:szCs w:val="28"/>
              </w:rPr>
            </w:pPr>
            <w:r w:rsidRPr="000C327C">
              <w:rPr>
                <w:rFonts w:hint="cs"/>
                <w:b/>
                <w:bCs/>
                <w:sz w:val="28"/>
                <w:szCs w:val="28"/>
                <w:rtl/>
              </w:rPr>
              <w:t xml:space="preserve">                                  מדינת ישראל – ע"י פרקליטות מחוז חיפה - פלילי</w:t>
            </w:r>
          </w:p>
        </w:tc>
        <w:tc>
          <w:tcPr>
            <w:tcW w:w="0" w:type="auto"/>
            <w:tcBorders>
              <w:top w:val="nil"/>
              <w:left w:val="nil"/>
              <w:bottom w:val="nil"/>
              <w:right w:val="nil"/>
            </w:tcBorders>
            <w:shd w:val="clear" w:color="auto" w:fill="auto"/>
          </w:tcPr>
          <w:p w14:paraId="1DE5933F" w14:textId="77777777" w:rsidR="006C4B4B" w:rsidRPr="000C327C" w:rsidRDefault="006C4B4B">
            <w:pPr>
              <w:jc w:val="both"/>
              <w:rPr>
                <w:rFonts w:ascii="Arial" w:hAnsi="Arial"/>
                <w:sz w:val="28"/>
                <w:szCs w:val="28"/>
                <w:rtl/>
              </w:rPr>
            </w:pPr>
          </w:p>
          <w:p w14:paraId="0B4E9555" w14:textId="77777777" w:rsidR="006C4B4B" w:rsidRPr="000C327C" w:rsidRDefault="006C4B4B">
            <w:pPr>
              <w:jc w:val="both"/>
              <w:rPr>
                <w:rFonts w:ascii="Arial" w:hAnsi="Arial"/>
                <w:sz w:val="28"/>
                <w:szCs w:val="28"/>
              </w:rPr>
            </w:pPr>
          </w:p>
        </w:tc>
      </w:tr>
      <w:tr w:rsidR="006C4B4B" w:rsidRPr="000C327C" w14:paraId="0CD308E0" w14:textId="77777777">
        <w:trPr>
          <w:trHeight w:val="355"/>
          <w:jc w:val="center"/>
        </w:trPr>
        <w:tc>
          <w:tcPr>
            <w:tcW w:w="0" w:type="auto"/>
            <w:tcBorders>
              <w:top w:val="nil"/>
              <w:left w:val="nil"/>
              <w:bottom w:val="nil"/>
              <w:right w:val="nil"/>
            </w:tcBorders>
            <w:shd w:val="clear" w:color="auto" w:fill="auto"/>
          </w:tcPr>
          <w:p w14:paraId="495BA55A" w14:textId="77777777" w:rsidR="006C4B4B" w:rsidRPr="000C327C" w:rsidRDefault="006C4B4B">
            <w:pPr>
              <w:jc w:val="both"/>
              <w:rPr>
                <w:rFonts w:ascii="Arial" w:hAnsi="Arial"/>
                <w:sz w:val="28"/>
                <w:szCs w:val="28"/>
                <w:rtl/>
              </w:rPr>
            </w:pPr>
            <w:bookmarkStart w:id="2" w:name="FirstAppellant" w:colFirst="0" w:colLast="1"/>
          </w:p>
        </w:tc>
        <w:tc>
          <w:tcPr>
            <w:tcW w:w="0" w:type="auto"/>
            <w:tcBorders>
              <w:top w:val="nil"/>
              <w:left w:val="nil"/>
              <w:bottom w:val="nil"/>
              <w:right w:val="nil"/>
            </w:tcBorders>
            <w:shd w:val="clear" w:color="auto" w:fill="auto"/>
          </w:tcPr>
          <w:p w14:paraId="5BE34762" w14:textId="77777777" w:rsidR="006C4B4B" w:rsidRPr="000C327C" w:rsidRDefault="006C4B4B">
            <w:pPr>
              <w:jc w:val="both"/>
              <w:rPr>
                <w:sz w:val="28"/>
                <w:szCs w:val="28"/>
                <w:rtl/>
              </w:rPr>
            </w:pPr>
          </w:p>
        </w:tc>
        <w:tc>
          <w:tcPr>
            <w:tcW w:w="0" w:type="auto"/>
            <w:tcBorders>
              <w:top w:val="nil"/>
              <w:left w:val="nil"/>
              <w:bottom w:val="nil"/>
              <w:right w:val="nil"/>
            </w:tcBorders>
            <w:shd w:val="clear" w:color="auto" w:fill="auto"/>
          </w:tcPr>
          <w:p w14:paraId="393664B3" w14:textId="77777777" w:rsidR="006C4B4B" w:rsidRPr="000C327C" w:rsidRDefault="000C327C">
            <w:pPr>
              <w:jc w:val="center"/>
              <w:rPr>
                <w:rFonts w:ascii="Arial" w:hAnsi="Arial"/>
                <w:b/>
                <w:bCs/>
                <w:sz w:val="28"/>
                <w:szCs w:val="28"/>
                <w:rtl/>
              </w:rPr>
            </w:pPr>
            <w:r w:rsidRPr="000C327C">
              <w:rPr>
                <w:rFonts w:ascii="Arial" w:hAnsi="Arial" w:hint="cs"/>
                <w:b/>
                <w:bCs/>
                <w:sz w:val="28"/>
                <w:szCs w:val="28"/>
                <w:rtl/>
              </w:rPr>
              <w:t xml:space="preserve">     </w:t>
            </w:r>
          </w:p>
          <w:p w14:paraId="76C208A8" w14:textId="77777777" w:rsidR="006C4B4B" w:rsidRPr="000C327C" w:rsidRDefault="000C327C">
            <w:pPr>
              <w:jc w:val="center"/>
              <w:rPr>
                <w:rFonts w:ascii="Arial" w:hAnsi="Arial"/>
                <w:b/>
                <w:bCs/>
                <w:sz w:val="28"/>
                <w:szCs w:val="28"/>
                <w:rtl/>
              </w:rPr>
            </w:pPr>
            <w:r w:rsidRPr="000C327C">
              <w:rPr>
                <w:rFonts w:ascii="Arial" w:hAnsi="Arial" w:hint="cs"/>
                <w:b/>
                <w:bCs/>
                <w:sz w:val="28"/>
                <w:szCs w:val="28"/>
                <w:rtl/>
              </w:rPr>
              <w:t xml:space="preserve"> ה</w:t>
            </w:r>
            <w:r w:rsidRPr="000C327C">
              <w:rPr>
                <w:rFonts w:hint="cs"/>
                <w:b/>
                <w:bCs/>
                <w:sz w:val="28"/>
                <w:szCs w:val="28"/>
                <w:rtl/>
              </w:rPr>
              <w:t>מאשימה</w:t>
            </w:r>
          </w:p>
        </w:tc>
      </w:tr>
      <w:tr w:rsidR="006C4B4B" w:rsidRPr="000C327C" w14:paraId="02498770" w14:textId="77777777">
        <w:trPr>
          <w:trHeight w:val="355"/>
          <w:jc w:val="center"/>
        </w:trPr>
        <w:tc>
          <w:tcPr>
            <w:tcW w:w="0" w:type="auto"/>
            <w:tcBorders>
              <w:top w:val="nil"/>
              <w:left w:val="nil"/>
              <w:bottom w:val="nil"/>
              <w:right w:val="nil"/>
            </w:tcBorders>
            <w:shd w:val="clear" w:color="auto" w:fill="auto"/>
          </w:tcPr>
          <w:p w14:paraId="170825F6" w14:textId="77777777" w:rsidR="006C4B4B" w:rsidRPr="000C327C" w:rsidRDefault="006C4B4B">
            <w:pPr>
              <w:jc w:val="both"/>
              <w:rPr>
                <w:rFonts w:ascii="Arial" w:hAnsi="Arial"/>
                <w:sz w:val="28"/>
                <w:szCs w:val="28"/>
                <w:rtl/>
              </w:rPr>
            </w:pPr>
          </w:p>
        </w:tc>
        <w:tc>
          <w:tcPr>
            <w:tcW w:w="0" w:type="auto"/>
            <w:gridSpan w:val="2"/>
            <w:tcBorders>
              <w:top w:val="nil"/>
              <w:left w:val="nil"/>
              <w:bottom w:val="nil"/>
              <w:right w:val="nil"/>
            </w:tcBorders>
            <w:shd w:val="clear" w:color="auto" w:fill="auto"/>
          </w:tcPr>
          <w:p w14:paraId="2EA504C4" w14:textId="77777777" w:rsidR="006C4B4B" w:rsidRPr="000C327C" w:rsidRDefault="006C4B4B">
            <w:pPr>
              <w:rPr>
                <w:rFonts w:ascii="Arial" w:hAnsi="Arial"/>
                <w:b/>
                <w:bCs/>
                <w:sz w:val="28"/>
                <w:szCs w:val="28"/>
                <w:rtl/>
              </w:rPr>
            </w:pPr>
          </w:p>
          <w:p w14:paraId="0BB4A81A" w14:textId="77777777" w:rsidR="006C4B4B" w:rsidRPr="000C327C" w:rsidRDefault="000C327C">
            <w:pPr>
              <w:jc w:val="center"/>
              <w:rPr>
                <w:rFonts w:ascii="Arial" w:hAnsi="Arial"/>
                <w:b/>
                <w:bCs/>
                <w:sz w:val="28"/>
                <w:szCs w:val="28"/>
                <w:rtl/>
              </w:rPr>
            </w:pPr>
            <w:r w:rsidRPr="000C327C">
              <w:rPr>
                <w:rFonts w:ascii="Arial" w:hAnsi="Arial"/>
                <w:b/>
                <w:bCs/>
                <w:sz w:val="28"/>
                <w:szCs w:val="28"/>
                <w:rtl/>
              </w:rPr>
              <w:t>נגד</w:t>
            </w:r>
          </w:p>
          <w:p w14:paraId="2CA19934" w14:textId="77777777" w:rsidR="006C4B4B" w:rsidRPr="000C327C" w:rsidRDefault="006C4B4B">
            <w:pPr>
              <w:jc w:val="center"/>
              <w:rPr>
                <w:rFonts w:ascii="Arial" w:hAnsi="Arial"/>
                <w:b/>
                <w:bCs/>
                <w:sz w:val="28"/>
                <w:szCs w:val="28"/>
                <w:rtl/>
              </w:rPr>
            </w:pPr>
          </w:p>
          <w:p w14:paraId="4E7F3CBA" w14:textId="77777777" w:rsidR="006C4B4B" w:rsidRPr="000C327C" w:rsidRDefault="006C4B4B">
            <w:pPr>
              <w:jc w:val="both"/>
              <w:rPr>
                <w:rFonts w:ascii="Arial" w:hAnsi="Arial"/>
                <w:sz w:val="28"/>
                <w:szCs w:val="28"/>
              </w:rPr>
            </w:pPr>
          </w:p>
        </w:tc>
      </w:tr>
      <w:bookmarkEnd w:id="2"/>
      <w:tr w:rsidR="006C4B4B" w:rsidRPr="000C327C" w14:paraId="0310A7AF" w14:textId="77777777">
        <w:trPr>
          <w:trHeight w:val="355"/>
          <w:jc w:val="center"/>
        </w:trPr>
        <w:tc>
          <w:tcPr>
            <w:tcW w:w="0" w:type="auto"/>
            <w:tcBorders>
              <w:top w:val="nil"/>
              <w:left w:val="nil"/>
              <w:bottom w:val="nil"/>
              <w:right w:val="nil"/>
            </w:tcBorders>
            <w:shd w:val="clear" w:color="auto" w:fill="auto"/>
          </w:tcPr>
          <w:p w14:paraId="59DD7B53" w14:textId="77777777" w:rsidR="006C4B4B" w:rsidRPr="000C327C" w:rsidRDefault="006C4B4B">
            <w:pPr>
              <w:rPr>
                <w:rFonts w:ascii="Arial" w:hAnsi="Arial"/>
                <w:sz w:val="28"/>
                <w:szCs w:val="28"/>
                <w:rtl/>
              </w:rPr>
            </w:pPr>
          </w:p>
        </w:tc>
        <w:tc>
          <w:tcPr>
            <w:tcW w:w="0" w:type="auto"/>
            <w:tcBorders>
              <w:top w:val="nil"/>
              <w:left w:val="nil"/>
              <w:bottom w:val="nil"/>
              <w:right w:val="nil"/>
            </w:tcBorders>
            <w:shd w:val="clear" w:color="auto" w:fill="auto"/>
          </w:tcPr>
          <w:p w14:paraId="20D0FC5E" w14:textId="77777777" w:rsidR="006C4B4B" w:rsidRPr="000C327C" w:rsidRDefault="000C327C">
            <w:pPr>
              <w:rPr>
                <w:sz w:val="28"/>
                <w:szCs w:val="28"/>
                <w:rtl/>
              </w:rPr>
            </w:pPr>
            <w:r w:rsidRPr="000C327C">
              <w:rPr>
                <w:rFonts w:hint="cs"/>
                <w:b/>
                <w:bCs/>
                <w:sz w:val="28"/>
                <w:szCs w:val="28"/>
                <w:rtl/>
              </w:rPr>
              <w:t xml:space="preserve">                    </w:t>
            </w:r>
            <w:r w:rsidR="00062579">
              <w:rPr>
                <w:rFonts w:hint="cs"/>
                <w:b/>
                <w:bCs/>
                <w:sz w:val="28"/>
                <w:szCs w:val="28"/>
                <w:rtl/>
              </w:rPr>
              <w:t xml:space="preserve">            פרחאת מחאג'נה </w:t>
            </w:r>
            <w:r w:rsidRPr="000C327C">
              <w:rPr>
                <w:rFonts w:hint="cs"/>
                <w:b/>
                <w:bCs/>
                <w:sz w:val="28"/>
                <w:szCs w:val="28"/>
                <w:rtl/>
              </w:rPr>
              <w:t xml:space="preserve">, ת.ז. </w:t>
            </w:r>
            <w:r>
              <w:rPr>
                <w:b/>
                <w:bCs/>
                <w:sz w:val="28"/>
                <w:szCs w:val="28"/>
              </w:rPr>
              <w:t>xxxxxxxxx</w:t>
            </w:r>
          </w:p>
        </w:tc>
        <w:tc>
          <w:tcPr>
            <w:tcW w:w="0" w:type="auto"/>
            <w:tcBorders>
              <w:top w:val="nil"/>
              <w:left w:val="nil"/>
              <w:bottom w:val="nil"/>
              <w:right w:val="nil"/>
            </w:tcBorders>
            <w:shd w:val="clear" w:color="auto" w:fill="auto"/>
          </w:tcPr>
          <w:p w14:paraId="0C6E6B22" w14:textId="77777777" w:rsidR="006C4B4B" w:rsidRPr="000C327C" w:rsidRDefault="006C4B4B">
            <w:pPr>
              <w:jc w:val="right"/>
              <w:rPr>
                <w:rFonts w:ascii="Arial" w:hAnsi="Arial"/>
                <w:sz w:val="28"/>
                <w:szCs w:val="28"/>
              </w:rPr>
            </w:pPr>
          </w:p>
        </w:tc>
      </w:tr>
      <w:tr w:rsidR="006C4B4B" w:rsidRPr="000C327C" w14:paraId="3EFFCDA2" w14:textId="77777777">
        <w:trPr>
          <w:trHeight w:val="355"/>
          <w:jc w:val="center"/>
        </w:trPr>
        <w:tc>
          <w:tcPr>
            <w:tcW w:w="0" w:type="auto"/>
            <w:tcBorders>
              <w:top w:val="nil"/>
              <w:left w:val="nil"/>
              <w:bottom w:val="nil"/>
              <w:right w:val="nil"/>
            </w:tcBorders>
            <w:shd w:val="clear" w:color="auto" w:fill="auto"/>
          </w:tcPr>
          <w:p w14:paraId="30FD9E1F" w14:textId="77777777" w:rsidR="006C4B4B" w:rsidRPr="000C327C" w:rsidRDefault="006C4B4B">
            <w:pPr>
              <w:jc w:val="both"/>
              <w:rPr>
                <w:rFonts w:ascii="Arial" w:hAnsi="Arial"/>
                <w:sz w:val="28"/>
                <w:szCs w:val="28"/>
                <w:rtl/>
              </w:rPr>
            </w:pPr>
          </w:p>
        </w:tc>
        <w:tc>
          <w:tcPr>
            <w:tcW w:w="0" w:type="auto"/>
            <w:tcBorders>
              <w:top w:val="nil"/>
              <w:left w:val="nil"/>
              <w:bottom w:val="nil"/>
              <w:right w:val="nil"/>
            </w:tcBorders>
            <w:shd w:val="clear" w:color="auto" w:fill="auto"/>
          </w:tcPr>
          <w:p w14:paraId="0CA7D1ED" w14:textId="77777777" w:rsidR="006C4B4B" w:rsidRPr="000C327C" w:rsidRDefault="006C4B4B">
            <w:pPr>
              <w:jc w:val="both"/>
              <w:rPr>
                <w:sz w:val="28"/>
                <w:szCs w:val="28"/>
                <w:rtl/>
              </w:rPr>
            </w:pPr>
          </w:p>
        </w:tc>
        <w:tc>
          <w:tcPr>
            <w:tcW w:w="0" w:type="auto"/>
            <w:tcBorders>
              <w:top w:val="nil"/>
              <w:left w:val="nil"/>
              <w:bottom w:val="nil"/>
              <w:right w:val="nil"/>
            </w:tcBorders>
            <w:shd w:val="clear" w:color="auto" w:fill="auto"/>
          </w:tcPr>
          <w:p w14:paraId="1D2D203B" w14:textId="77777777" w:rsidR="006C4B4B" w:rsidRPr="000C327C" w:rsidRDefault="006C4B4B">
            <w:pPr>
              <w:jc w:val="center"/>
              <w:rPr>
                <w:rFonts w:ascii="Arial" w:hAnsi="Arial"/>
                <w:b/>
                <w:bCs/>
                <w:sz w:val="28"/>
                <w:szCs w:val="28"/>
                <w:rtl/>
              </w:rPr>
            </w:pPr>
          </w:p>
          <w:p w14:paraId="673A3493" w14:textId="77777777" w:rsidR="006C4B4B" w:rsidRPr="000C327C" w:rsidRDefault="000C327C">
            <w:pPr>
              <w:jc w:val="center"/>
              <w:rPr>
                <w:rFonts w:ascii="Arial" w:hAnsi="Arial"/>
                <w:sz w:val="28"/>
                <w:szCs w:val="28"/>
              </w:rPr>
            </w:pPr>
            <w:r w:rsidRPr="000C327C">
              <w:rPr>
                <w:rFonts w:ascii="Arial" w:hAnsi="Arial" w:hint="cs"/>
                <w:b/>
                <w:bCs/>
                <w:sz w:val="28"/>
                <w:szCs w:val="28"/>
                <w:rtl/>
              </w:rPr>
              <w:t xml:space="preserve"> ה</w:t>
            </w:r>
            <w:r w:rsidRPr="000C327C">
              <w:rPr>
                <w:rFonts w:hint="cs"/>
                <w:b/>
                <w:bCs/>
                <w:sz w:val="28"/>
                <w:szCs w:val="28"/>
                <w:rtl/>
              </w:rPr>
              <w:t>נאשם</w:t>
            </w:r>
          </w:p>
        </w:tc>
      </w:tr>
    </w:tbl>
    <w:p w14:paraId="76809EB5" w14:textId="77777777" w:rsidR="006C4B4B" w:rsidRPr="000C327C" w:rsidRDefault="006C4B4B">
      <w:pPr>
        <w:rPr>
          <w:sz w:val="28"/>
          <w:szCs w:val="28"/>
          <w:rtl/>
        </w:rPr>
      </w:pPr>
    </w:p>
    <w:p w14:paraId="3F55844F" w14:textId="77777777" w:rsidR="006C4B4B" w:rsidRPr="000C327C" w:rsidRDefault="000C327C">
      <w:pPr>
        <w:spacing w:line="360" w:lineRule="auto"/>
        <w:rPr>
          <w:rtl/>
        </w:rPr>
      </w:pPr>
      <w:r w:rsidRPr="000C327C">
        <w:rPr>
          <w:rFonts w:hint="cs"/>
          <w:rtl/>
        </w:rPr>
        <w:t>בשם המאשימה: עו"ד אמיר אליאל</w:t>
      </w:r>
    </w:p>
    <w:p w14:paraId="4EC19C98" w14:textId="77777777" w:rsidR="00276D6B" w:rsidRDefault="000C327C">
      <w:pPr>
        <w:spacing w:line="360" w:lineRule="auto"/>
        <w:rPr>
          <w:rtl/>
        </w:rPr>
      </w:pPr>
      <w:r w:rsidRPr="000C327C">
        <w:rPr>
          <w:rFonts w:hint="cs"/>
          <w:rtl/>
        </w:rPr>
        <w:t>בשם הנאשם: עו"ד  בדר אלדין אגבאריה</w:t>
      </w:r>
      <w:bookmarkStart w:id="3" w:name="LawTable"/>
      <w:bookmarkEnd w:id="3"/>
    </w:p>
    <w:p w14:paraId="74A16183" w14:textId="77777777" w:rsidR="00276D6B" w:rsidRPr="00276D6B" w:rsidRDefault="00276D6B" w:rsidP="00276D6B">
      <w:pPr>
        <w:spacing w:after="120" w:line="240" w:lineRule="exact"/>
        <w:ind w:left="283" w:hanging="283"/>
        <w:jc w:val="both"/>
        <w:rPr>
          <w:rFonts w:ascii="FrankRuehl" w:hAnsi="FrankRuehl" w:cs="FrankRuehl"/>
          <w:rtl/>
        </w:rPr>
      </w:pPr>
    </w:p>
    <w:p w14:paraId="6E26C6D0" w14:textId="77777777" w:rsidR="00276D6B" w:rsidRPr="00276D6B" w:rsidRDefault="00276D6B" w:rsidP="00276D6B">
      <w:pPr>
        <w:spacing w:after="120" w:line="240" w:lineRule="exact"/>
        <w:ind w:left="283" w:hanging="283"/>
        <w:jc w:val="both"/>
        <w:rPr>
          <w:rFonts w:ascii="FrankRuehl" w:hAnsi="FrankRuehl" w:cs="FrankRuehl"/>
          <w:rtl/>
        </w:rPr>
      </w:pPr>
      <w:r w:rsidRPr="00276D6B">
        <w:rPr>
          <w:rFonts w:ascii="FrankRuehl" w:hAnsi="FrankRuehl" w:cs="FrankRuehl"/>
          <w:rtl/>
        </w:rPr>
        <w:t xml:space="preserve">חקיקה שאוזכרה: </w:t>
      </w:r>
    </w:p>
    <w:p w14:paraId="60A60CE0" w14:textId="77777777" w:rsidR="00276D6B" w:rsidRPr="00276D6B" w:rsidRDefault="00276D6B" w:rsidP="00276D6B">
      <w:pPr>
        <w:spacing w:after="120" w:line="240" w:lineRule="exact"/>
        <w:ind w:left="283" w:hanging="283"/>
        <w:jc w:val="both"/>
        <w:rPr>
          <w:rFonts w:ascii="FrankRuehl" w:hAnsi="FrankRuehl" w:cs="FrankRuehl"/>
          <w:rtl/>
        </w:rPr>
      </w:pPr>
      <w:hyperlink r:id="rId7" w:history="1">
        <w:r w:rsidRPr="00276D6B">
          <w:rPr>
            <w:rFonts w:ascii="FrankRuehl" w:hAnsi="FrankRuehl" w:cs="FrankRuehl"/>
            <w:color w:val="0000FF"/>
            <w:u w:val="single"/>
            <w:rtl/>
          </w:rPr>
          <w:t>חוק העונשין, תשל"ז-1977</w:t>
        </w:r>
      </w:hyperlink>
      <w:r w:rsidRPr="00276D6B">
        <w:rPr>
          <w:rFonts w:ascii="FrankRuehl" w:hAnsi="FrankRuehl" w:cs="FrankRuehl"/>
          <w:rtl/>
        </w:rPr>
        <w:t xml:space="preserve">: סע'  </w:t>
      </w:r>
      <w:hyperlink r:id="rId8" w:history="1">
        <w:r w:rsidRPr="00276D6B">
          <w:rPr>
            <w:rFonts w:ascii="FrankRuehl" w:hAnsi="FrankRuehl" w:cs="FrankRuehl"/>
            <w:color w:val="0000FF"/>
            <w:u w:val="single"/>
            <w:rtl/>
          </w:rPr>
          <w:t>29</w:t>
        </w:r>
      </w:hyperlink>
      <w:r w:rsidRPr="00276D6B">
        <w:rPr>
          <w:rFonts w:ascii="FrankRuehl" w:hAnsi="FrankRuehl" w:cs="FrankRuehl"/>
          <w:rtl/>
        </w:rPr>
        <w:t xml:space="preserve">, </w:t>
      </w:r>
      <w:hyperlink r:id="rId9" w:history="1">
        <w:r w:rsidRPr="00276D6B">
          <w:rPr>
            <w:rFonts w:ascii="FrankRuehl" w:hAnsi="FrankRuehl" w:cs="FrankRuehl"/>
            <w:color w:val="0000FF"/>
            <w:u w:val="single"/>
            <w:rtl/>
          </w:rPr>
          <w:t>29(ב)</w:t>
        </w:r>
      </w:hyperlink>
      <w:r w:rsidRPr="00276D6B">
        <w:rPr>
          <w:rFonts w:ascii="FrankRuehl" w:hAnsi="FrankRuehl" w:cs="FrankRuehl"/>
          <w:rtl/>
        </w:rPr>
        <w:t xml:space="preserve">, </w:t>
      </w:r>
      <w:hyperlink r:id="rId10" w:history="1">
        <w:r w:rsidRPr="00276D6B">
          <w:rPr>
            <w:rFonts w:ascii="FrankRuehl" w:hAnsi="FrankRuehl" w:cs="FrankRuehl"/>
            <w:color w:val="0000FF"/>
            <w:u w:val="single"/>
            <w:rtl/>
          </w:rPr>
          <w:t>144(ב)</w:t>
        </w:r>
      </w:hyperlink>
      <w:r w:rsidRPr="00276D6B">
        <w:rPr>
          <w:rFonts w:ascii="FrankRuehl" w:hAnsi="FrankRuehl" w:cs="FrankRuehl"/>
          <w:rtl/>
        </w:rPr>
        <w:t xml:space="preserve">, </w:t>
      </w:r>
      <w:hyperlink r:id="rId11" w:history="1">
        <w:r w:rsidRPr="00276D6B">
          <w:rPr>
            <w:rFonts w:ascii="FrankRuehl" w:hAnsi="FrankRuehl" w:cs="FrankRuehl"/>
            <w:color w:val="0000FF"/>
            <w:u w:val="single"/>
            <w:rtl/>
          </w:rPr>
          <w:t>144(ב2)</w:t>
        </w:r>
      </w:hyperlink>
      <w:r w:rsidRPr="00276D6B">
        <w:rPr>
          <w:rFonts w:ascii="FrankRuehl" w:hAnsi="FrankRuehl" w:cs="FrankRuehl"/>
          <w:rtl/>
        </w:rPr>
        <w:t xml:space="preserve">, </w:t>
      </w:r>
      <w:hyperlink r:id="rId12" w:history="1">
        <w:r w:rsidRPr="00276D6B">
          <w:rPr>
            <w:rFonts w:ascii="FrankRuehl" w:hAnsi="FrankRuehl" w:cs="FrankRuehl"/>
            <w:color w:val="0000FF"/>
            <w:u w:val="single"/>
            <w:rtl/>
          </w:rPr>
          <w:t>144(ג)</w:t>
        </w:r>
      </w:hyperlink>
      <w:r w:rsidRPr="00276D6B">
        <w:rPr>
          <w:rFonts w:ascii="FrankRuehl" w:hAnsi="FrankRuehl" w:cs="FrankRuehl"/>
          <w:rtl/>
        </w:rPr>
        <w:t xml:space="preserve">, </w:t>
      </w:r>
      <w:hyperlink r:id="rId13" w:history="1">
        <w:r w:rsidRPr="00276D6B">
          <w:rPr>
            <w:rFonts w:ascii="FrankRuehl" w:hAnsi="FrankRuehl" w:cs="FrankRuehl"/>
            <w:color w:val="0000FF"/>
            <w:u w:val="single"/>
            <w:rtl/>
          </w:rPr>
          <w:t>499(א)(1)</w:t>
        </w:r>
      </w:hyperlink>
    </w:p>
    <w:p w14:paraId="5D48DC31" w14:textId="77777777" w:rsidR="00276D6B" w:rsidRPr="00276D6B" w:rsidRDefault="00276D6B" w:rsidP="00276D6B">
      <w:pPr>
        <w:spacing w:after="120" w:line="240" w:lineRule="exact"/>
        <w:ind w:left="283" w:hanging="283"/>
        <w:jc w:val="both"/>
        <w:rPr>
          <w:rFonts w:ascii="FrankRuehl" w:hAnsi="FrankRuehl" w:cs="FrankRuehl"/>
          <w:rtl/>
        </w:rPr>
      </w:pPr>
      <w:hyperlink r:id="rId14" w:history="1">
        <w:r w:rsidRPr="00276D6B">
          <w:rPr>
            <w:rFonts w:ascii="FrankRuehl" w:hAnsi="FrankRuehl" w:cs="FrankRuehl"/>
            <w:color w:val="0000FF"/>
            <w:u w:val="single"/>
            <w:rtl/>
          </w:rPr>
          <w:t>פקודת סדר הדין הפלילי (מעצר וחיפוש) [נוסח חדש], תשכ"ט-1969</w:t>
        </w:r>
      </w:hyperlink>
      <w:r w:rsidRPr="00276D6B">
        <w:rPr>
          <w:rFonts w:ascii="FrankRuehl" w:hAnsi="FrankRuehl" w:cs="FrankRuehl"/>
          <w:rtl/>
        </w:rPr>
        <w:t xml:space="preserve">: סע'  </w:t>
      </w:r>
      <w:hyperlink r:id="rId15" w:history="1">
        <w:r w:rsidRPr="00276D6B">
          <w:rPr>
            <w:rFonts w:ascii="FrankRuehl" w:hAnsi="FrankRuehl" w:cs="FrankRuehl"/>
            <w:color w:val="0000FF"/>
            <w:u w:val="single"/>
            <w:rtl/>
          </w:rPr>
          <w:t>39(א)</w:t>
        </w:r>
      </w:hyperlink>
    </w:p>
    <w:p w14:paraId="4F343671" w14:textId="77777777" w:rsidR="00276D6B" w:rsidRPr="00276D6B" w:rsidRDefault="00276D6B" w:rsidP="00276D6B">
      <w:pPr>
        <w:spacing w:after="120" w:line="240" w:lineRule="exact"/>
        <w:ind w:left="283" w:hanging="283"/>
        <w:jc w:val="both"/>
        <w:rPr>
          <w:rFonts w:ascii="FrankRuehl" w:hAnsi="FrankRuehl" w:cs="FrankRuehl"/>
          <w:rtl/>
        </w:rPr>
      </w:pPr>
    </w:p>
    <w:p w14:paraId="21196372" w14:textId="77777777" w:rsidR="00276D6B" w:rsidRPr="00276D6B" w:rsidRDefault="00276D6B">
      <w:pPr>
        <w:spacing w:line="360" w:lineRule="auto"/>
        <w:rPr>
          <w:rtl/>
        </w:rPr>
      </w:pPr>
      <w:bookmarkStart w:id="4" w:name="LawTable_End"/>
      <w:bookmarkEnd w:id="4"/>
    </w:p>
    <w:p w14:paraId="6608D072" w14:textId="77777777" w:rsidR="00276D6B" w:rsidRPr="00276D6B" w:rsidRDefault="00276D6B">
      <w:pPr>
        <w:spacing w:line="360" w:lineRule="auto"/>
        <w:rPr>
          <w:rtl/>
        </w:rPr>
      </w:pPr>
    </w:p>
    <w:p w14:paraId="7B31A2EA" w14:textId="77777777" w:rsidR="006C4B4B" w:rsidRPr="00276D6B" w:rsidRDefault="006C4B4B">
      <w:pPr>
        <w:spacing w:line="360" w:lineRule="auto"/>
        <w:rPr>
          <w:rtl/>
        </w:rPr>
      </w:pPr>
    </w:p>
    <w:p w14:paraId="3A43F4BA" w14:textId="77777777" w:rsidR="006C4B4B" w:rsidRPr="000C327C" w:rsidRDefault="006C4B4B">
      <w:pPr>
        <w:rPr>
          <w:sz w:val="28"/>
          <w:szCs w:val="28"/>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C4B4B" w14:paraId="6E2DA12F" w14:textId="77777777">
        <w:trPr>
          <w:trHeight w:val="355"/>
          <w:jc w:val="center"/>
        </w:trPr>
        <w:tc>
          <w:tcPr>
            <w:tcW w:w="8820" w:type="dxa"/>
            <w:tcBorders>
              <w:top w:val="nil"/>
              <w:left w:val="nil"/>
              <w:bottom w:val="nil"/>
              <w:right w:val="nil"/>
            </w:tcBorders>
            <w:shd w:val="clear" w:color="auto" w:fill="auto"/>
          </w:tcPr>
          <w:p w14:paraId="5C105803" w14:textId="77777777" w:rsidR="000C327C" w:rsidRPr="000C327C" w:rsidRDefault="000C327C" w:rsidP="000C327C">
            <w:pPr>
              <w:jc w:val="center"/>
              <w:rPr>
                <w:rFonts w:ascii="Arial" w:hAnsi="Arial"/>
                <w:b/>
                <w:bCs/>
                <w:sz w:val="28"/>
                <w:szCs w:val="28"/>
                <w:u w:val="single"/>
                <w:rtl/>
              </w:rPr>
            </w:pPr>
            <w:bookmarkStart w:id="5" w:name="PsakDin" w:colFirst="0" w:colLast="0"/>
            <w:bookmarkEnd w:id="0"/>
            <w:bookmarkEnd w:id="1"/>
            <w:r w:rsidRPr="000C327C">
              <w:rPr>
                <w:rFonts w:ascii="Arial" w:hAnsi="Arial"/>
                <w:b/>
                <w:bCs/>
                <w:sz w:val="28"/>
                <w:szCs w:val="28"/>
                <w:u w:val="single"/>
                <w:rtl/>
              </w:rPr>
              <w:t>גזר דין</w:t>
            </w:r>
          </w:p>
          <w:p w14:paraId="7A0D6020" w14:textId="77777777" w:rsidR="006C4B4B" w:rsidRPr="000C327C" w:rsidRDefault="006C4B4B" w:rsidP="000C327C">
            <w:pPr>
              <w:jc w:val="center"/>
              <w:rPr>
                <w:rFonts w:ascii="Arial" w:hAnsi="Arial"/>
                <w:bCs/>
                <w:sz w:val="28"/>
                <w:szCs w:val="28"/>
                <w:u w:val="single"/>
                <w:rtl/>
              </w:rPr>
            </w:pPr>
          </w:p>
        </w:tc>
      </w:tr>
      <w:bookmarkEnd w:id="5"/>
    </w:tbl>
    <w:p w14:paraId="678D8820" w14:textId="77777777" w:rsidR="006C4B4B" w:rsidRDefault="006C4B4B">
      <w:pPr>
        <w:rPr>
          <w:rFonts w:ascii="Arial" w:hAnsi="Arial"/>
          <w:sz w:val="28"/>
          <w:szCs w:val="28"/>
          <w:rtl/>
        </w:rPr>
      </w:pPr>
    </w:p>
    <w:p w14:paraId="3BAC1DCD" w14:textId="77777777" w:rsidR="006C4B4B" w:rsidRDefault="006C4B4B">
      <w:pPr>
        <w:rPr>
          <w:rtl/>
        </w:rPr>
      </w:pPr>
    </w:p>
    <w:p w14:paraId="550003B5" w14:textId="77777777" w:rsidR="006C4B4B" w:rsidRDefault="000C327C">
      <w:pPr>
        <w:rPr>
          <w:b/>
          <w:bCs/>
          <w:u w:val="single"/>
          <w:rtl/>
        </w:rPr>
      </w:pPr>
      <w:r>
        <w:rPr>
          <w:b/>
          <w:bCs/>
          <w:u w:val="single"/>
          <w:rtl/>
        </w:rPr>
        <w:t>מבוא:</w:t>
      </w:r>
    </w:p>
    <w:p w14:paraId="7C9B2678" w14:textId="77777777" w:rsidR="006C4B4B" w:rsidRDefault="006C4B4B">
      <w:pPr>
        <w:spacing w:line="360" w:lineRule="auto"/>
        <w:ind w:left="720" w:hanging="720"/>
        <w:rPr>
          <w:rtl/>
        </w:rPr>
      </w:pPr>
    </w:p>
    <w:p w14:paraId="671FC320" w14:textId="77777777" w:rsidR="006C4B4B" w:rsidRDefault="000C327C">
      <w:pPr>
        <w:spacing w:line="360" w:lineRule="auto"/>
        <w:ind w:left="746" w:hanging="720"/>
        <w:jc w:val="both"/>
        <w:rPr>
          <w:rtl/>
        </w:rPr>
      </w:pPr>
      <w:r>
        <w:rPr>
          <w:rtl/>
        </w:rPr>
        <w:lastRenderedPageBreak/>
        <w:t>1</w:t>
      </w:r>
      <w:r>
        <w:rPr>
          <w:b/>
          <w:bCs/>
          <w:rtl/>
        </w:rPr>
        <w:t>.</w:t>
      </w:r>
      <w:r>
        <w:rPr>
          <w:b/>
          <w:bCs/>
          <w:rtl/>
        </w:rPr>
        <w:tab/>
      </w:r>
      <w:r>
        <w:rPr>
          <w:rtl/>
        </w:rPr>
        <w:t>הנאשם הורשע, על פי הודאתו,</w:t>
      </w:r>
      <w:r>
        <w:rPr>
          <w:rFonts w:hint="cs"/>
          <w:rtl/>
        </w:rPr>
        <w:t xml:space="preserve"> </w:t>
      </w:r>
      <w:r>
        <w:rPr>
          <w:rtl/>
        </w:rPr>
        <w:t xml:space="preserve">בעובדות כתב האישום המתוקן, במסגרת הסדר טיעון, בעבירות של סחר בנשק שלא כדין, לפי </w:t>
      </w:r>
      <w:hyperlink r:id="rId16" w:history="1">
        <w:r w:rsidR="00062579" w:rsidRPr="00062579">
          <w:rPr>
            <w:rStyle w:val="Hyperlink"/>
            <w:rtl/>
          </w:rPr>
          <w:t>סעיפים 144(ב2)</w:t>
        </w:r>
      </w:hyperlink>
      <w:r>
        <w:rPr>
          <w:rtl/>
        </w:rPr>
        <w:t xml:space="preserve">, </w:t>
      </w:r>
      <w:hyperlink r:id="rId17" w:history="1">
        <w:r w:rsidR="00062579" w:rsidRPr="00062579">
          <w:rPr>
            <w:rStyle w:val="Hyperlink"/>
            <w:rtl/>
          </w:rPr>
          <w:t>144(ג)</w:t>
        </w:r>
      </w:hyperlink>
      <w:r>
        <w:rPr>
          <w:rtl/>
        </w:rPr>
        <w:t xml:space="preserve"> ו- </w:t>
      </w:r>
      <w:hyperlink r:id="rId18" w:history="1">
        <w:r w:rsidR="00062579" w:rsidRPr="00062579">
          <w:rPr>
            <w:rStyle w:val="Hyperlink"/>
            <w:rtl/>
          </w:rPr>
          <w:t>29</w:t>
        </w:r>
      </w:hyperlink>
      <w:r>
        <w:rPr>
          <w:rtl/>
        </w:rPr>
        <w:t xml:space="preserve"> ל</w:t>
      </w:r>
      <w:hyperlink r:id="rId19" w:history="1">
        <w:r w:rsidRPr="000C327C">
          <w:rPr>
            <w:color w:val="0000FF"/>
            <w:u w:val="single"/>
            <w:rtl/>
          </w:rPr>
          <w:t>חוק העונשין</w:t>
        </w:r>
      </w:hyperlink>
      <w:r>
        <w:rPr>
          <w:rtl/>
        </w:rPr>
        <w:t xml:space="preserve"> תשל"ז – 1977 (להלן: "</w:t>
      </w:r>
      <w:r>
        <w:rPr>
          <w:b/>
          <w:bCs/>
          <w:rtl/>
        </w:rPr>
        <w:t>חוק העונשין</w:t>
      </w:r>
      <w:r>
        <w:rPr>
          <w:rtl/>
        </w:rPr>
        <w:t xml:space="preserve">"), נשיאת נשק שלא כדין, עבירות לפי </w:t>
      </w:r>
      <w:hyperlink r:id="rId20" w:history="1">
        <w:r w:rsidR="00062579" w:rsidRPr="00062579">
          <w:rPr>
            <w:rStyle w:val="Hyperlink"/>
            <w:rtl/>
          </w:rPr>
          <w:t>סעיפים 144(ב)</w:t>
        </w:r>
      </w:hyperlink>
      <w:r>
        <w:rPr>
          <w:rtl/>
        </w:rPr>
        <w:t xml:space="preserve"> רישא, </w:t>
      </w:r>
      <w:hyperlink r:id="rId21" w:history="1">
        <w:r w:rsidR="00062579" w:rsidRPr="00062579">
          <w:rPr>
            <w:rStyle w:val="Hyperlink"/>
            <w:rtl/>
          </w:rPr>
          <w:t>144(ג)</w:t>
        </w:r>
      </w:hyperlink>
      <w:r>
        <w:rPr>
          <w:rtl/>
        </w:rPr>
        <w:t xml:space="preserve"> ו- </w:t>
      </w:r>
      <w:hyperlink r:id="rId22" w:history="1">
        <w:r w:rsidR="00062579" w:rsidRPr="00062579">
          <w:rPr>
            <w:rStyle w:val="Hyperlink"/>
            <w:rtl/>
          </w:rPr>
          <w:t>29(ב)</w:t>
        </w:r>
      </w:hyperlink>
      <w:r>
        <w:rPr>
          <w:rtl/>
        </w:rPr>
        <w:t xml:space="preserve"> לחוק העונשין וכן עבירה של קשירת קשר לביצוע פשע –עבירות נשק, לפי </w:t>
      </w:r>
      <w:hyperlink r:id="rId23" w:history="1">
        <w:r w:rsidR="00062579" w:rsidRPr="00062579">
          <w:rPr>
            <w:rStyle w:val="Hyperlink"/>
            <w:rtl/>
          </w:rPr>
          <w:t>סעיפים 499(א)(1)</w:t>
        </w:r>
      </w:hyperlink>
      <w:r>
        <w:rPr>
          <w:rtl/>
        </w:rPr>
        <w:t xml:space="preserve"> ו- </w:t>
      </w:r>
      <w:hyperlink r:id="rId24" w:history="1">
        <w:r w:rsidR="00062579" w:rsidRPr="00062579">
          <w:rPr>
            <w:rStyle w:val="Hyperlink"/>
            <w:rtl/>
          </w:rPr>
          <w:t>29</w:t>
        </w:r>
      </w:hyperlink>
      <w:r>
        <w:rPr>
          <w:rtl/>
        </w:rPr>
        <w:t xml:space="preserve"> לחוק העונשין.</w:t>
      </w:r>
    </w:p>
    <w:p w14:paraId="488D9471" w14:textId="77777777" w:rsidR="006C4B4B" w:rsidRDefault="006C4B4B">
      <w:pPr>
        <w:spacing w:line="360" w:lineRule="auto"/>
        <w:ind w:left="720" w:hanging="720"/>
        <w:rPr>
          <w:rtl/>
        </w:rPr>
      </w:pPr>
    </w:p>
    <w:p w14:paraId="7A848984" w14:textId="77777777" w:rsidR="006C4B4B" w:rsidRDefault="000C327C">
      <w:pPr>
        <w:spacing w:line="360" w:lineRule="auto"/>
        <w:rPr>
          <w:b/>
          <w:bCs/>
          <w:u w:val="single"/>
          <w:rtl/>
        </w:rPr>
      </w:pPr>
      <w:r>
        <w:rPr>
          <w:b/>
          <w:bCs/>
          <w:u w:val="single"/>
          <w:rtl/>
        </w:rPr>
        <w:t>עובדות כתב האישום המתוקן:</w:t>
      </w:r>
    </w:p>
    <w:p w14:paraId="499C7E52" w14:textId="77777777" w:rsidR="006C4B4B" w:rsidRDefault="006C4B4B">
      <w:pPr>
        <w:spacing w:line="360" w:lineRule="auto"/>
        <w:rPr>
          <w:rtl/>
        </w:rPr>
      </w:pPr>
    </w:p>
    <w:p w14:paraId="13A6E2E3" w14:textId="77777777" w:rsidR="006C4B4B" w:rsidRDefault="000C327C">
      <w:pPr>
        <w:spacing w:line="360" w:lineRule="auto"/>
        <w:ind w:left="746" w:hanging="720"/>
        <w:jc w:val="both"/>
        <w:rPr>
          <w:rtl/>
        </w:rPr>
      </w:pPr>
      <w:r>
        <w:rPr>
          <w:rtl/>
        </w:rPr>
        <w:t>2</w:t>
      </w:r>
      <w:r>
        <w:rPr>
          <w:b/>
          <w:bCs/>
          <w:rtl/>
        </w:rPr>
        <w:t>.</w:t>
      </w:r>
      <w:r>
        <w:rPr>
          <w:b/>
          <w:bCs/>
          <w:rtl/>
        </w:rPr>
        <w:tab/>
      </w:r>
      <w:bookmarkStart w:id="6" w:name="ABSTRACT_START"/>
      <w:bookmarkEnd w:id="6"/>
      <w:r>
        <w:rPr>
          <w:rtl/>
        </w:rPr>
        <w:t>בעובדות כתב האישום נטען, כי במהלך החודשים האחרונים בשנת 2014 ועד לתאריך 04/02/15 נשא הנאשם והוביל אמצעי לחימה מסוגים שונים: רובה סער מסוג קלצ'ניקוב</w:t>
      </w:r>
      <w:r>
        <w:rPr>
          <w:rFonts w:hint="cs"/>
          <w:rtl/>
        </w:rPr>
        <w:t xml:space="preserve"> -</w:t>
      </w:r>
      <w:r>
        <w:rPr>
          <w:rtl/>
        </w:rPr>
        <w:t xml:space="preserve"> (להלן: "</w:t>
      </w:r>
      <w:r>
        <w:rPr>
          <w:b/>
          <w:bCs/>
          <w:rtl/>
        </w:rPr>
        <w:t>קלצ'ניקוב</w:t>
      </w:r>
      <w:r>
        <w:rPr>
          <w:rtl/>
        </w:rPr>
        <w:t xml:space="preserve">"), תת-מקלע מאולתר, מחסניות, תחמושת ואביזרי נשק מסוגים שונים, לרבות, מכלול של רובה סער מסוג קלצ'ניקוב </w:t>
      </w:r>
      <w:bookmarkStart w:id="7" w:name="ABSTRACT_END"/>
      <w:bookmarkEnd w:id="7"/>
      <w:r>
        <w:rPr>
          <w:rFonts w:hint="cs"/>
          <w:rtl/>
        </w:rPr>
        <w:t xml:space="preserve">- </w:t>
      </w:r>
      <w:r>
        <w:rPr>
          <w:rtl/>
        </w:rPr>
        <w:t>(להלן: "</w:t>
      </w:r>
      <w:r>
        <w:rPr>
          <w:b/>
          <w:bCs/>
          <w:rtl/>
        </w:rPr>
        <w:t>המכלול</w:t>
      </w:r>
      <w:r>
        <w:rPr>
          <w:rtl/>
        </w:rPr>
        <w:t>").</w:t>
      </w:r>
    </w:p>
    <w:p w14:paraId="045AE2CE" w14:textId="77777777" w:rsidR="006C4B4B" w:rsidRDefault="006C4B4B">
      <w:pPr>
        <w:spacing w:line="360" w:lineRule="auto"/>
        <w:rPr>
          <w:rtl/>
        </w:rPr>
      </w:pPr>
    </w:p>
    <w:p w14:paraId="2DBB9F20" w14:textId="77777777" w:rsidR="006C4B4B" w:rsidRDefault="000C327C">
      <w:pPr>
        <w:spacing w:line="360" w:lineRule="auto"/>
        <w:ind w:left="720" w:hanging="720"/>
        <w:jc w:val="both"/>
        <w:rPr>
          <w:rtl/>
        </w:rPr>
      </w:pPr>
      <w:r>
        <w:rPr>
          <w:rtl/>
        </w:rPr>
        <w:t>3.</w:t>
      </w:r>
      <w:r>
        <w:rPr>
          <w:rtl/>
        </w:rPr>
        <w:tab/>
        <w:t xml:space="preserve">הקלצ'ניקוב והתת מקלע מהווים כלי נשק אשר סוגלו לירות קליע, שבכוחו להמית אדם. </w:t>
      </w:r>
    </w:p>
    <w:p w14:paraId="11D46180" w14:textId="77777777" w:rsidR="006C4B4B" w:rsidRDefault="006C4B4B">
      <w:pPr>
        <w:spacing w:line="360" w:lineRule="auto"/>
        <w:rPr>
          <w:rtl/>
        </w:rPr>
      </w:pPr>
    </w:p>
    <w:p w14:paraId="1BAD1AEF" w14:textId="77777777" w:rsidR="006C4B4B" w:rsidRDefault="000C327C">
      <w:pPr>
        <w:spacing w:line="360" w:lineRule="auto"/>
        <w:ind w:left="720" w:hanging="720"/>
        <w:jc w:val="both"/>
        <w:rPr>
          <w:rtl/>
        </w:rPr>
      </w:pPr>
      <w:r>
        <w:rPr>
          <w:rtl/>
        </w:rPr>
        <w:t>4.</w:t>
      </w:r>
      <w:r>
        <w:rPr>
          <w:rtl/>
        </w:rPr>
        <w:tab/>
        <w:t xml:space="preserve">במהלך חודש ינואר 2015, סאמר ותד </w:t>
      </w:r>
      <w:r>
        <w:rPr>
          <w:rFonts w:hint="cs"/>
          <w:rtl/>
        </w:rPr>
        <w:t xml:space="preserve">- </w:t>
      </w:r>
      <w:r>
        <w:rPr>
          <w:rtl/>
        </w:rPr>
        <w:t>(להלן: "</w:t>
      </w:r>
      <w:r>
        <w:rPr>
          <w:b/>
          <w:bCs/>
          <w:rtl/>
        </w:rPr>
        <w:t>סאמר</w:t>
      </w:r>
      <w:r>
        <w:rPr>
          <w:rtl/>
        </w:rPr>
        <w:t>")</w:t>
      </w:r>
      <w:r>
        <w:rPr>
          <w:rFonts w:hint="cs"/>
          <w:rtl/>
        </w:rPr>
        <w:t>,</w:t>
      </w:r>
      <w:r>
        <w:rPr>
          <w:rtl/>
        </w:rPr>
        <w:t xml:space="preserve"> ובסאם ותד </w:t>
      </w:r>
      <w:r>
        <w:rPr>
          <w:rFonts w:hint="cs"/>
          <w:rtl/>
        </w:rPr>
        <w:t xml:space="preserve">- </w:t>
      </w:r>
      <w:r>
        <w:rPr>
          <w:rtl/>
        </w:rPr>
        <w:t>(להלן: "</w:t>
      </w:r>
      <w:r>
        <w:rPr>
          <w:b/>
          <w:bCs/>
          <w:rtl/>
        </w:rPr>
        <w:t>בסאם</w:t>
      </w:r>
      <w:r>
        <w:rPr>
          <w:rtl/>
        </w:rPr>
        <w:t>")</w:t>
      </w:r>
      <w:r>
        <w:rPr>
          <w:rFonts w:hint="cs"/>
          <w:rtl/>
        </w:rPr>
        <w:t>,</w:t>
      </w:r>
      <w:r>
        <w:rPr>
          <w:rtl/>
        </w:rPr>
        <w:t xml:space="preserve"> שהינם קרובי משפחה, וכן מוחמד מחאג'נה </w:t>
      </w:r>
      <w:r>
        <w:rPr>
          <w:rFonts w:hint="cs"/>
          <w:rtl/>
        </w:rPr>
        <w:t xml:space="preserve">- </w:t>
      </w:r>
      <w:r>
        <w:rPr>
          <w:rtl/>
        </w:rPr>
        <w:t>(להלן: "</w:t>
      </w:r>
      <w:r>
        <w:rPr>
          <w:b/>
          <w:bCs/>
          <w:rtl/>
        </w:rPr>
        <w:t>מוחמד</w:t>
      </w:r>
      <w:r>
        <w:rPr>
          <w:rtl/>
        </w:rPr>
        <w:t>")</w:t>
      </w:r>
      <w:r>
        <w:rPr>
          <w:rFonts w:hint="cs"/>
          <w:rtl/>
        </w:rPr>
        <w:t>,</w:t>
      </w:r>
      <w:r>
        <w:rPr>
          <w:rtl/>
        </w:rPr>
        <w:t xml:space="preserve"> שהינו קרוב משפחה של הנאשם, שלושתם קשרו קשר לסחור באמצעי לחימה, כך שכלי נשק ותחמושת </w:t>
      </w:r>
      <w:r>
        <w:rPr>
          <w:rFonts w:hint="cs"/>
          <w:rtl/>
        </w:rPr>
        <w:t xml:space="preserve">- </w:t>
      </w:r>
      <w:r>
        <w:rPr>
          <w:rtl/>
        </w:rPr>
        <w:t>(להלן: "</w:t>
      </w:r>
      <w:r>
        <w:rPr>
          <w:b/>
          <w:bCs/>
          <w:rtl/>
        </w:rPr>
        <w:t>אמצעי לחימה</w:t>
      </w:r>
      <w:r>
        <w:rPr>
          <w:rtl/>
        </w:rPr>
        <w:t>")</w:t>
      </w:r>
      <w:r>
        <w:rPr>
          <w:rFonts w:hint="cs"/>
          <w:rtl/>
        </w:rPr>
        <w:t>,</w:t>
      </w:r>
      <w:r>
        <w:rPr>
          <w:rtl/>
        </w:rPr>
        <w:t xml:space="preserve"> יועברו לידי סאמר, באמצעות בסאם, כל זאת, באמצעות מוחמד שירכוש את אמצעי הלחימה מאחר</w:t>
      </w:r>
      <w:r>
        <w:rPr>
          <w:rFonts w:hint="cs"/>
          <w:rtl/>
        </w:rPr>
        <w:t xml:space="preserve"> -</w:t>
      </w:r>
      <w:r>
        <w:rPr>
          <w:rtl/>
        </w:rPr>
        <w:t xml:space="preserve"> (להלן: "</w:t>
      </w:r>
      <w:r>
        <w:rPr>
          <w:b/>
          <w:bCs/>
          <w:rtl/>
        </w:rPr>
        <w:t>הקשר</w:t>
      </w:r>
      <w:r>
        <w:rPr>
          <w:rtl/>
        </w:rPr>
        <w:t xml:space="preserve">"). </w:t>
      </w:r>
    </w:p>
    <w:p w14:paraId="5AEEF579" w14:textId="77777777" w:rsidR="006C4B4B" w:rsidRDefault="006C4B4B">
      <w:pPr>
        <w:spacing w:line="360" w:lineRule="auto"/>
        <w:ind w:left="720" w:hanging="720"/>
        <w:jc w:val="both"/>
        <w:rPr>
          <w:rtl/>
        </w:rPr>
      </w:pPr>
    </w:p>
    <w:p w14:paraId="1C4C1B12" w14:textId="77777777" w:rsidR="006C4B4B" w:rsidRDefault="000C327C">
      <w:pPr>
        <w:spacing w:line="360" w:lineRule="auto"/>
        <w:ind w:left="720" w:hanging="720"/>
        <w:jc w:val="both"/>
        <w:rPr>
          <w:rtl/>
        </w:rPr>
      </w:pPr>
      <w:r>
        <w:rPr>
          <w:rtl/>
        </w:rPr>
        <w:t>5.</w:t>
      </w:r>
      <w:r>
        <w:rPr>
          <w:rtl/>
        </w:rPr>
        <w:tab/>
        <w:t>במסגרת הקשר ולשם קידומו, הורה סאמר למוחמד לפעול להשגת אמצעי הלחימה ובראשית חודש פברואר 2015, האיץ סאמר במוחמד ביתר שאת, לפעול להשגת אמצעי הלחימה.</w:t>
      </w:r>
    </w:p>
    <w:p w14:paraId="2EB73B89" w14:textId="77777777" w:rsidR="006C4B4B" w:rsidRDefault="006C4B4B">
      <w:pPr>
        <w:spacing w:line="360" w:lineRule="auto"/>
        <w:ind w:left="720" w:hanging="720"/>
        <w:jc w:val="both"/>
        <w:rPr>
          <w:rtl/>
        </w:rPr>
      </w:pPr>
    </w:p>
    <w:p w14:paraId="4673C0E0" w14:textId="77777777" w:rsidR="006C4B4B" w:rsidRDefault="000C327C">
      <w:pPr>
        <w:spacing w:line="360" w:lineRule="auto"/>
        <w:ind w:left="720" w:hanging="720"/>
        <w:jc w:val="both"/>
        <w:rPr>
          <w:rtl/>
        </w:rPr>
      </w:pPr>
      <w:r>
        <w:rPr>
          <w:rFonts w:hint="cs"/>
          <w:rtl/>
        </w:rPr>
        <w:t>6.</w:t>
      </w:r>
      <w:r>
        <w:rPr>
          <w:rtl/>
        </w:rPr>
        <w:tab/>
        <w:t>בראשית  חודש פברואר 2015, במסגרת הקשר ולשם קידומו, קשר מוחמד קשר עם הנאשם לרכוש ממנו אמצעי לחימה</w:t>
      </w:r>
      <w:r>
        <w:rPr>
          <w:rFonts w:hint="cs"/>
          <w:rtl/>
        </w:rPr>
        <w:t xml:space="preserve"> -</w:t>
      </w:r>
      <w:r>
        <w:rPr>
          <w:rtl/>
        </w:rPr>
        <w:t xml:space="preserve"> (להלן: "</w:t>
      </w:r>
      <w:r>
        <w:rPr>
          <w:b/>
          <w:bCs/>
          <w:rtl/>
        </w:rPr>
        <w:t>הקשר הנוסף</w:t>
      </w:r>
      <w:r>
        <w:rPr>
          <w:rtl/>
        </w:rPr>
        <w:t>"), תמורת תשלום בסך של 24,000 ₪ במזומן.</w:t>
      </w:r>
    </w:p>
    <w:p w14:paraId="61BB1D80" w14:textId="77777777" w:rsidR="006C4B4B" w:rsidRDefault="006C4B4B">
      <w:pPr>
        <w:spacing w:line="360" w:lineRule="auto"/>
        <w:ind w:left="720" w:hanging="720"/>
        <w:jc w:val="both"/>
        <w:rPr>
          <w:rtl/>
        </w:rPr>
      </w:pPr>
    </w:p>
    <w:p w14:paraId="6267A651" w14:textId="77777777" w:rsidR="006C4B4B" w:rsidRDefault="000C327C">
      <w:pPr>
        <w:spacing w:line="360" w:lineRule="auto"/>
        <w:ind w:left="720" w:hanging="720"/>
        <w:jc w:val="both"/>
        <w:rPr>
          <w:rtl/>
        </w:rPr>
      </w:pPr>
      <w:r>
        <w:rPr>
          <w:rtl/>
        </w:rPr>
        <w:t>7.</w:t>
      </w:r>
      <w:r>
        <w:rPr>
          <w:rtl/>
        </w:rPr>
        <w:tab/>
        <w:t xml:space="preserve">בהמשך, קבעו מוחמד והנאשם להיפגש ביום 04/02/15, בשעות אחר הצהריים, סמוך למתחם ביתו של מוחמד, לצורך מכירת ורכישת אמצעי הלחימה המפורטים בסעיף 2 הנ"ל. </w:t>
      </w:r>
    </w:p>
    <w:p w14:paraId="3D646411" w14:textId="77777777" w:rsidR="006C4B4B" w:rsidRDefault="006C4B4B">
      <w:pPr>
        <w:spacing w:line="360" w:lineRule="auto"/>
        <w:ind w:left="720" w:hanging="720"/>
        <w:jc w:val="both"/>
        <w:rPr>
          <w:rtl/>
        </w:rPr>
      </w:pPr>
    </w:p>
    <w:p w14:paraId="4F5FB691" w14:textId="77777777" w:rsidR="006C4B4B" w:rsidRDefault="000C327C">
      <w:pPr>
        <w:spacing w:line="360" w:lineRule="auto"/>
        <w:ind w:left="720" w:hanging="720"/>
        <w:jc w:val="both"/>
        <w:rPr>
          <w:rtl/>
        </w:rPr>
      </w:pPr>
      <w:r>
        <w:rPr>
          <w:rtl/>
        </w:rPr>
        <w:t>8.</w:t>
      </w:r>
      <w:r>
        <w:rPr>
          <w:rtl/>
        </w:rPr>
        <w:tab/>
        <w:t>בנוסף, במסגרת הקשר ולשם קידומו, נסע בסאם בהוראתו של סאמר למתחם ביתו של מוחמד, כל זאת, על מנת לרכוש את אמצעי הלחימה ולהעבירם לסאמר.</w:t>
      </w:r>
    </w:p>
    <w:p w14:paraId="25EBC313" w14:textId="77777777" w:rsidR="006C4B4B" w:rsidRDefault="006C4B4B">
      <w:pPr>
        <w:spacing w:line="360" w:lineRule="auto"/>
        <w:ind w:left="720" w:hanging="720"/>
        <w:jc w:val="both"/>
        <w:rPr>
          <w:rtl/>
        </w:rPr>
      </w:pPr>
    </w:p>
    <w:p w14:paraId="60A7870B" w14:textId="77777777" w:rsidR="006C4B4B" w:rsidRDefault="000C327C">
      <w:pPr>
        <w:spacing w:line="360" w:lineRule="auto"/>
        <w:ind w:left="720" w:hanging="720"/>
        <w:jc w:val="both"/>
        <w:rPr>
          <w:rtl/>
        </w:rPr>
      </w:pPr>
      <w:r>
        <w:rPr>
          <w:rtl/>
        </w:rPr>
        <w:lastRenderedPageBreak/>
        <w:t>9.</w:t>
      </w:r>
      <w:r>
        <w:rPr>
          <w:rtl/>
        </w:rPr>
        <w:tab/>
        <w:t>ביום 4/2/15, במסגרת הקשר והקשר הנוסף לסחור באמצעי לחימה ולשם קידומם, עובר לשעה 20:00, הגיע הנאשם ברכב השברולט שבבעלותו, סמוך לביתו של מוחמד, כשאמצעי הלחימה המפורטים בסעיף 2 הנ"ל, מוחזקים, נישאים ומובלים על ידו ברכב השברולט, בלא רשות על פי דין.</w:t>
      </w:r>
    </w:p>
    <w:p w14:paraId="15F4945B" w14:textId="77777777" w:rsidR="006C4B4B" w:rsidRDefault="006C4B4B">
      <w:pPr>
        <w:spacing w:line="360" w:lineRule="auto"/>
        <w:ind w:left="720" w:hanging="720"/>
        <w:jc w:val="both"/>
        <w:rPr>
          <w:rtl/>
        </w:rPr>
      </w:pPr>
    </w:p>
    <w:p w14:paraId="62EC14FD" w14:textId="77777777" w:rsidR="006C4B4B" w:rsidRDefault="000C327C">
      <w:pPr>
        <w:spacing w:line="360" w:lineRule="auto"/>
        <w:ind w:left="720" w:hanging="720"/>
        <w:jc w:val="both"/>
        <w:rPr>
          <w:rtl/>
        </w:rPr>
      </w:pPr>
      <w:r>
        <w:rPr>
          <w:rtl/>
        </w:rPr>
        <w:t>10.</w:t>
      </w:r>
      <w:r>
        <w:rPr>
          <w:rtl/>
        </w:rPr>
        <w:tab/>
        <w:t xml:space="preserve">בהמשך, בסמוך למתחם ביתו של מוחמד, פגש הנאשם את בסאם, מחמוד ואת באסל מחאג'נה </w:t>
      </w:r>
      <w:r>
        <w:rPr>
          <w:rFonts w:hint="cs"/>
          <w:rtl/>
        </w:rPr>
        <w:t>-</w:t>
      </w:r>
      <w:r>
        <w:rPr>
          <w:rtl/>
        </w:rPr>
        <w:t xml:space="preserve"> (להלן: "</w:t>
      </w:r>
      <w:r>
        <w:rPr>
          <w:b/>
          <w:bCs/>
          <w:rtl/>
        </w:rPr>
        <w:t>באסל</w:t>
      </w:r>
      <w:r>
        <w:rPr>
          <w:rtl/>
        </w:rPr>
        <w:t>")</w:t>
      </w:r>
      <w:r>
        <w:rPr>
          <w:rFonts w:hint="cs"/>
          <w:rtl/>
        </w:rPr>
        <w:t>,</w:t>
      </w:r>
      <w:r>
        <w:rPr>
          <w:rtl/>
        </w:rPr>
        <w:t xml:space="preserve"> שהינו אחיו של מוחמד  וקרוב משפחתו  של הנאשם. באסל ומחמוד, הורו לנאשם לטעון את הקלצ'ניקוב בתחמושת אשר הייתה במקום.</w:t>
      </w:r>
    </w:p>
    <w:p w14:paraId="15EE1504" w14:textId="77777777" w:rsidR="006C4B4B" w:rsidRDefault="006C4B4B">
      <w:pPr>
        <w:spacing w:line="360" w:lineRule="auto"/>
        <w:ind w:left="720" w:hanging="720"/>
        <w:jc w:val="both"/>
        <w:rPr>
          <w:rtl/>
        </w:rPr>
      </w:pPr>
    </w:p>
    <w:p w14:paraId="69A8EB87" w14:textId="77777777" w:rsidR="006C4B4B" w:rsidRDefault="000C327C">
      <w:pPr>
        <w:spacing w:line="360" w:lineRule="auto"/>
        <w:ind w:left="720" w:hanging="720"/>
        <w:jc w:val="both"/>
        <w:rPr>
          <w:rtl/>
        </w:rPr>
      </w:pPr>
      <w:r>
        <w:rPr>
          <w:rtl/>
        </w:rPr>
        <w:t>11.</w:t>
      </w:r>
      <w:r>
        <w:rPr>
          <w:rtl/>
        </w:rPr>
        <w:tab/>
        <w:t xml:space="preserve">בהמשך, טען הנאשם את הקלצ'ניקוב בתחמושת ויצא יחד עם בסאם ומחמוד לאזור סמוך למתחם ביתו של מוחמד, לצורך ביצוע ניסוי ירי </w:t>
      </w:r>
      <w:r>
        <w:rPr>
          <w:rFonts w:hint="cs"/>
          <w:rtl/>
        </w:rPr>
        <w:t xml:space="preserve">- </w:t>
      </w:r>
      <w:r>
        <w:rPr>
          <w:rtl/>
        </w:rPr>
        <w:t>(להלן: "</w:t>
      </w:r>
      <w:r>
        <w:rPr>
          <w:b/>
          <w:bCs/>
          <w:rtl/>
        </w:rPr>
        <w:t>זירת ניסוי הירי</w:t>
      </w:r>
      <w:r>
        <w:rPr>
          <w:rtl/>
        </w:rPr>
        <w:t>").</w:t>
      </w:r>
    </w:p>
    <w:p w14:paraId="10609946" w14:textId="77777777" w:rsidR="006C4B4B" w:rsidRDefault="006C4B4B">
      <w:pPr>
        <w:spacing w:line="360" w:lineRule="auto"/>
        <w:ind w:left="720" w:hanging="720"/>
        <w:jc w:val="both"/>
        <w:rPr>
          <w:rtl/>
        </w:rPr>
      </w:pPr>
    </w:p>
    <w:p w14:paraId="64E4D63D" w14:textId="77777777" w:rsidR="006C4B4B" w:rsidRDefault="000C327C">
      <w:pPr>
        <w:spacing w:line="360" w:lineRule="auto"/>
        <w:ind w:left="720" w:hanging="720"/>
        <w:jc w:val="both"/>
        <w:rPr>
          <w:rtl/>
        </w:rPr>
      </w:pPr>
      <w:r>
        <w:rPr>
          <w:rtl/>
        </w:rPr>
        <w:t>12.</w:t>
      </w:r>
      <w:r>
        <w:rPr>
          <w:rtl/>
        </w:rPr>
        <w:tab/>
        <w:t>דקות אחדות לאחר מהלך הדברים, בהגיעם לזירת ניסוי הירי הסמוכה לאזור מגורים, ירה הנאשם  מהקלצ'ניקוב מספר יריות בודדות, העביר את הנשק למצב ירי אוטומטי ובשל מעצור בנשק, מחמוד לקח מהנאשם את הקלצ'ניקוב, תפעל את המעצור וירה מהנשק, כשבכל אותה העת, בסאם עמד בסמוך לנאשם ולמחמוד.</w:t>
      </w:r>
    </w:p>
    <w:p w14:paraId="39FBCAC3" w14:textId="77777777" w:rsidR="006C4B4B" w:rsidRDefault="006C4B4B">
      <w:pPr>
        <w:spacing w:line="360" w:lineRule="auto"/>
        <w:ind w:left="720" w:hanging="720"/>
        <w:jc w:val="both"/>
        <w:rPr>
          <w:rtl/>
        </w:rPr>
      </w:pPr>
    </w:p>
    <w:p w14:paraId="0B9E6433" w14:textId="77777777" w:rsidR="006C4B4B" w:rsidRDefault="000C327C">
      <w:pPr>
        <w:spacing w:line="360" w:lineRule="auto"/>
        <w:ind w:left="720" w:hanging="720"/>
        <w:jc w:val="both"/>
        <w:rPr>
          <w:rtl/>
        </w:rPr>
      </w:pPr>
      <w:r>
        <w:rPr>
          <w:rtl/>
        </w:rPr>
        <w:t>13.</w:t>
      </w:r>
      <w:r>
        <w:rPr>
          <w:rtl/>
        </w:rPr>
        <w:tab/>
        <w:t>בתום ניסוי הירי, חזרו בסאם ומחמוד למתחם ביתו של מוחמד.</w:t>
      </w:r>
    </w:p>
    <w:p w14:paraId="5676A555" w14:textId="77777777" w:rsidR="006C4B4B" w:rsidRDefault="006C4B4B">
      <w:pPr>
        <w:spacing w:line="360" w:lineRule="auto"/>
        <w:ind w:left="720" w:hanging="720"/>
        <w:jc w:val="both"/>
        <w:rPr>
          <w:rtl/>
        </w:rPr>
      </w:pPr>
    </w:p>
    <w:p w14:paraId="20B19F8C" w14:textId="77777777" w:rsidR="006C4B4B" w:rsidRDefault="000C327C">
      <w:pPr>
        <w:spacing w:line="360" w:lineRule="auto"/>
        <w:ind w:left="720" w:hanging="720"/>
        <w:jc w:val="both"/>
        <w:rPr>
          <w:rtl/>
        </w:rPr>
      </w:pPr>
      <w:r>
        <w:rPr>
          <w:rtl/>
        </w:rPr>
        <w:t>14.</w:t>
      </w:r>
      <w:r>
        <w:rPr>
          <w:rtl/>
        </w:rPr>
        <w:tab/>
        <w:t xml:space="preserve">בהמשך, מוחמד לקח מהנאשם את הקלצ'ניקוב, המכלול והמחסניות, תוך שמוחמד מחזיק, מוביל ונושא אותם על גופו, ללא רשות על פי דין ושילם לנאשם סכום של 21,800 ₪ תמורתם </w:t>
      </w:r>
      <w:r>
        <w:rPr>
          <w:rFonts w:hint="cs"/>
          <w:rtl/>
        </w:rPr>
        <w:t xml:space="preserve">- </w:t>
      </w:r>
      <w:r>
        <w:rPr>
          <w:rtl/>
        </w:rPr>
        <w:t>(להלן: "</w:t>
      </w:r>
      <w:r>
        <w:rPr>
          <w:b/>
          <w:bCs/>
          <w:rtl/>
        </w:rPr>
        <w:t>העסקה</w:t>
      </w:r>
      <w:r>
        <w:rPr>
          <w:rtl/>
        </w:rPr>
        <w:t>").</w:t>
      </w:r>
    </w:p>
    <w:p w14:paraId="59428664" w14:textId="77777777" w:rsidR="006C4B4B" w:rsidRDefault="006C4B4B">
      <w:pPr>
        <w:spacing w:line="360" w:lineRule="auto"/>
        <w:ind w:left="720" w:hanging="720"/>
        <w:jc w:val="both"/>
        <w:rPr>
          <w:rtl/>
        </w:rPr>
      </w:pPr>
    </w:p>
    <w:p w14:paraId="682A7D92" w14:textId="77777777" w:rsidR="006C4B4B" w:rsidRDefault="000C327C">
      <w:pPr>
        <w:spacing w:line="360" w:lineRule="auto"/>
        <w:ind w:left="720" w:hanging="720"/>
        <w:jc w:val="both"/>
        <w:rPr>
          <w:rtl/>
        </w:rPr>
      </w:pPr>
      <w:r>
        <w:rPr>
          <w:rtl/>
        </w:rPr>
        <w:t>15.</w:t>
      </w:r>
      <w:r>
        <w:rPr>
          <w:rtl/>
        </w:rPr>
        <w:tab/>
        <w:t>בתום העסקה, העביר מוחמד את הקלצ'ניקוב,  המכלול והמחסניות לבסאם.</w:t>
      </w:r>
    </w:p>
    <w:p w14:paraId="412042AD" w14:textId="77777777" w:rsidR="006C4B4B" w:rsidRDefault="006C4B4B">
      <w:pPr>
        <w:spacing w:line="360" w:lineRule="auto"/>
        <w:ind w:left="720" w:hanging="720"/>
        <w:jc w:val="both"/>
        <w:rPr>
          <w:rtl/>
        </w:rPr>
      </w:pPr>
    </w:p>
    <w:p w14:paraId="0DAAAB43" w14:textId="77777777" w:rsidR="006C4B4B" w:rsidRDefault="000C327C">
      <w:pPr>
        <w:spacing w:line="360" w:lineRule="auto"/>
        <w:ind w:left="720" w:hanging="720"/>
        <w:jc w:val="both"/>
        <w:rPr>
          <w:rtl/>
        </w:rPr>
      </w:pPr>
      <w:r>
        <w:rPr>
          <w:rtl/>
        </w:rPr>
        <w:t>16.</w:t>
      </w:r>
      <w:r>
        <w:rPr>
          <w:rtl/>
        </w:rPr>
        <w:tab/>
        <w:t>בסאם החזיק, הוביל ונשא את הקלצ'ניקוב, המכלול והמחסניות, בלא רשות על פי דין והניחם, ביחד עם תחמושת – 228 כדורים, כשהם מוסווים בתא המטען של רכב מזדה 3  וזאת על מנת להעבירם ולמוסרם לסאמר.</w:t>
      </w:r>
    </w:p>
    <w:p w14:paraId="6778D698" w14:textId="77777777" w:rsidR="006C4B4B" w:rsidRDefault="006C4B4B">
      <w:pPr>
        <w:spacing w:line="360" w:lineRule="auto"/>
        <w:ind w:left="720" w:hanging="720"/>
        <w:jc w:val="both"/>
        <w:rPr>
          <w:rtl/>
        </w:rPr>
      </w:pPr>
    </w:p>
    <w:p w14:paraId="21CD7A55" w14:textId="77777777" w:rsidR="006C4B4B" w:rsidRDefault="000C327C">
      <w:pPr>
        <w:spacing w:line="360" w:lineRule="auto"/>
        <w:ind w:left="720" w:hanging="720"/>
        <w:jc w:val="both"/>
        <w:rPr>
          <w:rtl/>
        </w:rPr>
      </w:pPr>
      <w:r>
        <w:rPr>
          <w:rtl/>
        </w:rPr>
        <w:t>17.</w:t>
      </w:r>
      <w:r>
        <w:rPr>
          <w:rtl/>
        </w:rPr>
        <w:tab/>
        <w:t>ביום 4/2/15, בשעה 21:45, במהלך נסיעתו של בסאם ברכב המזדה 3, כשהוא מחזיק, מוביל ונושא את הקלצקניקוב, המכלול, המחסניות והתחמושת, בסאם נעצר ע"י שוטרים בכביש 65 לכיוון מערב, בדרכו אל סאמר בכפר ג'ת.</w:t>
      </w:r>
    </w:p>
    <w:p w14:paraId="62DAE50B" w14:textId="77777777" w:rsidR="006C4B4B" w:rsidRDefault="006C4B4B">
      <w:pPr>
        <w:spacing w:line="360" w:lineRule="auto"/>
        <w:ind w:left="720" w:hanging="720"/>
        <w:jc w:val="both"/>
        <w:rPr>
          <w:rtl/>
        </w:rPr>
      </w:pPr>
    </w:p>
    <w:p w14:paraId="0291D2DB" w14:textId="77777777" w:rsidR="006C4B4B" w:rsidRDefault="000C327C">
      <w:pPr>
        <w:spacing w:line="360" w:lineRule="auto"/>
        <w:ind w:left="720" w:hanging="720"/>
        <w:jc w:val="both"/>
        <w:rPr>
          <w:rtl/>
        </w:rPr>
      </w:pPr>
      <w:r>
        <w:rPr>
          <w:rtl/>
        </w:rPr>
        <w:t>18.</w:t>
      </w:r>
      <w:r>
        <w:rPr>
          <w:rtl/>
        </w:rPr>
        <w:tab/>
        <w:t>זמן קצר לפני כן, בשעה 21:19 נעצר הנאשם בסמוך למתחם ביתו של מוחמד כשברכב השברולט אמצעי  לחימה שונים, ביניהם, התת מקלע, תחמושת ומחסניות.</w:t>
      </w:r>
    </w:p>
    <w:p w14:paraId="2F52D8B4" w14:textId="77777777" w:rsidR="006C4B4B" w:rsidRDefault="006C4B4B">
      <w:pPr>
        <w:spacing w:line="360" w:lineRule="auto"/>
        <w:ind w:left="720" w:hanging="720"/>
        <w:jc w:val="both"/>
        <w:rPr>
          <w:rtl/>
        </w:rPr>
      </w:pPr>
    </w:p>
    <w:p w14:paraId="18502D43" w14:textId="77777777" w:rsidR="006C4B4B" w:rsidRDefault="000C327C">
      <w:pPr>
        <w:spacing w:line="360" w:lineRule="auto"/>
        <w:ind w:left="720" w:hanging="720"/>
        <w:jc w:val="both"/>
        <w:rPr>
          <w:rtl/>
        </w:rPr>
      </w:pPr>
      <w:r>
        <w:rPr>
          <w:rtl/>
        </w:rPr>
        <w:tab/>
      </w:r>
      <w:r>
        <w:rPr>
          <w:rFonts w:hint="cs"/>
          <w:rtl/>
        </w:rPr>
        <w:t>אלו הן העובדות בהן הודה הנאשם והורשע וכעת אפנה לסקור את עמדת שירות המבחן.</w:t>
      </w:r>
    </w:p>
    <w:p w14:paraId="56E532D6" w14:textId="77777777" w:rsidR="006C4B4B" w:rsidRDefault="006C4B4B">
      <w:pPr>
        <w:spacing w:line="360" w:lineRule="auto"/>
        <w:jc w:val="both"/>
        <w:rPr>
          <w:rtl/>
        </w:rPr>
      </w:pPr>
    </w:p>
    <w:p w14:paraId="31DC313B" w14:textId="77777777" w:rsidR="006C4B4B" w:rsidRDefault="000C327C">
      <w:pPr>
        <w:spacing w:line="360" w:lineRule="auto"/>
        <w:jc w:val="both"/>
        <w:rPr>
          <w:b/>
          <w:bCs/>
          <w:u w:val="single"/>
          <w:rtl/>
        </w:rPr>
      </w:pPr>
      <w:r>
        <w:rPr>
          <w:b/>
          <w:bCs/>
          <w:u w:val="single"/>
          <w:rtl/>
        </w:rPr>
        <w:t>תסקיר שירות המבחן:</w:t>
      </w:r>
    </w:p>
    <w:p w14:paraId="67597714" w14:textId="77777777" w:rsidR="006C4B4B" w:rsidRDefault="006C4B4B">
      <w:pPr>
        <w:spacing w:line="360" w:lineRule="auto"/>
        <w:jc w:val="both"/>
        <w:rPr>
          <w:b/>
          <w:bCs/>
          <w:rtl/>
        </w:rPr>
      </w:pPr>
    </w:p>
    <w:p w14:paraId="6E3A2184" w14:textId="77777777" w:rsidR="006C4B4B" w:rsidRDefault="000C327C">
      <w:pPr>
        <w:spacing w:line="360" w:lineRule="auto"/>
        <w:ind w:left="720" w:hanging="720"/>
        <w:jc w:val="both"/>
        <w:rPr>
          <w:rtl/>
        </w:rPr>
      </w:pPr>
      <w:r>
        <w:rPr>
          <w:rtl/>
        </w:rPr>
        <w:t>19</w:t>
      </w:r>
      <w:r>
        <w:rPr>
          <w:b/>
          <w:bCs/>
          <w:rtl/>
        </w:rPr>
        <w:t>.</w:t>
      </w:r>
      <w:r>
        <w:rPr>
          <w:rtl/>
        </w:rPr>
        <w:tab/>
        <w:t>בתסקיר שהוגש ביום 15.11.15, סקר שירות המבחן את נסיבותיו האישיות והמשפחתיות של הנאשם. המדובר בצעיר כבן 21, רווק, סיים 12 שנות לימוד ובמקביל עבד בעבודות טיח לפרנסת המשפחה ולאחר שנתיים התחיל לעבוד כפועל ייצור במפעל למוצרי נייר. אביו מתקיים מקצבת נכות עקב בעיות בגב ואמו עקרת בית.</w:t>
      </w:r>
    </w:p>
    <w:p w14:paraId="4724AA55" w14:textId="77777777" w:rsidR="006C4B4B" w:rsidRDefault="006C4B4B">
      <w:pPr>
        <w:spacing w:line="360" w:lineRule="auto"/>
        <w:jc w:val="both"/>
        <w:rPr>
          <w:rtl/>
        </w:rPr>
      </w:pPr>
    </w:p>
    <w:p w14:paraId="64A74F93" w14:textId="77777777" w:rsidR="006C4B4B" w:rsidRDefault="000C327C">
      <w:pPr>
        <w:spacing w:line="360" w:lineRule="auto"/>
        <w:ind w:left="720" w:hanging="720"/>
        <w:jc w:val="both"/>
        <w:rPr>
          <w:rtl/>
        </w:rPr>
      </w:pPr>
      <w:r>
        <w:rPr>
          <w:rtl/>
        </w:rPr>
        <w:t>20.</w:t>
      </w:r>
      <w:r>
        <w:rPr>
          <w:b/>
          <w:bCs/>
          <w:rtl/>
        </w:rPr>
        <w:tab/>
      </w:r>
      <w:r>
        <w:rPr>
          <w:rtl/>
        </w:rPr>
        <w:t>מעיון בגיליון הרישום הפלילי עולה כי אין לחובתו של הנאשם הרשעות פליליות קודמות.</w:t>
      </w:r>
    </w:p>
    <w:p w14:paraId="01A4AC4C" w14:textId="77777777" w:rsidR="006C4B4B" w:rsidRDefault="006C4B4B">
      <w:pPr>
        <w:spacing w:line="360" w:lineRule="auto"/>
        <w:ind w:left="720" w:hanging="720"/>
        <w:jc w:val="both"/>
        <w:rPr>
          <w:rtl/>
        </w:rPr>
      </w:pPr>
    </w:p>
    <w:p w14:paraId="257296AF" w14:textId="77777777" w:rsidR="006C4B4B" w:rsidRDefault="000C327C">
      <w:pPr>
        <w:spacing w:line="360" w:lineRule="auto"/>
        <w:ind w:left="720" w:hanging="720"/>
        <w:jc w:val="both"/>
        <w:rPr>
          <w:rtl/>
        </w:rPr>
      </w:pPr>
      <w:r>
        <w:rPr>
          <w:rtl/>
        </w:rPr>
        <w:t>21.</w:t>
      </w:r>
      <w:r>
        <w:rPr>
          <w:b/>
          <w:bCs/>
          <w:rtl/>
        </w:rPr>
        <w:tab/>
      </w:r>
      <w:r>
        <w:rPr>
          <w:rtl/>
        </w:rPr>
        <w:t>הנאשם לקח אחריות על ביצוע העבירות המיוחסות לו בכתב האישום המתוקן. אך מתקשה לתת אימון כלפי גורמי סמכות וחוק והתקשה להתייחס לפערים שבין תפיסתו העצמית כבחור נורמטיבי לבין עבירות המיוחסות לו.</w:t>
      </w:r>
    </w:p>
    <w:p w14:paraId="380B7E75" w14:textId="77777777" w:rsidR="006C4B4B" w:rsidRDefault="006C4B4B">
      <w:pPr>
        <w:spacing w:line="360" w:lineRule="auto"/>
        <w:jc w:val="both"/>
        <w:rPr>
          <w:rtl/>
        </w:rPr>
      </w:pPr>
    </w:p>
    <w:p w14:paraId="2BFF2D67" w14:textId="77777777" w:rsidR="006C4B4B" w:rsidRDefault="000C327C">
      <w:pPr>
        <w:spacing w:line="360" w:lineRule="auto"/>
        <w:ind w:left="720" w:hanging="720"/>
        <w:jc w:val="both"/>
        <w:rPr>
          <w:rtl/>
        </w:rPr>
      </w:pPr>
      <w:r>
        <w:rPr>
          <w:rtl/>
        </w:rPr>
        <w:t>22.</w:t>
      </w:r>
      <w:r>
        <w:rPr>
          <w:b/>
          <w:bCs/>
          <w:rtl/>
        </w:rPr>
        <w:tab/>
      </w:r>
      <w:r>
        <w:rPr>
          <w:rtl/>
        </w:rPr>
        <w:t>שירות המבחן, סבור כי קיים סיכון סביר להישנות עבירות דומות בעתיד.</w:t>
      </w:r>
    </w:p>
    <w:p w14:paraId="777D90F2" w14:textId="77777777" w:rsidR="006C4B4B" w:rsidRDefault="006C4B4B">
      <w:pPr>
        <w:spacing w:line="360" w:lineRule="auto"/>
        <w:ind w:left="720"/>
        <w:jc w:val="both"/>
        <w:rPr>
          <w:rtl/>
        </w:rPr>
      </w:pPr>
    </w:p>
    <w:p w14:paraId="272E8D86" w14:textId="77777777" w:rsidR="006C4B4B" w:rsidRDefault="000C327C">
      <w:pPr>
        <w:spacing w:line="360" w:lineRule="auto"/>
        <w:ind w:left="720" w:hanging="720"/>
        <w:jc w:val="both"/>
        <w:rPr>
          <w:rtl/>
        </w:rPr>
      </w:pPr>
      <w:r>
        <w:rPr>
          <w:rtl/>
        </w:rPr>
        <w:t>23.</w:t>
      </w:r>
      <w:r>
        <w:rPr>
          <w:b/>
          <w:bCs/>
          <w:rtl/>
        </w:rPr>
        <w:tab/>
      </w:r>
      <w:r>
        <w:rPr>
          <w:rtl/>
        </w:rPr>
        <w:t xml:space="preserve">לאור כל האמור, ונוכח קווי אישיותו, חומרת העבירה והתייחסותו של הנאשם אליה, ובהעדר נזקקות טיפולית, נמנע שירות המבחן מלבוא בהמלצה טיפולית בעניינו של הנאשם. </w:t>
      </w:r>
    </w:p>
    <w:p w14:paraId="3FF82007" w14:textId="77777777" w:rsidR="006C4B4B" w:rsidRDefault="000C327C">
      <w:pPr>
        <w:spacing w:line="360" w:lineRule="auto"/>
        <w:jc w:val="both"/>
        <w:rPr>
          <w:rtl/>
        </w:rPr>
      </w:pPr>
      <w:r>
        <w:rPr>
          <w:rtl/>
        </w:rPr>
        <w:t xml:space="preserve"> </w:t>
      </w:r>
    </w:p>
    <w:p w14:paraId="2CF177EC" w14:textId="77777777" w:rsidR="006C4B4B" w:rsidRDefault="000C327C">
      <w:pPr>
        <w:spacing w:line="360" w:lineRule="auto"/>
        <w:jc w:val="both"/>
        <w:rPr>
          <w:b/>
          <w:bCs/>
          <w:u w:val="single"/>
          <w:rtl/>
        </w:rPr>
      </w:pPr>
      <w:r>
        <w:rPr>
          <w:b/>
          <w:bCs/>
          <w:u w:val="single"/>
          <w:rtl/>
        </w:rPr>
        <w:t>טענות המאשימה:</w:t>
      </w:r>
    </w:p>
    <w:p w14:paraId="4692683C" w14:textId="77777777" w:rsidR="006C4B4B" w:rsidRDefault="006C4B4B">
      <w:pPr>
        <w:spacing w:line="360" w:lineRule="auto"/>
        <w:jc w:val="both"/>
        <w:rPr>
          <w:rtl/>
        </w:rPr>
      </w:pPr>
    </w:p>
    <w:p w14:paraId="79B594EB" w14:textId="77777777" w:rsidR="006C4B4B" w:rsidRDefault="000C327C">
      <w:pPr>
        <w:spacing w:line="360" w:lineRule="auto"/>
        <w:ind w:left="720" w:hanging="720"/>
        <w:jc w:val="both"/>
        <w:rPr>
          <w:rtl/>
        </w:rPr>
      </w:pPr>
      <w:r>
        <w:rPr>
          <w:rtl/>
        </w:rPr>
        <w:t>24</w:t>
      </w:r>
      <w:r>
        <w:rPr>
          <w:b/>
          <w:bCs/>
          <w:rtl/>
        </w:rPr>
        <w:t>.</w:t>
      </w:r>
      <w:r>
        <w:rPr>
          <w:rtl/>
        </w:rPr>
        <w:tab/>
        <w:t xml:space="preserve">המאשימה סבורה כי  העונש הראוי בגין העבירות שבהן הורשע הנאשם,  הינו עונש של מאסר בפועל לתקופה ארוכה ומשמעותית, עונשי </w:t>
      </w:r>
      <w:r>
        <w:rPr>
          <w:rFonts w:hint="cs"/>
          <w:rtl/>
        </w:rPr>
        <w:t>מ</w:t>
      </w:r>
      <w:r>
        <w:rPr>
          <w:rtl/>
        </w:rPr>
        <w:t xml:space="preserve">אסר על תנאי, קנסות וחילוט רכוש אשר שימש לביצוע העבירות. </w:t>
      </w:r>
    </w:p>
    <w:p w14:paraId="461EF461" w14:textId="77777777" w:rsidR="006C4B4B" w:rsidRDefault="006C4B4B">
      <w:pPr>
        <w:spacing w:line="360" w:lineRule="auto"/>
        <w:ind w:left="720" w:hanging="720"/>
        <w:jc w:val="both"/>
        <w:rPr>
          <w:rtl/>
        </w:rPr>
      </w:pPr>
    </w:p>
    <w:p w14:paraId="2C921491" w14:textId="77777777" w:rsidR="006C4B4B" w:rsidRDefault="000C327C">
      <w:pPr>
        <w:spacing w:line="360" w:lineRule="auto"/>
        <w:ind w:left="716" w:hanging="716"/>
        <w:jc w:val="both"/>
        <w:rPr>
          <w:rtl/>
        </w:rPr>
      </w:pPr>
      <w:r>
        <w:rPr>
          <w:rtl/>
        </w:rPr>
        <w:t>25.</w:t>
      </w:r>
      <w:r>
        <w:rPr>
          <w:rtl/>
        </w:rPr>
        <w:tab/>
        <w:t>המאשימה הפנתה לנסיבות ביצוע העבירה והדגישה כי הנאשם הורשע בביצוע עבירות של סחר בנשק כאשר המדובר הוא לא באקדח כי אם ברובה סער מסוג קלצ'ניקוב, המכלול של רובה סער מסוג קלצ'ניקוב, מחסניות ואביזרי הנשק, כמפורט בעובדות כתב האישום המתוקן.</w:t>
      </w:r>
    </w:p>
    <w:p w14:paraId="7B2BC4A8" w14:textId="77777777" w:rsidR="006C4B4B" w:rsidRDefault="006C4B4B">
      <w:pPr>
        <w:spacing w:line="360" w:lineRule="auto"/>
        <w:ind w:left="716" w:hanging="716"/>
        <w:jc w:val="both"/>
        <w:rPr>
          <w:rtl/>
        </w:rPr>
      </w:pPr>
    </w:p>
    <w:p w14:paraId="592453E5" w14:textId="77777777" w:rsidR="006C4B4B" w:rsidRDefault="000C327C">
      <w:pPr>
        <w:spacing w:line="360" w:lineRule="auto"/>
        <w:ind w:left="720" w:hanging="720"/>
        <w:jc w:val="both"/>
        <w:rPr>
          <w:rtl/>
        </w:rPr>
      </w:pPr>
      <w:r>
        <w:rPr>
          <w:rtl/>
        </w:rPr>
        <w:t>26.</w:t>
      </w:r>
      <w:r>
        <w:rPr>
          <w:rtl/>
        </w:rPr>
        <w:tab/>
        <w:t>המאשימה הפנתה לפסיקה והדגישה כי עבירות האלימות המבוצעות באמצעות נשק, אשר התרבו בת</w:t>
      </w:r>
      <w:r>
        <w:rPr>
          <w:rFonts w:hint="cs"/>
          <w:rtl/>
        </w:rPr>
        <w:t>קופה</w:t>
      </w:r>
      <w:r>
        <w:rPr>
          <w:rtl/>
        </w:rPr>
        <w:t xml:space="preserve"> האחרונה, נגזרות באופן ישיר מהסחר הבלתי חוקי בנשק וכי שומה על </w:t>
      </w:r>
      <w:r>
        <w:rPr>
          <w:rFonts w:hint="cs"/>
          <w:rtl/>
        </w:rPr>
        <w:t xml:space="preserve">חברה חפצת חיים </w:t>
      </w:r>
      <w:r>
        <w:rPr>
          <w:rtl/>
        </w:rPr>
        <w:t xml:space="preserve">להילחם בתופעת האלימות הגואה באמצעות שימוש בנשק חם, בראש ובראשונה </w:t>
      </w:r>
      <w:r>
        <w:rPr>
          <w:rFonts w:hint="cs"/>
          <w:rtl/>
        </w:rPr>
        <w:t xml:space="preserve">בדרך של </w:t>
      </w:r>
      <w:r>
        <w:rPr>
          <w:rtl/>
        </w:rPr>
        <w:t>החמר</w:t>
      </w:r>
      <w:r>
        <w:rPr>
          <w:rFonts w:hint="cs"/>
          <w:rtl/>
        </w:rPr>
        <w:t xml:space="preserve">ה בענישה </w:t>
      </w:r>
      <w:r>
        <w:rPr>
          <w:rtl/>
        </w:rPr>
        <w:t>בעבירות הסחר בנשק על נגזרותיהן.</w:t>
      </w:r>
    </w:p>
    <w:p w14:paraId="61B36390" w14:textId="77777777" w:rsidR="006C4B4B" w:rsidRDefault="006C4B4B">
      <w:pPr>
        <w:spacing w:line="360" w:lineRule="auto"/>
        <w:ind w:left="720" w:hanging="720"/>
        <w:jc w:val="both"/>
        <w:rPr>
          <w:rtl/>
        </w:rPr>
      </w:pPr>
    </w:p>
    <w:p w14:paraId="39FF7051" w14:textId="77777777" w:rsidR="006C4B4B" w:rsidRDefault="000C327C">
      <w:pPr>
        <w:spacing w:line="360" w:lineRule="auto"/>
        <w:ind w:left="720" w:hanging="720"/>
        <w:jc w:val="both"/>
        <w:rPr>
          <w:rtl/>
        </w:rPr>
      </w:pPr>
      <w:r>
        <w:rPr>
          <w:rtl/>
        </w:rPr>
        <w:t>27.</w:t>
      </w:r>
      <w:r>
        <w:rPr>
          <w:rtl/>
        </w:rPr>
        <w:tab/>
        <w:t>לטענת המאשימה, הנאשם שבפנינו היה הדומיננטי בביצוע עסקת הנשק, הוא הביא את הנשק, אביזרי הנשק ונשק נוסף מסוג תת</w:t>
      </w:r>
      <w:r>
        <w:rPr>
          <w:rFonts w:hint="cs"/>
          <w:rtl/>
        </w:rPr>
        <w:t xml:space="preserve"> </w:t>
      </w:r>
      <w:r>
        <w:rPr>
          <w:rtl/>
        </w:rPr>
        <w:t>- מקלע מאולתר והוא נפגש עם מעורבים אחרים</w:t>
      </w:r>
      <w:r>
        <w:rPr>
          <w:rFonts w:hint="cs"/>
          <w:rtl/>
        </w:rPr>
        <w:t xml:space="preserve"> </w:t>
      </w:r>
      <w:r>
        <w:rPr>
          <w:rtl/>
        </w:rPr>
        <w:t>- נאשמים בתיקים נוספים בהם הוגשו 2 כתבי אישום.</w:t>
      </w:r>
    </w:p>
    <w:p w14:paraId="1784A793" w14:textId="77777777" w:rsidR="006C4B4B" w:rsidRDefault="006C4B4B">
      <w:pPr>
        <w:spacing w:line="360" w:lineRule="auto"/>
        <w:ind w:left="720" w:hanging="720"/>
        <w:jc w:val="both"/>
        <w:rPr>
          <w:rtl/>
        </w:rPr>
      </w:pPr>
    </w:p>
    <w:p w14:paraId="571D6534" w14:textId="77777777" w:rsidR="006C4B4B" w:rsidRDefault="000C327C">
      <w:pPr>
        <w:spacing w:line="360" w:lineRule="auto"/>
        <w:ind w:left="720" w:hanging="720"/>
        <w:jc w:val="both"/>
      </w:pPr>
      <w:r>
        <w:rPr>
          <w:rtl/>
        </w:rPr>
        <w:t>28.</w:t>
      </w:r>
      <w:r>
        <w:rPr>
          <w:rtl/>
        </w:rPr>
        <w:tab/>
        <w:t>לגישת המאשימה, מתחם הענישה בגין העבירות שיוחסו לנאשם,  נע בין ארבע עד שבע  שנות מאסר, כאשר לטענתה, יש לאמץ הרף הגבוה של מתחם הענישה וזאת בנוסף לעונש מאסר מותנה, קנס וחילוט הרכוש, כמפורט להלן.</w:t>
      </w:r>
    </w:p>
    <w:p w14:paraId="1DC05B94" w14:textId="77777777" w:rsidR="006C4B4B" w:rsidRDefault="006C4B4B">
      <w:pPr>
        <w:spacing w:line="360" w:lineRule="auto"/>
        <w:jc w:val="both"/>
      </w:pPr>
    </w:p>
    <w:p w14:paraId="7785EE84" w14:textId="77777777" w:rsidR="006C4B4B" w:rsidRDefault="000C327C">
      <w:pPr>
        <w:spacing w:line="360" w:lineRule="auto"/>
        <w:ind w:left="716" w:hanging="716"/>
        <w:jc w:val="both"/>
      </w:pPr>
      <w:r>
        <w:rPr>
          <w:rFonts w:hint="cs"/>
          <w:rtl/>
        </w:rPr>
        <w:t>29.</w:t>
      </w:r>
      <w:r>
        <w:rPr>
          <w:rtl/>
        </w:rPr>
        <w:tab/>
        <w:t>המאשימה ביקשה לחלט את הרכב של הנאשם שנמצא בבעלותו ואשר שימש את הנאשם כאמצעי לביצוע העבירות. עוד ביקשה המאשימה לחלט סכום כסף מזומן בסך של 21,</w:t>
      </w:r>
      <w:r>
        <w:rPr>
          <w:rFonts w:hint="cs"/>
          <w:rtl/>
        </w:rPr>
        <w:t>8</w:t>
      </w:r>
      <w:r>
        <w:rPr>
          <w:rtl/>
        </w:rPr>
        <w:t>00 ₪ אשר נתפס בתא הנוסעים בין המושבים ברכבו של הנאשם. בנוסף ביקשה המאשימה לחלט גם סכום כסף מזומן בסך של 2,920 ₪  אשר נתפס על גופו של הנאשם.</w:t>
      </w:r>
    </w:p>
    <w:p w14:paraId="681C2F2B" w14:textId="77777777" w:rsidR="006C4B4B" w:rsidRDefault="006C4B4B">
      <w:pPr>
        <w:spacing w:line="360" w:lineRule="auto"/>
        <w:jc w:val="both"/>
        <w:rPr>
          <w:rtl/>
        </w:rPr>
      </w:pPr>
    </w:p>
    <w:p w14:paraId="1C4A7025" w14:textId="77777777" w:rsidR="006C4B4B" w:rsidRDefault="000C327C">
      <w:pPr>
        <w:spacing w:line="360" w:lineRule="auto"/>
        <w:ind w:left="716" w:hanging="716"/>
        <w:jc w:val="both"/>
        <w:rPr>
          <w:rtl/>
        </w:rPr>
      </w:pPr>
      <w:r>
        <w:rPr>
          <w:rtl/>
        </w:rPr>
        <w:t>30.</w:t>
      </w:r>
      <w:r>
        <w:rPr>
          <w:rtl/>
        </w:rPr>
        <w:tab/>
        <w:t>באשר לנסיבות שאינן קשורות לביצוע העבירה טענה המאשימה כי כאשר מדובר בעבירות חמורות כדוגמת העבירות שבפנינו, עבירות של סחר בנשק, שבצידן קבע המחוקק 15 שנות מאסר, בשים לב לאמור בתסקיר שירות המבחן שאין בו המלצה טיפולית,</w:t>
      </w:r>
      <w:r>
        <w:rPr>
          <w:rFonts w:hint="cs"/>
          <w:rtl/>
        </w:rPr>
        <w:t xml:space="preserve"> וכמובן שה</w:t>
      </w:r>
      <w:r>
        <w:rPr>
          <w:rtl/>
        </w:rPr>
        <w:t>הליך השיקומי אינו עומד כלל על הפרק אלא במהלך מאסרו.</w:t>
      </w:r>
      <w:r>
        <w:rPr>
          <w:rFonts w:hint="cs"/>
          <w:rtl/>
        </w:rPr>
        <w:t xml:space="preserve"> </w:t>
      </w:r>
    </w:p>
    <w:p w14:paraId="6EBD0804" w14:textId="77777777" w:rsidR="006C4B4B" w:rsidRDefault="006C4B4B">
      <w:pPr>
        <w:spacing w:line="360" w:lineRule="auto"/>
        <w:jc w:val="both"/>
        <w:rPr>
          <w:rtl/>
        </w:rPr>
      </w:pPr>
    </w:p>
    <w:p w14:paraId="64E973B8" w14:textId="77777777" w:rsidR="006C4B4B" w:rsidRDefault="000C327C">
      <w:pPr>
        <w:spacing w:line="360" w:lineRule="auto"/>
        <w:jc w:val="both"/>
        <w:rPr>
          <w:b/>
          <w:bCs/>
          <w:u w:val="single"/>
        </w:rPr>
      </w:pPr>
      <w:r>
        <w:rPr>
          <w:b/>
          <w:bCs/>
          <w:u w:val="single"/>
          <w:rtl/>
        </w:rPr>
        <w:t>טענות ב"כ הנאשם:</w:t>
      </w:r>
      <w:r>
        <w:rPr>
          <w:rFonts w:hint="cs"/>
          <w:b/>
          <w:bCs/>
          <w:u w:val="single"/>
          <w:rtl/>
        </w:rPr>
        <w:t xml:space="preserve"> </w:t>
      </w:r>
    </w:p>
    <w:p w14:paraId="6B0933D5" w14:textId="77777777" w:rsidR="006C4B4B" w:rsidRDefault="006C4B4B">
      <w:pPr>
        <w:spacing w:line="360" w:lineRule="auto"/>
        <w:ind w:firstLine="716"/>
        <w:jc w:val="both"/>
        <w:rPr>
          <w:b/>
          <w:bCs/>
          <w:rtl/>
        </w:rPr>
      </w:pPr>
    </w:p>
    <w:p w14:paraId="5B1651FC" w14:textId="77777777" w:rsidR="006C4B4B" w:rsidRDefault="000C327C">
      <w:pPr>
        <w:spacing w:line="360" w:lineRule="auto"/>
        <w:ind w:left="720" w:hanging="720"/>
        <w:jc w:val="both"/>
        <w:rPr>
          <w:rtl/>
        </w:rPr>
      </w:pPr>
      <w:r>
        <w:rPr>
          <w:rtl/>
        </w:rPr>
        <w:t>31.</w:t>
      </w:r>
      <w:r>
        <w:rPr>
          <w:rtl/>
        </w:rPr>
        <w:tab/>
        <w:t>הסנגור העיד מטעמו עד אופי, מר עדנאן עתאמנה, שעבד כאחראי משמרת במפעל נייר שבו עבד הנאשם. עד זה מסר כי התנהגות הנאשם בעבודה הי</w:t>
      </w:r>
      <w:r>
        <w:rPr>
          <w:rFonts w:hint="cs"/>
          <w:rtl/>
        </w:rPr>
        <w:t>י</w:t>
      </w:r>
      <w:r>
        <w:rPr>
          <w:rtl/>
        </w:rPr>
        <w:t>תה מאוד חיובית, עוזר לזולת ומ</w:t>
      </w:r>
      <w:r>
        <w:rPr>
          <w:rFonts w:hint="cs"/>
          <w:rtl/>
        </w:rPr>
        <w:t>קבל מרות</w:t>
      </w:r>
      <w:r>
        <w:rPr>
          <w:rtl/>
        </w:rPr>
        <w:t xml:space="preserve">. </w:t>
      </w:r>
    </w:p>
    <w:p w14:paraId="02542810" w14:textId="77777777" w:rsidR="006C4B4B" w:rsidRDefault="006C4B4B">
      <w:pPr>
        <w:spacing w:line="360" w:lineRule="auto"/>
        <w:ind w:left="720" w:hanging="720"/>
        <w:jc w:val="both"/>
        <w:rPr>
          <w:rtl/>
        </w:rPr>
      </w:pPr>
    </w:p>
    <w:p w14:paraId="7191966C" w14:textId="77777777" w:rsidR="006C4B4B" w:rsidRDefault="000C327C">
      <w:pPr>
        <w:spacing w:line="360" w:lineRule="auto"/>
        <w:ind w:left="720" w:hanging="720"/>
        <w:jc w:val="both"/>
        <w:rPr>
          <w:rtl/>
        </w:rPr>
      </w:pPr>
      <w:r>
        <w:rPr>
          <w:rtl/>
        </w:rPr>
        <w:t>32.</w:t>
      </w:r>
      <w:r>
        <w:rPr>
          <w:rtl/>
        </w:rPr>
        <w:tab/>
        <w:t>הסניגור ציין כי הנאשם הודה כבר בשלב מקדמי מאוד של המשפט וחסך זמן שיפוטי יקר וכן חסך בזמן עדי התביעה שמספרם 57 עדים שכולם אנשי משטרה. עוד ציין כי הודאתו מלמדת  על כך שהוא הפנים חומרת המעשים וגילה חרטה כנה.</w:t>
      </w:r>
    </w:p>
    <w:p w14:paraId="7944984E" w14:textId="77777777" w:rsidR="006C4B4B" w:rsidRDefault="006C4B4B">
      <w:pPr>
        <w:spacing w:line="360" w:lineRule="auto"/>
        <w:jc w:val="both"/>
        <w:rPr>
          <w:rtl/>
        </w:rPr>
      </w:pPr>
    </w:p>
    <w:p w14:paraId="5793EED5" w14:textId="77777777" w:rsidR="006C4B4B" w:rsidRDefault="000C327C">
      <w:pPr>
        <w:spacing w:line="360" w:lineRule="auto"/>
        <w:ind w:left="720" w:hanging="720"/>
        <w:jc w:val="both"/>
        <w:rPr>
          <w:rtl/>
        </w:rPr>
      </w:pPr>
      <w:r>
        <w:rPr>
          <w:rtl/>
        </w:rPr>
        <w:t>33.</w:t>
      </w:r>
      <w:r>
        <w:rPr>
          <w:rtl/>
        </w:rPr>
        <w:tab/>
        <w:t xml:space="preserve">הסנגור הפנה לנסיבות הקשורות בביצוע העבירה וציין כי </w:t>
      </w:r>
      <w:r>
        <w:rPr>
          <w:rFonts w:hint="cs"/>
          <w:rtl/>
        </w:rPr>
        <w:t>מ</w:t>
      </w:r>
      <w:r>
        <w:rPr>
          <w:rtl/>
        </w:rPr>
        <w:t xml:space="preserve">עובדות כתב האישום המתוקן עולה כי התכנון והיוזמה למה שאירע בכתב האישום </w:t>
      </w:r>
      <w:r>
        <w:rPr>
          <w:rFonts w:hint="cs"/>
          <w:rtl/>
        </w:rPr>
        <w:t xml:space="preserve">נעשתה ע"י </w:t>
      </w:r>
      <w:r>
        <w:rPr>
          <w:rtl/>
        </w:rPr>
        <w:t xml:space="preserve">אדם אחר ששמו מוחמד ולא </w:t>
      </w:r>
      <w:r>
        <w:rPr>
          <w:rFonts w:hint="cs"/>
          <w:rtl/>
        </w:rPr>
        <w:t xml:space="preserve">ביוזמת </w:t>
      </w:r>
      <w:r>
        <w:rPr>
          <w:rtl/>
        </w:rPr>
        <w:t>הנאשם.</w:t>
      </w:r>
    </w:p>
    <w:p w14:paraId="613E3D04" w14:textId="77777777" w:rsidR="006C4B4B" w:rsidRDefault="006C4B4B">
      <w:pPr>
        <w:spacing w:line="360" w:lineRule="auto"/>
        <w:ind w:left="720" w:hanging="720"/>
        <w:jc w:val="both"/>
        <w:rPr>
          <w:rtl/>
        </w:rPr>
      </w:pPr>
    </w:p>
    <w:p w14:paraId="2BB7A1EA" w14:textId="77777777" w:rsidR="006C4B4B" w:rsidRDefault="000C327C">
      <w:pPr>
        <w:spacing w:line="360" w:lineRule="auto"/>
        <w:ind w:left="720"/>
        <w:jc w:val="both"/>
        <w:rPr>
          <w:rtl/>
        </w:rPr>
      </w:pPr>
      <w:r>
        <w:rPr>
          <w:rtl/>
        </w:rPr>
        <w:t xml:space="preserve">עוד ציין כי מוחמד הוא זה שיזם את השיחה עם הנאשם והתקשר </w:t>
      </w:r>
      <w:r>
        <w:rPr>
          <w:rFonts w:hint="cs"/>
          <w:rtl/>
        </w:rPr>
        <w:t>א</w:t>
      </w:r>
      <w:r>
        <w:rPr>
          <w:rtl/>
        </w:rPr>
        <w:t>ל</w:t>
      </w:r>
      <w:r>
        <w:rPr>
          <w:rFonts w:hint="cs"/>
          <w:rtl/>
        </w:rPr>
        <w:t>י</w:t>
      </w:r>
      <w:r>
        <w:rPr>
          <w:rtl/>
        </w:rPr>
        <w:t xml:space="preserve">ו והפציר בו למכור את הנשק. באשר לנזק טען הסנגור כי במקרה שלפנינו הנשק נתפס ע"י המשטרה ולא נטען כי היה צפוי להיגרם נזק כלשהו כתוצאה מהעבירה בה הורשע הנאשם או </w:t>
      </w:r>
      <w:r>
        <w:rPr>
          <w:rFonts w:hint="cs"/>
          <w:rtl/>
        </w:rPr>
        <w:t>ה</w:t>
      </w:r>
      <w:r>
        <w:rPr>
          <w:rtl/>
        </w:rPr>
        <w:t xml:space="preserve">שימוש בנשק. </w:t>
      </w:r>
    </w:p>
    <w:p w14:paraId="3ECB5138" w14:textId="77777777" w:rsidR="006C4B4B" w:rsidRDefault="006C4B4B">
      <w:pPr>
        <w:spacing w:line="360" w:lineRule="auto"/>
        <w:ind w:left="720" w:hanging="720"/>
        <w:jc w:val="both"/>
        <w:rPr>
          <w:rtl/>
        </w:rPr>
      </w:pPr>
    </w:p>
    <w:p w14:paraId="18F7A890" w14:textId="77777777" w:rsidR="006C4B4B" w:rsidRDefault="000C327C">
      <w:pPr>
        <w:spacing w:line="360" w:lineRule="auto"/>
        <w:ind w:left="720" w:hanging="720"/>
        <w:jc w:val="both"/>
        <w:rPr>
          <w:rtl/>
        </w:rPr>
      </w:pPr>
      <w:r>
        <w:rPr>
          <w:rtl/>
        </w:rPr>
        <w:t>34.</w:t>
      </w:r>
      <w:r>
        <w:rPr>
          <w:rtl/>
        </w:rPr>
        <w:tab/>
        <w:t>עוד הפנה הסנגור לנסיבות שאינן קשורות לביצוע העבירה, הגיש תלושי שכר של הנאשם וציין כי הנאשם עובד במקום מסודר ולא מדובר באדם שהוא סוחר נשק. עוד ציין הסנגור כי המדובר בנאשם צעיר יליד 1993, נעדר עבר פלילי ושליחתו למאסר מאחורי סורג ובריח יגרום לו נזק בלתי הפיך. הנאשם נמצא במעצר קרוב ל- 11 חודשים. מעצרו של הנאשם גרם נזק עצום למשפחתו, קטע את תכניותיו להתארס, הפסיד את עבודתו והסתבך כלכלית מול הבנק.</w:t>
      </w:r>
    </w:p>
    <w:p w14:paraId="700A6045" w14:textId="77777777" w:rsidR="006C4B4B" w:rsidRDefault="006C4B4B">
      <w:pPr>
        <w:spacing w:line="360" w:lineRule="auto"/>
        <w:jc w:val="both"/>
        <w:rPr>
          <w:rtl/>
        </w:rPr>
      </w:pPr>
    </w:p>
    <w:p w14:paraId="591C2D9A" w14:textId="77777777" w:rsidR="006C4B4B" w:rsidRDefault="000C327C">
      <w:pPr>
        <w:spacing w:line="360" w:lineRule="auto"/>
        <w:ind w:left="720" w:hanging="720"/>
        <w:jc w:val="both"/>
        <w:rPr>
          <w:rtl/>
        </w:rPr>
      </w:pPr>
      <w:r>
        <w:rPr>
          <w:rtl/>
        </w:rPr>
        <w:t>35.</w:t>
      </w:r>
      <w:r>
        <w:rPr>
          <w:rtl/>
        </w:rPr>
        <w:tab/>
        <w:t>הסנגור הפנה לפסיקה וביקש שלא למצות את הדין עם הנאשם, הדגיש כי המדובר בבחור צעיר, שאין לו עבר פלילי. לכן ביקש להסתפק בתקופת מעצרו מיום 4/2/15 ועד להיום, ולא להטיל עליו קנס וזאת בהתחשב בכך שהכסף ששולם עבור הנשק נתפס ע"י המשטרה.</w:t>
      </w:r>
    </w:p>
    <w:p w14:paraId="290E5493" w14:textId="77777777" w:rsidR="006C4B4B" w:rsidRDefault="006C4B4B">
      <w:pPr>
        <w:spacing w:line="360" w:lineRule="auto"/>
        <w:ind w:left="720" w:hanging="720"/>
        <w:jc w:val="both"/>
        <w:rPr>
          <w:rtl/>
        </w:rPr>
      </w:pPr>
    </w:p>
    <w:p w14:paraId="25CF46E6" w14:textId="77777777" w:rsidR="006C4B4B" w:rsidRDefault="000C327C">
      <w:pPr>
        <w:spacing w:line="360" w:lineRule="auto"/>
        <w:ind w:left="720" w:hanging="720"/>
        <w:jc w:val="both"/>
        <w:rPr>
          <w:rtl/>
        </w:rPr>
      </w:pPr>
      <w:r>
        <w:rPr>
          <w:rtl/>
        </w:rPr>
        <w:t>36.</w:t>
      </w:r>
      <w:r>
        <w:rPr>
          <w:rtl/>
        </w:rPr>
        <w:tab/>
        <w:t xml:space="preserve">הנאשם בפנותו לבית המשפט הביע צער על מעשיו, הביע חרטה וביקש להתחשב בו לקולא. </w:t>
      </w:r>
    </w:p>
    <w:p w14:paraId="1BDFA193" w14:textId="77777777" w:rsidR="006C4B4B" w:rsidRDefault="006C4B4B">
      <w:pPr>
        <w:spacing w:line="360" w:lineRule="auto"/>
        <w:jc w:val="both"/>
        <w:rPr>
          <w:rtl/>
        </w:rPr>
      </w:pPr>
    </w:p>
    <w:p w14:paraId="6D464AD5" w14:textId="77777777" w:rsidR="006C4B4B" w:rsidRDefault="000C327C">
      <w:pPr>
        <w:spacing w:line="360" w:lineRule="auto"/>
        <w:jc w:val="both"/>
        <w:rPr>
          <w:b/>
          <w:bCs/>
          <w:u w:val="single"/>
          <w:rtl/>
        </w:rPr>
      </w:pPr>
      <w:r>
        <w:rPr>
          <w:b/>
          <w:bCs/>
          <w:u w:val="single"/>
          <w:rtl/>
        </w:rPr>
        <w:t>גזירת - הדין:</w:t>
      </w:r>
    </w:p>
    <w:p w14:paraId="3CB1C3B1" w14:textId="77777777" w:rsidR="006C4B4B" w:rsidRDefault="006C4B4B">
      <w:pPr>
        <w:spacing w:line="360" w:lineRule="auto"/>
        <w:jc w:val="both"/>
        <w:rPr>
          <w:rtl/>
        </w:rPr>
      </w:pPr>
    </w:p>
    <w:p w14:paraId="0AAD2FF3" w14:textId="77777777" w:rsidR="006C4B4B" w:rsidRDefault="000C327C">
      <w:pPr>
        <w:spacing w:line="360" w:lineRule="auto"/>
        <w:ind w:left="720" w:hanging="720"/>
        <w:jc w:val="both"/>
        <w:rPr>
          <w:rtl/>
        </w:rPr>
      </w:pPr>
      <w:r>
        <w:rPr>
          <w:rtl/>
        </w:rPr>
        <w:t>37.</w:t>
      </w:r>
      <w:r>
        <w:rPr>
          <w:rtl/>
        </w:rPr>
        <w:tab/>
        <w:t>הנאשם הורשע בביצוע עבירות בנשק, כאשר הוא ביחד עם מוחמד קשרו קשר לביצוע פשע – רכישת אמצעי לחימה – קלצ'ניקוב ואביזרי נשק</w:t>
      </w:r>
      <w:r>
        <w:rPr>
          <w:rFonts w:hint="cs"/>
          <w:rtl/>
        </w:rPr>
        <w:t xml:space="preserve"> </w:t>
      </w:r>
      <w:r>
        <w:rPr>
          <w:rtl/>
        </w:rPr>
        <w:t>(מכלול ומחסניות).</w:t>
      </w:r>
    </w:p>
    <w:p w14:paraId="31153E2B" w14:textId="77777777" w:rsidR="006C4B4B" w:rsidRDefault="006C4B4B">
      <w:pPr>
        <w:spacing w:line="360" w:lineRule="auto"/>
        <w:ind w:left="720" w:hanging="720"/>
        <w:jc w:val="both"/>
        <w:rPr>
          <w:rtl/>
        </w:rPr>
      </w:pPr>
    </w:p>
    <w:p w14:paraId="16FEB6A3" w14:textId="77777777" w:rsidR="006C4B4B" w:rsidRDefault="000C327C">
      <w:pPr>
        <w:spacing w:line="360" w:lineRule="auto"/>
        <w:ind w:left="720" w:hanging="4"/>
        <w:jc w:val="both"/>
        <w:rPr>
          <w:rtl/>
        </w:rPr>
      </w:pPr>
      <w:r>
        <w:rPr>
          <w:rtl/>
        </w:rPr>
        <w:t>הנאשם, מוחמד, בסאם, מחמוד ובאסל בצעו בצוותא חדא עבירות בנשק שבכוחו להמית אדם. הם נשאו והובילו נשקים ואביזרי נשק והנאשם ביחד עם מוחמד, בסאם וסאמר סחרו בנשק.</w:t>
      </w:r>
    </w:p>
    <w:p w14:paraId="44B15BD6" w14:textId="77777777" w:rsidR="006C4B4B" w:rsidRDefault="006C4B4B">
      <w:pPr>
        <w:spacing w:line="360" w:lineRule="auto"/>
        <w:jc w:val="both"/>
        <w:rPr>
          <w:rtl/>
        </w:rPr>
      </w:pPr>
    </w:p>
    <w:p w14:paraId="631D0BAA" w14:textId="77777777" w:rsidR="006C4B4B" w:rsidRDefault="000C327C">
      <w:pPr>
        <w:spacing w:line="360" w:lineRule="auto"/>
        <w:ind w:left="716" w:hanging="716"/>
        <w:jc w:val="both"/>
        <w:rPr>
          <w:rFonts w:ascii="Arial" w:hAnsi="Arial"/>
          <w:rtl/>
        </w:rPr>
      </w:pPr>
      <w:r>
        <w:rPr>
          <w:rFonts w:ascii="Arial" w:hAnsi="Arial"/>
          <w:rtl/>
        </w:rPr>
        <w:t>38.</w:t>
      </w:r>
      <w:r>
        <w:rPr>
          <w:rFonts w:ascii="Arial" w:hAnsi="Arial"/>
          <w:rtl/>
        </w:rPr>
        <w:tab/>
        <w:t xml:space="preserve">במדרג עבירות הנשק מצויה העבירה של יצור, יבוא, יצוא וסחר בנשק לפי </w:t>
      </w:r>
      <w:hyperlink r:id="rId25" w:history="1">
        <w:r w:rsidR="00062579" w:rsidRPr="00062579">
          <w:rPr>
            <w:rStyle w:val="Hyperlink"/>
            <w:rFonts w:ascii="Arial" w:hAnsi="Arial"/>
            <w:rtl/>
          </w:rPr>
          <w:t>סעיף 144(ב2)</w:t>
        </w:r>
      </w:hyperlink>
      <w:r>
        <w:rPr>
          <w:rFonts w:ascii="Arial" w:hAnsi="Arial"/>
          <w:rtl/>
        </w:rPr>
        <w:t xml:space="preserve"> ל</w:t>
      </w:r>
      <w:hyperlink r:id="rId26" w:history="1">
        <w:r w:rsidRPr="000C327C">
          <w:rPr>
            <w:rFonts w:ascii="Arial" w:hAnsi="Arial"/>
            <w:color w:val="0000FF"/>
            <w:u w:val="single"/>
            <w:rtl/>
          </w:rPr>
          <w:t>חוק העונשין</w:t>
        </w:r>
      </w:hyperlink>
      <w:r>
        <w:rPr>
          <w:rFonts w:ascii="Arial" w:hAnsi="Arial"/>
          <w:rtl/>
        </w:rPr>
        <w:t>, בדרג</w:t>
      </w:r>
      <w:r>
        <w:rPr>
          <w:rFonts w:ascii="Arial" w:hAnsi="Arial" w:hint="cs"/>
          <w:rtl/>
        </w:rPr>
        <w:t>ה העליונה</w:t>
      </w:r>
      <w:r>
        <w:rPr>
          <w:rFonts w:ascii="Arial" w:hAnsi="Arial"/>
          <w:rtl/>
        </w:rPr>
        <w:t xml:space="preserve"> מבחינת חומרתה, העונש המקסימאלי בגינה הוא 15 שנות מאסר. </w:t>
      </w:r>
    </w:p>
    <w:p w14:paraId="6C555A50" w14:textId="77777777" w:rsidR="006C4B4B" w:rsidRDefault="006C4B4B">
      <w:pPr>
        <w:spacing w:line="360" w:lineRule="auto"/>
        <w:jc w:val="both"/>
        <w:rPr>
          <w:rtl/>
        </w:rPr>
      </w:pPr>
    </w:p>
    <w:p w14:paraId="21769BEF" w14:textId="77777777" w:rsidR="006C4B4B" w:rsidRDefault="000C327C">
      <w:pPr>
        <w:spacing w:line="360" w:lineRule="auto"/>
        <w:ind w:left="720" w:hanging="694"/>
        <w:jc w:val="both"/>
        <w:rPr>
          <w:rtl/>
        </w:rPr>
      </w:pPr>
      <w:r>
        <w:rPr>
          <w:rtl/>
        </w:rPr>
        <w:t>39.</w:t>
      </w:r>
      <w:r>
        <w:rPr>
          <w:rtl/>
        </w:rPr>
        <w:tab/>
        <w:t xml:space="preserve">אכן ריבוי העבירות המבוצעות בנשק, התחושה שנשק בלתי מורשה מצוי בידי כל מי שחפץ ובשל הסכנה הנשקפת מנשק זה לציבור, נקטו בתי המשפט בשנים האחרונות בגישה מחמירה שתכליתה הכרזת מלחמה של רשויות האכיפה בתופעה זו – ראו לעניין זה </w:t>
      </w:r>
      <w:hyperlink r:id="rId27" w:history="1">
        <w:r w:rsidRPr="000C327C">
          <w:rPr>
            <w:color w:val="0000FF"/>
            <w:u w:val="single"/>
            <w:rtl/>
          </w:rPr>
          <w:t>ע"פ 4450/11</w:t>
        </w:r>
      </w:hyperlink>
      <w:r>
        <w:rPr>
          <w:rtl/>
        </w:rPr>
        <w:t xml:space="preserve"> </w:t>
      </w:r>
      <w:r>
        <w:rPr>
          <w:b/>
          <w:bCs/>
          <w:rtl/>
        </w:rPr>
        <w:t>עספור נ' מדינת ישראל</w:t>
      </w:r>
      <w:r>
        <w:rPr>
          <w:rtl/>
        </w:rPr>
        <w:t xml:space="preserve"> (ניתן ביום 8/2/12)</w:t>
      </w:r>
      <w:r>
        <w:rPr>
          <w:rFonts w:hint="cs"/>
          <w:rtl/>
        </w:rPr>
        <w:t xml:space="preserve"> ו</w:t>
      </w:r>
      <w:hyperlink r:id="rId28" w:history="1">
        <w:r w:rsidRPr="000C327C">
          <w:rPr>
            <w:color w:val="0000FF"/>
            <w:u w:val="single"/>
            <w:rtl/>
          </w:rPr>
          <w:t>ע"פ 2251/11</w:t>
        </w:r>
      </w:hyperlink>
      <w:r>
        <w:rPr>
          <w:rtl/>
        </w:rPr>
        <w:t xml:space="preserve"> </w:t>
      </w:r>
      <w:r>
        <w:rPr>
          <w:b/>
          <w:bCs/>
          <w:rtl/>
        </w:rPr>
        <w:t>נפאע נ' מדינת ישראל</w:t>
      </w:r>
      <w:r>
        <w:rPr>
          <w:rtl/>
        </w:rPr>
        <w:t xml:space="preserve"> (ניתן ביום 4/12/11)</w:t>
      </w:r>
      <w:r>
        <w:rPr>
          <w:rFonts w:hint="cs"/>
          <w:rtl/>
        </w:rPr>
        <w:t>, שם נקבע כי:</w:t>
      </w:r>
    </w:p>
    <w:p w14:paraId="5E48F6D0" w14:textId="77777777" w:rsidR="006C4B4B" w:rsidRDefault="006C4B4B">
      <w:pPr>
        <w:spacing w:line="360" w:lineRule="auto"/>
        <w:ind w:left="720" w:hanging="694"/>
        <w:jc w:val="both"/>
        <w:rPr>
          <w:rtl/>
        </w:rPr>
      </w:pPr>
    </w:p>
    <w:p w14:paraId="30318558" w14:textId="77777777" w:rsidR="006C4B4B" w:rsidRDefault="000C327C">
      <w:pPr>
        <w:spacing w:line="360" w:lineRule="auto"/>
        <w:ind w:left="709"/>
        <w:jc w:val="both"/>
        <w:rPr>
          <w:rFonts w:ascii="Arial" w:hAnsi="Arial"/>
          <w:rtl/>
        </w:rPr>
      </w:pPr>
      <w:r>
        <w:rPr>
          <w:rFonts w:ascii="Arial" w:hAnsi="Arial"/>
          <w:rtl/>
        </w:rPr>
        <w:t>"</w:t>
      </w:r>
      <w:r>
        <w:rPr>
          <w:rFonts w:ascii="Arial" w:hAnsi="Arial"/>
          <w:b/>
          <w:bCs/>
          <w:rtl/>
        </w:rPr>
        <w:t>נוכח מימדיה המדאיגים של תופעת הסחר הבלתי חוקי בנשק, הסכנות הנשקפות ממנה והקלות היחסית שבה ניתן לבצען, אכן הגיעה השעה – בכפוף לנסיבותיו הקונקרטיות של כל מקרה ומקרה - להחמיר בעונשי המאסר הנגזרים על נאשמים בעבירות אלו לעומת העונשים הנגזרים כיום</w:t>
      </w:r>
      <w:r>
        <w:rPr>
          <w:rFonts w:ascii="Arial" w:hAnsi="Arial"/>
          <w:rtl/>
        </w:rPr>
        <w:t xml:space="preserve">". </w:t>
      </w:r>
    </w:p>
    <w:p w14:paraId="76D55D81" w14:textId="77777777" w:rsidR="006C4B4B" w:rsidRDefault="006C4B4B">
      <w:pPr>
        <w:spacing w:line="360" w:lineRule="auto"/>
        <w:jc w:val="both"/>
        <w:rPr>
          <w:rtl/>
        </w:rPr>
      </w:pPr>
    </w:p>
    <w:p w14:paraId="72710436" w14:textId="77777777" w:rsidR="006C4B4B" w:rsidRDefault="000C327C">
      <w:pPr>
        <w:spacing w:line="360" w:lineRule="auto"/>
        <w:ind w:left="720"/>
        <w:jc w:val="both"/>
        <w:rPr>
          <w:rtl/>
        </w:rPr>
      </w:pPr>
      <w:r>
        <w:rPr>
          <w:rtl/>
        </w:rPr>
        <w:t>המגמה להחמיר בענישה בעבירות נשק זכתה לתמיכה מליאה בפסק דין שניתן ע"י בית משפט העליון ב</w:t>
      </w:r>
      <w:hyperlink r:id="rId29" w:history="1">
        <w:r w:rsidRPr="000C327C">
          <w:rPr>
            <w:color w:val="0000FF"/>
            <w:u w:val="single"/>
            <w:rtl/>
          </w:rPr>
          <w:t>ע"פ 1323/13</w:t>
        </w:r>
      </w:hyperlink>
      <w:r>
        <w:rPr>
          <w:rtl/>
        </w:rPr>
        <w:t xml:space="preserve"> </w:t>
      </w:r>
      <w:r>
        <w:rPr>
          <w:b/>
          <w:bCs/>
          <w:rtl/>
        </w:rPr>
        <w:t>רך חסן  נגד מדינת ישראל</w:t>
      </w:r>
      <w:r>
        <w:rPr>
          <w:rtl/>
        </w:rPr>
        <w:t xml:space="preserve"> (ניתן ביום 5.6.13) (להלן: "</w:t>
      </w:r>
      <w:r>
        <w:rPr>
          <w:b/>
          <w:bCs/>
          <w:rtl/>
        </w:rPr>
        <w:t>חסן</w:t>
      </w:r>
      <w:r>
        <w:rPr>
          <w:rtl/>
        </w:rPr>
        <w:t>"), שם קבעה השופטת ע. ארבל:</w:t>
      </w:r>
    </w:p>
    <w:p w14:paraId="74BB909D" w14:textId="77777777" w:rsidR="006C4B4B" w:rsidRDefault="006C4B4B">
      <w:pPr>
        <w:spacing w:line="360" w:lineRule="auto"/>
        <w:jc w:val="both"/>
        <w:rPr>
          <w:rtl/>
        </w:rPr>
      </w:pPr>
    </w:p>
    <w:p w14:paraId="5AA7C0C2" w14:textId="77777777" w:rsidR="006C4B4B" w:rsidRDefault="000C327C">
      <w:pPr>
        <w:tabs>
          <w:tab w:val="left" w:pos="708"/>
        </w:tabs>
        <w:overflowPunct w:val="0"/>
        <w:autoSpaceDE w:val="0"/>
        <w:autoSpaceDN w:val="0"/>
        <w:adjustRightInd w:val="0"/>
        <w:spacing w:line="360" w:lineRule="auto"/>
        <w:ind w:left="720"/>
        <w:jc w:val="both"/>
        <w:rPr>
          <w:b/>
          <w:bCs/>
          <w:spacing w:val="10"/>
          <w:rtl/>
        </w:rPr>
      </w:pPr>
      <w:r>
        <w:rPr>
          <w:b/>
          <w:bCs/>
          <w:spacing w:val="10"/>
          <w:rtl/>
        </w:rPr>
        <w:t>"נוכח היקפן המתרחב של עבירות המבוצעות בנשק בכלל וסחר בנשק בפרט</w:t>
      </w:r>
      <w:r>
        <w:rPr>
          <w:rFonts w:ascii="Arial TUR" w:hAnsi="Arial TUR"/>
          <w:b/>
          <w:bCs/>
          <w:spacing w:val="10"/>
          <w:rtl/>
        </w:rPr>
        <w:t xml:space="preserve">, </w:t>
      </w:r>
      <w:r>
        <w:rPr>
          <w:b/>
          <w:bCs/>
          <w:spacing w:val="10"/>
          <w:rtl/>
        </w:rPr>
        <w:t>וזמינותו המדאיגה של נשק בלתי חוקי במחוזותינו</w:t>
      </w:r>
      <w:r>
        <w:rPr>
          <w:rFonts w:ascii="Arial TUR" w:hAnsi="Arial TUR"/>
          <w:b/>
          <w:bCs/>
          <w:spacing w:val="10"/>
          <w:rtl/>
        </w:rPr>
        <w:t xml:space="preserve">, </w:t>
      </w:r>
      <w:r>
        <w:rPr>
          <w:b/>
          <w:bCs/>
          <w:spacing w:val="10"/>
          <w:rtl/>
        </w:rPr>
        <w:t>התעורר הצורך להחמיר בעונשי המאסר המוטלים בעבירות אלה</w:t>
      </w:r>
      <w:r>
        <w:rPr>
          <w:rFonts w:ascii="Arial TUR" w:hAnsi="Arial TUR"/>
          <w:b/>
          <w:bCs/>
          <w:spacing w:val="10"/>
          <w:rtl/>
        </w:rPr>
        <w:t xml:space="preserve">. </w:t>
      </w:r>
      <w:r>
        <w:rPr>
          <w:b/>
          <w:bCs/>
          <w:spacing w:val="10"/>
          <w:rtl/>
        </w:rPr>
        <w:t>אכן</w:t>
      </w:r>
      <w:r>
        <w:rPr>
          <w:rFonts w:ascii="Arial TUR" w:hAnsi="Arial TUR"/>
          <w:b/>
          <w:bCs/>
          <w:spacing w:val="10"/>
          <w:rtl/>
        </w:rPr>
        <w:t xml:space="preserve">, </w:t>
      </w:r>
      <w:r>
        <w:rPr>
          <w:b/>
          <w:bCs/>
          <w:spacing w:val="10"/>
          <w:rtl/>
        </w:rPr>
        <w:t>"התגלגלותם</w:t>
      </w:r>
      <w:r>
        <w:rPr>
          <w:rFonts w:ascii="Arial TUR" w:hAnsi="Arial TUR"/>
          <w:b/>
          <w:bCs/>
          <w:spacing w:val="10"/>
          <w:rtl/>
        </w:rPr>
        <w:t xml:space="preserve">" </w:t>
      </w:r>
      <w:r>
        <w:rPr>
          <w:b/>
          <w:bCs/>
          <w:spacing w:val="10"/>
          <w:rtl/>
        </w:rPr>
        <w:t>של כלי נשק מיד ליד ללא פיקוח עלול להוביל להגעתם בדרך לא דרך לגורמים פליליים ועוינים</w:t>
      </w:r>
      <w:r>
        <w:rPr>
          <w:rFonts w:ascii="Arial TUR" w:hAnsi="Arial TUR"/>
          <w:b/>
          <w:bCs/>
          <w:spacing w:val="10"/>
          <w:rtl/>
        </w:rPr>
        <w:t xml:space="preserve">. </w:t>
      </w:r>
      <w:r>
        <w:rPr>
          <w:b/>
          <w:bCs/>
          <w:spacing w:val="10"/>
          <w:rtl/>
        </w:rPr>
        <w:t xml:space="preserve">אין לדעת מה יעלה בגורלם של כלי נשק אלה ולאילו תוצאות הרסניות יובילו </w:t>
      </w:r>
      <w:r>
        <w:rPr>
          <w:rFonts w:ascii="Arial TUR" w:hAnsi="Arial TUR"/>
          <w:b/>
          <w:bCs/>
          <w:spacing w:val="10"/>
          <w:rtl/>
        </w:rPr>
        <w:t xml:space="preserve">– </w:t>
      </w:r>
      <w:r>
        <w:rPr>
          <w:b/>
          <w:bCs/>
          <w:spacing w:val="10"/>
          <w:rtl/>
        </w:rPr>
        <w:t>בסכסוך ברחוב</w:t>
      </w:r>
      <w:r>
        <w:rPr>
          <w:rFonts w:ascii="Arial TUR" w:hAnsi="Arial TUR"/>
          <w:b/>
          <w:bCs/>
          <w:spacing w:val="10"/>
          <w:rtl/>
        </w:rPr>
        <w:t xml:space="preserve">, </w:t>
      </w:r>
      <w:r>
        <w:rPr>
          <w:b/>
          <w:bCs/>
          <w:spacing w:val="10"/>
          <w:rtl/>
        </w:rPr>
        <w:t>בקטטה בין ניצים ואף בתוך המשפחה פנימה</w:t>
      </w:r>
      <w:r>
        <w:rPr>
          <w:rFonts w:ascii="Arial TUR" w:hAnsi="Arial TUR"/>
          <w:b/>
          <w:bCs/>
          <w:spacing w:val="10"/>
          <w:rtl/>
        </w:rPr>
        <w:t xml:space="preserve">. </w:t>
      </w:r>
      <w:r>
        <w:rPr>
          <w:b/>
          <w:bCs/>
          <w:spacing w:val="10"/>
          <w:rtl/>
        </w:rPr>
        <w:t>הסכנה הנשקפת לציבור כתוצאה מעבירות אלה</w:t>
      </w:r>
      <w:r>
        <w:rPr>
          <w:rFonts w:ascii="Arial TUR" w:hAnsi="Arial TUR"/>
          <w:b/>
          <w:bCs/>
          <w:spacing w:val="10"/>
          <w:rtl/>
        </w:rPr>
        <w:t xml:space="preserve">, </w:t>
      </w:r>
      <w:r>
        <w:rPr>
          <w:b/>
          <w:bCs/>
          <w:spacing w:val="10"/>
          <w:rtl/>
        </w:rPr>
        <w:t>לצד המימדים שאליהם הגיעו</w:t>
      </w:r>
      <w:r>
        <w:rPr>
          <w:rFonts w:ascii="Arial TUR" w:hAnsi="Arial TUR"/>
          <w:b/>
          <w:bCs/>
          <w:spacing w:val="10"/>
          <w:rtl/>
        </w:rPr>
        <w:t xml:space="preserve">, </w:t>
      </w:r>
      <w:r>
        <w:rPr>
          <w:b/>
          <w:bCs/>
          <w:spacing w:val="10"/>
          <w:rtl/>
        </w:rPr>
        <w:t>מחייבים לתת ביטוי הולם וכבד משקל להגנה על הערך החברתי שנפגע כתוצאה מפעילות עבריינית זאת</w:t>
      </w:r>
      <w:r>
        <w:rPr>
          <w:rFonts w:ascii="Arial TUR" w:hAnsi="Arial TUR"/>
          <w:b/>
          <w:bCs/>
          <w:spacing w:val="10"/>
          <w:rtl/>
        </w:rPr>
        <w:t xml:space="preserve">, </w:t>
      </w:r>
      <w:r>
        <w:rPr>
          <w:b/>
          <w:bCs/>
          <w:spacing w:val="10"/>
          <w:rtl/>
        </w:rPr>
        <w:t>הגנה על שלום הציבור מפני פגיעות בגוף או בנפש</w:t>
      </w:r>
      <w:r>
        <w:rPr>
          <w:rFonts w:ascii="Arial TUR" w:hAnsi="Arial TUR"/>
          <w:b/>
          <w:bCs/>
          <w:spacing w:val="10"/>
          <w:rtl/>
        </w:rPr>
        <w:t xml:space="preserve">, </w:t>
      </w:r>
      <w:r>
        <w:rPr>
          <w:b/>
          <w:bCs/>
          <w:spacing w:val="10"/>
          <w:rtl/>
        </w:rPr>
        <w:t>ולהחמיר את עונשי המאסר המוטלים בגין פעילות עבריינית זאת</w:t>
      </w:r>
      <w:r>
        <w:rPr>
          <w:rFonts w:ascii="Arial TUR" w:hAnsi="Arial TUR"/>
          <w:b/>
          <w:bCs/>
          <w:spacing w:val="10"/>
          <w:rtl/>
        </w:rPr>
        <w:t xml:space="preserve">, </w:t>
      </w:r>
      <w:r>
        <w:rPr>
          <w:b/>
          <w:bCs/>
          <w:spacing w:val="10"/>
          <w:rtl/>
        </w:rPr>
        <w:t>בהדרגה</w:t>
      </w:r>
      <w:r>
        <w:rPr>
          <w:rFonts w:ascii="Arial TUR" w:hAnsi="Arial TUR"/>
          <w:b/>
          <w:bCs/>
          <w:spacing w:val="10"/>
          <w:rtl/>
        </w:rPr>
        <w:t>".</w:t>
      </w:r>
    </w:p>
    <w:p w14:paraId="709AB7B4" w14:textId="77777777" w:rsidR="006C4B4B" w:rsidRDefault="006C4B4B">
      <w:pPr>
        <w:tabs>
          <w:tab w:val="left" w:pos="708"/>
        </w:tabs>
        <w:overflowPunct w:val="0"/>
        <w:autoSpaceDE w:val="0"/>
        <w:autoSpaceDN w:val="0"/>
        <w:adjustRightInd w:val="0"/>
        <w:spacing w:line="360" w:lineRule="auto"/>
        <w:ind w:left="720"/>
        <w:jc w:val="both"/>
        <w:rPr>
          <w:b/>
          <w:bCs/>
          <w:spacing w:val="10"/>
          <w:rtl/>
        </w:rPr>
      </w:pPr>
    </w:p>
    <w:p w14:paraId="7A865D70" w14:textId="77777777" w:rsidR="006C4B4B" w:rsidRDefault="000C327C">
      <w:pPr>
        <w:spacing w:line="360" w:lineRule="auto"/>
        <w:ind w:left="708"/>
        <w:jc w:val="both"/>
        <w:rPr>
          <w:rFonts w:ascii="Arial" w:hAnsi="Arial"/>
          <w:rtl/>
        </w:rPr>
      </w:pPr>
      <w:r>
        <w:rPr>
          <w:rFonts w:ascii="Arial" w:hAnsi="Arial"/>
          <w:rtl/>
        </w:rPr>
        <w:t>בעניין חסן נדחה ערעור על חומרת העונש של שני המערערים שנדונו ל- 24 חודשי מאסר לאחר שהורשעו בעבירות של החזקה, נשיאה והובלת נשק וסחר בנשק (רימון הלם), וכן בעבירה של החזקה וסחר בסם מסוכן (</w:t>
      </w:r>
      <w:r>
        <w:rPr>
          <w:rFonts w:ascii="Arial" w:hAnsi="Arial" w:hint="cs"/>
          <w:rtl/>
        </w:rPr>
        <w:t>שיוחס ל</w:t>
      </w:r>
      <w:r>
        <w:rPr>
          <w:rFonts w:ascii="Arial" w:hAnsi="Arial"/>
          <w:rtl/>
        </w:rPr>
        <w:t xml:space="preserve">מערער 2 בלבד). </w:t>
      </w:r>
    </w:p>
    <w:p w14:paraId="0FBB8501" w14:textId="77777777" w:rsidR="006C4B4B" w:rsidRDefault="006C4B4B">
      <w:pPr>
        <w:spacing w:after="80" w:line="360" w:lineRule="auto"/>
        <w:jc w:val="both"/>
        <w:rPr>
          <w:rFonts w:ascii="Arial" w:hAnsi="Arial"/>
          <w:rtl/>
        </w:rPr>
      </w:pPr>
    </w:p>
    <w:p w14:paraId="27EA3FD2" w14:textId="77777777" w:rsidR="006C4B4B" w:rsidRDefault="000C327C">
      <w:pPr>
        <w:spacing w:after="80" w:line="360" w:lineRule="auto"/>
        <w:jc w:val="both"/>
        <w:rPr>
          <w:b/>
          <w:bCs/>
          <w:u w:val="single"/>
          <w:rtl/>
        </w:rPr>
      </w:pPr>
      <w:r>
        <w:rPr>
          <w:b/>
          <w:bCs/>
          <w:u w:val="single"/>
          <w:rtl/>
        </w:rPr>
        <w:t>קביעת מתחם הענישה ההולם:</w:t>
      </w:r>
    </w:p>
    <w:p w14:paraId="609F2790" w14:textId="77777777" w:rsidR="006C4B4B" w:rsidRDefault="000C327C">
      <w:pPr>
        <w:tabs>
          <w:tab w:val="left" w:pos="800"/>
        </w:tabs>
        <w:overflowPunct w:val="0"/>
        <w:autoSpaceDE w:val="0"/>
        <w:autoSpaceDN w:val="0"/>
        <w:adjustRightInd w:val="0"/>
        <w:spacing w:line="360" w:lineRule="auto"/>
        <w:jc w:val="both"/>
        <w:rPr>
          <w:rFonts w:ascii="Arial TUR" w:hAnsi="Arial TUR"/>
          <w:b/>
          <w:bCs/>
          <w:spacing w:val="10"/>
          <w:rtl/>
        </w:rPr>
      </w:pPr>
      <w:r>
        <w:rPr>
          <w:rFonts w:ascii="Arial TUR" w:hAnsi="Arial TUR"/>
          <w:b/>
          <w:bCs/>
          <w:spacing w:val="10"/>
          <w:rtl/>
        </w:rPr>
        <w:tab/>
      </w:r>
    </w:p>
    <w:p w14:paraId="54BDBC11" w14:textId="77777777" w:rsidR="006C4B4B" w:rsidRDefault="000C327C">
      <w:pPr>
        <w:spacing w:after="80" w:line="360" w:lineRule="auto"/>
        <w:ind w:left="708" w:hanging="579"/>
        <w:jc w:val="both"/>
        <w:rPr>
          <w:rtl/>
        </w:rPr>
      </w:pPr>
      <w:r>
        <w:rPr>
          <w:rFonts w:hint="cs"/>
          <w:rtl/>
        </w:rPr>
        <w:t>40</w:t>
      </w:r>
      <w:r>
        <w:rPr>
          <w:rtl/>
        </w:rPr>
        <w:t>.</w:t>
      </w:r>
      <w:r>
        <w:rPr>
          <w:rtl/>
        </w:rPr>
        <w:tab/>
        <w:t>יודגש, כי כבר נקבע בעבר שקיים מדרג ענישה בעבירות המבוצעות בנשק, מדרג הנקבע, בין השאר, עפ"י סוג, איכות וכמות הנשק שנעשה בו שימוש, ועל התכלית שלשמה הוא מוחזק</w:t>
      </w:r>
      <w:r>
        <w:rPr>
          <w:rFonts w:hint="cs"/>
          <w:rtl/>
        </w:rPr>
        <w:t>.</w:t>
      </w:r>
      <w:r>
        <w:rPr>
          <w:rtl/>
        </w:rPr>
        <w:t xml:space="preserve"> </w:t>
      </w:r>
      <w:r>
        <w:rPr>
          <w:rFonts w:hint="cs"/>
          <w:rtl/>
        </w:rPr>
        <w:t xml:space="preserve">כך שמידת העונש הנגזרת על נאשם מושפעת </w:t>
      </w:r>
      <w:r>
        <w:rPr>
          <w:rFonts w:ascii="Arial TUR" w:hAnsi="Arial TUR" w:hint="cs"/>
          <w:spacing w:val="10"/>
          <w:rtl/>
        </w:rPr>
        <w:t xml:space="preserve">מכל אלה </w:t>
      </w:r>
      <w:r>
        <w:rPr>
          <w:rFonts w:ascii="Arial TUR" w:hAnsi="Arial TUR"/>
          <w:spacing w:val="10"/>
          <w:rtl/>
        </w:rPr>
        <w:t>–</w:t>
      </w:r>
      <w:r>
        <w:rPr>
          <w:rFonts w:ascii="Arial TUR" w:hAnsi="Arial TUR" w:hint="cs"/>
          <w:spacing w:val="10"/>
          <w:rtl/>
        </w:rPr>
        <w:t xml:space="preserve"> </w:t>
      </w:r>
      <w:r>
        <w:rPr>
          <w:spacing w:val="10"/>
          <w:rtl/>
        </w:rPr>
        <w:t>ראו</w:t>
      </w:r>
      <w:r>
        <w:rPr>
          <w:rFonts w:hint="cs"/>
          <w:spacing w:val="10"/>
          <w:rtl/>
        </w:rPr>
        <w:t xml:space="preserve"> לעניין זה </w:t>
      </w:r>
      <w:r>
        <w:rPr>
          <w:spacing w:val="10"/>
          <w:rtl/>
        </w:rPr>
        <w:t xml:space="preserve"> </w:t>
      </w:r>
      <w:hyperlink r:id="rId30" w:history="1">
        <w:r w:rsidR="00276D6B" w:rsidRPr="00276D6B">
          <w:rPr>
            <w:color w:val="0000FF"/>
            <w:spacing w:val="10"/>
            <w:u w:val="single"/>
            <w:rtl/>
          </w:rPr>
          <w:t xml:space="preserve">ע"פ 1332/04 </w:t>
        </w:r>
      </w:hyperlink>
      <w:r>
        <w:rPr>
          <w:spacing w:val="10"/>
          <w:rtl/>
        </w:rPr>
        <w:t xml:space="preserve"> </w:t>
      </w:r>
      <w:r>
        <w:rPr>
          <w:rFonts w:hint="cs"/>
          <w:b/>
          <w:bCs/>
          <w:spacing w:val="10"/>
          <w:rtl/>
        </w:rPr>
        <w:t>מדינת ישראל</w:t>
      </w:r>
      <w:r>
        <w:rPr>
          <w:b/>
          <w:bCs/>
          <w:spacing w:val="10"/>
          <w:rtl/>
        </w:rPr>
        <w:t xml:space="preserve"> נ</w:t>
      </w:r>
      <w:r>
        <w:rPr>
          <w:rFonts w:ascii="Arial TUR" w:hAnsi="Arial TUR"/>
          <w:b/>
          <w:bCs/>
          <w:spacing w:val="10"/>
          <w:rtl/>
        </w:rPr>
        <w:t xml:space="preserve">' </w:t>
      </w:r>
      <w:r>
        <w:rPr>
          <w:rFonts w:hint="cs"/>
          <w:b/>
          <w:bCs/>
          <w:spacing w:val="10"/>
          <w:rtl/>
        </w:rPr>
        <w:t>פס</w:t>
      </w:r>
      <w:r>
        <w:rPr>
          <w:spacing w:val="10"/>
          <w:rtl/>
        </w:rPr>
        <w:t>, פ</w:t>
      </w:r>
      <w:r>
        <w:rPr>
          <w:rFonts w:ascii="Arial TUR" w:hAnsi="Arial TUR"/>
          <w:spacing w:val="10"/>
          <w:rtl/>
        </w:rPr>
        <w:t>"</w:t>
      </w:r>
      <w:r>
        <w:rPr>
          <w:spacing w:val="10"/>
          <w:rtl/>
        </w:rPr>
        <w:t>ד נח(5) 541,</w:t>
      </w:r>
      <w:r>
        <w:rPr>
          <w:rFonts w:hint="cs"/>
          <w:spacing w:val="10"/>
          <w:rtl/>
        </w:rPr>
        <w:t xml:space="preserve"> שם בעמ'</w:t>
      </w:r>
      <w:r>
        <w:rPr>
          <w:spacing w:val="10"/>
          <w:rtl/>
        </w:rPr>
        <w:t xml:space="preserve"> 544</w:t>
      </w:r>
      <w:r>
        <w:rPr>
          <w:rFonts w:hint="cs"/>
          <w:spacing w:val="10"/>
          <w:rtl/>
        </w:rPr>
        <w:t>,</w:t>
      </w:r>
      <w:r>
        <w:rPr>
          <w:rFonts w:hint="cs"/>
          <w:rtl/>
        </w:rPr>
        <w:t xml:space="preserve"> ואף הייתי מוסיף שהעונש יושפע גם מאורך תקופת ההחזקה הבלתי חוקית והשימוש בנשק.</w:t>
      </w:r>
    </w:p>
    <w:p w14:paraId="0DE4C294" w14:textId="77777777" w:rsidR="006C4B4B" w:rsidRDefault="006C4B4B">
      <w:pPr>
        <w:overflowPunct w:val="0"/>
        <w:autoSpaceDE w:val="0"/>
        <w:autoSpaceDN w:val="0"/>
        <w:adjustRightInd w:val="0"/>
        <w:spacing w:line="360" w:lineRule="auto"/>
        <w:ind w:left="567"/>
        <w:jc w:val="both"/>
        <w:rPr>
          <w:rFonts w:ascii="Arial TUR" w:hAnsi="Arial TUR"/>
          <w:spacing w:val="10"/>
          <w:rtl/>
        </w:rPr>
      </w:pPr>
    </w:p>
    <w:p w14:paraId="1C09588C" w14:textId="77777777" w:rsidR="006C4B4B" w:rsidRDefault="000C327C">
      <w:pPr>
        <w:overflowPunct w:val="0"/>
        <w:autoSpaceDE w:val="0"/>
        <w:autoSpaceDN w:val="0"/>
        <w:adjustRightInd w:val="0"/>
        <w:spacing w:line="360" w:lineRule="auto"/>
        <w:ind w:left="708" w:hanging="708"/>
        <w:jc w:val="both"/>
        <w:rPr>
          <w:rFonts w:ascii="Arial TUR" w:hAnsi="Arial TUR"/>
          <w:spacing w:val="10"/>
          <w:rtl/>
        </w:rPr>
      </w:pPr>
      <w:r>
        <w:rPr>
          <w:rFonts w:ascii="Arial TUR" w:hAnsi="Arial TUR"/>
          <w:spacing w:val="10"/>
          <w:rtl/>
        </w:rPr>
        <w:t>41.</w:t>
      </w:r>
      <w:r>
        <w:rPr>
          <w:rFonts w:ascii="Arial TUR" w:hAnsi="Arial TUR"/>
          <w:spacing w:val="10"/>
          <w:rtl/>
        </w:rPr>
        <w:tab/>
        <w:t>בענייננו המדובר ברובה סער מסוג קלצ'ניקוב, המכלול של רובה סער מסוג קלצ'ניקוב, מחסניות ואביזרי נשק, כמפורט בעובדות כתב האישום המתוקן</w:t>
      </w:r>
      <w:r>
        <w:rPr>
          <w:rFonts w:ascii="Arial TUR" w:hAnsi="Arial TUR" w:hint="cs"/>
          <w:spacing w:val="10"/>
          <w:rtl/>
        </w:rPr>
        <w:t>, נשק שנעשה בו שימוש, גם כן;</w:t>
      </w:r>
      <w:r>
        <w:rPr>
          <w:rFonts w:ascii="Arial TUR" w:hAnsi="Arial TUR"/>
          <w:spacing w:val="10"/>
          <w:rtl/>
        </w:rPr>
        <w:t xml:space="preserve"> דברים אלה מהווים </w:t>
      </w:r>
      <w:r>
        <w:rPr>
          <w:spacing w:val="10"/>
          <w:rtl/>
        </w:rPr>
        <w:t xml:space="preserve">נסיבות הקשורות בביצוע העבירה </w:t>
      </w:r>
      <w:r>
        <w:rPr>
          <w:rFonts w:ascii="Arial TUR" w:hAnsi="Arial TUR"/>
          <w:spacing w:val="10"/>
          <w:rtl/>
        </w:rPr>
        <w:t>והם שקובעים את פוטנציאל הנזק הכרוך במעשה העבירה.</w:t>
      </w:r>
    </w:p>
    <w:p w14:paraId="2D96AFDA" w14:textId="77777777" w:rsidR="006C4B4B" w:rsidRDefault="006C4B4B">
      <w:pPr>
        <w:spacing w:line="360" w:lineRule="auto"/>
        <w:jc w:val="both"/>
        <w:rPr>
          <w:rFonts w:ascii="Arial" w:hAnsi="Arial"/>
          <w:b/>
          <w:bCs/>
        </w:rPr>
      </w:pPr>
    </w:p>
    <w:p w14:paraId="08E5127E" w14:textId="77777777" w:rsidR="006C4B4B" w:rsidRDefault="000C327C">
      <w:pPr>
        <w:spacing w:line="360" w:lineRule="auto"/>
        <w:ind w:left="708" w:hanging="708"/>
        <w:jc w:val="both"/>
        <w:rPr>
          <w:rFonts w:ascii="Arial" w:hAnsi="Arial"/>
          <w:rtl/>
        </w:rPr>
      </w:pPr>
      <w:r>
        <w:rPr>
          <w:rFonts w:ascii="Arial" w:hAnsi="Arial"/>
          <w:rtl/>
        </w:rPr>
        <w:t>42.</w:t>
      </w:r>
      <w:r>
        <w:rPr>
          <w:rFonts w:ascii="Arial" w:hAnsi="Arial"/>
          <w:rtl/>
        </w:rPr>
        <w:tab/>
        <w:t>ב</w:t>
      </w:r>
      <w:hyperlink r:id="rId31" w:history="1">
        <w:r w:rsidRPr="000C327C">
          <w:rPr>
            <w:rFonts w:ascii="Arial" w:hAnsi="Arial"/>
            <w:color w:val="0000FF"/>
            <w:u w:val="single"/>
            <w:rtl/>
          </w:rPr>
          <w:t>ע"פ 4945/13</w:t>
        </w:r>
      </w:hyperlink>
      <w:r>
        <w:rPr>
          <w:rFonts w:ascii="Arial" w:hAnsi="Arial"/>
          <w:rtl/>
        </w:rPr>
        <w:t xml:space="preserve"> </w:t>
      </w:r>
      <w:r>
        <w:rPr>
          <w:rFonts w:ascii="Arial" w:hAnsi="Arial"/>
          <w:b/>
          <w:bCs/>
          <w:rtl/>
        </w:rPr>
        <w:t>מדינת ישראל נ' סלימאן</w:t>
      </w:r>
      <w:r>
        <w:rPr>
          <w:rFonts w:ascii="Arial" w:hAnsi="Arial" w:hint="cs"/>
          <w:rtl/>
        </w:rPr>
        <w:t xml:space="preserve"> -</w:t>
      </w:r>
      <w:r>
        <w:rPr>
          <w:rFonts w:ascii="Arial" w:hAnsi="Arial"/>
          <w:rtl/>
        </w:rPr>
        <w:t xml:space="preserve"> (ניתן ביום 19/1/14) נקבע מדרג חומרה לעבירות הנשק השונות, כאשר עבירת הסחר מצויה ברף העליון. עוד נקבע כי מתחם העונש ההולם בגין עבירות רכישה והחזקה יחד עם עבירות של נשיאה והובלת נשק נע בין 12 עד 36 חודשי מאסר.</w:t>
      </w:r>
    </w:p>
    <w:p w14:paraId="57032C83" w14:textId="77777777" w:rsidR="006C4B4B" w:rsidRDefault="006C4B4B">
      <w:pPr>
        <w:spacing w:line="360" w:lineRule="auto"/>
        <w:jc w:val="both"/>
        <w:rPr>
          <w:b/>
          <w:bCs/>
          <w:rtl/>
        </w:rPr>
      </w:pPr>
    </w:p>
    <w:p w14:paraId="2FCF7508" w14:textId="77777777" w:rsidR="006C4B4B" w:rsidRDefault="000C327C">
      <w:pPr>
        <w:spacing w:line="360" w:lineRule="auto"/>
        <w:ind w:left="709" w:hanging="709"/>
        <w:jc w:val="both"/>
        <w:rPr>
          <w:rFonts w:ascii="Arial" w:hAnsi="Arial"/>
          <w:rtl/>
        </w:rPr>
      </w:pPr>
      <w:r>
        <w:rPr>
          <w:rFonts w:ascii="Arial" w:hAnsi="Arial"/>
          <w:rtl/>
        </w:rPr>
        <w:t>4</w:t>
      </w:r>
      <w:r>
        <w:rPr>
          <w:rFonts w:ascii="Arial" w:hAnsi="Arial" w:hint="cs"/>
          <w:rtl/>
        </w:rPr>
        <w:t>3</w:t>
      </w:r>
      <w:r>
        <w:rPr>
          <w:rFonts w:ascii="Arial" w:hAnsi="Arial"/>
          <w:rtl/>
        </w:rPr>
        <w:t>.</w:t>
      </w:r>
      <w:r>
        <w:rPr>
          <w:rFonts w:ascii="Arial" w:hAnsi="Arial"/>
          <w:rtl/>
        </w:rPr>
        <w:tab/>
        <w:t>בית המשפט העליון שב והדגיש את הצורך להחמיר בענישה בעבירות נשק בכלל ובעבירות של סחר בנשק בפרט, הן בפסקי דין שניתנו לפני תיקון 113 ל</w:t>
      </w:r>
      <w:hyperlink r:id="rId32" w:history="1">
        <w:r w:rsidRPr="000C327C">
          <w:rPr>
            <w:rFonts w:ascii="Arial" w:hAnsi="Arial"/>
            <w:color w:val="0000FF"/>
            <w:u w:val="single"/>
            <w:rtl/>
          </w:rPr>
          <w:t>חוק העונשין</w:t>
        </w:r>
      </w:hyperlink>
      <w:r>
        <w:rPr>
          <w:rFonts w:ascii="Arial" w:hAnsi="Arial"/>
          <w:rtl/>
        </w:rPr>
        <w:t xml:space="preserve"> – ראו </w:t>
      </w:r>
      <w:hyperlink r:id="rId33" w:history="1">
        <w:r w:rsidRPr="000C327C">
          <w:rPr>
            <w:rFonts w:ascii="Arial" w:hAnsi="Arial"/>
            <w:color w:val="0000FF"/>
            <w:u w:val="single"/>
            <w:rtl/>
          </w:rPr>
          <w:t>ע"פ 319/11</w:t>
        </w:r>
      </w:hyperlink>
      <w:r>
        <w:rPr>
          <w:rFonts w:ascii="Arial" w:hAnsi="Arial"/>
          <w:rtl/>
        </w:rPr>
        <w:t xml:space="preserve"> </w:t>
      </w:r>
      <w:r>
        <w:rPr>
          <w:rFonts w:ascii="Arial" w:hAnsi="Arial"/>
          <w:b/>
          <w:bCs/>
          <w:rtl/>
        </w:rPr>
        <w:t>מדינת ישראל נ' יאסין</w:t>
      </w:r>
      <w:r>
        <w:rPr>
          <w:rFonts w:ascii="Arial" w:hAnsi="Arial"/>
          <w:rtl/>
        </w:rPr>
        <w:t xml:space="preserve">, </w:t>
      </w:r>
      <w:r>
        <w:rPr>
          <w:rFonts w:ascii="Arial" w:hAnsi="Arial" w:hint="cs"/>
          <w:rtl/>
        </w:rPr>
        <w:t>(</w:t>
      </w:r>
      <w:r>
        <w:rPr>
          <w:rFonts w:ascii="Arial" w:hAnsi="Arial"/>
          <w:rtl/>
        </w:rPr>
        <w:t>ניתן ביום 5</w:t>
      </w:r>
      <w:r>
        <w:rPr>
          <w:rFonts w:ascii="Arial" w:hAnsi="Arial" w:hint="cs"/>
          <w:rtl/>
        </w:rPr>
        <w:t>/</w:t>
      </w:r>
      <w:r>
        <w:rPr>
          <w:rFonts w:ascii="Arial" w:hAnsi="Arial"/>
          <w:rtl/>
        </w:rPr>
        <w:t>12</w:t>
      </w:r>
      <w:r>
        <w:rPr>
          <w:rFonts w:ascii="Arial" w:hAnsi="Arial" w:hint="cs"/>
          <w:rtl/>
        </w:rPr>
        <w:t>/</w:t>
      </w:r>
      <w:r>
        <w:rPr>
          <w:rFonts w:ascii="Arial" w:hAnsi="Arial"/>
          <w:rtl/>
        </w:rPr>
        <w:t xml:space="preserve">11) </w:t>
      </w:r>
      <w:r>
        <w:rPr>
          <w:rFonts w:ascii="Arial" w:hAnsi="Arial" w:hint="cs"/>
          <w:rtl/>
        </w:rPr>
        <w:t xml:space="preserve">- </w:t>
      </w:r>
      <w:r>
        <w:rPr>
          <w:rFonts w:ascii="Arial" w:hAnsi="Arial"/>
          <w:rtl/>
        </w:rPr>
        <w:t>(להלן: "</w:t>
      </w:r>
      <w:r>
        <w:rPr>
          <w:rFonts w:ascii="Arial" w:hAnsi="Arial"/>
          <w:b/>
          <w:bCs/>
          <w:rtl/>
        </w:rPr>
        <w:t>עניין יאסין</w:t>
      </w:r>
      <w:r>
        <w:rPr>
          <w:rFonts w:ascii="Arial" w:hAnsi="Arial"/>
          <w:rtl/>
        </w:rPr>
        <w:t>")</w:t>
      </w:r>
      <w:r>
        <w:rPr>
          <w:rFonts w:ascii="Arial" w:hAnsi="Arial" w:hint="cs"/>
          <w:rtl/>
        </w:rPr>
        <w:t>,</w:t>
      </w:r>
      <w:r>
        <w:rPr>
          <w:rFonts w:ascii="Arial" w:hAnsi="Arial"/>
          <w:rtl/>
        </w:rPr>
        <w:t xml:space="preserve"> והן בפסקי דין שניתנו לאחריו - ראו </w:t>
      </w:r>
      <w:hyperlink r:id="rId34" w:history="1">
        <w:r w:rsidRPr="000C327C">
          <w:rPr>
            <w:rFonts w:ascii="Arial" w:hAnsi="Arial"/>
            <w:color w:val="0000FF"/>
            <w:u w:val="single"/>
            <w:rtl/>
          </w:rPr>
          <w:t>ע"פ 1768/14</w:t>
        </w:r>
      </w:hyperlink>
      <w:r>
        <w:rPr>
          <w:rFonts w:ascii="Arial" w:hAnsi="Arial"/>
          <w:rtl/>
        </w:rPr>
        <w:t xml:space="preserve"> </w:t>
      </w:r>
      <w:r>
        <w:rPr>
          <w:rFonts w:ascii="Arial" w:hAnsi="Arial"/>
          <w:b/>
          <w:bCs/>
          <w:rtl/>
        </w:rPr>
        <w:t>גנאיים נ' מדינת ישראל</w:t>
      </w:r>
      <w:r>
        <w:rPr>
          <w:rFonts w:ascii="Arial" w:hAnsi="Arial" w:hint="cs"/>
          <w:rtl/>
        </w:rPr>
        <w:t>,</w:t>
      </w:r>
      <w:r>
        <w:rPr>
          <w:rFonts w:ascii="Arial" w:hAnsi="Arial"/>
          <w:rtl/>
        </w:rPr>
        <w:t xml:space="preserve"> </w:t>
      </w:r>
      <w:r>
        <w:rPr>
          <w:rFonts w:ascii="Arial" w:hAnsi="Arial" w:hint="cs"/>
          <w:rtl/>
        </w:rPr>
        <w:t>(</w:t>
      </w:r>
      <w:r>
        <w:rPr>
          <w:rFonts w:ascii="Arial" w:hAnsi="Arial"/>
          <w:rtl/>
        </w:rPr>
        <w:t>ניתן ביום 22</w:t>
      </w:r>
      <w:r>
        <w:rPr>
          <w:rFonts w:ascii="Arial" w:hAnsi="Arial" w:hint="cs"/>
          <w:rtl/>
        </w:rPr>
        <w:t>/</w:t>
      </w:r>
      <w:r>
        <w:rPr>
          <w:rFonts w:ascii="Arial" w:hAnsi="Arial"/>
          <w:rtl/>
        </w:rPr>
        <w:t>7</w:t>
      </w:r>
      <w:r>
        <w:rPr>
          <w:rFonts w:ascii="Arial" w:hAnsi="Arial" w:hint="cs"/>
          <w:rtl/>
        </w:rPr>
        <w:t>/</w:t>
      </w:r>
      <w:r>
        <w:rPr>
          <w:rFonts w:ascii="Arial" w:hAnsi="Arial"/>
          <w:rtl/>
        </w:rPr>
        <w:t>14</w:t>
      </w:r>
      <w:r>
        <w:rPr>
          <w:rFonts w:ascii="Arial" w:hAnsi="Arial" w:hint="cs"/>
          <w:rtl/>
        </w:rPr>
        <w:t>) -</w:t>
      </w:r>
      <w:r>
        <w:rPr>
          <w:rFonts w:ascii="Arial" w:hAnsi="Arial"/>
          <w:rtl/>
        </w:rPr>
        <w:t xml:space="preserve"> </w:t>
      </w:r>
      <w:r>
        <w:rPr>
          <w:rFonts w:ascii="Arial" w:hAnsi="Arial" w:hint="cs"/>
          <w:rtl/>
        </w:rPr>
        <w:t>(</w:t>
      </w:r>
      <w:r>
        <w:rPr>
          <w:rFonts w:ascii="Arial" w:hAnsi="Arial"/>
          <w:rtl/>
        </w:rPr>
        <w:t>להלן</w:t>
      </w:r>
      <w:r>
        <w:rPr>
          <w:rFonts w:ascii="Arial" w:hAnsi="Arial" w:hint="cs"/>
          <w:rtl/>
        </w:rPr>
        <w:t>:</w:t>
      </w:r>
      <w:r>
        <w:rPr>
          <w:rFonts w:ascii="Arial" w:hAnsi="Arial"/>
          <w:rtl/>
        </w:rPr>
        <w:t xml:space="preserve"> "</w:t>
      </w:r>
      <w:r>
        <w:rPr>
          <w:rFonts w:ascii="Arial" w:hAnsi="Arial"/>
          <w:b/>
          <w:bCs/>
          <w:rtl/>
        </w:rPr>
        <w:t>עניין גנאיים</w:t>
      </w:r>
      <w:r>
        <w:rPr>
          <w:rFonts w:ascii="Arial" w:hAnsi="Arial"/>
          <w:rtl/>
        </w:rPr>
        <w:t xml:space="preserve">"). </w:t>
      </w:r>
    </w:p>
    <w:p w14:paraId="44C98CC5" w14:textId="77777777" w:rsidR="006C4B4B" w:rsidRDefault="006C4B4B">
      <w:pPr>
        <w:spacing w:line="360" w:lineRule="auto"/>
        <w:ind w:left="709" w:hanging="709"/>
        <w:jc w:val="both"/>
        <w:rPr>
          <w:rFonts w:ascii="Arial" w:hAnsi="Arial"/>
          <w:highlight w:val="yellow"/>
          <w:rtl/>
        </w:rPr>
      </w:pPr>
    </w:p>
    <w:p w14:paraId="032A4BBE" w14:textId="77777777" w:rsidR="006C4B4B" w:rsidRDefault="000C327C">
      <w:pPr>
        <w:spacing w:line="360" w:lineRule="auto"/>
        <w:ind w:left="709"/>
        <w:jc w:val="both"/>
        <w:rPr>
          <w:rFonts w:ascii="Arial" w:hAnsi="Arial"/>
          <w:rtl/>
        </w:rPr>
      </w:pPr>
      <w:r>
        <w:rPr>
          <w:rFonts w:ascii="Arial" w:hAnsi="Arial"/>
          <w:rtl/>
        </w:rPr>
        <w:t>בעניין יאסין הורשעו</w:t>
      </w:r>
      <w:r>
        <w:rPr>
          <w:rtl/>
        </w:rPr>
        <w:t xml:space="preserve"> שני </w:t>
      </w:r>
      <w:r>
        <w:rPr>
          <w:rFonts w:hint="cs"/>
          <w:rtl/>
        </w:rPr>
        <w:t>נאשמים (ה</w:t>
      </w:r>
      <w:r>
        <w:rPr>
          <w:rtl/>
        </w:rPr>
        <w:t xml:space="preserve">משיבים </w:t>
      </w:r>
      <w:r>
        <w:rPr>
          <w:rFonts w:hint="cs"/>
          <w:rtl/>
        </w:rPr>
        <w:t xml:space="preserve">בערעור), </w:t>
      </w:r>
      <w:r>
        <w:rPr>
          <w:rtl/>
        </w:rPr>
        <w:t xml:space="preserve">בעבירות של נשיאת והובלת נשק וסחר בנשק. בית משפט העליון קיבל </w:t>
      </w:r>
      <w:r>
        <w:rPr>
          <w:rFonts w:ascii="Arial" w:hAnsi="Arial"/>
          <w:rtl/>
        </w:rPr>
        <w:t>את ערעור המדינה על קולת העונש והעמיד את עונשו של המשיב ש</w:t>
      </w:r>
      <w:r>
        <w:rPr>
          <w:rFonts w:ascii="Arial" w:hAnsi="Arial" w:hint="cs"/>
          <w:rtl/>
        </w:rPr>
        <w:t>ס</w:t>
      </w:r>
      <w:r>
        <w:rPr>
          <w:rFonts w:ascii="Arial" w:hAnsi="Arial"/>
          <w:rtl/>
        </w:rPr>
        <w:t>חר בנשק בשלושה אירועים  על 48 חודשים (תחת 40 חודש) ואת עונשו של המשיב שסחר בנשק בשני אירועים העמיד על 38 חודשים (תחת 32 חודשים) וזאת בהתחשב בכך שהעלאת רף הענישה צריכה להיעשות בהדרגה.</w:t>
      </w:r>
    </w:p>
    <w:p w14:paraId="08A87A44" w14:textId="77777777" w:rsidR="006C4B4B" w:rsidRDefault="006C4B4B">
      <w:pPr>
        <w:spacing w:line="360" w:lineRule="auto"/>
        <w:ind w:left="709"/>
        <w:jc w:val="both"/>
        <w:rPr>
          <w:rFonts w:ascii="Arial" w:hAnsi="Arial"/>
          <w:rtl/>
        </w:rPr>
      </w:pPr>
    </w:p>
    <w:p w14:paraId="426725B2" w14:textId="77777777" w:rsidR="006C4B4B" w:rsidRDefault="000C327C">
      <w:pPr>
        <w:spacing w:line="360" w:lineRule="auto"/>
        <w:ind w:left="709"/>
        <w:jc w:val="both"/>
        <w:rPr>
          <w:rFonts w:ascii="Arial" w:hAnsi="Arial"/>
          <w:rtl/>
        </w:rPr>
      </w:pPr>
      <w:r>
        <w:rPr>
          <w:rFonts w:ascii="Arial" w:hAnsi="Arial"/>
          <w:rtl/>
        </w:rPr>
        <w:t xml:space="preserve">בעניין גנאיים נדחה ערעור </w:t>
      </w:r>
      <w:r>
        <w:rPr>
          <w:rFonts w:ascii="Arial" w:hAnsi="Arial" w:hint="cs"/>
          <w:rtl/>
        </w:rPr>
        <w:t xml:space="preserve">הנאשם </w:t>
      </w:r>
      <w:r>
        <w:rPr>
          <w:rFonts w:ascii="Arial" w:hAnsi="Arial"/>
          <w:rtl/>
        </w:rPr>
        <w:t>על חומרת עונש מאסר של 36 חודשים שהוטל על המערער שהורשע על פי הודאתו בשתי עבירות של סחר בנשק</w:t>
      </w:r>
      <w:r>
        <w:rPr>
          <w:rFonts w:ascii="Arial" w:hAnsi="Arial" w:hint="cs"/>
          <w:rtl/>
        </w:rPr>
        <w:t xml:space="preserve"> -</w:t>
      </w:r>
      <w:r>
        <w:rPr>
          <w:rFonts w:ascii="Arial" w:hAnsi="Arial"/>
          <w:rtl/>
        </w:rPr>
        <w:t xml:space="preserve"> (האחת – אקדח, מחסנית וכדורים, והשנייה – תחמושת). בית משפט העליון קבע כי העונש אינו חורג ממדיניות הענישה הנהוגה.</w:t>
      </w:r>
    </w:p>
    <w:p w14:paraId="0A1E07D5" w14:textId="77777777" w:rsidR="006C4B4B" w:rsidRDefault="006C4B4B">
      <w:pPr>
        <w:spacing w:line="360" w:lineRule="auto"/>
        <w:ind w:left="709"/>
        <w:jc w:val="both"/>
        <w:rPr>
          <w:rFonts w:ascii="Arial" w:hAnsi="Arial"/>
          <w:rtl/>
        </w:rPr>
      </w:pPr>
    </w:p>
    <w:p w14:paraId="3D1F2955" w14:textId="77777777" w:rsidR="006C4B4B" w:rsidRDefault="000C327C">
      <w:pPr>
        <w:spacing w:line="360" w:lineRule="auto"/>
        <w:ind w:left="709"/>
        <w:jc w:val="both"/>
        <w:rPr>
          <w:rtl/>
        </w:rPr>
      </w:pPr>
      <w:r>
        <w:rPr>
          <w:rtl/>
        </w:rPr>
        <w:t xml:space="preserve">ראו והשוו גם </w:t>
      </w:r>
      <w:hyperlink r:id="rId35" w:history="1">
        <w:r w:rsidRPr="000C327C">
          <w:rPr>
            <w:color w:val="0000FF"/>
            <w:u w:val="single"/>
            <w:rtl/>
          </w:rPr>
          <w:t>ע"פ 2606/13</w:t>
        </w:r>
      </w:hyperlink>
      <w:r>
        <w:rPr>
          <w:rtl/>
        </w:rPr>
        <w:t xml:space="preserve"> </w:t>
      </w:r>
      <w:r>
        <w:rPr>
          <w:b/>
          <w:bCs/>
          <w:rtl/>
        </w:rPr>
        <w:t>חוסני נגד מ"י</w:t>
      </w:r>
      <w:r>
        <w:rPr>
          <w:rtl/>
        </w:rPr>
        <w:t xml:space="preserve"> (ניתן ביום 2/2/14), שם הורשע המערער</w:t>
      </w:r>
      <w:r>
        <w:rPr>
          <w:rFonts w:ascii="Arial TUR" w:hAnsi="Arial TUR"/>
          <w:spacing w:val="10"/>
          <w:rtl/>
        </w:rPr>
        <w:t xml:space="preserve"> על פי הודאתו, בעבירות של החזקת נשק, שתי עבירות של סחר בנשק ועבירה של סיוע לסחר בנשק </w:t>
      </w:r>
      <w:r>
        <w:rPr>
          <w:rtl/>
        </w:rPr>
        <w:t>והוטל</w:t>
      </w:r>
      <w:r>
        <w:rPr>
          <w:rFonts w:hint="cs"/>
          <w:rtl/>
        </w:rPr>
        <w:t>ו</w:t>
      </w:r>
      <w:r>
        <w:rPr>
          <w:rtl/>
        </w:rPr>
        <w:t xml:space="preserve"> עליו 45 חודשים.</w:t>
      </w:r>
    </w:p>
    <w:p w14:paraId="6F816922" w14:textId="77777777" w:rsidR="006C4B4B" w:rsidRDefault="006C4B4B">
      <w:pPr>
        <w:spacing w:line="360" w:lineRule="auto"/>
        <w:ind w:left="709"/>
        <w:jc w:val="both"/>
        <w:rPr>
          <w:rtl/>
        </w:rPr>
      </w:pPr>
    </w:p>
    <w:p w14:paraId="52AB3396" w14:textId="77777777" w:rsidR="006C4B4B" w:rsidRDefault="000C327C">
      <w:pPr>
        <w:spacing w:line="360" w:lineRule="auto"/>
        <w:ind w:left="709"/>
        <w:jc w:val="both"/>
        <w:rPr>
          <w:rFonts w:ascii="Arial" w:hAnsi="Arial"/>
          <w:rtl/>
        </w:rPr>
      </w:pPr>
      <w:r>
        <w:rPr>
          <w:rtl/>
        </w:rPr>
        <w:t xml:space="preserve">ראו גם </w:t>
      </w:r>
      <w:hyperlink r:id="rId36" w:history="1">
        <w:r w:rsidRPr="000C327C">
          <w:rPr>
            <w:color w:val="0000FF"/>
            <w:u w:val="single"/>
            <w:rtl/>
          </w:rPr>
          <w:t>ע"פ 318/11</w:t>
        </w:r>
      </w:hyperlink>
      <w:r>
        <w:rPr>
          <w:rtl/>
        </w:rPr>
        <w:t xml:space="preserve"> </w:t>
      </w:r>
      <w:r>
        <w:rPr>
          <w:b/>
          <w:bCs/>
          <w:rtl/>
        </w:rPr>
        <w:t>מ"י נגד אבו ערב</w:t>
      </w:r>
      <w:r>
        <w:rPr>
          <w:rtl/>
        </w:rPr>
        <w:t xml:space="preserve"> (ניתן ביום 5/12/11)</w:t>
      </w:r>
      <w:r>
        <w:rPr>
          <w:rFonts w:hint="cs"/>
          <w:rtl/>
        </w:rPr>
        <w:t xml:space="preserve">, </w:t>
      </w:r>
      <w:r>
        <w:rPr>
          <w:rtl/>
        </w:rPr>
        <w:t>שם הורשע המערער על פי הודאתו בעבירות של נשיאה והובלת נשק שלא כדין, קבלת נכסים שהושגו בעוון ושתי עבירות של סחר בנשק. בית משפט המחוזי הטיל עליו 36 חודשים. בית משפט העליון החמיר בעונשו והעמידו על 44 חודשי מאסר בפועל.</w:t>
      </w:r>
    </w:p>
    <w:p w14:paraId="0CE6F39D" w14:textId="77777777" w:rsidR="006C4B4B" w:rsidRDefault="006C4B4B">
      <w:pPr>
        <w:spacing w:line="360" w:lineRule="auto"/>
        <w:jc w:val="both"/>
        <w:rPr>
          <w:rFonts w:ascii="Arial" w:hAnsi="Arial"/>
          <w:rtl/>
        </w:rPr>
      </w:pPr>
    </w:p>
    <w:p w14:paraId="131C73A7" w14:textId="77777777" w:rsidR="006C4B4B" w:rsidRDefault="000C327C">
      <w:pPr>
        <w:spacing w:line="360" w:lineRule="auto"/>
        <w:ind w:left="709" w:hanging="709"/>
        <w:jc w:val="both"/>
        <w:rPr>
          <w:rFonts w:ascii="Arial" w:hAnsi="Arial"/>
          <w:rtl/>
        </w:rPr>
      </w:pPr>
      <w:r>
        <w:rPr>
          <w:rFonts w:ascii="Arial" w:hAnsi="Arial" w:hint="cs"/>
          <w:rtl/>
        </w:rPr>
        <w:t>44</w:t>
      </w:r>
      <w:r>
        <w:rPr>
          <w:rFonts w:ascii="Arial" w:hAnsi="Arial"/>
          <w:rtl/>
        </w:rPr>
        <w:t>.</w:t>
      </w:r>
      <w:r>
        <w:rPr>
          <w:rFonts w:ascii="Arial" w:hAnsi="Arial"/>
          <w:rtl/>
        </w:rPr>
        <w:tab/>
        <w:t>ב</w:t>
      </w:r>
      <w:hyperlink r:id="rId37" w:history="1">
        <w:r w:rsidRPr="000C327C">
          <w:rPr>
            <w:rFonts w:ascii="Arial" w:hAnsi="Arial"/>
            <w:color w:val="0000FF"/>
            <w:u w:val="single"/>
            <w:rtl/>
          </w:rPr>
          <w:t>ת"פ (י-ם) 24215-06-13</w:t>
        </w:r>
      </w:hyperlink>
      <w:r>
        <w:rPr>
          <w:rFonts w:ascii="Arial" w:hAnsi="Arial"/>
          <w:rtl/>
        </w:rPr>
        <w:t xml:space="preserve"> </w:t>
      </w:r>
      <w:r>
        <w:rPr>
          <w:rFonts w:ascii="Arial" w:hAnsi="Arial"/>
          <w:b/>
          <w:bCs/>
          <w:rtl/>
        </w:rPr>
        <w:t>מדינת ישראל נ' דוידאר</w:t>
      </w:r>
      <w:r>
        <w:rPr>
          <w:rFonts w:ascii="Arial" w:hAnsi="Arial" w:hint="cs"/>
          <w:rtl/>
        </w:rPr>
        <w:t xml:space="preserve"> -</w:t>
      </w:r>
      <w:r>
        <w:rPr>
          <w:rFonts w:ascii="Arial" w:hAnsi="Arial"/>
          <w:rtl/>
        </w:rPr>
        <w:t xml:space="preserve"> (ניתן ביום 17/2/14), הורשעו שני  נאשמים על פי הודאתם במסגרת הסדר טיעון, בעבירות של סחר בנשק</w:t>
      </w:r>
      <w:r>
        <w:rPr>
          <w:rFonts w:ascii="Arial" w:hAnsi="Arial" w:hint="cs"/>
          <w:rtl/>
        </w:rPr>
        <w:t xml:space="preserve"> -</w:t>
      </w:r>
      <w:r>
        <w:rPr>
          <w:rFonts w:ascii="Arial" w:hAnsi="Arial"/>
          <w:rtl/>
        </w:rPr>
        <w:t xml:space="preserve"> (רובה ומחסנית). </w:t>
      </w:r>
    </w:p>
    <w:p w14:paraId="458D8830" w14:textId="77777777" w:rsidR="006C4B4B" w:rsidRDefault="006C4B4B">
      <w:pPr>
        <w:spacing w:line="360" w:lineRule="auto"/>
        <w:ind w:left="709" w:hanging="709"/>
        <w:jc w:val="both"/>
        <w:rPr>
          <w:rFonts w:ascii="Arial" w:hAnsi="Arial"/>
          <w:rtl/>
        </w:rPr>
      </w:pPr>
    </w:p>
    <w:p w14:paraId="61AE6DF4" w14:textId="77777777" w:rsidR="006C4B4B" w:rsidRDefault="000C327C">
      <w:pPr>
        <w:spacing w:line="360" w:lineRule="auto"/>
        <w:ind w:left="709"/>
        <w:jc w:val="both"/>
        <w:rPr>
          <w:rFonts w:ascii="Arial" w:hAnsi="Arial"/>
          <w:rtl/>
        </w:rPr>
      </w:pPr>
      <w:r>
        <w:rPr>
          <w:rFonts w:ascii="Arial" w:hAnsi="Arial"/>
          <w:rtl/>
        </w:rPr>
        <w:t>בית המשפט המחוזי הטיל על נאשם 2, שהביא את הנשק וקיבל את מלוא התמורה, 36 חודשים מאסר, כאשר קבע מתחם עונש שנע בין 24 ל-48 חודשי מאסר. לגבי נאשם 1, שנקבע כי לקח חלק פעיל בעסקת הנשק כמתווך, הוטלו 20 חודשי מאסר, בתוך מתחם ענישה של 15 עד 24 חודשים, שהוסכם בהסדר הטיעון.</w:t>
      </w:r>
      <w:r>
        <w:rPr>
          <w:rFonts w:ascii="Arial" w:hAnsi="Arial" w:hint="cs"/>
          <w:rtl/>
        </w:rPr>
        <w:t xml:space="preserve"> </w:t>
      </w:r>
    </w:p>
    <w:p w14:paraId="7BBD25A5" w14:textId="77777777" w:rsidR="006C4B4B" w:rsidRDefault="006C4B4B">
      <w:pPr>
        <w:spacing w:line="360" w:lineRule="auto"/>
        <w:jc w:val="both"/>
        <w:rPr>
          <w:rFonts w:ascii="Arial" w:hAnsi="Arial"/>
          <w:rtl/>
        </w:rPr>
      </w:pPr>
    </w:p>
    <w:p w14:paraId="225A1C63" w14:textId="77777777" w:rsidR="006C4B4B" w:rsidRDefault="000C327C">
      <w:pPr>
        <w:spacing w:line="360" w:lineRule="auto"/>
        <w:ind w:left="709" w:hanging="709"/>
        <w:jc w:val="both"/>
        <w:rPr>
          <w:rFonts w:ascii="Arial" w:hAnsi="Arial"/>
          <w:rtl/>
        </w:rPr>
      </w:pPr>
      <w:r>
        <w:rPr>
          <w:rFonts w:ascii="Arial" w:hAnsi="Arial" w:hint="cs"/>
          <w:rtl/>
        </w:rPr>
        <w:t>45</w:t>
      </w:r>
      <w:r>
        <w:rPr>
          <w:rFonts w:ascii="Arial" w:hAnsi="Arial"/>
          <w:rtl/>
        </w:rPr>
        <w:t>.</w:t>
      </w:r>
      <w:r>
        <w:rPr>
          <w:rFonts w:ascii="Arial" w:hAnsi="Arial"/>
          <w:rtl/>
        </w:rPr>
        <w:tab/>
        <w:t>ב</w:t>
      </w:r>
      <w:hyperlink r:id="rId38" w:history="1">
        <w:r w:rsidRPr="000C327C">
          <w:rPr>
            <w:rFonts w:ascii="Arial" w:hAnsi="Arial"/>
            <w:color w:val="0000FF"/>
            <w:u w:val="single"/>
            <w:rtl/>
          </w:rPr>
          <w:t>ע"פ 2186/13</w:t>
        </w:r>
      </w:hyperlink>
      <w:r>
        <w:rPr>
          <w:rFonts w:ascii="Arial" w:hAnsi="Arial"/>
          <w:rtl/>
        </w:rPr>
        <w:t xml:space="preserve"> </w:t>
      </w:r>
      <w:r>
        <w:rPr>
          <w:rFonts w:ascii="Arial" w:hAnsi="Arial"/>
          <w:b/>
          <w:bCs/>
          <w:rtl/>
        </w:rPr>
        <w:t>עקול נגד מ"י</w:t>
      </w:r>
      <w:r>
        <w:rPr>
          <w:rFonts w:ascii="Arial" w:hAnsi="Arial"/>
          <w:rtl/>
        </w:rPr>
        <w:t xml:space="preserve"> </w:t>
      </w:r>
      <w:r>
        <w:rPr>
          <w:rFonts w:ascii="Arial" w:hAnsi="Arial" w:hint="cs"/>
          <w:rtl/>
        </w:rPr>
        <w:t xml:space="preserve">- </w:t>
      </w:r>
      <w:r>
        <w:rPr>
          <w:rFonts w:ascii="Arial" w:hAnsi="Arial"/>
          <w:rtl/>
        </w:rPr>
        <w:t>(ניתן ביום 18/2/14), אישר בית משפט העליון מתח</w:t>
      </w:r>
      <w:r>
        <w:rPr>
          <w:rFonts w:ascii="Arial" w:hAnsi="Arial" w:hint="cs"/>
          <w:rtl/>
        </w:rPr>
        <w:t>ם</w:t>
      </w:r>
      <w:r>
        <w:rPr>
          <w:rFonts w:ascii="Arial" w:hAnsi="Arial"/>
          <w:rtl/>
        </w:rPr>
        <w:t xml:space="preserve"> ענישה של 24 עד 48 חודשים בגין עבירות של נשיאת נשק וסחר בנשק</w:t>
      </w:r>
      <w:r>
        <w:rPr>
          <w:rFonts w:ascii="Arial" w:hAnsi="Arial" w:hint="cs"/>
          <w:rtl/>
        </w:rPr>
        <w:t xml:space="preserve"> -</w:t>
      </w:r>
      <w:r>
        <w:rPr>
          <w:rFonts w:ascii="Arial" w:hAnsi="Arial"/>
          <w:rtl/>
        </w:rPr>
        <w:t xml:space="preserve"> (אקדח, מחסנית וכדורים) לסוכן משטרתי.</w:t>
      </w:r>
    </w:p>
    <w:p w14:paraId="75FFB5BD" w14:textId="77777777" w:rsidR="006C4B4B" w:rsidRDefault="006C4B4B">
      <w:pPr>
        <w:spacing w:line="360" w:lineRule="auto"/>
        <w:jc w:val="both"/>
        <w:rPr>
          <w:rFonts w:ascii="Arial" w:hAnsi="Arial"/>
          <w:highlight w:val="yellow"/>
          <w:rtl/>
        </w:rPr>
      </w:pPr>
    </w:p>
    <w:p w14:paraId="6DEC0134" w14:textId="77777777" w:rsidR="006C4B4B" w:rsidRDefault="000C327C">
      <w:pPr>
        <w:spacing w:line="360" w:lineRule="auto"/>
        <w:ind w:left="709" w:hanging="709"/>
        <w:jc w:val="both"/>
        <w:rPr>
          <w:rFonts w:ascii="Arial" w:hAnsi="Arial"/>
          <w:rtl/>
        </w:rPr>
      </w:pPr>
      <w:r>
        <w:rPr>
          <w:rFonts w:ascii="Arial" w:hAnsi="Arial" w:hint="cs"/>
          <w:rtl/>
        </w:rPr>
        <w:t>46</w:t>
      </w:r>
      <w:r>
        <w:rPr>
          <w:rFonts w:ascii="Arial" w:hAnsi="Arial"/>
          <w:rtl/>
        </w:rPr>
        <w:t>.</w:t>
      </w:r>
      <w:r>
        <w:rPr>
          <w:rFonts w:ascii="Arial" w:hAnsi="Arial"/>
          <w:rtl/>
        </w:rPr>
        <w:tab/>
        <w:t>ב</w:t>
      </w:r>
      <w:hyperlink r:id="rId39" w:history="1">
        <w:r w:rsidRPr="000C327C">
          <w:rPr>
            <w:rFonts w:ascii="Arial" w:hAnsi="Arial"/>
            <w:color w:val="0000FF"/>
            <w:u w:val="single"/>
            <w:rtl/>
          </w:rPr>
          <w:t>ע"פ 7603/13</w:t>
        </w:r>
      </w:hyperlink>
      <w:r>
        <w:rPr>
          <w:rFonts w:ascii="Arial" w:hAnsi="Arial"/>
          <w:rtl/>
        </w:rPr>
        <w:t xml:space="preserve"> </w:t>
      </w:r>
      <w:r>
        <w:rPr>
          <w:rFonts w:ascii="Arial" w:hAnsi="Arial"/>
          <w:b/>
          <w:bCs/>
          <w:rtl/>
        </w:rPr>
        <w:t xml:space="preserve">ריחאני נ' מדינת ישראל </w:t>
      </w:r>
      <w:r>
        <w:rPr>
          <w:rFonts w:ascii="Arial" w:hAnsi="Arial" w:hint="cs"/>
          <w:rtl/>
        </w:rPr>
        <w:t xml:space="preserve">- </w:t>
      </w:r>
      <w:r>
        <w:rPr>
          <w:rFonts w:ascii="Arial" w:hAnsi="Arial"/>
          <w:rtl/>
        </w:rPr>
        <w:t>(ניתן ביום 28/5/14), הורשע המערער על פי הודאתו בעבירות של קשירת קשר לסחר בנשק ובסחר בנשק</w:t>
      </w:r>
      <w:r>
        <w:rPr>
          <w:rFonts w:ascii="Arial" w:hAnsi="Arial" w:hint="cs"/>
          <w:rtl/>
        </w:rPr>
        <w:t xml:space="preserve"> -</w:t>
      </w:r>
      <w:r>
        <w:rPr>
          <w:rFonts w:ascii="Arial" w:hAnsi="Arial"/>
          <w:rtl/>
        </w:rPr>
        <w:t xml:space="preserve"> (סחר בתחמושת – מאות קליעים). בית המשפט המחוזי קבע מתחם ענישה שנע בין 12 עד 24 </w:t>
      </w:r>
      <w:r>
        <w:rPr>
          <w:rFonts w:ascii="Arial" w:hAnsi="Arial" w:hint="cs"/>
          <w:rtl/>
        </w:rPr>
        <w:t xml:space="preserve">חודשים </w:t>
      </w:r>
      <w:r>
        <w:rPr>
          <w:rFonts w:ascii="Arial" w:hAnsi="Arial"/>
          <w:rtl/>
        </w:rPr>
        <w:t>והטיל על המערער שלחובתו עבר פלילי לא מכביד,   16 חודשי מאסר</w:t>
      </w:r>
      <w:r>
        <w:rPr>
          <w:rFonts w:ascii="Arial" w:hAnsi="Arial" w:hint="cs"/>
          <w:rtl/>
        </w:rPr>
        <w:t xml:space="preserve"> בפועל</w:t>
      </w:r>
      <w:r>
        <w:rPr>
          <w:rFonts w:ascii="Arial" w:hAnsi="Arial"/>
          <w:rtl/>
        </w:rPr>
        <w:t>. בית המשפט העליון דחה את הערעור על חומרת העונש, אישר את מתחם הענישה שנקבע ע"י בית משפט המחוזי</w:t>
      </w:r>
      <w:r>
        <w:rPr>
          <w:rFonts w:ascii="Arial" w:hAnsi="Arial" w:hint="cs"/>
          <w:rtl/>
        </w:rPr>
        <w:t xml:space="preserve"> - </w:t>
      </w:r>
      <w:r>
        <w:rPr>
          <w:rFonts w:ascii="Arial" w:hAnsi="Arial"/>
          <w:rtl/>
        </w:rPr>
        <w:t xml:space="preserve"> (12 עד 24 חודשים) וקבע כי העונש אינו חורג ממדיניות הענישה ואינו חמ</w:t>
      </w:r>
      <w:r>
        <w:rPr>
          <w:rFonts w:ascii="Arial" w:hAnsi="Arial" w:hint="cs"/>
          <w:rtl/>
        </w:rPr>
        <w:t>ו</w:t>
      </w:r>
      <w:r>
        <w:rPr>
          <w:rFonts w:ascii="Arial" w:hAnsi="Arial"/>
          <w:rtl/>
        </w:rPr>
        <w:t xml:space="preserve">ר. </w:t>
      </w:r>
    </w:p>
    <w:p w14:paraId="11F71750" w14:textId="77777777" w:rsidR="006C4B4B" w:rsidRDefault="006C4B4B">
      <w:pPr>
        <w:spacing w:line="360" w:lineRule="auto"/>
        <w:jc w:val="both"/>
        <w:rPr>
          <w:rFonts w:ascii="Arial" w:hAnsi="Arial"/>
          <w:rtl/>
        </w:rPr>
      </w:pPr>
    </w:p>
    <w:p w14:paraId="4F460F6F" w14:textId="77777777" w:rsidR="006C4B4B" w:rsidRDefault="000C327C">
      <w:pPr>
        <w:spacing w:line="360" w:lineRule="auto"/>
        <w:ind w:left="709" w:hanging="709"/>
        <w:jc w:val="both"/>
        <w:rPr>
          <w:rFonts w:ascii="Arial" w:hAnsi="Arial"/>
          <w:rtl/>
        </w:rPr>
      </w:pPr>
      <w:r>
        <w:rPr>
          <w:rFonts w:ascii="Arial" w:hAnsi="Arial" w:hint="cs"/>
          <w:rtl/>
        </w:rPr>
        <w:t>47</w:t>
      </w:r>
      <w:r>
        <w:rPr>
          <w:rFonts w:ascii="Arial" w:hAnsi="Arial"/>
          <w:rtl/>
        </w:rPr>
        <w:t>.</w:t>
      </w:r>
      <w:r>
        <w:rPr>
          <w:rFonts w:ascii="Arial" w:hAnsi="Arial"/>
          <w:rtl/>
        </w:rPr>
        <w:tab/>
        <w:t>ב</w:t>
      </w:r>
      <w:hyperlink r:id="rId40" w:history="1">
        <w:r w:rsidRPr="000C327C">
          <w:rPr>
            <w:rFonts w:ascii="Arial" w:hAnsi="Arial"/>
            <w:color w:val="0000FF"/>
            <w:u w:val="single"/>
            <w:rtl/>
          </w:rPr>
          <w:t>ע"פ 4956/13</w:t>
        </w:r>
      </w:hyperlink>
      <w:r>
        <w:rPr>
          <w:rFonts w:ascii="Arial" w:hAnsi="Arial"/>
          <w:rtl/>
        </w:rPr>
        <w:t xml:space="preserve"> </w:t>
      </w:r>
      <w:r>
        <w:rPr>
          <w:rFonts w:ascii="Arial" w:hAnsi="Arial"/>
          <w:b/>
          <w:bCs/>
          <w:rtl/>
        </w:rPr>
        <w:t>עיסאוי נ' מדינת ישראל</w:t>
      </w:r>
      <w:r>
        <w:rPr>
          <w:rFonts w:ascii="Arial" w:hAnsi="Arial"/>
          <w:rtl/>
        </w:rPr>
        <w:t xml:space="preserve"> </w:t>
      </w:r>
      <w:r>
        <w:rPr>
          <w:rFonts w:ascii="Arial" w:hAnsi="Arial" w:hint="cs"/>
          <w:rtl/>
        </w:rPr>
        <w:t xml:space="preserve">- </w:t>
      </w:r>
      <w:r>
        <w:rPr>
          <w:rFonts w:ascii="Arial" w:hAnsi="Arial"/>
          <w:rtl/>
        </w:rPr>
        <w:t>(ניתן ביום 8/6/14) נדחה ערעור על חומרת עונש של 24 חודשי מאסר בגין סחר בנשק, נסיון לסחר בנשק, רכישה והחזקת נשק, נשיאת נשק וקשירת קשר לביצוע פשע. בית משפט העליון התייחס למתחם הענישה שנקבע ע"י  בית המשפט המחוזי ואשר נע בין 12 עד 36 בקובעו כי, "</w:t>
      </w:r>
      <w:r>
        <w:rPr>
          <w:rFonts w:ascii="Arial" w:hAnsi="Arial"/>
          <w:b/>
          <w:bCs/>
          <w:rtl/>
        </w:rPr>
        <w:t>... למצער ניתן לומר שמתחם העונש שקבע בית המשפט המחוזי אינו מחמיר ולא מצאנו לפרט מעבר לכך"</w:t>
      </w:r>
      <w:r>
        <w:rPr>
          <w:rFonts w:ascii="Arial" w:hAnsi="Arial"/>
          <w:rtl/>
        </w:rPr>
        <w:t>.</w:t>
      </w:r>
    </w:p>
    <w:p w14:paraId="4DCAF814" w14:textId="77777777" w:rsidR="006C4B4B" w:rsidRDefault="006C4B4B">
      <w:pPr>
        <w:spacing w:line="360" w:lineRule="auto"/>
        <w:ind w:left="709" w:hanging="709"/>
        <w:jc w:val="both"/>
        <w:rPr>
          <w:rFonts w:ascii="Arial" w:hAnsi="Arial"/>
          <w:rtl/>
        </w:rPr>
      </w:pPr>
    </w:p>
    <w:p w14:paraId="7E9C0089" w14:textId="77777777" w:rsidR="006C4B4B" w:rsidRDefault="000C327C">
      <w:pPr>
        <w:spacing w:line="360" w:lineRule="auto"/>
        <w:ind w:left="709" w:hanging="709"/>
        <w:jc w:val="both"/>
        <w:rPr>
          <w:rFonts w:ascii="Arial" w:hAnsi="Arial"/>
          <w:rtl/>
        </w:rPr>
      </w:pPr>
      <w:r>
        <w:rPr>
          <w:rFonts w:ascii="Arial" w:hAnsi="Arial" w:hint="cs"/>
          <w:rtl/>
        </w:rPr>
        <w:t>48</w:t>
      </w:r>
      <w:r>
        <w:rPr>
          <w:rFonts w:ascii="Arial" w:hAnsi="Arial"/>
          <w:rtl/>
        </w:rPr>
        <w:t>.</w:t>
      </w:r>
      <w:r>
        <w:rPr>
          <w:rFonts w:ascii="Arial" w:hAnsi="Arial"/>
          <w:rtl/>
        </w:rPr>
        <w:tab/>
      </w:r>
      <w:r>
        <w:rPr>
          <w:rFonts w:ascii="Franklin Gothic Medium" w:hAnsi="Franklin Gothic Medium" w:hint="eastAsia"/>
          <w:rtl/>
        </w:rPr>
        <w:t>במסגרת</w:t>
      </w:r>
      <w:r>
        <w:rPr>
          <w:rFonts w:ascii="Franklin Gothic Medium" w:hAnsi="Franklin Gothic Medium"/>
          <w:rtl/>
        </w:rPr>
        <w:t xml:space="preserve"> </w:t>
      </w:r>
      <w:r>
        <w:rPr>
          <w:rFonts w:ascii="Franklin Gothic Medium" w:hAnsi="Franklin Gothic Medium" w:hint="eastAsia"/>
          <w:rtl/>
        </w:rPr>
        <w:t>קביעת</w:t>
      </w:r>
      <w:r>
        <w:rPr>
          <w:rFonts w:ascii="Franklin Gothic Medium" w:hAnsi="Franklin Gothic Medium"/>
          <w:rtl/>
        </w:rPr>
        <w:t xml:space="preserve"> </w:t>
      </w:r>
      <w:r>
        <w:rPr>
          <w:rtl/>
        </w:rPr>
        <w:t>מתחם הענישה ההולם</w:t>
      </w:r>
      <w:r>
        <w:rPr>
          <w:rFonts w:ascii="Franklin Gothic Medium" w:hAnsi="Franklin Gothic Medium"/>
          <w:rtl/>
        </w:rPr>
        <w:t xml:space="preserve">, </w:t>
      </w:r>
      <w:r>
        <w:rPr>
          <w:rFonts w:ascii="Franklin Gothic Medium" w:hAnsi="Franklin Gothic Medium" w:hint="eastAsia"/>
          <w:rtl/>
        </w:rPr>
        <w:t>יש</w:t>
      </w:r>
      <w:r>
        <w:rPr>
          <w:rFonts w:ascii="Franklin Gothic Medium" w:hAnsi="Franklin Gothic Medium"/>
          <w:rtl/>
        </w:rPr>
        <w:t xml:space="preserve"> </w:t>
      </w:r>
      <w:r>
        <w:rPr>
          <w:rFonts w:ascii="Franklin Gothic Medium" w:hAnsi="Franklin Gothic Medium" w:hint="eastAsia"/>
          <w:rtl/>
        </w:rPr>
        <w:t>להביא</w:t>
      </w:r>
      <w:r>
        <w:rPr>
          <w:rFonts w:ascii="Franklin Gothic Medium" w:hAnsi="Franklin Gothic Medium"/>
          <w:rtl/>
        </w:rPr>
        <w:t xml:space="preserve"> </w:t>
      </w:r>
      <w:r>
        <w:rPr>
          <w:rFonts w:ascii="Franklin Gothic Medium" w:hAnsi="Franklin Gothic Medium" w:hint="eastAsia"/>
          <w:rtl/>
        </w:rPr>
        <w:t>בחשבון</w:t>
      </w:r>
      <w:r>
        <w:rPr>
          <w:rFonts w:ascii="Franklin Gothic Medium" w:hAnsi="Franklin Gothic Medium"/>
          <w:rtl/>
        </w:rPr>
        <w:t xml:space="preserve"> </w:t>
      </w:r>
      <w:r>
        <w:rPr>
          <w:rFonts w:ascii="Franklin Gothic Medium" w:hAnsi="Franklin Gothic Medium" w:hint="eastAsia"/>
          <w:rtl/>
        </w:rPr>
        <w:t>את</w:t>
      </w:r>
      <w:r>
        <w:rPr>
          <w:rFonts w:ascii="Franklin Gothic Medium" w:hAnsi="Franklin Gothic Medium"/>
          <w:rtl/>
        </w:rPr>
        <w:t xml:space="preserve"> </w:t>
      </w:r>
      <w:r>
        <w:rPr>
          <w:rFonts w:ascii="Franklin Gothic Medium" w:hAnsi="Franklin Gothic Medium" w:hint="eastAsia"/>
          <w:rtl/>
        </w:rPr>
        <w:t>הסיכון</w:t>
      </w:r>
      <w:r>
        <w:rPr>
          <w:rFonts w:ascii="Franklin Gothic Medium" w:hAnsi="Franklin Gothic Medium"/>
          <w:rtl/>
        </w:rPr>
        <w:t xml:space="preserve"> </w:t>
      </w:r>
      <w:r>
        <w:rPr>
          <w:rFonts w:ascii="Franklin Gothic Medium" w:hAnsi="Franklin Gothic Medium" w:hint="eastAsia"/>
          <w:rtl/>
        </w:rPr>
        <w:t>הרב</w:t>
      </w:r>
      <w:r>
        <w:rPr>
          <w:rFonts w:ascii="Franklin Gothic Medium" w:hAnsi="Franklin Gothic Medium"/>
          <w:rtl/>
        </w:rPr>
        <w:t xml:space="preserve"> </w:t>
      </w:r>
      <w:r>
        <w:rPr>
          <w:rFonts w:ascii="Franklin Gothic Medium" w:hAnsi="Franklin Gothic Medium" w:hint="eastAsia"/>
          <w:rtl/>
        </w:rPr>
        <w:t>הנשקף</w:t>
      </w:r>
      <w:r>
        <w:rPr>
          <w:rFonts w:ascii="Franklin Gothic Medium" w:hAnsi="Franklin Gothic Medium"/>
          <w:rtl/>
        </w:rPr>
        <w:t xml:space="preserve"> </w:t>
      </w:r>
      <w:r>
        <w:rPr>
          <w:rFonts w:ascii="Franklin Gothic Medium" w:hAnsi="Franklin Gothic Medium" w:hint="eastAsia"/>
          <w:rtl/>
        </w:rPr>
        <w:t>לציבור</w:t>
      </w:r>
      <w:r>
        <w:rPr>
          <w:rFonts w:ascii="Franklin Gothic Medium" w:hAnsi="Franklin Gothic Medium"/>
          <w:rtl/>
        </w:rPr>
        <w:t xml:space="preserve"> </w:t>
      </w:r>
      <w:r>
        <w:rPr>
          <w:rFonts w:ascii="Franklin Gothic Medium" w:hAnsi="Franklin Gothic Medium" w:hint="eastAsia"/>
          <w:rtl/>
        </w:rPr>
        <w:t>מעבירות</w:t>
      </w:r>
      <w:r>
        <w:rPr>
          <w:rFonts w:ascii="Franklin Gothic Medium" w:hAnsi="Franklin Gothic Medium"/>
          <w:rtl/>
        </w:rPr>
        <w:t xml:space="preserve"> </w:t>
      </w:r>
      <w:r>
        <w:rPr>
          <w:rFonts w:ascii="Franklin Gothic Medium" w:hAnsi="Franklin Gothic Medium" w:hint="eastAsia"/>
          <w:rtl/>
        </w:rPr>
        <w:t>הנשק</w:t>
      </w:r>
      <w:r>
        <w:rPr>
          <w:rFonts w:ascii="Franklin Gothic Medium" w:hAnsi="Franklin Gothic Medium"/>
          <w:rtl/>
        </w:rPr>
        <w:t xml:space="preserve">, </w:t>
      </w:r>
      <w:r>
        <w:rPr>
          <w:rFonts w:ascii="Franklin Gothic Medium" w:hAnsi="Franklin Gothic Medium" w:hint="eastAsia"/>
          <w:rtl/>
        </w:rPr>
        <w:t>ובפרט</w:t>
      </w:r>
      <w:r>
        <w:rPr>
          <w:rFonts w:ascii="Franklin Gothic Medium" w:hAnsi="Franklin Gothic Medium"/>
          <w:rtl/>
        </w:rPr>
        <w:t xml:space="preserve"> </w:t>
      </w:r>
      <w:r>
        <w:rPr>
          <w:rFonts w:ascii="Franklin Gothic Medium" w:hAnsi="Franklin Gothic Medium" w:hint="eastAsia"/>
          <w:rtl/>
        </w:rPr>
        <w:t>סחר</w:t>
      </w:r>
      <w:r>
        <w:rPr>
          <w:rFonts w:ascii="Franklin Gothic Medium" w:hAnsi="Franklin Gothic Medium"/>
          <w:rtl/>
        </w:rPr>
        <w:t xml:space="preserve"> </w:t>
      </w:r>
      <w:r>
        <w:rPr>
          <w:rFonts w:ascii="Franklin Gothic Medium" w:hAnsi="Franklin Gothic Medium" w:hint="eastAsia"/>
          <w:rtl/>
        </w:rPr>
        <w:t>בנשק</w:t>
      </w:r>
      <w:r>
        <w:rPr>
          <w:rFonts w:ascii="Franklin Gothic Medium" w:hAnsi="Franklin Gothic Medium"/>
          <w:rtl/>
        </w:rPr>
        <w:t xml:space="preserve"> </w:t>
      </w:r>
      <w:r>
        <w:rPr>
          <w:rFonts w:ascii="Franklin Gothic Medium" w:hAnsi="Franklin Gothic Medium" w:hint="eastAsia"/>
          <w:rtl/>
        </w:rPr>
        <w:t>והצורך</w:t>
      </w:r>
      <w:r>
        <w:rPr>
          <w:rFonts w:ascii="Franklin Gothic Medium" w:hAnsi="Franklin Gothic Medium"/>
          <w:rtl/>
        </w:rPr>
        <w:t xml:space="preserve"> </w:t>
      </w:r>
      <w:r>
        <w:rPr>
          <w:rFonts w:ascii="Franklin Gothic Medium" w:hAnsi="Franklin Gothic Medium" w:hint="eastAsia"/>
          <w:rtl/>
        </w:rPr>
        <w:t>בהחמרה</w:t>
      </w:r>
      <w:r>
        <w:rPr>
          <w:rFonts w:ascii="Franklin Gothic Medium" w:hAnsi="Franklin Gothic Medium"/>
          <w:rtl/>
        </w:rPr>
        <w:t xml:space="preserve"> </w:t>
      </w:r>
      <w:r>
        <w:rPr>
          <w:rFonts w:ascii="Franklin Gothic Medium" w:hAnsi="Franklin Gothic Medium" w:hint="eastAsia"/>
          <w:rtl/>
        </w:rPr>
        <w:t>בענישה</w:t>
      </w:r>
      <w:r>
        <w:rPr>
          <w:rFonts w:ascii="Franklin Gothic Medium" w:hAnsi="Franklin Gothic Medium"/>
          <w:rtl/>
        </w:rPr>
        <w:t xml:space="preserve"> </w:t>
      </w:r>
      <w:r>
        <w:rPr>
          <w:rFonts w:ascii="Franklin Gothic Medium" w:hAnsi="Franklin Gothic Medium" w:hint="eastAsia"/>
          <w:rtl/>
        </w:rPr>
        <w:t>בעבירות</w:t>
      </w:r>
      <w:r>
        <w:rPr>
          <w:rFonts w:ascii="Franklin Gothic Medium" w:hAnsi="Franklin Gothic Medium"/>
          <w:rtl/>
        </w:rPr>
        <w:t xml:space="preserve"> </w:t>
      </w:r>
      <w:r>
        <w:rPr>
          <w:rFonts w:ascii="Franklin Gothic Medium" w:hAnsi="Franklin Gothic Medium" w:hint="eastAsia"/>
          <w:rtl/>
        </w:rPr>
        <w:t>אלו</w:t>
      </w:r>
      <w:r>
        <w:rPr>
          <w:rFonts w:ascii="Franklin Gothic Medium" w:hAnsi="Franklin Gothic Medium"/>
          <w:rtl/>
        </w:rPr>
        <w:t xml:space="preserve">, </w:t>
      </w:r>
      <w:r>
        <w:rPr>
          <w:rFonts w:ascii="Franklin Gothic Medium" w:hAnsi="Franklin Gothic Medium" w:hint="eastAsia"/>
          <w:rtl/>
        </w:rPr>
        <w:t>וכן</w:t>
      </w:r>
      <w:r>
        <w:rPr>
          <w:rFonts w:ascii="Franklin Gothic Medium" w:hAnsi="Franklin Gothic Medium"/>
          <w:rtl/>
        </w:rPr>
        <w:t xml:space="preserve"> </w:t>
      </w:r>
      <w:r>
        <w:rPr>
          <w:rFonts w:ascii="Franklin Gothic Medium" w:hAnsi="Franklin Gothic Medium" w:hint="eastAsia"/>
          <w:rtl/>
        </w:rPr>
        <w:t>יש</w:t>
      </w:r>
      <w:r>
        <w:rPr>
          <w:rFonts w:ascii="Franklin Gothic Medium" w:hAnsi="Franklin Gothic Medium"/>
          <w:rtl/>
        </w:rPr>
        <w:t xml:space="preserve"> </w:t>
      </w:r>
      <w:r>
        <w:rPr>
          <w:rFonts w:ascii="Franklin Gothic Medium" w:hAnsi="Franklin Gothic Medium" w:hint="eastAsia"/>
          <w:rtl/>
        </w:rPr>
        <w:t>להתחשב</w:t>
      </w:r>
      <w:r>
        <w:rPr>
          <w:rFonts w:ascii="Franklin Gothic Medium" w:hAnsi="Franklin Gothic Medium"/>
          <w:rtl/>
        </w:rPr>
        <w:t xml:space="preserve"> </w:t>
      </w:r>
      <w:r>
        <w:rPr>
          <w:rFonts w:ascii="Franklin Gothic Medium" w:hAnsi="Franklin Gothic Medium" w:hint="eastAsia"/>
          <w:rtl/>
        </w:rPr>
        <w:t>בנסיבות</w:t>
      </w:r>
      <w:r>
        <w:rPr>
          <w:rFonts w:ascii="Franklin Gothic Medium" w:hAnsi="Franklin Gothic Medium"/>
          <w:rtl/>
        </w:rPr>
        <w:t xml:space="preserve"> </w:t>
      </w:r>
      <w:r>
        <w:rPr>
          <w:rFonts w:ascii="Franklin Gothic Medium" w:hAnsi="Franklin Gothic Medium" w:hint="eastAsia"/>
          <w:rtl/>
        </w:rPr>
        <w:t>הקשורות</w:t>
      </w:r>
      <w:r>
        <w:rPr>
          <w:rFonts w:ascii="Franklin Gothic Medium" w:hAnsi="Franklin Gothic Medium"/>
          <w:rtl/>
        </w:rPr>
        <w:t xml:space="preserve"> </w:t>
      </w:r>
      <w:r>
        <w:rPr>
          <w:rFonts w:ascii="Franklin Gothic Medium" w:hAnsi="Franklin Gothic Medium" w:hint="eastAsia"/>
          <w:rtl/>
        </w:rPr>
        <w:t>בביצוע</w:t>
      </w:r>
      <w:r>
        <w:rPr>
          <w:rFonts w:ascii="Franklin Gothic Medium" w:hAnsi="Franklin Gothic Medium"/>
          <w:rtl/>
        </w:rPr>
        <w:t xml:space="preserve"> </w:t>
      </w:r>
      <w:r>
        <w:rPr>
          <w:rFonts w:ascii="Franklin Gothic Medium" w:hAnsi="Franklin Gothic Medium" w:hint="eastAsia"/>
          <w:rtl/>
        </w:rPr>
        <w:t>העבירות</w:t>
      </w:r>
      <w:r>
        <w:rPr>
          <w:rFonts w:ascii="Franklin Gothic Medium" w:hAnsi="Franklin Gothic Medium"/>
          <w:rtl/>
        </w:rPr>
        <w:t xml:space="preserve">, </w:t>
      </w:r>
      <w:r>
        <w:rPr>
          <w:rFonts w:ascii="Franklin Gothic Medium" w:hAnsi="Franklin Gothic Medium" w:hint="eastAsia"/>
          <w:rtl/>
        </w:rPr>
        <w:t>ובענייננו</w:t>
      </w:r>
      <w:r>
        <w:rPr>
          <w:rFonts w:ascii="Franklin Gothic Medium" w:hAnsi="Franklin Gothic Medium"/>
          <w:rtl/>
        </w:rPr>
        <w:t xml:space="preserve">, </w:t>
      </w:r>
      <w:r>
        <w:rPr>
          <w:rFonts w:ascii="Franklin Gothic Medium" w:hAnsi="Franklin Gothic Medium" w:hint="eastAsia"/>
          <w:rtl/>
        </w:rPr>
        <w:t>את</w:t>
      </w:r>
      <w:r>
        <w:rPr>
          <w:rFonts w:ascii="Franklin Gothic Medium" w:hAnsi="Franklin Gothic Medium"/>
          <w:rtl/>
        </w:rPr>
        <w:t xml:space="preserve"> </w:t>
      </w:r>
      <w:r>
        <w:rPr>
          <w:rFonts w:ascii="Franklin Gothic Medium" w:hAnsi="Franklin Gothic Medium" w:hint="eastAsia"/>
          <w:rtl/>
        </w:rPr>
        <w:t>מהות</w:t>
      </w:r>
      <w:r>
        <w:rPr>
          <w:rFonts w:ascii="Franklin Gothic Medium" w:hAnsi="Franklin Gothic Medium"/>
          <w:rtl/>
        </w:rPr>
        <w:t xml:space="preserve"> </w:t>
      </w:r>
      <w:r>
        <w:rPr>
          <w:rFonts w:ascii="Franklin Gothic Medium" w:hAnsi="Franklin Gothic Medium" w:hint="eastAsia"/>
          <w:rtl/>
        </w:rPr>
        <w:t>הנשק</w:t>
      </w:r>
      <w:r>
        <w:rPr>
          <w:rFonts w:ascii="Franklin Gothic Medium" w:hAnsi="Franklin Gothic Medium"/>
          <w:rtl/>
        </w:rPr>
        <w:t xml:space="preserve"> – </w:t>
      </w:r>
      <w:r>
        <w:rPr>
          <w:rFonts w:ascii="Franklin Gothic Medium" w:hAnsi="Franklin Gothic Medium" w:hint="eastAsia"/>
          <w:rtl/>
        </w:rPr>
        <w:t>רובה</w:t>
      </w:r>
      <w:r>
        <w:rPr>
          <w:rFonts w:ascii="Franklin Gothic Medium" w:hAnsi="Franklin Gothic Medium"/>
          <w:rtl/>
        </w:rPr>
        <w:t xml:space="preserve"> </w:t>
      </w:r>
      <w:r>
        <w:rPr>
          <w:rFonts w:ascii="Franklin Gothic Medium" w:hAnsi="Franklin Gothic Medium" w:hint="eastAsia"/>
          <w:rtl/>
        </w:rPr>
        <w:t>מסוג</w:t>
      </w:r>
      <w:r>
        <w:rPr>
          <w:rFonts w:ascii="Franklin Gothic Medium" w:hAnsi="Franklin Gothic Medium"/>
          <w:rtl/>
        </w:rPr>
        <w:t xml:space="preserve"> </w:t>
      </w:r>
      <w:r>
        <w:rPr>
          <w:rFonts w:ascii="Franklin Gothic Medium" w:hAnsi="Franklin Gothic Medium" w:hint="eastAsia"/>
          <w:rtl/>
        </w:rPr>
        <w:t>קלצ</w:t>
      </w:r>
      <w:r>
        <w:rPr>
          <w:rFonts w:ascii="Franklin Gothic Medium" w:hAnsi="Franklin Gothic Medium"/>
          <w:rtl/>
        </w:rPr>
        <w:t>'</w:t>
      </w:r>
      <w:r>
        <w:rPr>
          <w:rFonts w:ascii="Franklin Gothic Medium" w:hAnsi="Franklin Gothic Medium" w:hint="eastAsia"/>
          <w:rtl/>
        </w:rPr>
        <w:t>ניקוב</w:t>
      </w:r>
      <w:r>
        <w:rPr>
          <w:rFonts w:ascii="Franklin Gothic Medium" w:hAnsi="Franklin Gothic Medium"/>
          <w:rtl/>
        </w:rPr>
        <w:t xml:space="preserve">, </w:t>
      </w:r>
      <w:r>
        <w:rPr>
          <w:rFonts w:ascii="Franklin Gothic Medium" w:hAnsi="Franklin Gothic Medium" w:hint="eastAsia"/>
          <w:rtl/>
        </w:rPr>
        <w:t>מחסניות</w:t>
      </w:r>
      <w:r>
        <w:rPr>
          <w:rFonts w:ascii="Franklin Gothic Medium" w:hAnsi="Franklin Gothic Medium"/>
          <w:rtl/>
        </w:rPr>
        <w:t xml:space="preserve"> </w:t>
      </w:r>
      <w:r>
        <w:rPr>
          <w:rFonts w:ascii="Franklin Gothic Medium" w:hAnsi="Franklin Gothic Medium" w:hint="eastAsia"/>
          <w:rtl/>
        </w:rPr>
        <w:t>ואביזרי</w:t>
      </w:r>
      <w:r>
        <w:rPr>
          <w:rFonts w:ascii="Franklin Gothic Medium" w:hAnsi="Franklin Gothic Medium"/>
          <w:rtl/>
        </w:rPr>
        <w:t xml:space="preserve"> </w:t>
      </w:r>
      <w:r>
        <w:rPr>
          <w:rFonts w:ascii="Franklin Gothic Medium" w:hAnsi="Franklin Gothic Medium" w:hint="eastAsia"/>
          <w:rtl/>
        </w:rPr>
        <w:t>נשק</w:t>
      </w:r>
      <w:r>
        <w:rPr>
          <w:rFonts w:ascii="Franklin Gothic Medium" w:hAnsi="Franklin Gothic Medium"/>
          <w:rtl/>
        </w:rPr>
        <w:t xml:space="preserve">, </w:t>
      </w:r>
      <w:r>
        <w:rPr>
          <w:rFonts w:ascii="Franklin Gothic Medium" w:hAnsi="Franklin Gothic Medium" w:hint="eastAsia"/>
          <w:rtl/>
        </w:rPr>
        <w:t>ואת</w:t>
      </w:r>
      <w:r>
        <w:rPr>
          <w:rFonts w:ascii="Arial" w:hAnsi="Arial"/>
          <w:rtl/>
        </w:rPr>
        <w:t xml:space="preserve"> העובדה כי חלקו של הנאשם היה </w:t>
      </w:r>
      <w:r>
        <w:rPr>
          <w:rFonts w:ascii="Arial" w:hAnsi="Arial" w:hint="cs"/>
          <w:rtl/>
        </w:rPr>
        <w:t>גדול</w:t>
      </w:r>
      <w:r>
        <w:rPr>
          <w:rFonts w:ascii="Arial" w:hAnsi="Arial"/>
          <w:rtl/>
        </w:rPr>
        <w:t xml:space="preserve"> ודומיננטי </w:t>
      </w:r>
      <w:r>
        <w:rPr>
          <w:rFonts w:ascii="Arial" w:hAnsi="Arial" w:hint="cs"/>
          <w:rtl/>
        </w:rPr>
        <w:t xml:space="preserve">יותר </w:t>
      </w:r>
      <w:r>
        <w:rPr>
          <w:rFonts w:ascii="Arial" w:hAnsi="Arial"/>
          <w:rtl/>
        </w:rPr>
        <w:t>מזה של האחרים, כאשר  הוא זה שנשא והוביל ברכבו את הקלצ'ניקוב</w:t>
      </w:r>
      <w:r>
        <w:rPr>
          <w:rFonts w:ascii="Arial" w:hAnsi="Arial" w:hint="cs"/>
          <w:rtl/>
        </w:rPr>
        <w:t>, אמצעי הלחימה ו</w:t>
      </w:r>
      <w:r>
        <w:rPr>
          <w:rFonts w:ascii="Arial" w:hAnsi="Arial"/>
          <w:rtl/>
        </w:rPr>
        <w:t>אבזרי הנשק</w:t>
      </w:r>
      <w:r>
        <w:rPr>
          <w:rFonts w:ascii="Arial" w:hAnsi="Arial" w:hint="cs"/>
          <w:rtl/>
        </w:rPr>
        <w:t>,</w:t>
      </w:r>
      <w:r>
        <w:rPr>
          <w:rFonts w:ascii="Arial" w:hAnsi="Arial"/>
          <w:rtl/>
        </w:rPr>
        <w:t xml:space="preserve"> מכרם לאחרים וקיבל תמורה, וכן ביצע ניסוי ירי</w:t>
      </w:r>
      <w:r>
        <w:rPr>
          <w:rFonts w:ascii="Arial" w:hAnsi="Arial" w:hint="cs"/>
          <w:rtl/>
        </w:rPr>
        <w:t xml:space="preserve"> בזירת ניסוי הירי הסמוכה לאזור מגורים</w:t>
      </w:r>
      <w:r>
        <w:rPr>
          <w:rFonts w:ascii="Arial" w:hAnsi="Arial"/>
          <w:rtl/>
        </w:rPr>
        <w:t>.</w:t>
      </w:r>
    </w:p>
    <w:p w14:paraId="41CD8FD7" w14:textId="77777777" w:rsidR="006C4B4B" w:rsidRDefault="006C4B4B">
      <w:pPr>
        <w:spacing w:line="360" w:lineRule="auto"/>
        <w:jc w:val="both"/>
        <w:rPr>
          <w:rFonts w:ascii="Arial" w:hAnsi="Arial"/>
          <w:rtl/>
        </w:rPr>
      </w:pPr>
    </w:p>
    <w:p w14:paraId="0613FF8E" w14:textId="77777777" w:rsidR="006C4B4B" w:rsidRDefault="000C327C">
      <w:pPr>
        <w:spacing w:line="360" w:lineRule="auto"/>
        <w:ind w:left="709" w:hanging="709"/>
        <w:jc w:val="both"/>
        <w:rPr>
          <w:rFonts w:ascii="Arial" w:hAnsi="Arial"/>
          <w:rtl/>
        </w:rPr>
      </w:pPr>
      <w:r>
        <w:rPr>
          <w:rFonts w:ascii="Arial" w:hAnsi="Arial" w:hint="cs"/>
          <w:rtl/>
        </w:rPr>
        <w:t>49</w:t>
      </w:r>
      <w:r>
        <w:rPr>
          <w:rFonts w:ascii="Arial" w:hAnsi="Arial"/>
          <w:rtl/>
        </w:rPr>
        <w:t>.</w:t>
      </w:r>
      <w:r>
        <w:rPr>
          <w:rFonts w:ascii="Arial" w:hAnsi="Arial"/>
          <w:rtl/>
        </w:rPr>
        <w:tab/>
        <w:t>אשר על כן, ולאור כל האמור לעיל, סבורני כי מתחם העונש ההולם בענייננו נע בין 24 עד 60 חודשי מאסר בפועל.</w:t>
      </w:r>
    </w:p>
    <w:p w14:paraId="483F92E6" w14:textId="77777777" w:rsidR="006C4B4B" w:rsidRDefault="006C4B4B">
      <w:pPr>
        <w:spacing w:line="360" w:lineRule="auto"/>
        <w:ind w:left="720"/>
        <w:jc w:val="both"/>
        <w:rPr>
          <w:rFonts w:ascii="Arial" w:hAnsi="Arial"/>
          <w:rtl/>
        </w:rPr>
      </w:pPr>
    </w:p>
    <w:p w14:paraId="49F350C1" w14:textId="77777777" w:rsidR="006C4B4B" w:rsidRDefault="000C327C">
      <w:pPr>
        <w:spacing w:after="80" w:line="360" w:lineRule="auto"/>
        <w:ind w:left="720" w:hanging="720"/>
        <w:jc w:val="both"/>
        <w:rPr>
          <w:rtl/>
        </w:rPr>
      </w:pPr>
      <w:r>
        <w:rPr>
          <w:rFonts w:hint="cs"/>
          <w:rtl/>
        </w:rPr>
        <w:t>50</w:t>
      </w:r>
      <w:r>
        <w:rPr>
          <w:rtl/>
        </w:rPr>
        <w:t>.</w:t>
      </w:r>
      <w:r>
        <w:rPr>
          <w:rtl/>
        </w:rPr>
        <w:tab/>
        <w:t xml:space="preserve">אדגיש כי הענישה במקומותינו היא אינדיווידואלית ומותאמת לנסיבות ולנאשם הספציפי העומד לתת את הדין בפני בית המשפט – ראו </w:t>
      </w:r>
      <w:hyperlink r:id="rId41" w:history="1">
        <w:r w:rsidRPr="000C327C">
          <w:rPr>
            <w:b/>
            <w:bCs/>
            <w:color w:val="0000FF"/>
            <w:u w:val="single"/>
            <w:rtl/>
          </w:rPr>
          <w:t>ע"פ 433/89 ג'ורג' אטיאס נ. מידת ישראל, פ"ד מ"ג</w:t>
        </w:r>
      </w:hyperlink>
      <w:r>
        <w:rPr>
          <w:rtl/>
        </w:rPr>
        <w:t xml:space="preserve"> (4) 170, 174).</w:t>
      </w:r>
    </w:p>
    <w:p w14:paraId="166DD5BB" w14:textId="77777777" w:rsidR="006C4B4B" w:rsidRDefault="000C327C">
      <w:pPr>
        <w:overflowPunct w:val="0"/>
        <w:autoSpaceDE w:val="0"/>
        <w:autoSpaceDN w:val="0"/>
        <w:spacing w:line="360" w:lineRule="auto"/>
        <w:ind w:left="720"/>
        <w:jc w:val="both"/>
        <w:rPr>
          <w:rFonts w:eastAsia="Arial Unicode MS"/>
          <w:rtl/>
          <w:lang w:eastAsia="he-IL"/>
        </w:rPr>
      </w:pPr>
      <w:r>
        <w:rPr>
          <w:rFonts w:eastAsia="Arial Unicode MS"/>
          <w:rtl/>
          <w:lang w:eastAsia="he-IL"/>
        </w:rPr>
        <w:t>לכן יש לבחון כל מקרה ונסיבותיו, לרבות הנסיבות האישיות של הנאשם שעומד לדין בפני בית המשפט</w:t>
      </w:r>
      <w:r>
        <w:rPr>
          <w:rFonts w:eastAsia="Arial Unicode MS" w:hint="cs"/>
          <w:rtl/>
          <w:lang w:eastAsia="he-IL"/>
        </w:rPr>
        <w:t xml:space="preserve"> </w:t>
      </w:r>
      <w:r>
        <w:rPr>
          <w:rFonts w:eastAsia="Arial Unicode MS"/>
          <w:rtl/>
          <w:lang w:eastAsia="he-IL"/>
        </w:rPr>
        <w:t xml:space="preserve"> -  ראו </w:t>
      </w:r>
      <w:hyperlink r:id="rId42" w:history="1">
        <w:r w:rsidRPr="000C327C">
          <w:rPr>
            <w:rFonts w:eastAsia="Arial Unicode MS"/>
            <w:color w:val="0000FF"/>
            <w:u w:val="single"/>
            <w:rtl/>
            <w:lang w:eastAsia="he-IL"/>
          </w:rPr>
          <w:t>ע"פ 3210/06</w:t>
        </w:r>
      </w:hyperlink>
      <w:r>
        <w:rPr>
          <w:rFonts w:eastAsia="Arial Unicode MS"/>
          <w:rtl/>
          <w:lang w:eastAsia="he-IL"/>
        </w:rPr>
        <w:t xml:space="preserve"> </w:t>
      </w:r>
      <w:r>
        <w:rPr>
          <w:rFonts w:eastAsia="Arial Unicode MS"/>
          <w:b/>
          <w:bCs/>
          <w:rtl/>
          <w:lang w:eastAsia="he-IL"/>
        </w:rPr>
        <w:t>עמארה נ' מדינת ישראל</w:t>
      </w:r>
      <w:r>
        <w:rPr>
          <w:rFonts w:eastAsia="Arial Unicode MS"/>
          <w:rtl/>
          <w:lang w:eastAsia="he-IL"/>
        </w:rPr>
        <w:t>, (ניתן ביום 18</w:t>
      </w:r>
      <w:r>
        <w:rPr>
          <w:rFonts w:eastAsia="Arial Unicode MS" w:hint="cs"/>
          <w:rtl/>
          <w:lang w:eastAsia="he-IL"/>
        </w:rPr>
        <w:t>/</w:t>
      </w:r>
      <w:r>
        <w:rPr>
          <w:rFonts w:eastAsia="Arial Unicode MS"/>
          <w:rtl/>
          <w:lang w:eastAsia="he-IL"/>
        </w:rPr>
        <w:t>03</w:t>
      </w:r>
      <w:r>
        <w:rPr>
          <w:rFonts w:eastAsia="Arial Unicode MS" w:hint="cs"/>
          <w:rtl/>
          <w:lang w:eastAsia="he-IL"/>
        </w:rPr>
        <w:t>/</w:t>
      </w:r>
      <w:r>
        <w:rPr>
          <w:rFonts w:eastAsia="Arial Unicode MS"/>
          <w:rtl/>
          <w:lang w:eastAsia="he-IL"/>
        </w:rPr>
        <w:t>07).</w:t>
      </w:r>
    </w:p>
    <w:p w14:paraId="0EAD23B4" w14:textId="77777777" w:rsidR="006C4B4B" w:rsidRDefault="006C4B4B">
      <w:pPr>
        <w:tabs>
          <w:tab w:val="left" w:pos="567"/>
          <w:tab w:val="left" w:pos="1134"/>
          <w:tab w:val="left" w:pos="1701"/>
          <w:tab w:val="left" w:pos="2268"/>
          <w:tab w:val="left" w:pos="2835"/>
          <w:tab w:val="left" w:pos="3402"/>
        </w:tabs>
        <w:spacing w:line="360" w:lineRule="auto"/>
        <w:jc w:val="both"/>
        <w:rPr>
          <w:b/>
          <w:bCs/>
          <w:rtl/>
        </w:rPr>
      </w:pPr>
    </w:p>
    <w:p w14:paraId="233F6FC8" w14:textId="77777777" w:rsidR="006C4B4B" w:rsidRDefault="000C327C">
      <w:pPr>
        <w:tabs>
          <w:tab w:val="left" w:pos="708"/>
          <w:tab w:val="left" w:pos="1134"/>
          <w:tab w:val="left" w:pos="1701"/>
          <w:tab w:val="left" w:pos="2268"/>
          <w:tab w:val="left" w:pos="2835"/>
          <w:tab w:val="left" w:pos="3402"/>
        </w:tabs>
        <w:spacing w:line="360" w:lineRule="auto"/>
        <w:ind w:left="705" w:hanging="705"/>
        <w:jc w:val="both"/>
        <w:rPr>
          <w:rtl/>
        </w:rPr>
      </w:pPr>
      <w:r>
        <w:rPr>
          <w:rFonts w:hint="cs"/>
          <w:rtl/>
        </w:rPr>
        <w:t>51</w:t>
      </w:r>
      <w:r>
        <w:rPr>
          <w:rtl/>
        </w:rPr>
        <w:t>.</w:t>
      </w:r>
      <w:r>
        <w:rPr>
          <w:rtl/>
        </w:rPr>
        <w:tab/>
      </w:r>
      <w:r>
        <w:rPr>
          <w:rtl/>
        </w:rPr>
        <w:tab/>
        <w:t>על כן, ובשל כל אשר הובא לעיל, על בית המשפט להטיל עונש שיהיה בו כדי לאזן בין מכלול השיקולים ומבלי שיהיה בו כדי לפגוע בסיכויי הנאשם לעלות על דרך המלך, לחזור למוטב להמשיך את התהליך השיקומי, וכל זאת מבלי להתעלם מחומרת העבירה והחובה להגן על הציבו</w:t>
      </w:r>
      <w:r>
        <w:rPr>
          <w:rFonts w:hint="cs"/>
          <w:rtl/>
        </w:rPr>
        <w:t>ר הן על שלימות גופו, בטחונו ורכושו</w:t>
      </w:r>
      <w:r>
        <w:rPr>
          <w:rtl/>
        </w:rPr>
        <w:t>, בהתחשב בשיקולי הענישה שבאינטרס הציבורי.</w:t>
      </w:r>
    </w:p>
    <w:p w14:paraId="53B018C2" w14:textId="77777777" w:rsidR="006C4B4B" w:rsidRDefault="006C4B4B">
      <w:pPr>
        <w:tabs>
          <w:tab w:val="left" w:pos="567"/>
          <w:tab w:val="left" w:pos="1134"/>
          <w:tab w:val="left" w:pos="1701"/>
          <w:tab w:val="left" w:pos="2268"/>
          <w:tab w:val="left" w:pos="2835"/>
          <w:tab w:val="left" w:pos="3402"/>
        </w:tabs>
        <w:spacing w:line="360" w:lineRule="auto"/>
        <w:ind w:left="567" w:hanging="567"/>
        <w:jc w:val="both"/>
        <w:rPr>
          <w:rtl/>
        </w:rPr>
      </w:pPr>
    </w:p>
    <w:p w14:paraId="25B2A0CC" w14:textId="77777777" w:rsidR="006C4B4B" w:rsidRDefault="000C327C">
      <w:pPr>
        <w:spacing w:line="360" w:lineRule="auto"/>
        <w:ind w:left="720" w:hanging="720"/>
        <w:jc w:val="both"/>
        <w:rPr>
          <w:rtl/>
        </w:rPr>
      </w:pPr>
      <w:r>
        <w:rPr>
          <w:rFonts w:hint="cs"/>
          <w:rtl/>
        </w:rPr>
        <w:t>52</w:t>
      </w:r>
      <w:r>
        <w:rPr>
          <w:rtl/>
        </w:rPr>
        <w:t>.</w:t>
      </w:r>
      <w:r>
        <w:rPr>
          <w:rtl/>
        </w:rPr>
        <w:tab/>
        <w:t xml:space="preserve">בענייננו ובהתייחס לנסיבות שאינן קשורות בביצוע העבירות ראוי לציין כי המדובר בבחור צעיר, נעדר כל עבר פלילי, שהודה כבר בתחילת ההליך. </w:t>
      </w:r>
    </w:p>
    <w:p w14:paraId="50CF6F2D" w14:textId="77777777" w:rsidR="006C4B4B" w:rsidRDefault="006C4B4B">
      <w:pPr>
        <w:spacing w:line="360" w:lineRule="auto"/>
        <w:ind w:left="720" w:hanging="720"/>
        <w:jc w:val="both"/>
        <w:rPr>
          <w:rtl/>
        </w:rPr>
      </w:pPr>
    </w:p>
    <w:p w14:paraId="40E8EC9C" w14:textId="77777777" w:rsidR="006C4B4B" w:rsidRDefault="000C327C">
      <w:pPr>
        <w:spacing w:line="360" w:lineRule="auto"/>
        <w:ind w:left="720"/>
        <w:jc w:val="both"/>
        <w:rPr>
          <w:rtl/>
        </w:rPr>
      </w:pPr>
      <w:r>
        <w:rPr>
          <w:rtl/>
        </w:rPr>
        <w:t>יחד עם זאת ראוי לציין כי שירות המבחן לא נתן המלצה טיפולית בעניינו של הנאשם ואף ציין כי בעניינו קיים סיכון סביר להישנות של עבירות דומות בעתיד.</w:t>
      </w:r>
      <w:r>
        <w:rPr>
          <w:rFonts w:hint="cs"/>
          <w:rtl/>
        </w:rPr>
        <w:t xml:space="preserve"> </w:t>
      </w:r>
    </w:p>
    <w:p w14:paraId="42C9FFA7" w14:textId="77777777" w:rsidR="006C4B4B" w:rsidRDefault="006C4B4B">
      <w:pPr>
        <w:spacing w:line="360" w:lineRule="auto"/>
        <w:ind w:left="720" w:hanging="720"/>
        <w:jc w:val="both"/>
        <w:rPr>
          <w:rtl/>
        </w:rPr>
      </w:pPr>
    </w:p>
    <w:p w14:paraId="5A61817C" w14:textId="77777777" w:rsidR="006C4B4B" w:rsidRDefault="000C327C">
      <w:pPr>
        <w:spacing w:line="360" w:lineRule="auto"/>
        <w:ind w:left="720" w:hanging="720"/>
        <w:jc w:val="both"/>
        <w:rPr>
          <w:b/>
          <w:bCs/>
          <w:u w:val="single"/>
          <w:rtl/>
        </w:rPr>
      </w:pPr>
      <w:r>
        <w:rPr>
          <w:rFonts w:hint="cs"/>
          <w:b/>
          <w:bCs/>
          <w:u w:val="single"/>
          <w:rtl/>
        </w:rPr>
        <w:t>סוף דבר:</w:t>
      </w:r>
    </w:p>
    <w:p w14:paraId="69B14763" w14:textId="77777777" w:rsidR="006C4B4B" w:rsidRDefault="006C4B4B">
      <w:pPr>
        <w:spacing w:line="360" w:lineRule="auto"/>
        <w:ind w:left="720" w:hanging="720"/>
        <w:jc w:val="both"/>
        <w:rPr>
          <w:rtl/>
        </w:rPr>
      </w:pPr>
    </w:p>
    <w:p w14:paraId="510C9CE5" w14:textId="77777777" w:rsidR="006C4B4B" w:rsidRDefault="000C327C">
      <w:pPr>
        <w:spacing w:line="360" w:lineRule="auto"/>
        <w:ind w:left="720" w:hanging="720"/>
        <w:jc w:val="both"/>
        <w:rPr>
          <w:rtl/>
        </w:rPr>
      </w:pPr>
      <w:r>
        <w:rPr>
          <w:rFonts w:hint="cs"/>
          <w:rtl/>
        </w:rPr>
        <w:t>53</w:t>
      </w:r>
      <w:r>
        <w:rPr>
          <w:rtl/>
        </w:rPr>
        <w:t>.</w:t>
      </w:r>
      <w:r>
        <w:rPr>
          <w:rtl/>
        </w:rPr>
        <w:tab/>
        <w:t xml:space="preserve">לאחר שבחנתי את טענות הצדדים ובהתחשב במכלול הנסיבות שפורטו לעיל לקולה ולחומרה ובעיקר, סוג וכמות הנשק, תסקיר שירות המבחן ומבלי להתעלם מחומרת העבירה </w:t>
      </w:r>
      <w:r>
        <w:rPr>
          <w:rFonts w:hint="cs"/>
          <w:rtl/>
        </w:rPr>
        <w:t>ומבלי להתעלם</w:t>
      </w:r>
      <w:r>
        <w:rPr>
          <w:rtl/>
        </w:rPr>
        <w:t xml:space="preserve"> </w:t>
      </w:r>
      <w:r>
        <w:rPr>
          <w:rFonts w:hint="cs"/>
          <w:rtl/>
        </w:rPr>
        <w:t>מ</w:t>
      </w:r>
      <w:r>
        <w:rPr>
          <w:rtl/>
        </w:rPr>
        <w:t>גילו הצעיר, הודאתו, אני מחליט לגזור על הנאשם את העונשים הבאים:</w:t>
      </w:r>
    </w:p>
    <w:p w14:paraId="6BEBE7AA" w14:textId="77777777" w:rsidR="006C4B4B" w:rsidRDefault="006C4B4B">
      <w:pPr>
        <w:spacing w:line="360" w:lineRule="auto"/>
        <w:jc w:val="both"/>
        <w:rPr>
          <w:rtl/>
        </w:rPr>
      </w:pPr>
    </w:p>
    <w:p w14:paraId="542342DE" w14:textId="77777777" w:rsidR="006C4B4B" w:rsidRDefault="000C327C">
      <w:pPr>
        <w:spacing w:line="360" w:lineRule="auto"/>
        <w:ind w:firstLine="720"/>
        <w:jc w:val="both"/>
        <w:rPr>
          <w:rtl/>
        </w:rPr>
      </w:pPr>
      <w:r>
        <w:rPr>
          <w:b/>
          <w:bCs/>
          <w:rtl/>
        </w:rPr>
        <w:t>א</w:t>
      </w:r>
      <w:r>
        <w:rPr>
          <w:rtl/>
        </w:rPr>
        <w:t>.</w:t>
      </w:r>
      <w:r>
        <w:rPr>
          <w:rtl/>
        </w:rPr>
        <w:tab/>
        <w:t xml:space="preserve">36 חודשי מאסר בפועל מיום מעצרו 04/02/15. </w:t>
      </w:r>
    </w:p>
    <w:p w14:paraId="67C91DE1" w14:textId="77777777" w:rsidR="006C4B4B" w:rsidRDefault="006C4B4B">
      <w:pPr>
        <w:spacing w:line="360" w:lineRule="auto"/>
        <w:jc w:val="both"/>
        <w:rPr>
          <w:rtl/>
        </w:rPr>
      </w:pPr>
    </w:p>
    <w:p w14:paraId="298C3BC6" w14:textId="77777777" w:rsidR="006C4B4B" w:rsidRDefault="000C327C">
      <w:pPr>
        <w:spacing w:line="360" w:lineRule="auto"/>
        <w:ind w:left="1440" w:hanging="720"/>
        <w:jc w:val="both"/>
        <w:rPr>
          <w:rtl/>
        </w:rPr>
      </w:pPr>
      <w:r>
        <w:rPr>
          <w:b/>
          <w:bCs/>
          <w:rtl/>
        </w:rPr>
        <w:t>ב</w:t>
      </w:r>
      <w:r>
        <w:rPr>
          <w:rtl/>
        </w:rPr>
        <w:t>.</w:t>
      </w:r>
      <w:r>
        <w:rPr>
          <w:rtl/>
        </w:rPr>
        <w:tab/>
        <w:t xml:space="preserve">12 חודשי מאסר על תנאי לשלוש שנים, כשהתנאי, הוא הרשעת הנאשם בעבירות נשק. </w:t>
      </w:r>
    </w:p>
    <w:p w14:paraId="03DDD826" w14:textId="77777777" w:rsidR="006C4B4B" w:rsidRDefault="006C4B4B">
      <w:pPr>
        <w:spacing w:line="360" w:lineRule="auto"/>
        <w:jc w:val="both"/>
        <w:rPr>
          <w:rtl/>
        </w:rPr>
      </w:pPr>
    </w:p>
    <w:p w14:paraId="70B9ECA3" w14:textId="77777777" w:rsidR="006C4B4B" w:rsidRDefault="000C327C">
      <w:pPr>
        <w:numPr>
          <w:ilvl w:val="0"/>
          <w:numId w:val="1"/>
        </w:numPr>
        <w:spacing w:line="360" w:lineRule="auto"/>
        <w:ind w:hanging="694"/>
        <w:jc w:val="both"/>
        <w:rPr>
          <w:rtl/>
        </w:rPr>
      </w:pPr>
      <w:r>
        <w:rPr>
          <w:rtl/>
        </w:rPr>
        <w:t>בהתחשב בחילוט רכוש הנאשם כ</w:t>
      </w:r>
      <w:r>
        <w:rPr>
          <w:rFonts w:hint="cs"/>
          <w:rtl/>
        </w:rPr>
        <w:t>פי שי</w:t>
      </w:r>
      <w:r>
        <w:rPr>
          <w:rtl/>
        </w:rPr>
        <w:t xml:space="preserve">פורט להלן, </w:t>
      </w:r>
      <w:r>
        <w:rPr>
          <w:rFonts w:hint="cs"/>
          <w:rtl/>
        </w:rPr>
        <w:t xml:space="preserve">ובהתחשב במצבו הכלכלי הקשה של הנאשם, כפי שהוצג ע"י הסנגור, </w:t>
      </w:r>
      <w:r>
        <w:rPr>
          <w:rtl/>
        </w:rPr>
        <w:t xml:space="preserve">החלטתי </w:t>
      </w:r>
      <w:r>
        <w:rPr>
          <w:rFonts w:hint="cs"/>
          <w:rtl/>
        </w:rPr>
        <w:t>ש</w:t>
      </w:r>
      <w:r>
        <w:rPr>
          <w:rtl/>
        </w:rPr>
        <w:t>לא להטיל עליו קנס.</w:t>
      </w:r>
    </w:p>
    <w:p w14:paraId="27B82A51" w14:textId="77777777" w:rsidR="006C4B4B" w:rsidRDefault="006C4B4B">
      <w:pPr>
        <w:spacing w:line="360" w:lineRule="auto"/>
        <w:jc w:val="both"/>
        <w:rPr>
          <w:rtl/>
        </w:rPr>
      </w:pPr>
    </w:p>
    <w:p w14:paraId="5F3C3E10" w14:textId="77777777" w:rsidR="006C4B4B" w:rsidRDefault="000C327C">
      <w:pPr>
        <w:spacing w:line="360" w:lineRule="auto"/>
        <w:jc w:val="both"/>
        <w:rPr>
          <w:b/>
          <w:bCs/>
          <w:u w:val="single"/>
          <w:rtl/>
        </w:rPr>
      </w:pPr>
      <w:r>
        <w:rPr>
          <w:rFonts w:hint="cs"/>
          <w:b/>
          <w:bCs/>
          <w:u w:val="single"/>
          <w:rtl/>
        </w:rPr>
        <w:t>חילוט רכוש הנאשם:</w:t>
      </w:r>
    </w:p>
    <w:p w14:paraId="2525E772" w14:textId="77777777" w:rsidR="006C4B4B" w:rsidRDefault="006C4B4B">
      <w:pPr>
        <w:spacing w:line="360" w:lineRule="auto"/>
        <w:jc w:val="both"/>
        <w:rPr>
          <w:rtl/>
        </w:rPr>
      </w:pPr>
    </w:p>
    <w:p w14:paraId="3A2CCF04" w14:textId="77777777" w:rsidR="006C4B4B" w:rsidRDefault="000C327C">
      <w:pPr>
        <w:spacing w:line="360" w:lineRule="auto"/>
        <w:rPr>
          <w:rtl/>
        </w:rPr>
      </w:pPr>
      <w:r>
        <w:rPr>
          <w:rFonts w:hint="cs"/>
          <w:rtl/>
        </w:rPr>
        <w:t>54</w:t>
      </w:r>
      <w:r>
        <w:rPr>
          <w:rtl/>
        </w:rPr>
        <w:t>.</w:t>
      </w:r>
      <w:r>
        <w:rPr>
          <w:rtl/>
        </w:rPr>
        <w:tab/>
        <w:t>באשר לבקשה לחילוט הרכוש של הנאשם , נחה דעתי שדין הבקשה להתקבל.</w:t>
      </w:r>
    </w:p>
    <w:p w14:paraId="640E94AF" w14:textId="77777777" w:rsidR="006C4B4B" w:rsidRDefault="006C4B4B">
      <w:pPr>
        <w:spacing w:line="360" w:lineRule="auto"/>
        <w:rPr>
          <w:rtl/>
        </w:rPr>
      </w:pPr>
    </w:p>
    <w:p w14:paraId="1E6ADB50" w14:textId="77777777" w:rsidR="006C4B4B" w:rsidRDefault="000C327C">
      <w:pPr>
        <w:spacing w:line="360" w:lineRule="auto"/>
        <w:ind w:left="720"/>
        <w:jc w:val="both"/>
        <w:rPr>
          <w:rtl/>
        </w:rPr>
      </w:pPr>
      <w:r>
        <w:rPr>
          <w:rtl/>
        </w:rPr>
        <w:t xml:space="preserve">סמכות לחלט הרכוש שנתפס ע"י המשטרה מוסדרת </w:t>
      </w:r>
      <w:hyperlink r:id="rId43" w:history="1">
        <w:r w:rsidR="00062579" w:rsidRPr="00062579">
          <w:rPr>
            <w:rStyle w:val="Hyperlink"/>
            <w:rFonts w:hint="eastAsia"/>
            <w:rtl/>
          </w:rPr>
          <w:t>בסעיף</w:t>
        </w:r>
        <w:r w:rsidR="00062579" w:rsidRPr="00062579">
          <w:rPr>
            <w:rStyle w:val="Hyperlink"/>
            <w:rtl/>
          </w:rPr>
          <w:t xml:space="preserve"> 39(א)</w:t>
        </w:r>
      </w:hyperlink>
      <w:r>
        <w:rPr>
          <w:rtl/>
        </w:rPr>
        <w:t xml:space="preserve"> ל</w:t>
      </w:r>
      <w:hyperlink r:id="rId44" w:history="1">
        <w:r w:rsidRPr="000C327C">
          <w:rPr>
            <w:color w:val="0000FF"/>
            <w:u w:val="single"/>
            <w:rtl/>
          </w:rPr>
          <w:t>פקודת סדר הדין הפלילי (מעצר וחיפוש)</w:t>
        </w:r>
      </w:hyperlink>
      <w:r>
        <w:rPr>
          <w:rtl/>
        </w:rPr>
        <w:t xml:space="preserve"> [נוסח חדש], תשכ"ט -1969, הקובע כי:</w:t>
      </w:r>
    </w:p>
    <w:p w14:paraId="046C4875" w14:textId="77777777" w:rsidR="006C4B4B" w:rsidRDefault="006C4B4B">
      <w:pPr>
        <w:spacing w:line="360" w:lineRule="auto"/>
        <w:jc w:val="both"/>
        <w:rPr>
          <w:rtl/>
        </w:rPr>
      </w:pPr>
    </w:p>
    <w:p w14:paraId="4924736A" w14:textId="77777777" w:rsidR="006C4B4B" w:rsidRDefault="000C327C">
      <w:pPr>
        <w:spacing w:line="360" w:lineRule="auto"/>
        <w:ind w:left="720"/>
        <w:jc w:val="both"/>
        <w:rPr>
          <w:b/>
          <w:bCs/>
          <w:u w:val="single"/>
          <w:rtl/>
        </w:rPr>
      </w:pPr>
      <w:r>
        <w:rPr>
          <w:b/>
          <w:bCs/>
          <w:rtl/>
        </w:rPr>
        <w:t xml:space="preserve">"על אף האמור בכל דין, רשאי בית המשפט, בנוסף על כל עונש שיטיל, לצוות על חילוט החפץ שנתפס לפי סעיף 32 או שהגיע לידי המשטרה כאמור בסעיף 33, אם האדם שהורשע במעשה העבירה שנעשה בחפץ או לגביו הוא בעל החפץ; </w:t>
      </w:r>
      <w:r>
        <w:rPr>
          <w:b/>
          <w:bCs/>
          <w:u w:val="single"/>
          <w:rtl/>
        </w:rPr>
        <w:t>דין צו זה כדין עונש שהוטל על הנאשם".</w:t>
      </w:r>
    </w:p>
    <w:p w14:paraId="166C8B38" w14:textId="77777777" w:rsidR="006C4B4B" w:rsidRDefault="006C4B4B">
      <w:pPr>
        <w:spacing w:line="360" w:lineRule="auto"/>
        <w:ind w:left="720"/>
        <w:jc w:val="both"/>
        <w:rPr>
          <w:b/>
          <w:bCs/>
          <w:rtl/>
        </w:rPr>
      </w:pPr>
    </w:p>
    <w:p w14:paraId="5D25916C" w14:textId="77777777" w:rsidR="006C4B4B" w:rsidRDefault="000C327C">
      <w:pPr>
        <w:spacing w:line="360" w:lineRule="auto"/>
        <w:ind w:left="720"/>
        <w:jc w:val="both"/>
        <w:rPr>
          <w:rtl/>
        </w:rPr>
      </w:pPr>
      <w:r>
        <w:rPr>
          <w:rtl/>
        </w:rPr>
        <w:t xml:space="preserve">לעניין סמכות חילוט הרכב ראו </w:t>
      </w:r>
      <w:hyperlink r:id="rId45" w:history="1">
        <w:r w:rsidRPr="000C327C">
          <w:rPr>
            <w:color w:val="0000FF"/>
            <w:u w:val="single"/>
            <w:rtl/>
          </w:rPr>
          <w:t>ע"פ 6234/03</w:t>
        </w:r>
      </w:hyperlink>
      <w:r>
        <w:rPr>
          <w:rtl/>
        </w:rPr>
        <w:t xml:space="preserve"> </w:t>
      </w:r>
      <w:r>
        <w:rPr>
          <w:b/>
          <w:bCs/>
          <w:rtl/>
        </w:rPr>
        <w:t>מדינת ישראל נגד מוראד זיתאווי</w:t>
      </w:r>
      <w:r>
        <w:rPr>
          <w:rtl/>
        </w:rPr>
        <w:t xml:space="preserve"> </w:t>
      </w:r>
      <w:r>
        <w:rPr>
          <w:rFonts w:hint="cs"/>
          <w:rtl/>
        </w:rPr>
        <w:t xml:space="preserve">- </w:t>
      </w:r>
      <w:r>
        <w:rPr>
          <w:rtl/>
        </w:rPr>
        <w:t xml:space="preserve">(ניתן ביום 9/3/05), שם נקבע כי: </w:t>
      </w:r>
    </w:p>
    <w:p w14:paraId="0548D147" w14:textId="77777777" w:rsidR="006C4B4B" w:rsidRDefault="006C4B4B">
      <w:pPr>
        <w:spacing w:line="360" w:lineRule="auto"/>
        <w:jc w:val="both"/>
        <w:rPr>
          <w:b/>
          <w:bCs/>
          <w:rtl/>
        </w:rPr>
      </w:pPr>
    </w:p>
    <w:p w14:paraId="559139A1" w14:textId="77777777" w:rsidR="006C4B4B" w:rsidRDefault="000C327C">
      <w:pPr>
        <w:spacing w:line="360" w:lineRule="auto"/>
        <w:ind w:left="720"/>
        <w:jc w:val="both"/>
        <w:rPr>
          <w:b/>
          <w:bCs/>
          <w:rtl/>
        </w:rPr>
      </w:pPr>
      <w:r>
        <w:rPr>
          <w:b/>
          <w:bCs/>
          <w:rtl/>
        </w:rPr>
        <w:t xml:space="preserve">"... הפעלתה של סמכות החילוט מותנית בקיומם של תנאים מצטברים אלה: בחפץ שנתפש </w:t>
      </w:r>
      <w:r>
        <w:rPr>
          <w:rFonts w:hint="cs"/>
          <w:rtl/>
        </w:rPr>
        <w:t>(כך במקור)</w:t>
      </w:r>
      <w:r>
        <w:rPr>
          <w:rFonts w:hint="cs"/>
          <w:b/>
          <w:bCs/>
          <w:rtl/>
        </w:rPr>
        <w:t xml:space="preserve"> </w:t>
      </w:r>
      <w:r>
        <w:rPr>
          <w:b/>
          <w:bCs/>
          <w:rtl/>
        </w:rPr>
        <w:t>בוצעה עבירה או עומדים לבצע עבירה; בעל החפץ הורשע בדינו והרשעתו מתייחסת למעשה שנעשה בחפץ או לגביו..."</w:t>
      </w:r>
    </w:p>
    <w:p w14:paraId="3F5CAF1A" w14:textId="77777777" w:rsidR="006C4B4B" w:rsidRDefault="006C4B4B">
      <w:pPr>
        <w:spacing w:line="360" w:lineRule="auto"/>
        <w:jc w:val="both"/>
        <w:rPr>
          <w:b/>
          <w:bCs/>
          <w:rtl/>
        </w:rPr>
      </w:pPr>
    </w:p>
    <w:p w14:paraId="61B65B93" w14:textId="77777777" w:rsidR="006C4B4B" w:rsidRDefault="000C327C">
      <w:pPr>
        <w:spacing w:line="360" w:lineRule="auto"/>
        <w:jc w:val="both"/>
        <w:rPr>
          <w:rtl/>
        </w:rPr>
      </w:pPr>
      <w:r>
        <w:rPr>
          <w:rtl/>
        </w:rPr>
        <w:tab/>
        <w:t xml:space="preserve">ראו גם </w:t>
      </w:r>
      <w:hyperlink r:id="rId46" w:history="1">
        <w:r w:rsidRPr="000C327C">
          <w:rPr>
            <w:color w:val="0000FF"/>
            <w:u w:val="single"/>
            <w:rtl/>
          </w:rPr>
          <w:t>ת.פ.(חי') 59297-11-12</w:t>
        </w:r>
      </w:hyperlink>
      <w:r>
        <w:rPr>
          <w:rtl/>
        </w:rPr>
        <w:t xml:space="preserve"> </w:t>
      </w:r>
      <w:r>
        <w:rPr>
          <w:b/>
          <w:bCs/>
          <w:rtl/>
        </w:rPr>
        <w:t>מדינת ישראל נגד בדארנה</w:t>
      </w:r>
      <w:r>
        <w:rPr>
          <w:rtl/>
        </w:rPr>
        <w:t xml:space="preserve"> </w:t>
      </w:r>
      <w:r>
        <w:rPr>
          <w:rFonts w:hint="cs"/>
          <w:rtl/>
        </w:rPr>
        <w:t xml:space="preserve">- </w:t>
      </w:r>
      <w:r>
        <w:rPr>
          <w:rtl/>
        </w:rPr>
        <w:t>(ניתן ביום 8/9/13).</w:t>
      </w:r>
    </w:p>
    <w:p w14:paraId="2BE3FC28" w14:textId="77777777" w:rsidR="006C4B4B" w:rsidRDefault="006C4B4B">
      <w:pPr>
        <w:spacing w:line="360" w:lineRule="auto"/>
        <w:jc w:val="both"/>
      </w:pPr>
    </w:p>
    <w:p w14:paraId="644D57A1" w14:textId="77777777" w:rsidR="006C4B4B" w:rsidRDefault="000C327C">
      <w:pPr>
        <w:spacing w:line="360" w:lineRule="auto"/>
        <w:ind w:left="720"/>
        <w:jc w:val="both"/>
        <w:rPr>
          <w:rtl/>
        </w:rPr>
      </w:pPr>
      <w:r>
        <w:rPr>
          <w:rtl/>
        </w:rPr>
        <w:t xml:space="preserve">זאת ועוד ראו </w:t>
      </w:r>
      <w:hyperlink r:id="rId47" w:history="1">
        <w:r w:rsidRPr="000C327C">
          <w:rPr>
            <w:color w:val="0000FF"/>
            <w:u w:val="single"/>
            <w:rtl/>
          </w:rPr>
          <w:t>ע"פ 1000/15</w:t>
        </w:r>
      </w:hyperlink>
      <w:r>
        <w:rPr>
          <w:rtl/>
        </w:rPr>
        <w:t xml:space="preserve"> </w:t>
      </w:r>
      <w:r>
        <w:rPr>
          <w:b/>
          <w:bCs/>
          <w:rtl/>
        </w:rPr>
        <w:t>אשרף אבו אלחווה נגד מדינת ישראל</w:t>
      </w:r>
      <w:r>
        <w:rPr>
          <w:rtl/>
        </w:rPr>
        <w:t xml:space="preserve"> (ניתן ביום 3.7.15), שם דן בית המשפט העליון בחוקיות חילוט רכב ששימש לביצוע עבירה בקובעו כי:</w:t>
      </w:r>
    </w:p>
    <w:p w14:paraId="0627B82C" w14:textId="77777777" w:rsidR="006C4B4B" w:rsidRDefault="006C4B4B">
      <w:pPr>
        <w:autoSpaceDE w:val="0"/>
        <w:autoSpaceDN w:val="0"/>
        <w:adjustRightInd w:val="0"/>
        <w:spacing w:before="100" w:after="100"/>
        <w:jc w:val="both"/>
        <w:rPr>
          <w:rtl/>
        </w:rPr>
      </w:pPr>
    </w:p>
    <w:p w14:paraId="3CD12D0D" w14:textId="77777777" w:rsidR="006C4B4B" w:rsidRDefault="000C327C">
      <w:pPr>
        <w:autoSpaceDE w:val="0"/>
        <w:autoSpaceDN w:val="0"/>
        <w:adjustRightInd w:val="0"/>
        <w:spacing w:before="100" w:after="100" w:line="360" w:lineRule="auto"/>
        <w:ind w:left="720"/>
        <w:jc w:val="both"/>
        <w:rPr>
          <w:rtl/>
        </w:rPr>
      </w:pPr>
      <w:r>
        <w:rPr>
          <w:b/>
          <w:bCs/>
          <w:rtl/>
        </w:rPr>
        <w:t>"בחינת</w:t>
      </w:r>
      <w:r>
        <w:rPr>
          <w:b/>
          <w:bCs/>
        </w:rPr>
        <w:t xml:space="preserve"> </w:t>
      </w:r>
      <w:r>
        <w:rPr>
          <w:b/>
          <w:bCs/>
          <w:rtl/>
        </w:rPr>
        <w:t>'מהותה</w:t>
      </w:r>
      <w:r>
        <w:rPr>
          <w:b/>
          <w:bCs/>
        </w:rPr>
        <w:t xml:space="preserve"> </w:t>
      </w:r>
      <w:r>
        <w:rPr>
          <w:b/>
          <w:bCs/>
          <w:rtl/>
        </w:rPr>
        <w:t>ועוצמתה</w:t>
      </w:r>
      <w:r>
        <w:rPr>
          <w:b/>
          <w:bCs/>
        </w:rPr>
        <w:t xml:space="preserve"> </w:t>
      </w:r>
      <w:r>
        <w:rPr>
          <w:b/>
          <w:bCs/>
          <w:rtl/>
        </w:rPr>
        <w:t>של</w:t>
      </w:r>
      <w:r>
        <w:rPr>
          <w:b/>
          <w:bCs/>
        </w:rPr>
        <w:t xml:space="preserve"> </w:t>
      </w:r>
      <w:r>
        <w:rPr>
          <w:b/>
          <w:bCs/>
          <w:rtl/>
        </w:rPr>
        <w:t>הזיקה' (ראו</w:t>
      </w:r>
      <w:r>
        <w:rPr>
          <w:b/>
          <w:bCs/>
        </w:rPr>
        <w:t xml:space="preserve"> </w:t>
      </w:r>
      <w:hyperlink r:id="rId48" w:history="1">
        <w:r w:rsidRPr="000C327C">
          <w:rPr>
            <w:b/>
            <w:bCs/>
            <w:color w:val="0000FF"/>
            <w:u w:val="single"/>
            <w:rtl/>
          </w:rPr>
          <w:t>ע"פ 4148/92</w:t>
        </w:r>
      </w:hyperlink>
      <w:r>
        <w:rPr>
          <w:b/>
          <w:bCs/>
        </w:rPr>
        <w:t xml:space="preserve"> </w:t>
      </w:r>
      <w:r>
        <w:rPr>
          <w:b/>
          <w:bCs/>
          <w:rtl/>
        </w:rPr>
        <w:t>מועד</w:t>
      </w:r>
      <w:r>
        <w:rPr>
          <w:b/>
          <w:bCs/>
        </w:rPr>
        <w:t xml:space="preserve"> </w:t>
      </w:r>
      <w:r>
        <w:rPr>
          <w:b/>
          <w:bCs/>
          <w:rtl/>
        </w:rPr>
        <w:t>נ' מדינת</w:t>
      </w:r>
      <w:r>
        <w:rPr>
          <w:b/>
          <w:bCs/>
        </w:rPr>
        <w:t xml:space="preserve"> </w:t>
      </w:r>
      <w:r>
        <w:rPr>
          <w:b/>
          <w:bCs/>
          <w:rtl/>
        </w:rPr>
        <w:t>ישראל</w:t>
      </w:r>
      <w:r>
        <w:rPr>
          <w:b/>
          <w:bCs/>
        </w:rPr>
        <w:t xml:space="preserve"> (22.9.1994) </w:t>
      </w:r>
      <w:r>
        <w:rPr>
          <w:b/>
          <w:bCs/>
          <w:rtl/>
        </w:rPr>
        <w:t>)  בין</w:t>
      </w:r>
      <w:r>
        <w:rPr>
          <w:b/>
          <w:bCs/>
        </w:rPr>
        <w:t xml:space="preserve"> </w:t>
      </w:r>
      <w:r>
        <w:rPr>
          <w:b/>
          <w:bCs/>
          <w:rtl/>
        </w:rPr>
        <w:t>הנשק</w:t>
      </w:r>
      <w:r>
        <w:rPr>
          <w:b/>
          <w:bCs/>
        </w:rPr>
        <w:t xml:space="preserve"> </w:t>
      </w:r>
      <w:r>
        <w:rPr>
          <w:b/>
          <w:bCs/>
          <w:rtl/>
        </w:rPr>
        <w:t>לבין</w:t>
      </w:r>
      <w:r>
        <w:rPr>
          <w:b/>
          <w:bCs/>
        </w:rPr>
        <w:t xml:space="preserve"> </w:t>
      </w:r>
      <w:r>
        <w:rPr>
          <w:b/>
          <w:bCs/>
          <w:rtl/>
        </w:rPr>
        <w:t>מכוניתו</w:t>
      </w:r>
      <w:r>
        <w:rPr>
          <w:b/>
          <w:bCs/>
        </w:rPr>
        <w:t xml:space="preserve"> </w:t>
      </w:r>
      <w:r>
        <w:rPr>
          <w:b/>
          <w:bCs/>
          <w:rtl/>
        </w:rPr>
        <w:t>של</w:t>
      </w:r>
      <w:r>
        <w:rPr>
          <w:b/>
          <w:bCs/>
        </w:rPr>
        <w:t xml:space="preserve"> </w:t>
      </w:r>
      <w:r>
        <w:rPr>
          <w:b/>
          <w:bCs/>
          <w:rtl/>
        </w:rPr>
        <w:t>המערער</w:t>
      </w:r>
      <w:r>
        <w:rPr>
          <w:b/>
          <w:bCs/>
        </w:rPr>
        <w:t xml:space="preserve"> </w:t>
      </w:r>
      <w:r>
        <w:rPr>
          <w:b/>
          <w:bCs/>
          <w:rtl/>
        </w:rPr>
        <w:t>מלמדת</w:t>
      </w:r>
      <w:r>
        <w:rPr>
          <w:b/>
          <w:bCs/>
        </w:rPr>
        <w:t xml:space="preserve"> </w:t>
      </w:r>
      <w:r>
        <w:rPr>
          <w:b/>
          <w:bCs/>
          <w:rtl/>
        </w:rPr>
        <w:t>כי</w:t>
      </w:r>
      <w:r>
        <w:rPr>
          <w:b/>
          <w:bCs/>
        </w:rPr>
        <w:t xml:space="preserve"> </w:t>
      </w:r>
      <w:r>
        <w:rPr>
          <w:b/>
          <w:bCs/>
          <w:rtl/>
        </w:rPr>
        <w:t>חילוטה</w:t>
      </w:r>
      <w:r>
        <w:rPr>
          <w:b/>
          <w:bCs/>
        </w:rPr>
        <w:t xml:space="preserve"> </w:t>
      </w:r>
      <w:r>
        <w:rPr>
          <w:b/>
          <w:bCs/>
          <w:rtl/>
        </w:rPr>
        <w:t>של</w:t>
      </w:r>
      <w:r>
        <w:rPr>
          <w:b/>
          <w:bCs/>
        </w:rPr>
        <w:t xml:space="preserve"> </w:t>
      </w:r>
      <w:r>
        <w:rPr>
          <w:b/>
          <w:bCs/>
          <w:rtl/>
        </w:rPr>
        <w:t>המכונית</w:t>
      </w:r>
      <w:r>
        <w:rPr>
          <w:b/>
          <w:bCs/>
        </w:rPr>
        <w:t xml:space="preserve"> </w:t>
      </w:r>
      <w:r>
        <w:rPr>
          <w:b/>
          <w:bCs/>
          <w:rtl/>
        </w:rPr>
        <w:t>מוצדק, שכן</w:t>
      </w:r>
      <w:r>
        <w:rPr>
          <w:b/>
          <w:bCs/>
        </w:rPr>
        <w:t xml:space="preserve"> </w:t>
      </w:r>
      <w:r>
        <w:rPr>
          <w:b/>
          <w:bCs/>
          <w:rtl/>
        </w:rPr>
        <w:t>המכונית</w:t>
      </w:r>
      <w:r>
        <w:rPr>
          <w:b/>
          <w:bCs/>
        </w:rPr>
        <w:t xml:space="preserve"> </w:t>
      </w:r>
      <w:r>
        <w:rPr>
          <w:b/>
          <w:bCs/>
          <w:rtl/>
        </w:rPr>
        <w:t>שימשה</w:t>
      </w:r>
      <w:r>
        <w:rPr>
          <w:b/>
          <w:bCs/>
        </w:rPr>
        <w:t xml:space="preserve"> </w:t>
      </w:r>
      <w:r>
        <w:rPr>
          <w:b/>
          <w:bCs/>
          <w:rtl/>
        </w:rPr>
        <w:t>רכיב</w:t>
      </w:r>
      <w:r>
        <w:rPr>
          <w:b/>
          <w:bCs/>
        </w:rPr>
        <w:t xml:space="preserve"> </w:t>
      </w:r>
      <w:r>
        <w:rPr>
          <w:b/>
          <w:bCs/>
          <w:rtl/>
        </w:rPr>
        <w:t>מהותי</w:t>
      </w:r>
      <w:r>
        <w:rPr>
          <w:b/>
          <w:bCs/>
        </w:rPr>
        <w:t xml:space="preserve"> </w:t>
      </w:r>
      <w:r>
        <w:rPr>
          <w:b/>
          <w:bCs/>
          <w:rtl/>
        </w:rPr>
        <w:t>בביצוע</w:t>
      </w:r>
      <w:r>
        <w:rPr>
          <w:b/>
          <w:bCs/>
        </w:rPr>
        <w:t xml:space="preserve"> </w:t>
      </w:r>
      <w:r>
        <w:rPr>
          <w:b/>
          <w:bCs/>
          <w:rtl/>
        </w:rPr>
        <w:t>העבירה</w:t>
      </w:r>
      <w:r>
        <w:rPr>
          <w:b/>
          <w:bCs/>
        </w:rPr>
        <w:t xml:space="preserve"> </w:t>
      </w:r>
      <w:r>
        <w:rPr>
          <w:b/>
          <w:bCs/>
          <w:rtl/>
        </w:rPr>
        <w:t>אשר</w:t>
      </w:r>
      <w:r>
        <w:rPr>
          <w:b/>
          <w:bCs/>
        </w:rPr>
        <w:t xml:space="preserve"> </w:t>
      </w:r>
      <w:r>
        <w:rPr>
          <w:b/>
          <w:bCs/>
          <w:rtl/>
        </w:rPr>
        <w:t>בלעדיו</w:t>
      </w:r>
      <w:r>
        <w:rPr>
          <w:b/>
          <w:bCs/>
        </w:rPr>
        <w:t xml:space="preserve"> </w:t>
      </w:r>
      <w:r>
        <w:rPr>
          <w:b/>
          <w:bCs/>
          <w:rtl/>
        </w:rPr>
        <w:t>לא</w:t>
      </w:r>
      <w:r>
        <w:rPr>
          <w:b/>
          <w:bCs/>
        </w:rPr>
        <w:t xml:space="preserve"> </w:t>
      </w:r>
      <w:r>
        <w:rPr>
          <w:b/>
          <w:bCs/>
          <w:rtl/>
        </w:rPr>
        <w:t>הייתה</w:t>
      </w:r>
      <w:r>
        <w:rPr>
          <w:b/>
          <w:bCs/>
        </w:rPr>
        <w:t xml:space="preserve"> </w:t>
      </w:r>
      <w:r>
        <w:rPr>
          <w:b/>
          <w:bCs/>
          <w:rtl/>
        </w:rPr>
        <w:t>יכולה</w:t>
      </w:r>
      <w:r>
        <w:rPr>
          <w:b/>
          <w:bCs/>
        </w:rPr>
        <w:t xml:space="preserve"> </w:t>
      </w:r>
      <w:r>
        <w:rPr>
          <w:b/>
          <w:bCs/>
          <w:rtl/>
        </w:rPr>
        <w:t>העבירה</w:t>
      </w:r>
      <w:r>
        <w:rPr>
          <w:b/>
          <w:bCs/>
        </w:rPr>
        <w:t xml:space="preserve"> </w:t>
      </w:r>
      <w:r>
        <w:rPr>
          <w:b/>
          <w:bCs/>
          <w:rtl/>
        </w:rPr>
        <w:t>להתבצע</w:t>
      </w:r>
      <w:r>
        <w:rPr>
          <w:b/>
          <w:bCs/>
        </w:rPr>
        <w:t xml:space="preserve">) </w:t>
      </w:r>
      <w:r>
        <w:rPr>
          <w:b/>
          <w:bCs/>
          <w:rtl/>
        </w:rPr>
        <w:t>השוו:</w:t>
      </w:r>
      <w:r>
        <w:rPr>
          <w:b/>
          <w:bCs/>
        </w:rPr>
        <w:t xml:space="preserve"> </w:t>
      </w:r>
      <w:hyperlink r:id="rId49" w:history="1">
        <w:r w:rsidRPr="000C327C">
          <w:rPr>
            <w:b/>
            <w:bCs/>
            <w:color w:val="0000FF"/>
            <w:u w:val="single"/>
            <w:rtl/>
          </w:rPr>
          <w:t>ע"פ 2963/13</w:t>
        </w:r>
      </w:hyperlink>
      <w:r>
        <w:rPr>
          <w:b/>
          <w:bCs/>
        </w:rPr>
        <w:t xml:space="preserve"> </w:t>
      </w:r>
      <w:r>
        <w:rPr>
          <w:b/>
          <w:bCs/>
          <w:rtl/>
        </w:rPr>
        <w:t>מדינת</w:t>
      </w:r>
      <w:r>
        <w:rPr>
          <w:b/>
          <w:bCs/>
        </w:rPr>
        <w:t xml:space="preserve"> </w:t>
      </w:r>
      <w:r>
        <w:rPr>
          <w:b/>
          <w:bCs/>
          <w:rtl/>
        </w:rPr>
        <w:t>ישראל</w:t>
      </w:r>
      <w:r>
        <w:rPr>
          <w:b/>
          <w:bCs/>
        </w:rPr>
        <w:t xml:space="preserve"> </w:t>
      </w:r>
      <w:r>
        <w:rPr>
          <w:b/>
          <w:bCs/>
          <w:rtl/>
        </w:rPr>
        <w:t>נ</w:t>
      </w:r>
      <w:r>
        <w:rPr>
          <w:b/>
          <w:bCs/>
        </w:rPr>
        <w:t xml:space="preserve">' </w:t>
      </w:r>
      <w:r>
        <w:rPr>
          <w:b/>
          <w:bCs/>
          <w:rtl/>
        </w:rPr>
        <w:t>פלוני,</w:t>
      </w:r>
      <w:r>
        <w:rPr>
          <w:b/>
          <w:bCs/>
        </w:rPr>
        <w:t xml:space="preserve"> (10.2.2014) </w:t>
      </w:r>
      <w:r>
        <w:rPr>
          <w:b/>
          <w:bCs/>
          <w:rtl/>
        </w:rPr>
        <w:t>פסקה</w:t>
      </w:r>
      <w:r>
        <w:rPr>
          <w:b/>
          <w:bCs/>
        </w:rPr>
        <w:t xml:space="preserve"> 35 </w:t>
      </w:r>
      <w:r>
        <w:rPr>
          <w:b/>
          <w:bCs/>
          <w:rtl/>
        </w:rPr>
        <w:t>לפסק</w:t>
      </w:r>
      <w:r>
        <w:rPr>
          <w:b/>
          <w:bCs/>
        </w:rPr>
        <w:t xml:space="preserve"> </w:t>
      </w:r>
      <w:r>
        <w:rPr>
          <w:b/>
          <w:bCs/>
          <w:rtl/>
        </w:rPr>
        <w:t>הדין)".</w:t>
      </w:r>
    </w:p>
    <w:p w14:paraId="3FBA26FC" w14:textId="77777777" w:rsidR="006C4B4B" w:rsidRDefault="006C4B4B">
      <w:pPr>
        <w:spacing w:line="360" w:lineRule="auto"/>
        <w:jc w:val="both"/>
        <w:rPr>
          <w:rtl/>
        </w:rPr>
      </w:pPr>
    </w:p>
    <w:p w14:paraId="63767486" w14:textId="77777777" w:rsidR="006C4B4B" w:rsidRDefault="000C327C">
      <w:pPr>
        <w:spacing w:line="360" w:lineRule="auto"/>
        <w:jc w:val="both"/>
        <w:rPr>
          <w:rtl/>
        </w:rPr>
      </w:pPr>
      <w:r>
        <w:rPr>
          <w:rtl/>
        </w:rPr>
        <w:tab/>
      </w:r>
      <w:r>
        <w:rPr>
          <w:rFonts w:hint="cs"/>
          <w:rtl/>
        </w:rPr>
        <w:t>על יסוד האמור לעיל תבחן הבקשה שבפני.</w:t>
      </w:r>
    </w:p>
    <w:p w14:paraId="526136DC" w14:textId="77777777" w:rsidR="006C4B4B" w:rsidRDefault="006C4B4B">
      <w:pPr>
        <w:spacing w:line="360" w:lineRule="auto"/>
        <w:jc w:val="both"/>
        <w:rPr>
          <w:b/>
          <w:bCs/>
          <w:rtl/>
        </w:rPr>
      </w:pPr>
    </w:p>
    <w:p w14:paraId="76826B43" w14:textId="77777777" w:rsidR="006C4B4B" w:rsidRDefault="000C327C">
      <w:pPr>
        <w:spacing w:line="360" w:lineRule="auto"/>
        <w:ind w:left="720" w:hanging="720"/>
        <w:jc w:val="both"/>
        <w:rPr>
          <w:rtl/>
        </w:rPr>
      </w:pPr>
      <w:r>
        <w:rPr>
          <w:rFonts w:hint="cs"/>
          <w:rtl/>
        </w:rPr>
        <w:t>55</w:t>
      </w:r>
      <w:r>
        <w:rPr>
          <w:rtl/>
        </w:rPr>
        <w:t>.</w:t>
      </w:r>
      <w:r>
        <w:rPr>
          <w:rtl/>
        </w:rPr>
        <w:tab/>
        <w:t xml:space="preserve">בענייננו, הרכב שמבקשת המאשימה לחלט הינו בבעלות הנאשם ונתפס בחזקתו ביום ביצוע העבירה. </w:t>
      </w:r>
    </w:p>
    <w:p w14:paraId="0459E546" w14:textId="77777777" w:rsidR="006C4B4B" w:rsidRDefault="006C4B4B">
      <w:pPr>
        <w:spacing w:line="360" w:lineRule="auto"/>
        <w:ind w:left="720" w:hanging="720"/>
        <w:jc w:val="both"/>
        <w:rPr>
          <w:rtl/>
        </w:rPr>
      </w:pPr>
    </w:p>
    <w:p w14:paraId="07BD72B1" w14:textId="77777777" w:rsidR="006C4B4B" w:rsidRDefault="000C327C">
      <w:pPr>
        <w:spacing w:line="360" w:lineRule="auto"/>
        <w:ind w:left="720"/>
        <w:jc w:val="both"/>
        <w:rPr>
          <w:rtl/>
        </w:rPr>
      </w:pPr>
      <w:r>
        <w:rPr>
          <w:rtl/>
        </w:rPr>
        <w:t xml:space="preserve">הנאשם עשה שימוש ברכב לשם ביצוע </w:t>
      </w:r>
      <w:r>
        <w:rPr>
          <w:rFonts w:hint="cs"/>
          <w:rtl/>
        </w:rPr>
        <w:t>ה</w:t>
      </w:r>
      <w:r>
        <w:rPr>
          <w:rtl/>
        </w:rPr>
        <w:t>עבירות</w:t>
      </w:r>
      <w:r>
        <w:rPr>
          <w:rFonts w:hint="cs"/>
          <w:rtl/>
        </w:rPr>
        <w:t xml:space="preserve"> בהן הורשע</w:t>
      </w:r>
      <w:r>
        <w:rPr>
          <w:rtl/>
        </w:rPr>
        <w:t>. יתרה מזו הסנגור לא התנגד לבקשת החילוט ולא טען לעניין הזה.</w:t>
      </w:r>
      <w:r>
        <w:rPr>
          <w:rFonts w:hint="cs"/>
          <w:rtl/>
        </w:rPr>
        <w:t xml:space="preserve"> </w:t>
      </w:r>
    </w:p>
    <w:p w14:paraId="09E5B5FD" w14:textId="77777777" w:rsidR="006C4B4B" w:rsidRDefault="006C4B4B">
      <w:pPr>
        <w:spacing w:line="360" w:lineRule="auto"/>
        <w:jc w:val="both"/>
        <w:rPr>
          <w:rtl/>
        </w:rPr>
      </w:pPr>
    </w:p>
    <w:p w14:paraId="4C835B8A" w14:textId="77777777" w:rsidR="006C4B4B" w:rsidRDefault="000C327C">
      <w:pPr>
        <w:spacing w:line="360" w:lineRule="auto"/>
        <w:ind w:left="720" w:hanging="720"/>
        <w:jc w:val="both"/>
        <w:rPr>
          <w:rtl/>
        </w:rPr>
      </w:pPr>
      <w:r>
        <w:rPr>
          <w:rFonts w:hint="cs"/>
          <w:rtl/>
        </w:rPr>
        <w:t>56</w:t>
      </w:r>
      <w:r>
        <w:rPr>
          <w:rtl/>
        </w:rPr>
        <w:t>.</w:t>
      </w:r>
      <w:r>
        <w:rPr>
          <w:rtl/>
        </w:rPr>
        <w:tab/>
        <w:t>אשר על כן, אני מורה על חילוט הרכב של הנאשם מסוג "שברולט קווליר", מס' רכב 67-358-17, שנת ייצור 1999.</w:t>
      </w:r>
    </w:p>
    <w:p w14:paraId="665B928D" w14:textId="77777777" w:rsidR="006C4B4B" w:rsidRDefault="006C4B4B">
      <w:pPr>
        <w:spacing w:line="360" w:lineRule="auto"/>
        <w:ind w:left="720" w:hanging="720"/>
        <w:jc w:val="both"/>
        <w:rPr>
          <w:rtl/>
        </w:rPr>
      </w:pPr>
    </w:p>
    <w:p w14:paraId="621207C2" w14:textId="77777777" w:rsidR="006C4B4B" w:rsidRDefault="000C327C">
      <w:pPr>
        <w:spacing w:line="360" w:lineRule="auto"/>
        <w:ind w:left="720"/>
        <w:jc w:val="both"/>
        <w:rPr>
          <w:rtl/>
        </w:rPr>
      </w:pPr>
      <w:r>
        <w:rPr>
          <w:rtl/>
        </w:rPr>
        <w:t>עוד אני מחליט לחלט את הכסף המזומן בסך 21,800 ₪ אשר נתפס בתא הנוסעים בין המושבים ברכבו של הנאשם וכן את הכסף המזומן בסך  2,920 ₪ שנתפס על גופו של הנאשם.</w:t>
      </w:r>
    </w:p>
    <w:p w14:paraId="68C083D4" w14:textId="77777777" w:rsidR="006C4B4B" w:rsidRDefault="006C4B4B">
      <w:pPr>
        <w:spacing w:line="360" w:lineRule="auto"/>
        <w:jc w:val="both"/>
        <w:rPr>
          <w:rtl/>
        </w:rPr>
      </w:pPr>
    </w:p>
    <w:p w14:paraId="3C8E3A80" w14:textId="77777777" w:rsidR="006C4B4B" w:rsidRDefault="000C327C">
      <w:pPr>
        <w:spacing w:line="360" w:lineRule="auto"/>
        <w:jc w:val="both"/>
        <w:rPr>
          <w:b/>
          <w:bCs/>
          <w:u w:val="single"/>
          <w:rtl/>
        </w:rPr>
      </w:pPr>
      <w:r>
        <w:rPr>
          <w:b/>
          <w:bCs/>
          <w:u w:val="single"/>
          <w:rtl/>
        </w:rPr>
        <w:t xml:space="preserve">זכות ערעור לביהמ"ש העליון תוך 45 יום מהיום, הודעה לנאשם. </w:t>
      </w:r>
    </w:p>
    <w:p w14:paraId="37671C37" w14:textId="77777777" w:rsidR="006C4B4B" w:rsidRDefault="006C4B4B">
      <w:pPr>
        <w:spacing w:line="360" w:lineRule="auto"/>
        <w:jc w:val="both"/>
        <w:rPr>
          <w:b/>
          <w:bCs/>
          <w:rtl/>
        </w:rPr>
      </w:pPr>
    </w:p>
    <w:p w14:paraId="09B22A0C" w14:textId="77777777" w:rsidR="006C4B4B" w:rsidRDefault="006C4B4B">
      <w:pPr>
        <w:rPr>
          <w:rtl/>
        </w:rPr>
      </w:pPr>
    </w:p>
    <w:p w14:paraId="1303CD74" w14:textId="77777777" w:rsidR="006C4B4B" w:rsidRDefault="000C327C">
      <w:pPr>
        <w:spacing w:line="360" w:lineRule="auto"/>
        <w:jc w:val="both"/>
        <w:rPr>
          <w:rFonts w:ascii="Arial" w:hAnsi="Arial"/>
          <w:rtl/>
        </w:rPr>
      </w:pPr>
      <w:r>
        <w:rPr>
          <w:rFonts w:ascii="Arial" w:hAnsi="Arial"/>
          <w:rtl/>
        </w:rPr>
        <w:t xml:space="preserve">ניתן היום,  ט' טבת תשע"ו, 21 דצמבר 2015, במעמד הנאשם שהובא ע"י הליווי, בא כוחו עו"ד עדי </w:t>
      </w:r>
      <w:r>
        <w:rPr>
          <w:rFonts w:ascii="Arial" w:hAnsi="Arial" w:hint="cs"/>
          <w:rtl/>
        </w:rPr>
        <w:t>אבו עביד ובא כוח המאשימה עו"ד אמיר אליאל</w:t>
      </w:r>
    </w:p>
    <w:p w14:paraId="13ED8C5F" w14:textId="77777777" w:rsidR="006C4B4B" w:rsidRDefault="006C4B4B">
      <w:pPr>
        <w:spacing w:line="360" w:lineRule="auto"/>
        <w:jc w:val="both"/>
        <w:rPr>
          <w:rFonts w:ascii="Arial" w:hAnsi="Arial"/>
          <w:rtl/>
        </w:rPr>
      </w:pPr>
    </w:p>
    <w:p w14:paraId="1B2ED8F4" w14:textId="77777777" w:rsidR="006C4B4B" w:rsidRPr="000C327C" w:rsidRDefault="000C327C">
      <w:pPr>
        <w:spacing w:line="360" w:lineRule="auto"/>
        <w:jc w:val="both"/>
        <w:rPr>
          <w:rFonts w:ascii="Arial" w:hAnsi="Arial"/>
          <w:color w:val="FFFFFF"/>
          <w:sz w:val="2"/>
          <w:szCs w:val="2"/>
        </w:rPr>
      </w:pPr>
      <w:r w:rsidRPr="000C327C">
        <w:rPr>
          <w:rFonts w:ascii="Arial" w:hAnsi="Arial"/>
          <w:color w:val="FFFFFF"/>
          <w:sz w:val="2"/>
          <w:szCs w:val="2"/>
          <w:rtl/>
        </w:rPr>
        <w:t>5129371</w:t>
      </w:r>
    </w:p>
    <w:p w14:paraId="6F45C435" w14:textId="77777777" w:rsidR="006C4B4B" w:rsidRPr="000C327C" w:rsidRDefault="000C327C">
      <w:pPr>
        <w:rPr>
          <w:rFonts w:cs="FrankRuehl"/>
          <w:color w:val="FFFFFF"/>
          <w:sz w:val="2"/>
          <w:szCs w:val="2"/>
          <w:rtl/>
        </w:rPr>
      </w:pPr>
      <w:r w:rsidRPr="000C327C">
        <w:rPr>
          <w:rFonts w:cs="FrankRuehl"/>
          <w:color w:val="FFFFFF"/>
          <w:sz w:val="2"/>
          <w:szCs w:val="2"/>
          <w:rtl/>
        </w:rPr>
        <w:t>54678313</w:t>
      </w:r>
    </w:p>
    <w:p w14:paraId="62850E9A" w14:textId="77777777" w:rsidR="006C4B4B" w:rsidRDefault="000C327C">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258E12C6" w14:textId="77777777" w:rsidR="006C4B4B" w:rsidRDefault="006C4B4B">
      <w:pPr>
        <w:jc w:val="center"/>
        <w:rPr>
          <w:rFonts w:ascii="Arial" w:hAnsi="Arial" w:cs="FrankRuehl"/>
          <w:sz w:val="28"/>
          <w:szCs w:val="28"/>
          <w:rtl/>
        </w:rPr>
      </w:pPr>
    </w:p>
    <w:p w14:paraId="5672EDD3" w14:textId="77777777" w:rsidR="006C4B4B" w:rsidRDefault="006C4B4B">
      <w:pPr>
        <w:rPr>
          <w:rFonts w:cs="FrankRuehl"/>
          <w:sz w:val="28"/>
          <w:szCs w:val="28"/>
          <w:rtl/>
        </w:rPr>
      </w:pPr>
    </w:p>
    <w:p w14:paraId="121AA4D3" w14:textId="77777777" w:rsidR="006C4B4B" w:rsidRPr="00062579" w:rsidRDefault="00062579">
      <w:pPr>
        <w:pStyle w:val="a3"/>
        <w:jc w:val="center"/>
        <w:rPr>
          <w:color w:val="FFFFFF"/>
          <w:sz w:val="2"/>
          <w:szCs w:val="2"/>
          <w:rtl/>
        </w:rPr>
      </w:pPr>
      <w:r w:rsidRPr="00062579">
        <w:rPr>
          <w:color w:val="FFFFFF"/>
          <w:sz w:val="2"/>
          <w:szCs w:val="2"/>
          <w:rtl/>
        </w:rPr>
        <w:t>5129371</w:t>
      </w:r>
    </w:p>
    <w:p w14:paraId="2331FF15" w14:textId="77777777" w:rsidR="000C327C" w:rsidRPr="00062579" w:rsidRDefault="00062579" w:rsidP="000C327C">
      <w:pPr>
        <w:keepNext/>
        <w:rPr>
          <w:rFonts w:ascii="David" w:hAnsi="David"/>
          <w:color w:val="FFFFFF"/>
          <w:sz w:val="2"/>
          <w:szCs w:val="2"/>
          <w:rtl/>
        </w:rPr>
      </w:pPr>
      <w:r w:rsidRPr="00062579">
        <w:rPr>
          <w:rFonts w:ascii="David" w:hAnsi="David"/>
          <w:color w:val="FFFFFF"/>
          <w:sz w:val="2"/>
          <w:szCs w:val="2"/>
          <w:rtl/>
        </w:rPr>
        <w:t>54678313</w:t>
      </w:r>
    </w:p>
    <w:p w14:paraId="50138698" w14:textId="77777777" w:rsidR="000C327C" w:rsidRPr="000C327C" w:rsidRDefault="000C327C" w:rsidP="000C327C">
      <w:pPr>
        <w:keepNext/>
        <w:rPr>
          <w:rFonts w:ascii="David" w:hAnsi="David"/>
          <w:color w:val="000000"/>
          <w:sz w:val="22"/>
          <w:szCs w:val="22"/>
          <w:rtl/>
        </w:rPr>
      </w:pPr>
      <w:r w:rsidRPr="000C327C">
        <w:rPr>
          <w:rFonts w:ascii="David" w:hAnsi="David"/>
          <w:color w:val="000000"/>
          <w:sz w:val="22"/>
          <w:szCs w:val="22"/>
          <w:rtl/>
        </w:rPr>
        <w:t>כמאל סעב 54678313</w:t>
      </w:r>
    </w:p>
    <w:p w14:paraId="181F5761" w14:textId="77777777" w:rsidR="000C327C" w:rsidRDefault="000C327C" w:rsidP="000C327C">
      <w:r w:rsidRPr="000C327C">
        <w:rPr>
          <w:color w:val="000000"/>
          <w:rtl/>
        </w:rPr>
        <w:t>נוסח מסמך זה כפוף לשינויי ניסוח ועריכה</w:t>
      </w:r>
    </w:p>
    <w:p w14:paraId="0567D5C5" w14:textId="77777777" w:rsidR="000C327C" w:rsidRDefault="000C327C" w:rsidP="000C327C">
      <w:pPr>
        <w:rPr>
          <w:rtl/>
        </w:rPr>
      </w:pPr>
    </w:p>
    <w:p w14:paraId="7B809C83" w14:textId="77777777" w:rsidR="000C327C" w:rsidRDefault="000C327C" w:rsidP="000C327C">
      <w:pPr>
        <w:jc w:val="center"/>
        <w:rPr>
          <w:color w:val="0000FF"/>
          <w:u w:val="single"/>
        </w:rPr>
      </w:pPr>
      <w:hyperlink r:id="rId50" w:history="1">
        <w:r>
          <w:rPr>
            <w:color w:val="0000FF"/>
            <w:u w:val="single"/>
            <w:rtl/>
          </w:rPr>
          <w:t>בעניין עריכה ושינויים במסמכי פסיקה, חקיקה ועוד באתר נבו – הקש כאן</w:t>
        </w:r>
      </w:hyperlink>
    </w:p>
    <w:sectPr w:rsidR="000C327C" w:rsidSect="00062579">
      <w:headerReference w:type="even" r:id="rId51"/>
      <w:headerReference w:type="default" r:id="rId52"/>
      <w:footerReference w:type="even" r:id="rId53"/>
      <w:footerReference w:type="default" r:id="rId5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8F9FC9" w14:textId="77777777" w:rsidR="00935CBB" w:rsidRDefault="00935CBB">
      <w:r>
        <w:separator/>
      </w:r>
    </w:p>
  </w:endnote>
  <w:endnote w:type="continuationSeparator" w:id="0">
    <w:p w14:paraId="1DC92CB3" w14:textId="77777777" w:rsidR="00935CBB" w:rsidRDefault="00935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rial TUR">
    <w:charset w:val="00"/>
    <w:family w:val="swiss"/>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655F1F" w14:textId="77777777" w:rsidR="00BD1EBE" w:rsidRDefault="00BD1EBE" w:rsidP="00062579">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5FEF31D" w14:textId="77777777" w:rsidR="00BD1EBE" w:rsidRPr="00062579" w:rsidRDefault="00BD1EBE" w:rsidP="00062579">
    <w:pPr>
      <w:pStyle w:val="a4"/>
      <w:pBdr>
        <w:top w:val="single" w:sz="4" w:space="1" w:color="auto"/>
        <w:between w:val="single" w:sz="4" w:space="0" w:color="auto"/>
      </w:pBdr>
      <w:spacing w:after="60"/>
      <w:jc w:val="center"/>
      <w:rPr>
        <w:rFonts w:ascii="FrankRuehl" w:hAnsi="FrankRuehl" w:cs="FrankRuehl"/>
        <w:color w:val="000000"/>
      </w:rPr>
    </w:pPr>
    <w:r w:rsidRPr="0006257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FDAB4F" w14:textId="77777777" w:rsidR="00BD1EBE" w:rsidRDefault="00BD1EBE" w:rsidP="00062579">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207CF">
      <w:rPr>
        <w:rFonts w:ascii="FrankRuehl" w:hAnsi="FrankRuehl" w:cs="FrankRuehl"/>
        <w:noProof/>
        <w:rtl/>
      </w:rPr>
      <w:t>1</w:t>
    </w:r>
    <w:r>
      <w:rPr>
        <w:rFonts w:ascii="FrankRuehl" w:hAnsi="FrankRuehl" w:cs="FrankRuehl"/>
        <w:rtl/>
      </w:rPr>
      <w:fldChar w:fldCharType="end"/>
    </w:r>
  </w:p>
  <w:p w14:paraId="3DA1AD4C" w14:textId="77777777" w:rsidR="00BD1EBE" w:rsidRPr="00062579" w:rsidRDefault="00BD1EBE" w:rsidP="00062579">
    <w:pPr>
      <w:pStyle w:val="a4"/>
      <w:pBdr>
        <w:top w:val="single" w:sz="4" w:space="1" w:color="auto"/>
        <w:between w:val="single" w:sz="4" w:space="0" w:color="auto"/>
      </w:pBdr>
      <w:spacing w:after="60"/>
      <w:jc w:val="center"/>
      <w:rPr>
        <w:rFonts w:ascii="FrankRuehl" w:hAnsi="FrankRuehl" w:cs="FrankRuehl"/>
        <w:color w:val="000000"/>
      </w:rPr>
    </w:pPr>
    <w:r w:rsidRPr="00062579">
      <w:rPr>
        <w:rFonts w:ascii="FrankRuehl" w:hAnsi="FrankRuehl" w:cs="FrankRuehl"/>
        <w:color w:val="000000"/>
      </w:rPr>
      <w:pict w14:anchorId="17FCEC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D044FB" w14:textId="77777777" w:rsidR="00935CBB" w:rsidRDefault="00935CBB">
      <w:r>
        <w:separator/>
      </w:r>
    </w:p>
  </w:footnote>
  <w:footnote w:type="continuationSeparator" w:id="0">
    <w:p w14:paraId="4A2EABBF" w14:textId="77777777" w:rsidR="00935CBB" w:rsidRDefault="00935C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6A998E" w14:textId="77777777" w:rsidR="00BD1EBE" w:rsidRPr="00062579" w:rsidRDefault="00BD1EBE" w:rsidP="0006257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52101-02-15</w:t>
    </w:r>
    <w:r>
      <w:rPr>
        <w:rFonts w:ascii="David" w:hAnsi="David"/>
        <w:color w:val="000000"/>
        <w:sz w:val="22"/>
        <w:szCs w:val="22"/>
        <w:rtl/>
      </w:rPr>
      <w:tab/>
      <w:t xml:space="preserve"> מדינת ישראל נ' פרחאת מחאג'נה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647B12" w14:textId="77777777" w:rsidR="00BD1EBE" w:rsidRPr="00062579" w:rsidRDefault="00BD1EBE" w:rsidP="0006257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52101-02-15</w:t>
    </w:r>
    <w:r>
      <w:rPr>
        <w:rFonts w:ascii="David" w:hAnsi="David"/>
        <w:color w:val="000000"/>
        <w:sz w:val="22"/>
        <w:szCs w:val="22"/>
        <w:rtl/>
      </w:rPr>
      <w:tab/>
      <w:t xml:space="preserve"> מדינת ישראל נ' פרחאת מחאג'נה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8C6329"/>
    <w:multiLevelType w:val="hybridMultilevel"/>
    <w:tmpl w:val="7974DE9A"/>
    <w:lvl w:ilvl="0" w:tplc="353A3E86">
      <w:start w:val="3"/>
      <w:numFmt w:val="hebrew1"/>
      <w:lvlText w:val="%1."/>
      <w:lvlJc w:val="left"/>
      <w:pPr>
        <w:tabs>
          <w:tab w:val="num" w:pos="1440"/>
        </w:tabs>
        <w:ind w:left="1440" w:hanging="360"/>
      </w:pPr>
      <w:rPr>
        <w:rFonts w:cs="David" w:hint="default"/>
        <w:b w:val="0"/>
        <w:bCs/>
        <w:sz w:val="2"/>
        <w:szCs w:val="24"/>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num w:numId="1" w16cid:durableId="48501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C4B4B"/>
    <w:rsid w:val="00062579"/>
    <w:rsid w:val="000C327C"/>
    <w:rsid w:val="002207CF"/>
    <w:rsid w:val="00276D6B"/>
    <w:rsid w:val="002D372C"/>
    <w:rsid w:val="00563DBD"/>
    <w:rsid w:val="006C4B4B"/>
    <w:rsid w:val="00773E80"/>
    <w:rsid w:val="007A5B73"/>
    <w:rsid w:val="0093133E"/>
    <w:rsid w:val="00935CBB"/>
    <w:rsid w:val="00BD1EB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BD0FF86"/>
  <w15:chartTrackingRefBased/>
  <w15:docId w15:val="{9567F71E-8FE7-42A6-9692-AF89FA273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C4B4B"/>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6C4B4B"/>
    <w:pPr>
      <w:tabs>
        <w:tab w:val="center" w:pos="4153"/>
        <w:tab w:val="right" w:pos="8306"/>
      </w:tabs>
    </w:pPr>
  </w:style>
  <w:style w:type="paragraph" w:styleId="a4">
    <w:name w:val="footer"/>
    <w:basedOn w:val="a"/>
    <w:rsid w:val="006C4B4B"/>
    <w:pPr>
      <w:tabs>
        <w:tab w:val="center" w:pos="4153"/>
        <w:tab w:val="right" w:pos="8306"/>
      </w:tabs>
    </w:pPr>
  </w:style>
  <w:style w:type="character" w:styleId="a5">
    <w:name w:val="page number"/>
    <w:basedOn w:val="a0"/>
    <w:rsid w:val="006C4B4B"/>
  </w:style>
  <w:style w:type="character" w:styleId="Hyperlink">
    <w:name w:val="Hyperlink"/>
    <w:rsid w:val="000C32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99.a.1" TargetMode="External"/><Relationship Id="rId18" Type="http://schemas.openxmlformats.org/officeDocument/2006/relationships/hyperlink" Target="http://www.nevo.co.il/law/70301/29" TargetMode="External"/><Relationship Id="rId26" Type="http://schemas.openxmlformats.org/officeDocument/2006/relationships/hyperlink" Target="http://www.nevo.co.il/law/70301" TargetMode="External"/><Relationship Id="rId39" Type="http://schemas.openxmlformats.org/officeDocument/2006/relationships/hyperlink" Target="http://www.nevo.co.il/case/10442297" TargetMode="External"/><Relationship Id="rId21" Type="http://schemas.openxmlformats.org/officeDocument/2006/relationships/hyperlink" Target="http://www.nevo.co.il/law/70301/144.c" TargetMode="External"/><Relationship Id="rId34" Type="http://schemas.openxmlformats.org/officeDocument/2006/relationships/hyperlink" Target="http://www.nevo.co.il/case/13023134" TargetMode="External"/><Relationship Id="rId42" Type="http://schemas.openxmlformats.org/officeDocument/2006/relationships/hyperlink" Target="http://www.nevo.co.il/case/5882592" TargetMode="External"/><Relationship Id="rId47" Type="http://schemas.openxmlformats.org/officeDocument/2006/relationships/hyperlink" Target="http://www.nevo.co.il/case/20138359" TargetMode="External"/><Relationship Id="rId50" Type="http://schemas.openxmlformats.org/officeDocument/2006/relationships/hyperlink" Target="http://www.nevo.co.il/advertisements/nevo-100.doc" TargetMode="External"/><Relationship Id="rId55"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144.b2" TargetMode="External"/><Relationship Id="rId29" Type="http://schemas.openxmlformats.org/officeDocument/2006/relationships/hyperlink" Target="http://www.nevo.co.il/case/6473037" TargetMode="External"/><Relationship Id="rId11" Type="http://schemas.openxmlformats.org/officeDocument/2006/relationships/hyperlink" Target="http://www.nevo.co.il/law/70301/144.b2" TargetMode="External"/><Relationship Id="rId24" Type="http://schemas.openxmlformats.org/officeDocument/2006/relationships/hyperlink" Target="http://www.nevo.co.il/law/70301/29" TargetMode="External"/><Relationship Id="rId32" Type="http://schemas.openxmlformats.org/officeDocument/2006/relationships/hyperlink" Target="http://www.nevo.co.il/law/70301" TargetMode="External"/><Relationship Id="rId37" Type="http://schemas.openxmlformats.org/officeDocument/2006/relationships/hyperlink" Target="http://www.nevo.co.il/case/7827259" TargetMode="External"/><Relationship Id="rId40" Type="http://schemas.openxmlformats.org/officeDocument/2006/relationships/hyperlink" Target="http://www.nevo.co.il/case/7791489" TargetMode="External"/><Relationship Id="rId45" Type="http://schemas.openxmlformats.org/officeDocument/2006/relationships/hyperlink" Target="http://www.nevo.co.il/case/6055128" TargetMode="External"/><Relationship Id="rId53"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nevo.co.il/law/70301/144.b"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7791493" TargetMode="External"/><Relationship Id="rId44" Type="http://schemas.openxmlformats.org/officeDocument/2006/relationships/hyperlink" Target="http://www.nevo.co.il/law/74918" TargetMode="External"/><Relationship Id="rId52"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29.b" TargetMode="External"/><Relationship Id="rId14" Type="http://schemas.openxmlformats.org/officeDocument/2006/relationships/hyperlink" Target="http://www.nevo.co.il/law/74918" TargetMode="External"/><Relationship Id="rId22" Type="http://schemas.openxmlformats.org/officeDocument/2006/relationships/hyperlink" Target="http://www.nevo.co.il/law/70301/29.b" TargetMode="External"/><Relationship Id="rId27" Type="http://schemas.openxmlformats.org/officeDocument/2006/relationships/hyperlink" Target="http://www.nevo.co.il/case/5703734" TargetMode="External"/><Relationship Id="rId30" Type="http://schemas.openxmlformats.org/officeDocument/2006/relationships/hyperlink" Target="http://www.nevo.co.il/case/5762686" TargetMode="External"/><Relationship Id="rId35" Type="http://schemas.openxmlformats.org/officeDocument/2006/relationships/hyperlink" Target="http://www.nevo.co.il/case/6882160" TargetMode="External"/><Relationship Id="rId43" Type="http://schemas.openxmlformats.org/officeDocument/2006/relationships/hyperlink" Target="http://www.nevo.co.il/law/74918/39.a" TargetMode="External"/><Relationship Id="rId48" Type="http://schemas.openxmlformats.org/officeDocument/2006/relationships/hyperlink" Target="http://www.nevo.co.il/case/17922225" TargetMode="External"/><Relationship Id="rId56" Type="http://schemas.openxmlformats.org/officeDocument/2006/relationships/theme" Target="theme/theme1.xml"/><Relationship Id="rId8" Type="http://schemas.openxmlformats.org/officeDocument/2006/relationships/hyperlink" Target="http://www.nevo.co.il/law/70301/29" TargetMode="External"/><Relationship Id="rId51"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www.nevo.co.il/law/70301/144.c" TargetMode="External"/><Relationship Id="rId17" Type="http://schemas.openxmlformats.org/officeDocument/2006/relationships/hyperlink" Target="http://www.nevo.co.il/law/70301/144.c" TargetMode="External"/><Relationship Id="rId25" Type="http://schemas.openxmlformats.org/officeDocument/2006/relationships/hyperlink" Target="http://www.nevo.co.il/law/70301/144.b2" TargetMode="External"/><Relationship Id="rId33" Type="http://schemas.openxmlformats.org/officeDocument/2006/relationships/hyperlink" Target="http://www.nevo.co.il/case/5699080" TargetMode="External"/><Relationship Id="rId38" Type="http://schemas.openxmlformats.org/officeDocument/2006/relationships/hyperlink" Target="http://www.nevo.co.il/case/11309005" TargetMode="External"/><Relationship Id="rId46" Type="http://schemas.openxmlformats.org/officeDocument/2006/relationships/hyperlink" Target="http://www.nevo.co.il/case/4074962" TargetMode="External"/><Relationship Id="rId20" Type="http://schemas.openxmlformats.org/officeDocument/2006/relationships/hyperlink" Target="http://www.nevo.co.il/law/70301/144.b" TargetMode="External"/><Relationship Id="rId41" Type="http://schemas.openxmlformats.org/officeDocument/2006/relationships/hyperlink" Target="http://www.nevo.co.il/case/17941073" TargetMode="External"/><Relationship Id="rId54"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4918/39.a" TargetMode="External"/><Relationship Id="rId23" Type="http://schemas.openxmlformats.org/officeDocument/2006/relationships/hyperlink" Target="http://www.nevo.co.il/law/70301/499.a.1" TargetMode="External"/><Relationship Id="rId28" Type="http://schemas.openxmlformats.org/officeDocument/2006/relationships/hyperlink" Target="http://www.nevo.co.il/case/5821327" TargetMode="External"/><Relationship Id="rId36" Type="http://schemas.openxmlformats.org/officeDocument/2006/relationships/hyperlink" Target="http://www.nevo.co.il/case/5692319" TargetMode="External"/><Relationship Id="rId49" Type="http://schemas.openxmlformats.org/officeDocument/2006/relationships/hyperlink" Target="http://www.nevo.co.il/case/11312605"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3400</Words>
  <Characters>17002</Characters>
  <Application>Microsoft Office Word</Application>
  <DocSecurity>0</DocSecurity>
  <Lines>141</Lines>
  <Paragraphs>40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20362</CharactersWithSpaces>
  <SharedDoc>false</SharedDoc>
  <HLinks>
    <vt:vector size="264" baseType="variant">
      <vt:variant>
        <vt:i4>393283</vt:i4>
      </vt:variant>
      <vt:variant>
        <vt:i4>129</vt:i4>
      </vt:variant>
      <vt:variant>
        <vt:i4>0</vt:i4>
      </vt:variant>
      <vt:variant>
        <vt:i4>5</vt:i4>
      </vt:variant>
      <vt:variant>
        <vt:lpwstr>http://www.nevo.co.il/advertisements/nevo-100.doc</vt:lpwstr>
      </vt:variant>
      <vt:variant>
        <vt:lpwstr/>
      </vt:variant>
      <vt:variant>
        <vt:i4>3145842</vt:i4>
      </vt:variant>
      <vt:variant>
        <vt:i4>126</vt:i4>
      </vt:variant>
      <vt:variant>
        <vt:i4>0</vt:i4>
      </vt:variant>
      <vt:variant>
        <vt:i4>5</vt:i4>
      </vt:variant>
      <vt:variant>
        <vt:lpwstr>http://www.nevo.co.il/case/11312605</vt:lpwstr>
      </vt:variant>
      <vt:variant>
        <vt:lpwstr/>
      </vt:variant>
      <vt:variant>
        <vt:i4>3670131</vt:i4>
      </vt:variant>
      <vt:variant>
        <vt:i4>123</vt:i4>
      </vt:variant>
      <vt:variant>
        <vt:i4>0</vt:i4>
      </vt:variant>
      <vt:variant>
        <vt:i4>5</vt:i4>
      </vt:variant>
      <vt:variant>
        <vt:lpwstr>http://www.nevo.co.il/case/17922225</vt:lpwstr>
      </vt:variant>
      <vt:variant>
        <vt:lpwstr/>
      </vt:variant>
      <vt:variant>
        <vt:i4>4063348</vt:i4>
      </vt:variant>
      <vt:variant>
        <vt:i4>120</vt:i4>
      </vt:variant>
      <vt:variant>
        <vt:i4>0</vt:i4>
      </vt:variant>
      <vt:variant>
        <vt:i4>5</vt:i4>
      </vt:variant>
      <vt:variant>
        <vt:lpwstr>http://www.nevo.co.il/case/20138359</vt:lpwstr>
      </vt:variant>
      <vt:variant>
        <vt:lpwstr/>
      </vt:variant>
      <vt:variant>
        <vt:i4>3670134</vt:i4>
      </vt:variant>
      <vt:variant>
        <vt:i4>117</vt:i4>
      </vt:variant>
      <vt:variant>
        <vt:i4>0</vt:i4>
      </vt:variant>
      <vt:variant>
        <vt:i4>5</vt:i4>
      </vt:variant>
      <vt:variant>
        <vt:lpwstr>http://www.nevo.co.il/case/4074962</vt:lpwstr>
      </vt:variant>
      <vt:variant>
        <vt:lpwstr/>
      </vt:variant>
      <vt:variant>
        <vt:i4>3801203</vt:i4>
      </vt:variant>
      <vt:variant>
        <vt:i4>114</vt:i4>
      </vt:variant>
      <vt:variant>
        <vt:i4>0</vt:i4>
      </vt:variant>
      <vt:variant>
        <vt:i4>5</vt:i4>
      </vt:variant>
      <vt:variant>
        <vt:lpwstr>http://www.nevo.co.il/case/6055128</vt:lpwstr>
      </vt:variant>
      <vt:variant>
        <vt:lpwstr/>
      </vt:variant>
      <vt:variant>
        <vt:i4>8323182</vt:i4>
      </vt:variant>
      <vt:variant>
        <vt:i4>111</vt:i4>
      </vt:variant>
      <vt:variant>
        <vt:i4>0</vt:i4>
      </vt:variant>
      <vt:variant>
        <vt:i4>5</vt:i4>
      </vt:variant>
      <vt:variant>
        <vt:lpwstr>http://www.nevo.co.il/law/74918</vt:lpwstr>
      </vt:variant>
      <vt:variant>
        <vt:lpwstr/>
      </vt:variant>
      <vt:variant>
        <vt:i4>524363</vt:i4>
      </vt:variant>
      <vt:variant>
        <vt:i4>108</vt:i4>
      </vt:variant>
      <vt:variant>
        <vt:i4>0</vt:i4>
      </vt:variant>
      <vt:variant>
        <vt:i4>5</vt:i4>
      </vt:variant>
      <vt:variant>
        <vt:lpwstr>http://www.nevo.co.il/law/74918/39.a</vt:lpwstr>
      </vt:variant>
      <vt:variant>
        <vt:lpwstr/>
      </vt:variant>
      <vt:variant>
        <vt:i4>3801207</vt:i4>
      </vt:variant>
      <vt:variant>
        <vt:i4>105</vt:i4>
      </vt:variant>
      <vt:variant>
        <vt:i4>0</vt:i4>
      </vt:variant>
      <vt:variant>
        <vt:i4>5</vt:i4>
      </vt:variant>
      <vt:variant>
        <vt:lpwstr>http://www.nevo.co.il/case/5882592</vt:lpwstr>
      </vt:variant>
      <vt:variant>
        <vt:lpwstr/>
      </vt:variant>
      <vt:variant>
        <vt:i4>4063351</vt:i4>
      </vt:variant>
      <vt:variant>
        <vt:i4>102</vt:i4>
      </vt:variant>
      <vt:variant>
        <vt:i4>0</vt:i4>
      </vt:variant>
      <vt:variant>
        <vt:i4>5</vt:i4>
      </vt:variant>
      <vt:variant>
        <vt:lpwstr>http://www.nevo.co.il/case/17941073</vt:lpwstr>
      </vt:variant>
      <vt:variant>
        <vt:lpwstr/>
      </vt:variant>
      <vt:variant>
        <vt:i4>3342458</vt:i4>
      </vt:variant>
      <vt:variant>
        <vt:i4>99</vt:i4>
      </vt:variant>
      <vt:variant>
        <vt:i4>0</vt:i4>
      </vt:variant>
      <vt:variant>
        <vt:i4>5</vt:i4>
      </vt:variant>
      <vt:variant>
        <vt:lpwstr>http://www.nevo.co.il/case/7791489</vt:lpwstr>
      </vt:variant>
      <vt:variant>
        <vt:lpwstr/>
      </vt:variant>
      <vt:variant>
        <vt:i4>4063346</vt:i4>
      </vt:variant>
      <vt:variant>
        <vt:i4>96</vt:i4>
      </vt:variant>
      <vt:variant>
        <vt:i4>0</vt:i4>
      </vt:variant>
      <vt:variant>
        <vt:i4>5</vt:i4>
      </vt:variant>
      <vt:variant>
        <vt:lpwstr>http://www.nevo.co.il/case/10442297</vt:lpwstr>
      </vt:variant>
      <vt:variant>
        <vt:lpwstr/>
      </vt:variant>
      <vt:variant>
        <vt:i4>3866741</vt:i4>
      </vt:variant>
      <vt:variant>
        <vt:i4>93</vt:i4>
      </vt:variant>
      <vt:variant>
        <vt:i4>0</vt:i4>
      </vt:variant>
      <vt:variant>
        <vt:i4>5</vt:i4>
      </vt:variant>
      <vt:variant>
        <vt:lpwstr>http://www.nevo.co.il/case/11309005</vt:lpwstr>
      </vt:variant>
      <vt:variant>
        <vt:lpwstr/>
      </vt:variant>
      <vt:variant>
        <vt:i4>4063358</vt:i4>
      </vt:variant>
      <vt:variant>
        <vt:i4>90</vt:i4>
      </vt:variant>
      <vt:variant>
        <vt:i4>0</vt:i4>
      </vt:variant>
      <vt:variant>
        <vt:i4>5</vt:i4>
      </vt:variant>
      <vt:variant>
        <vt:lpwstr>http://www.nevo.co.il/case/7827259</vt:lpwstr>
      </vt:variant>
      <vt:variant>
        <vt:lpwstr/>
      </vt:variant>
      <vt:variant>
        <vt:i4>3539057</vt:i4>
      </vt:variant>
      <vt:variant>
        <vt:i4>87</vt:i4>
      </vt:variant>
      <vt:variant>
        <vt:i4>0</vt:i4>
      </vt:variant>
      <vt:variant>
        <vt:i4>5</vt:i4>
      </vt:variant>
      <vt:variant>
        <vt:lpwstr>http://www.nevo.co.il/case/5692319</vt:lpwstr>
      </vt:variant>
      <vt:variant>
        <vt:lpwstr/>
      </vt:variant>
      <vt:variant>
        <vt:i4>4128888</vt:i4>
      </vt:variant>
      <vt:variant>
        <vt:i4>84</vt:i4>
      </vt:variant>
      <vt:variant>
        <vt:i4>0</vt:i4>
      </vt:variant>
      <vt:variant>
        <vt:i4>5</vt:i4>
      </vt:variant>
      <vt:variant>
        <vt:lpwstr>http://www.nevo.co.il/case/6882160</vt:lpwstr>
      </vt:variant>
      <vt:variant>
        <vt:lpwstr/>
      </vt:variant>
      <vt:variant>
        <vt:i4>3211380</vt:i4>
      </vt:variant>
      <vt:variant>
        <vt:i4>81</vt:i4>
      </vt:variant>
      <vt:variant>
        <vt:i4>0</vt:i4>
      </vt:variant>
      <vt:variant>
        <vt:i4>5</vt:i4>
      </vt:variant>
      <vt:variant>
        <vt:lpwstr>http://www.nevo.co.il/case/13023134</vt:lpwstr>
      </vt:variant>
      <vt:variant>
        <vt:lpwstr/>
      </vt:variant>
      <vt:variant>
        <vt:i4>3932275</vt:i4>
      </vt:variant>
      <vt:variant>
        <vt:i4>78</vt:i4>
      </vt:variant>
      <vt:variant>
        <vt:i4>0</vt:i4>
      </vt:variant>
      <vt:variant>
        <vt:i4>5</vt:i4>
      </vt:variant>
      <vt:variant>
        <vt:lpwstr>http://www.nevo.co.il/case/5699080</vt:lpwstr>
      </vt:variant>
      <vt:variant>
        <vt:lpwstr/>
      </vt:variant>
      <vt:variant>
        <vt:i4>7995492</vt:i4>
      </vt:variant>
      <vt:variant>
        <vt:i4>75</vt:i4>
      </vt:variant>
      <vt:variant>
        <vt:i4>0</vt:i4>
      </vt:variant>
      <vt:variant>
        <vt:i4>5</vt:i4>
      </vt:variant>
      <vt:variant>
        <vt:lpwstr>http://www.nevo.co.il/law/70301</vt:lpwstr>
      </vt:variant>
      <vt:variant>
        <vt:lpwstr/>
      </vt:variant>
      <vt:variant>
        <vt:i4>3735675</vt:i4>
      </vt:variant>
      <vt:variant>
        <vt:i4>72</vt:i4>
      </vt:variant>
      <vt:variant>
        <vt:i4>0</vt:i4>
      </vt:variant>
      <vt:variant>
        <vt:i4>5</vt:i4>
      </vt:variant>
      <vt:variant>
        <vt:lpwstr>http://www.nevo.co.il/case/7791493</vt:lpwstr>
      </vt:variant>
      <vt:variant>
        <vt:lpwstr/>
      </vt:variant>
      <vt:variant>
        <vt:i4>3342457</vt:i4>
      </vt:variant>
      <vt:variant>
        <vt:i4>69</vt:i4>
      </vt:variant>
      <vt:variant>
        <vt:i4>0</vt:i4>
      </vt:variant>
      <vt:variant>
        <vt:i4>5</vt:i4>
      </vt:variant>
      <vt:variant>
        <vt:lpwstr>http://www.nevo.co.il/case/5762686</vt:lpwstr>
      </vt:variant>
      <vt:variant>
        <vt:lpwstr/>
      </vt:variant>
      <vt:variant>
        <vt:i4>3539056</vt:i4>
      </vt:variant>
      <vt:variant>
        <vt:i4>66</vt:i4>
      </vt:variant>
      <vt:variant>
        <vt:i4>0</vt:i4>
      </vt:variant>
      <vt:variant>
        <vt:i4>5</vt:i4>
      </vt:variant>
      <vt:variant>
        <vt:lpwstr>http://www.nevo.co.il/case/6473037</vt:lpwstr>
      </vt:variant>
      <vt:variant>
        <vt:lpwstr/>
      </vt:variant>
      <vt:variant>
        <vt:i4>3342463</vt:i4>
      </vt:variant>
      <vt:variant>
        <vt:i4>63</vt:i4>
      </vt:variant>
      <vt:variant>
        <vt:i4>0</vt:i4>
      </vt:variant>
      <vt:variant>
        <vt:i4>5</vt:i4>
      </vt:variant>
      <vt:variant>
        <vt:lpwstr>http://www.nevo.co.il/case/5821327</vt:lpwstr>
      </vt:variant>
      <vt:variant>
        <vt:lpwstr/>
      </vt:variant>
      <vt:variant>
        <vt:i4>3539059</vt:i4>
      </vt:variant>
      <vt:variant>
        <vt:i4>60</vt:i4>
      </vt:variant>
      <vt:variant>
        <vt:i4>0</vt:i4>
      </vt:variant>
      <vt:variant>
        <vt:i4>5</vt:i4>
      </vt:variant>
      <vt:variant>
        <vt:lpwstr>http://www.nevo.co.il/case/5703734</vt:lpwstr>
      </vt:variant>
      <vt:variant>
        <vt:lpwstr/>
      </vt:variant>
      <vt:variant>
        <vt:i4>7995492</vt:i4>
      </vt:variant>
      <vt:variant>
        <vt:i4>57</vt:i4>
      </vt:variant>
      <vt:variant>
        <vt:i4>0</vt:i4>
      </vt:variant>
      <vt:variant>
        <vt:i4>5</vt:i4>
      </vt:variant>
      <vt:variant>
        <vt:lpwstr>http://www.nevo.co.il/law/70301</vt:lpwstr>
      </vt:variant>
      <vt:variant>
        <vt:lpwstr/>
      </vt:variant>
      <vt:variant>
        <vt:i4>8192050</vt:i4>
      </vt:variant>
      <vt:variant>
        <vt:i4>54</vt:i4>
      </vt:variant>
      <vt:variant>
        <vt:i4>0</vt:i4>
      </vt:variant>
      <vt:variant>
        <vt:i4>5</vt:i4>
      </vt:variant>
      <vt:variant>
        <vt:lpwstr>http://www.nevo.co.il/law/70301/144.b2</vt:lpwstr>
      </vt:variant>
      <vt:variant>
        <vt:lpwstr/>
      </vt:variant>
      <vt:variant>
        <vt:i4>7077991</vt:i4>
      </vt:variant>
      <vt:variant>
        <vt:i4>51</vt:i4>
      </vt:variant>
      <vt:variant>
        <vt:i4>0</vt:i4>
      </vt:variant>
      <vt:variant>
        <vt:i4>5</vt:i4>
      </vt:variant>
      <vt:variant>
        <vt:lpwstr>http://www.nevo.co.il/law/70301/29</vt:lpwstr>
      </vt:variant>
      <vt:variant>
        <vt:lpwstr/>
      </vt:variant>
      <vt:variant>
        <vt:i4>7077945</vt:i4>
      </vt:variant>
      <vt:variant>
        <vt:i4>48</vt:i4>
      </vt:variant>
      <vt:variant>
        <vt:i4>0</vt:i4>
      </vt:variant>
      <vt:variant>
        <vt:i4>5</vt:i4>
      </vt:variant>
      <vt:variant>
        <vt:lpwstr>http://www.nevo.co.il/law/70301/499.a.1</vt:lpwstr>
      </vt:variant>
      <vt:variant>
        <vt:lpwstr/>
      </vt:variant>
      <vt:variant>
        <vt:i4>917577</vt:i4>
      </vt:variant>
      <vt:variant>
        <vt:i4>45</vt:i4>
      </vt:variant>
      <vt:variant>
        <vt:i4>0</vt:i4>
      </vt:variant>
      <vt:variant>
        <vt:i4>5</vt:i4>
      </vt:variant>
      <vt:variant>
        <vt:lpwstr>http://www.nevo.co.il/law/70301/29.b</vt:lpwstr>
      </vt:variant>
      <vt:variant>
        <vt:lpwstr/>
      </vt:variant>
      <vt:variant>
        <vt:i4>5177424</vt:i4>
      </vt:variant>
      <vt:variant>
        <vt:i4>42</vt:i4>
      </vt:variant>
      <vt:variant>
        <vt:i4>0</vt:i4>
      </vt:variant>
      <vt:variant>
        <vt:i4>5</vt:i4>
      </vt:variant>
      <vt:variant>
        <vt:lpwstr>http://www.nevo.co.il/law/70301/144.c</vt:lpwstr>
      </vt:variant>
      <vt:variant>
        <vt:lpwstr/>
      </vt:variant>
      <vt:variant>
        <vt:i4>5177424</vt:i4>
      </vt:variant>
      <vt:variant>
        <vt:i4>39</vt:i4>
      </vt:variant>
      <vt:variant>
        <vt:i4>0</vt:i4>
      </vt:variant>
      <vt:variant>
        <vt:i4>5</vt:i4>
      </vt:variant>
      <vt:variant>
        <vt:lpwstr>http://www.nevo.co.il/law/70301/144.b</vt:lpwstr>
      </vt:variant>
      <vt:variant>
        <vt:lpwstr/>
      </vt:variant>
      <vt:variant>
        <vt:i4>7995492</vt:i4>
      </vt:variant>
      <vt:variant>
        <vt:i4>36</vt:i4>
      </vt:variant>
      <vt:variant>
        <vt:i4>0</vt:i4>
      </vt:variant>
      <vt:variant>
        <vt:i4>5</vt:i4>
      </vt:variant>
      <vt:variant>
        <vt:lpwstr>http://www.nevo.co.il/law/70301</vt:lpwstr>
      </vt:variant>
      <vt:variant>
        <vt:lpwstr/>
      </vt:variant>
      <vt:variant>
        <vt:i4>7077991</vt:i4>
      </vt:variant>
      <vt:variant>
        <vt:i4>33</vt:i4>
      </vt:variant>
      <vt:variant>
        <vt:i4>0</vt:i4>
      </vt:variant>
      <vt:variant>
        <vt:i4>5</vt:i4>
      </vt:variant>
      <vt:variant>
        <vt:lpwstr>http://www.nevo.co.il/law/70301/29</vt:lpwstr>
      </vt:variant>
      <vt:variant>
        <vt:lpwstr/>
      </vt:variant>
      <vt:variant>
        <vt:i4>5177424</vt:i4>
      </vt:variant>
      <vt:variant>
        <vt:i4>30</vt:i4>
      </vt:variant>
      <vt:variant>
        <vt:i4>0</vt:i4>
      </vt:variant>
      <vt:variant>
        <vt:i4>5</vt:i4>
      </vt:variant>
      <vt:variant>
        <vt:lpwstr>http://www.nevo.co.il/law/70301/144.c</vt:lpwstr>
      </vt:variant>
      <vt:variant>
        <vt:lpwstr/>
      </vt:variant>
      <vt:variant>
        <vt:i4>8192050</vt:i4>
      </vt:variant>
      <vt:variant>
        <vt:i4>27</vt:i4>
      </vt:variant>
      <vt:variant>
        <vt:i4>0</vt:i4>
      </vt:variant>
      <vt:variant>
        <vt:i4>5</vt:i4>
      </vt:variant>
      <vt:variant>
        <vt:lpwstr>http://www.nevo.co.il/law/70301/144.b2</vt:lpwstr>
      </vt:variant>
      <vt:variant>
        <vt:lpwstr/>
      </vt:variant>
      <vt:variant>
        <vt:i4>524363</vt:i4>
      </vt:variant>
      <vt:variant>
        <vt:i4>24</vt:i4>
      </vt:variant>
      <vt:variant>
        <vt:i4>0</vt:i4>
      </vt:variant>
      <vt:variant>
        <vt:i4>5</vt:i4>
      </vt:variant>
      <vt:variant>
        <vt:lpwstr>http://www.nevo.co.il/law/74918/39.a</vt:lpwstr>
      </vt:variant>
      <vt:variant>
        <vt:lpwstr/>
      </vt:variant>
      <vt:variant>
        <vt:i4>8323182</vt:i4>
      </vt:variant>
      <vt:variant>
        <vt:i4>21</vt:i4>
      </vt:variant>
      <vt:variant>
        <vt:i4>0</vt:i4>
      </vt:variant>
      <vt:variant>
        <vt:i4>5</vt:i4>
      </vt:variant>
      <vt:variant>
        <vt:lpwstr>http://www.nevo.co.il/law/74918</vt:lpwstr>
      </vt:variant>
      <vt:variant>
        <vt:lpwstr/>
      </vt:variant>
      <vt:variant>
        <vt:i4>7077945</vt:i4>
      </vt:variant>
      <vt:variant>
        <vt:i4>18</vt:i4>
      </vt:variant>
      <vt:variant>
        <vt:i4>0</vt:i4>
      </vt:variant>
      <vt:variant>
        <vt:i4>5</vt:i4>
      </vt:variant>
      <vt:variant>
        <vt:lpwstr>http://www.nevo.co.il/law/70301/499.a.1</vt:lpwstr>
      </vt:variant>
      <vt:variant>
        <vt:lpwstr/>
      </vt:variant>
      <vt:variant>
        <vt:i4>5177424</vt:i4>
      </vt:variant>
      <vt:variant>
        <vt:i4>15</vt:i4>
      </vt:variant>
      <vt:variant>
        <vt:i4>0</vt:i4>
      </vt:variant>
      <vt:variant>
        <vt:i4>5</vt:i4>
      </vt:variant>
      <vt:variant>
        <vt:lpwstr>http://www.nevo.co.il/law/70301/144.c</vt:lpwstr>
      </vt:variant>
      <vt:variant>
        <vt:lpwstr/>
      </vt:variant>
      <vt:variant>
        <vt:i4>8192050</vt:i4>
      </vt:variant>
      <vt:variant>
        <vt:i4>12</vt:i4>
      </vt:variant>
      <vt:variant>
        <vt:i4>0</vt:i4>
      </vt:variant>
      <vt:variant>
        <vt:i4>5</vt:i4>
      </vt:variant>
      <vt:variant>
        <vt:lpwstr>http://www.nevo.co.il/law/70301/144.b2</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917577</vt:i4>
      </vt:variant>
      <vt:variant>
        <vt:i4>6</vt:i4>
      </vt:variant>
      <vt:variant>
        <vt:i4>0</vt:i4>
      </vt:variant>
      <vt:variant>
        <vt:i4>5</vt:i4>
      </vt:variant>
      <vt:variant>
        <vt:lpwstr>http://www.nevo.co.il/law/70301/29.b</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2025-01-19T16:00:00Z</dcterms:created>
  <dcterms:modified xsi:type="dcterms:W3CDTF">2025-01-19T16:00:00Z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52101</vt:lpwstr>
  </property>
  <property fmtid="{D5CDD505-2E9C-101B-9397-08002B2CF9AE}" pid="6" name="NEWPARTB">
    <vt:lpwstr>02</vt:lpwstr>
  </property>
  <property fmtid="{D5CDD505-2E9C-101B-9397-08002B2CF9AE}" pid="7" name="NEWPARTC">
    <vt:lpwstr>15</vt:lpwstr>
  </property>
  <property fmtid="{D5CDD505-2E9C-101B-9397-08002B2CF9AE}" pid="8" name="APPELLEE">
    <vt:lpwstr>פרחאת מחאג'נה</vt:lpwstr>
  </property>
  <property fmtid="{D5CDD505-2E9C-101B-9397-08002B2CF9AE}" pid="9" name="LAWYER">
    <vt:lpwstr>אמיר אליאל;בדר אלדין אגבאריה</vt:lpwstr>
  </property>
  <property fmtid="{D5CDD505-2E9C-101B-9397-08002B2CF9AE}" pid="10" name="JUDGE">
    <vt:lpwstr>כמאל סעב</vt:lpwstr>
  </property>
  <property fmtid="{D5CDD505-2E9C-101B-9397-08002B2CF9AE}" pid="11" name="CITY">
    <vt:lpwstr>חי'</vt:lpwstr>
  </property>
  <property fmtid="{D5CDD505-2E9C-101B-9397-08002B2CF9AE}" pid="12" name="DATE">
    <vt:lpwstr>20151221</vt:lpwstr>
  </property>
  <property fmtid="{D5CDD505-2E9C-101B-9397-08002B2CF9AE}" pid="13" name="TYPE_N_DATE">
    <vt:lpwstr>39020151221</vt:lpwstr>
  </property>
  <property fmtid="{D5CDD505-2E9C-101B-9397-08002B2CF9AE}" pid="14" name="ISABSTRACT">
    <vt:lpwstr>Y</vt:lpwstr>
  </property>
  <property fmtid="{D5CDD505-2E9C-101B-9397-08002B2CF9AE}" pid="15" name="WORDNUMPAGES">
    <vt:lpwstr>12</vt:lpwstr>
  </property>
  <property fmtid="{D5CDD505-2E9C-101B-9397-08002B2CF9AE}" pid="16" name="TYPE_ABS_DATE">
    <vt:lpwstr>390020151221</vt:lpwstr>
  </property>
  <property fmtid="{D5CDD505-2E9C-101B-9397-08002B2CF9AE}" pid="17" name="APPELLANT">
    <vt:lpwstr>מדינת ישראל</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5703734;5821327;6473037;5762686;7791493;5699080;13023134;6882160;5692319;7827259;11309005;10442297;7791489;17941073;5882592;6055128;4074962;20138359;17922225;11312605</vt:lpwstr>
  </property>
  <property fmtid="{D5CDD505-2E9C-101B-9397-08002B2CF9AE}" pid="36" name="LAWLISTTMP1">
    <vt:lpwstr>70301/144.b2:2;144.c:2;029:2;144.b;029.b;499.a.1</vt:lpwstr>
  </property>
  <property fmtid="{D5CDD505-2E9C-101B-9397-08002B2CF9AE}" pid="37" name="LAWLISTTMP2">
    <vt:lpwstr>74918/039.a</vt:lpwstr>
  </property>
</Properties>
</file>