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46ADE" w:rsidRPr="002A644E" w14:paraId="3F5C1B82" w14:textId="77777777">
        <w:trPr>
          <w:trHeight w:hRule="exact" w:val="418"/>
          <w:jc w:val="center"/>
        </w:trPr>
        <w:tc>
          <w:tcPr>
            <w:tcW w:w="8721" w:type="dxa"/>
            <w:gridSpan w:val="2"/>
          </w:tcPr>
          <w:p w14:paraId="76D0B27B" w14:textId="77777777" w:rsidR="00346ADE" w:rsidRPr="002A644E" w:rsidRDefault="00346ADE" w:rsidP="002A644E">
            <w:pPr>
              <w:pStyle w:val="a3"/>
              <w:jc w:val="center"/>
              <w:rPr>
                <w:rFonts w:ascii="Tahoma" w:hAnsi="Tahoma" w:cs="Tahoma"/>
                <w:color w:val="000080"/>
                <w:rtl/>
              </w:rPr>
            </w:pPr>
            <w:bookmarkStart w:id="0" w:name="LastJudge"/>
            <w:r w:rsidRPr="002A644E">
              <w:rPr>
                <w:rFonts w:ascii="Tahoma" w:hAnsi="Tahoma" w:cs="Tahoma"/>
                <w:b/>
                <w:bCs/>
                <w:color w:val="000080"/>
                <w:rtl/>
              </w:rPr>
              <w:t>בית המשפט המחוזי בבאר שבע</w:t>
            </w:r>
          </w:p>
        </w:tc>
      </w:tr>
      <w:tr w:rsidR="00346ADE" w:rsidRPr="002A644E" w14:paraId="2CFE0758" w14:textId="77777777">
        <w:trPr>
          <w:trHeight w:val="337"/>
          <w:jc w:val="center"/>
        </w:trPr>
        <w:tc>
          <w:tcPr>
            <w:tcW w:w="5057" w:type="dxa"/>
          </w:tcPr>
          <w:p w14:paraId="4B9829C2" w14:textId="77777777" w:rsidR="00346ADE" w:rsidRPr="002A644E" w:rsidRDefault="00346ADE" w:rsidP="002A644E">
            <w:pPr>
              <w:rPr>
                <w:rFonts w:cs="FrankRuehl"/>
                <w:sz w:val="28"/>
                <w:szCs w:val="28"/>
                <w:rtl/>
              </w:rPr>
            </w:pPr>
            <w:r w:rsidRPr="002A644E">
              <w:rPr>
                <w:rFonts w:cs="FrankRuehl"/>
                <w:sz w:val="28"/>
                <w:szCs w:val="28"/>
                <w:rtl/>
              </w:rPr>
              <w:t>ת"פ</w:t>
            </w:r>
            <w:r w:rsidRPr="002A644E">
              <w:rPr>
                <w:rFonts w:cs="FrankRuehl" w:hint="cs"/>
                <w:sz w:val="28"/>
                <w:szCs w:val="28"/>
                <w:rtl/>
              </w:rPr>
              <w:t xml:space="preserve"> </w:t>
            </w:r>
            <w:r w:rsidRPr="002A644E">
              <w:rPr>
                <w:rFonts w:cs="FrankRuehl"/>
                <w:sz w:val="28"/>
                <w:szCs w:val="28"/>
                <w:rtl/>
              </w:rPr>
              <w:t>29243-03-15</w:t>
            </w:r>
            <w:r w:rsidRPr="002A644E">
              <w:rPr>
                <w:rFonts w:cs="FrankRuehl" w:hint="cs"/>
                <w:sz w:val="28"/>
                <w:szCs w:val="28"/>
                <w:rtl/>
              </w:rPr>
              <w:t xml:space="preserve"> </w:t>
            </w:r>
            <w:r w:rsidRPr="002A644E">
              <w:rPr>
                <w:rFonts w:cs="FrankRuehl"/>
                <w:sz w:val="28"/>
                <w:szCs w:val="28"/>
                <w:rtl/>
              </w:rPr>
              <w:t>מדינת ישראל נ' קאדי(עציר)</w:t>
            </w:r>
          </w:p>
          <w:p w14:paraId="2786E805" w14:textId="77777777" w:rsidR="00346ADE" w:rsidRPr="002A644E" w:rsidRDefault="00346ADE" w:rsidP="002A644E">
            <w:pPr>
              <w:pStyle w:val="a3"/>
              <w:rPr>
                <w:rFonts w:cs="FrankRuehl"/>
                <w:sz w:val="28"/>
                <w:szCs w:val="28"/>
                <w:rtl/>
              </w:rPr>
            </w:pPr>
          </w:p>
        </w:tc>
        <w:tc>
          <w:tcPr>
            <w:tcW w:w="3664" w:type="dxa"/>
          </w:tcPr>
          <w:p w14:paraId="7D7FDAE9" w14:textId="77777777" w:rsidR="00346ADE" w:rsidRPr="002A644E" w:rsidRDefault="00346ADE" w:rsidP="002A644E">
            <w:pPr>
              <w:pStyle w:val="a3"/>
              <w:jc w:val="right"/>
              <w:rPr>
                <w:rFonts w:cs="FrankRuehl"/>
                <w:sz w:val="28"/>
                <w:szCs w:val="28"/>
                <w:rtl/>
              </w:rPr>
            </w:pPr>
          </w:p>
        </w:tc>
      </w:tr>
    </w:tbl>
    <w:p w14:paraId="286C879F" w14:textId="77777777" w:rsidR="00346ADE" w:rsidRPr="002A644E" w:rsidRDefault="00346ADE" w:rsidP="00127CD1">
      <w:pPr>
        <w:pStyle w:val="a3"/>
        <w:rPr>
          <w:rtl/>
        </w:rPr>
      </w:pPr>
      <w:r w:rsidRPr="002A644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0"/>
        <w:gridCol w:w="3604"/>
      </w:tblGrid>
      <w:tr w:rsidR="00346ADE" w:rsidRPr="002A644E" w14:paraId="0AB3B7F6" w14:textId="77777777" w:rsidTr="00B93F87">
        <w:trPr>
          <w:trHeight w:val="295"/>
          <w:jc w:val="center"/>
        </w:trPr>
        <w:tc>
          <w:tcPr>
            <w:tcW w:w="1246" w:type="dxa"/>
            <w:tcBorders>
              <w:top w:val="nil"/>
              <w:left w:val="nil"/>
              <w:bottom w:val="nil"/>
              <w:right w:val="nil"/>
            </w:tcBorders>
            <w:shd w:val="clear" w:color="auto" w:fill="auto"/>
          </w:tcPr>
          <w:p w14:paraId="669BB1A1" w14:textId="77777777" w:rsidR="00346ADE" w:rsidRPr="002A644E" w:rsidRDefault="00346ADE" w:rsidP="002A644E">
            <w:pPr>
              <w:spacing w:line="360" w:lineRule="auto"/>
              <w:jc w:val="both"/>
              <w:rPr>
                <w:rFonts w:ascii="Arial" w:hAnsi="Arial"/>
                <w:b/>
                <w:bCs/>
              </w:rPr>
            </w:pPr>
            <w:r w:rsidRPr="002A644E">
              <w:rPr>
                <w:rFonts w:ascii="Arial" w:hAnsi="Arial" w:hint="cs"/>
                <w:b/>
                <w:bCs/>
                <w:rtl/>
              </w:rPr>
              <w:t>ב</w:t>
            </w:r>
            <w:r w:rsidRPr="002A644E">
              <w:rPr>
                <w:rFonts w:ascii="Arial" w:hAnsi="Arial"/>
                <w:b/>
                <w:bCs/>
                <w:rtl/>
              </w:rPr>
              <w:t xml:space="preserve">פני </w:t>
            </w:r>
          </w:p>
        </w:tc>
        <w:tc>
          <w:tcPr>
            <w:tcW w:w="7574" w:type="dxa"/>
            <w:gridSpan w:val="2"/>
            <w:tcBorders>
              <w:top w:val="nil"/>
              <w:left w:val="nil"/>
              <w:bottom w:val="nil"/>
              <w:right w:val="nil"/>
            </w:tcBorders>
            <w:shd w:val="clear" w:color="auto" w:fill="auto"/>
          </w:tcPr>
          <w:p w14:paraId="7DFA69A4" w14:textId="77777777" w:rsidR="00346ADE" w:rsidRPr="002A644E" w:rsidRDefault="00346ADE" w:rsidP="002A644E">
            <w:pPr>
              <w:spacing w:line="360" w:lineRule="auto"/>
              <w:jc w:val="both"/>
              <w:rPr>
                <w:rFonts w:ascii="Arial" w:hAnsi="Arial"/>
                <w:b/>
                <w:bCs/>
              </w:rPr>
            </w:pPr>
            <w:r w:rsidRPr="002A644E">
              <w:rPr>
                <w:rFonts w:ascii="Arial" w:hAnsi="Arial" w:hint="cs"/>
                <w:b/>
                <w:bCs/>
                <w:rtl/>
              </w:rPr>
              <w:t>כבוד ה</w:t>
            </w:r>
            <w:r w:rsidRPr="002A644E">
              <w:rPr>
                <w:rFonts w:hint="cs"/>
                <w:rtl/>
              </w:rPr>
              <w:t>שופט</w:t>
            </w:r>
            <w:r w:rsidRPr="002A644E">
              <w:rPr>
                <w:rFonts w:ascii="Arial" w:hAnsi="Arial" w:hint="cs"/>
                <w:b/>
                <w:bCs/>
                <w:rtl/>
              </w:rPr>
              <w:t xml:space="preserve">  </w:t>
            </w:r>
            <w:r w:rsidRPr="002A644E">
              <w:rPr>
                <w:rFonts w:hint="cs"/>
                <w:rtl/>
              </w:rPr>
              <w:t>אליהו ביתן</w:t>
            </w:r>
          </w:p>
        </w:tc>
      </w:tr>
      <w:tr w:rsidR="00346ADE" w:rsidRPr="002A644E" w14:paraId="207D60FF" w14:textId="77777777" w:rsidTr="00B93F87">
        <w:trPr>
          <w:trHeight w:val="355"/>
          <w:jc w:val="center"/>
        </w:trPr>
        <w:tc>
          <w:tcPr>
            <w:tcW w:w="1246" w:type="dxa"/>
            <w:tcBorders>
              <w:top w:val="nil"/>
              <w:left w:val="nil"/>
              <w:bottom w:val="nil"/>
              <w:right w:val="nil"/>
            </w:tcBorders>
            <w:shd w:val="clear" w:color="auto" w:fill="auto"/>
          </w:tcPr>
          <w:p w14:paraId="2BA503C1" w14:textId="77777777" w:rsidR="00346ADE" w:rsidRPr="002A644E" w:rsidRDefault="00346ADE" w:rsidP="002A644E">
            <w:pPr>
              <w:spacing w:line="360" w:lineRule="auto"/>
              <w:jc w:val="both"/>
              <w:rPr>
                <w:rFonts w:ascii="Arial" w:hAnsi="Arial"/>
                <w:b/>
                <w:bCs/>
              </w:rPr>
            </w:pPr>
            <w:r w:rsidRPr="002A644E">
              <w:rPr>
                <w:rFonts w:ascii="Arial" w:hAnsi="Arial" w:hint="cs"/>
                <w:b/>
                <w:bCs/>
                <w:rtl/>
              </w:rPr>
              <w:t>בעניין:</w:t>
            </w:r>
          </w:p>
        </w:tc>
        <w:tc>
          <w:tcPr>
            <w:tcW w:w="3970" w:type="dxa"/>
            <w:tcBorders>
              <w:top w:val="nil"/>
              <w:left w:val="nil"/>
              <w:bottom w:val="nil"/>
              <w:right w:val="nil"/>
            </w:tcBorders>
            <w:shd w:val="clear" w:color="auto" w:fill="auto"/>
          </w:tcPr>
          <w:p w14:paraId="748DBD1B" w14:textId="77777777" w:rsidR="00346ADE" w:rsidRPr="002A644E" w:rsidRDefault="00346ADE" w:rsidP="002A644E">
            <w:pPr>
              <w:spacing w:line="360" w:lineRule="auto"/>
              <w:jc w:val="both"/>
              <w:rPr>
                <w:b/>
                <w:bCs/>
              </w:rPr>
            </w:pPr>
            <w:r w:rsidRPr="002A644E">
              <w:rPr>
                <w:b/>
                <w:bCs/>
                <w:rtl/>
              </w:rPr>
              <w:t xml:space="preserve">     </w:t>
            </w:r>
          </w:p>
        </w:tc>
        <w:tc>
          <w:tcPr>
            <w:tcW w:w="3604" w:type="dxa"/>
            <w:tcBorders>
              <w:top w:val="nil"/>
              <w:left w:val="nil"/>
              <w:bottom w:val="nil"/>
              <w:right w:val="nil"/>
            </w:tcBorders>
            <w:shd w:val="clear" w:color="auto" w:fill="auto"/>
          </w:tcPr>
          <w:p w14:paraId="7C9CA546" w14:textId="77777777" w:rsidR="00346ADE" w:rsidRPr="002A644E" w:rsidRDefault="00346ADE" w:rsidP="002A644E">
            <w:pPr>
              <w:spacing w:line="360" w:lineRule="auto"/>
              <w:jc w:val="both"/>
              <w:rPr>
                <w:rFonts w:ascii="Arial" w:hAnsi="Arial"/>
              </w:rPr>
            </w:pPr>
          </w:p>
        </w:tc>
      </w:tr>
      <w:tr w:rsidR="00346ADE" w:rsidRPr="002A644E" w14:paraId="40720200" w14:textId="77777777" w:rsidTr="00B93F87">
        <w:trPr>
          <w:trHeight w:val="355"/>
          <w:jc w:val="center"/>
        </w:trPr>
        <w:tc>
          <w:tcPr>
            <w:tcW w:w="1246" w:type="dxa"/>
            <w:tcBorders>
              <w:top w:val="nil"/>
              <w:left w:val="nil"/>
              <w:bottom w:val="nil"/>
              <w:right w:val="nil"/>
            </w:tcBorders>
            <w:shd w:val="clear" w:color="auto" w:fill="auto"/>
          </w:tcPr>
          <w:p w14:paraId="04FEE624" w14:textId="77777777" w:rsidR="00346ADE" w:rsidRPr="002A644E" w:rsidRDefault="00346ADE" w:rsidP="002A644E">
            <w:pPr>
              <w:spacing w:line="360" w:lineRule="auto"/>
              <w:jc w:val="both"/>
              <w:rPr>
                <w:rFonts w:ascii="Arial" w:hAnsi="Arial"/>
                <w:b/>
                <w:bCs/>
                <w:rtl/>
              </w:rPr>
            </w:pPr>
            <w:bookmarkStart w:id="1" w:name="FirstAppellant"/>
            <w:r w:rsidRPr="002A644E">
              <w:rPr>
                <w:rFonts w:ascii="Arial" w:hAnsi="Arial" w:hint="cs"/>
                <w:b/>
                <w:bCs/>
                <w:rtl/>
              </w:rPr>
              <w:t>המאשימה:</w:t>
            </w:r>
          </w:p>
        </w:tc>
        <w:tc>
          <w:tcPr>
            <w:tcW w:w="3970" w:type="dxa"/>
            <w:tcBorders>
              <w:top w:val="nil"/>
              <w:left w:val="nil"/>
              <w:bottom w:val="nil"/>
              <w:right w:val="nil"/>
            </w:tcBorders>
            <w:shd w:val="clear" w:color="auto" w:fill="auto"/>
          </w:tcPr>
          <w:p w14:paraId="41CF9BD7" w14:textId="77777777" w:rsidR="00346ADE" w:rsidRPr="002A644E" w:rsidRDefault="00346ADE" w:rsidP="002A644E">
            <w:pPr>
              <w:spacing w:line="360" w:lineRule="auto"/>
              <w:jc w:val="both"/>
              <w:rPr>
                <w:b/>
                <w:bCs/>
                <w:rtl/>
              </w:rPr>
            </w:pPr>
            <w:r w:rsidRPr="002A644E">
              <w:rPr>
                <w:rFonts w:hint="cs"/>
                <w:b/>
                <w:bCs/>
                <w:rtl/>
              </w:rPr>
              <w:t xml:space="preserve">מדינת ישראל </w:t>
            </w:r>
          </w:p>
        </w:tc>
        <w:tc>
          <w:tcPr>
            <w:tcW w:w="3604" w:type="dxa"/>
            <w:tcBorders>
              <w:top w:val="nil"/>
              <w:left w:val="nil"/>
              <w:bottom w:val="nil"/>
              <w:right w:val="nil"/>
            </w:tcBorders>
            <w:shd w:val="clear" w:color="auto" w:fill="auto"/>
          </w:tcPr>
          <w:p w14:paraId="549A59C0" w14:textId="77777777" w:rsidR="00346ADE" w:rsidRPr="002A644E" w:rsidRDefault="00346ADE" w:rsidP="002A644E">
            <w:pPr>
              <w:spacing w:line="360" w:lineRule="auto"/>
              <w:jc w:val="both"/>
              <w:rPr>
                <w:rFonts w:ascii="Arial" w:hAnsi="Arial"/>
                <w:rtl/>
              </w:rPr>
            </w:pPr>
          </w:p>
        </w:tc>
      </w:tr>
      <w:bookmarkEnd w:id="1"/>
      <w:tr w:rsidR="00346ADE" w:rsidRPr="002A644E" w14:paraId="1A4E0ED9" w14:textId="77777777" w:rsidTr="00B93F87">
        <w:trPr>
          <w:trHeight w:val="355"/>
          <w:jc w:val="center"/>
        </w:trPr>
        <w:tc>
          <w:tcPr>
            <w:tcW w:w="1246" w:type="dxa"/>
            <w:tcBorders>
              <w:top w:val="nil"/>
              <w:left w:val="nil"/>
              <w:bottom w:val="nil"/>
              <w:right w:val="nil"/>
            </w:tcBorders>
            <w:shd w:val="clear" w:color="auto" w:fill="auto"/>
          </w:tcPr>
          <w:p w14:paraId="70C39F60" w14:textId="77777777" w:rsidR="00346ADE" w:rsidRPr="002A644E" w:rsidRDefault="00346ADE" w:rsidP="002A644E">
            <w:pPr>
              <w:spacing w:line="360" w:lineRule="auto"/>
              <w:jc w:val="both"/>
              <w:rPr>
                <w:rFonts w:ascii="Arial" w:hAnsi="Arial"/>
                <w:b/>
                <w:bCs/>
                <w:rtl/>
              </w:rPr>
            </w:pPr>
          </w:p>
        </w:tc>
        <w:tc>
          <w:tcPr>
            <w:tcW w:w="7574" w:type="dxa"/>
            <w:gridSpan w:val="2"/>
            <w:tcBorders>
              <w:top w:val="nil"/>
              <w:left w:val="nil"/>
              <w:bottom w:val="nil"/>
              <w:right w:val="nil"/>
            </w:tcBorders>
            <w:shd w:val="clear" w:color="auto" w:fill="auto"/>
          </w:tcPr>
          <w:p w14:paraId="1BC61CDD" w14:textId="77777777" w:rsidR="00346ADE" w:rsidRPr="002A644E" w:rsidRDefault="00346ADE" w:rsidP="002A644E">
            <w:pPr>
              <w:spacing w:line="360" w:lineRule="auto"/>
              <w:jc w:val="center"/>
              <w:rPr>
                <w:rFonts w:ascii="Arial" w:hAnsi="Arial"/>
                <w:b/>
                <w:bCs/>
              </w:rPr>
            </w:pPr>
            <w:r w:rsidRPr="002A644E">
              <w:rPr>
                <w:rFonts w:ascii="Arial" w:hAnsi="Arial"/>
                <w:b/>
                <w:bCs/>
                <w:sz w:val="28"/>
                <w:szCs w:val="28"/>
                <w:rtl/>
              </w:rPr>
              <w:t>נגד</w:t>
            </w:r>
          </w:p>
        </w:tc>
      </w:tr>
      <w:tr w:rsidR="00346ADE" w:rsidRPr="002A644E" w14:paraId="4439C007" w14:textId="77777777" w:rsidTr="00B93F87">
        <w:trPr>
          <w:trHeight w:val="355"/>
          <w:jc w:val="center"/>
        </w:trPr>
        <w:tc>
          <w:tcPr>
            <w:tcW w:w="1246" w:type="dxa"/>
            <w:tcBorders>
              <w:top w:val="nil"/>
              <w:left w:val="nil"/>
              <w:bottom w:val="nil"/>
              <w:right w:val="nil"/>
            </w:tcBorders>
            <w:shd w:val="clear" w:color="auto" w:fill="auto"/>
          </w:tcPr>
          <w:p w14:paraId="3F9C5607" w14:textId="77777777" w:rsidR="00346ADE" w:rsidRPr="002A644E" w:rsidRDefault="00346ADE" w:rsidP="002A644E">
            <w:pPr>
              <w:spacing w:line="360" w:lineRule="auto"/>
              <w:jc w:val="both"/>
              <w:rPr>
                <w:rFonts w:ascii="Arial" w:hAnsi="Arial"/>
                <w:b/>
                <w:bCs/>
                <w:rtl/>
              </w:rPr>
            </w:pPr>
            <w:r w:rsidRPr="002A644E">
              <w:rPr>
                <w:rFonts w:ascii="Arial" w:hAnsi="Arial" w:hint="cs"/>
                <w:b/>
                <w:bCs/>
                <w:rtl/>
              </w:rPr>
              <w:t>הנאשם:</w:t>
            </w:r>
          </w:p>
        </w:tc>
        <w:tc>
          <w:tcPr>
            <w:tcW w:w="3970" w:type="dxa"/>
            <w:tcBorders>
              <w:top w:val="nil"/>
              <w:left w:val="nil"/>
              <w:bottom w:val="nil"/>
              <w:right w:val="nil"/>
            </w:tcBorders>
            <w:shd w:val="clear" w:color="auto" w:fill="auto"/>
          </w:tcPr>
          <w:p w14:paraId="6B9D110C" w14:textId="77777777" w:rsidR="00346ADE" w:rsidRPr="002A644E" w:rsidRDefault="00346ADE" w:rsidP="002A644E">
            <w:pPr>
              <w:spacing w:line="360" w:lineRule="auto"/>
              <w:jc w:val="both"/>
              <w:rPr>
                <w:b/>
                <w:bCs/>
                <w:rtl/>
              </w:rPr>
            </w:pPr>
            <w:r w:rsidRPr="002A644E">
              <w:rPr>
                <w:rFonts w:hint="cs"/>
                <w:b/>
                <w:bCs/>
                <w:rtl/>
              </w:rPr>
              <w:t>מחמד קאדי (עציר)</w:t>
            </w:r>
          </w:p>
        </w:tc>
        <w:tc>
          <w:tcPr>
            <w:tcW w:w="3604" w:type="dxa"/>
            <w:tcBorders>
              <w:top w:val="nil"/>
              <w:left w:val="nil"/>
              <w:bottom w:val="nil"/>
              <w:right w:val="nil"/>
            </w:tcBorders>
            <w:shd w:val="clear" w:color="auto" w:fill="auto"/>
          </w:tcPr>
          <w:p w14:paraId="03A3F6A5" w14:textId="77777777" w:rsidR="00346ADE" w:rsidRPr="002A644E" w:rsidRDefault="00346ADE" w:rsidP="002A644E">
            <w:pPr>
              <w:spacing w:line="360" w:lineRule="auto"/>
              <w:jc w:val="both"/>
              <w:rPr>
                <w:rFonts w:ascii="Arial" w:hAnsi="Arial"/>
              </w:rPr>
            </w:pPr>
          </w:p>
        </w:tc>
      </w:tr>
      <w:tr w:rsidR="00346ADE" w:rsidRPr="00F20CFA" w14:paraId="5B7BC54F" w14:textId="77777777">
        <w:trPr>
          <w:trHeight w:val="355"/>
          <w:jc w:val="center"/>
        </w:trPr>
        <w:tc>
          <w:tcPr>
            <w:tcW w:w="8820" w:type="dxa"/>
            <w:gridSpan w:val="3"/>
            <w:tcBorders>
              <w:top w:val="nil"/>
              <w:left w:val="nil"/>
              <w:bottom w:val="nil"/>
              <w:right w:val="nil"/>
            </w:tcBorders>
            <w:shd w:val="clear" w:color="auto" w:fill="auto"/>
          </w:tcPr>
          <w:p w14:paraId="7688AD33" w14:textId="77777777" w:rsidR="00B93F87" w:rsidRDefault="00B93F87" w:rsidP="002A644E">
            <w:pPr>
              <w:spacing w:line="360" w:lineRule="auto"/>
              <w:jc w:val="center"/>
              <w:rPr>
                <w:rFonts w:ascii="Arial" w:hAnsi="Arial"/>
                <w:rtl/>
              </w:rPr>
            </w:pPr>
            <w:bookmarkStart w:id="2" w:name="PsakDin" w:colFirst="0" w:colLast="0"/>
            <w:bookmarkStart w:id="3" w:name="LawTable"/>
            <w:bookmarkEnd w:id="0"/>
            <w:bookmarkEnd w:id="3"/>
          </w:p>
          <w:p w14:paraId="74696380" w14:textId="77777777" w:rsidR="00B93F87" w:rsidRPr="00B93F87" w:rsidRDefault="00B93F87" w:rsidP="00B93F87">
            <w:pPr>
              <w:spacing w:after="120" w:line="240" w:lineRule="exact"/>
              <w:ind w:left="283" w:hanging="283"/>
              <w:jc w:val="both"/>
              <w:rPr>
                <w:rFonts w:ascii="FrankRuehl" w:hAnsi="FrankRuehl" w:cs="FrankRuehl"/>
                <w:rtl/>
              </w:rPr>
            </w:pPr>
          </w:p>
          <w:p w14:paraId="0A1B2DF3" w14:textId="77777777" w:rsidR="00B93F87" w:rsidRPr="00B93F87" w:rsidRDefault="00B93F87" w:rsidP="00B93F87">
            <w:pPr>
              <w:spacing w:after="120" w:line="240" w:lineRule="exact"/>
              <w:ind w:left="283" w:hanging="283"/>
              <w:jc w:val="both"/>
              <w:rPr>
                <w:rFonts w:ascii="FrankRuehl" w:hAnsi="FrankRuehl" w:cs="FrankRuehl"/>
                <w:rtl/>
              </w:rPr>
            </w:pPr>
            <w:r w:rsidRPr="00B93F87">
              <w:rPr>
                <w:rFonts w:ascii="FrankRuehl" w:hAnsi="FrankRuehl" w:cs="FrankRuehl"/>
                <w:rtl/>
              </w:rPr>
              <w:t xml:space="preserve">חקיקה שאוזכרה: </w:t>
            </w:r>
          </w:p>
          <w:p w14:paraId="4FBE6DE9" w14:textId="77777777" w:rsidR="00B93F87" w:rsidRPr="00B93F87" w:rsidRDefault="00B93F87" w:rsidP="00B93F87">
            <w:pPr>
              <w:spacing w:after="120" w:line="240" w:lineRule="exact"/>
              <w:ind w:left="283" w:hanging="283"/>
              <w:jc w:val="both"/>
              <w:rPr>
                <w:rFonts w:ascii="FrankRuehl" w:hAnsi="FrankRuehl" w:cs="FrankRuehl"/>
                <w:rtl/>
              </w:rPr>
            </w:pPr>
            <w:hyperlink r:id="rId6" w:history="1">
              <w:r w:rsidRPr="00B93F87">
                <w:rPr>
                  <w:rFonts w:ascii="FrankRuehl" w:hAnsi="FrankRuehl" w:cs="FrankRuehl"/>
                  <w:color w:val="0000FF"/>
                  <w:u w:val="single"/>
                  <w:rtl/>
                </w:rPr>
                <w:t>תקנות ההגנה (שעת-חירום), 1945</w:t>
              </w:r>
            </w:hyperlink>
            <w:r w:rsidRPr="00B93F87">
              <w:rPr>
                <w:rFonts w:ascii="FrankRuehl" w:hAnsi="FrankRuehl" w:cs="FrankRuehl"/>
                <w:rtl/>
              </w:rPr>
              <w:t xml:space="preserve">: סע'  </w:t>
            </w:r>
            <w:hyperlink r:id="rId7" w:history="1">
              <w:r w:rsidRPr="00B93F87">
                <w:rPr>
                  <w:rFonts w:ascii="FrankRuehl" w:hAnsi="FrankRuehl" w:cs="FrankRuehl"/>
                  <w:color w:val="0000FF"/>
                  <w:u w:val="single"/>
                  <w:rtl/>
                </w:rPr>
                <w:t>85(1)(א)</w:t>
              </w:r>
            </w:hyperlink>
          </w:p>
          <w:p w14:paraId="578B6B0B" w14:textId="77777777" w:rsidR="00B93F87" w:rsidRPr="00B93F87" w:rsidRDefault="00B93F87" w:rsidP="00B93F87">
            <w:pPr>
              <w:spacing w:after="120" w:line="240" w:lineRule="exact"/>
              <w:ind w:left="283" w:hanging="283"/>
              <w:jc w:val="both"/>
              <w:rPr>
                <w:rFonts w:ascii="FrankRuehl" w:hAnsi="FrankRuehl" w:cs="FrankRuehl"/>
                <w:rtl/>
              </w:rPr>
            </w:pPr>
            <w:hyperlink r:id="rId8" w:history="1">
              <w:r w:rsidRPr="00B93F87">
                <w:rPr>
                  <w:rFonts w:ascii="FrankRuehl" w:hAnsi="FrankRuehl" w:cs="FrankRuehl"/>
                  <w:color w:val="0000FF"/>
                  <w:u w:val="single"/>
                  <w:rtl/>
                </w:rPr>
                <w:t>חוק העונשין, תשל"ז-1977</w:t>
              </w:r>
            </w:hyperlink>
            <w:r w:rsidRPr="00B93F87">
              <w:rPr>
                <w:rFonts w:ascii="FrankRuehl" w:hAnsi="FrankRuehl" w:cs="FrankRuehl"/>
                <w:rtl/>
              </w:rPr>
              <w:t xml:space="preserve">: סע'  </w:t>
            </w:r>
            <w:hyperlink r:id="rId9" w:history="1">
              <w:r w:rsidRPr="00B93F87">
                <w:rPr>
                  <w:rFonts w:ascii="FrankRuehl" w:hAnsi="FrankRuehl" w:cs="FrankRuehl"/>
                  <w:color w:val="0000FF"/>
                  <w:u w:val="single"/>
                  <w:rtl/>
                </w:rPr>
                <w:t>144 (ב)</w:t>
              </w:r>
            </w:hyperlink>
            <w:r w:rsidRPr="00B93F87">
              <w:rPr>
                <w:rFonts w:ascii="FrankRuehl" w:hAnsi="FrankRuehl" w:cs="FrankRuehl"/>
                <w:rtl/>
              </w:rPr>
              <w:t xml:space="preserve">, </w:t>
            </w:r>
            <w:hyperlink r:id="rId10" w:history="1">
              <w:r w:rsidRPr="00B93F87">
                <w:rPr>
                  <w:rFonts w:ascii="FrankRuehl" w:hAnsi="FrankRuehl" w:cs="FrankRuehl"/>
                  <w:color w:val="0000FF"/>
                  <w:u w:val="single"/>
                  <w:rtl/>
                </w:rPr>
                <w:t>144(ב2)</w:t>
              </w:r>
            </w:hyperlink>
          </w:p>
          <w:p w14:paraId="1A967850" w14:textId="77777777" w:rsidR="00B93F87" w:rsidRPr="00B93F87" w:rsidRDefault="00B93F87" w:rsidP="00B93F87">
            <w:pPr>
              <w:spacing w:after="120" w:line="240" w:lineRule="exact"/>
              <w:ind w:left="283" w:hanging="283"/>
              <w:jc w:val="both"/>
              <w:rPr>
                <w:rFonts w:ascii="FrankRuehl" w:hAnsi="FrankRuehl" w:cs="FrankRuehl"/>
                <w:rtl/>
              </w:rPr>
            </w:pPr>
            <w:hyperlink r:id="rId11" w:history="1">
              <w:r w:rsidRPr="00B93F87">
                <w:rPr>
                  <w:rFonts w:ascii="FrankRuehl" w:hAnsi="FrankRuehl" w:cs="FrankRuehl"/>
                  <w:color w:val="0000FF"/>
                  <w:u w:val="single"/>
                  <w:rtl/>
                </w:rPr>
                <w:t>חוק למניעת הסתננות (עבירות ושיפוט), תשי"ד-1954</w:t>
              </w:r>
            </w:hyperlink>
            <w:r w:rsidRPr="00B93F87">
              <w:rPr>
                <w:rFonts w:ascii="FrankRuehl" w:hAnsi="FrankRuehl" w:cs="FrankRuehl"/>
                <w:rtl/>
              </w:rPr>
              <w:t xml:space="preserve">: סע'  </w:t>
            </w:r>
            <w:hyperlink r:id="rId12" w:history="1">
              <w:r w:rsidRPr="00B93F87">
                <w:rPr>
                  <w:rFonts w:ascii="FrankRuehl" w:hAnsi="FrankRuehl" w:cs="FrankRuehl"/>
                  <w:color w:val="0000FF"/>
                  <w:u w:val="single"/>
                  <w:rtl/>
                </w:rPr>
                <w:t>4</w:t>
              </w:r>
            </w:hyperlink>
          </w:p>
          <w:p w14:paraId="19925D72" w14:textId="77777777" w:rsidR="00B93F87" w:rsidRPr="00B93F87" w:rsidRDefault="00B93F87" w:rsidP="00B93F87">
            <w:pPr>
              <w:spacing w:after="120" w:line="240" w:lineRule="exact"/>
              <w:ind w:left="283" w:hanging="283"/>
              <w:jc w:val="both"/>
              <w:rPr>
                <w:rFonts w:ascii="FrankRuehl" w:hAnsi="FrankRuehl" w:cs="FrankRuehl"/>
                <w:rtl/>
              </w:rPr>
            </w:pPr>
          </w:p>
          <w:p w14:paraId="1F17A3BA" w14:textId="77777777" w:rsidR="00B93F87" w:rsidRPr="00B93F87" w:rsidRDefault="00B93F87" w:rsidP="002A644E">
            <w:pPr>
              <w:spacing w:line="360" w:lineRule="auto"/>
              <w:jc w:val="center"/>
              <w:rPr>
                <w:rFonts w:ascii="Arial" w:hAnsi="Arial"/>
                <w:rtl/>
              </w:rPr>
            </w:pPr>
            <w:bookmarkStart w:id="4" w:name="LawTable_End"/>
            <w:bookmarkEnd w:id="4"/>
          </w:p>
          <w:p w14:paraId="68F0CAB8" w14:textId="77777777" w:rsidR="002A644E" w:rsidRPr="002A644E" w:rsidRDefault="002A644E" w:rsidP="002A644E">
            <w:pPr>
              <w:spacing w:line="360" w:lineRule="auto"/>
              <w:jc w:val="center"/>
              <w:rPr>
                <w:rFonts w:ascii="Arial" w:hAnsi="Arial"/>
                <w:b/>
                <w:bCs/>
                <w:u w:val="single"/>
                <w:rtl/>
              </w:rPr>
            </w:pPr>
            <w:r w:rsidRPr="002A644E">
              <w:rPr>
                <w:rFonts w:ascii="Arial" w:hAnsi="Arial"/>
                <w:b/>
                <w:bCs/>
                <w:u w:val="single"/>
                <w:rtl/>
              </w:rPr>
              <w:t>גזר דין</w:t>
            </w:r>
          </w:p>
          <w:p w14:paraId="789DDEDD" w14:textId="77777777" w:rsidR="00346ADE" w:rsidRPr="002A644E" w:rsidRDefault="00346ADE" w:rsidP="002A644E">
            <w:pPr>
              <w:spacing w:line="360" w:lineRule="auto"/>
              <w:jc w:val="center"/>
              <w:rPr>
                <w:rFonts w:ascii="Arial" w:hAnsi="Arial"/>
                <w:bCs/>
                <w:u w:val="single"/>
                <w:rtl/>
              </w:rPr>
            </w:pPr>
          </w:p>
        </w:tc>
      </w:tr>
      <w:bookmarkEnd w:id="2"/>
    </w:tbl>
    <w:p w14:paraId="364D5FCF" w14:textId="77777777" w:rsidR="00346ADE" w:rsidRPr="00F20CFA" w:rsidRDefault="00346ADE" w:rsidP="00346ADE">
      <w:pPr>
        <w:spacing w:line="360" w:lineRule="auto"/>
        <w:jc w:val="both"/>
        <w:rPr>
          <w:rtl/>
        </w:rPr>
      </w:pPr>
    </w:p>
    <w:p w14:paraId="5161688E" w14:textId="77777777" w:rsidR="00346ADE" w:rsidRPr="00F20CFA" w:rsidRDefault="00346ADE" w:rsidP="00346ADE">
      <w:pPr>
        <w:spacing w:line="360" w:lineRule="auto"/>
        <w:ind w:left="720" w:hanging="720"/>
        <w:jc w:val="both"/>
        <w:rPr>
          <w:rtl/>
        </w:rPr>
      </w:pPr>
      <w:r w:rsidRPr="00F20CFA">
        <w:rPr>
          <w:rtl/>
        </w:rPr>
        <w:t>1.</w:t>
      </w:r>
      <w:r w:rsidRPr="00F20CFA">
        <w:rPr>
          <w:rtl/>
        </w:rPr>
        <w:tab/>
        <w:t xml:space="preserve">לאחר שמיעת כל ראיות התביעה ושמיעת חלק מעדות הנאשם, הגיעו הצדדים להסדר טיעון במסגרתו כתב האישום המקורי שהוגש נגד הנאשם תוקן והנאשם הודה בעובדות כתב האישום המתוקן, שעיקריהן הם כדלהלן- </w:t>
      </w:r>
    </w:p>
    <w:p w14:paraId="20F5000E" w14:textId="77777777" w:rsidR="00346ADE" w:rsidRPr="00F20CFA" w:rsidRDefault="00346ADE" w:rsidP="00346ADE">
      <w:pPr>
        <w:spacing w:line="360" w:lineRule="auto"/>
        <w:ind w:left="720" w:hanging="720"/>
        <w:jc w:val="both"/>
      </w:pPr>
    </w:p>
    <w:p w14:paraId="720FE536" w14:textId="77777777" w:rsidR="00346ADE" w:rsidRPr="00F20CFA" w:rsidRDefault="00346ADE" w:rsidP="00346ADE">
      <w:pPr>
        <w:spacing w:line="360" w:lineRule="auto"/>
        <w:ind w:left="720"/>
        <w:jc w:val="both"/>
        <w:rPr>
          <w:rtl/>
        </w:rPr>
      </w:pPr>
      <w:r w:rsidRPr="00F20CFA">
        <w:rPr>
          <w:rtl/>
        </w:rPr>
        <w:t xml:space="preserve">ארגון הג'יהאד האסלאמי הפלסטינאי (להלן: "הגא"פ") הוכרז כהתאחדות בלתי מותרת על ידי שר הביטחון. "סראיא אל קודס" הוא פלג של הגא"פ ומהווה זרוע צבאית שלו. ארגון החמא"ס הוכרז כארגון טרור על ידי ממשלת ישראל, וכהתאחדות בלתי מותרת על ידי שר הביטחון. </w:t>
      </w:r>
    </w:p>
    <w:p w14:paraId="66D9376F" w14:textId="77777777" w:rsidR="00346ADE" w:rsidRPr="00F20CFA" w:rsidRDefault="00346ADE" w:rsidP="00346ADE">
      <w:pPr>
        <w:spacing w:line="360" w:lineRule="auto"/>
        <w:ind w:left="720"/>
        <w:jc w:val="both"/>
        <w:rPr>
          <w:rtl/>
        </w:rPr>
      </w:pPr>
    </w:p>
    <w:p w14:paraId="3630900A" w14:textId="77777777" w:rsidR="00346ADE" w:rsidRPr="00F20CFA" w:rsidRDefault="00346ADE" w:rsidP="00346ADE">
      <w:pPr>
        <w:spacing w:line="360" w:lineRule="auto"/>
        <w:ind w:left="720"/>
        <w:jc w:val="both"/>
        <w:rPr>
          <w:rtl/>
        </w:rPr>
      </w:pPr>
      <w:bookmarkStart w:id="5" w:name="ABSTRACT_START"/>
      <w:bookmarkEnd w:id="5"/>
      <w:r w:rsidRPr="00F20CFA">
        <w:rPr>
          <w:rtl/>
        </w:rPr>
        <w:t xml:space="preserve">במהלך שנת 2007, עימאד אסו אלעשי, פעיל סראיא אל-קודס (להלן: "עימאד"), פנה אל הנאשם וסיפר לו שהוא החליט לחפור מנהרה מרצועת עזה למצרים לטובת הברחות. סמוך לאחר מכן הנאשם קשר קשר עם עימאד להשתתף בחפירת המנהרה. עימאד רכש חלקת אדמה בסמוך לגבול בין רצועת עזה למצרים, בנה עליה סככה, וממנה החלו הנאשם ואחרים לחפור מנהרה. חפירת המנהרה נמשכה בין שנה לשנה וחצי. </w:t>
      </w:r>
    </w:p>
    <w:p w14:paraId="0012ACFF" w14:textId="77777777" w:rsidR="00346ADE" w:rsidRPr="00F20CFA" w:rsidRDefault="00346ADE" w:rsidP="00346ADE">
      <w:pPr>
        <w:spacing w:line="360" w:lineRule="auto"/>
        <w:ind w:left="720"/>
        <w:jc w:val="both"/>
        <w:rPr>
          <w:rtl/>
        </w:rPr>
      </w:pPr>
      <w:bookmarkStart w:id="6" w:name="ABSTRACT_END"/>
      <w:bookmarkEnd w:id="6"/>
    </w:p>
    <w:p w14:paraId="6783728C" w14:textId="77777777" w:rsidR="00346ADE" w:rsidRPr="00F20CFA" w:rsidRDefault="00346ADE" w:rsidP="00346ADE">
      <w:pPr>
        <w:spacing w:line="360" w:lineRule="auto"/>
        <w:ind w:left="720"/>
        <w:jc w:val="both"/>
        <w:rPr>
          <w:b/>
          <w:bCs/>
          <w:u w:val="single"/>
          <w:rtl/>
        </w:rPr>
      </w:pPr>
      <w:r w:rsidRPr="00F20CFA">
        <w:rPr>
          <w:b/>
          <w:bCs/>
          <w:u w:val="single"/>
          <w:rtl/>
        </w:rPr>
        <w:lastRenderedPageBreak/>
        <w:t>אישום ראשון</w:t>
      </w:r>
    </w:p>
    <w:p w14:paraId="38CE62BE" w14:textId="77777777" w:rsidR="00346ADE" w:rsidRPr="00F20CFA" w:rsidRDefault="00346ADE" w:rsidP="00346ADE">
      <w:pPr>
        <w:spacing w:line="360" w:lineRule="auto"/>
        <w:ind w:left="720"/>
        <w:jc w:val="both"/>
        <w:rPr>
          <w:rtl/>
        </w:rPr>
      </w:pPr>
      <w:r w:rsidRPr="00F20CFA">
        <w:rPr>
          <w:rtl/>
        </w:rPr>
        <w:t xml:space="preserve">החל מיום 26/07/2007 היה הנאשם חבר בסראיא אל קודס ובמסגרת זו הוא קיבל מעימאד רוס"ר קלאצ'ניקוב, אפוד, 3 רימוני יד ושתי מחסניות. </w:t>
      </w:r>
    </w:p>
    <w:p w14:paraId="60AEDA21" w14:textId="77777777" w:rsidR="00346ADE" w:rsidRPr="00F20CFA" w:rsidRDefault="00346ADE" w:rsidP="00346ADE">
      <w:pPr>
        <w:spacing w:line="360" w:lineRule="auto"/>
        <w:ind w:left="720"/>
        <w:jc w:val="both"/>
        <w:rPr>
          <w:rtl/>
        </w:rPr>
      </w:pPr>
      <w:r w:rsidRPr="00F20CFA">
        <w:rPr>
          <w:rtl/>
        </w:rPr>
        <w:t>החל מיום 26.07.2007 ועד למועד שאינו ידוע למאשימה, במהלך תחילת שנת 2008, השתתף הנאשם יחד עם אחרים- כולם פעילי סראיא אל קודס- בחפירת המנהרה של עימאד, פעיל הגא"פ.</w:t>
      </w:r>
    </w:p>
    <w:p w14:paraId="2EF30C4A" w14:textId="77777777" w:rsidR="00346ADE" w:rsidRPr="00F20CFA" w:rsidRDefault="00346ADE" w:rsidP="00346ADE">
      <w:pPr>
        <w:spacing w:line="360" w:lineRule="auto"/>
        <w:ind w:left="720"/>
        <w:jc w:val="both"/>
        <w:rPr>
          <w:rtl/>
        </w:rPr>
      </w:pPr>
      <w:r w:rsidRPr="00F20CFA">
        <w:rPr>
          <w:rtl/>
        </w:rPr>
        <w:t xml:space="preserve">במועדים הרלוונטיים לכתב האישום, נשאו הנאשם והאחרים רוס"ר קלאצ'ניקוב, אפוד, 3 רימוני יד ושתי מחסניות תחמושת. </w:t>
      </w:r>
    </w:p>
    <w:p w14:paraId="3D2B46BA" w14:textId="77777777" w:rsidR="00346ADE" w:rsidRPr="00F20CFA" w:rsidRDefault="00346ADE" w:rsidP="00346ADE">
      <w:pPr>
        <w:spacing w:line="360" w:lineRule="auto"/>
        <w:ind w:left="720"/>
        <w:jc w:val="both"/>
        <w:rPr>
          <w:rtl/>
        </w:rPr>
      </w:pPr>
    </w:p>
    <w:p w14:paraId="4045313A" w14:textId="77777777" w:rsidR="00346ADE" w:rsidRPr="00F20CFA" w:rsidRDefault="00346ADE" w:rsidP="00346ADE">
      <w:pPr>
        <w:spacing w:line="360" w:lineRule="auto"/>
        <w:ind w:left="720"/>
        <w:jc w:val="both"/>
        <w:rPr>
          <w:rtl/>
        </w:rPr>
      </w:pPr>
      <w:r w:rsidRPr="00F20CFA">
        <w:rPr>
          <w:rtl/>
        </w:rPr>
        <w:t xml:space="preserve">עבודת חפירת המנהרה נעשתה בלילות ותפקידו של הנאשם בחפירה היה סחיבת חול מתוך המנהרה אל מחוצה לה, באמצעות מנוע חשמלי המיועד לכך. בסיום חפירת המנהרה, הגיע אורכה ל- 700 מטר. </w:t>
      </w:r>
    </w:p>
    <w:p w14:paraId="397E47E0" w14:textId="77777777" w:rsidR="00346ADE" w:rsidRPr="00F20CFA" w:rsidRDefault="00346ADE" w:rsidP="00346ADE">
      <w:pPr>
        <w:spacing w:line="360" w:lineRule="auto"/>
        <w:ind w:left="720"/>
        <w:jc w:val="both"/>
        <w:rPr>
          <w:rtl/>
        </w:rPr>
      </w:pPr>
    </w:p>
    <w:p w14:paraId="3C9832FE" w14:textId="77777777" w:rsidR="00346ADE" w:rsidRPr="00F20CFA" w:rsidRDefault="00346ADE" w:rsidP="00346ADE">
      <w:pPr>
        <w:spacing w:line="360" w:lineRule="auto"/>
        <w:ind w:left="720"/>
        <w:jc w:val="both"/>
        <w:rPr>
          <w:rtl/>
        </w:rPr>
      </w:pPr>
      <w:r w:rsidRPr="00F20CFA">
        <w:rPr>
          <w:rtl/>
        </w:rPr>
        <w:t xml:space="preserve">בתחילת שנת 2008 ועד ל- 22.3.08, החלו הנאשם והאחרים להבריח דרך המנהרה סיגריות. סמוך לאחר מכן, קשרו הנאשם ושותפיו לחפירת המנהרה קשר עם עימאד להבריח דרך המנהרה נשק ממצרים לתחומי רצועת עזה. במסגרת זו, הבריחו הנאשם והאחרים 25-40 שקי חומר נפץ מסוג </w:t>
      </w:r>
      <w:r w:rsidRPr="00F20CFA">
        <w:t>TNT</w:t>
      </w:r>
      <w:r w:rsidRPr="00F20CFA">
        <w:rPr>
          <w:rtl/>
        </w:rPr>
        <w:t xml:space="preserve"> במשקל כולל של טון, 4-5 טילים באורך של כמטר כל אחד ו- 5 פגזים (להלן כולם יחד: "הנשק"). </w:t>
      </w:r>
    </w:p>
    <w:p w14:paraId="35E91337" w14:textId="77777777" w:rsidR="00346ADE" w:rsidRPr="00F20CFA" w:rsidRDefault="00346ADE" w:rsidP="00346ADE">
      <w:pPr>
        <w:spacing w:line="360" w:lineRule="auto"/>
        <w:ind w:left="720"/>
        <w:jc w:val="both"/>
        <w:rPr>
          <w:rtl/>
        </w:rPr>
      </w:pPr>
    </w:p>
    <w:p w14:paraId="4992EFC2" w14:textId="77777777" w:rsidR="00346ADE" w:rsidRPr="00F20CFA" w:rsidRDefault="00346ADE" w:rsidP="00346ADE">
      <w:pPr>
        <w:spacing w:line="360" w:lineRule="auto"/>
        <w:ind w:left="720"/>
        <w:jc w:val="both"/>
        <w:rPr>
          <w:rtl/>
        </w:rPr>
      </w:pPr>
      <w:r w:rsidRPr="00F20CFA">
        <w:rPr>
          <w:rtl/>
        </w:rPr>
        <w:t xml:space="preserve">תפקידו של הנאשם בתהליך הברחות הנשק היה להפעיל מנוע חשמלי שסחב את הנשק בתוך המנהרה, מהנקודה בה הועבר אליה בשטח מצרים, אל שטח רצועת עזה. </w:t>
      </w:r>
    </w:p>
    <w:p w14:paraId="2504C9F5" w14:textId="77777777" w:rsidR="00346ADE" w:rsidRPr="00F20CFA" w:rsidRDefault="00346ADE" w:rsidP="00346ADE">
      <w:pPr>
        <w:spacing w:line="360" w:lineRule="auto"/>
        <w:ind w:left="720"/>
        <w:jc w:val="both"/>
        <w:rPr>
          <w:rtl/>
        </w:rPr>
      </w:pPr>
    </w:p>
    <w:p w14:paraId="43C485BC" w14:textId="77777777" w:rsidR="00346ADE" w:rsidRPr="00F20CFA" w:rsidRDefault="00346ADE" w:rsidP="00346ADE">
      <w:pPr>
        <w:spacing w:line="360" w:lineRule="auto"/>
        <w:ind w:left="720"/>
        <w:jc w:val="both"/>
        <w:rPr>
          <w:rtl/>
        </w:rPr>
      </w:pPr>
      <w:r w:rsidRPr="00F20CFA">
        <w:rPr>
          <w:rtl/>
        </w:rPr>
        <w:t xml:space="preserve">עם הגעת הנשק לשטח רצועת עזה, הנאשם והאחרים העמיסו אותו לרכבו של עימאד והנשק הועבר אל חווה חקלאית שבבעלות עימאד. בחווה, הוסתר הנשק במחסן, שהוסווה כלול עופות, על מנת שכוחות צה"ל לא יאתרוהו, והנאשם שמר על המחסן. </w:t>
      </w:r>
    </w:p>
    <w:p w14:paraId="654B4CF2" w14:textId="77777777" w:rsidR="00346ADE" w:rsidRPr="00F20CFA" w:rsidRDefault="00346ADE" w:rsidP="00346ADE">
      <w:pPr>
        <w:spacing w:line="360" w:lineRule="auto"/>
        <w:ind w:left="720"/>
        <w:jc w:val="both"/>
        <w:rPr>
          <w:rtl/>
        </w:rPr>
      </w:pPr>
    </w:p>
    <w:p w14:paraId="14D3BCFA" w14:textId="77777777" w:rsidR="00346ADE" w:rsidRPr="00F20CFA" w:rsidRDefault="00346ADE" w:rsidP="00346ADE">
      <w:pPr>
        <w:spacing w:line="360" w:lineRule="auto"/>
        <w:ind w:left="720"/>
        <w:jc w:val="both"/>
        <w:rPr>
          <w:rtl/>
        </w:rPr>
      </w:pPr>
      <w:r w:rsidRPr="00F20CFA">
        <w:rPr>
          <w:rtl/>
        </w:rPr>
        <w:t xml:space="preserve">במסגרת הקשר, עימאד העביר את הנשק לידי פעילי חמאס ופעילי גא"פ, והטילים הועברו לידיהם כאמור כדי לשגרם לעבר תחומי מדינת ישראל. הנאשם ידע מעימאד על מסירת הנשק לפעילי החמאס והגא"פ. </w:t>
      </w:r>
    </w:p>
    <w:p w14:paraId="1A058D3A" w14:textId="77777777" w:rsidR="00346ADE" w:rsidRPr="00F20CFA" w:rsidRDefault="00346ADE" w:rsidP="00346ADE">
      <w:pPr>
        <w:spacing w:line="360" w:lineRule="auto"/>
        <w:ind w:left="720"/>
        <w:jc w:val="both"/>
        <w:rPr>
          <w:rtl/>
        </w:rPr>
      </w:pPr>
    </w:p>
    <w:p w14:paraId="6207ABB5" w14:textId="77777777" w:rsidR="00346ADE" w:rsidRPr="00F20CFA" w:rsidRDefault="00346ADE" w:rsidP="00346ADE">
      <w:pPr>
        <w:spacing w:line="360" w:lineRule="auto"/>
        <w:ind w:left="720"/>
        <w:jc w:val="both"/>
        <w:rPr>
          <w:rtl/>
        </w:rPr>
      </w:pPr>
      <w:r w:rsidRPr="00F20CFA">
        <w:rPr>
          <w:rtl/>
        </w:rPr>
        <w:t xml:space="preserve">בהמשך לאמור, במסגרת הקשר ולשם קידומו, יצאו הנאשם ועימאד דרך המנהרה מרצועת עזה למצרים, שם מסרו את התשלום עבור הנשק המוברח ושבו על עקבותיהם. </w:t>
      </w:r>
    </w:p>
    <w:p w14:paraId="5B531D16" w14:textId="77777777" w:rsidR="00346ADE" w:rsidRPr="00F20CFA" w:rsidRDefault="00346ADE" w:rsidP="00346ADE">
      <w:pPr>
        <w:spacing w:line="360" w:lineRule="auto"/>
        <w:ind w:left="720"/>
        <w:jc w:val="both"/>
        <w:rPr>
          <w:rtl/>
        </w:rPr>
      </w:pPr>
    </w:p>
    <w:p w14:paraId="1E8FC922" w14:textId="77777777" w:rsidR="00346ADE" w:rsidRPr="00F20CFA" w:rsidRDefault="00346ADE" w:rsidP="00346ADE">
      <w:pPr>
        <w:spacing w:line="360" w:lineRule="auto"/>
        <w:ind w:left="720"/>
        <w:jc w:val="both"/>
        <w:rPr>
          <w:rtl/>
        </w:rPr>
      </w:pPr>
      <w:r w:rsidRPr="00F20CFA">
        <w:rPr>
          <w:rtl/>
        </w:rPr>
        <w:t xml:space="preserve">בהמשך לאמור, במועד שאינו ידוע במדויק למאשימה, מכר עימאד את ה- </w:t>
      </w:r>
      <w:r w:rsidRPr="00F20CFA">
        <w:t>TNT</w:t>
      </w:r>
      <w:r w:rsidRPr="00F20CFA">
        <w:rPr>
          <w:rtl/>
        </w:rPr>
        <w:t xml:space="preserve"> לפעיל סראיא אל קודס.</w:t>
      </w:r>
    </w:p>
    <w:p w14:paraId="0D23E5A9" w14:textId="77777777" w:rsidR="00346ADE" w:rsidRPr="00F20CFA" w:rsidRDefault="00346ADE" w:rsidP="00346ADE">
      <w:pPr>
        <w:spacing w:line="360" w:lineRule="auto"/>
        <w:ind w:left="720"/>
        <w:jc w:val="both"/>
        <w:rPr>
          <w:rtl/>
        </w:rPr>
      </w:pPr>
    </w:p>
    <w:p w14:paraId="352E42BC" w14:textId="77777777" w:rsidR="00346ADE" w:rsidRPr="00F20CFA" w:rsidRDefault="00346ADE" w:rsidP="00346ADE">
      <w:pPr>
        <w:spacing w:line="360" w:lineRule="auto"/>
        <w:ind w:left="720"/>
        <w:jc w:val="both"/>
        <w:rPr>
          <w:rtl/>
        </w:rPr>
      </w:pPr>
      <w:r w:rsidRPr="00F20CFA">
        <w:rPr>
          <w:rtl/>
        </w:rPr>
        <w:t xml:space="preserve">במעשיו, הצטרף הנאשם כחבר להתאחדות בלתי מותרת ופעל במסגרתה, במסגרת פעילותו חפר הנאשם מנהרה והבריח סחורה דרכה, במסגרת עבודתו בהברחות דרך המנהרה, נשא, הוביל וביצע עסקה בנשק והעביר החזקה בנשק לאחר, מבלי שהיה בידו אישור לעשות כן, ובמעשיו אלו היה כדי לפגוע בבטחון המדינה. </w:t>
      </w:r>
    </w:p>
    <w:p w14:paraId="4AC304EE" w14:textId="77777777" w:rsidR="00346ADE" w:rsidRPr="00F20CFA" w:rsidRDefault="00346ADE" w:rsidP="00346ADE">
      <w:pPr>
        <w:spacing w:line="360" w:lineRule="auto"/>
        <w:ind w:left="720"/>
        <w:jc w:val="both"/>
        <w:rPr>
          <w:rtl/>
        </w:rPr>
      </w:pPr>
    </w:p>
    <w:p w14:paraId="36A1081C" w14:textId="77777777" w:rsidR="00346ADE" w:rsidRDefault="00346ADE" w:rsidP="00346ADE">
      <w:pPr>
        <w:spacing w:line="360" w:lineRule="auto"/>
        <w:ind w:left="720"/>
        <w:jc w:val="both"/>
        <w:rPr>
          <w:b/>
          <w:bCs/>
          <w:u w:val="single"/>
          <w:rtl/>
        </w:rPr>
      </w:pPr>
    </w:p>
    <w:p w14:paraId="5AC0F85B" w14:textId="77777777" w:rsidR="00346ADE" w:rsidRPr="00F20CFA" w:rsidRDefault="00346ADE" w:rsidP="00346ADE">
      <w:pPr>
        <w:spacing w:line="360" w:lineRule="auto"/>
        <w:ind w:left="720"/>
        <w:jc w:val="both"/>
        <w:rPr>
          <w:b/>
          <w:bCs/>
          <w:u w:val="single"/>
          <w:rtl/>
        </w:rPr>
      </w:pPr>
      <w:r w:rsidRPr="00F20CFA">
        <w:rPr>
          <w:b/>
          <w:bCs/>
          <w:u w:val="single"/>
          <w:rtl/>
        </w:rPr>
        <w:t>אישום שני</w:t>
      </w:r>
    </w:p>
    <w:p w14:paraId="3804A143" w14:textId="77777777" w:rsidR="00346ADE" w:rsidRPr="00F20CFA" w:rsidRDefault="00346ADE" w:rsidP="00346ADE">
      <w:pPr>
        <w:spacing w:line="360" w:lineRule="auto"/>
        <w:ind w:left="720"/>
        <w:jc w:val="both"/>
        <w:rPr>
          <w:rtl/>
        </w:rPr>
      </w:pPr>
      <w:r w:rsidRPr="00F20CFA">
        <w:rPr>
          <w:rtl/>
        </w:rPr>
        <w:t xml:space="preserve">במועד כלשהו בתחילת שנת 2008 ולפני 22.3.08, הנאשם סיכם עם האחרים המוזכרים באישום הראשון ועם עימאד, להבריח מוקשים דרך המנהרה, ממצרים לרצועת עזה. </w:t>
      </w:r>
    </w:p>
    <w:p w14:paraId="24AB57E4" w14:textId="77777777" w:rsidR="00346ADE" w:rsidRPr="00F20CFA" w:rsidRDefault="00346ADE" w:rsidP="00346ADE">
      <w:pPr>
        <w:spacing w:line="360" w:lineRule="auto"/>
        <w:ind w:left="720"/>
        <w:jc w:val="both"/>
        <w:rPr>
          <w:rtl/>
        </w:rPr>
      </w:pPr>
      <w:r w:rsidRPr="00F20CFA">
        <w:rPr>
          <w:rtl/>
        </w:rPr>
        <w:t xml:space="preserve">במסגרת זו, הבריחו הנאשם והאחרים 20 מוקשים לתחומי רצועת עזה והעבירו אותם לידי עימאד. </w:t>
      </w:r>
    </w:p>
    <w:p w14:paraId="5C57836B" w14:textId="77777777" w:rsidR="00346ADE" w:rsidRPr="00F20CFA" w:rsidRDefault="00346ADE" w:rsidP="00346ADE">
      <w:pPr>
        <w:spacing w:line="360" w:lineRule="auto"/>
        <w:ind w:left="720"/>
        <w:jc w:val="both"/>
        <w:rPr>
          <w:rtl/>
        </w:rPr>
      </w:pPr>
      <w:r w:rsidRPr="00F20CFA">
        <w:rPr>
          <w:rtl/>
        </w:rPr>
        <w:t xml:space="preserve">הנאשם פעל במסגרת התאחדות בלתי מותרת, הוביל נשק והעביר החזקה בו לפעיל גא"פ, ובמעשיו אלו היה כדי לפגוע בבטחון המדינה. </w:t>
      </w:r>
    </w:p>
    <w:p w14:paraId="2459858D" w14:textId="77777777" w:rsidR="00346ADE" w:rsidRPr="00F20CFA" w:rsidRDefault="00346ADE" w:rsidP="00346ADE">
      <w:pPr>
        <w:spacing w:line="360" w:lineRule="auto"/>
        <w:ind w:left="720"/>
        <w:jc w:val="both"/>
        <w:rPr>
          <w:rtl/>
        </w:rPr>
      </w:pPr>
    </w:p>
    <w:p w14:paraId="1965385C" w14:textId="77777777" w:rsidR="00346ADE" w:rsidRPr="00F20CFA" w:rsidRDefault="00346ADE" w:rsidP="00346ADE">
      <w:pPr>
        <w:spacing w:line="360" w:lineRule="auto"/>
        <w:ind w:left="720"/>
        <w:jc w:val="both"/>
        <w:rPr>
          <w:b/>
          <w:bCs/>
          <w:u w:val="single"/>
          <w:rtl/>
        </w:rPr>
      </w:pPr>
      <w:r w:rsidRPr="00F20CFA">
        <w:rPr>
          <w:b/>
          <w:bCs/>
          <w:u w:val="single"/>
          <w:rtl/>
        </w:rPr>
        <w:t>אישום שלישי</w:t>
      </w:r>
    </w:p>
    <w:p w14:paraId="5B2FD57F" w14:textId="77777777" w:rsidR="00346ADE" w:rsidRPr="00F20CFA" w:rsidRDefault="00346ADE" w:rsidP="00346ADE">
      <w:pPr>
        <w:spacing w:line="360" w:lineRule="auto"/>
        <w:ind w:left="720"/>
        <w:jc w:val="both"/>
        <w:rPr>
          <w:rtl/>
        </w:rPr>
      </w:pPr>
      <w:r w:rsidRPr="00F20CFA">
        <w:rPr>
          <w:rtl/>
        </w:rPr>
        <w:t xml:space="preserve">הנאשם תושב רצועת עזה, לא החזיק במועד הרלוונטי לכתב האישום אישור כניסה לישראל או שהייה בה. בתאריך 24.02.15, בסמוך לשעה 18:47, הגיע הנאשם אל גדר הגבול שבין עזה לישראל, טיפס עליה וחצה אותה, כשהוא מחזיק עמו סכין יפנית. כוח צה"ל הבחין בו וביצע ירי הרתעתי, ובסמוך לאחר מכן עצר אותו. </w:t>
      </w:r>
    </w:p>
    <w:p w14:paraId="551E4C31" w14:textId="77777777" w:rsidR="00346ADE" w:rsidRPr="00F20CFA" w:rsidRDefault="00346ADE" w:rsidP="00346ADE">
      <w:pPr>
        <w:spacing w:line="360" w:lineRule="auto"/>
        <w:ind w:left="720"/>
        <w:jc w:val="both"/>
        <w:rPr>
          <w:rtl/>
        </w:rPr>
      </w:pPr>
    </w:p>
    <w:p w14:paraId="065DD297" w14:textId="77777777" w:rsidR="00346ADE" w:rsidRPr="00F20CFA" w:rsidRDefault="00346ADE" w:rsidP="00346ADE">
      <w:pPr>
        <w:spacing w:line="360" w:lineRule="auto"/>
        <w:ind w:left="720" w:hanging="720"/>
        <w:jc w:val="both"/>
      </w:pPr>
      <w:r w:rsidRPr="00F20CFA">
        <w:rPr>
          <w:rtl/>
        </w:rPr>
        <w:t>2.</w:t>
      </w:r>
      <w:r w:rsidRPr="00F20CFA">
        <w:rPr>
          <w:rtl/>
        </w:rPr>
        <w:tab/>
        <w:t xml:space="preserve">על יסוד הודאת הנאשם בעובדות, כאמור, הוא הורשע בחברות ופעילות בהתאחדות בלתי מותרת, לפי </w:t>
      </w:r>
      <w:hyperlink r:id="rId13" w:history="1">
        <w:r w:rsidR="00127CD1" w:rsidRPr="00127CD1">
          <w:rPr>
            <w:color w:val="0000FF"/>
            <w:u w:val="single"/>
            <w:rtl/>
          </w:rPr>
          <w:t>סעיף 85(1)(א)</w:t>
        </w:r>
      </w:hyperlink>
      <w:r w:rsidRPr="00F20CFA">
        <w:rPr>
          <w:rtl/>
        </w:rPr>
        <w:t xml:space="preserve"> ל</w:t>
      </w:r>
      <w:hyperlink r:id="rId14" w:history="1">
        <w:r w:rsidR="002A644E" w:rsidRPr="002A644E">
          <w:rPr>
            <w:color w:val="0000FF"/>
            <w:u w:val="single"/>
            <w:rtl/>
          </w:rPr>
          <w:t>תקנות ההגנה שעת חירום</w:t>
        </w:r>
      </w:hyperlink>
      <w:r w:rsidRPr="00F20CFA">
        <w:rPr>
          <w:rtl/>
        </w:rPr>
        <w:t xml:space="preserve">; עבירות בנשק (הובלת נשק), שתי עבירות, לפי </w:t>
      </w:r>
      <w:hyperlink r:id="rId15" w:history="1">
        <w:r w:rsidR="00127CD1" w:rsidRPr="00127CD1">
          <w:rPr>
            <w:rStyle w:val="Hyperlink"/>
            <w:rtl/>
          </w:rPr>
          <w:t>סעיף 144 (ב)</w:t>
        </w:r>
      </w:hyperlink>
      <w:r w:rsidRPr="00F20CFA">
        <w:rPr>
          <w:rtl/>
        </w:rPr>
        <w:t xml:space="preserve"> ל</w:t>
      </w:r>
      <w:hyperlink r:id="rId16" w:history="1">
        <w:r w:rsidR="002A644E" w:rsidRPr="002A644E">
          <w:rPr>
            <w:color w:val="0000FF"/>
            <w:u w:val="single"/>
            <w:rtl/>
          </w:rPr>
          <w:t>חוק העונשין</w:t>
        </w:r>
      </w:hyperlink>
      <w:r w:rsidRPr="00F20CFA">
        <w:rPr>
          <w:rtl/>
        </w:rPr>
        <w:t xml:space="preserve"> התשל"ז-1977 (להלן: "חוק העונשין"); עבירות בנשק (עסקה אחרת בנשק), שתי עבירות, לפי </w:t>
      </w:r>
      <w:hyperlink r:id="rId17" w:history="1">
        <w:r w:rsidR="00127CD1" w:rsidRPr="00127CD1">
          <w:rPr>
            <w:color w:val="0000FF"/>
            <w:u w:val="single"/>
            <w:rtl/>
          </w:rPr>
          <w:t>סעיף 144(ב2)</w:t>
        </w:r>
      </w:hyperlink>
      <w:r w:rsidRPr="00F20CFA">
        <w:rPr>
          <w:rtl/>
        </w:rPr>
        <w:t xml:space="preserve"> לחוק העונשין; והסתננות מזוינת, לפי </w:t>
      </w:r>
      <w:hyperlink r:id="rId18" w:history="1">
        <w:r w:rsidR="00127CD1" w:rsidRPr="00127CD1">
          <w:rPr>
            <w:color w:val="0000FF"/>
            <w:u w:val="single"/>
            <w:rtl/>
          </w:rPr>
          <w:t>סעיף 4</w:t>
        </w:r>
      </w:hyperlink>
      <w:r w:rsidRPr="00F20CFA">
        <w:rPr>
          <w:rtl/>
        </w:rPr>
        <w:t xml:space="preserve"> רישא ל</w:t>
      </w:r>
      <w:hyperlink r:id="rId19" w:history="1">
        <w:r w:rsidR="002A644E" w:rsidRPr="002A644E">
          <w:rPr>
            <w:color w:val="0000FF"/>
            <w:u w:val="single"/>
            <w:rtl/>
          </w:rPr>
          <w:t>חוק למניעת הסתננות (עבירות ושיפוט)</w:t>
        </w:r>
      </w:hyperlink>
      <w:r w:rsidRPr="00F20CFA">
        <w:rPr>
          <w:rtl/>
        </w:rPr>
        <w:t>, תשי"ד-1954.</w:t>
      </w:r>
    </w:p>
    <w:p w14:paraId="586495B7" w14:textId="77777777" w:rsidR="00346ADE" w:rsidRPr="00F20CFA" w:rsidRDefault="00346ADE" w:rsidP="00346ADE">
      <w:pPr>
        <w:spacing w:line="360" w:lineRule="auto"/>
        <w:ind w:left="720"/>
        <w:jc w:val="both"/>
      </w:pPr>
    </w:p>
    <w:p w14:paraId="25D0636D" w14:textId="77777777" w:rsidR="00346ADE" w:rsidRPr="00F20CFA" w:rsidRDefault="00346ADE" w:rsidP="00346ADE">
      <w:pPr>
        <w:spacing w:line="360" w:lineRule="auto"/>
        <w:ind w:left="720" w:hanging="720"/>
        <w:jc w:val="both"/>
      </w:pPr>
      <w:r w:rsidRPr="00F20CFA">
        <w:rPr>
          <w:rtl/>
        </w:rPr>
        <w:t>3.</w:t>
      </w:r>
      <w:r w:rsidRPr="00F20CFA">
        <w:rPr>
          <w:rtl/>
        </w:rPr>
        <w:tab/>
        <w:t>הסדר הטיעון בין הצדדים לא כלל המלצה לעניין העונש.</w:t>
      </w:r>
    </w:p>
    <w:p w14:paraId="46830D30" w14:textId="77777777" w:rsidR="00346ADE" w:rsidRPr="00F20CFA" w:rsidRDefault="00346ADE" w:rsidP="00346ADE">
      <w:pPr>
        <w:spacing w:line="360" w:lineRule="auto"/>
        <w:jc w:val="both"/>
        <w:rPr>
          <w:b/>
          <w:bCs/>
          <w:u w:val="single"/>
          <w:rtl/>
        </w:rPr>
      </w:pPr>
    </w:p>
    <w:p w14:paraId="2C9DB3F2" w14:textId="77777777" w:rsidR="00346ADE" w:rsidRPr="00F20CFA" w:rsidRDefault="00346ADE" w:rsidP="00346ADE">
      <w:pPr>
        <w:spacing w:line="360" w:lineRule="auto"/>
        <w:jc w:val="both"/>
        <w:rPr>
          <w:b/>
          <w:bCs/>
          <w:u w:val="single"/>
          <w:rtl/>
        </w:rPr>
      </w:pPr>
      <w:r w:rsidRPr="00F20CFA">
        <w:rPr>
          <w:b/>
          <w:bCs/>
          <w:u w:val="single"/>
          <w:rtl/>
        </w:rPr>
        <w:t>טיעוני הצדדים</w:t>
      </w:r>
    </w:p>
    <w:p w14:paraId="390D05A9" w14:textId="77777777" w:rsidR="00346ADE" w:rsidRPr="00F20CFA" w:rsidRDefault="00346ADE" w:rsidP="00346ADE">
      <w:pPr>
        <w:spacing w:line="360" w:lineRule="auto"/>
        <w:ind w:left="720" w:hanging="720"/>
        <w:jc w:val="both"/>
        <w:rPr>
          <w:rtl/>
        </w:rPr>
      </w:pPr>
      <w:r w:rsidRPr="00F20CFA">
        <w:rPr>
          <w:rtl/>
        </w:rPr>
        <w:t>1.</w:t>
      </w:r>
      <w:r w:rsidRPr="00F20CFA">
        <w:rPr>
          <w:rtl/>
        </w:rPr>
        <w:tab/>
        <w:t>ב"כ המאשימה חזרה על עובדות כתב האישום המתוקן, בהן הודה הנאשם. טענה, כי מעשי הנאשם חמורים ביותר. הדגישה כי המנהרה שבחפירתה השתתף הנאשם תרמה תרומה ממשית להנחת התשתית הקשה והבעייתית שקיימת היום ברצועת עזה, ושהדברים נכונים ביתר שאת לתקופה בה בוצעו המעשים, אז תופעת מנהרות ההברחה בין מצרים לעזה היתה נרחבת והרסנית. טענה, כי צה"ל משקיע משאבים ניכרים באיתור המנהרות, וטענה כי בית המשפט קבע בשורה ארוכה של פסקי דין כי בעבירות המכוונות נגד ביטחון המדינה, ובפרט כשמדובר בעבירות נשק מרצועת עזה, שיקולי ההרתעה גוברים על שיקולים אישיים של נאשם, ויש לפעול בחומרה כלפי מי שנוטל חלק בפעילות המסייעת לארגוני טרור. הפנתה לפסיקה, במסגרתה הוטלו עונשים של 10, 12 ו-14 שנות מאסר ולפסק דין בו הוטלו על נאשם  8 שנות מאסר למרות שלא היתה לו זיקה לארגון טרור כלשהו והוא לא הבריח אמל"ח.</w:t>
      </w:r>
    </w:p>
    <w:p w14:paraId="439EE775" w14:textId="77777777" w:rsidR="00346ADE" w:rsidRPr="00F20CFA" w:rsidRDefault="00346ADE" w:rsidP="00346ADE">
      <w:pPr>
        <w:spacing w:line="360" w:lineRule="auto"/>
        <w:ind w:left="720"/>
        <w:jc w:val="both"/>
        <w:rPr>
          <w:rtl/>
        </w:rPr>
      </w:pPr>
    </w:p>
    <w:p w14:paraId="42223CC9" w14:textId="77777777" w:rsidR="00346ADE" w:rsidRPr="00F20CFA" w:rsidRDefault="00346ADE" w:rsidP="00346ADE">
      <w:pPr>
        <w:spacing w:line="360" w:lineRule="auto"/>
        <w:ind w:left="720"/>
        <w:jc w:val="both"/>
        <w:rPr>
          <w:rtl/>
        </w:rPr>
      </w:pPr>
      <w:r w:rsidRPr="00F20CFA">
        <w:rPr>
          <w:rtl/>
        </w:rPr>
        <w:t>טענה, כי מתחם העונש ההולם למעשי הנאשם נע בין 11 ל-14 שנות מאסר בפועל, ועתרה להטיל על הנאשם 12 שנות מאסר בפועל.</w:t>
      </w:r>
    </w:p>
    <w:p w14:paraId="3682B739" w14:textId="77777777" w:rsidR="00346ADE" w:rsidRPr="00F20CFA" w:rsidRDefault="00346ADE" w:rsidP="00346ADE">
      <w:pPr>
        <w:spacing w:line="360" w:lineRule="auto"/>
        <w:ind w:left="720"/>
        <w:jc w:val="both"/>
        <w:rPr>
          <w:rtl/>
        </w:rPr>
      </w:pPr>
    </w:p>
    <w:p w14:paraId="4FBBD521" w14:textId="77777777" w:rsidR="00346ADE" w:rsidRPr="00F20CFA" w:rsidRDefault="00346ADE" w:rsidP="00346ADE">
      <w:pPr>
        <w:spacing w:line="360" w:lineRule="auto"/>
        <w:ind w:left="720"/>
        <w:jc w:val="both"/>
        <w:rPr>
          <w:rtl/>
        </w:rPr>
      </w:pPr>
      <w:r w:rsidRPr="00F20CFA">
        <w:rPr>
          <w:rtl/>
        </w:rPr>
        <w:t>התביעה הצהירה כי היא איננה מבקשת להטיל על הנאשם עונש על הסתננותו לישראל, וזאת לאור המדיניות החדשה לפיה בעבירת הסתננות ראשונה לא מעמידים לדין אלא מחזירים את המסתנן למקום ממנו הוא בא.</w:t>
      </w:r>
    </w:p>
    <w:p w14:paraId="73EC4181" w14:textId="77777777" w:rsidR="00346ADE" w:rsidRPr="00F20CFA" w:rsidRDefault="00346ADE" w:rsidP="00346ADE">
      <w:pPr>
        <w:spacing w:line="360" w:lineRule="auto"/>
        <w:ind w:left="720"/>
        <w:jc w:val="both"/>
        <w:rPr>
          <w:rtl/>
        </w:rPr>
      </w:pPr>
    </w:p>
    <w:p w14:paraId="4999EEFE" w14:textId="77777777" w:rsidR="00346ADE" w:rsidRPr="00F20CFA" w:rsidRDefault="00346ADE" w:rsidP="00346ADE">
      <w:pPr>
        <w:spacing w:line="360" w:lineRule="auto"/>
        <w:ind w:left="720" w:hanging="720"/>
        <w:jc w:val="both"/>
        <w:rPr>
          <w:rtl/>
        </w:rPr>
      </w:pPr>
      <w:r w:rsidRPr="00F20CFA">
        <w:rPr>
          <w:rtl/>
        </w:rPr>
        <w:t>2.</w:t>
      </w:r>
      <w:r w:rsidRPr="00F20CFA">
        <w:rPr>
          <w:rtl/>
        </w:rPr>
        <w:tab/>
        <w:t xml:space="preserve">ב"כ הנאשם ציין כי הנאשם יליד 26.7.89. טען, כי הוא ביצע את העבירות בהיותו בן 18. הוא נעדר עבר פלילי וזהו מאסרו הראשון. ציין, כי עימאד נהרג בחודש מרץ 2008, בתוך מנהרה, ואז הנאשם הפסיק את עיסוקו בתחום. הנאשם ביצע את העבירות על פני כשמונה חודשים, והמדובר בעבירות שבוצעו לפני למעלה משמונה שנים. </w:t>
      </w:r>
    </w:p>
    <w:p w14:paraId="31726D4D" w14:textId="77777777" w:rsidR="00346ADE" w:rsidRPr="00F20CFA" w:rsidRDefault="00346ADE" w:rsidP="00346ADE">
      <w:pPr>
        <w:spacing w:line="360" w:lineRule="auto"/>
        <w:ind w:left="720" w:hanging="720"/>
        <w:jc w:val="both"/>
        <w:rPr>
          <w:rtl/>
        </w:rPr>
      </w:pPr>
      <w:r w:rsidRPr="00F20CFA">
        <w:rPr>
          <w:rtl/>
        </w:rPr>
        <w:tab/>
        <w:t xml:space="preserve">עוד טען, כי בחקירתו בשב"כ הצביע הנאשם על מנהרות ומסר מידע בעל חשיבות. </w:t>
      </w:r>
    </w:p>
    <w:p w14:paraId="0DD7F373" w14:textId="77777777" w:rsidR="00346ADE" w:rsidRPr="00F20CFA" w:rsidRDefault="00346ADE" w:rsidP="00346ADE">
      <w:pPr>
        <w:spacing w:line="360" w:lineRule="auto"/>
        <w:ind w:left="720" w:hanging="720"/>
        <w:jc w:val="both"/>
        <w:rPr>
          <w:rtl/>
        </w:rPr>
      </w:pPr>
      <w:r w:rsidRPr="00F20CFA">
        <w:rPr>
          <w:rtl/>
        </w:rPr>
        <w:tab/>
        <w:t xml:space="preserve">אשר למעשים, טען, כי הנאשם עשה את מה שעימאד ביקש ממנו לעשות. הוא לא יזם את חפירת המנהרה ואת ההברחות והוא שימש כפועל, יחד עם אחרים. וטען, כי הייעוד המקורי של המנהרה היה הברחת סחורה אזרחית. </w:t>
      </w:r>
    </w:p>
    <w:p w14:paraId="30A33967" w14:textId="77777777" w:rsidR="00346ADE" w:rsidRPr="00F20CFA" w:rsidRDefault="00346ADE" w:rsidP="00346ADE">
      <w:pPr>
        <w:spacing w:line="360" w:lineRule="auto"/>
        <w:ind w:left="720" w:hanging="720"/>
        <w:jc w:val="both"/>
        <w:rPr>
          <w:rtl/>
        </w:rPr>
      </w:pPr>
      <w:r w:rsidRPr="00F20CFA">
        <w:rPr>
          <w:rtl/>
        </w:rPr>
        <w:tab/>
        <w:t xml:space="preserve">עוד טען, כי עימאד אמנם אמר לנאשם שהוא מעביר את הטילים לידי פעילי חמאס וג'יהאד, אך הנאשם עצמו לא העביר את הטילים ולא ברור מה בוצע בהם. כך גם לגבי המוקשים. </w:t>
      </w:r>
    </w:p>
    <w:p w14:paraId="00DDE7DC" w14:textId="77777777" w:rsidR="00346ADE" w:rsidRPr="00F20CFA" w:rsidRDefault="00346ADE" w:rsidP="00346ADE">
      <w:pPr>
        <w:spacing w:line="360" w:lineRule="auto"/>
        <w:ind w:left="720" w:hanging="720"/>
        <w:jc w:val="both"/>
        <w:rPr>
          <w:rtl/>
        </w:rPr>
      </w:pPr>
    </w:p>
    <w:p w14:paraId="5C148251" w14:textId="77777777" w:rsidR="00346ADE" w:rsidRPr="00F20CFA" w:rsidRDefault="00346ADE" w:rsidP="00346ADE">
      <w:pPr>
        <w:spacing w:line="360" w:lineRule="auto"/>
        <w:ind w:left="720" w:hanging="720"/>
        <w:jc w:val="both"/>
        <w:rPr>
          <w:rtl/>
        </w:rPr>
      </w:pPr>
      <w:r w:rsidRPr="00F20CFA">
        <w:rPr>
          <w:rtl/>
        </w:rPr>
        <w:tab/>
        <w:t xml:space="preserve">בהתייחס לאישום השלישי, טען, שהנאשם רצה להסתנן לישראל על מנת להיעצר ולשהות עם אחיו הכלוא בישראל. </w:t>
      </w:r>
    </w:p>
    <w:p w14:paraId="19D83B64" w14:textId="77777777" w:rsidR="00346ADE" w:rsidRPr="00F20CFA" w:rsidRDefault="00346ADE" w:rsidP="00346ADE">
      <w:pPr>
        <w:spacing w:line="360" w:lineRule="auto"/>
        <w:ind w:left="720" w:hanging="720"/>
        <w:jc w:val="both"/>
        <w:rPr>
          <w:rtl/>
        </w:rPr>
      </w:pPr>
      <w:r w:rsidRPr="00F20CFA">
        <w:rPr>
          <w:rtl/>
        </w:rPr>
        <w:tab/>
      </w:r>
    </w:p>
    <w:p w14:paraId="176B21BB" w14:textId="77777777" w:rsidR="00346ADE" w:rsidRPr="00F20CFA" w:rsidRDefault="00346ADE" w:rsidP="00346ADE">
      <w:pPr>
        <w:spacing w:line="360" w:lineRule="auto"/>
        <w:ind w:left="720" w:hanging="720"/>
        <w:jc w:val="both"/>
        <w:rPr>
          <w:rtl/>
        </w:rPr>
      </w:pPr>
      <w:r w:rsidRPr="00F20CFA">
        <w:rPr>
          <w:rtl/>
        </w:rPr>
        <w:tab/>
        <w:t>הפנה לפסק דין שם לטענתו הוטלו על נאשם 4.5 שנות מאסר בפועל על הברחת מספר לא מבוטל של רובים דרך מנהרה, וטען, כי מתחם העונש ההולם למעשי הנאשם כאן נע בין 6 ל-9 שנות מאסר בפועל.</w:t>
      </w:r>
    </w:p>
    <w:p w14:paraId="03F9B178" w14:textId="77777777" w:rsidR="00346ADE" w:rsidRPr="00F20CFA" w:rsidRDefault="00346ADE" w:rsidP="00346ADE">
      <w:pPr>
        <w:spacing w:line="360" w:lineRule="auto"/>
        <w:ind w:left="720" w:hanging="720"/>
        <w:jc w:val="both"/>
        <w:rPr>
          <w:rtl/>
        </w:rPr>
      </w:pPr>
    </w:p>
    <w:p w14:paraId="1D19F45B" w14:textId="77777777" w:rsidR="00346ADE" w:rsidRPr="00F20CFA" w:rsidRDefault="00346ADE" w:rsidP="00346ADE">
      <w:pPr>
        <w:spacing w:line="360" w:lineRule="auto"/>
        <w:ind w:left="720" w:hanging="720"/>
        <w:jc w:val="both"/>
        <w:rPr>
          <w:rtl/>
        </w:rPr>
      </w:pPr>
      <w:r w:rsidRPr="00F20CFA">
        <w:rPr>
          <w:rtl/>
        </w:rPr>
        <w:t>3.</w:t>
      </w:r>
      <w:r w:rsidRPr="00F20CFA">
        <w:rPr>
          <w:rtl/>
        </w:rPr>
        <w:tab/>
        <w:t xml:space="preserve">הנאשם ביקש סליחה ממדינת ישראל. סיפר, כי נכנס לישראל על מנת להתפרנס ולראות את אחיו הכלוא בישראל - ציין שתושב עזה הנאסר בישראל זוכה לתשלום בתקופת מאסרו וכך הוא יכול לסייע בפרנסת משפחתו. הוסיף, כי גם חפירת המנהרות נעשתה על ידו על מנת להתפרנס. וציין שהוא רווק ובמשפחתו 12 נפשות. </w:t>
      </w:r>
    </w:p>
    <w:p w14:paraId="07BFFD89" w14:textId="77777777" w:rsidR="00346ADE" w:rsidRPr="00F20CFA" w:rsidRDefault="00346ADE" w:rsidP="00346ADE">
      <w:pPr>
        <w:spacing w:line="360" w:lineRule="auto"/>
        <w:ind w:left="720" w:hanging="720"/>
        <w:jc w:val="both"/>
        <w:rPr>
          <w:rtl/>
        </w:rPr>
      </w:pPr>
    </w:p>
    <w:p w14:paraId="6B6E2644" w14:textId="77777777" w:rsidR="00346ADE" w:rsidRDefault="00346ADE" w:rsidP="00346ADE">
      <w:pPr>
        <w:spacing w:line="360" w:lineRule="auto"/>
        <w:ind w:left="720" w:hanging="720"/>
        <w:jc w:val="both"/>
        <w:rPr>
          <w:b/>
          <w:bCs/>
          <w:u w:val="single"/>
          <w:rtl/>
        </w:rPr>
      </w:pPr>
    </w:p>
    <w:p w14:paraId="7BBEF310" w14:textId="77777777" w:rsidR="00346ADE" w:rsidRDefault="00346ADE" w:rsidP="00346ADE">
      <w:pPr>
        <w:spacing w:line="360" w:lineRule="auto"/>
        <w:ind w:left="720" w:hanging="720"/>
        <w:jc w:val="both"/>
        <w:rPr>
          <w:b/>
          <w:bCs/>
          <w:u w:val="single"/>
          <w:rtl/>
        </w:rPr>
      </w:pPr>
    </w:p>
    <w:p w14:paraId="677FB076" w14:textId="77777777" w:rsidR="00346ADE" w:rsidRDefault="00346ADE" w:rsidP="00346ADE">
      <w:pPr>
        <w:spacing w:line="360" w:lineRule="auto"/>
        <w:ind w:left="720" w:hanging="720"/>
        <w:jc w:val="both"/>
        <w:rPr>
          <w:b/>
          <w:bCs/>
          <w:u w:val="single"/>
          <w:rtl/>
        </w:rPr>
      </w:pPr>
    </w:p>
    <w:p w14:paraId="28A17E41" w14:textId="77777777" w:rsidR="00346ADE" w:rsidRDefault="00346ADE" w:rsidP="00346ADE">
      <w:pPr>
        <w:spacing w:line="360" w:lineRule="auto"/>
        <w:ind w:left="720" w:hanging="720"/>
        <w:jc w:val="both"/>
        <w:rPr>
          <w:b/>
          <w:bCs/>
          <w:u w:val="single"/>
          <w:rtl/>
        </w:rPr>
      </w:pPr>
      <w:r w:rsidRPr="00F20CFA">
        <w:rPr>
          <w:b/>
          <w:bCs/>
          <w:u w:val="single"/>
          <w:rtl/>
        </w:rPr>
        <w:t>דיון והכרעה</w:t>
      </w:r>
    </w:p>
    <w:p w14:paraId="56753FDB" w14:textId="77777777" w:rsidR="00346ADE" w:rsidRPr="00F20CFA" w:rsidRDefault="00346ADE" w:rsidP="00346ADE">
      <w:pPr>
        <w:spacing w:line="360" w:lineRule="auto"/>
        <w:ind w:left="720" w:hanging="720"/>
        <w:jc w:val="both"/>
        <w:rPr>
          <w:b/>
          <w:bCs/>
          <w:u w:val="single"/>
          <w:rtl/>
        </w:rPr>
      </w:pPr>
    </w:p>
    <w:p w14:paraId="6B1F8FE5" w14:textId="77777777" w:rsidR="00346ADE" w:rsidRPr="00F20CFA" w:rsidRDefault="00346ADE" w:rsidP="00346ADE">
      <w:pPr>
        <w:spacing w:line="360" w:lineRule="auto"/>
        <w:ind w:left="651" w:hanging="651"/>
        <w:jc w:val="both"/>
        <w:rPr>
          <w:rtl/>
        </w:rPr>
      </w:pPr>
      <w:r w:rsidRPr="00F20CFA">
        <w:rPr>
          <w:rtl/>
        </w:rPr>
        <w:t>1.</w:t>
      </w:r>
      <w:r w:rsidRPr="00F20CFA">
        <w:rPr>
          <w:rtl/>
        </w:rPr>
        <w:tab/>
        <w:t xml:space="preserve">הנאשם הורשע במספר עבירות - חברות ופעילות בהתאחדות בלתי מותרת, עבירות בנשק, והסתננות מזוינת. עבירות הפעילות בהתאחדות בלתי מותרת והנשק, קשורות אלה באלה מבחינת תוכנן, הקשרן וזמן ביצוען ויש לראות בהן כעבירות המהוות אירוע אחד. עבירת ההסתננות נעברה שנים מאוחר יותר והיא איננה קשורה לעבירות האחרות ועקרונית היה מקום לקבוע לה מתחם עונש הולם נפרד. בהתחשב בהצהרת התביעה כי אין בכוונתה לבקש להטיל על הנאשם עונש על עבירת ההסתננות, לא ייקבע לה מתחם עונש הולם  והנאשם לא ייענש עליה.  </w:t>
      </w:r>
    </w:p>
    <w:p w14:paraId="34E02E24" w14:textId="77777777" w:rsidR="00346ADE" w:rsidRPr="00F20CFA" w:rsidRDefault="00346ADE" w:rsidP="00346ADE">
      <w:pPr>
        <w:spacing w:line="360" w:lineRule="auto"/>
        <w:jc w:val="both"/>
        <w:rPr>
          <w:rtl/>
        </w:rPr>
      </w:pPr>
    </w:p>
    <w:p w14:paraId="1756EEED" w14:textId="77777777" w:rsidR="00346ADE" w:rsidRPr="00F20CFA" w:rsidRDefault="00346ADE" w:rsidP="00346ADE">
      <w:pPr>
        <w:spacing w:line="360" w:lineRule="auto"/>
        <w:ind w:left="651" w:hanging="651"/>
        <w:jc w:val="both"/>
        <w:rPr>
          <w:rtl/>
        </w:rPr>
      </w:pPr>
      <w:r w:rsidRPr="00F20CFA">
        <w:rPr>
          <w:rtl/>
        </w:rPr>
        <w:t>2.</w:t>
      </w:r>
      <w:r w:rsidRPr="00F20CFA">
        <w:rPr>
          <w:rtl/>
        </w:rPr>
        <w:tab/>
        <w:t xml:space="preserve">מדינת ישראל משקיעה מזה שנים מאמצים רבים, צבאיים, מודיעיניים, דיפלומטיים, מדיניים ואחרים, למניעת הגעת אמצעי לחימה וחומרים המשמשים לייצורם לתחומי רצועת עזה, ולא בכדי. בסופו של דבר, היעוד העיקרי של הנשק ואמצעי הלחימה הנמצאים ברצועת עזה הינו שימוש פוגעני כלפי מדינת ישראל ותושביה. </w:t>
      </w:r>
    </w:p>
    <w:p w14:paraId="7D18B763" w14:textId="77777777" w:rsidR="00346ADE" w:rsidRPr="00F20CFA" w:rsidRDefault="00346ADE" w:rsidP="00346ADE">
      <w:pPr>
        <w:spacing w:line="360" w:lineRule="auto"/>
        <w:ind w:left="720" w:hanging="720"/>
        <w:jc w:val="both"/>
        <w:rPr>
          <w:rtl/>
        </w:rPr>
      </w:pPr>
    </w:p>
    <w:p w14:paraId="38404122" w14:textId="77777777" w:rsidR="00346ADE" w:rsidRPr="00F20CFA" w:rsidRDefault="00346ADE" w:rsidP="00346ADE">
      <w:pPr>
        <w:spacing w:line="360" w:lineRule="auto"/>
        <w:ind w:left="651" w:hanging="651"/>
        <w:jc w:val="both"/>
        <w:rPr>
          <w:rtl/>
        </w:rPr>
      </w:pPr>
      <w:r w:rsidRPr="00F20CFA">
        <w:rPr>
          <w:rtl/>
        </w:rPr>
        <w:t>3.</w:t>
      </w:r>
      <w:r w:rsidRPr="00F20CFA">
        <w:rPr>
          <w:rtl/>
        </w:rPr>
        <w:tab/>
        <w:t xml:space="preserve">בשנים הרלוונטיות, למרות הסגר הימי שישראל קיימה על רצועת עזה, הוכנסו לעזה, נשק, אמצעי לחימה, וחומרים וציוד הקשורים לייצור ופיתוח אמצעי לחימה, בהיקפים עצומים, ששימשו להתעצמות הכח הצבאי של החמאס ושל גופי הטרור השונים בעזה ונעשה בהם שימוש נגד ישראל. העזתים גילו את כוחן ויתרונותיהן של מנהרות ההברחה והן צצו כפטריות אחרי הגשם ושימשו עורקי שינוע תת קרקעי, כמעט בלתי מוגבלים, מהחוץ לעזה. מנהרות ההברחה היו למוקד ולסמל המאמץ הלאומי של עזה במלחמתה בישראל, הן היוו את גולת הכותרת של ההתרסה והאיום של עזה כלפי ישראל, ושימשו פקטור משמעותי ביותר בזירה הדרומית, ולישראל לא היו תשובות מספקות למצב שנוצר. </w:t>
      </w:r>
    </w:p>
    <w:p w14:paraId="140F8C0C" w14:textId="77777777" w:rsidR="00346ADE" w:rsidRPr="00F20CFA" w:rsidRDefault="00346ADE" w:rsidP="00346ADE">
      <w:pPr>
        <w:spacing w:line="360" w:lineRule="auto"/>
        <w:ind w:left="651"/>
        <w:jc w:val="both"/>
        <w:rPr>
          <w:rtl/>
        </w:rPr>
      </w:pPr>
      <w:r w:rsidRPr="00F20CFA">
        <w:rPr>
          <w:rtl/>
        </w:rPr>
        <w:t>נתונים אלה היו ידועים לכל והחמאס וגופי הטרור האחרים בעזה התפארו בהם.</w:t>
      </w:r>
    </w:p>
    <w:p w14:paraId="337C61E8" w14:textId="77777777" w:rsidR="00346ADE" w:rsidRPr="00F20CFA" w:rsidRDefault="00346ADE" w:rsidP="00346ADE">
      <w:pPr>
        <w:spacing w:line="360" w:lineRule="auto"/>
        <w:ind w:left="651" w:hanging="651"/>
        <w:jc w:val="both"/>
        <w:rPr>
          <w:rtl/>
        </w:rPr>
      </w:pPr>
      <w:r w:rsidRPr="00F20CFA">
        <w:rPr>
          <w:rtl/>
        </w:rPr>
        <w:t xml:space="preserve"> </w:t>
      </w:r>
    </w:p>
    <w:p w14:paraId="45C4C7F0" w14:textId="77777777" w:rsidR="00346ADE" w:rsidRPr="00F20CFA" w:rsidRDefault="00346ADE" w:rsidP="00346ADE">
      <w:pPr>
        <w:spacing w:line="360" w:lineRule="auto"/>
        <w:ind w:left="651" w:hanging="651"/>
        <w:jc w:val="both"/>
        <w:rPr>
          <w:rtl/>
        </w:rPr>
      </w:pPr>
      <w:r w:rsidRPr="00F20CFA">
        <w:rPr>
          <w:rtl/>
        </w:rPr>
        <w:t>4.</w:t>
      </w:r>
      <w:r w:rsidRPr="00F20CFA">
        <w:rPr>
          <w:rtl/>
        </w:rPr>
        <w:tab/>
        <w:t xml:space="preserve">בתוך תקופה של כשמונה חודשים הנאשם היה מעורב בהכנסה לעזה של טון חומר נפץ, מספר טילים ומספר פגזים ומוקשים, שהגיעו בסופו של דבר לידי ארגוני הטרור שם. מעשי הנאשם הם דוגמא אחת מיני רבות לשימוש המסוכן שנעשה במנהרות ההברחה והם מדגימים את עוצמת ההשפעה של המנהרות על אפשרויות החימוש וההתעצמות של החמאס וגופי הטרור האחרים ברצועת עזה ואת הסכנה העצומה הכרוכה במנהרות לבטחון ישראל. </w:t>
      </w:r>
    </w:p>
    <w:p w14:paraId="2937270B" w14:textId="77777777" w:rsidR="00346ADE" w:rsidRPr="00F20CFA" w:rsidRDefault="00346ADE" w:rsidP="00346ADE">
      <w:pPr>
        <w:spacing w:line="360" w:lineRule="auto"/>
        <w:ind w:left="720" w:hanging="720"/>
        <w:jc w:val="both"/>
        <w:rPr>
          <w:rtl/>
        </w:rPr>
      </w:pPr>
    </w:p>
    <w:p w14:paraId="43E19734" w14:textId="77777777" w:rsidR="00346ADE" w:rsidRPr="00F20CFA" w:rsidRDefault="00346ADE" w:rsidP="00346ADE">
      <w:pPr>
        <w:spacing w:line="360" w:lineRule="auto"/>
        <w:ind w:left="720" w:hanging="720"/>
        <w:jc w:val="both"/>
        <w:rPr>
          <w:rtl/>
        </w:rPr>
      </w:pPr>
      <w:r w:rsidRPr="00F20CFA">
        <w:rPr>
          <w:rtl/>
        </w:rPr>
        <w:t>5.</w:t>
      </w:r>
      <w:r w:rsidRPr="00F20CFA">
        <w:rPr>
          <w:rtl/>
        </w:rPr>
        <w:tab/>
        <w:t xml:space="preserve">הערכים החברתיים שנפגעו ממעשי הנאשם הם, שלום אזרחי וחיילי מדינת ישראל, ובטחון המדינה. בנסיבות, מידת הפגיעה של מעשי הנאשם בערכים אלה היתה משמעותית. </w:t>
      </w:r>
    </w:p>
    <w:p w14:paraId="4072874C" w14:textId="77777777" w:rsidR="00346ADE" w:rsidRPr="00F20CFA" w:rsidRDefault="00346ADE" w:rsidP="00346ADE">
      <w:pPr>
        <w:spacing w:line="360" w:lineRule="auto"/>
        <w:ind w:left="720" w:hanging="720"/>
        <w:jc w:val="both"/>
        <w:rPr>
          <w:rtl/>
        </w:rPr>
      </w:pPr>
    </w:p>
    <w:p w14:paraId="04BD4D8C" w14:textId="77777777" w:rsidR="00346ADE" w:rsidRPr="00F20CFA" w:rsidRDefault="00346ADE" w:rsidP="00346ADE">
      <w:pPr>
        <w:spacing w:line="360" w:lineRule="auto"/>
        <w:ind w:left="720" w:hanging="720"/>
        <w:jc w:val="both"/>
        <w:rPr>
          <w:rtl/>
        </w:rPr>
      </w:pPr>
      <w:r w:rsidRPr="00F20CFA">
        <w:rPr>
          <w:rtl/>
        </w:rPr>
        <w:t>6.</w:t>
      </w:r>
      <w:r w:rsidRPr="00F20CFA">
        <w:rPr>
          <w:rtl/>
        </w:rPr>
        <w:tab/>
        <w:t>מדיניות הענישה בעבירות שיש להן השלכה על בטחון המדינה, כמו העבירות בהן הורשע הנאשם, היא של החמרה רבה.</w:t>
      </w:r>
    </w:p>
    <w:p w14:paraId="6D54ACA7" w14:textId="77777777" w:rsidR="00346ADE" w:rsidRPr="00F20CFA" w:rsidRDefault="00346ADE" w:rsidP="00346ADE">
      <w:pPr>
        <w:spacing w:line="360" w:lineRule="auto"/>
        <w:ind w:left="720" w:hanging="720"/>
        <w:jc w:val="both"/>
        <w:rPr>
          <w:rtl/>
        </w:rPr>
      </w:pPr>
    </w:p>
    <w:p w14:paraId="647076BB" w14:textId="77777777" w:rsidR="00346ADE" w:rsidRPr="00F20CFA" w:rsidRDefault="00346ADE" w:rsidP="00346ADE">
      <w:pPr>
        <w:spacing w:line="360" w:lineRule="auto"/>
        <w:ind w:left="720" w:hanging="720"/>
        <w:jc w:val="both"/>
        <w:rPr>
          <w:rtl/>
        </w:rPr>
      </w:pPr>
      <w:r w:rsidRPr="00F20CFA">
        <w:rPr>
          <w:rtl/>
        </w:rPr>
        <w:tab/>
      </w:r>
      <w:r w:rsidRPr="00F20CFA">
        <w:rPr>
          <w:b/>
          <w:bCs/>
          <w:rtl/>
        </w:rPr>
        <w:t>ב</w:t>
      </w:r>
      <w:hyperlink r:id="rId20" w:history="1">
        <w:r w:rsidR="002A644E" w:rsidRPr="002A644E">
          <w:rPr>
            <w:b/>
            <w:bCs/>
            <w:color w:val="0000FF"/>
            <w:u w:val="single"/>
            <w:rtl/>
          </w:rPr>
          <w:t>ת"פ 55727-06-15</w:t>
        </w:r>
      </w:hyperlink>
      <w:r w:rsidRPr="00F20CFA">
        <w:rPr>
          <w:b/>
          <w:bCs/>
          <w:rtl/>
        </w:rPr>
        <w:t xml:space="preserve"> מדינת ישראל נ' ראמי אלנג'אר (פורסם בנבו, 30.05.16)</w:t>
      </w:r>
      <w:r w:rsidRPr="00F20CFA">
        <w:rPr>
          <w:rtl/>
        </w:rPr>
        <w:t xml:space="preserve"> הנאשם הורשע במעורבות </w:t>
      </w:r>
      <w:r w:rsidRPr="00F20CFA">
        <w:rPr>
          <w:b/>
          <w:bCs/>
          <w:rtl/>
        </w:rPr>
        <w:t xml:space="preserve">בחפירת שתי מנהרות מעזה למצרים ובהברחת אמל"ח וטובין דרכן לחמא"ס ולפת"ח. </w:t>
      </w:r>
      <w:r w:rsidRPr="00F20CFA">
        <w:rPr>
          <w:rtl/>
        </w:rPr>
        <w:t xml:space="preserve">חפירת המנהרה הראשונה ארכה שמונה חודשים וחפירת המנהרה השנייה ארכה שנה. הנאשם הבריח באמצעות המנהרה הראשונה, יחד עם אחרים, רובי קלאצ'ניקוב ותחמושת מתאימה, לחמא"ס ולפת"ח, וכן טונות של חומר נפץ מסוג </w:t>
      </w:r>
      <w:r w:rsidRPr="00F20CFA">
        <w:t>TNT</w:t>
      </w:r>
      <w:r w:rsidRPr="00F20CFA">
        <w:rPr>
          <w:rtl/>
        </w:rPr>
        <w:t xml:space="preserve">, ומטולי  </w:t>
      </w:r>
      <w:r w:rsidRPr="00F20CFA">
        <w:t>RPG</w:t>
      </w:r>
      <w:r w:rsidRPr="00F20CFA">
        <w:rPr>
          <w:rtl/>
        </w:rPr>
        <w:t>, עבור החמא"ס. המעשים בוצעו בין השנים 2006-2009.</w:t>
      </w:r>
    </w:p>
    <w:p w14:paraId="4987CBB6" w14:textId="77777777" w:rsidR="00346ADE" w:rsidRPr="00F20CFA" w:rsidRDefault="00346ADE" w:rsidP="00346ADE">
      <w:pPr>
        <w:spacing w:line="360" w:lineRule="auto"/>
        <w:ind w:left="720" w:hanging="720"/>
        <w:jc w:val="both"/>
        <w:rPr>
          <w:rtl/>
        </w:rPr>
      </w:pPr>
      <w:r w:rsidRPr="00F20CFA">
        <w:rPr>
          <w:rtl/>
        </w:rPr>
        <w:tab/>
      </w:r>
    </w:p>
    <w:p w14:paraId="799ECE8B" w14:textId="77777777" w:rsidR="00346ADE" w:rsidRPr="00F20CFA" w:rsidRDefault="00346ADE" w:rsidP="00346ADE">
      <w:pPr>
        <w:spacing w:line="360" w:lineRule="auto"/>
        <w:ind w:left="720" w:hanging="720"/>
        <w:jc w:val="both"/>
        <w:rPr>
          <w:rtl/>
        </w:rPr>
      </w:pPr>
      <w:r w:rsidRPr="00F20CFA">
        <w:rPr>
          <w:rtl/>
        </w:rPr>
        <w:tab/>
        <w:t xml:space="preserve">בית משפט זה אישר הסדר טיעון סגור של </w:t>
      </w:r>
      <w:r w:rsidRPr="00F20CFA">
        <w:rPr>
          <w:b/>
          <w:bCs/>
          <w:rtl/>
        </w:rPr>
        <w:t>14 שנות מאסר בפועל</w:t>
      </w:r>
      <w:r w:rsidRPr="00F20CFA">
        <w:rPr>
          <w:rtl/>
        </w:rPr>
        <w:t xml:space="preserve">. </w:t>
      </w:r>
    </w:p>
    <w:p w14:paraId="5C66AAFF" w14:textId="77777777" w:rsidR="00346ADE" w:rsidRPr="00F20CFA" w:rsidRDefault="00346ADE" w:rsidP="00346ADE">
      <w:pPr>
        <w:spacing w:line="360" w:lineRule="auto"/>
        <w:ind w:left="720" w:hanging="720"/>
        <w:jc w:val="both"/>
        <w:rPr>
          <w:rtl/>
        </w:rPr>
      </w:pPr>
    </w:p>
    <w:p w14:paraId="69BAE641" w14:textId="77777777" w:rsidR="00346ADE" w:rsidRPr="00F20CFA" w:rsidRDefault="00346ADE" w:rsidP="00B93F87">
      <w:pPr>
        <w:spacing w:line="360" w:lineRule="auto"/>
        <w:ind w:left="720" w:hanging="720"/>
        <w:jc w:val="both"/>
        <w:rPr>
          <w:b/>
          <w:bCs/>
          <w:rtl/>
        </w:rPr>
      </w:pPr>
      <w:r w:rsidRPr="00F20CFA">
        <w:rPr>
          <w:rtl/>
        </w:rPr>
        <w:tab/>
      </w:r>
      <w:r w:rsidRPr="00F20CFA">
        <w:rPr>
          <w:b/>
          <w:bCs/>
          <w:rtl/>
        </w:rPr>
        <w:t>ב</w:t>
      </w:r>
      <w:hyperlink r:id="rId21" w:history="1">
        <w:r w:rsidR="00B93F87" w:rsidRPr="00B93F87">
          <w:rPr>
            <w:b/>
            <w:bCs/>
            <w:color w:val="0000FF"/>
            <w:u w:val="single"/>
            <w:rtl/>
          </w:rPr>
          <w:t>ע"פ 4155/11</w:t>
        </w:r>
      </w:hyperlink>
      <w:r w:rsidR="00B93F87" w:rsidRPr="00B93F87">
        <w:rPr>
          <w:b/>
          <w:bCs/>
          <w:color w:val="000000"/>
          <w:rtl/>
        </w:rPr>
        <w:t xml:space="preserve"> </w:t>
      </w:r>
      <w:r w:rsidRPr="002A644E">
        <w:rPr>
          <w:b/>
          <w:bCs/>
          <w:color w:val="000000"/>
          <w:rtl/>
        </w:rPr>
        <w:t>עטיה ג'ראדאת נ' מדינת ישראל (פורסם בנבו, 2013.06.30)</w:t>
      </w:r>
      <w:r w:rsidRPr="00F20CFA">
        <w:rPr>
          <w:rtl/>
        </w:rPr>
        <w:t xml:space="preserve"> המערער הורשע, לאחר ניהול הוכחות, בעבירות של קשירת קשר לפשע, מתן אמצעים לפשע, סחר והובלת נשק. הוא השתתף </w:t>
      </w:r>
      <w:r w:rsidRPr="00F20CFA">
        <w:rPr>
          <w:b/>
          <w:bCs/>
          <w:rtl/>
        </w:rPr>
        <w:t xml:space="preserve">בחפירת שלוש מנהרות מרפיח העזתית ועד לשטח מצרים לצורך הברחת אמצעי לחימה. </w:t>
      </w:r>
    </w:p>
    <w:p w14:paraId="422041DA" w14:textId="77777777" w:rsidR="00346ADE" w:rsidRPr="00F20CFA" w:rsidRDefault="00346ADE" w:rsidP="00346ADE">
      <w:pPr>
        <w:spacing w:line="360" w:lineRule="auto"/>
        <w:ind w:left="720"/>
        <w:jc w:val="both"/>
        <w:rPr>
          <w:rtl/>
        </w:rPr>
      </w:pPr>
      <w:r w:rsidRPr="00F20CFA">
        <w:rPr>
          <w:rtl/>
        </w:rPr>
        <w:t>חפירת המנהרה הראשונה ארכה כשמונה חודשים, והוברחו דרכה כלי נשק, תחמושת וסיגריות. חפירת המנהרה השנייה ארכה כתשעה חודשים, וגם דרכה הוברחו כלי נשק, תחמושת וסיגריות. וחפירת המנהרה השלישית ארכה כמספר חודשים, וגם דרכה הוברחו כלי נשק, תחמושת וסיגריות.</w:t>
      </w:r>
    </w:p>
    <w:p w14:paraId="6A8B13CC" w14:textId="77777777" w:rsidR="00346ADE" w:rsidRDefault="00346ADE" w:rsidP="00346ADE">
      <w:pPr>
        <w:spacing w:line="360" w:lineRule="auto"/>
        <w:ind w:firstLine="720"/>
        <w:jc w:val="both"/>
        <w:rPr>
          <w:rtl/>
        </w:rPr>
      </w:pPr>
      <w:r w:rsidRPr="00F20CFA">
        <w:rPr>
          <w:rtl/>
        </w:rPr>
        <w:t xml:space="preserve">בית המשפט המחוזי גזר על המערער </w:t>
      </w:r>
      <w:r w:rsidRPr="00F20CFA">
        <w:rPr>
          <w:b/>
          <w:bCs/>
          <w:rtl/>
        </w:rPr>
        <w:t>12 שנות מאסר בפועל</w:t>
      </w:r>
      <w:r w:rsidRPr="00F20CFA">
        <w:rPr>
          <w:rtl/>
        </w:rPr>
        <w:t>.</w:t>
      </w:r>
    </w:p>
    <w:p w14:paraId="74835D83" w14:textId="77777777" w:rsidR="00346ADE" w:rsidRDefault="00346ADE" w:rsidP="00346ADE">
      <w:pPr>
        <w:spacing w:line="360" w:lineRule="auto"/>
        <w:ind w:firstLine="720"/>
        <w:jc w:val="both"/>
        <w:rPr>
          <w:rtl/>
        </w:rPr>
      </w:pPr>
    </w:p>
    <w:p w14:paraId="6EA753B6" w14:textId="77777777" w:rsidR="00346ADE" w:rsidRPr="00F20CFA" w:rsidRDefault="00346ADE" w:rsidP="00346ADE">
      <w:pPr>
        <w:spacing w:line="360" w:lineRule="auto"/>
        <w:ind w:firstLine="720"/>
        <w:jc w:val="both"/>
        <w:rPr>
          <w:rtl/>
        </w:rPr>
      </w:pPr>
      <w:r>
        <w:rPr>
          <w:rFonts w:hint="cs"/>
          <w:rtl/>
        </w:rPr>
        <w:t xml:space="preserve">בית המשפט העליון דחה את ערעור המערער וקבע - </w:t>
      </w:r>
    </w:p>
    <w:p w14:paraId="24436754" w14:textId="77777777" w:rsidR="00346ADE" w:rsidRPr="00F20CFA" w:rsidRDefault="00346ADE" w:rsidP="00346ADE">
      <w:pPr>
        <w:spacing w:line="360" w:lineRule="auto"/>
        <w:ind w:left="1440"/>
        <w:jc w:val="both"/>
        <w:rPr>
          <w:rtl/>
        </w:rPr>
      </w:pPr>
      <w:r w:rsidRPr="00F20CFA">
        <w:rPr>
          <w:rtl/>
        </w:rPr>
        <w:t>"לאחר העיון ולאחר ששמענו את טענות הצדדים, אינני סבור כי קמה עילה להתערבותנו. אכן העונש שהושת על המערער, כבד הוא. עם זאת, נראה כי עונש זה הולם את חומרת מעשיו. אמנם נטען על-ידי באת כוחו של המערער, כי הזמנים בהם אנו מצויים כיום שונים מהתקופה שבמהלכה בוצעו העבירות בהן הורשע המערער; כמו כן, נטען כי בשום שלב לא נטען שהמערער הוא בעל זיקה לארגון טרור זה או אחר. יחד עם זאת, לא ניתן להתעלם מכך שגם כיום טמונות במנהרות אלה סכנה וחומרה רבה והמערער היה מעורב בחפירתן של שלוש מנהרות. פעם אחר פעם נהרסה המנהרה שבחפירתה ובהפעלתה היה מעורב המערער, אך הדבר לא מנע הימנו לקחת חלק שוב ושוב בחפירת המנהרה מחדש. מעבר לכך, יש להזכיר ולהדגיש כי באמצעות המנהרות הנזכרות הוברחו אל תוך רצועת עזה כלי נשק ותחמושת. הסכנה הנובעת מכך ברורה היא ואין צורך להכביר עליה מילים: " ... בכל הנוגע לתופעת הברחת הנשק מחצי האי סיני אל תוך שטחי רצועת עזה. קיים חשש מיידי וודאי שנשק זה יביא לשפיכות דמים ולהתגברות הטרור כנגד מדינת ישראל (ראו ב</w:t>
      </w:r>
      <w:hyperlink r:id="rId22" w:history="1">
        <w:r w:rsidR="002A644E" w:rsidRPr="002A644E">
          <w:rPr>
            <w:color w:val="0000FF"/>
            <w:u w:val="single"/>
            <w:rtl/>
          </w:rPr>
          <w:t>ע"פ 11475/04</w:t>
        </w:r>
      </w:hyperlink>
      <w:r w:rsidRPr="00F20CFA">
        <w:rPr>
          <w:rtl/>
        </w:rPr>
        <w:t xml:space="preserve"> מדינת ישראל נ' סוארכה [פורסם בנבו] (7.11.2005)). במציאות שכזו חובה על בתי המשפט להכביד את ידיהם בענישה משמעותית ומרתיעה כנגד כל מי שמסייע לקיומה של תופעה חמורה ומדאיגה זו" (</w:t>
      </w:r>
      <w:hyperlink r:id="rId23" w:history="1">
        <w:r w:rsidR="002A644E" w:rsidRPr="002A644E">
          <w:rPr>
            <w:color w:val="0000FF"/>
            <w:u w:val="single"/>
            <w:rtl/>
          </w:rPr>
          <w:t>ע"פ 6167/07</w:t>
        </w:r>
      </w:hyperlink>
      <w:r w:rsidRPr="00F20CFA">
        <w:rPr>
          <w:rtl/>
        </w:rPr>
        <w:t xml:space="preserve"> אבו סנידה נ' מדינת ישראל [פורסם בנבו] (27.1.2010))... אין בידי לקבל גם את טענות המערער באשר למעורבותו המוגבלת בחפירת המנהרות. אף אם המערער לא יזם את חפירת המנהרות, הוא לקח חלק משמעותי בקידום החפירה, ויודגש גם, כי אין מדובר במעורבות נקודתית: כפי שפורט לעיל, חפירת כל מנהרה ארכה מספר חודשים וכך גם ההברחות שהתבצעו באמצעותה נפרשו על פני מספר חודשים, ובכל התקופה זו לקח המערער חלק פעיל - אם בחפירת המנהרה ואם בהפעלתה לצרכי הברחות. בית משפט זה עמד לא פעם על כך שמאבקה של מדינת ישראל בטרור אינו מכוון רק נגד המפגעים ומשלחיהם אלא גם בכל מי שמאפשר את פעולותיהם ובכל מי "ש'משמן' בצורה זו או אחרת את גלגלי הטרור" (</w:t>
      </w:r>
      <w:hyperlink r:id="rId24" w:history="1">
        <w:r w:rsidR="002A644E" w:rsidRPr="002A644E">
          <w:rPr>
            <w:color w:val="0000FF"/>
            <w:u w:val="single"/>
            <w:rtl/>
          </w:rPr>
          <w:t>ע"פ 4352/08</w:t>
        </w:r>
      </w:hyperlink>
      <w:r w:rsidRPr="00F20CFA">
        <w:rPr>
          <w:rtl/>
        </w:rPr>
        <w:t xml:space="preserve"> פלוני נ' מדינת ישראל [פורסם בנבו] (23.3.2009)). לבסוף, אין בידי לקבל את טענות המערער כי היה מקום להקל בעונשו נוכח שינויי העיתים ולנוכח מניעיו. ראשית, אף אם חל שינוי במצב הבטחוני בעזה וסביבתה ואף אם השתנתה המדיניות הנוגעת להכנסת סחורות לעזה - אין הדבר מקהה את המסוכנות והחומרה שנבעו מן העבירות בעת ביצוען. יודגש גם, כי אין נפקא מינא אם מניעיו של המערער היו כלכליים גרידא או אידיאולוגים, שכן החומרה שיש לייחס לעבירות שביצוע נובעת, בראש ובראשונה, ממעורבותו של המערער בשלבים שונים של הברחת נשק אל תוך רצועת עזה על הסכנה הרבה והברורה הכרוכה בכך."</w:t>
      </w:r>
      <w:r w:rsidRPr="00F20CFA">
        <w:rPr>
          <w:rtl/>
        </w:rPr>
        <w:br/>
      </w:r>
    </w:p>
    <w:p w14:paraId="48DFBEE2" w14:textId="77777777" w:rsidR="00346ADE" w:rsidRPr="00F20CFA" w:rsidRDefault="00346ADE" w:rsidP="00B93F87">
      <w:pPr>
        <w:spacing w:line="360" w:lineRule="auto"/>
        <w:ind w:left="720"/>
        <w:jc w:val="both"/>
        <w:rPr>
          <w:rtl/>
        </w:rPr>
      </w:pPr>
      <w:r w:rsidRPr="00F20CFA">
        <w:rPr>
          <w:b/>
          <w:bCs/>
          <w:rtl/>
        </w:rPr>
        <w:t>ב</w:t>
      </w:r>
      <w:hyperlink r:id="rId25" w:history="1">
        <w:r w:rsidR="00B93F87" w:rsidRPr="00B93F87">
          <w:rPr>
            <w:b/>
            <w:bCs/>
            <w:color w:val="0000FF"/>
            <w:u w:val="single"/>
            <w:rtl/>
          </w:rPr>
          <w:t xml:space="preserve">ע"פ 8620/10 </w:t>
        </w:r>
      </w:hyperlink>
      <w:r w:rsidR="00B93F87" w:rsidRPr="00B93F87">
        <w:rPr>
          <w:b/>
          <w:bCs/>
          <w:color w:val="000000"/>
          <w:rtl/>
        </w:rPr>
        <w:t xml:space="preserve"> </w:t>
      </w:r>
      <w:r w:rsidRPr="002A644E">
        <w:rPr>
          <w:b/>
          <w:bCs/>
          <w:color w:val="000000"/>
          <w:rtl/>
        </w:rPr>
        <w:t>פלוני נ' מדינת ישראל (פורסם בנבו, 2013.01.16)</w:t>
      </w:r>
      <w:r w:rsidRPr="00F20CFA">
        <w:rPr>
          <w:rtl/>
        </w:rPr>
        <w:t xml:space="preserve"> המערער הורשע  </w:t>
      </w:r>
      <w:r w:rsidRPr="00F20CFA">
        <w:rPr>
          <w:b/>
          <w:bCs/>
          <w:rtl/>
        </w:rPr>
        <w:t>בחפירת מנהרה</w:t>
      </w:r>
      <w:r w:rsidRPr="00F20CFA">
        <w:rPr>
          <w:rtl/>
        </w:rPr>
        <w:t xml:space="preserve"> מביתו בעזה לשטח מצרים, יחד עם אחרים, חפירת המנהרה ארכה כחצי שנה, ואז שימשה </w:t>
      </w:r>
      <w:r w:rsidRPr="00F20CFA">
        <w:rPr>
          <w:b/>
          <w:bCs/>
          <w:rtl/>
        </w:rPr>
        <w:t>לשלוש הברחות אמצעי לחימה ממצרים</w:t>
      </w:r>
      <w:r w:rsidRPr="00F20CFA">
        <w:rPr>
          <w:rtl/>
        </w:rPr>
        <w:t>, בטרם נהרסה בפעילות צה"ל. בשלושת ההברחות, הועברו לעזה כ-</w:t>
      </w:r>
      <w:r w:rsidRPr="00F20CFA">
        <w:rPr>
          <w:b/>
          <w:bCs/>
          <w:rtl/>
        </w:rPr>
        <w:t>500 רובים מסוג קלצ'ניקוב וכ-15,000 כדורים</w:t>
      </w:r>
      <w:r w:rsidRPr="00F20CFA">
        <w:rPr>
          <w:rtl/>
        </w:rPr>
        <w:t xml:space="preserve">. המערער ואחר מכרו פריטים אלה, והמערער קיבל בסך הכל כ-50,000 דולר. </w:t>
      </w:r>
    </w:p>
    <w:p w14:paraId="4AAAB4E0" w14:textId="77777777" w:rsidR="00346ADE" w:rsidRPr="00F20CFA" w:rsidRDefault="00346ADE" w:rsidP="00346ADE">
      <w:pPr>
        <w:spacing w:line="360" w:lineRule="auto"/>
        <w:ind w:firstLine="720"/>
        <w:jc w:val="both"/>
        <w:rPr>
          <w:rtl/>
        </w:rPr>
      </w:pPr>
      <w:r w:rsidRPr="00F20CFA">
        <w:rPr>
          <w:rtl/>
        </w:rPr>
        <w:t xml:space="preserve">הוא נדון ל- </w:t>
      </w:r>
      <w:r w:rsidRPr="00F20CFA">
        <w:rPr>
          <w:b/>
          <w:bCs/>
          <w:rtl/>
        </w:rPr>
        <w:t>14 שנות מאסר בפועל</w:t>
      </w:r>
      <w:r w:rsidRPr="00F20CFA">
        <w:rPr>
          <w:rtl/>
        </w:rPr>
        <w:t>.</w:t>
      </w:r>
    </w:p>
    <w:p w14:paraId="11E9C7E0" w14:textId="77777777" w:rsidR="00346ADE" w:rsidRPr="00F20CFA" w:rsidRDefault="00346ADE" w:rsidP="00346ADE">
      <w:pPr>
        <w:spacing w:line="360" w:lineRule="auto"/>
        <w:jc w:val="both"/>
        <w:rPr>
          <w:rtl/>
        </w:rPr>
      </w:pPr>
    </w:p>
    <w:p w14:paraId="50A58F53" w14:textId="77777777" w:rsidR="00346ADE" w:rsidRPr="00F20CFA" w:rsidRDefault="00346ADE" w:rsidP="00346ADE">
      <w:pPr>
        <w:spacing w:line="360" w:lineRule="auto"/>
        <w:ind w:left="720"/>
        <w:jc w:val="both"/>
        <w:rPr>
          <w:rtl/>
        </w:rPr>
      </w:pPr>
      <w:r w:rsidRPr="00F20CFA">
        <w:rPr>
          <w:rtl/>
        </w:rPr>
        <w:t xml:space="preserve">בית המשפט העליון קיבל את הערעור על חומרת העונש והעמיד אותו על </w:t>
      </w:r>
      <w:r w:rsidRPr="00F20CFA">
        <w:rPr>
          <w:b/>
          <w:bCs/>
          <w:rtl/>
        </w:rPr>
        <w:t>11 שנות מאסר</w:t>
      </w:r>
      <w:r w:rsidRPr="00F20CFA">
        <w:rPr>
          <w:rtl/>
        </w:rPr>
        <w:t xml:space="preserve"> </w:t>
      </w:r>
      <w:r w:rsidRPr="00F20CFA">
        <w:rPr>
          <w:b/>
          <w:bCs/>
          <w:rtl/>
        </w:rPr>
        <w:t>בפועל</w:t>
      </w:r>
      <w:r w:rsidRPr="00F20CFA">
        <w:rPr>
          <w:rtl/>
        </w:rPr>
        <w:t>, תוך שהוא מציין, בין היתר, כי המערער לא היה מעורב בפעילות פלילית או בטחונית אחרת, לפני ואחרי המאורעות המתוארים (למעט מקרה של שהייה בלתי חוקית בישראל לצרכי עבודה).</w:t>
      </w:r>
    </w:p>
    <w:p w14:paraId="7A7850C5" w14:textId="77777777" w:rsidR="00346ADE" w:rsidRPr="00F20CFA" w:rsidRDefault="00346ADE" w:rsidP="00346ADE">
      <w:pPr>
        <w:spacing w:line="360" w:lineRule="auto"/>
        <w:ind w:left="720" w:hanging="720"/>
        <w:jc w:val="both"/>
        <w:rPr>
          <w:rtl/>
        </w:rPr>
      </w:pPr>
    </w:p>
    <w:p w14:paraId="74BF8BCD" w14:textId="77777777" w:rsidR="00346ADE" w:rsidRPr="00F20CFA" w:rsidRDefault="00346ADE" w:rsidP="00346ADE">
      <w:pPr>
        <w:spacing w:line="360" w:lineRule="auto"/>
        <w:ind w:left="720" w:hanging="720"/>
        <w:jc w:val="both"/>
        <w:rPr>
          <w:rtl/>
        </w:rPr>
      </w:pPr>
      <w:r w:rsidRPr="00F20CFA">
        <w:rPr>
          <w:rtl/>
        </w:rPr>
        <w:tab/>
      </w:r>
      <w:r w:rsidRPr="00F20CFA">
        <w:rPr>
          <w:b/>
          <w:bCs/>
          <w:rtl/>
        </w:rPr>
        <w:t>ב</w:t>
      </w:r>
      <w:hyperlink r:id="rId26" w:history="1">
        <w:r w:rsidR="00B93F87" w:rsidRPr="00B93F87">
          <w:rPr>
            <w:b/>
            <w:bCs/>
            <w:color w:val="0000FF"/>
            <w:u w:val="single"/>
            <w:rtl/>
          </w:rPr>
          <w:t xml:space="preserve">ע"פ 6328/09 </w:t>
        </w:r>
      </w:hyperlink>
      <w:r w:rsidRPr="00F20CFA">
        <w:rPr>
          <w:b/>
          <w:bCs/>
          <w:rtl/>
        </w:rPr>
        <w:t xml:space="preserve"> מוחמד אלנג'אר נ' מדינת ישראל (פורסם בנבו, 02.06.10)</w:t>
      </w:r>
      <w:r w:rsidRPr="00F20CFA">
        <w:rPr>
          <w:rtl/>
        </w:rPr>
        <w:t xml:space="preserve"> הורשע המערער בחפירת מנהרה להברחת אמל"ח, קשירת קשר להברחת אמל"ח במנהרה אחרת, והברחת אלפי כדורי קלצ'ניקוב, ונדון ל- </w:t>
      </w:r>
      <w:r w:rsidRPr="00F20CFA">
        <w:rPr>
          <w:b/>
          <w:bCs/>
          <w:rtl/>
        </w:rPr>
        <w:t>10 שנות מאסר בפועל</w:t>
      </w:r>
      <w:r w:rsidRPr="00F20CFA">
        <w:rPr>
          <w:rtl/>
        </w:rPr>
        <w:t xml:space="preserve">. </w:t>
      </w:r>
    </w:p>
    <w:p w14:paraId="73632996" w14:textId="77777777" w:rsidR="00346ADE" w:rsidRPr="00F20CFA" w:rsidRDefault="00346ADE" w:rsidP="00346ADE">
      <w:pPr>
        <w:spacing w:line="360" w:lineRule="auto"/>
        <w:ind w:left="720" w:hanging="720"/>
        <w:jc w:val="both"/>
        <w:rPr>
          <w:rtl/>
        </w:rPr>
      </w:pPr>
    </w:p>
    <w:p w14:paraId="3E3F51E8" w14:textId="77777777" w:rsidR="00346ADE" w:rsidRPr="00F20CFA" w:rsidRDefault="00346ADE" w:rsidP="00346ADE">
      <w:pPr>
        <w:spacing w:line="360" w:lineRule="auto"/>
        <w:ind w:left="720" w:hanging="720"/>
        <w:jc w:val="both"/>
        <w:rPr>
          <w:rtl/>
        </w:rPr>
      </w:pPr>
      <w:r w:rsidRPr="00F20CFA">
        <w:rPr>
          <w:rtl/>
        </w:rPr>
        <w:tab/>
        <w:t>בית המשפט העליון דחה את הערעור וקבע-</w:t>
      </w:r>
    </w:p>
    <w:p w14:paraId="1E361936" w14:textId="77777777" w:rsidR="00346ADE" w:rsidRPr="00F20CFA" w:rsidRDefault="00346ADE" w:rsidP="00346ADE">
      <w:pPr>
        <w:spacing w:line="360" w:lineRule="auto"/>
        <w:ind w:left="1440"/>
        <w:jc w:val="both"/>
      </w:pPr>
      <w:r w:rsidRPr="00F20CFA">
        <w:rPr>
          <w:rtl/>
        </w:rPr>
        <w:t>"אכן, אין חולק כי העונש שהוטל על המערער כבד הוא. יחד עם זאת, הולם הוא את חומרת המעשים. גם אם המערער נעדר עבר פלילי ואין לו זיקה ארגונית כנטען, הרי לא ניתן שלא להתרשם מהודאתו בשני האישומים כי הוא שימש כחוליה מחוליות שרשרת הטרור שבית המשפט מחויב למאבק בה, על כל חוליותיה (</w:t>
      </w:r>
      <w:hyperlink r:id="rId27" w:history="1">
        <w:r w:rsidR="002A644E" w:rsidRPr="002A644E">
          <w:rPr>
            <w:color w:val="0000FF"/>
            <w:u w:val="single"/>
            <w:rtl/>
          </w:rPr>
          <w:t>ע"פ 3944/08</w:t>
        </w:r>
      </w:hyperlink>
      <w:r w:rsidRPr="00F20CFA">
        <w:rPr>
          <w:rtl/>
        </w:rPr>
        <w:t xml:space="preserve"> שעבאן נ' מדינת ישראל (לא פורסם, 18.6.09); </w:t>
      </w:r>
      <w:hyperlink r:id="rId28" w:history="1">
        <w:r w:rsidR="002A644E" w:rsidRPr="002A644E">
          <w:rPr>
            <w:color w:val="0000FF"/>
            <w:u w:val="single"/>
            <w:rtl/>
          </w:rPr>
          <w:t>ע"פ 1358/09</w:t>
        </w:r>
      </w:hyperlink>
      <w:r w:rsidRPr="00F20CFA">
        <w:rPr>
          <w:rtl/>
        </w:rPr>
        <w:t xml:space="preserve"> דאהר נ' מדינת ישראל (לא פורסם, 30.4.09). "תעשיית" המנהרות דרכה מתבצעות ההברחות משטח מצרים לרצועת עזה היא חלק אינטגרלי של שרשרת זו. אכן, כפי שציין השופט לוי בהכריעו בערעורו של אחי המערער דכאן, גם אם דרך המנהרות מוברח לעזה כל מה שלא ניתן לייבאו בגלוי, הרי שבראש הרשימה מצויים כלי נשק ואמצעי לחימה. גם אם ניתן להניח כי ישנם אמצעי לחימה המגיעים למטרות פליליות, אין מקום לספק כי עיקר התחמושת מיועדת לידיהם של ארגוני הטרור, לשימוש נגד מדינת ישראל (</w:t>
      </w:r>
      <w:hyperlink r:id="rId29" w:history="1">
        <w:r w:rsidR="002A644E" w:rsidRPr="002A644E">
          <w:rPr>
            <w:color w:val="0000FF"/>
            <w:u w:val="single"/>
            <w:rtl/>
          </w:rPr>
          <w:t>ע"פ 9428/08</w:t>
        </w:r>
      </w:hyperlink>
      <w:r w:rsidRPr="00F20CFA">
        <w:rPr>
          <w:rtl/>
        </w:rPr>
        <w:t xml:space="preserve"> אל נג'אר נ' מדינת ישראל (לא פורסם, 22.12.08). כן ראו </w:t>
      </w:r>
      <w:hyperlink r:id="rId30" w:history="1">
        <w:r w:rsidR="002A644E" w:rsidRPr="002A644E">
          <w:rPr>
            <w:color w:val="0000FF"/>
            <w:u w:val="single"/>
            <w:rtl/>
          </w:rPr>
          <w:t>ע"פ 6167/07</w:t>
        </w:r>
      </w:hyperlink>
      <w:r w:rsidRPr="00F20CFA">
        <w:rPr>
          <w:rtl/>
        </w:rPr>
        <w:t xml:space="preserve"> אבו סנידה נ' מדינת ישראל (לא פורסמה, 27.1.10)). מכאן גם החומרה שיש להשקיף על המעורבות בעבירות המבוצעות במסגרת פעילות המנהרות לעזה והצורך בענישה מחמירה ומרתיעה – גם אם יש מי שטעמיו אינם אלא כלכליים, הרי שיעדה הסופי של "הסחורה" המיובאת הוא הצובע את המעשה בגוון הפלילי. במקרה שבפנינו אין מדובר במעורבות במקרה אחד אלא בשני מקרים, כאשר המעורבות בראשון מביניהם – חפירת המנהרה – לא היתה נקודתית אלא התמשכה על פני חודשים."</w:t>
      </w:r>
      <w:r w:rsidRPr="00F20CFA">
        <w:rPr>
          <w:rtl/>
        </w:rPr>
        <w:br/>
      </w:r>
    </w:p>
    <w:p w14:paraId="1C71DD9F" w14:textId="77777777" w:rsidR="00346ADE" w:rsidRPr="00F20CFA" w:rsidRDefault="00346ADE" w:rsidP="00346ADE">
      <w:pPr>
        <w:spacing w:line="360" w:lineRule="auto"/>
        <w:ind w:left="720" w:hanging="720"/>
        <w:jc w:val="both"/>
        <w:rPr>
          <w:rtl/>
        </w:rPr>
      </w:pPr>
      <w:r w:rsidRPr="00F20CFA">
        <w:rPr>
          <w:rtl/>
        </w:rPr>
        <w:tab/>
      </w:r>
      <w:r w:rsidRPr="00F20CFA">
        <w:rPr>
          <w:b/>
          <w:bCs/>
          <w:rtl/>
        </w:rPr>
        <w:t>ב</w:t>
      </w:r>
      <w:hyperlink r:id="rId31" w:history="1">
        <w:r w:rsidR="002A644E" w:rsidRPr="002A644E">
          <w:rPr>
            <w:b/>
            <w:bCs/>
            <w:color w:val="0000FF"/>
            <w:u w:val="single"/>
            <w:rtl/>
          </w:rPr>
          <w:t>תפ"ח 1081/09</w:t>
        </w:r>
      </w:hyperlink>
      <w:r w:rsidRPr="00F20CFA">
        <w:rPr>
          <w:b/>
          <w:bCs/>
          <w:rtl/>
        </w:rPr>
        <w:t xml:space="preserve"> מדינת ישראל נ' חסן חויטאת (לא פורסם, 22.10.10)</w:t>
      </w:r>
      <w:r w:rsidRPr="00F20CFA">
        <w:rPr>
          <w:rtl/>
        </w:rPr>
        <w:t xml:space="preserve"> הורשע הנאשם בחפירת שלוש מנהרות מעזה לרפיח כאשר היה לו יסוד להניח כי יוברחו בהם אמל"ח. בחפירת שתיים מתוך השלוש הוא השתתף לילה אחד בלבד. בנוסף, הוא הורשע בכניסה לישראל שלא כדין. הנאשם ביצע את המעשים בהיותו בן 18-19. אין לו עבר פלילי ואין לו זיקה ארגונית. בית המשפט גזר עליו</w:t>
      </w:r>
      <w:r w:rsidRPr="00F20CFA">
        <w:rPr>
          <w:b/>
          <w:bCs/>
          <w:rtl/>
        </w:rPr>
        <w:t xml:space="preserve"> 8 שנות מאסר בפועל</w:t>
      </w:r>
      <w:r w:rsidRPr="00F20CFA">
        <w:rPr>
          <w:rtl/>
        </w:rPr>
        <w:t xml:space="preserve">. </w:t>
      </w:r>
    </w:p>
    <w:p w14:paraId="574FEEA8" w14:textId="77777777" w:rsidR="00346ADE" w:rsidRPr="00F20CFA" w:rsidRDefault="00346ADE" w:rsidP="00346ADE">
      <w:pPr>
        <w:spacing w:line="360" w:lineRule="auto"/>
        <w:ind w:left="720" w:hanging="720"/>
        <w:jc w:val="both"/>
        <w:rPr>
          <w:rtl/>
        </w:rPr>
      </w:pPr>
    </w:p>
    <w:p w14:paraId="30839154" w14:textId="77777777" w:rsidR="00346ADE" w:rsidRPr="00F20CFA" w:rsidRDefault="00346ADE" w:rsidP="00346ADE">
      <w:pPr>
        <w:spacing w:line="360" w:lineRule="auto"/>
        <w:ind w:left="720" w:hanging="720"/>
        <w:jc w:val="both"/>
        <w:rPr>
          <w:rtl/>
        </w:rPr>
      </w:pPr>
      <w:r w:rsidRPr="00F20CFA">
        <w:rPr>
          <w:rtl/>
        </w:rPr>
        <w:t>7.</w:t>
      </w:r>
      <w:r w:rsidRPr="00F20CFA">
        <w:rPr>
          <w:rtl/>
        </w:rPr>
        <w:tab/>
        <w:t xml:space="preserve">ב"כ הנאשם הפנה בטיעוניו לתיק </w:t>
      </w:r>
      <w:hyperlink r:id="rId32" w:history="1">
        <w:r w:rsidR="002A644E" w:rsidRPr="002A644E">
          <w:rPr>
            <w:color w:val="0000FF"/>
            <w:u w:val="single"/>
            <w:rtl/>
          </w:rPr>
          <w:t>פ"ח 1119/08</w:t>
        </w:r>
      </w:hyperlink>
      <w:r w:rsidRPr="00F20CFA">
        <w:rPr>
          <w:rtl/>
        </w:rPr>
        <w:t xml:space="preserve">, מדינת ישראל נ' אבו סנימה סמיר, וטען שבאותו מקרה הנאשם "הבריח באמצעות מנהרה מספר לא מבוטל של קלצניקוב ובית המשפט הטיל עליו 4.5 שנות מאסר..." וביקש ללמוד ממקרה זה לענייננו. </w:t>
      </w:r>
    </w:p>
    <w:p w14:paraId="426B0561" w14:textId="77777777" w:rsidR="00346ADE" w:rsidRPr="00F20CFA" w:rsidRDefault="00346ADE" w:rsidP="00346ADE">
      <w:pPr>
        <w:spacing w:line="360" w:lineRule="auto"/>
        <w:ind w:left="720"/>
        <w:jc w:val="both"/>
        <w:rPr>
          <w:rtl/>
        </w:rPr>
      </w:pPr>
    </w:p>
    <w:p w14:paraId="1EBA271E" w14:textId="77777777" w:rsidR="00346ADE" w:rsidRPr="00F20CFA" w:rsidRDefault="00346ADE" w:rsidP="00346ADE">
      <w:pPr>
        <w:spacing w:line="360" w:lineRule="auto"/>
        <w:ind w:left="720"/>
        <w:jc w:val="both"/>
        <w:rPr>
          <w:rtl/>
        </w:rPr>
      </w:pPr>
      <w:r w:rsidRPr="00F20CFA">
        <w:rPr>
          <w:rtl/>
        </w:rPr>
        <w:t xml:space="preserve">עיון בפסק הדין מלמד כי מעשי הנאשם שם היו לאין ערוך קלים מאלו של הנאשם כאן. שם, נקבע כי בן דודו של הנאשם פנה אליו והציע לו לסייע בסחר ברובי קלצניקוב שיועברו ממצרים וימכרו בעזה והנאשם נענה לבקשתו. הנאשם הצטרף לנסיעה עם אחרים, הם נסעו יחד למבנה מסוים בעזה שממנו נחפרה מנהרה, הוציאו מהמנהרה ארבעה שקים שבכל אחד מהם 10 רובי קלצניקוב, העמיסו אותם למכונית ונסעו מהמקום. בתמורה לפעילותו קיבל הנאשם 500 דולר. </w:t>
      </w:r>
    </w:p>
    <w:p w14:paraId="667B6B4F" w14:textId="77777777" w:rsidR="00346ADE" w:rsidRPr="00F20CFA" w:rsidRDefault="00346ADE" w:rsidP="00346ADE">
      <w:pPr>
        <w:spacing w:line="360" w:lineRule="auto"/>
        <w:ind w:left="720"/>
        <w:jc w:val="both"/>
        <w:rPr>
          <w:rtl/>
        </w:rPr>
      </w:pPr>
      <w:r w:rsidRPr="00F20CFA">
        <w:rPr>
          <w:rtl/>
        </w:rPr>
        <w:t xml:space="preserve">הנאשם שם לא היה קשור בחפירת המנהרה ולא היה קשור בהברחת הנשק, וחלקו הסתכם בפעילות נקודתית קצרה, די טכנית.  </w:t>
      </w:r>
    </w:p>
    <w:p w14:paraId="27D0A57E" w14:textId="77777777" w:rsidR="00346ADE" w:rsidRPr="00F20CFA" w:rsidRDefault="00346ADE" w:rsidP="00346ADE">
      <w:pPr>
        <w:spacing w:line="360" w:lineRule="auto"/>
        <w:ind w:left="720"/>
        <w:jc w:val="both"/>
        <w:rPr>
          <w:rtl/>
        </w:rPr>
      </w:pPr>
    </w:p>
    <w:p w14:paraId="0A69ACEA" w14:textId="77777777" w:rsidR="00346ADE" w:rsidRPr="00F20CFA" w:rsidRDefault="00346ADE" w:rsidP="00B93F87">
      <w:pPr>
        <w:spacing w:line="360" w:lineRule="auto"/>
        <w:ind w:left="720"/>
        <w:jc w:val="both"/>
        <w:rPr>
          <w:rtl/>
        </w:rPr>
      </w:pPr>
      <w:r w:rsidRPr="00F20CFA">
        <w:rPr>
          <w:rtl/>
        </w:rPr>
        <w:t xml:space="preserve">פסק דין נוסף אליו הפנה הסנגור במטרה להשליך ממנו לענייננו הוא </w:t>
      </w:r>
      <w:hyperlink r:id="rId33" w:history="1">
        <w:r w:rsidR="00B93F87" w:rsidRPr="00B93F87">
          <w:rPr>
            <w:color w:val="0000FF"/>
            <w:u w:val="single"/>
            <w:rtl/>
          </w:rPr>
          <w:t xml:space="preserve">ע"פ 556/12 </w:t>
        </w:r>
      </w:hyperlink>
      <w:r w:rsidR="00B93F87" w:rsidRPr="00B93F87">
        <w:rPr>
          <w:color w:val="000000"/>
          <w:rtl/>
        </w:rPr>
        <w:t xml:space="preserve"> </w:t>
      </w:r>
      <w:r w:rsidRPr="002A644E">
        <w:rPr>
          <w:color w:val="000000"/>
          <w:rtl/>
        </w:rPr>
        <w:t>מדינת ישראל נ' רפאת אבו סמינה (פורסם בנבו, 2012.03.11)</w:t>
      </w:r>
      <w:r w:rsidRPr="00F20CFA">
        <w:rPr>
          <w:rtl/>
        </w:rPr>
        <w:t xml:space="preserve">. </w:t>
      </w:r>
    </w:p>
    <w:p w14:paraId="131B5431" w14:textId="77777777" w:rsidR="00346ADE" w:rsidRPr="00F20CFA" w:rsidRDefault="00346ADE" w:rsidP="00346ADE">
      <w:pPr>
        <w:spacing w:line="360" w:lineRule="auto"/>
        <w:ind w:left="720"/>
        <w:jc w:val="both"/>
        <w:rPr>
          <w:rtl/>
        </w:rPr>
      </w:pPr>
      <w:r w:rsidRPr="00F20CFA">
        <w:rPr>
          <w:rtl/>
        </w:rPr>
        <w:t xml:space="preserve">עיון בפסק הדין מלמד, כי נתון המפתח שבעטיו בית המשפט הטיל על הנאשם שם עונש קל יחסית, של 5.5 שנות מאסר בפועל, הינו, שהנאשם ביצע חלק מהעבירות בהיותו קטין.  </w:t>
      </w:r>
    </w:p>
    <w:p w14:paraId="1A79A4B5" w14:textId="77777777" w:rsidR="00346ADE" w:rsidRPr="00F20CFA" w:rsidRDefault="00346ADE" w:rsidP="00346ADE">
      <w:pPr>
        <w:spacing w:line="360" w:lineRule="auto"/>
        <w:ind w:left="720"/>
        <w:jc w:val="both"/>
        <w:rPr>
          <w:rtl/>
        </w:rPr>
      </w:pPr>
    </w:p>
    <w:p w14:paraId="47B0837A" w14:textId="77777777" w:rsidR="00346ADE" w:rsidRPr="00F20CFA" w:rsidRDefault="00346ADE" w:rsidP="00346ADE">
      <w:pPr>
        <w:spacing w:line="360" w:lineRule="auto"/>
        <w:ind w:left="720"/>
        <w:jc w:val="both"/>
      </w:pPr>
      <w:r w:rsidRPr="00F20CFA">
        <w:rPr>
          <w:rtl/>
        </w:rPr>
        <w:t xml:space="preserve">נימוקי בית המשפט העליון לדחיית ערעור המדינה על קולת העונש, מדברים בעדם - </w:t>
      </w:r>
    </w:p>
    <w:p w14:paraId="59B0C359" w14:textId="77777777" w:rsidR="00346ADE" w:rsidRPr="00F20CFA" w:rsidRDefault="00346ADE" w:rsidP="00346ADE">
      <w:pPr>
        <w:spacing w:line="360" w:lineRule="auto"/>
        <w:ind w:left="1440"/>
        <w:jc w:val="both"/>
        <w:rPr>
          <w:rtl/>
        </w:rPr>
      </w:pPr>
      <w:r w:rsidRPr="00F20CFA">
        <w:rPr>
          <w:rtl/>
        </w:rPr>
        <w:t xml:space="preserve">"לאחר העיון החלטנו, </w:t>
      </w:r>
      <w:r w:rsidRPr="00F20CFA">
        <w:rPr>
          <w:b/>
          <w:bCs/>
          <w:rtl/>
        </w:rPr>
        <w:t>לא בלי התלבטות,</w:t>
      </w:r>
      <w:r w:rsidRPr="00F20CFA">
        <w:rPr>
          <w:rtl/>
        </w:rPr>
        <w:t xml:space="preserve"> שלא להיעתר לערעור... בנדון דידן נתנה הערכאה הדיונית דעתה למכלול השיקולים הרלבנטיים לקביעת עונשו של המשיב, ו</w:t>
      </w:r>
      <w:r w:rsidRPr="00F20CFA">
        <w:rPr>
          <w:b/>
          <w:bCs/>
          <w:rtl/>
        </w:rPr>
        <w:t>אף אם גזר הדין שיצא מלפניה מקל במידת מה, אין הדבר מצדיק התערבות.</w:t>
      </w:r>
      <w:r w:rsidRPr="00F20CFA">
        <w:rPr>
          <w:rtl/>
        </w:rPr>
        <w:t xml:space="preserve">.. ראשית, נזכור כי </w:t>
      </w:r>
      <w:r w:rsidRPr="00F20CFA">
        <w:rPr>
          <w:b/>
          <w:bCs/>
          <w:rtl/>
        </w:rPr>
        <w:t>בית המשפט נתן משקל מרכזי, בין היתר, להיות המשיב קטין בעת ביצוע חלק מן המעשים</w:t>
      </w:r>
      <w:r w:rsidRPr="00F20CFA">
        <w:rPr>
          <w:rtl/>
        </w:rPr>
        <w:t xml:space="preserve">, ואין צורך לחזור על כך שהמחוקק ייחס לקטינות משקל חשוב, אף שלא נעלם מעינינו כי המשיב היה קרוב לבגירות. </w:t>
      </w:r>
      <w:r w:rsidRPr="00F20CFA">
        <w:rPr>
          <w:b/>
          <w:bCs/>
          <w:rtl/>
        </w:rPr>
        <w:t>את משך הזמן הקצר בו יחסית פעל</w:t>
      </w:r>
      <w:r w:rsidRPr="00F20CFA">
        <w:rPr>
          <w:rtl/>
        </w:rPr>
        <w:t xml:space="preserve"> המשיב בפעילות העבריינית </w:t>
      </w:r>
      <w:r w:rsidRPr="00F20CFA">
        <w:rPr>
          <w:b/>
          <w:bCs/>
          <w:rtl/>
        </w:rPr>
        <w:t>ואת נסיבות חייו</w:t>
      </w:r>
      <w:r w:rsidRPr="00F20CFA">
        <w:rPr>
          <w:rtl/>
        </w:rPr>
        <w:t>."</w:t>
      </w:r>
    </w:p>
    <w:p w14:paraId="6D4319FA" w14:textId="77777777" w:rsidR="00346ADE" w:rsidRPr="00F20CFA" w:rsidRDefault="00346ADE" w:rsidP="00346ADE">
      <w:pPr>
        <w:spacing w:line="360" w:lineRule="auto"/>
        <w:ind w:left="720" w:hanging="720"/>
        <w:jc w:val="both"/>
        <w:rPr>
          <w:rtl/>
        </w:rPr>
      </w:pPr>
    </w:p>
    <w:p w14:paraId="42487432" w14:textId="77777777" w:rsidR="00346ADE" w:rsidRPr="00F20CFA" w:rsidRDefault="00346ADE" w:rsidP="00346ADE">
      <w:pPr>
        <w:spacing w:line="360" w:lineRule="auto"/>
        <w:ind w:left="720" w:hanging="720"/>
        <w:jc w:val="both"/>
        <w:rPr>
          <w:b/>
          <w:bCs/>
          <w:rtl/>
        </w:rPr>
      </w:pPr>
      <w:r w:rsidRPr="00F20CFA">
        <w:rPr>
          <w:rtl/>
        </w:rPr>
        <w:tab/>
        <w:t xml:space="preserve">יצוין, כי על שותפו של המשיב שם, שבזמן ביצוע העבירות היה כבן 18-19, הוטלו </w:t>
      </w:r>
      <w:r w:rsidRPr="00F20CFA">
        <w:rPr>
          <w:b/>
          <w:bCs/>
          <w:rtl/>
        </w:rPr>
        <w:t>8 שנות מאסר בפועל.</w:t>
      </w:r>
    </w:p>
    <w:p w14:paraId="709E7D0D" w14:textId="77777777" w:rsidR="00346ADE" w:rsidRPr="00F20CFA" w:rsidRDefault="00346ADE" w:rsidP="00346ADE">
      <w:pPr>
        <w:spacing w:line="360" w:lineRule="auto"/>
        <w:ind w:left="720"/>
        <w:jc w:val="both"/>
        <w:rPr>
          <w:rtl/>
        </w:rPr>
      </w:pPr>
    </w:p>
    <w:p w14:paraId="0B30423A" w14:textId="77777777" w:rsidR="00346ADE" w:rsidRPr="00F20CFA" w:rsidRDefault="00346ADE" w:rsidP="00346ADE">
      <w:pPr>
        <w:spacing w:line="360" w:lineRule="auto"/>
        <w:ind w:left="720"/>
        <w:jc w:val="both"/>
        <w:rPr>
          <w:rtl/>
        </w:rPr>
      </w:pPr>
      <w:r w:rsidRPr="00F20CFA">
        <w:rPr>
          <w:rtl/>
        </w:rPr>
        <w:t xml:space="preserve">כאן, הנאשם לא היה קטין בעת ביצוע העבירות, הוא עצמו היה חבר בארגון טרור, יוזם המנהרה ושאר המעורבים בחפירתה השתייכו לארגון טרור, והוא הבריח כמות משמעותית של אמצעי לחימה, בידיעה כי הם מיועדים לארגוני טרור. </w:t>
      </w:r>
    </w:p>
    <w:p w14:paraId="55697121" w14:textId="77777777" w:rsidR="00346ADE" w:rsidRPr="00F20CFA" w:rsidRDefault="00346ADE" w:rsidP="00346ADE">
      <w:pPr>
        <w:spacing w:line="360" w:lineRule="auto"/>
        <w:ind w:left="720"/>
        <w:jc w:val="both"/>
        <w:rPr>
          <w:rtl/>
        </w:rPr>
      </w:pPr>
    </w:p>
    <w:p w14:paraId="4925D275" w14:textId="77777777" w:rsidR="00346ADE" w:rsidRPr="00F20CFA" w:rsidRDefault="00346ADE" w:rsidP="00346ADE">
      <w:pPr>
        <w:spacing w:line="360" w:lineRule="auto"/>
        <w:ind w:left="720" w:hanging="720"/>
        <w:jc w:val="both"/>
        <w:rPr>
          <w:rtl/>
        </w:rPr>
      </w:pPr>
      <w:r w:rsidRPr="00F20CFA">
        <w:rPr>
          <w:rtl/>
        </w:rPr>
        <w:t>8.</w:t>
      </w:r>
      <w:r w:rsidRPr="00F20CFA">
        <w:rPr>
          <w:rtl/>
        </w:rPr>
        <w:tab/>
        <w:t xml:space="preserve">מעשי הנאשם היו מתוכננים ונמשכו על פני תקופה ארוכה. </w:t>
      </w:r>
    </w:p>
    <w:p w14:paraId="4B07B9AE" w14:textId="77777777" w:rsidR="00346ADE" w:rsidRPr="00F20CFA" w:rsidRDefault="00346ADE" w:rsidP="00346ADE">
      <w:pPr>
        <w:spacing w:line="360" w:lineRule="auto"/>
        <w:ind w:left="720" w:hanging="720"/>
        <w:jc w:val="both"/>
        <w:rPr>
          <w:rtl/>
        </w:rPr>
      </w:pPr>
    </w:p>
    <w:p w14:paraId="026B26A0" w14:textId="77777777" w:rsidR="00346ADE" w:rsidRPr="00F20CFA" w:rsidRDefault="00346ADE" w:rsidP="00346ADE">
      <w:pPr>
        <w:spacing w:line="360" w:lineRule="auto"/>
        <w:ind w:left="720"/>
        <w:jc w:val="both"/>
        <w:rPr>
          <w:rtl/>
        </w:rPr>
      </w:pPr>
      <w:r w:rsidRPr="00F20CFA">
        <w:rPr>
          <w:rtl/>
        </w:rPr>
        <w:t xml:space="preserve">הנזק המדויק שנגרם מהנשק וחומרי הנפץ שהנאשם הכניס לעזה, איננו ידוע. אולם, ברור שחימוש גופי טרור הפועלים נגד מדינת ישראל ותושביה, גורם נזק משמעותי למדינת ישראל. </w:t>
      </w:r>
    </w:p>
    <w:p w14:paraId="63B57681" w14:textId="77777777" w:rsidR="00346ADE" w:rsidRPr="00F20CFA" w:rsidRDefault="00346ADE" w:rsidP="00346ADE">
      <w:pPr>
        <w:spacing w:line="360" w:lineRule="auto"/>
        <w:ind w:left="720"/>
        <w:jc w:val="both"/>
        <w:rPr>
          <w:rtl/>
        </w:rPr>
      </w:pPr>
    </w:p>
    <w:p w14:paraId="43901D6A" w14:textId="77777777" w:rsidR="00346ADE" w:rsidRPr="00F20CFA" w:rsidRDefault="00346ADE" w:rsidP="00346ADE">
      <w:pPr>
        <w:spacing w:line="360" w:lineRule="auto"/>
        <w:ind w:left="720"/>
        <w:jc w:val="both"/>
      </w:pPr>
      <w:r w:rsidRPr="00F20CFA">
        <w:rPr>
          <w:rtl/>
        </w:rPr>
        <w:t xml:space="preserve">הנאשם נטל חלק בהברחת כמות משמעותית של אמל"ח שהגיעו לידי ארגוני טרור שמטרתם לפגוע במדינת ישראל ובאזרחיה, ביודעו כי הנשק נועד בדיוק למטרה זו. הנזק שיכול להיגרם משימוש בטילים, במוקשים ובחומרי נפץ נגד אזרחים וחיילים, ברור מאליו והוא חמור ורב. </w:t>
      </w:r>
    </w:p>
    <w:p w14:paraId="0AC5413B" w14:textId="77777777" w:rsidR="00346ADE" w:rsidRPr="00F20CFA" w:rsidRDefault="00346ADE" w:rsidP="00346ADE">
      <w:pPr>
        <w:spacing w:line="360" w:lineRule="auto"/>
        <w:ind w:left="720"/>
        <w:jc w:val="both"/>
        <w:rPr>
          <w:rtl/>
        </w:rPr>
      </w:pPr>
    </w:p>
    <w:p w14:paraId="4C64201E" w14:textId="77777777" w:rsidR="00346ADE" w:rsidRPr="00F20CFA" w:rsidRDefault="00346ADE" w:rsidP="00346ADE">
      <w:pPr>
        <w:spacing w:line="360" w:lineRule="auto"/>
        <w:ind w:left="720"/>
        <w:jc w:val="both"/>
        <w:rPr>
          <w:rtl/>
        </w:rPr>
      </w:pPr>
      <w:r w:rsidRPr="00F20CFA">
        <w:rPr>
          <w:rtl/>
        </w:rPr>
        <w:t>הגם שלא הנאשם הוא שיזם את חפירת המנהרה והוא לא היה בכיר המעורבים בהפעלתה, עדיין חלקו בעבירות, משמעותי. הוא נטל חלק פעיל בחפירת המנהרה ובהברחת האמל"ח דרכה, השתתף בהסתרת האמל"ח ובשמירה עליו, ויצא למצרים להעביר תשלום על האמל"ח שהוברח לעזה.</w:t>
      </w:r>
    </w:p>
    <w:p w14:paraId="3830F4C4" w14:textId="77777777" w:rsidR="00346ADE" w:rsidRPr="00F20CFA" w:rsidRDefault="00346ADE" w:rsidP="00346ADE">
      <w:pPr>
        <w:spacing w:line="360" w:lineRule="auto"/>
        <w:ind w:left="720"/>
        <w:jc w:val="both"/>
        <w:rPr>
          <w:rtl/>
        </w:rPr>
      </w:pPr>
      <w:r w:rsidRPr="00F20CFA">
        <w:rPr>
          <w:rtl/>
        </w:rPr>
        <w:t xml:space="preserve"> </w:t>
      </w:r>
    </w:p>
    <w:p w14:paraId="492AE330" w14:textId="77777777" w:rsidR="00346ADE" w:rsidRPr="00F20CFA" w:rsidRDefault="00346ADE" w:rsidP="00346ADE">
      <w:pPr>
        <w:spacing w:line="360" w:lineRule="auto"/>
        <w:ind w:left="720"/>
        <w:jc w:val="both"/>
        <w:rPr>
          <w:rtl/>
        </w:rPr>
      </w:pPr>
      <w:r w:rsidRPr="00F20CFA">
        <w:rPr>
          <w:rtl/>
        </w:rPr>
        <w:t xml:space="preserve">מהנסיבות בכללותן ניתן ללמוד שהמניעים של הנאשם לביצוע מעשיו היו אידיאולוגיים וכספיים. מצד אחד, הוא היה חבר בסראיא אל קודס ובמסגרת זו הוא החזיק נשק ורימונים, ומצד שני, הוא קיבל לא מעט כסף על פעילותו במנהרה ובהברחת האמל"ח. </w:t>
      </w:r>
    </w:p>
    <w:p w14:paraId="0D5A7611" w14:textId="77777777" w:rsidR="00346ADE" w:rsidRPr="00F20CFA" w:rsidRDefault="00346ADE" w:rsidP="00346ADE">
      <w:pPr>
        <w:spacing w:line="360" w:lineRule="auto"/>
        <w:ind w:left="720"/>
        <w:jc w:val="both"/>
        <w:rPr>
          <w:rtl/>
        </w:rPr>
      </w:pPr>
    </w:p>
    <w:p w14:paraId="6270248B" w14:textId="77777777" w:rsidR="00346ADE" w:rsidRPr="00F20CFA" w:rsidRDefault="00346ADE" w:rsidP="00346ADE">
      <w:pPr>
        <w:spacing w:line="360" w:lineRule="auto"/>
        <w:ind w:left="720" w:hanging="720"/>
        <w:jc w:val="both"/>
        <w:rPr>
          <w:rtl/>
        </w:rPr>
      </w:pPr>
      <w:r w:rsidRPr="00F20CFA">
        <w:rPr>
          <w:rtl/>
        </w:rPr>
        <w:t>9.</w:t>
      </w:r>
      <w:r w:rsidRPr="00F20CFA">
        <w:rPr>
          <w:rtl/>
        </w:rPr>
        <w:tab/>
        <w:t xml:space="preserve">אין לקבל את טענת הנאשם כי הוא היה בסך הכל "פועל" במנהרה. יש להתייחס לתמונה הכללית. הנאשם חָבָר לאיש הג'יהאד האסלמי לחפירת מנהרת הברחה. הוא עצמו הפך לחבר בזרוע הצבאית של ארגון הג'יהאד האסלמי הפלסטיני. הוא השתתף באופן פעיל, במשך תקופה ארוכה, בחפירת המנהרה. הוא נטל חלק פעיל בהברחת אמל"ח משמעותי דרכה. הוא השתתף בפעילות להעברת האמל"ח למקום מסתור. הוא שמר על מקום המסתור בו הוסתר האמל"ח. הוא ידע שהאמל"ח ובתוכו טילים, הועברו לפעילי חמאס ופעילי גא"פ בין היתר על מנת שישגרו את הטילים לעבר מדינת ישראל. הוא יצא למצרים עם אחר, כדי להעביר כסף בצד המצרי כתשלום עבור הנשק שהוברח במנהרה. והוא הבריח עם אחרים לרצועת עזה 20 מוקשים ומסרם למי שהוא ידע שהוא פעיל גא"פ שהעביר אמל"ח לחמאס ולגא"פ. </w:t>
      </w:r>
    </w:p>
    <w:p w14:paraId="0336D572" w14:textId="77777777" w:rsidR="00346ADE" w:rsidRPr="00F20CFA" w:rsidRDefault="00346ADE" w:rsidP="00346ADE">
      <w:pPr>
        <w:spacing w:line="360" w:lineRule="auto"/>
        <w:ind w:left="720"/>
        <w:jc w:val="both"/>
        <w:rPr>
          <w:rtl/>
        </w:rPr>
      </w:pPr>
      <w:r w:rsidRPr="00F20CFA">
        <w:rPr>
          <w:rtl/>
        </w:rPr>
        <w:t xml:space="preserve">הנאשם עשה את מעשיו בהיותו חבר בהתאחדות בלתי מותרת וכשהוא פועל במסגרתה. </w:t>
      </w:r>
    </w:p>
    <w:p w14:paraId="69A72DEF" w14:textId="77777777" w:rsidR="00346ADE" w:rsidRPr="00F20CFA" w:rsidRDefault="00346ADE" w:rsidP="00346ADE">
      <w:pPr>
        <w:spacing w:line="360" w:lineRule="auto"/>
        <w:ind w:left="720" w:hanging="720"/>
        <w:jc w:val="both"/>
        <w:rPr>
          <w:rtl/>
        </w:rPr>
      </w:pPr>
      <w:r w:rsidRPr="00F20CFA">
        <w:rPr>
          <w:rtl/>
        </w:rPr>
        <w:tab/>
        <w:t xml:space="preserve">הנאשם פעל מתוך מודעות למעשיו ולהקשרם לעימות שבין עזה לישראל, תוך העלאת תרומה למאמץ המלחמתי העזתי ובו בזמן פגיעה בבטחון מדינת ישראל.  </w:t>
      </w:r>
    </w:p>
    <w:p w14:paraId="4D9A1A85" w14:textId="77777777" w:rsidR="00346ADE" w:rsidRPr="00F20CFA" w:rsidRDefault="00346ADE" w:rsidP="00346ADE">
      <w:pPr>
        <w:spacing w:line="360" w:lineRule="auto"/>
        <w:ind w:left="720" w:hanging="720"/>
        <w:jc w:val="both"/>
        <w:rPr>
          <w:rtl/>
        </w:rPr>
      </w:pPr>
    </w:p>
    <w:p w14:paraId="2BF831FD" w14:textId="77777777" w:rsidR="00346ADE" w:rsidRPr="00F20CFA" w:rsidRDefault="00346ADE" w:rsidP="00346ADE">
      <w:pPr>
        <w:spacing w:line="360" w:lineRule="auto"/>
        <w:ind w:left="720" w:hanging="720"/>
        <w:jc w:val="both"/>
        <w:rPr>
          <w:rtl/>
        </w:rPr>
      </w:pPr>
      <w:r w:rsidRPr="00F20CFA">
        <w:rPr>
          <w:rtl/>
        </w:rPr>
        <w:t>10.</w:t>
      </w:r>
      <w:r w:rsidRPr="00F20CFA">
        <w:rPr>
          <w:rtl/>
        </w:rPr>
        <w:tab/>
        <w:t>בהתאם לצורך לקיים יחס הולם בין חומרת מעשי העבירות בנסיבותיהן ומידת אשמתו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בהן הורשע הנאשם נע בין  8 ל- 12 שנות מאסר בפועל.</w:t>
      </w:r>
    </w:p>
    <w:p w14:paraId="6BA2904C" w14:textId="77777777" w:rsidR="00346ADE" w:rsidRPr="00F20CFA" w:rsidRDefault="00346ADE" w:rsidP="00346ADE">
      <w:pPr>
        <w:spacing w:line="360" w:lineRule="auto"/>
        <w:ind w:left="720" w:hanging="720"/>
        <w:jc w:val="both"/>
        <w:rPr>
          <w:rtl/>
        </w:rPr>
      </w:pPr>
    </w:p>
    <w:p w14:paraId="5686A832" w14:textId="77777777" w:rsidR="00346ADE" w:rsidRPr="00F20CFA" w:rsidRDefault="00346ADE" w:rsidP="00346ADE">
      <w:pPr>
        <w:spacing w:line="360" w:lineRule="auto"/>
        <w:ind w:left="720" w:hanging="720"/>
        <w:jc w:val="both"/>
        <w:rPr>
          <w:rtl/>
        </w:rPr>
      </w:pPr>
      <w:r w:rsidRPr="00F20CFA">
        <w:rPr>
          <w:rtl/>
        </w:rPr>
        <w:t>11.</w:t>
      </w:r>
      <w:r w:rsidRPr="00F20CFA">
        <w:rPr>
          <w:rtl/>
        </w:rPr>
        <w:tab/>
        <w:t xml:space="preserve">לזמן שחלף מאז ביצוע המעשים יש משמעות מסוימת, אולם אין היא בעוצמה הקיימת בנסיבות בהן המעשים נעשו בישראל על ידי מי שנמצא בישראל. צה"ל וכוחות הבטחון האחרים אינם נמצאים בעזה ומטבע הדברים הם אינם מבצעים בשגרה מעצרים בתחומיה. כך שגם אם הגורמים האמונים על הנושא היו מודעים למעשי הנאשם, בפועל לא ניתן היה לעצרו קודם לכן ולהביאו לדין. הנאשם נעצר רק כאשר הוא הגיע מיוזמתו לתחומי מדינת ישראל. </w:t>
      </w:r>
    </w:p>
    <w:p w14:paraId="06EF7849" w14:textId="77777777" w:rsidR="00346ADE" w:rsidRPr="00F20CFA" w:rsidRDefault="00346ADE" w:rsidP="00346ADE">
      <w:pPr>
        <w:spacing w:line="360" w:lineRule="auto"/>
        <w:jc w:val="both"/>
        <w:rPr>
          <w:rtl/>
        </w:rPr>
      </w:pPr>
    </w:p>
    <w:p w14:paraId="2BE62E23" w14:textId="77777777" w:rsidR="00346ADE" w:rsidRPr="00F20CFA" w:rsidRDefault="00346ADE" w:rsidP="00346ADE">
      <w:pPr>
        <w:spacing w:line="360" w:lineRule="auto"/>
        <w:ind w:left="720" w:hanging="720"/>
        <w:jc w:val="both"/>
      </w:pPr>
      <w:r w:rsidRPr="00F20CFA">
        <w:rPr>
          <w:rtl/>
        </w:rPr>
        <w:t>12.</w:t>
      </w:r>
      <w:r w:rsidRPr="00F20CFA">
        <w:rPr>
          <w:rtl/>
        </w:rPr>
        <w:tab/>
        <w:t xml:space="preserve">בגזירת עונשו של הנאשם אני מביא בחשבון את גילו הצעיר בעת ביצוע העבירות ועכשיו; את העובדה כי העבירות בוצעו לפני כ- 8-9 שנים ולא נטען שהנאשם שב וביצע עבירות נוספות לאחר מכן; את העובדה שאין לנאשם הרשעות קודמות ושזהו מאסרו הראשון; את הודאתו, גם אם בשלב האחרון של המשפט; את הקושי המיוחד הכרוך במאסר בישראל למי שאינו תושב ישראל; ואת העובדה שתנאי המאסר של מי שמוגדר כאסיר בטחוני, קשים מהרגיל. </w:t>
      </w:r>
    </w:p>
    <w:p w14:paraId="3884AF3C" w14:textId="77777777" w:rsidR="00346ADE" w:rsidRPr="00F20CFA" w:rsidRDefault="00346ADE" w:rsidP="00346ADE">
      <w:pPr>
        <w:spacing w:line="360" w:lineRule="auto"/>
        <w:ind w:left="1440"/>
        <w:jc w:val="both"/>
      </w:pPr>
    </w:p>
    <w:p w14:paraId="55436551" w14:textId="77777777" w:rsidR="00346ADE" w:rsidRDefault="00346ADE" w:rsidP="00346ADE">
      <w:pPr>
        <w:spacing w:line="360" w:lineRule="auto"/>
        <w:jc w:val="both"/>
        <w:rPr>
          <w:rFonts w:ascii="FrankRuehl" w:hAnsi="FrankRuehl"/>
          <w:color w:val="000000"/>
          <w:rtl/>
        </w:rPr>
      </w:pPr>
      <w:r w:rsidRPr="00F20CFA">
        <w:rPr>
          <w:rFonts w:ascii="FrankRuehl" w:hAnsi="FrankRuehl"/>
          <w:color w:val="000000"/>
          <w:rtl/>
        </w:rPr>
        <w:t>13.</w:t>
      </w:r>
      <w:r w:rsidRPr="00F20CFA">
        <w:rPr>
          <w:rFonts w:ascii="FrankRuehl" w:hAnsi="FrankRuehl"/>
          <w:color w:val="000000"/>
          <w:rtl/>
        </w:rPr>
        <w:tab/>
      </w:r>
      <w:r w:rsidRPr="00F20CFA">
        <w:rPr>
          <w:rFonts w:ascii="FrankRuehl" w:hAnsi="FrankRuehl" w:hint="eastAsia"/>
          <w:color w:val="000000"/>
          <w:rtl/>
        </w:rPr>
        <w:t>נוכח</w:t>
      </w:r>
      <w:r w:rsidRPr="00F20CFA">
        <w:rPr>
          <w:rFonts w:ascii="FrankRuehl" w:hAnsi="FrankRuehl"/>
          <w:color w:val="000000"/>
          <w:rtl/>
        </w:rPr>
        <w:t xml:space="preserve"> </w:t>
      </w:r>
      <w:r w:rsidRPr="00F20CFA">
        <w:rPr>
          <w:rFonts w:ascii="FrankRuehl" w:hAnsi="FrankRuehl" w:hint="eastAsia"/>
          <w:color w:val="000000"/>
          <w:rtl/>
        </w:rPr>
        <w:t>כל</w:t>
      </w:r>
      <w:r w:rsidRPr="00F20CFA">
        <w:rPr>
          <w:rFonts w:ascii="FrankRuehl" w:hAnsi="FrankRuehl"/>
          <w:color w:val="000000"/>
          <w:rtl/>
        </w:rPr>
        <w:t xml:space="preserve"> </w:t>
      </w:r>
      <w:r w:rsidRPr="00F20CFA">
        <w:rPr>
          <w:rFonts w:ascii="FrankRuehl" w:hAnsi="FrankRuehl" w:hint="eastAsia"/>
          <w:color w:val="000000"/>
          <w:rtl/>
        </w:rPr>
        <w:t>האמור</w:t>
      </w:r>
      <w:r w:rsidRPr="00F20CFA">
        <w:rPr>
          <w:rFonts w:ascii="FrankRuehl" w:hAnsi="FrankRuehl"/>
          <w:color w:val="000000"/>
          <w:rtl/>
        </w:rPr>
        <w:t xml:space="preserve">, </w:t>
      </w:r>
      <w:r w:rsidRPr="00F20CFA">
        <w:rPr>
          <w:rFonts w:ascii="FrankRuehl" w:hAnsi="FrankRuehl" w:hint="eastAsia"/>
          <w:color w:val="000000"/>
          <w:rtl/>
        </w:rPr>
        <w:t>אני</w:t>
      </w:r>
      <w:r w:rsidRPr="00F20CFA">
        <w:rPr>
          <w:rFonts w:ascii="FrankRuehl" w:hAnsi="FrankRuehl"/>
          <w:color w:val="000000"/>
          <w:rtl/>
        </w:rPr>
        <w:t xml:space="preserve"> </w:t>
      </w:r>
      <w:r w:rsidRPr="00F20CFA">
        <w:rPr>
          <w:rFonts w:ascii="FrankRuehl" w:hAnsi="FrankRuehl" w:hint="eastAsia"/>
          <w:color w:val="000000"/>
          <w:rtl/>
        </w:rPr>
        <w:t>דן</w:t>
      </w:r>
      <w:r w:rsidRPr="00F20CFA">
        <w:rPr>
          <w:rFonts w:ascii="FrankRuehl" w:hAnsi="FrankRuehl"/>
          <w:color w:val="000000"/>
          <w:rtl/>
        </w:rPr>
        <w:t xml:space="preserve"> </w:t>
      </w:r>
      <w:r w:rsidRPr="00F20CFA">
        <w:rPr>
          <w:rFonts w:ascii="FrankRuehl" w:hAnsi="FrankRuehl" w:hint="eastAsia"/>
          <w:color w:val="000000"/>
          <w:rtl/>
        </w:rPr>
        <w:t>את</w:t>
      </w:r>
      <w:r w:rsidRPr="00F20CFA">
        <w:rPr>
          <w:rFonts w:ascii="FrankRuehl" w:hAnsi="FrankRuehl"/>
          <w:color w:val="000000"/>
          <w:rtl/>
        </w:rPr>
        <w:t xml:space="preserve"> </w:t>
      </w:r>
      <w:r w:rsidRPr="00F20CFA">
        <w:rPr>
          <w:rFonts w:ascii="FrankRuehl" w:hAnsi="FrankRuehl" w:hint="eastAsia"/>
          <w:color w:val="000000"/>
          <w:rtl/>
        </w:rPr>
        <w:t>הנאשם</w:t>
      </w:r>
      <w:r w:rsidRPr="00F20CFA">
        <w:rPr>
          <w:rFonts w:ascii="FrankRuehl" w:hAnsi="FrankRuehl"/>
          <w:color w:val="000000"/>
          <w:rtl/>
        </w:rPr>
        <w:t xml:space="preserve"> </w:t>
      </w:r>
      <w:r w:rsidRPr="00F20CFA">
        <w:rPr>
          <w:rFonts w:ascii="FrankRuehl" w:hAnsi="FrankRuehl" w:hint="eastAsia"/>
          <w:color w:val="000000"/>
          <w:rtl/>
        </w:rPr>
        <w:t>לעונשים</w:t>
      </w:r>
      <w:r w:rsidRPr="00F20CFA">
        <w:rPr>
          <w:rFonts w:ascii="FrankRuehl" w:hAnsi="FrankRuehl"/>
          <w:color w:val="000000"/>
          <w:rtl/>
        </w:rPr>
        <w:t xml:space="preserve"> </w:t>
      </w:r>
      <w:r w:rsidRPr="00F20CFA">
        <w:rPr>
          <w:rFonts w:ascii="FrankRuehl" w:hAnsi="FrankRuehl" w:hint="eastAsia"/>
          <w:color w:val="000000"/>
          <w:rtl/>
        </w:rPr>
        <w:t>הבאים</w:t>
      </w:r>
      <w:r w:rsidRPr="00F20CFA">
        <w:rPr>
          <w:rFonts w:ascii="FrankRuehl" w:hAnsi="FrankRuehl"/>
          <w:color w:val="000000"/>
          <w:rtl/>
        </w:rPr>
        <w:t>:</w:t>
      </w:r>
    </w:p>
    <w:p w14:paraId="1592AA12" w14:textId="77777777" w:rsidR="00346ADE" w:rsidRPr="00F20CFA" w:rsidRDefault="00346ADE" w:rsidP="00346ADE">
      <w:pPr>
        <w:spacing w:line="360" w:lineRule="auto"/>
        <w:jc w:val="both"/>
        <w:rPr>
          <w:rFonts w:ascii="FrankRuehl" w:hAnsi="FrankRuehl"/>
          <w:color w:val="000000"/>
          <w:rtl/>
        </w:rPr>
      </w:pPr>
    </w:p>
    <w:p w14:paraId="36933F9E" w14:textId="77777777" w:rsidR="00346ADE" w:rsidRPr="00F20CFA" w:rsidRDefault="00346ADE" w:rsidP="00346ADE">
      <w:pPr>
        <w:spacing w:line="360" w:lineRule="auto"/>
        <w:jc w:val="both"/>
        <w:rPr>
          <w:rFonts w:ascii="FrankRuehl" w:hAnsi="FrankRuehl"/>
          <w:color w:val="000000"/>
          <w:rtl/>
        </w:rPr>
      </w:pPr>
      <w:r w:rsidRPr="00F20CFA">
        <w:rPr>
          <w:rFonts w:ascii="FrankRuehl" w:hAnsi="FrankRuehl"/>
          <w:color w:val="000000"/>
          <w:rtl/>
        </w:rPr>
        <w:t xml:space="preserve"> </w:t>
      </w:r>
      <w:r w:rsidRPr="00F20CFA">
        <w:rPr>
          <w:rFonts w:ascii="FrankRuehl" w:hAnsi="FrankRuehl"/>
          <w:color w:val="000000"/>
          <w:rtl/>
        </w:rPr>
        <w:tab/>
      </w:r>
      <w:r w:rsidRPr="00F20CFA">
        <w:rPr>
          <w:rFonts w:ascii="FrankRuehl" w:hAnsi="FrankRuehl" w:hint="eastAsia"/>
          <w:color w:val="000000"/>
          <w:rtl/>
        </w:rPr>
        <w:t>א</w:t>
      </w:r>
      <w:r w:rsidRPr="00F20CFA">
        <w:rPr>
          <w:rFonts w:ascii="FrankRuehl" w:hAnsi="FrankRuehl"/>
          <w:color w:val="000000"/>
          <w:rtl/>
        </w:rPr>
        <w:t>.</w:t>
      </w:r>
      <w:r w:rsidRPr="00F20CFA">
        <w:rPr>
          <w:rFonts w:ascii="FrankRuehl" w:hAnsi="FrankRuehl"/>
          <w:color w:val="000000"/>
          <w:rtl/>
        </w:rPr>
        <w:tab/>
        <w:t xml:space="preserve">10 </w:t>
      </w:r>
      <w:r w:rsidRPr="00F20CFA">
        <w:rPr>
          <w:rFonts w:ascii="FrankRuehl" w:hAnsi="FrankRuehl" w:hint="eastAsia"/>
          <w:color w:val="000000"/>
          <w:rtl/>
        </w:rPr>
        <w:t>שנות</w:t>
      </w:r>
      <w:r w:rsidRPr="00F20CFA">
        <w:rPr>
          <w:rFonts w:ascii="FrankRuehl" w:hAnsi="FrankRuehl"/>
          <w:color w:val="000000"/>
          <w:rtl/>
        </w:rPr>
        <w:t xml:space="preserve"> </w:t>
      </w:r>
      <w:r w:rsidRPr="00F20CFA">
        <w:rPr>
          <w:rFonts w:ascii="FrankRuehl" w:hAnsi="FrankRuehl" w:hint="eastAsia"/>
          <w:color w:val="000000"/>
          <w:rtl/>
        </w:rPr>
        <w:t>מאסר</w:t>
      </w:r>
      <w:r w:rsidRPr="00F20CFA">
        <w:rPr>
          <w:rFonts w:ascii="FrankRuehl" w:hAnsi="FrankRuehl"/>
          <w:color w:val="000000"/>
          <w:rtl/>
        </w:rPr>
        <w:t xml:space="preserve"> </w:t>
      </w:r>
      <w:r w:rsidRPr="00F20CFA">
        <w:rPr>
          <w:rFonts w:ascii="FrankRuehl" w:hAnsi="FrankRuehl" w:hint="eastAsia"/>
          <w:color w:val="000000"/>
          <w:rtl/>
        </w:rPr>
        <w:t>בפועל</w:t>
      </w:r>
      <w:r w:rsidRPr="00F20CFA">
        <w:rPr>
          <w:rFonts w:ascii="FrankRuehl" w:hAnsi="FrankRuehl"/>
          <w:color w:val="000000"/>
          <w:rtl/>
        </w:rPr>
        <w:t xml:space="preserve">, </w:t>
      </w:r>
      <w:r w:rsidRPr="00F20CFA">
        <w:rPr>
          <w:rFonts w:ascii="FrankRuehl" w:hAnsi="FrankRuehl" w:hint="eastAsia"/>
          <w:color w:val="000000"/>
          <w:rtl/>
        </w:rPr>
        <w:t>מיום</w:t>
      </w:r>
      <w:r w:rsidRPr="00F20CFA">
        <w:rPr>
          <w:rFonts w:ascii="FrankRuehl" w:hAnsi="FrankRuehl"/>
          <w:color w:val="000000"/>
          <w:rtl/>
        </w:rPr>
        <w:t xml:space="preserve"> </w:t>
      </w:r>
      <w:r w:rsidRPr="00F20CFA">
        <w:rPr>
          <w:rFonts w:ascii="FrankRuehl" w:hAnsi="FrankRuehl" w:hint="eastAsia"/>
          <w:color w:val="000000"/>
          <w:rtl/>
        </w:rPr>
        <w:t>מעצרו</w:t>
      </w:r>
      <w:r w:rsidRPr="00F20CFA">
        <w:rPr>
          <w:rFonts w:ascii="FrankRuehl" w:hAnsi="FrankRuehl"/>
          <w:color w:val="000000"/>
          <w:rtl/>
        </w:rPr>
        <w:t xml:space="preserve">. </w:t>
      </w:r>
    </w:p>
    <w:p w14:paraId="49FC6A63" w14:textId="77777777" w:rsidR="00346ADE" w:rsidRPr="00F20CFA" w:rsidRDefault="00346ADE" w:rsidP="00346ADE">
      <w:pPr>
        <w:spacing w:line="360" w:lineRule="auto"/>
        <w:jc w:val="both"/>
        <w:rPr>
          <w:rFonts w:ascii="FrankRuehl" w:hAnsi="FrankRuehl"/>
          <w:color w:val="000000"/>
        </w:rPr>
      </w:pPr>
    </w:p>
    <w:p w14:paraId="738A3792" w14:textId="77777777" w:rsidR="00346ADE" w:rsidRPr="00F20CFA" w:rsidRDefault="00346ADE" w:rsidP="00346ADE">
      <w:pPr>
        <w:spacing w:line="360" w:lineRule="auto"/>
        <w:ind w:left="1440" w:hanging="720"/>
        <w:jc w:val="both"/>
        <w:rPr>
          <w:rFonts w:ascii="FrankRuehl" w:hAnsi="FrankRuehl"/>
          <w:color w:val="000000"/>
          <w:rtl/>
        </w:rPr>
      </w:pPr>
      <w:r w:rsidRPr="00F20CFA">
        <w:rPr>
          <w:rFonts w:ascii="FrankRuehl" w:hAnsi="FrankRuehl" w:hint="eastAsia"/>
          <w:color w:val="000000"/>
          <w:rtl/>
        </w:rPr>
        <w:t>ב</w:t>
      </w:r>
      <w:r w:rsidRPr="00F20CFA">
        <w:rPr>
          <w:rFonts w:ascii="FrankRuehl" w:hAnsi="FrankRuehl"/>
          <w:color w:val="000000"/>
          <w:rtl/>
        </w:rPr>
        <w:t>.</w:t>
      </w:r>
      <w:r w:rsidRPr="00F20CFA">
        <w:rPr>
          <w:rFonts w:ascii="FrankRuehl" w:hAnsi="FrankRuehl"/>
          <w:color w:val="000000"/>
          <w:rtl/>
        </w:rPr>
        <w:tab/>
      </w:r>
      <w:r w:rsidRPr="00F20CFA">
        <w:rPr>
          <w:rFonts w:ascii="FrankRuehl" w:hAnsi="FrankRuehl" w:hint="eastAsia"/>
          <w:color w:val="000000"/>
          <w:rtl/>
        </w:rPr>
        <w:t>שנתיים</w:t>
      </w:r>
      <w:r w:rsidRPr="00F20CFA">
        <w:rPr>
          <w:rFonts w:ascii="FrankRuehl" w:hAnsi="FrankRuehl"/>
          <w:color w:val="000000"/>
          <w:rtl/>
        </w:rPr>
        <w:t xml:space="preserve"> </w:t>
      </w:r>
      <w:r w:rsidRPr="00F20CFA">
        <w:rPr>
          <w:rFonts w:ascii="FrankRuehl" w:hAnsi="FrankRuehl" w:hint="eastAsia"/>
          <w:color w:val="000000"/>
          <w:rtl/>
        </w:rPr>
        <w:t>מאסר</w:t>
      </w:r>
      <w:r w:rsidRPr="00F20CFA">
        <w:rPr>
          <w:rFonts w:ascii="FrankRuehl" w:hAnsi="FrankRuehl"/>
          <w:color w:val="000000"/>
          <w:rtl/>
        </w:rPr>
        <w:t xml:space="preserve"> </w:t>
      </w:r>
      <w:r w:rsidRPr="00F20CFA">
        <w:rPr>
          <w:rFonts w:ascii="FrankRuehl" w:hAnsi="FrankRuehl" w:hint="eastAsia"/>
          <w:color w:val="000000"/>
          <w:rtl/>
        </w:rPr>
        <w:t>על</w:t>
      </w:r>
      <w:r w:rsidRPr="00F20CFA">
        <w:rPr>
          <w:rFonts w:ascii="FrankRuehl" w:hAnsi="FrankRuehl"/>
          <w:color w:val="000000"/>
          <w:rtl/>
        </w:rPr>
        <w:t xml:space="preserve"> </w:t>
      </w:r>
      <w:r w:rsidRPr="00F20CFA">
        <w:rPr>
          <w:rFonts w:ascii="FrankRuehl" w:hAnsi="FrankRuehl" w:hint="eastAsia"/>
          <w:color w:val="000000"/>
          <w:rtl/>
        </w:rPr>
        <w:t>תנאי</w:t>
      </w:r>
      <w:r w:rsidRPr="00F20CFA">
        <w:rPr>
          <w:rFonts w:ascii="FrankRuehl" w:hAnsi="FrankRuehl"/>
          <w:color w:val="000000"/>
          <w:rtl/>
        </w:rPr>
        <w:t xml:space="preserve"> </w:t>
      </w:r>
      <w:r w:rsidRPr="00F20CFA">
        <w:rPr>
          <w:rFonts w:ascii="FrankRuehl" w:hAnsi="FrankRuehl" w:hint="eastAsia"/>
          <w:color w:val="000000"/>
          <w:rtl/>
        </w:rPr>
        <w:t>למשך</w:t>
      </w:r>
      <w:r w:rsidRPr="00F20CFA">
        <w:rPr>
          <w:rFonts w:ascii="FrankRuehl" w:hAnsi="FrankRuehl"/>
          <w:color w:val="000000"/>
          <w:rtl/>
        </w:rPr>
        <w:t xml:space="preserve"> 3 </w:t>
      </w:r>
      <w:r w:rsidRPr="00F20CFA">
        <w:rPr>
          <w:rFonts w:ascii="FrankRuehl" w:hAnsi="FrankRuehl" w:hint="eastAsia"/>
          <w:color w:val="000000"/>
          <w:rtl/>
        </w:rPr>
        <w:t>שנים</w:t>
      </w:r>
      <w:r w:rsidRPr="00F20CFA">
        <w:rPr>
          <w:rFonts w:ascii="FrankRuehl" w:hAnsi="FrankRuehl"/>
          <w:color w:val="000000"/>
          <w:rtl/>
        </w:rPr>
        <w:t xml:space="preserve"> </w:t>
      </w:r>
      <w:r w:rsidRPr="00F20CFA">
        <w:rPr>
          <w:rFonts w:ascii="FrankRuehl" w:hAnsi="FrankRuehl" w:hint="eastAsia"/>
          <w:color w:val="000000"/>
          <w:rtl/>
        </w:rPr>
        <w:t>מיום</w:t>
      </w:r>
      <w:r w:rsidRPr="00F20CFA">
        <w:rPr>
          <w:rFonts w:ascii="FrankRuehl" w:hAnsi="FrankRuehl"/>
          <w:color w:val="000000"/>
          <w:rtl/>
        </w:rPr>
        <w:t xml:space="preserve"> </w:t>
      </w:r>
      <w:r w:rsidRPr="00F20CFA">
        <w:rPr>
          <w:rFonts w:ascii="FrankRuehl" w:hAnsi="FrankRuehl" w:hint="eastAsia"/>
          <w:color w:val="000000"/>
          <w:rtl/>
        </w:rPr>
        <w:t>שחרורו</w:t>
      </w:r>
      <w:r w:rsidRPr="00F20CFA">
        <w:rPr>
          <w:rFonts w:ascii="FrankRuehl" w:hAnsi="FrankRuehl"/>
          <w:color w:val="000000"/>
          <w:rtl/>
        </w:rPr>
        <w:t xml:space="preserve"> </w:t>
      </w:r>
      <w:r w:rsidRPr="00F20CFA">
        <w:rPr>
          <w:rFonts w:ascii="FrankRuehl" w:hAnsi="FrankRuehl" w:hint="eastAsia"/>
          <w:color w:val="000000"/>
          <w:rtl/>
        </w:rPr>
        <w:t>מהמאסר</w:t>
      </w:r>
      <w:r w:rsidRPr="00F20CFA">
        <w:rPr>
          <w:rFonts w:ascii="FrankRuehl" w:hAnsi="FrankRuehl"/>
          <w:color w:val="000000"/>
          <w:rtl/>
        </w:rPr>
        <w:t xml:space="preserve">, </w:t>
      </w:r>
      <w:r w:rsidRPr="00F20CFA">
        <w:rPr>
          <w:rFonts w:ascii="FrankRuehl" w:hAnsi="FrankRuehl" w:hint="eastAsia"/>
          <w:color w:val="000000"/>
          <w:rtl/>
        </w:rPr>
        <w:t>שלא</w:t>
      </w:r>
      <w:r w:rsidRPr="00F20CFA">
        <w:rPr>
          <w:rFonts w:ascii="FrankRuehl" w:hAnsi="FrankRuehl"/>
          <w:color w:val="000000"/>
          <w:rtl/>
        </w:rPr>
        <w:t xml:space="preserve"> </w:t>
      </w:r>
      <w:r w:rsidRPr="00F20CFA">
        <w:rPr>
          <w:rFonts w:ascii="FrankRuehl" w:hAnsi="FrankRuehl" w:hint="eastAsia"/>
          <w:color w:val="000000"/>
          <w:rtl/>
        </w:rPr>
        <w:t>יעבור</w:t>
      </w:r>
      <w:r w:rsidRPr="00F20CFA">
        <w:rPr>
          <w:rFonts w:ascii="FrankRuehl" w:hAnsi="FrankRuehl"/>
          <w:color w:val="000000"/>
          <w:rtl/>
        </w:rPr>
        <w:t xml:space="preserve"> </w:t>
      </w:r>
      <w:r w:rsidRPr="00F20CFA">
        <w:rPr>
          <w:rFonts w:ascii="FrankRuehl" w:hAnsi="FrankRuehl" w:hint="eastAsia"/>
          <w:color w:val="000000"/>
          <w:rtl/>
        </w:rPr>
        <w:t>עבירת</w:t>
      </w:r>
      <w:r w:rsidRPr="00F20CFA">
        <w:rPr>
          <w:rFonts w:ascii="FrankRuehl" w:hAnsi="FrankRuehl"/>
          <w:color w:val="000000"/>
          <w:rtl/>
        </w:rPr>
        <w:t xml:space="preserve"> </w:t>
      </w:r>
      <w:r w:rsidRPr="00F20CFA">
        <w:rPr>
          <w:rFonts w:ascii="FrankRuehl" w:hAnsi="FrankRuehl" w:hint="eastAsia"/>
          <w:color w:val="000000"/>
          <w:rtl/>
        </w:rPr>
        <w:t>פשע</w:t>
      </w:r>
      <w:r w:rsidRPr="00F20CFA">
        <w:rPr>
          <w:rFonts w:ascii="FrankRuehl" w:hAnsi="FrankRuehl"/>
          <w:color w:val="000000"/>
          <w:rtl/>
        </w:rPr>
        <w:t xml:space="preserve"> </w:t>
      </w:r>
      <w:r w:rsidRPr="00F20CFA">
        <w:rPr>
          <w:rFonts w:ascii="FrankRuehl" w:hAnsi="FrankRuehl" w:hint="eastAsia"/>
          <w:color w:val="000000"/>
          <w:rtl/>
        </w:rPr>
        <w:t>נגד</w:t>
      </w:r>
      <w:r w:rsidRPr="00F20CFA">
        <w:rPr>
          <w:rFonts w:ascii="FrankRuehl" w:hAnsi="FrankRuehl"/>
          <w:color w:val="000000"/>
          <w:rtl/>
        </w:rPr>
        <w:t xml:space="preserve"> </w:t>
      </w:r>
      <w:r w:rsidRPr="00F20CFA">
        <w:rPr>
          <w:rFonts w:ascii="FrankRuehl" w:hAnsi="FrankRuehl" w:hint="eastAsia"/>
          <w:color w:val="000000"/>
          <w:rtl/>
        </w:rPr>
        <w:t>בטחון</w:t>
      </w:r>
      <w:r w:rsidRPr="00F20CFA">
        <w:rPr>
          <w:rFonts w:ascii="FrankRuehl" w:hAnsi="FrankRuehl"/>
          <w:color w:val="000000"/>
          <w:rtl/>
        </w:rPr>
        <w:t xml:space="preserve"> </w:t>
      </w:r>
      <w:r w:rsidRPr="00F20CFA">
        <w:rPr>
          <w:rFonts w:ascii="FrankRuehl" w:hAnsi="FrankRuehl" w:hint="eastAsia"/>
          <w:color w:val="000000"/>
          <w:rtl/>
        </w:rPr>
        <w:t>המדינה</w:t>
      </w:r>
      <w:r w:rsidRPr="00F20CFA">
        <w:rPr>
          <w:rFonts w:ascii="FrankRuehl" w:hAnsi="FrankRuehl"/>
          <w:color w:val="000000"/>
          <w:rtl/>
        </w:rPr>
        <w:t xml:space="preserve">. </w:t>
      </w:r>
    </w:p>
    <w:p w14:paraId="1882D38D" w14:textId="77777777" w:rsidR="00346ADE" w:rsidRPr="00F20CFA" w:rsidRDefault="00346ADE" w:rsidP="00346ADE">
      <w:pPr>
        <w:spacing w:line="360" w:lineRule="auto"/>
        <w:jc w:val="both"/>
        <w:rPr>
          <w:rFonts w:ascii="FrankRuehl" w:hAnsi="FrankRuehl"/>
          <w:color w:val="000000"/>
          <w:rtl/>
        </w:rPr>
      </w:pPr>
    </w:p>
    <w:p w14:paraId="6DFA9745" w14:textId="77777777" w:rsidR="00346ADE" w:rsidRPr="00F20CFA" w:rsidRDefault="00346ADE" w:rsidP="00346ADE">
      <w:pPr>
        <w:spacing w:line="360" w:lineRule="auto"/>
        <w:jc w:val="both"/>
        <w:rPr>
          <w:rFonts w:ascii="FrankRuehl" w:hAnsi="FrankRuehl"/>
          <w:color w:val="000000"/>
          <w:rtl/>
        </w:rPr>
      </w:pPr>
    </w:p>
    <w:p w14:paraId="418A241C" w14:textId="77777777" w:rsidR="00346ADE" w:rsidRPr="00F20CFA" w:rsidRDefault="00346ADE" w:rsidP="00346ADE">
      <w:pPr>
        <w:spacing w:line="360" w:lineRule="auto"/>
        <w:jc w:val="both"/>
        <w:rPr>
          <w:rFonts w:ascii="FrankRuehl" w:hAnsi="FrankRuehl"/>
          <w:color w:val="000000"/>
          <w:rtl/>
        </w:rPr>
      </w:pPr>
    </w:p>
    <w:p w14:paraId="6B980B54" w14:textId="77777777" w:rsidR="00346ADE" w:rsidRPr="00F20CFA" w:rsidRDefault="00346ADE" w:rsidP="00346ADE">
      <w:pPr>
        <w:spacing w:line="360" w:lineRule="auto"/>
        <w:jc w:val="both"/>
        <w:rPr>
          <w:rFonts w:ascii="FrankRuehl" w:hAnsi="FrankRuehl"/>
          <w:color w:val="000000"/>
          <w:rtl/>
        </w:rPr>
      </w:pPr>
      <w:r w:rsidRPr="00F20CFA">
        <w:rPr>
          <w:rFonts w:ascii="FrankRuehl" w:hAnsi="FrankRuehl" w:hint="eastAsia"/>
          <w:color w:val="000000"/>
          <w:rtl/>
        </w:rPr>
        <w:t>זכות</w:t>
      </w:r>
      <w:r w:rsidRPr="00F20CFA">
        <w:rPr>
          <w:rFonts w:ascii="FrankRuehl" w:hAnsi="FrankRuehl"/>
          <w:color w:val="000000"/>
          <w:rtl/>
        </w:rPr>
        <w:t xml:space="preserve"> </w:t>
      </w:r>
      <w:r w:rsidRPr="00F20CFA">
        <w:rPr>
          <w:rFonts w:ascii="FrankRuehl" w:hAnsi="FrankRuehl" w:hint="eastAsia"/>
          <w:color w:val="000000"/>
          <w:rtl/>
        </w:rPr>
        <w:t>ערעור</w:t>
      </w:r>
      <w:r w:rsidRPr="00F20CFA">
        <w:rPr>
          <w:rFonts w:ascii="FrankRuehl" w:hAnsi="FrankRuehl"/>
          <w:color w:val="000000"/>
          <w:rtl/>
        </w:rPr>
        <w:t xml:space="preserve"> </w:t>
      </w:r>
      <w:r w:rsidRPr="00F20CFA">
        <w:rPr>
          <w:rFonts w:ascii="FrankRuehl" w:hAnsi="FrankRuehl" w:hint="eastAsia"/>
          <w:color w:val="000000"/>
          <w:rtl/>
        </w:rPr>
        <w:t>תוך</w:t>
      </w:r>
      <w:r w:rsidRPr="00F20CFA">
        <w:rPr>
          <w:rFonts w:ascii="FrankRuehl" w:hAnsi="FrankRuehl"/>
          <w:color w:val="000000"/>
          <w:rtl/>
        </w:rPr>
        <w:t xml:space="preserve"> 45 </w:t>
      </w:r>
      <w:r w:rsidRPr="00F20CFA">
        <w:rPr>
          <w:rFonts w:ascii="FrankRuehl" w:hAnsi="FrankRuehl" w:hint="eastAsia"/>
          <w:color w:val="000000"/>
          <w:rtl/>
        </w:rPr>
        <w:t>יום</w:t>
      </w:r>
      <w:r w:rsidRPr="00F20CFA">
        <w:rPr>
          <w:rFonts w:ascii="FrankRuehl" w:hAnsi="FrankRuehl"/>
          <w:color w:val="000000"/>
          <w:rtl/>
        </w:rPr>
        <w:t xml:space="preserve">. </w:t>
      </w:r>
    </w:p>
    <w:p w14:paraId="42F78875" w14:textId="77777777" w:rsidR="00346ADE" w:rsidRPr="00F20CFA" w:rsidRDefault="00346ADE" w:rsidP="00346ADE">
      <w:pPr>
        <w:spacing w:line="360" w:lineRule="auto"/>
        <w:jc w:val="both"/>
        <w:rPr>
          <w:rtl/>
        </w:rPr>
      </w:pPr>
    </w:p>
    <w:p w14:paraId="2D3ABC8F" w14:textId="77777777" w:rsidR="00346ADE" w:rsidRPr="00F20CFA" w:rsidRDefault="00346ADE" w:rsidP="00346ADE">
      <w:pPr>
        <w:spacing w:line="360" w:lineRule="auto"/>
        <w:jc w:val="both"/>
        <w:rPr>
          <w:rtl/>
        </w:rPr>
      </w:pPr>
    </w:p>
    <w:p w14:paraId="41607B70" w14:textId="77777777" w:rsidR="00346ADE" w:rsidRPr="002A644E" w:rsidRDefault="002A644E" w:rsidP="00346ADE">
      <w:pPr>
        <w:spacing w:line="360" w:lineRule="auto"/>
        <w:jc w:val="both"/>
        <w:rPr>
          <w:color w:val="FFFFFF"/>
          <w:sz w:val="2"/>
          <w:szCs w:val="2"/>
          <w:rtl/>
        </w:rPr>
      </w:pPr>
      <w:r w:rsidRPr="002A644E">
        <w:rPr>
          <w:color w:val="FFFFFF"/>
          <w:sz w:val="2"/>
          <w:szCs w:val="2"/>
          <w:rtl/>
        </w:rPr>
        <w:t>5129371</w:t>
      </w:r>
    </w:p>
    <w:p w14:paraId="2D6C4816" w14:textId="77777777" w:rsidR="00346ADE" w:rsidRPr="00F20CFA" w:rsidRDefault="002A644E" w:rsidP="00346ADE">
      <w:pPr>
        <w:spacing w:line="360" w:lineRule="auto"/>
        <w:jc w:val="both"/>
        <w:rPr>
          <w:rtl/>
        </w:rPr>
      </w:pPr>
      <w:r w:rsidRPr="002A644E">
        <w:rPr>
          <w:rFonts w:ascii="Arial" w:hAnsi="Arial"/>
          <w:color w:val="FFFFFF"/>
          <w:sz w:val="2"/>
          <w:szCs w:val="2"/>
          <w:rtl/>
        </w:rPr>
        <w:t>54678313</w:t>
      </w:r>
      <w:r>
        <w:rPr>
          <w:rFonts w:ascii="Arial" w:hAnsi="Arial"/>
          <w:rtl/>
        </w:rPr>
        <w:t xml:space="preserve">ניתן היום,  ט"ז אלול תשע"ו, 19 ספטמבר 2016, בהעדר הצדדים. </w:t>
      </w:r>
    </w:p>
    <w:p w14:paraId="2E164A03" w14:textId="77777777" w:rsidR="00346ADE" w:rsidRPr="00F20CFA" w:rsidRDefault="00346ADE" w:rsidP="00346ADE">
      <w:pPr>
        <w:spacing w:line="360" w:lineRule="auto"/>
        <w:jc w:val="both"/>
      </w:pPr>
      <w:r w:rsidRPr="00F20CFA">
        <w:rPr>
          <w:rFonts w:hint="cs"/>
          <w:rtl/>
        </w:rPr>
        <w:t xml:space="preserve">   </w:t>
      </w:r>
      <w:r w:rsidRPr="00F20CFA">
        <w:rPr>
          <w:rFonts w:hint="cs"/>
          <w:rtl/>
        </w:rPr>
        <w:tab/>
      </w:r>
      <w:r w:rsidRPr="00F20CFA">
        <w:rPr>
          <w:rFonts w:hint="cs"/>
          <w:rtl/>
        </w:rPr>
        <w:tab/>
      </w:r>
      <w:r w:rsidRPr="00F20CFA">
        <w:rPr>
          <w:rFonts w:hint="cs"/>
          <w:rtl/>
        </w:rPr>
        <w:tab/>
      </w:r>
      <w:r w:rsidRPr="00F20CFA">
        <w:rPr>
          <w:rFonts w:hint="cs"/>
          <w:rtl/>
        </w:rPr>
        <w:tab/>
      </w:r>
      <w:r w:rsidRPr="00F20CFA">
        <w:rPr>
          <w:rFonts w:hint="cs"/>
          <w:rtl/>
        </w:rPr>
        <w:tab/>
      </w:r>
    </w:p>
    <w:p w14:paraId="28221CA6" w14:textId="77777777" w:rsidR="00346ADE" w:rsidRPr="00F20CFA" w:rsidRDefault="00346ADE" w:rsidP="00346ADE">
      <w:pPr>
        <w:spacing w:line="360" w:lineRule="auto"/>
        <w:jc w:val="both"/>
        <w:rPr>
          <w:rFonts w:ascii="Arial" w:hAnsi="Arial"/>
          <w:rtl/>
        </w:rPr>
      </w:pPr>
    </w:p>
    <w:p w14:paraId="3FB1D1B0" w14:textId="77777777" w:rsidR="00346ADE" w:rsidRPr="00F20CFA" w:rsidRDefault="00346ADE" w:rsidP="00346ADE">
      <w:pPr>
        <w:spacing w:line="360" w:lineRule="auto"/>
        <w:jc w:val="both"/>
        <w:rPr>
          <w:rtl/>
        </w:rPr>
      </w:pPr>
    </w:p>
    <w:p w14:paraId="23C62E6C" w14:textId="77777777" w:rsidR="00346ADE" w:rsidRPr="00127CD1" w:rsidRDefault="00127CD1" w:rsidP="00346ADE">
      <w:pPr>
        <w:pStyle w:val="a3"/>
        <w:spacing w:line="360" w:lineRule="auto"/>
        <w:jc w:val="both"/>
        <w:rPr>
          <w:color w:val="FFFFFF"/>
          <w:sz w:val="2"/>
          <w:szCs w:val="2"/>
          <w:rtl/>
        </w:rPr>
      </w:pPr>
      <w:r w:rsidRPr="00127CD1">
        <w:rPr>
          <w:color w:val="FFFFFF"/>
          <w:sz w:val="2"/>
          <w:szCs w:val="2"/>
          <w:rtl/>
        </w:rPr>
        <w:t>5129371</w:t>
      </w:r>
    </w:p>
    <w:p w14:paraId="04EFA4C7" w14:textId="77777777" w:rsidR="002A644E" w:rsidRPr="00127CD1" w:rsidRDefault="00127CD1" w:rsidP="002A644E">
      <w:pPr>
        <w:keepNext/>
        <w:rPr>
          <w:rFonts w:ascii="David" w:hAnsi="David"/>
          <w:color w:val="FFFFFF"/>
          <w:sz w:val="2"/>
          <w:szCs w:val="2"/>
          <w:rtl/>
        </w:rPr>
      </w:pPr>
      <w:r w:rsidRPr="00127CD1">
        <w:rPr>
          <w:rFonts w:ascii="David" w:hAnsi="David"/>
          <w:color w:val="FFFFFF"/>
          <w:sz w:val="2"/>
          <w:szCs w:val="2"/>
          <w:rtl/>
        </w:rPr>
        <w:t>54678313</w:t>
      </w:r>
    </w:p>
    <w:p w14:paraId="78911AF7" w14:textId="77777777" w:rsidR="002A644E" w:rsidRDefault="002A644E" w:rsidP="002A644E">
      <w:pPr>
        <w:rPr>
          <w:rtl/>
        </w:rPr>
      </w:pPr>
    </w:p>
    <w:p w14:paraId="71C46A2B" w14:textId="77777777" w:rsidR="002A644E" w:rsidRDefault="002A644E" w:rsidP="002A644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B93F87">
        <w:rPr>
          <w:rFonts w:hint="cs"/>
          <w:color w:val="0000FF"/>
          <w:u w:val="single"/>
          <w:rtl/>
        </w:rPr>
        <w:t xml:space="preserve"> </w:t>
      </w:r>
      <w:r w:rsidR="00F12C2D">
        <w:rPr>
          <w:rFonts w:hint="cs"/>
          <w:color w:val="0000FF"/>
          <w:u w:val="single"/>
          <w:rtl/>
        </w:rPr>
        <w:t xml:space="preserve"> </w:t>
      </w:r>
    </w:p>
    <w:p w14:paraId="1729D7F4" w14:textId="77777777" w:rsidR="00127CD1" w:rsidRPr="00127CD1" w:rsidRDefault="00127CD1" w:rsidP="00127CD1">
      <w:pPr>
        <w:keepNext/>
        <w:rPr>
          <w:rFonts w:ascii="David" w:hAnsi="David"/>
          <w:color w:val="000000"/>
          <w:sz w:val="22"/>
          <w:szCs w:val="22"/>
          <w:rtl/>
        </w:rPr>
      </w:pPr>
    </w:p>
    <w:p w14:paraId="3B4E6782" w14:textId="77777777" w:rsidR="00127CD1" w:rsidRPr="00127CD1" w:rsidRDefault="00127CD1" w:rsidP="00127CD1">
      <w:pPr>
        <w:keepNext/>
        <w:rPr>
          <w:rFonts w:ascii="David" w:hAnsi="David"/>
          <w:color w:val="000000"/>
          <w:sz w:val="22"/>
          <w:szCs w:val="22"/>
          <w:rtl/>
        </w:rPr>
      </w:pPr>
      <w:r w:rsidRPr="00127CD1">
        <w:rPr>
          <w:rFonts w:ascii="David" w:hAnsi="David"/>
          <w:color w:val="000000"/>
          <w:sz w:val="22"/>
          <w:szCs w:val="22"/>
          <w:rtl/>
        </w:rPr>
        <w:t>אליהו ביתן 54678313-/</w:t>
      </w:r>
    </w:p>
    <w:p w14:paraId="49E5C516" w14:textId="77777777" w:rsidR="00B1215F" w:rsidRPr="002A644E" w:rsidRDefault="00127CD1" w:rsidP="00127CD1">
      <w:pPr>
        <w:rPr>
          <w:color w:val="0000FF"/>
          <w:u w:val="single"/>
        </w:rPr>
      </w:pPr>
      <w:r w:rsidRPr="00127CD1">
        <w:rPr>
          <w:color w:val="000000"/>
          <w:u w:val="single"/>
          <w:rtl/>
        </w:rPr>
        <w:t>נוסח מסמך זה כפוף לשינויי ניסוח ועריכה</w:t>
      </w:r>
    </w:p>
    <w:sectPr w:rsidR="00B1215F" w:rsidRPr="002A644E" w:rsidSect="00127CD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A4E26" w14:textId="77777777" w:rsidR="00091CF0" w:rsidRDefault="00091CF0">
      <w:r>
        <w:separator/>
      </w:r>
    </w:p>
  </w:endnote>
  <w:endnote w:type="continuationSeparator" w:id="0">
    <w:p w14:paraId="7D70E2F0" w14:textId="77777777" w:rsidR="00091CF0" w:rsidRDefault="0009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8F5A3" w14:textId="77777777" w:rsidR="00737BCF" w:rsidRDefault="00737BCF" w:rsidP="00127C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944B6E" w14:textId="77777777" w:rsidR="00737BCF" w:rsidRPr="00127CD1" w:rsidRDefault="00737BCF" w:rsidP="00127CD1">
    <w:pPr>
      <w:pStyle w:val="a4"/>
      <w:pBdr>
        <w:top w:val="single" w:sz="4" w:space="1" w:color="auto"/>
        <w:between w:val="single" w:sz="4" w:space="0" w:color="auto"/>
      </w:pBdr>
      <w:spacing w:after="60"/>
      <w:jc w:val="center"/>
      <w:rPr>
        <w:rFonts w:ascii="FrankRuehl" w:hAnsi="FrankRuehl" w:cs="FrankRuehl"/>
        <w:color w:val="000000"/>
      </w:rPr>
    </w:pPr>
    <w:r w:rsidRPr="00127C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612F3" w14:textId="77777777" w:rsidR="00737BCF" w:rsidRDefault="00737BCF" w:rsidP="00127C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24D6">
      <w:rPr>
        <w:rFonts w:ascii="FrankRuehl" w:hAnsi="FrankRuehl" w:cs="FrankRuehl"/>
        <w:noProof/>
        <w:rtl/>
      </w:rPr>
      <w:t>1</w:t>
    </w:r>
    <w:r>
      <w:rPr>
        <w:rFonts w:ascii="FrankRuehl" w:hAnsi="FrankRuehl" w:cs="FrankRuehl"/>
        <w:rtl/>
      </w:rPr>
      <w:fldChar w:fldCharType="end"/>
    </w:r>
  </w:p>
  <w:p w14:paraId="4951ACFF" w14:textId="77777777" w:rsidR="00737BCF" w:rsidRPr="00127CD1" w:rsidRDefault="00737BCF" w:rsidP="00127CD1">
    <w:pPr>
      <w:pStyle w:val="a4"/>
      <w:pBdr>
        <w:top w:val="single" w:sz="4" w:space="1" w:color="auto"/>
        <w:between w:val="single" w:sz="4" w:space="0" w:color="auto"/>
      </w:pBdr>
      <w:spacing w:after="60"/>
      <w:jc w:val="center"/>
      <w:rPr>
        <w:rFonts w:ascii="FrankRuehl" w:hAnsi="FrankRuehl" w:cs="FrankRuehl"/>
        <w:color w:val="000000"/>
      </w:rPr>
    </w:pPr>
    <w:r w:rsidRPr="00127CD1">
      <w:rPr>
        <w:rFonts w:ascii="FrankRuehl" w:hAnsi="FrankRuehl" w:cs="FrankRuehl"/>
        <w:color w:val="000000"/>
      </w:rPr>
      <w:pict w14:anchorId="46C53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19DE5" w14:textId="77777777" w:rsidR="00091CF0" w:rsidRDefault="00091CF0">
      <w:r>
        <w:separator/>
      </w:r>
    </w:p>
  </w:footnote>
  <w:footnote w:type="continuationSeparator" w:id="0">
    <w:p w14:paraId="43E55160" w14:textId="77777777" w:rsidR="00091CF0" w:rsidRDefault="00091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4087" w14:textId="77777777" w:rsidR="00737BCF" w:rsidRPr="00127CD1" w:rsidRDefault="00737BCF" w:rsidP="00127C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29243-03-15</w:t>
    </w:r>
    <w:r>
      <w:rPr>
        <w:rFonts w:ascii="David" w:hAnsi="David"/>
        <w:color w:val="000000"/>
        <w:sz w:val="22"/>
        <w:szCs w:val="22"/>
        <w:rtl/>
      </w:rPr>
      <w:tab/>
      <w:t xml:space="preserve"> מדינת ישראל נ' מחמד קאדי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3DB9A" w14:textId="77777777" w:rsidR="00737BCF" w:rsidRPr="00127CD1" w:rsidRDefault="00737BCF" w:rsidP="00127C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29243-03-15</w:t>
    </w:r>
    <w:r>
      <w:rPr>
        <w:rFonts w:ascii="David" w:hAnsi="David"/>
        <w:color w:val="000000"/>
        <w:sz w:val="22"/>
        <w:szCs w:val="22"/>
        <w:rtl/>
      </w:rPr>
      <w:tab/>
      <w:t xml:space="preserve"> מדינת ישראל נ' מחמד קאדי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6ADE"/>
    <w:rsid w:val="00091CF0"/>
    <w:rsid w:val="00127CD1"/>
    <w:rsid w:val="00165312"/>
    <w:rsid w:val="00174FB2"/>
    <w:rsid w:val="002A644E"/>
    <w:rsid w:val="00346ADE"/>
    <w:rsid w:val="00695D21"/>
    <w:rsid w:val="00737BCF"/>
    <w:rsid w:val="007F24D6"/>
    <w:rsid w:val="00B1215F"/>
    <w:rsid w:val="00B93F87"/>
    <w:rsid w:val="00BA16A8"/>
    <w:rsid w:val="00C071A8"/>
    <w:rsid w:val="00D21A71"/>
    <w:rsid w:val="00D23F56"/>
    <w:rsid w:val="00F12C2D"/>
    <w:rsid w:val="00F4733F"/>
    <w:rsid w:val="00FD1F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4A4A23"/>
  <w15:chartTrackingRefBased/>
  <w15:docId w15:val="{0E4D474E-7557-4A5E-AF9E-4BCBEE77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6AD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46ADE"/>
    <w:pPr>
      <w:tabs>
        <w:tab w:val="center" w:pos="4153"/>
        <w:tab w:val="right" w:pos="8306"/>
      </w:tabs>
    </w:pPr>
  </w:style>
  <w:style w:type="paragraph" w:styleId="a4">
    <w:name w:val="footer"/>
    <w:basedOn w:val="a"/>
    <w:rsid w:val="00346ADE"/>
    <w:pPr>
      <w:tabs>
        <w:tab w:val="center" w:pos="4153"/>
        <w:tab w:val="right" w:pos="8306"/>
      </w:tabs>
    </w:pPr>
  </w:style>
  <w:style w:type="character" w:styleId="a5">
    <w:name w:val="page number"/>
    <w:basedOn w:val="a0"/>
    <w:rsid w:val="00346ADE"/>
  </w:style>
  <w:style w:type="character" w:styleId="Hyperlink">
    <w:name w:val="Hyperlink"/>
    <w:rsid w:val="002A6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3729/85.1.a" TargetMode="External"/><Relationship Id="rId18" Type="http://schemas.openxmlformats.org/officeDocument/2006/relationships/hyperlink" Target="http://www.nevo.co.il/law/72510/4" TargetMode="External"/><Relationship Id="rId26" Type="http://schemas.openxmlformats.org/officeDocument/2006/relationships/hyperlink" Target="http://www.nevo.co.il/case/%206059765" TargetMode="External"/><Relationship Id="rId39" Type="http://schemas.openxmlformats.org/officeDocument/2006/relationships/fontTable" Target="fontTable.xml"/><Relationship Id="rId21" Type="http://schemas.openxmlformats.org/officeDocument/2006/relationships/hyperlink" Target="http://www.nevo.co.il/case/569245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3729/85.1.a" TargetMode="External"/><Relationship Id="rId12" Type="http://schemas.openxmlformats.org/officeDocument/2006/relationships/hyperlink" Target="http://www.nevo.co.il/law/72510/4"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6022328" TargetMode="External"/><Relationship Id="rId33" Type="http://schemas.openxmlformats.org/officeDocument/2006/relationships/hyperlink" Target="http://www.nevo.co.il/case/5571990"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0393888" TargetMode="External"/><Relationship Id="rId29" Type="http://schemas.openxmlformats.org/officeDocument/2006/relationships/hyperlink" Target="http://www.nevo.co.il/case/5676346" TargetMode="External"/><Relationship Id="rId1" Type="http://schemas.openxmlformats.org/officeDocument/2006/relationships/styles" Target="styles.xml"/><Relationship Id="rId6" Type="http://schemas.openxmlformats.org/officeDocument/2006/relationships/hyperlink" Target="http://www.nevo.co.il/law/73729" TargetMode="External"/><Relationship Id="rId11" Type="http://schemas.openxmlformats.org/officeDocument/2006/relationships/hyperlink" Target="http://www.nevo.co.il/law/72510" TargetMode="External"/><Relationship Id="rId24" Type="http://schemas.openxmlformats.org/officeDocument/2006/relationships/hyperlink" Target="http://www.nevo.co.il/case/6245576" TargetMode="External"/><Relationship Id="rId32" Type="http://schemas.openxmlformats.org/officeDocument/2006/relationships/hyperlink" Target="http://www.nevo.co.il/case/65533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6052391" TargetMode="External"/><Relationship Id="rId28" Type="http://schemas.openxmlformats.org/officeDocument/2006/relationships/hyperlink" Target="http://www.nevo.co.il/case/5763602" TargetMode="External"/><Relationship Id="rId36" Type="http://schemas.openxmlformats.org/officeDocument/2006/relationships/header" Target="header2.xml"/><Relationship Id="rId10" Type="http://schemas.openxmlformats.org/officeDocument/2006/relationships/hyperlink" Target="http://www.nevo.co.il/law/70301/144.b2" TargetMode="External"/><Relationship Id="rId19" Type="http://schemas.openxmlformats.org/officeDocument/2006/relationships/hyperlink" Target="http://www.nevo.co.il/law/72510" TargetMode="External"/><Relationship Id="rId31" Type="http://schemas.openxmlformats.org/officeDocument/2006/relationships/hyperlink" Target="http://www.nevo.co.il/case/240824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3729" TargetMode="External"/><Relationship Id="rId22" Type="http://schemas.openxmlformats.org/officeDocument/2006/relationships/hyperlink" Target="http://www.nevo.co.il/case/6180844" TargetMode="External"/><Relationship Id="rId27" Type="http://schemas.openxmlformats.org/officeDocument/2006/relationships/hyperlink" Target="http://www.nevo.co.il/case/5872863" TargetMode="External"/><Relationship Id="rId30" Type="http://schemas.openxmlformats.org/officeDocument/2006/relationships/hyperlink" Target="http://www.nevo.co.il/case/6052391"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3521</Words>
  <Characters>17610</Characters>
  <Application>Microsoft Office Word</Application>
  <DocSecurity>0</DocSecurity>
  <Lines>146</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21089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3866745</vt:i4>
      </vt:variant>
      <vt:variant>
        <vt:i4>81</vt:i4>
      </vt:variant>
      <vt:variant>
        <vt:i4>0</vt:i4>
      </vt:variant>
      <vt:variant>
        <vt:i4>5</vt:i4>
      </vt:variant>
      <vt:variant>
        <vt:lpwstr>http://www.nevo.co.il/case/5571990</vt:lpwstr>
      </vt:variant>
      <vt:variant>
        <vt:lpwstr/>
      </vt:variant>
      <vt:variant>
        <vt:i4>66</vt:i4>
      </vt:variant>
      <vt:variant>
        <vt:i4>78</vt:i4>
      </vt:variant>
      <vt:variant>
        <vt:i4>0</vt:i4>
      </vt:variant>
      <vt:variant>
        <vt:i4>5</vt:i4>
      </vt:variant>
      <vt:variant>
        <vt:lpwstr>http://www.nevo.co.il/case/655339</vt:lpwstr>
      </vt:variant>
      <vt:variant>
        <vt:lpwstr/>
      </vt:variant>
      <vt:variant>
        <vt:i4>3407996</vt:i4>
      </vt:variant>
      <vt:variant>
        <vt:i4>75</vt:i4>
      </vt:variant>
      <vt:variant>
        <vt:i4>0</vt:i4>
      </vt:variant>
      <vt:variant>
        <vt:i4>5</vt:i4>
      </vt:variant>
      <vt:variant>
        <vt:lpwstr>http://www.nevo.co.il/case/2408244</vt:lpwstr>
      </vt:variant>
      <vt:variant>
        <vt:lpwstr/>
      </vt:variant>
      <vt:variant>
        <vt:i4>3211391</vt:i4>
      </vt:variant>
      <vt:variant>
        <vt:i4>72</vt:i4>
      </vt:variant>
      <vt:variant>
        <vt:i4>0</vt:i4>
      </vt:variant>
      <vt:variant>
        <vt:i4>5</vt:i4>
      </vt:variant>
      <vt:variant>
        <vt:lpwstr>http://www.nevo.co.il/case/6052391</vt:lpwstr>
      </vt:variant>
      <vt:variant>
        <vt:lpwstr/>
      </vt:variant>
      <vt:variant>
        <vt:i4>3604592</vt:i4>
      </vt:variant>
      <vt:variant>
        <vt:i4>69</vt:i4>
      </vt:variant>
      <vt:variant>
        <vt:i4>0</vt:i4>
      </vt:variant>
      <vt:variant>
        <vt:i4>5</vt:i4>
      </vt:variant>
      <vt:variant>
        <vt:lpwstr>http://www.nevo.co.il/case/5676346</vt:lpwstr>
      </vt:variant>
      <vt:variant>
        <vt:lpwstr/>
      </vt:variant>
      <vt:variant>
        <vt:i4>3604592</vt:i4>
      </vt:variant>
      <vt:variant>
        <vt:i4>66</vt:i4>
      </vt:variant>
      <vt:variant>
        <vt:i4>0</vt:i4>
      </vt:variant>
      <vt:variant>
        <vt:i4>5</vt:i4>
      </vt:variant>
      <vt:variant>
        <vt:lpwstr>http://www.nevo.co.il/case/5763602</vt:lpwstr>
      </vt:variant>
      <vt:variant>
        <vt:lpwstr/>
      </vt:variant>
      <vt:variant>
        <vt:i4>3735672</vt:i4>
      </vt:variant>
      <vt:variant>
        <vt:i4>63</vt:i4>
      </vt:variant>
      <vt:variant>
        <vt:i4>0</vt:i4>
      </vt:variant>
      <vt:variant>
        <vt:i4>5</vt:i4>
      </vt:variant>
      <vt:variant>
        <vt:lpwstr>http://www.nevo.co.il/case/5872863</vt:lpwstr>
      </vt:variant>
      <vt:variant>
        <vt:lpwstr/>
      </vt:variant>
      <vt:variant>
        <vt:i4>3080304</vt:i4>
      </vt:variant>
      <vt:variant>
        <vt:i4>60</vt:i4>
      </vt:variant>
      <vt:variant>
        <vt:i4>0</vt:i4>
      </vt:variant>
      <vt:variant>
        <vt:i4>5</vt:i4>
      </vt:variant>
      <vt:variant>
        <vt:lpwstr>http://www.nevo.co.il/case/ 6059765</vt:lpwstr>
      </vt:variant>
      <vt:variant>
        <vt:lpwstr/>
      </vt:variant>
      <vt:variant>
        <vt:i4>4128884</vt:i4>
      </vt:variant>
      <vt:variant>
        <vt:i4>57</vt:i4>
      </vt:variant>
      <vt:variant>
        <vt:i4>0</vt:i4>
      </vt:variant>
      <vt:variant>
        <vt:i4>5</vt:i4>
      </vt:variant>
      <vt:variant>
        <vt:lpwstr>http://www.nevo.co.il/case/6022328</vt:lpwstr>
      </vt:variant>
      <vt:variant>
        <vt:lpwstr/>
      </vt:variant>
      <vt:variant>
        <vt:i4>3211380</vt:i4>
      </vt:variant>
      <vt:variant>
        <vt:i4>54</vt:i4>
      </vt:variant>
      <vt:variant>
        <vt:i4>0</vt:i4>
      </vt:variant>
      <vt:variant>
        <vt:i4>5</vt:i4>
      </vt:variant>
      <vt:variant>
        <vt:lpwstr>http://www.nevo.co.il/case/6245576</vt:lpwstr>
      </vt:variant>
      <vt:variant>
        <vt:lpwstr/>
      </vt:variant>
      <vt:variant>
        <vt:i4>3211391</vt:i4>
      </vt:variant>
      <vt:variant>
        <vt:i4>51</vt:i4>
      </vt:variant>
      <vt:variant>
        <vt:i4>0</vt:i4>
      </vt:variant>
      <vt:variant>
        <vt:i4>5</vt:i4>
      </vt:variant>
      <vt:variant>
        <vt:lpwstr>http://www.nevo.co.il/case/6052391</vt:lpwstr>
      </vt:variant>
      <vt:variant>
        <vt:lpwstr/>
      </vt:variant>
      <vt:variant>
        <vt:i4>3276913</vt:i4>
      </vt:variant>
      <vt:variant>
        <vt:i4>48</vt:i4>
      </vt:variant>
      <vt:variant>
        <vt:i4>0</vt:i4>
      </vt:variant>
      <vt:variant>
        <vt:i4>5</vt:i4>
      </vt:variant>
      <vt:variant>
        <vt:lpwstr>http://www.nevo.co.il/case/6180844</vt:lpwstr>
      </vt:variant>
      <vt:variant>
        <vt:lpwstr/>
      </vt:variant>
      <vt:variant>
        <vt:i4>3997813</vt:i4>
      </vt:variant>
      <vt:variant>
        <vt:i4>45</vt:i4>
      </vt:variant>
      <vt:variant>
        <vt:i4>0</vt:i4>
      </vt:variant>
      <vt:variant>
        <vt:i4>5</vt:i4>
      </vt:variant>
      <vt:variant>
        <vt:lpwstr>http://www.nevo.co.il/case/5692455</vt:lpwstr>
      </vt:variant>
      <vt:variant>
        <vt:lpwstr/>
      </vt:variant>
      <vt:variant>
        <vt:i4>3801205</vt:i4>
      </vt:variant>
      <vt:variant>
        <vt:i4>42</vt:i4>
      </vt:variant>
      <vt:variant>
        <vt:i4>0</vt:i4>
      </vt:variant>
      <vt:variant>
        <vt:i4>5</vt:i4>
      </vt:variant>
      <vt:variant>
        <vt:lpwstr>http://www.nevo.co.il/case/20393888</vt:lpwstr>
      </vt:variant>
      <vt:variant>
        <vt:lpwstr/>
      </vt:variant>
      <vt:variant>
        <vt:i4>7929954</vt:i4>
      </vt:variant>
      <vt:variant>
        <vt:i4>39</vt:i4>
      </vt:variant>
      <vt:variant>
        <vt:i4>0</vt:i4>
      </vt:variant>
      <vt:variant>
        <vt:i4>5</vt:i4>
      </vt:variant>
      <vt:variant>
        <vt:lpwstr>http://www.nevo.co.il/law/72510</vt:lpwstr>
      </vt:variant>
      <vt:variant>
        <vt:lpwstr/>
      </vt:variant>
      <vt:variant>
        <vt:i4>5636178</vt:i4>
      </vt:variant>
      <vt:variant>
        <vt:i4>36</vt:i4>
      </vt:variant>
      <vt:variant>
        <vt:i4>0</vt:i4>
      </vt:variant>
      <vt:variant>
        <vt:i4>5</vt:i4>
      </vt:variant>
      <vt:variant>
        <vt:lpwstr>http://www.nevo.co.il/law/72510/4</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8061024</vt:i4>
      </vt:variant>
      <vt:variant>
        <vt:i4>24</vt:i4>
      </vt:variant>
      <vt:variant>
        <vt:i4>0</vt:i4>
      </vt:variant>
      <vt:variant>
        <vt:i4>5</vt:i4>
      </vt:variant>
      <vt:variant>
        <vt:lpwstr>http://www.nevo.co.il/law/73729</vt:lpwstr>
      </vt:variant>
      <vt:variant>
        <vt:lpwstr/>
      </vt:variant>
      <vt:variant>
        <vt:i4>3211361</vt:i4>
      </vt:variant>
      <vt:variant>
        <vt:i4>21</vt:i4>
      </vt:variant>
      <vt:variant>
        <vt:i4>0</vt:i4>
      </vt:variant>
      <vt:variant>
        <vt:i4>5</vt:i4>
      </vt:variant>
      <vt:variant>
        <vt:lpwstr>http://www.nevo.co.il/law/73729/85.1.a</vt:lpwstr>
      </vt:variant>
      <vt:variant>
        <vt:lpwstr/>
      </vt:variant>
      <vt:variant>
        <vt:i4>5636178</vt:i4>
      </vt:variant>
      <vt:variant>
        <vt:i4>18</vt:i4>
      </vt:variant>
      <vt:variant>
        <vt:i4>0</vt:i4>
      </vt:variant>
      <vt:variant>
        <vt:i4>5</vt:i4>
      </vt:variant>
      <vt:variant>
        <vt:lpwstr>http://www.nevo.co.il/law/72510/4</vt:lpwstr>
      </vt:variant>
      <vt:variant>
        <vt:lpwstr/>
      </vt:variant>
      <vt:variant>
        <vt:i4>7929954</vt:i4>
      </vt:variant>
      <vt:variant>
        <vt:i4>15</vt:i4>
      </vt:variant>
      <vt:variant>
        <vt:i4>0</vt:i4>
      </vt:variant>
      <vt:variant>
        <vt:i4>5</vt:i4>
      </vt:variant>
      <vt:variant>
        <vt:lpwstr>http://www.nevo.co.il/law/72510</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7995492</vt:i4>
      </vt:variant>
      <vt:variant>
        <vt:i4>6</vt:i4>
      </vt:variant>
      <vt:variant>
        <vt:i4>0</vt:i4>
      </vt:variant>
      <vt:variant>
        <vt:i4>5</vt:i4>
      </vt:variant>
      <vt:variant>
        <vt:lpwstr>http://www.nevo.co.il/law/70301</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29243</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מחמד קאדי</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20160919</vt:lpwstr>
  </property>
  <property fmtid="{D5CDD505-2E9C-101B-9397-08002B2CF9AE}" pid="13" name="TYPE_N_DATE">
    <vt:lpwstr>39020160919</vt:lpwstr>
  </property>
  <property fmtid="{D5CDD505-2E9C-101B-9397-08002B2CF9AE}" pid="14" name="WORDNUMPAGES">
    <vt:lpwstr>12</vt:lpwstr>
  </property>
  <property fmtid="{D5CDD505-2E9C-101B-9397-08002B2CF9AE}" pid="15" name="TYPE_ABS_DATE">
    <vt:lpwstr>390020160919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20393888;5692455;6180844;6052391:2;6245576;6022328;6059765;5872863;5763602;5676346;2408244;655339;5571990</vt:lpwstr>
  </property>
  <property fmtid="{D5CDD505-2E9C-101B-9397-08002B2CF9AE}" pid="36" name="LAWLISTTMP1">
    <vt:lpwstr>73729/085.1.a</vt:lpwstr>
  </property>
  <property fmtid="{D5CDD505-2E9C-101B-9397-08002B2CF9AE}" pid="37" name="LAWLISTTMP2">
    <vt:lpwstr>70301/144.b;144.b2</vt:lpwstr>
  </property>
  <property fmtid="{D5CDD505-2E9C-101B-9397-08002B2CF9AE}" pid="38" name="LAWLISTTMP3">
    <vt:lpwstr>72510/004</vt:lpwstr>
  </property>
</Properties>
</file>