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15E59" w:rsidRPr="001B7C5D" w14:paraId="1ACA0C78" w14:textId="77777777">
        <w:trPr>
          <w:trHeight w:hRule="exact" w:val="418"/>
          <w:jc w:val="center"/>
        </w:trPr>
        <w:tc>
          <w:tcPr>
            <w:tcW w:w="8721" w:type="dxa"/>
            <w:gridSpan w:val="2"/>
          </w:tcPr>
          <w:p w14:paraId="4BFBED43" w14:textId="77777777" w:rsidR="00215E59" w:rsidRPr="001B7C5D" w:rsidRDefault="001B7C5D">
            <w:pPr>
              <w:pStyle w:val="a3"/>
              <w:jc w:val="center"/>
              <w:rPr>
                <w:rFonts w:ascii="Tahoma" w:hAnsi="Tahoma" w:cs="Tahoma"/>
                <w:color w:val="000080"/>
                <w:rtl/>
              </w:rPr>
            </w:pPr>
            <w:bookmarkStart w:id="0" w:name="LastJudge"/>
            <w:r w:rsidRPr="001B7C5D">
              <w:rPr>
                <w:rFonts w:ascii="Tahoma" w:hAnsi="Tahoma" w:cs="Tahoma"/>
                <w:b/>
                <w:bCs/>
                <w:color w:val="000080"/>
                <w:rtl/>
              </w:rPr>
              <w:t>בית המשפט המחוזי בחיפה</w:t>
            </w:r>
          </w:p>
        </w:tc>
      </w:tr>
      <w:tr w:rsidR="00215E59" w:rsidRPr="001B7C5D" w14:paraId="19052288" w14:textId="77777777">
        <w:trPr>
          <w:trHeight w:val="337"/>
          <w:jc w:val="center"/>
        </w:trPr>
        <w:tc>
          <w:tcPr>
            <w:tcW w:w="5055" w:type="dxa"/>
          </w:tcPr>
          <w:p w14:paraId="544D0500" w14:textId="77777777" w:rsidR="00215E59" w:rsidRPr="001B7C5D" w:rsidRDefault="001B7C5D">
            <w:pPr>
              <w:rPr>
                <w:b/>
                <w:bCs/>
                <w:sz w:val="28"/>
                <w:szCs w:val="28"/>
                <w:rtl/>
              </w:rPr>
            </w:pPr>
            <w:r w:rsidRPr="001B7C5D">
              <w:rPr>
                <w:b/>
                <w:bCs/>
                <w:sz w:val="28"/>
                <w:szCs w:val="28"/>
                <w:rtl/>
              </w:rPr>
              <w:br/>
              <w:t>ת"פ</w:t>
            </w:r>
            <w:r w:rsidRPr="001B7C5D">
              <w:rPr>
                <w:rFonts w:hint="cs"/>
                <w:b/>
                <w:bCs/>
                <w:sz w:val="28"/>
                <w:szCs w:val="28"/>
                <w:rtl/>
              </w:rPr>
              <w:t xml:space="preserve"> </w:t>
            </w:r>
            <w:r w:rsidRPr="001B7C5D">
              <w:rPr>
                <w:b/>
                <w:bCs/>
                <w:sz w:val="28"/>
                <w:szCs w:val="28"/>
                <w:rtl/>
              </w:rPr>
              <w:t>57965-03-15</w:t>
            </w:r>
            <w:r w:rsidRPr="001B7C5D">
              <w:rPr>
                <w:rFonts w:hint="cs"/>
                <w:b/>
                <w:bCs/>
                <w:sz w:val="28"/>
                <w:szCs w:val="28"/>
                <w:rtl/>
              </w:rPr>
              <w:t xml:space="preserve"> </w:t>
            </w:r>
            <w:r w:rsidRPr="001B7C5D">
              <w:rPr>
                <w:b/>
                <w:bCs/>
                <w:sz w:val="28"/>
                <w:szCs w:val="28"/>
                <w:rtl/>
              </w:rPr>
              <w:t>מדינת ישראל נ' אגבריה</w:t>
            </w:r>
          </w:p>
          <w:p w14:paraId="29C5ADB0" w14:textId="77777777" w:rsidR="00215E59" w:rsidRPr="001B7C5D" w:rsidRDefault="00215E59">
            <w:pPr>
              <w:pStyle w:val="a3"/>
              <w:rPr>
                <w:rFonts w:cs="FrankRuehl"/>
                <w:sz w:val="28"/>
                <w:szCs w:val="28"/>
                <w:rtl/>
              </w:rPr>
            </w:pPr>
          </w:p>
        </w:tc>
        <w:tc>
          <w:tcPr>
            <w:tcW w:w="3666" w:type="dxa"/>
          </w:tcPr>
          <w:p w14:paraId="1FA506DD" w14:textId="77777777" w:rsidR="00215E59" w:rsidRPr="001B7C5D" w:rsidRDefault="00215E59">
            <w:pPr>
              <w:pStyle w:val="a3"/>
              <w:jc w:val="right"/>
              <w:rPr>
                <w:rFonts w:cs="FrankRuehl"/>
                <w:sz w:val="28"/>
                <w:szCs w:val="28"/>
                <w:rtl/>
              </w:rPr>
            </w:pPr>
          </w:p>
        </w:tc>
      </w:tr>
    </w:tbl>
    <w:p w14:paraId="750A7180" w14:textId="77777777" w:rsidR="00215E59" w:rsidRPr="001B7C5D" w:rsidRDefault="001B7C5D">
      <w:pPr>
        <w:pStyle w:val="a3"/>
        <w:rPr>
          <w:rtl/>
        </w:rPr>
      </w:pPr>
      <w:r w:rsidRPr="001B7C5D">
        <w:rPr>
          <w:rFonts w:hint="cs"/>
          <w:rtl/>
        </w:rPr>
        <w:t xml:space="preserve"> </w:t>
      </w:r>
    </w:p>
    <w:p w14:paraId="2CB14140" w14:textId="77777777" w:rsidR="00215E59" w:rsidRPr="001B7C5D" w:rsidRDefault="00215E5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15E59" w:rsidRPr="001B7C5D" w14:paraId="21D09918" w14:textId="77777777">
        <w:trPr>
          <w:trHeight w:val="295"/>
          <w:jc w:val="center"/>
        </w:trPr>
        <w:tc>
          <w:tcPr>
            <w:tcW w:w="923" w:type="dxa"/>
            <w:tcBorders>
              <w:top w:val="nil"/>
              <w:left w:val="nil"/>
              <w:bottom w:val="nil"/>
              <w:right w:val="nil"/>
            </w:tcBorders>
            <w:shd w:val="clear" w:color="auto" w:fill="auto"/>
          </w:tcPr>
          <w:p w14:paraId="2720F092" w14:textId="77777777" w:rsidR="00215E59" w:rsidRPr="001B7C5D" w:rsidRDefault="001B7C5D">
            <w:pPr>
              <w:jc w:val="both"/>
              <w:rPr>
                <w:rFonts w:ascii="Arial" w:hAnsi="Arial"/>
                <w:b/>
                <w:bCs/>
              </w:rPr>
            </w:pPr>
            <w:r w:rsidRPr="001B7C5D">
              <w:rPr>
                <w:rFonts w:ascii="Arial" w:hAnsi="Arial" w:hint="cs"/>
                <w:b/>
                <w:bCs/>
                <w:rtl/>
              </w:rPr>
              <w:t>ב</w:t>
            </w:r>
            <w:r w:rsidRPr="001B7C5D">
              <w:rPr>
                <w:rFonts w:ascii="Arial" w:hAnsi="Arial"/>
                <w:b/>
                <w:bCs/>
                <w:rtl/>
              </w:rPr>
              <w:t xml:space="preserve">פני </w:t>
            </w:r>
          </w:p>
        </w:tc>
        <w:tc>
          <w:tcPr>
            <w:tcW w:w="7897" w:type="dxa"/>
            <w:gridSpan w:val="2"/>
            <w:tcBorders>
              <w:top w:val="nil"/>
              <w:left w:val="nil"/>
              <w:bottom w:val="nil"/>
              <w:right w:val="nil"/>
            </w:tcBorders>
            <w:shd w:val="clear" w:color="auto" w:fill="auto"/>
          </w:tcPr>
          <w:p w14:paraId="35B9CCFC" w14:textId="77777777" w:rsidR="00215E59" w:rsidRPr="001B7C5D" w:rsidRDefault="001B7C5D">
            <w:pPr>
              <w:rPr>
                <w:rFonts w:ascii="Arial" w:hAnsi="Arial"/>
                <w:b/>
                <w:bCs/>
                <w:rtl/>
              </w:rPr>
            </w:pPr>
            <w:r w:rsidRPr="001B7C5D">
              <w:rPr>
                <w:rFonts w:ascii="Arial" w:hAnsi="Arial" w:hint="cs"/>
                <w:b/>
                <w:bCs/>
                <w:rtl/>
              </w:rPr>
              <w:t>כבוד ה</w:t>
            </w:r>
            <w:r w:rsidRPr="001B7C5D">
              <w:rPr>
                <w:rFonts w:hint="cs"/>
                <w:rtl/>
              </w:rPr>
              <w:t>שופטת</w:t>
            </w:r>
            <w:r w:rsidRPr="001B7C5D">
              <w:rPr>
                <w:rFonts w:ascii="Arial" w:hAnsi="Arial" w:hint="cs"/>
                <w:b/>
                <w:bCs/>
                <w:rtl/>
              </w:rPr>
              <w:t xml:space="preserve">  </w:t>
            </w:r>
            <w:r w:rsidRPr="001B7C5D">
              <w:rPr>
                <w:rFonts w:hint="cs"/>
                <w:rtl/>
              </w:rPr>
              <w:t>אורית וינשטיין</w:t>
            </w:r>
          </w:p>
          <w:p w14:paraId="33F99F03" w14:textId="77777777" w:rsidR="00215E59" w:rsidRPr="001B7C5D" w:rsidRDefault="00215E59">
            <w:pPr>
              <w:rPr>
                <w:rtl/>
              </w:rPr>
            </w:pPr>
          </w:p>
          <w:p w14:paraId="0A560A2A" w14:textId="77777777" w:rsidR="00215E59" w:rsidRPr="001B7C5D" w:rsidRDefault="00215E59">
            <w:pPr>
              <w:jc w:val="both"/>
              <w:rPr>
                <w:rFonts w:ascii="Arial" w:hAnsi="Arial" w:cs="FrankRuehl"/>
                <w:sz w:val="28"/>
                <w:szCs w:val="28"/>
              </w:rPr>
            </w:pPr>
          </w:p>
        </w:tc>
      </w:tr>
      <w:tr w:rsidR="00215E59" w:rsidRPr="001B7C5D" w14:paraId="1DBD5C8C" w14:textId="77777777">
        <w:trPr>
          <w:trHeight w:val="355"/>
          <w:jc w:val="center"/>
        </w:trPr>
        <w:tc>
          <w:tcPr>
            <w:tcW w:w="923" w:type="dxa"/>
            <w:tcBorders>
              <w:top w:val="nil"/>
              <w:left w:val="nil"/>
              <w:bottom w:val="nil"/>
              <w:right w:val="nil"/>
            </w:tcBorders>
            <w:shd w:val="clear" w:color="auto" w:fill="auto"/>
          </w:tcPr>
          <w:p w14:paraId="5A8DEB29" w14:textId="77777777" w:rsidR="00215E59" w:rsidRPr="001B7C5D" w:rsidRDefault="001B7C5D">
            <w:pPr>
              <w:jc w:val="both"/>
              <w:rPr>
                <w:rFonts w:ascii="Arial" w:hAnsi="Arial"/>
                <w:b/>
                <w:bCs/>
              </w:rPr>
            </w:pPr>
            <w:bookmarkStart w:id="1" w:name="FirstAppellant"/>
            <w:r w:rsidRPr="001B7C5D">
              <w:rPr>
                <w:rFonts w:ascii="Arial" w:hAnsi="Arial" w:hint="cs"/>
                <w:b/>
                <w:bCs/>
                <w:rtl/>
              </w:rPr>
              <w:t>בעניין:</w:t>
            </w:r>
          </w:p>
        </w:tc>
        <w:tc>
          <w:tcPr>
            <w:tcW w:w="4126" w:type="dxa"/>
            <w:tcBorders>
              <w:top w:val="nil"/>
              <w:left w:val="nil"/>
              <w:bottom w:val="nil"/>
              <w:right w:val="nil"/>
            </w:tcBorders>
            <w:shd w:val="clear" w:color="auto" w:fill="auto"/>
          </w:tcPr>
          <w:p w14:paraId="11835BA4" w14:textId="77777777" w:rsidR="00215E59" w:rsidRPr="001B7C5D" w:rsidRDefault="001B7C5D">
            <w:pPr>
              <w:rPr>
                <w:b/>
                <w:bCs/>
              </w:rPr>
            </w:pPr>
            <w:r w:rsidRPr="001B7C5D">
              <w:rPr>
                <w:rFonts w:hint="cs"/>
                <w:b/>
                <w:bCs/>
                <w:rtl/>
              </w:rPr>
              <w:t>מדינת ישראל</w:t>
            </w:r>
          </w:p>
        </w:tc>
        <w:tc>
          <w:tcPr>
            <w:tcW w:w="3771" w:type="dxa"/>
            <w:tcBorders>
              <w:top w:val="nil"/>
              <w:left w:val="nil"/>
              <w:bottom w:val="nil"/>
              <w:right w:val="nil"/>
            </w:tcBorders>
            <w:shd w:val="clear" w:color="auto" w:fill="auto"/>
          </w:tcPr>
          <w:p w14:paraId="775F4A96" w14:textId="77777777" w:rsidR="00215E59" w:rsidRPr="001B7C5D" w:rsidRDefault="00215E59">
            <w:pPr>
              <w:jc w:val="both"/>
              <w:rPr>
                <w:rFonts w:ascii="Arial" w:hAnsi="Arial"/>
                <w:b/>
                <w:bCs/>
              </w:rPr>
            </w:pPr>
          </w:p>
        </w:tc>
      </w:tr>
      <w:bookmarkEnd w:id="1"/>
      <w:tr w:rsidR="00215E59" w:rsidRPr="001B7C5D" w14:paraId="2D833B7C" w14:textId="77777777">
        <w:trPr>
          <w:trHeight w:val="355"/>
          <w:jc w:val="center"/>
        </w:trPr>
        <w:tc>
          <w:tcPr>
            <w:tcW w:w="923" w:type="dxa"/>
            <w:tcBorders>
              <w:top w:val="nil"/>
              <w:left w:val="nil"/>
              <w:bottom w:val="nil"/>
              <w:right w:val="nil"/>
            </w:tcBorders>
            <w:shd w:val="clear" w:color="auto" w:fill="auto"/>
          </w:tcPr>
          <w:p w14:paraId="04942AAC" w14:textId="77777777" w:rsidR="00215E59" w:rsidRPr="001B7C5D" w:rsidRDefault="00215E59">
            <w:pPr>
              <w:jc w:val="both"/>
              <w:rPr>
                <w:rFonts w:ascii="Arial" w:hAnsi="Arial"/>
                <w:b/>
                <w:bCs/>
                <w:rtl/>
              </w:rPr>
            </w:pPr>
          </w:p>
        </w:tc>
        <w:tc>
          <w:tcPr>
            <w:tcW w:w="4126" w:type="dxa"/>
            <w:tcBorders>
              <w:top w:val="nil"/>
              <w:left w:val="nil"/>
              <w:bottom w:val="nil"/>
              <w:right w:val="nil"/>
            </w:tcBorders>
            <w:shd w:val="clear" w:color="auto" w:fill="auto"/>
          </w:tcPr>
          <w:p w14:paraId="4335CAB9" w14:textId="77777777" w:rsidR="00215E59" w:rsidRPr="001B7C5D" w:rsidRDefault="00215E59">
            <w:pPr>
              <w:jc w:val="both"/>
              <w:rPr>
                <w:b/>
                <w:bCs/>
                <w:rtl/>
              </w:rPr>
            </w:pPr>
          </w:p>
        </w:tc>
        <w:tc>
          <w:tcPr>
            <w:tcW w:w="3771" w:type="dxa"/>
            <w:tcBorders>
              <w:top w:val="nil"/>
              <w:left w:val="nil"/>
              <w:bottom w:val="nil"/>
              <w:right w:val="nil"/>
            </w:tcBorders>
            <w:shd w:val="clear" w:color="auto" w:fill="auto"/>
          </w:tcPr>
          <w:p w14:paraId="01AEE491" w14:textId="77777777" w:rsidR="00215E59" w:rsidRPr="001B7C5D" w:rsidRDefault="001B7C5D">
            <w:pPr>
              <w:jc w:val="right"/>
              <w:rPr>
                <w:rFonts w:ascii="Arial" w:hAnsi="Arial"/>
                <w:b/>
                <w:bCs/>
                <w:rtl/>
              </w:rPr>
            </w:pPr>
            <w:r w:rsidRPr="001B7C5D">
              <w:rPr>
                <w:rFonts w:ascii="Arial" w:hAnsi="Arial" w:hint="cs"/>
                <w:b/>
                <w:bCs/>
                <w:rtl/>
              </w:rPr>
              <w:t>ה</w:t>
            </w:r>
            <w:r w:rsidRPr="001B7C5D">
              <w:rPr>
                <w:rFonts w:hint="cs"/>
                <w:b/>
                <w:bCs/>
                <w:rtl/>
              </w:rPr>
              <w:t>מאשימה</w:t>
            </w:r>
          </w:p>
        </w:tc>
      </w:tr>
      <w:tr w:rsidR="00215E59" w:rsidRPr="001B7C5D" w14:paraId="0AEDC2C4" w14:textId="77777777">
        <w:trPr>
          <w:trHeight w:val="355"/>
          <w:jc w:val="center"/>
        </w:trPr>
        <w:tc>
          <w:tcPr>
            <w:tcW w:w="923" w:type="dxa"/>
            <w:tcBorders>
              <w:top w:val="nil"/>
              <w:left w:val="nil"/>
              <w:bottom w:val="nil"/>
              <w:right w:val="nil"/>
            </w:tcBorders>
            <w:shd w:val="clear" w:color="auto" w:fill="auto"/>
          </w:tcPr>
          <w:p w14:paraId="1E8DCF5B" w14:textId="77777777" w:rsidR="00215E59" w:rsidRPr="001B7C5D" w:rsidRDefault="00215E59">
            <w:pPr>
              <w:jc w:val="both"/>
              <w:rPr>
                <w:rFonts w:ascii="Arial" w:hAnsi="Arial"/>
                <w:b/>
                <w:bCs/>
                <w:rtl/>
              </w:rPr>
            </w:pPr>
          </w:p>
        </w:tc>
        <w:tc>
          <w:tcPr>
            <w:tcW w:w="7897" w:type="dxa"/>
            <w:gridSpan w:val="2"/>
            <w:tcBorders>
              <w:top w:val="nil"/>
              <w:left w:val="nil"/>
              <w:bottom w:val="nil"/>
              <w:right w:val="nil"/>
            </w:tcBorders>
            <w:shd w:val="clear" w:color="auto" w:fill="auto"/>
          </w:tcPr>
          <w:p w14:paraId="41588F3B" w14:textId="77777777" w:rsidR="00215E59" w:rsidRPr="001B7C5D" w:rsidRDefault="00215E59">
            <w:pPr>
              <w:jc w:val="center"/>
              <w:rPr>
                <w:rFonts w:ascii="Arial" w:hAnsi="Arial"/>
                <w:b/>
                <w:bCs/>
                <w:rtl/>
              </w:rPr>
            </w:pPr>
          </w:p>
          <w:p w14:paraId="7D7B949C" w14:textId="77777777" w:rsidR="00215E59" w:rsidRPr="001B7C5D" w:rsidRDefault="001B7C5D">
            <w:pPr>
              <w:jc w:val="center"/>
              <w:rPr>
                <w:rFonts w:ascii="Arial" w:hAnsi="Arial"/>
                <w:b/>
                <w:bCs/>
                <w:rtl/>
              </w:rPr>
            </w:pPr>
            <w:r w:rsidRPr="001B7C5D">
              <w:rPr>
                <w:rFonts w:ascii="Arial" w:hAnsi="Arial"/>
                <w:b/>
                <w:bCs/>
                <w:rtl/>
              </w:rPr>
              <w:t>נגד</w:t>
            </w:r>
          </w:p>
          <w:p w14:paraId="09011E22" w14:textId="77777777" w:rsidR="00215E59" w:rsidRPr="001B7C5D" w:rsidRDefault="00215E59">
            <w:pPr>
              <w:jc w:val="both"/>
              <w:rPr>
                <w:rFonts w:ascii="Arial" w:hAnsi="Arial"/>
                <w:b/>
                <w:bCs/>
              </w:rPr>
            </w:pPr>
          </w:p>
        </w:tc>
      </w:tr>
      <w:tr w:rsidR="00215E59" w:rsidRPr="001B7C5D" w14:paraId="0D6CEA2C" w14:textId="77777777">
        <w:trPr>
          <w:trHeight w:val="355"/>
          <w:jc w:val="center"/>
        </w:trPr>
        <w:tc>
          <w:tcPr>
            <w:tcW w:w="923" w:type="dxa"/>
            <w:tcBorders>
              <w:top w:val="nil"/>
              <w:left w:val="nil"/>
              <w:bottom w:val="nil"/>
              <w:right w:val="nil"/>
            </w:tcBorders>
            <w:shd w:val="clear" w:color="auto" w:fill="auto"/>
          </w:tcPr>
          <w:p w14:paraId="5E558675" w14:textId="77777777" w:rsidR="00215E59" w:rsidRPr="001B7C5D" w:rsidRDefault="00215E59">
            <w:pPr>
              <w:rPr>
                <w:rFonts w:ascii="Arial" w:hAnsi="Arial"/>
                <w:b/>
                <w:bCs/>
                <w:rtl/>
              </w:rPr>
            </w:pPr>
          </w:p>
        </w:tc>
        <w:tc>
          <w:tcPr>
            <w:tcW w:w="4126" w:type="dxa"/>
            <w:tcBorders>
              <w:top w:val="nil"/>
              <w:left w:val="nil"/>
              <w:bottom w:val="nil"/>
              <w:right w:val="nil"/>
            </w:tcBorders>
            <w:shd w:val="clear" w:color="auto" w:fill="auto"/>
          </w:tcPr>
          <w:p w14:paraId="12142B9F" w14:textId="77777777" w:rsidR="00215E59" w:rsidRPr="001B7C5D" w:rsidRDefault="001B7C5D">
            <w:pPr>
              <w:rPr>
                <w:b/>
                <w:bCs/>
                <w:rtl/>
              </w:rPr>
            </w:pPr>
            <w:r w:rsidRPr="001B7C5D">
              <w:rPr>
                <w:rFonts w:hint="cs"/>
                <w:b/>
                <w:bCs/>
                <w:rtl/>
              </w:rPr>
              <w:t>סאלח אגבריה</w:t>
            </w:r>
          </w:p>
        </w:tc>
        <w:tc>
          <w:tcPr>
            <w:tcW w:w="3771" w:type="dxa"/>
            <w:tcBorders>
              <w:top w:val="nil"/>
              <w:left w:val="nil"/>
              <w:bottom w:val="nil"/>
              <w:right w:val="nil"/>
            </w:tcBorders>
            <w:shd w:val="clear" w:color="auto" w:fill="auto"/>
          </w:tcPr>
          <w:p w14:paraId="2ADA2291" w14:textId="77777777" w:rsidR="00215E59" w:rsidRPr="001B7C5D" w:rsidRDefault="00215E59">
            <w:pPr>
              <w:jc w:val="right"/>
              <w:rPr>
                <w:rFonts w:ascii="Arial" w:hAnsi="Arial"/>
                <w:b/>
                <w:bCs/>
              </w:rPr>
            </w:pPr>
          </w:p>
        </w:tc>
      </w:tr>
      <w:tr w:rsidR="00215E59" w:rsidRPr="001B7C5D" w14:paraId="5C49590F" w14:textId="77777777">
        <w:trPr>
          <w:trHeight w:val="355"/>
          <w:jc w:val="center"/>
        </w:trPr>
        <w:tc>
          <w:tcPr>
            <w:tcW w:w="923" w:type="dxa"/>
            <w:tcBorders>
              <w:top w:val="nil"/>
              <w:left w:val="nil"/>
              <w:bottom w:val="nil"/>
              <w:right w:val="nil"/>
            </w:tcBorders>
            <w:shd w:val="clear" w:color="auto" w:fill="auto"/>
          </w:tcPr>
          <w:p w14:paraId="26605721" w14:textId="77777777" w:rsidR="00215E59" w:rsidRPr="001B7C5D" w:rsidRDefault="00215E59">
            <w:pPr>
              <w:jc w:val="both"/>
              <w:rPr>
                <w:rFonts w:ascii="Arial" w:hAnsi="Arial"/>
                <w:b/>
                <w:bCs/>
                <w:rtl/>
              </w:rPr>
            </w:pPr>
          </w:p>
        </w:tc>
        <w:tc>
          <w:tcPr>
            <w:tcW w:w="4126" w:type="dxa"/>
            <w:tcBorders>
              <w:top w:val="nil"/>
              <w:left w:val="nil"/>
              <w:bottom w:val="nil"/>
              <w:right w:val="nil"/>
            </w:tcBorders>
            <w:shd w:val="clear" w:color="auto" w:fill="auto"/>
          </w:tcPr>
          <w:p w14:paraId="58FB48DB" w14:textId="77777777" w:rsidR="00215E59" w:rsidRPr="001B7C5D" w:rsidRDefault="00215E59">
            <w:pPr>
              <w:jc w:val="both"/>
              <w:rPr>
                <w:b/>
                <w:bCs/>
                <w:rtl/>
              </w:rPr>
            </w:pPr>
          </w:p>
        </w:tc>
        <w:tc>
          <w:tcPr>
            <w:tcW w:w="3771" w:type="dxa"/>
            <w:tcBorders>
              <w:top w:val="nil"/>
              <w:left w:val="nil"/>
              <w:bottom w:val="nil"/>
              <w:right w:val="nil"/>
            </w:tcBorders>
            <w:shd w:val="clear" w:color="auto" w:fill="auto"/>
          </w:tcPr>
          <w:p w14:paraId="3B26D86B" w14:textId="77777777" w:rsidR="00215E59" w:rsidRPr="001B7C5D" w:rsidRDefault="001B7C5D">
            <w:pPr>
              <w:jc w:val="right"/>
              <w:rPr>
                <w:rFonts w:ascii="Arial" w:hAnsi="Arial"/>
                <w:b/>
                <w:bCs/>
              </w:rPr>
            </w:pPr>
            <w:r w:rsidRPr="001B7C5D">
              <w:rPr>
                <w:rFonts w:ascii="Arial" w:hAnsi="Arial" w:hint="cs"/>
                <w:b/>
                <w:bCs/>
                <w:rtl/>
              </w:rPr>
              <w:t>ה</w:t>
            </w:r>
            <w:r w:rsidRPr="001B7C5D">
              <w:rPr>
                <w:rFonts w:hint="cs"/>
                <w:b/>
                <w:bCs/>
                <w:rtl/>
              </w:rPr>
              <w:t>נאשם</w:t>
            </w:r>
          </w:p>
        </w:tc>
      </w:tr>
    </w:tbl>
    <w:p w14:paraId="04EA8CA3" w14:textId="77777777" w:rsidR="004F23FD" w:rsidRDefault="004F23FD">
      <w:pPr>
        <w:rPr>
          <w:rtl/>
        </w:rPr>
      </w:pPr>
    </w:p>
    <w:p w14:paraId="35220A2E" w14:textId="77777777" w:rsidR="004F23FD" w:rsidRPr="004F23FD" w:rsidRDefault="004F23FD" w:rsidP="004F23FD">
      <w:pPr>
        <w:spacing w:after="120" w:line="240" w:lineRule="exact"/>
        <w:ind w:left="283" w:hanging="283"/>
        <w:jc w:val="both"/>
        <w:rPr>
          <w:rFonts w:ascii="FrankRuehl" w:hAnsi="FrankRuehl" w:cs="FrankRuehl"/>
          <w:rtl/>
        </w:rPr>
      </w:pPr>
    </w:p>
    <w:p w14:paraId="75ED4CB1" w14:textId="77777777" w:rsidR="009703BA" w:rsidRDefault="009703BA" w:rsidP="009703BA">
      <w:pPr>
        <w:rPr>
          <w:rtl/>
        </w:rPr>
      </w:pPr>
      <w:bookmarkStart w:id="2" w:name="LawTable"/>
      <w:bookmarkEnd w:id="2"/>
    </w:p>
    <w:p w14:paraId="2BA4152B" w14:textId="77777777" w:rsidR="009703BA" w:rsidRPr="009703BA" w:rsidRDefault="009703BA" w:rsidP="009703BA">
      <w:pPr>
        <w:spacing w:before="120" w:after="120" w:line="240" w:lineRule="exact"/>
        <w:ind w:left="283" w:hanging="283"/>
        <w:jc w:val="both"/>
        <w:rPr>
          <w:rFonts w:ascii="FrankRuehl" w:hAnsi="FrankRuehl" w:cs="FrankRuehl"/>
          <w:rtl/>
        </w:rPr>
      </w:pPr>
    </w:p>
    <w:p w14:paraId="50CCD7A1" w14:textId="77777777" w:rsidR="009703BA" w:rsidRPr="009703BA" w:rsidRDefault="009703BA" w:rsidP="009703BA">
      <w:pPr>
        <w:spacing w:before="120" w:after="120" w:line="240" w:lineRule="exact"/>
        <w:ind w:left="283" w:hanging="283"/>
        <w:jc w:val="both"/>
        <w:rPr>
          <w:rFonts w:ascii="FrankRuehl" w:hAnsi="FrankRuehl" w:cs="FrankRuehl"/>
          <w:rtl/>
        </w:rPr>
      </w:pPr>
    </w:p>
    <w:p w14:paraId="5D79207D" w14:textId="77777777" w:rsidR="009703BA" w:rsidRPr="009703BA" w:rsidRDefault="009703BA" w:rsidP="009703BA">
      <w:pPr>
        <w:spacing w:before="120" w:after="120" w:line="240" w:lineRule="exact"/>
        <w:ind w:left="283" w:hanging="283"/>
        <w:jc w:val="both"/>
        <w:rPr>
          <w:rFonts w:ascii="FrankRuehl" w:hAnsi="FrankRuehl" w:cs="FrankRuehl"/>
          <w:rtl/>
        </w:rPr>
      </w:pPr>
      <w:r w:rsidRPr="009703BA">
        <w:rPr>
          <w:rFonts w:ascii="FrankRuehl" w:hAnsi="FrankRuehl" w:cs="FrankRuehl"/>
          <w:rtl/>
        </w:rPr>
        <w:t xml:space="preserve">חקיקה שאוזכרה: </w:t>
      </w:r>
    </w:p>
    <w:p w14:paraId="0AE055EC" w14:textId="77777777" w:rsidR="009703BA" w:rsidRPr="009703BA" w:rsidRDefault="009703BA" w:rsidP="009703BA">
      <w:pPr>
        <w:spacing w:before="120" w:after="120" w:line="240" w:lineRule="exact"/>
        <w:ind w:left="283" w:hanging="283"/>
        <w:jc w:val="both"/>
        <w:rPr>
          <w:rFonts w:ascii="FrankRuehl" w:hAnsi="FrankRuehl" w:cs="FrankRuehl"/>
          <w:rtl/>
        </w:rPr>
      </w:pPr>
      <w:hyperlink r:id="rId7" w:history="1">
        <w:r w:rsidRPr="009703BA">
          <w:rPr>
            <w:rFonts w:ascii="FrankRuehl" w:hAnsi="FrankRuehl" w:cs="FrankRuehl"/>
            <w:color w:val="0000FF"/>
            <w:rtl/>
          </w:rPr>
          <w:t>חוק העונשין, תשל"ז-1977</w:t>
        </w:r>
      </w:hyperlink>
      <w:r w:rsidRPr="009703BA">
        <w:rPr>
          <w:rFonts w:ascii="FrankRuehl" w:hAnsi="FrankRuehl" w:cs="FrankRuehl"/>
          <w:rtl/>
        </w:rPr>
        <w:t xml:space="preserve">: סע'  </w:t>
      </w:r>
      <w:hyperlink r:id="rId8" w:history="1">
        <w:r w:rsidRPr="009703BA">
          <w:rPr>
            <w:rFonts w:ascii="FrankRuehl" w:hAnsi="FrankRuehl" w:cs="FrankRuehl"/>
            <w:color w:val="0000FF"/>
            <w:rtl/>
          </w:rPr>
          <w:t>40ב</w:t>
        </w:r>
      </w:hyperlink>
      <w:r w:rsidRPr="009703BA">
        <w:rPr>
          <w:rFonts w:ascii="FrankRuehl" w:hAnsi="FrankRuehl" w:cs="FrankRuehl"/>
          <w:rtl/>
        </w:rPr>
        <w:t xml:space="preserve">, </w:t>
      </w:r>
      <w:hyperlink r:id="rId9" w:history="1">
        <w:r w:rsidRPr="009703BA">
          <w:rPr>
            <w:rFonts w:ascii="FrankRuehl" w:hAnsi="FrankRuehl" w:cs="FrankRuehl"/>
            <w:color w:val="0000FF"/>
            <w:rtl/>
          </w:rPr>
          <w:t>40ג</w:t>
        </w:r>
      </w:hyperlink>
      <w:r w:rsidRPr="009703BA">
        <w:rPr>
          <w:rFonts w:ascii="FrankRuehl" w:hAnsi="FrankRuehl" w:cs="FrankRuehl"/>
          <w:rtl/>
        </w:rPr>
        <w:t xml:space="preserve">, </w:t>
      </w:r>
      <w:hyperlink r:id="rId10" w:history="1">
        <w:r w:rsidRPr="009703BA">
          <w:rPr>
            <w:rFonts w:ascii="FrankRuehl" w:hAnsi="FrankRuehl" w:cs="FrankRuehl"/>
            <w:color w:val="0000FF"/>
            <w:rtl/>
          </w:rPr>
          <w:t>40ד</w:t>
        </w:r>
      </w:hyperlink>
      <w:r w:rsidRPr="009703BA">
        <w:rPr>
          <w:rFonts w:ascii="FrankRuehl" w:hAnsi="FrankRuehl" w:cs="FrankRuehl"/>
          <w:rtl/>
        </w:rPr>
        <w:t xml:space="preserve">, </w:t>
      </w:r>
      <w:hyperlink r:id="rId11" w:history="1">
        <w:r w:rsidRPr="009703BA">
          <w:rPr>
            <w:rFonts w:ascii="FrankRuehl" w:hAnsi="FrankRuehl" w:cs="FrankRuehl"/>
            <w:color w:val="0000FF"/>
            <w:rtl/>
          </w:rPr>
          <w:t>ו 40ה</w:t>
        </w:r>
      </w:hyperlink>
      <w:r w:rsidRPr="009703BA">
        <w:rPr>
          <w:rFonts w:ascii="FrankRuehl" w:hAnsi="FrankRuehl" w:cs="FrankRuehl"/>
          <w:rtl/>
        </w:rPr>
        <w:t xml:space="preserve">, </w:t>
      </w:r>
      <w:hyperlink r:id="rId12" w:history="1">
        <w:r w:rsidRPr="009703BA">
          <w:rPr>
            <w:rFonts w:ascii="FrankRuehl" w:hAnsi="FrankRuehl" w:cs="FrankRuehl"/>
            <w:color w:val="0000FF"/>
            <w:rtl/>
          </w:rPr>
          <w:t>40ט</w:t>
        </w:r>
      </w:hyperlink>
      <w:r w:rsidRPr="009703BA">
        <w:rPr>
          <w:rFonts w:ascii="FrankRuehl" w:hAnsi="FrankRuehl" w:cs="FrankRuehl"/>
          <w:rtl/>
        </w:rPr>
        <w:t xml:space="preserve">, </w:t>
      </w:r>
      <w:hyperlink r:id="rId13" w:history="1">
        <w:r w:rsidRPr="009703BA">
          <w:rPr>
            <w:rFonts w:ascii="FrankRuehl" w:hAnsi="FrankRuehl" w:cs="FrankRuehl"/>
            <w:color w:val="0000FF"/>
            <w:rtl/>
          </w:rPr>
          <w:t>144(ב)</w:t>
        </w:r>
      </w:hyperlink>
      <w:r w:rsidRPr="009703BA">
        <w:rPr>
          <w:rFonts w:ascii="FrankRuehl" w:hAnsi="FrankRuehl" w:cs="FrankRuehl"/>
          <w:rtl/>
        </w:rPr>
        <w:t xml:space="preserve">, </w:t>
      </w:r>
      <w:hyperlink r:id="rId14" w:history="1">
        <w:r w:rsidRPr="009703BA">
          <w:rPr>
            <w:rFonts w:ascii="FrankRuehl" w:hAnsi="FrankRuehl" w:cs="FrankRuehl"/>
            <w:color w:val="0000FF"/>
            <w:rtl/>
          </w:rPr>
          <w:t>186(א)</w:t>
        </w:r>
      </w:hyperlink>
      <w:r w:rsidRPr="009703BA">
        <w:rPr>
          <w:rFonts w:ascii="FrankRuehl" w:hAnsi="FrankRuehl" w:cs="FrankRuehl"/>
          <w:rtl/>
        </w:rPr>
        <w:t xml:space="preserve">, </w:t>
      </w:r>
      <w:hyperlink r:id="rId15" w:history="1">
        <w:r w:rsidRPr="009703BA">
          <w:rPr>
            <w:rFonts w:ascii="FrankRuehl" w:hAnsi="FrankRuehl" w:cs="FrankRuehl"/>
            <w:color w:val="0000FF"/>
            <w:rtl/>
          </w:rPr>
          <w:t>192</w:t>
        </w:r>
      </w:hyperlink>
      <w:r w:rsidRPr="009703BA">
        <w:rPr>
          <w:rFonts w:ascii="FrankRuehl" w:hAnsi="FrankRuehl" w:cs="FrankRuehl"/>
          <w:rtl/>
        </w:rPr>
        <w:t xml:space="preserve">, </w:t>
      </w:r>
      <w:hyperlink r:id="rId16" w:history="1">
        <w:r w:rsidRPr="009703BA">
          <w:rPr>
            <w:rFonts w:ascii="FrankRuehl" w:hAnsi="FrankRuehl" w:cs="FrankRuehl"/>
            <w:color w:val="0000FF"/>
            <w:rtl/>
          </w:rPr>
          <w:t>40יא</w:t>
        </w:r>
      </w:hyperlink>
      <w:r w:rsidRPr="009703BA">
        <w:rPr>
          <w:rFonts w:ascii="FrankRuehl" w:hAnsi="FrankRuehl" w:cs="FrankRuehl"/>
          <w:rtl/>
        </w:rPr>
        <w:t xml:space="preserve">, </w:t>
      </w:r>
      <w:hyperlink r:id="rId17" w:history="1">
        <w:r w:rsidRPr="009703BA">
          <w:rPr>
            <w:rFonts w:ascii="FrankRuehl" w:hAnsi="FrankRuehl" w:cs="FrankRuehl"/>
            <w:color w:val="0000FF"/>
            <w:rtl/>
          </w:rPr>
          <w:t>40יג(ב)</w:t>
        </w:r>
      </w:hyperlink>
      <w:r w:rsidRPr="009703BA">
        <w:rPr>
          <w:rFonts w:ascii="FrankRuehl" w:hAnsi="FrankRuehl" w:cs="FrankRuehl"/>
          <w:rtl/>
        </w:rPr>
        <w:t xml:space="preserve">, </w:t>
      </w:r>
      <w:hyperlink r:id="rId18" w:history="1">
        <w:r w:rsidRPr="009703BA">
          <w:rPr>
            <w:rFonts w:ascii="FrankRuehl" w:hAnsi="FrankRuehl" w:cs="FrankRuehl"/>
            <w:color w:val="0000FF"/>
            <w:rtl/>
          </w:rPr>
          <w:t>א'1</w:t>
        </w:r>
      </w:hyperlink>
    </w:p>
    <w:p w14:paraId="5B4CF189" w14:textId="77777777" w:rsidR="009703BA" w:rsidRPr="009703BA" w:rsidRDefault="009703BA" w:rsidP="009703BA">
      <w:pPr>
        <w:rPr>
          <w:rtl/>
        </w:rPr>
      </w:pPr>
      <w:bookmarkStart w:id="3" w:name="LawTable_End"/>
      <w:bookmarkEnd w:id="3"/>
    </w:p>
    <w:p w14:paraId="31DAF474" w14:textId="77777777" w:rsidR="00215E59" w:rsidRPr="001B7C5D" w:rsidRDefault="00215E59">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5E59" w14:paraId="48BB54D4" w14:textId="77777777">
        <w:trPr>
          <w:trHeight w:val="355"/>
          <w:jc w:val="center"/>
        </w:trPr>
        <w:tc>
          <w:tcPr>
            <w:tcW w:w="8820" w:type="dxa"/>
            <w:tcBorders>
              <w:top w:val="nil"/>
              <w:left w:val="nil"/>
              <w:bottom w:val="nil"/>
              <w:right w:val="nil"/>
            </w:tcBorders>
            <w:shd w:val="clear" w:color="auto" w:fill="auto"/>
          </w:tcPr>
          <w:p w14:paraId="37E0DE42" w14:textId="77777777" w:rsidR="00215E59" w:rsidRPr="001B7C5D" w:rsidRDefault="001B7C5D" w:rsidP="00B0425B">
            <w:pPr>
              <w:jc w:val="center"/>
              <w:rPr>
                <w:rFonts w:ascii="Arial" w:hAnsi="Arial" w:hint="cs"/>
                <w:b/>
                <w:bCs/>
                <w:sz w:val="32"/>
                <w:szCs w:val="32"/>
                <w:u w:val="single"/>
                <w:rtl/>
              </w:rPr>
            </w:pPr>
            <w:bookmarkStart w:id="4" w:name="PsakDin" w:colFirst="0" w:colLast="0"/>
            <w:bookmarkEnd w:id="0"/>
            <w:r w:rsidRPr="001B7C5D">
              <w:rPr>
                <w:rFonts w:ascii="Arial" w:hAnsi="Arial"/>
                <w:b/>
                <w:bCs/>
                <w:sz w:val="32"/>
                <w:szCs w:val="32"/>
                <w:u w:val="single"/>
                <w:rtl/>
              </w:rPr>
              <w:t>גזר דין</w:t>
            </w:r>
          </w:p>
        </w:tc>
      </w:tr>
      <w:bookmarkEnd w:id="4"/>
    </w:tbl>
    <w:p w14:paraId="55B23476" w14:textId="77777777" w:rsidR="00215E59" w:rsidRDefault="00215E59">
      <w:pPr>
        <w:rPr>
          <w:rFonts w:ascii="Arial" w:hAnsi="Arial"/>
          <w:b/>
          <w:bCs/>
          <w:rtl/>
        </w:rPr>
      </w:pPr>
    </w:p>
    <w:p w14:paraId="30937ED7" w14:textId="77777777" w:rsidR="00215E59" w:rsidRDefault="00215E59">
      <w:pPr>
        <w:rPr>
          <w:rFonts w:ascii="Arial" w:hAnsi="Arial"/>
          <w:b/>
          <w:bCs/>
          <w:rtl/>
        </w:rPr>
      </w:pPr>
    </w:p>
    <w:p w14:paraId="2575CE21" w14:textId="77777777" w:rsidR="00215E59" w:rsidRDefault="001B7C5D">
      <w:pPr>
        <w:spacing w:line="360" w:lineRule="auto"/>
        <w:jc w:val="both"/>
        <w:rPr>
          <w:b/>
          <w:bCs/>
          <w:u w:val="single"/>
          <w:rtl/>
        </w:rPr>
      </w:pPr>
      <w:r>
        <w:rPr>
          <w:rFonts w:hint="cs"/>
          <w:b/>
          <w:bCs/>
          <w:u w:val="single"/>
          <w:rtl/>
        </w:rPr>
        <w:t>פתח דבר:</w:t>
      </w:r>
    </w:p>
    <w:p w14:paraId="3371A187" w14:textId="77777777" w:rsidR="00215E59" w:rsidRDefault="00215E59">
      <w:pPr>
        <w:spacing w:line="360" w:lineRule="auto"/>
        <w:jc w:val="both"/>
        <w:rPr>
          <w:b/>
          <w:bCs/>
          <w:u w:val="single"/>
          <w:rtl/>
        </w:rPr>
      </w:pPr>
    </w:p>
    <w:p w14:paraId="294E9435" w14:textId="77777777" w:rsidR="00215E59" w:rsidRDefault="001B7C5D">
      <w:pPr>
        <w:spacing w:line="360" w:lineRule="auto"/>
        <w:ind w:left="720" w:hanging="720"/>
        <w:jc w:val="both"/>
        <w:rPr>
          <w:rFonts w:ascii="Arial" w:hAnsi="Arial"/>
          <w:rtl/>
        </w:rPr>
      </w:pPr>
      <w:r>
        <w:rPr>
          <w:rFonts w:ascii="Arial" w:hAnsi="Arial" w:hint="cs"/>
          <w:rtl/>
        </w:rPr>
        <w:t>1.</w:t>
      </w:r>
      <w:r>
        <w:rPr>
          <w:rFonts w:ascii="Arial" w:hAnsi="Arial" w:hint="cs"/>
          <w:rtl/>
        </w:rPr>
        <w:tab/>
        <w:t>הנאשם, יליד 1981, הודה ביום 16.6.15 בעובדות כתב אישום מתוקן, בעקבות הסדר טיעון אליו הגיעו הצדדים. בסמוך לאחר מכן, ובעקבות בקשה שהוגשה על ידי ב"כ הנאשם, לה הסכימה ב"כ המאשימה, צורף לכתב האישום המתוקן כתב אישום נוסף, שהוגש נגד הנאשם לבית משפט השלום בחדרה ב</w:t>
      </w:r>
      <w:hyperlink r:id="rId19" w:history="1">
        <w:r w:rsidRPr="001B7C5D">
          <w:rPr>
            <w:rFonts w:ascii="Arial" w:hAnsi="Arial"/>
            <w:color w:val="0000FF"/>
            <w:u w:val="single"/>
            <w:rtl/>
          </w:rPr>
          <w:t>ת"פ 40647-02-15</w:t>
        </w:r>
      </w:hyperlink>
      <w:r>
        <w:rPr>
          <w:rFonts w:ascii="Arial" w:hAnsi="Arial" w:hint="cs"/>
          <w:rtl/>
        </w:rPr>
        <w:t xml:space="preserve"> (להלן – </w:t>
      </w:r>
      <w:r>
        <w:rPr>
          <w:rFonts w:ascii="Arial" w:hAnsi="Arial" w:hint="cs"/>
          <w:b/>
          <w:bCs/>
          <w:rtl/>
        </w:rPr>
        <w:t>כתב האישום הנוסף</w:t>
      </w:r>
      <w:r>
        <w:rPr>
          <w:rFonts w:ascii="Arial" w:hAnsi="Arial" w:hint="cs"/>
          <w:rtl/>
        </w:rPr>
        <w:t xml:space="preserve">). בעקבות זאת, הוגש לתיק בית המשפט כתב אישום מתוקן (בשנית) (להלן – </w:t>
      </w:r>
      <w:r>
        <w:rPr>
          <w:rFonts w:ascii="Arial" w:hAnsi="Arial" w:hint="cs"/>
          <w:b/>
          <w:bCs/>
          <w:rtl/>
        </w:rPr>
        <w:t>כתב האישום המתוקן</w:t>
      </w:r>
      <w:r>
        <w:rPr>
          <w:rFonts w:ascii="Arial" w:hAnsi="Arial" w:hint="cs"/>
          <w:rtl/>
        </w:rPr>
        <w:t xml:space="preserve">) והצדדים הגיעו ביחס אליו להסדר טיעון לפיו הודה הנאשם בעובדות כתב האישום המתוקן. </w:t>
      </w:r>
    </w:p>
    <w:p w14:paraId="469878C4" w14:textId="77777777" w:rsidR="00215E59" w:rsidRDefault="00215E59">
      <w:pPr>
        <w:spacing w:line="360" w:lineRule="auto"/>
        <w:ind w:left="720" w:hanging="720"/>
        <w:jc w:val="both"/>
        <w:rPr>
          <w:rFonts w:ascii="Arial" w:hAnsi="Arial"/>
          <w:rtl/>
        </w:rPr>
      </w:pPr>
    </w:p>
    <w:p w14:paraId="625DC3EE" w14:textId="77777777" w:rsidR="00215E59" w:rsidRDefault="001B7C5D">
      <w:pPr>
        <w:spacing w:line="360" w:lineRule="auto"/>
        <w:ind w:left="720" w:hanging="720"/>
        <w:jc w:val="both"/>
        <w:rPr>
          <w:rFonts w:ascii="Arial" w:hAnsi="Arial"/>
          <w:rtl/>
        </w:rPr>
      </w:pPr>
      <w:r>
        <w:rPr>
          <w:rFonts w:ascii="Arial" w:hAnsi="Arial" w:hint="cs"/>
          <w:rtl/>
        </w:rPr>
        <w:t>2.</w:t>
      </w:r>
      <w:r>
        <w:rPr>
          <w:rFonts w:ascii="Arial" w:hAnsi="Arial" w:hint="cs"/>
          <w:rtl/>
        </w:rPr>
        <w:tab/>
      </w:r>
      <w:bookmarkStart w:id="5" w:name="ABSTRACT_START"/>
      <w:bookmarkEnd w:id="5"/>
      <w:r>
        <w:rPr>
          <w:rFonts w:ascii="Arial" w:hAnsi="Arial" w:hint="cs"/>
          <w:rtl/>
        </w:rPr>
        <w:t>הנאשם הורשע אפוא ביום 10.9.15 בעבירות נשוא כתב האישום המתוקן, כדלקמן:</w:t>
      </w:r>
    </w:p>
    <w:p w14:paraId="42325B4D" w14:textId="77777777" w:rsidR="00215E59" w:rsidRDefault="00215E59">
      <w:pPr>
        <w:spacing w:line="360" w:lineRule="auto"/>
        <w:ind w:left="720"/>
        <w:jc w:val="both"/>
        <w:rPr>
          <w:rFonts w:ascii="Arial" w:hAnsi="Arial"/>
          <w:rtl/>
        </w:rPr>
      </w:pPr>
    </w:p>
    <w:p w14:paraId="20E56AA6" w14:textId="77777777" w:rsidR="00215E59" w:rsidRDefault="001B7C5D">
      <w:pPr>
        <w:spacing w:line="360" w:lineRule="auto"/>
        <w:ind w:left="720"/>
        <w:jc w:val="both"/>
        <w:rPr>
          <w:rFonts w:ascii="Arial" w:hAnsi="Arial"/>
          <w:rtl/>
        </w:rPr>
      </w:pPr>
      <w:r>
        <w:rPr>
          <w:rFonts w:ascii="Arial" w:hAnsi="Arial" w:hint="cs"/>
          <w:rtl/>
        </w:rPr>
        <w:lastRenderedPageBreak/>
        <w:t xml:space="preserve">עבירות בנשק (נשיאה) לפי </w:t>
      </w:r>
      <w:hyperlink r:id="rId20" w:history="1">
        <w:r w:rsidR="00B0425B" w:rsidRPr="00B0425B">
          <w:rPr>
            <w:rStyle w:val="Hyperlink"/>
            <w:rFonts w:ascii="Arial" w:hAnsi="Arial" w:hint="eastAsia"/>
            <w:rtl/>
          </w:rPr>
          <w:t>סעיף</w:t>
        </w:r>
        <w:r w:rsidR="00B0425B" w:rsidRPr="00B0425B">
          <w:rPr>
            <w:rStyle w:val="Hyperlink"/>
            <w:rFonts w:ascii="Arial" w:hAnsi="Arial"/>
            <w:rtl/>
          </w:rPr>
          <w:t xml:space="preserve"> 144(ב)</w:t>
        </w:r>
      </w:hyperlink>
      <w:r>
        <w:rPr>
          <w:rFonts w:ascii="Arial" w:hAnsi="Arial" w:hint="cs"/>
          <w:rtl/>
        </w:rPr>
        <w:t xml:space="preserve"> ל</w:t>
      </w:r>
      <w:hyperlink r:id="rId21" w:history="1">
        <w:r w:rsidRPr="001B7C5D">
          <w:rPr>
            <w:rFonts w:ascii="Arial" w:hAnsi="Arial"/>
            <w:color w:val="0000FF"/>
            <w:u w:val="single"/>
            <w:rtl/>
          </w:rPr>
          <w:t>חוק העונשין</w:t>
        </w:r>
      </w:hyperlink>
      <w:r>
        <w:rPr>
          <w:rFonts w:ascii="Arial" w:hAnsi="Arial" w:hint="cs"/>
          <w:rtl/>
        </w:rPr>
        <w:t xml:space="preserve">, התשל"ז – 1977 (להלן – </w:t>
      </w:r>
      <w:r>
        <w:rPr>
          <w:rFonts w:ascii="Arial" w:hAnsi="Arial" w:hint="cs"/>
          <w:b/>
          <w:bCs/>
          <w:rtl/>
        </w:rPr>
        <w:t>חוק העונשין</w:t>
      </w:r>
      <w:r>
        <w:rPr>
          <w:rFonts w:ascii="Arial" w:hAnsi="Arial" w:hint="cs"/>
          <w:rtl/>
        </w:rPr>
        <w:t>);</w:t>
      </w:r>
    </w:p>
    <w:p w14:paraId="1C391555" w14:textId="77777777" w:rsidR="00215E59" w:rsidRDefault="001B7C5D">
      <w:pPr>
        <w:spacing w:line="360" w:lineRule="auto"/>
        <w:ind w:left="720"/>
        <w:jc w:val="both"/>
        <w:rPr>
          <w:rFonts w:ascii="Arial" w:hAnsi="Arial"/>
          <w:rtl/>
        </w:rPr>
      </w:pPr>
      <w:r>
        <w:rPr>
          <w:rFonts w:ascii="Arial" w:hAnsi="Arial" w:hint="cs"/>
          <w:rtl/>
        </w:rPr>
        <w:t xml:space="preserve">החזקת אגרופן או סכין למטרה לא כשרה – עבירה לפי </w:t>
      </w:r>
      <w:hyperlink r:id="rId22" w:history="1">
        <w:r w:rsidR="00B0425B" w:rsidRPr="00B0425B">
          <w:rPr>
            <w:rStyle w:val="Hyperlink"/>
            <w:rFonts w:ascii="Arial" w:hAnsi="Arial" w:hint="eastAsia"/>
            <w:rtl/>
          </w:rPr>
          <w:t>סעיף</w:t>
        </w:r>
        <w:r w:rsidR="00B0425B" w:rsidRPr="00B0425B">
          <w:rPr>
            <w:rStyle w:val="Hyperlink"/>
            <w:rFonts w:ascii="Arial" w:hAnsi="Arial"/>
            <w:rtl/>
          </w:rPr>
          <w:t xml:space="preserve"> 186(א)</w:t>
        </w:r>
      </w:hyperlink>
      <w:r>
        <w:rPr>
          <w:rFonts w:ascii="Arial" w:hAnsi="Arial" w:hint="cs"/>
          <w:rtl/>
        </w:rPr>
        <w:t xml:space="preserve"> ל</w:t>
      </w:r>
      <w:hyperlink r:id="rId23" w:history="1">
        <w:r w:rsidRPr="001B7C5D">
          <w:rPr>
            <w:rFonts w:ascii="Arial" w:hAnsi="Arial"/>
            <w:color w:val="0000FF"/>
            <w:u w:val="single"/>
            <w:rtl/>
          </w:rPr>
          <w:t>חוק העונשין</w:t>
        </w:r>
      </w:hyperlink>
      <w:r>
        <w:rPr>
          <w:rFonts w:ascii="Arial" w:hAnsi="Arial" w:hint="cs"/>
          <w:rtl/>
        </w:rPr>
        <w:t>;</w:t>
      </w:r>
    </w:p>
    <w:p w14:paraId="54F42C1A" w14:textId="77777777" w:rsidR="00215E59" w:rsidRDefault="001B7C5D">
      <w:pPr>
        <w:spacing w:line="360" w:lineRule="auto"/>
        <w:ind w:left="720"/>
        <w:jc w:val="both"/>
        <w:rPr>
          <w:rFonts w:ascii="Arial" w:hAnsi="Arial"/>
          <w:rtl/>
        </w:rPr>
      </w:pPr>
      <w:r>
        <w:rPr>
          <w:rFonts w:ascii="Arial" w:hAnsi="Arial" w:hint="cs"/>
          <w:rtl/>
        </w:rPr>
        <w:t xml:space="preserve">איומים – עבירה לפי </w:t>
      </w:r>
      <w:hyperlink r:id="rId24" w:history="1">
        <w:r w:rsidR="00B0425B" w:rsidRPr="00B0425B">
          <w:rPr>
            <w:rStyle w:val="Hyperlink"/>
            <w:rFonts w:ascii="Arial" w:hAnsi="Arial" w:hint="eastAsia"/>
            <w:rtl/>
          </w:rPr>
          <w:t>סעיף</w:t>
        </w:r>
        <w:r w:rsidR="00B0425B" w:rsidRPr="00B0425B">
          <w:rPr>
            <w:rStyle w:val="Hyperlink"/>
            <w:rFonts w:ascii="Arial" w:hAnsi="Arial"/>
            <w:rtl/>
          </w:rPr>
          <w:t xml:space="preserve"> 192</w:t>
        </w:r>
      </w:hyperlink>
      <w:r>
        <w:rPr>
          <w:rFonts w:ascii="Arial" w:hAnsi="Arial" w:hint="cs"/>
          <w:rtl/>
        </w:rPr>
        <w:t xml:space="preserve"> ל</w:t>
      </w:r>
      <w:hyperlink r:id="rId25" w:history="1">
        <w:r w:rsidRPr="001B7C5D">
          <w:rPr>
            <w:rFonts w:ascii="Arial" w:hAnsi="Arial"/>
            <w:color w:val="0000FF"/>
            <w:u w:val="single"/>
            <w:rtl/>
          </w:rPr>
          <w:t>חוק העונשין</w:t>
        </w:r>
      </w:hyperlink>
      <w:r>
        <w:rPr>
          <w:rFonts w:ascii="Arial" w:hAnsi="Arial" w:hint="cs"/>
          <w:rtl/>
        </w:rPr>
        <w:t xml:space="preserve">. </w:t>
      </w:r>
    </w:p>
    <w:p w14:paraId="364CD390" w14:textId="77777777" w:rsidR="00215E59" w:rsidRDefault="00215E59">
      <w:pPr>
        <w:spacing w:line="360" w:lineRule="auto"/>
        <w:ind w:firstLine="720"/>
        <w:jc w:val="both"/>
        <w:rPr>
          <w:rFonts w:ascii="Arial" w:hAnsi="Arial"/>
          <w:rtl/>
        </w:rPr>
      </w:pPr>
    </w:p>
    <w:p w14:paraId="3C5D074A" w14:textId="77777777" w:rsidR="00215E59" w:rsidRDefault="001B7C5D">
      <w:pPr>
        <w:spacing w:line="360" w:lineRule="auto"/>
        <w:ind w:firstLine="720"/>
        <w:jc w:val="both"/>
        <w:rPr>
          <w:rFonts w:ascii="Arial" w:hAnsi="Arial"/>
          <w:rtl/>
        </w:rPr>
      </w:pPr>
      <w:r>
        <w:rPr>
          <w:rFonts w:ascii="Arial" w:hAnsi="Arial" w:hint="cs"/>
          <w:rtl/>
        </w:rPr>
        <w:t xml:space="preserve">הצדדים לא הגיעו להסדר ביניהם לעניין העונש. </w:t>
      </w:r>
      <w:bookmarkStart w:id="6" w:name="ABSTRACT_END"/>
      <w:bookmarkEnd w:id="6"/>
    </w:p>
    <w:p w14:paraId="57ED82C4" w14:textId="77777777" w:rsidR="00215E59" w:rsidRDefault="00215E59">
      <w:pPr>
        <w:spacing w:line="360" w:lineRule="auto"/>
        <w:ind w:firstLine="720"/>
        <w:jc w:val="both"/>
        <w:rPr>
          <w:rFonts w:ascii="Arial" w:hAnsi="Arial"/>
          <w:rtl/>
        </w:rPr>
      </w:pPr>
    </w:p>
    <w:p w14:paraId="4DBE6DB9" w14:textId="77777777" w:rsidR="00215E59" w:rsidRDefault="001B7C5D">
      <w:pPr>
        <w:spacing w:line="360" w:lineRule="auto"/>
        <w:ind w:left="720" w:hanging="720"/>
        <w:jc w:val="both"/>
        <w:rPr>
          <w:rFonts w:ascii="Arial" w:hAnsi="Arial"/>
          <w:rtl/>
        </w:rPr>
      </w:pPr>
      <w:r>
        <w:rPr>
          <w:rFonts w:ascii="Arial" w:hAnsi="Arial" w:hint="cs"/>
          <w:rtl/>
        </w:rPr>
        <w:t>3.</w:t>
      </w:r>
      <w:r>
        <w:rPr>
          <w:rFonts w:ascii="Arial" w:hAnsi="Arial" w:hint="cs"/>
          <w:rtl/>
        </w:rPr>
        <w:tab/>
        <w:t xml:space="preserve">בעניינו של הנאשם הוגש ביום 16.7.15 תסקיר שירות המבחן, ולאחר צירוף כתב האישום הנוסף הוריתי על הגשת תסקיר משלים אשר הוגש לתיק בית המשפט ביום 22.10.15. טיעוני הצדדים לעניין העונש נשמעו ביום 26.10.15. </w:t>
      </w:r>
    </w:p>
    <w:p w14:paraId="1D8427DA" w14:textId="77777777" w:rsidR="00215E59" w:rsidRDefault="001B7C5D">
      <w:pPr>
        <w:spacing w:line="360" w:lineRule="auto"/>
        <w:ind w:left="720"/>
        <w:jc w:val="both"/>
        <w:rPr>
          <w:rFonts w:ascii="Arial" w:hAnsi="Arial"/>
          <w:rtl/>
        </w:rPr>
      </w:pPr>
      <w:r>
        <w:rPr>
          <w:rFonts w:ascii="Arial" w:hAnsi="Arial" w:hint="cs"/>
          <w:rtl/>
        </w:rPr>
        <w:t xml:space="preserve">בעקבות בקשת ב"כ המאשימה נקבע מועד נפרד לדיון בבקשת המאשימה לחילוט הרכב שבבעלות הנאשם וששימש אותו בביצוע העבירה נשוא האישום הראשון, ליום 4.11.15. </w:t>
      </w:r>
    </w:p>
    <w:p w14:paraId="71F9A145" w14:textId="77777777" w:rsidR="00215E59" w:rsidRDefault="00215E59">
      <w:pPr>
        <w:spacing w:line="360" w:lineRule="auto"/>
        <w:ind w:left="720" w:hanging="720"/>
        <w:jc w:val="both"/>
        <w:rPr>
          <w:rFonts w:ascii="Arial" w:hAnsi="Arial"/>
          <w:rtl/>
        </w:rPr>
      </w:pPr>
    </w:p>
    <w:p w14:paraId="10ACD46C" w14:textId="77777777" w:rsidR="00215E59" w:rsidRDefault="001B7C5D">
      <w:pPr>
        <w:spacing w:line="360" w:lineRule="auto"/>
        <w:ind w:left="720" w:hanging="720"/>
        <w:jc w:val="both"/>
        <w:rPr>
          <w:rFonts w:ascii="Arial" w:hAnsi="Arial"/>
          <w:rtl/>
        </w:rPr>
      </w:pPr>
      <w:r>
        <w:rPr>
          <w:rFonts w:ascii="Arial" w:hAnsi="Arial" w:hint="cs"/>
          <w:rtl/>
        </w:rPr>
        <w:t>4.</w:t>
      </w:r>
      <w:r>
        <w:rPr>
          <w:rFonts w:ascii="Arial" w:hAnsi="Arial" w:hint="cs"/>
          <w:rtl/>
        </w:rPr>
        <w:tab/>
        <w:t xml:space="preserve">ביום 4.11.15 הודיעה המאשימה כי נוכח נתוניו הייחודיים של הנאשם, אשר הינו נכה ומרותק לכיסא גלגלים, ונוכח נסיבות נוספות הקשורות לחובות כספיים של הנאשם, לרבות לביטוח הלאומי, חוזרת היא מבקשתה להורות על חילוט רכבו של הנאשם. בהתאם לכך, ניתן על ידי צו המורה על שחרור רכבו של הנאשם. </w:t>
      </w:r>
    </w:p>
    <w:p w14:paraId="515DEC8E" w14:textId="77777777" w:rsidR="00215E59" w:rsidRDefault="00215E59">
      <w:pPr>
        <w:spacing w:line="360" w:lineRule="auto"/>
        <w:ind w:left="720" w:hanging="720"/>
        <w:jc w:val="both"/>
        <w:rPr>
          <w:rFonts w:ascii="Arial" w:hAnsi="Arial"/>
          <w:rtl/>
        </w:rPr>
      </w:pPr>
    </w:p>
    <w:p w14:paraId="1B48DBB4" w14:textId="77777777" w:rsidR="00215E59" w:rsidRDefault="001B7C5D">
      <w:pPr>
        <w:spacing w:line="360" w:lineRule="auto"/>
        <w:ind w:left="720"/>
        <w:jc w:val="both"/>
        <w:rPr>
          <w:rFonts w:ascii="Arial" w:hAnsi="Arial"/>
          <w:rtl/>
        </w:rPr>
      </w:pPr>
      <w:r>
        <w:rPr>
          <w:rFonts w:ascii="Arial" w:hAnsi="Arial" w:hint="cs"/>
          <w:rtl/>
        </w:rPr>
        <w:t>נותר אפוא לגזור את דינו של הנאשם.</w:t>
      </w:r>
    </w:p>
    <w:p w14:paraId="5521533E" w14:textId="77777777" w:rsidR="00215E59" w:rsidRDefault="00215E59">
      <w:pPr>
        <w:spacing w:line="360" w:lineRule="auto"/>
        <w:ind w:left="720"/>
        <w:jc w:val="both"/>
        <w:rPr>
          <w:rFonts w:ascii="Arial" w:hAnsi="Arial"/>
          <w:rtl/>
        </w:rPr>
      </w:pPr>
    </w:p>
    <w:p w14:paraId="7A835CF8" w14:textId="77777777" w:rsidR="00215E59" w:rsidRDefault="001B7C5D">
      <w:pPr>
        <w:spacing w:line="360" w:lineRule="auto"/>
        <w:jc w:val="both"/>
        <w:rPr>
          <w:rFonts w:ascii="Arial" w:hAnsi="Arial"/>
          <w:b/>
          <w:bCs/>
          <w:u w:val="single"/>
          <w:rtl/>
        </w:rPr>
      </w:pPr>
      <w:r>
        <w:rPr>
          <w:rFonts w:ascii="Arial" w:hAnsi="Arial" w:hint="cs"/>
          <w:b/>
          <w:bCs/>
          <w:u w:val="single"/>
          <w:rtl/>
        </w:rPr>
        <w:t>כתב האישום המתוקן:</w:t>
      </w:r>
    </w:p>
    <w:p w14:paraId="1C928211" w14:textId="77777777" w:rsidR="00215E59" w:rsidRDefault="00215E59">
      <w:pPr>
        <w:spacing w:line="360" w:lineRule="auto"/>
        <w:jc w:val="both"/>
        <w:rPr>
          <w:rFonts w:ascii="Arial" w:hAnsi="Arial"/>
          <w:b/>
          <w:bCs/>
          <w:u w:val="single"/>
          <w:rtl/>
        </w:rPr>
      </w:pPr>
    </w:p>
    <w:p w14:paraId="3B949646" w14:textId="77777777" w:rsidR="00215E59" w:rsidRDefault="001B7C5D">
      <w:pPr>
        <w:spacing w:line="360" w:lineRule="auto"/>
        <w:ind w:left="720" w:hanging="720"/>
        <w:jc w:val="both"/>
        <w:rPr>
          <w:rFonts w:ascii="Calibri" w:hAnsi="Calibri"/>
          <w:rtl/>
        </w:rPr>
      </w:pPr>
      <w:r>
        <w:rPr>
          <w:rFonts w:hint="cs"/>
          <w:rtl/>
        </w:rPr>
        <w:t>5.</w:t>
      </w:r>
      <w:r>
        <w:rPr>
          <w:rFonts w:hint="cs"/>
          <w:rtl/>
        </w:rPr>
        <w:tab/>
        <w:t xml:space="preserve">על פי עובדות כתב האישום המתוקן, ביום 22.3.15 בשעה 18:00 או בסמוך לכך נהג הנאשם ברכב מסוג שברולט, מ.ר. 52-218-69 (להלן – </w:t>
      </w:r>
      <w:r>
        <w:rPr>
          <w:rFonts w:hint="cs"/>
          <w:b/>
          <w:bCs/>
          <w:rtl/>
        </w:rPr>
        <w:t>הרכב</w:t>
      </w:r>
      <w:r>
        <w:rPr>
          <w:rFonts w:hint="cs"/>
          <w:rtl/>
        </w:rPr>
        <w:t xml:space="preserve">) שבבעלותו, על דרך עפר מכיוון כללי של אום אל פחם, והתקרב אל גדר המערכת הביטחונית, מקום בו אסור היה לו להימצא בשעה זו. </w:t>
      </w:r>
    </w:p>
    <w:p w14:paraId="4E55DBF0" w14:textId="77777777" w:rsidR="00215E59" w:rsidRDefault="001B7C5D">
      <w:pPr>
        <w:spacing w:line="360" w:lineRule="auto"/>
        <w:ind w:left="720" w:hanging="720"/>
        <w:jc w:val="both"/>
        <w:rPr>
          <w:rtl/>
        </w:rPr>
      </w:pPr>
      <w:r>
        <w:rPr>
          <w:rFonts w:hint="cs"/>
          <w:rtl/>
        </w:rPr>
        <w:tab/>
        <w:t xml:space="preserve">במהלך אותה נסיעה, נשא הנאשם ברכב, מתחת למושב הנוסע הקדמי, נשק מאולתר מסוג "קרל גוסטב" (להלן – </w:t>
      </w:r>
      <w:r>
        <w:rPr>
          <w:rFonts w:hint="cs"/>
          <w:b/>
          <w:bCs/>
          <w:rtl/>
        </w:rPr>
        <w:t>הנשק</w:t>
      </w:r>
      <w:r>
        <w:rPr>
          <w:rFonts w:hint="cs"/>
          <w:rtl/>
        </w:rPr>
        <w:t>), אשר מסוגל לירות כדור שבכוחו להמית אדם, בלא רשות על פי דין לנשיאתו. בתוך הנשק נמצאה מחסנית של נשק מסוג "עוזי" ובה 10 כדורים מסוג 9 מ"מ. עוד ובנוסף, הוביל הנאשם ברכב קופסה ובה 50 כדורים מסוג 9 מ"מ, וכן נשא עליו תיק פאוץ' ובו קופסת כדורים  מסוג 9 מ"מ ו- 80,000 ₪. כל זאת בלא רשות על פי דין לנשיאת הנשק והתחמושת. הנאשם נעצר על ידי כוח מג"ב שסייר ליד גדר המערכת.</w:t>
      </w:r>
    </w:p>
    <w:p w14:paraId="4EE35E3A" w14:textId="77777777" w:rsidR="00215E59" w:rsidRDefault="001B7C5D">
      <w:pPr>
        <w:spacing w:line="360" w:lineRule="auto"/>
        <w:ind w:left="720" w:hanging="720"/>
        <w:jc w:val="both"/>
        <w:rPr>
          <w:rtl/>
        </w:rPr>
      </w:pPr>
      <w:r>
        <w:rPr>
          <w:rFonts w:hint="cs"/>
          <w:rtl/>
        </w:rPr>
        <w:t xml:space="preserve"> </w:t>
      </w:r>
    </w:p>
    <w:p w14:paraId="03A2C153" w14:textId="77777777" w:rsidR="00215E59" w:rsidRDefault="001B7C5D">
      <w:pPr>
        <w:spacing w:line="360" w:lineRule="auto"/>
        <w:ind w:left="720" w:hanging="720"/>
        <w:jc w:val="both"/>
        <w:rPr>
          <w:rtl/>
        </w:rPr>
      </w:pPr>
      <w:r>
        <w:rPr>
          <w:rFonts w:hint="cs"/>
          <w:rtl/>
        </w:rPr>
        <w:t>6.</w:t>
      </w:r>
      <w:r>
        <w:rPr>
          <w:rFonts w:hint="cs"/>
          <w:rtl/>
        </w:rPr>
        <w:tab/>
        <w:t xml:space="preserve">בנוסף, על פי עובדות כתב האישום המתוקן, ביום 10.11.14 בשעה 16:30 לערך, הגיע הנאשם לבנק מרכנתיל דיסקונט באום אל פחם, וביקש למשוך את כל כספו מהבנק. הדבר </w:t>
      </w:r>
      <w:r>
        <w:rPr>
          <w:rFonts w:hint="cs"/>
          <w:rtl/>
        </w:rPr>
        <w:lastRenderedPageBreak/>
        <w:t xml:space="preserve">לא התאפשר לנאשם מחמת צו עיקול על חשבונו. פקיד הבנק, מר מוחמד מסארוה (להלן – </w:t>
      </w:r>
      <w:r>
        <w:rPr>
          <w:rFonts w:hint="cs"/>
          <w:b/>
          <w:bCs/>
          <w:rtl/>
        </w:rPr>
        <w:t>פקיד הבנק</w:t>
      </w:r>
      <w:r>
        <w:rPr>
          <w:rFonts w:hint="cs"/>
          <w:rtl/>
        </w:rPr>
        <w:t xml:space="preserve">) הסביר זאת לנאשם, ובתגובה החל הנאשם לצעוק ולאיים שיהרוג את עצמו, בכוונה להפחיד את פקיד הבנק ולהקניטו. </w:t>
      </w:r>
    </w:p>
    <w:p w14:paraId="15DF2FFF" w14:textId="77777777" w:rsidR="00215E59" w:rsidRDefault="001B7C5D">
      <w:pPr>
        <w:spacing w:line="360" w:lineRule="auto"/>
        <w:ind w:left="720" w:hanging="720"/>
        <w:jc w:val="both"/>
        <w:rPr>
          <w:rtl/>
        </w:rPr>
      </w:pPr>
      <w:r>
        <w:rPr>
          <w:rFonts w:hint="cs"/>
          <w:rtl/>
        </w:rPr>
        <w:tab/>
      </w:r>
    </w:p>
    <w:p w14:paraId="2E410EDF" w14:textId="77777777" w:rsidR="00215E59" w:rsidRDefault="001B7C5D">
      <w:pPr>
        <w:spacing w:line="360" w:lineRule="auto"/>
        <w:ind w:left="720"/>
        <w:jc w:val="both"/>
        <w:rPr>
          <w:rtl/>
        </w:rPr>
      </w:pPr>
      <w:r>
        <w:rPr>
          <w:rFonts w:hint="cs"/>
          <w:rtl/>
        </w:rPr>
        <w:t xml:space="preserve">פקיד הבנק והשומר בבנק, מר עדנאן אגאבריה (להלן – </w:t>
      </w:r>
      <w:r>
        <w:rPr>
          <w:rFonts w:hint="cs"/>
          <w:b/>
          <w:bCs/>
          <w:rtl/>
        </w:rPr>
        <w:t>השומר</w:t>
      </w:r>
      <w:r>
        <w:rPr>
          <w:rFonts w:hint="cs"/>
          <w:rtl/>
        </w:rPr>
        <w:t xml:space="preserve">) לקחו את הנאשם הצידה בכדי להסביר לו את העניין, אך הנאשם הוציא סכין מתקבעת והחזיקה בסמוך לצווארו ולאחר מכן בסמוך לבטנו בכוונה להפחידם ולהקניטם. </w:t>
      </w:r>
    </w:p>
    <w:p w14:paraId="10E4548F" w14:textId="77777777" w:rsidR="00215E59" w:rsidRDefault="00215E59">
      <w:pPr>
        <w:spacing w:line="360" w:lineRule="auto"/>
        <w:ind w:left="720" w:hanging="720"/>
        <w:jc w:val="both"/>
        <w:rPr>
          <w:rtl/>
        </w:rPr>
      </w:pPr>
    </w:p>
    <w:p w14:paraId="228CB9BC" w14:textId="77777777" w:rsidR="00215E59" w:rsidRDefault="001B7C5D">
      <w:pPr>
        <w:spacing w:line="360" w:lineRule="auto"/>
        <w:ind w:left="720"/>
        <w:jc w:val="both"/>
        <w:rPr>
          <w:rtl/>
        </w:rPr>
      </w:pPr>
      <w:r>
        <w:rPr>
          <w:rFonts w:hint="cs"/>
          <w:rtl/>
        </w:rPr>
        <w:t xml:space="preserve">הוזמנה משטרה לסניף הבנק וגם כאשר הגיעו השוטרים המשיך הנאשם לאיים בכך שהצמיד את הסכין לבטנו ואיים לפגוע בעצמו ולדקור את עצמו בבטן במידה ולא יקבל את כספו. </w:t>
      </w:r>
    </w:p>
    <w:p w14:paraId="0BBE153A" w14:textId="77777777" w:rsidR="00215E59" w:rsidRDefault="00215E59">
      <w:pPr>
        <w:spacing w:line="360" w:lineRule="auto"/>
        <w:ind w:left="720"/>
        <w:jc w:val="both"/>
        <w:rPr>
          <w:rtl/>
        </w:rPr>
      </w:pPr>
    </w:p>
    <w:p w14:paraId="164100D4" w14:textId="77777777" w:rsidR="00215E59" w:rsidRDefault="001B7C5D">
      <w:pPr>
        <w:spacing w:line="360" w:lineRule="auto"/>
        <w:ind w:left="720" w:hanging="720"/>
        <w:jc w:val="both"/>
        <w:rPr>
          <w:rtl/>
        </w:rPr>
      </w:pPr>
      <w:r>
        <w:rPr>
          <w:rFonts w:hint="cs"/>
          <w:rtl/>
        </w:rPr>
        <w:tab/>
        <w:t xml:space="preserve">בסופו של דבר, השתלטו השוטרים על הנאשם תוך שהם אוחזים בו על מנת שלא יפגע בעצמו. </w:t>
      </w:r>
    </w:p>
    <w:p w14:paraId="56C985AD" w14:textId="77777777" w:rsidR="00215E59" w:rsidRDefault="00215E59">
      <w:pPr>
        <w:spacing w:line="360" w:lineRule="auto"/>
        <w:ind w:left="720" w:hanging="720"/>
        <w:jc w:val="both"/>
        <w:rPr>
          <w:rtl/>
        </w:rPr>
      </w:pPr>
    </w:p>
    <w:p w14:paraId="0C1A34B0" w14:textId="77777777" w:rsidR="00215E59" w:rsidRDefault="001B7C5D">
      <w:pPr>
        <w:spacing w:line="360" w:lineRule="auto"/>
        <w:ind w:left="720" w:hanging="720"/>
        <w:jc w:val="both"/>
        <w:rPr>
          <w:rtl/>
        </w:rPr>
      </w:pPr>
      <w:r>
        <w:rPr>
          <w:rFonts w:hint="cs"/>
          <w:rtl/>
        </w:rPr>
        <w:t>7.</w:t>
      </w:r>
      <w:r>
        <w:rPr>
          <w:rFonts w:hint="cs"/>
          <w:rtl/>
        </w:rPr>
        <w:tab/>
        <w:t xml:space="preserve">הנאשם החזיק בסכין האמורה לעיל ובסכין נוספת בכיסו, שתיהן מתקבעות, וזאת מחוץ לתחום ביתו או חצריו ומבלי שהוכיח כי החזיקן למטרה כשרה. </w:t>
      </w:r>
    </w:p>
    <w:p w14:paraId="6463FA8F" w14:textId="77777777" w:rsidR="00215E59" w:rsidRDefault="00215E59">
      <w:pPr>
        <w:spacing w:line="360" w:lineRule="auto"/>
        <w:ind w:left="720" w:hanging="720"/>
        <w:jc w:val="both"/>
        <w:rPr>
          <w:rtl/>
        </w:rPr>
      </w:pPr>
    </w:p>
    <w:p w14:paraId="6A9029BF" w14:textId="77777777" w:rsidR="00215E59" w:rsidRDefault="001B7C5D">
      <w:pPr>
        <w:spacing w:line="360" w:lineRule="auto"/>
        <w:ind w:left="720" w:hanging="720"/>
        <w:jc w:val="both"/>
        <w:rPr>
          <w:rtl/>
        </w:rPr>
      </w:pPr>
      <w:r>
        <w:rPr>
          <w:rFonts w:hint="cs"/>
          <w:rtl/>
        </w:rPr>
        <w:t>8.</w:t>
      </w:r>
      <w:r>
        <w:rPr>
          <w:rFonts w:hint="cs"/>
          <w:rtl/>
        </w:rPr>
        <w:tab/>
        <w:t xml:space="preserve">תצלום  הסכינים שצולם על ידי השוטר אמיר עואד מיום 16.12.14 הוצג בפני במסגרת טיעוני המאשימה לעונש – סומן ת/2. </w:t>
      </w:r>
    </w:p>
    <w:p w14:paraId="379E7082" w14:textId="77777777" w:rsidR="00215E59" w:rsidRDefault="00215E59">
      <w:pPr>
        <w:spacing w:line="360" w:lineRule="auto"/>
        <w:ind w:left="720" w:hanging="720"/>
        <w:jc w:val="both"/>
        <w:rPr>
          <w:rtl/>
        </w:rPr>
      </w:pPr>
    </w:p>
    <w:p w14:paraId="544F0930" w14:textId="77777777" w:rsidR="00215E59" w:rsidRDefault="001B7C5D">
      <w:pPr>
        <w:spacing w:line="360" w:lineRule="auto"/>
        <w:ind w:left="720" w:hanging="720"/>
        <w:jc w:val="both"/>
        <w:rPr>
          <w:b/>
          <w:bCs/>
          <w:u w:val="single"/>
          <w:rtl/>
        </w:rPr>
      </w:pPr>
      <w:r>
        <w:rPr>
          <w:rFonts w:hint="cs"/>
          <w:b/>
          <w:bCs/>
          <w:u w:val="single"/>
          <w:rtl/>
        </w:rPr>
        <w:t>תסקיר שירות המבחן:</w:t>
      </w:r>
    </w:p>
    <w:p w14:paraId="772047BB" w14:textId="77777777" w:rsidR="00215E59" w:rsidRDefault="00215E59">
      <w:pPr>
        <w:spacing w:line="360" w:lineRule="auto"/>
        <w:ind w:left="720" w:hanging="720"/>
        <w:jc w:val="both"/>
        <w:rPr>
          <w:b/>
          <w:bCs/>
          <w:u w:val="single"/>
          <w:rtl/>
        </w:rPr>
      </w:pPr>
    </w:p>
    <w:p w14:paraId="2C6CD436" w14:textId="77777777" w:rsidR="00215E59" w:rsidRDefault="001B7C5D">
      <w:pPr>
        <w:spacing w:line="360" w:lineRule="auto"/>
        <w:ind w:left="720" w:hanging="720"/>
        <w:jc w:val="both"/>
        <w:rPr>
          <w:rtl/>
        </w:rPr>
      </w:pPr>
      <w:r>
        <w:rPr>
          <w:rFonts w:hint="cs"/>
          <w:rtl/>
        </w:rPr>
        <w:t>9.</w:t>
      </w:r>
      <w:r>
        <w:rPr>
          <w:rFonts w:hint="cs"/>
          <w:rtl/>
        </w:rPr>
        <w:tab/>
        <w:t xml:space="preserve">מתסקיר שירות המבחן ומן התסקיר המשלים עולה כי הנאשם הינו רווק בן כ- 34, המתקיים מקצבת נכות מהמוסד לביטוח לאומי והתגורר עד מעצרו עם משפחתו באום אל פחם. </w:t>
      </w:r>
    </w:p>
    <w:p w14:paraId="6615D815" w14:textId="77777777" w:rsidR="00215E59" w:rsidRDefault="001B7C5D">
      <w:pPr>
        <w:spacing w:line="360" w:lineRule="auto"/>
        <w:ind w:left="720" w:hanging="720"/>
        <w:jc w:val="both"/>
        <w:rPr>
          <w:rtl/>
        </w:rPr>
      </w:pPr>
      <w:r>
        <w:rPr>
          <w:rFonts w:hint="cs"/>
          <w:rtl/>
        </w:rPr>
        <w:tab/>
        <w:t xml:space="preserve">הנאשם סיים שבע שנות לימוד בלבד על רקע קשיי תפקוד ויציבות בלימודיו והחל לעבוד בעבודות בניין למחייתו. בגיל 16 נפגע במהלך עבודתו מנפילה מגובה, שגרמה לפגיעה בעמוד השדרה, אשר הובילה לשיתוק בפלג גופו התחתון ולריתוקו לכיסא גלגלים, תוך שהוא נזקק לסיוע מסביבתו בצרכיו הבסיסיים ביותר. </w:t>
      </w:r>
    </w:p>
    <w:p w14:paraId="6F0F8DDE" w14:textId="77777777" w:rsidR="00215E59" w:rsidRDefault="00215E59">
      <w:pPr>
        <w:spacing w:line="360" w:lineRule="auto"/>
        <w:ind w:left="720" w:hanging="720"/>
        <w:jc w:val="both"/>
        <w:rPr>
          <w:rtl/>
        </w:rPr>
      </w:pPr>
    </w:p>
    <w:p w14:paraId="42C28199" w14:textId="77777777" w:rsidR="00215E59" w:rsidRDefault="001B7C5D">
      <w:pPr>
        <w:spacing w:line="360" w:lineRule="auto"/>
        <w:ind w:left="720" w:hanging="720"/>
        <w:jc w:val="both"/>
        <w:rPr>
          <w:rtl/>
        </w:rPr>
      </w:pPr>
      <w:r>
        <w:rPr>
          <w:rFonts w:hint="cs"/>
          <w:rtl/>
        </w:rPr>
        <w:t>10.</w:t>
      </w:r>
      <w:r>
        <w:rPr>
          <w:rFonts w:hint="cs"/>
          <w:rtl/>
        </w:rPr>
        <w:tab/>
        <w:t xml:space="preserve">הנאשם הינו השלישי מבין שבעה אחים , כאשר מרבית אחיו מעורבים בפעילות עבריינית וחלקם מרצים עונשי מאסר. צוין כי במצבו הבריאותי של האב חלה הדרדרות שהובילה לפגיעה במצבו התעסוקתי ולהתמכרות לאלכוהול ולאלמנטים של אלימות בהתנהלות בבית. עם זאת, הנאשם נטה לתאר את תפקוד האב כאידיאלי, בנסיבות מצבו הבריאותי וקשייו. אמו של הנאשם עובדת בעבודות ניקיון באופן חלקי, לפרנסת המשפחה. ההורים שללו בעיות בתפקדו של הנאשם או קשרים חברתיים בעייתיים והתמקדו בנכותו המגבילה את תפקודו. </w:t>
      </w:r>
    </w:p>
    <w:p w14:paraId="3AF29F7A" w14:textId="77777777" w:rsidR="00215E59" w:rsidRDefault="00215E59">
      <w:pPr>
        <w:spacing w:line="360" w:lineRule="auto"/>
        <w:ind w:left="720" w:hanging="720"/>
        <w:jc w:val="both"/>
        <w:rPr>
          <w:rtl/>
        </w:rPr>
      </w:pPr>
    </w:p>
    <w:p w14:paraId="08DCDD72" w14:textId="77777777" w:rsidR="00215E59" w:rsidRDefault="001B7C5D">
      <w:pPr>
        <w:spacing w:line="360" w:lineRule="auto"/>
        <w:ind w:left="720" w:hanging="720"/>
        <w:jc w:val="both"/>
        <w:rPr>
          <w:rtl/>
        </w:rPr>
      </w:pPr>
      <w:r>
        <w:rPr>
          <w:rFonts w:hint="cs"/>
          <w:rtl/>
        </w:rPr>
        <w:t>11.</w:t>
      </w:r>
      <w:r>
        <w:rPr>
          <w:rFonts w:hint="cs"/>
          <w:rtl/>
        </w:rPr>
        <w:tab/>
        <w:t>מן התסקיר עולה כי ביחס לעבירת הנשק, ציין הנאשם כי רכש את הנשק לאור סביבת מגוריו המאופיינת בפעילות עבריינית ובאלימות, אך התקשה במתן הסבר לבחירתו בביצוע העבירה, תוך שהוא מנמק כי החזיק בנשק למטרת הגנה עצמית והרתעה, מאחר וחשש ממעשי שוד או גניבה עקב החזקת סכום כסף משמעותי (80,000 ₪), אשר צוין בכתב האישום. עם זאת, שלל הנאשם קשרים שוליים או סכסוכים בהווה או בעבר וציין כי הוא מקדיש זמנו לשהייה בביתו או במסגד הסמוך לביתו, עקב נכותו.</w:t>
      </w:r>
    </w:p>
    <w:p w14:paraId="1C2814E4" w14:textId="77777777" w:rsidR="00215E59" w:rsidRDefault="00215E59">
      <w:pPr>
        <w:spacing w:line="360" w:lineRule="auto"/>
        <w:ind w:left="720" w:hanging="720"/>
        <w:jc w:val="both"/>
        <w:rPr>
          <w:rtl/>
        </w:rPr>
      </w:pPr>
    </w:p>
    <w:p w14:paraId="48B62454" w14:textId="77777777" w:rsidR="00215E59" w:rsidRDefault="001B7C5D">
      <w:pPr>
        <w:spacing w:line="360" w:lineRule="auto"/>
        <w:ind w:left="720" w:hanging="720"/>
        <w:jc w:val="both"/>
        <w:rPr>
          <w:rtl/>
        </w:rPr>
      </w:pPr>
      <w:r>
        <w:rPr>
          <w:rFonts w:hint="cs"/>
          <w:rtl/>
        </w:rPr>
        <w:t>12.</w:t>
      </w:r>
      <w:r>
        <w:rPr>
          <w:rFonts w:hint="cs"/>
          <w:rtl/>
        </w:rPr>
        <w:tab/>
        <w:t xml:space="preserve">בבחינת הערכת הסיכון לעבריינות וסיכויי השיקום, מעלה התסקיר כגורמים לאפשרות שיקום  את העובדה שהנאשם נעדר  עבר פלילי, את מצבו הבריאותי ואת המחיר האישי שחווה הנאשם במעצרו, בעיקר על רקע מצבו הבריאותי – דבר אשר מהווה עבורו גורם מרתיע. כמו כן, ניתנה התייחסות לתוכניות השיקום הרפואי בחו"ל עליהם סיפר הנאשם, וביטויי ההבנה מצידו באשר לחומרת העבירה ולבעייתיות שבהתנהגותו. </w:t>
      </w:r>
    </w:p>
    <w:p w14:paraId="0E9C7885" w14:textId="77777777" w:rsidR="00215E59" w:rsidRDefault="00215E59">
      <w:pPr>
        <w:spacing w:line="360" w:lineRule="auto"/>
        <w:ind w:left="720" w:hanging="720"/>
        <w:jc w:val="both"/>
        <w:rPr>
          <w:rtl/>
        </w:rPr>
      </w:pPr>
    </w:p>
    <w:p w14:paraId="23C83D2A" w14:textId="77777777" w:rsidR="00215E59" w:rsidRDefault="001B7C5D">
      <w:pPr>
        <w:spacing w:line="360" w:lineRule="auto"/>
        <w:ind w:left="720" w:hanging="720"/>
        <w:jc w:val="both"/>
        <w:rPr>
          <w:rtl/>
        </w:rPr>
      </w:pPr>
      <w:r>
        <w:rPr>
          <w:rFonts w:hint="cs"/>
          <w:rtl/>
        </w:rPr>
        <w:tab/>
        <w:t>הגורמים שהועלו בתסקיר באשר להערכת הסיכון מן הנאשם הינם קשייו בנטילת אחריות על מעשיו והשלכת האחריות על גורמים חיצוניים לו, ההתרועעות בחברה שולית, היעדר מסגרת תמיכה נורמטיבית והחיים במשפחה אשר מרבית גורמיה מעורבים בפלילים. על פי התסקיר רמת המסוכנות של הנאשם להישנות עבירות הינה גבוהה ובדרגת חומרה גבוהה. עם זאת, ואף כי קצין המבחן אינו שולל רמת סיכון של הנאשם, הומלץ כי במסגרת גזר הדין יילקח בחשבון מצבו הבריאותי המורכב וקשיי ההתמודדות הנלווים למצב זה.</w:t>
      </w:r>
    </w:p>
    <w:p w14:paraId="53DF4C99" w14:textId="77777777" w:rsidR="00215E59" w:rsidRDefault="00215E59">
      <w:pPr>
        <w:spacing w:line="360" w:lineRule="auto"/>
        <w:ind w:left="720" w:hanging="720"/>
        <w:jc w:val="both"/>
        <w:rPr>
          <w:rtl/>
        </w:rPr>
      </w:pPr>
    </w:p>
    <w:p w14:paraId="388A6957" w14:textId="77777777" w:rsidR="00215E59" w:rsidRDefault="001B7C5D">
      <w:pPr>
        <w:spacing w:line="360" w:lineRule="auto"/>
        <w:ind w:left="720" w:hanging="720"/>
        <w:jc w:val="both"/>
        <w:rPr>
          <w:rtl/>
        </w:rPr>
      </w:pPr>
      <w:r>
        <w:rPr>
          <w:rFonts w:hint="cs"/>
          <w:rtl/>
        </w:rPr>
        <w:t>13.</w:t>
      </w:r>
      <w:r>
        <w:rPr>
          <w:rFonts w:hint="cs"/>
          <w:rtl/>
        </w:rPr>
        <w:tab/>
        <w:t xml:space="preserve">בתסקיר המשלים צוין כי הנאשם פנה לבנק על מנת למשוך את כספו כך  שיוכל לעבור טיפול רפואי מתקדם בחו"ל, וכי לא ידע כי הכספים בחשבונו עוקלו. עוד צוין, כי הנאשם טען שלא התכוון לממש את איומיו ושלל הכנה או תכנון לביצוע העבירה. </w:t>
      </w:r>
    </w:p>
    <w:p w14:paraId="30F80DB1" w14:textId="77777777" w:rsidR="00215E59" w:rsidRDefault="001B7C5D">
      <w:pPr>
        <w:spacing w:line="360" w:lineRule="auto"/>
        <w:ind w:left="720" w:hanging="720"/>
        <w:jc w:val="both"/>
        <w:rPr>
          <w:rtl/>
        </w:rPr>
      </w:pPr>
      <w:r>
        <w:rPr>
          <w:rFonts w:hint="cs"/>
          <w:rtl/>
        </w:rPr>
        <w:tab/>
        <w:t xml:space="preserve">עמדת שירות המבחן המובעת בתסקיר, כמו גם בתסקיר המשלים, היא כי בנסיבות אי-הפניות של הנאשם לבחון את הבעייתיות שבהתנהגותו ולשתף במניעים לה, אין מקום להמליץ על עונש שיקומי. </w:t>
      </w:r>
    </w:p>
    <w:p w14:paraId="37320609" w14:textId="77777777" w:rsidR="00215E59" w:rsidRDefault="00215E59">
      <w:pPr>
        <w:spacing w:line="360" w:lineRule="auto"/>
        <w:ind w:left="720" w:hanging="720"/>
        <w:jc w:val="both"/>
        <w:rPr>
          <w:rtl/>
        </w:rPr>
      </w:pPr>
    </w:p>
    <w:p w14:paraId="151E4CBB" w14:textId="77777777" w:rsidR="00215E59" w:rsidRDefault="001B7C5D">
      <w:pPr>
        <w:spacing w:line="360" w:lineRule="auto"/>
        <w:ind w:left="720" w:hanging="720"/>
        <w:jc w:val="both"/>
        <w:rPr>
          <w:rtl/>
        </w:rPr>
      </w:pPr>
      <w:r>
        <w:rPr>
          <w:rFonts w:hint="cs"/>
          <w:rtl/>
        </w:rPr>
        <w:tab/>
        <w:t xml:space="preserve">התסקיר המשלים חוזר ומציין כי למעצר שריצה הנאשם במשך כארבעה חודשים, טרם ששוחרר למעצר בית, היה אפקט מרתיע ועל כן הומלץ כי גזר הדין ייקח בחשבון את מצבו הרפואי. </w:t>
      </w:r>
    </w:p>
    <w:p w14:paraId="46726405" w14:textId="77777777" w:rsidR="00215E59" w:rsidRDefault="00215E59">
      <w:pPr>
        <w:spacing w:line="360" w:lineRule="auto"/>
        <w:ind w:left="720" w:hanging="720"/>
        <w:jc w:val="both"/>
        <w:rPr>
          <w:rtl/>
        </w:rPr>
      </w:pPr>
    </w:p>
    <w:p w14:paraId="2D73F599" w14:textId="77777777" w:rsidR="00215E59" w:rsidRDefault="00215E59">
      <w:pPr>
        <w:spacing w:line="360" w:lineRule="auto"/>
        <w:ind w:left="720" w:hanging="720"/>
        <w:jc w:val="both"/>
        <w:rPr>
          <w:rtl/>
        </w:rPr>
      </w:pPr>
    </w:p>
    <w:p w14:paraId="54A1C9FE" w14:textId="77777777" w:rsidR="00215E59" w:rsidRDefault="001B7C5D">
      <w:pPr>
        <w:spacing w:line="360" w:lineRule="auto"/>
        <w:ind w:left="720" w:hanging="720"/>
        <w:jc w:val="both"/>
        <w:rPr>
          <w:b/>
          <w:bCs/>
          <w:u w:val="single"/>
          <w:rtl/>
        </w:rPr>
      </w:pPr>
      <w:r>
        <w:rPr>
          <w:rFonts w:hint="cs"/>
          <w:b/>
          <w:bCs/>
          <w:u w:val="single"/>
          <w:rtl/>
        </w:rPr>
        <w:t>טיעוני המאשימה:</w:t>
      </w:r>
    </w:p>
    <w:p w14:paraId="5DCF0630" w14:textId="77777777" w:rsidR="00215E59" w:rsidRDefault="00215E59">
      <w:pPr>
        <w:spacing w:line="360" w:lineRule="auto"/>
        <w:ind w:left="720" w:hanging="720"/>
        <w:jc w:val="both"/>
        <w:rPr>
          <w:b/>
          <w:bCs/>
          <w:u w:val="single"/>
          <w:rtl/>
        </w:rPr>
      </w:pPr>
    </w:p>
    <w:p w14:paraId="6A2D555F" w14:textId="77777777" w:rsidR="00215E59" w:rsidRDefault="001B7C5D">
      <w:pPr>
        <w:spacing w:line="360" w:lineRule="auto"/>
        <w:ind w:left="720" w:hanging="720"/>
        <w:jc w:val="both"/>
        <w:rPr>
          <w:rFonts w:ascii="Arial" w:hAnsi="Arial"/>
          <w:rtl/>
        </w:rPr>
      </w:pPr>
      <w:r>
        <w:rPr>
          <w:rFonts w:hint="cs"/>
          <w:rtl/>
        </w:rPr>
        <w:t>14.</w:t>
      </w:r>
      <w:r>
        <w:rPr>
          <w:rFonts w:hint="cs"/>
          <w:rtl/>
        </w:rPr>
        <w:tab/>
        <w:t xml:space="preserve">טיעוני המאשימה לעונש הוגשו בכתב (סומנו ת/1) </w:t>
      </w:r>
      <w:r>
        <w:rPr>
          <w:rFonts w:ascii="Arial" w:hAnsi="Arial" w:hint="cs"/>
          <w:rtl/>
        </w:rPr>
        <w:t xml:space="preserve">אליהם צורפה פסיקה, וכן הוסיפה באת כוח המאשימה וטענה בעל פה. ב"כ המאשימה הדגישה את הסיכון הרב הטמון בעבירות נשק ואת הפגיעה בערך החברתי של שלום הציבור וביטחונו. </w:t>
      </w:r>
    </w:p>
    <w:p w14:paraId="683119F7" w14:textId="77777777" w:rsidR="00215E59" w:rsidRDefault="001B7C5D">
      <w:pPr>
        <w:spacing w:line="360" w:lineRule="auto"/>
        <w:ind w:left="720"/>
        <w:jc w:val="both"/>
        <w:rPr>
          <w:rFonts w:ascii="Arial" w:hAnsi="Arial"/>
          <w:rtl/>
        </w:rPr>
      </w:pPr>
      <w:r>
        <w:rPr>
          <w:rFonts w:ascii="Arial" w:hAnsi="Arial" w:hint="cs"/>
          <w:rtl/>
        </w:rPr>
        <w:t xml:space="preserve">כמו כן, פירטה ב"כ המאשימה את עמדת הפסיקה באשר לחשיבות של הטלת עונשים מרתיעים, תוך העדפת האינטרס הציבורי על פני נסיבות אישיות של נאשם. </w:t>
      </w:r>
    </w:p>
    <w:p w14:paraId="3EBE0D9E" w14:textId="77777777" w:rsidR="00215E59" w:rsidRDefault="00215E59">
      <w:pPr>
        <w:spacing w:line="360" w:lineRule="auto"/>
        <w:ind w:left="720" w:hanging="720"/>
        <w:jc w:val="both"/>
        <w:rPr>
          <w:rFonts w:ascii="Arial" w:hAnsi="Arial"/>
          <w:rtl/>
        </w:rPr>
      </w:pPr>
    </w:p>
    <w:p w14:paraId="1C1D4E07" w14:textId="77777777" w:rsidR="00215E59" w:rsidRDefault="001B7C5D">
      <w:pPr>
        <w:spacing w:line="360" w:lineRule="auto"/>
        <w:ind w:left="720" w:hanging="720"/>
        <w:jc w:val="both"/>
        <w:rPr>
          <w:rFonts w:ascii="Arial" w:hAnsi="Arial"/>
          <w:rtl/>
        </w:rPr>
      </w:pPr>
      <w:r>
        <w:rPr>
          <w:rFonts w:ascii="Arial" w:hAnsi="Arial" w:hint="cs"/>
          <w:rtl/>
        </w:rPr>
        <w:t>15.</w:t>
      </w:r>
      <w:r>
        <w:rPr>
          <w:rFonts w:ascii="Arial" w:hAnsi="Arial" w:hint="cs"/>
          <w:rtl/>
        </w:rPr>
        <w:tab/>
        <w:t>ב"כ המאשימה הדגישה כי העונש החמור הקיים לצד עבירות נשק (10 שנות מאסר)  נקבע מחמת שמדובר בעבירות הטומנות פוטנציאל למסוכנות רבה, שאין לדעת מתי תתממש, באיזו עוצמה ומה יהיה מספר הנפגעים החפים מפשע.</w:t>
      </w:r>
    </w:p>
    <w:p w14:paraId="2B471E0A" w14:textId="77777777" w:rsidR="00215E59" w:rsidRDefault="00215E59">
      <w:pPr>
        <w:spacing w:line="360" w:lineRule="auto"/>
        <w:ind w:left="720" w:hanging="720"/>
        <w:jc w:val="both"/>
        <w:rPr>
          <w:rFonts w:ascii="Arial" w:hAnsi="Arial"/>
          <w:rtl/>
        </w:rPr>
      </w:pPr>
    </w:p>
    <w:p w14:paraId="625821A6" w14:textId="77777777" w:rsidR="00215E59" w:rsidRDefault="001B7C5D">
      <w:pPr>
        <w:spacing w:line="360" w:lineRule="auto"/>
        <w:ind w:left="720" w:hanging="720"/>
        <w:jc w:val="both"/>
        <w:rPr>
          <w:rFonts w:ascii="Arial" w:hAnsi="Arial"/>
          <w:rtl/>
        </w:rPr>
      </w:pPr>
      <w:r>
        <w:rPr>
          <w:rFonts w:ascii="Arial" w:hAnsi="Arial" w:hint="cs"/>
          <w:rtl/>
        </w:rPr>
        <w:t>16.</w:t>
      </w:r>
      <w:r>
        <w:rPr>
          <w:rFonts w:ascii="Arial" w:hAnsi="Arial" w:hint="cs"/>
          <w:rtl/>
        </w:rPr>
        <w:tab/>
        <w:t>ב"כ המאשימה טענה כי על אף שהנאשם נעדר עבר פלילי קודם, הרי שנשקפת מסוכנות רבה ממנו, עליה ניתן ללמוד משני האישומים המיוחסים לו, שאירעו במהלך תקופה של ארבעה חודשים, הכוללים נשיאת נשק חם עם מחסנית וכמות גדולה של כדורי 9 מ"מ וכן החזקת שני סכינים. הודגש, כי מי שאינו מתכוון לעשות שימוש בנשק – אינו צריך להחזיק כמות כה גדולה של תחמושת כמתואר בכתב האישום המתוקן בשנית וכן שני סכינים.</w:t>
      </w:r>
    </w:p>
    <w:p w14:paraId="6A0FCA19" w14:textId="77777777" w:rsidR="00215E59" w:rsidRDefault="00215E59">
      <w:pPr>
        <w:spacing w:line="360" w:lineRule="auto"/>
        <w:ind w:left="720" w:hanging="720"/>
        <w:jc w:val="both"/>
        <w:rPr>
          <w:rFonts w:ascii="Arial" w:hAnsi="Arial"/>
          <w:rtl/>
        </w:rPr>
      </w:pPr>
    </w:p>
    <w:p w14:paraId="7AC91764" w14:textId="77777777" w:rsidR="00215E59" w:rsidRDefault="001B7C5D">
      <w:pPr>
        <w:spacing w:line="360" w:lineRule="auto"/>
        <w:ind w:left="720" w:hanging="720"/>
        <w:jc w:val="both"/>
        <w:rPr>
          <w:rFonts w:ascii="Arial" w:hAnsi="Arial"/>
          <w:rtl/>
        </w:rPr>
      </w:pPr>
      <w:r>
        <w:rPr>
          <w:rFonts w:ascii="Arial" w:hAnsi="Arial" w:hint="cs"/>
          <w:rtl/>
        </w:rPr>
        <w:t>17.</w:t>
      </w:r>
      <w:r>
        <w:rPr>
          <w:rFonts w:ascii="Arial" w:hAnsi="Arial" w:hint="cs"/>
          <w:rtl/>
        </w:rPr>
        <w:tab/>
        <w:t>המאשימה טוענת כי מדובר בשני אירועים נפרדים, כי יש לקבוע מתחם ענישה מחמיר בשים לב לעובדה כי הנאשם הינו המבצע העיקרי של העבירות וביצען לבדו, לכך שמדובר בעבירות שהנזק הצפוי מביצוען הינו רב והסיכון לשלום הציבור ובטחונו הינו גבוה. זאת, בשים לב לעובדה כי לנאשם לא היתה סיבה לבצע את העבירות, הוא מסוגל היה להבין את הפסול במעשיו ויכול היה להימנע מהן, ולא היתה לו כל מצוקה נפשית או קרבה לסייג לאחריות פלילית. ב"כ המאשימה הפנתה לממצאי התסקיר ומסקנותיו ועוד ציינה כי הנאשם ביצע את העבירות על אף מצבו הבריאותי, על כן לשיטתה אין להתחשב בו מבחינת הענישה בשל מצבו זה.</w:t>
      </w:r>
    </w:p>
    <w:p w14:paraId="0F935044" w14:textId="77777777" w:rsidR="00215E59" w:rsidRDefault="00215E59">
      <w:pPr>
        <w:spacing w:line="360" w:lineRule="auto"/>
        <w:ind w:left="720" w:hanging="720"/>
        <w:jc w:val="both"/>
        <w:rPr>
          <w:rFonts w:ascii="Arial" w:hAnsi="Arial"/>
          <w:rtl/>
        </w:rPr>
      </w:pPr>
    </w:p>
    <w:p w14:paraId="217AFAC6" w14:textId="77777777" w:rsidR="00215E59" w:rsidRDefault="001B7C5D">
      <w:pPr>
        <w:spacing w:line="360" w:lineRule="auto"/>
        <w:ind w:left="720" w:hanging="720"/>
        <w:jc w:val="both"/>
        <w:rPr>
          <w:rFonts w:ascii="Arial" w:hAnsi="Arial"/>
          <w:rtl/>
        </w:rPr>
      </w:pPr>
      <w:r>
        <w:rPr>
          <w:rFonts w:hint="cs"/>
          <w:rtl/>
        </w:rPr>
        <w:t>18.</w:t>
      </w:r>
      <w:r>
        <w:rPr>
          <w:rFonts w:hint="cs"/>
          <w:rtl/>
        </w:rPr>
        <w:tab/>
      </w:r>
      <w:r>
        <w:rPr>
          <w:rFonts w:ascii="Arial" w:hAnsi="Arial" w:hint="cs"/>
          <w:rtl/>
        </w:rPr>
        <w:t xml:space="preserve">עמדת המאשימה היא כי מתחם הענישה ההולם ביחס לעבירה של נשיאת הנשק הוא בין שנתיים לארבע שנות מאסר, ובגין העבירות של החזקת סכין שלא למטרה כשרה ואיומים – בין 8 ל- 15 חודשי מאסר בפועל. עוד ביקשה המאשימה כי יוטל על הנאשם מאסר מותנה מרתיע וקנס כספי משמעותי. </w:t>
      </w:r>
    </w:p>
    <w:p w14:paraId="05F34F02" w14:textId="77777777" w:rsidR="00215E59" w:rsidRDefault="00215E59">
      <w:pPr>
        <w:spacing w:line="360" w:lineRule="auto"/>
        <w:ind w:left="720" w:hanging="720"/>
        <w:jc w:val="both"/>
        <w:rPr>
          <w:rFonts w:ascii="Arial" w:hAnsi="Arial"/>
          <w:rtl/>
        </w:rPr>
      </w:pPr>
    </w:p>
    <w:p w14:paraId="622AA15E" w14:textId="77777777" w:rsidR="00215E59" w:rsidRDefault="001B7C5D">
      <w:pPr>
        <w:spacing w:line="360" w:lineRule="auto"/>
        <w:jc w:val="both"/>
        <w:rPr>
          <w:rFonts w:ascii="Arial" w:hAnsi="Arial"/>
          <w:b/>
          <w:bCs/>
          <w:u w:val="single"/>
          <w:rtl/>
        </w:rPr>
      </w:pPr>
      <w:r>
        <w:rPr>
          <w:rFonts w:ascii="Arial" w:hAnsi="Arial" w:hint="cs"/>
          <w:b/>
          <w:bCs/>
          <w:u w:val="single"/>
          <w:rtl/>
        </w:rPr>
        <w:t>טיעוני ההגנה:</w:t>
      </w:r>
    </w:p>
    <w:p w14:paraId="187D8258" w14:textId="77777777" w:rsidR="00215E59" w:rsidRDefault="00215E59">
      <w:pPr>
        <w:spacing w:line="360" w:lineRule="auto"/>
        <w:jc w:val="both"/>
        <w:rPr>
          <w:rFonts w:ascii="Arial" w:hAnsi="Arial"/>
          <w:b/>
          <w:bCs/>
          <w:u w:val="single"/>
          <w:rtl/>
        </w:rPr>
      </w:pPr>
    </w:p>
    <w:p w14:paraId="21FE32BA" w14:textId="77777777" w:rsidR="00215E59" w:rsidRDefault="001B7C5D">
      <w:pPr>
        <w:spacing w:line="360" w:lineRule="auto"/>
        <w:ind w:left="720" w:hanging="720"/>
        <w:jc w:val="both"/>
        <w:rPr>
          <w:rFonts w:ascii="Arial" w:hAnsi="Arial"/>
          <w:rtl/>
        </w:rPr>
      </w:pPr>
      <w:r>
        <w:rPr>
          <w:rFonts w:ascii="Arial" w:hAnsi="Arial" w:hint="cs"/>
          <w:rtl/>
        </w:rPr>
        <w:t>19.</w:t>
      </w:r>
      <w:r>
        <w:rPr>
          <w:rFonts w:ascii="Arial" w:hAnsi="Arial" w:hint="cs"/>
          <w:rtl/>
        </w:rPr>
        <w:tab/>
        <w:t xml:space="preserve">ב"כ הנאשם טען את טיעוניו בעל פה, תוך שהוא מציין כי אינו מקל ראש בחומרת העבירות נשוא כתב האישום המתוקן. </w:t>
      </w:r>
    </w:p>
    <w:p w14:paraId="2FECCB5C" w14:textId="77777777" w:rsidR="00215E59" w:rsidRDefault="001B7C5D">
      <w:pPr>
        <w:spacing w:line="360" w:lineRule="auto"/>
        <w:ind w:left="720"/>
        <w:jc w:val="both"/>
        <w:rPr>
          <w:rFonts w:ascii="Arial" w:hAnsi="Arial"/>
          <w:rtl/>
        </w:rPr>
      </w:pPr>
      <w:r>
        <w:rPr>
          <w:rFonts w:ascii="Arial" w:hAnsi="Arial" w:hint="cs"/>
          <w:rtl/>
        </w:rPr>
        <w:t xml:space="preserve">לגישת ב"כ הנאשם, העובדה שהנאשם נעדר עבר פלילי, בצירוף העובדה כי העבירות בוצעו בסמיכות ובשלב בו הוא היה מצוי ב"צומת בחייו" לאור האפשרות שנפתחה לו לטיפול בנכותו בחו"ל, מעידות דווקא על כך כי עקב מצוקה וקושי ביצע את העבירות. </w:t>
      </w:r>
    </w:p>
    <w:p w14:paraId="2A424E55" w14:textId="77777777" w:rsidR="00215E59" w:rsidRDefault="00215E59">
      <w:pPr>
        <w:spacing w:line="360" w:lineRule="auto"/>
        <w:ind w:left="720" w:hanging="720"/>
        <w:jc w:val="both"/>
        <w:rPr>
          <w:rFonts w:ascii="Arial" w:hAnsi="Arial"/>
          <w:rtl/>
        </w:rPr>
      </w:pPr>
    </w:p>
    <w:p w14:paraId="4CC3D869" w14:textId="77777777" w:rsidR="00215E59" w:rsidRDefault="001B7C5D">
      <w:pPr>
        <w:spacing w:line="360" w:lineRule="auto"/>
        <w:ind w:left="720" w:hanging="720"/>
        <w:jc w:val="both"/>
        <w:rPr>
          <w:rFonts w:ascii="Arial" w:hAnsi="Arial"/>
          <w:rtl/>
        </w:rPr>
      </w:pPr>
      <w:r>
        <w:rPr>
          <w:rFonts w:ascii="Arial" w:hAnsi="Arial" w:hint="cs"/>
          <w:rtl/>
        </w:rPr>
        <w:t>20.</w:t>
      </w:r>
      <w:r>
        <w:rPr>
          <w:rFonts w:ascii="Arial" w:hAnsi="Arial" w:hint="cs"/>
          <w:rtl/>
        </w:rPr>
        <w:tab/>
        <w:t>באשר לעבירת האיומים ציין ב"כ הנאשם כי האיומים הופנו על ידי הנאשם כלפי עצמו וכי העבירה בוצעה רק מחמת שהנאשם סבר שכספו ירד לטמיון ועמו תקוותו לשיקום מצבו הבריאותי.</w:t>
      </w:r>
    </w:p>
    <w:p w14:paraId="10522391" w14:textId="77777777" w:rsidR="00215E59" w:rsidRDefault="00215E59">
      <w:pPr>
        <w:spacing w:line="360" w:lineRule="auto"/>
        <w:ind w:left="720" w:hanging="720"/>
        <w:jc w:val="both"/>
        <w:rPr>
          <w:rFonts w:ascii="Arial" w:hAnsi="Arial"/>
          <w:rtl/>
        </w:rPr>
      </w:pPr>
    </w:p>
    <w:p w14:paraId="3A2B28F9" w14:textId="77777777" w:rsidR="00215E59" w:rsidRDefault="001B7C5D">
      <w:pPr>
        <w:spacing w:line="360" w:lineRule="auto"/>
        <w:ind w:left="720" w:hanging="720"/>
        <w:jc w:val="both"/>
        <w:rPr>
          <w:rFonts w:ascii="Arial" w:hAnsi="Arial"/>
          <w:rtl/>
        </w:rPr>
      </w:pPr>
      <w:r>
        <w:rPr>
          <w:rFonts w:ascii="Arial" w:hAnsi="Arial" w:hint="cs"/>
          <w:rtl/>
        </w:rPr>
        <w:t>21.</w:t>
      </w:r>
      <w:r>
        <w:rPr>
          <w:rFonts w:ascii="Arial" w:hAnsi="Arial" w:hint="cs"/>
          <w:rtl/>
        </w:rPr>
        <w:tab/>
        <w:t xml:space="preserve">ב"כ הנאשם ציין כי הנאשם רכש את הנשק לצרכי הגנה עצמית, מאחר שנשא על גופו את הכסף שהוציא בשלב מאוחר יותר מהבנק. לגישתו, שתי העבירות הינן בדרגת חומרה נמוכה וכי קיימות נסיבות מקלות בשים לב לעובדה כי רצה הנאשם להגיע לטיפול בחו"ל ולכן רצה למשוך כספו מהבנק, והעיקול שהוטל על הכספים ניפץ את תקוותיו ולאחר מכן חשש מגניבת הכספים. </w:t>
      </w:r>
    </w:p>
    <w:p w14:paraId="24CFB43F" w14:textId="77777777" w:rsidR="00215E59" w:rsidRDefault="00215E59">
      <w:pPr>
        <w:spacing w:line="360" w:lineRule="auto"/>
        <w:ind w:left="720" w:hanging="720"/>
        <w:jc w:val="both"/>
        <w:rPr>
          <w:rFonts w:ascii="Arial" w:hAnsi="Arial"/>
          <w:rtl/>
        </w:rPr>
      </w:pPr>
    </w:p>
    <w:p w14:paraId="4F429BEB" w14:textId="77777777" w:rsidR="00215E59" w:rsidRDefault="001B7C5D">
      <w:pPr>
        <w:spacing w:line="360" w:lineRule="auto"/>
        <w:ind w:left="720" w:hanging="720"/>
        <w:jc w:val="both"/>
        <w:rPr>
          <w:rFonts w:ascii="Arial" w:hAnsi="Arial"/>
          <w:rtl/>
        </w:rPr>
      </w:pPr>
      <w:r>
        <w:rPr>
          <w:rFonts w:ascii="Arial" w:hAnsi="Arial" w:hint="cs"/>
          <w:rtl/>
        </w:rPr>
        <w:tab/>
        <w:t xml:space="preserve">יצוין, כי לטענות אלו של ב"כ הנאשם, שיש בהן משום חריגה מעובדות כתב האישום המתוקן בשנית – התנגדה ב"כ המאשימה. </w:t>
      </w:r>
    </w:p>
    <w:p w14:paraId="496467B4" w14:textId="77777777" w:rsidR="00215E59" w:rsidRDefault="00215E59">
      <w:pPr>
        <w:spacing w:line="360" w:lineRule="auto"/>
        <w:ind w:left="720" w:hanging="720"/>
        <w:jc w:val="both"/>
        <w:rPr>
          <w:rFonts w:ascii="Arial" w:hAnsi="Arial"/>
          <w:rtl/>
        </w:rPr>
      </w:pPr>
    </w:p>
    <w:p w14:paraId="2BEB3C5C" w14:textId="77777777" w:rsidR="00215E59" w:rsidRDefault="001B7C5D">
      <w:pPr>
        <w:spacing w:line="360" w:lineRule="auto"/>
        <w:ind w:left="720" w:hanging="720"/>
        <w:jc w:val="both"/>
        <w:rPr>
          <w:rFonts w:ascii="Arial" w:hAnsi="Arial"/>
          <w:rtl/>
        </w:rPr>
      </w:pPr>
      <w:r>
        <w:rPr>
          <w:rFonts w:ascii="Arial" w:hAnsi="Arial" w:hint="cs"/>
          <w:rtl/>
        </w:rPr>
        <w:t>22.</w:t>
      </w:r>
      <w:r>
        <w:rPr>
          <w:rFonts w:ascii="Arial" w:hAnsi="Arial" w:hint="cs"/>
          <w:rtl/>
        </w:rPr>
        <w:tab/>
        <w:t xml:space="preserve">ב"כ הנאשם הדגיש את העדר עבר פלילי קודם לנאשם, את האפקט המרתיע שהיה למעצר על הנאשם, כפי שתואר הדבר בתסקיר שירות המבחן, וכן טען כי הנאשם התחרט על מעשיו, הודה כבר כשנעצר ליד גדר המערכת, שיתף פעולה והתנהגותו במעצר היתה מצוינת, כמו גם התייצבותו לדיונים לאחר ששוחרר למעצר בית. </w:t>
      </w:r>
    </w:p>
    <w:p w14:paraId="7A775256" w14:textId="77777777" w:rsidR="00215E59" w:rsidRDefault="00215E59">
      <w:pPr>
        <w:spacing w:line="360" w:lineRule="auto"/>
        <w:ind w:left="720" w:hanging="720"/>
        <w:jc w:val="both"/>
        <w:rPr>
          <w:rFonts w:ascii="Arial" w:hAnsi="Arial"/>
          <w:rtl/>
        </w:rPr>
      </w:pPr>
    </w:p>
    <w:p w14:paraId="4E9EA0EE" w14:textId="77777777" w:rsidR="00215E59" w:rsidRDefault="001B7C5D">
      <w:pPr>
        <w:spacing w:line="360" w:lineRule="auto"/>
        <w:ind w:left="720" w:hanging="720"/>
        <w:jc w:val="both"/>
        <w:rPr>
          <w:rFonts w:ascii="Arial" w:hAnsi="Arial"/>
          <w:rtl/>
        </w:rPr>
      </w:pPr>
      <w:r>
        <w:rPr>
          <w:rFonts w:ascii="Arial" w:hAnsi="Arial" w:hint="cs"/>
          <w:rtl/>
        </w:rPr>
        <w:t>23.</w:t>
      </w:r>
      <w:r>
        <w:rPr>
          <w:rFonts w:ascii="Arial" w:hAnsi="Arial" w:hint="cs"/>
          <w:rtl/>
        </w:rPr>
        <w:tab/>
        <w:t xml:space="preserve">ב"כ הנאשם ביקש כי אחרוג ממתחם הענישה המקובל, בנסיבות מקרהו של הנאשם. זאת, בשים לב לעובדה כי שהה כארבעה חודשים במעצר וכן בשים לב לעובדה כי גם במהלך שהותו במעצר בית לא היו לו "חלונות התאווררות" שיכול היה לנצלן  מחמת שרכבו היה מחולט ולא היה מסוגל להתנייד. </w:t>
      </w:r>
    </w:p>
    <w:p w14:paraId="3690B5AF" w14:textId="77777777" w:rsidR="00215E59" w:rsidRDefault="00215E59">
      <w:pPr>
        <w:spacing w:line="360" w:lineRule="auto"/>
        <w:ind w:left="720" w:hanging="720"/>
        <w:jc w:val="both"/>
        <w:rPr>
          <w:rFonts w:ascii="Arial" w:hAnsi="Arial"/>
          <w:rtl/>
        </w:rPr>
      </w:pPr>
    </w:p>
    <w:p w14:paraId="6896D1A4" w14:textId="77777777" w:rsidR="00215E59" w:rsidRDefault="001B7C5D">
      <w:pPr>
        <w:spacing w:line="360" w:lineRule="auto"/>
        <w:ind w:left="720" w:hanging="720"/>
        <w:jc w:val="both"/>
        <w:rPr>
          <w:rFonts w:ascii="Arial" w:hAnsi="Arial"/>
          <w:rtl/>
        </w:rPr>
      </w:pPr>
      <w:r>
        <w:rPr>
          <w:rFonts w:ascii="Arial" w:hAnsi="Arial" w:hint="cs"/>
          <w:rtl/>
        </w:rPr>
        <w:t>24.</w:t>
      </w:r>
      <w:r>
        <w:rPr>
          <w:rFonts w:ascii="Arial" w:hAnsi="Arial" w:hint="cs"/>
          <w:rtl/>
        </w:rPr>
        <w:tab/>
        <w:t>ב"כ הנאשם הפנה לפסיקה בה נגזרו עונשי מאסר בפועל שנעו בין מספר (6) חודשי מאסר שניתן לרצותם בעבודות שירות ועד 10 חודשי מאסר.</w:t>
      </w:r>
    </w:p>
    <w:p w14:paraId="7CF55CF6" w14:textId="77777777" w:rsidR="00215E59" w:rsidRDefault="001B7C5D">
      <w:pPr>
        <w:spacing w:line="360" w:lineRule="auto"/>
        <w:ind w:left="720" w:hanging="720"/>
        <w:jc w:val="both"/>
        <w:rPr>
          <w:rFonts w:ascii="Arial" w:hAnsi="Arial"/>
          <w:rtl/>
        </w:rPr>
      </w:pPr>
      <w:r>
        <w:rPr>
          <w:rFonts w:ascii="Arial" w:hAnsi="Arial" w:hint="cs"/>
          <w:rtl/>
        </w:rPr>
        <w:t xml:space="preserve"> </w:t>
      </w:r>
    </w:p>
    <w:p w14:paraId="6BFC4825" w14:textId="77777777" w:rsidR="00215E59" w:rsidRDefault="001B7C5D">
      <w:pPr>
        <w:spacing w:line="360" w:lineRule="auto"/>
        <w:ind w:left="720" w:hanging="720"/>
        <w:jc w:val="both"/>
        <w:rPr>
          <w:rFonts w:ascii="Arial" w:hAnsi="Arial"/>
          <w:rtl/>
        </w:rPr>
      </w:pPr>
      <w:r>
        <w:rPr>
          <w:rFonts w:ascii="Arial" w:hAnsi="Arial" w:hint="cs"/>
          <w:rtl/>
        </w:rPr>
        <w:tab/>
        <w:t xml:space="preserve">ב"כ הנאשם ביקש כי בית המשפט יסתפק בתקופה ששהה הנאשם במעצר ובמעצר בית. </w:t>
      </w:r>
    </w:p>
    <w:p w14:paraId="48689A2B" w14:textId="77777777" w:rsidR="00215E59" w:rsidRDefault="00215E59">
      <w:pPr>
        <w:spacing w:line="360" w:lineRule="auto"/>
        <w:ind w:left="720" w:hanging="720"/>
        <w:jc w:val="both"/>
        <w:rPr>
          <w:rFonts w:ascii="Arial" w:hAnsi="Arial"/>
          <w:rtl/>
        </w:rPr>
      </w:pPr>
    </w:p>
    <w:p w14:paraId="6FEF3EA8" w14:textId="77777777" w:rsidR="00215E59" w:rsidRDefault="001B7C5D">
      <w:pPr>
        <w:spacing w:line="360" w:lineRule="auto"/>
        <w:ind w:left="720" w:hanging="720"/>
        <w:jc w:val="both"/>
        <w:rPr>
          <w:rFonts w:ascii="Arial" w:hAnsi="Arial"/>
          <w:rtl/>
        </w:rPr>
      </w:pPr>
      <w:r>
        <w:rPr>
          <w:rFonts w:ascii="Arial" w:hAnsi="Arial" w:hint="cs"/>
          <w:rtl/>
        </w:rPr>
        <w:t>25.</w:t>
      </w:r>
      <w:r>
        <w:rPr>
          <w:rFonts w:ascii="Arial" w:hAnsi="Arial" w:hint="cs"/>
          <w:rtl/>
        </w:rPr>
        <w:tab/>
        <w:t xml:space="preserve">מטעמו של הנאשם העיד גיסו של הנאשם אשר ביקש את התחשבות בית המשפט בשל מצבו הבריאותי של הנאשם, ציין כי מדובר באדם טוב לב, שלא גרם נזק לאחר מעולם ואהוב על סביבתו. </w:t>
      </w:r>
    </w:p>
    <w:p w14:paraId="4843A778" w14:textId="77777777" w:rsidR="00215E59" w:rsidRDefault="00215E59">
      <w:pPr>
        <w:spacing w:line="360" w:lineRule="auto"/>
        <w:ind w:left="720" w:hanging="720"/>
        <w:jc w:val="both"/>
        <w:rPr>
          <w:rFonts w:ascii="Arial" w:hAnsi="Arial"/>
          <w:rtl/>
        </w:rPr>
      </w:pPr>
    </w:p>
    <w:p w14:paraId="667C8AEC" w14:textId="77777777" w:rsidR="00215E59" w:rsidRDefault="001B7C5D">
      <w:pPr>
        <w:spacing w:line="360" w:lineRule="auto"/>
        <w:ind w:left="720" w:hanging="720"/>
        <w:jc w:val="both"/>
        <w:rPr>
          <w:rFonts w:ascii="Arial" w:hAnsi="Arial"/>
          <w:rtl/>
        </w:rPr>
      </w:pPr>
      <w:r>
        <w:rPr>
          <w:rFonts w:ascii="Arial" w:hAnsi="Arial" w:hint="cs"/>
          <w:rtl/>
        </w:rPr>
        <w:tab/>
        <w:t xml:space="preserve">לנאשם ניתנה זכות המילה האחרונה, והוא ביקש סליחה, הודה בטעותו וביקש את רחמיי בית המשפט. </w:t>
      </w:r>
    </w:p>
    <w:p w14:paraId="52EA61E4" w14:textId="77777777" w:rsidR="00215E59" w:rsidRDefault="00215E59">
      <w:pPr>
        <w:spacing w:line="360" w:lineRule="auto"/>
        <w:jc w:val="both"/>
        <w:rPr>
          <w:rFonts w:ascii="Arial" w:hAnsi="Arial"/>
          <w:b/>
          <w:bCs/>
          <w:u w:val="single"/>
          <w:rtl/>
        </w:rPr>
      </w:pPr>
    </w:p>
    <w:p w14:paraId="04BA3FB9" w14:textId="77777777" w:rsidR="00215E59" w:rsidRDefault="001B7C5D">
      <w:pPr>
        <w:spacing w:line="360" w:lineRule="auto"/>
        <w:jc w:val="both"/>
        <w:rPr>
          <w:rFonts w:ascii="Arial" w:hAnsi="Arial"/>
          <w:b/>
          <w:bCs/>
          <w:u w:val="single"/>
          <w:rtl/>
        </w:rPr>
      </w:pPr>
      <w:r>
        <w:rPr>
          <w:rFonts w:ascii="Arial" w:hAnsi="Arial" w:hint="cs"/>
          <w:b/>
          <w:bCs/>
          <w:u w:val="single"/>
          <w:rtl/>
        </w:rPr>
        <w:t>דיון:</w:t>
      </w:r>
    </w:p>
    <w:p w14:paraId="782B5227" w14:textId="77777777" w:rsidR="00215E59" w:rsidRDefault="00215E59">
      <w:pPr>
        <w:spacing w:line="360" w:lineRule="auto"/>
        <w:ind w:left="720" w:hanging="720"/>
        <w:jc w:val="both"/>
        <w:rPr>
          <w:rFonts w:ascii="Arial" w:hAnsi="Arial"/>
          <w:rtl/>
        </w:rPr>
      </w:pPr>
    </w:p>
    <w:p w14:paraId="30FB99FB" w14:textId="77777777" w:rsidR="00215E59" w:rsidRDefault="001B7C5D">
      <w:pPr>
        <w:spacing w:line="360" w:lineRule="auto"/>
        <w:ind w:left="720" w:hanging="720"/>
        <w:jc w:val="both"/>
        <w:rPr>
          <w:rFonts w:ascii="Arial" w:hAnsi="Arial"/>
          <w:rtl/>
        </w:rPr>
      </w:pPr>
      <w:r>
        <w:rPr>
          <w:rFonts w:ascii="Arial" w:hAnsi="Arial" w:hint="cs"/>
          <w:rtl/>
        </w:rPr>
        <w:t>26.</w:t>
      </w:r>
      <w:r>
        <w:rPr>
          <w:rFonts w:ascii="Arial" w:hAnsi="Arial" w:hint="cs"/>
          <w:rtl/>
        </w:rPr>
        <w:tab/>
        <w:t>במסגרת תיקון 113 ל</w:t>
      </w:r>
      <w:hyperlink r:id="rId26" w:history="1">
        <w:r w:rsidRPr="001B7C5D">
          <w:rPr>
            <w:rFonts w:ascii="Arial" w:hAnsi="Arial"/>
            <w:color w:val="0000FF"/>
            <w:u w:val="single"/>
            <w:rtl/>
          </w:rPr>
          <w:t>חוק העונשין</w:t>
        </w:r>
      </w:hyperlink>
      <w:r>
        <w:rPr>
          <w:rFonts w:ascii="Arial" w:hAnsi="Arial" w:hint="cs"/>
          <w:rtl/>
        </w:rPr>
        <w:t xml:space="preserve">, שעניינו הבניית שיקול הדעת השיפוטי בענישה, נקבע </w:t>
      </w:r>
      <w:hyperlink r:id="rId27" w:history="1">
        <w:r w:rsidR="00B0425B" w:rsidRPr="00B0425B">
          <w:rPr>
            <w:rStyle w:val="Hyperlink"/>
            <w:rFonts w:ascii="Arial" w:hAnsi="Arial" w:hint="eastAsia"/>
            <w:rtl/>
          </w:rPr>
          <w:t>בסעיף</w:t>
        </w:r>
        <w:r w:rsidR="00B0425B" w:rsidRPr="00B0425B">
          <w:rPr>
            <w:rStyle w:val="Hyperlink"/>
            <w:rFonts w:ascii="Arial" w:hAnsi="Arial"/>
            <w:rtl/>
          </w:rPr>
          <w:t xml:space="preserve"> 40ב</w:t>
        </w:r>
      </w:hyperlink>
      <w:r>
        <w:rPr>
          <w:rFonts w:ascii="Arial" w:hAnsi="Arial" w:hint="cs"/>
          <w:rtl/>
        </w:rPr>
        <w:t xml:space="preserve"> העיקרון המנחה בענישה – הוא עקרון ההלימה, לפיו נדרש כי יתקיים יחס הולם בין חומרת מעשה העבירה בנסיבותיו ומידת אשמו של הנאשם ובין סוג ומידת העונש המוטל עליו. </w:t>
      </w:r>
    </w:p>
    <w:p w14:paraId="3F4EF6BE" w14:textId="77777777" w:rsidR="00215E59" w:rsidRDefault="00B0425B">
      <w:pPr>
        <w:spacing w:after="300" w:line="360" w:lineRule="auto"/>
        <w:ind w:left="720"/>
        <w:jc w:val="both"/>
        <w:rPr>
          <w:rtl/>
        </w:rPr>
      </w:pPr>
      <w:hyperlink r:id="rId28" w:history="1">
        <w:r w:rsidRPr="00B0425B">
          <w:rPr>
            <w:rStyle w:val="Hyperlink"/>
            <w:rFonts w:hint="eastAsia"/>
            <w:rtl/>
          </w:rPr>
          <w:t>סעיף</w:t>
        </w:r>
        <w:r w:rsidRPr="00B0425B">
          <w:rPr>
            <w:rStyle w:val="Hyperlink"/>
            <w:rtl/>
          </w:rPr>
          <w:t xml:space="preserve"> 40ג</w:t>
        </w:r>
      </w:hyperlink>
      <w:r w:rsidR="001B7C5D">
        <w:rPr>
          <w:rFonts w:hint="cs"/>
          <w:rtl/>
        </w:rPr>
        <w:t xml:space="preserve"> ל</w:t>
      </w:r>
      <w:hyperlink r:id="rId29" w:history="1">
        <w:r w:rsidR="001B7C5D" w:rsidRPr="001B7C5D">
          <w:rPr>
            <w:color w:val="0000FF"/>
            <w:u w:val="single"/>
            <w:rtl/>
          </w:rPr>
          <w:t>חוק העונשין</w:t>
        </w:r>
      </w:hyperlink>
      <w:r w:rsidR="001B7C5D">
        <w:rPr>
          <w:rFonts w:hint="cs"/>
          <w:rtl/>
        </w:rPr>
        <w:t xml:space="preserve"> קובע כי מתחם העונש ההולם ייקבע תוך התחשבות "בערך החברתי שנפגע מביצוע העבירה, במידת הפגיעה בו, במדיניות הענישה הנהוגה ובנסיבות הקשורות בביצוע העבירה". </w:t>
      </w:r>
    </w:p>
    <w:p w14:paraId="535CB894" w14:textId="77777777" w:rsidR="00215E59" w:rsidRDefault="001B7C5D">
      <w:pPr>
        <w:spacing w:line="360" w:lineRule="auto"/>
        <w:ind w:left="720" w:hanging="720"/>
        <w:jc w:val="both"/>
        <w:rPr>
          <w:rFonts w:ascii="Arial" w:eastAsia="Calibri" w:hAnsi="Arial"/>
          <w:rtl/>
        </w:rPr>
      </w:pPr>
      <w:r>
        <w:rPr>
          <w:rFonts w:ascii="Arial" w:hAnsi="Arial" w:hint="cs"/>
          <w:rtl/>
        </w:rPr>
        <w:t>27.</w:t>
      </w:r>
      <w:r>
        <w:rPr>
          <w:rFonts w:ascii="Arial" w:hAnsi="Arial" w:hint="cs"/>
          <w:rtl/>
        </w:rPr>
        <w:tab/>
      </w:r>
      <w:hyperlink r:id="rId30" w:history="1">
        <w:r w:rsidR="00B0425B" w:rsidRPr="00B0425B">
          <w:rPr>
            <w:rStyle w:val="Hyperlink"/>
            <w:rFonts w:ascii="Arial" w:hAnsi="Arial" w:hint="eastAsia"/>
            <w:rtl/>
          </w:rPr>
          <w:t>סעיף</w:t>
        </w:r>
        <w:r w:rsidR="00B0425B" w:rsidRPr="00B0425B">
          <w:rPr>
            <w:rStyle w:val="Hyperlink"/>
            <w:rFonts w:ascii="Arial" w:hAnsi="Arial"/>
            <w:rtl/>
          </w:rPr>
          <w:t xml:space="preserve"> 40ט</w:t>
        </w:r>
      </w:hyperlink>
      <w:r>
        <w:rPr>
          <w:rFonts w:ascii="Arial" w:hAnsi="Arial" w:hint="cs"/>
          <w:rtl/>
        </w:rPr>
        <w:t xml:space="preserve"> ל</w:t>
      </w:r>
      <w:hyperlink r:id="rId31" w:history="1">
        <w:r w:rsidRPr="001B7C5D">
          <w:rPr>
            <w:rFonts w:ascii="Arial" w:hAnsi="Arial"/>
            <w:color w:val="0000FF"/>
            <w:u w:val="single"/>
            <w:rtl/>
          </w:rPr>
          <w:t>חוק העונשין</w:t>
        </w:r>
      </w:hyperlink>
      <w:r>
        <w:rPr>
          <w:rFonts w:ascii="Arial" w:hAnsi="Arial" w:hint="cs"/>
          <w:rtl/>
        </w:rPr>
        <w:t xml:space="preserve"> קובע רשימה של נסיבות הקשורות בביצוע העבירה, אשר בהתקיימן, או בהתקיים חלק מהן, יש כדי להשפיע על קביעת חומרת מעשה העבירה ועל אשמו של הנאשם ובכך על קביעת מתחם העונש ההולם.</w:t>
      </w:r>
    </w:p>
    <w:p w14:paraId="2721F2A3" w14:textId="77777777" w:rsidR="00215E59" w:rsidRDefault="00215E59">
      <w:pPr>
        <w:spacing w:line="360" w:lineRule="auto"/>
        <w:ind w:left="720" w:hanging="720"/>
        <w:jc w:val="both"/>
        <w:rPr>
          <w:rFonts w:ascii="Arial" w:eastAsia="Calibri" w:hAnsi="Arial"/>
        </w:rPr>
      </w:pPr>
    </w:p>
    <w:p w14:paraId="5C662E21" w14:textId="77777777" w:rsidR="00215E59" w:rsidRDefault="001B7C5D">
      <w:pPr>
        <w:spacing w:line="360" w:lineRule="auto"/>
        <w:ind w:left="720"/>
        <w:jc w:val="both"/>
        <w:rPr>
          <w:rFonts w:ascii="Arial" w:hAnsi="Arial"/>
          <w:rtl/>
        </w:rPr>
      </w:pPr>
      <w:r>
        <w:rPr>
          <w:rFonts w:ascii="Arial" w:hAnsi="Arial" w:hint="cs"/>
          <w:rtl/>
        </w:rPr>
        <w:t>ברשימה זו נכללת הנסיבה של תכנון שקדם לביצוע העבירה, חלקו היחסי של הנאשם בביצוע העבירה, הנזק שהיה צפוי להיגרם מביצוע העבירה, הנזק שנגרם, הסיבות שהביאו את הנאשם לבצע את העבירה, יכולתו של הנאשם להבין את אשר הוא עושה, את הפסול שבמעשהו או את משמעותו, לרבות בשל גילו, יכולתו של הנאשם להימנע ממעשה העבירה ומידת השליטה שלו על מעשהו, והקרבה לסייג של אחריות פלילית.</w:t>
      </w:r>
    </w:p>
    <w:p w14:paraId="57049CCD" w14:textId="77777777" w:rsidR="00215E59" w:rsidRDefault="00215E59">
      <w:pPr>
        <w:spacing w:line="360" w:lineRule="auto"/>
        <w:ind w:left="720"/>
        <w:jc w:val="both"/>
        <w:rPr>
          <w:rFonts w:ascii="Arial" w:hAnsi="Arial"/>
          <w:rtl/>
        </w:rPr>
      </w:pPr>
    </w:p>
    <w:p w14:paraId="67004521" w14:textId="77777777" w:rsidR="00215E59" w:rsidRDefault="001B7C5D">
      <w:pPr>
        <w:spacing w:line="360" w:lineRule="auto"/>
        <w:ind w:left="720" w:hanging="720"/>
        <w:jc w:val="both"/>
        <w:rPr>
          <w:rFonts w:ascii="Arial" w:hAnsi="Arial"/>
          <w:rtl/>
        </w:rPr>
      </w:pPr>
      <w:r>
        <w:rPr>
          <w:rFonts w:ascii="Arial" w:hAnsi="Arial" w:hint="cs"/>
          <w:rtl/>
        </w:rPr>
        <w:t>28.</w:t>
      </w:r>
      <w:r>
        <w:rPr>
          <w:rFonts w:ascii="Arial" w:hAnsi="Arial" w:hint="cs"/>
          <w:rtl/>
        </w:rPr>
        <w:tab/>
      </w:r>
      <w:hyperlink r:id="rId32" w:history="1">
        <w:r w:rsidR="00B0425B" w:rsidRPr="00B0425B">
          <w:rPr>
            <w:rStyle w:val="Hyperlink"/>
            <w:rFonts w:ascii="Arial" w:hAnsi="Arial" w:hint="eastAsia"/>
            <w:rtl/>
          </w:rPr>
          <w:t>סעיף</w:t>
        </w:r>
        <w:r w:rsidR="00B0425B" w:rsidRPr="00B0425B">
          <w:rPr>
            <w:rStyle w:val="Hyperlink"/>
            <w:rFonts w:ascii="Arial" w:hAnsi="Arial"/>
            <w:rtl/>
          </w:rPr>
          <w:t xml:space="preserve"> 40יא</w:t>
        </w:r>
      </w:hyperlink>
      <w:r>
        <w:rPr>
          <w:rFonts w:ascii="Arial" w:hAnsi="Arial" w:hint="cs"/>
          <w:rtl/>
        </w:rPr>
        <w:t xml:space="preserve"> ל</w:t>
      </w:r>
      <w:hyperlink r:id="rId33" w:history="1">
        <w:r w:rsidRPr="001B7C5D">
          <w:rPr>
            <w:rFonts w:ascii="Arial" w:hAnsi="Arial"/>
            <w:color w:val="0000FF"/>
            <w:u w:val="single"/>
            <w:rtl/>
          </w:rPr>
          <w:t>חוק העונשין</w:t>
        </w:r>
      </w:hyperlink>
      <w:r>
        <w:rPr>
          <w:rFonts w:ascii="Arial" w:hAnsi="Arial" w:hint="cs"/>
          <w:rtl/>
        </w:rPr>
        <w:t xml:space="preserve"> מתייחס לנסיבות שאינן קשורות בביצוע העבירה, אשר לפיהן ייקבע עונשו הספציפי של הנאשם, בתוך מתחם העונש ההולם. בין נסיבות אלו נמנות, בין היתר, הנסיבות של פגיעת העונש בנאשם, לרבות בשל גילו, פגיעת העונש בבני משפחתו של הנאשם, נטילת אחריות על ידי הנאשם על מעשיו וחזרתו למוטב או מאמציו לחזור למוטב, שיתוף הפעולה עם רשויות אכיפת החוק, נסיבות חיים קשות של הנאשם שהיתה להן השפעה על ביצוע מעשה העבירה, כמו גם עברו הפלילי של הנאשם או העדר עבר פלילי. </w:t>
      </w:r>
    </w:p>
    <w:p w14:paraId="1068E8F8" w14:textId="77777777" w:rsidR="00215E59" w:rsidRDefault="00215E59">
      <w:pPr>
        <w:spacing w:line="360" w:lineRule="auto"/>
        <w:ind w:left="720" w:hanging="720"/>
        <w:jc w:val="both"/>
        <w:rPr>
          <w:rFonts w:ascii="Arial" w:hAnsi="Arial"/>
          <w:rtl/>
        </w:rPr>
      </w:pPr>
    </w:p>
    <w:p w14:paraId="23BE2DBD" w14:textId="77777777" w:rsidR="00215E59" w:rsidRDefault="001B7C5D">
      <w:pPr>
        <w:spacing w:line="360" w:lineRule="auto"/>
        <w:ind w:left="720" w:hanging="720"/>
        <w:jc w:val="both"/>
        <w:rPr>
          <w:rFonts w:ascii="Arial" w:hAnsi="Arial"/>
          <w:rtl/>
        </w:rPr>
      </w:pPr>
      <w:r>
        <w:rPr>
          <w:rFonts w:ascii="Arial" w:hAnsi="Arial" w:hint="cs"/>
          <w:rtl/>
        </w:rPr>
        <w:t>29.</w:t>
      </w:r>
      <w:r>
        <w:rPr>
          <w:rFonts w:ascii="Arial" w:hAnsi="Arial" w:hint="cs"/>
          <w:rtl/>
        </w:rPr>
        <w:tab/>
        <w:t xml:space="preserve">חריגה ממתחם העונש ההולם – לקולא או לחומרא – אפשרית בנסיבות הקבועות </w:t>
      </w:r>
      <w:hyperlink r:id="rId34" w:history="1">
        <w:r w:rsidR="00B0425B" w:rsidRPr="00B0425B">
          <w:rPr>
            <w:rStyle w:val="Hyperlink"/>
            <w:rFonts w:ascii="Arial" w:hAnsi="Arial" w:hint="eastAsia"/>
            <w:rtl/>
          </w:rPr>
          <w:t>בסעיף</w:t>
        </w:r>
        <w:r w:rsidR="00B0425B" w:rsidRPr="00B0425B">
          <w:rPr>
            <w:rStyle w:val="Hyperlink"/>
            <w:rFonts w:ascii="Arial" w:hAnsi="Arial"/>
            <w:rtl/>
          </w:rPr>
          <w:t xml:space="preserve"> 40ד</w:t>
        </w:r>
      </w:hyperlink>
      <w:r>
        <w:rPr>
          <w:rFonts w:ascii="Arial" w:hAnsi="Arial" w:hint="cs"/>
          <w:rtl/>
        </w:rPr>
        <w:t xml:space="preserve"> ל</w:t>
      </w:r>
      <w:hyperlink r:id="rId35" w:history="1">
        <w:r w:rsidRPr="001B7C5D">
          <w:rPr>
            <w:rFonts w:ascii="Arial" w:hAnsi="Arial"/>
            <w:color w:val="0000FF"/>
            <w:u w:val="single"/>
            <w:rtl/>
          </w:rPr>
          <w:t>חוק העונשין</w:t>
        </w:r>
      </w:hyperlink>
      <w:r>
        <w:rPr>
          <w:rFonts w:ascii="Arial" w:hAnsi="Arial" w:hint="cs"/>
          <w:rtl/>
        </w:rPr>
        <w:t xml:space="preserve"> (לקולא) משיקולי שיקום, </w:t>
      </w:r>
      <w:hyperlink r:id="rId36" w:history="1">
        <w:r w:rsidR="00B0425B" w:rsidRPr="00B0425B">
          <w:rPr>
            <w:rStyle w:val="Hyperlink"/>
            <w:rFonts w:ascii="Arial" w:hAnsi="Arial" w:hint="eastAsia"/>
            <w:rtl/>
          </w:rPr>
          <w:t>ובסעיף</w:t>
        </w:r>
        <w:r w:rsidR="00B0425B" w:rsidRPr="00B0425B">
          <w:rPr>
            <w:rStyle w:val="Hyperlink"/>
            <w:rFonts w:ascii="Arial" w:hAnsi="Arial"/>
            <w:rtl/>
          </w:rPr>
          <w:t xml:space="preserve"> 40ה</w:t>
        </w:r>
      </w:hyperlink>
      <w:r>
        <w:rPr>
          <w:rFonts w:ascii="Arial" w:hAnsi="Arial" w:hint="cs"/>
          <w:rtl/>
        </w:rPr>
        <w:t xml:space="preserve"> לחוק העונשין (לחומרא) משיקולים של הגנה על שלום הציבור. </w:t>
      </w:r>
    </w:p>
    <w:p w14:paraId="51ED759D" w14:textId="77777777" w:rsidR="00215E59" w:rsidRDefault="00215E59">
      <w:pPr>
        <w:spacing w:line="360" w:lineRule="auto"/>
        <w:ind w:left="720" w:hanging="720"/>
        <w:jc w:val="both"/>
        <w:rPr>
          <w:rFonts w:ascii="Arial" w:hAnsi="Arial"/>
          <w:rtl/>
        </w:rPr>
      </w:pPr>
    </w:p>
    <w:p w14:paraId="1DC5EC97" w14:textId="77777777" w:rsidR="00215E59" w:rsidRDefault="001B7C5D">
      <w:pPr>
        <w:spacing w:line="360" w:lineRule="auto"/>
        <w:ind w:left="720" w:hanging="720"/>
        <w:jc w:val="both"/>
        <w:rPr>
          <w:rFonts w:ascii="Arial" w:hAnsi="Arial"/>
          <w:rtl/>
        </w:rPr>
      </w:pPr>
      <w:r>
        <w:rPr>
          <w:rFonts w:ascii="Arial" w:hAnsi="Arial" w:hint="cs"/>
          <w:rtl/>
        </w:rPr>
        <w:t>30.</w:t>
      </w:r>
      <w:r>
        <w:rPr>
          <w:rFonts w:ascii="Arial" w:hAnsi="Arial" w:hint="cs"/>
          <w:rtl/>
        </w:rPr>
        <w:tab/>
        <w:t>השלב הראשון במלאכתו של בית המשפט, על פי הוראות תיקון 113 ל</w:t>
      </w:r>
      <w:hyperlink r:id="rId37" w:history="1">
        <w:r w:rsidRPr="001B7C5D">
          <w:rPr>
            <w:rFonts w:ascii="Arial" w:hAnsi="Arial"/>
            <w:color w:val="0000FF"/>
            <w:u w:val="single"/>
            <w:rtl/>
          </w:rPr>
          <w:t>חוק העונשין</w:t>
        </w:r>
      </w:hyperlink>
      <w:r>
        <w:rPr>
          <w:rFonts w:ascii="Arial" w:hAnsi="Arial" w:hint="cs"/>
          <w:rtl/>
        </w:rPr>
        <w:t xml:space="preserve">, הוא בקביעה האם הרשעת הנאשם במספר עבירות מהווה אירוע אחד או מספר אירועים, אשר ביחס אליהם נדרשת קביעה של מתחם ענישה הולם לכל אירוע בנפרד. רק לאחר מכן יקבע בית המשפט את מתחם העונש בהתאם לעקרון ההלימה כאמור לעיל, ובשלב האחרון יתייחס בית המשפט לנסיבות שאינן קשורות לעבירה ולנסיבות ביצועה, אלא לנסיבות האישיות של הנאשם. </w:t>
      </w:r>
    </w:p>
    <w:p w14:paraId="4D122D8E" w14:textId="77777777" w:rsidR="00215E59" w:rsidRDefault="00215E59">
      <w:pPr>
        <w:spacing w:line="360" w:lineRule="auto"/>
        <w:ind w:left="720" w:hanging="720"/>
        <w:jc w:val="both"/>
        <w:rPr>
          <w:rFonts w:ascii="Arial" w:hAnsi="Arial"/>
          <w:rtl/>
        </w:rPr>
      </w:pPr>
    </w:p>
    <w:p w14:paraId="4D6A6C1D" w14:textId="77777777" w:rsidR="00215E59" w:rsidRDefault="001B7C5D">
      <w:pPr>
        <w:spacing w:line="360" w:lineRule="auto"/>
        <w:ind w:left="720" w:hanging="720"/>
        <w:jc w:val="both"/>
        <w:rPr>
          <w:rFonts w:ascii="Arial" w:hAnsi="Arial"/>
          <w:rtl/>
        </w:rPr>
      </w:pPr>
      <w:r>
        <w:rPr>
          <w:rFonts w:ascii="Arial" w:hAnsi="Arial" w:hint="cs"/>
          <w:rtl/>
        </w:rPr>
        <w:t>31.</w:t>
      </w:r>
      <w:r>
        <w:rPr>
          <w:rFonts w:ascii="Arial" w:hAnsi="Arial" w:hint="cs"/>
          <w:rtl/>
        </w:rPr>
        <w:tab/>
        <w:t xml:space="preserve">במקרה הנדון, טענה המאשימה כי עסקינן בשני אירועים נפרדים. ב"כ הנאשם לא טען בעניין זה כל טענה אחרת. </w:t>
      </w:r>
    </w:p>
    <w:p w14:paraId="06C271F9" w14:textId="77777777" w:rsidR="00215E59" w:rsidRDefault="00215E59">
      <w:pPr>
        <w:spacing w:line="360" w:lineRule="auto"/>
        <w:ind w:left="720" w:hanging="720"/>
        <w:jc w:val="both"/>
        <w:rPr>
          <w:rFonts w:ascii="Arial" w:hAnsi="Arial"/>
          <w:rtl/>
        </w:rPr>
      </w:pPr>
    </w:p>
    <w:p w14:paraId="6C9B2456" w14:textId="77777777" w:rsidR="00215E59" w:rsidRDefault="001B7C5D">
      <w:pPr>
        <w:spacing w:line="360" w:lineRule="auto"/>
        <w:ind w:left="720"/>
        <w:jc w:val="both"/>
        <w:rPr>
          <w:rFonts w:ascii="Arial" w:hAnsi="Arial"/>
          <w:rtl/>
        </w:rPr>
      </w:pPr>
      <w:r>
        <w:rPr>
          <w:rFonts w:ascii="Arial" w:hAnsi="Arial" w:hint="cs"/>
          <w:rtl/>
        </w:rPr>
        <w:t xml:space="preserve">דומני, כי לא יכולה להיות מחלוקת כי במקרה הנדון מדובר בשני אירועים נפרדים – הראשון שבהם, מבחינת סדר הזמנים, הוא אירוע האיומים והחזקת הסכין, והשני – נשיאת הנשק. מדובר בשתי עבירות שלא נעשו במקביל, לא קיימת סמיכות זמנים סבירה ביניהן ועל פני הדברים הן אינן מהוות בצוותא רצף של אירועים. בנוסף, אף לא מתקיים ביניהם "קשר הדוק" כפי שנפסק על ידי כבוד השופטת דפנה ברק-ארז בעניין </w:t>
      </w:r>
      <w:hyperlink r:id="rId38" w:history="1">
        <w:r w:rsidRPr="001B7C5D">
          <w:rPr>
            <w:color w:val="0000FF"/>
            <w:u w:val="single"/>
            <w:rtl/>
          </w:rPr>
          <w:t>ע"פ 4910/13</w:t>
        </w:r>
      </w:hyperlink>
      <w:r>
        <w:rPr>
          <w:rFonts w:hint="cs"/>
          <w:rtl/>
        </w:rPr>
        <w:t xml:space="preserve"> </w:t>
      </w:r>
      <w:r>
        <w:rPr>
          <w:rFonts w:hint="cs"/>
          <w:bCs/>
          <w:u w:val="single"/>
          <w:rtl/>
        </w:rPr>
        <w:t>ג'אבר נ' מדינת ישראל</w:t>
      </w:r>
      <w:r>
        <w:rPr>
          <w:rFonts w:hint="cs"/>
          <w:rtl/>
        </w:rPr>
        <w:t xml:space="preserve"> [פורסם ב"נבו" 29.10.2014 ]</w:t>
      </w:r>
      <w:r>
        <w:rPr>
          <w:rFonts w:ascii="Arial" w:hAnsi="Arial" w:hint="cs"/>
          <w:rtl/>
        </w:rPr>
        <w:t xml:space="preserve"> ובעניין </w:t>
      </w:r>
      <w:hyperlink r:id="rId39" w:history="1">
        <w:r w:rsidRPr="001B7C5D">
          <w:rPr>
            <w:rFonts w:ascii="Arial" w:hAnsi="Arial"/>
            <w:color w:val="0000FF"/>
            <w:u w:val="single"/>
            <w:rtl/>
          </w:rPr>
          <w:t>ע"פ 437/13</w:t>
        </w:r>
      </w:hyperlink>
      <w:r>
        <w:rPr>
          <w:rFonts w:ascii="Arial" w:hAnsi="Arial" w:hint="cs"/>
          <w:rtl/>
        </w:rPr>
        <w:t xml:space="preserve"> </w:t>
      </w:r>
      <w:r>
        <w:rPr>
          <w:rFonts w:ascii="Arial" w:hAnsi="Arial" w:hint="cs"/>
          <w:b/>
          <w:bCs/>
          <w:u w:val="single"/>
          <w:rtl/>
        </w:rPr>
        <w:t>אברהם אלחיאני נ' מדינת ישראל</w:t>
      </w:r>
      <w:r>
        <w:rPr>
          <w:rFonts w:ascii="Arial" w:hAnsi="Arial" w:hint="cs"/>
          <w:rtl/>
        </w:rPr>
        <w:t xml:space="preserve"> [פורסם ב"נבו", 24.8.15]. </w:t>
      </w:r>
    </w:p>
    <w:p w14:paraId="16CDF101" w14:textId="77777777" w:rsidR="00215E59" w:rsidRDefault="00215E59">
      <w:pPr>
        <w:spacing w:line="360" w:lineRule="auto"/>
        <w:ind w:left="720"/>
        <w:jc w:val="both"/>
        <w:rPr>
          <w:rFonts w:ascii="Arial" w:hAnsi="Arial"/>
          <w:rtl/>
        </w:rPr>
      </w:pPr>
    </w:p>
    <w:p w14:paraId="75A36D48" w14:textId="77777777" w:rsidR="00215E59" w:rsidRDefault="001B7C5D">
      <w:pPr>
        <w:spacing w:line="360" w:lineRule="auto"/>
        <w:ind w:left="720" w:hanging="720"/>
        <w:jc w:val="both"/>
        <w:rPr>
          <w:rFonts w:ascii="Arial" w:hAnsi="Arial"/>
          <w:rtl/>
        </w:rPr>
      </w:pPr>
      <w:r>
        <w:rPr>
          <w:rFonts w:ascii="Arial" w:hAnsi="Arial" w:hint="cs"/>
          <w:rtl/>
        </w:rPr>
        <w:t>32.</w:t>
      </w:r>
      <w:r>
        <w:rPr>
          <w:rFonts w:ascii="Arial" w:hAnsi="Arial" w:hint="cs"/>
          <w:rtl/>
        </w:rPr>
        <w:tab/>
        <w:t xml:space="preserve">על כן, בהתאם להוראות </w:t>
      </w:r>
      <w:hyperlink r:id="rId40" w:history="1">
        <w:r w:rsidR="00B0425B" w:rsidRPr="00B0425B">
          <w:rPr>
            <w:rStyle w:val="Hyperlink"/>
            <w:rFonts w:ascii="Arial" w:hAnsi="Arial" w:hint="eastAsia"/>
            <w:rtl/>
          </w:rPr>
          <w:t>סעיף</w:t>
        </w:r>
        <w:r w:rsidR="00B0425B" w:rsidRPr="00B0425B">
          <w:rPr>
            <w:rStyle w:val="Hyperlink"/>
            <w:rFonts w:ascii="Arial" w:hAnsi="Arial"/>
            <w:rtl/>
          </w:rPr>
          <w:t xml:space="preserve"> 40יג(ב)</w:t>
        </w:r>
      </w:hyperlink>
      <w:r>
        <w:rPr>
          <w:rFonts w:ascii="Arial" w:hAnsi="Arial" w:hint="cs"/>
          <w:rtl/>
        </w:rPr>
        <w:t xml:space="preserve"> ל</w:t>
      </w:r>
      <w:hyperlink r:id="rId41" w:history="1">
        <w:r w:rsidRPr="001B7C5D">
          <w:rPr>
            <w:rFonts w:ascii="Arial" w:hAnsi="Arial"/>
            <w:color w:val="0000FF"/>
            <w:u w:val="single"/>
            <w:rtl/>
          </w:rPr>
          <w:t>חוק העונשין</w:t>
        </w:r>
      </w:hyperlink>
      <w:r>
        <w:rPr>
          <w:rFonts w:ascii="Arial" w:hAnsi="Arial" w:hint="cs"/>
          <w:rtl/>
        </w:rPr>
        <w:t xml:space="preserve"> ייקבע במסגרת גזר דין זה מתחם ענישה הולם לכל אירוע בנפרד. לאחר מכן ניתן לגזור עונש נפרד לכל אירוע או עונש כולל לאירועים כולם. </w:t>
      </w:r>
    </w:p>
    <w:p w14:paraId="19A44CA8" w14:textId="77777777" w:rsidR="00215E59" w:rsidRDefault="001B7C5D">
      <w:pPr>
        <w:spacing w:line="360" w:lineRule="auto"/>
        <w:ind w:left="720" w:hanging="720"/>
        <w:jc w:val="both"/>
        <w:rPr>
          <w:rFonts w:ascii="Arial" w:hAnsi="Arial"/>
          <w:rtl/>
        </w:rPr>
      </w:pPr>
      <w:r>
        <w:rPr>
          <w:rFonts w:ascii="Arial" w:hAnsi="Arial" w:hint="cs"/>
          <w:rtl/>
        </w:rPr>
        <w:tab/>
      </w:r>
    </w:p>
    <w:p w14:paraId="4F1D9947" w14:textId="77777777" w:rsidR="00215E59" w:rsidRDefault="001B7C5D">
      <w:pPr>
        <w:spacing w:line="360" w:lineRule="auto"/>
        <w:ind w:left="720"/>
        <w:jc w:val="both"/>
        <w:rPr>
          <w:rFonts w:ascii="Arial" w:hAnsi="Arial"/>
          <w:rtl/>
        </w:rPr>
      </w:pPr>
      <w:r>
        <w:rPr>
          <w:rFonts w:ascii="Arial" w:hAnsi="Arial" w:hint="cs"/>
          <w:rtl/>
        </w:rPr>
        <w:t xml:space="preserve">ראו לעניין זה: </w:t>
      </w:r>
      <w:hyperlink r:id="rId42" w:history="1">
        <w:r w:rsidRPr="001B7C5D">
          <w:rPr>
            <w:rFonts w:ascii="Arial" w:hAnsi="Arial"/>
            <w:color w:val="0000FF"/>
            <w:u w:val="single"/>
            <w:rtl/>
          </w:rPr>
          <w:t>ע"פ 8641/12</w:t>
        </w:r>
      </w:hyperlink>
      <w:r>
        <w:rPr>
          <w:rFonts w:ascii="Arial" w:hAnsi="Arial" w:hint="cs"/>
          <w:rtl/>
        </w:rPr>
        <w:t xml:space="preserve"> </w:t>
      </w:r>
      <w:r>
        <w:rPr>
          <w:rFonts w:ascii="Arial" w:hAnsi="Arial" w:hint="cs"/>
          <w:b/>
          <w:bCs/>
          <w:u w:val="single"/>
          <w:rtl/>
        </w:rPr>
        <w:t>מוחמד סעד נ' מדינת ישראל</w:t>
      </w:r>
      <w:r>
        <w:rPr>
          <w:rFonts w:ascii="Arial" w:hAnsi="Arial" w:hint="cs"/>
          <w:rtl/>
        </w:rPr>
        <w:t xml:space="preserve"> [פורסם ב"נבו", 5.8.13].</w:t>
      </w:r>
    </w:p>
    <w:p w14:paraId="3D8E273D" w14:textId="77777777" w:rsidR="00215E59" w:rsidRDefault="00215E59">
      <w:pPr>
        <w:spacing w:line="360" w:lineRule="auto"/>
        <w:jc w:val="both"/>
        <w:rPr>
          <w:rFonts w:ascii="Arial" w:hAnsi="Arial"/>
          <w:b/>
          <w:bCs/>
          <w:u w:val="single"/>
          <w:rtl/>
        </w:rPr>
      </w:pPr>
    </w:p>
    <w:p w14:paraId="11841EF6" w14:textId="77777777" w:rsidR="00215E59" w:rsidRDefault="001B7C5D">
      <w:pPr>
        <w:spacing w:line="360" w:lineRule="auto"/>
        <w:jc w:val="both"/>
        <w:rPr>
          <w:rFonts w:ascii="Arial" w:hAnsi="Arial"/>
          <w:rtl/>
        </w:rPr>
      </w:pPr>
      <w:r>
        <w:rPr>
          <w:rFonts w:ascii="Arial" w:hAnsi="Arial" w:hint="cs"/>
          <w:b/>
          <w:bCs/>
          <w:u w:val="single"/>
          <w:rtl/>
        </w:rPr>
        <w:t>העבירה של נשיאת הנשק – קביעת מתחם העונש ההולם:</w:t>
      </w:r>
    </w:p>
    <w:p w14:paraId="14A48801" w14:textId="77777777" w:rsidR="00215E59" w:rsidRDefault="00215E59">
      <w:pPr>
        <w:spacing w:line="360" w:lineRule="auto"/>
        <w:jc w:val="both"/>
        <w:rPr>
          <w:rFonts w:ascii="Arial" w:hAnsi="Arial"/>
          <w:rtl/>
        </w:rPr>
      </w:pPr>
    </w:p>
    <w:p w14:paraId="07025087" w14:textId="77777777" w:rsidR="00215E59" w:rsidRDefault="001B7C5D">
      <w:pPr>
        <w:spacing w:line="360" w:lineRule="auto"/>
        <w:ind w:left="720" w:hanging="720"/>
        <w:jc w:val="both"/>
        <w:rPr>
          <w:rFonts w:ascii="Arial" w:hAnsi="Arial"/>
          <w:rtl/>
        </w:rPr>
      </w:pPr>
      <w:r>
        <w:rPr>
          <w:rFonts w:ascii="Arial" w:hAnsi="Arial" w:hint="cs"/>
          <w:rtl/>
        </w:rPr>
        <w:t>33.</w:t>
      </w:r>
      <w:r>
        <w:rPr>
          <w:rFonts w:ascii="Arial" w:hAnsi="Arial" w:hint="cs"/>
          <w:rtl/>
        </w:rPr>
        <w:tab/>
        <w:t>הערך החברתי, אשר מוגן באמצעות האיסור המוטל ב</w:t>
      </w:r>
      <w:hyperlink r:id="rId43" w:history="1">
        <w:r w:rsidRPr="001B7C5D">
          <w:rPr>
            <w:rFonts w:ascii="Arial" w:hAnsi="Arial"/>
            <w:color w:val="0000FF"/>
            <w:u w:val="single"/>
            <w:rtl/>
          </w:rPr>
          <w:t>חוק העונשין</w:t>
        </w:r>
      </w:hyperlink>
      <w:r>
        <w:rPr>
          <w:rFonts w:ascii="Arial" w:hAnsi="Arial" w:hint="cs"/>
          <w:rtl/>
        </w:rPr>
        <w:t xml:space="preserve"> על נשיאת והחזקת נשק בלא רשות על פי דין, הוא הערך של הגנה על שלום הציבור ובטחונו. המדובר בסיכון ממשי לפגיעה בערך זה, מחמת העובדה כי לא ניתן לדעת לידיו של מי יגיעו כלי נשק המוחזקים שלא כדין, בהיותם מועברים ללא פיקוח ומה השימוש שיעשה בהם, אשר עשוי להביא לתוצאות קשות והרות גורל. </w:t>
      </w:r>
    </w:p>
    <w:p w14:paraId="7ED80D6D" w14:textId="77777777" w:rsidR="00215E59" w:rsidRDefault="001B7C5D">
      <w:pPr>
        <w:spacing w:line="360" w:lineRule="auto"/>
        <w:ind w:left="720" w:hanging="720"/>
        <w:jc w:val="both"/>
        <w:rPr>
          <w:rFonts w:ascii="Arial" w:hAnsi="Arial"/>
          <w:rtl/>
        </w:rPr>
      </w:pPr>
      <w:r>
        <w:rPr>
          <w:rFonts w:ascii="Arial" w:hAnsi="Arial" w:hint="cs"/>
          <w:rtl/>
        </w:rPr>
        <w:tab/>
        <w:t xml:space="preserve">ראו לעניין זה </w:t>
      </w:r>
      <w:hyperlink r:id="rId44" w:history="1">
        <w:r w:rsidRPr="001B7C5D">
          <w:rPr>
            <w:rFonts w:ascii="Arial" w:hAnsi="Arial"/>
            <w:color w:val="0000FF"/>
            <w:u w:val="single"/>
            <w:rtl/>
          </w:rPr>
          <w:t>ע"פ 7502/12</w:t>
        </w:r>
      </w:hyperlink>
      <w:r>
        <w:rPr>
          <w:rFonts w:ascii="Arial" w:hAnsi="Arial" w:hint="cs"/>
          <w:rtl/>
        </w:rPr>
        <w:t xml:space="preserve"> </w:t>
      </w:r>
      <w:r>
        <w:rPr>
          <w:rFonts w:ascii="Arial" w:hAnsi="Arial" w:hint="cs"/>
          <w:b/>
          <w:bCs/>
          <w:u w:val="single"/>
          <w:rtl/>
        </w:rPr>
        <w:t>כוויס נ' מדינת ישראל</w:t>
      </w:r>
      <w:r>
        <w:rPr>
          <w:rFonts w:ascii="Arial" w:hAnsi="Arial" w:hint="cs"/>
          <w:rtl/>
        </w:rPr>
        <w:t xml:space="preserve"> [פורסם ב"נבו" 25.6.13]; </w:t>
      </w:r>
    </w:p>
    <w:p w14:paraId="41880C41" w14:textId="77777777" w:rsidR="00215E59" w:rsidRDefault="001B7C5D">
      <w:pPr>
        <w:spacing w:line="360" w:lineRule="auto"/>
        <w:ind w:left="720"/>
        <w:jc w:val="both"/>
        <w:rPr>
          <w:rFonts w:ascii="Arial" w:hAnsi="Arial"/>
          <w:rtl/>
        </w:rPr>
      </w:pPr>
      <w:r>
        <w:rPr>
          <w:rFonts w:ascii="Arial" w:hAnsi="Arial" w:hint="cs"/>
          <w:rtl/>
        </w:rPr>
        <w:t xml:space="preserve">וכן </w:t>
      </w:r>
      <w:hyperlink r:id="rId45" w:history="1">
        <w:r w:rsidRPr="001B7C5D">
          <w:rPr>
            <w:rFonts w:ascii="Arial" w:hAnsi="Arial"/>
            <w:color w:val="0000FF"/>
            <w:u w:val="single"/>
            <w:rtl/>
          </w:rPr>
          <w:t>ע"פ 5833/07</w:t>
        </w:r>
      </w:hyperlink>
      <w:r>
        <w:rPr>
          <w:rFonts w:ascii="Arial" w:hAnsi="Arial" w:hint="cs"/>
          <w:rtl/>
        </w:rPr>
        <w:t xml:space="preserve"> </w:t>
      </w:r>
      <w:r>
        <w:rPr>
          <w:rFonts w:ascii="Arial" w:hAnsi="Arial" w:hint="cs"/>
          <w:b/>
          <w:bCs/>
          <w:u w:val="single"/>
          <w:rtl/>
        </w:rPr>
        <w:t>ח'ורי נ' מדינת ישראל</w:t>
      </w:r>
      <w:r>
        <w:rPr>
          <w:rFonts w:ascii="Arial" w:hAnsi="Arial" w:hint="cs"/>
          <w:rtl/>
        </w:rPr>
        <w:t xml:space="preserve"> [פורסם ב"נבו", 18.11.2007].</w:t>
      </w:r>
    </w:p>
    <w:p w14:paraId="1B4AE49E" w14:textId="77777777" w:rsidR="00215E59" w:rsidRDefault="00215E59">
      <w:pPr>
        <w:spacing w:line="360" w:lineRule="auto"/>
        <w:ind w:left="720"/>
        <w:jc w:val="both"/>
        <w:rPr>
          <w:rFonts w:ascii="Arial" w:hAnsi="Arial"/>
          <w:rtl/>
        </w:rPr>
      </w:pPr>
    </w:p>
    <w:p w14:paraId="2331546C" w14:textId="77777777" w:rsidR="00215E59" w:rsidRDefault="001B7C5D">
      <w:pPr>
        <w:autoSpaceDE w:val="0"/>
        <w:autoSpaceDN w:val="0"/>
        <w:adjustRightInd w:val="0"/>
        <w:spacing w:after="80" w:line="360" w:lineRule="auto"/>
        <w:ind w:left="720" w:hanging="720"/>
        <w:jc w:val="both"/>
        <w:rPr>
          <w:rtl/>
        </w:rPr>
      </w:pPr>
      <w:r>
        <w:rPr>
          <w:rFonts w:ascii="Arial" w:hAnsi="Arial" w:hint="cs"/>
          <w:rtl/>
        </w:rPr>
        <w:t>34.</w:t>
      </w:r>
      <w:r>
        <w:rPr>
          <w:rFonts w:ascii="Arial" w:hAnsi="Arial" w:hint="cs"/>
          <w:rtl/>
        </w:rPr>
        <w:tab/>
      </w:r>
      <w:r>
        <w:rPr>
          <w:rFonts w:hint="cs"/>
          <w:rtl/>
        </w:rPr>
        <w:t>בפסיקה הנוגעת לעבירות נשק נקבע כי  חומרת העבירה תקבע  בשים לב למטרה בגינה הוחזק או נישא הנשק. קיימת קשת מגוונת של מצבים ומקרים, אשר נעים מהמקרים החמורים של החזקת נשק לשם ביצוע מעשים שנועדו לפגוע בביטחון המדינה או בביטחון הציבור; החזקת נשק לשם ביצוע עבירה פלילית ספציפית כגון רצח, שוד, התפרצות, או תקיפה; החזקת הנשק כדי לאפשר פעילות פלילית אפשרית בעתיד; עבור למצבים של צבירת נשק על-ידי קבוצה פוליטית, עדתית או אידיאולוגית, במטרה לחזק בדרך זו את כוחה כנגד קבוצות יריבות; החזקת הנשק לצורך הגנה עצמית או לצורך הגנה על המשפחה או ה"חמולה", אליהם הנאשם משתייך; וכלה במקרים של החזקת כלי הנשק לצורך ספורט, ציד או שעשוע; איסוף הנשק כמזכרת על ידי נאשם והחזקתו ככזה; החזקת כלי נשק, שפג תוקף רישיונו, והנאשם נמנע מלחדש את הרישיון במועד</w:t>
      </w:r>
      <w:r>
        <w:t>.</w:t>
      </w:r>
    </w:p>
    <w:p w14:paraId="3680709A" w14:textId="77777777" w:rsidR="00215E59" w:rsidRDefault="001B7C5D">
      <w:pPr>
        <w:spacing w:line="360" w:lineRule="auto"/>
        <w:ind w:left="720"/>
        <w:jc w:val="both"/>
        <w:rPr>
          <w:rtl/>
        </w:rPr>
      </w:pPr>
      <w:r>
        <w:rPr>
          <w:rFonts w:hint="cs"/>
          <w:rtl/>
        </w:rPr>
        <w:t xml:space="preserve">עוד יצוין, במסגרת השיקולים הנשקלים בקביעת מתחם העונש ההולם – נלקח בחשבון גם סוג הנשק וכמותו. </w:t>
      </w:r>
    </w:p>
    <w:p w14:paraId="786C94B7" w14:textId="77777777" w:rsidR="00215E59" w:rsidRDefault="00215E59">
      <w:pPr>
        <w:spacing w:line="360" w:lineRule="auto"/>
        <w:ind w:left="720"/>
        <w:jc w:val="both"/>
        <w:rPr>
          <w:rtl/>
        </w:rPr>
      </w:pPr>
    </w:p>
    <w:p w14:paraId="78922956" w14:textId="77777777" w:rsidR="00215E59" w:rsidRDefault="001B7C5D">
      <w:pPr>
        <w:spacing w:line="360" w:lineRule="auto"/>
        <w:ind w:left="720"/>
        <w:jc w:val="both"/>
        <w:rPr>
          <w:rStyle w:val="Hyperlink"/>
          <w:rtl/>
        </w:rPr>
      </w:pPr>
      <w:r>
        <w:rPr>
          <w:rFonts w:hint="cs"/>
          <w:rtl/>
        </w:rPr>
        <w:t xml:space="preserve">נא ראו: </w:t>
      </w:r>
      <w:hyperlink r:id="rId46" w:history="1">
        <w:r w:rsidRPr="001B7C5D">
          <w:rPr>
            <w:color w:val="0000FF"/>
            <w:u w:val="single"/>
            <w:rtl/>
          </w:rPr>
          <w:t>ב"ש 625/82</w:t>
        </w:r>
      </w:hyperlink>
      <w:r w:rsidRPr="001B7C5D">
        <w:rPr>
          <w:rFonts w:hint="cs"/>
          <w:color w:val="000000"/>
          <w:rtl/>
        </w:rPr>
        <w:t xml:space="preserve"> </w:t>
      </w:r>
      <w:r w:rsidRPr="001B7C5D">
        <w:rPr>
          <w:rFonts w:hint="cs"/>
          <w:b/>
          <w:bCs/>
          <w:color w:val="000000"/>
          <w:rtl/>
        </w:rPr>
        <w:t>אבו מוך נ' מדינת ישראל</w:t>
      </w:r>
      <w:r w:rsidRPr="001B7C5D">
        <w:rPr>
          <w:rFonts w:hint="cs"/>
          <w:color w:val="000000"/>
          <w:rtl/>
        </w:rPr>
        <w:t xml:space="preserve"> [פורסם ב"נבו" 16.8.82];</w:t>
      </w:r>
    </w:p>
    <w:p w14:paraId="1A48C7FF" w14:textId="77777777" w:rsidR="00215E59" w:rsidRDefault="001B7C5D">
      <w:pPr>
        <w:spacing w:line="360" w:lineRule="auto"/>
        <w:ind w:left="720"/>
        <w:jc w:val="both"/>
        <w:rPr>
          <w:rtl/>
        </w:rPr>
      </w:pPr>
      <w:hyperlink r:id="rId47" w:history="1">
        <w:r w:rsidRPr="001B7C5D">
          <w:rPr>
            <w:rFonts w:ascii="Arial" w:hAnsi="Arial"/>
            <w:color w:val="0000FF"/>
            <w:sz w:val="20"/>
            <w:u w:val="single"/>
            <w:rtl/>
          </w:rPr>
          <w:t>בש"פ 9126/04</w:t>
        </w:r>
      </w:hyperlink>
      <w:r w:rsidRPr="001B7C5D">
        <w:rPr>
          <w:rFonts w:ascii="Arial" w:hAnsi="Arial" w:hint="cs"/>
          <w:color w:val="000000"/>
          <w:sz w:val="20"/>
          <w:rtl/>
        </w:rPr>
        <w:t xml:space="preserve"> </w:t>
      </w:r>
      <w:r w:rsidRPr="001B7C5D">
        <w:rPr>
          <w:rFonts w:ascii="Arial" w:hAnsi="Arial" w:hint="cs"/>
          <w:b/>
          <w:bCs/>
          <w:color w:val="000000"/>
          <w:sz w:val="20"/>
          <w:rtl/>
        </w:rPr>
        <w:t>עבדאללה חוסייני נ' מדינת ישראל</w:t>
      </w:r>
      <w:r w:rsidRPr="001B7C5D">
        <w:rPr>
          <w:rFonts w:ascii="Arial" w:hAnsi="Arial" w:hint="cs"/>
          <w:color w:val="000000"/>
          <w:sz w:val="20"/>
          <w:rtl/>
        </w:rPr>
        <w:t>, תק-על 2004(4), 715 , 717</w:t>
      </w:r>
      <w:r w:rsidRPr="001B7C5D">
        <w:rPr>
          <w:rFonts w:hint="cs"/>
          <w:color w:val="000000"/>
          <w:rtl/>
        </w:rPr>
        <w:t xml:space="preserve">. </w:t>
      </w:r>
    </w:p>
    <w:p w14:paraId="752D4FEF" w14:textId="77777777" w:rsidR="00215E59" w:rsidRDefault="001B7C5D">
      <w:pPr>
        <w:spacing w:line="360" w:lineRule="auto"/>
        <w:ind w:left="720" w:hanging="720"/>
        <w:jc w:val="both"/>
        <w:rPr>
          <w:rFonts w:ascii="Arial" w:eastAsia="Calibri" w:hAnsi="Arial"/>
          <w:rtl/>
        </w:rPr>
      </w:pPr>
      <w:r>
        <w:rPr>
          <w:rFonts w:ascii="Arial" w:hAnsi="Arial" w:hint="cs"/>
          <w:rtl/>
        </w:rPr>
        <w:tab/>
      </w:r>
      <w:hyperlink r:id="rId48" w:history="1">
        <w:r w:rsidRPr="001B7C5D">
          <w:rPr>
            <w:rFonts w:ascii="Arial" w:hAnsi="Arial"/>
            <w:color w:val="0000FF"/>
            <w:u w:val="single"/>
            <w:rtl/>
          </w:rPr>
          <w:t>ע"פ 1323/13</w:t>
        </w:r>
      </w:hyperlink>
      <w:r>
        <w:rPr>
          <w:rFonts w:ascii="Arial" w:hAnsi="Arial" w:hint="cs"/>
          <w:rtl/>
        </w:rPr>
        <w:t xml:space="preserve"> </w:t>
      </w:r>
      <w:r>
        <w:rPr>
          <w:rFonts w:ascii="Arial" w:hAnsi="Arial" w:hint="cs"/>
          <w:b/>
          <w:bCs/>
          <w:u w:val="single"/>
          <w:rtl/>
        </w:rPr>
        <w:t>רך חסן נ' מדינת ישראל</w:t>
      </w:r>
      <w:r>
        <w:rPr>
          <w:rFonts w:ascii="Arial" w:hAnsi="Arial" w:hint="cs"/>
          <w:rtl/>
        </w:rPr>
        <w:t xml:space="preserve">, [פורסם ב"נבו" 5.6.13], שם נקבע: </w:t>
      </w:r>
    </w:p>
    <w:p w14:paraId="66607CE8" w14:textId="77777777" w:rsidR="00215E59" w:rsidRDefault="00215E59">
      <w:pPr>
        <w:spacing w:line="360" w:lineRule="auto"/>
        <w:ind w:left="720" w:hanging="720"/>
        <w:jc w:val="both"/>
        <w:rPr>
          <w:rFonts w:ascii="Arial" w:hAnsi="Arial"/>
          <w:rtl/>
        </w:rPr>
      </w:pPr>
    </w:p>
    <w:p w14:paraId="1EA4BE81" w14:textId="77777777" w:rsidR="00215E59" w:rsidRDefault="001B7C5D">
      <w:pPr>
        <w:pStyle w:val="Ruller41"/>
        <w:ind w:left="1440" w:hanging="1440"/>
        <w:rPr>
          <w:rFonts w:cs="David"/>
          <w:b/>
          <w:bCs/>
          <w:sz w:val="24"/>
          <w:szCs w:val="24"/>
          <w:rtl/>
        </w:rPr>
      </w:pPr>
      <w:r>
        <w:rPr>
          <w:rFonts w:ascii="Arial" w:hAnsi="Arial" w:cs="David" w:hint="cs"/>
          <w:sz w:val="24"/>
          <w:szCs w:val="24"/>
          <w:rtl/>
        </w:rPr>
        <w:tab/>
      </w:r>
      <w:r>
        <w:rPr>
          <w:rFonts w:ascii="Arial" w:hAnsi="Arial" w:cs="David" w:hint="cs"/>
          <w:sz w:val="24"/>
          <w:szCs w:val="24"/>
          <w:rtl/>
        </w:rPr>
        <w:tab/>
        <w:t>"</w:t>
      </w:r>
      <w:r>
        <w:rPr>
          <w:rFonts w:cs="David" w:hint="cs"/>
          <w:b/>
          <w:bCs/>
          <w:sz w:val="24"/>
          <w:szCs w:val="24"/>
          <w:rtl/>
        </w:rPr>
        <w:t xml:space="preserve">מתחם העונש ההולם בעבירות המבוצעות בנשק  צריך שיקבע בהתאם לסוג הנשק שבו מדובר. שהרי, </w:t>
      </w:r>
      <w:r>
        <w:rPr>
          <w:rFonts w:ascii="Times New Roman" w:hAnsi="Times New Roman" w:cs="David" w:hint="cs"/>
          <w:b/>
          <w:bCs/>
          <w:sz w:val="24"/>
          <w:szCs w:val="24"/>
          <w:rtl/>
        </w:rPr>
        <w:t>סוג הנשק</w:t>
      </w:r>
      <w:r>
        <w:rPr>
          <w:rFonts w:cs="David" w:hint="cs"/>
          <w:b/>
          <w:bCs/>
          <w:sz w:val="24"/>
          <w:szCs w:val="24"/>
          <w:rtl/>
        </w:rPr>
        <w:t xml:space="preserve">, כמו-גם </w:t>
      </w:r>
      <w:r>
        <w:rPr>
          <w:rFonts w:ascii="Times New Roman" w:hAnsi="Times New Roman" w:cs="David" w:hint="cs"/>
          <w:b/>
          <w:bCs/>
          <w:sz w:val="24"/>
          <w:szCs w:val="24"/>
          <w:rtl/>
        </w:rPr>
        <w:t>ההיקף</w:t>
      </w:r>
      <w:r>
        <w:rPr>
          <w:rFonts w:cs="David" w:hint="cs"/>
          <w:b/>
          <w:bCs/>
          <w:sz w:val="24"/>
          <w:szCs w:val="24"/>
          <w:rtl/>
        </w:rPr>
        <w:t xml:space="preserve"> שבו נסחר, הוחזק, הובל וכיוצא באלה, הם </w:t>
      </w:r>
      <w:r>
        <w:rPr>
          <w:rFonts w:ascii="Times New Roman" w:hAnsi="Times New Roman" w:cs="David" w:hint="cs"/>
          <w:b/>
          <w:bCs/>
          <w:sz w:val="24"/>
          <w:szCs w:val="24"/>
          <w:rtl/>
        </w:rPr>
        <w:t xml:space="preserve">נסיבות הקשורות בביצוע העבירה </w:t>
      </w:r>
      <w:r>
        <w:rPr>
          <w:rFonts w:cs="David" w:hint="cs"/>
          <w:b/>
          <w:bCs/>
          <w:sz w:val="24"/>
          <w:szCs w:val="24"/>
          <w:rtl/>
        </w:rPr>
        <w:t>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 למעשה, אין כל חידוש בקביעה כי קיים מדרג ענישה בעבירות המבוצעות בנשק, הנקבע, בין השאר, על-פי סוג, איכות וכמות הנשק שנעשה בו שימוש:</w:t>
      </w:r>
    </w:p>
    <w:p w14:paraId="312D15C2" w14:textId="77777777" w:rsidR="00215E59" w:rsidRDefault="001B7C5D">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hint="cs"/>
          <w:b/>
          <w:bCs/>
          <w:spacing w:val="10"/>
          <w:rtl/>
        </w:rPr>
        <w:tab/>
      </w:r>
    </w:p>
    <w:p w14:paraId="29A8847A" w14:textId="77777777" w:rsidR="00215E59" w:rsidRDefault="001B7C5D">
      <w:pPr>
        <w:overflowPunct w:val="0"/>
        <w:autoSpaceDE w:val="0"/>
        <w:autoSpaceDN w:val="0"/>
        <w:adjustRightInd w:val="0"/>
        <w:ind w:left="1642" w:right="1282"/>
        <w:jc w:val="both"/>
        <w:rPr>
          <w:b/>
          <w:bCs/>
          <w:spacing w:val="10"/>
          <w:rtl/>
        </w:rPr>
      </w:pPr>
      <w:r>
        <w:rPr>
          <w:rFonts w:ascii="Arial TUR" w:hAnsi="Arial TUR" w:hint="cs"/>
          <w:b/>
          <w:bCs/>
          <w:spacing w:val="10"/>
          <w:rtl/>
        </w:rPr>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w:t>
      </w:r>
      <w:r>
        <w:rPr>
          <w:rFonts w:hint="cs"/>
          <w:b/>
          <w:bCs/>
          <w:spacing w:val="10"/>
          <w:rtl/>
        </w:rPr>
        <w:t xml:space="preserve">השוו </w:t>
      </w:r>
      <w:hyperlink r:id="rId49" w:history="1">
        <w:r w:rsidRPr="001B7C5D">
          <w:rPr>
            <w:b/>
            <w:bCs/>
            <w:color w:val="0000FF"/>
            <w:u w:val="single"/>
            <w:rtl/>
          </w:rPr>
          <w:t>ב"ש 625/82</w:t>
        </w:r>
      </w:hyperlink>
      <w:r>
        <w:rPr>
          <w:rFonts w:hint="cs"/>
          <w:b/>
          <w:bCs/>
          <w:spacing w:val="10"/>
          <w:rtl/>
        </w:rPr>
        <w:t xml:space="preserve"> מחמוד נ' מדינת ישראל [1]).</w:t>
      </w:r>
      <w:r>
        <w:rPr>
          <w:rFonts w:ascii="Arial TUR" w:hAnsi="Arial TUR" w:hint="cs"/>
          <w:b/>
          <w:bCs/>
          <w:spacing w:val="10"/>
          <w:rtl/>
        </w:rPr>
        <w:t xml:space="preserve">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hint="cs"/>
          <w:b/>
          <w:bCs/>
          <w:spacing w:val="10"/>
          <w:rtl/>
        </w:rPr>
        <w:t>" (</w:t>
      </w:r>
      <w:r w:rsidRPr="001B7C5D">
        <w:rPr>
          <w:rFonts w:hint="cs"/>
          <w:b/>
          <w:bCs/>
          <w:color w:val="000000"/>
          <w:rtl/>
        </w:rPr>
        <w:t>ע"פ 1332/04 פס נ' מדינת ישראל, פ"ד נח</w:t>
      </w:r>
      <w:r>
        <w:rPr>
          <w:rFonts w:hint="cs"/>
          <w:b/>
          <w:bCs/>
          <w:spacing w:val="10"/>
          <w:rtl/>
        </w:rPr>
        <w:t xml:space="preserve">(5) 541, 544 (2004); ראו גם: </w:t>
      </w:r>
      <w:hyperlink r:id="rId50" w:history="1">
        <w:r w:rsidRPr="001B7C5D">
          <w:rPr>
            <w:b/>
            <w:bCs/>
            <w:color w:val="0000FF"/>
            <w:u w:val="single"/>
            <w:rtl/>
          </w:rPr>
          <w:t>ע"פ 7384/07</w:t>
        </w:r>
      </w:hyperlink>
      <w:r>
        <w:rPr>
          <w:rFonts w:hint="cs"/>
          <w:b/>
          <w:bCs/>
          <w:spacing w:val="10"/>
          <w:rtl/>
        </w:rPr>
        <w:t xml:space="preserve"> ליזמי נ' מדינת ישראל </w:t>
      </w:r>
      <w:r>
        <w:rPr>
          <w:rFonts w:hint="cs"/>
          <w:b/>
          <w:bCs/>
          <w:rtl/>
        </w:rPr>
        <w:t xml:space="preserve">[פורסם בנבו] </w:t>
      </w:r>
      <w:r>
        <w:rPr>
          <w:rFonts w:hint="cs"/>
          <w:b/>
          <w:bCs/>
          <w:spacing w:val="10"/>
          <w:rtl/>
        </w:rPr>
        <w:t>(6.3.08)).</w:t>
      </w:r>
    </w:p>
    <w:p w14:paraId="40EEFD5C" w14:textId="77777777" w:rsidR="00215E59" w:rsidRDefault="001B7C5D">
      <w:pPr>
        <w:spacing w:line="360" w:lineRule="auto"/>
        <w:ind w:left="720" w:hanging="720"/>
        <w:jc w:val="both"/>
        <w:rPr>
          <w:rFonts w:ascii="Arial" w:hAnsi="Arial"/>
          <w:rtl/>
        </w:rPr>
      </w:pPr>
      <w:r>
        <w:rPr>
          <w:rFonts w:hint="cs"/>
          <w:sz w:val="20"/>
          <w:rtl/>
        </w:rPr>
        <w:tab/>
      </w:r>
    </w:p>
    <w:p w14:paraId="2B7A7F60" w14:textId="77777777" w:rsidR="00215E59" w:rsidRDefault="001B7C5D">
      <w:pPr>
        <w:spacing w:line="360" w:lineRule="auto"/>
        <w:ind w:left="720" w:hanging="720"/>
        <w:jc w:val="both"/>
        <w:rPr>
          <w:rFonts w:ascii="Arial" w:hAnsi="Arial"/>
          <w:rtl/>
        </w:rPr>
      </w:pPr>
      <w:r>
        <w:rPr>
          <w:rFonts w:ascii="Arial" w:hAnsi="Arial" w:hint="cs"/>
          <w:rtl/>
        </w:rPr>
        <w:t>35.</w:t>
      </w:r>
      <w:r>
        <w:rPr>
          <w:rFonts w:ascii="Arial" w:hAnsi="Arial" w:hint="cs"/>
          <w:rtl/>
        </w:rPr>
        <w:tab/>
        <w:t>את הסיכון הפוטנציאלי הטמון בעבירות נשק ככלל, והעבירה של נשיאת נשק באופן ספציפי, הבהירה ההלכה הפסוקה פעם אחר פעם, גם כאשר עסקינן במצב בו מטרת ההחזקה או הנשיאה של הנשק מצויה במדרג הקל יותר של קשת המצבים הנוגעים לנשיאת נשק.</w:t>
      </w:r>
    </w:p>
    <w:p w14:paraId="15754E42" w14:textId="77777777" w:rsidR="00215E59" w:rsidRDefault="00215E59">
      <w:pPr>
        <w:spacing w:line="360" w:lineRule="auto"/>
        <w:ind w:left="720" w:hanging="720"/>
        <w:jc w:val="both"/>
        <w:rPr>
          <w:rFonts w:ascii="Arial" w:hAnsi="Arial"/>
          <w:rtl/>
        </w:rPr>
      </w:pPr>
    </w:p>
    <w:p w14:paraId="5047FF49" w14:textId="77777777" w:rsidR="00215E59" w:rsidRDefault="001B7C5D">
      <w:pPr>
        <w:spacing w:line="360" w:lineRule="auto"/>
        <w:ind w:left="720"/>
        <w:jc w:val="both"/>
        <w:rPr>
          <w:rtl/>
        </w:rPr>
      </w:pPr>
      <w:r>
        <w:rPr>
          <w:rFonts w:ascii="Arial" w:hAnsi="Arial" w:hint="cs"/>
          <w:rtl/>
        </w:rPr>
        <w:t xml:space="preserve">נא ראו </w:t>
      </w:r>
      <w:hyperlink r:id="rId51" w:history="1">
        <w:r w:rsidRPr="001B7C5D">
          <w:rPr>
            <w:rFonts w:ascii="Arial" w:hAnsi="Arial"/>
            <w:color w:val="0000FF"/>
            <w:u w:val="single"/>
            <w:rtl/>
          </w:rPr>
          <w:t>ע"פ 3300/06</w:t>
        </w:r>
      </w:hyperlink>
      <w:r>
        <w:rPr>
          <w:rFonts w:ascii="Arial" w:hAnsi="Arial" w:hint="cs"/>
          <w:rtl/>
        </w:rPr>
        <w:t xml:space="preserve"> </w:t>
      </w:r>
      <w:r>
        <w:rPr>
          <w:rFonts w:ascii="Arial" w:hAnsi="Arial" w:hint="cs"/>
          <w:b/>
          <w:bCs/>
          <w:u w:val="single"/>
          <w:rtl/>
        </w:rPr>
        <w:t>אבו סנינה נ' מדינת ישראל</w:t>
      </w:r>
      <w:r>
        <w:rPr>
          <w:rFonts w:hint="cs"/>
          <w:rtl/>
        </w:rPr>
        <w:t xml:space="preserve"> [פורסם ב"נבו", 10.8.06], שם נקבע:</w:t>
      </w:r>
    </w:p>
    <w:p w14:paraId="75196E08" w14:textId="77777777" w:rsidR="00215E59" w:rsidRDefault="00215E59">
      <w:pPr>
        <w:spacing w:line="360" w:lineRule="auto"/>
        <w:jc w:val="both"/>
        <w:rPr>
          <w:rtl/>
        </w:rPr>
      </w:pPr>
    </w:p>
    <w:p w14:paraId="6B9F12ED" w14:textId="77777777" w:rsidR="00215E59" w:rsidRDefault="001B7C5D">
      <w:pPr>
        <w:spacing w:line="360" w:lineRule="auto"/>
        <w:ind w:left="1440"/>
        <w:jc w:val="both"/>
        <w:rPr>
          <w:rtl/>
        </w:rPr>
      </w:pPr>
      <w:r>
        <w:rPr>
          <w:rFonts w:hint="cs"/>
          <w:b/>
          <w:bCs/>
          <w:rtl/>
        </w:rPr>
        <w:t>"אכן, הנסיבות של נשיאת הנשק במקרה זה אינן מציבות את האירוע ברף הגבוה והחמור של מגוון התרחישים בהם עשויה העבירה להתבצע. ויחד עם זאת, כפי שציין בית המשפט המחוזי, עצם נשיאת נשק חם בציבור שלא כדין, ובפרט על ידי אדם בלתי מיומן החושש כי ימצא עצמו במצב בו ייאלץ להגיב לתקיפה או לאיום אפשריים, יש בה סיכון לשלום הציבור ולביטחונו".</w:t>
      </w:r>
      <w:r>
        <w:rPr>
          <w:rFonts w:hint="cs"/>
          <w:rtl/>
        </w:rPr>
        <w:t xml:space="preserve"> </w:t>
      </w:r>
    </w:p>
    <w:p w14:paraId="50A60F33" w14:textId="77777777" w:rsidR="00215E59" w:rsidRDefault="00215E59">
      <w:pPr>
        <w:spacing w:line="360" w:lineRule="auto"/>
        <w:jc w:val="both"/>
        <w:rPr>
          <w:rtl/>
        </w:rPr>
      </w:pPr>
    </w:p>
    <w:p w14:paraId="0DA1F02C" w14:textId="77777777" w:rsidR="00215E59" w:rsidRDefault="001B7C5D">
      <w:pPr>
        <w:spacing w:line="360" w:lineRule="auto"/>
        <w:ind w:left="720" w:hanging="720"/>
        <w:jc w:val="both"/>
        <w:rPr>
          <w:rFonts w:ascii="David" w:hAnsi="David"/>
          <w:rtl/>
        </w:rPr>
      </w:pPr>
      <w:r>
        <w:rPr>
          <w:rFonts w:hint="cs"/>
          <w:rtl/>
        </w:rPr>
        <w:t>36.</w:t>
      </w:r>
      <w:r>
        <w:rPr>
          <w:rFonts w:hint="cs"/>
          <w:rtl/>
        </w:rPr>
        <w:tab/>
        <w:t xml:space="preserve">מן הטעם האמור חזר וקבע בית המשפט העליון  כי </w:t>
      </w:r>
      <w:r>
        <w:rPr>
          <w:rFonts w:ascii="David" w:hAnsi="David" w:hint="cs"/>
          <w:rtl/>
        </w:rPr>
        <w:t xml:space="preserve">עבירה זו מצדיקה השתת מאסר בפועל, גם כאשר מדובר בנאשם נעדר עבר פלילי קודם, מחמת שיש לתת משקל ניכר לאינטרס הציבורי וליצירת התרעה בקרב עבריינים בכוח מביצוע עבירה, ולהעדיפו על פני האינטרס האישי  של הנאשם. </w:t>
      </w:r>
    </w:p>
    <w:p w14:paraId="188776E4" w14:textId="77777777" w:rsidR="00215E59" w:rsidRDefault="001B7C5D">
      <w:pPr>
        <w:spacing w:line="360" w:lineRule="auto"/>
        <w:ind w:left="720"/>
        <w:jc w:val="both"/>
        <w:rPr>
          <w:rFonts w:ascii="David" w:hAnsi="David"/>
          <w:rtl/>
        </w:rPr>
      </w:pPr>
      <w:r>
        <w:rPr>
          <w:rFonts w:ascii="David" w:hAnsi="David" w:hint="cs"/>
          <w:rtl/>
        </w:rPr>
        <w:t xml:space="preserve">נא ראו: </w:t>
      </w:r>
      <w:hyperlink r:id="rId52" w:history="1">
        <w:r w:rsidRPr="001B7C5D">
          <w:rPr>
            <w:rFonts w:ascii="David" w:hAnsi="David"/>
            <w:color w:val="0000FF"/>
            <w:u w:val="single"/>
            <w:rtl/>
          </w:rPr>
          <w:t>רע"פ 2718/04</w:t>
        </w:r>
      </w:hyperlink>
      <w:r>
        <w:rPr>
          <w:rFonts w:ascii="David" w:hAnsi="David" w:hint="cs"/>
          <w:rtl/>
        </w:rPr>
        <w:t xml:space="preserve"> </w:t>
      </w:r>
      <w:r>
        <w:rPr>
          <w:rFonts w:ascii="David" w:hAnsi="David" w:hint="cs"/>
          <w:b/>
          <w:bCs/>
          <w:u w:val="single"/>
          <w:rtl/>
        </w:rPr>
        <w:t>אבו דאחל נ' מדינת ישראל</w:t>
      </w:r>
      <w:r>
        <w:rPr>
          <w:rFonts w:ascii="David" w:hAnsi="David" w:hint="cs"/>
          <w:rtl/>
        </w:rPr>
        <w:t xml:space="preserve"> [פורסם ב"נבו", 29.3.04];</w:t>
      </w:r>
    </w:p>
    <w:p w14:paraId="1FE8D76E" w14:textId="77777777" w:rsidR="00215E59" w:rsidRDefault="001B7C5D">
      <w:pPr>
        <w:spacing w:line="360" w:lineRule="auto"/>
        <w:ind w:left="720"/>
        <w:jc w:val="both"/>
        <w:rPr>
          <w:rFonts w:ascii="David" w:hAnsi="David"/>
          <w:rtl/>
        </w:rPr>
      </w:pPr>
      <w:hyperlink r:id="rId53" w:history="1">
        <w:r w:rsidRPr="001B7C5D">
          <w:rPr>
            <w:rFonts w:ascii="David" w:hAnsi="David"/>
            <w:color w:val="0000FF"/>
            <w:u w:val="single"/>
            <w:rtl/>
          </w:rPr>
          <w:t>רע"פ 1281/05</w:t>
        </w:r>
      </w:hyperlink>
      <w:r>
        <w:rPr>
          <w:rFonts w:ascii="David" w:hAnsi="David" w:hint="cs"/>
          <w:rtl/>
        </w:rPr>
        <w:t xml:space="preserve"> </w:t>
      </w:r>
      <w:r>
        <w:rPr>
          <w:rFonts w:ascii="David" w:hAnsi="David" w:hint="cs"/>
          <w:b/>
          <w:bCs/>
          <w:u w:val="single"/>
          <w:rtl/>
        </w:rPr>
        <w:t>מחאג'נה נ' מדינת ישראל</w:t>
      </w:r>
      <w:r>
        <w:rPr>
          <w:rFonts w:ascii="David" w:hAnsi="David" w:hint="cs"/>
          <w:rtl/>
        </w:rPr>
        <w:t xml:space="preserve"> [פורסם ב"נבו" 9.2.05];</w:t>
      </w:r>
    </w:p>
    <w:p w14:paraId="429D5F31" w14:textId="77777777" w:rsidR="00215E59" w:rsidRDefault="001B7C5D">
      <w:pPr>
        <w:spacing w:line="360" w:lineRule="auto"/>
        <w:ind w:firstLine="720"/>
        <w:jc w:val="both"/>
        <w:rPr>
          <w:rFonts w:ascii="David" w:hAnsi="David"/>
          <w:rtl/>
        </w:rPr>
      </w:pPr>
      <w:r>
        <w:rPr>
          <w:rFonts w:ascii="David" w:hAnsi="David" w:hint="cs"/>
          <w:rtl/>
        </w:rPr>
        <w:t xml:space="preserve">וכן </w:t>
      </w:r>
      <w:hyperlink r:id="rId54" w:history="1">
        <w:r w:rsidRPr="001B7C5D">
          <w:rPr>
            <w:rFonts w:ascii="David" w:hAnsi="David"/>
            <w:color w:val="0000FF"/>
            <w:u w:val="single"/>
            <w:rtl/>
          </w:rPr>
          <w:t>רע"פ 10376/05</w:t>
        </w:r>
      </w:hyperlink>
      <w:r>
        <w:rPr>
          <w:rFonts w:ascii="David" w:hAnsi="David" w:hint="cs"/>
          <w:rtl/>
        </w:rPr>
        <w:t xml:space="preserve"> </w:t>
      </w:r>
      <w:r>
        <w:rPr>
          <w:rFonts w:ascii="David" w:hAnsi="David" w:hint="cs"/>
          <w:b/>
          <w:bCs/>
          <w:u w:val="single"/>
          <w:rtl/>
        </w:rPr>
        <w:t>ברהום נ' מדינת ישראל</w:t>
      </w:r>
      <w:r>
        <w:rPr>
          <w:rFonts w:ascii="David" w:hAnsi="David" w:hint="cs"/>
          <w:rtl/>
        </w:rPr>
        <w:t xml:space="preserve"> [פורסם ב"נבו" 17.5.06].</w:t>
      </w:r>
    </w:p>
    <w:p w14:paraId="2A59B88A" w14:textId="77777777" w:rsidR="00215E59" w:rsidRDefault="00215E59">
      <w:pPr>
        <w:spacing w:line="360" w:lineRule="auto"/>
        <w:jc w:val="both"/>
        <w:rPr>
          <w:rtl/>
        </w:rPr>
      </w:pPr>
    </w:p>
    <w:p w14:paraId="4F094286" w14:textId="77777777" w:rsidR="00215E59" w:rsidRDefault="001B7C5D">
      <w:pPr>
        <w:spacing w:line="360" w:lineRule="auto"/>
        <w:ind w:left="720" w:hanging="720"/>
        <w:jc w:val="both"/>
        <w:rPr>
          <w:rtl/>
        </w:rPr>
      </w:pPr>
      <w:r>
        <w:rPr>
          <w:rFonts w:hint="cs"/>
          <w:rtl/>
        </w:rPr>
        <w:t>37.</w:t>
      </w:r>
      <w:r>
        <w:rPr>
          <w:rFonts w:hint="cs"/>
          <w:rtl/>
        </w:rPr>
        <w:tab/>
        <w:t>במקרה הנדון, במסגרת בחינת נסיבות ביצוע העבירה של נשיאת הנשק על ידי הנאשם, נזקפת לחובת הנאשם לחומרא העובדה כי בחר לרכוש את הנשק, מטעמים ומניעים שהושארו על ידי הנאשם לוטים בערפל, כאשר מחד, טען כי עשה זאת לצורך הרתעה והגנה עצמית, ומאידך, וכפי העולה מן התסקיר, שלל מעורבות או קשרים עם גורמי שוליים או סכסוכים כלשהם בעבר או בעתיד, אשר אפשר והיה בהם כדי להסביר את הטענה בדבר נשיאת הנשק להגנה עצמית.</w:t>
      </w:r>
    </w:p>
    <w:p w14:paraId="3149F7F5" w14:textId="77777777" w:rsidR="00215E59" w:rsidRDefault="001B7C5D">
      <w:pPr>
        <w:spacing w:line="360" w:lineRule="auto"/>
        <w:ind w:left="720" w:hanging="720"/>
        <w:jc w:val="both"/>
        <w:rPr>
          <w:rtl/>
        </w:rPr>
      </w:pPr>
      <w:r>
        <w:rPr>
          <w:rFonts w:hint="cs"/>
          <w:rtl/>
        </w:rPr>
        <w:t xml:space="preserve"> </w:t>
      </w:r>
    </w:p>
    <w:p w14:paraId="7DBA2D58" w14:textId="77777777" w:rsidR="00215E59" w:rsidRDefault="001B7C5D">
      <w:pPr>
        <w:spacing w:line="360" w:lineRule="auto"/>
        <w:ind w:left="720"/>
        <w:jc w:val="both"/>
        <w:rPr>
          <w:rtl/>
        </w:rPr>
      </w:pPr>
      <w:r>
        <w:rPr>
          <w:rFonts w:hint="cs"/>
          <w:rtl/>
        </w:rPr>
        <w:t xml:space="preserve">בנוסף, העובדה כי בתוך הנשק נמצאה מחסנית של "עוזי" ובה 10 כדורים מסוג 9 מ"מ, וברכב היתה קופסה של 50 כדורי 9 מ"מ, ועל גופו של הנאשם היה פאוץ' ובו קופסה נוספת, לא רק שמלמדים על פוטנציאל הסיכון הממשי והמידי של שימוש בנשק זה ועל הנזק החמור שעלול היה להיגרם ממנו,  עד כדי פגיעה או אובדן חיי אדם, אלא אף מעוררים ספק בהסבריו של הנאשם בנוגע למטרת החזקת הנשק. </w:t>
      </w:r>
    </w:p>
    <w:p w14:paraId="6A6A83C6" w14:textId="77777777" w:rsidR="00215E59" w:rsidRDefault="00215E59">
      <w:pPr>
        <w:spacing w:line="360" w:lineRule="auto"/>
        <w:ind w:left="720" w:hanging="720"/>
        <w:jc w:val="both"/>
        <w:rPr>
          <w:rtl/>
        </w:rPr>
      </w:pPr>
    </w:p>
    <w:p w14:paraId="134E380C" w14:textId="77777777" w:rsidR="00215E59" w:rsidRDefault="001B7C5D">
      <w:pPr>
        <w:spacing w:line="360" w:lineRule="auto"/>
        <w:ind w:left="720" w:hanging="720"/>
        <w:jc w:val="both"/>
        <w:rPr>
          <w:rtl/>
        </w:rPr>
      </w:pPr>
      <w:r>
        <w:rPr>
          <w:rFonts w:hint="cs"/>
          <w:rtl/>
        </w:rPr>
        <w:tab/>
        <w:t>אין להתעלם גם מן העובדה כי על פי כתב האישום המתוקן, הנאשם נעצר שעה שנסע ברכב עם הנשק והתחמושת האמורים בסמוך לגדר המערכת, במקום בו אסור היה לו להימצא אותה עת, ובלא שהובא כל הסבר מפיו לעניין זה.</w:t>
      </w:r>
    </w:p>
    <w:p w14:paraId="3AC8D42A" w14:textId="77777777" w:rsidR="00215E59" w:rsidRDefault="00215E59">
      <w:pPr>
        <w:spacing w:line="360" w:lineRule="auto"/>
        <w:ind w:left="720" w:hanging="720"/>
        <w:jc w:val="both"/>
        <w:rPr>
          <w:rtl/>
        </w:rPr>
      </w:pPr>
    </w:p>
    <w:p w14:paraId="458024C0" w14:textId="77777777" w:rsidR="00215E59" w:rsidRDefault="001B7C5D">
      <w:pPr>
        <w:spacing w:line="360" w:lineRule="auto"/>
        <w:ind w:left="720" w:hanging="720"/>
        <w:jc w:val="both"/>
        <w:rPr>
          <w:rtl/>
        </w:rPr>
      </w:pPr>
      <w:r>
        <w:rPr>
          <w:rFonts w:hint="cs"/>
          <w:rtl/>
        </w:rPr>
        <w:t>38.</w:t>
      </w:r>
      <w:r>
        <w:rPr>
          <w:rFonts w:hint="cs"/>
          <w:rtl/>
        </w:rPr>
        <w:tab/>
        <w:t xml:space="preserve">למעלה מן הצורך אוסיף כי אף אם היה הנאשם מוכיח כי החזיק בנשק אך ורק לשם הגנה עצמית, הרי שאין בכך כדי להפחית מהפגיעה הקשה בערך המוגן של שלום הציבור ובטחונו, שכן הסכנה הנשקפת לציבור בשל נשק זה, אם בשל שימוש בלתי זהיר ובלתי מיומן בנשק, ואם בשל כך שהנשק היה עלול להגיע לידיהם של גורמים אחרים, היא ממשית ומוחשית. </w:t>
      </w:r>
    </w:p>
    <w:p w14:paraId="600EBD41" w14:textId="77777777" w:rsidR="00215E59" w:rsidRDefault="00215E59">
      <w:pPr>
        <w:spacing w:line="360" w:lineRule="auto"/>
        <w:ind w:left="720" w:hanging="720"/>
        <w:jc w:val="both"/>
        <w:rPr>
          <w:rtl/>
        </w:rPr>
      </w:pPr>
    </w:p>
    <w:p w14:paraId="307F48D8" w14:textId="77777777" w:rsidR="00215E59" w:rsidRDefault="001B7C5D">
      <w:pPr>
        <w:spacing w:line="360" w:lineRule="auto"/>
        <w:ind w:left="720" w:hanging="720"/>
        <w:jc w:val="both"/>
        <w:rPr>
          <w:rtl/>
        </w:rPr>
      </w:pPr>
      <w:r>
        <w:rPr>
          <w:rFonts w:hint="cs"/>
          <w:rtl/>
        </w:rPr>
        <w:t>39.</w:t>
      </w:r>
      <w:r>
        <w:rPr>
          <w:rFonts w:hint="cs"/>
          <w:rtl/>
        </w:rPr>
        <w:tab/>
        <w:t xml:space="preserve">כאמור, פוטנציאל סיכון זה הוא אשר בגינו מצאה ההלכה הפסוקה לנכון לקבוע כי הינו מצדיק הטלת מאסר בפועל, גם אם לנאשם אין עבר פלילי קודם. </w:t>
      </w:r>
    </w:p>
    <w:p w14:paraId="1E1A6555" w14:textId="77777777" w:rsidR="00215E59" w:rsidRDefault="00215E59">
      <w:pPr>
        <w:spacing w:line="360" w:lineRule="auto"/>
        <w:ind w:left="720" w:hanging="720"/>
        <w:jc w:val="both"/>
        <w:rPr>
          <w:rtl/>
        </w:rPr>
      </w:pPr>
    </w:p>
    <w:p w14:paraId="75AE1FB4" w14:textId="77777777" w:rsidR="00215E59" w:rsidRDefault="001B7C5D">
      <w:pPr>
        <w:spacing w:line="360" w:lineRule="auto"/>
        <w:ind w:left="720" w:hanging="720"/>
        <w:jc w:val="both"/>
        <w:rPr>
          <w:rtl/>
        </w:rPr>
      </w:pPr>
      <w:r>
        <w:rPr>
          <w:rFonts w:hint="cs"/>
          <w:rtl/>
        </w:rPr>
        <w:t>40.</w:t>
      </w:r>
      <w:r>
        <w:rPr>
          <w:rFonts w:hint="cs"/>
          <w:rtl/>
        </w:rPr>
        <w:tab/>
        <w:t xml:space="preserve">לאחר שעיינתי בפסיקה אליה הפנה אותי ב"כ הנאשם, אני מוצאת כי המתחם שהוצע על ידו אינו מתחם הענישה ההולם את נסיבות העבירה וחומרתה במקרה הנדון. הפסיקה אליה הפנה ב"כ הנאשם אינה מתייחסת לנשיאת נשק מן הסוג שנשא הנאשם כאן, ולהיקף התחמושת שנתפס בחזקתו. </w:t>
      </w:r>
    </w:p>
    <w:p w14:paraId="34033494" w14:textId="77777777" w:rsidR="00215E59" w:rsidRDefault="00215E59">
      <w:pPr>
        <w:spacing w:line="360" w:lineRule="auto"/>
        <w:ind w:left="720" w:hanging="720"/>
        <w:jc w:val="both"/>
        <w:rPr>
          <w:rtl/>
        </w:rPr>
      </w:pPr>
    </w:p>
    <w:p w14:paraId="7A04D2BA" w14:textId="77777777" w:rsidR="00215E59" w:rsidRDefault="001B7C5D">
      <w:pPr>
        <w:spacing w:line="360" w:lineRule="auto"/>
        <w:ind w:left="720" w:hanging="720"/>
        <w:jc w:val="both"/>
        <w:rPr>
          <w:rtl/>
        </w:rPr>
      </w:pPr>
      <w:r>
        <w:rPr>
          <w:rFonts w:hint="cs"/>
          <w:rtl/>
        </w:rPr>
        <w:t>41.</w:t>
      </w:r>
      <w:r>
        <w:rPr>
          <w:rFonts w:hint="cs"/>
          <w:rtl/>
        </w:rPr>
        <w:tab/>
        <w:t>כך למשל, גזר הדין שניתן על ידי כבוד השופט שפירא ב</w:t>
      </w:r>
      <w:hyperlink r:id="rId55" w:history="1">
        <w:r w:rsidRPr="001B7C5D">
          <w:rPr>
            <w:color w:val="0000FF"/>
            <w:u w:val="single"/>
            <w:rtl/>
          </w:rPr>
          <w:t>ת"פ 23537-02-14</w:t>
        </w:r>
      </w:hyperlink>
      <w:r>
        <w:rPr>
          <w:rFonts w:hint="cs"/>
          <w:rtl/>
        </w:rPr>
        <w:t xml:space="preserve"> </w:t>
      </w:r>
      <w:r>
        <w:rPr>
          <w:rFonts w:hint="cs"/>
          <w:b/>
          <w:bCs/>
          <w:u w:val="single"/>
          <w:rtl/>
        </w:rPr>
        <w:t>מדינת ישראל נ' מואייד עטר</w:t>
      </w:r>
      <w:r>
        <w:rPr>
          <w:rFonts w:hint="cs"/>
          <w:rtl/>
        </w:rPr>
        <w:t xml:space="preserve"> אליו הפנה אותי ב"כ הנאשם, עוסק בנאשם שלא ביצע בעצמו את העבירה של נשיאה והחזקת נשק, אלא רק ידע על כך ומדובר על עבירה בצוותא עם נאשם נוסף שהוא המבצע העיקרי. לנאשם באותה פרשה יוחסה עבירה של נשיאת נשק אך ורק </w:t>
      </w:r>
      <w:r>
        <w:rPr>
          <w:rFonts w:hint="cs"/>
          <w:u w:val="single"/>
          <w:rtl/>
        </w:rPr>
        <w:t>מכוח הידיעה</w:t>
      </w:r>
      <w:r>
        <w:rPr>
          <w:rFonts w:hint="cs"/>
          <w:rtl/>
        </w:rPr>
        <w:t xml:space="preserve">, ועובדה זו נלקחה בחשבון על ידי כבוד השופט שפירא בגזר הדין. </w:t>
      </w:r>
    </w:p>
    <w:p w14:paraId="261515EB" w14:textId="77777777" w:rsidR="00215E59" w:rsidRDefault="00215E59">
      <w:pPr>
        <w:spacing w:line="360" w:lineRule="auto"/>
        <w:ind w:left="720" w:hanging="720"/>
        <w:jc w:val="both"/>
        <w:rPr>
          <w:rtl/>
        </w:rPr>
      </w:pPr>
    </w:p>
    <w:p w14:paraId="11F6A507" w14:textId="77777777" w:rsidR="00215E59" w:rsidRDefault="001B7C5D">
      <w:pPr>
        <w:spacing w:line="360" w:lineRule="auto"/>
        <w:ind w:left="720"/>
        <w:jc w:val="both"/>
        <w:rPr>
          <w:rtl/>
        </w:rPr>
      </w:pPr>
      <w:r>
        <w:rPr>
          <w:rFonts w:hint="cs"/>
          <w:rtl/>
        </w:rPr>
        <w:t>יתר הפסיקה אליה הפנה אותי ב"כ הנאשם מתייחסת לגזרי דין שניתנו לפני תיקון 113 ל</w:t>
      </w:r>
      <w:hyperlink r:id="rId56" w:history="1">
        <w:r w:rsidRPr="001B7C5D">
          <w:rPr>
            <w:color w:val="0000FF"/>
            <w:u w:val="single"/>
            <w:rtl/>
          </w:rPr>
          <w:t>חוק העונשין</w:t>
        </w:r>
      </w:hyperlink>
      <w:r>
        <w:rPr>
          <w:rFonts w:hint="cs"/>
          <w:rtl/>
        </w:rPr>
        <w:t xml:space="preserve">, ואינני סבורה כי פסיקה זו מייצגת את מתחם העונש הנוהג בנסיבות העבירה בה מואשם הנאשם דנן. </w:t>
      </w:r>
    </w:p>
    <w:p w14:paraId="3E25AA0D" w14:textId="77777777" w:rsidR="00215E59" w:rsidRDefault="00215E59">
      <w:pPr>
        <w:spacing w:line="360" w:lineRule="auto"/>
        <w:ind w:left="720"/>
        <w:jc w:val="both"/>
        <w:rPr>
          <w:rtl/>
        </w:rPr>
      </w:pPr>
    </w:p>
    <w:p w14:paraId="45F98A84" w14:textId="77777777" w:rsidR="00215E59" w:rsidRDefault="001B7C5D">
      <w:pPr>
        <w:spacing w:line="360" w:lineRule="auto"/>
        <w:ind w:left="720" w:hanging="720"/>
        <w:jc w:val="both"/>
        <w:rPr>
          <w:rtl/>
        </w:rPr>
      </w:pPr>
      <w:r>
        <w:rPr>
          <w:rFonts w:hint="cs"/>
          <w:rtl/>
        </w:rPr>
        <w:t>42.</w:t>
      </w:r>
      <w:r>
        <w:rPr>
          <w:rFonts w:hint="cs"/>
          <w:rtl/>
        </w:rPr>
        <w:tab/>
        <w:t xml:space="preserve">מנגד, מתחם הענישה שהוצג על ידי ב"כ המאשימה אף הוא נראה לי בלתי הולם לנסיבות העבירה דנן, שכן אף אם הנאשם לא הוכיח, כאמור, כי החזיק את הנשק למטרת הגנה עצמית, הרי שאף המאשימה, מצידה, לא הוכיחה כי הלה החזיק בנשק לאחת מהמטרות שיש בהן כדי לשוות לעבירה זו חומרה מדרגה גבוהה. כך הדבר אף אם הנסיבות המתוארות לעיל, הן מבחינת היקף התחמושת והן מבחינת המקום בו נתפס הנאשם, עשויות להצביע על מטרות אחרות מאשר הגנה עצמית גרידא. </w:t>
      </w:r>
    </w:p>
    <w:p w14:paraId="1143C2F9" w14:textId="77777777" w:rsidR="00215E59" w:rsidRDefault="00215E59">
      <w:pPr>
        <w:spacing w:line="360" w:lineRule="auto"/>
        <w:ind w:left="720" w:hanging="720"/>
        <w:jc w:val="both"/>
        <w:rPr>
          <w:rtl/>
        </w:rPr>
      </w:pPr>
    </w:p>
    <w:p w14:paraId="6F9B75D7" w14:textId="77777777" w:rsidR="00215E59" w:rsidRDefault="001B7C5D">
      <w:pPr>
        <w:spacing w:line="360" w:lineRule="auto"/>
        <w:ind w:left="720"/>
        <w:jc w:val="both"/>
        <w:rPr>
          <w:rtl/>
        </w:rPr>
      </w:pPr>
      <w:r>
        <w:rPr>
          <w:rFonts w:hint="cs"/>
          <w:rtl/>
        </w:rPr>
        <w:t xml:space="preserve">נראה לי, אפוא, כי ראוי לסווג את עבירת החזקת הנשק שבה הורשע הנאשם כעבירה בדרגת חומרה בינונית, ובהתאם לכך לקבוע את מתחם העונש הנוהג. </w:t>
      </w:r>
    </w:p>
    <w:p w14:paraId="3A049977" w14:textId="77777777" w:rsidR="00215E59" w:rsidRDefault="00215E59">
      <w:pPr>
        <w:spacing w:line="360" w:lineRule="auto"/>
        <w:ind w:left="720" w:hanging="720"/>
        <w:jc w:val="both"/>
        <w:rPr>
          <w:rtl/>
        </w:rPr>
      </w:pPr>
    </w:p>
    <w:p w14:paraId="5D80347C" w14:textId="77777777" w:rsidR="00215E59" w:rsidRDefault="001B7C5D">
      <w:pPr>
        <w:spacing w:line="360" w:lineRule="auto"/>
        <w:ind w:left="720" w:hanging="720"/>
        <w:jc w:val="both"/>
        <w:rPr>
          <w:rtl/>
        </w:rPr>
      </w:pPr>
      <w:r>
        <w:rPr>
          <w:rFonts w:hint="cs"/>
          <w:rtl/>
        </w:rPr>
        <w:t>43.</w:t>
      </w:r>
      <w:r>
        <w:rPr>
          <w:rFonts w:hint="cs"/>
          <w:rtl/>
        </w:rPr>
        <w:tab/>
        <w:t>בחינת מדיניות הענישה הנוהגת, לאחר תיקון 113 ל</w:t>
      </w:r>
      <w:hyperlink r:id="rId57" w:history="1">
        <w:r w:rsidRPr="001B7C5D">
          <w:rPr>
            <w:color w:val="0000FF"/>
            <w:u w:val="single"/>
            <w:rtl/>
          </w:rPr>
          <w:t>חוק העונשין</w:t>
        </w:r>
      </w:hyperlink>
      <w:r>
        <w:rPr>
          <w:rFonts w:hint="cs"/>
          <w:rtl/>
        </w:rPr>
        <w:t xml:space="preserve">, ביחס לעבירות של נשיאה והחזקה של נשק, בנסיבות עובדתיות הדומות לנסיבות נשוא מקרהו של הנאשם, מלמדת על הטלת עונשי מאסר בפועל. </w:t>
      </w:r>
    </w:p>
    <w:p w14:paraId="1A6A531D" w14:textId="77777777" w:rsidR="00215E59" w:rsidRDefault="001B7C5D">
      <w:pPr>
        <w:spacing w:line="360" w:lineRule="auto"/>
        <w:ind w:left="720" w:hanging="720"/>
        <w:jc w:val="both"/>
        <w:rPr>
          <w:rtl/>
        </w:rPr>
      </w:pPr>
      <w:r>
        <w:rPr>
          <w:rFonts w:hint="cs"/>
          <w:rtl/>
        </w:rPr>
        <w:tab/>
        <w:t xml:space="preserve">ראו: ע"פ (מרכז-לוד) </w:t>
      </w:r>
      <w:hyperlink r:id="rId58" w:history="1">
        <w:r w:rsidR="0043055A" w:rsidRPr="0043055A">
          <w:rPr>
            <w:b/>
            <w:bCs/>
            <w:color w:val="0000FF"/>
            <w:u w:val="single"/>
            <w:rtl/>
          </w:rPr>
          <w:t xml:space="preserve">זיאד (אסמר) ריאן </w:t>
        </w:r>
      </w:hyperlink>
      <w:r>
        <w:rPr>
          <w:rFonts w:hint="cs"/>
          <w:b/>
          <w:bCs/>
          <w:u w:val="single"/>
          <w:rtl/>
        </w:rPr>
        <w:t xml:space="preserve"> נ' מדינת ישראל</w:t>
      </w:r>
      <w:r>
        <w:rPr>
          <w:rFonts w:hint="cs"/>
          <w:rtl/>
        </w:rPr>
        <w:t xml:space="preserve"> [פורסם ב"נבו" 16.11.14];</w:t>
      </w:r>
    </w:p>
    <w:p w14:paraId="7C033FBF" w14:textId="77777777" w:rsidR="00215E59" w:rsidRDefault="001B7C5D">
      <w:pPr>
        <w:spacing w:line="360" w:lineRule="auto"/>
        <w:ind w:left="720"/>
        <w:jc w:val="both"/>
        <w:rPr>
          <w:rtl/>
        </w:rPr>
      </w:pPr>
      <w:hyperlink r:id="rId59" w:history="1">
        <w:r w:rsidRPr="001B7C5D">
          <w:rPr>
            <w:color w:val="0000FF"/>
            <w:u w:val="single"/>
            <w:rtl/>
          </w:rPr>
          <w:t>ת"פ (חי') 28889-07-14</w:t>
        </w:r>
      </w:hyperlink>
      <w:r>
        <w:rPr>
          <w:rFonts w:hint="cs"/>
          <w:rtl/>
        </w:rPr>
        <w:t xml:space="preserve"> </w:t>
      </w:r>
      <w:r>
        <w:rPr>
          <w:rFonts w:hint="cs"/>
          <w:b/>
          <w:bCs/>
          <w:u w:val="single"/>
          <w:rtl/>
        </w:rPr>
        <w:t>מדינת ישראל נ' תאיר אבו ח'מיס</w:t>
      </w:r>
      <w:r>
        <w:rPr>
          <w:rFonts w:hint="cs"/>
          <w:rtl/>
        </w:rPr>
        <w:t xml:space="preserve"> [פורסם ב"נבו" 21.9.14];</w:t>
      </w:r>
    </w:p>
    <w:p w14:paraId="23B175C7" w14:textId="77777777" w:rsidR="00215E59" w:rsidRDefault="001B7C5D">
      <w:pPr>
        <w:spacing w:line="360" w:lineRule="auto"/>
        <w:ind w:left="720" w:hanging="720"/>
        <w:jc w:val="both"/>
        <w:rPr>
          <w:rtl/>
        </w:rPr>
      </w:pPr>
      <w:r>
        <w:rPr>
          <w:rFonts w:hint="cs"/>
          <w:rtl/>
        </w:rPr>
        <w:tab/>
      </w:r>
      <w:hyperlink r:id="rId60" w:history="1">
        <w:r w:rsidRPr="001B7C5D">
          <w:rPr>
            <w:color w:val="0000FF"/>
            <w:u w:val="single"/>
            <w:rtl/>
          </w:rPr>
          <w:t>ת"פ (חי') 15148-03-12</w:t>
        </w:r>
      </w:hyperlink>
      <w:r>
        <w:rPr>
          <w:rFonts w:hint="cs"/>
          <w:rtl/>
        </w:rPr>
        <w:t xml:space="preserve"> </w:t>
      </w:r>
      <w:r>
        <w:rPr>
          <w:rFonts w:hint="cs"/>
          <w:b/>
          <w:bCs/>
          <w:u w:val="single"/>
          <w:rtl/>
        </w:rPr>
        <w:t>מדינת ישראל נ' אחמד כבהה</w:t>
      </w:r>
      <w:r>
        <w:rPr>
          <w:rFonts w:hint="cs"/>
          <w:rtl/>
        </w:rPr>
        <w:t xml:space="preserve"> [פורסם ב"נבו" 19.2.13];</w:t>
      </w:r>
    </w:p>
    <w:p w14:paraId="6A0022A4" w14:textId="77777777" w:rsidR="00215E59" w:rsidRDefault="001B7C5D">
      <w:pPr>
        <w:spacing w:line="360" w:lineRule="auto"/>
        <w:ind w:left="720" w:hanging="720"/>
        <w:jc w:val="both"/>
        <w:rPr>
          <w:rtl/>
        </w:rPr>
      </w:pPr>
      <w:r>
        <w:rPr>
          <w:rFonts w:hint="cs"/>
          <w:rtl/>
        </w:rPr>
        <w:tab/>
      </w:r>
      <w:hyperlink r:id="rId61" w:history="1">
        <w:r w:rsidRPr="001B7C5D">
          <w:rPr>
            <w:color w:val="0000FF"/>
            <w:u w:val="single"/>
            <w:rtl/>
          </w:rPr>
          <w:t>ת"פ (חי') 31862-05-13</w:t>
        </w:r>
      </w:hyperlink>
      <w:r>
        <w:rPr>
          <w:rFonts w:hint="cs"/>
          <w:rtl/>
        </w:rPr>
        <w:t xml:space="preserve"> </w:t>
      </w:r>
      <w:r>
        <w:rPr>
          <w:rFonts w:hint="cs"/>
          <w:b/>
          <w:bCs/>
          <w:u w:val="single"/>
          <w:rtl/>
        </w:rPr>
        <w:t>מדינת ישראל נ' מוחמד מחאמיד</w:t>
      </w:r>
      <w:r>
        <w:rPr>
          <w:rFonts w:hint="cs"/>
          <w:rtl/>
        </w:rPr>
        <w:t xml:space="preserve"> [פורסם ב"נבו", 1.10.13].</w:t>
      </w:r>
    </w:p>
    <w:p w14:paraId="223DD522" w14:textId="77777777" w:rsidR="00215E59" w:rsidRDefault="00215E59">
      <w:pPr>
        <w:spacing w:line="360" w:lineRule="auto"/>
        <w:ind w:left="720" w:hanging="720"/>
        <w:jc w:val="both"/>
        <w:rPr>
          <w:rtl/>
        </w:rPr>
      </w:pPr>
    </w:p>
    <w:p w14:paraId="39262DE1" w14:textId="77777777" w:rsidR="00215E59" w:rsidRDefault="001B7C5D">
      <w:pPr>
        <w:spacing w:line="360" w:lineRule="auto"/>
        <w:ind w:left="720" w:hanging="720"/>
        <w:jc w:val="both"/>
        <w:rPr>
          <w:rtl/>
        </w:rPr>
      </w:pPr>
      <w:r>
        <w:rPr>
          <w:rFonts w:hint="cs"/>
          <w:rtl/>
        </w:rPr>
        <w:t>44.</w:t>
      </w:r>
      <w:r>
        <w:rPr>
          <w:rFonts w:hint="cs"/>
          <w:rtl/>
        </w:rPr>
        <w:tab/>
        <w:t>יתר על כן, ב</w:t>
      </w:r>
      <w:hyperlink r:id="rId62" w:history="1">
        <w:r w:rsidRPr="001B7C5D">
          <w:rPr>
            <w:color w:val="0000FF"/>
            <w:u w:val="single"/>
            <w:rtl/>
          </w:rPr>
          <w:t>ע"פ 2892/13</w:t>
        </w:r>
      </w:hyperlink>
      <w:r>
        <w:rPr>
          <w:rFonts w:hint="cs"/>
          <w:rtl/>
        </w:rPr>
        <w:t xml:space="preserve"> </w:t>
      </w:r>
      <w:r>
        <w:rPr>
          <w:rFonts w:hint="cs"/>
          <w:b/>
          <w:bCs/>
          <w:u w:val="single"/>
          <w:rtl/>
        </w:rPr>
        <w:t>עודתאללה נ' מדינת ישראל</w:t>
      </w:r>
      <w:r>
        <w:rPr>
          <w:rFonts w:hint="cs"/>
          <w:rtl/>
        </w:rPr>
        <w:t xml:space="preserve"> [פורסם ב"נבו", 29.9.13], שם נתפס המערער במחסום משטרתי נוהג ברכבו כשהוא נושא מתחת למושב הנהג אקדח ובו מחסנית ריקה, אישר  בית המשפט העליון  מתחם ענישה שבין 12 חודשי מאסר  לבין 36 חודשי מאסר. </w:t>
      </w:r>
    </w:p>
    <w:p w14:paraId="08BAD0E1" w14:textId="77777777" w:rsidR="00215E59" w:rsidRDefault="001B7C5D">
      <w:pPr>
        <w:spacing w:line="360" w:lineRule="auto"/>
        <w:ind w:left="720" w:hanging="720"/>
        <w:jc w:val="both"/>
        <w:rPr>
          <w:rtl/>
        </w:rPr>
      </w:pPr>
      <w:r>
        <w:rPr>
          <w:rFonts w:hint="cs"/>
          <w:rtl/>
        </w:rPr>
        <w:tab/>
        <w:t xml:space="preserve">ראו גם: </w:t>
      </w:r>
      <w:hyperlink r:id="rId63" w:history="1">
        <w:r w:rsidRPr="001B7C5D">
          <w:rPr>
            <w:color w:val="0000FF"/>
            <w:u w:val="single"/>
            <w:rtl/>
          </w:rPr>
          <w:t>ע"פ 1903/13</w:t>
        </w:r>
      </w:hyperlink>
      <w:r>
        <w:rPr>
          <w:rFonts w:hint="cs"/>
          <w:rtl/>
        </w:rPr>
        <w:t xml:space="preserve"> </w:t>
      </w:r>
      <w:r>
        <w:rPr>
          <w:rFonts w:hint="cs"/>
          <w:b/>
          <w:bCs/>
          <w:u w:val="single"/>
          <w:rtl/>
        </w:rPr>
        <w:t>חמודה אעישה נ' מדינת ישראל</w:t>
      </w:r>
      <w:r>
        <w:rPr>
          <w:rFonts w:hint="cs"/>
          <w:rtl/>
        </w:rPr>
        <w:t xml:space="preserve"> [פורסם ב"נבו", 14.7.13] שם מצא בית המשפט העליון כי אין מקום להתערב במתחם העונש ההולם שנקבע על 12-30 חודשי מאסר. </w:t>
      </w:r>
    </w:p>
    <w:p w14:paraId="01EC0DCD" w14:textId="77777777" w:rsidR="00215E59" w:rsidRDefault="001B7C5D">
      <w:pPr>
        <w:spacing w:line="360" w:lineRule="auto"/>
        <w:ind w:left="720" w:hanging="720"/>
        <w:jc w:val="both"/>
        <w:rPr>
          <w:rtl/>
        </w:rPr>
      </w:pPr>
      <w:r>
        <w:rPr>
          <w:rFonts w:hint="cs"/>
          <w:rtl/>
        </w:rPr>
        <w:tab/>
        <w:t xml:space="preserve">וכן ראו: </w:t>
      </w:r>
      <w:hyperlink r:id="rId64" w:history="1">
        <w:r w:rsidRPr="001B7C5D">
          <w:rPr>
            <w:color w:val="0000FF"/>
            <w:u w:val="single"/>
            <w:rtl/>
          </w:rPr>
          <w:t>ע"פ 1323/13</w:t>
        </w:r>
      </w:hyperlink>
      <w:r>
        <w:rPr>
          <w:rFonts w:hint="cs"/>
          <w:rtl/>
        </w:rPr>
        <w:t xml:space="preserve"> </w:t>
      </w:r>
      <w:r>
        <w:rPr>
          <w:rFonts w:hint="cs"/>
          <w:b/>
          <w:bCs/>
          <w:u w:val="single"/>
          <w:rtl/>
        </w:rPr>
        <w:t>רך חסן נ' מדינת ישראל</w:t>
      </w:r>
      <w:r>
        <w:rPr>
          <w:rFonts w:hint="cs"/>
          <w:rtl/>
        </w:rPr>
        <w:t xml:space="preserve"> [פורסם ב"נבו", 5.6.13] שם אושר מתחם ענישה של שנת מאסר  עד ארבע שנות מאסר. </w:t>
      </w:r>
    </w:p>
    <w:p w14:paraId="57DA1E94" w14:textId="77777777" w:rsidR="00215E59" w:rsidRDefault="00215E59">
      <w:pPr>
        <w:spacing w:line="360" w:lineRule="auto"/>
        <w:ind w:left="720" w:hanging="720"/>
        <w:jc w:val="both"/>
        <w:rPr>
          <w:rtl/>
        </w:rPr>
      </w:pPr>
    </w:p>
    <w:p w14:paraId="65D3FAF1" w14:textId="77777777" w:rsidR="00215E59" w:rsidRDefault="001B7C5D">
      <w:pPr>
        <w:spacing w:line="360" w:lineRule="auto"/>
        <w:ind w:left="720" w:hanging="720"/>
        <w:jc w:val="both"/>
        <w:rPr>
          <w:rtl/>
        </w:rPr>
      </w:pPr>
      <w:r>
        <w:rPr>
          <w:rFonts w:hint="cs"/>
          <w:rtl/>
        </w:rPr>
        <w:t>45.</w:t>
      </w:r>
      <w:r>
        <w:rPr>
          <w:rFonts w:hint="cs"/>
          <w:rtl/>
        </w:rPr>
        <w:tab/>
        <w:t xml:space="preserve">אשר על כן, מצאתי כי מתחם העונש ההולם בעבירה של נשיאת הנשק במקרהו של הנאשם עומד על 12 חודשי מאסר עד 36 חודשי מאסר.  </w:t>
      </w:r>
    </w:p>
    <w:p w14:paraId="104EE4F7" w14:textId="77777777" w:rsidR="00215E59" w:rsidRDefault="00215E59">
      <w:pPr>
        <w:spacing w:line="360" w:lineRule="auto"/>
        <w:ind w:left="720" w:hanging="720"/>
        <w:jc w:val="both"/>
        <w:rPr>
          <w:rtl/>
        </w:rPr>
      </w:pPr>
    </w:p>
    <w:p w14:paraId="3DB2A369" w14:textId="77777777" w:rsidR="00215E59" w:rsidRDefault="001B7C5D">
      <w:pPr>
        <w:spacing w:line="360" w:lineRule="auto"/>
        <w:textAlignment w:val="top"/>
        <w:rPr>
          <w:u w:val="single"/>
          <w:rtl/>
        </w:rPr>
      </w:pPr>
      <w:r>
        <w:rPr>
          <w:rFonts w:hint="cs"/>
          <w:b/>
          <w:bCs/>
          <w:u w:val="single"/>
          <w:rtl/>
        </w:rPr>
        <w:t>עבירות החזקת הסכין למטרה לא כשרה והאיומים</w:t>
      </w:r>
    </w:p>
    <w:p w14:paraId="0933B828" w14:textId="77777777" w:rsidR="00215E59" w:rsidRDefault="00215E59">
      <w:pPr>
        <w:spacing w:line="360" w:lineRule="auto"/>
        <w:jc w:val="both"/>
        <w:rPr>
          <w:rtl/>
        </w:rPr>
      </w:pPr>
    </w:p>
    <w:p w14:paraId="202C952C" w14:textId="77777777" w:rsidR="00215E59" w:rsidRDefault="001B7C5D">
      <w:pPr>
        <w:spacing w:line="360" w:lineRule="auto"/>
        <w:ind w:left="720" w:hanging="720"/>
        <w:jc w:val="both"/>
        <w:rPr>
          <w:rtl/>
        </w:rPr>
      </w:pPr>
      <w:r>
        <w:rPr>
          <w:rFonts w:hint="cs"/>
          <w:rtl/>
        </w:rPr>
        <w:t>46.</w:t>
      </w:r>
      <w:r>
        <w:rPr>
          <w:rFonts w:hint="cs"/>
          <w:rtl/>
        </w:rPr>
        <w:tab/>
        <w:t xml:space="preserve">האיסור המוטל בהוראת </w:t>
      </w:r>
      <w:hyperlink r:id="rId65" w:history="1">
        <w:r w:rsidR="00B0425B" w:rsidRPr="00B0425B">
          <w:rPr>
            <w:rStyle w:val="Hyperlink"/>
            <w:rFonts w:hint="eastAsia"/>
            <w:rtl/>
          </w:rPr>
          <w:t>סעיף</w:t>
        </w:r>
        <w:r w:rsidR="00B0425B" w:rsidRPr="00B0425B">
          <w:rPr>
            <w:rStyle w:val="Hyperlink"/>
            <w:rtl/>
          </w:rPr>
          <w:t xml:space="preserve"> 192</w:t>
        </w:r>
      </w:hyperlink>
      <w:r>
        <w:rPr>
          <w:rFonts w:hint="cs"/>
          <w:rtl/>
        </w:rPr>
        <w:t xml:space="preserve"> ל</w:t>
      </w:r>
      <w:hyperlink r:id="rId66" w:history="1">
        <w:r w:rsidRPr="001B7C5D">
          <w:rPr>
            <w:color w:val="0000FF"/>
            <w:u w:val="single"/>
            <w:rtl/>
          </w:rPr>
          <w:t>חוק העונשין</w:t>
        </w:r>
      </w:hyperlink>
      <w:r>
        <w:rPr>
          <w:rFonts w:hint="cs"/>
          <w:rtl/>
        </w:rPr>
        <w:t xml:space="preserve"> לאיים בפגיעה שלא כדין בגופו, בחירותו, בנכסיו, בשמו הטוב או בפרנסתו של המאוים או של אדם אחר נועד לשמור על הערך המוגן של זכות הציבור לביטחון, לשלוות נפש ולחירות פעולתו של הפרט.</w:t>
      </w:r>
    </w:p>
    <w:p w14:paraId="69638D20" w14:textId="77777777" w:rsidR="00215E59" w:rsidRDefault="001B7C5D">
      <w:pPr>
        <w:spacing w:line="360" w:lineRule="auto"/>
        <w:ind w:left="720"/>
        <w:jc w:val="both"/>
        <w:rPr>
          <w:rFonts w:ascii="Calibri" w:eastAsia="Calibri" w:hAnsi="Calibri"/>
          <w:rtl/>
        </w:rPr>
      </w:pPr>
      <w:r>
        <w:rPr>
          <w:rFonts w:hint="cs"/>
          <w:rtl/>
        </w:rPr>
        <w:t xml:space="preserve">נא ראו: </w:t>
      </w:r>
      <w:hyperlink r:id="rId67" w:history="1">
        <w:r w:rsidRPr="001B7C5D">
          <w:rPr>
            <w:color w:val="0000FF"/>
            <w:u w:val="single"/>
            <w:rtl/>
          </w:rPr>
          <w:t>רע"פ 2038/04 לם נ' מדינת ישראל, פ"ד ס</w:t>
        </w:r>
      </w:hyperlink>
      <w:r>
        <w:rPr>
          <w:rFonts w:hint="cs"/>
          <w:rtl/>
        </w:rPr>
        <w:t xml:space="preserve">(4) 96; </w:t>
      </w:r>
    </w:p>
    <w:p w14:paraId="2B2A0428" w14:textId="77777777" w:rsidR="00215E59" w:rsidRDefault="001B7C5D">
      <w:pPr>
        <w:spacing w:line="360" w:lineRule="auto"/>
        <w:ind w:left="720"/>
        <w:jc w:val="both"/>
        <w:rPr>
          <w:rtl/>
        </w:rPr>
      </w:pPr>
      <w:hyperlink r:id="rId68" w:history="1">
        <w:r w:rsidRPr="001B7C5D">
          <w:rPr>
            <w:color w:val="0000FF"/>
            <w:u w:val="single"/>
            <w:rtl/>
          </w:rPr>
          <w:t>ע"פ 103/88 ליכטמן נ' מדינת ישראל, פ"ד מג</w:t>
        </w:r>
      </w:hyperlink>
      <w:r>
        <w:rPr>
          <w:rFonts w:hint="cs"/>
          <w:rtl/>
        </w:rPr>
        <w:t xml:space="preserve">(3) 373). </w:t>
      </w:r>
    </w:p>
    <w:p w14:paraId="05EE2BDB" w14:textId="77777777" w:rsidR="00215E59" w:rsidRDefault="00215E59">
      <w:pPr>
        <w:spacing w:line="360" w:lineRule="auto"/>
        <w:jc w:val="both"/>
        <w:rPr>
          <w:rtl/>
        </w:rPr>
      </w:pPr>
    </w:p>
    <w:p w14:paraId="1D152250" w14:textId="77777777" w:rsidR="00215E59" w:rsidRDefault="001B7C5D">
      <w:pPr>
        <w:spacing w:line="360" w:lineRule="auto"/>
        <w:ind w:left="720" w:hanging="720"/>
        <w:jc w:val="both"/>
        <w:rPr>
          <w:rtl/>
        </w:rPr>
      </w:pPr>
      <w:r>
        <w:rPr>
          <w:rFonts w:hint="cs"/>
          <w:rtl/>
        </w:rPr>
        <w:t>47.</w:t>
      </w:r>
      <w:r>
        <w:rPr>
          <w:rFonts w:hint="cs"/>
          <w:rtl/>
        </w:rPr>
        <w:tab/>
      </w:r>
      <w:r>
        <w:rPr>
          <w:rFonts w:ascii="Arial" w:hAnsi="Arial" w:hint="cs"/>
          <w:rtl/>
        </w:rPr>
        <w:t>הערך החברתי המוגן באמצעות האיסור המוטל ב</w:t>
      </w:r>
      <w:hyperlink r:id="rId69" w:history="1">
        <w:r w:rsidRPr="001B7C5D">
          <w:rPr>
            <w:rFonts w:ascii="Arial" w:hAnsi="Arial"/>
            <w:color w:val="0000FF"/>
            <w:u w:val="single"/>
            <w:rtl/>
          </w:rPr>
          <w:t>חוק העונשין</w:t>
        </w:r>
      </w:hyperlink>
      <w:r>
        <w:rPr>
          <w:rFonts w:ascii="Arial" w:hAnsi="Arial" w:hint="cs"/>
          <w:rtl/>
        </w:rPr>
        <w:t xml:space="preserve"> על החזקת אגרופן או סכין מחוץ לתחום ביתו או חצריו של נאשם, אשר לא הוכיח החזקתם למטרה כשרה – אף הוא הערך של הגנה על שלום הציבור ובטחונו</w:t>
      </w:r>
      <w:r>
        <w:rPr>
          <w:rFonts w:hint="cs"/>
          <w:rtl/>
        </w:rPr>
        <w:t xml:space="preserve">. </w:t>
      </w:r>
    </w:p>
    <w:p w14:paraId="4ED221EA" w14:textId="77777777" w:rsidR="00215E59" w:rsidRDefault="00215E59">
      <w:pPr>
        <w:spacing w:line="360" w:lineRule="auto"/>
        <w:ind w:left="720" w:hanging="720"/>
        <w:jc w:val="both"/>
        <w:rPr>
          <w:rtl/>
        </w:rPr>
      </w:pPr>
    </w:p>
    <w:p w14:paraId="6E6BF974" w14:textId="77777777" w:rsidR="00215E59" w:rsidRDefault="001B7C5D">
      <w:pPr>
        <w:spacing w:line="360" w:lineRule="auto"/>
        <w:ind w:left="720"/>
        <w:jc w:val="both"/>
        <w:rPr>
          <w:rtl/>
        </w:rPr>
      </w:pPr>
      <w:r>
        <w:rPr>
          <w:rFonts w:hint="cs"/>
          <w:rtl/>
        </w:rPr>
        <w:t xml:space="preserve">תכלית האיסור האמור היא במניעת הסיכון והנזק הממשי אשר עלול להיגרם כתוצאה משימוש פסול בסכין, ובמיגור התופעה השלילית הנפוצה של  "תרבות הסכינאות". </w:t>
      </w:r>
    </w:p>
    <w:p w14:paraId="3F4DC31D" w14:textId="77777777" w:rsidR="00215E59" w:rsidRDefault="00215E59">
      <w:pPr>
        <w:spacing w:line="360" w:lineRule="auto"/>
        <w:ind w:left="720"/>
        <w:jc w:val="both"/>
        <w:rPr>
          <w:rtl/>
        </w:rPr>
      </w:pPr>
    </w:p>
    <w:p w14:paraId="2542FFA3" w14:textId="77777777" w:rsidR="00215E59" w:rsidRDefault="001B7C5D">
      <w:pPr>
        <w:spacing w:line="360" w:lineRule="auto"/>
        <w:ind w:left="720"/>
        <w:jc w:val="both"/>
        <w:rPr>
          <w:rtl/>
        </w:rPr>
      </w:pPr>
      <w:r>
        <w:rPr>
          <w:rFonts w:hint="cs"/>
          <w:rtl/>
        </w:rPr>
        <w:t xml:space="preserve">נא ראו </w:t>
      </w:r>
      <w:hyperlink r:id="rId70" w:history="1">
        <w:r w:rsidRPr="001B7C5D">
          <w:rPr>
            <w:color w:val="0000FF"/>
            <w:u w:val="single"/>
            <w:rtl/>
          </w:rPr>
          <w:t>רע"פ 7484/08</w:t>
        </w:r>
      </w:hyperlink>
      <w:r>
        <w:rPr>
          <w:rFonts w:hint="cs"/>
          <w:rtl/>
        </w:rPr>
        <w:t xml:space="preserve"> </w:t>
      </w:r>
      <w:r>
        <w:rPr>
          <w:rFonts w:hint="cs"/>
          <w:b/>
          <w:bCs/>
          <w:u w:val="single"/>
          <w:rtl/>
        </w:rPr>
        <w:t>פלוני נ' מדינת ישראל</w:t>
      </w:r>
      <w:r>
        <w:rPr>
          <w:rFonts w:hint="cs"/>
          <w:rtl/>
        </w:rPr>
        <w:t xml:space="preserve"> [פורסם ב"נבו", 22.12.09:</w:t>
      </w:r>
    </w:p>
    <w:p w14:paraId="1655CA5D" w14:textId="77777777" w:rsidR="00215E59" w:rsidRDefault="00215E59">
      <w:pPr>
        <w:spacing w:line="360" w:lineRule="auto"/>
        <w:ind w:left="720"/>
        <w:jc w:val="both"/>
        <w:rPr>
          <w:rtl/>
        </w:rPr>
      </w:pPr>
    </w:p>
    <w:p w14:paraId="74410376" w14:textId="77777777" w:rsidR="00215E59" w:rsidRDefault="001B7C5D">
      <w:pPr>
        <w:pStyle w:val="Ruller41"/>
        <w:ind w:left="800" w:hanging="800"/>
        <w:rPr>
          <w:rFonts w:ascii="Times New Roman" w:hAnsi="Times New Roman" w:cs="David"/>
          <w:b/>
          <w:bCs/>
          <w:sz w:val="24"/>
          <w:szCs w:val="24"/>
          <w:rtl/>
        </w:rPr>
      </w:pPr>
      <w:r>
        <w:rPr>
          <w:rFonts w:ascii="Times New Roman" w:hAnsi="Times New Roman" w:cs="David" w:hint="cs"/>
          <w:sz w:val="24"/>
          <w:szCs w:val="24"/>
          <w:rtl/>
        </w:rPr>
        <w:tab/>
      </w:r>
      <w:r>
        <w:rPr>
          <w:rFonts w:ascii="Times New Roman" w:hAnsi="Times New Roman" w:cs="David" w:hint="cs"/>
          <w:b/>
          <w:bCs/>
          <w:sz w:val="24"/>
          <w:szCs w:val="24"/>
          <w:rtl/>
        </w:rPr>
        <w:t xml:space="preserve">"חשיבות רבה, יש להעניק גם לתכלית החוק. העבירה בה עסקינן נועדה לסייע במיגור התופעה השלילית שהביאה עימה "תרבות הסכינאות". הפסיקה עמדה על כך פעמים רבות: </w:t>
      </w:r>
    </w:p>
    <w:p w14:paraId="7D2EB01D" w14:textId="77777777" w:rsidR="00215E59" w:rsidRDefault="001B7C5D">
      <w:pPr>
        <w:pStyle w:val="Ruller50"/>
        <w:rPr>
          <w:rFonts w:ascii="Times New Roman" w:hAnsi="Times New Roman" w:cs="David"/>
          <w:b/>
          <w:bCs/>
          <w:sz w:val="24"/>
          <w:szCs w:val="24"/>
          <w:rtl/>
        </w:rPr>
      </w:pPr>
      <w:r>
        <w:rPr>
          <w:rFonts w:cs="David" w:hint="cs"/>
          <w:b/>
          <w:bCs/>
          <w:sz w:val="24"/>
          <w:szCs w:val="24"/>
          <w:rtl/>
        </w:rPr>
        <w:t xml:space="preserve">"כבר נשתפך דיו רב ונשתברו קולמוסים ומקלדות בפסקי הדין של בית משפט זה ובתי המשפט האחרים לעניין 'תת-תרבות-הסכין'. לפנים היה אדם יוצא לרחוב ובידו או בכיסו ארנקו, מטפחתו ועטו. היום רבים היוצאים לרחוב וסכין בידם, או איש סכינו על ירכו, לאו דווקא כדי לקלף מפירות הארץ, ואך יוציאם פלוני משלוותם, ברב או במעט, תישלף הסכין; וסגולתה הטבועה של זו, שהיא עלולה לשפיכות דמים, וכדברי חכמים ש'הברזל מקצר ימיו של אדם' (ילקוט </w:t>
      </w:r>
      <w:r>
        <w:rPr>
          <w:rFonts w:ascii="Times New Roman" w:hAnsi="Times New Roman" w:cs="David" w:hint="cs"/>
          <w:b/>
          <w:bCs/>
          <w:spacing w:val="0"/>
          <w:sz w:val="24"/>
          <w:szCs w:val="24"/>
          <w:rtl/>
        </w:rPr>
        <w:t xml:space="preserve">שמעוני, </w:t>
      </w:r>
      <w:r>
        <w:rPr>
          <w:rFonts w:ascii="Times New Roman" w:hAnsi="Times New Roman" w:cs="David" w:hint="cs"/>
          <w:b/>
          <w:bCs/>
          <w:sz w:val="24"/>
          <w:szCs w:val="24"/>
          <w:rtl/>
        </w:rPr>
        <w:t>פרשת יתרו)" (</w:t>
      </w:r>
      <w:hyperlink r:id="rId71" w:history="1">
        <w:r w:rsidRPr="001B7C5D">
          <w:rPr>
            <w:rFonts w:ascii="Times New Roman" w:hAnsi="Times New Roman" w:cs="David"/>
            <w:b/>
            <w:bCs/>
            <w:color w:val="0000FF"/>
            <w:sz w:val="24"/>
            <w:szCs w:val="24"/>
            <w:u w:val="single"/>
            <w:rtl/>
          </w:rPr>
          <w:t>ע"פ 2047/07</w:t>
        </w:r>
      </w:hyperlink>
      <w:r>
        <w:rPr>
          <w:rFonts w:ascii="Times New Roman" w:hAnsi="Times New Roman" w:cs="David" w:hint="cs"/>
          <w:b/>
          <w:bCs/>
          <w:sz w:val="24"/>
          <w:szCs w:val="24"/>
          <w:rtl/>
        </w:rPr>
        <w:t xml:space="preserve"> הנוק נ' מדינת ישראל, פסקה ו(4) לפסק דינו של השופט א' רובינשטיין (טרם פורסם, 14.5.2007)). " </w:t>
      </w:r>
    </w:p>
    <w:p w14:paraId="03273842" w14:textId="77777777" w:rsidR="00215E59" w:rsidRDefault="00215E59">
      <w:pPr>
        <w:tabs>
          <w:tab w:val="left" w:pos="800"/>
        </w:tabs>
        <w:overflowPunct w:val="0"/>
        <w:autoSpaceDE w:val="0"/>
        <w:autoSpaceDN w:val="0"/>
        <w:adjustRightInd w:val="0"/>
        <w:spacing w:line="360" w:lineRule="auto"/>
        <w:jc w:val="both"/>
        <w:rPr>
          <w:b/>
          <w:bCs/>
          <w:spacing w:val="10"/>
          <w:rtl/>
        </w:rPr>
      </w:pPr>
    </w:p>
    <w:p w14:paraId="12A5E8DD" w14:textId="77777777" w:rsidR="00215E59" w:rsidRDefault="001B7C5D">
      <w:pPr>
        <w:overflowPunct w:val="0"/>
        <w:autoSpaceDE w:val="0"/>
        <w:autoSpaceDN w:val="0"/>
        <w:adjustRightInd w:val="0"/>
        <w:spacing w:line="360" w:lineRule="auto"/>
        <w:ind w:left="800" w:hanging="800"/>
        <w:jc w:val="both"/>
        <w:rPr>
          <w:rStyle w:val="default"/>
          <w:rFonts w:eastAsia="Calibri" w:cs="Arial"/>
          <w:szCs w:val="22"/>
          <w:rtl/>
        </w:rPr>
      </w:pPr>
      <w:r>
        <w:rPr>
          <w:rFonts w:hint="cs"/>
          <w:spacing w:val="10"/>
          <w:rtl/>
        </w:rPr>
        <w:t>48.</w:t>
      </w:r>
      <w:r>
        <w:rPr>
          <w:rFonts w:hint="cs"/>
          <w:spacing w:val="10"/>
          <w:rtl/>
        </w:rPr>
        <w:tab/>
      </w:r>
      <w:r>
        <w:rPr>
          <w:rFonts w:hint="cs"/>
          <w:rtl/>
        </w:rPr>
        <w:t xml:space="preserve">בחינת מדיניות הענישה הנוהגת בעבירות של החזקת סכין למטרה לא כשרה מעלה כי קיים מנעד רחב של עונשים שהוטלו על נאשמים, אשר נעו בין חודשיים מאסר  עד 12 חודשי מאסר. </w:t>
      </w:r>
    </w:p>
    <w:p w14:paraId="01E31233" w14:textId="77777777" w:rsidR="00215E59" w:rsidRDefault="001B7C5D">
      <w:pPr>
        <w:overflowPunct w:val="0"/>
        <w:autoSpaceDE w:val="0"/>
        <w:autoSpaceDN w:val="0"/>
        <w:adjustRightInd w:val="0"/>
        <w:spacing w:line="360" w:lineRule="auto"/>
        <w:ind w:left="800"/>
        <w:jc w:val="both"/>
        <w:rPr>
          <w:rStyle w:val="default"/>
          <w:rtl/>
        </w:rPr>
      </w:pPr>
      <w:r>
        <w:rPr>
          <w:rStyle w:val="default"/>
          <w:rFonts w:hint="cs"/>
          <w:rtl/>
        </w:rPr>
        <w:t xml:space="preserve">נא ראו : </w:t>
      </w:r>
      <w:hyperlink r:id="rId72" w:history="1">
        <w:r w:rsidRPr="001B7C5D">
          <w:rPr>
            <w:rStyle w:val="default"/>
            <w:color w:val="0000FF"/>
            <w:u w:val="single"/>
            <w:rtl/>
          </w:rPr>
          <w:t>רע"פ 322/15</w:t>
        </w:r>
      </w:hyperlink>
      <w:r>
        <w:rPr>
          <w:rStyle w:val="default"/>
          <w:rFonts w:hint="cs"/>
          <w:rtl/>
        </w:rPr>
        <w:t xml:space="preserve"> </w:t>
      </w:r>
      <w:r>
        <w:rPr>
          <w:rStyle w:val="default"/>
          <w:rFonts w:hint="cs"/>
          <w:b/>
          <w:bCs/>
          <w:u w:val="single"/>
          <w:rtl/>
        </w:rPr>
        <w:t>ג'אנח נ' מדינת ישראל</w:t>
      </w:r>
      <w:r>
        <w:rPr>
          <w:rStyle w:val="default"/>
          <w:rFonts w:hint="cs"/>
          <w:rtl/>
        </w:rPr>
        <w:t xml:space="preserve"> [פורסם ב"נבו" 22.1.15];, </w:t>
      </w:r>
    </w:p>
    <w:p w14:paraId="7F3DE393" w14:textId="77777777" w:rsidR="00215E59" w:rsidRDefault="001B7C5D">
      <w:pPr>
        <w:overflowPunct w:val="0"/>
        <w:autoSpaceDE w:val="0"/>
        <w:autoSpaceDN w:val="0"/>
        <w:adjustRightInd w:val="0"/>
        <w:spacing w:line="360" w:lineRule="auto"/>
        <w:ind w:left="800"/>
        <w:jc w:val="both"/>
        <w:rPr>
          <w:rStyle w:val="default"/>
          <w:rtl/>
        </w:rPr>
      </w:pPr>
      <w:hyperlink r:id="rId73" w:history="1">
        <w:r w:rsidRPr="001B7C5D">
          <w:rPr>
            <w:rStyle w:val="default"/>
            <w:color w:val="0000FF"/>
            <w:u w:val="single"/>
            <w:rtl/>
          </w:rPr>
          <w:t>ע"פ (מח' חי') 31988-06-10</w:t>
        </w:r>
      </w:hyperlink>
      <w:r>
        <w:rPr>
          <w:rStyle w:val="default"/>
          <w:rFonts w:hint="cs"/>
          <w:rtl/>
        </w:rPr>
        <w:t xml:space="preserve"> </w:t>
      </w:r>
      <w:r>
        <w:rPr>
          <w:rStyle w:val="default"/>
          <w:rFonts w:hint="cs"/>
          <w:b/>
          <w:bCs/>
          <w:u w:val="single"/>
          <w:rtl/>
        </w:rPr>
        <w:t>גטהון נ' מדינת ישראל</w:t>
      </w:r>
      <w:r>
        <w:rPr>
          <w:rStyle w:val="default"/>
          <w:rFonts w:hint="cs"/>
          <w:rtl/>
        </w:rPr>
        <w:t xml:space="preserve"> [פורסם ב"נבו" 28.10.10];</w:t>
      </w:r>
    </w:p>
    <w:p w14:paraId="04506F53" w14:textId="77777777" w:rsidR="00215E59" w:rsidRDefault="001B7C5D">
      <w:pPr>
        <w:overflowPunct w:val="0"/>
        <w:autoSpaceDE w:val="0"/>
        <w:autoSpaceDN w:val="0"/>
        <w:adjustRightInd w:val="0"/>
        <w:spacing w:line="360" w:lineRule="auto"/>
        <w:ind w:left="800"/>
        <w:jc w:val="both"/>
        <w:rPr>
          <w:rStyle w:val="default"/>
          <w:rtl/>
        </w:rPr>
      </w:pPr>
      <w:hyperlink r:id="rId74" w:history="1">
        <w:r w:rsidRPr="001B7C5D">
          <w:rPr>
            <w:rStyle w:val="default"/>
            <w:color w:val="0000FF"/>
            <w:u w:val="single"/>
            <w:rtl/>
          </w:rPr>
          <w:t>עפ"ג (מח' ת"א) 5644-10-10</w:t>
        </w:r>
      </w:hyperlink>
      <w:r>
        <w:rPr>
          <w:rStyle w:val="default"/>
          <w:rFonts w:hint="cs"/>
          <w:rtl/>
        </w:rPr>
        <w:t xml:space="preserve"> </w:t>
      </w:r>
      <w:r>
        <w:rPr>
          <w:rStyle w:val="default"/>
          <w:rFonts w:hint="cs"/>
          <w:b/>
          <w:bCs/>
          <w:u w:val="single"/>
          <w:rtl/>
        </w:rPr>
        <w:t>מדינת ישראל נ' מסארווה</w:t>
      </w:r>
      <w:r>
        <w:rPr>
          <w:rStyle w:val="default"/>
          <w:rFonts w:hint="cs"/>
          <w:rtl/>
        </w:rPr>
        <w:t xml:space="preserve"> [פורסם ב"נבו" 4.4.11];</w:t>
      </w:r>
    </w:p>
    <w:p w14:paraId="1CCB835E" w14:textId="77777777" w:rsidR="00215E59" w:rsidRDefault="001B7C5D">
      <w:pPr>
        <w:overflowPunct w:val="0"/>
        <w:autoSpaceDE w:val="0"/>
        <w:autoSpaceDN w:val="0"/>
        <w:adjustRightInd w:val="0"/>
        <w:spacing w:line="360" w:lineRule="auto"/>
        <w:ind w:left="800"/>
        <w:jc w:val="both"/>
        <w:rPr>
          <w:rStyle w:val="default"/>
          <w:rtl/>
        </w:rPr>
      </w:pPr>
      <w:hyperlink r:id="rId75" w:history="1">
        <w:r w:rsidRPr="001B7C5D">
          <w:rPr>
            <w:rStyle w:val="default"/>
            <w:color w:val="0000FF"/>
            <w:u w:val="single"/>
            <w:rtl/>
          </w:rPr>
          <w:t>ת"פ (ב"ש) 31497-04-11</w:t>
        </w:r>
      </w:hyperlink>
      <w:r>
        <w:rPr>
          <w:rStyle w:val="default"/>
          <w:rFonts w:hint="cs"/>
          <w:rtl/>
        </w:rPr>
        <w:t xml:space="preserve"> </w:t>
      </w:r>
      <w:r>
        <w:rPr>
          <w:rStyle w:val="default"/>
          <w:rFonts w:hint="cs"/>
          <w:b/>
          <w:bCs/>
          <w:u w:val="single"/>
          <w:rtl/>
        </w:rPr>
        <w:t>מדינת ישראל נ' חזן</w:t>
      </w:r>
      <w:r>
        <w:rPr>
          <w:rStyle w:val="default"/>
          <w:rFonts w:hint="cs"/>
          <w:rtl/>
        </w:rPr>
        <w:t xml:space="preserve"> [פורסם ב"נבו" 14.7.14]; </w:t>
      </w:r>
    </w:p>
    <w:p w14:paraId="467B7A2D" w14:textId="77777777" w:rsidR="00215E59" w:rsidRDefault="001B7C5D">
      <w:pPr>
        <w:overflowPunct w:val="0"/>
        <w:autoSpaceDE w:val="0"/>
        <w:autoSpaceDN w:val="0"/>
        <w:adjustRightInd w:val="0"/>
        <w:spacing w:line="360" w:lineRule="auto"/>
        <w:ind w:left="800"/>
        <w:jc w:val="both"/>
        <w:rPr>
          <w:rStyle w:val="default"/>
          <w:rtl/>
        </w:rPr>
      </w:pPr>
      <w:hyperlink r:id="rId76" w:history="1">
        <w:r w:rsidRPr="001B7C5D">
          <w:rPr>
            <w:rStyle w:val="default"/>
            <w:color w:val="0000FF"/>
            <w:u w:val="single"/>
            <w:rtl/>
          </w:rPr>
          <w:t>ת"פ (נצ') 4485-04-08</w:t>
        </w:r>
      </w:hyperlink>
      <w:r>
        <w:rPr>
          <w:rStyle w:val="default"/>
          <w:rFonts w:hint="cs"/>
          <w:rtl/>
        </w:rPr>
        <w:t xml:space="preserve"> </w:t>
      </w:r>
      <w:r>
        <w:rPr>
          <w:rStyle w:val="default"/>
          <w:rFonts w:hint="cs"/>
          <w:b/>
          <w:bCs/>
          <w:u w:val="single"/>
          <w:rtl/>
        </w:rPr>
        <w:t>מדינת ישראל נ' קרסנופבצב</w:t>
      </w:r>
      <w:r>
        <w:rPr>
          <w:rStyle w:val="default"/>
          <w:rFonts w:hint="cs"/>
          <w:rtl/>
        </w:rPr>
        <w:t xml:space="preserve"> [פורסם ב"נבו" 13.1.10].  </w:t>
      </w:r>
    </w:p>
    <w:p w14:paraId="0A0ADFB3" w14:textId="77777777" w:rsidR="00215E59" w:rsidRDefault="00215E59">
      <w:pPr>
        <w:spacing w:line="360" w:lineRule="auto"/>
        <w:jc w:val="both"/>
        <w:rPr>
          <w:rFonts w:ascii="Calibri" w:hAnsi="Calibri"/>
        </w:rPr>
      </w:pPr>
    </w:p>
    <w:p w14:paraId="5E349737" w14:textId="77777777" w:rsidR="00215E59" w:rsidRDefault="001B7C5D">
      <w:pPr>
        <w:spacing w:line="360" w:lineRule="auto"/>
        <w:ind w:left="720"/>
        <w:jc w:val="both"/>
        <w:rPr>
          <w:rtl/>
        </w:rPr>
      </w:pPr>
      <w:r>
        <w:rPr>
          <w:rFonts w:hint="cs"/>
          <w:rtl/>
        </w:rPr>
        <w:t>באשר לענישה בעבירה של איומים, נא ראו:</w:t>
      </w:r>
    </w:p>
    <w:p w14:paraId="2299F3DF" w14:textId="77777777" w:rsidR="00215E59" w:rsidRDefault="001B7C5D">
      <w:pPr>
        <w:spacing w:line="360" w:lineRule="auto"/>
        <w:ind w:left="720"/>
        <w:jc w:val="both"/>
        <w:rPr>
          <w:rFonts w:ascii="Calibri" w:eastAsia="Calibri" w:hAnsi="Calibri" w:cs="Arial"/>
          <w:sz w:val="22"/>
          <w:szCs w:val="22"/>
          <w:rtl/>
        </w:rPr>
      </w:pPr>
      <w:hyperlink r:id="rId77" w:history="1">
        <w:r w:rsidRPr="001B7C5D">
          <w:rPr>
            <w:color w:val="0000FF"/>
            <w:u w:val="single"/>
            <w:rtl/>
          </w:rPr>
          <w:t>רע"פ 9704/06</w:t>
        </w:r>
      </w:hyperlink>
      <w:r>
        <w:rPr>
          <w:rFonts w:hint="cs"/>
          <w:rtl/>
        </w:rPr>
        <w:t xml:space="preserve"> </w:t>
      </w:r>
      <w:r>
        <w:rPr>
          <w:rFonts w:hint="cs"/>
          <w:b/>
          <w:bCs/>
          <w:u w:val="single"/>
          <w:rtl/>
        </w:rPr>
        <w:t xml:space="preserve">גרמן סלונים </w:t>
      </w:r>
      <w:r>
        <w:rPr>
          <w:rFonts w:hint="cs"/>
          <w:b/>
          <w:bCs/>
          <w:u w:val="single"/>
          <w:rtl/>
          <w:lang w:eastAsia="he-IL"/>
        </w:rPr>
        <w:t>נ' מדינת ישראל</w:t>
      </w:r>
      <w:r>
        <w:rPr>
          <w:rFonts w:hint="cs"/>
          <w:rtl/>
          <w:lang w:eastAsia="he-IL"/>
        </w:rPr>
        <w:t xml:space="preserve"> </w:t>
      </w:r>
      <w:r>
        <w:rPr>
          <w:rFonts w:hint="cs"/>
          <w:rtl/>
        </w:rPr>
        <w:t>[פורסם בנבו</w:t>
      </w:r>
      <w:r>
        <w:rPr>
          <w:rFonts w:hint="cs"/>
          <w:rtl/>
          <w:lang w:eastAsia="he-IL"/>
        </w:rPr>
        <w:t xml:space="preserve"> </w:t>
      </w:r>
      <w:r>
        <w:rPr>
          <w:rFonts w:hint="cs"/>
          <w:rtl/>
        </w:rPr>
        <w:t xml:space="preserve">28.11.2006]; </w:t>
      </w:r>
    </w:p>
    <w:p w14:paraId="072D7227" w14:textId="77777777" w:rsidR="00215E59" w:rsidRDefault="001B7C5D">
      <w:pPr>
        <w:spacing w:line="360" w:lineRule="auto"/>
        <w:ind w:left="720"/>
        <w:jc w:val="both"/>
        <w:rPr>
          <w:lang w:eastAsia="he-IL"/>
        </w:rPr>
      </w:pPr>
      <w:hyperlink r:id="rId78" w:history="1">
        <w:r w:rsidRPr="001B7C5D">
          <w:rPr>
            <w:color w:val="0000FF"/>
            <w:u w:val="single"/>
            <w:rtl/>
            <w:lang w:eastAsia="he-IL"/>
          </w:rPr>
          <w:t>ת"פ (שלום חיפה) 5922-06-12</w:t>
        </w:r>
      </w:hyperlink>
      <w:r>
        <w:rPr>
          <w:rFonts w:hint="cs"/>
          <w:b/>
          <w:bCs/>
          <w:rtl/>
          <w:lang w:eastAsia="he-IL"/>
        </w:rPr>
        <w:t xml:space="preserve"> </w:t>
      </w:r>
      <w:r>
        <w:rPr>
          <w:rFonts w:hint="cs"/>
          <w:b/>
          <w:bCs/>
          <w:u w:val="single"/>
          <w:rtl/>
          <w:lang w:eastAsia="he-IL"/>
        </w:rPr>
        <w:t>מדינת ישראל נ' פלוני</w:t>
      </w:r>
      <w:r>
        <w:rPr>
          <w:rFonts w:hint="cs"/>
          <w:b/>
          <w:bCs/>
          <w:rtl/>
          <w:lang w:eastAsia="he-IL"/>
        </w:rPr>
        <w:t xml:space="preserve"> </w:t>
      </w:r>
      <w:r>
        <w:rPr>
          <w:rFonts w:hint="cs"/>
          <w:rtl/>
          <w:lang w:eastAsia="he-IL"/>
        </w:rPr>
        <w:t xml:space="preserve">[פורסם בנבו 11.7.2012]; </w:t>
      </w:r>
    </w:p>
    <w:p w14:paraId="75810839" w14:textId="77777777" w:rsidR="00215E59" w:rsidRDefault="001B7C5D">
      <w:pPr>
        <w:spacing w:line="360" w:lineRule="auto"/>
        <w:ind w:left="720"/>
        <w:jc w:val="both"/>
        <w:rPr>
          <w:rFonts w:ascii="Calibri" w:eastAsia="Calibri" w:hAnsi="Calibri"/>
          <w:rtl/>
        </w:rPr>
      </w:pPr>
      <w:hyperlink r:id="rId79" w:history="1">
        <w:r w:rsidRPr="001B7C5D">
          <w:rPr>
            <w:color w:val="0000FF"/>
            <w:u w:val="single"/>
            <w:rtl/>
          </w:rPr>
          <w:t>ת"פ (עכו) 21596-08-11</w:t>
        </w:r>
      </w:hyperlink>
      <w:r>
        <w:rPr>
          <w:rFonts w:hint="cs"/>
          <w:rtl/>
        </w:rPr>
        <w:t xml:space="preserve"> </w:t>
      </w:r>
      <w:r>
        <w:rPr>
          <w:rFonts w:hint="cs"/>
          <w:b/>
          <w:bCs/>
          <w:u w:val="single"/>
          <w:rtl/>
        </w:rPr>
        <w:t>מדינת ישראל נ' ירון סננס</w:t>
      </w:r>
      <w:r>
        <w:rPr>
          <w:rFonts w:hint="cs"/>
          <w:rtl/>
        </w:rPr>
        <w:t xml:space="preserve"> [פורסם בנבו 21.5.2012].</w:t>
      </w:r>
    </w:p>
    <w:p w14:paraId="72256C8A" w14:textId="77777777" w:rsidR="00215E59" w:rsidRDefault="00215E59">
      <w:pPr>
        <w:spacing w:line="360" w:lineRule="auto"/>
        <w:ind w:left="720"/>
        <w:jc w:val="both"/>
        <w:rPr>
          <w:rtl/>
        </w:rPr>
      </w:pPr>
    </w:p>
    <w:p w14:paraId="20C1D176" w14:textId="77777777" w:rsidR="00215E59" w:rsidRDefault="001B7C5D">
      <w:pPr>
        <w:spacing w:line="360" w:lineRule="auto"/>
        <w:ind w:left="720" w:hanging="720"/>
        <w:jc w:val="both"/>
        <w:rPr>
          <w:rtl/>
        </w:rPr>
      </w:pPr>
      <w:r>
        <w:rPr>
          <w:rFonts w:hint="cs"/>
          <w:rtl/>
        </w:rPr>
        <w:t>49.</w:t>
      </w:r>
      <w:r>
        <w:rPr>
          <w:rFonts w:hint="cs"/>
          <w:rtl/>
        </w:rPr>
        <w:tab/>
        <w:t xml:space="preserve">הבאתי בחשבון את העובדה כי הנאשם ביצע את העבירות כמבצע עיקרי ולבדו; הלה נכנס לבנק כשברשותו  שני סכינים, שלא הוכח כי הוחזקו למטרה כשרה, ואיים על פקיד הבנק, על השומר ועל השוטרים כי ייפגע בעצמו בשל אי שחרור כספו מחשבון הבנק המעוקל. הנזק שצפוי היה להיגרם מעבירות אלו, ובייחוד מהחזקת הסכינים, הינו חמור, מאחר ובנקל  יכול היה מצב הדברים להסלים ולהגיע לכדי פגיעה פיזית – בנאשם עצמו, בפקיד הבנק, בשומר או באדם אחר. </w:t>
      </w:r>
    </w:p>
    <w:p w14:paraId="468D61ED" w14:textId="77777777" w:rsidR="00215E59" w:rsidRDefault="00215E59">
      <w:pPr>
        <w:spacing w:line="360" w:lineRule="auto"/>
        <w:ind w:left="720" w:hanging="720"/>
        <w:jc w:val="both"/>
        <w:rPr>
          <w:rtl/>
        </w:rPr>
      </w:pPr>
    </w:p>
    <w:p w14:paraId="38F29492" w14:textId="77777777" w:rsidR="00215E59" w:rsidRDefault="001B7C5D">
      <w:pPr>
        <w:spacing w:line="360" w:lineRule="auto"/>
        <w:ind w:left="720"/>
        <w:jc w:val="both"/>
        <w:rPr>
          <w:rtl/>
        </w:rPr>
      </w:pPr>
      <w:r>
        <w:rPr>
          <w:rFonts w:hint="cs"/>
          <w:rtl/>
        </w:rPr>
        <w:t xml:space="preserve">ממילא, אין בידי לקבל את טענת ב"כ הנאשם כי יש להתחשב לקולא בכך שהנאשם איים לפגוע בעצמו. לא רק שאף איום בפגיעה עצמית הוא בגדר איום חמור [ראו: </w:t>
      </w:r>
      <w:hyperlink r:id="rId80" w:history="1">
        <w:r w:rsidRPr="001B7C5D">
          <w:rPr>
            <w:color w:val="0000FF"/>
            <w:u w:val="single"/>
            <w:rtl/>
          </w:rPr>
          <w:t>עפ"ג 15684-01-15</w:t>
        </w:r>
      </w:hyperlink>
      <w:r>
        <w:rPr>
          <w:rFonts w:hint="cs"/>
          <w:rtl/>
        </w:rPr>
        <w:t xml:space="preserve"> </w:t>
      </w:r>
      <w:r>
        <w:rPr>
          <w:rFonts w:hint="cs"/>
          <w:b/>
          <w:bCs/>
          <w:u w:val="single"/>
          <w:rtl/>
        </w:rPr>
        <w:t>חוטובלי נ' מדינת ישראל</w:t>
      </w:r>
      <w:r>
        <w:rPr>
          <w:rFonts w:hint="cs"/>
          <w:rtl/>
        </w:rPr>
        <w:t xml:space="preserve"> [פורסם ב"נבו" 12.7.2015] ], אלא, שכאמור, איום זה יכול להגיע לכדי פגיעה באחרים.</w:t>
      </w:r>
    </w:p>
    <w:p w14:paraId="4D3A65DA" w14:textId="77777777" w:rsidR="00215E59" w:rsidRDefault="00215E59">
      <w:pPr>
        <w:spacing w:line="360" w:lineRule="auto"/>
        <w:ind w:left="720" w:hanging="720"/>
        <w:jc w:val="both"/>
        <w:rPr>
          <w:rtl/>
        </w:rPr>
      </w:pPr>
    </w:p>
    <w:p w14:paraId="54623A9B" w14:textId="77777777" w:rsidR="00215E59" w:rsidRDefault="001B7C5D">
      <w:pPr>
        <w:spacing w:line="360" w:lineRule="auto"/>
        <w:ind w:left="720"/>
        <w:jc w:val="both"/>
        <w:rPr>
          <w:rtl/>
        </w:rPr>
      </w:pPr>
      <w:r>
        <w:rPr>
          <w:rFonts w:hint="cs"/>
          <w:rtl/>
        </w:rPr>
        <w:t xml:space="preserve">ברי, כי הנאשם יכול היה להימנע מביצוע העבירות, יכול היה להבין את הפסול שבמעשיו,  והנאשם אינו נהנה מסייג כלשהו לאחריות פלילית. </w:t>
      </w:r>
    </w:p>
    <w:p w14:paraId="576F210D" w14:textId="77777777" w:rsidR="00215E59" w:rsidRDefault="001B7C5D">
      <w:pPr>
        <w:spacing w:line="360" w:lineRule="auto"/>
        <w:ind w:left="720"/>
        <w:jc w:val="both"/>
        <w:rPr>
          <w:rtl/>
        </w:rPr>
      </w:pPr>
      <w:r>
        <w:rPr>
          <w:rFonts w:hint="cs"/>
          <w:rtl/>
        </w:rPr>
        <w:t xml:space="preserve">מסכימה אני עם ב"כ המאשימה כי הטענה לפיה הנאשם נזקק לכספים לשם קבלת טיפול רפואי בחו"ל, לא נזכרה בכתב האישום ולא הוכחה, ולפיכך אין להידרש לה. למעלה מן הצורך אוסיף כי אף אם טענה זו נכונה, בוודאי שאין בה כדי להצדיק התנהגותו של הנאשם. </w:t>
      </w:r>
    </w:p>
    <w:p w14:paraId="5D53DA45" w14:textId="77777777" w:rsidR="00215E59" w:rsidRDefault="00215E59">
      <w:pPr>
        <w:spacing w:line="360" w:lineRule="auto"/>
        <w:ind w:left="720" w:hanging="720"/>
        <w:jc w:val="both"/>
        <w:rPr>
          <w:rtl/>
        </w:rPr>
      </w:pPr>
    </w:p>
    <w:p w14:paraId="74E96E24" w14:textId="77777777" w:rsidR="00215E59" w:rsidRDefault="001B7C5D">
      <w:pPr>
        <w:spacing w:line="360" w:lineRule="auto"/>
        <w:ind w:left="720"/>
        <w:jc w:val="both"/>
        <w:rPr>
          <w:rtl/>
        </w:rPr>
      </w:pPr>
      <w:r>
        <w:rPr>
          <w:rFonts w:hint="cs"/>
          <w:rtl/>
        </w:rPr>
        <w:t xml:space="preserve">לאור מדיניות הענישה הנוהגת, והיחס ההולם בינה לבין העבירות שבוצעו על ידי הנאשם, אני מוצאת כי מתחם העונש ההולם לעבירות אלו נע בין 3 חודשי מאסר עד 12 חודשי מאסר.  </w:t>
      </w:r>
    </w:p>
    <w:p w14:paraId="3A335C8E" w14:textId="77777777" w:rsidR="00215E59" w:rsidRDefault="00215E59">
      <w:pPr>
        <w:suppressLineNumbers/>
        <w:spacing w:line="360" w:lineRule="auto"/>
        <w:ind w:left="510" w:hanging="510"/>
        <w:jc w:val="both"/>
        <w:rPr>
          <w:rtl/>
        </w:rPr>
      </w:pPr>
    </w:p>
    <w:p w14:paraId="5F7288A1" w14:textId="77777777" w:rsidR="00215E59" w:rsidRDefault="001B7C5D">
      <w:pPr>
        <w:pStyle w:val="Ruller4"/>
        <w:numPr>
          <w:ilvl w:val="0"/>
          <w:numId w:val="0"/>
        </w:numPr>
        <w:rPr>
          <w:rFonts w:cs="David"/>
          <w:sz w:val="24"/>
          <w:szCs w:val="24"/>
          <w:rtl/>
        </w:rPr>
      </w:pPr>
      <w:r>
        <w:rPr>
          <w:rFonts w:cs="David" w:hint="cs"/>
          <w:b/>
          <w:bCs/>
          <w:sz w:val="24"/>
          <w:szCs w:val="24"/>
          <w:u w:val="single"/>
          <w:rtl/>
        </w:rPr>
        <w:t>גזירת עונשו של הנאשם:</w:t>
      </w:r>
    </w:p>
    <w:p w14:paraId="47F0688C" w14:textId="77777777" w:rsidR="00215E59" w:rsidRDefault="00215E59">
      <w:pPr>
        <w:pStyle w:val="Ruller4"/>
        <w:numPr>
          <w:ilvl w:val="0"/>
          <w:numId w:val="0"/>
        </w:numPr>
        <w:rPr>
          <w:rFonts w:cs="David"/>
          <w:sz w:val="24"/>
          <w:szCs w:val="24"/>
          <w:rtl/>
        </w:rPr>
      </w:pPr>
    </w:p>
    <w:p w14:paraId="6CE79773" w14:textId="77777777" w:rsidR="00215E59" w:rsidRDefault="001B7C5D">
      <w:pPr>
        <w:pStyle w:val="Ruller4"/>
        <w:numPr>
          <w:ilvl w:val="0"/>
          <w:numId w:val="0"/>
        </w:numPr>
        <w:ind w:left="800" w:hanging="800"/>
        <w:rPr>
          <w:rFonts w:cs="David"/>
          <w:sz w:val="24"/>
          <w:szCs w:val="24"/>
          <w:rtl/>
        </w:rPr>
      </w:pPr>
      <w:r>
        <w:rPr>
          <w:rFonts w:cs="David" w:hint="cs"/>
          <w:sz w:val="24"/>
          <w:szCs w:val="24"/>
          <w:rtl/>
        </w:rPr>
        <w:t>50.</w:t>
      </w:r>
      <w:r>
        <w:rPr>
          <w:rFonts w:cs="David" w:hint="cs"/>
          <w:sz w:val="24"/>
          <w:szCs w:val="24"/>
          <w:rtl/>
        </w:rPr>
        <w:tab/>
        <w:t xml:space="preserve">גזירת עונשו של הנאשם בתוך מתחם העונש, תעשה בהתחשב בנסיבות נוספות שאינן קשורות בביצוע העבירה, לרבות נסיבות אישיות, וזאת בהתאם להוראת </w:t>
      </w:r>
      <w:hyperlink r:id="rId81" w:history="1">
        <w:r w:rsidR="00B0425B" w:rsidRPr="00B0425B">
          <w:rPr>
            <w:rStyle w:val="Hyperlink"/>
            <w:rFonts w:cs="David" w:hint="eastAsia"/>
            <w:sz w:val="24"/>
            <w:szCs w:val="24"/>
            <w:rtl/>
          </w:rPr>
          <w:t>סעיף</w:t>
        </w:r>
        <w:r w:rsidR="00B0425B" w:rsidRPr="00B0425B">
          <w:rPr>
            <w:rStyle w:val="Hyperlink"/>
            <w:rFonts w:cs="David"/>
            <w:sz w:val="24"/>
            <w:szCs w:val="24"/>
            <w:rtl/>
          </w:rPr>
          <w:t xml:space="preserve"> 40יא</w:t>
        </w:r>
      </w:hyperlink>
      <w:r>
        <w:rPr>
          <w:rFonts w:cs="David" w:hint="cs"/>
          <w:sz w:val="24"/>
          <w:szCs w:val="24"/>
          <w:rtl/>
        </w:rPr>
        <w:t xml:space="preserve"> ל</w:t>
      </w:r>
      <w:hyperlink r:id="rId82" w:history="1">
        <w:r w:rsidRPr="001B7C5D">
          <w:rPr>
            <w:rFonts w:cs="David"/>
            <w:color w:val="0000FF"/>
            <w:sz w:val="24"/>
            <w:szCs w:val="24"/>
            <w:u w:val="single"/>
            <w:rtl/>
          </w:rPr>
          <w:t>חוק העונשין</w:t>
        </w:r>
      </w:hyperlink>
      <w:r>
        <w:rPr>
          <w:rFonts w:cs="David" w:hint="cs"/>
          <w:sz w:val="24"/>
          <w:szCs w:val="24"/>
          <w:rtl/>
        </w:rPr>
        <w:t xml:space="preserve">. </w:t>
      </w:r>
    </w:p>
    <w:p w14:paraId="0BAA19C1" w14:textId="77777777" w:rsidR="00215E59" w:rsidRDefault="00215E59">
      <w:pPr>
        <w:pStyle w:val="Ruller41"/>
        <w:rPr>
          <w:rFonts w:eastAsia="Calibri" w:cs="David"/>
          <w:sz w:val="24"/>
          <w:szCs w:val="24"/>
          <w:rtl/>
        </w:rPr>
      </w:pPr>
    </w:p>
    <w:p w14:paraId="17AAC813" w14:textId="77777777" w:rsidR="00215E59" w:rsidRDefault="001B7C5D">
      <w:pPr>
        <w:pStyle w:val="Ruller41"/>
        <w:ind w:left="800" w:hanging="800"/>
        <w:rPr>
          <w:rFonts w:cs="David"/>
          <w:sz w:val="24"/>
          <w:szCs w:val="24"/>
          <w:rtl/>
        </w:rPr>
      </w:pPr>
      <w:r>
        <w:rPr>
          <w:rFonts w:cs="David" w:hint="cs"/>
          <w:sz w:val="24"/>
          <w:szCs w:val="24"/>
          <w:rtl/>
        </w:rPr>
        <w:t>51.</w:t>
      </w:r>
      <w:r>
        <w:rPr>
          <w:rFonts w:cs="David" w:hint="cs"/>
          <w:sz w:val="24"/>
          <w:szCs w:val="24"/>
          <w:rtl/>
        </w:rPr>
        <w:tab/>
        <w:t xml:space="preserve">בבואי לגזור את עונשו של הנאשם לקחתי בחשבון לקולא את הודייתו של הנאשם בשלב מוקדם, שהביאה לחיסכון בזמן שיפוטי יקר, את חרטתו ואת הדברים החמים שנאמרו עליו על ידי גיסו. כמו כן, לקחתי בחשבון את העובדה כי לנאשם אין עבר פלילי קודם. נתתי אף דעתי לעובדה כי הנאשם שהה במעצר מיום 22.3.15 עד יום 15.7.15, וכי לאחר מכן ועד היום שוהה הוא במעצר בית. </w:t>
      </w:r>
    </w:p>
    <w:p w14:paraId="0DCA34E8" w14:textId="77777777" w:rsidR="00215E59" w:rsidRDefault="001B7C5D">
      <w:pPr>
        <w:pStyle w:val="Ruller41"/>
        <w:ind w:left="800" w:hanging="800"/>
        <w:rPr>
          <w:rFonts w:cs="David"/>
          <w:sz w:val="24"/>
          <w:szCs w:val="24"/>
          <w:rtl/>
        </w:rPr>
      </w:pPr>
      <w:r>
        <w:rPr>
          <w:rFonts w:cs="David"/>
          <w:sz w:val="24"/>
          <w:szCs w:val="24"/>
          <w:rtl/>
        </w:rPr>
        <w:tab/>
      </w:r>
      <w:r>
        <w:rPr>
          <w:rFonts w:cs="David" w:hint="cs"/>
          <w:sz w:val="24"/>
          <w:szCs w:val="24"/>
          <w:rtl/>
        </w:rPr>
        <w:t xml:space="preserve">משקל ניתן גם לעובדה כי נוכח תפיסת רכבו של הנאשם על ידי המאשימה, היה הנאשם מרותק למעשה לסביבת ביתו, גם במהלך "חלונות ההתאווררות" שניתנו לו. </w:t>
      </w:r>
    </w:p>
    <w:p w14:paraId="215C5E02" w14:textId="77777777" w:rsidR="00215E59" w:rsidRDefault="00215E59">
      <w:pPr>
        <w:pStyle w:val="Ruller41"/>
        <w:ind w:left="800" w:hanging="800"/>
        <w:rPr>
          <w:rFonts w:cs="David"/>
          <w:sz w:val="24"/>
          <w:szCs w:val="24"/>
          <w:rtl/>
        </w:rPr>
      </w:pPr>
    </w:p>
    <w:p w14:paraId="6F8F2F44" w14:textId="77777777" w:rsidR="00215E59" w:rsidRDefault="001B7C5D">
      <w:pPr>
        <w:pStyle w:val="Ruller41"/>
        <w:ind w:left="800" w:hanging="800"/>
        <w:rPr>
          <w:rFonts w:cs="David"/>
          <w:sz w:val="24"/>
          <w:szCs w:val="24"/>
          <w:rtl/>
        </w:rPr>
      </w:pPr>
      <w:r>
        <w:rPr>
          <w:rFonts w:cs="David" w:hint="cs"/>
          <w:sz w:val="24"/>
          <w:szCs w:val="24"/>
          <w:rtl/>
        </w:rPr>
        <w:t>52.</w:t>
      </w:r>
      <w:r>
        <w:rPr>
          <w:rFonts w:cs="David" w:hint="cs"/>
          <w:sz w:val="24"/>
          <w:szCs w:val="24"/>
          <w:rtl/>
        </w:rPr>
        <w:tab/>
        <w:t xml:space="preserve">משקל משמעותי בגזירת עונשו של הנאשם נתתי למצבו הרפואי ולהיותו מרותק לכיסא גלגלים, לתקוותיו של הנאשם לטיפול רפואי בחו"ל שאפשר ויביא לשיפור במצבו הבריאותי ולהמלצת שירות המבחן בעניין זה. </w:t>
      </w:r>
    </w:p>
    <w:p w14:paraId="63153AEA" w14:textId="77777777" w:rsidR="00215E59" w:rsidRDefault="00215E59">
      <w:pPr>
        <w:pStyle w:val="Ruller41"/>
        <w:ind w:left="800" w:hanging="800"/>
        <w:rPr>
          <w:rFonts w:cs="David"/>
          <w:sz w:val="24"/>
          <w:szCs w:val="24"/>
          <w:rtl/>
        </w:rPr>
      </w:pPr>
    </w:p>
    <w:p w14:paraId="4081FC8C" w14:textId="77777777" w:rsidR="00215E59" w:rsidRDefault="001B7C5D">
      <w:pPr>
        <w:pStyle w:val="Ruller41"/>
        <w:ind w:left="800" w:hanging="800"/>
        <w:rPr>
          <w:rFonts w:cs="David"/>
          <w:sz w:val="24"/>
          <w:szCs w:val="24"/>
          <w:rtl/>
        </w:rPr>
      </w:pPr>
      <w:r>
        <w:rPr>
          <w:rFonts w:cs="David" w:hint="cs"/>
          <w:sz w:val="24"/>
          <w:szCs w:val="24"/>
          <w:rtl/>
        </w:rPr>
        <w:tab/>
        <w:t xml:space="preserve">אינני סבורה כי  מצבו הרפואי של הנאשם מאפשר חריגה לקולא ממתחמי העונש שנקבעו, שכן הוראת </w:t>
      </w:r>
      <w:hyperlink r:id="rId83" w:history="1">
        <w:r w:rsidR="00B0425B" w:rsidRPr="00B0425B">
          <w:rPr>
            <w:rStyle w:val="Hyperlink"/>
            <w:rFonts w:cs="David" w:hint="eastAsia"/>
            <w:sz w:val="24"/>
            <w:szCs w:val="24"/>
            <w:rtl/>
          </w:rPr>
          <w:t>סעיף</w:t>
        </w:r>
        <w:r w:rsidR="00B0425B" w:rsidRPr="00B0425B">
          <w:rPr>
            <w:rStyle w:val="Hyperlink"/>
            <w:rFonts w:cs="David"/>
            <w:sz w:val="24"/>
            <w:szCs w:val="24"/>
            <w:rtl/>
          </w:rPr>
          <w:t xml:space="preserve"> 40ד'</w:t>
        </w:r>
      </w:hyperlink>
      <w:r>
        <w:rPr>
          <w:rFonts w:cs="David" w:hint="cs"/>
          <w:sz w:val="24"/>
          <w:szCs w:val="24"/>
          <w:rtl/>
        </w:rPr>
        <w:t xml:space="preserve"> ל</w:t>
      </w:r>
      <w:hyperlink r:id="rId84" w:history="1">
        <w:r w:rsidRPr="001B7C5D">
          <w:rPr>
            <w:rFonts w:cs="David"/>
            <w:color w:val="0000FF"/>
            <w:sz w:val="24"/>
            <w:szCs w:val="24"/>
            <w:u w:val="single"/>
            <w:rtl/>
          </w:rPr>
          <w:t>חוק העונשין</w:t>
        </w:r>
      </w:hyperlink>
      <w:r>
        <w:rPr>
          <w:rFonts w:cs="David" w:hint="cs"/>
          <w:sz w:val="24"/>
          <w:szCs w:val="24"/>
          <w:rtl/>
        </w:rPr>
        <w:t xml:space="preserve">  מאפשרת חריגה לקולא ממתחם העונש ההולם מחמת שיקולי שיקום בלבד. </w:t>
      </w:r>
    </w:p>
    <w:p w14:paraId="55C26305" w14:textId="77777777" w:rsidR="00215E59" w:rsidRDefault="00215E59">
      <w:pPr>
        <w:pStyle w:val="Ruller41"/>
        <w:ind w:left="800" w:hanging="800"/>
        <w:rPr>
          <w:rFonts w:cs="David"/>
          <w:sz w:val="24"/>
          <w:szCs w:val="24"/>
          <w:rtl/>
        </w:rPr>
      </w:pPr>
    </w:p>
    <w:p w14:paraId="1D5DA0B1" w14:textId="77777777" w:rsidR="00215E59" w:rsidRDefault="001B7C5D">
      <w:pPr>
        <w:pStyle w:val="Ruller41"/>
        <w:ind w:left="800" w:hanging="800"/>
        <w:rPr>
          <w:rFonts w:cs="David"/>
          <w:sz w:val="24"/>
          <w:szCs w:val="24"/>
          <w:rtl/>
        </w:rPr>
      </w:pPr>
      <w:r>
        <w:rPr>
          <w:rFonts w:cs="David" w:hint="cs"/>
          <w:sz w:val="24"/>
          <w:szCs w:val="24"/>
          <w:rtl/>
        </w:rPr>
        <w:t>53.</w:t>
      </w:r>
      <w:r>
        <w:rPr>
          <w:rFonts w:cs="David" w:hint="cs"/>
          <w:sz w:val="24"/>
          <w:szCs w:val="24"/>
          <w:rtl/>
        </w:rPr>
        <w:tab/>
        <w:t xml:space="preserve">לא נעלם מעיני תזכיר חוק שהופץ לאחרונה לתיקון </w:t>
      </w:r>
      <w:hyperlink r:id="rId85" w:history="1">
        <w:r w:rsidR="00B0425B" w:rsidRPr="00B0425B">
          <w:rPr>
            <w:rStyle w:val="Hyperlink"/>
            <w:rFonts w:cs="David" w:hint="eastAsia"/>
            <w:sz w:val="24"/>
            <w:szCs w:val="24"/>
            <w:rtl/>
          </w:rPr>
          <w:t>סימן</w:t>
        </w:r>
        <w:r w:rsidR="00B0425B" w:rsidRPr="00B0425B">
          <w:rPr>
            <w:rStyle w:val="Hyperlink"/>
            <w:rFonts w:cs="David"/>
            <w:sz w:val="24"/>
            <w:szCs w:val="24"/>
            <w:rtl/>
          </w:rPr>
          <w:t xml:space="preserve"> א'1</w:t>
        </w:r>
      </w:hyperlink>
      <w:r>
        <w:rPr>
          <w:rFonts w:cs="David" w:hint="cs"/>
          <w:sz w:val="24"/>
          <w:szCs w:val="24"/>
          <w:rtl/>
        </w:rPr>
        <w:t xml:space="preserve"> ל</w:t>
      </w:r>
      <w:hyperlink r:id="rId86" w:history="1">
        <w:r w:rsidRPr="001B7C5D">
          <w:rPr>
            <w:rFonts w:cs="David"/>
            <w:color w:val="0000FF"/>
            <w:sz w:val="24"/>
            <w:szCs w:val="24"/>
            <w:u w:val="single"/>
            <w:rtl/>
          </w:rPr>
          <w:t>חוק העונשין</w:t>
        </w:r>
      </w:hyperlink>
      <w:r>
        <w:rPr>
          <w:rFonts w:cs="David" w:hint="cs"/>
          <w:sz w:val="24"/>
          <w:szCs w:val="24"/>
          <w:rtl/>
        </w:rPr>
        <w:t xml:space="preserve">,  הבניית שיקול הדעת השיפוטי בענישה, אשר במסגרתו מוצע, בין היתר, לאפשר לחרוג לקולא ממתחם העונש ההולם בהתקיים נסיבות </w:t>
      </w:r>
      <w:r>
        <w:rPr>
          <w:rFonts w:cs="David" w:hint="cs"/>
          <w:sz w:val="24"/>
          <w:szCs w:val="24"/>
          <w:u w:val="single"/>
          <w:rtl/>
        </w:rPr>
        <w:t>חריגות</w:t>
      </w:r>
      <w:r>
        <w:rPr>
          <w:rFonts w:cs="David" w:hint="cs"/>
          <w:sz w:val="24"/>
          <w:szCs w:val="24"/>
          <w:rtl/>
        </w:rPr>
        <w:t>, שאינן קשורות לביצוע העבירה, אשר בעטיין גזירת העונש בתוך מתחם העונש לא תעלה בעניינו של הנאשם בקנה אחד עם עקרון ההלימה ועלולה להביא לעיוות דין. בין הנסיבות החריגות הנמנות בתזכיר החוק, נמנה גם נסיבות של מגבלות רפואיות או בריאותיות.</w:t>
      </w:r>
    </w:p>
    <w:p w14:paraId="2BEA7307" w14:textId="77777777" w:rsidR="00215E59" w:rsidRDefault="00215E59">
      <w:pPr>
        <w:pStyle w:val="Ruller41"/>
        <w:ind w:left="800" w:hanging="800"/>
        <w:rPr>
          <w:rFonts w:cs="David"/>
          <w:sz w:val="24"/>
          <w:szCs w:val="24"/>
          <w:rtl/>
        </w:rPr>
      </w:pPr>
    </w:p>
    <w:p w14:paraId="5C4BAD61" w14:textId="77777777" w:rsidR="00215E59" w:rsidRDefault="001B7C5D">
      <w:pPr>
        <w:pStyle w:val="Ruller41"/>
        <w:ind w:left="800" w:hanging="800"/>
        <w:rPr>
          <w:rFonts w:cs="David"/>
          <w:sz w:val="24"/>
          <w:szCs w:val="24"/>
          <w:rtl/>
        </w:rPr>
      </w:pPr>
      <w:r>
        <w:rPr>
          <w:rFonts w:cs="David" w:hint="cs"/>
          <w:sz w:val="24"/>
          <w:szCs w:val="24"/>
          <w:rtl/>
        </w:rPr>
        <w:tab/>
        <w:t xml:space="preserve">אלא, שלאחר שבחנתי את הפסיקה אליה מפנה תזכיר החוק אשר במסגרתה התעוררו דילמות בגזירת עונשם של נאשמים במצבים רפואיים חריגים, ולאור המידע שהובא בפני ביחס למצבו הבריאותי הנאשם – לא מצאתי כי נסיבותיו הבריאותיות של הנאשם נופלות מסגרת המקרים החריגים אליהם מכוון תזכיר החוק. </w:t>
      </w:r>
    </w:p>
    <w:p w14:paraId="5E475A46" w14:textId="77777777" w:rsidR="00215E59" w:rsidRDefault="00215E59">
      <w:pPr>
        <w:pStyle w:val="Ruller41"/>
        <w:ind w:left="800" w:hanging="800"/>
        <w:rPr>
          <w:rFonts w:cs="David"/>
          <w:sz w:val="24"/>
          <w:szCs w:val="24"/>
          <w:rtl/>
        </w:rPr>
      </w:pPr>
    </w:p>
    <w:p w14:paraId="725F08D1" w14:textId="77777777" w:rsidR="00215E59" w:rsidRDefault="001B7C5D">
      <w:pPr>
        <w:pStyle w:val="Ruller41"/>
        <w:ind w:left="800" w:hanging="800"/>
        <w:rPr>
          <w:rFonts w:cs="David"/>
          <w:sz w:val="24"/>
          <w:szCs w:val="24"/>
          <w:rtl/>
        </w:rPr>
      </w:pPr>
      <w:r>
        <w:rPr>
          <w:rFonts w:cs="David" w:hint="cs"/>
          <w:sz w:val="24"/>
          <w:szCs w:val="24"/>
          <w:rtl/>
        </w:rPr>
        <w:t>54.</w:t>
      </w:r>
      <w:r>
        <w:rPr>
          <w:rFonts w:cs="David" w:hint="cs"/>
          <w:sz w:val="24"/>
          <w:szCs w:val="24"/>
          <w:rtl/>
        </w:rPr>
        <w:tab/>
        <w:t>על כן, מעבר לעובדה כי הדין כמות שהוא היום אינו מאפשר חריגה לקולא ממתחם העונש ההולם בשל מצב בריאותי של נאשם, הרי שדומני כי התכלית אליה מכוון תזכיר החוק הנ"ל היא הקניית שיקול דעת לבית המשפט להקל בעונשו של נאשם שנסיבותיו הרפואיות הינן חריגות. נכות כשלעצמה – בלא המורכבויות עליהן דובר ב</w:t>
      </w:r>
      <w:hyperlink r:id="rId87" w:history="1">
        <w:r w:rsidRPr="001B7C5D">
          <w:rPr>
            <w:rFonts w:cs="David"/>
            <w:color w:val="0000FF"/>
            <w:sz w:val="24"/>
            <w:szCs w:val="24"/>
            <w:u w:val="single"/>
            <w:rtl/>
          </w:rPr>
          <w:t>ת"פ 7215-09-11</w:t>
        </w:r>
      </w:hyperlink>
      <w:r>
        <w:rPr>
          <w:rFonts w:cs="David" w:hint="cs"/>
          <w:sz w:val="24"/>
          <w:szCs w:val="24"/>
          <w:rtl/>
        </w:rPr>
        <w:t xml:space="preserve"> </w:t>
      </w:r>
      <w:r>
        <w:rPr>
          <w:rFonts w:cs="David" w:hint="cs"/>
          <w:b/>
          <w:bCs/>
          <w:sz w:val="24"/>
          <w:szCs w:val="24"/>
          <w:u w:val="single"/>
          <w:rtl/>
        </w:rPr>
        <w:t xml:space="preserve">מדינת ישראל נ' שלו </w:t>
      </w:r>
      <w:r>
        <w:rPr>
          <w:rFonts w:cs="David" w:hint="cs"/>
          <w:sz w:val="24"/>
          <w:szCs w:val="24"/>
          <w:rtl/>
        </w:rPr>
        <w:t xml:space="preserve">או דוגמת אלו שדובר בהם בעניין ת"פ </w:t>
      </w:r>
      <w:hyperlink r:id="rId88" w:history="1">
        <w:r w:rsidR="0043055A" w:rsidRPr="0043055A">
          <w:rPr>
            <w:rFonts w:cs="David"/>
            <w:color w:val="0000FF"/>
            <w:sz w:val="24"/>
            <w:szCs w:val="24"/>
            <w:u w:val="single"/>
            <w:rtl/>
          </w:rPr>
          <w:t xml:space="preserve">1176/09 </w:t>
        </w:r>
      </w:hyperlink>
      <w:r>
        <w:rPr>
          <w:rFonts w:cs="David" w:hint="cs"/>
          <w:sz w:val="24"/>
          <w:szCs w:val="24"/>
          <w:rtl/>
        </w:rPr>
        <w:t xml:space="preserve"> </w:t>
      </w:r>
      <w:r>
        <w:rPr>
          <w:rFonts w:cs="David" w:hint="cs"/>
          <w:b/>
          <w:bCs/>
          <w:sz w:val="24"/>
          <w:szCs w:val="24"/>
          <w:u w:val="single"/>
          <w:rtl/>
        </w:rPr>
        <w:t>מדינת ישראל נ' י' ב'</w:t>
      </w:r>
      <w:r>
        <w:rPr>
          <w:rFonts w:cs="David" w:hint="cs"/>
          <w:sz w:val="24"/>
          <w:szCs w:val="24"/>
          <w:rtl/>
        </w:rPr>
        <w:t xml:space="preserve"> איננה מצדיקה את החריגה לקולא ממתחם העונש ההולם. </w:t>
      </w:r>
    </w:p>
    <w:p w14:paraId="42E22E84" w14:textId="77777777" w:rsidR="00215E59" w:rsidRDefault="00215E59">
      <w:pPr>
        <w:pStyle w:val="Ruller41"/>
        <w:ind w:left="800" w:hanging="800"/>
        <w:rPr>
          <w:rFonts w:cs="David"/>
          <w:sz w:val="24"/>
          <w:szCs w:val="24"/>
          <w:rtl/>
        </w:rPr>
      </w:pPr>
    </w:p>
    <w:p w14:paraId="7A1F49B4" w14:textId="77777777" w:rsidR="00215E59" w:rsidRDefault="001B7C5D">
      <w:pPr>
        <w:pStyle w:val="Ruller41"/>
        <w:ind w:left="800" w:hanging="800"/>
        <w:rPr>
          <w:rFonts w:cs="David"/>
          <w:sz w:val="24"/>
          <w:szCs w:val="24"/>
          <w:rtl/>
        </w:rPr>
      </w:pPr>
      <w:r>
        <w:rPr>
          <w:rFonts w:cs="David" w:hint="cs"/>
          <w:sz w:val="24"/>
          <w:szCs w:val="24"/>
          <w:rtl/>
        </w:rPr>
        <w:tab/>
        <w:t xml:space="preserve">נא ראו: </w:t>
      </w:r>
      <w:hyperlink r:id="rId89" w:history="1">
        <w:r w:rsidRPr="001B7C5D">
          <w:rPr>
            <w:rFonts w:cs="David"/>
            <w:color w:val="0000FF"/>
            <w:sz w:val="24"/>
            <w:szCs w:val="24"/>
            <w:u w:val="single"/>
            <w:rtl/>
          </w:rPr>
          <w:t>ע"פ 5956/13</w:t>
        </w:r>
      </w:hyperlink>
      <w:r>
        <w:rPr>
          <w:rFonts w:cs="David" w:hint="cs"/>
          <w:sz w:val="24"/>
          <w:szCs w:val="24"/>
          <w:rtl/>
        </w:rPr>
        <w:t xml:space="preserve"> </w:t>
      </w:r>
      <w:r>
        <w:rPr>
          <w:rFonts w:cs="David" w:hint="cs"/>
          <w:b/>
          <w:bCs/>
          <w:sz w:val="24"/>
          <w:szCs w:val="24"/>
          <w:u w:val="single"/>
          <w:rtl/>
        </w:rPr>
        <w:t>מדינת ישראל נ' אבו נגמה</w:t>
      </w:r>
      <w:r>
        <w:rPr>
          <w:rFonts w:cs="David" w:hint="cs"/>
          <w:sz w:val="24"/>
          <w:szCs w:val="24"/>
          <w:rtl/>
        </w:rPr>
        <w:t xml:space="preserve"> [פורסם ב"נבו", 28.11.13].</w:t>
      </w:r>
    </w:p>
    <w:p w14:paraId="1D5B70BC" w14:textId="77777777" w:rsidR="00215E59" w:rsidRDefault="001B7C5D">
      <w:pPr>
        <w:pStyle w:val="Ruller41"/>
        <w:ind w:left="800" w:hanging="800"/>
        <w:rPr>
          <w:rFonts w:cs="David"/>
          <w:sz w:val="24"/>
          <w:szCs w:val="24"/>
          <w:rtl/>
        </w:rPr>
      </w:pPr>
      <w:r>
        <w:rPr>
          <w:rFonts w:cs="David" w:hint="cs"/>
          <w:sz w:val="24"/>
          <w:szCs w:val="24"/>
          <w:rtl/>
        </w:rPr>
        <w:tab/>
        <w:t xml:space="preserve">וכן נא ראו: </w:t>
      </w:r>
      <w:hyperlink r:id="rId90" w:history="1">
        <w:r w:rsidRPr="001B7C5D">
          <w:rPr>
            <w:rFonts w:cs="David"/>
            <w:color w:val="0000FF"/>
            <w:sz w:val="24"/>
            <w:szCs w:val="24"/>
            <w:u w:val="single"/>
            <w:rtl/>
          </w:rPr>
          <w:t>ת"פ 40824-12-12</w:t>
        </w:r>
      </w:hyperlink>
      <w:r>
        <w:rPr>
          <w:rFonts w:cs="David" w:hint="cs"/>
          <w:sz w:val="24"/>
          <w:szCs w:val="24"/>
          <w:rtl/>
        </w:rPr>
        <w:t xml:space="preserve"> </w:t>
      </w:r>
      <w:r>
        <w:rPr>
          <w:rFonts w:cs="David" w:hint="cs"/>
          <w:b/>
          <w:bCs/>
          <w:sz w:val="24"/>
          <w:szCs w:val="24"/>
          <w:u w:val="single"/>
          <w:rtl/>
        </w:rPr>
        <w:t>מדינת ישראל נ' מריסי</w:t>
      </w:r>
      <w:r>
        <w:rPr>
          <w:rFonts w:cs="David" w:hint="cs"/>
          <w:sz w:val="24"/>
          <w:szCs w:val="24"/>
          <w:rtl/>
        </w:rPr>
        <w:t xml:space="preserve"> [פורסם ב"נבו" 15.7.14]</w:t>
      </w:r>
    </w:p>
    <w:p w14:paraId="580096F7" w14:textId="77777777" w:rsidR="00215E59" w:rsidRDefault="00215E59">
      <w:pPr>
        <w:pStyle w:val="Ruller41"/>
        <w:ind w:left="800" w:hanging="800"/>
        <w:rPr>
          <w:rFonts w:cs="David"/>
          <w:sz w:val="24"/>
          <w:szCs w:val="24"/>
          <w:rtl/>
        </w:rPr>
      </w:pPr>
    </w:p>
    <w:p w14:paraId="29AC6430" w14:textId="77777777" w:rsidR="00215E59" w:rsidRDefault="001B7C5D">
      <w:pPr>
        <w:pStyle w:val="Ruller41"/>
        <w:ind w:left="800" w:hanging="800"/>
        <w:rPr>
          <w:rFonts w:cs="David"/>
          <w:sz w:val="24"/>
          <w:szCs w:val="24"/>
          <w:rtl/>
        </w:rPr>
      </w:pPr>
      <w:r>
        <w:rPr>
          <w:rFonts w:cs="David" w:hint="cs"/>
          <w:sz w:val="24"/>
          <w:szCs w:val="24"/>
          <w:rtl/>
        </w:rPr>
        <w:tab/>
        <w:t>ולא למותר אף לציין, כי מצבו הבריאותי של הנאשם לא מנע בעדו מלבצע את העבירות נשוא כתב האישום המתוקן.</w:t>
      </w:r>
    </w:p>
    <w:p w14:paraId="558C52D6" w14:textId="77777777" w:rsidR="00215E59" w:rsidRDefault="00215E59">
      <w:pPr>
        <w:pStyle w:val="Ruller41"/>
        <w:ind w:left="800" w:hanging="800"/>
        <w:rPr>
          <w:rFonts w:cs="David"/>
          <w:sz w:val="24"/>
          <w:szCs w:val="24"/>
          <w:rtl/>
        </w:rPr>
      </w:pPr>
    </w:p>
    <w:p w14:paraId="0352CDF0" w14:textId="77777777" w:rsidR="00215E59" w:rsidRDefault="001B7C5D">
      <w:pPr>
        <w:pStyle w:val="Ruller41"/>
        <w:ind w:left="800" w:hanging="800"/>
        <w:rPr>
          <w:rFonts w:cs="David"/>
          <w:sz w:val="24"/>
          <w:szCs w:val="24"/>
          <w:rtl/>
        </w:rPr>
      </w:pPr>
      <w:r>
        <w:rPr>
          <w:rFonts w:cs="David" w:hint="cs"/>
          <w:sz w:val="24"/>
          <w:szCs w:val="24"/>
          <w:rtl/>
        </w:rPr>
        <w:t>55.</w:t>
      </w:r>
      <w:r>
        <w:rPr>
          <w:rFonts w:cs="David" w:hint="cs"/>
          <w:sz w:val="24"/>
          <w:szCs w:val="24"/>
          <w:rtl/>
        </w:rPr>
        <w:tab/>
        <w:t xml:space="preserve">נתתי דעתי אף לעמדת שירות המבחן בדבר שיתוף הפעולה המגמתי והחלקי של הנאשם, את הקושי שלו ליטול אחריות על מעשיו ואת השלכת האחריות על גורמים חיצוניים. נתתי דעתי להעדר המלצה שיקומית מצד שירות המבחן, ואת העמדה שהובעה בדבר רמת הסיכון הגבוהה הנשקפת מהנאשם ומהישנות מעשי עבירה דומים בחומרתם בסבירות גבוהה. </w:t>
      </w:r>
    </w:p>
    <w:p w14:paraId="1AB31CC6" w14:textId="77777777" w:rsidR="00215E59" w:rsidRDefault="00215E59">
      <w:pPr>
        <w:pStyle w:val="Ruller41"/>
        <w:ind w:left="800" w:hanging="800"/>
        <w:rPr>
          <w:rFonts w:cs="David"/>
          <w:sz w:val="24"/>
          <w:szCs w:val="24"/>
          <w:rtl/>
        </w:rPr>
      </w:pPr>
    </w:p>
    <w:p w14:paraId="64638E54" w14:textId="77777777" w:rsidR="00215E59" w:rsidRDefault="001B7C5D">
      <w:pPr>
        <w:pStyle w:val="Ruller41"/>
        <w:ind w:left="800" w:hanging="800"/>
        <w:rPr>
          <w:rFonts w:cs="David"/>
          <w:sz w:val="24"/>
          <w:szCs w:val="24"/>
          <w:rtl/>
        </w:rPr>
      </w:pPr>
      <w:r>
        <w:rPr>
          <w:rFonts w:cs="David" w:hint="cs"/>
          <w:sz w:val="24"/>
          <w:szCs w:val="24"/>
          <w:rtl/>
        </w:rPr>
        <w:tab/>
        <w:t>לא נעלמה מעיני גם העובדה שצוינה בתסקיר הראשון, בדבר אופן תפקודו של הנאשם במעצר, לפיה הנאשם מצוי היה בענישה בעודו במעצר. כל אלה פועלים לחומרא.</w:t>
      </w:r>
    </w:p>
    <w:p w14:paraId="5A581869" w14:textId="77777777" w:rsidR="00215E59" w:rsidRDefault="00215E59">
      <w:pPr>
        <w:pStyle w:val="Ruller41"/>
        <w:rPr>
          <w:rFonts w:cs="David"/>
          <w:sz w:val="24"/>
          <w:szCs w:val="24"/>
          <w:rtl/>
        </w:rPr>
      </w:pPr>
    </w:p>
    <w:p w14:paraId="00AD6391" w14:textId="77777777" w:rsidR="00215E59" w:rsidRDefault="001B7C5D">
      <w:pPr>
        <w:spacing w:after="300" w:line="360" w:lineRule="auto"/>
        <w:ind w:left="720" w:hanging="720"/>
        <w:jc w:val="both"/>
        <w:rPr>
          <w:rtl/>
        </w:rPr>
      </w:pPr>
      <w:r>
        <w:rPr>
          <w:rFonts w:hint="cs"/>
          <w:rtl/>
        </w:rPr>
        <w:t>56.</w:t>
      </w:r>
      <w:r>
        <w:rPr>
          <w:rFonts w:hint="cs"/>
          <w:rtl/>
        </w:rPr>
        <w:tab/>
        <w:t xml:space="preserve">בנסיבות עניינו של הנאשם החלטתי לגזור עונש כולל לכלל העבירות בהן הואשם הנאשם, בהתאם לסמכות הנתונה </w:t>
      </w:r>
      <w:hyperlink r:id="rId91" w:history="1">
        <w:r w:rsidR="00B0425B" w:rsidRPr="00B0425B">
          <w:rPr>
            <w:rStyle w:val="Hyperlink"/>
            <w:rFonts w:hint="eastAsia"/>
            <w:rtl/>
          </w:rPr>
          <w:t>בסעיף</w:t>
        </w:r>
        <w:r w:rsidR="00B0425B" w:rsidRPr="00B0425B">
          <w:rPr>
            <w:rStyle w:val="Hyperlink"/>
            <w:rtl/>
          </w:rPr>
          <w:t xml:space="preserve"> 40יג(ב)</w:t>
        </w:r>
      </w:hyperlink>
      <w:r>
        <w:rPr>
          <w:rFonts w:hint="cs"/>
          <w:rtl/>
        </w:rPr>
        <w:t xml:space="preserve"> ל</w:t>
      </w:r>
      <w:hyperlink r:id="rId92" w:history="1">
        <w:r w:rsidRPr="001B7C5D">
          <w:rPr>
            <w:color w:val="0000FF"/>
            <w:u w:val="single"/>
            <w:rtl/>
          </w:rPr>
          <w:t>חוק העונשין</w:t>
        </w:r>
      </w:hyperlink>
      <w:r>
        <w:rPr>
          <w:rFonts w:hint="cs"/>
          <w:rtl/>
        </w:rPr>
        <w:t xml:space="preserve">. </w:t>
      </w:r>
    </w:p>
    <w:p w14:paraId="16D168FA" w14:textId="77777777" w:rsidR="00215E59" w:rsidRDefault="001B7C5D">
      <w:pPr>
        <w:spacing w:after="300" w:line="360" w:lineRule="auto"/>
        <w:ind w:left="720"/>
        <w:jc w:val="both"/>
        <w:rPr>
          <w:rtl/>
        </w:rPr>
      </w:pPr>
      <w:r>
        <w:rPr>
          <w:rFonts w:hint="cs"/>
          <w:rtl/>
        </w:rPr>
        <w:t>סוף דבר הוא, כי לאחר שנתתי דעתי למכלול הטענות שהעלו באי כוח הצדדים, ולאחר ששקלתי את השיקולים הן לקולא והן לחומרא, כמפורט לעיל, אני סבורה כי העונש הראוי בעניינו של הנאשם מצוי קרוב לרף התחתון של כל אחד מן המתחמים שקבעתי.</w:t>
      </w:r>
    </w:p>
    <w:p w14:paraId="7AB4F43E" w14:textId="77777777" w:rsidR="00215E59" w:rsidRDefault="001B7C5D">
      <w:pPr>
        <w:spacing w:after="300" w:line="360" w:lineRule="auto"/>
        <w:ind w:firstLine="720"/>
        <w:jc w:val="both"/>
        <w:rPr>
          <w:rtl/>
        </w:rPr>
      </w:pPr>
      <w:r>
        <w:rPr>
          <w:rFonts w:hint="cs"/>
          <w:rtl/>
        </w:rPr>
        <w:t>החלטתי לפיכך להטיל על הנאשם את העונשים הבאים:</w:t>
      </w:r>
    </w:p>
    <w:p w14:paraId="0B0AE76C" w14:textId="77777777" w:rsidR="00215E59" w:rsidRDefault="001B7C5D">
      <w:pPr>
        <w:spacing w:after="300" w:line="360" w:lineRule="auto"/>
        <w:jc w:val="both"/>
      </w:pPr>
      <w:r>
        <w:rPr>
          <w:rFonts w:hint="cs"/>
          <w:rtl/>
        </w:rPr>
        <w:t>א.</w:t>
      </w:r>
      <w:r>
        <w:rPr>
          <w:rFonts w:hint="cs"/>
          <w:rtl/>
        </w:rPr>
        <w:tab/>
        <w:t xml:space="preserve">15 חודשי מאסר לריצוי בפועל בניכוי תקופת מעצרו מיום 22.3.15 עד יום 15.7.15. </w:t>
      </w:r>
    </w:p>
    <w:p w14:paraId="3C5CE3E4" w14:textId="77777777" w:rsidR="00215E59" w:rsidRDefault="001B7C5D">
      <w:pPr>
        <w:spacing w:after="300" w:line="360" w:lineRule="auto"/>
        <w:ind w:left="720" w:hanging="720"/>
        <w:jc w:val="both"/>
        <w:rPr>
          <w:rtl/>
        </w:rPr>
      </w:pPr>
      <w:r>
        <w:rPr>
          <w:rFonts w:hint="cs"/>
          <w:rtl/>
        </w:rPr>
        <w:t>ב.</w:t>
      </w:r>
      <w:r>
        <w:rPr>
          <w:rFonts w:hint="cs"/>
          <w:rtl/>
        </w:rPr>
        <w:tab/>
        <w:t>12 חודשי מאסר על תנאי, והתנאי הוא שהנאשם לא יעבור תוך 3 שנים ממועד שחרורו מהכלא עבירת נשק או אלימות שהיא פשע, ויורשע בגין אחת מהן .</w:t>
      </w:r>
    </w:p>
    <w:p w14:paraId="529F6A82" w14:textId="77777777" w:rsidR="00215E59" w:rsidRDefault="001B7C5D">
      <w:pPr>
        <w:spacing w:line="360" w:lineRule="auto"/>
        <w:ind w:left="720" w:hanging="720"/>
        <w:jc w:val="both"/>
        <w:rPr>
          <w:rFonts w:ascii="Arial" w:eastAsia="Calibri" w:hAnsi="Arial"/>
        </w:rPr>
      </w:pPr>
      <w:r>
        <w:rPr>
          <w:rFonts w:ascii="Arial" w:hAnsi="Arial" w:hint="cs"/>
          <w:rtl/>
        </w:rPr>
        <w:t>ג.</w:t>
      </w:r>
      <w:r>
        <w:rPr>
          <w:rFonts w:ascii="Arial" w:hAnsi="Arial" w:hint="cs"/>
          <w:rtl/>
        </w:rPr>
        <w:tab/>
        <w:t xml:space="preserve">6 חודשי מאסר על תנאי, והתנאי הוא שהנאשם לא יעבור תוך 3 שנים ממועד שחרורו מהכלא עבירת איומים </w:t>
      </w:r>
      <w:r>
        <w:rPr>
          <w:rFonts w:hint="cs"/>
          <w:rtl/>
        </w:rPr>
        <w:t xml:space="preserve">או עבירה של החזקת אגרופן או סכין שלא כדין, </w:t>
      </w:r>
      <w:r>
        <w:rPr>
          <w:rFonts w:ascii="Arial" w:hAnsi="Arial" w:hint="cs"/>
          <w:rtl/>
        </w:rPr>
        <w:t>או עבירת אלימות מסוג עוון,  ויורשע בגינה.</w:t>
      </w:r>
    </w:p>
    <w:p w14:paraId="48C5DE69" w14:textId="77777777" w:rsidR="00215E59" w:rsidRDefault="00215E59">
      <w:pPr>
        <w:spacing w:line="360" w:lineRule="auto"/>
        <w:ind w:left="720" w:hanging="720"/>
        <w:jc w:val="both"/>
        <w:rPr>
          <w:rFonts w:ascii="Arial" w:hAnsi="Arial"/>
          <w:rtl/>
        </w:rPr>
      </w:pPr>
    </w:p>
    <w:p w14:paraId="69F22C2C" w14:textId="77777777" w:rsidR="00215E59" w:rsidRDefault="001B7C5D">
      <w:pPr>
        <w:spacing w:line="360" w:lineRule="auto"/>
        <w:ind w:left="720" w:hanging="720"/>
        <w:jc w:val="both"/>
        <w:rPr>
          <w:rFonts w:ascii="Arial" w:hAnsi="Arial"/>
          <w:rtl/>
        </w:rPr>
      </w:pPr>
      <w:r>
        <w:rPr>
          <w:rFonts w:ascii="Arial" w:hAnsi="Arial" w:hint="cs"/>
          <w:rtl/>
        </w:rPr>
        <w:t>ד.</w:t>
      </w:r>
      <w:r>
        <w:rPr>
          <w:rFonts w:ascii="Arial" w:hAnsi="Arial" w:hint="cs"/>
          <w:rtl/>
        </w:rPr>
        <w:tab/>
        <w:t xml:space="preserve">קנס בסך 4,000 ₪ או 40 ימי מאסר תמורתו. </w:t>
      </w:r>
    </w:p>
    <w:p w14:paraId="0A957F83" w14:textId="77777777" w:rsidR="00215E59" w:rsidRDefault="001B7C5D">
      <w:pPr>
        <w:spacing w:line="360" w:lineRule="auto"/>
        <w:ind w:left="720"/>
        <w:jc w:val="both"/>
        <w:rPr>
          <w:rFonts w:ascii="Arial" w:hAnsi="Arial"/>
          <w:rtl/>
        </w:rPr>
      </w:pPr>
      <w:r>
        <w:rPr>
          <w:rFonts w:ascii="Arial" w:hAnsi="Arial" w:hint="cs"/>
          <w:rtl/>
        </w:rPr>
        <w:t xml:space="preserve">הקנס ישולם ב- 4 תשלומים חודשיים שווים ורצופים, בסך 1,000 ₪ כל אחד, החל מיום 1.12.15 ואילך. </w:t>
      </w:r>
    </w:p>
    <w:p w14:paraId="24496ACE" w14:textId="77777777" w:rsidR="00215E59" w:rsidRDefault="00215E59">
      <w:pPr>
        <w:spacing w:line="360" w:lineRule="auto"/>
        <w:ind w:left="720" w:hanging="720"/>
        <w:jc w:val="both"/>
        <w:rPr>
          <w:rFonts w:ascii="Arial" w:hAnsi="Arial"/>
          <w:rtl/>
        </w:rPr>
      </w:pPr>
    </w:p>
    <w:p w14:paraId="2F932CBD" w14:textId="77777777" w:rsidR="00215E59" w:rsidRDefault="001B7C5D">
      <w:pPr>
        <w:spacing w:line="360" w:lineRule="auto"/>
        <w:jc w:val="both"/>
        <w:rPr>
          <w:rFonts w:ascii="Arial" w:hAnsi="Arial"/>
          <w:rtl/>
        </w:rPr>
      </w:pPr>
      <w:r>
        <w:rPr>
          <w:rFonts w:ascii="Arial" w:hAnsi="Arial" w:hint="cs"/>
          <w:rtl/>
        </w:rPr>
        <w:t xml:space="preserve">נוכח מצבו הבריאותי של הנאשם, מתבקש שירות בתי הסוהר להציב את הנאשם במתקן כליאה שייתן מענה הולם ומתאים למצבו.  </w:t>
      </w:r>
    </w:p>
    <w:p w14:paraId="3C282893" w14:textId="77777777" w:rsidR="00215E59" w:rsidRDefault="00215E59">
      <w:pPr>
        <w:spacing w:line="360" w:lineRule="auto"/>
        <w:jc w:val="both"/>
        <w:rPr>
          <w:rFonts w:ascii="Arial" w:hAnsi="Arial"/>
          <w:rtl/>
        </w:rPr>
      </w:pPr>
    </w:p>
    <w:p w14:paraId="6BA9680A" w14:textId="77777777" w:rsidR="00215E59" w:rsidRDefault="001B7C5D">
      <w:pPr>
        <w:spacing w:line="360" w:lineRule="auto"/>
        <w:jc w:val="both"/>
        <w:rPr>
          <w:rFonts w:ascii="Arial" w:hAnsi="Arial"/>
          <w:rtl/>
        </w:rPr>
      </w:pPr>
      <w:r>
        <w:rPr>
          <w:rFonts w:ascii="Arial" w:hAnsi="Arial" w:hint="cs"/>
          <w:rtl/>
        </w:rPr>
        <w:t>הודעה לנאשם זכותו לערער לבית המשפט העליון תוך 45 יום מהיום.</w:t>
      </w:r>
    </w:p>
    <w:p w14:paraId="5D094343" w14:textId="77777777" w:rsidR="00215E59" w:rsidRDefault="00215E59">
      <w:pPr>
        <w:spacing w:line="360" w:lineRule="auto"/>
        <w:jc w:val="both"/>
        <w:rPr>
          <w:rFonts w:ascii="Arial" w:hAnsi="Arial"/>
        </w:rPr>
      </w:pPr>
    </w:p>
    <w:p w14:paraId="47665674" w14:textId="77777777" w:rsidR="00215E59" w:rsidRDefault="00215E59">
      <w:pPr>
        <w:rPr>
          <w:rtl/>
        </w:rPr>
      </w:pPr>
    </w:p>
    <w:p w14:paraId="3C0F764F" w14:textId="77777777" w:rsidR="00215E59" w:rsidRDefault="001B7C5D">
      <w:pPr>
        <w:spacing w:line="360" w:lineRule="auto"/>
        <w:jc w:val="both"/>
        <w:rPr>
          <w:rFonts w:ascii="Arial" w:hAnsi="Arial"/>
          <w:rtl/>
        </w:rPr>
      </w:pPr>
      <w:r>
        <w:rPr>
          <w:rFonts w:ascii="Arial" w:hAnsi="Arial"/>
          <w:rtl/>
        </w:rPr>
        <w:t xml:space="preserve">ניתן היום,  ג' כסלו תשע"ו, 15 נובמבר 2015, בנוכחות הנאשם, ב"כ הנאשם עו"ד מוחמד רג' </w:t>
      </w:r>
      <w:r>
        <w:rPr>
          <w:rFonts w:ascii="Arial" w:hAnsi="Arial" w:hint="cs"/>
          <w:rtl/>
        </w:rPr>
        <w:t>אגבריה, וב"כ המאשימה עו"ד עינב איטסקו-גולד</w:t>
      </w:r>
      <w:r>
        <w:rPr>
          <w:rFonts w:ascii="Arial" w:hAnsi="Arial"/>
          <w:rtl/>
        </w:rPr>
        <w:t>.</w:t>
      </w:r>
    </w:p>
    <w:p w14:paraId="383A8A31" w14:textId="77777777" w:rsidR="00215E59" w:rsidRDefault="00215E59">
      <w:pPr>
        <w:spacing w:line="360" w:lineRule="auto"/>
        <w:jc w:val="both"/>
        <w:rPr>
          <w:rFonts w:ascii="Arial" w:hAnsi="Arial"/>
          <w:rtl/>
        </w:rPr>
      </w:pPr>
    </w:p>
    <w:p w14:paraId="38D45D4E" w14:textId="77777777" w:rsidR="00215E59" w:rsidRDefault="001B7C5D">
      <w:pPr>
        <w:spacing w:line="360" w:lineRule="auto"/>
        <w:jc w:val="both"/>
        <w:rPr>
          <w:rFonts w:ascii="Arial" w:hAnsi="Arial"/>
        </w:rPr>
      </w:pPr>
      <w:r w:rsidRPr="001B7C5D">
        <w:rPr>
          <w:rFonts w:ascii="Arial" w:hAnsi="Arial"/>
          <w:color w:val="FFFFFF"/>
          <w:sz w:val="2"/>
          <w:szCs w:val="2"/>
          <w:rtl/>
        </w:rPr>
        <w:t>5129371</w:t>
      </w:r>
      <w:r>
        <w:rPr>
          <w:rFonts w:ascii="Arial" w:hAnsi="Arial" w:hint="cs"/>
          <w:rtl/>
        </w:rPr>
        <w:t>ב"כ הנאשם ביקש עיכוב ביצוע גזר הדין. החלטה מצויה בפרוטוקול הדיון.</w:t>
      </w:r>
    </w:p>
    <w:p w14:paraId="460C5B91" w14:textId="77777777" w:rsidR="00215E59" w:rsidRPr="001B7C5D" w:rsidRDefault="001B7C5D">
      <w:pPr>
        <w:rPr>
          <w:rFonts w:cs="FrankRuehl"/>
          <w:color w:val="FFFFFF"/>
          <w:sz w:val="2"/>
          <w:szCs w:val="2"/>
          <w:rtl/>
        </w:rPr>
      </w:pPr>
      <w:r w:rsidRPr="001B7C5D">
        <w:rPr>
          <w:rFonts w:cs="FrankRuehl"/>
          <w:color w:val="FFFFFF"/>
          <w:sz w:val="2"/>
          <w:szCs w:val="2"/>
          <w:rtl/>
        </w:rPr>
        <w:t>54678313</w:t>
      </w:r>
    </w:p>
    <w:p w14:paraId="6321A888" w14:textId="77777777" w:rsidR="00215E59" w:rsidRDefault="001B7C5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D4B67F6" w14:textId="77777777" w:rsidR="00215E59" w:rsidRDefault="00215E59">
      <w:pPr>
        <w:rPr>
          <w:rFonts w:cs="FrankRuehl"/>
          <w:sz w:val="28"/>
          <w:szCs w:val="28"/>
          <w:rtl/>
        </w:rPr>
      </w:pPr>
    </w:p>
    <w:p w14:paraId="70E01A30" w14:textId="77777777" w:rsidR="00215E59" w:rsidRDefault="00215E59">
      <w:pPr>
        <w:pStyle w:val="a3"/>
        <w:jc w:val="center"/>
        <w:rPr>
          <w:rtl/>
        </w:rPr>
      </w:pPr>
    </w:p>
    <w:p w14:paraId="60598AC3" w14:textId="77777777" w:rsidR="001B7C5D" w:rsidRPr="001B7C5D" w:rsidRDefault="001B7C5D" w:rsidP="001B7C5D">
      <w:pPr>
        <w:keepNext/>
        <w:rPr>
          <w:rFonts w:ascii="David" w:hAnsi="David"/>
          <w:color w:val="000000"/>
          <w:sz w:val="22"/>
          <w:szCs w:val="22"/>
          <w:rtl/>
        </w:rPr>
      </w:pPr>
    </w:p>
    <w:p w14:paraId="662D4742" w14:textId="77777777" w:rsidR="001B7C5D" w:rsidRPr="001B7C5D" w:rsidRDefault="001B7C5D" w:rsidP="001B7C5D">
      <w:pPr>
        <w:keepNext/>
        <w:rPr>
          <w:rFonts w:ascii="David" w:hAnsi="David"/>
          <w:color w:val="000000"/>
          <w:sz w:val="22"/>
          <w:szCs w:val="22"/>
          <w:rtl/>
        </w:rPr>
      </w:pPr>
      <w:r w:rsidRPr="001B7C5D">
        <w:rPr>
          <w:rFonts w:ascii="David" w:hAnsi="David"/>
          <w:color w:val="000000"/>
          <w:sz w:val="22"/>
          <w:szCs w:val="22"/>
          <w:rtl/>
        </w:rPr>
        <w:t>אורית וינשטיין 54678313</w:t>
      </w:r>
    </w:p>
    <w:p w14:paraId="7213A8CF" w14:textId="77777777" w:rsidR="001B7C5D" w:rsidRDefault="001B7C5D" w:rsidP="001B7C5D">
      <w:r w:rsidRPr="001B7C5D">
        <w:rPr>
          <w:color w:val="000000"/>
          <w:rtl/>
        </w:rPr>
        <w:t>נוסח מסמך זה כפוף לשינויי ניסוח ועריכה</w:t>
      </w:r>
    </w:p>
    <w:p w14:paraId="773FF45F" w14:textId="77777777" w:rsidR="001B7C5D" w:rsidRDefault="001B7C5D" w:rsidP="001B7C5D">
      <w:pPr>
        <w:rPr>
          <w:rtl/>
        </w:rPr>
      </w:pPr>
    </w:p>
    <w:p w14:paraId="6B8EE55B" w14:textId="77777777" w:rsidR="001B7C5D" w:rsidRDefault="001B7C5D" w:rsidP="001B7C5D">
      <w:pPr>
        <w:jc w:val="center"/>
        <w:rPr>
          <w:color w:val="0000FF"/>
          <w:u w:val="single"/>
        </w:rPr>
      </w:pPr>
      <w:hyperlink r:id="rId93" w:history="1">
        <w:r>
          <w:rPr>
            <w:color w:val="0000FF"/>
            <w:u w:val="single"/>
            <w:rtl/>
          </w:rPr>
          <w:t>בעניין עריכה ושינויים במסמכי פסיקה, חקיקה ועוד באתר נבו – הקש כאן</w:t>
        </w:r>
      </w:hyperlink>
    </w:p>
    <w:p w14:paraId="6401D635" w14:textId="77777777" w:rsidR="00215E59" w:rsidRPr="001B7C5D" w:rsidRDefault="00215E59" w:rsidP="001B7C5D">
      <w:pPr>
        <w:jc w:val="center"/>
        <w:rPr>
          <w:color w:val="0000FF"/>
          <w:u w:val="single"/>
        </w:rPr>
      </w:pPr>
    </w:p>
    <w:sectPr w:rsidR="00215E59" w:rsidRPr="001B7C5D" w:rsidSect="001B7C5D">
      <w:headerReference w:type="even" r:id="rId94"/>
      <w:headerReference w:type="default" r:id="rId95"/>
      <w:footerReference w:type="even" r:id="rId96"/>
      <w:footerReference w:type="default" r:id="rId9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7F9B6" w14:textId="77777777" w:rsidR="0040446F" w:rsidRDefault="0040446F">
      <w:r>
        <w:separator/>
      </w:r>
    </w:p>
  </w:endnote>
  <w:endnote w:type="continuationSeparator" w:id="0">
    <w:p w14:paraId="0B13CE3B" w14:textId="77777777" w:rsidR="0040446F" w:rsidRDefault="0040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E56D" w14:textId="77777777" w:rsidR="001F72DB" w:rsidRDefault="001F72DB" w:rsidP="001B7C5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38C64EE" w14:textId="77777777" w:rsidR="001F72DB" w:rsidRPr="001B7C5D" w:rsidRDefault="001F72DB" w:rsidP="001B7C5D">
    <w:pPr>
      <w:pStyle w:val="a4"/>
      <w:pBdr>
        <w:top w:val="single" w:sz="4" w:space="1" w:color="auto"/>
        <w:between w:val="single" w:sz="4" w:space="0" w:color="auto"/>
      </w:pBdr>
      <w:spacing w:after="60"/>
      <w:jc w:val="center"/>
      <w:rPr>
        <w:rFonts w:ascii="FrankRuehl" w:hAnsi="FrankRuehl" w:cs="FrankRuehl"/>
        <w:color w:val="000000"/>
      </w:rPr>
    </w:pPr>
    <w:r w:rsidRPr="001B7C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FC667" w14:textId="77777777" w:rsidR="001F72DB" w:rsidRDefault="001F72DB" w:rsidP="001B7C5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683F">
      <w:rPr>
        <w:rFonts w:ascii="FrankRuehl" w:hAnsi="FrankRuehl" w:cs="FrankRuehl"/>
        <w:noProof/>
        <w:rtl/>
      </w:rPr>
      <w:t>1</w:t>
    </w:r>
    <w:r>
      <w:rPr>
        <w:rFonts w:ascii="FrankRuehl" w:hAnsi="FrankRuehl" w:cs="FrankRuehl"/>
        <w:rtl/>
      </w:rPr>
      <w:fldChar w:fldCharType="end"/>
    </w:r>
  </w:p>
  <w:p w14:paraId="457B29C5" w14:textId="77777777" w:rsidR="001F72DB" w:rsidRPr="001B7C5D" w:rsidRDefault="001F72DB" w:rsidP="001B7C5D">
    <w:pPr>
      <w:pStyle w:val="a4"/>
      <w:pBdr>
        <w:top w:val="single" w:sz="4" w:space="1" w:color="auto"/>
        <w:between w:val="single" w:sz="4" w:space="0" w:color="auto"/>
      </w:pBdr>
      <w:spacing w:after="60"/>
      <w:jc w:val="center"/>
      <w:rPr>
        <w:rFonts w:ascii="FrankRuehl" w:hAnsi="FrankRuehl" w:cs="FrankRuehl"/>
        <w:color w:val="000000"/>
      </w:rPr>
    </w:pPr>
    <w:r w:rsidRPr="001B7C5D">
      <w:rPr>
        <w:rFonts w:ascii="FrankRuehl" w:hAnsi="FrankRuehl" w:cs="FrankRuehl"/>
        <w:color w:val="000000"/>
      </w:rPr>
      <w:pict w14:anchorId="467E7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04D83" w14:textId="77777777" w:rsidR="0040446F" w:rsidRDefault="0040446F">
      <w:r>
        <w:separator/>
      </w:r>
    </w:p>
  </w:footnote>
  <w:footnote w:type="continuationSeparator" w:id="0">
    <w:p w14:paraId="23BBBE32" w14:textId="77777777" w:rsidR="0040446F" w:rsidRDefault="00404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9C9F4" w14:textId="77777777" w:rsidR="001F72DB" w:rsidRPr="001B7C5D" w:rsidRDefault="001F72DB" w:rsidP="001B7C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57965-03-15</w:t>
    </w:r>
    <w:r>
      <w:rPr>
        <w:rFonts w:ascii="David" w:hAnsi="David"/>
        <w:color w:val="000000"/>
        <w:sz w:val="22"/>
        <w:szCs w:val="22"/>
        <w:rtl/>
      </w:rPr>
      <w:tab/>
      <w:t xml:space="preserve"> מדינת ישראל נ' סאלח אגבריה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BA4F2" w14:textId="77777777" w:rsidR="001F72DB" w:rsidRPr="001B7C5D" w:rsidRDefault="001F72DB" w:rsidP="001B7C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57965-03-15</w:t>
    </w:r>
    <w:r>
      <w:rPr>
        <w:rFonts w:ascii="David" w:hAnsi="David"/>
        <w:color w:val="000000"/>
        <w:sz w:val="22"/>
        <w:szCs w:val="22"/>
        <w:rtl/>
      </w:rPr>
      <w:tab/>
      <w:t xml:space="preserve"> מדינת ישראל נ' סאלח אגבריה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E70B62"/>
    <w:multiLevelType w:val="hybridMultilevel"/>
    <w:tmpl w:val="7DE2C8B2"/>
    <w:lvl w:ilvl="0" w:tplc="DDFEF4DA">
      <w:start w:val="1"/>
      <w:numFmt w:val="hebrew1"/>
      <w:pStyle w:val="Ruller4"/>
      <w:lvlText w:val="%1."/>
      <w:lvlJc w:val="left"/>
      <w:pPr>
        <w:tabs>
          <w:tab w:val="num" w:pos="907"/>
        </w:tabs>
        <w:ind w:left="0" w:firstLine="0"/>
      </w:pPr>
      <w:rPr>
        <w:rFonts w:ascii="Century" w:hAnsi="Century" w:cs="FrankRuehl" w:hint="default"/>
        <w:b w:val="0"/>
        <w:bCs w:val="0"/>
        <w:i w:val="0"/>
        <w:iCs w:val="0"/>
        <w:caps w:val="0"/>
        <w:smallCaps w:val="0"/>
        <w:strike w:val="0"/>
        <w:dstrike w:val="0"/>
        <w:vanish w:val="0"/>
        <w:webHidden w:val="0"/>
        <w:color w:val="auto"/>
        <w:spacing w:val="10"/>
        <w:w w:val="100"/>
        <w:kern w:val="0"/>
        <w:position w:val="0"/>
        <w:sz w:val="22"/>
        <w:szCs w:val="28"/>
        <w:u w:val="none" w:color="000000"/>
        <w:effect w:val="none"/>
        <w:vertAlign w:val="baseline"/>
        <w:specVanish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3754678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5E59"/>
    <w:rsid w:val="000075A0"/>
    <w:rsid w:val="00141821"/>
    <w:rsid w:val="001706E3"/>
    <w:rsid w:val="001B7C5D"/>
    <w:rsid w:val="001F72DB"/>
    <w:rsid w:val="00215E59"/>
    <w:rsid w:val="00324574"/>
    <w:rsid w:val="00392584"/>
    <w:rsid w:val="0040446F"/>
    <w:rsid w:val="0043055A"/>
    <w:rsid w:val="00456830"/>
    <w:rsid w:val="004F23FD"/>
    <w:rsid w:val="00627863"/>
    <w:rsid w:val="00836FED"/>
    <w:rsid w:val="009703BA"/>
    <w:rsid w:val="00A4683F"/>
    <w:rsid w:val="00B0425B"/>
    <w:rsid w:val="00BC5F9F"/>
    <w:rsid w:val="00C569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F789F3"/>
  <w15:chartTrackingRefBased/>
  <w15:docId w15:val="{F4BC8BA8-045B-495F-A140-9CBC93EA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5E5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15E59"/>
    <w:pPr>
      <w:tabs>
        <w:tab w:val="center" w:pos="4153"/>
        <w:tab w:val="right" w:pos="8306"/>
      </w:tabs>
    </w:pPr>
  </w:style>
  <w:style w:type="paragraph" w:styleId="a4">
    <w:name w:val="footer"/>
    <w:basedOn w:val="a"/>
    <w:rsid w:val="00215E59"/>
    <w:pPr>
      <w:tabs>
        <w:tab w:val="center" w:pos="4153"/>
        <w:tab w:val="right" w:pos="8306"/>
      </w:tabs>
    </w:pPr>
  </w:style>
  <w:style w:type="character" w:styleId="a5">
    <w:name w:val="page number"/>
    <w:basedOn w:val="a0"/>
    <w:rsid w:val="00215E59"/>
  </w:style>
  <w:style w:type="character" w:customStyle="1" w:styleId="Ruller40">
    <w:name w:val="Ruller4 תו"/>
    <w:link w:val="Ruller41"/>
    <w:locked/>
    <w:rsid w:val="00215E59"/>
    <w:rPr>
      <w:rFonts w:ascii="Arial TUR" w:hAnsi="Arial TUR"/>
      <w:spacing w:val="10"/>
      <w:sz w:val="28"/>
      <w:szCs w:val="28"/>
      <w:lang w:bidi="he-IL"/>
    </w:rPr>
  </w:style>
  <w:style w:type="paragraph" w:customStyle="1" w:styleId="Ruller41">
    <w:name w:val="Ruller4"/>
    <w:basedOn w:val="a"/>
    <w:link w:val="Ruller40"/>
    <w:rsid w:val="00215E59"/>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customStyle="1" w:styleId="Ruller5">
    <w:name w:val="Ruller5 תו"/>
    <w:link w:val="Ruller50"/>
    <w:locked/>
    <w:rsid w:val="00215E59"/>
    <w:rPr>
      <w:rFonts w:ascii="Arial TUR" w:hAnsi="Arial TUR"/>
      <w:spacing w:val="10"/>
      <w:sz w:val="28"/>
      <w:szCs w:val="28"/>
      <w:lang w:bidi="he-IL"/>
    </w:rPr>
  </w:style>
  <w:style w:type="paragraph" w:customStyle="1" w:styleId="Ruller50">
    <w:name w:val="Ruller5"/>
    <w:basedOn w:val="a"/>
    <w:link w:val="Ruller5"/>
    <w:rsid w:val="00215E59"/>
    <w:pPr>
      <w:overflowPunct w:val="0"/>
      <w:autoSpaceDE w:val="0"/>
      <w:autoSpaceDN w:val="0"/>
      <w:adjustRightInd w:val="0"/>
      <w:ind w:left="1642" w:right="1282"/>
      <w:jc w:val="both"/>
    </w:pPr>
    <w:rPr>
      <w:rFonts w:ascii="Arial TUR" w:hAnsi="Arial TUR" w:cs="Times New Roman"/>
      <w:spacing w:val="10"/>
      <w:sz w:val="28"/>
      <w:szCs w:val="28"/>
    </w:rPr>
  </w:style>
  <w:style w:type="character" w:customStyle="1" w:styleId="Ruller42">
    <w:name w:val="Ruller4 אלפביתי תו"/>
    <w:link w:val="Ruller4"/>
    <w:locked/>
    <w:rsid w:val="00215E59"/>
    <w:rPr>
      <w:rFonts w:ascii="Arial TUR" w:hAnsi="Arial TUR"/>
      <w:spacing w:val="10"/>
      <w:sz w:val="28"/>
      <w:szCs w:val="28"/>
      <w:lang w:bidi="he-IL"/>
    </w:rPr>
  </w:style>
  <w:style w:type="paragraph" w:customStyle="1" w:styleId="Ruller4">
    <w:name w:val="Ruller4 אלפביתי"/>
    <w:basedOn w:val="Ruller41"/>
    <w:next w:val="Ruller41"/>
    <w:link w:val="Ruller42"/>
    <w:rsid w:val="00215E59"/>
    <w:pPr>
      <w:numPr>
        <w:numId w:val="1"/>
      </w:numPr>
      <w:tabs>
        <w:tab w:val="clear" w:pos="907"/>
        <w:tab w:val="num" w:pos="360"/>
      </w:tabs>
    </w:pPr>
  </w:style>
  <w:style w:type="character" w:customStyle="1" w:styleId="default">
    <w:name w:val="default"/>
    <w:rsid w:val="00215E59"/>
    <w:rPr>
      <w:rFonts w:ascii="Times New Roman" w:hAnsi="Times New Roman" w:cs="Times New Roman" w:hint="default"/>
      <w:sz w:val="26"/>
    </w:rPr>
  </w:style>
  <w:style w:type="character" w:styleId="Hyperlink">
    <w:name w:val="Hyperlink"/>
    <w:rsid w:val="00215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5573417" TargetMode="External"/><Relationship Id="rId47" Type="http://schemas.openxmlformats.org/officeDocument/2006/relationships/hyperlink" Target="http://www.nevo.co.il/case/6145605" TargetMode="External"/><Relationship Id="rId63" Type="http://schemas.openxmlformats.org/officeDocument/2006/relationships/hyperlink" Target="http://www.nevo.co.il/case/6824952" TargetMode="External"/><Relationship Id="rId68" Type="http://schemas.openxmlformats.org/officeDocument/2006/relationships/hyperlink" Target="http://www.nevo.co.il/case/17944047" TargetMode="External"/><Relationship Id="rId84" Type="http://schemas.openxmlformats.org/officeDocument/2006/relationships/hyperlink" Target="http://www.nevo.co.il/law/70301" TargetMode="External"/><Relationship Id="rId89" Type="http://schemas.openxmlformats.org/officeDocument/2006/relationships/hyperlink" Target="http://www.nevo.co.il/case/7980155"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40e"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law/70301" TargetMode="External"/><Relationship Id="rId53" Type="http://schemas.openxmlformats.org/officeDocument/2006/relationships/hyperlink" Target="http://www.nevo.co.il/case/5758567" TargetMode="External"/><Relationship Id="rId58" Type="http://schemas.openxmlformats.org/officeDocument/2006/relationships/hyperlink" Target="http://www.nevo.co.il/case/13019896" TargetMode="External"/><Relationship Id="rId74" Type="http://schemas.openxmlformats.org/officeDocument/2006/relationships/hyperlink" Target="http://www.nevo.co.il/case/5096377" TargetMode="External"/><Relationship Id="rId79" Type="http://schemas.openxmlformats.org/officeDocument/2006/relationships/hyperlink" Target="http://www.nevo.co.il/case/3736799" TargetMode="External"/><Relationship Id="rId5" Type="http://schemas.openxmlformats.org/officeDocument/2006/relationships/footnotes" Target="footnotes.xml"/><Relationship Id="rId90" Type="http://schemas.openxmlformats.org/officeDocument/2006/relationships/hyperlink" Target="http://www.nevo.co.il/case/4116196" TargetMode="External"/><Relationship Id="rId95" Type="http://schemas.openxmlformats.org/officeDocument/2006/relationships/header" Target="header2.xml"/><Relationship Id="rId22" Type="http://schemas.openxmlformats.org/officeDocument/2006/relationships/hyperlink" Target="http://www.nevo.co.il/law/70301/186.a" TargetMode="External"/><Relationship Id="rId27" Type="http://schemas.openxmlformats.org/officeDocument/2006/relationships/hyperlink" Target="http://www.nevo.co.il/law/70301/40b"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6473037" TargetMode="External"/><Relationship Id="rId64" Type="http://schemas.openxmlformats.org/officeDocument/2006/relationships/hyperlink" Target="http://www.nevo.co.il/case/6473037" TargetMode="External"/><Relationship Id="rId69" Type="http://schemas.openxmlformats.org/officeDocument/2006/relationships/hyperlink" Target="http://www.nevo.co.il/law/70301" TargetMode="External"/><Relationship Id="rId80" Type="http://schemas.openxmlformats.org/officeDocument/2006/relationships/hyperlink" Target="http://www.nevo.co.il/case/18801015" TargetMode="External"/><Relationship Id="rId85" Type="http://schemas.openxmlformats.org/officeDocument/2006/relationships/hyperlink" Target="http://www.nevo.co.il/law/70301/a1S"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3093721" TargetMode="External"/><Relationship Id="rId46" Type="http://schemas.openxmlformats.org/officeDocument/2006/relationships/hyperlink" Target="http://www.nevo.co.il/case/17929065" TargetMode="External"/><Relationship Id="rId59" Type="http://schemas.openxmlformats.org/officeDocument/2006/relationships/hyperlink" Target="http://www.nevo.co.il/case/17062417" TargetMode="External"/><Relationship Id="rId67" Type="http://schemas.openxmlformats.org/officeDocument/2006/relationships/hyperlink" Target="http://www.nevo.co.il/case/5808394"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6169310" TargetMode="External"/><Relationship Id="rId62" Type="http://schemas.openxmlformats.org/officeDocument/2006/relationships/hyperlink" Target="http://www.nevo.co.il/case/6949290" TargetMode="External"/><Relationship Id="rId70" Type="http://schemas.openxmlformats.org/officeDocument/2006/relationships/hyperlink" Target="http://www.nevo.co.il/case/5670124" TargetMode="External"/><Relationship Id="rId75" Type="http://schemas.openxmlformats.org/officeDocument/2006/relationships/hyperlink" Target="http://www.nevo.co.il/case/2845157" TargetMode="External"/><Relationship Id="rId83" Type="http://schemas.openxmlformats.org/officeDocument/2006/relationships/hyperlink" Target="http://www.nevo.co.il/law/70301/40d" TargetMode="External"/><Relationship Id="rId88" Type="http://schemas.openxmlformats.org/officeDocument/2006/relationships/hyperlink" Target="http://www.nevo.co.il/case/2419717" TargetMode="External"/><Relationship Id="rId91" Type="http://schemas.openxmlformats.org/officeDocument/2006/relationships/hyperlink" Target="http://www.nevo.co.il/law/70301/40jc.b"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c" TargetMode="External"/><Relationship Id="rId36" Type="http://schemas.openxmlformats.org/officeDocument/2006/relationships/hyperlink" Target="http://www.nevo.co.il/law/70301/40e" TargetMode="External"/><Relationship Id="rId49" Type="http://schemas.openxmlformats.org/officeDocument/2006/relationships/hyperlink" Target="http://www.nevo.co.il/case/17929065"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d"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601503" TargetMode="External"/><Relationship Id="rId52" Type="http://schemas.openxmlformats.org/officeDocument/2006/relationships/hyperlink" Target="http://www.nevo.co.il/case/5852404" TargetMode="External"/><Relationship Id="rId60" Type="http://schemas.openxmlformats.org/officeDocument/2006/relationships/hyperlink" Target="http://www.nevo.co.il/case/4552738" TargetMode="External"/><Relationship Id="rId65" Type="http://schemas.openxmlformats.org/officeDocument/2006/relationships/hyperlink" Target="http://www.nevo.co.il/law/70301/192" TargetMode="External"/><Relationship Id="rId73" Type="http://schemas.openxmlformats.org/officeDocument/2006/relationships/hyperlink" Target="http://www.nevo.co.il/case/4689289" TargetMode="External"/><Relationship Id="rId78" Type="http://schemas.openxmlformats.org/officeDocument/2006/relationships/hyperlink" Target="http://www.nevo.co.il/case/4335657" TargetMode="External"/><Relationship Id="rId81" Type="http://schemas.openxmlformats.org/officeDocument/2006/relationships/hyperlink" Target="http://www.nevo.co.il/law/70301/40ja" TargetMode="External"/><Relationship Id="rId86" Type="http://schemas.openxmlformats.org/officeDocument/2006/relationships/hyperlink" Target="http://www.nevo.co.il/law/70301"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a1S" TargetMode="External"/><Relationship Id="rId39" Type="http://schemas.openxmlformats.org/officeDocument/2006/relationships/hyperlink" Target="http://www.nevo.co.il/case/5569069" TargetMode="External"/><Relationship Id="rId34" Type="http://schemas.openxmlformats.org/officeDocument/2006/relationships/hyperlink" Target="http://www.nevo.co.il/law/70301/40d" TargetMode="External"/><Relationship Id="rId50" Type="http://schemas.openxmlformats.org/officeDocument/2006/relationships/hyperlink" Target="http://www.nevo.co.il/case/6102612" TargetMode="External"/><Relationship Id="rId55" Type="http://schemas.openxmlformats.org/officeDocument/2006/relationships/hyperlink" Target="http://www.nevo.co.il/case/11312959" TargetMode="External"/><Relationship Id="rId76" Type="http://schemas.openxmlformats.org/officeDocument/2006/relationships/hyperlink" Target="http://www.nevo.co.il/case/5023307" TargetMode="External"/><Relationship Id="rId97" Type="http://schemas.openxmlformats.org/officeDocument/2006/relationships/footer" Target="footer2.xml"/><Relationship Id="rId7" Type="http://schemas.openxmlformats.org/officeDocument/2006/relationships/hyperlink" Target="http://www.nevo.co.il/law/70301" TargetMode="External"/><Relationship Id="rId71" Type="http://schemas.openxmlformats.org/officeDocument/2006/relationships/hyperlink" Target="http://www.nevo.co.il/case/5808647"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192" TargetMode="External"/><Relationship Id="rId40" Type="http://schemas.openxmlformats.org/officeDocument/2006/relationships/hyperlink" Target="http://www.nevo.co.il/law/70301/40jc.b" TargetMode="External"/><Relationship Id="rId45" Type="http://schemas.openxmlformats.org/officeDocument/2006/relationships/hyperlink" Target="http://www.nevo.co.il/case/6034921"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2943207" TargetMode="External"/><Relationship Id="rId61" Type="http://schemas.openxmlformats.org/officeDocument/2006/relationships/hyperlink" Target="http://www.nevo.co.il/case/7840699" TargetMode="External"/><Relationship Id="rId82" Type="http://schemas.openxmlformats.org/officeDocument/2006/relationships/hyperlink" Target="http://www.nevo.co.il/law/70301" TargetMode="External"/><Relationship Id="rId19" Type="http://schemas.openxmlformats.org/officeDocument/2006/relationships/hyperlink" Target="http://www.nevo.co.il/case/20087402" TargetMode="External"/><Relationship Id="rId14" Type="http://schemas.openxmlformats.org/officeDocument/2006/relationships/hyperlink" Target="http://www.nevo.co.il/law/70301/186.a"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6158269" TargetMode="External"/><Relationship Id="rId8" Type="http://schemas.openxmlformats.org/officeDocument/2006/relationships/hyperlink" Target="http://www.nevo.co.il/law/70301/40b" TargetMode="External"/><Relationship Id="rId51" Type="http://schemas.openxmlformats.org/officeDocument/2006/relationships/hyperlink" Target="http://www.nevo.co.il/case/5887664" TargetMode="External"/><Relationship Id="rId72" Type="http://schemas.openxmlformats.org/officeDocument/2006/relationships/hyperlink" Target="http://www.nevo.co.il/case/19999565" TargetMode="External"/><Relationship Id="rId93" Type="http://schemas.openxmlformats.org/officeDocument/2006/relationships/hyperlink" Target="http://www.nevo.co.il/advertisements/nevo-100.doc"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5467</Words>
  <Characters>27338</Characters>
  <Application>Microsoft Office Word</Application>
  <DocSecurity>0</DocSecurity>
  <Lines>227</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32740</CharactersWithSpaces>
  <SharedDoc>false</SharedDoc>
  <HLinks>
    <vt:vector size="522" baseType="variant">
      <vt:variant>
        <vt:i4>393283</vt:i4>
      </vt:variant>
      <vt:variant>
        <vt:i4>258</vt:i4>
      </vt:variant>
      <vt:variant>
        <vt:i4>0</vt:i4>
      </vt:variant>
      <vt:variant>
        <vt:i4>5</vt:i4>
      </vt:variant>
      <vt:variant>
        <vt:lpwstr>http://www.nevo.co.il/advertisements/nevo-100.doc</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6553637</vt:i4>
      </vt:variant>
      <vt:variant>
        <vt:i4>252</vt:i4>
      </vt:variant>
      <vt:variant>
        <vt:i4>0</vt:i4>
      </vt:variant>
      <vt:variant>
        <vt:i4>5</vt:i4>
      </vt:variant>
      <vt:variant>
        <vt:lpwstr>http://www.nevo.co.il/law/70301/40jc.b</vt:lpwstr>
      </vt:variant>
      <vt:variant>
        <vt:lpwstr/>
      </vt:variant>
      <vt:variant>
        <vt:i4>3276922</vt:i4>
      </vt:variant>
      <vt:variant>
        <vt:i4>249</vt:i4>
      </vt:variant>
      <vt:variant>
        <vt:i4>0</vt:i4>
      </vt:variant>
      <vt:variant>
        <vt:i4>5</vt:i4>
      </vt:variant>
      <vt:variant>
        <vt:lpwstr>http://www.nevo.co.il/case/4116196</vt:lpwstr>
      </vt:variant>
      <vt:variant>
        <vt:lpwstr/>
      </vt:variant>
      <vt:variant>
        <vt:i4>3866744</vt:i4>
      </vt:variant>
      <vt:variant>
        <vt:i4>246</vt:i4>
      </vt:variant>
      <vt:variant>
        <vt:i4>0</vt:i4>
      </vt:variant>
      <vt:variant>
        <vt:i4>5</vt:i4>
      </vt:variant>
      <vt:variant>
        <vt:lpwstr>http://www.nevo.co.il/case/7980155</vt:lpwstr>
      </vt:variant>
      <vt:variant>
        <vt:lpwstr/>
      </vt:variant>
      <vt:variant>
        <vt:i4>3342456</vt:i4>
      </vt:variant>
      <vt:variant>
        <vt:i4>243</vt:i4>
      </vt:variant>
      <vt:variant>
        <vt:i4>0</vt:i4>
      </vt:variant>
      <vt:variant>
        <vt:i4>5</vt:i4>
      </vt:variant>
      <vt:variant>
        <vt:lpwstr>http://www.nevo.co.il/case/2419717</vt:lpwstr>
      </vt:variant>
      <vt:variant>
        <vt:lpwstr/>
      </vt:variant>
      <vt:variant>
        <vt:i4>3342462</vt:i4>
      </vt:variant>
      <vt:variant>
        <vt:i4>240</vt:i4>
      </vt:variant>
      <vt:variant>
        <vt:i4>0</vt:i4>
      </vt:variant>
      <vt:variant>
        <vt:i4>5</vt:i4>
      </vt:variant>
      <vt:variant>
        <vt:lpwstr>http://www.nevo.co.il/case/2943207</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6553652</vt:i4>
      </vt:variant>
      <vt:variant>
        <vt:i4>234</vt:i4>
      </vt:variant>
      <vt:variant>
        <vt:i4>0</vt:i4>
      </vt:variant>
      <vt:variant>
        <vt:i4>5</vt:i4>
      </vt:variant>
      <vt:variant>
        <vt:lpwstr>http://www.nevo.co.il/law/70301/a1S</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6619233</vt:i4>
      </vt:variant>
      <vt:variant>
        <vt:i4>228</vt:i4>
      </vt:variant>
      <vt:variant>
        <vt:i4>0</vt:i4>
      </vt:variant>
      <vt:variant>
        <vt:i4>5</vt:i4>
      </vt:variant>
      <vt:variant>
        <vt:lpwstr>http://www.nevo.co.il/law/70301/40d</vt:lpwstr>
      </vt:variant>
      <vt:variant>
        <vt:lpwstr/>
      </vt:variant>
      <vt:variant>
        <vt:i4>7995492</vt:i4>
      </vt:variant>
      <vt:variant>
        <vt:i4>225</vt:i4>
      </vt:variant>
      <vt:variant>
        <vt:i4>0</vt:i4>
      </vt:variant>
      <vt:variant>
        <vt:i4>5</vt:i4>
      </vt:variant>
      <vt:variant>
        <vt:lpwstr>http://www.nevo.co.il/law/70301</vt:lpwstr>
      </vt:variant>
      <vt:variant>
        <vt:lpwstr/>
      </vt:variant>
      <vt:variant>
        <vt:i4>262155</vt:i4>
      </vt:variant>
      <vt:variant>
        <vt:i4>222</vt:i4>
      </vt:variant>
      <vt:variant>
        <vt:i4>0</vt:i4>
      </vt:variant>
      <vt:variant>
        <vt:i4>5</vt:i4>
      </vt:variant>
      <vt:variant>
        <vt:lpwstr>http://www.nevo.co.il/law/70301/40ja</vt:lpwstr>
      </vt:variant>
      <vt:variant>
        <vt:lpwstr/>
      </vt:variant>
      <vt:variant>
        <vt:i4>3735676</vt:i4>
      </vt:variant>
      <vt:variant>
        <vt:i4>219</vt:i4>
      </vt:variant>
      <vt:variant>
        <vt:i4>0</vt:i4>
      </vt:variant>
      <vt:variant>
        <vt:i4>5</vt:i4>
      </vt:variant>
      <vt:variant>
        <vt:lpwstr>http://www.nevo.co.il/case/18801015</vt:lpwstr>
      </vt:variant>
      <vt:variant>
        <vt:lpwstr/>
      </vt:variant>
      <vt:variant>
        <vt:i4>4063356</vt:i4>
      </vt:variant>
      <vt:variant>
        <vt:i4>216</vt:i4>
      </vt:variant>
      <vt:variant>
        <vt:i4>0</vt:i4>
      </vt:variant>
      <vt:variant>
        <vt:i4>5</vt:i4>
      </vt:variant>
      <vt:variant>
        <vt:lpwstr>http://www.nevo.co.il/case/3736799</vt:lpwstr>
      </vt:variant>
      <vt:variant>
        <vt:lpwstr/>
      </vt:variant>
      <vt:variant>
        <vt:i4>3539063</vt:i4>
      </vt:variant>
      <vt:variant>
        <vt:i4>213</vt:i4>
      </vt:variant>
      <vt:variant>
        <vt:i4>0</vt:i4>
      </vt:variant>
      <vt:variant>
        <vt:i4>5</vt:i4>
      </vt:variant>
      <vt:variant>
        <vt:lpwstr>http://www.nevo.co.il/case/4335657</vt:lpwstr>
      </vt:variant>
      <vt:variant>
        <vt:lpwstr/>
      </vt:variant>
      <vt:variant>
        <vt:i4>3670139</vt:i4>
      </vt:variant>
      <vt:variant>
        <vt:i4>210</vt:i4>
      </vt:variant>
      <vt:variant>
        <vt:i4>0</vt:i4>
      </vt:variant>
      <vt:variant>
        <vt:i4>5</vt:i4>
      </vt:variant>
      <vt:variant>
        <vt:lpwstr>http://www.nevo.co.il/case/6158269</vt:lpwstr>
      </vt:variant>
      <vt:variant>
        <vt:lpwstr/>
      </vt:variant>
      <vt:variant>
        <vt:i4>3342455</vt:i4>
      </vt:variant>
      <vt:variant>
        <vt:i4>207</vt:i4>
      </vt:variant>
      <vt:variant>
        <vt:i4>0</vt:i4>
      </vt:variant>
      <vt:variant>
        <vt:i4>5</vt:i4>
      </vt:variant>
      <vt:variant>
        <vt:lpwstr>http://www.nevo.co.il/case/5023307</vt:lpwstr>
      </vt:variant>
      <vt:variant>
        <vt:lpwstr/>
      </vt:variant>
      <vt:variant>
        <vt:i4>3145852</vt:i4>
      </vt:variant>
      <vt:variant>
        <vt:i4>204</vt:i4>
      </vt:variant>
      <vt:variant>
        <vt:i4>0</vt:i4>
      </vt:variant>
      <vt:variant>
        <vt:i4>5</vt:i4>
      </vt:variant>
      <vt:variant>
        <vt:lpwstr>http://www.nevo.co.il/case/2845157</vt:lpwstr>
      </vt:variant>
      <vt:variant>
        <vt:lpwstr/>
      </vt:variant>
      <vt:variant>
        <vt:i4>3670133</vt:i4>
      </vt:variant>
      <vt:variant>
        <vt:i4>201</vt:i4>
      </vt:variant>
      <vt:variant>
        <vt:i4>0</vt:i4>
      </vt:variant>
      <vt:variant>
        <vt:i4>5</vt:i4>
      </vt:variant>
      <vt:variant>
        <vt:lpwstr>http://www.nevo.co.il/case/5096377</vt:lpwstr>
      </vt:variant>
      <vt:variant>
        <vt:lpwstr/>
      </vt:variant>
      <vt:variant>
        <vt:i4>3604595</vt:i4>
      </vt:variant>
      <vt:variant>
        <vt:i4>198</vt:i4>
      </vt:variant>
      <vt:variant>
        <vt:i4>0</vt:i4>
      </vt:variant>
      <vt:variant>
        <vt:i4>5</vt:i4>
      </vt:variant>
      <vt:variant>
        <vt:lpwstr>http://www.nevo.co.il/case/4689289</vt:lpwstr>
      </vt:variant>
      <vt:variant>
        <vt:lpwstr/>
      </vt:variant>
      <vt:variant>
        <vt:i4>3604593</vt:i4>
      </vt:variant>
      <vt:variant>
        <vt:i4>195</vt:i4>
      </vt:variant>
      <vt:variant>
        <vt:i4>0</vt:i4>
      </vt:variant>
      <vt:variant>
        <vt:i4>5</vt:i4>
      </vt:variant>
      <vt:variant>
        <vt:lpwstr>http://www.nevo.co.il/case/19999565</vt:lpwstr>
      </vt:variant>
      <vt:variant>
        <vt:lpwstr/>
      </vt:variant>
      <vt:variant>
        <vt:i4>3407984</vt:i4>
      </vt:variant>
      <vt:variant>
        <vt:i4>192</vt:i4>
      </vt:variant>
      <vt:variant>
        <vt:i4>0</vt:i4>
      </vt:variant>
      <vt:variant>
        <vt:i4>5</vt:i4>
      </vt:variant>
      <vt:variant>
        <vt:lpwstr>http://www.nevo.co.il/case/5808647</vt:lpwstr>
      </vt:variant>
      <vt:variant>
        <vt:lpwstr/>
      </vt:variant>
      <vt:variant>
        <vt:i4>3604592</vt:i4>
      </vt:variant>
      <vt:variant>
        <vt:i4>189</vt:i4>
      </vt:variant>
      <vt:variant>
        <vt:i4>0</vt:i4>
      </vt:variant>
      <vt:variant>
        <vt:i4>5</vt:i4>
      </vt:variant>
      <vt:variant>
        <vt:lpwstr>http://www.nevo.co.il/case/5670124</vt:lpwstr>
      </vt:variant>
      <vt:variant>
        <vt:lpwstr/>
      </vt:variant>
      <vt:variant>
        <vt:i4>7995492</vt:i4>
      </vt:variant>
      <vt:variant>
        <vt:i4>186</vt:i4>
      </vt:variant>
      <vt:variant>
        <vt:i4>0</vt:i4>
      </vt:variant>
      <vt:variant>
        <vt:i4>5</vt:i4>
      </vt:variant>
      <vt:variant>
        <vt:lpwstr>http://www.nevo.co.il/law/70301</vt:lpwstr>
      </vt:variant>
      <vt:variant>
        <vt:lpwstr/>
      </vt:variant>
      <vt:variant>
        <vt:i4>3670135</vt:i4>
      </vt:variant>
      <vt:variant>
        <vt:i4>183</vt:i4>
      </vt:variant>
      <vt:variant>
        <vt:i4>0</vt:i4>
      </vt:variant>
      <vt:variant>
        <vt:i4>5</vt:i4>
      </vt:variant>
      <vt:variant>
        <vt:lpwstr>http://www.nevo.co.il/case/17944047</vt:lpwstr>
      </vt:variant>
      <vt:variant>
        <vt:lpwstr/>
      </vt:variant>
      <vt:variant>
        <vt:i4>3276925</vt:i4>
      </vt:variant>
      <vt:variant>
        <vt:i4>180</vt:i4>
      </vt:variant>
      <vt:variant>
        <vt:i4>0</vt:i4>
      </vt:variant>
      <vt:variant>
        <vt:i4>5</vt:i4>
      </vt:variant>
      <vt:variant>
        <vt:lpwstr>http://www.nevo.co.il/case/5808394</vt:lpwstr>
      </vt:variant>
      <vt:variant>
        <vt:lpwstr/>
      </vt:variant>
      <vt:variant>
        <vt:i4>7995492</vt:i4>
      </vt:variant>
      <vt:variant>
        <vt:i4>177</vt:i4>
      </vt:variant>
      <vt:variant>
        <vt:i4>0</vt:i4>
      </vt:variant>
      <vt:variant>
        <vt:i4>5</vt:i4>
      </vt:variant>
      <vt:variant>
        <vt:lpwstr>http://www.nevo.co.il/law/70301</vt:lpwstr>
      </vt:variant>
      <vt:variant>
        <vt:lpwstr/>
      </vt:variant>
      <vt:variant>
        <vt:i4>7077988</vt:i4>
      </vt:variant>
      <vt:variant>
        <vt:i4>174</vt:i4>
      </vt:variant>
      <vt:variant>
        <vt:i4>0</vt:i4>
      </vt:variant>
      <vt:variant>
        <vt:i4>5</vt:i4>
      </vt:variant>
      <vt:variant>
        <vt:lpwstr>http://www.nevo.co.il/law/70301/192</vt:lpwstr>
      </vt:variant>
      <vt:variant>
        <vt:lpwstr/>
      </vt:variant>
      <vt:variant>
        <vt:i4>3539056</vt:i4>
      </vt:variant>
      <vt:variant>
        <vt:i4>171</vt:i4>
      </vt:variant>
      <vt:variant>
        <vt:i4>0</vt:i4>
      </vt:variant>
      <vt:variant>
        <vt:i4>5</vt:i4>
      </vt:variant>
      <vt:variant>
        <vt:lpwstr>http://www.nevo.co.il/case/6473037</vt:lpwstr>
      </vt:variant>
      <vt:variant>
        <vt:lpwstr/>
      </vt:variant>
      <vt:variant>
        <vt:i4>4128893</vt:i4>
      </vt:variant>
      <vt:variant>
        <vt:i4>168</vt:i4>
      </vt:variant>
      <vt:variant>
        <vt:i4>0</vt:i4>
      </vt:variant>
      <vt:variant>
        <vt:i4>5</vt:i4>
      </vt:variant>
      <vt:variant>
        <vt:lpwstr>http://www.nevo.co.il/case/6824952</vt:lpwstr>
      </vt:variant>
      <vt:variant>
        <vt:lpwstr/>
      </vt:variant>
      <vt:variant>
        <vt:i4>3145853</vt:i4>
      </vt:variant>
      <vt:variant>
        <vt:i4>165</vt:i4>
      </vt:variant>
      <vt:variant>
        <vt:i4>0</vt:i4>
      </vt:variant>
      <vt:variant>
        <vt:i4>5</vt:i4>
      </vt:variant>
      <vt:variant>
        <vt:lpwstr>http://www.nevo.co.il/case/6949290</vt:lpwstr>
      </vt:variant>
      <vt:variant>
        <vt:lpwstr/>
      </vt:variant>
      <vt:variant>
        <vt:i4>3932277</vt:i4>
      </vt:variant>
      <vt:variant>
        <vt:i4>162</vt:i4>
      </vt:variant>
      <vt:variant>
        <vt:i4>0</vt:i4>
      </vt:variant>
      <vt:variant>
        <vt:i4>5</vt:i4>
      </vt:variant>
      <vt:variant>
        <vt:lpwstr>http://www.nevo.co.il/case/7840699</vt:lpwstr>
      </vt:variant>
      <vt:variant>
        <vt:lpwstr/>
      </vt:variant>
      <vt:variant>
        <vt:i4>4063344</vt:i4>
      </vt:variant>
      <vt:variant>
        <vt:i4>159</vt:i4>
      </vt:variant>
      <vt:variant>
        <vt:i4>0</vt:i4>
      </vt:variant>
      <vt:variant>
        <vt:i4>5</vt:i4>
      </vt:variant>
      <vt:variant>
        <vt:lpwstr>http://www.nevo.co.il/case/4552738</vt:lpwstr>
      </vt:variant>
      <vt:variant>
        <vt:lpwstr/>
      </vt:variant>
      <vt:variant>
        <vt:i4>3276913</vt:i4>
      </vt:variant>
      <vt:variant>
        <vt:i4>156</vt:i4>
      </vt:variant>
      <vt:variant>
        <vt:i4>0</vt:i4>
      </vt:variant>
      <vt:variant>
        <vt:i4>5</vt:i4>
      </vt:variant>
      <vt:variant>
        <vt:lpwstr>http://www.nevo.co.il/case/17062417</vt:lpwstr>
      </vt:variant>
      <vt:variant>
        <vt:lpwstr/>
      </vt:variant>
      <vt:variant>
        <vt:i4>3211390</vt:i4>
      </vt:variant>
      <vt:variant>
        <vt:i4>153</vt:i4>
      </vt:variant>
      <vt:variant>
        <vt:i4>0</vt:i4>
      </vt:variant>
      <vt:variant>
        <vt:i4>5</vt:i4>
      </vt:variant>
      <vt:variant>
        <vt:lpwstr>http://www.nevo.co.il/case/13019896</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3473533</vt:i4>
      </vt:variant>
      <vt:variant>
        <vt:i4>144</vt:i4>
      </vt:variant>
      <vt:variant>
        <vt:i4>0</vt:i4>
      </vt:variant>
      <vt:variant>
        <vt:i4>5</vt:i4>
      </vt:variant>
      <vt:variant>
        <vt:lpwstr>http://www.nevo.co.il/case/11312959</vt:lpwstr>
      </vt:variant>
      <vt:variant>
        <vt:lpwstr/>
      </vt:variant>
      <vt:variant>
        <vt:i4>3342461</vt:i4>
      </vt:variant>
      <vt:variant>
        <vt:i4>141</vt:i4>
      </vt:variant>
      <vt:variant>
        <vt:i4>0</vt:i4>
      </vt:variant>
      <vt:variant>
        <vt:i4>5</vt:i4>
      </vt:variant>
      <vt:variant>
        <vt:lpwstr>http://www.nevo.co.il/case/6169310</vt:lpwstr>
      </vt:variant>
      <vt:variant>
        <vt:lpwstr/>
      </vt:variant>
      <vt:variant>
        <vt:i4>3276925</vt:i4>
      </vt:variant>
      <vt:variant>
        <vt:i4>138</vt:i4>
      </vt:variant>
      <vt:variant>
        <vt:i4>0</vt:i4>
      </vt:variant>
      <vt:variant>
        <vt:i4>5</vt:i4>
      </vt:variant>
      <vt:variant>
        <vt:lpwstr>http://www.nevo.co.il/case/5758567</vt:lpwstr>
      </vt:variant>
      <vt:variant>
        <vt:lpwstr/>
      </vt:variant>
      <vt:variant>
        <vt:i4>3145854</vt:i4>
      </vt:variant>
      <vt:variant>
        <vt:i4>135</vt:i4>
      </vt:variant>
      <vt:variant>
        <vt:i4>0</vt:i4>
      </vt:variant>
      <vt:variant>
        <vt:i4>5</vt:i4>
      </vt:variant>
      <vt:variant>
        <vt:lpwstr>http://www.nevo.co.il/case/5852404</vt:lpwstr>
      </vt:variant>
      <vt:variant>
        <vt:lpwstr/>
      </vt:variant>
      <vt:variant>
        <vt:i4>4128893</vt:i4>
      </vt:variant>
      <vt:variant>
        <vt:i4>132</vt:i4>
      </vt:variant>
      <vt:variant>
        <vt:i4>0</vt:i4>
      </vt:variant>
      <vt:variant>
        <vt:i4>5</vt:i4>
      </vt:variant>
      <vt:variant>
        <vt:lpwstr>http://www.nevo.co.il/case/5887664</vt:lpwstr>
      </vt:variant>
      <vt:variant>
        <vt:lpwstr/>
      </vt:variant>
      <vt:variant>
        <vt:i4>3276918</vt:i4>
      </vt:variant>
      <vt:variant>
        <vt:i4>129</vt:i4>
      </vt:variant>
      <vt:variant>
        <vt:i4>0</vt:i4>
      </vt:variant>
      <vt:variant>
        <vt:i4>5</vt:i4>
      </vt:variant>
      <vt:variant>
        <vt:lpwstr>http://www.nevo.co.il/case/6102612</vt:lpwstr>
      </vt:variant>
      <vt:variant>
        <vt:lpwstr/>
      </vt:variant>
      <vt:variant>
        <vt:i4>3604593</vt:i4>
      </vt:variant>
      <vt:variant>
        <vt:i4>126</vt:i4>
      </vt:variant>
      <vt:variant>
        <vt:i4>0</vt:i4>
      </vt:variant>
      <vt:variant>
        <vt:i4>5</vt:i4>
      </vt:variant>
      <vt:variant>
        <vt:lpwstr>http://www.nevo.co.il/case/17929065</vt:lpwstr>
      </vt:variant>
      <vt:variant>
        <vt:lpwstr/>
      </vt:variant>
      <vt:variant>
        <vt:i4>3539056</vt:i4>
      </vt:variant>
      <vt:variant>
        <vt:i4>123</vt:i4>
      </vt:variant>
      <vt:variant>
        <vt:i4>0</vt:i4>
      </vt:variant>
      <vt:variant>
        <vt:i4>5</vt:i4>
      </vt:variant>
      <vt:variant>
        <vt:lpwstr>http://www.nevo.co.il/case/6473037</vt:lpwstr>
      </vt:variant>
      <vt:variant>
        <vt:lpwstr/>
      </vt:variant>
      <vt:variant>
        <vt:i4>3211376</vt:i4>
      </vt:variant>
      <vt:variant>
        <vt:i4>120</vt:i4>
      </vt:variant>
      <vt:variant>
        <vt:i4>0</vt:i4>
      </vt:variant>
      <vt:variant>
        <vt:i4>5</vt:i4>
      </vt:variant>
      <vt:variant>
        <vt:lpwstr>http://www.nevo.co.il/case/6145605</vt:lpwstr>
      </vt:variant>
      <vt:variant>
        <vt:lpwstr/>
      </vt:variant>
      <vt:variant>
        <vt:i4>3604593</vt:i4>
      </vt:variant>
      <vt:variant>
        <vt:i4>117</vt:i4>
      </vt:variant>
      <vt:variant>
        <vt:i4>0</vt:i4>
      </vt:variant>
      <vt:variant>
        <vt:i4>5</vt:i4>
      </vt:variant>
      <vt:variant>
        <vt:lpwstr>http://www.nevo.co.il/case/17929065</vt:lpwstr>
      </vt:variant>
      <vt:variant>
        <vt:lpwstr/>
      </vt:variant>
      <vt:variant>
        <vt:i4>3997810</vt:i4>
      </vt:variant>
      <vt:variant>
        <vt:i4>114</vt:i4>
      </vt:variant>
      <vt:variant>
        <vt:i4>0</vt:i4>
      </vt:variant>
      <vt:variant>
        <vt:i4>5</vt:i4>
      </vt:variant>
      <vt:variant>
        <vt:lpwstr>http://www.nevo.co.il/case/6034921</vt:lpwstr>
      </vt:variant>
      <vt:variant>
        <vt:lpwstr/>
      </vt:variant>
      <vt:variant>
        <vt:i4>3342451</vt:i4>
      </vt:variant>
      <vt:variant>
        <vt:i4>111</vt:i4>
      </vt:variant>
      <vt:variant>
        <vt:i4>0</vt:i4>
      </vt:variant>
      <vt:variant>
        <vt:i4>5</vt:i4>
      </vt:variant>
      <vt:variant>
        <vt:lpwstr>http://www.nevo.co.il/case/5601503</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3211379</vt:i4>
      </vt:variant>
      <vt:variant>
        <vt:i4>105</vt:i4>
      </vt:variant>
      <vt:variant>
        <vt:i4>0</vt:i4>
      </vt:variant>
      <vt:variant>
        <vt:i4>5</vt:i4>
      </vt:variant>
      <vt:variant>
        <vt:lpwstr>http://www.nevo.co.il/case/5573417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6553637</vt:i4>
      </vt:variant>
      <vt:variant>
        <vt:i4>99</vt:i4>
      </vt:variant>
      <vt:variant>
        <vt:i4>0</vt:i4>
      </vt:variant>
      <vt:variant>
        <vt:i4>5</vt:i4>
      </vt:variant>
      <vt:variant>
        <vt:lpwstr>http://www.nevo.co.il/law/70301/40jc.b</vt:lpwstr>
      </vt:variant>
      <vt:variant>
        <vt:lpwstr/>
      </vt:variant>
      <vt:variant>
        <vt:i4>3801214</vt:i4>
      </vt:variant>
      <vt:variant>
        <vt:i4>96</vt:i4>
      </vt:variant>
      <vt:variant>
        <vt:i4>0</vt:i4>
      </vt:variant>
      <vt:variant>
        <vt:i4>5</vt:i4>
      </vt:variant>
      <vt:variant>
        <vt:lpwstr>http://www.nevo.co.il/case/5569069</vt:lpwstr>
      </vt:variant>
      <vt:variant>
        <vt:lpwstr/>
      </vt:variant>
      <vt:variant>
        <vt:i4>3145849</vt:i4>
      </vt:variant>
      <vt:variant>
        <vt:i4>93</vt:i4>
      </vt:variant>
      <vt:variant>
        <vt:i4>0</vt:i4>
      </vt:variant>
      <vt:variant>
        <vt:i4>5</vt:i4>
      </vt:variant>
      <vt:variant>
        <vt:lpwstr>http://www.nevo.co.il/case/13093721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http://www.nevo.co.il/law/70301/40e</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http://www.nevo.co.il/law/70301/40d</vt:lpwstr>
      </vt:variant>
      <vt:variant>
        <vt:lpwstr/>
      </vt:variant>
      <vt:variant>
        <vt:i4>7995492</vt:i4>
      </vt:variant>
      <vt:variant>
        <vt:i4>78</vt:i4>
      </vt:variant>
      <vt:variant>
        <vt:i4>0</vt:i4>
      </vt:variant>
      <vt:variant>
        <vt:i4>5</vt:i4>
      </vt:variant>
      <vt:variant>
        <vt:lpwstr>http://www.nevo.co.il/law/70301</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http://www.nevo.co.il/law/70301/40c</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7995492</vt:i4>
      </vt:variant>
      <vt:variant>
        <vt:i4>48</vt:i4>
      </vt:variant>
      <vt:variant>
        <vt:i4>0</vt:i4>
      </vt:variant>
      <vt:variant>
        <vt:i4>5</vt:i4>
      </vt:variant>
      <vt:variant>
        <vt:lpwstr>http://www.nevo.co.il/law/70301</vt:lpwstr>
      </vt:variant>
      <vt:variant>
        <vt:lpwstr/>
      </vt:variant>
      <vt:variant>
        <vt:i4>4390994</vt:i4>
      </vt:variant>
      <vt:variant>
        <vt:i4>45</vt:i4>
      </vt:variant>
      <vt:variant>
        <vt:i4>0</vt:i4>
      </vt:variant>
      <vt:variant>
        <vt:i4>5</vt:i4>
      </vt:variant>
      <vt:variant>
        <vt:lpwstr>http://www.nevo.co.il/law/70301/186.a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3473528</vt:i4>
      </vt:variant>
      <vt:variant>
        <vt:i4>36</vt:i4>
      </vt:variant>
      <vt:variant>
        <vt:i4>0</vt:i4>
      </vt:variant>
      <vt:variant>
        <vt:i4>5</vt:i4>
      </vt:variant>
      <vt:variant>
        <vt:lpwstr>http://www.nevo.co.il/case/20087402</vt:lpwstr>
      </vt:variant>
      <vt:variant>
        <vt:lpwstr/>
      </vt:variant>
      <vt:variant>
        <vt:i4>6553652</vt:i4>
      </vt:variant>
      <vt:variant>
        <vt:i4>33</vt:i4>
      </vt:variant>
      <vt:variant>
        <vt:i4>0</vt:i4>
      </vt:variant>
      <vt:variant>
        <vt:i4>5</vt:i4>
      </vt:variant>
      <vt:variant>
        <vt:lpwstr>http://www.nevo.co.il/law/70301/a1S</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4390994</vt:i4>
      </vt:variant>
      <vt:variant>
        <vt:i4>21</vt:i4>
      </vt:variant>
      <vt:variant>
        <vt:i4>0</vt:i4>
      </vt:variant>
      <vt:variant>
        <vt:i4>5</vt:i4>
      </vt:variant>
      <vt:variant>
        <vt:lpwstr>http://www.nevo.co.il/law/70301/186.a</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2025-01-19T16:00:00Z</dcterms:created>
  <dcterms:modified xsi:type="dcterms:W3CDTF">2025-01-19T16:00:00Z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57965</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סאלח אגבריה</vt:lpwstr>
  </property>
  <property fmtid="{D5CDD505-2E9C-101B-9397-08002B2CF9AE}" pid="10" name="JUDGE">
    <vt:lpwstr>אורית וינשטיין</vt:lpwstr>
  </property>
  <property fmtid="{D5CDD505-2E9C-101B-9397-08002B2CF9AE}" pid="11" name="CITY">
    <vt:lpwstr>חי'</vt:lpwstr>
  </property>
  <property fmtid="{D5CDD505-2E9C-101B-9397-08002B2CF9AE}" pid="12" name="DATE">
    <vt:lpwstr>20151115</vt:lpwstr>
  </property>
  <property fmtid="{D5CDD505-2E9C-101B-9397-08002B2CF9AE}" pid="13" name="TYPE_N_DATE">
    <vt:lpwstr>39020151115</vt:lpwstr>
  </property>
  <property fmtid="{D5CDD505-2E9C-101B-9397-08002B2CF9AE}" pid="14" name="WORDNUMPAGES">
    <vt:lpwstr>17</vt:lpwstr>
  </property>
  <property fmtid="{D5CDD505-2E9C-101B-9397-08002B2CF9AE}" pid="15" name="TYPE_ABS_DATE">
    <vt:lpwstr>390020151115</vt:lpwstr>
  </property>
  <property fmtid="{D5CDD505-2E9C-101B-9397-08002B2CF9AE}" pid="16" name="ISABSTRACT">
    <vt:lpwstr>Y</vt:lpwstr>
  </property>
  <property fmtid="{D5CDD505-2E9C-101B-9397-08002B2CF9AE}" pid="17" name="CASESLISTTMP1">
    <vt:lpwstr>20087402;13093721;5569069;5573417;5601503;6034921;17929065:2;6145605;6473037:2;6102612;5887664;5852404;5758567;6169310;11312959;13019896;17062417;4552738;7840699;6949290;6824952;5808394;17944047;5670124;5808647;19999565;4689289;5096377;2845157;5023307</vt:lpwstr>
  </property>
  <property fmtid="{D5CDD505-2E9C-101B-9397-08002B2CF9AE}" pid="18" name="CASESLISTTMP2">
    <vt:lpwstr>6158269;4335657;3736799;18801015;2943207;2419717;7980155;4116196</vt:lpwstr>
  </property>
  <property fmtid="{D5CDD505-2E9C-101B-9397-08002B2CF9AE}" pid="19" name="LAWLISTTMP1">
    <vt:lpwstr>70301/144.b;186.a;192:2;040b;040c;040i;40ja:2;040d:2;040e;40jc.b:2;a1S</vt:lpwstr>
  </property>
</Properties>
</file>