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A2BE4" w:rsidRPr="00063F58" w14:paraId="0E40028F" w14:textId="77777777">
        <w:trPr>
          <w:trHeight w:hRule="exact" w:val="418"/>
          <w:jc w:val="center"/>
        </w:trPr>
        <w:tc>
          <w:tcPr>
            <w:tcW w:w="8721" w:type="dxa"/>
            <w:gridSpan w:val="2"/>
          </w:tcPr>
          <w:p w14:paraId="29C1E377" w14:textId="77777777" w:rsidR="008A2BE4" w:rsidRPr="00063F58" w:rsidRDefault="008A2BE4" w:rsidP="00063F58">
            <w:pPr>
              <w:pStyle w:val="a3"/>
              <w:jc w:val="center"/>
              <w:rPr>
                <w:rFonts w:ascii="Tahoma" w:hAnsi="Tahoma" w:cs="Tahoma"/>
                <w:color w:val="000080"/>
                <w:rtl/>
              </w:rPr>
            </w:pPr>
            <w:bookmarkStart w:id="0" w:name="LastJudge"/>
            <w:r w:rsidRPr="00063F58">
              <w:rPr>
                <w:rFonts w:ascii="Tahoma" w:hAnsi="Tahoma" w:cs="Tahoma"/>
                <w:b/>
                <w:bCs/>
                <w:color w:val="000080"/>
                <w:rtl/>
              </w:rPr>
              <w:t>בית המשפט המחוזי בחיפה</w:t>
            </w:r>
          </w:p>
        </w:tc>
      </w:tr>
      <w:tr w:rsidR="008A2BE4" w:rsidRPr="00063F58" w14:paraId="4775DCA4" w14:textId="77777777">
        <w:trPr>
          <w:trHeight w:val="337"/>
          <w:jc w:val="center"/>
        </w:trPr>
        <w:tc>
          <w:tcPr>
            <w:tcW w:w="5058" w:type="dxa"/>
          </w:tcPr>
          <w:p w14:paraId="48AECF83" w14:textId="77777777" w:rsidR="008A2BE4" w:rsidRPr="00063F58" w:rsidRDefault="008A2BE4" w:rsidP="00063F58">
            <w:pPr>
              <w:rPr>
                <w:rFonts w:cs="FrankRuehl"/>
                <w:sz w:val="28"/>
                <w:szCs w:val="28"/>
                <w:rtl/>
              </w:rPr>
            </w:pPr>
            <w:r w:rsidRPr="00063F58">
              <w:rPr>
                <w:rFonts w:cs="FrankRuehl"/>
                <w:sz w:val="28"/>
                <w:szCs w:val="28"/>
                <w:rtl/>
              </w:rPr>
              <w:t>ת"פ</w:t>
            </w:r>
            <w:r w:rsidRPr="00063F58">
              <w:rPr>
                <w:rFonts w:cs="FrankRuehl" w:hint="cs"/>
                <w:sz w:val="28"/>
                <w:szCs w:val="28"/>
                <w:rtl/>
              </w:rPr>
              <w:t xml:space="preserve"> </w:t>
            </w:r>
            <w:r w:rsidRPr="00063F58">
              <w:rPr>
                <w:rFonts w:cs="FrankRuehl"/>
                <w:sz w:val="28"/>
                <w:szCs w:val="28"/>
                <w:rtl/>
              </w:rPr>
              <w:t>24163-04-15</w:t>
            </w:r>
            <w:r w:rsidRPr="00063F58">
              <w:rPr>
                <w:rFonts w:cs="FrankRuehl" w:hint="cs"/>
                <w:sz w:val="28"/>
                <w:szCs w:val="28"/>
                <w:rtl/>
              </w:rPr>
              <w:t xml:space="preserve"> </w:t>
            </w:r>
            <w:r w:rsidRPr="00063F58">
              <w:rPr>
                <w:rFonts w:cs="FrankRuehl"/>
                <w:sz w:val="28"/>
                <w:szCs w:val="28"/>
                <w:rtl/>
              </w:rPr>
              <w:t>מדינת ישראל נ' מוראד(עציר)</w:t>
            </w:r>
          </w:p>
          <w:p w14:paraId="755BAAD4" w14:textId="77777777" w:rsidR="008A2BE4" w:rsidRPr="00063F58" w:rsidRDefault="008A2BE4" w:rsidP="00063F58">
            <w:pPr>
              <w:pStyle w:val="a3"/>
              <w:rPr>
                <w:rFonts w:cs="FrankRuehl"/>
                <w:sz w:val="28"/>
                <w:szCs w:val="28"/>
                <w:rtl/>
              </w:rPr>
            </w:pPr>
          </w:p>
        </w:tc>
        <w:tc>
          <w:tcPr>
            <w:tcW w:w="3663" w:type="dxa"/>
          </w:tcPr>
          <w:p w14:paraId="58B589D7" w14:textId="77777777" w:rsidR="008A2BE4" w:rsidRPr="00063F58" w:rsidRDefault="008A2BE4" w:rsidP="00063F58">
            <w:pPr>
              <w:pStyle w:val="a3"/>
              <w:jc w:val="right"/>
              <w:rPr>
                <w:rFonts w:cs="FrankRuehl"/>
                <w:sz w:val="28"/>
                <w:szCs w:val="28"/>
                <w:rtl/>
              </w:rPr>
            </w:pPr>
          </w:p>
        </w:tc>
      </w:tr>
    </w:tbl>
    <w:p w14:paraId="0F9E49C3" w14:textId="77777777" w:rsidR="008A2BE4" w:rsidRPr="00063F58" w:rsidRDefault="008A2BE4" w:rsidP="008A2BE4">
      <w:pPr>
        <w:pStyle w:val="a3"/>
        <w:rPr>
          <w:rtl/>
        </w:rPr>
      </w:pPr>
      <w:r w:rsidRPr="00063F58">
        <w:rPr>
          <w:rFonts w:hint="cs"/>
          <w:rtl/>
        </w:rPr>
        <w:t xml:space="preserve"> </w:t>
      </w:r>
    </w:p>
    <w:p w14:paraId="46806A92" w14:textId="77777777" w:rsidR="008A2BE4" w:rsidRPr="00063F58" w:rsidRDefault="008A2BE4" w:rsidP="008A2BE4">
      <w:pPr>
        <w:suppressLineNumbers/>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A2BE4" w:rsidRPr="00063F58" w14:paraId="1796D36B" w14:textId="77777777">
        <w:trPr>
          <w:trHeight w:val="295"/>
          <w:jc w:val="center"/>
        </w:trPr>
        <w:tc>
          <w:tcPr>
            <w:tcW w:w="923" w:type="dxa"/>
            <w:tcBorders>
              <w:top w:val="nil"/>
              <w:left w:val="nil"/>
              <w:bottom w:val="nil"/>
              <w:right w:val="nil"/>
            </w:tcBorders>
            <w:shd w:val="clear" w:color="auto" w:fill="auto"/>
          </w:tcPr>
          <w:p w14:paraId="47854DBD" w14:textId="77777777" w:rsidR="008A2BE4" w:rsidRPr="00063F58" w:rsidRDefault="008A2BE4" w:rsidP="00063F58">
            <w:pPr>
              <w:jc w:val="both"/>
              <w:rPr>
                <w:rFonts w:ascii="Arial" w:hAnsi="Arial"/>
                <w:b/>
                <w:bCs/>
                <w:sz w:val="26"/>
                <w:szCs w:val="26"/>
              </w:rPr>
            </w:pPr>
            <w:r w:rsidRPr="00063F58">
              <w:rPr>
                <w:rFonts w:ascii="Arial" w:hAnsi="Arial" w:hint="cs"/>
                <w:b/>
                <w:bCs/>
                <w:sz w:val="26"/>
                <w:szCs w:val="26"/>
                <w:rtl/>
              </w:rPr>
              <w:t>ב</w:t>
            </w:r>
            <w:r w:rsidRPr="00063F58">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6004184F" w14:textId="77777777" w:rsidR="008A2BE4" w:rsidRPr="00063F58" w:rsidRDefault="008A2BE4" w:rsidP="00063F58">
            <w:pPr>
              <w:rPr>
                <w:rFonts w:ascii="Arial" w:hAnsi="Arial"/>
                <w:b/>
                <w:bCs/>
                <w:sz w:val="26"/>
                <w:szCs w:val="26"/>
                <w:rtl/>
              </w:rPr>
            </w:pPr>
            <w:r w:rsidRPr="00063F58">
              <w:rPr>
                <w:rFonts w:ascii="Arial" w:hAnsi="Arial" w:hint="cs"/>
                <w:b/>
                <w:bCs/>
                <w:sz w:val="26"/>
                <w:szCs w:val="26"/>
                <w:rtl/>
              </w:rPr>
              <w:t>כבוד ה</w:t>
            </w:r>
            <w:r w:rsidRPr="00063F58">
              <w:rPr>
                <w:rFonts w:hint="cs"/>
                <w:b/>
                <w:bCs/>
                <w:sz w:val="26"/>
                <w:szCs w:val="26"/>
                <w:rtl/>
              </w:rPr>
              <w:t>שופטת</w:t>
            </w:r>
            <w:r w:rsidRPr="00063F58">
              <w:rPr>
                <w:rFonts w:ascii="Arial" w:hAnsi="Arial" w:hint="cs"/>
                <w:b/>
                <w:bCs/>
                <w:sz w:val="26"/>
                <w:szCs w:val="26"/>
                <w:rtl/>
              </w:rPr>
              <w:t xml:space="preserve">  </w:t>
            </w:r>
            <w:r w:rsidRPr="00063F58">
              <w:rPr>
                <w:rFonts w:hint="cs"/>
                <w:b/>
                <w:bCs/>
                <w:sz w:val="26"/>
                <w:szCs w:val="26"/>
                <w:rtl/>
              </w:rPr>
              <w:t>תמר שרון נתנאל</w:t>
            </w:r>
          </w:p>
          <w:p w14:paraId="182587F0" w14:textId="77777777" w:rsidR="008A2BE4" w:rsidRPr="00063F58" w:rsidRDefault="008A2BE4" w:rsidP="00063F58">
            <w:pPr>
              <w:rPr>
                <w:b/>
                <w:bCs/>
                <w:sz w:val="26"/>
                <w:szCs w:val="26"/>
                <w:rtl/>
              </w:rPr>
            </w:pPr>
          </w:p>
          <w:p w14:paraId="72DCB19D" w14:textId="77777777" w:rsidR="008A2BE4" w:rsidRPr="00063F58" w:rsidRDefault="008A2BE4" w:rsidP="00063F58">
            <w:pPr>
              <w:jc w:val="both"/>
              <w:rPr>
                <w:rFonts w:ascii="Arial" w:hAnsi="Arial"/>
                <w:b/>
                <w:bCs/>
                <w:sz w:val="26"/>
                <w:szCs w:val="26"/>
              </w:rPr>
            </w:pPr>
          </w:p>
        </w:tc>
      </w:tr>
      <w:tr w:rsidR="008A2BE4" w:rsidRPr="00063F58" w14:paraId="2712DE71" w14:textId="77777777">
        <w:trPr>
          <w:trHeight w:val="355"/>
          <w:jc w:val="center"/>
        </w:trPr>
        <w:tc>
          <w:tcPr>
            <w:tcW w:w="923" w:type="dxa"/>
            <w:tcBorders>
              <w:top w:val="nil"/>
              <w:left w:val="nil"/>
              <w:bottom w:val="nil"/>
              <w:right w:val="nil"/>
            </w:tcBorders>
            <w:shd w:val="clear" w:color="auto" w:fill="auto"/>
          </w:tcPr>
          <w:p w14:paraId="10395B42" w14:textId="77777777" w:rsidR="008A2BE4" w:rsidRPr="00063F58" w:rsidRDefault="008A2BE4" w:rsidP="00063F58">
            <w:pPr>
              <w:jc w:val="both"/>
              <w:rPr>
                <w:rFonts w:ascii="Arial" w:hAnsi="Arial"/>
                <w:b/>
                <w:bCs/>
                <w:sz w:val="26"/>
                <w:szCs w:val="26"/>
              </w:rPr>
            </w:pPr>
            <w:bookmarkStart w:id="1" w:name="FirstAppellant"/>
            <w:r w:rsidRPr="00063F58">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036EACFA" w14:textId="77777777" w:rsidR="008A2BE4" w:rsidRPr="00063F58" w:rsidRDefault="008A2BE4" w:rsidP="00063F58">
            <w:pPr>
              <w:rPr>
                <w:b/>
                <w:bCs/>
                <w:sz w:val="26"/>
                <w:szCs w:val="26"/>
              </w:rPr>
            </w:pPr>
            <w:r w:rsidRPr="00063F58">
              <w:rPr>
                <w:rFonts w:hint="cs"/>
                <w:b/>
                <w:bCs/>
                <w:sz w:val="26"/>
                <w:szCs w:val="26"/>
                <w:rtl/>
              </w:rPr>
              <w:t>מדינת ישראל</w:t>
            </w:r>
          </w:p>
        </w:tc>
        <w:tc>
          <w:tcPr>
            <w:tcW w:w="3771" w:type="dxa"/>
            <w:tcBorders>
              <w:top w:val="nil"/>
              <w:left w:val="nil"/>
              <w:bottom w:val="nil"/>
              <w:right w:val="nil"/>
            </w:tcBorders>
            <w:shd w:val="clear" w:color="auto" w:fill="auto"/>
          </w:tcPr>
          <w:p w14:paraId="47EE9690" w14:textId="77777777" w:rsidR="008A2BE4" w:rsidRPr="00063F58" w:rsidRDefault="008A2BE4" w:rsidP="00063F58">
            <w:pPr>
              <w:jc w:val="both"/>
              <w:rPr>
                <w:rFonts w:ascii="Arial" w:hAnsi="Arial"/>
                <w:b/>
                <w:bCs/>
                <w:sz w:val="26"/>
                <w:szCs w:val="26"/>
              </w:rPr>
            </w:pPr>
          </w:p>
        </w:tc>
      </w:tr>
      <w:bookmarkEnd w:id="1"/>
      <w:tr w:rsidR="008A2BE4" w:rsidRPr="00063F58" w14:paraId="2730D703" w14:textId="77777777">
        <w:trPr>
          <w:trHeight w:val="355"/>
          <w:jc w:val="center"/>
        </w:trPr>
        <w:tc>
          <w:tcPr>
            <w:tcW w:w="923" w:type="dxa"/>
            <w:tcBorders>
              <w:top w:val="nil"/>
              <w:left w:val="nil"/>
              <w:bottom w:val="nil"/>
              <w:right w:val="nil"/>
            </w:tcBorders>
            <w:shd w:val="clear" w:color="auto" w:fill="auto"/>
          </w:tcPr>
          <w:p w14:paraId="19EC5D82" w14:textId="77777777" w:rsidR="008A2BE4" w:rsidRPr="00063F58" w:rsidRDefault="008A2BE4" w:rsidP="00063F58">
            <w:pPr>
              <w:jc w:val="both"/>
              <w:rPr>
                <w:rFonts w:ascii="Arial" w:hAnsi="Arial"/>
                <w:b/>
                <w:bCs/>
                <w:sz w:val="26"/>
                <w:szCs w:val="26"/>
                <w:rtl/>
              </w:rPr>
            </w:pPr>
          </w:p>
        </w:tc>
        <w:tc>
          <w:tcPr>
            <w:tcW w:w="4126" w:type="dxa"/>
            <w:tcBorders>
              <w:top w:val="nil"/>
              <w:left w:val="nil"/>
              <w:bottom w:val="nil"/>
              <w:right w:val="nil"/>
            </w:tcBorders>
            <w:shd w:val="clear" w:color="auto" w:fill="auto"/>
          </w:tcPr>
          <w:p w14:paraId="1BCC1082" w14:textId="77777777" w:rsidR="008A2BE4" w:rsidRPr="00063F58" w:rsidRDefault="008A2BE4" w:rsidP="00063F58">
            <w:pPr>
              <w:jc w:val="both"/>
              <w:rPr>
                <w:b/>
                <w:bCs/>
                <w:sz w:val="26"/>
                <w:szCs w:val="26"/>
                <w:rtl/>
              </w:rPr>
            </w:pPr>
          </w:p>
        </w:tc>
        <w:tc>
          <w:tcPr>
            <w:tcW w:w="3771" w:type="dxa"/>
            <w:tcBorders>
              <w:top w:val="nil"/>
              <w:left w:val="nil"/>
              <w:bottom w:val="nil"/>
              <w:right w:val="nil"/>
            </w:tcBorders>
            <w:shd w:val="clear" w:color="auto" w:fill="auto"/>
          </w:tcPr>
          <w:p w14:paraId="7EA1FB41" w14:textId="77777777" w:rsidR="008A2BE4" w:rsidRPr="00063F58" w:rsidRDefault="008A2BE4" w:rsidP="00063F58">
            <w:pPr>
              <w:jc w:val="right"/>
              <w:rPr>
                <w:rFonts w:ascii="Arial" w:hAnsi="Arial"/>
                <w:b/>
                <w:bCs/>
                <w:sz w:val="26"/>
                <w:szCs w:val="26"/>
                <w:rtl/>
              </w:rPr>
            </w:pPr>
            <w:r w:rsidRPr="00063F58">
              <w:rPr>
                <w:rFonts w:ascii="Arial" w:hAnsi="Arial" w:hint="cs"/>
                <w:b/>
                <w:bCs/>
                <w:sz w:val="26"/>
                <w:szCs w:val="26"/>
                <w:rtl/>
              </w:rPr>
              <w:t>ה</w:t>
            </w:r>
            <w:r w:rsidRPr="00063F58">
              <w:rPr>
                <w:rFonts w:hint="cs"/>
                <w:b/>
                <w:bCs/>
                <w:sz w:val="26"/>
                <w:szCs w:val="26"/>
                <w:rtl/>
              </w:rPr>
              <w:t>מאשימה</w:t>
            </w:r>
          </w:p>
        </w:tc>
      </w:tr>
      <w:tr w:rsidR="008A2BE4" w:rsidRPr="00063F58" w14:paraId="4E60A0B8" w14:textId="77777777">
        <w:trPr>
          <w:trHeight w:val="355"/>
          <w:jc w:val="center"/>
        </w:trPr>
        <w:tc>
          <w:tcPr>
            <w:tcW w:w="923" w:type="dxa"/>
            <w:tcBorders>
              <w:top w:val="nil"/>
              <w:left w:val="nil"/>
              <w:bottom w:val="nil"/>
              <w:right w:val="nil"/>
            </w:tcBorders>
            <w:shd w:val="clear" w:color="auto" w:fill="auto"/>
          </w:tcPr>
          <w:p w14:paraId="17B5653C" w14:textId="77777777" w:rsidR="008A2BE4" w:rsidRPr="00063F58" w:rsidRDefault="008A2BE4" w:rsidP="00063F58">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24F96BCA" w14:textId="77777777" w:rsidR="008A2BE4" w:rsidRPr="00063F58" w:rsidRDefault="008A2BE4" w:rsidP="00063F58">
            <w:pPr>
              <w:jc w:val="center"/>
              <w:rPr>
                <w:rFonts w:ascii="Arial" w:hAnsi="Arial"/>
                <w:b/>
                <w:bCs/>
                <w:sz w:val="26"/>
                <w:szCs w:val="26"/>
                <w:rtl/>
              </w:rPr>
            </w:pPr>
          </w:p>
          <w:p w14:paraId="0FA8F8AE" w14:textId="77777777" w:rsidR="008A2BE4" w:rsidRPr="00063F58" w:rsidRDefault="008A2BE4" w:rsidP="00063F58">
            <w:pPr>
              <w:jc w:val="center"/>
              <w:rPr>
                <w:rFonts w:ascii="Arial" w:hAnsi="Arial"/>
                <w:b/>
                <w:bCs/>
                <w:sz w:val="26"/>
                <w:szCs w:val="26"/>
                <w:rtl/>
              </w:rPr>
            </w:pPr>
            <w:r w:rsidRPr="00063F58">
              <w:rPr>
                <w:rFonts w:ascii="Arial" w:hAnsi="Arial"/>
                <w:b/>
                <w:bCs/>
                <w:sz w:val="26"/>
                <w:szCs w:val="26"/>
                <w:rtl/>
              </w:rPr>
              <w:t>נגד</w:t>
            </w:r>
          </w:p>
          <w:p w14:paraId="6058EBF3" w14:textId="77777777" w:rsidR="008A2BE4" w:rsidRPr="00063F58" w:rsidRDefault="008A2BE4" w:rsidP="00063F58">
            <w:pPr>
              <w:jc w:val="both"/>
              <w:rPr>
                <w:rFonts w:ascii="Arial" w:hAnsi="Arial"/>
                <w:b/>
                <w:bCs/>
                <w:sz w:val="26"/>
                <w:szCs w:val="26"/>
              </w:rPr>
            </w:pPr>
          </w:p>
        </w:tc>
      </w:tr>
      <w:tr w:rsidR="008A2BE4" w:rsidRPr="00063F58" w14:paraId="6D828040" w14:textId="77777777">
        <w:trPr>
          <w:trHeight w:val="355"/>
          <w:jc w:val="center"/>
        </w:trPr>
        <w:tc>
          <w:tcPr>
            <w:tcW w:w="923" w:type="dxa"/>
            <w:tcBorders>
              <w:top w:val="nil"/>
              <w:left w:val="nil"/>
              <w:bottom w:val="nil"/>
              <w:right w:val="nil"/>
            </w:tcBorders>
            <w:shd w:val="clear" w:color="auto" w:fill="auto"/>
          </w:tcPr>
          <w:p w14:paraId="6C028BB5" w14:textId="77777777" w:rsidR="008A2BE4" w:rsidRPr="00063F58" w:rsidRDefault="008A2BE4" w:rsidP="00063F58">
            <w:pPr>
              <w:rPr>
                <w:rFonts w:ascii="Arial" w:hAnsi="Arial"/>
                <w:b/>
                <w:bCs/>
                <w:sz w:val="26"/>
                <w:szCs w:val="26"/>
                <w:rtl/>
              </w:rPr>
            </w:pPr>
          </w:p>
        </w:tc>
        <w:tc>
          <w:tcPr>
            <w:tcW w:w="4126" w:type="dxa"/>
            <w:tcBorders>
              <w:top w:val="nil"/>
              <w:left w:val="nil"/>
              <w:bottom w:val="nil"/>
              <w:right w:val="nil"/>
            </w:tcBorders>
            <w:shd w:val="clear" w:color="auto" w:fill="auto"/>
          </w:tcPr>
          <w:p w14:paraId="38B688EE" w14:textId="77777777" w:rsidR="008A2BE4" w:rsidRPr="00063F58" w:rsidRDefault="008A2BE4" w:rsidP="00063F58">
            <w:pPr>
              <w:rPr>
                <w:b/>
                <w:bCs/>
                <w:sz w:val="26"/>
                <w:szCs w:val="26"/>
                <w:rtl/>
              </w:rPr>
            </w:pPr>
            <w:r w:rsidRPr="00063F58">
              <w:rPr>
                <w:rFonts w:hint="cs"/>
                <w:b/>
                <w:bCs/>
                <w:sz w:val="26"/>
                <w:szCs w:val="26"/>
                <w:rtl/>
              </w:rPr>
              <w:t>שיביל מוראד (עציר)</w:t>
            </w:r>
          </w:p>
        </w:tc>
        <w:tc>
          <w:tcPr>
            <w:tcW w:w="3771" w:type="dxa"/>
            <w:tcBorders>
              <w:top w:val="nil"/>
              <w:left w:val="nil"/>
              <w:bottom w:val="nil"/>
              <w:right w:val="nil"/>
            </w:tcBorders>
            <w:shd w:val="clear" w:color="auto" w:fill="auto"/>
          </w:tcPr>
          <w:p w14:paraId="4DAFD4C6" w14:textId="77777777" w:rsidR="008A2BE4" w:rsidRPr="00063F58" w:rsidRDefault="008A2BE4" w:rsidP="00063F58">
            <w:pPr>
              <w:jc w:val="right"/>
              <w:rPr>
                <w:rFonts w:ascii="Arial" w:hAnsi="Arial"/>
                <w:b/>
                <w:bCs/>
                <w:sz w:val="26"/>
                <w:szCs w:val="26"/>
              </w:rPr>
            </w:pPr>
          </w:p>
        </w:tc>
      </w:tr>
      <w:tr w:rsidR="008A2BE4" w:rsidRPr="00063F58" w14:paraId="44F09D8F" w14:textId="77777777">
        <w:trPr>
          <w:trHeight w:val="355"/>
          <w:jc w:val="center"/>
        </w:trPr>
        <w:tc>
          <w:tcPr>
            <w:tcW w:w="923" w:type="dxa"/>
            <w:tcBorders>
              <w:top w:val="nil"/>
              <w:left w:val="nil"/>
              <w:bottom w:val="nil"/>
              <w:right w:val="nil"/>
            </w:tcBorders>
            <w:shd w:val="clear" w:color="auto" w:fill="auto"/>
          </w:tcPr>
          <w:p w14:paraId="427F0CAA" w14:textId="77777777" w:rsidR="008A2BE4" w:rsidRPr="00063F58" w:rsidRDefault="008A2BE4" w:rsidP="00063F58">
            <w:pPr>
              <w:jc w:val="both"/>
              <w:rPr>
                <w:rFonts w:ascii="Arial" w:hAnsi="Arial"/>
                <w:b/>
                <w:bCs/>
                <w:sz w:val="26"/>
                <w:szCs w:val="26"/>
                <w:rtl/>
              </w:rPr>
            </w:pPr>
          </w:p>
        </w:tc>
        <w:tc>
          <w:tcPr>
            <w:tcW w:w="4126" w:type="dxa"/>
            <w:tcBorders>
              <w:top w:val="nil"/>
              <w:left w:val="nil"/>
              <w:bottom w:val="nil"/>
              <w:right w:val="nil"/>
            </w:tcBorders>
            <w:shd w:val="clear" w:color="auto" w:fill="auto"/>
          </w:tcPr>
          <w:p w14:paraId="1F15A183" w14:textId="77777777" w:rsidR="008A2BE4" w:rsidRPr="00063F58" w:rsidRDefault="008A2BE4" w:rsidP="00063F58">
            <w:pPr>
              <w:jc w:val="both"/>
              <w:rPr>
                <w:b/>
                <w:bCs/>
                <w:sz w:val="26"/>
                <w:szCs w:val="26"/>
                <w:rtl/>
              </w:rPr>
            </w:pPr>
          </w:p>
        </w:tc>
        <w:tc>
          <w:tcPr>
            <w:tcW w:w="3771" w:type="dxa"/>
            <w:tcBorders>
              <w:top w:val="nil"/>
              <w:left w:val="nil"/>
              <w:bottom w:val="nil"/>
              <w:right w:val="nil"/>
            </w:tcBorders>
            <w:shd w:val="clear" w:color="auto" w:fill="auto"/>
          </w:tcPr>
          <w:p w14:paraId="1BE1EA92" w14:textId="77777777" w:rsidR="008A2BE4" w:rsidRPr="00063F58" w:rsidRDefault="008A2BE4" w:rsidP="00063F58">
            <w:pPr>
              <w:jc w:val="right"/>
              <w:rPr>
                <w:rFonts w:ascii="Arial" w:hAnsi="Arial"/>
                <w:b/>
                <w:bCs/>
                <w:sz w:val="26"/>
                <w:szCs w:val="26"/>
              </w:rPr>
            </w:pPr>
            <w:r w:rsidRPr="00063F58">
              <w:rPr>
                <w:rFonts w:ascii="Arial" w:hAnsi="Arial" w:hint="cs"/>
                <w:b/>
                <w:bCs/>
                <w:sz w:val="26"/>
                <w:szCs w:val="26"/>
                <w:rtl/>
              </w:rPr>
              <w:t>ה</w:t>
            </w:r>
            <w:r w:rsidRPr="00063F58">
              <w:rPr>
                <w:rFonts w:hint="cs"/>
                <w:b/>
                <w:bCs/>
                <w:sz w:val="26"/>
                <w:szCs w:val="26"/>
                <w:rtl/>
              </w:rPr>
              <w:t>נאשם</w:t>
            </w:r>
          </w:p>
        </w:tc>
      </w:tr>
    </w:tbl>
    <w:p w14:paraId="5DD94B78" w14:textId="77777777" w:rsidR="008A2BE4" w:rsidRPr="00063F58" w:rsidRDefault="008A2BE4" w:rsidP="008A2BE4">
      <w:pPr>
        <w:suppressLineNumbers/>
        <w:rPr>
          <w:rFonts w:ascii="Arial" w:hAnsi="Arial"/>
          <w:b/>
          <w:bCs/>
        </w:rPr>
      </w:pPr>
      <w:r w:rsidRPr="00063F58">
        <w:rPr>
          <w:rFonts w:ascii="Arial" w:hAnsi="Arial" w:hint="cs"/>
          <w:b/>
          <w:bCs/>
          <w:rtl/>
        </w:rPr>
        <w:t>נוכחים:</w:t>
      </w:r>
    </w:p>
    <w:p w14:paraId="7431103C" w14:textId="77777777" w:rsidR="008A2BE4" w:rsidRPr="00063F58" w:rsidRDefault="008A2BE4" w:rsidP="008A2BE4">
      <w:pPr>
        <w:suppressLineNumbers/>
        <w:rPr>
          <w:rFonts w:ascii="Arial" w:hAnsi="Arial"/>
          <w:rtl/>
        </w:rPr>
      </w:pPr>
      <w:bookmarkStart w:id="2" w:name="FirstLawyer"/>
      <w:r w:rsidRPr="00063F58">
        <w:rPr>
          <w:rFonts w:ascii="Arial" w:hAnsi="Arial" w:hint="cs"/>
          <w:rtl/>
        </w:rPr>
        <w:t>ב"כ</w:t>
      </w:r>
      <w:bookmarkEnd w:id="2"/>
      <w:r w:rsidRPr="00063F58">
        <w:rPr>
          <w:rFonts w:ascii="Arial" w:hAnsi="Arial" w:hint="cs"/>
          <w:rtl/>
        </w:rPr>
        <w:t xml:space="preserve"> המאשימה: עו"ד בני פסקל</w:t>
      </w:r>
    </w:p>
    <w:p w14:paraId="1948BF3E" w14:textId="77777777" w:rsidR="008A2BE4" w:rsidRPr="00063F58" w:rsidRDefault="008A2BE4" w:rsidP="008A2BE4">
      <w:pPr>
        <w:suppressLineNumbers/>
        <w:rPr>
          <w:rFonts w:ascii="Arial" w:hAnsi="Arial"/>
          <w:rtl/>
        </w:rPr>
      </w:pPr>
      <w:r w:rsidRPr="00063F58">
        <w:rPr>
          <w:rFonts w:ascii="Arial" w:hAnsi="Arial" w:hint="cs"/>
          <w:rtl/>
        </w:rPr>
        <w:t xml:space="preserve">ב"כ הנאשם: עו"ד באסל פלאח </w:t>
      </w:r>
    </w:p>
    <w:p w14:paraId="16DD614D" w14:textId="77777777" w:rsidR="008A2BE4" w:rsidRPr="00063F58" w:rsidRDefault="008A2BE4" w:rsidP="008A2BE4">
      <w:pPr>
        <w:suppressLineNumbers/>
        <w:rPr>
          <w:rFonts w:ascii="Arial" w:hAnsi="Arial"/>
          <w:rtl/>
        </w:rPr>
      </w:pPr>
      <w:r w:rsidRPr="00063F58">
        <w:rPr>
          <w:rFonts w:ascii="Arial" w:hAnsi="Arial" w:hint="cs"/>
          <w:rtl/>
        </w:rPr>
        <w:t xml:space="preserve">הנאשם באמצעות הליווי </w:t>
      </w:r>
    </w:p>
    <w:p w14:paraId="45EA8E28" w14:textId="77777777" w:rsidR="00D158FD" w:rsidRDefault="00D158FD" w:rsidP="008A2BE4">
      <w:pPr>
        <w:rPr>
          <w:rtl/>
        </w:rPr>
      </w:pPr>
      <w:bookmarkStart w:id="3" w:name="LawTable"/>
      <w:bookmarkEnd w:id="3"/>
    </w:p>
    <w:p w14:paraId="525C5D70" w14:textId="77777777" w:rsidR="00D158FD" w:rsidRPr="00D158FD" w:rsidRDefault="00D158FD" w:rsidP="00D158FD">
      <w:pPr>
        <w:spacing w:after="120" w:line="240" w:lineRule="exact"/>
        <w:ind w:left="283" w:hanging="283"/>
        <w:jc w:val="both"/>
        <w:rPr>
          <w:rFonts w:ascii="FrankRuehl" w:hAnsi="FrankRuehl" w:cs="FrankRuehl"/>
          <w:rtl/>
        </w:rPr>
      </w:pPr>
    </w:p>
    <w:p w14:paraId="3C796169" w14:textId="77777777" w:rsidR="00D158FD" w:rsidRPr="00D158FD" w:rsidRDefault="00D158FD" w:rsidP="00D158FD">
      <w:pPr>
        <w:spacing w:after="120" w:line="240" w:lineRule="exact"/>
        <w:ind w:left="283" w:hanging="283"/>
        <w:jc w:val="both"/>
        <w:rPr>
          <w:rFonts w:ascii="FrankRuehl" w:hAnsi="FrankRuehl" w:cs="FrankRuehl"/>
          <w:rtl/>
        </w:rPr>
      </w:pPr>
      <w:r w:rsidRPr="00D158FD">
        <w:rPr>
          <w:rFonts w:ascii="FrankRuehl" w:hAnsi="FrankRuehl" w:cs="FrankRuehl"/>
          <w:rtl/>
        </w:rPr>
        <w:t xml:space="preserve">חקיקה שאוזכרה: </w:t>
      </w:r>
    </w:p>
    <w:p w14:paraId="179ADD2D" w14:textId="77777777" w:rsidR="00D158FD" w:rsidRPr="00D158FD" w:rsidRDefault="00D158FD" w:rsidP="00D158FD">
      <w:pPr>
        <w:spacing w:after="120" w:line="240" w:lineRule="exact"/>
        <w:ind w:left="283" w:hanging="283"/>
        <w:jc w:val="both"/>
        <w:rPr>
          <w:rFonts w:ascii="FrankRuehl" w:hAnsi="FrankRuehl" w:cs="FrankRuehl"/>
          <w:rtl/>
        </w:rPr>
      </w:pPr>
      <w:hyperlink r:id="rId7" w:history="1">
        <w:r w:rsidRPr="00D158FD">
          <w:rPr>
            <w:rFonts w:ascii="FrankRuehl" w:hAnsi="FrankRuehl" w:cs="FrankRuehl"/>
            <w:color w:val="0000FF"/>
            <w:u w:val="single"/>
            <w:rtl/>
          </w:rPr>
          <w:t>חוק העונשין, תשל"ז-1977</w:t>
        </w:r>
      </w:hyperlink>
      <w:r w:rsidRPr="00D158FD">
        <w:rPr>
          <w:rFonts w:ascii="FrankRuehl" w:hAnsi="FrankRuehl" w:cs="FrankRuehl"/>
          <w:rtl/>
        </w:rPr>
        <w:t xml:space="preserve">: סע'  </w:t>
      </w:r>
      <w:hyperlink r:id="rId8" w:history="1">
        <w:r w:rsidRPr="00D158FD">
          <w:rPr>
            <w:rFonts w:ascii="FrankRuehl" w:hAnsi="FrankRuehl" w:cs="FrankRuehl"/>
            <w:color w:val="0000FF"/>
            <w:u w:val="single"/>
            <w:rtl/>
          </w:rPr>
          <w:t>25</w:t>
        </w:r>
      </w:hyperlink>
      <w:r w:rsidRPr="00D158FD">
        <w:rPr>
          <w:rFonts w:ascii="FrankRuehl" w:hAnsi="FrankRuehl" w:cs="FrankRuehl"/>
          <w:rtl/>
        </w:rPr>
        <w:t xml:space="preserve">, </w:t>
      </w:r>
      <w:hyperlink r:id="rId9" w:history="1">
        <w:r w:rsidRPr="00D158FD">
          <w:rPr>
            <w:rFonts w:ascii="FrankRuehl" w:hAnsi="FrankRuehl" w:cs="FrankRuehl"/>
            <w:color w:val="0000FF"/>
            <w:u w:val="single"/>
            <w:rtl/>
          </w:rPr>
          <w:t>40ב'</w:t>
        </w:r>
      </w:hyperlink>
      <w:r w:rsidRPr="00D158FD">
        <w:rPr>
          <w:rFonts w:ascii="FrankRuehl" w:hAnsi="FrankRuehl" w:cs="FrankRuehl"/>
          <w:rtl/>
        </w:rPr>
        <w:t xml:space="preserve">, </w:t>
      </w:r>
      <w:hyperlink r:id="rId10" w:history="1">
        <w:r w:rsidRPr="00D158FD">
          <w:rPr>
            <w:rFonts w:ascii="FrankRuehl" w:hAnsi="FrankRuehl" w:cs="FrankRuehl"/>
            <w:color w:val="0000FF"/>
            <w:u w:val="single"/>
            <w:rtl/>
          </w:rPr>
          <w:t>40ו</w:t>
        </w:r>
      </w:hyperlink>
      <w:r w:rsidRPr="00D158FD">
        <w:rPr>
          <w:rFonts w:ascii="FrankRuehl" w:hAnsi="FrankRuehl" w:cs="FrankRuehl"/>
          <w:rtl/>
        </w:rPr>
        <w:t xml:space="preserve">, </w:t>
      </w:r>
      <w:hyperlink r:id="rId11" w:history="1">
        <w:r w:rsidRPr="00D158FD">
          <w:rPr>
            <w:rFonts w:ascii="FrankRuehl" w:hAnsi="FrankRuehl" w:cs="FrankRuehl"/>
            <w:color w:val="0000FF"/>
            <w:u w:val="single"/>
            <w:rtl/>
          </w:rPr>
          <w:t>144</w:t>
        </w:r>
      </w:hyperlink>
      <w:r w:rsidRPr="00D158FD">
        <w:rPr>
          <w:rFonts w:ascii="FrankRuehl" w:hAnsi="FrankRuehl" w:cs="FrankRuehl"/>
          <w:rtl/>
        </w:rPr>
        <w:t xml:space="preserve">, </w:t>
      </w:r>
      <w:hyperlink r:id="rId12" w:history="1">
        <w:r w:rsidRPr="00D158FD">
          <w:rPr>
            <w:rFonts w:ascii="FrankRuehl" w:hAnsi="FrankRuehl" w:cs="FrankRuehl"/>
            <w:color w:val="0000FF"/>
            <w:u w:val="single"/>
            <w:rtl/>
          </w:rPr>
          <w:t>144(א)</w:t>
        </w:r>
      </w:hyperlink>
      <w:r w:rsidRPr="00D158FD">
        <w:rPr>
          <w:rFonts w:ascii="FrankRuehl" w:hAnsi="FrankRuehl" w:cs="FrankRuehl"/>
          <w:rtl/>
        </w:rPr>
        <w:t xml:space="preserve">, </w:t>
      </w:r>
      <w:hyperlink r:id="rId13" w:history="1">
        <w:r w:rsidRPr="00D158FD">
          <w:rPr>
            <w:rFonts w:ascii="FrankRuehl" w:hAnsi="FrankRuehl" w:cs="FrankRuehl"/>
            <w:color w:val="0000FF"/>
            <w:u w:val="single"/>
            <w:rtl/>
          </w:rPr>
          <w:t>144(ב)</w:t>
        </w:r>
      </w:hyperlink>
      <w:r w:rsidRPr="00D158FD">
        <w:rPr>
          <w:rFonts w:ascii="FrankRuehl" w:hAnsi="FrankRuehl" w:cs="FrankRuehl"/>
          <w:rtl/>
        </w:rPr>
        <w:t xml:space="preserve">, </w:t>
      </w:r>
      <w:hyperlink r:id="rId14" w:history="1">
        <w:r w:rsidRPr="00D158FD">
          <w:rPr>
            <w:rFonts w:ascii="FrankRuehl" w:hAnsi="FrankRuehl" w:cs="FrankRuehl"/>
            <w:color w:val="0000FF"/>
            <w:u w:val="single"/>
            <w:rtl/>
          </w:rPr>
          <w:t>192</w:t>
        </w:r>
      </w:hyperlink>
      <w:r w:rsidRPr="00D158FD">
        <w:rPr>
          <w:rFonts w:ascii="FrankRuehl" w:hAnsi="FrankRuehl" w:cs="FrankRuehl"/>
          <w:rtl/>
        </w:rPr>
        <w:t xml:space="preserve">, </w:t>
      </w:r>
      <w:hyperlink r:id="rId15" w:history="1">
        <w:r w:rsidRPr="00D158FD">
          <w:rPr>
            <w:rFonts w:ascii="FrankRuehl" w:hAnsi="FrankRuehl" w:cs="FrankRuehl"/>
            <w:color w:val="0000FF"/>
            <w:u w:val="single"/>
            <w:rtl/>
          </w:rPr>
          <w:t>333</w:t>
        </w:r>
      </w:hyperlink>
      <w:r w:rsidRPr="00D158FD">
        <w:rPr>
          <w:rFonts w:ascii="FrankRuehl" w:hAnsi="FrankRuehl" w:cs="FrankRuehl"/>
          <w:rtl/>
        </w:rPr>
        <w:t xml:space="preserve">, </w:t>
      </w:r>
      <w:hyperlink r:id="rId16" w:history="1">
        <w:r w:rsidRPr="00D158FD">
          <w:rPr>
            <w:rFonts w:ascii="FrankRuehl" w:hAnsi="FrankRuehl" w:cs="FrankRuehl"/>
            <w:color w:val="0000FF"/>
            <w:u w:val="single"/>
            <w:rtl/>
          </w:rPr>
          <w:t>334.א.1</w:t>
        </w:r>
      </w:hyperlink>
      <w:r w:rsidRPr="00D158FD">
        <w:rPr>
          <w:rFonts w:ascii="FrankRuehl" w:hAnsi="FrankRuehl" w:cs="FrankRuehl"/>
          <w:rtl/>
        </w:rPr>
        <w:t xml:space="preserve">, </w:t>
      </w:r>
      <w:hyperlink r:id="rId17" w:history="1">
        <w:r w:rsidRPr="00D158FD">
          <w:rPr>
            <w:rFonts w:ascii="FrankRuehl" w:hAnsi="FrankRuehl" w:cs="FrankRuehl"/>
            <w:color w:val="0000FF"/>
            <w:u w:val="single"/>
            <w:rtl/>
          </w:rPr>
          <w:t>335</w:t>
        </w:r>
      </w:hyperlink>
      <w:r w:rsidRPr="00D158FD">
        <w:rPr>
          <w:rFonts w:ascii="FrankRuehl" w:hAnsi="FrankRuehl" w:cs="FrankRuehl"/>
          <w:rtl/>
        </w:rPr>
        <w:t xml:space="preserve">, </w:t>
      </w:r>
      <w:hyperlink r:id="rId18" w:history="1">
        <w:r w:rsidRPr="00D158FD">
          <w:rPr>
            <w:rFonts w:ascii="FrankRuehl" w:hAnsi="FrankRuehl" w:cs="FrankRuehl"/>
            <w:color w:val="0000FF"/>
            <w:u w:val="single"/>
            <w:rtl/>
          </w:rPr>
          <w:t>413ה</w:t>
        </w:r>
      </w:hyperlink>
    </w:p>
    <w:p w14:paraId="2B23CDA2" w14:textId="77777777" w:rsidR="00D158FD" w:rsidRPr="00D158FD" w:rsidRDefault="00D158FD" w:rsidP="00D158FD">
      <w:pPr>
        <w:spacing w:after="120" w:line="240" w:lineRule="exact"/>
        <w:ind w:left="283" w:hanging="283"/>
        <w:jc w:val="both"/>
        <w:rPr>
          <w:rFonts w:ascii="FrankRuehl" w:hAnsi="FrankRuehl" w:cs="FrankRuehl"/>
          <w:rtl/>
        </w:rPr>
      </w:pPr>
      <w:hyperlink r:id="rId19" w:history="1">
        <w:r w:rsidRPr="00D158FD">
          <w:rPr>
            <w:rFonts w:ascii="FrankRuehl" w:hAnsi="FrankRuehl" w:cs="FrankRuehl"/>
            <w:color w:val="0000FF"/>
            <w:u w:val="single"/>
            <w:rtl/>
          </w:rPr>
          <w:t>פקודת התעבורה [נוסח חדש]</w:t>
        </w:r>
      </w:hyperlink>
      <w:r w:rsidRPr="00D158FD">
        <w:rPr>
          <w:rFonts w:ascii="FrankRuehl" w:hAnsi="FrankRuehl" w:cs="FrankRuehl"/>
          <w:rtl/>
        </w:rPr>
        <w:t xml:space="preserve">: סע'  </w:t>
      </w:r>
      <w:hyperlink r:id="rId20" w:history="1">
        <w:r w:rsidRPr="00D158FD">
          <w:rPr>
            <w:rFonts w:ascii="FrankRuehl" w:hAnsi="FrankRuehl" w:cs="FrankRuehl"/>
            <w:color w:val="0000FF"/>
            <w:u w:val="single"/>
            <w:rtl/>
          </w:rPr>
          <w:t>10(א)</w:t>
        </w:r>
      </w:hyperlink>
      <w:r w:rsidRPr="00D158FD">
        <w:rPr>
          <w:rFonts w:ascii="FrankRuehl" w:hAnsi="FrankRuehl" w:cs="FrankRuehl"/>
          <w:rtl/>
        </w:rPr>
        <w:t xml:space="preserve">, </w:t>
      </w:r>
      <w:hyperlink r:id="rId21" w:history="1">
        <w:r w:rsidRPr="00D158FD">
          <w:rPr>
            <w:rFonts w:ascii="FrankRuehl" w:hAnsi="FrankRuehl" w:cs="FrankRuehl"/>
            <w:color w:val="0000FF"/>
            <w:u w:val="single"/>
            <w:rtl/>
          </w:rPr>
          <w:t>62</w:t>
        </w:r>
      </w:hyperlink>
    </w:p>
    <w:p w14:paraId="179481DE" w14:textId="77777777" w:rsidR="00D158FD" w:rsidRPr="00D158FD" w:rsidRDefault="00D158FD" w:rsidP="00D158FD">
      <w:pPr>
        <w:spacing w:after="120" w:line="240" w:lineRule="exact"/>
        <w:ind w:left="283" w:hanging="283"/>
        <w:jc w:val="both"/>
        <w:rPr>
          <w:rFonts w:ascii="FrankRuehl" w:hAnsi="FrankRuehl" w:cs="FrankRuehl"/>
          <w:rtl/>
        </w:rPr>
      </w:pPr>
      <w:hyperlink r:id="rId22" w:history="1">
        <w:r w:rsidRPr="00D158FD">
          <w:rPr>
            <w:rFonts w:ascii="FrankRuehl" w:hAnsi="FrankRuehl" w:cs="FrankRuehl"/>
            <w:color w:val="0000FF"/>
            <w:u w:val="single"/>
            <w:rtl/>
          </w:rPr>
          <w:t>פקודת ביטוח רכב מנועי [נוסח חדש], תש"ל-1970</w:t>
        </w:r>
      </w:hyperlink>
      <w:r w:rsidRPr="00D158FD">
        <w:rPr>
          <w:rFonts w:ascii="FrankRuehl" w:hAnsi="FrankRuehl" w:cs="FrankRuehl"/>
          <w:rtl/>
        </w:rPr>
        <w:t xml:space="preserve">: סע'  </w:t>
      </w:r>
      <w:hyperlink r:id="rId23" w:history="1">
        <w:r w:rsidRPr="00D158FD">
          <w:rPr>
            <w:rFonts w:ascii="FrankRuehl" w:hAnsi="FrankRuehl" w:cs="FrankRuehl"/>
            <w:color w:val="0000FF"/>
            <w:u w:val="single"/>
            <w:rtl/>
          </w:rPr>
          <w:t>2</w:t>
        </w:r>
      </w:hyperlink>
    </w:p>
    <w:p w14:paraId="3746D619" w14:textId="77777777" w:rsidR="00D158FD" w:rsidRPr="00D158FD" w:rsidRDefault="00D158FD" w:rsidP="00D158FD">
      <w:pPr>
        <w:spacing w:after="120" w:line="240" w:lineRule="exact"/>
        <w:ind w:left="283" w:hanging="283"/>
        <w:jc w:val="both"/>
        <w:rPr>
          <w:rFonts w:ascii="FrankRuehl" w:hAnsi="FrankRuehl" w:cs="FrankRuehl"/>
          <w:rtl/>
        </w:rPr>
      </w:pPr>
      <w:hyperlink r:id="rId24" w:history="1">
        <w:r w:rsidRPr="00D158FD">
          <w:rPr>
            <w:rFonts w:ascii="FrankRuehl" w:hAnsi="FrankRuehl" w:cs="FrankRuehl"/>
            <w:color w:val="0000FF"/>
            <w:u w:val="single"/>
            <w:rtl/>
          </w:rPr>
          <w:t>חוק סדר הדין הפלילי [נוסח משולב], תשמ"ב-1982</w:t>
        </w:r>
      </w:hyperlink>
      <w:r w:rsidRPr="00D158FD">
        <w:rPr>
          <w:rFonts w:ascii="FrankRuehl" w:hAnsi="FrankRuehl" w:cs="FrankRuehl"/>
          <w:rtl/>
        </w:rPr>
        <w:t xml:space="preserve">: סע'  </w:t>
      </w:r>
      <w:hyperlink r:id="rId25" w:history="1">
        <w:r w:rsidRPr="00D158FD">
          <w:rPr>
            <w:rFonts w:ascii="FrankRuehl" w:hAnsi="FrankRuehl" w:cs="FrankRuehl"/>
            <w:color w:val="0000FF"/>
            <w:u w:val="single"/>
            <w:rtl/>
          </w:rPr>
          <w:t>39</w:t>
        </w:r>
      </w:hyperlink>
    </w:p>
    <w:p w14:paraId="33905C9E" w14:textId="77777777" w:rsidR="00D158FD" w:rsidRPr="00D158FD" w:rsidRDefault="00D158FD" w:rsidP="00D158FD">
      <w:pPr>
        <w:spacing w:after="120" w:line="240" w:lineRule="exact"/>
        <w:ind w:left="283" w:hanging="283"/>
        <w:jc w:val="both"/>
        <w:rPr>
          <w:rFonts w:ascii="FrankRuehl" w:hAnsi="FrankRuehl" w:cs="FrankRuehl"/>
          <w:rtl/>
        </w:rPr>
      </w:pPr>
    </w:p>
    <w:p w14:paraId="443DE394" w14:textId="77777777" w:rsidR="00063F58" w:rsidRPr="00063F58" w:rsidRDefault="00063F58" w:rsidP="008A2BE4">
      <w:pPr>
        <w:jc w:val="center"/>
        <w:rPr>
          <w:rFonts w:ascii="Arial" w:hAnsi="Arial"/>
          <w:rtl/>
        </w:rPr>
      </w:pPr>
      <w:bookmarkStart w:id="4" w:name="LawTable_End"/>
      <w:bookmarkEnd w:id="4"/>
    </w:p>
    <w:p w14:paraId="155077DD" w14:textId="77777777" w:rsidR="008A2BE4" w:rsidRPr="00063F58" w:rsidRDefault="008A2BE4" w:rsidP="008A2BE4">
      <w:pPr>
        <w:jc w:val="cente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2BE4" w:rsidRPr="00601953" w14:paraId="18959A62" w14:textId="77777777">
        <w:trPr>
          <w:trHeight w:val="355"/>
          <w:jc w:val="center"/>
        </w:trPr>
        <w:tc>
          <w:tcPr>
            <w:tcW w:w="8820" w:type="dxa"/>
            <w:tcBorders>
              <w:top w:val="nil"/>
              <w:left w:val="nil"/>
              <w:bottom w:val="nil"/>
              <w:right w:val="nil"/>
            </w:tcBorders>
            <w:shd w:val="clear" w:color="auto" w:fill="auto"/>
          </w:tcPr>
          <w:p w14:paraId="4B131D9F" w14:textId="77777777" w:rsidR="00063F58" w:rsidRPr="00063F58" w:rsidRDefault="00063F58" w:rsidP="00063F58">
            <w:pPr>
              <w:jc w:val="center"/>
              <w:rPr>
                <w:rFonts w:ascii="Arial" w:hAnsi="Arial" w:cs="FrankRuehl"/>
                <w:b/>
                <w:bCs/>
                <w:sz w:val="32"/>
                <w:szCs w:val="32"/>
                <w:u w:val="single"/>
                <w:rtl/>
              </w:rPr>
            </w:pPr>
            <w:bookmarkStart w:id="5" w:name="PsakDin" w:colFirst="0" w:colLast="0"/>
            <w:bookmarkEnd w:id="0"/>
            <w:r w:rsidRPr="00063F58">
              <w:rPr>
                <w:rFonts w:ascii="Arial" w:hAnsi="Arial" w:cs="FrankRuehl"/>
                <w:b/>
                <w:bCs/>
                <w:sz w:val="32"/>
                <w:szCs w:val="32"/>
                <w:u w:val="single"/>
                <w:rtl/>
              </w:rPr>
              <w:t>גזר דין</w:t>
            </w:r>
          </w:p>
          <w:p w14:paraId="3764296A" w14:textId="77777777" w:rsidR="008A2BE4" w:rsidRPr="00063F58" w:rsidRDefault="008A2BE4" w:rsidP="00063F58">
            <w:pPr>
              <w:jc w:val="center"/>
              <w:rPr>
                <w:rFonts w:ascii="Arial" w:hAnsi="Arial" w:cs="FrankRuehl"/>
                <w:bCs/>
                <w:sz w:val="32"/>
                <w:szCs w:val="32"/>
                <w:u w:val="single"/>
                <w:rtl/>
              </w:rPr>
            </w:pPr>
          </w:p>
        </w:tc>
      </w:tr>
    </w:tbl>
    <w:bookmarkEnd w:id="5"/>
    <w:p w14:paraId="3E505108" w14:textId="77777777" w:rsidR="008A2BE4" w:rsidRPr="00601953" w:rsidRDefault="008A2BE4" w:rsidP="008A2BE4">
      <w:pPr>
        <w:jc w:val="center"/>
        <w:rPr>
          <w:rFonts w:ascii="Arial" w:hAnsi="Arial"/>
          <w:rtl/>
        </w:rPr>
      </w:pPr>
      <w:r>
        <w:rPr>
          <w:rFonts w:ascii="Arial" w:hAnsi="Arial" w:hint="cs"/>
          <w:rtl/>
        </w:rPr>
        <w:t xml:space="preserve"> (לאחר תיקון טעות סופר, על פי החלטה שניתנה ביום 5.6.16.)</w:t>
      </w:r>
    </w:p>
    <w:p w14:paraId="2A4178EC" w14:textId="77777777" w:rsidR="008A2BE4" w:rsidRPr="00601953" w:rsidRDefault="008A2BE4" w:rsidP="008A2BE4">
      <w:pPr>
        <w:rPr>
          <w:rFonts w:ascii="Arial" w:hAnsi="Arial"/>
          <w:rtl/>
        </w:rPr>
      </w:pPr>
    </w:p>
    <w:p w14:paraId="2CC8C77C" w14:textId="77777777" w:rsidR="008A2BE4" w:rsidRPr="00601953" w:rsidRDefault="008A2BE4" w:rsidP="008A2BE4">
      <w:pPr>
        <w:spacing w:line="360" w:lineRule="auto"/>
        <w:jc w:val="both"/>
        <w:rPr>
          <w:b/>
          <w:bCs/>
          <w:u w:val="single"/>
          <w:rtl/>
        </w:rPr>
      </w:pPr>
      <w:r w:rsidRPr="00601953">
        <w:rPr>
          <w:rFonts w:hint="cs"/>
          <w:rtl/>
        </w:rPr>
        <w:t>1</w:t>
      </w:r>
      <w:r w:rsidRPr="00601953">
        <w:rPr>
          <w:rFonts w:hint="cs"/>
          <w:b/>
          <w:bCs/>
          <w:rtl/>
        </w:rPr>
        <w:t>.</w:t>
      </w:r>
      <w:r w:rsidRPr="00601953">
        <w:rPr>
          <w:rFonts w:hint="cs"/>
          <w:b/>
          <w:bCs/>
          <w:rtl/>
        </w:rPr>
        <w:tab/>
      </w:r>
      <w:r w:rsidRPr="00601953">
        <w:rPr>
          <w:rFonts w:hint="cs"/>
          <w:b/>
          <w:bCs/>
          <w:u w:val="single"/>
          <w:rtl/>
        </w:rPr>
        <w:t>מבוא</w:t>
      </w:r>
    </w:p>
    <w:p w14:paraId="2D999A0B" w14:textId="77777777" w:rsidR="008A2BE4" w:rsidRPr="00601953" w:rsidRDefault="008A2BE4" w:rsidP="008A2BE4">
      <w:pPr>
        <w:spacing w:line="360" w:lineRule="auto"/>
        <w:jc w:val="both"/>
        <w:rPr>
          <w:b/>
          <w:bCs/>
          <w:u w:val="single"/>
          <w:rtl/>
        </w:rPr>
      </w:pPr>
    </w:p>
    <w:p w14:paraId="78B76219" w14:textId="77777777" w:rsidR="008A2BE4" w:rsidRPr="00601953" w:rsidRDefault="008A2BE4" w:rsidP="008A2BE4">
      <w:pPr>
        <w:spacing w:line="360" w:lineRule="auto"/>
        <w:ind w:left="720"/>
        <w:jc w:val="both"/>
        <w:rPr>
          <w:rtl/>
        </w:rPr>
      </w:pPr>
      <w:bookmarkStart w:id="6" w:name="ABSTRACT_START"/>
      <w:bookmarkEnd w:id="6"/>
      <w:r w:rsidRPr="00601953">
        <w:rPr>
          <w:rFonts w:hint="cs"/>
          <w:rtl/>
        </w:rPr>
        <w:t>ביום 30.5.16, לאחר שמיעת חלק מהראיות בתיק, הגיעו הצדדים להסדר טיעון (ההסכם הוגש במהלך הדיון וסומן באות "ב"), במסגרתו הוגש, במהלך הדיון, כתב אישום מתוקן, אשר סומן באות "א" (להלן: "</w:t>
      </w:r>
      <w:r w:rsidRPr="00601953">
        <w:rPr>
          <w:rFonts w:hint="cs"/>
          <w:b/>
          <w:bCs/>
          <w:rtl/>
        </w:rPr>
        <w:t>כתב האישום המתוקן</w:t>
      </w:r>
      <w:r w:rsidRPr="00601953">
        <w:rPr>
          <w:rFonts w:hint="cs"/>
          <w:rtl/>
        </w:rPr>
        <w:t>")</w:t>
      </w:r>
      <w:r w:rsidRPr="00601953">
        <w:rPr>
          <w:rFonts w:hint="cs"/>
          <w:b/>
          <w:bCs/>
          <w:rtl/>
        </w:rPr>
        <w:t>.</w:t>
      </w:r>
      <w:r w:rsidRPr="00601953">
        <w:rPr>
          <w:rFonts w:hint="cs"/>
          <w:rtl/>
        </w:rPr>
        <w:t xml:space="preserve"> התיקון העיקרי בכתב האישום, נסב סביב ביטול עבירת ה</w:t>
      </w:r>
      <w:r w:rsidRPr="00601953">
        <w:rPr>
          <w:rFonts w:hint="cs"/>
          <w:b/>
          <w:bCs/>
          <w:rtl/>
        </w:rPr>
        <w:t xml:space="preserve">תקיפה </w:t>
      </w:r>
      <w:r w:rsidRPr="00601953">
        <w:rPr>
          <w:rFonts w:hint="cs"/>
          <w:rtl/>
        </w:rPr>
        <w:t xml:space="preserve">שיוחסה לנאשם, והמרת עבירת החבלה בכוונה מחמירה שיוחסה לנאשם באישום הראשון לעבירה של </w:t>
      </w:r>
      <w:r w:rsidRPr="00601953">
        <w:rPr>
          <w:rFonts w:hint="cs"/>
          <w:b/>
          <w:bCs/>
          <w:rtl/>
        </w:rPr>
        <w:t>ניסיון לחבלה חמורה בנסיבות מחמירות</w:t>
      </w:r>
      <w:r w:rsidRPr="00601953">
        <w:rPr>
          <w:rFonts w:hint="cs"/>
          <w:rtl/>
        </w:rPr>
        <w:t xml:space="preserve">. </w:t>
      </w:r>
    </w:p>
    <w:p w14:paraId="2E3B4B93" w14:textId="77777777" w:rsidR="008A2BE4" w:rsidRPr="00601953" w:rsidRDefault="008A2BE4" w:rsidP="008A2BE4">
      <w:pPr>
        <w:spacing w:line="360" w:lineRule="auto"/>
        <w:ind w:left="720"/>
        <w:jc w:val="both"/>
        <w:rPr>
          <w:rtl/>
        </w:rPr>
      </w:pPr>
      <w:bookmarkStart w:id="7" w:name="ABSTRACT_END"/>
      <w:bookmarkEnd w:id="7"/>
    </w:p>
    <w:p w14:paraId="33CF0EDC" w14:textId="77777777" w:rsidR="008A2BE4" w:rsidRPr="00601953" w:rsidRDefault="008A2BE4" w:rsidP="008A2BE4">
      <w:pPr>
        <w:spacing w:line="360" w:lineRule="auto"/>
        <w:ind w:left="720"/>
        <w:jc w:val="both"/>
        <w:rPr>
          <w:rtl/>
        </w:rPr>
      </w:pPr>
      <w:r w:rsidRPr="00601953">
        <w:rPr>
          <w:rFonts w:hint="cs"/>
          <w:rtl/>
        </w:rPr>
        <w:lastRenderedPageBreak/>
        <w:t>במסגרת הסדר הטיעון הוסכם, כי המאשימה תבקש להטיל על הנאשם עונש של מאסר בפועל בן חמש שנים וכן תבקש להפעיל את עונשי המאסר על תנאי התלויים ועומדים נגד הנאשם  בחפיפה אלה לאלה, כאשר מחצית העונש המותנה הארוך ביותר, תופעל במצטבר למאסר שייגזר עליו בתיק זה ומחציתה - בחופף. שאר הטיעונים לעונש בעניין רכיבי הענישה ובעניין החילוט יהיו חופשיים.</w:t>
      </w:r>
    </w:p>
    <w:p w14:paraId="2979DA33" w14:textId="77777777" w:rsidR="008A2BE4" w:rsidRPr="00601953" w:rsidRDefault="008A2BE4" w:rsidP="008A2BE4">
      <w:pPr>
        <w:spacing w:line="360" w:lineRule="auto"/>
        <w:ind w:left="720"/>
        <w:jc w:val="both"/>
        <w:rPr>
          <w:rtl/>
        </w:rPr>
      </w:pPr>
    </w:p>
    <w:p w14:paraId="42B4ACEB" w14:textId="77777777" w:rsidR="008A2BE4" w:rsidRPr="00601953" w:rsidRDefault="008A2BE4" w:rsidP="008A2BE4">
      <w:pPr>
        <w:spacing w:line="360" w:lineRule="auto"/>
        <w:ind w:left="720"/>
        <w:jc w:val="both"/>
        <w:rPr>
          <w:rtl/>
        </w:rPr>
      </w:pPr>
      <w:r w:rsidRPr="00601953">
        <w:rPr>
          <w:rFonts w:hint="cs"/>
          <w:rtl/>
        </w:rPr>
        <w:t>אציין, במאמר מוסגר, כי הסדר הטיעון הכתוב לעניין הפעלת התנאי היה שונה, שכן אז לא ידעו הצדדים על מאסר על תנאי נוסף, שהיה תלוי ועומד נגד הנאשם ומשנודע להם על כך - הגיעו להסדר האמור לעיל, עליו הודיעו בדיון בו נשמעו הטיעונים לעונש.</w:t>
      </w:r>
    </w:p>
    <w:p w14:paraId="285A9DC5" w14:textId="77777777" w:rsidR="008A2BE4" w:rsidRPr="00601953" w:rsidRDefault="008A2BE4" w:rsidP="008A2BE4">
      <w:pPr>
        <w:spacing w:line="360" w:lineRule="auto"/>
        <w:ind w:left="720"/>
        <w:jc w:val="both"/>
        <w:rPr>
          <w:rtl/>
        </w:rPr>
      </w:pPr>
    </w:p>
    <w:p w14:paraId="376365B5" w14:textId="77777777" w:rsidR="008A2BE4" w:rsidRPr="00601953" w:rsidRDefault="008A2BE4" w:rsidP="008A2BE4">
      <w:pPr>
        <w:spacing w:line="360" w:lineRule="auto"/>
        <w:ind w:left="720" w:hanging="720"/>
        <w:jc w:val="both"/>
        <w:rPr>
          <w:rtl/>
        </w:rPr>
      </w:pPr>
      <w:r w:rsidRPr="00601953">
        <w:rPr>
          <w:rFonts w:hint="cs"/>
          <w:rtl/>
        </w:rPr>
        <w:t>2.</w:t>
      </w:r>
      <w:r w:rsidRPr="00601953">
        <w:rPr>
          <w:rtl/>
        </w:rPr>
        <w:tab/>
      </w:r>
      <w:r w:rsidRPr="00601953">
        <w:rPr>
          <w:rFonts w:hint="cs"/>
          <w:rtl/>
        </w:rPr>
        <w:t>עיון מדוקדק בהסכם הטיעון העלה, כי סוכם בו, במפורש, כי "</w:t>
      </w:r>
      <w:r w:rsidRPr="00601953">
        <w:rPr>
          <w:rFonts w:hint="cs"/>
          <w:b/>
          <w:bCs/>
          <w:rtl/>
        </w:rPr>
        <w:t xml:space="preserve">עבירות התקיפה </w:t>
      </w:r>
      <w:r w:rsidRPr="00601953">
        <w:rPr>
          <w:rFonts w:hint="cs"/>
          <w:b/>
          <w:bCs/>
          <w:u w:val="single"/>
          <w:rtl/>
        </w:rPr>
        <w:t>והאיומים</w:t>
      </w:r>
      <w:r w:rsidRPr="00601953">
        <w:rPr>
          <w:rFonts w:hint="cs"/>
          <w:b/>
          <w:bCs/>
          <w:rtl/>
        </w:rPr>
        <w:t xml:space="preserve"> ימחקו מכתב האישום המתוקן....</w:t>
      </w:r>
      <w:r w:rsidRPr="00601953">
        <w:rPr>
          <w:rFonts w:hint="cs"/>
          <w:rtl/>
        </w:rPr>
        <w:t xml:space="preserve">" (ההדגשה אינה במקור), אך חרף זאת, בעובדות כתב האישום המתוקן מצוין, שהנאשם איים על המתלונן (סעיפים </w:t>
      </w:r>
      <w:r w:rsidRPr="00601953">
        <w:rPr>
          <w:rFonts w:hint="cs"/>
          <w:b/>
          <w:bCs/>
          <w:rtl/>
        </w:rPr>
        <w:t>5</w:t>
      </w:r>
      <w:r w:rsidRPr="00601953">
        <w:rPr>
          <w:rFonts w:hint="cs"/>
          <w:rtl/>
        </w:rPr>
        <w:t xml:space="preserve"> ו- </w:t>
      </w:r>
      <w:r w:rsidRPr="00601953">
        <w:rPr>
          <w:rFonts w:hint="cs"/>
          <w:b/>
          <w:bCs/>
          <w:rtl/>
        </w:rPr>
        <w:t>12ג'</w:t>
      </w:r>
      <w:r w:rsidRPr="00601953">
        <w:rPr>
          <w:rFonts w:hint="cs"/>
          <w:rtl/>
        </w:rPr>
        <w:t xml:space="preserve"> לעובדות) וגם בהוראות החיקוק לפיהן מואשם הנאשם מופיעה עבירת איומים (סעיף 3 להוראות החיקוק). הנאשם הודה בכל העובדות המפורטות בכתב האישום והורשע בעבירות שיוחסו לו על פיו וביניהן, כמובן, גם עבירת האיומים.</w:t>
      </w:r>
    </w:p>
    <w:p w14:paraId="7B41B41B" w14:textId="77777777" w:rsidR="008A2BE4" w:rsidRPr="00601953" w:rsidRDefault="008A2BE4" w:rsidP="008A2BE4">
      <w:pPr>
        <w:spacing w:line="360" w:lineRule="auto"/>
        <w:ind w:left="720"/>
        <w:jc w:val="both"/>
        <w:rPr>
          <w:rtl/>
        </w:rPr>
      </w:pPr>
    </w:p>
    <w:p w14:paraId="22A76A78" w14:textId="77777777" w:rsidR="008A2BE4" w:rsidRPr="00601953" w:rsidRDefault="008A2BE4" w:rsidP="008A2BE4">
      <w:pPr>
        <w:spacing w:line="360" w:lineRule="auto"/>
        <w:ind w:left="720"/>
        <w:jc w:val="both"/>
        <w:rPr>
          <w:rtl/>
        </w:rPr>
      </w:pPr>
      <w:r w:rsidRPr="00601953">
        <w:rPr>
          <w:rFonts w:hint="cs"/>
          <w:rtl/>
        </w:rPr>
        <w:t xml:space="preserve">לאחר שהתברר הדבר, בעת הכנת גזר הדין, פניתי אל ב"כ הצדדים, בהחלטה שניתנה על ידי ביום 23.6.16, בה ביקשתי תגובתם לכך. המאשימה הגיבה, בשמה ובשם הסנגור וכתבה (תגובה מאותו יום) ולדבריה, הטעות היא בהסכם הטיעון. הוברר, שעל פי ההסדר נמחקו מכתב האישום המקורי רק </w:t>
      </w:r>
      <w:r w:rsidRPr="00601953">
        <w:rPr>
          <w:rFonts w:hint="cs"/>
          <w:b/>
          <w:bCs/>
          <w:rtl/>
        </w:rPr>
        <w:t>מילות</w:t>
      </w:r>
      <w:r w:rsidRPr="00601953">
        <w:rPr>
          <w:rFonts w:hint="cs"/>
          <w:rtl/>
        </w:rPr>
        <w:t xml:space="preserve"> האיום ולא עצם האיום.</w:t>
      </w:r>
    </w:p>
    <w:p w14:paraId="0BAC3E69" w14:textId="77777777" w:rsidR="008A2BE4" w:rsidRPr="00601953" w:rsidRDefault="008A2BE4" w:rsidP="008A2BE4">
      <w:pPr>
        <w:spacing w:line="360" w:lineRule="auto"/>
        <w:ind w:left="720"/>
        <w:jc w:val="both"/>
        <w:rPr>
          <w:rtl/>
        </w:rPr>
      </w:pPr>
    </w:p>
    <w:p w14:paraId="69E2FA30" w14:textId="77777777" w:rsidR="008A2BE4" w:rsidRPr="00601953" w:rsidRDefault="008A2BE4" w:rsidP="008A2BE4">
      <w:pPr>
        <w:spacing w:line="360" w:lineRule="auto"/>
        <w:ind w:left="720"/>
        <w:jc w:val="both"/>
        <w:rPr>
          <w:rtl/>
        </w:rPr>
      </w:pPr>
      <w:r w:rsidRPr="00601953">
        <w:rPr>
          <w:rFonts w:hint="cs"/>
          <w:rtl/>
        </w:rPr>
        <w:t>ב"כ הנאשם אישר, בתחילת הדיון כי אכן כך הדבר וכי במסגרת הסדר הטיעון הוסכם שיימחק המלל של האיום, אך תישאר עבירת האיום, על פי העובדות האמורות בכתב האישום המתוקן.</w:t>
      </w:r>
    </w:p>
    <w:p w14:paraId="43A4FE8B" w14:textId="77777777" w:rsidR="008A2BE4" w:rsidRPr="00601953" w:rsidRDefault="008A2BE4" w:rsidP="008A2BE4">
      <w:pPr>
        <w:spacing w:line="360" w:lineRule="auto"/>
        <w:rPr>
          <w:rtl/>
        </w:rPr>
      </w:pPr>
    </w:p>
    <w:p w14:paraId="2BC6050C" w14:textId="77777777" w:rsidR="008A2BE4" w:rsidRPr="00601953" w:rsidRDefault="008A2BE4" w:rsidP="008A2BE4">
      <w:pPr>
        <w:spacing w:line="360" w:lineRule="auto"/>
        <w:jc w:val="both"/>
        <w:rPr>
          <w:b/>
          <w:bCs/>
          <w:u w:val="single"/>
          <w:rtl/>
        </w:rPr>
      </w:pPr>
      <w:r w:rsidRPr="00601953">
        <w:rPr>
          <w:rFonts w:hint="cs"/>
          <w:rtl/>
        </w:rPr>
        <w:t>3</w:t>
      </w:r>
      <w:r w:rsidRPr="00601953">
        <w:rPr>
          <w:rFonts w:hint="cs"/>
          <w:b/>
          <w:bCs/>
          <w:rtl/>
        </w:rPr>
        <w:t>.</w:t>
      </w:r>
      <w:r w:rsidRPr="00601953">
        <w:rPr>
          <w:rFonts w:hint="cs"/>
          <w:b/>
          <w:bCs/>
          <w:rtl/>
        </w:rPr>
        <w:tab/>
      </w:r>
      <w:r w:rsidRPr="00601953">
        <w:rPr>
          <w:rFonts w:hint="cs"/>
          <w:b/>
          <w:bCs/>
          <w:u w:val="single"/>
          <w:rtl/>
        </w:rPr>
        <w:t>הסדר הטיעון</w:t>
      </w:r>
    </w:p>
    <w:p w14:paraId="66BC5C13" w14:textId="77777777" w:rsidR="008A2BE4" w:rsidRPr="00601953" w:rsidRDefault="008A2BE4" w:rsidP="008A2BE4">
      <w:pPr>
        <w:spacing w:line="360" w:lineRule="auto"/>
        <w:jc w:val="both"/>
        <w:rPr>
          <w:b/>
          <w:bCs/>
          <w:u w:val="single"/>
          <w:rtl/>
        </w:rPr>
      </w:pPr>
    </w:p>
    <w:p w14:paraId="63252003" w14:textId="77777777" w:rsidR="008A2BE4" w:rsidRPr="00601953" w:rsidRDefault="008A2BE4" w:rsidP="008A2BE4">
      <w:pPr>
        <w:spacing w:line="360" w:lineRule="auto"/>
        <w:ind w:left="720"/>
        <w:jc w:val="both"/>
      </w:pPr>
      <w:r w:rsidRPr="00601953">
        <w:rPr>
          <w:rFonts w:hint="cs"/>
          <w:rtl/>
        </w:rPr>
        <w:t>הסדר הטיעון כלל הסדר לעניין טווחי ענישה ולפיו ב"כ הנאשם יבקש להשית על</w:t>
      </w:r>
      <w:r w:rsidRPr="00601953">
        <w:rPr>
          <w:rFonts w:hint="cs"/>
        </w:rPr>
        <w:t xml:space="preserve"> </w:t>
      </w:r>
      <w:r w:rsidRPr="00601953">
        <w:rPr>
          <w:rFonts w:hint="cs"/>
          <w:rtl/>
        </w:rPr>
        <w:t xml:space="preserve">הנאשם עונש מאסר בפועל בן </w:t>
      </w:r>
      <w:r w:rsidRPr="00601953">
        <w:rPr>
          <w:rFonts w:hint="cs"/>
          <w:b/>
          <w:bCs/>
          <w:rtl/>
        </w:rPr>
        <w:t>שנתיים וחצי</w:t>
      </w:r>
      <w:r w:rsidRPr="00601953">
        <w:rPr>
          <w:rFonts w:hint="cs"/>
          <w:rtl/>
        </w:rPr>
        <w:t xml:space="preserve"> וב"כ המאשימה תבקש להשית על הנאשם עונש מאסר בפועל בן </w:t>
      </w:r>
      <w:r w:rsidRPr="00601953">
        <w:rPr>
          <w:rFonts w:hint="cs"/>
          <w:b/>
          <w:bCs/>
          <w:rtl/>
        </w:rPr>
        <w:t>חמש שנים</w:t>
      </w:r>
      <w:r w:rsidRPr="00601953">
        <w:rPr>
          <w:rFonts w:hint="cs"/>
          <w:rtl/>
        </w:rPr>
        <w:t xml:space="preserve">. </w:t>
      </w:r>
    </w:p>
    <w:p w14:paraId="224A0E80" w14:textId="77777777" w:rsidR="008A2BE4" w:rsidRPr="00601953" w:rsidRDefault="008A2BE4" w:rsidP="008A2BE4">
      <w:pPr>
        <w:spacing w:line="360" w:lineRule="auto"/>
        <w:jc w:val="both"/>
        <w:rPr>
          <w:u w:val="single"/>
          <w:rtl/>
        </w:rPr>
      </w:pPr>
    </w:p>
    <w:p w14:paraId="0E1AFE33" w14:textId="77777777" w:rsidR="008A2BE4" w:rsidRPr="00601953" w:rsidRDefault="008A2BE4" w:rsidP="008A2BE4">
      <w:pPr>
        <w:spacing w:line="360" w:lineRule="auto"/>
        <w:ind w:left="720"/>
        <w:jc w:val="both"/>
        <w:rPr>
          <w:rtl/>
        </w:rPr>
      </w:pPr>
      <w:r w:rsidRPr="00601953">
        <w:rPr>
          <w:rFonts w:hint="cs"/>
          <w:rtl/>
        </w:rPr>
        <w:t xml:space="preserve">עוד הוסכם בין הצדדים, כי ב"כ המאשימה תבקש להפעיל את עונש המאסר על תנאי התלוי ועומד נגד הנאשם - חציו בחופף וחציו במצטבר ואילו ב"כ הנאשם יבקש להפעיל את עונש המאסר על תנאי באופן שיהיה חופף לעונש המאסר בפועל שייגזר על הנאשם בתיק זה. </w:t>
      </w:r>
    </w:p>
    <w:p w14:paraId="3C9698C2" w14:textId="77777777" w:rsidR="008A2BE4" w:rsidRPr="00601953" w:rsidRDefault="008A2BE4" w:rsidP="008A2BE4">
      <w:pPr>
        <w:spacing w:line="360" w:lineRule="auto"/>
        <w:jc w:val="both"/>
        <w:rPr>
          <w:rtl/>
        </w:rPr>
      </w:pPr>
    </w:p>
    <w:p w14:paraId="786F2716" w14:textId="77777777" w:rsidR="008A2BE4" w:rsidRPr="00601953" w:rsidRDefault="008A2BE4" w:rsidP="008A2BE4">
      <w:pPr>
        <w:spacing w:line="360" w:lineRule="auto"/>
        <w:ind w:left="720"/>
        <w:jc w:val="both"/>
        <w:rPr>
          <w:rFonts w:ascii="Arial" w:hAnsi="Arial"/>
          <w:rtl/>
        </w:rPr>
      </w:pPr>
      <w:r w:rsidRPr="00601953">
        <w:rPr>
          <w:rFonts w:hint="cs"/>
          <w:rtl/>
        </w:rPr>
        <w:t xml:space="preserve">הצדדים הסכימו ביניהם כי הטיעונים לעונש בעניין רכיבי הענישה המתייחסים למאסר על תנאי, פיצוי, קנס ופסילה, יהיו חופשיים, כמו גם הטיעונים בעניין חילוט הרכב, כאשר כל צד יהא ראשי להביא ראיותיו בעניין החילוט. </w:t>
      </w:r>
    </w:p>
    <w:p w14:paraId="5B3B6450" w14:textId="77777777" w:rsidR="008A2BE4" w:rsidRPr="00601953" w:rsidRDefault="008A2BE4" w:rsidP="008A2BE4">
      <w:pPr>
        <w:spacing w:line="360" w:lineRule="auto"/>
        <w:ind w:left="720"/>
        <w:jc w:val="both"/>
        <w:rPr>
          <w:rFonts w:ascii="Arial" w:hAnsi="Arial"/>
          <w:rtl/>
        </w:rPr>
      </w:pPr>
    </w:p>
    <w:p w14:paraId="10842B81" w14:textId="77777777" w:rsidR="008A2BE4" w:rsidRPr="00601953" w:rsidRDefault="008A2BE4" w:rsidP="008A2BE4">
      <w:pPr>
        <w:spacing w:line="360" w:lineRule="auto"/>
        <w:ind w:left="720"/>
        <w:jc w:val="both"/>
        <w:rPr>
          <w:rFonts w:ascii="Arial" w:hAnsi="Arial"/>
          <w:rtl/>
        </w:rPr>
      </w:pPr>
      <w:r w:rsidRPr="00601953">
        <w:rPr>
          <w:rFonts w:ascii="Arial" w:hAnsi="Arial" w:hint="cs"/>
          <w:rtl/>
        </w:rPr>
        <w:t>בטרם הגיע הדיון שהתקיים ביום 13.6.16 בין הצדדים לסיומו, הודיע ב"כ הנאשם, כי הנאשם ואמו הסכימו לחילוט הרכב לטובת אוצר המדינה.</w:t>
      </w:r>
    </w:p>
    <w:p w14:paraId="3985B08E" w14:textId="77777777" w:rsidR="008A2BE4" w:rsidRPr="00601953" w:rsidRDefault="008A2BE4" w:rsidP="008A2BE4">
      <w:pPr>
        <w:spacing w:line="360" w:lineRule="auto"/>
        <w:jc w:val="both"/>
        <w:rPr>
          <w:rtl/>
        </w:rPr>
      </w:pPr>
    </w:p>
    <w:p w14:paraId="58D3165E" w14:textId="77777777" w:rsidR="008A2BE4" w:rsidRPr="00601953" w:rsidRDefault="008A2BE4" w:rsidP="008A2BE4">
      <w:pPr>
        <w:spacing w:line="360" w:lineRule="auto"/>
        <w:jc w:val="both"/>
        <w:rPr>
          <w:rtl/>
        </w:rPr>
      </w:pPr>
    </w:p>
    <w:p w14:paraId="350E0BBC" w14:textId="77777777" w:rsidR="008A2BE4" w:rsidRPr="00601953" w:rsidRDefault="008A2BE4" w:rsidP="008A2BE4">
      <w:pPr>
        <w:spacing w:line="360" w:lineRule="auto"/>
        <w:jc w:val="both"/>
        <w:rPr>
          <w:rtl/>
        </w:rPr>
      </w:pPr>
      <w:r w:rsidRPr="00601953">
        <w:rPr>
          <w:rFonts w:hint="cs"/>
          <w:rtl/>
        </w:rPr>
        <w:t xml:space="preserve">4.        </w:t>
      </w:r>
      <w:r w:rsidRPr="00601953">
        <w:rPr>
          <w:rFonts w:hint="cs"/>
          <w:b/>
          <w:bCs/>
          <w:u w:val="single"/>
          <w:rtl/>
        </w:rPr>
        <w:t>להלן עובדות כתב האישום המתוקן</w:t>
      </w:r>
      <w:r w:rsidRPr="00601953">
        <w:rPr>
          <w:rFonts w:hint="cs"/>
          <w:b/>
          <w:bCs/>
          <w:rtl/>
        </w:rPr>
        <w:t>:</w:t>
      </w:r>
    </w:p>
    <w:p w14:paraId="76E5013D" w14:textId="77777777" w:rsidR="008A2BE4" w:rsidRPr="00601953" w:rsidRDefault="008A2BE4" w:rsidP="008A2BE4">
      <w:pPr>
        <w:spacing w:line="360" w:lineRule="auto"/>
        <w:jc w:val="both"/>
        <w:rPr>
          <w:rtl/>
        </w:rPr>
      </w:pPr>
    </w:p>
    <w:p w14:paraId="4A6D681D" w14:textId="77777777" w:rsidR="008A2BE4" w:rsidRPr="00601953" w:rsidRDefault="008A2BE4" w:rsidP="008A2BE4">
      <w:pPr>
        <w:pStyle w:val="ListParagraph"/>
        <w:numPr>
          <w:ilvl w:val="0"/>
          <w:numId w:val="1"/>
        </w:numPr>
        <w:spacing w:line="360" w:lineRule="auto"/>
        <w:jc w:val="both"/>
        <w:rPr>
          <w:rFonts w:cs="David"/>
          <w:sz w:val="24"/>
          <w:szCs w:val="24"/>
          <w:rtl/>
        </w:rPr>
      </w:pPr>
      <w:r w:rsidRPr="00601953">
        <w:rPr>
          <w:rFonts w:cs="David" w:hint="cs"/>
          <w:sz w:val="24"/>
          <w:szCs w:val="24"/>
          <w:rtl/>
        </w:rPr>
        <w:t xml:space="preserve">בזמנים הרלוונטיים לכתב אישום זה, לא היה הנאשם מורשה לנהיגה ומעולם לא הוציא רישיון נהיגה. </w:t>
      </w:r>
    </w:p>
    <w:p w14:paraId="623FEA30"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בתאריך 6.12.14 בשעות אחר הצהריים, בעוספיה, התפתח עימות בין הנאשם, לבין גליל מנסור (להלן: "</w:t>
      </w:r>
      <w:r w:rsidRPr="00601953">
        <w:rPr>
          <w:rFonts w:cs="David" w:hint="cs"/>
          <w:b/>
          <w:bCs/>
          <w:sz w:val="24"/>
          <w:szCs w:val="24"/>
          <w:rtl/>
        </w:rPr>
        <w:t>המתלונן</w:t>
      </w:r>
      <w:r w:rsidRPr="00601953">
        <w:rPr>
          <w:rFonts w:cs="David" w:hint="cs"/>
          <w:sz w:val="24"/>
          <w:szCs w:val="24"/>
          <w:rtl/>
        </w:rPr>
        <w:t xml:space="preserve">"). </w:t>
      </w:r>
    </w:p>
    <w:p w14:paraId="4908227B"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בשעה 19:00 או בסמוך לכך, בעוספיה, פגש הנאשם במתלונן אשר שהה בקונדיטוריית חמאדה אבו זלף (להלן: "</w:t>
      </w:r>
      <w:r w:rsidRPr="00601953">
        <w:rPr>
          <w:rFonts w:cs="David" w:hint="cs"/>
          <w:b/>
          <w:bCs/>
          <w:sz w:val="24"/>
          <w:szCs w:val="24"/>
          <w:rtl/>
        </w:rPr>
        <w:t>הקונדיטוריה</w:t>
      </w:r>
      <w:r w:rsidRPr="00601953">
        <w:rPr>
          <w:rFonts w:cs="David" w:hint="cs"/>
          <w:sz w:val="24"/>
          <w:szCs w:val="24"/>
          <w:rtl/>
        </w:rPr>
        <w:t xml:space="preserve">"). בשל העימות המתואר לעיל, קילל הנאשם את המתלונן, צעק לעברו שיצא ואמר לו כי יבוא אתו לחורשה, אולם המתלונן סרב. </w:t>
      </w:r>
    </w:p>
    <w:p w14:paraId="581FA9DD"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בהמשך לאמור לעיל, בשעה 19:30 או בסמוך לכך, יצא המתלונן מהקונדיטוריה, ונסע ברכבו מסוג אופל מ.ר. 9649019 (להלן: "</w:t>
      </w:r>
      <w:r w:rsidRPr="00601953">
        <w:rPr>
          <w:rFonts w:cs="David" w:hint="cs"/>
          <w:b/>
          <w:bCs/>
          <w:sz w:val="24"/>
          <w:szCs w:val="24"/>
          <w:rtl/>
        </w:rPr>
        <w:t>הרכב</w:t>
      </w:r>
      <w:r w:rsidRPr="00601953">
        <w:rPr>
          <w:rFonts w:cs="David" w:hint="cs"/>
          <w:sz w:val="24"/>
          <w:szCs w:val="24"/>
          <w:rtl/>
        </w:rPr>
        <w:t xml:space="preserve">") לכיוון ביתו. מיד לאחר מכן, נכנס הנאשם, שהיה במקום סמוך, לרכבו מסוג אאודי מ.ר. 5070036 והחל לנסוע אחרי הרכב, כשהוא מחזיק ונושא אקדח חצי אוטומטי </w:t>
      </w:r>
      <w:r w:rsidRPr="00601953">
        <w:rPr>
          <w:rFonts w:cs="David"/>
          <w:sz w:val="24"/>
          <w:szCs w:val="24"/>
        </w:rPr>
        <w:t>FN</w:t>
      </w:r>
      <w:r w:rsidRPr="00601953">
        <w:rPr>
          <w:rFonts w:cs="David" w:hint="cs"/>
          <w:sz w:val="24"/>
          <w:szCs w:val="24"/>
          <w:rtl/>
        </w:rPr>
        <w:t xml:space="preserve"> 9 מ"מ פראבלום מס' סידורי 190043</w:t>
      </w:r>
      <w:r w:rsidRPr="00601953">
        <w:rPr>
          <w:rFonts w:cs="David"/>
          <w:sz w:val="24"/>
          <w:szCs w:val="24"/>
        </w:rPr>
        <w:t>RT</w:t>
      </w:r>
      <w:r w:rsidRPr="00601953">
        <w:rPr>
          <w:rFonts w:cs="David" w:hint="cs"/>
          <w:sz w:val="24"/>
          <w:szCs w:val="24"/>
          <w:rtl/>
        </w:rPr>
        <w:t>52 (להלן: "</w:t>
      </w:r>
      <w:r w:rsidRPr="00601953">
        <w:rPr>
          <w:rFonts w:cs="David" w:hint="cs"/>
          <w:b/>
          <w:bCs/>
          <w:sz w:val="24"/>
          <w:szCs w:val="24"/>
          <w:rtl/>
        </w:rPr>
        <w:t>האקדח</w:t>
      </w:r>
      <w:r w:rsidRPr="00601953">
        <w:rPr>
          <w:rFonts w:cs="David" w:hint="cs"/>
          <w:sz w:val="24"/>
          <w:szCs w:val="24"/>
          <w:rtl/>
        </w:rPr>
        <w:t xml:space="preserve">") שסוגל לירות כדור, שבכוחו להמית אדם, בלא רשות על פי דין להחזקתו ולנשיאתו, כשהאקדח טעון במחסנית ובה לפחות 11 כדורים. </w:t>
      </w:r>
    </w:p>
    <w:p w14:paraId="51C473AD"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 xml:space="preserve">לאחר שנסע המתלונן כברת דרך הוא עצר את הרכב בצד הדרך, והנאשם עצר את רכבו משמאל לרכב. בשלב זה, איים הנאשם על המתלונן וכיוון לעברו את האקדח, כל זאת בכוונה להפחידו. </w:t>
      </w:r>
    </w:p>
    <w:p w14:paraId="78969F5E"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 xml:space="preserve">המתלונן נסע מהמקום, והנאשם נסע אחריו ברכבו וניסה לחבול בו חבלה חמורה שלא כדין בכך שירה לעברו כדור מהאקדח. </w:t>
      </w:r>
    </w:p>
    <w:p w14:paraId="456CCC17"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בהמשך, עצר המתלונן את הרכב פעם נוספת, והנאשם עצר אף הוא את רכבו במקום סמוך. המתלונן והנאשם יצאו מהרכבים, כאשר הנאשם החזיק ונשא את האקדח. במעמד זה, ניסה הנאשם לחבול במתלונן חבלה חמורה שלא כדין בכך שירה לעברו 2 כדורים מהאקדח.</w:t>
      </w:r>
    </w:p>
    <w:p w14:paraId="79DE5A68"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lastRenderedPageBreak/>
        <w:t>המתלונן התקרב אל הנאשם וניסה לקחת ממנו את האקדח. הנאשם והמתלונן התעמתו והנאשם הכה את המתלונן בראשו באמצעות האקדח, וגרם לו לחתך בקרקפת באורך של 4 ס"מ (להלן: "</w:t>
      </w:r>
      <w:r w:rsidRPr="00601953">
        <w:rPr>
          <w:rFonts w:cs="David" w:hint="cs"/>
          <w:b/>
          <w:bCs/>
          <w:sz w:val="24"/>
          <w:szCs w:val="24"/>
          <w:rtl/>
        </w:rPr>
        <w:t>החתך</w:t>
      </w:r>
      <w:r w:rsidRPr="00601953">
        <w:rPr>
          <w:rFonts w:cs="David" w:hint="cs"/>
          <w:sz w:val="24"/>
          <w:szCs w:val="24"/>
          <w:rtl/>
        </w:rPr>
        <w:t>"). בהמשך, לקח המתלונן את האקדח ונכנס עמו לרכב. בתגובה, ניסה הנאשם לקחת את האקדח מהמתלונן, ונשך אותו 2 נשיכות באמת יד ימין ונשיכה בזרת יד שמאל (להלן: "</w:t>
      </w:r>
      <w:r w:rsidRPr="00601953">
        <w:rPr>
          <w:rFonts w:cs="David" w:hint="cs"/>
          <w:b/>
          <w:bCs/>
          <w:sz w:val="24"/>
          <w:szCs w:val="24"/>
          <w:rtl/>
        </w:rPr>
        <w:t>הנשיכות</w:t>
      </w:r>
      <w:r w:rsidRPr="00601953">
        <w:rPr>
          <w:rFonts w:cs="David" w:hint="cs"/>
          <w:sz w:val="24"/>
          <w:szCs w:val="24"/>
          <w:rtl/>
        </w:rPr>
        <w:t xml:space="preserve">"). כתוצאה מהנשיכות נגרם למתלונן דימום. </w:t>
      </w:r>
    </w:p>
    <w:p w14:paraId="623F2FA1"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 xml:space="preserve">המתלונן נסע מהמקום עם האקדח ומיד לאחר מכן, מסר אותו לשוטר ארקאן מנסור, שכנו של המתלונן. </w:t>
      </w:r>
    </w:p>
    <w:p w14:paraId="2D132A67" w14:textId="77777777" w:rsidR="008A2BE4" w:rsidRPr="00601953" w:rsidRDefault="008A2BE4" w:rsidP="008A2BE4">
      <w:pPr>
        <w:pStyle w:val="ListParagraph"/>
        <w:numPr>
          <w:ilvl w:val="0"/>
          <w:numId w:val="1"/>
        </w:numPr>
        <w:spacing w:line="360" w:lineRule="auto"/>
        <w:jc w:val="both"/>
        <w:rPr>
          <w:rFonts w:cs="David"/>
          <w:sz w:val="24"/>
          <w:szCs w:val="24"/>
          <w:rtl/>
        </w:rPr>
      </w:pPr>
      <w:r w:rsidRPr="00601953">
        <w:rPr>
          <w:rFonts w:cs="David" w:hint="cs"/>
          <w:sz w:val="24"/>
          <w:szCs w:val="24"/>
          <w:rtl/>
        </w:rPr>
        <w:t xml:space="preserve">אחד מקליעי הכדורים שירה הנאשם כמתואר בסעיפים 6-7 לכתב האישום, פגע ברכבו של המתלונן ונגרם נזק לפח של הרכב. </w:t>
      </w:r>
    </w:p>
    <w:p w14:paraId="534E6F02"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 xml:space="preserve">בעקבות החתך והנשיכות טופל המתלונן בבית החולים. </w:t>
      </w:r>
    </w:p>
    <w:p w14:paraId="03058569" w14:textId="77777777" w:rsidR="008A2BE4" w:rsidRPr="00601953" w:rsidRDefault="008A2BE4" w:rsidP="008A2BE4">
      <w:pPr>
        <w:pStyle w:val="ListParagraph"/>
        <w:numPr>
          <w:ilvl w:val="0"/>
          <w:numId w:val="1"/>
        </w:numPr>
        <w:spacing w:line="360" w:lineRule="auto"/>
        <w:jc w:val="both"/>
        <w:rPr>
          <w:rFonts w:cs="David"/>
          <w:sz w:val="24"/>
          <w:szCs w:val="24"/>
        </w:rPr>
      </w:pPr>
      <w:r w:rsidRPr="00601953">
        <w:rPr>
          <w:rFonts w:cs="David" w:hint="cs"/>
          <w:sz w:val="24"/>
          <w:szCs w:val="24"/>
          <w:rtl/>
        </w:rPr>
        <w:t>במעשים המתוארים לעיל:</w:t>
      </w:r>
    </w:p>
    <w:p w14:paraId="05DBACEB"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ניסה הנאשם לחבול במתלונן חבלה חמורה שלא כדין כשהוא נושא נשק חם. </w:t>
      </w:r>
    </w:p>
    <w:p w14:paraId="57856773"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החזיק הנאשם ונשא נשק ותחמושת בלא רשות על פי דין להחזקתם ולנשיאתם. </w:t>
      </w:r>
    </w:p>
    <w:p w14:paraId="33DE7A77"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איים הנאשם על המתלונן בפגיעה שלא כדין בגופו בכוונה להפחידו. </w:t>
      </w:r>
    </w:p>
    <w:p w14:paraId="790CEDA9"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פגע הנאשם במזיד ברכב. </w:t>
      </w:r>
    </w:p>
    <w:p w14:paraId="000662B6"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פצע הנאשם את המתלונן שלא כדין, כשהוא נשוא נשק חם. </w:t>
      </w:r>
    </w:p>
    <w:p w14:paraId="10058C67"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נהג הנאשם ברכב כשהוא אינו מורשה לנהיגה. </w:t>
      </w:r>
    </w:p>
    <w:p w14:paraId="3FE80C4F" w14:textId="77777777" w:rsidR="008A2BE4" w:rsidRPr="00601953" w:rsidRDefault="008A2BE4" w:rsidP="008A2BE4">
      <w:pPr>
        <w:pStyle w:val="ListParagraph"/>
        <w:numPr>
          <w:ilvl w:val="0"/>
          <w:numId w:val="2"/>
        </w:numPr>
        <w:spacing w:line="360" w:lineRule="auto"/>
        <w:jc w:val="both"/>
        <w:rPr>
          <w:rFonts w:cs="David"/>
          <w:sz w:val="24"/>
          <w:szCs w:val="24"/>
        </w:rPr>
      </w:pPr>
      <w:r w:rsidRPr="00601953">
        <w:rPr>
          <w:rFonts w:cs="David" w:hint="cs"/>
          <w:sz w:val="24"/>
          <w:szCs w:val="24"/>
          <w:rtl/>
        </w:rPr>
        <w:t xml:space="preserve">נהג הנאשם ברכב כשאין ביטוח בר תוקף על שימושו ברכב. </w:t>
      </w:r>
    </w:p>
    <w:p w14:paraId="442CFF5F" w14:textId="77777777" w:rsidR="008A2BE4" w:rsidRPr="00601953" w:rsidRDefault="008A2BE4" w:rsidP="008A2BE4">
      <w:pPr>
        <w:pStyle w:val="ListParagraph"/>
        <w:spacing w:line="360" w:lineRule="auto"/>
        <w:ind w:left="1080"/>
        <w:jc w:val="both"/>
        <w:rPr>
          <w:rFonts w:cs="David"/>
          <w:sz w:val="24"/>
          <w:szCs w:val="24"/>
        </w:rPr>
      </w:pPr>
    </w:p>
    <w:p w14:paraId="0D4DAA85" w14:textId="77777777" w:rsidR="008A2BE4" w:rsidRPr="00601953" w:rsidRDefault="008A2BE4" w:rsidP="008A2BE4">
      <w:pPr>
        <w:spacing w:line="360" w:lineRule="auto"/>
        <w:jc w:val="both"/>
      </w:pPr>
      <w:r w:rsidRPr="00601953">
        <w:rPr>
          <w:rFonts w:hint="cs"/>
          <w:rtl/>
        </w:rPr>
        <w:t>5.</w:t>
      </w:r>
      <w:r w:rsidRPr="00601953">
        <w:rPr>
          <w:rFonts w:hint="cs"/>
          <w:b/>
          <w:bCs/>
          <w:rtl/>
        </w:rPr>
        <w:t xml:space="preserve">  </w:t>
      </w:r>
      <w:r w:rsidRPr="00601953">
        <w:rPr>
          <w:rFonts w:hint="cs"/>
          <w:b/>
          <w:bCs/>
          <w:rtl/>
        </w:rPr>
        <w:tab/>
      </w:r>
      <w:r w:rsidRPr="00601953">
        <w:rPr>
          <w:rFonts w:hint="cs"/>
          <w:b/>
          <w:bCs/>
          <w:u w:val="single"/>
          <w:rtl/>
        </w:rPr>
        <w:t>להלן הוראות החיקוק, בהן הואשם הנאשם, הודה והורשע</w:t>
      </w:r>
      <w:r w:rsidRPr="00601953">
        <w:rPr>
          <w:rFonts w:hint="cs"/>
          <w:b/>
          <w:bCs/>
          <w:rtl/>
        </w:rPr>
        <w:t>:</w:t>
      </w:r>
    </w:p>
    <w:p w14:paraId="77935CF8" w14:textId="77777777" w:rsidR="008A2BE4" w:rsidRPr="00601953" w:rsidRDefault="008A2BE4" w:rsidP="008A2BE4">
      <w:pPr>
        <w:spacing w:line="360" w:lineRule="auto"/>
        <w:jc w:val="both"/>
        <w:rPr>
          <w:rtl/>
        </w:rPr>
      </w:pPr>
    </w:p>
    <w:p w14:paraId="6B62A02F" w14:textId="77777777" w:rsidR="008A2BE4" w:rsidRPr="00601953" w:rsidRDefault="008A2BE4" w:rsidP="008A2BE4">
      <w:pPr>
        <w:spacing w:line="360" w:lineRule="auto"/>
        <w:ind w:left="720"/>
        <w:jc w:val="both"/>
      </w:pPr>
      <w:r w:rsidRPr="00601953">
        <w:rPr>
          <w:rFonts w:hint="cs"/>
          <w:rtl/>
        </w:rPr>
        <w:t xml:space="preserve">א. </w:t>
      </w:r>
      <w:r w:rsidRPr="00601953">
        <w:rPr>
          <w:rFonts w:hint="cs"/>
          <w:b/>
          <w:bCs/>
          <w:rtl/>
        </w:rPr>
        <w:t>ניסיון לחבלה חמורה בנסיבות מחמירות</w:t>
      </w:r>
      <w:r w:rsidRPr="00601953">
        <w:rPr>
          <w:rFonts w:hint="cs"/>
          <w:rtl/>
        </w:rPr>
        <w:t xml:space="preserve"> - עבירה לפי </w:t>
      </w:r>
      <w:hyperlink r:id="rId26" w:history="1">
        <w:r w:rsidR="00D158FD" w:rsidRPr="00D158FD">
          <w:rPr>
            <w:color w:val="0000FF"/>
            <w:u w:val="single"/>
            <w:rtl/>
          </w:rPr>
          <w:t>סעיפים 333</w:t>
        </w:r>
      </w:hyperlink>
      <w:r w:rsidRPr="00601953">
        <w:rPr>
          <w:rFonts w:hint="cs"/>
          <w:rtl/>
        </w:rPr>
        <w:t xml:space="preserve"> + </w:t>
      </w:r>
      <w:hyperlink r:id="rId27" w:history="1">
        <w:r w:rsidR="00D158FD" w:rsidRPr="00D158FD">
          <w:rPr>
            <w:color w:val="0000FF"/>
            <w:u w:val="single"/>
            <w:rtl/>
          </w:rPr>
          <w:t>335</w:t>
        </w:r>
      </w:hyperlink>
      <w:r w:rsidRPr="00601953">
        <w:rPr>
          <w:rFonts w:hint="cs"/>
          <w:rtl/>
        </w:rPr>
        <w:t xml:space="preserve"> + </w:t>
      </w:r>
      <w:hyperlink r:id="rId28" w:history="1">
        <w:r w:rsidR="00D158FD" w:rsidRPr="00D158FD">
          <w:rPr>
            <w:color w:val="0000FF"/>
            <w:u w:val="single"/>
            <w:rtl/>
          </w:rPr>
          <w:t>25</w:t>
        </w:r>
      </w:hyperlink>
      <w:r w:rsidRPr="00601953">
        <w:rPr>
          <w:rFonts w:hint="cs"/>
          <w:rtl/>
        </w:rPr>
        <w:t xml:space="preserve"> ל</w:t>
      </w:r>
      <w:hyperlink r:id="rId29" w:history="1">
        <w:r w:rsidR="00063F58" w:rsidRPr="00063F58">
          <w:rPr>
            <w:color w:val="0000FF"/>
            <w:u w:val="single"/>
            <w:rtl/>
          </w:rPr>
          <w:t>חוק העונשין</w:t>
        </w:r>
      </w:hyperlink>
      <w:r w:rsidRPr="00601953">
        <w:rPr>
          <w:rFonts w:hint="cs"/>
          <w:rtl/>
        </w:rPr>
        <w:t>, התשל"ז-1977  (להלן: "</w:t>
      </w:r>
      <w:r w:rsidRPr="00601953">
        <w:rPr>
          <w:rFonts w:hint="cs"/>
          <w:b/>
          <w:bCs/>
          <w:rtl/>
        </w:rPr>
        <w:t>חוק העונשין</w:t>
      </w:r>
      <w:r w:rsidRPr="00601953">
        <w:rPr>
          <w:rFonts w:hint="cs"/>
          <w:rtl/>
        </w:rPr>
        <w:t xml:space="preserve">"). </w:t>
      </w:r>
    </w:p>
    <w:p w14:paraId="41A82249" w14:textId="77777777" w:rsidR="008A2BE4" w:rsidRPr="00601953" w:rsidRDefault="008A2BE4" w:rsidP="008A2BE4">
      <w:pPr>
        <w:spacing w:line="360" w:lineRule="auto"/>
        <w:ind w:left="720"/>
        <w:jc w:val="both"/>
        <w:rPr>
          <w:rtl/>
        </w:rPr>
      </w:pPr>
      <w:r w:rsidRPr="00601953">
        <w:rPr>
          <w:rFonts w:hint="cs"/>
          <w:rtl/>
        </w:rPr>
        <w:t xml:space="preserve">ב. </w:t>
      </w:r>
      <w:r w:rsidRPr="00601953">
        <w:rPr>
          <w:rFonts w:hint="cs"/>
          <w:b/>
          <w:bCs/>
          <w:rtl/>
        </w:rPr>
        <w:t>עבירות בנשק</w:t>
      </w:r>
      <w:r w:rsidRPr="00601953">
        <w:rPr>
          <w:rFonts w:hint="cs"/>
          <w:rtl/>
        </w:rPr>
        <w:t xml:space="preserve"> - עבירות לפי </w:t>
      </w:r>
      <w:hyperlink r:id="rId30" w:history="1">
        <w:r w:rsidR="00D158FD" w:rsidRPr="00D158FD">
          <w:rPr>
            <w:color w:val="0000FF"/>
            <w:u w:val="single"/>
            <w:rtl/>
          </w:rPr>
          <w:t>סעיף 144(א)</w:t>
        </w:r>
      </w:hyperlink>
      <w:r w:rsidRPr="00601953">
        <w:rPr>
          <w:rFonts w:hint="cs"/>
          <w:rtl/>
        </w:rPr>
        <w:t xml:space="preserve"> (רישא + סיפא) + </w:t>
      </w:r>
      <w:hyperlink r:id="rId31" w:history="1">
        <w:r w:rsidR="00D158FD" w:rsidRPr="00D158FD">
          <w:rPr>
            <w:color w:val="0000FF"/>
            <w:u w:val="single"/>
            <w:rtl/>
          </w:rPr>
          <w:t>144(ב)</w:t>
        </w:r>
      </w:hyperlink>
      <w:r w:rsidRPr="00601953">
        <w:rPr>
          <w:rFonts w:hint="cs"/>
          <w:rtl/>
        </w:rPr>
        <w:t xml:space="preserve"> (רישא + סיפא) ל</w:t>
      </w:r>
      <w:hyperlink r:id="rId32" w:history="1">
        <w:r w:rsidR="00063F58" w:rsidRPr="00063F58">
          <w:rPr>
            <w:color w:val="0000FF"/>
            <w:u w:val="single"/>
            <w:rtl/>
          </w:rPr>
          <w:t>חוק העונשין</w:t>
        </w:r>
      </w:hyperlink>
      <w:r w:rsidRPr="00601953">
        <w:rPr>
          <w:rFonts w:hint="cs"/>
          <w:rtl/>
        </w:rPr>
        <w:t>.</w:t>
      </w:r>
    </w:p>
    <w:p w14:paraId="6A38240E" w14:textId="77777777" w:rsidR="008A2BE4" w:rsidRPr="00601953" w:rsidRDefault="008A2BE4" w:rsidP="008A2BE4">
      <w:pPr>
        <w:spacing w:line="360" w:lineRule="auto"/>
        <w:ind w:left="720"/>
        <w:jc w:val="both"/>
        <w:rPr>
          <w:rtl/>
        </w:rPr>
      </w:pPr>
      <w:r w:rsidRPr="00601953">
        <w:rPr>
          <w:rFonts w:hint="cs"/>
          <w:rtl/>
        </w:rPr>
        <w:t xml:space="preserve">ג. </w:t>
      </w:r>
      <w:r w:rsidRPr="00601953">
        <w:rPr>
          <w:rFonts w:hint="cs"/>
          <w:b/>
          <w:bCs/>
          <w:rtl/>
        </w:rPr>
        <w:t xml:space="preserve">איומים - </w:t>
      </w:r>
      <w:r w:rsidRPr="00601953">
        <w:rPr>
          <w:rFonts w:hint="cs"/>
          <w:rtl/>
        </w:rPr>
        <w:t xml:space="preserve">עבירה לפי </w:t>
      </w:r>
      <w:hyperlink r:id="rId33" w:history="1">
        <w:r w:rsidR="00D158FD" w:rsidRPr="00D158FD">
          <w:rPr>
            <w:color w:val="0000FF"/>
            <w:u w:val="single"/>
            <w:rtl/>
          </w:rPr>
          <w:t>סעיף 192</w:t>
        </w:r>
      </w:hyperlink>
      <w:r w:rsidRPr="00601953">
        <w:rPr>
          <w:rFonts w:hint="cs"/>
          <w:rtl/>
        </w:rPr>
        <w:t xml:space="preserve"> ל</w:t>
      </w:r>
      <w:hyperlink r:id="rId34" w:history="1">
        <w:r w:rsidR="00063F58" w:rsidRPr="00063F58">
          <w:rPr>
            <w:color w:val="0000FF"/>
            <w:u w:val="single"/>
            <w:rtl/>
          </w:rPr>
          <w:t>חוק העונשין</w:t>
        </w:r>
      </w:hyperlink>
      <w:r w:rsidRPr="00601953">
        <w:rPr>
          <w:rFonts w:hint="cs"/>
          <w:rtl/>
        </w:rPr>
        <w:t>.</w:t>
      </w:r>
    </w:p>
    <w:p w14:paraId="06CC2F9D" w14:textId="77777777" w:rsidR="008A2BE4" w:rsidRPr="00601953" w:rsidRDefault="008A2BE4" w:rsidP="008A2BE4">
      <w:pPr>
        <w:spacing w:line="360" w:lineRule="auto"/>
        <w:ind w:firstLine="720"/>
        <w:jc w:val="both"/>
        <w:rPr>
          <w:rtl/>
        </w:rPr>
      </w:pPr>
      <w:r w:rsidRPr="00601953">
        <w:rPr>
          <w:rFonts w:hint="cs"/>
          <w:rtl/>
        </w:rPr>
        <w:t xml:space="preserve">ד. </w:t>
      </w:r>
      <w:r w:rsidRPr="00601953">
        <w:rPr>
          <w:rFonts w:hint="cs"/>
          <w:b/>
          <w:bCs/>
          <w:rtl/>
        </w:rPr>
        <w:t xml:space="preserve">היזק בזדון- </w:t>
      </w:r>
      <w:r w:rsidRPr="00601953">
        <w:rPr>
          <w:rFonts w:hint="cs"/>
          <w:rtl/>
        </w:rPr>
        <w:t xml:space="preserve">עבירה לפי </w:t>
      </w:r>
      <w:hyperlink r:id="rId35" w:history="1">
        <w:r w:rsidR="00D158FD" w:rsidRPr="00D158FD">
          <w:rPr>
            <w:color w:val="0000FF"/>
            <w:u w:val="single"/>
            <w:rtl/>
          </w:rPr>
          <w:t>סעיף 413ה</w:t>
        </w:r>
      </w:hyperlink>
      <w:r w:rsidRPr="00601953">
        <w:rPr>
          <w:rFonts w:hint="cs"/>
          <w:rtl/>
        </w:rPr>
        <w:t xml:space="preserve"> ל</w:t>
      </w:r>
      <w:hyperlink r:id="rId36" w:history="1">
        <w:r w:rsidR="00063F58" w:rsidRPr="00063F58">
          <w:rPr>
            <w:color w:val="0000FF"/>
            <w:u w:val="single"/>
            <w:rtl/>
          </w:rPr>
          <w:t>חוק העונשין</w:t>
        </w:r>
      </w:hyperlink>
      <w:r w:rsidRPr="00601953">
        <w:rPr>
          <w:rFonts w:hint="cs"/>
          <w:rtl/>
        </w:rPr>
        <w:t>.</w:t>
      </w:r>
    </w:p>
    <w:p w14:paraId="624B5D8B" w14:textId="77777777" w:rsidR="008A2BE4" w:rsidRPr="00601953" w:rsidRDefault="008A2BE4" w:rsidP="008A2BE4">
      <w:pPr>
        <w:spacing w:line="360" w:lineRule="auto"/>
        <w:ind w:firstLine="720"/>
        <w:jc w:val="both"/>
        <w:rPr>
          <w:rtl/>
        </w:rPr>
      </w:pPr>
      <w:r w:rsidRPr="00601953">
        <w:rPr>
          <w:rFonts w:hint="cs"/>
          <w:rtl/>
        </w:rPr>
        <w:t xml:space="preserve">ה. </w:t>
      </w:r>
      <w:r w:rsidRPr="00601953">
        <w:rPr>
          <w:rFonts w:hint="cs"/>
          <w:b/>
          <w:bCs/>
          <w:rtl/>
        </w:rPr>
        <w:t xml:space="preserve">פציעה בנסיבות מחמירות- </w:t>
      </w:r>
      <w:r w:rsidRPr="00601953">
        <w:rPr>
          <w:rFonts w:hint="cs"/>
          <w:rtl/>
        </w:rPr>
        <w:t xml:space="preserve">עבירה לפי </w:t>
      </w:r>
      <w:hyperlink r:id="rId37" w:history="1">
        <w:r w:rsidR="00D158FD" w:rsidRPr="00D158FD">
          <w:rPr>
            <w:color w:val="0000FF"/>
            <w:u w:val="single"/>
            <w:rtl/>
          </w:rPr>
          <w:t>סעיפים 335+334(א)(1)</w:t>
        </w:r>
      </w:hyperlink>
      <w:r w:rsidRPr="00601953">
        <w:rPr>
          <w:rFonts w:hint="cs"/>
          <w:rtl/>
        </w:rPr>
        <w:t xml:space="preserve"> ל</w:t>
      </w:r>
      <w:hyperlink r:id="rId38" w:history="1">
        <w:r w:rsidR="00063F58" w:rsidRPr="00063F58">
          <w:rPr>
            <w:color w:val="0000FF"/>
            <w:u w:val="single"/>
            <w:rtl/>
          </w:rPr>
          <w:t>חוק העונשין</w:t>
        </w:r>
      </w:hyperlink>
      <w:r w:rsidRPr="00601953">
        <w:rPr>
          <w:rFonts w:hint="cs"/>
          <w:rtl/>
        </w:rPr>
        <w:t>.</w:t>
      </w:r>
    </w:p>
    <w:p w14:paraId="00509097" w14:textId="77777777" w:rsidR="008A2BE4" w:rsidRPr="00601953" w:rsidRDefault="008A2BE4" w:rsidP="008A2BE4">
      <w:pPr>
        <w:spacing w:line="360" w:lineRule="auto"/>
        <w:ind w:left="720"/>
        <w:jc w:val="both"/>
        <w:rPr>
          <w:b/>
          <w:bCs/>
          <w:rtl/>
        </w:rPr>
      </w:pPr>
      <w:r w:rsidRPr="00601953">
        <w:rPr>
          <w:rFonts w:hint="cs"/>
          <w:rtl/>
        </w:rPr>
        <w:t xml:space="preserve">ו. </w:t>
      </w:r>
      <w:r w:rsidRPr="00601953">
        <w:rPr>
          <w:rFonts w:hint="cs"/>
          <w:b/>
          <w:bCs/>
          <w:rtl/>
        </w:rPr>
        <w:t xml:space="preserve">נהיגת רכב מנועי ללא רישיון – </w:t>
      </w:r>
      <w:r w:rsidRPr="00601953">
        <w:rPr>
          <w:rFonts w:hint="cs"/>
          <w:rtl/>
        </w:rPr>
        <w:t xml:space="preserve">עבירה לפי </w:t>
      </w:r>
      <w:hyperlink r:id="rId39" w:history="1">
        <w:r w:rsidR="00D158FD" w:rsidRPr="00D158FD">
          <w:rPr>
            <w:color w:val="0000FF"/>
            <w:u w:val="single"/>
            <w:rtl/>
          </w:rPr>
          <w:t>סעיף 10(א)</w:t>
        </w:r>
      </w:hyperlink>
      <w:r w:rsidRPr="00601953">
        <w:rPr>
          <w:rFonts w:hint="cs"/>
          <w:rtl/>
        </w:rPr>
        <w:t xml:space="preserve"> + </w:t>
      </w:r>
      <w:hyperlink r:id="rId40" w:history="1">
        <w:r w:rsidR="00D158FD" w:rsidRPr="00D158FD">
          <w:rPr>
            <w:color w:val="0000FF"/>
            <w:u w:val="single"/>
            <w:rtl/>
          </w:rPr>
          <w:t>62</w:t>
        </w:r>
      </w:hyperlink>
      <w:r w:rsidRPr="00601953">
        <w:rPr>
          <w:rFonts w:hint="cs"/>
          <w:rtl/>
        </w:rPr>
        <w:t xml:space="preserve"> ל</w:t>
      </w:r>
      <w:hyperlink r:id="rId41" w:history="1">
        <w:r w:rsidR="00063F58" w:rsidRPr="00063F58">
          <w:rPr>
            <w:color w:val="0000FF"/>
            <w:u w:val="single"/>
            <w:rtl/>
          </w:rPr>
          <w:t>פקודת התעבורה</w:t>
        </w:r>
      </w:hyperlink>
      <w:r w:rsidRPr="00601953">
        <w:rPr>
          <w:rFonts w:hint="cs"/>
          <w:rtl/>
        </w:rPr>
        <w:t xml:space="preserve"> (נוסח חדש), תשכ"א - 1961</w:t>
      </w:r>
    </w:p>
    <w:p w14:paraId="2DC7A455" w14:textId="77777777" w:rsidR="008A2BE4" w:rsidRPr="00601953" w:rsidRDefault="008A2BE4" w:rsidP="008A2BE4">
      <w:pPr>
        <w:spacing w:line="360" w:lineRule="auto"/>
        <w:ind w:firstLine="720"/>
        <w:jc w:val="both"/>
        <w:rPr>
          <w:b/>
          <w:bCs/>
          <w:rtl/>
        </w:rPr>
      </w:pPr>
      <w:r w:rsidRPr="00601953">
        <w:rPr>
          <w:rFonts w:hint="cs"/>
          <w:rtl/>
        </w:rPr>
        <w:t xml:space="preserve">ז. </w:t>
      </w:r>
      <w:r w:rsidRPr="00601953">
        <w:rPr>
          <w:rFonts w:hint="cs"/>
          <w:b/>
          <w:bCs/>
          <w:rtl/>
        </w:rPr>
        <w:t xml:space="preserve">חוסר פוליסה - </w:t>
      </w:r>
      <w:r w:rsidRPr="00601953">
        <w:rPr>
          <w:rFonts w:hint="cs"/>
          <w:rtl/>
        </w:rPr>
        <w:t xml:space="preserve">עבירה לפי </w:t>
      </w:r>
      <w:hyperlink r:id="rId42" w:history="1">
        <w:r w:rsidR="00D158FD" w:rsidRPr="00D158FD">
          <w:rPr>
            <w:color w:val="0000FF"/>
            <w:u w:val="single"/>
            <w:rtl/>
          </w:rPr>
          <w:t>סעיף 2</w:t>
        </w:r>
      </w:hyperlink>
      <w:r w:rsidRPr="00601953">
        <w:rPr>
          <w:rFonts w:hint="cs"/>
          <w:rtl/>
        </w:rPr>
        <w:t xml:space="preserve"> ל</w:t>
      </w:r>
      <w:hyperlink r:id="rId43" w:history="1">
        <w:r w:rsidR="00063F58" w:rsidRPr="00063F58">
          <w:rPr>
            <w:color w:val="0000FF"/>
            <w:u w:val="single"/>
            <w:rtl/>
          </w:rPr>
          <w:t>פקודת ביטוח רכב מנועי</w:t>
        </w:r>
      </w:hyperlink>
      <w:r w:rsidRPr="00601953">
        <w:rPr>
          <w:rFonts w:hint="cs"/>
          <w:rtl/>
        </w:rPr>
        <w:t xml:space="preserve"> (נוסח חדש), תש"ל-1970.</w:t>
      </w:r>
    </w:p>
    <w:p w14:paraId="5EF8228D" w14:textId="77777777" w:rsidR="008A2BE4" w:rsidRPr="00601953" w:rsidRDefault="008A2BE4" w:rsidP="008A2BE4">
      <w:pPr>
        <w:spacing w:line="360" w:lineRule="auto"/>
        <w:jc w:val="both"/>
        <w:rPr>
          <w:b/>
          <w:bCs/>
          <w:rtl/>
        </w:rPr>
      </w:pPr>
    </w:p>
    <w:p w14:paraId="705262FF" w14:textId="77777777" w:rsidR="008A2BE4" w:rsidRPr="00601953" w:rsidRDefault="008A2BE4" w:rsidP="008A2BE4">
      <w:pPr>
        <w:spacing w:line="360" w:lineRule="auto"/>
        <w:ind w:firstLine="720"/>
        <w:jc w:val="both"/>
        <w:rPr>
          <w:b/>
          <w:bCs/>
          <w:u w:val="single"/>
          <w:rtl/>
        </w:rPr>
      </w:pPr>
      <w:r w:rsidRPr="00601953">
        <w:rPr>
          <w:rFonts w:hint="cs"/>
          <w:b/>
          <w:bCs/>
          <w:u w:val="single"/>
          <w:rtl/>
        </w:rPr>
        <w:lastRenderedPageBreak/>
        <w:t xml:space="preserve">ראיות לעונש </w:t>
      </w:r>
    </w:p>
    <w:p w14:paraId="23ACC06F" w14:textId="77777777" w:rsidR="008A2BE4" w:rsidRPr="00601953" w:rsidRDefault="008A2BE4" w:rsidP="008A2BE4">
      <w:pPr>
        <w:spacing w:line="360" w:lineRule="auto"/>
        <w:jc w:val="both"/>
        <w:rPr>
          <w:rtl/>
        </w:rPr>
      </w:pPr>
    </w:p>
    <w:p w14:paraId="355F161A" w14:textId="77777777" w:rsidR="008A2BE4" w:rsidRPr="00601953" w:rsidRDefault="008A2BE4" w:rsidP="008A2BE4">
      <w:pPr>
        <w:spacing w:line="360" w:lineRule="auto"/>
        <w:ind w:left="720" w:hanging="720"/>
        <w:jc w:val="both"/>
        <w:rPr>
          <w:rtl/>
        </w:rPr>
      </w:pPr>
      <w:r w:rsidRPr="00601953">
        <w:rPr>
          <w:rFonts w:hint="cs"/>
          <w:rtl/>
        </w:rPr>
        <w:t>6.</w:t>
      </w:r>
      <w:r w:rsidRPr="00601953">
        <w:rPr>
          <w:rFonts w:hint="cs"/>
          <w:rtl/>
        </w:rPr>
        <w:tab/>
        <w:t>מטעם המאשימה הוגש גיליון הרשעות קודמות של הנאשם (</w:t>
      </w:r>
      <w:r w:rsidRPr="00601953">
        <w:rPr>
          <w:rFonts w:hint="cs"/>
          <w:b/>
          <w:bCs/>
          <w:rtl/>
        </w:rPr>
        <w:t>סומן</w:t>
      </w:r>
      <w:r w:rsidRPr="00601953">
        <w:rPr>
          <w:rFonts w:hint="cs"/>
          <w:rtl/>
        </w:rPr>
        <w:t xml:space="preserve"> </w:t>
      </w:r>
      <w:r w:rsidRPr="00601953">
        <w:rPr>
          <w:rFonts w:hint="cs"/>
          <w:b/>
          <w:bCs/>
          <w:rtl/>
        </w:rPr>
        <w:t>ע/1</w:t>
      </w:r>
      <w:r w:rsidRPr="00601953">
        <w:rPr>
          <w:rFonts w:hint="cs"/>
          <w:rtl/>
        </w:rPr>
        <w:t>), ממנו עולה כי, לנאשם עבר מכביד, הכולל הרשעות בתחומים שונים ובעבירות חמורות וביניהן - עבירות סמים, לרבות סחר בסמים מסוכנים; נשיאת/הובלת נשק שלא כדין; ירי מנשק חם באזור מגורים; איומים; החזקה/שימוש בסמים לצריכה עצמית (2 עבירות); נהיגת רכב מנועי ללא רישיון; ופציעה. הנאשם ריצה, בעבר, עונשי מאסר שונים ולחובתו שלושה מאסרים על תנאי בני הפעלה.</w:t>
      </w:r>
    </w:p>
    <w:p w14:paraId="1BDFAAA1" w14:textId="77777777" w:rsidR="008A2BE4" w:rsidRPr="00601953" w:rsidRDefault="008A2BE4" w:rsidP="008A2BE4">
      <w:pPr>
        <w:spacing w:line="360" w:lineRule="auto"/>
        <w:ind w:left="720" w:hanging="720"/>
        <w:jc w:val="both"/>
        <w:rPr>
          <w:rtl/>
        </w:rPr>
      </w:pPr>
    </w:p>
    <w:p w14:paraId="6EA1AB64" w14:textId="77777777" w:rsidR="008A2BE4" w:rsidRPr="00601953" w:rsidRDefault="008A2BE4" w:rsidP="008A2BE4">
      <w:pPr>
        <w:spacing w:line="360" w:lineRule="auto"/>
        <w:ind w:left="720"/>
        <w:jc w:val="both"/>
        <w:rPr>
          <w:rtl/>
        </w:rPr>
      </w:pPr>
      <w:r w:rsidRPr="00601953">
        <w:rPr>
          <w:rFonts w:hint="cs"/>
          <w:rtl/>
        </w:rPr>
        <w:t>לחובת הנאשם גם הרשעות תעבורה. הוגש גיליון הרשעות קודמות בתחום זה (</w:t>
      </w:r>
      <w:r w:rsidRPr="00601953">
        <w:rPr>
          <w:rFonts w:hint="cs"/>
          <w:b/>
          <w:bCs/>
          <w:rtl/>
        </w:rPr>
        <w:t>סומן</w:t>
      </w:r>
      <w:r w:rsidRPr="00601953">
        <w:rPr>
          <w:rFonts w:hint="cs"/>
          <w:rtl/>
        </w:rPr>
        <w:t xml:space="preserve"> </w:t>
      </w:r>
      <w:r w:rsidRPr="00601953">
        <w:rPr>
          <w:rFonts w:hint="cs"/>
          <w:b/>
          <w:bCs/>
          <w:rtl/>
        </w:rPr>
        <w:t>ע/2</w:t>
      </w:r>
      <w:r w:rsidRPr="00601953">
        <w:rPr>
          <w:rFonts w:hint="cs"/>
          <w:rtl/>
        </w:rPr>
        <w:t>) ממנו עולה, כי לנאשם 3 הרשעות קודמות. בעברו הרשעות של נהיגה ללא רישיון רכב; נהיגה בזמן פסילה; נהיגה ללא רישיון נהיגה (2 עבירות); נהיגה בקלות ראש; נהיגה בהיותו שיכור; ועוד. בגין עבירות תעבורה, ריצה הנאשם, בעבר, מאסר בפועל בן 6 חודשים.</w:t>
      </w:r>
    </w:p>
    <w:p w14:paraId="4B39116A" w14:textId="77777777" w:rsidR="008A2BE4" w:rsidRPr="00601953" w:rsidRDefault="008A2BE4" w:rsidP="008A2BE4">
      <w:pPr>
        <w:spacing w:line="360" w:lineRule="auto"/>
        <w:ind w:left="720"/>
        <w:jc w:val="both"/>
        <w:rPr>
          <w:rtl/>
        </w:rPr>
      </w:pPr>
    </w:p>
    <w:p w14:paraId="675DF389" w14:textId="77777777" w:rsidR="008A2BE4" w:rsidRPr="00601953" w:rsidRDefault="008A2BE4" w:rsidP="008A2BE4">
      <w:pPr>
        <w:spacing w:line="360" w:lineRule="auto"/>
        <w:ind w:left="720"/>
        <w:jc w:val="both"/>
        <w:rPr>
          <w:rtl/>
        </w:rPr>
      </w:pPr>
      <w:r w:rsidRPr="00601953">
        <w:rPr>
          <w:rFonts w:hint="cs"/>
          <w:rtl/>
        </w:rPr>
        <w:t xml:space="preserve">בנוסף לאמור לעיל, הוגש מטעם המאשימה פלט מאסרים של הנאשם. </w:t>
      </w:r>
      <w:r w:rsidRPr="00601953">
        <w:rPr>
          <w:rFonts w:hint="cs"/>
          <w:b/>
          <w:bCs/>
          <w:rtl/>
        </w:rPr>
        <w:t>(סומן ע/3)</w:t>
      </w:r>
      <w:r w:rsidRPr="00601953">
        <w:rPr>
          <w:rFonts w:hint="cs"/>
          <w:rtl/>
        </w:rPr>
        <w:t xml:space="preserve"> בו פורטו התאריכים המדויקים בהם שהה הנאשם במאסר.</w:t>
      </w:r>
    </w:p>
    <w:p w14:paraId="1A54BB6B" w14:textId="77777777" w:rsidR="008A2BE4" w:rsidRPr="00601953" w:rsidRDefault="008A2BE4" w:rsidP="008A2BE4">
      <w:pPr>
        <w:spacing w:line="360" w:lineRule="auto"/>
        <w:ind w:left="720"/>
        <w:jc w:val="both"/>
        <w:rPr>
          <w:rtl/>
        </w:rPr>
      </w:pPr>
    </w:p>
    <w:p w14:paraId="3FA6B9E2" w14:textId="77777777" w:rsidR="008A2BE4" w:rsidRPr="00601953" w:rsidRDefault="008A2BE4" w:rsidP="008A2BE4">
      <w:pPr>
        <w:spacing w:line="360" w:lineRule="auto"/>
        <w:ind w:left="720"/>
        <w:jc w:val="both"/>
        <w:rPr>
          <w:rtl/>
        </w:rPr>
      </w:pPr>
      <w:r w:rsidRPr="00601953">
        <w:rPr>
          <w:rFonts w:hint="cs"/>
          <w:rtl/>
        </w:rPr>
        <w:t>כן הוגשו מטעם המאשימה כתבי אישום ופרוטוקולים מגזרי דין קודמים בעניין הנאשם (</w:t>
      </w:r>
      <w:r w:rsidRPr="00601953">
        <w:rPr>
          <w:rFonts w:hint="cs"/>
          <w:b/>
          <w:bCs/>
          <w:rtl/>
        </w:rPr>
        <w:t>סומנו ע/4, ע/5, ע/6, ע/7</w:t>
      </w:r>
      <w:r w:rsidRPr="00601953">
        <w:rPr>
          <w:rFonts w:hint="cs"/>
          <w:rtl/>
        </w:rPr>
        <w:t>), בהם נגזרו על הנאשם עונשי התנאי הנ"ל, בני ההפעלה, כדלקמן:</w:t>
      </w:r>
    </w:p>
    <w:p w14:paraId="7A35EDE9" w14:textId="77777777" w:rsidR="008A2BE4" w:rsidRPr="00601953" w:rsidRDefault="008A2BE4" w:rsidP="008A2BE4">
      <w:pPr>
        <w:spacing w:line="360" w:lineRule="auto"/>
        <w:ind w:left="720"/>
        <w:jc w:val="both"/>
        <w:rPr>
          <w:rtl/>
        </w:rPr>
      </w:pPr>
    </w:p>
    <w:p w14:paraId="01F5098C" w14:textId="77777777" w:rsidR="008A2BE4" w:rsidRPr="00601953" w:rsidRDefault="008A2BE4" w:rsidP="008A2BE4">
      <w:pPr>
        <w:spacing w:line="360" w:lineRule="auto"/>
        <w:ind w:left="1440" w:hanging="720"/>
        <w:jc w:val="both"/>
        <w:rPr>
          <w:rtl/>
        </w:rPr>
      </w:pPr>
      <w:r w:rsidRPr="00601953">
        <w:rPr>
          <w:rFonts w:hint="cs"/>
          <w:rtl/>
        </w:rPr>
        <w:t>א.</w:t>
      </w:r>
      <w:r w:rsidRPr="00601953">
        <w:rPr>
          <w:rFonts w:hint="cs"/>
          <w:rtl/>
        </w:rPr>
        <w:tab/>
        <w:t xml:space="preserve">מאסר על תנאי בן 9 חודשים, שנגזר על הנאשם, ביום 30.12.2013, במסגרת </w:t>
      </w:r>
      <w:hyperlink r:id="rId44" w:history="1">
        <w:r w:rsidR="00063F58" w:rsidRPr="00063F58">
          <w:rPr>
            <w:color w:val="0000FF"/>
            <w:u w:val="single"/>
            <w:rtl/>
          </w:rPr>
          <w:t>ת.פ. 34213-02-13</w:t>
        </w:r>
      </w:hyperlink>
      <w:r w:rsidRPr="00601953">
        <w:rPr>
          <w:rFonts w:hint="cs"/>
          <w:rtl/>
        </w:rPr>
        <w:t xml:space="preserve"> בביהמ"ש המחוזי בחיפה, על עבירות בנשק (</w:t>
      </w:r>
      <w:r w:rsidRPr="00601953">
        <w:rPr>
          <w:rFonts w:hint="cs"/>
          <w:b/>
          <w:bCs/>
          <w:rtl/>
        </w:rPr>
        <w:t>ע/4</w:t>
      </w:r>
      <w:r w:rsidRPr="00601953">
        <w:rPr>
          <w:rFonts w:hint="cs"/>
          <w:rtl/>
        </w:rPr>
        <w:t>).</w:t>
      </w:r>
    </w:p>
    <w:p w14:paraId="307BE3C0" w14:textId="77777777" w:rsidR="008A2BE4" w:rsidRPr="00601953" w:rsidRDefault="008A2BE4" w:rsidP="008A2BE4">
      <w:pPr>
        <w:spacing w:line="360" w:lineRule="auto"/>
        <w:ind w:left="720"/>
        <w:jc w:val="both"/>
        <w:rPr>
          <w:rtl/>
        </w:rPr>
      </w:pPr>
      <w:r w:rsidRPr="00601953">
        <w:rPr>
          <w:rtl/>
        </w:rPr>
        <w:tab/>
      </w:r>
    </w:p>
    <w:p w14:paraId="1BDD16D2" w14:textId="77777777" w:rsidR="008A2BE4" w:rsidRPr="00601953" w:rsidRDefault="008A2BE4" w:rsidP="008A2BE4">
      <w:pPr>
        <w:spacing w:line="360" w:lineRule="auto"/>
        <w:ind w:left="720" w:firstLine="720"/>
        <w:jc w:val="both"/>
        <w:rPr>
          <w:rtl/>
        </w:rPr>
      </w:pPr>
      <w:r w:rsidRPr="00601953">
        <w:rPr>
          <w:rFonts w:hint="cs"/>
          <w:rtl/>
        </w:rPr>
        <w:t xml:space="preserve">מאסר על תנאי בן 3 חודשים שנגזר על הנאשם בתיק הנ"ל, על עבירת איומים. </w:t>
      </w:r>
    </w:p>
    <w:p w14:paraId="0BC12725" w14:textId="77777777" w:rsidR="008A2BE4" w:rsidRPr="00601953" w:rsidRDefault="008A2BE4" w:rsidP="008A2BE4">
      <w:pPr>
        <w:spacing w:line="360" w:lineRule="auto"/>
        <w:ind w:left="720"/>
        <w:jc w:val="both"/>
        <w:rPr>
          <w:rtl/>
        </w:rPr>
      </w:pPr>
      <w:r w:rsidRPr="00601953">
        <w:rPr>
          <w:rFonts w:hint="cs"/>
          <w:rtl/>
        </w:rPr>
        <w:t xml:space="preserve"> </w:t>
      </w:r>
    </w:p>
    <w:p w14:paraId="0C077A68" w14:textId="77777777" w:rsidR="008A2BE4" w:rsidRPr="00601953" w:rsidRDefault="008A2BE4" w:rsidP="008A2BE4">
      <w:pPr>
        <w:spacing w:line="360" w:lineRule="auto"/>
        <w:ind w:left="1440" w:hanging="720"/>
        <w:jc w:val="both"/>
        <w:rPr>
          <w:rtl/>
        </w:rPr>
      </w:pPr>
      <w:r w:rsidRPr="00601953">
        <w:rPr>
          <w:rFonts w:hint="cs"/>
          <w:rtl/>
        </w:rPr>
        <w:t>ב.</w:t>
      </w:r>
      <w:r w:rsidRPr="00601953">
        <w:rPr>
          <w:rFonts w:hint="cs"/>
          <w:rtl/>
        </w:rPr>
        <w:tab/>
        <w:t xml:space="preserve">מאסר על תנאי בן 12 חודשים שהושת על הנאשם בתיק </w:t>
      </w:r>
      <w:hyperlink r:id="rId45" w:history="1">
        <w:r w:rsidR="00063F58" w:rsidRPr="00063F58">
          <w:rPr>
            <w:color w:val="0000FF"/>
            <w:u w:val="single"/>
            <w:rtl/>
          </w:rPr>
          <w:t>פ"ל 6226-08-10</w:t>
        </w:r>
      </w:hyperlink>
      <w:r w:rsidRPr="00601953">
        <w:rPr>
          <w:rFonts w:hint="cs"/>
          <w:rtl/>
        </w:rPr>
        <w:t xml:space="preserve"> (תעבורה חיפה), ביום 11.9.2011, על עבירות נהיגה בזמן פסילה, ללא רישיון, בשכרות או תחת השפעת אלכוהול (</w:t>
      </w:r>
      <w:r w:rsidRPr="00601953">
        <w:rPr>
          <w:rFonts w:hint="cs"/>
          <w:b/>
          <w:bCs/>
          <w:rtl/>
        </w:rPr>
        <w:t>ע/5</w:t>
      </w:r>
      <w:r w:rsidRPr="00601953">
        <w:rPr>
          <w:rFonts w:hint="cs"/>
          <w:rtl/>
        </w:rPr>
        <w:t xml:space="preserve">). </w:t>
      </w:r>
    </w:p>
    <w:p w14:paraId="15EF9198" w14:textId="77777777" w:rsidR="008A2BE4" w:rsidRPr="00601953" w:rsidRDefault="008A2BE4" w:rsidP="008A2BE4">
      <w:pPr>
        <w:spacing w:line="360" w:lineRule="auto"/>
        <w:ind w:left="1440" w:hanging="720"/>
        <w:jc w:val="both"/>
        <w:rPr>
          <w:rtl/>
        </w:rPr>
      </w:pPr>
      <w:r w:rsidRPr="00601953">
        <w:rPr>
          <w:rFonts w:hint="cs"/>
          <w:rtl/>
        </w:rPr>
        <w:t xml:space="preserve"> </w:t>
      </w:r>
    </w:p>
    <w:p w14:paraId="22B13555" w14:textId="77777777" w:rsidR="008A2BE4" w:rsidRPr="00601953" w:rsidRDefault="008A2BE4" w:rsidP="008A2BE4">
      <w:pPr>
        <w:spacing w:line="360" w:lineRule="auto"/>
        <w:ind w:left="720"/>
        <w:jc w:val="both"/>
        <w:rPr>
          <w:rtl/>
        </w:rPr>
      </w:pPr>
      <w:r w:rsidRPr="00601953">
        <w:rPr>
          <w:rFonts w:hint="cs"/>
          <w:rtl/>
        </w:rPr>
        <w:t>עוד הוגש מטעם המאשימה גיליון תמונות (</w:t>
      </w:r>
      <w:r w:rsidRPr="00601953">
        <w:rPr>
          <w:rFonts w:hint="cs"/>
          <w:b/>
          <w:bCs/>
          <w:rtl/>
        </w:rPr>
        <w:t>סומן ע/8</w:t>
      </w:r>
      <w:r w:rsidRPr="00601953">
        <w:rPr>
          <w:rFonts w:hint="cs"/>
          <w:rtl/>
        </w:rPr>
        <w:t>) ממחלקת זיהוי פלילי מחוז חוף חיפה, בו מופיעות תמונות של המתלונן חבול ומוכתם בדם.</w:t>
      </w:r>
    </w:p>
    <w:p w14:paraId="0357D1CD" w14:textId="77777777" w:rsidR="008A2BE4" w:rsidRPr="00601953" w:rsidRDefault="008A2BE4" w:rsidP="008A2BE4">
      <w:pPr>
        <w:spacing w:line="360" w:lineRule="auto"/>
        <w:jc w:val="both"/>
        <w:rPr>
          <w:rtl/>
        </w:rPr>
      </w:pPr>
    </w:p>
    <w:p w14:paraId="5B1869BB" w14:textId="77777777" w:rsidR="008A2BE4" w:rsidRPr="00601953" w:rsidRDefault="008A2BE4" w:rsidP="008A2BE4">
      <w:pPr>
        <w:spacing w:line="360" w:lineRule="auto"/>
        <w:ind w:left="720" w:hanging="720"/>
        <w:jc w:val="both"/>
        <w:rPr>
          <w:rtl/>
        </w:rPr>
      </w:pPr>
      <w:r w:rsidRPr="00601953">
        <w:rPr>
          <w:rFonts w:hint="cs"/>
          <w:rtl/>
        </w:rPr>
        <w:t>7.</w:t>
      </w:r>
      <w:r w:rsidRPr="00601953">
        <w:rPr>
          <w:rFonts w:hint="cs"/>
          <w:rtl/>
        </w:rPr>
        <w:tab/>
        <w:t>מטעם הנאשם הוגש "הסכם סולחה" שנחתם בין הצדדים (</w:t>
      </w:r>
      <w:r w:rsidRPr="00601953">
        <w:rPr>
          <w:rFonts w:hint="cs"/>
          <w:b/>
          <w:bCs/>
          <w:rtl/>
        </w:rPr>
        <w:t>סומן נ/1</w:t>
      </w:r>
      <w:r w:rsidRPr="00601953">
        <w:rPr>
          <w:rFonts w:hint="cs"/>
          <w:rtl/>
        </w:rPr>
        <w:t xml:space="preserve">). </w:t>
      </w:r>
    </w:p>
    <w:p w14:paraId="529D16FB" w14:textId="77777777" w:rsidR="008A2BE4" w:rsidRPr="00601953" w:rsidRDefault="008A2BE4" w:rsidP="008A2BE4">
      <w:pPr>
        <w:spacing w:line="360" w:lineRule="auto"/>
        <w:ind w:left="720" w:hanging="720"/>
        <w:jc w:val="both"/>
        <w:rPr>
          <w:rtl/>
        </w:rPr>
      </w:pPr>
      <w:r w:rsidRPr="00601953">
        <w:rPr>
          <w:rFonts w:hint="cs"/>
          <w:rtl/>
        </w:rPr>
        <w:tab/>
      </w:r>
    </w:p>
    <w:p w14:paraId="6F87722C" w14:textId="77777777" w:rsidR="008A2BE4" w:rsidRPr="00601953" w:rsidRDefault="008A2BE4" w:rsidP="008A2BE4">
      <w:pPr>
        <w:spacing w:line="360" w:lineRule="auto"/>
        <w:ind w:left="720" w:hanging="720"/>
        <w:jc w:val="both"/>
        <w:rPr>
          <w:rtl/>
        </w:rPr>
      </w:pPr>
      <w:r w:rsidRPr="00601953">
        <w:rPr>
          <w:rFonts w:hint="cs"/>
          <w:rtl/>
        </w:rPr>
        <w:lastRenderedPageBreak/>
        <w:tab/>
        <w:t>עוד הוגש מטעמו של הנאשם, מכתב מחבר הכנסת אכרם חסון (</w:t>
      </w:r>
      <w:r w:rsidRPr="00601953">
        <w:rPr>
          <w:rFonts w:hint="cs"/>
          <w:b/>
          <w:bCs/>
          <w:rtl/>
        </w:rPr>
        <w:t>סומן נ/2</w:t>
      </w:r>
      <w:r w:rsidRPr="00601953">
        <w:rPr>
          <w:rFonts w:hint="cs"/>
          <w:rtl/>
        </w:rPr>
        <w:t>), בו מציין הכותב, כי הוא היה מעורב בהשכנת שלום בין הצדדים ובעריכת הסולחה, שהיא כנה ואמיתית וכי הצדדים פתחו דף חדש ומבקש מביהמ"ש לבוא לקראת הנאשם.</w:t>
      </w:r>
    </w:p>
    <w:p w14:paraId="3A33FDC4" w14:textId="77777777" w:rsidR="008A2BE4" w:rsidRPr="00601953" w:rsidRDefault="008A2BE4" w:rsidP="008A2BE4">
      <w:pPr>
        <w:spacing w:line="360" w:lineRule="auto"/>
        <w:ind w:left="720" w:hanging="720"/>
        <w:jc w:val="both"/>
        <w:rPr>
          <w:rtl/>
        </w:rPr>
      </w:pPr>
    </w:p>
    <w:p w14:paraId="779B24BD" w14:textId="77777777" w:rsidR="008A2BE4" w:rsidRPr="00601953" w:rsidRDefault="008A2BE4" w:rsidP="008A2BE4">
      <w:pPr>
        <w:spacing w:line="360" w:lineRule="auto"/>
        <w:ind w:left="720" w:hanging="720"/>
        <w:jc w:val="both"/>
        <w:rPr>
          <w:rtl/>
        </w:rPr>
      </w:pPr>
      <w:r w:rsidRPr="00601953">
        <w:rPr>
          <w:rFonts w:hint="cs"/>
          <w:rtl/>
        </w:rPr>
        <w:tab/>
        <w:t xml:space="preserve">בנוסף לאמור לעיל, הוגש מטעם הנאשם מכתב עיטור לוחמי המדינה </w:t>
      </w:r>
      <w:r w:rsidRPr="00601953">
        <w:rPr>
          <w:rFonts w:hint="cs"/>
          <w:b/>
          <w:bCs/>
          <w:rtl/>
        </w:rPr>
        <w:t xml:space="preserve">(סומן נ/3) </w:t>
      </w:r>
      <w:r w:rsidRPr="00601953">
        <w:rPr>
          <w:rFonts w:hint="cs"/>
          <w:rtl/>
        </w:rPr>
        <w:t>משנת 1971 המפרט לדבריו, את תרומת הסבים של הנאשם להגנה על המדינה.</w:t>
      </w:r>
    </w:p>
    <w:p w14:paraId="15DD4D04" w14:textId="77777777" w:rsidR="008A2BE4" w:rsidRPr="00601953" w:rsidRDefault="008A2BE4" w:rsidP="008A2BE4">
      <w:pPr>
        <w:spacing w:line="360" w:lineRule="auto"/>
        <w:ind w:left="720" w:hanging="720"/>
        <w:jc w:val="both"/>
        <w:rPr>
          <w:rtl/>
        </w:rPr>
      </w:pPr>
    </w:p>
    <w:p w14:paraId="65E04AB9" w14:textId="77777777" w:rsidR="008A2BE4" w:rsidRPr="00601953" w:rsidRDefault="008A2BE4" w:rsidP="008A2BE4">
      <w:pPr>
        <w:spacing w:line="360" w:lineRule="auto"/>
        <w:ind w:left="720"/>
        <w:jc w:val="both"/>
        <w:rPr>
          <w:rtl/>
        </w:rPr>
      </w:pPr>
      <w:r w:rsidRPr="00601953">
        <w:rPr>
          <w:rFonts w:hint="cs"/>
          <w:rtl/>
        </w:rPr>
        <w:t>ביום 16.6.16 ולאחר שניתנה לב"כ הנאשם שהות להמציא מסמכים בדבר קורסים בהם השתתף הנאשם, הומצא לבית המשפט מסמך מקצין הכליאה מישר יוקי סעדיה, המאשר כי הנאשם השתתף בקבוצת "התמודדות במצבי לחץ" ונכח בשלושה מתוך ארבעה מפגשים.</w:t>
      </w:r>
    </w:p>
    <w:p w14:paraId="689F84DB" w14:textId="77777777" w:rsidR="008A2BE4" w:rsidRPr="00601953" w:rsidRDefault="008A2BE4" w:rsidP="008A2BE4">
      <w:pPr>
        <w:spacing w:line="360" w:lineRule="auto"/>
        <w:jc w:val="both"/>
        <w:rPr>
          <w:rtl/>
        </w:rPr>
      </w:pPr>
    </w:p>
    <w:p w14:paraId="4AB8A3BE" w14:textId="77777777" w:rsidR="008A2BE4" w:rsidRPr="00601953" w:rsidRDefault="008A2BE4" w:rsidP="008A2BE4">
      <w:pPr>
        <w:spacing w:line="360" w:lineRule="auto"/>
        <w:jc w:val="both"/>
        <w:rPr>
          <w:rtl/>
        </w:rPr>
      </w:pPr>
      <w:r w:rsidRPr="00601953">
        <w:rPr>
          <w:rFonts w:hint="cs"/>
          <w:rtl/>
        </w:rPr>
        <w:t>8.</w:t>
      </w:r>
      <w:r w:rsidRPr="00601953">
        <w:rPr>
          <w:rFonts w:hint="cs"/>
          <w:rtl/>
        </w:rPr>
        <w:tab/>
      </w:r>
      <w:r w:rsidRPr="00601953">
        <w:rPr>
          <w:rFonts w:hint="cs"/>
          <w:u w:val="single"/>
          <w:rtl/>
        </w:rPr>
        <w:t>לזכות הנאשם העידו שלושה עדים</w:t>
      </w:r>
      <w:r w:rsidRPr="00601953">
        <w:rPr>
          <w:rFonts w:hint="cs"/>
          <w:rtl/>
        </w:rPr>
        <w:t>:</w:t>
      </w:r>
    </w:p>
    <w:p w14:paraId="286E963A" w14:textId="77777777" w:rsidR="008A2BE4" w:rsidRPr="00601953" w:rsidRDefault="008A2BE4" w:rsidP="008A2BE4">
      <w:pPr>
        <w:spacing w:line="360" w:lineRule="auto"/>
        <w:jc w:val="both"/>
        <w:rPr>
          <w:rtl/>
        </w:rPr>
      </w:pPr>
    </w:p>
    <w:p w14:paraId="3585FF9F" w14:textId="77777777" w:rsidR="008A2BE4" w:rsidRPr="00601953" w:rsidRDefault="008A2BE4" w:rsidP="008A2BE4">
      <w:pPr>
        <w:spacing w:line="360" w:lineRule="auto"/>
        <w:ind w:left="720"/>
        <w:jc w:val="both"/>
        <w:rPr>
          <w:rtl/>
        </w:rPr>
      </w:pPr>
      <w:r w:rsidRPr="00601953">
        <w:rPr>
          <w:rFonts w:hint="cs"/>
          <w:rtl/>
        </w:rPr>
        <w:t xml:space="preserve">המתלונן, </w:t>
      </w:r>
      <w:r w:rsidRPr="00601953">
        <w:rPr>
          <w:rFonts w:hint="cs"/>
          <w:b/>
          <w:bCs/>
          <w:rtl/>
        </w:rPr>
        <w:t>ג'ליל מנסור</w:t>
      </w:r>
      <w:r w:rsidRPr="00601953">
        <w:rPr>
          <w:rFonts w:hint="cs"/>
          <w:rtl/>
        </w:rPr>
        <w:t xml:space="preserve">, שציין, שהוא פנה לתביעה כבר מהיום הראשון וביקש לסגור את התיק ולהגיע לעסקה. לדבריו, הנאשם הוא בן משפחתו והם ביחסים טובים מילדות. מבחינתו, הנאשם כבר קיבל את עונשו והוא סבור שמדובר בריב בין "אחים", באירוע חד פעמי אשר לא יחזור על עצמו. המתלונן ביקש להתחשב במצבו של הנאשם ולהביא בחשבון, שכל דקה שהנאשם יישב במאסר תפגע במשפחה. </w:t>
      </w:r>
    </w:p>
    <w:p w14:paraId="70AC345A" w14:textId="77777777" w:rsidR="008A2BE4" w:rsidRPr="00601953" w:rsidRDefault="008A2BE4" w:rsidP="008A2BE4">
      <w:pPr>
        <w:spacing w:line="360" w:lineRule="auto"/>
        <w:ind w:left="720"/>
        <w:jc w:val="both"/>
        <w:rPr>
          <w:rtl/>
        </w:rPr>
      </w:pPr>
      <w:r w:rsidRPr="00601953">
        <w:rPr>
          <w:rFonts w:hint="cs"/>
          <w:rtl/>
        </w:rPr>
        <w:t xml:space="preserve">לעניין הסכם הסולחה אמר המתלונן, שהוא לא קיבל פיצויים במסגרת ההסדר ושהפיצוי היחיד שהוא יכול לקבל זה שהנאשם ישתחרר. </w:t>
      </w:r>
    </w:p>
    <w:p w14:paraId="19614660" w14:textId="77777777" w:rsidR="008A2BE4" w:rsidRPr="00601953" w:rsidRDefault="008A2BE4" w:rsidP="008A2BE4">
      <w:pPr>
        <w:spacing w:line="360" w:lineRule="auto"/>
        <w:ind w:left="720"/>
        <w:jc w:val="both"/>
        <w:rPr>
          <w:rtl/>
        </w:rPr>
      </w:pPr>
    </w:p>
    <w:p w14:paraId="43D59715" w14:textId="77777777" w:rsidR="008A2BE4" w:rsidRPr="00601953" w:rsidRDefault="008A2BE4" w:rsidP="008A2BE4">
      <w:pPr>
        <w:spacing w:line="360" w:lineRule="auto"/>
        <w:ind w:left="720"/>
        <w:jc w:val="both"/>
        <w:rPr>
          <w:rtl/>
        </w:rPr>
      </w:pPr>
      <w:r w:rsidRPr="00601953">
        <w:rPr>
          <w:rFonts w:hint="cs"/>
          <w:rtl/>
        </w:rPr>
        <w:t xml:space="preserve">מר </w:t>
      </w:r>
      <w:r w:rsidRPr="00601953">
        <w:rPr>
          <w:rFonts w:hint="cs"/>
          <w:b/>
          <w:bCs/>
          <w:rtl/>
        </w:rPr>
        <w:t>ראוי הלון</w:t>
      </w:r>
      <w:r w:rsidRPr="00601953">
        <w:rPr>
          <w:rFonts w:hint="cs"/>
          <w:rtl/>
        </w:rPr>
        <w:t xml:space="preserve"> נציג ציבור במועצה המקומית עוספיא, איש עסקים בעל תואר שני במשפטים ומבקר פנים של עיריות ומוסדות ממשלתיים העיד, שנאשם הוא בן כיתתו של אחיו הקטן. לדבריו, הוא וחברו למועצה, איוב, סיכמו כי הם ייקחו את הנאשם כ"פרויקט" ומעוניינים לשקם את הנאשם במסגרת מחלקת הרווחה במועצה המקומית ולעזור לו בכל דרך אפשרית. עוד הוסיף העד כי, הוא מאמין שזו חובתם כלפי הציבור ושהנאשם, במיוחד, יוכל להשתקם. עוד אמר, שהנאשם עזר לאחיו הקטן ולעוד מספר אנשים בשכונה ושהוא מכיר את הנאשם שנים רבות, ומאמין ביכולותיו.</w:t>
      </w:r>
    </w:p>
    <w:p w14:paraId="7411E208" w14:textId="77777777" w:rsidR="008A2BE4" w:rsidRPr="00601953" w:rsidRDefault="008A2BE4" w:rsidP="008A2BE4">
      <w:pPr>
        <w:spacing w:line="360" w:lineRule="auto"/>
        <w:jc w:val="both"/>
        <w:rPr>
          <w:rtl/>
        </w:rPr>
      </w:pPr>
    </w:p>
    <w:p w14:paraId="6D195234" w14:textId="77777777" w:rsidR="008A2BE4" w:rsidRPr="00601953" w:rsidRDefault="008A2BE4" w:rsidP="008A2BE4">
      <w:pPr>
        <w:spacing w:line="360" w:lineRule="auto"/>
        <w:ind w:left="720"/>
        <w:jc w:val="both"/>
        <w:rPr>
          <w:rtl/>
        </w:rPr>
      </w:pPr>
      <w:r w:rsidRPr="00601953">
        <w:rPr>
          <w:rFonts w:hint="cs"/>
          <w:rtl/>
        </w:rPr>
        <w:t xml:space="preserve">מר </w:t>
      </w:r>
      <w:r w:rsidRPr="00601953">
        <w:rPr>
          <w:rFonts w:hint="cs"/>
          <w:b/>
          <w:bCs/>
          <w:rtl/>
        </w:rPr>
        <w:t>מלחאת שחידם</w:t>
      </w:r>
      <w:r w:rsidRPr="00601953">
        <w:rPr>
          <w:rFonts w:hint="cs"/>
          <w:rtl/>
        </w:rPr>
        <w:t xml:space="preserve">, בן דודו של הנאשם,  ציין כי הוא היה בעברו קצין בצה"ל ועושה מילואים. כיום הוא פקד במשטרת ישראל, בימ"ר תל אביב. לדבריו, הנאשם אינו עבריין, אלא עשה טעויות. לשיטתו, הנאשם נענש מספיק והוא ביקש לתת לו הזדמנות נוספת. עוד ציין, כי אמו של הנאשם חלתה ועברה ניתוח והנאשם אינו יכול היה להיות לצדה. לדבריו, הנאשם למד את הלקח ואף הביע חרטה וכן המתלונן עצמו לא רצה להתלונן נגדו והוא לא </w:t>
      </w:r>
      <w:r w:rsidRPr="00601953">
        <w:rPr>
          <w:rFonts w:hint="cs"/>
          <w:rtl/>
        </w:rPr>
        <w:lastRenderedPageBreak/>
        <w:t xml:space="preserve">היה זה שהזמין משטרה. משיחותיו עם הנאשם הבין העד, שהנאשם רוצה להשתקם והוא ואחרים יעזרו לו בכך. </w:t>
      </w:r>
    </w:p>
    <w:p w14:paraId="7F73741F" w14:textId="77777777" w:rsidR="008A2BE4" w:rsidRPr="00601953" w:rsidRDefault="008A2BE4" w:rsidP="008A2BE4">
      <w:pPr>
        <w:spacing w:line="360" w:lineRule="auto"/>
        <w:jc w:val="both"/>
        <w:rPr>
          <w:rtl/>
        </w:rPr>
      </w:pPr>
    </w:p>
    <w:p w14:paraId="0B3AC45F" w14:textId="77777777" w:rsidR="008A2BE4" w:rsidRPr="00601953" w:rsidRDefault="008A2BE4" w:rsidP="008A2BE4">
      <w:pPr>
        <w:spacing w:line="360" w:lineRule="auto"/>
        <w:ind w:left="720"/>
        <w:jc w:val="both"/>
        <w:rPr>
          <w:rtl/>
        </w:rPr>
      </w:pPr>
      <w:r w:rsidRPr="00601953">
        <w:rPr>
          <w:rFonts w:hint="cs"/>
          <w:u w:val="single"/>
          <w:rtl/>
        </w:rPr>
        <w:t>ב"כ הנאשם ציין</w:t>
      </w:r>
      <w:r w:rsidRPr="00601953">
        <w:rPr>
          <w:rFonts w:hint="cs"/>
          <w:rtl/>
        </w:rPr>
        <w:t xml:space="preserve"> כי כב' השיח עטא מנסור הגיע במיוחד לאולם ולידו נמצא גיסו של הנאשם, שהוא בדרגת נגד בחיל הים. עוד ביקש ב"כ הנאשם לציין כי כל האנשים שנמצאים באולם הם מטעמם של שני הצדדים.</w:t>
      </w:r>
    </w:p>
    <w:p w14:paraId="688C34C5" w14:textId="77777777" w:rsidR="008A2BE4" w:rsidRPr="00601953" w:rsidRDefault="008A2BE4" w:rsidP="008A2BE4">
      <w:pPr>
        <w:spacing w:line="360" w:lineRule="auto"/>
        <w:jc w:val="both"/>
        <w:rPr>
          <w:b/>
          <w:bCs/>
          <w:u w:val="single"/>
          <w:rtl/>
        </w:rPr>
      </w:pPr>
    </w:p>
    <w:p w14:paraId="65D1559C" w14:textId="77777777" w:rsidR="008A2BE4" w:rsidRPr="00601953" w:rsidRDefault="008A2BE4" w:rsidP="008A2BE4">
      <w:pPr>
        <w:spacing w:line="360" w:lineRule="auto"/>
        <w:jc w:val="both"/>
        <w:rPr>
          <w:b/>
          <w:bCs/>
          <w:u w:val="single"/>
          <w:rtl/>
        </w:rPr>
      </w:pPr>
      <w:r w:rsidRPr="00601953">
        <w:rPr>
          <w:rFonts w:hint="cs"/>
          <w:b/>
          <w:bCs/>
          <w:u w:val="single"/>
          <w:rtl/>
        </w:rPr>
        <w:t>טיעוני המאשימה לעונש</w:t>
      </w:r>
    </w:p>
    <w:p w14:paraId="2ACE3F07" w14:textId="77777777" w:rsidR="008A2BE4" w:rsidRPr="00601953" w:rsidRDefault="008A2BE4" w:rsidP="008A2BE4">
      <w:pPr>
        <w:spacing w:line="360" w:lineRule="auto"/>
        <w:jc w:val="both"/>
        <w:rPr>
          <w:b/>
          <w:bCs/>
          <w:u w:val="single"/>
          <w:rtl/>
        </w:rPr>
      </w:pPr>
    </w:p>
    <w:p w14:paraId="4554C4F6" w14:textId="77777777" w:rsidR="008A2BE4" w:rsidRPr="00601953" w:rsidRDefault="008A2BE4" w:rsidP="008A2BE4">
      <w:pPr>
        <w:spacing w:line="360" w:lineRule="auto"/>
        <w:ind w:left="720" w:hanging="720"/>
        <w:jc w:val="both"/>
        <w:rPr>
          <w:rtl/>
        </w:rPr>
      </w:pPr>
      <w:r w:rsidRPr="00601953">
        <w:rPr>
          <w:rFonts w:hint="cs"/>
          <w:rtl/>
        </w:rPr>
        <w:t xml:space="preserve">9. </w:t>
      </w:r>
      <w:r w:rsidRPr="00601953">
        <w:rPr>
          <w:rFonts w:hint="cs"/>
          <w:rtl/>
        </w:rPr>
        <w:tab/>
        <w:t xml:space="preserve">מטעם המאשימה, הוגשו טיעונים בכתב (סומן </w:t>
      </w:r>
      <w:r w:rsidRPr="00601953">
        <w:rPr>
          <w:rFonts w:hint="cs"/>
          <w:b/>
          <w:bCs/>
          <w:rtl/>
        </w:rPr>
        <w:t>ע/9</w:t>
      </w:r>
      <w:r w:rsidRPr="00601953">
        <w:rPr>
          <w:rFonts w:hint="cs"/>
          <w:rtl/>
        </w:rPr>
        <w:t>) ובישיבת יום 13/06/16 הוספו דגשים בעל-פה.</w:t>
      </w:r>
    </w:p>
    <w:p w14:paraId="6014EDE7" w14:textId="77777777" w:rsidR="008A2BE4" w:rsidRPr="00601953" w:rsidRDefault="008A2BE4" w:rsidP="008A2BE4">
      <w:pPr>
        <w:spacing w:line="360" w:lineRule="auto"/>
        <w:jc w:val="both"/>
        <w:rPr>
          <w:rtl/>
        </w:rPr>
      </w:pPr>
    </w:p>
    <w:p w14:paraId="1DF79D46" w14:textId="77777777" w:rsidR="008A2BE4" w:rsidRPr="00601953" w:rsidRDefault="008A2BE4" w:rsidP="008A2BE4">
      <w:pPr>
        <w:spacing w:line="360" w:lineRule="auto"/>
        <w:ind w:left="720"/>
        <w:jc w:val="both"/>
        <w:rPr>
          <w:rtl/>
        </w:rPr>
      </w:pPr>
      <w:r w:rsidRPr="00601953">
        <w:rPr>
          <w:rFonts w:hint="cs"/>
          <w:rtl/>
        </w:rPr>
        <w:t xml:space="preserve">ב"כ המאשימה פירטה את עברו הפלילי של הנאשם, ואת תקופות המאסר הארוכות בהן ישב במאסר. כן פירטה את עברו התעבורתי של הנאשם ואת המאסרים על תנאי, בני ההפעלה שקיימים לחובתו. </w:t>
      </w:r>
    </w:p>
    <w:p w14:paraId="3F593E8D" w14:textId="77777777" w:rsidR="008A2BE4" w:rsidRPr="00601953" w:rsidRDefault="008A2BE4" w:rsidP="008A2BE4">
      <w:pPr>
        <w:spacing w:line="360" w:lineRule="auto"/>
        <w:ind w:left="720"/>
        <w:jc w:val="both"/>
        <w:rPr>
          <w:rtl/>
        </w:rPr>
      </w:pPr>
    </w:p>
    <w:p w14:paraId="5DC182EF" w14:textId="77777777" w:rsidR="008A2BE4" w:rsidRPr="00601953" w:rsidRDefault="008A2BE4" w:rsidP="008A2BE4">
      <w:pPr>
        <w:spacing w:line="360" w:lineRule="auto"/>
        <w:ind w:left="720"/>
        <w:jc w:val="both"/>
        <w:rPr>
          <w:rtl/>
        </w:rPr>
      </w:pPr>
      <w:r w:rsidRPr="00601953">
        <w:rPr>
          <w:rFonts w:hint="cs"/>
          <w:rtl/>
        </w:rPr>
        <w:t>כן ציינה את העובדה, שהנאשם ביצע את העבירות בהן הורשע בכתב האישום דנן, רק 8 חודשים אחרי שהשתחרר מהכלא, לאחר שריצה עונש מאסר בגין עבירות דומות. גם בתיק הקודם הנאשם ירה באקדח מרכב נוסע כאשר הוא וחברו נוסעים אחרי הרכב של המתלונן וכאשר קודם לכך איים הנאשם על המתלונן וגם שם הנאשם ירה כאשר המתלונן עמד בקרבת מקום.</w:t>
      </w:r>
    </w:p>
    <w:p w14:paraId="63C8F140" w14:textId="77777777" w:rsidR="008A2BE4" w:rsidRPr="00601953" w:rsidRDefault="008A2BE4" w:rsidP="008A2BE4">
      <w:pPr>
        <w:spacing w:line="360" w:lineRule="auto"/>
        <w:ind w:left="720"/>
        <w:jc w:val="both"/>
        <w:rPr>
          <w:rtl/>
        </w:rPr>
      </w:pPr>
    </w:p>
    <w:p w14:paraId="2EDC09B4" w14:textId="77777777" w:rsidR="008A2BE4" w:rsidRPr="00601953" w:rsidRDefault="008A2BE4" w:rsidP="008A2BE4">
      <w:pPr>
        <w:spacing w:line="360" w:lineRule="auto"/>
        <w:ind w:left="720"/>
        <w:jc w:val="both"/>
        <w:rPr>
          <w:rtl/>
        </w:rPr>
      </w:pPr>
      <w:r w:rsidRPr="00601953">
        <w:rPr>
          <w:rFonts w:hint="cs"/>
          <w:rtl/>
        </w:rPr>
        <w:t>לטענתה, ניתן לראות כי הנאשם לא למד את הלקח, שהרי הוא ביצע את העבירות דנן לאחר שריצה עונש מאסר קודם ועת מרחפים מעל ראשו עונשי מאסר על תנאי בני הפעלה. הנאשם נוהג כבריון ומטיל חיתתו על האזרחים שומרי חוק, הן כאשר הוא יורה באזור מגורים (וזאת לא הפעם הראשונה) והן כאשר הוא פוצע אדם אחר, כאשר הוא היה קטין.</w:t>
      </w:r>
    </w:p>
    <w:p w14:paraId="4A6D15FB" w14:textId="77777777" w:rsidR="008A2BE4" w:rsidRPr="00601953" w:rsidRDefault="008A2BE4" w:rsidP="008A2BE4">
      <w:pPr>
        <w:spacing w:line="360" w:lineRule="auto"/>
        <w:ind w:left="720"/>
        <w:jc w:val="both"/>
        <w:rPr>
          <w:rtl/>
        </w:rPr>
      </w:pPr>
    </w:p>
    <w:p w14:paraId="55F124FC" w14:textId="77777777" w:rsidR="008A2BE4" w:rsidRPr="00601953" w:rsidRDefault="008A2BE4" w:rsidP="008A2BE4">
      <w:pPr>
        <w:spacing w:line="360" w:lineRule="auto"/>
        <w:ind w:left="720" w:hanging="720"/>
        <w:jc w:val="both"/>
        <w:rPr>
          <w:rtl/>
        </w:rPr>
      </w:pPr>
      <w:r w:rsidRPr="00601953">
        <w:rPr>
          <w:rFonts w:hint="cs"/>
          <w:rtl/>
        </w:rPr>
        <w:t xml:space="preserve">10.   </w:t>
      </w:r>
      <w:r w:rsidRPr="00601953">
        <w:rPr>
          <w:rFonts w:hint="cs"/>
          <w:rtl/>
        </w:rPr>
        <w:tab/>
        <w:t>לעניין עקרון ההלימה, ציינה ב"כ המאשימה כי העיקרון המנחה לאחר תיקון 113 ל</w:t>
      </w:r>
      <w:hyperlink r:id="rId46" w:history="1">
        <w:r w:rsidR="00063F58" w:rsidRPr="00063F58">
          <w:rPr>
            <w:color w:val="0000FF"/>
            <w:u w:val="single"/>
            <w:rtl/>
          </w:rPr>
          <w:t>חוק העונשין</w:t>
        </w:r>
      </w:hyperlink>
      <w:r w:rsidRPr="00601953">
        <w:rPr>
          <w:rFonts w:hint="cs"/>
          <w:rtl/>
        </w:rPr>
        <w:t xml:space="preserve"> מחייב שהעונש יושת ביחס הולם לחומרת העבירה ולנסיבות נוספות. לטענתה, יישום עקרון זה מחייב, בענייננו, ענישה מכבידה של מאסר בפועל, מאסר מותנה, קנס, פסילה, חילוט וכן פיצוי כספי הולם.</w:t>
      </w:r>
    </w:p>
    <w:p w14:paraId="1F24B97B" w14:textId="77777777" w:rsidR="008A2BE4" w:rsidRPr="00601953" w:rsidRDefault="008A2BE4" w:rsidP="008A2BE4">
      <w:pPr>
        <w:spacing w:line="360" w:lineRule="auto"/>
        <w:ind w:left="720"/>
        <w:jc w:val="both"/>
        <w:rPr>
          <w:rtl/>
        </w:rPr>
      </w:pPr>
    </w:p>
    <w:p w14:paraId="5EEC66AB" w14:textId="77777777" w:rsidR="008A2BE4" w:rsidRPr="00601953" w:rsidRDefault="008A2BE4" w:rsidP="008A2BE4">
      <w:pPr>
        <w:spacing w:line="360" w:lineRule="auto"/>
        <w:ind w:left="720"/>
        <w:jc w:val="both"/>
        <w:rPr>
          <w:rtl/>
        </w:rPr>
      </w:pPr>
      <w:r w:rsidRPr="00601953">
        <w:rPr>
          <w:rFonts w:hint="cs"/>
          <w:rtl/>
        </w:rPr>
        <w:t xml:space="preserve">באשר למתחם העונש הנוגע לרכיב המאסר, ביקשה ב"כ המאשימה מבית המשפט לאמץ את הסדר הטיעון ולקבוע כי המתחם של שנתיים וחצי ועד 5 שנות מאסר בפועל הוא מתחם הולם. </w:t>
      </w:r>
    </w:p>
    <w:p w14:paraId="2E2B96CC" w14:textId="77777777" w:rsidR="008A2BE4" w:rsidRPr="00601953" w:rsidRDefault="008A2BE4" w:rsidP="008A2BE4">
      <w:pPr>
        <w:spacing w:line="360" w:lineRule="auto"/>
        <w:ind w:left="720"/>
        <w:jc w:val="both"/>
        <w:rPr>
          <w:rtl/>
        </w:rPr>
      </w:pPr>
    </w:p>
    <w:p w14:paraId="5944E06E" w14:textId="77777777" w:rsidR="008A2BE4" w:rsidRPr="00601953" w:rsidRDefault="008A2BE4" w:rsidP="008A2BE4">
      <w:pPr>
        <w:spacing w:line="360" w:lineRule="auto"/>
        <w:ind w:left="720"/>
        <w:jc w:val="both"/>
        <w:rPr>
          <w:rFonts w:ascii="David" w:hAnsi="David"/>
          <w:rtl/>
        </w:rPr>
      </w:pPr>
      <w:r w:rsidRPr="00601953">
        <w:rPr>
          <w:rFonts w:hint="cs"/>
          <w:rtl/>
        </w:rPr>
        <w:t xml:space="preserve">לטענתה, הטעמים שהביאו את ב"כ המאשימה להגיע להסדר הטיעון נובעים מחוסר שיתוף הפעולה של המתלונן ומאי איתורו במשך מספר ישיבות. </w:t>
      </w:r>
      <w:r w:rsidRPr="00601953">
        <w:rPr>
          <w:rFonts w:ascii="David" w:hAnsi="David" w:hint="cs"/>
          <w:rtl/>
        </w:rPr>
        <w:t xml:space="preserve">לדבריה, המתלונן לא הגיע להעיד, חרף מאמצעים כבירים שמשטרת ישראל עשתה כדי להביאו, ויש להביא את הדברים בחשבון כאשר בית המשפט שוקל את עדות האופי של המתלונן. </w:t>
      </w:r>
    </w:p>
    <w:p w14:paraId="4262D160" w14:textId="77777777" w:rsidR="008A2BE4" w:rsidRPr="00601953" w:rsidRDefault="008A2BE4" w:rsidP="008A2BE4">
      <w:pPr>
        <w:spacing w:line="360" w:lineRule="auto"/>
        <w:ind w:left="720"/>
        <w:jc w:val="both"/>
        <w:rPr>
          <w:rtl/>
        </w:rPr>
      </w:pPr>
    </w:p>
    <w:p w14:paraId="64071B8D" w14:textId="77777777" w:rsidR="008A2BE4" w:rsidRPr="00601953" w:rsidRDefault="008A2BE4" w:rsidP="008A2BE4">
      <w:pPr>
        <w:spacing w:line="360" w:lineRule="auto"/>
        <w:ind w:left="660" w:hanging="660"/>
        <w:jc w:val="both"/>
        <w:rPr>
          <w:rtl/>
        </w:rPr>
      </w:pPr>
      <w:r w:rsidRPr="00601953">
        <w:rPr>
          <w:rFonts w:hint="cs"/>
          <w:rtl/>
        </w:rPr>
        <w:t>11.</w:t>
      </w:r>
      <w:r w:rsidRPr="00601953">
        <w:rPr>
          <w:rFonts w:hint="cs"/>
          <w:rtl/>
        </w:rPr>
        <w:tab/>
        <w:t>ב"כ המאשימה טענה, כי מעשיו של הנאשם פגעו פגיעה של ממש בערכים החברתיים הבאים: הגנה על שלמות גופו של אדם, ביטחון הפרט והציבור, ושמירה על הסדר התקין במדינה.</w:t>
      </w:r>
    </w:p>
    <w:p w14:paraId="7FB8DB97" w14:textId="77777777" w:rsidR="008A2BE4" w:rsidRPr="00601953" w:rsidRDefault="008A2BE4" w:rsidP="008A2BE4">
      <w:pPr>
        <w:spacing w:line="360" w:lineRule="auto"/>
        <w:ind w:left="720"/>
        <w:jc w:val="both"/>
        <w:rPr>
          <w:rtl/>
        </w:rPr>
      </w:pPr>
    </w:p>
    <w:p w14:paraId="71CD3B38" w14:textId="77777777" w:rsidR="008A2BE4" w:rsidRPr="00601953" w:rsidRDefault="008A2BE4" w:rsidP="008A2BE4">
      <w:pPr>
        <w:spacing w:line="360" w:lineRule="auto"/>
        <w:ind w:left="660"/>
        <w:jc w:val="both"/>
        <w:rPr>
          <w:rtl/>
        </w:rPr>
      </w:pPr>
      <w:r w:rsidRPr="00601953">
        <w:rPr>
          <w:rFonts w:hint="cs"/>
          <w:rtl/>
        </w:rPr>
        <w:t>היא הפנתה לפסיקה אשר תואמת לדעתה את מדיניות הענישה הנהוגה. והגישה בנוסף עוד 2 אסופות פסיקה (</w:t>
      </w:r>
      <w:r w:rsidRPr="00601953">
        <w:rPr>
          <w:rFonts w:hint="cs"/>
          <w:b/>
          <w:bCs/>
          <w:rtl/>
        </w:rPr>
        <w:t>סומנו ע/10, ע/11</w:t>
      </w:r>
      <w:r w:rsidRPr="00601953">
        <w:rPr>
          <w:rFonts w:hint="cs"/>
          <w:rtl/>
        </w:rPr>
        <w:t>).</w:t>
      </w:r>
    </w:p>
    <w:p w14:paraId="6965CDD9" w14:textId="77777777" w:rsidR="008A2BE4" w:rsidRPr="00601953" w:rsidRDefault="008A2BE4" w:rsidP="008A2BE4">
      <w:pPr>
        <w:spacing w:line="360" w:lineRule="auto"/>
        <w:jc w:val="both"/>
        <w:rPr>
          <w:rtl/>
        </w:rPr>
      </w:pPr>
    </w:p>
    <w:p w14:paraId="0196FD70" w14:textId="77777777" w:rsidR="008A2BE4" w:rsidRPr="00601953" w:rsidRDefault="008A2BE4" w:rsidP="008A2BE4">
      <w:pPr>
        <w:spacing w:line="360" w:lineRule="auto"/>
        <w:ind w:left="720"/>
        <w:jc w:val="both"/>
        <w:rPr>
          <w:rtl/>
        </w:rPr>
      </w:pPr>
      <w:r w:rsidRPr="00601953">
        <w:rPr>
          <w:rFonts w:hint="cs"/>
          <w:rtl/>
        </w:rPr>
        <w:t>לדבריה, בעת קביעת המתחם ההולם, יש לייחס חומרה יתרה לעובדה שהנאשם גרם לאירוע מתמשך, בחר שלא להפסיקו, על אף שהיה יכול לעשות כן בכל אחד ואחד משלביו.</w:t>
      </w:r>
    </w:p>
    <w:p w14:paraId="188571FB" w14:textId="77777777" w:rsidR="008A2BE4" w:rsidRPr="00601953" w:rsidRDefault="008A2BE4" w:rsidP="008A2BE4">
      <w:pPr>
        <w:spacing w:line="360" w:lineRule="auto"/>
        <w:jc w:val="both"/>
        <w:rPr>
          <w:rtl/>
        </w:rPr>
      </w:pPr>
    </w:p>
    <w:p w14:paraId="527257D1" w14:textId="77777777" w:rsidR="008A2BE4" w:rsidRPr="00601953" w:rsidRDefault="008A2BE4" w:rsidP="008A2BE4">
      <w:pPr>
        <w:spacing w:line="360" w:lineRule="auto"/>
        <w:ind w:left="720" w:hanging="720"/>
        <w:jc w:val="both"/>
        <w:rPr>
          <w:rtl/>
        </w:rPr>
      </w:pPr>
      <w:r w:rsidRPr="00601953">
        <w:rPr>
          <w:rFonts w:hint="cs"/>
          <w:rtl/>
        </w:rPr>
        <w:t>12.</w:t>
      </w:r>
      <w:r w:rsidRPr="00601953">
        <w:rPr>
          <w:rFonts w:hint="cs"/>
          <w:rtl/>
        </w:rPr>
        <w:tab/>
        <w:t xml:space="preserve">ב"כ המאשימה פירטה את חומרת העבירה שביצע הנאשם והנזקים החמורים שנגרמו מביצוע העבירה לרבות, פציעת המתלונן וגרם נזק לרכבו של המתלונן, וביקשה להבהיר, כי יש לשים דגש על </w:t>
      </w:r>
      <w:r w:rsidRPr="00601953">
        <w:rPr>
          <w:rFonts w:hint="cs"/>
          <w:u w:val="single"/>
          <w:rtl/>
        </w:rPr>
        <w:t>הנזק שהיה צפוי</w:t>
      </w:r>
      <w:r w:rsidRPr="00601953">
        <w:rPr>
          <w:rFonts w:hint="cs"/>
          <w:rtl/>
        </w:rPr>
        <w:t xml:space="preserve"> להיגרם מביצוע העבירה, עד כדי קיפוח חיי אדם, נוכח כך שהנאשם ירה לפחות 3 יריות בנשק לעבר המתלונן כשבאמתחתו עוד 8 כדורים נוספים והוא היה עלול לפגוע בו ולהרוג אותו. לדבריה, לא ניתן להקל ראש בהתנהלות חסרת מורא שכזו, שיש בה דמיון רב יותר למערב הפרוע מאשר למדינת חוק.</w:t>
      </w:r>
    </w:p>
    <w:p w14:paraId="079FC3A9" w14:textId="77777777" w:rsidR="008A2BE4" w:rsidRPr="00601953" w:rsidRDefault="008A2BE4" w:rsidP="008A2BE4">
      <w:pPr>
        <w:spacing w:line="360" w:lineRule="auto"/>
        <w:ind w:left="720"/>
        <w:jc w:val="both"/>
        <w:rPr>
          <w:rtl/>
        </w:rPr>
      </w:pPr>
    </w:p>
    <w:p w14:paraId="1721D435" w14:textId="77777777" w:rsidR="008A2BE4" w:rsidRPr="00601953" w:rsidRDefault="008A2BE4" w:rsidP="008A2BE4">
      <w:pPr>
        <w:spacing w:line="360" w:lineRule="auto"/>
        <w:ind w:left="720"/>
        <w:jc w:val="both"/>
        <w:rPr>
          <w:rtl/>
        </w:rPr>
      </w:pPr>
      <w:r w:rsidRPr="00601953">
        <w:rPr>
          <w:rFonts w:hint="cs"/>
          <w:rtl/>
        </w:rPr>
        <w:t xml:space="preserve">עוד ביקשה ב"כ המאשימה, להביא בחשבון את העובדה שהנאשם </w:t>
      </w:r>
      <w:r w:rsidRPr="00601953">
        <w:rPr>
          <w:rFonts w:hint="cs"/>
          <w:u w:val="single"/>
          <w:rtl/>
        </w:rPr>
        <w:t>תכנן</w:t>
      </w:r>
      <w:r w:rsidRPr="00601953">
        <w:rPr>
          <w:rFonts w:hint="cs"/>
          <w:rtl/>
        </w:rPr>
        <w:t xml:space="preserve"> את העבירות והיה המבצע היחיד שלהן. חומרת המעשים עולה, כך נטען, גם מהעובדה שהנאשם ביצע מספר רב של עבירות באירוע אחד וכן החזיק  ונשא אקדח טעון ב-11 כדורים, באמצעותו ירה.</w:t>
      </w:r>
    </w:p>
    <w:p w14:paraId="07D6B65F" w14:textId="77777777" w:rsidR="008A2BE4" w:rsidRPr="00601953" w:rsidRDefault="008A2BE4" w:rsidP="008A2BE4">
      <w:pPr>
        <w:spacing w:line="360" w:lineRule="auto"/>
        <w:ind w:left="720"/>
        <w:jc w:val="both"/>
        <w:rPr>
          <w:rtl/>
        </w:rPr>
      </w:pPr>
    </w:p>
    <w:p w14:paraId="531F0811" w14:textId="77777777" w:rsidR="008A2BE4" w:rsidRPr="00601953" w:rsidRDefault="008A2BE4" w:rsidP="008A2BE4">
      <w:pPr>
        <w:spacing w:line="360" w:lineRule="auto"/>
        <w:ind w:left="720"/>
        <w:jc w:val="both"/>
        <w:rPr>
          <w:rtl/>
        </w:rPr>
      </w:pPr>
      <w:r w:rsidRPr="00601953">
        <w:rPr>
          <w:rFonts w:hint="cs"/>
          <w:rtl/>
        </w:rPr>
        <w:t>ב"כ המאשימה ציינה, כי הנאשם אף נהג ללא רישיון נהיגה ולחובתו עונש מאסר על תנאי בר הפעלה בגין עבירה זו, וכי ביצוע עבירה זו, מעיד ביתר שאת על היעדר מורא של הנאשם מפני החוק.</w:t>
      </w:r>
    </w:p>
    <w:p w14:paraId="68855ECC" w14:textId="77777777" w:rsidR="008A2BE4" w:rsidRPr="00601953" w:rsidRDefault="008A2BE4" w:rsidP="008A2BE4">
      <w:pPr>
        <w:spacing w:line="360" w:lineRule="auto"/>
        <w:jc w:val="both"/>
        <w:rPr>
          <w:rtl/>
        </w:rPr>
      </w:pPr>
    </w:p>
    <w:p w14:paraId="5F92A428" w14:textId="77777777" w:rsidR="008A2BE4" w:rsidRPr="00601953" w:rsidRDefault="008A2BE4" w:rsidP="008A2BE4">
      <w:pPr>
        <w:spacing w:line="360" w:lineRule="auto"/>
        <w:ind w:left="720" w:hanging="720"/>
        <w:jc w:val="both"/>
        <w:rPr>
          <w:rtl/>
        </w:rPr>
      </w:pPr>
      <w:r w:rsidRPr="00601953">
        <w:rPr>
          <w:rFonts w:hint="cs"/>
          <w:rtl/>
        </w:rPr>
        <w:t>13.</w:t>
      </w:r>
      <w:r w:rsidRPr="00601953">
        <w:rPr>
          <w:rFonts w:hint="cs"/>
          <w:rtl/>
        </w:rPr>
        <w:tab/>
        <w:t xml:space="preserve">לעניין גזירת העונש בתוך המתחם הדגישה ב"כ המאשימה את עברו הפלילי המכביד של הנאשם, המעיד, לדעתה, יותר מכל, על דרכו של נאשם זה. </w:t>
      </w:r>
    </w:p>
    <w:p w14:paraId="17B06987" w14:textId="77777777" w:rsidR="008A2BE4" w:rsidRPr="00601953" w:rsidRDefault="008A2BE4" w:rsidP="008A2BE4">
      <w:pPr>
        <w:spacing w:line="360" w:lineRule="auto"/>
        <w:ind w:left="720"/>
        <w:jc w:val="both"/>
        <w:rPr>
          <w:rtl/>
        </w:rPr>
      </w:pPr>
    </w:p>
    <w:p w14:paraId="65CD0F19" w14:textId="77777777" w:rsidR="008A2BE4" w:rsidRPr="00601953" w:rsidRDefault="008A2BE4" w:rsidP="008A2BE4">
      <w:pPr>
        <w:spacing w:line="360" w:lineRule="auto"/>
        <w:ind w:left="720"/>
        <w:jc w:val="both"/>
        <w:rPr>
          <w:rFonts w:ascii="David" w:hAnsi="David"/>
          <w:rtl/>
        </w:rPr>
      </w:pPr>
      <w:r w:rsidRPr="00601953">
        <w:rPr>
          <w:rFonts w:hint="cs"/>
          <w:rtl/>
        </w:rPr>
        <w:t xml:space="preserve">לטענתה, במקרה דנן, קיים צורך בהרתעה אישית של הנאשם מפני ביצוע עבירה נוספת וגם קיים צורך בהרתעת הרבים מפני ביצוע עבירה מסוג העבירות שביצע הנאשם. </w:t>
      </w:r>
      <w:r w:rsidRPr="00601953">
        <w:rPr>
          <w:rFonts w:ascii="David" w:hAnsi="David" w:hint="cs"/>
          <w:rtl/>
        </w:rPr>
        <w:t xml:space="preserve">למעשה הנאשם מתנהל לאורך תקופה ארוכה מאוד כמי שאינו ירא מהחוק. הוא מבצע את אותן עבירות שוב ושוב ואינו נרתע מלירות לעבר בן משפחתו ולבצע בדיוק את אותן עבירות בגינן כבר ריצה עונש מאסר. </w:t>
      </w:r>
    </w:p>
    <w:p w14:paraId="06C90E9F" w14:textId="77777777" w:rsidR="008A2BE4" w:rsidRPr="00601953" w:rsidRDefault="008A2BE4" w:rsidP="008A2BE4">
      <w:pPr>
        <w:spacing w:line="360" w:lineRule="auto"/>
        <w:ind w:left="720"/>
        <w:jc w:val="both"/>
        <w:rPr>
          <w:rtl/>
        </w:rPr>
      </w:pPr>
    </w:p>
    <w:p w14:paraId="6A42A9C0" w14:textId="77777777" w:rsidR="008A2BE4" w:rsidRPr="00601953" w:rsidRDefault="008A2BE4" w:rsidP="008A2BE4">
      <w:pPr>
        <w:spacing w:line="360" w:lineRule="auto"/>
        <w:ind w:left="720"/>
        <w:jc w:val="both"/>
        <w:rPr>
          <w:rtl/>
        </w:rPr>
      </w:pPr>
      <w:r w:rsidRPr="00601953">
        <w:rPr>
          <w:rFonts w:hint="cs"/>
          <w:rtl/>
        </w:rPr>
        <w:t xml:space="preserve">עוד צוין כי, לאור התנהלותו נראה כי עונשו הארוך הקודם של 20 חודשי מאסר לא הרתיע אותו עד כה, וכן לא ניכר שהנאשם עשה מאמצים לחזור למוטב. </w:t>
      </w:r>
    </w:p>
    <w:p w14:paraId="1A77093D" w14:textId="77777777" w:rsidR="008A2BE4" w:rsidRPr="00601953" w:rsidRDefault="008A2BE4" w:rsidP="008A2BE4">
      <w:pPr>
        <w:spacing w:line="360" w:lineRule="auto"/>
        <w:ind w:left="720"/>
        <w:jc w:val="both"/>
        <w:rPr>
          <w:rtl/>
        </w:rPr>
      </w:pPr>
    </w:p>
    <w:p w14:paraId="63AA1E82" w14:textId="77777777" w:rsidR="008A2BE4" w:rsidRPr="00601953" w:rsidRDefault="008A2BE4" w:rsidP="008A2BE4">
      <w:pPr>
        <w:spacing w:line="360" w:lineRule="auto"/>
        <w:ind w:left="720" w:hanging="720"/>
        <w:jc w:val="both"/>
        <w:rPr>
          <w:rtl/>
        </w:rPr>
      </w:pPr>
      <w:r w:rsidRPr="00601953">
        <w:rPr>
          <w:rFonts w:hint="cs"/>
          <w:rtl/>
        </w:rPr>
        <w:t>14.</w:t>
      </w:r>
      <w:r w:rsidRPr="00601953">
        <w:rPr>
          <w:rFonts w:hint="cs"/>
          <w:rtl/>
        </w:rPr>
        <w:tab/>
        <w:t>בנוסף, עד עתה לא עשה הנאשם מאמצים לתיקון תוצאות העבירות ולפיצוי על הנזק שנגרם בשל מעשיו. הוא גם לא שיתף פעולה עם רשויות אכיפת החוק ולא הסגיר עצמו למשטרה מיד לאחר ביצוע העבירות ונעצר רק בחלוף 4 חודשים.</w:t>
      </w:r>
    </w:p>
    <w:p w14:paraId="106147A8" w14:textId="77777777" w:rsidR="008A2BE4" w:rsidRPr="00601953" w:rsidRDefault="008A2BE4" w:rsidP="008A2BE4">
      <w:pPr>
        <w:spacing w:line="360" w:lineRule="auto"/>
        <w:jc w:val="both"/>
        <w:rPr>
          <w:rtl/>
        </w:rPr>
      </w:pPr>
    </w:p>
    <w:p w14:paraId="7F06B71E" w14:textId="77777777" w:rsidR="008A2BE4" w:rsidRPr="00601953" w:rsidRDefault="008A2BE4" w:rsidP="008A2BE4">
      <w:pPr>
        <w:spacing w:line="360" w:lineRule="auto"/>
        <w:ind w:left="720" w:hanging="720"/>
        <w:jc w:val="both"/>
        <w:rPr>
          <w:rFonts w:ascii="David" w:hAnsi="David"/>
          <w:rtl/>
        </w:rPr>
      </w:pPr>
      <w:r w:rsidRPr="00601953">
        <w:rPr>
          <w:rFonts w:hint="cs"/>
          <w:rtl/>
        </w:rPr>
        <w:t>15.</w:t>
      </w:r>
      <w:r w:rsidRPr="00601953">
        <w:rPr>
          <w:rFonts w:hint="cs"/>
          <w:rtl/>
        </w:rPr>
        <w:tab/>
        <w:t xml:space="preserve">לאור האמור לעיל, ביקשה ב"כ המאשימה לכבד את הסדר הטיעון ולהשית על הנאשם עונש מאסר בפועל בן 5 שנים ואת העונשים הנוספים, כפי שהוסכם בהסדר הטיעון. זאת </w:t>
      </w:r>
      <w:r w:rsidRPr="00601953">
        <w:rPr>
          <w:rtl/>
        </w:rPr>
        <w:t>–</w:t>
      </w:r>
      <w:r w:rsidRPr="00601953">
        <w:rPr>
          <w:rFonts w:hint="cs"/>
          <w:rtl/>
        </w:rPr>
        <w:t xml:space="preserve"> על אף שלשיטתה, העונש שמבקשת המאשימה, במסגרת ההסדר, הוא </w:t>
      </w:r>
      <w:r w:rsidRPr="00601953">
        <w:rPr>
          <w:rFonts w:ascii="David" w:hAnsi="David" w:hint="cs"/>
          <w:rtl/>
        </w:rPr>
        <w:t>עונש מקל, יחסית לנסיבות הקיימות, אך עדיין נמצא במתחם הסביר, בהבהירה שהמאשימה הסכימה להסדר זה, נוכח הקושי בשמיעת עדותו של המתלונן.</w:t>
      </w:r>
    </w:p>
    <w:p w14:paraId="3FABF7DA" w14:textId="77777777" w:rsidR="008A2BE4" w:rsidRPr="00601953" w:rsidRDefault="008A2BE4" w:rsidP="008A2BE4">
      <w:pPr>
        <w:spacing w:line="360" w:lineRule="auto"/>
        <w:ind w:left="720"/>
        <w:jc w:val="both"/>
        <w:rPr>
          <w:rtl/>
        </w:rPr>
      </w:pPr>
    </w:p>
    <w:p w14:paraId="43504D12" w14:textId="77777777" w:rsidR="008A2BE4" w:rsidRPr="00601953" w:rsidRDefault="008A2BE4" w:rsidP="008A2BE4">
      <w:pPr>
        <w:spacing w:line="360" w:lineRule="auto"/>
        <w:ind w:left="720"/>
        <w:jc w:val="both"/>
        <w:rPr>
          <w:rtl/>
        </w:rPr>
      </w:pPr>
      <w:r w:rsidRPr="00601953">
        <w:rPr>
          <w:rFonts w:hint="cs"/>
          <w:rtl/>
        </w:rPr>
        <w:t>כן ביקשה ב"כ המאשימה להשית על הנאשם מאסר על תנאי מרתיע, קנס, פיצוי למתלונן ופסילת רישיון נהיגה בפועל ופסילה על תנאי.</w:t>
      </w:r>
    </w:p>
    <w:p w14:paraId="7AA9946F" w14:textId="77777777" w:rsidR="008A2BE4" w:rsidRPr="00601953" w:rsidRDefault="008A2BE4" w:rsidP="008A2BE4">
      <w:pPr>
        <w:spacing w:line="360" w:lineRule="auto"/>
        <w:ind w:left="720"/>
        <w:jc w:val="both"/>
        <w:rPr>
          <w:rtl/>
        </w:rPr>
      </w:pPr>
    </w:p>
    <w:p w14:paraId="56B071EA" w14:textId="77777777" w:rsidR="008A2BE4" w:rsidRPr="00601953" w:rsidRDefault="008A2BE4" w:rsidP="008A2BE4">
      <w:pPr>
        <w:spacing w:line="360" w:lineRule="auto"/>
        <w:ind w:left="720"/>
        <w:jc w:val="both"/>
        <w:rPr>
          <w:rtl/>
        </w:rPr>
      </w:pPr>
      <w:r w:rsidRPr="00601953">
        <w:rPr>
          <w:rFonts w:hint="cs"/>
          <w:rtl/>
        </w:rPr>
        <w:t xml:space="preserve">בנוסף לאמור לעיל, ביקשה ב"כ המאשימה להורות על חילוט רכבו של הנאשם רכב מסוג אאודי. מ.ר. 5070036 בהתאם </w:t>
      </w:r>
      <w:hyperlink r:id="rId47" w:history="1">
        <w:r w:rsidR="00D158FD" w:rsidRPr="00D158FD">
          <w:rPr>
            <w:color w:val="0000FF"/>
            <w:u w:val="single"/>
            <w:rtl/>
          </w:rPr>
          <w:t>לסעיף 39</w:t>
        </w:r>
      </w:hyperlink>
      <w:r w:rsidRPr="00601953">
        <w:rPr>
          <w:rFonts w:hint="cs"/>
          <w:rtl/>
        </w:rPr>
        <w:t xml:space="preserve"> לפקודת ה</w:t>
      </w:r>
      <w:hyperlink r:id="rId48" w:history="1">
        <w:r w:rsidR="00063F58" w:rsidRPr="00063F58">
          <w:rPr>
            <w:color w:val="0000FF"/>
            <w:u w:val="single"/>
            <w:rtl/>
          </w:rPr>
          <w:t>חסד"פ</w:t>
        </w:r>
      </w:hyperlink>
      <w:r w:rsidRPr="00601953">
        <w:rPr>
          <w:rFonts w:hint="cs"/>
          <w:rtl/>
        </w:rPr>
        <w:t>, לטובת אוצר המדינה, היות ומעשי העבירה שביצע הנאשם נעשו ברכב והנאשם הוא הבעלים בפועל של רכב זה.</w:t>
      </w:r>
    </w:p>
    <w:p w14:paraId="4A0F0722" w14:textId="77777777" w:rsidR="008A2BE4" w:rsidRPr="00601953" w:rsidRDefault="008A2BE4" w:rsidP="008A2BE4">
      <w:pPr>
        <w:spacing w:line="360" w:lineRule="auto"/>
        <w:jc w:val="both"/>
        <w:rPr>
          <w:rtl/>
        </w:rPr>
      </w:pPr>
    </w:p>
    <w:p w14:paraId="3D91771F" w14:textId="77777777" w:rsidR="008A2BE4" w:rsidRPr="00601953" w:rsidRDefault="008A2BE4" w:rsidP="008A2BE4">
      <w:pPr>
        <w:spacing w:line="360" w:lineRule="auto"/>
        <w:jc w:val="both"/>
        <w:rPr>
          <w:b/>
          <w:bCs/>
          <w:u w:val="single"/>
          <w:rtl/>
        </w:rPr>
      </w:pPr>
      <w:r w:rsidRPr="00601953">
        <w:rPr>
          <w:rFonts w:hint="cs"/>
          <w:b/>
          <w:bCs/>
          <w:u w:val="single"/>
          <w:rtl/>
        </w:rPr>
        <w:t>טיעוני הנאשם לעונש</w:t>
      </w:r>
    </w:p>
    <w:p w14:paraId="1093BCF4" w14:textId="77777777" w:rsidR="008A2BE4" w:rsidRPr="00601953" w:rsidRDefault="008A2BE4" w:rsidP="008A2BE4">
      <w:pPr>
        <w:spacing w:line="360" w:lineRule="auto"/>
        <w:jc w:val="both"/>
        <w:rPr>
          <w:u w:val="single"/>
          <w:rtl/>
        </w:rPr>
      </w:pPr>
    </w:p>
    <w:p w14:paraId="0EC48435" w14:textId="77777777" w:rsidR="008A2BE4" w:rsidRPr="00601953" w:rsidRDefault="008A2BE4" w:rsidP="008A2BE4">
      <w:pPr>
        <w:spacing w:line="360" w:lineRule="auto"/>
        <w:ind w:left="720" w:hanging="720"/>
        <w:jc w:val="both"/>
        <w:rPr>
          <w:rtl/>
        </w:rPr>
      </w:pPr>
      <w:r w:rsidRPr="00601953">
        <w:rPr>
          <w:rFonts w:hint="cs"/>
          <w:rtl/>
        </w:rPr>
        <w:t>16.</w:t>
      </w:r>
      <w:r w:rsidRPr="00601953">
        <w:rPr>
          <w:rFonts w:hint="cs"/>
          <w:rtl/>
        </w:rPr>
        <w:tab/>
        <w:t xml:space="preserve">תחילה, ציין ב"כ הנאשם כי, הנאשם יליד 1986, עצור כבר מעל שנה וחודשיים וכי הימשכות ההליכים בתיק לא הייתה תלויה בנאשם, שדווקא ניסה לקדם ולשמוע את התיק. לדבריו, אי התייצבות המתלונן להעיד, לא הייתה הסיבה היחידה אשר הביאה את הצדדים לכדי הסכמה על הסדר הטיעון. </w:t>
      </w:r>
    </w:p>
    <w:p w14:paraId="24109523" w14:textId="77777777" w:rsidR="008A2BE4" w:rsidRPr="00601953" w:rsidRDefault="008A2BE4" w:rsidP="008A2BE4">
      <w:pPr>
        <w:spacing w:line="360" w:lineRule="auto"/>
        <w:ind w:left="720"/>
        <w:jc w:val="both"/>
        <w:rPr>
          <w:rtl/>
        </w:rPr>
      </w:pPr>
    </w:p>
    <w:p w14:paraId="2B3615D1" w14:textId="77777777" w:rsidR="008A2BE4" w:rsidRPr="00601953" w:rsidRDefault="008A2BE4" w:rsidP="008A2BE4">
      <w:pPr>
        <w:spacing w:line="360" w:lineRule="auto"/>
        <w:ind w:left="720"/>
        <w:jc w:val="both"/>
        <w:rPr>
          <w:rtl/>
        </w:rPr>
      </w:pPr>
      <w:r w:rsidRPr="00601953">
        <w:rPr>
          <w:rFonts w:hint="cs"/>
          <w:rtl/>
        </w:rPr>
        <w:t>הסנגור ביקש להתחשב, לזכות הנאשם, בסולחה אליה הגיעו הצדדים, בכך שהמתלונן ומשפחתו סלחו לנאשם והם מעוניינים שהוא ישתקם ויקבל הכוונה.</w:t>
      </w:r>
    </w:p>
    <w:p w14:paraId="54EFABF2" w14:textId="77777777" w:rsidR="008A2BE4" w:rsidRPr="00601953" w:rsidRDefault="008A2BE4" w:rsidP="008A2BE4">
      <w:pPr>
        <w:spacing w:line="360" w:lineRule="auto"/>
        <w:ind w:left="720"/>
        <w:jc w:val="both"/>
        <w:rPr>
          <w:rtl/>
        </w:rPr>
      </w:pPr>
    </w:p>
    <w:p w14:paraId="09A44586" w14:textId="77777777" w:rsidR="008A2BE4" w:rsidRPr="00601953" w:rsidRDefault="008A2BE4" w:rsidP="008A2BE4">
      <w:pPr>
        <w:spacing w:line="360" w:lineRule="auto"/>
        <w:ind w:left="720"/>
        <w:jc w:val="both"/>
        <w:rPr>
          <w:rFonts w:ascii="David" w:hAnsi="David"/>
          <w:rtl/>
        </w:rPr>
      </w:pPr>
      <w:r w:rsidRPr="00601953">
        <w:rPr>
          <w:rFonts w:ascii="David" w:hAnsi="David" w:hint="cs"/>
          <w:rtl/>
        </w:rPr>
        <w:t xml:space="preserve">לשאלת בית המשפט כיצד יש להתייחס לאינטרס הציבורי ולעברו הפלילי של הנאשם, השיב הסנגור, כי כאשר נחתם הסדר הטיעון, הוא נחתם ביודעין ובשים לב לעברו הפלילי של הנאשם. זה היה אחד השיקולים לחומרה גם ברף הנמוך של ההסדר וגם ברף הגבוה שלו. לדבריו, איש מהצדדים אינו יודע מה הסיכוי לשיקום, אך אם לנאשם לא היה עבר פלילי, ההסדר היה שונה. </w:t>
      </w:r>
    </w:p>
    <w:p w14:paraId="7E0BDAA7" w14:textId="77777777" w:rsidR="008A2BE4" w:rsidRPr="00601953" w:rsidRDefault="008A2BE4" w:rsidP="008A2BE4">
      <w:pPr>
        <w:spacing w:line="360" w:lineRule="auto"/>
        <w:ind w:left="720"/>
        <w:jc w:val="both"/>
        <w:rPr>
          <w:rFonts w:ascii="David" w:hAnsi="David"/>
          <w:rtl/>
        </w:rPr>
      </w:pPr>
    </w:p>
    <w:p w14:paraId="27D0229E" w14:textId="77777777" w:rsidR="008A2BE4" w:rsidRPr="00601953" w:rsidRDefault="008A2BE4" w:rsidP="008A2BE4">
      <w:pPr>
        <w:spacing w:line="360" w:lineRule="auto"/>
        <w:ind w:left="720" w:hanging="720"/>
        <w:jc w:val="both"/>
        <w:rPr>
          <w:rtl/>
        </w:rPr>
      </w:pPr>
      <w:r w:rsidRPr="00601953">
        <w:rPr>
          <w:rFonts w:ascii="David" w:hAnsi="David" w:hint="cs"/>
          <w:rtl/>
        </w:rPr>
        <w:t>17.</w:t>
      </w:r>
      <w:r w:rsidRPr="00601953">
        <w:rPr>
          <w:rFonts w:ascii="David" w:hAnsi="David" w:hint="cs"/>
          <w:rtl/>
        </w:rPr>
        <w:tab/>
        <w:t xml:space="preserve">לדבריו, בשונה מפעמים קודמות, כעת כל משפחתו של הנאשם התגייסה על מנת לשקם אותו, וגם לנאשם עצמו יש רצון להשתקם. זאת הפעם הראשונה שהנאשם באמת רוצה לעשות שינוי ואומר שנמאס לו מהמצב. בעניין זה הפנה הסנגור למסמך מהשב"ס שהוגש ביום 16.6.16 מטעם קצין </w:t>
      </w:r>
      <w:r w:rsidRPr="00601953">
        <w:rPr>
          <w:rFonts w:hint="cs"/>
          <w:rtl/>
        </w:rPr>
        <w:t>הכליאה, המאשר שהנאשם השתתף בקבוצת "התמודדות במצבי לחץ" ונכח בשלושה מתוך ארבעה מפגשים.</w:t>
      </w:r>
    </w:p>
    <w:p w14:paraId="76CCDB3D" w14:textId="77777777" w:rsidR="008A2BE4" w:rsidRPr="00601953" w:rsidRDefault="008A2BE4" w:rsidP="008A2BE4">
      <w:pPr>
        <w:spacing w:line="360" w:lineRule="auto"/>
        <w:ind w:left="720"/>
        <w:jc w:val="both"/>
        <w:rPr>
          <w:rFonts w:ascii="David" w:hAnsi="David"/>
          <w:rtl/>
        </w:rPr>
      </w:pPr>
    </w:p>
    <w:p w14:paraId="2C03BD2E" w14:textId="77777777" w:rsidR="008A2BE4" w:rsidRPr="00601953" w:rsidRDefault="008A2BE4" w:rsidP="008A2BE4">
      <w:pPr>
        <w:spacing w:line="360" w:lineRule="auto"/>
        <w:ind w:left="720"/>
        <w:jc w:val="both"/>
        <w:rPr>
          <w:rFonts w:ascii="David" w:hAnsi="David"/>
          <w:rtl/>
        </w:rPr>
      </w:pPr>
      <w:r w:rsidRPr="00601953">
        <w:rPr>
          <w:rFonts w:ascii="David" w:hAnsi="David" w:hint="cs"/>
          <w:rtl/>
        </w:rPr>
        <w:t xml:space="preserve">כן ביקש הסנגור להביא בחשבון, לקולה, את הודאתו של הנאשם שחסכה זמן שיפוטי רב לבית המשפט וחסכה גם מהעדים לבוא ולהעיד. </w:t>
      </w:r>
    </w:p>
    <w:p w14:paraId="267D57AB" w14:textId="77777777" w:rsidR="008A2BE4" w:rsidRPr="00601953" w:rsidRDefault="008A2BE4" w:rsidP="008A2BE4">
      <w:pPr>
        <w:spacing w:line="360" w:lineRule="auto"/>
        <w:ind w:left="720"/>
        <w:jc w:val="both"/>
        <w:rPr>
          <w:rFonts w:ascii="David" w:hAnsi="David"/>
          <w:rtl/>
        </w:rPr>
      </w:pPr>
    </w:p>
    <w:p w14:paraId="3198F950" w14:textId="77777777" w:rsidR="008A2BE4" w:rsidRPr="00601953" w:rsidRDefault="008A2BE4" w:rsidP="008A2BE4">
      <w:pPr>
        <w:spacing w:line="360" w:lineRule="auto"/>
        <w:ind w:left="720"/>
        <w:jc w:val="both"/>
        <w:rPr>
          <w:rFonts w:ascii="David" w:hAnsi="David"/>
          <w:rtl/>
        </w:rPr>
      </w:pPr>
      <w:r w:rsidRPr="00601953">
        <w:rPr>
          <w:rFonts w:hint="cs"/>
          <w:rtl/>
        </w:rPr>
        <w:t>הסנגור הגיש פסיקה התומכת, לשיטתו, בענישה לה הוא טוען (</w:t>
      </w:r>
      <w:r w:rsidRPr="00601953">
        <w:rPr>
          <w:rFonts w:hint="cs"/>
          <w:b/>
          <w:bCs/>
          <w:rtl/>
        </w:rPr>
        <w:t>סומן נ/4</w:t>
      </w:r>
      <w:r w:rsidRPr="00601953">
        <w:rPr>
          <w:rFonts w:hint="cs"/>
          <w:rtl/>
        </w:rPr>
        <w:t xml:space="preserve">). </w:t>
      </w:r>
      <w:r w:rsidRPr="00601953">
        <w:rPr>
          <w:rFonts w:ascii="David" w:hAnsi="David" w:hint="cs"/>
          <w:rtl/>
        </w:rPr>
        <w:t xml:space="preserve">העונשים שהוטלו בפסיקה שהגיש, נעו בין חצי שנה עבודות שירות לבין שנת מאסר בפועל ועל סמך כך טען הסנגור, כי הרף התחתון בהסדר הטיעון דנן, הוא פי שניים וחצי ממה שנתנו שופטים אחרים בבית משפט זה על מקרים דומים. </w:t>
      </w:r>
    </w:p>
    <w:p w14:paraId="54A142C2" w14:textId="77777777" w:rsidR="008A2BE4" w:rsidRPr="00601953" w:rsidRDefault="008A2BE4" w:rsidP="008A2BE4">
      <w:pPr>
        <w:spacing w:line="360" w:lineRule="auto"/>
        <w:ind w:left="720"/>
        <w:jc w:val="both"/>
        <w:rPr>
          <w:rFonts w:ascii="David" w:hAnsi="David"/>
          <w:rtl/>
        </w:rPr>
      </w:pPr>
    </w:p>
    <w:p w14:paraId="498AFE5E" w14:textId="77777777" w:rsidR="008A2BE4" w:rsidRPr="00601953" w:rsidRDefault="008A2BE4" w:rsidP="008A2BE4">
      <w:pPr>
        <w:spacing w:line="360" w:lineRule="auto"/>
        <w:ind w:left="720" w:hanging="720"/>
        <w:jc w:val="both"/>
        <w:rPr>
          <w:rFonts w:ascii="David" w:hAnsi="David"/>
          <w:rtl/>
        </w:rPr>
      </w:pPr>
      <w:r w:rsidRPr="00601953">
        <w:rPr>
          <w:rFonts w:ascii="David" w:hAnsi="David" w:hint="cs"/>
          <w:rtl/>
        </w:rPr>
        <w:t>18.</w:t>
      </w:r>
      <w:r w:rsidRPr="00601953">
        <w:rPr>
          <w:rFonts w:ascii="David" w:hAnsi="David" w:hint="cs"/>
          <w:rtl/>
        </w:rPr>
        <w:tab/>
        <w:t xml:space="preserve">הסנגור, שהמאסרים המותנים יופעלו בחופף אלא לאלה וכן בחופף למאסר שבית המשפט ישית בגזר דין זה. </w:t>
      </w:r>
    </w:p>
    <w:p w14:paraId="744D3995" w14:textId="77777777" w:rsidR="008A2BE4" w:rsidRPr="00601953" w:rsidRDefault="008A2BE4" w:rsidP="008A2BE4">
      <w:pPr>
        <w:spacing w:line="360" w:lineRule="auto"/>
        <w:ind w:left="720"/>
        <w:jc w:val="both"/>
        <w:rPr>
          <w:rFonts w:ascii="David" w:hAnsi="David"/>
          <w:rtl/>
        </w:rPr>
      </w:pPr>
    </w:p>
    <w:p w14:paraId="51A6F660" w14:textId="77777777" w:rsidR="008A2BE4" w:rsidRPr="00601953" w:rsidRDefault="008A2BE4" w:rsidP="008A2BE4">
      <w:pPr>
        <w:spacing w:line="360" w:lineRule="auto"/>
        <w:ind w:left="720"/>
        <w:jc w:val="both"/>
        <w:rPr>
          <w:rFonts w:ascii="David" w:hAnsi="David"/>
          <w:rtl/>
        </w:rPr>
      </w:pPr>
      <w:r w:rsidRPr="00601953">
        <w:rPr>
          <w:rFonts w:ascii="David" w:hAnsi="David" w:hint="cs"/>
          <w:rtl/>
        </w:rPr>
        <w:t>בעניין חילוט הרכב, ציין "כ הנאשם כי הנאשם ואמו מסכימים לחלט את הרכב לטובת אוצר המדינה.</w:t>
      </w:r>
    </w:p>
    <w:p w14:paraId="0D46946C" w14:textId="77777777" w:rsidR="008A2BE4" w:rsidRPr="00601953" w:rsidRDefault="008A2BE4" w:rsidP="008A2BE4">
      <w:pPr>
        <w:spacing w:line="360" w:lineRule="auto"/>
        <w:jc w:val="both"/>
        <w:rPr>
          <w:rtl/>
        </w:rPr>
      </w:pPr>
    </w:p>
    <w:p w14:paraId="67B8BB03" w14:textId="77777777" w:rsidR="008A2BE4" w:rsidRPr="00601953" w:rsidRDefault="008A2BE4" w:rsidP="008A2BE4">
      <w:pPr>
        <w:spacing w:line="360" w:lineRule="auto"/>
        <w:rPr>
          <w:b/>
          <w:bCs/>
          <w:u w:val="single"/>
          <w:rtl/>
        </w:rPr>
      </w:pPr>
      <w:r w:rsidRPr="00601953">
        <w:rPr>
          <w:rFonts w:hint="cs"/>
          <w:b/>
          <w:bCs/>
          <w:u w:val="single"/>
          <w:rtl/>
        </w:rPr>
        <w:t>הנאשם</w:t>
      </w:r>
      <w:r w:rsidRPr="00601953">
        <w:rPr>
          <w:rFonts w:hint="cs"/>
          <w:b/>
          <w:bCs/>
          <w:rtl/>
        </w:rPr>
        <w:t>:</w:t>
      </w:r>
    </w:p>
    <w:p w14:paraId="34EB62BE" w14:textId="77777777" w:rsidR="008A2BE4" w:rsidRPr="00601953" w:rsidRDefault="008A2BE4" w:rsidP="008A2BE4">
      <w:pPr>
        <w:spacing w:line="360" w:lineRule="auto"/>
        <w:jc w:val="both"/>
        <w:rPr>
          <w:rtl/>
        </w:rPr>
      </w:pPr>
    </w:p>
    <w:p w14:paraId="4537E824" w14:textId="77777777" w:rsidR="008A2BE4" w:rsidRPr="00601953" w:rsidRDefault="008A2BE4" w:rsidP="008A2BE4">
      <w:pPr>
        <w:spacing w:line="360" w:lineRule="auto"/>
        <w:ind w:left="720" w:hanging="720"/>
        <w:jc w:val="both"/>
        <w:rPr>
          <w:rtl/>
        </w:rPr>
      </w:pPr>
      <w:r w:rsidRPr="00601953">
        <w:rPr>
          <w:rFonts w:hint="cs"/>
          <w:rtl/>
        </w:rPr>
        <w:t>19.</w:t>
      </w:r>
      <w:r w:rsidRPr="00601953">
        <w:rPr>
          <w:rFonts w:hint="cs"/>
          <w:rtl/>
        </w:rPr>
        <w:tab/>
        <w:t>הנאשם אמר שהוא מתחרט על כל מעשיו. לטענתו במאסרים הקודמים אפילו לא ניסה להשתקם. לדבריו, מתחילת מעצרו בתיק זה, הוא פנה לעובדת סוציאלית והתחיל שיקום. לא אלה החיים שהוא רוצה. הוא מבקש לשנות את דרכו ומצטער על כל מה שהיה.</w:t>
      </w:r>
    </w:p>
    <w:p w14:paraId="0CD1941C" w14:textId="77777777" w:rsidR="008A2BE4" w:rsidRPr="00601953" w:rsidRDefault="008A2BE4" w:rsidP="008A2BE4">
      <w:pPr>
        <w:spacing w:line="360" w:lineRule="auto"/>
        <w:ind w:left="720" w:hanging="720"/>
        <w:jc w:val="both"/>
        <w:rPr>
          <w:rtl/>
        </w:rPr>
      </w:pPr>
    </w:p>
    <w:p w14:paraId="5F2BA048" w14:textId="77777777" w:rsidR="008A2BE4" w:rsidRPr="00601953" w:rsidRDefault="008A2BE4" w:rsidP="008A2BE4">
      <w:pPr>
        <w:spacing w:line="360" w:lineRule="auto"/>
        <w:ind w:left="720" w:hanging="720"/>
        <w:jc w:val="both"/>
        <w:rPr>
          <w:rtl/>
        </w:rPr>
      </w:pPr>
    </w:p>
    <w:p w14:paraId="27B0C725" w14:textId="77777777" w:rsidR="008A2BE4" w:rsidRPr="00601953" w:rsidRDefault="008A2BE4" w:rsidP="008A2BE4">
      <w:pPr>
        <w:spacing w:line="360" w:lineRule="auto"/>
        <w:ind w:left="720" w:hanging="720"/>
        <w:jc w:val="both"/>
        <w:rPr>
          <w:rtl/>
        </w:rPr>
      </w:pPr>
    </w:p>
    <w:p w14:paraId="43D499E1" w14:textId="77777777" w:rsidR="008A2BE4" w:rsidRPr="00601953" w:rsidRDefault="008A2BE4" w:rsidP="008A2BE4">
      <w:pPr>
        <w:spacing w:line="360" w:lineRule="auto"/>
        <w:ind w:left="720" w:hanging="720"/>
        <w:jc w:val="both"/>
        <w:rPr>
          <w:rtl/>
        </w:rPr>
      </w:pPr>
    </w:p>
    <w:p w14:paraId="4E20127F" w14:textId="77777777" w:rsidR="008A2BE4" w:rsidRPr="00601953" w:rsidRDefault="008A2BE4" w:rsidP="008A2BE4">
      <w:pPr>
        <w:spacing w:line="360" w:lineRule="auto"/>
        <w:ind w:left="720" w:hanging="720"/>
        <w:jc w:val="both"/>
        <w:rPr>
          <w:rtl/>
        </w:rPr>
      </w:pPr>
    </w:p>
    <w:p w14:paraId="3F727019" w14:textId="77777777" w:rsidR="008A2BE4" w:rsidRPr="00601953" w:rsidRDefault="008A2BE4" w:rsidP="008A2BE4">
      <w:pPr>
        <w:spacing w:line="360" w:lineRule="auto"/>
        <w:ind w:left="720" w:hanging="720"/>
        <w:jc w:val="both"/>
        <w:rPr>
          <w:rtl/>
        </w:rPr>
      </w:pPr>
    </w:p>
    <w:p w14:paraId="24434062" w14:textId="77777777" w:rsidR="008A2BE4" w:rsidRPr="00601953" w:rsidRDefault="008A2BE4" w:rsidP="008A2BE4">
      <w:pPr>
        <w:spacing w:line="360" w:lineRule="auto"/>
        <w:jc w:val="both"/>
        <w:rPr>
          <w:b/>
          <w:bCs/>
          <w:u w:val="single"/>
          <w:rtl/>
        </w:rPr>
      </w:pPr>
    </w:p>
    <w:p w14:paraId="4309A626" w14:textId="77777777" w:rsidR="008A2BE4" w:rsidRPr="00601953" w:rsidRDefault="008A2BE4" w:rsidP="008A2BE4">
      <w:pPr>
        <w:spacing w:line="360" w:lineRule="auto"/>
        <w:jc w:val="both"/>
        <w:rPr>
          <w:b/>
          <w:bCs/>
          <w:u w:val="single"/>
          <w:rtl/>
        </w:rPr>
      </w:pPr>
      <w:r w:rsidRPr="00601953">
        <w:rPr>
          <w:rFonts w:hint="cs"/>
          <w:b/>
          <w:bCs/>
          <w:u w:val="single"/>
          <w:rtl/>
        </w:rPr>
        <w:t>דיון וגזירת הדין</w:t>
      </w:r>
    </w:p>
    <w:p w14:paraId="6437E2A2" w14:textId="77777777" w:rsidR="008A2BE4" w:rsidRPr="00601953" w:rsidRDefault="008A2BE4" w:rsidP="008A2BE4">
      <w:pPr>
        <w:spacing w:line="360" w:lineRule="auto"/>
        <w:ind w:firstLine="720"/>
        <w:jc w:val="both"/>
        <w:rPr>
          <w:u w:val="single"/>
          <w:rtl/>
        </w:rPr>
      </w:pPr>
    </w:p>
    <w:p w14:paraId="4EFE5118" w14:textId="77777777" w:rsidR="008A2BE4" w:rsidRPr="00601953" w:rsidRDefault="008A2BE4" w:rsidP="008A2BE4">
      <w:pPr>
        <w:spacing w:line="360" w:lineRule="auto"/>
        <w:jc w:val="both"/>
        <w:rPr>
          <w:u w:val="single"/>
          <w:rtl/>
        </w:rPr>
      </w:pPr>
      <w:r w:rsidRPr="00601953">
        <w:rPr>
          <w:rFonts w:hint="cs"/>
          <w:u w:val="single"/>
          <w:rtl/>
        </w:rPr>
        <w:t>מתחם העונש ההולם</w:t>
      </w:r>
    </w:p>
    <w:p w14:paraId="0D79E34F" w14:textId="77777777" w:rsidR="008A2BE4" w:rsidRPr="00601953" w:rsidRDefault="008A2BE4" w:rsidP="008A2BE4">
      <w:pPr>
        <w:spacing w:line="360" w:lineRule="auto"/>
        <w:ind w:firstLine="720"/>
        <w:jc w:val="both"/>
        <w:rPr>
          <w:u w:val="single"/>
          <w:rtl/>
        </w:rPr>
      </w:pPr>
    </w:p>
    <w:p w14:paraId="1811FC28" w14:textId="77777777" w:rsidR="008A2BE4" w:rsidRPr="00601953" w:rsidRDefault="008A2BE4" w:rsidP="008A2BE4">
      <w:pPr>
        <w:tabs>
          <w:tab w:val="left" w:pos="567"/>
          <w:tab w:val="left" w:pos="1134"/>
          <w:tab w:val="left" w:pos="1701"/>
        </w:tabs>
        <w:spacing w:line="360" w:lineRule="auto"/>
        <w:ind w:left="720" w:hanging="720"/>
        <w:jc w:val="both"/>
        <w:rPr>
          <w:rtl/>
        </w:rPr>
      </w:pPr>
      <w:r w:rsidRPr="00601953">
        <w:rPr>
          <w:rFonts w:hint="cs"/>
          <w:rtl/>
        </w:rPr>
        <w:t>20.</w:t>
      </w:r>
      <w:r w:rsidRPr="00601953">
        <w:rPr>
          <w:rFonts w:hint="cs"/>
          <w:rtl/>
        </w:rPr>
        <w:tab/>
      </w:r>
      <w:r w:rsidRPr="00601953">
        <w:rPr>
          <w:rtl/>
        </w:rPr>
        <w:tab/>
      </w:r>
      <w:r w:rsidRPr="00601953">
        <w:rPr>
          <w:rFonts w:hint="cs"/>
          <w:rtl/>
        </w:rPr>
        <w:t xml:space="preserve">על פי </w:t>
      </w:r>
      <w:hyperlink r:id="rId49" w:history="1">
        <w:r w:rsidR="00D158FD" w:rsidRPr="00D158FD">
          <w:rPr>
            <w:color w:val="0000FF"/>
            <w:u w:val="single"/>
            <w:rtl/>
          </w:rPr>
          <w:t>סעיף 40ב'</w:t>
        </w:r>
      </w:hyperlink>
      <w:r w:rsidRPr="00601953">
        <w:rPr>
          <w:rFonts w:hint="cs"/>
          <w:rtl/>
        </w:rPr>
        <w:t xml:space="preserve"> ל</w:t>
      </w:r>
      <w:hyperlink r:id="rId50" w:history="1">
        <w:r w:rsidR="00063F58" w:rsidRPr="00063F58">
          <w:rPr>
            <w:color w:val="0000FF"/>
            <w:u w:val="single"/>
            <w:rtl/>
          </w:rPr>
          <w:t>חוק העונשין</w:t>
        </w:r>
      </w:hyperlink>
      <w:r w:rsidRPr="00601953">
        <w:rPr>
          <w:rFonts w:hint="cs"/>
          <w:rtl/>
        </w:rPr>
        <w:t xml:space="preserve"> העיקרון המנחה בקביעת העונש הוא עיקרון ההלימה: "</w:t>
      </w:r>
      <w:r w:rsidRPr="00601953">
        <w:rPr>
          <w:rFonts w:ascii="Arial" w:eastAsia="David" w:hAnsi="Arial" w:cs="Miriam" w:hint="cs"/>
          <w:rtl/>
        </w:rPr>
        <w:t>העיקרון המנחה בענישה הוא קיומו של יחס הולם בין חומרת מעשה העבירה בנסיבותיו ומידת אשמו של הנאשם ובין סוג ומידת העונש המוטל עלי</w:t>
      </w:r>
      <w:r w:rsidRPr="00601953">
        <w:rPr>
          <w:rFonts w:ascii="Arial" w:eastAsia="David" w:hAnsi="Arial" w:cs="Miriam" w:hint="cs"/>
          <w:color w:val="000000"/>
          <w:rtl/>
        </w:rPr>
        <w:t>ו</w:t>
      </w:r>
      <w:r w:rsidRPr="00601953">
        <w:rPr>
          <w:rFonts w:ascii="Arial" w:eastAsia="David" w:hAnsi="Arial" w:hint="cs"/>
          <w:color w:val="000000"/>
          <w:rtl/>
        </w:rPr>
        <w:t xml:space="preserve">" ראו, לעניין זה: </w:t>
      </w:r>
      <w:hyperlink r:id="rId51" w:history="1">
        <w:r w:rsidR="00063F58" w:rsidRPr="00063F58">
          <w:rPr>
            <w:rFonts w:ascii="Arial" w:hAnsi="Arial"/>
            <w:color w:val="0000FF"/>
            <w:u w:val="single"/>
            <w:rtl/>
          </w:rPr>
          <w:t>ע"פ 8641/12</w:t>
        </w:r>
      </w:hyperlink>
      <w:r w:rsidRPr="00601953">
        <w:rPr>
          <w:rFonts w:ascii="Arial" w:hAnsi="Arial" w:hint="cs"/>
          <w:rtl/>
        </w:rPr>
        <w:t xml:space="preserve"> </w:t>
      </w:r>
      <w:r w:rsidRPr="00601953">
        <w:rPr>
          <w:rFonts w:ascii="Arial" w:hAnsi="Arial" w:cs="Miriam" w:hint="cs"/>
          <w:rtl/>
        </w:rPr>
        <w:t>מוחמד סעד נ' מדינת ישראל</w:t>
      </w:r>
      <w:r w:rsidRPr="00601953">
        <w:rPr>
          <w:rFonts w:ascii="Arial" w:hAnsi="Arial" w:hint="cs"/>
          <w:rtl/>
        </w:rPr>
        <w:t xml:space="preserve"> (מיום 05.08.2013)</w:t>
      </w:r>
      <w:r w:rsidRPr="00601953">
        <w:rPr>
          <w:rFonts w:hint="cs"/>
          <w:rtl/>
        </w:rPr>
        <w:t>: "</w:t>
      </w:r>
      <w:r w:rsidRPr="00601953">
        <w:rPr>
          <w:rFonts w:cs="Miriam" w:hint="cs"/>
          <w:rtl/>
        </w:rPr>
        <w:t>מתחם הענישה יקבע אפוא בהתאם לעיקרון ההלימות, ועל מנת ליישמו יתחשב בית המשפט בשלושה אלה: ראשית, בערך החברתי שנפגע מביצוע העבירה ובמידת הפגיעה בו; שנית, במדיניות הענישה הנהוגה; ושלישית, בנסיבות הקשורות בביצוע העבירה</w:t>
      </w:r>
      <w:r w:rsidRPr="00601953">
        <w:rPr>
          <w:rFonts w:hint="cs"/>
          <w:rtl/>
        </w:rPr>
        <w:t>".</w:t>
      </w:r>
    </w:p>
    <w:p w14:paraId="050355B0" w14:textId="77777777" w:rsidR="008A2BE4" w:rsidRPr="00601953" w:rsidRDefault="008A2BE4" w:rsidP="008A2BE4">
      <w:pPr>
        <w:pStyle w:val="a6"/>
        <w:spacing w:line="240" w:lineRule="auto"/>
        <w:rPr>
          <w:b w:val="0"/>
          <w:bCs w:val="0"/>
          <w:sz w:val="24"/>
          <w:rtl/>
        </w:rPr>
      </w:pPr>
    </w:p>
    <w:p w14:paraId="6BFAFB87" w14:textId="77777777" w:rsidR="008A2BE4" w:rsidRPr="00601953" w:rsidRDefault="008A2BE4" w:rsidP="008A2BE4">
      <w:pPr>
        <w:spacing w:line="360" w:lineRule="auto"/>
        <w:ind w:left="720" w:hanging="720"/>
        <w:jc w:val="both"/>
        <w:rPr>
          <w:b/>
          <w:bCs/>
          <w:rtl/>
        </w:rPr>
      </w:pPr>
      <w:r w:rsidRPr="00601953">
        <w:rPr>
          <w:rFonts w:hint="cs"/>
          <w:rtl/>
        </w:rPr>
        <w:t>21.</w:t>
      </w:r>
      <w:r w:rsidRPr="00601953">
        <w:rPr>
          <w:rFonts w:hint="cs"/>
          <w:rtl/>
        </w:rPr>
        <w:tab/>
        <w:t xml:space="preserve">כאמור, העבירות בהן הורשע הנאשם על פי הודאתו, הן: </w:t>
      </w:r>
      <w:r w:rsidRPr="00601953">
        <w:rPr>
          <w:rFonts w:hint="cs"/>
          <w:b/>
          <w:bCs/>
          <w:rtl/>
        </w:rPr>
        <w:t>ניסיון לחבלה חמורה בנסיבות מחמירות, עבירות בנשק</w:t>
      </w:r>
      <w:r w:rsidRPr="00601953">
        <w:rPr>
          <w:rFonts w:hint="cs"/>
          <w:rtl/>
        </w:rPr>
        <w:t xml:space="preserve">, </w:t>
      </w:r>
      <w:r w:rsidRPr="00601953">
        <w:rPr>
          <w:rFonts w:hint="cs"/>
          <w:b/>
          <w:bCs/>
          <w:rtl/>
        </w:rPr>
        <w:t>איומים, היזק בזדון, פציעה בנסיבות מחמירות</w:t>
      </w:r>
      <w:r w:rsidRPr="00601953">
        <w:rPr>
          <w:rFonts w:hint="cs"/>
          <w:rtl/>
        </w:rPr>
        <w:t xml:space="preserve">, </w:t>
      </w:r>
      <w:r w:rsidRPr="00601953">
        <w:rPr>
          <w:rFonts w:hint="cs"/>
          <w:b/>
          <w:bCs/>
          <w:rtl/>
        </w:rPr>
        <w:t>נהיגת רכב מנועי ללא רישיון, חוסר פוליסה.</w:t>
      </w:r>
    </w:p>
    <w:p w14:paraId="16906BE6" w14:textId="77777777" w:rsidR="008A2BE4" w:rsidRPr="00601953" w:rsidRDefault="008A2BE4" w:rsidP="008A2BE4">
      <w:pPr>
        <w:spacing w:line="360" w:lineRule="auto"/>
        <w:jc w:val="both"/>
        <w:rPr>
          <w:b/>
          <w:bCs/>
          <w:rtl/>
        </w:rPr>
      </w:pPr>
    </w:p>
    <w:p w14:paraId="3D8801CA" w14:textId="77777777" w:rsidR="008A2BE4" w:rsidRPr="00601953" w:rsidRDefault="008A2BE4" w:rsidP="008A2BE4">
      <w:pPr>
        <w:spacing w:line="360" w:lineRule="auto"/>
        <w:ind w:left="720"/>
        <w:jc w:val="both"/>
        <w:rPr>
          <w:rtl/>
        </w:rPr>
      </w:pPr>
      <w:r w:rsidRPr="00601953">
        <w:rPr>
          <w:rFonts w:hint="cs"/>
          <w:rtl/>
        </w:rPr>
        <w:t>מעשיו של הנאשם, המפורטים בכתב האישום, מהווים אירוע מתמשך "מתגלגל" ולכן יש לראות בהם "אירוע אחד", לעניין קביעת המתחם. כך נהגו, למעשה, גם הצדדים בטיעוניהם.</w:t>
      </w:r>
    </w:p>
    <w:p w14:paraId="25B974CE" w14:textId="77777777" w:rsidR="008A2BE4" w:rsidRPr="00601953" w:rsidRDefault="008A2BE4" w:rsidP="008A2BE4">
      <w:pPr>
        <w:spacing w:line="360" w:lineRule="auto"/>
        <w:jc w:val="both"/>
        <w:rPr>
          <w:rtl/>
        </w:rPr>
      </w:pPr>
    </w:p>
    <w:p w14:paraId="56C2D52E" w14:textId="77777777" w:rsidR="008A2BE4" w:rsidRPr="00601953" w:rsidRDefault="008A2BE4" w:rsidP="008A2BE4">
      <w:pPr>
        <w:spacing w:line="360" w:lineRule="auto"/>
        <w:ind w:left="720" w:hanging="720"/>
        <w:jc w:val="both"/>
        <w:rPr>
          <w:rtl/>
        </w:rPr>
      </w:pPr>
      <w:r w:rsidRPr="00601953">
        <w:rPr>
          <w:rFonts w:hint="cs"/>
          <w:rtl/>
        </w:rPr>
        <w:t>22.</w:t>
      </w:r>
      <w:r w:rsidRPr="00601953">
        <w:rPr>
          <w:rFonts w:hint="cs"/>
          <w:rtl/>
        </w:rPr>
        <w:tab/>
        <w:t xml:space="preserve">המדיניות העולה, בבירור, מהפסיקה, לגבי העבירות החמורות בהן הורשע הנאשם, היא הטלת עונשי מאסר בפועל, לתקופות משמעותיות. אין חולק כי, במקרה דנן, הנאשם עשה את המעשים בזדון, על מנת לפגוע במתלונן ולהתעמר בו. הנאשם נטל את החוק לידיו, ירה לעבר המתלונן 3 יריות, עקב אחרי רכבו, נשך אותו ותקף אותו והסב לו נזקי גוף. </w:t>
      </w:r>
    </w:p>
    <w:p w14:paraId="0B793775" w14:textId="77777777" w:rsidR="008A2BE4" w:rsidRPr="00601953" w:rsidRDefault="008A2BE4" w:rsidP="008A2BE4">
      <w:pPr>
        <w:spacing w:line="360" w:lineRule="auto"/>
        <w:ind w:left="26" w:hanging="26"/>
        <w:jc w:val="both"/>
        <w:rPr>
          <w:rtl/>
        </w:rPr>
      </w:pPr>
    </w:p>
    <w:p w14:paraId="44512CA4" w14:textId="77777777" w:rsidR="008A2BE4" w:rsidRPr="00601953" w:rsidRDefault="008A2BE4" w:rsidP="008A2BE4">
      <w:pPr>
        <w:spacing w:line="360" w:lineRule="auto"/>
        <w:ind w:left="720"/>
        <w:jc w:val="both"/>
        <w:rPr>
          <w:rtl/>
        </w:rPr>
      </w:pPr>
      <w:r w:rsidRPr="00601953">
        <w:rPr>
          <w:rFonts w:hint="cs"/>
          <w:rtl/>
        </w:rPr>
        <w:t>על כך אמר ביהמ"ש העליון, לא פעם , כי: "</w:t>
      </w:r>
      <w:r w:rsidRPr="00601953">
        <w:rPr>
          <w:rFonts w:cs="Miriam" w:hint="cs"/>
          <w:rtl/>
        </w:rPr>
        <w:t>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w:t>
      </w:r>
      <w:r w:rsidRPr="00601953">
        <w:rPr>
          <w:rFonts w:hint="cs"/>
          <w:rtl/>
        </w:rPr>
        <w:t xml:space="preserve">" - </w:t>
      </w:r>
      <w:hyperlink r:id="rId52" w:history="1">
        <w:r w:rsidR="00063F58" w:rsidRPr="00063F58">
          <w:rPr>
            <w:color w:val="0000FF"/>
            <w:u w:val="single"/>
            <w:rtl/>
          </w:rPr>
          <w:t>ע"פ 6493/05</w:t>
        </w:r>
      </w:hyperlink>
      <w:r w:rsidRPr="00601953">
        <w:rPr>
          <w:rFonts w:hint="cs"/>
          <w:rtl/>
        </w:rPr>
        <w:t xml:space="preserve"> </w:t>
      </w:r>
      <w:r w:rsidRPr="00601953">
        <w:rPr>
          <w:rFonts w:cs="Miriam" w:hint="cs"/>
          <w:rtl/>
        </w:rPr>
        <w:t>מוסא נ' מדינת ישראל</w:t>
      </w:r>
      <w:r w:rsidRPr="00601953">
        <w:rPr>
          <w:rFonts w:hint="cs"/>
          <w:rtl/>
        </w:rPr>
        <w:t xml:space="preserve"> (22.2.2006). </w:t>
      </w:r>
    </w:p>
    <w:p w14:paraId="792A5EB3" w14:textId="77777777" w:rsidR="008A2BE4" w:rsidRPr="00601953" w:rsidRDefault="008A2BE4" w:rsidP="008A2BE4">
      <w:pPr>
        <w:spacing w:line="360" w:lineRule="auto"/>
        <w:jc w:val="both"/>
        <w:rPr>
          <w:rtl/>
        </w:rPr>
      </w:pPr>
    </w:p>
    <w:p w14:paraId="697FF209" w14:textId="77777777" w:rsidR="008A2BE4" w:rsidRPr="00601953" w:rsidRDefault="008A2BE4" w:rsidP="008A2BE4">
      <w:pPr>
        <w:spacing w:line="360" w:lineRule="auto"/>
        <w:ind w:left="720"/>
        <w:jc w:val="both"/>
        <w:rPr>
          <w:rFonts w:cs="Miriam"/>
          <w:rtl/>
        </w:rPr>
      </w:pPr>
      <w:r w:rsidRPr="00601953">
        <w:rPr>
          <w:rFonts w:hint="cs"/>
          <w:rtl/>
        </w:rPr>
        <w:t xml:space="preserve">ראו גם: </w:t>
      </w:r>
      <w:hyperlink r:id="rId53" w:history="1">
        <w:r w:rsidR="00063F58" w:rsidRPr="00063F58">
          <w:rPr>
            <w:color w:val="0000FF"/>
            <w:u w:val="single"/>
            <w:rtl/>
          </w:rPr>
          <w:t>ע"פ 761/07</w:t>
        </w:r>
      </w:hyperlink>
      <w:r w:rsidRPr="00601953">
        <w:rPr>
          <w:rFonts w:hint="cs"/>
          <w:rtl/>
        </w:rPr>
        <w:t xml:space="preserve"> </w:t>
      </w:r>
      <w:r w:rsidRPr="00601953">
        <w:rPr>
          <w:rFonts w:cs="Miriam" w:hint="cs"/>
          <w:rtl/>
        </w:rPr>
        <w:t xml:space="preserve">מדינת ישראל נ' מיכאל אדרי </w:t>
      </w:r>
      <w:r w:rsidRPr="00601953">
        <w:rPr>
          <w:rFonts w:hint="cs"/>
          <w:rtl/>
        </w:rPr>
        <w:t>(22.02.2007), שם התייחס ביהמ"ש העליון לסיכון הרב, הטמון בהימצאות נשק בלתי חוקי בידי גורמים כאלה ואחרים בציבור ולסכנות וההשלכות הרות האסון של שימוש בנשק המוחזק שלא כדין, באמרו: "</w:t>
      </w:r>
      <w:r w:rsidRPr="00601953">
        <w:rPr>
          <w:rFonts w:cs="Miriam" w:hint="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r w:rsidRPr="00601953">
        <w:rPr>
          <w:rFonts w:hint="cs"/>
          <w:rtl/>
        </w:rPr>
        <w:t>".</w:t>
      </w:r>
    </w:p>
    <w:p w14:paraId="6C752A98" w14:textId="77777777" w:rsidR="008A2BE4" w:rsidRPr="00601953" w:rsidRDefault="008A2BE4" w:rsidP="008A2BE4">
      <w:pPr>
        <w:spacing w:line="360" w:lineRule="auto"/>
        <w:jc w:val="both"/>
        <w:rPr>
          <w:u w:val="single"/>
          <w:rtl/>
        </w:rPr>
      </w:pPr>
    </w:p>
    <w:p w14:paraId="65EFF590" w14:textId="77777777" w:rsidR="008A2BE4" w:rsidRPr="00601953" w:rsidRDefault="008A2BE4" w:rsidP="008A2BE4">
      <w:pPr>
        <w:spacing w:line="360" w:lineRule="auto"/>
        <w:ind w:left="720"/>
        <w:jc w:val="both"/>
        <w:rPr>
          <w:rtl/>
        </w:rPr>
      </w:pPr>
      <w:r w:rsidRPr="00601953">
        <w:rPr>
          <w:rFonts w:hint="cs"/>
          <w:rtl/>
        </w:rPr>
        <w:t xml:space="preserve">לעניין, הצורך בהחמרת הענישה בעבירות מסוג זה, אפנה אל </w:t>
      </w:r>
      <w:hyperlink r:id="rId54" w:history="1">
        <w:r w:rsidR="00063F58" w:rsidRPr="00063F58">
          <w:rPr>
            <w:color w:val="0000FF"/>
            <w:u w:val="single"/>
            <w:rtl/>
          </w:rPr>
          <w:t>ע"פ 4038/14</w:t>
        </w:r>
      </w:hyperlink>
      <w:r w:rsidRPr="00601953">
        <w:rPr>
          <w:rFonts w:hint="cs"/>
          <w:rtl/>
        </w:rPr>
        <w:t xml:space="preserve"> </w:t>
      </w:r>
      <w:r w:rsidRPr="00601953">
        <w:rPr>
          <w:rFonts w:cs="Miriam" w:hint="cs"/>
          <w:rtl/>
        </w:rPr>
        <w:t>מדינת ישראל נ' מהראן אבו עאבד</w:t>
      </w:r>
      <w:r w:rsidRPr="00601953">
        <w:rPr>
          <w:rFonts w:hint="cs"/>
          <w:rtl/>
        </w:rPr>
        <w:t xml:space="preserve"> (15.07.2014), שם נאמר: "</w:t>
      </w:r>
      <w:r w:rsidRPr="00601953">
        <w:rPr>
          <w:rFonts w:cs="Miriam" w:hint="cs"/>
          <w:rtl/>
        </w:rPr>
        <w:t>הדרישה להחמרה בעבירות אלימות כלפי הזולת מועצמת כאשר עסקינן בנשק חם שרק צד אחד מחזיק. תופעת השימוש בנשק שלא כדין, על שלל היבטיה ותוך עשיית דין עצמי, מחייבת הוקעה וענישה ראויה. במיוחד משעה שמדובר בנשק חם, לנוכח השלכותיו הרות האסון ופוטנציאל הסכנה הגלום בו לשלמות החיים, הגוף והנפש ולביטחון הציבור</w:t>
      </w:r>
      <w:r w:rsidRPr="00601953">
        <w:rPr>
          <w:rFonts w:hint="cs"/>
          <w:rtl/>
        </w:rPr>
        <w:t>".</w:t>
      </w:r>
      <w:r w:rsidRPr="00601953">
        <w:rPr>
          <w:rFonts w:cs="Miriam" w:hint="cs"/>
          <w:rtl/>
        </w:rPr>
        <w:t xml:space="preserve"> </w:t>
      </w:r>
      <w:r w:rsidRPr="00601953">
        <w:rPr>
          <w:rFonts w:hint="cs"/>
          <w:rtl/>
        </w:rPr>
        <w:t>(פסקה 6, עמ' 9 לפסק הדין)</w:t>
      </w:r>
    </w:p>
    <w:p w14:paraId="41AC8854" w14:textId="77777777" w:rsidR="008A2BE4" w:rsidRPr="00601953" w:rsidRDefault="008A2BE4" w:rsidP="008A2BE4">
      <w:pPr>
        <w:pStyle w:val="Ruller4"/>
        <w:rPr>
          <w:rFonts w:cs="David"/>
          <w:sz w:val="24"/>
          <w:szCs w:val="24"/>
          <w:u w:val="single"/>
          <w:rtl/>
        </w:rPr>
      </w:pPr>
    </w:p>
    <w:p w14:paraId="12F6D164" w14:textId="77777777" w:rsidR="008A2BE4" w:rsidRPr="00601953" w:rsidRDefault="008A2BE4" w:rsidP="008A2BE4">
      <w:pPr>
        <w:spacing w:line="360" w:lineRule="auto"/>
        <w:jc w:val="both"/>
        <w:rPr>
          <w:rtl/>
        </w:rPr>
      </w:pPr>
      <w:r w:rsidRPr="00601953">
        <w:rPr>
          <w:rFonts w:hint="cs"/>
          <w:rtl/>
        </w:rPr>
        <w:t xml:space="preserve">23.        הערכים החברתיים המוגנים, אשר נפגעו בשל העבירות דנן, הם ערך שלמות גופו של אדם, </w:t>
      </w:r>
    </w:p>
    <w:p w14:paraId="21CB98C3" w14:textId="77777777" w:rsidR="008A2BE4" w:rsidRPr="00601953" w:rsidRDefault="008A2BE4" w:rsidP="008A2BE4">
      <w:pPr>
        <w:spacing w:line="360" w:lineRule="auto"/>
        <w:ind w:left="720" w:firstLine="30"/>
        <w:jc w:val="both"/>
        <w:rPr>
          <w:rtl/>
        </w:rPr>
      </w:pPr>
      <w:r w:rsidRPr="00601953">
        <w:rPr>
          <w:rFonts w:hint="cs"/>
          <w:rtl/>
        </w:rPr>
        <w:t xml:space="preserve">שמירה על חייו, הזכות לביטחון ותחושת הביטחון של הפרט והחברה, שמירה על הסדר הציבורי ויישוב סכסוכים בדרכים חוקיות. </w:t>
      </w:r>
    </w:p>
    <w:p w14:paraId="1AB0237E" w14:textId="77777777" w:rsidR="008A2BE4" w:rsidRPr="00601953" w:rsidRDefault="008A2BE4" w:rsidP="008A2BE4">
      <w:pPr>
        <w:spacing w:line="360" w:lineRule="auto"/>
        <w:ind w:left="720"/>
        <w:jc w:val="both"/>
        <w:rPr>
          <w:rtl/>
        </w:rPr>
      </w:pPr>
    </w:p>
    <w:p w14:paraId="724E6A84" w14:textId="77777777" w:rsidR="008A2BE4" w:rsidRPr="00601953" w:rsidRDefault="008A2BE4" w:rsidP="008A2BE4">
      <w:pPr>
        <w:spacing w:line="360" w:lineRule="auto"/>
        <w:ind w:left="720"/>
        <w:jc w:val="both"/>
        <w:rPr>
          <w:rFonts w:ascii="Calibri" w:hAnsi="Calibri"/>
          <w:rtl/>
        </w:rPr>
      </w:pPr>
      <w:r w:rsidRPr="00601953">
        <w:rPr>
          <w:rFonts w:hint="cs"/>
          <w:rtl/>
        </w:rPr>
        <w:t xml:space="preserve">אין חולק כי, מדובר בעבירות אלימות קשות, תוך שימוש פסול ולא לגיטימי בנשק חם. הפגיעה בערכים החברתיים היא פגיעה קשה ומשמעותית שיש בה סיכון לביטחונו של הציבור, וסיכון לחיי האדם. </w:t>
      </w:r>
    </w:p>
    <w:p w14:paraId="455950AD" w14:textId="77777777" w:rsidR="008A2BE4" w:rsidRPr="00601953" w:rsidRDefault="008A2BE4" w:rsidP="008A2BE4">
      <w:pPr>
        <w:spacing w:line="360" w:lineRule="auto"/>
        <w:jc w:val="both"/>
        <w:rPr>
          <w:rtl/>
        </w:rPr>
      </w:pPr>
    </w:p>
    <w:p w14:paraId="0E78C71B" w14:textId="77777777" w:rsidR="008A2BE4" w:rsidRPr="00601953" w:rsidRDefault="008A2BE4" w:rsidP="008A2BE4">
      <w:pPr>
        <w:spacing w:line="360" w:lineRule="auto"/>
        <w:ind w:left="720" w:hanging="720"/>
        <w:jc w:val="both"/>
        <w:rPr>
          <w:rtl/>
        </w:rPr>
      </w:pPr>
      <w:r w:rsidRPr="00601953">
        <w:rPr>
          <w:rFonts w:hint="cs"/>
          <w:rtl/>
        </w:rPr>
        <w:t>24.</w:t>
      </w:r>
      <w:r w:rsidRPr="00601953">
        <w:rPr>
          <w:rFonts w:hint="cs"/>
          <w:rtl/>
        </w:rPr>
        <w:tab/>
        <w:t>באשר לנסיבות הקשורות לביצוע העבירה, יש להתחשב בכך שהנאשם הוא העבריין היחיד. הוא ביצע את המעשים מיוזמתו ובעצמו והייתה לו שליטה מלאה בנעשה. הנאשם לא "הסתפק" בירי הראשון לעבר המתלונן, אלא עקב אחרי רכבו של המתלונן וירה לעברו גם פעם שנייה ושלישית, כשכל מטרתו לפגוע במתלונן ולהסב לו נזקים חמורים. התנהלותו של הנאשם מלמדת על התנהגות כוחנית, בריונית ומסוכנת, על העדר מורא מהחוק ועל מסוכנות גבוהה.</w:t>
      </w:r>
    </w:p>
    <w:p w14:paraId="4A7B0A82" w14:textId="77777777" w:rsidR="008A2BE4" w:rsidRPr="00601953" w:rsidRDefault="008A2BE4" w:rsidP="008A2BE4">
      <w:pPr>
        <w:spacing w:line="360" w:lineRule="auto"/>
        <w:jc w:val="both"/>
        <w:rPr>
          <w:rtl/>
        </w:rPr>
      </w:pPr>
    </w:p>
    <w:p w14:paraId="6D4F03CD" w14:textId="77777777" w:rsidR="008A2BE4" w:rsidRPr="00601953" w:rsidRDefault="008A2BE4" w:rsidP="008A2BE4">
      <w:pPr>
        <w:spacing w:line="360" w:lineRule="auto"/>
        <w:ind w:left="720"/>
        <w:jc w:val="both"/>
        <w:rPr>
          <w:rtl/>
        </w:rPr>
      </w:pPr>
      <w:r w:rsidRPr="00601953">
        <w:rPr>
          <w:rFonts w:hint="cs"/>
          <w:rtl/>
        </w:rPr>
        <w:t>כתוצאה ממעשי הנאשם נגרמו למתלונן נזקי גוף - חבורות קשות, חתך בקרקפת ושלוש נשיכות מדממות וכן גרם נזק לרכבו. פוטנציאל הנזק רב מהנזק שנגרם בפועל והוא חולש הן על המתלונן והן על הציבור. היריות שירה הנאשם לכיוונו של המתלונן, עלולות היו, חלילה לגרום לפציעה קשה ואפילו למוות ועלולות היו אף לפגוע בעוברי אורח תמימים ולסכן את חייהם וכבר היו דברים מעולם.</w:t>
      </w:r>
    </w:p>
    <w:p w14:paraId="0B51C2DE" w14:textId="77777777" w:rsidR="008A2BE4" w:rsidRPr="00601953" w:rsidRDefault="008A2BE4" w:rsidP="008A2BE4">
      <w:pPr>
        <w:spacing w:line="360" w:lineRule="auto"/>
        <w:jc w:val="both"/>
        <w:rPr>
          <w:rtl/>
        </w:rPr>
      </w:pPr>
    </w:p>
    <w:p w14:paraId="5AAD67A2" w14:textId="77777777" w:rsidR="008A2BE4" w:rsidRPr="00601953" w:rsidRDefault="008A2BE4" w:rsidP="008A2BE4">
      <w:pPr>
        <w:spacing w:line="360" w:lineRule="auto"/>
        <w:ind w:left="720" w:hanging="720"/>
        <w:jc w:val="both"/>
        <w:rPr>
          <w:rtl/>
        </w:rPr>
      </w:pPr>
      <w:r w:rsidRPr="00601953">
        <w:rPr>
          <w:rFonts w:hint="cs"/>
          <w:rtl/>
        </w:rPr>
        <w:t>25.</w:t>
      </w:r>
      <w:r w:rsidRPr="00601953">
        <w:rPr>
          <w:rFonts w:hint="cs"/>
          <w:rtl/>
        </w:rPr>
        <w:tab/>
        <w:t>המאשימה הפנתה למספר גזרי דין רלבנטיים מהם ניתן להקיש לענייננו. הסנגור המציא בעיקר גזרי דין שניתנו לגבי נאשמים נעדרי עבר פלילי, שתסקיר שהוגש בעניינם היה חיובי.</w:t>
      </w:r>
    </w:p>
    <w:p w14:paraId="496D9967" w14:textId="77777777" w:rsidR="008A2BE4" w:rsidRPr="00601953" w:rsidRDefault="008A2BE4" w:rsidP="008A2BE4">
      <w:pPr>
        <w:spacing w:line="360" w:lineRule="auto"/>
        <w:jc w:val="both"/>
        <w:rPr>
          <w:rtl/>
        </w:rPr>
      </w:pPr>
    </w:p>
    <w:p w14:paraId="0CA2DF4F" w14:textId="77777777" w:rsidR="008A2BE4" w:rsidRPr="00601953" w:rsidRDefault="008A2BE4" w:rsidP="008A2BE4">
      <w:pPr>
        <w:spacing w:line="360" w:lineRule="auto"/>
        <w:ind w:left="720" w:hanging="720"/>
        <w:jc w:val="both"/>
        <w:rPr>
          <w:rtl/>
        </w:rPr>
      </w:pPr>
      <w:r w:rsidRPr="00601953">
        <w:rPr>
          <w:rFonts w:hint="cs"/>
          <w:rtl/>
        </w:rPr>
        <w:t>26.</w:t>
      </w:r>
      <w:r w:rsidRPr="00601953">
        <w:rPr>
          <w:rFonts w:hint="cs"/>
          <w:rtl/>
        </w:rPr>
        <w:tab/>
        <w:t>בשים לב לכל הנסיבות הנ"ל ולהסדר הטיעון עליו הסכימו הצדדים, לא אחרוג מהסדר הטיעון עליו הסכימו הצדדים, היינו - ממתחם הנע בין שנתיים וחצי לחמש שנות מאסר בפועל, כשלצדו עונשים נוספים וכך גם לא אחרוג מההסדר לגבי שאר רכיבי הענישה, עליהם הסכימו הצדדים.</w:t>
      </w:r>
    </w:p>
    <w:p w14:paraId="5F5D99D6" w14:textId="77777777" w:rsidR="008A2BE4" w:rsidRPr="00601953" w:rsidRDefault="008A2BE4" w:rsidP="008A2BE4">
      <w:pPr>
        <w:jc w:val="both"/>
        <w:rPr>
          <w:u w:val="single"/>
          <w:rtl/>
        </w:rPr>
      </w:pPr>
    </w:p>
    <w:p w14:paraId="24E3932A" w14:textId="77777777" w:rsidR="008A2BE4" w:rsidRPr="00601953" w:rsidRDefault="008A2BE4" w:rsidP="008A2BE4">
      <w:pPr>
        <w:spacing w:line="360" w:lineRule="auto"/>
        <w:jc w:val="both"/>
        <w:rPr>
          <w:u w:val="single"/>
          <w:rtl/>
        </w:rPr>
      </w:pPr>
      <w:r w:rsidRPr="00601953">
        <w:rPr>
          <w:rFonts w:hint="cs"/>
          <w:u w:val="single"/>
          <w:rtl/>
        </w:rPr>
        <w:t>גזירת הדין בתוך המתחם</w:t>
      </w:r>
    </w:p>
    <w:p w14:paraId="499185BA" w14:textId="77777777" w:rsidR="008A2BE4" w:rsidRPr="00601953" w:rsidRDefault="008A2BE4" w:rsidP="008A2BE4">
      <w:pPr>
        <w:spacing w:line="360" w:lineRule="auto"/>
        <w:jc w:val="both"/>
        <w:rPr>
          <w:rtl/>
        </w:rPr>
      </w:pPr>
    </w:p>
    <w:p w14:paraId="6EC417BE" w14:textId="77777777" w:rsidR="008A2BE4" w:rsidRPr="00601953" w:rsidRDefault="008A2BE4" w:rsidP="008A2BE4">
      <w:pPr>
        <w:spacing w:line="360" w:lineRule="auto"/>
        <w:ind w:left="720" w:hanging="720"/>
        <w:jc w:val="both"/>
        <w:rPr>
          <w:rtl/>
        </w:rPr>
      </w:pPr>
      <w:r w:rsidRPr="00601953">
        <w:rPr>
          <w:rFonts w:hint="cs"/>
          <w:rtl/>
        </w:rPr>
        <w:t>27.</w:t>
      </w:r>
      <w:r w:rsidRPr="00601953">
        <w:rPr>
          <w:rFonts w:hint="cs"/>
          <w:rtl/>
        </w:rPr>
        <w:tab/>
        <w:t xml:space="preserve">הנאשם יליד 1986, בן 30, והוא עצור מעל שנה וחודשיים בשל העבירות בתיק דנן. </w:t>
      </w:r>
    </w:p>
    <w:p w14:paraId="73CFD8CB" w14:textId="77777777" w:rsidR="008A2BE4" w:rsidRPr="00601953" w:rsidRDefault="008A2BE4" w:rsidP="008A2BE4">
      <w:pPr>
        <w:spacing w:line="360" w:lineRule="auto"/>
        <w:jc w:val="both"/>
        <w:rPr>
          <w:rtl/>
        </w:rPr>
      </w:pPr>
    </w:p>
    <w:p w14:paraId="07BCDEDB" w14:textId="77777777" w:rsidR="008A2BE4" w:rsidRPr="00601953" w:rsidRDefault="008A2BE4" w:rsidP="008A2BE4">
      <w:pPr>
        <w:spacing w:line="360" w:lineRule="auto"/>
        <w:ind w:left="720"/>
        <w:jc w:val="both"/>
        <w:rPr>
          <w:rtl/>
        </w:rPr>
      </w:pPr>
      <w:r w:rsidRPr="00601953">
        <w:rPr>
          <w:rFonts w:hint="cs"/>
          <w:rtl/>
        </w:rPr>
        <w:t>לנאשם עבר פלילי מכביד ביותר, בעבירות שונות, שחלקן דומה לעבירות בהן הורשע בתיק זה. בנוסף, הנאשם ביצע את העבירה דנן, 8 חודשים בלבד לאחר שסיים לרצות  20 חודשי מאסר בפועל בגין הרשעה קודמת, בה היה מדובר בעבירות דומות שבוצעה בנסיבות דומות,  וכאשר שלושה עונשי מאסר על תנאי תלויים מעל ראשו ולא היה בכל אלה כדי להרתיעו.</w:t>
      </w:r>
    </w:p>
    <w:p w14:paraId="73BE3BD1" w14:textId="77777777" w:rsidR="008A2BE4" w:rsidRPr="00601953" w:rsidRDefault="008A2BE4" w:rsidP="008A2BE4">
      <w:pPr>
        <w:spacing w:line="360" w:lineRule="auto"/>
        <w:ind w:left="720"/>
        <w:jc w:val="both"/>
        <w:rPr>
          <w:rtl/>
        </w:rPr>
      </w:pPr>
    </w:p>
    <w:p w14:paraId="6409ACF8" w14:textId="77777777" w:rsidR="008A2BE4" w:rsidRPr="00601953" w:rsidRDefault="008A2BE4" w:rsidP="008A2BE4">
      <w:pPr>
        <w:spacing w:line="360" w:lineRule="auto"/>
        <w:ind w:left="720"/>
        <w:jc w:val="both"/>
        <w:rPr>
          <w:rStyle w:val="default"/>
          <w:rtl/>
        </w:rPr>
      </w:pPr>
      <w:r w:rsidRPr="00601953">
        <w:rPr>
          <w:rFonts w:hint="cs"/>
          <w:rtl/>
        </w:rPr>
        <w:t xml:space="preserve">הנאשם שב ומבצע עבירות חמורות ביותר, מסוגים שונים, משל אין החוק חל עליו, ונראה שעד כה, לא היה די בעונשים בהם נשא עד היום, כדי להרתיעו מביצוע עבירות חמורות נוספות. בנסיבות אלה סבורה אני, כי יש צורך להחמיר בעונשו של הנאשם, כדי להרתיעו מפני ביצוע עבירות בעתיד, כאמור </w:t>
      </w:r>
      <w:hyperlink r:id="rId55" w:history="1">
        <w:r w:rsidR="00D158FD" w:rsidRPr="00D158FD">
          <w:rPr>
            <w:color w:val="0000FF"/>
            <w:u w:val="single"/>
            <w:rtl/>
          </w:rPr>
          <w:t>בסעיף 40ו</w:t>
        </w:r>
      </w:hyperlink>
      <w:r w:rsidRPr="00601953">
        <w:rPr>
          <w:rFonts w:hint="cs"/>
          <w:rtl/>
        </w:rPr>
        <w:t xml:space="preserve"> ל</w:t>
      </w:r>
      <w:hyperlink r:id="rId56" w:history="1">
        <w:r w:rsidR="00063F58" w:rsidRPr="00063F58">
          <w:rPr>
            <w:color w:val="0000FF"/>
            <w:u w:val="single"/>
            <w:rtl/>
          </w:rPr>
          <w:t>חוק העונשין</w:t>
        </w:r>
      </w:hyperlink>
      <w:r w:rsidRPr="00601953">
        <w:rPr>
          <w:rFonts w:hint="cs"/>
          <w:rtl/>
        </w:rPr>
        <w:t>, הקובע: "</w:t>
      </w:r>
      <w:r w:rsidRPr="00601953">
        <w:rPr>
          <w:rStyle w:val="default"/>
          <w:b/>
          <w:bCs/>
          <w:rtl/>
        </w:rPr>
        <w:t xml:space="preserve">מצא בית המשפט כי יש צורך בהרתעת הנאשם מפני ביצוע עבירה נוספת, וכי יש </w:t>
      </w:r>
      <w:r w:rsidRPr="00601953">
        <w:rPr>
          <w:rStyle w:val="default"/>
          <w:rFonts w:hint="cs"/>
          <w:b/>
          <w:bCs/>
          <w:rtl/>
        </w:rPr>
        <w:t>ס</w:t>
      </w:r>
      <w:r w:rsidRPr="00601953">
        <w:rPr>
          <w:rStyle w:val="default"/>
          <w:b/>
          <w:bCs/>
          <w:rtl/>
        </w:rPr>
        <w:t>יכוי של ממש שהטלת עונש מסוים תביא להרתעתו, רשאי הוא להתחשב בשיקול זה בבואו לקבוע את עונשו של הנאשם, ובלבד שהעונש לא יחרוג ממתחם העונש ההולם</w:t>
      </w:r>
      <w:r w:rsidRPr="00601953">
        <w:rPr>
          <w:rStyle w:val="default"/>
          <w:rFonts w:hint="cs"/>
          <w:rtl/>
        </w:rPr>
        <w:t>"</w:t>
      </w:r>
      <w:r w:rsidRPr="00601953">
        <w:rPr>
          <w:rStyle w:val="default"/>
          <w:rtl/>
        </w:rPr>
        <w:t>.</w:t>
      </w:r>
    </w:p>
    <w:p w14:paraId="623DA399" w14:textId="77777777" w:rsidR="008A2BE4" w:rsidRPr="00601953" w:rsidRDefault="008A2BE4" w:rsidP="008A2BE4">
      <w:pPr>
        <w:spacing w:line="360" w:lineRule="auto"/>
        <w:ind w:left="720"/>
        <w:jc w:val="both"/>
        <w:rPr>
          <w:rtl/>
        </w:rPr>
      </w:pPr>
    </w:p>
    <w:p w14:paraId="71BA07EF" w14:textId="77777777" w:rsidR="008A2BE4" w:rsidRPr="00601953" w:rsidRDefault="008A2BE4" w:rsidP="008A2BE4">
      <w:pPr>
        <w:spacing w:line="360" w:lineRule="auto"/>
        <w:ind w:left="720" w:hanging="720"/>
        <w:jc w:val="both"/>
        <w:rPr>
          <w:rtl/>
        </w:rPr>
      </w:pPr>
      <w:r w:rsidRPr="00601953">
        <w:rPr>
          <w:rFonts w:hint="cs"/>
          <w:rtl/>
        </w:rPr>
        <w:t>28.</w:t>
      </w:r>
      <w:r w:rsidRPr="00601953">
        <w:rPr>
          <w:rFonts w:hint="cs"/>
          <w:rtl/>
        </w:rPr>
        <w:tab/>
        <w:t>לזכות הנאשם, אתחשב בהודאתו בעובדות כתב האישום המתוקן ואראה בה חרטה על מעשיו. ההודאה גם חסכה העדת העדים וכן חסכה מזמנו היקר של בית המשפט ואף זאת אזקוף לזכות הנאשם.</w:t>
      </w:r>
    </w:p>
    <w:p w14:paraId="08CF567C" w14:textId="77777777" w:rsidR="008A2BE4" w:rsidRPr="00601953" w:rsidRDefault="008A2BE4" w:rsidP="008A2BE4">
      <w:pPr>
        <w:spacing w:line="360" w:lineRule="auto"/>
        <w:ind w:left="720"/>
        <w:jc w:val="both"/>
        <w:rPr>
          <w:rtl/>
        </w:rPr>
      </w:pPr>
    </w:p>
    <w:p w14:paraId="153593DD" w14:textId="77777777" w:rsidR="008A2BE4" w:rsidRPr="00601953" w:rsidRDefault="008A2BE4" w:rsidP="008A2BE4">
      <w:pPr>
        <w:pStyle w:val="1"/>
        <w:spacing w:line="360" w:lineRule="auto"/>
        <w:jc w:val="both"/>
        <w:rPr>
          <w:rFonts w:cs="David"/>
          <w:sz w:val="24"/>
          <w:szCs w:val="24"/>
          <w:rtl/>
        </w:rPr>
      </w:pPr>
      <w:r w:rsidRPr="00601953">
        <w:rPr>
          <w:rFonts w:cs="David" w:hint="cs"/>
          <w:sz w:val="24"/>
          <w:szCs w:val="24"/>
          <w:rtl/>
        </w:rPr>
        <w:t>כן אתחשב לקולה, בהסכם הסולחה עליו חתמו הצדדים</w:t>
      </w:r>
      <w:r w:rsidRPr="00601953">
        <w:rPr>
          <w:rFonts w:ascii="Arial" w:hAnsi="Arial" w:cs="David" w:hint="cs"/>
          <w:color w:val="000000"/>
          <w:sz w:val="24"/>
          <w:szCs w:val="24"/>
          <w:rtl/>
        </w:rPr>
        <w:t xml:space="preserve"> ובנוסף  - </w:t>
      </w:r>
      <w:r w:rsidRPr="00601953">
        <w:rPr>
          <w:rFonts w:cs="David" w:hint="cs"/>
          <w:sz w:val="24"/>
          <w:szCs w:val="24"/>
          <w:rtl/>
        </w:rPr>
        <w:t xml:space="preserve">בחרטה ובצער על מעשיו, שהביע הנאשם גם בפניי ובדבריו לפיהם כיום הוא מבין שלא זו הדרך ורוצה להשתקם. גם העדים מטעמו הביעו רצון עז לעזור לנאשם בשיקומו, אך בנסיבות העניין לא ניתן לגזור על הנאשם מאסר לתקופה אשר תאפשר שחרורו בתוך זמן קצר. נוכח השיקולים לחומרה יש להעדיף, במקרה זה, את האינטרס הציבורי. </w:t>
      </w:r>
    </w:p>
    <w:p w14:paraId="43763D55" w14:textId="77777777" w:rsidR="008A2BE4" w:rsidRPr="00601953" w:rsidRDefault="008A2BE4" w:rsidP="008A2BE4">
      <w:pPr>
        <w:pStyle w:val="1"/>
        <w:spacing w:line="360" w:lineRule="auto"/>
        <w:jc w:val="both"/>
        <w:rPr>
          <w:rFonts w:ascii="Arial" w:hAnsi="Arial" w:cs="David"/>
          <w:color w:val="000000"/>
          <w:sz w:val="24"/>
          <w:szCs w:val="24"/>
          <w:rtl/>
        </w:rPr>
      </w:pPr>
      <w:r w:rsidRPr="00601953">
        <w:rPr>
          <w:rFonts w:cs="David" w:hint="cs"/>
          <w:sz w:val="24"/>
          <w:szCs w:val="24"/>
          <w:rtl/>
        </w:rPr>
        <w:t xml:space="preserve">סומכת אני על כנות כוונתם של העדים, שהעידו מטעם הנאשם, לעזור לנאשם בשיקומו ויש להצטער על כך שלא עשו זאת לאחר מאסריו הקודמים ובטרם ביצע הנאשם את העבירות דנן. רוצה אני </w:t>
      </w:r>
      <w:r w:rsidRPr="00601953">
        <w:rPr>
          <w:rFonts w:ascii="Arial" w:hAnsi="Arial" w:cs="David" w:hint="cs"/>
          <w:color w:val="000000"/>
          <w:sz w:val="24"/>
          <w:szCs w:val="24"/>
          <w:rtl/>
        </w:rPr>
        <w:t xml:space="preserve">לקוות שהנאשם יחל הליך שיקומי במסגרת מאסרו הנוכחי ושהעדים הנכבדים יעזרו בשיקומו לאחר שישוחרר מהמאסר, שאין מנוס מלגזור עליו בתיק זה. </w:t>
      </w:r>
    </w:p>
    <w:p w14:paraId="2A1BBAA0" w14:textId="77777777" w:rsidR="008A2BE4" w:rsidRPr="00601953" w:rsidRDefault="008A2BE4" w:rsidP="008A2BE4">
      <w:pPr>
        <w:spacing w:line="360" w:lineRule="auto"/>
        <w:jc w:val="both"/>
        <w:rPr>
          <w:u w:val="single"/>
          <w:rtl/>
        </w:rPr>
      </w:pPr>
      <w:r w:rsidRPr="00601953">
        <w:rPr>
          <w:rFonts w:hint="cs"/>
          <w:rtl/>
        </w:rPr>
        <w:t xml:space="preserve">29.        </w:t>
      </w:r>
      <w:r w:rsidRPr="00601953">
        <w:rPr>
          <w:rFonts w:hint="cs"/>
          <w:u w:val="single"/>
          <w:rtl/>
        </w:rPr>
        <w:t>סופו של דבר, אני גוזרת את עונשו של הנאשם כדלקמן</w:t>
      </w:r>
      <w:r w:rsidRPr="00601953">
        <w:rPr>
          <w:rFonts w:hint="cs"/>
          <w:rtl/>
        </w:rPr>
        <w:t>:</w:t>
      </w:r>
    </w:p>
    <w:p w14:paraId="04D35050" w14:textId="77777777" w:rsidR="008A2BE4" w:rsidRPr="00601953" w:rsidRDefault="008A2BE4" w:rsidP="008A2BE4">
      <w:pPr>
        <w:rPr>
          <w:rtl/>
        </w:rPr>
      </w:pPr>
    </w:p>
    <w:p w14:paraId="39BCCBC7" w14:textId="77777777" w:rsidR="008A2BE4" w:rsidRPr="00601953" w:rsidRDefault="008A2BE4" w:rsidP="008A2BE4">
      <w:pPr>
        <w:rPr>
          <w:rtl/>
        </w:rPr>
      </w:pPr>
    </w:p>
    <w:p w14:paraId="1AE26C69" w14:textId="77777777" w:rsidR="008A2BE4" w:rsidRPr="00601953" w:rsidRDefault="008A2BE4" w:rsidP="008A2BE4">
      <w:pPr>
        <w:jc w:val="both"/>
        <w:rPr>
          <w:rtl/>
        </w:rPr>
      </w:pPr>
      <w:r w:rsidRPr="00601953">
        <w:rPr>
          <w:rtl/>
        </w:rPr>
        <w:tab/>
      </w:r>
      <w:r w:rsidRPr="00601953">
        <w:rPr>
          <w:rFonts w:hint="cs"/>
          <w:rtl/>
        </w:rPr>
        <w:t>א.</w:t>
      </w:r>
      <w:r w:rsidRPr="00601953">
        <w:rPr>
          <w:rtl/>
        </w:rPr>
        <w:tab/>
      </w:r>
      <w:r w:rsidRPr="00601953">
        <w:rPr>
          <w:rFonts w:hint="cs"/>
          <w:rtl/>
        </w:rPr>
        <w:t>מאסר למשך 4 שנים, בניכוי ימי מעצרו - מיום 7.4.15 ועד היום.</w:t>
      </w:r>
      <w:r w:rsidRPr="00601953">
        <w:rPr>
          <w:rFonts w:hint="cs"/>
          <w:rtl/>
        </w:rPr>
        <w:tab/>
      </w:r>
    </w:p>
    <w:p w14:paraId="7B65A6D2" w14:textId="77777777" w:rsidR="008A2BE4" w:rsidRPr="00601953" w:rsidRDefault="008A2BE4" w:rsidP="008A2BE4">
      <w:pPr>
        <w:jc w:val="both"/>
        <w:rPr>
          <w:rtl/>
        </w:rPr>
      </w:pPr>
    </w:p>
    <w:p w14:paraId="05BDCCB7" w14:textId="77777777" w:rsidR="008A2BE4" w:rsidRPr="00601953" w:rsidRDefault="008A2BE4" w:rsidP="008A2BE4">
      <w:pPr>
        <w:ind w:firstLine="720"/>
        <w:jc w:val="both"/>
        <w:rPr>
          <w:rtl/>
        </w:rPr>
      </w:pPr>
      <w:r w:rsidRPr="00601953">
        <w:rPr>
          <w:rFonts w:hint="cs"/>
          <w:rtl/>
        </w:rPr>
        <w:t>ב.</w:t>
      </w:r>
      <w:r w:rsidRPr="00601953">
        <w:rPr>
          <w:rFonts w:hint="cs"/>
          <w:rtl/>
        </w:rPr>
        <w:tab/>
        <w:t>אני מפעילה את המאסרים על תנאי, שהושתו על הנאשם והם בני הפעלה, כדלקמן:</w:t>
      </w:r>
    </w:p>
    <w:p w14:paraId="5D6336DC" w14:textId="77777777" w:rsidR="008A2BE4" w:rsidRPr="00601953" w:rsidRDefault="008A2BE4" w:rsidP="008A2BE4">
      <w:pPr>
        <w:ind w:firstLine="720"/>
        <w:jc w:val="both"/>
        <w:rPr>
          <w:rtl/>
        </w:rPr>
      </w:pPr>
    </w:p>
    <w:p w14:paraId="423C8078" w14:textId="77777777" w:rsidR="008A2BE4" w:rsidRPr="00601953" w:rsidRDefault="008A2BE4" w:rsidP="008A2BE4">
      <w:pPr>
        <w:spacing w:line="360" w:lineRule="auto"/>
        <w:ind w:left="2160" w:hanging="720"/>
        <w:jc w:val="both"/>
        <w:rPr>
          <w:rtl/>
        </w:rPr>
      </w:pPr>
      <w:r w:rsidRPr="00601953">
        <w:rPr>
          <w:rFonts w:hint="cs"/>
          <w:rtl/>
        </w:rPr>
        <w:t>(1)</w:t>
      </w:r>
      <w:r w:rsidRPr="00601953">
        <w:rPr>
          <w:rtl/>
        </w:rPr>
        <w:tab/>
      </w:r>
      <w:r w:rsidRPr="00601953">
        <w:rPr>
          <w:rFonts w:hint="cs"/>
          <w:rtl/>
        </w:rPr>
        <w:t xml:space="preserve">תשעה חודשי מאסר, שהושתו על הנאשם, ביום 30.12.2013, במסגרת </w:t>
      </w:r>
      <w:hyperlink r:id="rId57" w:history="1">
        <w:r w:rsidR="00063F58" w:rsidRPr="00063F58">
          <w:rPr>
            <w:color w:val="0000FF"/>
            <w:u w:val="single"/>
            <w:rtl/>
          </w:rPr>
          <w:t>ת.פ. 34213-02-13</w:t>
        </w:r>
      </w:hyperlink>
      <w:r w:rsidRPr="00601953">
        <w:rPr>
          <w:rFonts w:hint="cs"/>
          <w:rtl/>
        </w:rPr>
        <w:t xml:space="preserve"> בבית המשפט המחוזי בחיפה.</w:t>
      </w:r>
    </w:p>
    <w:p w14:paraId="261960AD" w14:textId="77777777" w:rsidR="008A2BE4" w:rsidRPr="00601953" w:rsidRDefault="008A2BE4" w:rsidP="008A2BE4">
      <w:pPr>
        <w:spacing w:line="360" w:lineRule="auto"/>
        <w:ind w:left="720"/>
        <w:jc w:val="both"/>
        <w:rPr>
          <w:rtl/>
        </w:rPr>
      </w:pPr>
      <w:r w:rsidRPr="00601953">
        <w:rPr>
          <w:rtl/>
        </w:rPr>
        <w:tab/>
      </w:r>
    </w:p>
    <w:p w14:paraId="369E8199" w14:textId="77777777" w:rsidR="008A2BE4" w:rsidRPr="00601953" w:rsidRDefault="008A2BE4" w:rsidP="008A2BE4">
      <w:pPr>
        <w:spacing w:line="360" w:lineRule="auto"/>
        <w:ind w:left="2160" w:hanging="720"/>
        <w:jc w:val="both"/>
        <w:rPr>
          <w:rtl/>
        </w:rPr>
      </w:pPr>
      <w:r w:rsidRPr="00601953">
        <w:rPr>
          <w:rFonts w:hint="cs"/>
          <w:rtl/>
        </w:rPr>
        <w:t>(2)</w:t>
      </w:r>
      <w:r w:rsidRPr="00601953">
        <w:rPr>
          <w:rtl/>
        </w:rPr>
        <w:tab/>
      </w:r>
      <w:r w:rsidRPr="00601953">
        <w:rPr>
          <w:rFonts w:hint="cs"/>
          <w:rtl/>
        </w:rPr>
        <w:t xml:space="preserve">שלושה חודשי מאסר, שהושתו על הנאשם, ביום 30.12.2013, במסגרת </w:t>
      </w:r>
      <w:hyperlink r:id="rId58" w:history="1">
        <w:r w:rsidR="00063F58" w:rsidRPr="00063F58">
          <w:rPr>
            <w:color w:val="0000FF"/>
            <w:u w:val="single"/>
            <w:rtl/>
          </w:rPr>
          <w:t>ת.פ. 34213-02-13</w:t>
        </w:r>
      </w:hyperlink>
      <w:r w:rsidRPr="00601953">
        <w:rPr>
          <w:rFonts w:hint="cs"/>
          <w:rtl/>
        </w:rPr>
        <w:t xml:space="preserve"> בבית המשפט המחוזי בחיפה (התיק הנ"ל).</w:t>
      </w:r>
    </w:p>
    <w:p w14:paraId="79DE9F9F" w14:textId="77777777" w:rsidR="008A2BE4" w:rsidRPr="00601953" w:rsidRDefault="008A2BE4" w:rsidP="008A2BE4">
      <w:pPr>
        <w:spacing w:line="360" w:lineRule="auto"/>
        <w:ind w:left="2160" w:hanging="720"/>
        <w:jc w:val="both"/>
        <w:rPr>
          <w:rtl/>
        </w:rPr>
      </w:pPr>
    </w:p>
    <w:p w14:paraId="6C9E9D2E" w14:textId="77777777" w:rsidR="008A2BE4" w:rsidRPr="00601953" w:rsidRDefault="008A2BE4" w:rsidP="008A2BE4">
      <w:pPr>
        <w:spacing w:line="360" w:lineRule="auto"/>
        <w:ind w:left="2160" w:hanging="720"/>
        <w:jc w:val="both"/>
        <w:rPr>
          <w:rtl/>
        </w:rPr>
      </w:pPr>
      <w:r w:rsidRPr="00601953">
        <w:rPr>
          <w:rFonts w:hint="cs"/>
          <w:rtl/>
        </w:rPr>
        <w:t>(3)</w:t>
      </w:r>
      <w:r w:rsidRPr="00601953">
        <w:rPr>
          <w:rtl/>
        </w:rPr>
        <w:tab/>
      </w:r>
      <w:r w:rsidRPr="00601953">
        <w:rPr>
          <w:rFonts w:hint="cs"/>
          <w:rtl/>
        </w:rPr>
        <w:t xml:space="preserve">12 חודשי מאסר שהושתו על הנאשם בתיק </w:t>
      </w:r>
      <w:hyperlink r:id="rId59" w:history="1">
        <w:r w:rsidR="00063F58" w:rsidRPr="00063F58">
          <w:rPr>
            <w:color w:val="0000FF"/>
            <w:u w:val="single"/>
            <w:rtl/>
          </w:rPr>
          <w:t>פ"ל 6226-08-10</w:t>
        </w:r>
      </w:hyperlink>
      <w:r w:rsidRPr="00601953">
        <w:rPr>
          <w:rFonts w:hint="cs"/>
          <w:rtl/>
        </w:rPr>
        <w:t xml:space="preserve"> (תעבורה חיפה), ביום 11.9.2011.</w:t>
      </w:r>
    </w:p>
    <w:p w14:paraId="1C00E8D2" w14:textId="77777777" w:rsidR="008A2BE4" w:rsidRPr="00601953" w:rsidRDefault="008A2BE4" w:rsidP="008A2BE4">
      <w:pPr>
        <w:spacing w:line="360" w:lineRule="auto"/>
        <w:ind w:left="2160" w:hanging="720"/>
        <w:jc w:val="both"/>
        <w:rPr>
          <w:rtl/>
        </w:rPr>
      </w:pPr>
    </w:p>
    <w:p w14:paraId="69F0848C" w14:textId="77777777" w:rsidR="008A2BE4" w:rsidRPr="00601953" w:rsidRDefault="008A2BE4" w:rsidP="008A2BE4">
      <w:pPr>
        <w:spacing w:line="360" w:lineRule="auto"/>
        <w:ind w:left="1440"/>
        <w:jc w:val="both"/>
        <w:rPr>
          <w:rtl/>
        </w:rPr>
      </w:pPr>
      <w:r w:rsidRPr="00601953">
        <w:rPr>
          <w:rFonts w:hint="cs"/>
          <w:rtl/>
        </w:rPr>
        <w:t>שלושת המאסרים הנ"ל מופעלים בחופף ביניהם, כאשר מחצית התקופה תצטבר לעונש המאסר שנגזר על הנאשם בס"ק ב' לעיל ומחצית התקופה תופעל בחופף.</w:t>
      </w:r>
    </w:p>
    <w:p w14:paraId="4B19DAE8" w14:textId="77777777" w:rsidR="008A2BE4" w:rsidRPr="00601953" w:rsidRDefault="008A2BE4" w:rsidP="008A2BE4">
      <w:pPr>
        <w:spacing w:line="360" w:lineRule="auto"/>
        <w:ind w:left="2160" w:hanging="720"/>
        <w:jc w:val="both"/>
        <w:rPr>
          <w:rtl/>
        </w:rPr>
      </w:pPr>
    </w:p>
    <w:p w14:paraId="39EFCD46" w14:textId="77777777" w:rsidR="008A2BE4" w:rsidRPr="00601953" w:rsidRDefault="008A2BE4" w:rsidP="008A2BE4">
      <w:pPr>
        <w:spacing w:line="360" w:lineRule="auto"/>
        <w:ind w:left="2160" w:hanging="720"/>
        <w:jc w:val="both"/>
        <w:rPr>
          <w:rtl/>
        </w:rPr>
      </w:pPr>
      <w:r w:rsidRPr="00601953">
        <w:rPr>
          <w:rFonts w:hint="cs"/>
          <w:b/>
          <w:bCs/>
          <w:rtl/>
        </w:rPr>
        <w:t>סך הכול ירצה הנאשם בגין תיק זה, עונש מאסר בן ארבע שנים וחצי</w:t>
      </w:r>
      <w:r w:rsidRPr="00601953">
        <w:rPr>
          <w:rFonts w:hint="cs"/>
          <w:rtl/>
        </w:rPr>
        <w:t>.</w:t>
      </w:r>
    </w:p>
    <w:p w14:paraId="3FA2CBD9" w14:textId="77777777" w:rsidR="008A2BE4" w:rsidRPr="00601953" w:rsidRDefault="008A2BE4" w:rsidP="008A2BE4">
      <w:pPr>
        <w:spacing w:line="360" w:lineRule="auto"/>
        <w:ind w:firstLine="720"/>
        <w:jc w:val="both"/>
        <w:rPr>
          <w:rtl/>
        </w:rPr>
      </w:pPr>
    </w:p>
    <w:p w14:paraId="6373205E" w14:textId="77777777" w:rsidR="008A2BE4" w:rsidRPr="00601953" w:rsidRDefault="008A2BE4" w:rsidP="008A2BE4">
      <w:pPr>
        <w:spacing w:line="360" w:lineRule="auto"/>
        <w:ind w:left="1440" w:hanging="720"/>
        <w:jc w:val="both"/>
        <w:rPr>
          <w:rtl/>
        </w:rPr>
      </w:pPr>
      <w:r w:rsidRPr="00601953">
        <w:rPr>
          <w:rFonts w:hint="cs"/>
          <w:rtl/>
        </w:rPr>
        <w:t>ג.</w:t>
      </w:r>
      <w:r w:rsidRPr="00601953">
        <w:rPr>
          <w:rFonts w:hint="cs"/>
          <w:rtl/>
        </w:rPr>
        <w:tab/>
        <w:t xml:space="preserve">אני מטילה על הנאשם מאסר על תנאי למשך 18 חודשים והתנאי הוא שלא יעבור בתוך 3 שנים מיום שחרורו מהמאסר הנ"ל כל עבירת אלימות מסוג פשע ו/או עבירה לפי </w:t>
      </w:r>
      <w:hyperlink r:id="rId60" w:history="1">
        <w:r w:rsidR="00D158FD" w:rsidRPr="00D158FD">
          <w:rPr>
            <w:color w:val="0000FF"/>
            <w:u w:val="single"/>
            <w:rtl/>
          </w:rPr>
          <w:t>סעיף 144</w:t>
        </w:r>
      </w:hyperlink>
      <w:r w:rsidRPr="00601953">
        <w:rPr>
          <w:rFonts w:hint="cs"/>
          <w:rtl/>
        </w:rPr>
        <w:t xml:space="preserve"> ל</w:t>
      </w:r>
      <w:hyperlink r:id="rId61" w:history="1">
        <w:r w:rsidR="00063F58" w:rsidRPr="00063F58">
          <w:rPr>
            <w:color w:val="0000FF"/>
            <w:u w:val="single"/>
            <w:rtl/>
          </w:rPr>
          <w:t>חוק העונשין</w:t>
        </w:r>
      </w:hyperlink>
      <w:r w:rsidRPr="00601953">
        <w:rPr>
          <w:rFonts w:hint="cs"/>
          <w:rtl/>
        </w:rPr>
        <w:t>.</w:t>
      </w:r>
    </w:p>
    <w:p w14:paraId="52AD9C80" w14:textId="77777777" w:rsidR="008A2BE4" w:rsidRPr="00601953" w:rsidRDefault="008A2BE4" w:rsidP="008A2BE4">
      <w:pPr>
        <w:spacing w:line="360" w:lineRule="auto"/>
        <w:ind w:left="1440" w:hanging="720"/>
        <w:jc w:val="both"/>
        <w:rPr>
          <w:rtl/>
        </w:rPr>
      </w:pPr>
    </w:p>
    <w:p w14:paraId="6959B8FB" w14:textId="77777777" w:rsidR="008A2BE4" w:rsidRPr="00601953" w:rsidRDefault="008A2BE4" w:rsidP="008A2BE4">
      <w:pPr>
        <w:spacing w:line="360" w:lineRule="auto"/>
        <w:ind w:left="1440" w:hanging="720"/>
        <w:jc w:val="both"/>
        <w:rPr>
          <w:rtl/>
        </w:rPr>
      </w:pPr>
      <w:r w:rsidRPr="00601953">
        <w:rPr>
          <w:rFonts w:hint="cs"/>
          <w:rtl/>
        </w:rPr>
        <w:t>ד.</w:t>
      </w:r>
      <w:r w:rsidRPr="00601953">
        <w:rPr>
          <w:rFonts w:hint="cs"/>
          <w:rtl/>
        </w:rPr>
        <w:tab/>
        <w:t>אני פוסלת את הנאשם מלקבל ו/או להחזיק רישיון נהיגה למשך שנה מיום שחרורו מהמאסר שנגזר עליו לעיל.</w:t>
      </w:r>
    </w:p>
    <w:p w14:paraId="321A7743" w14:textId="77777777" w:rsidR="008A2BE4" w:rsidRPr="00601953" w:rsidRDefault="008A2BE4" w:rsidP="008A2BE4">
      <w:pPr>
        <w:spacing w:line="360" w:lineRule="auto"/>
        <w:ind w:left="1440" w:hanging="720"/>
        <w:jc w:val="both"/>
        <w:rPr>
          <w:rtl/>
        </w:rPr>
      </w:pPr>
    </w:p>
    <w:p w14:paraId="3C5E0567" w14:textId="77777777" w:rsidR="008A2BE4" w:rsidRPr="00601953" w:rsidRDefault="008A2BE4" w:rsidP="008A2BE4">
      <w:pPr>
        <w:spacing w:line="360" w:lineRule="auto"/>
        <w:ind w:left="1440" w:hanging="720"/>
        <w:jc w:val="both"/>
        <w:rPr>
          <w:rtl/>
        </w:rPr>
      </w:pPr>
      <w:r w:rsidRPr="00601953">
        <w:rPr>
          <w:rFonts w:hint="cs"/>
          <w:rtl/>
        </w:rPr>
        <w:t>ה.</w:t>
      </w:r>
      <w:r w:rsidRPr="00601953">
        <w:rPr>
          <w:rFonts w:hint="cs"/>
          <w:rtl/>
        </w:rPr>
        <w:tab/>
        <w:t>אני מטילה על הנאשם פסילת רישיון נהיגה על תנאי</w:t>
      </w:r>
      <w:r>
        <w:rPr>
          <w:rFonts w:hint="cs"/>
          <w:rtl/>
        </w:rPr>
        <w:t>, למשך שנה,</w:t>
      </w:r>
      <w:r w:rsidRPr="00601953">
        <w:rPr>
          <w:rFonts w:hint="cs"/>
          <w:rtl/>
        </w:rPr>
        <w:t xml:space="preserve"> והתנאי שהוא, שבמשך שנתיים מיום שחרורו מהמאסר שנגזר עליו לעיל, לא יעבור עבירה של נהיגה ללא רישיון או נהיגה בזמן פסילה</w:t>
      </w:r>
      <w:r>
        <w:rPr>
          <w:rFonts w:hint="cs"/>
          <w:rtl/>
        </w:rPr>
        <w:t>, או נהיגה בשכרות</w:t>
      </w:r>
      <w:r w:rsidRPr="00601953">
        <w:rPr>
          <w:rFonts w:hint="cs"/>
          <w:rtl/>
        </w:rPr>
        <w:t>.</w:t>
      </w:r>
    </w:p>
    <w:p w14:paraId="7E0225DE" w14:textId="77777777" w:rsidR="008A2BE4" w:rsidRPr="00601953" w:rsidRDefault="008A2BE4" w:rsidP="008A2BE4">
      <w:pPr>
        <w:jc w:val="both"/>
        <w:rPr>
          <w:rtl/>
        </w:rPr>
      </w:pPr>
    </w:p>
    <w:p w14:paraId="3373B39B" w14:textId="77777777" w:rsidR="008A2BE4" w:rsidRDefault="008A2BE4" w:rsidP="008A2BE4">
      <w:pPr>
        <w:spacing w:line="360" w:lineRule="auto"/>
        <w:ind w:left="1440" w:hanging="720"/>
        <w:jc w:val="both"/>
        <w:rPr>
          <w:rtl/>
        </w:rPr>
      </w:pPr>
      <w:r w:rsidRPr="00601953">
        <w:rPr>
          <w:rFonts w:hint="cs"/>
          <w:rtl/>
        </w:rPr>
        <w:t>ו.</w:t>
      </w:r>
      <w:r w:rsidRPr="00601953">
        <w:rPr>
          <w:rFonts w:hint="cs"/>
          <w:rtl/>
        </w:rPr>
        <w:tab/>
        <w:t xml:space="preserve">אני מורה על חילוט רכב אאודי מ.ר. 5070036, שבבעלות אמו של הנאשם, לטובת אוצר המדינה.  </w:t>
      </w:r>
    </w:p>
    <w:p w14:paraId="78BE01D2" w14:textId="77777777" w:rsidR="008A2BE4" w:rsidRDefault="008A2BE4" w:rsidP="008A2BE4">
      <w:pPr>
        <w:spacing w:line="360" w:lineRule="auto"/>
        <w:ind w:left="1440" w:hanging="720"/>
        <w:jc w:val="both"/>
        <w:rPr>
          <w:rtl/>
        </w:rPr>
      </w:pPr>
    </w:p>
    <w:p w14:paraId="2C58BE31" w14:textId="77777777" w:rsidR="008A2BE4" w:rsidRPr="00601953" w:rsidRDefault="008A2BE4" w:rsidP="008A2BE4">
      <w:pPr>
        <w:spacing w:line="360" w:lineRule="auto"/>
        <w:ind w:left="1440" w:hanging="720"/>
        <w:jc w:val="both"/>
        <w:rPr>
          <w:rtl/>
        </w:rPr>
      </w:pPr>
      <w:r w:rsidRPr="00601953">
        <w:rPr>
          <w:rFonts w:hint="cs"/>
          <w:rtl/>
        </w:rPr>
        <w:t>ז.</w:t>
      </w:r>
      <w:r w:rsidRPr="00601953">
        <w:rPr>
          <w:rFonts w:hint="cs"/>
          <w:rtl/>
        </w:rPr>
        <w:tab/>
        <w:t>נוכח עונש המאסר שנגזר על הנאשם ומאחר שאין מדובר בעבירות שנועדו להשיג רווח כלכלי, לא אחייב את הנאשם בתשלום קנס.</w:t>
      </w:r>
    </w:p>
    <w:p w14:paraId="63851CAA" w14:textId="77777777" w:rsidR="008A2BE4" w:rsidRPr="00601953" w:rsidRDefault="008A2BE4" w:rsidP="008A2BE4">
      <w:pPr>
        <w:spacing w:line="360" w:lineRule="auto"/>
        <w:ind w:left="1440" w:hanging="720"/>
        <w:jc w:val="both"/>
        <w:rPr>
          <w:rtl/>
        </w:rPr>
      </w:pPr>
    </w:p>
    <w:p w14:paraId="04A98ED0" w14:textId="77777777" w:rsidR="008A2BE4" w:rsidRPr="00601953" w:rsidRDefault="008A2BE4" w:rsidP="008A2BE4">
      <w:pPr>
        <w:spacing w:line="360" w:lineRule="auto"/>
        <w:ind w:left="1440" w:hanging="720"/>
        <w:jc w:val="both"/>
        <w:rPr>
          <w:rtl/>
        </w:rPr>
      </w:pPr>
      <w:r w:rsidRPr="00601953">
        <w:rPr>
          <w:rFonts w:hint="cs"/>
          <w:rtl/>
        </w:rPr>
        <w:t>ח.</w:t>
      </w:r>
      <w:r w:rsidRPr="00601953">
        <w:rPr>
          <w:rFonts w:hint="cs"/>
          <w:rtl/>
        </w:rPr>
        <w:tab/>
        <w:t>נוכח הסכם הסולחה שנערך בין הנאשם למתלונן ונוכח עדותו של המתלונן במסגרת הטיעונים לעונש, לא אחייב את הנאשם בתשלום פיצוי למתלונן.</w:t>
      </w:r>
    </w:p>
    <w:p w14:paraId="77D867FF" w14:textId="77777777" w:rsidR="008A2BE4" w:rsidRPr="00601953" w:rsidRDefault="008A2BE4" w:rsidP="008A2BE4">
      <w:pPr>
        <w:rPr>
          <w:rtl/>
        </w:rPr>
      </w:pPr>
    </w:p>
    <w:p w14:paraId="441AA8CF" w14:textId="77777777" w:rsidR="008A2BE4" w:rsidRPr="00601953" w:rsidRDefault="008A2BE4" w:rsidP="008A2BE4">
      <w:pPr>
        <w:spacing w:line="360" w:lineRule="auto"/>
        <w:jc w:val="both"/>
        <w:rPr>
          <w:rFonts w:ascii="Arial" w:hAnsi="Arial"/>
          <w:rtl/>
        </w:rPr>
      </w:pPr>
    </w:p>
    <w:p w14:paraId="4DCADAC0" w14:textId="77777777" w:rsidR="008A2BE4" w:rsidRPr="00601953" w:rsidRDefault="008A2BE4" w:rsidP="008A2BE4">
      <w:pPr>
        <w:spacing w:line="360" w:lineRule="auto"/>
        <w:jc w:val="both"/>
        <w:rPr>
          <w:rFonts w:ascii="Arial" w:hAnsi="Arial"/>
          <w:b/>
          <w:bCs/>
          <w:rtl/>
        </w:rPr>
      </w:pPr>
      <w:r w:rsidRPr="00601953">
        <w:rPr>
          <w:rFonts w:ascii="Arial" w:hAnsi="Arial" w:hint="cs"/>
          <w:b/>
          <w:bCs/>
          <w:rtl/>
        </w:rPr>
        <w:t>זכות ערעור לבית המשפט העליון תוך 45 ימים מהיום.</w:t>
      </w:r>
    </w:p>
    <w:p w14:paraId="7A36D183" w14:textId="77777777" w:rsidR="008A2BE4" w:rsidRPr="00063F58" w:rsidRDefault="00063F58" w:rsidP="008A2BE4">
      <w:pPr>
        <w:spacing w:line="360" w:lineRule="auto"/>
        <w:jc w:val="both"/>
        <w:rPr>
          <w:rFonts w:ascii="Arial" w:hAnsi="Arial"/>
          <w:color w:val="FFFFFF"/>
          <w:sz w:val="2"/>
          <w:szCs w:val="2"/>
          <w:rtl/>
        </w:rPr>
      </w:pPr>
      <w:r w:rsidRPr="00063F58">
        <w:rPr>
          <w:rFonts w:ascii="Arial" w:hAnsi="Arial"/>
          <w:color w:val="FFFFFF"/>
          <w:sz w:val="2"/>
          <w:szCs w:val="2"/>
          <w:rtl/>
        </w:rPr>
        <w:t>5129371</w:t>
      </w:r>
    </w:p>
    <w:p w14:paraId="24107FA9" w14:textId="77777777" w:rsidR="008A2BE4" w:rsidRPr="00601953" w:rsidRDefault="00063F58" w:rsidP="008A2BE4">
      <w:pPr>
        <w:rPr>
          <w:rFonts w:cs="FrankRuehl"/>
          <w:sz w:val="28"/>
          <w:szCs w:val="28"/>
          <w:rtl/>
        </w:rPr>
      </w:pPr>
      <w:r w:rsidRPr="00063F58">
        <w:rPr>
          <w:rFonts w:ascii="Arial" w:hAnsi="Arial"/>
          <w:color w:val="FFFFFF"/>
          <w:sz w:val="2"/>
          <w:szCs w:val="2"/>
          <w:rtl/>
        </w:rPr>
        <w:t>54678313</w:t>
      </w:r>
      <w:r>
        <w:rPr>
          <w:rFonts w:ascii="Arial" w:hAnsi="Arial"/>
          <w:rtl/>
        </w:rPr>
        <w:t xml:space="preserve">ניתן היום,  כ"א סיוון תשע"ו, 27 יוני 2016, בהעדר הצדדים. </w:t>
      </w:r>
    </w:p>
    <w:p w14:paraId="27FE2D9E" w14:textId="77777777" w:rsidR="008A2BE4" w:rsidRDefault="008A2BE4" w:rsidP="008A2BE4">
      <w:pPr>
        <w:jc w:val="center"/>
      </w:pPr>
      <w:r w:rsidRPr="00601953">
        <w:rPr>
          <w:rFonts w:hint="cs"/>
          <w:rtl/>
        </w:rPr>
        <w:t xml:space="preserve">   </w:t>
      </w:r>
      <w:r w:rsidRPr="00601953">
        <w:rPr>
          <w:rFonts w:hint="cs"/>
          <w:rtl/>
        </w:rPr>
        <w:tab/>
      </w:r>
      <w:r w:rsidRPr="00601953">
        <w:rPr>
          <w:rFonts w:hint="cs"/>
          <w:rtl/>
        </w:rPr>
        <w:tab/>
      </w:r>
      <w:r w:rsidRPr="00601953">
        <w:rPr>
          <w:rFonts w:hint="cs"/>
          <w:rtl/>
        </w:rPr>
        <w:tab/>
      </w:r>
      <w:r w:rsidRPr="00601953">
        <w:rPr>
          <w:rFonts w:hint="cs"/>
          <w:rtl/>
        </w:rPr>
        <w:tab/>
      </w:r>
      <w:r w:rsidRPr="00601953">
        <w:rPr>
          <w:rFonts w:hint="cs"/>
          <w:rtl/>
        </w:rPr>
        <w:tab/>
      </w:r>
    </w:p>
    <w:p w14:paraId="5D28DB37" w14:textId="77777777" w:rsidR="008A2BE4" w:rsidRDefault="008A2BE4" w:rsidP="008A2BE4">
      <w:pPr>
        <w:jc w:val="center"/>
        <w:rPr>
          <w:rFonts w:ascii="Arial" w:hAnsi="Arial" w:cs="FrankRuehl"/>
          <w:sz w:val="28"/>
          <w:szCs w:val="28"/>
          <w:rtl/>
        </w:rPr>
      </w:pPr>
    </w:p>
    <w:p w14:paraId="036EBE80" w14:textId="77777777" w:rsidR="008A2BE4" w:rsidRDefault="008A2BE4" w:rsidP="008A2BE4">
      <w:pPr>
        <w:rPr>
          <w:rFonts w:cs="FrankRuehl"/>
          <w:sz w:val="28"/>
          <w:szCs w:val="28"/>
          <w:rtl/>
        </w:rPr>
      </w:pPr>
    </w:p>
    <w:p w14:paraId="4A8EEF18" w14:textId="77777777" w:rsidR="008A2BE4" w:rsidRDefault="008A2BE4" w:rsidP="008A2BE4">
      <w:pPr>
        <w:pStyle w:val="a3"/>
        <w:jc w:val="center"/>
        <w:rPr>
          <w:rtl/>
        </w:rPr>
      </w:pPr>
    </w:p>
    <w:p w14:paraId="68774734" w14:textId="77777777" w:rsidR="00063F58" w:rsidRPr="00063F58" w:rsidRDefault="00063F58" w:rsidP="00063F58">
      <w:pPr>
        <w:keepNext/>
        <w:rPr>
          <w:rFonts w:ascii="David" w:hAnsi="David"/>
          <w:color w:val="000000"/>
          <w:sz w:val="22"/>
          <w:szCs w:val="22"/>
          <w:rtl/>
        </w:rPr>
      </w:pPr>
    </w:p>
    <w:p w14:paraId="42F38DC7" w14:textId="77777777" w:rsidR="00063F58" w:rsidRPr="00063F58" w:rsidRDefault="00063F58" w:rsidP="00063F58">
      <w:pPr>
        <w:keepNext/>
        <w:rPr>
          <w:rFonts w:ascii="David" w:hAnsi="David"/>
          <w:color w:val="000000"/>
          <w:sz w:val="22"/>
          <w:szCs w:val="22"/>
          <w:rtl/>
        </w:rPr>
      </w:pPr>
      <w:r w:rsidRPr="00063F58">
        <w:rPr>
          <w:rFonts w:ascii="David" w:hAnsi="David"/>
          <w:color w:val="000000"/>
          <w:sz w:val="22"/>
          <w:szCs w:val="22"/>
          <w:rtl/>
        </w:rPr>
        <w:t>תמר שרון נתנאל 54678313</w:t>
      </w:r>
    </w:p>
    <w:p w14:paraId="1492D6C0" w14:textId="77777777" w:rsidR="00063F58" w:rsidRDefault="00063F58" w:rsidP="00063F58">
      <w:r w:rsidRPr="00063F58">
        <w:rPr>
          <w:color w:val="000000"/>
          <w:rtl/>
        </w:rPr>
        <w:t>נוסח מסמך זה כפוף לשינויי ניסוח ועריכה</w:t>
      </w:r>
    </w:p>
    <w:p w14:paraId="604533DA" w14:textId="77777777" w:rsidR="00063F58" w:rsidRDefault="00063F58" w:rsidP="00063F58">
      <w:pPr>
        <w:rPr>
          <w:rtl/>
        </w:rPr>
      </w:pPr>
    </w:p>
    <w:p w14:paraId="59E32390" w14:textId="77777777" w:rsidR="00063F58" w:rsidRDefault="00063F58" w:rsidP="00063F58">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r w:rsidR="001762CB">
        <w:rPr>
          <w:rFonts w:hint="cs"/>
          <w:color w:val="0000FF"/>
          <w:u w:val="single"/>
          <w:rtl/>
        </w:rPr>
        <w:t xml:space="preserve"> </w:t>
      </w:r>
    </w:p>
    <w:p w14:paraId="79D81E54" w14:textId="77777777" w:rsidR="00B1215F" w:rsidRPr="00063F58" w:rsidRDefault="00B1215F" w:rsidP="00063F58">
      <w:pPr>
        <w:jc w:val="center"/>
        <w:rPr>
          <w:color w:val="0000FF"/>
          <w:u w:val="single"/>
        </w:rPr>
      </w:pPr>
    </w:p>
    <w:sectPr w:rsidR="00B1215F" w:rsidRPr="00063F58" w:rsidSect="00063F58">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E3292" w14:textId="77777777" w:rsidR="00400389" w:rsidRDefault="00400389">
      <w:r>
        <w:separator/>
      </w:r>
    </w:p>
  </w:endnote>
  <w:endnote w:type="continuationSeparator" w:id="0">
    <w:p w14:paraId="2C575D69" w14:textId="77777777" w:rsidR="00400389" w:rsidRDefault="0040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E8AD" w14:textId="77777777" w:rsidR="004B0D9E" w:rsidRDefault="004B0D9E" w:rsidP="00063F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F10E62" w14:textId="77777777" w:rsidR="004B0D9E" w:rsidRPr="00063F58" w:rsidRDefault="004B0D9E" w:rsidP="00063F58">
    <w:pPr>
      <w:pStyle w:val="a4"/>
      <w:pBdr>
        <w:top w:val="single" w:sz="4" w:space="1" w:color="auto"/>
        <w:between w:val="single" w:sz="4" w:space="0" w:color="auto"/>
      </w:pBdr>
      <w:spacing w:after="60"/>
      <w:jc w:val="center"/>
      <w:rPr>
        <w:rFonts w:ascii="FrankRuehl" w:hAnsi="FrankRuehl" w:cs="FrankRuehl"/>
        <w:color w:val="000000"/>
      </w:rPr>
    </w:pPr>
    <w:r w:rsidRPr="00063F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75DA7" w14:textId="77777777" w:rsidR="004B0D9E" w:rsidRDefault="004B0D9E" w:rsidP="00063F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2173">
      <w:rPr>
        <w:rFonts w:ascii="FrankRuehl" w:hAnsi="FrankRuehl" w:cs="FrankRuehl"/>
        <w:noProof/>
        <w:rtl/>
      </w:rPr>
      <w:t>1</w:t>
    </w:r>
    <w:r>
      <w:rPr>
        <w:rFonts w:ascii="FrankRuehl" w:hAnsi="FrankRuehl" w:cs="FrankRuehl"/>
        <w:rtl/>
      </w:rPr>
      <w:fldChar w:fldCharType="end"/>
    </w:r>
  </w:p>
  <w:p w14:paraId="3B4083F9" w14:textId="77777777" w:rsidR="004B0D9E" w:rsidRPr="00063F58" w:rsidRDefault="004B0D9E" w:rsidP="00063F58">
    <w:pPr>
      <w:pStyle w:val="a4"/>
      <w:pBdr>
        <w:top w:val="single" w:sz="4" w:space="1" w:color="auto"/>
        <w:between w:val="single" w:sz="4" w:space="0" w:color="auto"/>
      </w:pBdr>
      <w:spacing w:after="60"/>
      <w:jc w:val="center"/>
      <w:rPr>
        <w:rFonts w:ascii="FrankRuehl" w:hAnsi="FrankRuehl" w:cs="FrankRuehl"/>
        <w:color w:val="000000"/>
      </w:rPr>
    </w:pPr>
    <w:r w:rsidRPr="00063F58">
      <w:rPr>
        <w:rFonts w:ascii="FrankRuehl" w:hAnsi="FrankRuehl" w:cs="FrankRuehl"/>
        <w:color w:val="000000"/>
      </w:rPr>
      <w:pict w14:anchorId="1437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8DF85" w14:textId="77777777" w:rsidR="00400389" w:rsidRDefault="00400389">
      <w:r>
        <w:separator/>
      </w:r>
    </w:p>
  </w:footnote>
  <w:footnote w:type="continuationSeparator" w:id="0">
    <w:p w14:paraId="043A0FB9" w14:textId="77777777" w:rsidR="00400389" w:rsidRDefault="00400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3BBC" w14:textId="77777777" w:rsidR="004B0D9E" w:rsidRPr="00063F58" w:rsidRDefault="004B0D9E" w:rsidP="0006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24163-04-15</w:t>
    </w:r>
    <w:r>
      <w:rPr>
        <w:rFonts w:ascii="David" w:hAnsi="David"/>
        <w:color w:val="000000"/>
        <w:sz w:val="22"/>
        <w:szCs w:val="22"/>
        <w:rtl/>
      </w:rPr>
      <w:tab/>
      <w:t xml:space="preserve"> מדינת ישראל נ' שיביל מוראד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B5B7" w14:textId="77777777" w:rsidR="004B0D9E" w:rsidRPr="00063F58" w:rsidRDefault="004B0D9E" w:rsidP="00063F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24163-04-15</w:t>
    </w:r>
    <w:r>
      <w:rPr>
        <w:rFonts w:ascii="David" w:hAnsi="David"/>
        <w:color w:val="000000"/>
        <w:sz w:val="22"/>
        <w:szCs w:val="22"/>
        <w:rtl/>
      </w:rPr>
      <w:tab/>
      <w:t xml:space="preserve"> מדינת ישראל נ' שיביל מוראד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6AC7"/>
    <w:multiLevelType w:val="hybridMultilevel"/>
    <w:tmpl w:val="CF1AC2F2"/>
    <w:lvl w:ilvl="0" w:tplc="802204DC">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5F04E8C"/>
    <w:multiLevelType w:val="hybridMultilevel"/>
    <w:tmpl w:val="BA7A5F52"/>
    <w:lvl w:ilvl="0" w:tplc="A0E4D60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16581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73618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2BE4"/>
    <w:rsid w:val="00063F58"/>
    <w:rsid w:val="00174FB2"/>
    <w:rsid w:val="001762CB"/>
    <w:rsid w:val="001B2832"/>
    <w:rsid w:val="00400389"/>
    <w:rsid w:val="004B0D9E"/>
    <w:rsid w:val="006A458F"/>
    <w:rsid w:val="007500A1"/>
    <w:rsid w:val="008A2BE4"/>
    <w:rsid w:val="00A831F6"/>
    <w:rsid w:val="00B1215F"/>
    <w:rsid w:val="00B526E5"/>
    <w:rsid w:val="00C56A2D"/>
    <w:rsid w:val="00C72173"/>
    <w:rsid w:val="00D158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C95403"/>
  <w15:chartTrackingRefBased/>
  <w15:docId w15:val="{860C5627-D2DB-4193-B36C-D96D0A59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2BE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A2BE4"/>
    <w:pPr>
      <w:tabs>
        <w:tab w:val="center" w:pos="4153"/>
        <w:tab w:val="right" w:pos="8306"/>
      </w:tabs>
    </w:pPr>
  </w:style>
  <w:style w:type="paragraph" w:styleId="a4">
    <w:name w:val="footer"/>
    <w:basedOn w:val="a"/>
    <w:rsid w:val="008A2BE4"/>
    <w:pPr>
      <w:tabs>
        <w:tab w:val="center" w:pos="4153"/>
        <w:tab w:val="right" w:pos="8306"/>
      </w:tabs>
    </w:pPr>
  </w:style>
  <w:style w:type="character" w:styleId="a5">
    <w:name w:val="page number"/>
    <w:basedOn w:val="a0"/>
    <w:rsid w:val="008A2BE4"/>
  </w:style>
  <w:style w:type="paragraph" w:customStyle="1" w:styleId="ListParagraph">
    <w:name w:val="List Paragraph"/>
    <w:basedOn w:val="a"/>
    <w:rsid w:val="008A2BE4"/>
    <w:pPr>
      <w:spacing w:after="160" w:line="256" w:lineRule="auto"/>
      <w:ind w:left="720"/>
      <w:contextualSpacing/>
    </w:pPr>
    <w:rPr>
      <w:rFonts w:ascii="Calibri" w:eastAsia="Calibri" w:hAnsi="Calibri" w:cs="Arial"/>
      <w:sz w:val="22"/>
      <w:szCs w:val="22"/>
    </w:rPr>
  </w:style>
  <w:style w:type="paragraph" w:customStyle="1" w:styleId="a6">
    <w:name w:val="שמות"/>
    <w:basedOn w:val="a"/>
    <w:rsid w:val="008A2BE4"/>
    <w:pPr>
      <w:suppressLineNumbers/>
      <w:snapToGrid w:val="0"/>
      <w:spacing w:line="360" w:lineRule="auto"/>
      <w:jc w:val="both"/>
    </w:pPr>
    <w:rPr>
      <w:b/>
      <w:bCs/>
      <w:sz w:val="22"/>
      <w:lang w:eastAsia="he-IL"/>
    </w:rPr>
  </w:style>
  <w:style w:type="paragraph" w:customStyle="1" w:styleId="1">
    <w:name w:val="פיסקת רשימה1"/>
    <w:basedOn w:val="a"/>
    <w:rsid w:val="008A2BE4"/>
    <w:pPr>
      <w:spacing w:after="200" w:line="276" w:lineRule="auto"/>
      <w:ind w:left="720"/>
    </w:pPr>
    <w:rPr>
      <w:rFonts w:ascii="Calibri" w:hAnsi="Calibri" w:cs="Arial"/>
      <w:sz w:val="22"/>
      <w:szCs w:val="22"/>
    </w:rPr>
  </w:style>
  <w:style w:type="paragraph" w:customStyle="1" w:styleId="Ruller4">
    <w:name w:val="Ruller4"/>
    <w:basedOn w:val="a"/>
    <w:rsid w:val="008A2BE4"/>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default">
    <w:name w:val="default"/>
    <w:rsid w:val="008A2BE4"/>
    <w:rPr>
      <w:rFonts w:ascii="Times New Roman" w:hAnsi="Times New Roman" w:cs="Times New Roman"/>
      <w:sz w:val="26"/>
      <w:szCs w:val="26"/>
    </w:rPr>
  </w:style>
  <w:style w:type="character" w:styleId="Hyperlink">
    <w:name w:val="Hyperlink"/>
    <w:rsid w:val="00063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3" TargetMode="External"/><Relationship Id="rId21" Type="http://schemas.openxmlformats.org/officeDocument/2006/relationships/hyperlink" Target="http://www.nevo.co.il/law/5227/62"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4501/2" TargetMode="External"/><Relationship Id="rId47" Type="http://schemas.openxmlformats.org/officeDocument/2006/relationships/hyperlink" Target="http://www.nevo.co.il/law/74903/39"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f"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4.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490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35;334.a.1" TargetMode="External"/><Relationship Id="rId40" Type="http://schemas.openxmlformats.org/officeDocument/2006/relationships/hyperlink" Target="http://www.nevo.co.il/law/5227/62" TargetMode="External"/><Relationship Id="rId45" Type="http://schemas.openxmlformats.org/officeDocument/2006/relationships/hyperlink" Target="http://www.nevo.co.il/case/6588025" TargetMode="External"/><Relationship Id="rId53" Type="http://schemas.openxmlformats.org/officeDocument/2006/relationships/hyperlink" Target="http://www.nevo.co.il/case/5724364" TargetMode="External"/><Relationship Id="rId58" Type="http://schemas.openxmlformats.org/officeDocument/2006/relationships/hyperlink" Target="http://www.nevo.co.il/case/6472726"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4501" TargetMode="External"/><Relationship Id="rId27" Type="http://schemas.openxmlformats.org/officeDocument/2006/relationships/hyperlink" Target="http://www.nevo.co.il/law/70301/335"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413e" TargetMode="External"/><Relationship Id="rId43" Type="http://schemas.openxmlformats.org/officeDocument/2006/relationships/hyperlink" Target="http://www.nevo.co.il/law/74501" TargetMode="External"/><Relationship Id="rId48" Type="http://schemas.openxmlformats.org/officeDocument/2006/relationships/hyperlink" Target="http://www.nevo.co.il/law/74903" TargetMode="External"/><Relationship Id="rId56" Type="http://schemas.openxmlformats.org/officeDocument/2006/relationships/hyperlink" Target="http://www.nevo.co.il/law/70301" TargetMode="External"/><Relationship Id="rId64"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case/5573417"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35" TargetMode="External"/><Relationship Id="rId25" Type="http://schemas.openxmlformats.org/officeDocument/2006/relationships/hyperlink" Target="http://www.nevo.co.il/law/74903/39"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6588025" TargetMode="External"/><Relationship Id="rId67" Type="http://schemas.openxmlformats.org/officeDocument/2006/relationships/fontTable" Target="fontTable.xml"/><Relationship Id="rId20" Type="http://schemas.openxmlformats.org/officeDocument/2006/relationships/hyperlink" Target="http://www.nevo.co.il/law/5227/10.a" TargetMode="External"/><Relationship Id="rId41" Type="http://schemas.openxmlformats.org/officeDocument/2006/relationships/hyperlink" Target="http://www.nevo.co.il/law/5227" TargetMode="External"/><Relationship Id="rId54" Type="http://schemas.openxmlformats.org/officeDocument/2006/relationships/hyperlink" Target="http://www.nevo.co.il/case/16980206"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3" TargetMode="External"/><Relationship Id="rId23" Type="http://schemas.openxmlformats.org/officeDocument/2006/relationships/hyperlink" Target="http://www.nevo.co.il/law/74501/2" TargetMode="External"/><Relationship Id="rId28" Type="http://schemas.openxmlformats.org/officeDocument/2006/relationships/hyperlink" Target="http://www.nevo.co.il/law/70301/25"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0b" TargetMode="External"/><Relationship Id="rId57" Type="http://schemas.openxmlformats.org/officeDocument/2006/relationships/hyperlink" Target="http://www.nevo.co.il/case/6472726"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472726" TargetMode="External"/><Relationship Id="rId52" Type="http://schemas.openxmlformats.org/officeDocument/2006/relationships/hyperlink" Target="http://www.nevo.co.il/case/6068562" TargetMode="External"/><Relationship Id="rId60" Type="http://schemas.openxmlformats.org/officeDocument/2006/relationships/hyperlink" Target="http://www.nevo.co.il/law/70301/144"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13e" TargetMode="External"/><Relationship Id="rId39" Type="http://schemas.openxmlformats.org/officeDocument/2006/relationships/hyperlink" Target="http://www.nevo.co.il/law/5227/1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4444</Words>
  <Characters>22225</Characters>
  <Application>Microsoft Office Word</Application>
  <DocSecurity>0</DocSecurity>
  <Lines>185</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26616</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6357092</vt:i4>
      </vt:variant>
      <vt:variant>
        <vt:i4>159</vt:i4>
      </vt:variant>
      <vt:variant>
        <vt:i4>0</vt:i4>
      </vt:variant>
      <vt:variant>
        <vt:i4>5</vt:i4>
      </vt:variant>
      <vt:variant>
        <vt:lpwstr>http://www.nevo.co.il/law/70301/144</vt:lpwstr>
      </vt:variant>
      <vt:variant>
        <vt:lpwstr/>
      </vt:variant>
      <vt:variant>
        <vt:i4>3866747</vt:i4>
      </vt:variant>
      <vt:variant>
        <vt:i4>156</vt:i4>
      </vt:variant>
      <vt:variant>
        <vt:i4>0</vt:i4>
      </vt:variant>
      <vt:variant>
        <vt:i4>5</vt:i4>
      </vt:variant>
      <vt:variant>
        <vt:lpwstr>http://www.nevo.co.il/case/6588025</vt:lpwstr>
      </vt:variant>
      <vt:variant>
        <vt:lpwstr/>
      </vt:variant>
      <vt:variant>
        <vt:i4>3145840</vt:i4>
      </vt:variant>
      <vt:variant>
        <vt:i4>153</vt:i4>
      </vt:variant>
      <vt:variant>
        <vt:i4>0</vt:i4>
      </vt:variant>
      <vt:variant>
        <vt:i4>5</vt:i4>
      </vt:variant>
      <vt:variant>
        <vt:lpwstr>http://www.nevo.co.il/case/6472726</vt:lpwstr>
      </vt:variant>
      <vt:variant>
        <vt:lpwstr/>
      </vt:variant>
      <vt:variant>
        <vt:i4>3145840</vt:i4>
      </vt:variant>
      <vt:variant>
        <vt:i4>150</vt:i4>
      </vt:variant>
      <vt:variant>
        <vt:i4>0</vt:i4>
      </vt:variant>
      <vt:variant>
        <vt:i4>5</vt:i4>
      </vt:variant>
      <vt:variant>
        <vt:lpwstr>http://www.nevo.co.il/case/6472726</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http://www.nevo.co.il/law/70301/40f</vt:lpwstr>
      </vt:variant>
      <vt:variant>
        <vt:lpwstr/>
      </vt:variant>
      <vt:variant>
        <vt:i4>3670136</vt:i4>
      </vt:variant>
      <vt:variant>
        <vt:i4>141</vt:i4>
      </vt:variant>
      <vt:variant>
        <vt:i4>0</vt:i4>
      </vt:variant>
      <vt:variant>
        <vt:i4>5</vt:i4>
      </vt:variant>
      <vt:variant>
        <vt:lpwstr>http://www.nevo.co.il/case/16980206</vt:lpwstr>
      </vt:variant>
      <vt:variant>
        <vt:lpwstr/>
      </vt:variant>
      <vt:variant>
        <vt:i4>3145841</vt:i4>
      </vt:variant>
      <vt:variant>
        <vt:i4>138</vt:i4>
      </vt:variant>
      <vt:variant>
        <vt:i4>0</vt:i4>
      </vt:variant>
      <vt:variant>
        <vt:i4>5</vt:i4>
      </vt:variant>
      <vt:variant>
        <vt:lpwstr>http://www.nevo.co.il/case/5724364</vt:lpwstr>
      </vt:variant>
      <vt:variant>
        <vt:lpwstr/>
      </vt:variant>
      <vt:variant>
        <vt:i4>3604602</vt:i4>
      </vt:variant>
      <vt:variant>
        <vt:i4>135</vt:i4>
      </vt:variant>
      <vt:variant>
        <vt:i4>0</vt:i4>
      </vt:variant>
      <vt:variant>
        <vt:i4>5</vt:i4>
      </vt:variant>
      <vt:variant>
        <vt:lpwstr>http://www.nevo.co.il/case/6068562</vt:lpwstr>
      </vt:variant>
      <vt:variant>
        <vt:lpwstr/>
      </vt:variant>
      <vt:variant>
        <vt:i4>3211379</vt:i4>
      </vt:variant>
      <vt:variant>
        <vt:i4>132</vt:i4>
      </vt:variant>
      <vt:variant>
        <vt:i4>0</vt:i4>
      </vt:variant>
      <vt:variant>
        <vt:i4>5</vt:i4>
      </vt:variant>
      <vt:variant>
        <vt:lpwstr>http://www.nevo.co.il/case/5573417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http://www.nevo.co.il/law/70301/40b</vt:lpwstr>
      </vt:variant>
      <vt:variant>
        <vt:lpwstr/>
      </vt:variant>
      <vt:variant>
        <vt:i4>8257646</vt:i4>
      </vt:variant>
      <vt:variant>
        <vt:i4>123</vt:i4>
      </vt:variant>
      <vt:variant>
        <vt:i4>0</vt:i4>
      </vt:variant>
      <vt:variant>
        <vt:i4>5</vt:i4>
      </vt:variant>
      <vt:variant>
        <vt:lpwstr>http://www.nevo.co.il/law/74903</vt:lpwstr>
      </vt:variant>
      <vt:variant>
        <vt:lpwstr/>
      </vt:variant>
      <vt:variant>
        <vt:i4>6815854</vt:i4>
      </vt:variant>
      <vt:variant>
        <vt:i4>120</vt:i4>
      </vt:variant>
      <vt:variant>
        <vt:i4>0</vt:i4>
      </vt:variant>
      <vt:variant>
        <vt:i4>5</vt:i4>
      </vt:variant>
      <vt:variant>
        <vt:lpwstr>http://www.nevo.co.il/law/74903/39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3866747</vt:i4>
      </vt:variant>
      <vt:variant>
        <vt:i4>114</vt:i4>
      </vt:variant>
      <vt:variant>
        <vt:i4>0</vt:i4>
      </vt:variant>
      <vt:variant>
        <vt:i4>5</vt:i4>
      </vt:variant>
      <vt:variant>
        <vt:lpwstr>http://www.nevo.co.il/case/6588025</vt:lpwstr>
      </vt:variant>
      <vt:variant>
        <vt:lpwstr/>
      </vt:variant>
      <vt:variant>
        <vt:i4>3145840</vt:i4>
      </vt:variant>
      <vt:variant>
        <vt:i4>111</vt:i4>
      </vt:variant>
      <vt:variant>
        <vt:i4>0</vt:i4>
      </vt:variant>
      <vt:variant>
        <vt:i4>5</vt:i4>
      </vt:variant>
      <vt:variant>
        <vt:lpwstr>http://www.nevo.co.il/case/6472726</vt:lpwstr>
      </vt:variant>
      <vt:variant>
        <vt:lpwstr/>
      </vt:variant>
      <vt:variant>
        <vt:i4>8257634</vt:i4>
      </vt:variant>
      <vt:variant>
        <vt:i4>108</vt:i4>
      </vt:variant>
      <vt:variant>
        <vt:i4>0</vt:i4>
      </vt:variant>
      <vt:variant>
        <vt:i4>5</vt:i4>
      </vt:variant>
      <vt:variant>
        <vt:lpwstr>http://www.nevo.co.il/law/74501</vt:lpwstr>
      </vt:variant>
      <vt:variant>
        <vt:lpwstr/>
      </vt:variant>
      <vt:variant>
        <vt:i4>5308499</vt:i4>
      </vt:variant>
      <vt:variant>
        <vt:i4>105</vt:i4>
      </vt:variant>
      <vt:variant>
        <vt:i4>0</vt:i4>
      </vt:variant>
      <vt:variant>
        <vt:i4>5</vt:i4>
      </vt:variant>
      <vt:variant>
        <vt:lpwstr>http://www.nevo.co.il/law/74501/2</vt:lpwstr>
      </vt:variant>
      <vt:variant>
        <vt:lpwstr/>
      </vt:variant>
      <vt:variant>
        <vt:i4>8323175</vt:i4>
      </vt:variant>
      <vt:variant>
        <vt:i4>102</vt:i4>
      </vt:variant>
      <vt:variant>
        <vt:i4>0</vt:i4>
      </vt:variant>
      <vt:variant>
        <vt:i4>5</vt:i4>
      </vt:variant>
      <vt:variant>
        <vt:lpwstr>http://www.nevo.co.il/law/5227</vt:lpwstr>
      </vt:variant>
      <vt:variant>
        <vt:lpwstr/>
      </vt:variant>
      <vt:variant>
        <vt:i4>4784200</vt:i4>
      </vt:variant>
      <vt:variant>
        <vt:i4>99</vt:i4>
      </vt:variant>
      <vt:variant>
        <vt:i4>0</vt:i4>
      </vt:variant>
      <vt:variant>
        <vt:i4>5</vt:i4>
      </vt:variant>
      <vt:variant>
        <vt:lpwstr>http://www.nevo.co.il/law/5227/62</vt:lpwstr>
      </vt:variant>
      <vt:variant>
        <vt:lpwstr/>
      </vt:variant>
      <vt:variant>
        <vt:i4>6291576</vt:i4>
      </vt:variant>
      <vt:variant>
        <vt:i4>96</vt:i4>
      </vt:variant>
      <vt:variant>
        <vt:i4>0</vt:i4>
      </vt:variant>
      <vt:variant>
        <vt:i4>5</vt:i4>
      </vt:variant>
      <vt:variant>
        <vt:lpwstr>http://www.nevo.co.il/law/5227/10.a</vt:lpwstr>
      </vt:variant>
      <vt:variant>
        <vt:lpwstr/>
      </vt:variant>
      <vt:variant>
        <vt:i4>7995492</vt:i4>
      </vt:variant>
      <vt:variant>
        <vt:i4>93</vt:i4>
      </vt:variant>
      <vt:variant>
        <vt:i4>0</vt:i4>
      </vt:variant>
      <vt:variant>
        <vt:i4>5</vt:i4>
      </vt:variant>
      <vt:variant>
        <vt:lpwstr>http://www.nevo.co.il/law/70301</vt:lpwstr>
      </vt:variant>
      <vt:variant>
        <vt:lpwstr/>
      </vt:variant>
      <vt:variant>
        <vt:i4>7209013</vt:i4>
      </vt:variant>
      <vt:variant>
        <vt:i4>90</vt:i4>
      </vt:variant>
      <vt:variant>
        <vt:i4>0</vt:i4>
      </vt:variant>
      <vt:variant>
        <vt:i4>5</vt:i4>
      </vt:variant>
      <vt:variant>
        <vt:lpwstr>http://www.nevo.co.il/law/70301/335;334.a.1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65618</vt:i4>
      </vt:variant>
      <vt:variant>
        <vt:i4>84</vt:i4>
      </vt:variant>
      <vt:variant>
        <vt:i4>0</vt:i4>
      </vt:variant>
      <vt:variant>
        <vt:i4>5</vt:i4>
      </vt:variant>
      <vt:variant>
        <vt:lpwstr>http://www.nevo.co.il/law/70301/413e</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6684774</vt:i4>
      </vt:variant>
      <vt:variant>
        <vt:i4>60</vt:i4>
      </vt:variant>
      <vt:variant>
        <vt:i4>0</vt:i4>
      </vt:variant>
      <vt:variant>
        <vt:i4>5</vt:i4>
      </vt:variant>
      <vt:variant>
        <vt:lpwstr>http://www.nevo.co.il/law/70301/335</vt:lpwstr>
      </vt:variant>
      <vt:variant>
        <vt:lpwstr/>
      </vt:variant>
      <vt:variant>
        <vt:i4>6684774</vt:i4>
      </vt:variant>
      <vt:variant>
        <vt:i4>57</vt:i4>
      </vt:variant>
      <vt:variant>
        <vt:i4>0</vt:i4>
      </vt:variant>
      <vt:variant>
        <vt:i4>5</vt:i4>
      </vt:variant>
      <vt:variant>
        <vt:lpwstr>http://www.nevo.co.il/law/70301/333</vt:lpwstr>
      </vt:variant>
      <vt:variant>
        <vt:lpwstr/>
      </vt:variant>
      <vt:variant>
        <vt:i4>6815854</vt:i4>
      </vt:variant>
      <vt:variant>
        <vt:i4>54</vt:i4>
      </vt:variant>
      <vt:variant>
        <vt:i4>0</vt:i4>
      </vt:variant>
      <vt:variant>
        <vt:i4>5</vt:i4>
      </vt:variant>
      <vt:variant>
        <vt:lpwstr>http://www.nevo.co.il/law/74903/39</vt:lpwstr>
      </vt:variant>
      <vt:variant>
        <vt:lpwstr/>
      </vt:variant>
      <vt:variant>
        <vt:i4>8257646</vt:i4>
      </vt:variant>
      <vt:variant>
        <vt:i4>51</vt:i4>
      </vt:variant>
      <vt:variant>
        <vt:i4>0</vt:i4>
      </vt:variant>
      <vt:variant>
        <vt:i4>5</vt:i4>
      </vt:variant>
      <vt:variant>
        <vt:lpwstr>http://www.nevo.co.il/law/74903</vt:lpwstr>
      </vt:variant>
      <vt:variant>
        <vt:lpwstr/>
      </vt:variant>
      <vt:variant>
        <vt:i4>5308499</vt:i4>
      </vt:variant>
      <vt:variant>
        <vt:i4>48</vt:i4>
      </vt:variant>
      <vt:variant>
        <vt:i4>0</vt:i4>
      </vt:variant>
      <vt:variant>
        <vt:i4>5</vt:i4>
      </vt:variant>
      <vt:variant>
        <vt:lpwstr>http://www.nevo.co.il/law/74501/2</vt:lpwstr>
      </vt:variant>
      <vt:variant>
        <vt:lpwstr/>
      </vt:variant>
      <vt:variant>
        <vt:i4>8257634</vt:i4>
      </vt:variant>
      <vt:variant>
        <vt:i4>45</vt:i4>
      </vt:variant>
      <vt:variant>
        <vt:i4>0</vt:i4>
      </vt:variant>
      <vt:variant>
        <vt:i4>5</vt:i4>
      </vt:variant>
      <vt:variant>
        <vt:lpwstr>http://www.nevo.co.il/law/74501</vt:lpwstr>
      </vt:variant>
      <vt:variant>
        <vt:lpwstr/>
      </vt:variant>
      <vt:variant>
        <vt:i4>4784200</vt:i4>
      </vt:variant>
      <vt:variant>
        <vt:i4>42</vt:i4>
      </vt:variant>
      <vt:variant>
        <vt:i4>0</vt:i4>
      </vt:variant>
      <vt:variant>
        <vt:i4>5</vt:i4>
      </vt:variant>
      <vt:variant>
        <vt:lpwstr>http://www.nevo.co.il/law/5227/62</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8323175</vt:i4>
      </vt:variant>
      <vt:variant>
        <vt:i4>36</vt:i4>
      </vt:variant>
      <vt:variant>
        <vt:i4>0</vt:i4>
      </vt:variant>
      <vt:variant>
        <vt:i4>5</vt:i4>
      </vt:variant>
      <vt:variant>
        <vt:lpwstr>http://www.nevo.co.il/law/5227</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6684774</vt:i4>
      </vt:variant>
      <vt:variant>
        <vt:i4>30</vt:i4>
      </vt:variant>
      <vt:variant>
        <vt:i4>0</vt:i4>
      </vt:variant>
      <vt:variant>
        <vt:i4>5</vt:i4>
      </vt:variant>
      <vt:variant>
        <vt:lpwstr>http://www.nevo.co.il/law/70301/335</vt:lpwstr>
      </vt:variant>
      <vt:variant>
        <vt:lpwstr/>
      </vt:variant>
      <vt:variant>
        <vt:i4>6684723</vt:i4>
      </vt:variant>
      <vt:variant>
        <vt:i4>27</vt:i4>
      </vt:variant>
      <vt:variant>
        <vt:i4>0</vt:i4>
      </vt:variant>
      <vt:variant>
        <vt:i4>5</vt:i4>
      </vt:variant>
      <vt:variant>
        <vt:lpwstr>http://www.nevo.co.il/law/70301/334.a.1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http://www.nevo.co.il/law/70301/40f</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2025-02-24T13:26:00Z</dcterms:created>
  <dcterms:modified xsi:type="dcterms:W3CDTF">2025-02-24T13:26:00Z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24163</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שיביל מוראד</vt:lpwstr>
  </property>
  <property fmtid="{D5CDD505-2E9C-101B-9397-08002B2CF9AE}" pid="10" name="LAWYER">
    <vt:lpwstr>בני פסקל;באסל פלאח</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20160627</vt:lpwstr>
  </property>
  <property fmtid="{D5CDD505-2E9C-101B-9397-08002B2CF9AE}" pid="14" name="TYPE_N_DATE">
    <vt:lpwstr>39020160627</vt:lpwstr>
  </property>
  <property fmtid="{D5CDD505-2E9C-101B-9397-08002B2CF9AE}" pid="15" name="CASESLISTTMP1">
    <vt:lpwstr>6472726:3;6588025:2;5573417;6068562;5724364;16980206</vt:lpwstr>
  </property>
  <property fmtid="{D5CDD505-2E9C-101B-9397-08002B2CF9AE}" pid="16" name="WORDNUMPAGES">
    <vt:lpwstr>15</vt:lpwstr>
  </property>
  <property fmtid="{D5CDD505-2E9C-101B-9397-08002B2CF9AE}" pid="17" name="TYPE_ABS_DATE">
    <vt:lpwstr>390020160627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70301/333;335:2;025;144.a;144.b;192;413e;334.a.1;040b;040f;144</vt:lpwstr>
  </property>
  <property fmtid="{D5CDD505-2E9C-101B-9397-08002B2CF9AE}" pid="37" name="LAWLISTTMP2">
    <vt:lpwstr>5227/010.a;062</vt:lpwstr>
  </property>
  <property fmtid="{D5CDD505-2E9C-101B-9397-08002B2CF9AE}" pid="38" name="LAWLISTTMP3">
    <vt:lpwstr>74501/002</vt:lpwstr>
  </property>
  <property fmtid="{D5CDD505-2E9C-101B-9397-08002B2CF9AE}" pid="39" name="LAWLISTTMP4">
    <vt:lpwstr>74903/039</vt:lpwstr>
  </property>
</Properties>
</file>