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110D0" w:rsidRPr="00214CAF" w14:paraId="4DB28598" w14:textId="77777777">
        <w:trPr>
          <w:trHeight w:hRule="exact" w:val="418"/>
          <w:jc w:val="center"/>
        </w:trPr>
        <w:tc>
          <w:tcPr>
            <w:tcW w:w="8720" w:type="dxa"/>
            <w:gridSpan w:val="3"/>
          </w:tcPr>
          <w:p w14:paraId="5B25A186" w14:textId="77777777" w:rsidR="00A110D0" w:rsidRPr="00214CAF" w:rsidRDefault="00214CAF">
            <w:pPr>
              <w:pStyle w:val="a6"/>
              <w:tabs>
                <w:tab w:val="clear" w:pos="8306"/>
              </w:tabs>
              <w:jc w:val="center"/>
              <w:rPr>
                <w:rFonts w:ascii="Tahoma" w:hAnsi="Tahoma" w:cs="Tahoma"/>
                <w:b/>
                <w:bCs/>
                <w:color w:val="000080"/>
                <w:sz w:val="20"/>
                <w:szCs w:val="20"/>
                <w:rtl/>
              </w:rPr>
            </w:pPr>
            <w:bookmarkStart w:id="0" w:name="LastJudge"/>
            <w:r w:rsidRPr="00214CAF">
              <w:rPr>
                <w:rFonts w:ascii="Tahoma" w:hAnsi="Tahoma" w:cs="Tahoma"/>
                <w:b/>
                <w:bCs/>
                <w:color w:val="000080"/>
                <w:sz w:val="20"/>
                <w:szCs w:val="20"/>
                <w:rtl/>
              </w:rPr>
              <w:t>בית המשפט המחוזי בנצרת</w:t>
            </w:r>
          </w:p>
        </w:tc>
      </w:tr>
      <w:tr w:rsidR="00A110D0" w:rsidRPr="00214CAF" w14:paraId="16E81E94" w14:textId="77777777">
        <w:trPr>
          <w:trHeight w:val="337"/>
          <w:jc w:val="center"/>
        </w:trPr>
        <w:tc>
          <w:tcPr>
            <w:tcW w:w="6396" w:type="dxa"/>
          </w:tcPr>
          <w:p w14:paraId="54BBF1FB" w14:textId="77777777" w:rsidR="00A110D0" w:rsidRPr="00214CAF" w:rsidRDefault="00214CAF">
            <w:pPr>
              <w:rPr>
                <w:b/>
                <w:bCs/>
                <w:sz w:val="26"/>
                <w:szCs w:val="26"/>
                <w:rtl/>
              </w:rPr>
            </w:pPr>
            <w:r w:rsidRPr="00214CAF">
              <w:rPr>
                <w:b/>
                <w:bCs/>
                <w:sz w:val="26"/>
                <w:szCs w:val="26"/>
                <w:rtl/>
              </w:rPr>
              <w:t>ת"פ</w:t>
            </w:r>
            <w:r w:rsidRPr="00214CAF">
              <w:rPr>
                <w:rFonts w:hint="cs"/>
                <w:b/>
                <w:bCs/>
                <w:sz w:val="26"/>
                <w:szCs w:val="26"/>
                <w:rtl/>
              </w:rPr>
              <w:t xml:space="preserve"> </w:t>
            </w:r>
            <w:r w:rsidRPr="00214CAF">
              <w:rPr>
                <w:b/>
                <w:bCs/>
                <w:sz w:val="26"/>
                <w:szCs w:val="26"/>
                <w:rtl/>
              </w:rPr>
              <w:t>38135-04-15</w:t>
            </w:r>
            <w:r w:rsidRPr="00214CAF">
              <w:rPr>
                <w:rFonts w:hint="cs"/>
                <w:b/>
                <w:bCs/>
                <w:sz w:val="26"/>
                <w:szCs w:val="26"/>
                <w:rtl/>
              </w:rPr>
              <w:t xml:space="preserve"> </w:t>
            </w:r>
            <w:r w:rsidRPr="00214CAF">
              <w:rPr>
                <w:b/>
                <w:bCs/>
                <w:sz w:val="26"/>
                <w:szCs w:val="26"/>
                <w:rtl/>
              </w:rPr>
              <w:t>מדינת ישראל נ' איוונוב(עציר) ואח'</w:t>
            </w:r>
          </w:p>
          <w:p w14:paraId="493F1B40" w14:textId="77777777" w:rsidR="00A110D0" w:rsidRPr="00214CAF" w:rsidRDefault="00A110D0">
            <w:pPr>
              <w:rPr>
                <w:b/>
                <w:bCs/>
                <w:sz w:val="26"/>
                <w:szCs w:val="26"/>
                <w:rtl/>
              </w:rPr>
            </w:pPr>
          </w:p>
        </w:tc>
        <w:tc>
          <w:tcPr>
            <w:tcW w:w="236" w:type="dxa"/>
          </w:tcPr>
          <w:p w14:paraId="150543C3" w14:textId="77777777" w:rsidR="00A110D0" w:rsidRPr="00214CAF" w:rsidRDefault="00A110D0">
            <w:pPr>
              <w:pStyle w:val="a6"/>
              <w:jc w:val="right"/>
              <w:rPr>
                <w:b/>
                <w:bCs/>
                <w:sz w:val="26"/>
                <w:szCs w:val="26"/>
                <w:rtl/>
              </w:rPr>
            </w:pPr>
          </w:p>
        </w:tc>
        <w:tc>
          <w:tcPr>
            <w:tcW w:w="2088" w:type="dxa"/>
          </w:tcPr>
          <w:p w14:paraId="06055DB2" w14:textId="77777777" w:rsidR="00A110D0" w:rsidRPr="00214CAF" w:rsidRDefault="00214CAF">
            <w:pPr>
              <w:pStyle w:val="a6"/>
              <w:tabs>
                <w:tab w:val="clear" w:pos="4153"/>
              </w:tabs>
              <w:jc w:val="right"/>
              <w:rPr>
                <w:b/>
                <w:bCs/>
                <w:sz w:val="26"/>
                <w:szCs w:val="26"/>
                <w:rtl/>
              </w:rPr>
            </w:pPr>
            <w:r w:rsidRPr="00214CAF">
              <w:rPr>
                <w:b/>
                <w:bCs/>
                <w:sz w:val="26"/>
                <w:szCs w:val="26"/>
                <w:rtl/>
              </w:rPr>
              <w:t>16 פברואר 2016</w:t>
            </w:r>
          </w:p>
        </w:tc>
      </w:tr>
    </w:tbl>
    <w:p w14:paraId="61E9CDFC" w14:textId="77777777" w:rsidR="00A110D0" w:rsidRPr="00214CAF" w:rsidRDefault="00A110D0">
      <w:pPr>
        <w:pStyle w:val="a6"/>
        <w:jc w:val="center"/>
        <w:rPr>
          <w:rFonts w:ascii="Tahoma" w:hAnsi="Tahoma" w:cs="Tahoma"/>
          <w:b/>
          <w:bCs/>
          <w:color w:val="000080"/>
          <w:sz w:val="20"/>
          <w:szCs w:val="20"/>
          <w:rtl/>
        </w:rPr>
      </w:pPr>
    </w:p>
    <w:p w14:paraId="61901B8E" w14:textId="77777777" w:rsidR="00A110D0" w:rsidRPr="00214CAF" w:rsidRDefault="00A110D0">
      <w:pPr>
        <w:rPr>
          <w:rFonts w:ascii="Arial" w:hAnsi="Arial"/>
          <w:rtl/>
        </w:rPr>
      </w:pPr>
    </w:p>
    <w:tbl>
      <w:tblPr>
        <w:bidiVisual/>
        <w:tblW w:w="0" w:type="auto"/>
        <w:jc w:val="center"/>
        <w:tblLook w:val="0000" w:firstRow="0" w:lastRow="0" w:firstColumn="0" w:lastColumn="0" w:noHBand="0" w:noVBand="0"/>
      </w:tblPr>
      <w:tblGrid>
        <w:gridCol w:w="1592"/>
        <w:gridCol w:w="7128"/>
      </w:tblGrid>
      <w:tr w:rsidR="00A110D0" w:rsidRPr="00214CAF" w14:paraId="4AA5A1AD" w14:textId="77777777">
        <w:trPr>
          <w:trHeight w:val="337"/>
          <w:jc w:val="center"/>
        </w:trPr>
        <w:tc>
          <w:tcPr>
            <w:tcW w:w="1592" w:type="dxa"/>
          </w:tcPr>
          <w:p w14:paraId="707DFCB6" w14:textId="77777777" w:rsidR="00A110D0" w:rsidRPr="00214CAF" w:rsidRDefault="00214CAF">
            <w:pPr>
              <w:pStyle w:val="a6"/>
              <w:bidi w:val="0"/>
              <w:spacing w:line="360" w:lineRule="auto"/>
              <w:jc w:val="both"/>
              <w:rPr>
                <w:rFonts w:ascii="Times New Roman" w:hAnsi="Times New Roman"/>
              </w:rPr>
            </w:pPr>
            <w:r w:rsidRPr="00214CAF">
              <w:rPr>
                <w:rFonts w:ascii="Times New Roman" w:hAnsi="Times New Roman"/>
              </w:rPr>
              <w:t xml:space="preserve">  </w:t>
            </w:r>
          </w:p>
        </w:tc>
        <w:tc>
          <w:tcPr>
            <w:tcW w:w="7128" w:type="dxa"/>
          </w:tcPr>
          <w:p w14:paraId="2C54C210" w14:textId="77777777" w:rsidR="00A110D0" w:rsidRPr="00214CAF" w:rsidRDefault="00214CAF">
            <w:pPr>
              <w:pStyle w:val="a6"/>
              <w:jc w:val="right"/>
              <w:rPr>
                <w:b/>
                <w:bCs/>
                <w:sz w:val="26"/>
                <w:szCs w:val="26"/>
                <w:rtl/>
              </w:rPr>
            </w:pPr>
            <w:r w:rsidRPr="00214CAF">
              <w:rPr>
                <w:rFonts w:hint="cs"/>
                <w:rtl/>
              </w:rPr>
              <w:t xml:space="preserve"> 38152-04-15</w:t>
            </w:r>
          </w:p>
        </w:tc>
      </w:tr>
    </w:tbl>
    <w:p w14:paraId="4F3836B9" w14:textId="77777777" w:rsidR="00A110D0" w:rsidRPr="00214CAF" w:rsidRDefault="00A110D0">
      <w:pPr>
        <w:rPr>
          <w:rFonts w:ascii="Arial" w:hAnsi="Arial"/>
          <w:rtl/>
        </w:rPr>
      </w:pPr>
    </w:p>
    <w:p w14:paraId="3A983EFC" w14:textId="77777777" w:rsidR="00A110D0" w:rsidRPr="00214CAF" w:rsidRDefault="00A110D0">
      <w:pPr>
        <w:spacing w:line="360" w:lineRule="auto"/>
        <w:rPr>
          <w:rFonts w:ascii="Arial" w:hAnsi="Arial"/>
          <w:b/>
          <w:bCs/>
          <w:rtl/>
        </w:rPr>
      </w:pPr>
    </w:p>
    <w:tbl>
      <w:tblPr>
        <w:bidiVisual/>
        <w:tblW w:w="8802" w:type="dxa"/>
        <w:tblInd w:w="-28" w:type="dxa"/>
        <w:tblLook w:val="01E0" w:firstRow="1" w:lastRow="1" w:firstColumn="1" w:lastColumn="1" w:noHBand="0" w:noVBand="0"/>
      </w:tblPr>
      <w:tblGrid>
        <w:gridCol w:w="2880"/>
        <w:gridCol w:w="5838"/>
        <w:gridCol w:w="84"/>
      </w:tblGrid>
      <w:tr w:rsidR="00A110D0" w:rsidRPr="00214CAF" w14:paraId="26A5DAF6" w14:textId="77777777">
        <w:trPr>
          <w:gridAfter w:val="1"/>
          <w:wAfter w:w="56" w:type="dxa"/>
        </w:trPr>
        <w:tc>
          <w:tcPr>
            <w:tcW w:w="8718" w:type="dxa"/>
            <w:gridSpan w:val="2"/>
            <w:shd w:val="clear" w:color="auto" w:fill="auto"/>
          </w:tcPr>
          <w:p w14:paraId="7DB512F9" w14:textId="77777777" w:rsidR="00A110D0" w:rsidRPr="00214CAF" w:rsidRDefault="00214CAF">
            <w:pPr>
              <w:rPr>
                <w:rFonts w:ascii="Times New Roman" w:eastAsia="Times New Roman" w:hAnsi="Times New Roman"/>
                <w:b/>
                <w:bCs/>
                <w:sz w:val="26"/>
                <w:szCs w:val="26"/>
                <w:rtl/>
              </w:rPr>
            </w:pPr>
            <w:r w:rsidRPr="00214CAF">
              <w:rPr>
                <w:rFonts w:ascii="Times New Roman" w:eastAsia="Times New Roman" w:hAnsi="Times New Roman" w:hint="cs"/>
                <w:b/>
                <w:bCs/>
                <w:sz w:val="26"/>
                <w:szCs w:val="26"/>
                <w:rtl/>
              </w:rPr>
              <w:t>לפני כבוד ה</w:t>
            </w:r>
            <w:r w:rsidRPr="00214CAF">
              <w:rPr>
                <w:rFonts w:ascii="Times New Roman" w:eastAsia="Times New Roman" w:hAnsi="Times New Roman" w:hint="cs"/>
                <w:rtl/>
              </w:rPr>
              <w:t>שופט ג'ורג' אזולאי</w:t>
            </w:r>
            <w:r w:rsidRPr="00214CAF">
              <w:rPr>
                <w:rStyle w:val="TimesNewRomanTimesNewRoman"/>
                <w:rFonts w:eastAsia="Times New Roman"/>
                <w:rtl/>
              </w:rPr>
              <w:t xml:space="preserve"> </w:t>
            </w:r>
          </w:p>
        </w:tc>
      </w:tr>
      <w:tr w:rsidR="00A110D0" w:rsidRPr="00214CAF" w14:paraId="08257F5A" w14:textId="77777777">
        <w:trPr>
          <w:cantSplit/>
          <w:trHeight w:val="724"/>
        </w:trPr>
        <w:tc>
          <w:tcPr>
            <w:tcW w:w="2880" w:type="dxa"/>
            <w:shd w:val="clear" w:color="auto" w:fill="auto"/>
          </w:tcPr>
          <w:p w14:paraId="43CDD6A0" w14:textId="77777777" w:rsidR="00A110D0" w:rsidRPr="00214CAF" w:rsidRDefault="00214CAF">
            <w:pPr>
              <w:ind w:left="26"/>
              <w:rPr>
                <w:rFonts w:ascii="Times New Roman" w:eastAsia="Times New Roman" w:hAnsi="Times New Roman"/>
                <w:b/>
                <w:bCs/>
                <w:sz w:val="26"/>
                <w:szCs w:val="26"/>
                <w:rtl/>
              </w:rPr>
            </w:pPr>
            <w:bookmarkStart w:id="1" w:name="FirstAppellant"/>
            <w:r w:rsidRPr="00214CAF">
              <w:rPr>
                <w:rFonts w:ascii="Times New Roman" w:eastAsia="Times New Roman" w:hAnsi="Times New Roman" w:hint="cs"/>
                <w:b/>
                <w:bCs/>
                <w:sz w:val="26"/>
                <w:szCs w:val="26"/>
                <w:rtl/>
              </w:rPr>
              <w:t>המאשימה</w:t>
            </w:r>
          </w:p>
        </w:tc>
        <w:tc>
          <w:tcPr>
            <w:tcW w:w="5922" w:type="dxa"/>
            <w:gridSpan w:val="2"/>
            <w:shd w:val="clear" w:color="auto" w:fill="auto"/>
          </w:tcPr>
          <w:p w14:paraId="4AAF8800" w14:textId="77777777" w:rsidR="00A110D0" w:rsidRPr="00214CAF" w:rsidRDefault="00214CAF">
            <w:pPr>
              <w:rPr>
                <w:rFonts w:ascii="Times New Roman" w:eastAsia="Times New Roman" w:hAnsi="Times New Roman"/>
                <w:b/>
                <w:bCs/>
                <w:sz w:val="26"/>
                <w:szCs w:val="26"/>
                <w:rtl/>
              </w:rPr>
            </w:pPr>
            <w:r w:rsidRPr="00214CAF">
              <w:rPr>
                <w:rFonts w:ascii="Times New Roman" w:eastAsia="Times New Roman" w:hAnsi="Times New Roman" w:cs="Times New Roman" w:hint="cs"/>
                <w:rtl/>
              </w:rPr>
              <w:t xml:space="preserve"> </w:t>
            </w:r>
            <w:r w:rsidRPr="00214CAF">
              <w:rPr>
                <w:rFonts w:ascii="Times New Roman" w:eastAsia="Times New Roman" w:hAnsi="Times New Roman" w:hint="cs"/>
                <w:rtl/>
              </w:rPr>
              <w:t>מדינת ישראל</w:t>
            </w:r>
          </w:p>
          <w:p w14:paraId="4B01339A" w14:textId="77777777" w:rsidR="00A110D0" w:rsidRPr="00214CAF" w:rsidRDefault="00FF78DA">
            <w:pPr>
              <w:rPr>
                <w:rFonts w:ascii="Times New Roman" w:eastAsia="Times New Roman" w:hAnsi="Times New Roman" w:hint="cs"/>
                <w:b/>
                <w:bCs/>
                <w:sz w:val="26"/>
                <w:szCs w:val="26"/>
                <w:rtl/>
              </w:rPr>
            </w:pPr>
            <w:r>
              <w:rPr>
                <w:rFonts w:ascii="Times New Roman" w:eastAsia="Times New Roman" w:hAnsi="Times New Roman" w:hint="cs"/>
                <w:b/>
                <w:bCs/>
                <w:sz w:val="26"/>
                <w:szCs w:val="26"/>
                <w:rtl/>
              </w:rPr>
              <w:t xml:space="preserve"> </w:t>
            </w:r>
          </w:p>
        </w:tc>
      </w:tr>
      <w:bookmarkEnd w:id="1"/>
      <w:tr w:rsidR="00A110D0" w:rsidRPr="00214CAF" w14:paraId="551C24D3" w14:textId="77777777">
        <w:tc>
          <w:tcPr>
            <w:tcW w:w="8802" w:type="dxa"/>
            <w:gridSpan w:val="3"/>
            <w:shd w:val="clear" w:color="auto" w:fill="auto"/>
            <w:vAlign w:val="center"/>
          </w:tcPr>
          <w:p w14:paraId="21936275" w14:textId="77777777" w:rsidR="00A110D0" w:rsidRPr="00214CAF" w:rsidRDefault="00A110D0">
            <w:pPr>
              <w:jc w:val="center"/>
              <w:rPr>
                <w:rFonts w:ascii="Arial" w:eastAsia="Times New Roman" w:hAnsi="Arial"/>
                <w:b/>
                <w:bCs/>
                <w:sz w:val="26"/>
                <w:szCs w:val="26"/>
                <w:rtl/>
              </w:rPr>
            </w:pPr>
          </w:p>
          <w:p w14:paraId="2E34F646" w14:textId="77777777" w:rsidR="00A110D0" w:rsidRPr="00214CAF" w:rsidRDefault="00214CAF">
            <w:pPr>
              <w:jc w:val="center"/>
              <w:rPr>
                <w:rFonts w:ascii="Arial" w:eastAsia="Times New Roman" w:hAnsi="Arial"/>
                <w:b/>
                <w:bCs/>
                <w:sz w:val="26"/>
                <w:szCs w:val="26"/>
                <w:rtl/>
              </w:rPr>
            </w:pPr>
            <w:r w:rsidRPr="00214CAF">
              <w:rPr>
                <w:rFonts w:ascii="Arial" w:eastAsia="Times New Roman" w:hAnsi="Arial"/>
                <w:b/>
                <w:bCs/>
                <w:sz w:val="26"/>
                <w:szCs w:val="26"/>
                <w:rtl/>
              </w:rPr>
              <w:t>נגד</w:t>
            </w:r>
          </w:p>
          <w:p w14:paraId="40D8B81E" w14:textId="77777777" w:rsidR="00A110D0" w:rsidRPr="00214CAF" w:rsidRDefault="00A110D0">
            <w:pPr>
              <w:rPr>
                <w:rFonts w:ascii="Arial" w:eastAsia="Times New Roman" w:hAnsi="Arial"/>
                <w:b/>
                <w:bCs/>
                <w:sz w:val="26"/>
                <w:szCs w:val="26"/>
              </w:rPr>
            </w:pPr>
          </w:p>
        </w:tc>
      </w:tr>
      <w:tr w:rsidR="00A110D0" w:rsidRPr="00214CAF" w14:paraId="023251DC" w14:textId="77777777">
        <w:tc>
          <w:tcPr>
            <w:tcW w:w="2880" w:type="dxa"/>
            <w:shd w:val="clear" w:color="auto" w:fill="auto"/>
          </w:tcPr>
          <w:p w14:paraId="33BD88E5" w14:textId="77777777" w:rsidR="00A110D0" w:rsidRPr="00214CAF" w:rsidRDefault="00214CAF">
            <w:pPr>
              <w:ind w:left="26"/>
              <w:rPr>
                <w:rFonts w:ascii="Times New Roman" w:eastAsia="Times New Roman" w:hAnsi="Times New Roman"/>
                <w:b/>
                <w:bCs/>
                <w:sz w:val="26"/>
                <w:szCs w:val="26"/>
                <w:rtl/>
              </w:rPr>
            </w:pPr>
            <w:r w:rsidRPr="00214CAF">
              <w:rPr>
                <w:rFonts w:ascii="Times New Roman" w:eastAsia="Times New Roman" w:hAnsi="Times New Roman" w:hint="cs"/>
                <w:b/>
                <w:bCs/>
                <w:sz w:val="26"/>
                <w:szCs w:val="26"/>
                <w:rtl/>
              </w:rPr>
              <w:t>הנאשמים</w:t>
            </w:r>
          </w:p>
        </w:tc>
        <w:tc>
          <w:tcPr>
            <w:tcW w:w="5922" w:type="dxa"/>
            <w:gridSpan w:val="2"/>
            <w:shd w:val="clear" w:color="auto" w:fill="auto"/>
          </w:tcPr>
          <w:p w14:paraId="093995A8" w14:textId="77777777" w:rsidR="00A110D0" w:rsidRPr="00214CAF" w:rsidRDefault="00214CAF">
            <w:pPr>
              <w:rPr>
                <w:rFonts w:ascii="Times New Roman" w:eastAsia="Times New Roman" w:hAnsi="Times New Roman"/>
                <w:b/>
                <w:bCs/>
                <w:sz w:val="26"/>
                <w:szCs w:val="26"/>
                <w:rtl/>
              </w:rPr>
            </w:pPr>
            <w:r w:rsidRPr="00214CAF">
              <w:rPr>
                <w:rFonts w:ascii="Times New Roman" w:eastAsia="Times New Roman" w:hAnsi="Times New Roman" w:hint="cs"/>
                <w:rtl/>
              </w:rPr>
              <w:t>1.</w:t>
            </w:r>
            <w:r w:rsidRPr="00214CAF">
              <w:rPr>
                <w:rFonts w:ascii="Times New Roman" w:eastAsia="Times New Roman" w:hAnsi="Times New Roman" w:cs="Times New Roman" w:hint="cs"/>
                <w:rtl/>
              </w:rPr>
              <w:t xml:space="preserve"> </w:t>
            </w:r>
            <w:r w:rsidRPr="00214CAF">
              <w:rPr>
                <w:rFonts w:ascii="Times New Roman" w:eastAsia="Times New Roman" w:hAnsi="Times New Roman" w:hint="cs"/>
                <w:rtl/>
              </w:rPr>
              <w:t>ויאצ'סלב איוונוב (עציר)</w:t>
            </w:r>
          </w:p>
          <w:p w14:paraId="012F070E" w14:textId="77777777" w:rsidR="00A110D0" w:rsidRPr="00214CAF" w:rsidRDefault="00214CAF">
            <w:pPr>
              <w:rPr>
                <w:rFonts w:ascii="Times New Roman" w:eastAsia="Times New Roman" w:hAnsi="Times New Roman"/>
                <w:b/>
                <w:bCs/>
                <w:sz w:val="26"/>
                <w:szCs w:val="26"/>
                <w:rtl/>
              </w:rPr>
            </w:pPr>
            <w:r w:rsidRPr="00214CAF">
              <w:rPr>
                <w:rFonts w:ascii="Times New Roman" w:eastAsia="Times New Roman" w:hAnsi="Times New Roman" w:hint="cs"/>
                <w:rtl/>
              </w:rPr>
              <w:t>2.</w:t>
            </w:r>
            <w:r w:rsidRPr="00214CAF">
              <w:rPr>
                <w:rFonts w:ascii="Times New Roman" w:eastAsia="Times New Roman" w:hAnsi="Times New Roman" w:cs="Times New Roman" w:hint="cs"/>
                <w:rtl/>
              </w:rPr>
              <w:t xml:space="preserve"> </w:t>
            </w:r>
            <w:r w:rsidRPr="00214CAF">
              <w:rPr>
                <w:rFonts w:ascii="Times New Roman" w:eastAsia="Times New Roman" w:hAnsi="Times New Roman" w:hint="cs"/>
                <w:rtl/>
              </w:rPr>
              <w:t>איברהים שקרה (עציר)</w:t>
            </w:r>
          </w:p>
          <w:p w14:paraId="042E6055" w14:textId="77777777" w:rsidR="00A110D0" w:rsidRPr="00214CAF" w:rsidRDefault="00A110D0">
            <w:pPr>
              <w:rPr>
                <w:rFonts w:ascii="Times New Roman" w:eastAsia="Times New Roman" w:hAnsi="Times New Roman"/>
                <w:b/>
                <w:bCs/>
                <w:sz w:val="26"/>
                <w:szCs w:val="26"/>
                <w:rtl/>
              </w:rPr>
            </w:pPr>
          </w:p>
        </w:tc>
      </w:tr>
      <w:tr w:rsidR="00A110D0" w:rsidRPr="00214CAF" w14:paraId="0EC7274C" w14:textId="77777777">
        <w:trPr>
          <w:trHeight w:val="692"/>
        </w:trPr>
        <w:tc>
          <w:tcPr>
            <w:tcW w:w="8802" w:type="dxa"/>
            <w:gridSpan w:val="3"/>
            <w:shd w:val="clear" w:color="auto" w:fill="auto"/>
            <w:vAlign w:val="center"/>
          </w:tcPr>
          <w:p w14:paraId="5F7B0DA4" w14:textId="77777777" w:rsidR="00A110D0" w:rsidRPr="00214CAF" w:rsidRDefault="00A110D0">
            <w:pPr>
              <w:jc w:val="center"/>
              <w:rPr>
                <w:rFonts w:ascii="Arial" w:hAnsi="Arial"/>
                <w:b/>
                <w:bCs/>
                <w:sz w:val="26"/>
                <w:szCs w:val="26"/>
              </w:rPr>
            </w:pPr>
          </w:p>
        </w:tc>
      </w:tr>
    </w:tbl>
    <w:p w14:paraId="093B580B" w14:textId="77777777" w:rsidR="00A110D0" w:rsidRPr="00214CAF" w:rsidRDefault="00214CAF">
      <w:pPr>
        <w:spacing w:line="360" w:lineRule="auto"/>
        <w:rPr>
          <w:rFonts w:ascii="Arial" w:hAnsi="Arial"/>
          <w:rtl/>
        </w:rPr>
      </w:pPr>
      <w:r w:rsidRPr="00214CAF">
        <w:rPr>
          <w:rFonts w:ascii="Arial" w:hAnsi="Arial" w:hint="cs"/>
          <w:b/>
          <w:bCs/>
          <w:rtl/>
        </w:rPr>
        <w:t>נוכחים</w:t>
      </w:r>
      <w:r w:rsidRPr="00214CAF">
        <w:rPr>
          <w:rFonts w:ascii="Arial" w:hAnsi="Arial" w:hint="cs"/>
          <w:rtl/>
        </w:rPr>
        <w:t>:</w:t>
      </w:r>
    </w:p>
    <w:p w14:paraId="44AD51C6" w14:textId="77777777" w:rsidR="00A110D0" w:rsidRPr="00214CAF" w:rsidRDefault="00214CAF">
      <w:pPr>
        <w:spacing w:line="360" w:lineRule="auto"/>
        <w:rPr>
          <w:rFonts w:ascii="Arial" w:hAnsi="Arial"/>
          <w:rtl/>
        </w:rPr>
      </w:pPr>
      <w:bookmarkStart w:id="2" w:name="FirstLawyer"/>
      <w:r w:rsidRPr="00214CAF">
        <w:rPr>
          <w:rFonts w:ascii="Arial" w:hAnsi="Arial" w:hint="cs"/>
          <w:rtl/>
        </w:rPr>
        <w:t>מטעם</w:t>
      </w:r>
      <w:bookmarkEnd w:id="2"/>
      <w:r w:rsidRPr="00214CAF">
        <w:rPr>
          <w:rFonts w:ascii="Arial" w:hAnsi="Arial" w:hint="cs"/>
          <w:rtl/>
        </w:rPr>
        <w:t xml:space="preserve"> המאשימה </w:t>
      </w:r>
      <w:r w:rsidRPr="00214CAF">
        <w:rPr>
          <w:rFonts w:ascii="Arial" w:hAnsi="Arial"/>
          <w:rtl/>
        </w:rPr>
        <w:t>–</w:t>
      </w:r>
      <w:r w:rsidRPr="00214CAF">
        <w:rPr>
          <w:rFonts w:ascii="Arial" w:hAnsi="Arial" w:hint="cs"/>
          <w:rtl/>
        </w:rPr>
        <w:t xml:space="preserve"> עו"ד אור לרנר (פמ"צ) ועו"ד ראיד רחאל (מע"מ-מכס)</w:t>
      </w:r>
    </w:p>
    <w:p w14:paraId="4826E01D" w14:textId="77777777" w:rsidR="00A110D0" w:rsidRPr="00214CAF" w:rsidRDefault="00214CAF">
      <w:pPr>
        <w:spacing w:line="360" w:lineRule="auto"/>
        <w:rPr>
          <w:rFonts w:ascii="Arial" w:hAnsi="Arial"/>
          <w:rtl/>
        </w:rPr>
      </w:pPr>
      <w:r w:rsidRPr="00214CAF">
        <w:rPr>
          <w:rFonts w:ascii="Arial" w:hAnsi="Arial" w:hint="cs"/>
          <w:rtl/>
        </w:rPr>
        <w:t xml:space="preserve">הנאשם </w:t>
      </w:r>
      <w:r w:rsidRPr="00214CAF">
        <w:rPr>
          <w:rFonts w:ascii="Arial" w:hAnsi="Arial" w:hint="cs"/>
          <w:b/>
          <w:bCs/>
          <w:rtl/>
        </w:rPr>
        <w:t>1</w:t>
      </w:r>
      <w:r w:rsidRPr="00214CAF">
        <w:rPr>
          <w:rFonts w:ascii="Arial" w:hAnsi="Arial" w:hint="cs"/>
          <w:rtl/>
        </w:rPr>
        <w:t xml:space="preserve"> </w:t>
      </w:r>
      <w:r w:rsidRPr="00214CAF">
        <w:rPr>
          <w:rFonts w:ascii="Arial" w:hAnsi="Arial"/>
          <w:rtl/>
        </w:rPr>
        <w:t>–</w:t>
      </w:r>
      <w:r w:rsidRPr="00214CAF">
        <w:rPr>
          <w:rFonts w:ascii="Arial" w:hAnsi="Arial" w:hint="cs"/>
          <w:rtl/>
        </w:rPr>
        <w:t xml:space="preserve"> הובא באמצעות שב"ס.</w:t>
      </w:r>
    </w:p>
    <w:p w14:paraId="16708171" w14:textId="77777777" w:rsidR="00A110D0" w:rsidRPr="00214CAF" w:rsidRDefault="00214CAF">
      <w:pPr>
        <w:spacing w:line="360" w:lineRule="auto"/>
        <w:rPr>
          <w:rFonts w:ascii="Arial" w:hAnsi="Arial"/>
          <w:rtl/>
        </w:rPr>
      </w:pPr>
      <w:r w:rsidRPr="00214CAF">
        <w:rPr>
          <w:rFonts w:ascii="Arial" w:hAnsi="Arial" w:hint="cs"/>
          <w:rtl/>
        </w:rPr>
        <w:t xml:space="preserve">הנאשם </w:t>
      </w:r>
      <w:r w:rsidRPr="00214CAF">
        <w:rPr>
          <w:rFonts w:ascii="Arial" w:hAnsi="Arial" w:hint="cs"/>
          <w:b/>
          <w:bCs/>
          <w:rtl/>
        </w:rPr>
        <w:t>2</w:t>
      </w:r>
      <w:r w:rsidRPr="00214CAF">
        <w:rPr>
          <w:rFonts w:ascii="Arial" w:hAnsi="Arial" w:hint="cs"/>
          <w:rtl/>
        </w:rPr>
        <w:t xml:space="preserve"> </w:t>
      </w:r>
      <w:r w:rsidRPr="00214CAF">
        <w:rPr>
          <w:rFonts w:ascii="Arial" w:hAnsi="Arial"/>
          <w:rtl/>
        </w:rPr>
        <w:t>–</w:t>
      </w:r>
      <w:r w:rsidRPr="00214CAF">
        <w:rPr>
          <w:rFonts w:ascii="Arial" w:hAnsi="Arial" w:hint="cs"/>
          <w:rtl/>
        </w:rPr>
        <w:t xml:space="preserve"> בעצמו.</w:t>
      </w:r>
    </w:p>
    <w:p w14:paraId="75229BC6" w14:textId="77777777" w:rsidR="00A110D0" w:rsidRPr="00214CAF" w:rsidRDefault="00214CAF">
      <w:pPr>
        <w:spacing w:line="360" w:lineRule="auto"/>
        <w:rPr>
          <w:rFonts w:ascii="Arial" w:hAnsi="Arial"/>
          <w:rtl/>
        </w:rPr>
      </w:pPr>
      <w:r w:rsidRPr="00214CAF">
        <w:rPr>
          <w:rFonts w:ascii="Arial" w:hAnsi="Arial" w:hint="cs"/>
          <w:rtl/>
        </w:rPr>
        <w:t xml:space="preserve">מטעם הנאשם </w:t>
      </w:r>
      <w:r w:rsidRPr="00214CAF">
        <w:rPr>
          <w:rFonts w:ascii="Arial" w:hAnsi="Arial" w:hint="cs"/>
          <w:b/>
          <w:bCs/>
          <w:rtl/>
        </w:rPr>
        <w:t>1</w:t>
      </w:r>
      <w:r w:rsidRPr="00214CAF">
        <w:rPr>
          <w:rFonts w:ascii="Arial" w:hAnsi="Arial" w:hint="cs"/>
          <w:rtl/>
        </w:rPr>
        <w:t xml:space="preserve"> </w:t>
      </w:r>
      <w:r w:rsidRPr="00214CAF">
        <w:rPr>
          <w:rFonts w:ascii="Arial" w:hAnsi="Arial"/>
          <w:rtl/>
        </w:rPr>
        <w:t>–</w:t>
      </w:r>
      <w:r w:rsidRPr="00214CAF">
        <w:rPr>
          <w:rFonts w:ascii="Arial" w:hAnsi="Arial" w:hint="cs"/>
          <w:rtl/>
        </w:rPr>
        <w:t xml:space="preserve"> עו"ד דניאל וייס מטעם הסנגוריה הציבורית.</w:t>
      </w:r>
    </w:p>
    <w:p w14:paraId="4BBEDEF5" w14:textId="77777777" w:rsidR="00A110D0" w:rsidRPr="00214CAF" w:rsidRDefault="00214CAF">
      <w:pPr>
        <w:spacing w:line="360" w:lineRule="auto"/>
        <w:rPr>
          <w:rFonts w:ascii="Arial" w:hAnsi="Arial"/>
          <w:rtl/>
        </w:rPr>
      </w:pPr>
      <w:r w:rsidRPr="00214CAF">
        <w:rPr>
          <w:rFonts w:ascii="Arial" w:hAnsi="Arial" w:hint="cs"/>
          <w:rtl/>
        </w:rPr>
        <w:t xml:space="preserve">מטעם הנאשם </w:t>
      </w:r>
      <w:r w:rsidRPr="00214CAF">
        <w:rPr>
          <w:rFonts w:ascii="Arial" w:hAnsi="Arial" w:hint="cs"/>
          <w:b/>
          <w:bCs/>
          <w:rtl/>
        </w:rPr>
        <w:t>2</w:t>
      </w:r>
      <w:r w:rsidRPr="00214CAF">
        <w:rPr>
          <w:rFonts w:ascii="Arial" w:hAnsi="Arial" w:hint="cs"/>
          <w:rtl/>
        </w:rPr>
        <w:t xml:space="preserve"> </w:t>
      </w:r>
      <w:r w:rsidRPr="00214CAF">
        <w:rPr>
          <w:rFonts w:ascii="Arial" w:hAnsi="Arial"/>
          <w:rtl/>
        </w:rPr>
        <w:t>–</w:t>
      </w:r>
      <w:r w:rsidRPr="00214CAF">
        <w:rPr>
          <w:rFonts w:ascii="Arial" w:hAnsi="Arial" w:hint="cs"/>
          <w:rtl/>
        </w:rPr>
        <w:t xml:space="preserve"> עו"ד ויסאם שחאדה מטעם הסנגוריה הציבורית. </w:t>
      </w:r>
    </w:p>
    <w:p w14:paraId="747C49B9" w14:textId="77777777" w:rsidR="00A110D0" w:rsidRPr="00214CAF" w:rsidRDefault="00A110D0">
      <w:pPr>
        <w:spacing w:line="360" w:lineRule="auto"/>
        <w:jc w:val="both"/>
        <w:rPr>
          <w:rtl/>
        </w:rPr>
      </w:pPr>
    </w:p>
    <w:p w14:paraId="5F252D8D" w14:textId="77777777" w:rsidR="00A110D0" w:rsidRPr="00214CAF" w:rsidRDefault="00214CAF">
      <w:pPr>
        <w:spacing w:line="360" w:lineRule="auto"/>
        <w:jc w:val="both"/>
        <w:rPr>
          <w:sz w:val="6"/>
          <w:szCs w:val="6"/>
          <w:rtl/>
        </w:rPr>
      </w:pPr>
      <w:r w:rsidRPr="00214CAF">
        <w:rPr>
          <w:sz w:val="6"/>
          <w:szCs w:val="6"/>
          <w:rtl/>
        </w:rPr>
        <w:t>&lt;#1#&gt;</w:t>
      </w:r>
    </w:p>
    <w:p w14:paraId="30515111" w14:textId="77777777" w:rsidR="00A110D0" w:rsidRPr="00214CAF" w:rsidRDefault="00A110D0">
      <w:pPr>
        <w:pStyle w:val="12"/>
        <w:rPr>
          <w:b w:val="0"/>
          <w:bCs w:val="0"/>
          <w:u w:val="none"/>
          <w:rtl/>
        </w:rPr>
      </w:pPr>
    </w:p>
    <w:p w14:paraId="3A9FC0A8" w14:textId="77777777" w:rsidR="00A110D0" w:rsidRPr="00214CAF" w:rsidRDefault="00A110D0">
      <w:pPr>
        <w:pStyle w:val="12"/>
        <w:rPr>
          <w:b w:val="0"/>
          <w:bCs w:val="0"/>
          <w:u w:val="none"/>
          <w:rtl/>
        </w:rPr>
      </w:pPr>
    </w:p>
    <w:p w14:paraId="1DAED1D0" w14:textId="77777777" w:rsidR="00140C03" w:rsidRDefault="00214CAF" w:rsidP="00140C03">
      <w:pPr>
        <w:pStyle w:val="normal-p"/>
        <w:tabs>
          <w:tab w:val="left" w:pos="821"/>
          <w:tab w:val="center" w:pos="4153"/>
        </w:tabs>
        <w:bidi/>
        <w:spacing w:before="0" w:beforeAutospacing="0" w:after="0" w:afterAutospacing="0" w:line="360" w:lineRule="auto"/>
        <w:jc w:val="center"/>
        <w:rPr>
          <w:rFonts w:ascii="Arial" w:eastAsia="David" w:hAnsi="Arial" w:cs="David"/>
          <w:color w:val="FF0000"/>
          <w:sz w:val="28"/>
          <w:rtl/>
        </w:rPr>
      </w:pPr>
      <w:r w:rsidRPr="00214CAF">
        <w:rPr>
          <w:rFonts w:ascii="Arial" w:eastAsia="David" w:hAnsi="Arial" w:cs="David"/>
          <w:b/>
          <w:color w:val="FF0000"/>
          <w:sz w:val="28"/>
          <w:rtl/>
        </w:rPr>
        <w:t>במסמך זה הושמטו פרוטוקולי</w:t>
      </w:r>
      <w:bookmarkStart w:id="3" w:name="LawTable"/>
      <w:bookmarkEnd w:id="3"/>
      <w:r w:rsidR="00140C03">
        <w:rPr>
          <w:rFonts w:ascii="Arial" w:eastAsia="David" w:hAnsi="Arial" w:cs="David" w:hint="cs"/>
          <w:color w:val="FF0000"/>
          <w:sz w:val="28"/>
          <w:rtl/>
        </w:rPr>
        <w:t>ם</w:t>
      </w:r>
    </w:p>
    <w:p w14:paraId="56B3D7CD" w14:textId="77777777" w:rsidR="00140C03" w:rsidRPr="00140C03" w:rsidRDefault="00140C03" w:rsidP="00140C03">
      <w:pPr>
        <w:pStyle w:val="normal-p"/>
        <w:tabs>
          <w:tab w:val="left" w:pos="821"/>
          <w:tab w:val="center" w:pos="4153"/>
        </w:tabs>
        <w:bidi/>
        <w:spacing w:before="0" w:beforeAutospacing="0" w:after="120" w:afterAutospacing="0" w:line="240" w:lineRule="exact"/>
        <w:ind w:left="283" w:hanging="283"/>
        <w:jc w:val="both"/>
        <w:rPr>
          <w:rFonts w:ascii="FrankRuehl" w:eastAsia="David" w:hAnsi="FrankRuehl" w:cs="FrankRuehl"/>
          <w:color w:val="FF0000"/>
          <w:rtl/>
        </w:rPr>
      </w:pPr>
    </w:p>
    <w:p w14:paraId="4C6AB900" w14:textId="77777777" w:rsidR="00140C03" w:rsidRPr="00140C03" w:rsidRDefault="00140C03" w:rsidP="00140C03">
      <w:pPr>
        <w:pStyle w:val="normal-p"/>
        <w:tabs>
          <w:tab w:val="left" w:pos="821"/>
          <w:tab w:val="center" w:pos="4153"/>
        </w:tabs>
        <w:bidi/>
        <w:spacing w:before="0" w:beforeAutospacing="0" w:after="120" w:afterAutospacing="0" w:line="240" w:lineRule="exact"/>
        <w:ind w:left="283" w:hanging="283"/>
        <w:jc w:val="both"/>
        <w:rPr>
          <w:rFonts w:ascii="FrankRuehl" w:eastAsia="David" w:hAnsi="FrankRuehl" w:cs="FrankRuehl"/>
          <w:color w:val="FF0000"/>
          <w:rtl/>
        </w:rPr>
      </w:pPr>
      <w:r w:rsidRPr="00140C03">
        <w:rPr>
          <w:rFonts w:ascii="FrankRuehl" w:eastAsia="David" w:hAnsi="FrankRuehl" w:cs="FrankRuehl"/>
          <w:color w:val="FF0000"/>
          <w:rtl/>
        </w:rPr>
        <w:t xml:space="preserve">חקיקה שאוזכרה: </w:t>
      </w:r>
    </w:p>
    <w:p w14:paraId="3548138F" w14:textId="77777777" w:rsidR="00140C03" w:rsidRPr="00140C03" w:rsidRDefault="00140C03" w:rsidP="00140C03">
      <w:pPr>
        <w:pStyle w:val="normal-p"/>
        <w:tabs>
          <w:tab w:val="left" w:pos="821"/>
          <w:tab w:val="center" w:pos="4153"/>
        </w:tabs>
        <w:bidi/>
        <w:spacing w:before="0" w:beforeAutospacing="0" w:after="120" w:afterAutospacing="0" w:line="240" w:lineRule="exact"/>
        <w:ind w:left="283" w:hanging="283"/>
        <w:jc w:val="both"/>
        <w:rPr>
          <w:rFonts w:ascii="FrankRuehl" w:eastAsia="David" w:hAnsi="FrankRuehl" w:cs="FrankRuehl"/>
          <w:rtl/>
        </w:rPr>
      </w:pPr>
      <w:hyperlink r:id="rId7" w:history="1">
        <w:r w:rsidRPr="00140C03">
          <w:rPr>
            <w:rFonts w:ascii="FrankRuehl" w:eastAsia="David" w:hAnsi="FrankRuehl" w:cs="FrankRuehl"/>
            <w:color w:val="0000FF"/>
            <w:u w:val="single"/>
            <w:rtl/>
          </w:rPr>
          <w:t>חוק העונשין, תשל"ז-1977</w:t>
        </w:r>
      </w:hyperlink>
      <w:r w:rsidRPr="00140C03">
        <w:rPr>
          <w:rFonts w:ascii="FrankRuehl" w:eastAsia="David" w:hAnsi="FrankRuehl" w:cs="FrankRuehl"/>
          <w:rtl/>
        </w:rPr>
        <w:t xml:space="preserve">: סע'  </w:t>
      </w:r>
      <w:hyperlink r:id="rId8" w:history="1">
        <w:r w:rsidRPr="00140C03">
          <w:rPr>
            <w:rFonts w:ascii="FrankRuehl" w:eastAsia="David" w:hAnsi="FrankRuehl" w:cs="FrankRuehl"/>
            <w:color w:val="0000FF"/>
            <w:u w:val="single"/>
            <w:rtl/>
          </w:rPr>
          <w:t>29</w:t>
        </w:r>
      </w:hyperlink>
      <w:r w:rsidRPr="00140C03">
        <w:rPr>
          <w:rFonts w:ascii="FrankRuehl" w:eastAsia="David" w:hAnsi="FrankRuehl" w:cs="FrankRuehl"/>
          <w:rtl/>
        </w:rPr>
        <w:t xml:space="preserve">, </w:t>
      </w:r>
      <w:hyperlink r:id="rId9" w:history="1">
        <w:r w:rsidRPr="00140C03">
          <w:rPr>
            <w:rFonts w:ascii="FrankRuehl" w:eastAsia="David" w:hAnsi="FrankRuehl" w:cs="FrankRuehl"/>
            <w:color w:val="0000FF"/>
            <w:u w:val="single"/>
            <w:rtl/>
          </w:rPr>
          <w:t>144(א)</w:t>
        </w:r>
      </w:hyperlink>
      <w:r w:rsidRPr="00140C03">
        <w:rPr>
          <w:rFonts w:ascii="FrankRuehl" w:eastAsia="David" w:hAnsi="FrankRuehl" w:cs="FrankRuehl"/>
          <w:rtl/>
        </w:rPr>
        <w:t xml:space="preserve">, </w:t>
      </w:r>
      <w:hyperlink r:id="rId10" w:history="1">
        <w:r w:rsidRPr="00140C03">
          <w:rPr>
            <w:rFonts w:ascii="FrankRuehl" w:eastAsia="David" w:hAnsi="FrankRuehl" w:cs="FrankRuehl"/>
            <w:color w:val="0000FF"/>
            <w:u w:val="single"/>
            <w:rtl/>
          </w:rPr>
          <w:t>144(ב2)</w:t>
        </w:r>
      </w:hyperlink>
    </w:p>
    <w:p w14:paraId="292337A2" w14:textId="77777777" w:rsidR="00140C03" w:rsidRPr="00140C03" w:rsidRDefault="00140C03" w:rsidP="00140C03">
      <w:pPr>
        <w:pStyle w:val="normal-p"/>
        <w:tabs>
          <w:tab w:val="left" w:pos="821"/>
          <w:tab w:val="center" w:pos="4153"/>
        </w:tabs>
        <w:bidi/>
        <w:spacing w:before="0" w:beforeAutospacing="0" w:after="120" w:afterAutospacing="0" w:line="240" w:lineRule="exact"/>
        <w:ind w:left="283" w:hanging="283"/>
        <w:jc w:val="both"/>
        <w:rPr>
          <w:rFonts w:ascii="FrankRuehl" w:eastAsia="David" w:hAnsi="FrankRuehl" w:cs="FrankRuehl"/>
          <w:rtl/>
        </w:rPr>
      </w:pPr>
    </w:p>
    <w:p w14:paraId="4719FDCB" w14:textId="77777777" w:rsidR="00FF78DA" w:rsidRPr="00FF78DA" w:rsidRDefault="00FF78DA" w:rsidP="00140C03">
      <w:pPr>
        <w:pStyle w:val="normal-p"/>
        <w:tabs>
          <w:tab w:val="left" w:pos="821"/>
          <w:tab w:val="center" w:pos="4153"/>
        </w:tabs>
        <w:bidi/>
        <w:spacing w:before="0" w:beforeAutospacing="0" w:after="0" w:afterAutospacing="0" w:line="360" w:lineRule="auto"/>
        <w:jc w:val="center"/>
        <w:rPr>
          <w:rFonts w:ascii="FrankRuehl" w:eastAsia="David" w:hAnsi="FrankRuehl" w:cs="FrankRuehl"/>
          <w:rtl/>
        </w:rPr>
      </w:pPr>
      <w:bookmarkStart w:id="4" w:name="LawTable_End"/>
      <w:bookmarkEnd w:id="4"/>
    </w:p>
    <w:p w14:paraId="4B2A3A93" w14:textId="77777777" w:rsidR="00214CAF" w:rsidRPr="00214CAF" w:rsidRDefault="00214CAF" w:rsidP="00214CAF">
      <w:pPr>
        <w:pStyle w:val="normal-p"/>
        <w:tabs>
          <w:tab w:val="left" w:pos="821"/>
          <w:tab w:val="center" w:pos="4153"/>
        </w:tabs>
        <w:bidi/>
        <w:spacing w:before="0" w:beforeAutospacing="0" w:after="0" w:afterAutospacing="0" w:line="360" w:lineRule="auto"/>
        <w:jc w:val="center"/>
        <w:rPr>
          <w:rFonts w:ascii="Arial" w:eastAsia="David" w:hAnsi="Arial" w:cs="David"/>
          <w:b/>
          <w:bCs/>
          <w:sz w:val="28"/>
          <w:szCs w:val="28"/>
          <w:u w:val="single"/>
          <w:rtl/>
        </w:rPr>
      </w:pPr>
      <w:bookmarkStart w:id="5" w:name="PsakDin"/>
      <w:bookmarkEnd w:id="0"/>
      <w:r w:rsidRPr="00214CAF">
        <w:rPr>
          <w:rFonts w:ascii="Arial" w:eastAsia="David" w:hAnsi="Arial" w:cs="David"/>
          <w:b/>
          <w:bCs/>
          <w:sz w:val="28"/>
          <w:szCs w:val="28"/>
          <w:u w:val="single"/>
          <w:rtl/>
        </w:rPr>
        <w:t>גזר דין</w:t>
      </w:r>
    </w:p>
    <w:bookmarkEnd w:id="5"/>
    <w:p w14:paraId="2E15ED79" w14:textId="77777777" w:rsidR="00A110D0" w:rsidRDefault="00A110D0">
      <w:pPr>
        <w:pStyle w:val="normal-p"/>
        <w:tabs>
          <w:tab w:val="left" w:pos="821"/>
          <w:tab w:val="center" w:pos="4153"/>
        </w:tabs>
        <w:bidi/>
        <w:spacing w:before="0" w:beforeAutospacing="0" w:after="0" w:afterAutospacing="0" w:line="360" w:lineRule="auto"/>
        <w:rPr>
          <w:rStyle w:val="normal-h"/>
          <w:rFonts w:cs="David"/>
          <w:b/>
          <w:bCs/>
          <w:u w:val="single"/>
          <w:rtl/>
        </w:rPr>
      </w:pPr>
    </w:p>
    <w:p w14:paraId="1A440D28" w14:textId="77777777" w:rsidR="00A110D0" w:rsidRDefault="00214CAF">
      <w:pPr>
        <w:pStyle w:val="normal-p"/>
        <w:bidi/>
        <w:spacing w:before="0" w:beforeAutospacing="0" w:after="0" w:afterAutospacing="0" w:line="360" w:lineRule="auto"/>
        <w:jc w:val="both"/>
        <w:rPr>
          <w:rStyle w:val="normal-h"/>
          <w:rFonts w:cs="David"/>
          <w:rtl/>
        </w:rPr>
      </w:pPr>
      <w:bookmarkStart w:id="6" w:name="ABSTRACT_START"/>
      <w:bookmarkEnd w:id="6"/>
      <w:r>
        <w:rPr>
          <w:rStyle w:val="normal-h"/>
          <w:rFonts w:cs="David"/>
          <w:rtl/>
        </w:rPr>
        <w:t>הנאש</w:t>
      </w:r>
      <w:r>
        <w:rPr>
          <w:rStyle w:val="normal-h"/>
          <w:rFonts w:cs="David" w:hint="cs"/>
          <w:rtl/>
        </w:rPr>
        <w:t>מים הודו בעובדות כתב האישום</w:t>
      </w:r>
      <w:r>
        <w:rPr>
          <w:rStyle w:val="normal-h"/>
          <w:rFonts w:cs="David"/>
          <w:rtl/>
        </w:rPr>
        <w:t xml:space="preserve"> </w:t>
      </w:r>
      <w:r>
        <w:rPr>
          <w:rStyle w:val="normal-h"/>
          <w:rFonts w:cs="David" w:hint="cs"/>
          <w:rtl/>
        </w:rPr>
        <w:t xml:space="preserve">המתוקן והורשעו </w:t>
      </w:r>
      <w:r>
        <w:rPr>
          <w:rStyle w:val="normal-h"/>
          <w:rFonts w:cs="David"/>
          <w:rtl/>
        </w:rPr>
        <w:t xml:space="preserve">בביצוע עבירה של </w:t>
      </w:r>
      <w:r>
        <w:rPr>
          <w:rStyle w:val="normal-h"/>
          <w:rFonts w:cs="David" w:hint="cs"/>
          <w:b/>
          <w:bCs/>
          <w:rtl/>
        </w:rPr>
        <w:t xml:space="preserve">עבירות נשק (החזקה), </w:t>
      </w:r>
      <w:r>
        <w:rPr>
          <w:rStyle w:val="normal-h"/>
          <w:rFonts w:cs="David" w:hint="cs"/>
          <w:rtl/>
        </w:rPr>
        <w:t xml:space="preserve">לפי </w:t>
      </w:r>
      <w:hyperlink r:id="rId11" w:history="1">
        <w:r w:rsidR="00FF78DA" w:rsidRPr="00FF78DA">
          <w:rPr>
            <w:rStyle w:val="Hyperlink"/>
            <w:rFonts w:cs="David" w:hint="eastAsia"/>
            <w:rtl/>
          </w:rPr>
          <w:t>סעיף</w:t>
        </w:r>
        <w:r w:rsidR="00FF78DA" w:rsidRPr="00FF78DA">
          <w:rPr>
            <w:rStyle w:val="Hyperlink"/>
            <w:rFonts w:cs="David"/>
            <w:rtl/>
          </w:rPr>
          <w:t xml:space="preserve"> 144(א)</w:t>
        </w:r>
      </w:hyperlink>
      <w:r>
        <w:rPr>
          <w:rStyle w:val="normal-h"/>
          <w:rFonts w:cs="David" w:hint="cs"/>
          <w:rtl/>
        </w:rPr>
        <w:t xml:space="preserve"> רישא + </w:t>
      </w:r>
      <w:hyperlink r:id="rId12" w:history="1">
        <w:r w:rsidR="00FF78DA" w:rsidRPr="00FF78DA">
          <w:rPr>
            <w:rStyle w:val="Hyperlink"/>
            <w:rFonts w:cs="David" w:hint="eastAsia"/>
            <w:rtl/>
          </w:rPr>
          <w:t>סעיף</w:t>
        </w:r>
        <w:r w:rsidR="00FF78DA" w:rsidRPr="00FF78DA">
          <w:rPr>
            <w:rStyle w:val="Hyperlink"/>
            <w:rFonts w:cs="David"/>
            <w:rtl/>
          </w:rPr>
          <w:t xml:space="preserve"> 29</w:t>
        </w:r>
      </w:hyperlink>
      <w:r>
        <w:rPr>
          <w:rStyle w:val="normal-h"/>
          <w:rFonts w:cs="David" w:hint="cs"/>
          <w:rtl/>
        </w:rPr>
        <w:t xml:space="preserve"> ל</w:t>
      </w:r>
      <w:hyperlink r:id="rId13" w:history="1">
        <w:r w:rsidRPr="00214CAF">
          <w:rPr>
            <w:rStyle w:val="normal-h"/>
            <w:rFonts w:cs="David"/>
            <w:color w:val="0000FF"/>
            <w:u w:val="single"/>
            <w:rtl/>
          </w:rPr>
          <w:t>חוק העונשין</w:t>
        </w:r>
      </w:hyperlink>
      <w:r>
        <w:rPr>
          <w:rStyle w:val="normal-h"/>
          <w:rFonts w:cs="David" w:hint="cs"/>
          <w:rtl/>
        </w:rPr>
        <w:t xml:space="preserve">, </w:t>
      </w:r>
      <w:r>
        <w:rPr>
          <w:rStyle w:val="normal-h"/>
          <w:rFonts w:cs="David"/>
          <w:rtl/>
        </w:rPr>
        <w:t>התשל"ז- 1977 (להלן:</w:t>
      </w:r>
      <w:r>
        <w:rPr>
          <w:rStyle w:val="normal-h"/>
          <w:rFonts w:cs="David" w:hint="cs"/>
          <w:rtl/>
        </w:rPr>
        <w:t xml:space="preserve"> </w:t>
      </w:r>
      <w:r>
        <w:rPr>
          <w:rStyle w:val="normal-h"/>
          <w:rFonts w:cs="David"/>
          <w:rtl/>
        </w:rPr>
        <w:t>"</w:t>
      </w:r>
      <w:r>
        <w:rPr>
          <w:rStyle w:val="normal-h"/>
          <w:rFonts w:cs="David"/>
          <w:b/>
          <w:bCs/>
          <w:rtl/>
        </w:rPr>
        <w:t>חוק העונשין</w:t>
      </w:r>
      <w:r>
        <w:rPr>
          <w:rStyle w:val="normal-h"/>
          <w:rFonts w:cs="David"/>
          <w:rtl/>
        </w:rPr>
        <w:t>"</w:t>
      </w:r>
      <w:r>
        <w:rPr>
          <w:rStyle w:val="normal-h"/>
          <w:rFonts w:cs="David" w:hint="cs"/>
          <w:rtl/>
        </w:rPr>
        <w:t xml:space="preserve">). בנוסף הנאשם 1 הורשע גם </w:t>
      </w:r>
      <w:r>
        <w:rPr>
          <w:rStyle w:val="normal-h"/>
          <w:rFonts w:cs="David" w:hint="cs"/>
          <w:b/>
          <w:bCs/>
          <w:rtl/>
        </w:rPr>
        <w:t>בעבירות בנשק (סחר</w:t>
      </w:r>
      <w:r>
        <w:rPr>
          <w:rStyle w:val="normal-h"/>
          <w:rFonts w:cs="David" w:hint="cs"/>
          <w:rtl/>
        </w:rPr>
        <w:t xml:space="preserve">) לפי </w:t>
      </w:r>
      <w:hyperlink r:id="rId14" w:history="1">
        <w:r w:rsidR="00FF78DA" w:rsidRPr="00FF78DA">
          <w:rPr>
            <w:rStyle w:val="Hyperlink"/>
            <w:rFonts w:cs="David" w:hint="eastAsia"/>
            <w:rtl/>
          </w:rPr>
          <w:t>סעיף</w:t>
        </w:r>
        <w:r w:rsidR="00FF78DA" w:rsidRPr="00FF78DA">
          <w:rPr>
            <w:rStyle w:val="Hyperlink"/>
            <w:rFonts w:cs="David"/>
            <w:rtl/>
          </w:rPr>
          <w:t xml:space="preserve"> 144(ב2)</w:t>
        </w:r>
      </w:hyperlink>
      <w:r>
        <w:rPr>
          <w:rStyle w:val="normal-h"/>
          <w:rFonts w:cs="David" w:hint="cs"/>
          <w:rtl/>
        </w:rPr>
        <w:t xml:space="preserve"> רישא ל</w:t>
      </w:r>
      <w:hyperlink r:id="rId15" w:history="1">
        <w:r w:rsidRPr="00214CAF">
          <w:rPr>
            <w:rStyle w:val="normal-h"/>
            <w:rFonts w:cs="David"/>
            <w:color w:val="0000FF"/>
            <w:u w:val="single"/>
            <w:rtl/>
          </w:rPr>
          <w:t>חוק העונשין</w:t>
        </w:r>
      </w:hyperlink>
      <w:r>
        <w:rPr>
          <w:rStyle w:val="normal-h"/>
          <w:rFonts w:cs="David" w:hint="cs"/>
          <w:b/>
          <w:bCs/>
          <w:rtl/>
        </w:rPr>
        <w:t xml:space="preserve"> </w:t>
      </w:r>
      <w:r>
        <w:rPr>
          <w:rStyle w:val="normal-h"/>
          <w:rFonts w:cs="David" w:hint="cs"/>
          <w:rtl/>
        </w:rPr>
        <w:t>והנאשם 2 הורשע גם</w:t>
      </w:r>
      <w:r>
        <w:rPr>
          <w:rStyle w:val="normal-h"/>
          <w:rFonts w:cs="David" w:hint="cs"/>
          <w:b/>
          <w:bCs/>
          <w:rtl/>
        </w:rPr>
        <w:t xml:space="preserve"> בעבירות בנשק (רכישה),</w:t>
      </w:r>
      <w:r>
        <w:rPr>
          <w:rStyle w:val="normal-h"/>
          <w:rFonts w:cs="David" w:hint="cs"/>
          <w:rtl/>
        </w:rPr>
        <w:t xml:space="preserve"> לפי </w:t>
      </w:r>
      <w:hyperlink r:id="rId16" w:history="1">
        <w:r w:rsidR="00FF78DA" w:rsidRPr="00FF78DA">
          <w:rPr>
            <w:rStyle w:val="Hyperlink"/>
            <w:rFonts w:cs="David" w:hint="eastAsia"/>
            <w:rtl/>
          </w:rPr>
          <w:t>סעיף</w:t>
        </w:r>
        <w:r w:rsidR="00FF78DA" w:rsidRPr="00FF78DA">
          <w:rPr>
            <w:rStyle w:val="Hyperlink"/>
            <w:rFonts w:cs="David"/>
            <w:rtl/>
          </w:rPr>
          <w:t xml:space="preserve"> 144(א)</w:t>
        </w:r>
      </w:hyperlink>
      <w:r>
        <w:rPr>
          <w:rStyle w:val="normal-h"/>
          <w:rFonts w:cs="David" w:hint="cs"/>
          <w:rtl/>
        </w:rPr>
        <w:t xml:space="preserve"> רישא + </w:t>
      </w:r>
      <w:hyperlink r:id="rId17" w:history="1">
        <w:r w:rsidR="00FF78DA" w:rsidRPr="00FF78DA">
          <w:rPr>
            <w:rStyle w:val="Hyperlink"/>
            <w:rFonts w:cs="David" w:hint="eastAsia"/>
            <w:rtl/>
          </w:rPr>
          <w:t>סעיף</w:t>
        </w:r>
        <w:r w:rsidR="00FF78DA" w:rsidRPr="00FF78DA">
          <w:rPr>
            <w:rStyle w:val="Hyperlink"/>
            <w:rFonts w:cs="David"/>
            <w:rtl/>
          </w:rPr>
          <w:t xml:space="preserve"> 29</w:t>
        </w:r>
      </w:hyperlink>
      <w:r>
        <w:rPr>
          <w:rStyle w:val="normal-h"/>
          <w:rFonts w:cs="David" w:hint="cs"/>
          <w:rtl/>
        </w:rPr>
        <w:t xml:space="preserve"> לחוק העונשין.</w:t>
      </w:r>
      <w:r>
        <w:rPr>
          <w:rStyle w:val="normal-h"/>
          <w:rFonts w:cs="David" w:hint="cs"/>
          <w:b/>
          <w:bCs/>
          <w:rtl/>
        </w:rPr>
        <w:t xml:space="preserve"> </w:t>
      </w:r>
      <w:r>
        <w:rPr>
          <w:rStyle w:val="normal-h"/>
          <w:rFonts w:cs="David" w:hint="cs"/>
          <w:rtl/>
        </w:rPr>
        <w:t xml:space="preserve"> </w:t>
      </w:r>
    </w:p>
    <w:p w14:paraId="3FB974F9" w14:textId="77777777" w:rsidR="00A110D0" w:rsidRDefault="00A110D0">
      <w:pPr>
        <w:pStyle w:val="normal-p"/>
        <w:bidi/>
        <w:spacing w:before="0" w:beforeAutospacing="0" w:after="0" w:afterAutospacing="0" w:line="360" w:lineRule="auto"/>
        <w:jc w:val="both"/>
        <w:rPr>
          <w:rFonts w:cs="David"/>
          <w:rtl/>
        </w:rPr>
      </w:pPr>
      <w:bookmarkStart w:id="7" w:name="ABSTRACT_END"/>
      <w:bookmarkEnd w:id="7"/>
    </w:p>
    <w:p w14:paraId="48C94C33" w14:textId="77777777" w:rsidR="00A110D0" w:rsidRDefault="00214CAF">
      <w:pPr>
        <w:pStyle w:val="normal-p"/>
        <w:bidi/>
        <w:spacing w:before="0" w:beforeAutospacing="0" w:after="0" w:afterAutospacing="0" w:line="360" w:lineRule="auto"/>
        <w:jc w:val="both"/>
        <w:rPr>
          <w:rStyle w:val="normal-h"/>
          <w:rFonts w:cs="David"/>
        </w:rPr>
      </w:pPr>
      <w:r>
        <w:rPr>
          <w:rStyle w:val="normal-h"/>
          <w:rFonts w:cs="David" w:hint="cs"/>
          <w:rtl/>
        </w:rPr>
        <w:lastRenderedPageBreak/>
        <w:t xml:space="preserve">הנאשם 1 עבד בפנצריית "צמיגי יוסי זוארץ" בתל אביב והנאשם 2 עבד בעסק לשטיפת רכבים הצמודה לפנצ'ריה ועל רקע זה הייתה הכרות מוקדמת בין השניים. </w:t>
      </w:r>
    </w:p>
    <w:p w14:paraId="6D7D0EE6" w14:textId="77777777" w:rsidR="00A110D0" w:rsidRDefault="00A110D0">
      <w:pPr>
        <w:pStyle w:val="normal-p"/>
        <w:bidi/>
        <w:spacing w:before="0" w:beforeAutospacing="0" w:after="0" w:afterAutospacing="0" w:line="360" w:lineRule="auto"/>
        <w:jc w:val="both"/>
        <w:rPr>
          <w:rStyle w:val="normal-h"/>
          <w:rFonts w:cs="David"/>
          <w:rtl/>
        </w:rPr>
      </w:pPr>
    </w:p>
    <w:p w14:paraId="71B18D9B" w14:textId="77777777" w:rsidR="00A110D0" w:rsidRDefault="00214CAF">
      <w:pPr>
        <w:pStyle w:val="normal-p"/>
        <w:bidi/>
        <w:spacing w:before="0" w:beforeAutospacing="0" w:after="0" w:afterAutospacing="0" w:line="360" w:lineRule="auto"/>
        <w:jc w:val="both"/>
        <w:rPr>
          <w:rStyle w:val="normal-h"/>
          <w:rFonts w:cs="David"/>
        </w:rPr>
      </w:pPr>
      <w:r>
        <w:rPr>
          <w:rStyle w:val="normal-h"/>
          <w:rFonts w:cs="David" w:hint="cs"/>
          <w:rtl/>
        </w:rPr>
        <w:t xml:space="preserve">ענבר כהן שירתה כחיילת בבסיס צה"ל. סמוך ליום 29/07/14 נטלה ענבר מן הנשקייה של הבסיס רובה סער מסוג </w:t>
      </w:r>
      <w:r>
        <w:rPr>
          <w:rStyle w:val="normal-h"/>
          <w:rFonts w:cs="David"/>
        </w:rPr>
        <w:t>M</w:t>
      </w:r>
      <w:r>
        <w:rPr>
          <w:rStyle w:val="normal-h"/>
          <w:rFonts w:cs="David" w:hint="cs"/>
          <w:rtl/>
        </w:rPr>
        <w:t>-16 אשר שימש כנשק לעת חירום בבסיס (להלן: "</w:t>
      </w:r>
      <w:r>
        <w:rPr>
          <w:rStyle w:val="normal-h"/>
          <w:rFonts w:cs="David" w:hint="cs"/>
          <w:b/>
          <w:bCs/>
          <w:rtl/>
        </w:rPr>
        <w:t>הנשק</w:t>
      </w:r>
      <w:r>
        <w:rPr>
          <w:rStyle w:val="normal-h"/>
          <w:rFonts w:cs="David" w:hint="cs"/>
          <w:rtl/>
        </w:rPr>
        <w:t xml:space="preserve">") והכניסה אותו לתוך תיק צבאי גדול שהיה ברשותה וזאת במטרה לסחור בנשק. </w:t>
      </w:r>
    </w:p>
    <w:p w14:paraId="43925D7B" w14:textId="77777777" w:rsidR="00A110D0" w:rsidRDefault="00A110D0">
      <w:pPr>
        <w:pStyle w:val="normal-p"/>
        <w:bidi/>
        <w:spacing w:before="0" w:beforeAutospacing="0" w:after="0" w:afterAutospacing="0" w:line="360" w:lineRule="auto"/>
        <w:jc w:val="both"/>
        <w:rPr>
          <w:rStyle w:val="normal-h"/>
          <w:rFonts w:cs="David"/>
          <w:rtl/>
        </w:rPr>
      </w:pPr>
    </w:p>
    <w:p w14:paraId="6119205B" w14:textId="77777777" w:rsidR="00A110D0" w:rsidRDefault="00214CAF">
      <w:pPr>
        <w:pStyle w:val="normal-p"/>
        <w:bidi/>
        <w:spacing w:before="0" w:beforeAutospacing="0" w:after="0" w:afterAutospacing="0" w:line="360" w:lineRule="auto"/>
        <w:jc w:val="both"/>
        <w:rPr>
          <w:rStyle w:val="normal-h"/>
          <w:rFonts w:cs="David"/>
          <w:rtl/>
        </w:rPr>
      </w:pPr>
      <w:r>
        <w:rPr>
          <w:rStyle w:val="normal-h"/>
          <w:rFonts w:cs="David" w:hint="cs"/>
          <w:rtl/>
        </w:rPr>
        <w:t>לאחר שניסיון ראשון של ענבר למכור את הנשק באמצעות אחר נכשל, סיפרה לנאשם 1 שהנשק מוחזק בבסיס ברשותה וכי עדין לא שמו לב להיעלמותו. הנאשם 1 אמר לענבר כי ביכולתו להשיג קונה לנשק, והשניים תכננו שענבר תביא את הנשק מהבסיס בשנית, נאשם 1 ימצא קונה ולאחר מכן תגיע ענבר עם הנשק לתל אביב, לצורך ביצוע עסקת המכירה.</w:t>
      </w:r>
    </w:p>
    <w:p w14:paraId="1BFB39BF" w14:textId="77777777" w:rsidR="00A110D0" w:rsidRDefault="00A110D0">
      <w:pPr>
        <w:pStyle w:val="normal-p"/>
        <w:bidi/>
        <w:spacing w:before="0" w:beforeAutospacing="0" w:after="0" w:afterAutospacing="0" w:line="360" w:lineRule="auto"/>
        <w:jc w:val="both"/>
        <w:rPr>
          <w:rStyle w:val="normal-h"/>
          <w:rFonts w:cs="David"/>
          <w:rtl/>
        </w:rPr>
      </w:pPr>
    </w:p>
    <w:p w14:paraId="0FE32370" w14:textId="77777777" w:rsidR="00A110D0" w:rsidRDefault="00214CAF">
      <w:pPr>
        <w:pStyle w:val="normal-p"/>
        <w:bidi/>
        <w:spacing w:before="0" w:beforeAutospacing="0" w:after="0" w:afterAutospacing="0" w:line="360" w:lineRule="auto"/>
        <w:jc w:val="both"/>
        <w:rPr>
          <w:rStyle w:val="normal-h"/>
          <w:rFonts w:cs="David"/>
          <w:rtl/>
        </w:rPr>
      </w:pPr>
      <w:r>
        <w:rPr>
          <w:rStyle w:val="normal-h"/>
          <w:rFonts w:cs="David" w:hint="cs"/>
          <w:rtl/>
        </w:rPr>
        <w:t>זמן קצר לאחר מכן, ועל מנת להוציא את הקשר אל הפועל, פנה הנאשם 1 אל איוון סיפלוק (להלן: "</w:t>
      </w:r>
      <w:r>
        <w:rPr>
          <w:rStyle w:val="normal-h"/>
          <w:rFonts w:cs="David" w:hint="cs"/>
          <w:b/>
          <w:bCs/>
          <w:rtl/>
        </w:rPr>
        <w:t>איוון</w:t>
      </w:r>
      <w:r>
        <w:rPr>
          <w:rStyle w:val="normal-h"/>
          <w:rFonts w:cs="David" w:hint="cs"/>
          <w:rtl/>
        </w:rPr>
        <w:t xml:space="preserve">") והציע שהשניים ימצאו קונה לנשק וימכרו את הנשק במשותף. איוון השיב לנאשם 1 שהוא איננו מעוניין בכך. </w:t>
      </w:r>
    </w:p>
    <w:p w14:paraId="17D34B5E" w14:textId="77777777" w:rsidR="00A110D0" w:rsidRDefault="00A110D0">
      <w:pPr>
        <w:pStyle w:val="normal-p"/>
        <w:bidi/>
        <w:spacing w:before="0" w:beforeAutospacing="0" w:after="0" w:afterAutospacing="0" w:line="360" w:lineRule="auto"/>
        <w:jc w:val="both"/>
        <w:rPr>
          <w:rStyle w:val="normal-h"/>
          <w:rFonts w:cs="David"/>
          <w:rtl/>
        </w:rPr>
      </w:pPr>
    </w:p>
    <w:p w14:paraId="1FFF1A29" w14:textId="77777777" w:rsidR="00A110D0" w:rsidRDefault="00214CAF">
      <w:pPr>
        <w:pStyle w:val="normal-p"/>
        <w:bidi/>
        <w:spacing w:before="0" w:beforeAutospacing="0" w:after="0" w:afterAutospacing="0" w:line="360" w:lineRule="auto"/>
        <w:jc w:val="both"/>
        <w:rPr>
          <w:rStyle w:val="normal-h"/>
          <w:rFonts w:cs="David"/>
          <w:rtl/>
        </w:rPr>
      </w:pPr>
      <w:r>
        <w:rPr>
          <w:rStyle w:val="normal-h"/>
          <w:rFonts w:cs="David" w:hint="cs"/>
          <w:rtl/>
        </w:rPr>
        <w:t xml:space="preserve">סמוך לאחר מכן, פנה הנאשם 1 אל הנאשם 2, סיפר לו על הנשק שאמורה ענבר להביא עמה, והציע לו לרכוש את הנשק. השניים סיכמו ביניהם לבצע את העסקה. בהמשך לאמור, פנה הנאשם 1 אל ענבר והודיע לה שהוא מצא קונה לנשק והשניים תיאמו ביניהם שענבר תביא את הנשק מהבסיס, בהתאם לתכנון, ותוביל אותו אל הפנצ'ריה. </w:t>
      </w:r>
    </w:p>
    <w:p w14:paraId="189B558A" w14:textId="77777777" w:rsidR="00A110D0" w:rsidRDefault="00A110D0">
      <w:pPr>
        <w:pStyle w:val="normal-p"/>
        <w:bidi/>
        <w:spacing w:before="0" w:beforeAutospacing="0" w:after="0" w:afterAutospacing="0" w:line="360" w:lineRule="auto"/>
        <w:jc w:val="both"/>
        <w:rPr>
          <w:rStyle w:val="normal-h"/>
          <w:rFonts w:cs="David"/>
          <w:rtl/>
        </w:rPr>
      </w:pPr>
    </w:p>
    <w:p w14:paraId="1A2D3CEB" w14:textId="77777777" w:rsidR="00A110D0" w:rsidRDefault="00214CAF">
      <w:pPr>
        <w:pStyle w:val="normal-p"/>
        <w:bidi/>
        <w:spacing w:before="0" w:beforeAutospacing="0" w:after="0" w:afterAutospacing="0" w:line="360" w:lineRule="auto"/>
        <w:jc w:val="both"/>
        <w:rPr>
          <w:rStyle w:val="normal-h"/>
          <w:rFonts w:cs="David"/>
          <w:rtl/>
        </w:rPr>
      </w:pPr>
      <w:r>
        <w:rPr>
          <w:rStyle w:val="normal-h"/>
          <w:rFonts w:cs="David" w:hint="cs"/>
          <w:rtl/>
        </w:rPr>
        <w:t xml:space="preserve">בהתאם לתכנון, נשאה והובילה ענבר את הנשק כשהוא מוטמן בתיק, השניים ניגשו אל עסק השטיפה, הציגו את הנשק לנאשם 2 והשלושה הסכימו ביניהם שהנשק יימכר לאדם אחר שהנאשם 2 מסר את זהותו, כאשר ענבר דרשה עבורו 25,000 ₪. בהמשך אותו היום נמסר הנשק לרשותו של האדם האחר, כאשר נאשם 2 התחייב להעביר את הכסף באמצעות הנאשם 1. ביום המחרת, העביר הנאשם 2 לנאשם 1 סכום של 10,000 ₪ על חשבון העסקה. </w:t>
      </w:r>
    </w:p>
    <w:p w14:paraId="5486B62C" w14:textId="77777777" w:rsidR="00A110D0" w:rsidRDefault="00A110D0">
      <w:pPr>
        <w:pStyle w:val="normal-p"/>
        <w:bidi/>
        <w:spacing w:before="0" w:beforeAutospacing="0" w:after="0" w:afterAutospacing="0" w:line="360" w:lineRule="auto"/>
        <w:jc w:val="both"/>
        <w:rPr>
          <w:rStyle w:val="normal-h"/>
          <w:rFonts w:cs="David"/>
          <w:rtl/>
        </w:rPr>
      </w:pPr>
    </w:p>
    <w:p w14:paraId="4F0795AB" w14:textId="77777777" w:rsidR="00A110D0" w:rsidRDefault="00214CAF">
      <w:pPr>
        <w:pStyle w:val="normal-p"/>
        <w:bidi/>
        <w:spacing w:before="0" w:beforeAutospacing="0" w:after="0" w:afterAutospacing="0" w:line="360" w:lineRule="auto"/>
        <w:jc w:val="both"/>
        <w:outlineLvl w:val="0"/>
        <w:rPr>
          <w:rStyle w:val="normal-h"/>
          <w:rFonts w:cs="David"/>
          <w:b/>
          <w:bCs/>
          <w:u w:val="single"/>
          <w:rtl/>
        </w:rPr>
      </w:pPr>
      <w:r>
        <w:rPr>
          <w:rStyle w:val="normal-h"/>
          <w:rFonts w:cs="David" w:hint="cs"/>
          <w:b/>
          <w:bCs/>
          <w:u w:val="single"/>
          <w:rtl/>
        </w:rPr>
        <w:t>הסדר טיעון:</w:t>
      </w:r>
    </w:p>
    <w:p w14:paraId="7105993C" w14:textId="77777777" w:rsidR="00A110D0" w:rsidRDefault="00A110D0">
      <w:pPr>
        <w:pStyle w:val="normal-p"/>
        <w:bidi/>
        <w:spacing w:before="0" w:beforeAutospacing="0" w:after="0" w:afterAutospacing="0" w:line="360" w:lineRule="auto"/>
        <w:jc w:val="both"/>
        <w:rPr>
          <w:rtl/>
        </w:rPr>
      </w:pPr>
    </w:p>
    <w:p w14:paraId="7ED48403" w14:textId="77777777" w:rsidR="00A110D0" w:rsidRDefault="00214CAF">
      <w:pPr>
        <w:pStyle w:val="normal-p"/>
        <w:bidi/>
        <w:spacing w:before="0" w:beforeAutospacing="0" w:after="0" w:afterAutospacing="0" w:line="360" w:lineRule="auto"/>
        <w:jc w:val="both"/>
        <w:rPr>
          <w:rFonts w:cs="David"/>
          <w:rtl/>
        </w:rPr>
      </w:pPr>
      <w:r>
        <w:rPr>
          <w:rFonts w:cs="David" w:hint="cs"/>
          <w:rtl/>
        </w:rPr>
        <w:t xml:space="preserve">הצדדים הגיעו להסדר טיעון לפיו </w:t>
      </w:r>
      <w:r>
        <w:rPr>
          <w:rFonts w:cs="David"/>
          <w:rtl/>
        </w:rPr>
        <w:t>הנאש</w:t>
      </w:r>
      <w:r>
        <w:rPr>
          <w:rFonts w:cs="David" w:hint="cs"/>
          <w:rtl/>
        </w:rPr>
        <w:t>מי</w:t>
      </w:r>
      <w:r>
        <w:rPr>
          <w:rFonts w:cs="David"/>
          <w:rtl/>
        </w:rPr>
        <w:t>ם יחזר</w:t>
      </w:r>
      <w:r>
        <w:rPr>
          <w:rFonts w:cs="David" w:hint="cs"/>
          <w:rtl/>
        </w:rPr>
        <w:t>ו</w:t>
      </w:r>
      <w:r>
        <w:rPr>
          <w:rFonts w:cs="David"/>
          <w:rtl/>
        </w:rPr>
        <w:t xml:space="preserve"> ב</w:t>
      </w:r>
      <w:r>
        <w:rPr>
          <w:rFonts w:cs="David" w:hint="cs"/>
          <w:rtl/>
        </w:rPr>
        <w:t>הם</w:t>
      </w:r>
      <w:r>
        <w:rPr>
          <w:rFonts w:cs="David"/>
          <w:rtl/>
        </w:rPr>
        <w:t xml:space="preserve"> מכפיר</w:t>
      </w:r>
      <w:r>
        <w:rPr>
          <w:rFonts w:cs="David" w:hint="cs"/>
          <w:rtl/>
        </w:rPr>
        <w:t>תם</w:t>
      </w:r>
      <w:r>
        <w:rPr>
          <w:rFonts w:cs="David"/>
          <w:rtl/>
        </w:rPr>
        <w:t>, יוד</w:t>
      </w:r>
      <w:r>
        <w:rPr>
          <w:rFonts w:cs="David" w:hint="cs"/>
          <w:rtl/>
        </w:rPr>
        <w:t>ו</w:t>
      </w:r>
      <w:r>
        <w:rPr>
          <w:rFonts w:cs="David"/>
          <w:rtl/>
        </w:rPr>
        <w:t xml:space="preserve"> בעובדות כתב האישום</w:t>
      </w:r>
      <w:r>
        <w:rPr>
          <w:rFonts w:cs="David" w:hint="cs"/>
          <w:rtl/>
        </w:rPr>
        <w:t xml:space="preserve"> המתוקן</w:t>
      </w:r>
      <w:r>
        <w:rPr>
          <w:rFonts w:cs="David"/>
          <w:rtl/>
        </w:rPr>
        <w:t xml:space="preserve"> ויורשע</w:t>
      </w:r>
      <w:r>
        <w:rPr>
          <w:rFonts w:cs="David" w:hint="cs"/>
          <w:rtl/>
        </w:rPr>
        <w:t>ו במיוחס להם</w:t>
      </w:r>
      <w:r>
        <w:rPr>
          <w:rFonts w:cs="David"/>
          <w:rtl/>
        </w:rPr>
        <w:t xml:space="preserve">. בטרם </w:t>
      </w:r>
      <w:r>
        <w:rPr>
          <w:rFonts w:cs="David" w:hint="cs"/>
          <w:rtl/>
        </w:rPr>
        <w:t xml:space="preserve">יטענו לעונש, </w:t>
      </w:r>
      <w:r>
        <w:rPr>
          <w:rFonts w:cs="David"/>
          <w:rtl/>
        </w:rPr>
        <w:t>יופנו</w:t>
      </w:r>
      <w:r>
        <w:rPr>
          <w:rFonts w:cs="David" w:hint="cs"/>
          <w:rtl/>
        </w:rPr>
        <w:t xml:space="preserve"> הנאשמים</w:t>
      </w:r>
      <w:r>
        <w:rPr>
          <w:rFonts w:cs="David"/>
          <w:rtl/>
        </w:rPr>
        <w:t xml:space="preserve"> לקבלת תסקירי שירות מבחן אשר לא יחייבו את המאשימה. </w:t>
      </w:r>
      <w:r>
        <w:rPr>
          <w:rFonts w:cs="David" w:hint="cs"/>
          <w:rtl/>
        </w:rPr>
        <w:t>ע</w:t>
      </w:r>
      <w:r>
        <w:rPr>
          <w:rFonts w:cs="David"/>
          <w:rtl/>
        </w:rPr>
        <w:t xml:space="preserve">מדת המאשימה תהיה לעונש של 36 חודשי מאסר וענישה נלווית ואילו ההגנה תטען </w:t>
      </w:r>
      <w:r>
        <w:rPr>
          <w:rFonts w:cs="David" w:hint="cs"/>
          <w:rtl/>
        </w:rPr>
        <w:t xml:space="preserve">לעונש </w:t>
      </w:r>
      <w:r>
        <w:rPr>
          <w:rFonts w:cs="David"/>
          <w:rtl/>
        </w:rPr>
        <w:t>באופן חופשי</w:t>
      </w:r>
      <w:r>
        <w:rPr>
          <w:rFonts w:cs="David" w:hint="cs"/>
          <w:rtl/>
        </w:rPr>
        <w:t>.</w:t>
      </w:r>
      <w:r>
        <w:rPr>
          <w:rFonts w:cs="David"/>
          <w:rtl/>
        </w:rPr>
        <w:t xml:space="preserve"> </w:t>
      </w:r>
    </w:p>
    <w:p w14:paraId="39D9529D" w14:textId="77777777" w:rsidR="00A110D0" w:rsidRDefault="00A110D0">
      <w:pPr>
        <w:pStyle w:val="normal-p"/>
        <w:bidi/>
        <w:spacing w:before="0" w:beforeAutospacing="0" w:after="0" w:afterAutospacing="0" w:line="360" w:lineRule="auto"/>
        <w:jc w:val="both"/>
        <w:outlineLvl w:val="0"/>
        <w:rPr>
          <w:rStyle w:val="normal-h"/>
          <w:rFonts w:cs="David"/>
          <w:b/>
          <w:bCs/>
          <w:u w:val="single"/>
          <w:rtl/>
        </w:rPr>
      </w:pPr>
    </w:p>
    <w:p w14:paraId="61431DAF" w14:textId="77777777" w:rsidR="00A110D0" w:rsidRDefault="00214CAF">
      <w:pPr>
        <w:snapToGrid w:val="0"/>
        <w:spacing w:line="360" w:lineRule="auto"/>
        <w:jc w:val="both"/>
        <w:rPr>
          <w:b/>
          <w:bCs/>
          <w:sz w:val="20"/>
          <w:u w:val="single"/>
          <w:rtl/>
        </w:rPr>
      </w:pPr>
      <w:r>
        <w:rPr>
          <w:b/>
          <w:bCs/>
          <w:sz w:val="20"/>
          <w:u w:val="single"/>
          <w:rtl/>
        </w:rPr>
        <w:t>תסקיר</w:t>
      </w:r>
      <w:r>
        <w:rPr>
          <w:rFonts w:hint="cs"/>
          <w:b/>
          <w:bCs/>
          <w:sz w:val="20"/>
          <w:u w:val="single"/>
          <w:rtl/>
        </w:rPr>
        <w:t>י</w:t>
      </w:r>
      <w:r>
        <w:rPr>
          <w:b/>
          <w:bCs/>
          <w:sz w:val="20"/>
          <w:u w:val="single"/>
          <w:rtl/>
        </w:rPr>
        <w:t xml:space="preserve"> שירות המבחן</w:t>
      </w:r>
    </w:p>
    <w:p w14:paraId="66D6BBCE" w14:textId="77777777" w:rsidR="00A110D0" w:rsidRDefault="00A110D0">
      <w:pPr>
        <w:pStyle w:val="normal-p"/>
        <w:bidi/>
        <w:spacing w:before="0" w:beforeAutospacing="0" w:after="0" w:afterAutospacing="0" w:line="360" w:lineRule="auto"/>
        <w:jc w:val="both"/>
        <w:outlineLvl w:val="0"/>
        <w:rPr>
          <w:rStyle w:val="normal-h"/>
          <w:rFonts w:cs="David"/>
          <w:b/>
          <w:bCs/>
          <w:u w:val="single"/>
          <w:rtl/>
        </w:rPr>
      </w:pPr>
    </w:p>
    <w:p w14:paraId="56EFC9FE" w14:textId="77777777" w:rsidR="00A110D0" w:rsidRDefault="00214CAF">
      <w:pPr>
        <w:pStyle w:val="normal-p"/>
        <w:bidi/>
        <w:spacing w:before="0" w:beforeAutospacing="0" w:after="0" w:afterAutospacing="0" w:line="360" w:lineRule="auto"/>
        <w:jc w:val="both"/>
        <w:rPr>
          <w:rFonts w:cs="David"/>
          <w:u w:val="single"/>
          <w:rtl/>
        </w:rPr>
      </w:pPr>
      <w:r>
        <w:rPr>
          <w:rFonts w:cs="David" w:hint="cs"/>
          <w:u w:val="single"/>
          <w:rtl/>
        </w:rPr>
        <w:t>תסקיר בעניינו של הנאשם 1</w:t>
      </w:r>
    </w:p>
    <w:p w14:paraId="4824EE4A" w14:textId="77777777" w:rsidR="00A110D0" w:rsidRDefault="00A110D0">
      <w:pPr>
        <w:pStyle w:val="normal-p"/>
        <w:bidi/>
        <w:spacing w:before="0" w:beforeAutospacing="0" w:after="0" w:afterAutospacing="0" w:line="360" w:lineRule="auto"/>
        <w:jc w:val="both"/>
        <w:rPr>
          <w:rFonts w:cs="David"/>
          <w:rtl/>
        </w:rPr>
      </w:pPr>
    </w:p>
    <w:p w14:paraId="4BD65EA1" w14:textId="77777777" w:rsidR="00A110D0" w:rsidRDefault="00214CAF">
      <w:pPr>
        <w:pStyle w:val="normal-p"/>
        <w:bidi/>
        <w:spacing w:before="0" w:beforeAutospacing="0" w:after="0" w:afterAutospacing="0" w:line="360" w:lineRule="auto"/>
        <w:jc w:val="both"/>
        <w:rPr>
          <w:rFonts w:cs="David"/>
          <w:rtl/>
        </w:rPr>
      </w:pPr>
      <w:r>
        <w:rPr>
          <w:rFonts w:cs="David" w:hint="cs"/>
          <w:rtl/>
        </w:rPr>
        <w:t>מהתסקיר עולה כי הנאשם 1 הינו כבן</w:t>
      </w:r>
      <w:r>
        <w:rPr>
          <w:rFonts w:cs="David"/>
          <w:rtl/>
        </w:rPr>
        <w:t xml:space="preserve"> 22 , </w:t>
      </w:r>
      <w:r>
        <w:rPr>
          <w:rFonts w:cs="David" w:hint="cs"/>
          <w:rtl/>
        </w:rPr>
        <w:t>רווק</w:t>
      </w:r>
      <w:r>
        <w:rPr>
          <w:rFonts w:cs="David"/>
          <w:rtl/>
        </w:rPr>
        <w:t xml:space="preserve">. </w:t>
      </w:r>
      <w:r>
        <w:rPr>
          <w:rFonts w:cs="David" w:hint="cs"/>
          <w:rtl/>
        </w:rPr>
        <w:t>לדבריו ריצה</w:t>
      </w:r>
      <w:r>
        <w:rPr>
          <w:rFonts w:cs="David"/>
          <w:rtl/>
        </w:rPr>
        <w:t xml:space="preserve"> </w:t>
      </w:r>
      <w:r>
        <w:rPr>
          <w:rFonts w:cs="David" w:hint="cs"/>
          <w:rtl/>
        </w:rPr>
        <w:t>עונשי</w:t>
      </w:r>
      <w:r>
        <w:rPr>
          <w:rFonts w:cs="David"/>
          <w:rtl/>
        </w:rPr>
        <w:t xml:space="preserve"> </w:t>
      </w:r>
      <w:r>
        <w:rPr>
          <w:rFonts w:cs="David" w:hint="cs"/>
          <w:rtl/>
        </w:rPr>
        <w:t>מאסר</w:t>
      </w:r>
      <w:r>
        <w:rPr>
          <w:rFonts w:cs="David"/>
          <w:rtl/>
        </w:rPr>
        <w:t xml:space="preserve"> </w:t>
      </w:r>
      <w:r>
        <w:rPr>
          <w:rFonts w:cs="David" w:hint="cs"/>
          <w:rtl/>
        </w:rPr>
        <w:t>במהלך</w:t>
      </w:r>
      <w:r>
        <w:rPr>
          <w:rFonts w:cs="David"/>
          <w:rtl/>
        </w:rPr>
        <w:t xml:space="preserve"> </w:t>
      </w:r>
      <w:r>
        <w:rPr>
          <w:rFonts w:cs="David" w:hint="cs"/>
          <w:rtl/>
        </w:rPr>
        <w:t>שירותו</w:t>
      </w:r>
      <w:r>
        <w:rPr>
          <w:rFonts w:cs="David"/>
          <w:rtl/>
        </w:rPr>
        <w:t xml:space="preserve"> </w:t>
      </w:r>
      <w:r>
        <w:rPr>
          <w:rFonts w:cs="David" w:hint="cs"/>
          <w:rtl/>
        </w:rPr>
        <w:t>הצבאי</w:t>
      </w:r>
      <w:r>
        <w:rPr>
          <w:rFonts w:cs="David"/>
          <w:rtl/>
        </w:rPr>
        <w:t xml:space="preserve"> </w:t>
      </w:r>
      <w:r>
        <w:rPr>
          <w:rFonts w:cs="David" w:hint="cs"/>
          <w:rtl/>
        </w:rPr>
        <w:t>בשל</w:t>
      </w:r>
      <w:r>
        <w:rPr>
          <w:rFonts w:cs="David"/>
          <w:rtl/>
        </w:rPr>
        <w:t xml:space="preserve"> </w:t>
      </w:r>
      <w:r>
        <w:rPr>
          <w:rFonts w:cs="David" w:hint="cs"/>
          <w:rtl/>
        </w:rPr>
        <w:t>התנהגות</w:t>
      </w:r>
      <w:r>
        <w:rPr>
          <w:rFonts w:cs="David"/>
          <w:rtl/>
        </w:rPr>
        <w:t xml:space="preserve"> </w:t>
      </w:r>
      <w:r>
        <w:rPr>
          <w:rFonts w:cs="David" w:hint="cs"/>
          <w:rtl/>
        </w:rPr>
        <w:t>אלימה ונפלט מהצבא לאחר שירות קצר</w:t>
      </w:r>
      <w:r>
        <w:rPr>
          <w:rFonts w:cs="David"/>
          <w:rtl/>
        </w:rPr>
        <w:t xml:space="preserve">. </w:t>
      </w:r>
    </w:p>
    <w:p w14:paraId="79F926D8" w14:textId="77777777" w:rsidR="00A110D0" w:rsidRDefault="00214CAF">
      <w:pPr>
        <w:pStyle w:val="normal-p"/>
        <w:bidi/>
        <w:spacing w:before="0" w:beforeAutospacing="0" w:after="0" w:afterAutospacing="0" w:line="360" w:lineRule="auto"/>
        <w:jc w:val="both"/>
        <w:rPr>
          <w:rFonts w:cs="David"/>
          <w:rtl/>
        </w:rPr>
      </w:pPr>
      <w:r>
        <w:rPr>
          <w:rFonts w:cs="David" w:hint="cs"/>
          <w:rtl/>
        </w:rPr>
        <w:t>הנאשם</w:t>
      </w:r>
      <w:r>
        <w:rPr>
          <w:rFonts w:cs="David"/>
          <w:rtl/>
        </w:rPr>
        <w:t xml:space="preserve"> </w:t>
      </w:r>
      <w:r>
        <w:rPr>
          <w:rFonts w:cs="David" w:hint="cs"/>
          <w:rtl/>
        </w:rPr>
        <w:t>החל</w:t>
      </w:r>
      <w:r>
        <w:rPr>
          <w:rFonts w:cs="David"/>
          <w:rtl/>
        </w:rPr>
        <w:t xml:space="preserve"> </w:t>
      </w:r>
      <w:r>
        <w:rPr>
          <w:rFonts w:cs="David" w:hint="cs"/>
          <w:rtl/>
        </w:rPr>
        <w:t>לדבריו</w:t>
      </w:r>
      <w:r>
        <w:rPr>
          <w:rFonts w:cs="David"/>
          <w:rtl/>
        </w:rPr>
        <w:t xml:space="preserve"> </w:t>
      </w:r>
      <w:r>
        <w:rPr>
          <w:rFonts w:cs="David" w:hint="cs"/>
          <w:rtl/>
        </w:rPr>
        <w:t>לשתות אלכוהול בגיל 14, ובגיל 17 החל להשתמש</w:t>
      </w:r>
      <w:r>
        <w:rPr>
          <w:rFonts w:cs="David"/>
          <w:rtl/>
        </w:rPr>
        <w:t xml:space="preserve"> </w:t>
      </w:r>
      <w:r>
        <w:rPr>
          <w:rFonts w:cs="David" w:hint="cs"/>
          <w:rtl/>
        </w:rPr>
        <w:t>בסמים, תיאר</w:t>
      </w:r>
      <w:r>
        <w:rPr>
          <w:rFonts w:cs="David"/>
          <w:rtl/>
        </w:rPr>
        <w:t xml:space="preserve"> </w:t>
      </w:r>
      <w:r>
        <w:rPr>
          <w:rFonts w:cs="David" w:hint="cs"/>
          <w:rtl/>
        </w:rPr>
        <w:t>שימוש</w:t>
      </w:r>
      <w:r>
        <w:rPr>
          <w:rFonts w:cs="David"/>
          <w:rtl/>
        </w:rPr>
        <w:t xml:space="preserve"> </w:t>
      </w:r>
      <w:r>
        <w:rPr>
          <w:rFonts w:cs="David" w:hint="cs"/>
          <w:rtl/>
        </w:rPr>
        <w:t>אינטנסיבי</w:t>
      </w:r>
      <w:r>
        <w:rPr>
          <w:rFonts w:cs="David"/>
          <w:rtl/>
        </w:rPr>
        <w:t xml:space="preserve"> </w:t>
      </w:r>
      <w:r>
        <w:rPr>
          <w:rFonts w:cs="David" w:hint="cs"/>
          <w:rtl/>
        </w:rPr>
        <w:t>יותר</w:t>
      </w:r>
      <w:r>
        <w:rPr>
          <w:rFonts w:cs="David"/>
          <w:rtl/>
        </w:rPr>
        <w:t xml:space="preserve"> </w:t>
      </w:r>
      <w:r>
        <w:rPr>
          <w:rFonts w:cs="David" w:hint="cs"/>
          <w:rtl/>
        </w:rPr>
        <w:t>בשנים</w:t>
      </w:r>
      <w:r>
        <w:rPr>
          <w:rFonts w:cs="David"/>
          <w:rtl/>
        </w:rPr>
        <w:t xml:space="preserve"> </w:t>
      </w:r>
      <w:r>
        <w:rPr>
          <w:rFonts w:cs="David" w:hint="cs"/>
          <w:rtl/>
        </w:rPr>
        <w:t>האחרונות</w:t>
      </w:r>
      <w:r>
        <w:rPr>
          <w:rFonts w:cs="David"/>
          <w:rtl/>
        </w:rPr>
        <w:t xml:space="preserve">. </w:t>
      </w:r>
      <w:r>
        <w:rPr>
          <w:rFonts w:cs="David" w:hint="cs"/>
          <w:rtl/>
        </w:rPr>
        <w:t>הנאשם שלל</w:t>
      </w:r>
      <w:r>
        <w:rPr>
          <w:rFonts w:cs="David"/>
          <w:rtl/>
        </w:rPr>
        <w:t xml:space="preserve"> </w:t>
      </w:r>
      <w:r>
        <w:rPr>
          <w:rFonts w:cs="David" w:hint="cs"/>
          <w:rtl/>
        </w:rPr>
        <w:t>רצון</w:t>
      </w:r>
      <w:r>
        <w:rPr>
          <w:rFonts w:cs="David"/>
          <w:rtl/>
        </w:rPr>
        <w:t xml:space="preserve"> </w:t>
      </w:r>
      <w:r>
        <w:rPr>
          <w:rFonts w:cs="David" w:hint="cs"/>
          <w:rtl/>
        </w:rPr>
        <w:t>לטיפול</w:t>
      </w:r>
      <w:r>
        <w:rPr>
          <w:rFonts w:cs="David"/>
          <w:rtl/>
        </w:rPr>
        <w:t xml:space="preserve"> </w:t>
      </w:r>
      <w:r>
        <w:rPr>
          <w:rFonts w:cs="David" w:hint="cs"/>
          <w:rtl/>
        </w:rPr>
        <w:t>בתחום</w:t>
      </w:r>
      <w:r>
        <w:rPr>
          <w:rFonts w:cs="David"/>
          <w:rtl/>
        </w:rPr>
        <w:t xml:space="preserve"> </w:t>
      </w:r>
      <w:r>
        <w:rPr>
          <w:rFonts w:cs="David" w:hint="cs"/>
          <w:rtl/>
        </w:rPr>
        <w:t>ההתמכרות</w:t>
      </w:r>
      <w:r>
        <w:rPr>
          <w:rFonts w:cs="David"/>
          <w:rtl/>
        </w:rPr>
        <w:t xml:space="preserve">. </w:t>
      </w:r>
      <w:r>
        <w:rPr>
          <w:rFonts w:cs="David" w:hint="cs"/>
          <w:rtl/>
        </w:rPr>
        <w:t>שירות המבחן התרשם</w:t>
      </w:r>
      <w:r>
        <w:rPr>
          <w:rFonts w:cs="David"/>
          <w:rtl/>
        </w:rPr>
        <w:t xml:space="preserve"> </w:t>
      </w:r>
      <w:r>
        <w:rPr>
          <w:rFonts w:cs="David" w:hint="cs"/>
          <w:rtl/>
        </w:rPr>
        <w:t>כי הנאשם התייחס</w:t>
      </w:r>
      <w:r>
        <w:rPr>
          <w:rFonts w:cs="David"/>
          <w:rtl/>
        </w:rPr>
        <w:t xml:space="preserve"> </w:t>
      </w:r>
      <w:r>
        <w:rPr>
          <w:rFonts w:cs="David" w:hint="cs"/>
          <w:rtl/>
        </w:rPr>
        <w:t>להתנהלותו</w:t>
      </w:r>
      <w:r>
        <w:rPr>
          <w:rFonts w:cs="David"/>
          <w:rtl/>
        </w:rPr>
        <w:t xml:space="preserve"> </w:t>
      </w:r>
      <w:r>
        <w:rPr>
          <w:rFonts w:cs="David" w:hint="cs"/>
          <w:rtl/>
        </w:rPr>
        <w:t>בנושא</w:t>
      </w:r>
      <w:r>
        <w:rPr>
          <w:rFonts w:cs="David"/>
          <w:rtl/>
        </w:rPr>
        <w:t xml:space="preserve"> </w:t>
      </w:r>
      <w:r>
        <w:rPr>
          <w:rFonts w:cs="David" w:hint="cs"/>
          <w:rtl/>
        </w:rPr>
        <w:t>צריכת</w:t>
      </w:r>
      <w:r>
        <w:rPr>
          <w:rFonts w:cs="David"/>
          <w:rtl/>
        </w:rPr>
        <w:t xml:space="preserve"> </w:t>
      </w:r>
      <w:r>
        <w:rPr>
          <w:rFonts w:cs="David" w:hint="cs"/>
          <w:rtl/>
        </w:rPr>
        <w:t>האלכוהול</w:t>
      </w:r>
      <w:r>
        <w:rPr>
          <w:rFonts w:cs="David"/>
          <w:rtl/>
        </w:rPr>
        <w:t xml:space="preserve"> </w:t>
      </w:r>
      <w:r>
        <w:rPr>
          <w:rFonts w:cs="David" w:hint="cs"/>
          <w:rtl/>
        </w:rPr>
        <w:t>והסמים</w:t>
      </w:r>
      <w:r>
        <w:rPr>
          <w:rFonts w:cs="David"/>
          <w:rtl/>
        </w:rPr>
        <w:t xml:space="preserve"> </w:t>
      </w:r>
      <w:r>
        <w:rPr>
          <w:rFonts w:cs="David" w:hint="cs"/>
          <w:rtl/>
        </w:rPr>
        <w:t>באופן</w:t>
      </w:r>
      <w:r>
        <w:rPr>
          <w:rFonts w:cs="David"/>
          <w:rtl/>
        </w:rPr>
        <w:t xml:space="preserve"> </w:t>
      </w:r>
      <w:r>
        <w:rPr>
          <w:rFonts w:cs="David" w:hint="cs"/>
          <w:rtl/>
        </w:rPr>
        <w:t>שמנע אבחון</w:t>
      </w:r>
      <w:r>
        <w:rPr>
          <w:rFonts w:cs="David"/>
          <w:rtl/>
        </w:rPr>
        <w:t xml:space="preserve"> </w:t>
      </w:r>
      <w:r>
        <w:rPr>
          <w:rFonts w:cs="David" w:hint="cs"/>
          <w:rtl/>
        </w:rPr>
        <w:t>מעמיק לקיומה של בעיית</w:t>
      </w:r>
      <w:r>
        <w:rPr>
          <w:rFonts w:cs="David"/>
          <w:rtl/>
        </w:rPr>
        <w:t xml:space="preserve"> </w:t>
      </w:r>
      <w:r>
        <w:rPr>
          <w:rFonts w:cs="David" w:hint="cs"/>
          <w:rtl/>
        </w:rPr>
        <w:t>התמכרות</w:t>
      </w:r>
      <w:r>
        <w:rPr>
          <w:rFonts w:cs="David"/>
          <w:rtl/>
        </w:rPr>
        <w:t>.</w:t>
      </w:r>
    </w:p>
    <w:p w14:paraId="66541CEF" w14:textId="77777777" w:rsidR="00A110D0" w:rsidRDefault="00214CAF">
      <w:pPr>
        <w:pStyle w:val="normal-p"/>
        <w:bidi/>
        <w:spacing w:before="0" w:beforeAutospacing="0" w:after="0" w:afterAutospacing="0" w:line="360" w:lineRule="auto"/>
        <w:jc w:val="both"/>
        <w:rPr>
          <w:rFonts w:cs="David"/>
          <w:rtl/>
        </w:rPr>
      </w:pPr>
      <w:r>
        <w:rPr>
          <w:rFonts w:cs="David" w:hint="cs"/>
          <w:rtl/>
        </w:rPr>
        <w:t>שירות המבחן התרשם</w:t>
      </w:r>
      <w:r>
        <w:rPr>
          <w:rFonts w:cs="David"/>
          <w:rtl/>
        </w:rPr>
        <w:t xml:space="preserve"> </w:t>
      </w:r>
      <w:r>
        <w:rPr>
          <w:rFonts w:cs="David" w:hint="cs"/>
          <w:rtl/>
        </w:rPr>
        <w:t>כי הנאשם</w:t>
      </w:r>
      <w:r>
        <w:rPr>
          <w:rFonts w:cs="David"/>
          <w:rtl/>
        </w:rPr>
        <w:t xml:space="preserve"> </w:t>
      </w:r>
      <w:r>
        <w:rPr>
          <w:rFonts w:cs="David" w:hint="cs"/>
          <w:rtl/>
        </w:rPr>
        <w:t>מצמצם</w:t>
      </w:r>
      <w:r>
        <w:rPr>
          <w:rFonts w:cs="David"/>
          <w:rtl/>
        </w:rPr>
        <w:t xml:space="preserve"> </w:t>
      </w:r>
      <w:r>
        <w:rPr>
          <w:rFonts w:cs="David" w:hint="cs"/>
          <w:rtl/>
        </w:rPr>
        <w:t>מהיקף</w:t>
      </w:r>
      <w:r>
        <w:rPr>
          <w:rFonts w:cs="David"/>
          <w:rtl/>
        </w:rPr>
        <w:t xml:space="preserve"> </w:t>
      </w:r>
      <w:r>
        <w:rPr>
          <w:rFonts w:cs="David" w:hint="cs"/>
          <w:rtl/>
        </w:rPr>
        <w:t>הבעייתיות בהתנהגותו</w:t>
      </w:r>
      <w:r>
        <w:rPr>
          <w:rFonts w:cs="David"/>
          <w:rtl/>
        </w:rPr>
        <w:t xml:space="preserve"> </w:t>
      </w:r>
      <w:r>
        <w:rPr>
          <w:rFonts w:cs="David" w:hint="cs"/>
          <w:rtl/>
        </w:rPr>
        <w:t>והתנהלותו</w:t>
      </w:r>
      <w:r>
        <w:rPr>
          <w:rFonts w:cs="David"/>
          <w:rtl/>
        </w:rPr>
        <w:t xml:space="preserve"> </w:t>
      </w:r>
      <w:r>
        <w:rPr>
          <w:rFonts w:cs="David" w:hint="cs"/>
          <w:rtl/>
        </w:rPr>
        <w:t>ומתקשה</w:t>
      </w:r>
      <w:r>
        <w:rPr>
          <w:rFonts w:cs="David"/>
          <w:rtl/>
        </w:rPr>
        <w:t xml:space="preserve"> </w:t>
      </w:r>
      <w:r>
        <w:rPr>
          <w:rFonts w:cs="David" w:hint="cs"/>
          <w:rtl/>
        </w:rPr>
        <w:t>לבחון</w:t>
      </w:r>
      <w:r>
        <w:rPr>
          <w:rFonts w:cs="David"/>
          <w:rtl/>
        </w:rPr>
        <w:t xml:space="preserve"> </w:t>
      </w:r>
      <w:r>
        <w:rPr>
          <w:rFonts w:cs="David" w:hint="cs"/>
          <w:rtl/>
        </w:rPr>
        <w:t>באופן</w:t>
      </w:r>
      <w:r>
        <w:rPr>
          <w:rFonts w:cs="David"/>
          <w:rtl/>
        </w:rPr>
        <w:t xml:space="preserve"> </w:t>
      </w:r>
      <w:r>
        <w:rPr>
          <w:rFonts w:cs="David" w:hint="cs"/>
          <w:rtl/>
        </w:rPr>
        <w:t>ביקורתי</w:t>
      </w:r>
      <w:r>
        <w:rPr>
          <w:rFonts w:cs="David"/>
          <w:rtl/>
        </w:rPr>
        <w:t xml:space="preserve"> </w:t>
      </w:r>
      <w:r>
        <w:rPr>
          <w:rFonts w:cs="David" w:hint="cs"/>
          <w:rtl/>
        </w:rPr>
        <w:t>מניעיו</w:t>
      </w:r>
      <w:r>
        <w:rPr>
          <w:rFonts w:cs="David"/>
          <w:rtl/>
        </w:rPr>
        <w:t xml:space="preserve"> </w:t>
      </w:r>
      <w:r>
        <w:rPr>
          <w:rFonts w:cs="David" w:hint="cs"/>
          <w:rtl/>
        </w:rPr>
        <w:t>הרגשיים ומאפייני</w:t>
      </w:r>
      <w:r>
        <w:rPr>
          <w:rFonts w:cs="David"/>
          <w:rtl/>
        </w:rPr>
        <w:t xml:space="preserve"> </w:t>
      </w:r>
      <w:r>
        <w:rPr>
          <w:rFonts w:cs="David" w:hint="cs"/>
          <w:rtl/>
        </w:rPr>
        <w:t>אישיותו</w:t>
      </w:r>
      <w:r>
        <w:rPr>
          <w:rFonts w:cs="David"/>
          <w:rtl/>
        </w:rPr>
        <w:t xml:space="preserve"> </w:t>
      </w:r>
      <w:r>
        <w:rPr>
          <w:rFonts w:cs="David" w:hint="cs"/>
          <w:rtl/>
        </w:rPr>
        <w:t>העומדים</w:t>
      </w:r>
      <w:r>
        <w:rPr>
          <w:rFonts w:cs="David"/>
          <w:rtl/>
        </w:rPr>
        <w:t xml:space="preserve"> </w:t>
      </w:r>
      <w:r>
        <w:rPr>
          <w:rFonts w:cs="David" w:hint="cs"/>
          <w:rtl/>
        </w:rPr>
        <w:t>בבסיס</w:t>
      </w:r>
      <w:r>
        <w:rPr>
          <w:rFonts w:cs="David"/>
          <w:rtl/>
        </w:rPr>
        <w:t xml:space="preserve"> </w:t>
      </w:r>
      <w:r>
        <w:rPr>
          <w:rFonts w:cs="David" w:hint="cs"/>
          <w:rtl/>
        </w:rPr>
        <w:t>ביצוע</w:t>
      </w:r>
      <w:r>
        <w:rPr>
          <w:rFonts w:cs="David"/>
          <w:rtl/>
        </w:rPr>
        <w:t xml:space="preserve"> </w:t>
      </w:r>
      <w:r>
        <w:rPr>
          <w:rFonts w:cs="David" w:hint="cs"/>
          <w:rtl/>
        </w:rPr>
        <w:t>העבירות</w:t>
      </w:r>
      <w:r>
        <w:rPr>
          <w:rFonts w:cs="David"/>
          <w:rtl/>
        </w:rPr>
        <w:t>.</w:t>
      </w:r>
    </w:p>
    <w:p w14:paraId="43E6EF64" w14:textId="77777777" w:rsidR="00A110D0" w:rsidRDefault="00214CAF">
      <w:pPr>
        <w:pStyle w:val="normal-p"/>
        <w:bidi/>
        <w:spacing w:before="0" w:beforeAutospacing="0" w:after="0" w:afterAutospacing="0" w:line="360" w:lineRule="auto"/>
        <w:jc w:val="both"/>
        <w:rPr>
          <w:rFonts w:cs="David"/>
          <w:rtl/>
        </w:rPr>
      </w:pPr>
      <w:r>
        <w:rPr>
          <w:rFonts w:cs="David" w:hint="cs"/>
          <w:rtl/>
        </w:rPr>
        <w:t>שירות המבחן העריך כי</w:t>
      </w:r>
      <w:r>
        <w:rPr>
          <w:rFonts w:cs="David"/>
          <w:rtl/>
        </w:rPr>
        <w:t xml:space="preserve"> </w:t>
      </w:r>
      <w:r>
        <w:rPr>
          <w:rFonts w:cs="David" w:hint="cs"/>
          <w:rtl/>
        </w:rPr>
        <w:t>הסיכון</w:t>
      </w:r>
      <w:r>
        <w:rPr>
          <w:rFonts w:cs="David"/>
          <w:rtl/>
        </w:rPr>
        <w:t xml:space="preserve"> </w:t>
      </w:r>
      <w:r>
        <w:rPr>
          <w:rFonts w:cs="David" w:hint="cs"/>
          <w:rtl/>
        </w:rPr>
        <w:t>להישנות</w:t>
      </w:r>
      <w:r>
        <w:rPr>
          <w:rFonts w:cs="David"/>
          <w:rtl/>
        </w:rPr>
        <w:t xml:space="preserve"> </w:t>
      </w:r>
      <w:r>
        <w:rPr>
          <w:rFonts w:cs="David" w:hint="cs"/>
          <w:rtl/>
        </w:rPr>
        <w:t>התנהגות</w:t>
      </w:r>
      <w:r>
        <w:rPr>
          <w:rFonts w:cs="David"/>
          <w:rtl/>
        </w:rPr>
        <w:t xml:space="preserve"> </w:t>
      </w:r>
      <w:r>
        <w:rPr>
          <w:rFonts w:cs="David" w:hint="cs"/>
          <w:rtl/>
        </w:rPr>
        <w:t>אלימה</w:t>
      </w:r>
      <w:r>
        <w:rPr>
          <w:rFonts w:cs="David"/>
          <w:rtl/>
        </w:rPr>
        <w:t xml:space="preserve"> </w:t>
      </w:r>
      <w:r>
        <w:rPr>
          <w:rFonts w:cs="David" w:hint="cs"/>
          <w:rtl/>
        </w:rPr>
        <w:t>הינו</w:t>
      </w:r>
      <w:r>
        <w:rPr>
          <w:rFonts w:cs="David"/>
          <w:rtl/>
        </w:rPr>
        <w:t xml:space="preserve"> </w:t>
      </w:r>
      <w:r>
        <w:rPr>
          <w:rFonts w:cs="David" w:hint="cs"/>
          <w:rtl/>
        </w:rPr>
        <w:t>בינוני</w:t>
      </w:r>
      <w:r>
        <w:rPr>
          <w:rFonts w:cs="David"/>
          <w:rtl/>
        </w:rPr>
        <w:t xml:space="preserve"> </w:t>
      </w:r>
      <w:r>
        <w:rPr>
          <w:rFonts w:cs="David" w:hint="cs"/>
          <w:rtl/>
        </w:rPr>
        <w:t>והחומרה</w:t>
      </w:r>
      <w:r>
        <w:rPr>
          <w:rFonts w:cs="David"/>
          <w:rtl/>
        </w:rPr>
        <w:t xml:space="preserve"> </w:t>
      </w:r>
      <w:r>
        <w:rPr>
          <w:rFonts w:cs="David" w:hint="cs"/>
          <w:rtl/>
        </w:rPr>
        <w:t>הצפויה</w:t>
      </w:r>
      <w:r>
        <w:rPr>
          <w:rFonts w:cs="David"/>
          <w:rtl/>
        </w:rPr>
        <w:t xml:space="preserve"> </w:t>
      </w:r>
      <w:r>
        <w:rPr>
          <w:rFonts w:cs="David" w:hint="cs"/>
          <w:rtl/>
        </w:rPr>
        <w:t>במידה</w:t>
      </w:r>
      <w:r>
        <w:rPr>
          <w:rFonts w:cs="David"/>
          <w:rtl/>
        </w:rPr>
        <w:t xml:space="preserve"> </w:t>
      </w:r>
      <w:r>
        <w:rPr>
          <w:rFonts w:cs="David" w:hint="cs"/>
          <w:rtl/>
        </w:rPr>
        <w:t>וישוב</w:t>
      </w:r>
      <w:r>
        <w:rPr>
          <w:rFonts w:cs="David"/>
          <w:rtl/>
        </w:rPr>
        <w:t xml:space="preserve"> </w:t>
      </w:r>
      <w:r>
        <w:rPr>
          <w:rFonts w:cs="David" w:hint="cs"/>
          <w:rtl/>
        </w:rPr>
        <w:t>וינקוט</w:t>
      </w:r>
      <w:r>
        <w:rPr>
          <w:rFonts w:cs="David"/>
          <w:rtl/>
        </w:rPr>
        <w:t xml:space="preserve"> </w:t>
      </w:r>
      <w:r>
        <w:rPr>
          <w:rFonts w:cs="David" w:hint="cs"/>
          <w:rtl/>
        </w:rPr>
        <w:t>באלימות</w:t>
      </w:r>
      <w:r>
        <w:rPr>
          <w:rFonts w:cs="David"/>
          <w:rtl/>
        </w:rPr>
        <w:t xml:space="preserve"> </w:t>
      </w:r>
      <w:r>
        <w:rPr>
          <w:rFonts w:cs="David" w:hint="cs"/>
          <w:rtl/>
        </w:rPr>
        <w:t>הינה</w:t>
      </w:r>
      <w:r>
        <w:rPr>
          <w:rFonts w:cs="David"/>
          <w:rtl/>
        </w:rPr>
        <w:t xml:space="preserve"> </w:t>
      </w:r>
      <w:r>
        <w:rPr>
          <w:rFonts w:cs="David" w:hint="cs"/>
          <w:rtl/>
        </w:rPr>
        <w:t>בינונית</w:t>
      </w:r>
      <w:r>
        <w:rPr>
          <w:rFonts w:cs="David"/>
          <w:rtl/>
        </w:rPr>
        <w:t xml:space="preserve">. </w:t>
      </w:r>
    </w:p>
    <w:p w14:paraId="0D7A9EC1" w14:textId="77777777" w:rsidR="00A110D0" w:rsidRDefault="00214CAF">
      <w:pPr>
        <w:pStyle w:val="normal-p"/>
        <w:bidi/>
        <w:spacing w:before="0" w:beforeAutospacing="0" w:after="0" w:afterAutospacing="0" w:line="360" w:lineRule="auto"/>
        <w:jc w:val="both"/>
        <w:rPr>
          <w:rFonts w:cs="David"/>
        </w:rPr>
      </w:pPr>
      <w:r>
        <w:rPr>
          <w:rFonts w:cs="David" w:hint="cs"/>
          <w:rtl/>
        </w:rPr>
        <w:t>נוכח</w:t>
      </w:r>
      <w:r>
        <w:rPr>
          <w:rFonts w:cs="David"/>
          <w:rtl/>
        </w:rPr>
        <w:t xml:space="preserve"> </w:t>
      </w:r>
      <w:r>
        <w:rPr>
          <w:rFonts w:cs="David" w:hint="cs"/>
          <w:rtl/>
        </w:rPr>
        <w:t>התרשמותו כי לנאשם</w:t>
      </w:r>
      <w:r>
        <w:rPr>
          <w:rFonts w:cs="David"/>
          <w:rtl/>
        </w:rPr>
        <w:t xml:space="preserve"> </w:t>
      </w:r>
      <w:r>
        <w:rPr>
          <w:rFonts w:cs="David" w:hint="cs"/>
          <w:rtl/>
        </w:rPr>
        <w:t>קושי</w:t>
      </w:r>
      <w:r>
        <w:rPr>
          <w:rFonts w:cs="David"/>
          <w:rtl/>
        </w:rPr>
        <w:t xml:space="preserve"> </w:t>
      </w:r>
      <w:r>
        <w:rPr>
          <w:rFonts w:cs="David" w:hint="cs"/>
          <w:rtl/>
        </w:rPr>
        <w:t>לשתף</w:t>
      </w:r>
      <w:r>
        <w:rPr>
          <w:rFonts w:cs="David"/>
          <w:rtl/>
        </w:rPr>
        <w:t xml:space="preserve"> </w:t>
      </w:r>
      <w:r>
        <w:rPr>
          <w:rFonts w:cs="David" w:hint="cs"/>
          <w:rtl/>
        </w:rPr>
        <w:t>פעולה</w:t>
      </w:r>
      <w:r>
        <w:rPr>
          <w:rFonts w:cs="David"/>
          <w:rtl/>
        </w:rPr>
        <w:t xml:space="preserve"> </w:t>
      </w:r>
      <w:r>
        <w:rPr>
          <w:rFonts w:cs="David" w:hint="cs"/>
          <w:rtl/>
        </w:rPr>
        <w:t>עם</w:t>
      </w:r>
      <w:r>
        <w:rPr>
          <w:rFonts w:cs="David"/>
          <w:rtl/>
        </w:rPr>
        <w:t xml:space="preserve"> </w:t>
      </w:r>
      <w:r>
        <w:rPr>
          <w:rFonts w:cs="David" w:hint="cs"/>
          <w:rtl/>
        </w:rPr>
        <w:t>גורמי</w:t>
      </w:r>
      <w:r>
        <w:rPr>
          <w:rFonts w:cs="David"/>
          <w:rtl/>
        </w:rPr>
        <w:t xml:space="preserve"> </w:t>
      </w:r>
      <w:r>
        <w:rPr>
          <w:rFonts w:cs="David" w:hint="cs"/>
          <w:rtl/>
        </w:rPr>
        <w:t>טיפול, לא נוצר</w:t>
      </w:r>
      <w:r>
        <w:rPr>
          <w:rFonts w:cs="David"/>
          <w:rtl/>
        </w:rPr>
        <w:t xml:space="preserve"> </w:t>
      </w:r>
      <w:r>
        <w:rPr>
          <w:rFonts w:cs="David" w:hint="cs"/>
          <w:rtl/>
        </w:rPr>
        <w:t>פתח</w:t>
      </w:r>
      <w:r>
        <w:rPr>
          <w:rFonts w:cs="David"/>
          <w:rtl/>
        </w:rPr>
        <w:t xml:space="preserve"> </w:t>
      </w:r>
      <w:r>
        <w:rPr>
          <w:rFonts w:cs="David" w:hint="cs"/>
          <w:rtl/>
        </w:rPr>
        <w:t>לבדיקה</w:t>
      </w:r>
      <w:r>
        <w:rPr>
          <w:rFonts w:cs="David"/>
          <w:rtl/>
        </w:rPr>
        <w:t xml:space="preserve"> </w:t>
      </w:r>
      <w:r>
        <w:rPr>
          <w:rFonts w:cs="David" w:hint="cs"/>
          <w:rtl/>
        </w:rPr>
        <w:t>של</w:t>
      </w:r>
      <w:r>
        <w:rPr>
          <w:rFonts w:cs="David"/>
          <w:rtl/>
        </w:rPr>
        <w:t xml:space="preserve"> </w:t>
      </w:r>
      <w:r>
        <w:rPr>
          <w:rFonts w:cs="David" w:hint="cs"/>
          <w:rtl/>
        </w:rPr>
        <w:t>אפיק</w:t>
      </w:r>
      <w:r>
        <w:rPr>
          <w:rFonts w:cs="David"/>
          <w:rtl/>
        </w:rPr>
        <w:t xml:space="preserve"> </w:t>
      </w:r>
      <w:r>
        <w:rPr>
          <w:rFonts w:cs="David" w:hint="cs"/>
          <w:rtl/>
        </w:rPr>
        <w:t>טיפולי</w:t>
      </w:r>
      <w:r>
        <w:rPr>
          <w:rFonts w:cs="David"/>
          <w:rtl/>
        </w:rPr>
        <w:t xml:space="preserve"> </w:t>
      </w:r>
      <w:r>
        <w:rPr>
          <w:rFonts w:cs="David" w:hint="cs"/>
          <w:rtl/>
        </w:rPr>
        <w:t>שעשוי</w:t>
      </w:r>
      <w:r>
        <w:rPr>
          <w:rFonts w:cs="David"/>
          <w:rtl/>
        </w:rPr>
        <w:t xml:space="preserve"> </w:t>
      </w:r>
      <w:r>
        <w:rPr>
          <w:rFonts w:cs="David" w:hint="cs"/>
          <w:rtl/>
        </w:rPr>
        <w:t>היה</w:t>
      </w:r>
      <w:r>
        <w:rPr>
          <w:rFonts w:cs="David"/>
          <w:rtl/>
        </w:rPr>
        <w:t xml:space="preserve"> </w:t>
      </w:r>
      <w:r>
        <w:rPr>
          <w:rFonts w:cs="David" w:hint="cs"/>
          <w:rtl/>
        </w:rPr>
        <w:t>להפחית</w:t>
      </w:r>
      <w:r>
        <w:rPr>
          <w:rFonts w:cs="David"/>
          <w:rtl/>
        </w:rPr>
        <w:t xml:space="preserve"> </w:t>
      </w:r>
      <w:r>
        <w:rPr>
          <w:rFonts w:cs="David" w:hint="cs"/>
          <w:rtl/>
        </w:rPr>
        <w:t>סיכון</w:t>
      </w:r>
      <w:r>
        <w:rPr>
          <w:rFonts w:cs="David"/>
          <w:rtl/>
        </w:rPr>
        <w:t xml:space="preserve"> </w:t>
      </w:r>
      <w:r>
        <w:rPr>
          <w:rFonts w:cs="David" w:hint="cs"/>
          <w:rtl/>
        </w:rPr>
        <w:t>במצבו</w:t>
      </w:r>
      <w:r>
        <w:rPr>
          <w:rFonts w:cs="David"/>
          <w:rtl/>
        </w:rPr>
        <w:t xml:space="preserve"> </w:t>
      </w:r>
      <w:r>
        <w:rPr>
          <w:rFonts w:cs="David" w:hint="cs"/>
          <w:rtl/>
        </w:rPr>
        <w:t>ועל כן נמנע השירות מהמלצה</w:t>
      </w:r>
      <w:r>
        <w:rPr>
          <w:rFonts w:cs="David"/>
          <w:rtl/>
        </w:rPr>
        <w:t xml:space="preserve"> </w:t>
      </w:r>
      <w:r>
        <w:rPr>
          <w:rFonts w:cs="David" w:hint="cs"/>
          <w:rtl/>
        </w:rPr>
        <w:t>שיקומית</w:t>
      </w:r>
      <w:r>
        <w:rPr>
          <w:rFonts w:cs="David"/>
          <w:rtl/>
        </w:rPr>
        <w:t xml:space="preserve"> </w:t>
      </w:r>
      <w:r>
        <w:rPr>
          <w:rFonts w:cs="David" w:hint="cs"/>
          <w:rtl/>
        </w:rPr>
        <w:t>בעניינו</w:t>
      </w:r>
      <w:r>
        <w:rPr>
          <w:rFonts w:cs="David"/>
          <w:rtl/>
        </w:rPr>
        <w:t>.</w:t>
      </w:r>
      <w:r>
        <w:rPr>
          <w:rFonts w:cs="David" w:hint="cs"/>
          <w:rtl/>
        </w:rPr>
        <w:t xml:space="preserve"> </w:t>
      </w:r>
    </w:p>
    <w:p w14:paraId="34291A45" w14:textId="77777777" w:rsidR="00A110D0" w:rsidRDefault="00A110D0">
      <w:pPr>
        <w:pStyle w:val="normal-p"/>
        <w:bidi/>
        <w:spacing w:before="0" w:beforeAutospacing="0" w:after="0" w:afterAutospacing="0" w:line="360" w:lineRule="auto"/>
        <w:jc w:val="both"/>
        <w:rPr>
          <w:rtl/>
        </w:rPr>
      </w:pPr>
    </w:p>
    <w:p w14:paraId="27E19FD6" w14:textId="77777777" w:rsidR="00A110D0" w:rsidRDefault="00214CAF">
      <w:pPr>
        <w:pStyle w:val="normal-p"/>
        <w:bidi/>
        <w:spacing w:before="0" w:beforeAutospacing="0" w:after="0" w:afterAutospacing="0" w:line="360" w:lineRule="auto"/>
        <w:jc w:val="both"/>
        <w:rPr>
          <w:rFonts w:cs="David"/>
          <w:u w:val="single"/>
          <w:rtl/>
        </w:rPr>
      </w:pPr>
      <w:r>
        <w:rPr>
          <w:rFonts w:cs="David" w:hint="cs"/>
          <w:u w:val="single"/>
          <w:rtl/>
        </w:rPr>
        <w:t>תסקיר בעניינו של הנאשם 2</w:t>
      </w:r>
    </w:p>
    <w:p w14:paraId="15BD9542" w14:textId="77777777" w:rsidR="00A110D0" w:rsidRDefault="00214CAF">
      <w:pPr>
        <w:pStyle w:val="normal-p"/>
        <w:bidi/>
        <w:spacing w:before="0" w:beforeAutospacing="0" w:after="0" w:afterAutospacing="0" w:line="360" w:lineRule="auto"/>
        <w:jc w:val="both"/>
        <w:rPr>
          <w:rFonts w:cs="David"/>
          <w:rtl/>
        </w:rPr>
      </w:pPr>
      <w:r>
        <w:rPr>
          <w:rFonts w:cs="David" w:hint="cs"/>
          <w:rtl/>
        </w:rPr>
        <w:t>מתסקיר שירות המבחן עולה כי הנאשם הינו כבן</w:t>
      </w:r>
      <w:r>
        <w:rPr>
          <w:rFonts w:cs="David"/>
          <w:rtl/>
        </w:rPr>
        <w:t xml:space="preserve"> 37 , </w:t>
      </w:r>
      <w:r>
        <w:rPr>
          <w:rFonts w:cs="David" w:hint="cs"/>
          <w:rtl/>
        </w:rPr>
        <w:t>תושב</w:t>
      </w:r>
      <w:r>
        <w:rPr>
          <w:rFonts w:cs="David"/>
          <w:rtl/>
        </w:rPr>
        <w:t xml:space="preserve"> </w:t>
      </w:r>
      <w:r>
        <w:rPr>
          <w:rFonts w:cs="David" w:hint="cs"/>
          <w:rtl/>
        </w:rPr>
        <w:t>יפו</w:t>
      </w:r>
      <w:r>
        <w:rPr>
          <w:rFonts w:cs="David"/>
          <w:rtl/>
        </w:rPr>
        <w:t xml:space="preserve">, </w:t>
      </w:r>
      <w:r>
        <w:rPr>
          <w:rFonts w:cs="David" w:hint="cs"/>
          <w:rtl/>
        </w:rPr>
        <w:t>אב</w:t>
      </w:r>
      <w:r>
        <w:rPr>
          <w:rFonts w:cs="David"/>
          <w:rtl/>
        </w:rPr>
        <w:t xml:space="preserve"> </w:t>
      </w:r>
      <w:r>
        <w:rPr>
          <w:rFonts w:cs="David" w:hint="cs"/>
          <w:rtl/>
        </w:rPr>
        <w:t>ל</w:t>
      </w:r>
      <w:r>
        <w:rPr>
          <w:rFonts w:cs="David"/>
          <w:rtl/>
        </w:rPr>
        <w:t xml:space="preserve"> 3 </w:t>
      </w:r>
      <w:r>
        <w:rPr>
          <w:rFonts w:cs="David" w:hint="cs"/>
          <w:rtl/>
        </w:rPr>
        <w:t>ילדים,</w:t>
      </w:r>
      <w:r>
        <w:rPr>
          <w:rFonts w:cs="David"/>
          <w:rtl/>
        </w:rPr>
        <w:t xml:space="preserve"> </w:t>
      </w:r>
      <w:r>
        <w:rPr>
          <w:rFonts w:cs="David" w:hint="cs"/>
          <w:rtl/>
        </w:rPr>
        <w:t>כיום</w:t>
      </w:r>
      <w:r>
        <w:rPr>
          <w:rFonts w:cs="David"/>
          <w:rtl/>
        </w:rPr>
        <w:t xml:space="preserve"> </w:t>
      </w:r>
      <w:r>
        <w:rPr>
          <w:rFonts w:cs="David" w:hint="cs"/>
          <w:rtl/>
        </w:rPr>
        <w:t>בהליך</w:t>
      </w:r>
      <w:r>
        <w:rPr>
          <w:rFonts w:cs="David"/>
          <w:rtl/>
        </w:rPr>
        <w:t xml:space="preserve"> </w:t>
      </w:r>
      <w:r>
        <w:rPr>
          <w:rFonts w:cs="David" w:hint="cs"/>
          <w:rtl/>
        </w:rPr>
        <w:t>גירושין</w:t>
      </w:r>
      <w:r>
        <w:rPr>
          <w:rFonts w:cs="David"/>
          <w:rtl/>
        </w:rPr>
        <w:t xml:space="preserve"> </w:t>
      </w:r>
      <w:r>
        <w:rPr>
          <w:rFonts w:cs="David" w:hint="cs"/>
          <w:rtl/>
        </w:rPr>
        <w:t>מאשתו</w:t>
      </w:r>
      <w:r>
        <w:rPr>
          <w:rFonts w:cs="David"/>
          <w:rtl/>
        </w:rPr>
        <w:t xml:space="preserve">. </w:t>
      </w:r>
    </w:p>
    <w:p w14:paraId="2513C784" w14:textId="77777777" w:rsidR="00A110D0" w:rsidRDefault="00214CAF">
      <w:pPr>
        <w:pStyle w:val="normal-p"/>
        <w:bidi/>
        <w:spacing w:before="0" w:beforeAutospacing="0" w:after="0" w:afterAutospacing="0" w:line="360" w:lineRule="auto"/>
        <w:jc w:val="both"/>
        <w:rPr>
          <w:rFonts w:cs="David"/>
          <w:rtl/>
        </w:rPr>
      </w:pPr>
      <w:r>
        <w:rPr>
          <w:rFonts w:cs="David" w:hint="cs"/>
          <w:rtl/>
        </w:rPr>
        <w:t>בהתייחסותו</w:t>
      </w:r>
      <w:r>
        <w:rPr>
          <w:rFonts w:cs="David"/>
          <w:rtl/>
        </w:rPr>
        <w:t xml:space="preserve"> </w:t>
      </w:r>
      <w:r>
        <w:rPr>
          <w:rFonts w:cs="David" w:hint="cs"/>
          <w:rtl/>
        </w:rPr>
        <w:t>לביצוע</w:t>
      </w:r>
      <w:r>
        <w:rPr>
          <w:rFonts w:cs="David"/>
          <w:rtl/>
        </w:rPr>
        <w:t xml:space="preserve"> </w:t>
      </w:r>
      <w:r>
        <w:rPr>
          <w:rFonts w:cs="David" w:hint="cs"/>
          <w:rtl/>
        </w:rPr>
        <w:t>העבירה</w:t>
      </w:r>
      <w:r>
        <w:rPr>
          <w:rFonts w:cs="David"/>
          <w:rtl/>
        </w:rPr>
        <w:t xml:space="preserve"> </w:t>
      </w:r>
      <w:r>
        <w:rPr>
          <w:rFonts w:cs="David" w:hint="cs"/>
          <w:rtl/>
        </w:rPr>
        <w:t>התקשה הנאשם</w:t>
      </w:r>
      <w:r>
        <w:rPr>
          <w:rFonts w:cs="David"/>
          <w:rtl/>
        </w:rPr>
        <w:t xml:space="preserve"> </w:t>
      </w:r>
      <w:r>
        <w:rPr>
          <w:rFonts w:cs="David" w:hint="cs"/>
          <w:rtl/>
        </w:rPr>
        <w:t>להתייחס</w:t>
      </w:r>
      <w:r>
        <w:rPr>
          <w:rFonts w:cs="David"/>
          <w:rtl/>
        </w:rPr>
        <w:t xml:space="preserve"> </w:t>
      </w:r>
      <w:r>
        <w:rPr>
          <w:rFonts w:cs="David" w:hint="cs"/>
          <w:rtl/>
        </w:rPr>
        <w:t>לבעייתיות</w:t>
      </w:r>
      <w:r>
        <w:rPr>
          <w:rFonts w:cs="David"/>
          <w:rtl/>
        </w:rPr>
        <w:t xml:space="preserve"> </w:t>
      </w:r>
      <w:r>
        <w:rPr>
          <w:rFonts w:cs="David" w:hint="cs"/>
          <w:rtl/>
        </w:rPr>
        <w:t>כלשהי</w:t>
      </w:r>
      <w:r>
        <w:rPr>
          <w:rFonts w:cs="David"/>
          <w:rtl/>
        </w:rPr>
        <w:t xml:space="preserve"> </w:t>
      </w:r>
      <w:r>
        <w:rPr>
          <w:rFonts w:cs="David" w:hint="cs"/>
          <w:rtl/>
        </w:rPr>
        <w:t>בהתנהלותו</w:t>
      </w:r>
      <w:r>
        <w:rPr>
          <w:rFonts w:cs="David"/>
          <w:rtl/>
        </w:rPr>
        <w:t xml:space="preserve">. </w:t>
      </w:r>
    </w:p>
    <w:p w14:paraId="02D9D1D2" w14:textId="77777777" w:rsidR="00A110D0" w:rsidRDefault="00214CAF">
      <w:pPr>
        <w:pStyle w:val="normal-p"/>
        <w:bidi/>
        <w:spacing w:before="0" w:beforeAutospacing="0" w:after="0" w:afterAutospacing="0" w:line="360" w:lineRule="auto"/>
        <w:jc w:val="both"/>
        <w:rPr>
          <w:rFonts w:cs="David"/>
        </w:rPr>
      </w:pPr>
      <w:r>
        <w:rPr>
          <w:rFonts w:cs="David" w:hint="cs"/>
          <w:rtl/>
        </w:rPr>
        <w:t>שירות המבחן התרשם</w:t>
      </w:r>
      <w:r>
        <w:rPr>
          <w:rFonts w:cs="David"/>
          <w:rtl/>
        </w:rPr>
        <w:t xml:space="preserve"> </w:t>
      </w:r>
      <w:r>
        <w:rPr>
          <w:rFonts w:cs="David" w:hint="cs"/>
          <w:rtl/>
        </w:rPr>
        <w:t>כי</w:t>
      </w:r>
      <w:r>
        <w:rPr>
          <w:rFonts w:cs="David"/>
          <w:rtl/>
        </w:rPr>
        <w:t xml:space="preserve"> </w:t>
      </w:r>
      <w:r>
        <w:rPr>
          <w:rFonts w:cs="David" w:hint="cs"/>
          <w:rtl/>
        </w:rPr>
        <w:t>לצד</w:t>
      </w:r>
      <w:r>
        <w:rPr>
          <w:rFonts w:cs="David"/>
          <w:rtl/>
        </w:rPr>
        <w:t xml:space="preserve"> </w:t>
      </w:r>
      <w:r>
        <w:rPr>
          <w:rFonts w:cs="David" w:hint="cs"/>
          <w:rtl/>
        </w:rPr>
        <w:t>תפקודו</w:t>
      </w:r>
      <w:r>
        <w:rPr>
          <w:rFonts w:cs="David"/>
          <w:rtl/>
        </w:rPr>
        <w:t xml:space="preserve"> </w:t>
      </w:r>
      <w:r>
        <w:rPr>
          <w:rFonts w:cs="David" w:hint="cs"/>
          <w:rtl/>
        </w:rPr>
        <w:t>של</w:t>
      </w:r>
      <w:r>
        <w:rPr>
          <w:rFonts w:cs="David"/>
          <w:rtl/>
        </w:rPr>
        <w:t xml:space="preserve"> </w:t>
      </w:r>
      <w:r>
        <w:rPr>
          <w:rFonts w:cs="David" w:hint="cs"/>
          <w:rtl/>
        </w:rPr>
        <w:t>הנאשם</w:t>
      </w:r>
      <w:r>
        <w:rPr>
          <w:rFonts w:cs="David"/>
          <w:rtl/>
        </w:rPr>
        <w:t xml:space="preserve"> </w:t>
      </w:r>
      <w:r>
        <w:rPr>
          <w:rFonts w:cs="David" w:hint="cs"/>
          <w:rtl/>
        </w:rPr>
        <w:t>במסגרת</w:t>
      </w:r>
      <w:r>
        <w:rPr>
          <w:rFonts w:cs="David"/>
          <w:rtl/>
        </w:rPr>
        <w:t xml:space="preserve"> </w:t>
      </w:r>
      <w:r>
        <w:rPr>
          <w:rFonts w:cs="David" w:hint="cs"/>
          <w:rtl/>
        </w:rPr>
        <w:t>משפחתו</w:t>
      </w:r>
      <w:r>
        <w:rPr>
          <w:rFonts w:cs="David"/>
          <w:rtl/>
        </w:rPr>
        <w:t xml:space="preserve"> </w:t>
      </w:r>
      <w:r>
        <w:rPr>
          <w:rFonts w:cs="David" w:hint="cs"/>
          <w:rtl/>
        </w:rPr>
        <w:t>והתחום</w:t>
      </w:r>
      <w:r>
        <w:rPr>
          <w:rFonts w:cs="David"/>
          <w:rtl/>
        </w:rPr>
        <w:t xml:space="preserve"> </w:t>
      </w:r>
      <w:r>
        <w:rPr>
          <w:rFonts w:cs="David" w:hint="cs"/>
          <w:rtl/>
        </w:rPr>
        <w:t>התעסוקתי</w:t>
      </w:r>
      <w:r>
        <w:rPr>
          <w:rFonts w:cs="David"/>
          <w:rtl/>
        </w:rPr>
        <w:t xml:space="preserve">, </w:t>
      </w:r>
      <w:r>
        <w:rPr>
          <w:rFonts w:cs="David" w:hint="cs"/>
          <w:rtl/>
        </w:rPr>
        <w:t>נראה</w:t>
      </w:r>
      <w:r>
        <w:rPr>
          <w:rFonts w:cs="David"/>
          <w:rtl/>
        </w:rPr>
        <w:t xml:space="preserve"> </w:t>
      </w:r>
      <w:r>
        <w:rPr>
          <w:rFonts w:cs="David" w:hint="cs"/>
          <w:rtl/>
        </w:rPr>
        <w:t>כי</w:t>
      </w:r>
      <w:r>
        <w:rPr>
          <w:rFonts w:cs="David"/>
          <w:rtl/>
        </w:rPr>
        <w:t xml:space="preserve"> </w:t>
      </w:r>
      <w:r>
        <w:rPr>
          <w:rFonts w:cs="David" w:hint="cs"/>
          <w:rtl/>
        </w:rPr>
        <w:t>ניהל</w:t>
      </w:r>
      <w:r>
        <w:rPr>
          <w:rFonts w:cs="David"/>
          <w:rtl/>
        </w:rPr>
        <w:t xml:space="preserve"> </w:t>
      </w:r>
      <w:r>
        <w:rPr>
          <w:rFonts w:cs="David" w:hint="cs"/>
          <w:rtl/>
        </w:rPr>
        <w:t>אורח</w:t>
      </w:r>
      <w:r>
        <w:rPr>
          <w:rFonts w:cs="David"/>
          <w:rtl/>
        </w:rPr>
        <w:t xml:space="preserve"> </w:t>
      </w:r>
      <w:r>
        <w:rPr>
          <w:rFonts w:cs="David" w:hint="cs"/>
          <w:rtl/>
        </w:rPr>
        <w:t>חיים</w:t>
      </w:r>
      <w:r>
        <w:rPr>
          <w:rFonts w:cs="David"/>
          <w:rtl/>
        </w:rPr>
        <w:t xml:space="preserve"> </w:t>
      </w:r>
      <w:r>
        <w:rPr>
          <w:rFonts w:cs="David" w:hint="cs"/>
          <w:rtl/>
        </w:rPr>
        <w:t>שולי</w:t>
      </w:r>
      <w:r>
        <w:rPr>
          <w:rFonts w:cs="David"/>
          <w:rtl/>
        </w:rPr>
        <w:t xml:space="preserve"> </w:t>
      </w:r>
      <w:r>
        <w:rPr>
          <w:rFonts w:cs="David" w:hint="cs"/>
          <w:rtl/>
        </w:rPr>
        <w:t>ובעייתי</w:t>
      </w:r>
      <w:r>
        <w:rPr>
          <w:rFonts w:cs="David"/>
          <w:rtl/>
        </w:rPr>
        <w:t xml:space="preserve">. </w:t>
      </w:r>
      <w:r>
        <w:rPr>
          <w:rFonts w:cs="David" w:hint="cs"/>
          <w:rtl/>
        </w:rPr>
        <w:t>לפיכך העריך כי קיימת</w:t>
      </w:r>
      <w:r>
        <w:rPr>
          <w:rFonts w:cs="David"/>
          <w:rtl/>
        </w:rPr>
        <w:t xml:space="preserve"> </w:t>
      </w:r>
      <w:r>
        <w:rPr>
          <w:rFonts w:cs="David" w:hint="cs"/>
          <w:rtl/>
        </w:rPr>
        <w:t>רמת</w:t>
      </w:r>
      <w:r>
        <w:rPr>
          <w:rFonts w:cs="David"/>
          <w:rtl/>
        </w:rPr>
        <w:t xml:space="preserve"> </w:t>
      </w:r>
      <w:r>
        <w:rPr>
          <w:rFonts w:cs="David" w:hint="cs"/>
          <w:rtl/>
        </w:rPr>
        <w:t>סיכון</w:t>
      </w:r>
      <w:r>
        <w:rPr>
          <w:rFonts w:cs="David"/>
          <w:rtl/>
        </w:rPr>
        <w:t xml:space="preserve"> </w:t>
      </w:r>
      <w:r>
        <w:rPr>
          <w:rFonts w:cs="David" w:hint="cs"/>
          <w:rtl/>
        </w:rPr>
        <w:t>להישנות</w:t>
      </w:r>
      <w:r>
        <w:rPr>
          <w:rFonts w:cs="David"/>
          <w:rtl/>
        </w:rPr>
        <w:t xml:space="preserve"> </w:t>
      </w:r>
      <w:r>
        <w:rPr>
          <w:rFonts w:cs="David" w:hint="cs"/>
          <w:rtl/>
        </w:rPr>
        <w:t>התנהגות</w:t>
      </w:r>
      <w:r>
        <w:rPr>
          <w:rFonts w:cs="David"/>
          <w:rtl/>
        </w:rPr>
        <w:t xml:space="preserve"> </w:t>
      </w:r>
      <w:r>
        <w:rPr>
          <w:rFonts w:cs="David" w:hint="cs"/>
          <w:rtl/>
        </w:rPr>
        <w:t>עוברת</w:t>
      </w:r>
      <w:r>
        <w:rPr>
          <w:rFonts w:cs="David"/>
          <w:rtl/>
        </w:rPr>
        <w:t xml:space="preserve"> </w:t>
      </w:r>
      <w:r>
        <w:rPr>
          <w:rFonts w:cs="David" w:hint="cs"/>
          <w:rtl/>
        </w:rPr>
        <w:t>חוק</w:t>
      </w:r>
      <w:r>
        <w:rPr>
          <w:rFonts w:cs="David"/>
          <w:rtl/>
        </w:rPr>
        <w:t xml:space="preserve"> </w:t>
      </w:r>
      <w:r>
        <w:rPr>
          <w:rFonts w:cs="David" w:hint="cs"/>
          <w:rtl/>
        </w:rPr>
        <w:t>ופורצת</w:t>
      </w:r>
      <w:r>
        <w:rPr>
          <w:rFonts w:cs="David"/>
          <w:rtl/>
        </w:rPr>
        <w:t xml:space="preserve"> </w:t>
      </w:r>
      <w:r>
        <w:rPr>
          <w:rFonts w:cs="David" w:hint="cs"/>
          <w:rtl/>
        </w:rPr>
        <w:t>גבולות</w:t>
      </w:r>
      <w:r>
        <w:rPr>
          <w:rFonts w:cs="David"/>
          <w:rtl/>
        </w:rPr>
        <w:t xml:space="preserve"> </w:t>
      </w:r>
      <w:r>
        <w:rPr>
          <w:rFonts w:cs="David" w:hint="cs"/>
          <w:rtl/>
        </w:rPr>
        <w:t>בעתיד</w:t>
      </w:r>
      <w:r>
        <w:rPr>
          <w:rFonts w:cs="David"/>
          <w:rtl/>
        </w:rPr>
        <w:t xml:space="preserve">. </w:t>
      </w:r>
      <w:r>
        <w:rPr>
          <w:rFonts w:cs="David" w:hint="cs"/>
          <w:rtl/>
        </w:rPr>
        <w:t xml:space="preserve">שירות המבחן נמנע מהמלצה שיקומית בעניינו. העריך כי עונש מאסר יוכל להציב גבול ברור ומסר חד באשר לחומרת העבירה וחלקו בה. </w:t>
      </w:r>
    </w:p>
    <w:p w14:paraId="795327F9" w14:textId="77777777" w:rsidR="00A110D0" w:rsidRDefault="00A110D0">
      <w:pPr>
        <w:pStyle w:val="normal-p"/>
        <w:bidi/>
        <w:spacing w:before="0" w:beforeAutospacing="0" w:after="0" w:afterAutospacing="0" w:line="360" w:lineRule="auto"/>
        <w:jc w:val="both"/>
        <w:outlineLvl w:val="0"/>
        <w:rPr>
          <w:rStyle w:val="normal-h"/>
          <w:rFonts w:cs="David"/>
          <w:b/>
          <w:bCs/>
          <w:u w:val="single"/>
          <w:rtl/>
        </w:rPr>
      </w:pPr>
    </w:p>
    <w:p w14:paraId="06316EA1" w14:textId="77777777" w:rsidR="00A110D0" w:rsidRDefault="00214CAF">
      <w:pPr>
        <w:pStyle w:val="normal-p"/>
        <w:bidi/>
        <w:spacing w:before="0" w:beforeAutospacing="0" w:after="0" w:afterAutospacing="0" w:line="360" w:lineRule="auto"/>
        <w:jc w:val="both"/>
        <w:outlineLvl w:val="0"/>
        <w:rPr>
          <w:rStyle w:val="normal-h"/>
          <w:b/>
          <w:bCs/>
          <w:u w:val="single"/>
          <w:rtl/>
        </w:rPr>
      </w:pPr>
      <w:r>
        <w:rPr>
          <w:rStyle w:val="normal-h"/>
          <w:rFonts w:cs="David"/>
          <w:b/>
          <w:bCs/>
          <w:u w:val="single"/>
          <w:rtl/>
        </w:rPr>
        <w:t>ט</w:t>
      </w:r>
      <w:r>
        <w:rPr>
          <w:rStyle w:val="normal-h"/>
          <w:rFonts w:cs="David" w:hint="cs"/>
          <w:b/>
          <w:bCs/>
          <w:u w:val="single"/>
          <w:rtl/>
        </w:rPr>
        <w:t>י</w:t>
      </w:r>
      <w:r>
        <w:rPr>
          <w:rStyle w:val="normal-h"/>
          <w:rFonts w:cs="David"/>
          <w:b/>
          <w:bCs/>
          <w:u w:val="single"/>
          <w:rtl/>
        </w:rPr>
        <w:t>עונים לעונש:</w:t>
      </w:r>
    </w:p>
    <w:p w14:paraId="316DC193" w14:textId="77777777" w:rsidR="00A110D0" w:rsidRDefault="00A110D0">
      <w:pPr>
        <w:spacing w:line="360" w:lineRule="auto"/>
        <w:jc w:val="both"/>
        <w:rPr>
          <w:rtl/>
        </w:rPr>
      </w:pPr>
    </w:p>
    <w:p w14:paraId="5AA7E8E3" w14:textId="77777777" w:rsidR="00A110D0" w:rsidRDefault="00214CAF">
      <w:pPr>
        <w:spacing w:line="360" w:lineRule="auto"/>
        <w:jc w:val="both"/>
        <w:rPr>
          <w:rtl/>
        </w:rPr>
      </w:pPr>
      <w:r>
        <w:rPr>
          <w:rFonts w:hint="cs"/>
          <w:u w:val="single"/>
          <w:rtl/>
        </w:rPr>
        <w:t>ב"כ המאשימה</w:t>
      </w:r>
      <w:r>
        <w:rPr>
          <w:rFonts w:hint="cs"/>
          <w:rtl/>
        </w:rPr>
        <w:t xml:space="preserve"> טען, כי </w:t>
      </w:r>
      <w:r>
        <w:rPr>
          <w:rtl/>
        </w:rPr>
        <w:t xml:space="preserve">חומרה מיוחדת יש בעובדה </w:t>
      </w:r>
      <w:r>
        <w:rPr>
          <w:rFonts w:hint="cs"/>
          <w:rtl/>
        </w:rPr>
        <w:t>כי המדובר ברובה סער צה"לי</w:t>
      </w:r>
      <w:r>
        <w:rPr>
          <w:rtl/>
        </w:rPr>
        <w:t>. ה</w:t>
      </w:r>
      <w:r>
        <w:rPr>
          <w:rFonts w:hint="cs"/>
          <w:rtl/>
        </w:rPr>
        <w:t>מדובר ב</w:t>
      </w:r>
      <w:r>
        <w:rPr>
          <w:rtl/>
        </w:rPr>
        <w:t>מעשים מתוכננים</w:t>
      </w:r>
      <w:r>
        <w:rPr>
          <w:rFonts w:hint="cs"/>
          <w:rtl/>
        </w:rPr>
        <w:t xml:space="preserve"> אשר קדם להם</w:t>
      </w:r>
      <w:r>
        <w:rPr>
          <w:rtl/>
        </w:rPr>
        <w:t xml:space="preserve"> תיאום ותכנון</w:t>
      </w:r>
      <w:r>
        <w:rPr>
          <w:rFonts w:hint="cs"/>
          <w:rtl/>
        </w:rPr>
        <w:t xml:space="preserve">. </w:t>
      </w:r>
      <w:r>
        <w:rPr>
          <w:rtl/>
        </w:rPr>
        <w:t xml:space="preserve"> כל אחד </w:t>
      </w:r>
      <w:r>
        <w:rPr>
          <w:rFonts w:hint="cs"/>
          <w:rtl/>
        </w:rPr>
        <w:t xml:space="preserve">מהנאשמים </w:t>
      </w:r>
      <w:r>
        <w:rPr>
          <w:rtl/>
        </w:rPr>
        <w:t xml:space="preserve">נושא באחריות מלאה למעשים, לא היה כאן גורם דומיננטי ושניהם נושאים באחריות מלאה למעשים. </w:t>
      </w:r>
    </w:p>
    <w:p w14:paraId="769E270D" w14:textId="77777777" w:rsidR="00A110D0" w:rsidRDefault="00A110D0">
      <w:pPr>
        <w:spacing w:line="360" w:lineRule="auto"/>
        <w:jc w:val="both"/>
        <w:rPr>
          <w:rtl/>
        </w:rPr>
      </w:pPr>
    </w:p>
    <w:p w14:paraId="2C4D0EB7" w14:textId="77777777" w:rsidR="00A110D0" w:rsidRDefault="00214CAF">
      <w:pPr>
        <w:spacing w:line="360" w:lineRule="auto"/>
        <w:jc w:val="both"/>
        <w:rPr>
          <w:rtl/>
        </w:rPr>
      </w:pPr>
      <w:r>
        <w:rPr>
          <w:rFonts w:hint="cs"/>
          <w:rtl/>
        </w:rPr>
        <w:t xml:space="preserve">המאשימה </w:t>
      </w:r>
      <w:r>
        <w:rPr>
          <w:rtl/>
        </w:rPr>
        <w:t>סבור</w:t>
      </w:r>
      <w:r>
        <w:rPr>
          <w:rFonts w:hint="cs"/>
          <w:rtl/>
        </w:rPr>
        <w:t xml:space="preserve">ה כי </w:t>
      </w:r>
      <w:r>
        <w:rPr>
          <w:rtl/>
        </w:rPr>
        <w:t xml:space="preserve">מתחם העונש ההולם בעניינם </w:t>
      </w:r>
      <w:r>
        <w:rPr>
          <w:rFonts w:hint="cs"/>
          <w:rtl/>
        </w:rPr>
        <w:t xml:space="preserve">של הנאשמים נע </w:t>
      </w:r>
      <w:r>
        <w:rPr>
          <w:rtl/>
        </w:rPr>
        <w:t>בין 30</w:t>
      </w:r>
      <w:r>
        <w:rPr>
          <w:rFonts w:hint="cs"/>
          <w:rtl/>
        </w:rPr>
        <w:t xml:space="preserve">-50 </w:t>
      </w:r>
      <w:r>
        <w:rPr>
          <w:rtl/>
        </w:rPr>
        <w:t xml:space="preserve">חודשי מאסר. </w:t>
      </w:r>
      <w:r>
        <w:rPr>
          <w:rFonts w:hint="cs"/>
          <w:rtl/>
        </w:rPr>
        <w:t>באשר ל</w:t>
      </w:r>
      <w:r>
        <w:rPr>
          <w:rtl/>
        </w:rPr>
        <w:t>עונש בתוך מתחם העונש ההולם</w:t>
      </w:r>
      <w:r>
        <w:rPr>
          <w:rFonts w:hint="cs"/>
          <w:rtl/>
        </w:rPr>
        <w:t xml:space="preserve"> ציינה כי שירות המבחן נמנע מהמלצה שיקומית, ועל כן ביקשה להשית על הנאשמים </w:t>
      </w:r>
      <w:r>
        <w:rPr>
          <w:rtl/>
        </w:rPr>
        <w:t>36 חודשי מאסר</w:t>
      </w:r>
      <w:r>
        <w:rPr>
          <w:rFonts w:hint="cs"/>
          <w:rtl/>
        </w:rPr>
        <w:t xml:space="preserve">. בנוסף לעונש המאסר ביקש להשית על הנאשמים עונש </w:t>
      </w:r>
      <w:r>
        <w:rPr>
          <w:rtl/>
        </w:rPr>
        <w:t>מאסר</w:t>
      </w:r>
      <w:r>
        <w:rPr>
          <w:rFonts w:hint="cs"/>
          <w:rtl/>
        </w:rPr>
        <w:t xml:space="preserve"> מותנה</w:t>
      </w:r>
      <w:r>
        <w:rPr>
          <w:rtl/>
        </w:rPr>
        <w:t xml:space="preserve"> וקנס</w:t>
      </w:r>
      <w:r>
        <w:rPr>
          <w:rFonts w:hint="cs"/>
          <w:rtl/>
        </w:rPr>
        <w:t xml:space="preserve"> משמעותי נוכח התועלת הכלכלית שביקשו הנאשמים להפיק ממעשיהם.</w:t>
      </w:r>
    </w:p>
    <w:p w14:paraId="233A5906" w14:textId="77777777" w:rsidR="00A110D0" w:rsidRDefault="00A110D0">
      <w:pPr>
        <w:spacing w:line="360" w:lineRule="auto"/>
        <w:jc w:val="both"/>
        <w:rPr>
          <w:u w:val="single"/>
          <w:rtl/>
        </w:rPr>
      </w:pPr>
    </w:p>
    <w:p w14:paraId="10760D28" w14:textId="77777777" w:rsidR="00A110D0" w:rsidRDefault="00214CAF">
      <w:pPr>
        <w:spacing w:line="360" w:lineRule="auto"/>
        <w:jc w:val="both"/>
        <w:rPr>
          <w:rtl/>
        </w:rPr>
      </w:pPr>
      <w:r>
        <w:rPr>
          <w:u w:val="single"/>
          <w:rtl/>
        </w:rPr>
        <w:t xml:space="preserve">ב"כ הנאשם 1 </w:t>
      </w:r>
      <w:r>
        <w:rPr>
          <w:rFonts w:hint="cs"/>
          <w:rtl/>
        </w:rPr>
        <w:t xml:space="preserve">טען, כי מבלי להקל ראש בחומרת העבירה, הנשק נתפס זמן ניכר לאחר ביצוע העסקה ומבלי שנעשה בו כל שימוש והושב לצה"ל. אין להתעלם מהעובדה כי הנשק נגנב על ידי ענבר, זמן רב בטרם מעורבות הנאשם, הנאשם לא יזם את ביצוע העבירה, חלקו היחסי מסתכם בתיווך. סבור, כי מתחם העונש ההולם בעניינו של הנאשם נע בין 6-30 חודשי מאסר בפועל (יוער, כי במסגרת טיעוניו בפניי טען ב"כ הנאשם 1 כי מתחם העונש ההולם נע בין מספר חודשים לבין שנת מאסר בפועל ויש למקם את עונשו של הנאשם 1 ברף התחתון). </w:t>
      </w:r>
    </w:p>
    <w:p w14:paraId="1BE36012" w14:textId="77777777" w:rsidR="00A110D0" w:rsidRDefault="00214CAF">
      <w:pPr>
        <w:spacing w:line="360" w:lineRule="auto"/>
        <w:jc w:val="both"/>
        <w:rPr>
          <w:rtl/>
        </w:rPr>
      </w:pPr>
      <w:r>
        <w:rPr>
          <w:rFonts w:hint="cs"/>
          <w:rtl/>
        </w:rPr>
        <w:t xml:space="preserve">נסיבות חייו הקשות מפורטות בהרחבה בתסקיר ובמכתבים שהוגשו מטעם עדי האופי. הנאשם הודה ולקח אחריות על מעשיו. הודייתו אף סייעה לרשויות החוק בכל הקשור להעמדתם לדין של הנאשם 2 וענבר. סבור כי עונשו של הנאשם ראוי שיהא בחלקו האמצעי של המתחם וביקש להסתפק בימי מעצרו עד היום. </w:t>
      </w:r>
    </w:p>
    <w:p w14:paraId="7CE95047" w14:textId="77777777" w:rsidR="00A110D0" w:rsidRDefault="00214CAF">
      <w:pPr>
        <w:spacing w:line="360" w:lineRule="auto"/>
        <w:jc w:val="both"/>
        <w:rPr>
          <w:rtl/>
        </w:rPr>
      </w:pPr>
      <w:r>
        <w:rPr>
          <w:rFonts w:hint="cs"/>
          <w:rtl/>
        </w:rPr>
        <w:t xml:space="preserve"> </w:t>
      </w:r>
    </w:p>
    <w:p w14:paraId="1DB9A769" w14:textId="77777777" w:rsidR="00A110D0" w:rsidRDefault="00214CAF">
      <w:pPr>
        <w:spacing w:line="360" w:lineRule="auto"/>
        <w:jc w:val="both"/>
        <w:rPr>
          <w:rtl/>
        </w:rPr>
      </w:pPr>
      <w:r>
        <w:rPr>
          <w:u w:val="single"/>
          <w:rtl/>
        </w:rPr>
        <w:t xml:space="preserve">ב"כ הנאשם 2 </w:t>
      </w:r>
      <w:r>
        <w:rPr>
          <w:rFonts w:hint="cs"/>
          <w:rtl/>
        </w:rPr>
        <w:t>טען, כי</w:t>
      </w:r>
      <w:r>
        <w:rPr>
          <w:rFonts w:hint="cs"/>
          <w:b/>
          <w:bCs/>
          <w:rtl/>
        </w:rPr>
        <w:t xml:space="preserve"> </w:t>
      </w:r>
      <w:r>
        <w:rPr>
          <w:rFonts w:hint="cs"/>
          <w:rtl/>
        </w:rPr>
        <w:t>עסקינן ברף הנמוך ביותר של עבירות הנשק. המדובר בפגיעה מזערית בערך החברתי. עוד הדגיש, כי להבדיל מהנאשם 1, לנאשם 2 לא יוחסה עבירת סחר בנשק, אשר מהווה פגיעה מובהקת בערך החברתי המוגן. עוד טען כי העבירה בוצעה ללא תכנון מוקדם אלא מתוך חוסר ישקול דעת, הנשק נתפס והוחזר לרשויות. הנאשם ללא עבר פלילי. השמתו מאחורי סורג ובריח לתקופה ארוכה יש בה בכדי להוות מעמסה כלכלית ומצוקה אישית על הנאשם.</w:t>
      </w:r>
    </w:p>
    <w:p w14:paraId="7658251B" w14:textId="77777777" w:rsidR="00A110D0" w:rsidRDefault="00214CAF">
      <w:pPr>
        <w:spacing w:line="360" w:lineRule="auto"/>
        <w:jc w:val="both"/>
        <w:rPr>
          <w:rtl/>
        </w:rPr>
      </w:pPr>
      <w:r>
        <w:rPr>
          <w:rFonts w:hint="cs"/>
          <w:rtl/>
        </w:rPr>
        <w:t xml:space="preserve">לטענתו, מאחר ונקבע כי מעצר בפיקוח אלקטרוני אינו בבחינת שחרור לחלופה אלא במעצר בפיקוח אלקטרוני, נכון ראוי יהא לנכות גם את ימי המעצר בהם היה נתון הנאשם תחת פיקוח אלקטרוני. </w:t>
      </w:r>
    </w:p>
    <w:p w14:paraId="2E948554" w14:textId="77777777" w:rsidR="00A110D0" w:rsidRDefault="00A110D0">
      <w:pPr>
        <w:spacing w:line="360" w:lineRule="auto"/>
        <w:jc w:val="both"/>
        <w:rPr>
          <w:rtl/>
        </w:rPr>
      </w:pPr>
    </w:p>
    <w:p w14:paraId="12CBBF8F" w14:textId="77777777" w:rsidR="00A110D0" w:rsidRDefault="00214CAF">
      <w:pPr>
        <w:spacing w:line="360" w:lineRule="auto"/>
        <w:jc w:val="both"/>
        <w:outlineLvl w:val="0"/>
        <w:rPr>
          <w:b/>
          <w:bCs/>
          <w:u w:val="single"/>
          <w:rtl/>
        </w:rPr>
      </w:pPr>
      <w:r>
        <w:rPr>
          <w:b/>
          <w:bCs/>
          <w:u w:val="single"/>
          <w:rtl/>
        </w:rPr>
        <w:t>דיון ומסקנות:</w:t>
      </w:r>
    </w:p>
    <w:p w14:paraId="2D8094D6" w14:textId="77777777" w:rsidR="00A110D0" w:rsidRDefault="00214CAF">
      <w:pPr>
        <w:spacing w:line="360" w:lineRule="auto"/>
        <w:jc w:val="both"/>
        <w:rPr>
          <w:rtl/>
        </w:rPr>
      </w:pPr>
      <w:r>
        <w:rPr>
          <w:rFonts w:hint="cs"/>
          <w:rtl/>
        </w:rPr>
        <w:t>יש לבחון קיומו של יחס הולם בין חומרת מעשה העבירה, בנסיבותיו ובמידת אשמו של הנאשם ובין סוג ומידת העונש המוטל עליו.</w:t>
      </w:r>
    </w:p>
    <w:p w14:paraId="38DA9EF3" w14:textId="77777777" w:rsidR="00A110D0" w:rsidRDefault="00A110D0">
      <w:pPr>
        <w:spacing w:line="360" w:lineRule="auto"/>
        <w:jc w:val="both"/>
        <w:rPr>
          <w:rtl/>
        </w:rPr>
      </w:pPr>
    </w:p>
    <w:p w14:paraId="36109583" w14:textId="77777777" w:rsidR="00A110D0" w:rsidRDefault="00214CAF">
      <w:pPr>
        <w:spacing w:line="360" w:lineRule="auto"/>
        <w:jc w:val="both"/>
        <w:rPr>
          <w:b/>
          <w:bCs/>
          <w:u w:val="single"/>
          <w:rtl/>
        </w:rPr>
      </w:pPr>
      <w:r>
        <w:rPr>
          <w:rFonts w:hint="cs"/>
          <w:b/>
          <w:bCs/>
          <w:u w:val="single"/>
          <w:rtl/>
        </w:rPr>
        <w:t>שלב ראשון- ריבוי עבירות או עבירה אחת:</w:t>
      </w:r>
    </w:p>
    <w:p w14:paraId="35449623" w14:textId="77777777" w:rsidR="00A110D0" w:rsidRDefault="00214CAF">
      <w:pPr>
        <w:spacing w:line="360" w:lineRule="auto"/>
        <w:jc w:val="both"/>
        <w:rPr>
          <w:rtl/>
        </w:rPr>
      </w:pPr>
      <w:r>
        <w:rPr>
          <w:rFonts w:hint="cs"/>
          <w:rtl/>
        </w:rPr>
        <w:t>בענייננו הורשעו הנאשמים בעבירות של  החזקת נשק, בנוסף הורשע הנאשם 1 בעבירה של סחר בנשק והנאשם 2 בעבירה של רכישת נשק. עיון בעובדות כתב האישום מגלה, כי המ</w:t>
      </w:r>
      <w:smartTag w:uri="urn:schemas-microsoft-com:office:smarttags" w:element="PersonName">
        <w:r>
          <w:rPr>
            <w:rFonts w:hint="cs"/>
            <w:rtl/>
          </w:rPr>
          <w:t>דובר</w:t>
        </w:r>
      </w:smartTag>
      <w:r>
        <w:rPr>
          <w:rFonts w:hint="cs"/>
          <w:rtl/>
        </w:rPr>
        <w:t xml:space="preserve"> בעבירות המהוות אירוע אחד </w:t>
      </w:r>
      <w:r>
        <w:rPr>
          <w:rtl/>
        </w:rPr>
        <w:t>–</w:t>
      </w:r>
      <w:r>
        <w:rPr>
          <w:rFonts w:hint="cs"/>
          <w:rtl/>
        </w:rPr>
        <w:t xml:space="preserve"> הנאשם 1 החזיק וסחר בנשק בצוותא חדא עם ענבר והנאשם 2 החזיק ורכש את הנשק - משכך ניתן לראות בכל אלה תכנית עבריינית אחת. </w:t>
      </w:r>
    </w:p>
    <w:p w14:paraId="23408480" w14:textId="77777777" w:rsidR="00A110D0" w:rsidRDefault="00214CAF">
      <w:pPr>
        <w:spacing w:line="360" w:lineRule="auto"/>
        <w:ind w:right="720"/>
        <w:jc w:val="both"/>
        <w:rPr>
          <w:rtl/>
        </w:rPr>
      </w:pPr>
      <w:r>
        <w:rPr>
          <w:rFonts w:hint="cs"/>
          <w:rtl/>
        </w:rPr>
        <w:t>אמשיך בבחינת השלב השני במסגרתו אקבע מתחם עונש הולם לאירוע כולו.</w:t>
      </w:r>
    </w:p>
    <w:p w14:paraId="7D27D66C" w14:textId="77777777" w:rsidR="00A110D0" w:rsidRDefault="00A110D0">
      <w:pPr>
        <w:spacing w:line="360" w:lineRule="auto"/>
        <w:ind w:right="720"/>
        <w:jc w:val="both"/>
        <w:rPr>
          <w:rtl/>
        </w:rPr>
      </w:pPr>
    </w:p>
    <w:p w14:paraId="7C59E8B6" w14:textId="77777777" w:rsidR="00A110D0" w:rsidRDefault="00214CAF">
      <w:pPr>
        <w:spacing w:line="360" w:lineRule="auto"/>
        <w:jc w:val="both"/>
        <w:rPr>
          <w:b/>
          <w:bCs/>
          <w:u w:val="single"/>
          <w:rtl/>
        </w:rPr>
      </w:pPr>
      <w:r>
        <w:rPr>
          <w:rFonts w:hint="cs"/>
          <w:b/>
          <w:bCs/>
          <w:u w:val="single"/>
          <w:rtl/>
        </w:rPr>
        <w:t>שלב שני- קביעת מתחם העונש ההולם:</w:t>
      </w:r>
    </w:p>
    <w:p w14:paraId="20419B82" w14:textId="77777777" w:rsidR="00A110D0" w:rsidRDefault="00A110D0">
      <w:pPr>
        <w:spacing w:line="360" w:lineRule="auto"/>
        <w:jc w:val="both"/>
        <w:rPr>
          <w:rtl/>
        </w:rPr>
      </w:pPr>
    </w:p>
    <w:p w14:paraId="0FF79AC7" w14:textId="77777777" w:rsidR="00A110D0" w:rsidRDefault="00214CAF">
      <w:pPr>
        <w:spacing w:line="360" w:lineRule="auto"/>
        <w:jc w:val="both"/>
        <w:rPr>
          <w:rtl/>
        </w:rPr>
      </w:pPr>
      <w:r>
        <w:rPr>
          <w:rFonts w:hint="cs"/>
          <w:rtl/>
        </w:rPr>
        <w:t xml:space="preserve">יש לבדוק את הערך החברתי שנפגע כתוצאה מהעבירה, את מדיניות הענישה הנהוגה ואת הנסיבות הקשורות בביצוע העבירה.  ראה פירוט שלבי הבחינה בפסק דינו של כב' השופט סולברג, </w:t>
      </w:r>
      <w:hyperlink r:id="rId18" w:history="1">
        <w:r w:rsidRPr="00214CAF">
          <w:rPr>
            <w:color w:val="0000FF"/>
            <w:u w:val="single"/>
            <w:rtl/>
          </w:rPr>
          <w:t>ע"פ 8641/12</w:t>
        </w:r>
      </w:hyperlink>
      <w:r>
        <w:rPr>
          <w:rFonts w:hint="cs"/>
          <w:rtl/>
        </w:rPr>
        <w:t xml:space="preserve"> </w:t>
      </w:r>
      <w:r>
        <w:rPr>
          <w:rFonts w:hint="cs"/>
          <w:b/>
          <w:bCs/>
          <w:rtl/>
        </w:rPr>
        <w:t>מוחמד סעד נ' מדינת ישראל</w:t>
      </w:r>
      <w:r>
        <w:rPr>
          <w:rFonts w:hint="cs"/>
          <w:rtl/>
        </w:rPr>
        <w:t xml:space="preserve"> (טרם פורסם, ניתן ביום 05/08/13).</w:t>
      </w:r>
    </w:p>
    <w:p w14:paraId="28F981E3" w14:textId="77777777" w:rsidR="00A110D0" w:rsidRDefault="00A110D0">
      <w:pPr>
        <w:spacing w:line="360" w:lineRule="auto"/>
        <w:jc w:val="both"/>
        <w:rPr>
          <w:rtl/>
        </w:rPr>
      </w:pPr>
    </w:p>
    <w:p w14:paraId="06F8A0C8" w14:textId="77777777" w:rsidR="00A110D0" w:rsidRDefault="00214CAF">
      <w:pPr>
        <w:spacing w:line="360" w:lineRule="auto"/>
        <w:jc w:val="both"/>
        <w:rPr>
          <w:b/>
          <w:bCs/>
          <w:u w:val="single"/>
          <w:rtl/>
        </w:rPr>
      </w:pPr>
      <w:r>
        <w:rPr>
          <w:rFonts w:hint="cs"/>
          <w:b/>
          <w:bCs/>
          <w:rtl/>
        </w:rPr>
        <w:t xml:space="preserve">א. </w:t>
      </w:r>
      <w:r>
        <w:rPr>
          <w:rFonts w:hint="cs"/>
          <w:b/>
          <w:bCs/>
          <w:u w:val="single"/>
          <w:rtl/>
        </w:rPr>
        <w:t>הערך החברתי שנפגע ומידת הפגיעה בו:</w:t>
      </w:r>
    </w:p>
    <w:p w14:paraId="0B3CDECB" w14:textId="77777777" w:rsidR="00A110D0" w:rsidRDefault="00214CAF">
      <w:pPr>
        <w:snapToGrid w:val="0"/>
        <w:spacing w:line="360" w:lineRule="auto"/>
        <w:jc w:val="both"/>
        <w:rPr>
          <w:rtl/>
        </w:rPr>
      </w:pPr>
      <w:r>
        <w:rPr>
          <w:rFonts w:hint="cs"/>
          <w:rtl/>
        </w:rPr>
        <w:t xml:space="preserve">אין </w:t>
      </w:r>
      <w:r>
        <w:rPr>
          <w:rtl/>
        </w:rPr>
        <w:t>צורך להכביר מילים בדבר חומרת העביר</w:t>
      </w:r>
      <w:r>
        <w:rPr>
          <w:rFonts w:hint="cs"/>
          <w:rtl/>
        </w:rPr>
        <w:t>ות</w:t>
      </w:r>
      <w:r>
        <w:rPr>
          <w:rtl/>
        </w:rPr>
        <w:t xml:space="preserve"> בה</w:t>
      </w:r>
      <w:r>
        <w:rPr>
          <w:rFonts w:hint="cs"/>
          <w:rtl/>
        </w:rPr>
        <w:t>ן</w:t>
      </w:r>
      <w:r>
        <w:rPr>
          <w:rtl/>
        </w:rPr>
        <w:t xml:space="preserve"> הורשע</w:t>
      </w:r>
      <w:r>
        <w:rPr>
          <w:rFonts w:hint="cs"/>
          <w:rtl/>
        </w:rPr>
        <w:t xml:space="preserve">ו </w:t>
      </w:r>
      <w:r>
        <w:rPr>
          <w:rtl/>
        </w:rPr>
        <w:t>הנאש</w:t>
      </w:r>
      <w:r>
        <w:rPr>
          <w:rFonts w:hint="cs"/>
          <w:rtl/>
        </w:rPr>
        <w:t>מי</w:t>
      </w:r>
      <w:r>
        <w:rPr>
          <w:rtl/>
        </w:rPr>
        <w:t>ם</w:t>
      </w:r>
      <w:r>
        <w:rPr>
          <w:rFonts w:hint="cs"/>
          <w:rtl/>
        </w:rPr>
        <w:t xml:space="preserve">, עת פגעו במעשיהם בערך המוגן של שלום הציבור ותחושת בטחונו מפני פגיעות בגוף ובנפש. </w:t>
      </w:r>
      <w:r>
        <w:rPr>
          <w:rtl/>
        </w:rPr>
        <w:t>בתי המשפט עמדו לא אחת על חומרתן הרבה של עבירות הנשק למיניהן, על פוטנציאל הסיכון הרב הטמון בשימוש ב</w:t>
      </w:r>
      <w:r>
        <w:rPr>
          <w:rFonts w:hint="cs"/>
          <w:rtl/>
        </w:rPr>
        <w:t>ו</w:t>
      </w:r>
      <w:r>
        <w:rPr>
          <w:rtl/>
        </w:rPr>
        <w:t xml:space="preserve"> ועל התוצאות הקשות </w:t>
      </w:r>
      <w:r>
        <w:rPr>
          <w:rFonts w:hint="cs"/>
          <w:rtl/>
        </w:rPr>
        <w:t xml:space="preserve">אשר </w:t>
      </w:r>
      <w:r>
        <w:rPr>
          <w:rtl/>
        </w:rPr>
        <w:t>עלולות להיגרם</w:t>
      </w:r>
      <w:r>
        <w:rPr>
          <w:rFonts w:hint="cs"/>
          <w:rtl/>
        </w:rPr>
        <w:t xml:space="preserve"> מביצוען.</w:t>
      </w:r>
      <w:r>
        <w:rPr>
          <w:rtl/>
        </w:rPr>
        <w:t xml:space="preserve"> </w:t>
      </w:r>
    </w:p>
    <w:p w14:paraId="393BC5D2" w14:textId="77777777" w:rsidR="00A110D0" w:rsidRDefault="00A110D0">
      <w:pPr>
        <w:snapToGrid w:val="0"/>
        <w:spacing w:line="360" w:lineRule="auto"/>
        <w:jc w:val="both"/>
        <w:rPr>
          <w:rtl/>
        </w:rPr>
      </w:pPr>
    </w:p>
    <w:p w14:paraId="4520EC58" w14:textId="77777777" w:rsidR="00A110D0" w:rsidRDefault="00214CAF">
      <w:pPr>
        <w:snapToGrid w:val="0"/>
        <w:spacing w:line="360" w:lineRule="auto"/>
        <w:jc w:val="both"/>
        <w:rPr>
          <w:rtl/>
        </w:rPr>
      </w:pPr>
      <w:r>
        <w:rPr>
          <w:rFonts w:hint="cs"/>
          <w:rtl/>
        </w:rPr>
        <w:t>ב</w:t>
      </w:r>
      <w:hyperlink r:id="rId19" w:history="1">
        <w:r w:rsidRPr="00214CAF">
          <w:rPr>
            <w:color w:val="0000FF"/>
            <w:u w:val="single"/>
            <w:rtl/>
          </w:rPr>
          <w:t>ע"פ 7502/12</w:t>
        </w:r>
      </w:hyperlink>
      <w:r>
        <w:rPr>
          <w:rFonts w:hint="cs"/>
          <w:rtl/>
        </w:rPr>
        <w:t xml:space="preserve"> </w:t>
      </w:r>
      <w:r>
        <w:rPr>
          <w:rFonts w:hint="cs"/>
          <w:b/>
          <w:bCs/>
          <w:rtl/>
        </w:rPr>
        <w:t>כוויס נ' מדינת ישראל</w:t>
      </w:r>
      <w:r>
        <w:rPr>
          <w:rFonts w:hint="cs"/>
          <w:rtl/>
        </w:rPr>
        <w:t xml:space="preserve"> (טרם פורסם, ניתן ביום 25/06/13) נקבע כי : </w:t>
      </w:r>
    </w:p>
    <w:p w14:paraId="1B17CAC1" w14:textId="77777777" w:rsidR="00A110D0" w:rsidRDefault="00214CAF">
      <w:pPr>
        <w:spacing w:line="360" w:lineRule="auto"/>
        <w:ind w:left="1440" w:right="720"/>
        <w:jc w:val="both"/>
        <w:rPr>
          <w:b/>
          <w:bCs/>
          <w:rtl/>
        </w:rPr>
      </w:pPr>
      <w:r>
        <w:rPr>
          <w:rFonts w:hint="cs"/>
          <w:b/>
          <w:bCs/>
          <w:rt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p>
    <w:p w14:paraId="7ACA1F55" w14:textId="77777777" w:rsidR="00A110D0" w:rsidRDefault="00214CAF">
      <w:pPr>
        <w:spacing w:line="360" w:lineRule="auto"/>
        <w:ind w:left="1440" w:right="720"/>
        <w:jc w:val="both"/>
        <w:rPr>
          <w:b/>
          <w:bCs/>
          <w:rtl/>
        </w:rPr>
      </w:pPr>
      <w:r>
        <w:rPr>
          <w:b/>
          <w:bCs/>
          <w:rtl/>
        </w:rPr>
        <w:t xml:space="preserve"> </w:t>
      </w:r>
    </w:p>
    <w:p w14:paraId="3720FC30" w14:textId="77777777" w:rsidR="00A110D0" w:rsidRDefault="00214CAF">
      <w:pPr>
        <w:snapToGrid w:val="0"/>
        <w:spacing w:line="360" w:lineRule="auto"/>
        <w:jc w:val="both"/>
        <w:rPr>
          <w:rtl/>
        </w:rPr>
      </w:pPr>
      <w:r>
        <w:rPr>
          <w:rFonts w:hint="cs"/>
          <w:rtl/>
        </w:rPr>
        <w:t>באשר לעבירת הסחר נקבע ב</w:t>
      </w:r>
      <w:hyperlink r:id="rId20" w:history="1">
        <w:r w:rsidRPr="00214CAF">
          <w:rPr>
            <w:color w:val="0000FF"/>
            <w:u w:val="single"/>
            <w:rtl/>
          </w:rPr>
          <w:t>ע"פ 2251/11</w:t>
        </w:r>
      </w:hyperlink>
      <w:r>
        <w:rPr>
          <w:rFonts w:hint="cs"/>
          <w:rtl/>
        </w:rPr>
        <w:t xml:space="preserve"> </w:t>
      </w:r>
      <w:r>
        <w:rPr>
          <w:rFonts w:hint="cs"/>
          <w:b/>
          <w:bCs/>
          <w:rtl/>
        </w:rPr>
        <w:t>נפאע נ' מדינת ישראל</w:t>
      </w:r>
      <w:r>
        <w:rPr>
          <w:rFonts w:hint="cs"/>
          <w:rtl/>
        </w:rPr>
        <w:t xml:space="preserve"> (טרם פורסם) כי : </w:t>
      </w:r>
    </w:p>
    <w:p w14:paraId="07777E1B" w14:textId="77777777" w:rsidR="00A110D0" w:rsidRDefault="00214CAF">
      <w:pPr>
        <w:spacing w:line="360" w:lineRule="auto"/>
        <w:ind w:left="1440" w:right="720"/>
        <w:jc w:val="both"/>
        <w:rPr>
          <w:b/>
          <w:bCs/>
          <w:rtl/>
        </w:rPr>
      </w:pPr>
      <w:r>
        <w:rPr>
          <w:rFonts w:hint="cs"/>
          <w:b/>
          <w:bCs/>
          <w:rtl/>
        </w:rPr>
        <w:t xml:space="preserve">"סחר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 (ראו: </w:t>
      </w:r>
      <w:hyperlink r:id="rId21" w:history="1">
        <w:r w:rsidRPr="00214CAF">
          <w:rPr>
            <w:b/>
            <w:bCs/>
            <w:color w:val="0000FF"/>
            <w:u w:val="single"/>
            <w:rtl/>
          </w:rPr>
          <w:t>ע"פ 11448/03</w:t>
        </w:r>
      </w:hyperlink>
      <w:r>
        <w:rPr>
          <w:rFonts w:hint="cs"/>
          <w:b/>
          <w:bCs/>
          <w:rtl/>
        </w:rPr>
        <w:t xml:space="preserve"> מדינת ישראל נ' גרבאן (</w:t>
      </w:r>
      <w:r>
        <w:rPr>
          <w:b/>
          <w:bCs/>
          <w:rtl/>
        </w:rPr>
        <w:t>[פורסם בנבו]</w:t>
      </w:r>
      <w:r>
        <w:rPr>
          <w:rFonts w:hint="cs"/>
          <w:b/>
          <w:bCs/>
          <w:rtl/>
        </w:rPr>
        <w:t xml:space="preserve">, 29.3.2004); </w:t>
      </w:r>
      <w:hyperlink r:id="rId22" w:history="1">
        <w:r w:rsidRPr="00214CAF">
          <w:rPr>
            <w:b/>
            <w:bCs/>
            <w:color w:val="0000FF"/>
            <w:u w:val="single"/>
            <w:rtl/>
          </w:rPr>
          <w:t>ע"פ 5220/09</w:t>
        </w:r>
      </w:hyperlink>
      <w:r>
        <w:rPr>
          <w:rFonts w:hint="cs"/>
          <w:b/>
          <w:bCs/>
          <w:rtl/>
        </w:rPr>
        <w:t xml:space="preserve"> עוואודה נ' מדינת ישראל, פסקה י' (</w:t>
      </w:r>
      <w:r>
        <w:rPr>
          <w:b/>
          <w:bCs/>
          <w:rtl/>
        </w:rPr>
        <w:t>[פורסם בנבו]</w:t>
      </w:r>
      <w:r>
        <w:rPr>
          <w:rFonts w:hint="cs"/>
          <w:b/>
          <w:bCs/>
          <w:rtl/>
        </w:rPr>
        <w:t xml:space="preserve">, 30.12.2009)).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 (ראו </w:t>
      </w:r>
      <w:hyperlink r:id="rId23" w:history="1">
        <w:r w:rsidRPr="00214CAF">
          <w:rPr>
            <w:b/>
            <w:bCs/>
            <w:color w:val="0000FF"/>
            <w:u w:val="single"/>
            <w:rtl/>
          </w:rPr>
          <w:t>ע"פ 4831/03</w:t>
        </w:r>
      </w:hyperlink>
      <w:r>
        <w:rPr>
          <w:rFonts w:hint="cs"/>
          <w:b/>
          <w:bCs/>
          <w:rtl/>
        </w:rPr>
        <w:t xml:space="preserve"> אבו בכר נ' מדינת ישראל, פסקה 4 (</w:t>
      </w:r>
      <w:r>
        <w:rPr>
          <w:b/>
          <w:bCs/>
          <w:rtl/>
        </w:rPr>
        <w:t>[פורסם בנבו]</w:t>
      </w:r>
      <w:r>
        <w:rPr>
          <w:rFonts w:hint="cs"/>
          <w:b/>
          <w:bCs/>
          <w:rtl/>
        </w:rPr>
        <w:t xml:space="preserve">, 23.5.2004))".  </w:t>
      </w:r>
    </w:p>
    <w:p w14:paraId="0E2D7BEC" w14:textId="77777777" w:rsidR="00A110D0" w:rsidRDefault="00A110D0">
      <w:pPr>
        <w:snapToGrid w:val="0"/>
        <w:spacing w:line="360" w:lineRule="auto"/>
        <w:jc w:val="both"/>
        <w:rPr>
          <w:rtl/>
        </w:rPr>
      </w:pPr>
    </w:p>
    <w:p w14:paraId="01F7C35C" w14:textId="77777777" w:rsidR="00A110D0" w:rsidRDefault="00214CAF">
      <w:pPr>
        <w:snapToGrid w:val="0"/>
        <w:spacing w:line="360" w:lineRule="auto"/>
        <w:jc w:val="both"/>
        <w:rPr>
          <w:b/>
          <w:bCs/>
          <w:sz w:val="20"/>
          <w:u w:val="single"/>
          <w:rtl/>
        </w:rPr>
      </w:pPr>
      <w:r>
        <w:rPr>
          <w:rFonts w:hint="cs"/>
          <w:b/>
          <w:bCs/>
          <w:sz w:val="20"/>
          <w:rtl/>
        </w:rPr>
        <w:t xml:space="preserve">ב. </w:t>
      </w:r>
      <w:r>
        <w:rPr>
          <w:rFonts w:hint="cs"/>
          <w:b/>
          <w:bCs/>
          <w:sz w:val="20"/>
          <w:u w:val="single"/>
          <w:rtl/>
        </w:rPr>
        <w:t>מדיניות הענישה:</w:t>
      </w:r>
    </w:p>
    <w:p w14:paraId="190E63DC" w14:textId="77777777" w:rsidR="00A110D0" w:rsidRDefault="00A110D0">
      <w:pPr>
        <w:snapToGrid w:val="0"/>
        <w:spacing w:line="360" w:lineRule="auto"/>
        <w:jc w:val="both"/>
        <w:rPr>
          <w:b/>
          <w:bCs/>
          <w:sz w:val="20"/>
          <w:u w:val="single"/>
          <w:rtl/>
        </w:rPr>
      </w:pPr>
    </w:p>
    <w:p w14:paraId="5819B4AE" w14:textId="77777777" w:rsidR="00A110D0" w:rsidRDefault="00214CAF">
      <w:pPr>
        <w:snapToGrid w:val="0"/>
        <w:spacing w:line="360" w:lineRule="auto"/>
        <w:jc w:val="both"/>
        <w:rPr>
          <w:rtl/>
        </w:rPr>
      </w:pPr>
      <w:r>
        <w:rPr>
          <w:rFonts w:hint="cs"/>
          <w:sz w:val="20"/>
          <w:rtl/>
        </w:rPr>
        <w:t xml:space="preserve">בחינת מדיניות הענישה הנוהגת מעלה, כי במקרים דומים הוטלו על נאשמים </w:t>
      </w:r>
      <w:r>
        <w:rPr>
          <w:rtl/>
        </w:rPr>
        <w:t xml:space="preserve">עונשי מאסר בפועל לתקופות </w:t>
      </w:r>
      <w:r>
        <w:rPr>
          <w:rFonts w:hint="cs"/>
          <w:rtl/>
        </w:rPr>
        <w:t>משתנות. שני הצדדים צירפו פסיקה מטעמם, כפי שיפורט להלן.</w:t>
      </w:r>
    </w:p>
    <w:p w14:paraId="6D356C2C" w14:textId="77777777" w:rsidR="00A110D0" w:rsidRDefault="00A110D0">
      <w:pPr>
        <w:snapToGrid w:val="0"/>
        <w:spacing w:line="360" w:lineRule="auto"/>
        <w:jc w:val="both"/>
        <w:rPr>
          <w:rtl/>
        </w:rPr>
      </w:pPr>
    </w:p>
    <w:p w14:paraId="3583C294" w14:textId="77777777" w:rsidR="00A110D0" w:rsidRDefault="00214CAF">
      <w:pPr>
        <w:numPr>
          <w:ilvl w:val="0"/>
          <w:numId w:val="3"/>
        </w:numPr>
        <w:snapToGrid w:val="0"/>
        <w:spacing w:line="360" w:lineRule="auto"/>
        <w:jc w:val="both"/>
      </w:pPr>
      <w:hyperlink r:id="rId24" w:history="1">
        <w:r w:rsidRPr="00214CAF">
          <w:rPr>
            <w:color w:val="0000FF"/>
            <w:u w:val="single"/>
            <w:rtl/>
          </w:rPr>
          <w:t>ע"פ 2251/11</w:t>
        </w:r>
      </w:hyperlink>
      <w:r>
        <w:rPr>
          <w:rFonts w:hint="cs"/>
          <w:rtl/>
        </w:rPr>
        <w:t xml:space="preserve"> </w:t>
      </w:r>
      <w:r>
        <w:rPr>
          <w:rFonts w:hint="cs"/>
          <w:b/>
          <w:bCs/>
          <w:rtl/>
        </w:rPr>
        <w:t>נפאע נ' מדינת ישראל</w:t>
      </w:r>
      <w:r>
        <w:rPr>
          <w:rFonts w:hint="cs"/>
          <w:rtl/>
        </w:rPr>
        <w:t xml:space="preserve"> (טרם פורסם, ניתן ביום 04/12/11) </w:t>
      </w:r>
      <w:r>
        <w:rPr>
          <w:rtl/>
        </w:rPr>
        <w:t>–</w:t>
      </w:r>
      <w:r>
        <w:rPr>
          <w:rFonts w:hint="cs"/>
          <w:rtl/>
        </w:rPr>
        <w:t xml:space="preserve">הורשע בעבירות של נשיאה והובלת נשק שלא כדין וסחר בנשק שלא כדין. מכר נשק לסוכן בשתי הזדמנויות שונות. נגזרו 38 חודשי מאסר בפועל, מאסר מותנה וקנס בסך 22,500 ₪. בית המשפט העליון קיבל את ערעור המדינה וגזר על הנאשם 46 חודשי מאסר בפועל. בנוסף נלקח בחשבון עברו הפלילי המכביד והתסקיר השלילי שהוגש בעניינו. </w:t>
      </w:r>
    </w:p>
    <w:p w14:paraId="1ACC8581" w14:textId="77777777" w:rsidR="00A110D0" w:rsidRDefault="00A110D0">
      <w:pPr>
        <w:snapToGrid w:val="0"/>
        <w:spacing w:line="360" w:lineRule="auto"/>
        <w:ind w:left="720"/>
        <w:jc w:val="both"/>
      </w:pPr>
    </w:p>
    <w:p w14:paraId="332A6242" w14:textId="77777777" w:rsidR="00A110D0" w:rsidRDefault="00214CAF">
      <w:pPr>
        <w:numPr>
          <w:ilvl w:val="0"/>
          <w:numId w:val="3"/>
        </w:numPr>
        <w:snapToGrid w:val="0"/>
        <w:spacing w:line="360" w:lineRule="auto"/>
        <w:jc w:val="both"/>
      </w:pPr>
      <w:hyperlink r:id="rId25" w:history="1">
        <w:r w:rsidRPr="00214CAF">
          <w:rPr>
            <w:color w:val="0000FF"/>
            <w:u w:val="single"/>
            <w:rtl/>
          </w:rPr>
          <w:t>ע"פ 4329/10</w:t>
        </w:r>
      </w:hyperlink>
      <w:r>
        <w:rPr>
          <w:rFonts w:hint="cs"/>
          <w:rtl/>
        </w:rPr>
        <w:t xml:space="preserve"> </w:t>
      </w:r>
      <w:r>
        <w:rPr>
          <w:rFonts w:hint="cs"/>
          <w:b/>
          <w:bCs/>
          <w:rtl/>
        </w:rPr>
        <w:t>פלוני נ' מדינת ישראל</w:t>
      </w:r>
      <w:r>
        <w:rPr>
          <w:rFonts w:hint="cs"/>
          <w:rtl/>
        </w:rPr>
        <w:t xml:space="preserve"> (טרם פורסם, ניתן ביום 25/10/10) </w:t>
      </w:r>
      <w:r>
        <w:rPr>
          <w:rtl/>
        </w:rPr>
        <w:t>–</w:t>
      </w:r>
      <w:r>
        <w:rPr>
          <w:rFonts w:hint="cs"/>
          <w:rtl/>
        </w:rPr>
        <w:t xml:space="preserve">הורשע בעבירות של החזקת נשק ונשיאתו שלא כדין. בית המשפט המחוזי דן אותו ל- 20 חודשי מאסר בפועל, 16 חודשי מאסר על תנאי וקנס בסך 10,000 ₪. המדובר בצעיר, סטודנט, נעדר עבר פלילי. בית המשפט העליון דחה את ערעור הנאשם על חומרת העונש. </w:t>
      </w:r>
    </w:p>
    <w:p w14:paraId="7C0840E2" w14:textId="77777777" w:rsidR="00A110D0" w:rsidRDefault="00A110D0">
      <w:pPr>
        <w:snapToGrid w:val="0"/>
        <w:spacing w:line="360" w:lineRule="auto"/>
        <w:ind w:left="720"/>
        <w:jc w:val="both"/>
      </w:pPr>
    </w:p>
    <w:p w14:paraId="63AE262B" w14:textId="77777777" w:rsidR="00A110D0" w:rsidRDefault="00214CAF">
      <w:pPr>
        <w:numPr>
          <w:ilvl w:val="0"/>
          <w:numId w:val="3"/>
        </w:numPr>
        <w:snapToGrid w:val="0"/>
        <w:spacing w:line="360" w:lineRule="auto"/>
        <w:jc w:val="both"/>
      </w:pPr>
      <w:hyperlink r:id="rId26" w:history="1">
        <w:r w:rsidRPr="00214CAF">
          <w:rPr>
            <w:color w:val="0000FF"/>
            <w:u w:val="single"/>
            <w:rtl/>
          </w:rPr>
          <w:t>ע"פ 3288/14</w:t>
        </w:r>
      </w:hyperlink>
      <w:r>
        <w:rPr>
          <w:rtl/>
        </w:rPr>
        <w:t xml:space="preserve"> </w:t>
      </w:r>
      <w:r>
        <w:rPr>
          <w:b/>
          <w:bCs/>
          <w:rtl/>
        </w:rPr>
        <w:t>מדינת ישראל נ' מרדכי מטיאל קריספיל</w:t>
      </w:r>
      <w:r>
        <w:rPr>
          <w:rFonts w:hint="cs"/>
          <w:rtl/>
        </w:rPr>
        <w:t xml:space="preserve"> (טרם פורסם, ניתן ביום </w:t>
      </w:r>
      <w:r>
        <w:rPr>
          <w:rtl/>
        </w:rPr>
        <w:t>24/08/2014)</w:t>
      </w:r>
      <w:r>
        <w:rPr>
          <w:rFonts w:hint="cs"/>
          <w:rtl/>
        </w:rPr>
        <w:t xml:space="preserve"> </w:t>
      </w:r>
      <w:r>
        <w:rPr>
          <w:rtl/>
        </w:rPr>
        <w:t>–</w:t>
      </w:r>
      <w:r>
        <w:rPr>
          <w:rFonts w:hint="cs"/>
          <w:rtl/>
        </w:rPr>
        <w:t>הורשע ב</w:t>
      </w:r>
      <w:r>
        <w:rPr>
          <w:rtl/>
        </w:rPr>
        <w:t>עבירות של החזקת נשק בלא רשות והחזקת נכס החשוד</w:t>
      </w:r>
      <w:r>
        <w:rPr>
          <w:rFonts w:hint="cs"/>
          <w:rtl/>
        </w:rPr>
        <w:t xml:space="preserve"> </w:t>
      </w:r>
      <w:r>
        <w:rPr>
          <w:rtl/>
        </w:rPr>
        <w:t>כגנוב</w:t>
      </w:r>
      <w:r>
        <w:rPr>
          <w:rFonts w:hint="cs"/>
          <w:rtl/>
        </w:rPr>
        <w:t xml:space="preserve">. נקבע כי מתחם העונש ההולם נע בין </w:t>
      </w:r>
      <w:r>
        <w:rPr>
          <w:rtl/>
        </w:rPr>
        <w:t>6 ל-22 חודשי מאסר בפועל</w:t>
      </w:r>
      <w:r>
        <w:rPr>
          <w:rFonts w:hint="cs"/>
          <w:rtl/>
        </w:rPr>
        <w:t xml:space="preserve"> ונגזרו </w:t>
      </w:r>
      <w:r>
        <w:rPr>
          <w:rtl/>
        </w:rPr>
        <w:t>9 חודשי מאסר בפועל</w:t>
      </w:r>
      <w:r>
        <w:rPr>
          <w:rFonts w:hint="cs"/>
          <w:rtl/>
        </w:rPr>
        <w:t xml:space="preserve">. בית המשפט העליון החמיר בעונשו וגזר עליו 18 חודשי מאסר בפועל. בית המשפט העליון הדגיש כי על </w:t>
      </w:r>
      <w:r>
        <w:rPr>
          <w:rtl/>
        </w:rPr>
        <w:t>אף גילו הצעיר</w:t>
      </w:r>
      <w:r>
        <w:rPr>
          <w:rFonts w:hint="cs"/>
          <w:rtl/>
        </w:rPr>
        <w:t xml:space="preserve"> </w:t>
      </w:r>
      <w:r>
        <w:rPr>
          <w:rtl/>
        </w:rPr>
        <w:t>הוא נושא על גבו עבר פלילי שאיננו מבוטל, לרבות עבירות כנגד</w:t>
      </w:r>
      <w:r>
        <w:rPr>
          <w:rFonts w:hint="cs"/>
          <w:rtl/>
        </w:rPr>
        <w:t xml:space="preserve"> </w:t>
      </w:r>
      <w:r>
        <w:rPr>
          <w:rtl/>
        </w:rPr>
        <w:t>שוטרים והחזקה ושימוש בסמים.</w:t>
      </w:r>
    </w:p>
    <w:p w14:paraId="2AFB3A6E" w14:textId="77777777" w:rsidR="00A110D0" w:rsidRDefault="00A110D0">
      <w:pPr>
        <w:pStyle w:val="ListParagraph"/>
        <w:rPr>
          <w:rtl/>
        </w:rPr>
      </w:pPr>
    </w:p>
    <w:p w14:paraId="02FD5CA4" w14:textId="77777777" w:rsidR="00A110D0" w:rsidRDefault="00214CAF">
      <w:pPr>
        <w:numPr>
          <w:ilvl w:val="0"/>
          <w:numId w:val="3"/>
        </w:numPr>
        <w:snapToGrid w:val="0"/>
        <w:spacing w:line="360" w:lineRule="auto"/>
        <w:jc w:val="both"/>
        <w:rPr>
          <w:rtl/>
        </w:rPr>
      </w:pPr>
      <w:r>
        <w:rPr>
          <w:rFonts w:hint="cs"/>
          <w:rtl/>
        </w:rPr>
        <w:t>ב</w:t>
      </w:r>
      <w:hyperlink r:id="rId27" w:history="1">
        <w:r w:rsidRPr="00214CAF">
          <w:rPr>
            <w:color w:val="0000FF"/>
            <w:u w:val="single"/>
            <w:rtl/>
          </w:rPr>
          <w:t>ע"פ 4945/13</w:t>
        </w:r>
      </w:hyperlink>
      <w:r>
        <w:rPr>
          <w:rFonts w:hint="cs"/>
          <w:rtl/>
        </w:rPr>
        <w:t xml:space="preserve"> </w:t>
      </w:r>
      <w:r>
        <w:rPr>
          <w:rFonts w:hint="cs"/>
          <w:b/>
          <w:bCs/>
          <w:rtl/>
        </w:rPr>
        <w:t>מדינת ישראל נ' עבד אלכרים סלימאן</w:t>
      </w:r>
      <w:r>
        <w:rPr>
          <w:rFonts w:hint="cs"/>
          <w:rtl/>
        </w:rPr>
        <w:t xml:space="preserve"> (טרם פורסם, ניתן ביום 19/01/14), הורשע בעבירות של רכישה, החזקה, נשיאת והובלת נשק ותחמושת. נגזרו עליו 6 חודשי עבודות שירות והמדינה ערערה על קולת העונש. אומנם  בסופו של יום בית המשפט העליון הותיר את העונש על כנו, אולם סיכם במסגרתו את מתחם העונש ההולם בעבירות נשק, מפי כב' הש' ארבל - </w:t>
      </w:r>
    </w:p>
    <w:p w14:paraId="4CD7A86A" w14:textId="77777777" w:rsidR="00A110D0" w:rsidRDefault="00214CAF">
      <w:pPr>
        <w:snapToGrid w:val="0"/>
        <w:spacing w:line="360" w:lineRule="auto"/>
        <w:ind w:left="720"/>
        <w:jc w:val="both"/>
        <w:rPr>
          <w:b/>
          <w:bCs/>
          <w:rtl/>
        </w:rPr>
      </w:pPr>
      <w:r>
        <w:rPr>
          <w:rFonts w:hint="cs"/>
          <w:rtl/>
        </w:rPr>
        <w:t>"</w:t>
      </w:r>
      <w:r>
        <w:rPr>
          <w:rFonts w:hint="cs"/>
          <w:b/>
          <w:bCs/>
          <w:rtl/>
        </w:rPr>
        <w:t>לטעמי,</w:t>
      </w:r>
      <w:r>
        <w:rPr>
          <w:rFonts w:hint="cs"/>
          <w:rtl/>
        </w:rPr>
        <w:t xml:space="preserve"> </w:t>
      </w:r>
      <w:r>
        <w:rPr>
          <w:rFonts w:hint="cs"/>
          <w:b/>
          <w:bCs/>
          <w:u w:val="single"/>
          <w:rtl/>
        </w:rPr>
        <w:t>מתחם העונש שקבע בית המשפט המחוזי</w:t>
      </w:r>
      <w:r>
        <w:rPr>
          <w:rFonts w:hint="cs"/>
          <w:b/>
          <w:bCs/>
          <w:rtl/>
        </w:rPr>
        <w:t xml:space="preserve"> לעבירות שבהן הורשע המשיב </w:t>
      </w:r>
      <w:r>
        <w:rPr>
          <w:b/>
          <w:bCs/>
          <w:rtl/>
        </w:rPr>
        <w:t>–</w:t>
      </w:r>
      <w:r>
        <w:rPr>
          <w:rFonts w:hint="cs"/>
          <w:b/>
          <w:bCs/>
          <w:rtl/>
        </w:rPr>
        <w:t xml:space="preserve"> מאסר בפועל לריצוי בעבודות שירות ועד 20 חודשי מאסר בפועל </w:t>
      </w:r>
      <w:r>
        <w:rPr>
          <w:b/>
          <w:bCs/>
          <w:rtl/>
        </w:rPr>
        <w:t>–</w:t>
      </w:r>
      <w:r>
        <w:rPr>
          <w:rFonts w:hint="cs"/>
          <w:b/>
          <w:bCs/>
          <w:rtl/>
        </w:rPr>
        <w:t xml:space="preserve"> </w:t>
      </w:r>
      <w:r>
        <w:rPr>
          <w:rFonts w:hint="cs"/>
          <w:b/>
          <w:bCs/>
          <w:u w:val="single"/>
          <w:rtl/>
        </w:rPr>
        <w:t>הוא מקל יתר על המידה,</w:t>
      </w:r>
      <w:r>
        <w:rPr>
          <w:rFonts w:hint="cs"/>
          <w:b/>
          <w:bCs/>
          <w:rtl/>
        </w:rPr>
        <w:t xml:space="preserve"> כטענת המערערת, </w:t>
      </w:r>
      <w:r>
        <w:rPr>
          <w:rFonts w:hint="cs"/>
          <w:b/>
          <w:bCs/>
          <w:u w:val="single"/>
          <w:rtl/>
        </w:rPr>
        <w:t>ועל כן דרוש התערבות</w:t>
      </w:r>
      <w:r>
        <w:rPr>
          <w:rFonts w:hint="cs"/>
          <w:b/>
          <w:bCs/>
          <w:rtl/>
        </w:rPr>
        <w:t xml:space="preserve">.... </w:t>
      </w:r>
      <w:r>
        <w:rPr>
          <w:rFonts w:hint="cs"/>
          <w:b/>
          <w:bCs/>
          <w:u w:val="single"/>
          <w:rtl/>
        </w:rPr>
        <w:t>עצם החזקת נשק בעל פוטנציאל קטילה מבלי שיש עליו ועל בעליו פיקוח מוסדר של הרשויות טומן בחובו סיכון, באשר המחזיק בו נתון תמיד לחשש שיתפתה לעשות בו שימוש..</w:t>
      </w:r>
      <w:r>
        <w:rPr>
          <w:rFonts w:hint="cs"/>
          <w:b/>
          <w:bCs/>
          <w:rtl/>
        </w:rPr>
        <w:t>".</w:t>
      </w:r>
    </w:p>
    <w:p w14:paraId="0864C421" w14:textId="77777777" w:rsidR="00A110D0" w:rsidRDefault="00A110D0">
      <w:pPr>
        <w:snapToGrid w:val="0"/>
        <w:spacing w:line="360" w:lineRule="auto"/>
        <w:ind w:left="720"/>
        <w:jc w:val="both"/>
        <w:rPr>
          <w:rtl/>
        </w:rPr>
      </w:pPr>
    </w:p>
    <w:p w14:paraId="1CC4D366" w14:textId="77777777" w:rsidR="00A110D0" w:rsidRDefault="00214CAF">
      <w:pPr>
        <w:snapToGrid w:val="0"/>
        <w:spacing w:line="360" w:lineRule="auto"/>
        <w:ind w:left="720"/>
        <w:jc w:val="both"/>
        <w:rPr>
          <w:rtl/>
        </w:rPr>
      </w:pPr>
      <w:r>
        <w:rPr>
          <w:rFonts w:hint="cs"/>
          <w:rtl/>
        </w:rPr>
        <w:t>עוד ציינה הש' ארבל כי עיון במקרים דומים בפסיקה מגלה כי בכולם נגזרו עונשי מאסר לריצוי מאחורי סורג ובריח ורובם נעים סביב 20 חודשים.</w:t>
      </w:r>
    </w:p>
    <w:p w14:paraId="45EEA661" w14:textId="77777777" w:rsidR="00A110D0" w:rsidRDefault="00214CAF">
      <w:pPr>
        <w:snapToGrid w:val="0"/>
        <w:spacing w:line="360" w:lineRule="auto"/>
        <w:ind w:left="720"/>
        <w:jc w:val="both"/>
        <w:rPr>
          <w:b/>
          <w:bCs/>
          <w:rtl/>
        </w:rPr>
      </w:pPr>
      <w:r>
        <w:rPr>
          <w:rFonts w:hint="cs"/>
          <w:rtl/>
        </w:rPr>
        <w:t xml:space="preserve">בסיום החלטתה קבעה כי </w:t>
      </w:r>
      <w:r>
        <w:rPr>
          <w:rFonts w:hint="cs"/>
          <w:b/>
          <w:bCs/>
          <w:rtl/>
        </w:rPr>
        <w:t xml:space="preserve">"בהתחשב בערכים החברתיים הנפגעים ומידת הפגיעה בהם, ובשים לב לנסיבות ביצוע העבירות ומידת אשמו של המשיב, וכן לאחר שלקחתי בחשבון את מדיניות הענישה הנוהגת לצד המדיניות הראויה, 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ויש להגמישו כלפי מעלה באופן שיאפשר הטלת עונשים חמורים יותר על נאשמים שנסיבותיהם מצדיקות זאת" </w:t>
      </w:r>
      <w:r>
        <w:rPr>
          <w:rFonts w:hint="cs"/>
          <w:rtl/>
        </w:rPr>
        <w:t xml:space="preserve">(הדגשה אינה במקור </w:t>
      </w:r>
      <w:r>
        <w:rPr>
          <w:rtl/>
        </w:rPr>
        <w:t>–</w:t>
      </w:r>
      <w:r>
        <w:rPr>
          <w:rFonts w:hint="cs"/>
          <w:rtl/>
        </w:rPr>
        <w:t xml:space="preserve"> ג'.א.)</w:t>
      </w:r>
      <w:r>
        <w:rPr>
          <w:rFonts w:hint="cs"/>
          <w:b/>
          <w:bCs/>
          <w:rtl/>
        </w:rPr>
        <w:t>.</w:t>
      </w:r>
    </w:p>
    <w:p w14:paraId="6F71A529" w14:textId="77777777" w:rsidR="00A110D0" w:rsidRDefault="00A110D0">
      <w:pPr>
        <w:snapToGrid w:val="0"/>
        <w:spacing w:line="360" w:lineRule="auto"/>
        <w:jc w:val="both"/>
      </w:pPr>
    </w:p>
    <w:p w14:paraId="75DA127F" w14:textId="77777777" w:rsidR="00A110D0" w:rsidRDefault="00214CAF">
      <w:pPr>
        <w:snapToGrid w:val="0"/>
        <w:spacing w:line="360" w:lineRule="auto"/>
        <w:jc w:val="both"/>
        <w:rPr>
          <w:sz w:val="20"/>
          <w:rtl/>
        </w:rPr>
      </w:pPr>
      <w:r>
        <w:rPr>
          <w:rFonts w:hint="cs"/>
          <w:sz w:val="20"/>
          <w:u w:val="single"/>
          <w:rtl/>
        </w:rPr>
        <w:t>המאשימה</w:t>
      </w:r>
      <w:r>
        <w:rPr>
          <w:rFonts w:hint="cs"/>
          <w:sz w:val="20"/>
          <w:rtl/>
        </w:rPr>
        <w:t xml:space="preserve"> אזכרה מטעמה, בין היתר, את הפסיקה הבאה:</w:t>
      </w:r>
    </w:p>
    <w:p w14:paraId="4A049509" w14:textId="77777777" w:rsidR="00A110D0" w:rsidRDefault="00A110D0">
      <w:pPr>
        <w:snapToGrid w:val="0"/>
        <w:spacing w:line="360" w:lineRule="auto"/>
        <w:jc w:val="both"/>
        <w:rPr>
          <w:sz w:val="20"/>
          <w:rtl/>
        </w:rPr>
      </w:pPr>
    </w:p>
    <w:p w14:paraId="2CD660B3" w14:textId="77777777" w:rsidR="00A110D0" w:rsidRDefault="00214CAF">
      <w:pPr>
        <w:numPr>
          <w:ilvl w:val="0"/>
          <w:numId w:val="5"/>
        </w:numPr>
        <w:snapToGrid w:val="0"/>
        <w:spacing w:line="360" w:lineRule="auto"/>
        <w:ind w:left="360"/>
        <w:jc w:val="both"/>
        <w:rPr>
          <w:sz w:val="20"/>
        </w:rPr>
      </w:pPr>
      <w:hyperlink r:id="rId28" w:history="1">
        <w:r w:rsidRPr="00214CAF">
          <w:rPr>
            <w:color w:val="0000FF"/>
            <w:sz w:val="20"/>
            <w:u w:val="single"/>
            <w:rtl/>
          </w:rPr>
          <w:t>ע"פ 6483/09</w:t>
        </w:r>
      </w:hyperlink>
      <w:r>
        <w:rPr>
          <w:rFonts w:hint="cs"/>
          <w:sz w:val="20"/>
          <w:rtl/>
        </w:rPr>
        <w:t xml:space="preserve"> </w:t>
      </w:r>
      <w:r>
        <w:rPr>
          <w:rFonts w:hint="cs"/>
          <w:b/>
          <w:bCs/>
          <w:sz w:val="20"/>
          <w:rtl/>
        </w:rPr>
        <w:t>דרויש אבו חדיגה נ' מדינת ישראל</w:t>
      </w:r>
      <w:r>
        <w:rPr>
          <w:rFonts w:hint="cs"/>
          <w:sz w:val="20"/>
          <w:rtl/>
        </w:rPr>
        <w:t xml:space="preserve"> (טרם פורסם, ניתן ביום 13/04/10) </w:t>
      </w:r>
      <w:r>
        <w:rPr>
          <w:sz w:val="20"/>
          <w:rtl/>
        </w:rPr>
        <w:t>–</w:t>
      </w:r>
      <w:r>
        <w:rPr>
          <w:rFonts w:hint="cs"/>
          <w:sz w:val="20"/>
          <w:rtl/>
        </w:rPr>
        <w:t>הורשע בעבירות של נשיאת נשק ועשיית עסקה אחרת בנשק ונדון ל- 50 חודשי מאסר בפועל ומאסר מותנה. בית המשפט העליון דחה את ערעורו בקבעו: "</w:t>
      </w:r>
      <w:r>
        <w:rPr>
          <w:rFonts w:hint="cs"/>
          <w:b/>
          <w:bCs/>
          <w:sz w:val="20"/>
          <w:rtl/>
        </w:rPr>
        <w:t>, שעה שהחליט למכור את הרובה, ידע המערער כי זה עתיד לעשות את דרכו לשטחי הרש"פ, ונדמה כי אין צורך לומר עד כמה חמורה הסכנה הגלומה במעשה זה לתושבי ישראל".</w:t>
      </w:r>
      <w:r>
        <w:rPr>
          <w:rFonts w:hint="cs"/>
          <w:sz w:val="20"/>
          <w:rtl/>
        </w:rPr>
        <w:t xml:space="preserve">  </w:t>
      </w:r>
    </w:p>
    <w:p w14:paraId="3748721E" w14:textId="77777777" w:rsidR="00A110D0" w:rsidRDefault="00A110D0">
      <w:pPr>
        <w:snapToGrid w:val="0"/>
        <w:spacing w:line="360" w:lineRule="auto"/>
        <w:ind w:left="360"/>
        <w:jc w:val="both"/>
        <w:rPr>
          <w:sz w:val="20"/>
        </w:rPr>
      </w:pPr>
    </w:p>
    <w:p w14:paraId="714EC07D" w14:textId="77777777" w:rsidR="00A110D0" w:rsidRDefault="00140C03">
      <w:pPr>
        <w:numPr>
          <w:ilvl w:val="0"/>
          <w:numId w:val="5"/>
        </w:numPr>
        <w:snapToGrid w:val="0"/>
        <w:spacing w:line="360" w:lineRule="auto"/>
        <w:ind w:left="360"/>
        <w:jc w:val="both"/>
        <w:rPr>
          <w:sz w:val="20"/>
        </w:rPr>
      </w:pPr>
      <w:hyperlink r:id="rId29" w:history="1">
        <w:r w:rsidRPr="00140C03">
          <w:rPr>
            <w:color w:val="0000FF"/>
            <w:sz w:val="20"/>
            <w:u w:val="single"/>
            <w:rtl/>
          </w:rPr>
          <w:t xml:space="preserve">ע"פ 6711/12 </w:t>
        </w:r>
      </w:hyperlink>
      <w:r w:rsidR="00214CAF">
        <w:rPr>
          <w:rFonts w:hint="cs"/>
          <w:sz w:val="20"/>
          <w:rtl/>
        </w:rPr>
        <w:t xml:space="preserve"> </w:t>
      </w:r>
      <w:r w:rsidR="00214CAF">
        <w:rPr>
          <w:rFonts w:hint="cs"/>
          <w:b/>
          <w:bCs/>
          <w:sz w:val="20"/>
          <w:rtl/>
        </w:rPr>
        <w:t>עומר קאסם נ' מדינת ישראל</w:t>
      </w:r>
      <w:r w:rsidR="00214CAF">
        <w:rPr>
          <w:rFonts w:hint="cs"/>
          <w:sz w:val="20"/>
          <w:rtl/>
        </w:rPr>
        <w:t xml:space="preserve"> (טרם פורסם, ניתן ביום 03/12/13) </w:t>
      </w:r>
      <w:r w:rsidR="00214CAF">
        <w:rPr>
          <w:sz w:val="20"/>
          <w:rtl/>
        </w:rPr>
        <w:t>–</w:t>
      </w:r>
      <w:r w:rsidR="00214CAF">
        <w:rPr>
          <w:rFonts w:hint="cs"/>
          <w:sz w:val="20"/>
          <w:rtl/>
        </w:rPr>
        <w:t>הורשע במסגרת הסדר טיעון בהחזקת נשק, סחר בנשק ונשיאת והובלת נשק. נגזרו 45 חודשי מאסר בפועל, מאסר מותנה וקנס בסך 50,000 ₪. הנאשם ערער על גובה הקנס ובית המשפט העליון הפחית את גובה הקנס ל- 30,000 ₪ לאור הסכמת המאשימה ונוכח עקרון אחידות הענישה. המדובר בנאשם אשר עברו הפלילי אינו מכביד.</w:t>
      </w:r>
    </w:p>
    <w:p w14:paraId="753B6235" w14:textId="77777777" w:rsidR="00A110D0" w:rsidRDefault="00A110D0">
      <w:pPr>
        <w:snapToGrid w:val="0"/>
        <w:spacing w:line="360" w:lineRule="auto"/>
        <w:jc w:val="both"/>
        <w:rPr>
          <w:sz w:val="20"/>
        </w:rPr>
      </w:pPr>
    </w:p>
    <w:p w14:paraId="0233938D" w14:textId="77777777" w:rsidR="00A110D0" w:rsidRDefault="00214CAF">
      <w:pPr>
        <w:numPr>
          <w:ilvl w:val="0"/>
          <w:numId w:val="5"/>
        </w:numPr>
        <w:snapToGrid w:val="0"/>
        <w:spacing w:line="360" w:lineRule="auto"/>
        <w:ind w:left="360"/>
        <w:jc w:val="both"/>
        <w:rPr>
          <w:sz w:val="20"/>
        </w:rPr>
      </w:pPr>
      <w:hyperlink r:id="rId30" w:history="1">
        <w:r w:rsidRPr="00214CAF">
          <w:rPr>
            <w:color w:val="0000FF"/>
            <w:sz w:val="20"/>
            <w:u w:val="single"/>
            <w:rtl/>
          </w:rPr>
          <w:t>ע"פ 2606/13</w:t>
        </w:r>
      </w:hyperlink>
      <w:r>
        <w:rPr>
          <w:rFonts w:hint="cs"/>
          <w:sz w:val="20"/>
          <w:rtl/>
        </w:rPr>
        <w:t xml:space="preserve"> </w:t>
      </w:r>
      <w:r>
        <w:rPr>
          <w:rFonts w:hint="cs"/>
          <w:b/>
          <w:bCs/>
          <w:sz w:val="20"/>
          <w:rtl/>
        </w:rPr>
        <w:t>מוחמד חוסני נ' מדינת ישראל</w:t>
      </w:r>
      <w:r>
        <w:rPr>
          <w:rFonts w:hint="cs"/>
          <w:sz w:val="20"/>
          <w:rtl/>
        </w:rPr>
        <w:t xml:space="preserve"> (טרם פורסם, ניתן ביום 02/02/14)- הורשע בשלושה אישומים שונים בביצוע עבירות של החזקת נשק, שתי עבירות של סחר בנשק ועבירה של סיוע לסחר בנשק. נגזרו 45 חודשי מאסר לריצוי בפועל, מאסר מותנה וקנס בגובה 30,000 ₪. בית המשפט דחה את ערעור הנאשם בקבעו כי העונש אינו חורג מרף הענישה המצדיק התערבותו. המדובר בנאשם נעדר הרשעות קודמות.</w:t>
      </w:r>
    </w:p>
    <w:p w14:paraId="0FB04B49" w14:textId="77777777" w:rsidR="00A110D0" w:rsidRDefault="00A110D0">
      <w:pPr>
        <w:pStyle w:val="ListParagraph"/>
        <w:rPr>
          <w:sz w:val="20"/>
          <w:rtl/>
        </w:rPr>
      </w:pPr>
    </w:p>
    <w:p w14:paraId="7944F8CC" w14:textId="77777777" w:rsidR="00A110D0" w:rsidRDefault="00214CAF">
      <w:pPr>
        <w:numPr>
          <w:ilvl w:val="0"/>
          <w:numId w:val="5"/>
        </w:numPr>
        <w:snapToGrid w:val="0"/>
        <w:spacing w:line="360" w:lineRule="auto"/>
        <w:ind w:left="360"/>
        <w:jc w:val="both"/>
        <w:rPr>
          <w:sz w:val="20"/>
        </w:rPr>
      </w:pPr>
      <w:hyperlink r:id="rId31" w:history="1">
        <w:r w:rsidRPr="00214CAF">
          <w:rPr>
            <w:color w:val="0000FF"/>
            <w:sz w:val="20"/>
            <w:u w:val="single"/>
            <w:rtl/>
          </w:rPr>
          <w:t>ע"פ 318/11</w:t>
        </w:r>
      </w:hyperlink>
      <w:r>
        <w:rPr>
          <w:rFonts w:hint="cs"/>
          <w:sz w:val="20"/>
          <w:rtl/>
        </w:rPr>
        <w:t xml:space="preserve"> </w:t>
      </w:r>
      <w:r>
        <w:rPr>
          <w:rFonts w:hint="cs"/>
          <w:b/>
          <w:bCs/>
          <w:sz w:val="20"/>
          <w:rtl/>
        </w:rPr>
        <w:t>מדינת ישראל נ' כמאל אבו ערב</w:t>
      </w:r>
      <w:r>
        <w:rPr>
          <w:rFonts w:hint="cs"/>
          <w:sz w:val="20"/>
          <w:rtl/>
        </w:rPr>
        <w:t xml:space="preserve"> (טרם פורסם, ניתן ביום 05/12/11) </w:t>
      </w:r>
      <w:r>
        <w:rPr>
          <w:sz w:val="20"/>
          <w:rtl/>
        </w:rPr>
        <w:t>–</w:t>
      </w:r>
      <w:r>
        <w:rPr>
          <w:rFonts w:hint="cs"/>
          <w:sz w:val="20"/>
          <w:rtl/>
        </w:rPr>
        <w:t xml:space="preserve">הורשע בעבירות של נשיאה והובלת נשק שלא כדין, קבלת נכסים שהושגו בעוון ושתי עבירות של סחר בנשק שלא כדין. נגזרו 36 חודשי מאסר, מאסר מותנה וקנס בסך 15,000 ₪. בית המשפט העליון קיבל את הערעור והטיל עליו 44 חודשי מאסר. המדובר בנאשם צעיר, אשר לחובתו עבר פלילי לא מכביד אולם זהו לו מאסרו הראשון. בית המשפט העליון ציין כי </w:t>
      </w:r>
      <w:r>
        <w:rPr>
          <w:rFonts w:hint="cs"/>
          <w:b/>
          <w:bCs/>
          <w:sz w:val="20"/>
          <w:rtl/>
        </w:rPr>
        <w:t xml:space="preserve">"אין בנסיבות אלו כדי להצדיק הקלה בעונש הן נסוגות מפני האינטרס החברתי שבהחמרת הענישה בגין עבירות נשק כאמור". </w:t>
      </w:r>
    </w:p>
    <w:p w14:paraId="6609B3AD" w14:textId="77777777" w:rsidR="00A110D0" w:rsidRDefault="00A110D0">
      <w:pPr>
        <w:snapToGrid w:val="0"/>
        <w:spacing w:line="360" w:lineRule="auto"/>
        <w:jc w:val="both"/>
        <w:rPr>
          <w:sz w:val="20"/>
        </w:rPr>
      </w:pPr>
    </w:p>
    <w:p w14:paraId="1D3EE092" w14:textId="77777777" w:rsidR="00A110D0" w:rsidRDefault="00214CAF">
      <w:pPr>
        <w:numPr>
          <w:ilvl w:val="0"/>
          <w:numId w:val="5"/>
        </w:numPr>
        <w:snapToGrid w:val="0"/>
        <w:spacing w:line="360" w:lineRule="auto"/>
        <w:ind w:left="360"/>
        <w:jc w:val="both"/>
        <w:rPr>
          <w:sz w:val="20"/>
        </w:rPr>
      </w:pPr>
      <w:hyperlink r:id="rId32" w:history="1">
        <w:r w:rsidRPr="00214CAF">
          <w:rPr>
            <w:color w:val="0000FF"/>
            <w:sz w:val="20"/>
            <w:u w:val="single"/>
            <w:rtl/>
          </w:rPr>
          <w:t>ע"פ 4105/11</w:t>
        </w:r>
      </w:hyperlink>
      <w:r>
        <w:rPr>
          <w:rFonts w:hint="cs"/>
          <w:sz w:val="20"/>
          <w:rtl/>
        </w:rPr>
        <w:t xml:space="preserve"> </w:t>
      </w:r>
      <w:r>
        <w:rPr>
          <w:rFonts w:hint="cs"/>
          <w:b/>
          <w:bCs/>
          <w:sz w:val="20"/>
          <w:rtl/>
        </w:rPr>
        <w:t xml:space="preserve">ראמז זועבי נ' מדינת ישראל </w:t>
      </w:r>
      <w:r>
        <w:rPr>
          <w:rFonts w:hint="cs"/>
          <w:sz w:val="20"/>
          <w:rtl/>
        </w:rPr>
        <w:t xml:space="preserve">(טרם פורסם, ניתן ביום 25/01/12) </w:t>
      </w:r>
      <w:r>
        <w:rPr>
          <w:sz w:val="20"/>
          <w:rtl/>
        </w:rPr>
        <w:t>–</w:t>
      </w:r>
      <w:r>
        <w:rPr>
          <w:rFonts w:hint="cs"/>
          <w:sz w:val="20"/>
          <w:rtl/>
        </w:rPr>
        <w:t xml:space="preserve">הורשע בשתי עבירות של סחר בנשק, במסגרת פרשייה של גניבת כלי נשק וציוד צבאי מבסיס צה"ל. נגזרו 4 שנות מאסר ומאסר מותנה. בית המשפט העליון דחה את ערעור הנאשם בקבעו, כי עונשו אינו חורג ממגמת הענישה בעבירות הנשק. </w:t>
      </w:r>
    </w:p>
    <w:p w14:paraId="103A0A06" w14:textId="77777777" w:rsidR="00A110D0" w:rsidRDefault="00A110D0">
      <w:pPr>
        <w:snapToGrid w:val="0"/>
        <w:spacing w:line="360" w:lineRule="auto"/>
        <w:jc w:val="both"/>
        <w:rPr>
          <w:sz w:val="20"/>
        </w:rPr>
      </w:pPr>
    </w:p>
    <w:p w14:paraId="1D9F3883" w14:textId="77777777" w:rsidR="00A110D0" w:rsidRDefault="00214CAF">
      <w:pPr>
        <w:numPr>
          <w:ilvl w:val="0"/>
          <w:numId w:val="5"/>
        </w:numPr>
        <w:snapToGrid w:val="0"/>
        <w:spacing w:line="360" w:lineRule="auto"/>
        <w:ind w:left="360"/>
        <w:jc w:val="both"/>
        <w:rPr>
          <w:sz w:val="20"/>
        </w:rPr>
      </w:pPr>
      <w:hyperlink r:id="rId33" w:history="1">
        <w:r w:rsidRPr="00214CAF">
          <w:rPr>
            <w:color w:val="0000FF"/>
            <w:sz w:val="20"/>
            <w:u w:val="single"/>
            <w:rtl/>
          </w:rPr>
          <w:t>ע"פ 3726/12</w:t>
        </w:r>
      </w:hyperlink>
      <w:r>
        <w:rPr>
          <w:rFonts w:hint="cs"/>
          <w:sz w:val="20"/>
          <w:rtl/>
        </w:rPr>
        <w:t xml:space="preserve"> </w:t>
      </w:r>
      <w:r>
        <w:rPr>
          <w:rFonts w:hint="cs"/>
          <w:b/>
          <w:bCs/>
          <w:sz w:val="20"/>
          <w:rtl/>
        </w:rPr>
        <w:t>ג'ראח זיידאן נ' מדינת ישראל</w:t>
      </w:r>
      <w:r>
        <w:rPr>
          <w:rFonts w:hint="cs"/>
          <w:sz w:val="20"/>
          <w:rtl/>
        </w:rPr>
        <w:t xml:space="preserve"> (טרם פורסם, ניתן ביום 07/04/13) </w:t>
      </w:r>
      <w:r>
        <w:rPr>
          <w:sz w:val="20"/>
          <w:rtl/>
        </w:rPr>
        <w:t>–</w:t>
      </w:r>
      <w:r>
        <w:rPr>
          <w:rFonts w:hint="cs"/>
          <w:sz w:val="20"/>
          <w:rtl/>
        </w:rPr>
        <w:t>הורשע בעבירות של נשיאה והובלת נשק וסחר בנשק שלא כדין. נגזרו 40 חודשי מאסר בפועל, מאסר מותנה וקנס בסך 25,000 ₪. בית המשפט העליון דחה את ערעור הנאשם בקבעו כי אכן המדובר בעונש שאינו קל אולם הוא אינו סוטה ממדיניות הענישה הנהוגה.</w:t>
      </w:r>
    </w:p>
    <w:p w14:paraId="0047B324" w14:textId="77777777" w:rsidR="00A110D0" w:rsidRDefault="00A110D0">
      <w:pPr>
        <w:pStyle w:val="ListParagraph"/>
        <w:rPr>
          <w:sz w:val="20"/>
          <w:rtl/>
        </w:rPr>
      </w:pPr>
    </w:p>
    <w:p w14:paraId="59B00C5F" w14:textId="77777777" w:rsidR="00A110D0" w:rsidRDefault="00A110D0">
      <w:pPr>
        <w:pStyle w:val="ListParagraph"/>
        <w:rPr>
          <w:rtl/>
        </w:rPr>
      </w:pPr>
    </w:p>
    <w:p w14:paraId="51D77D5E" w14:textId="77777777" w:rsidR="00A110D0" w:rsidRDefault="00214CAF">
      <w:pPr>
        <w:snapToGrid w:val="0"/>
        <w:spacing w:line="360" w:lineRule="auto"/>
        <w:jc w:val="both"/>
        <w:rPr>
          <w:rtl/>
        </w:rPr>
      </w:pPr>
      <w:r>
        <w:rPr>
          <w:rFonts w:hint="cs"/>
          <w:rtl/>
        </w:rPr>
        <w:t>ב"כ הנאשמים, אזכרו את אותה פסיקה מטעמם, כפי שתובא להלן:</w:t>
      </w:r>
    </w:p>
    <w:p w14:paraId="52F153BE" w14:textId="77777777" w:rsidR="00A110D0" w:rsidRDefault="00A110D0">
      <w:pPr>
        <w:snapToGrid w:val="0"/>
        <w:spacing w:line="360" w:lineRule="auto"/>
        <w:jc w:val="both"/>
        <w:rPr>
          <w:rtl/>
        </w:rPr>
      </w:pPr>
    </w:p>
    <w:p w14:paraId="0F267CA3" w14:textId="77777777" w:rsidR="00A110D0" w:rsidRDefault="00214CAF">
      <w:pPr>
        <w:numPr>
          <w:ilvl w:val="0"/>
          <w:numId w:val="6"/>
        </w:numPr>
        <w:snapToGrid w:val="0"/>
        <w:spacing w:line="360" w:lineRule="auto"/>
        <w:ind w:left="360"/>
        <w:jc w:val="both"/>
      </w:pPr>
      <w:hyperlink r:id="rId34" w:history="1">
        <w:r w:rsidRPr="00214CAF">
          <w:rPr>
            <w:color w:val="0000FF"/>
            <w:u w:val="single"/>
            <w:rtl/>
          </w:rPr>
          <w:t>ע"פ 526/14</w:t>
        </w:r>
      </w:hyperlink>
      <w:r>
        <w:rPr>
          <w:rFonts w:hint="cs"/>
          <w:rtl/>
        </w:rPr>
        <w:t xml:space="preserve"> </w:t>
      </w:r>
      <w:r>
        <w:rPr>
          <w:rFonts w:hint="cs"/>
          <w:b/>
          <w:bCs/>
          <w:rtl/>
        </w:rPr>
        <w:t>פלוני נ' מדינת ישראל</w:t>
      </w:r>
      <w:r>
        <w:rPr>
          <w:rFonts w:hint="cs"/>
          <w:rtl/>
        </w:rPr>
        <w:t xml:space="preserve"> (טרם פורסם, ניתן ביום 12/03/14) </w:t>
      </w:r>
      <w:r>
        <w:rPr>
          <w:rtl/>
        </w:rPr>
        <w:t>–</w:t>
      </w:r>
      <w:r>
        <w:rPr>
          <w:rFonts w:hint="cs"/>
          <w:rtl/>
        </w:rPr>
        <w:t xml:space="preserve">הורשע בעבירות של החזקת נשק וסחר בנשק. נגזרו 22 חודשי מאסר בפועל. בית המשפט העליון קיבל את ערעור הנאשם על חומרת העונש והפחית את עונשו ל- 16 חודשי מאסר בפועל. במקרה זה קבע בית המשפט העליון כי יש הצדקה לסטות מהמתחם שנקבע נוכח פוטנציאל שיקומי גבוה במיוחד. </w:t>
      </w:r>
    </w:p>
    <w:p w14:paraId="5288402C" w14:textId="77777777" w:rsidR="00A110D0" w:rsidRDefault="00A110D0">
      <w:pPr>
        <w:snapToGrid w:val="0"/>
        <w:spacing w:line="360" w:lineRule="auto"/>
        <w:ind w:left="360"/>
        <w:jc w:val="both"/>
      </w:pPr>
    </w:p>
    <w:p w14:paraId="5012B259" w14:textId="77777777" w:rsidR="00A110D0" w:rsidRDefault="00214CAF">
      <w:pPr>
        <w:numPr>
          <w:ilvl w:val="0"/>
          <w:numId w:val="6"/>
        </w:numPr>
        <w:snapToGrid w:val="0"/>
        <w:spacing w:line="360" w:lineRule="auto"/>
        <w:ind w:left="360"/>
        <w:jc w:val="both"/>
      </w:pPr>
      <w:hyperlink r:id="rId35" w:history="1">
        <w:r w:rsidRPr="00214CAF">
          <w:rPr>
            <w:color w:val="0000FF"/>
            <w:u w:val="single"/>
            <w:rtl/>
          </w:rPr>
          <w:t>ת"פ (מרכז) 6136-07-14</w:t>
        </w:r>
      </w:hyperlink>
      <w:r>
        <w:rPr>
          <w:rFonts w:hint="cs"/>
          <w:rtl/>
        </w:rPr>
        <w:t xml:space="preserve"> </w:t>
      </w:r>
      <w:r>
        <w:rPr>
          <w:rFonts w:hint="cs"/>
          <w:b/>
          <w:bCs/>
          <w:rtl/>
        </w:rPr>
        <w:t>מדינת ישראל נ' שריתה</w:t>
      </w:r>
      <w:r>
        <w:rPr>
          <w:rFonts w:hint="cs"/>
          <w:rtl/>
        </w:rPr>
        <w:t xml:space="preserve"> (טרם פורסם, ניתן ביום 06/01/15) </w:t>
      </w:r>
      <w:r>
        <w:rPr>
          <w:rtl/>
        </w:rPr>
        <w:t>–</w:t>
      </w:r>
      <w:r>
        <w:rPr>
          <w:rFonts w:hint="cs"/>
          <w:rtl/>
        </w:rPr>
        <w:t xml:space="preserve">הורשע, במסגרת הסדר טיעון, בעבירות של רכישת נשק בצוותא חדא ונשיאת נשק בצוותא חדא. שירות המבחן נמנע ממתן המלצה בעניינו. נקבע כי מתחם העונש הראוי נע בין 10-36 חודשי מאסר ונגזרו 10 חודשי מאסר בפועל ועונשים נלווים. בית המשפט הדגיש את מטרת הרכישה לשם ביצוע ירי בחתונה, וקבע כי ניתן להסתפק ברף התחתון של המתחם בהתחשב בגילו של הנאשם, עברו הנקי ובאורח החיים הנורמטיבי שניהל עד מעצרו. </w:t>
      </w:r>
    </w:p>
    <w:p w14:paraId="7850DC6A" w14:textId="77777777" w:rsidR="00A110D0" w:rsidRDefault="00A110D0">
      <w:pPr>
        <w:pStyle w:val="ListParagraph"/>
        <w:rPr>
          <w:rtl/>
        </w:rPr>
      </w:pPr>
    </w:p>
    <w:p w14:paraId="5124D7C7" w14:textId="77777777" w:rsidR="00A110D0" w:rsidRDefault="00214CAF">
      <w:pPr>
        <w:numPr>
          <w:ilvl w:val="0"/>
          <w:numId w:val="6"/>
        </w:numPr>
        <w:snapToGrid w:val="0"/>
        <w:spacing w:line="360" w:lineRule="auto"/>
        <w:ind w:left="360"/>
        <w:jc w:val="both"/>
      </w:pPr>
      <w:hyperlink r:id="rId36" w:history="1">
        <w:r w:rsidRPr="00214CAF">
          <w:rPr>
            <w:color w:val="0000FF"/>
            <w:u w:val="single"/>
            <w:rtl/>
          </w:rPr>
          <w:t>ת"פ 27128-11-14</w:t>
        </w:r>
      </w:hyperlink>
      <w:r>
        <w:rPr>
          <w:rFonts w:hint="cs"/>
          <w:rtl/>
        </w:rPr>
        <w:t xml:space="preserve"> </w:t>
      </w:r>
      <w:r>
        <w:rPr>
          <w:rFonts w:hint="cs"/>
          <w:b/>
          <w:bCs/>
          <w:rtl/>
        </w:rPr>
        <w:t>מדינת ישראל נ' גולאני</w:t>
      </w:r>
      <w:r>
        <w:rPr>
          <w:rFonts w:hint="cs"/>
          <w:rtl/>
        </w:rPr>
        <w:t xml:space="preserve"> (טרם פורסם, ניתן ביום 20/05/15) </w:t>
      </w:r>
      <w:r>
        <w:rPr>
          <w:rtl/>
        </w:rPr>
        <w:t>–</w:t>
      </w:r>
      <w:r>
        <w:rPr>
          <w:rFonts w:hint="cs"/>
          <w:rtl/>
        </w:rPr>
        <w:t>הורשע, במסגרת הסדר טיעון, בעבירות של רכישת נשק והחזקתו, ירי בשטח מגורים וניסיון לתקיפת שוטר בנסיבות מחמירות. נקבע, כי מתחם העונש ההולם של עבירות נשק נע בין מספר חודשים ועד לשנת מאסר בפועל ונגזרו 12 חודשי מאסר בפועל ועונשים נלווים. בית המשפט המחוזי קיבל את ערעור המדינה על קולת העונש (</w:t>
      </w:r>
      <w:hyperlink r:id="rId37" w:history="1">
        <w:r w:rsidRPr="00214CAF">
          <w:rPr>
            <w:color w:val="0000FF"/>
            <w:u w:val="single"/>
            <w:rtl/>
          </w:rPr>
          <w:t>עפ"ג 5286-06-15</w:t>
        </w:r>
      </w:hyperlink>
      <w:r>
        <w:rPr>
          <w:rFonts w:hint="cs"/>
          <w:rtl/>
        </w:rPr>
        <w:t xml:space="preserve">), החמיר בעונשו של הנאשם וגזר עליו 16 חודשי מאסר. המדובר בנאשם צעיר, נעדר עבר פלילי. </w:t>
      </w:r>
    </w:p>
    <w:p w14:paraId="0D76BE25" w14:textId="77777777" w:rsidR="00A110D0" w:rsidRDefault="00A110D0">
      <w:pPr>
        <w:pStyle w:val="ListParagraph"/>
        <w:rPr>
          <w:rtl/>
        </w:rPr>
      </w:pPr>
    </w:p>
    <w:p w14:paraId="1F69448B" w14:textId="77777777" w:rsidR="00A110D0" w:rsidRDefault="00214CAF">
      <w:pPr>
        <w:numPr>
          <w:ilvl w:val="0"/>
          <w:numId w:val="6"/>
        </w:numPr>
        <w:snapToGrid w:val="0"/>
        <w:spacing w:line="360" w:lineRule="auto"/>
        <w:ind w:left="360"/>
        <w:jc w:val="both"/>
      </w:pPr>
      <w:hyperlink r:id="rId38" w:history="1">
        <w:r w:rsidRPr="00214CAF">
          <w:rPr>
            <w:color w:val="0000FF"/>
            <w:u w:val="single"/>
            <w:rtl/>
          </w:rPr>
          <w:t>ת"פ (נצרת) 9152-02-11</w:t>
        </w:r>
      </w:hyperlink>
      <w:r>
        <w:rPr>
          <w:rFonts w:hint="cs"/>
          <w:b/>
          <w:bCs/>
          <w:rtl/>
        </w:rPr>
        <w:t xml:space="preserve"> מדינת ישראל נ' דפראוי</w:t>
      </w:r>
      <w:r>
        <w:rPr>
          <w:rFonts w:hint="cs"/>
          <w:rtl/>
        </w:rPr>
        <w:t xml:space="preserve"> (טרם פורסם, ניתן ביום 19/06/11) </w:t>
      </w:r>
      <w:r>
        <w:rPr>
          <w:rtl/>
        </w:rPr>
        <w:t>–</w:t>
      </w:r>
      <w:r>
        <w:rPr>
          <w:rFonts w:hint="cs"/>
          <w:rtl/>
        </w:rPr>
        <w:t xml:space="preserve">הורשע במסגרת הסדר טיעון בעבירות של קשירת קשר לפשע (מספר מקרים), ניסיון לעבירות נשק (סחר ועסקה אחרת) (מספר מקרים) ועבירות בנשק (רכישה) (מספר מקרים). בית המשפט המחוזי גזר עליו 14 חודשי מאסר בפועל ועונשים נלווים. </w:t>
      </w:r>
    </w:p>
    <w:p w14:paraId="24775DB1" w14:textId="77777777" w:rsidR="00A110D0" w:rsidRDefault="00A110D0">
      <w:pPr>
        <w:pStyle w:val="ListParagraph"/>
        <w:rPr>
          <w:rtl/>
        </w:rPr>
      </w:pPr>
    </w:p>
    <w:p w14:paraId="125216EF" w14:textId="77777777" w:rsidR="00A110D0" w:rsidRDefault="00214CAF">
      <w:pPr>
        <w:numPr>
          <w:ilvl w:val="0"/>
          <w:numId w:val="6"/>
        </w:numPr>
        <w:snapToGrid w:val="0"/>
        <w:spacing w:line="360" w:lineRule="auto"/>
        <w:ind w:left="360"/>
        <w:jc w:val="both"/>
      </w:pPr>
      <w:hyperlink r:id="rId39" w:history="1">
        <w:r w:rsidRPr="00214CAF">
          <w:rPr>
            <w:color w:val="0000FF"/>
            <w:u w:val="single"/>
            <w:rtl/>
          </w:rPr>
          <w:t>ת"פ (נצרת) 33070-12-11</w:t>
        </w:r>
      </w:hyperlink>
      <w:r>
        <w:rPr>
          <w:rFonts w:hint="cs"/>
          <w:rtl/>
        </w:rPr>
        <w:t xml:space="preserve"> </w:t>
      </w:r>
      <w:r>
        <w:rPr>
          <w:rFonts w:hint="cs"/>
          <w:b/>
          <w:bCs/>
          <w:rtl/>
        </w:rPr>
        <w:t>מדינת ישראל נ' עלואן ואח'</w:t>
      </w:r>
      <w:r>
        <w:rPr>
          <w:rFonts w:hint="cs"/>
          <w:rtl/>
        </w:rPr>
        <w:t xml:space="preserve"> (טרם פורסם, ניתן ביום 21/06/12)</w:t>
      </w:r>
      <w:r>
        <w:rPr>
          <w:rtl/>
        </w:rPr>
        <w:t>–</w:t>
      </w:r>
      <w:r>
        <w:rPr>
          <w:rFonts w:hint="cs"/>
          <w:rtl/>
        </w:rPr>
        <w:t xml:space="preserve"> הורשע, במסגרת הסדר טיעון, בעבירות של סחר בנשק וקשירת קשר לביצוע פשע. בית המשפט המחוזי גזר עליו 18 חודשי מאסר בפועל ועונשים נלווים. במסגרת השיקולים נלקח בחשבון עקרון אחידות הענישה באשר לעונשם של שני נאשמים נוספים בפרשה.</w:t>
      </w:r>
    </w:p>
    <w:p w14:paraId="72469B2C" w14:textId="77777777" w:rsidR="00A110D0" w:rsidRDefault="00A110D0">
      <w:pPr>
        <w:pStyle w:val="ListParagraph"/>
        <w:rPr>
          <w:rtl/>
        </w:rPr>
      </w:pPr>
    </w:p>
    <w:p w14:paraId="19BBEAB6" w14:textId="77777777" w:rsidR="00A110D0" w:rsidRDefault="00214CAF">
      <w:pPr>
        <w:numPr>
          <w:ilvl w:val="0"/>
          <w:numId w:val="6"/>
        </w:numPr>
        <w:snapToGrid w:val="0"/>
        <w:spacing w:line="360" w:lineRule="auto"/>
        <w:ind w:left="360"/>
        <w:jc w:val="both"/>
      </w:pPr>
      <w:r>
        <w:rPr>
          <w:rFonts w:hint="cs"/>
          <w:rtl/>
        </w:rPr>
        <w:t xml:space="preserve">הנאשם 2 צירף בנוסף את </w:t>
      </w:r>
      <w:hyperlink r:id="rId40" w:history="1">
        <w:r w:rsidRPr="00214CAF">
          <w:rPr>
            <w:color w:val="0000FF"/>
            <w:u w:val="single"/>
            <w:rtl/>
          </w:rPr>
          <w:t>ת"פ 20375-06-14</w:t>
        </w:r>
      </w:hyperlink>
      <w:r>
        <w:rPr>
          <w:rFonts w:hint="cs"/>
          <w:rtl/>
        </w:rPr>
        <w:t xml:space="preserve"> </w:t>
      </w:r>
      <w:r>
        <w:rPr>
          <w:rFonts w:hint="cs"/>
          <w:b/>
          <w:bCs/>
          <w:rtl/>
        </w:rPr>
        <w:t>מדינת ישראל נ' בשרה ואח'</w:t>
      </w:r>
      <w:r>
        <w:rPr>
          <w:rFonts w:hint="cs"/>
          <w:rtl/>
        </w:rPr>
        <w:t xml:space="preserve"> (טרם פורסם, ניתן ביום 02/09/15) </w:t>
      </w:r>
      <w:r>
        <w:rPr>
          <w:rtl/>
        </w:rPr>
        <w:t>–</w:t>
      </w:r>
      <w:r>
        <w:rPr>
          <w:rFonts w:hint="cs"/>
          <w:rtl/>
        </w:rPr>
        <w:t xml:space="preserve">הורשעו בביצוע עבירה על פי הודאתם, במסגרת הסדר טיעון, בביצוע עבירות של קשירת קשר לביצוע פשע, גניבה בידי עובד ציבור, נשיאת נשק שלא כדין, החזקת נשק שלא כדין, ירי באזור מגורים ושיבוש מהלכי משפט. לאור חלקו הפחות באופן יחסי במעשים ולאור היותו צעיר ללא עבר פלילי מכביד, נגזרו 26 חודשי מאסר בפועל.  </w:t>
      </w:r>
    </w:p>
    <w:p w14:paraId="5928082E" w14:textId="77777777" w:rsidR="00A110D0" w:rsidRDefault="00A110D0">
      <w:pPr>
        <w:snapToGrid w:val="0"/>
        <w:spacing w:line="360" w:lineRule="auto"/>
        <w:jc w:val="both"/>
        <w:rPr>
          <w:rFonts w:cs="Times New Roman"/>
          <w:rtl/>
        </w:rPr>
      </w:pPr>
    </w:p>
    <w:p w14:paraId="6FCEB229" w14:textId="77777777" w:rsidR="00A110D0" w:rsidRDefault="00214CAF">
      <w:pPr>
        <w:snapToGrid w:val="0"/>
        <w:spacing w:line="360" w:lineRule="auto"/>
        <w:jc w:val="both"/>
        <w:rPr>
          <w:b/>
          <w:bCs/>
          <w:sz w:val="20"/>
          <w:u w:val="single"/>
          <w:rtl/>
        </w:rPr>
      </w:pPr>
      <w:r>
        <w:rPr>
          <w:rFonts w:hint="cs"/>
          <w:b/>
          <w:bCs/>
          <w:sz w:val="20"/>
          <w:rtl/>
        </w:rPr>
        <w:t xml:space="preserve">ג. </w:t>
      </w:r>
      <w:r>
        <w:rPr>
          <w:rFonts w:hint="cs"/>
          <w:b/>
          <w:bCs/>
          <w:sz w:val="20"/>
          <w:u w:val="single"/>
          <w:rtl/>
        </w:rPr>
        <w:t xml:space="preserve">הנסיבות הקשורות בביצוע העבירה </w:t>
      </w:r>
      <w:r>
        <w:rPr>
          <w:rFonts w:hint="cs"/>
          <w:b/>
          <w:bCs/>
          <w:sz w:val="20"/>
          <w:rtl/>
        </w:rPr>
        <w:t>:</w:t>
      </w:r>
    </w:p>
    <w:p w14:paraId="6795CCD9" w14:textId="77777777" w:rsidR="00A110D0" w:rsidRDefault="00A110D0">
      <w:pPr>
        <w:snapToGrid w:val="0"/>
        <w:spacing w:line="360" w:lineRule="auto"/>
        <w:jc w:val="both"/>
        <w:rPr>
          <w:b/>
          <w:bCs/>
          <w:sz w:val="20"/>
          <w:u w:val="single"/>
          <w:rtl/>
        </w:rPr>
      </w:pPr>
    </w:p>
    <w:p w14:paraId="78E087B5" w14:textId="77777777" w:rsidR="00A110D0" w:rsidRDefault="00214CAF">
      <w:pPr>
        <w:spacing w:line="360" w:lineRule="auto"/>
        <w:jc w:val="both"/>
        <w:rPr>
          <w:sz w:val="20"/>
          <w:highlight w:val="yellow"/>
          <w:rtl/>
        </w:rPr>
      </w:pPr>
      <w:r>
        <w:rPr>
          <w:rFonts w:hint="cs"/>
          <w:rtl/>
        </w:rPr>
        <w:t xml:space="preserve">בשלב זה אין מקום להתחשב בנסיבותיו האישיות של הנאשם, אולם על מתחם הענישה להיות מותאם באופן ספציפי לנסיבות ביצועה של העבירה ולמידת אשמתו של הנאשם. </w:t>
      </w:r>
    </w:p>
    <w:p w14:paraId="58C313A7" w14:textId="77777777" w:rsidR="00A110D0" w:rsidRDefault="00214CAF">
      <w:pPr>
        <w:snapToGrid w:val="0"/>
        <w:spacing w:line="360" w:lineRule="auto"/>
        <w:jc w:val="both"/>
        <w:rPr>
          <w:rtl/>
        </w:rPr>
      </w:pPr>
      <w:r>
        <w:rPr>
          <w:rFonts w:hint="cs"/>
          <w:sz w:val="20"/>
          <w:rtl/>
        </w:rPr>
        <w:t xml:space="preserve">בענייננו, </w:t>
      </w:r>
      <w:r>
        <w:rPr>
          <w:rFonts w:hint="cs"/>
          <w:rtl/>
        </w:rPr>
        <w:t>קדם תכנון מוקדם. הנאשם 1 נפגש עם ענבר ותכנן עימה כי תביא את הנשק מהבסיס והוא ידאג לקונה, פנה לנאשם 2 והשניים סיכמו ביניהם לבצע את העסקה. הנאשם 1 הודיע על כך לענבר, שוחח עימה בטלפון ולאחר תיאום ותכנון אינטנסיבי הגיעו ביחד למקום עבודתו של הנאשם  1. השניים ניגשו לנאשם 2 והשלושה הסכימו ביניהם כי הנשק יימכר לאדם אשר הנאשם 2 מסר את זהותו. ביום המחרת העביר הנאשם 2 לנאשם  1 סכום כסף על חשבון העסקה.</w:t>
      </w:r>
    </w:p>
    <w:p w14:paraId="4ED5D2E5" w14:textId="77777777" w:rsidR="00A110D0" w:rsidRDefault="00A110D0">
      <w:pPr>
        <w:snapToGrid w:val="0"/>
        <w:spacing w:line="360" w:lineRule="auto"/>
        <w:jc w:val="both"/>
        <w:rPr>
          <w:rtl/>
        </w:rPr>
      </w:pPr>
    </w:p>
    <w:p w14:paraId="7C08843D" w14:textId="77777777" w:rsidR="00A110D0" w:rsidRDefault="00214CAF">
      <w:pPr>
        <w:snapToGrid w:val="0"/>
        <w:spacing w:line="360" w:lineRule="auto"/>
        <w:jc w:val="both"/>
        <w:rPr>
          <w:rtl/>
        </w:rPr>
      </w:pPr>
      <w:r>
        <w:rPr>
          <w:rFonts w:hint="cs"/>
          <w:rtl/>
        </w:rPr>
        <w:t>באשר ל</w:t>
      </w:r>
      <w:r>
        <w:rPr>
          <w:sz w:val="20"/>
          <w:rtl/>
        </w:rPr>
        <w:t>נזק ש</w:t>
      </w:r>
      <w:r>
        <w:rPr>
          <w:rFonts w:hint="cs"/>
          <w:sz w:val="20"/>
          <w:rtl/>
        </w:rPr>
        <w:t xml:space="preserve">היה צפוי להיגרם עמדתי לעיל, עת פורטו הסכנות הנשקפות </w:t>
      </w:r>
      <w:r>
        <w:rPr>
          <w:rFonts w:hint="cs"/>
          <w:rtl/>
        </w:rPr>
        <w:t>מזמינותו של נשק חם אשר יש עמו פוטנציאל להסלמה באלימות העבריינית והאידיאולוגית כאחד ופוגע בביטחון הציבור.</w:t>
      </w:r>
    </w:p>
    <w:p w14:paraId="6DC60B53" w14:textId="77777777" w:rsidR="00A110D0" w:rsidRDefault="00A110D0">
      <w:pPr>
        <w:snapToGrid w:val="0"/>
        <w:spacing w:line="360" w:lineRule="auto"/>
        <w:jc w:val="both"/>
        <w:rPr>
          <w:rtl/>
        </w:rPr>
      </w:pPr>
    </w:p>
    <w:p w14:paraId="61AD5008" w14:textId="77777777" w:rsidR="00A110D0" w:rsidRDefault="00214CAF">
      <w:pPr>
        <w:snapToGrid w:val="0"/>
        <w:spacing w:line="360" w:lineRule="auto"/>
        <w:jc w:val="both"/>
        <w:rPr>
          <w:rtl/>
        </w:rPr>
      </w:pPr>
      <w:r>
        <w:rPr>
          <w:rFonts w:hint="cs"/>
          <w:rtl/>
        </w:rPr>
        <w:t xml:space="preserve">באשר לחלקו היחסי של כל אחד מהנאשמים בביצוע העבירה, ובדות כתב האישום מפרטות את חלקו הדומיננטי יותר של הנאשם 1 עת בטרם פנה לנאשם 2 ביצע ניסיון נוסף למכירת הנשק. </w:t>
      </w:r>
    </w:p>
    <w:p w14:paraId="50E43DDD" w14:textId="77777777" w:rsidR="00A110D0" w:rsidRDefault="00A110D0">
      <w:pPr>
        <w:snapToGrid w:val="0"/>
        <w:spacing w:line="360" w:lineRule="auto"/>
        <w:jc w:val="both"/>
        <w:rPr>
          <w:rtl/>
        </w:rPr>
      </w:pPr>
    </w:p>
    <w:p w14:paraId="5F2623E5" w14:textId="77777777" w:rsidR="00A110D0" w:rsidRDefault="00214CAF">
      <w:pPr>
        <w:snapToGrid w:val="0"/>
        <w:spacing w:line="360" w:lineRule="auto"/>
        <w:jc w:val="both"/>
        <w:rPr>
          <w:sz w:val="20"/>
          <w:rtl/>
        </w:rPr>
      </w:pPr>
      <w:r>
        <w:rPr>
          <w:rFonts w:hint="cs"/>
          <w:sz w:val="20"/>
          <w:rtl/>
        </w:rPr>
        <w:t xml:space="preserve">אציין כי </w:t>
      </w:r>
      <w:r>
        <w:rPr>
          <w:sz w:val="20"/>
          <w:rtl/>
        </w:rPr>
        <w:t xml:space="preserve">אין זה מן הנמנע, שלאותה עבירה יהיו </w:t>
      </w:r>
      <w:r>
        <w:rPr>
          <w:rFonts w:hint="cs"/>
          <w:sz w:val="20"/>
          <w:rtl/>
        </w:rPr>
        <w:t>כמה</w:t>
      </w:r>
      <w:r>
        <w:rPr>
          <w:sz w:val="20"/>
          <w:rtl/>
        </w:rPr>
        <w:t xml:space="preserve"> מתחמי ענישה שונים הנגזרים מן הנסיבות הספציפיות שבהן נעברה. אולם גם זאת יש לעשות במידה, כ</w:t>
      </w:r>
      <w:r>
        <w:rPr>
          <w:rFonts w:hint="cs"/>
          <w:sz w:val="20"/>
          <w:rtl/>
        </w:rPr>
        <w:t xml:space="preserve">דבריו של כב' </w:t>
      </w:r>
      <w:r>
        <w:rPr>
          <w:sz w:val="20"/>
          <w:rtl/>
        </w:rPr>
        <w:t>השופט ג'ובראן</w:t>
      </w:r>
      <w:r>
        <w:rPr>
          <w:rFonts w:hint="cs"/>
          <w:sz w:val="20"/>
          <w:rtl/>
        </w:rPr>
        <w:t xml:space="preserve"> ב</w:t>
      </w:r>
      <w:hyperlink r:id="rId41" w:history="1">
        <w:r w:rsidRPr="00214CAF">
          <w:rPr>
            <w:color w:val="0000FF"/>
            <w:sz w:val="20"/>
            <w:u w:val="single"/>
            <w:rtl/>
          </w:rPr>
          <w:t>ע"פ 7655/12</w:t>
        </w:r>
      </w:hyperlink>
      <w:r>
        <w:rPr>
          <w:sz w:val="20"/>
          <w:rtl/>
        </w:rPr>
        <w:t xml:space="preserve"> </w:t>
      </w:r>
      <w:r>
        <w:rPr>
          <w:b/>
          <w:bCs/>
          <w:sz w:val="20"/>
          <w:rtl/>
        </w:rPr>
        <w:t>פייסל נ' מדינת ישראל</w:t>
      </w:r>
      <w:r>
        <w:rPr>
          <w:sz w:val="20"/>
          <w:rtl/>
        </w:rPr>
        <w:t>, פסקה 7 (</w:t>
      </w:r>
      <w:r>
        <w:rPr>
          <w:rFonts w:hint="cs"/>
          <w:sz w:val="20"/>
          <w:rtl/>
        </w:rPr>
        <w:t>טרם פורסם, 04/04/13):</w:t>
      </w:r>
    </w:p>
    <w:p w14:paraId="553BF583" w14:textId="77777777" w:rsidR="00A110D0" w:rsidRDefault="00A110D0">
      <w:pPr>
        <w:snapToGrid w:val="0"/>
        <w:spacing w:line="360" w:lineRule="auto"/>
        <w:jc w:val="both"/>
        <w:rPr>
          <w:sz w:val="20"/>
          <w:rtl/>
        </w:rPr>
      </w:pPr>
    </w:p>
    <w:p w14:paraId="78467CF3" w14:textId="77777777" w:rsidR="00A110D0" w:rsidRDefault="00214CAF">
      <w:pPr>
        <w:spacing w:line="360" w:lineRule="auto"/>
        <w:ind w:left="1440" w:right="720"/>
        <w:jc w:val="both"/>
        <w:rPr>
          <w:b/>
          <w:bCs/>
          <w:rtl/>
        </w:rPr>
      </w:pPr>
      <w:r>
        <w:rPr>
          <w:b/>
          <w:bCs/>
          <w:rtl/>
        </w:rPr>
        <w:t xml:space="preserve">"כמוסכם על הכל, נקודת המוצא לבחינת העונש ההולם דבר עבירה הוא בקביעת מתחם הענישה הראוי לעבירה בנסיבותיה (ובכללן מידת האשם של מבצע העבירה). ברי, כי </w:t>
      </w:r>
      <w:r>
        <w:rPr>
          <w:b/>
          <w:bCs/>
          <w:u w:val="single"/>
          <w:rtl/>
        </w:rPr>
        <w:t>אין משמעות הדבר שבכל מקרה ומקרה 'יומצא הגלגל מחדש', וייקבע מתחם ענישה המותאם לנסיבות הספציפיות של ההליך. קביעה שכזאת הייתה מרוקנת מתוכן את סעיף החוק והיא נוגדת את תכליתו. מאידך, אין לקבוע מתחם ענישה כללי, הכולל קשת רחבה מאוד של מעשים אפשריים...</w:t>
      </w:r>
      <w:r>
        <w:rPr>
          <w:b/>
          <w:bCs/>
          <w:rtl/>
        </w:rPr>
        <w:t>"</w:t>
      </w:r>
      <w:r>
        <w:rPr>
          <w:rFonts w:hint="cs"/>
          <w:b/>
          <w:bCs/>
          <w:rtl/>
        </w:rPr>
        <w:t xml:space="preserve"> </w:t>
      </w:r>
      <w:r>
        <w:rPr>
          <w:rFonts w:hint="cs"/>
          <w:rtl/>
        </w:rPr>
        <w:t xml:space="preserve">(ההדגשה אינה במקור </w:t>
      </w:r>
      <w:r>
        <w:rPr>
          <w:rtl/>
        </w:rPr>
        <w:t>–</w:t>
      </w:r>
      <w:r>
        <w:rPr>
          <w:rFonts w:hint="cs"/>
          <w:rtl/>
        </w:rPr>
        <w:t xml:space="preserve"> ג'.א.)</w:t>
      </w:r>
      <w:r>
        <w:rPr>
          <w:rFonts w:hint="cs"/>
          <w:b/>
          <w:bCs/>
          <w:rtl/>
        </w:rPr>
        <w:t>.</w:t>
      </w:r>
    </w:p>
    <w:p w14:paraId="433478BA" w14:textId="77777777" w:rsidR="00A110D0" w:rsidRDefault="00A110D0">
      <w:pPr>
        <w:spacing w:line="360" w:lineRule="auto"/>
        <w:ind w:left="1440" w:right="720"/>
        <w:jc w:val="both"/>
        <w:rPr>
          <w:b/>
          <w:bCs/>
          <w:rtl/>
        </w:rPr>
      </w:pPr>
    </w:p>
    <w:p w14:paraId="4F085A8D" w14:textId="77777777" w:rsidR="00A110D0" w:rsidRDefault="00214CAF">
      <w:pPr>
        <w:snapToGrid w:val="0"/>
        <w:spacing w:line="360" w:lineRule="auto"/>
        <w:jc w:val="both"/>
        <w:rPr>
          <w:b/>
          <w:bCs/>
          <w:sz w:val="20"/>
          <w:u w:val="single"/>
          <w:rtl/>
        </w:rPr>
      </w:pPr>
      <w:r>
        <w:rPr>
          <w:rFonts w:hint="cs"/>
          <w:b/>
          <w:bCs/>
          <w:sz w:val="20"/>
          <w:u w:val="single"/>
          <w:rtl/>
        </w:rPr>
        <w:t>סיכום מתחם העונש ההולם</w:t>
      </w:r>
    </w:p>
    <w:p w14:paraId="0E86AB0B" w14:textId="77777777" w:rsidR="00A110D0" w:rsidRDefault="00A110D0">
      <w:pPr>
        <w:snapToGrid w:val="0"/>
        <w:spacing w:line="360" w:lineRule="auto"/>
        <w:jc w:val="both"/>
        <w:rPr>
          <w:b/>
          <w:bCs/>
          <w:sz w:val="20"/>
          <w:u w:val="single"/>
          <w:rtl/>
        </w:rPr>
      </w:pPr>
    </w:p>
    <w:p w14:paraId="5F5C73F9" w14:textId="77777777" w:rsidR="00A110D0" w:rsidRDefault="00214CAF">
      <w:pPr>
        <w:snapToGrid w:val="0"/>
        <w:spacing w:line="360" w:lineRule="auto"/>
        <w:jc w:val="both"/>
        <w:rPr>
          <w:sz w:val="20"/>
          <w:rtl/>
        </w:rPr>
      </w:pPr>
      <w:r>
        <w:rPr>
          <w:rFonts w:hint="cs"/>
          <w:sz w:val="20"/>
          <w:rtl/>
        </w:rPr>
        <w:t xml:space="preserve">נוכח האמור לעיל, </w:t>
      </w:r>
      <w:r>
        <w:rPr>
          <w:sz w:val="20"/>
          <w:rtl/>
        </w:rPr>
        <w:t xml:space="preserve">מתחם הענישה </w:t>
      </w:r>
      <w:r>
        <w:rPr>
          <w:rFonts w:hint="cs"/>
          <w:sz w:val="20"/>
          <w:rtl/>
        </w:rPr>
        <w:t>ההולם את מעשי הנאשם 1 נע</w:t>
      </w:r>
      <w:r>
        <w:rPr>
          <w:sz w:val="20"/>
          <w:rtl/>
        </w:rPr>
        <w:t xml:space="preserve"> בין</w:t>
      </w:r>
      <w:r>
        <w:rPr>
          <w:rFonts w:hint="cs"/>
          <w:sz w:val="20"/>
          <w:rtl/>
        </w:rPr>
        <w:t xml:space="preserve"> 20 חודשי מאסר בפועל ברף התחתון לבין 45 חודשי מאסר בפועל ברף העליון ועונשים נלווים.</w:t>
      </w:r>
    </w:p>
    <w:p w14:paraId="78DA1363" w14:textId="77777777" w:rsidR="00A110D0" w:rsidRDefault="00A110D0">
      <w:pPr>
        <w:snapToGrid w:val="0"/>
        <w:spacing w:line="360" w:lineRule="auto"/>
        <w:jc w:val="both"/>
        <w:rPr>
          <w:sz w:val="20"/>
          <w:rtl/>
        </w:rPr>
      </w:pPr>
    </w:p>
    <w:p w14:paraId="6126A770" w14:textId="77777777" w:rsidR="00A110D0" w:rsidRDefault="00214CAF">
      <w:pPr>
        <w:snapToGrid w:val="0"/>
        <w:spacing w:line="360" w:lineRule="auto"/>
        <w:jc w:val="both"/>
        <w:rPr>
          <w:sz w:val="20"/>
          <w:rtl/>
        </w:rPr>
      </w:pPr>
      <w:r>
        <w:rPr>
          <w:sz w:val="20"/>
          <w:rtl/>
        </w:rPr>
        <w:t xml:space="preserve">מתחם הענישה </w:t>
      </w:r>
      <w:r>
        <w:rPr>
          <w:rFonts w:hint="cs"/>
          <w:sz w:val="20"/>
          <w:rtl/>
        </w:rPr>
        <w:t>ההולם את מעשי הנאשם 2 נע</w:t>
      </w:r>
      <w:r>
        <w:rPr>
          <w:sz w:val="20"/>
          <w:rtl/>
        </w:rPr>
        <w:t xml:space="preserve"> בין</w:t>
      </w:r>
      <w:r>
        <w:rPr>
          <w:rFonts w:hint="cs"/>
          <w:sz w:val="20"/>
          <w:rtl/>
        </w:rPr>
        <w:t xml:space="preserve"> 12 חודשי מאסר בפועל ברף התחתון לבין 36 חודשי מאסר בפועל ברף העליון ועונשים נלווים.</w:t>
      </w:r>
    </w:p>
    <w:p w14:paraId="22F251E0" w14:textId="77777777" w:rsidR="00A110D0" w:rsidRDefault="00A110D0">
      <w:pPr>
        <w:snapToGrid w:val="0"/>
        <w:spacing w:line="360" w:lineRule="auto"/>
        <w:jc w:val="both"/>
        <w:rPr>
          <w:sz w:val="20"/>
          <w:rtl/>
        </w:rPr>
      </w:pPr>
    </w:p>
    <w:p w14:paraId="453BBE37" w14:textId="77777777" w:rsidR="00A110D0" w:rsidRDefault="00214CAF">
      <w:pPr>
        <w:snapToGrid w:val="0"/>
        <w:spacing w:line="360" w:lineRule="auto"/>
        <w:jc w:val="both"/>
        <w:outlineLvl w:val="0"/>
        <w:rPr>
          <w:b/>
          <w:bCs/>
          <w:sz w:val="20"/>
          <w:u w:val="single"/>
          <w:rtl/>
        </w:rPr>
      </w:pPr>
      <w:r>
        <w:rPr>
          <w:rFonts w:hint="cs"/>
          <w:b/>
          <w:bCs/>
          <w:sz w:val="20"/>
          <w:u w:val="single"/>
          <w:rtl/>
        </w:rPr>
        <w:t>שלב שלישי- גזירת העונש:</w:t>
      </w:r>
    </w:p>
    <w:p w14:paraId="1FFD1488" w14:textId="77777777" w:rsidR="00A110D0" w:rsidRDefault="00214CAF">
      <w:pPr>
        <w:snapToGrid w:val="0"/>
        <w:spacing w:line="360" w:lineRule="auto"/>
        <w:jc w:val="both"/>
        <w:rPr>
          <w:sz w:val="20"/>
          <w:rtl/>
        </w:rPr>
      </w:pPr>
      <w:r>
        <w:rPr>
          <w:sz w:val="20"/>
          <w:rtl/>
        </w:rPr>
        <w:t>נסיבותיו האישיות של הנאשם</w:t>
      </w:r>
      <w:r>
        <w:rPr>
          <w:rFonts w:hint="cs"/>
          <w:sz w:val="20"/>
          <w:rtl/>
        </w:rPr>
        <w:t>, שאינן קשורות בביצוע העבירה,</w:t>
      </w:r>
      <w:r>
        <w:rPr>
          <w:sz w:val="20"/>
          <w:rtl/>
        </w:rPr>
        <w:t xml:space="preserve"> מוצאות ביטוין </w:t>
      </w:r>
      <w:r>
        <w:rPr>
          <w:rFonts w:hint="cs"/>
          <w:sz w:val="20"/>
          <w:rtl/>
        </w:rPr>
        <w:t>ב</w:t>
      </w:r>
      <w:r>
        <w:rPr>
          <w:sz w:val="20"/>
          <w:rtl/>
        </w:rPr>
        <w:t xml:space="preserve">עת קביעת עונשו של הנאשם בתוך מתחם הענישה שנקבע לעיל. </w:t>
      </w:r>
    </w:p>
    <w:p w14:paraId="4B0962FF" w14:textId="77777777" w:rsidR="00A110D0" w:rsidRDefault="00A110D0">
      <w:pPr>
        <w:snapToGrid w:val="0"/>
        <w:spacing w:line="360" w:lineRule="auto"/>
        <w:jc w:val="both"/>
        <w:rPr>
          <w:sz w:val="20"/>
          <w:rtl/>
        </w:rPr>
      </w:pPr>
    </w:p>
    <w:p w14:paraId="4227B651" w14:textId="77777777" w:rsidR="00A110D0" w:rsidRDefault="00214CAF">
      <w:pPr>
        <w:snapToGrid w:val="0"/>
        <w:spacing w:line="360" w:lineRule="auto"/>
        <w:jc w:val="both"/>
        <w:rPr>
          <w:rtl/>
        </w:rPr>
      </w:pPr>
      <w:r>
        <w:rPr>
          <w:rFonts w:hint="cs"/>
          <w:sz w:val="20"/>
          <w:rtl/>
        </w:rPr>
        <w:t xml:space="preserve">באשר </w:t>
      </w:r>
      <w:r>
        <w:rPr>
          <w:rFonts w:hint="cs"/>
          <w:sz w:val="20"/>
          <w:u w:val="single"/>
          <w:rtl/>
        </w:rPr>
        <w:t>לנאשם 1</w:t>
      </w:r>
      <w:r>
        <w:rPr>
          <w:rFonts w:hint="cs"/>
          <w:sz w:val="20"/>
          <w:rtl/>
        </w:rPr>
        <w:t xml:space="preserve"> - אתחשב בהודאתו במיוחס לו וזאת חרף העובדה שהחל לנהל הוכחות אולם חזר בו במהלכן. </w:t>
      </w:r>
      <w:r>
        <w:rPr>
          <w:rFonts w:hint="cs"/>
          <w:rtl/>
        </w:rPr>
        <w:t>התרשמתי מדברי הנאשם בפניי ומדברי עדי האופי אשר סיפרו אודותיו. כמו כן אתחשב בגילו הצעיר, בעברו הפלילי הנקי וכן בנסיבות חייו הקשות כפי שאלה פורטו בתסקיר שירות המבחן. כמו כן אתן דעתי לכך ששירות המבחן נמנע מהמלצה טיפולית בעניינו והעריך כי</w:t>
      </w:r>
      <w:r>
        <w:rPr>
          <w:rtl/>
        </w:rPr>
        <w:t xml:space="preserve"> </w:t>
      </w:r>
      <w:r>
        <w:rPr>
          <w:rFonts w:hint="cs"/>
          <w:rtl/>
        </w:rPr>
        <w:t>הסיכון</w:t>
      </w:r>
      <w:r>
        <w:rPr>
          <w:rtl/>
        </w:rPr>
        <w:t xml:space="preserve"> </w:t>
      </w:r>
      <w:r>
        <w:rPr>
          <w:rFonts w:hint="cs"/>
          <w:rtl/>
        </w:rPr>
        <w:t>להישנות</w:t>
      </w:r>
      <w:r>
        <w:rPr>
          <w:rtl/>
        </w:rPr>
        <w:t xml:space="preserve"> </w:t>
      </w:r>
      <w:r>
        <w:rPr>
          <w:rFonts w:hint="cs"/>
          <w:rtl/>
        </w:rPr>
        <w:t>התנהגות</w:t>
      </w:r>
      <w:r>
        <w:rPr>
          <w:rtl/>
        </w:rPr>
        <w:t xml:space="preserve"> </w:t>
      </w:r>
      <w:r>
        <w:rPr>
          <w:rFonts w:hint="cs"/>
          <w:rtl/>
        </w:rPr>
        <w:t>אלימה</w:t>
      </w:r>
      <w:r>
        <w:rPr>
          <w:rtl/>
        </w:rPr>
        <w:t xml:space="preserve"> </w:t>
      </w:r>
      <w:r>
        <w:rPr>
          <w:rFonts w:hint="cs"/>
          <w:rtl/>
        </w:rPr>
        <w:t>מצדו הינו</w:t>
      </w:r>
      <w:r>
        <w:rPr>
          <w:rtl/>
        </w:rPr>
        <w:t xml:space="preserve"> </w:t>
      </w:r>
      <w:r>
        <w:rPr>
          <w:rFonts w:hint="cs"/>
          <w:rtl/>
        </w:rPr>
        <w:t xml:space="preserve">בינוני. </w:t>
      </w:r>
    </w:p>
    <w:p w14:paraId="088A0790" w14:textId="77777777" w:rsidR="00A110D0" w:rsidRDefault="00A110D0">
      <w:pPr>
        <w:snapToGrid w:val="0"/>
        <w:spacing w:line="360" w:lineRule="auto"/>
        <w:jc w:val="both"/>
        <w:rPr>
          <w:rtl/>
        </w:rPr>
      </w:pPr>
    </w:p>
    <w:p w14:paraId="3250D364" w14:textId="77777777" w:rsidR="00A110D0" w:rsidRDefault="00214CAF">
      <w:pPr>
        <w:snapToGrid w:val="0"/>
        <w:spacing w:line="360" w:lineRule="auto"/>
        <w:jc w:val="both"/>
        <w:rPr>
          <w:rStyle w:val="normal-h"/>
          <w:rtl/>
        </w:rPr>
      </w:pPr>
      <w:r>
        <w:rPr>
          <w:rFonts w:hint="cs"/>
          <w:rtl/>
        </w:rPr>
        <w:t xml:space="preserve">באשר </w:t>
      </w:r>
      <w:r>
        <w:rPr>
          <w:rFonts w:hint="cs"/>
          <w:u w:val="single"/>
          <w:rtl/>
        </w:rPr>
        <w:t>לנאשם 2</w:t>
      </w:r>
      <w:r>
        <w:rPr>
          <w:rFonts w:hint="cs"/>
          <w:rtl/>
        </w:rPr>
        <w:t xml:space="preserve"> - </w:t>
      </w:r>
      <w:r>
        <w:rPr>
          <w:rFonts w:hint="cs"/>
          <w:sz w:val="20"/>
          <w:rtl/>
        </w:rPr>
        <w:t xml:space="preserve">אתחשב בהודאתו במיוחס לו וזאת חרף העובדה שהחל לנהל הוכחות אולם חזר בו במהלכן. </w:t>
      </w:r>
      <w:r>
        <w:rPr>
          <w:rFonts w:hint="cs"/>
          <w:rtl/>
        </w:rPr>
        <w:t xml:space="preserve">התרשמתי מדברי הנאשם בפניי, במצבו המשפחתי, בעברו הפלילי הנקי וכן בנסיבות חייו כפי פורטו בהרחבה בתסקיר. כמו כן אתן דעתי לאמור בתסקיר לפיו  קיימת רמת סיכון להישנות התנהגות עוברת חוק ופורצת גבולות בעתיד וכי </w:t>
      </w:r>
      <w:r>
        <w:rPr>
          <w:rStyle w:val="normal-h"/>
          <w:rFonts w:hint="cs"/>
          <w:rtl/>
        </w:rPr>
        <w:t>נמנע השירות מהמלצה טיפולית בעניינו.</w:t>
      </w:r>
    </w:p>
    <w:p w14:paraId="61CA6005" w14:textId="77777777" w:rsidR="00A110D0" w:rsidRDefault="00A110D0">
      <w:pPr>
        <w:spacing w:line="360" w:lineRule="auto"/>
        <w:jc w:val="both"/>
        <w:rPr>
          <w:rtl/>
        </w:rPr>
      </w:pPr>
    </w:p>
    <w:p w14:paraId="2BD27E9A" w14:textId="77777777" w:rsidR="00A110D0" w:rsidRDefault="00214CAF">
      <w:pPr>
        <w:spacing w:line="360" w:lineRule="auto"/>
        <w:jc w:val="both"/>
        <w:rPr>
          <w:b/>
          <w:bCs/>
          <w:rtl/>
        </w:rPr>
      </w:pPr>
      <w:r>
        <w:rPr>
          <w:rFonts w:hint="cs"/>
          <w:rtl/>
        </w:rPr>
        <w:t xml:space="preserve">אתחשב אף בשיקולי הרתעת הנאשם והרתעת הרבים, במסגרת מתחם העונש ההולם. </w:t>
      </w:r>
      <w:r>
        <w:rPr>
          <w:rtl/>
        </w:rPr>
        <w:t>בשנים האחרונות ניכרת מגמ</w:t>
      </w:r>
      <w:r>
        <w:rPr>
          <w:rFonts w:hint="cs"/>
          <w:rtl/>
        </w:rPr>
        <w:t>ת החמרה</w:t>
      </w:r>
      <w:r>
        <w:rPr>
          <w:rtl/>
        </w:rPr>
        <w:t xml:space="preserve"> עם עברייני נשק, וזאת </w:t>
      </w:r>
      <w:r>
        <w:rPr>
          <w:rFonts w:hint="cs"/>
          <w:rtl/>
        </w:rPr>
        <w:t>בשל</w:t>
      </w:r>
      <w:r>
        <w:rPr>
          <w:rtl/>
        </w:rPr>
        <w:t xml:space="preserve"> הסיכון הגלום בעצם החזקתו</w:t>
      </w:r>
      <w:r>
        <w:rPr>
          <w:rFonts w:hint="cs"/>
          <w:rtl/>
        </w:rPr>
        <w:t xml:space="preserve"> (ראה </w:t>
      </w:r>
      <w:hyperlink r:id="rId42" w:history="1">
        <w:r w:rsidRPr="00214CAF">
          <w:rPr>
            <w:color w:val="0000FF"/>
            <w:u w:val="single"/>
            <w:rtl/>
          </w:rPr>
          <w:t>ע"פ 4945/13</w:t>
        </w:r>
      </w:hyperlink>
      <w:r>
        <w:rPr>
          <w:rFonts w:hint="cs"/>
          <w:rtl/>
        </w:rPr>
        <w:t xml:space="preserve"> </w:t>
      </w:r>
      <w:r>
        <w:rPr>
          <w:rFonts w:hint="cs"/>
          <w:b/>
          <w:bCs/>
          <w:rtl/>
        </w:rPr>
        <w:t>מדינת ישראל נ' עבד אלכרים סלימאן</w:t>
      </w:r>
      <w:r>
        <w:rPr>
          <w:rFonts w:hint="cs"/>
          <w:rtl/>
        </w:rPr>
        <w:t xml:space="preserve"> (טרם פורסם, 19/01/14) ופסקי הדין המאוזכרים שם בסעיף 14). </w:t>
      </w:r>
    </w:p>
    <w:p w14:paraId="454FAB2B" w14:textId="77777777" w:rsidR="00A110D0" w:rsidRDefault="00A110D0">
      <w:pPr>
        <w:spacing w:line="360" w:lineRule="auto"/>
        <w:jc w:val="both"/>
        <w:rPr>
          <w:rtl/>
        </w:rPr>
      </w:pPr>
    </w:p>
    <w:p w14:paraId="1C666691" w14:textId="77777777" w:rsidR="00A110D0" w:rsidRDefault="00214CAF">
      <w:pPr>
        <w:snapToGrid w:val="0"/>
        <w:spacing w:line="360" w:lineRule="auto"/>
        <w:jc w:val="both"/>
        <w:rPr>
          <w:rtl/>
        </w:rPr>
      </w:pPr>
      <w:r>
        <w:rPr>
          <w:rFonts w:hint="cs"/>
          <w:rtl/>
        </w:rPr>
        <w:t>לאחרונה חזר בית המשפט העליון על גישתו המחמירה בעבירות נשק, ב</w:t>
      </w:r>
      <w:hyperlink r:id="rId43" w:history="1">
        <w:r w:rsidRPr="00214CAF">
          <w:rPr>
            <w:color w:val="0000FF"/>
            <w:u w:val="single"/>
            <w:rtl/>
          </w:rPr>
          <w:t>ע"פ 5681/14</w:t>
        </w:r>
      </w:hyperlink>
      <w:r>
        <w:rPr>
          <w:rFonts w:hint="cs"/>
          <w:rtl/>
        </w:rPr>
        <w:t xml:space="preserve"> </w:t>
      </w:r>
      <w:r>
        <w:rPr>
          <w:rFonts w:hint="cs"/>
          <w:b/>
          <w:bCs/>
          <w:rtl/>
        </w:rPr>
        <w:t>מדינת ישראל נ' טאטור</w:t>
      </w:r>
      <w:r>
        <w:rPr>
          <w:rFonts w:hint="cs"/>
          <w:rtl/>
        </w:rPr>
        <w:t xml:space="preserve"> (ניתן ביום 01/02/15) בקבעו כי:</w:t>
      </w:r>
    </w:p>
    <w:p w14:paraId="1F798944" w14:textId="77777777" w:rsidR="00A110D0" w:rsidRDefault="00A110D0">
      <w:pPr>
        <w:snapToGrid w:val="0"/>
        <w:spacing w:line="360" w:lineRule="auto"/>
        <w:jc w:val="both"/>
        <w:rPr>
          <w:rtl/>
        </w:rPr>
      </w:pPr>
    </w:p>
    <w:p w14:paraId="1493BF36" w14:textId="77777777" w:rsidR="00A110D0" w:rsidRDefault="00214CAF">
      <w:pPr>
        <w:spacing w:line="360" w:lineRule="auto"/>
        <w:ind w:left="964" w:right="851"/>
        <w:jc w:val="both"/>
        <w:rPr>
          <w:b/>
          <w:bCs/>
          <w:rtl/>
        </w:rPr>
      </w:pPr>
      <w:r>
        <w:rPr>
          <w:b/>
          <w:bCs/>
          <w:rtl/>
        </w:rPr>
        <w:t xml:space="preserve">"דרך המלך בכגון דא, בסופו של יום, צריכה להיות ככלל מאסר מאחורי סורג ובריח, וזאת בראש וראשונה להרתעת היחיד והרבים; </w:t>
      </w:r>
      <w:r>
        <w:rPr>
          <w:b/>
          <w:bCs/>
          <w:u w:val="single"/>
          <w:rtl/>
        </w:rPr>
        <w:t>אורך התקופה כרוך כמובן בנסיבות הספציפיות של העושה והמעשה</w:t>
      </w:r>
      <w:r>
        <w:rPr>
          <w:b/>
          <w:bCs/>
          <w:rtl/>
        </w:rPr>
        <w:t xml:space="preserve">. אכן, ערים אנו לכך שלאדם בעל רקע נורמטיבי, וכזה הוא המערער, שהות במאסר אינה קלה כל עיקר, ובהיותו במעצר חוה מקצת הטעם. </w:t>
      </w:r>
      <w:r>
        <w:rPr>
          <w:b/>
          <w:bCs/>
          <w:u w:val="single"/>
          <w:rtl/>
        </w:rPr>
        <w:t>אך נשק הוא נשק הוא נשק</w:t>
      </w:r>
      <w:r>
        <w:rPr>
          <w:b/>
          <w:bCs/>
          <w:rtl/>
        </w:rPr>
        <w:t>,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r>
        <w:rPr>
          <w:rFonts w:hint="cs"/>
          <w:b/>
          <w:bCs/>
          <w:rtl/>
        </w:rPr>
        <w:t xml:space="preserve"> </w:t>
      </w:r>
      <w:r>
        <w:rPr>
          <w:rFonts w:hint="cs"/>
          <w:rtl/>
        </w:rPr>
        <w:t xml:space="preserve">(ההדגשה אינה במקור </w:t>
      </w:r>
      <w:r>
        <w:rPr>
          <w:rtl/>
        </w:rPr>
        <w:t>–</w:t>
      </w:r>
      <w:r>
        <w:rPr>
          <w:rFonts w:hint="cs"/>
          <w:rtl/>
        </w:rPr>
        <w:t xml:space="preserve"> ג'.א.)</w:t>
      </w:r>
      <w:r>
        <w:rPr>
          <w:rtl/>
        </w:rPr>
        <w:t>.</w:t>
      </w:r>
    </w:p>
    <w:p w14:paraId="031B355D" w14:textId="77777777" w:rsidR="00A110D0" w:rsidRDefault="00A110D0">
      <w:pPr>
        <w:spacing w:line="360" w:lineRule="auto"/>
        <w:ind w:left="964" w:right="851"/>
        <w:jc w:val="both"/>
        <w:rPr>
          <w:b/>
          <w:bCs/>
          <w:rtl/>
        </w:rPr>
      </w:pPr>
    </w:p>
    <w:p w14:paraId="45DAF3D9" w14:textId="77777777" w:rsidR="00A110D0" w:rsidRDefault="00214CAF">
      <w:pPr>
        <w:snapToGrid w:val="0"/>
        <w:spacing w:line="360" w:lineRule="auto"/>
        <w:jc w:val="both"/>
        <w:rPr>
          <w:rtl/>
        </w:rPr>
      </w:pPr>
      <w:r>
        <w:rPr>
          <w:rFonts w:hint="cs"/>
          <w:rtl/>
        </w:rPr>
        <w:t xml:space="preserve">עוד נקבע </w:t>
      </w:r>
      <w:r>
        <w:rPr>
          <w:rtl/>
        </w:rPr>
        <w:t>ב</w:t>
      </w:r>
      <w:hyperlink r:id="rId44" w:history="1">
        <w:r w:rsidRPr="00214CAF">
          <w:rPr>
            <w:color w:val="0000FF"/>
            <w:u w:val="single"/>
            <w:rtl/>
          </w:rPr>
          <w:t>ע"פ 5833/07</w:t>
        </w:r>
      </w:hyperlink>
      <w:r>
        <w:rPr>
          <w:rtl/>
        </w:rPr>
        <w:t xml:space="preserve"> </w:t>
      </w:r>
      <w:r>
        <w:rPr>
          <w:b/>
          <w:bCs/>
          <w:rtl/>
        </w:rPr>
        <w:t>ח'ורי נ' מדינת ישראל</w:t>
      </w:r>
      <w:r>
        <w:rPr>
          <w:rtl/>
        </w:rPr>
        <w:t xml:space="preserve"> (</w:t>
      </w:r>
      <w:r>
        <w:rPr>
          <w:rFonts w:hint="cs"/>
          <w:rtl/>
        </w:rPr>
        <w:t xml:space="preserve">טרם פורסם, ניתן ביום </w:t>
      </w:r>
      <w:r>
        <w:rPr>
          <w:rtl/>
        </w:rPr>
        <w:t>18</w:t>
      </w:r>
      <w:r>
        <w:rPr>
          <w:rFonts w:hint="cs"/>
          <w:rtl/>
        </w:rPr>
        <w:t>/</w:t>
      </w:r>
      <w:r>
        <w:rPr>
          <w:rtl/>
        </w:rPr>
        <w:t>11</w:t>
      </w:r>
      <w:r>
        <w:rPr>
          <w:rFonts w:hint="cs"/>
          <w:rtl/>
        </w:rPr>
        <w:t>/</w:t>
      </w:r>
      <w:r>
        <w:rPr>
          <w:rtl/>
        </w:rPr>
        <w:t>2007)</w:t>
      </w:r>
      <w:r>
        <w:rPr>
          <w:rFonts w:hint="cs"/>
          <w:rtl/>
        </w:rPr>
        <w:t xml:space="preserve"> כי</w:t>
      </w:r>
      <w:r>
        <w:rPr>
          <w:rtl/>
        </w:rPr>
        <w:t>:</w:t>
      </w:r>
    </w:p>
    <w:p w14:paraId="7BC9951C" w14:textId="77777777" w:rsidR="00A110D0" w:rsidRDefault="00A110D0">
      <w:pPr>
        <w:spacing w:line="360" w:lineRule="auto"/>
        <w:ind w:left="2006" w:right="737"/>
        <w:jc w:val="both"/>
        <w:rPr>
          <w:b/>
          <w:bCs/>
          <w:rtl/>
        </w:rPr>
      </w:pPr>
    </w:p>
    <w:p w14:paraId="7F6A5CBD" w14:textId="77777777" w:rsidR="00A110D0" w:rsidRDefault="00214CAF">
      <w:pPr>
        <w:spacing w:line="360" w:lineRule="auto"/>
        <w:ind w:left="964" w:right="851"/>
        <w:jc w:val="both"/>
        <w:rPr>
          <w:sz w:val="20"/>
          <w:rtl/>
        </w:rPr>
      </w:pPr>
      <w:r>
        <w:rPr>
          <w:b/>
          <w:bCs/>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p>
    <w:p w14:paraId="2E74AB62" w14:textId="77777777" w:rsidR="00A110D0" w:rsidRDefault="00A110D0">
      <w:pPr>
        <w:spacing w:line="360" w:lineRule="auto"/>
        <w:jc w:val="both"/>
        <w:rPr>
          <w:sz w:val="20"/>
          <w:rtl/>
        </w:rPr>
      </w:pPr>
    </w:p>
    <w:p w14:paraId="4CDF97A8" w14:textId="77777777" w:rsidR="00A110D0" w:rsidRDefault="00214CAF">
      <w:pPr>
        <w:spacing w:line="360" w:lineRule="auto"/>
        <w:jc w:val="both"/>
        <w:rPr>
          <w:sz w:val="20"/>
          <w:rtl/>
        </w:rPr>
      </w:pPr>
      <w:r>
        <w:rPr>
          <w:rFonts w:hint="cs"/>
          <w:sz w:val="20"/>
          <w:rtl/>
        </w:rPr>
        <w:t xml:space="preserve">אין בענייננו הצדקה או אפשרות לחרוג לקולא ממתחם העונש ההולם למטרת שיקום. אף אין בענייננו הצדקה לחרוג לחומרה מן המתחם ההולם. </w:t>
      </w:r>
    </w:p>
    <w:p w14:paraId="38C9E5B1" w14:textId="77777777" w:rsidR="00A110D0" w:rsidRDefault="00A110D0">
      <w:pPr>
        <w:spacing w:line="360" w:lineRule="auto"/>
        <w:jc w:val="both"/>
        <w:rPr>
          <w:sz w:val="20"/>
          <w:rtl/>
        </w:rPr>
      </w:pPr>
    </w:p>
    <w:p w14:paraId="347D9317" w14:textId="77777777" w:rsidR="00A110D0" w:rsidRDefault="00214CAF">
      <w:pPr>
        <w:pStyle w:val="a"/>
        <w:numPr>
          <w:ilvl w:val="0"/>
          <w:numId w:val="0"/>
        </w:numPr>
        <w:spacing w:line="360" w:lineRule="auto"/>
        <w:jc w:val="both"/>
        <w:rPr>
          <w:rFonts w:cs="David"/>
          <w:b/>
          <w:bCs/>
          <w:u w:val="single"/>
          <w:rtl/>
        </w:rPr>
      </w:pPr>
      <w:r>
        <w:rPr>
          <w:rFonts w:cs="David"/>
          <w:b/>
          <w:bCs/>
          <w:u w:val="single"/>
          <w:rtl/>
        </w:rPr>
        <w:t>סוף דבר</w:t>
      </w:r>
    </w:p>
    <w:p w14:paraId="5080A063" w14:textId="77777777" w:rsidR="00A110D0" w:rsidRDefault="00A110D0">
      <w:pPr>
        <w:pStyle w:val="a0"/>
        <w:numPr>
          <w:ilvl w:val="0"/>
          <w:numId w:val="0"/>
        </w:numPr>
        <w:spacing w:after="0"/>
        <w:ind w:left="720" w:hanging="720"/>
        <w:jc w:val="both"/>
        <w:rPr>
          <w:b/>
          <w:bCs/>
          <w:u w:val="single"/>
          <w:rtl/>
        </w:rPr>
      </w:pPr>
    </w:p>
    <w:p w14:paraId="7195D74B" w14:textId="77777777" w:rsidR="00A110D0" w:rsidRDefault="00214CAF">
      <w:pPr>
        <w:pStyle w:val="a0"/>
        <w:numPr>
          <w:ilvl w:val="0"/>
          <w:numId w:val="0"/>
        </w:numPr>
        <w:spacing w:after="0"/>
        <w:ind w:left="720" w:hanging="720"/>
        <w:jc w:val="both"/>
        <w:rPr>
          <w:b/>
          <w:bCs/>
          <w:rtl/>
        </w:rPr>
      </w:pPr>
      <w:r>
        <w:rPr>
          <w:rFonts w:hint="eastAsia"/>
          <w:b/>
          <w:bCs/>
          <w:rtl/>
        </w:rPr>
        <w:t>אשר</w:t>
      </w:r>
      <w:r>
        <w:rPr>
          <w:b/>
          <w:bCs/>
          <w:rtl/>
        </w:rPr>
        <w:t xml:space="preserve"> </w:t>
      </w:r>
      <w:r>
        <w:rPr>
          <w:rFonts w:hint="eastAsia"/>
          <w:b/>
          <w:bCs/>
          <w:rtl/>
        </w:rPr>
        <w:t>על</w:t>
      </w:r>
      <w:r>
        <w:rPr>
          <w:b/>
          <w:bCs/>
          <w:rtl/>
        </w:rPr>
        <w:t>-</w:t>
      </w:r>
      <w:r>
        <w:rPr>
          <w:rFonts w:hint="eastAsia"/>
          <w:b/>
          <w:bCs/>
          <w:rtl/>
        </w:rPr>
        <w:t>כן</w:t>
      </w:r>
      <w:r>
        <w:rPr>
          <w:b/>
          <w:bCs/>
          <w:rtl/>
        </w:rPr>
        <w:t xml:space="preserve">, </w:t>
      </w:r>
      <w:r>
        <w:rPr>
          <w:rFonts w:hint="eastAsia"/>
          <w:b/>
          <w:bCs/>
          <w:rtl/>
        </w:rPr>
        <w:t>הנני</w:t>
      </w:r>
      <w:r>
        <w:rPr>
          <w:b/>
          <w:bCs/>
          <w:rtl/>
        </w:rPr>
        <w:t xml:space="preserve"> </w:t>
      </w:r>
      <w:r>
        <w:rPr>
          <w:rFonts w:hint="eastAsia"/>
          <w:b/>
          <w:bCs/>
          <w:rtl/>
        </w:rPr>
        <w:t>גוזר</w:t>
      </w:r>
      <w:r>
        <w:rPr>
          <w:b/>
          <w:bCs/>
          <w:rtl/>
        </w:rPr>
        <w:t xml:space="preserve"> </w:t>
      </w:r>
      <w:r>
        <w:rPr>
          <w:rFonts w:hint="eastAsia"/>
          <w:b/>
          <w:bCs/>
          <w:rtl/>
        </w:rPr>
        <w:t>על</w:t>
      </w:r>
      <w:r>
        <w:rPr>
          <w:b/>
          <w:bCs/>
          <w:rtl/>
        </w:rPr>
        <w:t xml:space="preserve"> </w:t>
      </w:r>
      <w:r>
        <w:rPr>
          <w:rFonts w:hint="eastAsia"/>
          <w:b/>
          <w:bCs/>
          <w:rtl/>
        </w:rPr>
        <w:t>הנאש</w:t>
      </w:r>
      <w:r>
        <w:rPr>
          <w:rFonts w:hint="cs"/>
          <w:b/>
          <w:bCs/>
          <w:rtl/>
        </w:rPr>
        <w:t>מי</w:t>
      </w:r>
      <w:r>
        <w:rPr>
          <w:rFonts w:hint="eastAsia"/>
          <w:b/>
          <w:bCs/>
          <w:rtl/>
        </w:rPr>
        <w:t>ם</w:t>
      </w:r>
      <w:r>
        <w:rPr>
          <w:b/>
          <w:bCs/>
          <w:rtl/>
        </w:rPr>
        <w:t xml:space="preserve"> </w:t>
      </w:r>
      <w:r>
        <w:rPr>
          <w:rFonts w:hint="eastAsia"/>
          <w:b/>
          <w:bCs/>
          <w:rtl/>
        </w:rPr>
        <w:t>את</w:t>
      </w:r>
      <w:r>
        <w:rPr>
          <w:b/>
          <w:bCs/>
          <w:rtl/>
        </w:rPr>
        <w:t xml:space="preserve"> </w:t>
      </w:r>
      <w:r>
        <w:rPr>
          <w:rFonts w:hint="eastAsia"/>
          <w:b/>
          <w:bCs/>
          <w:rtl/>
        </w:rPr>
        <w:t>העונשים</w:t>
      </w:r>
      <w:r>
        <w:rPr>
          <w:b/>
          <w:bCs/>
          <w:rtl/>
        </w:rPr>
        <w:t xml:space="preserve"> </w:t>
      </w:r>
      <w:r>
        <w:rPr>
          <w:rFonts w:hint="eastAsia"/>
          <w:b/>
          <w:bCs/>
          <w:rtl/>
        </w:rPr>
        <w:t>הבאים</w:t>
      </w:r>
      <w:r>
        <w:rPr>
          <w:b/>
          <w:bCs/>
          <w:rtl/>
        </w:rPr>
        <w:t>:</w:t>
      </w:r>
    </w:p>
    <w:p w14:paraId="1C715694" w14:textId="77777777" w:rsidR="00A110D0" w:rsidRDefault="00A110D0">
      <w:pPr>
        <w:pStyle w:val="a0"/>
        <w:numPr>
          <w:ilvl w:val="0"/>
          <w:numId w:val="0"/>
        </w:numPr>
        <w:spacing w:after="0"/>
        <w:ind w:left="720" w:hanging="720"/>
        <w:jc w:val="both"/>
        <w:rPr>
          <w:b/>
          <w:bCs/>
          <w:rtl/>
        </w:rPr>
      </w:pPr>
    </w:p>
    <w:p w14:paraId="431328D5" w14:textId="77777777" w:rsidR="00A110D0" w:rsidRDefault="00214CAF">
      <w:pPr>
        <w:numPr>
          <w:ilvl w:val="0"/>
          <w:numId w:val="4"/>
        </w:numPr>
        <w:spacing w:line="360" w:lineRule="auto"/>
        <w:ind w:right="0"/>
        <w:jc w:val="both"/>
        <w:rPr>
          <w:b/>
          <w:bCs/>
        </w:rPr>
      </w:pPr>
      <w:r>
        <w:rPr>
          <w:b/>
          <w:bCs/>
          <w:rtl/>
        </w:rPr>
        <w:t>אני מטיל על הנאשם</w:t>
      </w:r>
      <w:r>
        <w:rPr>
          <w:rFonts w:hint="cs"/>
          <w:b/>
          <w:bCs/>
          <w:rtl/>
        </w:rPr>
        <w:t xml:space="preserve"> 1</w:t>
      </w:r>
      <w:r>
        <w:rPr>
          <w:b/>
          <w:bCs/>
          <w:rtl/>
        </w:rPr>
        <w:t xml:space="preserve"> </w:t>
      </w:r>
      <w:r>
        <w:rPr>
          <w:rFonts w:hint="cs"/>
          <w:b/>
          <w:bCs/>
          <w:rtl/>
        </w:rPr>
        <w:t>- 30 חודשי מאסר בפועל בניכוי ימי מעצרו.</w:t>
      </w:r>
    </w:p>
    <w:p w14:paraId="51124EA4" w14:textId="77777777" w:rsidR="00A110D0" w:rsidRDefault="00A110D0">
      <w:pPr>
        <w:spacing w:line="360" w:lineRule="auto"/>
        <w:ind w:right="720"/>
        <w:jc w:val="both"/>
        <w:rPr>
          <w:rtl/>
        </w:rPr>
      </w:pPr>
    </w:p>
    <w:p w14:paraId="465FCC8F" w14:textId="77777777" w:rsidR="00A110D0" w:rsidRDefault="00214CAF">
      <w:pPr>
        <w:numPr>
          <w:ilvl w:val="0"/>
          <w:numId w:val="4"/>
        </w:numPr>
        <w:spacing w:line="360" w:lineRule="auto"/>
        <w:ind w:right="0"/>
        <w:jc w:val="both"/>
        <w:rPr>
          <w:b/>
          <w:bCs/>
        </w:rPr>
      </w:pPr>
      <w:r>
        <w:rPr>
          <w:rFonts w:hint="cs"/>
          <w:b/>
          <w:bCs/>
          <w:rtl/>
        </w:rPr>
        <w:t xml:space="preserve">אני מטיל על הנאשם 2 </w:t>
      </w:r>
      <w:r>
        <w:rPr>
          <w:b/>
          <w:bCs/>
          <w:rtl/>
        </w:rPr>
        <w:t>–</w:t>
      </w:r>
      <w:r>
        <w:rPr>
          <w:rFonts w:hint="cs"/>
          <w:b/>
          <w:bCs/>
          <w:rtl/>
        </w:rPr>
        <w:t xml:space="preserve"> 20 חודשי מאסר בפועל בניכוי ימי מעצרו.</w:t>
      </w:r>
    </w:p>
    <w:p w14:paraId="643761C3" w14:textId="77777777" w:rsidR="00A110D0" w:rsidRDefault="00214CAF">
      <w:pPr>
        <w:spacing w:line="360" w:lineRule="auto"/>
        <w:ind w:left="720"/>
        <w:jc w:val="both"/>
        <w:rPr>
          <w:rtl/>
        </w:rPr>
      </w:pPr>
      <w:r>
        <w:rPr>
          <w:rFonts w:hint="cs"/>
          <w:rtl/>
        </w:rPr>
        <w:t xml:space="preserve">הנני דוחה בקשת ב"כ הנאשם לנכות את הימים בהם היה שוחרר הנאשם למעצר בית תחת איזוק אלקטרוני. בשלב זה אין הוראה מפורשת בחוק פיקוח אלקטרוני על עצור ועל אסיר משוחרר על תנאי (תיקוני חקיקה), התשע"ה </w:t>
      </w:r>
      <w:r>
        <w:rPr>
          <w:rtl/>
        </w:rPr>
        <w:t>–</w:t>
      </w:r>
      <w:r>
        <w:rPr>
          <w:rFonts w:hint="cs"/>
          <w:rtl/>
        </w:rPr>
        <w:t xml:space="preserve"> 2014 (אשר נכנס לתוקפו ביום 16/06/15) ואף בית המשפט העליון טרם אמר דברו בסוגיה זו. לאור הדעות הסותרות של שופטי בית המשפט המחוזי סבורני, כי הדבר נתון לשיקול דעתו של בית המשפט, כשם שניכוי ימי מעצר אינה זכות קנויה לנאשם ונתונה היא לשיקול דעתו וכל מקרה יידון בהתאם לנסיבותיו. במקרה זה אין הצדקה לנכותם.</w:t>
      </w:r>
    </w:p>
    <w:p w14:paraId="3BAE718C" w14:textId="77777777" w:rsidR="00A110D0" w:rsidRDefault="00A110D0">
      <w:pPr>
        <w:spacing w:line="360" w:lineRule="auto"/>
        <w:ind w:left="720" w:right="720"/>
        <w:jc w:val="both"/>
        <w:rPr>
          <w:b/>
          <w:bCs/>
        </w:rPr>
      </w:pPr>
    </w:p>
    <w:p w14:paraId="2E46DD6E" w14:textId="77777777" w:rsidR="00A110D0" w:rsidRDefault="00214CAF">
      <w:pPr>
        <w:numPr>
          <w:ilvl w:val="0"/>
          <w:numId w:val="4"/>
        </w:numPr>
        <w:spacing w:line="360" w:lineRule="auto"/>
        <w:ind w:right="0"/>
        <w:jc w:val="both"/>
        <w:rPr>
          <w:b/>
          <w:bCs/>
        </w:rPr>
      </w:pPr>
      <w:r>
        <w:rPr>
          <w:rFonts w:hint="eastAsia"/>
          <w:b/>
          <w:bCs/>
          <w:rtl/>
        </w:rPr>
        <w:t>אני</w:t>
      </w:r>
      <w:r>
        <w:rPr>
          <w:b/>
          <w:bCs/>
          <w:rtl/>
        </w:rPr>
        <w:t xml:space="preserve"> מטיל על הנאש</w:t>
      </w:r>
      <w:r>
        <w:rPr>
          <w:rFonts w:hint="cs"/>
          <w:b/>
          <w:bCs/>
          <w:rtl/>
        </w:rPr>
        <w:t>מי</w:t>
      </w:r>
      <w:r>
        <w:rPr>
          <w:b/>
          <w:bCs/>
          <w:rtl/>
        </w:rPr>
        <w:t xml:space="preserve">ם מאסר על תנאי </w:t>
      </w:r>
      <w:r>
        <w:rPr>
          <w:rFonts w:hint="eastAsia"/>
          <w:b/>
          <w:bCs/>
          <w:rtl/>
        </w:rPr>
        <w:t>של</w:t>
      </w:r>
      <w:r>
        <w:rPr>
          <w:rFonts w:hint="cs"/>
          <w:b/>
          <w:bCs/>
          <w:rtl/>
        </w:rPr>
        <w:t xml:space="preserve"> 12 </w:t>
      </w:r>
      <w:r>
        <w:rPr>
          <w:rFonts w:hint="eastAsia"/>
          <w:b/>
          <w:bCs/>
          <w:rtl/>
        </w:rPr>
        <w:t>חודשים</w:t>
      </w:r>
      <w:r>
        <w:rPr>
          <w:b/>
          <w:bCs/>
          <w:rtl/>
        </w:rPr>
        <w:t xml:space="preserve"> למשך 3 שנים, שלא יעבר</w:t>
      </w:r>
      <w:r>
        <w:rPr>
          <w:rFonts w:hint="cs"/>
          <w:b/>
          <w:bCs/>
          <w:rtl/>
        </w:rPr>
        <w:t>ו</w:t>
      </w:r>
      <w:r>
        <w:rPr>
          <w:b/>
          <w:bCs/>
          <w:rtl/>
        </w:rPr>
        <w:t xml:space="preserve"> על </w:t>
      </w:r>
      <w:r>
        <w:rPr>
          <w:rFonts w:hint="cs"/>
          <w:b/>
          <w:bCs/>
          <w:rtl/>
        </w:rPr>
        <w:t>כל עבירה הקשורה בנשק.</w:t>
      </w:r>
      <w:r>
        <w:rPr>
          <w:b/>
          <w:bCs/>
          <w:rtl/>
        </w:rPr>
        <w:t xml:space="preserve"> </w:t>
      </w:r>
    </w:p>
    <w:p w14:paraId="6FA98911" w14:textId="77777777" w:rsidR="00A110D0" w:rsidRDefault="00A110D0">
      <w:pPr>
        <w:pStyle w:val="ListParagraph"/>
        <w:spacing w:line="360" w:lineRule="auto"/>
        <w:rPr>
          <w:b/>
          <w:bCs/>
          <w:rtl/>
        </w:rPr>
      </w:pPr>
    </w:p>
    <w:p w14:paraId="55FC55A6" w14:textId="77777777" w:rsidR="00A110D0" w:rsidRDefault="00214CAF">
      <w:pPr>
        <w:numPr>
          <w:ilvl w:val="0"/>
          <w:numId w:val="4"/>
        </w:numPr>
        <w:spacing w:line="360" w:lineRule="auto"/>
        <w:ind w:right="0"/>
        <w:jc w:val="both"/>
        <w:rPr>
          <w:b/>
          <w:bCs/>
          <w:rtl/>
        </w:rPr>
      </w:pPr>
      <w:r>
        <w:rPr>
          <w:rFonts w:hint="eastAsia"/>
          <w:b/>
          <w:bCs/>
          <w:rtl/>
        </w:rPr>
        <w:t>אני</w:t>
      </w:r>
      <w:r>
        <w:rPr>
          <w:b/>
          <w:bCs/>
          <w:rtl/>
        </w:rPr>
        <w:t xml:space="preserve"> מטיל על </w:t>
      </w:r>
      <w:r>
        <w:rPr>
          <w:rFonts w:hint="cs"/>
          <w:b/>
          <w:bCs/>
          <w:rtl/>
        </w:rPr>
        <w:t>כל אחד מ</w:t>
      </w:r>
      <w:r>
        <w:rPr>
          <w:b/>
          <w:bCs/>
          <w:rtl/>
        </w:rPr>
        <w:t>הנאש</w:t>
      </w:r>
      <w:r>
        <w:rPr>
          <w:rFonts w:hint="cs"/>
          <w:b/>
          <w:bCs/>
          <w:rtl/>
        </w:rPr>
        <w:t>מי</w:t>
      </w:r>
      <w:r>
        <w:rPr>
          <w:b/>
          <w:bCs/>
          <w:rtl/>
        </w:rPr>
        <w:t xml:space="preserve">ם קנס בסך </w:t>
      </w:r>
      <w:r>
        <w:rPr>
          <w:rFonts w:hint="cs"/>
          <w:b/>
          <w:bCs/>
          <w:rtl/>
        </w:rPr>
        <w:t xml:space="preserve">5,000 </w:t>
      </w:r>
      <w:r>
        <w:rPr>
          <w:b/>
          <w:bCs/>
          <w:rtl/>
        </w:rPr>
        <w:t>ש"</w:t>
      </w:r>
      <w:r>
        <w:rPr>
          <w:rFonts w:hint="eastAsia"/>
          <w:b/>
          <w:bCs/>
          <w:rtl/>
        </w:rPr>
        <w:t>ח</w:t>
      </w:r>
      <w:r>
        <w:rPr>
          <w:b/>
          <w:bCs/>
          <w:rtl/>
        </w:rPr>
        <w:t xml:space="preserve"> או </w:t>
      </w:r>
      <w:r>
        <w:rPr>
          <w:rFonts w:hint="cs"/>
          <w:b/>
          <w:bCs/>
          <w:rtl/>
        </w:rPr>
        <w:t>חודש</w:t>
      </w:r>
      <w:r>
        <w:rPr>
          <w:b/>
          <w:bCs/>
          <w:rtl/>
        </w:rPr>
        <w:t xml:space="preserve"> מאסר</w:t>
      </w:r>
      <w:r>
        <w:rPr>
          <w:rFonts w:hint="cs"/>
          <w:b/>
          <w:bCs/>
          <w:rtl/>
        </w:rPr>
        <w:t xml:space="preserve"> תמורתו</w:t>
      </w:r>
      <w:r>
        <w:rPr>
          <w:b/>
          <w:bCs/>
          <w:rtl/>
        </w:rPr>
        <w:t xml:space="preserve">. </w:t>
      </w:r>
      <w:r>
        <w:rPr>
          <w:rFonts w:hint="eastAsia"/>
          <w:b/>
          <w:bCs/>
          <w:rtl/>
        </w:rPr>
        <w:t>הקנס</w:t>
      </w:r>
      <w:r>
        <w:rPr>
          <w:b/>
          <w:bCs/>
          <w:rtl/>
        </w:rPr>
        <w:t xml:space="preserve"> ישולם </w:t>
      </w:r>
      <w:r>
        <w:rPr>
          <w:rFonts w:hint="eastAsia"/>
          <w:b/>
          <w:bCs/>
          <w:rtl/>
        </w:rPr>
        <w:t>ב</w:t>
      </w:r>
      <w:r>
        <w:rPr>
          <w:b/>
          <w:bCs/>
          <w:rtl/>
        </w:rPr>
        <w:t>-</w:t>
      </w:r>
      <w:r>
        <w:rPr>
          <w:rFonts w:hint="cs"/>
          <w:b/>
          <w:bCs/>
          <w:rtl/>
        </w:rPr>
        <w:t xml:space="preserve">10 </w:t>
      </w:r>
      <w:r>
        <w:rPr>
          <w:b/>
          <w:bCs/>
          <w:rtl/>
        </w:rPr>
        <w:t>תשלומים חודשיים,</w:t>
      </w:r>
      <w:r>
        <w:rPr>
          <w:rFonts w:hint="cs"/>
          <w:b/>
          <w:bCs/>
          <w:rtl/>
        </w:rPr>
        <w:t xml:space="preserve"> </w:t>
      </w:r>
      <w:r>
        <w:rPr>
          <w:b/>
          <w:bCs/>
          <w:rtl/>
        </w:rPr>
        <w:t xml:space="preserve">תשלום ראשון בעוד </w:t>
      </w:r>
      <w:r>
        <w:rPr>
          <w:rFonts w:hint="eastAsia"/>
          <w:b/>
          <w:bCs/>
          <w:rtl/>
        </w:rPr>
        <w:t>חודש</w:t>
      </w:r>
      <w:r>
        <w:rPr>
          <w:b/>
          <w:bCs/>
          <w:rtl/>
        </w:rPr>
        <w:t xml:space="preserve">. </w:t>
      </w:r>
      <w:r>
        <w:rPr>
          <w:rFonts w:hint="cs"/>
          <w:b/>
          <w:bCs/>
          <w:rtl/>
        </w:rPr>
        <w:t xml:space="preserve">במידה ולא ישולם תשלום אחד מבין התשלומים, יעמוד כל הקנס לפירעון מידי </w:t>
      </w:r>
      <w:r>
        <w:rPr>
          <w:b/>
          <w:bCs/>
          <w:rtl/>
        </w:rPr>
        <w:t xml:space="preserve">ובמידה ולא </w:t>
      </w:r>
      <w:r>
        <w:rPr>
          <w:rFonts w:hint="cs"/>
          <w:b/>
          <w:bCs/>
          <w:rtl/>
        </w:rPr>
        <w:t>י</w:t>
      </w:r>
      <w:r>
        <w:rPr>
          <w:b/>
          <w:bCs/>
          <w:rtl/>
        </w:rPr>
        <w:t>שלמו</w:t>
      </w:r>
      <w:r>
        <w:rPr>
          <w:rFonts w:hint="cs"/>
          <w:b/>
          <w:bCs/>
          <w:rtl/>
        </w:rPr>
        <w:t>, י</w:t>
      </w:r>
      <w:r>
        <w:rPr>
          <w:b/>
          <w:bCs/>
          <w:rtl/>
        </w:rPr>
        <w:t>רצ</w:t>
      </w:r>
      <w:r>
        <w:rPr>
          <w:rFonts w:hint="cs"/>
          <w:b/>
          <w:bCs/>
          <w:rtl/>
        </w:rPr>
        <w:t>ו</w:t>
      </w:r>
      <w:r>
        <w:rPr>
          <w:b/>
          <w:bCs/>
          <w:rtl/>
        </w:rPr>
        <w:t xml:space="preserve"> ימי המאסר תחת הקנס. </w:t>
      </w:r>
      <w:r>
        <w:rPr>
          <w:rFonts w:hint="cs"/>
          <w:b/>
          <w:bCs/>
          <w:rtl/>
        </w:rPr>
        <w:t>במידה והופקדו כספים במסגרת תיק זה, יש לקזזם עם הקנס ואת היתרה, באם קיימת, יש להשיב לנאשמים</w:t>
      </w:r>
      <w:r>
        <w:rPr>
          <w:b/>
          <w:bCs/>
          <w:rtl/>
        </w:rPr>
        <w:t xml:space="preserve">. </w:t>
      </w:r>
    </w:p>
    <w:p w14:paraId="4C6EA08A" w14:textId="77777777" w:rsidR="00A110D0" w:rsidRDefault="00A110D0">
      <w:pPr>
        <w:pStyle w:val="normal-p"/>
        <w:bidi/>
        <w:spacing w:before="0" w:beforeAutospacing="0" w:after="0" w:afterAutospacing="0" w:line="360" w:lineRule="auto"/>
        <w:jc w:val="both"/>
        <w:rPr>
          <w:rStyle w:val="normal-h"/>
          <w:rFonts w:cs="David"/>
          <w:b/>
          <w:bCs/>
          <w:rtl/>
        </w:rPr>
      </w:pPr>
    </w:p>
    <w:p w14:paraId="4B11A2CD" w14:textId="77777777" w:rsidR="00A110D0" w:rsidRDefault="00214CAF">
      <w:pPr>
        <w:pStyle w:val="normal-p"/>
        <w:bidi/>
        <w:spacing w:before="0" w:beforeAutospacing="0" w:after="0" w:afterAutospacing="0" w:line="360" w:lineRule="auto"/>
        <w:jc w:val="both"/>
        <w:outlineLvl w:val="0"/>
        <w:rPr>
          <w:rFonts w:cs="David"/>
          <w:b/>
          <w:bCs/>
          <w:u w:val="single"/>
          <w:rtl/>
        </w:rPr>
      </w:pPr>
      <w:r>
        <w:rPr>
          <w:rStyle w:val="normal-h"/>
          <w:rFonts w:cs="David"/>
          <w:b/>
          <w:bCs/>
          <w:u w:val="single"/>
          <w:rtl/>
        </w:rPr>
        <w:t xml:space="preserve">זכות ערעור תוך 45 יום מהיום </w:t>
      </w:r>
      <w:r>
        <w:rPr>
          <w:rStyle w:val="normal-h"/>
          <w:rFonts w:cs="David" w:hint="cs"/>
          <w:b/>
          <w:bCs/>
          <w:u w:val="single"/>
          <w:rtl/>
        </w:rPr>
        <w:t>ל</w:t>
      </w:r>
      <w:r>
        <w:rPr>
          <w:rStyle w:val="normal-h"/>
          <w:rFonts w:cs="David"/>
          <w:b/>
          <w:bCs/>
          <w:u w:val="single"/>
          <w:rtl/>
        </w:rPr>
        <w:t xml:space="preserve">בית </w:t>
      </w:r>
      <w:r>
        <w:rPr>
          <w:rStyle w:val="normal-h"/>
          <w:rFonts w:cs="David" w:hint="cs"/>
          <w:b/>
          <w:bCs/>
          <w:u w:val="single"/>
          <w:rtl/>
        </w:rPr>
        <w:t>ה</w:t>
      </w:r>
      <w:r>
        <w:rPr>
          <w:rStyle w:val="normal-h"/>
          <w:rFonts w:cs="David"/>
          <w:b/>
          <w:bCs/>
          <w:u w:val="single"/>
          <w:rtl/>
        </w:rPr>
        <w:t xml:space="preserve">משפט </w:t>
      </w:r>
      <w:r>
        <w:rPr>
          <w:rStyle w:val="normal-h"/>
          <w:rFonts w:cs="David" w:hint="cs"/>
          <w:b/>
          <w:bCs/>
          <w:u w:val="single"/>
          <w:rtl/>
        </w:rPr>
        <w:t>העליון</w:t>
      </w:r>
      <w:r>
        <w:rPr>
          <w:rStyle w:val="normal-h"/>
          <w:rFonts w:cs="David"/>
          <w:b/>
          <w:bCs/>
          <w:u w:val="single"/>
          <w:rtl/>
        </w:rPr>
        <w:t>.</w:t>
      </w:r>
    </w:p>
    <w:p w14:paraId="7E9F760D" w14:textId="77777777" w:rsidR="00A110D0" w:rsidRDefault="00214CAF">
      <w:pPr>
        <w:spacing w:line="360" w:lineRule="auto"/>
        <w:jc w:val="both"/>
        <w:rPr>
          <w:rtl/>
        </w:rPr>
      </w:pPr>
      <w:r>
        <w:rPr>
          <w:rtl/>
        </w:rPr>
        <w:t xml:space="preserve"> </w:t>
      </w:r>
    </w:p>
    <w:p w14:paraId="4680B9EC" w14:textId="77777777" w:rsidR="00A110D0" w:rsidRDefault="00214CAF">
      <w:pPr>
        <w:spacing w:line="360" w:lineRule="auto"/>
        <w:jc w:val="both"/>
        <w:rPr>
          <w:sz w:val="6"/>
          <w:szCs w:val="6"/>
          <w:rtl/>
        </w:rPr>
      </w:pPr>
      <w:r>
        <w:rPr>
          <w:sz w:val="6"/>
          <w:szCs w:val="6"/>
          <w:rtl/>
        </w:rPr>
        <w:t>&lt;#3#&gt;</w:t>
      </w:r>
    </w:p>
    <w:p w14:paraId="53696D79" w14:textId="77777777" w:rsidR="00A110D0" w:rsidRDefault="00214CAF">
      <w:pPr>
        <w:spacing w:line="360" w:lineRule="auto"/>
        <w:rPr>
          <w:rtl/>
        </w:rPr>
      </w:pPr>
      <w:r>
        <w:rPr>
          <w:rFonts w:hint="cs"/>
          <w:b/>
          <w:bCs/>
          <w:rtl/>
        </w:rPr>
        <w:t xml:space="preserve">ניתן והודע היום </w:t>
      </w:r>
      <w:r>
        <w:rPr>
          <w:rFonts w:hint="cs"/>
          <w:rtl/>
        </w:rPr>
        <w:t>ז' אדר א' תשע"ו</w:t>
      </w:r>
      <w:r>
        <w:rPr>
          <w:rFonts w:hint="cs"/>
          <w:b/>
          <w:bCs/>
          <w:rtl/>
        </w:rPr>
        <w:t xml:space="preserve">, </w:t>
      </w:r>
      <w:r>
        <w:rPr>
          <w:rFonts w:hint="cs"/>
          <w:rtl/>
        </w:rPr>
        <w:t>16/02/2016</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110D0" w14:paraId="5CCBF4E7" w14:textId="77777777">
        <w:trPr>
          <w:trHeight w:val="316"/>
          <w:jc w:val="right"/>
        </w:trPr>
        <w:tc>
          <w:tcPr>
            <w:tcW w:w="3936" w:type="dxa"/>
            <w:shd w:val="clear" w:color="auto" w:fill="auto"/>
          </w:tcPr>
          <w:p w14:paraId="0E999387" w14:textId="77777777" w:rsidR="00A110D0" w:rsidRDefault="00A110D0">
            <w:pPr>
              <w:jc w:val="center"/>
              <w:rPr>
                <w:rFonts w:ascii="Times New Roman" w:eastAsia="Times New Roman" w:hAnsi="Times New Roman" w:cs="Times New Roman"/>
              </w:rPr>
            </w:pPr>
          </w:p>
          <w:p w14:paraId="34BD49FB" w14:textId="77777777" w:rsidR="00A110D0" w:rsidRDefault="00A110D0">
            <w:pPr>
              <w:jc w:val="center"/>
              <w:rPr>
                <w:rFonts w:ascii="Times New Roman" w:eastAsia="Times New Roman" w:hAnsi="Times New Roman" w:cs="Times New Roman"/>
                <w:rtl/>
              </w:rPr>
            </w:pPr>
          </w:p>
        </w:tc>
      </w:tr>
      <w:tr w:rsidR="00A110D0" w14:paraId="05668FFA" w14:textId="77777777">
        <w:trPr>
          <w:trHeight w:val="361"/>
          <w:jc w:val="right"/>
        </w:trPr>
        <w:tc>
          <w:tcPr>
            <w:tcW w:w="3936" w:type="dxa"/>
            <w:shd w:val="clear" w:color="auto" w:fill="auto"/>
          </w:tcPr>
          <w:p w14:paraId="177F3024" w14:textId="77777777" w:rsidR="00A110D0" w:rsidRDefault="00214CAF">
            <w:pPr>
              <w:jc w:val="center"/>
              <w:rPr>
                <w:rFonts w:ascii="Times New Roman" w:eastAsia="Times New Roman" w:hAnsi="Times New Roman"/>
                <w:b/>
                <w:bCs/>
                <w:rtl/>
              </w:rPr>
            </w:pPr>
            <w:r>
              <w:rPr>
                <w:rFonts w:ascii="Times New Roman" w:eastAsia="Times New Roman" w:hAnsi="Times New Roman" w:hint="cs"/>
                <w:b/>
                <w:bCs/>
                <w:rtl/>
              </w:rPr>
              <w:t>ג'ורג' אזולאי</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AAE1474" w14:textId="77777777" w:rsidR="00A110D0" w:rsidRDefault="00A110D0">
      <w:pPr>
        <w:spacing w:line="360" w:lineRule="auto"/>
        <w:jc w:val="both"/>
        <w:rPr>
          <w:rtl/>
        </w:rPr>
      </w:pPr>
    </w:p>
    <w:p w14:paraId="13538D8B" w14:textId="77777777" w:rsidR="00A110D0" w:rsidRDefault="00A110D0">
      <w:pPr>
        <w:spacing w:line="360" w:lineRule="auto"/>
        <w:jc w:val="both"/>
        <w:rPr>
          <w:rtl/>
        </w:rPr>
      </w:pPr>
    </w:p>
    <w:p w14:paraId="0769DA74" w14:textId="77777777" w:rsidR="00A110D0" w:rsidRDefault="00A110D0">
      <w:pPr>
        <w:spacing w:line="360" w:lineRule="auto"/>
        <w:jc w:val="both"/>
        <w:rPr>
          <w:rtl/>
        </w:rPr>
      </w:pPr>
    </w:p>
    <w:p w14:paraId="02EE362A" w14:textId="77777777" w:rsidR="00A110D0" w:rsidRDefault="00214CAF">
      <w:pPr>
        <w:spacing w:line="360" w:lineRule="auto"/>
        <w:jc w:val="both"/>
        <w:rPr>
          <w:sz w:val="6"/>
          <w:szCs w:val="6"/>
          <w:rtl/>
        </w:rPr>
      </w:pPr>
      <w:r>
        <w:rPr>
          <w:sz w:val="6"/>
          <w:szCs w:val="6"/>
          <w:rtl/>
        </w:rPr>
        <w:t>&lt;#4#&gt;</w:t>
      </w:r>
    </w:p>
    <w:p w14:paraId="07A08835" w14:textId="77777777" w:rsidR="00A110D0" w:rsidRDefault="00214CAF">
      <w:pPr>
        <w:spacing w:line="360" w:lineRule="auto"/>
        <w:jc w:val="center"/>
        <w:rPr>
          <w:rFonts w:ascii="Arial" w:hAnsi="Arial"/>
          <w:b/>
          <w:bCs/>
          <w:sz w:val="28"/>
          <w:szCs w:val="28"/>
          <w:u w:val="single"/>
          <w:rtl/>
        </w:rPr>
      </w:pPr>
      <w:r>
        <w:rPr>
          <w:rFonts w:ascii="Arial" w:hAnsi="Arial"/>
          <w:b/>
          <w:bCs/>
          <w:sz w:val="28"/>
          <w:szCs w:val="28"/>
          <w:u w:val="single"/>
          <w:rtl/>
        </w:rPr>
        <w:t>החלטה</w:t>
      </w:r>
      <w:r>
        <w:rPr>
          <w:rFonts w:ascii="Arial" w:hAnsi="Arial" w:hint="cs"/>
          <w:b/>
          <w:bCs/>
          <w:sz w:val="28"/>
          <w:szCs w:val="28"/>
          <w:u w:val="single"/>
          <w:rtl/>
        </w:rPr>
        <w:t xml:space="preserve"> לגבי נאשם 2 בלבד</w:t>
      </w:r>
    </w:p>
    <w:p w14:paraId="34960D68" w14:textId="77777777" w:rsidR="00A110D0" w:rsidRDefault="00A110D0">
      <w:pPr>
        <w:spacing w:line="360" w:lineRule="auto"/>
        <w:jc w:val="both"/>
        <w:rPr>
          <w:rtl/>
        </w:rPr>
      </w:pPr>
    </w:p>
    <w:p w14:paraId="7B8D296F" w14:textId="77777777" w:rsidR="00A110D0" w:rsidRDefault="00214CAF">
      <w:pPr>
        <w:spacing w:line="360" w:lineRule="auto"/>
        <w:jc w:val="both"/>
        <w:rPr>
          <w:rFonts w:ascii="Arial" w:eastAsia="Times New Roman" w:hAnsi="Arial"/>
          <w:b/>
          <w:bCs/>
          <w:color w:val="000000"/>
        </w:rPr>
      </w:pPr>
      <w:r>
        <w:rPr>
          <w:rFonts w:ascii="Arial" w:eastAsia="Times New Roman" w:hAnsi="Arial"/>
          <w:b/>
          <w:bCs/>
          <w:color w:val="000000"/>
          <w:rtl/>
        </w:rPr>
        <w:t xml:space="preserve">אני מחליט לעכב את תחילת ריצוי המאסר עד לתאריך </w:t>
      </w:r>
      <w:r>
        <w:rPr>
          <w:rFonts w:ascii="Arial" w:eastAsia="Times New Roman" w:hAnsi="Arial" w:hint="cs"/>
          <w:b/>
          <w:bCs/>
          <w:color w:val="000000"/>
          <w:rtl/>
        </w:rPr>
        <w:t xml:space="preserve">01/03/2016. </w:t>
      </w:r>
    </w:p>
    <w:p w14:paraId="717B7009" w14:textId="77777777" w:rsidR="00A110D0" w:rsidRDefault="00A110D0">
      <w:pPr>
        <w:spacing w:line="360" w:lineRule="auto"/>
        <w:jc w:val="both"/>
        <w:rPr>
          <w:rFonts w:ascii="Arial" w:eastAsia="Times New Roman" w:hAnsi="Arial"/>
          <w:b/>
          <w:bCs/>
          <w:color w:val="000000"/>
          <w:rtl/>
        </w:rPr>
      </w:pPr>
    </w:p>
    <w:p w14:paraId="2785F04C" w14:textId="77777777" w:rsidR="00A110D0" w:rsidRDefault="00214CAF">
      <w:pPr>
        <w:spacing w:line="360" w:lineRule="auto"/>
        <w:jc w:val="both"/>
        <w:rPr>
          <w:rFonts w:ascii="Arial" w:eastAsia="Times New Roman" w:hAnsi="Arial"/>
          <w:b/>
          <w:bCs/>
          <w:color w:val="000000"/>
          <w:rtl/>
        </w:rPr>
      </w:pPr>
      <w:r>
        <w:rPr>
          <w:rFonts w:ascii="Arial" w:eastAsia="Times New Roman" w:hAnsi="Arial"/>
          <w:b/>
          <w:bCs/>
          <w:color w:val="000000"/>
          <w:rtl/>
        </w:rPr>
        <w:t>במועד זה, במידה ולא תהיה החלטה אחרת של בית המשפט העליון, יתייצב הנאשם לריצוי מאסרו, כשהוא מצויד בתעודה מזהה, בבית המעצר צלמון, לא יאוחר מהשעה 12:00,  אלא אם כן עבר מיון מוקדם בהתאם לנוהל שב"ס.</w:t>
      </w:r>
    </w:p>
    <w:p w14:paraId="58606428" w14:textId="77777777" w:rsidR="00A110D0" w:rsidRDefault="00A110D0">
      <w:pPr>
        <w:spacing w:line="360" w:lineRule="auto"/>
        <w:jc w:val="both"/>
        <w:rPr>
          <w:rFonts w:eastAsia="Times New Roman"/>
          <w:b/>
          <w:bCs/>
          <w:color w:val="000000"/>
          <w:u w:val="single"/>
        </w:rPr>
      </w:pPr>
    </w:p>
    <w:p w14:paraId="04EF367D" w14:textId="77777777" w:rsidR="00A110D0" w:rsidRDefault="00214CAF">
      <w:pPr>
        <w:spacing w:line="360" w:lineRule="auto"/>
        <w:jc w:val="both"/>
        <w:rPr>
          <w:rFonts w:eastAsia="Times New Roman"/>
          <w:b/>
          <w:bCs/>
          <w:color w:val="000000"/>
          <w:u w:val="single"/>
          <w:rtl/>
        </w:rPr>
      </w:pPr>
      <w:r>
        <w:rPr>
          <w:rFonts w:eastAsia="Times New Roman"/>
          <w:b/>
          <w:bCs/>
          <w:color w:val="000000"/>
          <w:u w:val="single"/>
          <w:rtl/>
        </w:rPr>
        <w:t xml:space="preserve">ביכולתו של הנאשם או ב"כ ליצור קשר ישירות עם רס"ר ניצה יעקב, נציגת שב"ס, בטל' 08-9787337, לצורך מיון מוקדם.  </w:t>
      </w:r>
    </w:p>
    <w:p w14:paraId="680A18B9" w14:textId="77777777" w:rsidR="00A110D0" w:rsidRDefault="00A110D0">
      <w:pPr>
        <w:spacing w:line="360" w:lineRule="auto"/>
        <w:jc w:val="both"/>
        <w:rPr>
          <w:rFonts w:eastAsia="Times New Roman"/>
          <w:b/>
          <w:bCs/>
          <w:color w:val="000000"/>
          <w:u w:val="single"/>
          <w:rtl/>
        </w:rPr>
      </w:pPr>
    </w:p>
    <w:p w14:paraId="66635DB4" w14:textId="77777777" w:rsidR="00A110D0" w:rsidRDefault="00214CAF">
      <w:pPr>
        <w:spacing w:line="360" w:lineRule="auto"/>
        <w:jc w:val="both"/>
        <w:rPr>
          <w:rFonts w:eastAsia="Times New Roman"/>
          <w:b/>
          <w:bCs/>
          <w:color w:val="000000"/>
          <w:u w:val="single"/>
          <w:rtl/>
        </w:rPr>
      </w:pPr>
      <w:r>
        <w:rPr>
          <w:rFonts w:eastAsia="Times New Roman"/>
          <w:b/>
          <w:bCs/>
          <w:color w:val="000000"/>
          <w:u w:val="single"/>
          <w:rtl/>
        </w:rPr>
        <w:t>המזכירות תעביר העתק ההחלטה לשב"ס.</w:t>
      </w:r>
    </w:p>
    <w:p w14:paraId="0D0E9CD5" w14:textId="77777777" w:rsidR="00A110D0" w:rsidRDefault="00A110D0">
      <w:pPr>
        <w:spacing w:line="360" w:lineRule="auto"/>
        <w:jc w:val="both"/>
        <w:rPr>
          <w:rFonts w:eastAsia="Times New Roman"/>
          <w:b/>
          <w:bCs/>
          <w:u w:val="single"/>
          <w:rtl/>
        </w:rPr>
      </w:pPr>
    </w:p>
    <w:p w14:paraId="04A35413" w14:textId="77777777" w:rsidR="00A110D0" w:rsidRDefault="00214CAF">
      <w:pPr>
        <w:spacing w:line="360" w:lineRule="auto"/>
        <w:jc w:val="both"/>
        <w:rPr>
          <w:sz w:val="6"/>
          <w:szCs w:val="6"/>
          <w:rtl/>
        </w:rPr>
      </w:pPr>
      <w:r>
        <w:rPr>
          <w:sz w:val="6"/>
          <w:szCs w:val="6"/>
          <w:rtl/>
        </w:rPr>
        <w:t>&lt;#5#&gt;</w:t>
      </w:r>
    </w:p>
    <w:p w14:paraId="08DD1554" w14:textId="77777777" w:rsidR="00A110D0" w:rsidRDefault="00214CAF">
      <w:pPr>
        <w:spacing w:line="360" w:lineRule="auto"/>
        <w:rPr>
          <w:rtl/>
        </w:rPr>
      </w:pPr>
      <w:r>
        <w:rPr>
          <w:rFonts w:hint="cs"/>
          <w:b/>
          <w:bCs/>
          <w:rtl/>
        </w:rPr>
        <w:t xml:space="preserve">ניתנה והודעה היום </w:t>
      </w:r>
      <w:r>
        <w:rPr>
          <w:rFonts w:hint="cs"/>
          <w:rtl/>
        </w:rPr>
        <w:t>ז' אדר א' תשע"ו</w:t>
      </w:r>
      <w:r>
        <w:rPr>
          <w:rFonts w:hint="cs"/>
          <w:b/>
          <w:bCs/>
          <w:rtl/>
        </w:rPr>
        <w:t xml:space="preserve">, </w:t>
      </w:r>
      <w:r>
        <w:rPr>
          <w:rFonts w:hint="cs"/>
          <w:rtl/>
        </w:rPr>
        <w:t>16/02/2016</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110D0" w14:paraId="1CEA02E1" w14:textId="77777777">
        <w:trPr>
          <w:trHeight w:val="316"/>
          <w:jc w:val="right"/>
        </w:trPr>
        <w:tc>
          <w:tcPr>
            <w:tcW w:w="3936" w:type="dxa"/>
            <w:shd w:val="clear" w:color="auto" w:fill="auto"/>
          </w:tcPr>
          <w:p w14:paraId="2487E260" w14:textId="77777777" w:rsidR="00A110D0" w:rsidRDefault="00A110D0">
            <w:pPr>
              <w:jc w:val="center"/>
              <w:rPr>
                <w:rFonts w:ascii="Times New Roman" w:eastAsia="Times New Roman" w:hAnsi="Times New Roman" w:cs="Times New Roman"/>
              </w:rPr>
            </w:pPr>
          </w:p>
          <w:p w14:paraId="0C0452D2" w14:textId="77777777" w:rsidR="00A110D0" w:rsidRDefault="00A110D0">
            <w:pPr>
              <w:jc w:val="center"/>
              <w:rPr>
                <w:rFonts w:ascii="Times New Roman" w:eastAsia="Times New Roman" w:hAnsi="Times New Roman" w:cs="Times New Roman"/>
                <w:rtl/>
              </w:rPr>
            </w:pPr>
          </w:p>
        </w:tc>
      </w:tr>
      <w:tr w:rsidR="00A110D0" w14:paraId="57569AA1" w14:textId="77777777">
        <w:trPr>
          <w:trHeight w:val="361"/>
          <w:jc w:val="right"/>
        </w:trPr>
        <w:tc>
          <w:tcPr>
            <w:tcW w:w="3936" w:type="dxa"/>
            <w:shd w:val="clear" w:color="auto" w:fill="auto"/>
          </w:tcPr>
          <w:p w14:paraId="587D3B3E" w14:textId="77777777" w:rsidR="00A110D0" w:rsidRDefault="00214CAF">
            <w:pPr>
              <w:jc w:val="center"/>
              <w:rPr>
                <w:rFonts w:ascii="Times New Roman" w:eastAsia="Times New Roman" w:hAnsi="Times New Roman"/>
                <w:b/>
                <w:bCs/>
                <w:rtl/>
              </w:rPr>
            </w:pPr>
            <w:r>
              <w:rPr>
                <w:rFonts w:ascii="Times New Roman" w:eastAsia="Times New Roman" w:hAnsi="Times New Roman" w:hint="cs"/>
                <w:b/>
                <w:bCs/>
                <w:rtl/>
              </w:rPr>
              <w:t>ג'ורג' אזולאי</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076FBEA" w14:textId="77777777" w:rsidR="00A110D0" w:rsidRDefault="00A110D0">
      <w:pPr>
        <w:spacing w:line="360" w:lineRule="auto"/>
        <w:jc w:val="both"/>
        <w:rPr>
          <w:rtl/>
        </w:rPr>
      </w:pPr>
    </w:p>
    <w:p w14:paraId="5FAB0949" w14:textId="77777777" w:rsidR="00A110D0" w:rsidRDefault="00A110D0">
      <w:pPr>
        <w:spacing w:line="360" w:lineRule="auto"/>
        <w:jc w:val="both"/>
        <w:rPr>
          <w:b/>
          <w:bCs/>
          <w:u w:val="single"/>
          <w:rtl/>
        </w:rPr>
      </w:pPr>
    </w:p>
    <w:p w14:paraId="3F902816" w14:textId="77777777" w:rsidR="00A110D0" w:rsidRDefault="00A110D0">
      <w:pPr>
        <w:spacing w:line="360" w:lineRule="auto"/>
        <w:jc w:val="both"/>
        <w:rPr>
          <w:rtl/>
        </w:rPr>
      </w:pPr>
    </w:p>
    <w:p w14:paraId="185EA36B" w14:textId="77777777" w:rsidR="00A110D0" w:rsidRDefault="00214CAF">
      <w:pPr>
        <w:spacing w:line="360" w:lineRule="auto"/>
        <w:jc w:val="both"/>
        <w:rPr>
          <w:sz w:val="6"/>
          <w:szCs w:val="6"/>
          <w:rtl/>
        </w:rPr>
      </w:pPr>
      <w:r>
        <w:rPr>
          <w:sz w:val="6"/>
          <w:szCs w:val="6"/>
          <w:rtl/>
        </w:rPr>
        <w:t>&lt;#6#&gt;</w:t>
      </w:r>
    </w:p>
    <w:p w14:paraId="01B00808" w14:textId="77777777" w:rsidR="00A110D0" w:rsidRDefault="00A110D0">
      <w:pPr>
        <w:spacing w:line="360" w:lineRule="auto"/>
        <w:rPr>
          <w:rFonts w:ascii="Arial" w:hAnsi="Arial"/>
          <w:b/>
          <w:bCs/>
          <w:sz w:val="28"/>
          <w:szCs w:val="28"/>
          <w:u w:val="single"/>
          <w:rtl/>
        </w:rPr>
      </w:pPr>
    </w:p>
    <w:p w14:paraId="5930CB4F" w14:textId="77777777" w:rsidR="00A110D0" w:rsidRDefault="00214CAF">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FF47C94" w14:textId="77777777" w:rsidR="00A110D0" w:rsidRDefault="00A110D0">
      <w:pPr>
        <w:spacing w:line="360" w:lineRule="auto"/>
        <w:jc w:val="both"/>
        <w:rPr>
          <w:rtl/>
        </w:rPr>
      </w:pPr>
    </w:p>
    <w:p w14:paraId="215C134F" w14:textId="77777777" w:rsidR="00A110D0" w:rsidRDefault="00214CAF">
      <w:pPr>
        <w:spacing w:line="360" w:lineRule="auto"/>
        <w:jc w:val="both"/>
        <w:rPr>
          <w:rtl/>
        </w:rPr>
      </w:pPr>
      <w:r>
        <w:rPr>
          <w:rFonts w:hint="cs"/>
          <w:rtl/>
        </w:rPr>
        <w:t>הקנס ישולם כאמור ב-10 תשלומים, תשלום ראשון עד חודש לאחר שחרורו של כל נאשם.</w:t>
      </w:r>
    </w:p>
    <w:p w14:paraId="645D737F" w14:textId="77777777" w:rsidR="00A110D0" w:rsidRDefault="00A110D0">
      <w:pPr>
        <w:spacing w:line="360" w:lineRule="auto"/>
        <w:jc w:val="both"/>
        <w:rPr>
          <w:rtl/>
        </w:rPr>
      </w:pPr>
    </w:p>
    <w:p w14:paraId="7024B902" w14:textId="77777777" w:rsidR="00A110D0" w:rsidRDefault="00214CAF">
      <w:pPr>
        <w:spacing w:line="360" w:lineRule="auto"/>
        <w:jc w:val="both"/>
        <w:rPr>
          <w:sz w:val="6"/>
          <w:szCs w:val="6"/>
          <w:rtl/>
        </w:rPr>
      </w:pPr>
      <w:r w:rsidRPr="00214CAF">
        <w:rPr>
          <w:color w:val="FFFFFF"/>
          <w:sz w:val="2"/>
          <w:szCs w:val="2"/>
          <w:rtl/>
        </w:rPr>
        <w:t>5129371</w:t>
      </w:r>
      <w:r>
        <w:rPr>
          <w:sz w:val="6"/>
          <w:szCs w:val="6"/>
          <w:rtl/>
        </w:rPr>
        <w:t>&lt;#7#&gt;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110D0" w14:paraId="6AC0E3DF" w14:textId="77777777">
        <w:trPr>
          <w:trHeight w:val="316"/>
          <w:jc w:val="right"/>
        </w:trPr>
        <w:tc>
          <w:tcPr>
            <w:tcW w:w="3936" w:type="dxa"/>
            <w:shd w:val="clear" w:color="auto" w:fill="auto"/>
          </w:tcPr>
          <w:p w14:paraId="4BDA74D1" w14:textId="77777777" w:rsidR="00A110D0" w:rsidRDefault="00214CAF">
            <w:pPr>
              <w:jc w:val="center"/>
              <w:rPr>
                <w:rFonts w:ascii="Times New Roman" w:eastAsia="Times New Roman" w:hAnsi="Times New Roman" w:cs="Times New Roman"/>
              </w:rPr>
            </w:pPr>
            <w:r w:rsidRPr="00214CAF">
              <w:rPr>
                <w:b/>
                <w:bCs/>
                <w:color w:val="FFFFFF"/>
                <w:sz w:val="2"/>
                <w:szCs w:val="2"/>
                <w:rtl/>
              </w:rPr>
              <w:t>54678313</w:t>
            </w:r>
            <w:r>
              <w:rPr>
                <w:b/>
                <w:bCs/>
                <w:rtl/>
              </w:rPr>
              <w:t xml:space="preserve">ניתנה והודעה היום ז' אדר א' תשע"ו, 16/02/2016 במעמד הנוכחים. </w:t>
            </w:r>
          </w:p>
          <w:p w14:paraId="16C04FC5" w14:textId="77777777" w:rsidR="00A110D0" w:rsidRDefault="00A110D0">
            <w:pPr>
              <w:jc w:val="center"/>
              <w:rPr>
                <w:rFonts w:ascii="Times New Roman" w:eastAsia="Times New Roman" w:hAnsi="Times New Roman" w:cs="Times New Roman"/>
                <w:rtl/>
              </w:rPr>
            </w:pPr>
          </w:p>
        </w:tc>
      </w:tr>
      <w:tr w:rsidR="00A110D0" w14:paraId="74CBEA6D" w14:textId="77777777">
        <w:trPr>
          <w:trHeight w:val="361"/>
          <w:jc w:val="right"/>
        </w:trPr>
        <w:tc>
          <w:tcPr>
            <w:tcW w:w="3936" w:type="dxa"/>
            <w:shd w:val="clear" w:color="auto" w:fill="auto"/>
          </w:tcPr>
          <w:p w14:paraId="04F2E1C5" w14:textId="77777777" w:rsidR="00A110D0" w:rsidRDefault="00214CAF">
            <w:pPr>
              <w:jc w:val="center"/>
              <w:rPr>
                <w:rFonts w:ascii="Times New Roman" w:eastAsia="Times New Roman" w:hAnsi="Times New Roman"/>
                <w:b/>
                <w:bCs/>
                <w:rtl/>
              </w:rPr>
            </w:pPr>
            <w:r>
              <w:rPr>
                <w:rFonts w:ascii="Times New Roman" w:eastAsia="Times New Roman" w:hAnsi="Times New Roman" w:hint="cs"/>
                <w:b/>
                <w:bCs/>
                <w:rtl/>
              </w:rPr>
              <w:t>ג'ורג' אזולאי</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DED49B7" w14:textId="77777777" w:rsidR="00A110D0" w:rsidRDefault="00A110D0">
      <w:pPr>
        <w:spacing w:line="360" w:lineRule="auto"/>
        <w:jc w:val="both"/>
        <w:rPr>
          <w:rtl/>
        </w:rPr>
      </w:pPr>
    </w:p>
    <w:p w14:paraId="2331BD89" w14:textId="77777777" w:rsidR="00A110D0" w:rsidRDefault="00214CAF">
      <w:r>
        <w:rPr>
          <w:rtl/>
        </w:rPr>
        <w:t>הוקלד</w:t>
      </w:r>
      <w:r>
        <w:t xml:space="preserve"> </w:t>
      </w:r>
      <w:r>
        <w:rPr>
          <w:rtl/>
        </w:rPr>
        <w:t>על</w:t>
      </w:r>
      <w:r>
        <w:t xml:space="preserve"> </w:t>
      </w:r>
      <w:r>
        <w:rPr>
          <w:rtl/>
        </w:rPr>
        <w:t>ידי</w:t>
      </w:r>
      <w:r>
        <w:t xml:space="preserve"> </w:t>
      </w:r>
      <w:r>
        <w:rPr>
          <w:rtl/>
        </w:rPr>
        <w:t>רמי</w:t>
      </w:r>
      <w:r>
        <w:t xml:space="preserve"> </w:t>
      </w:r>
      <w:r>
        <w:rPr>
          <w:rtl/>
        </w:rPr>
        <w:t>בסול</w:t>
      </w:r>
    </w:p>
    <w:p w14:paraId="4640F242" w14:textId="77777777" w:rsidR="00214CAF" w:rsidRPr="00214CAF" w:rsidRDefault="00214CAF" w:rsidP="00214CAF">
      <w:pPr>
        <w:keepNext/>
        <w:rPr>
          <w:color w:val="000000"/>
          <w:sz w:val="22"/>
          <w:szCs w:val="22"/>
          <w:rtl/>
        </w:rPr>
      </w:pPr>
    </w:p>
    <w:p w14:paraId="449A9E60" w14:textId="77777777" w:rsidR="00214CAF" w:rsidRPr="00214CAF" w:rsidRDefault="00214CAF" w:rsidP="00214CAF">
      <w:pPr>
        <w:keepNext/>
        <w:rPr>
          <w:color w:val="000000"/>
          <w:sz w:val="22"/>
          <w:szCs w:val="22"/>
          <w:rtl/>
        </w:rPr>
      </w:pPr>
      <w:r w:rsidRPr="00214CAF">
        <w:rPr>
          <w:color w:val="000000"/>
          <w:sz w:val="22"/>
          <w:szCs w:val="22"/>
          <w:rtl/>
        </w:rPr>
        <w:t>ג'ורג' אזולאי 54678313</w:t>
      </w:r>
    </w:p>
    <w:p w14:paraId="7ABA9EE4" w14:textId="77777777" w:rsidR="00214CAF" w:rsidRDefault="00214CAF" w:rsidP="00214CAF">
      <w:r w:rsidRPr="00214CAF">
        <w:rPr>
          <w:color w:val="000000"/>
          <w:rtl/>
        </w:rPr>
        <w:t>נוסח מסמך זה כפוף לשינויי ניסוח ועריכה</w:t>
      </w:r>
    </w:p>
    <w:p w14:paraId="646E7EBF" w14:textId="77777777" w:rsidR="00214CAF" w:rsidRDefault="00214CAF" w:rsidP="00214CAF">
      <w:pPr>
        <w:rPr>
          <w:rtl/>
        </w:rPr>
      </w:pPr>
    </w:p>
    <w:p w14:paraId="7E015134" w14:textId="77777777" w:rsidR="00214CAF" w:rsidRDefault="00214CAF" w:rsidP="00214CA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139546B5" w14:textId="77777777" w:rsidR="00A110D0" w:rsidRPr="00214CAF" w:rsidRDefault="00A110D0" w:rsidP="00214CAF">
      <w:pPr>
        <w:jc w:val="center"/>
        <w:rPr>
          <w:color w:val="0000FF"/>
          <w:u w:val="single"/>
        </w:rPr>
      </w:pPr>
    </w:p>
    <w:sectPr w:rsidR="00A110D0" w:rsidRPr="00214CAF" w:rsidSect="00214CAF">
      <w:headerReference w:type="even" r:id="rId46"/>
      <w:headerReference w:type="default" r:id="rId47"/>
      <w:footerReference w:type="even" r:id="rId48"/>
      <w:footerReference w:type="default" r:id="rId4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BE685" w14:textId="77777777" w:rsidR="008F2A0F" w:rsidRDefault="008F2A0F">
      <w:r>
        <w:separator/>
      </w:r>
    </w:p>
  </w:endnote>
  <w:endnote w:type="continuationSeparator" w:id="0">
    <w:p w14:paraId="33776FAF" w14:textId="77777777" w:rsidR="008F2A0F" w:rsidRDefault="008F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40089" w14:textId="77777777" w:rsidR="00513105" w:rsidRDefault="00513105" w:rsidP="00214CA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41</w:t>
    </w:r>
    <w:r>
      <w:rPr>
        <w:rFonts w:ascii="FrankRuehl" w:hAnsi="FrankRuehl" w:cs="FrankRuehl"/>
        <w:rtl/>
      </w:rPr>
      <w:fldChar w:fldCharType="end"/>
    </w:r>
  </w:p>
  <w:p w14:paraId="47758BDE" w14:textId="77777777" w:rsidR="00513105" w:rsidRPr="00214CAF" w:rsidRDefault="00513105" w:rsidP="00214CAF">
    <w:pPr>
      <w:pStyle w:val="a7"/>
      <w:pBdr>
        <w:top w:val="single" w:sz="4" w:space="1" w:color="auto"/>
        <w:between w:val="single" w:sz="4" w:space="0" w:color="auto"/>
      </w:pBdr>
      <w:spacing w:after="60"/>
      <w:jc w:val="center"/>
      <w:rPr>
        <w:rFonts w:ascii="FrankRuehl" w:hAnsi="FrankRuehl" w:cs="FrankRuehl"/>
        <w:color w:val="000000"/>
      </w:rPr>
    </w:pPr>
    <w:r w:rsidRPr="00214C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6868F" w14:textId="77777777" w:rsidR="00513105" w:rsidRDefault="00513105" w:rsidP="00214CA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1A36">
      <w:rPr>
        <w:rFonts w:ascii="FrankRuehl" w:hAnsi="FrankRuehl" w:cs="FrankRuehl"/>
        <w:noProof/>
        <w:rtl/>
      </w:rPr>
      <w:t>1</w:t>
    </w:r>
    <w:r>
      <w:rPr>
        <w:rFonts w:ascii="FrankRuehl" w:hAnsi="FrankRuehl" w:cs="FrankRuehl"/>
        <w:rtl/>
      </w:rPr>
      <w:fldChar w:fldCharType="end"/>
    </w:r>
  </w:p>
  <w:p w14:paraId="65B51FE5" w14:textId="77777777" w:rsidR="00513105" w:rsidRPr="00214CAF" w:rsidRDefault="00513105" w:rsidP="00214CAF">
    <w:pPr>
      <w:pStyle w:val="a7"/>
      <w:pBdr>
        <w:top w:val="single" w:sz="4" w:space="1" w:color="auto"/>
        <w:between w:val="single" w:sz="4" w:space="0" w:color="auto"/>
      </w:pBdr>
      <w:spacing w:after="60"/>
      <w:jc w:val="center"/>
      <w:rPr>
        <w:rFonts w:ascii="FrankRuehl" w:hAnsi="FrankRuehl" w:cs="FrankRuehl"/>
        <w:color w:val="000000"/>
      </w:rPr>
    </w:pPr>
    <w:r w:rsidRPr="00214CAF">
      <w:rPr>
        <w:rFonts w:ascii="FrankRuehl" w:hAnsi="FrankRuehl" w:cs="FrankRuehl"/>
        <w:color w:val="000000"/>
      </w:rPr>
      <w:pict w14:anchorId="6C085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7B824" w14:textId="77777777" w:rsidR="008F2A0F" w:rsidRDefault="008F2A0F">
      <w:r>
        <w:separator/>
      </w:r>
    </w:p>
  </w:footnote>
  <w:footnote w:type="continuationSeparator" w:id="0">
    <w:p w14:paraId="08D56FA8" w14:textId="77777777" w:rsidR="008F2A0F" w:rsidRDefault="008F2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31A3C" w14:textId="77777777" w:rsidR="00513105" w:rsidRPr="00214CAF" w:rsidRDefault="00513105" w:rsidP="00214CAF">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38135-04-15</w:t>
    </w:r>
    <w:r>
      <w:rPr>
        <w:color w:val="000000"/>
        <w:sz w:val="22"/>
        <w:szCs w:val="22"/>
        <w:rtl/>
      </w:rPr>
      <w:tab/>
      <w:t xml:space="preserve"> מדינת ישראל נ' ויאצ'סלב איוונוב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1C5F4" w14:textId="77777777" w:rsidR="00513105" w:rsidRPr="00214CAF" w:rsidRDefault="00513105" w:rsidP="00214CAF">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38135-04-15</w:t>
    </w:r>
    <w:r>
      <w:rPr>
        <w:color w:val="000000"/>
        <w:sz w:val="22"/>
        <w:szCs w:val="22"/>
        <w:rtl/>
      </w:rPr>
      <w:tab/>
      <w:t xml:space="preserve"> מדינת ישראל נ' ויאצ'סלב איוונוב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664D22A"/>
    <w:lvl w:ilvl="0">
      <w:start w:val="1"/>
      <w:numFmt w:val="decimal"/>
      <w:pStyle w:val="a"/>
      <w:lvlText w:val="%1."/>
      <w:lvlJc w:val="left"/>
      <w:pPr>
        <w:tabs>
          <w:tab w:val="num" w:pos="360"/>
        </w:tabs>
        <w:ind w:left="360" w:hanging="360"/>
      </w:pPr>
    </w:lvl>
  </w:abstractNum>
  <w:abstractNum w:abstractNumId="1" w15:restartNumberingAfterBreak="0">
    <w:nsid w:val="01D8750B"/>
    <w:multiLevelType w:val="hybridMultilevel"/>
    <w:tmpl w:val="160C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E6DF5"/>
    <w:multiLevelType w:val="hybridMultilevel"/>
    <w:tmpl w:val="DADCC228"/>
    <w:lvl w:ilvl="0" w:tplc="8B025498">
      <w:start w:val="1"/>
      <w:numFmt w:val="decimal"/>
      <w:pStyle w:val="a0"/>
      <w:lvlText w:val="%1."/>
      <w:lvlJc w:val="left"/>
      <w:pPr>
        <w:tabs>
          <w:tab w:val="num" w:pos="720"/>
        </w:tabs>
        <w:ind w:left="720" w:hanging="720"/>
      </w:pPr>
      <w:rPr>
        <w:rFonts w:cs="David" w:hint="default"/>
      </w:rPr>
    </w:lvl>
    <w:lvl w:ilvl="1" w:tplc="E9ECB984">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67174"/>
    <w:multiLevelType w:val="hybridMultilevel"/>
    <w:tmpl w:val="5FEE8FD2"/>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606C54FE"/>
    <w:multiLevelType w:val="hybridMultilevel"/>
    <w:tmpl w:val="7A60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282617">
    <w:abstractNumId w:val="2"/>
  </w:num>
  <w:num w:numId="2" w16cid:durableId="928661485">
    <w:abstractNumId w:val="0"/>
  </w:num>
  <w:num w:numId="3" w16cid:durableId="996348393">
    <w:abstractNumId w:val="3"/>
  </w:num>
  <w:num w:numId="4" w16cid:durableId="1242181254">
    <w:abstractNumId w:val="4"/>
  </w:num>
  <w:num w:numId="5" w16cid:durableId="88551482">
    <w:abstractNumId w:val="1"/>
  </w:num>
  <w:num w:numId="6" w16cid:durableId="1502697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10D0"/>
    <w:rsid w:val="00032D30"/>
    <w:rsid w:val="00091A36"/>
    <w:rsid w:val="00140C03"/>
    <w:rsid w:val="00214CAF"/>
    <w:rsid w:val="00513105"/>
    <w:rsid w:val="007B10BB"/>
    <w:rsid w:val="0085679C"/>
    <w:rsid w:val="008F2A0F"/>
    <w:rsid w:val="0096200B"/>
    <w:rsid w:val="00A110D0"/>
    <w:rsid w:val="00C16B15"/>
    <w:rsid w:val="00F406CD"/>
    <w:rsid w:val="00FF78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ACF91F4"/>
  <w15:chartTrackingRefBased/>
  <w15:docId w15:val="{F64A5851-4F89-44B3-9809-2CE116A0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110D0"/>
    <w:pPr>
      <w:bidi/>
    </w:pPr>
    <w:rPr>
      <w:rFonts w:ascii="David" w:eastAsia="David" w:hAnsi="David" w:cs="David"/>
      <w:sz w:val="24"/>
      <w:szCs w:val="24"/>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styleId="a5">
    <w:name w:val="line number"/>
    <w:basedOn w:val="a2"/>
    <w:rsid w:val="00A110D0"/>
  </w:style>
  <w:style w:type="paragraph" w:styleId="a6">
    <w:name w:val="header"/>
    <w:basedOn w:val="a1"/>
    <w:rsid w:val="00A110D0"/>
    <w:pPr>
      <w:tabs>
        <w:tab w:val="center" w:pos="4153"/>
        <w:tab w:val="right" w:pos="8306"/>
      </w:tabs>
    </w:pPr>
  </w:style>
  <w:style w:type="paragraph" w:styleId="a7">
    <w:name w:val="footer"/>
    <w:basedOn w:val="a1"/>
    <w:rsid w:val="00A110D0"/>
    <w:pPr>
      <w:tabs>
        <w:tab w:val="center" w:pos="4153"/>
        <w:tab w:val="right" w:pos="8306"/>
      </w:tabs>
    </w:pPr>
  </w:style>
  <w:style w:type="character" w:styleId="a8">
    <w:name w:val="page number"/>
    <w:basedOn w:val="a2"/>
    <w:rsid w:val="00A110D0"/>
  </w:style>
  <w:style w:type="character" w:customStyle="1" w:styleId="TimesNewRomanTimesNewRoman">
    <w:name w:val="סגנון (לטיני) Times New Roman (עברית ושפות אחרות) Times New Roman..."/>
    <w:rsid w:val="00A110D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1"/>
    <w:rsid w:val="00A110D0"/>
    <w:rPr>
      <w:rFonts w:ascii="Times New Roman" w:eastAsia="Times New Roman" w:hAnsi="Times New Roman"/>
      <w:b/>
      <w:bCs/>
      <w:u w:val="single"/>
    </w:rPr>
  </w:style>
  <w:style w:type="character" w:customStyle="1" w:styleId="normal-h">
    <w:name w:val="normal-h"/>
    <w:basedOn w:val="a2"/>
    <w:rsid w:val="00A110D0"/>
  </w:style>
  <w:style w:type="paragraph" w:customStyle="1" w:styleId="normal-p">
    <w:name w:val="normal-p"/>
    <w:basedOn w:val="a1"/>
    <w:rsid w:val="00A110D0"/>
    <w:pPr>
      <w:bidi w:val="0"/>
      <w:spacing w:before="100" w:beforeAutospacing="1" w:after="100" w:afterAutospacing="1"/>
    </w:pPr>
    <w:rPr>
      <w:rFonts w:ascii="Times New Roman" w:eastAsia="Times New Roman" w:hAnsi="Times New Roman" w:cs="Times New Roman"/>
    </w:rPr>
  </w:style>
  <w:style w:type="paragraph" w:customStyle="1" w:styleId="ListParagraph">
    <w:name w:val="List Paragraph"/>
    <w:basedOn w:val="a1"/>
    <w:rsid w:val="00A110D0"/>
    <w:pPr>
      <w:ind w:left="720"/>
    </w:pPr>
    <w:rPr>
      <w:rFonts w:ascii="Times New Roman" w:eastAsia="Times New Roman" w:hAnsi="Times New Roman" w:cs="Times New Roman"/>
    </w:rPr>
  </w:style>
  <w:style w:type="paragraph" w:customStyle="1" w:styleId="a0">
    <w:name w:val="ממוספר"/>
    <w:basedOn w:val="a1"/>
    <w:rsid w:val="00A110D0"/>
    <w:pPr>
      <w:numPr>
        <w:numId w:val="1"/>
      </w:numPr>
      <w:spacing w:after="120" w:line="360" w:lineRule="auto"/>
    </w:pPr>
    <w:rPr>
      <w:rFonts w:eastAsia="Times New Roman"/>
      <w:color w:val="000000"/>
    </w:rPr>
  </w:style>
  <w:style w:type="paragraph" w:styleId="a">
    <w:name w:val="List Number"/>
    <w:basedOn w:val="a1"/>
    <w:rsid w:val="00A110D0"/>
    <w:pPr>
      <w:numPr>
        <w:numId w:val="2"/>
      </w:numPr>
    </w:pPr>
    <w:rPr>
      <w:rFonts w:ascii="Times New Roman" w:eastAsia="Times New Roman" w:hAnsi="Times New Roman" w:cs="Times New Roman"/>
    </w:rPr>
  </w:style>
  <w:style w:type="character" w:styleId="Hyperlink">
    <w:name w:val="Hyperlink"/>
    <w:rsid w:val="00214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573417" TargetMode="External"/><Relationship Id="rId26" Type="http://schemas.openxmlformats.org/officeDocument/2006/relationships/hyperlink" Target="http://www.nevo.co.il/case/16913730" TargetMode="External"/><Relationship Id="rId39" Type="http://schemas.openxmlformats.org/officeDocument/2006/relationships/hyperlink" Target="http://www.nevo.co.il/case/2875597" TargetMode="External"/><Relationship Id="rId21" Type="http://schemas.openxmlformats.org/officeDocument/2006/relationships/hyperlink" Target="http://www.nevo.co.il/case/6180713" TargetMode="External"/><Relationship Id="rId34" Type="http://schemas.openxmlformats.org/officeDocument/2006/relationships/hyperlink" Target="http://www.nevo.co.il/case/11269745" TargetMode="External"/><Relationship Id="rId42" Type="http://schemas.openxmlformats.org/officeDocument/2006/relationships/hyperlink" Target="http://www.nevo.co.il/case/7791493"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5596806"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821327" TargetMode="External"/><Relationship Id="rId32" Type="http://schemas.openxmlformats.org/officeDocument/2006/relationships/hyperlink" Target="http://www.nevo.co.il/case/5866720" TargetMode="External"/><Relationship Id="rId37" Type="http://schemas.openxmlformats.org/officeDocument/2006/relationships/hyperlink" Target="http://www.nevo.co.il/case/20382589" TargetMode="External"/><Relationship Id="rId40" Type="http://schemas.openxmlformats.org/officeDocument/2006/relationships/hyperlink" Target="http://www.nevo.co.il/case/1699364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697078" TargetMode="External"/><Relationship Id="rId28" Type="http://schemas.openxmlformats.org/officeDocument/2006/relationships/hyperlink" Target="http://www.nevo.co.il/case/6068233" TargetMode="External"/><Relationship Id="rId36" Type="http://schemas.openxmlformats.org/officeDocument/2006/relationships/hyperlink" Target="http://www.nevo.co.il/case/18152865" TargetMode="External"/><Relationship Id="rId49" Type="http://schemas.openxmlformats.org/officeDocument/2006/relationships/footer" Target="footer2.xml"/><Relationship Id="rId10" Type="http://schemas.openxmlformats.org/officeDocument/2006/relationships/hyperlink" Target="http://www.nevo.co.il/law/70301/144.b2" TargetMode="External"/><Relationship Id="rId19" Type="http://schemas.openxmlformats.org/officeDocument/2006/relationships/hyperlink" Target="http://www.nevo.co.il/case/5601503" TargetMode="External"/><Relationship Id="rId31" Type="http://schemas.openxmlformats.org/officeDocument/2006/relationships/hyperlink" Target="http://www.nevo.co.il/case/5692319" TargetMode="External"/><Relationship Id="rId44" Type="http://schemas.openxmlformats.org/officeDocument/2006/relationships/hyperlink" Target="http://www.nevo.co.il/case/603492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6000182"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6882160" TargetMode="External"/><Relationship Id="rId35" Type="http://schemas.openxmlformats.org/officeDocument/2006/relationships/hyperlink" Target="http://www.nevo.co.il/case/17024286" TargetMode="External"/><Relationship Id="rId43" Type="http://schemas.openxmlformats.org/officeDocument/2006/relationships/hyperlink" Target="http://www.nevo.co.il/case/17954222" TargetMode="External"/><Relationship Id="rId48"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29"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5950172" TargetMode="External"/><Relationship Id="rId33" Type="http://schemas.openxmlformats.org/officeDocument/2006/relationships/hyperlink" Target="http://www.nevo.co.il/case/5585104" TargetMode="External"/><Relationship Id="rId38" Type="http://schemas.openxmlformats.org/officeDocument/2006/relationships/hyperlink" Target="http://www.nevo.co.il/case/3788986" TargetMode="External"/><Relationship Id="rId46" Type="http://schemas.openxmlformats.org/officeDocument/2006/relationships/header" Target="header1.xml"/><Relationship Id="rId20" Type="http://schemas.openxmlformats.org/officeDocument/2006/relationships/hyperlink" Target="http://www.nevo.co.il/case/5821327" TargetMode="External"/><Relationship Id="rId41" Type="http://schemas.openxmlformats.org/officeDocument/2006/relationships/hyperlink" Target="http://www.nevo.co.il/case/560321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3909</Words>
  <Characters>19550</Characters>
  <Application>Microsoft Office Word</Application>
  <DocSecurity>0</DocSecurity>
  <Lines>162</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23413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3997810</vt:i4>
      </vt:variant>
      <vt:variant>
        <vt:i4>111</vt:i4>
      </vt:variant>
      <vt:variant>
        <vt:i4>0</vt:i4>
      </vt:variant>
      <vt:variant>
        <vt:i4>5</vt:i4>
      </vt:variant>
      <vt:variant>
        <vt:lpwstr>http://www.nevo.co.il/case/6034921</vt:lpwstr>
      </vt:variant>
      <vt:variant>
        <vt:lpwstr/>
      </vt:variant>
      <vt:variant>
        <vt:i4>4063348</vt:i4>
      </vt:variant>
      <vt:variant>
        <vt:i4>108</vt:i4>
      </vt:variant>
      <vt:variant>
        <vt:i4>0</vt:i4>
      </vt:variant>
      <vt:variant>
        <vt:i4>5</vt:i4>
      </vt:variant>
      <vt:variant>
        <vt:lpwstr>http://www.nevo.co.il/case/17954222</vt:lpwstr>
      </vt:variant>
      <vt:variant>
        <vt:lpwstr/>
      </vt:variant>
      <vt:variant>
        <vt:i4>3735675</vt:i4>
      </vt:variant>
      <vt:variant>
        <vt:i4>105</vt:i4>
      </vt:variant>
      <vt:variant>
        <vt:i4>0</vt:i4>
      </vt:variant>
      <vt:variant>
        <vt:i4>5</vt:i4>
      </vt:variant>
      <vt:variant>
        <vt:lpwstr>http://www.nevo.co.il/case/7791493</vt:lpwstr>
      </vt:variant>
      <vt:variant>
        <vt:lpwstr/>
      </vt:variant>
      <vt:variant>
        <vt:i4>3407984</vt:i4>
      </vt:variant>
      <vt:variant>
        <vt:i4>102</vt:i4>
      </vt:variant>
      <vt:variant>
        <vt:i4>0</vt:i4>
      </vt:variant>
      <vt:variant>
        <vt:i4>5</vt:i4>
      </vt:variant>
      <vt:variant>
        <vt:lpwstr>http://www.nevo.co.il/case/5603213</vt:lpwstr>
      </vt:variant>
      <vt:variant>
        <vt:lpwstr/>
      </vt:variant>
      <vt:variant>
        <vt:i4>4128893</vt:i4>
      </vt:variant>
      <vt:variant>
        <vt:i4>99</vt:i4>
      </vt:variant>
      <vt:variant>
        <vt:i4>0</vt:i4>
      </vt:variant>
      <vt:variant>
        <vt:i4>5</vt:i4>
      </vt:variant>
      <vt:variant>
        <vt:lpwstr>http://www.nevo.co.il/case/16993649</vt:lpwstr>
      </vt:variant>
      <vt:variant>
        <vt:lpwstr/>
      </vt:variant>
      <vt:variant>
        <vt:i4>3604592</vt:i4>
      </vt:variant>
      <vt:variant>
        <vt:i4>96</vt:i4>
      </vt:variant>
      <vt:variant>
        <vt:i4>0</vt:i4>
      </vt:variant>
      <vt:variant>
        <vt:i4>5</vt:i4>
      </vt:variant>
      <vt:variant>
        <vt:lpwstr>http://www.nevo.co.il/case/2875597</vt:lpwstr>
      </vt:variant>
      <vt:variant>
        <vt:lpwstr/>
      </vt:variant>
      <vt:variant>
        <vt:i4>3407987</vt:i4>
      </vt:variant>
      <vt:variant>
        <vt:i4>93</vt:i4>
      </vt:variant>
      <vt:variant>
        <vt:i4>0</vt:i4>
      </vt:variant>
      <vt:variant>
        <vt:i4>5</vt:i4>
      </vt:variant>
      <vt:variant>
        <vt:lpwstr>http://www.nevo.co.il/case/3788986</vt:lpwstr>
      </vt:variant>
      <vt:variant>
        <vt:lpwstr/>
      </vt:variant>
      <vt:variant>
        <vt:i4>3866745</vt:i4>
      </vt:variant>
      <vt:variant>
        <vt:i4>90</vt:i4>
      </vt:variant>
      <vt:variant>
        <vt:i4>0</vt:i4>
      </vt:variant>
      <vt:variant>
        <vt:i4>5</vt:i4>
      </vt:variant>
      <vt:variant>
        <vt:lpwstr>http://www.nevo.co.il/case/20382589</vt:lpwstr>
      </vt:variant>
      <vt:variant>
        <vt:lpwstr/>
      </vt:variant>
      <vt:variant>
        <vt:i4>3407985</vt:i4>
      </vt:variant>
      <vt:variant>
        <vt:i4>87</vt:i4>
      </vt:variant>
      <vt:variant>
        <vt:i4>0</vt:i4>
      </vt:variant>
      <vt:variant>
        <vt:i4>5</vt:i4>
      </vt:variant>
      <vt:variant>
        <vt:lpwstr>http://www.nevo.co.il/case/18152865</vt:lpwstr>
      </vt:variant>
      <vt:variant>
        <vt:lpwstr/>
      </vt:variant>
      <vt:variant>
        <vt:i4>3997811</vt:i4>
      </vt:variant>
      <vt:variant>
        <vt:i4>84</vt:i4>
      </vt:variant>
      <vt:variant>
        <vt:i4>0</vt:i4>
      </vt:variant>
      <vt:variant>
        <vt:i4>5</vt:i4>
      </vt:variant>
      <vt:variant>
        <vt:lpwstr>http://www.nevo.co.il/case/17024286</vt:lpwstr>
      </vt:variant>
      <vt:variant>
        <vt:lpwstr/>
      </vt:variant>
      <vt:variant>
        <vt:i4>4063348</vt:i4>
      </vt:variant>
      <vt:variant>
        <vt:i4>81</vt:i4>
      </vt:variant>
      <vt:variant>
        <vt:i4>0</vt:i4>
      </vt:variant>
      <vt:variant>
        <vt:i4>5</vt:i4>
      </vt:variant>
      <vt:variant>
        <vt:lpwstr>http://www.nevo.co.il/case/11269745</vt:lpwstr>
      </vt:variant>
      <vt:variant>
        <vt:lpwstr/>
      </vt:variant>
      <vt:variant>
        <vt:i4>3670132</vt:i4>
      </vt:variant>
      <vt:variant>
        <vt:i4>78</vt:i4>
      </vt:variant>
      <vt:variant>
        <vt:i4>0</vt:i4>
      </vt:variant>
      <vt:variant>
        <vt:i4>5</vt:i4>
      </vt:variant>
      <vt:variant>
        <vt:lpwstr>http://www.nevo.co.il/case/5585104</vt:lpwstr>
      </vt:variant>
      <vt:variant>
        <vt:lpwstr/>
      </vt:variant>
      <vt:variant>
        <vt:i4>3407992</vt:i4>
      </vt:variant>
      <vt:variant>
        <vt:i4>75</vt:i4>
      </vt:variant>
      <vt:variant>
        <vt:i4>0</vt:i4>
      </vt:variant>
      <vt:variant>
        <vt:i4>5</vt:i4>
      </vt:variant>
      <vt:variant>
        <vt:lpwstr>http://www.nevo.co.il/case/5866720</vt:lpwstr>
      </vt:variant>
      <vt:variant>
        <vt:lpwstr/>
      </vt:variant>
      <vt:variant>
        <vt:i4>3539057</vt:i4>
      </vt:variant>
      <vt:variant>
        <vt:i4>72</vt:i4>
      </vt:variant>
      <vt:variant>
        <vt:i4>0</vt:i4>
      </vt:variant>
      <vt:variant>
        <vt:i4>5</vt:i4>
      </vt:variant>
      <vt:variant>
        <vt:lpwstr>http://www.nevo.co.il/case/5692319</vt:lpwstr>
      </vt:variant>
      <vt:variant>
        <vt:lpwstr/>
      </vt:variant>
      <vt:variant>
        <vt:i4>4128888</vt:i4>
      </vt:variant>
      <vt:variant>
        <vt:i4>69</vt:i4>
      </vt:variant>
      <vt:variant>
        <vt:i4>0</vt:i4>
      </vt:variant>
      <vt:variant>
        <vt:i4>5</vt:i4>
      </vt:variant>
      <vt:variant>
        <vt:lpwstr>http://www.nevo.co.il/case/6882160</vt:lpwstr>
      </vt:variant>
      <vt:variant>
        <vt:lpwstr/>
      </vt:variant>
      <vt:variant>
        <vt:i4>3276919</vt:i4>
      </vt:variant>
      <vt:variant>
        <vt:i4>66</vt:i4>
      </vt:variant>
      <vt:variant>
        <vt:i4>0</vt:i4>
      </vt:variant>
      <vt:variant>
        <vt:i4>5</vt:i4>
      </vt:variant>
      <vt:variant>
        <vt:lpwstr>http://www.nevo.co.il/case/5596806</vt:lpwstr>
      </vt:variant>
      <vt:variant>
        <vt:lpwstr/>
      </vt:variant>
      <vt:variant>
        <vt:i4>3211391</vt:i4>
      </vt:variant>
      <vt:variant>
        <vt:i4>63</vt:i4>
      </vt:variant>
      <vt:variant>
        <vt:i4>0</vt:i4>
      </vt:variant>
      <vt:variant>
        <vt:i4>5</vt:i4>
      </vt:variant>
      <vt:variant>
        <vt:lpwstr>http://www.nevo.co.il/case/6068233</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3670132</vt:i4>
      </vt:variant>
      <vt:variant>
        <vt:i4>57</vt:i4>
      </vt:variant>
      <vt:variant>
        <vt:i4>0</vt:i4>
      </vt:variant>
      <vt:variant>
        <vt:i4>5</vt:i4>
      </vt:variant>
      <vt:variant>
        <vt:lpwstr>http://www.nevo.co.il/case/16913730</vt:lpwstr>
      </vt:variant>
      <vt:variant>
        <vt:lpwstr/>
      </vt:variant>
      <vt:variant>
        <vt:i4>3342458</vt:i4>
      </vt:variant>
      <vt:variant>
        <vt:i4>54</vt:i4>
      </vt:variant>
      <vt:variant>
        <vt:i4>0</vt:i4>
      </vt:variant>
      <vt:variant>
        <vt:i4>5</vt:i4>
      </vt:variant>
      <vt:variant>
        <vt:lpwstr>http://www.nevo.co.il/case/5950172</vt:lpwstr>
      </vt:variant>
      <vt:variant>
        <vt:lpwstr/>
      </vt:variant>
      <vt:variant>
        <vt:i4>3342463</vt:i4>
      </vt:variant>
      <vt:variant>
        <vt:i4>51</vt:i4>
      </vt:variant>
      <vt:variant>
        <vt:i4>0</vt:i4>
      </vt:variant>
      <vt:variant>
        <vt:i4>5</vt:i4>
      </vt:variant>
      <vt:variant>
        <vt:lpwstr>http://www.nevo.co.il/case/5821327</vt:lpwstr>
      </vt:variant>
      <vt:variant>
        <vt:lpwstr/>
      </vt:variant>
      <vt:variant>
        <vt:i4>3407986</vt:i4>
      </vt:variant>
      <vt:variant>
        <vt:i4>48</vt:i4>
      </vt:variant>
      <vt:variant>
        <vt:i4>0</vt:i4>
      </vt:variant>
      <vt:variant>
        <vt:i4>5</vt:i4>
      </vt:variant>
      <vt:variant>
        <vt:lpwstr>http://www.nevo.co.il/case/5697078</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3801204</vt:i4>
      </vt:variant>
      <vt:variant>
        <vt:i4>42</vt:i4>
      </vt:variant>
      <vt:variant>
        <vt:i4>0</vt:i4>
      </vt:variant>
      <vt:variant>
        <vt:i4>5</vt:i4>
      </vt:variant>
      <vt:variant>
        <vt:lpwstr>http://www.nevo.co.il/case/6180713</vt:lpwstr>
      </vt:variant>
      <vt:variant>
        <vt:lpwstr/>
      </vt:variant>
      <vt:variant>
        <vt:i4>3342463</vt:i4>
      </vt:variant>
      <vt:variant>
        <vt:i4>39</vt:i4>
      </vt:variant>
      <vt:variant>
        <vt:i4>0</vt:i4>
      </vt:variant>
      <vt:variant>
        <vt:i4>5</vt:i4>
      </vt:variant>
      <vt:variant>
        <vt:lpwstr>http://www.nevo.co.il/case/5821327</vt:lpwstr>
      </vt:variant>
      <vt:variant>
        <vt:lpwstr/>
      </vt:variant>
      <vt:variant>
        <vt:i4>3342451</vt:i4>
      </vt:variant>
      <vt:variant>
        <vt:i4>36</vt:i4>
      </vt:variant>
      <vt:variant>
        <vt:i4>0</vt:i4>
      </vt:variant>
      <vt:variant>
        <vt:i4>5</vt:i4>
      </vt:variant>
      <vt:variant>
        <vt:lpwstr>http://www.nevo.co.il/case/5601503</vt:lpwstr>
      </vt:variant>
      <vt:variant>
        <vt:lpwstr/>
      </vt:variant>
      <vt:variant>
        <vt:i4>3211379</vt:i4>
      </vt:variant>
      <vt:variant>
        <vt:i4>33</vt:i4>
      </vt:variant>
      <vt:variant>
        <vt:i4>0</vt:i4>
      </vt:variant>
      <vt:variant>
        <vt:i4>5</vt:i4>
      </vt:variant>
      <vt:variant>
        <vt:lpwstr>http://www.nevo.co.il/case/5573417</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2025-04-25T10:35:00Z</dcterms:created>
  <dcterms:modified xsi:type="dcterms:W3CDTF">2025-04-25T10:35:00Z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38135</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ויאצ'סלב איוונוב;איברהים שקרה</vt:lpwstr>
  </property>
  <property fmtid="{D5CDD505-2E9C-101B-9397-08002B2CF9AE}" pid="10" name="LAWYER">
    <vt:lpwstr>אור לרנר (פמ"צ) ראיד רחאל (מע"מ מכס);דניאל וייס הסנגוריה הציבורית;ויסאם שחאדה הסנגוריה הציבורית</vt:lpwstr>
  </property>
  <property fmtid="{D5CDD505-2E9C-101B-9397-08002B2CF9AE}" pid="11" name="JUDGE">
    <vt:lpwstr>ג'ורג' אזולאי</vt:lpwstr>
  </property>
  <property fmtid="{D5CDD505-2E9C-101B-9397-08002B2CF9AE}" pid="12" name="CITY">
    <vt:lpwstr>נצ'</vt:lpwstr>
  </property>
  <property fmtid="{D5CDD505-2E9C-101B-9397-08002B2CF9AE}" pid="13" name="DATE">
    <vt:lpwstr>20160216</vt:lpwstr>
  </property>
  <property fmtid="{D5CDD505-2E9C-101B-9397-08002B2CF9AE}" pid="14" name="TYPE_N_DATE">
    <vt:lpwstr>39020160216</vt:lpwstr>
  </property>
  <property fmtid="{D5CDD505-2E9C-101B-9397-08002B2CF9AE}" pid="15" name="WORDNUMPAGES">
    <vt:lpwstr>12</vt:lpwstr>
  </property>
  <property fmtid="{D5CDD505-2E9C-101B-9397-08002B2CF9AE}" pid="16" name="TYPE_ABS_DATE">
    <vt:lpwstr>390020160216</vt:lpwstr>
  </property>
  <property fmtid="{D5CDD505-2E9C-101B-9397-08002B2CF9AE}" pid="17" name="ISABSTRACT">
    <vt:lpwstr>Y</vt:lpwstr>
  </property>
  <property fmtid="{D5CDD505-2E9C-101B-9397-08002B2CF9AE}" pid="18" name="CASESLISTTMP1">
    <vt:lpwstr>5573417;5601503;5821327:2;6180713;6000182;5697078;5950172;16913730;7791493:2;6068233;5596806;6882160;5692319;5866720;5585104;11269745;17024286;18152865;20382589;3788986;2875597;16993649;5603213;17954222;6034921</vt:lpwstr>
  </property>
  <property fmtid="{D5CDD505-2E9C-101B-9397-08002B2CF9AE}" pid="19" name="LAWLISTTMP1">
    <vt:lpwstr>70301/144.a:2;029:2;144.b2</vt:lpwstr>
  </property>
</Properties>
</file>