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3287E" w:rsidRPr="00112817" w14:paraId="4C687411" w14:textId="77777777">
        <w:trPr>
          <w:trHeight w:hRule="exact" w:val="418"/>
          <w:jc w:val="center"/>
        </w:trPr>
        <w:tc>
          <w:tcPr>
            <w:tcW w:w="8721" w:type="dxa"/>
            <w:gridSpan w:val="2"/>
          </w:tcPr>
          <w:p w14:paraId="2788F695" w14:textId="77777777" w:rsidR="00F3287E" w:rsidRPr="00112817" w:rsidRDefault="00112817">
            <w:pPr>
              <w:pStyle w:val="a3"/>
              <w:jc w:val="center"/>
              <w:rPr>
                <w:rFonts w:ascii="Tahoma" w:hAnsi="Tahoma" w:cs="Tahoma"/>
                <w:color w:val="000080"/>
                <w:rtl/>
              </w:rPr>
            </w:pPr>
            <w:bookmarkStart w:id="0" w:name="LastJudge"/>
            <w:r w:rsidRPr="00112817">
              <w:rPr>
                <w:rFonts w:ascii="Tahoma" w:hAnsi="Tahoma" w:cs="Tahoma"/>
                <w:b/>
                <w:bCs/>
                <w:color w:val="000080"/>
                <w:rtl/>
              </w:rPr>
              <w:t>בית המשפט המחוזי בחיפה</w:t>
            </w:r>
          </w:p>
        </w:tc>
      </w:tr>
      <w:tr w:rsidR="00F3287E" w:rsidRPr="00112817" w14:paraId="0CBEC232" w14:textId="77777777">
        <w:trPr>
          <w:trHeight w:val="337"/>
          <w:jc w:val="center"/>
        </w:trPr>
        <w:tc>
          <w:tcPr>
            <w:tcW w:w="5057" w:type="dxa"/>
          </w:tcPr>
          <w:p w14:paraId="5E398405" w14:textId="77777777" w:rsidR="00F3287E" w:rsidRPr="00112817" w:rsidRDefault="00112817">
            <w:pPr>
              <w:rPr>
                <w:rFonts w:cs="FrankRuehl"/>
                <w:sz w:val="28"/>
                <w:szCs w:val="28"/>
                <w:rtl/>
              </w:rPr>
            </w:pPr>
            <w:r w:rsidRPr="00112817">
              <w:rPr>
                <w:rFonts w:cs="FrankRuehl"/>
                <w:sz w:val="28"/>
                <w:szCs w:val="28"/>
                <w:rtl/>
              </w:rPr>
              <w:t>ת"פ</w:t>
            </w:r>
            <w:r w:rsidRPr="00112817">
              <w:rPr>
                <w:rFonts w:cs="FrankRuehl" w:hint="cs"/>
                <w:sz w:val="28"/>
                <w:szCs w:val="28"/>
                <w:rtl/>
              </w:rPr>
              <w:t xml:space="preserve"> </w:t>
            </w:r>
            <w:r w:rsidRPr="00112817">
              <w:rPr>
                <w:rFonts w:cs="FrankRuehl"/>
                <w:sz w:val="28"/>
                <w:szCs w:val="28"/>
                <w:rtl/>
              </w:rPr>
              <w:t>30191-05-15</w:t>
            </w:r>
            <w:r w:rsidRPr="00112817">
              <w:rPr>
                <w:rFonts w:cs="FrankRuehl" w:hint="cs"/>
                <w:sz w:val="28"/>
                <w:szCs w:val="28"/>
                <w:rtl/>
              </w:rPr>
              <w:t xml:space="preserve"> </w:t>
            </w:r>
            <w:r w:rsidRPr="00112817">
              <w:rPr>
                <w:rFonts w:cs="FrankRuehl"/>
                <w:sz w:val="28"/>
                <w:szCs w:val="28"/>
                <w:rtl/>
              </w:rPr>
              <w:t>מדינת ישראל נ' רביע(עציר)</w:t>
            </w:r>
          </w:p>
          <w:p w14:paraId="5F8A9778" w14:textId="77777777" w:rsidR="00F3287E" w:rsidRPr="00112817" w:rsidRDefault="00F3287E">
            <w:pPr>
              <w:pStyle w:val="a3"/>
              <w:rPr>
                <w:rFonts w:cs="FrankRuehl"/>
                <w:sz w:val="28"/>
                <w:szCs w:val="28"/>
                <w:rtl/>
              </w:rPr>
            </w:pPr>
          </w:p>
          <w:p w14:paraId="62E1C6C2" w14:textId="77777777" w:rsidR="00F3287E" w:rsidRPr="00112817" w:rsidRDefault="00112817">
            <w:pPr>
              <w:rPr>
                <w:rFonts w:cs="FrankRuehl"/>
                <w:sz w:val="28"/>
                <w:szCs w:val="28"/>
                <w:rtl/>
              </w:rPr>
            </w:pPr>
            <w:r w:rsidRPr="00112817">
              <w:rPr>
                <w:rFonts w:cs="FrankRuehl"/>
                <w:sz w:val="28"/>
                <w:szCs w:val="28"/>
                <w:rtl/>
              </w:rPr>
              <w:t>ת"פ</w:t>
            </w:r>
            <w:r w:rsidRPr="00112817">
              <w:rPr>
                <w:rFonts w:cs="FrankRuehl" w:hint="cs"/>
                <w:sz w:val="28"/>
                <w:szCs w:val="28"/>
                <w:rtl/>
              </w:rPr>
              <w:t xml:space="preserve"> </w:t>
            </w:r>
            <w:r w:rsidRPr="00112817">
              <w:rPr>
                <w:rFonts w:cs="FrankRuehl"/>
                <w:sz w:val="28"/>
                <w:szCs w:val="28"/>
                <w:rtl/>
              </w:rPr>
              <w:t>33555-06-15</w:t>
            </w:r>
            <w:r w:rsidRPr="00112817">
              <w:rPr>
                <w:rFonts w:cs="FrankRuehl" w:hint="cs"/>
                <w:sz w:val="28"/>
                <w:szCs w:val="28"/>
                <w:rtl/>
              </w:rPr>
              <w:t xml:space="preserve"> </w:t>
            </w:r>
            <w:r w:rsidRPr="00112817">
              <w:rPr>
                <w:rFonts w:cs="FrankRuehl"/>
                <w:sz w:val="28"/>
                <w:szCs w:val="28"/>
                <w:rtl/>
              </w:rPr>
              <w:t>מדינת ישראל נ' רביע(עציר)</w:t>
            </w:r>
          </w:p>
          <w:p w14:paraId="0A92FD76" w14:textId="77777777" w:rsidR="00F3287E" w:rsidRPr="00112817" w:rsidRDefault="00F3287E">
            <w:pPr>
              <w:pStyle w:val="a3"/>
              <w:rPr>
                <w:rFonts w:cs="FrankRuehl"/>
                <w:sz w:val="16"/>
                <w:szCs w:val="16"/>
                <w:rtl/>
              </w:rPr>
            </w:pPr>
          </w:p>
        </w:tc>
        <w:tc>
          <w:tcPr>
            <w:tcW w:w="3664" w:type="dxa"/>
          </w:tcPr>
          <w:p w14:paraId="44124A72" w14:textId="77777777" w:rsidR="00F3287E" w:rsidRPr="00112817" w:rsidRDefault="00F3287E">
            <w:pPr>
              <w:pStyle w:val="a3"/>
              <w:jc w:val="right"/>
              <w:rPr>
                <w:rFonts w:cs="FrankRuehl"/>
                <w:sz w:val="28"/>
                <w:szCs w:val="28"/>
                <w:rtl/>
              </w:rPr>
            </w:pPr>
          </w:p>
        </w:tc>
      </w:tr>
    </w:tbl>
    <w:p w14:paraId="0D2CB648" w14:textId="77777777" w:rsidR="00F3287E" w:rsidRPr="00112817" w:rsidRDefault="00112817">
      <w:pPr>
        <w:pStyle w:val="a3"/>
        <w:rPr>
          <w:sz w:val="10"/>
          <w:szCs w:val="10"/>
          <w:rtl/>
        </w:rPr>
      </w:pPr>
      <w:r w:rsidRPr="00112817">
        <w:rPr>
          <w:rFonts w:hint="cs"/>
          <w:rtl/>
        </w:rPr>
        <w:t xml:space="preserve"> </w:t>
      </w:r>
    </w:p>
    <w:p w14:paraId="0759B1E4" w14:textId="77777777" w:rsidR="00F3287E" w:rsidRPr="00112817" w:rsidRDefault="00F3287E">
      <w:pPr>
        <w:jc w:val="both"/>
        <w:rPr>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F3287E" w:rsidRPr="00112817" w14:paraId="7AA53298" w14:textId="77777777">
        <w:trPr>
          <w:gridAfter w:val="1"/>
          <w:wAfter w:w="55" w:type="dxa"/>
        </w:trPr>
        <w:tc>
          <w:tcPr>
            <w:tcW w:w="8719" w:type="dxa"/>
            <w:gridSpan w:val="2"/>
            <w:shd w:val="clear" w:color="auto" w:fill="auto"/>
          </w:tcPr>
          <w:p w14:paraId="170A211E" w14:textId="77777777" w:rsidR="00F3287E" w:rsidRPr="00112817" w:rsidRDefault="00112817">
            <w:pPr>
              <w:spacing w:line="360" w:lineRule="auto"/>
              <w:rPr>
                <w:b/>
                <w:bCs/>
                <w:sz w:val="26"/>
                <w:szCs w:val="26"/>
                <w:rtl/>
              </w:rPr>
            </w:pPr>
            <w:r w:rsidRPr="00112817">
              <w:rPr>
                <w:rFonts w:hint="cs"/>
                <w:b/>
                <w:bCs/>
                <w:sz w:val="26"/>
                <w:szCs w:val="26"/>
                <w:rtl/>
              </w:rPr>
              <w:t>לפני כבוד ה</w:t>
            </w:r>
            <w:r w:rsidRPr="00112817">
              <w:rPr>
                <w:rFonts w:hint="cs"/>
                <w:rtl/>
              </w:rPr>
              <w:t>שופטת דיאנה סלע</w:t>
            </w:r>
            <w:r w:rsidRPr="00112817">
              <w:rPr>
                <w:rStyle w:val="TimesNewRomanTimesNewRoman"/>
                <w:rFonts w:hint="cs"/>
                <w:rtl/>
              </w:rPr>
              <w:t xml:space="preserve"> </w:t>
            </w:r>
          </w:p>
        </w:tc>
      </w:tr>
      <w:tr w:rsidR="00F3287E" w:rsidRPr="00112817" w14:paraId="625E8110" w14:textId="77777777">
        <w:tc>
          <w:tcPr>
            <w:tcW w:w="2880" w:type="dxa"/>
            <w:shd w:val="clear" w:color="auto" w:fill="auto"/>
          </w:tcPr>
          <w:p w14:paraId="2E92E1FD" w14:textId="77777777" w:rsidR="00F3287E" w:rsidRPr="00112817" w:rsidRDefault="00112817">
            <w:pPr>
              <w:ind w:left="26"/>
              <w:jc w:val="both"/>
              <w:rPr>
                <w:b/>
                <w:bCs/>
                <w:sz w:val="26"/>
                <w:szCs w:val="26"/>
                <w:rtl/>
              </w:rPr>
            </w:pPr>
            <w:bookmarkStart w:id="1" w:name="FirstAppellant"/>
            <w:r w:rsidRPr="00112817">
              <w:rPr>
                <w:rFonts w:hint="cs"/>
                <w:b/>
                <w:bCs/>
                <w:sz w:val="26"/>
                <w:szCs w:val="26"/>
                <w:rtl/>
              </w:rPr>
              <w:t>ה</w:t>
            </w:r>
            <w:r w:rsidRPr="00112817">
              <w:rPr>
                <w:rFonts w:hint="cs"/>
                <w:rtl/>
              </w:rPr>
              <w:t>מאשימה</w:t>
            </w:r>
          </w:p>
        </w:tc>
        <w:tc>
          <w:tcPr>
            <w:tcW w:w="5922" w:type="dxa"/>
            <w:gridSpan w:val="2"/>
            <w:shd w:val="clear" w:color="auto" w:fill="auto"/>
          </w:tcPr>
          <w:p w14:paraId="53F4689F" w14:textId="77777777" w:rsidR="00F3287E" w:rsidRPr="00112817" w:rsidRDefault="00112817">
            <w:pPr>
              <w:jc w:val="both"/>
              <w:rPr>
                <w:b/>
                <w:bCs/>
                <w:sz w:val="26"/>
                <w:szCs w:val="26"/>
                <w:rtl/>
              </w:rPr>
            </w:pPr>
            <w:r w:rsidRPr="00112817">
              <w:rPr>
                <w:rFonts w:hint="cs"/>
                <w:rtl/>
              </w:rPr>
              <w:t>מדינת ישראל</w:t>
            </w:r>
          </w:p>
        </w:tc>
      </w:tr>
      <w:bookmarkEnd w:id="1"/>
      <w:tr w:rsidR="00F3287E" w:rsidRPr="00112817" w14:paraId="5723FEF4" w14:textId="77777777">
        <w:tc>
          <w:tcPr>
            <w:tcW w:w="8802" w:type="dxa"/>
            <w:gridSpan w:val="3"/>
            <w:shd w:val="clear" w:color="auto" w:fill="auto"/>
          </w:tcPr>
          <w:p w14:paraId="5E8A32D4" w14:textId="77777777" w:rsidR="00F3287E" w:rsidRPr="00112817" w:rsidRDefault="00F3287E">
            <w:pPr>
              <w:jc w:val="center"/>
              <w:rPr>
                <w:rFonts w:ascii="Arial" w:hAnsi="Arial"/>
                <w:b/>
                <w:bCs/>
                <w:sz w:val="26"/>
                <w:szCs w:val="26"/>
                <w:rtl/>
              </w:rPr>
            </w:pPr>
          </w:p>
          <w:p w14:paraId="76CCDE0E" w14:textId="77777777" w:rsidR="00F3287E" w:rsidRPr="00112817" w:rsidRDefault="00112817">
            <w:pPr>
              <w:jc w:val="center"/>
              <w:rPr>
                <w:rFonts w:ascii="Arial" w:hAnsi="Arial"/>
                <w:b/>
                <w:bCs/>
                <w:sz w:val="26"/>
                <w:szCs w:val="26"/>
                <w:rtl/>
              </w:rPr>
            </w:pPr>
            <w:r w:rsidRPr="00112817">
              <w:rPr>
                <w:rFonts w:ascii="Arial" w:hAnsi="Arial" w:hint="cs"/>
                <w:b/>
                <w:bCs/>
                <w:sz w:val="26"/>
                <w:szCs w:val="26"/>
                <w:rtl/>
              </w:rPr>
              <w:t>נגד</w:t>
            </w:r>
          </w:p>
          <w:p w14:paraId="2C6FC6A2" w14:textId="77777777" w:rsidR="00F3287E" w:rsidRPr="00112817" w:rsidRDefault="00F3287E">
            <w:pPr>
              <w:rPr>
                <w:rFonts w:ascii="Arial" w:hAnsi="Arial"/>
                <w:b/>
                <w:bCs/>
                <w:sz w:val="26"/>
                <w:szCs w:val="26"/>
                <w:rtl/>
              </w:rPr>
            </w:pPr>
          </w:p>
        </w:tc>
      </w:tr>
      <w:tr w:rsidR="00F3287E" w:rsidRPr="00112817" w14:paraId="0DF2A885" w14:textId="77777777">
        <w:tc>
          <w:tcPr>
            <w:tcW w:w="2880" w:type="dxa"/>
            <w:shd w:val="clear" w:color="auto" w:fill="auto"/>
          </w:tcPr>
          <w:p w14:paraId="1AF8C922" w14:textId="77777777" w:rsidR="00F3287E" w:rsidRPr="00112817" w:rsidRDefault="00112817">
            <w:pPr>
              <w:ind w:left="26"/>
              <w:jc w:val="both"/>
              <w:rPr>
                <w:b/>
                <w:bCs/>
                <w:sz w:val="26"/>
                <w:szCs w:val="26"/>
                <w:rtl/>
              </w:rPr>
            </w:pPr>
            <w:r w:rsidRPr="00112817">
              <w:rPr>
                <w:rFonts w:hint="cs"/>
                <w:b/>
                <w:bCs/>
                <w:sz w:val="26"/>
                <w:szCs w:val="26"/>
                <w:rtl/>
              </w:rPr>
              <w:t>ה</w:t>
            </w:r>
            <w:r w:rsidRPr="00112817">
              <w:rPr>
                <w:rFonts w:hint="cs"/>
                <w:rtl/>
              </w:rPr>
              <w:t>נאשמים</w:t>
            </w:r>
          </w:p>
        </w:tc>
        <w:tc>
          <w:tcPr>
            <w:tcW w:w="5922" w:type="dxa"/>
            <w:gridSpan w:val="2"/>
            <w:shd w:val="clear" w:color="auto" w:fill="auto"/>
          </w:tcPr>
          <w:p w14:paraId="5548E5CE" w14:textId="77777777" w:rsidR="00F3287E" w:rsidRPr="00112817" w:rsidRDefault="00112817">
            <w:pPr>
              <w:rPr>
                <w:b/>
                <w:bCs/>
                <w:sz w:val="26"/>
                <w:szCs w:val="26"/>
                <w:rtl/>
              </w:rPr>
            </w:pPr>
            <w:r w:rsidRPr="00112817">
              <w:rPr>
                <w:rFonts w:hint="cs"/>
                <w:b/>
                <w:bCs/>
                <w:sz w:val="26"/>
                <w:szCs w:val="26"/>
                <w:rtl/>
              </w:rPr>
              <w:t xml:space="preserve">1. מהראן בני רביע ת.ז. </w:t>
            </w:r>
            <w:r>
              <w:rPr>
                <w:b/>
                <w:bCs/>
                <w:sz w:val="26"/>
                <w:szCs w:val="26"/>
              </w:rPr>
              <w:t>xxxxxxxxxx</w:t>
            </w:r>
            <w:r w:rsidRPr="00112817">
              <w:rPr>
                <w:rFonts w:hint="cs"/>
                <w:b/>
                <w:bCs/>
                <w:sz w:val="26"/>
                <w:szCs w:val="26"/>
                <w:rtl/>
              </w:rPr>
              <w:t>(עצור)</w:t>
            </w:r>
          </w:p>
          <w:p w14:paraId="68A50279" w14:textId="77777777" w:rsidR="00F3287E" w:rsidRPr="00112817" w:rsidRDefault="00F3287E">
            <w:pPr>
              <w:rPr>
                <w:b/>
                <w:bCs/>
                <w:sz w:val="26"/>
                <w:szCs w:val="26"/>
              </w:rPr>
            </w:pPr>
          </w:p>
          <w:p w14:paraId="1D5CD8B7" w14:textId="77777777" w:rsidR="00F3287E" w:rsidRPr="00112817" w:rsidRDefault="00112817">
            <w:pPr>
              <w:rPr>
                <w:b/>
                <w:bCs/>
                <w:sz w:val="26"/>
                <w:szCs w:val="26"/>
                <w:rtl/>
              </w:rPr>
            </w:pPr>
            <w:r w:rsidRPr="00112817">
              <w:rPr>
                <w:rFonts w:hint="cs"/>
                <w:b/>
                <w:bCs/>
                <w:sz w:val="26"/>
                <w:szCs w:val="26"/>
                <w:rtl/>
              </w:rPr>
              <w:t>2.</w:t>
            </w:r>
            <w:r w:rsidRPr="00112817">
              <w:rPr>
                <w:rtl/>
              </w:rPr>
              <w:t xml:space="preserve"> </w:t>
            </w:r>
            <w:r w:rsidRPr="00112817">
              <w:rPr>
                <w:rFonts w:hint="cs"/>
                <w:rtl/>
              </w:rPr>
              <w:t xml:space="preserve">חסיב בני רביע ת.ז. </w:t>
            </w:r>
            <w:r>
              <w:t>xxxxxxxxxx</w:t>
            </w:r>
            <w:r w:rsidRPr="00112817">
              <w:rPr>
                <w:rFonts w:hint="cs"/>
                <w:rtl/>
              </w:rPr>
              <w:t>(עצור)</w:t>
            </w:r>
            <w:r w:rsidRPr="00112817">
              <w:rPr>
                <w:rFonts w:hint="cs"/>
                <w:rtl/>
              </w:rPr>
              <w:br/>
            </w:r>
          </w:p>
        </w:tc>
      </w:tr>
    </w:tbl>
    <w:p w14:paraId="3137A719" w14:textId="77777777" w:rsidR="00067B5F" w:rsidRDefault="00067B5F">
      <w:pPr>
        <w:jc w:val="both"/>
        <w:rPr>
          <w:sz w:val="20"/>
          <w:szCs w:val="20"/>
          <w:rtl/>
        </w:rPr>
      </w:pPr>
      <w:bookmarkStart w:id="2" w:name="Links_Kitvei_Start"/>
    </w:p>
    <w:p w14:paraId="3F122713" w14:textId="77777777" w:rsidR="00067B5F" w:rsidRPr="00067B5F" w:rsidRDefault="00067B5F" w:rsidP="00067B5F">
      <w:pPr>
        <w:spacing w:after="120" w:line="240" w:lineRule="exact"/>
        <w:ind w:left="283" w:hanging="283"/>
        <w:jc w:val="both"/>
        <w:rPr>
          <w:rFonts w:ascii="FrankRuehl" w:hAnsi="FrankRuehl" w:cs="FrankRuehl"/>
          <w:rtl/>
        </w:rPr>
      </w:pPr>
    </w:p>
    <w:bookmarkEnd w:id="2"/>
    <w:p w14:paraId="3671D833" w14:textId="77777777" w:rsidR="00067B5F" w:rsidRPr="00067B5F" w:rsidRDefault="00067B5F" w:rsidP="00067B5F">
      <w:pPr>
        <w:spacing w:after="120" w:line="240" w:lineRule="exact"/>
        <w:ind w:left="283" w:hanging="283"/>
        <w:jc w:val="both"/>
        <w:rPr>
          <w:rStyle w:val="Hyperlink"/>
          <w:rFonts w:ascii="FrankRuehl" w:hAnsi="FrankRuehl" w:cs="FrankRuehl"/>
        </w:rPr>
      </w:pPr>
      <w:r w:rsidRPr="00067B5F">
        <w:rPr>
          <w:rFonts w:ascii="FrankRuehl" w:hAnsi="FrankRuehl" w:cs="FrankRuehl"/>
          <w:rtl/>
        </w:rPr>
        <w:t>כתבי עת:</w:t>
      </w:r>
      <w:r w:rsidRPr="00067B5F">
        <w:rPr>
          <w:rFonts w:ascii="FrankRuehl" w:hAnsi="FrankRuehl" w:cs="FrankRuehl"/>
          <w:u w:val="single"/>
          <w:rtl/>
        </w:rPr>
        <w:fldChar w:fldCharType="begin"/>
      </w:r>
      <w:r w:rsidRPr="00067B5F">
        <w:rPr>
          <w:rFonts w:ascii="FrankRuehl" w:hAnsi="FrankRuehl" w:cs="FrankRuehl"/>
          <w:u w:val="single"/>
          <w:rtl/>
        </w:rPr>
        <w:instrText xml:space="preserve"> </w:instrText>
      </w:r>
      <w:r w:rsidRPr="00067B5F">
        <w:rPr>
          <w:rFonts w:ascii="FrankRuehl" w:hAnsi="FrankRuehl" w:cs="FrankRuehl"/>
          <w:u w:val="single"/>
        </w:rPr>
        <w:instrText>HYPERLINK</w:instrText>
      </w:r>
      <w:r w:rsidRPr="00067B5F">
        <w:rPr>
          <w:rFonts w:ascii="FrankRuehl" w:hAnsi="FrankRuehl" w:cs="FrankRuehl"/>
          <w:u w:val="single"/>
          <w:rtl/>
        </w:rPr>
        <w:instrText xml:space="preserve"> "</w:instrText>
      </w:r>
      <w:r w:rsidRPr="00067B5F">
        <w:rPr>
          <w:rFonts w:ascii="FrankRuehl" w:hAnsi="FrankRuehl" w:cs="FrankRuehl"/>
          <w:u w:val="single"/>
        </w:rPr>
        <w:instrText>http://www.nevo.co.il/safrut/book/3366</w:instrText>
      </w:r>
      <w:r w:rsidRPr="00067B5F">
        <w:rPr>
          <w:rFonts w:ascii="FrankRuehl" w:hAnsi="FrankRuehl" w:cs="FrankRuehl"/>
          <w:u w:val="single"/>
          <w:rtl/>
        </w:rPr>
        <w:instrText xml:space="preserve">" </w:instrText>
      </w:r>
      <w:r w:rsidRPr="00067B5F">
        <w:rPr>
          <w:rFonts w:ascii="FrankRuehl" w:hAnsi="FrankRuehl" w:cs="FrankRuehl"/>
          <w:u w:val="single"/>
          <w:rtl/>
        </w:rPr>
      </w:r>
      <w:r w:rsidRPr="00067B5F">
        <w:rPr>
          <w:rFonts w:ascii="FrankRuehl" w:hAnsi="FrankRuehl" w:cs="FrankRuehl"/>
          <w:u w:val="single"/>
          <w:rtl/>
        </w:rPr>
        <w:fldChar w:fldCharType="separate"/>
      </w:r>
    </w:p>
    <w:p w14:paraId="487FDD44" w14:textId="77777777" w:rsidR="00067B5F" w:rsidRPr="00067B5F" w:rsidRDefault="00067B5F" w:rsidP="00067B5F">
      <w:pPr>
        <w:spacing w:after="120" w:line="240" w:lineRule="exact"/>
        <w:ind w:left="283" w:hanging="283"/>
        <w:jc w:val="both"/>
        <w:rPr>
          <w:rFonts w:ascii="FrankRuehl" w:hAnsi="FrankRuehl" w:cs="FrankRuehl"/>
        </w:rPr>
      </w:pPr>
      <w:r w:rsidRPr="00067B5F">
        <w:rPr>
          <w:rStyle w:val="Hyperlink"/>
          <w:rFonts w:ascii="FrankRuehl" w:hAnsi="FrankRuehl" w:cs="FrankRuehl"/>
          <w:rtl/>
        </w:rPr>
        <w:t>רון שפירא, "הגיעה העת לסולחה", הפרקליט, כרך מח 433</w:t>
      </w:r>
      <w:r w:rsidRPr="00067B5F">
        <w:rPr>
          <w:rFonts w:ascii="FrankRuehl" w:hAnsi="FrankRuehl" w:cs="FrankRuehl"/>
          <w:u w:val="single"/>
          <w:rtl/>
        </w:rPr>
        <w:fldChar w:fldCharType="end"/>
      </w:r>
    </w:p>
    <w:p w14:paraId="6C585124" w14:textId="77777777" w:rsidR="00067B5F" w:rsidRDefault="00067B5F">
      <w:pPr>
        <w:jc w:val="both"/>
        <w:rPr>
          <w:sz w:val="20"/>
          <w:szCs w:val="20"/>
          <w:rtl/>
        </w:rPr>
      </w:pPr>
      <w:bookmarkStart w:id="3" w:name="Links_Kitvei_End"/>
      <w:bookmarkStart w:id="4" w:name="LawTable"/>
      <w:bookmarkEnd w:id="3"/>
      <w:bookmarkEnd w:id="4"/>
    </w:p>
    <w:p w14:paraId="132DD14F" w14:textId="77777777" w:rsidR="00067B5F" w:rsidRPr="00067B5F" w:rsidRDefault="00067B5F" w:rsidP="00067B5F">
      <w:pPr>
        <w:spacing w:after="120" w:line="240" w:lineRule="exact"/>
        <w:ind w:left="283" w:hanging="283"/>
        <w:jc w:val="both"/>
        <w:rPr>
          <w:rFonts w:ascii="FrankRuehl" w:hAnsi="FrankRuehl" w:cs="FrankRuehl"/>
          <w:rtl/>
        </w:rPr>
      </w:pPr>
    </w:p>
    <w:p w14:paraId="5FC387A8" w14:textId="77777777" w:rsidR="00067B5F" w:rsidRPr="00067B5F" w:rsidRDefault="00067B5F" w:rsidP="00067B5F">
      <w:pPr>
        <w:spacing w:after="120" w:line="240" w:lineRule="exact"/>
        <w:ind w:left="283" w:hanging="283"/>
        <w:jc w:val="both"/>
        <w:rPr>
          <w:rFonts w:ascii="FrankRuehl" w:hAnsi="FrankRuehl" w:cs="FrankRuehl"/>
          <w:rtl/>
        </w:rPr>
      </w:pPr>
      <w:r w:rsidRPr="00067B5F">
        <w:rPr>
          <w:rFonts w:ascii="FrankRuehl" w:hAnsi="FrankRuehl" w:cs="FrankRuehl"/>
          <w:rtl/>
        </w:rPr>
        <w:t xml:space="preserve">חקיקה שאוזכרה: </w:t>
      </w:r>
    </w:p>
    <w:p w14:paraId="6B382E91" w14:textId="77777777" w:rsidR="00067B5F" w:rsidRPr="00067B5F" w:rsidRDefault="00067B5F" w:rsidP="00067B5F">
      <w:pPr>
        <w:spacing w:after="120" w:line="240" w:lineRule="exact"/>
        <w:ind w:left="283" w:hanging="283"/>
        <w:jc w:val="both"/>
        <w:rPr>
          <w:rFonts w:ascii="FrankRuehl" w:hAnsi="FrankRuehl" w:cs="FrankRuehl"/>
          <w:rtl/>
        </w:rPr>
      </w:pPr>
      <w:hyperlink r:id="rId7" w:history="1">
        <w:r w:rsidRPr="00067B5F">
          <w:rPr>
            <w:rFonts w:ascii="FrankRuehl" w:hAnsi="FrankRuehl" w:cs="FrankRuehl"/>
            <w:color w:val="0000FF"/>
            <w:u w:val="single"/>
            <w:rtl/>
          </w:rPr>
          <w:t>חוק העונשין, תשל"ז-1977</w:t>
        </w:r>
      </w:hyperlink>
      <w:r w:rsidRPr="00067B5F">
        <w:rPr>
          <w:rFonts w:ascii="FrankRuehl" w:hAnsi="FrankRuehl" w:cs="FrankRuehl"/>
          <w:rtl/>
        </w:rPr>
        <w:t xml:space="preserve">: סע'  </w:t>
      </w:r>
      <w:hyperlink r:id="rId8" w:history="1">
        <w:r w:rsidRPr="00067B5F">
          <w:rPr>
            <w:rFonts w:ascii="FrankRuehl" w:hAnsi="FrankRuehl" w:cs="FrankRuehl"/>
            <w:color w:val="0000FF"/>
            <w:u w:val="single"/>
            <w:rtl/>
          </w:rPr>
          <w:t>25</w:t>
        </w:r>
      </w:hyperlink>
      <w:r w:rsidRPr="00067B5F">
        <w:rPr>
          <w:rFonts w:ascii="FrankRuehl" w:hAnsi="FrankRuehl" w:cs="FrankRuehl"/>
          <w:rtl/>
        </w:rPr>
        <w:t xml:space="preserve">, </w:t>
      </w:r>
      <w:hyperlink r:id="rId9" w:history="1">
        <w:r w:rsidRPr="00067B5F">
          <w:rPr>
            <w:rFonts w:ascii="FrankRuehl" w:hAnsi="FrankRuehl" w:cs="FrankRuehl"/>
            <w:color w:val="0000FF"/>
            <w:u w:val="single"/>
            <w:rtl/>
          </w:rPr>
          <w:t>31</w:t>
        </w:r>
      </w:hyperlink>
      <w:r w:rsidRPr="00067B5F">
        <w:rPr>
          <w:rFonts w:ascii="FrankRuehl" w:hAnsi="FrankRuehl" w:cs="FrankRuehl"/>
          <w:rtl/>
        </w:rPr>
        <w:t xml:space="preserve">, </w:t>
      </w:r>
      <w:hyperlink r:id="rId10" w:history="1">
        <w:r w:rsidRPr="00067B5F">
          <w:rPr>
            <w:rFonts w:ascii="FrankRuehl" w:hAnsi="FrankRuehl" w:cs="FrankRuehl"/>
            <w:color w:val="0000FF"/>
            <w:u w:val="single"/>
            <w:rtl/>
          </w:rPr>
          <w:t>40ב</w:t>
        </w:r>
      </w:hyperlink>
      <w:r w:rsidRPr="00067B5F">
        <w:rPr>
          <w:rFonts w:ascii="FrankRuehl" w:hAnsi="FrankRuehl" w:cs="FrankRuehl"/>
          <w:rtl/>
        </w:rPr>
        <w:t xml:space="preserve">, </w:t>
      </w:r>
      <w:hyperlink r:id="rId11" w:history="1">
        <w:r w:rsidRPr="00067B5F">
          <w:rPr>
            <w:rFonts w:ascii="FrankRuehl" w:hAnsi="FrankRuehl" w:cs="FrankRuehl"/>
            <w:color w:val="0000FF"/>
            <w:u w:val="single"/>
            <w:rtl/>
          </w:rPr>
          <w:t>40ג(א)</w:t>
        </w:r>
      </w:hyperlink>
      <w:r w:rsidRPr="00067B5F">
        <w:rPr>
          <w:rFonts w:ascii="FrankRuehl" w:hAnsi="FrankRuehl" w:cs="FrankRuehl"/>
          <w:rtl/>
        </w:rPr>
        <w:t xml:space="preserve">, </w:t>
      </w:r>
      <w:hyperlink r:id="rId12" w:history="1">
        <w:r w:rsidRPr="00067B5F">
          <w:rPr>
            <w:rFonts w:ascii="FrankRuehl" w:hAnsi="FrankRuehl" w:cs="FrankRuehl"/>
            <w:color w:val="0000FF"/>
            <w:u w:val="single"/>
            <w:rtl/>
          </w:rPr>
          <w:t>40ט</w:t>
        </w:r>
      </w:hyperlink>
      <w:r w:rsidRPr="00067B5F">
        <w:rPr>
          <w:rFonts w:ascii="FrankRuehl" w:hAnsi="FrankRuehl" w:cs="FrankRuehl"/>
          <w:rtl/>
        </w:rPr>
        <w:t xml:space="preserve">, </w:t>
      </w:r>
      <w:hyperlink r:id="rId13" w:history="1">
        <w:r w:rsidRPr="00067B5F">
          <w:rPr>
            <w:rFonts w:ascii="FrankRuehl" w:hAnsi="FrankRuehl" w:cs="FrankRuehl"/>
            <w:color w:val="0000FF"/>
            <w:u w:val="single"/>
            <w:rtl/>
          </w:rPr>
          <w:t>144(א)</w:t>
        </w:r>
      </w:hyperlink>
      <w:r w:rsidRPr="00067B5F">
        <w:rPr>
          <w:rFonts w:ascii="FrankRuehl" w:hAnsi="FrankRuehl" w:cs="FrankRuehl"/>
          <w:rtl/>
        </w:rPr>
        <w:t xml:space="preserve">, </w:t>
      </w:r>
      <w:hyperlink r:id="rId14" w:history="1">
        <w:r w:rsidRPr="00067B5F">
          <w:rPr>
            <w:rFonts w:ascii="FrankRuehl" w:hAnsi="FrankRuehl" w:cs="FrankRuehl"/>
            <w:color w:val="0000FF"/>
            <w:u w:val="single"/>
            <w:rtl/>
          </w:rPr>
          <w:t>333</w:t>
        </w:r>
      </w:hyperlink>
      <w:r w:rsidRPr="00067B5F">
        <w:rPr>
          <w:rFonts w:ascii="FrankRuehl" w:hAnsi="FrankRuehl" w:cs="FrankRuehl"/>
          <w:rtl/>
        </w:rPr>
        <w:t xml:space="preserve">, </w:t>
      </w:r>
      <w:hyperlink r:id="rId15" w:history="1">
        <w:r w:rsidRPr="00067B5F">
          <w:rPr>
            <w:rFonts w:ascii="FrankRuehl" w:hAnsi="FrankRuehl" w:cs="FrankRuehl"/>
            <w:color w:val="0000FF"/>
            <w:u w:val="single"/>
            <w:rtl/>
          </w:rPr>
          <w:t>335(א)(1)</w:t>
        </w:r>
      </w:hyperlink>
      <w:r w:rsidRPr="00067B5F">
        <w:rPr>
          <w:rFonts w:ascii="FrankRuehl" w:hAnsi="FrankRuehl" w:cs="FrankRuehl"/>
          <w:rtl/>
        </w:rPr>
        <w:t xml:space="preserve">, </w:t>
      </w:r>
      <w:hyperlink r:id="rId16" w:history="1">
        <w:r w:rsidRPr="00067B5F">
          <w:rPr>
            <w:rFonts w:ascii="FrankRuehl" w:hAnsi="FrankRuehl" w:cs="FrankRuehl"/>
            <w:color w:val="0000FF"/>
            <w:u w:val="single"/>
            <w:rtl/>
          </w:rPr>
          <w:t>40יא</w:t>
        </w:r>
      </w:hyperlink>
      <w:r w:rsidRPr="00067B5F">
        <w:rPr>
          <w:rFonts w:ascii="FrankRuehl" w:hAnsi="FrankRuehl" w:cs="FrankRuehl"/>
          <w:rtl/>
        </w:rPr>
        <w:t xml:space="preserve">, </w:t>
      </w:r>
      <w:hyperlink r:id="rId17" w:history="1">
        <w:r w:rsidRPr="00067B5F">
          <w:rPr>
            <w:rFonts w:ascii="FrankRuehl" w:hAnsi="FrankRuehl" w:cs="FrankRuehl"/>
            <w:color w:val="0000FF"/>
            <w:u w:val="single"/>
            <w:rtl/>
          </w:rPr>
          <w:t>40יב</w:t>
        </w:r>
      </w:hyperlink>
      <w:r w:rsidRPr="00067B5F">
        <w:rPr>
          <w:rFonts w:ascii="FrankRuehl" w:hAnsi="FrankRuehl" w:cs="FrankRuehl"/>
          <w:rtl/>
        </w:rPr>
        <w:t xml:space="preserve">, </w:t>
      </w:r>
      <w:hyperlink r:id="rId18" w:history="1">
        <w:r w:rsidRPr="00067B5F">
          <w:rPr>
            <w:rFonts w:ascii="FrankRuehl" w:hAnsi="FrankRuehl" w:cs="FrankRuehl"/>
            <w:color w:val="0000FF"/>
            <w:u w:val="single"/>
            <w:rtl/>
          </w:rPr>
          <w:t>413ה</w:t>
        </w:r>
      </w:hyperlink>
      <w:r w:rsidRPr="00067B5F">
        <w:rPr>
          <w:rFonts w:ascii="FrankRuehl" w:hAnsi="FrankRuehl" w:cs="FrankRuehl"/>
          <w:rtl/>
        </w:rPr>
        <w:t xml:space="preserve">, </w:t>
      </w:r>
      <w:hyperlink r:id="rId19" w:history="1">
        <w:r w:rsidRPr="00067B5F">
          <w:rPr>
            <w:rFonts w:ascii="FrankRuehl" w:hAnsi="FrankRuehl" w:cs="FrankRuehl"/>
            <w:color w:val="0000FF"/>
            <w:u w:val="single"/>
            <w:rtl/>
          </w:rPr>
          <w:t>499(א)(1)</w:t>
        </w:r>
      </w:hyperlink>
    </w:p>
    <w:p w14:paraId="655F5826" w14:textId="77777777" w:rsidR="00067B5F" w:rsidRPr="00067B5F" w:rsidRDefault="00067B5F" w:rsidP="00067B5F">
      <w:pPr>
        <w:spacing w:after="120" w:line="240" w:lineRule="exact"/>
        <w:ind w:left="283" w:hanging="283"/>
        <w:jc w:val="both"/>
        <w:rPr>
          <w:rFonts w:ascii="FrankRuehl" w:hAnsi="FrankRuehl" w:cs="FrankRuehl"/>
          <w:rtl/>
        </w:rPr>
      </w:pPr>
      <w:hyperlink r:id="rId20" w:history="1">
        <w:r w:rsidRPr="00067B5F">
          <w:rPr>
            <w:rFonts w:ascii="FrankRuehl" w:hAnsi="FrankRuehl" w:cs="FrankRuehl"/>
            <w:color w:val="0000FF"/>
            <w:u w:val="single"/>
            <w:rtl/>
          </w:rPr>
          <w:t>חוק-יסוד: כבוד האדם וחירותו</w:t>
        </w:r>
      </w:hyperlink>
    </w:p>
    <w:p w14:paraId="15C5A42A" w14:textId="77777777" w:rsidR="00067B5F" w:rsidRPr="00067B5F" w:rsidRDefault="00067B5F" w:rsidP="00067B5F">
      <w:pPr>
        <w:spacing w:after="120" w:line="240" w:lineRule="exact"/>
        <w:ind w:left="283" w:hanging="283"/>
        <w:jc w:val="both"/>
        <w:rPr>
          <w:rFonts w:ascii="FrankRuehl" w:hAnsi="FrankRuehl" w:cs="FrankRuehl"/>
          <w:rtl/>
        </w:rPr>
      </w:pPr>
    </w:p>
    <w:p w14:paraId="5A37AA7C" w14:textId="77777777" w:rsidR="00067B5F" w:rsidRPr="00067B5F" w:rsidRDefault="00067B5F">
      <w:pPr>
        <w:jc w:val="both"/>
        <w:rPr>
          <w:sz w:val="20"/>
          <w:szCs w:val="20"/>
          <w:rtl/>
        </w:rPr>
      </w:pPr>
      <w:bookmarkStart w:id="5" w:name="LawTable_End"/>
      <w:bookmarkEnd w:id="5"/>
    </w:p>
    <w:p w14:paraId="24943EF9" w14:textId="77777777" w:rsidR="00067B5F" w:rsidRPr="00067B5F" w:rsidRDefault="00067B5F">
      <w:pPr>
        <w:jc w:val="both"/>
        <w:rPr>
          <w:sz w:val="20"/>
          <w:szCs w:val="20"/>
          <w:rtl/>
        </w:rPr>
      </w:pPr>
    </w:p>
    <w:p w14:paraId="6640ADD2" w14:textId="77777777" w:rsidR="00F3287E" w:rsidRPr="00067B5F" w:rsidRDefault="00F3287E">
      <w:pPr>
        <w:jc w:val="both"/>
        <w:rPr>
          <w:sz w:val="20"/>
          <w:szCs w:val="20"/>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287E" w14:paraId="50F9B664" w14:textId="77777777">
        <w:trPr>
          <w:trHeight w:val="355"/>
          <w:jc w:val="center"/>
        </w:trPr>
        <w:tc>
          <w:tcPr>
            <w:tcW w:w="8820" w:type="dxa"/>
            <w:tcBorders>
              <w:top w:val="nil"/>
              <w:left w:val="nil"/>
              <w:bottom w:val="nil"/>
              <w:right w:val="nil"/>
            </w:tcBorders>
            <w:shd w:val="clear" w:color="auto" w:fill="auto"/>
          </w:tcPr>
          <w:p w14:paraId="5A59498C" w14:textId="77777777" w:rsidR="00112817" w:rsidRPr="00112817" w:rsidRDefault="00112817" w:rsidP="00112817">
            <w:pPr>
              <w:jc w:val="center"/>
              <w:rPr>
                <w:rFonts w:ascii="Arial" w:hAnsi="Arial"/>
                <w:b/>
                <w:bCs/>
                <w:sz w:val="32"/>
                <w:szCs w:val="32"/>
                <w:u w:val="single"/>
                <w:rtl/>
              </w:rPr>
            </w:pPr>
            <w:bookmarkStart w:id="6" w:name="PsakDin" w:colFirst="0" w:colLast="0"/>
            <w:bookmarkEnd w:id="0"/>
            <w:r w:rsidRPr="00112817">
              <w:rPr>
                <w:rFonts w:ascii="Arial" w:hAnsi="Arial"/>
                <w:b/>
                <w:bCs/>
                <w:sz w:val="32"/>
                <w:szCs w:val="32"/>
                <w:u w:val="single"/>
                <w:rtl/>
              </w:rPr>
              <w:t>גזר דין</w:t>
            </w:r>
          </w:p>
          <w:p w14:paraId="2E676E28" w14:textId="77777777" w:rsidR="00F3287E" w:rsidRPr="00112817" w:rsidRDefault="00F3287E" w:rsidP="00112817">
            <w:pPr>
              <w:jc w:val="center"/>
              <w:rPr>
                <w:rFonts w:ascii="Arial" w:hAnsi="Arial"/>
                <w:bCs/>
                <w:sz w:val="32"/>
                <w:szCs w:val="32"/>
                <w:u w:val="single"/>
                <w:rtl/>
              </w:rPr>
            </w:pPr>
          </w:p>
        </w:tc>
      </w:tr>
      <w:bookmarkEnd w:id="6"/>
    </w:tbl>
    <w:p w14:paraId="16D70D92" w14:textId="77777777" w:rsidR="00F3287E" w:rsidRDefault="00F3287E">
      <w:pPr>
        <w:rPr>
          <w:rFonts w:ascii="Arial" w:hAnsi="Arial"/>
          <w:rtl/>
        </w:rPr>
      </w:pPr>
    </w:p>
    <w:p w14:paraId="53305B73" w14:textId="77777777" w:rsidR="00F3287E" w:rsidRDefault="00F3287E">
      <w:pPr>
        <w:rPr>
          <w:rFonts w:ascii="Arial" w:hAnsi="Arial"/>
          <w:sz w:val="2"/>
          <w:szCs w:val="2"/>
          <w:rtl/>
        </w:rPr>
      </w:pPr>
    </w:p>
    <w:p w14:paraId="01313A93" w14:textId="77777777" w:rsidR="00F3287E" w:rsidRDefault="00F3287E">
      <w:pPr>
        <w:rPr>
          <w:sz w:val="20"/>
          <w:szCs w:val="20"/>
          <w:rtl/>
        </w:rPr>
      </w:pPr>
    </w:p>
    <w:p w14:paraId="58A0CD2D" w14:textId="77777777" w:rsidR="00F3287E" w:rsidRDefault="00112817">
      <w:pPr>
        <w:spacing w:after="160" w:line="360" w:lineRule="auto"/>
        <w:ind w:left="720" w:hanging="720"/>
        <w:jc w:val="both"/>
        <w:rPr>
          <w:rFonts w:ascii="Calibri" w:hAnsi="Calibri"/>
          <w:rtl/>
        </w:rPr>
      </w:pPr>
      <w:r>
        <w:rPr>
          <w:rFonts w:ascii="Calibri" w:hAnsi="Calibri"/>
          <w:b/>
          <w:bCs/>
          <w:rtl/>
        </w:rPr>
        <w:t>1.</w:t>
      </w:r>
      <w:r>
        <w:rPr>
          <w:rFonts w:ascii="Calibri" w:hAnsi="Calibri"/>
          <w:rtl/>
        </w:rPr>
        <w:tab/>
      </w:r>
      <w:bookmarkStart w:id="7" w:name="ABSTRACT_START"/>
      <w:bookmarkEnd w:id="7"/>
      <w:r>
        <w:rPr>
          <w:rFonts w:ascii="Calibri" w:hAnsi="Calibri" w:hint="eastAsia"/>
          <w:rtl/>
        </w:rPr>
        <w:t>הנאשמים</w:t>
      </w:r>
      <w:r>
        <w:rPr>
          <w:rFonts w:ascii="Calibri" w:hAnsi="Calibri"/>
          <w:rtl/>
        </w:rPr>
        <w:t xml:space="preserve">, </w:t>
      </w:r>
      <w:r>
        <w:rPr>
          <w:rFonts w:ascii="Calibri" w:hAnsi="Calibri" w:hint="eastAsia"/>
          <w:rtl/>
        </w:rPr>
        <w:t>ילידי</w:t>
      </w:r>
      <w:r>
        <w:rPr>
          <w:rFonts w:ascii="Calibri" w:hAnsi="Calibri"/>
          <w:rtl/>
        </w:rPr>
        <w:t xml:space="preserve"> 95' </w:t>
      </w:r>
      <w:r>
        <w:rPr>
          <w:rFonts w:ascii="Calibri" w:hAnsi="Calibri" w:hint="eastAsia"/>
          <w:rtl/>
        </w:rPr>
        <w:t>ו</w:t>
      </w:r>
      <w:r>
        <w:rPr>
          <w:rFonts w:ascii="Calibri" w:hAnsi="Calibri"/>
          <w:rtl/>
        </w:rPr>
        <w:t xml:space="preserve">-96', </w:t>
      </w:r>
      <w:r>
        <w:rPr>
          <w:rFonts w:ascii="Calibri" w:hAnsi="Calibri" w:hint="eastAsia"/>
          <w:rtl/>
        </w:rPr>
        <w:t>הודו</w:t>
      </w:r>
      <w:r>
        <w:rPr>
          <w:rFonts w:ascii="Calibri" w:hAnsi="Calibri"/>
          <w:rtl/>
        </w:rPr>
        <w:t xml:space="preserve"> </w:t>
      </w:r>
      <w:r>
        <w:rPr>
          <w:rFonts w:ascii="Calibri" w:hAnsi="Calibri" w:hint="eastAsia"/>
          <w:rtl/>
        </w:rPr>
        <w:t>והורשעו</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תוקן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דלהלן</w:t>
      </w:r>
      <w:r>
        <w:rPr>
          <w:rFonts w:ascii="Calibri" w:hAnsi="Calibri"/>
          <w:rtl/>
        </w:rPr>
        <w:t>:</w:t>
      </w:r>
    </w:p>
    <w:p w14:paraId="2BEC24E5" w14:textId="77777777" w:rsidR="00F3287E" w:rsidRDefault="00112817">
      <w:pPr>
        <w:spacing w:after="160" w:line="360" w:lineRule="auto"/>
        <w:ind w:left="720"/>
        <w:jc w:val="both"/>
        <w:rPr>
          <w:rFonts w:ascii="Calibri" w:hAnsi="Calibri"/>
          <w:rtl/>
        </w:rPr>
      </w:pP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בקשירת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594716" w:rsidRPr="00594716">
          <w:rPr>
            <w:rFonts w:ascii="Calibri" w:hAnsi="Calibri" w:hint="eastAsia"/>
            <w:color w:val="0000FF"/>
            <w:u w:val="single"/>
            <w:rtl/>
          </w:rPr>
          <w:t>סעיף</w:t>
        </w:r>
        <w:r w:rsidR="00594716" w:rsidRPr="00594716">
          <w:rPr>
            <w:rFonts w:ascii="Calibri" w:hAnsi="Calibri"/>
            <w:color w:val="0000FF"/>
            <w:u w:val="single"/>
            <w:rtl/>
          </w:rPr>
          <w:t xml:space="preserve"> 499(</w:t>
        </w:r>
        <w:r w:rsidR="00594716" w:rsidRPr="00594716">
          <w:rPr>
            <w:rFonts w:ascii="Calibri" w:hAnsi="Calibri" w:hint="eastAsia"/>
            <w:color w:val="0000FF"/>
            <w:u w:val="single"/>
            <w:rtl/>
          </w:rPr>
          <w:t>א</w:t>
        </w:r>
        <w:r w:rsidR="00594716" w:rsidRPr="00594716">
          <w:rPr>
            <w:rFonts w:ascii="Calibri" w:hAnsi="Calibri"/>
            <w:color w:val="0000FF"/>
            <w:u w:val="single"/>
            <w:rtl/>
          </w:rPr>
          <w:t>)(1)</w:t>
        </w:r>
      </w:hyperlink>
      <w:r>
        <w:rPr>
          <w:rFonts w:ascii="Calibri" w:hAnsi="Calibri"/>
          <w:rtl/>
        </w:rPr>
        <w:t xml:space="preserve"> </w:t>
      </w:r>
      <w:r>
        <w:rPr>
          <w:rFonts w:ascii="Calibri" w:hAnsi="Calibri" w:hint="eastAsia"/>
          <w:rtl/>
        </w:rPr>
        <w:t>ל</w:t>
      </w:r>
      <w:hyperlink r:id="rId22" w:history="1">
        <w:r w:rsidRPr="00112817">
          <w:rPr>
            <w:rFonts w:ascii="Calibri" w:hAnsi="Calibri" w:hint="eastAsia"/>
            <w:color w:val="0000FF"/>
            <w:u w:val="single"/>
            <w:rtl/>
          </w:rPr>
          <w:t>חוק</w:t>
        </w:r>
        <w:r w:rsidRPr="00112817">
          <w:rPr>
            <w:rFonts w:ascii="Calibri" w:hAnsi="Calibri"/>
            <w:color w:val="0000FF"/>
            <w:u w:val="single"/>
            <w:rtl/>
          </w:rPr>
          <w:t xml:space="preserve"> </w:t>
        </w:r>
        <w:r w:rsidRPr="0011281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-1977 (</w:t>
      </w:r>
      <w:r>
        <w:rPr>
          <w:rFonts w:ascii="Calibri" w:hAnsi="Calibri" w:hint="eastAsia"/>
          <w:rtl/>
        </w:rPr>
        <w:t>להלן</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העונשין</w:t>
      </w:r>
      <w:r>
        <w:rPr>
          <w:rFonts w:ascii="Calibri" w:hAnsi="Calibri"/>
          <w:rtl/>
        </w:rPr>
        <w:t>).</w:t>
      </w:r>
    </w:p>
    <w:p w14:paraId="1D503990" w14:textId="77777777" w:rsidR="00F3287E" w:rsidRDefault="00112817">
      <w:pPr>
        <w:spacing w:after="160" w:line="360" w:lineRule="auto"/>
        <w:ind w:left="720"/>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בניסיון</w:t>
      </w:r>
      <w:r>
        <w:rPr>
          <w:rFonts w:ascii="Calibri" w:hAnsi="Calibri"/>
          <w:rtl/>
        </w:rPr>
        <w:t xml:space="preserve"> </w:t>
      </w:r>
      <w:r>
        <w:rPr>
          <w:rFonts w:ascii="Calibri" w:hAnsi="Calibri" w:hint="eastAsia"/>
          <w:rtl/>
        </w:rPr>
        <w:t>לגרימת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3" w:history="1">
        <w:r w:rsidR="00594716" w:rsidRPr="00594716">
          <w:rPr>
            <w:rFonts w:ascii="Calibri" w:hAnsi="Calibri" w:hint="eastAsia"/>
            <w:color w:val="0000FF"/>
            <w:u w:val="single"/>
            <w:rtl/>
          </w:rPr>
          <w:t>סעיפים</w:t>
        </w:r>
        <w:r w:rsidR="00594716" w:rsidRPr="00594716">
          <w:rPr>
            <w:rFonts w:ascii="Calibri" w:hAnsi="Calibri"/>
            <w:color w:val="0000FF"/>
            <w:u w:val="single"/>
            <w:rtl/>
          </w:rPr>
          <w:t xml:space="preserve"> 333</w:t>
        </w:r>
      </w:hyperlink>
      <w:r>
        <w:rPr>
          <w:rFonts w:ascii="Calibri" w:hAnsi="Calibri"/>
          <w:rtl/>
        </w:rPr>
        <w:t xml:space="preserve"> + </w:t>
      </w:r>
      <w:hyperlink r:id="rId24" w:history="1">
        <w:r w:rsidR="00594716" w:rsidRPr="00594716">
          <w:rPr>
            <w:rFonts w:ascii="Calibri" w:hAnsi="Calibri"/>
            <w:color w:val="0000FF"/>
            <w:u w:val="single"/>
            <w:rtl/>
          </w:rPr>
          <w:t>335(</w:t>
        </w:r>
        <w:r w:rsidR="00594716" w:rsidRPr="00594716">
          <w:rPr>
            <w:rFonts w:ascii="Calibri" w:hAnsi="Calibri" w:hint="eastAsia"/>
            <w:color w:val="0000FF"/>
            <w:u w:val="single"/>
            <w:rtl/>
          </w:rPr>
          <w:t>א</w:t>
        </w:r>
        <w:r w:rsidR="00594716" w:rsidRPr="00594716">
          <w:rPr>
            <w:rFonts w:ascii="Calibri" w:hAnsi="Calibri"/>
            <w:color w:val="0000FF"/>
            <w:u w:val="single"/>
            <w:rtl/>
          </w:rPr>
          <w:t>)(1)</w:t>
        </w:r>
      </w:hyperlink>
      <w:r>
        <w:rPr>
          <w:rFonts w:ascii="Calibri" w:hAnsi="Calibri"/>
          <w:rtl/>
        </w:rPr>
        <w:t>+</w:t>
      </w:r>
      <w:hyperlink r:id="rId25" w:history="1">
        <w:r w:rsidR="00594716" w:rsidRPr="00594716">
          <w:rPr>
            <w:rFonts w:ascii="Calibri" w:hAnsi="Calibri"/>
            <w:color w:val="0000FF"/>
            <w:u w:val="single"/>
            <w:rtl/>
          </w:rPr>
          <w:t>25</w:t>
        </w:r>
      </w:hyperlink>
      <w:r>
        <w:rPr>
          <w:rFonts w:ascii="Calibri" w:hAnsi="Calibri"/>
          <w:rtl/>
        </w:rPr>
        <w:t xml:space="preserve"> </w:t>
      </w:r>
      <w:r>
        <w:rPr>
          <w:rFonts w:ascii="Calibri" w:hAnsi="Calibri" w:hint="eastAsia"/>
          <w:rtl/>
        </w:rPr>
        <w:t>ל</w:t>
      </w:r>
      <w:hyperlink r:id="rId26" w:history="1">
        <w:r w:rsidRPr="00112817">
          <w:rPr>
            <w:rFonts w:ascii="Calibri" w:hAnsi="Calibri" w:hint="eastAsia"/>
            <w:color w:val="0000FF"/>
            <w:u w:val="single"/>
            <w:rtl/>
          </w:rPr>
          <w:t>חוק</w:t>
        </w:r>
        <w:r w:rsidRPr="00112817">
          <w:rPr>
            <w:rFonts w:ascii="Calibri" w:hAnsi="Calibri"/>
            <w:color w:val="0000FF"/>
            <w:u w:val="single"/>
            <w:rtl/>
          </w:rPr>
          <w:t xml:space="preserve"> </w:t>
        </w:r>
        <w:r w:rsidRPr="0011281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xml:space="preserve"> – </w:t>
      </w:r>
      <w:r>
        <w:rPr>
          <w:rFonts w:ascii="Calibri" w:hAnsi="Calibri" w:hint="eastAsia"/>
          <w:rtl/>
        </w:rPr>
        <w:t>לפי</w:t>
      </w:r>
      <w:r>
        <w:rPr>
          <w:rFonts w:ascii="Calibri" w:hAnsi="Calibri"/>
          <w:rtl/>
        </w:rPr>
        <w:t xml:space="preserve"> </w:t>
      </w:r>
      <w:hyperlink r:id="rId27" w:history="1">
        <w:r w:rsidR="00594716" w:rsidRPr="00594716">
          <w:rPr>
            <w:rFonts w:ascii="Calibri" w:hAnsi="Calibri" w:hint="eastAsia"/>
            <w:color w:val="0000FF"/>
            <w:u w:val="single"/>
            <w:rtl/>
          </w:rPr>
          <w:t>סעיף</w:t>
        </w:r>
        <w:r w:rsidR="00594716" w:rsidRPr="00594716">
          <w:rPr>
            <w:rFonts w:ascii="Calibri" w:hAnsi="Calibri"/>
            <w:color w:val="0000FF"/>
            <w:u w:val="single"/>
            <w:rtl/>
          </w:rPr>
          <w:t xml:space="preserve"> 144(</w:t>
        </w:r>
        <w:r w:rsidR="00594716" w:rsidRPr="00594716">
          <w:rPr>
            <w:rFonts w:ascii="Calibri" w:hAnsi="Calibri" w:hint="eastAsia"/>
            <w:color w:val="0000FF"/>
            <w:u w:val="single"/>
            <w:rtl/>
          </w:rPr>
          <w:t>א</w:t>
        </w:r>
        <w:r w:rsidR="00594716" w:rsidRPr="00594716">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ובחבלה</w:t>
      </w:r>
      <w:r>
        <w:rPr>
          <w:rFonts w:ascii="Calibri" w:hAnsi="Calibri"/>
          <w:rtl/>
        </w:rPr>
        <w:t xml:space="preserve"> </w:t>
      </w:r>
      <w:r>
        <w:rPr>
          <w:rFonts w:ascii="Calibri" w:hAnsi="Calibri" w:hint="eastAsia"/>
          <w:rtl/>
        </w:rPr>
        <w:t>ברכב</w:t>
      </w:r>
      <w:r>
        <w:rPr>
          <w:rFonts w:ascii="Calibri" w:hAnsi="Calibri"/>
          <w:rtl/>
        </w:rPr>
        <w:t xml:space="preserve"> –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8" w:history="1">
        <w:r w:rsidR="00594716" w:rsidRPr="00594716">
          <w:rPr>
            <w:rFonts w:ascii="Calibri" w:hAnsi="Calibri" w:hint="eastAsia"/>
            <w:color w:val="0000FF"/>
            <w:u w:val="single"/>
            <w:rtl/>
          </w:rPr>
          <w:t>סעיף</w:t>
        </w:r>
        <w:r w:rsidR="00594716" w:rsidRPr="00594716">
          <w:rPr>
            <w:rFonts w:ascii="Calibri" w:hAnsi="Calibri"/>
            <w:color w:val="0000FF"/>
            <w:u w:val="single"/>
            <w:rtl/>
          </w:rPr>
          <w:t xml:space="preserve"> 413</w:t>
        </w:r>
        <w:r w:rsidR="00594716" w:rsidRPr="00594716">
          <w:rPr>
            <w:rFonts w:ascii="Calibri" w:hAnsi="Calibri" w:hint="eastAsia"/>
            <w:color w:val="0000FF"/>
            <w:u w:val="single"/>
            <w:rtl/>
          </w:rPr>
          <w:t>ה</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p>
    <w:p w14:paraId="29BD1105" w14:textId="77777777" w:rsidR="00F3287E" w:rsidRDefault="00112817">
      <w:pPr>
        <w:spacing w:after="160" w:line="360" w:lineRule="auto"/>
        <w:ind w:left="720"/>
        <w:jc w:val="both"/>
        <w:rPr>
          <w:rFonts w:ascii="Calibri" w:hAnsi="Calibri"/>
          <w:rtl/>
        </w:rPr>
      </w:pPr>
      <w:r>
        <w:rPr>
          <w:rFonts w:ascii="Calibri" w:hAnsi="Calibri" w:hint="eastAsia"/>
          <w:rtl/>
        </w:rPr>
        <w:t>נאשם</w:t>
      </w:r>
      <w:r>
        <w:rPr>
          <w:rFonts w:ascii="Calibri" w:hAnsi="Calibri"/>
          <w:rtl/>
        </w:rPr>
        <w:t xml:space="preserve"> 2 </w:t>
      </w:r>
      <w:r>
        <w:rPr>
          <w:rFonts w:ascii="Calibri" w:hAnsi="Calibri" w:hint="eastAsia"/>
          <w:rtl/>
        </w:rPr>
        <w:t>הורשע</w:t>
      </w:r>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לניסיון</w:t>
      </w:r>
      <w:r>
        <w:rPr>
          <w:rFonts w:ascii="Calibri" w:hAnsi="Calibri"/>
          <w:rtl/>
        </w:rPr>
        <w:t xml:space="preserve"> </w:t>
      </w:r>
      <w:r>
        <w:rPr>
          <w:rFonts w:ascii="Calibri" w:hAnsi="Calibri" w:hint="eastAsia"/>
          <w:rtl/>
        </w:rPr>
        <w:t>בחבלה</w:t>
      </w:r>
      <w:r>
        <w:rPr>
          <w:rFonts w:ascii="Calibri" w:hAnsi="Calibri"/>
          <w:rtl/>
        </w:rPr>
        <w:t xml:space="preserve"> </w:t>
      </w:r>
      <w:r>
        <w:rPr>
          <w:rFonts w:ascii="Calibri" w:hAnsi="Calibri" w:hint="eastAsia"/>
          <w:rtl/>
        </w:rPr>
        <w:t>חמורה</w:t>
      </w:r>
      <w:r>
        <w:rPr>
          <w:rFonts w:ascii="Calibri" w:hAnsi="Calibri"/>
          <w:rtl/>
        </w:rPr>
        <w:t xml:space="preserve"> –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29" w:history="1">
        <w:r w:rsidR="00594716" w:rsidRPr="00594716">
          <w:rPr>
            <w:rFonts w:ascii="Calibri" w:hAnsi="Calibri" w:hint="eastAsia"/>
            <w:color w:val="0000FF"/>
            <w:u w:val="single"/>
            <w:rtl/>
          </w:rPr>
          <w:t>סעיפים</w:t>
        </w:r>
        <w:r w:rsidR="00594716" w:rsidRPr="00594716">
          <w:rPr>
            <w:rFonts w:ascii="Calibri" w:hAnsi="Calibri"/>
            <w:color w:val="0000FF"/>
            <w:u w:val="single"/>
            <w:rtl/>
          </w:rPr>
          <w:t xml:space="preserve"> 333</w:t>
        </w:r>
      </w:hyperlink>
      <w:r>
        <w:rPr>
          <w:rFonts w:ascii="Calibri" w:hAnsi="Calibri"/>
          <w:rtl/>
        </w:rPr>
        <w:t xml:space="preserve"> + </w:t>
      </w:r>
      <w:hyperlink r:id="rId30" w:history="1">
        <w:r w:rsidR="00594716" w:rsidRPr="00594716">
          <w:rPr>
            <w:rFonts w:ascii="Calibri" w:hAnsi="Calibri"/>
            <w:color w:val="0000FF"/>
            <w:u w:val="single"/>
            <w:rtl/>
          </w:rPr>
          <w:t>335(</w:t>
        </w:r>
        <w:r w:rsidR="00594716" w:rsidRPr="00594716">
          <w:rPr>
            <w:rFonts w:ascii="Calibri" w:hAnsi="Calibri" w:hint="eastAsia"/>
            <w:color w:val="0000FF"/>
            <w:u w:val="single"/>
            <w:rtl/>
          </w:rPr>
          <w:t>א</w:t>
        </w:r>
        <w:r w:rsidR="00594716" w:rsidRPr="00594716">
          <w:rPr>
            <w:rFonts w:ascii="Calibri" w:hAnsi="Calibri"/>
            <w:color w:val="0000FF"/>
            <w:u w:val="single"/>
            <w:rtl/>
          </w:rPr>
          <w:t>)(1)</w:t>
        </w:r>
      </w:hyperlink>
      <w:r>
        <w:rPr>
          <w:rFonts w:ascii="Calibri" w:hAnsi="Calibri"/>
          <w:rtl/>
        </w:rPr>
        <w:t xml:space="preserve"> + </w:t>
      </w:r>
      <w:hyperlink r:id="rId31" w:history="1">
        <w:r w:rsidR="00594716" w:rsidRPr="00594716">
          <w:rPr>
            <w:rFonts w:ascii="Calibri" w:hAnsi="Calibri"/>
            <w:color w:val="0000FF"/>
            <w:u w:val="single"/>
            <w:rtl/>
          </w:rPr>
          <w:t>25</w:t>
        </w:r>
      </w:hyperlink>
      <w:r>
        <w:rPr>
          <w:rFonts w:ascii="Calibri" w:hAnsi="Calibri"/>
          <w:rtl/>
        </w:rPr>
        <w:t xml:space="preserve"> + </w:t>
      </w:r>
      <w:hyperlink r:id="rId32" w:history="1">
        <w:r w:rsidR="00594716" w:rsidRPr="00594716">
          <w:rPr>
            <w:rStyle w:val="Hyperlink"/>
            <w:rFonts w:ascii="Calibri" w:hAnsi="Calibri"/>
            <w:rtl/>
          </w:rPr>
          <w:t>31</w:t>
        </w:r>
      </w:hyperlink>
      <w:r>
        <w:rPr>
          <w:rFonts w:ascii="Calibri" w:hAnsi="Calibri"/>
          <w:rtl/>
        </w:rPr>
        <w:t xml:space="preserve"> </w:t>
      </w:r>
      <w:r>
        <w:rPr>
          <w:rFonts w:ascii="Calibri" w:hAnsi="Calibri" w:hint="eastAsia"/>
          <w:rtl/>
        </w:rPr>
        <w:t>ל</w:t>
      </w:r>
      <w:hyperlink r:id="rId33" w:history="1">
        <w:r w:rsidRPr="00112817">
          <w:rPr>
            <w:rFonts w:ascii="Calibri" w:hAnsi="Calibri" w:hint="eastAsia"/>
            <w:color w:val="0000FF"/>
            <w:u w:val="single"/>
            <w:rtl/>
          </w:rPr>
          <w:t>חוק</w:t>
        </w:r>
        <w:r w:rsidRPr="00112817">
          <w:rPr>
            <w:rFonts w:ascii="Calibri" w:hAnsi="Calibri"/>
            <w:color w:val="0000FF"/>
            <w:u w:val="single"/>
            <w:rtl/>
          </w:rPr>
          <w:t xml:space="preserve"> </w:t>
        </w:r>
        <w:r w:rsidRPr="0011281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בנשק</w:t>
      </w:r>
      <w:r>
        <w:rPr>
          <w:rFonts w:ascii="Calibri" w:hAnsi="Calibri"/>
          <w:rtl/>
        </w:rPr>
        <w:t xml:space="preserve"> – </w:t>
      </w:r>
      <w:r>
        <w:rPr>
          <w:rFonts w:ascii="Calibri" w:hAnsi="Calibri" w:hint="eastAsia"/>
          <w:rtl/>
        </w:rPr>
        <w:t>לפי</w:t>
      </w:r>
      <w:r>
        <w:rPr>
          <w:rFonts w:ascii="Calibri" w:hAnsi="Calibri"/>
          <w:rtl/>
        </w:rPr>
        <w:t xml:space="preserve"> </w:t>
      </w:r>
      <w:hyperlink r:id="rId34" w:history="1">
        <w:r w:rsidR="00594716" w:rsidRPr="00594716">
          <w:rPr>
            <w:rStyle w:val="Hyperlink"/>
            <w:rFonts w:ascii="Calibri" w:hAnsi="Calibri" w:hint="eastAsia"/>
            <w:rtl/>
          </w:rPr>
          <w:t>סעיף</w:t>
        </w:r>
        <w:r w:rsidR="00594716" w:rsidRPr="00594716">
          <w:rPr>
            <w:rStyle w:val="Hyperlink"/>
            <w:rFonts w:ascii="Calibri" w:hAnsi="Calibri"/>
            <w:rtl/>
          </w:rPr>
          <w:t xml:space="preserve"> 144(</w:t>
        </w:r>
        <w:r w:rsidR="00594716" w:rsidRPr="00594716">
          <w:rPr>
            <w:rStyle w:val="Hyperlink"/>
            <w:rFonts w:ascii="Calibri" w:hAnsi="Calibri" w:hint="eastAsia"/>
            <w:rtl/>
          </w:rPr>
          <w:t>א</w:t>
        </w:r>
        <w:r w:rsidR="00594716" w:rsidRPr="00594716">
          <w:rPr>
            <w:rStyle w:val="Hyperlink"/>
            <w:rFonts w:ascii="Calibri" w:hAnsi="Calibri"/>
            <w:rtl/>
          </w:rPr>
          <w:t>)</w:t>
        </w:r>
      </w:hyperlink>
      <w:r>
        <w:rPr>
          <w:rFonts w:ascii="Calibri" w:hAnsi="Calibri"/>
          <w:rtl/>
        </w:rPr>
        <w:t xml:space="preserve"> + </w:t>
      </w:r>
      <w:hyperlink r:id="rId35" w:history="1">
        <w:r w:rsidR="00594716" w:rsidRPr="00594716">
          <w:rPr>
            <w:rFonts w:ascii="Calibri" w:hAnsi="Calibri"/>
            <w:color w:val="0000FF"/>
            <w:u w:val="single"/>
            <w:rtl/>
          </w:rPr>
          <w:t>31</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ו</w:t>
      </w:r>
      <w:r>
        <w:rPr>
          <w:rFonts w:ascii="Calibri" w:hAnsi="Calibri" w:hint="cs"/>
          <w:rtl/>
        </w:rPr>
        <w:t>ב</w:t>
      </w:r>
      <w:r>
        <w:rPr>
          <w:rFonts w:ascii="Calibri" w:hAnsi="Calibri" w:hint="eastAsia"/>
          <w:rtl/>
        </w:rPr>
        <w:t>סיוע</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ברכב</w:t>
      </w:r>
      <w:r>
        <w:rPr>
          <w:rFonts w:ascii="Calibri" w:hAnsi="Calibri"/>
          <w:rtl/>
        </w:rPr>
        <w:t xml:space="preserve"> – </w:t>
      </w:r>
      <w:r>
        <w:rPr>
          <w:rFonts w:ascii="Calibri" w:hAnsi="Calibri" w:hint="eastAsia"/>
          <w:rtl/>
        </w:rPr>
        <w:t>לפי</w:t>
      </w:r>
      <w:r>
        <w:rPr>
          <w:rFonts w:ascii="Calibri" w:hAnsi="Calibri"/>
          <w:rtl/>
        </w:rPr>
        <w:t xml:space="preserve"> </w:t>
      </w:r>
      <w:hyperlink r:id="rId36" w:history="1">
        <w:r w:rsidR="00594716" w:rsidRPr="00594716">
          <w:rPr>
            <w:rFonts w:ascii="Calibri" w:hAnsi="Calibri" w:hint="eastAsia"/>
            <w:color w:val="0000FF"/>
            <w:u w:val="single"/>
            <w:rtl/>
          </w:rPr>
          <w:t>סעיף</w:t>
        </w:r>
        <w:r w:rsidR="00594716" w:rsidRPr="00594716">
          <w:rPr>
            <w:rFonts w:ascii="Calibri" w:hAnsi="Calibri"/>
            <w:color w:val="0000FF"/>
            <w:u w:val="single"/>
            <w:rtl/>
          </w:rPr>
          <w:t xml:space="preserve"> 413</w:t>
        </w:r>
        <w:r w:rsidR="00594716" w:rsidRPr="00594716">
          <w:rPr>
            <w:rFonts w:ascii="Calibri" w:hAnsi="Calibri" w:hint="eastAsia"/>
            <w:color w:val="0000FF"/>
            <w:u w:val="single"/>
            <w:rtl/>
          </w:rPr>
          <w:t>ה</w:t>
        </w:r>
      </w:hyperlink>
      <w:r>
        <w:rPr>
          <w:rFonts w:ascii="Calibri" w:hAnsi="Calibri"/>
          <w:rtl/>
        </w:rPr>
        <w:t xml:space="preserve"> + </w:t>
      </w:r>
      <w:hyperlink r:id="rId37" w:history="1">
        <w:r w:rsidR="00594716" w:rsidRPr="00594716">
          <w:rPr>
            <w:rFonts w:ascii="Calibri" w:hAnsi="Calibri"/>
            <w:color w:val="0000FF"/>
            <w:u w:val="single"/>
            <w:rtl/>
          </w:rPr>
          <w:t>31</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w:t>
      </w:r>
    </w:p>
    <w:p w14:paraId="5542C023" w14:textId="77777777" w:rsidR="00F3287E" w:rsidRDefault="00F3287E">
      <w:pPr>
        <w:spacing w:after="160" w:line="360" w:lineRule="auto"/>
        <w:ind w:left="720"/>
        <w:jc w:val="both"/>
        <w:rPr>
          <w:rFonts w:ascii="Calibri" w:hAnsi="Calibri"/>
          <w:sz w:val="2"/>
          <w:szCs w:val="2"/>
          <w:rtl/>
        </w:rPr>
      </w:pPr>
      <w:bookmarkStart w:id="8" w:name="ABSTRACT_END"/>
      <w:bookmarkEnd w:id="8"/>
    </w:p>
    <w:p w14:paraId="7CD1D7F3" w14:textId="77777777" w:rsidR="00F3287E" w:rsidRDefault="00112817">
      <w:pPr>
        <w:spacing w:after="160" w:line="360" w:lineRule="auto"/>
        <w:jc w:val="both"/>
        <w:rPr>
          <w:rFonts w:ascii="Calibri" w:hAnsi="Calibri"/>
          <w:b/>
          <w:bCs/>
          <w:u w:val="single"/>
          <w:rtl/>
        </w:rPr>
      </w:pPr>
      <w:r>
        <w:rPr>
          <w:rFonts w:ascii="Calibri" w:hAnsi="Calibri" w:hint="cs"/>
          <w:sz w:val="2"/>
          <w:szCs w:val="2"/>
          <w:rtl/>
        </w:rPr>
        <w:lastRenderedPageBreak/>
        <w:t>]</w:t>
      </w:r>
      <w:r>
        <w:rPr>
          <w:rFonts w:ascii="Calibri" w:hAnsi="Calibri"/>
          <w:b/>
          <w:bCs/>
          <w:rtl/>
        </w:rPr>
        <w:t>2.</w:t>
      </w:r>
      <w:r>
        <w:rPr>
          <w:rFonts w:ascii="Calibri" w:hAnsi="Calibri"/>
          <w:b/>
          <w:bCs/>
          <w:rtl/>
        </w:rPr>
        <w:tab/>
      </w:r>
      <w:r>
        <w:rPr>
          <w:rFonts w:ascii="Calibri" w:hAnsi="Calibri" w:hint="eastAsia"/>
          <w:b/>
          <w:bCs/>
          <w:u w:val="single"/>
          <w:rtl/>
        </w:rPr>
        <w:t>עובדות</w:t>
      </w:r>
      <w:r>
        <w:rPr>
          <w:rFonts w:ascii="Calibri" w:hAnsi="Calibri"/>
          <w:b/>
          <w:bCs/>
          <w:u w:val="single"/>
          <w:rtl/>
        </w:rPr>
        <w:t xml:space="preserve"> </w:t>
      </w: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המתוקן</w:t>
      </w:r>
      <w:r>
        <w:rPr>
          <w:rFonts w:ascii="Calibri" w:hAnsi="Calibri"/>
          <w:b/>
          <w:bCs/>
          <w:u w:val="single"/>
          <w:rtl/>
        </w:rPr>
        <w:t xml:space="preserve"> </w:t>
      </w:r>
      <w:r>
        <w:rPr>
          <w:rFonts w:ascii="Calibri" w:hAnsi="Calibri" w:hint="eastAsia"/>
          <w:b/>
          <w:bCs/>
          <w:u w:val="single"/>
          <w:rtl/>
        </w:rPr>
        <w:t>בתמצית</w:t>
      </w:r>
    </w:p>
    <w:p w14:paraId="1956924C" w14:textId="77777777" w:rsidR="00F3287E" w:rsidRDefault="00112817">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וקרובי</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משעל</w:t>
      </w:r>
      <w:r>
        <w:rPr>
          <w:rFonts w:ascii="Calibri" w:hAnsi="Calibri"/>
          <w:rtl/>
        </w:rPr>
        <w:t xml:space="preserve">, </w:t>
      </w:r>
      <w:r>
        <w:rPr>
          <w:rFonts w:ascii="Calibri" w:hAnsi="Calibri" w:hint="eastAsia"/>
          <w:rtl/>
        </w:rPr>
        <w:t>יליד</w:t>
      </w:r>
      <w:r>
        <w:rPr>
          <w:rFonts w:ascii="Calibri" w:hAnsi="Calibri"/>
          <w:rtl/>
        </w:rPr>
        <w:t xml:space="preserve"> 95' (</w:t>
      </w:r>
      <w:r>
        <w:rPr>
          <w:rFonts w:ascii="Calibri" w:hAnsi="Calibri" w:hint="eastAsia"/>
          <w:rtl/>
        </w:rPr>
        <w:t>להלן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cs"/>
          <w:rtl/>
        </w:rPr>
        <w:t>ה</w:t>
      </w:r>
      <w:r>
        <w:rPr>
          <w:rFonts w:ascii="Calibri" w:hAnsi="Calibri" w:hint="eastAsia"/>
          <w:rtl/>
        </w:rPr>
        <w:t>מתגורר</w:t>
      </w:r>
      <w:r>
        <w:rPr>
          <w:rFonts w:ascii="Calibri" w:hAnsi="Calibri"/>
          <w:rtl/>
        </w:rPr>
        <w:t xml:space="preserve"> </w:t>
      </w:r>
      <w:r>
        <w:rPr>
          <w:rFonts w:ascii="Calibri" w:hAnsi="Calibri" w:hint="eastAsia"/>
          <w:rtl/>
        </w:rPr>
        <w:t>ברח</w:t>
      </w:r>
      <w:r>
        <w:rPr>
          <w:rFonts w:ascii="Calibri" w:hAnsi="Calibri"/>
          <w:rtl/>
        </w:rPr>
        <w:t xml:space="preserve">' </w:t>
      </w:r>
      <w:r>
        <w:rPr>
          <w:rFonts w:ascii="Calibri" w:hAnsi="Calibri" w:hint="eastAsia"/>
          <w:rtl/>
        </w:rPr>
        <w:t>קיבוץ</w:t>
      </w:r>
      <w:r>
        <w:rPr>
          <w:rFonts w:ascii="Calibri" w:hAnsi="Calibri"/>
          <w:rtl/>
        </w:rPr>
        <w:t xml:space="preserve"> </w:t>
      </w:r>
      <w:r>
        <w:rPr>
          <w:rFonts w:ascii="Calibri" w:hAnsi="Calibri" w:hint="eastAsia"/>
          <w:rtl/>
        </w:rPr>
        <w:t>גלויות</w:t>
      </w:r>
      <w:r>
        <w:rPr>
          <w:rFonts w:ascii="Calibri" w:hAnsi="Calibri"/>
          <w:rtl/>
        </w:rPr>
        <w:t xml:space="preserve"> 104 </w:t>
      </w:r>
      <w:r>
        <w:rPr>
          <w:rFonts w:ascii="Calibri" w:hAnsi="Calibri" w:hint="eastAsia"/>
          <w:rtl/>
        </w:rPr>
        <w:t>בחיפה</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סכסוך</w:t>
      </w:r>
      <w:r>
        <w:rPr>
          <w:rFonts w:ascii="Calibri" w:hAnsi="Calibri"/>
          <w:rtl/>
        </w:rPr>
        <w:t xml:space="preserve">. </w:t>
      </w:r>
    </w:p>
    <w:p w14:paraId="29371B64" w14:textId="77777777" w:rsidR="00F3287E" w:rsidRDefault="00112817">
      <w:pPr>
        <w:spacing w:after="160" w:line="360" w:lineRule="auto"/>
        <w:ind w:left="720" w:hanging="720"/>
        <w:jc w:val="both"/>
        <w:rPr>
          <w:rFonts w:ascii="Calibri" w:hAnsi="Calibri"/>
          <w:rtl/>
        </w:rPr>
      </w:pPr>
      <w:r>
        <w:rPr>
          <w:rFonts w:ascii="Calibri" w:hAnsi="Calibri"/>
          <w:rtl/>
        </w:rPr>
        <w:tab/>
      </w: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קשרו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ביום</w:t>
      </w:r>
      <w:r>
        <w:rPr>
          <w:rFonts w:ascii="Calibri" w:hAnsi="Calibri"/>
          <w:rtl/>
        </w:rPr>
        <w:t xml:space="preserve"> 21/4/15, </w:t>
      </w:r>
      <w:r>
        <w:rPr>
          <w:rFonts w:ascii="Calibri" w:hAnsi="Calibri" w:hint="eastAsia"/>
          <w:rtl/>
        </w:rPr>
        <w:t>לפיו</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במתלונן</w:t>
      </w:r>
      <w:r>
        <w:rPr>
          <w:rFonts w:ascii="Calibri" w:hAnsi="Calibri"/>
          <w:rtl/>
        </w:rPr>
        <w:t xml:space="preserve"> </w:t>
      </w:r>
      <w:r>
        <w:rPr>
          <w:rFonts w:ascii="Calibri" w:hAnsi="Calibri" w:hint="eastAsia"/>
          <w:rtl/>
        </w:rPr>
        <w:t>ויחבול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יסייע</w:t>
      </w:r>
      <w:r>
        <w:rPr>
          <w:rFonts w:ascii="Calibri" w:hAnsi="Calibri"/>
          <w:rtl/>
        </w:rPr>
        <w:t xml:space="preserve"> </w:t>
      </w:r>
      <w:r>
        <w:rPr>
          <w:rFonts w:ascii="Calibri" w:hAnsi="Calibri" w:hint="eastAsia"/>
          <w:rtl/>
        </w:rPr>
        <w:t>בידו</w:t>
      </w:r>
      <w:r>
        <w:rPr>
          <w:rFonts w:ascii="Calibri" w:hAnsi="Calibri"/>
          <w:rtl/>
        </w:rPr>
        <w:t>.</w:t>
      </w:r>
      <w:r>
        <w:rPr>
          <w:rFonts w:ascii="Calibri" w:hAnsi="Calibri" w:hint="cs"/>
          <w:rtl/>
        </w:rPr>
        <w:t xml:space="preserve"> </w:t>
      </w:r>
      <w:r>
        <w:rPr>
          <w:rFonts w:ascii="Calibri" w:hAnsi="Calibri" w:hint="eastAsia"/>
          <w:rtl/>
        </w:rPr>
        <w:t>ביום</w:t>
      </w:r>
      <w:r>
        <w:rPr>
          <w:rFonts w:ascii="Calibri" w:hAnsi="Calibri"/>
          <w:rtl/>
        </w:rPr>
        <w:t xml:space="preserve"> 21/4/15, </w:t>
      </w:r>
      <w:r>
        <w:rPr>
          <w:rFonts w:ascii="Calibri" w:hAnsi="Calibri" w:hint="eastAsia"/>
          <w:rtl/>
        </w:rPr>
        <w:t>סמוך</w:t>
      </w:r>
      <w:r>
        <w:rPr>
          <w:rFonts w:ascii="Calibri" w:hAnsi="Calibri"/>
          <w:rtl/>
        </w:rPr>
        <w:t xml:space="preserve"> </w:t>
      </w:r>
      <w:r>
        <w:rPr>
          <w:rFonts w:ascii="Calibri" w:hAnsi="Calibri" w:hint="eastAsia"/>
          <w:rtl/>
        </w:rPr>
        <w:t>לשעה</w:t>
      </w:r>
      <w:r>
        <w:rPr>
          <w:rFonts w:ascii="Calibri" w:hAnsi="Calibri"/>
          <w:rtl/>
        </w:rPr>
        <w:t xml:space="preserve"> 23:15</w:t>
      </w:r>
      <w:r>
        <w:rPr>
          <w:rFonts w:ascii="Calibri" w:hAnsi="Calibri" w:hint="cs"/>
          <w:rtl/>
        </w:rPr>
        <w:t xml:space="preserve">, </w:t>
      </w:r>
      <w:r>
        <w:rPr>
          <w:rFonts w:ascii="Calibri" w:hAnsi="Calibri" w:hint="eastAsia"/>
          <w:rtl/>
        </w:rPr>
        <w:t>ארבו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בקרבת</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למשאית</w:t>
      </w:r>
      <w:r>
        <w:rPr>
          <w:rFonts w:ascii="Calibri" w:hAnsi="Calibri"/>
          <w:rtl/>
        </w:rPr>
        <w:t xml:space="preserve"> </w:t>
      </w:r>
      <w:r>
        <w:rPr>
          <w:rFonts w:ascii="Calibri" w:hAnsi="Calibri" w:hint="eastAsia"/>
          <w:rtl/>
        </w:rPr>
        <w:t>שחנתה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המשאית</w:t>
      </w:r>
      <w:r>
        <w:rPr>
          <w:rFonts w:ascii="Calibri" w:hAnsi="Calibri"/>
          <w:rtl/>
        </w:rPr>
        <w:t xml:space="preserve">), </w:t>
      </w:r>
      <w:r>
        <w:rPr>
          <w:rFonts w:ascii="Calibri" w:hAnsi="Calibri" w:hint="eastAsia"/>
          <w:rtl/>
        </w:rPr>
        <w:t>כשנאשם</w:t>
      </w:r>
      <w:r>
        <w:rPr>
          <w:rFonts w:ascii="Calibri" w:hAnsi="Calibri"/>
          <w:rtl/>
        </w:rPr>
        <w:t xml:space="preserve"> 1 </w:t>
      </w:r>
      <w:r>
        <w:rPr>
          <w:rFonts w:ascii="Calibri" w:hAnsi="Calibri" w:hint="eastAsia"/>
          <w:rtl/>
        </w:rPr>
        <w:t>מחזיק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שסוגל</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כדור</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מסייע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ומחזק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ידיו</w:t>
      </w:r>
      <w:r>
        <w:rPr>
          <w:rFonts w:ascii="Calibri" w:hAnsi="Calibri"/>
          <w:rtl/>
        </w:rPr>
        <w:t>.</w:t>
      </w:r>
    </w:p>
    <w:p w14:paraId="4222A47E" w14:textId="77777777" w:rsidR="00F3287E" w:rsidRDefault="00112817">
      <w:pPr>
        <w:spacing w:after="160" w:line="360" w:lineRule="auto"/>
        <w:ind w:left="720" w:hanging="720"/>
        <w:jc w:val="both"/>
        <w:rPr>
          <w:rFonts w:ascii="Calibri" w:hAnsi="Calibri"/>
          <w:rtl/>
        </w:rPr>
      </w:pPr>
      <w:r>
        <w:rPr>
          <w:rFonts w:ascii="Calibri" w:hAnsi="Calibri"/>
          <w:rtl/>
        </w:rPr>
        <w:tab/>
      </w:r>
      <w:r>
        <w:rPr>
          <w:rFonts w:ascii="Calibri" w:hAnsi="Calibri" w:hint="eastAsia"/>
          <w:rtl/>
        </w:rPr>
        <w:t>המתלונן</w:t>
      </w:r>
      <w:r>
        <w:rPr>
          <w:rFonts w:ascii="Calibri" w:hAnsi="Calibri"/>
          <w:rtl/>
        </w:rPr>
        <w:t xml:space="preserve"> </w:t>
      </w:r>
      <w:r>
        <w:rPr>
          <w:rFonts w:ascii="Calibri" w:hAnsi="Calibri" w:hint="cs"/>
          <w:rtl/>
        </w:rPr>
        <w:t xml:space="preserve">יצא </w:t>
      </w:r>
      <w:r>
        <w:rPr>
          <w:rFonts w:ascii="Calibri" w:hAnsi="Calibri" w:hint="eastAsia"/>
          <w:rtl/>
        </w:rPr>
        <w:t>מביתו</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למכוניתו</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מיצובישי</w:t>
      </w:r>
      <w:r>
        <w:rPr>
          <w:rFonts w:ascii="Calibri" w:hAnsi="Calibri"/>
          <w:rtl/>
        </w:rPr>
        <w:t xml:space="preserve"> </w:t>
      </w:r>
      <w:r>
        <w:rPr>
          <w:rFonts w:ascii="Calibri" w:hAnsi="Calibri" w:hint="eastAsia"/>
          <w:rtl/>
        </w:rPr>
        <w:t>כסופה</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רישוי</w:t>
      </w:r>
      <w:r>
        <w:rPr>
          <w:rFonts w:ascii="Calibri" w:hAnsi="Calibri"/>
          <w:rtl/>
        </w:rPr>
        <w:t xml:space="preserve"> 32-933-65, </w:t>
      </w:r>
      <w:r>
        <w:rPr>
          <w:rFonts w:ascii="Calibri" w:hAnsi="Calibri" w:hint="eastAsia"/>
          <w:rtl/>
        </w:rPr>
        <w:t>שחנתה</w:t>
      </w:r>
      <w:r>
        <w:rPr>
          <w:rFonts w:ascii="Calibri" w:hAnsi="Calibri"/>
          <w:rtl/>
        </w:rPr>
        <w:t xml:space="preserve"> </w:t>
      </w:r>
      <w:r>
        <w:rPr>
          <w:rFonts w:ascii="Calibri" w:hAnsi="Calibri" w:hint="eastAsia"/>
          <w:rtl/>
        </w:rPr>
        <w:t>בחניית</w:t>
      </w:r>
      <w:r>
        <w:rPr>
          <w:rFonts w:ascii="Calibri" w:hAnsi="Calibri"/>
          <w:rtl/>
        </w:rPr>
        <w:t xml:space="preserve"> </w:t>
      </w:r>
      <w:r>
        <w:rPr>
          <w:rFonts w:ascii="Calibri" w:hAnsi="Calibri" w:hint="eastAsia"/>
          <w:rtl/>
        </w:rPr>
        <w:t>עפר</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בנסיעה</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מהחניה</w:t>
      </w:r>
      <w:r>
        <w:rPr>
          <w:rFonts w:ascii="Calibri" w:hAnsi="Calibri"/>
          <w:rtl/>
        </w:rPr>
        <w:t xml:space="preserve"> </w:t>
      </w:r>
      <w:r>
        <w:rPr>
          <w:rFonts w:ascii="Calibri" w:hAnsi="Calibri" w:hint="eastAsia"/>
          <w:rtl/>
        </w:rPr>
        <w:t>ופנה</w:t>
      </w:r>
      <w:r>
        <w:rPr>
          <w:rFonts w:ascii="Calibri" w:hAnsi="Calibri"/>
          <w:rtl/>
        </w:rPr>
        <w:t xml:space="preserve"> </w:t>
      </w:r>
      <w:r>
        <w:rPr>
          <w:rFonts w:ascii="Calibri" w:hAnsi="Calibri" w:hint="eastAsia"/>
          <w:rtl/>
        </w:rPr>
        <w:t>ימינה</w:t>
      </w:r>
      <w:r>
        <w:rPr>
          <w:rFonts w:ascii="Calibri" w:hAnsi="Calibri"/>
          <w:rtl/>
        </w:rPr>
        <w:t xml:space="preserve">. </w:t>
      </w:r>
      <w:r>
        <w:rPr>
          <w:rFonts w:ascii="Calibri" w:hAnsi="Calibri" w:hint="eastAsia"/>
          <w:rtl/>
        </w:rPr>
        <w:t>בעודו</w:t>
      </w:r>
      <w:r>
        <w:rPr>
          <w:rFonts w:ascii="Calibri" w:hAnsi="Calibri"/>
          <w:rtl/>
        </w:rPr>
        <w:t xml:space="preserve"> </w:t>
      </w:r>
      <w:r>
        <w:rPr>
          <w:rFonts w:ascii="Calibri" w:hAnsi="Calibri" w:hint="eastAsia"/>
          <w:rtl/>
        </w:rPr>
        <w:t>חולף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המשאית</w:t>
      </w:r>
      <w:r>
        <w:rPr>
          <w:rFonts w:ascii="Calibri" w:hAnsi="Calibri"/>
          <w:rtl/>
        </w:rPr>
        <w:t xml:space="preserve">, </w:t>
      </w:r>
      <w:r>
        <w:rPr>
          <w:rFonts w:ascii="Calibri" w:hAnsi="Calibri" w:hint="eastAsia"/>
          <w:rtl/>
        </w:rPr>
        <w:t>יצאו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המסתור</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ירה</w:t>
      </w:r>
      <w:r>
        <w:rPr>
          <w:rFonts w:ascii="Calibri" w:hAnsi="Calibri"/>
          <w:rtl/>
        </w:rPr>
        <w:t xml:space="preserve"> </w:t>
      </w:r>
      <w:r>
        <w:rPr>
          <w:rFonts w:ascii="Calibri" w:hAnsi="Calibri" w:hint="eastAsia"/>
          <w:rtl/>
        </w:rPr>
        <w:t>מהאקדח</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w:t>
      </w:r>
      <w:r>
        <w:rPr>
          <w:rFonts w:ascii="Calibri" w:hAnsi="Calibri"/>
          <w:rtl/>
        </w:rPr>
        <w:t xml:space="preserve">-14 </w:t>
      </w:r>
      <w:r>
        <w:rPr>
          <w:rFonts w:ascii="Calibri" w:hAnsi="Calibri" w:hint="eastAsia"/>
          <w:rtl/>
        </w:rPr>
        <w:t>כדורים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לחבול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מסייע</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ומקל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הביצוע</w:t>
      </w:r>
      <w:r>
        <w:rPr>
          <w:rFonts w:ascii="Calibri" w:hAnsi="Calibri"/>
          <w:rtl/>
        </w:rPr>
        <w:t xml:space="preserve"> </w:t>
      </w:r>
      <w:r>
        <w:rPr>
          <w:rFonts w:ascii="Calibri" w:hAnsi="Calibri" w:hint="eastAsia"/>
          <w:rtl/>
        </w:rPr>
        <w:t>בנוכחותו</w:t>
      </w:r>
      <w:r>
        <w:rPr>
          <w:rFonts w:ascii="Calibri" w:hAnsi="Calibri"/>
          <w:rtl/>
        </w:rPr>
        <w:t xml:space="preserve"> </w:t>
      </w:r>
      <w:r>
        <w:rPr>
          <w:rFonts w:ascii="Calibri" w:hAnsi="Calibri" w:hint="eastAsia"/>
          <w:rtl/>
        </w:rPr>
        <w:t>במקום</w:t>
      </w:r>
      <w:r>
        <w:rPr>
          <w:rFonts w:ascii="Calibri" w:hAnsi="Calibri"/>
          <w:rtl/>
        </w:rPr>
        <w:t>.</w:t>
      </w:r>
    </w:p>
    <w:p w14:paraId="460D5575" w14:textId="77777777" w:rsidR="00F3287E" w:rsidRDefault="00112817">
      <w:pPr>
        <w:spacing w:after="160" w:line="360" w:lineRule="auto"/>
        <w:ind w:left="720" w:hanging="720"/>
        <w:jc w:val="both"/>
        <w:rPr>
          <w:rFonts w:ascii="Calibri" w:hAnsi="Calibri"/>
          <w:rtl/>
        </w:rPr>
      </w:pPr>
      <w:r>
        <w:rPr>
          <w:rFonts w:ascii="Calibri" w:hAnsi="Calibri"/>
          <w:rtl/>
        </w:rPr>
        <w:tab/>
      </w:r>
      <w:r>
        <w:rPr>
          <w:rFonts w:ascii="Calibri" w:hAnsi="Calibri" w:hint="eastAsia"/>
          <w:b/>
          <w:bCs/>
          <w:rtl/>
        </w:rPr>
        <w:t>ד</w:t>
      </w:r>
      <w:r>
        <w:rPr>
          <w:rFonts w:ascii="Calibri" w:hAnsi="Calibri"/>
          <w:b/>
          <w:bCs/>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מהירי</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w:t>
      </w:r>
      <w:r>
        <w:rPr>
          <w:rFonts w:ascii="Calibri" w:hAnsi="Calibri"/>
          <w:rtl/>
        </w:rPr>
        <w:t xml:space="preserve">-8 </w:t>
      </w:r>
      <w:r>
        <w:rPr>
          <w:rFonts w:ascii="Calibri" w:hAnsi="Calibri" w:hint="eastAsia"/>
          <w:rtl/>
        </w:rPr>
        <w:t>כדורים</w:t>
      </w:r>
      <w:r>
        <w:rPr>
          <w:rFonts w:ascii="Calibri" w:hAnsi="Calibri"/>
          <w:rtl/>
        </w:rPr>
        <w:t xml:space="preserve">, </w:t>
      </w:r>
      <w:r>
        <w:rPr>
          <w:rFonts w:ascii="Calibri" w:hAnsi="Calibri" w:hint="eastAsia"/>
          <w:rtl/>
        </w:rPr>
        <w:t>כאשר</w:t>
      </w:r>
      <w:r>
        <w:rPr>
          <w:rFonts w:ascii="Calibri" w:hAnsi="Calibri"/>
          <w:rtl/>
        </w:rPr>
        <w:t xml:space="preserve"> 5 </w:t>
      </w:r>
      <w:r>
        <w:rPr>
          <w:rFonts w:ascii="Calibri" w:hAnsi="Calibri" w:hint="eastAsia"/>
          <w:rtl/>
        </w:rPr>
        <w:t>מתוכם</w:t>
      </w:r>
      <w:r>
        <w:rPr>
          <w:rFonts w:ascii="Calibri" w:hAnsi="Calibri"/>
          <w:rtl/>
        </w:rPr>
        <w:t xml:space="preserve"> </w:t>
      </w:r>
      <w:r>
        <w:rPr>
          <w:rFonts w:ascii="Calibri" w:hAnsi="Calibri" w:hint="eastAsia"/>
          <w:rtl/>
        </w:rPr>
        <w:t>חדרו</w:t>
      </w:r>
      <w:r>
        <w:rPr>
          <w:rFonts w:ascii="Calibri" w:hAnsi="Calibri"/>
          <w:rtl/>
        </w:rPr>
        <w:t xml:space="preserve"> </w:t>
      </w:r>
      <w:r>
        <w:rPr>
          <w:rFonts w:ascii="Calibri" w:hAnsi="Calibri" w:hint="eastAsia"/>
          <w:rtl/>
        </w:rPr>
        <w:t>לדופן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ימין</w:t>
      </w:r>
      <w:r>
        <w:rPr>
          <w:rFonts w:ascii="Calibri" w:hAnsi="Calibri"/>
          <w:rtl/>
        </w:rPr>
        <w:t xml:space="preserve">, </w:t>
      </w:r>
      <w:r>
        <w:rPr>
          <w:rFonts w:ascii="Calibri" w:hAnsi="Calibri" w:hint="eastAsia"/>
          <w:rtl/>
        </w:rPr>
        <w:t>וכדור</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ניפץ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השמשה</w:t>
      </w:r>
      <w:r>
        <w:rPr>
          <w:rFonts w:ascii="Calibri" w:hAnsi="Calibri"/>
          <w:rtl/>
        </w:rPr>
        <w:t xml:space="preserve"> </w:t>
      </w:r>
      <w:r>
        <w:rPr>
          <w:rFonts w:ascii="Calibri" w:hAnsi="Calibri" w:hint="eastAsia"/>
          <w:rtl/>
        </w:rPr>
        <w:t>הימנית</w:t>
      </w:r>
      <w:r>
        <w:rPr>
          <w:rFonts w:ascii="Calibri" w:hAnsi="Calibri"/>
          <w:rtl/>
        </w:rPr>
        <w:t>-</w:t>
      </w:r>
      <w:r>
        <w:rPr>
          <w:rFonts w:ascii="Calibri" w:hAnsi="Calibri" w:hint="eastAsia"/>
          <w:rtl/>
        </w:rPr>
        <w:t>קדמית</w:t>
      </w:r>
      <w:r>
        <w:rPr>
          <w:rFonts w:ascii="Calibri" w:hAnsi="Calibri"/>
          <w:rtl/>
        </w:rPr>
        <w:t>.</w:t>
      </w:r>
    </w:p>
    <w:p w14:paraId="089441A0" w14:textId="77777777" w:rsidR="00F3287E" w:rsidRDefault="00F3287E">
      <w:pPr>
        <w:spacing w:after="160" w:line="360" w:lineRule="auto"/>
        <w:ind w:left="720" w:hanging="720"/>
        <w:jc w:val="both"/>
        <w:rPr>
          <w:rFonts w:ascii="Calibri" w:hAnsi="Calibri"/>
          <w:b/>
          <w:bCs/>
          <w:sz w:val="2"/>
          <w:szCs w:val="2"/>
          <w:rtl/>
        </w:rPr>
      </w:pPr>
    </w:p>
    <w:p w14:paraId="3AA63B9E" w14:textId="77777777" w:rsidR="00F3287E" w:rsidRDefault="00112817">
      <w:pPr>
        <w:spacing w:after="160"/>
        <w:jc w:val="both"/>
        <w:rPr>
          <w:rFonts w:ascii="Calibri" w:hAnsi="Calibri"/>
          <w:rtl/>
        </w:rPr>
      </w:pPr>
      <w:r>
        <w:rPr>
          <w:rFonts w:ascii="Calibri" w:hAnsi="Calibri"/>
          <w:b/>
          <w:bCs/>
          <w:rtl/>
        </w:rPr>
        <w:t>3.</w:t>
      </w:r>
      <w:r>
        <w:rPr>
          <w:rFonts w:ascii="Calibri" w:hAnsi="Calibri"/>
          <w:rtl/>
        </w:rPr>
        <w:tab/>
      </w:r>
      <w:r>
        <w:rPr>
          <w:rFonts w:ascii="Calibri" w:hAnsi="Calibri" w:hint="eastAsia"/>
          <w:b/>
          <w:bCs/>
          <w:u w:val="single"/>
          <w:rtl/>
        </w:rPr>
        <w:t>הסדר</w:t>
      </w:r>
      <w:r>
        <w:rPr>
          <w:rFonts w:ascii="Calibri" w:hAnsi="Calibri"/>
          <w:b/>
          <w:bCs/>
          <w:u w:val="single"/>
          <w:rtl/>
        </w:rPr>
        <w:t xml:space="preserve"> </w:t>
      </w:r>
      <w:r>
        <w:rPr>
          <w:rFonts w:ascii="Calibri" w:hAnsi="Calibri" w:hint="eastAsia"/>
          <w:b/>
          <w:bCs/>
          <w:u w:val="single"/>
          <w:rtl/>
        </w:rPr>
        <w:t>טיעון</w:t>
      </w:r>
    </w:p>
    <w:p w14:paraId="1649E17C" w14:textId="77777777" w:rsidR="00F3287E" w:rsidRDefault="00112817">
      <w:pPr>
        <w:spacing w:after="160" w:line="360" w:lineRule="auto"/>
        <w:ind w:left="662"/>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חזרו</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מכפירתם</w:t>
      </w:r>
      <w:r>
        <w:rPr>
          <w:rFonts w:ascii="Calibri" w:hAnsi="Calibri"/>
          <w:rtl/>
        </w:rPr>
        <w:t xml:space="preserve"> </w:t>
      </w:r>
      <w:r>
        <w:rPr>
          <w:rFonts w:ascii="Calibri" w:hAnsi="Calibri" w:hint="eastAsia"/>
          <w:rtl/>
        </w:rPr>
        <w:t>בכתבי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שהוגשו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מותבים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ת</w:t>
      </w:r>
      <w:r>
        <w:rPr>
          <w:rFonts w:ascii="Calibri" w:hAnsi="Calibri"/>
          <w:rtl/>
        </w:rPr>
        <w:t>"</w:t>
      </w:r>
      <w:r>
        <w:rPr>
          <w:rFonts w:ascii="Calibri" w:hAnsi="Calibri" w:hint="eastAsia"/>
          <w:rtl/>
        </w:rPr>
        <w:t>פ</w:t>
      </w:r>
      <w:r>
        <w:rPr>
          <w:rFonts w:ascii="Calibri" w:hAnsi="Calibri"/>
          <w:rtl/>
        </w:rPr>
        <w:t xml:space="preserve"> </w:t>
      </w:r>
      <w:hyperlink r:id="rId38" w:history="1">
        <w:r w:rsidR="00067B5F" w:rsidRPr="00067B5F">
          <w:rPr>
            <w:rFonts w:ascii="Calibri" w:hAnsi="Calibri"/>
            <w:color w:val="0000FF"/>
            <w:u w:val="single"/>
            <w:rtl/>
          </w:rPr>
          <w:t xml:space="preserve">30209-06-15 </w:t>
        </w:r>
      </w:hyperlink>
      <w:r>
        <w:rPr>
          <w:rFonts w:ascii="Calibri" w:hAnsi="Calibri"/>
          <w:rtl/>
        </w:rPr>
        <w:t xml:space="preserve"> </w:t>
      </w:r>
      <w:r>
        <w:rPr>
          <w:rFonts w:ascii="Calibri" w:hAnsi="Calibri" w:hint="eastAsia"/>
          <w:rtl/>
        </w:rPr>
        <w:t>ות</w:t>
      </w:r>
      <w:r>
        <w:rPr>
          <w:rFonts w:ascii="Calibri" w:hAnsi="Calibri"/>
          <w:rtl/>
        </w:rPr>
        <w:t>"</w:t>
      </w:r>
      <w:r>
        <w:rPr>
          <w:rFonts w:ascii="Calibri" w:hAnsi="Calibri" w:hint="eastAsia"/>
          <w:rtl/>
        </w:rPr>
        <w:t>פ</w:t>
      </w:r>
      <w:r>
        <w:rPr>
          <w:rFonts w:ascii="Calibri" w:hAnsi="Calibri"/>
          <w:rtl/>
        </w:rPr>
        <w:t xml:space="preserve"> 3355-06-15), </w:t>
      </w:r>
      <w:r>
        <w:rPr>
          <w:rFonts w:ascii="Calibri" w:hAnsi="Calibri" w:hint="eastAsia"/>
          <w:rtl/>
        </w:rPr>
        <w:t>הודו</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כאחד</w:t>
      </w:r>
      <w:r>
        <w:rPr>
          <w:rFonts w:ascii="Calibri" w:hAnsi="Calibri"/>
          <w:rtl/>
        </w:rPr>
        <w:t xml:space="preserve">, </w:t>
      </w:r>
      <w:r>
        <w:rPr>
          <w:rFonts w:ascii="Calibri" w:hAnsi="Calibri" w:hint="eastAsia"/>
          <w:rtl/>
        </w:rPr>
        <w:t>והורשעו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הודייתם</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גילם</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נשלחו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להכנת</w:t>
      </w:r>
      <w:r>
        <w:rPr>
          <w:rFonts w:ascii="Calibri" w:hAnsi="Calibri"/>
          <w:rtl/>
        </w:rPr>
        <w:t xml:space="preserve"> </w:t>
      </w:r>
      <w:r>
        <w:rPr>
          <w:rFonts w:ascii="Calibri" w:hAnsi="Calibri" w:hint="eastAsia"/>
          <w:rtl/>
        </w:rPr>
        <w:t>תסקירים</w:t>
      </w:r>
      <w:r>
        <w:rPr>
          <w:rFonts w:ascii="Calibri" w:hAnsi="Calibri"/>
          <w:rtl/>
        </w:rPr>
        <w:t xml:space="preserve">. </w:t>
      </w:r>
    </w:p>
    <w:p w14:paraId="2B5C17A8" w14:textId="77777777" w:rsidR="00F3287E" w:rsidRDefault="00112817">
      <w:pPr>
        <w:spacing w:after="160" w:line="360" w:lineRule="auto"/>
        <w:ind w:left="662"/>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מהצדדים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רשאי</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לענישה</w:t>
      </w:r>
      <w:r>
        <w:rPr>
          <w:rFonts w:ascii="Calibri" w:hAnsi="Calibri"/>
          <w:rtl/>
        </w:rPr>
        <w:t xml:space="preserve"> </w:t>
      </w:r>
      <w:r>
        <w:rPr>
          <w:rFonts w:ascii="Calibri" w:hAnsi="Calibri" w:hint="eastAsia"/>
          <w:rtl/>
        </w:rPr>
        <w:t>בטווחים</w:t>
      </w:r>
      <w:r>
        <w:rPr>
          <w:rFonts w:ascii="Calibri" w:hAnsi="Calibri"/>
          <w:rtl/>
        </w:rPr>
        <w:t xml:space="preserve"> </w:t>
      </w:r>
      <w:r>
        <w:rPr>
          <w:rFonts w:ascii="Calibri" w:hAnsi="Calibri" w:hint="eastAsia"/>
          <w:rtl/>
        </w:rPr>
        <w:t>מוסכמים</w:t>
      </w:r>
      <w:r>
        <w:rPr>
          <w:rFonts w:ascii="Calibri" w:hAnsi="Calibri"/>
          <w:rtl/>
        </w:rPr>
        <w:t xml:space="preserve">: </w:t>
      </w:r>
    </w:p>
    <w:p w14:paraId="0704580F" w14:textId="77777777" w:rsidR="00F3287E" w:rsidRDefault="00112817">
      <w:pPr>
        <w:spacing w:after="160" w:line="360" w:lineRule="auto"/>
        <w:ind w:left="662"/>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תבקש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48 </w:t>
      </w:r>
      <w:r>
        <w:rPr>
          <w:rFonts w:ascii="Calibri" w:hAnsi="Calibri" w:hint="eastAsia"/>
          <w:rtl/>
        </w:rPr>
        <w:t>חודשים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30 </w:t>
      </w:r>
      <w:r>
        <w:rPr>
          <w:rFonts w:ascii="Calibri" w:hAnsi="Calibri" w:hint="eastAsia"/>
          <w:rtl/>
        </w:rPr>
        <w:t>חודשים</w:t>
      </w:r>
      <w:r>
        <w:rPr>
          <w:rFonts w:ascii="Calibri" w:hAnsi="Calibri"/>
          <w:rtl/>
        </w:rPr>
        <w:t xml:space="preserve">. </w:t>
      </w:r>
    </w:p>
    <w:p w14:paraId="4CB2EAA0" w14:textId="77777777" w:rsidR="00F3287E" w:rsidRDefault="00112817">
      <w:pPr>
        <w:spacing w:after="160" w:line="360" w:lineRule="auto"/>
        <w:ind w:left="662"/>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יבקש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24 </w:t>
      </w:r>
      <w:r>
        <w:rPr>
          <w:rFonts w:ascii="Calibri" w:hAnsi="Calibri" w:hint="eastAsia"/>
          <w:rtl/>
        </w:rPr>
        <w:t>חודשים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15 </w:t>
      </w:r>
      <w:r>
        <w:rPr>
          <w:rFonts w:ascii="Calibri" w:hAnsi="Calibri" w:hint="eastAsia"/>
          <w:rtl/>
        </w:rPr>
        <w:t>חודשים</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בר</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בן</w:t>
      </w:r>
      <w:r>
        <w:rPr>
          <w:rFonts w:ascii="Calibri" w:hAnsi="Calibri"/>
          <w:rtl/>
        </w:rPr>
        <w:t xml:space="preserve"> 7 </w:t>
      </w:r>
      <w:r>
        <w:rPr>
          <w:rFonts w:ascii="Calibri" w:hAnsi="Calibri" w:hint="eastAsia"/>
          <w:rtl/>
        </w:rPr>
        <w:t>חודשים</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יטענו</w:t>
      </w:r>
      <w:r>
        <w:rPr>
          <w:rFonts w:ascii="Calibri" w:hAnsi="Calibri"/>
          <w:rtl/>
        </w:rPr>
        <w:t xml:space="preserve"> </w:t>
      </w:r>
      <w:r>
        <w:rPr>
          <w:rFonts w:ascii="Calibri" w:hAnsi="Calibri" w:hint="eastAsia"/>
          <w:rtl/>
        </w:rPr>
        <w:t>להפעלתו</w:t>
      </w:r>
      <w:r>
        <w:rPr>
          <w:rFonts w:ascii="Calibri" w:hAnsi="Calibri"/>
          <w:rtl/>
        </w:rPr>
        <w:t xml:space="preserve"> - </w:t>
      </w:r>
      <w:r>
        <w:rPr>
          <w:rFonts w:ascii="David" w:hAnsi="David" w:hint="eastAsia"/>
          <w:rtl/>
        </w:rPr>
        <w:t>מחציתו</w:t>
      </w:r>
      <w:r>
        <w:rPr>
          <w:rFonts w:ascii="David" w:hAnsi="David"/>
          <w:rtl/>
        </w:rPr>
        <w:t xml:space="preserve"> </w:t>
      </w:r>
      <w:r>
        <w:rPr>
          <w:rFonts w:ascii="David" w:hAnsi="David" w:hint="eastAsia"/>
          <w:rtl/>
        </w:rPr>
        <w:t>בחופף</w:t>
      </w:r>
      <w:r>
        <w:rPr>
          <w:rFonts w:ascii="David" w:hAnsi="David"/>
          <w:rtl/>
        </w:rPr>
        <w:t xml:space="preserve"> </w:t>
      </w:r>
      <w:r>
        <w:rPr>
          <w:rFonts w:ascii="David" w:hAnsi="David" w:hint="eastAsia"/>
          <w:rtl/>
        </w:rPr>
        <w:t>ומחציתו</w:t>
      </w:r>
      <w:r>
        <w:rPr>
          <w:rFonts w:ascii="David" w:hAnsi="David"/>
          <w:rtl/>
        </w:rPr>
        <w:t xml:space="preserve"> </w:t>
      </w:r>
      <w:r>
        <w:rPr>
          <w:rFonts w:ascii="David" w:hAnsi="David" w:hint="eastAsia"/>
          <w:rtl/>
        </w:rPr>
        <w:t>במצטבר</w:t>
      </w:r>
      <w:r>
        <w:rPr>
          <w:rFonts w:ascii="Calibri" w:hAnsi="Calibri"/>
          <w:rtl/>
        </w:rPr>
        <w:t xml:space="preserve">. </w:t>
      </w:r>
    </w:p>
    <w:p w14:paraId="06DFD84A" w14:textId="77777777" w:rsidR="00F3287E" w:rsidRDefault="00112817">
      <w:pPr>
        <w:spacing w:after="160" w:line="360" w:lineRule="auto"/>
        <w:ind w:left="662"/>
        <w:jc w:val="both"/>
        <w:rPr>
          <w:rFonts w:ascii="Calibri" w:hAnsi="Calibri"/>
          <w:rtl/>
        </w:rPr>
      </w:pP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תבקש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למתלונן</w:t>
      </w:r>
      <w:r>
        <w:rPr>
          <w:rFonts w:ascii="Calibri" w:hAnsi="Calibri"/>
          <w:rtl/>
        </w:rPr>
        <w:t xml:space="preserve">. </w:t>
      </w:r>
    </w:p>
    <w:p w14:paraId="54795264" w14:textId="77777777" w:rsidR="00F3287E" w:rsidRDefault="00112817">
      <w:pPr>
        <w:spacing w:after="160" w:line="360" w:lineRule="auto"/>
        <w:ind w:left="662"/>
        <w:jc w:val="both"/>
        <w:rPr>
          <w:rFonts w:ascii="Calibri" w:hAnsi="Calibri"/>
          <w:rtl/>
        </w:rPr>
      </w:pPr>
      <w:r>
        <w:rPr>
          <w:rFonts w:ascii="Calibri" w:hAnsi="Calibri" w:hint="eastAsia"/>
          <w:b/>
          <w:bCs/>
          <w:rtl/>
        </w:rPr>
        <w:t>ג</w:t>
      </w:r>
      <w:r>
        <w:rPr>
          <w:rFonts w:ascii="Calibri" w:hAnsi="Calibri"/>
          <w:b/>
          <w:bCs/>
          <w:rtl/>
        </w:rPr>
        <w:t>.</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התחייבה</w:t>
      </w:r>
      <w:r>
        <w:rPr>
          <w:rFonts w:ascii="Calibri" w:hAnsi="Calibri"/>
          <w:rtl/>
        </w:rPr>
        <w:t xml:space="preserve"> </w:t>
      </w:r>
      <w:r>
        <w:rPr>
          <w:rFonts w:ascii="Calibri" w:hAnsi="Calibri" w:hint="eastAsia"/>
          <w:rtl/>
        </w:rPr>
        <w:t>להמנע</w:t>
      </w:r>
      <w:r>
        <w:rPr>
          <w:rFonts w:ascii="Calibri" w:hAnsi="Calibri"/>
          <w:rtl/>
        </w:rPr>
        <w:t xml:space="preserve"> </w:t>
      </w:r>
      <w:r>
        <w:rPr>
          <w:rFonts w:ascii="Calibri" w:hAnsi="Calibri" w:hint="eastAsia"/>
          <w:rtl/>
        </w:rPr>
        <w:t>מערעור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יוטל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החורג</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מהסדר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עמדתה</w:t>
      </w:r>
      <w:r>
        <w:rPr>
          <w:rFonts w:ascii="Calibri" w:hAnsi="Calibri"/>
          <w:rtl/>
        </w:rPr>
        <w:t xml:space="preserve"> </w:t>
      </w:r>
      <w:r>
        <w:rPr>
          <w:rFonts w:ascii="Calibri" w:hAnsi="Calibri" w:hint="eastAsia"/>
          <w:rtl/>
        </w:rPr>
        <w:t>בערכאת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יחרוג</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סוכם</w:t>
      </w:r>
      <w:r>
        <w:rPr>
          <w:rFonts w:ascii="Calibri" w:hAnsi="Calibri"/>
          <w:rtl/>
        </w:rPr>
        <w:t xml:space="preserve"> </w:t>
      </w:r>
      <w:r>
        <w:rPr>
          <w:rFonts w:ascii="Calibri" w:hAnsi="Calibri" w:hint="eastAsia"/>
          <w:rtl/>
        </w:rPr>
        <w:t>ויוגש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במצב</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תשקול</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עמדתה</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לעמדתה</w:t>
      </w:r>
      <w:r>
        <w:rPr>
          <w:rFonts w:ascii="Calibri" w:hAnsi="Calibri"/>
          <w:rtl/>
        </w:rPr>
        <w:t xml:space="preserve"> </w:t>
      </w:r>
      <w:r>
        <w:rPr>
          <w:rFonts w:ascii="Calibri" w:hAnsi="Calibri" w:hint="eastAsia"/>
          <w:rtl/>
        </w:rPr>
        <w:t>בערכאה</w:t>
      </w:r>
      <w:r>
        <w:rPr>
          <w:rFonts w:ascii="Calibri" w:hAnsi="Calibri"/>
          <w:rtl/>
        </w:rPr>
        <w:t xml:space="preserve"> </w:t>
      </w:r>
      <w:r>
        <w:rPr>
          <w:rFonts w:ascii="Calibri" w:hAnsi="Calibri" w:hint="eastAsia"/>
          <w:rtl/>
        </w:rPr>
        <w:t>הראשונה</w:t>
      </w:r>
      <w:r>
        <w:rPr>
          <w:rFonts w:ascii="Calibri" w:hAnsi="Calibri"/>
          <w:rtl/>
        </w:rPr>
        <w:t>.</w:t>
      </w:r>
    </w:p>
    <w:p w14:paraId="4D5AB96B" w14:textId="77777777" w:rsidR="00F3287E" w:rsidRDefault="00F3287E">
      <w:pPr>
        <w:spacing w:after="160" w:line="360" w:lineRule="auto"/>
        <w:ind w:left="662"/>
        <w:jc w:val="both"/>
        <w:rPr>
          <w:rFonts w:ascii="Calibri" w:hAnsi="Calibri"/>
          <w:sz w:val="2"/>
          <w:szCs w:val="2"/>
          <w:rtl/>
        </w:rPr>
      </w:pPr>
    </w:p>
    <w:p w14:paraId="2C8817B6" w14:textId="77777777" w:rsidR="00F3287E" w:rsidRDefault="00112817">
      <w:pPr>
        <w:spacing w:after="160"/>
        <w:jc w:val="both"/>
        <w:rPr>
          <w:rFonts w:ascii="Calibri" w:hAnsi="Calibri"/>
          <w:b/>
          <w:bCs/>
          <w:u w:val="single"/>
          <w:rtl/>
        </w:rPr>
      </w:pPr>
      <w:r>
        <w:rPr>
          <w:rFonts w:ascii="Calibri" w:hAnsi="Calibri"/>
          <w:b/>
          <w:bCs/>
          <w:rtl/>
        </w:rPr>
        <w:lastRenderedPageBreak/>
        <w:tab/>
      </w: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7C0272C9" w14:textId="77777777" w:rsidR="00F3287E" w:rsidRDefault="00112817">
      <w:pPr>
        <w:spacing w:after="160" w:line="360" w:lineRule="auto"/>
        <w:ind w:left="720" w:hanging="720"/>
        <w:jc w:val="both"/>
        <w:rPr>
          <w:rFonts w:ascii="David" w:hAnsi="David"/>
          <w:rtl/>
        </w:rPr>
      </w:pPr>
      <w:r>
        <w:rPr>
          <w:rFonts w:ascii="Calibri" w:hAnsi="Calibri"/>
          <w:b/>
          <w:bCs/>
          <w:rtl/>
        </w:rPr>
        <w:t>4.</w:t>
      </w:r>
      <w:r>
        <w:rPr>
          <w:rFonts w:ascii="Calibri" w:hAnsi="Calibri"/>
          <w:b/>
          <w:bCs/>
          <w:rtl/>
        </w:rPr>
        <w:tab/>
      </w:r>
      <w:r>
        <w:rPr>
          <w:rFonts w:ascii="Calibri" w:hAnsi="Calibri" w:hint="eastAsia"/>
          <w:b/>
          <w:bCs/>
          <w:rtl/>
        </w:rPr>
        <w:t>א</w:t>
      </w:r>
      <w:r>
        <w:rPr>
          <w:rFonts w:ascii="Calibri" w:hAnsi="Calibri"/>
          <w:b/>
          <w:bCs/>
          <w:rtl/>
        </w:rPr>
        <w:t xml:space="preserve">. </w:t>
      </w:r>
      <w:r>
        <w:rPr>
          <w:rFonts w:ascii="David" w:hAnsi="David" w:hint="eastAsia"/>
          <w:rtl/>
        </w:rPr>
        <w:t>לנאשם</w:t>
      </w:r>
      <w:r>
        <w:rPr>
          <w:rFonts w:ascii="David" w:hAnsi="David"/>
          <w:rtl/>
        </w:rPr>
        <w:t xml:space="preserve"> 1 </w:t>
      </w:r>
      <w:r>
        <w:rPr>
          <w:rFonts w:ascii="David" w:hAnsi="David" w:hint="eastAsia"/>
          <w:rtl/>
        </w:rPr>
        <w:t>אין</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שעולה</w:t>
      </w:r>
      <w:r>
        <w:rPr>
          <w:rFonts w:ascii="David" w:hAnsi="David"/>
          <w:rtl/>
        </w:rPr>
        <w:t xml:space="preserve"> </w:t>
      </w:r>
      <w:r>
        <w:rPr>
          <w:rFonts w:ascii="David" w:hAnsi="David" w:hint="eastAsia"/>
          <w:rtl/>
        </w:rPr>
        <w:t>מגיליון</w:t>
      </w:r>
      <w:r>
        <w:rPr>
          <w:rFonts w:ascii="David" w:hAnsi="David"/>
          <w:rtl/>
        </w:rPr>
        <w:t xml:space="preserve"> </w:t>
      </w:r>
      <w:r>
        <w:rPr>
          <w:rFonts w:ascii="David" w:hAnsi="David" w:hint="eastAsia"/>
          <w:rtl/>
        </w:rPr>
        <w:t>הרישום</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המעודכן</w:t>
      </w:r>
      <w:r>
        <w:rPr>
          <w:rFonts w:ascii="David" w:hAnsi="David"/>
          <w:rtl/>
        </w:rPr>
        <w:t xml:space="preserve"> </w:t>
      </w:r>
      <w:r>
        <w:rPr>
          <w:rFonts w:ascii="David" w:hAnsi="David" w:hint="eastAsia"/>
          <w:rtl/>
        </w:rPr>
        <w:t>לגביו</w:t>
      </w:r>
      <w:r>
        <w:rPr>
          <w:rFonts w:ascii="David" w:hAnsi="David"/>
          <w:rtl/>
        </w:rPr>
        <w:t>.</w:t>
      </w:r>
    </w:p>
    <w:p w14:paraId="04FA88C7" w14:textId="77777777" w:rsidR="00F3287E" w:rsidRDefault="00112817">
      <w:pPr>
        <w:spacing w:after="160" w:line="360" w:lineRule="auto"/>
        <w:ind w:left="720"/>
        <w:jc w:val="both"/>
        <w:rPr>
          <w:rFonts w:ascii="David" w:hAnsi="David"/>
          <w:rtl/>
        </w:rPr>
      </w:pPr>
      <w:r>
        <w:rPr>
          <w:rFonts w:ascii="Calibri" w:hAnsi="Calibri" w:hint="eastAsia"/>
          <w:b/>
          <w:bCs/>
          <w:rtl/>
        </w:rPr>
        <w:t>ב</w:t>
      </w:r>
      <w:r>
        <w:rPr>
          <w:rFonts w:ascii="Calibri" w:hAnsi="Calibri"/>
          <w:b/>
          <w:bCs/>
          <w:rtl/>
        </w:rPr>
        <w:t xml:space="preserve">. </w:t>
      </w:r>
      <w:r>
        <w:rPr>
          <w:rFonts w:ascii="David" w:hAnsi="David" w:hint="eastAsia"/>
          <w:rtl/>
        </w:rPr>
        <w:t>לנאשם</w:t>
      </w:r>
      <w:r>
        <w:rPr>
          <w:rFonts w:ascii="David" w:hAnsi="David"/>
          <w:rtl/>
        </w:rPr>
        <w:t xml:space="preserve"> 2 </w:t>
      </w:r>
      <w:r>
        <w:rPr>
          <w:rFonts w:ascii="David" w:hAnsi="David" w:hint="eastAsia"/>
          <w:rtl/>
        </w:rPr>
        <w:t>הרשעה</w:t>
      </w:r>
      <w:r>
        <w:rPr>
          <w:rFonts w:ascii="David" w:hAnsi="David"/>
          <w:rtl/>
        </w:rPr>
        <w:t xml:space="preserve"> </w:t>
      </w:r>
      <w:r>
        <w:rPr>
          <w:rFonts w:ascii="David" w:hAnsi="David" w:hint="eastAsia"/>
          <w:rtl/>
        </w:rPr>
        <w:t>קודמת</w:t>
      </w:r>
      <w:r>
        <w:rPr>
          <w:rFonts w:ascii="David" w:hAnsi="David"/>
          <w:rtl/>
        </w:rPr>
        <w:t xml:space="preserve"> </w:t>
      </w:r>
      <w:r>
        <w:rPr>
          <w:rFonts w:ascii="David" w:hAnsi="David" w:hint="eastAsia"/>
          <w:rtl/>
        </w:rPr>
        <w:t>משנת</w:t>
      </w:r>
      <w:r>
        <w:rPr>
          <w:rFonts w:ascii="David" w:hAnsi="David"/>
          <w:rtl/>
        </w:rPr>
        <w:t xml:space="preserve"> 13', </w:t>
      </w:r>
      <w:r>
        <w:rPr>
          <w:rFonts w:ascii="David" w:hAnsi="David" w:hint="eastAsia"/>
          <w:rtl/>
        </w:rPr>
        <w:t>בגין</w:t>
      </w:r>
      <w:r>
        <w:rPr>
          <w:rFonts w:ascii="David" w:hAnsi="David"/>
          <w:rtl/>
        </w:rPr>
        <w:t xml:space="preserve"> </w:t>
      </w:r>
      <w:r>
        <w:rPr>
          <w:rFonts w:ascii="David" w:hAnsi="David" w:hint="eastAsia"/>
          <w:rtl/>
        </w:rPr>
        <w:t>ניסיון</w:t>
      </w:r>
      <w:r>
        <w:rPr>
          <w:rFonts w:ascii="David" w:hAnsi="David"/>
          <w:rtl/>
        </w:rPr>
        <w:t xml:space="preserve"> </w:t>
      </w:r>
      <w:r>
        <w:rPr>
          <w:rFonts w:ascii="David" w:hAnsi="David" w:hint="eastAsia"/>
          <w:rtl/>
        </w:rPr>
        <w:t>גניבה</w:t>
      </w:r>
      <w:r>
        <w:rPr>
          <w:rFonts w:ascii="David" w:hAnsi="David"/>
          <w:rtl/>
        </w:rPr>
        <w:t xml:space="preserve"> </w:t>
      </w:r>
      <w:r>
        <w:rPr>
          <w:rFonts w:ascii="David" w:hAnsi="David" w:hint="eastAsia"/>
          <w:rtl/>
        </w:rPr>
        <w:t>ותקיפה</w:t>
      </w:r>
      <w:r>
        <w:rPr>
          <w:rFonts w:ascii="David" w:hAnsi="David"/>
          <w:rtl/>
        </w:rPr>
        <w:t xml:space="preserve"> </w:t>
      </w:r>
      <w:r>
        <w:rPr>
          <w:rFonts w:ascii="David" w:hAnsi="David" w:hint="eastAsia"/>
          <w:rtl/>
        </w:rPr>
        <w:t>הגורמת</w:t>
      </w:r>
      <w:r>
        <w:rPr>
          <w:rFonts w:ascii="David" w:hAnsi="David"/>
          <w:rtl/>
        </w:rPr>
        <w:t xml:space="preserve"> </w:t>
      </w:r>
      <w:r>
        <w:rPr>
          <w:rFonts w:ascii="David" w:hAnsi="David" w:hint="eastAsia"/>
          <w:rtl/>
        </w:rPr>
        <w:t>חבלה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r>
        <w:rPr>
          <w:rFonts w:ascii="David" w:hAnsi="David" w:hint="eastAsia"/>
          <w:rtl/>
        </w:rPr>
        <w:t>בעטיה</w:t>
      </w:r>
      <w:r>
        <w:rPr>
          <w:rFonts w:ascii="David" w:hAnsi="David"/>
          <w:rtl/>
        </w:rPr>
        <w:t xml:space="preserve"> </w:t>
      </w:r>
      <w:r>
        <w:rPr>
          <w:rFonts w:ascii="David" w:hAnsi="David" w:hint="eastAsia"/>
          <w:rtl/>
        </w:rPr>
        <w:t>תלוי</w:t>
      </w:r>
      <w:r>
        <w:rPr>
          <w:rFonts w:ascii="David" w:hAnsi="David"/>
          <w:rtl/>
        </w:rPr>
        <w:t xml:space="preserve"> </w:t>
      </w:r>
      <w:r>
        <w:rPr>
          <w:rFonts w:ascii="David" w:hAnsi="David" w:hint="eastAsia"/>
          <w:rtl/>
        </w:rPr>
        <w:t>נגדו</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בר</w:t>
      </w:r>
      <w:r>
        <w:rPr>
          <w:rFonts w:ascii="David" w:hAnsi="David"/>
          <w:rtl/>
        </w:rPr>
        <w:t xml:space="preserve"> </w:t>
      </w:r>
      <w:r>
        <w:rPr>
          <w:rFonts w:ascii="David" w:hAnsi="David" w:hint="eastAsia"/>
          <w:rtl/>
        </w:rPr>
        <w:t>הפעלה</w:t>
      </w:r>
      <w:r>
        <w:rPr>
          <w:rFonts w:ascii="David" w:hAnsi="David"/>
          <w:rtl/>
        </w:rPr>
        <w:t xml:space="preserve"> </w:t>
      </w:r>
      <w:r>
        <w:rPr>
          <w:rFonts w:ascii="David" w:hAnsi="David" w:hint="eastAsia"/>
          <w:rtl/>
        </w:rPr>
        <w:t>בן</w:t>
      </w:r>
      <w:r>
        <w:rPr>
          <w:rFonts w:ascii="David" w:hAnsi="David"/>
          <w:rtl/>
        </w:rPr>
        <w:t xml:space="preserve"> 7 </w:t>
      </w:r>
      <w:r>
        <w:rPr>
          <w:rFonts w:ascii="David" w:hAnsi="David" w:hint="eastAsia"/>
          <w:rtl/>
        </w:rPr>
        <w:t>חודשים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לנוער</w:t>
      </w:r>
      <w:r>
        <w:rPr>
          <w:rFonts w:ascii="David" w:hAnsi="David" w:hint="cs"/>
          <w:rtl/>
        </w:rPr>
        <w:t xml:space="preserve"> התרשם </w:t>
      </w:r>
      <w:r>
        <w:rPr>
          <w:rFonts w:ascii="David" w:hAnsi="David" w:hint="eastAsia"/>
          <w:rtl/>
        </w:rPr>
        <w:t>כי</w:t>
      </w:r>
      <w:r>
        <w:rPr>
          <w:rFonts w:ascii="David" w:hAnsi="David"/>
          <w:rtl/>
        </w:rPr>
        <w:t xml:space="preserve">  </w:t>
      </w:r>
      <w:r>
        <w:rPr>
          <w:rFonts w:ascii="David" w:hAnsi="David" w:hint="cs"/>
          <w:rtl/>
        </w:rPr>
        <w:t xml:space="preserve">הנאשם היה </w:t>
      </w:r>
      <w:r>
        <w:rPr>
          <w:rFonts w:ascii="David" w:hAnsi="David" w:hint="eastAsia"/>
          <w:rtl/>
        </w:rPr>
        <w:t>בסיכון</w:t>
      </w:r>
      <w:r>
        <w:rPr>
          <w:rFonts w:ascii="David" w:hAnsi="David"/>
          <w:rtl/>
        </w:rPr>
        <w:t xml:space="preserve">, </w:t>
      </w:r>
      <w:r>
        <w:rPr>
          <w:rFonts w:ascii="David" w:hAnsi="David" w:hint="eastAsia"/>
          <w:rtl/>
        </w:rPr>
        <w:t>זקוק</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להכוונה</w:t>
      </w:r>
      <w:r>
        <w:rPr>
          <w:rFonts w:ascii="David" w:hAnsi="David"/>
          <w:rtl/>
        </w:rPr>
        <w:t xml:space="preserve"> </w:t>
      </w:r>
      <w:r>
        <w:rPr>
          <w:rFonts w:ascii="David" w:hAnsi="David" w:hint="eastAsia"/>
          <w:rtl/>
        </w:rPr>
        <w:t>ומעקב</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חוסר</w:t>
      </w:r>
      <w:r>
        <w:rPr>
          <w:rFonts w:ascii="David" w:hAnsi="David"/>
          <w:rtl/>
        </w:rPr>
        <w:t xml:space="preserve"> </w:t>
      </w:r>
      <w:r>
        <w:rPr>
          <w:rFonts w:ascii="David" w:hAnsi="David" w:hint="eastAsia"/>
          <w:rtl/>
        </w:rPr>
        <w:t>שיתוף</w:t>
      </w:r>
      <w:r>
        <w:rPr>
          <w:rFonts w:ascii="David" w:hAnsi="David"/>
          <w:rtl/>
        </w:rPr>
        <w:t xml:space="preserve"> </w:t>
      </w:r>
      <w:r>
        <w:rPr>
          <w:rFonts w:ascii="David" w:hAnsi="David" w:hint="eastAsia"/>
          <w:rtl/>
        </w:rPr>
        <w:t>הפעולה</w:t>
      </w:r>
      <w:r>
        <w:rPr>
          <w:rFonts w:ascii="David" w:hAnsi="David"/>
          <w:rtl/>
        </w:rPr>
        <w:t xml:space="preserve"> </w:t>
      </w:r>
      <w:r>
        <w:rPr>
          <w:rFonts w:ascii="David" w:hAnsi="David" w:hint="eastAsia"/>
          <w:rtl/>
        </w:rPr>
        <w:t>והעובדה</w:t>
      </w:r>
      <w:r>
        <w:rPr>
          <w:rFonts w:ascii="David" w:hAnsi="David"/>
          <w:rtl/>
        </w:rPr>
        <w:t xml:space="preserve"> </w:t>
      </w:r>
      <w:r>
        <w:rPr>
          <w:rFonts w:ascii="David" w:hAnsi="David" w:hint="eastAsia"/>
          <w:rtl/>
        </w:rPr>
        <w:t>שהתקשה</w:t>
      </w:r>
      <w:r>
        <w:rPr>
          <w:rFonts w:ascii="David" w:hAnsi="David"/>
          <w:rtl/>
        </w:rPr>
        <w:t xml:space="preserve"> </w:t>
      </w:r>
      <w:r>
        <w:rPr>
          <w:rFonts w:ascii="David" w:hAnsi="David" w:hint="eastAsia"/>
          <w:rtl/>
        </w:rPr>
        <w:t>לקבל</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למעורבותו</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לגביו</w:t>
      </w:r>
      <w:r>
        <w:rPr>
          <w:rFonts w:ascii="David" w:hAnsi="David"/>
          <w:rtl/>
        </w:rPr>
        <w:t>.</w:t>
      </w:r>
    </w:p>
    <w:p w14:paraId="1A5DE23B" w14:textId="77777777" w:rsidR="00F3287E" w:rsidRDefault="00F3287E">
      <w:pPr>
        <w:spacing w:after="160" w:line="360" w:lineRule="auto"/>
        <w:ind w:left="720"/>
        <w:jc w:val="both"/>
        <w:rPr>
          <w:rFonts w:ascii="David" w:hAnsi="David"/>
          <w:sz w:val="2"/>
          <w:szCs w:val="2"/>
          <w:rtl/>
        </w:rPr>
      </w:pPr>
    </w:p>
    <w:p w14:paraId="1EBCC428" w14:textId="77777777" w:rsidR="00F3287E" w:rsidRDefault="00112817">
      <w:pPr>
        <w:spacing w:after="160"/>
        <w:jc w:val="both"/>
        <w:rPr>
          <w:rFonts w:ascii="Calibri" w:hAnsi="Calibri"/>
          <w:b/>
          <w:bCs/>
          <w:rtl/>
        </w:rPr>
      </w:pPr>
      <w:r>
        <w:rPr>
          <w:rFonts w:ascii="Calibri" w:hAnsi="Calibri"/>
          <w:b/>
          <w:bCs/>
          <w:rtl/>
        </w:rPr>
        <w:t xml:space="preserve">5. </w:t>
      </w:r>
      <w:r>
        <w:rPr>
          <w:rFonts w:ascii="Calibri" w:hAnsi="Calibri"/>
          <w:b/>
          <w:bCs/>
          <w:rtl/>
        </w:rPr>
        <w:tab/>
      </w:r>
      <w:r>
        <w:rPr>
          <w:rFonts w:ascii="Calibri" w:hAnsi="Calibri" w:hint="eastAsia"/>
          <w:b/>
          <w:bCs/>
          <w:u w:val="single"/>
          <w:rtl/>
        </w:rPr>
        <w:t>תסקירים</w:t>
      </w:r>
      <w:r>
        <w:rPr>
          <w:rFonts w:ascii="Calibri" w:hAnsi="Calibri"/>
          <w:b/>
          <w:bCs/>
          <w:u w:val="single"/>
          <w:rtl/>
        </w:rPr>
        <w:t xml:space="preserve"> </w:t>
      </w:r>
      <w:r>
        <w:rPr>
          <w:rFonts w:ascii="Calibri" w:hAnsi="Calibri" w:hint="eastAsia"/>
          <w:b/>
          <w:bCs/>
          <w:u w:val="single"/>
          <w:rtl/>
        </w:rPr>
        <w:t>של</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4ABDFA63" w14:textId="77777777" w:rsidR="00F3287E" w:rsidRDefault="00112817">
      <w:pPr>
        <w:spacing w:after="160"/>
        <w:ind w:firstLine="720"/>
        <w:jc w:val="both"/>
        <w:rPr>
          <w:rFonts w:ascii="Calibri" w:hAnsi="Calibri"/>
          <w:b/>
          <w:bCs/>
          <w:rtl/>
        </w:rPr>
      </w:pPr>
      <w:r>
        <w:rPr>
          <w:rFonts w:ascii="Calibri" w:hAnsi="Calibri" w:hint="eastAsia"/>
          <w:b/>
          <w:bCs/>
          <w:rtl/>
        </w:rPr>
        <w:t>א</w:t>
      </w:r>
      <w:r>
        <w:rPr>
          <w:rFonts w:ascii="Calibri" w:hAnsi="Calibri"/>
          <w:b/>
          <w:bCs/>
          <w:rtl/>
        </w:rPr>
        <w:t xml:space="preserve">. </w:t>
      </w:r>
      <w:r>
        <w:rPr>
          <w:rFonts w:ascii="Calibri" w:hAnsi="Calibri" w:hint="eastAsia"/>
          <w:b/>
          <w:bCs/>
          <w:rtl/>
        </w:rPr>
        <w:t>נאשם</w:t>
      </w:r>
      <w:r>
        <w:rPr>
          <w:rFonts w:ascii="Calibri" w:hAnsi="Calibri"/>
          <w:b/>
          <w:bCs/>
          <w:rtl/>
        </w:rPr>
        <w:t xml:space="preserve"> 1 - </w:t>
      </w:r>
      <w:r>
        <w:rPr>
          <w:rFonts w:ascii="Calibri" w:hAnsi="Calibri" w:hint="eastAsia"/>
          <w:b/>
          <w:bCs/>
          <w:rtl/>
        </w:rPr>
        <w:t>מהראן</w:t>
      </w:r>
      <w:r>
        <w:rPr>
          <w:rFonts w:ascii="Calibri" w:hAnsi="Calibri"/>
          <w:b/>
          <w:bCs/>
          <w:u w:val="single"/>
          <w:rtl/>
        </w:rPr>
        <w:t xml:space="preserve"> </w:t>
      </w:r>
    </w:p>
    <w:p w14:paraId="753B8938" w14:textId="77777777" w:rsidR="00F3287E" w:rsidRDefault="00112817">
      <w:pPr>
        <w:spacing w:after="160" w:line="360" w:lineRule="auto"/>
        <w:ind w:left="720"/>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סקרה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בן</w:t>
      </w:r>
      <w:r>
        <w:rPr>
          <w:rFonts w:ascii="Calibri" w:hAnsi="Calibri"/>
          <w:rtl/>
        </w:rPr>
        <w:t xml:space="preserve"> 20, </w:t>
      </w:r>
      <w:r>
        <w:rPr>
          <w:rFonts w:ascii="Calibri" w:hAnsi="Calibri" w:hint="eastAsia"/>
          <w:rtl/>
        </w:rPr>
        <w:t>אשר</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הסובלת</w:t>
      </w:r>
      <w:r>
        <w:rPr>
          <w:rFonts w:ascii="Calibri" w:hAnsi="Calibri"/>
          <w:rtl/>
        </w:rPr>
        <w:t xml:space="preserve"> </w:t>
      </w:r>
      <w:r>
        <w:rPr>
          <w:rFonts w:ascii="Calibri" w:hAnsi="Calibri" w:hint="eastAsia"/>
          <w:rtl/>
        </w:rPr>
        <w:t>מבעיות</w:t>
      </w:r>
      <w:r>
        <w:rPr>
          <w:rFonts w:ascii="Calibri" w:hAnsi="Calibri"/>
          <w:rtl/>
        </w:rPr>
        <w:t xml:space="preserve"> </w:t>
      </w:r>
      <w:r>
        <w:rPr>
          <w:rFonts w:ascii="Calibri" w:hAnsi="Calibri" w:hint="eastAsia"/>
          <w:rtl/>
        </w:rPr>
        <w:t>נפשיות</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מקבלת</w:t>
      </w:r>
      <w:r>
        <w:rPr>
          <w:rFonts w:ascii="Calibri" w:hAnsi="Calibri"/>
          <w:rtl/>
        </w:rPr>
        <w:t xml:space="preserve"> </w:t>
      </w:r>
      <w:r>
        <w:rPr>
          <w:rFonts w:ascii="Calibri" w:hAnsi="Calibri" w:hint="eastAsia"/>
          <w:rtl/>
        </w:rPr>
        <w:t>גמלת</w:t>
      </w:r>
      <w:r>
        <w:rPr>
          <w:rFonts w:ascii="Calibri" w:hAnsi="Calibri"/>
          <w:rtl/>
        </w:rPr>
        <w:t xml:space="preserve"> </w:t>
      </w:r>
      <w:r>
        <w:rPr>
          <w:rFonts w:ascii="Calibri" w:hAnsi="Calibri" w:hint="eastAsia"/>
          <w:rtl/>
        </w:rPr>
        <w:t>נכות</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המכור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cs"/>
          <w:rtl/>
        </w:rPr>
        <w:t xml:space="preserve">גם </w:t>
      </w:r>
      <w:r>
        <w:rPr>
          <w:rFonts w:ascii="Calibri" w:hAnsi="Calibri" w:hint="eastAsia"/>
          <w:rtl/>
        </w:rPr>
        <w:t>במרכז</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אחיהם</w:t>
      </w:r>
      <w:r>
        <w:rPr>
          <w:rFonts w:ascii="Calibri" w:hAnsi="Calibri"/>
          <w:rtl/>
        </w:rPr>
        <w:t xml:space="preserve"> </w:t>
      </w:r>
      <w:r>
        <w:rPr>
          <w:rFonts w:ascii="Calibri" w:hAnsi="Calibri" w:hint="eastAsia"/>
          <w:rtl/>
        </w:rPr>
        <w:t>הבכור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נרצח</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חסיב</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יצא</w:t>
      </w:r>
      <w:r>
        <w:rPr>
          <w:rFonts w:ascii="Calibri" w:hAnsi="Calibri"/>
          <w:rtl/>
        </w:rPr>
        <w:t xml:space="preserve"> </w:t>
      </w:r>
      <w:r>
        <w:rPr>
          <w:rFonts w:ascii="Calibri" w:hAnsi="Calibri" w:hint="eastAsia"/>
          <w:rtl/>
        </w:rPr>
        <w:t>לשוק</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מנצרת</w:t>
      </w:r>
      <w:r>
        <w:rPr>
          <w:rFonts w:ascii="Calibri" w:hAnsi="Calibri"/>
          <w:rtl/>
        </w:rPr>
        <w:t xml:space="preserve"> </w:t>
      </w:r>
      <w:r>
        <w:rPr>
          <w:rFonts w:ascii="Calibri" w:hAnsi="Calibri" w:hint="eastAsia"/>
          <w:rtl/>
        </w:rPr>
        <w:t>לחיפה</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ועברה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לנצרת</w:t>
      </w:r>
      <w:r>
        <w:rPr>
          <w:rFonts w:ascii="Calibri" w:hAnsi="Calibri"/>
          <w:rtl/>
        </w:rPr>
        <w:t xml:space="preserve"> </w:t>
      </w:r>
      <w:r>
        <w:rPr>
          <w:rFonts w:ascii="Calibri" w:hAnsi="Calibri" w:hint="eastAsia"/>
          <w:rtl/>
        </w:rPr>
        <w:t>וחזרה</w:t>
      </w:r>
      <w:r>
        <w:rPr>
          <w:rFonts w:ascii="Calibri" w:hAnsi="Calibri"/>
          <w:rtl/>
        </w:rPr>
        <w:t xml:space="preserve"> </w:t>
      </w:r>
      <w:r>
        <w:rPr>
          <w:rFonts w:ascii="Calibri" w:hAnsi="Calibri" w:hint="eastAsia"/>
          <w:rtl/>
        </w:rPr>
        <w:t>לחיפה</w:t>
      </w:r>
      <w:r>
        <w:rPr>
          <w:rFonts w:ascii="Calibri" w:hAnsi="Calibri"/>
          <w:rtl/>
        </w:rPr>
        <w:t>.</w:t>
      </w:r>
    </w:p>
    <w:p w14:paraId="080C20B5" w14:textId="77777777" w:rsidR="00F3287E" w:rsidRDefault="00112817">
      <w:pPr>
        <w:spacing w:after="160" w:line="360" w:lineRule="auto"/>
        <w:ind w:left="720"/>
        <w:jc w:val="both"/>
        <w:rPr>
          <w:rFonts w:ascii="Calibri" w:hAnsi="Calibri"/>
          <w:rtl/>
        </w:rPr>
      </w:pPr>
      <w:r>
        <w:rPr>
          <w:rFonts w:ascii="Calibri" w:hAnsi="Calibri" w:hint="eastAsia"/>
          <w:rtl/>
        </w:rPr>
        <w:t>נאשם</w:t>
      </w:r>
      <w:r>
        <w:rPr>
          <w:rFonts w:ascii="Calibri" w:hAnsi="Calibri"/>
          <w:rtl/>
        </w:rPr>
        <w:t xml:space="preserve"> 1 </w:t>
      </w:r>
      <w:r>
        <w:rPr>
          <w:rFonts w:ascii="Calibri" w:hAnsi="Calibri" w:hint="eastAsia"/>
          <w:rtl/>
        </w:rPr>
        <w:t>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נטה</w:t>
      </w:r>
      <w:r>
        <w:rPr>
          <w:rFonts w:ascii="Calibri" w:hAnsi="Calibri"/>
          <w:rtl/>
        </w:rPr>
        <w:t xml:space="preserve"> </w:t>
      </w:r>
      <w:r>
        <w:rPr>
          <w:rFonts w:ascii="Calibri" w:hAnsi="Calibri" w:hint="eastAsia"/>
          <w:rtl/>
        </w:rPr>
        <w:t>להגיב</w:t>
      </w:r>
      <w:r>
        <w:rPr>
          <w:rFonts w:ascii="Calibri" w:hAnsi="Calibri"/>
          <w:rtl/>
        </w:rPr>
        <w:t xml:space="preserve"> </w:t>
      </w:r>
      <w:r>
        <w:rPr>
          <w:rFonts w:ascii="Calibri" w:hAnsi="Calibri" w:hint="eastAsia"/>
          <w:rtl/>
        </w:rPr>
        <w:t>במזעור</w:t>
      </w:r>
      <w:r>
        <w:rPr>
          <w:rFonts w:ascii="Calibri" w:hAnsi="Calibri"/>
          <w:rtl/>
        </w:rPr>
        <w:t xml:space="preserve">, </w:t>
      </w:r>
      <w:r>
        <w:rPr>
          <w:rFonts w:ascii="Calibri" w:hAnsi="Calibri" w:hint="eastAsia"/>
          <w:rtl/>
        </w:rPr>
        <w:t>צמצום</w:t>
      </w:r>
      <w:r>
        <w:rPr>
          <w:rFonts w:ascii="Calibri" w:hAnsi="Calibri"/>
          <w:rtl/>
        </w:rPr>
        <w:t xml:space="preserve"> </w:t>
      </w:r>
      <w:r>
        <w:rPr>
          <w:rFonts w:ascii="Calibri" w:hAnsi="Calibri" w:hint="eastAsia"/>
          <w:rtl/>
        </w:rPr>
        <w:t>ורציונליזציה</w:t>
      </w:r>
      <w:r>
        <w:rPr>
          <w:rFonts w:ascii="Calibri" w:hAnsi="Calibri"/>
          <w:rtl/>
        </w:rPr>
        <w:t xml:space="preserve"> </w:t>
      </w:r>
      <w:r>
        <w:rPr>
          <w:rFonts w:ascii="Calibri" w:hAnsi="Calibri" w:hint="eastAsia"/>
          <w:rtl/>
        </w:rPr>
        <w:t>להתנהגותו</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תחושה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התכוון</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להרתיעו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המשמעות</w:t>
      </w:r>
      <w:r>
        <w:rPr>
          <w:rFonts w:ascii="Calibri" w:hAnsi="Calibri"/>
          <w:rtl/>
        </w:rPr>
        <w:t xml:space="preserve"> </w:t>
      </w:r>
      <w:r>
        <w:rPr>
          <w:rFonts w:ascii="Calibri" w:hAnsi="Calibri" w:hint="eastAsia"/>
          <w:rtl/>
        </w:rPr>
        <w:t>החוקית</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משלא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איש</w:t>
      </w:r>
      <w:r>
        <w:rPr>
          <w:rFonts w:ascii="Calibri" w:hAnsi="Calibri"/>
          <w:rtl/>
        </w:rPr>
        <w:t xml:space="preserve">. </w:t>
      </w:r>
    </w:p>
    <w:p w14:paraId="544F80DE" w14:textId="77777777" w:rsidR="00F3287E" w:rsidRDefault="00112817">
      <w:pPr>
        <w:spacing w:after="160" w:line="360" w:lineRule="auto"/>
        <w:ind w:left="720"/>
        <w:jc w:val="both"/>
        <w:rPr>
          <w:rFonts w:ascii="Calibri" w:hAnsi="Calibri"/>
          <w:rtl/>
        </w:rPr>
      </w:pPr>
      <w:r>
        <w:rPr>
          <w:rFonts w:ascii="Calibri" w:hAnsi="Calibri" w:hint="eastAsia"/>
          <w:rtl/>
        </w:rPr>
        <w:t>בין</w:t>
      </w:r>
      <w:r>
        <w:rPr>
          <w:rFonts w:ascii="Calibri" w:hAnsi="Calibri"/>
          <w:rtl/>
        </w:rPr>
        <w:t xml:space="preserve"> </w:t>
      </w:r>
      <w:r>
        <w:rPr>
          <w:rFonts w:ascii="Calibri" w:hAnsi="Calibri" w:hint="eastAsia"/>
          <w:rtl/>
        </w:rPr>
        <w:t>משפחות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והצדדים</w:t>
      </w:r>
      <w:r>
        <w:rPr>
          <w:rFonts w:ascii="Calibri" w:hAnsi="Calibri"/>
          <w:rtl/>
        </w:rPr>
        <w:t xml:space="preserve"> </w:t>
      </w:r>
      <w:r>
        <w:rPr>
          <w:rFonts w:ascii="Calibri" w:hAnsi="Calibri" w:hint="eastAsia"/>
          <w:rtl/>
        </w:rPr>
        <w:t>נערכה</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סולחה</w:t>
      </w:r>
      <w:r>
        <w:rPr>
          <w:rFonts w:ascii="Calibri" w:hAnsi="Calibri"/>
          <w:rtl/>
        </w:rPr>
        <w:t xml:space="preserve">, </w:t>
      </w:r>
      <w:r>
        <w:rPr>
          <w:rFonts w:ascii="Calibri" w:hAnsi="Calibri" w:hint="eastAsia"/>
          <w:rtl/>
        </w:rPr>
        <w:t>המעידה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סיום</w:t>
      </w:r>
      <w:r>
        <w:rPr>
          <w:rFonts w:ascii="Calibri" w:hAnsi="Calibri"/>
          <w:rtl/>
        </w:rPr>
        <w:t xml:space="preserve"> </w:t>
      </w:r>
      <w:r>
        <w:rPr>
          <w:rFonts w:ascii="Calibri" w:hAnsi="Calibri" w:hint="eastAsia"/>
          <w:rtl/>
        </w:rPr>
        <w:t>הסכסוך</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ומסמך</w:t>
      </w:r>
      <w:r>
        <w:rPr>
          <w:rFonts w:ascii="Calibri" w:hAnsi="Calibri"/>
          <w:rtl/>
        </w:rPr>
        <w:t xml:space="preserve"> </w:t>
      </w:r>
      <w:r>
        <w:rPr>
          <w:rFonts w:ascii="Calibri" w:hAnsi="Calibri" w:hint="eastAsia"/>
          <w:rtl/>
        </w:rPr>
        <w:t>הסולחה</w:t>
      </w:r>
      <w:r>
        <w:rPr>
          <w:rFonts w:ascii="Calibri" w:hAnsi="Calibri"/>
          <w:rtl/>
        </w:rPr>
        <w:t xml:space="preserve"> </w:t>
      </w:r>
      <w:r>
        <w:rPr>
          <w:rFonts w:ascii="Calibri" w:hAnsi="Calibri" w:hint="eastAsia"/>
          <w:rtl/>
        </w:rPr>
        <w:t>הובא</w:t>
      </w:r>
      <w:r>
        <w:rPr>
          <w:rFonts w:ascii="Calibri" w:hAnsi="Calibri"/>
          <w:rtl/>
        </w:rPr>
        <w:t xml:space="preserve"> </w:t>
      </w:r>
      <w:r>
        <w:rPr>
          <w:rFonts w:ascii="Calibri" w:hAnsi="Calibri" w:hint="eastAsia"/>
          <w:rtl/>
        </w:rPr>
        <w:t>לעיונה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w:t>
      </w:r>
    </w:p>
    <w:p w14:paraId="090F9892" w14:textId="77777777" w:rsidR="00F3287E" w:rsidRDefault="00112817">
      <w:pPr>
        <w:spacing w:after="160" w:line="360" w:lineRule="auto"/>
        <w:ind w:left="720"/>
        <w:jc w:val="both"/>
        <w:rPr>
          <w:rFonts w:ascii="Calibri" w:hAnsi="Calibri"/>
          <w:rtl/>
        </w:rPr>
      </w:pPr>
      <w:r>
        <w:rPr>
          <w:rFonts w:ascii="Calibri" w:hAnsi="Calibri" w:hint="eastAsia"/>
          <w:rtl/>
        </w:rPr>
        <w:t>להתרשמותה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מונע</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כיום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תפיסות</w:t>
      </w:r>
      <w:r>
        <w:rPr>
          <w:rFonts w:ascii="Calibri" w:hAnsi="Calibri"/>
          <w:rtl/>
        </w:rPr>
        <w:t xml:space="preserve"> </w:t>
      </w:r>
      <w:r>
        <w:rPr>
          <w:rFonts w:ascii="Calibri" w:hAnsi="Calibri" w:hint="eastAsia"/>
          <w:rtl/>
        </w:rPr>
        <w:t>נקמניות</w:t>
      </w:r>
      <w:r>
        <w:rPr>
          <w:rFonts w:ascii="Calibri" w:hAnsi="Calibri"/>
          <w:rtl/>
        </w:rPr>
        <w:t xml:space="preserve"> </w:t>
      </w:r>
      <w:r>
        <w:rPr>
          <w:rFonts w:ascii="Calibri" w:hAnsi="Calibri" w:hint="eastAsia"/>
          <w:rtl/>
        </w:rPr>
        <w:t>וקורבניות</w:t>
      </w:r>
      <w:r>
        <w:rPr>
          <w:rFonts w:ascii="Calibri" w:hAnsi="Calibri"/>
          <w:rtl/>
        </w:rPr>
        <w:t>,</w:t>
      </w:r>
      <w:r>
        <w:rPr>
          <w:rFonts w:ascii="Calibri" w:hAnsi="Calibri" w:hint="cs"/>
          <w:rtl/>
        </w:rPr>
        <w:t xml:space="preserve"> </w:t>
      </w:r>
      <w:r>
        <w:rPr>
          <w:rFonts w:ascii="Calibri" w:hAnsi="Calibri" w:hint="eastAsia"/>
          <w:rtl/>
        </w:rPr>
        <w:t>כעס</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אונים</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ביטחון</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רצח</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משכך</w:t>
      </w:r>
      <w:r>
        <w:rPr>
          <w:rFonts w:ascii="Calibri" w:hAnsi="Calibri"/>
          <w:rtl/>
        </w:rPr>
        <w:t xml:space="preserve">, </w:t>
      </w:r>
      <w:r>
        <w:rPr>
          <w:rFonts w:ascii="Calibri" w:hAnsi="Calibri" w:hint="eastAsia"/>
          <w:rtl/>
        </w:rPr>
        <w:t>ומבלי</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מורכבת</w:t>
      </w:r>
      <w:r>
        <w:rPr>
          <w:rFonts w:ascii="Calibri" w:hAnsi="Calibri"/>
          <w:rtl/>
        </w:rPr>
        <w:t xml:space="preserve">, </w:t>
      </w:r>
      <w:r>
        <w:rPr>
          <w:rFonts w:ascii="Calibri" w:hAnsi="Calibri" w:hint="eastAsia"/>
          <w:rtl/>
        </w:rPr>
        <w:t>בתחושת</w:t>
      </w:r>
      <w:r>
        <w:rPr>
          <w:rFonts w:ascii="Calibri" w:hAnsi="Calibri"/>
          <w:rtl/>
        </w:rPr>
        <w:t xml:space="preserve"> </w:t>
      </w:r>
      <w:r>
        <w:rPr>
          <w:rFonts w:ascii="Calibri" w:hAnsi="Calibri" w:hint="eastAsia"/>
          <w:rtl/>
        </w:rPr>
        <w:t>בדידות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תמיכה</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ומצ</w:t>
      </w:r>
      <w:r>
        <w:rPr>
          <w:rFonts w:ascii="Calibri" w:hAnsi="Calibri" w:hint="cs"/>
          <w:rtl/>
        </w:rPr>
        <w:t>י</w:t>
      </w:r>
      <w:r>
        <w:rPr>
          <w:rFonts w:ascii="Calibri" w:hAnsi="Calibri" w:hint="eastAsia"/>
          <w:rtl/>
        </w:rPr>
        <w:t>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העריכה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מפרת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בעתיד</w:t>
      </w:r>
      <w:r>
        <w:rPr>
          <w:rFonts w:ascii="Calibri" w:hAnsi="Calibri"/>
          <w:rtl/>
        </w:rPr>
        <w:t>.</w:t>
      </w:r>
      <w:r>
        <w:rPr>
          <w:rFonts w:ascii="Calibri" w:hAnsi="Calibri" w:hint="cs"/>
          <w:rtl/>
        </w:rPr>
        <w:t xml:space="preserve"> </w:t>
      </w:r>
    </w:p>
    <w:p w14:paraId="365CDD4D" w14:textId="77777777" w:rsidR="00F3287E" w:rsidRDefault="00112817">
      <w:pPr>
        <w:spacing w:after="160" w:line="360" w:lineRule="auto"/>
        <w:ind w:left="720"/>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לחלופה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מתאימה</w:t>
      </w:r>
      <w:r>
        <w:rPr>
          <w:rFonts w:ascii="Calibri" w:hAnsi="Calibri"/>
          <w:rtl/>
        </w:rPr>
        <w:t xml:space="preserve"> </w:t>
      </w:r>
      <w:r>
        <w:rPr>
          <w:rFonts w:ascii="Calibri" w:hAnsi="Calibri" w:hint="eastAsia"/>
          <w:rtl/>
        </w:rPr>
        <w:t>עבור</w:t>
      </w:r>
      <w:r>
        <w:rPr>
          <w:rFonts w:ascii="Calibri" w:hAnsi="Calibri" w:hint="cs"/>
          <w:rtl/>
        </w:rPr>
        <w:t xml:space="preserve">ו </w:t>
      </w:r>
      <w:r>
        <w:rPr>
          <w:rFonts w:ascii="Calibri" w:hAnsi="Calibri" w:hint="eastAsia"/>
          <w:rtl/>
        </w:rPr>
        <w:t>מחוץ</w:t>
      </w:r>
      <w:r>
        <w:rPr>
          <w:rFonts w:ascii="Calibri" w:hAnsi="Calibri"/>
          <w:rtl/>
        </w:rPr>
        <w:t xml:space="preserve"> </w:t>
      </w:r>
      <w:r>
        <w:rPr>
          <w:rFonts w:ascii="Calibri" w:hAnsi="Calibri" w:hint="eastAsia"/>
          <w:rtl/>
        </w:rPr>
        <w:t>לכותלי</w:t>
      </w:r>
      <w:r>
        <w:rPr>
          <w:rFonts w:ascii="Calibri" w:hAnsi="Calibri"/>
          <w:rtl/>
        </w:rPr>
        <w:t xml:space="preserve"> </w:t>
      </w:r>
      <w:r>
        <w:rPr>
          <w:rFonts w:ascii="Calibri" w:hAnsi="Calibri" w:hint="eastAsia"/>
          <w:rtl/>
        </w:rPr>
        <w:t>הכלא</w:t>
      </w:r>
      <w:r>
        <w:rPr>
          <w:rFonts w:ascii="Calibri" w:hAnsi="Calibri"/>
          <w:rtl/>
        </w:rPr>
        <w:t xml:space="preserve">. </w:t>
      </w:r>
    </w:p>
    <w:p w14:paraId="23A298A8" w14:textId="77777777" w:rsidR="00F3287E" w:rsidRDefault="00F3287E">
      <w:pPr>
        <w:spacing w:after="160"/>
        <w:ind w:firstLine="720"/>
        <w:jc w:val="both"/>
        <w:rPr>
          <w:rFonts w:ascii="Calibri" w:hAnsi="Calibri"/>
          <w:b/>
          <w:bCs/>
          <w:sz w:val="6"/>
          <w:szCs w:val="6"/>
          <w:rtl/>
        </w:rPr>
      </w:pPr>
    </w:p>
    <w:p w14:paraId="2FC73C06" w14:textId="77777777" w:rsidR="00F3287E" w:rsidRDefault="00112817">
      <w:pPr>
        <w:spacing w:after="160"/>
        <w:ind w:firstLine="720"/>
        <w:jc w:val="both"/>
        <w:rPr>
          <w:rFonts w:ascii="Calibri" w:hAnsi="Calibri"/>
          <w:b/>
          <w:bCs/>
          <w:rtl/>
        </w:rPr>
      </w:pPr>
      <w:r>
        <w:rPr>
          <w:rFonts w:ascii="Calibri" w:hAnsi="Calibri" w:hint="eastAsia"/>
          <w:b/>
          <w:bCs/>
          <w:rtl/>
        </w:rPr>
        <w:t>ב</w:t>
      </w:r>
      <w:r>
        <w:rPr>
          <w:rFonts w:ascii="Calibri" w:hAnsi="Calibri"/>
          <w:b/>
          <w:bCs/>
          <w:rtl/>
        </w:rPr>
        <w:t xml:space="preserve">. </w:t>
      </w:r>
      <w:r>
        <w:rPr>
          <w:rFonts w:ascii="Calibri" w:hAnsi="Calibri" w:hint="eastAsia"/>
          <w:b/>
          <w:bCs/>
          <w:u w:val="single"/>
          <w:rtl/>
        </w:rPr>
        <w:t>נאשם</w:t>
      </w:r>
      <w:r>
        <w:rPr>
          <w:rFonts w:ascii="Calibri" w:hAnsi="Calibri"/>
          <w:b/>
          <w:bCs/>
          <w:u w:val="single"/>
          <w:rtl/>
        </w:rPr>
        <w:t xml:space="preserve"> 2 – </w:t>
      </w:r>
      <w:r>
        <w:rPr>
          <w:rFonts w:ascii="Calibri" w:hAnsi="Calibri" w:hint="eastAsia"/>
          <w:b/>
          <w:bCs/>
          <w:u w:val="single"/>
          <w:rtl/>
        </w:rPr>
        <w:t>חסיב</w:t>
      </w:r>
      <w:r>
        <w:rPr>
          <w:rFonts w:ascii="Calibri" w:hAnsi="Calibri"/>
          <w:b/>
          <w:bCs/>
          <w:u w:val="single"/>
          <w:rtl/>
        </w:rPr>
        <w:t xml:space="preserve"> </w:t>
      </w:r>
    </w:p>
    <w:p w14:paraId="0956879A" w14:textId="77777777" w:rsidR="00F3287E" w:rsidRDefault="00112817">
      <w:pPr>
        <w:spacing w:after="160" w:line="360" w:lineRule="auto"/>
        <w:ind w:left="720"/>
        <w:jc w:val="both"/>
        <w:rPr>
          <w:rFonts w:ascii="David" w:hAnsi="David"/>
          <w:rtl/>
        </w:rPr>
      </w:pPr>
      <w:r>
        <w:rPr>
          <w:rFonts w:ascii="David" w:hAnsi="David" w:hint="eastAsia"/>
          <w:rtl/>
        </w:rPr>
        <w:t>נאשם</w:t>
      </w:r>
      <w:r>
        <w:rPr>
          <w:rFonts w:ascii="David" w:hAnsi="David"/>
          <w:rtl/>
        </w:rPr>
        <w:t xml:space="preserve"> 2, </w:t>
      </w:r>
      <w:r>
        <w:rPr>
          <w:rFonts w:ascii="David" w:hAnsi="David" w:hint="eastAsia"/>
          <w:rtl/>
        </w:rPr>
        <w:t>בן</w:t>
      </w:r>
      <w:r>
        <w:rPr>
          <w:rFonts w:ascii="David" w:hAnsi="David"/>
          <w:rtl/>
        </w:rPr>
        <w:t xml:space="preserve"> </w:t>
      </w:r>
      <w:r>
        <w:rPr>
          <w:rFonts w:ascii="David" w:hAnsi="David" w:hint="eastAsia"/>
          <w:rtl/>
        </w:rPr>
        <w:t>ה</w:t>
      </w:r>
      <w:r>
        <w:rPr>
          <w:rFonts w:ascii="David" w:hAnsi="David"/>
          <w:rtl/>
        </w:rPr>
        <w:t xml:space="preserve">- 19, </w:t>
      </w:r>
      <w:r>
        <w:rPr>
          <w:rFonts w:ascii="David" w:hAnsi="David" w:hint="eastAsia"/>
          <w:rtl/>
        </w:rPr>
        <w:t>אחיו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גדל</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דומות</w:t>
      </w:r>
      <w:r>
        <w:rPr>
          <w:rFonts w:ascii="David" w:hAnsi="David"/>
          <w:rtl/>
        </w:rPr>
        <w:t xml:space="preserve"> </w:t>
      </w:r>
      <w:r>
        <w:rPr>
          <w:rFonts w:ascii="David" w:hAnsi="David" w:hint="eastAsia"/>
          <w:rtl/>
        </w:rPr>
        <w:t>כמתואר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סיים</w:t>
      </w:r>
      <w:r>
        <w:rPr>
          <w:rFonts w:ascii="David" w:hAnsi="David"/>
          <w:rtl/>
        </w:rPr>
        <w:t xml:space="preserve"> </w:t>
      </w:r>
      <w:r>
        <w:rPr>
          <w:rFonts w:ascii="David" w:hAnsi="David" w:hint="eastAsia"/>
          <w:rtl/>
        </w:rPr>
        <w:t>תשע</w:t>
      </w:r>
      <w:r>
        <w:rPr>
          <w:rFonts w:ascii="David" w:hAnsi="David"/>
          <w:rtl/>
        </w:rPr>
        <w:t xml:space="preserve"> </w:t>
      </w:r>
      <w:r>
        <w:rPr>
          <w:rFonts w:ascii="David" w:hAnsi="David" w:hint="eastAsia"/>
          <w:rtl/>
        </w:rPr>
        <w:t>שנות</w:t>
      </w:r>
      <w:r>
        <w:rPr>
          <w:rFonts w:ascii="David" w:hAnsi="David"/>
          <w:rtl/>
        </w:rPr>
        <w:t xml:space="preserve"> </w:t>
      </w:r>
      <w:r>
        <w:rPr>
          <w:rFonts w:ascii="David" w:hAnsi="David" w:hint="eastAsia"/>
          <w:rtl/>
        </w:rPr>
        <w:t>לימוד</w:t>
      </w:r>
      <w:r>
        <w:rPr>
          <w:rFonts w:ascii="David" w:hAnsi="David"/>
          <w:rtl/>
        </w:rPr>
        <w:t xml:space="preserve"> </w:t>
      </w:r>
      <w:r>
        <w:rPr>
          <w:rFonts w:ascii="David" w:hAnsi="David" w:hint="eastAsia"/>
          <w:rtl/>
        </w:rPr>
        <w:t>ועבד</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מזדמנות</w:t>
      </w:r>
      <w:r>
        <w:rPr>
          <w:rFonts w:ascii="David" w:hAnsi="David"/>
          <w:rtl/>
        </w:rPr>
        <w:t>.</w:t>
      </w:r>
    </w:p>
    <w:p w14:paraId="579CD51E" w14:textId="77777777" w:rsidR="00F3287E" w:rsidRDefault="00112817">
      <w:pPr>
        <w:spacing w:after="160" w:line="360" w:lineRule="auto"/>
        <w:ind w:left="720"/>
        <w:jc w:val="both"/>
        <w:rPr>
          <w:rFonts w:ascii="David" w:hAnsi="David"/>
          <w:rtl/>
        </w:rPr>
      </w:pPr>
      <w:r>
        <w:rPr>
          <w:rFonts w:ascii="David" w:hAnsi="David" w:hint="cs"/>
          <w:rtl/>
        </w:rPr>
        <w:t xml:space="preserve">הנאשם </w:t>
      </w:r>
      <w:r>
        <w:rPr>
          <w:rFonts w:ascii="David" w:hAnsi="David" w:hint="eastAsia"/>
          <w:rtl/>
        </w:rPr>
        <w:t>הודה</w:t>
      </w:r>
      <w:r>
        <w:rPr>
          <w:rFonts w:ascii="David" w:hAnsi="David"/>
          <w:rtl/>
        </w:rPr>
        <w:t xml:space="preserve"> </w:t>
      </w:r>
      <w:r>
        <w:rPr>
          <w:rFonts w:ascii="David" w:hAnsi="David" w:hint="eastAsia"/>
          <w:rtl/>
        </w:rPr>
        <w:t>במיוחס</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מסר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עת</w:t>
      </w:r>
      <w:r>
        <w:rPr>
          <w:rFonts w:ascii="David" w:hAnsi="David"/>
          <w:rtl/>
        </w:rPr>
        <w:t xml:space="preserve"> </w:t>
      </w:r>
      <w:r>
        <w:rPr>
          <w:rFonts w:ascii="David" w:hAnsi="David" w:hint="eastAsia"/>
          <w:rtl/>
        </w:rPr>
        <w:t>עמד</w:t>
      </w:r>
      <w:r>
        <w:rPr>
          <w:rFonts w:ascii="David" w:hAnsi="David"/>
          <w:rtl/>
        </w:rPr>
        <w:t xml:space="preserve"> </w:t>
      </w:r>
      <w:r>
        <w:rPr>
          <w:rFonts w:ascii="David" w:hAnsi="David" w:hint="eastAsia"/>
          <w:rtl/>
        </w:rPr>
        <w:t>בזירה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שאחיו</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החזיק</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והלה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שיתף</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בכוונתו</w:t>
      </w:r>
      <w:r>
        <w:rPr>
          <w:rFonts w:ascii="David" w:hAnsi="David"/>
          <w:rtl/>
        </w:rPr>
        <w:t xml:space="preserve"> </w:t>
      </w:r>
      <w:r>
        <w:rPr>
          <w:rFonts w:ascii="David" w:hAnsi="David" w:hint="eastAsia"/>
          <w:rtl/>
        </w:rPr>
        <w:t>עובר</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נטה</w:t>
      </w:r>
      <w:r>
        <w:rPr>
          <w:rFonts w:ascii="David" w:hAnsi="David"/>
          <w:rtl/>
        </w:rPr>
        <w:t xml:space="preserve"> </w:t>
      </w:r>
      <w:r>
        <w:rPr>
          <w:rFonts w:ascii="David" w:hAnsi="David" w:hint="eastAsia"/>
          <w:rtl/>
        </w:rPr>
        <w:t>למזער</w:t>
      </w:r>
      <w:r>
        <w:rPr>
          <w:rFonts w:ascii="David" w:hAnsi="David"/>
          <w:rtl/>
        </w:rPr>
        <w:t xml:space="preserve">, </w:t>
      </w:r>
      <w:r>
        <w:rPr>
          <w:rFonts w:ascii="David" w:hAnsi="David" w:hint="eastAsia"/>
          <w:rtl/>
        </w:rPr>
        <w:t>לצמצם</w:t>
      </w:r>
      <w:r>
        <w:rPr>
          <w:rFonts w:ascii="David" w:hAnsi="David"/>
          <w:rtl/>
        </w:rPr>
        <w:t xml:space="preserve"> </w:t>
      </w:r>
      <w:r>
        <w:rPr>
          <w:rFonts w:ascii="David" w:hAnsi="David" w:hint="eastAsia"/>
          <w:rtl/>
        </w:rPr>
        <w:t>וליתן</w:t>
      </w:r>
      <w:r>
        <w:rPr>
          <w:rFonts w:ascii="David" w:hAnsi="David"/>
          <w:rtl/>
        </w:rPr>
        <w:t xml:space="preserve"> </w:t>
      </w:r>
      <w:r>
        <w:rPr>
          <w:rFonts w:ascii="David" w:hAnsi="David" w:hint="eastAsia"/>
          <w:rtl/>
        </w:rPr>
        <w:t>רציונליזציה</w:t>
      </w:r>
      <w:r>
        <w:rPr>
          <w:rFonts w:ascii="David" w:hAnsi="David"/>
          <w:rtl/>
        </w:rPr>
        <w:t xml:space="preserve"> </w:t>
      </w:r>
      <w:r>
        <w:rPr>
          <w:rFonts w:ascii="David" w:hAnsi="David" w:hint="eastAsia"/>
          <w:rtl/>
        </w:rPr>
        <w:t>להתנהגותו</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פעל</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לויאליות</w:t>
      </w:r>
      <w:r>
        <w:rPr>
          <w:rFonts w:ascii="David" w:hAnsi="David"/>
          <w:rtl/>
        </w:rPr>
        <w:t xml:space="preserve"> </w:t>
      </w:r>
      <w:r>
        <w:rPr>
          <w:rFonts w:ascii="David" w:hAnsi="David" w:hint="eastAsia"/>
          <w:rtl/>
        </w:rPr>
        <w:t>לאחיו</w:t>
      </w:r>
      <w:r>
        <w:rPr>
          <w:rFonts w:ascii="David" w:hAnsi="David"/>
          <w:rtl/>
        </w:rPr>
        <w:t xml:space="preserve">, </w:t>
      </w:r>
      <w:r>
        <w:rPr>
          <w:rFonts w:ascii="David" w:hAnsi="David" w:hint="eastAsia"/>
          <w:rtl/>
        </w:rPr>
        <w:t>והתקשה</w:t>
      </w:r>
      <w:r>
        <w:rPr>
          <w:rFonts w:ascii="David" w:hAnsi="David"/>
          <w:rtl/>
        </w:rPr>
        <w:t xml:space="preserve"> </w:t>
      </w:r>
      <w:r>
        <w:rPr>
          <w:rFonts w:ascii="David" w:hAnsi="David" w:hint="eastAsia"/>
          <w:rtl/>
        </w:rPr>
        <w:t>להתנהל</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אסרטיבי</w:t>
      </w:r>
      <w:r>
        <w:rPr>
          <w:rFonts w:ascii="David" w:hAnsi="David"/>
          <w:rtl/>
        </w:rPr>
        <w:t xml:space="preserve"> </w:t>
      </w:r>
      <w:r>
        <w:rPr>
          <w:rFonts w:ascii="David" w:hAnsi="David" w:hint="eastAsia"/>
          <w:rtl/>
        </w:rPr>
        <w:t>במצבים</w:t>
      </w:r>
      <w:r>
        <w:rPr>
          <w:rFonts w:ascii="David" w:hAnsi="David"/>
          <w:rtl/>
        </w:rPr>
        <w:t xml:space="preserve"> </w:t>
      </w:r>
      <w:r>
        <w:rPr>
          <w:rFonts w:ascii="David" w:hAnsi="David" w:hint="eastAsia"/>
          <w:rtl/>
        </w:rPr>
        <w:t>מורכבים</w:t>
      </w:r>
      <w:r>
        <w:rPr>
          <w:rFonts w:ascii="David" w:hAnsi="David"/>
          <w:rtl/>
        </w:rPr>
        <w:t>.</w:t>
      </w:r>
      <w:r>
        <w:rPr>
          <w:rFonts w:ascii="David" w:hAnsi="David" w:hint="cs"/>
          <w:rtl/>
        </w:rPr>
        <w:t xml:space="preserve"> </w:t>
      </w:r>
      <w:r>
        <w:rPr>
          <w:rFonts w:ascii="David" w:hAnsi="David" w:hint="eastAsia"/>
          <w:rtl/>
        </w:rPr>
        <w:t>כן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הבין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המשמעות</w:t>
      </w:r>
      <w:r>
        <w:rPr>
          <w:rFonts w:ascii="David" w:hAnsi="David"/>
          <w:rtl/>
        </w:rPr>
        <w:t xml:space="preserve"> </w:t>
      </w:r>
      <w:r>
        <w:rPr>
          <w:rFonts w:ascii="David" w:hAnsi="David" w:hint="eastAsia"/>
          <w:rtl/>
        </w:rPr>
        <w:t>החוקית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בעיקר</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תחושותיו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פגע</w:t>
      </w:r>
      <w:r>
        <w:rPr>
          <w:rFonts w:ascii="David" w:hAnsi="David"/>
          <w:rtl/>
        </w:rPr>
        <w:t xml:space="preserve"> </w:t>
      </w:r>
      <w:r>
        <w:rPr>
          <w:rFonts w:ascii="David" w:hAnsi="David" w:hint="eastAsia"/>
          <w:rtl/>
        </w:rPr>
        <w:t>באיש</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השתמש</w:t>
      </w:r>
      <w:r>
        <w:rPr>
          <w:rFonts w:ascii="David" w:hAnsi="David"/>
          <w:rtl/>
        </w:rPr>
        <w:t xml:space="preserve"> </w:t>
      </w:r>
      <w:r>
        <w:rPr>
          <w:rFonts w:ascii="David" w:hAnsi="David" w:hint="eastAsia"/>
          <w:rtl/>
        </w:rPr>
        <w:t>בנשק</w:t>
      </w:r>
      <w:r>
        <w:rPr>
          <w:rFonts w:ascii="David" w:hAnsi="David"/>
          <w:rtl/>
        </w:rPr>
        <w:t xml:space="preserve">. </w:t>
      </w:r>
    </w:p>
    <w:p w14:paraId="36A8C640" w14:textId="77777777" w:rsidR="00F3287E" w:rsidRDefault="00112817">
      <w:pPr>
        <w:spacing w:after="160" w:line="360" w:lineRule="auto"/>
        <w:ind w:left="720"/>
        <w:jc w:val="both"/>
        <w:rPr>
          <w:rFonts w:ascii="David" w:hAnsi="David"/>
          <w:rtl/>
        </w:rPr>
      </w:pPr>
      <w:r>
        <w:rPr>
          <w:rFonts w:ascii="David" w:hAnsi="David" w:hint="eastAsia"/>
          <w:rtl/>
        </w:rPr>
        <w:t>בשיחתה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התרשמה</w:t>
      </w:r>
      <w:r>
        <w:rPr>
          <w:rFonts w:ascii="David" w:hAnsi="David"/>
          <w:rtl/>
        </w:rPr>
        <w:t xml:space="preserve"> </w:t>
      </w:r>
      <w:r>
        <w:rPr>
          <w:rFonts w:ascii="David" w:hAnsi="David" w:hint="eastAsia"/>
          <w:rtl/>
        </w:rPr>
        <w:t>קצינת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לכוד</w:t>
      </w:r>
      <w:r>
        <w:rPr>
          <w:rFonts w:ascii="David" w:hAnsi="David"/>
          <w:rtl/>
        </w:rPr>
        <w:t xml:space="preserve"> </w:t>
      </w:r>
      <w:r>
        <w:rPr>
          <w:rFonts w:ascii="David" w:hAnsi="David" w:hint="cs"/>
          <w:rtl/>
        </w:rPr>
        <w:t>ב</w:t>
      </w:r>
      <w:r>
        <w:rPr>
          <w:rFonts w:ascii="David" w:hAnsi="David" w:hint="eastAsia"/>
          <w:rtl/>
        </w:rPr>
        <w:t>עמדה</w:t>
      </w:r>
      <w:r>
        <w:rPr>
          <w:rFonts w:ascii="David" w:hAnsi="David"/>
          <w:rtl/>
        </w:rPr>
        <w:t xml:space="preserve"> </w:t>
      </w:r>
      <w:r>
        <w:rPr>
          <w:rFonts w:ascii="David" w:hAnsi="David" w:hint="eastAsia"/>
          <w:rtl/>
        </w:rPr>
        <w:t>קורבנית</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ממוקד</w:t>
      </w:r>
      <w:r>
        <w:rPr>
          <w:rFonts w:ascii="David" w:hAnsi="David"/>
          <w:rtl/>
        </w:rPr>
        <w:t xml:space="preserve"> </w:t>
      </w:r>
      <w:r>
        <w:rPr>
          <w:rFonts w:ascii="David" w:hAnsi="David" w:hint="eastAsia"/>
          <w:rtl/>
        </w:rPr>
        <w:t>בעיקר</w:t>
      </w:r>
      <w:r>
        <w:rPr>
          <w:rFonts w:ascii="David" w:hAnsi="David"/>
          <w:rtl/>
        </w:rPr>
        <w:t xml:space="preserve"> </w:t>
      </w:r>
      <w:r>
        <w:rPr>
          <w:rFonts w:ascii="David" w:hAnsi="David" w:hint="eastAsia"/>
          <w:rtl/>
        </w:rPr>
        <w:t>בתחושות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כעס</w:t>
      </w:r>
      <w:r>
        <w:rPr>
          <w:rFonts w:ascii="David" w:hAnsi="David"/>
          <w:rtl/>
        </w:rPr>
        <w:t xml:space="preserve"> </w:t>
      </w:r>
      <w:r>
        <w:rPr>
          <w:rFonts w:ascii="David" w:hAnsi="David" w:hint="eastAsia"/>
          <w:rtl/>
        </w:rPr>
        <w:t>כלפי</w:t>
      </w:r>
      <w:r>
        <w:rPr>
          <w:rFonts w:ascii="David" w:hAnsi="David"/>
          <w:rtl/>
        </w:rPr>
        <w:t xml:space="preserve"> </w:t>
      </w:r>
      <w:r>
        <w:rPr>
          <w:rFonts w:ascii="David" w:hAnsi="David" w:hint="eastAsia"/>
          <w:rtl/>
        </w:rPr>
        <w:t>רשויות</w:t>
      </w:r>
      <w:r>
        <w:rPr>
          <w:rFonts w:ascii="David" w:hAnsi="David"/>
          <w:rtl/>
        </w:rPr>
        <w:t xml:space="preserve"> </w:t>
      </w:r>
      <w:r>
        <w:rPr>
          <w:rFonts w:ascii="David" w:hAnsi="David" w:hint="eastAsia"/>
          <w:rtl/>
        </w:rPr>
        <w:t>אכיפת</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ותחושות</w:t>
      </w:r>
      <w:r>
        <w:rPr>
          <w:rFonts w:ascii="David" w:hAnsi="David"/>
          <w:rtl/>
        </w:rPr>
        <w:t xml:space="preserve"> </w:t>
      </w:r>
      <w:r>
        <w:rPr>
          <w:rFonts w:ascii="David" w:hAnsi="David" w:hint="eastAsia"/>
          <w:rtl/>
        </w:rPr>
        <w:t>חוסר</w:t>
      </w:r>
      <w:r>
        <w:rPr>
          <w:rFonts w:ascii="David" w:hAnsi="David"/>
          <w:rtl/>
        </w:rPr>
        <w:t xml:space="preserve"> </w:t>
      </w:r>
      <w:r>
        <w:rPr>
          <w:rFonts w:ascii="David" w:hAnsi="David" w:hint="eastAsia"/>
          <w:rtl/>
        </w:rPr>
        <w:t>אונים</w:t>
      </w:r>
      <w:r>
        <w:rPr>
          <w:rFonts w:ascii="David" w:hAnsi="David"/>
          <w:rtl/>
        </w:rPr>
        <w:t xml:space="preserve"> </w:t>
      </w:r>
      <w:r>
        <w:rPr>
          <w:rFonts w:ascii="David" w:hAnsi="David" w:hint="eastAsia"/>
          <w:rtl/>
        </w:rPr>
        <w:t>וחוסר</w:t>
      </w:r>
      <w:r>
        <w:rPr>
          <w:rFonts w:ascii="David" w:hAnsi="David"/>
          <w:rtl/>
        </w:rPr>
        <w:t xml:space="preserve"> </w:t>
      </w:r>
      <w:r>
        <w:rPr>
          <w:rFonts w:ascii="David" w:hAnsi="David" w:hint="eastAsia"/>
          <w:rtl/>
        </w:rPr>
        <w:t>ביטחון</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המקרה</w:t>
      </w:r>
      <w:r>
        <w:rPr>
          <w:rFonts w:ascii="David" w:hAnsi="David"/>
          <w:rtl/>
        </w:rPr>
        <w:t xml:space="preserve"> </w:t>
      </w:r>
      <w:r>
        <w:rPr>
          <w:rFonts w:ascii="David" w:hAnsi="David" w:hint="eastAsia"/>
          <w:rtl/>
        </w:rPr>
        <w:t>שגרם</w:t>
      </w:r>
      <w:r>
        <w:rPr>
          <w:rFonts w:ascii="David" w:hAnsi="David"/>
          <w:rtl/>
        </w:rPr>
        <w:t xml:space="preserve"> </w:t>
      </w:r>
      <w:r>
        <w:rPr>
          <w:rFonts w:ascii="David" w:hAnsi="David" w:hint="eastAsia"/>
          <w:rtl/>
        </w:rPr>
        <w:t>לאובדן</w:t>
      </w:r>
      <w:r>
        <w:rPr>
          <w:rFonts w:ascii="David" w:hAnsi="David"/>
          <w:rtl/>
        </w:rPr>
        <w:t xml:space="preserve"> </w:t>
      </w:r>
      <w:r>
        <w:rPr>
          <w:rFonts w:ascii="David" w:hAnsi="David" w:hint="eastAsia"/>
          <w:rtl/>
        </w:rPr>
        <w:t>אחיו</w:t>
      </w:r>
      <w:r>
        <w:rPr>
          <w:rFonts w:ascii="David" w:hAnsi="David"/>
          <w:rtl/>
        </w:rPr>
        <w:t xml:space="preserve">. </w:t>
      </w:r>
    </w:p>
    <w:p w14:paraId="03CA63BD" w14:textId="77777777" w:rsidR="00F3287E" w:rsidRDefault="00112817">
      <w:pPr>
        <w:spacing w:after="160" w:line="360" w:lineRule="auto"/>
        <w:ind w:left="720"/>
        <w:jc w:val="both"/>
        <w:rPr>
          <w:rFonts w:ascii="David" w:hAnsi="David"/>
          <w:rtl/>
        </w:rPr>
      </w:pPr>
      <w:r>
        <w:rPr>
          <w:rFonts w:ascii="David" w:hAnsi="David" w:hint="eastAsia"/>
          <w:rtl/>
        </w:rPr>
        <w:t>כאמור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הגיעו</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להסכמה</w:t>
      </w:r>
      <w:r>
        <w:rPr>
          <w:rFonts w:ascii="David" w:hAnsi="David"/>
          <w:rtl/>
        </w:rPr>
        <w:t xml:space="preserve"> </w:t>
      </w:r>
      <w:r>
        <w:rPr>
          <w:rFonts w:ascii="David" w:hAnsi="David" w:hint="eastAsia"/>
          <w:rtl/>
        </w:rPr>
        <w:t>בדבר</w:t>
      </w:r>
      <w:r>
        <w:rPr>
          <w:rFonts w:ascii="David" w:hAnsi="David"/>
          <w:rtl/>
        </w:rPr>
        <w:t xml:space="preserve"> </w:t>
      </w:r>
      <w:r>
        <w:rPr>
          <w:rFonts w:ascii="David" w:hAnsi="David" w:hint="eastAsia"/>
          <w:rtl/>
        </w:rPr>
        <w:t>אופן</w:t>
      </w:r>
      <w:r>
        <w:rPr>
          <w:rFonts w:ascii="David" w:hAnsi="David"/>
          <w:rtl/>
        </w:rPr>
        <w:t xml:space="preserve"> </w:t>
      </w:r>
      <w:r>
        <w:rPr>
          <w:rFonts w:ascii="David" w:hAnsi="David" w:hint="eastAsia"/>
          <w:rtl/>
        </w:rPr>
        <w:t>הפעלתו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בר</w:t>
      </w:r>
      <w:r>
        <w:rPr>
          <w:rFonts w:ascii="David" w:hAnsi="David"/>
          <w:rtl/>
        </w:rPr>
        <w:t xml:space="preserve"> </w:t>
      </w:r>
      <w:r>
        <w:rPr>
          <w:rFonts w:ascii="David" w:hAnsi="David" w:hint="cs"/>
          <w:rtl/>
        </w:rPr>
        <w:t>ה</w:t>
      </w:r>
      <w:r>
        <w:rPr>
          <w:rFonts w:ascii="David" w:hAnsi="David" w:hint="eastAsia"/>
          <w:rtl/>
        </w:rPr>
        <w:t>תוקף</w:t>
      </w:r>
      <w:r>
        <w:rPr>
          <w:rFonts w:ascii="David" w:hAnsi="David" w:hint="cs"/>
          <w:rtl/>
        </w:rPr>
        <w:t>, בגין הרשעתו הקודמת</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משכה</w:t>
      </w:r>
      <w:r>
        <w:rPr>
          <w:rFonts w:ascii="David" w:hAnsi="David"/>
          <w:rtl/>
        </w:rPr>
        <w:t xml:space="preserve"> </w:t>
      </w:r>
      <w:r>
        <w:rPr>
          <w:rFonts w:ascii="David" w:hAnsi="David" w:hint="eastAsia"/>
          <w:rtl/>
        </w:rPr>
        <w:t>קצינת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ידה</w:t>
      </w:r>
      <w:r>
        <w:rPr>
          <w:rFonts w:ascii="David" w:hAnsi="David"/>
          <w:rtl/>
        </w:rPr>
        <w:t xml:space="preserve"> </w:t>
      </w:r>
      <w:r>
        <w:rPr>
          <w:rFonts w:ascii="David" w:hAnsi="David" w:hint="eastAsia"/>
          <w:rtl/>
        </w:rPr>
        <w:t>מהמלצה</w:t>
      </w:r>
      <w:r>
        <w:rPr>
          <w:rFonts w:ascii="David" w:hAnsi="David"/>
          <w:rtl/>
        </w:rPr>
        <w:t xml:space="preserve"> </w:t>
      </w:r>
      <w:r>
        <w:rPr>
          <w:rFonts w:ascii="David" w:hAnsi="David" w:hint="eastAsia"/>
          <w:rtl/>
        </w:rPr>
        <w:t>לחלופה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מחוץ</w:t>
      </w:r>
      <w:r>
        <w:rPr>
          <w:rFonts w:ascii="David" w:hAnsi="David"/>
          <w:rtl/>
        </w:rPr>
        <w:t xml:space="preserve"> </w:t>
      </w:r>
      <w:r>
        <w:rPr>
          <w:rFonts w:ascii="David" w:hAnsi="David" w:hint="eastAsia"/>
          <w:rtl/>
        </w:rPr>
        <w:t>לכותלי</w:t>
      </w:r>
      <w:r>
        <w:rPr>
          <w:rFonts w:ascii="David" w:hAnsi="David"/>
          <w:rtl/>
        </w:rPr>
        <w:t xml:space="preserve"> </w:t>
      </w:r>
      <w:r>
        <w:rPr>
          <w:rFonts w:ascii="David" w:hAnsi="David" w:hint="eastAsia"/>
          <w:rtl/>
        </w:rPr>
        <w:t>הכלא</w:t>
      </w:r>
      <w:r>
        <w:rPr>
          <w:rFonts w:ascii="David" w:hAnsi="David"/>
          <w:rtl/>
        </w:rPr>
        <w:t xml:space="preserve">, </w:t>
      </w:r>
      <w:r>
        <w:rPr>
          <w:rFonts w:ascii="David" w:hAnsi="David" w:hint="eastAsia"/>
          <w:rtl/>
        </w:rPr>
        <w:t>בציינה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בעבר</w:t>
      </w:r>
      <w:r>
        <w:rPr>
          <w:rFonts w:ascii="David" w:hAnsi="David"/>
          <w:rtl/>
        </w:rPr>
        <w:t xml:space="preserve"> </w:t>
      </w:r>
      <w:r>
        <w:rPr>
          <w:rFonts w:ascii="David" w:hAnsi="David" w:hint="eastAsia"/>
          <w:rtl/>
        </w:rPr>
        <w:t>גילה</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יכולת</w:t>
      </w:r>
      <w:r>
        <w:rPr>
          <w:rFonts w:ascii="David" w:hAnsi="David"/>
          <w:rtl/>
        </w:rPr>
        <w:t xml:space="preserve"> </w:t>
      </w:r>
      <w:r>
        <w:rPr>
          <w:rFonts w:ascii="David" w:hAnsi="David" w:hint="eastAsia"/>
          <w:rtl/>
        </w:rPr>
        <w:t>מוגבלת</w:t>
      </w:r>
      <w:r>
        <w:rPr>
          <w:rFonts w:ascii="David" w:hAnsi="David"/>
          <w:rtl/>
        </w:rPr>
        <w:t xml:space="preserve"> </w:t>
      </w:r>
      <w:r>
        <w:rPr>
          <w:rFonts w:ascii="David" w:hAnsi="David" w:hint="eastAsia"/>
          <w:rtl/>
        </w:rPr>
        <w:t>להיעזר</w:t>
      </w:r>
      <w:r>
        <w:rPr>
          <w:rFonts w:ascii="David" w:hAnsi="David"/>
          <w:rtl/>
        </w:rPr>
        <w:t xml:space="preserve"> </w:t>
      </w:r>
      <w:r>
        <w:rPr>
          <w:rFonts w:ascii="David" w:hAnsi="David" w:hint="eastAsia"/>
          <w:rtl/>
        </w:rPr>
        <w:t>בקשר</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ו</w:t>
      </w:r>
      <w:r>
        <w:rPr>
          <w:rFonts w:ascii="David" w:hAnsi="David" w:hint="cs"/>
          <w:rtl/>
        </w:rPr>
        <w:t xml:space="preserve">גם </w:t>
      </w:r>
      <w:r>
        <w:rPr>
          <w:rFonts w:ascii="David" w:hAnsi="David" w:hint="eastAsia"/>
          <w:rtl/>
        </w:rPr>
        <w:t>כיום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מבטא</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ומבלי</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מגילו</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hint="cs"/>
          <w:rtl/>
        </w:rPr>
        <w:t xml:space="preserve">, שגדל אף הוא </w:t>
      </w:r>
      <w:r>
        <w:rPr>
          <w:rFonts w:ascii="David" w:hAnsi="David" w:hint="eastAsia"/>
          <w:rtl/>
        </w:rPr>
        <w:t>בתחושות</w:t>
      </w:r>
      <w:r>
        <w:rPr>
          <w:rFonts w:ascii="David" w:hAnsi="David"/>
          <w:rtl/>
        </w:rPr>
        <w:t xml:space="preserve"> </w:t>
      </w:r>
      <w:r>
        <w:rPr>
          <w:rFonts w:ascii="David" w:hAnsi="David" w:hint="eastAsia"/>
          <w:rtl/>
        </w:rPr>
        <w:t>בדידות</w:t>
      </w:r>
      <w:r>
        <w:rPr>
          <w:rFonts w:ascii="David" w:hAnsi="David"/>
          <w:rtl/>
        </w:rPr>
        <w:t xml:space="preserve">, </w:t>
      </w:r>
      <w:r>
        <w:rPr>
          <w:rFonts w:ascii="David" w:hAnsi="David" w:hint="eastAsia"/>
          <w:rtl/>
        </w:rPr>
        <w:t>במשפחה</w:t>
      </w:r>
      <w:r>
        <w:rPr>
          <w:rFonts w:ascii="David" w:hAnsi="David"/>
          <w:rtl/>
        </w:rPr>
        <w:t xml:space="preserve"> </w:t>
      </w:r>
      <w:r>
        <w:rPr>
          <w:rFonts w:ascii="David" w:hAnsi="David" w:hint="eastAsia"/>
          <w:rtl/>
        </w:rPr>
        <w:t>מורכבת</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מערכות</w:t>
      </w:r>
      <w:r>
        <w:rPr>
          <w:rFonts w:ascii="David" w:hAnsi="David"/>
          <w:rtl/>
        </w:rPr>
        <w:t xml:space="preserve"> </w:t>
      </w:r>
      <w:r>
        <w:rPr>
          <w:rFonts w:ascii="David" w:hAnsi="David" w:hint="eastAsia"/>
          <w:rtl/>
        </w:rPr>
        <w:t>תמיכה</w:t>
      </w:r>
      <w:r>
        <w:rPr>
          <w:rFonts w:ascii="David" w:hAnsi="David"/>
          <w:rtl/>
        </w:rPr>
        <w:t xml:space="preserve"> </w:t>
      </w:r>
      <w:r>
        <w:rPr>
          <w:rFonts w:ascii="David" w:hAnsi="David" w:hint="eastAsia"/>
          <w:rtl/>
        </w:rPr>
        <w:t>רגשית</w:t>
      </w:r>
      <w:r>
        <w:rPr>
          <w:rFonts w:ascii="David" w:hAnsi="David"/>
          <w:rtl/>
        </w:rPr>
        <w:t xml:space="preserve"> </w:t>
      </w:r>
      <w:r>
        <w:rPr>
          <w:rFonts w:ascii="David" w:hAnsi="David" w:hint="eastAsia"/>
          <w:rtl/>
        </w:rPr>
        <w:t>ומצבת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נחתם</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בעניינו</w:t>
      </w:r>
      <w:r>
        <w:rPr>
          <w:rFonts w:ascii="David" w:hAnsi="David" w:hint="cs"/>
          <w:rtl/>
        </w:rPr>
        <w:t>,</w:t>
      </w:r>
      <w:r>
        <w:rPr>
          <w:rFonts w:ascii="David" w:hAnsi="David"/>
          <w:rtl/>
        </w:rPr>
        <w:t xml:space="preserve"> </w:t>
      </w:r>
      <w:r>
        <w:rPr>
          <w:rFonts w:ascii="David" w:hAnsi="David" w:hint="eastAsia"/>
          <w:rtl/>
        </w:rPr>
        <w:t>בהערכה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הפרוגנוזה</w:t>
      </w:r>
      <w:r>
        <w:rPr>
          <w:rFonts w:ascii="David" w:hAnsi="David"/>
          <w:rtl/>
        </w:rPr>
        <w:t xml:space="preserve"> </w:t>
      </w:r>
      <w:r>
        <w:rPr>
          <w:rFonts w:ascii="David" w:hAnsi="David" w:hint="eastAsia"/>
          <w:rtl/>
        </w:rPr>
        <w:t>לשינוי</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הזו</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נמוכה</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w:t>
      </w:r>
    </w:p>
    <w:p w14:paraId="0660FF03" w14:textId="77777777" w:rsidR="00F3287E" w:rsidRDefault="00112817">
      <w:pPr>
        <w:spacing w:after="160"/>
        <w:jc w:val="both"/>
        <w:rPr>
          <w:rFonts w:ascii="Calibri" w:hAnsi="Calibri"/>
          <w:b/>
          <w:bCs/>
          <w:u w:val="single"/>
          <w:rtl/>
        </w:rPr>
      </w:pPr>
      <w:r>
        <w:rPr>
          <w:rFonts w:ascii="Calibri" w:hAnsi="Calibri"/>
          <w:b/>
          <w:bCs/>
          <w:rtl/>
        </w:rPr>
        <w:t>6.</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p>
    <w:p w14:paraId="5223D627" w14:textId="77777777" w:rsidR="00F3287E" w:rsidRDefault="00112817">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הטווחים</w:t>
      </w:r>
      <w:r>
        <w:rPr>
          <w:rFonts w:ascii="Calibri" w:hAnsi="Calibri"/>
          <w:rtl/>
        </w:rPr>
        <w:t xml:space="preserve"> </w:t>
      </w:r>
      <w:r>
        <w:rPr>
          <w:rFonts w:ascii="Calibri" w:hAnsi="Calibri" w:hint="eastAsia"/>
          <w:rtl/>
        </w:rPr>
        <w:t>המוסכמים</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להפעיל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כמפורט</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דהיינו</w:t>
      </w:r>
      <w:r>
        <w:rPr>
          <w:rFonts w:ascii="Calibri" w:hAnsi="Calibri"/>
          <w:rtl/>
        </w:rPr>
        <w:t xml:space="preserve"> </w:t>
      </w:r>
      <w:r>
        <w:rPr>
          <w:rFonts w:ascii="Calibri" w:hAnsi="Calibri" w:hint="eastAsia"/>
          <w:rtl/>
        </w:rPr>
        <w:t>מחציתו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ומחציתו</w:t>
      </w:r>
      <w:r>
        <w:rPr>
          <w:rFonts w:ascii="Calibri" w:hAnsi="Calibri"/>
          <w:rtl/>
        </w:rPr>
        <w:t xml:space="preserve"> </w:t>
      </w:r>
      <w:r>
        <w:rPr>
          <w:rFonts w:ascii="Calibri" w:hAnsi="Calibri" w:hint="eastAsia"/>
          <w:rtl/>
        </w:rPr>
        <w:t>במצטבר</w:t>
      </w:r>
      <w:r>
        <w:rPr>
          <w:rFonts w:ascii="Calibri" w:hAnsi="Calibri"/>
          <w:rtl/>
        </w:rPr>
        <w:t>.</w:t>
      </w:r>
    </w:p>
    <w:p w14:paraId="43DB7B9F" w14:textId="77777777" w:rsidR="00F3287E" w:rsidRDefault="00112817">
      <w:pPr>
        <w:spacing w:after="160" w:line="360" w:lineRule="auto"/>
        <w:ind w:left="720"/>
        <w:jc w:val="both"/>
        <w:rPr>
          <w:rFonts w:ascii="Calibri" w:hAnsi="Calibri"/>
          <w:b/>
          <w:bCs/>
          <w:sz w:val="2"/>
          <w:szCs w:val="2"/>
          <w:rtl/>
        </w:rPr>
      </w:pPr>
      <w:r>
        <w:rPr>
          <w:rFonts w:ascii="Calibri" w:hAnsi="Calibri" w:hint="cs"/>
          <w:b/>
          <w:bCs/>
          <w:sz w:val="2"/>
          <w:szCs w:val="2"/>
          <w:rtl/>
        </w:rPr>
        <w:t>1</w:t>
      </w:r>
    </w:p>
    <w:p w14:paraId="56225A5A" w14:textId="77777777" w:rsidR="00F3287E" w:rsidRDefault="00112817">
      <w:pPr>
        <w:spacing w:after="160" w:line="360" w:lineRule="auto"/>
        <w:ind w:left="720"/>
        <w:jc w:val="both"/>
        <w:rPr>
          <w:rFonts w:ascii="Calibri" w:hAnsi="Calibri"/>
          <w:sz w:val="2"/>
          <w:szCs w:val="2"/>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התייחסה לעברו הנקי של נא</w:t>
      </w:r>
      <w:r>
        <w:rPr>
          <w:rFonts w:ascii="Calibri" w:hAnsi="Calibri" w:hint="eastAsia"/>
          <w:rtl/>
        </w:rPr>
        <w:t>שם</w:t>
      </w:r>
      <w:r>
        <w:rPr>
          <w:rFonts w:ascii="Calibri" w:hAnsi="Calibri"/>
          <w:rtl/>
        </w:rPr>
        <w:t xml:space="preserve"> 1</w:t>
      </w:r>
      <w:r>
        <w:rPr>
          <w:rFonts w:ascii="Calibri" w:hAnsi="Calibri" w:hint="cs"/>
          <w:rtl/>
        </w:rPr>
        <w:t xml:space="preserve">, </w:t>
      </w:r>
      <w:r>
        <w:rPr>
          <w:rFonts w:ascii="Calibri" w:hAnsi="Calibri" w:hint="eastAsia"/>
          <w:rtl/>
        </w:rPr>
        <w:t>והפנתה</w:t>
      </w:r>
      <w:r>
        <w:rPr>
          <w:rFonts w:ascii="Calibri" w:hAnsi="Calibri"/>
          <w:rtl/>
        </w:rPr>
        <w:t xml:space="preserve"> </w:t>
      </w:r>
      <w:r>
        <w:rPr>
          <w:rFonts w:ascii="Calibri" w:hAnsi="Calibri" w:hint="eastAsia"/>
          <w:rtl/>
        </w:rPr>
        <w:t>לרישום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p>
    <w:p w14:paraId="7EF1157E" w14:textId="77777777" w:rsidR="00F3287E" w:rsidRDefault="00F3287E">
      <w:pPr>
        <w:spacing w:after="160" w:line="360" w:lineRule="auto"/>
        <w:ind w:left="720"/>
        <w:jc w:val="both"/>
        <w:rPr>
          <w:rFonts w:ascii="Calibri" w:hAnsi="Calibri"/>
          <w:sz w:val="2"/>
          <w:szCs w:val="2"/>
          <w:rtl/>
        </w:rPr>
      </w:pPr>
    </w:p>
    <w:p w14:paraId="01D28B12" w14:textId="77777777" w:rsidR="00F3287E" w:rsidRDefault="00112817">
      <w:pPr>
        <w:spacing w:after="160" w:line="360" w:lineRule="auto"/>
        <w:ind w:left="720"/>
        <w:jc w:val="both"/>
        <w:rPr>
          <w:rFonts w:ascii="Calibri" w:hAnsi="Calibri"/>
          <w:rtl/>
        </w:rPr>
      </w:pPr>
      <w:r>
        <w:rPr>
          <w:rFonts w:ascii="Calibri" w:hAnsi="Calibri" w:hint="cs"/>
          <w:b/>
          <w:bCs/>
          <w:rtl/>
        </w:rPr>
        <w:t>ב.</w:t>
      </w:r>
      <w:r>
        <w:rPr>
          <w:rFonts w:ascii="Calibri" w:hAnsi="Calibri" w:hint="cs"/>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הודו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מלמדות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שקשרו</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שארבו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משאית</w:t>
      </w:r>
      <w:r>
        <w:rPr>
          <w:rFonts w:ascii="Calibri" w:hAnsi="Calibri"/>
          <w:rtl/>
        </w:rPr>
        <w:t xml:space="preserve"> </w:t>
      </w:r>
      <w:r>
        <w:rPr>
          <w:rFonts w:ascii="Calibri" w:hAnsi="Calibri" w:hint="eastAsia"/>
          <w:rtl/>
        </w:rPr>
        <w:t>שחנתה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מחזיק</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התכנון</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עצמם</w:t>
      </w:r>
      <w:r>
        <w:rPr>
          <w:rFonts w:ascii="Calibri" w:hAnsi="Calibri"/>
          <w:rtl/>
        </w:rPr>
        <w:t>.</w:t>
      </w:r>
    </w:p>
    <w:p w14:paraId="052DF49B" w14:textId="77777777" w:rsidR="00F3287E" w:rsidRDefault="00F3287E">
      <w:pPr>
        <w:spacing w:after="160" w:line="360" w:lineRule="auto"/>
        <w:ind w:left="720"/>
        <w:jc w:val="both"/>
        <w:rPr>
          <w:rFonts w:ascii="Calibri" w:hAnsi="Calibri"/>
          <w:sz w:val="2"/>
          <w:szCs w:val="2"/>
          <w:rtl/>
        </w:rPr>
      </w:pPr>
    </w:p>
    <w:p w14:paraId="4F0D813A" w14:textId="77777777" w:rsidR="00F3287E" w:rsidRDefault="00112817">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הפוגעים</w:t>
      </w:r>
      <w:r>
        <w:rPr>
          <w:rFonts w:ascii="Calibri" w:hAnsi="Calibri"/>
          <w:rtl/>
        </w:rPr>
        <w:t xml:space="preserve"> </w:t>
      </w:r>
      <w:r>
        <w:rPr>
          <w:rFonts w:ascii="Calibri" w:hAnsi="Calibri" w:hint="eastAsia"/>
          <w:rtl/>
        </w:rPr>
        <w:t>בשלמות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וברכושו</w:t>
      </w:r>
      <w:r>
        <w:rPr>
          <w:rFonts w:ascii="Calibri" w:hAnsi="Calibri"/>
          <w:rtl/>
        </w:rPr>
        <w:t xml:space="preserve">. </w:t>
      </w:r>
      <w:r>
        <w:rPr>
          <w:rFonts w:ascii="Calibri" w:hAnsi="Calibri" w:hint="cs"/>
          <w:rtl/>
        </w:rPr>
        <w:t xml:space="preserve">לטענתה, </w:t>
      </w:r>
      <w:r>
        <w:rPr>
          <w:rFonts w:ascii="Calibri" w:hAnsi="Calibri" w:hint="eastAsia"/>
          <w:rtl/>
        </w:rPr>
        <w:t>אך</w:t>
      </w:r>
      <w:r>
        <w:rPr>
          <w:rFonts w:ascii="Calibri" w:hAnsi="Calibri"/>
          <w:rtl/>
        </w:rPr>
        <w:t xml:space="preserve"> </w:t>
      </w:r>
      <w:r>
        <w:rPr>
          <w:rFonts w:ascii="Calibri" w:hAnsi="Calibri" w:hint="eastAsia"/>
          <w:rtl/>
        </w:rPr>
        <w:t>בנס</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בגופו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נקל</w:t>
      </w:r>
      <w:r>
        <w:rPr>
          <w:rFonts w:ascii="Calibri" w:hAnsi="Calibri"/>
          <w:rtl/>
        </w:rPr>
        <w:t xml:space="preserve"> </w:t>
      </w:r>
      <w:r>
        <w:rPr>
          <w:rFonts w:ascii="Calibri" w:hAnsi="Calibri" w:hint="eastAsia"/>
          <w:rtl/>
        </w:rPr>
        <w:t>לשער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האימה</w:t>
      </w:r>
      <w:r>
        <w:rPr>
          <w:rFonts w:ascii="Calibri" w:hAnsi="Calibri"/>
          <w:rtl/>
        </w:rPr>
        <w:t xml:space="preserve"> </w:t>
      </w:r>
      <w:r>
        <w:rPr>
          <w:rFonts w:ascii="Calibri" w:hAnsi="Calibri" w:hint="eastAsia"/>
          <w:rtl/>
        </w:rPr>
        <w:t>והפחד</w:t>
      </w:r>
      <w:r>
        <w:rPr>
          <w:rFonts w:ascii="Calibri" w:hAnsi="Calibri"/>
          <w:rtl/>
        </w:rPr>
        <w:t xml:space="preserve"> </w:t>
      </w:r>
      <w:r>
        <w:rPr>
          <w:rFonts w:ascii="Calibri" w:hAnsi="Calibri" w:hint="cs"/>
          <w:rtl/>
        </w:rPr>
        <w:t xml:space="preserve">שחש, </w:t>
      </w:r>
      <w:r>
        <w:rPr>
          <w:rFonts w:ascii="Calibri" w:hAnsi="Calibri" w:hint="eastAsia"/>
          <w:rtl/>
        </w:rPr>
        <w:t>עת</w:t>
      </w:r>
      <w:r>
        <w:rPr>
          <w:rFonts w:ascii="Calibri" w:hAnsi="Calibri"/>
          <w:rtl/>
        </w:rPr>
        <w:t xml:space="preserve"> </w:t>
      </w:r>
      <w:r>
        <w:rPr>
          <w:rFonts w:ascii="Calibri" w:hAnsi="Calibri" w:hint="eastAsia"/>
          <w:rtl/>
        </w:rPr>
        <w:t>נפתחה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אש</w:t>
      </w:r>
      <w:r>
        <w:rPr>
          <w:rFonts w:ascii="Calibri" w:hAnsi="Calibri"/>
          <w:rtl/>
        </w:rPr>
        <w:t xml:space="preserve"> </w:t>
      </w:r>
      <w:r>
        <w:rPr>
          <w:rFonts w:ascii="Calibri" w:hAnsi="Calibri" w:hint="eastAsia"/>
          <w:rtl/>
        </w:rPr>
        <w:t>בעודו</w:t>
      </w:r>
      <w:r>
        <w:rPr>
          <w:rFonts w:ascii="Calibri" w:hAnsi="Calibri"/>
          <w:rtl/>
        </w:rPr>
        <w:t xml:space="preserve"> </w:t>
      </w:r>
      <w:r>
        <w:rPr>
          <w:rFonts w:ascii="Calibri" w:hAnsi="Calibri" w:hint="eastAsia"/>
          <w:rtl/>
        </w:rPr>
        <w:t>נוהג</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לילה</w:t>
      </w:r>
      <w:r>
        <w:rPr>
          <w:rFonts w:ascii="Calibri" w:hAnsi="Calibri"/>
          <w:rtl/>
        </w:rPr>
        <w:t xml:space="preserve"> </w:t>
      </w:r>
      <w:r>
        <w:rPr>
          <w:rFonts w:ascii="Calibri" w:hAnsi="Calibri" w:hint="eastAsia"/>
          <w:rtl/>
        </w:rPr>
        <w:t>מאוחרת</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בהפתעה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ארבו</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משאית</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הוכחה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הטיעונים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לשכנים</w:t>
      </w:r>
      <w:r>
        <w:rPr>
          <w:rFonts w:ascii="Calibri" w:hAnsi="Calibri"/>
          <w:rtl/>
        </w:rPr>
        <w:t xml:space="preserve"> </w:t>
      </w:r>
      <w:r>
        <w:rPr>
          <w:rFonts w:ascii="Calibri" w:hAnsi="Calibri" w:hint="eastAsia"/>
          <w:rtl/>
        </w:rPr>
        <w:t>ו</w:t>
      </w:r>
      <w:r>
        <w:rPr>
          <w:rFonts w:ascii="Calibri" w:hAnsi="Calibri" w:hint="cs"/>
          <w:rtl/>
        </w:rPr>
        <w:t xml:space="preserve">כן </w:t>
      </w:r>
      <w:r>
        <w:rPr>
          <w:rFonts w:ascii="Calibri" w:hAnsi="Calibri" w:hint="eastAsia"/>
          <w:rtl/>
        </w:rPr>
        <w:t>לעדי</w:t>
      </w:r>
      <w:r>
        <w:rPr>
          <w:rFonts w:ascii="Calibri" w:hAnsi="Calibri"/>
          <w:rtl/>
        </w:rPr>
        <w:t xml:space="preserve"> </w:t>
      </w:r>
      <w:r>
        <w:rPr>
          <w:rFonts w:ascii="Calibri" w:hAnsi="Calibri" w:hint="eastAsia"/>
          <w:rtl/>
        </w:rPr>
        <w:t>הראייה</w:t>
      </w:r>
      <w:r>
        <w:rPr>
          <w:rFonts w:ascii="Calibri" w:hAnsi="Calibri"/>
          <w:rtl/>
        </w:rPr>
        <w:t xml:space="preserve"> </w:t>
      </w:r>
      <w:r>
        <w:rPr>
          <w:rFonts w:ascii="Calibri" w:hAnsi="Calibri" w:hint="eastAsia"/>
          <w:rtl/>
        </w:rPr>
        <w:t>והשמיעה</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תחושתם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אזרחים</w:t>
      </w:r>
      <w:r>
        <w:rPr>
          <w:rFonts w:ascii="Calibri" w:hAnsi="Calibri"/>
          <w:rtl/>
        </w:rPr>
        <w:t xml:space="preserve"> </w:t>
      </w:r>
      <w:r>
        <w:rPr>
          <w:rFonts w:ascii="Calibri" w:hAnsi="Calibri" w:hint="eastAsia"/>
          <w:rtl/>
        </w:rPr>
        <w:t>תמימים</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מערב</w:t>
      </w:r>
      <w:r>
        <w:rPr>
          <w:rFonts w:ascii="Calibri" w:hAnsi="Calibri"/>
          <w:rtl/>
        </w:rPr>
        <w:t xml:space="preserve"> </w:t>
      </w:r>
      <w:r>
        <w:rPr>
          <w:rFonts w:ascii="Calibri" w:hAnsi="Calibri" w:hint="eastAsia"/>
          <w:rtl/>
        </w:rPr>
        <w:t>פרוע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יורים</w:t>
      </w:r>
      <w:r>
        <w:rPr>
          <w:rFonts w:ascii="Calibri" w:hAnsi="Calibri"/>
          <w:rtl/>
        </w:rPr>
        <w:t xml:space="preserve"> </w:t>
      </w:r>
      <w:r>
        <w:rPr>
          <w:rFonts w:ascii="Calibri" w:hAnsi="Calibri" w:hint="eastAsia"/>
          <w:rtl/>
        </w:rPr>
        <w:t>בלבה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נוסע</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משפחתי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פוגעת</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בתחושת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התושבים</w:t>
      </w:r>
      <w:r>
        <w:rPr>
          <w:rFonts w:ascii="Calibri" w:hAnsi="Calibri"/>
          <w:rtl/>
        </w:rPr>
        <w:t xml:space="preserve"> </w:t>
      </w:r>
      <w:r>
        <w:rPr>
          <w:rFonts w:ascii="Calibri" w:hAnsi="Calibri" w:hint="eastAsia"/>
          <w:rtl/>
        </w:rPr>
        <w:t>ומפרה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שלוות</w:t>
      </w:r>
      <w:r>
        <w:rPr>
          <w:rFonts w:ascii="Calibri" w:hAnsi="Calibri"/>
          <w:rtl/>
        </w:rPr>
        <w:t xml:space="preserve"> </w:t>
      </w:r>
      <w:r>
        <w:rPr>
          <w:rFonts w:ascii="Calibri" w:hAnsi="Calibri" w:hint="eastAsia"/>
          <w:rtl/>
        </w:rPr>
        <w:t>חייהם</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במיוחד</w:t>
      </w:r>
      <w:r>
        <w:rPr>
          <w:rFonts w:ascii="Calibri" w:hAnsi="Calibri"/>
          <w:rtl/>
        </w:rPr>
        <w:t xml:space="preserve"> – </w:t>
      </w:r>
      <w:r>
        <w:rPr>
          <w:rFonts w:ascii="Calibri" w:hAnsi="Calibri" w:hint="eastAsia"/>
          <w:rtl/>
        </w:rPr>
        <w:t>הן</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שהתוצאה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טראגית</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לעוברי</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תמימים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יכלו</w:t>
      </w:r>
      <w:r>
        <w:rPr>
          <w:rFonts w:ascii="Calibri" w:hAnsi="Calibri"/>
          <w:rtl/>
        </w:rPr>
        <w:t xml:space="preserve"> </w:t>
      </w:r>
      <w:r>
        <w:rPr>
          <w:rFonts w:ascii="Calibri" w:hAnsi="Calibri" w:hint="eastAsia"/>
          <w:rtl/>
        </w:rPr>
        <w:t>להיפגע</w:t>
      </w:r>
      <w:r>
        <w:rPr>
          <w:rFonts w:ascii="Calibri" w:hAnsi="Calibri"/>
          <w:rtl/>
        </w:rPr>
        <w:t xml:space="preserve"> </w:t>
      </w:r>
      <w:r>
        <w:rPr>
          <w:rFonts w:ascii="Calibri" w:hAnsi="Calibri" w:hint="eastAsia"/>
          <w:rtl/>
        </w:rPr>
        <w:t>בטעות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חיפה</w:t>
      </w:r>
      <w:r>
        <w:rPr>
          <w:rFonts w:ascii="Calibri" w:hAnsi="Calibri"/>
          <w:rtl/>
        </w:rPr>
        <w:t>.</w:t>
      </w:r>
    </w:p>
    <w:p w14:paraId="54237144" w14:textId="77777777" w:rsidR="00F3287E" w:rsidRDefault="00F3287E">
      <w:pPr>
        <w:spacing w:after="160" w:line="360" w:lineRule="auto"/>
        <w:ind w:left="720"/>
        <w:jc w:val="both"/>
        <w:rPr>
          <w:rFonts w:ascii="Calibri" w:hAnsi="Calibri"/>
          <w:sz w:val="2"/>
          <w:szCs w:val="2"/>
          <w:rtl/>
        </w:rPr>
      </w:pPr>
    </w:p>
    <w:p w14:paraId="6EBD1B23" w14:textId="77777777" w:rsidR="00F3287E" w:rsidRDefault="00112817">
      <w:pPr>
        <w:spacing w:after="160" w:line="360" w:lineRule="auto"/>
        <w:ind w:left="720"/>
        <w:jc w:val="both"/>
        <w:rPr>
          <w:rFonts w:ascii="Calibri" w:hAnsi="Calibri"/>
          <w:b/>
          <w:bCs/>
          <w:rtl/>
        </w:rPr>
      </w:pPr>
      <w:r>
        <w:rPr>
          <w:rFonts w:ascii="Calibri" w:hAnsi="Calibri" w:hint="cs"/>
          <w:b/>
          <w:bCs/>
          <w:rtl/>
        </w:rPr>
        <w:t>ג</w:t>
      </w:r>
      <w:r>
        <w:rPr>
          <w:rFonts w:ascii="Calibri" w:hAnsi="Calibri"/>
          <w:b/>
          <w:bCs/>
          <w:rtl/>
        </w:rPr>
        <w:t>.</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לטענתה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עביר</w:t>
      </w:r>
      <w:r>
        <w:rPr>
          <w:rFonts w:ascii="Calibri" w:hAnsi="Calibri" w:hint="cs"/>
          <w:rtl/>
        </w:rPr>
        <w:t>ו</w:t>
      </w:r>
      <w:r>
        <w:rPr>
          <w:rFonts w:ascii="Calibri" w:hAnsi="Calibri" w:hint="eastAsia"/>
          <w:rtl/>
        </w:rPr>
        <w:t>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cs"/>
          <w:rtl/>
        </w:rPr>
        <w:t xml:space="preserve">אשר </w:t>
      </w:r>
      <w:r>
        <w:rPr>
          <w:rFonts w:ascii="Calibri" w:hAnsi="Calibri" w:hint="eastAsia"/>
          <w:rtl/>
        </w:rPr>
        <w:t>לא</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cs"/>
          <w:rtl/>
        </w:rPr>
        <w:t>עצם היום הזה</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בחקירתם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באת</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w:t>
      </w:r>
      <w:hyperlink r:id="rId39" w:history="1">
        <w:r w:rsidRPr="00112817">
          <w:rPr>
            <w:rFonts w:ascii="Calibri" w:hAnsi="Calibri" w:hint="eastAsia"/>
            <w:color w:val="0000FF"/>
            <w:u w:val="single"/>
            <w:rtl/>
          </w:rPr>
          <w:t>ע</w:t>
        </w:r>
        <w:r w:rsidRPr="00112817">
          <w:rPr>
            <w:rFonts w:ascii="Calibri" w:hAnsi="Calibri"/>
            <w:color w:val="0000FF"/>
            <w:u w:val="single"/>
            <w:rtl/>
          </w:rPr>
          <w:t>"</w:t>
        </w:r>
        <w:r w:rsidRPr="00112817">
          <w:rPr>
            <w:rFonts w:ascii="Calibri" w:hAnsi="Calibri" w:hint="eastAsia"/>
            <w:color w:val="0000FF"/>
            <w:u w:val="single"/>
            <w:rtl/>
          </w:rPr>
          <w:t>פ</w:t>
        </w:r>
        <w:r w:rsidRPr="00112817">
          <w:rPr>
            <w:rFonts w:ascii="Calibri" w:hAnsi="Calibri"/>
            <w:color w:val="0000FF"/>
            <w:u w:val="single"/>
            <w:rtl/>
          </w:rPr>
          <w:t xml:space="preserve"> 6989/13</w:t>
        </w:r>
      </w:hyperlink>
      <w:r>
        <w:rPr>
          <w:rFonts w:ascii="Calibri" w:hAnsi="Calibri"/>
          <w:rtl/>
        </w:rPr>
        <w:t xml:space="preserve"> </w:t>
      </w:r>
      <w:r>
        <w:rPr>
          <w:rFonts w:ascii="Calibri" w:hAnsi="Calibri" w:hint="eastAsia"/>
          <w:b/>
          <w:bCs/>
          <w:rtl/>
        </w:rPr>
        <w:t>פרח</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(25/2/14),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זילברטל</w:t>
      </w:r>
      <w:r>
        <w:rPr>
          <w:rFonts w:ascii="Calibri" w:hAnsi="Calibri"/>
          <w:rtl/>
        </w:rPr>
        <w:t xml:space="preserve">, </w:t>
      </w:r>
      <w:r>
        <w:rPr>
          <w:rFonts w:ascii="Calibri" w:hAnsi="Calibri" w:hint="eastAsia"/>
          <w:rtl/>
        </w:rPr>
        <w:t>ול</w:t>
      </w:r>
      <w:hyperlink r:id="rId40" w:history="1">
        <w:r w:rsidRPr="00112817">
          <w:rPr>
            <w:rFonts w:ascii="Calibri" w:hAnsi="Calibri" w:hint="eastAsia"/>
            <w:color w:val="0000FF"/>
            <w:u w:val="single"/>
            <w:rtl/>
          </w:rPr>
          <w:t>ע</w:t>
        </w:r>
        <w:r w:rsidRPr="00112817">
          <w:rPr>
            <w:rFonts w:ascii="Calibri" w:hAnsi="Calibri"/>
            <w:color w:val="0000FF"/>
            <w:u w:val="single"/>
            <w:rtl/>
          </w:rPr>
          <w:t>"</w:t>
        </w:r>
        <w:r w:rsidRPr="00112817">
          <w:rPr>
            <w:rFonts w:ascii="Calibri" w:hAnsi="Calibri" w:hint="eastAsia"/>
            <w:color w:val="0000FF"/>
            <w:u w:val="single"/>
            <w:rtl/>
          </w:rPr>
          <w:t>פ</w:t>
        </w:r>
        <w:r w:rsidRPr="00112817">
          <w:rPr>
            <w:rFonts w:ascii="Calibri" w:hAnsi="Calibri"/>
            <w:color w:val="0000FF"/>
            <w:u w:val="single"/>
            <w:rtl/>
          </w:rPr>
          <w:t xml:space="preserve"> 3288/14</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קריספל</w:t>
      </w:r>
      <w:r>
        <w:rPr>
          <w:rFonts w:ascii="Calibri" w:hAnsi="Calibri"/>
          <w:b/>
          <w:bCs/>
          <w:rtl/>
        </w:rPr>
        <w:t xml:space="preserve"> </w:t>
      </w:r>
      <w:r>
        <w:rPr>
          <w:rFonts w:ascii="Calibri" w:hAnsi="Calibri"/>
          <w:rtl/>
        </w:rPr>
        <w:t xml:space="preserve">(24/8/14),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הנדל</w:t>
      </w:r>
      <w:r>
        <w:rPr>
          <w:rFonts w:ascii="Calibri" w:hAnsi="Calibri"/>
          <w:rtl/>
        </w:rPr>
        <w:t xml:space="preserve">. </w:t>
      </w:r>
    </w:p>
    <w:p w14:paraId="67C6FAF5" w14:textId="77777777" w:rsidR="00F3287E" w:rsidRDefault="00F3287E">
      <w:pPr>
        <w:spacing w:after="160" w:line="360" w:lineRule="auto"/>
        <w:ind w:left="720"/>
        <w:jc w:val="both"/>
        <w:rPr>
          <w:rFonts w:ascii="Calibri" w:hAnsi="Calibri"/>
          <w:b/>
          <w:bCs/>
          <w:sz w:val="2"/>
          <w:szCs w:val="2"/>
          <w:rtl/>
        </w:rPr>
      </w:pPr>
    </w:p>
    <w:p w14:paraId="579682E9" w14:textId="77777777" w:rsidR="00F3287E" w:rsidRDefault="00112817">
      <w:pPr>
        <w:spacing w:after="160" w:line="360" w:lineRule="auto"/>
        <w:ind w:left="720"/>
        <w:jc w:val="both"/>
        <w:rPr>
          <w:rFonts w:ascii="Calibri" w:hAnsi="Calibri"/>
          <w:rtl/>
        </w:rPr>
      </w:pPr>
      <w:r>
        <w:rPr>
          <w:rFonts w:ascii="Calibri" w:hAnsi="Calibri" w:hint="cs"/>
          <w:b/>
          <w:bCs/>
          <w:rtl/>
        </w:rPr>
        <w:t>ד</w:t>
      </w:r>
      <w:r>
        <w:rPr>
          <w:rFonts w:ascii="Calibri" w:hAnsi="Calibri"/>
          <w:b/>
          <w:bCs/>
          <w:rtl/>
        </w:rPr>
        <w:t>.</w:t>
      </w:r>
      <w:r>
        <w:rPr>
          <w:rFonts w:ascii="Calibri" w:hAnsi="Calibri"/>
          <w:rtl/>
        </w:rPr>
        <w:t xml:space="preserve"> </w:t>
      </w:r>
      <w:r>
        <w:rPr>
          <w:rFonts w:ascii="Calibri" w:hAnsi="Calibri" w:hint="eastAsia"/>
          <w:rtl/>
        </w:rPr>
        <w:t>בהתייחסה</w:t>
      </w:r>
      <w:r>
        <w:rPr>
          <w:rFonts w:ascii="Calibri" w:hAnsi="Calibri"/>
          <w:rtl/>
        </w:rPr>
        <w:t xml:space="preserve"> </w:t>
      </w:r>
      <w:r>
        <w:rPr>
          <w:rFonts w:ascii="Calibri" w:hAnsi="Calibri" w:hint="eastAsia"/>
          <w:rtl/>
        </w:rPr>
        <w:t>לתסקירי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דבריהם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עולים</w:t>
      </w:r>
      <w:r>
        <w:rPr>
          <w:rFonts w:ascii="Calibri" w:hAnsi="Calibri"/>
          <w:rtl/>
        </w:rPr>
        <w:t xml:space="preserve"> </w:t>
      </w:r>
      <w:r>
        <w:rPr>
          <w:rFonts w:ascii="Calibri" w:hAnsi="Calibri" w:hint="eastAsia"/>
          <w:rtl/>
        </w:rPr>
        <w:t>בקנה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נטלו</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מעשיהם</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לאיש</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הבינו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חומרתם</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ומעריך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מפרת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מצדם</w:t>
      </w:r>
      <w:r>
        <w:rPr>
          <w:rFonts w:ascii="Calibri" w:hAnsi="Calibri"/>
          <w:rtl/>
        </w:rPr>
        <w:t xml:space="preserve">. </w:t>
      </w:r>
    </w:p>
    <w:p w14:paraId="442912CA" w14:textId="77777777" w:rsidR="00F3287E" w:rsidRDefault="00112817">
      <w:pPr>
        <w:spacing w:after="160" w:line="360" w:lineRule="auto"/>
        <w:ind w:left="720"/>
        <w:jc w:val="both"/>
        <w:rPr>
          <w:rFonts w:ascii="Calibri" w:hAnsi="Calibri"/>
          <w:rtl/>
        </w:rPr>
      </w:pPr>
      <w:r>
        <w:rPr>
          <w:rFonts w:ascii="Calibri" w:hAnsi="Calibri" w:hint="eastAsia"/>
          <w:rtl/>
        </w:rPr>
        <w:t>לגבי</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הקודם</w:t>
      </w:r>
      <w:r>
        <w:rPr>
          <w:rFonts w:ascii="Calibri" w:hAnsi="Calibri"/>
          <w:rtl/>
        </w:rPr>
        <w:t xml:space="preserve"> (</w:t>
      </w:r>
      <w:hyperlink r:id="rId41" w:history="1">
        <w:r w:rsidRPr="00112817">
          <w:rPr>
            <w:rFonts w:ascii="Calibri" w:hAnsi="Calibri" w:hint="eastAsia"/>
            <w:color w:val="0000FF"/>
            <w:u w:val="single"/>
            <w:rtl/>
          </w:rPr>
          <w:t>ת</w:t>
        </w:r>
        <w:r w:rsidRPr="00112817">
          <w:rPr>
            <w:rFonts w:ascii="Calibri" w:hAnsi="Calibri"/>
            <w:color w:val="0000FF"/>
            <w:u w:val="single"/>
            <w:rtl/>
          </w:rPr>
          <w:t>"</w:t>
        </w:r>
        <w:r w:rsidRPr="00112817">
          <w:rPr>
            <w:rFonts w:ascii="Calibri" w:hAnsi="Calibri" w:hint="eastAsia"/>
            <w:color w:val="0000FF"/>
            <w:u w:val="single"/>
            <w:rtl/>
          </w:rPr>
          <w:t>פ</w:t>
        </w:r>
        <w:r w:rsidRPr="00112817">
          <w:rPr>
            <w:rFonts w:ascii="Calibri" w:hAnsi="Calibri"/>
            <w:color w:val="0000FF"/>
            <w:u w:val="single"/>
            <w:rtl/>
          </w:rPr>
          <w:t xml:space="preserve"> 54261-07-11</w:t>
        </w:r>
      </w:hyperlink>
      <w:r>
        <w:rPr>
          <w:rFonts w:ascii="Calibri" w:hAnsi="Calibri"/>
          <w:rtl/>
        </w:rPr>
        <w:t xml:space="preserve">) - </w:t>
      </w:r>
      <w:r>
        <w:rPr>
          <w:rFonts w:ascii="Calibri" w:hAnsi="Calibri" w:hint="eastAsia"/>
          <w:rtl/>
        </w:rPr>
        <w:t>ב</w:t>
      </w:r>
      <w:r>
        <w:rPr>
          <w:rFonts w:ascii="Calibri" w:hAnsi="Calibri" w:hint="cs"/>
          <w:rtl/>
        </w:rPr>
        <w:t>מסגרתו</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cs"/>
          <w:rtl/>
        </w:rPr>
        <w:t>האמור ב</w:t>
      </w:r>
      <w:r>
        <w:rPr>
          <w:rFonts w:ascii="Calibri" w:hAnsi="Calibri" w:hint="eastAsia"/>
          <w:rtl/>
        </w:rPr>
        <w:t>תסקיר</w:t>
      </w:r>
      <w:r>
        <w:rPr>
          <w:rFonts w:ascii="Calibri" w:hAnsi="Calibri" w:hint="cs"/>
          <w:rtl/>
        </w:rPr>
        <w:t xml:space="preserve"> בעניינו</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הרתיעו</w:t>
      </w:r>
      <w:r>
        <w:rPr>
          <w:rFonts w:ascii="Calibri" w:hAnsi="Calibri"/>
          <w:rtl/>
        </w:rPr>
        <w:t xml:space="preserve"> </w:t>
      </w:r>
      <w:r>
        <w:rPr>
          <w:rFonts w:ascii="Calibri" w:hAnsi="Calibri" w:hint="eastAsia"/>
          <w:rtl/>
        </w:rPr>
        <w:t>מהמשך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נטען</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גילם</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חזות</w:t>
      </w:r>
      <w:r>
        <w:rPr>
          <w:rFonts w:ascii="Calibri" w:hAnsi="Calibri"/>
          <w:rtl/>
        </w:rPr>
        <w:t xml:space="preserve"> </w:t>
      </w:r>
      <w:r>
        <w:rPr>
          <w:rFonts w:ascii="Calibri" w:hAnsi="Calibri" w:hint="eastAsia"/>
          <w:rtl/>
        </w:rPr>
        <w:t>הכל</w:t>
      </w:r>
      <w:r>
        <w:rPr>
          <w:rFonts w:ascii="Calibri" w:hAnsi="Calibri" w:hint="cs"/>
          <w:rtl/>
        </w:rPr>
        <w:t>,</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לעונש</w:t>
      </w:r>
      <w:r>
        <w:rPr>
          <w:rFonts w:ascii="Calibri" w:hAnsi="Calibri"/>
          <w:rtl/>
        </w:rPr>
        <w:t>.</w:t>
      </w:r>
    </w:p>
    <w:p w14:paraId="76C2A9AB" w14:textId="77777777" w:rsidR="00F3287E" w:rsidRDefault="00F3287E">
      <w:pPr>
        <w:spacing w:after="160" w:line="360" w:lineRule="auto"/>
        <w:ind w:left="720"/>
        <w:jc w:val="both"/>
        <w:rPr>
          <w:rFonts w:ascii="Calibri" w:hAnsi="Calibri"/>
          <w:sz w:val="2"/>
          <w:szCs w:val="2"/>
          <w:rtl/>
        </w:rPr>
      </w:pPr>
    </w:p>
    <w:p w14:paraId="24F4009B" w14:textId="77777777" w:rsidR="00F3287E" w:rsidRDefault="00112817">
      <w:pPr>
        <w:spacing w:after="160" w:line="360" w:lineRule="auto"/>
        <w:ind w:left="720"/>
        <w:jc w:val="both"/>
        <w:rPr>
          <w:rFonts w:ascii="Calibri" w:hAnsi="Calibri"/>
          <w:rtl/>
        </w:rPr>
      </w:pPr>
      <w:r>
        <w:rPr>
          <w:rFonts w:ascii="Calibri" w:hAnsi="Calibri" w:hint="cs"/>
          <w:b/>
          <w:bCs/>
          <w:rtl/>
        </w:rPr>
        <w:t>ה</w:t>
      </w:r>
      <w:r>
        <w:rPr>
          <w:rFonts w:ascii="Calibri" w:hAnsi="Calibri"/>
          <w:b/>
          <w:bCs/>
          <w:rtl/>
        </w:rPr>
        <w:t>.</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לסולחה</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מסכנת</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קיום</w:t>
      </w:r>
      <w:r>
        <w:rPr>
          <w:rFonts w:ascii="Calibri" w:hAnsi="Calibri"/>
          <w:rtl/>
        </w:rPr>
        <w:t xml:space="preserve"> </w:t>
      </w:r>
      <w:r>
        <w:rPr>
          <w:rFonts w:ascii="Calibri" w:hAnsi="Calibri" w:hint="eastAsia"/>
          <w:rtl/>
        </w:rPr>
        <w:t>סולחה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מכריע</w:t>
      </w:r>
      <w:r>
        <w:rPr>
          <w:rFonts w:ascii="Calibri" w:hAnsi="Calibri"/>
          <w:rtl/>
        </w:rPr>
        <w:t xml:space="preserve">, </w:t>
      </w:r>
      <w:r>
        <w:rPr>
          <w:rFonts w:ascii="Calibri" w:hAnsi="Calibri" w:hint="eastAsia"/>
          <w:rtl/>
        </w:rPr>
        <w:t>ובעניין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לפסקה</w:t>
      </w:r>
      <w:r>
        <w:rPr>
          <w:rFonts w:ascii="Calibri" w:hAnsi="Calibri"/>
          <w:rtl/>
        </w:rPr>
        <w:t xml:space="preserve"> 18 </w:t>
      </w:r>
      <w:r>
        <w:rPr>
          <w:rFonts w:ascii="Calibri" w:hAnsi="Calibri" w:hint="eastAsia"/>
          <w:rtl/>
        </w:rPr>
        <w:t>לפסק</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w:t>
      </w:r>
      <w:hyperlink r:id="rId42" w:history="1">
        <w:r w:rsidRPr="00112817">
          <w:rPr>
            <w:rFonts w:ascii="Calibri" w:hAnsi="Calibri" w:hint="eastAsia"/>
            <w:color w:val="0000FF"/>
            <w:u w:val="single"/>
            <w:rtl/>
          </w:rPr>
          <w:t>ע</w:t>
        </w:r>
        <w:r w:rsidRPr="00112817">
          <w:rPr>
            <w:rFonts w:ascii="Calibri" w:hAnsi="Calibri"/>
            <w:color w:val="0000FF"/>
            <w:u w:val="single"/>
            <w:rtl/>
          </w:rPr>
          <w:t>"</w:t>
        </w:r>
        <w:r w:rsidRPr="00112817">
          <w:rPr>
            <w:rFonts w:ascii="Calibri" w:hAnsi="Calibri" w:hint="eastAsia"/>
            <w:color w:val="0000FF"/>
            <w:u w:val="single"/>
            <w:rtl/>
          </w:rPr>
          <w:t>פ</w:t>
        </w:r>
        <w:r w:rsidRPr="00112817">
          <w:rPr>
            <w:rFonts w:ascii="Calibri" w:hAnsi="Calibri"/>
            <w:color w:val="0000FF"/>
            <w:u w:val="single"/>
            <w:rtl/>
          </w:rPr>
          <w:t xml:space="preserve"> 6271/15</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(6/1/16),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ובראן</w:t>
      </w:r>
      <w:r>
        <w:rPr>
          <w:rFonts w:ascii="Calibri" w:hAnsi="Calibri"/>
          <w:rtl/>
        </w:rPr>
        <w:t xml:space="preserve">.  </w:t>
      </w:r>
    </w:p>
    <w:p w14:paraId="3FC7FAF9" w14:textId="77777777" w:rsidR="00F3287E" w:rsidRDefault="00112817">
      <w:pPr>
        <w:spacing w:after="160" w:line="360" w:lineRule="auto"/>
        <w:ind w:left="720"/>
        <w:jc w:val="both"/>
        <w:rPr>
          <w:rFonts w:ascii="Calibri" w:hAnsi="Calibri"/>
          <w:rtl/>
        </w:rPr>
      </w:pPr>
      <w:r>
        <w:rPr>
          <w:rFonts w:ascii="Calibri" w:hAnsi="Calibri" w:hint="cs"/>
          <w:b/>
          <w:bCs/>
          <w:rtl/>
        </w:rPr>
        <w:t>ו</w:t>
      </w:r>
      <w:r>
        <w:rPr>
          <w:rFonts w:ascii="Calibri" w:hAnsi="Calibri"/>
          <w:b/>
          <w:bCs/>
          <w:rtl/>
        </w:rPr>
        <w:t>.</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48 </w:t>
      </w:r>
      <w:r>
        <w:rPr>
          <w:rFonts w:ascii="Calibri" w:hAnsi="Calibri" w:hint="eastAsia"/>
          <w:rtl/>
        </w:rPr>
        <w:t>חודשים</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נאשם</w:t>
      </w:r>
      <w:r>
        <w:rPr>
          <w:rFonts w:ascii="Calibri" w:hAnsi="Calibri"/>
          <w:rtl/>
        </w:rPr>
        <w:t xml:space="preserve"> 2 -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בן</w:t>
      </w:r>
      <w:r>
        <w:rPr>
          <w:rFonts w:ascii="Calibri" w:hAnsi="Calibri"/>
          <w:rtl/>
        </w:rPr>
        <w:t xml:space="preserve"> 30 </w:t>
      </w:r>
      <w:r>
        <w:rPr>
          <w:rFonts w:ascii="Calibri" w:hAnsi="Calibri" w:hint="eastAsia"/>
          <w:rtl/>
        </w:rPr>
        <w:t>חודשים</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מ</w:t>
      </w:r>
      <w:hyperlink r:id="rId43" w:history="1">
        <w:r w:rsidRPr="00112817">
          <w:rPr>
            <w:rFonts w:ascii="Calibri" w:hAnsi="Calibri" w:hint="eastAsia"/>
            <w:color w:val="0000FF"/>
            <w:u w:val="single"/>
            <w:rtl/>
          </w:rPr>
          <w:t>ת</w:t>
        </w:r>
        <w:r w:rsidRPr="00112817">
          <w:rPr>
            <w:rFonts w:ascii="Calibri" w:hAnsi="Calibri"/>
            <w:color w:val="0000FF"/>
            <w:u w:val="single"/>
            <w:rtl/>
          </w:rPr>
          <w:t>"</w:t>
        </w:r>
        <w:r w:rsidRPr="00112817">
          <w:rPr>
            <w:rFonts w:ascii="Calibri" w:hAnsi="Calibri" w:hint="eastAsia"/>
            <w:color w:val="0000FF"/>
            <w:u w:val="single"/>
            <w:rtl/>
          </w:rPr>
          <w:t>פ</w:t>
        </w:r>
        <w:r w:rsidRPr="00112817">
          <w:rPr>
            <w:rFonts w:ascii="Calibri" w:hAnsi="Calibri"/>
            <w:color w:val="0000FF"/>
            <w:u w:val="single"/>
            <w:rtl/>
          </w:rPr>
          <w:t xml:space="preserve"> 54261-07-11</w:t>
        </w:r>
      </w:hyperlink>
      <w:r>
        <w:rPr>
          <w:rFonts w:ascii="Calibri" w:hAnsi="Calibri"/>
          <w:rtl/>
        </w:rPr>
        <w:t xml:space="preserve"> </w:t>
      </w:r>
      <w:r>
        <w:rPr>
          <w:rFonts w:ascii="Calibri" w:hAnsi="Calibri" w:hint="eastAsia"/>
          <w:rtl/>
        </w:rPr>
        <w:t>מחציתו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ומחציתו</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למתלונן</w:t>
      </w:r>
      <w:r>
        <w:rPr>
          <w:rFonts w:ascii="Calibri" w:hAnsi="Calibri"/>
          <w:rtl/>
        </w:rPr>
        <w:t xml:space="preserve">. </w:t>
      </w:r>
    </w:p>
    <w:p w14:paraId="75F3F2ED" w14:textId="77777777" w:rsidR="00F3287E" w:rsidRDefault="00F3287E">
      <w:pPr>
        <w:spacing w:after="160" w:line="360" w:lineRule="auto"/>
        <w:ind w:left="720"/>
        <w:jc w:val="both"/>
        <w:rPr>
          <w:rFonts w:ascii="Calibri" w:hAnsi="Calibri"/>
          <w:sz w:val="2"/>
          <w:szCs w:val="2"/>
          <w:rtl/>
        </w:rPr>
      </w:pPr>
    </w:p>
    <w:p w14:paraId="2ABB7173" w14:textId="77777777" w:rsidR="00F3287E" w:rsidRDefault="00112817">
      <w:pPr>
        <w:spacing w:after="160"/>
        <w:jc w:val="both"/>
        <w:rPr>
          <w:rFonts w:ascii="Calibri" w:hAnsi="Calibri"/>
          <w:b/>
          <w:bCs/>
          <w:u w:val="single"/>
          <w:rtl/>
        </w:rPr>
      </w:pPr>
      <w:r>
        <w:rPr>
          <w:rFonts w:ascii="Calibri" w:hAnsi="Calibri"/>
          <w:b/>
          <w:bCs/>
          <w:rtl/>
        </w:rPr>
        <w:t>7.</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ההגנה</w:t>
      </w:r>
    </w:p>
    <w:p w14:paraId="73FC0C49" w14:textId="77777777" w:rsidR="00F3287E" w:rsidRDefault="00112817">
      <w:pPr>
        <w:spacing w:after="160" w:line="360" w:lineRule="auto"/>
        <w:ind w:left="720"/>
        <w:jc w:val="both"/>
        <w:rPr>
          <w:rFonts w:ascii="Calibri" w:hAnsi="Calibri"/>
          <w:rtl/>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עתר</w:t>
      </w:r>
      <w:r>
        <w:rPr>
          <w:rFonts w:ascii="David" w:hAnsi="David"/>
          <w:rtl/>
        </w:rPr>
        <w:t xml:space="preserve"> </w:t>
      </w:r>
      <w:r>
        <w:rPr>
          <w:rFonts w:ascii="David" w:hAnsi="David" w:hint="eastAsia"/>
          <w:rtl/>
        </w:rPr>
        <w:t>לאמץ</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הצטרף</w:t>
      </w:r>
      <w:r>
        <w:rPr>
          <w:rFonts w:ascii="David" w:hAnsi="David"/>
          <w:rtl/>
        </w:rPr>
        <w:t xml:space="preserve"> </w:t>
      </w:r>
      <w:r>
        <w:rPr>
          <w:rFonts w:ascii="David" w:hAnsi="David" w:hint="eastAsia"/>
          <w:rtl/>
        </w:rPr>
        <w:t>לדבריה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בעניין</w:t>
      </w:r>
      <w:r>
        <w:rPr>
          <w:rFonts w:ascii="David" w:hAnsi="David"/>
          <w:rtl/>
        </w:rPr>
        <w:t xml:space="preserve"> </w:t>
      </w:r>
      <w:r>
        <w:rPr>
          <w:rFonts w:ascii="David" w:hAnsi="David" w:hint="eastAsia"/>
          <w:rtl/>
        </w:rPr>
        <w:t>השיקולים</w:t>
      </w:r>
      <w:r>
        <w:rPr>
          <w:rFonts w:ascii="David" w:hAnsi="David"/>
          <w:rtl/>
        </w:rPr>
        <w:t xml:space="preserve"> </w:t>
      </w:r>
      <w:r>
        <w:rPr>
          <w:rFonts w:ascii="David" w:hAnsi="David" w:hint="eastAsia"/>
          <w:rtl/>
        </w:rPr>
        <w:t>שהביאו</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וטען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סביר</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הענין</w:t>
      </w:r>
      <w:r>
        <w:rPr>
          <w:rFonts w:ascii="David" w:hAnsi="David"/>
          <w:rtl/>
        </w:rPr>
        <w:t xml:space="preserve">. </w:t>
      </w:r>
      <w:r>
        <w:rPr>
          <w:rFonts w:ascii="Calibri" w:hAnsi="Calibri" w:hint="eastAsia"/>
          <w:rtl/>
        </w:rPr>
        <w:t>לפיכך</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הטווחים</w:t>
      </w:r>
      <w:r>
        <w:rPr>
          <w:rFonts w:ascii="Calibri" w:hAnsi="Calibri"/>
          <w:rtl/>
        </w:rPr>
        <w:t xml:space="preserve"> </w:t>
      </w:r>
      <w:r>
        <w:rPr>
          <w:rFonts w:ascii="Calibri" w:hAnsi="Calibri" w:hint="eastAsia"/>
          <w:rtl/>
        </w:rPr>
        <w:t>המוסכמים</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התלוי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כמפורט</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דהיינו</w:t>
      </w:r>
      <w:r>
        <w:rPr>
          <w:rFonts w:ascii="Calibri" w:hAnsi="Calibri"/>
          <w:rtl/>
        </w:rPr>
        <w:t xml:space="preserve"> </w:t>
      </w:r>
      <w:r>
        <w:rPr>
          <w:rFonts w:ascii="Calibri" w:hAnsi="Calibri" w:hint="eastAsia"/>
          <w:rtl/>
        </w:rPr>
        <w:t>מחציתו</w:t>
      </w:r>
      <w:r>
        <w:rPr>
          <w:rFonts w:ascii="Calibri" w:hAnsi="Calibri"/>
          <w:rtl/>
        </w:rPr>
        <w:t xml:space="preserve"> </w:t>
      </w:r>
      <w:r>
        <w:rPr>
          <w:rFonts w:ascii="Calibri" w:hAnsi="Calibri" w:hint="eastAsia"/>
          <w:rtl/>
        </w:rPr>
        <w:t>בחופף</w:t>
      </w:r>
      <w:r>
        <w:rPr>
          <w:rFonts w:ascii="Calibri" w:hAnsi="Calibri"/>
          <w:rtl/>
        </w:rPr>
        <w:t xml:space="preserve"> </w:t>
      </w:r>
      <w:r>
        <w:rPr>
          <w:rFonts w:ascii="Calibri" w:hAnsi="Calibri" w:hint="eastAsia"/>
          <w:rtl/>
        </w:rPr>
        <w:t>ומחציתו</w:t>
      </w:r>
      <w:r>
        <w:rPr>
          <w:rFonts w:ascii="Calibri" w:hAnsi="Calibri"/>
          <w:rtl/>
        </w:rPr>
        <w:t xml:space="preserve"> </w:t>
      </w:r>
      <w:r>
        <w:rPr>
          <w:rFonts w:ascii="Calibri" w:hAnsi="Calibri" w:hint="eastAsia"/>
          <w:rtl/>
        </w:rPr>
        <w:t>במצטבר</w:t>
      </w:r>
      <w:r>
        <w:rPr>
          <w:rFonts w:ascii="Calibri" w:hAnsi="Calibri"/>
          <w:rtl/>
        </w:rPr>
        <w:t>.</w:t>
      </w:r>
    </w:p>
    <w:p w14:paraId="27703F9C" w14:textId="77777777" w:rsidR="00F3287E" w:rsidRDefault="00F3287E">
      <w:pPr>
        <w:spacing w:line="360" w:lineRule="auto"/>
        <w:ind w:left="720"/>
        <w:jc w:val="both"/>
        <w:rPr>
          <w:sz w:val="8"/>
          <w:szCs w:val="8"/>
          <w:rtl/>
        </w:rPr>
      </w:pPr>
    </w:p>
    <w:p w14:paraId="18451D83" w14:textId="77777777" w:rsidR="00F3287E" w:rsidRDefault="00112817">
      <w:pPr>
        <w:spacing w:line="360" w:lineRule="auto"/>
        <w:ind w:left="720"/>
        <w:jc w:val="both"/>
        <w:rPr>
          <w:rtl/>
        </w:rPr>
      </w:pPr>
      <w:r>
        <w:rPr>
          <w:b/>
          <w:bCs/>
          <w:rtl/>
        </w:rPr>
        <w:t>א.</w:t>
      </w:r>
      <w:r>
        <w:rPr>
          <w:rtl/>
        </w:rPr>
        <w:t xml:space="preserve"> בפתח טיעוניו ציין הסנגור כי כתב האישום בתיק זה תוקן, </w:t>
      </w:r>
      <w:r>
        <w:rPr>
          <w:rFonts w:ascii="David" w:hAnsi="David" w:hint="eastAsia"/>
          <w:rtl/>
        </w:rPr>
        <w:t>העבירה</w:t>
      </w:r>
      <w:r>
        <w:rPr>
          <w:rFonts w:ascii="David" w:hAnsi="David"/>
          <w:rtl/>
        </w:rPr>
        <w:t xml:space="preserve"> </w:t>
      </w:r>
      <w:r>
        <w:rPr>
          <w:rFonts w:ascii="David" w:hAnsi="David" w:hint="eastAsia"/>
          <w:rtl/>
        </w:rPr>
        <w:t>החמורה</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נמחקה</w:t>
      </w:r>
      <w:r>
        <w:rPr>
          <w:rFonts w:ascii="David" w:hAnsi="David"/>
          <w:rtl/>
        </w:rPr>
        <w:t xml:space="preserve">, </w:t>
      </w:r>
      <w:r>
        <w:rPr>
          <w:rtl/>
        </w:rPr>
        <w:t xml:space="preserve">ולכן אין לתת משקל לכל אמירה המתייחסת לכתב האישום המקורי, הן בעל פה והן בכתובים. </w:t>
      </w:r>
      <w:r>
        <w:rPr>
          <w:rFonts w:hint="cs"/>
          <w:rtl/>
        </w:rPr>
        <w:t xml:space="preserve">לטענתו, </w:t>
      </w:r>
      <w:r>
        <w:rPr>
          <w:rtl/>
        </w:rPr>
        <w:t xml:space="preserve">הפנייה לסעיף עבירה שהופיע בכתב האישום המקורי </w:t>
      </w:r>
      <w:r>
        <w:rPr>
          <w:rFonts w:hint="cs"/>
          <w:rtl/>
        </w:rPr>
        <w:t>היא פסולה, מפני שהיא ע</w:t>
      </w:r>
      <w:r>
        <w:rPr>
          <w:rtl/>
        </w:rPr>
        <w:t>שויה להשפיע על דעתו של בית המשפט</w:t>
      </w:r>
      <w:r>
        <w:rPr>
          <w:rFonts w:hint="cs"/>
          <w:rtl/>
        </w:rPr>
        <w:t>.</w:t>
      </w:r>
    </w:p>
    <w:p w14:paraId="2E89FC43" w14:textId="77777777" w:rsidR="00F3287E" w:rsidRDefault="00112817">
      <w:pPr>
        <w:spacing w:line="360" w:lineRule="auto"/>
        <w:jc w:val="both"/>
        <w:rPr>
          <w:sz w:val="14"/>
          <w:szCs w:val="14"/>
          <w:rtl/>
        </w:rPr>
      </w:pPr>
      <w:r>
        <w:rPr>
          <w:rtl/>
        </w:rPr>
        <w:t xml:space="preserve"> </w:t>
      </w:r>
    </w:p>
    <w:p w14:paraId="7E9F6FBA" w14:textId="77777777" w:rsidR="00F3287E" w:rsidRDefault="00112817">
      <w:pPr>
        <w:spacing w:line="360" w:lineRule="auto"/>
        <w:ind w:left="720"/>
        <w:jc w:val="both"/>
        <w:rPr>
          <w:rtl/>
        </w:rPr>
      </w:pPr>
      <w:r>
        <w:rPr>
          <w:rtl/>
        </w:rPr>
        <w:t xml:space="preserve">לטענת הסנגור, העבירות המיוחסות לנאשמים בכתב האישום המתוקן – ניסיון לחבלה חמורה בנסיבות מחמירות, ועבירה בנשק לפי החלופה המקלה – החזקה, סיוע לניסיון לחבלה חמורה וסיוע בהחזקת נשק, הן עבירות המצויות בסמכותו של בית משפט שלום, ויש לתת לכך ביטוי. </w:t>
      </w:r>
    </w:p>
    <w:p w14:paraId="458E2729" w14:textId="77777777" w:rsidR="00F3287E" w:rsidRDefault="00F3287E">
      <w:pPr>
        <w:spacing w:line="360" w:lineRule="auto"/>
        <w:ind w:left="720"/>
        <w:jc w:val="both"/>
        <w:rPr>
          <w:sz w:val="20"/>
          <w:szCs w:val="20"/>
          <w:rtl/>
        </w:rPr>
      </w:pPr>
    </w:p>
    <w:p w14:paraId="79811BA5" w14:textId="77777777" w:rsidR="00F3287E" w:rsidRDefault="00112817">
      <w:pPr>
        <w:spacing w:line="360" w:lineRule="auto"/>
        <w:ind w:left="720"/>
        <w:jc w:val="both"/>
        <w:rPr>
          <w:rtl/>
        </w:rPr>
      </w:pPr>
      <w:r>
        <w:rPr>
          <w:b/>
          <w:bCs/>
          <w:rtl/>
        </w:rPr>
        <w:t>ב.</w:t>
      </w:r>
      <w:r>
        <w:rPr>
          <w:rtl/>
        </w:rPr>
        <w:t xml:space="preserve">  </w:t>
      </w:r>
      <w:r>
        <w:rPr>
          <w:rFonts w:hint="cs"/>
          <w:rtl/>
        </w:rPr>
        <w:t xml:space="preserve">לדבריו, </w:t>
      </w:r>
      <w:r>
        <w:rPr>
          <w:rtl/>
        </w:rPr>
        <w:t>אין המדובר באירוע מתוכנן במובן זה שהייתה כוונה לפגוע במתלונן, והעובדה כי הפגיעות היחידות הנן פגיעות ברכב, מלמדת על היעדר כוונה לפגוע בגו</w:t>
      </w:r>
      <w:r>
        <w:rPr>
          <w:rFonts w:hint="cs"/>
          <w:rtl/>
        </w:rPr>
        <w:t>פו.</w:t>
      </w:r>
      <w:r>
        <w:rPr>
          <w:rtl/>
        </w:rPr>
        <w:t xml:space="preserve"> </w:t>
      </w:r>
    </w:p>
    <w:p w14:paraId="690E7B48" w14:textId="77777777" w:rsidR="00F3287E" w:rsidRDefault="00F3287E">
      <w:pPr>
        <w:spacing w:line="360" w:lineRule="auto"/>
        <w:ind w:left="720"/>
        <w:jc w:val="both"/>
        <w:rPr>
          <w:sz w:val="20"/>
          <w:szCs w:val="20"/>
          <w:rtl/>
        </w:rPr>
      </w:pPr>
    </w:p>
    <w:p w14:paraId="6B9C5A30" w14:textId="77777777" w:rsidR="00F3287E" w:rsidRDefault="00112817">
      <w:pPr>
        <w:spacing w:line="360" w:lineRule="auto"/>
        <w:ind w:left="720"/>
        <w:jc w:val="both"/>
        <w:rPr>
          <w:rtl/>
        </w:rPr>
      </w:pPr>
      <w:r>
        <w:rPr>
          <w:b/>
          <w:bCs/>
          <w:rtl/>
        </w:rPr>
        <w:t>ג.</w:t>
      </w:r>
      <w:r>
        <w:rPr>
          <w:rtl/>
        </w:rPr>
        <w:t xml:space="preserve"> </w:t>
      </w:r>
      <w:r>
        <w:rPr>
          <w:rFonts w:hint="cs"/>
          <w:rtl/>
        </w:rPr>
        <w:t xml:space="preserve">לטענת </w:t>
      </w:r>
      <w:r>
        <w:rPr>
          <w:rtl/>
        </w:rPr>
        <w:t>הסנגור</w:t>
      </w:r>
      <w:r>
        <w:rPr>
          <w:rFonts w:hint="cs"/>
          <w:rtl/>
        </w:rPr>
        <w:t xml:space="preserve">, </w:t>
      </w:r>
      <w:r>
        <w:rPr>
          <w:rtl/>
        </w:rPr>
        <w:t xml:space="preserve">הסדר הטיעון נבע, בין היתר, מקשיים ראייתיים, ולא מעמדת המתלוננים, שכן לא היה קושי להביאם לבית המשפט. </w:t>
      </w:r>
      <w:r>
        <w:rPr>
          <w:rFonts w:hint="cs"/>
          <w:rtl/>
        </w:rPr>
        <w:t>עוד</w:t>
      </w:r>
      <w:r>
        <w:rPr>
          <w:rtl/>
        </w:rPr>
        <w:t xml:space="preserve"> ציין כי המתלוננים עצמם עצורים בגין </w:t>
      </w:r>
      <w:r>
        <w:rPr>
          <w:rFonts w:hint="cs"/>
          <w:rtl/>
        </w:rPr>
        <w:t xml:space="preserve">חשד כי ביצעו </w:t>
      </w:r>
      <w:r>
        <w:rPr>
          <w:rtl/>
        </w:rPr>
        <w:t>עבירות פשע</w:t>
      </w:r>
      <w:r>
        <w:rPr>
          <w:rFonts w:hint="cs"/>
          <w:rtl/>
        </w:rPr>
        <w:t xml:space="preserve"> חמורות -</w:t>
      </w:r>
      <w:r>
        <w:rPr>
          <w:rtl/>
        </w:rPr>
        <w:t xml:space="preserve"> שירו על מישהו</w:t>
      </w:r>
      <w:r>
        <w:rPr>
          <w:rFonts w:hint="cs"/>
          <w:rtl/>
        </w:rPr>
        <w:t xml:space="preserve"> -</w:t>
      </w:r>
      <w:r>
        <w:rPr>
          <w:rtl/>
        </w:rPr>
        <w:t xml:space="preserve"> וכי המתלונן בתיק זה הוא עבריין מסוכן, שהטיל מורא, פחד וסכנה על הנאשמים הצעירים. </w:t>
      </w:r>
    </w:p>
    <w:p w14:paraId="683CC5E4" w14:textId="77777777" w:rsidR="00F3287E" w:rsidRDefault="00F3287E">
      <w:pPr>
        <w:spacing w:line="360" w:lineRule="auto"/>
        <w:ind w:left="720"/>
        <w:jc w:val="both"/>
        <w:rPr>
          <w:rtl/>
        </w:rPr>
      </w:pPr>
    </w:p>
    <w:p w14:paraId="7E80AFBD" w14:textId="77777777" w:rsidR="00F3287E" w:rsidRDefault="00112817">
      <w:pPr>
        <w:spacing w:line="360" w:lineRule="auto"/>
        <w:ind w:left="720"/>
        <w:jc w:val="both"/>
        <w:rPr>
          <w:rtl/>
        </w:rPr>
      </w:pPr>
      <w:r>
        <w:rPr>
          <w:b/>
          <w:bCs/>
          <w:rtl/>
        </w:rPr>
        <w:t>ד.</w:t>
      </w:r>
      <w:r>
        <w:rPr>
          <w:rtl/>
        </w:rPr>
        <w:t xml:space="preserve"> </w:t>
      </w:r>
      <w:r>
        <w:rPr>
          <w:rFonts w:hint="cs"/>
          <w:rtl/>
        </w:rPr>
        <w:t xml:space="preserve">הוא הדגיש כי </w:t>
      </w:r>
      <w:r>
        <w:rPr>
          <w:rtl/>
        </w:rPr>
        <w:t>הנאשמים</w:t>
      </w:r>
      <w:r>
        <w:rPr>
          <w:rFonts w:hint="cs"/>
          <w:rtl/>
        </w:rPr>
        <w:t xml:space="preserve"> הצעירים שהינם אחים</w:t>
      </w:r>
      <w:r>
        <w:rPr>
          <w:rtl/>
        </w:rPr>
        <w:t xml:space="preserve">, הודו </w:t>
      </w:r>
      <w:r>
        <w:rPr>
          <w:rFonts w:hint="cs"/>
          <w:rtl/>
        </w:rPr>
        <w:t xml:space="preserve">במעשיהם </w:t>
      </w:r>
      <w:r>
        <w:rPr>
          <w:rtl/>
        </w:rPr>
        <w:t>מיד עם הפתח משפטם, לקחו אחריות מלאה על מעשיהם,  תרמו לחסכון בזמן שיפוטי יקר ביותר, וחסכו את העדת המתלוננים, בפני שני מותבים. מכל מקום, חלקם של הנאשמים באירוע שונה ומכאן הפער בענישה.</w:t>
      </w:r>
    </w:p>
    <w:p w14:paraId="29E2E5CA" w14:textId="77777777" w:rsidR="00F3287E" w:rsidRDefault="00F3287E">
      <w:pPr>
        <w:spacing w:line="360" w:lineRule="auto"/>
        <w:ind w:left="720"/>
        <w:jc w:val="both"/>
        <w:rPr>
          <w:rtl/>
        </w:rPr>
      </w:pPr>
    </w:p>
    <w:p w14:paraId="0096413E" w14:textId="77777777" w:rsidR="00F3287E" w:rsidRDefault="00112817">
      <w:pPr>
        <w:spacing w:line="360" w:lineRule="auto"/>
        <w:ind w:left="720"/>
        <w:jc w:val="both"/>
        <w:rPr>
          <w:rtl/>
        </w:rPr>
      </w:pPr>
      <w:r>
        <w:rPr>
          <w:b/>
          <w:bCs/>
          <w:rtl/>
        </w:rPr>
        <w:t>ה.</w:t>
      </w:r>
      <w:r>
        <w:rPr>
          <w:rtl/>
        </w:rPr>
        <w:t xml:space="preserve"> לעניין קביעת מתחם הענישה, עתר הסנגור להסתפק במתחם הנמוך במסגרת ההסדר בין הצדדים בנסיבות הספציפיות בתיק זה.  </w:t>
      </w:r>
      <w:r>
        <w:rPr>
          <w:rFonts w:hint="cs"/>
          <w:rtl/>
        </w:rPr>
        <w:t xml:space="preserve">מבלי לחזור מההסדר, </w:t>
      </w:r>
      <w:r>
        <w:rPr>
          <w:rtl/>
        </w:rPr>
        <w:t xml:space="preserve"> טען כי מתחם הענישה עומד על טווח שבין עבודות שירות ל- 18 חודשי מאסר</w:t>
      </w:r>
      <w:r>
        <w:rPr>
          <w:rFonts w:hint="cs"/>
          <w:rtl/>
        </w:rPr>
        <w:t xml:space="preserve"> </w:t>
      </w:r>
      <w:r>
        <w:rPr>
          <w:rtl/>
        </w:rPr>
        <w:t>-  והפנה למספר</w:t>
      </w:r>
      <w:r>
        <w:rPr>
          <w:rFonts w:hint="cs"/>
          <w:rtl/>
        </w:rPr>
        <w:t xml:space="preserve"> רב של</w:t>
      </w:r>
      <w:r>
        <w:rPr>
          <w:rtl/>
        </w:rPr>
        <w:t xml:space="preserve"> פסקי דין, התומכים לטענתו במתחם זה, כפי שיפורט להלן. (הסנגור ביקש לאבחן את פסקי הדין אותם הגישה המאשימה בטענה כי נסיבותיהם חמורות בהרבה מהמקרה דנן, הן מבחינת המעשה והן מבחינת העושה. בנוסף, הפנה לדו"ח ועדת דורנר, על פיו יש להימנע מהטלת מאסרים ממושכים, שהוכחו כלא יעילים</w:t>
      </w:r>
      <w:r>
        <w:rPr>
          <w:rFonts w:hint="cs"/>
          <w:rtl/>
        </w:rPr>
        <w:t xml:space="preserve">. </w:t>
      </w:r>
    </w:p>
    <w:p w14:paraId="1F51863F" w14:textId="77777777" w:rsidR="00F3287E" w:rsidRDefault="00F3287E">
      <w:pPr>
        <w:spacing w:line="360" w:lineRule="auto"/>
        <w:ind w:left="720"/>
        <w:jc w:val="both"/>
        <w:rPr>
          <w:rtl/>
        </w:rPr>
      </w:pPr>
    </w:p>
    <w:p w14:paraId="1597E480" w14:textId="77777777" w:rsidR="00F3287E" w:rsidRDefault="00112817">
      <w:pPr>
        <w:spacing w:line="360" w:lineRule="auto"/>
        <w:ind w:left="720"/>
        <w:jc w:val="both"/>
        <w:rPr>
          <w:rtl/>
        </w:rPr>
      </w:pPr>
      <w:r>
        <w:rPr>
          <w:rFonts w:hint="cs"/>
          <w:b/>
          <w:bCs/>
          <w:rtl/>
        </w:rPr>
        <w:t>ו</w:t>
      </w:r>
      <w:r>
        <w:rPr>
          <w:b/>
          <w:bCs/>
          <w:rtl/>
        </w:rPr>
        <w:t>.</w:t>
      </w:r>
      <w:r>
        <w:rPr>
          <w:rtl/>
        </w:rPr>
        <w:t xml:space="preserve"> ב"כ הנאשמים הפנה לנסיבותיהם האישיות הקשות של הנאשמים; רציחתו של אחיהם הבכור</w:t>
      </w:r>
      <w:r>
        <w:rPr>
          <w:rFonts w:hint="cs"/>
          <w:rtl/>
        </w:rPr>
        <w:t>,</w:t>
      </w:r>
      <w:r>
        <w:rPr>
          <w:rtl/>
        </w:rPr>
        <w:t xml:space="preserve"> מצב</w:t>
      </w:r>
      <w:r>
        <w:rPr>
          <w:rFonts w:hint="cs"/>
          <w:rtl/>
        </w:rPr>
        <w:t xml:space="preserve">ם של הוריהם, הפחד והחרדה בה חיו, צמיחתם ללא </w:t>
      </w:r>
      <w:r>
        <w:rPr>
          <w:rtl/>
        </w:rPr>
        <w:t xml:space="preserve">מסגרת וללא כל תמיכה. </w:t>
      </w:r>
      <w:r>
        <w:rPr>
          <w:rFonts w:hint="cs"/>
          <w:rtl/>
        </w:rPr>
        <w:t>עקב</w:t>
      </w:r>
      <w:r>
        <w:rPr>
          <w:rtl/>
        </w:rPr>
        <w:t xml:space="preserve"> עברם והטראומה שעברו, יש להם קושי להתבטא ולפתוח את ס</w:t>
      </w:r>
      <w:r>
        <w:rPr>
          <w:rFonts w:hint="cs"/>
          <w:rtl/>
        </w:rPr>
        <w:t>גור</w:t>
      </w:r>
      <w:r>
        <w:rPr>
          <w:rtl/>
        </w:rPr>
        <w:t xml:space="preserve"> לבם. </w:t>
      </w:r>
      <w:r>
        <w:rPr>
          <w:rFonts w:hint="cs"/>
          <w:rtl/>
        </w:rPr>
        <w:t xml:space="preserve">כן טען כי </w:t>
      </w:r>
      <w:r>
        <w:rPr>
          <w:rtl/>
        </w:rPr>
        <w:t xml:space="preserve"> מהתסקירים עולה </w:t>
      </w:r>
      <w:r>
        <w:rPr>
          <w:rFonts w:hint="cs"/>
          <w:rtl/>
        </w:rPr>
        <w:t>ש</w:t>
      </w:r>
      <w:r>
        <w:rPr>
          <w:rtl/>
        </w:rPr>
        <w:t xml:space="preserve">תגובתם של הנאשמים נבעה מתחושות פחד ואיום. </w:t>
      </w:r>
      <w:r>
        <w:rPr>
          <w:rFonts w:hint="cs"/>
          <w:rtl/>
        </w:rPr>
        <w:t xml:space="preserve">כן הדגיש את </w:t>
      </w:r>
      <w:r>
        <w:rPr>
          <w:rtl/>
        </w:rPr>
        <w:t>גילם הצעיר של הנאשמים הנתונים בתנאי מעצר קשים תקופה ממושכת, וזה להם מאסרם הראשון.</w:t>
      </w:r>
    </w:p>
    <w:p w14:paraId="7F25B7A8" w14:textId="77777777" w:rsidR="00F3287E" w:rsidRDefault="00F3287E">
      <w:pPr>
        <w:spacing w:line="360" w:lineRule="auto"/>
        <w:jc w:val="both"/>
        <w:rPr>
          <w:rtl/>
        </w:rPr>
      </w:pPr>
    </w:p>
    <w:p w14:paraId="6503B695" w14:textId="77777777" w:rsidR="00F3287E" w:rsidRDefault="00112817">
      <w:pPr>
        <w:spacing w:line="360" w:lineRule="auto"/>
        <w:ind w:left="720"/>
        <w:jc w:val="both"/>
        <w:rPr>
          <w:rtl/>
        </w:rPr>
      </w:pPr>
      <w:r>
        <w:rPr>
          <w:rFonts w:hint="cs"/>
          <w:b/>
          <w:bCs/>
          <w:rtl/>
        </w:rPr>
        <w:t>ז</w:t>
      </w:r>
      <w:r>
        <w:rPr>
          <w:b/>
          <w:bCs/>
          <w:rtl/>
        </w:rPr>
        <w:t xml:space="preserve">. </w:t>
      </w:r>
      <w:r>
        <w:rPr>
          <w:rtl/>
        </w:rPr>
        <w:t xml:space="preserve">לגבי עמדת המתלוננים, הפנה להסכם הסולחה שהוגש, </w:t>
      </w:r>
      <w:r>
        <w:rPr>
          <w:rFonts w:hint="cs"/>
          <w:rtl/>
        </w:rPr>
        <w:t>ו</w:t>
      </w:r>
      <w:r>
        <w:rPr>
          <w:rtl/>
        </w:rPr>
        <w:t xml:space="preserve">טען כי הוא מדבר בעד עצמו </w:t>
      </w:r>
      <w:r>
        <w:rPr>
          <w:rFonts w:hint="cs"/>
          <w:rtl/>
        </w:rPr>
        <w:t xml:space="preserve">גם לגבי עמדתם. </w:t>
      </w:r>
      <w:r>
        <w:rPr>
          <w:rtl/>
        </w:rPr>
        <w:t xml:space="preserve">לאור העובדה שהמשפחות גרות בסמיכות, יש אינטרס ציבורי שלא להחמיר עם הנאשמים, על מנת להרגיע את הרוחות ולהמשיך את השקט הקיים בשלב זה. </w:t>
      </w:r>
    </w:p>
    <w:p w14:paraId="5A804ED0" w14:textId="77777777" w:rsidR="00F3287E" w:rsidRDefault="00F3287E">
      <w:pPr>
        <w:spacing w:line="360" w:lineRule="auto"/>
        <w:ind w:left="720"/>
        <w:jc w:val="both"/>
        <w:rPr>
          <w:rtl/>
        </w:rPr>
      </w:pPr>
    </w:p>
    <w:p w14:paraId="075C75DB" w14:textId="77777777" w:rsidR="00F3287E" w:rsidRDefault="00112817">
      <w:pPr>
        <w:spacing w:line="360" w:lineRule="auto"/>
        <w:ind w:left="720"/>
        <w:jc w:val="both"/>
        <w:rPr>
          <w:rtl/>
        </w:rPr>
      </w:pPr>
      <w:r>
        <w:rPr>
          <w:rFonts w:hint="cs"/>
          <w:b/>
          <w:bCs/>
          <w:rtl/>
        </w:rPr>
        <w:t>ח</w:t>
      </w:r>
      <w:r>
        <w:rPr>
          <w:b/>
          <w:bCs/>
          <w:rtl/>
        </w:rPr>
        <w:t>.</w:t>
      </w:r>
      <w:r>
        <w:rPr>
          <w:rtl/>
        </w:rPr>
        <w:t xml:space="preserve"> </w:t>
      </w:r>
      <w:r>
        <w:rPr>
          <w:rFonts w:hint="cs"/>
          <w:rtl/>
        </w:rPr>
        <w:t xml:space="preserve">לסיכום, נוכח </w:t>
      </w:r>
      <w:r>
        <w:rPr>
          <w:rtl/>
        </w:rPr>
        <w:t xml:space="preserve">כל האמור, בנסיבות המקרה, סוג העבירות בהן הורשעו הנאשמים, התנהלות המשפט, ההודיה, הבעת החרטה ולקיחת האחריות, עברו הנקי של נאשם 1, ההרשעה הלא חמורה של נאשם 2 בהיותו קטין, תיקון 113 ודו"ח ועדת דורנר, הפסיקה הענפה והסכם הסולחה, ביקש הסנגור שלא להחמיר עם הנאשמים,  ולהטיל עליהם עונש ברף התחתון המוסכם, בטענו כי גם הוא  קשה וארוך. כן ביקש לנכות את ימי מעצרם של הנאשמים, כאשר נאשם 1 נעצר מאוחר יותר מכיוון שנשאר עם אמו עת נאשם 2 היה עצור, כאשר לא היה איש שיתמוך בה. </w:t>
      </w:r>
      <w:r>
        <w:rPr>
          <w:rFonts w:hint="cs"/>
          <w:rtl/>
        </w:rPr>
        <w:t xml:space="preserve">לסיכום </w:t>
      </w:r>
      <w:r>
        <w:rPr>
          <w:rtl/>
        </w:rPr>
        <w:t xml:space="preserve">טען הסנגור כי </w:t>
      </w:r>
      <w:r>
        <w:rPr>
          <w:rFonts w:hint="cs"/>
          <w:rtl/>
        </w:rPr>
        <w:t>יש לגזור על הנאשמים עונש ב</w:t>
      </w:r>
      <w:r>
        <w:rPr>
          <w:rtl/>
        </w:rPr>
        <w:t>רף התחתון כפי שהוסכם, וכך גם לגבי הפעלת התנאי בעניינו של נאשם 2. לשיטתו, לאור תיקון 113, יש לבית המשפט סמכות לסטות מהמתחמים לקולא, כאשר מתקיימות הנסיבות, כפי שהן מתקיימות בתיק זה.</w:t>
      </w:r>
    </w:p>
    <w:p w14:paraId="01220271" w14:textId="77777777" w:rsidR="00F3287E" w:rsidRDefault="00F3287E">
      <w:pPr>
        <w:spacing w:after="160" w:line="360" w:lineRule="auto"/>
        <w:ind w:left="720"/>
        <w:jc w:val="both"/>
        <w:rPr>
          <w:sz w:val="14"/>
          <w:szCs w:val="14"/>
          <w:rtl/>
        </w:rPr>
      </w:pPr>
    </w:p>
    <w:p w14:paraId="10C45F27" w14:textId="77777777" w:rsidR="00F3287E" w:rsidRDefault="00112817">
      <w:pPr>
        <w:spacing w:after="160" w:line="360" w:lineRule="auto"/>
        <w:ind w:left="720"/>
        <w:jc w:val="both"/>
        <w:rPr>
          <w:rtl/>
        </w:rPr>
      </w:pPr>
      <w:r>
        <w:rPr>
          <w:rFonts w:hint="cs"/>
          <w:b/>
          <w:bCs/>
          <w:rtl/>
        </w:rPr>
        <w:t>ט</w:t>
      </w:r>
      <w:r>
        <w:rPr>
          <w:b/>
          <w:bCs/>
          <w:rtl/>
        </w:rPr>
        <w:t>.</w:t>
      </w:r>
      <w:r>
        <w:rPr>
          <w:rtl/>
        </w:rPr>
        <w:t xml:space="preserve"> </w:t>
      </w:r>
      <w:r>
        <w:rPr>
          <w:rFonts w:hint="cs"/>
          <w:rtl/>
        </w:rPr>
        <w:t>כן</w:t>
      </w:r>
      <w:r>
        <w:rPr>
          <w:rtl/>
        </w:rPr>
        <w:t xml:space="preserve"> ביקש הסנגור להימנע מפסיקת פיצוי למתלונן, מאחר ונעשתה סולחה וישנו סעיף המציין כי אין טענה לגבי הפיצוי. </w:t>
      </w:r>
    </w:p>
    <w:p w14:paraId="58831430" w14:textId="77777777" w:rsidR="00F3287E" w:rsidRDefault="00112817">
      <w:pPr>
        <w:spacing w:after="160" w:line="360" w:lineRule="auto"/>
        <w:jc w:val="both"/>
        <w:rPr>
          <w:rFonts w:ascii="Calibri" w:hAnsi="Calibri"/>
          <w:b/>
          <w:bCs/>
          <w:u w:val="single"/>
          <w:rtl/>
        </w:rPr>
      </w:pPr>
      <w:r>
        <w:rPr>
          <w:rFonts w:ascii="Calibri" w:hAnsi="Calibri"/>
          <w:b/>
          <w:bCs/>
          <w:rtl/>
        </w:rPr>
        <w:t>8.</w:t>
      </w:r>
      <w:r>
        <w:rPr>
          <w:rFonts w:ascii="Calibri" w:hAnsi="Calibri"/>
          <w:b/>
          <w:bCs/>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הנאשמים</w:t>
      </w:r>
    </w:p>
    <w:p w14:paraId="37AA638C" w14:textId="77777777" w:rsidR="00F3287E" w:rsidRDefault="00112817">
      <w:pPr>
        <w:spacing w:line="360" w:lineRule="auto"/>
        <w:ind w:firstLine="720"/>
        <w:jc w:val="both"/>
        <w:rPr>
          <w:b/>
          <w:bCs/>
          <w:u w:val="single"/>
          <w:rtl/>
        </w:rPr>
      </w:pPr>
      <w:r>
        <w:rPr>
          <w:b/>
          <w:bCs/>
          <w:u w:val="single"/>
          <w:rtl/>
        </w:rPr>
        <w:t>נאשם 1:</w:t>
      </w:r>
    </w:p>
    <w:p w14:paraId="1EB9B572" w14:textId="77777777" w:rsidR="00F3287E" w:rsidRDefault="00112817">
      <w:pPr>
        <w:spacing w:line="360" w:lineRule="auto"/>
        <w:ind w:left="720"/>
        <w:jc w:val="both"/>
        <w:rPr>
          <w:b/>
          <w:bCs/>
          <w:rtl/>
        </w:rPr>
      </w:pPr>
      <w:r>
        <w:rPr>
          <w:rtl/>
        </w:rPr>
        <w:t>"</w:t>
      </w:r>
      <w:r>
        <w:rPr>
          <w:b/>
          <w:bCs/>
          <w:rtl/>
        </w:rPr>
        <w:t>אני מבקש סליחה. אני מצטער מאוד...גם למדתי בבית הספר...אחרי שאצא מבית הכלא אני אעבוד ואעזור לאמא, הייתי עובד בצמיגי דניאלי בחוף שמן. אני אעבוד בנמל, בחוף שמן."</w:t>
      </w:r>
    </w:p>
    <w:p w14:paraId="5572AA1C" w14:textId="77777777" w:rsidR="00F3287E" w:rsidRDefault="00F3287E">
      <w:pPr>
        <w:spacing w:line="360" w:lineRule="auto"/>
        <w:ind w:left="720"/>
        <w:jc w:val="both"/>
        <w:rPr>
          <w:rtl/>
        </w:rPr>
      </w:pPr>
    </w:p>
    <w:p w14:paraId="2AF4C9E4" w14:textId="77777777" w:rsidR="00F3287E" w:rsidRDefault="00112817">
      <w:pPr>
        <w:spacing w:line="360" w:lineRule="auto"/>
        <w:ind w:firstLine="720"/>
        <w:jc w:val="both"/>
        <w:rPr>
          <w:b/>
          <w:bCs/>
          <w:u w:val="single"/>
          <w:rtl/>
        </w:rPr>
      </w:pPr>
      <w:r>
        <w:rPr>
          <w:b/>
          <w:bCs/>
          <w:u w:val="single"/>
          <w:rtl/>
        </w:rPr>
        <w:t>נאשם 2:</w:t>
      </w:r>
    </w:p>
    <w:p w14:paraId="0BF201E1" w14:textId="77777777" w:rsidR="00F3287E" w:rsidRDefault="00112817">
      <w:pPr>
        <w:spacing w:line="360" w:lineRule="auto"/>
        <w:ind w:left="720"/>
        <w:jc w:val="both"/>
        <w:rPr>
          <w:rtl/>
        </w:rPr>
      </w:pPr>
      <w:r>
        <w:rPr>
          <w:rtl/>
        </w:rPr>
        <w:t>"</w:t>
      </w:r>
      <w:r>
        <w:rPr>
          <w:b/>
          <w:bCs/>
          <w:rtl/>
        </w:rPr>
        <w:t>אני מצטער על מה שקרה. אני מבקש סליחה... גם אני אעבוד אחרי שאצא מהכלא. לפני כן הייתי עובד במשלוחי אוכל... האמא עכשיו בבית לבד. יש לי אחות קטנה, היא בת שנתיים...</w:t>
      </w:r>
      <w:r>
        <w:rPr>
          <w:rFonts w:hint="cs"/>
          <w:b/>
          <w:bCs/>
          <w:rtl/>
        </w:rPr>
        <w:t xml:space="preserve">", </w:t>
      </w:r>
      <w:r>
        <w:rPr>
          <w:rFonts w:hint="cs"/>
          <w:rtl/>
        </w:rPr>
        <w:t>ואמו מתפרנסת מקבצת ביטוח לאומי</w:t>
      </w:r>
      <w:r>
        <w:rPr>
          <w:rFonts w:hint="cs"/>
          <w:b/>
          <w:bCs/>
          <w:rtl/>
        </w:rPr>
        <w:t xml:space="preserve">. </w:t>
      </w:r>
    </w:p>
    <w:p w14:paraId="5E3EC43E" w14:textId="77777777" w:rsidR="00F3287E" w:rsidRDefault="00F3287E">
      <w:pPr>
        <w:ind w:left="720"/>
        <w:jc w:val="both"/>
        <w:rPr>
          <w:rtl/>
        </w:rPr>
      </w:pPr>
    </w:p>
    <w:p w14:paraId="28FB5E82" w14:textId="77777777" w:rsidR="00F3287E" w:rsidRDefault="00112817">
      <w:pPr>
        <w:spacing w:after="160"/>
        <w:jc w:val="both"/>
        <w:rPr>
          <w:rFonts w:ascii="Calibri" w:hAnsi="Calibri"/>
          <w:u w:val="single"/>
          <w:rtl/>
        </w:rPr>
      </w:pPr>
      <w:r>
        <w:rPr>
          <w:rFonts w:ascii="Calibri" w:hAnsi="Calibri"/>
          <w:b/>
          <w:bCs/>
          <w:rtl/>
        </w:rPr>
        <w:tab/>
      </w:r>
      <w:r>
        <w:rPr>
          <w:rFonts w:ascii="Calibri" w:hAnsi="Calibri" w:hint="eastAsia"/>
          <w:b/>
          <w:bCs/>
          <w:u w:val="single"/>
          <w:rtl/>
        </w:rPr>
        <w:t>דיון</w:t>
      </w:r>
    </w:p>
    <w:p w14:paraId="4E656EDA" w14:textId="77777777" w:rsidR="00F3287E" w:rsidRDefault="00112817">
      <w:pPr>
        <w:spacing w:line="360" w:lineRule="auto"/>
        <w:ind w:left="720" w:hanging="720"/>
        <w:jc w:val="both"/>
        <w:rPr>
          <w:rFonts w:ascii="Arial" w:hAnsi="Arial"/>
          <w:rtl/>
        </w:rPr>
      </w:pPr>
      <w:r>
        <w:rPr>
          <w:rFonts w:ascii="Arial" w:hAnsi="Arial"/>
          <w:b/>
          <w:bCs/>
          <w:rtl/>
        </w:rPr>
        <w:t>9.</w:t>
      </w:r>
      <w:r>
        <w:rPr>
          <w:rFonts w:ascii="Arial" w:hAnsi="Arial"/>
          <w:rtl/>
        </w:rPr>
        <w:tab/>
        <w:t>קשה היא מלאכת גזירת הדין, בעיקר כאשר עסקינן באנשים צעירים אשר עברם אינו מכביד, ואשר ביצעו עבירות חמורות, המסכנות את בטחון הציבור. כידוע, מושפעת הענישה משיקולי גמול, מניעה והרתעה (אם כי קרנה של ההרתעה ירדה אחרונה בעקבות מחקרים רבים שנעשו), מנסיבות ביצוע העבירות וחומרתן, נפיצותן ותדירות ביצוען, השפעתן על כלל החברה וההשלכות העשויות להיגרם מהן, כגון מידת הפגיעה בביטחון הציבור, החשש והפחד שמעשים אלה נוטעים בלבו של אדם מן הישוב; עוד היא מושפעת מהנסיבות האישיות של מבצעי העבירות, גילם, עברם הפלילי, שיקולי שיקום ועוד, ובכל מקרה ומקרה מוטלת על בית המשפט החובה לערוך את האיזון בין האינטרסים השונים. (</w:t>
      </w:r>
      <w:r>
        <w:rPr>
          <w:rtl/>
        </w:rPr>
        <w:t xml:space="preserve">ראו לעניין זה גם </w:t>
      </w:r>
      <w:hyperlink r:id="rId44" w:history="1">
        <w:r w:rsidRPr="00112817">
          <w:rPr>
            <w:color w:val="0000FF"/>
            <w:u w:val="single"/>
            <w:rtl/>
          </w:rPr>
          <w:t>ע"פ 4890/01 מ"י נ' פלוני, פ"ד נו</w:t>
        </w:r>
      </w:hyperlink>
      <w:r>
        <w:rPr>
          <w:rtl/>
        </w:rPr>
        <w:t xml:space="preserve">(1), 594, מפי כב' הש' בייניש (כתוארה אז); </w:t>
      </w:r>
      <w:hyperlink r:id="rId45" w:history="1">
        <w:r w:rsidRPr="00112817">
          <w:rPr>
            <w:color w:val="0000FF"/>
            <w:u w:val="single"/>
            <w:rtl/>
          </w:rPr>
          <w:t>ע"פ 2163/05</w:t>
        </w:r>
      </w:hyperlink>
      <w:r>
        <w:rPr>
          <w:rtl/>
        </w:rPr>
        <w:t xml:space="preserve"> </w:t>
      </w:r>
      <w:r>
        <w:rPr>
          <w:b/>
          <w:bCs/>
          <w:rtl/>
        </w:rPr>
        <w:t>דג'מיל אלייב נ' מ"י</w:t>
      </w:r>
      <w:r>
        <w:rPr>
          <w:rtl/>
        </w:rPr>
        <w:t xml:space="preserve"> (12/12/05),</w:t>
      </w:r>
      <w:r>
        <w:rPr>
          <w:rFonts w:ascii="Arial" w:hAnsi="Arial"/>
          <w:rtl/>
        </w:rPr>
        <w:t xml:space="preserve"> מפי כב' הש' רובינשטיין, ו</w:t>
      </w:r>
      <w:hyperlink r:id="rId46" w:history="1">
        <w:r w:rsidRPr="00112817">
          <w:rPr>
            <w:rFonts w:ascii="Arial" w:hAnsi="Arial"/>
            <w:color w:val="0000FF"/>
            <w:u w:val="single"/>
            <w:rtl/>
          </w:rPr>
          <w:t>ע"פ 344/81 מ"י נ' שחר סגל, פ"ד לה</w:t>
        </w:r>
      </w:hyperlink>
      <w:r>
        <w:rPr>
          <w:rFonts w:ascii="Arial" w:hAnsi="Arial"/>
          <w:rtl/>
        </w:rPr>
        <w:t xml:space="preserve"> (4), 313, מפי כב' הנשיא שמגר).</w:t>
      </w:r>
    </w:p>
    <w:p w14:paraId="245A81EE" w14:textId="77777777" w:rsidR="00F3287E" w:rsidRDefault="00F3287E">
      <w:pPr>
        <w:spacing w:line="360" w:lineRule="auto"/>
        <w:ind w:left="720" w:hanging="720"/>
        <w:jc w:val="both"/>
        <w:rPr>
          <w:rFonts w:ascii="Arial" w:hAnsi="Arial"/>
          <w:rtl/>
        </w:rPr>
      </w:pPr>
    </w:p>
    <w:p w14:paraId="3F374E0B" w14:textId="77777777" w:rsidR="00F3287E" w:rsidRDefault="00112817">
      <w:pPr>
        <w:spacing w:line="360" w:lineRule="auto"/>
        <w:ind w:left="720"/>
        <w:jc w:val="both"/>
        <w:rPr>
          <w:rtl/>
        </w:rPr>
      </w:pPr>
      <w:r>
        <w:rPr>
          <w:rtl/>
        </w:rPr>
        <w:t>העיקרון המנחה בגזירת עונשו של נאשם הוא קיומו של יחס הולם בין חומרת העבירה בנסיבותיה ומידת אשמו של הנאשם, ובין סוג העונש המוטל עליו ומידתו. (</w:t>
      </w:r>
      <w:hyperlink r:id="rId47" w:history="1">
        <w:r w:rsidR="00594716" w:rsidRPr="00594716">
          <w:rPr>
            <w:color w:val="0000FF"/>
            <w:u w:val="single"/>
            <w:rtl/>
          </w:rPr>
          <w:t>סעיף 40ב</w:t>
        </w:r>
      </w:hyperlink>
      <w:r>
        <w:rPr>
          <w:rtl/>
        </w:rPr>
        <w:t xml:space="preserve"> ל</w:t>
      </w:r>
      <w:hyperlink r:id="rId48" w:history="1">
        <w:r w:rsidRPr="00112817">
          <w:rPr>
            <w:color w:val="0000FF"/>
            <w:u w:val="single"/>
            <w:rtl/>
          </w:rPr>
          <w:t>חוק העונשין</w:t>
        </w:r>
      </w:hyperlink>
      <w:r>
        <w:rPr>
          <w:rtl/>
        </w:rPr>
        <w:t xml:space="preserve">). השיקולים לבחינת מתחם העונש ההולם למעשה העבירה הם הערך החברתי שנפגע מביצוע העבירה ומידת הפגיעה בו, מדיניות הענישה הנהוגה, ונסיבות הקשורות בביצוע העבירה כמפורט </w:t>
      </w:r>
      <w:hyperlink r:id="rId49" w:history="1">
        <w:r w:rsidR="00594716" w:rsidRPr="00594716">
          <w:rPr>
            <w:color w:val="0000FF"/>
            <w:u w:val="single"/>
            <w:rtl/>
          </w:rPr>
          <w:t>בסעיף 40ט</w:t>
        </w:r>
      </w:hyperlink>
      <w:r>
        <w:rPr>
          <w:rtl/>
        </w:rPr>
        <w:t xml:space="preserve"> ל</w:t>
      </w:r>
      <w:hyperlink r:id="rId50" w:history="1">
        <w:r w:rsidRPr="00112817">
          <w:rPr>
            <w:color w:val="0000FF"/>
            <w:u w:val="single"/>
            <w:rtl/>
          </w:rPr>
          <w:t>חוק העונשין</w:t>
        </w:r>
      </w:hyperlink>
      <w:r>
        <w:rPr>
          <w:rtl/>
        </w:rPr>
        <w:t xml:space="preserve"> (</w:t>
      </w:r>
      <w:hyperlink r:id="rId51" w:history="1">
        <w:r w:rsidR="00594716" w:rsidRPr="00594716">
          <w:rPr>
            <w:color w:val="0000FF"/>
            <w:u w:val="single"/>
            <w:rtl/>
          </w:rPr>
          <w:t>סעיף 40ג(א)</w:t>
        </w:r>
      </w:hyperlink>
      <w:r>
        <w:rPr>
          <w:rtl/>
        </w:rPr>
        <w:t xml:space="preserve"> לחוק העונשין).</w:t>
      </w:r>
      <w:r>
        <w:rPr>
          <w:rFonts w:cs="Times New Roman"/>
          <w:rtl/>
        </w:rPr>
        <w:t xml:space="preserve"> </w:t>
      </w:r>
      <w:r>
        <w:rPr>
          <w:rtl/>
        </w:rPr>
        <w:t xml:space="preserve">על פי </w:t>
      </w:r>
      <w:hyperlink r:id="rId52" w:history="1">
        <w:r w:rsidR="00594716" w:rsidRPr="00594716">
          <w:rPr>
            <w:color w:val="0000FF"/>
            <w:u w:val="single"/>
            <w:rtl/>
          </w:rPr>
          <w:t>סעיף 40יב</w:t>
        </w:r>
      </w:hyperlink>
      <w:r>
        <w:rPr>
          <w:rtl/>
        </w:rPr>
        <w:t xml:space="preserve"> ל</w:t>
      </w:r>
      <w:hyperlink r:id="rId53" w:history="1">
        <w:r w:rsidRPr="00112817">
          <w:rPr>
            <w:color w:val="0000FF"/>
            <w:u w:val="single"/>
            <w:rtl/>
          </w:rPr>
          <w:t>חוק העונשין</w:t>
        </w:r>
      </w:hyperlink>
      <w:r>
        <w:rPr>
          <w:rtl/>
        </w:rPr>
        <w:t xml:space="preserve">, בית המשפט רשאי לשקול נסיבות נוספות הקשורות בביצוע העבירה לשם קביעת העונש ההולם. </w:t>
      </w:r>
    </w:p>
    <w:p w14:paraId="47B9D9E2" w14:textId="77777777" w:rsidR="00F3287E" w:rsidRDefault="00F3287E">
      <w:pPr>
        <w:spacing w:line="360" w:lineRule="auto"/>
        <w:ind w:left="720"/>
        <w:jc w:val="both"/>
        <w:rPr>
          <w:rtl/>
        </w:rPr>
      </w:pPr>
    </w:p>
    <w:p w14:paraId="3FE87D6E" w14:textId="77777777" w:rsidR="00F3287E" w:rsidRDefault="00112817">
      <w:pPr>
        <w:spacing w:after="160" w:line="360" w:lineRule="auto"/>
        <w:ind w:left="720"/>
        <w:jc w:val="both"/>
        <w:rPr>
          <w:rFonts w:ascii="Calibri" w:hAnsi="Calibri" w:cs="Arial"/>
          <w:sz w:val="22"/>
          <w:szCs w:val="22"/>
          <w:rtl/>
        </w:rPr>
      </w:pPr>
      <w:r>
        <w:rPr>
          <w:rtl/>
        </w:rPr>
        <w:t>הפסיקה פירשה את עקרון ההלימה - יחס הולם בין חומרת מעשיה העבירה ואשם הנאשם לבין חומרת העונש שיושת עליו - כמבטא את "עקרון הגמול". ראו לענין זה דברי כב' הש' רובינשטיין ב</w:t>
      </w:r>
      <w:hyperlink r:id="rId54" w:history="1">
        <w:r w:rsidRPr="00112817">
          <w:rPr>
            <w:color w:val="0000FF"/>
            <w:u w:val="single"/>
            <w:rtl/>
          </w:rPr>
          <w:t>ע"פ 1523/10 פלונית נ' מ"י (18/4/12), וכן ע"פ 156/80 כוכבי בנימין נ' מ"י, פ"ד לה</w:t>
        </w:r>
      </w:hyperlink>
      <w:r>
        <w:rPr>
          <w:rtl/>
        </w:rPr>
        <w:t xml:space="preserve">(4) 744, מפי כב' הש' אלון). </w:t>
      </w:r>
    </w:p>
    <w:p w14:paraId="5520C5FE" w14:textId="77777777" w:rsidR="00F3287E" w:rsidRDefault="00F3287E">
      <w:pPr>
        <w:spacing w:after="160" w:line="360" w:lineRule="auto"/>
        <w:ind w:left="720"/>
        <w:jc w:val="both"/>
        <w:rPr>
          <w:rFonts w:ascii="Calibri" w:hAnsi="Calibri" w:cs="Arial"/>
          <w:sz w:val="6"/>
          <w:szCs w:val="6"/>
          <w:rtl/>
        </w:rPr>
      </w:pPr>
    </w:p>
    <w:p w14:paraId="655883BA" w14:textId="77777777" w:rsidR="00F3287E" w:rsidRDefault="00112817">
      <w:pPr>
        <w:shd w:val="clear" w:color="auto" w:fill="FFFFFF"/>
        <w:spacing w:line="360" w:lineRule="auto"/>
        <w:ind w:left="720" w:hanging="720"/>
        <w:jc w:val="both"/>
        <w:rPr>
          <w:noProof/>
          <w:rtl/>
        </w:rPr>
      </w:pPr>
      <w:r>
        <w:rPr>
          <w:b/>
          <w:bCs/>
          <w:rtl/>
        </w:rPr>
        <w:t>10.</w:t>
      </w:r>
      <w:r>
        <w:rPr>
          <w:b/>
          <w:bCs/>
          <w:rtl/>
        </w:rPr>
        <w:tab/>
        <w:t>א</w:t>
      </w:r>
      <w:r>
        <w:rPr>
          <w:rtl/>
        </w:rPr>
        <w:t xml:space="preserve">. אין צורך להרחיב את הדיבור אודות חומרת מעשיהם של הנאשמים, אשר קשרו קשר לפיו נאשם 1 ירה במתלונן ויחבול בו חבלה חמורה שלא כדין, </w:t>
      </w:r>
      <w:r>
        <w:rPr>
          <w:rFonts w:ascii="Calibri" w:hAnsi="Calibri" w:hint="eastAsia"/>
          <w:rtl/>
        </w:rPr>
        <w:t>בסיועו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שנאשם</w:t>
      </w:r>
      <w:r>
        <w:rPr>
          <w:rFonts w:ascii="Calibri" w:hAnsi="Calibri"/>
          <w:rtl/>
        </w:rPr>
        <w:t xml:space="preserve"> 1 </w:t>
      </w:r>
      <w:r>
        <w:rPr>
          <w:rFonts w:ascii="Calibri" w:hAnsi="Calibri" w:hint="eastAsia"/>
          <w:rtl/>
        </w:rPr>
        <w:t>הצטייד</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ובתחמושת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בסיועו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לשם</w:t>
      </w:r>
      <w:r>
        <w:rPr>
          <w:rFonts w:ascii="Calibri" w:hAnsi="Calibri"/>
          <w:rtl/>
        </w:rPr>
        <w:t xml:space="preserve"> </w:t>
      </w:r>
      <w:r>
        <w:rPr>
          <w:rFonts w:ascii="Calibri" w:hAnsi="Calibri" w:hint="eastAsia"/>
          <w:rtl/>
        </w:rPr>
        <w:t>קידום</w:t>
      </w:r>
      <w:r>
        <w:rPr>
          <w:rFonts w:ascii="Calibri" w:hAnsi="Calibri"/>
          <w:rtl/>
        </w:rPr>
        <w:t xml:space="preserve"> </w:t>
      </w:r>
      <w:r>
        <w:rPr>
          <w:rFonts w:ascii="Calibri" w:hAnsi="Calibri" w:hint="eastAsia"/>
          <w:rtl/>
        </w:rPr>
        <w:t>תכניותיהם</w:t>
      </w:r>
      <w:r>
        <w:rPr>
          <w:rFonts w:ascii="Calibri" w:hAnsi="Calibri"/>
          <w:rtl/>
        </w:rPr>
        <w:t xml:space="preserve">, </w:t>
      </w:r>
      <w:r>
        <w:rPr>
          <w:rFonts w:ascii="Calibri" w:hAnsi="Calibri" w:hint="eastAsia"/>
          <w:rtl/>
        </w:rPr>
        <w:t>הסתתרו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נסיעתו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ניסה</w:t>
      </w:r>
      <w:r>
        <w:rPr>
          <w:rFonts w:ascii="Calibri" w:hAnsi="Calibri"/>
          <w:rtl/>
        </w:rPr>
        <w:t xml:space="preserve"> </w:t>
      </w:r>
      <w:r>
        <w:rPr>
          <w:rFonts w:ascii="Calibri" w:hAnsi="Calibri" w:hint="eastAsia"/>
          <w:rtl/>
        </w:rPr>
        <w:t>לחבול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שירה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w:t>
      </w:r>
      <w:r>
        <w:rPr>
          <w:rFonts w:ascii="Calibri" w:hAnsi="Calibri"/>
          <w:rtl/>
        </w:rPr>
        <w:t xml:space="preserve">-14 </w:t>
      </w:r>
      <w:r>
        <w:rPr>
          <w:rFonts w:ascii="Calibri" w:hAnsi="Calibri" w:hint="eastAsia"/>
          <w:rtl/>
        </w:rPr>
        <w:t>כדורים</w:t>
      </w:r>
      <w:r>
        <w:rPr>
          <w:rFonts w:ascii="Calibri" w:hAnsi="Calibri"/>
          <w:rtl/>
        </w:rPr>
        <w:t xml:space="preserve">. </w:t>
      </w:r>
      <w:r>
        <w:rPr>
          <w:rtl/>
        </w:rPr>
        <w:t xml:space="preserve">רק </w:t>
      </w:r>
      <w:r>
        <w:rPr>
          <w:rFonts w:hint="cs"/>
          <w:rtl/>
        </w:rPr>
        <w:t>בנס ו</w:t>
      </w:r>
      <w:r>
        <w:rPr>
          <w:rtl/>
        </w:rPr>
        <w:t xml:space="preserve">למזלם הטוב </w:t>
      </w:r>
      <w:r>
        <w:rPr>
          <w:rFonts w:hint="cs"/>
          <w:rtl/>
        </w:rPr>
        <w:t xml:space="preserve">של המתלונן ושל הנאשמים, </w:t>
      </w:r>
      <w:r>
        <w:rPr>
          <w:rtl/>
        </w:rPr>
        <w:t xml:space="preserve">לא נפגע המתלונן או אדם אחר שנמצא בסביבה אותה עת, על אף ששמונה קליעים פגעו </w:t>
      </w:r>
      <w:r>
        <w:rPr>
          <w:rFonts w:ascii="Calibri" w:hAnsi="Calibri" w:hint="eastAsia"/>
          <w:rtl/>
        </w:rPr>
        <w:t>ברכב</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חדרו</w:t>
      </w:r>
      <w:r>
        <w:rPr>
          <w:rFonts w:ascii="Calibri" w:hAnsi="Calibri"/>
          <w:rtl/>
        </w:rPr>
        <w:t xml:space="preserve"> </w:t>
      </w:r>
      <w:r>
        <w:rPr>
          <w:rFonts w:ascii="Calibri" w:hAnsi="Calibri" w:hint="eastAsia"/>
          <w:rtl/>
        </w:rPr>
        <w:t>לדופן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ואחד</w:t>
      </w:r>
      <w:r>
        <w:rPr>
          <w:rFonts w:ascii="Calibri" w:hAnsi="Calibri"/>
          <w:rtl/>
        </w:rPr>
        <w:t xml:space="preserve"> </w:t>
      </w:r>
      <w:r>
        <w:rPr>
          <w:rFonts w:ascii="Calibri" w:hAnsi="Calibri" w:hint="eastAsia"/>
          <w:rtl/>
        </w:rPr>
        <w:t>ניפץ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השמשה</w:t>
      </w:r>
      <w:r>
        <w:rPr>
          <w:rFonts w:ascii="Calibri" w:hAnsi="Calibri"/>
          <w:rtl/>
        </w:rPr>
        <w:t xml:space="preserve"> </w:t>
      </w:r>
      <w:r>
        <w:rPr>
          <w:rFonts w:ascii="Calibri" w:hAnsi="Calibri" w:hint="eastAsia"/>
          <w:rtl/>
        </w:rPr>
        <w:t>הימנית</w:t>
      </w:r>
      <w:r>
        <w:rPr>
          <w:rFonts w:ascii="Calibri" w:hAnsi="Calibri"/>
          <w:rtl/>
        </w:rPr>
        <w:t xml:space="preserve"> </w:t>
      </w:r>
      <w:r>
        <w:rPr>
          <w:rFonts w:ascii="Calibri" w:hAnsi="Calibri" w:hint="eastAsia"/>
          <w:rtl/>
        </w:rPr>
        <w:t>קדמית</w:t>
      </w:r>
      <w:r>
        <w:rPr>
          <w:rFonts w:ascii="Calibri" w:hAnsi="Calibri" w:hint="cs"/>
          <w:rtl/>
        </w:rPr>
        <w:t>, ו</w:t>
      </w:r>
      <w:r>
        <w:rPr>
          <w:rFonts w:ascii="Calibri" w:hAnsi="Calibri" w:hint="eastAsia"/>
          <w:rtl/>
        </w:rPr>
        <w:t>לא</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נזקים</w:t>
      </w:r>
      <w:r>
        <w:rPr>
          <w:rFonts w:ascii="Calibri" w:hAnsi="Calibri"/>
          <w:rtl/>
        </w:rPr>
        <w:t xml:space="preserve"> </w:t>
      </w:r>
      <w:r>
        <w:rPr>
          <w:rFonts w:ascii="Calibri" w:hAnsi="Calibri" w:hint="eastAsia"/>
          <w:rtl/>
        </w:rPr>
        <w:t>בגוף</w:t>
      </w:r>
      <w:r>
        <w:rPr>
          <w:rFonts w:ascii="Calibri" w:hAnsi="Calibri"/>
          <w:rtl/>
        </w:rPr>
        <w:t xml:space="preserve"> </w:t>
      </w:r>
      <w:r>
        <w:rPr>
          <w:rFonts w:ascii="Calibri" w:hAnsi="Calibri" w:hint="eastAsia"/>
          <w:rtl/>
        </w:rPr>
        <w:t>ובנפש</w:t>
      </w:r>
      <w:r>
        <w:rPr>
          <w:rFonts w:ascii="Calibri" w:hAnsi="Calibri"/>
          <w:rtl/>
        </w:rPr>
        <w:t xml:space="preserve">. </w:t>
      </w:r>
      <w:r>
        <w:rPr>
          <w:noProof/>
          <w:rtl/>
        </w:rPr>
        <w:t>הנאשמים גילו אדישות וקלות דעת לתוצאות הקשות וההרסניות שעלולות היו להיגרם ממעשיהם למתלונן ולאחרים שעברו בסמיכות במקום, אשר היו עלולים להפגע מהירי.</w:t>
      </w:r>
      <w:r>
        <w:rPr>
          <w:rFonts w:hint="cs"/>
          <w:noProof/>
          <w:rtl/>
        </w:rPr>
        <w:t xml:space="preserve"> </w:t>
      </w:r>
    </w:p>
    <w:p w14:paraId="0FC26A56" w14:textId="77777777" w:rsidR="00F3287E" w:rsidRDefault="00F3287E">
      <w:pPr>
        <w:spacing w:line="360" w:lineRule="auto"/>
        <w:ind w:left="720"/>
        <w:jc w:val="both"/>
        <w:rPr>
          <w:rFonts w:ascii="Calibri" w:hAnsi="Calibri"/>
          <w:rtl/>
        </w:rPr>
      </w:pPr>
    </w:p>
    <w:p w14:paraId="30763112" w14:textId="77777777" w:rsidR="00F3287E" w:rsidRDefault="00112817">
      <w:pPr>
        <w:spacing w:after="160" w:line="360" w:lineRule="auto"/>
        <w:ind w:left="720"/>
        <w:jc w:val="both"/>
        <w:rPr>
          <w:rtl/>
        </w:rPr>
      </w:pPr>
      <w:r>
        <w:rPr>
          <w:rFonts w:ascii="Calibri" w:hAnsi="Calibri" w:hint="eastAsia"/>
          <w:b/>
          <w:bCs/>
          <w:rtl/>
        </w:rPr>
        <w:t>ב</w:t>
      </w:r>
      <w:r>
        <w:rPr>
          <w:rFonts w:ascii="Calibri" w:hAnsi="Calibri"/>
          <w:b/>
          <w:bCs/>
          <w:rtl/>
        </w:rPr>
        <w:t>.</w:t>
      </w:r>
      <w:r>
        <w:rPr>
          <w:rFonts w:ascii="Calibri" w:hAnsi="Calibri"/>
          <w:rtl/>
        </w:rPr>
        <w:t xml:space="preserve"> </w:t>
      </w:r>
      <w:r>
        <w:rPr>
          <w:rtl/>
        </w:rPr>
        <w:t xml:space="preserve">אשר לביצוע עבירות אלימות בצוותא, בית המשפט עמד לא אחת על החומרה היתירה שיש לייחס להן, כדי לשרשן. (לענין </w:t>
      </w:r>
      <w:r>
        <w:rPr>
          <w:rFonts w:hint="cs"/>
          <w:rtl/>
        </w:rPr>
        <w:t xml:space="preserve">זה </w:t>
      </w:r>
      <w:r>
        <w:rPr>
          <w:rtl/>
        </w:rPr>
        <w:t xml:space="preserve">ראו </w:t>
      </w:r>
      <w:hyperlink r:id="rId55" w:history="1">
        <w:r w:rsidRPr="00112817">
          <w:rPr>
            <w:color w:val="0000FF"/>
            <w:u w:val="single"/>
            <w:rtl/>
          </w:rPr>
          <w:t>ע"פ 4693/01 מ"י נ' בביזאיב, פ"ד נו</w:t>
        </w:r>
      </w:hyperlink>
      <w:r>
        <w:rPr>
          <w:rtl/>
        </w:rPr>
        <w:t xml:space="preserve">(5), 580, 589; </w:t>
      </w:r>
      <w:hyperlink r:id="rId56" w:history="1">
        <w:r w:rsidRPr="00112817">
          <w:rPr>
            <w:color w:val="0000FF"/>
            <w:u w:val="single"/>
            <w:rtl/>
          </w:rPr>
          <w:t>ע"פ 3897/03 פלונים נ' מ"י, פ"ד נז</w:t>
        </w:r>
      </w:hyperlink>
      <w:r>
        <w:rPr>
          <w:rtl/>
        </w:rPr>
        <w:t xml:space="preserve"> (6), 176, 181-182, שניהם מפי כב' הש' (כתוארה אז) ביניש). בענייננו, חלקם של הנאשמים אינו זהה, וחלקו של נאשם 2 קטן משל אחיו, אשר החזיק בנשק וירה לעבר המתלונן, אך לא ניתן להתעלם מתפקידו, משקשר קשר עם אחיו וחיזק את ידו לכל אורך הדרך. </w:t>
      </w:r>
    </w:p>
    <w:p w14:paraId="4145527C" w14:textId="77777777" w:rsidR="00F3287E" w:rsidRDefault="00112817">
      <w:pPr>
        <w:spacing w:after="160" w:line="360" w:lineRule="auto"/>
        <w:ind w:left="720"/>
        <w:jc w:val="both"/>
        <w:rPr>
          <w:rFonts w:ascii="Calibri" w:hAnsi="Calibri"/>
          <w:rtl/>
        </w:rPr>
      </w:pPr>
      <w:r>
        <w:rPr>
          <w:b/>
          <w:bCs/>
          <w:noProof/>
          <w:rtl/>
        </w:rPr>
        <w:t>ג.</w:t>
      </w:r>
      <w:r>
        <w:rPr>
          <w:noProof/>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וקדושת</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בטחונו</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במרחב</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הקנין</w:t>
      </w:r>
      <w:r>
        <w:rPr>
          <w:rFonts w:ascii="Calibri" w:hAnsi="Calibri"/>
          <w:rtl/>
        </w:rPr>
        <w:t xml:space="preserve">, </w:t>
      </w:r>
      <w:r>
        <w:rPr>
          <w:noProof/>
          <w:rtl/>
        </w:rPr>
        <w:t xml:space="preserve">הן של המתלונן, והן של עוברי הדרך תמימים שיכלו להכנס לטווח האש. לא בכדי העניק המחוקק לערכים אלה מעמד מיוחד </w:t>
      </w:r>
      <w:hyperlink r:id="rId57" w:history="1">
        <w:r w:rsidR="00594716" w:rsidRPr="00594716">
          <w:rPr>
            <w:noProof/>
            <w:color w:val="0000FF"/>
            <w:u w:val="single"/>
            <w:rtl/>
          </w:rPr>
          <w:t>בחוק יסוד כבוד האדם וחירותו.</w:t>
        </w:r>
      </w:hyperlink>
      <w:r>
        <w:rPr>
          <w:noProof/>
          <w:rtl/>
        </w:rPr>
        <w:t xml:space="preserve"> </w:t>
      </w:r>
    </w:p>
    <w:p w14:paraId="1B7A3BD0" w14:textId="77777777" w:rsidR="00F3287E" w:rsidRDefault="00F3287E">
      <w:pPr>
        <w:spacing w:after="160" w:line="360" w:lineRule="auto"/>
        <w:ind w:left="720"/>
        <w:jc w:val="both"/>
        <w:rPr>
          <w:noProof/>
          <w:sz w:val="4"/>
          <w:szCs w:val="4"/>
          <w:rtl/>
        </w:rPr>
      </w:pPr>
    </w:p>
    <w:p w14:paraId="3B554918" w14:textId="77777777" w:rsidR="00F3287E" w:rsidRDefault="00112817">
      <w:pPr>
        <w:shd w:val="clear" w:color="auto" w:fill="FFFFFF"/>
        <w:spacing w:line="360" w:lineRule="auto"/>
        <w:ind w:left="720"/>
        <w:jc w:val="both"/>
        <w:rPr>
          <w:rFonts w:ascii="Calibri" w:hAnsi="Calibri"/>
          <w:rtl/>
        </w:rPr>
      </w:pPr>
      <w:r>
        <w:rPr>
          <w:noProof/>
          <w:rtl/>
        </w:rPr>
        <w:t>רבות נכתב אודות פוטנציאל הסיכון הגלום בעבירות בנשק, ועל הצורך בהחמרת הענישה  בעבירות של החזקה, נשיאה ושימוש בנשק חם מסוגים שוני</w:t>
      </w:r>
      <w:r>
        <w:rPr>
          <w:rFonts w:hint="cs"/>
          <w:noProof/>
          <w:rtl/>
        </w:rPr>
        <w:t>, ללא רשיון ושלא כדין.</w:t>
      </w:r>
      <w:r>
        <w:rPr>
          <w:noProof/>
          <w:rtl/>
        </w:rPr>
        <w:t xml:space="preserve"> בית המשפט העליון חזר וציין את זמינותו של הנשק החם, הקלות הבלתי נסבלת בה נעשה בו שימוש, הסכנה לא רק לחייהם של המעורבים בסכסוך, אלא לכל מי שנמצא אותה עת בסביבה, ואת חובתו של בית המשפט לתרום חלקו להרתעה ומניעה של תופעה נלוזה זו. </w:t>
      </w:r>
      <w:r>
        <w:rPr>
          <w:rFonts w:ascii="Arial TUR" w:hAnsi="Arial TUR"/>
          <w:noProof/>
          <w:spacing w:val="10"/>
          <w:rtl/>
        </w:rPr>
        <w:t xml:space="preserve"> </w:t>
      </w:r>
    </w:p>
    <w:p w14:paraId="51E1EFD7" w14:textId="77777777" w:rsidR="00F3287E" w:rsidRDefault="00112817">
      <w:pPr>
        <w:shd w:val="clear" w:color="auto" w:fill="FFFFFF"/>
        <w:spacing w:before="100" w:beforeAutospacing="1" w:after="100" w:afterAutospacing="1" w:line="360" w:lineRule="auto"/>
        <w:ind w:left="1440"/>
        <w:jc w:val="both"/>
        <w:rPr>
          <w:rFonts w:cs="Arial Unicode MS"/>
          <w:sz w:val="20"/>
          <w:szCs w:val="20"/>
          <w:rtl/>
        </w:rPr>
      </w:pPr>
      <w:r>
        <w:rPr>
          <w:rFonts w:cs="Miriam"/>
          <w:noProof/>
          <w:rtl/>
        </w:rPr>
        <w:t xml:space="preserve">"מן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 </w:t>
      </w:r>
      <w:r>
        <w:rPr>
          <w:noProof/>
          <w:rtl/>
        </w:rPr>
        <w:t xml:space="preserve">(ע"פ </w:t>
      </w:r>
      <w:hyperlink r:id="rId58" w:history="1">
        <w:r w:rsidR="00067B5F" w:rsidRPr="00067B5F">
          <w:rPr>
            <w:noProof/>
            <w:color w:val="0000FF"/>
            <w:u w:val="single"/>
            <w:rtl/>
          </w:rPr>
          <w:t>1332/04</w:t>
        </w:r>
      </w:hyperlink>
      <w:r>
        <w:rPr>
          <w:noProof/>
          <w:rtl/>
        </w:rPr>
        <w:t xml:space="preserve"> </w:t>
      </w:r>
      <w:r>
        <w:rPr>
          <w:b/>
          <w:bCs/>
          <w:noProof/>
          <w:rtl/>
        </w:rPr>
        <w:t>מ"י נ' פס</w:t>
      </w:r>
      <w:r>
        <w:rPr>
          <w:noProof/>
          <w:rtl/>
        </w:rPr>
        <w:t xml:space="preserve">, פ"ד נח(5) 541, </w:t>
      </w:r>
      <w:r>
        <w:rPr>
          <w:rtl/>
        </w:rPr>
        <w:t xml:space="preserve">מפי כב' הש' (כתוארה אז) ביניש; ראו גם </w:t>
      </w:r>
      <w:hyperlink r:id="rId59" w:history="1">
        <w:r w:rsidRPr="00112817">
          <w:rPr>
            <w:color w:val="0000FF"/>
            <w:u w:val="single"/>
            <w:rtl/>
          </w:rPr>
          <w:t>רע"פ 10376/05</w:t>
        </w:r>
      </w:hyperlink>
      <w:r>
        <w:rPr>
          <w:rtl/>
        </w:rPr>
        <w:t xml:space="preserve"> </w:t>
      </w:r>
      <w:r>
        <w:rPr>
          <w:b/>
          <w:bCs/>
          <w:rtl/>
        </w:rPr>
        <w:t xml:space="preserve">ברהוב נ' מ"י </w:t>
      </w:r>
      <w:r>
        <w:rPr>
          <w:rtl/>
        </w:rPr>
        <w:t xml:space="preserve">(17/5/06),  מפי כב' הש' ג'ובראן). </w:t>
      </w:r>
    </w:p>
    <w:p w14:paraId="63BAE7F1" w14:textId="77777777" w:rsidR="00F3287E" w:rsidRDefault="00112817">
      <w:pPr>
        <w:shd w:val="clear" w:color="auto" w:fill="FFFFFF"/>
        <w:spacing w:line="360" w:lineRule="auto"/>
        <w:ind w:left="720"/>
        <w:jc w:val="both"/>
        <w:rPr>
          <w:noProof/>
          <w:rtl/>
        </w:rPr>
      </w:pPr>
      <w:r>
        <w:rPr>
          <w:noProof/>
          <w:rtl/>
        </w:rPr>
        <w:t>ראו גם:</w:t>
      </w:r>
    </w:p>
    <w:p w14:paraId="1460E46A" w14:textId="77777777" w:rsidR="00F3287E" w:rsidRDefault="00112817">
      <w:pPr>
        <w:shd w:val="clear" w:color="auto" w:fill="FFFFFF"/>
        <w:spacing w:line="360" w:lineRule="auto"/>
        <w:ind w:left="1440"/>
        <w:jc w:val="both"/>
        <w:rPr>
          <w:noProof/>
          <w:rtl/>
        </w:rPr>
      </w:pPr>
      <w:r>
        <w:rPr>
          <w:rFonts w:cs="Miriam"/>
          <w:noProof/>
          <w:rtl/>
        </w:rPr>
        <w:t>"אכן,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 של ממש</w:t>
      </w:r>
      <w:r>
        <w:rPr>
          <w:rFonts w:cs="Miriam"/>
          <w:b/>
          <w:bCs/>
          <w:noProof/>
          <w:rtl/>
        </w:rPr>
        <w:t xml:space="preserve">". </w:t>
      </w:r>
      <w:r>
        <w:rPr>
          <w:noProof/>
          <w:rtl/>
        </w:rPr>
        <w:t>(</w:t>
      </w:r>
      <w:hyperlink r:id="rId60" w:history="1">
        <w:r w:rsidRPr="00112817">
          <w:rPr>
            <w:noProof/>
            <w:color w:val="0000FF"/>
            <w:u w:val="single"/>
            <w:rtl/>
          </w:rPr>
          <w:t>ע"פ 1676/08</w:t>
        </w:r>
      </w:hyperlink>
      <w:r>
        <w:rPr>
          <w:noProof/>
          <w:rtl/>
        </w:rPr>
        <w:t xml:space="preserve">, 2148 </w:t>
      </w:r>
      <w:r>
        <w:rPr>
          <w:b/>
          <w:bCs/>
          <w:noProof/>
          <w:rtl/>
        </w:rPr>
        <w:t>אבו האני נ' מ"י</w:t>
      </w:r>
      <w:r>
        <w:rPr>
          <w:noProof/>
          <w:rtl/>
        </w:rPr>
        <w:t xml:space="preserve"> (1/6/09), מפי כב' הש' רובינשטיין; כן ראו </w:t>
      </w:r>
      <w:hyperlink r:id="rId61" w:history="1">
        <w:r w:rsidRPr="00112817">
          <w:rPr>
            <w:noProof/>
            <w:color w:val="0000FF"/>
            <w:u w:val="single"/>
            <w:rtl/>
          </w:rPr>
          <w:t>ע"פ 371/08</w:t>
        </w:r>
      </w:hyperlink>
      <w:r>
        <w:rPr>
          <w:noProof/>
          <w:rtl/>
        </w:rPr>
        <w:t xml:space="preserve"> </w:t>
      </w:r>
      <w:r>
        <w:rPr>
          <w:b/>
          <w:bCs/>
          <w:noProof/>
          <w:rtl/>
        </w:rPr>
        <w:t>מ"י נ' ביטאו</w:t>
      </w:r>
      <w:r>
        <w:rPr>
          <w:noProof/>
          <w:rtl/>
        </w:rPr>
        <w:t xml:space="preserve"> (27/10/08), מפי כב' הש' ארבל). </w:t>
      </w:r>
    </w:p>
    <w:p w14:paraId="64278482" w14:textId="77777777" w:rsidR="00F3287E" w:rsidRDefault="00F3287E">
      <w:pPr>
        <w:shd w:val="clear" w:color="auto" w:fill="FFFFFF"/>
        <w:spacing w:line="360" w:lineRule="auto"/>
        <w:ind w:left="1440"/>
        <w:jc w:val="both"/>
        <w:rPr>
          <w:noProof/>
          <w:sz w:val="20"/>
          <w:szCs w:val="20"/>
          <w:rtl/>
        </w:rPr>
      </w:pPr>
    </w:p>
    <w:p w14:paraId="5B134C70" w14:textId="77777777" w:rsidR="00F3287E" w:rsidRDefault="00112817">
      <w:pPr>
        <w:shd w:val="clear" w:color="auto" w:fill="FFFFFF"/>
        <w:spacing w:line="360" w:lineRule="auto"/>
        <w:ind w:left="720"/>
        <w:jc w:val="both"/>
        <w:rPr>
          <w:rtl/>
        </w:rPr>
      </w:pPr>
      <w:r>
        <w:rPr>
          <w:rtl/>
        </w:rPr>
        <w:t xml:space="preserve">אין מדובר באירוע ספונטני אליו נקלעו הנאשמים בעל כורחם, כי אם במעשה מתוכנן מראש, כמפורט לעיל. </w:t>
      </w:r>
    </w:p>
    <w:p w14:paraId="0E683D08" w14:textId="77777777" w:rsidR="00F3287E" w:rsidRDefault="00112817">
      <w:pPr>
        <w:shd w:val="clear" w:color="auto" w:fill="FFFFFF"/>
        <w:spacing w:before="100" w:beforeAutospacing="1" w:after="100" w:afterAutospacing="1" w:line="360" w:lineRule="auto"/>
        <w:ind w:left="1440"/>
        <w:jc w:val="both"/>
        <w:rPr>
          <w:rFonts w:cs="Arial Unicode MS"/>
          <w:sz w:val="20"/>
          <w:szCs w:val="20"/>
          <w:rtl/>
        </w:rPr>
      </w:pPr>
      <w:r>
        <w:rPr>
          <w:rtl/>
        </w:rPr>
        <w:t>"</w:t>
      </w:r>
      <w:r>
        <w:rPr>
          <w:rFonts w:cs="Miriam"/>
          <w:rtl/>
        </w:rPr>
        <w:t>המערערים עשו שימוש בנשק חם על רקע סכסוך שפרץ בין משפחותיהם, תוך שהם מתכוונים לגרום חבלות ופציעה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w:t>
      </w:r>
      <w:r>
        <w:rPr>
          <w:rFonts w:cs="Miriam"/>
          <w:b/>
          <w:bCs/>
          <w:rtl/>
        </w:rPr>
        <w:t>.</w:t>
      </w:r>
      <w:r>
        <w:rPr>
          <w:b/>
          <w:bCs/>
          <w:rtl/>
        </w:rPr>
        <w:t xml:space="preserve"> </w:t>
      </w:r>
      <w:r>
        <w:rPr>
          <w:rtl/>
        </w:rPr>
        <w:t>(</w:t>
      </w:r>
      <w:hyperlink r:id="rId62" w:history="1">
        <w:r w:rsidRPr="00112817">
          <w:rPr>
            <w:color w:val="0000FF"/>
            <w:u w:val="single"/>
            <w:rtl/>
          </w:rPr>
          <w:t>ע"פ 6493/05</w:t>
        </w:r>
      </w:hyperlink>
      <w:r>
        <w:rPr>
          <w:rtl/>
        </w:rPr>
        <w:t xml:space="preserve">, 8353 </w:t>
      </w:r>
      <w:r>
        <w:rPr>
          <w:b/>
          <w:bCs/>
          <w:rtl/>
        </w:rPr>
        <w:t>מוסא נ' מ"י</w:t>
      </w:r>
      <w:r>
        <w:rPr>
          <w:rtl/>
        </w:rPr>
        <w:t xml:space="preserve"> (22/2/06), מפי כב' הש' לוי). </w:t>
      </w:r>
    </w:p>
    <w:p w14:paraId="4FFA154D" w14:textId="77777777" w:rsidR="00F3287E" w:rsidRDefault="00112817">
      <w:pPr>
        <w:spacing w:line="360" w:lineRule="auto"/>
        <w:ind w:left="720"/>
        <w:jc w:val="both"/>
        <w:rPr>
          <w:rtl/>
        </w:rPr>
      </w:pPr>
      <w:r>
        <w:rPr>
          <w:rFonts w:ascii="Calibri" w:hAnsi="Calibri" w:hint="eastAsia"/>
          <w:rtl/>
        </w:rPr>
        <w:t>התנהגותם</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בוטה</w:t>
      </w:r>
      <w:r>
        <w:rPr>
          <w:rFonts w:ascii="Calibri" w:hAnsi="Calibri"/>
          <w:rtl/>
        </w:rPr>
        <w:t xml:space="preserve"> </w:t>
      </w:r>
      <w:r>
        <w:rPr>
          <w:rFonts w:ascii="Calibri" w:hAnsi="Calibri" w:hint="eastAsia"/>
          <w:rtl/>
        </w:rPr>
        <w:t>ומזלזל</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ומתאפיינת</w:t>
      </w:r>
      <w:r>
        <w:rPr>
          <w:rFonts w:ascii="Calibri" w:hAnsi="Calibri"/>
          <w:rtl/>
        </w:rPr>
        <w:t xml:space="preserve"> </w:t>
      </w:r>
      <w:r>
        <w:rPr>
          <w:rFonts w:ascii="Calibri" w:hAnsi="Calibri" w:hint="eastAsia"/>
          <w:rtl/>
        </w:rPr>
        <w:t>בתעוזה</w:t>
      </w:r>
      <w:r>
        <w:rPr>
          <w:rFonts w:ascii="Calibri" w:hAnsi="Calibri"/>
          <w:rtl/>
        </w:rPr>
        <w:t xml:space="preserve"> </w:t>
      </w:r>
      <w:r>
        <w:rPr>
          <w:rFonts w:ascii="Calibri" w:hAnsi="Calibri" w:hint="eastAsia"/>
          <w:rtl/>
        </w:rPr>
        <w:t>רבה</w:t>
      </w:r>
      <w:r>
        <w:rPr>
          <w:rFonts w:ascii="Calibri" w:hAnsi="Calibri"/>
          <w:rtl/>
        </w:rPr>
        <w:t xml:space="preserve">. </w:t>
      </w:r>
      <w:r>
        <w:rPr>
          <w:rtl/>
        </w:rPr>
        <w:t xml:space="preserve">האדישות, הזלזול וחוסר האכפתיות שגילו הנאשמים כלפי התוצאות ההרסניות העשויות להיגרם ממעשיהם, מלמדים על התנהגות בריונית ומשולחת רסן, ועל המסוכנות הרבה הנשקפת מהם, כל אחד על פי חלקו. </w:t>
      </w:r>
    </w:p>
    <w:p w14:paraId="48100A0E" w14:textId="77777777" w:rsidR="00F3287E" w:rsidRDefault="00F3287E">
      <w:pPr>
        <w:shd w:val="clear" w:color="auto" w:fill="FFFFFF"/>
        <w:spacing w:line="360" w:lineRule="auto"/>
        <w:ind w:left="720"/>
        <w:jc w:val="both"/>
        <w:rPr>
          <w:rtl/>
        </w:rPr>
      </w:pPr>
    </w:p>
    <w:p w14:paraId="2A5EA82F" w14:textId="77777777" w:rsidR="00F3287E" w:rsidRDefault="00112817">
      <w:pPr>
        <w:shd w:val="clear" w:color="auto" w:fill="FFFFFF"/>
        <w:spacing w:line="360" w:lineRule="auto"/>
        <w:jc w:val="both"/>
        <w:rPr>
          <w:b/>
          <w:bCs/>
          <w:u w:val="single"/>
          <w:rtl/>
        </w:rPr>
      </w:pPr>
      <w:r>
        <w:rPr>
          <w:b/>
          <w:bCs/>
          <w:rtl/>
        </w:rPr>
        <w:t>11</w:t>
      </w:r>
      <w:r>
        <w:rPr>
          <w:rtl/>
        </w:rPr>
        <w:t>.</w:t>
      </w:r>
      <w:r>
        <w:rPr>
          <w:rtl/>
        </w:rPr>
        <w:tab/>
      </w:r>
      <w:r>
        <w:rPr>
          <w:b/>
          <w:bCs/>
          <w:u w:val="single"/>
          <w:rtl/>
        </w:rPr>
        <w:t xml:space="preserve">מתחם הענישה- </w:t>
      </w:r>
    </w:p>
    <w:p w14:paraId="0C66D889" w14:textId="77777777" w:rsidR="00F3287E" w:rsidRDefault="00112817">
      <w:pPr>
        <w:shd w:val="clear" w:color="auto" w:fill="FFFFFF"/>
        <w:spacing w:line="360" w:lineRule="auto"/>
        <w:ind w:left="720"/>
        <w:jc w:val="both"/>
        <w:rPr>
          <w:rtl/>
        </w:rPr>
      </w:pPr>
      <w:r>
        <w:rPr>
          <w:b/>
          <w:bCs/>
          <w:rtl/>
        </w:rPr>
        <w:t>א.</w:t>
      </w:r>
      <w:r>
        <w:rPr>
          <w:rtl/>
        </w:rPr>
        <w:t xml:space="preserve"> באי כח הצדדים הביאו בפני בית המשפט פסיקה בעבירות דומות ובה קשת רחבה של עונשים, זה בכה וזה בכה. </w:t>
      </w:r>
    </w:p>
    <w:p w14:paraId="608DC1DB" w14:textId="77777777" w:rsidR="00F3287E" w:rsidRDefault="00112817">
      <w:pPr>
        <w:shd w:val="clear" w:color="auto" w:fill="FFFFFF"/>
        <w:spacing w:line="360" w:lineRule="auto"/>
        <w:ind w:left="720"/>
        <w:jc w:val="both"/>
        <w:rPr>
          <w:rtl/>
        </w:rPr>
      </w:pPr>
      <w:r>
        <w:rPr>
          <w:rtl/>
        </w:rPr>
        <w:t>המאשימה התייחסה בטיעוניה לקשת הענישה שנקבעה בפסיקה בעבירות דומות, וטענה כאמור כי בטווח הענישה שהוסכם בין הצדדים לגבי כל אחד מהנאשמים, צריכה הענישה להיות על הרף העליון, דהיינו 48 חודשי מאסר לנאשם 1 ו- 30 חודשי מאסר לנאשם 2 (בצירוף 3.5 חודשי מאסר על תנאי שיופעל), בהיותה מאזנת את מכלול השיקולים הרלוונטיים, כמפורט בטיעוניה. (לענין זה הפנתה ל</w:t>
      </w:r>
      <w:hyperlink r:id="rId63" w:history="1">
        <w:r w:rsidRPr="00112817">
          <w:rPr>
            <w:color w:val="0000FF"/>
            <w:u w:val="single"/>
            <w:rtl/>
          </w:rPr>
          <w:t>ת"פ (ב"ש) 28139-10-13</w:t>
        </w:r>
      </w:hyperlink>
      <w:r>
        <w:rPr>
          <w:rtl/>
        </w:rPr>
        <w:t xml:space="preserve"> </w:t>
      </w:r>
      <w:r>
        <w:rPr>
          <w:b/>
          <w:bCs/>
          <w:rtl/>
        </w:rPr>
        <w:t>מ"י נ' אבו עאמר</w:t>
      </w:r>
      <w:r>
        <w:rPr>
          <w:rtl/>
        </w:rPr>
        <w:t xml:space="preserve"> (18/1/15), מפי כב' הש' אינפלד).  </w:t>
      </w:r>
    </w:p>
    <w:p w14:paraId="3952D057" w14:textId="77777777" w:rsidR="00F3287E" w:rsidRDefault="00F3287E">
      <w:pPr>
        <w:shd w:val="clear" w:color="auto" w:fill="FFFFFF"/>
        <w:spacing w:line="360" w:lineRule="auto"/>
        <w:ind w:left="720"/>
        <w:jc w:val="both"/>
        <w:rPr>
          <w:rtl/>
        </w:rPr>
      </w:pPr>
    </w:p>
    <w:p w14:paraId="390F7505" w14:textId="77777777" w:rsidR="00F3287E" w:rsidRDefault="00112817">
      <w:pPr>
        <w:spacing w:line="360" w:lineRule="auto"/>
        <w:ind w:left="720"/>
        <w:jc w:val="both"/>
        <w:rPr>
          <w:rtl/>
        </w:rPr>
      </w:pPr>
      <w:r>
        <w:rPr>
          <w:rtl/>
        </w:rPr>
        <w:t>ואילו סנגור</w:t>
      </w:r>
      <w:r>
        <w:rPr>
          <w:rFonts w:hint="cs"/>
          <w:rtl/>
        </w:rPr>
        <w:t>ם</w:t>
      </w:r>
      <w:r>
        <w:rPr>
          <w:rtl/>
        </w:rPr>
        <w:t xml:space="preserve"> של הנאש</w:t>
      </w:r>
      <w:r>
        <w:rPr>
          <w:rFonts w:hint="cs"/>
          <w:rtl/>
        </w:rPr>
        <w:t>מי</w:t>
      </w:r>
      <w:r>
        <w:rPr>
          <w:rtl/>
        </w:rPr>
        <w:t xml:space="preserve">ם הפנה למספר רב פסקי דין בהם נגזרו על נאשמים בעבירות דומות עונשים בטווח שבין </w:t>
      </w:r>
      <w:r>
        <w:rPr>
          <w:rFonts w:hint="cs"/>
          <w:rtl/>
        </w:rPr>
        <w:t>מספר חודשי מאסר שרוצו ב</w:t>
      </w:r>
      <w:r>
        <w:rPr>
          <w:rtl/>
        </w:rPr>
        <w:t xml:space="preserve">עבודות שירות ל- </w:t>
      </w:r>
      <w:r>
        <w:rPr>
          <w:rFonts w:hint="cs"/>
          <w:rtl/>
        </w:rPr>
        <w:t>24</w:t>
      </w:r>
      <w:r>
        <w:rPr>
          <w:rtl/>
        </w:rPr>
        <w:t xml:space="preserve"> חודשי מאסר בפועל. (ראו </w:t>
      </w:r>
      <w:hyperlink r:id="rId64" w:history="1">
        <w:r w:rsidRPr="00112817">
          <w:rPr>
            <w:color w:val="0000FF"/>
            <w:u w:val="single"/>
            <w:rtl/>
          </w:rPr>
          <w:t>ע"פ 420/12</w:t>
        </w:r>
      </w:hyperlink>
      <w:r>
        <w:rPr>
          <w:rtl/>
        </w:rPr>
        <w:t xml:space="preserve"> </w:t>
      </w:r>
      <w:r>
        <w:rPr>
          <w:b/>
          <w:bCs/>
          <w:rtl/>
        </w:rPr>
        <w:t xml:space="preserve">סחונציק נ' מ"י </w:t>
      </w:r>
      <w:r>
        <w:rPr>
          <w:rtl/>
        </w:rPr>
        <w:t>(24/10/12), מפי כב' הש' ברק</w:t>
      </w:r>
      <w:r>
        <w:rPr>
          <w:rFonts w:hint="cs"/>
          <w:rtl/>
        </w:rPr>
        <w:t xml:space="preserve"> </w:t>
      </w:r>
      <w:r>
        <w:rPr>
          <w:rtl/>
        </w:rPr>
        <w:t xml:space="preserve">- ארז; ע"פ 8795/11 </w:t>
      </w:r>
      <w:r>
        <w:rPr>
          <w:b/>
          <w:bCs/>
          <w:rtl/>
        </w:rPr>
        <w:t xml:space="preserve">בלאייב נ' מ"י </w:t>
      </w:r>
      <w:r>
        <w:rPr>
          <w:rtl/>
        </w:rPr>
        <w:t xml:space="preserve">(20/2/12), מפי כב' הש' הנדל; </w:t>
      </w:r>
      <w:hyperlink r:id="rId65" w:history="1">
        <w:r w:rsidRPr="00112817">
          <w:rPr>
            <w:color w:val="0000FF"/>
            <w:u w:val="single"/>
            <w:rtl/>
          </w:rPr>
          <w:t>ע"פ 6255/10</w:t>
        </w:r>
      </w:hyperlink>
      <w:r>
        <w:rPr>
          <w:rtl/>
        </w:rPr>
        <w:t xml:space="preserve"> </w:t>
      </w:r>
      <w:r>
        <w:rPr>
          <w:b/>
          <w:bCs/>
          <w:rtl/>
        </w:rPr>
        <w:t>מ"י נ' פלוני</w:t>
      </w:r>
      <w:r>
        <w:rPr>
          <w:rtl/>
        </w:rPr>
        <w:t xml:space="preserve"> (23/6/11), מפי כב' הש'</w:t>
      </w:r>
      <w:r>
        <w:rPr>
          <w:rFonts w:hint="cs"/>
          <w:rtl/>
        </w:rPr>
        <w:t xml:space="preserve"> ריבלין, חיות ומלצר</w:t>
      </w:r>
      <w:r>
        <w:rPr>
          <w:rtl/>
        </w:rPr>
        <w:t xml:space="preserve">; </w:t>
      </w:r>
      <w:hyperlink r:id="rId66" w:history="1">
        <w:r w:rsidRPr="00112817">
          <w:rPr>
            <w:color w:val="0000FF"/>
            <w:u w:val="single"/>
            <w:rtl/>
          </w:rPr>
          <w:t>ע"פ 2116/09</w:t>
        </w:r>
      </w:hyperlink>
      <w:r>
        <w:rPr>
          <w:rtl/>
        </w:rPr>
        <w:t xml:space="preserve"> </w:t>
      </w:r>
      <w:r>
        <w:rPr>
          <w:b/>
          <w:bCs/>
          <w:rtl/>
        </w:rPr>
        <w:t>רפעיאה נ' מ"י</w:t>
      </w:r>
      <w:r>
        <w:rPr>
          <w:rtl/>
        </w:rPr>
        <w:t xml:space="preserve"> (21/4/09), מפי כב' הש' לוי; </w:t>
      </w:r>
      <w:hyperlink r:id="rId67" w:history="1">
        <w:r w:rsidRPr="00112817">
          <w:rPr>
            <w:color w:val="0000FF"/>
            <w:u w:val="single"/>
            <w:rtl/>
          </w:rPr>
          <w:t>ע"פ 1154/07</w:t>
        </w:r>
      </w:hyperlink>
      <w:r>
        <w:rPr>
          <w:rtl/>
        </w:rPr>
        <w:t xml:space="preserve"> </w:t>
      </w:r>
      <w:r>
        <w:rPr>
          <w:b/>
          <w:bCs/>
          <w:rtl/>
        </w:rPr>
        <w:t>מ"י נ' פלוני</w:t>
      </w:r>
      <w:r>
        <w:rPr>
          <w:rtl/>
        </w:rPr>
        <w:t xml:space="preserve"> (19/4/07), מפי כב' הש' רובינשטיין;</w:t>
      </w:r>
      <w:r>
        <w:rPr>
          <w:rFonts w:hint="cs"/>
          <w:rtl/>
        </w:rPr>
        <w:t xml:space="preserve"> </w:t>
      </w:r>
      <w:hyperlink r:id="rId68" w:history="1">
        <w:r w:rsidRPr="00112817">
          <w:rPr>
            <w:color w:val="0000FF"/>
            <w:u w:val="single"/>
            <w:rtl/>
          </w:rPr>
          <w:t>ת"פ (חי') 3178/04</w:t>
        </w:r>
      </w:hyperlink>
      <w:r>
        <w:rPr>
          <w:rtl/>
        </w:rPr>
        <w:t xml:space="preserve"> </w:t>
      </w:r>
      <w:r>
        <w:rPr>
          <w:b/>
          <w:bCs/>
          <w:rtl/>
        </w:rPr>
        <w:t>מ"י נ' שניידרוב</w:t>
      </w:r>
      <w:r>
        <w:rPr>
          <w:rtl/>
        </w:rPr>
        <w:t xml:space="preserve"> (10/5/05), מפי כב' הש' שיף</w:t>
      </w:r>
      <w:r>
        <w:rPr>
          <w:rFonts w:hint="cs"/>
          <w:rtl/>
        </w:rPr>
        <w:t xml:space="preserve">; </w:t>
      </w:r>
      <w:hyperlink r:id="rId69" w:history="1">
        <w:r w:rsidRPr="00112817">
          <w:rPr>
            <w:color w:val="0000FF"/>
            <w:u w:val="single"/>
            <w:rtl/>
          </w:rPr>
          <w:t>ת"פ (חי') 5039/06</w:t>
        </w:r>
      </w:hyperlink>
      <w:r>
        <w:rPr>
          <w:rtl/>
        </w:rPr>
        <w:t xml:space="preserve"> </w:t>
      </w:r>
      <w:r>
        <w:rPr>
          <w:b/>
          <w:bCs/>
          <w:rtl/>
        </w:rPr>
        <w:t>מ"י נ' אסידו מנחם</w:t>
      </w:r>
      <w:r>
        <w:rPr>
          <w:rtl/>
        </w:rPr>
        <w:t xml:space="preserve"> (3/6/07), מפי כב' הש' אלרון (כתוארו דאז); </w:t>
      </w:r>
      <w:hyperlink r:id="rId70" w:history="1">
        <w:r w:rsidRPr="00112817">
          <w:rPr>
            <w:color w:val="0000FF"/>
            <w:u w:val="single"/>
            <w:rtl/>
          </w:rPr>
          <w:t>ת"פ (חי') 31686-06-11</w:t>
        </w:r>
      </w:hyperlink>
      <w:r>
        <w:rPr>
          <w:rtl/>
        </w:rPr>
        <w:t xml:space="preserve"> </w:t>
      </w:r>
      <w:r>
        <w:rPr>
          <w:b/>
          <w:bCs/>
          <w:rtl/>
        </w:rPr>
        <w:t>מ"י נ' נעימה</w:t>
      </w:r>
      <w:r>
        <w:rPr>
          <w:rtl/>
        </w:rPr>
        <w:t xml:space="preserve"> (16/4/12), מפי כב' הש' סעב; </w:t>
      </w:r>
      <w:hyperlink r:id="rId71" w:history="1">
        <w:r w:rsidRPr="00112817">
          <w:rPr>
            <w:color w:val="0000FF"/>
            <w:u w:val="single"/>
            <w:rtl/>
          </w:rPr>
          <w:t>עפ"ג (חי') 5227-05-15</w:t>
        </w:r>
      </w:hyperlink>
      <w:r>
        <w:rPr>
          <w:rtl/>
        </w:rPr>
        <w:t xml:space="preserve"> </w:t>
      </w:r>
      <w:r>
        <w:rPr>
          <w:b/>
          <w:bCs/>
          <w:rtl/>
        </w:rPr>
        <w:t>ברנט נ' מ"י</w:t>
      </w:r>
      <w:r>
        <w:rPr>
          <w:rtl/>
        </w:rPr>
        <w:t xml:space="preserve"> (6/8/15), מפי כב' הש' טאובר; </w:t>
      </w:r>
      <w:hyperlink r:id="rId72" w:history="1">
        <w:r w:rsidRPr="00112817">
          <w:rPr>
            <w:color w:val="0000FF"/>
            <w:u w:val="single"/>
            <w:rtl/>
          </w:rPr>
          <w:t>ת"פ (חי') 23877-07-15</w:t>
        </w:r>
      </w:hyperlink>
      <w:r>
        <w:rPr>
          <w:rtl/>
        </w:rPr>
        <w:t xml:space="preserve"> </w:t>
      </w:r>
      <w:r>
        <w:rPr>
          <w:b/>
          <w:bCs/>
          <w:rtl/>
        </w:rPr>
        <w:t>מ"י בן שלום</w:t>
      </w:r>
      <w:r>
        <w:rPr>
          <w:rtl/>
        </w:rPr>
        <w:t xml:space="preserve"> (26/1/16), שניתן על ידי</w:t>
      </w:r>
      <w:r>
        <w:rPr>
          <w:rFonts w:hint="cs"/>
          <w:rtl/>
        </w:rPr>
        <w:t xml:space="preserve"> בית משפט זה).</w:t>
      </w:r>
    </w:p>
    <w:p w14:paraId="21090B5F" w14:textId="77777777" w:rsidR="00F3287E" w:rsidRDefault="00F3287E">
      <w:pPr>
        <w:spacing w:line="360" w:lineRule="auto"/>
        <w:ind w:left="720"/>
        <w:jc w:val="both"/>
        <w:rPr>
          <w:sz w:val="18"/>
          <w:szCs w:val="18"/>
          <w:rtl/>
        </w:rPr>
      </w:pPr>
    </w:p>
    <w:p w14:paraId="73060B15" w14:textId="77777777" w:rsidR="00F3287E" w:rsidRDefault="00112817">
      <w:pPr>
        <w:spacing w:line="360" w:lineRule="auto"/>
        <w:ind w:left="720"/>
        <w:jc w:val="both"/>
        <w:rPr>
          <w:rtl/>
        </w:rPr>
      </w:pPr>
      <w:r>
        <w:rPr>
          <w:rtl/>
        </w:rPr>
        <w:t xml:space="preserve">הסנגור ביקש לאבחן </w:t>
      </w:r>
      <w:r>
        <w:rPr>
          <w:rFonts w:hint="cs"/>
          <w:rtl/>
        </w:rPr>
        <w:t xml:space="preserve">מהמקרה הנדון </w:t>
      </w:r>
      <w:r>
        <w:rPr>
          <w:rtl/>
        </w:rPr>
        <w:t xml:space="preserve">את </w:t>
      </w:r>
      <w:hyperlink r:id="rId73" w:history="1">
        <w:r w:rsidRPr="00112817">
          <w:rPr>
            <w:color w:val="0000FF"/>
            <w:u w:val="single"/>
            <w:rtl/>
          </w:rPr>
          <w:t>ע"פ 9131/04</w:t>
        </w:r>
      </w:hyperlink>
      <w:r>
        <w:rPr>
          <w:rtl/>
        </w:rPr>
        <w:t xml:space="preserve"> </w:t>
      </w:r>
      <w:r>
        <w:rPr>
          <w:rFonts w:hint="cs"/>
          <w:b/>
          <w:bCs/>
          <w:rtl/>
        </w:rPr>
        <w:t>אסרף נ' מ"י</w:t>
      </w:r>
      <w:r>
        <w:rPr>
          <w:rFonts w:hint="cs"/>
          <w:rtl/>
        </w:rPr>
        <w:t xml:space="preserve"> (14/11/05), מפי כב' הש' לוי,</w:t>
      </w:r>
      <w:r>
        <w:rPr>
          <w:rtl/>
        </w:rPr>
        <w:t xml:space="preserve"> </w:t>
      </w:r>
      <w:r>
        <w:rPr>
          <w:rFonts w:hint="cs"/>
          <w:rtl/>
        </w:rPr>
        <w:t xml:space="preserve">בטענה כי </w:t>
      </w:r>
      <w:r>
        <w:rPr>
          <w:rtl/>
        </w:rPr>
        <w:t>שם בית המשפט העליון גזר את העונש שמבקשת המאשימה בתיק זה לנאשם 1, כאשר מדובר ב</w:t>
      </w:r>
      <w:r>
        <w:rPr>
          <w:rFonts w:hint="cs"/>
          <w:rtl/>
        </w:rPr>
        <w:t xml:space="preserve">מערער </w:t>
      </w:r>
      <w:r>
        <w:rPr>
          <w:rtl/>
        </w:rPr>
        <w:t xml:space="preserve">שדקר את האחר בבית החזה ובזרוע שמאל, כשנפגעו איבריו הפנימיים, כאשר המערער הינו בעל עבר פלילי מכביד ושימים לאחר שהוא דקר את המתלונן נמצא פעם נוספת מחזיק בסכין. </w:t>
      </w:r>
    </w:p>
    <w:p w14:paraId="49E42116" w14:textId="77777777" w:rsidR="00F3287E" w:rsidRDefault="00F3287E">
      <w:pPr>
        <w:shd w:val="clear" w:color="auto" w:fill="FFFFFF"/>
        <w:spacing w:line="360" w:lineRule="auto"/>
        <w:ind w:left="720"/>
        <w:jc w:val="both"/>
        <w:rPr>
          <w:rtl/>
        </w:rPr>
      </w:pPr>
    </w:p>
    <w:p w14:paraId="4FD61797" w14:textId="77777777" w:rsidR="00F3287E" w:rsidRDefault="00112817">
      <w:pPr>
        <w:shd w:val="clear" w:color="auto" w:fill="FFFFFF"/>
        <w:spacing w:line="360" w:lineRule="auto"/>
        <w:ind w:left="720"/>
        <w:jc w:val="both"/>
        <w:rPr>
          <w:rtl/>
        </w:rPr>
      </w:pPr>
      <w:r>
        <w:rPr>
          <w:b/>
          <w:bCs/>
          <w:rtl/>
        </w:rPr>
        <w:t>ב.</w:t>
      </w:r>
      <w:r>
        <w:rPr>
          <w:rtl/>
        </w:rPr>
        <w:t xml:space="preserve"> העונש הקבוע בצידה של עבירת נשיאה והובלת נשק הינו 10 שנות מאסר; העונש הקבוע בצידה של חבלה חמורה הוא 14 שנות מאסר, העונש הקבוע בצידה של קשירת קשר לביצוע פשע הינו 7 שנות מאסר, והעונש הקבוע בצידה של חבלה ברכב הינו 5 שנות מאסר</w:t>
      </w:r>
      <w:r>
        <w:rPr>
          <w:rFonts w:hint="cs"/>
          <w:rtl/>
        </w:rPr>
        <w:t xml:space="preserve">. כך גם </w:t>
      </w:r>
      <w:r>
        <w:rPr>
          <w:rtl/>
        </w:rPr>
        <w:t xml:space="preserve">בעבירות הנסיון לבצען. </w:t>
      </w:r>
    </w:p>
    <w:p w14:paraId="6353EA73" w14:textId="77777777" w:rsidR="00F3287E" w:rsidRDefault="00F3287E">
      <w:pPr>
        <w:shd w:val="clear" w:color="auto" w:fill="FFFFFF"/>
        <w:ind w:left="720"/>
        <w:jc w:val="both"/>
        <w:rPr>
          <w:rtl/>
        </w:rPr>
      </w:pPr>
    </w:p>
    <w:p w14:paraId="25561B84" w14:textId="77777777" w:rsidR="00F3287E" w:rsidRDefault="00112817">
      <w:pPr>
        <w:shd w:val="clear" w:color="auto" w:fill="FFFFFF"/>
        <w:spacing w:line="360" w:lineRule="auto"/>
        <w:ind w:left="720"/>
        <w:jc w:val="both"/>
        <w:rPr>
          <w:rtl/>
        </w:rPr>
      </w:pPr>
      <w:r>
        <w:rPr>
          <w:rtl/>
        </w:rPr>
        <w:t xml:space="preserve">בנסיבות העניין, בהתחשב בחומרתן הרבה של העבירות שביצעו הנאשמים, הערכים החברתיים שנפגעו ופוטנציאל הסיכון הרב הטמון בביצוען, וכן מידת הענישה הראויה והנסיבות הקשורות בביצוע העבירות כמפורט לעיל, דעתי היא כי מתחם העונש ההולם את מעשיו של נאשם 1 הוא בטווח של בין 36 חודשי מאסר ל- </w:t>
      </w:r>
      <w:r>
        <w:rPr>
          <w:rFonts w:hint="cs"/>
          <w:rtl/>
        </w:rPr>
        <w:t>60</w:t>
      </w:r>
      <w:r>
        <w:rPr>
          <w:rtl/>
        </w:rPr>
        <w:t xml:space="preserve"> שנות מאסר בפועל. לגבי נאשם 2 עומד המתחם על </w:t>
      </w:r>
      <w:r>
        <w:rPr>
          <w:rFonts w:hint="cs"/>
          <w:rtl/>
        </w:rPr>
        <w:t xml:space="preserve">20 </w:t>
      </w:r>
      <w:r>
        <w:rPr>
          <w:rtl/>
        </w:rPr>
        <w:t xml:space="preserve">חודשי מאסר עד </w:t>
      </w:r>
      <w:r>
        <w:rPr>
          <w:rFonts w:hint="cs"/>
          <w:rtl/>
        </w:rPr>
        <w:t xml:space="preserve"> 48 </w:t>
      </w:r>
      <w:r>
        <w:rPr>
          <w:rtl/>
        </w:rPr>
        <w:t xml:space="preserve">חודשי מאסר.  </w:t>
      </w:r>
    </w:p>
    <w:p w14:paraId="736A5358" w14:textId="77777777" w:rsidR="00F3287E" w:rsidRDefault="00112817">
      <w:pPr>
        <w:spacing w:before="100" w:beforeAutospacing="1" w:after="100" w:afterAutospacing="1" w:line="360" w:lineRule="auto"/>
        <w:ind w:left="720" w:hanging="720"/>
        <w:jc w:val="both"/>
        <w:rPr>
          <w:rFonts w:ascii="Calibri" w:hAnsi="Calibri"/>
          <w:rtl/>
          <w:lang w:eastAsia="he-IL"/>
        </w:rPr>
      </w:pPr>
      <w:r>
        <w:rPr>
          <w:rFonts w:ascii="Calibri" w:hAnsi="Calibri"/>
          <w:b/>
          <w:bCs/>
          <w:rtl/>
        </w:rPr>
        <w:t>12</w:t>
      </w:r>
      <w:r>
        <w:rPr>
          <w:rFonts w:ascii="Calibri" w:hAnsi="Calibri"/>
          <w:rtl/>
        </w:rPr>
        <w:t>.</w:t>
      </w:r>
      <w:r>
        <w:rPr>
          <w:rFonts w:ascii="Calibri" w:hAnsi="Calibri"/>
          <w:rtl/>
        </w:rPr>
        <w:tab/>
      </w:r>
      <w:r>
        <w:rPr>
          <w:rFonts w:ascii="Calibri" w:hAnsi="Calibri" w:hint="eastAsia"/>
          <w:rtl/>
          <w:lang w:eastAsia="he-IL"/>
        </w:rPr>
        <w:t>יחד</w:t>
      </w:r>
      <w:r>
        <w:rPr>
          <w:rFonts w:ascii="Calibri" w:hAnsi="Calibri"/>
          <w:rtl/>
          <w:lang w:eastAsia="he-IL"/>
        </w:rPr>
        <w:t xml:space="preserve"> </w:t>
      </w:r>
      <w:r>
        <w:rPr>
          <w:rFonts w:ascii="Calibri" w:hAnsi="Calibri" w:hint="eastAsia"/>
          <w:rtl/>
          <w:lang w:eastAsia="he-IL"/>
        </w:rPr>
        <w:t>עם</w:t>
      </w:r>
      <w:r>
        <w:rPr>
          <w:rFonts w:ascii="Calibri" w:hAnsi="Calibri"/>
          <w:rtl/>
          <w:lang w:eastAsia="he-IL"/>
        </w:rPr>
        <w:t xml:space="preserve"> </w:t>
      </w:r>
      <w:r>
        <w:rPr>
          <w:rFonts w:ascii="Calibri" w:hAnsi="Calibri" w:hint="eastAsia"/>
          <w:rtl/>
          <w:lang w:eastAsia="he-IL"/>
        </w:rPr>
        <w:t>זאת</w:t>
      </w:r>
      <w:r>
        <w:rPr>
          <w:rFonts w:ascii="Calibri" w:hAnsi="Calibri"/>
          <w:rtl/>
          <w:lang w:eastAsia="he-IL"/>
        </w:rPr>
        <w:t xml:space="preserve">, </w:t>
      </w:r>
      <w:r>
        <w:rPr>
          <w:rFonts w:ascii="Calibri" w:hAnsi="Calibri" w:hint="eastAsia"/>
          <w:rtl/>
          <w:lang w:eastAsia="he-IL"/>
        </w:rPr>
        <w:t>הענישה</w:t>
      </w:r>
      <w:r>
        <w:rPr>
          <w:rFonts w:ascii="Calibri" w:hAnsi="Calibri"/>
          <w:rtl/>
          <w:lang w:eastAsia="he-IL"/>
        </w:rPr>
        <w:t xml:space="preserve"> </w:t>
      </w:r>
      <w:r>
        <w:rPr>
          <w:rFonts w:ascii="Calibri" w:hAnsi="Calibri" w:hint="eastAsia"/>
          <w:rtl/>
          <w:lang w:eastAsia="he-IL"/>
        </w:rPr>
        <w:t>היא</w:t>
      </w:r>
      <w:r>
        <w:rPr>
          <w:rFonts w:ascii="Calibri" w:hAnsi="Calibri"/>
          <w:rtl/>
          <w:lang w:eastAsia="he-IL"/>
        </w:rPr>
        <w:t xml:space="preserve"> </w:t>
      </w:r>
      <w:r>
        <w:rPr>
          <w:rFonts w:ascii="Calibri" w:hAnsi="Calibri" w:hint="eastAsia"/>
          <w:rtl/>
          <w:lang w:eastAsia="he-IL"/>
        </w:rPr>
        <w:t>לעולם</w:t>
      </w:r>
      <w:r>
        <w:rPr>
          <w:rFonts w:ascii="Calibri" w:hAnsi="Calibri"/>
          <w:rtl/>
          <w:lang w:eastAsia="he-IL"/>
        </w:rPr>
        <w:t xml:space="preserve"> </w:t>
      </w:r>
      <w:r>
        <w:rPr>
          <w:rFonts w:ascii="Calibri" w:hAnsi="Calibri" w:hint="eastAsia"/>
          <w:rtl/>
          <w:lang w:eastAsia="he-IL"/>
        </w:rPr>
        <w:t>אינדיבידואלית</w:t>
      </w:r>
      <w:r>
        <w:rPr>
          <w:rFonts w:ascii="Calibri" w:hAnsi="Calibri"/>
          <w:rtl/>
          <w:lang w:eastAsia="he-IL"/>
        </w:rPr>
        <w:t xml:space="preserve">, </w:t>
      </w:r>
      <w:r>
        <w:rPr>
          <w:rFonts w:ascii="Calibri" w:hAnsi="Calibri" w:hint="eastAsia"/>
          <w:rtl/>
          <w:lang w:eastAsia="he-IL"/>
        </w:rPr>
        <w:t>ובית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ישקול</w:t>
      </w:r>
      <w:r>
        <w:rPr>
          <w:rFonts w:ascii="Calibri" w:hAnsi="Calibri"/>
          <w:rtl/>
          <w:lang w:eastAsia="he-IL"/>
        </w:rPr>
        <w:t xml:space="preserve"> </w:t>
      </w:r>
      <w:r>
        <w:rPr>
          <w:rFonts w:ascii="Calibri" w:hAnsi="Calibri" w:hint="eastAsia"/>
          <w:rtl/>
          <w:lang w:eastAsia="he-IL"/>
        </w:rPr>
        <w:t>גם</w:t>
      </w:r>
      <w:r>
        <w:rPr>
          <w:rFonts w:ascii="Calibri" w:hAnsi="Calibri"/>
          <w:rtl/>
          <w:lang w:eastAsia="he-IL"/>
        </w:rPr>
        <w:t xml:space="preserve"> </w:t>
      </w:r>
      <w:r>
        <w:rPr>
          <w:rFonts w:ascii="Calibri" w:hAnsi="Calibri" w:hint="eastAsia"/>
          <w:rtl/>
          <w:lang w:eastAsia="he-IL"/>
        </w:rPr>
        <w:t>שיקולים</w:t>
      </w:r>
      <w:r>
        <w:rPr>
          <w:rFonts w:ascii="Calibri" w:hAnsi="Calibri"/>
          <w:rtl/>
          <w:lang w:eastAsia="he-IL"/>
        </w:rPr>
        <w:t xml:space="preserve"> </w:t>
      </w:r>
      <w:r>
        <w:rPr>
          <w:rFonts w:ascii="Calibri" w:hAnsi="Calibri" w:hint="eastAsia"/>
          <w:rtl/>
          <w:lang w:eastAsia="he-IL"/>
        </w:rPr>
        <w:t>הנוגעים</w:t>
      </w:r>
      <w:r>
        <w:rPr>
          <w:rFonts w:ascii="Calibri" w:hAnsi="Calibri"/>
          <w:rtl/>
          <w:lang w:eastAsia="he-IL"/>
        </w:rPr>
        <w:t xml:space="preserve"> </w:t>
      </w:r>
      <w:r>
        <w:rPr>
          <w:rFonts w:ascii="Calibri" w:hAnsi="Calibri" w:hint="eastAsia"/>
          <w:rtl/>
          <w:lang w:eastAsia="he-IL"/>
        </w:rPr>
        <w:t>לנסיבותיו</w:t>
      </w:r>
      <w:r>
        <w:rPr>
          <w:rFonts w:ascii="Calibri" w:hAnsi="Calibri"/>
          <w:rtl/>
          <w:lang w:eastAsia="he-IL"/>
        </w:rPr>
        <w:t xml:space="preserve"> </w:t>
      </w:r>
      <w:r>
        <w:rPr>
          <w:rFonts w:ascii="Calibri" w:hAnsi="Calibri" w:hint="eastAsia"/>
          <w:rtl/>
          <w:lang w:eastAsia="he-IL"/>
        </w:rPr>
        <w:t>האישיות</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גילו</w:t>
      </w:r>
      <w:r>
        <w:rPr>
          <w:rFonts w:ascii="Calibri" w:hAnsi="Calibri"/>
          <w:rtl/>
          <w:lang w:eastAsia="he-IL"/>
        </w:rPr>
        <w:t xml:space="preserve">, </w:t>
      </w:r>
      <w:r>
        <w:rPr>
          <w:rFonts w:ascii="Calibri" w:hAnsi="Calibri" w:hint="eastAsia"/>
          <w:rtl/>
          <w:lang w:eastAsia="he-IL"/>
        </w:rPr>
        <w:t>עברו</w:t>
      </w:r>
      <w:r>
        <w:rPr>
          <w:rFonts w:ascii="Calibri" w:hAnsi="Calibri"/>
          <w:rtl/>
          <w:lang w:eastAsia="he-IL"/>
        </w:rPr>
        <w:t xml:space="preserve">, </w:t>
      </w:r>
      <w:r>
        <w:rPr>
          <w:rFonts w:ascii="Calibri" w:hAnsi="Calibri" w:hint="eastAsia"/>
          <w:rtl/>
          <w:lang w:eastAsia="he-IL"/>
        </w:rPr>
        <w:t>לקיחת</w:t>
      </w:r>
      <w:r>
        <w:rPr>
          <w:rFonts w:ascii="Calibri" w:hAnsi="Calibri"/>
          <w:rtl/>
          <w:lang w:eastAsia="he-IL"/>
        </w:rPr>
        <w:t xml:space="preserve"> </w:t>
      </w:r>
      <w:r>
        <w:rPr>
          <w:rFonts w:ascii="Calibri" w:hAnsi="Calibri" w:hint="eastAsia"/>
          <w:rtl/>
          <w:lang w:eastAsia="he-IL"/>
        </w:rPr>
        <w:t>אחריות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ידו</w:t>
      </w:r>
      <w:r>
        <w:rPr>
          <w:rFonts w:ascii="Calibri" w:hAnsi="Calibri"/>
          <w:rtl/>
          <w:lang w:eastAsia="he-IL"/>
        </w:rPr>
        <w:t xml:space="preserve">, </w:t>
      </w:r>
      <w:r>
        <w:rPr>
          <w:rFonts w:ascii="Calibri" w:hAnsi="Calibri" w:hint="eastAsia"/>
          <w:rtl/>
          <w:lang w:eastAsia="he-IL"/>
        </w:rPr>
        <w:t>חרטתו</w:t>
      </w:r>
      <w:r>
        <w:rPr>
          <w:rFonts w:ascii="Calibri" w:hAnsi="Calibri"/>
          <w:rtl/>
          <w:lang w:eastAsia="he-IL"/>
        </w:rPr>
        <w:t xml:space="preserve">, </w:t>
      </w:r>
      <w:r>
        <w:rPr>
          <w:rFonts w:ascii="Calibri" w:hAnsi="Calibri" w:hint="eastAsia"/>
          <w:rtl/>
          <w:lang w:eastAsia="he-IL"/>
        </w:rPr>
        <w:t>שיתוף</w:t>
      </w:r>
      <w:r>
        <w:rPr>
          <w:rFonts w:ascii="Calibri" w:hAnsi="Calibri"/>
          <w:rtl/>
          <w:lang w:eastAsia="he-IL"/>
        </w:rPr>
        <w:t xml:space="preserve"> </w:t>
      </w:r>
      <w:r>
        <w:rPr>
          <w:rFonts w:ascii="Calibri" w:hAnsi="Calibri" w:hint="eastAsia"/>
          <w:rtl/>
          <w:lang w:eastAsia="he-IL"/>
        </w:rPr>
        <w:t>הפעולה</w:t>
      </w:r>
      <w:r>
        <w:rPr>
          <w:rFonts w:ascii="Calibri" w:hAnsi="Calibri"/>
          <w:rtl/>
          <w:lang w:eastAsia="he-IL"/>
        </w:rPr>
        <w:t xml:space="preserve"> </w:t>
      </w:r>
      <w:r>
        <w:rPr>
          <w:rFonts w:ascii="Calibri" w:hAnsi="Calibri" w:hint="eastAsia"/>
          <w:rtl/>
          <w:lang w:eastAsia="he-IL"/>
        </w:rPr>
        <w:t>שלו</w:t>
      </w:r>
      <w:r>
        <w:rPr>
          <w:rFonts w:ascii="Calibri" w:hAnsi="Calibri"/>
          <w:rtl/>
          <w:lang w:eastAsia="he-IL"/>
        </w:rPr>
        <w:t xml:space="preserve"> </w:t>
      </w:r>
      <w:r>
        <w:rPr>
          <w:rFonts w:ascii="Calibri" w:hAnsi="Calibri" w:hint="eastAsia"/>
          <w:rtl/>
          <w:lang w:eastAsia="he-IL"/>
        </w:rPr>
        <w:t>עם</w:t>
      </w:r>
      <w:r>
        <w:rPr>
          <w:rFonts w:ascii="Calibri" w:hAnsi="Calibri"/>
          <w:rtl/>
          <w:lang w:eastAsia="he-IL"/>
        </w:rPr>
        <w:t xml:space="preserve"> </w:t>
      </w:r>
      <w:r>
        <w:rPr>
          <w:rFonts w:ascii="Calibri" w:hAnsi="Calibri" w:hint="eastAsia"/>
          <w:rtl/>
          <w:lang w:eastAsia="he-IL"/>
        </w:rPr>
        <w:t>רשויות</w:t>
      </w:r>
      <w:r>
        <w:rPr>
          <w:rFonts w:ascii="Calibri" w:hAnsi="Calibri"/>
          <w:rtl/>
          <w:lang w:eastAsia="he-IL"/>
        </w:rPr>
        <w:t xml:space="preserve"> </w:t>
      </w:r>
      <w:r>
        <w:rPr>
          <w:rFonts w:ascii="Calibri" w:hAnsi="Calibri" w:hint="eastAsia"/>
          <w:rtl/>
          <w:lang w:eastAsia="he-IL"/>
        </w:rPr>
        <w:t>אכיפת</w:t>
      </w:r>
      <w:r>
        <w:rPr>
          <w:rFonts w:ascii="Calibri" w:hAnsi="Calibri"/>
          <w:rtl/>
          <w:lang w:eastAsia="he-IL"/>
        </w:rPr>
        <w:t xml:space="preserve"> </w:t>
      </w:r>
      <w:r>
        <w:rPr>
          <w:rFonts w:ascii="Calibri" w:hAnsi="Calibri" w:hint="eastAsia"/>
          <w:rtl/>
          <w:lang w:eastAsia="he-IL"/>
        </w:rPr>
        <w:t>החוק</w:t>
      </w:r>
      <w:r>
        <w:rPr>
          <w:rFonts w:ascii="Calibri" w:hAnsi="Calibri"/>
          <w:rtl/>
          <w:lang w:eastAsia="he-IL"/>
        </w:rPr>
        <w:t xml:space="preserve">, </w:t>
      </w:r>
      <w:r>
        <w:rPr>
          <w:rFonts w:ascii="Calibri" w:hAnsi="Calibri" w:hint="eastAsia"/>
          <w:rtl/>
          <w:lang w:eastAsia="he-IL"/>
        </w:rPr>
        <w:t>מאמציו</w:t>
      </w:r>
      <w:r>
        <w:rPr>
          <w:rFonts w:ascii="Calibri" w:hAnsi="Calibri"/>
          <w:rtl/>
          <w:lang w:eastAsia="he-IL"/>
        </w:rPr>
        <w:t xml:space="preserve"> </w:t>
      </w:r>
      <w:r>
        <w:rPr>
          <w:rFonts w:ascii="Calibri" w:hAnsi="Calibri" w:hint="eastAsia"/>
          <w:rtl/>
          <w:lang w:eastAsia="he-IL"/>
        </w:rPr>
        <w:t>לתיקון</w:t>
      </w:r>
      <w:r>
        <w:rPr>
          <w:rFonts w:ascii="Calibri" w:hAnsi="Calibri"/>
          <w:rtl/>
          <w:lang w:eastAsia="he-IL"/>
        </w:rPr>
        <w:t xml:space="preserve"> </w:t>
      </w:r>
      <w:r>
        <w:rPr>
          <w:rFonts w:ascii="Calibri" w:hAnsi="Calibri" w:hint="eastAsia"/>
          <w:rtl/>
          <w:lang w:eastAsia="he-IL"/>
        </w:rPr>
        <w:t>תוצאות</w:t>
      </w:r>
      <w:r>
        <w:rPr>
          <w:rFonts w:ascii="Calibri" w:hAnsi="Calibri"/>
          <w:rtl/>
          <w:lang w:eastAsia="he-IL"/>
        </w:rPr>
        <w:t xml:space="preserve"> </w:t>
      </w:r>
      <w:r>
        <w:rPr>
          <w:rFonts w:ascii="Calibri" w:hAnsi="Calibri" w:hint="eastAsia"/>
          <w:rtl/>
          <w:lang w:eastAsia="he-IL"/>
        </w:rPr>
        <w:t>העבירה</w:t>
      </w:r>
      <w:r>
        <w:rPr>
          <w:rFonts w:ascii="Calibri" w:hAnsi="Calibri"/>
          <w:rtl/>
          <w:lang w:eastAsia="he-IL"/>
        </w:rPr>
        <w:t xml:space="preserve"> </w:t>
      </w:r>
      <w:r>
        <w:rPr>
          <w:rFonts w:ascii="Calibri" w:hAnsi="Calibri" w:hint="eastAsia"/>
          <w:rtl/>
          <w:lang w:eastAsia="he-IL"/>
        </w:rPr>
        <w:t>ולפיצוי</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הנזק</w:t>
      </w:r>
      <w:r>
        <w:rPr>
          <w:rFonts w:ascii="Calibri" w:hAnsi="Calibri"/>
          <w:rtl/>
          <w:lang w:eastAsia="he-IL"/>
        </w:rPr>
        <w:t xml:space="preserve"> </w:t>
      </w:r>
      <w:r>
        <w:rPr>
          <w:rFonts w:ascii="Calibri" w:hAnsi="Calibri" w:hint="eastAsia"/>
          <w:rtl/>
          <w:lang w:eastAsia="he-IL"/>
        </w:rPr>
        <w:t>שנגרם</w:t>
      </w:r>
      <w:r>
        <w:rPr>
          <w:rFonts w:ascii="Calibri" w:hAnsi="Calibri"/>
          <w:rtl/>
          <w:lang w:eastAsia="he-IL"/>
        </w:rPr>
        <w:t xml:space="preserve"> </w:t>
      </w:r>
      <w:r>
        <w:rPr>
          <w:rFonts w:ascii="Calibri" w:hAnsi="Calibri" w:hint="eastAsia"/>
          <w:rtl/>
          <w:lang w:eastAsia="he-IL"/>
        </w:rPr>
        <w:t>בשלה</w:t>
      </w:r>
      <w:r>
        <w:rPr>
          <w:rFonts w:ascii="Calibri" w:hAnsi="Calibri"/>
          <w:rtl/>
          <w:lang w:eastAsia="he-IL"/>
        </w:rPr>
        <w:t xml:space="preserve">, </w:t>
      </w:r>
      <w:r>
        <w:rPr>
          <w:rFonts w:ascii="Calibri" w:hAnsi="Calibri" w:hint="eastAsia"/>
          <w:rtl/>
          <w:lang w:eastAsia="he-IL"/>
        </w:rPr>
        <w:t>חלוף</w:t>
      </w:r>
      <w:r>
        <w:rPr>
          <w:rFonts w:ascii="Calibri" w:hAnsi="Calibri"/>
          <w:rtl/>
          <w:lang w:eastAsia="he-IL"/>
        </w:rPr>
        <w:t xml:space="preserve"> </w:t>
      </w:r>
      <w:r>
        <w:rPr>
          <w:rFonts w:ascii="Calibri" w:hAnsi="Calibri" w:hint="eastAsia"/>
          <w:rtl/>
          <w:lang w:eastAsia="he-IL"/>
        </w:rPr>
        <w:t>הזמן</w:t>
      </w:r>
      <w:r>
        <w:rPr>
          <w:rFonts w:ascii="Calibri" w:hAnsi="Calibri"/>
          <w:rtl/>
          <w:lang w:eastAsia="he-IL"/>
        </w:rPr>
        <w:t xml:space="preserve"> </w:t>
      </w:r>
      <w:r>
        <w:rPr>
          <w:rFonts w:ascii="Calibri" w:hAnsi="Calibri" w:hint="eastAsia"/>
          <w:rtl/>
          <w:lang w:eastAsia="he-IL"/>
        </w:rPr>
        <w:t>מעת</w:t>
      </w:r>
      <w:r>
        <w:rPr>
          <w:rFonts w:ascii="Calibri" w:hAnsi="Calibri"/>
          <w:rtl/>
          <w:lang w:eastAsia="he-IL"/>
        </w:rPr>
        <w:t xml:space="preserve"> </w:t>
      </w:r>
      <w:r>
        <w:rPr>
          <w:rFonts w:ascii="Calibri" w:hAnsi="Calibri" w:hint="eastAsia"/>
          <w:rtl/>
          <w:lang w:eastAsia="he-IL"/>
        </w:rPr>
        <w:t>ביצוע</w:t>
      </w:r>
      <w:r>
        <w:rPr>
          <w:rFonts w:ascii="Calibri" w:hAnsi="Calibri"/>
          <w:rtl/>
          <w:lang w:eastAsia="he-IL"/>
        </w:rPr>
        <w:t xml:space="preserve"> </w:t>
      </w:r>
      <w:r>
        <w:rPr>
          <w:rFonts w:ascii="Calibri" w:hAnsi="Calibri" w:hint="eastAsia"/>
          <w:rtl/>
          <w:lang w:eastAsia="he-IL"/>
        </w:rPr>
        <w:t>העבירה</w:t>
      </w:r>
      <w:r>
        <w:rPr>
          <w:rFonts w:ascii="Calibri" w:hAnsi="Calibri"/>
          <w:rtl/>
          <w:lang w:eastAsia="he-IL"/>
        </w:rPr>
        <w:t xml:space="preserve">, </w:t>
      </w:r>
      <w:r>
        <w:rPr>
          <w:rFonts w:ascii="Calibri" w:hAnsi="Calibri" w:hint="eastAsia"/>
          <w:rtl/>
          <w:lang w:eastAsia="he-IL"/>
        </w:rPr>
        <w:t>וכן</w:t>
      </w:r>
      <w:r>
        <w:rPr>
          <w:rFonts w:ascii="Calibri" w:hAnsi="Calibri"/>
          <w:rtl/>
          <w:lang w:eastAsia="he-IL"/>
        </w:rPr>
        <w:t xml:space="preserve"> </w:t>
      </w:r>
      <w:r>
        <w:rPr>
          <w:rFonts w:ascii="Calibri" w:hAnsi="Calibri" w:hint="eastAsia"/>
          <w:rtl/>
          <w:lang w:eastAsia="he-IL"/>
        </w:rPr>
        <w:t>השפעת</w:t>
      </w:r>
      <w:r>
        <w:rPr>
          <w:rFonts w:ascii="Calibri" w:hAnsi="Calibri"/>
          <w:rtl/>
          <w:lang w:eastAsia="he-IL"/>
        </w:rPr>
        <w:t xml:space="preserve"> </w:t>
      </w:r>
      <w:r>
        <w:rPr>
          <w:rFonts w:ascii="Calibri" w:hAnsi="Calibri" w:hint="eastAsia"/>
          <w:rtl/>
          <w:lang w:eastAsia="he-IL"/>
        </w:rPr>
        <w:t>הענישה</w:t>
      </w:r>
      <w:r>
        <w:rPr>
          <w:rFonts w:ascii="Calibri" w:hAnsi="Calibri"/>
          <w:rtl/>
          <w:lang w:eastAsia="he-IL"/>
        </w:rPr>
        <w:t xml:space="preserve"> </w:t>
      </w:r>
      <w:r>
        <w:rPr>
          <w:rFonts w:ascii="Calibri" w:hAnsi="Calibri" w:hint="eastAsia"/>
          <w:rtl/>
          <w:lang w:eastAsia="he-IL"/>
        </w:rPr>
        <w:t>עליו</w:t>
      </w:r>
      <w:r>
        <w:rPr>
          <w:rFonts w:ascii="Calibri" w:hAnsi="Calibri"/>
          <w:rtl/>
          <w:lang w:eastAsia="he-IL"/>
        </w:rPr>
        <w:t xml:space="preserve"> </w:t>
      </w:r>
      <w:r>
        <w:rPr>
          <w:rFonts w:ascii="Calibri" w:hAnsi="Calibri" w:hint="eastAsia"/>
          <w:rtl/>
          <w:lang w:eastAsia="he-IL"/>
        </w:rPr>
        <w:t>ועל</w:t>
      </w:r>
      <w:r>
        <w:rPr>
          <w:rFonts w:ascii="Calibri" w:hAnsi="Calibri"/>
          <w:rtl/>
          <w:lang w:eastAsia="he-IL"/>
        </w:rPr>
        <w:t xml:space="preserve"> </w:t>
      </w:r>
      <w:r>
        <w:rPr>
          <w:rFonts w:ascii="Calibri" w:hAnsi="Calibri" w:hint="eastAsia"/>
          <w:rtl/>
          <w:lang w:eastAsia="he-IL"/>
        </w:rPr>
        <w:t>משפחתו</w:t>
      </w:r>
      <w:r>
        <w:rPr>
          <w:rFonts w:ascii="Calibri" w:hAnsi="Calibri"/>
          <w:rtl/>
          <w:lang w:eastAsia="he-IL"/>
        </w:rPr>
        <w:t xml:space="preserve">, </w:t>
      </w:r>
      <w:r>
        <w:rPr>
          <w:rFonts w:ascii="Calibri" w:hAnsi="Calibri" w:hint="eastAsia"/>
          <w:rtl/>
          <w:lang w:eastAsia="he-IL"/>
        </w:rPr>
        <w:t>שיקומו</w:t>
      </w:r>
      <w:r>
        <w:rPr>
          <w:rFonts w:ascii="Calibri" w:hAnsi="Calibri"/>
          <w:rtl/>
          <w:lang w:eastAsia="he-IL"/>
        </w:rPr>
        <w:t>. (</w:t>
      </w:r>
      <w:r>
        <w:rPr>
          <w:rFonts w:ascii="Calibri" w:hAnsi="Calibri" w:hint="eastAsia"/>
          <w:rtl/>
          <w:lang w:eastAsia="he-IL"/>
        </w:rPr>
        <w:t>ראו</w:t>
      </w:r>
      <w:r>
        <w:rPr>
          <w:rFonts w:ascii="Calibri" w:hAnsi="Calibri"/>
          <w:rtl/>
          <w:lang w:eastAsia="he-IL"/>
        </w:rPr>
        <w:t xml:space="preserve"> </w:t>
      </w:r>
      <w:hyperlink r:id="rId74" w:history="1">
        <w:r w:rsidRPr="00112817">
          <w:rPr>
            <w:rFonts w:ascii="Calibri" w:hAnsi="Calibri" w:hint="eastAsia"/>
            <w:color w:val="0000FF"/>
            <w:u w:val="single"/>
            <w:rtl/>
            <w:lang w:eastAsia="he-IL"/>
          </w:rPr>
          <w:t>ע</w:t>
        </w:r>
        <w:r w:rsidRPr="00112817">
          <w:rPr>
            <w:rFonts w:ascii="Calibri" w:hAnsi="Calibri"/>
            <w:color w:val="0000FF"/>
            <w:u w:val="single"/>
            <w:rtl/>
            <w:lang w:eastAsia="he-IL"/>
          </w:rPr>
          <w:t>"</w:t>
        </w:r>
        <w:r w:rsidRPr="00112817">
          <w:rPr>
            <w:rFonts w:ascii="Calibri" w:hAnsi="Calibri" w:hint="eastAsia"/>
            <w:color w:val="0000FF"/>
            <w:u w:val="single"/>
            <w:rtl/>
            <w:lang w:eastAsia="he-IL"/>
          </w:rPr>
          <w:t>פ</w:t>
        </w:r>
        <w:r w:rsidRPr="00112817">
          <w:rPr>
            <w:rFonts w:ascii="Calibri" w:hAnsi="Calibri"/>
            <w:color w:val="0000FF"/>
            <w:u w:val="single"/>
            <w:rtl/>
            <w:lang w:eastAsia="he-IL"/>
          </w:rPr>
          <w:t xml:space="preserve"> 10444/06</w:t>
        </w:r>
      </w:hyperlink>
      <w:r>
        <w:rPr>
          <w:rFonts w:ascii="Calibri" w:hAnsi="Calibri"/>
          <w:rtl/>
          <w:lang w:eastAsia="he-IL"/>
        </w:rPr>
        <w:t xml:space="preserve"> </w:t>
      </w:r>
      <w:r>
        <w:rPr>
          <w:rFonts w:ascii="Calibri" w:hAnsi="Calibri" w:hint="eastAsia"/>
          <w:b/>
          <w:bCs/>
          <w:rtl/>
          <w:lang w:eastAsia="he-IL"/>
        </w:rPr>
        <w:t>עייני</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w:t>
      </w:r>
      <w:r>
        <w:rPr>
          <w:rFonts w:ascii="Calibri" w:hAnsi="Calibri"/>
          <w:b/>
          <w:bCs/>
          <w:rtl/>
          <w:lang w:eastAsia="he-IL"/>
        </w:rPr>
        <w:t>"</w:t>
      </w:r>
      <w:r>
        <w:rPr>
          <w:rFonts w:ascii="Calibri" w:hAnsi="Calibri" w:hint="eastAsia"/>
          <w:b/>
          <w:bCs/>
          <w:rtl/>
          <w:lang w:eastAsia="he-IL"/>
        </w:rPr>
        <w:t>י</w:t>
      </w:r>
      <w:r>
        <w:rPr>
          <w:rFonts w:ascii="Calibri" w:hAnsi="Calibri"/>
          <w:b/>
          <w:bCs/>
          <w:rtl/>
          <w:lang w:eastAsia="he-IL"/>
        </w:rPr>
        <w:t xml:space="preserve"> </w:t>
      </w:r>
      <w:r>
        <w:rPr>
          <w:rFonts w:ascii="Calibri" w:hAnsi="Calibri"/>
          <w:rtl/>
          <w:lang w:eastAsia="he-IL"/>
        </w:rPr>
        <w:t xml:space="preserve">(25/4/07), </w:t>
      </w:r>
      <w:r>
        <w:rPr>
          <w:rFonts w:ascii="Calibri" w:hAnsi="Calibri" w:hint="eastAsia"/>
          <w:rtl/>
          <w:lang w:eastAsia="he-IL"/>
        </w:rPr>
        <w:t>מפי</w:t>
      </w:r>
      <w:r>
        <w:rPr>
          <w:rFonts w:ascii="Calibri" w:hAnsi="Calibri"/>
          <w:rtl/>
          <w:lang w:eastAsia="he-IL"/>
        </w:rPr>
        <w:t xml:space="preserve"> </w:t>
      </w:r>
      <w:r>
        <w:rPr>
          <w:rFonts w:ascii="Calibri" w:hAnsi="Calibri" w:hint="eastAsia"/>
          <w:rtl/>
          <w:lang w:eastAsia="he-IL"/>
        </w:rPr>
        <w:t>כב</w:t>
      </w:r>
      <w:r>
        <w:rPr>
          <w:rFonts w:ascii="Calibri" w:hAnsi="Calibri"/>
          <w:rtl/>
          <w:lang w:eastAsia="he-IL"/>
        </w:rPr>
        <w:t xml:space="preserve">' </w:t>
      </w:r>
      <w:r>
        <w:rPr>
          <w:rFonts w:ascii="Calibri" w:hAnsi="Calibri" w:hint="eastAsia"/>
          <w:rtl/>
          <w:lang w:eastAsia="he-IL"/>
        </w:rPr>
        <w:t>הש</w:t>
      </w:r>
      <w:r>
        <w:rPr>
          <w:rFonts w:ascii="Calibri" w:hAnsi="Calibri"/>
          <w:rtl/>
          <w:lang w:eastAsia="he-IL"/>
        </w:rPr>
        <w:t xml:space="preserve">' </w:t>
      </w:r>
      <w:r>
        <w:rPr>
          <w:rFonts w:ascii="Calibri" w:hAnsi="Calibri" w:hint="eastAsia"/>
          <w:rtl/>
          <w:lang w:eastAsia="he-IL"/>
        </w:rPr>
        <w:t>ארבל</w:t>
      </w:r>
      <w:r>
        <w:rPr>
          <w:rFonts w:ascii="Calibri" w:hAnsi="Calibri"/>
          <w:rtl/>
          <w:lang w:eastAsia="he-IL"/>
        </w:rPr>
        <w:t xml:space="preserve">; </w:t>
      </w:r>
      <w:r>
        <w:rPr>
          <w:rFonts w:ascii="Calibri" w:hAnsi="Calibri" w:hint="eastAsia"/>
          <w:rtl/>
          <w:lang w:eastAsia="he-IL"/>
        </w:rPr>
        <w:t>וכן</w:t>
      </w:r>
      <w:r>
        <w:rPr>
          <w:rFonts w:ascii="Calibri" w:hAnsi="Calibri"/>
          <w:rtl/>
          <w:lang w:eastAsia="he-IL"/>
        </w:rPr>
        <w:t xml:space="preserve"> </w:t>
      </w:r>
      <w:r>
        <w:rPr>
          <w:rFonts w:ascii="Calibri" w:hAnsi="Calibri" w:hint="eastAsia"/>
          <w:rtl/>
          <w:lang w:eastAsia="he-IL"/>
        </w:rPr>
        <w:t>ע</w:t>
      </w:r>
      <w:r>
        <w:rPr>
          <w:rFonts w:ascii="Calibri" w:hAnsi="Calibri"/>
          <w:rtl/>
          <w:lang w:eastAsia="he-IL"/>
        </w:rPr>
        <w:t>"</w:t>
      </w:r>
      <w:r>
        <w:rPr>
          <w:rFonts w:ascii="Calibri" w:hAnsi="Calibri" w:hint="eastAsia"/>
          <w:rtl/>
          <w:lang w:eastAsia="he-IL"/>
        </w:rPr>
        <w:t>פ</w:t>
      </w:r>
      <w:r>
        <w:rPr>
          <w:rFonts w:ascii="Calibri" w:hAnsi="Calibri"/>
          <w:rtl/>
          <w:lang w:eastAsia="he-IL"/>
        </w:rPr>
        <w:t xml:space="preserve"> </w:t>
      </w:r>
      <w:hyperlink r:id="rId75" w:history="1">
        <w:r w:rsidR="00067B5F" w:rsidRPr="00067B5F">
          <w:rPr>
            <w:rFonts w:ascii="Calibri" w:hAnsi="Calibri"/>
            <w:color w:val="0000FF"/>
            <w:u w:val="single"/>
            <w:rtl/>
            <w:lang w:eastAsia="he-IL"/>
          </w:rPr>
          <w:t xml:space="preserve">4980/01 </w:t>
        </w:r>
      </w:hyperlink>
      <w:r>
        <w:rPr>
          <w:rFonts w:ascii="Calibri" w:hAnsi="Calibri"/>
          <w:rtl/>
          <w:lang w:eastAsia="he-IL"/>
        </w:rPr>
        <w:t xml:space="preserve"> </w:t>
      </w:r>
      <w:r>
        <w:rPr>
          <w:rFonts w:ascii="Calibri" w:hAnsi="Calibri" w:hint="eastAsia"/>
          <w:rtl/>
          <w:lang w:eastAsia="he-IL"/>
        </w:rPr>
        <w:t>הנ</w:t>
      </w:r>
      <w:r>
        <w:rPr>
          <w:rFonts w:ascii="Calibri" w:hAnsi="Calibri"/>
          <w:rtl/>
          <w:lang w:eastAsia="he-IL"/>
        </w:rPr>
        <w:t>"</w:t>
      </w:r>
      <w:r>
        <w:rPr>
          <w:rFonts w:ascii="Calibri" w:hAnsi="Calibri" w:hint="eastAsia"/>
          <w:rtl/>
          <w:lang w:eastAsia="he-IL"/>
        </w:rPr>
        <w:t>ל</w:t>
      </w:r>
      <w:r>
        <w:rPr>
          <w:rFonts w:ascii="Calibri" w:hAnsi="Calibri"/>
          <w:rtl/>
          <w:lang w:eastAsia="he-IL"/>
        </w:rPr>
        <w:t xml:space="preserve">; </w:t>
      </w:r>
      <w:r>
        <w:rPr>
          <w:rFonts w:ascii="Calibri" w:hAnsi="Calibri" w:hint="eastAsia"/>
          <w:rtl/>
          <w:lang w:eastAsia="he-IL"/>
        </w:rPr>
        <w:t>וכן</w:t>
      </w:r>
      <w:r>
        <w:rPr>
          <w:rFonts w:ascii="Calibri" w:hAnsi="Calibri"/>
          <w:rtl/>
          <w:lang w:eastAsia="he-IL"/>
        </w:rPr>
        <w:t xml:space="preserve"> </w:t>
      </w:r>
      <w:hyperlink r:id="rId76" w:history="1">
        <w:r w:rsidR="00594716" w:rsidRPr="00594716">
          <w:rPr>
            <w:rFonts w:ascii="Calibri" w:hAnsi="Calibri" w:hint="eastAsia"/>
            <w:color w:val="0000FF"/>
            <w:u w:val="single"/>
            <w:rtl/>
            <w:lang w:eastAsia="he-IL"/>
          </w:rPr>
          <w:t>סעיף</w:t>
        </w:r>
        <w:r w:rsidR="00594716" w:rsidRPr="00594716">
          <w:rPr>
            <w:rFonts w:ascii="Calibri" w:hAnsi="Calibri"/>
            <w:color w:val="0000FF"/>
            <w:u w:val="single"/>
            <w:rtl/>
            <w:lang w:eastAsia="he-IL"/>
          </w:rPr>
          <w:t xml:space="preserve"> 40</w:t>
        </w:r>
        <w:r w:rsidR="00594716" w:rsidRPr="00594716">
          <w:rPr>
            <w:rFonts w:ascii="Calibri" w:hAnsi="Calibri" w:hint="eastAsia"/>
            <w:color w:val="0000FF"/>
            <w:u w:val="single"/>
            <w:rtl/>
            <w:lang w:eastAsia="he-IL"/>
          </w:rPr>
          <w:t>יא</w:t>
        </w:r>
      </w:hyperlink>
      <w:r>
        <w:rPr>
          <w:rFonts w:ascii="Calibri" w:hAnsi="Calibri"/>
          <w:rtl/>
          <w:lang w:eastAsia="he-IL"/>
        </w:rPr>
        <w:t xml:space="preserve"> </w:t>
      </w:r>
      <w:r>
        <w:rPr>
          <w:rFonts w:ascii="Calibri" w:hAnsi="Calibri" w:hint="eastAsia"/>
          <w:rtl/>
          <w:lang w:eastAsia="he-IL"/>
        </w:rPr>
        <w:t>ל</w:t>
      </w:r>
      <w:hyperlink r:id="rId77" w:history="1">
        <w:r w:rsidRPr="00112817">
          <w:rPr>
            <w:rFonts w:ascii="Calibri" w:hAnsi="Calibri" w:hint="eastAsia"/>
            <w:color w:val="0000FF"/>
            <w:u w:val="single"/>
            <w:rtl/>
            <w:lang w:eastAsia="he-IL"/>
          </w:rPr>
          <w:t>חוק</w:t>
        </w:r>
        <w:r w:rsidRPr="00112817">
          <w:rPr>
            <w:rFonts w:ascii="Calibri" w:hAnsi="Calibri"/>
            <w:color w:val="0000FF"/>
            <w:u w:val="single"/>
            <w:rtl/>
            <w:lang w:eastAsia="he-IL"/>
          </w:rPr>
          <w:t xml:space="preserve"> </w:t>
        </w:r>
        <w:r w:rsidRPr="00112817">
          <w:rPr>
            <w:rFonts w:ascii="Calibri" w:hAnsi="Calibri" w:hint="eastAsia"/>
            <w:color w:val="0000FF"/>
            <w:u w:val="single"/>
            <w:rtl/>
            <w:lang w:eastAsia="he-IL"/>
          </w:rPr>
          <w:t>העונשין</w:t>
        </w:r>
      </w:hyperlink>
      <w:r>
        <w:rPr>
          <w:rFonts w:ascii="Calibri" w:hAnsi="Calibri"/>
          <w:rtl/>
          <w:lang w:eastAsia="he-IL"/>
        </w:rPr>
        <w:t xml:space="preserve">). </w:t>
      </w:r>
    </w:p>
    <w:p w14:paraId="510C403E" w14:textId="77777777" w:rsidR="00F3287E" w:rsidRDefault="00112817">
      <w:pPr>
        <w:spacing w:line="360" w:lineRule="auto"/>
        <w:ind w:left="720"/>
        <w:jc w:val="both"/>
        <w:rPr>
          <w:rtl/>
        </w:rPr>
      </w:pPr>
      <w:r>
        <w:rPr>
          <w:b/>
          <w:bCs/>
          <w:rtl/>
        </w:rPr>
        <w:t>א.</w:t>
      </w:r>
      <w:r>
        <w:rPr>
          <w:rtl/>
        </w:rPr>
        <w:t xml:space="preserve"> לקולא אני רואה לזקוף לזכותם של הנאשמים את הודייתם בעבירות נשוא כתב האישום המתוקן, אשר חסכה זימונם של המתלונן ועדים אחרים, חסכה זמן שיפוטי יקר, וכן את האחריות שנטלו למעשיהם, אם כי בפני קצינת המבחן נטלו אחריות חלקית בלבד תוך נסיון למזער את חלקם במעשים.  </w:t>
      </w:r>
    </w:p>
    <w:p w14:paraId="5E096C4E" w14:textId="77777777" w:rsidR="00F3287E" w:rsidRDefault="00F3287E">
      <w:pPr>
        <w:spacing w:line="360" w:lineRule="auto"/>
        <w:ind w:left="720"/>
        <w:jc w:val="both"/>
        <w:rPr>
          <w:highlight w:val="yellow"/>
          <w:rtl/>
        </w:rPr>
      </w:pPr>
    </w:p>
    <w:p w14:paraId="2A8CC7C0" w14:textId="77777777" w:rsidR="00F3287E" w:rsidRDefault="00112817">
      <w:pPr>
        <w:shd w:val="clear" w:color="auto" w:fill="FFFFFF"/>
        <w:spacing w:line="360" w:lineRule="auto"/>
        <w:ind w:left="720"/>
        <w:jc w:val="both"/>
        <w:rPr>
          <w:rtl/>
        </w:rPr>
      </w:pPr>
      <w:r>
        <w:rPr>
          <w:b/>
          <w:bCs/>
          <w:rtl/>
        </w:rPr>
        <w:t>ב.</w:t>
      </w:r>
      <w:r>
        <w:rPr>
          <w:rtl/>
        </w:rPr>
        <w:t xml:space="preserve"> עוד אני רואה לקחת בחשבון לקולא את גילם הצעיר של הנאשמים, שהיו בני פחות מ- 21 בעת ביצוע העבירות</w:t>
      </w:r>
      <w:r>
        <w:rPr>
          <w:rFonts w:hint="cs"/>
          <w:rtl/>
        </w:rPr>
        <w:t xml:space="preserve">, </w:t>
      </w:r>
      <w:r>
        <w:rPr>
          <w:rtl/>
        </w:rPr>
        <w:t>וכן את נסיבותיהם האישיות הקשות, כפי שפורטו על ידי קצינת המבחן ומפי סנגורם. בקליפת האגוז ייאמר כי מדובר בשני אחים צעירים אשר גדלו בבית קשה, לאב נרקומן, לאם הסובלת מהפרעות נפשיות, ואחיהם הבכור נרצח. (</w:t>
      </w:r>
      <w:r>
        <w:rPr>
          <w:rFonts w:ascii="Calibri" w:hAnsi="Calibri" w:hint="eastAsia"/>
          <w:rtl/>
          <w:lang w:eastAsia="he-IL"/>
        </w:rPr>
        <w:t>לענין</w:t>
      </w:r>
      <w:r>
        <w:rPr>
          <w:rFonts w:ascii="Calibri" w:hAnsi="Calibri"/>
          <w:rtl/>
          <w:lang w:eastAsia="he-IL"/>
        </w:rPr>
        <w:t xml:space="preserve"> </w:t>
      </w:r>
      <w:r>
        <w:rPr>
          <w:rFonts w:ascii="Calibri" w:hAnsi="Calibri" w:hint="eastAsia"/>
          <w:rtl/>
          <w:lang w:eastAsia="he-IL"/>
        </w:rPr>
        <w:t>מעמדם</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בגירים</w:t>
      </w:r>
      <w:r>
        <w:rPr>
          <w:rFonts w:ascii="Calibri" w:hAnsi="Calibri"/>
          <w:rtl/>
          <w:lang w:eastAsia="he-IL"/>
        </w:rPr>
        <w:t xml:space="preserve"> </w:t>
      </w:r>
      <w:r>
        <w:rPr>
          <w:rFonts w:ascii="Calibri" w:hAnsi="Calibri" w:hint="eastAsia"/>
          <w:rtl/>
          <w:lang w:eastAsia="he-IL"/>
        </w:rPr>
        <w:t>צעירים</w:t>
      </w:r>
      <w:r>
        <w:rPr>
          <w:rFonts w:ascii="Calibri" w:hAnsi="Calibri"/>
          <w:rtl/>
          <w:lang w:eastAsia="he-IL"/>
        </w:rPr>
        <w:t xml:space="preserve"> </w:t>
      </w:r>
      <w:r>
        <w:rPr>
          <w:rFonts w:ascii="Calibri" w:hAnsi="Calibri" w:hint="eastAsia"/>
          <w:rtl/>
          <w:lang w:eastAsia="he-IL"/>
        </w:rPr>
        <w:t>ראו</w:t>
      </w:r>
      <w:r>
        <w:rPr>
          <w:rFonts w:ascii="Calibri" w:hAnsi="Calibri"/>
          <w:rtl/>
          <w:lang w:eastAsia="he-IL"/>
        </w:rPr>
        <w:t xml:space="preserve"> </w:t>
      </w:r>
      <w:r>
        <w:rPr>
          <w:rFonts w:ascii="Calibri" w:hAnsi="Calibri" w:hint="eastAsia"/>
          <w:rtl/>
          <w:lang w:eastAsia="he-IL"/>
        </w:rPr>
        <w:t>פסק</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כב</w:t>
      </w:r>
      <w:r>
        <w:rPr>
          <w:rFonts w:ascii="Calibri" w:hAnsi="Calibri"/>
          <w:rtl/>
          <w:lang w:eastAsia="he-IL"/>
        </w:rPr>
        <w:t xml:space="preserve">' </w:t>
      </w:r>
      <w:r>
        <w:rPr>
          <w:rFonts w:ascii="Calibri" w:hAnsi="Calibri" w:hint="eastAsia"/>
          <w:rtl/>
          <w:lang w:eastAsia="he-IL"/>
        </w:rPr>
        <w:t>הש</w:t>
      </w:r>
      <w:r>
        <w:rPr>
          <w:rFonts w:ascii="Calibri" w:hAnsi="Calibri"/>
          <w:rtl/>
          <w:lang w:eastAsia="he-IL"/>
        </w:rPr>
        <w:t xml:space="preserve">' </w:t>
      </w:r>
      <w:r>
        <w:rPr>
          <w:rFonts w:ascii="Calibri" w:hAnsi="Calibri" w:hint="eastAsia"/>
          <w:rtl/>
          <w:lang w:eastAsia="he-IL"/>
        </w:rPr>
        <w:t>ג</w:t>
      </w:r>
      <w:r>
        <w:rPr>
          <w:rFonts w:ascii="Calibri" w:hAnsi="Calibri"/>
          <w:rtl/>
          <w:lang w:eastAsia="he-IL"/>
        </w:rPr>
        <w:t>'</w:t>
      </w:r>
      <w:r>
        <w:rPr>
          <w:rFonts w:ascii="Calibri" w:hAnsi="Calibri" w:hint="eastAsia"/>
          <w:rtl/>
          <w:lang w:eastAsia="he-IL"/>
        </w:rPr>
        <w:t>ובראן</w:t>
      </w:r>
      <w:r>
        <w:rPr>
          <w:rFonts w:ascii="Calibri" w:hAnsi="Calibri"/>
          <w:rtl/>
          <w:lang w:eastAsia="he-IL"/>
        </w:rPr>
        <w:t xml:space="preserve"> </w:t>
      </w:r>
      <w:r>
        <w:rPr>
          <w:rFonts w:ascii="Calibri" w:hAnsi="Calibri" w:hint="eastAsia"/>
          <w:rtl/>
          <w:lang w:eastAsia="he-IL"/>
        </w:rPr>
        <w:t>ב</w:t>
      </w:r>
      <w:hyperlink r:id="rId78" w:history="1">
        <w:r w:rsidRPr="00112817">
          <w:rPr>
            <w:rFonts w:ascii="Calibri" w:hAnsi="Calibri" w:hint="eastAsia"/>
            <w:color w:val="0000FF"/>
            <w:u w:val="single"/>
            <w:rtl/>
            <w:lang w:eastAsia="he-IL"/>
          </w:rPr>
          <w:t>ע</w:t>
        </w:r>
        <w:r w:rsidRPr="00112817">
          <w:rPr>
            <w:rFonts w:ascii="Calibri" w:hAnsi="Calibri"/>
            <w:color w:val="0000FF"/>
            <w:u w:val="single"/>
            <w:rtl/>
            <w:lang w:eastAsia="he-IL"/>
          </w:rPr>
          <w:t>"</w:t>
        </w:r>
        <w:r w:rsidRPr="00112817">
          <w:rPr>
            <w:rFonts w:ascii="Calibri" w:hAnsi="Calibri" w:hint="eastAsia"/>
            <w:color w:val="0000FF"/>
            <w:u w:val="single"/>
            <w:rtl/>
            <w:lang w:eastAsia="he-IL"/>
          </w:rPr>
          <w:t>פ</w:t>
        </w:r>
        <w:r w:rsidRPr="00112817">
          <w:rPr>
            <w:rFonts w:ascii="Calibri" w:hAnsi="Calibri"/>
            <w:color w:val="0000FF"/>
            <w:u w:val="single"/>
            <w:rtl/>
            <w:lang w:eastAsia="he-IL"/>
          </w:rPr>
          <w:t xml:space="preserve"> 7781/12</w:t>
        </w:r>
      </w:hyperlink>
      <w:r>
        <w:rPr>
          <w:rFonts w:ascii="Calibri" w:hAnsi="Calibri"/>
          <w:rtl/>
          <w:lang w:eastAsia="he-I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(3/6/13))</w:t>
      </w:r>
      <w:r>
        <w:rPr>
          <w:rFonts w:hint="cs"/>
          <w:rtl/>
        </w:rPr>
        <w:t>.</w:t>
      </w:r>
    </w:p>
    <w:p w14:paraId="75D7DB4D" w14:textId="77777777" w:rsidR="00F3287E" w:rsidRDefault="00F3287E">
      <w:pPr>
        <w:shd w:val="clear" w:color="auto" w:fill="FFFFFF"/>
        <w:spacing w:line="360" w:lineRule="auto"/>
        <w:ind w:left="720"/>
        <w:jc w:val="both"/>
        <w:rPr>
          <w:rtl/>
        </w:rPr>
      </w:pPr>
    </w:p>
    <w:p w14:paraId="75050EE8" w14:textId="77777777" w:rsidR="00F3287E" w:rsidRDefault="00112817">
      <w:pPr>
        <w:shd w:val="clear" w:color="auto" w:fill="FFFFFF"/>
        <w:spacing w:line="360" w:lineRule="auto"/>
        <w:ind w:left="720"/>
        <w:jc w:val="both"/>
        <w:rPr>
          <w:rtl/>
        </w:rPr>
      </w:pPr>
      <w:r>
        <w:rPr>
          <w:rtl/>
        </w:rPr>
        <w:t>על אף האמור לעיל, לנאשם 1 אין הרשעות קודמות וגם עברו של נאשם 2 אינו מכביד.</w:t>
      </w:r>
    </w:p>
    <w:p w14:paraId="5E19D6E3" w14:textId="77777777" w:rsidR="00F3287E" w:rsidRDefault="00F3287E">
      <w:pPr>
        <w:shd w:val="clear" w:color="auto" w:fill="FFFFFF"/>
        <w:spacing w:line="360" w:lineRule="auto"/>
        <w:ind w:left="720"/>
        <w:jc w:val="both"/>
        <w:rPr>
          <w:highlight w:val="yellow"/>
          <w:rtl/>
        </w:rPr>
      </w:pPr>
    </w:p>
    <w:p w14:paraId="20559F01" w14:textId="77777777" w:rsidR="00F3287E" w:rsidRDefault="00112817">
      <w:pPr>
        <w:spacing w:line="360" w:lineRule="auto"/>
        <w:ind w:left="720"/>
        <w:jc w:val="both"/>
        <w:rPr>
          <w:rtl/>
        </w:rPr>
      </w:pPr>
      <w:r>
        <w:rPr>
          <w:b/>
          <w:bCs/>
          <w:rtl/>
        </w:rPr>
        <w:t>ג.</w:t>
      </w:r>
      <w:r>
        <w:rPr>
          <w:rtl/>
        </w:rPr>
        <w:t xml:space="preserve"> </w:t>
      </w:r>
      <w:r>
        <w:rPr>
          <w:rFonts w:hint="cs"/>
          <w:rtl/>
        </w:rPr>
        <w:t xml:space="preserve">עם זאת, אני רואה לזקוף לחובתו של נאשם 2 כי ביצע את העבירות דנן שעה שתלוי ועומד נגדו מאסר על תנאי בר תוקף, בגין הרשעתו משנת 13'. </w:t>
      </w:r>
    </w:p>
    <w:p w14:paraId="0FC1A95B" w14:textId="77777777" w:rsidR="00F3287E" w:rsidRDefault="00F3287E">
      <w:pPr>
        <w:spacing w:line="360" w:lineRule="auto"/>
        <w:ind w:left="720"/>
        <w:jc w:val="both"/>
        <w:rPr>
          <w:rtl/>
        </w:rPr>
      </w:pPr>
    </w:p>
    <w:p w14:paraId="138AC02F" w14:textId="77777777" w:rsidR="00F3287E" w:rsidRDefault="00112817">
      <w:pPr>
        <w:spacing w:line="360" w:lineRule="auto"/>
        <w:ind w:left="720"/>
        <w:jc w:val="both"/>
        <w:rPr>
          <w:rtl/>
        </w:rPr>
      </w:pPr>
      <w:r>
        <w:rPr>
          <w:rFonts w:hint="cs"/>
          <w:b/>
          <w:bCs/>
          <w:rtl/>
        </w:rPr>
        <w:t>ד.</w:t>
      </w:r>
      <w:r>
        <w:rPr>
          <w:rFonts w:hint="cs"/>
          <w:rtl/>
        </w:rPr>
        <w:t xml:space="preserve"> לחומרא, עומדים נגד הנאשמים תסקירים שאינם חיוביים, משהעריכה </w:t>
      </w:r>
      <w:r>
        <w:rPr>
          <w:rtl/>
        </w:rPr>
        <w:t xml:space="preserve">קצינת המבחן כי קיים סיכון גבוה להישנותן של עבירות דומות בעתיד אצל נאשם 1, וכי אין סיכוי גבוה לשינוי דפוסי התנהגות אצל נאשם 2. </w:t>
      </w:r>
    </w:p>
    <w:p w14:paraId="4CFB806C" w14:textId="77777777" w:rsidR="00F3287E" w:rsidRDefault="00F3287E">
      <w:pPr>
        <w:spacing w:line="360" w:lineRule="auto"/>
        <w:ind w:firstLine="720"/>
        <w:jc w:val="both"/>
        <w:rPr>
          <w:b/>
          <w:bCs/>
          <w:rtl/>
        </w:rPr>
      </w:pPr>
    </w:p>
    <w:p w14:paraId="677A95A9" w14:textId="77777777" w:rsidR="00F3287E" w:rsidRDefault="00112817">
      <w:pPr>
        <w:shd w:val="clear" w:color="auto" w:fill="FFFFFF"/>
        <w:spacing w:line="360" w:lineRule="auto"/>
        <w:ind w:left="720"/>
        <w:jc w:val="both"/>
        <w:rPr>
          <w:rtl/>
        </w:rPr>
      </w:pPr>
      <w:r>
        <w:rPr>
          <w:rFonts w:hint="cs"/>
          <w:b/>
          <w:bCs/>
          <w:rtl/>
        </w:rPr>
        <w:t>ה</w:t>
      </w:r>
      <w:r>
        <w:rPr>
          <w:b/>
          <w:bCs/>
          <w:rtl/>
        </w:rPr>
        <w:t>.</w:t>
      </w:r>
      <w:r>
        <w:rPr>
          <w:rtl/>
        </w:rPr>
        <w:t xml:space="preserve"> </w:t>
      </w:r>
      <w:r>
        <w:rPr>
          <w:rFonts w:hint="cs"/>
          <w:rtl/>
        </w:rPr>
        <w:t>אני רואה לקחת בחשבון גם את ה</w:t>
      </w:r>
      <w:r>
        <w:rPr>
          <w:rtl/>
        </w:rPr>
        <w:t>סולחה שנערכה בין משפחת</w:t>
      </w:r>
      <w:r>
        <w:rPr>
          <w:rFonts w:hint="cs"/>
          <w:rtl/>
        </w:rPr>
        <w:t xml:space="preserve">ם </w:t>
      </w:r>
      <w:r>
        <w:rPr>
          <w:rtl/>
        </w:rPr>
        <w:t>למשפחת המתלונן, על דעת</w:t>
      </w:r>
      <w:r>
        <w:rPr>
          <w:rFonts w:hint="cs"/>
          <w:rtl/>
        </w:rPr>
        <w:t xml:space="preserve"> המעורבים, </w:t>
      </w:r>
      <w:r>
        <w:rPr>
          <w:rtl/>
        </w:rPr>
        <w:t xml:space="preserve">המתלווה כאמור להודייתם ונטילת האחריות של הנאשמים. הסולחה תתרום להשכנת שלום בין המשפחות ולמניעת מעשים נוספים, עקב האירועים נשוא תיק זה ואלה שקדמו להם. (לעניין זה ראו </w:t>
      </w:r>
      <w:hyperlink r:id="rId79" w:history="1">
        <w:r w:rsidRPr="00112817">
          <w:rPr>
            <w:color w:val="0000FF"/>
            <w:u w:val="single"/>
            <w:rtl/>
          </w:rPr>
          <w:t>ע"פ 7126/04</w:t>
        </w:r>
      </w:hyperlink>
      <w:r>
        <w:rPr>
          <w:rtl/>
        </w:rPr>
        <w:t xml:space="preserve"> </w:t>
      </w:r>
      <w:r>
        <w:rPr>
          <w:b/>
          <w:bCs/>
          <w:rtl/>
        </w:rPr>
        <w:t>גדיר נ' מ"י</w:t>
      </w:r>
      <w:r>
        <w:rPr>
          <w:rtl/>
        </w:rPr>
        <w:t xml:space="preserve"> (27/6/05), מפי כב' הש' לוי; </w:t>
      </w:r>
      <w:hyperlink r:id="rId80" w:history="1">
        <w:r w:rsidRPr="00112817">
          <w:rPr>
            <w:color w:val="0000FF"/>
            <w:u w:val="single"/>
            <w:rtl/>
          </w:rPr>
          <w:t>בש"פ 590/08</w:t>
        </w:r>
      </w:hyperlink>
      <w:r>
        <w:rPr>
          <w:rtl/>
        </w:rPr>
        <w:t xml:space="preserve"> </w:t>
      </w:r>
      <w:r>
        <w:rPr>
          <w:b/>
          <w:bCs/>
          <w:rtl/>
        </w:rPr>
        <w:t>מ"י נ' מריסאת</w:t>
      </w:r>
      <w:r>
        <w:rPr>
          <w:rtl/>
        </w:rPr>
        <w:t xml:space="preserve"> (21/1/08), מפי כב' הש'  רובינשטיין; כן ראו מאמרו של כב' הש' רון </w:t>
      </w:r>
      <w:hyperlink r:id="rId81" w:history="1">
        <w:r w:rsidRPr="00112817">
          <w:rPr>
            <w:color w:val="0000FF"/>
            <w:u w:val="single"/>
            <w:rtl/>
          </w:rPr>
          <w:t>שפירא, "הגיעה העת לסולחה"</w:t>
        </w:r>
      </w:hyperlink>
      <w:r>
        <w:rPr>
          <w:rtl/>
        </w:rPr>
        <w:t>, הפרקליט מח (2) (2006), 433).</w:t>
      </w:r>
    </w:p>
    <w:p w14:paraId="64CC59D8" w14:textId="77777777" w:rsidR="00F3287E" w:rsidRDefault="00F3287E">
      <w:pPr>
        <w:shd w:val="clear" w:color="auto" w:fill="FFFFFF"/>
        <w:spacing w:line="360" w:lineRule="auto"/>
        <w:ind w:left="720"/>
        <w:jc w:val="both"/>
        <w:rPr>
          <w:rtl/>
        </w:rPr>
      </w:pPr>
    </w:p>
    <w:p w14:paraId="0E9FB16D" w14:textId="77777777" w:rsidR="00F3287E" w:rsidRDefault="00112817">
      <w:pPr>
        <w:shd w:val="clear" w:color="auto" w:fill="FFFFFF"/>
        <w:spacing w:line="360" w:lineRule="auto"/>
        <w:ind w:left="1440"/>
        <w:jc w:val="both"/>
        <w:rPr>
          <w:rtl/>
        </w:rPr>
      </w:pPr>
      <w:r>
        <w:rPr>
          <w:rFonts w:cs="Miriam"/>
          <w:rtl/>
        </w:rPr>
        <w:t>"</w:t>
      </w:r>
      <w:r>
        <w:rPr>
          <w:rFonts w:cs="Miriam" w:hint="cs"/>
          <w:rtl/>
        </w:rPr>
        <w:t>...</w:t>
      </w:r>
      <w:r>
        <w:rPr>
          <w:rFonts w:cs="Miriam"/>
          <w:rtl/>
        </w:rPr>
        <w:t xml:space="preserve"> ברי כי </w:t>
      </w:r>
      <w:r>
        <w:rPr>
          <w:rFonts w:cs="Miriam"/>
          <w:color w:val="000000"/>
          <w:rtl/>
        </w:rPr>
        <w:t>הסולחה</w:t>
      </w:r>
      <w:r>
        <w:rPr>
          <w:rFonts w:cs="Miriam"/>
          <w:rtl/>
        </w:rPr>
        <w:t xml:space="preserve"> עשויה "להיות שיקול מסוים בגזר הדין בהתלוותה להודאה ולחרטה" (עניין מריסאת), אך אין היא הופכת את קערת השיקולים על פיה "אין היא מהוה תחליף להליך השיפוטי... אין </w:t>
      </w:r>
      <w:r>
        <w:rPr>
          <w:rFonts w:cs="Miriam"/>
          <w:color w:val="000000"/>
          <w:rtl/>
        </w:rPr>
        <w:t>הסולחה</w:t>
      </w:r>
      <w:r>
        <w:rPr>
          <w:rFonts w:cs="Miriam"/>
          <w:rtl/>
        </w:rPr>
        <w:t xml:space="preserve"> יכולה להחליף את הדין הפלילי"... מכל מקום, מעמדה במקומה מונח".</w:t>
      </w:r>
      <w:r>
        <w:rPr>
          <w:rtl/>
        </w:rPr>
        <w:t xml:space="preserve"> (</w:t>
      </w:r>
      <w:hyperlink r:id="rId82" w:history="1">
        <w:r w:rsidRPr="00112817">
          <w:rPr>
            <w:color w:val="0000FF"/>
            <w:u w:val="single"/>
            <w:rtl/>
          </w:rPr>
          <w:t>ע"פ 8199/10</w:t>
        </w:r>
      </w:hyperlink>
      <w:r>
        <w:rPr>
          <w:rtl/>
        </w:rPr>
        <w:t xml:space="preserve"> </w:t>
      </w:r>
      <w:r>
        <w:rPr>
          <w:b/>
          <w:bCs/>
          <w:rtl/>
        </w:rPr>
        <w:t xml:space="preserve">חורי נ' מ"י </w:t>
      </w:r>
      <w:r>
        <w:rPr>
          <w:rtl/>
        </w:rPr>
        <w:t xml:space="preserve">(10/3/11), מפי כב' הש' רובינשטיין; ראו גם </w:t>
      </w:r>
      <w:hyperlink r:id="rId83" w:history="1">
        <w:r w:rsidRPr="00112817">
          <w:rPr>
            <w:color w:val="0000FF"/>
            <w:u w:val="single"/>
            <w:rtl/>
          </w:rPr>
          <w:t>ע"פ 635/05</w:t>
        </w:r>
      </w:hyperlink>
      <w:r>
        <w:rPr>
          <w:rtl/>
        </w:rPr>
        <w:t xml:space="preserve"> </w:t>
      </w:r>
      <w:r>
        <w:rPr>
          <w:b/>
          <w:bCs/>
          <w:rtl/>
        </w:rPr>
        <w:t>דענא נ' מ"י</w:t>
      </w:r>
      <w:r>
        <w:rPr>
          <w:rtl/>
        </w:rPr>
        <w:t xml:space="preserve"> (26/11/07), מפי כב' הש' חשין).</w:t>
      </w:r>
    </w:p>
    <w:p w14:paraId="1F66630A" w14:textId="77777777" w:rsidR="00F3287E" w:rsidRDefault="00F3287E">
      <w:pPr>
        <w:shd w:val="clear" w:color="auto" w:fill="FFFFFF"/>
        <w:spacing w:line="360" w:lineRule="auto"/>
        <w:ind w:left="1440"/>
        <w:jc w:val="both"/>
        <w:rPr>
          <w:rtl/>
        </w:rPr>
      </w:pPr>
    </w:p>
    <w:p w14:paraId="35F23234" w14:textId="77777777" w:rsidR="00F3287E" w:rsidRDefault="00112817">
      <w:pPr>
        <w:shd w:val="clear" w:color="auto" w:fill="FFFFFF"/>
        <w:spacing w:line="360" w:lineRule="auto"/>
        <w:ind w:left="720" w:right="-142"/>
        <w:jc w:val="both"/>
        <w:rPr>
          <w:rFonts w:ascii="Calibri" w:hAnsi="Calibri" w:cs="Arial Unicode MS"/>
          <w:rtl/>
        </w:rPr>
      </w:pPr>
      <w:r>
        <w:rPr>
          <w:rFonts w:hint="cs"/>
          <w:rtl/>
        </w:rPr>
        <w:t xml:space="preserve">יחד עם זאת, לסולחה נפקות מוגבלת </w:t>
      </w:r>
      <w:r>
        <w:rPr>
          <w:rtl/>
        </w:rPr>
        <w:t>על רמת הענישה</w:t>
      </w:r>
      <w:r>
        <w:rPr>
          <w:rFonts w:hint="cs"/>
          <w:rtl/>
        </w:rPr>
        <w:t>, כאשר מדובר באלימות  יוצרת סיכון לכלל הציבור</w:t>
      </w:r>
      <w:r>
        <w:rPr>
          <w:rtl/>
        </w:rPr>
        <w:t>:</w:t>
      </w:r>
    </w:p>
    <w:p w14:paraId="277CB7E1" w14:textId="77777777" w:rsidR="00F3287E" w:rsidRDefault="00112817">
      <w:pPr>
        <w:shd w:val="clear" w:color="auto" w:fill="FFFFFF"/>
        <w:jc w:val="both"/>
        <w:rPr>
          <w:rFonts w:cs="Miriam"/>
        </w:rPr>
      </w:pPr>
      <w:r>
        <w:rPr>
          <w:rtl/>
        </w:rPr>
        <w:t xml:space="preserve"> </w:t>
      </w:r>
    </w:p>
    <w:p w14:paraId="76A6F50C" w14:textId="77777777" w:rsidR="00F3287E" w:rsidRDefault="00112817">
      <w:pPr>
        <w:shd w:val="clear" w:color="auto" w:fill="FFFFFF"/>
        <w:spacing w:line="360" w:lineRule="auto"/>
        <w:ind w:left="1440"/>
        <w:jc w:val="both"/>
        <w:rPr>
          <w:rtl/>
        </w:rPr>
      </w:pPr>
      <w:r>
        <w:rPr>
          <w:rFonts w:cs="Miriam"/>
          <w:rtl/>
        </w:rPr>
        <w:t xml:space="preserve">"איננו רואים </w:t>
      </w:r>
      <w:r>
        <w:rPr>
          <w:rFonts w:cs="Miriam"/>
          <w:color w:val="000000"/>
          <w:rtl/>
        </w:rPr>
        <w:t>בסולחה</w:t>
      </w:r>
      <w:r>
        <w:rPr>
          <w:rFonts w:cs="Miriam"/>
          <w:rtl/>
        </w:rPr>
        <w:t xml:space="preserve"> גורם הצריך להשפיע על קביעת עונש הולם כפי שמתחייב בנסיבות מקרה זה שהרי הקובע לענין זה אינו ביחסים שהתפתחו בין המשפחות הנוגעות בדבר אלא בסיכון לציבור הרחב מהתנהגות אלימה ובלתי מרוסנת". </w:t>
      </w:r>
      <w:r>
        <w:rPr>
          <w:rtl/>
        </w:rPr>
        <w:t>(</w:t>
      </w:r>
      <w:hyperlink r:id="rId84" w:history="1">
        <w:r w:rsidRPr="00112817">
          <w:rPr>
            <w:color w:val="0000FF"/>
            <w:u w:val="single"/>
            <w:rtl/>
          </w:rPr>
          <w:t>ע"פ 373/93</w:t>
        </w:r>
      </w:hyperlink>
      <w:r>
        <w:rPr>
          <w:rtl/>
        </w:rPr>
        <w:t xml:space="preserve"> </w:t>
      </w:r>
      <w:r>
        <w:rPr>
          <w:b/>
          <w:bCs/>
          <w:rtl/>
        </w:rPr>
        <w:t>מ"י נ' מסראווה</w:t>
      </w:r>
      <w:r>
        <w:rPr>
          <w:rtl/>
        </w:rPr>
        <w:t xml:space="preserve"> (24/2/93), מפי כב' השופטים שמגר, גולדברג וחשין).</w:t>
      </w:r>
    </w:p>
    <w:p w14:paraId="7E13C40B" w14:textId="77777777" w:rsidR="00F3287E" w:rsidRDefault="00112817">
      <w:pPr>
        <w:shd w:val="clear" w:color="auto" w:fill="FFFFFF"/>
        <w:spacing w:line="360" w:lineRule="auto"/>
        <w:ind w:left="720"/>
        <w:jc w:val="both"/>
        <w:rPr>
          <w:rtl/>
        </w:rPr>
      </w:pPr>
      <w:r>
        <w:rPr>
          <w:rtl/>
        </w:rPr>
        <w:t>מעיון בהסכם הסולחה עולה כי הצדדים לא הסכימו על פיצוי כלשהו שישלמו הנאשמים למתלונן בגין מעשיהם, ולא מן הנמנע כי הדבר נובע מיחסיהם הקודמים של הצדדים. כאמור, השלום לא שרר בין הצדדים, בלשון המעטה, עוד קודם לאירוע.</w:t>
      </w:r>
      <w:r>
        <w:rPr>
          <w:rFonts w:hint="cs"/>
          <w:rtl/>
        </w:rPr>
        <w:t xml:space="preserve">  </w:t>
      </w:r>
    </w:p>
    <w:p w14:paraId="5754CF68" w14:textId="77777777" w:rsidR="00F3287E" w:rsidRDefault="00F3287E">
      <w:pPr>
        <w:shd w:val="clear" w:color="auto" w:fill="FFFFFF"/>
        <w:spacing w:line="360" w:lineRule="auto"/>
        <w:ind w:left="720"/>
        <w:jc w:val="both"/>
        <w:rPr>
          <w:rtl/>
        </w:rPr>
      </w:pPr>
    </w:p>
    <w:p w14:paraId="6BA5BAE5" w14:textId="77777777" w:rsidR="00F3287E" w:rsidRDefault="00112817">
      <w:pPr>
        <w:spacing w:after="160"/>
        <w:ind w:left="720" w:hanging="720"/>
        <w:jc w:val="both"/>
        <w:rPr>
          <w:rFonts w:ascii="Calibri" w:hAnsi="Calibri"/>
          <w:rtl/>
        </w:rPr>
      </w:pPr>
      <w:r>
        <w:rPr>
          <w:rFonts w:ascii="Calibri" w:hAnsi="Calibri"/>
          <w:b/>
          <w:bCs/>
          <w:rtl/>
        </w:rPr>
        <w:t>13.</w:t>
      </w:r>
      <w:r>
        <w:rPr>
          <w:rFonts w:ascii="Calibri" w:hAnsi="Calibri"/>
          <w:rtl/>
        </w:rPr>
        <w:tab/>
      </w:r>
      <w:r>
        <w:rPr>
          <w:rFonts w:ascii="Calibri" w:hAnsi="Calibri" w:hint="eastAsia"/>
          <w:b/>
          <w:bCs/>
          <w:u w:val="single"/>
          <w:rtl/>
        </w:rPr>
        <w:t>הסדר</w:t>
      </w:r>
      <w:r>
        <w:rPr>
          <w:rFonts w:ascii="Calibri" w:hAnsi="Calibri"/>
          <w:b/>
          <w:bCs/>
          <w:u w:val="single"/>
          <w:rtl/>
        </w:rPr>
        <w:t xml:space="preserve"> </w:t>
      </w:r>
      <w:r>
        <w:rPr>
          <w:rFonts w:ascii="Calibri" w:hAnsi="Calibri" w:hint="eastAsia"/>
          <w:b/>
          <w:bCs/>
          <w:u w:val="single"/>
          <w:rtl/>
        </w:rPr>
        <w:t>הטיעון</w:t>
      </w:r>
    </w:p>
    <w:p w14:paraId="4FFFD588" w14:textId="77777777" w:rsidR="00F3287E" w:rsidRDefault="00112817">
      <w:pPr>
        <w:spacing w:line="360" w:lineRule="auto"/>
        <w:ind w:left="720"/>
        <w:jc w:val="both"/>
        <w:rPr>
          <w:rFonts w:ascii="David" w:hAnsi="David"/>
          <w:rtl/>
        </w:rPr>
      </w:pPr>
      <w:r>
        <w:rPr>
          <w:rFonts w:ascii="Calibri" w:hAnsi="Calibri" w:hint="eastAsia"/>
          <w:rtl/>
        </w:rPr>
        <w:t>ככלל</w:t>
      </w:r>
      <w:r>
        <w:rPr>
          <w:rFonts w:ascii="Calibri" w:hAnsi="Calibri"/>
          <w:rtl/>
        </w:rPr>
        <w:t xml:space="preserve">, </w:t>
      </w:r>
      <w:r>
        <w:rPr>
          <w:rFonts w:ascii="Calibri" w:hAnsi="Calibri" w:hint="eastAsia"/>
          <w:rtl/>
        </w:rPr>
        <w:t>מצווה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הסדרי</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באותם</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נפל</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פגם</w:t>
      </w:r>
      <w:r>
        <w:rPr>
          <w:rFonts w:ascii="Calibri" w:hAnsi="Calibri"/>
          <w:rtl/>
        </w:rPr>
        <w:t xml:space="preserve">  </w:t>
      </w:r>
      <w:r>
        <w:rPr>
          <w:rFonts w:ascii="David" w:hAnsi="David" w:hint="eastAsia"/>
          <w:rtl/>
        </w:rPr>
        <w:t>משמעותי</w:t>
      </w:r>
      <w:r>
        <w:rPr>
          <w:rFonts w:ascii="David" w:hAnsi="David"/>
          <w:rtl/>
        </w:rPr>
        <w:t xml:space="preserve">.  </w:t>
      </w:r>
    </w:p>
    <w:p w14:paraId="24AFA371" w14:textId="77777777" w:rsidR="00F3287E" w:rsidRDefault="00F3287E">
      <w:pPr>
        <w:spacing w:line="360" w:lineRule="auto"/>
        <w:ind w:left="720"/>
        <w:jc w:val="both"/>
        <w:rPr>
          <w:rFonts w:ascii="David" w:hAnsi="David"/>
          <w:sz w:val="16"/>
          <w:szCs w:val="16"/>
          <w:rtl/>
        </w:rPr>
      </w:pPr>
    </w:p>
    <w:p w14:paraId="011DE226" w14:textId="77777777" w:rsidR="00F3287E" w:rsidRDefault="00112817">
      <w:pPr>
        <w:spacing w:line="360" w:lineRule="auto"/>
        <w:ind w:left="720"/>
        <w:jc w:val="both"/>
        <w:rPr>
          <w:rFonts w:ascii="Calibri" w:hAnsi="Calibri" w:cs="Times New Roman"/>
          <w:sz w:val="2"/>
          <w:szCs w:val="2"/>
          <w:rtl/>
        </w:rPr>
      </w:pPr>
      <w:r>
        <w:rPr>
          <w:rFonts w:ascii="David" w:hAnsi="David" w:hint="eastAsia"/>
          <w:rtl/>
        </w:rPr>
        <w:t>מהתשתית</w:t>
      </w:r>
      <w:r>
        <w:rPr>
          <w:rFonts w:ascii="David" w:hAnsi="David"/>
          <w:rtl/>
        </w:rPr>
        <w:t xml:space="preserve"> </w:t>
      </w:r>
      <w:r>
        <w:rPr>
          <w:rFonts w:ascii="David" w:hAnsi="David" w:hint="eastAsia"/>
          <w:rtl/>
        </w:rPr>
        <w:t>הנורמטיבית</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הסדרי</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נסקרה</w:t>
      </w:r>
      <w:r>
        <w:rPr>
          <w:rFonts w:ascii="David" w:hAnsi="David"/>
          <w:rtl/>
        </w:rPr>
        <w:t xml:space="preserve"> </w:t>
      </w:r>
      <w:r>
        <w:rPr>
          <w:rFonts w:ascii="David" w:hAnsi="David" w:hint="eastAsia"/>
          <w:rtl/>
        </w:rPr>
        <w:t>בהרחבה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הנשיאה</w:t>
      </w:r>
      <w:r>
        <w:rPr>
          <w:rFonts w:ascii="David" w:hAnsi="David"/>
          <w:rtl/>
        </w:rPr>
        <w:t xml:space="preserve"> </w:t>
      </w:r>
      <w:r>
        <w:rPr>
          <w:rFonts w:ascii="David" w:hAnsi="David" w:hint="eastAsia"/>
          <w:rtl/>
        </w:rPr>
        <w:t>ביניש</w:t>
      </w:r>
      <w:r>
        <w:rPr>
          <w:rFonts w:ascii="David" w:hAnsi="David"/>
          <w:rtl/>
        </w:rPr>
        <w:t xml:space="preserve"> </w:t>
      </w:r>
      <w:r>
        <w:rPr>
          <w:rFonts w:ascii="David" w:hAnsi="David" w:hint="eastAsia"/>
          <w:rtl/>
        </w:rPr>
        <w:t>ב</w:t>
      </w:r>
      <w:hyperlink r:id="rId85" w:history="1">
        <w:r w:rsidRPr="00112817">
          <w:rPr>
            <w:rFonts w:ascii="David" w:hAnsi="David"/>
            <w:color w:val="0000FF"/>
            <w:u w:val="single"/>
            <w:rtl/>
          </w:rPr>
          <w:t>ע"פ 1958/98 פלוני נ' מ"י, פ"ד נז</w:t>
        </w:r>
      </w:hyperlink>
      <w:r>
        <w:rPr>
          <w:rFonts w:ascii="David" w:hAnsi="David"/>
          <w:rtl/>
        </w:rPr>
        <w:t xml:space="preserve">(1), 577, </w:t>
      </w:r>
      <w:r>
        <w:rPr>
          <w:rFonts w:ascii="David" w:hAnsi="David" w:hint="eastAsia"/>
          <w:rtl/>
        </w:rPr>
        <w:t>שם</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ככלל</w:t>
      </w:r>
      <w:r>
        <w:rPr>
          <w:rFonts w:ascii="David" w:hAnsi="David"/>
          <w:rtl/>
        </w:rPr>
        <w:t xml:space="preserve"> </w:t>
      </w:r>
      <w:r>
        <w:rPr>
          <w:rFonts w:ascii="David" w:hAnsi="David" w:hint="eastAsia"/>
          <w:rtl/>
        </w:rPr>
        <w:t>יקיים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הסדרי</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שהונחו</w:t>
      </w:r>
      <w:r>
        <w:rPr>
          <w:rFonts w:ascii="David" w:hAnsi="David"/>
          <w:rtl/>
        </w:rPr>
        <w:t xml:space="preserve"> </w:t>
      </w:r>
      <w:r>
        <w:rPr>
          <w:rFonts w:ascii="David" w:hAnsi="David" w:hint="eastAsia"/>
          <w:rtl/>
        </w:rPr>
        <w:t>בפניו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הטעמים</w:t>
      </w:r>
      <w:r>
        <w:rPr>
          <w:rFonts w:ascii="David" w:hAnsi="David"/>
          <w:rtl/>
        </w:rPr>
        <w:t xml:space="preserve"> </w:t>
      </w:r>
      <w:r>
        <w:rPr>
          <w:rFonts w:ascii="David" w:hAnsi="David" w:hint="eastAsia"/>
          <w:rtl/>
        </w:rPr>
        <w:t>הקשורים</w:t>
      </w:r>
      <w:r>
        <w:rPr>
          <w:rFonts w:ascii="David" w:hAnsi="David"/>
          <w:rtl/>
        </w:rPr>
        <w:t xml:space="preserve"> </w:t>
      </w:r>
      <w:r>
        <w:rPr>
          <w:rFonts w:ascii="David" w:hAnsi="David" w:hint="eastAsia"/>
          <w:rtl/>
        </w:rPr>
        <w:t>בחשיבותם</w:t>
      </w:r>
      <w:r>
        <w:rPr>
          <w:rFonts w:ascii="David" w:hAnsi="David"/>
          <w:rtl/>
        </w:rPr>
        <w:t xml:space="preserve">. </w:t>
      </w:r>
      <w:r>
        <w:rPr>
          <w:rFonts w:ascii="David" w:hAnsi="David" w:hint="eastAsia"/>
          <w:rtl/>
        </w:rPr>
        <w:t>בצד</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מחובתו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המסוים</w:t>
      </w:r>
      <w:r>
        <w:rPr>
          <w:rFonts w:ascii="David" w:hAnsi="David"/>
          <w:rtl/>
        </w:rPr>
        <w:t xml:space="preserve"> </w:t>
      </w:r>
      <w:r>
        <w:rPr>
          <w:rFonts w:ascii="David" w:hAnsi="David" w:hint="eastAsia"/>
          <w:rtl/>
        </w:rPr>
        <w:t>מאזן</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טובת</w:t>
      </w:r>
      <w:r>
        <w:rPr>
          <w:rFonts w:ascii="David" w:hAnsi="David"/>
          <w:rtl/>
        </w:rPr>
        <w:t xml:space="preserve"> </w:t>
      </w:r>
      <w:r>
        <w:rPr>
          <w:rFonts w:ascii="David" w:hAnsi="David" w:hint="eastAsia"/>
          <w:rtl/>
        </w:rPr>
        <w:t>ההנאה</w:t>
      </w:r>
      <w:r>
        <w:rPr>
          <w:rFonts w:ascii="David" w:hAnsi="David"/>
          <w:rtl/>
        </w:rPr>
        <w:t xml:space="preserve"> </w:t>
      </w:r>
      <w:r>
        <w:rPr>
          <w:rFonts w:ascii="David" w:hAnsi="David" w:hint="eastAsia"/>
          <w:rtl/>
        </w:rPr>
        <w:t>שמעניק</w:t>
      </w:r>
      <w:r>
        <w:rPr>
          <w:rFonts w:ascii="David" w:hAnsi="David"/>
          <w:rtl/>
        </w:rPr>
        <w:t xml:space="preserve"> </w:t>
      </w:r>
      <w:r>
        <w:rPr>
          <w:rFonts w:ascii="David" w:hAnsi="David" w:hint="eastAsia"/>
          <w:rtl/>
        </w:rPr>
        <w:t>ההסדר</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האינטרס</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המוצע</w:t>
      </w:r>
      <w:r>
        <w:rPr>
          <w:rFonts w:ascii="David" w:hAnsi="David"/>
          <w:rtl/>
        </w:rPr>
        <w:t xml:space="preserve"> </w:t>
      </w:r>
      <w:r>
        <w:rPr>
          <w:rFonts w:ascii="David" w:hAnsi="David" w:hint="eastAsia"/>
          <w:rtl/>
        </w:rPr>
        <w:t>במסגרתו</w:t>
      </w:r>
      <w:r>
        <w:rPr>
          <w:rFonts w:ascii="David" w:hAnsi="David"/>
          <w:rtl/>
        </w:rPr>
        <w:t>. (</w:t>
      </w:r>
      <w:r>
        <w:rPr>
          <w:rFonts w:ascii="David" w:hAnsi="David" w:hint="eastAsia"/>
          <w:rtl/>
        </w:rPr>
        <w:t>כן</w:t>
      </w:r>
      <w:r>
        <w:rPr>
          <w:rFonts w:ascii="David" w:hAnsi="David"/>
          <w:rtl/>
        </w:rPr>
        <w:t xml:space="preserve"> </w:t>
      </w:r>
      <w:r>
        <w:rPr>
          <w:rFonts w:ascii="David" w:hAnsi="David" w:hint="eastAsia"/>
          <w:rtl/>
        </w:rPr>
        <w:t>ראו</w:t>
      </w:r>
      <w:r>
        <w:rPr>
          <w:rFonts w:ascii="David" w:hAnsi="David"/>
          <w:rtl/>
        </w:rPr>
        <w:t xml:space="preserve"> </w:t>
      </w:r>
      <w:hyperlink r:id="rId86" w:history="1">
        <w:r w:rsidRPr="00112817">
          <w:rPr>
            <w:rFonts w:ascii="David" w:hAnsi="David"/>
            <w:color w:val="0000FF"/>
            <w:u w:val="single"/>
            <w:rtl/>
          </w:rPr>
          <w:t>ע"פ 1717/06</w:t>
        </w:r>
      </w:hyperlink>
      <w:r>
        <w:rPr>
          <w:rFonts w:ascii="David" w:hAnsi="David"/>
          <w:rtl/>
        </w:rPr>
        <w:t xml:space="preserve"> </w:t>
      </w:r>
      <w:r>
        <w:rPr>
          <w:rFonts w:ascii="David" w:hAnsi="David" w:hint="eastAsia"/>
          <w:b/>
          <w:bCs/>
          <w:rtl/>
        </w:rPr>
        <w:t>אבו</w:t>
      </w:r>
      <w:r>
        <w:rPr>
          <w:rFonts w:ascii="David" w:hAnsi="David"/>
          <w:b/>
          <w:bCs/>
          <w:rtl/>
        </w:rPr>
        <w:t xml:space="preserve"> </w:t>
      </w:r>
      <w:r>
        <w:rPr>
          <w:rFonts w:ascii="David" w:hAnsi="David" w:hint="eastAsia"/>
          <w:b/>
          <w:bCs/>
          <w:rtl/>
        </w:rPr>
        <w:t>זינה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(12/11/07)</w:t>
      </w:r>
      <w:r>
        <w:rPr>
          <w:rtl/>
          <w:lang w:eastAsia="he-IL"/>
        </w:rPr>
        <w:t>, מפי כב' הש' רובינשטיין</w:t>
      </w:r>
      <w:r>
        <w:rPr>
          <w:rFonts w:ascii="David" w:hAnsi="David"/>
          <w:rtl/>
        </w:rPr>
        <w:t xml:space="preserve">; </w:t>
      </w:r>
      <w:hyperlink r:id="rId87" w:history="1">
        <w:r w:rsidRPr="00112817">
          <w:rPr>
            <w:rFonts w:ascii="David" w:hAnsi="David"/>
            <w:color w:val="0000FF"/>
            <w:u w:val="single"/>
            <w:rtl/>
          </w:rPr>
          <w:t>ע"פ 351/07</w:t>
        </w:r>
      </w:hyperlink>
      <w:r>
        <w:rPr>
          <w:rFonts w:ascii="David" w:hAnsi="David"/>
          <w:rtl/>
        </w:rPr>
        <w:t xml:space="preserve"> </w:t>
      </w:r>
      <w:r>
        <w:rPr>
          <w:rFonts w:ascii="David" w:hAnsi="David" w:hint="eastAsia"/>
          <w:b/>
          <w:bCs/>
          <w:rtl/>
        </w:rPr>
        <w:t>פלוני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rtl/>
        </w:rPr>
        <w:t xml:space="preserve">(6/6/07), </w:t>
      </w:r>
      <w:r>
        <w:rPr>
          <w:rtl/>
          <w:lang w:eastAsia="he-IL"/>
        </w:rPr>
        <w:t>מפי כב' הש' פוגלמן</w:t>
      </w:r>
      <w:r>
        <w:rPr>
          <w:rFonts w:ascii="David" w:hAnsi="David"/>
          <w:rtl/>
        </w:rPr>
        <w:t>).</w:t>
      </w:r>
    </w:p>
    <w:p w14:paraId="727972D7" w14:textId="77777777" w:rsidR="00F3287E" w:rsidRDefault="00F3287E">
      <w:pPr>
        <w:spacing w:line="360" w:lineRule="auto"/>
        <w:ind w:left="720"/>
        <w:jc w:val="both"/>
        <w:rPr>
          <w:rFonts w:ascii="Calibri" w:hAnsi="Calibri" w:cs="Times New Roman"/>
          <w:sz w:val="2"/>
          <w:szCs w:val="2"/>
          <w:rtl/>
        </w:rPr>
      </w:pPr>
    </w:p>
    <w:p w14:paraId="3837944C" w14:textId="77777777" w:rsidR="00F3287E" w:rsidRDefault="00F3287E">
      <w:pPr>
        <w:spacing w:line="360" w:lineRule="auto"/>
        <w:ind w:left="720"/>
        <w:jc w:val="both"/>
        <w:rPr>
          <w:rFonts w:ascii="Calibri" w:hAnsi="Calibri" w:cs="Times New Roman"/>
          <w:sz w:val="2"/>
          <w:szCs w:val="2"/>
          <w:rtl/>
        </w:rPr>
      </w:pPr>
    </w:p>
    <w:p w14:paraId="47410618" w14:textId="77777777" w:rsidR="00F3287E" w:rsidRDefault="00F3287E">
      <w:pPr>
        <w:spacing w:line="360" w:lineRule="auto"/>
        <w:ind w:left="720"/>
        <w:jc w:val="both"/>
        <w:rPr>
          <w:rFonts w:ascii="Calibri" w:hAnsi="Calibri" w:cs="Times New Roman"/>
          <w:sz w:val="2"/>
          <w:szCs w:val="2"/>
          <w:rtl/>
        </w:rPr>
      </w:pPr>
    </w:p>
    <w:p w14:paraId="2493A26F" w14:textId="77777777" w:rsidR="00F3287E" w:rsidRDefault="00F3287E">
      <w:pPr>
        <w:spacing w:line="360" w:lineRule="auto"/>
        <w:ind w:left="720"/>
        <w:jc w:val="both"/>
        <w:rPr>
          <w:rFonts w:ascii="Calibri" w:hAnsi="Calibri" w:cs="Times New Roman"/>
          <w:sz w:val="2"/>
          <w:szCs w:val="2"/>
          <w:rtl/>
        </w:rPr>
      </w:pPr>
    </w:p>
    <w:p w14:paraId="4ECB3C63" w14:textId="77777777" w:rsidR="00F3287E" w:rsidRDefault="00F3287E">
      <w:pPr>
        <w:spacing w:line="360" w:lineRule="auto"/>
        <w:ind w:left="720"/>
        <w:jc w:val="both"/>
        <w:rPr>
          <w:rFonts w:ascii="Calibri" w:hAnsi="Calibri" w:cs="Times New Roman"/>
          <w:sz w:val="2"/>
          <w:szCs w:val="2"/>
          <w:rtl/>
        </w:rPr>
      </w:pPr>
    </w:p>
    <w:p w14:paraId="65D8876A" w14:textId="77777777" w:rsidR="00F3287E" w:rsidRDefault="00F3287E">
      <w:pPr>
        <w:spacing w:line="360" w:lineRule="auto"/>
        <w:ind w:left="720"/>
        <w:jc w:val="both"/>
        <w:rPr>
          <w:rFonts w:ascii="Calibri" w:hAnsi="Calibri" w:cs="Times New Roman"/>
          <w:sz w:val="2"/>
          <w:szCs w:val="2"/>
          <w:rtl/>
        </w:rPr>
      </w:pPr>
    </w:p>
    <w:p w14:paraId="3ECFEB76" w14:textId="77777777" w:rsidR="00F3287E" w:rsidRDefault="00F3287E">
      <w:pPr>
        <w:spacing w:line="360" w:lineRule="auto"/>
        <w:ind w:left="720"/>
        <w:jc w:val="both"/>
        <w:rPr>
          <w:rFonts w:ascii="Calibri" w:hAnsi="Calibri" w:cs="Times New Roman"/>
          <w:sz w:val="2"/>
          <w:szCs w:val="2"/>
          <w:rtl/>
        </w:rPr>
      </w:pPr>
    </w:p>
    <w:p w14:paraId="4988F4AB" w14:textId="77777777" w:rsidR="00F3287E" w:rsidRDefault="00F3287E">
      <w:pPr>
        <w:spacing w:line="360" w:lineRule="auto"/>
        <w:ind w:left="720"/>
        <w:jc w:val="both"/>
        <w:rPr>
          <w:rFonts w:ascii="Calibri" w:hAnsi="Calibri" w:cs="Times New Roman"/>
          <w:sz w:val="2"/>
          <w:szCs w:val="2"/>
          <w:rtl/>
        </w:rPr>
      </w:pPr>
    </w:p>
    <w:p w14:paraId="261F260E" w14:textId="77777777" w:rsidR="00F3287E" w:rsidRDefault="00112817">
      <w:pPr>
        <w:spacing w:after="160" w:line="360" w:lineRule="auto"/>
        <w:ind w:left="720"/>
        <w:jc w:val="both"/>
        <w:rPr>
          <w:rtl/>
          <w:lang w:eastAsia="he-IL"/>
        </w:rPr>
      </w:pP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הלכה</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במקרים</w:t>
      </w:r>
      <w:r>
        <w:rPr>
          <w:rFonts w:ascii="David" w:hAnsi="David"/>
          <w:rtl/>
        </w:rPr>
        <w:t xml:space="preserve"> </w:t>
      </w:r>
      <w:r>
        <w:rPr>
          <w:rFonts w:ascii="David" w:hAnsi="David" w:hint="eastAsia"/>
          <w:rtl/>
        </w:rPr>
        <w:t>חריגים</w:t>
      </w:r>
      <w:r>
        <w:rPr>
          <w:rFonts w:ascii="David" w:hAnsi="David"/>
          <w:rtl/>
        </w:rPr>
        <w:t xml:space="preserve"> </w:t>
      </w:r>
      <w:r>
        <w:rPr>
          <w:rFonts w:ascii="David" w:hAnsi="David" w:hint="eastAsia"/>
          <w:rtl/>
        </w:rPr>
        <w:t>יסטה</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מהסדר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שוכנע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בשיקולי</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נפל</w:t>
      </w:r>
      <w:r>
        <w:rPr>
          <w:rFonts w:ascii="David" w:hAnsi="David"/>
          <w:rtl/>
        </w:rPr>
        <w:t xml:space="preserve"> </w:t>
      </w:r>
      <w:r>
        <w:rPr>
          <w:rFonts w:ascii="David" w:hAnsi="David" w:hint="eastAsia"/>
          <w:rtl/>
        </w:rPr>
        <w:t>פגם</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די</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שהענישה</w:t>
      </w:r>
      <w:r>
        <w:rPr>
          <w:rFonts w:ascii="David" w:hAnsi="David"/>
          <w:rtl/>
        </w:rPr>
        <w:t xml:space="preserve"> </w:t>
      </w:r>
      <w:r>
        <w:rPr>
          <w:rFonts w:ascii="David" w:hAnsi="David" w:hint="eastAsia"/>
          <w:rtl/>
        </w:rPr>
        <w:t>שונה</w:t>
      </w:r>
      <w:r>
        <w:rPr>
          <w:rFonts w:ascii="David" w:hAnsi="David"/>
          <w:rtl/>
        </w:rPr>
        <w:t xml:space="preserve"> </w:t>
      </w:r>
      <w:r>
        <w:rPr>
          <w:rFonts w:ascii="David" w:hAnsi="David" w:hint="eastAsia"/>
          <w:rtl/>
        </w:rPr>
        <w:t>מהענישה</w:t>
      </w:r>
      <w:r>
        <w:rPr>
          <w:rFonts w:ascii="David" w:hAnsi="David"/>
          <w:rtl/>
        </w:rPr>
        <w:t xml:space="preserve"> </w:t>
      </w:r>
      <w:r>
        <w:rPr>
          <w:rFonts w:ascii="David" w:hAnsi="David" w:hint="eastAsia"/>
          <w:rtl/>
        </w:rPr>
        <w:t>הראויה</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השקפתו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לקיים</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זה</w:t>
      </w:r>
      <w:r>
        <w:rPr>
          <w:rFonts w:ascii="David" w:hAnsi="David" w:hint="cs"/>
          <w:rtl/>
        </w:rPr>
        <w:t>.</w:t>
      </w:r>
      <w:r>
        <w:rPr>
          <w:rFonts w:cs="Times New Roman"/>
          <w:rtl/>
        </w:rPr>
        <w:t xml:space="preserve"> </w:t>
      </w:r>
      <w:r>
        <w:rPr>
          <w:rtl/>
          <w:lang w:eastAsia="he-IL"/>
        </w:rPr>
        <w:t>(</w:t>
      </w:r>
      <w:hyperlink r:id="rId88" w:history="1">
        <w:r w:rsidRPr="00112817">
          <w:rPr>
            <w:color w:val="0000FF"/>
            <w:u w:val="single"/>
            <w:rtl/>
            <w:lang w:eastAsia="he-IL"/>
          </w:rPr>
          <w:t>ע"פ 9600/04</w:t>
        </w:r>
      </w:hyperlink>
      <w:r>
        <w:rPr>
          <w:rtl/>
          <w:lang w:eastAsia="he-IL"/>
        </w:rPr>
        <w:t xml:space="preserve"> </w:t>
      </w:r>
      <w:r>
        <w:rPr>
          <w:b/>
          <w:bCs/>
          <w:rtl/>
          <w:lang w:eastAsia="he-IL"/>
        </w:rPr>
        <w:t>משראקי נ' מ"י</w:t>
      </w:r>
      <w:r>
        <w:rPr>
          <w:rtl/>
          <w:lang w:eastAsia="he-IL"/>
        </w:rPr>
        <w:t xml:space="preserve"> (2/3/05), מפי כב' הש' חיות). </w:t>
      </w:r>
    </w:p>
    <w:p w14:paraId="1403AA13" w14:textId="77777777" w:rsidR="00F3287E" w:rsidRDefault="00F3287E">
      <w:pPr>
        <w:spacing w:line="360" w:lineRule="auto"/>
        <w:ind w:left="720"/>
        <w:jc w:val="both"/>
        <w:rPr>
          <w:sz w:val="8"/>
          <w:szCs w:val="8"/>
          <w:rtl/>
          <w:lang w:eastAsia="he-IL"/>
        </w:rPr>
      </w:pPr>
    </w:p>
    <w:p w14:paraId="6BA05D36" w14:textId="77777777" w:rsidR="00F3287E" w:rsidRDefault="00112817">
      <w:pPr>
        <w:spacing w:after="160" w:line="360" w:lineRule="auto"/>
        <w:ind w:left="720"/>
        <w:jc w:val="both"/>
        <w:rPr>
          <w:highlight w:val="yellow"/>
          <w:rtl/>
        </w:rPr>
      </w:pPr>
      <w:r>
        <w:rPr>
          <w:rtl/>
          <w:lang w:eastAsia="he-IL"/>
        </w:rPr>
        <w:t xml:space="preserve">לאור המדיניות הנוהגת לגבי הסדרי הטיעון, לאחר </w:t>
      </w:r>
      <w:r>
        <w:rPr>
          <w:rFonts w:ascii="Calibri" w:hAnsi="Calibri" w:hint="eastAsia"/>
          <w:rtl/>
          <w:lang w:eastAsia="he-IL"/>
        </w:rPr>
        <w:t>ששמעתי</w:t>
      </w:r>
      <w:r>
        <w:rPr>
          <w:rFonts w:ascii="Calibri" w:hAnsi="Calibri"/>
          <w:rtl/>
          <w:lang w:eastAsia="he-IL"/>
        </w:rPr>
        <w:t xml:space="preserve"> </w:t>
      </w:r>
      <w:r>
        <w:rPr>
          <w:rFonts w:ascii="Calibri" w:hAnsi="Calibri" w:hint="eastAsia"/>
          <w:rtl/>
          <w:lang w:eastAsia="he-IL"/>
        </w:rPr>
        <w:t>טיעוניהם</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הצדדים</w:t>
      </w:r>
      <w:r>
        <w:rPr>
          <w:rFonts w:ascii="Calibri" w:hAnsi="Calibri"/>
          <w:rtl/>
          <w:lang w:eastAsia="he-IL"/>
        </w:rPr>
        <w:t xml:space="preserve"> </w:t>
      </w:r>
      <w:r>
        <w:rPr>
          <w:rFonts w:ascii="Calibri" w:hAnsi="Calibri" w:hint="eastAsia"/>
          <w:rtl/>
          <w:lang w:eastAsia="he-IL"/>
        </w:rPr>
        <w:t>ביחס</w:t>
      </w:r>
      <w:r>
        <w:rPr>
          <w:rFonts w:ascii="Calibri" w:hAnsi="Calibri"/>
          <w:rtl/>
          <w:lang w:eastAsia="he-IL"/>
        </w:rPr>
        <w:t xml:space="preserve"> </w:t>
      </w:r>
      <w:r>
        <w:rPr>
          <w:rFonts w:ascii="Calibri" w:hAnsi="Calibri" w:hint="eastAsia"/>
          <w:rtl/>
          <w:lang w:eastAsia="he-IL"/>
        </w:rPr>
        <w:t>למכלול</w:t>
      </w:r>
      <w:r>
        <w:rPr>
          <w:rFonts w:ascii="Calibri" w:hAnsi="Calibri"/>
          <w:rtl/>
          <w:lang w:eastAsia="he-IL"/>
        </w:rPr>
        <w:t xml:space="preserve"> </w:t>
      </w:r>
      <w:r>
        <w:rPr>
          <w:rFonts w:ascii="Calibri" w:hAnsi="Calibri" w:hint="eastAsia"/>
          <w:rtl/>
          <w:lang w:eastAsia="he-IL"/>
        </w:rPr>
        <w:t>השיקולים</w:t>
      </w:r>
      <w:r>
        <w:rPr>
          <w:rFonts w:ascii="Calibri" w:hAnsi="Calibri"/>
          <w:rtl/>
          <w:lang w:eastAsia="he-IL"/>
        </w:rPr>
        <w:t xml:space="preserve"> </w:t>
      </w:r>
      <w:r>
        <w:rPr>
          <w:rFonts w:ascii="Calibri" w:hAnsi="Calibri" w:hint="eastAsia"/>
          <w:rtl/>
          <w:lang w:eastAsia="he-IL"/>
        </w:rPr>
        <w:t>שהנחו</w:t>
      </w:r>
      <w:r>
        <w:rPr>
          <w:rFonts w:ascii="Calibri" w:hAnsi="Calibri"/>
          <w:rtl/>
          <w:lang w:eastAsia="he-IL"/>
        </w:rPr>
        <w:t xml:space="preserve"> </w:t>
      </w:r>
      <w:r>
        <w:rPr>
          <w:rFonts w:ascii="Calibri" w:hAnsi="Calibri" w:hint="eastAsia"/>
          <w:rtl/>
          <w:lang w:eastAsia="he-IL"/>
        </w:rPr>
        <w:t>אותם</w:t>
      </w:r>
      <w:r>
        <w:rPr>
          <w:rFonts w:ascii="Calibri" w:hAnsi="Calibri"/>
          <w:rtl/>
          <w:lang w:eastAsia="he-IL"/>
        </w:rPr>
        <w:t xml:space="preserve"> </w:t>
      </w:r>
      <w:r>
        <w:rPr>
          <w:rFonts w:ascii="Calibri" w:hAnsi="Calibri" w:hint="eastAsia"/>
          <w:rtl/>
          <w:lang w:eastAsia="he-IL"/>
        </w:rPr>
        <w:t>בהגיעם</w:t>
      </w:r>
      <w:r>
        <w:rPr>
          <w:rFonts w:ascii="Calibri" w:hAnsi="Calibri"/>
          <w:rtl/>
          <w:lang w:eastAsia="he-IL"/>
        </w:rPr>
        <w:t xml:space="preserve"> </w:t>
      </w:r>
      <w:r>
        <w:rPr>
          <w:rFonts w:ascii="Calibri" w:hAnsi="Calibri" w:hint="eastAsia"/>
          <w:rtl/>
          <w:lang w:eastAsia="he-IL"/>
        </w:rPr>
        <w:t>להסדר</w:t>
      </w:r>
      <w:r>
        <w:rPr>
          <w:rFonts w:ascii="Calibri" w:hAnsi="Calibri"/>
          <w:rtl/>
          <w:lang w:eastAsia="he-IL"/>
        </w:rPr>
        <w:t xml:space="preserve"> </w:t>
      </w:r>
      <w:r>
        <w:rPr>
          <w:rFonts w:ascii="Calibri" w:hAnsi="Calibri" w:hint="eastAsia"/>
          <w:rtl/>
          <w:lang w:eastAsia="he-IL"/>
        </w:rPr>
        <w:t>הנדון</w:t>
      </w:r>
      <w:r>
        <w:rPr>
          <w:rFonts w:ascii="Calibri" w:hAnsi="Calibri"/>
          <w:rtl/>
          <w:lang w:eastAsia="he-IL"/>
        </w:rPr>
        <w:t xml:space="preserve"> </w:t>
      </w:r>
      <w:r>
        <w:rPr>
          <w:rFonts w:ascii="Calibri" w:hAnsi="Calibri" w:hint="eastAsia"/>
          <w:rtl/>
          <w:lang w:eastAsia="he-IL"/>
        </w:rPr>
        <w:t>דידן</w:t>
      </w:r>
      <w:r>
        <w:rPr>
          <w:rFonts w:ascii="Calibri" w:hAnsi="Calibri"/>
          <w:rtl/>
          <w:lang w:eastAsia="he-IL"/>
        </w:rPr>
        <w:t>,</w:t>
      </w:r>
      <w:r>
        <w:rPr>
          <w:rtl/>
          <w:lang w:eastAsia="he-IL"/>
        </w:rPr>
        <w:t xml:space="preserve"> האיזונים שערכו בין מכלול השיקולים הנדרשים</w:t>
      </w:r>
      <w:r>
        <w:rPr>
          <w:rFonts w:hint="cs"/>
          <w:rtl/>
          <w:lang w:eastAsia="he-IL"/>
        </w:rPr>
        <w:t xml:space="preserve">, </w:t>
      </w:r>
      <w:r>
        <w:rPr>
          <w:rFonts w:ascii="Calibri" w:hAnsi="Calibri" w:hint="cs"/>
          <w:rtl/>
          <w:lang w:eastAsia="he-IL"/>
        </w:rPr>
        <w:t xml:space="preserve">כמפורט לעיל, </w:t>
      </w:r>
      <w:r>
        <w:rPr>
          <w:rFonts w:ascii="Calibri" w:hAnsi="Calibri" w:hint="eastAsia"/>
          <w:rtl/>
          <w:lang w:eastAsia="he-IL"/>
        </w:rPr>
        <w:t>מצאתי</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cs"/>
          <w:rtl/>
          <w:lang w:eastAsia="he-IL"/>
        </w:rPr>
        <w:t xml:space="preserve">ההסדר אינו חורג ממדיניות הענישה המקובלת, </w:t>
      </w:r>
      <w:r>
        <w:rPr>
          <w:rFonts w:ascii="Calibri" w:hAnsi="Calibri" w:hint="eastAsia"/>
          <w:rtl/>
          <w:lang w:eastAsia="he-IL"/>
        </w:rPr>
        <w:t>ואני</w:t>
      </w:r>
      <w:r>
        <w:rPr>
          <w:rFonts w:ascii="Calibri" w:hAnsi="Calibri"/>
          <w:rtl/>
          <w:lang w:eastAsia="he-IL"/>
        </w:rPr>
        <w:t xml:space="preserve"> </w:t>
      </w:r>
      <w:r>
        <w:rPr>
          <w:rFonts w:ascii="Calibri" w:hAnsi="Calibri" w:hint="eastAsia"/>
          <w:rtl/>
          <w:lang w:eastAsia="he-IL"/>
        </w:rPr>
        <w:t>רואה</w:t>
      </w:r>
      <w:r>
        <w:rPr>
          <w:rFonts w:ascii="Calibri" w:hAnsi="Calibri"/>
          <w:rtl/>
          <w:lang w:eastAsia="he-IL"/>
        </w:rPr>
        <w:t xml:space="preserve"> </w:t>
      </w:r>
      <w:r>
        <w:rPr>
          <w:rFonts w:ascii="Calibri" w:hAnsi="Calibri" w:hint="eastAsia"/>
          <w:rtl/>
          <w:lang w:eastAsia="he-IL"/>
        </w:rPr>
        <w:t>לכבדו</w:t>
      </w:r>
      <w:r>
        <w:rPr>
          <w:rFonts w:ascii="Calibri" w:hAnsi="Calibri"/>
          <w:rtl/>
          <w:lang w:eastAsia="he-IL"/>
        </w:rPr>
        <w:t xml:space="preserve">. </w:t>
      </w:r>
    </w:p>
    <w:p w14:paraId="0224D74F" w14:textId="77777777" w:rsidR="00F3287E" w:rsidRDefault="00F3287E">
      <w:pPr>
        <w:spacing w:after="160" w:line="360" w:lineRule="auto"/>
        <w:ind w:left="720"/>
        <w:jc w:val="both"/>
        <w:rPr>
          <w:sz w:val="6"/>
          <w:szCs w:val="6"/>
          <w:highlight w:val="yellow"/>
          <w:rtl/>
        </w:rPr>
      </w:pPr>
    </w:p>
    <w:p w14:paraId="5A649A62" w14:textId="77777777" w:rsidR="00F3287E" w:rsidRDefault="00112817">
      <w:pPr>
        <w:spacing w:after="120" w:line="360" w:lineRule="auto"/>
        <w:ind w:left="720" w:hanging="720"/>
        <w:jc w:val="both"/>
        <w:rPr>
          <w:rtl/>
        </w:rPr>
      </w:pPr>
      <w:r>
        <w:rPr>
          <w:rtl/>
        </w:rPr>
        <w:tab/>
      </w:r>
      <w:r>
        <w:rPr>
          <w:rFonts w:hint="cs"/>
          <w:rtl/>
        </w:rPr>
        <w:t xml:space="preserve">אשר לענישה בתוך הטווחים המוסכמים בין הצדדים, </w:t>
      </w:r>
      <w:r>
        <w:rPr>
          <w:rtl/>
        </w:rPr>
        <w:t>ראיתי לתת משקל משמעותי בגזירת הדין לשיתוף הפעולה של הנאשמים עם גורמי אכיפת החוק לאחר מעצרם, להודייתם המידית בעובדות כתב האישום שתוקן כאמור בהסדר טיעון, ל</w:t>
      </w:r>
      <w:r>
        <w:rPr>
          <w:rFonts w:hint="cs"/>
          <w:rtl/>
        </w:rPr>
        <w:t xml:space="preserve">גילם הצעיר, לנסיבותיהם האישיות, </w:t>
      </w:r>
      <w:r>
        <w:rPr>
          <w:rtl/>
        </w:rPr>
        <w:t xml:space="preserve"> לסולחה אליה הגיעו הצדדים, לתקופת מעצרם בגין העבירות נשוא תיק זה</w:t>
      </w:r>
      <w:r>
        <w:rPr>
          <w:rFonts w:hint="cs"/>
          <w:rtl/>
        </w:rPr>
        <w:t>, ולעובדה כי זה להם מאסרם הראשון</w:t>
      </w:r>
      <w:r>
        <w:rPr>
          <w:rtl/>
        </w:rPr>
        <w:t>. בנתונים אלו, איני רואה למצות את הדין עם הנאשמים</w:t>
      </w:r>
      <w:r>
        <w:rPr>
          <w:rFonts w:hint="cs"/>
          <w:rtl/>
        </w:rPr>
        <w:t>, גם במסגרת ההסדר</w:t>
      </w:r>
      <w:r>
        <w:rPr>
          <w:rtl/>
        </w:rPr>
        <w:t xml:space="preserve">. </w:t>
      </w:r>
    </w:p>
    <w:p w14:paraId="608393A5" w14:textId="77777777" w:rsidR="00F3287E" w:rsidRDefault="00112817">
      <w:pPr>
        <w:spacing w:line="360" w:lineRule="auto"/>
        <w:jc w:val="both"/>
        <w:rPr>
          <w:sz w:val="14"/>
          <w:szCs w:val="14"/>
          <w:rtl/>
        </w:rPr>
      </w:pPr>
      <w:r>
        <w:rPr>
          <w:rtl/>
        </w:rPr>
        <w:t xml:space="preserve"> </w:t>
      </w:r>
    </w:p>
    <w:p w14:paraId="32C3FCF4" w14:textId="77777777" w:rsidR="00F3287E" w:rsidRDefault="00112817">
      <w:pPr>
        <w:spacing w:line="360" w:lineRule="auto"/>
        <w:ind w:left="720" w:hanging="720"/>
        <w:jc w:val="both"/>
        <w:rPr>
          <w:rtl/>
        </w:rPr>
      </w:pPr>
      <w:r>
        <w:rPr>
          <w:b/>
          <w:bCs/>
          <w:rtl/>
        </w:rPr>
        <w:t>1</w:t>
      </w:r>
      <w:r>
        <w:rPr>
          <w:rFonts w:hint="cs"/>
          <w:b/>
          <w:bCs/>
          <w:rtl/>
        </w:rPr>
        <w:t>4</w:t>
      </w:r>
      <w:r>
        <w:rPr>
          <w:rtl/>
        </w:rPr>
        <w:t>.</w:t>
      </w:r>
      <w:r>
        <w:rPr>
          <w:rtl/>
        </w:rPr>
        <w:tab/>
        <w:t xml:space="preserve">נוכח כל המקובץ לעיל, לאחר ששקלתי את כל השיקולים לחומרא ולקולא, אני רואה לגזור על הנאשמים עונשים כדלקמן: </w:t>
      </w:r>
    </w:p>
    <w:p w14:paraId="23CBF894" w14:textId="77777777" w:rsidR="00F3287E" w:rsidRDefault="00F3287E">
      <w:pPr>
        <w:spacing w:line="360" w:lineRule="auto"/>
        <w:ind w:left="720" w:hanging="720"/>
        <w:jc w:val="both"/>
        <w:rPr>
          <w:sz w:val="16"/>
          <w:szCs w:val="16"/>
          <w:rtl/>
        </w:rPr>
      </w:pPr>
    </w:p>
    <w:p w14:paraId="630C1ABC" w14:textId="77777777" w:rsidR="00F3287E" w:rsidRDefault="00112817">
      <w:pPr>
        <w:spacing w:line="360" w:lineRule="auto"/>
        <w:ind w:left="720"/>
        <w:jc w:val="both"/>
        <w:rPr>
          <w:b/>
          <w:bCs/>
          <w:u w:val="single"/>
          <w:rtl/>
        </w:rPr>
      </w:pPr>
      <w:r>
        <w:rPr>
          <w:b/>
          <w:bCs/>
          <w:u w:val="single"/>
          <w:rtl/>
        </w:rPr>
        <w:t>נאשם 1</w:t>
      </w:r>
    </w:p>
    <w:p w14:paraId="626A7763" w14:textId="77777777" w:rsidR="00F3287E" w:rsidRDefault="00112817">
      <w:pPr>
        <w:spacing w:line="360" w:lineRule="auto"/>
        <w:ind w:left="720"/>
        <w:jc w:val="both"/>
        <w:rPr>
          <w:rtl/>
        </w:rPr>
      </w:pPr>
      <w:r>
        <w:rPr>
          <w:b/>
          <w:bCs/>
          <w:rtl/>
        </w:rPr>
        <w:t xml:space="preserve">א.  </w:t>
      </w:r>
      <w:r>
        <w:rPr>
          <w:rtl/>
        </w:rPr>
        <w:t>38 חודשי מאסר בפועל, בניכוי תקופת מעצרו בתיק זה מיום 3/6/15.</w:t>
      </w:r>
    </w:p>
    <w:p w14:paraId="2972E9AF" w14:textId="77777777" w:rsidR="00F3287E" w:rsidRDefault="00F3287E">
      <w:pPr>
        <w:spacing w:line="360" w:lineRule="auto"/>
        <w:jc w:val="both"/>
        <w:rPr>
          <w:b/>
          <w:bCs/>
          <w:sz w:val="16"/>
          <w:szCs w:val="16"/>
          <w:rtl/>
        </w:rPr>
      </w:pPr>
    </w:p>
    <w:p w14:paraId="387B9473" w14:textId="77777777" w:rsidR="00F3287E" w:rsidRDefault="00112817">
      <w:pPr>
        <w:spacing w:line="360" w:lineRule="auto"/>
        <w:ind w:left="720"/>
        <w:jc w:val="both"/>
        <w:rPr>
          <w:rtl/>
        </w:rPr>
      </w:pPr>
      <w:r>
        <w:rPr>
          <w:b/>
          <w:bCs/>
          <w:rtl/>
        </w:rPr>
        <w:t xml:space="preserve">ב. </w:t>
      </w:r>
      <w:r>
        <w:rPr>
          <w:rtl/>
        </w:rPr>
        <w:t>מאסר על תנאי למשך 18 חודשים שהנאשם לא ישא בו זולת אם יעבור במשך 3 שנים מיום שחרורו עבירה בה הורשע, או עבירות בנשק,</w:t>
      </w:r>
      <w:r>
        <w:rPr>
          <w:rFonts w:hint="cs"/>
          <w:rtl/>
        </w:rPr>
        <w:t xml:space="preserve"> </w:t>
      </w:r>
      <w:r>
        <w:rPr>
          <w:rtl/>
        </w:rPr>
        <w:t xml:space="preserve">או עבירת אלימות או רכוש מסוג פשע, ויורשע בה בתוך תקופת התנאי או לאחריה. </w:t>
      </w:r>
    </w:p>
    <w:p w14:paraId="77FACA41" w14:textId="77777777" w:rsidR="00F3287E" w:rsidRDefault="00F3287E">
      <w:pPr>
        <w:spacing w:line="360" w:lineRule="auto"/>
        <w:ind w:left="720"/>
        <w:jc w:val="both"/>
        <w:rPr>
          <w:rtl/>
        </w:rPr>
      </w:pPr>
    </w:p>
    <w:p w14:paraId="6B2E0E94" w14:textId="77777777" w:rsidR="00F3287E" w:rsidRDefault="00112817">
      <w:pPr>
        <w:spacing w:line="360" w:lineRule="auto"/>
        <w:ind w:left="720"/>
        <w:jc w:val="both"/>
        <w:rPr>
          <w:b/>
          <w:bCs/>
          <w:u w:val="single"/>
          <w:rtl/>
        </w:rPr>
      </w:pPr>
      <w:r>
        <w:rPr>
          <w:b/>
          <w:bCs/>
          <w:u w:val="single"/>
          <w:rtl/>
        </w:rPr>
        <w:t>נאשם 2</w:t>
      </w:r>
    </w:p>
    <w:p w14:paraId="60F2446A" w14:textId="77777777" w:rsidR="00F3287E" w:rsidRDefault="00112817">
      <w:pPr>
        <w:spacing w:line="360" w:lineRule="auto"/>
        <w:ind w:firstLine="720"/>
        <w:jc w:val="both"/>
        <w:rPr>
          <w:rtl/>
        </w:rPr>
      </w:pPr>
      <w:r>
        <w:rPr>
          <w:b/>
          <w:bCs/>
          <w:rtl/>
        </w:rPr>
        <w:t>א.</w:t>
      </w:r>
      <w:r>
        <w:rPr>
          <w:rtl/>
        </w:rPr>
        <w:t xml:space="preserve"> 24 חודשי מאסר בפועל, בניכוי תקופת מעצרו בתיק זה מיום 26/4/15 עד היום.  </w:t>
      </w:r>
    </w:p>
    <w:p w14:paraId="49379210" w14:textId="77777777" w:rsidR="00F3287E" w:rsidRDefault="00F3287E">
      <w:pPr>
        <w:spacing w:line="360" w:lineRule="auto"/>
        <w:ind w:firstLine="720"/>
        <w:jc w:val="both"/>
        <w:rPr>
          <w:sz w:val="18"/>
          <w:szCs w:val="18"/>
          <w:rtl/>
        </w:rPr>
      </w:pPr>
    </w:p>
    <w:p w14:paraId="73EB5DCE" w14:textId="77777777" w:rsidR="00F3287E" w:rsidRDefault="00112817">
      <w:pPr>
        <w:spacing w:line="360" w:lineRule="auto"/>
        <w:ind w:left="720"/>
        <w:jc w:val="both"/>
        <w:rPr>
          <w:rtl/>
        </w:rPr>
      </w:pPr>
      <w:r>
        <w:rPr>
          <w:rtl/>
        </w:rPr>
        <w:t xml:space="preserve">אני מפעילה את המאסר על תנאי התלוי ועומד נגד הנאשם באופן ששלושה וחצי חודשים מתוכו יופעלו במצטבר לעונש שהוטל היום והיתרה בחופף.  </w:t>
      </w:r>
    </w:p>
    <w:p w14:paraId="277A9A8E" w14:textId="77777777" w:rsidR="00F3287E" w:rsidRDefault="00F3287E">
      <w:pPr>
        <w:spacing w:line="360" w:lineRule="auto"/>
        <w:ind w:left="720"/>
        <w:jc w:val="both"/>
        <w:rPr>
          <w:sz w:val="2"/>
          <w:szCs w:val="2"/>
          <w:rtl/>
        </w:rPr>
      </w:pPr>
    </w:p>
    <w:p w14:paraId="2587F0A9" w14:textId="77777777" w:rsidR="00F3287E" w:rsidRDefault="00112817">
      <w:pPr>
        <w:spacing w:line="360" w:lineRule="auto"/>
        <w:ind w:left="720"/>
        <w:jc w:val="both"/>
        <w:rPr>
          <w:rtl/>
        </w:rPr>
      </w:pPr>
      <w:r>
        <w:rPr>
          <w:rtl/>
        </w:rPr>
        <w:t>בסך הכל ירצה נאשם 27.5 חודשי מאסר בפועל, בניכוי תקופת מעצרו.</w:t>
      </w:r>
    </w:p>
    <w:p w14:paraId="6B284A46" w14:textId="77777777" w:rsidR="00F3287E" w:rsidRDefault="00F3287E">
      <w:pPr>
        <w:spacing w:line="360" w:lineRule="auto"/>
        <w:jc w:val="both"/>
        <w:rPr>
          <w:b/>
          <w:bCs/>
          <w:rtl/>
        </w:rPr>
      </w:pPr>
    </w:p>
    <w:p w14:paraId="03B65931" w14:textId="77777777" w:rsidR="00F3287E" w:rsidRDefault="00112817">
      <w:pPr>
        <w:spacing w:line="360" w:lineRule="auto"/>
        <w:ind w:left="720"/>
        <w:jc w:val="both"/>
        <w:rPr>
          <w:rtl/>
        </w:rPr>
      </w:pPr>
      <w:r>
        <w:rPr>
          <w:b/>
          <w:bCs/>
          <w:rtl/>
        </w:rPr>
        <w:t xml:space="preserve">ב. </w:t>
      </w:r>
      <w:r>
        <w:rPr>
          <w:rtl/>
        </w:rPr>
        <w:t>מאסר על תנאי למשך 1</w:t>
      </w:r>
      <w:r>
        <w:rPr>
          <w:rFonts w:hint="cs"/>
          <w:rtl/>
        </w:rPr>
        <w:t>5</w:t>
      </w:r>
      <w:r>
        <w:rPr>
          <w:rtl/>
        </w:rPr>
        <w:t xml:space="preserve"> חודשים שהנאשם לא ישא בו זולת אם יעבור במשך 3 שנים מיום שחרורו עבירה בה הורשע, או עבירות בנשק</w:t>
      </w:r>
      <w:r>
        <w:rPr>
          <w:rFonts w:hint="cs"/>
          <w:rtl/>
        </w:rPr>
        <w:t>,</w:t>
      </w:r>
      <w:r>
        <w:rPr>
          <w:rtl/>
        </w:rPr>
        <w:t xml:space="preserve"> או כל עבירת אלימות או רכוש מסוג פשע, ויורשע בה בתוך תקופת התנאי או לאחריה. </w:t>
      </w:r>
    </w:p>
    <w:p w14:paraId="058866B9" w14:textId="77777777" w:rsidR="00F3287E" w:rsidRDefault="00F3287E">
      <w:pPr>
        <w:spacing w:line="360" w:lineRule="auto"/>
        <w:ind w:left="720"/>
        <w:jc w:val="both"/>
        <w:rPr>
          <w:highlight w:val="yellow"/>
          <w:rtl/>
        </w:rPr>
      </w:pPr>
    </w:p>
    <w:p w14:paraId="5CD98A57" w14:textId="77777777" w:rsidR="00F3287E" w:rsidRDefault="00112817">
      <w:pPr>
        <w:spacing w:line="360" w:lineRule="auto"/>
        <w:ind w:left="720" w:hanging="720"/>
        <w:jc w:val="both"/>
        <w:rPr>
          <w:rtl/>
        </w:rPr>
      </w:pPr>
      <w:r>
        <w:rPr>
          <w:b/>
          <w:bCs/>
          <w:rtl/>
        </w:rPr>
        <w:t>1</w:t>
      </w:r>
      <w:r>
        <w:rPr>
          <w:rFonts w:hint="cs"/>
          <w:b/>
          <w:bCs/>
          <w:rtl/>
        </w:rPr>
        <w:t>5</w:t>
      </w:r>
      <w:r>
        <w:rPr>
          <w:b/>
          <w:bCs/>
          <w:rtl/>
        </w:rPr>
        <w:t>.</w:t>
      </w:r>
      <w:r>
        <w:rPr>
          <w:rtl/>
        </w:rPr>
        <w:tab/>
        <w:t xml:space="preserve">הצדדים הסכימו כי יוטל על הנאשמים פיצוי למתלונן. בנסיבות המפורטות לעיל, נוכח הסולחה אליה הגיעו, יעמוד הפיצוי על סכום לא גבוה.  </w:t>
      </w:r>
    </w:p>
    <w:p w14:paraId="209D2238" w14:textId="77777777" w:rsidR="00F3287E" w:rsidRDefault="00F3287E">
      <w:pPr>
        <w:spacing w:line="360" w:lineRule="auto"/>
        <w:ind w:left="720" w:hanging="720"/>
        <w:jc w:val="both"/>
        <w:rPr>
          <w:rtl/>
        </w:rPr>
      </w:pPr>
    </w:p>
    <w:p w14:paraId="4736866D" w14:textId="77777777" w:rsidR="00F3287E" w:rsidRDefault="00112817">
      <w:pPr>
        <w:shd w:val="clear" w:color="auto" w:fill="FFFFFF"/>
        <w:spacing w:line="360" w:lineRule="auto"/>
        <w:ind w:left="720"/>
        <w:jc w:val="both"/>
        <w:rPr>
          <w:rtl/>
        </w:rPr>
      </w:pPr>
      <w:r>
        <w:rPr>
          <w:rtl/>
        </w:rPr>
        <w:t xml:space="preserve">אני מחייבת כל אחד מהנאשמים לפצות את המתלונן בסכום של </w:t>
      </w:r>
      <w:r>
        <w:rPr>
          <w:rFonts w:hint="cs"/>
          <w:rtl/>
        </w:rPr>
        <w:t>6</w:t>
      </w:r>
      <w:r>
        <w:rPr>
          <w:rtl/>
        </w:rPr>
        <w:t xml:space="preserve">,000 ₪ (בסך הכל – </w:t>
      </w:r>
      <w:r>
        <w:rPr>
          <w:rFonts w:hint="cs"/>
          <w:rtl/>
        </w:rPr>
        <w:t>12,000</w:t>
      </w:r>
      <w:r>
        <w:rPr>
          <w:rtl/>
        </w:rPr>
        <w:t xml:space="preserve"> ₪), אותו ישלמו ב-10 תשלומים חודשיים, שווים ורצופים בסך </w:t>
      </w:r>
      <w:r>
        <w:rPr>
          <w:rFonts w:hint="cs"/>
          <w:rtl/>
        </w:rPr>
        <w:t>6</w:t>
      </w:r>
      <w:r>
        <w:rPr>
          <w:rtl/>
        </w:rPr>
        <w:t>00 ₪, החל מיום 1/4/16 ובכל 1 לחודש שלאחריו. אם תשלום כלשהו לא ישולם במועדו, תעמוד יתרת התשלומים לפירעון מידי, ותישא הפרשי הצמדה וריבית כחוק מהיום ועד ליום התשלום המלא בפועל. נאסר על הנאשמים או מי מטעמם לפנות למתלונן בקשר לפיצוי שנפסק.</w:t>
      </w:r>
    </w:p>
    <w:p w14:paraId="11CFD366" w14:textId="77777777" w:rsidR="00F3287E" w:rsidRDefault="00F3287E">
      <w:pPr>
        <w:spacing w:line="360" w:lineRule="auto"/>
        <w:ind w:left="720"/>
        <w:jc w:val="both"/>
        <w:rPr>
          <w:rtl/>
        </w:rPr>
      </w:pPr>
    </w:p>
    <w:p w14:paraId="6CEDB4B0" w14:textId="77777777" w:rsidR="00F3287E" w:rsidRDefault="00112817">
      <w:pPr>
        <w:spacing w:line="360" w:lineRule="auto"/>
        <w:ind w:firstLine="720"/>
        <w:jc w:val="both"/>
        <w:rPr>
          <w:rFonts w:ascii="Calibri" w:hAnsi="Calibri" w:cs="Arial"/>
          <w:sz w:val="22"/>
          <w:szCs w:val="22"/>
        </w:rPr>
      </w:pPr>
      <w:r>
        <w:rPr>
          <w:b/>
          <w:bCs/>
          <w:u w:val="single"/>
          <w:rtl/>
        </w:rPr>
        <w:t xml:space="preserve">זכות ערעור לבית המשפט העליון בתוך 45 יום מהיום. </w:t>
      </w:r>
    </w:p>
    <w:p w14:paraId="7639AC76" w14:textId="77777777" w:rsidR="00F3287E" w:rsidRDefault="00F3287E">
      <w:pPr>
        <w:rPr>
          <w:rtl/>
        </w:rPr>
      </w:pPr>
    </w:p>
    <w:p w14:paraId="1D9A13B2" w14:textId="77777777" w:rsidR="00F3287E" w:rsidRDefault="00F3287E">
      <w:pPr>
        <w:rPr>
          <w:rtl/>
        </w:rPr>
      </w:pPr>
    </w:p>
    <w:p w14:paraId="3AF24BA3" w14:textId="77777777" w:rsidR="00F3287E" w:rsidRPr="00112817" w:rsidRDefault="00112817">
      <w:pPr>
        <w:rPr>
          <w:color w:val="FFFFFF"/>
          <w:sz w:val="2"/>
          <w:szCs w:val="2"/>
          <w:rtl/>
        </w:rPr>
      </w:pPr>
      <w:r w:rsidRPr="00112817">
        <w:rPr>
          <w:color w:val="FFFFFF"/>
          <w:sz w:val="2"/>
          <w:szCs w:val="2"/>
          <w:rtl/>
        </w:rPr>
        <w:t>5129371</w:t>
      </w:r>
    </w:p>
    <w:p w14:paraId="7C4C79FD" w14:textId="77777777" w:rsidR="00F3287E" w:rsidRDefault="00112817">
      <w:pPr>
        <w:rPr>
          <w:rFonts w:cs="FrankRuehl"/>
          <w:sz w:val="28"/>
          <w:szCs w:val="28"/>
          <w:rtl/>
        </w:rPr>
      </w:pPr>
      <w:r w:rsidRPr="00112817">
        <w:rPr>
          <w:rFonts w:ascii="Arial" w:hAnsi="Arial"/>
          <w:color w:val="FFFFFF"/>
          <w:sz w:val="2"/>
          <w:szCs w:val="2"/>
          <w:rtl/>
        </w:rPr>
        <w:t>54678313</w:t>
      </w:r>
      <w:r>
        <w:rPr>
          <w:rFonts w:ascii="Arial" w:hAnsi="Arial"/>
          <w:rtl/>
        </w:rPr>
        <w:t xml:space="preserve">ניתן היום,  י"ד אדר א' תשע"ו, 23 פברואר 2016. </w:t>
      </w:r>
    </w:p>
    <w:p w14:paraId="1CF0CD95" w14:textId="77777777" w:rsidR="00F3287E" w:rsidRDefault="001128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D0B8B8B" w14:textId="77777777" w:rsidR="00F3287E" w:rsidRDefault="00F3287E">
      <w:pPr>
        <w:jc w:val="center"/>
        <w:rPr>
          <w:rFonts w:ascii="Arial" w:hAnsi="Arial" w:cs="FrankRuehl"/>
          <w:sz w:val="28"/>
          <w:szCs w:val="28"/>
          <w:rtl/>
        </w:rPr>
      </w:pPr>
    </w:p>
    <w:p w14:paraId="1EF5391A" w14:textId="77777777" w:rsidR="00F3287E" w:rsidRDefault="00F3287E">
      <w:pPr>
        <w:rPr>
          <w:rFonts w:cs="FrankRuehl"/>
          <w:sz w:val="28"/>
          <w:szCs w:val="28"/>
          <w:rtl/>
        </w:rPr>
      </w:pPr>
    </w:p>
    <w:p w14:paraId="409C599C" w14:textId="77777777" w:rsidR="00F3287E" w:rsidRPr="00594716" w:rsidRDefault="00594716">
      <w:pPr>
        <w:pStyle w:val="a3"/>
        <w:jc w:val="center"/>
        <w:rPr>
          <w:color w:val="FFFFFF"/>
          <w:sz w:val="2"/>
          <w:szCs w:val="2"/>
          <w:rtl/>
        </w:rPr>
      </w:pPr>
      <w:r w:rsidRPr="00594716">
        <w:rPr>
          <w:color w:val="FFFFFF"/>
          <w:sz w:val="2"/>
          <w:szCs w:val="2"/>
          <w:rtl/>
        </w:rPr>
        <w:t>5129371</w:t>
      </w:r>
    </w:p>
    <w:p w14:paraId="4926943B" w14:textId="77777777" w:rsidR="00112817" w:rsidRPr="00594716" w:rsidRDefault="00594716" w:rsidP="00112817">
      <w:pPr>
        <w:keepNext/>
        <w:rPr>
          <w:rFonts w:ascii="David" w:hAnsi="David"/>
          <w:color w:val="FFFFFF"/>
          <w:sz w:val="2"/>
          <w:szCs w:val="2"/>
          <w:rtl/>
        </w:rPr>
      </w:pPr>
      <w:r w:rsidRPr="00594716">
        <w:rPr>
          <w:rFonts w:ascii="David" w:hAnsi="David"/>
          <w:color w:val="FFFFFF"/>
          <w:sz w:val="2"/>
          <w:szCs w:val="2"/>
          <w:rtl/>
        </w:rPr>
        <w:t>54678313</w:t>
      </w:r>
    </w:p>
    <w:p w14:paraId="68117E1D" w14:textId="77777777" w:rsidR="00112817" w:rsidRDefault="00112817" w:rsidP="00112817">
      <w:r w:rsidRPr="00112817">
        <w:rPr>
          <w:color w:val="000000"/>
          <w:rtl/>
        </w:rPr>
        <w:t>נוסח מסמך זה כפוף לשינויי ניסוח ועריכה</w:t>
      </w:r>
    </w:p>
    <w:p w14:paraId="022000D8" w14:textId="77777777" w:rsidR="00112817" w:rsidRDefault="00112817" w:rsidP="00112817">
      <w:pPr>
        <w:rPr>
          <w:rtl/>
        </w:rPr>
      </w:pPr>
    </w:p>
    <w:p w14:paraId="20CD1DEF" w14:textId="77777777" w:rsidR="00112817" w:rsidRDefault="00112817" w:rsidP="00112817">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78022DE5" w14:textId="77777777" w:rsidR="00594716" w:rsidRPr="00594716" w:rsidRDefault="00594716" w:rsidP="00594716">
      <w:pPr>
        <w:keepNext/>
        <w:rPr>
          <w:rFonts w:ascii="David" w:hAnsi="David"/>
          <w:color w:val="000000"/>
          <w:sz w:val="22"/>
          <w:szCs w:val="22"/>
          <w:rtl/>
        </w:rPr>
      </w:pPr>
    </w:p>
    <w:p w14:paraId="06A79365" w14:textId="77777777" w:rsidR="00594716" w:rsidRPr="00594716" w:rsidRDefault="00594716" w:rsidP="00594716">
      <w:pPr>
        <w:keepNext/>
        <w:rPr>
          <w:rFonts w:ascii="David" w:hAnsi="David"/>
          <w:color w:val="000000"/>
          <w:sz w:val="22"/>
          <w:szCs w:val="22"/>
          <w:rtl/>
        </w:rPr>
      </w:pPr>
      <w:r w:rsidRPr="00594716">
        <w:rPr>
          <w:rFonts w:ascii="David" w:hAnsi="David"/>
          <w:color w:val="000000"/>
          <w:sz w:val="22"/>
          <w:szCs w:val="22"/>
          <w:rtl/>
        </w:rPr>
        <w:t>דיאנה סלע 54678313-/</w:t>
      </w:r>
    </w:p>
    <w:sectPr w:rsidR="00594716" w:rsidRPr="00594716" w:rsidSect="00594716">
      <w:headerReference w:type="even" r:id="rId90"/>
      <w:headerReference w:type="default" r:id="rId91"/>
      <w:footerReference w:type="even" r:id="rId92"/>
      <w:footerReference w:type="default" r:id="rId93"/>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B4CB0" w14:textId="77777777" w:rsidR="00FE7A8F" w:rsidRDefault="00FE7A8F">
      <w:r>
        <w:separator/>
      </w:r>
    </w:p>
  </w:endnote>
  <w:endnote w:type="continuationSeparator" w:id="0">
    <w:p w14:paraId="55F79216" w14:textId="77777777" w:rsidR="00FE7A8F" w:rsidRDefault="00FE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2467E" w14:textId="77777777" w:rsidR="008F38D5" w:rsidRDefault="008F38D5" w:rsidP="0059471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D73800" w14:textId="77777777" w:rsidR="008F38D5" w:rsidRPr="00594716" w:rsidRDefault="008F38D5" w:rsidP="00594716">
    <w:pPr>
      <w:pStyle w:val="a4"/>
      <w:pBdr>
        <w:top w:val="single" w:sz="4" w:space="1" w:color="auto"/>
        <w:between w:val="single" w:sz="4" w:space="0" w:color="auto"/>
      </w:pBdr>
      <w:spacing w:after="60"/>
      <w:jc w:val="center"/>
      <w:rPr>
        <w:rFonts w:ascii="FrankRuehl" w:hAnsi="FrankRuehl" w:cs="FrankRuehl"/>
        <w:color w:val="000000"/>
      </w:rPr>
    </w:pPr>
    <w:r w:rsidRPr="005947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F8D26" w14:textId="77777777" w:rsidR="008F38D5" w:rsidRDefault="008F38D5" w:rsidP="0059471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578C">
      <w:rPr>
        <w:rFonts w:ascii="FrankRuehl" w:hAnsi="FrankRuehl" w:cs="FrankRuehl"/>
        <w:noProof/>
        <w:rtl/>
      </w:rPr>
      <w:t>1</w:t>
    </w:r>
    <w:r>
      <w:rPr>
        <w:rFonts w:ascii="FrankRuehl" w:hAnsi="FrankRuehl" w:cs="FrankRuehl"/>
        <w:rtl/>
      </w:rPr>
      <w:fldChar w:fldCharType="end"/>
    </w:r>
  </w:p>
  <w:p w14:paraId="6D86DAAC" w14:textId="77777777" w:rsidR="008F38D5" w:rsidRPr="00594716" w:rsidRDefault="008F38D5" w:rsidP="00594716">
    <w:pPr>
      <w:pStyle w:val="a4"/>
      <w:pBdr>
        <w:top w:val="single" w:sz="4" w:space="1" w:color="auto"/>
        <w:between w:val="single" w:sz="4" w:space="0" w:color="auto"/>
      </w:pBdr>
      <w:spacing w:after="60"/>
      <w:jc w:val="center"/>
      <w:rPr>
        <w:rFonts w:ascii="FrankRuehl" w:hAnsi="FrankRuehl" w:cs="FrankRuehl"/>
        <w:color w:val="000000"/>
      </w:rPr>
    </w:pPr>
    <w:r w:rsidRPr="00594716">
      <w:rPr>
        <w:rFonts w:ascii="FrankRuehl" w:hAnsi="FrankRuehl" w:cs="FrankRuehl"/>
        <w:color w:val="000000"/>
      </w:rPr>
      <w:pict w14:anchorId="5D131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FEABE" w14:textId="77777777" w:rsidR="00FE7A8F" w:rsidRDefault="00FE7A8F">
      <w:r>
        <w:separator/>
      </w:r>
    </w:p>
  </w:footnote>
  <w:footnote w:type="continuationSeparator" w:id="0">
    <w:p w14:paraId="0902C7E0" w14:textId="77777777" w:rsidR="00FE7A8F" w:rsidRDefault="00FE7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39A24" w14:textId="77777777" w:rsidR="008F38D5" w:rsidRPr="00594716" w:rsidRDefault="008F38D5" w:rsidP="005947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30191-05-15</w:t>
    </w:r>
    <w:r>
      <w:rPr>
        <w:rFonts w:ascii="David" w:hAnsi="David"/>
        <w:color w:val="000000"/>
        <w:sz w:val="22"/>
        <w:szCs w:val="22"/>
        <w:rtl/>
      </w:rPr>
      <w:tab/>
      <w:t xml:space="preserve"> מדינת ישראל נ' מהראן בני רביע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722F2" w14:textId="77777777" w:rsidR="008F38D5" w:rsidRPr="00594716" w:rsidRDefault="008F38D5" w:rsidP="005947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30191-05-15</w:t>
    </w:r>
    <w:r>
      <w:rPr>
        <w:rFonts w:ascii="David" w:hAnsi="David"/>
        <w:color w:val="000000"/>
        <w:sz w:val="22"/>
        <w:szCs w:val="22"/>
        <w:rtl/>
      </w:rPr>
      <w:tab/>
      <w:t xml:space="preserve"> מדינת ישראל נ' מהראן בני רביע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4197927">
    <w:abstractNumId w:val="1"/>
  </w:num>
  <w:num w:numId="2" w16cid:durableId="205989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287E"/>
    <w:rsid w:val="00067B5F"/>
    <w:rsid w:val="00112817"/>
    <w:rsid w:val="00360E9F"/>
    <w:rsid w:val="00393A3D"/>
    <w:rsid w:val="00535A25"/>
    <w:rsid w:val="00594716"/>
    <w:rsid w:val="007C3F53"/>
    <w:rsid w:val="0087578C"/>
    <w:rsid w:val="008F38D5"/>
    <w:rsid w:val="00BD461A"/>
    <w:rsid w:val="00F3287E"/>
    <w:rsid w:val="00FE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200440"/>
  <w15:chartTrackingRefBased/>
  <w15:docId w15:val="{1E4C2FBF-B843-4153-9285-946B47B7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287E"/>
    <w:pPr>
      <w:bidi/>
    </w:pPr>
    <w:rPr>
      <w:rFonts w:cs="David"/>
      <w:sz w:val="24"/>
      <w:szCs w:val="24"/>
    </w:rPr>
  </w:style>
  <w:style w:type="paragraph" w:styleId="1">
    <w:name w:val="heading 1"/>
    <w:basedOn w:val="a"/>
    <w:next w:val="a"/>
    <w:qFormat/>
    <w:rsid w:val="00F3287E"/>
    <w:pPr>
      <w:keepNext/>
      <w:spacing w:before="240" w:after="60"/>
      <w:outlineLvl w:val="0"/>
    </w:pPr>
    <w:rPr>
      <w:rFonts w:ascii="Arial" w:hAnsi="Arial" w:cs="Arial"/>
      <w:b/>
      <w:bCs/>
      <w:kern w:val="32"/>
      <w:sz w:val="32"/>
      <w:szCs w:val="32"/>
    </w:rPr>
  </w:style>
  <w:style w:type="paragraph" w:styleId="4">
    <w:name w:val="heading 4"/>
    <w:basedOn w:val="a"/>
    <w:next w:val="a"/>
    <w:qFormat/>
    <w:rsid w:val="00F3287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3287E"/>
    <w:pPr>
      <w:tabs>
        <w:tab w:val="center" w:pos="4153"/>
        <w:tab w:val="right" w:pos="8306"/>
      </w:tabs>
    </w:pPr>
  </w:style>
  <w:style w:type="paragraph" w:styleId="a4">
    <w:name w:val="footer"/>
    <w:basedOn w:val="a"/>
    <w:rsid w:val="00F3287E"/>
    <w:pPr>
      <w:tabs>
        <w:tab w:val="center" w:pos="4153"/>
        <w:tab w:val="right" w:pos="8306"/>
      </w:tabs>
    </w:pPr>
  </w:style>
  <w:style w:type="character" w:styleId="a5">
    <w:name w:val="annotation reference"/>
    <w:rsid w:val="00F3287E"/>
    <w:rPr>
      <w:sz w:val="16"/>
      <w:szCs w:val="16"/>
    </w:rPr>
  </w:style>
  <w:style w:type="paragraph" w:styleId="a6">
    <w:name w:val="annotation text"/>
    <w:basedOn w:val="a"/>
    <w:rsid w:val="00F3287E"/>
    <w:rPr>
      <w:rFonts w:cs="Times New Roman"/>
      <w:lang w:eastAsia="he-IL"/>
    </w:rPr>
  </w:style>
  <w:style w:type="paragraph" w:styleId="a7">
    <w:name w:val="Balloon Text"/>
    <w:basedOn w:val="a"/>
    <w:rsid w:val="00F3287E"/>
    <w:rPr>
      <w:rFonts w:ascii="Tahoma" w:hAnsi="Tahoma" w:cs="Tahoma"/>
      <w:sz w:val="16"/>
      <w:szCs w:val="16"/>
    </w:rPr>
  </w:style>
  <w:style w:type="table" w:styleId="a8">
    <w:name w:val="Table Grid"/>
    <w:basedOn w:val="a1"/>
    <w:rsid w:val="00F328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3287E"/>
  </w:style>
  <w:style w:type="character" w:customStyle="1" w:styleId="TimesNewRomanTimesNewRoman">
    <w:name w:val="סגנון (לטיני) Times New Roman (עברית ושפות אחרות) Times New Roman..."/>
    <w:rsid w:val="00F3287E"/>
    <w:rPr>
      <w:rFonts w:ascii="Times New Roman" w:hAnsi="Times New Roman" w:cs="David" w:hint="default"/>
      <w:b/>
      <w:bCs/>
      <w:sz w:val="26"/>
      <w:szCs w:val="26"/>
    </w:rPr>
  </w:style>
  <w:style w:type="numbering" w:customStyle="1" w:styleId="10">
    <w:name w:val="ללא רשימה1"/>
    <w:next w:val="a2"/>
    <w:rsid w:val="00F3287E"/>
  </w:style>
  <w:style w:type="character" w:customStyle="1" w:styleId="normal-h">
    <w:name w:val="normal-h"/>
    <w:rsid w:val="00F3287E"/>
    <w:rPr>
      <w:rFonts w:ascii="Times New Roman" w:hAnsi="Times New Roman" w:cs="Times New Roman"/>
    </w:rPr>
  </w:style>
  <w:style w:type="character" w:styleId="Hyperlink">
    <w:name w:val="Hyperlink"/>
    <w:rsid w:val="00112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case/20863306" TargetMode="External"/><Relationship Id="rId47" Type="http://schemas.openxmlformats.org/officeDocument/2006/relationships/hyperlink" Target="http://www.nevo.co.il/law/70301/40b" TargetMode="External"/><Relationship Id="rId63" Type="http://schemas.openxmlformats.org/officeDocument/2006/relationships/hyperlink" Target="http://www.nevo.co.il/case/8437593" TargetMode="External"/><Relationship Id="rId68" Type="http://schemas.openxmlformats.org/officeDocument/2006/relationships/hyperlink" Target="http://www.nevo.co.il/case/365300" TargetMode="External"/><Relationship Id="rId84" Type="http://schemas.openxmlformats.org/officeDocument/2006/relationships/hyperlink" Target="http://www.nevo.co.il/case/17920803"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31" TargetMode="External"/><Relationship Id="rId37" Type="http://schemas.openxmlformats.org/officeDocument/2006/relationships/hyperlink" Target="http://www.nevo.co.il/law/70301/3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762686" TargetMode="External"/><Relationship Id="rId74" Type="http://schemas.openxmlformats.org/officeDocument/2006/relationships/hyperlink" Target="http://www.nevo.co.il/case/6170256" TargetMode="External"/><Relationship Id="rId79" Type="http://schemas.openxmlformats.org/officeDocument/2006/relationships/hyperlink" Target="http://www.nevo.co.il/case/6096035"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case/2867629"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5571726" TargetMode="External"/><Relationship Id="rId69" Type="http://schemas.openxmlformats.org/officeDocument/2006/relationships/hyperlink" Target="http://www.nevo.co.il/case/507381"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40c.a" TargetMode="External"/><Relationship Id="rId72" Type="http://schemas.openxmlformats.org/officeDocument/2006/relationships/hyperlink" Target="http://www.nevo.co.il/case/20434741" TargetMode="External"/><Relationship Id="rId80" Type="http://schemas.openxmlformats.org/officeDocument/2006/relationships/hyperlink" Target="http://www.nevo.co.il/case/5712035" TargetMode="External"/><Relationship Id="rId85" Type="http://schemas.openxmlformats.org/officeDocument/2006/relationships/hyperlink" Target="http://www.nevo.co.il/case/161892"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353313" TargetMode="External"/><Relationship Id="rId46" Type="http://schemas.openxmlformats.org/officeDocument/2006/relationships/hyperlink" Target="http://www.nevo.co.il/case/17939098" TargetMode="External"/><Relationship Id="rId59" Type="http://schemas.openxmlformats.org/officeDocument/2006/relationships/hyperlink" Target="http://www.nevo.co.il/case/6169310" TargetMode="External"/><Relationship Id="rId67" Type="http://schemas.openxmlformats.org/officeDocument/2006/relationships/hyperlink" Target="http://www.nevo.co.il/case/5907779" TargetMode="External"/><Relationship Id="rId20" Type="http://schemas.openxmlformats.org/officeDocument/2006/relationships/hyperlink" Target="http://www.nevo.co.il/law/70320" TargetMode="External"/><Relationship Id="rId41" Type="http://schemas.openxmlformats.org/officeDocument/2006/relationships/hyperlink" Target="http://www.nevo.co.il/case/2867629" TargetMode="External"/><Relationship Id="rId54" Type="http://schemas.openxmlformats.org/officeDocument/2006/relationships/hyperlink" Target="http://www.nevo.co.il/case/6243627" TargetMode="External"/><Relationship Id="rId62" Type="http://schemas.openxmlformats.org/officeDocument/2006/relationships/hyperlink" Target="http://www.nevo.co.il/case/6068562" TargetMode="External"/><Relationship Id="rId70" Type="http://schemas.openxmlformats.org/officeDocument/2006/relationships/hyperlink" Target="http://www.nevo.co.il/case/2847817" TargetMode="External"/><Relationship Id="rId75" Type="http://schemas.openxmlformats.org/officeDocument/2006/relationships/hyperlink" Target="http://www.nevo.co.il/case/5982047" TargetMode="External"/><Relationship Id="rId83" Type="http://schemas.openxmlformats.org/officeDocument/2006/relationships/hyperlink" Target="http://www.nevo.co.il/case/5714901" TargetMode="External"/><Relationship Id="rId88" Type="http://schemas.openxmlformats.org/officeDocument/2006/relationships/hyperlink" Target="http://www.nevo.co.il/case/6156379"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5.a.1" TargetMode="External"/><Relationship Id="rId23" Type="http://schemas.openxmlformats.org/officeDocument/2006/relationships/hyperlink" Target="http://www.nevo.co.il/law/70301/333" TargetMode="External"/><Relationship Id="rId28" Type="http://schemas.openxmlformats.org/officeDocument/2006/relationships/hyperlink" Target="http://www.nevo.co.il/law/70301/413e" TargetMode="External"/><Relationship Id="rId36" Type="http://schemas.openxmlformats.org/officeDocument/2006/relationships/hyperlink" Target="http://www.nevo.co.il/law/70301/413e" TargetMode="External"/><Relationship Id="rId49" Type="http://schemas.openxmlformats.org/officeDocument/2006/relationships/hyperlink" Target="http://www.nevo.co.il/law/70301/40i" TargetMode="External"/><Relationship Id="rId57" Type="http://schemas.openxmlformats.org/officeDocument/2006/relationships/hyperlink" Target="http://www.nevo.co.il/law/70320"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5982047" TargetMode="External"/><Relationship Id="rId52" Type="http://schemas.openxmlformats.org/officeDocument/2006/relationships/hyperlink" Target="http://www.nevo.co.il/law/70301/40jb" TargetMode="External"/><Relationship Id="rId60" Type="http://schemas.openxmlformats.org/officeDocument/2006/relationships/hyperlink" Target="http://www.nevo.co.il/case/5736455" TargetMode="External"/><Relationship Id="rId65" Type="http://schemas.openxmlformats.org/officeDocument/2006/relationships/hyperlink" Target="http://www.nevo.co.il/case/6246970" TargetMode="External"/><Relationship Id="rId73" Type="http://schemas.openxmlformats.org/officeDocument/2006/relationships/hyperlink" Target="http://www.nevo.co.il/case/6145721" TargetMode="External"/><Relationship Id="rId78" Type="http://schemas.openxmlformats.org/officeDocument/2006/relationships/hyperlink" Target="http://www.nevo.co.il/case/6248029" TargetMode="External"/><Relationship Id="rId81" Type="http://schemas.openxmlformats.org/officeDocument/2006/relationships/hyperlink" Target="http://www.nevo.co.il/safrut/book/3366" TargetMode="External"/><Relationship Id="rId86" Type="http://schemas.openxmlformats.org/officeDocument/2006/relationships/hyperlink" Target="http://www.nevo.co.il/case/5787004"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case/8291683"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971278"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0246117"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333" TargetMode="External"/><Relationship Id="rId24" Type="http://schemas.openxmlformats.org/officeDocument/2006/relationships/hyperlink" Target="http://www.nevo.co.il/law/70301/335.a.1" TargetMode="External"/><Relationship Id="rId40" Type="http://schemas.openxmlformats.org/officeDocument/2006/relationships/hyperlink" Target="http://www.nevo.co.il/case/16913730" TargetMode="External"/><Relationship Id="rId45" Type="http://schemas.openxmlformats.org/officeDocument/2006/relationships/hyperlink" Target="http://www.nevo.co.il/case/5815848" TargetMode="External"/><Relationship Id="rId66" Type="http://schemas.openxmlformats.org/officeDocument/2006/relationships/hyperlink" Target="http://www.nevo.co.il/case/5694007" TargetMode="External"/><Relationship Id="rId87" Type="http://schemas.openxmlformats.org/officeDocument/2006/relationships/hyperlink" Target="http://www.nevo.co.il/case/6189976" TargetMode="External"/><Relationship Id="rId61" Type="http://schemas.openxmlformats.org/officeDocument/2006/relationships/hyperlink" Target="http://www.nevo.co.il/case/5696442" TargetMode="External"/><Relationship Id="rId82" Type="http://schemas.openxmlformats.org/officeDocument/2006/relationships/hyperlink" Target="http://www.nevo.co.il/case/6123319"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70301/333" TargetMode="External"/><Relationship Id="rId30" Type="http://schemas.openxmlformats.org/officeDocument/2006/relationships/hyperlink" Target="http://www.nevo.co.il/law/70301/335.a.1" TargetMode="External"/><Relationship Id="rId35" Type="http://schemas.openxmlformats.org/officeDocument/2006/relationships/hyperlink" Target="http://www.nevo.co.il/law/70301/31" TargetMode="External"/><Relationship Id="rId56" Type="http://schemas.openxmlformats.org/officeDocument/2006/relationships/hyperlink" Target="http://www.nevo.co.il/case/5716986" TargetMode="External"/><Relationship Id="rId7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5107</Words>
  <Characters>25539</Characters>
  <Application>Microsoft Office Word</Application>
  <DocSecurity>0</DocSecurity>
  <Lines>212</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30585</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3735668</vt:i4>
      </vt:variant>
      <vt:variant>
        <vt:i4>246</vt:i4>
      </vt:variant>
      <vt:variant>
        <vt:i4>0</vt:i4>
      </vt:variant>
      <vt:variant>
        <vt:i4>5</vt:i4>
      </vt:variant>
      <vt:variant>
        <vt:lpwstr>http://www.nevo.co.il/case/6156379</vt:lpwstr>
      </vt:variant>
      <vt:variant>
        <vt:lpwstr/>
      </vt:variant>
      <vt:variant>
        <vt:i4>3211387</vt:i4>
      </vt:variant>
      <vt:variant>
        <vt:i4>243</vt:i4>
      </vt:variant>
      <vt:variant>
        <vt:i4>0</vt:i4>
      </vt:variant>
      <vt:variant>
        <vt:i4>5</vt:i4>
      </vt:variant>
      <vt:variant>
        <vt:lpwstr>http://www.nevo.co.il/case/6189976</vt:lpwstr>
      </vt:variant>
      <vt:variant>
        <vt:lpwstr/>
      </vt:variant>
      <vt:variant>
        <vt:i4>3735668</vt:i4>
      </vt:variant>
      <vt:variant>
        <vt:i4>240</vt:i4>
      </vt:variant>
      <vt:variant>
        <vt:i4>0</vt:i4>
      </vt:variant>
      <vt:variant>
        <vt:i4>5</vt:i4>
      </vt:variant>
      <vt:variant>
        <vt:lpwstr>http://www.nevo.co.il/case/5787004</vt:lpwstr>
      </vt:variant>
      <vt:variant>
        <vt:lpwstr/>
      </vt:variant>
      <vt:variant>
        <vt:i4>589898</vt:i4>
      </vt:variant>
      <vt:variant>
        <vt:i4>237</vt:i4>
      </vt:variant>
      <vt:variant>
        <vt:i4>0</vt:i4>
      </vt:variant>
      <vt:variant>
        <vt:i4>5</vt:i4>
      </vt:variant>
      <vt:variant>
        <vt:lpwstr>http://www.nevo.co.il/case/161892</vt:lpwstr>
      </vt:variant>
      <vt:variant>
        <vt:lpwstr/>
      </vt:variant>
      <vt:variant>
        <vt:i4>3670137</vt:i4>
      </vt:variant>
      <vt:variant>
        <vt:i4>234</vt:i4>
      </vt:variant>
      <vt:variant>
        <vt:i4>0</vt:i4>
      </vt:variant>
      <vt:variant>
        <vt:i4>5</vt:i4>
      </vt:variant>
      <vt:variant>
        <vt:lpwstr>http://www.nevo.co.il/case/17920803</vt:lpwstr>
      </vt:variant>
      <vt:variant>
        <vt:lpwstr/>
      </vt:variant>
      <vt:variant>
        <vt:i4>3932279</vt:i4>
      </vt:variant>
      <vt:variant>
        <vt:i4>231</vt:i4>
      </vt:variant>
      <vt:variant>
        <vt:i4>0</vt:i4>
      </vt:variant>
      <vt:variant>
        <vt:i4>5</vt:i4>
      </vt:variant>
      <vt:variant>
        <vt:lpwstr>http://www.nevo.co.il/case/5714901</vt:lpwstr>
      </vt:variant>
      <vt:variant>
        <vt:lpwstr/>
      </vt:variant>
      <vt:variant>
        <vt:i4>4063351</vt:i4>
      </vt:variant>
      <vt:variant>
        <vt:i4>228</vt:i4>
      </vt:variant>
      <vt:variant>
        <vt:i4>0</vt:i4>
      </vt:variant>
      <vt:variant>
        <vt:i4>5</vt:i4>
      </vt:variant>
      <vt:variant>
        <vt:lpwstr>http://www.nevo.co.il/case/6123319</vt:lpwstr>
      </vt:variant>
      <vt:variant>
        <vt:lpwstr/>
      </vt:variant>
      <vt:variant>
        <vt:i4>7602229</vt:i4>
      </vt:variant>
      <vt:variant>
        <vt:i4>225</vt:i4>
      </vt:variant>
      <vt:variant>
        <vt:i4>0</vt:i4>
      </vt:variant>
      <vt:variant>
        <vt:i4>5</vt:i4>
      </vt:variant>
      <vt:variant>
        <vt:lpwstr>http://www.nevo.co.il/safrut/book/3366</vt:lpwstr>
      </vt:variant>
      <vt:variant>
        <vt:lpwstr/>
      </vt:variant>
      <vt:variant>
        <vt:i4>3211378</vt:i4>
      </vt:variant>
      <vt:variant>
        <vt:i4>222</vt:i4>
      </vt:variant>
      <vt:variant>
        <vt:i4>0</vt:i4>
      </vt:variant>
      <vt:variant>
        <vt:i4>5</vt:i4>
      </vt:variant>
      <vt:variant>
        <vt:lpwstr>http://www.nevo.co.il/case/5712035</vt:lpwstr>
      </vt:variant>
      <vt:variant>
        <vt:lpwstr/>
      </vt:variant>
      <vt:variant>
        <vt:i4>3801201</vt:i4>
      </vt:variant>
      <vt:variant>
        <vt:i4>219</vt:i4>
      </vt:variant>
      <vt:variant>
        <vt:i4>0</vt:i4>
      </vt:variant>
      <vt:variant>
        <vt:i4>5</vt:i4>
      </vt:variant>
      <vt:variant>
        <vt:lpwstr>http://www.nevo.co.il/case/6096035</vt:lpwstr>
      </vt:variant>
      <vt:variant>
        <vt:lpwstr/>
      </vt:variant>
      <vt:variant>
        <vt:i4>3866748</vt:i4>
      </vt:variant>
      <vt:variant>
        <vt:i4>216</vt:i4>
      </vt:variant>
      <vt:variant>
        <vt:i4>0</vt:i4>
      </vt:variant>
      <vt:variant>
        <vt:i4>5</vt:i4>
      </vt:variant>
      <vt:variant>
        <vt:lpwstr>http://www.nevo.co.il/case/6248029</vt:lpwstr>
      </vt:variant>
      <vt:variant>
        <vt:lpwstr/>
      </vt:variant>
      <vt:variant>
        <vt:i4>7995492</vt:i4>
      </vt:variant>
      <vt:variant>
        <vt:i4>213</vt:i4>
      </vt:variant>
      <vt:variant>
        <vt:i4>0</vt:i4>
      </vt:variant>
      <vt:variant>
        <vt:i4>5</vt:i4>
      </vt:variant>
      <vt:variant>
        <vt:lpwstr>http://www.nevo.co.il/law/70301</vt:lpwstr>
      </vt:variant>
      <vt:variant>
        <vt:lpwstr/>
      </vt:variant>
      <vt:variant>
        <vt:i4>262155</vt:i4>
      </vt:variant>
      <vt:variant>
        <vt:i4>210</vt:i4>
      </vt:variant>
      <vt:variant>
        <vt:i4>0</vt:i4>
      </vt:variant>
      <vt:variant>
        <vt:i4>5</vt:i4>
      </vt:variant>
      <vt:variant>
        <vt:lpwstr>http://www.nevo.co.il/law/70301/40ja</vt:lpwstr>
      </vt:variant>
      <vt:variant>
        <vt:lpwstr/>
      </vt:variant>
      <vt:variant>
        <vt:i4>3801211</vt:i4>
      </vt:variant>
      <vt:variant>
        <vt:i4>207</vt:i4>
      </vt:variant>
      <vt:variant>
        <vt:i4>0</vt:i4>
      </vt:variant>
      <vt:variant>
        <vt:i4>5</vt:i4>
      </vt:variant>
      <vt:variant>
        <vt:lpwstr>http://www.nevo.co.il/case/5982047</vt:lpwstr>
      </vt:variant>
      <vt:variant>
        <vt:lpwstr/>
      </vt:variant>
      <vt:variant>
        <vt:i4>3473520</vt:i4>
      </vt:variant>
      <vt:variant>
        <vt:i4>204</vt:i4>
      </vt:variant>
      <vt:variant>
        <vt:i4>0</vt:i4>
      </vt:variant>
      <vt:variant>
        <vt:i4>5</vt:i4>
      </vt:variant>
      <vt:variant>
        <vt:lpwstr>http://www.nevo.co.il/case/6170256</vt:lpwstr>
      </vt:variant>
      <vt:variant>
        <vt:lpwstr/>
      </vt:variant>
      <vt:variant>
        <vt:i4>3407986</vt:i4>
      </vt:variant>
      <vt:variant>
        <vt:i4>201</vt:i4>
      </vt:variant>
      <vt:variant>
        <vt:i4>0</vt:i4>
      </vt:variant>
      <vt:variant>
        <vt:i4>5</vt:i4>
      </vt:variant>
      <vt:variant>
        <vt:lpwstr>http://www.nevo.co.il/case/6145721</vt:lpwstr>
      </vt:variant>
      <vt:variant>
        <vt:lpwstr/>
      </vt:variant>
      <vt:variant>
        <vt:i4>3539056</vt:i4>
      </vt:variant>
      <vt:variant>
        <vt:i4>198</vt:i4>
      </vt:variant>
      <vt:variant>
        <vt:i4>0</vt:i4>
      </vt:variant>
      <vt:variant>
        <vt:i4>5</vt:i4>
      </vt:variant>
      <vt:variant>
        <vt:lpwstr>http://www.nevo.co.il/case/20434741</vt:lpwstr>
      </vt:variant>
      <vt:variant>
        <vt:lpwstr/>
      </vt:variant>
      <vt:variant>
        <vt:i4>3604593</vt:i4>
      </vt:variant>
      <vt:variant>
        <vt:i4>195</vt:i4>
      </vt:variant>
      <vt:variant>
        <vt:i4>0</vt:i4>
      </vt:variant>
      <vt:variant>
        <vt:i4>5</vt:i4>
      </vt:variant>
      <vt:variant>
        <vt:lpwstr>http://www.nevo.co.il/case/20246117</vt:lpwstr>
      </vt:variant>
      <vt:variant>
        <vt:lpwstr/>
      </vt:variant>
      <vt:variant>
        <vt:i4>3735674</vt:i4>
      </vt:variant>
      <vt:variant>
        <vt:i4>192</vt:i4>
      </vt:variant>
      <vt:variant>
        <vt:i4>0</vt:i4>
      </vt:variant>
      <vt:variant>
        <vt:i4>5</vt:i4>
      </vt:variant>
      <vt:variant>
        <vt:lpwstr>http://www.nevo.co.il/case/2847817</vt:lpwstr>
      </vt:variant>
      <vt:variant>
        <vt:lpwstr/>
      </vt:variant>
      <vt:variant>
        <vt:i4>655431</vt:i4>
      </vt:variant>
      <vt:variant>
        <vt:i4>189</vt:i4>
      </vt:variant>
      <vt:variant>
        <vt:i4>0</vt:i4>
      </vt:variant>
      <vt:variant>
        <vt:i4>5</vt:i4>
      </vt:variant>
      <vt:variant>
        <vt:lpwstr>http://www.nevo.co.il/case/507381</vt:lpwstr>
      </vt:variant>
      <vt:variant>
        <vt:lpwstr/>
      </vt:variant>
      <vt:variant>
        <vt:i4>393281</vt:i4>
      </vt:variant>
      <vt:variant>
        <vt:i4>186</vt:i4>
      </vt:variant>
      <vt:variant>
        <vt:i4>0</vt:i4>
      </vt:variant>
      <vt:variant>
        <vt:i4>5</vt:i4>
      </vt:variant>
      <vt:variant>
        <vt:lpwstr>http://www.nevo.co.il/case/365300</vt:lpwstr>
      </vt:variant>
      <vt:variant>
        <vt:lpwstr/>
      </vt:variant>
      <vt:variant>
        <vt:i4>3866749</vt:i4>
      </vt:variant>
      <vt:variant>
        <vt:i4>183</vt:i4>
      </vt:variant>
      <vt:variant>
        <vt:i4>0</vt:i4>
      </vt:variant>
      <vt:variant>
        <vt:i4>5</vt:i4>
      </vt:variant>
      <vt:variant>
        <vt:lpwstr>http://www.nevo.co.il/case/5907779</vt:lpwstr>
      </vt:variant>
      <vt:variant>
        <vt:lpwstr/>
      </vt:variant>
      <vt:variant>
        <vt:i4>3866742</vt:i4>
      </vt:variant>
      <vt:variant>
        <vt:i4>180</vt:i4>
      </vt:variant>
      <vt:variant>
        <vt:i4>0</vt:i4>
      </vt:variant>
      <vt:variant>
        <vt:i4>5</vt:i4>
      </vt:variant>
      <vt:variant>
        <vt:lpwstr>http://www.nevo.co.il/case/5694007</vt:lpwstr>
      </vt:variant>
      <vt:variant>
        <vt:lpwstr/>
      </vt:variant>
      <vt:variant>
        <vt:i4>3866743</vt:i4>
      </vt:variant>
      <vt:variant>
        <vt:i4>177</vt:i4>
      </vt:variant>
      <vt:variant>
        <vt:i4>0</vt:i4>
      </vt:variant>
      <vt:variant>
        <vt:i4>5</vt:i4>
      </vt:variant>
      <vt:variant>
        <vt:lpwstr>http://www.nevo.co.il/case/6246970</vt:lpwstr>
      </vt:variant>
      <vt:variant>
        <vt:lpwstr/>
      </vt:variant>
      <vt:variant>
        <vt:i4>3342450</vt:i4>
      </vt:variant>
      <vt:variant>
        <vt:i4>174</vt:i4>
      </vt:variant>
      <vt:variant>
        <vt:i4>0</vt:i4>
      </vt:variant>
      <vt:variant>
        <vt:i4>5</vt:i4>
      </vt:variant>
      <vt:variant>
        <vt:lpwstr>http://www.nevo.co.il/case/5571726</vt:lpwstr>
      </vt:variant>
      <vt:variant>
        <vt:lpwstr/>
      </vt:variant>
      <vt:variant>
        <vt:i4>3997822</vt:i4>
      </vt:variant>
      <vt:variant>
        <vt:i4>171</vt:i4>
      </vt:variant>
      <vt:variant>
        <vt:i4>0</vt:i4>
      </vt:variant>
      <vt:variant>
        <vt:i4>5</vt:i4>
      </vt:variant>
      <vt:variant>
        <vt:lpwstr>http://www.nevo.co.il/case/8437593</vt:lpwstr>
      </vt:variant>
      <vt:variant>
        <vt:lpwstr/>
      </vt:variant>
      <vt:variant>
        <vt:i4>3604602</vt:i4>
      </vt:variant>
      <vt:variant>
        <vt:i4>168</vt:i4>
      </vt:variant>
      <vt:variant>
        <vt:i4>0</vt:i4>
      </vt:variant>
      <vt:variant>
        <vt:i4>5</vt:i4>
      </vt:variant>
      <vt:variant>
        <vt:lpwstr>http://www.nevo.co.il/case/6068562</vt:lpwstr>
      </vt:variant>
      <vt:variant>
        <vt:lpwstr/>
      </vt:variant>
      <vt:variant>
        <vt:i4>3801200</vt:i4>
      </vt:variant>
      <vt:variant>
        <vt:i4>165</vt:i4>
      </vt:variant>
      <vt:variant>
        <vt:i4>0</vt:i4>
      </vt:variant>
      <vt:variant>
        <vt:i4>5</vt:i4>
      </vt:variant>
      <vt:variant>
        <vt:lpwstr>http://www.nevo.co.il/case/5696442</vt:lpwstr>
      </vt:variant>
      <vt:variant>
        <vt:lpwstr/>
      </vt:variant>
      <vt:variant>
        <vt:i4>3604592</vt:i4>
      </vt:variant>
      <vt:variant>
        <vt:i4>162</vt:i4>
      </vt:variant>
      <vt:variant>
        <vt:i4>0</vt:i4>
      </vt:variant>
      <vt:variant>
        <vt:i4>5</vt:i4>
      </vt:variant>
      <vt:variant>
        <vt:lpwstr>http://www.nevo.co.il/case/5736455</vt:lpwstr>
      </vt:variant>
      <vt:variant>
        <vt:lpwstr/>
      </vt:variant>
      <vt:variant>
        <vt:i4>3342461</vt:i4>
      </vt:variant>
      <vt:variant>
        <vt:i4>159</vt:i4>
      </vt:variant>
      <vt:variant>
        <vt:i4>0</vt:i4>
      </vt:variant>
      <vt:variant>
        <vt:i4>5</vt:i4>
      </vt:variant>
      <vt:variant>
        <vt:lpwstr>http://www.nevo.co.il/case/6169310</vt:lpwstr>
      </vt:variant>
      <vt:variant>
        <vt:lpwstr/>
      </vt:variant>
      <vt:variant>
        <vt:i4>3342457</vt:i4>
      </vt:variant>
      <vt:variant>
        <vt:i4>156</vt:i4>
      </vt:variant>
      <vt:variant>
        <vt:i4>0</vt:i4>
      </vt:variant>
      <vt:variant>
        <vt:i4>5</vt:i4>
      </vt:variant>
      <vt:variant>
        <vt:lpwstr>http://www.nevo.co.il/case/5762686</vt:lpwstr>
      </vt:variant>
      <vt:variant>
        <vt:lpwstr/>
      </vt:variant>
      <vt:variant>
        <vt:i4>7864420</vt:i4>
      </vt:variant>
      <vt:variant>
        <vt:i4>153</vt:i4>
      </vt:variant>
      <vt:variant>
        <vt:i4>0</vt:i4>
      </vt:variant>
      <vt:variant>
        <vt:i4>5</vt:i4>
      </vt:variant>
      <vt:variant>
        <vt:lpwstr>http://www.nevo.co.il/law/70320</vt:lpwstr>
      </vt:variant>
      <vt:variant>
        <vt:lpwstr/>
      </vt:variant>
      <vt:variant>
        <vt:i4>3866749</vt:i4>
      </vt:variant>
      <vt:variant>
        <vt:i4>150</vt:i4>
      </vt:variant>
      <vt:variant>
        <vt:i4>0</vt:i4>
      </vt:variant>
      <vt:variant>
        <vt:i4>5</vt:i4>
      </vt:variant>
      <vt:variant>
        <vt:lpwstr>http://www.nevo.co.il/case/5716986</vt:lpwstr>
      </vt:variant>
      <vt:variant>
        <vt:lpwstr/>
      </vt:variant>
      <vt:variant>
        <vt:i4>3670139</vt:i4>
      </vt:variant>
      <vt:variant>
        <vt:i4>147</vt:i4>
      </vt:variant>
      <vt:variant>
        <vt:i4>0</vt:i4>
      </vt:variant>
      <vt:variant>
        <vt:i4>5</vt:i4>
      </vt:variant>
      <vt:variant>
        <vt:lpwstr>http://www.nevo.co.il/case/5971278</vt:lpwstr>
      </vt:variant>
      <vt:variant>
        <vt:lpwstr/>
      </vt:variant>
      <vt:variant>
        <vt:i4>3342455</vt:i4>
      </vt:variant>
      <vt:variant>
        <vt:i4>144</vt:i4>
      </vt:variant>
      <vt:variant>
        <vt:i4>0</vt:i4>
      </vt:variant>
      <vt:variant>
        <vt:i4>5</vt:i4>
      </vt:variant>
      <vt:variant>
        <vt:lpwstr>http://www.nevo.co.il/case/6243627</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458763</vt:i4>
      </vt:variant>
      <vt:variant>
        <vt:i4>138</vt:i4>
      </vt:variant>
      <vt:variant>
        <vt:i4>0</vt:i4>
      </vt:variant>
      <vt:variant>
        <vt:i4>5</vt:i4>
      </vt:variant>
      <vt:variant>
        <vt:lpwstr>http://www.nevo.co.il/law/70301/40jb</vt:lpwstr>
      </vt:variant>
      <vt:variant>
        <vt:lpwstr/>
      </vt:variant>
      <vt:variant>
        <vt:i4>4915202</vt:i4>
      </vt:variant>
      <vt:variant>
        <vt:i4>135</vt:i4>
      </vt:variant>
      <vt:variant>
        <vt:i4>0</vt:i4>
      </vt:variant>
      <vt:variant>
        <vt:i4>5</vt:i4>
      </vt:variant>
      <vt:variant>
        <vt:lpwstr>http://www.nevo.co.il/law/70301/40c.a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http://www.nevo.co.il/law/70301/40b</vt:lpwstr>
      </vt:variant>
      <vt:variant>
        <vt:lpwstr/>
      </vt:variant>
      <vt:variant>
        <vt:i4>3670128</vt:i4>
      </vt:variant>
      <vt:variant>
        <vt:i4>120</vt:i4>
      </vt:variant>
      <vt:variant>
        <vt:i4>0</vt:i4>
      </vt:variant>
      <vt:variant>
        <vt:i4>5</vt:i4>
      </vt:variant>
      <vt:variant>
        <vt:lpwstr>http://www.nevo.co.il/case/17939098</vt:lpwstr>
      </vt:variant>
      <vt:variant>
        <vt:lpwstr/>
      </vt:variant>
      <vt:variant>
        <vt:i4>3407997</vt:i4>
      </vt:variant>
      <vt:variant>
        <vt:i4>117</vt:i4>
      </vt:variant>
      <vt:variant>
        <vt:i4>0</vt:i4>
      </vt:variant>
      <vt:variant>
        <vt:i4>5</vt:i4>
      </vt:variant>
      <vt:variant>
        <vt:lpwstr>http://www.nevo.co.il/case/5815848</vt:lpwstr>
      </vt:variant>
      <vt:variant>
        <vt:lpwstr/>
      </vt:variant>
      <vt:variant>
        <vt:i4>3801211</vt:i4>
      </vt:variant>
      <vt:variant>
        <vt:i4>114</vt:i4>
      </vt:variant>
      <vt:variant>
        <vt:i4>0</vt:i4>
      </vt:variant>
      <vt:variant>
        <vt:i4>5</vt:i4>
      </vt:variant>
      <vt:variant>
        <vt:lpwstr>http://www.nevo.co.il/case/5982047</vt:lpwstr>
      </vt:variant>
      <vt:variant>
        <vt:lpwstr/>
      </vt:variant>
      <vt:variant>
        <vt:i4>3866745</vt:i4>
      </vt:variant>
      <vt:variant>
        <vt:i4>111</vt:i4>
      </vt:variant>
      <vt:variant>
        <vt:i4>0</vt:i4>
      </vt:variant>
      <vt:variant>
        <vt:i4>5</vt:i4>
      </vt:variant>
      <vt:variant>
        <vt:lpwstr>http://www.nevo.co.il/case/2867629</vt:lpwstr>
      </vt:variant>
      <vt:variant>
        <vt:lpwstr/>
      </vt:variant>
      <vt:variant>
        <vt:i4>3735665</vt:i4>
      </vt:variant>
      <vt:variant>
        <vt:i4>108</vt:i4>
      </vt:variant>
      <vt:variant>
        <vt:i4>0</vt:i4>
      </vt:variant>
      <vt:variant>
        <vt:i4>5</vt:i4>
      </vt:variant>
      <vt:variant>
        <vt:lpwstr>http://www.nevo.co.il/case/20863306</vt:lpwstr>
      </vt:variant>
      <vt:variant>
        <vt:lpwstr/>
      </vt:variant>
      <vt:variant>
        <vt:i4>3866745</vt:i4>
      </vt:variant>
      <vt:variant>
        <vt:i4>105</vt:i4>
      </vt:variant>
      <vt:variant>
        <vt:i4>0</vt:i4>
      </vt:variant>
      <vt:variant>
        <vt:i4>5</vt:i4>
      </vt:variant>
      <vt:variant>
        <vt:lpwstr>http://www.nevo.co.il/case/2867629</vt:lpwstr>
      </vt:variant>
      <vt:variant>
        <vt:lpwstr/>
      </vt:variant>
      <vt:variant>
        <vt:i4>3670132</vt:i4>
      </vt:variant>
      <vt:variant>
        <vt:i4>102</vt:i4>
      </vt:variant>
      <vt:variant>
        <vt:i4>0</vt:i4>
      </vt:variant>
      <vt:variant>
        <vt:i4>5</vt:i4>
      </vt:variant>
      <vt:variant>
        <vt:lpwstr>http://www.nevo.co.il/case/16913730</vt:lpwstr>
      </vt:variant>
      <vt:variant>
        <vt:lpwstr/>
      </vt:variant>
      <vt:variant>
        <vt:i4>3407999</vt:i4>
      </vt:variant>
      <vt:variant>
        <vt:i4>99</vt:i4>
      </vt:variant>
      <vt:variant>
        <vt:i4>0</vt:i4>
      </vt:variant>
      <vt:variant>
        <vt:i4>5</vt:i4>
      </vt:variant>
      <vt:variant>
        <vt:lpwstr>http://www.nevo.co.il/case/8291683</vt:lpwstr>
      </vt:variant>
      <vt:variant>
        <vt:lpwstr/>
      </vt:variant>
      <vt:variant>
        <vt:i4>3342450</vt:i4>
      </vt:variant>
      <vt:variant>
        <vt:i4>96</vt:i4>
      </vt:variant>
      <vt:variant>
        <vt:i4>0</vt:i4>
      </vt:variant>
      <vt:variant>
        <vt:i4>5</vt:i4>
      </vt:variant>
      <vt:variant>
        <vt:lpwstr>http://www.nevo.co.il/case/20353313</vt:lpwstr>
      </vt:variant>
      <vt:variant>
        <vt:lpwstr/>
      </vt:variant>
      <vt:variant>
        <vt:i4>6553702</vt:i4>
      </vt:variant>
      <vt:variant>
        <vt:i4>93</vt:i4>
      </vt:variant>
      <vt:variant>
        <vt:i4>0</vt:i4>
      </vt:variant>
      <vt:variant>
        <vt:i4>5</vt:i4>
      </vt:variant>
      <vt:variant>
        <vt:lpwstr>http://www.nevo.co.il/law/70301/31</vt:lpwstr>
      </vt:variant>
      <vt:variant>
        <vt:lpwstr/>
      </vt:variant>
      <vt:variant>
        <vt:i4>65618</vt:i4>
      </vt:variant>
      <vt:variant>
        <vt:i4>90</vt:i4>
      </vt:variant>
      <vt:variant>
        <vt:i4>0</vt:i4>
      </vt:variant>
      <vt:variant>
        <vt:i4>5</vt:i4>
      </vt:variant>
      <vt:variant>
        <vt:lpwstr>http://www.nevo.co.il/law/70301/413e</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6684722</vt:i4>
      </vt:variant>
      <vt:variant>
        <vt:i4>72</vt:i4>
      </vt:variant>
      <vt:variant>
        <vt:i4>0</vt:i4>
      </vt:variant>
      <vt:variant>
        <vt:i4>5</vt:i4>
      </vt:variant>
      <vt:variant>
        <vt:lpwstr>http://www.nevo.co.il/law/70301/335.a.1</vt:lpwstr>
      </vt:variant>
      <vt:variant>
        <vt:lpwstr/>
      </vt:variant>
      <vt:variant>
        <vt:i4>6684774</vt:i4>
      </vt:variant>
      <vt:variant>
        <vt:i4>69</vt:i4>
      </vt:variant>
      <vt:variant>
        <vt:i4>0</vt:i4>
      </vt:variant>
      <vt:variant>
        <vt:i4>5</vt:i4>
      </vt:variant>
      <vt:variant>
        <vt:lpwstr>http://www.nevo.co.il/law/70301/333</vt:lpwstr>
      </vt:variant>
      <vt:variant>
        <vt:lpwstr/>
      </vt:variant>
      <vt:variant>
        <vt:i4>65618</vt:i4>
      </vt:variant>
      <vt:variant>
        <vt:i4>66</vt:i4>
      </vt:variant>
      <vt:variant>
        <vt:i4>0</vt:i4>
      </vt:variant>
      <vt:variant>
        <vt:i4>5</vt:i4>
      </vt:variant>
      <vt:variant>
        <vt:lpwstr>http://www.nevo.co.il/law/70301/413e</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6684722</vt:i4>
      </vt:variant>
      <vt:variant>
        <vt:i4>54</vt:i4>
      </vt:variant>
      <vt:variant>
        <vt:i4>0</vt:i4>
      </vt:variant>
      <vt:variant>
        <vt:i4>5</vt:i4>
      </vt:variant>
      <vt:variant>
        <vt:lpwstr>http://www.nevo.co.il/law/70301/335.a.1</vt:lpwstr>
      </vt:variant>
      <vt:variant>
        <vt:lpwstr/>
      </vt:variant>
      <vt:variant>
        <vt:i4>6684774</vt:i4>
      </vt:variant>
      <vt:variant>
        <vt:i4>51</vt:i4>
      </vt:variant>
      <vt:variant>
        <vt:i4>0</vt:i4>
      </vt:variant>
      <vt:variant>
        <vt:i4>5</vt:i4>
      </vt:variant>
      <vt:variant>
        <vt:lpwstr>http://www.nevo.co.il/law/70301/333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7864420</vt:i4>
      </vt:variant>
      <vt:variant>
        <vt:i4>42</vt:i4>
      </vt:variant>
      <vt:variant>
        <vt:i4>0</vt:i4>
      </vt:variant>
      <vt:variant>
        <vt:i4>5</vt:i4>
      </vt:variant>
      <vt:variant>
        <vt:lpwstr>http://www.nevo.co.il/law/70320</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65618</vt:i4>
      </vt:variant>
      <vt:variant>
        <vt:i4>36</vt:i4>
      </vt:variant>
      <vt:variant>
        <vt:i4>0</vt:i4>
      </vt:variant>
      <vt:variant>
        <vt:i4>5</vt:i4>
      </vt:variant>
      <vt:variant>
        <vt:lpwstr>http://www.nevo.co.il/law/70301/413e</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30191;33555</vt:lpwstr>
  </property>
  <property fmtid="{D5CDD505-2E9C-101B-9397-08002B2CF9AE}" pid="6" name="NEWPARTB">
    <vt:lpwstr>05;06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מהראן בני רביע ;חסיב בני רביע</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20160223</vt:lpwstr>
  </property>
  <property fmtid="{D5CDD505-2E9C-101B-9397-08002B2CF9AE}" pid="13" name="TYPE_N_DATE">
    <vt:lpwstr>39020160223</vt:lpwstr>
  </property>
  <property fmtid="{D5CDD505-2E9C-101B-9397-08002B2CF9AE}" pid="14" name="WORDNUMPAGES">
    <vt:lpwstr>14</vt:lpwstr>
  </property>
  <property fmtid="{D5CDD505-2E9C-101B-9397-08002B2CF9AE}" pid="15" name="TYPE_ABS_DATE">
    <vt:lpwstr>390020160223</vt:lpwstr>
  </property>
  <property fmtid="{D5CDD505-2E9C-101B-9397-08002B2CF9AE}" pid="16" name="ISABSTRACT">
    <vt:lpwstr>Y</vt:lpwstr>
  </property>
  <property fmtid="{D5CDD505-2E9C-101B-9397-08002B2CF9AE}" pid="17" name="BOOKLISTTMP">
    <vt:lpwstr>3366</vt:lpwstr>
  </property>
  <property fmtid="{D5CDD505-2E9C-101B-9397-08002B2CF9AE}" pid="18" name="CASESLISTTMP1">
    <vt:lpwstr>20353313;8291683;16913730;2867629:2;20863306;5982047:2;5815848;17939098;6243627;5971278;5716986;5762686;6169310;5736455;5696442;6068562;8437593;5571726;6246970;5694007;5907779;365300;507381;2847817;20246117;20434741;6145721;6170256;6248029;6096035</vt:lpwstr>
  </property>
  <property fmtid="{D5CDD505-2E9C-101B-9397-08002B2CF9AE}" pid="19" name="CASESLISTTMP2">
    <vt:lpwstr>5712035;6123319;5714901;17920803;161892;5787004;6189976;6156379</vt:lpwstr>
  </property>
  <property fmtid="{D5CDD505-2E9C-101B-9397-08002B2CF9AE}" pid="20" name="LAWLISTTMP1">
    <vt:lpwstr>70301/499.a.1;333:2;335.a.1:2;025:2;144.a:2;413e:2;031:3;040b;040i;040c.a;40jb;40ja</vt:lpwstr>
  </property>
  <property fmtid="{D5CDD505-2E9C-101B-9397-08002B2CF9AE}" pid="21" name="LAWLISTTMP2">
    <vt:lpwstr>70320</vt:lpwstr>
  </property>
</Properties>
</file>