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6C2DE1" w:rsidRPr="00096554" w14:paraId="71A67B06" w14:textId="77777777">
        <w:trPr>
          <w:trHeight w:hRule="exact" w:val="426"/>
          <w:jc w:val="center"/>
        </w:trPr>
        <w:tc>
          <w:tcPr>
            <w:tcW w:w="8505" w:type="dxa"/>
          </w:tcPr>
          <w:p w14:paraId="0F9F69B2" w14:textId="77777777" w:rsidR="006C2DE1" w:rsidRPr="00096554" w:rsidRDefault="006C2DE1" w:rsidP="00096554">
            <w:pPr>
              <w:pStyle w:val="a3"/>
              <w:jc w:val="center"/>
              <w:rPr>
                <w:rFonts w:ascii="Tahoma" w:hAnsi="Tahoma" w:cs="Tahoma"/>
                <w:b/>
                <w:bCs/>
                <w:noProof w:val="0"/>
                <w:color w:val="000080"/>
                <w:rtl/>
              </w:rPr>
            </w:pPr>
            <w:bookmarkStart w:id="0" w:name="LastJudge"/>
            <w:r w:rsidRPr="00096554">
              <w:rPr>
                <w:rFonts w:ascii="Tahoma" w:hAnsi="Tahoma" w:cs="Tahoma"/>
                <w:b/>
                <w:bCs/>
                <w:noProof w:val="0"/>
                <w:color w:val="000080"/>
                <w:rtl/>
              </w:rPr>
              <w:t>בית המשפט המחוזי בירושלים</w:t>
            </w:r>
          </w:p>
        </w:tc>
      </w:tr>
      <w:tr w:rsidR="006C2DE1" w:rsidRPr="00096554" w14:paraId="6498D2F9" w14:textId="77777777">
        <w:trPr>
          <w:trHeight w:val="337"/>
          <w:jc w:val="center"/>
        </w:trPr>
        <w:tc>
          <w:tcPr>
            <w:tcW w:w="8505" w:type="dxa"/>
          </w:tcPr>
          <w:p w14:paraId="1ACA7936" w14:textId="77777777" w:rsidR="006C2DE1" w:rsidRPr="00096554" w:rsidRDefault="006C2DE1" w:rsidP="00096554">
            <w:pPr>
              <w:pStyle w:val="a3"/>
              <w:jc w:val="center"/>
              <w:rPr>
                <w:rFonts w:ascii="Tahoma" w:hAnsi="Tahoma" w:cs="Tahoma"/>
                <w:b/>
                <w:bCs/>
                <w:noProof w:val="0"/>
                <w:color w:val="000080"/>
                <w:rtl/>
              </w:rPr>
            </w:pPr>
          </w:p>
        </w:tc>
      </w:tr>
      <w:tr w:rsidR="006C2DE1" w:rsidRPr="00096554" w14:paraId="6ECD542A" w14:textId="77777777">
        <w:trPr>
          <w:trHeight w:val="337"/>
          <w:jc w:val="center"/>
        </w:trPr>
        <w:tc>
          <w:tcPr>
            <w:tcW w:w="8505" w:type="dxa"/>
          </w:tcPr>
          <w:p w14:paraId="55E289CD" w14:textId="77777777" w:rsidR="006C2DE1" w:rsidRPr="00096554" w:rsidRDefault="006C2DE1" w:rsidP="00096554">
            <w:pPr>
              <w:rPr>
                <w:rtl/>
              </w:rPr>
            </w:pPr>
            <w:r w:rsidRPr="00096554">
              <w:rPr>
                <w:b/>
                <w:bCs/>
                <w:noProof w:val="0"/>
                <w:sz w:val="26"/>
                <w:szCs w:val="26"/>
                <w:rtl/>
              </w:rPr>
              <w:t>ת"פ 12109-06-15 מדינת ישראל נ' גראדאת</w:t>
            </w:r>
            <w:r w:rsidRPr="00096554">
              <w:rPr>
                <w:rtl/>
              </w:rPr>
              <w:t xml:space="preserve">     </w:t>
            </w:r>
          </w:p>
        </w:tc>
      </w:tr>
    </w:tbl>
    <w:p w14:paraId="5622AF2A" w14:textId="77777777" w:rsidR="006C2DE1" w:rsidRPr="00096554" w:rsidRDefault="006C2DE1" w:rsidP="006C2DE1">
      <w:pPr>
        <w:pStyle w:val="a3"/>
        <w:rPr>
          <w:noProof w:val="0"/>
          <w:rtl/>
        </w:rPr>
      </w:pPr>
      <w:r w:rsidRPr="00096554">
        <w:rPr>
          <w:noProof w:val="0"/>
          <w:rtl/>
        </w:rPr>
        <w:t xml:space="preserve"> </w:t>
      </w:r>
    </w:p>
    <w:p w14:paraId="0BA6CB48" w14:textId="77777777" w:rsidR="006C2DE1" w:rsidRPr="00096554" w:rsidRDefault="006C2DE1" w:rsidP="006C2DE1">
      <w:pPr>
        <w:suppressLineNumbers/>
        <w:rPr>
          <w:b/>
          <w:bCs/>
          <w:sz w:val="26"/>
          <w:szCs w:val="26"/>
          <w:rtl/>
        </w:rPr>
      </w:pPr>
      <w:r w:rsidRPr="00096554">
        <w:rPr>
          <w:rFonts w:hint="cs"/>
          <w:b/>
          <w:bCs/>
          <w:sz w:val="26"/>
          <w:szCs w:val="26"/>
          <w:rtl/>
        </w:rPr>
        <w:t>לפני כבוד השופט הבכיר אמנון כהן</w:t>
      </w:r>
    </w:p>
    <w:p w14:paraId="18D147A6" w14:textId="77777777" w:rsidR="006C2DE1" w:rsidRPr="00096554" w:rsidRDefault="006C2DE1" w:rsidP="006C2DE1">
      <w:pPr>
        <w:suppressLineNumbers/>
        <w:rPr>
          <w:b/>
          <w:bCs/>
          <w:sz w:val="14"/>
          <w:szCs w:val="14"/>
          <w:rtl/>
        </w:rPr>
      </w:pPr>
    </w:p>
    <w:p w14:paraId="2FB67184" w14:textId="77777777" w:rsidR="006C2DE1" w:rsidRPr="00096554" w:rsidRDefault="006C2DE1" w:rsidP="006C2DE1">
      <w:pPr>
        <w:suppressLineNumbers/>
        <w:rPr>
          <w:b/>
          <w:bCs/>
          <w:sz w:val="6"/>
          <w:szCs w:val="6"/>
          <w:rtl/>
        </w:rPr>
      </w:pPr>
    </w:p>
    <w:tbl>
      <w:tblPr>
        <w:bidiVisual/>
        <w:tblW w:w="8820" w:type="dxa"/>
        <w:jc w:val="center"/>
        <w:tblLook w:val="01E0" w:firstRow="1" w:lastRow="1" w:firstColumn="1" w:lastColumn="1" w:noHBand="0" w:noVBand="0"/>
      </w:tblPr>
      <w:tblGrid>
        <w:gridCol w:w="3249"/>
        <w:gridCol w:w="5571"/>
      </w:tblGrid>
      <w:tr w:rsidR="006C2DE1" w:rsidRPr="00096554" w14:paraId="32BAF47B" w14:textId="77777777">
        <w:trPr>
          <w:jc w:val="center"/>
        </w:trPr>
        <w:tc>
          <w:tcPr>
            <w:tcW w:w="3249" w:type="dxa"/>
            <w:shd w:val="clear" w:color="auto" w:fill="auto"/>
          </w:tcPr>
          <w:p w14:paraId="052D9000" w14:textId="77777777" w:rsidR="006C2DE1" w:rsidRPr="00096554" w:rsidRDefault="006C2DE1" w:rsidP="00096554">
            <w:pPr>
              <w:bidi w:val="0"/>
              <w:jc w:val="right"/>
              <w:rPr>
                <w:rFonts w:ascii="Arial" w:hAnsi="Arial"/>
                <w:b/>
                <w:bCs/>
                <w:noProof w:val="0"/>
                <w:sz w:val="26"/>
                <w:szCs w:val="26"/>
              </w:rPr>
            </w:pPr>
            <w:bookmarkStart w:id="1" w:name="FirstAppellant"/>
            <w:bookmarkStart w:id="2" w:name="FirstLawyer"/>
          </w:p>
          <w:p w14:paraId="3FFA0892" w14:textId="77777777" w:rsidR="006C2DE1" w:rsidRPr="00096554" w:rsidRDefault="006C2DE1" w:rsidP="00096554">
            <w:pPr>
              <w:bidi w:val="0"/>
              <w:jc w:val="right"/>
              <w:rPr>
                <w:rFonts w:ascii="Arial" w:hAnsi="Arial"/>
                <w:b/>
                <w:bCs/>
                <w:noProof w:val="0"/>
                <w:sz w:val="26"/>
                <w:szCs w:val="26"/>
                <w:rtl/>
              </w:rPr>
            </w:pPr>
            <w:r w:rsidRPr="00096554">
              <w:rPr>
                <w:rFonts w:hint="cs"/>
                <w:rtl/>
              </w:rPr>
              <w:t>המאשימה</w:t>
            </w:r>
          </w:p>
        </w:tc>
        <w:tc>
          <w:tcPr>
            <w:tcW w:w="5571" w:type="dxa"/>
            <w:shd w:val="clear" w:color="auto" w:fill="auto"/>
          </w:tcPr>
          <w:p w14:paraId="7627A832" w14:textId="77777777" w:rsidR="006C2DE1" w:rsidRPr="00096554" w:rsidRDefault="006C2DE1" w:rsidP="00096554">
            <w:pPr>
              <w:rPr>
                <w:rFonts w:ascii="Arial" w:hAnsi="Arial"/>
                <w:b/>
                <w:bCs/>
                <w:noProof w:val="0"/>
                <w:sz w:val="26"/>
                <w:szCs w:val="26"/>
                <w:rtl/>
              </w:rPr>
            </w:pPr>
          </w:p>
          <w:p w14:paraId="6A6C7A3A" w14:textId="77777777" w:rsidR="006C2DE1" w:rsidRPr="00096554" w:rsidRDefault="006C2DE1" w:rsidP="00096554">
            <w:pPr>
              <w:rPr>
                <w:rtl/>
              </w:rPr>
            </w:pPr>
            <w:r w:rsidRPr="00096554">
              <w:rPr>
                <w:rFonts w:hint="cs"/>
                <w:rtl/>
              </w:rPr>
              <w:t>מדינת ישראל</w:t>
            </w:r>
          </w:p>
          <w:p w14:paraId="5E99EAD8" w14:textId="77777777" w:rsidR="006C2DE1" w:rsidRPr="00096554" w:rsidRDefault="006C2DE1" w:rsidP="00096554">
            <w:pPr>
              <w:rPr>
                <w:sz w:val="26"/>
                <w:szCs w:val="26"/>
                <w:rtl/>
              </w:rPr>
            </w:pPr>
            <w:r w:rsidRPr="00096554">
              <w:rPr>
                <w:rFonts w:hint="cs"/>
                <w:sz w:val="26"/>
                <w:szCs w:val="26"/>
                <w:rtl/>
              </w:rPr>
              <w:t>באמצעות פרקליטות מחוז ירושלים (פלילי)</w:t>
            </w:r>
          </w:p>
          <w:p w14:paraId="51D35043" w14:textId="77777777" w:rsidR="006C2DE1" w:rsidRPr="00096554" w:rsidRDefault="006C2DE1" w:rsidP="00096554">
            <w:pPr>
              <w:rPr>
                <w:b/>
                <w:bCs/>
                <w:noProof w:val="0"/>
                <w:sz w:val="26"/>
                <w:szCs w:val="26"/>
              </w:rPr>
            </w:pPr>
            <w:r w:rsidRPr="00096554">
              <w:rPr>
                <w:rFonts w:hint="cs"/>
                <w:sz w:val="26"/>
                <w:szCs w:val="26"/>
                <w:rtl/>
              </w:rPr>
              <w:t>ע"י ב"כ עו"ד מלול</w:t>
            </w:r>
          </w:p>
        </w:tc>
      </w:tr>
      <w:bookmarkEnd w:id="1"/>
      <w:bookmarkEnd w:id="2"/>
      <w:tr w:rsidR="006C2DE1" w:rsidRPr="00096554" w14:paraId="4A7787BA" w14:textId="77777777">
        <w:trPr>
          <w:jc w:val="center"/>
        </w:trPr>
        <w:tc>
          <w:tcPr>
            <w:tcW w:w="8820" w:type="dxa"/>
            <w:gridSpan w:val="2"/>
            <w:shd w:val="clear" w:color="auto" w:fill="auto"/>
          </w:tcPr>
          <w:p w14:paraId="4941D9DD" w14:textId="77777777" w:rsidR="006C2DE1" w:rsidRPr="00096554" w:rsidRDefault="006C2DE1" w:rsidP="00096554">
            <w:pPr>
              <w:rPr>
                <w:rFonts w:ascii="Arial" w:hAnsi="Arial"/>
                <w:b/>
                <w:bCs/>
                <w:noProof w:val="0"/>
                <w:sz w:val="26"/>
                <w:szCs w:val="26"/>
                <w:rtl/>
              </w:rPr>
            </w:pPr>
          </w:p>
          <w:p w14:paraId="7E4FE28D" w14:textId="77777777" w:rsidR="006C2DE1" w:rsidRPr="00096554" w:rsidRDefault="006C2DE1" w:rsidP="00096554">
            <w:pPr>
              <w:jc w:val="center"/>
              <w:rPr>
                <w:rFonts w:ascii="Arial" w:hAnsi="Arial"/>
                <w:b/>
                <w:bCs/>
                <w:noProof w:val="0"/>
                <w:sz w:val="26"/>
                <w:szCs w:val="26"/>
                <w:rtl/>
              </w:rPr>
            </w:pPr>
            <w:r w:rsidRPr="00096554">
              <w:rPr>
                <w:rFonts w:ascii="Arial" w:hAnsi="Arial"/>
                <w:b/>
                <w:bCs/>
                <w:noProof w:val="0"/>
                <w:sz w:val="26"/>
                <w:szCs w:val="26"/>
                <w:rtl/>
              </w:rPr>
              <w:t>נגד</w:t>
            </w:r>
          </w:p>
          <w:p w14:paraId="59B3314F" w14:textId="77777777" w:rsidR="006C2DE1" w:rsidRPr="00096554" w:rsidRDefault="006C2DE1" w:rsidP="00096554">
            <w:pPr>
              <w:rPr>
                <w:rFonts w:ascii="Arial" w:hAnsi="Arial"/>
                <w:b/>
                <w:bCs/>
                <w:noProof w:val="0"/>
                <w:sz w:val="26"/>
                <w:szCs w:val="26"/>
              </w:rPr>
            </w:pPr>
          </w:p>
        </w:tc>
      </w:tr>
      <w:tr w:rsidR="006C2DE1" w:rsidRPr="00096554" w14:paraId="6B16BC8B" w14:textId="77777777">
        <w:trPr>
          <w:jc w:val="center"/>
        </w:trPr>
        <w:tc>
          <w:tcPr>
            <w:tcW w:w="3249" w:type="dxa"/>
            <w:shd w:val="clear" w:color="auto" w:fill="auto"/>
          </w:tcPr>
          <w:p w14:paraId="669ED737" w14:textId="77777777" w:rsidR="006C2DE1" w:rsidRPr="00096554" w:rsidRDefault="006C2DE1" w:rsidP="00096554">
            <w:pPr>
              <w:rPr>
                <w:rFonts w:ascii="Arial" w:hAnsi="Arial"/>
                <w:b/>
                <w:bCs/>
                <w:noProof w:val="0"/>
                <w:sz w:val="26"/>
                <w:szCs w:val="26"/>
              </w:rPr>
            </w:pPr>
            <w:r w:rsidRPr="00096554">
              <w:rPr>
                <w:rFonts w:hint="cs"/>
                <w:rtl/>
              </w:rPr>
              <w:t>הנאשם</w:t>
            </w:r>
          </w:p>
        </w:tc>
        <w:tc>
          <w:tcPr>
            <w:tcW w:w="5571" w:type="dxa"/>
            <w:shd w:val="clear" w:color="auto" w:fill="auto"/>
          </w:tcPr>
          <w:p w14:paraId="76B3415A" w14:textId="77777777" w:rsidR="006C2DE1" w:rsidRPr="00096554" w:rsidRDefault="006C2DE1" w:rsidP="00096554">
            <w:pPr>
              <w:rPr>
                <w:rtl/>
              </w:rPr>
            </w:pPr>
            <w:r w:rsidRPr="00096554">
              <w:rPr>
                <w:rFonts w:hint="cs"/>
                <w:rtl/>
              </w:rPr>
              <w:t>מוחמד גראדאת</w:t>
            </w:r>
          </w:p>
          <w:p w14:paraId="55DF1ADF" w14:textId="77777777" w:rsidR="006C2DE1" w:rsidRPr="00096554" w:rsidRDefault="006C2DE1" w:rsidP="00096554">
            <w:pPr>
              <w:rPr>
                <w:noProof w:val="0"/>
                <w:sz w:val="26"/>
                <w:szCs w:val="26"/>
                <w:rtl/>
              </w:rPr>
            </w:pPr>
            <w:r w:rsidRPr="00096554">
              <w:rPr>
                <w:rFonts w:hint="cs"/>
                <w:sz w:val="26"/>
                <w:szCs w:val="26"/>
                <w:rtl/>
              </w:rPr>
              <w:t>ע"י ב"כ עו"ד דראושה</w:t>
            </w:r>
          </w:p>
        </w:tc>
      </w:tr>
      <w:tr w:rsidR="006C2DE1" w:rsidRPr="00096554" w14:paraId="6448BE02" w14:textId="77777777">
        <w:trPr>
          <w:jc w:val="center"/>
        </w:trPr>
        <w:tc>
          <w:tcPr>
            <w:tcW w:w="8820" w:type="dxa"/>
            <w:gridSpan w:val="2"/>
            <w:shd w:val="clear" w:color="auto" w:fill="auto"/>
          </w:tcPr>
          <w:p w14:paraId="624C1109" w14:textId="77777777" w:rsidR="00D46F8B" w:rsidRPr="00D46F8B" w:rsidRDefault="00D46F8B" w:rsidP="00D46F8B">
            <w:pPr>
              <w:spacing w:after="120" w:line="240" w:lineRule="exact"/>
              <w:ind w:left="283" w:hanging="283"/>
              <w:jc w:val="both"/>
              <w:rPr>
                <w:rFonts w:ascii="FrankRuehl" w:hAnsi="FrankRuehl" w:cs="FrankRuehl"/>
                <w:noProof w:val="0"/>
              </w:rPr>
            </w:pPr>
            <w:bookmarkStart w:id="3" w:name="LawTable"/>
            <w:bookmarkEnd w:id="3"/>
          </w:p>
          <w:p w14:paraId="1B367FE1" w14:textId="77777777" w:rsidR="00D46F8B" w:rsidRPr="00D46F8B" w:rsidRDefault="00D46F8B" w:rsidP="00D46F8B">
            <w:pPr>
              <w:spacing w:after="120" w:line="240" w:lineRule="exact"/>
              <w:ind w:left="283" w:hanging="283"/>
              <w:jc w:val="both"/>
              <w:rPr>
                <w:rFonts w:ascii="FrankRuehl" w:hAnsi="FrankRuehl" w:cs="FrankRuehl"/>
                <w:noProof w:val="0"/>
              </w:rPr>
            </w:pPr>
            <w:r w:rsidRPr="00D46F8B">
              <w:rPr>
                <w:rFonts w:ascii="FrankRuehl" w:hAnsi="FrankRuehl" w:cs="FrankRuehl"/>
                <w:noProof w:val="0"/>
                <w:rtl/>
              </w:rPr>
              <w:t>חקיקה שאוזכרה</w:t>
            </w:r>
            <w:r w:rsidRPr="00D46F8B">
              <w:rPr>
                <w:rFonts w:ascii="FrankRuehl" w:hAnsi="FrankRuehl" w:cs="FrankRuehl"/>
                <w:noProof w:val="0"/>
              </w:rPr>
              <w:t xml:space="preserve">: </w:t>
            </w:r>
          </w:p>
          <w:p w14:paraId="14D4AD03" w14:textId="77777777" w:rsidR="00D46F8B" w:rsidRPr="00D46F8B" w:rsidRDefault="00D46F8B" w:rsidP="00D46F8B">
            <w:pPr>
              <w:spacing w:after="120" w:line="240" w:lineRule="exact"/>
              <w:ind w:left="283" w:hanging="283"/>
              <w:jc w:val="both"/>
              <w:rPr>
                <w:rFonts w:ascii="FrankRuehl" w:hAnsi="FrankRuehl" w:cs="FrankRuehl"/>
                <w:noProof w:val="0"/>
              </w:rPr>
            </w:pPr>
            <w:hyperlink r:id="rId6" w:history="1">
              <w:r w:rsidRPr="00D46F8B">
                <w:rPr>
                  <w:rFonts w:ascii="FrankRuehl" w:hAnsi="FrankRuehl" w:cs="FrankRuehl"/>
                  <w:noProof w:val="0"/>
                  <w:color w:val="0000FF"/>
                  <w:u w:val="single"/>
                  <w:rtl/>
                </w:rPr>
                <w:t>חוק העונשין, תשל"ז-1977</w:t>
              </w:r>
            </w:hyperlink>
            <w:r w:rsidRPr="00D46F8B">
              <w:rPr>
                <w:rFonts w:ascii="FrankRuehl" w:hAnsi="FrankRuehl" w:cs="FrankRuehl"/>
                <w:noProof w:val="0"/>
              </w:rPr>
              <w:t xml:space="preserve">: </w:t>
            </w:r>
            <w:r w:rsidRPr="00D46F8B">
              <w:rPr>
                <w:rFonts w:ascii="FrankRuehl" w:hAnsi="FrankRuehl" w:cs="FrankRuehl"/>
                <w:noProof w:val="0"/>
                <w:rtl/>
              </w:rPr>
              <w:t>סע</w:t>
            </w:r>
            <w:r w:rsidRPr="00D46F8B">
              <w:rPr>
                <w:rFonts w:ascii="FrankRuehl" w:hAnsi="FrankRuehl" w:cs="FrankRuehl"/>
                <w:noProof w:val="0"/>
              </w:rPr>
              <w:t xml:space="preserve">'  </w:t>
            </w:r>
            <w:hyperlink r:id="rId7"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ב</w:t>
              </w:r>
            </w:hyperlink>
            <w:r w:rsidRPr="00D46F8B">
              <w:rPr>
                <w:rFonts w:ascii="FrankRuehl" w:hAnsi="FrankRuehl" w:cs="FrankRuehl"/>
                <w:noProof w:val="0"/>
              </w:rPr>
              <w:t xml:space="preserve">, </w:t>
            </w:r>
            <w:hyperlink r:id="rId8"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ד</w:t>
              </w:r>
            </w:hyperlink>
            <w:r w:rsidRPr="00D46F8B">
              <w:rPr>
                <w:rFonts w:ascii="FrankRuehl" w:hAnsi="FrankRuehl" w:cs="FrankRuehl"/>
                <w:noProof w:val="0"/>
              </w:rPr>
              <w:t xml:space="preserve">, </w:t>
            </w:r>
            <w:hyperlink r:id="rId9"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0"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ט(א)(1</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1"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ט(א)(3</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2"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ט(א)(4</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3"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ט(א)(5</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4" w:history="1">
              <w:r w:rsidRPr="00D46F8B">
                <w:rPr>
                  <w:rFonts w:ascii="FrankRuehl" w:hAnsi="FrankRuehl" w:cs="FrankRuehl"/>
                  <w:noProof w:val="0"/>
                  <w:color w:val="0000FF"/>
                  <w:u w:val="single"/>
                </w:rPr>
                <w:t>144(</w:t>
              </w:r>
              <w:r w:rsidRPr="00D46F8B">
                <w:rPr>
                  <w:rFonts w:ascii="FrankRuehl" w:hAnsi="FrankRuehl" w:cs="FrankRuehl"/>
                  <w:noProof w:val="0"/>
                  <w:color w:val="0000FF"/>
                  <w:u w:val="single"/>
                  <w:rtl/>
                </w:rPr>
                <w:t>ב</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5"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w:t>
              </w:r>
            </w:hyperlink>
            <w:r w:rsidRPr="00D46F8B">
              <w:rPr>
                <w:rFonts w:ascii="FrankRuehl" w:hAnsi="FrankRuehl" w:cs="FrankRuehl"/>
                <w:noProof w:val="0"/>
              </w:rPr>
              <w:t xml:space="preserve">, </w:t>
            </w:r>
            <w:hyperlink r:id="rId16"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יא(1</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7"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יא(10</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8"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יא(11</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9" w:history="1">
              <w:r w:rsidRPr="00D46F8B">
                <w:rPr>
                  <w:rFonts w:ascii="FrankRuehl" w:hAnsi="FrankRuehl" w:cs="FrankRuehl"/>
                  <w:noProof w:val="0"/>
                  <w:color w:val="0000FF"/>
                  <w:u w:val="single"/>
                </w:rPr>
                <w:t>(2)</w:t>
              </w:r>
            </w:hyperlink>
            <w:r w:rsidRPr="00D46F8B">
              <w:rPr>
                <w:rFonts w:ascii="FrankRuehl" w:hAnsi="FrankRuehl" w:cs="FrankRuehl"/>
                <w:noProof w:val="0"/>
              </w:rPr>
              <w:t xml:space="preserve">, </w:t>
            </w:r>
            <w:hyperlink r:id="rId20"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יא(4</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21"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יא(6</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22"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יא(9</w:t>
              </w:r>
              <w:r w:rsidRPr="00D46F8B">
                <w:rPr>
                  <w:rFonts w:ascii="FrankRuehl" w:hAnsi="FrankRuehl" w:cs="FrankRuehl"/>
                  <w:noProof w:val="0"/>
                  <w:color w:val="0000FF"/>
                  <w:u w:val="single"/>
                </w:rPr>
                <w:t>)</w:t>
              </w:r>
            </w:hyperlink>
          </w:p>
          <w:p w14:paraId="3DFE1080" w14:textId="77777777" w:rsidR="00D46F8B" w:rsidRPr="00D46F8B" w:rsidRDefault="00D46F8B" w:rsidP="00D46F8B">
            <w:pPr>
              <w:spacing w:after="120" w:line="240" w:lineRule="exact"/>
              <w:ind w:left="283" w:hanging="283"/>
              <w:jc w:val="both"/>
              <w:rPr>
                <w:rFonts w:ascii="FrankRuehl" w:hAnsi="FrankRuehl" w:cs="FrankRuehl"/>
                <w:noProof w:val="0"/>
              </w:rPr>
            </w:pPr>
          </w:p>
          <w:p w14:paraId="56CBD21E" w14:textId="77777777" w:rsidR="006C2DE1" w:rsidRPr="00096554" w:rsidRDefault="006C2DE1" w:rsidP="00D46F8B">
            <w:pPr>
              <w:bidi w:val="0"/>
              <w:spacing w:after="120" w:line="240" w:lineRule="exact"/>
              <w:ind w:left="283" w:hanging="283"/>
              <w:jc w:val="both"/>
              <w:rPr>
                <w:rFonts w:ascii="Arial" w:hAnsi="Arial"/>
                <w:b/>
                <w:bCs/>
                <w:noProof w:val="0"/>
                <w:sz w:val="34"/>
                <w:szCs w:val="34"/>
              </w:rPr>
            </w:pPr>
            <w:bookmarkStart w:id="4" w:name="LawTable_End"/>
            <w:bookmarkEnd w:id="4"/>
          </w:p>
        </w:tc>
      </w:tr>
    </w:tbl>
    <w:p w14:paraId="55AE4F42" w14:textId="77777777" w:rsidR="006C2DE1" w:rsidRPr="00096554" w:rsidRDefault="006C2DE1" w:rsidP="006C2DE1">
      <w:pPr>
        <w:rPr>
          <w:vanish/>
        </w:rPr>
      </w:pPr>
    </w:p>
    <w:tbl>
      <w:tblPr>
        <w:bidiVisual/>
        <w:tblW w:w="8820" w:type="dxa"/>
        <w:jc w:val="center"/>
        <w:tblLook w:val="01E0" w:firstRow="1" w:lastRow="1" w:firstColumn="1" w:lastColumn="1" w:noHBand="0" w:noVBand="0"/>
      </w:tblPr>
      <w:tblGrid>
        <w:gridCol w:w="8820"/>
      </w:tblGrid>
      <w:tr w:rsidR="006C2DE1" w:rsidRPr="003C1407" w14:paraId="13ED7051" w14:textId="77777777">
        <w:trPr>
          <w:jc w:val="center"/>
        </w:trPr>
        <w:tc>
          <w:tcPr>
            <w:tcW w:w="8820" w:type="dxa"/>
            <w:shd w:val="clear" w:color="auto" w:fill="auto"/>
          </w:tcPr>
          <w:p w14:paraId="1B236C79" w14:textId="77777777" w:rsidR="00096554" w:rsidRPr="00096554" w:rsidRDefault="00096554" w:rsidP="00096554">
            <w:pPr>
              <w:bidi w:val="0"/>
              <w:jc w:val="center"/>
              <w:rPr>
                <w:rFonts w:ascii="Arial" w:hAnsi="Arial"/>
                <w:b/>
                <w:bCs/>
                <w:noProof w:val="0"/>
                <w:sz w:val="28"/>
                <w:szCs w:val="28"/>
                <w:u w:val="single"/>
                <w:rtl/>
              </w:rPr>
            </w:pPr>
            <w:bookmarkStart w:id="5" w:name="PsakDin" w:colFirst="0" w:colLast="0"/>
            <w:bookmarkEnd w:id="0"/>
            <w:r w:rsidRPr="00096554">
              <w:rPr>
                <w:rFonts w:ascii="Arial" w:hAnsi="Arial"/>
                <w:b/>
                <w:bCs/>
                <w:noProof w:val="0"/>
                <w:sz w:val="28"/>
                <w:szCs w:val="28"/>
                <w:u w:val="single"/>
                <w:rtl/>
              </w:rPr>
              <w:t>גזר דין</w:t>
            </w:r>
          </w:p>
          <w:p w14:paraId="39051B19" w14:textId="77777777" w:rsidR="006C2DE1" w:rsidRPr="00096554" w:rsidRDefault="006C2DE1" w:rsidP="00096554">
            <w:pPr>
              <w:bidi w:val="0"/>
              <w:jc w:val="center"/>
              <w:rPr>
                <w:rFonts w:ascii="Arial" w:hAnsi="Arial"/>
                <w:b/>
                <w:bCs/>
                <w:noProof w:val="0"/>
                <w:sz w:val="28"/>
                <w:szCs w:val="28"/>
                <w:u w:val="single"/>
                <w:rtl/>
              </w:rPr>
            </w:pPr>
          </w:p>
        </w:tc>
      </w:tr>
      <w:bookmarkEnd w:id="5"/>
    </w:tbl>
    <w:p w14:paraId="16FA8BED" w14:textId="77777777" w:rsidR="006C2DE1" w:rsidRPr="003C1407" w:rsidRDefault="006C2DE1" w:rsidP="006C2DE1">
      <w:pPr>
        <w:spacing w:line="360" w:lineRule="auto"/>
        <w:jc w:val="both"/>
        <w:rPr>
          <w:noProof w:val="0"/>
          <w:sz w:val="26"/>
          <w:szCs w:val="26"/>
          <w:rtl/>
        </w:rPr>
      </w:pPr>
    </w:p>
    <w:p w14:paraId="24D6B4ED"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sidRPr="003C1407">
        <w:rPr>
          <w:noProof w:val="0"/>
          <w:sz w:val="26"/>
          <w:szCs w:val="26"/>
          <w:rtl/>
        </w:rPr>
        <w:tab/>
      </w:r>
      <w:bookmarkStart w:id="6" w:name="ABSTRACT_START"/>
      <w:bookmarkEnd w:id="6"/>
      <w:r w:rsidRPr="003C1407">
        <w:rPr>
          <w:noProof w:val="0"/>
          <w:sz w:val="26"/>
          <w:szCs w:val="26"/>
          <w:rtl/>
        </w:rPr>
        <w:t xml:space="preserve">הנאשם הורשע על </w:t>
      </w:r>
      <w:r>
        <w:rPr>
          <w:rFonts w:hint="cs"/>
          <w:noProof w:val="0"/>
          <w:sz w:val="26"/>
          <w:szCs w:val="26"/>
          <w:rtl/>
        </w:rPr>
        <w:t>פי ה</w:t>
      </w:r>
      <w:r w:rsidRPr="003C1407">
        <w:rPr>
          <w:noProof w:val="0"/>
          <w:sz w:val="26"/>
          <w:szCs w:val="26"/>
          <w:rtl/>
        </w:rPr>
        <w:t xml:space="preserve">ודאתו בעובדות כתב </w:t>
      </w:r>
      <w:r>
        <w:rPr>
          <w:rFonts w:hint="cs"/>
          <w:noProof w:val="0"/>
          <w:sz w:val="26"/>
          <w:szCs w:val="26"/>
          <w:rtl/>
        </w:rPr>
        <w:t>ה</w:t>
      </w:r>
      <w:r w:rsidRPr="003C1407">
        <w:rPr>
          <w:noProof w:val="0"/>
          <w:sz w:val="26"/>
          <w:szCs w:val="26"/>
          <w:rtl/>
        </w:rPr>
        <w:t xml:space="preserve">אישום במסגרת הסדר טיעון, בביצוע עבירה בנשק (נשיאת או הובלת נשק בלא רשות על פי דין), לפי </w:t>
      </w:r>
      <w:hyperlink r:id="rId23" w:history="1">
        <w:r w:rsidR="00D46F8B" w:rsidRPr="00D46F8B">
          <w:rPr>
            <w:noProof w:val="0"/>
            <w:color w:val="0000FF"/>
            <w:sz w:val="26"/>
            <w:szCs w:val="26"/>
            <w:u w:val="single"/>
            <w:rtl/>
          </w:rPr>
          <w:t>סעיף 144(ב)</w:t>
        </w:r>
      </w:hyperlink>
      <w:r w:rsidRPr="003C1407">
        <w:rPr>
          <w:noProof w:val="0"/>
          <w:sz w:val="26"/>
          <w:szCs w:val="26"/>
          <w:rtl/>
        </w:rPr>
        <w:t xml:space="preserve"> ל</w:t>
      </w:r>
      <w:hyperlink r:id="rId24" w:history="1">
        <w:r w:rsidR="00096554" w:rsidRPr="00096554">
          <w:rPr>
            <w:noProof w:val="0"/>
            <w:color w:val="0000FF"/>
            <w:sz w:val="26"/>
            <w:szCs w:val="26"/>
            <w:u w:val="single"/>
            <w:rtl/>
          </w:rPr>
          <w:t>חוק העונשין</w:t>
        </w:r>
      </w:hyperlink>
      <w:r w:rsidRPr="003C1407">
        <w:rPr>
          <w:noProof w:val="0"/>
          <w:sz w:val="26"/>
          <w:szCs w:val="26"/>
          <w:rtl/>
        </w:rPr>
        <w:t>, התשל"ז-1977 (להלן – החוק).</w:t>
      </w:r>
    </w:p>
    <w:p w14:paraId="5BE7B9EB" w14:textId="77777777" w:rsidR="006C2DE1" w:rsidRPr="003C1407" w:rsidRDefault="006C2DE1" w:rsidP="006C2DE1">
      <w:pPr>
        <w:spacing w:line="360" w:lineRule="auto"/>
        <w:jc w:val="both"/>
        <w:rPr>
          <w:noProof w:val="0"/>
          <w:sz w:val="26"/>
          <w:szCs w:val="26"/>
          <w:rtl/>
        </w:rPr>
      </w:pPr>
      <w:bookmarkStart w:id="7" w:name="ABSTRACT_END"/>
      <w:bookmarkEnd w:id="7"/>
    </w:p>
    <w:p w14:paraId="63D453B2" w14:textId="77777777" w:rsidR="006C2DE1" w:rsidRPr="003C1407" w:rsidRDefault="006C2DE1" w:rsidP="006C2DE1">
      <w:pPr>
        <w:spacing w:line="360" w:lineRule="auto"/>
        <w:jc w:val="both"/>
        <w:rPr>
          <w:noProof w:val="0"/>
          <w:sz w:val="26"/>
          <w:szCs w:val="26"/>
          <w:rtl/>
        </w:rPr>
      </w:pPr>
      <w:r w:rsidRPr="003C1407">
        <w:rPr>
          <w:noProof w:val="0"/>
          <w:sz w:val="26"/>
          <w:szCs w:val="26"/>
          <w:rtl/>
        </w:rPr>
        <w:t>2.</w:t>
      </w:r>
      <w:r w:rsidRPr="003C1407">
        <w:rPr>
          <w:noProof w:val="0"/>
          <w:sz w:val="26"/>
          <w:szCs w:val="26"/>
          <w:rtl/>
        </w:rPr>
        <w:tab/>
        <w:t xml:space="preserve">כפי שתואר בכתב האישום, במועד שאינו ידוע במדויק, נשא הנאשם אקדח חצי אוטומטי, בלא רשות על פי דין. ביום 2.5.13 החביא הנאשם את האקדח ברכב השייך לעמאר זלום, ובאותו היום נסעו הנאשם, עמאר ואחיו של הנאשם לחתונה בכפר עזריה. הנאשם הודה, כי במעשיו אלה, הוא נשא או הוביל נשק בלא רשות על פי דין. </w:t>
      </w:r>
    </w:p>
    <w:p w14:paraId="639BC002" w14:textId="77777777" w:rsidR="006C2DE1" w:rsidRPr="003C1407" w:rsidRDefault="006C2DE1" w:rsidP="006C2DE1">
      <w:pPr>
        <w:spacing w:line="360" w:lineRule="auto"/>
        <w:jc w:val="both"/>
        <w:rPr>
          <w:noProof w:val="0"/>
          <w:sz w:val="26"/>
          <w:szCs w:val="26"/>
          <w:rtl/>
        </w:rPr>
      </w:pPr>
    </w:p>
    <w:p w14:paraId="6921FF97" w14:textId="77777777" w:rsidR="006C2DE1" w:rsidRPr="003C1407" w:rsidRDefault="006C2DE1" w:rsidP="006C2DE1">
      <w:pPr>
        <w:spacing w:line="360" w:lineRule="auto"/>
        <w:jc w:val="both"/>
        <w:rPr>
          <w:noProof w:val="0"/>
          <w:sz w:val="26"/>
          <w:szCs w:val="26"/>
          <w:rtl/>
        </w:rPr>
      </w:pPr>
      <w:r w:rsidRPr="003C1407">
        <w:rPr>
          <w:noProof w:val="0"/>
          <w:sz w:val="26"/>
          <w:szCs w:val="26"/>
          <w:rtl/>
        </w:rPr>
        <w:t>3.</w:t>
      </w:r>
      <w:r w:rsidRPr="003C1407">
        <w:rPr>
          <w:noProof w:val="0"/>
          <w:sz w:val="26"/>
          <w:szCs w:val="26"/>
          <w:rtl/>
        </w:rPr>
        <w:tab/>
        <w:t xml:space="preserve">בהסדר הטיעון הוסכם, כי המאשימה תעתור לעונש של 18 חודשי מאסר בפועל, מאסר על תנאי וקנס, ואילו הנאשם יהיה חופשי בטיעוניו. </w:t>
      </w:r>
    </w:p>
    <w:p w14:paraId="58572F27" w14:textId="77777777" w:rsidR="006C2DE1" w:rsidRPr="003C1407" w:rsidRDefault="006C2DE1" w:rsidP="006C2DE1">
      <w:pPr>
        <w:spacing w:line="360" w:lineRule="auto"/>
        <w:jc w:val="both"/>
        <w:rPr>
          <w:noProof w:val="0"/>
          <w:sz w:val="26"/>
          <w:szCs w:val="26"/>
          <w:rtl/>
        </w:rPr>
      </w:pPr>
    </w:p>
    <w:p w14:paraId="23B8C934" w14:textId="77777777" w:rsidR="006C2DE1" w:rsidRPr="003C1407" w:rsidRDefault="006C2DE1" w:rsidP="006C2DE1">
      <w:pPr>
        <w:spacing w:line="360" w:lineRule="auto"/>
        <w:jc w:val="both"/>
        <w:rPr>
          <w:noProof w:val="0"/>
          <w:sz w:val="26"/>
          <w:szCs w:val="26"/>
          <w:rtl/>
        </w:rPr>
      </w:pPr>
      <w:r w:rsidRPr="003C1407">
        <w:rPr>
          <w:noProof w:val="0"/>
          <w:sz w:val="26"/>
          <w:szCs w:val="26"/>
          <w:rtl/>
        </w:rPr>
        <w:t>4.</w:t>
      </w:r>
      <w:r w:rsidRPr="003C1407">
        <w:rPr>
          <w:noProof w:val="0"/>
          <w:sz w:val="26"/>
          <w:szCs w:val="26"/>
          <w:rtl/>
        </w:rPr>
        <w:tab/>
        <w:t xml:space="preserve">ביום 31.1.16, חרף התנגדות המאשימה ומבלי להביע עמדה, הוריתי על הגשת תסקיר מטעם שירות המבחן. </w:t>
      </w:r>
    </w:p>
    <w:p w14:paraId="030BA829" w14:textId="77777777" w:rsidR="006C2DE1" w:rsidRPr="003C1407" w:rsidRDefault="006C2DE1" w:rsidP="006C2DE1">
      <w:pPr>
        <w:spacing w:line="360" w:lineRule="auto"/>
        <w:jc w:val="both"/>
        <w:rPr>
          <w:noProof w:val="0"/>
          <w:sz w:val="26"/>
          <w:szCs w:val="26"/>
          <w:rtl/>
        </w:rPr>
      </w:pPr>
    </w:p>
    <w:p w14:paraId="713EDF52" w14:textId="77777777" w:rsidR="006C2DE1" w:rsidRPr="003C1407" w:rsidRDefault="006C2DE1" w:rsidP="006C2DE1">
      <w:pPr>
        <w:spacing w:line="360" w:lineRule="auto"/>
        <w:jc w:val="both"/>
        <w:rPr>
          <w:noProof w:val="0"/>
          <w:sz w:val="26"/>
          <w:szCs w:val="26"/>
          <w:rtl/>
        </w:rPr>
      </w:pPr>
      <w:r w:rsidRPr="003C1407">
        <w:rPr>
          <w:noProof w:val="0"/>
          <w:sz w:val="26"/>
          <w:szCs w:val="26"/>
          <w:rtl/>
        </w:rPr>
        <w:t xml:space="preserve">הנאשם הינו בן 28, נשוי ואב לתינוק כבן חודש (במועד כתיבת התסקיר, טרם נולד התינוק). הוא הרביעי מבין שבעה ילדים, במשפחה המנהלת אורח חיים מסורתי, נורמטיבי ותקין. </w:t>
      </w:r>
      <w:r w:rsidRPr="003C1407">
        <w:rPr>
          <w:noProof w:val="0"/>
          <w:sz w:val="26"/>
          <w:szCs w:val="26"/>
          <w:rtl/>
        </w:rPr>
        <w:lastRenderedPageBreak/>
        <w:t>אמו סובלת מבעיות בריאותיות ואחד מאחיו סובל מנכות פיזית. הנאשם סיים 12 שנות לימוד</w:t>
      </w:r>
      <w:r>
        <w:rPr>
          <w:rFonts w:hint="cs"/>
          <w:noProof w:val="0"/>
          <w:sz w:val="26"/>
          <w:szCs w:val="26"/>
          <w:rtl/>
        </w:rPr>
        <w:t>,</w:t>
      </w:r>
      <w:r w:rsidRPr="003C1407">
        <w:rPr>
          <w:noProof w:val="0"/>
          <w:sz w:val="26"/>
          <w:szCs w:val="26"/>
          <w:rtl/>
        </w:rPr>
        <w:t xml:space="preserve"> ולאחר מכן, השתלב בשוק העבודה בתחומים שונים. בחמש השנים האחרונות, הנאשם עובד עם קבלן אלומיניום, אשר תאר את הנאשם כעובד מסור ונאמן. שירות המבחן התרשם, כי לנאשם פוטנציאל להתמדה ומחויבות בתחום התעסוקתי, ובהקשר זה, ציין גם את דבריו של הנאשם, כי הוא נקלע לחובות כספיים כבדים בעקבות הוצאות חתונתו ובניית בית חדש (הנאשם התחתן בשנת 2015). </w:t>
      </w:r>
    </w:p>
    <w:p w14:paraId="140A3000" w14:textId="77777777" w:rsidR="006C2DE1" w:rsidRPr="003C1407" w:rsidRDefault="006C2DE1" w:rsidP="006C2DE1">
      <w:pPr>
        <w:spacing w:line="360" w:lineRule="auto"/>
        <w:jc w:val="both"/>
        <w:rPr>
          <w:noProof w:val="0"/>
          <w:sz w:val="26"/>
          <w:szCs w:val="26"/>
          <w:rtl/>
        </w:rPr>
      </w:pPr>
    </w:p>
    <w:p w14:paraId="65E02712" w14:textId="77777777" w:rsidR="006C2DE1" w:rsidRPr="003C1407" w:rsidRDefault="006C2DE1" w:rsidP="006C2DE1">
      <w:pPr>
        <w:spacing w:line="360" w:lineRule="auto"/>
        <w:jc w:val="both"/>
        <w:rPr>
          <w:noProof w:val="0"/>
          <w:sz w:val="26"/>
          <w:szCs w:val="26"/>
          <w:rtl/>
        </w:rPr>
      </w:pPr>
      <w:r w:rsidRPr="003C1407">
        <w:rPr>
          <w:noProof w:val="0"/>
          <w:sz w:val="26"/>
          <w:szCs w:val="26"/>
          <w:rtl/>
        </w:rPr>
        <w:t>שירות המבחן הוסיף, כי הנאשם ביטא בפניו תחושות של מבוכה, חוסר נעימות ובושה על רקע</w:t>
      </w:r>
      <w:r>
        <w:rPr>
          <w:noProof w:val="0"/>
          <w:sz w:val="26"/>
          <w:szCs w:val="26"/>
          <w:rtl/>
        </w:rPr>
        <w:t xml:space="preserve"> ההליכים המשטרתיים והמשפטיים המ</w:t>
      </w:r>
      <w:r>
        <w:rPr>
          <w:rFonts w:hint="cs"/>
          <w:noProof w:val="0"/>
          <w:sz w:val="26"/>
          <w:szCs w:val="26"/>
          <w:rtl/>
        </w:rPr>
        <w:t>תנ</w:t>
      </w:r>
      <w:r w:rsidRPr="003C1407">
        <w:rPr>
          <w:noProof w:val="0"/>
          <w:sz w:val="26"/>
          <w:szCs w:val="26"/>
          <w:rtl/>
        </w:rPr>
        <w:t xml:space="preserve">הלים נגדו. בצד האמור, נטל הנאשם אחריות חלקית על המעשה נשוא כתב האישום, </w:t>
      </w:r>
      <w:r>
        <w:rPr>
          <w:rFonts w:hint="cs"/>
          <w:noProof w:val="0"/>
          <w:sz w:val="26"/>
          <w:szCs w:val="26"/>
          <w:rtl/>
        </w:rPr>
        <w:t>וטען</w:t>
      </w:r>
      <w:r w:rsidRPr="003C1407">
        <w:rPr>
          <w:noProof w:val="0"/>
          <w:sz w:val="26"/>
          <w:szCs w:val="26"/>
          <w:rtl/>
        </w:rPr>
        <w:t xml:space="preserve">, כי בזמן ביצוע העבירה הוא היה תחת השפעת אלכוהול ולא היה ער מספיק לחומרת התנהגותו והשלכותיה. </w:t>
      </w:r>
    </w:p>
    <w:p w14:paraId="6347CAC8" w14:textId="77777777" w:rsidR="006C2DE1" w:rsidRPr="003C1407" w:rsidRDefault="006C2DE1" w:rsidP="006C2DE1">
      <w:pPr>
        <w:spacing w:line="360" w:lineRule="auto"/>
        <w:jc w:val="both"/>
        <w:rPr>
          <w:noProof w:val="0"/>
          <w:sz w:val="26"/>
          <w:szCs w:val="26"/>
          <w:rtl/>
        </w:rPr>
      </w:pPr>
    </w:p>
    <w:p w14:paraId="543B546A" w14:textId="77777777" w:rsidR="006C2DE1" w:rsidRPr="003C1407" w:rsidRDefault="006C2DE1" w:rsidP="006C2DE1">
      <w:pPr>
        <w:spacing w:line="360" w:lineRule="auto"/>
        <w:jc w:val="both"/>
        <w:rPr>
          <w:noProof w:val="0"/>
          <w:sz w:val="26"/>
          <w:szCs w:val="26"/>
          <w:rtl/>
        </w:rPr>
      </w:pPr>
      <w:r w:rsidRPr="003C1407">
        <w:rPr>
          <w:noProof w:val="0"/>
          <w:sz w:val="26"/>
          <w:szCs w:val="26"/>
          <w:rtl/>
        </w:rPr>
        <w:t>כגור</w:t>
      </w:r>
      <w:r>
        <w:rPr>
          <w:rFonts w:hint="cs"/>
          <w:noProof w:val="0"/>
          <w:sz w:val="26"/>
          <w:szCs w:val="26"/>
          <w:rtl/>
        </w:rPr>
        <w:t>ם</w:t>
      </w:r>
      <w:r w:rsidRPr="003C1407">
        <w:rPr>
          <w:noProof w:val="0"/>
          <w:sz w:val="26"/>
          <w:szCs w:val="26"/>
          <w:rtl/>
        </w:rPr>
        <w:t xml:space="preserve"> סיכוי, ציין שירות המבחן את התרשמותו, כי הנאשם בעל רצון ומוטיבציה לניהול אורח חיים תקין, המתבטא בהשקעת עיקר מאמציו בעבודה ובפרנסת המשפחה, כמו גם בבניית התא המשפחתי. כגור</w:t>
      </w:r>
      <w:r>
        <w:rPr>
          <w:rFonts w:hint="cs"/>
          <w:noProof w:val="0"/>
          <w:sz w:val="26"/>
          <w:szCs w:val="26"/>
          <w:rtl/>
        </w:rPr>
        <w:t>ם</w:t>
      </w:r>
      <w:r w:rsidRPr="003C1407">
        <w:rPr>
          <w:noProof w:val="0"/>
          <w:sz w:val="26"/>
          <w:szCs w:val="26"/>
          <w:rtl/>
        </w:rPr>
        <w:t xml:space="preserve"> סיכון, ציין שירות המבחן את נטייתו של הנאשם להתנהג באימפולסיביות ובאופן לא שקול במצבים שנחווים על ידו כמלחיצים ומתסכלים, תוך טשטוש גבולות המותר והאסור ומבלי לחשוב על ההשלכות האפשריות של התנהגותו זו. </w:t>
      </w:r>
    </w:p>
    <w:p w14:paraId="032246B8" w14:textId="77777777" w:rsidR="006C2DE1" w:rsidRPr="003C1407" w:rsidRDefault="006C2DE1" w:rsidP="006C2DE1">
      <w:pPr>
        <w:spacing w:line="360" w:lineRule="auto"/>
        <w:jc w:val="both"/>
        <w:rPr>
          <w:noProof w:val="0"/>
          <w:sz w:val="26"/>
          <w:szCs w:val="26"/>
          <w:rtl/>
        </w:rPr>
      </w:pPr>
    </w:p>
    <w:p w14:paraId="54FFBD03" w14:textId="77777777" w:rsidR="006C2DE1" w:rsidRPr="003C1407" w:rsidRDefault="006C2DE1" w:rsidP="006C2DE1">
      <w:pPr>
        <w:spacing w:line="360" w:lineRule="auto"/>
        <w:jc w:val="both"/>
        <w:rPr>
          <w:noProof w:val="0"/>
          <w:sz w:val="26"/>
          <w:szCs w:val="26"/>
          <w:rtl/>
        </w:rPr>
      </w:pPr>
      <w:r>
        <w:rPr>
          <w:rFonts w:hint="cs"/>
          <w:noProof w:val="0"/>
          <w:sz w:val="26"/>
          <w:szCs w:val="26"/>
          <w:rtl/>
        </w:rPr>
        <w:t xml:space="preserve">בסיומו של התסקיר, </w:t>
      </w:r>
      <w:r w:rsidRPr="003C1407">
        <w:rPr>
          <w:noProof w:val="0"/>
          <w:sz w:val="26"/>
          <w:szCs w:val="26"/>
          <w:rtl/>
        </w:rPr>
        <w:t xml:space="preserve">המליץ שירות המבחן להסתפק בעונש של עבודות שירות, </w:t>
      </w:r>
      <w:r w:rsidRPr="003C1407">
        <w:rPr>
          <w:b/>
          <w:bCs/>
          <w:noProof w:val="0"/>
          <w:sz w:val="26"/>
          <w:szCs w:val="26"/>
          <w:rtl/>
        </w:rPr>
        <w:t>"לתקופה קצרה ככל שניתן"</w:t>
      </w:r>
      <w:r w:rsidRPr="003C1407">
        <w:rPr>
          <w:noProof w:val="0"/>
          <w:sz w:val="26"/>
          <w:szCs w:val="26"/>
          <w:rtl/>
        </w:rPr>
        <w:t xml:space="preserve">, אם ימצא בית המשפט להטיל על הנאשם עונש מאסר בפועל. </w:t>
      </w:r>
      <w:r>
        <w:rPr>
          <w:rFonts w:hint="cs"/>
          <w:noProof w:val="0"/>
          <w:sz w:val="26"/>
          <w:szCs w:val="26"/>
          <w:rtl/>
        </w:rPr>
        <w:t xml:space="preserve">זאת, </w:t>
      </w:r>
      <w:r w:rsidRPr="003C1407">
        <w:rPr>
          <w:noProof w:val="0"/>
          <w:sz w:val="26"/>
          <w:szCs w:val="26"/>
          <w:rtl/>
        </w:rPr>
        <w:t xml:space="preserve">במטרה לחזק את גורמי הסיכוי לשיקום של הנאשם ולמנוע את </w:t>
      </w:r>
      <w:r w:rsidRPr="003C1407">
        <w:rPr>
          <w:b/>
          <w:bCs/>
          <w:noProof w:val="0"/>
          <w:sz w:val="26"/>
          <w:szCs w:val="26"/>
          <w:rtl/>
        </w:rPr>
        <w:t>"ההשלכות הקשות והפוגעות מאוד שעלולות להיגרם לו ולאשתו הצעירה, במידה ויישלח לריצוי עונש מאסר בפועל בתוך כתלי הכלא"</w:t>
      </w:r>
      <w:r>
        <w:rPr>
          <w:rFonts w:hint="cs"/>
          <w:noProof w:val="0"/>
          <w:sz w:val="26"/>
          <w:szCs w:val="26"/>
          <w:rtl/>
        </w:rPr>
        <w:t xml:space="preserve">. </w:t>
      </w:r>
      <w:r w:rsidRPr="003C1407">
        <w:rPr>
          <w:noProof w:val="0"/>
          <w:sz w:val="26"/>
          <w:szCs w:val="26"/>
          <w:rtl/>
        </w:rPr>
        <w:t xml:space="preserve"> </w:t>
      </w:r>
    </w:p>
    <w:p w14:paraId="7202F075" w14:textId="77777777" w:rsidR="006C2DE1" w:rsidRPr="003C1407" w:rsidRDefault="006C2DE1" w:rsidP="006C2DE1">
      <w:pPr>
        <w:spacing w:line="360" w:lineRule="auto"/>
        <w:jc w:val="both"/>
        <w:rPr>
          <w:noProof w:val="0"/>
          <w:sz w:val="26"/>
          <w:szCs w:val="26"/>
          <w:rtl/>
        </w:rPr>
      </w:pPr>
    </w:p>
    <w:p w14:paraId="75CFBD93" w14:textId="77777777" w:rsidR="006C2DE1" w:rsidRPr="003C1407" w:rsidRDefault="006C2DE1" w:rsidP="006C2DE1">
      <w:pPr>
        <w:spacing w:line="360" w:lineRule="auto"/>
        <w:jc w:val="both"/>
        <w:rPr>
          <w:noProof w:val="0"/>
          <w:sz w:val="20"/>
          <w:szCs w:val="20"/>
          <w:rtl/>
        </w:rPr>
      </w:pPr>
      <w:r w:rsidRPr="003C1407">
        <w:rPr>
          <w:noProof w:val="0"/>
          <w:sz w:val="26"/>
          <w:szCs w:val="26"/>
          <w:rtl/>
        </w:rPr>
        <w:t>5.</w:t>
      </w:r>
      <w:r w:rsidRPr="003C1407">
        <w:rPr>
          <w:noProof w:val="0"/>
          <w:sz w:val="26"/>
          <w:szCs w:val="26"/>
          <w:rtl/>
        </w:rPr>
        <w:tab/>
        <w:t>בטיעוניו לעונש, עמד ב"כ המאשימה על הערך המוגן שנפגע בביצוע העבירה, והוא שלום הציבור וביטחונו. בהדגישו את פסיקתו של בית המשפט העליון, לפיה הסכנות הרבות הנשקפות בעבירות בנשק מחייבות מתן ביטוי עונשי הולם והחמרה בענישה, טען ב"כ המאשימה, כי הדברים מקבלים משנה תוקף בתקופה האחרונה, שכן מלבד החשש שנשק המוחזק באופן בלתי חוקי יתגלגל לידיים עברייניות וישמש לביצוע עבירות, גובר גם החשש שייעשה בנשק שימוש לביצוע פעילות עוינת על רקע לאומני.</w:t>
      </w:r>
    </w:p>
    <w:p w14:paraId="3DA8A105" w14:textId="77777777" w:rsidR="006C2DE1" w:rsidRPr="003C1407" w:rsidRDefault="006C2DE1" w:rsidP="006C2DE1">
      <w:pPr>
        <w:spacing w:line="360" w:lineRule="auto"/>
        <w:jc w:val="both"/>
        <w:rPr>
          <w:noProof w:val="0"/>
          <w:sz w:val="26"/>
          <w:szCs w:val="26"/>
          <w:rtl/>
        </w:rPr>
      </w:pPr>
    </w:p>
    <w:p w14:paraId="093616F5" w14:textId="77777777" w:rsidR="006C2DE1" w:rsidRPr="003C1407" w:rsidRDefault="006C2DE1" w:rsidP="006C2DE1">
      <w:pPr>
        <w:spacing w:line="360" w:lineRule="auto"/>
        <w:jc w:val="both"/>
        <w:rPr>
          <w:noProof w:val="0"/>
          <w:sz w:val="26"/>
          <w:szCs w:val="26"/>
          <w:rtl/>
        </w:rPr>
      </w:pPr>
      <w:r w:rsidRPr="003C1407">
        <w:rPr>
          <w:noProof w:val="0"/>
          <w:sz w:val="26"/>
          <w:szCs w:val="26"/>
          <w:rtl/>
        </w:rPr>
        <w:t>אשר למדיניות הענישה הנוהגת, הפנה ב"כ המאשימה לפסקי דין בהם הוטלו עונשים שנעו בין 18 ל</w:t>
      </w:r>
      <w:r>
        <w:rPr>
          <w:rFonts w:hint="cs"/>
          <w:noProof w:val="0"/>
          <w:sz w:val="26"/>
          <w:szCs w:val="26"/>
          <w:rtl/>
        </w:rPr>
        <w:t>-</w:t>
      </w:r>
      <w:r w:rsidRPr="003C1407">
        <w:rPr>
          <w:noProof w:val="0"/>
          <w:sz w:val="26"/>
          <w:szCs w:val="26"/>
          <w:rtl/>
        </w:rPr>
        <w:t xml:space="preserve">24 חודשי מאסר בפועל, והוסיף, כי בתיק זה הגבילה עצמה המאשימה לעונש של 18 חודשי מאסר בפועל, בשל קשיים ראייתיים. </w:t>
      </w:r>
    </w:p>
    <w:p w14:paraId="7B1B7C2F" w14:textId="77777777" w:rsidR="006C2DE1" w:rsidRPr="003C1407" w:rsidRDefault="006C2DE1" w:rsidP="006C2DE1">
      <w:pPr>
        <w:spacing w:line="360" w:lineRule="auto"/>
        <w:jc w:val="both"/>
        <w:rPr>
          <w:noProof w:val="0"/>
          <w:sz w:val="26"/>
          <w:szCs w:val="26"/>
          <w:rtl/>
        </w:rPr>
      </w:pPr>
    </w:p>
    <w:p w14:paraId="68780657" w14:textId="77777777" w:rsidR="006C2DE1" w:rsidRPr="003C1407" w:rsidRDefault="006C2DE1" w:rsidP="006C2DE1">
      <w:pPr>
        <w:spacing w:line="360" w:lineRule="auto"/>
        <w:jc w:val="both"/>
        <w:rPr>
          <w:noProof w:val="0"/>
          <w:sz w:val="26"/>
          <w:szCs w:val="26"/>
          <w:rtl/>
        </w:rPr>
      </w:pPr>
      <w:r w:rsidRPr="003C1407">
        <w:rPr>
          <w:noProof w:val="0"/>
          <w:sz w:val="26"/>
          <w:szCs w:val="26"/>
          <w:rtl/>
        </w:rPr>
        <w:lastRenderedPageBreak/>
        <w:t xml:space="preserve">בהתייחסו לתסקיר שירות המבחן, טען ב"כ המאשימה, כי שירות המבחן מעמיד לנגד עיניו את האינטרס השיקומי, ואילו על בית המשפט להביא בחשבון גם את האינטרס הציבורי, וזאת במיוחד לאחר תיקון 113 אשר קבע, כי העיקרון המנחה בענישה הוא עיקרון ההלימה. </w:t>
      </w:r>
      <w:r>
        <w:rPr>
          <w:rFonts w:hint="cs"/>
          <w:noProof w:val="0"/>
          <w:sz w:val="26"/>
          <w:szCs w:val="26"/>
          <w:rtl/>
        </w:rPr>
        <w:t xml:space="preserve">בהמשך לכך, טען </w:t>
      </w:r>
      <w:r w:rsidRPr="003C1407">
        <w:rPr>
          <w:noProof w:val="0"/>
          <w:sz w:val="26"/>
          <w:szCs w:val="26"/>
          <w:rtl/>
        </w:rPr>
        <w:t xml:space="preserve">ב"כ המאשימה, כי נסיבותיו האישיות של הנאשם אינן חריגות באופן המצדיק אי הטלת עונש מאסר מאחורי סורג ובריח וכי </w:t>
      </w:r>
      <w:r w:rsidRPr="003C1407">
        <w:rPr>
          <w:b/>
          <w:bCs/>
          <w:noProof w:val="0"/>
          <w:sz w:val="26"/>
          <w:szCs w:val="26"/>
          <w:rtl/>
        </w:rPr>
        <w:t>"לאף אדם נשוי עם ילדים זה לא נוח להישלח לכלא"</w:t>
      </w:r>
      <w:r w:rsidRPr="003C1407">
        <w:rPr>
          <w:noProof w:val="0"/>
          <w:sz w:val="26"/>
          <w:szCs w:val="26"/>
          <w:rtl/>
        </w:rPr>
        <w:t xml:space="preserve"> (בע' 11 ש' 24-25). כן הדגיש את דבריו של שירות המבחן, כי הנאשם נטל אחריות חלקית בלבד על המעשה, כי העבירה בוצעה על רקע שתיית אלכוהול וכי הנאשם נוטה לפעול באימפולסיביות ובאופן לא שקול. בהקשר זה, הוסיף והפנה לגיליון הרשעותיו הקודמות של הנאשם (במוצג ת/1), ממנו עולה, כי ביום 10.11.14 הורשע הנאשם בבית משפט השלום בעבירות של איומים (שתי עבירות), תקיפת שוטר בנשק חם/קר, ניסיון לתקיפה סתם, תקיפת שוטר כדי להכשילו בתפקידו ותקיפת שוטר על ידי שלושה או יותר, והוטלו עליו 3 חודשי מאסר בפועל ויום (העבירה בוצעה ביום 18.1.11). </w:t>
      </w:r>
    </w:p>
    <w:p w14:paraId="5F982DC4" w14:textId="77777777" w:rsidR="006C2DE1" w:rsidRPr="003C1407" w:rsidRDefault="006C2DE1" w:rsidP="006C2DE1">
      <w:pPr>
        <w:spacing w:line="360" w:lineRule="auto"/>
        <w:jc w:val="both"/>
        <w:rPr>
          <w:noProof w:val="0"/>
          <w:sz w:val="26"/>
          <w:szCs w:val="26"/>
          <w:rtl/>
        </w:rPr>
      </w:pPr>
    </w:p>
    <w:p w14:paraId="6C20A333" w14:textId="77777777" w:rsidR="006C2DE1" w:rsidRPr="003C1407" w:rsidRDefault="006C2DE1" w:rsidP="006C2DE1">
      <w:pPr>
        <w:spacing w:line="360" w:lineRule="auto"/>
        <w:jc w:val="both"/>
        <w:rPr>
          <w:noProof w:val="0"/>
          <w:sz w:val="26"/>
          <w:szCs w:val="26"/>
          <w:rtl/>
        </w:rPr>
      </w:pPr>
      <w:r w:rsidRPr="003C1407">
        <w:rPr>
          <w:noProof w:val="0"/>
          <w:sz w:val="26"/>
          <w:szCs w:val="26"/>
          <w:rtl/>
        </w:rPr>
        <w:t>6.</w:t>
      </w:r>
      <w:r w:rsidRPr="003C1407">
        <w:rPr>
          <w:noProof w:val="0"/>
          <w:sz w:val="26"/>
          <w:szCs w:val="26"/>
          <w:rtl/>
        </w:rPr>
        <w:tab/>
        <w:t xml:space="preserve">  ב"כ הנאשם, מצדו, </w:t>
      </w:r>
      <w:r>
        <w:rPr>
          <w:rFonts w:hint="cs"/>
          <w:noProof w:val="0"/>
          <w:sz w:val="26"/>
          <w:szCs w:val="26"/>
          <w:rtl/>
        </w:rPr>
        <w:t>טען</w:t>
      </w:r>
      <w:r w:rsidRPr="003C1407">
        <w:rPr>
          <w:noProof w:val="0"/>
          <w:sz w:val="26"/>
          <w:szCs w:val="26"/>
          <w:rtl/>
        </w:rPr>
        <w:t>, שהמקרה דנן קרוב יותר לעבירה של החזקת נשק, שהינה פחותה בחומרתה מנשיאת או הובלת נשק. כן הפנה לעובדות כתב האישום לפיהן הנאשם נסע לחתונה באותו יום, אשר מלמדות, לשיטתו, שהעבירה לא בוצעה על רקע ביטחוני. מעבר לכך, טען ב"כ הנאשם, כי</w:t>
      </w:r>
      <w:r>
        <w:rPr>
          <w:rFonts w:hint="cs"/>
          <w:noProof w:val="0"/>
          <w:sz w:val="26"/>
          <w:szCs w:val="26"/>
          <w:rtl/>
        </w:rPr>
        <w:t xml:space="preserve"> בפ</w:t>
      </w:r>
      <w:r w:rsidRPr="003C1407">
        <w:rPr>
          <w:noProof w:val="0"/>
          <w:sz w:val="26"/>
          <w:szCs w:val="26"/>
          <w:rtl/>
        </w:rPr>
        <w:t xml:space="preserve">סקי הדין שהציגה המאשימה </w:t>
      </w:r>
      <w:r>
        <w:rPr>
          <w:rFonts w:hint="cs"/>
          <w:noProof w:val="0"/>
          <w:sz w:val="26"/>
          <w:szCs w:val="26"/>
          <w:rtl/>
        </w:rPr>
        <w:t>דובר במקרים חמורים מה</w:t>
      </w:r>
      <w:r w:rsidRPr="003C1407">
        <w:rPr>
          <w:noProof w:val="0"/>
          <w:sz w:val="26"/>
          <w:szCs w:val="26"/>
          <w:rtl/>
        </w:rPr>
        <w:t xml:space="preserve">מקרה דנן, והפנה למקרים בהם הוטלו עונשים קלים יותר, של כ-8 חודשי מאסר בפועל ואף עבודות שירות או של"צ. </w:t>
      </w:r>
    </w:p>
    <w:p w14:paraId="3B21C40E" w14:textId="77777777" w:rsidR="006C2DE1" w:rsidRPr="003C1407" w:rsidRDefault="006C2DE1" w:rsidP="006C2DE1">
      <w:pPr>
        <w:spacing w:line="360" w:lineRule="auto"/>
        <w:jc w:val="both"/>
        <w:rPr>
          <w:noProof w:val="0"/>
          <w:sz w:val="26"/>
          <w:szCs w:val="26"/>
          <w:rtl/>
        </w:rPr>
      </w:pPr>
    </w:p>
    <w:p w14:paraId="196B0F8D" w14:textId="77777777" w:rsidR="006C2DE1" w:rsidRPr="003C1407" w:rsidRDefault="006C2DE1" w:rsidP="006C2DE1">
      <w:pPr>
        <w:spacing w:line="360" w:lineRule="auto"/>
        <w:jc w:val="both"/>
        <w:rPr>
          <w:noProof w:val="0"/>
          <w:sz w:val="26"/>
          <w:szCs w:val="26"/>
          <w:rtl/>
        </w:rPr>
      </w:pPr>
      <w:r w:rsidRPr="003C1407">
        <w:rPr>
          <w:noProof w:val="0"/>
          <w:sz w:val="26"/>
          <w:szCs w:val="26"/>
          <w:rtl/>
        </w:rPr>
        <w:t xml:space="preserve">בהתייחסו לנסיבותיו האישיות של הנאשם, הדגיש ב"כ הנאשם את מסירותו של הנאשם לעבודתו ואת פרק הזמן שחלף מאז העבירה הקודמת בה הורשע הנאשם (בשנת 2011). בנוסף, ביקש להתחשב בעובדה, שממועד ביצוע העבירה חלפו שלוש שנים, במהלכן התחתן הנאשם ונולד לו בן, כמו גם בעובדה, שכתב האישום דנן הוגש בחלוף כשנתיים ממועד ביצוע העבירה והנאשם הודה במיוחס לו מבלי שנוהלו הוכחות. ב"כ הנאשם הוסיף וטען, כי בשים לב לחובות אליהם נקלע הנאשם ולמצבו המשפחתי, הנזק שייגרם לנאשם ולמשפחתו משליחתו של הנאשם למאסר </w:t>
      </w:r>
      <w:r>
        <w:rPr>
          <w:rFonts w:hint="cs"/>
          <w:noProof w:val="0"/>
          <w:sz w:val="26"/>
          <w:szCs w:val="26"/>
          <w:rtl/>
        </w:rPr>
        <w:t>בין כתלי הכלא</w:t>
      </w:r>
      <w:r w:rsidRPr="003C1407">
        <w:rPr>
          <w:noProof w:val="0"/>
          <w:sz w:val="26"/>
          <w:szCs w:val="26"/>
          <w:rtl/>
        </w:rPr>
        <w:t xml:space="preserve"> </w:t>
      </w:r>
      <w:r w:rsidRPr="003C1407">
        <w:rPr>
          <w:b/>
          <w:bCs/>
          <w:noProof w:val="0"/>
          <w:sz w:val="26"/>
          <w:szCs w:val="26"/>
          <w:rtl/>
        </w:rPr>
        <w:t>"יהיה עצום עד מאוד"</w:t>
      </w:r>
      <w:r w:rsidRPr="003C1407">
        <w:rPr>
          <w:noProof w:val="0"/>
          <w:sz w:val="26"/>
          <w:szCs w:val="26"/>
          <w:rtl/>
        </w:rPr>
        <w:t xml:space="preserve"> (בע' 12 ש' 26). </w:t>
      </w:r>
    </w:p>
    <w:p w14:paraId="3B404C1F" w14:textId="77777777" w:rsidR="006C2DE1" w:rsidRPr="003C1407" w:rsidRDefault="006C2DE1" w:rsidP="006C2DE1">
      <w:pPr>
        <w:spacing w:line="360" w:lineRule="auto"/>
        <w:jc w:val="both"/>
        <w:rPr>
          <w:noProof w:val="0"/>
          <w:sz w:val="26"/>
          <w:szCs w:val="26"/>
          <w:rtl/>
        </w:rPr>
      </w:pPr>
    </w:p>
    <w:p w14:paraId="2CB50812" w14:textId="77777777" w:rsidR="006C2DE1" w:rsidRPr="003C1407" w:rsidRDefault="006C2DE1" w:rsidP="006C2DE1">
      <w:pPr>
        <w:spacing w:line="360" w:lineRule="auto"/>
        <w:jc w:val="both"/>
        <w:rPr>
          <w:noProof w:val="0"/>
          <w:sz w:val="26"/>
          <w:szCs w:val="26"/>
          <w:rtl/>
        </w:rPr>
      </w:pPr>
      <w:r w:rsidRPr="003C1407">
        <w:rPr>
          <w:noProof w:val="0"/>
          <w:sz w:val="26"/>
          <w:szCs w:val="26"/>
          <w:rtl/>
        </w:rPr>
        <w:t>בהינתן האמור, ביקש ב"כ הנאשם להסתפק בעונש ש</w:t>
      </w:r>
      <w:r>
        <w:rPr>
          <w:rFonts w:hint="cs"/>
          <w:noProof w:val="0"/>
          <w:sz w:val="26"/>
          <w:szCs w:val="26"/>
          <w:rtl/>
        </w:rPr>
        <w:t xml:space="preserve">לא יעלה על מאסר שירוצה </w:t>
      </w:r>
      <w:r w:rsidRPr="003C1407">
        <w:rPr>
          <w:noProof w:val="0"/>
          <w:sz w:val="26"/>
          <w:szCs w:val="26"/>
          <w:rtl/>
        </w:rPr>
        <w:t xml:space="preserve">בעבודות שירות, לתקופה קצרה.   </w:t>
      </w:r>
    </w:p>
    <w:p w14:paraId="380366F7" w14:textId="77777777" w:rsidR="006C2DE1" w:rsidRPr="003C1407" w:rsidRDefault="006C2DE1" w:rsidP="006C2DE1">
      <w:pPr>
        <w:spacing w:line="360" w:lineRule="auto"/>
        <w:jc w:val="both"/>
        <w:rPr>
          <w:noProof w:val="0"/>
          <w:sz w:val="26"/>
          <w:szCs w:val="26"/>
          <w:rtl/>
        </w:rPr>
      </w:pPr>
    </w:p>
    <w:p w14:paraId="7591F60E" w14:textId="77777777" w:rsidR="006C2DE1" w:rsidRPr="003C1407" w:rsidRDefault="006C2DE1" w:rsidP="006C2DE1">
      <w:pPr>
        <w:spacing w:line="360" w:lineRule="auto"/>
        <w:jc w:val="both"/>
        <w:rPr>
          <w:noProof w:val="0"/>
          <w:sz w:val="26"/>
          <w:szCs w:val="26"/>
          <w:rtl/>
        </w:rPr>
      </w:pPr>
      <w:r w:rsidRPr="003C1407">
        <w:rPr>
          <w:noProof w:val="0"/>
          <w:sz w:val="26"/>
          <w:szCs w:val="26"/>
          <w:rtl/>
        </w:rPr>
        <w:t xml:space="preserve">בסוף טיעוני ההגנה, הביע הנאשם בפני בית המשפט חרטה על המעשה שביצע. </w:t>
      </w:r>
    </w:p>
    <w:p w14:paraId="7B997F9A" w14:textId="77777777" w:rsidR="006C2DE1" w:rsidRDefault="006C2DE1" w:rsidP="006C2DE1">
      <w:pPr>
        <w:spacing w:line="360" w:lineRule="auto"/>
        <w:jc w:val="both"/>
        <w:rPr>
          <w:noProof w:val="0"/>
          <w:sz w:val="26"/>
          <w:szCs w:val="26"/>
          <w:rtl/>
        </w:rPr>
      </w:pPr>
    </w:p>
    <w:p w14:paraId="4AC13559" w14:textId="77777777"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דיון</w:t>
      </w:r>
    </w:p>
    <w:p w14:paraId="712881A7" w14:textId="77777777" w:rsidR="006C2DE1" w:rsidRPr="003C1407" w:rsidRDefault="006C2DE1" w:rsidP="006C2DE1">
      <w:pPr>
        <w:spacing w:line="360" w:lineRule="auto"/>
        <w:jc w:val="both"/>
        <w:rPr>
          <w:noProof w:val="0"/>
          <w:sz w:val="26"/>
          <w:szCs w:val="26"/>
          <w:rtl/>
        </w:rPr>
      </w:pPr>
      <w:r w:rsidRPr="003C1407">
        <w:rPr>
          <w:noProof w:val="0"/>
          <w:sz w:val="26"/>
          <w:szCs w:val="26"/>
          <w:rtl/>
        </w:rPr>
        <w:t>7.</w:t>
      </w:r>
      <w:r w:rsidRPr="003C1407">
        <w:rPr>
          <w:noProof w:val="0"/>
          <w:sz w:val="26"/>
          <w:szCs w:val="26"/>
          <w:rtl/>
        </w:rPr>
        <w:tab/>
      </w:r>
      <w:r w:rsidRPr="003C1407">
        <w:rPr>
          <w:noProof w:val="0"/>
          <w:sz w:val="26"/>
          <w:szCs w:val="26"/>
          <w:rtl/>
          <w:lang w:eastAsia="he-IL"/>
        </w:rPr>
        <w:t>במלאכת גזירת הדין, נצעד לפי המתווה המנחה שנקבע בתיקון 113 ל</w:t>
      </w:r>
      <w:hyperlink r:id="rId25" w:history="1">
        <w:r w:rsidR="00096554" w:rsidRPr="00096554">
          <w:rPr>
            <w:noProof w:val="0"/>
            <w:color w:val="0000FF"/>
            <w:sz w:val="26"/>
            <w:szCs w:val="26"/>
            <w:u w:val="single"/>
            <w:rtl/>
            <w:lang w:eastAsia="he-IL"/>
          </w:rPr>
          <w:t>חוק העונשין</w:t>
        </w:r>
      </w:hyperlink>
      <w:r w:rsidRPr="003C1407">
        <w:rPr>
          <w:noProof w:val="0"/>
          <w:sz w:val="26"/>
          <w:szCs w:val="26"/>
          <w:rtl/>
          <w:lang w:eastAsia="he-IL"/>
        </w:rPr>
        <w:t xml:space="preserve">, בו העמיד המחוקק </w:t>
      </w:r>
      <w:r w:rsidRPr="003C1407">
        <w:rPr>
          <w:noProof w:val="0"/>
          <w:sz w:val="26"/>
          <w:szCs w:val="26"/>
          <w:rtl/>
        </w:rPr>
        <w:t>כעקרון על בגזירת העונש את עקרון ההלימה:</w:t>
      </w:r>
      <w:r w:rsidRPr="003C1407">
        <w:rPr>
          <w:rFonts w:ascii="Arial TUR" w:hAnsi="Arial TUR" w:cs="FrankRuehl"/>
          <w:noProof w:val="0"/>
          <w:spacing w:val="10"/>
          <w:sz w:val="26"/>
          <w:szCs w:val="26"/>
          <w:rtl/>
        </w:rPr>
        <w:t xml:space="preserve"> </w:t>
      </w:r>
      <w:r w:rsidRPr="003C1407">
        <w:rPr>
          <w:b/>
          <w:bCs/>
          <w:noProof w:val="0"/>
          <w:sz w:val="26"/>
          <w:szCs w:val="26"/>
          <w:rtl/>
        </w:rPr>
        <w:t>"העיקרון המנחה בענישה הוא קיומו של יחס הולם בין חומרת מעשה העבירה בנסיבותיו ומידת אשמו של הנאשם ובין סוג ומידת העונש המוטל עליו"</w:t>
      </w:r>
      <w:r w:rsidRPr="003C1407">
        <w:rPr>
          <w:noProof w:val="0"/>
          <w:sz w:val="26"/>
          <w:szCs w:val="26"/>
          <w:rtl/>
        </w:rPr>
        <w:t xml:space="preserve"> (ר' </w:t>
      </w:r>
      <w:hyperlink r:id="rId26" w:history="1">
        <w:r w:rsidR="00D46F8B" w:rsidRPr="00D46F8B">
          <w:rPr>
            <w:noProof w:val="0"/>
            <w:color w:val="0000FF"/>
            <w:sz w:val="26"/>
            <w:szCs w:val="26"/>
            <w:u w:val="single"/>
            <w:rtl/>
          </w:rPr>
          <w:t>בסעיף 40ב</w:t>
        </w:r>
      </w:hyperlink>
      <w:r w:rsidRPr="003C1407">
        <w:rPr>
          <w:noProof w:val="0"/>
          <w:sz w:val="26"/>
          <w:szCs w:val="26"/>
          <w:rtl/>
        </w:rPr>
        <w:t xml:space="preserve"> לחוק). </w:t>
      </w:r>
    </w:p>
    <w:p w14:paraId="3A02DA35" w14:textId="77777777" w:rsidR="006C2DE1" w:rsidRPr="003C1407" w:rsidRDefault="006C2DE1" w:rsidP="006C2DE1">
      <w:pPr>
        <w:spacing w:line="360" w:lineRule="auto"/>
        <w:jc w:val="both"/>
        <w:rPr>
          <w:noProof w:val="0"/>
          <w:sz w:val="26"/>
          <w:szCs w:val="26"/>
          <w:rtl/>
        </w:rPr>
      </w:pPr>
    </w:p>
    <w:p w14:paraId="1A79E485" w14:textId="77777777"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הערכים המוגנים ומידת הפגיעה בהם</w:t>
      </w:r>
    </w:p>
    <w:p w14:paraId="51407DCF" w14:textId="77777777" w:rsidR="006C2DE1" w:rsidRPr="003C1407" w:rsidRDefault="006C2DE1" w:rsidP="006C2DE1">
      <w:pPr>
        <w:spacing w:line="360" w:lineRule="auto"/>
        <w:jc w:val="both"/>
        <w:rPr>
          <w:noProof w:val="0"/>
          <w:sz w:val="26"/>
          <w:szCs w:val="26"/>
          <w:rtl/>
        </w:rPr>
      </w:pPr>
      <w:r w:rsidRPr="003C1407">
        <w:rPr>
          <w:noProof w:val="0"/>
          <w:sz w:val="26"/>
          <w:szCs w:val="26"/>
          <w:rtl/>
        </w:rPr>
        <w:t>8.</w:t>
      </w:r>
      <w:r w:rsidRPr="003C1407">
        <w:rPr>
          <w:noProof w:val="0"/>
          <w:sz w:val="26"/>
          <w:szCs w:val="26"/>
          <w:rtl/>
        </w:rPr>
        <w:tab/>
        <w:t xml:space="preserve">בבסיס האיסור הפלילי על המעשה של נשיאת או הובלת נשק בלא רשות על פי דין, עומד הצורך להגן על שלומו וביטחונו של הציבור. בית המשפט העליון חזר ועמד על המסוכנות הגבוהה העולה מעבירות הנשק, אשר </w:t>
      </w:r>
      <w:r w:rsidRPr="003C1407">
        <w:rPr>
          <w:b/>
          <w:bCs/>
          <w:noProof w:val="0"/>
          <w:sz w:val="26"/>
          <w:szCs w:val="26"/>
          <w:rtl/>
        </w:rPr>
        <w:t>"הפכו לחזון נפרץ במחוזותינו, בבחינת 'מכת מדינה'"</w:t>
      </w:r>
      <w:r>
        <w:rPr>
          <w:noProof w:val="0"/>
          <w:sz w:val="26"/>
          <w:szCs w:val="26"/>
          <w:rtl/>
        </w:rPr>
        <w:t xml:space="preserve">, </w:t>
      </w:r>
      <w:r>
        <w:rPr>
          <w:rFonts w:hint="cs"/>
          <w:noProof w:val="0"/>
          <w:sz w:val="26"/>
          <w:szCs w:val="26"/>
          <w:rtl/>
        </w:rPr>
        <w:t>ו</w:t>
      </w:r>
      <w:r w:rsidRPr="003C1407">
        <w:rPr>
          <w:noProof w:val="0"/>
          <w:sz w:val="26"/>
          <w:szCs w:val="26"/>
          <w:rtl/>
        </w:rPr>
        <w:t xml:space="preserve">הן </w:t>
      </w:r>
      <w:r w:rsidRPr="003C1407">
        <w:rPr>
          <w:b/>
          <w:bCs/>
          <w:noProof w:val="0"/>
          <w:sz w:val="26"/>
          <w:szCs w:val="26"/>
          <w:rtl/>
        </w:rPr>
        <w:t>"יוצרות פוטנציאל לסכסוכים אלימים, ומקימות סיכון ממשי וחמור לחיי אדם, לשלום הציבור ולביטחונו"</w:t>
      </w:r>
      <w:r w:rsidRPr="003C1407">
        <w:rPr>
          <w:noProof w:val="0"/>
          <w:sz w:val="26"/>
          <w:szCs w:val="26"/>
          <w:rtl/>
        </w:rPr>
        <w:t xml:space="preserve"> (</w:t>
      </w:r>
      <w:hyperlink r:id="rId27" w:history="1">
        <w:r w:rsidR="00096554" w:rsidRPr="00096554">
          <w:rPr>
            <w:noProof w:val="0"/>
            <w:color w:val="0000FF"/>
            <w:sz w:val="26"/>
            <w:szCs w:val="26"/>
            <w:u w:val="single"/>
            <w:rtl/>
          </w:rPr>
          <w:t>ע"פ 3790/11</w:t>
        </w:r>
      </w:hyperlink>
      <w:r w:rsidRPr="003C1407">
        <w:rPr>
          <w:noProof w:val="0"/>
          <w:sz w:val="26"/>
          <w:szCs w:val="26"/>
          <w:rtl/>
        </w:rPr>
        <w:t xml:space="preserve"> </w:t>
      </w:r>
      <w:r w:rsidRPr="003C1407">
        <w:rPr>
          <w:b/>
          <w:bCs/>
          <w:noProof w:val="0"/>
          <w:sz w:val="26"/>
          <w:szCs w:val="26"/>
          <w:rtl/>
        </w:rPr>
        <w:t>משעל נ' מדינת ישראל</w:t>
      </w:r>
      <w:r w:rsidRPr="003C1407">
        <w:rPr>
          <w:noProof w:val="0"/>
          <w:sz w:val="26"/>
          <w:szCs w:val="26"/>
          <w:rtl/>
        </w:rPr>
        <w:t xml:space="preserve">, ניתן ביום 23.2.12, בפסקה 6). לנוכח הסכנה הנשקפת לציבור והיקפן המתרחב של העבירות בנשק, הדגיש בית המשפט העליון, כי יש לשדר מסר עונשי אשר ירתיע מפני ביצוען, וזאת בדרך של החמרה בענישה: </w:t>
      </w:r>
      <w:r w:rsidRPr="003C1407">
        <w:rPr>
          <w:b/>
          <w:bCs/>
          <w:noProof w:val="0"/>
          <w:sz w:val="26"/>
          <w:szCs w:val="26"/>
          <w:rtl/>
        </w:rPr>
        <w:t>"בית משפט זה עמד לא פעם על החומרה הרבה הטמונה בהחזקה ובנשיאה של נשק שלא כדין ועל הצורך להרתיע מפני עבירות כאלו בדרך של הטלת עונשי מאסר מאחורי סורג ובריח, גם כאשר מדובר בנאשמים נורמטיביים ונעדרי עבר פלילי"</w:t>
      </w:r>
      <w:r w:rsidRPr="003C1407">
        <w:rPr>
          <w:noProof w:val="0"/>
          <w:sz w:val="26"/>
          <w:szCs w:val="26"/>
          <w:rtl/>
        </w:rPr>
        <w:t xml:space="preserve"> (</w:t>
      </w:r>
      <w:hyperlink r:id="rId28" w:history="1">
        <w:r w:rsidR="00096554" w:rsidRPr="00096554">
          <w:rPr>
            <w:noProof w:val="0"/>
            <w:color w:val="0000FF"/>
            <w:sz w:val="26"/>
            <w:szCs w:val="26"/>
            <w:u w:val="single"/>
            <w:rtl/>
          </w:rPr>
          <w:t>ע"פ 8846/15</w:t>
        </w:r>
      </w:hyperlink>
      <w:r w:rsidRPr="003C1407">
        <w:rPr>
          <w:noProof w:val="0"/>
          <w:sz w:val="26"/>
          <w:szCs w:val="26"/>
          <w:rtl/>
        </w:rPr>
        <w:t xml:space="preserve"> </w:t>
      </w:r>
      <w:r w:rsidRPr="003C1407">
        <w:rPr>
          <w:b/>
          <w:bCs/>
          <w:noProof w:val="0"/>
          <w:sz w:val="26"/>
          <w:szCs w:val="26"/>
          <w:rtl/>
        </w:rPr>
        <w:t>דראז נ' מדינת ישראל</w:t>
      </w:r>
      <w:r w:rsidRPr="003C1407">
        <w:rPr>
          <w:noProof w:val="0"/>
          <w:sz w:val="26"/>
          <w:szCs w:val="26"/>
          <w:rtl/>
        </w:rPr>
        <w:t xml:space="preserve">, ניתן ביום 13.3.16, בפסקה 6). </w:t>
      </w:r>
    </w:p>
    <w:p w14:paraId="32275095" w14:textId="77777777" w:rsidR="006C2DE1" w:rsidRDefault="006C2DE1" w:rsidP="006C2DE1">
      <w:pPr>
        <w:spacing w:line="360" w:lineRule="auto"/>
        <w:jc w:val="both"/>
        <w:rPr>
          <w:noProof w:val="0"/>
          <w:sz w:val="26"/>
          <w:szCs w:val="26"/>
          <w:rtl/>
        </w:rPr>
      </w:pPr>
    </w:p>
    <w:p w14:paraId="294B2A90" w14:textId="77777777" w:rsidR="006C2DE1" w:rsidRPr="003C1407" w:rsidRDefault="006C2DE1" w:rsidP="006C2DE1">
      <w:pPr>
        <w:spacing w:line="360" w:lineRule="auto"/>
        <w:jc w:val="both"/>
        <w:rPr>
          <w:noProof w:val="0"/>
          <w:sz w:val="26"/>
          <w:szCs w:val="26"/>
          <w:rtl/>
        </w:rPr>
      </w:pPr>
      <w:r w:rsidRPr="00E83DE5">
        <w:rPr>
          <w:rFonts w:hint="cs"/>
          <w:noProof w:val="0"/>
          <w:sz w:val="26"/>
          <w:szCs w:val="26"/>
          <w:rtl/>
        </w:rPr>
        <w:t>9.</w:t>
      </w:r>
      <w:r w:rsidRPr="00E83DE5">
        <w:rPr>
          <w:rFonts w:hint="cs"/>
          <w:noProof w:val="0"/>
          <w:sz w:val="26"/>
          <w:szCs w:val="26"/>
          <w:rtl/>
        </w:rPr>
        <w:tab/>
      </w:r>
      <w:r>
        <w:rPr>
          <w:rFonts w:hint="cs"/>
          <w:noProof w:val="0"/>
          <w:sz w:val="26"/>
          <w:szCs w:val="26"/>
          <w:rtl/>
        </w:rPr>
        <w:t xml:space="preserve">מבחינת מדרג החומרה היחסי שקבע המחוקק לעבירות הנשק השונות, </w:t>
      </w:r>
      <w:r w:rsidRPr="00E83DE5">
        <w:rPr>
          <w:rFonts w:hint="cs"/>
          <w:noProof w:val="0"/>
          <w:sz w:val="26"/>
          <w:szCs w:val="26"/>
          <w:rtl/>
        </w:rPr>
        <w:t xml:space="preserve">העבירה של נשיאת או הובלת נשק </w:t>
      </w:r>
      <w:r>
        <w:rPr>
          <w:rFonts w:hint="cs"/>
          <w:noProof w:val="0"/>
          <w:sz w:val="26"/>
          <w:szCs w:val="26"/>
          <w:rtl/>
        </w:rPr>
        <w:t>בה הורשע הנאשם</w:t>
      </w:r>
      <w:r w:rsidRPr="0018368E">
        <w:rPr>
          <w:rFonts w:hint="cs"/>
          <w:noProof w:val="0"/>
          <w:sz w:val="26"/>
          <w:szCs w:val="26"/>
          <w:rtl/>
        </w:rPr>
        <w:t xml:space="preserve"> </w:t>
      </w:r>
      <w:r>
        <w:rPr>
          <w:rFonts w:hint="cs"/>
          <w:noProof w:val="0"/>
          <w:sz w:val="26"/>
          <w:szCs w:val="26"/>
          <w:rtl/>
        </w:rPr>
        <w:t>נמצאת</w:t>
      </w:r>
      <w:r w:rsidRPr="00E83DE5">
        <w:rPr>
          <w:rFonts w:hint="cs"/>
          <w:noProof w:val="0"/>
          <w:sz w:val="26"/>
          <w:szCs w:val="26"/>
          <w:rtl/>
        </w:rPr>
        <w:t xml:space="preserve"> "במעמד </w:t>
      </w:r>
      <w:r>
        <w:rPr>
          <w:rFonts w:hint="cs"/>
          <w:noProof w:val="0"/>
          <w:sz w:val="26"/>
          <w:szCs w:val="26"/>
          <w:rtl/>
        </w:rPr>
        <w:t>ה</w:t>
      </w:r>
      <w:r w:rsidRPr="00E83DE5">
        <w:rPr>
          <w:rFonts w:hint="cs"/>
          <w:noProof w:val="0"/>
          <w:sz w:val="26"/>
          <w:szCs w:val="26"/>
          <w:rtl/>
        </w:rPr>
        <w:t xml:space="preserve">ביניים" </w:t>
      </w:r>
      <w:r>
        <w:rPr>
          <w:rFonts w:hint="cs"/>
          <w:noProof w:val="0"/>
          <w:sz w:val="26"/>
          <w:szCs w:val="26"/>
          <w:rtl/>
        </w:rPr>
        <w:t xml:space="preserve">(העונש בגינה עומד על 10 שנות מאסר). מעליה, ניצבת העבירה של ייצור, ייבוא או סחר בנשק (15 שנות מאסר), ותחתיה, ניצבת העבירה של רכישת והחזקת נשק </w:t>
      </w:r>
      <w:r w:rsidRPr="003C1407">
        <w:rPr>
          <w:noProof w:val="0"/>
          <w:sz w:val="26"/>
          <w:szCs w:val="26"/>
          <w:rtl/>
        </w:rPr>
        <w:t>(</w:t>
      </w:r>
      <w:r>
        <w:rPr>
          <w:rFonts w:hint="cs"/>
          <w:noProof w:val="0"/>
          <w:sz w:val="26"/>
          <w:szCs w:val="26"/>
          <w:rtl/>
        </w:rPr>
        <w:t>7</w:t>
      </w:r>
      <w:r w:rsidRPr="003C1407">
        <w:rPr>
          <w:noProof w:val="0"/>
          <w:sz w:val="26"/>
          <w:szCs w:val="26"/>
          <w:rtl/>
        </w:rPr>
        <w:t xml:space="preserve"> שנות מאסר)</w:t>
      </w:r>
      <w:r>
        <w:rPr>
          <w:rFonts w:hint="cs"/>
          <w:noProof w:val="0"/>
          <w:sz w:val="26"/>
          <w:szCs w:val="26"/>
          <w:rtl/>
        </w:rPr>
        <w:t xml:space="preserve">. </w:t>
      </w:r>
    </w:p>
    <w:p w14:paraId="43ACA643" w14:textId="77777777" w:rsidR="006C2DE1" w:rsidRDefault="006C2DE1" w:rsidP="006C2DE1">
      <w:pPr>
        <w:spacing w:line="360" w:lineRule="auto"/>
        <w:jc w:val="both"/>
        <w:rPr>
          <w:noProof w:val="0"/>
          <w:sz w:val="26"/>
          <w:szCs w:val="26"/>
          <w:rtl/>
        </w:rPr>
      </w:pPr>
    </w:p>
    <w:p w14:paraId="51732AE9" w14:textId="77777777" w:rsidR="006C2DE1" w:rsidRPr="003C1407" w:rsidRDefault="006C2DE1" w:rsidP="006C2DE1">
      <w:pPr>
        <w:spacing w:line="360" w:lineRule="auto"/>
        <w:jc w:val="both"/>
        <w:rPr>
          <w:noProof w:val="0"/>
          <w:sz w:val="26"/>
          <w:szCs w:val="26"/>
          <w:rtl/>
        </w:rPr>
      </w:pPr>
      <w:r>
        <w:rPr>
          <w:rFonts w:hint="cs"/>
          <w:noProof w:val="0"/>
          <w:sz w:val="26"/>
          <w:szCs w:val="26"/>
          <w:rtl/>
        </w:rPr>
        <w:t xml:space="preserve">כאן המקום לציין, כי </w:t>
      </w:r>
      <w:r w:rsidRPr="003C1407">
        <w:rPr>
          <w:noProof w:val="0"/>
          <w:sz w:val="26"/>
          <w:szCs w:val="26"/>
          <w:rtl/>
        </w:rPr>
        <w:t xml:space="preserve">ב"כ הנאשם טען, שהמקרה דנן קרוב יותר לעבירה </w:t>
      </w:r>
      <w:r>
        <w:rPr>
          <w:rFonts w:hint="cs"/>
          <w:noProof w:val="0"/>
          <w:sz w:val="26"/>
          <w:szCs w:val="26"/>
          <w:rtl/>
        </w:rPr>
        <w:t xml:space="preserve">המקלה יותר </w:t>
      </w:r>
      <w:r w:rsidRPr="003C1407">
        <w:rPr>
          <w:noProof w:val="0"/>
          <w:sz w:val="26"/>
          <w:szCs w:val="26"/>
          <w:rtl/>
        </w:rPr>
        <w:t xml:space="preserve">של החזקת נשק, אך גם לגבי עבירה זו, פסיקתו העקבית של בית המשפט העליון היא, </w:t>
      </w:r>
      <w:r>
        <w:rPr>
          <w:rFonts w:hint="cs"/>
          <w:noProof w:val="0"/>
          <w:sz w:val="26"/>
          <w:szCs w:val="26"/>
          <w:rtl/>
        </w:rPr>
        <w:t xml:space="preserve">כי </w:t>
      </w:r>
      <w:r w:rsidRPr="003C1407">
        <w:rPr>
          <w:noProof w:val="0"/>
          <w:sz w:val="26"/>
          <w:szCs w:val="26"/>
          <w:rtl/>
        </w:rPr>
        <w:t>יש להטיל עונשים ממשיים ומרתיעים, וכי נקודת המוצא היא מאסר לריצוי בין כתלי הכלא. שכן,</w:t>
      </w:r>
      <w:r w:rsidRPr="003C1407">
        <w:rPr>
          <w:b/>
          <w:bCs/>
          <w:noProof w:val="0"/>
          <w:sz w:val="26"/>
          <w:szCs w:val="26"/>
          <w:rtl/>
        </w:rPr>
        <w:t xml:space="preserve"> "ניסיון השנים האחרונות מלמד שנשק המוחזק שלא כדין מוצא את דרכו לעתים לידיים עוינות, ולעתים נעשה בו שימוש למטרות פליליות, ואלה כבר גרמו לא אחת לאובדן חיי אדם, ולפגיעה בחפים מפשע שכל 'חטאם' נבע מכך שהם נקלעו בדרך מקרה לזירת הפשע"</w:t>
      </w:r>
      <w:r w:rsidRPr="003C1407">
        <w:rPr>
          <w:noProof w:val="0"/>
          <w:sz w:val="26"/>
          <w:szCs w:val="26"/>
          <w:rtl/>
        </w:rPr>
        <w:t xml:space="preserve"> (</w:t>
      </w:r>
      <w:hyperlink r:id="rId29" w:history="1">
        <w:r w:rsidR="00096554" w:rsidRPr="00096554">
          <w:rPr>
            <w:noProof w:val="0"/>
            <w:color w:val="0000FF"/>
            <w:sz w:val="26"/>
            <w:szCs w:val="26"/>
            <w:u w:val="single"/>
            <w:rtl/>
          </w:rPr>
          <w:t>ע"פ 761/07</w:t>
        </w:r>
      </w:hyperlink>
      <w:r w:rsidRPr="003C1407">
        <w:rPr>
          <w:noProof w:val="0"/>
          <w:sz w:val="26"/>
          <w:szCs w:val="26"/>
          <w:rtl/>
        </w:rPr>
        <w:t xml:space="preserve"> </w:t>
      </w:r>
      <w:r w:rsidRPr="003C1407">
        <w:rPr>
          <w:b/>
          <w:bCs/>
          <w:noProof w:val="0"/>
          <w:sz w:val="26"/>
          <w:szCs w:val="26"/>
          <w:rtl/>
        </w:rPr>
        <w:t>מדינת ישראל נ' אדרי</w:t>
      </w:r>
      <w:r w:rsidRPr="003C1407">
        <w:rPr>
          <w:noProof w:val="0"/>
          <w:sz w:val="26"/>
          <w:szCs w:val="26"/>
          <w:rtl/>
        </w:rPr>
        <w:t xml:space="preserve">, ניתן ביום 22.2.07).  </w:t>
      </w:r>
    </w:p>
    <w:p w14:paraId="4A420CED" w14:textId="77777777" w:rsidR="006C2DE1" w:rsidRPr="003C1407" w:rsidRDefault="006C2DE1" w:rsidP="006C2DE1">
      <w:pPr>
        <w:spacing w:line="360" w:lineRule="auto"/>
        <w:jc w:val="both"/>
        <w:rPr>
          <w:noProof w:val="0"/>
          <w:sz w:val="26"/>
          <w:szCs w:val="26"/>
          <w:rtl/>
        </w:rPr>
      </w:pPr>
    </w:p>
    <w:p w14:paraId="62F6C998" w14:textId="77777777" w:rsidR="006C2DE1" w:rsidRPr="003C1407" w:rsidRDefault="006C2DE1" w:rsidP="006C2DE1">
      <w:pPr>
        <w:spacing w:line="360" w:lineRule="auto"/>
        <w:jc w:val="both"/>
        <w:rPr>
          <w:noProof w:val="0"/>
          <w:sz w:val="20"/>
          <w:szCs w:val="20"/>
          <w:rtl/>
        </w:rPr>
      </w:pPr>
      <w:r>
        <w:rPr>
          <w:rFonts w:hint="cs"/>
          <w:noProof w:val="0"/>
          <w:sz w:val="26"/>
          <w:szCs w:val="26"/>
          <w:rtl/>
        </w:rPr>
        <w:t>10</w:t>
      </w:r>
      <w:r w:rsidRPr="003C1407">
        <w:rPr>
          <w:noProof w:val="0"/>
          <w:sz w:val="26"/>
          <w:szCs w:val="26"/>
          <w:rtl/>
        </w:rPr>
        <w:t>.</w:t>
      </w:r>
      <w:r w:rsidRPr="003C1407">
        <w:rPr>
          <w:noProof w:val="0"/>
          <w:sz w:val="26"/>
          <w:szCs w:val="26"/>
          <w:rtl/>
        </w:rPr>
        <w:tab/>
        <w:t>אשר למידת</w:t>
      </w:r>
      <w:r w:rsidRPr="003C1407">
        <w:rPr>
          <w:rFonts w:ascii="Arial" w:hAnsi="Arial" w:cs="Arial"/>
          <w:noProof w:val="0"/>
          <w:sz w:val="26"/>
          <w:szCs w:val="26"/>
          <w:rtl/>
        </w:rPr>
        <w:t xml:space="preserve"> </w:t>
      </w:r>
      <w:r w:rsidRPr="003C1407">
        <w:rPr>
          <w:noProof w:val="0"/>
          <w:sz w:val="26"/>
          <w:szCs w:val="26"/>
          <w:rtl/>
        </w:rPr>
        <w:t xml:space="preserve">הפגיעה בערכים המוגנים. בכתב האישום לא נטען, שהמחסנית הייתה טעונה ומוכנה לירי בזמן נשיאתה והובלתה או שהנאשם נשא עמו גם תחמושת. </w:t>
      </w:r>
      <w:r>
        <w:rPr>
          <w:rFonts w:hint="cs"/>
          <w:noProof w:val="0"/>
          <w:sz w:val="26"/>
          <w:szCs w:val="26"/>
          <w:rtl/>
        </w:rPr>
        <w:t xml:space="preserve">אני מוצא, כי </w:t>
      </w:r>
      <w:r w:rsidRPr="003C1407">
        <w:rPr>
          <w:noProof w:val="0"/>
          <w:sz w:val="26"/>
          <w:szCs w:val="26"/>
          <w:rtl/>
        </w:rPr>
        <w:t xml:space="preserve">יש באמור להשליך על עוצמת הפגיעה בערכים המוגנים ולהרחיקה מהרף הגבוה, אך עדיין, במידה מוגבלת, שכן, כאמור לעיל, עצם זמינותם של כלי נשק בידי מי שאינם מורשים לכך, הינה "מועדת לפורענות": </w:t>
      </w:r>
      <w:r w:rsidRPr="003C1407">
        <w:rPr>
          <w:b/>
          <w:bCs/>
          <w:noProof w:val="0"/>
          <w:sz w:val="26"/>
          <w:szCs w:val="26"/>
          <w:rtl/>
        </w:rPr>
        <w:t>"נשק הוא נשק הוא נשק, ובנסיבות הישראליות נשק בידיים לא מורשות עלול להתגלגל למקום לא טוב"</w:t>
      </w:r>
      <w:r w:rsidRPr="003C1407">
        <w:rPr>
          <w:noProof w:val="0"/>
          <w:sz w:val="26"/>
          <w:szCs w:val="26"/>
          <w:rtl/>
        </w:rPr>
        <w:t xml:space="preserve"> (</w:t>
      </w:r>
      <w:hyperlink r:id="rId30" w:history="1">
        <w:r w:rsidR="00096554" w:rsidRPr="00096554">
          <w:rPr>
            <w:noProof w:val="0"/>
            <w:color w:val="0000FF"/>
            <w:sz w:val="26"/>
            <w:szCs w:val="26"/>
            <w:u w:val="single"/>
            <w:rtl/>
          </w:rPr>
          <w:t>ע"פ 5220/09</w:t>
        </w:r>
      </w:hyperlink>
      <w:r w:rsidRPr="003C1407">
        <w:rPr>
          <w:noProof w:val="0"/>
          <w:sz w:val="26"/>
          <w:szCs w:val="26"/>
          <w:rtl/>
        </w:rPr>
        <w:t xml:space="preserve"> </w:t>
      </w:r>
      <w:r w:rsidRPr="003C1407">
        <w:rPr>
          <w:b/>
          <w:bCs/>
          <w:noProof w:val="0"/>
          <w:sz w:val="26"/>
          <w:szCs w:val="26"/>
          <w:rtl/>
        </w:rPr>
        <w:t>עוואודה נ' מדינת ישראל</w:t>
      </w:r>
      <w:r w:rsidRPr="003C1407">
        <w:rPr>
          <w:noProof w:val="0"/>
          <w:sz w:val="26"/>
          <w:szCs w:val="26"/>
          <w:rtl/>
        </w:rPr>
        <w:t xml:space="preserve">, ניתן ביום 30.12.09, בפסקה י'). דברים אלה נכונים גם באשר לעובדה, שבכתב האישום לא נטען, שהנשק נועד למטרות עברייניות או ביטחוניות, וכל שצוין הוא, כי הנאשם החביא את הנשק ברכבו של אחר ונסע בהמשך אותו יום ברכב עם האחר ואחיו, לחתונה. חשוב להדגיש בהקשר זה, כי גם אם הנשק נועד לצורך "יריות שמחה" בחתונה, הרי שאין לדעת מה יהא סופו של אירוע כזה, ויפים הם לכאן דבריו של כבוד השופט א' רובינשטיין לגבי התופעה של ירי בשמחות, כי </w:t>
      </w:r>
      <w:r w:rsidRPr="003C1407">
        <w:rPr>
          <w:b/>
          <w:bCs/>
          <w:noProof w:val="0"/>
          <w:sz w:val="26"/>
          <w:szCs w:val="26"/>
          <w:rtl/>
        </w:rPr>
        <w:t>"יש בה סכנה מובנית, שכן המחזיק בנשק ואינו מיומן ועושה בו שימוש עלול בנקל לפגוע בזולת חלילה, ולו גם בלא כוונה; לא כל שכן שלעתים מתפתח אירוע שראשיתו שמחה לכלל קטטה, ואזי ישמש הנשק גם מטרות אלימות מובהקות. מאסר בכגון דא מאחורי סורג ובריח הוא הכרחי ככלל, ובמיוחד מטעמי הרתעה"</w:t>
      </w:r>
      <w:r w:rsidRPr="003C1407">
        <w:rPr>
          <w:noProof w:val="0"/>
          <w:sz w:val="26"/>
          <w:szCs w:val="26"/>
          <w:rtl/>
        </w:rPr>
        <w:t xml:space="preserve"> (ב</w:t>
      </w:r>
      <w:hyperlink r:id="rId31" w:history="1">
        <w:r w:rsidR="00096554" w:rsidRPr="00096554">
          <w:rPr>
            <w:noProof w:val="0"/>
            <w:color w:val="0000FF"/>
            <w:sz w:val="26"/>
            <w:szCs w:val="26"/>
            <w:u w:val="single"/>
            <w:rtl/>
          </w:rPr>
          <w:t>ע"פ 5681/14</w:t>
        </w:r>
      </w:hyperlink>
      <w:r w:rsidRPr="003C1407">
        <w:rPr>
          <w:noProof w:val="0"/>
          <w:sz w:val="26"/>
          <w:szCs w:val="26"/>
          <w:rtl/>
        </w:rPr>
        <w:t xml:space="preserve"> </w:t>
      </w:r>
      <w:r w:rsidRPr="003C1407">
        <w:rPr>
          <w:b/>
          <w:bCs/>
          <w:noProof w:val="0"/>
          <w:sz w:val="26"/>
          <w:szCs w:val="26"/>
          <w:rtl/>
        </w:rPr>
        <w:t>מדינת ישראל נ' טאטור</w:t>
      </w:r>
      <w:r w:rsidRPr="003C1407">
        <w:rPr>
          <w:noProof w:val="0"/>
          <w:sz w:val="26"/>
          <w:szCs w:val="26"/>
          <w:rtl/>
        </w:rPr>
        <w:t xml:space="preserve">, ניתן ביום 1.2.15, בפסקה י'). </w:t>
      </w:r>
    </w:p>
    <w:p w14:paraId="30A0C2D5" w14:textId="77777777" w:rsidR="006C2DE1" w:rsidRPr="003C1407" w:rsidRDefault="006C2DE1" w:rsidP="006C2DE1">
      <w:pPr>
        <w:spacing w:line="360" w:lineRule="auto"/>
        <w:jc w:val="both"/>
        <w:rPr>
          <w:noProof w:val="0"/>
          <w:sz w:val="26"/>
          <w:szCs w:val="26"/>
          <w:rtl/>
        </w:rPr>
      </w:pPr>
    </w:p>
    <w:p w14:paraId="225F2D76" w14:textId="77777777"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מדיניות הענישה הנוהגת</w:t>
      </w:r>
    </w:p>
    <w:p w14:paraId="385FD7AB"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1</w:t>
      </w:r>
      <w:r w:rsidRPr="003C1407">
        <w:rPr>
          <w:noProof w:val="0"/>
          <w:sz w:val="26"/>
          <w:szCs w:val="26"/>
          <w:rtl/>
        </w:rPr>
        <w:t>.</w:t>
      </w:r>
      <w:r w:rsidRPr="003C1407">
        <w:rPr>
          <w:noProof w:val="0"/>
          <w:sz w:val="26"/>
          <w:szCs w:val="26"/>
          <w:rtl/>
        </w:rPr>
        <w:tab/>
        <w:t xml:space="preserve">במסגרת טיעוניהם לעונש, כל צד הציג בפניי פסיקה התומכת, לשיטתו, בעונש לו הוא טוען.  </w:t>
      </w:r>
    </w:p>
    <w:p w14:paraId="4FE17FC1" w14:textId="77777777" w:rsidR="006C2DE1" w:rsidRPr="003C1407" w:rsidRDefault="006C2DE1" w:rsidP="006C2DE1">
      <w:pPr>
        <w:spacing w:line="360" w:lineRule="auto"/>
        <w:jc w:val="both"/>
        <w:rPr>
          <w:noProof w:val="0"/>
          <w:sz w:val="26"/>
          <w:szCs w:val="26"/>
          <w:rtl/>
        </w:rPr>
      </w:pPr>
    </w:p>
    <w:p w14:paraId="18EEF7A4" w14:textId="77777777" w:rsidR="006C2DE1" w:rsidRPr="003C1407" w:rsidRDefault="006C2DE1" w:rsidP="006C2DE1">
      <w:pPr>
        <w:spacing w:line="360" w:lineRule="auto"/>
        <w:jc w:val="both"/>
        <w:rPr>
          <w:noProof w:val="0"/>
          <w:sz w:val="26"/>
          <w:szCs w:val="26"/>
          <w:rtl/>
        </w:rPr>
      </w:pPr>
      <w:r w:rsidRPr="003C1407">
        <w:rPr>
          <w:noProof w:val="0"/>
          <w:sz w:val="26"/>
          <w:szCs w:val="26"/>
          <w:rtl/>
        </w:rPr>
        <w:t>ב"כ המאשימה הפנה ל</w:t>
      </w:r>
      <w:hyperlink r:id="rId32" w:history="1">
        <w:r w:rsidR="00096554" w:rsidRPr="00096554">
          <w:rPr>
            <w:noProof w:val="0"/>
            <w:color w:val="0000FF"/>
            <w:sz w:val="26"/>
            <w:szCs w:val="26"/>
            <w:u w:val="single"/>
            <w:rtl/>
          </w:rPr>
          <w:t>ע"פ 3156/11</w:t>
        </w:r>
      </w:hyperlink>
      <w:r w:rsidRPr="003C1407">
        <w:rPr>
          <w:noProof w:val="0"/>
          <w:sz w:val="26"/>
          <w:szCs w:val="26"/>
          <w:rtl/>
        </w:rPr>
        <w:t xml:space="preserve"> </w:t>
      </w:r>
      <w:r w:rsidRPr="003C1407">
        <w:rPr>
          <w:b/>
          <w:bCs/>
          <w:noProof w:val="0"/>
          <w:sz w:val="26"/>
          <w:szCs w:val="26"/>
          <w:rtl/>
        </w:rPr>
        <w:t>זראיעה נ' מדינת ישראל</w:t>
      </w:r>
      <w:r w:rsidRPr="003C1407">
        <w:rPr>
          <w:noProof w:val="0"/>
          <w:sz w:val="26"/>
          <w:szCs w:val="26"/>
          <w:rtl/>
        </w:rPr>
        <w:t xml:space="preserve"> (ניתן ביום 21.2.12) שם הותיר בית המשפט העליון על כנו עונש של 24 חודשי מאסר בפועל שהוטל על מערער אשר הורשע על פי הודאתו במסגרת הסדר טיעון, בעבירות של נשיאת והובלת נשק והסתייעות ברכב לביצוע פשע. באותו מקרה, הסליק המערער ברכבו אקדח, מחסנית </w:t>
      </w:r>
      <w:r w:rsidRPr="003C1407">
        <w:rPr>
          <w:noProof w:val="0"/>
          <w:sz w:val="26"/>
          <w:szCs w:val="26"/>
          <w:u w:val="single"/>
          <w:rtl/>
        </w:rPr>
        <w:t>טעונה</w:t>
      </w:r>
      <w:r w:rsidRPr="003C1407">
        <w:rPr>
          <w:noProof w:val="0"/>
          <w:sz w:val="26"/>
          <w:szCs w:val="26"/>
          <w:rtl/>
        </w:rPr>
        <w:t xml:space="preserve"> בכדורים וקופסאות עם כדורי אקדח, אשר נתפסו בחיפוש שגרתי שביצעה המשטרה ברכב. </w:t>
      </w:r>
    </w:p>
    <w:p w14:paraId="229F10F7" w14:textId="77777777" w:rsidR="006C2DE1" w:rsidRPr="003C1407" w:rsidRDefault="006C2DE1" w:rsidP="006C2DE1">
      <w:pPr>
        <w:spacing w:line="360" w:lineRule="auto"/>
        <w:jc w:val="both"/>
        <w:rPr>
          <w:noProof w:val="0"/>
          <w:sz w:val="26"/>
          <w:szCs w:val="26"/>
          <w:rtl/>
        </w:rPr>
      </w:pPr>
    </w:p>
    <w:p w14:paraId="4B5AAB06" w14:textId="77777777" w:rsidR="006C2DE1" w:rsidRPr="003C1407" w:rsidRDefault="006C2DE1" w:rsidP="006C2DE1">
      <w:pPr>
        <w:spacing w:line="360" w:lineRule="auto"/>
        <w:jc w:val="both"/>
        <w:rPr>
          <w:noProof w:val="0"/>
          <w:sz w:val="26"/>
          <w:szCs w:val="26"/>
          <w:rtl/>
        </w:rPr>
      </w:pPr>
      <w:r>
        <w:rPr>
          <w:rFonts w:hint="cs"/>
          <w:noProof w:val="0"/>
          <w:sz w:val="26"/>
          <w:szCs w:val="26"/>
          <w:rtl/>
        </w:rPr>
        <w:t>בנוסף, הפנה ב"כ המאשימה ל</w:t>
      </w:r>
      <w:hyperlink r:id="rId33" w:history="1">
        <w:r w:rsidR="00096554" w:rsidRPr="00096554">
          <w:rPr>
            <w:noProof w:val="0"/>
            <w:color w:val="0000FF"/>
            <w:sz w:val="26"/>
            <w:szCs w:val="26"/>
            <w:u w:val="single"/>
            <w:rtl/>
          </w:rPr>
          <w:t>ע"פ 761/07</w:t>
        </w:r>
      </w:hyperlink>
      <w:r w:rsidRPr="003C1407">
        <w:rPr>
          <w:noProof w:val="0"/>
          <w:sz w:val="26"/>
          <w:szCs w:val="26"/>
          <w:rtl/>
        </w:rPr>
        <w:t xml:space="preserve"> </w:t>
      </w:r>
      <w:r w:rsidRPr="003C1407">
        <w:rPr>
          <w:b/>
          <w:bCs/>
          <w:noProof w:val="0"/>
          <w:sz w:val="26"/>
          <w:szCs w:val="26"/>
          <w:rtl/>
        </w:rPr>
        <w:t>מדינת ישראל נ' אדרי</w:t>
      </w:r>
      <w:r w:rsidRPr="003C1407">
        <w:rPr>
          <w:noProof w:val="0"/>
          <w:sz w:val="26"/>
          <w:szCs w:val="26"/>
          <w:rtl/>
        </w:rPr>
        <w:t xml:space="preserve"> (ניתן ביום 22.2.07) </w:t>
      </w:r>
      <w:r>
        <w:rPr>
          <w:rFonts w:hint="cs"/>
          <w:noProof w:val="0"/>
          <w:sz w:val="26"/>
          <w:szCs w:val="26"/>
          <w:rtl/>
        </w:rPr>
        <w:t xml:space="preserve">שם </w:t>
      </w:r>
      <w:r w:rsidRPr="003C1407">
        <w:rPr>
          <w:noProof w:val="0"/>
          <w:sz w:val="26"/>
          <w:szCs w:val="26"/>
          <w:rtl/>
        </w:rPr>
        <w:t xml:space="preserve">הכפיל בית המשפט העליון את העונש שהטיל בית המשפט המחוזי (12 חודשי מאסר) על נאשם בעל עבר פלילי מכביד, אשר הורשע בעבירה של החזקת אקדח והפרעה לשוטר במילוי תפקידו, והעמידו על 24 חודשי מאסר. באותו מקרה, הסתיר הנאשם בתחתוניו אקדח, מחסנית ותחמושת, כשהם עטופים בגרב, וכן הציג בפני השוטרים תעודת זהות של אחר. </w:t>
      </w:r>
    </w:p>
    <w:p w14:paraId="705FD01B" w14:textId="77777777" w:rsidR="006C2DE1" w:rsidRPr="003C1407" w:rsidRDefault="006C2DE1" w:rsidP="006C2DE1">
      <w:pPr>
        <w:spacing w:line="360" w:lineRule="auto"/>
        <w:jc w:val="both"/>
        <w:rPr>
          <w:noProof w:val="0"/>
          <w:sz w:val="26"/>
          <w:szCs w:val="26"/>
          <w:rtl/>
        </w:rPr>
      </w:pPr>
    </w:p>
    <w:p w14:paraId="26BF8E3A" w14:textId="77777777" w:rsidR="006C2DE1" w:rsidRPr="003C1407" w:rsidRDefault="006C2DE1" w:rsidP="006C2DE1">
      <w:pPr>
        <w:spacing w:line="360" w:lineRule="auto"/>
        <w:jc w:val="both"/>
        <w:rPr>
          <w:noProof w:val="0"/>
          <w:sz w:val="26"/>
          <w:szCs w:val="26"/>
          <w:rtl/>
        </w:rPr>
      </w:pPr>
      <w:r>
        <w:rPr>
          <w:rFonts w:hint="cs"/>
          <w:noProof w:val="0"/>
          <w:sz w:val="26"/>
          <w:szCs w:val="26"/>
          <w:rtl/>
        </w:rPr>
        <w:t xml:space="preserve">ואחרון, </w:t>
      </w:r>
      <w:r w:rsidRPr="003C1407">
        <w:rPr>
          <w:noProof w:val="0"/>
          <w:sz w:val="26"/>
          <w:szCs w:val="26"/>
          <w:rtl/>
        </w:rPr>
        <w:t>הפנה ב"כ המאשימה ל</w:t>
      </w:r>
      <w:hyperlink r:id="rId34" w:history="1">
        <w:r w:rsidR="00096554" w:rsidRPr="00096554">
          <w:rPr>
            <w:noProof w:val="0"/>
            <w:color w:val="0000FF"/>
            <w:sz w:val="26"/>
            <w:szCs w:val="26"/>
            <w:u w:val="single"/>
            <w:rtl/>
          </w:rPr>
          <w:t>ע"פ 3288/14</w:t>
        </w:r>
      </w:hyperlink>
      <w:r w:rsidRPr="003C1407">
        <w:rPr>
          <w:noProof w:val="0"/>
          <w:sz w:val="26"/>
          <w:szCs w:val="26"/>
          <w:rtl/>
        </w:rPr>
        <w:t xml:space="preserve"> </w:t>
      </w:r>
      <w:r w:rsidRPr="003C1407">
        <w:rPr>
          <w:b/>
          <w:bCs/>
          <w:noProof w:val="0"/>
          <w:sz w:val="26"/>
          <w:szCs w:val="26"/>
          <w:rtl/>
        </w:rPr>
        <w:t>מדינת ישראל נ' קריספיל</w:t>
      </w:r>
      <w:r w:rsidRPr="003C1407">
        <w:rPr>
          <w:noProof w:val="0"/>
          <w:sz w:val="26"/>
          <w:szCs w:val="26"/>
          <w:rtl/>
        </w:rPr>
        <w:t xml:space="preserve"> (ניתן ביום 24.8.14) שם החמיר בית המשפט העליון בעונשו של נאשם אשר הורשע על פי הודאתו בעבירות של החזקת נשק בלא רשות והחזקת נכס החשוד כגנוב. הנאשם, </w:t>
      </w:r>
      <w:r>
        <w:rPr>
          <w:rFonts w:hint="cs"/>
          <w:noProof w:val="0"/>
          <w:sz w:val="26"/>
          <w:szCs w:val="26"/>
          <w:rtl/>
        </w:rPr>
        <w:t xml:space="preserve">אשר היה </w:t>
      </w:r>
      <w:r w:rsidRPr="003C1407">
        <w:rPr>
          <w:noProof w:val="0"/>
          <w:sz w:val="26"/>
          <w:szCs w:val="26"/>
          <w:rtl/>
        </w:rPr>
        <w:t xml:space="preserve">בעל עבר פלילי לא מבוטל, נסע יחד עם שני שותפים לכתובת מסוימת ויצא ממנה כעבור מספר דקות כשהוא מחזיק שקית ובה משתיק קול ואקדח טעון במחסנית ובה שבעה כדורים. בית המשפט המחוזי הטיל על הנאשם 9 חודשי מאסר בפועל ובית המשפט העליון החמיר את עונשו ל-18 חודשי מאסר בפועל, אף שהדבר היה כרוך בהחזרת הנאשם לבית הכלא. </w:t>
      </w:r>
    </w:p>
    <w:p w14:paraId="1DC008A3" w14:textId="77777777" w:rsidR="006C2DE1" w:rsidRPr="003C1407" w:rsidRDefault="006C2DE1" w:rsidP="006C2DE1">
      <w:pPr>
        <w:spacing w:line="360" w:lineRule="auto"/>
        <w:jc w:val="both"/>
        <w:rPr>
          <w:noProof w:val="0"/>
          <w:sz w:val="26"/>
          <w:szCs w:val="26"/>
          <w:rtl/>
        </w:rPr>
      </w:pPr>
    </w:p>
    <w:p w14:paraId="6B180637"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2</w:t>
      </w:r>
      <w:r w:rsidRPr="003C1407">
        <w:rPr>
          <w:noProof w:val="0"/>
          <w:sz w:val="26"/>
          <w:szCs w:val="26"/>
          <w:rtl/>
        </w:rPr>
        <w:t>.</w:t>
      </w:r>
      <w:r w:rsidRPr="003C1407">
        <w:rPr>
          <w:noProof w:val="0"/>
          <w:sz w:val="26"/>
          <w:szCs w:val="26"/>
          <w:rtl/>
        </w:rPr>
        <w:tab/>
        <w:t xml:space="preserve">ב"כ הנאשם הפנה למספר פסקי דין מחוזיים, בהם הסתפקו בהטלת מאסר בעבודות שירות או </w:t>
      </w:r>
      <w:r>
        <w:rPr>
          <w:rFonts w:hint="cs"/>
          <w:noProof w:val="0"/>
          <w:sz w:val="26"/>
          <w:szCs w:val="26"/>
          <w:rtl/>
        </w:rPr>
        <w:t xml:space="preserve">במספר חודשי </w:t>
      </w:r>
      <w:r w:rsidRPr="003C1407">
        <w:rPr>
          <w:noProof w:val="0"/>
          <w:sz w:val="26"/>
          <w:szCs w:val="26"/>
          <w:rtl/>
        </w:rPr>
        <w:t xml:space="preserve">מאסר בבית הכלא. </w:t>
      </w:r>
    </w:p>
    <w:p w14:paraId="13B3643E" w14:textId="77777777" w:rsidR="006C2DE1" w:rsidRPr="003C1407" w:rsidRDefault="006C2DE1" w:rsidP="006C2DE1">
      <w:pPr>
        <w:spacing w:line="360" w:lineRule="auto"/>
        <w:jc w:val="both"/>
        <w:rPr>
          <w:noProof w:val="0"/>
          <w:sz w:val="26"/>
          <w:szCs w:val="26"/>
          <w:rtl/>
        </w:rPr>
      </w:pPr>
    </w:p>
    <w:p w14:paraId="64196687" w14:textId="77777777" w:rsidR="006C2DE1" w:rsidRPr="003C1407" w:rsidRDefault="006C2DE1" w:rsidP="006C2DE1">
      <w:pPr>
        <w:spacing w:line="360" w:lineRule="auto"/>
        <w:jc w:val="both"/>
        <w:rPr>
          <w:noProof w:val="0"/>
          <w:sz w:val="26"/>
          <w:szCs w:val="26"/>
          <w:rtl/>
        </w:rPr>
      </w:pPr>
      <w:r w:rsidRPr="003C1407">
        <w:rPr>
          <w:noProof w:val="0"/>
          <w:sz w:val="26"/>
          <w:szCs w:val="26"/>
          <w:rtl/>
        </w:rPr>
        <w:t>כך, הפנה ל</w:t>
      </w:r>
      <w:hyperlink r:id="rId35" w:history="1">
        <w:r w:rsidR="00096554" w:rsidRPr="00096554">
          <w:rPr>
            <w:noProof w:val="0"/>
            <w:color w:val="0000FF"/>
            <w:sz w:val="26"/>
            <w:szCs w:val="26"/>
            <w:u w:val="single"/>
            <w:rtl/>
          </w:rPr>
          <w:t>ת"פ 53169-10-13</w:t>
        </w:r>
      </w:hyperlink>
      <w:r w:rsidRPr="003C1407">
        <w:rPr>
          <w:noProof w:val="0"/>
          <w:sz w:val="26"/>
          <w:szCs w:val="26"/>
          <w:rtl/>
        </w:rPr>
        <w:t xml:space="preserve"> (מחוזי י-ם) </w:t>
      </w:r>
      <w:r w:rsidRPr="003C1407">
        <w:rPr>
          <w:b/>
          <w:bCs/>
          <w:noProof w:val="0"/>
          <w:sz w:val="26"/>
          <w:szCs w:val="26"/>
          <w:rtl/>
        </w:rPr>
        <w:t>מדינת ישראל נ' עבדו אל רחמן</w:t>
      </w:r>
      <w:r w:rsidRPr="003C1407">
        <w:rPr>
          <w:noProof w:val="0"/>
          <w:sz w:val="26"/>
          <w:szCs w:val="26"/>
          <w:rtl/>
        </w:rPr>
        <w:t xml:space="preserve"> (ניתן ביום 13.7.14) שם הטלתי ששה חודשי עבודות שירות על נאשם אשר נשא אקדח טעון במחסנית ריקה והחזיק בכדורי אקדח, וזמן מה קודם לכן, ירה בנשק כ-15 יריות לכיוון שאינו ידוע. הנאשם באותו מקרה, ביצע את המעשה בהיותו בן 19 שנים, והוא הודה בעבירה של נשיאת נשק במסגרת הסדר טיעון. בנוסף, עמד לחובתו תיק קודם (בו נקבע אחריותו), בגין נהיגת רכב ללא רישיון ונהיגה פוחזת. </w:t>
      </w:r>
    </w:p>
    <w:p w14:paraId="3D7F383D" w14:textId="77777777" w:rsidR="006C2DE1" w:rsidRPr="003C1407" w:rsidRDefault="006C2DE1" w:rsidP="006C2DE1">
      <w:pPr>
        <w:spacing w:line="360" w:lineRule="auto"/>
        <w:jc w:val="both"/>
        <w:rPr>
          <w:noProof w:val="0"/>
          <w:sz w:val="26"/>
          <w:szCs w:val="26"/>
          <w:rtl/>
        </w:rPr>
      </w:pPr>
    </w:p>
    <w:p w14:paraId="549D44EA" w14:textId="77777777" w:rsidR="006C2DE1" w:rsidRPr="003C1407" w:rsidRDefault="006C2DE1" w:rsidP="006C2DE1">
      <w:pPr>
        <w:spacing w:line="360" w:lineRule="auto"/>
        <w:jc w:val="both"/>
        <w:rPr>
          <w:noProof w:val="0"/>
          <w:sz w:val="26"/>
          <w:szCs w:val="26"/>
          <w:rtl/>
        </w:rPr>
      </w:pPr>
      <w:r w:rsidRPr="003C1407">
        <w:rPr>
          <w:noProof w:val="0"/>
          <w:sz w:val="26"/>
          <w:szCs w:val="26"/>
          <w:rtl/>
        </w:rPr>
        <w:t>במקרה נוסף אליו הפנה ב"כ הנאשם, הטילה חברתי כבוד השופטת ש' רנר 260 שעות של"צ על נאשם, ללא עבר פלילי, אשר הורשע על פי הודאתו בנשיאה בלא רשות של אקדח, למטרת עבודה (ליווי כמאבטח של טיול חד יומי של בית ספר) (</w:t>
      </w:r>
      <w:hyperlink r:id="rId36" w:history="1">
        <w:r w:rsidR="00096554" w:rsidRPr="00096554">
          <w:rPr>
            <w:noProof w:val="0"/>
            <w:color w:val="0000FF"/>
            <w:sz w:val="26"/>
            <w:szCs w:val="26"/>
            <w:u w:val="single"/>
            <w:rtl/>
          </w:rPr>
          <w:t>ת"פ 51094-10-14</w:t>
        </w:r>
      </w:hyperlink>
      <w:r w:rsidRPr="003C1407">
        <w:rPr>
          <w:noProof w:val="0"/>
          <w:sz w:val="26"/>
          <w:szCs w:val="26"/>
          <w:rtl/>
        </w:rPr>
        <w:t xml:space="preserve"> </w:t>
      </w:r>
      <w:r w:rsidRPr="003C1407">
        <w:rPr>
          <w:b/>
          <w:bCs/>
          <w:noProof w:val="0"/>
          <w:sz w:val="26"/>
          <w:szCs w:val="26"/>
          <w:rtl/>
        </w:rPr>
        <w:t>מדינת ישראל נ' בן עמי</w:t>
      </w:r>
      <w:r w:rsidRPr="003C1407">
        <w:rPr>
          <w:noProof w:val="0"/>
          <w:sz w:val="26"/>
          <w:szCs w:val="26"/>
          <w:rtl/>
        </w:rPr>
        <w:t xml:space="preserve">, ניתן ביום 20.4.15). </w:t>
      </w:r>
      <w:r>
        <w:rPr>
          <w:rFonts w:hint="cs"/>
          <w:noProof w:val="0"/>
          <w:sz w:val="26"/>
          <w:szCs w:val="26"/>
          <w:rtl/>
        </w:rPr>
        <w:t>במסגרת נימוקיו, התחשב בית המשפט בעובדה ש</w:t>
      </w:r>
      <w:r w:rsidRPr="003C1407">
        <w:rPr>
          <w:noProof w:val="0"/>
          <w:sz w:val="26"/>
          <w:szCs w:val="26"/>
          <w:rtl/>
        </w:rPr>
        <w:t xml:space="preserve">אותו נאשם שירת כלוחם בצבא ומשרת באופן קבוע במילואים. </w:t>
      </w:r>
    </w:p>
    <w:p w14:paraId="3069AD29" w14:textId="77777777" w:rsidR="006C2DE1" w:rsidRPr="003C1407" w:rsidRDefault="006C2DE1" w:rsidP="006C2DE1">
      <w:pPr>
        <w:spacing w:line="360" w:lineRule="auto"/>
        <w:jc w:val="both"/>
        <w:rPr>
          <w:noProof w:val="0"/>
          <w:sz w:val="26"/>
          <w:szCs w:val="26"/>
          <w:rtl/>
        </w:rPr>
      </w:pPr>
    </w:p>
    <w:p w14:paraId="6124C3CD" w14:textId="77777777" w:rsidR="006C2DE1" w:rsidRPr="003C1407" w:rsidRDefault="006C2DE1" w:rsidP="006C2DE1">
      <w:pPr>
        <w:spacing w:line="360" w:lineRule="auto"/>
        <w:jc w:val="both"/>
        <w:rPr>
          <w:noProof w:val="0"/>
          <w:sz w:val="26"/>
          <w:szCs w:val="26"/>
          <w:rtl/>
        </w:rPr>
      </w:pPr>
      <w:r w:rsidRPr="003C1407">
        <w:rPr>
          <w:noProof w:val="0"/>
          <w:sz w:val="26"/>
          <w:szCs w:val="26"/>
          <w:rtl/>
        </w:rPr>
        <w:t>כן הפנה ב"כ הנאשם ל</w:t>
      </w:r>
      <w:hyperlink r:id="rId37" w:history="1">
        <w:r w:rsidR="00096554" w:rsidRPr="00096554">
          <w:rPr>
            <w:noProof w:val="0"/>
            <w:color w:val="0000FF"/>
            <w:sz w:val="26"/>
            <w:szCs w:val="26"/>
            <w:u w:val="single"/>
            <w:rtl/>
          </w:rPr>
          <w:t>ת"פ 29800-03-11</w:t>
        </w:r>
      </w:hyperlink>
      <w:r w:rsidRPr="003C1407">
        <w:rPr>
          <w:noProof w:val="0"/>
          <w:sz w:val="26"/>
          <w:szCs w:val="26"/>
          <w:rtl/>
        </w:rPr>
        <w:t xml:space="preserve"> (מחוזי י-ם) </w:t>
      </w:r>
      <w:r w:rsidRPr="003C1407">
        <w:rPr>
          <w:b/>
          <w:bCs/>
          <w:noProof w:val="0"/>
          <w:sz w:val="26"/>
          <w:szCs w:val="26"/>
          <w:rtl/>
        </w:rPr>
        <w:t>מדינת ישראל נ' היב</w:t>
      </w:r>
      <w:r w:rsidRPr="003C1407">
        <w:rPr>
          <w:noProof w:val="0"/>
          <w:sz w:val="26"/>
          <w:szCs w:val="26"/>
          <w:rtl/>
        </w:rPr>
        <w:t xml:space="preserve"> (ניתן ביום 18.7.12) בו הטיל חברי כבוד השופט צ' סגל 12 חודשי מאסר בפועל על נאשם אשר עבד כמאבטח, וקיבל לחזקתו תת מקלע מסוג עוזי אשר הוחזק כדין על ידי מאבטח אחר, בדירת המאבטחים בה התגורר. הנאשם הטמין את הנשק בצידנית והכניסה לתוך מכונית הסעה, במטרה להעביר את הנשק לצפון הארץ. באותו מקרה, הנאשם לא הודה במעשיו ולא נטל אחריות</w:t>
      </w:r>
      <w:r>
        <w:rPr>
          <w:rFonts w:hint="cs"/>
          <w:noProof w:val="0"/>
          <w:sz w:val="26"/>
          <w:szCs w:val="26"/>
          <w:rtl/>
        </w:rPr>
        <w:t>, ו</w:t>
      </w:r>
      <w:r w:rsidRPr="003C1407">
        <w:rPr>
          <w:noProof w:val="0"/>
          <w:sz w:val="26"/>
          <w:szCs w:val="26"/>
          <w:rtl/>
        </w:rPr>
        <w:t xml:space="preserve">הוא הורשע בעבירות של נשיאת נשק וקבלת נכסים שהושגו בעוון. לחובתו היה עבר פלילי, אך בית המשפט התחשב בכך שמדובר בעבירות קלות, שהתבצעו מספר שנים לפני האירוע דנן והרישום בגינן התיישן. כן התחשב בשירותו הצבאי של הנאשם כגשש.  </w:t>
      </w:r>
    </w:p>
    <w:p w14:paraId="5A787B5E" w14:textId="77777777" w:rsidR="006C2DE1" w:rsidRPr="003C1407" w:rsidRDefault="006C2DE1" w:rsidP="006C2DE1">
      <w:pPr>
        <w:spacing w:line="360" w:lineRule="auto"/>
        <w:jc w:val="both"/>
        <w:rPr>
          <w:noProof w:val="0"/>
          <w:sz w:val="26"/>
          <w:szCs w:val="26"/>
          <w:rtl/>
        </w:rPr>
      </w:pPr>
    </w:p>
    <w:p w14:paraId="5B21B491" w14:textId="77777777" w:rsidR="006C2DE1" w:rsidRPr="003C1407" w:rsidRDefault="006C2DE1" w:rsidP="006C2DE1">
      <w:pPr>
        <w:spacing w:line="360" w:lineRule="auto"/>
        <w:jc w:val="both"/>
        <w:rPr>
          <w:noProof w:val="0"/>
          <w:sz w:val="26"/>
          <w:szCs w:val="26"/>
          <w:rtl/>
        </w:rPr>
      </w:pPr>
      <w:r w:rsidRPr="003C1407">
        <w:rPr>
          <w:noProof w:val="0"/>
          <w:sz w:val="26"/>
          <w:szCs w:val="26"/>
          <w:rtl/>
        </w:rPr>
        <w:t>ב</w:t>
      </w:r>
      <w:hyperlink r:id="rId38" w:history="1">
        <w:r w:rsidR="00096554" w:rsidRPr="00096554">
          <w:rPr>
            <w:noProof w:val="0"/>
            <w:color w:val="0000FF"/>
            <w:sz w:val="26"/>
            <w:szCs w:val="26"/>
            <w:u w:val="single"/>
            <w:rtl/>
          </w:rPr>
          <w:t>ת"פ 20778-11-12</w:t>
        </w:r>
      </w:hyperlink>
      <w:r w:rsidRPr="003C1407">
        <w:rPr>
          <w:noProof w:val="0"/>
          <w:sz w:val="26"/>
          <w:szCs w:val="26"/>
          <w:rtl/>
        </w:rPr>
        <w:t xml:space="preserve"> (מחוזי י-ם) </w:t>
      </w:r>
      <w:r w:rsidRPr="003C1407">
        <w:rPr>
          <w:b/>
          <w:bCs/>
          <w:noProof w:val="0"/>
          <w:sz w:val="26"/>
          <w:szCs w:val="26"/>
          <w:rtl/>
        </w:rPr>
        <w:t>מדינת ישראל נ' סלפיתי</w:t>
      </w:r>
      <w:r w:rsidRPr="003C1407">
        <w:rPr>
          <w:noProof w:val="0"/>
          <w:sz w:val="26"/>
          <w:szCs w:val="26"/>
          <w:rtl/>
        </w:rPr>
        <w:t xml:space="preserve"> (ניתן ביום 7.5.13), הטיל חברי כבוד השופט י' נועם 8 חודשי מאסר בפועל על נאשם, אשר הורשע על פי הודאתו בכתב אישום מתוקן במסגרת הסדר טיעון, בעבירה של </w:t>
      </w:r>
      <w:r w:rsidRPr="003C1407">
        <w:rPr>
          <w:noProof w:val="0"/>
          <w:sz w:val="26"/>
          <w:szCs w:val="26"/>
          <w:u w:val="single"/>
          <w:rtl/>
        </w:rPr>
        <w:t>ניסיון</w:t>
      </w:r>
      <w:r w:rsidRPr="003C1407">
        <w:rPr>
          <w:noProof w:val="0"/>
          <w:sz w:val="26"/>
          <w:szCs w:val="26"/>
          <w:rtl/>
        </w:rPr>
        <w:t xml:space="preserve"> לבצע עסקה בנשק (הנאשם ביקש מספר פעמים מנאשם אחר באותו תיק, להשיג עבורו כלי נשק). לנאשם היה עבר פלילי לא מבוטל והוא ריצה ארבע</w:t>
      </w:r>
      <w:r>
        <w:rPr>
          <w:rFonts w:hint="cs"/>
          <w:noProof w:val="0"/>
          <w:sz w:val="26"/>
          <w:szCs w:val="26"/>
          <w:rtl/>
        </w:rPr>
        <w:t>ה</w:t>
      </w:r>
      <w:r w:rsidRPr="003C1407">
        <w:rPr>
          <w:noProof w:val="0"/>
          <w:sz w:val="26"/>
          <w:szCs w:val="26"/>
          <w:rtl/>
        </w:rPr>
        <w:t xml:space="preserve"> עונשי מאסר קודמים. במסגרת שיקוליו, התחשב בית המשפט בהיותו של הנאשם נתון במעצר למעלה מחצי שנה. </w:t>
      </w:r>
    </w:p>
    <w:p w14:paraId="3718FC56" w14:textId="77777777" w:rsidR="006C2DE1" w:rsidRPr="003C1407" w:rsidRDefault="006C2DE1" w:rsidP="006C2DE1">
      <w:pPr>
        <w:spacing w:line="360" w:lineRule="auto"/>
        <w:jc w:val="both"/>
        <w:rPr>
          <w:noProof w:val="0"/>
          <w:sz w:val="26"/>
          <w:szCs w:val="26"/>
          <w:rtl/>
        </w:rPr>
      </w:pPr>
    </w:p>
    <w:p w14:paraId="54954B07" w14:textId="77777777" w:rsidR="006C2DE1" w:rsidRPr="003C1407" w:rsidRDefault="006C2DE1" w:rsidP="006C2DE1">
      <w:pPr>
        <w:spacing w:line="360" w:lineRule="auto"/>
        <w:jc w:val="both"/>
        <w:rPr>
          <w:noProof w:val="0"/>
          <w:sz w:val="26"/>
          <w:szCs w:val="26"/>
          <w:rtl/>
        </w:rPr>
      </w:pPr>
      <w:r w:rsidRPr="003C1407">
        <w:rPr>
          <w:noProof w:val="0"/>
          <w:sz w:val="26"/>
          <w:szCs w:val="26"/>
          <w:rtl/>
        </w:rPr>
        <w:t>ב"כ הנאשם הוסיף והפנה למקרה נוסף שנידון בפני כבוד השופט י' נועם, גם בו הוטל עונש של 8 חודשי מאסר על נאשם שהורשע על פי הודאתו במסגרת הסדר טיעון, בעבירה של החזקת נשק ותחמושת. באותו מקרה, נהג הנאשם ברכבו למקום המשמש כבית הימורים, כשהוא נושא אקדח ובו מחסנית עם כדורים, כמו גם מחסנית נוספת. הנאשם היה ללא עבר פלילי והיה נתון בתנאים מגבילים במשך תקופה לא קצרה (</w:t>
      </w:r>
      <w:hyperlink r:id="rId39" w:history="1">
        <w:r w:rsidR="00096554" w:rsidRPr="00096554">
          <w:rPr>
            <w:noProof w:val="0"/>
            <w:color w:val="0000FF"/>
            <w:sz w:val="26"/>
            <w:szCs w:val="26"/>
            <w:u w:val="single"/>
            <w:rtl/>
          </w:rPr>
          <w:t>ת"פ 13481-02-13</w:t>
        </w:r>
      </w:hyperlink>
      <w:r w:rsidRPr="003C1407">
        <w:rPr>
          <w:noProof w:val="0"/>
          <w:sz w:val="26"/>
          <w:szCs w:val="26"/>
          <w:rtl/>
        </w:rPr>
        <w:t xml:space="preserve"> </w:t>
      </w:r>
      <w:r w:rsidRPr="003C1407">
        <w:rPr>
          <w:b/>
          <w:bCs/>
          <w:noProof w:val="0"/>
          <w:sz w:val="26"/>
          <w:szCs w:val="26"/>
          <w:rtl/>
        </w:rPr>
        <w:t>מדינת ישראל נ' אבו סנינה</w:t>
      </w:r>
      <w:r w:rsidRPr="003C1407">
        <w:rPr>
          <w:noProof w:val="0"/>
          <w:sz w:val="26"/>
          <w:szCs w:val="26"/>
          <w:rtl/>
        </w:rPr>
        <w:t xml:space="preserve"> (מחוזי י-ם), ניתן ביום 15.12.14). </w:t>
      </w:r>
    </w:p>
    <w:p w14:paraId="7E6C38EF" w14:textId="77777777" w:rsidR="006C2DE1" w:rsidRPr="003C1407" w:rsidRDefault="006C2DE1" w:rsidP="006C2DE1">
      <w:pPr>
        <w:spacing w:line="360" w:lineRule="auto"/>
        <w:jc w:val="both"/>
        <w:rPr>
          <w:noProof w:val="0"/>
          <w:sz w:val="26"/>
          <w:szCs w:val="26"/>
          <w:rtl/>
        </w:rPr>
      </w:pPr>
    </w:p>
    <w:p w14:paraId="18D13086"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3</w:t>
      </w:r>
      <w:r w:rsidRPr="003C1407">
        <w:rPr>
          <w:noProof w:val="0"/>
          <w:sz w:val="26"/>
          <w:szCs w:val="26"/>
          <w:rtl/>
        </w:rPr>
        <w:t>.</w:t>
      </w:r>
      <w:r w:rsidRPr="003C1407">
        <w:rPr>
          <w:noProof w:val="0"/>
          <w:sz w:val="26"/>
          <w:szCs w:val="26"/>
          <w:rtl/>
        </w:rPr>
        <w:tab/>
      </w:r>
      <w:r>
        <w:rPr>
          <w:rFonts w:hint="cs"/>
          <w:noProof w:val="0"/>
          <w:sz w:val="26"/>
          <w:szCs w:val="26"/>
          <w:rtl/>
        </w:rPr>
        <w:t xml:space="preserve">לבסוף, אזכיר, כי בבואנו לבחון את מדיניות הענישה הנוהגת, העיקרון המנחה הוא </w:t>
      </w:r>
      <w:r w:rsidRPr="0054589C">
        <w:rPr>
          <w:rFonts w:hint="cs"/>
          <w:b/>
          <w:bCs/>
          <w:noProof w:val="0"/>
          <w:sz w:val="26"/>
          <w:szCs w:val="26"/>
          <w:rtl/>
        </w:rPr>
        <w:t>"לזהות את מתחם הענישה הראוי לקבוצות מעשים הדומים בנסיבותיהם"</w:t>
      </w:r>
      <w:r>
        <w:rPr>
          <w:rFonts w:hint="cs"/>
          <w:noProof w:val="0"/>
          <w:sz w:val="26"/>
          <w:szCs w:val="26"/>
          <w:rtl/>
        </w:rPr>
        <w:t xml:space="preserve"> (</w:t>
      </w:r>
      <w:hyperlink r:id="rId40" w:history="1">
        <w:r w:rsidR="00096554" w:rsidRPr="00096554">
          <w:rPr>
            <w:noProof w:val="0"/>
            <w:color w:val="0000FF"/>
            <w:sz w:val="26"/>
            <w:szCs w:val="26"/>
            <w:u w:val="single"/>
            <w:rtl/>
          </w:rPr>
          <w:t>ע"פ 2849/13</w:t>
        </w:r>
      </w:hyperlink>
      <w:r>
        <w:rPr>
          <w:rFonts w:hint="cs"/>
          <w:noProof w:val="0"/>
          <w:sz w:val="26"/>
          <w:szCs w:val="26"/>
          <w:rtl/>
        </w:rPr>
        <w:t xml:space="preserve"> </w:t>
      </w:r>
      <w:r w:rsidRPr="0054589C">
        <w:rPr>
          <w:rFonts w:hint="cs"/>
          <w:b/>
          <w:bCs/>
          <w:noProof w:val="0"/>
          <w:sz w:val="26"/>
          <w:szCs w:val="26"/>
          <w:rtl/>
        </w:rPr>
        <w:t>מדינת ישראל נ' טגבה</w:t>
      </w:r>
      <w:r>
        <w:rPr>
          <w:rFonts w:hint="cs"/>
          <w:noProof w:val="0"/>
          <w:sz w:val="26"/>
          <w:szCs w:val="26"/>
          <w:rtl/>
        </w:rPr>
        <w:t>, ניתן ביום 13.8.13, בפסקה 10). על רקע דברים אלה, יש לבחון את העונשים שהוטלו בפסקי הדין שהובאו לעיל בשים לב לכך שבמקרה דנן, מחד, האקדח לא היה טעון ו</w:t>
      </w:r>
      <w:r w:rsidRPr="003C1407">
        <w:rPr>
          <w:noProof w:val="0"/>
          <w:sz w:val="26"/>
          <w:szCs w:val="26"/>
          <w:rtl/>
        </w:rPr>
        <w:t xml:space="preserve">הנאשם </w:t>
      </w:r>
      <w:r>
        <w:rPr>
          <w:rFonts w:hint="cs"/>
          <w:noProof w:val="0"/>
          <w:sz w:val="26"/>
          <w:szCs w:val="26"/>
          <w:rtl/>
        </w:rPr>
        <w:t xml:space="preserve">גם </w:t>
      </w:r>
      <w:r w:rsidRPr="003C1407">
        <w:rPr>
          <w:noProof w:val="0"/>
          <w:sz w:val="26"/>
          <w:szCs w:val="26"/>
          <w:rtl/>
        </w:rPr>
        <w:t xml:space="preserve">לא החזיק </w:t>
      </w:r>
      <w:r>
        <w:rPr>
          <w:rFonts w:hint="cs"/>
          <w:noProof w:val="0"/>
          <w:sz w:val="26"/>
          <w:szCs w:val="26"/>
          <w:rtl/>
        </w:rPr>
        <w:t xml:space="preserve">לצדו </w:t>
      </w:r>
      <w:r w:rsidRPr="003C1407">
        <w:rPr>
          <w:noProof w:val="0"/>
          <w:sz w:val="26"/>
          <w:szCs w:val="26"/>
          <w:rtl/>
        </w:rPr>
        <w:t xml:space="preserve">תחמושת, </w:t>
      </w:r>
      <w:r>
        <w:rPr>
          <w:rFonts w:hint="cs"/>
          <w:noProof w:val="0"/>
          <w:sz w:val="26"/>
          <w:szCs w:val="26"/>
          <w:rtl/>
        </w:rPr>
        <w:t>ומאידך, הנאשם</w:t>
      </w:r>
      <w:r w:rsidRPr="003C1407">
        <w:rPr>
          <w:noProof w:val="0"/>
          <w:sz w:val="26"/>
          <w:szCs w:val="26"/>
          <w:rtl/>
        </w:rPr>
        <w:t xml:space="preserve"> </w:t>
      </w:r>
      <w:r>
        <w:rPr>
          <w:rFonts w:hint="cs"/>
          <w:noProof w:val="0"/>
          <w:sz w:val="26"/>
          <w:szCs w:val="26"/>
          <w:rtl/>
        </w:rPr>
        <w:t xml:space="preserve">הורשע </w:t>
      </w:r>
      <w:r w:rsidRPr="003C1407">
        <w:rPr>
          <w:noProof w:val="0"/>
          <w:sz w:val="26"/>
          <w:szCs w:val="26"/>
          <w:rtl/>
        </w:rPr>
        <w:t>בעבירה החמורה יותר של נשיאת והובלת נשק בלא רשות על פי דין</w:t>
      </w:r>
      <w:r>
        <w:rPr>
          <w:rFonts w:hint="cs"/>
          <w:noProof w:val="0"/>
          <w:sz w:val="26"/>
          <w:szCs w:val="26"/>
          <w:rtl/>
        </w:rPr>
        <w:t xml:space="preserve"> (ולא בעבירה של החזקת נשק)</w:t>
      </w:r>
      <w:r w:rsidRPr="003C1407">
        <w:rPr>
          <w:noProof w:val="0"/>
          <w:sz w:val="26"/>
          <w:szCs w:val="26"/>
          <w:rtl/>
        </w:rPr>
        <w:t xml:space="preserve">. </w:t>
      </w:r>
    </w:p>
    <w:p w14:paraId="2C3F365C" w14:textId="77777777" w:rsidR="006C2DE1" w:rsidRPr="003C1407" w:rsidRDefault="006C2DE1" w:rsidP="006C2DE1">
      <w:pPr>
        <w:spacing w:line="360" w:lineRule="auto"/>
        <w:jc w:val="both"/>
        <w:rPr>
          <w:noProof w:val="0"/>
          <w:sz w:val="26"/>
          <w:szCs w:val="26"/>
          <w:rtl/>
        </w:rPr>
      </w:pPr>
    </w:p>
    <w:p w14:paraId="10152B4F" w14:textId="77777777"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הנסיבות הקשורות בביצוע העבירה (</w:t>
      </w:r>
      <w:hyperlink r:id="rId41" w:history="1">
        <w:r w:rsidR="00D46F8B" w:rsidRPr="00D46F8B">
          <w:rPr>
            <w:noProof w:val="0"/>
            <w:color w:val="0000FF"/>
            <w:sz w:val="26"/>
            <w:szCs w:val="26"/>
            <w:u w:val="single"/>
            <w:rtl/>
          </w:rPr>
          <w:t>סעיף 40ט(א)</w:t>
        </w:r>
      </w:hyperlink>
      <w:r w:rsidRPr="003C1407">
        <w:rPr>
          <w:noProof w:val="0"/>
          <w:sz w:val="26"/>
          <w:szCs w:val="26"/>
          <w:u w:val="single"/>
          <w:rtl/>
        </w:rPr>
        <w:t xml:space="preserve"> לחוק)</w:t>
      </w:r>
    </w:p>
    <w:p w14:paraId="172B3EE8"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4</w:t>
      </w:r>
      <w:r w:rsidRPr="003C1407">
        <w:rPr>
          <w:noProof w:val="0"/>
          <w:sz w:val="26"/>
          <w:szCs w:val="26"/>
          <w:rtl/>
        </w:rPr>
        <w:t>.</w:t>
      </w:r>
      <w:r w:rsidRPr="003C1407">
        <w:rPr>
          <w:noProof w:val="0"/>
          <w:sz w:val="26"/>
          <w:szCs w:val="26"/>
          <w:rtl/>
        </w:rPr>
        <w:tab/>
        <w:t xml:space="preserve">תחילה, אני רואה לייחס משקל לכך, שלמעשהו של הנאשם קדם </w:t>
      </w:r>
      <w:r w:rsidRPr="003C1407">
        <w:rPr>
          <w:b/>
          <w:bCs/>
          <w:noProof w:val="0"/>
          <w:sz w:val="26"/>
          <w:szCs w:val="26"/>
          <w:rtl/>
        </w:rPr>
        <w:t>תכנון</w:t>
      </w:r>
      <w:r w:rsidRPr="003C1407">
        <w:rPr>
          <w:noProof w:val="0"/>
          <w:sz w:val="26"/>
          <w:szCs w:val="26"/>
          <w:rtl/>
        </w:rPr>
        <w:t xml:space="preserve"> (</w:t>
      </w:r>
      <w:hyperlink r:id="rId42" w:history="1">
        <w:r w:rsidR="00D46F8B" w:rsidRPr="00D46F8B">
          <w:rPr>
            <w:noProof w:val="0"/>
            <w:color w:val="0000FF"/>
            <w:sz w:val="26"/>
            <w:szCs w:val="26"/>
            <w:u w:val="single"/>
            <w:rtl/>
          </w:rPr>
          <w:t>סעיף 40ט(א)(1)</w:t>
        </w:r>
      </w:hyperlink>
      <w:r w:rsidRPr="003C1407">
        <w:rPr>
          <w:noProof w:val="0"/>
          <w:sz w:val="26"/>
          <w:szCs w:val="26"/>
          <w:rtl/>
        </w:rPr>
        <w:t xml:space="preserve"> לחוק), בכך שהוא החביא את האקדח ברכב השייך לאדם אחר, ובאותו היום נסעו הנאשם, האחר ואחיו של הנאשם לחתונה. בצד האמור, ישנה העובדה, שלא נטען, כי הנשק היה טעון ומוכן לירי, גם לא, כי הנאשם החזיק לצדו של הנשק כדורים חיים. בנוסף, בפועל, לא נעשה שימוש בנשק ו</w:t>
      </w:r>
      <w:r w:rsidRPr="003C1407">
        <w:rPr>
          <w:b/>
          <w:bCs/>
          <w:noProof w:val="0"/>
          <w:sz w:val="26"/>
          <w:szCs w:val="26"/>
          <w:rtl/>
        </w:rPr>
        <w:t>לא נגרם</w:t>
      </w:r>
      <w:r w:rsidRPr="003C1407">
        <w:rPr>
          <w:noProof w:val="0"/>
          <w:sz w:val="26"/>
          <w:szCs w:val="26"/>
          <w:rtl/>
        </w:rPr>
        <w:t xml:space="preserve"> </w:t>
      </w:r>
      <w:r w:rsidRPr="003C1407">
        <w:rPr>
          <w:b/>
          <w:bCs/>
          <w:noProof w:val="0"/>
          <w:sz w:val="26"/>
          <w:szCs w:val="26"/>
          <w:rtl/>
        </w:rPr>
        <w:t>נזק ממעשי הנאשם</w:t>
      </w:r>
      <w:r w:rsidRPr="003C1407">
        <w:rPr>
          <w:noProof w:val="0"/>
          <w:sz w:val="26"/>
          <w:szCs w:val="26"/>
          <w:rtl/>
        </w:rPr>
        <w:t xml:space="preserve"> (</w:t>
      </w:r>
      <w:hyperlink r:id="rId43" w:history="1">
        <w:r w:rsidR="00D46F8B" w:rsidRPr="00D46F8B">
          <w:rPr>
            <w:noProof w:val="0"/>
            <w:color w:val="0000FF"/>
            <w:sz w:val="26"/>
            <w:szCs w:val="26"/>
            <w:u w:val="single"/>
            <w:rtl/>
          </w:rPr>
          <w:t>סעיף 40ט(א)(4)</w:t>
        </w:r>
      </w:hyperlink>
      <w:r w:rsidRPr="003C1407">
        <w:rPr>
          <w:noProof w:val="0"/>
          <w:sz w:val="26"/>
          <w:szCs w:val="26"/>
          <w:rtl/>
        </w:rPr>
        <w:t xml:space="preserve"> לחוק). כל אלה, מפחיתים במידת מה מחומרת המעשה שביצע הנאשם.</w:t>
      </w:r>
    </w:p>
    <w:p w14:paraId="71190F83" w14:textId="77777777" w:rsidR="006C2DE1" w:rsidRPr="003C1407" w:rsidRDefault="006C2DE1" w:rsidP="006C2DE1">
      <w:pPr>
        <w:spacing w:line="360" w:lineRule="auto"/>
        <w:jc w:val="both"/>
        <w:rPr>
          <w:noProof w:val="0"/>
          <w:sz w:val="26"/>
          <w:szCs w:val="26"/>
          <w:rtl/>
        </w:rPr>
      </w:pPr>
    </w:p>
    <w:p w14:paraId="69750E7F"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5</w:t>
      </w:r>
      <w:r w:rsidRPr="003C1407">
        <w:rPr>
          <w:noProof w:val="0"/>
          <w:sz w:val="26"/>
          <w:szCs w:val="26"/>
          <w:rtl/>
        </w:rPr>
        <w:t>.</w:t>
      </w:r>
      <w:r w:rsidRPr="003C1407">
        <w:rPr>
          <w:noProof w:val="0"/>
          <w:sz w:val="26"/>
          <w:szCs w:val="26"/>
          <w:rtl/>
        </w:rPr>
        <w:tab/>
        <w:t xml:space="preserve">עדיין, יש לזכור, כי עצם נשיאת והובלת נשק בידי מי שאינו מורשה לכך, טומנת בחובה פוטנציאל סיכון גבוה, ומבחינת </w:t>
      </w:r>
      <w:r w:rsidRPr="003C1407">
        <w:rPr>
          <w:b/>
          <w:bCs/>
          <w:noProof w:val="0"/>
          <w:sz w:val="26"/>
          <w:szCs w:val="26"/>
          <w:rtl/>
        </w:rPr>
        <w:t>הנזק שהיה צפוי להיגרם מביצוע העבירה</w:t>
      </w:r>
      <w:r w:rsidRPr="003C1407">
        <w:rPr>
          <w:noProof w:val="0"/>
          <w:sz w:val="26"/>
          <w:szCs w:val="26"/>
          <w:rtl/>
        </w:rPr>
        <w:t xml:space="preserve"> (</w:t>
      </w:r>
      <w:hyperlink r:id="rId44" w:history="1">
        <w:r w:rsidR="00D46F8B" w:rsidRPr="00D46F8B">
          <w:rPr>
            <w:noProof w:val="0"/>
            <w:color w:val="0000FF"/>
            <w:sz w:val="26"/>
            <w:szCs w:val="26"/>
            <w:u w:val="single"/>
            <w:rtl/>
          </w:rPr>
          <w:t>סעיף 40ט(א)(3)</w:t>
        </w:r>
      </w:hyperlink>
      <w:r w:rsidRPr="003C1407">
        <w:rPr>
          <w:noProof w:val="0"/>
          <w:sz w:val="26"/>
          <w:szCs w:val="26"/>
          <w:rtl/>
        </w:rPr>
        <w:t xml:space="preserve"> לחוק), אין לדעת, מה היה עולה בגורלו של האקדח. כפי שצוין לעיל, </w:t>
      </w:r>
      <w:r w:rsidRPr="003C1407">
        <w:rPr>
          <w:b/>
          <w:bCs/>
          <w:noProof w:val="0"/>
          <w:sz w:val="26"/>
          <w:szCs w:val="26"/>
          <w:rtl/>
        </w:rPr>
        <w:t>"נשק המוחזק שלא כדין עלול למצוא דרכו לידיים עוינות ועלול גם לשמש למטרות פליליות"</w:t>
      </w:r>
      <w:r w:rsidRPr="003C1407">
        <w:rPr>
          <w:noProof w:val="0"/>
          <w:sz w:val="26"/>
          <w:szCs w:val="26"/>
          <w:rtl/>
        </w:rPr>
        <w:t xml:space="preserve"> (</w:t>
      </w:r>
      <w:hyperlink r:id="rId45" w:history="1">
        <w:r w:rsidR="00096554" w:rsidRPr="00096554">
          <w:rPr>
            <w:noProof w:val="0"/>
            <w:color w:val="0000FF"/>
            <w:sz w:val="26"/>
            <w:szCs w:val="26"/>
            <w:u w:val="single"/>
            <w:rtl/>
          </w:rPr>
          <w:t>ע"פ 4460/11</w:t>
        </w:r>
      </w:hyperlink>
      <w:r w:rsidRPr="003C1407">
        <w:rPr>
          <w:noProof w:val="0"/>
          <w:sz w:val="26"/>
          <w:szCs w:val="26"/>
          <w:rtl/>
        </w:rPr>
        <w:t xml:space="preserve"> </w:t>
      </w:r>
      <w:r w:rsidRPr="003C1407">
        <w:rPr>
          <w:b/>
          <w:bCs/>
          <w:noProof w:val="0"/>
          <w:sz w:val="26"/>
          <w:szCs w:val="26"/>
          <w:rtl/>
        </w:rPr>
        <w:t>מדינת ישראל נ' פאיד</w:t>
      </w:r>
      <w:r w:rsidRPr="003C1407">
        <w:rPr>
          <w:noProof w:val="0"/>
          <w:sz w:val="26"/>
          <w:szCs w:val="26"/>
          <w:rtl/>
        </w:rPr>
        <w:t xml:space="preserve">, ניתן ביום 28.11.11, בפסקה 9), ומטעם זה, נקבע, כי </w:t>
      </w:r>
      <w:r w:rsidRPr="003C1407">
        <w:rPr>
          <w:b/>
          <w:bCs/>
          <w:noProof w:val="0"/>
          <w:sz w:val="26"/>
          <w:szCs w:val="26"/>
          <w:rtl/>
        </w:rPr>
        <w:t>"הסיכון שנשקף לשלום הציבור צריך להילקח בחשבון על-ידי כל מי שמחזיק בידו נשק שלא כדין – גם אם אינו מחזיק בו למטרת ביצוען של עבירות אחרות"</w:t>
      </w:r>
      <w:r w:rsidRPr="003C1407">
        <w:rPr>
          <w:noProof w:val="0"/>
          <w:sz w:val="26"/>
          <w:szCs w:val="26"/>
          <w:rtl/>
        </w:rPr>
        <w:t xml:space="preserve">. מעבר לכך, </w:t>
      </w:r>
      <w:r w:rsidRPr="003C1407">
        <w:rPr>
          <w:b/>
          <w:bCs/>
          <w:noProof w:val="0"/>
          <w:sz w:val="26"/>
          <w:szCs w:val="26"/>
          <w:rtl/>
        </w:rPr>
        <w:t>"עצם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sidRPr="003C1407">
        <w:rPr>
          <w:noProof w:val="0"/>
          <w:sz w:val="26"/>
          <w:szCs w:val="26"/>
          <w:rtl/>
        </w:rPr>
        <w:t xml:space="preserve"> (דברי כבוד השופטת ע' ארבל ב</w:t>
      </w:r>
      <w:hyperlink r:id="rId46" w:history="1">
        <w:r w:rsidR="00096554" w:rsidRPr="00096554">
          <w:rPr>
            <w:noProof w:val="0"/>
            <w:color w:val="0000FF"/>
            <w:sz w:val="26"/>
            <w:szCs w:val="26"/>
            <w:u w:val="single"/>
            <w:rtl/>
          </w:rPr>
          <w:t>ע"פ 4945/13</w:t>
        </w:r>
      </w:hyperlink>
      <w:r w:rsidRPr="003C1407">
        <w:rPr>
          <w:noProof w:val="0"/>
          <w:sz w:val="26"/>
          <w:szCs w:val="26"/>
          <w:rtl/>
        </w:rPr>
        <w:t xml:space="preserve"> </w:t>
      </w:r>
      <w:r w:rsidRPr="003C1407">
        <w:rPr>
          <w:b/>
          <w:bCs/>
          <w:noProof w:val="0"/>
          <w:sz w:val="26"/>
          <w:szCs w:val="26"/>
          <w:rtl/>
        </w:rPr>
        <w:t>מדינת ישראל נ' סלימאן</w:t>
      </w:r>
      <w:r w:rsidRPr="003C1407">
        <w:rPr>
          <w:noProof w:val="0"/>
          <w:sz w:val="26"/>
          <w:szCs w:val="26"/>
          <w:rtl/>
        </w:rPr>
        <w:t xml:space="preserve"> (ניתן ביום 19.1.14) (להלן – </w:t>
      </w:r>
      <w:r w:rsidRPr="003C1407">
        <w:rPr>
          <w:b/>
          <w:bCs/>
          <w:noProof w:val="0"/>
          <w:sz w:val="26"/>
          <w:szCs w:val="26"/>
          <w:rtl/>
        </w:rPr>
        <w:t>ע"פ סלימאן</w:t>
      </w:r>
      <w:r w:rsidRPr="003C1407">
        <w:rPr>
          <w:noProof w:val="0"/>
          <w:sz w:val="26"/>
          <w:szCs w:val="26"/>
          <w:rtl/>
        </w:rPr>
        <w:t xml:space="preserve">), בפסקה 11). </w:t>
      </w:r>
    </w:p>
    <w:p w14:paraId="4ABA0C5B" w14:textId="77777777" w:rsidR="006C2DE1" w:rsidRPr="003C1407" w:rsidRDefault="006C2DE1" w:rsidP="006C2DE1">
      <w:pPr>
        <w:spacing w:line="360" w:lineRule="auto"/>
        <w:jc w:val="both"/>
        <w:rPr>
          <w:noProof w:val="0"/>
          <w:sz w:val="26"/>
          <w:szCs w:val="26"/>
          <w:rtl/>
        </w:rPr>
      </w:pPr>
    </w:p>
    <w:p w14:paraId="5E78E050"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6</w:t>
      </w:r>
      <w:r w:rsidRPr="003C1407">
        <w:rPr>
          <w:noProof w:val="0"/>
          <w:sz w:val="26"/>
          <w:szCs w:val="26"/>
          <w:rtl/>
        </w:rPr>
        <w:t>.</w:t>
      </w:r>
      <w:r w:rsidRPr="003C1407">
        <w:rPr>
          <w:noProof w:val="0"/>
          <w:sz w:val="26"/>
          <w:szCs w:val="26"/>
          <w:rtl/>
        </w:rPr>
        <w:tab/>
        <w:t>אשר ל</w:t>
      </w:r>
      <w:r w:rsidRPr="003C1407">
        <w:rPr>
          <w:b/>
          <w:bCs/>
          <w:noProof w:val="0"/>
          <w:sz w:val="26"/>
          <w:szCs w:val="26"/>
          <w:rtl/>
        </w:rPr>
        <w:t xml:space="preserve">סיבה לביצוע העבירה </w:t>
      </w:r>
      <w:r w:rsidRPr="003C1407">
        <w:rPr>
          <w:noProof w:val="0"/>
          <w:sz w:val="26"/>
          <w:szCs w:val="26"/>
          <w:rtl/>
        </w:rPr>
        <w:t>(</w:t>
      </w:r>
      <w:hyperlink r:id="rId47" w:history="1">
        <w:r w:rsidR="00D46F8B" w:rsidRPr="00D46F8B">
          <w:rPr>
            <w:noProof w:val="0"/>
            <w:color w:val="0000FF"/>
            <w:sz w:val="26"/>
            <w:szCs w:val="26"/>
            <w:u w:val="single"/>
            <w:rtl/>
          </w:rPr>
          <w:t>סעיף 40ט(א)(5)</w:t>
        </w:r>
      </w:hyperlink>
      <w:r w:rsidRPr="003C1407">
        <w:rPr>
          <w:noProof w:val="0"/>
          <w:sz w:val="26"/>
          <w:szCs w:val="26"/>
          <w:rtl/>
        </w:rPr>
        <w:t xml:space="preserve"> לחוק) – זו נותרה עלומה. בכתב האישום, לא נטען, שהאקדח נועד לביצוע מעשה פלילי או לפעילות עוינת על רקע לאומני, ואך צוין, כי הנאשם החביא את הנשק ברכבו של אחר ונסע בהמשך אותו יום ברכב עם אותו אדם ועם אחיו, לחתונה. בהקשר זה, אזכיר, כי גם אם הסיבה לביצוע העבירה הייתה רצון לירות "יריות שמחה" בחתונה, הרי שאין בכך להצדיק גישה סלחנית מידי כלפי הנאשם, שכן למרבה הצער, </w:t>
      </w:r>
      <w:r w:rsidRPr="003C1407">
        <w:rPr>
          <w:b/>
          <w:bCs/>
          <w:noProof w:val="0"/>
          <w:sz w:val="26"/>
          <w:szCs w:val="26"/>
          <w:rtl/>
        </w:rPr>
        <w:t>"לא פעם ולא פעמיים הסתיים אירוע מסוג זה בפגיעה בחפים מפשע שכל חטאם בהשתתפות בשמחה"</w:t>
      </w:r>
      <w:r w:rsidRPr="003C1407">
        <w:rPr>
          <w:noProof w:val="0"/>
          <w:sz w:val="26"/>
          <w:szCs w:val="26"/>
          <w:rtl/>
        </w:rPr>
        <w:t xml:space="preserve"> (</w:t>
      </w:r>
      <w:hyperlink r:id="rId48" w:history="1">
        <w:r w:rsidR="00096554" w:rsidRPr="00096554">
          <w:rPr>
            <w:noProof w:val="0"/>
            <w:color w:val="0000FF"/>
            <w:sz w:val="26"/>
            <w:szCs w:val="26"/>
            <w:u w:val="single"/>
            <w:rtl/>
          </w:rPr>
          <w:t>ע"פ 7241/12</w:t>
        </w:r>
      </w:hyperlink>
      <w:r w:rsidRPr="003C1407">
        <w:rPr>
          <w:noProof w:val="0"/>
          <w:sz w:val="26"/>
          <w:szCs w:val="26"/>
          <w:rtl/>
        </w:rPr>
        <w:t xml:space="preserve"> </w:t>
      </w:r>
      <w:r w:rsidRPr="003C1407">
        <w:rPr>
          <w:b/>
          <w:bCs/>
          <w:noProof w:val="0"/>
          <w:sz w:val="26"/>
          <w:szCs w:val="26"/>
          <w:rtl/>
        </w:rPr>
        <w:t>טאטור נ' מדינת ישראל</w:t>
      </w:r>
      <w:r w:rsidRPr="003C1407">
        <w:rPr>
          <w:noProof w:val="0"/>
          <w:sz w:val="26"/>
          <w:szCs w:val="26"/>
          <w:rtl/>
        </w:rPr>
        <w:t xml:space="preserve">, ניתן ביום 12.2.13, בפסקה 4). </w:t>
      </w:r>
    </w:p>
    <w:p w14:paraId="5E42546C" w14:textId="77777777" w:rsidR="006C2DE1" w:rsidRPr="003C1407" w:rsidRDefault="006C2DE1" w:rsidP="006C2DE1">
      <w:pPr>
        <w:spacing w:line="360" w:lineRule="auto"/>
        <w:jc w:val="both"/>
        <w:rPr>
          <w:noProof w:val="0"/>
          <w:sz w:val="26"/>
          <w:szCs w:val="26"/>
          <w:rtl/>
        </w:rPr>
      </w:pPr>
    </w:p>
    <w:p w14:paraId="31AD9AA3" w14:textId="77777777"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מתחם הענישה ההולם</w:t>
      </w:r>
    </w:p>
    <w:p w14:paraId="6C122C2A"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7</w:t>
      </w:r>
      <w:r w:rsidRPr="003C1407">
        <w:rPr>
          <w:noProof w:val="0"/>
          <w:sz w:val="26"/>
          <w:szCs w:val="26"/>
          <w:rtl/>
        </w:rPr>
        <w:t>.</w:t>
      </w:r>
      <w:r w:rsidRPr="003C1407">
        <w:rPr>
          <w:noProof w:val="0"/>
          <w:sz w:val="26"/>
          <w:szCs w:val="26"/>
          <w:rtl/>
        </w:rPr>
        <w:tab/>
        <w:t>בשים לב לכל הפרמטרים שמניתי לעיל, אני מוצא לקבוע מתחם שנע בין 8 ל-30 חודשי מאסר בפועל.</w:t>
      </w:r>
    </w:p>
    <w:p w14:paraId="10353601" w14:textId="77777777" w:rsidR="006C2DE1" w:rsidRPr="003C1407" w:rsidRDefault="006C2DE1" w:rsidP="006C2DE1">
      <w:pPr>
        <w:spacing w:line="360" w:lineRule="auto"/>
        <w:jc w:val="both"/>
        <w:rPr>
          <w:noProof w:val="0"/>
          <w:sz w:val="26"/>
          <w:szCs w:val="26"/>
          <w:rtl/>
        </w:rPr>
      </w:pPr>
    </w:p>
    <w:p w14:paraId="646589D2"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8</w:t>
      </w:r>
      <w:r w:rsidRPr="003C1407">
        <w:rPr>
          <w:noProof w:val="0"/>
          <w:sz w:val="26"/>
          <w:szCs w:val="26"/>
          <w:rtl/>
        </w:rPr>
        <w:t>.</w:t>
      </w:r>
      <w:r w:rsidRPr="003C1407">
        <w:rPr>
          <w:noProof w:val="0"/>
          <w:sz w:val="26"/>
          <w:szCs w:val="26"/>
          <w:rtl/>
        </w:rPr>
        <w:tab/>
        <w:t>יצוין, כי ב"כ הנאשם ביקש להסתפק בעונש ש</w:t>
      </w:r>
      <w:r>
        <w:rPr>
          <w:rFonts w:hint="cs"/>
          <w:noProof w:val="0"/>
          <w:sz w:val="26"/>
          <w:szCs w:val="26"/>
          <w:rtl/>
        </w:rPr>
        <w:t xml:space="preserve">לא יעלה על </w:t>
      </w:r>
      <w:r w:rsidRPr="003C1407">
        <w:rPr>
          <w:noProof w:val="0"/>
          <w:sz w:val="26"/>
          <w:szCs w:val="26"/>
          <w:rtl/>
        </w:rPr>
        <w:t xml:space="preserve">מאסר </w:t>
      </w:r>
      <w:r>
        <w:rPr>
          <w:rFonts w:hint="cs"/>
          <w:noProof w:val="0"/>
          <w:sz w:val="26"/>
          <w:szCs w:val="26"/>
          <w:rtl/>
        </w:rPr>
        <w:t xml:space="preserve">שירוצה בעבודות שירות </w:t>
      </w:r>
      <w:r w:rsidRPr="003C1407">
        <w:rPr>
          <w:noProof w:val="0"/>
          <w:sz w:val="26"/>
          <w:szCs w:val="26"/>
          <w:rtl/>
        </w:rPr>
        <w:t xml:space="preserve">ושירות המבחן המליץ להימנע מהטלת עונש מאסר בבית הכלא, אך בנסיבות המקרה, וכפי שיפורט להלן, לא מצאתי, כי השיקול השיקומי מצדיק חריגה לקולא ממתחם העונש, כאמור </w:t>
      </w:r>
      <w:hyperlink r:id="rId49" w:history="1">
        <w:r w:rsidR="00D46F8B" w:rsidRPr="00D46F8B">
          <w:rPr>
            <w:noProof w:val="0"/>
            <w:color w:val="0000FF"/>
            <w:sz w:val="26"/>
            <w:szCs w:val="26"/>
            <w:u w:val="single"/>
            <w:rtl/>
          </w:rPr>
          <w:t>בסעיף 40ד</w:t>
        </w:r>
      </w:hyperlink>
      <w:r w:rsidRPr="003C1407">
        <w:rPr>
          <w:noProof w:val="0"/>
          <w:sz w:val="26"/>
          <w:szCs w:val="26"/>
          <w:rtl/>
        </w:rPr>
        <w:t xml:space="preserve"> לחוק. </w:t>
      </w:r>
    </w:p>
    <w:p w14:paraId="266525BE" w14:textId="77777777" w:rsidR="006C2DE1" w:rsidRPr="003C1407" w:rsidRDefault="006C2DE1" w:rsidP="006C2DE1">
      <w:pPr>
        <w:spacing w:line="360" w:lineRule="auto"/>
        <w:jc w:val="both"/>
        <w:rPr>
          <w:noProof w:val="0"/>
          <w:sz w:val="26"/>
          <w:szCs w:val="26"/>
          <w:rtl/>
        </w:rPr>
      </w:pPr>
    </w:p>
    <w:p w14:paraId="1165A572" w14:textId="77777777"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נסיבות שאינן קשורות בביצוע העבירה (</w:t>
      </w:r>
      <w:hyperlink r:id="rId50" w:history="1">
        <w:r w:rsidR="00D46F8B" w:rsidRPr="00D46F8B">
          <w:rPr>
            <w:noProof w:val="0"/>
            <w:color w:val="0000FF"/>
            <w:sz w:val="26"/>
            <w:szCs w:val="26"/>
            <w:u w:val="single"/>
            <w:rtl/>
          </w:rPr>
          <w:t>סעיף 40יא</w:t>
        </w:r>
      </w:hyperlink>
      <w:r w:rsidRPr="003C1407">
        <w:rPr>
          <w:noProof w:val="0"/>
          <w:sz w:val="26"/>
          <w:szCs w:val="26"/>
          <w:u w:val="single"/>
          <w:rtl/>
        </w:rPr>
        <w:t xml:space="preserve"> לחוק)</w:t>
      </w:r>
    </w:p>
    <w:p w14:paraId="0388BB78" w14:textId="77777777"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9.</w:t>
      </w:r>
      <w:r w:rsidRPr="003C1407">
        <w:rPr>
          <w:noProof w:val="0"/>
          <w:sz w:val="26"/>
          <w:szCs w:val="26"/>
          <w:rtl/>
        </w:rPr>
        <w:tab/>
        <w:t>הנאשם בן 28, נשוי ואב לתינוק כבן חודש. בהתייחסו ל</w:t>
      </w:r>
      <w:r w:rsidRPr="003C1407">
        <w:rPr>
          <w:b/>
          <w:bCs/>
          <w:noProof w:val="0"/>
          <w:sz w:val="26"/>
          <w:szCs w:val="26"/>
          <w:rtl/>
        </w:rPr>
        <w:t xml:space="preserve">פגיעה של העונש בנאשם ובמשפחתו </w:t>
      </w:r>
      <w:r w:rsidRPr="003C1407">
        <w:rPr>
          <w:noProof w:val="0"/>
          <w:sz w:val="26"/>
          <w:szCs w:val="26"/>
          <w:rtl/>
        </w:rPr>
        <w:t>(</w:t>
      </w:r>
      <w:hyperlink r:id="rId51" w:history="1">
        <w:r w:rsidR="00D46F8B" w:rsidRPr="00D46F8B">
          <w:rPr>
            <w:noProof w:val="0"/>
            <w:color w:val="0000FF"/>
            <w:sz w:val="26"/>
            <w:szCs w:val="26"/>
            <w:u w:val="single"/>
            <w:rtl/>
          </w:rPr>
          <w:t>סעיפים 40יא(1)</w:t>
        </w:r>
      </w:hyperlink>
      <w:r w:rsidRPr="003C1407">
        <w:rPr>
          <w:noProof w:val="0"/>
          <w:sz w:val="26"/>
          <w:szCs w:val="26"/>
          <w:rtl/>
        </w:rPr>
        <w:t xml:space="preserve"> ו-</w:t>
      </w:r>
      <w:hyperlink r:id="rId52" w:history="1">
        <w:r w:rsidR="00D46F8B" w:rsidRPr="00D46F8B">
          <w:rPr>
            <w:noProof w:val="0"/>
            <w:color w:val="0000FF"/>
            <w:sz w:val="26"/>
            <w:szCs w:val="26"/>
            <w:u w:val="single"/>
            <w:rtl/>
          </w:rPr>
          <w:t>(2)</w:t>
        </w:r>
      </w:hyperlink>
      <w:r w:rsidRPr="003C1407">
        <w:rPr>
          <w:noProof w:val="0"/>
          <w:sz w:val="26"/>
          <w:szCs w:val="26"/>
          <w:rtl/>
        </w:rPr>
        <w:t xml:space="preserve"> לחוק) ביקש ב"כ הנאשם להתחשב במצבו הכלכלי הקשה של הנאשם, אשר נקלע לחובות כבדים ומאסר בין כתלי הכלא יפגע ביכולתו לפרנס את משפחתו ולכסות את חובותיו. בעניין זה, ישנה גם התרשמותו של שירות המבחן באשר ל</w:t>
      </w:r>
      <w:r w:rsidRPr="003C1407">
        <w:rPr>
          <w:b/>
          <w:bCs/>
          <w:noProof w:val="0"/>
          <w:sz w:val="26"/>
          <w:szCs w:val="26"/>
          <w:rtl/>
        </w:rPr>
        <w:t>"השלכות הקשות והפוגעות מאוד שעלולות להיגרם לו [לנאשם] ולאשתו הצעירה"</w:t>
      </w:r>
      <w:r w:rsidRPr="003C1407">
        <w:rPr>
          <w:noProof w:val="0"/>
          <w:sz w:val="26"/>
          <w:szCs w:val="26"/>
          <w:rtl/>
        </w:rPr>
        <w:t xml:space="preserve"> מריצוי עונשו מאחורי סורג ובריח. מטעם זה, ועל מנת </w:t>
      </w:r>
      <w:r w:rsidRPr="003C1407">
        <w:rPr>
          <w:b/>
          <w:bCs/>
          <w:noProof w:val="0"/>
          <w:sz w:val="26"/>
          <w:szCs w:val="26"/>
          <w:rtl/>
        </w:rPr>
        <w:t>"לחזק"</w:t>
      </w:r>
      <w:r w:rsidRPr="003C1407">
        <w:rPr>
          <w:noProof w:val="0"/>
          <w:sz w:val="26"/>
          <w:szCs w:val="26"/>
          <w:rtl/>
        </w:rPr>
        <w:t xml:space="preserve"> את גורמי הסיכוי לשיקום, המליץ שירות המבחן להסתפק במאסר שירוצה בעבודות שירות </w:t>
      </w:r>
      <w:r w:rsidRPr="003C1407">
        <w:rPr>
          <w:b/>
          <w:bCs/>
          <w:noProof w:val="0"/>
          <w:sz w:val="26"/>
          <w:szCs w:val="26"/>
          <w:rtl/>
        </w:rPr>
        <w:t>"לתקופה קצרה ככל שניתן"</w:t>
      </w:r>
      <w:r w:rsidRPr="003C1407">
        <w:rPr>
          <w:noProof w:val="0"/>
          <w:sz w:val="26"/>
          <w:szCs w:val="26"/>
          <w:rtl/>
        </w:rPr>
        <w:t xml:space="preserve">, אם ימצא בית המשפט להטיל על הנאשם עונש מאסר בפועל. </w:t>
      </w:r>
    </w:p>
    <w:p w14:paraId="2F8C8EC9" w14:textId="77777777" w:rsidR="006C2DE1" w:rsidRPr="003C1407" w:rsidRDefault="006C2DE1" w:rsidP="006C2DE1">
      <w:pPr>
        <w:spacing w:line="360" w:lineRule="auto"/>
        <w:jc w:val="both"/>
        <w:rPr>
          <w:noProof w:val="0"/>
          <w:sz w:val="26"/>
          <w:szCs w:val="26"/>
          <w:rtl/>
        </w:rPr>
      </w:pPr>
    </w:p>
    <w:p w14:paraId="3E4E8498" w14:textId="77777777" w:rsidR="006C2DE1" w:rsidRPr="003C1407" w:rsidRDefault="006C2DE1" w:rsidP="006C2DE1">
      <w:pPr>
        <w:spacing w:line="360" w:lineRule="auto"/>
        <w:jc w:val="both"/>
        <w:rPr>
          <w:noProof w:val="0"/>
          <w:sz w:val="26"/>
          <w:szCs w:val="26"/>
          <w:rtl/>
        </w:rPr>
      </w:pPr>
      <w:r>
        <w:rPr>
          <w:rFonts w:hint="cs"/>
          <w:noProof w:val="0"/>
          <w:sz w:val="26"/>
          <w:szCs w:val="26"/>
          <w:rtl/>
        </w:rPr>
        <w:t>20</w:t>
      </w:r>
      <w:r w:rsidRPr="003C1407">
        <w:rPr>
          <w:noProof w:val="0"/>
          <w:sz w:val="26"/>
          <w:szCs w:val="26"/>
          <w:rtl/>
        </w:rPr>
        <w:t>.</w:t>
      </w:r>
      <w:r w:rsidRPr="003C1407">
        <w:rPr>
          <w:noProof w:val="0"/>
          <w:sz w:val="26"/>
          <w:szCs w:val="26"/>
          <w:rtl/>
        </w:rPr>
        <w:tab/>
        <w:t xml:space="preserve">ואולם, כידוע, שירות המבחן מתייחס, בעיקר, לפן האינדיבידואלי, ואילו על בית המשפט להתייחס לתמונה הכוללת ובמיוחד לאינטרס הציבורי: </w:t>
      </w:r>
      <w:r w:rsidRPr="003C1407">
        <w:rPr>
          <w:b/>
          <w:bCs/>
          <w:noProof w:val="0"/>
          <w:sz w:val="26"/>
          <w:szCs w:val="26"/>
          <w:rtl/>
        </w:rPr>
        <w:t xml:space="preserve">"תסקיר שירות המבחן הוא אכן כלי עזר סטטוטורי חשוב בבואו של בית המשפט לגזור את הדין. ברם, כידוע, ההחלטה הסופית מסורה לבית המשפט אשר יפעיל את שיקול דעתו העצמאי ויכריע על יסוד מכלול השיקולים הצריכים לעניין" </w:t>
      </w:r>
      <w:r w:rsidRPr="003C1407">
        <w:rPr>
          <w:noProof w:val="0"/>
          <w:sz w:val="26"/>
          <w:szCs w:val="26"/>
          <w:rtl/>
        </w:rPr>
        <w:t>(ב</w:t>
      </w:r>
      <w:hyperlink r:id="rId53" w:history="1">
        <w:r w:rsidR="00096554" w:rsidRPr="00096554">
          <w:rPr>
            <w:noProof w:val="0"/>
            <w:color w:val="0000FF"/>
            <w:sz w:val="26"/>
            <w:szCs w:val="26"/>
            <w:u w:val="single"/>
            <w:rtl/>
          </w:rPr>
          <w:t>ע"פ 3790/11</w:t>
        </w:r>
      </w:hyperlink>
      <w:r w:rsidRPr="003C1407">
        <w:rPr>
          <w:noProof w:val="0"/>
          <w:sz w:val="26"/>
          <w:szCs w:val="26"/>
          <w:rtl/>
        </w:rPr>
        <w:t xml:space="preserve"> </w:t>
      </w:r>
      <w:r w:rsidRPr="003C1407">
        <w:rPr>
          <w:b/>
          <w:bCs/>
          <w:noProof w:val="0"/>
          <w:sz w:val="26"/>
          <w:szCs w:val="26"/>
          <w:rtl/>
        </w:rPr>
        <w:t>משעל נ' מדינת ישראל</w:t>
      </w:r>
      <w:r w:rsidRPr="003C1407">
        <w:rPr>
          <w:noProof w:val="0"/>
          <w:sz w:val="26"/>
          <w:szCs w:val="26"/>
          <w:rtl/>
        </w:rPr>
        <w:t>,</w:t>
      </w:r>
      <w:r w:rsidRPr="003C1407">
        <w:rPr>
          <w:b/>
          <w:bCs/>
          <w:noProof w:val="0"/>
          <w:sz w:val="26"/>
          <w:szCs w:val="26"/>
          <w:rtl/>
        </w:rPr>
        <w:t xml:space="preserve"> </w:t>
      </w:r>
      <w:r w:rsidRPr="003C1407">
        <w:rPr>
          <w:noProof w:val="0"/>
          <w:sz w:val="26"/>
          <w:szCs w:val="26"/>
          <w:rtl/>
        </w:rPr>
        <w:t xml:space="preserve">ניתן ביום 23.2.12, בפסקה 6). על רקע דברים אלה, ובהינתן האינטרס ההרתעתי העולה בסוג העבירה שביצע הנאשם, סבורני, כי אין מנוס אלא לבכר את השיקול הציבורי של הרתעת הרבים על פני השיקול האינדיבידואלי של הנאשם, ולהטיל עליו עונש מאסר </w:t>
      </w:r>
      <w:r>
        <w:rPr>
          <w:rFonts w:hint="cs"/>
          <w:noProof w:val="0"/>
          <w:sz w:val="26"/>
          <w:szCs w:val="26"/>
          <w:rtl/>
        </w:rPr>
        <w:t xml:space="preserve">מוחשי </w:t>
      </w:r>
      <w:r w:rsidRPr="003C1407">
        <w:rPr>
          <w:noProof w:val="0"/>
          <w:sz w:val="26"/>
          <w:szCs w:val="26"/>
          <w:rtl/>
        </w:rPr>
        <w:t xml:space="preserve">שירוצה בבית הכלא. פסיקתו העקבית של בית המשפט העליון היא, כי פוטנציאל הסכנה הגלום בעבירות הנשק, </w:t>
      </w:r>
      <w:r w:rsidRPr="003C1407">
        <w:rPr>
          <w:b/>
          <w:bCs/>
          <w:noProof w:val="0"/>
          <w:sz w:val="26"/>
          <w:szCs w:val="26"/>
          <w:rtl/>
        </w:rPr>
        <w:t>"מצדיק בעבירות אלה גישת בית שמאי"</w:t>
      </w:r>
      <w:r w:rsidRPr="003C1407">
        <w:rPr>
          <w:noProof w:val="0"/>
          <w:sz w:val="26"/>
          <w:szCs w:val="26"/>
          <w:rtl/>
        </w:rPr>
        <w:t xml:space="preserve"> וכך מתחייב גם במקרה דנן: </w:t>
      </w:r>
      <w:r w:rsidRPr="003C1407">
        <w:rPr>
          <w:b/>
          <w:bCs/>
          <w:noProof w:val="0"/>
          <w:sz w:val="26"/>
          <w:szCs w:val="26"/>
          <w:rtl/>
        </w:rPr>
        <w:t>"הפתגם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r w:rsidRPr="003C1407">
        <w:rPr>
          <w:noProof w:val="0"/>
          <w:sz w:val="26"/>
          <w:szCs w:val="26"/>
          <w:rtl/>
        </w:rPr>
        <w:t xml:space="preserve"> (דברי כבוד השופט א' רובינשטיין ב</w:t>
      </w:r>
      <w:r w:rsidRPr="003C1407">
        <w:rPr>
          <w:b/>
          <w:bCs/>
          <w:noProof w:val="0"/>
          <w:sz w:val="26"/>
          <w:szCs w:val="26"/>
          <w:rtl/>
        </w:rPr>
        <w:t>ע"פ סלימאן</w:t>
      </w:r>
      <w:r w:rsidRPr="003C1407">
        <w:rPr>
          <w:noProof w:val="0"/>
          <w:sz w:val="26"/>
          <w:szCs w:val="26"/>
          <w:rtl/>
        </w:rPr>
        <w:t>, בפסקה א' לפסק דינו).</w:t>
      </w:r>
    </w:p>
    <w:p w14:paraId="6541914F" w14:textId="77777777" w:rsidR="006C2DE1" w:rsidRPr="003C1407" w:rsidRDefault="006C2DE1" w:rsidP="006C2DE1">
      <w:pPr>
        <w:spacing w:line="360" w:lineRule="auto"/>
        <w:jc w:val="both"/>
        <w:rPr>
          <w:noProof w:val="0"/>
          <w:sz w:val="26"/>
          <w:szCs w:val="26"/>
          <w:rtl/>
        </w:rPr>
      </w:pPr>
    </w:p>
    <w:p w14:paraId="1F707897" w14:textId="77777777" w:rsidR="006C2DE1" w:rsidRPr="003C1407" w:rsidRDefault="006C2DE1" w:rsidP="006C2DE1">
      <w:pPr>
        <w:spacing w:line="360" w:lineRule="auto"/>
        <w:jc w:val="both"/>
        <w:rPr>
          <w:noProof w:val="0"/>
          <w:sz w:val="26"/>
          <w:szCs w:val="26"/>
          <w:rtl/>
        </w:rPr>
      </w:pPr>
      <w:r w:rsidRPr="003C1407">
        <w:rPr>
          <w:noProof w:val="0"/>
          <w:sz w:val="26"/>
          <w:szCs w:val="26"/>
          <w:rtl/>
        </w:rPr>
        <w:t>2</w:t>
      </w:r>
      <w:r>
        <w:rPr>
          <w:rFonts w:hint="cs"/>
          <w:noProof w:val="0"/>
          <w:sz w:val="26"/>
          <w:szCs w:val="26"/>
          <w:rtl/>
        </w:rPr>
        <w:t>1</w:t>
      </w:r>
      <w:r w:rsidRPr="003C1407">
        <w:rPr>
          <w:noProof w:val="0"/>
          <w:sz w:val="26"/>
          <w:szCs w:val="26"/>
          <w:rtl/>
        </w:rPr>
        <w:t>.</w:t>
      </w:r>
      <w:r w:rsidRPr="003C1407">
        <w:rPr>
          <w:noProof w:val="0"/>
          <w:sz w:val="26"/>
          <w:szCs w:val="26"/>
          <w:rtl/>
        </w:rPr>
        <w:tab/>
        <w:t xml:space="preserve">מסקנה זו מתחדדת לנוכח דבריו של שירות המבחן, כי לצד התרשמותו בדבר </w:t>
      </w:r>
      <w:r w:rsidRPr="003C1407">
        <w:rPr>
          <w:b/>
          <w:bCs/>
          <w:noProof w:val="0"/>
          <w:sz w:val="26"/>
          <w:szCs w:val="26"/>
          <w:rtl/>
        </w:rPr>
        <w:t>מאמציו של הנאשם לחזור למוטב</w:t>
      </w:r>
      <w:r w:rsidRPr="003C1407">
        <w:rPr>
          <w:noProof w:val="0"/>
          <w:sz w:val="26"/>
          <w:szCs w:val="26"/>
          <w:rtl/>
        </w:rPr>
        <w:t xml:space="preserve"> ולנהל אורח חיים תקין, ניכר, כי </w:t>
      </w:r>
      <w:r w:rsidRPr="003C1407">
        <w:rPr>
          <w:b/>
          <w:bCs/>
          <w:noProof w:val="0"/>
          <w:sz w:val="26"/>
          <w:szCs w:val="26"/>
          <w:rtl/>
        </w:rPr>
        <w:t>הנאשם נטל אחריות חלקית בלבד על המעשה</w:t>
      </w:r>
      <w:r w:rsidRPr="003C1407">
        <w:rPr>
          <w:noProof w:val="0"/>
          <w:sz w:val="26"/>
          <w:szCs w:val="26"/>
          <w:rtl/>
        </w:rPr>
        <w:t xml:space="preserve"> (</w:t>
      </w:r>
      <w:hyperlink r:id="rId54" w:history="1">
        <w:r w:rsidR="00D46F8B" w:rsidRPr="00D46F8B">
          <w:rPr>
            <w:noProof w:val="0"/>
            <w:color w:val="0000FF"/>
            <w:sz w:val="26"/>
            <w:szCs w:val="26"/>
            <w:u w:val="single"/>
            <w:rtl/>
          </w:rPr>
          <w:t>סעיף 40יא(4)</w:t>
        </w:r>
      </w:hyperlink>
      <w:r w:rsidRPr="003C1407">
        <w:rPr>
          <w:noProof w:val="0"/>
          <w:sz w:val="26"/>
          <w:szCs w:val="26"/>
          <w:rtl/>
        </w:rPr>
        <w:t xml:space="preserve"> לחוק) וכי הוא בעל נטייה לפעול באימפולסיביות ובאופן לא שקול. כן עומד לפניי </w:t>
      </w:r>
      <w:r w:rsidRPr="003C1407">
        <w:rPr>
          <w:b/>
          <w:bCs/>
          <w:noProof w:val="0"/>
          <w:sz w:val="26"/>
          <w:szCs w:val="26"/>
          <w:rtl/>
        </w:rPr>
        <w:t>עברו הפלילי של הנאשם</w:t>
      </w:r>
      <w:r w:rsidRPr="003C1407">
        <w:rPr>
          <w:noProof w:val="0"/>
          <w:sz w:val="26"/>
          <w:szCs w:val="26"/>
          <w:rtl/>
        </w:rPr>
        <w:t xml:space="preserve"> (</w:t>
      </w:r>
      <w:hyperlink r:id="rId55" w:history="1">
        <w:r w:rsidR="00D46F8B" w:rsidRPr="00D46F8B">
          <w:rPr>
            <w:noProof w:val="0"/>
            <w:color w:val="0000FF"/>
            <w:sz w:val="26"/>
            <w:szCs w:val="26"/>
            <w:u w:val="single"/>
            <w:rtl/>
          </w:rPr>
          <w:t>סעיף 40יא(11)</w:t>
        </w:r>
      </w:hyperlink>
      <w:r w:rsidRPr="003C1407">
        <w:rPr>
          <w:noProof w:val="0"/>
          <w:sz w:val="26"/>
          <w:szCs w:val="26"/>
          <w:rtl/>
        </w:rPr>
        <w:t xml:space="preserve"> לחוק), אשר ביום 10.11.14 הורשע בבית משפט השלום בעבירות של איומים (שתי עבירות), תקיפת שוטר בנשק חם/קר, ניסיון לתקיפה סתם, תקיפת שוטר כדי להכשילו בתפקידו ותקיפת שוטר על ידי שלושה או יותר</w:t>
      </w:r>
      <w:r>
        <w:rPr>
          <w:rFonts w:hint="cs"/>
          <w:noProof w:val="0"/>
          <w:sz w:val="26"/>
          <w:szCs w:val="26"/>
          <w:rtl/>
        </w:rPr>
        <w:t xml:space="preserve"> (העבירה בוצעה ביום 18.1.11 ועל הנאשם </w:t>
      </w:r>
      <w:r w:rsidRPr="003C1407">
        <w:rPr>
          <w:noProof w:val="0"/>
          <w:sz w:val="26"/>
          <w:szCs w:val="26"/>
          <w:rtl/>
        </w:rPr>
        <w:t xml:space="preserve">הוטלו </w:t>
      </w:r>
      <w:r>
        <w:rPr>
          <w:rFonts w:hint="cs"/>
          <w:noProof w:val="0"/>
          <w:sz w:val="26"/>
          <w:szCs w:val="26"/>
          <w:rtl/>
        </w:rPr>
        <w:t xml:space="preserve">שלושה </w:t>
      </w:r>
      <w:r>
        <w:rPr>
          <w:noProof w:val="0"/>
          <w:sz w:val="26"/>
          <w:szCs w:val="26"/>
          <w:rtl/>
        </w:rPr>
        <w:t>חודשי מאסר וי</w:t>
      </w:r>
      <w:r>
        <w:rPr>
          <w:rFonts w:hint="cs"/>
          <w:noProof w:val="0"/>
          <w:sz w:val="26"/>
          <w:szCs w:val="26"/>
          <w:rtl/>
        </w:rPr>
        <w:t>ום</w:t>
      </w:r>
      <w:r w:rsidRPr="003C1407">
        <w:rPr>
          <w:noProof w:val="0"/>
          <w:sz w:val="26"/>
          <w:szCs w:val="26"/>
          <w:rtl/>
        </w:rPr>
        <w:t xml:space="preserve">). מכאן, שמלבד השיקול של הרתעת הרבים, הרי שנראה, כי עונש מאסר של ממש נדרש גם לצורך הרתעת היחיד </w:t>
      </w:r>
      <w:r>
        <w:rPr>
          <w:noProof w:val="0"/>
          <w:sz w:val="26"/>
          <w:szCs w:val="26"/>
          <w:rtl/>
        </w:rPr>
        <w:t>–</w:t>
      </w:r>
      <w:r>
        <w:rPr>
          <w:rFonts w:hint="cs"/>
          <w:noProof w:val="0"/>
          <w:sz w:val="26"/>
          <w:szCs w:val="26"/>
          <w:rtl/>
        </w:rPr>
        <w:t xml:space="preserve"> </w:t>
      </w:r>
      <w:r w:rsidRPr="003C1407">
        <w:rPr>
          <w:noProof w:val="0"/>
          <w:sz w:val="26"/>
          <w:szCs w:val="26"/>
          <w:rtl/>
        </w:rPr>
        <w:t xml:space="preserve">הנאשם.   </w:t>
      </w:r>
    </w:p>
    <w:p w14:paraId="38CEFA1E" w14:textId="77777777" w:rsidR="006C2DE1" w:rsidRPr="003C1407" w:rsidRDefault="006C2DE1" w:rsidP="006C2DE1">
      <w:pPr>
        <w:spacing w:line="360" w:lineRule="auto"/>
        <w:jc w:val="both"/>
        <w:rPr>
          <w:noProof w:val="0"/>
          <w:sz w:val="26"/>
          <w:szCs w:val="26"/>
          <w:rtl/>
        </w:rPr>
      </w:pPr>
    </w:p>
    <w:p w14:paraId="775E32C0" w14:textId="77777777" w:rsidR="006C2DE1" w:rsidRDefault="006C2DE1" w:rsidP="006C2DE1">
      <w:pPr>
        <w:spacing w:line="360" w:lineRule="auto"/>
        <w:jc w:val="both"/>
        <w:rPr>
          <w:noProof w:val="0"/>
          <w:sz w:val="26"/>
          <w:szCs w:val="26"/>
          <w:rtl/>
        </w:rPr>
      </w:pPr>
      <w:r w:rsidRPr="003C1407">
        <w:rPr>
          <w:noProof w:val="0"/>
          <w:sz w:val="26"/>
          <w:szCs w:val="26"/>
          <w:rtl/>
        </w:rPr>
        <w:t>2</w:t>
      </w:r>
      <w:r>
        <w:rPr>
          <w:rFonts w:hint="cs"/>
          <w:noProof w:val="0"/>
          <w:sz w:val="26"/>
          <w:szCs w:val="26"/>
          <w:rtl/>
        </w:rPr>
        <w:t>2</w:t>
      </w:r>
      <w:r w:rsidRPr="003C1407">
        <w:rPr>
          <w:noProof w:val="0"/>
          <w:sz w:val="26"/>
          <w:szCs w:val="26"/>
          <w:rtl/>
        </w:rPr>
        <w:t>.</w:t>
      </w:r>
      <w:r w:rsidRPr="003C1407">
        <w:rPr>
          <w:noProof w:val="0"/>
          <w:sz w:val="26"/>
          <w:szCs w:val="26"/>
          <w:rtl/>
        </w:rPr>
        <w:tab/>
        <w:t xml:space="preserve">בצד זאת, נתתי דעתי לעובדה, שהנאשם </w:t>
      </w:r>
      <w:r w:rsidRPr="003C1407">
        <w:rPr>
          <w:b/>
          <w:bCs/>
          <w:noProof w:val="0"/>
          <w:sz w:val="26"/>
          <w:szCs w:val="26"/>
          <w:rtl/>
        </w:rPr>
        <w:t>הביע צער וחרטה</w:t>
      </w:r>
      <w:r w:rsidRPr="003C1407">
        <w:rPr>
          <w:noProof w:val="0"/>
          <w:sz w:val="26"/>
          <w:szCs w:val="26"/>
          <w:rtl/>
        </w:rPr>
        <w:t xml:space="preserve"> </w:t>
      </w:r>
      <w:r w:rsidRPr="003C1407">
        <w:rPr>
          <w:b/>
          <w:bCs/>
          <w:noProof w:val="0"/>
          <w:sz w:val="26"/>
          <w:szCs w:val="26"/>
          <w:rtl/>
        </w:rPr>
        <w:t>על מעשיו</w:t>
      </w:r>
      <w:r w:rsidRPr="003C1407">
        <w:rPr>
          <w:noProof w:val="0"/>
          <w:sz w:val="26"/>
          <w:szCs w:val="26"/>
          <w:rtl/>
        </w:rPr>
        <w:t xml:space="preserve"> </w:t>
      </w:r>
      <w:r w:rsidRPr="003C1407">
        <w:rPr>
          <w:b/>
          <w:bCs/>
          <w:noProof w:val="0"/>
          <w:sz w:val="26"/>
          <w:szCs w:val="26"/>
          <w:rtl/>
        </w:rPr>
        <w:t>ושיתף פעולה עם רשויות אכיפת החוק</w:t>
      </w:r>
      <w:r w:rsidRPr="003C1407">
        <w:rPr>
          <w:noProof w:val="0"/>
          <w:sz w:val="26"/>
          <w:szCs w:val="26"/>
          <w:rtl/>
        </w:rPr>
        <w:t xml:space="preserve"> (</w:t>
      </w:r>
      <w:hyperlink r:id="rId56" w:history="1">
        <w:r w:rsidR="00D46F8B" w:rsidRPr="00D46F8B">
          <w:rPr>
            <w:noProof w:val="0"/>
            <w:color w:val="0000FF"/>
            <w:sz w:val="26"/>
            <w:szCs w:val="26"/>
            <w:u w:val="single"/>
            <w:rtl/>
          </w:rPr>
          <w:t>סעיף 40יא(6)</w:t>
        </w:r>
      </w:hyperlink>
      <w:r w:rsidRPr="003C1407">
        <w:rPr>
          <w:noProof w:val="0"/>
          <w:sz w:val="26"/>
          <w:szCs w:val="26"/>
          <w:rtl/>
        </w:rPr>
        <w:t xml:space="preserve"> לחוק), בכך שהודה במעשים המיוחסים לו בטרם נשמעו הראיות. </w:t>
      </w:r>
    </w:p>
    <w:p w14:paraId="73CDF87E" w14:textId="77777777" w:rsidR="006C2DE1" w:rsidRDefault="006C2DE1" w:rsidP="006C2DE1">
      <w:pPr>
        <w:spacing w:line="360" w:lineRule="auto"/>
        <w:jc w:val="both"/>
        <w:rPr>
          <w:noProof w:val="0"/>
          <w:sz w:val="26"/>
          <w:szCs w:val="26"/>
          <w:rtl/>
        </w:rPr>
      </w:pPr>
    </w:p>
    <w:p w14:paraId="3FC2E6A5" w14:textId="77777777" w:rsidR="006C2DE1" w:rsidRPr="003C1407" w:rsidRDefault="006C2DE1" w:rsidP="006C2DE1">
      <w:pPr>
        <w:spacing w:line="360" w:lineRule="auto"/>
        <w:jc w:val="both"/>
        <w:rPr>
          <w:noProof w:val="0"/>
          <w:sz w:val="26"/>
          <w:szCs w:val="26"/>
          <w:rtl/>
        </w:rPr>
      </w:pPr>
      <w:r w:rsidRPr="003C1407">
        <w:rPr>
          <w:noProof w:val="0"/>
          <w:sz w:val="26"/>
          <w:szCs w:val="26"/>
          <w:rtl/>
        </w:rPr>
        <w:t xml:space="preserve">כן עומד לפניי </w:t>
      </w:r>
      <w:r w:rsidRPr="003C1407">
        <w:rPr>
          <w:b/>
          <w:bCs/>
          <w:noProof w:val="0"/>
          <w:sz w:val="26"/>
          <w:szCs w:val="26"/>
          <w:rtl/>
        </w:rPr>
        <w:t xml:space="preserve">פרק הזמן של שנתיים שחלף ממועד ביצוע העבירה ועד למועד הגשת כתב האישום </w:t>
      </w:r>
      <w:r w:rsidRPr="003C1407">
        <w:rPr>
          <w:noProof w:val="0"/>
          <w:sz w:val="26"/>
          <w:szCs w:val="26"/>
          <w:rtl/>
        </w:rPr>
        <w:t>(</w:t>
      </w:r>
      <w:hyperlink r:id="rId57" w:history="1">
        <w:r w:rsidR="00D46F8B" w:rsidRPr="00D46F8B">
          <w:rPr>
            <w:noProof w:val="0"/>
            <w:color w:val="0000FF"/>
            <w:sz w:val="26"/>
            <w:szCs w:val="26"/>
            <w:u w:val="single"/>
            <w:rtl/>
          </w:rPr>
          <w:t>סעיף 40יא(9)</w:t>
        </w:r>
      </w:hyperlink>
      <w:r w:rsidRPr="003C1407">
        <w:rPr>
          <w:noProof w:val="0"/>
          <w:sz w:val="26"/>
          <w:szCs w:val="26"/>
          <w:rtl/>
        </w:rPr>
        <w:t xml:space="preserve"> לחוק), כמו גם </w:t>
      </w:r>
      <w:r w:rsidRPr="003C1407">
        <w:rPr>
          <w:b/>
          <w:bCs/>
          <w:noProof w:val="0"/>
          <w:sz w:val="26"/>
          <w:szCs w:val="26"/>
          <w:rtl/>
        </w:rPr>
        <w:t xml:space="preserve">פרק הזמן של שלוש שנים שחלף ממועד ביצוע העבירה </w:t>
      </w:r>
      <w:r w:rsidRPr="003C1407">
        <w:rPr>
          <w:noProof w:val="0"/>
          <w:sz w:val="26"/>
          <w:szCs w:val="26"/>
          <w:rtl/>
        </w:rPr>
        <w:t>(</w:t>
      </w:r>
      <w:hyperlink r:id="rId58" w:history="1">
        <w:r w:rsidR="00D46F8B" w:rsidRPr="00D46F8B">
          <w:rPr>
            <w:noProof w:val="0"/>
            <w:color w:val="0000FF"/>
            <w:sz w:val="26"/>
            <w:szCs w:val="26"/>
            <w:u w:val="single"/>
            <w:rtl/>
          </w:rPr>
          <w:t>סעיף 40יא(10)</w:t>
        </w:r>
      </w:hyperlink>
      <w:r w:rsidRPr="003C1407">
        <w:rPr>
          <w:noProof w:val="0"/>
          <w:sz w:val="26"/>
          <w:szCs w:val="26"/>
          <w:rtl/>
        </w:rPr>
        <w:t xml:space="preserve"> לחוק), במהלכו התחתן הנאשם ונולד לו בן, וניכר, כי הוא משקיע את עיקר מאמציו בפרנסת המשפחה ומנהל אורח חיים נורמטיבי. </w:t>
      </w:r>
    </w:p>
    <w:p w14:paraId="33171EEF" w14:textId="77777777" w:rsidR="006C2DE1" w:rsidRDefault="006C2DE1" w:rsidP="006C2DE1">
      <w:pPr>
        <w:spacing w:line="360" w:lineRule="auto"/>
        <w:jc w:val="both"/>
        <w:rPr>
          <w:noProof w:val="0"/>
          <w:sz w:val="26"/>
          <w:szCs w:val="26"/>
          <w:rtl/>
        </w:rPr>
      </w:pPr>
    </w:p>
    <w:p w14:paraId="190A8C3F" w14:textId="77777777" w:rsidR="006C2DE1" w:rsidRDefault="006C2DE1" w:rsidP="006C2DE1">
      <w:pPr>
        <w:spacing w:line="360" w:lineRule="auto"/>
        <w:jc w:val="both"/>
        <w:rPr>
          <w:noProof w:val="0"/>
          <w:sz w:val="26"/>
          <w:szCs w:val="26"/>
          <w:rtl/>
        </w:rPr>
      </w:pPr>
    </w:p>
    <w:p w14:paraId="44B3030F" w14:textId="77777777" w:rsidR="006C2DE1" w:rsidRPr="003C1407" w:rsidRDefault="006C2DE1" w:rsidP="006C2DE1">
      <w:pPr>
        <w:spacing w:line="360" w:lineRule="auto"/>
        <w:jc w:val="both"/>
        <w:rPr>
          <w:noProof w:val="0"/>
          <w:sz w:val="26"/>
          <w:szCs w:val="26"/>
          <w:rtl/>
        </w:rPr>
      </w:pPr>
    </w:p>
    <w:p w14:paraId="22893CCE" w14:textId="77777777"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גזירת העונש</w:t>
      </w:r>
    </w:p>
    <w:p w14:paraId="05EE62F6" w14:textId="77777777" w:rsidR="006C2DE1" w:rsidRPr="003C1407" w:rsidRDefault="006C2DE1" w:rsidP="006C2DE1">
      <w:pPr>
        <w:spacing w:line="360" w:lineRule="auto"/>
        <w:jc w:val="both"/>
        <w:rPr>
          <w:noProof w:val="0"/>
          <w:sz w:val="26"/>
          <w:szCs w:val="26"/>
          <w:rtl/>
        </w:rPr>
      </w:pPr>
      <w:r w:rsidRPr="003C1407">
        <w:rPr>
          <w:noProof w:val="0"/>
          <w:sz w:val="26"/>
          <w:szCs w:val="26"/>
          <w:rtl/>
        </w:rPr>
        <w:t>2</w:t>
      </w:r>
      <w:r>
        <w:rPr>
          <w:rFonts w:hint="cs"/>
          <w:noProof w:val="0"/>
          <w:sz w:val="26"/>
          <w:szCs w:val="26"/>
          <w:rtl/>
        </w:rPr>
        <w:t>3</w:t>
      </w:r>
      <w:r w:rsidRPr="003C1407">
        <w:rPr>
          <w:noProof w:val="0"/>
          <w:sz w:val="26"/>
          <w:szCs w:val="26"/>
          <w:rtl/>
        </w:rPr>
        <w:t>.</w:t>
      </w:r>
      <w:r w:rsidRPr="003C1407">
        <w:rPr>
          <w:noProof w:val="0"/>
          <w:sz w:val="26"/>
          <w:szCs w:val="26"/>
          <w:rtl/>
        </w:rPr>
        <w:tab/>
        <w:t>אשר על כן, לאחר שנתתי את דעתי למכלול השיקולים, אני מוצא להטיל על הנאשם את העונשים הבאים:</w:t>
      </w:r>
      <w:r w:rsidRPr="003C1407">
        <w:rPr>
          <w:b/>
          <w:bCs/>
          <w:noProof w:val="0"/>
          <w:sz w:val="26"/>
          <w:szCs w:val="26"/>
          <w:rtl/>
        </w:rPr>
        <w:t xml:space="preserve"> </w:t>
      </w:r>
    </w:p>
    <w:p w14:paraId="25572CB8" w14:textId="77777777" w:rsidR="006C2DE1" w:rsidRPr="003C1407" w:rsidRDefault="006C2DE1" w:rsidP="006C2DE1">
      <w:pPr>
        <w:spacing w:line="360" w:lineRule="auto"/>
        <w:jc w:val="both"/>
        <w:rPr>
          <w:b/>
          <w:bCs/>
          <w:noProof w:val="0"/>
          <w:sz w:val="26"/>
          <w:szCs w:val="26"/>
          <w:rtl/>
        </w:rPr>
      </w:pPr>
    </w:p>
    <w:p w14:paraId="1C5B4EE9" w14:textId="77777777" w:rsidR="006C2DE1" w:rsidRPr="003C1407" w:rsidRDefault="006C2DE1" w:rsidP="006C2DE1">
      <w:pPr>
        <w:spacing w:line="360" w:lineRule="auto"/>
        <w:ind w:left="1440" w:right="993" w:hanging="720"/>
        <w:jc w:val="both"/>
        <w:rPr>
          <w:noProof w:val="0"/>
          <w:sz w:val="26"/>
          <w:szCs w:val="26"/>
          <w:rtl/>
        </w:rPr>
      </w:pPr>
      <w:r w:rsidRPr="003C1407">
        <w:rPr>
          <w:noProof w:val="0"/>
          <w:sz w:val="26"/>
          <w:szCs w:val="26"/>
          <w:rtl/>
        </w:rPr>
        <w:t>א.</w:t>
      </w:r>
      <w:r w:rsidRPr="003C1407">
        <w:rPr>
          <w:noProof w:val="0"/>
          <w:sz w:val="26"/>
          <w:szCs w:val="26"/>
          <w:rtl/>
        </w:rPr>
        <w:tab/>
        <w:t xml:space="preserve">מאסר בפועל של </w:t>
      </w:r>
      <w:r>
        <w:rPr>
          <w:rFonts w:hint="cs"/>
          <w:noProof w:val="0"/>
          <w:sz w:val="26"/>
          <w:szCs w:val="26"/>
          <w:rtl/>
        </w:rPr>
        <w:t>9</w:t>
      </w:r>
      <w:r w:rsidRPr="003C1407">
        <w:rPr>
          <w:noProof w:val="0"/>
          <w:sz w:val="26"/>
          <w:szCs w:val="26"/>
          <w:rtl/>
        </w:rPr>
        <w:t xml:space="preserve"> חודשים, בניכוי יום מעצרו (מיום 2.5.13 עד יום 3.5.13).</w:t>
      </w:r>
    </w:p>
    <w:p w14:paraId="75EEFFBB" w14:textId="77777777" w:rsidR="006C2DE1" w:rsidRPr="003C1407" w:rsidRDefault="006C2DE1" w:rsidP="006C2DE1">
      <w:pPr>
        <w:spacing w:line="360" w:lineRule="auto"/>
        <w:ind w:right="993" w:firstLine="720"/>
        <w:jc w:val="both"/>
        <w:rPr>
          <w:noProof w:val="0"/>
          <w:sz w:val="26"/>
          <w:szCs w:val="26"/>
          <w:rtl/>
        </w:rPr>
      </w:pPr>
    </w:p>
    <w:p w14:paraId="6CD5A6E3" w14:textId="77777777" w:rsidR="006C2DE1" w:rsidRPr="003C1407" w:rsidRDefault="006C2DE1" w:rsidP="006C2DE1">
      <w:pPr>
        <w:spacing w:line="360" w:lineRule="auto"/>
        <w:ind w:left="1440" w:right="993" w:hanging="720"/>
        <w:jc w:val="both"/>
        <w:rPr>
          <w:noProof w:val="0"/>
          <w:sz w:val="26"/>
          <w:szCs w:val="26"/>
          <w:rtl/>
        </w:rPr>
      </w:pPr>
      <w:r w:rsidRPr="003C1407">
        <w:rPr>
          <w:noProof w:val="0"/>
          <w:sz w:val="26"/>
          <w:szCs w:val="26"/>
          <w:rtl/>
        </w:rPr>
        <w:t>ב.</w:t>
      </w:r>
      <w:r w:rsidRPr="003C1407">
        <w:rPr>
          <w:noProof w:val="0"/>
          <w:sz w:val="26"/>
          <w:szCs w:val="26"/>
          <w:rtl/>
        </w:rPr>
        <w:tab/>
        <w:t>מאסר על תנאי למשך 12 חודש, ואולם, הנאשם לא יישא בעונש זה אלא אם כן יעבור תוך תקופה של שנתיים מיום שחרורו עבירה בנשק ויורשע עליה.</w:t>
      </w:r>
    </w:p>
    <w:p w14:paraId="5B703957" w14:textId="77777777" w:rsidR="006C2DE1" w:rsidRPr="003C1407" w:rsidRDefault="006C2DE1" w:rsidP="006C2DE1">
      <w:pPr>
        <w:spacing w:line="360" w:lineRule="auto"/>
        <w:ind w:right="993"/>
        <w:jc w:val="both"/>
        <w:rPr>
          <w:noProof w:val="0"/>
          <w:sz w:val="26"/>
          <w:szCs w:val="26"/>
          <w:rtl/>
        </w:rPr>
      </w:pPr>
    </w:p>
    <w:p w14:paraId="7B54A794" w14:textId="77777777" w:rsidR="006C2DE1" w:rsidRPr="003C1407" w:rsidRDefault="006C2DE1" w:rsidP="006C2DE1">
      <w:pPr>
        <w:tabs>
          <w:tab w:val="left" w:pos="8640"/>
        </w:tabs>
        <w:spacing w:line="360" w:lineRule="auto"/>
        <w:jc w:val="both"/>
        <w:rPr>
          <w:noProof w:val="0"/>
          <w:sz w:val="26"/>
          <w:szCs w:val="26"/>
          <w:rtl/>
        </w:rPr>
      </w:pPr>
      <w:r w:rsidRPr="003C1407">
        <w:rPr>
          <w:noProof w:val="0"/>
          <w:sz w:val="26"/>
          <w:szCs w:val="26"/>
          <w:rtl/>
        </w:rPr>
        <w:t xml:space="preserve">הנאשם יתייצב לריצוי עונש המאסר בימ"ר ניצן אזור התעשייה הצפוני, רמלה, ביום </w:t>
      </w:r>
      <w:r>
        <w:rPr>
          <w:rFonts w:hint="cs"/>
          <w:noProof w:val="0"/>
          <w:sz w:val="26"/>
          <w:szCs w:val="26"/>
          <w:rtl/>
        </w:rPr>
        <w:t xml:space="preserve">15.11.16 </w:t>
      </w:r>
      <w:r w:rsidRPr="003C1407">
        <w:rPr>
          <w:noProof w:val="0"/>
          <w:sz w:val="26"/>
          <w:szCs w:val="26"/>
          <w:rtl/>
        </w:rPr>
        <w:t xml:space="preserve">בשעה 09:00, כשברשותו תעודת זהות או דרכון. </w:t>
      </w:r>
    </w:p>
    <w:p w14:paraId="79ADC4F5" w14:textId="77777777" w:rsidR="006C2DE1" w:rsidRPr="003C1407" w:rsidRDefault="006C2DE1" w:rsidP="006C2DE1">
      <w:pPr>
        <w:tabs>
          <w:tab w:val="left" w:pos="8640"/>
        </w:tabs>
        <w:spacing w:line="360" w:lineRule="auto"/>
        <w:jc w:val="both"/>
        <w:rPr>
          <w:noProof w:val="0"/>
          <w:sz w:val="26"/>
          <w:szCs w:val="26"/>
          <w:rtl/>
        </w:rPr>
      </w:pPr>
    </w:p>
    <w:p w14:paraId="1A69F64C" w14:textId="77777777" w:rsidR="006C2DE1" w:rsidRPr="003C1407" w:rsidRDefault="006C2DE1" w:rsidP="006C2DE1">
      <w:pPr>
        <w:tabs>
          <w:tab w:val="left" w:pos="8640"/>
        </w:tabs>
        <w:spacing w:line="360" w:lineRule="auto"/>
        <w:jc w:val="both"/>
        <w:rPr>
          <w:noProof w:val="0"/>
          <w:sz w:val="26"/>
          <w:szCs w:val="26"/>
          <w:rtl/>
        </w:rPr>
      </w:pPr>
      <w:r w:rsidRPr="003C1407">
        <w:rPr>
          <w:noProof w:val="0"/>
          <w:sz w:val="26"/>
          <w:szCs w:val="26"/>
          <w:rtl/>
        </w:rPr>
        <w:t xml:space="preserve">על הנידון לתאם את הכניסה למאסר, כולל האפשרות למיון מוקדם, עם ענף אבחון ומיון של שב"ס, טלפונים: 08-9787377, 08-9787336. </w:t>
      </w:r>
    </w:p>
    <w:p w14:paraId="6E1A8EDC" w14:textId="77777777" w:rsidR="006C2DE1" w:rsidRPr="003C1407" w:rsidRDefault="006C2DE1" w:rsidP="006C2DE1">
      <w:pPr>
        <w:spacing w:line="360" w:lineRule="auto"/>
        <w:ind w:left="720" w:hanging="720"/>
        <w:jc w:val="both"/>
        <w:rPr>
          <w:noProof w:val="0"/>
          <w:sz w:val="20"/>
          <w:szCs w:val="20"/>
          <w:rtl/>
        </w:rPr>
      </w:pPr>
    </w:p>
    <w:p w14:paraId="0BE7722E" w14:textId="77777777" w:rsidR="006C2DE1" w:rsidRPr="003C1407" w:rsidRDefault="006C2DE1" w:rsidP="006C2DE1">
      <w:pPr>
        <w:spacing w:line="360" w:lineRule="auto"/>
        <w:jc w:val="both"/>
        <w:rPr>
          <w:noProof w:val="0"/>
          <w:sz w:val="26"/>
          <w:szCs w:val="26"/>
          <w:rtl/>
        </w:rPr>
      </w:pPr>
      <w:r w:rsidRPr="003C1407">
        <w:rPr>
          <w:noProof w:val="0"/>
          <w:sz w:val="26"/>
          <w:szCs w:val="26"/>
          <w:u w:val="single"/>
          <w:rtl/>
        </w:rPr>
        <w:t>המזכירות תמציא העתק לשירות המבחן.</w:t>
      </w:r>
      <w:r w:rsidRPr="003C1407">
        <w:rPr>
          <w:noProof w:val="0"/>
          <w:sz w:val="26"/>
          <w:szCs w:val="26"/>
          <w:rtl/>
        </w:rPr>
        <w:t xml:space="preserve"> </w:t>
      </w:r>
    </w:p>
    <w:p w14:paraId="491403AF" w14:textId="77777777" w:rsidR="006C2DE1" w:rsidRPr="00096554" w:rsidRDefault="00096554" w:rsidP="006C2DE1">
      <w:pPr>
        <w:spacing w:line="360" w:lineRule="auto"/>
        <w:jc w:val="both"/>
        <w:rPr>
          <w:noProof w:val="0"/>
          <w:color w:val="FFFFFF"/>
          <w:sz w:val="2"/>
          <w:szCs w:val="2"/>
          <w:rtl/>
        </w:rPr>
      </w:pPr>
      <w:r w:rsidRPr="00096554">
        <w:rPr>
          <w:noProof w:val="0"/>
          <w:color w:val="FFFFFF"/>
          <w:sz w:val="2"/>
          <w:szCs w:val="2"/>
          <w:rtl/>
        </w:rPr>
        <w:t>5129371</w:t>
      </w:r>
    </w:p>
    <w:p w14:paraId="1FDE3A86" w14:textId="77777777" w:rsidR="006C2DE1" w:rsidRPr="003C1407" w:rsidRDefault="00096554" w:rsidP="006C2DE1">
      <w:pPr>
        <w:spacing w:line="360" w:lineRule="auto"/>
        <w:jc w:val="both"/>
        <w:rPr>
          <w:noProof w:val="0"/>
          <w:sz w:val="26"/>
          <w:szCs w:val="26"/>
          <w:rtl/>
        </w:rPr>
      </w:pPr>
      <w:r w:rsidRPr="00096554">
        <w:rPr>
          <w:b/>
          <w:bCs/>
          <w:noProof w:val="0"/>
          <w:color w:val="FFFFFF"/>
          <w:sz w:val="2"/>
          <w:szCs w:val="2"/>
          <w:rtl/>
        </w:rPr>
        <w:t>54678313</w:t>
      </w:r>
      <w:r w:rsidR="006C2DE1" w:rsidRPr="003C1407">
        <w:rPr>
          <w:b/>
          <w:bCs/>
          <w:noProof w:val="0"/>
          <w:sz w:val="26"/>
          <w:szCs w:val="26"/>
          <w:rtl/>
        </w:rPr>
        <w:t>הצדדים רשאים לערער על פסק הדין בפני בית המשפט העליון תוך 45 יום מהיום</w:t>
      </w:r>
      <w:r w:rsidR="006C2DE1" w:rsidRPr="003C1407">
        <w:rPr>
          <w:noProof w:val="0"/>
          <w:sz w:val="26"/>
          <w:szCs w:val="26"/>
          <w:rtl/>
        </w:rPr>
        <w:t xml:space="preserve">. </w:t>
      </w:r>
    </w:p>
    <w:p w14:paraId="2B77FA60" w14:textId="77777777" w:rsidR="006C2DE1" w:rsidRDefault="006C2DE1" w:rsidP="006C2DE1">
      <w:pPr>
        <w:spacing w:line="360" w:lineRule="auto"/>
        <w:jc w:val="both"/>
        <w:rPr>
          <w:rFonts w:ascii="Arial" w:hAnsi="Arial"/>
          <w:noProof w:val="0"/>
          <w:rtl/>
        </w:rPr>
      </w:pPr>
    </w:p>
    <w:p w14:paraId="34CD0A98" w14:textId="77777777" w:rsidR="006C2DE1" w:rsidRDefault="00096554" w:rsidP="006C2DE1">
      <w:pPr>
        <w:spacing w:line="360" w:lineRule="auto"/>
        <w:jc w:val="both"/>
        <w:rPr>
          <w:rFonts w:ascii="Arial" w:hAnsi="Arial"/>
          <w:noProof w:val="0"/>
          <w:rtl/>
        </w:rPr>
      </w:pPr>
      <w:r>
        <w:rPr>
          <w:rFonts w:ascii="Arial" w:hAnsi="Arial"/>
          <w:noProof w:val="0"/>
          <w:rtl/>
        </w:rPr>
        <w:t xml:space="preserve">ניתן היום, כ"ד אלול תשע"ו, 27 ספטמבר 2016, בפומבי. </w:t>
      </w:r>
    </w:p>
    <w:p w14:paraId="391C3B44" w14:textId="77777777" w:rsidR="006C2DE1" w:rsidRDefault="006C2DE1" w:rsidP="006C2DE1">
      <w:pPr>
        <w:spacing w:line="360" w:lineRule="auto"/>
        <w:ind w:left="3600" w:firstLine="720"/>
        <w:jc w:val="center"/>
      </w:pPr>
    </w:p>
    <w:p w14:paraId="0B1A7593" w14:textId="77777777" w:rsidR="006C2DE1" w:rsidRPr="00D46F8B" w:rsidRDefault="00D46F8B" w:rsidP="006C2DE1">
      <w:pPr>
        <w:spacing w:line="360" w:lineRule="auto"/>
        <w:ind w:left="3600" w:firstLine="720"/>
        <w:jc w:val="center"/>
        <w:rPr>
          <w:rFonts w:ascii="Arial" w:hAnsi="Arial"/>
          <w:noProof w:val="0"/>
          <w:color w:val="FFFFFF"/>
          <w:sz w:val="2"/>
          <w:szCs w:val="2"/>
          <w:rtl/>
        </w:rPr>
      </w:pPr>
      <w:r w:rsidRPr="00D46F8B">
        <w:rPr>
          <w:rFonts w:ascii="Arial" w:hAnsi="Arial"/>
          <w:noProof w:val="0"/>
          <w:color w:val="FFFFFF"/>
          <w:sz w:val="2"/>
          <w:szCs w:val="2"/>
          <w:rtl/>
        </w:rPr>
        <w:t>51293715129371</w:t>
      </w:r>
    </w:p>
    <w:p w14:paraId="111D4207" w14:textId="77777777" w:rsidR="00096554" w:rsidRPr="00D46F8B" w:rsidRDefault="00D46F8B" w:rsidP="00096554">
      <w:pPr>
        <w:keepNext/>
        <w:rPr>
          <w:rFonts w:ascii="David" w:hAnsi="David"/>
          <w:color w:val="FFFFFF"/>
          <w:sz w:val="2"/>
          <w:szCs w:val="2"/>
          <w:rtl/>
        </w:rPr>
      </w:pPr>
      <w:r w:rsidRPr="00D46F8B">
        <w:rPr>
          <w:rFonts w:ascii="David" w:hAnsi="David"/>
          <w:color w:val="FFFFFF"/>
          <w:sz w:val="2"/>
          <w:szCs w:val="2"/>
          <w:rtl/>
        </w:rPr>
        <w:t>51293715467831354678313</w:t>
      </w:r>
    </w:p>
    <w:p w14:paraId="2A7AADCF" w14:textId="77777777" w:rsidR="00096554" w:rsidRDefault="00D46F8B" w:rsidP="00096554">
      <w:r w:rsidRPr="00D46F8B">
        <w:rPr>
          <w:color w:val="FFFFFF"/>
          <w:sz w:val="2"/>
          <w:szCs w:val="2"/>
          <w:rtl/>
        </w:rPr>
        <w:t>54678313</w:t>
      </w:r>
      <w:r w:rsidR="00096554" w:rsidRPr="00096554">
        <w:rPr>
          <w:color w:val="000000"/>
          <w:rtl/>
        </w:rPr>
        <w:t>נוסח מסמך זה כפוף לשינויי ניסוח ועריכה</w:t>
      </w:r>
    </w:p>
    <w:p w14:paraId="3F6A9892" w14:textId="77777777" w:rsidR="00096554" w:rsidRDefault="00096554" w:rsidP="00096554">
      <w:pPr>
        <w:rPr>
          <w:rtl/>
        </w:rPr>
      </w:pPr>
    </w:p>
    <w:p w14:paraId="776BDF9E" w14:textId="77777777" w:rsidR="00096554" w:rsidRDefault="00096554" w:rsidP="00096554">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r w:rsidR="005B3802">
        <w:rPr>
          <w:rFonts w:hint="cs"/>
          <w:color w:val="0000FF"/>
          <w:u w:val="single"/>
          <w:rtl/>
        </w:rPr>
        <w:t xml:space="preserve"> </w:t>
      </w:r>
      <w:r w:rsidR="00E45E35">
        <w:rPr>
          <w:rFonts w:hint="cs"/>
          <w:color w:val="0000FF"/>
          <w:u w:val="single"/>
          <w:rtl/>
        </w:rPr>
        <w:t xml:space="preserve"> </w:t>
      </w:r>
    </w:p>
    <w:p w14:paraId="006EB4A7" w14:textId="77777777" w:rsidR="00D46F8B" w:rsidRPr="00D46F8B" w:rsidRDefault="00D46F8B" w:rsidP="00D46F8B">
      <w:pPr>
        <w:keepNext/>
        <w:rPr>
          <w:rFonts w:ascii="David" w:hAnsi="David"/>
          <w:color w:val="000000"/>
          <w:sz w:val="22"/>
          <w:szCs w:val="22"/>
          <w:rtl/>
        </w:rPr>
      </w:pPr>
    </w:p>
    <w:p w14:paraId="32150EB6" w14:textId="77777777" w:rsidR="00D46F8B" w:rsidRPr="00D46F8B" w:rsidRDefault="00D46F8B" w:rsidP="00D46F8B">
      <w:pPr>
        <w:keepNext/>
        <w:rPr>
          <w:rFonts w:ascii="David" w:hAnsi="David"/>
          <w:color w:val="000000"/>
          <w:sz w:val="22"/>
          <w:szCs w:val="22"/>
          <w:rtl/>
        </w:rPr>
      </w:pPr>
      <w:r w:rsidRPr="00D46F8B">
        <w:rPr>
          <w:rFonts w:ascii="David" w:hAnsi="David"/>
          <w:color w:val="000000"/>
          <w:sz w:val="22"/>
          <w:szCs w:val="22"/>
          <w:rtl/>
        </w:rPr>
        <w:t>אמנון כהן 54678313-/</w:t>
      </w:r>
    </w:p>
    <w:sectPr w:rsidR="00D46F8B" w:rsidRPr="00D46F8B" w:rsidSect="00D46F8B">
      <w:headerReference w:type="even" r:id="rId60"/>
      <w:headerReference w:type="default" r:id="rId61"/>
      <w:footerReference w:type="even" r:id="rId62"/>
      <w:footerReference w:type="default" r:id="rId63"/>
      <w:pgSz w:w="11907" w:h="16840" w:code="9"/>
      <w:pgMar w:top="1701" w:right="1701" w:bottom="1276"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B057D" w14:textId="77777777" w:rsidR="00B337B5" w:rsidRDefault="00B337B5">
      <w:r>
        <w:separator/>
      </w:r>
    </w:p>
  </w:endnote>
  <w:endnote w:type="continuationSeparator" w:id="0">
    <w:p w14:paraId="5368A369" w14:textId="77777777" w:rsidR="00B337B5" w:rsidRDefault="00B3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BF31C" w14:textId="77777777" w:rsidR="00766214" w:rsidRDefault="00766214" w:rsidP="00D46F8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10</w:t>
    </w:r>
    <w:r>
      <w:rPr>
        <w:rFonts w:ascii="FrankRuehl" w:hAnsi="FrankRuehl" w:cs="FrankRuehl"/>
        <w:rtl/>
      </w:rPr>
      <w:fldChar w:fldCharType="end"/>
    </w:r>
  </w:p>
  <w:p w14:paraId="7CDA4838" w14:textId="77777777" w:rsidR="00766214" w:rsidRPr="00D46F8B" w:rsidRDefault="00766214" w:rsidP="00D46F8B">
    <w:pPr>
      <w:pStyle w:val="a4"/>
      <w:pBdr>
        <w:top w:val="single" w:sz="4" w:space="1" w:color="auto"/>
        <w:between w:val="single" w:sz="4" w:space="0" w:color="auto"/>
      </w:pBdr>
      <w:spacing w:after="60"/>
      <w:jc w:val="center"/>
      <w:rPr>
        <w:rFonts w:ascii="FrankRuehl" w:hAnsi="FrankRuehl" w:cs="FrankRuehl"/>
        <w:color w:val="000000"/>
      </w:rPr>
    </w:pPr>
    <w:r w:rsidRPr="00D46F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121" w14:textId="77777777" w:rsidR="00766214" w:rsidRDefault="00766214" w:rsidP="00D46F8B">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D15CAB">
      <w:rPr>
        <w:rStyle w:val="a5"/>
        <w:rFonts w:ascii="FrankRuehl" w:hAnsi="FrankRuehl" w:cs="FrankRuehl"/>
        <w:rtl/>
      </w:rPr>
      <w:t>1</w:t>
    </w:r>
    <w:r>
      <w:rPr>
        <w:rStyle w:val="a5"/>
        <w:rFonts w:ascii="FrankRuehl" w:hAnsi="FrankRuehl" w:cs="FrankRuehl"/>
        <w:rtl/>
      </w:rPr>
      <w:fldChar w:fldCharType="end"/>
    </w:r>
  </w:p>
  <w:p w14:paraId="0BDCD535" w14:textId="77777777" w:rsidR="00766214" w:rsidRPr="00D46F8B" w:rsidRDefault="00766214" w:rsidP="00D46F8B">
    <w:pPr>
      <w:pStyle w:val="a4"/>
      <w:pBdr>
        <w:top w:val="single" w:sz="4" w:space="1" w:color="auto"/>
        <w:between w:val="single" w:sz="4" w:space="0" w:color="auto"/>
      </w:pBdr>
      <w:spacing w:after="60"/>
      <w:jc w:val="center"/>
      <w:rPr>
        <w:rStyle w:val="a5"/>
        <w:rFonts w:ascii="FrankRuehl" w:hAnsi="FrankRuehl" w:cs="FrankRuehl"/>
        <w:color w:val="000000"/>
      </w:rPr>
    </w:pPr>
    <w:r w:rsidRPr="00D46F8B">
      <w:rPr>
        <w:rStyle w:val="a5"/>
        <w:rFonts w:ascii="FrankRuehl" w:hAnsi="FrankRuehl" w:cs="FrankRuehl"/>
        <w:color w:val="000000"/>
      </w:rPr>
      <w:pict w14:anchorId="1A2E4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C5EF3" w14:textId="77777777" w:rsidR="00B337B5" w:rsidRDefault="00B337B5">
      <w:r>
        <w:separator/>
      </w:r>
    </w:p>
  </w:footnote>
  <w:footnote w:type="continuationSeparator" w:id="0">
    <w:p w14:paraId="1BA24DEB" w14:textId="77777777" w:rsidR="00B337B5" w:rsidRDefault="00B33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B751A" w14:textId="77777777" w:rsidR="00766214" w:rsidRPr="00D46F8B" w:rsidRDefault="00766214" w:rsidP="00D46F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12109-06-15</w:t>
    </w:r>
    <w:r>
      <w:rPr>
        <w:rFonts w:ascii="David" w:hAnsi="David"/>
        <w:color w:val="000000"/>
        <w:sz w:val="22"/>
        <w:szCs w:val="22"/>
        <w:rtl/>
      </w:rPr>
      <w:tab/>
      <w:t xml:space="preserve"> מדינת ישראל נ' מוחמד גראדאת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DB670" w14:textId="77777777" w:rsidR="00766214" w:rsidRPr="00D46F8B" w:rsidRDefault="00766214" w:rsidP="00D46F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12109-06-15</w:t>
    </w:r>
    <w:r>
      <w:rPr>
        <w:rFonts w:ascii="David" w:hAnsi="David"/>
        <w:color w:val="000000"/>
        <w:sz w:val="22"/>
        <w:szCs w:val="22"/>
        <w:rtl/>
      </w:rPr>
      <w:tab/>
      <w:t xml:space="preserve"> מדינת ישראל נ' מוחמד גראדאת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2DE1"/>
    <w:rsid w:val="00004B4A"/>
    <w:rsid w:val="000258C6"/>
    <w:rsid w:val="00092DB2"/>
    <w:rsid w:val="00096554"/>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1F33"/>
    <w:rsid w:val="003D65D3"/>
    <w:rsid w:val="003E51B4"/>
    <w:rsid w:val="003F02C5"/>
    <w:rsid w:val="004D1A95"/>
    <w:rsid w:val="004D5997"/>
    <w:rsid w:val="00533D5C"/>
    <w:rsid w:val="00551C5E"/>
    <w:rsid w:val="005638FB"/>
    <w:rsid w:val="00582B08"/>
    <w:rsid w:val="005847C1"/>
    <w:rsid w:val="005B3802"/>
    <w:rsid w:val="005B4DDE"/>
    <w:rsid w:val="005E305D"/>
    <w:rsid w:val="0060082D"/>
    <w:rsid w:val="00671477"/>
    <w:rsid w:val="006870FE"/>
    <w:rsid w:val="006C2DE1"/>
    <w:rsid w:val="006D1E81"/>
    <w:rsid w:val="00710EDB"/>
    <w:rsid w:val="007171C2"/>
    <w:rsid w:val="00720984"/>
    <w:rsid w:val="00734BA1"/>
    <w:rsid w:val="00766214"/>
    <w:rsid w:val="0077534B"/>
    <w:rsid w:val="00787D49"/>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B3C35"/>
    <w:rsid w:val="00AC7E2C"/>
    <w:rsid w:val="00AE1669"/>
    <w:rsid w:val="00B07251"/>
    <w:rsid w:val="00B10E9A"/>
    <w:rsid w:val="00B24722"/>
    <w:rsid w:val="00B337B5"/>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15CAB"/>
    <w:rsid w:val="00D308EF"/>
    <w:rsid w:val="00D357B5"/>
    <w:rsid w:val="00D40041"/>
    <w:rsid w:val="00D46F8B"/>
    <w:rsid w:val="00D56203"/>
    <w:rsid w:val="00D807AC"/>
    <w:rsid w:val="00D9715B"/>
    <w:rsid w:val="00DD36BA"/>
    <w:rsid w:val="00DE1662"/>
    <w:rsid w:val="00E45CCB"/>
    <w:rsid w:val="00E45E35"/>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3BA021"/>
  <w15:chartTrackingRefBased/>
  <w15:docId w15:val="{6BEC7D00-BA44-46EE-91F5-553326EB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2DE1"/>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C2DE1"/>
    <w:pPr>
      <w:tabs>
        <w:tab w:val="center" w:pos="4153"/>
        <w:tab w:val="right" w:pos="8306"/>
      </w:tabs>
    </w:pPr>
  </w:style>
  <w:style w:type="paragraph" w:styleId="a4">
    <w:name w:val="footer"/>
    <w:basedOn w:val="a"/>
    <w:rsid w:val="006C2DE1"/>
    <w:pPr>
      <w:tabs>
        <w:tab w:val="center" w:pos="4153"/>
        <w:tab w:val="right" w:pos="8306"/>
      </w:tabs>
    </w:pPr>
  </w:style>
  <w:style w:type="character" w:styleId="a5">
    <w:name w:val="page number"/>
    <w:basedOn w:val="a0"/>
    <w:rsid w:val="006C2DE1"/>
  </w:style>
  <w:style w:type="character" w:styleId="Hyperlink">
    <w:name w:val="Hyperlink"/>
    <w:rsid w:val="00096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b" TargetMode="External"/><Relationship Id="rId21" Type="http://schemas.openxmlformats.org/officeDocument/2006/relationships/hyperlink" Target="http://www.nevo.co.il/law/70301/40ja.6" TargetMode="External"/><Relationship Id="rId34" Type="http://schemas.openxmlformats.org/officeDocument/2006/relationships/hyperlink" Target="http://www.nevo.co.il/case/16913730" TargetMode="External"/><Relationship Id="rId42" Type="http://schemas.openxmlformats.org/officeDocument/2006/relationships/hyperlink" Target="http://www.nevo.co.il/law/70301/40i.a.1" TargetMode="External"/><Relationship Id="rId47" Type="http://schemas.openxmlformats.org/officeDocument/2006/relationships/hyperlink" Target="http://www.nevo.co.il/law/70301/40i.a.5" TargetMode="External"/><Relationship Id="rId50" Type="http://schemas.openxmlformats.org/officeDocument/2006/relationships/hyperlink" Target="http://www.nevo.co.il/law/70301/40ja" TargetMode="External"/><Relationship Id="rId55" Type="http://schemas.openxmlformats.org/officeDocument/2006/relationships/hyperlink" Target="http://www.nevo.co.il/law/70301/40ja.11" TargetMode="External"/><Relationship Id="rId63" Type="http://schemas.openxmlformats.org/officeDocument/2006/relationships/footer" Target="footer2.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40ja.1" TargetMode="External"/><Relationship Id="rId29" Type="http://schemas.openxmlformats.org/officeDocument/2006/relationships/hyperlink" Target="http://www.nevo.co.il/case/5724364" TargetMode="External"/><Relationship Id="rId11" Type="http://schemas.openxmlformats.org/officeDocument/2006/relationships/hyperlink" Target="http://www.nevo.co.il/law/70301/40i.a.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2821942" TargetMode="External"/><Relationship Id="rId40" Type="http://schemas.openxmlformats.org/officeDocument/2006/relationships/hyperlink" Target="http://www.nevo.co.il/case/6900736" TargetMode="External"/><Relationship Id="rId45" Type="http://schemas.openxmlformats.org/officeDocument/2006/relationships/hyperlink" Target="http://www.nevo.co.il/case/5958231" TargetMode="External"/><Relationship Id="rId53" Type="http://schemas.openxmlformats.org/officeDocument/2006/relationships/hyperlink" Target="http://www.nevo.co.il/case/5581144" TargetMode="External"/><Relationship Id="rId58" Type="http://schemas.openxmlformats.org/officeDocument/2006/relationships/hyperlink" Target="http://www.nevo.co.il/law/70301/40ja.10"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70301/40ja.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ja.9" TargetMode="External"/><Relationship Id="rId27" Type="http://schemas.openxmlformats.org/officeDocument/2006/relationships/hyperlink" Target="http://www.nevo.co.il/case/5581144" TargetMode="External"/><Relationship Id="rId30" Type="http://schemas.openxmlformats.org/officeDocument/2006/relationships/hyperlink" Target="http://www.nevo.co.il/case/6000182" TargetMode="External"/><Relationship Id="rId35" Type="http://schemas.openxmlformats.org/officeDocument/2006/relationships/hyperlink" Target="http://www.nevo.co.il/case/8465630" TargetMode="External"/><Relationship Id="rId43" Type="http://schemas.openxmlformats.org/officeDocument/2006/relationships/hyperlink" Target="http://www.nevo.co.il/law/70301/40i.a.4" TargetMode="External"/><Relationship Id="rId48" Type="http://schemas.openxmlformats.org/officeDocument/2006/relationships/hyperlink" Target="http://www.nevo.co.il/case/5597217" TargetMode="External"/><Relationship Id="rId56" Type="http://schemas.openxmlformats.org/officeDocument/2006/relationships/hyperlink" Target="http://www.nevo.co.il/law/70301/40ja.6" TargetMode="External"/><Relationship Id="rId64" Type="http://schemas.openxmlformats.org/officeDocument/2006/relationships/fontTable" Target="fontTable.xml"/><Relationship Id="rId8" Type="http://schemas.openxmlformats.org/officeDocument/2006/relationships/hyperlink" Target="http://www.nevo.co.il/law/70301/40d" TargetMode="External"/><Relationship Id="rId51" Type="http://schemas.openxmlformats.org/officeDocument/2006/relationships/hyperlink" Target="http://www.nevo.co.il/law/70301/40ja.1" TargetMode="External"/><Relationship Id="rId3" Type="http://schemas.openxmlformats.org/officeDocument/2006/relationships/webSettings" Target="webSettings.xml"/><Relationship Id="rId12" Type="http://schemas.openxmlformats.org/officeDocument/2006/relationships/hyperlink" Target="http://www.nevo.co.il/law/70301/40i.a.4" TargetMode="External"/><Relationship Id="rId17" Type="http://schemas.openxmlformats.org/officeDocument/2006/relationships/hyperlink" Target="http://www.nevo.co.il/law/70301/40ja.10"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724364" TargetMode="External"/><Relationship Id="rId38" Type="http://schemas.openxmlformats.org/officeDocument/2006/relationships/hyperlink" Target="http://www.nevo.co.il/case/4036214" TargetMode="External"/><Relationship Id="rId46" Type="http://schemas.openxmlformats.org/officeDocument/2006/relationships/hyperlink" Target="http://www.nevo.co.il/case/7791493"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40ja.4" TargetMode="External"/><Relationship Id="rId41" Type="http://schemas.openxmlformats.org/officeDocument/2006/relationships/hyperlink" Target="http://www.nevo.co.il/law/70301/40i.a" TargetMode="External"/><Relationship Id="rId54" Type="http://schemas.openxmlformats.org/officeDocument/2006/relationships/hyperlink" Target="http://www.nevo.co.il/law/70301/40ja.4"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0817891" TargetMode="External"/><Relationship Id="rId36" Type="http://schemas.openxmlformats.org/officeDocument/2006/relationships/hyperlink" Target="http://www.nevo.co.il/case/18668864" TargetMode="External"/><Relationship Id="rId49" Type="http://schemas.openxmlformats.org/officeDocument/2006/relationships/hyperlink" Target="http://www.nevo.co.il/law/70301/40d" TargetMode="External"/><Relationship Id="rId57" Type="http://schemas.openxmlformats.org/officeDocument/2006/relationships/hyperlink" Target="http://www.nevo.co.il/law/70301/40ja.9" TargetMode="External"/><Relationship Id="rId10" Type="http://schemas.openxmlformats.org/officeDocument/2006/relationships/hyperlink" Target="http://www.nevo.co.il/law/70301/40i.a.1" TargetMode="External"/><Relationship Id="rId31" Type="http://schemas.openxmlformats.org/officeDocument/2006/relationships/hyperlink" Target="http://www.nevo.co.il/case/17954222" TargetMode="External"/><Relationship Id="rId44" Type="http://schemas.openxmlformats.org/officeDocument/2006/relationships/hyperlink" Target="http://www.nevo.co.il/law/70301/40i.a.3" TargetMode="External"/><Relationship Id="rId52" Type="http://schemas.openxmlformats.org/officeDocument/2006/relationships/hyperlink" Target="http://www.nevo.co.il/law/70301/40ja.2"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i.a" TargetMode="External"/><Relationship Id="rId13" Type="http://schemas.openxmlformats.org/officeDocument/2006/relationships/hyperlink" Target="http://www.nevo.co.il/law/70301/40i.a.5" TargetMode="External"/><Relationship Id="rId18" Type="http://schemas.openxmlformats.org/officeDocument/2006/relationships/hyperlink" Target="http://www.nevo.co.il/law/70301/40ja.11" TargetMode="External"/><Relationship Id="rId39" Type="http://schemas.openxmlformats.org/officeDocument/2006/relationships/hyperlink" Target="http://www.nevo.co.il/case/584398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3584</Words>
  <Characters>17923</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21465</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3473445</vt:i4>
      </vt:variant>
      <vt:variant>
        <vt:i4>156</vt:i4>
      </vt:variant>
      <vt:variant>
        <vt:i4>0</vt:i4>
      </vt:variant>
      <vt:variant>
        <vt:i4>5</vt:i4>
      </vt:variant>
      <vt:variant>
        <vt:lpwstr>http://www.nevo.co.il/law/70301/40ja.10</vt:lpwstr>
      </vt:variant>
      <vt:variant>
        <vt:lpwstr/>
      </vt:variant>
      <vt:variant>
        <vt:i4>3997733</vt:i4>
      </vt:variant>
      <vt:variant>
        <vt:i4>153</vt:i4>
      </vt:variant>
      <vt:variant>
        <vt:i4>0</vt:i4>
      </vt:variant>
      <vt:variant>
        <vt:i4>5</vt:i4>
      </vt:variant>
      <vt:variant>
        <vt:lpwstr>http://www.nevo.co.il/law/70301/40ja.9</vt:lpwstr>
      </vt:variant>
      <vt:variant>
        <vt:lpwstr/>
      </vt:variant>
      <vt:variant>
        <vt:i4>3276837</vt:i4>
      </vt:variant>
      <vt:variant>
        <vt:i4>150</vt:i4>
      </vt:variant>
      <vt:variant>
        <vt:i4>0</vt:i4>
      </vt:variant>
      <vt:variant>
        <vt:i4>5</vt:i4>
      </vt:variant>
      <vt:variant>
        <vt:lpwstr>http://www.nevo.co.il/law/70301/40ja.6</vt:lpwstr>
      </vt:variant>
      <vt:variant>
        <vt:lpwstr/>
      </vt:variant>
      <vt:variant>
        <vt:i4>3473445</vt:i4>
      </vt:variant>
      <vt:variant>
        <vt:i4>147</vt:i4>
      </vt:variant>
      <vt:variant>
        <vt:i4>0</vt:i4>
      </vt:variant>
      <vt:variant>
        <vt:i4>5</vt:i4>
      </vt:variant>
      <vt:variant>
        <vt:lpwstr>http://www.nevo.co.il/law/70301/40ja.11</vt:lpwstr>
      </vt:variant>
      <vt:variant>
        <vt:lpwstr/>
      </vt:variant>
      <vt:variant>
        <vt:i4>3145765</vt:i4>
      </vt:variant>
      <vt:variant>
        <vt:i4>144</vt:i4>
      </vt:variant>
      <vt:variant>
        <vt:i4>0</vt:i4>
      </vt:variant>
      <vt:variant>
        <vt:i4>5</vt:i4>
      </vt:variant>
      <vt:variant>
        <vt:lpwstr>http://www.nevo.co.il/law/70301/40ja.4</vt:lpwstr>
      </vt:variant>
      <vt:variant>
        <vt:lpwstr/>
      </vt:variant>
      <vt:variant>
        <vt:i4>3670132</vt:i4>
      </vt:variant>
      <vt:variant>
        <vt:i4>141</vt:i4>
      </vt:variant>
      <vt:variant>
        <vt:i4>0</vt:i4>
      </vt:variant>
      <vt:variant>
        <vt:i4>5</vt:i4>
      </vt:variant>
      <vt:variant>
        <vt:lpwstr>http://www.nevo.co.il/case/5581144</vt:lpwstr>
      </vt:variant>
      <vt:variant>
        <vt:lpwstr/>
      </vt:variant>
      <vt:variant>
        <vt:i4>3538981</vt:i4>
      </vt:variant>
      <vt:variant>
        <vt:i4>138</vt:i4>
      </vt:variant>
      <vt:variant>
        <vt:i4>0</vt:i4>
      </vt:variant>
      <vt:variant>
        <vt:i4>5</vt:i4>
      </vt:variant>
      <vt:variant>
        <vt:lpwstr>http://www.nevo.co.il/law/70301/40ja.2</vt:lpwstr>
      </vt:variant>
      <vt:variant>
        <vt:lpwstr/>
      </vt:variant>
      <vt:variant>
        <vt:i4>3473445</vt:i4>
      </vt:variant>
      <vt:variant>
        <vt:i4>135</vt:i4>
      </vt:variant>
      <vt:variant>
        <vt:i4>0</vt:i4>
      </vt:variant>
      <vt:variant>
        <vt:i4>5</vt:i4>
      </vt:variant>
      <vt:variant>
        <vt:lpwstr>http://www.nevo.co.il/law/70301/40ja.1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3735671</vt:i4>
      </vt:variant>
      <vt:variant>
        <vt:i4>126</vt:i4>
      </vt:variant>
      <vt:variant>
        <vt:i4>0</vt:i4>
      </vt:variant>
      <vt:variant>
        <vt:i4>5</vt:i4>
      </vt:variant>
      <vt:variant>
        <vt:lpwstr>http://www.nevo.co.il/case/5597217</vt:lpwstr>
      </vt:variant>
      <vt:variant>
        <vt:lpwstr/>
      </vt:variant>
      <vt:variant>
        <vt:i4>6619241</vt:i4>
      </vt:variant>
      <vt:variant>
        <vt:i4>123</vt:i4>
      </vt:variant>
      <vt:variant>
        <vt:i4>0</vt:i4>
      </vt:variant>
      <vt:variant>
        <vt:i4>5</vt:i4>
      </vt:variant>
      <vt:variant>
        <vt:lpwstr>http://www.nevo.co.il/law/70301/40i.a.5</vt:lpwstr>
      </vt:variant>
      <vt:variant>
        <vt:lpwstr/>
      </vt:variant>
      <vt:variant>
        <vt:i4>3735675</vt:i4>
      </vt:variant>
      <vt:variant>
        <vt:i4>120</vt:i4>
      </vt:variant>
      <vt:variant>
        <vt:i4>0</vt:i4>
      </vt:variant>
      <vt:variant>
        <vt:i4>5</vt:i4>
      </vt:variant>
      <vt:variant>
        <vt:lpwstr>http://www.nevo.co.il/case/7791493</vt:lpwstr>
      </vt:variant>
      <vt:variant>
        <vt:lpwstr/>
      </vt:variant>
      <vt:variant>
        <vt:i4>3342454</vt:i4>
      </vt:variant>
      <vt:variant>
        <vt:i4>117</vt:i4>
      </vt:variant>
      <vt:variant>
        <vt:i4>0</vt:i4>
      </vt:variant>
      <vt:variant>
        <vt:i4>5</vt:i4>
      </vt:variant>
      <vt:variant>
        <vt:lpwstr>http://www.nevo.co.il/case/5958231</vt:lpwstr>
      </vt:variant>
      <vt:variant>
        <vt:lpwstr/>
      </vt:variant>
      <vt:variant>
        <vt:i4>6619241</vt:i4>
      </vt:variant>
      <vt:variant>
        <vt:i4>114</vt:i4>
      </vt:variant>
      <vt:variant>
        <vt:i4>0</vt:i4>
      </vt:variant>
      <vt:variant>
        <vt:i4>5</vt:i4>
      </vt:variant>
      <vt:variant>
        <vt:lpwstr>http://www.nevo.co.il/law/70301/40i.a.3</vt:lpwstr>
      </vt:variant>
      <vt:variant>
        <vt:lpwstr/>
      </vt:variant>
      <vt:variant>
        <vt:i4>6619241</vt:i4>
      </vt:variant>
      <vt:variant>
        <vt:i4>111</vt:i4>
      </vt:variant>
      <vt:variant>
        <vt:i4>0</vt:i4>
      </vt:variant>
      <vt:variant>
        <vt:i4>5</vt:i4>
      </vt:variant>
      <vt:variant>
        <vt:lpwstr>http://www.nevo.co.il/law/70301/40i.a.4</vt:lpwstr>
      </vt:variant>
      <vt:variant>
        <vt:lpwstr/>
      </vt:variant>
      <vt:variant>
        <vt:i4>6619241</vt:i4>
      </vt:variant>
      <vt:variant>
        <vt:i4>108</vt:i4>
      </vt:variant>
      <vt:variant>
        <vt:i4>0</vt:i4>
      </vt:variant>
      <vt:variant>
        <vt:i4>5</vt:i4>
      </vt:variant>
      <vt:variant>
        <vt:lpwstr>http://www.nevo.co.il/law/70301/40i.a.1</vt:lpwstr>
      </vt:variant>
      <vt:variant>
        <vt:lpwstr/>
      </vt:variant>
      <vt:variant>
        <vt:i4>4915208</vt:i4>
      </vt:variant>
      <vt:variant>
        <vt:i4>105</vt:i4>
      </vt:variant>
      <vt:variant>
        <vt:i4>0</vt:i4>
      </vt:variant>
      <vt:variant>
        <vt:i4>5</vt:i4>
      </vt:variant>
      <vt:variant>
        <vt:lpwstr>http://www.nevo.co.il/law/70301/40i.a</vt:lpwstr>
      </vt:variant>
      <vt:variant>
        <vt:lpwstr/>
      </vt:variant>
      <vt:variant>
        <vt:i4>3604606</vt:i4>
      </vt:variant>
      <vt:variant>
        <vt:i4>102</vt:i4>
      </vt:variant>
      <vt:variant>
        <vt:i4>0</vt:i4>
      </vt:variant>
      <vt:variant>
        <vt:i4>5</vt:i4>
      </vt:variant>
      <vt:variant>
        <vt:lpwstr>http://www.nevo.co.il/case/6900736</vt:lpwstr>
      </vt:variant>
      <vt:variant>
        <vt:lpwstr/>
      </vt:variant>
      <vt:variant>
        <vt:i4>3145847</vt:i4>
      </vt:variant>
      <vt:variant>
        <vt:i4>99</vt:i4>
      </vt:variant>
      <vt:variant>
        <vt:i4>0</vt:i4>
      </vt:variant>
      <vt:variant>
        <vt:i4>5</vt:i4>
      </vt:variant>
      <vt:variant>
        <vt:lpwstr>http://www.nevo.co.il/case/5843988</vt:lpwstr>
      </vt:variant>
      <vt:variant>
        <vt:lpwstr/>
      </vt:variant>
      <vt:variant>
        <vt:i4>3211379</vt:i4>
      </vt:variant>
      <vt:variant>
        <vt:i4>96</vt:i4>
      </vt:variant>
      <vt:variant>
        <vt:i4>0</vt:i4>
      </vt:variant>
      <vt:variant>
        <vt:i4>5</vt:i4>
      </vt:variant>
      <vt:variant>
        <vt:lpwstr>http://www.nevo.co.il/case/4036214</vt:lpwstr>
      </vt:variant>
      <vt:variant>
        <vt:lpwstr/>
      </vt:variant>
      <vt:variant>
        <vt:i4>3866745</vt:i4>
      </vt:variant>
      <vt:variant>
        <vt:i4>93</vt:i4>
      </vt:variant>
      <vt:variant>
        <vt:i4>0</vt:i4>
      </vt:variant>
      <vt:variant>
        <vt:i4>5</vt:i4>
      </vt:variant>
      <vt:variant>
        <vt:lpwstr>http://www.nevo.co.il/case/2821942</vt:lpwstr>
      </vt:variant>
      <vt:variant>
        <vt:lpwstr/>
      </vt:variant>
      <vt:variant>
        <vt:i4>3735666</vt:i4>
      </vt:variant>
      <vt:variant>
        <vt:i4>90</vt:i4>
      </vt:variant>
      <vt:variant>
        <vt:i4>0</vt:i4>
      </vt:variant>
      <vt:variant>
        <vt:i4>5</vt:i4>
      </vt:variant>
      <vt:variant>
        <vt:lpwstr>http://www.nevo.co.il/case/18668864</vt:lpwstr>
      </vt:variant>
      <vt:variant>
        <vt:lpwstr/>
      </vt:variant>
      <vt:variant>
        <vt:i4>3670134</vt:i4>
      </vt:variant>
      <vt:variant>
        <vt:i4>87</vt:i4>
      </vt:variant>
      <vt:variant>
        <vt:i4>0</vt:i4>
      </vt:variant>
      <vt:variant>
        <vt:i4>5</vt:i4>
      </vt:variant>
      <vt:variant>
        <vt:lpwstr>http://www.nevo.co.il/case/8465630</vt:lpwstr>
      </vt:variant>
      <vt:variant>
        <vt:lpwstr/>
      </vt:variant>
      <vt:variant>
        <vt:i4>3670132</vt:i4>
      </vt:variant>
      <vt:variant>
        <vt:i4>84</vt:i4>
      </vt:variant>
      <vt:variant>
        <vt:i4>0</vt:i4>
      </vt:variant>
      <vt:variant>
        <vt:i4>5</vt:i4>
      </vt:variant>
      <vt:variant>
        <vt:lpwstr>http://www.nevo.co.il/case/16913730</vt:lpwstr>
      </vt:variant>
      <vt:variant>
        <vt:lpwstr/>
      </vt:variant>
      <vt:variant>
        <vt:i4>3145841</vt:i4>
      </vt:variant>
      <vt:variant>
        <vt:i4>81</vt:i4>
      </vt:variant>
      <vt:variant>
        <vt:i4>0</vt:i4>
      </vt:variant>
      <vt:variant>
        <vt:i4>5</vt:i4>
      </vt:variant>
      <vt:variant>
        <vt:lpwstr>http://www.nevo.co.il/case/5724364</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4063348</vt:i4>
      </vt:variant>
      <vt:variant>
        <vt:i4>75</vt:i4>
      </vt:variant>
      <vt:variant>
        <vt:i4>0</vt:i4>
      </vt:variant>
      <vt:variant>
        <vt:i4>5</vt:i4>
      </vt:variant>
      <vt:variant>
        <vt:lpwstr>http://www.nevo.co.il/case/17954222</vt:lpwstr>
      </vt:variant>
      <vt:variant>
        <vt:lpwstr/>
      </vt:variant>
      <vt:variant>
        <vt:i4>3473532</vt:i4>
      </vt:variant>
      <vt:variant>
        <vt:i4>72</vt:i4>
      </vt:variant>
      <vt:variant>
        <vt:i4>0</vt:i4>
      </vt:variant>
      <vt:variant>
        <vt:i4>5</vt:i4>
      </vt:variant>
      <vt:variant>
        <vt:lpwstr>http://www.nevo.co.il/case/6000182</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3407997</vt:i4>
      </vt:variant>
      <vt:variant>
        <vt:i4>66</vt:i4>
      </vt:variant>
      <vt:variant>
        <vt:i4>0</vt:i4>
      </vt:variant>
      <vt:variant>
        <vt:i4>5</vt:i4>
      </vt:variant>
      <vt:variant>
        <vt:lpwstr>http://www.nevo.co.il/case/20817891</vt:lpwstr>
      </vt:variant>
      <vt:variant>
        <vt:lpwstr/>
      </vt:variant>
      <vt:variant>
        <vt:i4>3670132</vt:i4>
      </vt:variant>
      <vt:variant>
        <vt:i4>63</vt:i4>
      </vt:variant>
      <vt:variant>
        <vt:i4>0</vt:i4>
      </vt:variant>
      <vt:variant>
        <vt:i4>5</vt:i4>
      </vt:variant>
      <vt:variant>
        <vt:lpwstr>http://www.nevo.co.il/case/5581144</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3997733</vt:i4>
      </vt:variant>
      <vt:variant>
        <vt:i4>48</vt:i4>
      </vt:variant>
      <vt:variant>
        <vt:i4>0</vt:i4>
      </vt:variant>
      <vt:variant>
        <vt:i4>5</vt:i4>
      </vt:variant>
      <vt:variant>
        <vt:lpwstr>http://www.nevo.co.il/law/70301/40ja.9</vt:lpwstr>
      </vt:variant>
      <vt:variant>
        <vt:lpwstr/>
      </vt:variant>
      <vt:variant>
        <vt:i4>3276837</vt:i4>
      </vt:variant>
      <vt:variant>
        <vt:i4>45</vt:i4>
      </vt:variant>
      <vt:variant>
        <vt:i4>0</vt:i4>
      </vt:variant>
      <vt:variant>
        <vt:i4>5</vt:i4>
      </vt:variant>
      <vt:variant>
        <vt:lpwstr>http://www.nevo.co.il/law/70301/40ja.6</vt:lpwstr>
      </vt:variant>
      <vt:variant>
        <vt:lpwstr/>
      </vt:variant>
      <vt:variant>
        <vt:i4>3145765</vt:i4>
      </vt:variant>
      <vt:variant>
        <vt:i4>42</vt:i4>
      </vt:variant>
      <vt:variant>
        <vt:i4>0</vt:i4>
      </vt:variant>
      <vt:variant>
        <vt:i4>5</vt:i4>
      </vt:variant>
      <vt:variant>
        <vt:lpwstr>http://www.nevo.co.il/law/70301/40ja.4</vt:lpwstr>
      </vt:variant>
      <vt:variant>
        <vt:lpwstr/>
      </vt:variant>
      <vt:variant>
        <vt:i4>3538981</vt:i4>
      </vt:variant>
      <vt:variant>
        <vt:i4>39</vt:i4>
      </vt:variant>
      <vt:variant>
        <vt:i4>0</vt:i4>
      </vt:variant>
      <vt:variant>
        <vt:i4>5</vt:i4>
      </vt:variant>
      <vt:variant>
        <vt:lpwstr>http://www.nevo.co.il/law/70301/40ja.2</vt:lpwstr>
      </vt:variant>
      <vt:variant>
        <vt:lpwstr/>
      </vt:variant>
      <vt:variant>
        <vt:i4>3473445</vt:i4>
      </vt:variant>
      <vt:variant>
        <vt:i4>36</vt:i4>
      </vt:variant>
      <vt:variant>
        <vt:i4>0</vt:i4>
      </vt:variant>
      <vt:variant>
        <vt:i4>5</vt:i4>
      </vt:variant>
      <vt:variant>
        <vt:lpwstr>http://www.nevo.co.il/law/70301/40ja.11</vt:lpwstr>
      </vt:variant>
      <vt:variant>
        <vt:lpwstr/>
      </vt:variant>
      <vt:variant>
        <vt:i4>3473445</vt:i4>
      </vt:variant>
      <vt:variant>
        <vt:i4>33</vt:i4>
      </vt:variant>
      <vt:variant>
        <vt:i4>0</vt:i4>
      </vt:variant>
      <vt:variant>
        <vt:i4>5</vt:i4>
      </vt:variant>
      <vt:variant>
        <vt:lpwstr>http://www.nevo.co.il/law/70301/40ja.10</vt:lpwstr>
      </vt:variant>
      <vt:variant>
        <vt:lpwstr/>
      </vt:variant>
      <vt:variant>
        <vt:i4>3473445</vt:i4>
      </vt:variant>
      <vt:variant>
        <vt:i4>30</vt:i4>
      </vt:variant>
      <vt:variant>
        <vt:i4>0</vt:i4>
      </vt:variant>
      <vt:variant>
        <vt:i4>5</vt:i4>
      </vt:variant>
      <vt:variant>
        <vt:lpwstr>http://www.nevo.co.il/law/70301/40ja.1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6619241</vt:i4>
      </vt:variant>
      <vt:variant>
        <vt:i4>21</vt:i4>
      </vt:variant>
      <vt:variant>
        <vt:i4>0</vt:i4>
      </vt:variant>
      <vt:variant>
        <vt:i4>5</vt:i4>
      </vt:variant>
      <vt:variant>
        <vt:lpwstr>http://www.nevo.co.il/law/70301/40i.a.5</vt:lpwstr>
      </vt:variant>
      <vt:variant>
        <vt:lpwstr/>
      </vt:variant>
      <vt:variant>
        <vt:i4>6619241</vt:i4>
      </vt:variant>
      <vt:variant>
        <vt:i4>18</vt:i4>
      </vt:variant>
      <vt:variant>
        <vt:i4>0</vt:i4>
      </vt:variant>
      <vt:variant>
        <vt:i4>5</vt:i4>
      </vt:variant>
      <vt:variant>
        <vt:lpwstr>http://www.nevo.co.il/law/70301/40i.a.4</vt:lpwstr>
      </vt:variant>
      <vt:variant>
        <vt:lpwstr/>
      </vt:variant>
      <vt:variant>
        <vt:i4>6619241</vt:i4>
      </vt:variant>
      <vt:variant>
        <vt:i4>15</vt:i4>
      </vt:variant>
      <vt:variant>
        <vt:i4>0</vt:i4>
      </vt:variant>
      <vt:variant>
        <vt:i4>5</vt:i4>
      </vt:variant>
      <vt:variant>
        <vt:lpwstr>http://www.nevo.co.il/law/70301/40i.a.3</vt:lpwstr>
      </vt:variant>
      <vt:variant>
        <vt:lpwstr/>
      </vt:variant>
      <vt:variant>
        <vt:i4>6619241</vt:i4>
      </vt:variant>
      <vt:variant>
        <vt:i4>12</vt:i4>
      </vt:variant>
      <vt:variant>
        <vt:i4>0</vt:i4>
      </vt:variant>
      <vt:variant>
        <vt:i4>5</vt:i4>
      </vt:variant>
      <vt:variant>
        <vt:lpwstr>http://www.nevo.co.il/law/70301/40i.a.1</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2025-01-19T16:02:00Z</dcterms:created>
  <dcterms:modified xsi:type="dcterms:W3CDTF">2025-01-19T16:02:00Z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12109</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גראדאת</vt:lpwstr>
  </property>
  <property fmtid="{D5CDD505-2E9C-101B-9397-08002B2CF9AE}" pid="10" name="LAWYER">
    <vt:lpwstr>מלול;דראושה</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20160927</vt:lpwstr>
  </property>
  <property fmtid="{D5CDD505-2E9C-101B-9397-08002B2CF9AE}" pid="14" name="TYPE_N_DATE">
    <vt:lpwstr>39020160927</vt:lpwstr>
  </property>
  <property fmtid="{D5CDD505-2E9C-101B-9397-08002B2CF9AE}" pid="15" name="CASESLISTTMP1">
    <vt:lpwstr>5581144:2;20817891;5724364:2;6000182;17954222;5878682;16913730;8465630;18668864;2821942;4036214;5843988;6900736;5958231;7791493;5597217</vt:lpwstr>
  </property>
  <property fmtid="{D5CDD505-2E9C-101B-9397-08002B2CF9AE}" pid="16" name="WORDNUMPAGES">
    <vt:lpwstr>10</vt:lpwstr>
  </property>
  <property fmtid="{D5CDD505-2E9C-101B-9397-08002B2CF9AE}" pid="17" name="TYPE_ABS_DATE">
    <vt:lpwstr>390020160927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70301/144.b;040b;040i.a;040i.a.1;040i.a.4;040i.a.3;040i.a.5;040d;40ja;40ja.1;40ja.2;40ja.4;40ja.11;40ja.6;40ja.9;40ja.10</vt:lpwstr>
  </property>
</Properties>
</file>