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9242B" w:rsidRPr="00E94BC6" w14:paraId="6B2ADB19" w14:textId="77777777">
        <w:trPr>
          <w:trHeight w:hRule="exact" w:val="418"/>
          <w:jc w:val="center"/>
        </w:trPr>
        <w:tc>
          <w:tcPr>
            <w:tcW w:w="8721" w:type="dxa"/>
            <w:gridSpan w:val="2"/>
          </w:tcPr>
          <w:p w14:paraId="1E34D061" w14:textId="77777777" w:rsidR="00F9242B" w:rsidRPr="00E94BC6" w:rsidRDefault="00F9242B" w:rsidP="00E94BC6">
            <w:pPr>
              <w:pStyle w:val="a3"/>
              <w:jc w:val="center"/>
              <w:rPr>
                <w:rFonts w:ascii="Tahoma" w:hAnsi="Tahoma" w:cs="Tahoma"/>
                <w:color w:val="000080"/>
                <w:rtl/>
              </w:rPr>
            </w:pPr>
            <w:bookmarkStart w:id="0" w:name="LastJudge"/>
            <w:r w:rsidRPr="00E94BC6">
              <w:rPr>
                <w:rFonts w:ascii="Tahoma" w:hAnsi="Tahoma" w:cs="Tahoma"/>
                <w:b/>
                <w:bCs/>
                <w:color w:val="000080"/>
                <w:rtl/>
              </w:rPr>
              <w:t>בית המשפט המחוזי מרכז-לוד</w:t>
            </w:r>
          </w:p>
        </w:tc>
      </w:tr>
      <w:tr w:rsidR="00F9242B" w:rsidRPr="00E94BC6" w14:paraId="46316BBB" w14:textId="77777777">
        <w:trPr>
          <w:trHeight w:val="337"/>
          <w:jc w:val="center"/>
        </w:trPr>
        <w:tc>
          <w:tcPr>
            <w:tcW w:w="5057" w:type="dxa"/>
          </w:tcPr>
          <w:p w14:paraId="66244152" w14:textId="77777777" w:rsidR="00F9242B" w:rsidRPr="00E94BC6" w:rsidRDefault="00F9242B" w:rsidP="00E94BC6">
            <w:pPr>
              <w:rPr>
                <w:rFonts w:cs="FrankRuehl"/>
                <w:sz w:val="28"/>
                <w:szCs w:val="28"/>
                <w:rtl/>
              </w:rPr>
            </w:pPr>
            <w:r w:rsidRPr="00E94BC6">
              <w:rPr>
                <w:rFonts w:cs="FrankRuehl"/>
                <w:sz w:val="28"/>
                <w:szCs w:val="28"/>
                <w:rtl/>
              </w:rPr>
              <w:t>ת"פ</w:t>
            </w:r>
            <w:r w:rsidRPr="00E94BC6">
              <w:rPr>
                <w:rFonts w:cs="FrankRuehl" w:hint="cs"/>
                <w:sz w:val="28"/>
                <w:szCs w:val="28"/>
                <w:rtl/>
              </w:rPr>
              <w:t xml:space="preserve"> </w:t>
            </w:r>
            <w:r w:rsidRPr="00E94BC6">
              <w:rPr>
                <w:rFonts w:cs="FrankRuehl"/>
                <w:sz w:val="28"/>
                <w:szCs w:val="28"/>
                <w:rtl/>
              </w:rPr>
              <w:t>36091-07-15</w:t>
            </w:r>
            <w:r w:rsidRPr="00E94BC6">
              <w:rPr>
                <w:rFonts w:cs="FrankRuehl" w:hint="cs"/>
                <w:sz w:val="28"/>
                <w:szCs w:val="28"/>
                <w:rtl/>
              </w:rPr>
              <w:t xml:space="preserve"> </w:t>
            </w:r>
            <w:r w:rsidRPr="00E94BC6">
              <w:rPr>
                <w:rFonts w:cs="FrankRuehl"/>
                <w:sz w:val="28"/>
                <w:szCs w:val="28"/>
                <w:rtl/>
              </w:rPr>
              <w:t>מדינת ישראל נ' נאזל(עציר)</w:t>
            </w:r>
          </w:p>
          <w:p w14:paraId="17EACEB8" w14:textId="77777777" w:rsidR="00F9242B" w:rsidRPr="00E94BC6" w:rsidRDefault="00F9242B" w:rsidP="00E94BC6">
            <w:pPr>
              <w:pStyle w:val="a3"/>
              <w:rPr>
                <w:rFonts w:cs="FrankRuehl"/>
                <w:sz w:val="28"/>
                <w:szCs w:val="28"/>
                <w:rtl/>
              </w:rPr>
            </w:pPr>
          </w:p>
        </w:tc>
        <w:tc>
          <w:tcPr>
            <w:tcW w:w="3664" w:type="dxa"/>
          </w:tcPr>
          <w:p w14:paraId="260919D9" w14:textId="77777777" w:rsidR="00F9242B" w:rsidRPr="00E94BC6" w:rsidRDefault="00F9242B" w:rsidP="00E94BC6">
            <w:pPr>
              <w:pStyle w:val="a3"/>
              <w:jc w:val="right"/>
              <w:rPr>
                <w:rFonts w:cs="FrankRuehl"/>
                <w:sz w:val="28"/>
                <w:szCs w:val="28"/>
                <w:rtl/>
              </w:rPr>
            </w:pPr>
          </w:p>
        </w:tc>
      </w:tr>
    </w:tbl>
    <w:p w14:paraId="70FEACDD" w14:textId="77777777" w:rsidR="00F9242B" w:rsidRPr="00E94BC6" w:rsidRDefault="00F9242B" w:rsidP="00F9242B">
      <w:pPr>
        <w:pStyle w:val="a3"/>
        <w:rPr>
          <w:rtl/>
        </w:rPr>
      </w:pPr>
      <w:r w:rsidRPr="00E94BC6">
        <w:rPr>
          <w:rFonts w:hint="cs"/>
          <w:rtl/>
        </w:rPr>
        <w:t xml:space="preserve"> </w:t>
      </w:r>
    </w:p>
    <w:p w14:paraId="753A8282" w14:textId="77777777" w:rsidR="00F9242B" w:rsidRPr="00E94BC6" w:rsidRDefault="00F9242B" w:rsidP="00F9242B">
      <w:pPr>
        <w:spacing w:line="360" w:lineRule="auto"/>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9242B" w:rsidRPr="00E94BC6" w14:paraId="362057B4" w14:textId="77777777">
        <w:trPr>
          <w:trHeight w:val="295"/>
          <w:jc w:val="center"/>
        </w:trPr>
        <w:tc>
          <w:tcPr>
            <w:tcW w:w="923" w:type="dxa"/>
            <w:tcBorders>
              <w:top w:val="nil"/>
              <w:left w:val="nil"/>
              <w:bottom w:val="nil"/>
              <w:right w:val="nil"/>
            </w:tcBorders>
            <w:shd w:val="clear" w:color="auto" w:fill="auto"/>
          </w:tcPr>
          <w:p w14:paraId="60ADA88A" w14:textId="77777777" w:rsidR="00F9242B" w:rsidRPr="00E94BC6" w:rsidRDefault="00F9242B" w:rsidP="00E94BC6">
            <w:pPr>
              <w:spacing w:line="360" w:lineRule="auto"/>
              <w:jc w:val="both"/>
              <w:rPr>
                <w:rFonts w:ascii="Arial" w:hAnsi="Arial" w:cs="FrankRuehl"/>
                <w:b/>
                <w:bCs/>
                <w:sz w:val="28"/>
                <w:szCs w:val="28"/>
              </w:rPr>
            </w:pPr>
            <w:r w:rsidRPr="00E94BC6">
              <w:rPr>
                <w:rFonts w:ascii="Arial" w:hAnsi="Arial" w:cs="FrankRuehl" w:hint="cs"/>
                <w:b/>
                <w:bCs/>
                <w:sz w:val="28"/>
                <w:szCs w:val="28"/>
                <w:rtl/>
              </w:rPr>
              <w:t>ב</w:t>
            </w:r>
            <w:r w:rsidRPr="00E94BC6">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127A4F5" w14:textId="77777777" w:rsidR="00F9242B" w:rsidRPr="00E94BC6" w:rsidRDefault="00F9242B" w:rsidP="00E94BC6">
            <w:pPr>
              <w:spacing w:line="360" w:lineRule="auto"/>
              <w:rPr>
                <w:rFonts w:ascii="Arial" w:hAnsi="Arial" w:cs="FrankRuehl"/>
                <w:b/>
                <w:bCs/>
                <w:sz w:val="28"/>
                <w:szCs w:val="28"/>
                <w:rtl/>
              </w:rPr>
            </w:pPr>
            <w:r w:rsidRPr="00E94BC6">
              <w:rPr>
                <w:rFonts w:ascii="Arial" w:hAnsi="Arial" w:cs="FrankRuehl" w:hint="cs"/>
                <w:b/>
                <w:bCs/>
                <w:sz w:val="28"/>
                <w:szCs w:val="28"/>
                <w:rtl/>
              </w:rPr>
              <w:t>כבוד ה</w:t>
            </w:r>
            <w:r w:rsidRPr="00E94BC6">
              <w:rPr>
                <w:rFonts w:cs="FrankRuehl" w:hint="cs"/>
                <w:b/>
                <w:bCs/>
                <w:sz w:val="28"/>
                <w:szCs w:val="28"/>
                <w:rtl/>
              </w:rPr>
              <w:t>שופטת</w:t>
            </w:r>
            <w:r w:rsidRPr="00E94BC6">
              <w:rPr>
                <w:rFonts w:ascii="Arial" w:hAnsi="Arial" w:cs="FrankRuehl" w:hint="cs"/>
                <w:b/>
                <w:bCs/>
                <w:sz w:val="28"/>
                <w:szCs w:val="28"/>
                <w:rtl/>
              </w:rPr>
              <w:t xml:space="preserve">  </w:t>
            </w:r>
            <w:r w:rsidRPr="00E94BC6">
              <w:rPr>
                <w:rFonts w:cs="FrankRuehl" w:hint="cs"/>
                <w:b/>
                <w:bCs/>
                <w:sz w:val="28"/>
                <w:szCs w:val="28"/>
                <w:rtl/>
              </w:rPr>
              <w:t>מיכל ברנט</w:t>
            </w:r>
          </w:p>
          <w:p w14:paraId="68EFF0EA" w14:textId="77777777" w:rsidR="00F9242B" w:rsidRPr="00E94BC6" w:rsidRDefault="00F9242B" w:rsidP="00E94BC6">
            <w:pPr>
              <w:spacing w:line="360" w:lineRule="auto"/>
              <w:rPr>
                <w:rFonts w:cs="FrankRuehl"/>
                <w:b/>
                <w:bCs/>
                <w:sz w:val="28"/>
                <w:szCs w:val="28"/>
                <w:rtl/>
              </w:rPr>
            </w:pPr>
          </w:p>
          <w:p w14:paraId="57FA3DC3" w14:textId="77777777" w:rsidR="00F9242B" w:rsidRPr="00E94BC6" w:rsidRDefault="00F9242B" w:rsidP="00E94BC6">
            <w:pPr>
              <w:spacing w:line="360" w:lineRule="auto"/>
              <w:jc w:val="both"/>
              <w:rPr>
                <w:rFonts w:ascii="Arial" w:hAnsi="Arial" w:cs="FrankRuehl"/>
                <w:b/>
                <w:bCs/>
                <w:sz w:val="28"/>
                <w:szCs w:val="28"/>
              </w:rPr>
            </w:pPr>
          </w:p>
        </w:tc>
      </w:tr>
      <w:tr w:rsidR="00F9242B" w:rsidRPr="00E94BC6" w14:paraId="1462ADC3" w14:textId="77777777">
        <w:trPr>
          <w:trHeight w:val="355"/>
          <w:jc w:val="center"/>
        </w:trPr>
        <w:tc>
          <w:tcPr>
            <w:tcW w:w="923" w:type="dxa"/>
            <w:tcBorders>
              <w:top w:val="nil"/>
              <w:left w:val="nil"/>
              <w:bottom w:val="nil"/>
              <w:right w:val="nil"/>
            </w:tcBorders>
            <w:shd w:val="clear" w:color="auto" w:fill="auto"/>
          </w:tcPr>
          <w:p w14:paraId="11D16385" w14:textId="77777777" w:rsidR="00F9242B" w:rsidRPr="00E94BC6" w:rsidRDefault="00F9242B" w:rsidP="00E94BC6">
            <w:pPr>
              <w:spacing w:line="360" w:lineRule="auto"/>
              <w:jc w:val="both"/>
              <w:rPr>
                <w:rFonts w:ascii="Arial" w:hAnsi="Arial" w:cs="FrankRuehl"/>
                <w:b/>
                <w:bCs/>
                <w:sz w:val="28"/>
                <w:szCs w:val="28"/>
              </w:rPr>
            </w:pPr>
            <w:bookmarkStart w:id="1" w:name="FirstAppellant"/>
            <w:r w:rsidRPr="00E94BC6">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8E3919A" w14:textId="77777777" w:rsidR="00F9242B" w:rsidRPr="00E94BC6" w:rsidRDefault="00F9242B" w:rsidP="00E94BC6">
            <w:pPr>
              <w:spacing w:line="360" w:lineRule="auto"/>
              <w:rPr>
                <w:rFonts w:cs="FrankRuehl"/>
                <w:b/>
                <w:bCs/>
                <w:sz w:val="28"/>
                <w:szCs w:val="28"/>
              </w:rPr>
            </w:pPr>
            <w:r w:rsidRPr="00E94BC6">
              <w:rPr>
                <w:rFonts w:cs="FrankRuehl" w:hint="cs"/>
                <w:b/>
                <w:bCs/>
                <w:sz w:val="28"/>
                <w:szCs w:val="28"/>
                <w:rtl/>
              </w:rPr>
              <w:t>מדינת ישראל</w:t>
            </w:r>
          </w:p>
        </w:tc>
        <w:tc>
          <w:tcPr>
            <w:tcW w:w="3771" w:type="dxa"/>
            <w:tcBorders>
              <w:top w:val="nil"/>
              <w:left w:val="nil"/>
              <w:bottom w:val="nil"/>
              <w:right w:val="nil"/>
            </w:tcBorders>
            <w:shd w:val="clear" w:color="auto" w:fill="auto"/>
          </w:tcPr>
          <w:p w14:paraId="3D5581D5" w14:textId="77777777" w:rsidR="00F9242B" w:rsidRPr="00E94BC6" w:rsidRDefault="00F9242B" w:rsidP="00E94BC6">
            <w:pPr>
              <w:spacing w:line="360" w:lineRule="auto"/>
              <w:jc w:val="both"/>
              <w:rPr>
                <w:rFonts w:ascii="Arial" w:hAnsi="Arial" w:cs="FrankRuehl"/>
                <w:b/>
                <w:bCs/>
                <w:sz w:val="28"/>
                <w:szCs w:val="28"/>
              </w:rPr>
            </w:pPr>
          </w:p>
        </w:tc>
      </w:tr>
      <w:bookmarkEnd w:id="1"/>
      <w:tr w:rsidR="00F9242B" w:rsidRPr="00E94BC6" w14:paraId="13E0D53F" w14:textId="77777777">
        <w:trPr>
          <w:trHeight w:val="355"/>
          <w:jc w:val="center"/>
        </w:trPr>
        <w:tc>
          <w:tcPr>
            <w:tcW w:w="923" w:type="dxa"/>
            <w:tcBorders>
              <w:top w:val="nil"/>
              <w:left w:val="nil"/>
              <w:bottom w:val="nil"/>
              <w:right w:val="nil"/>
            </w:tcBorders>
            <w:shd w:val="clear" w:color="auto" w:fill="auto"/>
          </w:tcPr>
          <w:p w14:paraId="28B0BC1A" w14:textId="77777777" w:rsidR="00F9242B" w:rsidRPr="00E94BC6" w:rsidRDefault="00F9242B" w:rsidP="00E94BC6">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F2CF602" w14:textId="77777777" w:rsidR="00F9242B" w:rsidRPr="00E94BC6" w:rsidRDefault="00F9242B" w:rsidP="00E94BC6">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1AE665EC" w14:textId="77777777" w:rsidR="00F9242B" w:rsidRPr="00E94BC6" w:rsidRDefault="00F9242B" w:rsidP="00E94BC6">
            <w:pPr>
              <w:spacing w:line="360" w:lineRule="auto"/>
              <w:jc w:val="right"/>
              <w:rPr>
                <w:rFonts w:ascii="Arial" w:hAnsi="Arial" w:cs="FrankRuehl"/>
                <w:b/>
                <w:bCs/>
                <w:sz w:val="28"/>
                <w:szCs w:val="28"/>
                <w:rtl/>
              </w:rPr>
            </w:pPr>
            <w:r w:rsidRPr="00E94BC6">
              <w:rPr>
                <w:rFonts w:ascii="Arial" w:hAnsi="Arial" w:cs="FrankRuehl" w:hint="cs"/>
                <w:b/>
                <w:bCs/>
                <w:sz w:val="28"/>
                <w:szCs w:val="28"/>
                <w:rtl/>
              </w:rPr>
              <w:t>ה</w:t>
            </w:r>
            <w:r w:rsidRPr="00E94BC6">
              <w:rPr>
                <w:rFonts w:cs="FrankRuehl" w:hint="cs"/>
                <w:b/>
                <w:bCs/>
                <w:sz w:val="28"/>
                <w:szCs w:val="28"/>
                <w:rtl/>
              </w:rPr>
              <w:t>מאשימה</w:t>
            </w:r>
          </w:p>
        </w:tc>
      </w:tr>
      <w:tr w:rsidR="00F9242B" w:rsidRPr="00E94BC6" w14:paraId="5F39CB3B" w14:textId="77777777">
        <w:trPr>
          <w:trHeight w:val="355"/>
          <w:jc w:val="center"/>
        </w:trPr>
        <w:tc>
          <w:tcPr>
            <w:tcW w:w="923" w:type="dxa"/>
            <w:tcBorders>
              <w:top w:val="nil"/>
              <w:left w:val="nil"/>
              <w:bottom w:val="nil"/>
              <w:right w:val="nil"/>
            </w:tcBorders>
            <w:shd w:val="clear" w:color="auto" w:fill="auto"/>
          </w:tcPr>
          <w:p w14:paraId="33618271" w14:textId="77777777" w:rsidR="00F9242B" w:rsidRPr="00E94BC6" w:rsidRDefault="00F9242B" w:rsidP="00E94BC6">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ED5F780" w14:textId="77777777" w:rsidR="00F9242B" w:rsidRPr="00E94BC6" w:rsidRDefault="00F9242B" w:rsidP="00E94BC6">
            <w:pPr>
              <w:spacing w:line="360" w:lineRule="auto"/>
              <w:jc w:val="center"/>
              <w:rPr>
                <w:rFonts w:ascii="Arial" w:hAnsi="Arial" w:cs="FrankRuehl"/>
                <w:b/>
                <w:bCs/>
                <w:sz w:val="28"/>
                <w:szCs w:val="28"/>
                <w:rtl/>
              </w:rPr>
            </w:pPr>
          </w:p>
          <w:p w14:paraId="3184CA29" w14:textId="77777777" w:rsidR="00F9242B" w:rsidRPr="00E94BC6" w:rsidRDefault="00F9242B" w:rsidP="00E94BC6">
            <w:pPr>
              <w:spacing w:line="360" w:lineRule="auto"/>
              <w:jc w:val="center"/>
              <w:rPr>
                <w:rFonts w:ascii="Arial" w:hAnsi="Arial" w:cs="FrankRuehl"/>
                <w:b/>
                <w:bCs/>
                <w:sz w:val="28"/>
                <w:szCs w:val="28"/>
                <w:rtl/>
              </w:rPr>
            </w:pPr>
            <w:r w:rsidRPr="00E94BC6">
              <w:rPr>
                <w:rFonts w:ascii="Arial" w:hAnsi="Arial" w:cs="FrankRuehl"/>
                <w:b/>
                <w:bCs/>
                <w:sz w:val="28"/>
                <w:szCs w:val="28"/>
                <w:rtl/>
              </w:rPr>
              <w:t>נגד</w:t>
            </w:r>
          </w:p>
          <w:p w14:paraId="4E4C4682" w14:textId="77777777" w:rsidR="00F9242B" w:rsidRPr="00E94BC6" w:rsidRDefault="00F9242B" w:rsidP="00E94BC6">
            <w:pPr>
              <w:spacing w:line="360" w:lineRule="auto"/>
              <w:jc w:val="both"/>
              <w:rPr>
                <w:rFonts w:ascii="Arial" w:hAnsi="Arial" w:cs="FrankRuehl"/>
                <w:b/>
                <w:bCs/>
                <w:sz w:val="28"/>
                <w:szCs w:val="28"/>
              </w:rPr>
            </w:pPr>
          </w:p>
        </w:tc>
      </w:tr>
      <w:tr w:rsidR="00F9242B" w:rsidRPr="00E94BC6" w14:paraId="711419CB" w14:textId="77777777">
        <w:trPr>
          <w:trHeight w:val="355"/>
          <w:jc w:val="center"/>
        </w:trPr>
        <w:tc>
          <w:tcPr>
            <w:tcW w:w="923" w:type="dxa"/>
            <w:tcBorders>
              <w:top w:val="nil"/>
              <w:left w:val="nil"/>
              <w:bottom w:val="nil"/>
              <w:right w:val="nil"/>
            </w:tcBorders>
            <w:shd w:val="clear" w:color="auto" w:fill="auto"/>
          </w:tcPr>
          <w:p w14:paraId="473686C0" w14:textId="77777777" w:rsidR="00F9242B" w:rsidRPr="00E94BC6" w:rsidRDefault="00F9242B" w:rsidP="00E94BC6">
            <w:pPr>
              <w:spacing w:line="360"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11DC584F" w14:textId="77777777" w:rsidR="00F9242B" w:rsidRPr="00E94BC6" w:rsidRDefault="00F9242B" w:rsidP="00E94BC6">
            <w:pPr>
              <w:spacing w:line="360" w:lineRule="auto"/>
              <w:rPr>
                <w:rFonts w:cs="FrankRuehl"/>
                <w:b/>
                <w:bCs/>
                <w:sz w:val="28"/>
                <w:szCs w:val="28"/>
                <w:rtl/>
              </w:rPr>
            </w:pPr>
            <w:r w:rsidRPr="00E94BC6">
              <w:rPr>
                <w:rFonts w:cs="FrankRuehl" w:hint="cs"/>
                <w:b/>
                <w:bCs/>
                <w:sz w:val="28"/>
                <w:szCs w:val="28"/>
                <w:rtl/>
              </w:rPr>
              <w:t>מחמוד נאזל (עציר)</w:t>
            </w:r>
          </w:p>
        </w:tc>
        <w:tc>
          <w:tcPr>
            <w:tcW w:w="3771" w:type="dxa"/>
            <w:tcBorders>
              <w:top w:val="nil"/>
              <w:left w:val="nil"/>
              <w:bottom w:val="nil"/>
              <w:right w:val="nil"/>
            </w:tcBorders>
            <w:shd w:val="clear" w:color="auto" w:fill="auto"/>
          </w:tcPr>
          <w:p w14:paraId="4D347909" w14:textId="77777777" w:rsidR="00F9242B" w:rsidRPr="00E94BC6" w:rsidRDefault="00F9242B" w:rsidP="00E94BC6">
            <w:pPr>
              <w:spacing w:line="360" w:lineRule="auto"/>
              <w:jc w:val="right"/>
              <w:rPr>
                <w:rFonts w:ascii="Arial" w:hAnsi="Arial" w:cs="FrankRuehl"/>
                <w:b/>
                <w:bCs/>
                <w:sz w:val="28"/>
                <w:szCs w:val="28"/>
              </w:rPr>
            </w:pPr>
          </w:p>
        </w:tc>
      </w:tr>
      <w:tr w:rsidR="00F9242B" w:rsidRPr="00E94BC6" w14:paraId="3BB20BF8" w14:textId="77777777">
        <w:trPr>
          <w:trHeight w:val="355"/>
          <w:jc w:val="center"/>
        </w:trPr>
        <w:tc>
          <w:tcPr>
            <w:tcW w:w="923" w:type="dxa"/>
            <w:tcBorders>
              <w:top w:val="nil"/>
              <w:left w:val="nil"/>
              <w:bottom w:val="nil"/>
              <w:right w:val="nil"/>
            </w:tcBorders>
            <w:shd w:val="clear" w:color="auto" w:fill="auto"/>
          </w:tcPr>
          <w:p w14:paraId="2B2E848C" w14:textId="77777777" w:rsidR="00F9242B" w:rsidRPr="00E94BC6" w:rsidRDefault="00F9242B" w:rsidP="00E94BC6">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329FB5D1" w14:textId="77777777" w:rsidR="00F9242B" w:rsidRPr="00E94BC6" w:rsidRDefault="00F9242B" w:rsidP="00E94BC6">
            <w:pPr>
              <w:spacing w:line="360" w:lineRule="auto"/>
              <w:jc w:val="both"/>
              <w:rPr>
                <w:rFonts w:cs="FrankRuehl"/>
                <w:b/>
                <w:bCs/>
                <w:sz w:val="28"/>
                <w:szCs w:val="28"/>
                <w:rtl/>
              </w:rPr>
            </w:pPr>
          </w:p>
        </w:tc>
        <w:tc>
          <w:tcPr>
            <w:tcW w:w="3771" w:type="dxa"/>
            <w:tcBorders>
              <w:top w:val="nil"/>
              <w:left w:val="nil"/>
              <w:bottom w:val="nil"/>
              <w:right w:val="nil"/>
            </w:tcBorders>
            <w:shd w:val="clear" w:color="auto" w:fill="auto"/>
          </w:tcPr>
          <w:p w14:paraId="340EED4A" w14:textId="77777777" w:rsidR="00F9242B" w:rsidRPr="00E94BC6" w:rsidRDefault="00F9242B" w:rsidP="00E94BC6">
            <w:pPr>
              <w:spacing w:line="360" w:lineRule="auto"/>
              <w:jc w:val="right"/>
              <w:rPr>
                <w:rFonts w:ascii="Arial" w:hAnsi="Arial" w:cs="FrankRuehl"/>
                <w:b/>
                <w:bCs/>
                <w:sz w:val="28"/>
                <w:szCs w:val="28"/>
              </w:rPr>
            </w:pPr>
            <w:r w:rsidRPr="00E94BC6">
              <w:rPr>
                <w:rFonts w:ascii="Arial" w:hAnsi="Arial" w:cs="FrankRuehl" w:hint="cs"/>
                <w:b/>
                <w:bCs/>
                <w:sz w:val="28"/>
                <w:szCs w:val="28"/>
                <w:rtl/>
              </w:rPr>
              <w:t>ה</w:t>
            </w:r>
            <w:r w:rsidRPr="00E94BC6">
              <w:rPr>
                <w:rFonts w:cs="FrankRuehl" w:hint="cs"/>
                <w:b/>
                <w:bCs/>
                <w:sz w:val="28"/>
                <w:szCs w:val="28"/>
                <w:rtl/>
              </w:rPr>
              <w:t>נאשם</w:t>
            </w:r>
          </w:p>
        </w:tc>
      </w:tr>
    </w:tbl>
    <w:p w14:paraId="38820C00" w14:textId="77777777" w:rsidR="00F9242B" w:rsidRPr="00E94BC6" w:rsidRDefault="00F9242B" w:rsidP="00F9242B">
      <w:pPr>
        <w:spacing w:line="360" w:lineRule="auto"/>
        <w:rPr>
          <w:rFonts w:ascii="Arial" w:hAnsi="Arial" w:cs="FrankRuehl"/>
          <w:sz w:val="28"/>
          <w:szCs w:val="28"/>
          <w:rtl/>
        </w:rPr>
      </w:pPr>
    </w:p>
    <w:p w14:paraId="70132CD8" w14:textId="77777777" w:rsidR="00F9242B" w:rsidRPr="00E94BC6" w:rsidRDefault="00F9242B" w:rsidP="00F9242B">
      <w:pPr>
        <w:spacing w:line="360" w:lineRule="auto"/>
        <w:rPr>
          <w:rFonts w:ascii="Arial" w:hAnsi="Arial" w:cs="FrankRuehl"/>
          <w:b/>
          <w:bCs/>
          <w:sz w:val="28"/>
          <w:szCs w:val="28"/>
          <w:rtl/>
        </w:rPr>
      </w:pPr>
      <w:r w:rsidRPr="00E94BC6">
        <w:rPr>
          <w:rFonts w:ascii="Arial" w:hAnsi="Arial" w:cs="FrankRuehl" w:hint="cs"/>
          <w:b/>
          <w:bCs/>
          <w:sz w:val="28"/>
          <w:szCs w:val="28"/>
          <w:rtl/>
        </w:rPr>
        <w:t xml:space="preserve">נוכחים: </w:t>
      </w:r>
      <w:bookmarkStart w:id="2" w:name="FirstLawyer"/>
      <w:r w:rsidRPr="00E94BC6">
        <w:rPr>
          <w:rFonts w:ascii="Arial" w:hAnsi="Arial" w:cs="FrankRuehl" w:hint="cs"/>
          <w:b/>
          <w:bCs/>
          <w:sz w:val="28"/>
          <w:szCs w:val="28"/>
          <w:rtl/>
        </w:rPr>
        <w:t>ב"כ</w:t>
      </w:r>
      <w:bookmarkEnd w:id="2"/>
      <w:r w:rsidRPr="00E94BC6">
        <w:rPr>
          <w:rFonts w:ascii="Arial" w:hAnsi="Arial" w:cs="FrankRuehl" w:hint="cs"/>
          <w:b/>
          <w:bCs/>
          <w:sz w:val="28"/>
          <w:szCs w:val="28"/>
          <w:rtl/>
        </w:rPr>
        <w:t xml:space="preserve"> המאשימה עו"ד טלי קרת</w:t>
      </w:r>
    </w:p>
    <w:p w14:paraId="2AAC5A4C" w14:textId="77777777" w:rsidR="00F9242B" w:rsidRPr="00E94BC6" w:rsidRDefault="00F9242B" w:rsidP="00F9242B">
      <w:pPr>
        <w:spacing w:line="360" w:lineRule="auto"/>
        <w:rPr>
          <w:rFonts w:ascii="Arial" w:hAnsi="Arial" w:cs="FrankRuehl"/>
          <w:b/>
          <w:bCs/>
          <w:sz w:val="28"/>
          <w:szCs w:val="28"/>
          <w:rtl/>
        </w:rPr>
      </w:pPr>
      <w:r w:rsidRPr="00E94BC6">
        <w:rPr>
          <w:rFonts w:ascii="Arial" w:hAnsi="Arial" w:cs="FrankRuehl"/>
          <w:b/>
          <w:bCs/>
          <w:sz w:val="28"/>
          <w:szCs w:val="28"/>
          <w:rtl/>
        </w:rPr>
        <w:tab/>
      </w:r>
      <w:r w:rsidRPr="00E94BC6">
        <w:rPr>
          <w:rFonts w:ascii="Arial" w:hAnsi="Arial" w:cs="FrankRuehl" w:hint="cs"/>
          <w:b/>
          <w:bCs/>
          <w:sz w:val="28"/>
          <w:szCs w:val="28"/>
          <w:rtl/>
        </w:rPr>
        <w:t xml:space="preserve"> ב"כ הנאשם עו"ד גיורא זילברשטיין</w:t>
      </w:r>
    </w:p>
    <w:p w14:paraId="3110EAF4" w14:textId="77777777" w:rsidR="00D41435" w:rsidRDefault="00F9242B" w:rsidP="00F9242B">
      <w:pPr>
        <w:spacing w:line="360" w:lineRule="auto"/>
        <w:rPr>
          <w:rFonts w:cs="FrankRuehl"/>
          <w:sz w:val="28"/>
          <w:szCs w:val="28"/>
          <w:rtl/>
        </w:rPr>
      </w:pPr>
      <w:r w:rsidRPr="00E94BC6">
        <w:rPr>
          <w:rFonts w:ascii="Arial" w:hAnsi="Arial" w:cs="FrankRuehl"/>
          <w:b/>
          <w:bCs/>
          <w:sz w:val="28"/>
          <w:szCs w:val="28"/>
          <w:rtl/>
        </w:rPr>
        <w:tab/>
      </w:r>
      <w:r w:rsidRPr="00E94BC6">
        <w:rPr>
          <w:rFonts w:ascii="Arial" w:hAnsi="Arial" w:cs="FrankRuehl" w:hint="cs"/>
          <w:b/>
          <w:bCs/>
          <w:sz w:val="28"/>
          <w:szCs w:val="28"/>
          <w:rtl/>
        </w:rPr>
        <w:t xml:space="preserve"> הנאשם הובא על ידי שב"ס</w:t>
      </w:r>
      <w:bookmarkStart w:id="3" w:name="LawTable"/>
      <w:bookmarkEnd w:id="3"/>
    </w:p>
    <w:p w14:paraId="71126835" w14:textId="77777777" w:rsidR="00D41435" w:rsidRPr="00D41435" w:rsidRDefault="00D41435" w:rsidP="00D41435">
      <w:pPr>
        <w:spacing w:after="120" w:line="240" w:lineRule="exact"/>
        <w:ind w:left="283" w:hanging="283"/>
        <w:jc w:val="both"/>
        <w:rPr>
          <w:rFonts w:ascii="FrankRuehl" w:hAnsi="FrankRuehl" w:cs="FrankRuehl"/>
          <w:rtl/>
        </w:rPr>
      </w:pPr>
    </w:p>
    <w:p w14:paraId="6A34A3BA" w14:textId="77777777" w:rsidR="00D41435" w:rsidRPr="00D41435" w:rsidRDefault="00D41435" w:rsidP="00D41435">
      <w:pPr>
        <w:spacing w:after="120" w:line="240" w:lineRule="exact"/>
        <w:ind w:left="283" w:hanging="283"/>
        <w:jc w:val="both"/>
        <w:rPr>
          <w:rFonts w:ascii="FrankRuehl" w:hAnsi="FrankRuehl" w:cs="FrankRuehl"/>
          <w:rtl/>
        </w:rPr>
      </w:pPr>
      <w:r w:rsidRPr="00D41435">
        <w:rPr>
          <w:rFonts w:ascii="FrankRuehl" w:hAnsi="FrankRuehl" w:cs="FrankRuehl"/>
          <w:rtl/>
        </w:rPr>
        <w:t xml:space="preserve">חקיקה שאוזכרה: </w:t>
      </w:r>
    </w:p>
    <w:p w14:paraId="0079F4C2" w14:textId="77777777" w:rsidR="00D41435" w:rsidRPr="00D41435" w:rsidRDefault="00D41435" w:rsidP="00D41435">
      <w:pPr>
        <w:spacing w:after="120" w:line="240" w:lineRule="exact"/>
        <w:ind w:left="283" w:hanging="283"/>
        <w:jc w:val="both"/>
        <w:rPr>
          <w:rFonts w:ascii="FrankRuehl" w:hAnsi="FrankRuehl" w:cs="FrankRuehl"/>
          <w:rtl/>
        </w:rPr>
      </w:pPr>
      <w:hyperlink r:id="rId7" w:history="1">
        <w:r w:rsidRPr="00D41435">
          <w:rPr>
            <w:rFonts w:ascii="FrankRuehl" w:hAnsi="FrankRuehl" w:cs="FrankRuehl"/>
            <w:color w:val="0000FF"/>
            <w:u w:val="single"/>
            <w:rtl/>
          </w:rPr>
          <w:t>חוק העונשין, תשל"ז-1977</w:t>
        </w:r>
      </w:hyperlink>
      <w:r w:rsidRPr="00D41435">
        <w:rPr>
          <w:rFonts w:ascii="FrankRuehl" w:hAnsi="FrankRuehl" w:cs="FrankRuehl"/>
          <w:rtl/>
        </w:rPr>
        <w:t xml:space="preserve">: סע'  </w:t>
      </w:r>
      <w:hyperlink r:id="rId8" w:history="1">
        <w:r w:rsidRPr="00D41435">
          <w:rPr>
            <w:rFonts w:ascii="FrankRuehl" w:hAnsi="FrankRuehl" w:cs="FrankRuehl"/>
            <w:color w:val="0000FF"/>
            <w:u w:val="single"/>
            <w:rtl/>
          </w:rPr>
          <w:t>144(ב)</w:t>
        </w:r>
      </w:hyperlink>
      <w:r w:rsidRPr="00D41435">
        <w:rPr>
          <w:rFonts w:ascii="FrankRuehl" w:hAnsi="FrankRuehl" w:cs="FrankRuehl"/>
          <w:rtl/>
        </w:rPr>
        <w:t xml:space="preserve">, </w:t>
      </w:r>
      <w:hyperlink r:id="rId9" w:history="1">
        <w:r w:rsidRPr="00D41435">
          <w:rPr>
            <w:rFonts w:ascii="FrankRuehl" w:hAnsi="FrankRuehl" w:cs="FrankRuehl"/>
            <w:color w:val="0000FF"/>
            <w:u w:val="single"/>
            <w:rtl/>
          </w:rPr>
          <w:t>275</w:t>
        </w:r>
      </w:hyperlink>
    </w:p>
    <w:p w14:paraId="61AF7650" w14:textId="77777777" w:rsidR="00D41435" w:rsidRPr="00D41435" w:rsidRDefault="00D41435" w:rsidP="00D41435">
      <w:pPr>
        <w:spacing w:after="120" w:line="240" w:lineRule="exact"/>
        <w:ind w:left="283" w:hanging="283"/>
        <w:jc w:val="both"/>
        <w:rPr>
          <w:rFonts w:ascii="FrankRuehl" w:hAnsi="FrankRuehl" w:cs="FrankRuehl"/>
          <w:rtl/>
        </w:rPr>
      </w:pPr>
      <w:hyperlink r:id="rId10" w:history="1">
        <w:r w:rsidRPr="00D41435">
          <w:rPr>
            <w:rFonts w:ascii="FrankRuehl" w:hAnsi="FrankRuehl" w:cs="FrankRuehl"/>
            <w:color w:val="0000FF"/>
            <w:u w:val="single"/>
            <w:rtl/>
          </w:rPr>
          <w:t>פקודת התעבורה [נוסח חדש]</w:t>
        </w:r>
      </w:hyperlink>
      <w:r w:rsidRPr="00D41435">
        <w:rPr>
          <w:rFonts w:ascii="FrankRuehl" w:hAnsi="FrankRuehl" w:cs="FrankRuehl"/>
          <w:rtl/>
        </w:rPr>
        <w:t xml:space="preserve">: סע'  </w:t>
      </w:r>
      <w:hyperlink r:id="rId11" w:history="1">
        <w:r w:rsidRPr="00D41435">
          <w:rPr>
            <w:rFonts w:ascii="FrankRuehl" w:hAnsi="FrankRuehl" w:cs="FrankRuehl"/>
            <w:color w:val="0000FF"/>
            <w:u w:val="single"/>
            <w:rtl/>
          </w:rPr>
          <w:t>10(א)</w:t>
        </w:r>
      </w:hyperlink>
      <w:r w:rsidRPr="00D41435">
        <w:rPr>
          <w:rFonts w:ascii="FrankRuehl" w:hAnsi="FrankRuehl" w:cs="FrankRuehl"/>
          <w:rtl/>
        </w:rPr>
        <w:t xml:space="preserve">, </w:t>
      </w:r>
      <w:hyperlink r:id="rId12" w:history="1">
        <w:r w:rsidRPr="00D41435">
          <w:rPr>
            <w:rFonts w:ascii="FrankRuehl" w:hAnsi="FrankRuehl" w:cs="FrankRuehl"/>
            <w:color w:val="0000FF"/>
            <w:u w:val="single"/>
            <w:rtl/>
          </w:rPr>
          <w:t>43</w:t>
        </w:r>
      </w:hyperlink>
      <w:r w:rsidRPr="00D41435">
        <w:rPr>
          <w:rFonts w:ascii="FrankRuehl" w:hAnsi="FrankRuehl" w:cs="FrankRuehl"/>
          <w:rtl/>
        </w:rPr>
        <w:t xml:space="preserve">, </w:t>
      </w:r>
      <w:hyperlink r:id="rId13" w:history="1">
        <w:r w:rsidRPr="00D41435">
          <w:rPr>
            <w:rFonts w:ascii="FrankRuehl" w:hAnsi="FrankRuehl" w:cs="FrankRuehl"/>
            <w:color w:val="0000FF"/>
            <w:u w:val="single"/>
            <w:rtl/>
          </w:rPr>
          <w:t>67</w:t>
        </w:r>
      </w:hyperlink>
    </w:p>
    <w:p w14:paraId="235AD1FA" w14:textId="77777777" w:rsidR="00D41435" w:rsidRPr="00D41435" w:rsidRDefault="00D41435" w:rsidP="00D41435">
      <w:pPr>
        <w:spacing w:after="120" w:line="240" w:lineRule="exact"/>
        <w:ind w:left="283" w:hanging="283"/>
        <w:jc w:val="both"/>
        <w:rPr>
          <w:rFonts w:ascii="FrankRuehl" w:hAnsi="FrankRuehl" w:cs="FrankRuehl"/>
          <w:rtl/>
        </w:rPr>
      </w:pPr>
    </w:p>
    <w:p w14:paraId="6E362CDF" w14:textId="77777777" w:rsidR="00D41435" w:rsidRPr="00D41435" w:rsidRDefault="00D41435" w:rsidP="00F9242B">
      <w:pPr>
        <w:spacing w:line="360" w:lineRule="auto"/>
        <w:rPr>
          <w:rFonts w:cs="FrankRuehl"/>
          <w:sz w:val="28"/>
          <w:szCs w:val="28"/>
          <w:rtl/>
        </w:rPr>
      </w:pPr>
      <w:bookmarkStart w:id="4" w:name="LawTable_End"/>
      <w:bookmarkEnd w:id="4"/>
    </w:p>
    <w:p w14:paraId="2F646B09" w14:textId="77777777" w:rsidR="00D41435" w:rsidRPr="00D41435" w:rsidRDefault="00D41435" w:rsidP="00F9242B">
      <w:pPr>
        <w:spacing w:line="360" w:lineRule="auto"/>
        <w:rPr>
          <w:rFonts w:cs="FrankRuehl"/>
          <w:sz w:val="28"/>
          <w:szCs w:val="28"/>
          <w:rtl/>
        </w:rPr>
      </w:pPr>
    </w:p>
    <w:p w14:paraId="3A6B1435" w14:textId="77777777" w:rsidR="00F9242B" w:rsidRPr="00D41435" w:rsidRDefault="00F9242B" w:rsidP="00F9242B">
      <w:pPr>
        <w:spacing w:line="360" w:lineRule="auto"/>
        <w:rPr>
          <w:rFonts w:cs="FrankRuehl"/>
          <w:sz w:val="28"/>
          <w:szCs w:val="28"/>
          <w:rtl/>
        </w:rPr>
      </w:pPr>
    </w:p>
    <w:p w14:paraId="38F30A39" w14:textId="77777777" w:rsidR="00E94BC6" w:rsidRPr="00E94BC6" w:rsidRDefault="00E94BC6" w:rsidP="00E94BC6">
      <w:pPr>
        <w:spacing w:line="360" w:lineRule="auto"/>
        <w:jc w:val="center"/>
        <w:rPr>
          <w:rFonts w:cs="FrankRuehl"/>
          <w:b/>
          <w:bCs/>
          <w:sz w:val="28"/>
          <w:szCs w:val="28"/>
          <w:u w:val="single"/>
          <w:rtl/>
        </w:rPr>
      </w:pPr>
      <w:bookmarkStart w:id="5" w:name="PsakDin"/>
      <w:bookmarkEnd w:id="0"/>
      <w:r w:rsidRPr="00E94BC6">
        <w:rPr>
          <w:rFonts w:cs="FrankRuehl"/>
          <w:b/>
          <w:bCs/>
          <w:sz w:val="28"/>
          <w:szCs w:val="28"/>
          <w:u w:val="single"/>
          <w:rtl/>
        </w:rPr>
        <w:t>גזר דין</w:t>
      </w:r>
    </w:p>
    <w:bookmarkEnd w:id="5"/>
    <w:p w14:paraId="5EDC05CC" w14:textId="77777777" w:rsidR="00F9242B" w:rsidRPr="007B6CA8" w:rsidRDefault="00F9242B" w:rsidP="00F9242B">
      <w:pPr>
        <w:spacing w:line="360" w:lineRule="auto"/>
        <w:jc w:val="both"/>
        <w:rPr>
          <w:rFonts w:cs="FrankRuehl"/>
          <w:b/>
          <w:bCs/>
          <w:sz w:val="28"/>
          <w:szCs w:val="28"/>
          <w:u w:val="single"/>
          <w:rtl/>
        </w:rPr>
      </w:pPr>
      <w:r w:rsidRPr="007B6CA8">
        <w:rPr>
          <w:rFonts w:cs="FrankRuehl"/>
          <w:b/>
          <w:bCs/>
          <w:sz w:val="28"/>
          <w:szCs w:val="28"/>
          <w:u w:val="single"/>
          <w:rtl/>
        </w:rPr>
        <w:t>כללי</w:t>
      </w:r>
    </w:p>
    <w:p w14:paraId="39D73BD3" w14:textId="77777777" w:rsidR="00F9242B" w:rsidRPr="00EF12DF" w:rsidRDefault="00F9242B" w:rsidP="00F9242B">
      <w:pPr>
        <w:pStyle w:val="ListParagraph"/>
        <w:numPr>
          <w:ilvl w:val="0"/>
          <w:numId w:val="1"/>
        </w:numPr>
        <w:spacing w:line="360" w:lineRule="auto"/>
        <w:jc w:val="both"/>
        <w:rPr>
          <w:rFonts w:cs="FrankRuehl"/>
          <w:sz w:val="28"/>
          <w:szCs w:val="28"/>
          <w:rtl/>
        </w:rPr>
      </w:pPr>
      <w:bookmarkStart w:id="6" w:name="ABSTRACT_START"/>
      <w:bookmarkEnd w:id="6"/>
      <w:r w:rsidRPr="00EF12DF">
        <w:rPr>
          <w:rFonts w:cs="FrankRuehl"/>
          <w:sz w:val="28"/>
          <w:szCs w:val="28"/>
          <w:rtl/>
        </w:rPr>
        <w:t>הנאשם הורשע על פי הודאתו בביצוע עביר</w:t>
      </w:r>
      <w:r>
        <w:rPr>
          <w:rFonts w:cs="FrankRuehl" w:hint="cs"/>
          <w:sz w:val="28"/>
          <w:szCs w:val="28"/>
          <w:rtl/>
        </w:rPr>
        <w:t>ו</w:t>
      </w:r>
      <w:r w:rsidRPr="00EF12DF">
        <w:rPr>
          <w:rFonts w:cs="FrankRuehl"/>
          <w:sz w:val="28"/>
          <w:szCs w:val="28"/>
          <w:rtl/>
        </w:rPr>
        <w:t xml:space="preserve">ת </w:t>
      </w:r>
      <w:r>
        <w:rPr>
          <w:rFonts w:cs="FrankRuehl" w:hint="cs"/>
          <w:sz w:val="28"/>
          <w:szCs w:val="28"/>
          <w:rtl/>
        </w:rPr>
        <w:t xml:space="preserve">של </w:t>
      </w:r>
      <w:r w:rsidRPr="00EF12DF">
        <w:rPr>
          <w:rFonts w:cs="FrankRuehl"/>
          <w:sz w:val="28"/>
          <w:szCs w:val="28"/>
          <w:rtl/>
        </w:rPr>
        <w:t xml:space="preserve">נשיאת והובלת נשק ואביזר לנשק שלא כדין, עבירה לפי </w:t>
      </w:r>
      <w:hyperlink r:id="rId14" w:history="1">
        <w:r w:rsidR="00FD3122" w:rsidRPr="00FD3122">
          <w:rPr>
            <w:rFonts w:cs="FrankRuehl" w:hint="cs"/>
            <w:color w:val="0000FF"/>
            <w:sz w:val="28"/>
            <w:szCs w:val="28"/>
            <w:u w:val="single"/>
            <w:rtl/>
          </w:rPr>
          <w:t>סעיף</w:t>
        </w:r>
        <w:r w:rsidR="00FD3122" w:rsidRPr="00FD3122">
          <w:rPr>
            <w:rFonts w:cs="FrankRuehl"/>
            <w:color w:val="0000FF"/>
            <w:sz w:val="28"/>
            <w:szCs w:val="28"/>
            <w:u w:val="single"/>
            <w:rtl/>
          </w:rPr>
          <w:t xml:space="preserve"> 144(</w:t>
        </w:r>
        <w:r w:rsidR="00FD3122" w:rsidRPr="00FD3122">
          <w:rPr>
            <w:rFonts w:cs="FrankRuehl" w:hint="cs"/>
            <w:color w:val="0000FF"/>
            <w:sz w:val="28"/>
            <w:szCs w:val="28"/>
            <w:u w:val="single"/>
            <w:rtl/>
          </w:rPr>
          <w:t>ב</w:t>
        </w:r>
        <w:r w:rsidR="00FD3122" w:rsidRPr="00FD3122">
          <w:rPr>
            <w:rFonts w:cs="FrankRuehl"/>
            <w:color w:val="0000FF"/>
            <w:sz w:val="28"/>
            <w:szCs w:val="28"/>
            <w:u w:val="single"/>
            <w:rtl/>
          </w:rPr>
          <w:t>)</w:t>
        </w:r>
      </w:hyperlink>
      <w:r w:rsidRPr="00EF12DF">
        <w:rPr>
          <w:rFonts w:cs="FrankRuehl"/>
          <w:sz w:val="28"/>
          <w:szCs w:val="28"/>
          <w:rtl/>
        </w:rPr>
        <w:t xml:space="preserve"> רישא וסיפא ל</w:t>
      </w:r>
      <w:hyperlink r:id="rId15" w:history="1">
        <w:r w:rsidR="00E94BC6" w:rsidRPr="00E94BC6">
          <w:rPr>
            <w:rFonts w:cs="FrankRuehl" w:hint="cs"/>
            <w:color w:val="0000FF"/>
            <w:sz w:val="28"/>
            <w:szCs w:val="28"/>
            <w:u w:val="single"/>
            <w:rtl/>
          </w:rPr>
          <w:t>חוק</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העונשין</w:t>
        </w:r>
      </w:hyperlink>
      <w:r>
        <w:rPr>
          <w:rFonts w:cs="FrankRuehl"/>
          <w:sz w:val="28"/>
          <w:szCs w:val="28"/>
          <w:rtl/>
        </w:rPr>
        <w:t xml:space="preserve">, התשל"ז-1977, </w:t>
      </w:r>
      <w:r w:rsidRPr="00EF12DF">
        <w:rPr>
          <w:rFonts w:cs="FrankRuehl"/>
          <w:sz w:val="28"/>
          <w:szCs w:val="28"/>
          <w:rtl/>
        </w:rPr>
        <w:t xml:space="preserve">הסתייעות </w:t>
      </w:r>
      <w:r w:rsidRPr="00EF12DF">
        <w:rPr>
          <w:rFonts w:cs="FrankRuehl"/>
          <w:sz w:val="28"/>
          <w:szCs w:val="28"/>
          <w:rtl/>
        </w:rPr>
        <w:lastRenderedPageBreak/>
        <w:t xml:space="preserve">ברכב לביצוע פשע, עבירה לפי </w:t>
      </w:r>
      <w:hyperlink r:id="rId16" w:history="1">
        <w:r w:rsidR="00FD3122" w:rsidRPr="00FD3122">
          <w:rPr>
            <w:rFonts w:cs="FrankRuehl" w:hint="cs"/>
            <w:color w:val="0000FF"/>
            <w:sz w:val="28"/>
            <w:szCs w:val="28"/>
            <w:u w:val="single"/>
            <w:rtl/>
          </w:rPr>
          <w:t>סעיף</w:t>
        </w:r>
        <w:r w:rsidR="00FD3122" w:rsidRPr="00FD3122">
          <w:rPr>
            <w:rFonts w:cs="FrankRuehl"/>
            <w:color w:val="0000FF"/>
            <w:sz w:val="28"/>
            <w:szCs w:val="28"/>
            <w:u w:val="single"/>
            <w:rtl/>
          </w:rPr>
          <w:t xml:space="preserve"> 43</w:t>
        </w:r>
      </w:hyperlink>
      <w:r w:rsidRPr="00EF12DF">
        <w:rPr>
          <w:rFonts w:cs="FrankRuehl"/>
          <w:sz w:val="28"/>
          <w:szCs w:val="28"/>
          <w:rtl/>
        </w:rPr>
        <w:t xml:space="preserve"> ל</w:t>
      </w:r>
      <w:hyperlink r:id="rId17" w:history="1">
        <w:r w:rsidR="00E94BC6" w:rsidRPr="00E94BC6">
          <w:rPr>
            <w:rFonts w:cs="FrankRuehl" w:hint="cs"/>
            <w:color w:val="0000FF"/>
            <w:sz w:val="28"/>
            <w:szCs w:val="28"/>
            <w:u w:val="single"/>
            <w:rtl/>
          </w:rPr>
          <w:t>פקודת</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התעבורה</w:t>
        </w:r>
      </w:hyperlink>
      <w:r w:rsidRPr="00EF12DF">
        <w:rPr>
          <w:rFonts w:cs="FrankRuehl"/>
          <w:sz w:val="28"/>
          <w:szCs w:val="28"/>
          <w:rtl/>
        </w:rPr>
        <w:t xml:space="preserve"> [נוסח חדש] התשכ"א-1961,</w:t>
      </w:r>
      <w:r>
        <w:rPr>
          <w:rFonts w:cs="FrankRuehl" w:hint="cs"/>
          <w:sz w:val="28"/>
          <w:szCs w:val="28"/>
          <w:rtl/>
        </w:rPr>
        <w:t xml:space="preserve"> </w:t>
      </w:r>
      <w:r w:rsidRPr="00EF12DF">
        <w:rPr>
          <w:rFonts w:cs="FrankRuehl"/>
          <w:sz w:val="28"/>
          <w:szCs w:val="28"/>
          <w:rtl/>
        </w:rPr>
        <w:t xml:space="preserve">נהיגת רכב מנועי ללא רישיון, עבירה לפי </w:t>
      </w:r>
      <w:hyperlink r:id="rId18" w:history="1">
        <w:r w:rsidR="00FD3122" w:rsidRPr="00FD3122">
          <w:rPr>
            <w:rFonts w:cs="FrankRuehl" w:hint="cs"/>
            <w:color w:val="0000FF"/>
            <w:sz w:val="28"/>
            <w:szCs w:val="28"/>
            <w:u w:val="single"/>
            <w:rtl/>
          </w:rPr>
          <w:t>סעיף</w:t>
        </w:r>
        <w:r w:rsidR="00FD3122" w:rsidRPr="00FD3122">
          <w:rPr>
            <w:rFonts w:cs="FrankRuehl"/>
            <w:color w:val="0000FF"/>
            <w:sz w:val="28"/>
            <w:szCs w:val="28"/>
            <w:u w:val="single"/>
            <w:rtl/>
          </w:rPr>
          <w:t xml:space="preserve"> 10(</w:t>
        </w:r>
        <w:r w:rsidR="00FD3122" w:rsidRPr="00FD3122">
          <w:rPr>
            <w:rFonts w:cs="FrankRuehl" w:hint="cs"/>
            <w:color w:val="0000FF"/>
            <w:sz w:val="28"/>
            <w:szCs w:val="28"/>
            <w:u w:val="single"/>
            <w:rtl/>
          </w:rPr>
          <w:t>א</w:t>
        </w:r>
        <w:r w:rsidR="00FD3122" w:rsidRPr="00FD3122">
          <w:rPr>
            <w:rFonts w:cs="FrankRuehl"/>
            <w:color w:val="0000FF"/>
            <w:sz w:val="28"/>
            <w:szCs w:val="28"/>
            <w:u w:val="single"/>
            <w:rtl/>
          </w:rPr>
          <w:t>)</w:t>
        </w:r>
      </w:hyperlink>
      <w:r>
        <w:rPr>
          <w:rFonts w:cs="FrankRuehl"/>
          <w:sz w:val="28"/>
          <w:szCs w:val="28"/>
          <w:rtl/>
        </w:rPr>
        <w:t xml:space="preserve"> לפקודת התעבורה, </w:t>
      </w:r>
      <w:r w:rsidRPr="00EF12DF">
        <w:rPr>
          <w:rFonts w:cs="FrankRuehl"/>
          <w:sz w:val="28"/>
          <w:szCs w:val="28"/>
          <w:rtl/>
        </w:rPr>
        <w:t xml:space="preserve">נהיגה בזמן פסילה, עבירה לפי </w:t>
      </w:r>
      <w:hyperlink r:id="rId19" w:history="1">
        <w:r w:rsidR="00FD3122" w:rsidRPr="00FD3122">
          <w:rPr>
            <w:rFonts w:cs="FrankRuehl" w:hint="cs"/>
            <w:color w:val="0000FF"/>
            <w:sz w:val="28"/>
            <w:szCs w:val="28"/>
            <w:u w:val="single"/>
            <w:rtl/>
          </w:rPr>
          <w:t>סעיף</w:t>
        </w:r>
        <w:r w:rsidR="00FD3122" w:rsidRPr="00FD3122">
          <w:rPr>
            <w:rFonts w:cs="FrankRuehl"/>
            <w:color w:val="0000FF"/>
            <w:sz w:val="28"/>
            <w:szCs w:val="28"/>
            <w:u w:val="single"/>
            <w:rtl/>
          </w:rPr>
          <w:t xml:space="preserve"> 67</w:t>
        </w:r>
      </w:hyperlink>
      <w:r>
        <w:rPr>
          <w:rFonts w:cs="FrankRuehl"/>
          <w:sz w:val="28"/>
          <w:szCs w:val="28"/>
          <w:rtl/>
        </w:rPr>
        <w:t xml:space="preserve"> לפקודת התעבורה, ו</w:t>
      </w:r>
      <w:r w:rsidRPr="00EF12DF">
        <w:rPr>
          <w:rFonts w:cs="FrankRuehl"/>
          <w:sz w:val="28"/>
          <w:szCs w:val="28"/>
          <w:rtl/>
        </w:rPr>
        <w:t xml:space="preserve">הפרעה לשוטר במילוי תפקידו, עבירה לפי </w:t>
      </w:r>
      <w:hyperlink r:id="rId20" w:history="1">
        <w:r w:rsidR="00FD3122" w:rsidRPr="00FD3122">
          <w:rPr>
            <w:rFonts w:cs="FrankRuehl" w:hint="cs"/>
            <w:color w:val="0000FF"/>
            <w:sz w:val="28"/>
            <w:szCs w:val="28"/>
            <w:u w:val="single"/>
            <w:rtl/>
          </w:rPr>
          <w:t>סעיף</w:t>
        </w:r>
        <w:r w:rsidR="00FD3122" w:rsidRPr="00FD3122">
          <w:rPr>
            <w:rFonts w:cs="FrankRuehl"/>
            <w:color w:val="0000FF"/>
            <w:sz w:val="28"/>
            <w:szCs w:val="28"/>
            <w:u w:val="single"/>
            <w:rtl/>
          </w:rPr>
          <w:t xml:space="preserve"> 275</w:t>
        </w:r>
      </w:hyperlink>
      <w:r w:rsidRPr="00EF12DF">
        <w:rPr>
          <w:rFonts w:cs="FrankRuehl"/>
          <w:sz w:val="28"/>
          <w:szCs w:val="28"/>
          <w:rtl/>
        </w:rPr>
        <w:t xml:space="preserve"> לחוק העונשין. </w:t>
      </w:r>
    </w:p>
    <w:p w14:paraId="111EE9E4" w14:textId="77777777" w:rsidR="00F9242B" w:rsidRPr="00EF12DF" w:rsidRDefault="00F9242B" w:rsidP="00F9242B">
      <w:pPr>
        <w:pStyle w:val="ListParagraph"/>
        <w:spacing w:line="360" w:lineRule="auto"/>
        <w:jc w:val="both"/>
        <w:rPr>
          <w:rFonts w:cs="FrankRuehl"/>
          <w:sz w:val="28"/>
          <w:szCs w:val="28"/>
        </w:rPr>
      </w:pPr>
      <w:bookmarkStart w:id="7" w:name="ABSTRACT_END"/>
      <w:bookmarkEnd w:id="7"/>
    </w:p>
    <w:p w14:paraId="69FF9A4E" w14:textId="77777777" w:rsidR="00F9242B" w:rsidRDefault="00F9242B" w:rsidP="00F9242B">
      <w:pPr>
        <w:pStyle w:val="ListParagraph"/>
        <w:numPr>
          <w:ilvl w:val="0"/>
          <w:numId w:val="1"/>
        </w:numPr>
        <w:spacing w:line="360" w:lineRule="auto"/>
        <w:jc w:val="both"/>
        <w:rPr>
          <w:rFonts w:cs="FrankRuehl"/>
          <w:sz w:val="28"/>
          <w:szCs w:val="28"/>
        </w:rPr>
      </w:pPr>
      <w:r w:rsidRPr="00EF12DF">
        <w:rPr>
          <w:rFonts w:cs="FrankRuehl"/>
          <w:sz w:val="28"/>
          <w:szCs w:val="28"/>
          <w:rtl/>
        </w:rPr>
        <w:t xml:space="preserve">מעובדות כתב האישום עולה כי רכב מסוג </w:t>
      </w:r>
      <w:r w:rsidRPr="00EF12DF">
        <w:rPr>
          <w:rFonts w:cs="FrankRuehl"/>
          <w:sz w:val="28"/>
          <w:szCs w:val="28"/>
        </w:rPr>
        <w:t>BMW</w:t>
      </w:r>
      <w:r w:rsidRPr="00EF12DF">
        <w:rPr>
          <w:rFonts w:cs="FrankRuehl"/>
          <w:sz w:val="28"/>
          <w:szCs w:val="28"/>
          <w:rtl/>
        </w:rPr>
        <w:t xml:space="preserve"> מ.ר. 62-663-16 (להלן: "הרכב"), הרשום בבעלותו של טימור רוסנוב נמכר ביום 5.7.15 על ידי חברו ושותפו של טימור, ממדוך – לאחר בשם בסאם שיך עיסא, וזאת עבור הנאשם. </w:t>
      </w:r>
    </w:p>
    <w:p w14:paraId="0DCF914F" w14:textId="77777777" w:rsidR="00F9242B" w:rsidRPr="00EF12DF" w:rsidRDefault="00F9242B" w:rsidP="00F9242B">
      <w:pPr>
        <w:pStyle w:val="ListParagraph"/>
        <w:spacing w:line="360" w:lineRule="auto"/>
        <w:jc w:val="both"/>
        <w:rPr>
          <w:rFonts w:cs="FrankRuehl"/>
          <w:sz w:val="28"/>
          <w:szCs w:val="28"/>
        </w:rPr>
      </w:pPr>
      <w:r w:rsidRPr="00EF12DF">
        <w:rPr>
          <w:rFonts w:cs="FrankRuehl"/>
          <w:sz w:val="28"/>
          <w:szCs w:val="28"/>
          <w:rtl/>
        </w:rPr>
        <w:t>הרכב נמכר בסך כולל של 210,000 ₪, אשר 160,000 ₪ מתוכם שולמו במזומן במועד מסירת הרכב ונותר חוב של 50,000 ₪.</w:t>
      </w:r>
    </w:p>
    <w:p w14:paraId="6F06378C" w14:textId="77777777" w:rsidR="00F9242B" w:rsidRPr="007B6CA8" w:rsidRDefault="00F9242B" w:rsidP="00F9242B">
      <w:pPr>
        <w:pStyle w:val="ListParagraph"/>
        <w:spacing w:line="360" w:lineRule="auto"/>
        <w:jc w:val="both"/>
        <w:rPr>
          <w:rFonts w:cs="FrankRuehl"/>
          <w:sz w:val="28"/>
          <w:szCs w:val="28"/>
        </w:rPr>
      </w:pPr>
    </w:p>
    <w:p w14:paraId="5C8DEA5F"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הרכב נמסר על ידי בסאם לנאשם אף שהלה מעולם לא הוציא רישיון נהיגה ובמועד הרלבנטי לכתב האישום היה בפסילה מלהחזיק רישיון נהיגה על פי החלטת בית משפט השלום בפתח תקווה ב</w:t>
      </w:r>
      <w:hyperlink r:id="rId21" w:history="1">
        <w:r w:rsidR="00E94BC6" w:rsidRPr="00E94BC6">
          <w:rPr>
            <w:rFonts w:cs="FrankRuehl" w:hint="cs"/>
            <w:color w:val="0000FF"/>
            <w:sz w:val="28"/>
            <w:szCs w:val="28"/>
            <w:u w:val="single"/>
            <w:rtl/>
          </w:rPr>
          <w:t>ת</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4164-01-13</w:t>
        </w:r>
      </w:hyperlink>
      <w:r w:rsidRPr="00EF12DF">
        <w:rPr>
          <w:rFonts w:cs="FrankRuehl"/>
          <w:sz w:val="28"/>
          <w:szCs w:val="28"/>
          <w:rtl/>
        </w:rPr>
        <w:t>.</w:t>
      </w:r>
    </w:p>
    <w:p w14:paraId="4B6529BC" w14:textId="77777777" w:rsidR="00F9242B" w:rsidRPr="00EF12DF" w:rsidRDefault="00F9242B" w:rsidP="00F9242B">
      <w:pPr>
        <w:pStyle w:val="ListParagraph"/>
        <w:spacing w:line="360" w:lineRule="auto"/>
        <w:jc w:val="both"/>
        <w:rPr>
          <w:rFonts w:cs="FrankRuehl"/>
          <w:sz w:val="28"/>
          <w:szCs w:val="28"/>
        </w:rPr>
      </w:pPr>
    </w:p>
    <w:p w14:paraId="02FEE85E"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 xml:space="preserve">ביום 6.7.15 בסמוך לשעה 02:00 לפנות בוקר נסע הנאשם ביחד עם אחר ברכב בכיכר הממוקמת בכניסה לכפר ברא, לכיוון כיכר חורשים, כשהוא נושא כלי נשק ואביזרים לנשק שלא כדין. </w:t>
      </w:r>
    </w:p>
    <w:p w14:paraId="0825142D" w14:textId="77777777" w:rsidR="00F9242B" w:rsidRPr="00EF12DF" w:rsidRDefault="00F9242B" w:rsidP="00F9242B">
      <w:pPr>
        <w:pStyle w:val="ListParagraph"/>
        <w:spacing w:line="360" w:lineRule="auto"/>
        <w:jc w:val="both"/>
        <w:rPr>
          <w:rFonts w:cs="FrankRuehl"/>
          <w:sz w:val="28"/>
          <w:szCs w:val="28"/>
          <w:rtl/>
        </w:rPr>
      </w:pPr>
    </w:p>
    <w:p w14:paraId="1183B468"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רכבו של הנאשם, שנסע במהירות מופרזת, עורר את חשדם של השוטרים עמירם בר ומאור פדלון, אשר היו בסיור שגרתי במקום ונסעו בניידת משטרתית עם אורות כחולים דולקים, ובשל חשדם החלו לעקוב אחרי הרכב.</w:t>
      </w:r>
    </w:p>
    <w:p w14:paraId="04ACAAC7" w14:textId="77777777" w:rsidR="00F9242B" w:rsidRPr="00EF12DF" w:rsidRDefault="00F9242B" w:rsidP="00F9242B">
      <w:pPr>
        <w:pStyle w:val="ListParagraph"/>
        <w:spacing w:line="360" w:lineRule="auto"/>
        <w:jc w:val="both"/>
        <w:rPr>
          <w:rFonts w:cs="FrankRuehl"/>
          <w:sz w:val="28"/>
          <w:szCs w:val="28"/>
          <w:rtl/>
        </w:rPr>
      </w:pPr>
    </w:p>
    <w:p w14:paraId="6F2056F0"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 xml:space="preserve">הנאשם והאחר, שהבחינו בשוטרים, החלו להימלט מהשוטרים במהירות מופרזת. בסמוך לשביל עפר המוביל לשטח מיוער הבחינו השוטרים ברכב נעצר. מהרכב ירד האחר, אשר ניגש לשרשרת החוסמת את הכניסה לשטח המיוער. או אז, הנאשם יצא מהמושב האחורי של הרכב, ניגש למושב הנהג והחל בנסיעה כשהוא מותיר את האחר במקום. השוטרים נסעו אחרי הנאשם עד אשר עצר את רכבו, הותיר את מנוע ואורות הרכב דולקים, ירד מהרכב ונמלט רגלית. השוטרים המשיכו לרדוף אחרי הנאשם עד אשר נעלמו עקבותיו. </w:t>
      </w:r>
    </w:p>
    <w:p w14:paraId="46B4380D" w14:textId="77777777" w:rsidR="00F9242B" w:rsidRPr="00EF12DF" w:rsidRDefault="00F9242B" w:rsidP="00F9242B">
      <w:pPr>
        <w:pStyle w:val="ListParagraph"/>
        <w:spacing w:line="360" w:lineRule="auto"/>
        <w:jc w:val="both"/>
        <w:rPr>
          <w:rFonts w:cs="FrankRuehl"/>
          <w:sz w:val="28"/>
          <w:szCs w:val="28"/>
          <w:rtl/>
        </w:rPr>
      </w:pPr>
    </w:p>
    <w:p w14:paraId="0AD71A86"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בחיפוש ברכב נמצא על המושב האחורי קרטון שהכיל, בין היתר, כלי נשק ואביזרים לנשק הכוללים 10 אקדחים מסוג קולט 0.45 ועשר מחסניות תואמות  - אחת לכל אקדח.</w:t>
      </w:r>
    </w:p>
    <w:p w14:paraId="79214B50" w14:textId="77777777" w:rsidR="00F9242B" w:rsidRPr="00EF12DF" w:rsidRDefault="00F9242B" w:rsidP="00F9242B">
      <w:pPr>
        <w:pStyle w:val="ListParagraph"/>
        <w:spacing w:line="360" w:lineRule="auto"/>
        <w:jc w:val="both"/>
        <w:rPr>
          <w:rFonts w:cs="FrankRuehl"/>
          <w:sz w:val="28"/>
          <w:szCs w:val="28"/>
          <w:rtl/>
        </w:rPr>
      </w:pPr>
    </w:p>
    <w:p w14:paraId="0D532497"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ביום 7.7.15 התייצב הנאשם בתחנת המשטרה ונעצר.</w:t>
      </w:r>
    </w:p>
    <w:p w14:paraId="49AF7751" w14:textId="77777777" w:rsidR="00F9242B" w:rsidRDefault="00F9242B" w:rsidP="00F9242B">
      <w:pPr>
        <w:spacing w:line="360" w:lineRule="auto"/>
        <w:jc w:val="both"/>
        <w:rPr>
          <w:rFonts w:cs="FrankRuehl"/>
          <w:sz w:val="28"/>
          <w:szCs w:val="28"/>
          <w:u w:val="single"/>
          <w:rtl/>
        </w:rPr>
      </w:pPr>
    </w:p>
    <w:p w14:paraId="6B813CAF" w14:textId="77777777" w:rsidR="00F9242B" w:rsidRDefault="00F9242B" w:rsidP="00F9242B">
      <w:pPr>
        <w:spacing w:line="360" w:lineRule="auto"/>
        <w:jc w:val="both"/>
        <w:rPr>
          <w:rFonts w:cs="FrankRuehl"/>
          <w:sz w:val="28"/>
          <w:szCs w:val="28"/>
          <w:u w:val="single"/>
          <w:rtl/>
        </w:rPr>
      </w:pPr>
    </w:p>
    <w:p w14:paraId="5801F2BE" w14:textId="77777777" w:rsidR="00F9242B" w:rsidRPr="007B6CA8" w:rsidRDefault="00F9242B" w:rsidP="00F9242B">
      <w:pPr>
        <w:spacing w:line="360" w:lineRule="auto"/>
        <w:jc w:val="both"/>
        <w:rPr>
          <w:rFonts w:cs="FrankRuehl"/>
          <w:b/>
          <w:bCs/>
          <w:sz w:val="28"/>
          <w:szCs w:val="28"/>
          <w:u w:val="single"/>
          <w:rtl/>
        </w:rPr>
      </w:pPr>
      <w:r w:rsidRPr="007B6CA8">
        <w:rPr>
          <w:rFonts w:cs="FrankRuehl"/>
          <w:b/>
          <w:bCs/>
          <w:sz w:val="28"/>
          <w:szCs w:val="28"/>
          <w:u w:val="single"/>
          <w:rtl/>
        </w:rPr>
        <w:t>הטיעון לעונש</w:t>
      </w:r>
    </w:p>
    <w:p w14:paraId="5DCA55E3" w14:textId="77777777" w:rsidR="00F9242B" w:rsidRPr="00EF12DF" w:rsidRDefault="00F9242B" w:rsidP="00F9242B">
      <w:pPr>
        <w:pStyle w:val="ListParagraph"/>
        <w:numPr>
          <w:ilvl w:val="0"/>
          <w:numId w:val="1"/>
        </w:numPr>
        <w:spacing w:line="360" w:lineRule="auto"/>
        <w:jc w:val="both"/>
        <w:rPr>
          <w:rFonts w:cs="FrankRuehl"/>
          <w:sz w:val="28"/>
          <w:szCs w:val="28"/>
          <w:rtl/>
        </w:rPr>
      </w:pPr>
      <w:r w:rsidRPr="00EF12DF">
        <w:rPr>
          <w:rFonts w:cs="FrankRuehl"/>
          <w:sz w:val="28"/>
          <w:szCs w:val="28"/>
          <w:rtl/>
        </w:rPr>
        <w:t>ב</w:t>
      </w:r>
      <w:r>
        <w:rPr>
          <w:rFonts w:cs="FrankRuehl" w:hint="cs"/>
          <w:sz w:val="28"/>
          <w:szCs w:val="28"/>
          <w:rtl/>
        </w:rPr>
        <w:t xml:space="preserve">מועד בו </w:t>
      </w:r>
      <w:r w:rsidRPr="00EF12DF">
        <w:rPr>
          <w:rFonts w:cs="FrankRuehl"/>
          <w:sz w:val="28"/>
          <w:szCs w:val="28"/>
          <w:rtl/>
        </w:rPr>
        <w:t>הוד</w:t>
      </w:r>
      <w:r>
        <w:rPr>
          <w:rFonts w:cs="FrankRuehl" w:hint="cs"/>
          <w:sz w:val="28"/>
          <w:szCs w:val="28"/>
          <w:rtl/>
        </w:rPr>
        <w:t>ה</w:t>
      </w:r>
      <w:r w:rsidRPr="00EF12DF">
        <w:rPr>
          <w:rFonts w:cs="FrankRuehl"/>
          <w:sz w:val="28"/>
          <w:szCs w:val="28"/>
          <w:rtl/>
        </w:rPr>
        <w:t xml:space="preserve"> הנאשם </w:t>
      </w:r>
      <w:r>
        <w:rPr>
          <w:rFonts w:cs="FrankRuehl" w:hint="cs"/>
          <w:sz w:val="28"/>
          <w:szCs w:val="28"/>
          <w:rtl/>
        </w:rPr>
        <w:t xml:space="preserve">בעובדות כתב האישום , </w:t>
      </w:r>
      <w:r w:rsidRPr="00EF12DF">
        <w:rPr>
          <w:rFonts w:cs="FrankRuehl"/>
          <w:sz w:val="28"/>
          <w:szCs w:val="28"/>
          <w:rtl/>
        </w:rPr>
        <w:t>הודיעה ב"כ המאשימה כי בכוונת</w:t>
      </w:r>
      <w:r>
        <w:rPr>
          <w:rFonts w:cs="FrankRuehl" w:hint="cs"/>
          <w:sz w:val="28"/>
          <w:szCs w:val="28"/>
          <w:rtl/>
        </w:rPr>
        <w:t>ה</w:t>
      </w:r>
      <w:r w:rsidRPr="00EF12DF">
        <w:rPr>
          <w:rFonts w:cs="FrankRuehl"/>
          <w:sz w:val="28"/>
          <w:szCs w:val="28"/>
          <w:rtl/>
        </w:rPr>
        <w:t xml:space="preserve">  להגיש חוות דעת לעניין </w:t>
      </w:r>
      <w:r>
        <w:rPr>
          <w:rFonts w:cs="FrankRuehl" w:hint="cs"/>
          <w:sz w:val="28"/>
          <w:szCs w:val="28"/>
          <w:rtl/>
        </w:rPr>
        <w:t xml:space="preserve">עבירות </w:t>
      </w:r>
      <w:r w:rsidRPr="00EF12DF">
        <w:rPr>
          <w:rFonts w:cs="FrankRuehl"/>
          <w:sz w:val="28"/>
          <w:szCs w:val="28"/>
          <w:rtl/>
        </w:rPr>
        <w:t>הנשק במסגרת הטיעון לעונש, וכן כי בכוונתה לעתור לחילוט הרכב, כפי שצוין אף בשולי כתב האישום. דא עקא, במועד הטיעון לעונש התקיימה שביתת פרקליטים, ולא נשמעו טיעוני המאשימה.</w:t>
      </w:r>
    </w:p>
    <w:p w14:paraId="364DD0C3" w14:textId="77777777" w:rsidR="00F9242B" w:rsidRPr="00EF12DF" w:rsidRDefault="00F9242B" w:rsidP="00F9242B">
      <w:pPr>
        <w:pStyle w:val="ListParagraph"/>
        <w:spacing w:line="360" w:lineRule="auto"/>
        <w:jc w:val="both"/>
        <w:rPr>
          <w:rFonts w:cs="FrankRuehl"/>
          <w:sz w:val="28"/>
          <w:szCs w:val="28"/>
        </w:rPr>
      </w:pPr>
    </w:p>
    <w:p w14:paraId="624EA6E0" w14:textId="77777777" w:rsidR="00F9242B" w:rsidRPr="00EF12DF" w:rsidRDefault="00F9242B" w:rsidP="00F9242B">
      <w:pPr>
        <w:pStyle w:val="ListParagraph"/>
        <w:numPr>
          <w:ilvl w:val="0"/>
          <w:numId w:val="1"/>
        </w:numPr>
        <w:spacing w:line="360" w:lineRule="auto"/>
        <w:jc w:val="both"/>
        <w:rPr>
          <w:rFonts w:cs="FrankRuehl"/>
          <w:sz w:val="28"/>
          <w:szCs w:val="28"/>
        </w:rPr>
      </w:pPr>
      <w:r w:rsidRPr="00EF12DF">
        <w:rPr>
          <w:rFonts w:cs="FrankRuehl"/>
          <w:sz w:val="28"/>
          <w:szCs w:val="28"/>
          <w:rtl/>
        </w:rPr>
        <w:t xml:space="preserve">ב"כ הנאשם בהגינותו הפנה את בית המשפט לגיליון הרשעותיו הקודמות של הנאשם, ולעונש מאסר מותנה בר הפעלה בעניינו, </w:t>
      </w:r>
      <w:r>
        <w:rPr>
          <w:rFonts w:cs="FrankRuehl" w:hint="cs"/>
          <w:sz w:val="28"/>
          <w:szCs w:val="28"/>
          <w:rtl/>
        </w:rPr>
        <w:t>שהושת עליו ב</w:t>
      </w:r>
      <w:hyperlink r:id="rId22" w:history="1">
        <w:r w:rsidR="00E94BC6" w:rsidRPr="00E94BC6">
          <w:rPr>
            <w:rFonts w:cs="FrankRuehl" w:hint="cs"/>
            <w:color w:val="0000FF"/>
            <w:sz w:val="28"/>
            <w:szCs w:val="28"/>
            <w:u w:val="single"/>
            <w:rtl/>
          </w:rPr>
          <w:t>ת</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שלום</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פתח</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תקווה</w:t>
        </w:r>
        <w:r w:rsidR="00E94BC6" w:rsidRPr="00E94BC6">
          <w:rPr>
            <w:rFonts w:cs="FrankRuehl"/>
            <w:color w:val="0000FF"/>
            <w:sz w:val="28"/>
            <w:szCs w:val="28"/>
            <w:u w:val="single"/>
            <w:rtl/>
          </w:rPr>
          <w:t>) 4164-01-13</w:t>
        </w:r>
      </w:hyperlink>
      <w:r w:rsidRPr="00EF12DF">
        <w:rPr>
          <w:rFonts w:cs="FrankRuehl"/>
          <w:sz w:val="28"/>
          <w:szCs w:val="28"/>
          <w:rtl/>
        </w:rPr>
        <w:t>.</w:t>
      </w:r>
    </w:p>
    <w:p w14:paraId="7E64B7A3" w14:textId="77777777" w:rsidR="00F9242B" w:rsidRPr="00EF12DF" w:rsidRDefault="00F9242B" w:rsidP="00F9242B">
      <w:pPr>
        <w:pStyle w:val="ListParagraph"/>
        <w:spacing w:line="360" w:lineRule="auto"/>
        <w:jc w:val="both"/>
        <w:rPr>
          <w:rFonts w:cs="FrankRuehl"/>
          <w:sz w:val="28"/>
          <w:szCs w:val="28"/>
        </w:rPr>
      </w:pPr>
    </w:p>
    <w:p w14:paraId="78E5E75D" w14:textId="77777777" w:rsidR="00F9242B" w:rsidRPr="00EF12DF" w:rsidRDefault="00F9242B" w:rsidP="00F9242B">
      <w:pPr>
        <w:pStyle w:val="ListParagraph"/>
        <w:numPr>
          <w:ilvl w:val="0"/>
          <w:numId w:val="1"/>
        </w:numPr>
        <w:spacing w:line="360" w:lineRule="auto"/>
        <w:jc w:val="both"/>
        <w:rPr>
          <w:rFonts w:cs="FrankRuehl"/>
          <w:sz w:val="28"/>
          <w:szCs w:val="28"/>
          <w:rtl/>
        </w:rPr>
      </w:pPr>
      <w:r w:rsidRPr="00EF12DF">
        <w:rPr>
          <w:rFonts w:cs="FrankRuehl"/>
          <w:sz w:val="28"/>
          <w:szCs w:val="28"/>
          <w:rtl/>
        </w:rPr>
        <w:t>מטעם הנאשם העידה דודתו, הגב' פוזיה ריאן, אשר מסרה כי אחותה – אם הנאשם – נרצחה בשנת 1994, בעקבות סכסוך של האב, והותירה חמישה פעוטות, אשר הסתובבו ברחובות קלקיליה עד שהדודות לקחו את הילדים אליהן.  הנאשם היה כבן שלוש בזמן הרצח והיה בידי אמו כשזו נרצחה, ולאחר מכן סבל מסיוטים בלילות</w:t>
      </w:r>
      <w:r>
        <w:rPr>
          <w:rFonts w:cs="FrankRuehl" w:hint="cs"/>
          <w:sz w:val="28"/>
          <w:szCs w:val="28"/>
          <w:rtl/>
        </w:rPr>
        <w:t xml:space="preserve">, </w:t>
      </w:r>
      <w:r w:rsidRPr="00EF12DF">
        <w:rPr>
          <w:rFonts w:cs="FrankRuehl"/>
          <w:sz w:val="28"/>
          <w:szCs w:val="28"/>
          <w:rtl/>
        </w:rPr>
        <w:t xml:space="preserve">התקשה לקבל את אבדן אמו, והעדה טיפלה בו כאם. </w:t>
      </w:r>
    </w:p>
    <w:p w14:paraId="26E9E46E" w14:textId="77777777" w:rsidR="00F9242B" w:rsidRPr="00EF12DF" w:rsidRDefault="00F9242B" w:rsidP="00F9242B">
      <w:pPr>
        <w:pStyle w:val="ListParagraph"/>
        <w:spacing w:line="360" w:lineRule="auto"/>
        <w:jc w:val="both"/>
        <w:rPr>
          <w:rFonts w:cs="FrankRuehl"/>
          <w:sz w:val="28"/>
          <w:szCs w:val="28"/>
        </w:rPr>
      </w:pPr>
    </w:p>
    <w:p w14:paraId="75ED1D5C"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כמו כן הוגש לעיוני מכתבו של ראש מועצת כפר ברא, מר עאסי מחמוד, בו תאר את הטרגדיה שעברה על משפחת הנאשם וביקש להתחשב בנאשם ולהקל בעונשו על מנת לסייע לו להשתקם.</w:t>
      </w:r>
    </w:p>
    <w:p w14:paraId="248C449D" w14:textId="77777777" w:rsidR="00F9242B" w:rsidRPr="00EF12DF" w:rsidRDefault="00F9242B" w:rsidP="00F9242B">
      <w:pPr>
        <w:pStyle w:val="ListParagraph"/>
        <w:spacing w:line="360" w:lineRule="auto"/>
        <w:jc w:val="both"/>
        <w:rPr>
          <w:rFonts w:cs="FrankRuehl"/>
          <w:sz w:val="28"/>
          <w:szCs w:val="28"/>
        </w:rPr>
      </w:pPr>
    </w:p>
    <w:p w14:paraId="34310DFB" w14:textId="77777777" w:rsidR="00F9242B" w:rsidRPr="00EF12DF" w:rsidRDefault="00F9242B" w:rsidP="00F9242B">
      <w:pPr>
        <w:pStyle w:val="ListParagraph"/>
        <w:numPr>
          <w:ilvl w:val="0"/>
          <w:numId w:val="1"/>
        </w:numPr>
        <w:spacing w:line="360" w:lineRule="auto"/>
        <w:jc w:val="both"/>
        <w:rPr>
          <w:rFonts w:cs="FrankRuehl"/>
          <w:sz w:val="28"/>
          <w:szCs w:val="28"/>
          <w:rtl/>
        </w:rPr>
      </w:pPr>
      <w:r w:rsidRPr="00EF12DF">
        <w:rPr>
          <w:rFonts w:cs="FrankRuehl"/>
          <w:sz w:val="28"/>
          <w:szCs w:val="28"/>
          <w:rtl/>
        </w:rPr>
        <w:t>ב"כ הנאשם עמד על כך שעברו הפלילי של הנאשם אינו חמור, וברובו נצבר עת היה הנאשם נער. הנאשם, שעצור מזה 9 חודשים, התייצב במשטרה, הודה ולקח אחריות על מעשיו, ועל כן ביקש ב"כ הנאשם להתחשב בהודאתו ובחסכון בזמן שיפוטי, כמו גם בע</w:t>
      </w:r>
      <w:r>
        <w:rPr>
          <w:rFonts w:cs="FrankRuehl" w:hint="cs"/>
          <w:sz w:val="28"/>
          <w:szCs w:val="28"/>
          <w:rtl/>
        </w:rPr>
        <w:t>ו</w:t>
      </w:r>
      <w:r w:rsidRPr="00EF12DF">
        <w:rPr>
          <w:rFonts w:cs="FrankRuehl"/>
          <w:sz w:val="28"/>
          <w:szCs w:val="28"/>
          <w:rtl/>
        </w:rPr>
        <w:t xml:space="preserve">בדה שנהג מטרים ספורים בלבד, ולהורות כי עונש המאסר המותנה יופעל בחופף לעונש בתיק זה. </w:t>
      </w:r>
    </w:p>
    <w:p w14:paraId="58F232F2" w14:textId="77777777" w:rsidR="00F9242B" w:rsidRPr="00EF12DF" w:rsidRDefault="00F9242B" w:rsidP="00F9242B">
      <w:pPr>
        <w:pStyle w:val="ListParagraph"/>
        <w:spacing w:line="360" w:lineRule="auto"/>
        <w:jc w:val="both"/>
        <w:rPr>
          <w:rFonts w:cs="FrankRuehl"/>
          <w:sz w:val="28"/>
          <w:szCs w:val="28"/>
        </w:rPr>
      </w:pPr>
    </w:p>
    <w:p w14:paraId="5E9942CE" w14:textId="77777777" w:rsidR="00F9242B" w:rsidRDefault="00F9242B" w:rsidP="00F9242B">
      <w:pPr>
        <w:pStyle w:val="ListParagraph"/>
        <w:spacing w:line="360" w:lineRule="auto"/>
        <w:jc w:val="both"/>
        <w:rPr>
          <w:rFonts w:cs="FrankRuehl"/>
          <w:sz w:val="28"/>
          <w:szCs w:val="28"/>
          <w:rtl/>
        </w:rPr>
      </w:pPr>
      <w:r w:rsidRPr="00EF12DF">
        <w:rPr>
          <w:rFonts w:cs="FrankRuehl"/>
          <w:sz w:val="28"/>
          <w:szCs w:val="28"/>
          <w:rtl/>
        </w:rPr>
        <w:t xml:space="preserve">ב"כ הנאשם עמד על נסיבותיו האישיות, על אבדן אמו בגיל צעיר ועל נטישתו על ידי אביו, על הקושי הנפשי בו גדל ועל ניסיונותיו להשתלב בעבודות נורמטיביות. </w:t>
      </w:r>
    </w:p>
    <w:p w14:paraId="38A4D152"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 xml:space="preserve">ב"כ הנאשם עתר להשית על הנאשם עונש מתון, ברף התחתון במתחם שנע בין שנה לשלוש שנות מאסר בפועל. </w:t>
      </w:r>
    </w:p>
    <w:p w14:paraId="25FF13A1" w14:textId="77777777" w:rsidR="00F9242B" w:rsidRPr="00EF12DF" w:rsidRDefault="00F9242B" w:rsidP="00F9242B">
      <w:pPr>
        <w:pStyle w:val="ListParagraph"/>
        <w:spacing w:line="360" w:lineRule="auto"/>
        <w:jc w:val="both"/>
        <w:rPr>
          <w:rFonts w:cs="FrankRuehl"/>
          <w:sz w:val="28"/>
          <w:szCs w:val="28"/>
          <w:rtl/>
        </w:rPr>
      </w:pPr>
    </w:p>
    <w:p w14:paraId="45A0BCFD" w14:textId="77777777" w:rsidR="00F9242B" w:rsidRDefault="00F9242B" w:rsidP="00F9242B">
      <w:pPr>
        <w:pStyle w:val="ListParagraph"/>
        <w:spacing w:line="360" w:lineRule="auto"/>
        <w:jc w:val="both"/>
        <w:rPr>
          <w:rFonts w:cs="FrankRuehl"/>
          <w:sz w:val="28"/>
          <w:szCs w:val="28"/>
          <w:rtl/>
        </w:rPr>
      </w:pPr>
      <w:r w:rsidRPr="00EF12DF">
        <w:rPr>
          <w:rFonts w:cs="FrankRuehl"/>
          <w:sz w:val="28"/>
          <w:szCs w:val="28"/>
          <w:rtl/>
        </w:rPr>
        <w:t xml:space="preserve">כתימוכין לעתירתו הפנה לאסופת פסיקה, אשר אסקור את חלקה הרלבנטי בלבד: </w:t>
      </w:r>
    </w:p>
    <w:p w14:paraId="427F03E9" w14:textId="77777777" w:rsidR="00F9242B" w:rsidRPr="00EF12DF" w:rsidRDefault="00F9242B" w:rsidP="00F9242B">
      <w:pPr>
        <w:pStyle w:val="ListParagraph"/>
        <w:spacing w:line="360" w:lineRule="auto"/>
        <w:jc w:val="both"/>
        <w:rPr>
          <w:rFonts w:cs="FrankRuehl"/>
          <w:sz w:val="28"/>
          <w:szCs w:val="28"/>
          <w:rtl/>
        </w:rPr>
      </w:pPr>
    </w:p>
    <w:p w14:paraId="1DC5DEDC" w14:textId="77777777" w:rsidR="00F9242B" w:rsidRPr="00EF12DF" w:rsidRDefault="00E94BC6" w:rsidP="00F9242B">
      <w:pPr>
        <w:pStyle w:val="ListParagraph"/>
        <w:numPr>
          <w:ilvl w:val="0"/>
          <w:numId w:val="2"/>
        </w:numPr>
        <w:spacing w:line="360" w:lineRule="auto"/>
        <w:jc w:val="both"/>
        <w:rPr>
          <w:rFonts w:cs="FrankRuehl"/>
          <w:sz w:val="28"/>
          <w:szCs w:val="28"/>
          <w:rtl/>
        </w:rPr>
      </w:pPr>
      <w:hyperlink r:id="rId23" w:history="1">
        <w:r w:rsidRPr="00E94BC6">
          <w:rPr>
            <w:rFonts w:cs="FrankRuehl" w:hint="cs"/>
            <w:b/>
            <w:bCs/>
            <w:color w:val="0000FF"/>
            <w:sz w:val="28"/>
            <w:szCs w:val="28"/>
            <w:u w:val="single"/>
            <w:rtl/>
          </w:rPr>
          <w:t>ע</w:t>
        </w:r>
        <w:r w:rsidRPr="00E94BC6">
          <w:rPr>
            <w:rFonts w:cs="FrankRuehl"/>
            <w:b/>
            <w:bCs/>
            <w:color w:val="0000FF"/>
            <w:sz w:val="28"/>
            <w:szCs w:val="28"/>
            <w:u w:val="single"/>
            <w:rtl/>
          </w:rPr>
          <w:t>"</w:t>
        </w:r>
        <w:r w:rsidRPr="00E94BC6">
          <w:rPr>
            <w:rFonts w:cs="FrankRuehl" w:hint="cs"/>
            <w:b/>
            <w:bCs/>
            <w:color w:val="0000FF"/>
            <w:sz w:val="28"/>
            <w:szCs w:val="28"/>
            <w:u w:val="single"/>
            <w:rtl/>
          </w:rPr>
          <w:t>פ</w:t>
        </w:r>
        <w:r w:rsidRPr="00E94BC6">
          <w:rPr>
            <w:rFonts w:cs="FrankRuehl"/>
            <w:b/>
            <w:bCs/>
            <w:color w:val="0000FF"/>
            <w:sz w:val="28"/>
            <w:szCs w:val="28"/>
            <w:u w:val="single"/>
            <w:rtl/>
          </w:rPr>
          <w:t xml:space="preserve"> 6210/13</w:t>
        </w:r>
      </w:hyperlink>
      <w:r w:rsidR="00F9242B" w:rsidRPr="00BC369D">
        <w:rPr>
          <w:rFonts w:cs="FrankRuehl"/>
          <w:b/>
          <w:bCs/>
          <w:sz w:val="28"/>
          <w:szCs w:val="28"/>
          <w:rtl/>
        </w:rPr>
        <w:t xml:space="preserve"> אסף גונן נ' מדינת ישראל</w:t>
      </w:r>
      <w:r w:rsidR="00F9242B" w:rsidRPr="00EF12DF">
        <w:rPr>
          <w:rFonts w:cs="FrankRuehl"/>
          <w:sz w:val="28"/>
          <w:szCs w:val="28"/>
          <w:rtl/>
        </w:rPr>
        <w:t xml:space="preserve"> – המערער קיבל מטען חבלה אותו התכוון למכור לאחר, ביחד עם מטען נוסף, הורשע בשתי עבירות של נשיאה והובלה של נשק ונדון ל-30 חודשי מאסר בפועל. יודגש, כי ההרשעה נעשתה במסגרת הסדר טיעון בגדרו הגבילה המאשימה את עתירתה העונשית ל-36 חודשי מאסר בפועל.</w:t>
      </w:r>
    </w:p>
    <w:p w14:paraId="4B034FE6" w14:textId="77777777" w:rsidR="00F9242B" w:rsidRPr="00EF12DF" w:rsidRDefault="00F9242B" w:rsidP="00F9242B">
      <w:pPr>
        <w:pStyle w:val="ListParagraph"/>
        <w:spacing w:line="360" w:lineRule="auto"/>
        <w:ind w:left="1080"/>
        <w:jc w:val="both"/>
        <w:rPr>
          <w:rFonts w:cs="FrankRuehl"/>
          <w:sz w:val="28"/>
          <w:szCs w:val="28"/>
        </w:rPr>
      </w:pPr>
    </w:p>
    <w:p w14:paraId="591D0A50" w14:textId="77777777" w:rsidR="00F9242B" w:rsidRPr="00EF12DF" w:rsidRDefault="00E94BC6" w:rsidP="00F9242B">
      <w:pPr>
        <w:pStyle w:val="ListParagraph"/>
        <w:numPr>
          <w:ilvl w:val="0"/>
          <w:numId w:val="2"/>
        </w:numPr>
        <w:spacing w:line="360" w:lineRule="auto"/>
        <w:jc w:val="both"/>
        <w:rPr>
          <w:rFonts w:cs="FrankRuehl"/>
          <w:sz w:val="28"/>
          <w:szCs w:val="28"/>
        </w:rPr>
      </w:pPr>
      <w:hyperlink r:id="rId24" w:history="1">
        <w:r w:rsidRPr="00E94BC6">
          <w:rPr>
            <w:rFonts w:cs="FrankRuehl" w:hint="cs"/>
            <w:b/>
            <w:bCs/>
            <w:color w:val="0000FF"/>
            <w:sz w:val="28"/>
            <w:szCs w:val="28"/>
            <w:u w:val="single"/>
            <w:rtl/>
          </w:rPr>
          <w:t>ע</w:t>
        </w:r>
        <w:r w:rsidRPr="00E94BC6">
          <w:rPr>
            <w:rFonts w:cs="FrankRuehl"/>
            <w:b/>
            <w:bCs/>
            <w:color w:val="0000FF"/>
            <w:sz w:val="28"/>
            <w:szCs w:val="28"/>
            <w:u w:val="single"/>
            <w:rtl/>
          </w:rPr>
          <w:t>"</w:t>
        </w:r>
        <w:r w:rsidRPr="00E94BC6">
          <w:rPr>
            <w:rFonts w:cs="FrankRuehl" w:hint="cs"/>
            <w:b/>
            <w:bCs/>
            <w:color w:val="0000FF"/>
            <w:sz w:val="28"/>
            <w:szCs w:val="28"/>
            <w:u w:val="single"/>
            <w:rtl/>
          </w:rPr>
          <w:t>פ</w:t>
        </w:r>
        <w:r w:rsidRPr="00E94BC6">
          <w:rPr>
            <w:rFonts w:cs="FrankRuehl"/>
            <w:b/>
            <w:bCs/>
            <w:color w:val="0000FF"/>
            <w:sz w:val="28"/>
            <w:szCs w:val="28"/>
            <w:u w:val="single"/>
            <w:rtl/>
          </w:rPr>
          <w:t xml:space="preserve"> 5713/10</w:t>
        </w:r>
      </w:hyperlink>
      <w:r w:rsidR="00F9242B" w:rsidRPr="00BC369D">
        <w:rPr>
          <w:rFonts w:cs="FrankRuehl"/>
          <w:b/>
          <w:bCs/>
          <w:sz w:val="28"/>
          <w:szCs w:val="28"/>
          <w:rtl/>
        </w:rPr>
        <w:t xml:space="preserve"> יהושע אקרמן נ' מדינת ישראל</w:t>
      </w:r>
      <w:r w:rsidR="00F9242B" w:rsidRPr="00EF12DF">
        <w:rPr>
          <w:rFonts w:cs="FrankRuehl"/>
          <w:sz w:val="28"/>
          <w:szCs w:val="28"/>
          <w:rtl/>
        </w:rPr>
        <w:t xml:space="preserve"> – המערער החזיק בביתו לבנת חבלה ואצבע חבלה (אותן הביא לביתו שותפו שהיה קצין בקבע) ומסרן לאחר, והורשע במסגרת הסדר טיעון בעבירת החזקת נשק בלא רשות על פי דין. המערער צעיר ללא עבר</w:t>
      </w:r>
      <w:r w:rsidR="00F9242B">
        <w:rPr>
          <w:rFonts w:cs="FrankRuehl" w:hint="cs"/>
          <w:sz w:val="28"/>
          <w:szCs w:val="28"/>
          <w:rtl/>
        </w:rPr>
        <w:t xml:space="preserve"> פלילי</w:t>
      </w:r>
      <w:r w:rsidR="00F9242B" w:rsidRPr="00EF12DF">
        <w:rPr>
          <w:rFonts w:cs="FrankRuehl"/>
          <w:sz w:val="28"/>
          <w:szCs w:val="28"/>
          <w:rtl/>
        </w:rPr>
        <w:t xml:space="preserve">, בן למשפחה נורמטיבית ששרת שרות צבאי מלא. תסקיר שירות המבחן בעניינו היה חיובי והמליץ על הטלת </w:t>
      </w:r>
      <w:r w:rsidR="00F9242B">
        <w:rPr>
          <w:rFonts w:cs="FrankRuehl" w:hint="cs"/>
          <w:sz w:val="28"/>
          <w:szCs w:val="28"/>
          <w:rtl/>
        </w:rPr>
        <w:t>מאסר שירוצה ב</w:t>
      </w:r>
      <w:r w:rsidR="00F9242B" w:rsidRPr="00EF12DF">
        <w:rPr>
          <w:rFonts w:cs="FrankRuehl"/>
          <w:sz w:val="28"/>
          <w:szCs w:val="28"/>
          <w:rtl/>
        </w:rPr>
        <w:t xml:space="preserve">עבודות שירות. המאשימה הגבילה עצמה בעתירתה העונשית ל-12 חודשי מאסר בפועל, בית המשפט המחוזי הטיל על המערער 9 חודשי מאסר בפועל ובית המשפט העליון דחה את הערעור על חומרת העונש. </w:t>
      </w:r>
    </w:p>
    <w:p w14:paraId="4A217E25" w14:textId="77777777" w:rsidR="00F9242B" w:rsidRPr="00EF12DF" w:rsidRDefault="00F9242B" w:rsidP="00F9242B">
      <w:pPr>
        <w:pStyle w:val="ListParagraph"/>
        <w:spacing w:line="360" w:lineRule="auto"/>
        <w:ind w:left="1080"/>
        <w:jc w:val="both"/>
        <w:rPr>
          <w:rFonts w:cs="FrankRuehl"/>
          <w:sz w:val="28"/>
          <w:szCs w:val="28"/>
        </w:rPr>
      </w:pPr>
    </w:p>
    <w:p w14:paraId="01F13E8B" w14:textId="77777777" w:rsidR="00F9242B" w:rsidRDefault="00F9242B" w:rsidP="00F9242B">
      <w:pPr>
        <w:pStyle w:val="ListParagraph"/>
        <w:numPr>
          <w:ilvl w:val="0"/>
          <w:numId w:val="2"/>
        </w:numPr>
        <w:spacing w:line="360" w:lineRule="auto"/>
        <w:jc w:val="both"/>
        <w:rPr>
          <w:rFonts w:cs="FrankRuehl"/>
          <w:sz w:val="28"/>
          <w:szCs w:val="28"/>
        </w:rPr>
      </w:pPr>
      <w:r w:rsidRPr="00BC369D">
        <w:rPr>
          <w:rFonts w:cs="FrankRuehl"/>
          <w:b/>
          <w:bCs/>
          <w:sz w:val="28"/>
          <w:szCs w:val="28"/>
          <w:rtl/>
        </w:rPr>
        <w:t xml:space="preserve">ע"פ </w:t>
      </w:r>
      <w:hyperlink r:id="rId25" w:history="1">
        <w:r w:rsidR="003D3B17" w:rsidRPr="003D3B17">
          <w:rPr>
            <w:rFonts w:cs="FrankRuehl"/>
            <w:b/>
            <w:bCs/>
            <w:color w:val="0000FF"/>
            <w:sz w:val="28"/>
            <w:szCs w:val="28"/>
            <w:u w:val="single"/>
            <w:rtl/>
          </w:rPr>
          <w:t xml:space="preserve">1332/04 </w:t>
        </w:r>
      </w:hyperlink>
      <w:r w:rsidRPr="00BC369D">
        <w:rPr>
          <w:rFonts w:cs="FrankRuehl"/>
          <w:b/>
          <w:bCs/>
          <w:sz w:val="28"/>
          <w:szCs w:val="28"/>
          <w:rtl/>
        </w:rPr>
        <w:t xml:space="preserve"> מדינת ישראל נ' יצחק פס ואח'</w:t>
      </w:r>
      <w:r w:rsidRPr="00EF12DF">
        <w:rPr>
          <w:rFonts w:cs="FrankRuehl"/>
          <w:sz w:val="28"/>
          <w:szCs w:val="28"/>
          <w:rtl/>
        </w:rPr>
        <w:t>- המשיבים הובילו ברכבם 8 לבנות חבלה שנגנבו מצה"ל והורשעו בעבירות נשיאת נשק וקבלת נכסים שהושגו בפשע. בית המשפט המחוזי הטיל עליהם 15 חודשי מאסר בפועל, ובית המשפט העליון עמד על החומרה המיוחדת שיש בעבירות ובצורך להרתיע מנפיצות התופעה העבריינית של החזקת נשק חם ונשיאתו, ועל כן החמיר בעונשם של המשיבים והעמידו על 24 חודשי מאסר לריצוי בפועל. בית המשפט העליון עמד על כך שמידת העונש המוטל בגין עבירות בנשק מושפעת מפוטנציאל הסיכון הרב הטמון בנשק המוחזק שלא כדין ומהעברתו מיד ליד ללא פיקוח.</w:t>
      </w:r>
    </w:p>
    <w:p w14:paraId="1EF8F998" w14:textId="77777777" w:rsidR="00F9242B" w:rsidRPr="00EF12DF" w:rsidRDefault="00F9242B" w:rsidP="00F9242B">
      <w:pPr>
        <w:pStyle w:val="ListParagraph"/>
        <w:spacing w:line="360" w:lineRule="auto"/>
        <w:ind w:left="1080"/>
        <w:jc w:val="both"/>
        <w:rPr>
          <w:rFonts w:cs="FrankRuehl"/>
          <w:sz w:val="28"/>
          <w:szCs w:val="28"/>
        </w:rPr>
      </w:pPr>
      <w:r w:rsidRPr="00EF12DF">
        <w:rPr>
          <w:rFonts w:cs="FrankRuehl"/>
          <w:sz w:val="28"/>
          <w:szCs w:val="28"/>
          <w:rtl/>
        </w:rPr>
        <w:t xml:space="preserve"> "בבוא בית המשפט לגזור את הדין בעבירה של החזקה ונשיאה של נשק עליו להתחשב בנסיבות שבהן באה לידי ביטוי החומרה המיוחדת שבעבירה. בית היתר, ייתן בית המשפט דעתו על סוג הנשק המוחזק שלא כדין, על כמותו, על התכלית שלשמה הוא מוחזק ועל הסכנה המוחשית שיעשה בו שימוש..." (</w:t>
      </w:r>
      <w:r>
        <w:rPr>
          <w:rFonts w:cs="FrankRuehl" w:hint="cs"/>
          <w:sz w:val="28"/>
          <w:szCs w:val="28"/>
          <w:rtl/>
        </w:rPr>
        <w:t xml:space="preserve">כבוד </w:t>
      </w:r>
      <w:r w:rsidRPr="00EF12DF">
        <w:rPr>
          <w:rFonts w:cs="FrankRuehl"/>
          <w:sz w:val="28"/>
          <w:szCs w:val="28"/>
          <w:rtl/>
        </w:rPr>
        <w:t>הש</w:t>
      </w:r>
      <w:r>
        <w:rPr>
          <w:rFonts w:cs="FrankRuehl" w:hint="cs"/>
          <w:sz w:val="28"/>
          <w:szCs w:val="28"/>
          <w:rtl/>
        </w:rPr>
        <w:t>ופטת</w:t>
      </w:r>
      <w:r w:rsidRPr="00EF12DF">
        <w:rPr>
          <w:rFonts w:cs="FrankRuehl"/>
          <w:sz w:val="28"/>
          <w:szCs w:val="28"/>
          <w:rtl/>
        </w:rPr>
        <w:t xml:space="preserve"> בייניש בע"פ 1332/04).</w:t>
      </w:r>
    </w:p>
    <w:p w14:paraId="508BFE4F" w14:textId="77777777" w:rsidR="00F9242B" w:rsidRPr="00EF12DF" w:rsidRDefault="00F9242B" w:rsidP="00F9242B">
      <w:pPr>
        <w:pStyle w:val="ListParagraph"/>
        <w:spacing w:line="360" w:lineRule="auto"/>
        <w:ind w:left="1080"/>
        <w:jc w:val="both"/>
        <w:rPr>
          <w:rFonts w:cs="FrankRuehl"/>
          <w:sz w:val="28"/>
          <w:szCs w:val="28"/>
        </w:rPr>
      </w:pPr>
    </w:p>
    <w:p w14:paraId="25A7EF1F" w14:textId="77777777" w:rsidR="00F9242B" w:rsidRPr="00EF12DF" w:rsidRDefault="00E94BC6" w:rsidP="00F9242B">
      <w:pPr>
        <w:pStyle w:val="ListParagraph"/>
        <w:numPr>
          <w:ilvl w:val="0"/>
          <w:numId w:val="2"/>
        </w:numPr>
        <w:spacing w:line="360" w:lineRule="auto"/>
        <w:jc w:val="both"/>
        <w:rPr>
          <w:rFonts w:cs="FrankRuehl"/>
          <w:sz w:val="28"/>
          <w:szCs w:val="28"/>
        </w:rPr>
      </w:pPr>
      <w:hyperlink r:id="rId26" w:history="1">
        <w:r w:rsidRPr="00E94BC6">
          <w:rPr>
            <w:rFonts w:cs="FrankRuehl" w:hint="cs"/>
            <w:b/>
            <w:bCs/>
            <w:color w:val="0000FF"/>
            <w:sz w:val="28"/>
            <w:szCs w:val="28"/>
            <w:u w:val="single"/>
            <w:rtl/>
          </w:rPr>
          <w:t>ע</w:t>
        </w:r>
        <w:r w:rsidRPr="00E94BC6">
          <w:rPr>
            <w:rFonts w:cs="FrankRuehl"/>
            <w:b/>
            <w:bCs/>
            <w:color w:val="0000FF"/>
            <w:sz w:val="28"/>
            <w:szCs w:val="28"/>
            <w:u w:val="single"/>
            <w:rtl/>
          </w:rPr>
          <w:t>"</w:t>
        </w:r>
        <w:r w:rsidRPr="00E94BC6">
          <w:rPr>
            <w:rFonts w:cs="FrankRuehl" w:hint="cs"/>
            <w:b/>
            <w:bCs/>
            <w:color w:val="0000FF"/>
            <w:sz w:val="28"/>
            <w:szCs w:val="28"/>
            <w:u w:val="single"/>
            <w:rtl/>
          </w:rPr>
          <w:t>פ</w:t>
        </w:r>
        <w:r w:rsidRPr="00E94BC6">
          <w:rPr>
            <w:rFonts w:cs="FrankRuehl"/>
            <w:b/>
            <w:bCs/>
            <w:color w:val="0000FF"/>
            <w:sz w:val="28"/>
            <w:szCs w:val="28"/>
            <w:u w:val="single"/>
            <w:rtl/>
          </w:rPr>
          <w:t xml:space="preserve"> 3072/07</w:t>
        </w:r>
      </w:hyperlink>
      <w:r w:rsidR="00F9242B" w:rsidRPr="00BC369D">
        <w:rPr>
          <w:rFonts w:cs="FrankRuehl"/>
          <w:b/>
          <w:bCs/>
          <w:sz w:val="28"/>
          <w:szCs w:val="28"/>
          <w:rtl/>
        </w:rPr>
        <w:t xml:space="preserve"> מדינת ישראל נ' עבד אל חפיז ואכד</w:t>
      </w:r>
      <w:r w:rsidR="00F9242B" w:rsidRPr="00EF12DF">
        <w:rPr>
          <w:rFonts w:cs="FrankRuehl"/>
          <w:sz w:val="28"/>
          <w:szCs w:val="28"/>
          <w:rtl/>
        </w:rPr>
        <w:t xml:space="preserve"> – בשל גיבוש עסקה למכירת שני אקדחים לסוכן משטרתי ומסירת האקדחים לאחר נדון המשיב ל-15 חודשי מאסר בפועל, ובית המשפט העליון החמיר בעונשו והעמידו על 24 חודשים.</w:t>
      </w:r>
    </w:p>
    <w:p w14:paraId="368D4A9C" w14:textId="77777777" w:rsidR="00F9242B" w:rsidRPr="00EF12DF" w:rsidRDefault="00F9242B" w:rsidP="00F9242B">
      <w:pPr>
        <w:pStyle w:val="ListParagraph"/>
        <w:spacing w:line="360" w:lineRule="auto"/>
        <w:ind w:left="1080"/>
        <w:jc w:val="both"/>
        <w:rPr>
          <w:rFonts w:cs="FrankRuehl"/>
          <w:sz w:val="28"/>
          <w:szCs w:val="28"/>
          <w:rtl/>
        </w:rPr>
      </w:pPr>
    </w:p>
    <w:p w14:paraId="65740E0C" w14:textId="77777777" w:rsidR="00F9242B" w:rsidRPr="00EF12DF" w:rsidRDefault="00E94BC6" w:rsidP="00F9242B">
      <w:pPr>
        <w:pStyle w:val="ListParagraph"/>
        <w:numPr>
          <w:ilvl w:val="0"/>
          <w:numId w:val="2"/>
        </w:numPr>
        <w:spacing w:line="360" w:lineRule="auto"/>
        <w:jc w:val="both"/>
        <w:rPr>
          <w:rFonts w:cs="FrankRuehl"/>
          <w:sz w:val="28"/>
          <w:szCs w:val="28"/>
        </w:rPr>
      </w:pPr>
      <w:hyperlink r:id="rId27" w:history="1">
        <w:r w:rsidRPr="00E94BC6">
          <w:rPr>
            <w:rFonts w:cs="FrankRuehl" w:hint="cs"/>
            <w:b/>
            <w:bCs/>
            <w:color w:val="0000FF"/>
            <w:sz w:val="28"/>
            <w:szCs w:val="28"/>
            <w:u w:val="single"/>
            <w:rtl/>
          </w:rPr>
          <w:t>ת</w:t>
        </w:r>
        <w:r w:rsidRPr="00E94BC6">
          <w:rPr>
            <w:rFonts w:cs="FrankRuehl"/>
            <w:b/>
            <w:bCs/>
            <w:color w:val="0000FF"/>
            <w:sz w:val="28"/>
            <w:szCs w:val="28"/>
            <w:u w:val="single"/>
            <w:rtl/>
          </w:rPr>
          <w:t>"</w:t>
        </w:r>
        <w:r w:rsidRPr="00E94BC6">
          <w:rPr>
            <w:rFonts w:cs="FrankRuehl" w:hint="cs"/>
            <w:b/>
            <w:bCs/>
            <w:color w:val="0000FF"/>
            <w:sz w:val="28"/>
            <w:szCs w:val="28"/>
            <w:u w:val="single"/>
            <w:rtl/>
          </w:rPr>
          <w:t>פ</w:t>
        </w:r>
        <w:r w:rsidRPr="00E94BC6">
          <w:rPr>
            <w:rFonts w:cs="FrankRuehl"/>
            <w:b/>
            <w:bCs/>
            <w:color w:val="0000FF"/>
            <w:sz w:val="28"/>
            <w:szCs w:val="28"/>
            <w:u w:val="single"/>
            <w:rtl/>
          </w:rPr>
          <w:t xml:space="preserve"> (</w:t>
        </w:r>
        <w:r w:rsidRPr="00E94BC6">
          <w:rPr>
            <w:rFonts w:cs="FrankRuehl" w:hint="cs"/>
            <w:b/>
            <w:bCs/>
            <w:color w:val="0000FF"/>
            <w:sz w:val="28"/>
            <w:szCs w:val="28"/>
            <w:u w:val="single"/>
            <w:rtl/>
          </w:rPr>
          <w:t>מחוזי</w:t>
        </w:r>
        <w:r w:rsidRPr="00E94BC6">
          <w:rPr>
            <w:rFonts w:cs="FrankRuehl"/>
            <w:b/>
            <w:bCs/>
            <w:color w:val="0000FF"/>
            <w:sz w:val="28"/>
            <w:szCs w:val="28"/>
            <w:u w:val="single"/>
            <w:rtl/>
          </w:rPr>
          <w:t xml:space="preserve"> </w:t>
        </w:r>
        <w:r w:rsidRPr="00E94BC6">
          <w:rPr>
            <w:rFonts w:cs="FrankRuehl" w:hint="cs"/>
            <w:b/>
            <w:bCs/>
            <w:color w:val="0000FF"/>
            <w:sz w:val="28"/>
            <w:szCs w:val="28"/>
            <w:u w:val="single"/>
            <w:rtl/>
          </w:rPr>
          <w:t>באר</w:t>
        </w:r>
        <w:r w:rsidRPr="00E94BC6">
          <w:rPr>
            <w:rFonts w:cs="FrankRuehl"/>
            <w:b/>
            <w:bCs/>
            <w:color w:val="0000FF"/>
            <w:sz w:val="28"/>
            <w:szCs w:val="28"/>
            <w:u w:val="single"/>
            <w:rtl/>
          </w:rPr>
          <w:t xml:space="preserve"> </w:t>
        </w:r>
        <w:r w:rsidRPr="00E94BC6">
          <w:rPr>
            <w:rFonts w:cs="FrankRuehl" w:hint="cs"/>
            <w:b/>
            <w:bCs/>
            <w:color w:val="0000FF"/>
            <w:sz w:val="28"/>
            <w:szCs w:val="28"/>
            <w:u w:val="single"/>
            <w:rtl/>
          </w:rPr>
          <w:t>שבע</w:t>
        </w:r>
        <w:r w:rsidRPr="00E94BC6">
          <w:rPr>
            <w:rFonts w:cs="FrankRuehl"/>
            <w:b/>
            <w:bCs/>
            <w:color w:val="0000FF"/>
            <w:sz w:val="28"/>
            <w:szCs w:val="28"/>
            <w:u w:val="single"/>
            <w:rtl/>
          </w:rPr>
          <w:t>) 17237-02-12</w:t>
        </w:r>
      </w:hyperlink>
      <w:r w:rsidR="00F9242B" w:rsidRPr="00BC369D">
        <w:rPr>
          <w:rFonts w:cs="FrankRuehl"/>
          <w:b/>
          <w:bCs/>
          <w:sz w:val="28"/>
          <w:szCs w:val="28"/>
          <w:rtl/>
        </w:rPr>
        <w:t xml:space="preserve"> מדינת ישראל נ' אסולין  ואח'</w:t>
      </w:r>
      <w:r w:rsidR="00F9242B" w:rsidRPr="00EF12DF">
        <w:rPr>
          <w:rFonts w:cs="FrankRuehl"/>
          <w:sz w:val="28"/>
          <w:szCs w:val="28"/>
          <w:rtl/>
        </w:rPr>
        <w:t xml:space="preserve"> – הנאשמים נשאו ברכב מטען חבלה והורשעו בעבירות קשירת קשר לפשע, נשיאה והובלה של נשק והסתייעות ברכב לביצוע פשע. בית המשפט המחוזי מצא כי המעשים דרשו תכנון מוקדם והיערכות, כי חומרת העבירה מקורה בכך שהיא נועדה לאפשר ביצוען של עבירות אחרות שמעצם טבעו של הנשק כרוכות באלימות או בהפחדה, וכי יש לתת משקל בכורה לאינטרס הציבורי ולהגנה על הציבור בשל הסכנה הרבה הנשקפת מטיב עבירות אלה לחיי האדם ולביטחון הציבור, כמו גם לצורך בהרתעת עבריינים מלבצע עבירות דומות, בשים לב לפוטנציאל הקטלני הגלום בעצם השימוש בנשק ובשים לב למצב הביטחוני. לאור האמור נקבע כי מתחם העונש ההולם בנסיבות המקרה נע בין 30 חודשי מאסר ל-5 שנות מאסר, והושתו על הנאשמים 30 חודשי מאסר בפועל. </w:t>
      </w:r>
    </w:p>
    <w:p w14:paraId="304BD839" w14:textId="77777777" w:rsidR="00F9242B" w:rsidRPr="00EF12DF" w:rsidRDefault="00F9242B" w:rsidP="00F9242B">
      <w:pPr>
        <w:pStyle w:val="ListParagraph"/>
        <w:spacing w:line="360" w:lineRule="auto"/>
        <w:ind w:left="1080"/>
        <w:jc w:val="both"/>
        <w:rPr>
          <w:rFonts w:cs="FrankRuehl"/>
          <w:sz w:val="28"/>
          <w:szCs w:val="28"/>
        </w:rPr>
      </w:pPr>
    </w:p>
    <w:p w14:paraId="68B2D1D4" w14:textId="77777777" w:rsidR="00F9242B" w:rsidRPr="00EF12DF" w:rsidRDefault="00F9242B" w:rsidP="00F9242B">
      <w:pPr>
        <w:pStyle w:val="ListParagraph"/>
        <w:numPr>
          <w:ilvl w:val="0"/>
          <w:numId w:val="1"/>
        </w:numPr>
        <w:spacing w:line="360" w:lineRule="auto"/>
        <w:jc w:val="both"/>
        <w:rPr>
          <w:rFonts w:cs="FrankRuehl"/>
          <w:sz w:val="28"/>
          <w:szCs w:val="28"/>
        </w:rPr>
      </w:pPr>
      <w:r w:rsidRPr="00EF12DF">
        <w:rPr>
          <w:rFonts w:cs="FrankRuehl"/>
          <w:sz w:val="28"/>
          <w:szCs w:val="28"/>
          <w:rtl/>
        </w:rPr>
        <w:t>הנאשם בדברו האחרון הביע צער על מעשיו.</w:t>
      </w:r>
    </w:p>
    <w:p w14:paraId="2F28AB07" w14:textId="77777777" w:rsidR="00F9242B" w:rsidRPr="00EF12DF" w:rsidRDefault="00F9242B" w:rsidP="00F9242B">
      <w:pPr>
        <w:pStyle w:val="ListParagraph"/>
        <w:spacing w:line="360" w:lineRule="auto"/>
        <w:jc w:val="both"/>
        <w:rPr>
          <w:rFonts w:cs="FrankRuehl"/>
          <w:sz w:val="28"/>
          <w:szCs w:val="28"/>
        </w:rPr>
      </w:pPr>
    </w:p>
    <w:p w14:paraId="4635EC6E" w14:textId="77777777" w:rsidR="00F9242B" w:rsidRPr="00BC369D" w:rsidRDefault="00F9242B" w:rsidP="00F9242B">
      <w:pPr>
        <w:spacing w:line="360" w:lineRule="auto"/>
        <w:jc w:val="both"/>
        <w:rPr>
          <w:rFonts w:cs="FrankRuehl"/>
          <w:b/>
          <w:bCs/>
          <w:sz w:val="28"/>
          <w:szCs w:val="28"/>
          <w:u w:val="single"/>
          <w:rtl/>
        </w:rPr>
      </w:pPr>
      <w:r w:rsidRPr="00BC369D">
        <w:rPr>
          <w:rFonts w:cs="FrankRuehl"/>
          <w:b/>
          <w:bCs/>
          <w:sz w:val="28"/>
          <w:szCs w:val="28"/>
          <w:u w:val="single"/>
          <w:rtl/>
        </w:rPr>
        <w:t>דיון והכרעה</w:t>
      </w:r>
    </w:p>
    <w:p w14:paraId="1DBC1D57" w14:textId="77777777" w:rsidR="00F9242B" w:rsidRDefault="00F9242B" w:rsidP="00F9242B">
      <w:pPr>
        <w:pStyle w:val="ListParagraph"/>
        <w:numPr>
          <w:ilvl w:val="0"/>
          <w:numId w:val="1"/>
        </w:numPr>
        <w:spacing w:line="360" w:lineRule="auto"/>
        <w:jc w:val="both"/>
        <w:rPr>
          <w:rFonts w:cs="FrankRuehl"/>
          <w:sz w:val="28"/>
          <w:szCs w:val="28"/>
        </w:rPr>
      </w:pPr>
      <w:r w:rsidRPr="00EF12DF">
        <w:rPr>
          <w:rFonts w:cs="FrankRuehl"/>
          <w:sz w:val="28"/>
          <w:szCs w:val="28"/>
          <w:rtl/>
        </w:rPr>
        <w:t xml:space="preserve">הנאשם נסע עם אחר ברכבו ונשא עשרה אקדחים ועשר מחסניות תואמות. כפי שצוין לעיל, כמות כלי הנשק וטיבה הינה נסיבה בעלת השפעה על מידת העונש, וכמותם הגדולה של האקדחים והתחמושת בענייננו מהווה, כשלעצמה, נסיבה מחמירה. </w:t>
      </w:r>
    </w:p>
    <w:p w14:paraId="54BE633A"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 xml:space="preserve">הסיכון הטמון בכמות כה גדולה של כלי נשק ובתחמושת המתאימה להם ברור, השימוש בהם אינו יכול להיות מיועד למטרות חיוביות, אלא למטרות פליליות או ביטחוניות, ואין ספק כי ערנותם של השוטרים במקרה זה מנעה ככל הנראה פגיעות רבות בנפש ו/או ברכוש. </w:t>
      </w:r>
    </w:p>
    <w:p w14:paraId="26F192FF" w14:textId="77777777" w:rsidR="00F9242B" w:rsidRPr="00EF12DF" w:rsidRDefault="00F9242B" w:rsidP="00F9242B">
      <w:pPr>
        <w:pStyle w:val="ListParagraph"/>
        <w:spacing w:line="360" w:lineRule="auto"/>
        <w:jc w:val="both"/>
        <w:rPr>
          <w:rFonts w:cs="FrankRuehl"/>
          <w:sz w:val="28"/>
          <w:szCs w:val="28"/>
          <w:rtl/>
        </w:rPr>
      </w:pPr>
    </w:p>
    <w:p w14:paraId="1CA0FBD5"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עוד יוטעם, כי לא הוצג לבית המשפט כל הסבר מטעם הנאשם לנסיבות נשיאת כלי הנשק והתחמושת</w:t>
      </w:r>
      <w:r>
        <w:rPr>
          <w:rFonts w:cs="FrankRuehl"/>
          <w:sz w:val="28"/>
          <w:szCs w:val="28"/>
          <w:rtl/>
        </w:rPr>
        <w:t>, ו</w:t>
      </w:r>
      <w:r w:rsidRPr="00EF12DF">
        <w:rPr>
          <w:rFonts w:cs="FrankRuehl"/>
          <w:sz w:val="28"/>
          <w:szCs w:val="28"/>
          <w:rtl/>
        </w:rPr>
        <w:t xml:space="preserve">ברי שהמעשים האמורים הצריכו תכנון מוקדם והערכות מצד הנאשם והאחר. </w:t>
      </w:r>
    </w:p>
    <w:p w14:paraId="66E9E0E2" w14:textId="77777777" w:rsidR="00F9242B" w:rsidRPr="00EF12DF" w:rsidRDefault="00F9242B" w:rsidP="00F9242B">
      <w:pPr>
        <w:pStyle w:val="ListParagraph"/>
        <w:spacing w:line="360" w:lineRule="auto"/>
        <w:jc w:val="both"/>
        <w:rPr>
          <w:rFonts w:cs="FrankRuehl"/>
          <w:sz w:val="28"/>
          <w:szCs w:val="28"/>
        </w:rPr>
      </w:pPr>
    </w:p>
    <w:p w14:paraId="35653B62"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אם לא די ב</w:t>
      </w:r>
      <w:r>
        <w:rPr>
          <w:rFonts w:cs="FrankRuehl" w:hint="cs"/>
          <w:sz w:val="28"/>
          <w:szCs w:val="28"/>
          <w:rtl/>
        </w:rPr>
        <w:t>אלה</w:t>
      </w:r>
      <w:r w:rsidRPr="00EF12DF">
        <w:rPr>
          <w:rFonts w:cs="FrankRuehl"/>
          <w:sz w:val="28"/>
          <w:szCs w:val="28"/>
          <w:rtl/>
        </w:rPr>
        <w:t xml:space="preserve">, לאחר שנתבקשו לעצור על ידי השוטרים, ניסה האחר להימלט על ידי כך שנסע במהירות מופרזת, ולאחר שירד מהרכב פתח שער לשטח מיוער. בשלב זה עבר הנאשם ממושב הנוסע האחורי למושב הנהג ומילט עצמו בנסיעה מן המקום, עד שנטש את הרכב ונמלט רגלית, זאת אף שהיה פסול לנהיגה </w:t>
      </w:r>
      <w:r>
        <w:rPr>
          <w:rFonts w:cs="FrankRuehl" w:hint="cs"/>
          <w:sz w:val="28"/>
          <w:szCs w:val="28"/>
          <w:rtl/>
        </w:rPr>
        <w:t xml:space="preserve">על פי פסק דין של </w:t>
      </w:r>
      <w:r w:rsidRPr="00EF12DF">
        <w:rPr>
          <w:rFonts w:cs="FrankRuehl"/>
          <w:sz w:val="28"/>
          <w:szCs w:val="28"/>
          <w:rtl/>
        </w:rPr>
        <w:t xml:space="preserve">בית משפט. </w:t>
      </w:r>
    </w:p>
    <w:p w14:paraId="07A3ED0E" w14:textId="77777777" w:rsidR="00F9242B" w:rsidRPr="00EF12DF" w:rsidRDefault="00F9242B" w:rsidP="00F9242B">
      <w:pPr>
        <w:pStyle w:val="ListParagraph"/>
        <w:spacing w:line="360" w:lineRule="auto"/>
        <w:jc w:val="both"/>
        <w:rPr>
          <w:rFonts w:cs="FrankRuehl"/>
          <w:sz w:val="28"/>
          <w:szCs w:val="28"/>
        </w:rPr>
      </w:pPr>
    </w:p>
    <w:p w14:paraId="36C9EC62" w14:textId="77777777" w:rsidR="00F9242B" w:rsidRDefault="00F9242B" w:rsidP="00F9242B">
      <w:pPr>
        <w:pStyle w:val="ListParagraph"/>
        <w:numPr>
          <w:ilvl w:val="0"/>
          <w:numId w:val="1"/>
        </w:numPr>
        <w:spacing w:line="360" w:lineRule="auto"/>
        <w:jc w:val="both"/>
        <w:rPr>
          <w:rFonts w:cs="FrankRuehl"/>
          <w:sz w:val="28"/>
          <w:szCs w:val="28"/>
        </w:rPr>
      </w:pPr>
      <w:r w:rsidRPr="00C96F26">
        <w:rPr>
          <w:rFonts w:cs="FrankRuehl"/>
          <w:b/>
          <w:bCs/>
          <w:sz w:val="28"/>
          <w:szCs w:val="28"/>
          <w:rtl/>
        </w:rPr>
        <w:t>ב</w:t>
      </w:r>
      <w:hyperlink r:id="rId28" w:history="1">
        <w:r w:rsidR="00E94BC6" w:rsidRPr="00E94BC6">
          <w:rPr>
            <w:rFonts w:cs="FrankRuehl" w:hint="cs"/>
            <w:b/>
            <w:bCs/>
            <w:color w:val="0000FF"/>
            <w:sz w:val="28"/>
            <w:szCs w:val="28"/>
            <w:u w:val="single"/>
            <w:rtl/>
          </w:rPr>
          <w:t>ע</w:t>
        </w:r>
        <w:r w:rsidR="00E94BC6" w:rsidRPr="00E94BC6">
          <w:rPr>
            <w:rFonts w:cs="FrankRuehl"/>
            <w:b/>
            <w:bCs/>
            <w:color w:val="0000FF"/>
            <w:sz w:val="28"/>
            <w:szCs w:val="28"/>
            <w:u w:val="single"/>
            <w:rtl/>
          </w:rPr>
          <w:t>"</w:t>
        </w:r>
        <w:r w:rsidR="00E94BC6" w:rsidRPr="00E94BC6">
          <w:rPr>
            <w:rFonts w:cs="FrankRuehl" w:hint="cs"/>
            <w:b/>
            <w:bCs/>
            <w:color w:val="0000FF"/>
            <w:sz w:val="28"/>
            <w:szCs w:val="28"/>
            <w:u w:val="single"/>
            <w:rtl/>
          </w:rPr>
          <w:t>פ</w:t>
        </w:r>
        <w:r w:rsidR="00E94BC6" w:rsidRPr="00E94BC6">
          <w:rPr>
            <w:rFonts w:cs="FrankRuehl"/>
            <w:b/>
            <w:bCs/>
            <w:color w:val="0000FF"/>
            <w:sz w:val="28"/>
            <w:szCs w:val="28"/>
            <w:u w:val="single"/>
            <w:rtl/>
          </w:rPr>
          <w:t xml:space="preserve"> 4945/13</w:t>
        </w:r>
      </w:hyperlink>
      <w:r w:rsidRPr="00C96F26">
        <w:rPr>
          <w:rFonts w:cs="FrankRuehl"/>
          <w:b/>
          <w:bCs/>
          <w:sz w:val="28"/>
          <w:szCs w:val="28"/>
          <w:rtl/>
        </w:rPr>
        <w:t xml:space="preserve"> מדינת ישראל נ' עבד אלכרים סלימאן</w:t>
      </w:r>
      <w:r w:rsidRPr="00EF12DF">
        <w:rPr>
          <w:rFonts w:cs="FrankRuehl"/>
          <w:sz w:val="28"/>
          <w:szCs w:val="28"/>
          <w:rtl/>
        </w:rPr>
        <w:t xml:space="preserve"> סקרה כב' הש' ארבל את מדיניות הענישה הנוהגת בעבירות </w:t>
      </w:r>
      <w:r>
        <w:rPr>
          <w:rFonts w:cs="FrankRuehl" w:hint="cs"/>
          <w:sz w:val="28"/>
          <w:szCs w:val="28"/>
          <w:rtl/>
        </w:rPr>
        <w:t>נשק</w:t>
      </w:r>
      <w:r w:rsidRPr="00EF12DF">
        <w:rPr>
          <w:rFonts w:cs="FrankRuehl"/>
          <w:sz w:val="28"/>
          <w:szCs w:val="28"/>
          <w:rtl/>
        </w:rPr>
        <w:t xml:space="preserve"> ואת מגמת ההחמרה שחלה בעונשי המאסר הנגזרים על נאשמים בעבירות נשק (עבירת הסחר בפרט, א</w:t>
      </w:r>
      <w:r>
        <w:rPr>
          <w:rFonts w:cs="FrankRuehl"/>
          <w:sz w:val="28"/>
          <w:szCs w:val="28"/>
          <w:rtl/>
        </w:rPr>
        <w:t>ך גם ביתר עבירות הנשק). לדבריה</w:t>
      </w:r>
      <w:r>
        <w:rPr>
          <w:rFonts w:cs="FrankRuehl" w:hint="cs"/>
          <w:sz w:val="28"/>
          <w:szCs w:val="28"/>
          <w:rtl/>
        </w:rPr>
        <w:t>:</w:t>
      </w:r>
    </w:p>
    <w:p w14:paraId="7B7E2B36" w14:textId="77777777" w:rsidR="00F9242B" w:rsidRDefault="00F9242B" w:rsidP="00F9242B">
      <w:pPr>
        <w:pStyle w:val="ListParagraph"/>
        <w:spacing w:line="360" w:lineRule="auto"/>
        <w:jc w:val="both"/>
        <w:rPr>
          <w:rFonts w:cs="FrankRuehl"/>
          <w:b/>
          <w:bCs/>
          <w:sz w:val="28"/>
          <w:szCs w:val="28"/>
          <w:rtl/>
        </w:rPr>
      </w:pPr>
    </w:p>
    <w:p w14:paraId="324CBEFD" w14:textId="77777777" w:rsidR="00F9242B" w:rsidRPr="00EF12DF" w:rsidRDefault="00F9242B" w:rsidP="00F9242B">
      <w:pPr>
        <w:pStyle w:val="ListParagraph"/>
        <w:spacing w:line="360" w:lineRule="auto"/>
        <w:jc w:val="both"/>
        <w:rPr>
          <w:rFonts w:cs="FrankRuehl"/>
          <w:sz w:val="28"/>
          <w:szCs w:val="28"/>
        </w:rPr>
      </w:pPr>
      <w:r w:rsidRPr="00EF12DF">
        <w:rPr>
          <w:rFonts w:cs="FrankRuehl"/>
          <w:sz w:val="28"/>
          <w:szCs w:val="28"/>
          <w:rtl/>
        </w:rPr>
        <w:t>"הסכנה הנשקפת לציבור כתוצאה מעבירות נשק, לצד המימדים שאליהם הגיעו, מחייבים לתת ביטוי הולם וכבד משקל להגנה על הערך החברתי שנפגע כתוצאה מפעילות עבריינית זאת, ולהחמיר את עונשי המאסר המוטלים ב</w:t>
      </w:r>
      <w:r>
        <w:rPr>
          <w:rFonts w:cs="FrankRuehl"/>
          <w:sz w:val="28"/>
          <w:szCs w:val="28"/>
          <w:rtl/>
        </w:rPr>
        <w:t>גין פעילות עבריינית זאת, בהדרגה</w:t>
      </w:r>
      <w:r w:rsidRPr="00EF12DF">
        <w:rPr>
          <w:rFonts w:cs="FrankRuehl"/>
          <w:sz w:val="28"/>
          <w:szCs w:val="28"/>
          <w:rtl/>
        </w:rPr>
        <w:t xml:space="preserve"> (</w:t>
      </w:r>
      <w:hyperlink r:id="rId29" w:history="1">
        <w:r w:rsidR="00E94BC6" w:rsidRPr="00E94BC6">
          <w:rPr>
            <w:rFonts w:cs="FrankRuehl" w:hint="cs"/>
            <w:color w:val="0000FF"/>
            <w:sz w:val="28"/>
            <w:szCs w:val="28"/>
            <w:u w:val="single"/>
            <w:rtl/>
          </w:rPr>
          <w:t>ע</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1323/13</w:t>
        </w:r>
      </w:hyperlink>
      <w:r w:rsidRPr="00EF12DF">
        <w:rPr>
          <w:rFonts w:cs="FrankRuehl"/>
          <w:sz w:val="28"/>
          <w:szCs w:val="28"/>
          <w:rtl/>
        </w:rPr>
        <w:t xml:space="preserve"> חסן נ' מדינת ישראל, פסקה 12 (5.6.2013))</w:t>
      </w:r>
      <w:r>
        <w:rPr>
          <w:rFonts w:cs="FrankRuehl" w:hint="cs"/>
          <w:sz w:val="28"/>
          <w:szCs w:val="28"/>
          <w:rtl/>
        </w:rPr>
        <w:t>..</w:t>
      </w:r>
      <w:r w:rsidRPr="00EF12DF">
        <w:rPr>
          <w:rFonts w:cs="FrankRuehl"/>
          <w:sz w:val="28"/>
          <w:szCs w:val="28"/>
          <w:rtl/>
        </w:rPr>
        <w:t>.המציאות בארץ המתבטאת בזמינותו של נשק חם ורב עוצמה שיש עימו פוטנציאל להסלמת האלימות העבריינית, מחייבת מתן ביטוי עונשי הולם שירתיע באופן ממשי מהחזקת נשק בכלל ומשימוש בו בפרט" (</w:t>
      </w:r>
      <w:hyperlink r:id="rId30" w:history="1">
        <w:r w:rsidR="00E94BC6" w:rsidRPr="00E94BC6">
          <w:rPr>
            <w:rFonts w:cs="FrankRuehl" w:hint="cs"/>
            <w:color w:val="0000FF"/>
            <w:sz w:val="28"/>
            <w:szCs w:val="28"/>
            <w:u w:val="single"/>
            <w:rtl/>
          </w:rPr>
          <w:t>ע</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2918/13</w:t>
        </w:r>
      </w:hyperlink>
      <w:r w:rsidRPr="00EF12DF">
        <w:rPr>
          <w:rFonts w:cs="FrankRuehl"/>
          <w:sz w:val="28"/>
          <w:szCs w:val="28"/>
          <w:rtl/>
        </w:rPr>
        <w:t xml:space="preserve"> דבס נ' מדינת ישראל, פסקה 8 (18.7.2013)). </w:t>
      </w:r>
      <w:r>
        <w:rPr>
          <w:rFonts w:cs="FrankRuehl" w:hint="cs"/>
          <w:sz w:val="28"/>
          <w:szCs w:val="28"/>
          <w:rtl/>
        </w:rPr>
        <w:t>"</w:t>
      </w:r>
    </w:p>
    <w:p w14:paraId="4547B9DD" w14:textId="77777777" w:rsidR="00F9242B" w:rsidRPr="00EF12DF" w:rsidRDefault="00F9242B" w:rsidP="00F9242B">
      <w:pPr>
        <w:pStyle w:val="ListParagraph"/>
        <w:spacing w:line="360" w:lineRule="auto"/>
        <w:jc w:val="both"/>
        <w:rPr>
          <w:rFonts w:cs="FrankRuehl"/>
          <w:sz w:val="28"/>
          <w:szCs w:val="28"/>
          <w:rtl/>
        </w:rPr>
      </w:pPr>
    </w:p>
    <w:p w14:paraId="6BB237D6" w14:textId="77777777" w:rsidR="00F9242B" w:rsidRPr="00EF12DF" w:rsidRDefault="00F9242B" w:rsidP="00F9242B">
      <w:pPr>
        <w:pStyle w:val="ListParagraph"/>
        <w:spacing w:line="360" w:lineRule="auto"/>
        <w:jc w:val="both"/>
        <w:rPr>
          <w:rFonts w:cs="FrankRuehl"/>
          <w:sz w:val="28"/>
          <w:szCs w:val="28"/>
          <w:rtl/>
        </w:rPr>
      </w:pPr>
      <w:r w:rsidRPr="00EF12DF">
        <w:rPr>
          <w:rFonts w:cs="FrankRuehl"/>
          <w:sz w:val="28"/>
          <w:szCs w:val="28"/>
          <w:rtl/>
        </w:rPr>
        <w:t>כבוד השופטת ארבל סקרה מקרים דומים אשר בכולם נשאו צעירים נורמטיבים כלי נשק בודד (טעון או לא טעון) ונגזרו עליהם עונשי מאסר בני כ- 20 חודשים (</w:t>
      </w:r>
      <w:hyperlink r:id="rId31" w:history="1">
        <w:r w:rsidR="00E94BC6" w:rsidRPr="00E94BC6">
          <w:rPr>
            <w:rFonts w:cs="FrankRuehl" w:hint="cs"/>
            <w:color w:val="0000FF"/>
            <w:sz w:val="28"/>
            <w:szCs w:val="28"/>
            <w:u w:val="single"/>
            <w:rtl/>
          </w:rPr>
          <w:t>ע</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2892/13</w:t>
        </w:r>
      </w:hyperlink>
      <w:r w:rsidRPr="00EF12DF">
        <w:rPr>
          <w:rFonts w:cs="FrankRuehl"/>
          <w:sz w:val="28"/>
          <w:szCs w:val="28"/>
          <w:rtl/>
        </w:rPr>
        <w:t xml:space="preserve"> עודתאללה נ' מדינת ישראל; </w:t>
      </w:r>
      <w:hyperlink r:id="rId32" w:history="1">
        <w:r w:rsidR="00E94BC6" w:rsidRPr="00E94BC6">
          <w:rPr>
            <w:rFonts w:cs="FrankRuehl" w:hint="cs"/>
            <w:color w:val="0000FF"/>
            <w:sz w:val="28"/>
            <w:szCs w:val="28"/>
            <w:u w:val="single"/>
            <w:rtl/>
          </w:rPr>
          <w:t>ע</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4329/10</w:t>
        </w:r>
      </w:hyperlink>
      <w:r w:rsidRPr="00EF12DF">
        <w:rPr>
          <w:rFonts w:cs="FrankRuehl"/>
          <w:sz w:val="28"/>
          <w:szCs w:val="28"/>
          <w:rtl/>
        </w:rPr>
        <w:t xml:space="preserve"> אסמאעיל נ' מדינת ישראל; </w:t>
      </w:r>
      <w:hyperlink r:id="rId33" w:history="1">
        <w:r w:rsidR="00E94BC6" w:rsidRPr="00E94BC6">
          <w:rPr>
            <w:rFonts w:cs="FrankRuehl" w:hint="cs"/>
            <w:color w:val="0000FF"/>
            <w:sz w:val="28"/>
            <w:szCs w:val="28"/>
            <w:u w:val="single"/>
            <w:rtl/>
          </w:rPr>
          <w:t>ע</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5220/09</w:t>
        </w:r>
      </w:hyperlink>
      <w:r w:rsidRPr="00EF12DF">
        <w:rPr>
          <w:rFonts w:cs="FrankRuehl"/>
          <w:sz w:val="28"/>
          <w:szCs w:val="28"/>
          <w:rtl/>
        </w:rPr>
        <w:t xml:space="preserve"> עוואודה נ' מדינת ישראל; </w:t>
      </w:r>
      <w:hyperlink r:id="rId34" w:history="1">
        <w:r w:rsidR="00E94BC6" w:rsidRPr="00E94BC6">
          <w:rPr>
            <w:rFonts w:cs="FrankRuehl" w:hint="cs"/>
            <w:color w:val="0000FF"/>
            <w:sz w:val="28"/>
            <w:szCs w:val="28"/>
            <w:u w:val="single"/>
            <w:rtl/>
          </w:rPr>
          <w:t>ע</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3300/06</w:t>
        </w:r>
      </w:hyperlink>
      <w:r w:rsidRPr="00EF12DF">
        <w:rPr>
          <w:rFonts w:cs="FrankRuehl"/>
          <w:sz w:val="28"/>
          <w:szCs w:val="28"/>
          <w:rtl/>
        </w:rPr>
        <w:t xml:space="preserve"> אבו סנינה דובר בנשיאת נשק על רקע של הגנה עצמית. </w:t>
      </w:r>
      <w:r>
        <w:rPr>
          <w:rFonts w:cs="FrankRuehl" w:hint="cs"/>
          <w:sz w:val="28"/>
          <w:szCs w:val="28"/>
          <w:rtl/>
        </w:rPr>
        <w:t xml:space="preserve">כב' השופטת ארבל דחתה את הערעור אולם הדגישה כי </w:t>
      </w:r>
      <w:r w:rsidRPr="00EF12DF">
        <w:rPr>
          <w:rFonts w:cs="FrankRuehl"/>
          <w:sz w:val="28"/>
          <w:szCs w:val="28"/>
          <w:rtl/>
        </w:rPr>
        <w:t xml:space="preserve">עצם נשיאת נשק בציבור שלא כדין, ובפרט על-ידי אדם שאינו מיומן החושש כי ימצא עצמו במצב בו ייאלץ להגיב לתקיפה או לאיום, יש בה סיכון לשלום הציבור ולביטחונו. </w:t>
      </w:r>
    </w:p>
    <w:p w14:paraId="2F1503CE" w14:textId="77777777" w:rsidR="00F9242B" w:rsidRPr="00EF12DF" w:rsidRDefault="00F9242B" w:rsidP="00F9242B">
      <w:pPr>
        <w:pStyle w:val="ListParagraph"/>
        <w:spacing w:line="360" w:lineRule="auto"/>
        <w:jc w:val="both"/>
        <w:rPr>
          <w:rFonts w:cs="FrankRuehl"/>
          <w:sz w:val="28"/>
          <w:szCs w:val="28"/>
          <w:rtl/>
        </w:rPr>
      </w:pPr>
    </w:p>
    <w:p w14:paraId="543FC170" w14:textId="77777777" w:rsidR="00F9242B" w:rsidRPr="00EF12DF" w:rsidRDefault="00F9242B" w:rsidP="00F9242B">
      <w:pPr>
        <w:pStyle w:val="ListParagraph"/>
        <w:numPr>
          <w:ilvl w:val="0"/>
          <w:numId w:val="1"/>
        </w:numPr>
        <w:spacing w:line="360" w:lineRule="auto"/>
        <w:jc w:val="both"/>
        <w:rPr>
          <w:rFonts w:cs="FrankRuehl"/>
          <w:sz w:val="28"/>
          <w:szCs w:val="28"/>
          <w:rtl/>
        </w:rPr>
      </w:pPr>
      <w:r w:rsidRPr="00EF12DF">
        <w:rPr>
          <w:rFonts w:cs="FrankRuehl"/>
          <w:sz w:val="28"/>
          <w:szCs w:val="28"/>
          <w:rtl/>
        </w:rPr>
        <w:t>בענייננו, בשים לב לכמות כלי הנשק ולתחמושת התואמת, להיעדר הסבר לנשיאת הנשק, ולנהיגת הנאשם בזמן פסילה, לא מצאתי לאמץ את המתחם שהוצע על ידי ב"כ הנאשם, באשר מדובר במתחם נמוך שאינו לוקח בחשבון את מכלול השיקולים הרלבנטיים כאמור, ומצאתי כי מתחם העונש ההולם נע בין</w:t>
      </w:r>
      <w:r>
        <w:rPr>
          <w:rFonts w:cs="FrankRuehl" w:hint="cs"/>
          <w:sz w:val="28"/>
          <w:szCs w:val="28"/>
          <w:rtl/>
        </w:rPr>
        <w:t xml:space="preserve"> 4.5 שנות מאסר ל </w:t>
      </w:r>
      <w:r>
        <w:rPr>
          <w:rFonts w:cs="FrankRuehl"/>
          <w:sz w:val="28"/>
          <w:szCs w:val="28"/>
          <w:rtl/>
        </w:rPr>
        <w:t>–</w:t>
      </w:r>
      <w:r>
        <w:rPr>
          <w:rFonts w:cs="FrankRuehl" w:hint="cs"/>
          <w:sz w:val="28"/>
          <w:szCs w:val="28"/>
          <w:rtl/>
        </w:rPr>
        <w:t xml:space="preserve"> 7 שנות מאסר</w:t>
      </w:r>
      <w:r w:rsidRPr="00EF12DF">
        <w:rPr>
          <w:rFonts w:cs="FrankRuehl"/>
          <w:sz w:val="28"/>
          <w:szCs w:val="28"/>
          <w:rtl/>
        </w:rPr>
        <w:t xml:space="preserve"> לריצוי בפועל. </w:t>
      </w:r>
    </w:p>
    <w:p w14:paraId="2CECCA18" w14:textId="77777777" w:rsidR="00F9242B" w:rsidRPr="00EF12DF" w:rsidRDefault="00F9242B" w:rsidP="00F9242B">
      <w:pPr>
        <w:pStyle w:val="ListParagraph"/>
        <w:spacing w:line="360" w:lineRule="auto"/>
        <w:jc w:val="both"/>
        <w:rPr>
          <w:rFonts w:cs="FrankRuehl"/>
          <w:sz w:val="28"/>
          <w:szCs w:val="28"/>
        </w:rPr>
      </w:pPr>
      <w:r w:rsidRPr="00EF12DF">
        <w:rPr>
          <w:rFonts w:cs="FrankRuehl"/>
          <w:sz w:val="28"/>
          <w:szCs w:val="28"/>
          <w:rtl/>
        </w:rPr>
        <w:t xml:space="preserve"> </w:t>
      </w:r>
    </w:p>
    <w:p w14:paraId="1311BD7C" w14:textId="77777777" w:rsidR="00F9242B" w:rsidRPr="00EF12DF" w:rsidRDefault="00F9242B" w:rsidP="00F9242B">
      <w:pPr>
        <w:pStyle w:val="ListParagraph"/>
        <w:numPr>
          <w:ilvl w:val="0"/>
          <w:numId w:val="1"/>
        </w:numPr>
        <w:spacing w:line="360" w:lineRule="auto"/>
        <w:jc w:val="both"/>
        <w:rPr>
          <w:rFonts w:cs="FrankRuehl"/>
          <w:sz w:val="28"/>
          <w:szCs w:val="28"/>
        </w:rPr>
      </w:pPr>
      <w:r w:rsidRPr="00EF12DF">
        <w:rPr>
          <w:rFonts w:cs="FrankRuehl"/>
          <w:sz w:val="28"/>
          <w:szCs w:val="28"/>
          <w:rtl/>
        </w:rPr>
        <w:t>אשר לקביעת העונש בתוך המתחם, יש לתת את הדעת מחד לנטילת האחריות מצד הנאשם, שבאה לידי ביטוי במקרה זה הן בהתייצבותו במשטרה והן בהודאתו במשטרה ובבית המשפט, לגילו הצעיר של הנאשם ולנסיבות חייו הטראגיות מאז נרצחה אמו בעודו כבן 3 שנים. לחובת הנאשם נשקל עברו הפלילי. כפי שעולה מגיליון הרשעותיו הקודמות, לחובת הנאשם 3 הרשעות קודמות, אחת מהן בבימ"ש לנוער (בגין עבירות רכוש – התפרצות, חבלה וגניבה מרכב), בגינה נדון לשלושה חודשי עבודות שירות, והאחרות בגין עבירות רכוש, סמים ונהיגה ללא רישיון ובזמן פסילה, בגינן ריצה עונשי מאסר בפועל. מעיון בגזר הדין בעניינו של הנאשם (</w:t>
      </w:r>
      <w:hyperlink r:id="rId35" w:history="1">
        <w:r w:rsidR="00E94BC6" w:rsidRPr="00E94BC6">
          <w:rPr>
            <w:rFonts w:cs="FrankRuehl" w:hint="cs"/>
            <w:color w:val="0000FF"/>
            <w:sz w:val="28"/>
            <w:szCs w:val="28"/>
            <w:u w:val="single"/>
            <w:rtl/>
          </w:rPr>
          <w:t>ת</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שלום</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פתח</w:t>
        </w:r>
        <w:r w:rsidR="00E94BC6" w:rsidRPr="00E94BC6">
          <w:rPr>
            <w:rFonts w:cs="FrankRuehl"/>
            <w:color w:val="0000FF"/>
            <w:sz w:val="28"/>
            <w:szCs w:val="28"/>
            <w:u w:val="single"/>
            <w:rtl/>
          </w:rPr>
          <w:t xml:space="preserve"> </w:t>
        </w:r>
        <w:r w:rsidR="00E94BC6" w:rsidRPr="00E94BC6">
          <w:rPr>
            <w:rFonts w:cs="FrankRuehl" w:hint="cs"/>
            <w:color w:val="0000FF"/>
            <w:sz w:val="28"/>
            <w:szCs w:val="28"/>
            <w:u w:val="single"/>
            <w:rtl/>
          </w:rPr>
          <w:t>תקווה</w:t>
        </w:r>
        <w:r w:rsidR="00E94BC6" w:rsidRPr="00E94BC6">
          <w:rPr>
            <w:rFonts w:cs="FrankRuehl"/>
            <w:color w:val="0000FF"/>
            <w:sz w:val="28"/>
            <w:szCs w:val="28"/>
            <w:u w:val="single"/>
            <w:rtl/>
          </w:rPr>
          <w:t>) 4164-01-13</w:t>
        </w:r>
      </w:hyperlink>
      <w:r w:rsidRPr="00EF12DF">
        <w:rPr>
          <w:rFonts w:cs="FrankRuehl"/>
          <w:sz w:val="28"/>
          <w:szCs w:val="28"/>
          <w:rtl/>
        </w:rPr>
        <w:t xml:space="preserve"> ) שניתן בחודש יולי 2013 עולה כי הוטלה על הנאשם שנת מאסר בפועל בשל עבירות נהיגה בפסילה, ללא רישיון וללא ביטוח, שימוש ברכב ללא רשות והחזקת סם לצריכה עצמית, וכי תלויים כנגדו 7 חודשי מאסר מותנים ברי הפעלה בתיקנו בגין עבירות התעבורה שבהן הורשע.</w:t>
      </w:r>
    </w:p>
    <w:p w14:paraId="2A9EEB74" w14:textId="77777777" w:rsidR="00F9242B" w:rsidRPr="00EF12DF" w:rsidRDefault="00F9242B" w:rsidP="00F9242B">
      <w:pPr>
        <w:pStyle w:val="ListParagraph"/>
        <w:spacing w:line="360" w:lineRule="auto"/>
        <w:jc w:val="both"/>
        <w:rPr>
          <w:rFonts w:cs="FrankRuehl"/>
          <w:sz w:val="28"/>
          <w:szCs w:val="28"/>
        </w:rPr>
      </w:pPr>
    </w:p>
    <w:p w14:paraId="2DBB9DD4" w14:textId="77777777" w:rsidR="00F9242B" w:rsidRPr="00EF12DF" w:rsidRDefault="00F9242B" w:rsidP="00F9242B">
      <w:pPr>
        <w:pStyle w:val="ListParagraph"/>
        <w:numPr>
          <w:ilvl w:val="0"/>
          <w:numId w:val="1"/>
        </w:numPr>
        <w:spacing w:line="360" w:lineRule="auto"/>
        <w:jc w:val="both"/>
        <w:rPr>
          <w:rFonts w:cs="FrankRuehl"/>
          <w:sz w:val="28"/>
          <w:szCs w:val="28"/>
          <w:rtl/>
        </w:rPr>
      </w:pPr>
      <w:r>
        <w:rPr>
          <w:rFonts w:cs="FrankRuehl" w:hint="cs"/>
          <w:sz w:val="28"/>
          <w:szCs w:val="28"/>
          <w:rtl/>
        </w:rPr>
        <w:t xml:space="preserve">לאור האמור, הנני גוזרת </w:t>
      </w:r>
      <w:r>
        <w:rPr>
          <w:rFonts w:cs="FrankRuehl"/>
          <w:sz w:val="28"/>
          <w:szCs w:val="28"/>
          <w:rtl/>
        </w:rPr>
        <w:t xml:space="preserve">על הנאשם את העונשים </w:t>
      </w:r>
      <w:r>
        <w:rPr>
          <w:rFonts w:cs="FrankRuehl" w:hint="cs"/>
          <w:sz w:val="28"/>
          <w:szCs w:val="28"/>
          <w:rtl/>
        </w:rPr>
        <w:t>הבאים</w:t>
      </w:r>
      <w:r w:rsidRPr="00EF12DF">
        <w:rPr>
          <w:rFonts w:cs="FrankRuehl"/>
          <w:sz w:val="28"/>
          <w:szCs w:val="28"/>
          <w:rtl/>
        </w:rPr>
        <w:t>:</w:t>
      </w:r>
    </w:p>
    <w:p w14:paraId="11A29BF2" w14:textId="77777777" w:rsidR="00F9242B" w:rsidRPr="00EF12DF" w:rsidRDefault="00F9242B" w:rsidP="00F9242B">
      <w:pPr>
        <w:pStyle w:val="ListParagraph"/>
        <w:numPr>
          <w:ilvl w:val="0"/>
          <w:numId w:val="3"/>
        </w:numPr>
        <w:spacing w:line="360" w:lineRule="auto"/>
        <w:jc w:val="both"/>
        <w:rPr>
          <w:rFonts w:cs="FrankRuehl"/>
          <w:sz w:val="28"/>
          <w:szCs w:val="28"/>
          <w:rtl/>
        </w:rPr>
      </w:pPr>
      <w:r>
        <w:rPr>
          <w:rFonts w:cs="FrankRuehl" w:hint="cs"/>
          <w:sz w:val="28"/>
          <w:szCs w:val="28"/>
          <w:rtl/>
        </w:rPr>
        <w:t xml:space="preserve">5 שנים </w:t>
      </w:r>
      <w:r>
        <w:rPr>
          <w:rFonts w:cs="FrankRuehl"/>
          <w:sz w:val="28"/>
          <w:szCs w:val="28"/>
          <w:rtl/>
        </w:rPr>
        <w:t>לריצוי בפועל</w:t>
      </w:r>
      <w:r>
        <w:rPr>
          <w:rFonts w:cs="FrankRuehl" w:hint="cs"/>
          <w:sz w:val="28"/>
          <w:szCs w:val="28"/>
          <w:rtl/>
        </w:rPr>
        <w:t xml:space="preserve"> מיום מעצרו של הנאשם 7.7.2015</w:t>
      </w:r>
    </w:p>
    <w:p w14:paraId="264542CC" w14:textId="77777777" w:rsidR="00F9242B" w:rsidRPr="00EF12DF" w:rsidRDefault="00F9242B" w:rsidP="00F9242B">
      <w:pPr>
        <w:pStyle w:val="ListParagraph"/>
        <w:numPr>
          <w:ilvl w:val="0"/>
          <w:numId w:val="3"/>
        </w:numPr>
        <w:spacing w:line="360" w:lineRule="auto"/>
        <w:jc w:val="both"/>
        <w:rPr>
          <w:rFonts w:cs="FrankRuehl"/>
          <w:sz w:val="28"/>
          <w:szCs w:val="28"/>
        </w:rPr>
      </w:pPr>
      <w:r w:rsidRPr="00EF12DF">
        <w:rPr>
          <w:rFonts w:cs="FrankRuehl"/>
          <w:sz w:val="28"/>
          <w:szCs w:val="28"/>
          <w:rtl/>
        </w:rPr>
        <w:t xml:space="preserve">7 חודשי מאסר </w:t>
      </w:r>
      <w:r>
        <w:rPr>
          <w:rFonts w:cs="FrankRuehl" w:hint="cs"/>
          <w:sz w:val="28"/>
          <w:szCs w:val="28"/>
          <w:rtl/>
        </w:rPr>
        <w:t>על תנאי</w:t>
      </w:r>
      <w:r w:rsidRPr="00EF12DF">
        <w:rPr>
          <w:rFonts w:cs="FrankRuehl"/>
          <w:sz w:val="28"/>
          <w:szCs w:val="28"/>
          <w:rtl/>
        </w:rPr>
        <w:t xml:space="preserve"> מ</w:t>
      </w:r>
      <w:hyperlink r:id="rId36" w:history="1">
        <w:r w:rsidR="00E94BC6" w:rsidRPr="00E94BC6">
          <w:rPr>
            <w:rFonts w:cs="FrankRuehl" w:hint="cs"/>
            <w:color w:val="0000FF"/>
            <w:sz w:val="28"/>
            <w:szCs w:val="28"/>
            <w:u w:val="single"/>
            <w:rtl/>
          </w:rPr>
          <w:t>ת</w:t>
        </w:r>
        <w:r w:rsidR="00E94BC6" w:rsidRPr="00E94BC6">
          <w:rPr>
            <w:rFonts w:cs="FrankRuehl"/>
            <w:color w:val="0000FF"/>
            <w:sz w:val="28"/>
            <w:szCs w:val="28"/>
            <w:u w:val="single"/>
            <w:rtl/>
          </w:rPr>
          <w:t>"</w:t>
        </w:r>
        <w:r w:rsidR="00E94BC6" w:rsidRPr="00E94BC6">
          <w:rPr>
            <w:rFonts w:cs="FrankRuehl" w:hint="cs"/>
            <w:color w:val="0000FF"/>
            <w:sz w:val="28"/>
            <w:szCs w:val="28"/>
            <w:u w:val="single"/>
            <w:rtl/>
          </w:rPr>
          <w:t>פ</w:t>
        </w:r>
        <w:r w:rsidR="00E94BC6" w:rsidRPr="00E94BC6">
          <w:rPr>
            <w:rFonts w:cs="FrankRuehl"/>
            <w:color w:val="0000FF"/>
            <w:sz w:val="28"/>
            <w:szCs w:val="28"/>
            <w:u w:val="single"/>
            <w:rtl/>
          </w:rPr>
          <w:t xml:space="preserve"> 4164-01-13</w:t>
        </w:r>
      </w:hyperlink>
      <w:r w:rsidRPr="00EF12DF">
        <w:rPr>
          <w:rFonts w:cs="FrankRuehl"/>
          <w:sz w:val="28"/>
          <w:szCs w:val="28"/>
          <w:rtl/>
        </w:rPr>
        <w:t xml:space="preserve"> יופעלו חלקם בחופף וחלקם במצטבר</w:t>
      </w:r>
      <w:r>
        <w:rPr>
          <w:rFonts w:cs="FrankRuehl"/>
          <w:sz w:val="28"/>
          <w:szCs w:val="28"/>
          <w:rtl/>
        </w:rPr>
        <w:t xml:space="preserve"> לעונש זה, כך שבסה"כ ירצה הנאש</w:t>
      </w:r>
      <w:r>
        <w:rPr>
          <w:rFonts w:cs="FrankRuehl" w:hint="cs"/>
          <w:sz w:val="28"/>
          <w:szCs w:val="28"/>
          <w:rtl/>
        </w:rPr>
        <w:t xml:space="preserve">ם 5 שנים ו- 4 </w:t>
      </w:r>
      <w:r w:rsidRPr="00EF12DF">
        <w:rPr>
          <w:rFonts w:cs="FrankRuehl"/>
          <w:sz w:val="28"/>
          <w:szCs w:val="28"/>
          <w:rtl/>
        </w:rPr>
        <w:t xml:space="preserve"> חודשי מאסר</w:t>
      </w:r>
      <w:r>
        <w:rPr>
          <w:rFonts w:cs="FrankRuehl" w:hint="cs"/>
          <w:sz w:val="28"/>
          <w:szCs w:val="28"/>
          <w:rtl/>
        </w:rPr>
        <w:t xml:space="preserve"> בפועל</w:t>
      </w:r>
      <w:r w:rsidRPr="00EF12DF">
        <w:rPr>
          <w:rFonts w:cs="FrankRuehl"/>
          <w:sz w:val="28"/>
          <w:szCs w:val="28"/>
          <w:rtl/>
        </w:rPr>
        <w:t>.</w:t>
      </w:r>
    </w:p>
    <w:p w14:paraId="4A204235" w14:textId="77777777" w:rsidR="00F9242B" w:rsidRPr="00EF12DF" w:rsidRDefault="00F9242B" w:rsidP="00F9242B">
      <w:pPr>
        <w:pStyle w:val="ListParagraph"/>
        <w:numPr>
          <w:ilvl w:val="0"/>
          <w:numId w:val="3"/>
        </w:numPr>
        <w:spacing w:line="360" w:lineRule="auto"/>
        <w:jc w:val="both"/>
        <w:rPr>
          <w:rFonts w:cs="FrankRuehl"/>
          <w:sz w:val="28"/>
          <w:szCs w:val="28"/>
        </w:rPr>
      </w:pPr>
      <w:r w:rsidRPr="00EF12DF">
        <w:rPr>
          <w:rFonts w:cs="FrankRuehl"/>
          <w:sz w:val="28"/>
          <w:szCs w:val="28"/>
          <w:rtl/>
        </w:rPr>
        <w:t>10 חודשי מאסר על תנאי, והתנאי שלא יעבור בתוך 3 שנים מיום שחרורו ממאסר עבירה בנשק או עבירת אלימות מסוג פשע.</w:t>
      </w:r>
    </w:p>
    <w:p w14:paraId="5298CAA3" w14:textId="77777777" w:rsidR="00F9242B" w:rsidRPr="00EF12DF" w:rsidRDefault="00F9242B" w:rsidP="00F9242B">
      <w:pPr>
        <w:pStyle w:val="ListParagraph"/>
        <w:numPr>
          <w:ilvl w:val="0"/>
          <w:numId w:val="3"/>
        </w:numPr>
        <w:spacing w:line="360" w:lineRule="auto"/>
        <w:jc w:val="both"/>
        <w:rPr>
          <w:rFonts w:cs="FrankRuehl"/>
          <w:sz w:val="28"/>
          <w:szCs w:val="28"/>
        </w:rPr>
      </w:pPr>
      <w:r w:rsidRPr="00EF12DF">
        <w:rPr>
          <w:rFonts w:cs="FrankRuehl"/>
          <w:sz w:val="28"/>
          <w:szCs w:val="28"/>
          <w:rtl/>
        </w:rPr>
        <w:t>6 חודשי מאסר על תנאי, והתנאי שלא יעבור בתוך 3 שנים מיום שחרורו ממאסר עביר</w:t>
      </w:r>
      <w:r>
        <w:rPr>
          <w:rFonts w:cs="FrankRuehl" w:hint="cs"/>
          <w:sz w:val="28"/>
          <w:szCs w:val="28"/>
          <w:rtl/>
        </w:rPr>
        <w:t xml:space="preserve">ה של </w:t>
      </w:r>
      <w:r w:rsidRPr="00EF12DF">
        <w:rPr>
          <w:rFonts w:cs="FrankRuehl"/>
          <w:sz w:val="28"/>
          <w:szCs w:val="28"/>
          <w:rtl/>
        </w:rPr>
        <w:t>אלימות מסוג עוון, עביר</w:t>
      </w:r>
      <w:r>
        <w:rPr>
          <w:rFonts w:cs="FrankRuehl" w:hint="cs"/>
          <w:sz w:val="28"/>
          <w:szCs w:val="28"/>
          <w:rtl/>
        </w:rPr>
        <w:t xml:space="preserve">ה של </w:t>
      </w:r>
      <w:r w:rsidRPr="00EF12DF">
        <w:rPr>
          <w:rFonts w:cs="FrankRuehl"/>
          <w:sz w:val="28"/>
          <w:szCs w:val="28"/>
          <w:rtl/>
        </w:rPr>
        <w:t>הסתייעות ברכב לביצוע פשע, עביר</w:t>
      </w:r>
      <w:r>
        <w:rPr>
          <w:rFonts w:cs="FrankRuehl" w:hint="cs"/>
          <w:sz w:val="28"/>
          <w:szCs w:val="28"/>
          <w:rtl/>
        </w:rPr>
        <w:t>ה של</w:t>
      </w:r>
      <w:r w:rsidRPr="00EF12DF">
        <w:rPr>
          <w:rFonts w:cs="FrankRuehl"/>
          <w:sz w:val="28"/>
          <w:szCs w:val="28"/>
          <w:rtl/>
        </w:rPr>
        <w:t xml:space="preserve"> נהיגת רכב מנועי ללא רישיון, עביר</w:t>
      </w:r>
      <w:r>
        <w:rPr>
          <w:rFonts w:cs="FrankRuehl" w:hint="cs"/>
          <w:sz w:val="28"/>
          <w:szCs w:val="28"/>
          <w:rtl/>
        </w:rPr>
        <w:t xml:space="preserve">ה של </w:t>
      </w:r>
      <w:r w:rsidRPr="00EF12DF">
        <w:rPr>
          <w:rFonts w:cs="FrankRuehl"/>
          <w:sz w:val="28"/>
          <w:szCs w:val="28"/>
          <w:rtl/>
        </w:rPr>
        <w:t>נהיגה בזמן פסילה, או עביר</w:t>
      </w:r>
      <w:r>
        <w:rPr>
          <w:rFonts w:cs="FrankRuehl" w:hint="cs"/>
          <w:sz w:val="28"/>
          <w:szCs w:val="28"/>
          <w:rtl/>
        </w:rPr>
        <w:t>ה ש ל</w:t>
      </w:r>
      <w:r w:rsidRPr="00EF12DF">
        <w:rPr>
          <w:rFonts w:cs="FrankRuehl"/>
          <w:sz w:val="28"/>
          <w:szCs w:val="28"/>
          <w:rtl/>
        </w:rPr>
        <w:t xml:space="preserve"> הפרעה לשוטר במילוי תפקידו.</w:t>
      </w:r>
    </w:p>
    <w:p w14:paraId="4AA2B1D2" w14:textId="77777777" w:rsidR="00F9242B" w:rsidRPr="00EF12DF" w:rsidRDefault="00F9242B" w:rsidP="00F9242B">
      <w:pPr>
        <w:pStyle w:val="ListParagraph"/>
        <w:numPr>
          <w:ilvl w:val="0"/>
          <w:numId w:val="3"/>
        </w:numPr>
        <w:spacing w:line="360" w:lineRule="auto"/>
        <w:jc w:val="both"/>
        <w:rPr>
          <w:rFonts w:cs="FrankRuehl"/>
          <w:sz w:val="28"/>
          <w:szCs w:val="28"/>
        </w:rPr>
      </w:pPr>
      <w:r w:rsidRPr="00EF12DF">
        <w:rPr>
          <w:rFonts w:cs="FrankRuehl"/>
          <w:sz w:val="28"/>
          <w:szCs w:val="28"/>
          <w:rtl/>
        </w:rPr>
        <w:t>קנס בסך 6</w:t>
      </w:r>
      <w:r>
        <w:rPr>
          <w:rFonts w:cs="FrankRuehl" w:hint="cs"/>
          <w:sz w:val="28"/>
          <w:szCs w:val="28"/>
          <w:rtl/>
        </w:rPr>
        <w:t>,</w:t>
      </w:r>
      <w:r w:rsidRPr="00EF12DF">
        <w:rPr>
          <w:rFonts w:cs="FrankRuehl"/>
          <w:sz w:val="28"/>
          <w:szCs w:val="28"/>
          <w:rtl/>
        </w:rPr>
        <w:t xml:space="preserve">000 ₪, או 60 ימי מאסר תמורתו. </w:t>
      </w:r>
    </w:p>
    <w:p w14:paraId="5E8CA0A0" w14:textId="77777777" w:rsidR="00F9242B" w:rsidRDefault="00F9242B" w:rsidP="00F9242B">
      <w:pPr>
        <w:spacing w:line="360" w:lineRule="auto"/>
        <w:jc w:val="both"/>
        <w:rPr>
          <w:rFonts w:cs="FrankRuehl"/>
          <w:sz w:val="28"/>
          <w:szCs w:val="28"/>
          <w:rtl/>
        </w:rPr>
      </w:pPr>
    </w:p>
    <w:p w14:paraId="53FB0413" w14:textId="77777777" w:rsidR="00F9242B" w:rsidRPr="00F33415" w:rsidRDefault="00F9242B" w:rsidP="00F9242B">
      <w:pPr>
        <w:spacing w:line="360" w:lineRule="auto"/>
        <w:jc w:val="both"/>
        <w:rPr>
          <w:rFonts w:cs="FrankRuehl"/>
          <w:b/>
          <w:bCs/>
          <w:sz w:val="28"/>
          <w:szCs w:val="28"/>
        </w:rPr>
      </w:pPr>
      <w:r>
        <w:rPr>
          <w:rFonts w:cs="FrankRuehl" w:hint="cs"/>
          <w:b/>
          <w:bCs/>
          <w:sz w:val="28"/>
          <w:szCs w:val="28"/>
          <w:rtl/>
        </w:rPr>
        <w:t>זכות ערעור לבית המשפט העליון תוך 45 יום מהיום.</w:t>
      </w:r>
    </w:p>
    <w:p w14:paraId="5FD82098" w14:textId="77777777" w:rsidR="00F9242B" w:rsidRPr="00EF12DF" w:rsidRDefault="00F9242B" w:rsidP="00F9242B">
      <w:pPr>
        <w:spacing w:line="360" w:lineRule="auto"/>
        <w:jc w:val="both"/>
        <w:rPr>
          <w:rFonts w:cs="FrankRuehl"/>
          <w:sz w:val="28"/>
          <w:szCs w:val="28"/>
          <w:rtl/>
        </w:rPr>
      </w:pPr>
    </w:p>
    <w:p w14:paraId="0167634E" w14:textId="77777777" w:rsidR="00F9242B" w:rsidRPr="00E94BC6" w:rsidRDefault="00E94BC6" w:rsidP="00F9242B">
      <w:pPr>
        <w:spacing w:line="360" w:lineRule="auto"/>
        <w:rPr>
          <w:rFonts w:cs="FrankRuehl"/>
          <w:color w:val="FFFFFF"/>
          <w:sz w:val="2"/>
          <w:szCs w:val="2"/>
          <w:rtl/>
        </w:rPr>
      </w:pPr>
      <w:r w:rsidRPr="00E94BC6">
        <w:rPr>
          <w:rFonts w:cs="FrankRuehl"/>
          <w:color w:val="FFFFFF"/>
          <w:sz w:val="2"/>
          <w:szCs w:val="2"/>
          <w:rtl/>
        </w:rPr>
        <w:t>5129371</w:t>
      </w:r>
    </w:p>
    <w:p w14:paraId="76595304" w14:textId="77777777" w:rsidR="00F9242B" w:rsidRPr="00EF12DF" w:rsidRDefault="00E94BC6" w:rsidP="00F9242B">
      <w:pPr>
        <w:spacing w:line="360" w:lineRule="auto"/>
        <w:rPr>
          <w:rFonts w:cs="FrankRuehl"/>
          <w:sz w:val="28"/>
          <w:szCs w:val="28"/>
          <w:rtl/>
        </w:rPr>
      </w:pPr>
      <w:r w:rsidRPr="00E94BC6">
        <w:rPr>
          <w:rFonts w:ascii="Arial" w:hAnsi="Arial" w:cs="FrankRuehl"/>
          <w:color w:val="FFFFFF"/>
          <w:sz w:val="2"/>
          <w:szCs w:val="2"/>
          <w:rtl/>
        </w:rPr>
        <w:t>54678313</w:t>
      </w:r>
      <w:r>
        <w:rPr>
          <w:rFonts w:ascii="Arial" w:hAnsi="Arial" w:cs="FrankRuehl"/>
          <w:sz w:val="28"/>
          <w:szCs w:val="28"/>
          <w:rtl/>
        </w:rPr>
        <w:t xml:space="preserve">ניתן היום,  כ"ד ניסן תשע"ו, 02 מאי 2016, במעמד הצדדים הנ"ל. </w:t>
      </w:r>
    </w:p>
    <w:p w14:paraId="5BD2BCAF" w14:textId="77777777" w:rsidR="00F9242B" w:rsidRPr="00EF12DF" w:rsidRDefault="00F9242B" w:rsidP="00F9242B">
      <w:pPr>
        <w:spacing w:line="360" w:lineRule="auto"/>
        <w:jc w:val="center"/>
      </w:pPr>
      <w:r w:rsidRPr="00EF12DF">
        <w:rPr>
          <w:rFonts w:cs="FrankRuehl" w:hint="cs"/>
          <w:sz w:val="28"/>
          <w:szCs w:val="28"/>
          <w:rtl/>
        </w:rPr>
        <w:t xml:space="preserve">   </w:t>
      </w:r>
      <w:r w:rsidRPr="00EF12DF">
        <w:rPr>
          <w:rFonts w:cs="FrankRuehl" w:hint="cs"/>
          <w:sz w:val="28"/>
          <w:szCs w:val="28"/>
          <w:rtl/>
        </w:rPr>
        <w:tab/>
      </w:r>
      <w:r w:rsidRPr="00EF12DF">
        <w:rPr>
          <w:rFonts w:cs="FrankRuehl" w:hint="cs"/>
          <w:sz w:val="28"/>
          <w:szCs w:val="28"/>
          <w:rtl/>
        </w:rPr>
        <w:tab/>
      </w:r>
      <w:r w:rsidRPr="00EF12DF">
        <w:rPr>
          <w:rFonts w:cs="FrankRuehl" w:hint="cs"/>
          <w:sz w:val="28"/>
          <w:szCs w:val="28"/>
          <w:rtl/>
        </w:rPr>
        <w:tab/>
      </w:r>
      <w:r w:rsidRPr="00EF12DF">
        <w:rPr>
          <w:rFonts w:cs="FrankRuehl" w:hint="cs"/>
          <w:sz w:val="28"/>
          <w:szCs w:val="28"/>
          <w:rtl/>
        </w:rPr>
        <w:tab/>
      </w:r>
      <w:r w:rsidRPr="00EF12DF">
        <w:rPr>
          <w:rFonts w:cs="FrankRuehl" w:hint="cs"/>
          <w:sz w:val="28"/>
          <w:szCs w:val="28"/>
          <w:rtl/>
        </w:rPr>
        <w:tab/>
      </w:r>
    </w:p>
    <w:p w14:paraId="3E9D7119" w14:textId="77777777" w:rsidR="00F9242B" w:rsidRPr="00EF12DF" w:rsidRDefault="00F9242B" w:rsidP="00F9242B">
      <w:pPr>
        <w:spacing w:line="360" w:lineRule="auto"/>
        <w:jc w:val="center"/>
        <w:rPr>
          <w:rFonts w:ascii="Arial" w:hAnsi="Arial" w:cs="FrankRuehl"/>
          <w:sz w:val="28"/>
          <w:szCs w:val="28"/>
          <w:rtl/>
        </w:rPr>
      </w:pPr>
    </w:p>
    <w:p w14:paraId="390898A9" w14:textId="77777777" w:rsidR="00F9242B" w:rsidRPr="00EF12DF" w:rsidRDefault="00F9242B" w:rsidP="00F9242B">
      <w:pPr>
        <w:spacing w:line="360" w:lineRule="auto"/>
        <w:rPr>
          <w:rFonts w:cs="FrankRuehl"/>
          <w:sz w:val="28"/>
          <w:szCs w:val="28"/>
          <w:rtl/>
        </w:rPr>
      </w:pPr>
    </w:p>
    <w:p w14:paraId="19D5574D" w14:textId="77777777" w:rsidR="00F9242B" w:rsidRPr="00EF12DF" w:rsidRDefault="00F9242B" w:rsidP="00F9242B">
      <w:pPr>
        <w:pStyle w:val="a3"/>
        <w:spacing w:line="360" w:lineRule="auto"/>
        <w:jc w:val="center"/>
        <w:rPr>
          <w:rFonts w:cs="FrankRuehl"/>
          <w:sz w:val="28"/>
          <w:szCs w:val="28"/>
          <w:rtl/>
        </w:rPr>
      </w:pPr>
    </w:p>
    <w:p w14:paraId="2882D886" w14:textId="77777777" w:rsidR="00E94BC6" w:rsidRPr="00E94BC6" w:rsidRDefault="00E94BC6" w:rsidP="00E94BC6">
      <w:pPr>
        <w:keepNext/>
        <w:rPr>
          <w:rFonts w:ascii="David" w:hAnsi="David"/>
          <w:color w:val="000000"/>
          <w:sz w:val="22"/>
          <w:szCs w:val="22"/>
          <w:rtl/>
        </w:rPr>
      </w:pPr>
    </w:p>
    <w:p w14:paraId="3EB96552" w14:textId="77777777" w:rsidR="00E94BC6" w:rsidRPr="00E94BC6" w:rsidRDefault="00E94BC6" w:rsidP="00E94BC6">
      <w:pPr>
        <w:keepNext/>
        <w:rPr>
          <w:rFonts w:ascii="David" w:hAnsi="David"/>
          <w:color w:val="000000"/>
          <w:sz w:val="22"/>
          <w:szCs w:val="22"/>
          <w:rtl/>
        </w:rPr>
      </w:pPr>
      <w:r w:rsidRPr="00E94BC6">
        <w:rPr>
          <w:rFonts w:ascii="David" w:hAnsi="David"/>
          <w:color w:val="000000"/>
          <w:sz w:val="22"/>
          <w:szCs w:val="22"/>
          <w:rtl/>
        </w:rPr>
        <w:t>מיכל ברנט 54678313</w:t>
      </w:r>
    </w:p>
    <w:p w14:paraId="6970D00E" w14:textId="77777777" w:rsidR="00E94BC6" w:rsidRDefault="00E94BC6" w:rsidP="00E94BC6">
      <w:r w:rsidRPr="00E94BC6">
        <w:rPr>
          <w:color w:val="000000"/>
          <w:rtl/>
        </w:rPr>
        <w:t>נוסח מסמך זה כפוף לשינויי ניסוח ועריכה</w:t>
      </w:r>
    </w:p>
    <w:p w14:paraId="27EA9E0D" w14:textId="77777777" w:rsidR="00E94BC6" w:rsidRDefault="00E94BC6" w:rsidP="00E94BC6">
      <w:pPr>
        <w:rPr>
          <w:rtl/>
        </w:rPr>
      </w:pPr>
    </w:p>
    <w:p w14:paraId="6EBE20F3" w14:textId="77777777" w:rsidR="00E94BC6" w:rsidRDefault="00E94BC6" w:rsidP="00E94BC6">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0F030E61" w14:textId="77777777" w:rsidR="00B1215F" w:rsidRDefault="00B1215F" w:rsidP="00E94BC6">
      <w:pPr>
        <w:jc w:val="center"/>
        <w:rPr>
          <w:rFonts w:hint="cs"/>
          <w:color w:val="0000FF"/>
          <w:u w:val="single"/>
          <w:rtl/>
        </w:rPr>
      </w:pPr>
    </w:p>
    <w:p w14:paraId="034B5BB6" w14:textId="77777777" w:rsidR="003D3B17" w:rsidRPr="00E94BC6" w:rsidRDefault="003D3B17" w:rsidP="00E94BC6">
      <w:pPr>
        <w:jc w:val="center"/>
        <w:rPr>
          <w:color w:val="0000FF"/>
          <w:u w:val="single"/>
        </w:rPr>
      </w:pPr>
    </w:p>
    <w:sectPr w:rsidR="003D3B17" w:rsidRPr="00E94BC6" w:rsidSect="00E94BC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6293A" w14:textId="77777777" w:rsidR="00F46FCF" w:rsidRDefault="00F46FCF">
      <w:r>
        <w:separator/>
      </w:r>
    </w:p>
  </w:endnote>
  <w:endnote w:type="continuationSeparator" w:id="0">
    <w:p w14:paraId="68E496FD" w14:textId="77777777" w:rsidR="00F46FCF" w:rsidRDefault="00F4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AD5AC" w14:textId="77777777" w:rsidR="00BC004B" w:rsidRDefault="00BC004B" w:rsidP="00E94B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603EDEB" w14:textId="77777777" w:rsidR="00BC004B" w:rsidRPr="00E94BC6" w:rsidRDefault="00BC004B" w:rsidP="00E94BC6">
    <w:pPr>
      <w:pStyle w:val="a4"/>
      <w:pBdr>
        <w:top w:val="single" w:sz="4" w:space="1" w:color="auto"/>
        <w:between w:val="single" w:sz="4" w:space="0" w:color="auto"/>
      </w:pBdr>
      <w:spacing w:after="60"/>
      <w:jc w:val="center"/>
      <w:rPr>
        <w:rFonts w:ascii="FrankRuehl" w:hAnsi="FrankRuehl" w:cs="FrankRuehl"/>
        <w:color w:val="000000"/>
      </w:rPr>
    </w:pPr>
    <w:r w:rsidRPr="00E94BC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3BC5C" w14:textId="77777777" w:rsidR="00BC004B" w:rsidRDefault="00BC004B" w:rsidP="00E94BC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6D5A">
      <w:rPr>
        <w:rFonts w:ascii="FrankRuehl" w:hAnsi="FrankRuehl" w:cs="FrankRuehl"/>
        <w:noProof/>
        <w:rtl/>
      </w:rPr>
      <w:t>1</w:t>
    </w:r>
    <w:r>
      <w:rPr>
        <w:rFonts w:ascii="FrankRuehl" w:hAnsi="FrankRuehl" w:cs="FrankRuehl"/>
        <w:rtl/>
      </w:rPr>
      <w:fldChar w:fldCharType="end"/>
    </w:r>
  </w:p>
  <w:p w14:paraId="2A7DF5B5" w14:textId="77777777" w:rsidR="00BC004B" w:rsidRPr="00E94BC6" w:rsidRDefault="00BC004B" w:rsidP="00E94BC6">
    <w:pPr>
      <w:pStyle w:val="a4"/>
      <w:pBdr>
        <w:top w:val="single" w:sz="4" w:space="1" w:color="auto"/>
        <w:between w:val="single" w:sz="4" w:space="0" w:color="auto"/>
      </w:pBdr>
      <w:spacing w:after="60"/>
      <w:jc w:val="center"/>
      <w:rPr>
        <w:rFonts w:ascii="FrankRuehl" w:hAnsi="FrankRuehl" w:cs="FrankRuehl"/>
        <w:color w:val="000000"/>
      </w:rPr>
    </w:pPr>
    <w:r w:rsidRPr="00E94BC6">
      <w:rPr>
        <w:rFonts w:ascii="FrankRuehl" w:hAnsi="FrankRuehl" w:cs="FrankRuehl"/>
        <w:color w:val="000000"/>
      </w:rPr>
      <w:pict w14:anchorId="016B3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43C72" w14:textId="77777777" w:rsidR="00F46FCF" w:rsidRDefault="00F46FCF">
      <w:r>
        <w:separator/>
      </w:r>
    </w:p>
  </w:footnote>
  <w:footnote w:type="continuationSeparator" w:id="0">
    <w:p w14:paraId="1851E3AF" w14:textId="77777777" w:rsidR="00F46FCF" w:rsidRDefault="00F46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3EE" w14:textId="77777777" w:rsidR="00BC004B" w:rsidRPr="00E94BC6" w:rsidRDefault="00BC004B" w:rsidP="00E94B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36091-07-15</w:t>
    </w:r>
    <w:r>
      <w:rPr>
        <w:rFonts w:ascii="David" w:hAnsi="David"/>
        <w:color w:val="000000"/>
        <w:sz w:val="22"/>
        <w:szCs w:val="22"/>
        <w:rtl/>
      </w:rPr>
      <w:tab/>
      <w:t xml:space="preserve"> מדינת ישראל נ' מחמוד נאזל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B0064" w14:textId="77777777" w:rsidR="00BC004B" w:rsidRPr="00E94BC6" w:rsidRDefault="00BC004B" w:rsidP="00E94B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36091-07-15</w:t>
    </w:r>
    <w:r>
      <w:rPr>
        <w:rFonts w:ascii="David" w:hAnsi="David"/>
        <w:color w:val="000000"/>
        <w:sz w:val="22"/>
        <w:szCs w:val="22"/>
        <w:rtl/>
      </w:rPr>
      <w:tab/>
      <w:t xml:space="preserve"> מדינת ישראל נ' מחמוד נאזל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339E2"/>
    <w:multiLevelType w:val="hybridMultilevel"/>
    <w:tmpl w:val="6A08153A"/>
    <w:lvl w:ilvl="0" w:tplc="83B081F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56C7AA9"/>
    <w:multiLevelType w:val="hybridMultilevel"/>
    <w:tmpl w:val="7F8E078E"/>
    <w:lvl w:ilvl="0" w:tplc="20604E0C">
      <w:start w:val="1"/>
      <w:numFmt w:val="decimal"/>
      <w:lvlText w:val="%1."/>
      <w:lvlJc w:val="left"/>
      <w:pPr>
        <w:ind w:left="720"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ED85C53"/>
    <w:multiLevelType w:val="hybridMultilevel"/>
    <w:tmpl w:val="93F003C8"/>
    <w:lvl w:ilvl="0" w:tplc="E1B6964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6565681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6789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4885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242B"/>
    <w:rsid w:val="00174FB2"/>
    <w:rsid w:val="002676EC"/>
    <w:rsid w:val="003D3B17"/>
    <w:rsid w:val="006C444E"/>
    <w:rsid w:val="00811B48"/>
    <w:rsid w:val="00A66D5A"/>
    <w:rsid w:val="00AA0502"/>
    <w:rsid w:val="00B1215F"/>
    <w:rsid w:val="00B75DA9"/>
    <w:rsid w:val="00BC004B"/>
    <w:rsid w:val="00D41435"/>
    <w:rsid w:val="00E45521"/>
    <w:rsid w:val="00E94BC6"/>
    <w:rsid w:val="00ED3315"/>
    <w:rsid w:val="00F46FCF"/>
    <w:rsid w:val="00F9242B"/>
    <w:rsid w:val="00FD31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8C23FD"/>
  <w15:chartTrackingRefBased/>
  <w15:docId w15:val="{9A0AC41B-6F24-459D-9FB1-E2985571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242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9242B"/>
    <w:pPr>
      <w:tabs>
        <w:tab w:val="center" w:pos="4153"/>
        <w:tab w:val="right" w:pos="8306"/>
      </w:tabs>
    </w:pPr>
  </w:style>
  <w:style w:type="paragraph" w:styleId="a4">
    <w:name w:val="footer"/>
    <w:basedOn w:val="a"/>
    <w:rsid w:val="00F9242B"/>
    <w:pPr>
      <w:tabs>
        <w:tab w:val="center" w:pos="4153"/>
        <w:tab w:val="right" w:pos="8306"/>
      </w:tabs>
    </w:pPr>
  </w:style>
  <w:style w:type="character" w:styleId="a5">
    <w:name w:val="page number"/>
    <w:basedOn w:val="a0"/>
    <w:rsid w:val="00F9242B"/>
  </w:style>
  <w:style w:type="paragraph" w:customStyle="1" w:styleId="ListParagraph">
    <w:name w:val="List Paragraph"/>
    <w:basedOn w:val="a"/>
    <w:rsid w:val="00F9242B"/>
    <w:pPr>
      <w:spacing w:after="160" w:line="256" w:lineRule="auto"/>
      <w:ind w:left="720"/>
      <w:contextualSpacing/>
    </w:pPr>
    <w:rPr>
      <w:rFonts w:ascii="Calibri" w:eastAsia="Calibri" w:hAnsi="Calibri" w:cs="Arial"/>
      <w:sz w:val="22"/>
      <w:szCs w:val="22"/>
    </w:rPr>
  </w:style>
  <w:style w:type="character" w:styleId="Hyperlink">
    <w:name w:val="Hyperlink"/>
    <w:rsid w:val="00E94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7" TargetMode="External"/><Relationship Id="rId18" Type="http://schemas.openxmlformats.org/officeDocument/2006/relationships/hyperlink" Target="http://www.nevo.co.il/law/5227/10.a" TargetMode="External"/><Relationship Id="rId26" Type="http://schemas.openxmlformats.org/officeDocument/2006/relationships/hyperlink" Target="http://www.nevo.co.il/case/5873817" TargetMode="External"/><Relationship Id="rId39" Type="http://schemas.openxmlformats.org/officeDocument/2006/relationships/header" Target="header2.xml"/><Relationship Id="rId21" Type="http://schemas.openxmlformats.org/officeDocument/2006/relationships/hyperlink" Target="http://www.nevo.co.il/case/4144196" TargetMode="External"/><Relationship Id="rId34" Type="http://schemas.openxmlformats.org/officeDocument/2006/relationships/hyperlink" Target="http://www.nevo.co.il/case/5887664"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43" TargetMode="External"/><Relationship Id="rId20" Type="http://schemas.openxmlformats.org/officeDocument/2006/relationships/hyperlink" Target="http://www.nevo.co.il/law/70301/275" TargetMode="External"/><Relationship Id="rId29" Type="http://schemas.openxmlformats.org/officeDocument/2006/relationships/hyperlink" Target="http://www.nevo.co.il/case/6473037"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10.a" TargetMode="External"/><Relationship Id="rId24" Type="http://schemas.openxmlformats.org/officeDocument/2006/relationships/hyperlink" Target="http://www.nevo.co.il/case/5678001" TargetMode="External"/><Relationship Id="rId32" Type="http://schemas.openxmlformats.org/officeDocument/2006/relationships/hyperlink" Target="http://www.nevo.co.il/case/5950172"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0485614" TargetMode="External"/><Relationship Id="rId28" Type="http://schemas.openxmlformats.org/officeDocument/2006/relationships/hyperlink" Target="http://www.nevo.co.il/case/7791493" TargetMode="External"/><Relationship Id="rId36" Type="http://schemas.openxmlformats.org/officeDocument/2006/relationships/hyperlink" Target="http://www.nevo.co.il/case/4144196" TargetMode="External"/><Relationship Id="rId10" Type="http://schemas.openxmlformats.org/officeDocument/2006/relationships/hyperlink" Target="http://www.nevo.co.il/law/5227" TargetMode="External"/><Relationship Id="rId19" Type="http://schemas.openxmlformats.org/officeDocument/2006/relationships/hyperlink" Target="http://www.nevo.co.il/law/5227/67" TargetMode="External"/><Relationship Id="rId31" Type="http://schemas.openxmlformats.org/officeDocument/2006/relationships/hyperlink" Target="http://www.nevo.co.il/case/6949290"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4144196" TargetMode="External"/><Relationship Id="rId27" Type="http://schemas.openxmlformats.org/officeDocument/2006/relationships/hyperlink" Target="http://www.nevo.co.il/case/4440977" TargetMode="External"/><Relationship Id="rId30" Type="http://schemas.openxmlformats.org/officeDocument/2006/relationships/hyperlink" Target="http://www.nevo.co.il/case/6950458" TargetMode="External"/><Relationship Id="rId35" Type="http://schemas.openxmlformats.org/officeDocument/2006/relationships/hyperlink" Target="http://www.nevo.co.il/case/4144196" TargetMode="External"/><Relationship Id="rId43" Type="http://schemas.openxmlformats.org/officeDocument/2006/relationships/theme" Target="theme/theme1.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5227/43" TargetMode="External"/><Relationship Id="rId17" Type="http://schemas.openxmlformats.org/officeDocument/2006/relationships/hyperlink" Target="http://www.nevo.co.il/law/5227" TargetMode="External"/><Relationship Id="rId25" Type="http://schemas.openxmlformats.org/officeDocument/2006/relationships/hyperlink" Target="http://www.nevo.co.il/case/5762686" TargetMode="External"/><Relationship Id="rId33" Type="http://schemas.openxmlformats.org/officeDocument/2006/relationships/hyperlink" Target="http://www.nevo.co.il/case/6000182"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2015</Words>
  <Characters>10078</Characters>
  <Application>Microsoft Office Word</Application>
  <DocSecurity>0</DocSecurity>
  <Lines>83</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12069</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3604600</vt:i4>
      </vt:variant>
      <vt:variant>
        <vt:i4>87</vt:i4>
      </vt:variant>
      <vt:variant>
        <vt:i4>0</vt:i4>
      </vt:variant>
      <vt:variant>
        <vt:i4>5</vt:i4>
      </vt:variant>
      <vt:variant>
        <vt:lpwstr>http://www.nevo.co.il/case/4144196</vt:lpwstr>
      </vt:variant>
      <vt:variant>
        <vt:lpwstr/>
      </vt:variant>
      <vt:variant>
        <vt:i4>3604600</vt:i4>
      </vt:variant>
      <vt:variant>
        <vt:i4>84</vt:i4>
      </vt:variant>
      <vt:variant>
        <vt:i4>0</vt:i4>
      </vt:variant>
      <vt:variant>
        <vt:i4>5</vt:i4>
      </vt:variant>
      <vt:variant>
        <vt:lpwstr>http://www.nevo.co.il/case/4144196</vt:lpwstr>
      </vt:variant>
      <vt:variant>
        <vt:lpwstr/>
      </vt:variant>
      <vt:variant>
        <vt:i4>4128893</vt:i4>
      </vt:variant>
      <vt:variant>
        <vt:i4>81</vt:i4>
      </vt:variant>
      <vt:variant>
        <vt:i4>0</vt:i4>
      </vt:variant>
      <vt:variant>
        <vt:i4>5</vt:i4>
      </vt:variant>
      <vt:variant>
        <vt:lpwstr>http://www.nevo.co.il/case/5887664</vt:lpwstr>
      </vt:variant>
      <vt:variant>
        <vt:lpwstr/>
      </vt:variant>
      <vt:variant>
        <vt:i4>3473532</vt:i4>
      </vt:variant>
      <vt:variant>
        <vt:i4>78</vt:i4>
      </vt:variant>
      <vt:variant>
        <vt:i4>0</vt:i4>
      </vt:variant>
      <vt:variant>
        <vt:i4>5</vt:i4>
      </vt:variant>
      <vt:variant>
        <vt:lpwstr>http://www.nevo.co.il/case/6000182</vt:lpwstr>
      </vt:variant>
      <vt:variant>
        <vt:lpwstr/>
      </vt:variant>
      <vt:variant>
        <vt:i4>3342458</vt:i4>
      </vt:variant>
      <vt:variant>
        <vt:i4>75</vt:i4>
      </vt:variant>
      <vt:variant>
        <vt:i4>0</vt:i4>
      </vt:variant>
      <vt:variant>
        <vt:i4>5</vt:i4>
      </vt:variant>
      <vt:variant>
        <vt:lpwstr>http://www.nevo.co.il/case/5950172</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4128888</vt:i4>
      </vt:variant>
      <vt:variant>
        <vt:i4>69</vt:i4>
      </vt:variant>
      <vt:variant>
        <vt:i4>0</vt:i4>
      </vt:variant>
      <vt:variant>
        <vt:i4>5</vt:i4>
      </vt:variant>
      <vt:variant>
        <vt:lpwstr>http://www.nevo.co.il/case/6950458</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3735675</vt:i4>
      </vt:variant>
      <vt:variant>
        <vt:i4>63</vt:i4>
      </vt:variant>
      <vt:variant>
        <vt:i4>0</vt:i4>
      </vt:variant>
      <vt:variant>
        <vt:i4>5</vt:i4>
      </vt:variant>
      <vt:variant>
        <vt:lpwstr>http://www.nevo.co.il/case/7791493</vt:lpwstr>
      </vt:variant>
      <vt:variant>
        <vt:lpwstr/>
      </vt:variant>
      <vt:variant>
        <vt:i4>4063351</vt:i4>
      </vt:variant>
      <vt:variant>
        <vt:i4>60</vt:i4>
      </vt:variant>
      <vt:variant>
        <vt:i4>0</vt:i4>
      </vt:variant>
      <vt:variant>
        <vt:i4>5</vt:i4>
      </vt:variant>
      <vt:variant>
        <vt:lpwstr>http://www.nevo.co.il/case/4440977</vt:lpwstr>
      </vt:variant>
      <vt:variant>
        <vt:lpwstr/>
      </vt:variant>
      <vt:variant>
        <vt:i4>3997822</vt:i4>
      </vt:variant>
      <vt:variant>
        <vt:i4>57</vt:i4>
      </vt:variant>
      <vt:variant>
        <vt:i4>0</vt:i4>
      </vt:variant>
      <vt:variant>
        <vt:i4>5</vt:i4>
      </vt:variant>
      <vt:variant>
        <vt:lpwstr>http://www.nevo.co.il/case/5873817</vt:lpwstr>
      </vt:variant>
      <vt:variant>
        <vt:lpwstr/>
      </vt:variant>
      <vt:variant>
        <vt:i4>3342457</vt:i4>
      </vt:variant>
      <vt:variant>
        <vt:i4>54</vt:i4>
      </vt:variant>
      <vt:variant>
        <vt:i4>0</vt:i4>
      </vt:variant>
      <vt:variant>
        <vt:i4>5</vt:i4>
      </vt:variant>
      <vt:variant>
        <vt:lpwstr>http://www.nevo.co.il/case/5762686</vt:lpwstr>
      </vt:variant>
      <vt:variant>
        <vt:lpwstr/>
      </vt:variant>
      <vt:variant>
        <vt:i4>3342458</vt:i4>
      </vt:variant>
      <vt:variant>
        <vt:i4>51</vt:i4>
      </vt:variant>
      <vt:variant>
        <vt:i4>0</vt:i4>
      </vt:variant>
      <vt:variant>
        <vt:i4>5</vt:i4>
      </vt:variant>
      <vt:variant>
        <vt:lpwstr>http://www.nevo.co.il/case/5678001</vt:lpwstr>
      </vt:variant>
      <vt:variant>
        <vt:lpwstr/>
      </vt:variant>
      <vt:variant>
        <vt:i4>3211386</vt:i4>
      </vt:variant>
      <vt:variant>
        <vt:i4>48</vt:i4>
      </vt:variant>
      <vt:variant>
        <vt:i4>0</vt:i4>
      </vt:variant>
      <vt:variant>
        <vt:i4>5</vt:i4>
      </vt:variant>
      <vt:variant>
        <vt:lpwstr>http://www.nevo.co.il/case/10485614</vt:lpwstr>
      </vt:variant>
      <vt:variant>
        <vt:lpwstr/>
      </vt:variant>
      <vt:variant>
        <vt:i4>3604600</vt:i4>
      </vt:variant>
      <vt:variant>
        <vt:i4>45</vt:i4>
      </vt:variant>
      <vt:variant>
        <vt:i4>0</vt:i4>
      </vt:variant>
      <vt:variant>
        <vt:i4>5</vt:i4>
      </vt:variant>
      <vt:variant>
        <vt:lpwstr>http://www.nevo.co.il/case/4144196</vt:lpwstr>
      </vt:variant>
      <vt:variant>
        <vt:lpwstr/>
      </vt:variant>
      <vt:variant>
        <vt:i4>3604600</vt:i4>
      </vt:variant>
      <vt:variant>
        <vt:i4>42</vt:i4>
      </vt:variant>
      <vt:variant>
        <vt:i4>0</vt:i4>
      </vt:variant>
      <vt:variant>
        <vt:i4>5</vt:i4>
      </vt:variant>
      <vt:variant>
        <vt:lpwstr>http://www.nevo.co.il/case/4144196</vt:lpwstr>
      </vt:variant>
      <vt:variant>
        <vt:lpwstr/>
      </vt:variant>
      <vt:variant>
        <vt:i4>6422631</vt:i4>
      </vt:variant>
      <vt:variant>
        <vt:i4>39</vt:i4>
      </vt:variant>
      <vt:variant>
        <vt:i4>0</vt:i4>
      </vt:variant>
      <vt:variant>
        <vt:i4>5</vt:i4>
      </vt:variant>
      <vt:variant>
        <vt:lpwstr>http://www.nevo.co.il/law/70301/275</vt:lpwstr>
      </vt:variant>
      <vt:variant>
        <vt:lpwstr/>
      </vt:variant>
      <vt:variant>
        <vt:i4>4784200</vt:i4>
      </vt:variant>
      <vt:variant>
        <vt:i4>36</vt:i4>
      </vt:variant>
      <vt:variant>
        <vt:i4>0</vt:i4>
      </vt:variant>
      <vt:variant>
        <vt:i4>5</vt:i4>
      </vt:variant>
      <vt:variant>
        <vt:lpwstr>http://www.nevo.co.il/law/5227/67</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4915272</vt:i4>
      </vt:variant>
      <vt:variant>
        <vt:i4>27</vt:i4>
      </vt:variant>
      <vt:variant>
        <vt:i4>0</vt:i4>
      </vt:variant>
      <vt:variant>
        <vt:i4>5</vt:i4>
      </vt:variant>
      <vt:variant>
        <vt:lpwstr>http://www.nevo.co.il/law/5227/43</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4784200</vt:i4>
      </vt:variant>
      <vt:variant>
        <vt:i4>18</vt:i4>
      </vt:variant>
      <vt:variant>
        <vt:i4>0</vt:i4>
      </vt:variant>
      <vt:variant>
        <vt:i4>5</vt:i4>
      </vt:variant>
      <vt:variant>
        <vt:lpwstr>http://www.nevo.co.il/law/5227/67</vt:lpwstr>
      </vt:variant>
      <vt:variant>
        <vt:lpwstr/>
      </vt:variant>
      <vt:variant>
        <vt:i4>4915272</vt:i4>
      </vt:variant>
      <vt:variant>
        <vt:i4>15</vt:i4>
      </vt:variant>
      <vt:variant>
        <vt:i4>0</vt:i4>
      </vt:variant>
      <vt:variant>
        <vt:i4>5</vt:i4>
      </vt:variant>
      <vt:variant>
        <vt:lpwstr>http://www.nevo.co.il/law/5227/43</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2025-01-19T16:03:00Z</dcterms:created>
  <dcterms:modified xsi:type="dcterms:W3CDTF">2025-01-19T16:03:00Z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36091</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מחמוד נאזל</vt:lpwstr>
  </property>
  <property fmtid="{D5CDD505-2E9C-101B-9397-08002B2CF9AE}" pid="10" name="LAWYER">
    <vt:lpwstr>טלי קרת;גיורא זילברשטיין</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20160502</vt:lpwstr>
  </property>
  <property fmtid="{D5CDD505-2E9C-101B-9397-08002B2CF9AE}" pid="14" name="TYPE_N_DATE">
    <vt:lpwstr>39020160502</vt:lpwstr>
  </property>
  <property fmtid="{D5CDD505-2E9C-101B-9397-08002B2CF9AE}" pid="15" name="WORDNUMPAGES">
    <vt:lpwstr>8</vt:lpwstr>
  </property>
  <property fmtid="{D5CDD505-2E9C-101B-9397-08002B2CF9AE}" pid="16" name="TYPE_ABS_DATE">
    <vt:lpwstr>390020160502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4144196:4;10485614;5678001;5762686;5873817;4440977;7791493;6473037;6950458;6949290;5950172;6000182;5887664</vt:lpwstr>
  </property>
  <property fmtid="{D5CDD505-2E9C-101B-9397-08002B2CF9AE}" pid="36" name="LAWLISTTMP1">
    <vt:lpwstr>70301/144.b;275</vt:lpwstr>
  </property>
  <property fmtid="{D5CDD505-2E9C-101B-9397-08002B2CF9AE}" pid="37" name="LAWLISTTMP2">
    <vt:lpwstr>5227/043;010.a;067</vt:lpwstr>
  </property>
</Properties>
</file>