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264"/>
        <w:gridCol w:w="3457"/>
      </w:tblGrid>
      <w:tr w:rsidR="009B541E" w:rsidRPr="00A2005D" w14:paraId="69A4E0BF" w14:textId="77777777">
        <w:trPr>
          <w:trHeight w:hRule="exact" w:val="418"/>
          <w:jc w:val="center"/>
        </w:trPr>
        <w:tc>
          <w:tcPr>
            <w:tcW w:w="8721" w:type="dxa"/>
            <w:gridSpan w:val="2"/>
          </w:tcPr>
          <w:p w14:paraId="18C21B7A" w14:textId="77777777" w:rsidR="009B541E" w:rsidRPr="00A2005D" w:rsidRDefault="009B541E" w:rsidP="00A2005D">
            <w:pPr>
              <w:pStyle w:val="a3"/>
              <w:jc w:val="center"/>
              <w:rPr>
                <w:rFonts w:ascii="Tahoma" w:hAnsi="Tahoma" w:cs="Tahoma"/>
                <w:color w:val="000080"/>
                <w:rtl/>
              </w:rPr>
            </w:pPr>
            <w:bookmarkStart w:id="0" w:name="LastJudge"/>
            <w:r w:rsidRPr="00A2005D">
              <w:rPr>
                <w:rFonts w:ascii="Tahoma" w:hAnsi="Tahoma" w:cs="Tahoma"/>
                <w:b/>
                <w:bCs/>
                <w:color w:val="000080"/>
                <w:rtl/>
              </w:rPr>
              <w:t>בית המשפט המחוזי בחיפה</w:t>
            </w:r>
          </w:p>
        </w:tc>
      </w:tr>
      <w:tr w:rsidR="009B541E" w:rsidRPr="00A2005D" w14:paraId="2312322E" w14:textId="77777777">
        <w:trPr>
          <w:trHeight w:val="337"/>
          <w:jc w:val="center"/>
        </w:trPr>
        <w:tc>
          <w:tcPr>
            <w:tcW w:w="5264" w:type="dxa"/>
          </w:tcPr>
          <w:p w14:paraId="754EFFE3" w14:textId="77777777" w:rsidR="009B541E" w:rsidRPr="00A2005D" w:rsidRDefault="009B541E" w:rsidP="00A2005D">
            <w:pPr>
              <w:rPr>
                <w:b/>
                <w:bCs/>
                <w:rtl/>
              </w:rPr>
            </w:pPr>
            <w:r w:rsidRPr="00A2005D">
              <w:rPr>
                <w:b/>
                <w:bCs/>
                <w:rtl/>
              </w:rPr>
              <w:t>ת"פ</w:t>
            </w:r>
            <w:r w:rsidRPr="00A2005D">
              <w:rPr>
                <w:rFonts w:hint="cs"/>
                <w:b/>
                <w:bCs/>
                <w:rtl/>
              </w:rPr>
              <w:t xml:space="preserve"> </w:t>
            </w:r>
            <w:r w:rsidRPr="00A2005D">
              <w:rPr>
                <w:b/>
                <w:bCs/>
                <w:rtl/>
              </w:rPr>
              <w:t>52626-07-15</w:t>
            </w:r>
            <w:r w:rsidRPr="00A2005D">
              <w:rPr>
                <w:rFonts w:hint="cs"/>
                <w:b/>
                <w:bCs/>
                <w:rtl/>
              </w:rPr>
              <w:t xml:space="preserve"> </w:t>
            </w:r>
            <w:r w:rsidRPr="00A2005D">
              <w:rPr>
                <w:b/>
                <w:bCs/>
                <w:rtl/>
              </w:rPr>
              <w:t>מדינת ישראל נ' מחאמיד(עציר)</w:t>
            </w:r>
          </w:p>
          <w:p w14:paraId="72BB9502" w14:textId="77777777" w:rsidR="009B541E" w:rsidRPr="00A2005D" w:rsidRDefault="009B541E" w:rsidP="00A2005D">
            <w:pPr>
              <w:pStyle w:val="a3"/>
              <w:rPr>
                <w:rFonts w:cs="FrankRuehl"/>
                <w:sz w:val="28"/>
                <w:szCs w:val="28"/>
                <w:rtl/>
              </w:rPr>
            </w:pPr>
          </w:p>
        </w:tc>
        <w:tc>
          <w:tcPr>
            <w:tcW w:w="3457" w:type="dxa"/>
          </w:tcPr>
          <w:p w14:paraId="21505D26" w14:textId="77777777" w:rsidR="009B541E" w:rsidRPr="00A2005D" w:rsidRDefault="009B541E" w:rsidP="00A2005D">
            <w:pPr>
              <w:pStyle w:val="a3"/>
              <w:jc w:val="right"/>
              <w:rPr>
                <w:rFonts w:cs="FrankRuehl"/>
                <w:sz w:val="28"/>
                <w:szCs w:val="28"/>
                <w:rtl/>
              </w:rPr>
            </w:pPr>
          </w:p>
        </w:tc>
      </w:tr>
    </w:tbl>
    <w:p w14:paraId="0C1BCB1B" w14:textId="77777777" w:rsidR="009B541E" w:rsidRPr="00A2005D" w:rsidRDefault="009B541E" w:rsidP="009B541E">
      <w:pPr>
        <w:pStyle w:val="a3"/>
        <w:rPr>
          <w:rtl/>
        </w:rPr>
      </w:pPr>
      <w:r w:rsidRPr="00A2005D">
        <w:rPr>
          <w:rFonts w:hint="cs"/>
          <w:rtl/>
        </w:rPr>
        <w:t xml:space="preserve"> </w:t>
      </w:r>
    </w:p>
    <w:p w14:paraId="214B8DB9" w14:textId="77777777" w:rsidR="009B541E" w:rsidRPr="00A2005D" w:rsidRDefault="009B541E" w:rsidP="009B541E">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9B541E" w:rsidRPr="00A2005D" w14:paraId="41E55150" w14:textId="77777777">
        <w:trPr>
          <w:trHeight w:val="295"/>
          <w:jc w:val="center"/>
        </w:trPr>
        <w:tc>
          <w:tcPr>
            <w:tcW w:w="923" w:type="dxa"/>
            <w:tcBorders>
              <w:top w:val="nil"/>
              <w:left w:val="nil"/>
              <w:bottom w:val="nil"/>
              <w:right w:val="nil"/>
            </w:tcBorders>
            <w:shd w:val="clear" w:color="auto" w:fill="auto"/>
          </w:tcPr>
          <w:p w14:paraId="6A88AD8C" w14:textId="77777777" w:rsidR="009B541E" w:rsidRPr="00A2005D" w:rsidRDefault="009B541E" w:rsidP="00A2005D">
            <w:pPr>
              <w:jc w:val="both"/>
              <w:rPr>
                <w:rFonts w:ascii="Arial" w:hAnsi="Arial" w:cs="FrankRuehl"/>
                <w:sz w:val="28"/>
                <w:szCs w:val="28"/>
              </w:rPr>
            </w:pPr>
            <w:r w:rsidRPr="00A2005D">
              <w:rPr>
                <w:rFonts w:ascii="Arial" w:hAnsi="Arial" w:cs="FrankRuehl" w:hint="cs"/>
                <w:sz w:val="28"/>
                <w:szCs w:val="28"/>
                <w:rtl/>
              </w:rPr>
              <w:t>ב</w:t>
            </w:r>
            <w:r w:rsidRPr="00A2005D">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1876CEAB" w14:textId="77777777" w:rsidR="009B541E" w:rsidRPr="00A2005D" w:rsidRDefault="009B541E" w:rsidP="00A2005D">
            <w:pPr>
              <w:rPr>
                <w:rFonts w:ascii="Arial" w:hAnsi="Arial"/>
                <w:b/>
                <w:bCs/>
                <w:rtl/>
              </w:rPr>
            </w:pPr>
            <w:r w:rsidRPr="00A2005D">
              <w:rPr>
                <w:rFonts w:ascii="Arial" w:hAnsi="Arial" w:hint="cs"/>
                <w:b/>
                <w:bCs/>
                <w:rtl/>
              </w:rPr>
              <w:t>כבוד ה</w:t>
            </w:r>
            <w:r w:rsidRPr="00A2005D">
              <w:rPr>
                <w:rFonts w:hint="cs"/>
                <w:rtl/>
              </w:rPr>
              <w:t>שופטת</w:t>
            </w:r>
            <w:r w:rsidRPr="00A2005D">
              <w:rPr>
                <w:rFonts w:ascii="Arial" w:hAnsi="Arial" w:hint="cs"/>
                <w:b/>
                <w:bCs/>
                <w:rtl/>
              </w:rPr>
              <w:t xml:space="preserve">  </w:t>
            </w:r>
            <w:r w:rsidRPr="00A2005D">
              <w:rPr>
                <w:rFonts w:hint="cs"/>
                <w:rtl/>
              </w:rPr>
              <w:t>אורית וינשטיין</w:t>
            </w:r>
          </w:p>
          <w:p w14:paraId="20E344CC" w14:textId="77777777" w:rsidR="009B541E" w:rsidRPr="00A2005D" w:rsidRDefault="009B541E" w:rsidP="00A2005D">
            <w:pPr>
              <w:rPr>
                <w:rtl/>
              </w:rPr>
            </w:pPr>
          </w:p>
          <w:p w14:paraId="49D3154F" w14:textId="77777777" w:rsidR="009B541E" w:rsidRPr="00A2005D" w:rsidRDefault="009B541E" w:rsidP="00A2005D">
            <w:pPr>
              <w:jc w:val="both"/>
              <w:rPr>
                <w:rFonts w:ascii="Arial" w:hAnsi="Arial" w:cs="FrankRuehl"/>
                <w:sz w:val="28"/>
                <w:szCs w:val="28"/>
              </w:rPr>
            </w:pPr>
          </w:p>
        </w:tc>
      </w:tr>
      <w:tr w:rsidR="009B541E" w:rsidRPr="00A2005D" w14:paraId="02B7E042" w14:textId="77777777">
        <w:trPr>
          <w:trHeight w:val="355"/>
          <w:jc w:val="center"/>
        </w:trPr>
        <w:tc>
          <w:tcPr>
            <w:tcW w:w="923" w:type="dxa"/>
            <w:tcBorders>
              <w:top w:val="nil"/>
              <w:left w:val="nil"/>
              <w:bottom w:val="nil"/>
              <w:right w:val="nil"/>
            </w:tcBorders>
            <w:shd w:val="clear" w:color="auto" w:fill="auto"/>
          </w:tcPr>
          <w:p w14:paraId="156D4D32" w14:textId="77777777" w:rsidR="009B541E" w:rsidRPr="00A2005D" w:rsidRDefault="009B541E" w:rsidP="00A2005D">
            <w:pPr>
              <w:jc w:val="both"/>
              <w:rPr>
                <w:rFonts w:ascii="Arial" w:hAnsi="Arial"/>
                <w:b/>
                <w:bCs/>
              </w:rPr>
            </w:pPr>
            <w:bookmarkStart w:id="1" w:name="FirstAppellant"/>
            <w:r w:rsidRPr="00A2005D">
              <w:rPr>
                <w:rFonts w:ascii="Arial" w:hAnsi="Arial" w:hint="cs"/>
                <w:b/>
                <w:bCs/>
                <w:rtl/>
              </w:rPr>
              <w:t>בעניין:</w:t>
            </w:r>
          </w:p>
        </w:tc>
        <w:tc>
          <w:tcPr>
            <w:tcW w:w="4126" w:type="dxa"/>
            <w:tcBorders>
              <w:top w:val="nil"/>
              <w:left w:val="nil"/>
              <w:bottom w:val="nil"/>
              <w:right w:val="nil"/>
            </w:tcBorders>
            <w:shd w:val="clear" w:color="auto" w:fill="auto"/>
          </w:tcPr>
          <w:p w14:paraId="1D37368E" w14:textId="77777777" w:rsidR="009B541E" w:rsidRPr="00A2005D" w:rsidRDefault="009B541E" w:rsidP="00A2005D">
            <w:pPr>
              <w:rPr>
                <w:b/>
                <w:bCs/>
              </w:rPr>
            </w:pPr>
            <w:r w:rsidRPr="00A2005D">
              <w:rPr>
                <w:rFonts w:hint="cs"/>
                <w:b/>
                <w:bCs/>
                <w:rtl/>
              </w:rPr>
              <w:t>מדינת ישראל</w:t>
            </w:r>
          </w:p>
        </w:tc>
        <w:tc>
          <w:tcPr>
            <w:tcW w:w="3771" w:type="dxa"/>
            <w:tcBorders>
              <w:top w:val="nil"/>
              <w:left w:val="nil"/>
              <w:bottom w:val="nil"/>
              <w:right w:val="nil"/>
            </w:tcBorders>
            <w:shd w:val="clear" w:color="auto" w:fill="auto"/>
          </w:tcPr>
          <w:p w14:paraId="6A34B2AF" w14:textId="77777777" w:rsidR="009B541E" w:rsidRPr="00A2005D" w:rsidRDefault="009B541E" w:rsidP="00A2005D">
            <w:pPr>
              <w:jc w:val="both"/>
              <w:rPr>
                <w:rFonts w:ascii="Arial" w:hAnsi="Arial"/>
                <w:b/>
                <w:bCs/>
              </w:rPr>
            </w:pPr>
          </w:p>
        </w:tc>
      </w:tr>
      <w:bookmarkEnd w:id="1"/>
      <w:tr w:rsidR="009B541E" w:rsidRPr="00A2005D" w14:paraId="2565431E" w14:textId="77777777">
        <w:trPr>
          <w:trHeight w:val="355"/>
          <w:jc w:val="center"/>
        </w:trPr>
        <w:tc>
          <w:tcPr>
            <w:tcW w:w="923" w:type="dxa"/>
            <w:tcBorders>
              <w:top w:val="nil"/>
              <w:left w:val="nil"/>
              <w:bottom w:val="nil"/>
              <w:right w:val="nil"/>
            </w:tcBorders>
            <w:shd w:val="clear" w:color="auto" w:fill="auto"/>
          </w:tcPr>
          <w:p w14:paraId="6323010B" w14:textId="77777777" w:rsidR="009B541E" w:rsidRPr="00A2005D" w:rsidRDefault="009B541E" w:rsidP="00A2005D">
            <w:pPr>
              <w:jc w:val="both"/>
              <w:rPr>
                <w:rFonts w:ascii="Arial" w:hAnsi="Arial"/>
                <w:b/>
                <w:bCs/>
                <w:rtl/>
              </w:rPr>
            </w:pPr>
          </w:p>
        </w:tc>
        <w:tc>
          <w:tcPr>
            <w:tcW w:w="4126" w:type="dxa"/>
            <w:tcBorders>
              <w:top w:val="nil"/>
              <w:left w:val="nil"/>
              <w:bottom w:val="nil"/>
              <w:right w:val="nil"/>
            </w:tcBorders>
            <w:shd w:val="clear" w:color="auto" w:fill="auto"/>
          </w:tcPr>
          <w:p w14:paraId="50EBDE43" w14:textId="77777777" w:rsidR="009B541E" w:rsidRPr="00A2005D" w:rsidRDefault="009B541E" w:rsidP="00A2005D">
            <w:pPr>
              <w:jc w:val="both"/>
              <w:rPr>
                <w:b/>
                <w:bCs/>
                <w:rtl/>
              </w:rPr>
            </w:pPr>
          </w:p>
        </w:tc>
        <w:tc>
          <w:tcPr>
            <w:tcW w:w="3771" w:type="dxa"/>
            <w:tcBorders>
              <w:top w:val="nil"/>
              <w:left w:val="nil"/>
              <w:bottom w:val="nil"/>
              <w:right w:val="nil"/>
            </w:tcBorders>
            <w:shd w:val="clear" w:color="auto" w:fill="auto"/>
          </w:tcPr>
          <w:p w14:paraId="03BA83F7" w14:textId="77777777" w:rsidR="009B541E" w:rsidRPr="00A2005D" w:rsidRDefault="009B541E" w:rsidP="00A2005D">
            <w:pPr>
              <w:jc w:val="right"/>
              <w:rPr>
                <w:rFonts w:ascii="Arial" w:hAnsi="Arial"/>
                <w:b/>
                <w:bCs/>
                <w:rtl/>
              </w:rPr>
            </w:pPr>
            <w:r w:rsidRPr="00A2005D">
              <w:rPr>
                <w:rFonts w:ascii="Arial" w:hAnsi="Arial" w:hint="cs"/>
                <w:b/>
                <w:bCs/>
                <w:rtl/>
              </w:rPr>
              <w:t>ה</w:t>
            </w:r>
            <w:r w:rsidRPr="00A2005D">
              <w:rPr>
                <w:rFonts w:hint="cs"/>
                <w:b/>
                <w:bCs/>
                <w:rtl/>
              </w:rPr>
              <w:t>מאשימה</w:t>
            </w:r>
          </w:p>
        </w:tc>
      </w:tr>
      <w:tr w:rsidR="009B541E" w:rsidRPr="00A2005D" w14:paraId="237B99EB" w14:textId="77777777">
        <w:trPr>
          <w:trHeight w:val="355"/>
          <w:jc w:val="center"/>
        </w:trPr>
        <w:tc>
          <w:tcPr>
            <w:tcW w:w="923" w:type="dxa"/>
            <w:tcBorders>
              <w:top w:val="nil"/>
              <w:left w:val="nil"/>
              <w:bottom w:val="nil"/>
              <w:right w:val="nil"/>
            </w:tcBorders>
            <w:shd w:val="clear" w:color="auto" w:fill="auto"/>
          </w:tcPr>
          <w:p w14:paraId="38CCAC11" w14:textId="77777777" w:rsidR="009B541E" w:rsidRPr="00A2005D" w:rsidRDefault="009B541E" w:rsidP="00A2005D">
            <w:pPr>
              <w:jc w:val="both"/>
              <w:rPr>
                <w:rFonts w:ascii="Arial" w:hAnsi="Arial"/>
                <w:b/>
                <w:bCs/>
                <w:rtl/>
              </w:rPr>
            </w:pPr>
          </w:p>
        </w:tc>
        <w:tc>
          <w:tcPr>
            <w:tcW w:w="7897" w:type="dxa"/>
            <w:gridSpan w:val="2"/>
            <w:tcBorders>
              <w:top w:val="nil"/>
              <w:left w:val="nil"/>
              <w:bottom w:val="nil"/>
              <w:right w:val="nil"/>
            </w:tcBorders>
            <w:shd w:val="clear" w:color="auto" w:fill="auto"/>
          </w:tcPr>
          <w:p w14:paraId="1EF1DDAC" w14:textId="77777777" w:rsidR="009B541E" w:rsidRPr="00A2005D" w:rsidRDefault="009B541E" w:rsidP="00A2005D">
            <w:pPr>
              <w:jc w:val="center"/>
              <w:rPr>
                <w:rFonts w:ascii="Arial" w:hAnsi="Arial"/>
                <w:b/>
                <w:bCs/>
                <w:rtl/>
              </w:rPr>
            </w:pPr>
          </w:p>
          <w:p w14:paraId="3FD1CCA0" w14:textId="77777777" w:rsidR="009B541E" w:rsidRPr="00A2005D" w:rsidRDefault="009B541E" w:rsidP="00A2005D">
            <w:pPr>
              <w:jc w:val="center"/>
              <w:rPr>
                <w:rFonts w:ascii="Arial" w:hAnsi="Arial"/>
                <w:b/>
                <w:bCs/>
                <w:rtl/>
              </w:rPr>
            </w:pPr>
            <w:r w:rsidRPr="00A2005D">
              <w:rPr>
                <w:rFonts w:ascii="Arial" w:hAnsi="Arial"/>
                <w:b/>
                <w:bCs/>
                <w:rtl/>
              </w:rPr>
              <w:t>נגד</w:t>
            </w:r>
          </w:p>
          <w:p w14:paraId="6EA3F85A" w14:textId="77777777" w:rsidR="009B541E" w:rsidRPr="00A2005D" w:rsidRDefault="009B541E" w:rsidP="00A2005D">
            <w:pPr>
              <w:jc w:val="both"/>
              <w:rPr>
                <w:rFonts w:ascii="Arial" w:hAnsi="Arial"/>
                <w:b/>
                <w:bCs/>
              </w:rPr>
            </w:pPr>
          </w:p>
        </w:tc>
      </w:tr>
      <w:tr w:rsidR="009B541E" w:rsidRPr="00A2005D" w14:paraId="3392669A" w14:textId="77777777">
        <w:trPr>
          <w:trHeight w:val="355"/>
          <w:jc w:val="center"/>
        </w:trPr>
        <w:tc>
          <w:tcPr>
            <w:tcW w:w="923" w:type="dxa"/>
            <w:tcBorders>
              <w:top w:val="nil"/>
              <w:left w:val="nil"/>
              <w:bottom w:val="nil"/>
              <w:right w:val="nil"/>
            </w:tcBorders>
            <w:shd w:val="clear" w:color="auto" w:fill="auto"/>
          </w:tcPr>
          <w:p w14:paraId="57CCA4B6" w14:textId="77777777" w:rsidR="009B541E" w:rsidRPr="00A2005D" w:rsidRDefault="009B541E" w:rsidP="00A2005D">
            <w:pPr>
              <w:rPr>
                <w:rFonts w:ascii="Arial" w:hAnsi="Arial"/>
                <w:b/>
                <w:bCs/>
                <w:rtl/>
              </w:rPr>
            </w:pPr>
          </w:p>
        </w:tc>
        <w:tc>
          <w:tcPr>
            <w:tcW w:w="4126" w:type="dxa"/>
            <w:tcBorders>
              <w:top w:val="nil"/>
              <w:left w:val="nil"/>
              <w:bottom w:val="nil"/>
              <w:right w:val="nil"/>
            </w:tcBorders>
            <w:shd w:val="clear" w:color="auto" w:fill="auto"/>
          </w:tcPr>
          <w:p w14:paraId="60D7B9E0" w14:textId="77777777" w:rsidR="009B541E" w:rsidRPr="00A2005D" w:rsidRDefault="009B541E" w:rsidP="00A2005D">
            <w:pPr>
              <w:rPr>
                <w:b/>
                <w:bCs/>
                <w:rtl/>
              </w:rPr>
            </w:pPr>
            <w:r w:rsidRPr="00A2005D">
              <w:rPr>
                <w:rFonts w:hint="cs"/>
                <w:b/>
                <w:bCs/>
                <w:rtl/>
              </w:rPr>
              <w:t>מוחמד מחאמיד (עציר)</w:t>
            </w:r>
          </w:p>
        </w:tc>
        <w:tc>
          <w:tcPr>
            <w:tcW w:w="3771" w:type="dxa"/>
            <w:tcBorders>
              <w:top w:val="nil"/>
              <w:left w:val="nil"/>
              <w:bottom w:val="nil"/>
              <w:right w:val="nil"/>
            </w:tcBorders>
            <w:shd w:val="clear" w:color="auto" w:fill="auto"/>
          </w:tcPr>
          <w:p w14:paraId="4F02A575" w14:textId="77777777" w:rsidR="009B541E" w:rsidRPr="00A2005D" w:rsidRDefault="009B541E" w:rsidP="00A2005D">
            <w:pPr>
              <w:jc w:val="right"/>
              <w:rPr>
                <w:rFonts w:ascii="Arial" w:hAnsi="Arial"/>
                <w:b/>
                <w:bCs/>
              </w:rPr>
            </w:pPr>
          </w:p>
        </w:tc>
      </w:tr>
      <w:tr w:rsidR="009B541E" w:rsidRPr="00A2005D" w14:paraId="18CAF773" w14:textId="77777777">
        <w:trPr>
          <w:trHeight w:val="355"/>
          <w:jc w:val="center"/>
        </w:trPr>
        <w:tc>
          <w:tcPr>
            <w:tcW w:w="923" w:type="dxa"/>
            <w:tcBorders>
              <w:top w:val="nil"/>
              <w:left w:val="nil"/>
              <w:bottom w:val="nil"/>
              <w:right w:val="nil"/>
            </w:tcBorders>
            <w:shd w:val="clear" w:color="auto" w:fill="auto"/>
          </w:tcPr>
          <w:p w14:paraId="1276E768" w14:textId="77777777" w:rsidR="009B541E" w:rsidRPr="00A2005D" w:rsidRDefault="009B541E" w:rsidP="00A2005D">
            <w:pPr>
              <w:jc w:val="both"/>
              <w:rPr>
                <w:rFonts w:ascii="Arial" w:hAnsi="Arial"/>
                <w:b/>
                <w:bCs/>
                <w:rtl/>
              </w:rPr>
            </w:pPr>
          </w:p>
        </w:tc>
        <w:tc>
          <w:tcPr>
            <w:tcW w:w="4126" w:type="dxa"/>
            <w:tcBorders>
              <w:top w:val="nil"/>
              <w:left w:val="nil"/>
              <w:bottom w:val="nil"/>
              <w:right w:val="nil"/>
            </w:tcBorders>
            <w:shd w:val="clear" w:color="auto" w:fill="auto"/>
          </w:tcPr>
          <w:p w14:paraId="769842DD" w14:textId="77777777" w:rsidR="009B541E" w:rsidRPr="00A2005D" w:rsidRDefault="009B541E" w:rsidP="00A2005D">
            <w:pPr>
              <w:jc w:val="both"/>
              <w:rPr>
                <w:b/>
                <w:bCs/>
                <w:rtl/>
              </w:rPr>
            </w:pPr>
          </w:p>
        </w:tc>
        <w:tc>
          <w:tcPr>
            <w:tcW w:w="3771" w:type="dxa"/>
            <w:tcBorders>
              <w:top w:val="nil"/>
              <w:left w:val="nil"/>
              <w:bottom w:val="nil"/>
              <w:right w:val="nil"/>
            </w:tcBorders>
            <w:shd w:val="clear" w:color="auto" w:fill="auto"/>
          </w:tcPr>
          <w:p w14:paraId="4A4A206E" w14:textId="77777777" w:rsidR="009B541E" w:rsidRPr="00A2005D" w:rsidRDefault="009B541E" w:rsidP="00A2005D">
            <w:pPr>
              <w:jc w:val="right"/>
              <w:rPr>
                <w:rFonts w:ascii="Arial" w:hAnsi="Arial"/>
                <w:b/>
                <w:bCs/>
              </w:rPr>
            </w:pPr>
            <w:r w:rsidRPr="00A2005D">
              <w:rPr>
                <w:rFonts w:ascii="Arial" w:hAnsi="Arial" w:hint="cs"/>
                <w:b/>
                <w:bCs/>
                <w:rtl/>
              </w:rPr>
              <w:t>ה</w:t>
            </w:r>
            <w:r w:rsidRPr="00A2005D">
              <w:rPr>
                <w:rFonts w:hint="cs"/>
                <w:b/>
                <w:bCs/>
                <w:rtl/>
              </w:rPr>
              <w:t>נאשם</w:t>
            </w:r>
          </w:p>
        </w:tc>
      </w:tr>
    </w:tbl>
    <w:p w14:paraId="3D83C84D" w14:textId="77777777" w:rsidR="007B66D2" w:rsidRDefault="007B66D2" w:rsidP="00A2005D">
      <w:pPr>
        <w:spacing w:before="240" w:line="360" w:lineRule="auto"/>
        <w:ind w:left="720" w:hanging="720"/>
        <w:jc w:val="center"/>
        <w:rPr>
          <w:rtl/>
        </w:rPr>
      </w:pPr>
      <w:bookmarkStart w:id="2" w:name="PsakDin"/>
      <w:bookmarkStart w:id="3" w:name="LawTable"/>
      <w:bookmarkEnd w:id="0"/>
      <w:bookmarkEnd w:id="3"/>
    </w:p>
    <w:p w14:paraId="03A7FD6E" w14:textId="77777777" w:rsidR="007B66D2" w:rsidRPr="007B66D2" w:rsidRDefault="007B66D2" w:rsidP="007B66D2">
      <w:pPr>
        <w:spacing w:before="240" w:after="120" w:line="240" w:lineRule="exact"/>
        <w:ind w:left="283" w:hanging="283"/>
        <w:jc w:val="both"/>
        <w:rPr>
          <w:rFonts w:ascii="FrankRuehl" w:hAnsi="FrankRuehl" w:cs="FrankRuehl"/>
          <w:rtl/>
        </w:rPr>
      </w:pPr>
    </w:p>
    <w:p w14:paraId="5EB21510" w14:textId="77777777" w:rsidR="007B66D2" w:rsidRPr="007B66D2" w:rsidRDefault="007B66D2" w:rsidP="007B66D2">
      <w:pPr>
        <w:spacing w:before="240" w:after="120" w:line="240" w:lineRule="exact"/>
        <w:ind w:left="283" w:hanging="283"/>
        <w:jc w:val="both"/>
        <w:rPr>
          <w:rFonts w:ascii="FrankRuehl" w:hAnsi="FrankRuehl" w:cs="FrankRuehl"/>
          <w:rtl/>
        </w:rPr>
      </w:pPr>
      <w:r w:rsidRPr="007B66D2">
        <w:rPr>
          <w:rFonts w:ascii="FrankRuehl" w:hAnsi="FrankRuehl" w:cs="FrankRuehl"/>
          <w:rtl/>
        </w:rPr>
        <w:t xml:space="preserve">חקיקה שאוזכרה: </w:t>
      </w:r>
    </w:p>
    <w:p w14:paraId="70DEF82D" w14:textId="77777777" w:rsidR="007B66D2" w:rsidRPr="007B66D2" w:rsidRDefault="007B66D2" w:rsidP="007B66D2">
      <w:pPr>
        <w:spacing w:before="240" w:after="120" w:line="240" w:lineRule="exact"/>
        <w:ind w:left="283" w:hanging="283"/>
        <w:jc w:val="both"/>
        <w:rPr>
          <w:rFonts w:ascii="FrankRuehl" w:hAnsi="FrankRuehl" w:cs="FrankRuehl"/>
          <w:rtl/>
        </w:rPr>
      </w:pPr>
      <w:hyperlink r:id="rId7" w:history="1">
        <w:r w:rsidRPr="007B66D2">
          <w:rPr>
            <w:rFonts w:ascii="FrankRuehl" w:hAnsi="FrankRuehl" w:cs="FrankRuehl"/>
            <w:color w:val="0000FF"/>
            <w:u w:val="single"/>
            <w:rtl/>
          </w:rPr>
          <w:t>חוק העונשין, תשל"ז-1977</w:t>
        </w:r>
      </w:hyperlink>
      <w:r w:rsidRPr="007B66D2">
        <w:rPr>
          <w:rFonts w:ascii="FrankRuehl" w:hAnsi="FrankRuehl" w:cs="FrankRuehl"/>
          <w:rtl/>
        </w:rPr>
        <w:t xml:space="preserve">: סע'  </w:t>
      </w:r>
      <w:hyperlink r:id="rId8" w:history="1">
        <w:r w:rsidRPr="007B66D2">
          <w:rPr>
            <w:rFonts w:ascii="FrankRuehl" w:hAnsi="FrankRuehl" w:cs="FrankRuehl"/>
            <w:color w:val="0000FF"/>
            <w:u w:val="single"/>
            <w:rtl/>
          </w:rPr>
          <w:t>25</w:t>
        </w:r>
      </w:hyperlink>
      <w:r w:rsidRPr="007B66D2">
        <w:rPr>
          <w:rFonts w:ascii="FrankRuehl" w:hAnsi="FrankRuehl" w:cs="FrankRuehl"/>
          <w:rtl/>
        </w:rPr>
        <w:t xml:space="preserve">, </w:t>
      </w:r>
      <w:hyperlink r:id="rId9" w:history="1">
        <w:r w:rsidRPr="007B66D2">
          <w:rPr>
            <w:rFonts w:ascii="FrankRuehl" w:hAnsi="FrankRuehl" w:cs="FrankRuehl"/>
            <w:color w:val="0000FF"/>
            <w:u w:val="single"/>
            <w:rtl/>
          </w:rPr>
          <w:t>28</w:t>
        </w:r>
      </w:hyperlink>
      <w:r w:rsidRPr="007B66D2">
        <w:rPr>
          <w:rFonts w:ascii="FrankRuehl" w:hAnsi="FrankRuehl" w:cs="FrankRuehl"/>
          <w:rtl/>
        </w:rPr>
        <w:t xml:space="preserve">, </w:t>
      </w:r>
      <w:hyperlink r:id="rId10" w:history="1">
        <w:r w:rsidRPr="007B66D2">
          <w:rPr>
            <w:rFonts w:ascii="FrankRuehl" w:hAnsi="FrankRuehl" w:cs="FrankRuehl"/>
            <w:color w:val="0000FF"/>
            <w:u w:val="single"/>
            <w:rtl/>
          </w:rPr>
          <w:t>29</w:t>
        </w:r>
      </w:hyperlink>
      <w:r w:rsidRPr="007B66D2">
        <w:rPr>
          <w:rFonts w:ascii="FrankRuehl" w:hAnsi="FrankRuehl" w:cs="FrankRuehl"/>
          <w:rtl/>
        </w:rPr>
        <w:t xml:space="preserve">, </w:t>
      </w:r>
      <w:hyperlink r:id="rId11" w:history="1">
        <w:r w:rsidRPr="007B66D2">
          <w:rPr>
            <w:rFonts w:ascii="FrankRuehl" w:hAnsi="FrankRuehl" w:cs="FrankRuehl"/>
            <w:color w:val="0000FF"/>
            <w:u w:val="single"/>
            <w:rtl/>
          </w:rPr>
          <w:t>40ב</w:t>
        </w:r>
      </w:hyperlink>
      <w:r w:rsidRPr="007B66D2">
        <w:rPr>
          <w:rFonts w:ascii="FrankRuehl" w:hAnsi="FrankRuehl" w:cs="FrankRuehl"/>
          <w:rtl/>
        </w:rPr>
        <w:t xml:space="preserve">, </w:t>
      </w:r>
      <w:hyperlink r:id="rId12" w:history="1">
        <w:r w:rsidRPr="007B66D2">
          <w:rPr>
            <w:rFonts w:ascii="FrankRuehl" w:hAnsi="FrankRuehl" w:cs="FrankRuehl"/>
            <w:color w:val="0000FF"/>
            <w:u w:val="single"/>
            <w:rtl/>
          </w:rPr>
          <w:t>40ג</w:t>
        </w:r>
      </w:hyperlink>
      <w:r w:rsidRPr="007B66D2">
        <w:rPr>
          <w:rFonts w:ascii="FrankRuehl" w:hAnsi="FrankRuehl" w:cs="FrankRuehl"/>
          <w:rtl/>
        </w:rPr>
        <w:t xml:space="preserve">, </w:t>
      </w:r>
      <w:hyperlink r:id="rId13" w:history="1">
        <w:r w:rsidRPr="007B66D2">
          <w:rPr>
            <w:rFonts w:ascii="FrankRuehl" w:hAnsi="FrankRuehl" w:cs="FrankRuehl"/>
            <w:color w:val="0000FF"/>
            <w:u w:val="single"/>
            <w:rtl/>
          </w:rPr>
          <w:t>40ד</w:t>
        </w:r>
      </w:hyperlink>
      <w:r w:rsidRPr="007B66D2">
        <w:rPr>
          <w:rFonts w:ascii="FrankRuehl" w:hAnsi="FrankRuehl" w:cs="FrankRuehl"/>
          <w:rtl/>
        </w:rPr>
        <w:t xml:space="preserve">, </w:t>
      </w:r>
      <w:hyperlink r:id="rId14" w:history="1">
        <w:r w:rsidRPr="007B66D2">
          <w:rPr>
            <w:rFonts w:ascii="FrankRuehl" w:hAnsi="FrankRuehl" w:cs="FrankRuehl"/>
            <w:color w:val="0000FF"/>
            <w:u w:val="single"/>
            <w:rtl/>
          </w:rPr>
          <w:t>40ט</w:t>
        </w:r>
      </w:hyperlink>
      <w:r w:rsidRPr="007B66D2">
        <w:rPr>
          <w:rFonts w:ascii="FrankRuehl" w:hAnsi="FrankRuehl" w:cs="FrankRuehl"/>
          <w:rtl/>
        </w:rPr>
        <w:t xml:space="preserve">, </w:t>
      </w:r>
      <w:hyperlink r:id="rId15" w:history="1">
        <w:r w:rsidRPr="007B66D2">
          <w:rPr>
            <w:rFonts w:ascii="FrankRuehl" w:hAnsi="FrankRuehl" w:cs="FrankRuehl"/>
            <w:color w:val="0000FF"/>
            <w:u w:val="single"/>
            <w:rtl/>
          </w:rPr>
          <w:t>40ט(ב)</w:t>
        </w:r>
      </w:hyperlink>
      <w:r w:rsidRPr="007B66D2">
        <w:rPr>
          <w:rFonts w:ascii="FrankRuehl" w:hAnsi="FrankRuehl" w:cs="FrankRuehl"/>
          <w:rtl/>
        </w:rPr>
        <w:t xml:space="preserve">, </w:t>
      </w:r>
      <w:hyperlink r:id="rId16" w:history="1">
        <w:r w:rsidRPr="007B66D2">
          <w:rPr>
            <w:rFonts w:ascii="FrankRuehl" w:hAnsi="FrankRuehl" w:cs="FrankRuehl"/>
            <w:color w:val="0000FF"/>
            <w:u w:val="single"/>
            <w:rtl/>
          </w:rPr>
          <w:t>402(ב)</w:t>
        </w:r>
      </w:hyperlink>
      <w:r w:rsidRPr="007B66D2">
        <w:rPr>
          <w:rFonts w:ascii="FrankRuehl" w:hAnsi="FrankRuehl" w:cs="FrankRuehl"/>
          <w:rtl/>
        </w:rPr>
        <w:t xml:space="preserve">, </w:t>
      </w:r>
      <w:hyperlink r:id="rId17" w:history="1">
        <w:r w:rsidRPr="007B66D2">
          <w:rPr>
            <w:rFonts w:ascii="FrankRuehl" w:hAnsi="FrankRuehl" w:cs="FrankRuehl"/>
            <w:color w:val="0000FF"/>
            <w:u w:val="single"/>
            <w:rtl/>
          </w:rPr>
          <w:t>403</w:t>
        </w:r>
      </w:hyperlink>
      <w:r w:rsidRPr="007B66D2">
        <w:rPr>
          <w:rFonts w:ascii="FrankRuehl" w:hAnsi="FrankRuehl" w:cs="FrankRuehl"/>
          <w:rtl/>
        </w:rPr>
        <w:t xml:space="preserve">, </w:t>
      </w:r>
      <w:hyperlink r:id="rId18" w:history="1">
        <w:r w:rsidRPr="007B66D2">
          <w:rPr>
            <w:rFonts w:ascii="FrankRuehl" w:hAnsi="FrankRuehl" w:cs="FrankRuehl"/>
            <w:color w:val="0000FF"/>
            <w:u w:val="single"/>
            <w:rtl/>
          </w:rPr>
          <w:t>40יא</w:t>
        </w:r>
      </w:hyperlink>
      <w:r w:rsidRPr="007B66D2">
        <w:rPr>
          <w:rFonts w:ascii="FrankRuehl" w:hAnsi="FrankRuehl" w:cs="FrankRuehl"/>
          <w:rtl/>
        </w:rPr>
        <w:t xml:space="preserve">, </w:t>
      </w:r>
      <w:hyperlink r:id="rId19" w:history="1">
        <w:r w:rsidRPr="007B66D2">
          <w:rPr>
            <w:rFonts w:ascii="FrankRuehl" w:hAnsi="FrankRuehl" w:cs="FrankRuehl"/>
            <w:color w:val="0000FF"/>
            <w:u w:val="single"/>
            <w:rtl/>
          </w:rPr>
          <w:t>40יג(ב)</w:t>
        </w:r>
      </w:hyperlink>
      <w:r w:rsidRPr="007B66D2">
        <w:rPr>
          <w:rFonts w:ascii="FrankRuehl" w:hAnsi="FrankRuehl" w:cs="FrankRuehl"/>
          <w:rtl/>
        </w:rPr>
        <w:t xml:space="preserve">, </w:t>
      </w:r>
      <w:hyperlink r:id="rId20" w:history="1">
        <w:r w:rsidRPr="007B66D2">
          <w:rPr>
            <w:rFonts w:ascii="FrankRuehl" w:hAnsi="FrankRuehl" w:cs="FrankRuehl"/>
            <w:color w:val="0000FF"/>
            <w:u w:val="single"/>
            <w:rtl/>
          </w:rPr>
          <w:t>ו 40ה</w:t>
        </w:r>
      </w:hyperlink>
    </w:p>
    <w:p w14:paraId="34E3CFBC" w14:textId="77777777" w:rsidR="007B66D2" w:rsidRPr="007B66D2" w:rsidRDefault="007B66D2" w:rsidP="007B66D2">
      <w:pPr>
        <w:spacing w:before="240" w:after="120" w:line="240" w:lineRule="exact"/>
        <w:ind w:left="283" w:hanging="283"/>
        <w:jc w:val="both"/>
        <w:rPr>
          <w:rFonts w:ascii="FrankRuehl" w:hAnsi="FrankRuehl" w:cs="FrankRuehl"/>
          <w:rtl/>
        </w:rPr>
      </w:pPr>
      <w:hyperlink r:id="rId21" w:history="1">
        <w:r w:rsidRPr="007B66D2">
          <w:rPr>
            <w:rFonts w:ascii="FrankRuehl" w:hAnsi="FrankRuehl" w:cs="FrankRuehl"/>
            <w:color w:val="0000FF"/>
            <w:u w:val="single"/>
            <w:rtl/>
          </w:rPr>
          <w:t>תקנות התעבורה, תשכ"א-1961 - לא מרובדות</w:t>
        </w:r>
      </w:hyperlink>
      <w:r w:rsidRPr="007B66D2">
        <w:rPr>
          <w:rFonts w:ascii="FrankRuehl" w:hAnsi="FrankRuehl" w:cs="FrankRuehl"/>
          <w:rtl/>
        </w:rPr>
        <w:t xml:space="preserve">: סע'  </w:t>
      </w:r>
      <w:hyperlink r:id="rId22" w:history="1">
        <w:r w:rsidRPr="007B66D2">
          <w:rPr>
            <w:rFonts w:ascii="FrankRuehl" w:hAnsi="FrankRuehl" w:cs="FrankRuehl"/>
            <w:color w:val="0000FF"/>
            <w:u w:val="single"/>
            <w:rtl/>
          </w:rPr>
          <w:t>21(ב)(2)</w:t>
        </w:r>
      </w:hyperlink>
      <w:r w:rsidRPr="007B66D2">
        <w:rPr>
          <w:rFonts w:ascii="FrankRuehl" w:hAnsi="FrankRuehl" w:cs="FrankRuehl"/>
          <w:rtl/>
        </w:rPr>
        <w:t xml:space="preserve">, </w:t>
      </w:r>
      <w:hyperlink r:id="rId23" w:history="1">
        <w:r w:rsidRPr="007B66D2">
          <w:rPr>
            <w:rFonts w:ascii="FrankRuehl" w:hAnsi="FrankRuehl" w:cs="FrankRuehl"/>
            <w:color w:val="0000FF"/>
            <w:u w:val="single"/>
            <w:rtl/>
          </w:rPr>
          <w:t>36(ג)</w:t>
        </w:r>
      </w:hyperlink>
      <w:r w:rsidRPr="007B66D2">
        <w:rPr>
          <w:rFonts w:ascii="FrankRuehl" w:hAnsi="FrankRuehl" w:cs="FrankRuehl"/>
          <w:rtl/>
        </w:rPr>
        <w:t xml:space="preserve">, </w:t>
      </w:r>
      <w:hyperlink r:id="rId24" w:history="1">
        <w:r w:rsidRPr="007B66D2">
          <w:rPr>
            <w:rFonts w:ascii="FrankRuehl" w:hAnsi="FrankRuehl" w:cs="FrankRuehl"/>
            <w:color w:val="0000FF"/>
            <w:u w:val="single"/>
            <w:rtl/>
          </w:rPr>
          <w:t>40(א)</w:t>
        </w:r>
      </w:hyperlink>
      <w:r w:rsidRPr="007B66D2">
        <w:rPr>
          <w:rFonts w:ascii="FrankRuehl" w:hAnsi="FrankRuehl" w:cs="FrankRuehl"/>
          <w:rtl/>
        </w:rPr>
        <w:t xml:space="preserve">, </w:t>
      </w:r>
      <w:hyperlink r:id="rId25" w:history="1">
        <w:r w:rsidRPr="007B66D2">
          <w:rPr>
            <w:rFonts w:ascii="FrankRuehl" w:hAnsi="FrankRuehl" w:cs="FrankRuehl"/>
            <w:color w:val="0000FF"/>
            <w:u w:val="single"/>
            <w:rtl/>
          </w:rPr>
          <w:t>144(א)(1)</w:t>
        </w:r>
      </w:hyperlink>
      <w:r w:rsidRPr="007B66D2">
        <w:rPr>
          <w:rFonts w:ascii="FrankRuehl" w:hAnsi="FrankRuehl" w:cs="FrankRuehl"/>
          <w:rtl/>
        </w:rPr>
        <w:t xml:space="preserve">, </w:t>
      </w:r>
      <w:hyperlink r:id="rId26" w:history="1">
        <w:r w:rsidRPr="007B66D2">
          <w:rPr>
            <w:rFonts w:ascii="FrankRuehl" w:hAnsi="FrankRuehl" w:cs="FrankRuehl"/>
            <w:color w:val="0000FF"/>
            <w:u w:val="single"/>
            <w:rtl/>
          </w:rPr>
          <w:t>144(א)(2)</w:t>
        </w:r>
      </w:hyperlink>
      <w:r w:rsidRPr="007B66D2">
        <w:rPr>
          <w:rFonts w:ascii="FrankRuehl" w:hAnsi="FrankRuehl" w:cs="FrankRuehl"/>
          <w:rtl/>
        </w:rPr>
        <w:t xml:space="preserve">, </w:t>
      </w:r>
      <w:hyperlink r:id="rId27" w:history="1">
        <w:r w:rsidRPr="007B66D2">
          <w:rPr>
            <w:rFonts w:ascii="FrankRuehl" w:hAnsi="FrankRuehl" w:cs="FrankRuehl"/>
            <w:color w:val="0000FF"/>
            <w:u w:val="single"/>
            <w:rtl/>
          </w:rPr>
          <w:t>144(א)(3)</w:t>
        </w:r>
      </w:hyperlink>
    </w:p>
    <w:p w14:paraId="22A51CAA" w14:textId="77777777" w:rsidR="007B66D2" w:rsidRPr="007B66D2" w:rsidRDefault="007B66D2" w:rsidP="007B66D2">
      <w:pPr>
        <w:spacing w:before="240" w:after="120" w:line="240" w:lineRule="exact"/>
        <w:ind w:left="283" w:hanging="283"/>
        <w:jc w:val="both"/>
        <w:rPr>
          <w:rFonts w:ascii="FrankRuehl" w:hAnsi="FrankRuehl" w:cs="FrankRuehl"/>
          <w:rtl/>
        </w:rPr>
      </w:pPr>
      <w:hyperlink r:id="rId28" w:history="1">
        <w:r w:rsidRPr="007B66D2">
          <w:rPr>
            <w:rFonts w:ascii="FrankRuehl" w:hAnsi="FrankRuehl" w:cs="FrankRuehl"/>
            <w:color w:val="0000FF"/>
            <w:u w:val="single"/>
            <w:rtl/>
          </w:rPr>
          <w:t>פקודת התעבורה [נוסח חדש]</w:t>
        </w:r>
      </w:hyperlink>
      <w:r w:rsidRPr="007B66D2">
        <w:rPr>
          <w:rFonts w:ascii="FrankRuehl" w:hAnsi="FrankRuehl" w:cs="FrankRuehl"/>
          <w:rtl/>
        </w:rPr>
        <w:t xml:space="preserve">: סע'  </w:t>
      </w:r>
      <w:hyperlink r:id="rId29" w:history="1">
        <w:r w:rsidRPr="007B66D2">
          <w:rPr>
            <w:rFonts w:ascii="FrankRuehl" w:hAnsi="FrankRuehl" w:cs="FrankRuehl"/>
            <w:color w:val="0000FF"/>
            <w:u w:val="single"/>
            <w:rtl/>
          </w:rPr>
          <w:t>10(א)</w:t>
        </w:r>
      </w:hyperlink>
      <w:r w:rsidRPr="007B66D2">
        <w:rPr>
          <w:rFonts w:ascii="FrankRuehl" w:hAnsi="FrankRuehl" w:cs="FrankRuehl"/>
          <w:rtl/>
        </w:rPr>
        <w:t xml:space="preserve">, </w:t>
      </w:r>
      <w:hyperlink r:id="rId30" w:history="1">
        <w:r w:rsidRPr="007B66D2">
          <w:rPr>
            <w:rFonts w:ascii="FrankRuehl" w:hAnsi="FrankRuehl" w:cs="FrankRuehl"/>
            <w:color w:val="0000FF"/>
            <w:u w:val="single"/>
            <w:rtl/>
          </w:rPr>
          <w:t>38(1)</w:t>
        </w:r>
      </w:hyperlink>
      <w:r w:rsidRPr="007B66D2">
        <w:rPr>
          <w:rFonts w:ascii="FrankRuehl" w:hAnsi="FrankRuehl" w:cs="FrankRuehl"/>
          <w:rtl/>
        </w:rPr>
        <w:t xml:space="preserve">, </w:t>
      </w:r>
      <w:hyperlink r:id="rId31" w:history="1">
        <w:r w:rsidRPr="007B66D2">
          <w:rPr>
            <w:rFonts w:ascii="FrankRuehl" w:hAnsi="FrankRuehl" w:cs="FrankRuehl"/>
            <w:color w:val="0000FF"/>
            <w:u w:val="single"/>
            <w:rtl/>
          </w:rPr>
          <w:t>38(2)</w:t>
        </w:r>
      </w:hyperlink>
      <w:r w:rsidRPr="007B66D2">
        <w:rPr>
          <w:rFonts w:ascii="FrankRuehl" w:hAnsi="FrankRuehl" w:cs="FrankRuehl"/>
          <w:rtl/>
        </w:rPr>
        <w:t xml:space="preserve">, </w:t>
      </w:r>
      <w:hyperlink r:id="rId32" w:history="1">
        <w:r w:rsidRPr="007B66D2">
          <w:rPr>
            <w:rFonts w:ascii="FrankRuehl" w:hAnsi="FrankRuehl" w:cs="FrankRuehl"/>
            <w:color w:val="0000FF"/>
            <w:u w:val="single"/>
            <w:rtl/>
          </w:rPr>
          <w:t>62(2)</w:t>
        </w:r>
      </w:hyperlink>
    </w:p>
    <w:p w14:paraId="33497688" w14:textId="77777777" w:rsidR="007B66D2" w:rsidRPr="007B66D2" w:rsidRDefault="007B66D2" w:rsidP="007B66D2">
      <w:pPr>
        <w:spacing w:before="240" w:after="120" w:line="240" w:lineRule="exact"/>
        <w:ind w:left="283" w:hanging="283"/>
        <w:jc w:val="both"/>
        <w:rPr>
          <w:rFonts w:ascii="FrankRuehl" w:hAnsi="FrankRuehl" w:cs="FrankRuehl"/>
          <w:rtl/>
        </w:rPr>
      </w:pPr>
      <w:hyperlink r:id="rId33" w:history="1">
        <w:r w:rsidRPr="007B66D2">
          <w:rPr>
            <w:rFonts w:ascii="FrankRuehl" w:hAnsi="FrankRuehl" w:cs="FrankRuehl"/>
            <w:color w:val="0000FF"/>
            <w:u w:val="single"/>
            <w:rtl/>
          </w:rPr>
          <w:t>פקודת ביטוח רכב מנועי [נוסח חדש], תש"ל-1970</w:t>
        </w:r>
      </w:hyperlink>
      <w:r w:rsidRPr="007B66D2">
        <w:rPr>
          <w:rFonts w:ascii="FrankRuehl" w:hAnsi="FrankRuehl" w:cs="FrankRuehl"/>
          <w:rtl/>
        </w:rPr>
        <w:t xml:space="preserve">: סע'  </w:t>
      </w:r>
      <w:hyperlink r:id="rId34" w:history="1">
        <w:r w:rsidRPr="007B66D2">
          <w:rPr>
            <w:rFonts w:ascii="FrankRuehl" w:hAnsi="FrankRuehl" w:cs="FrankRuehl"/>
            <w:color w:val="0000FF"/>
            <w:u w:val="single"/>
            <w:rtl/>
          </w:rPr>
          <w:t>2(א)</w:t>
        </w:r>
      </w:hyperlink>
      <w:r w:rsidRPr="007B66D2">
        <w:rPr>
          <w:rFonts w:ascii="FrankRuehl" w:hAnsi="FrankRuehl" w:cs="FrankRuehl"/>
          <w:rtl/>
        </w:rPr>
        <w:t xml:space="preserve">, </w:t>
      </w:r>
      <w:hyperlink r:id="rId35" w:history="1">
        <w:r w:rsidRPr="007B66D2">
          <w:rPr>
            <w:rFonts w:ascii="FrankRuehl" w:hAnsi="FrankRuehl" w:cs="FrankRuehl"/>
            <w:color w:val="0000FF"/>
            <w:u w:val="single"/>
            <w:rtl/>
          </w:rPr>
          <w:t>(ב)</w:t>
        </w:r>
      </w:hyperlink>
    </w:p>
    <w:p w14:paraId="245511E8" w14:textId="77777777" w:rsidR="007B66D2" w:rsidRPr="007B66D2" w:rsidRDefault="007B66D2" w:rsidP="007B66D2">
      <w:pPr>
        <w:spacing w:before="240" w:after="120" w:line="240" w:lineRule="exact"/>
        <w:ind w:left="283" w:hanging="283"/>
        <w:jc w:val="both"/>
        <w:rPr>
          <w:rFonts w:ascii="FrankRuehl" w:hAnsi="FrankRuehl" w:cs="FrankRuehl"/>
          <w:rtl/>
        </w:rPr>
      </w:pPr>
    </w:p>
    <w:p w14:paraId="6E9CA43B" w14:textId="77777777" w:rsidR="007B66D2" w:rsidRPr="007B66D2" w:rsidRDefault="007B66D2" w:rsidP="00A2005D">
      <w:pPr>
        <w:spacing w:before="240" w:line="360" w:lineRule="auto"/>
        <w:ind w:left="720" w:hanging="720"/>
        <w:jc w:val="center"/>
        <w:rPr>
          <w:rtl/>
        </w:rPr>
      </w:pPr>
      <w:bookmarkStart w:id="4" w:name="LawTable_End"/>
      <w:bookmarkEnd w:id="4"/>
    </w:p>
    <w:p w14:paraId="0A55590F" w14:textId="77777777" w:rsidR="00A2005D" w:rsidRPr="00A2005D" w:rsidRDefault="00A2005D" w:rsidP="00A2005D">
      <w:pPr>
        <w:spacing w:before="240" w:line="360" w:lineRule="auto"/>
        <w:ind w:left="720" w:hanging="720"/>
        <w:jc w:val="center"/>
        <w:rPr>
          <w:b/>
          <w:bCs/>
          <w:u w:val="single"/>
          <w:rtl/>
        </w:rPr>
      </w:pPr>
      <w:r w:rsidRPr="00A2005D">
        <w:rPr>
          <w:b/>
          <w:bCs/>
          <w:u w:val="single"/>
          <w:rtl/>
        </w:rPr>
        <w:t>גזר דין</w:t>
      </w:r>
    </w:p>
    <w:bookmarkEnd w:id="2"/>
    <w:p w14:paraId="07463E0A" w14:textId="77777777" w:rsidR="009B541E" w:rsidRPr="007A2650" w:rsidRDefault="009B541E" w:rsidP="009B541E">
      <w:pPr>
        <w:spacing w:before="240" w:line="360" w:lineRule="auto"/>
        <w:ind w:left="720" w:hanging="720"/>
        <w:jc w:val="both"/>
        <w:rPr>
          <w:rFonts w:ascii="Arial" w:hAnsi="Arial"/>
          <w:b/>
          <w:bCs/>
          <w:u w:val="single"/>
          <w:rtl/>
        </w:rPr>
      </w:pPr>
      <w:r>
        <w:rPr>
          <w:rFonts w:ascii="Arial" w:hAnsi="Arial" w:hint="cs"/>
          <w:b/>
          <w:bCs/>
          <w:u w:val="single"/>
          <w:rtl/>
        </w:rPr>
        <w:t>פתח דבר:</w:t>
      </w:r>
    </w:p>
    <w:p w14:paraId="2CC6B1D8" w14:textId="77777777" w:rsidR="009B541E" w:rsidRDefault="009B541E" w:rsidP="009B541E">
      <w:pPr>
        <w:spacing w:before="240" w:line="360" w:lineRule="auto"/>
        <w:ind w:left="720" w:hanging="720"/>
        <w:jc w:val="both"/>
        <w:rPr>
          <w:rFonts w:ascii="Arial" w:hAnsi="Arial"/>
          <w:rtl/>
        </w:rPr>
      </w:pPr>
      <w:r>
        <w:rPr>
          <w:rFonts w:ascii="Arial" w:hAnsi="Arial" w:hint="cs"/>
          <w:rtl/>
        </w:rPr>
        <w:t>1.</w:t>
      </w:r>
      <w:r>
        <w:rPr>
          <w:rFonts w:ascii="Arial" w:hAnsi="Arial" w:hint="cs"/>
          <w:rtl/>
        </w:rPr>
        <w:tab/>
      </w:r>
      <w:bookmarkStart w:id="5" w:name="ABSTRACT_START"/>
      <w:bookmarkEnd w:id="5"/>
      <w:r w:rsidRPr="00CB4C16">
        <w:rPr>
          <w:rFonts w:ascii="Arial" w:hAnsi="Arial" w:hint="cs"/>
          <w:rtl/>
        </w:rPr>
        <w:t xml:space="preserve">בעקבות הסדר טיעון אליו הגיעו הצדדים </w:t>
      </w:r>
      <w:r>
        <w:rPr>
          <w:rFonts w:ascii="Arial" w:hAnsi="Arial" w:hint="cs"/>
          <w:rtl/>
        </w:rPr>
        <w:t xml:space="preserve">הודה הנאשם, </w:t>
      </w:r>
      <w:r w:rsidRPr="00CB4C16">
        <w:rPr>
          <w:rFonts w:ascii="Arial" w:hAnsi="Arial" w:hint="cs"/>
          <w:rtl/>
        </w:rPr>
        <w:t>יליד</w:t>
      </w:r>
      <w:r>
        <w:rPr>
          <w:rFonts w:ascii="Arial" w:hAnsi="Arial" w:hint="cs"/>
          <w:rtl/>
        </w:rPr>
        <w:t xml:space="preserve"> 1988</w:t>
      </w:r>
      <w:r w:rsidRPr="00CB4C16">
        <w:rPr>
          <w:rFonts w:ascii="Arial" w:hAnsi="Arial" w:hint="cs"/>
          <w:rtl/>
        </w:rPr>
        <w:t xml:space="preserve">, ביום </w:t>
      </w:r>
      <w:r>
        <w:rPr>
          <w:rFonts w:ascii="Arial" w:hAnsi="Arial" w:hint="cs"/>
          <w:rtl/>
        </w:rPr>
        <w:t xml:space="preserve">17.1.16 </w:t>
      </w:r>
      <w:r w:rsidRPr="00CB4C16">
        <w:rPr>
          <w:rFonts w:ascii="Arial" w:hAnsi="Arial" w:hint="cs"/>
          <w:rtl/>
        </w:rPr>
        <w:t xml:space="preserve">בעובדות כתב האישום </w:t>
      </w:r>
      <w:r>
        <w:rPr>
          <w:rFonts w:ascii="Arial" w:hAnsi="Arial" w:hint="cs"/>
          <w:rtl/>
        </w:rPr>
        <w:t xml:space="preserve">שהוגש בעניינו לבית משפט זה (להלן </w:t>
      </w:r>
      <w:r>
        <w:rPr>
          <w:rFonts w:ascii="Arial" w:hAnsi="Arial"/>
          <w:rtl/>
        </w:rPr>
        <w:t>–</w:t>
      </w:r>
      <w:r>
        <w:rPr>
          <w:rFonts w:ascii="Arial" w:hAnsi="Arial" w:hint="cs"/>
          <w:rtl/>
        </w:rPr>
        <w:t xml:space="preserve"> </w:t>
      </w:r>
      <w:r>
        <w:rPr>
          <w:rFonts w:ascii="Arial" w:hAnsi="Arial" w:hint="cs"/>
          <w:b/>
          <w:bCs/>
          <w:rtl/>
        </w:rPr>
        <w:t>כתב האישום</w:t>
      </w:r>
      <w:r>
        <w:rPr>
          <w:rFonts w:ascii="Arial" w:hAnsi="Arial" w:hint="cs"/>
          <w:rtl/>
        </w:rPr>
        <w:t xml:space="preserve">). כמו כן, ביקש הנאשם את צירופו של תיק תעבורה </w:t>
      </w:r>
      <w:hyperlink r:id="rId36" w:history="1">
        <w:r w:rsidR="00A2005D" w:rsidRPr="00A2005D">
          <w:rPr>
            <w:rFonts w:ascii="Arial" w:hAnsi="Arial"/>
            <w:color w:val="0000FF"/>
            <w:u w:val="single"/>
            <w:rtl/>
          </w:rPr>
          <w:t>ת"ד 7002-03-15</w:t>
        </w:r>
      </w:hyperlink>
      <w:r>
        <w:rPr>
          <w:rFonts w:ascii="Arial" w:hAnsi="Arial" w:hint="cs"/>
          <w:rtl/>
        </w:rPr>
        <w:t xml:space="preserve">, (להלן </w:t>
      </w:r>
      <w:r>
        <w:rPr>
          <w:rFonts w:ascii="Arial" w:hAnsi="Arial"/>
          <w:rtl/>
        </w:rPr>
        <w:t>–</w:t>
      </w:r>
      <w:r>
        <w:rPr>
          <w:rFonts w:ascii="Arial" w:hAnsi="Arial" w:hint="cs"/>
          <w:rtl/>
        </w:rPr>
        <w:t xml:space="preserve"> </w:t>
      </w:r>
      <w:r>
        <w:rPr>
          <w:rFonts w:ascii="Arial" w:hAnsi="Arial" w:hint="cs"/>
          <w:b/>
          <w:bCs/>
          <w:rtl/>
        </w:rPr>
        <w:t>תיק התעבורה</w:t>
      </w:r>
      <w:r>
        <w:rPr>
          <w:rFonts w:ascii="Arial" w:hAnsi="Arial" w:hint="cs"/>
          <w:rtl/>
        </w:rPr>
        <w:t>)</w:t>
      </w:r>
      <w:r>
        <w:rPr>
          <w:rFonts w:ascii="Arial" w:hAnsi="Arial" w:hint="cs"/>
          <w:b/>
          <w:bCs/>
          <w:rtl/>
        </w:rPr>
        <w:t xml:space="preserve"> </w:t>
      </w:r>
      <w:r>
        <w:rPr>
          <w:rFonts w:ascii="Arial" w:hAnsi="Arial" w:hint="cs"/>
          <w:rtl/>
        </w:rPr>
        <w:t xml:space="preserve">ולאחר צירופו הודה הנאשם גם בעובדות נשוא כתב האישום בתיק התעבורה. </w:t>
      </w:r>
    </w:p>
    <w:p w14:paraId="5DA16563" w14:textId="77777777" w:rsidR="009B541E" w:rsidRDefault="009B541E" w:rsidP="009B541E">
      <w:pPr>
        <w:spacing w:before="240" w:line="360" w:lineRule="auto"/>
        <w:ind w:left="720" w:hanging="720"/>
        <w:jc w:val="both"/>
        <w:rPr>
          <w:rFonts w:ascii="Arial" w:hAnsi="Arial"/>
          <w:rtl/>
        </w:rPr>
      </w:pPr>
      <w:bookmarkStart w:id="6" w:name="ABSTRACT_END"/>
      <w:bookmarkEnd w:id="6"/>
      <w:r>
        <w:rPr>
          <w:rFonts w:ascii="Arial" w:hAnsi="Arial"/>
          <w:rtl/>
        </w:rPr>
        <w:lastRenderedPageBreak/>
        <w:tab/>
      </w:r>
      <w:r>
        <w:rPr>
          <w:rFonts w:ascii="Arial" w:hAnsi="Arial" w:hint="cs"/>
          <w:rtl/>
        </w:rPr>
        <w:t xml:space="preserve">הנאשם הורשע, אפוא, על פי הודאתו, בעבירה של ניסיון שוד בנסיבות מחמירות, עבירה לפי </w:t>
      </w:r>
      <w:hyperlink r:id="rId37" w:history="1">
        <w:r w:rsidR="00E263C3" w:rsidRPr="00E263C3">
          <w:rPr>
            <w:rFonts w:ascii="Arial" w:hAnsi="Arial"/>
            <w:color w:val="0000FF"/>
            <w:u w:val="single"/>
            <w:rtl/>
          </w:rPr>
          <w:t>סעיף 402(ב)</w:t>
        </w:r>
      </w:hyperlink>
      <w:r>
        <w:rPr>
          <w:rFonts w:ascii="Arial" w:hAnsi="Arial" w:hint="cs"/>
          <w:rtl/>
        </w:rPr>
        <w:t xml:space="preserve">, </w:t>
      </w:r>
      <w:hyperlink r:id="rId38" w:history="1">
        <w:r w:rsidR="00E263C3" w:rsidRPr="00E263C3">
          <w:rPr>
            <w:rFonts w:ascii="Arial" w:hAnsi="Arial"/>
            <w:color w:val="0000FF"/>
            <w:u w:val="single"/>
            <w:rtl/>
          </w:rPr>
          <w:t>סעיף 25</w:t>
        </w:r>
      </w:hyperlink>
      <w:r>
        <w:rPr>
          <w:rFonts w:ascii="Arial" w:hAnsi="Arial" w:hint="cs"/>
          <w:rtl/>
        </w:rPr>
        <w:t xml:space="preserve"> </w:t>
      </w:r>
      <w:hyperlink r:id="rId39" w:history="1">
        <w:r w:rsidR="00E263C3" w:rsidRPr="00E263C3">
          <w:rPr>
            <w:rFonts w:ascii="Arial" w:hAnsi="Arial"/>
            <w:color w:val="0000FF"/>
            <w:u w:val="single"/>
            <w:rtl/>
          </w:rPr>
          <w:t>וסעיף 29</w:t>
        </w:r>
      </w:hyperlink>
      <w:r>
        <w:rPr>
          <w:rFonts w:ascii="Arial" w:hAnsi="Arial" w:hint="cs"/>
          <w:rtl/>
        </w:rPr>
        <w:t xml:space="preserve"> ל</w:t>
      </w:r>
      <w:hyperlink r:id="rId40" w:history="1">
        <w:r w:rsidR="00A2005D" w:rsidRPr="00A2005D">
          <w:rPr>
            <w:rFonts w:ascii="Arial" w:hAnsi="Arial"/>
            <w:color w:val="0000FF"/>
            <w:u w:val="single"/>
            <w:rtl/>
          </w:rPr>
          <w:t>חוק העונשין</w:t>
        </w:r>
      </w:hyperlink>
      <w:r w:rsidRPr="00CB4C16">
        <w:rPr>
          <w:rFonts w:ascii="Arial" w:hAnsi="Arial" w:hint="cs"/>
          <w:rtl/>
        </w:rPr>
        <w:t xml:space="preserve">, התשל"ז </w:t>
      </w:r>
      <w:r w:rsidRPr="00CB4C16">
        <w:rPr>
          <w:rFonts w:ascii="Arial" w:hAnsi="Arial"/>
          <w:rtl/>
        </w:rPr>
        <w:t>–</w:t>
      </w:r>
      <w:r w:rsidRPr="00CB4C16">
        <w:rPr>
          <w:rFonts w:ascii="Arial" w:hAnsi="Arial" w:hint="cs"/>
          <w:rtl/>
        </w:rPr>
        <w:t xml:space="preserve"> 1977 (להלן </w:t>
      </w:r>
      <w:r w:rsidRPr="00CB4C16">
        <w:rPr>
          <w:rFonts w:ascii="Arial" w:hAnsi="Arial"/>
          <w:rtl/>
        </w:rPr>
        <w:t>–</w:t>
      </w:r>
      <w:r w:rsidRPr="00CB4C16">
        <w:rPr>
          <w:rFonts w:ascii="Arial" w:hAnsi="Arial" w:hint="cs"/>
          <w:rtl/>
        </w:rPr>
        <w:t xml:space="preserve"> </w:t>
      </w:r>
      <w:r w:rsidRPr="00CB4C16">
        <w:rPr>
          <w:rFonts w:ascii="Arial" w:hAnsi="Arial" w:hint="cs"/>
          <w:b/>
          <w:bCs/>
          <w:rtl/>
        </w:rPr>
        <w:t>חוק העונשין</w:t>
      </w:r>
      <w:r w:rsidRPr="00CB4C16">
        <w:rPr>
          <w:rFonts w:ascii="Arial" w:hAnsi="Arial" w:hint="cs"/>
          <w:rtl/>
        </w:rPr>
        <w:t>)</w:t>
      </w:r>
      <w:r>
        <w:rPr>
          <w:rFonts w:ascii="Arial" w:hAnsi="Arial" w:hint="cs"/>
          <w:rtl/>
        </w:rPr>
        <w:t xml:space="preserve"> היא העבירה בכתב האישום. </w:t>
      </w:r>
    </w:p>
    <w:p w14:paraId="13BB7078" w14:textId="77777777" w:rsidR="009B541E" w:rsidRPr="005D47C8" w:rsidRDefault="009B541E" w:rsidP="009B541E">
      <w:pPr>
        <w:spacing w:before="240" w:line="360" w:lineRule="auto"/>
        <w:ind w:left="720"/>
        <w:jc w:val="both"/>
        <w:rPr>
          <w:rFonts w:ascii="Arial" w:hAnsi="Arial"/>
          <w:rtl/>
        </w:rPr>
      </w:pPr>
      <w:r>
        <w:rPr>
          <w:rFonts w:ascii="Arial" w:hAnsi="Arial" w:hint="cs"/>
          <w:rtl/>
        </w:rPr>
        <w:t xml:space="preserve">כמו כן הורשע הנאשם בעבירות נשוא תיק התעבורה שהן: עבירות של סטייה מנתיב נסיעה </w:t>
      </w:r>
      <w:r>
        <w:rPr>
          <w:rFonts w:ascii="Arial" w:hAnsi="Arial"/>
          <w:rtl/>
        </w:rPr>
        <w:t>–</w:t>
      </w:r>
      <w:r>
        <w:rPr>
          <w:rFonts w:ascii="Arial" w:hAnsi="Arial" w:hint="cs"/>
          <w:rtl/>
        </w:rPr>
        <w:t xml:space="preserve"> עבירה על </w:t>
      </w:r>
      <w:hyperlink r:id="rId41" w:history="1">
        <w:r w:rsidR="00E263C3" w:rsidRPr="00E263C3">
          <w:rPr>
            <w:rFonts w:ascii="Arial" w:hAnsi="Arial"/>
            <w:color w:val="0000FF"/>
            <w:u w:val="single"/>
            <w:rtl/>
          </w:rPr>
          <w:t>תקנה 40(א)</w:t>
        </w:r>
      </w:hyperlink>
      <w:r>
        <w:rPr>
          <w:rFonts w:ascii="Arial" w:hAnsi="Arial" w:hint="cs"/>
          <w:rtl/>
        </w:rPr>
        <w:t xml:space="preserve"> ל</w:t>
      </w:r>
      <w:hyperlink r:id="rId42" w:history="1">
        <w:r w:rsidR="00A2005D" w:rsidRPr="00A2005D">
          <w:rPr>
            <w:rFonts w:ascii="Arial" w:hAnsi="Arial"/>
            <w:color w:val="0000FF"/>
            <w:u w:val="single"/>
            <w:rtl/>
          </w:rPr>
          <w:t>תקנות התעבורה</w:t>
        </w:r>
      </w:hyperlink>
      <w:r>
        <w:rPr>
          <w:rFonts w:ascii="Arial" w:hAnsi="Arial" w:hint="cs"/>
          <w:rtl/>
        </w:rPr>
        <w:t xml:space="preserve">, תשכ"א </w:t>
      </w:r>
      <w:r>
        <w:rPr>
          <w:rFonts w:ascii="Arial" w:hAnsi="Arial"/>
          <w:rtl/>
        </w:rPr>
        <w:t>–</w:t>
      </w:r>
      <w:r>
        <w:rPr>
          <w:rFonts w:ascii="Arial" w:hAnsi="Arial" w:hint="cs"/>
          <w:rtl/>
        </w:rPr>
        <w:t xml:space="preserve"> 1961 (להלן </w:t>
      </w:r>
      <w:r>
        <w:rPr>
          <w:rFonts w:ascii="Arial" w:hAnsi="Arial"/>
          <w:rtl/>
        </w:rPr>
        <w:t>–</w:t>
      </w:r>
      <w:r>
        <w:rPr>
          <w:rFonts w:ascii="Arial" w:hAnsi="Arial" w:hint="cs"/>
          <w:rtl/>
        </w:rPr>
        <w:t xml:space="preserve"> </w:t>
      </w:r>
      <w:r>
        <w:rPr>
          <w:rFonts w:ascii="Arial" w:hAnsi="Arial" w:hint="cs"/>
          <w:b/>
          <w:bCs/>
          <w:rtl/>
        </w:rPr>
        <w:t>תקנות התעבורה</w:t>
      </w:r>
      <w:r>
        <w:rPr>
          <w:rFonts w:ascii="Arial" w:hAnsi="Arial" w:hint="cs"/>
          <w:rtl/>
        </w:rPr>
        <w:t xml:space="preserve">); נהיגה בקלות ראש </w:t>
      </w:r>
      <w:r>
        <w:rPr>
          <w:rFonts w:ascii="Arial" w:hAnsi="Arial"/>
          <w:rtl/>
        </w:rPr>
        <w:t>–</w:t>
      </w:r>
      <w:r>
        <w:rPr>
          <w:rFonts w:ascii="Arial" w:hAnsi="Arial" w:hint="cs"/>
          <w:rtl/>
        </w:rPr>
        <w:t xml:space="preserve"> עבירה על </w:t>
      </w:r>
      <w:hyperlink r:id="rId43" w:history="1">
        <w:r w:rsidR="00E263C3" w:rsidRPr="00E263C3">
          <w:rPr>
            <w:rFonts w:ascii="Arial" w:hAnsi="Arial"/>
            <w:color w:val="0000FF"/>
            <w:u w:val="single"/>
            <w:rtl/>
          </w:rPr>
          <w:t>סעיף 62(2)</w:t>
        </w:r>
      </w:hyperlink>
      <w:r>
        <w:rPr>
          <w:rFonts w:ascii="Arial" w:hAnsi="Arial" w:hint="cs"/>
          <w:rtl/>
        </w:rPr>
        <w:t xml:space="preserve"> </w:t>
      </w:r>
      <w:hyperlink r:id="rId44" w:history="1">
        <w:r w:rsidR="00E263C3" w:rsidRPr="00E263C3">
          <w:rPr>
            <w:rFonts w:ascii="Arial" w:hAnsi="Arial"/>
            <w:color w:val="0000FF"/>
            <w:u w:val="single"/>
            <w:rtl/>
          </w:rPr>
          <w:t>וסעיף 38(2)</w:t>
        </w:r>
      </w:hyperlink>
      <w:r>
        <w:rPr>
          <w:rFonts w:ascii="Arial" w:hAnsi="Arial" w:hint="cs"/>
          <w:rtl/>
        </w:rPr>
        <w:t xml:space="preserve"> ל</w:t>
      </w:r>
      <w:hyperlink r:id="rId45" w:history="1">
        <w:r w:rsidR="00A2005D" w:rsidRPr="00A2005D">
          <w:rPr>
            <w:rFonts w:ascii="Arial" w:hAnsi="Arial"/>
            <w:color w:val="0000FF"/>
            <w:u w:val="single"/>
            <w:rtl/>
          </w:rPr>
          <w:t>פקודת התעבורה</w:t>
        </w:r>
      </w:hyperlink>
      <w:r>
        <w:rPr>
          <w:rFonts w:ascii="Arial" w:hAnsi="Arial" w:hint="cs"/>
          <w:rtl/>
        </w:rPr>
        <w:t xml:space="preserve"> תשכ"א </w:t>
      </w:r>
      <w:r>
        <w:rPr>
          <w:rFonts w:ascii="Arial" w:hAnsi="Arial"/>
          <w:rtl/>
        </w:rPr>
        <w:t>–</w:t>
      </w:r>
      <w:r>
        <w:rPr>
          <w:rFonts w:ascii="Arial" w:hAnsi="Arial" w:hint="cs"/>
          <w:rtl/>
        </w:rPr>
        <w:t xml:space="preserve"> 1961 (להלן </w:t>
      </w:r>
      <w:r>
        <w:rPr>
          <w:rFonts w:ascii="Arial" w:hAnsi="Arial"/>
          <w:rtl/>
        </w:rPr>
        <w:t>–</w:t>
      </w:r>
      <w:r>
        <w:rPr>
          <w:rFonts w:ascii="Arial" w:hAnsi="Arial" w:hint="cs"/>
          <w:rtl/>
        </w:rPr>
        <w:t xml:space="preserve"> </w:t>
      </w:r>
      <w:r>
        <w:rPr>
          <w:rFonts w:ascii="Arial" w:hAnsi="Arial" w:hint="cs"/>
          <w:b/>
          <w:bCs/>
          <w:rtl/>
        </w:rPr>
        <w:t>פקודת התעבורה</w:t>
      </w:r>
      <w:r>
        <w:rPr>
          <w:rFonts w:ascii="Arial" w:hAnsi="Arial" w:hint="cs"/>
          <w:rtl/>
        </w:rPr>
        <w:t xml:space="preserve">); התנהגות שגרמה חבלה לגוף ונזק לרכוש </w:t>
      </w:r>
      <w:r>
        <w:rPr>
          <w:rFonts w:ascii="Arial" w:hAnsi="Arial"/>
          <w:rtl/>
        </w:rPr>
        <w:t>–</w:t>
      </w:r>
      <w:r>
        <w:rPr>
          <w:rFonts w:ascii="Arial" w:hAnsi="Arial" w:hint="cs"/>
          <w:rtl/>
        </w:rPr>
        <w:t xml:space="preserve"> עבירה על </w:t>
      </w:r>
      <w:hyperlink r:id="rId46" w:history="1">
        <w:r w:rsidR="00E263C3" w:rsidRPr="00E263C3">
          <w:rPr>
            <w:rFonts w:ascii="Arial" w:hAnsi="Arial"/>
            <w:color w:val="0000FF"/>
            <w:u w:val="single"/>
            <w:rtl/>
          </w:rPr>
          <w:t>תקנה 21(ב)(2)</w:t>
        </w:r>
      </w:hyperlink>
      <w:r>
        <w:rPr>
          <w:rFonts w:ascii="Arial" w:hAnsi="Arial" w:hint="cs"/>
          <w:rtl/>
        </w:rPr>
        <w:t xml:space="preserve"> לתקנות התעבורה; נהיגה משמאל לקו הפרדה רצוף </w:t>
      </w:r>
      <w:r>
        <w:rPr>
          <w:rFonts w:ascii="Arial" w:hAnsi="Arial"/>
          <w:rtl/>
        </w:rPr>
        <w:t>–</w:t>
      </w:r>
      <w:r>
        <w:rPr>
          <w:rFonts w:ascii="Arial" w:hAnsi="Arial" w:hint="cs"/>
          <w:rtl/>
        </w:rPr>
        <w:t xml:space="preserve"> עבירה על </w:t>
      </w:r>
      <w:hyperlink r:id="rId47" w:history="1">
        <w:r w:rsidR="00E263C3" w:rsidRPr="00E263C3">
          <w:rPr>
            <w:rFonts w:ascii="Arial" w:hAnsi="Arial"/>
            <w:color w:val="0000FF"/>
            <w:u w:val="single"/>
            <w:rtl/>
          </w:rPr>
          <w:t>תקנה 36(ג)</w:t>
        </w:r>
      </w:hyperlink>
      <w:r>
        <w:rPr>
          <w:rFonts w:ascii="Arial" w:hAnsi="Arial" w:hint="cs"/>
          <w:rtl/>
        </w:rPr>
        <w:t xml:space="preserve"> לתקנות התעבורה; נהיגה ללא רישיון נהיגה </w:t>
      </w:r>
      <w:r>
        <w:rPr>
          <w:rFonts w:ascii="Arial" w:hAnsi="Arial"/>
          <w:rtl/>
        </w:rPr>
        <w:t>–</w:t>
      </w:r>
      <w:r>
        <w:rPr>
          <w:rFonts w:ascii="Arial" w:hAnsi="Arial" w:hint="cs"/>
          <w:rtl/>
        </w:rPr>
        <w:t xml:space="preserve"> עבירה על </w:t>
      </w:r>
      <w:hyperlink r:id="rId48" w:history="1">
        <w:r w:rsidR="00E263C3" w:rsidRPr="00E263C3">
          <w:rPr>
            <w:rFonts w:ascii="Arial" w:hAnsi="Arial"/>
            <w:color w:val="0000FF"/>
            <w:u w:val="single"/>
            <w:rtl/>
          </w:rPr>
          <w:t>סעיף 10(א)</w:t>
        </w:r>
      </w:hyperlink>
      <w:r>
        <w:rPr>
          <w:rFonts w:ascii="Arial" w:hAnsi="Arial" w:hint="cs"/>
          <w:rtl/>
        </w:rPr>
        <w:t xml:space="preserve"> </w:t>
      </w:r>
      <w:hyperlink r:id="rId49" w:history="1">
        <w:r w:rsidR="00E263C3" w:rsidRPr="00E263C3">
          <w:rPr>
            <w:rFonts w:ascii="Arial" w:hAnsi="Arial"/>
            <w:color w:val="0000FF"/>
            <w:u w:val="single"/>
            <w:rtl/>
          </w:rPr>
          <w:t>וסעיף 38(1)</w:t>
        </w:r>
      </w:hyperlink>
      <w:r>
        <w:rPr>
          <w:rFonts w:ascii="Arial" w:hAnsi="Arial" w:hint="cs"/>
          <w:rtl/>
        </w:rPr>
        <w:t xml:space="preserve"> לפקודת התעבורה; אי עצירת רכב במקום תאונה </w:t>
      </w:r>
      <w:r>
        <w:rPr>
          <w:rFonts w:ascii="Arial" w:hAnsi="Arial"/>
          <w:rtl/>
        </w:rPr>
        <w:t>–</w:t>
      </w:r>
      <w:r>
        <w:rPr>
          <w:rFonts w:ascii="Arial" w:hAnsi="Arial" w:hint="cs"/>
          <w:rtl/>
        </w:rPr>
        <w:t xml:space="preserve"> עבירה על </w:t>
      </w:r>
      <w:hyperlink r:id="rId50" w:history="1">
        <w:r w:rsidR="00E263C3" w:rsidRPr="00E263C3">
          <w:rPr>
            <w:rFonts w:ascii="Arial" w:hAnsi="Arial"/>
            <w:color w:val="0000FF"/>
            <w:u w:val="single"/>
            <w:rtl/>
          </w:rPr>
          <w:t>תקנה 144(א)(1)</w:t>
        </w:r>
      </w:hyperlink>
      <w:r>
        <w:rPr>
          <w:rFonts w:ascii="Arial" w:hAnsi="Arial" w:hint="cs"/>
          <w:rtl/>
        </w:rPr>
        <w:t xml:space="preserve"> לתקנות התעבורה; אי מסירת פרטים לנפגע </w:t>
      </w:r>
      <w:r>
        <w:rPr>
          <w:rFonts w:ascii="Arial" w:hAnsi="Arial"/>
          <w:rtl/>
        </w:rPr>
        <w:t>–</w:t>
      </w:r>
      <w:r>
        <w:rPr>
          <w:rFonts w:ascii="Arial" w:hAnsi="Arial" w:hint="cs"/>
          <w:rtl/>
        </w:rPr>
        <w:t xml:space="preserve"> עבירה על </w:t>
      </w:r>
      <w:hyperlink r:id="rId51" w:history="1">
        <w:r w:rsidR="00E263C3" w:rsidRPr="00E263C3">
          <w:rPr>
            <w:rFonts w:ascii="Arial" w:hAnsi="Arial"/>
            <w:color w:val="0000FF"/>
            <w:u w:val="single"/>
            <w:rtl/>
          </w:rPr>
          <w:t>תקנה 144(א)(3)</w:t>
        </w:r>
      </w:hyperlink>
      <w:r>
        <w:rPr>
          <w:rFonts w:ascii="Arial" w:hAnsi="Arial" w:hint="cs"/>
          <w:rtl/>
        </w:rPr>
        <w:t xml:space="preserve"> לתקנות התעבורה; אי הגשת עזרה לנפגע בתאונה </w:t>
      </w:r>
      <w:r>
        <w:rPr>
          <w:rFonts w:ascii="Arial" w:hAnsi="Arial"/>
          <w:rtl/>
        </w:rPr>
        <w:t>–</w:t>
      </w:r>
      <w:r>
        <w:rPr>
          <w:rFonts w:ascii="Arial" w:hAnsi="Arial" w:hint="cs"/>
          <w:rtl/>
        </w:rPr>
        <w:t xml:space="preserve"> עבירה לפי </w:t>
      </w:r>
      <w:hyperlink r:id="rId52" w:history="1">
        <w:r w:rsidR="00E263C3" w:rsidRPr="00E263C3">
          <w:rPr>
            <w:rFonts w:ascii="Arial" w:hAnsi="Arial"/>
            <w:color w:val="0000FF"/>
            <w:u w:val="single"/>
            <w:rtl/>
          </w:rPr>
          <w:t>תקנה 144(א)(2)</w:t>
        </w:r>
      </w:hyperlink>
      <w:r>
        <w:rPr>
          <w:rFonts w:ascii="Arial" w:hAnsi="Arial" w:hint="cs"/>
          <w:rtl/>
        </w:rPr>
        <w:t xml:space="preserve"> לתקנות התעבורה; נהיגה ללא ביטוח </w:t>
      </w:r>
      <w:r>
        <w:rPr>
          <w:rFonts w:ascii="Arial" w:hAnsi="Arial"/>
          <w:rtl/>
        </w:rPr>
        <w:t>–</w:t>
      </w:r>
      <w:r>
        <w:rPr>
          <w:rFonts w:ascii="Arial" w:hAnsi="Arial" w:hint="cs"/>
          <w:rtl/>
        </w:rPr>
        <w:t xml:space="preserve"> עבירה על </w:t>
      </w:r>
      <w:hyperlink r:id="rId53" w:history="1">
        <w:r w:rsidR="00E263C3" w:rsidRPr="00E263C3">
          <w:rPr>
            <w:rFonts w:ascii="Arial" w:hAnsi="Arial"/>
            <w:color w:val="0000FF"/>
            <w:u w:val="single"/>
            <w:rtl/>
          </w:rPr>
          <w:t>סעיף 2(א)</w:t>
        </w:r>
      </w:hyperlink>
      <w:r>
        <w:rPr>
          <w:rFonts w:ascii="Arial" w:hAnsi="Arial" w:hint="cs"/>
          <w:rtl/>
        </w:rPr>
        <w:t xml:space="preserve"> ו- </w:t>
      </w:r>
      <w:hyperlink r:id="rId54" w:history="1">
        <w:r w:rsidR="00E263C3" w:rsidRPr="00E263C3">
          <w:rPr>
            <w:rFonts w:ascii="Arial" w:hAnsi="Arial"/>
            <w:color w:val="0000FF"/>
            <w:u w:val="single"/>
            <w:rtl/>
          </w:rPr>
          <w:t>(ב)</w:t>
        </w:r>
      </w:hyperlink>
      <w:r>
        <w:rPr>
          <w:rFonts w:ascii="Arial" w:hAnsi="Arial" w:hint="cs"/>
          <w:rtl/>
        </w:rPr>
        <w:t xml:space="preserve"> ל</w:t>
      </w:r>
      <w:hyperlink r:id="rId55" w:history="1">
        <w:r w:rsidR="00A2005D" w:rsidRPr="00A2005D">
          <w:rPr>
            <w:rFonts w:ascii="Arial" w:hAnsi="Arial"/>
            <w:color w:val="0000FF"/>
            <w:u w:val="single"/>
            <w:rtl/>
          </w:rPr>
          <w:t>פקודת ביטוח רכב מנועי</w:t>
        </w:r>
      </w:hyperlink>
      <w:r>
        <w:rPr>
          <w:rFonts w:ascii="Arial" w:hAnsi="Arial" w:hint="cs"/>
          <w:rtl/>
        </w:rPr>
        <w:t xml:space="preserve"> [נוסח חדש] תש"ל </w:t>
      </w:r>
      <w:r>
        <w:rPr>
          <w:rFonts w:ascii="Arial" w:hAnsi="Arial"/>
          <w:rtl/>
        </w:rPr>
        <w:t>–</w:t>
      </w:r>
      <w:r>
        <w:rPr>
          <w:rFonts w:ascii="Arial" w:hAnsi="Arial" w:hint="cs"/>
          <w:rtl/>
        </w:rPr>
        <w:t xml:space="preserve"> 1970 (להלן </w:t>
      </w:r>
      <w:r>
        <w:rPr>
          <w:rFonts w:ascii="Arial" w:hAnsi="Arial"/>
          <w:rtl/>
        </w:rPr>
        <w:t>–</w:t>
      </w:r>
      <w:r>
        <w:rPr>
          <w:rFonts w:ascii="Arial" w:hAnsi="Arial" w:hint="cs"/>
          <w:rtl/>
        </w:rPr>
        <w:t xml:space="preserve"> </w:t>
      </w:r>
      <w:r>
        <w:rPr>
          <w:rFonts w:ascii="Arial" w:hAnsi="Arial" w:hint="cs"/>
          <w:b/>
          <w:bCs/>
          <w:rtl/>
        </w:rPr>
        <w:t>פקודת ביטוח רכב מנועי</w:t>
      </w:r>
      <w:r>
        <w:rPr>
          <w:rFonts w:ascii="Arial" w:hAnsi="Arial" w:hint="cs"/>
          <w:rtl/>
        </w:rPr>
        <w:t xml:space="preserve">). </w:t>
      </w:r>
    </w:p>
    <w:p w14:paraId="18D6557B" w14:textId="77777777" w:rsidR="009B541E" w:rsidRDefault="009B541E" w:rsidP="009B541E">
      <w:pPr>
        <w:spacing w:line="360" w:lineRule="auto"/>
        <w:ind w:firstLine="720"/>
        <w:jc w:val="both"/>
        <w:rPr>
          <w:rtl/>
        </w:rPr>
      </w:pPr>
    </w:p>
    <w:p w14:paraId="719A17C3" w14:textId="77777777" w:rsidR="009B541E" w:rsidRDefault="009B541E" w:rsidP="009B541E">
      <w:pPr>
        <w:spacing w:line="360" w:lineRule="auto"/>
        <w:ind w:firstLine="720"/>
        <w:jc w:val="both"/>
        <w:rPr>
          <w:rtl/>
        </w:rPr>
      </w:pPr>
      <w:r>
        <w:rPr>
          <w:rFonts w:hint="cs"/>
          <w:rtl/>
        </w:rPr>
        <w:t xml:space="preserve">הצדדים לא הגיעו להסדר ביניהם לעניין העונש. </w:t>
      </w:r>
    </w:p>
    <w:p w14:paraId="3F8E8A01" w14:textId="77777777" w:rsidR="009B541E" w:rsidRDefault="009B541E" w:rsidP="009B541E">
      <w:pPr>
        <w:spacing w:before="240" w:line="360" w:lineRule="auto"/>
        <w:ind w:left="720" w:hanging="720"/>
        <w:jc w:val="both"/>
        <w:rPr>
          <w:rFonts w:ascii="Arial" w:hAnsi="Arial"/>
          <w:rtl/>
        </w:rPr>
      </w:pPr>
      <w:r>
        <w:rPr>
          <w:rFonts w:hint="cs"/>
          <w:rtl/>
        </w:rPr>
        <w:t>2.</w:t>
      </w:r>
      <w:r>
        <w:rPr>
          <w:rFonts w:hint="cs"/>
          <w:rtl/>
        </w:rPr>
        <w:tab/>
        <w:t xml:space="preserve">בעניינו של הנאשם הוגש ביום 20.3.16 תסקיר שירות המבחן (להלן </w:t>
      </w:r>
      <w:r>
        <w:rPr>
          <w:rtl/>
        </w:rPr>
        <w:t>–</w:t>
      </w:r>
      <w:r>
        <w:rPr>
          <w:rFonts w:hint="cs"/>
          <w:rtl/>
        </w:rPr>
        <w:t xml:space="preserve"> </w:t>
      </w:r>
      <w:r>
        <w:rPr>
          <w:rFonts w:hint="cs"/>
          <w:b/>
          <w:bCs/>
          <w:rtl/>
        </w:rPr>
        <w:t>התסקיר</w:t>
      </w:r>
      <w:r>
        <w:rPr>
          <w:rFonts w:hint="cs"/>
          <w:rtl/>
        </w:rPr>
        <w:t xml:space="preserve">). </w:t>
      </w:r>
      <w:r>
        <w:rPr>
          <w:rFonts w:ascii="Arial" w:hAnsi="Arial" w:hint="cs"/>
          <w:rtl/>
        </w:rPr>
        <w:t xml:space="preserve">טיעוני באי כוח הצדדים לעניין העונש נשמעו ביום 21.3.16. </w:t>
      </w:r>
    </w:p>
    <w:p w14:paraId="5A510D12" w14:textId="77777777" w:rsidR="009B541E" w:rsidRDefault="009B541E" w:rsidP="009B541E">
      <w:pPr>
        <w:spacing w:before="240" w:after="240" w:line="360" w:lineRule="auto"/>
        <w:jc w:val="both"/>
        <w:rPr>
          <w:rFonts w:ascii="Arial" w:hAnsi="Arial"/>
          <w:b/>
          <w:bCs/>
          <w:u w:val="single"/>
          <w:rtl/>
        </w:rPr>
      </w:pPr>
      <w:r>
        <w:rPr>
          <w:rFonts w:ascii="Arial" w:hAnsi="Arial" w:hint="cs"/>
          <w:b/>
          <w:bCs/>
          <w:u w:val="single"/>
          <w:rtl/>
        </w:rPr>
        <w:t>כתב האישום:</w:t>
      </w:r>
    </w:p>
    <w:p w14:paraId="726F5B08" w14:textId="77777777" w:rsidR="009B541E" w:rsidRDefault="009B541E" w:rsidP="009B541E">
      <w:pPr>
        <w:spacing w:after="240" w:line="360" w:lineRule="auto"/>
        <w:ind w:left="720" w:hanging="720"/>
        <w:jc w:val="both"/>
        <w:rPr>
          <w:rtl/>
        </w:rPr>
      </w:pPr>
      <w:r>
        <w:rPr>
          <w:rFonts w:hint="cs"/>
          <w:rtl/>
        </w:rPr>
        <w:t>3.</w:t>
      </w:r>
      <w:r>
        <w:rPr>
          <w:rFonts w:hint="cs"/>
          <w:rtl/>
        </w:rPr>
        <w:tab/>
        <w:t xml:space="preserve">על פי עובדות כתב האישום, הנאשם וחאלד נגמי (להלן </w:t>
      </w:r>
      <w:r>
        <w:rPr>
          <w:rtl/>
        </w:rPr>
        <w:t>–</w:t>
      </w:r>
      <w:r>
        <w:rPr>
          <w:rFonts w:hint="cs"/>
          <w:rtl/>
        </w:rPr>
        <w:t xml:space="preserve"> </w:t>
      </w:r>
      <w:r>
        <w:rPr>
          <w:rFonts w:hint="cs"/>
          <w:b/>
          <w:bCs/>
          <w:rtl/>
        </w:rPr>
        <w:t>חאלד</w:t>
      </w:r>
      <w:r>
        <w:rPr>
          <w:rFonts w:hint="cs"/>
          <w:rtl/>
        </w:rPr>
        <w:t xml:space="preserve">) עובדים בחנות ירקות "המחלק" (להלן </w:t>
      </w:r>
      <w:r>
        <w:rPr>
          <w:rtl/>
        </w:rPr>
        <w:t>–</w:t>
      </w:r>
      <w:r>
        <w:rPr>
          <w:rFonts w:hint="cs"/>
          <w:rtl/>
        </w:rPr>
        <w:t xml:space="preserve"> </w:t>
      </w:r>
      <w:r>
        <w:rPr>
          <w:rFonts w:hint="cs"/>
          <w:b/>
          <w:bCs/>
          <w:rtl/>
        </w:rPr>
        <w:t>החנות</w:t>
      </w:r>
      <w:r>
        <w:rPr>
          <w:rFonts w:hint="cs"/>
          <w:rtl/>
        </w:rPr>
        <w:t xml:space="preserve">), אשר נמצאת במתחם הקניות ברחוב צה"ל בקרית אליעזר בחיפה. </w:t>
      </w:r>
    </w:p>
    <w:p w14:paraId="35042689" w14:textId="77777777" w:rsidR="009B541E" w:rsidRDefault="009B541E" w:rsidP="009B541E">
      <w:pPr>
        <w:spacing w:after="240" w:line="360" w:lineRule="auto"/>
        <w:ind w:left="720" w:hanging="720"/>
        <w:jc w:val="both"/>
        <w:rPr>
          <w:rtl/>
        </w:rPr>
      </w:pPr>
      <w:r>
        <w:rPr>
          <w:rFonts w:hint="cs"/>
          <w:rtl/>
        </w:rPr>
        <w:t>4.</w:t>
      </w:r>
      <w:r>
        <w:rPr>
          <w:rtl/>
        </w:rPr>
        <w:tab/>
      </w:r>
      <w:r>
        <w:rPr>
          <w:rFonts w:hint="cs"/>
          <w:rtl/>
        </w:rPr>
        <w:t xml:space="preserve">המתלונן, מר נסים קטלן, בן 93 (להלן </w:t>
      </w:r>
      <w:r>
        <w:rPr>
          <w:rtl/>
        </w:rPr>
        <w:t>–</w:t>
      </w:r>
      <w:r>
        <w:rPr>
          <w:rFonts w:hint="cs"/>
          <w:rtl/>
        </w:rPr>
        <w:t xml:space="preserve"> </w:t>
      </w:r>
      <w:r>
        <w:rPr>
          <w:rFonts w:hint="cs"/>
          <w:b/>
          <w:bCs/>
          <w:rtl/>
        </w:rPr>
        <w:t>המתלונן</w:t>
      </w:r>
      <w:r>
        <w:rPr>
          <w:rFonts w:hint="cs"/>
          <w:rtl/>
        </w:rPr>
        <w:t xml:space="preserve">) הוא לקוח של החנות ומוכר לנאשם ולחאלד. </w:t>
      </w:r>
    </w:p>
    <w:p w14:paraId="7B472D82" w14:textId="77777777" w:rsidR="009B541E" w:rsidRDefault="009B541E" w:rsidP="009B541E">
      <w:pPr>
        <w:spacing w:after="240" w:line="360" w:lineRule="auto"/>
        <w:ind w:left="720" w:hanging="720"/>
        <w:jc w:val="both"/>
        <w:rPr>
          <w:rtl/>
        </w:rPr>
      </w:pPr>
      <w:r>
        <w:rPr>
          <w:rFonts w:hint="cs"/>
          <w:rtl/>
        </w:rPr>
        <w:t>5.</w:t>
      </w:r>
      <w:r>
        <w:rPr>
          <w:rtl/>
        </w:rPr>
        <w:tab/>
      </w:r>
      <w:r>
        <w:rPr>
          <w:rFonts w:hint="cs"/>
          <w:rtl/>
        </w:rPr>
        <w:t xml:space="preserve">ביום 7.7.15 בשעה 11:49 או בסמוך לכך יצאו הנאשם וחאלד מהחנות ונכנסו לרכבו של חאלד, מסוג דייהו, שחנה בחניה הסמוכה לחנות. חאלד נהג ברכב בשדרות רוטשילד, כשהנאשם יושב לצדו במושב הנוסע. במהלך הנסיעה הבחין חאלד במתלונן, נוהג ברכב מסוג סוזוקי, כשלצידו יושבת ולנטינה ברדוק (להלן </w:t>
      </w:r>
      <w:r>
        <w:rPr>
          <w:rtl/>
        </w:rPr>
        <w:t>–</w:t>
      </w:r>
      <w:r>
        <w:rPr>
          <w:rFonts w:hint="cs"/>
          <w:rtl/>
        </w:rPr>
        <w:t xml:space="preserve"> </w:t>
      </w:r>
      <w:r>
        <w:rPr>
          <w:rFonts w:hint="cs"/>
          <w:b/>
          <w:bCs/>
          <w:rtl/>
        </w:rPr>
        <w:t>ולנטינה</w:t>
      </w:r>
      <w:r>
        <w:rPr>
          <w:rFonts w:hint="cs"/>
          <w:rtl/>
        </w:rPr>
        <w:t xml:space="preserve">) ונוסע בנתיב הנגדי לכיוון הנסיעה של רכבו של חאלד. חאלד אמר למתלונן שהמתלונן עונד על צווארו שרשרת מזהב. השניים החליטו לשדוד יחדיו את המתלונן וליטול את השרשרת שעל צווארו בלא הסכמתו ובכוונה לשלול אותה מבעלה שלילת קבע. </w:t>
      </w:r>
    </w:p>
    <w:p w14:paraId="74A9C8F6" w14:textId="77777777" w:rsidR="009B541E" w:rsidRDefault="009B541E" w:rsidP="009B541E">
      <w:pPr>
        <w:spacing w:after="240" w:line="360" w:lineRule="auto"/>
        <w:ind w:left="720" w:hanging="720"/>
        <w:jc w:val="both"/>
        <w:rPr>
          <w:rtl/>
        </w:rPr>
      </w:pPr>
      <w:r>
        <w:rPr>
          <w:rFonts w:hint="cs"/>
          <w:rtl/>
        </w:rPr>
        <w:lastRenderedPageBreak/>
        <w:t>6.</w:t>
      </w:r>
      <w:r>
        <w:rPr>
          <w:rFonts w:hint="cs"/>
          <w:rtl/>
        </w:rPr>
        <w:tab/>
        <w:t xml:space="preserve">בהתאם להחלטתם, שינה חאלד את כיוון נסיעתו, הסתובב ונסע אחרי רכב המתלונן. </w:t>
      </w:r>
    </w:p>
    <w:p w14:paraId="308F8592" w14:textId="77777777" w:rsidR="009B541E" w:rsidRDefault="009B541E" w:rsidP="009B541E">
      <w:pPr>
        <w:spacing w:after="240" w:line="360" w:lineRule="auto"/>
        <w:ind w:left="720" w:hanging="720"/>
        <w:jc w:val="both"/>
        <w:rPr>
          <w:rtl/>
        </w:rPr>
      </w:pPr>
      <w:r>
        <w:rPr>
          <w:rtl/>
        </w:rPr>
        <w:tab/>
      </w:r>
      <w:r>
        <w:rPr>
          <w:rFonts w:hint="cs"/>
          <w:rtl/>
        </w:rPr>
        <w:t>המתלונן נכנס עם רכבו לחניה הסמוכה לבניין הנמצא בכתובת רוטשילד 49 והחנה את רכבו. הנאשם וחאלד נכנסו עם רכבו של חאלד אחרי המתלונן לחניה.</w:t>
      </w:r>
    </w:p>
    <w:p w14:paraId="0D0403CA" w14:textId="77777777" w:rsidR="009B541E" w:rsidRDefault="009B541E" w:rsidP="009B541E">
      <w:pPr>
        <w:spacing w:after="240" w:line="360" w:lineRule="auto"/>
        <w:ind w:left="720" w:hanging="720"/>
        <w:jc w:val="both"/>
        <w:rPr>
          <w:rtl/>
        </w:rPr>
      </w:pPr>
      <w:r>
        <w:rPr>
          <w:rtl/>
        </w:rPr>
        <w:tab/>
      </w:r>
      <w:r>
        <w:rPr>
          <w:rFonts w:hint="cs"/>
          <w:rtl/>
        </w:rPr>
        <w:t>ולנטינה יצאה מרכב המתלונן ונכנסה לבניין ולאחריה יצא המתלונן מרכבו והחל לצעוד בשביל המוביל לבניין. באותה עת, עצר חאלד את רכבו בסמוך לבניין, הנאשם יצא מהרכב על מנת לשדוד את המתלונן.</w:t>
      </w:r>
    </w:p>
    <w:p w14:paraId="6E121660" w14:textId="77777777" w:rsidR="009B541E" w:rsidRDefault="009B541E" w:rsidP="009B541E">
      <w:pPr>
        <w:spacing w:after="240" w:line="360" w:lineRule="auto"/>
        <w:ind w:left="720" w:hanging="720"/>
        <w:jc w:val="both"/>
        <w:rPr>
          <w:rtl/>
        </w:rPr>
      </w:pPr>
      <w:r>
        <w:rPr>
          <w:rtl/>
        </w:rPr>
        <w:tab/>
      </w:r>
      <w:r>
        <w:rPr>
          <w:rFonts w:hint="cs"/>
          <w:rtl/>
        </w:rPr>
        <w:t xml:space="preserve">הנאשם הגיח מאחורי המתלונן, אחז בשרשרת ומשך אותה בכוח בכוונה לתלוש אותה מצווארו של המתלונן ולגנבה. כתוצאה ממשיכת השרשרת, נחנק המתלונן ונפל ארצה. הנאשם המשיך למשוך את השרשרת בכוח מצווארו של המתלונן בעוד המתלונן שרוע על הרצפה וצועק לעזרה. למשמע צעקות העזרה של המתלונן עזב הנאשם את המקום, מבלי שהצליח לתלוש את השרשרת מצווארו של המתלונן, נכנס לרכבו של חאלד שחיכה לו והשניים ברחו מהמקום באמצעות הרכב הנ"ל. </w:t>
      </w:r>
    </w:p>
    <w:p w14:paraId="46F15158" w14:textId="77777777" w:rsidR="009B541E" w:rsidRDefault="009B541E" w:rsidP="009B541E">
      <w:pPr>
        <w:spacing w:after="240" w:line="360" w:lineRule="auto"/>
        <w:ind w:left="720" w:hanging="720"/>
        <w:jc w:val="both"/>
        <w:rPr>
          <w:rtl/>
        </w:rPr>
      </w:pPr>
      <w:r>
        <w:rPr>
          <w:rFonts w:hint="cs"/>
          <w:rtl/>
        </w:rPr>
        <w:t>7.</w:t>
      </w:r>
      <w:r>
        <w:rPr>
          <w:rFonts w:hint="cs"/>
          <w:rtl/>
        </w:rPr>
        <w:tab/>
        <w:t>כתוצאה מהאירוע נגרמו למתלונן שפשופים ביד ימין, שריטה ואדמומיות באזור הצוואר.</w:t>
      </w:r>
    </w:p>
    <w:p w14:paraId="32CA692C" w14:textId="77777777" w:rsidR="009B541E" w:rsidRDefault="009B541E" w:rsidP="009B541E">
      <w:pPr>
        <w:spacing w:after="240" w:line="360" w:lineRule="auto"/>
        <w:ind w:left="720" w:hanging="720"/>
        <w:jc w:val="both"/>
        <w:rPr>
          <w:b/>
          <w:bCs/>
          <w:u w:val="single"/>
          <w:rtl/>
        </w:rPr>
      </w:pPr>
      <w:r>
        <w:rPr>
          <w:rFonts w:hint="cs"/>
          <w:b/>
          <w:bCs/>
          <w:u w:val="single"/>
          <w:rtl/>
        </w:rPr>
        <w:t xml:space="preserve">כתב האישום בתיק התעבורה: </w:t>
      </w:r>
    </w:p>
    <w:p w14:paraId="1A318C69" w14:textId="77777777" w:rsidR="009B541E" w:rsidRDefault="009B541E" w:rsidP="009B541E">
      <w:pPr>
        <w:spacing w:after="240" w:line="360" w:lineRule="auto"/>
        <w:ind w:left="720" w:hanging="720"/>
        <w:jc w:val="both"/>
        <w:rPr>
          <w:rtl/>
        </w:rPr>
      </w:pPr>
      <w:r>
        <w:rPr>
          <w:rFonts w:hint="cs"/>
          <w:rtl/>
        </w:rPr>
        <w:t>8.</w:t>
      </w:r>
      <w:r>
        <w:rPr>
          <w:rFonts w:hint="cs"/>
          <w:rtl/>
        </w:rPr>
        <w:tab/>
        <w:t xml:space="preserve">על פי עובדות כתב האישום בתיק התעבורה, ביום 23.11.13 סמוך לשעה 14:00 נהג הנאשם, שאינו מורשה לנהיגה, ברכב פרטי מסוג הונדה מ.ר. 95-686-08 (להלן </w:t>
      </w:r>
      <w:r>
        <w:rPr>
          <w:rtl/>
        </w:rPr>
        <w:t>–</w:t>
      </w:r>
      <w:r>
        <w:rPr>
          <w:rFonts w:hint="cs"/>
          <w:rtl/>
        </w:rPr>
        <w:t xml:space="preserve"> </w:t>
      </w:r>
      <w:r>
        <w:rPr>
          <w:rFonts w:hint="cs"/>
          <w:b/>
          <w:bCs/>
          <w:rtl/>
        </w:rPr>
        <w:t>הרכב</w:t>
      </w:r>
      <w:r>
        <w:rPr>
          <w:rFonts w:hint="cs"/>
          <w:rtl/>
        </w:rPr>
        <w:t xml:space="preserve">) ברחוב בלפור בחיפה והגיע לפני צומת עם רחוב יוסף. </w:t>
      </w:r>
    </w:p>
    <w:p w14:paraId="79E4604C" w14:textId="77777777" w:rsidR="009B541E" w:rsidRDefault="009B541E" w:rsidP="009B541E">
      <w:pPr>
        <w:spacing w:after="240" w:line="360" w:lineRule="auto"/>
        <w:ind w:left="720" w:hanging="720"/>
        <w:jc w:val="both"/>
        <w:rPr>
          <w:rtl/>
        </w:rPr>
      </w:pPr>
      <w:r>
        <w:rPr>
          <w:rtl/>
        </w:rPr>
        <w:tab/>
      </w:r>
      <w:r>
        <w:rPr>
          <w:rFonts w:hint="cs"/>
          <w:rtl/>
        </w:rPr>
        <w:t xml:space="preserve">הכביש במקום הינו דו סיטרי, חד נתיבי, בכיוון נסיעת הנאשם, מופרד על ידי קו הפרדה רצוף. הכביש היה יבש והראות טובה, משני צידי הדרך מעקה בטיחות מברזל. </w:t>
      </w:r>
    </w:p>
    <w:p w14:paraId="494F40BD" w14:textId="77777777" w:rsidR="009B541E" w:rsidRDefault="009B541E" w:rsidP="009B541E">
      <w:pPr>
        <w:spacing w:after="240" w:line="360" w:lineRule="auto"/>
        <w:ind w:left="720" w:hanging="720"/>
        <w:jc w:val="both"/>
        <w:rPr>
          <w:rtl/>
        </w:rPr>
      </w:pPr>
      <w:r>
        <w:rPr>
          <w:rFonts w:hint="cs"/>
          <w:rtl/>
        </w:rPr>
        <w:t>9.</w:t>
      </w:r>
      <w:r>
        <w:rPr>
          <w:rFonts w:hint="cs"/>
          <w:rtl/>
        </w:rPr>
        <w:tab/>
        <w:t xml:space="preserve">באותה עת ובמקום הנ"ל, נסע לפני הנאשם רכב פרטי מסוג מזדה מ.ר. 79-642-27 (להלן </w:t>
      </w:r>
      <w:r>
        <w:rPr>
          <w:rtl/>
        </w:rPr>
        <w:t>–</w:t>
      </w:r>
      <w:r>
        <w:rPr>
          <w:rFonts w:hint="cs"/>
          <w:rtl/>
        </w:rPr>
        <w:t xml:space="preserve"> </w:t>
      </w:r>
      <w:r>
        <w:rPr>
          <w:rFonts w:hint="cs"/>
          <w:b/>
          <w:bCs/>
          <w:rtl/>
        </w:rPr>
        <w:t>רכב ב'</w:t>
      </w:r>
      <w:r>
        <w:rPr>
          <w:rFonts w:hint="cs"/>
          <w:rtl/>
        </w:rPr>
        <w:t xml:space="preserve">), נהוג בידי לריסה יופה. </w:t>
      </w:r>
    </w:p>
    <w:p w14:paraId="007379B1" w14:textId="77777777" w:rsidR="009B541E" w:rsidRDefault="009B541E" w:rsidP="009B541E">
      <w:pPr>
        <w:spacing w:after="240" w:line="360" w:lineRule="auto"/>
        <w:ind w:left="720" w:hanging="720"/>
        <w:jc w:val="both"/>
        <w:rPr>
          <w:rtl/>
        </w:rPr>
      </w:pPr>
      <w:r>
        <w:rPr>
          <w:rFonts w:hint="cs"/>
          <w:rtl/>
        </w:rPr>
        <w:t>10.</w:t>
      </w:r>
      <w:r>
        <w:rPr>
          <w:rFonts w:hint="cs"/>
          <w:rtl/>
        </w:rPr>
        <w:tab/>
        <w:t xml:space="preserve">הנאשם נהג רכבו בקלות ראש בכך שנהג ברכב כשאינו מורשה לנהיגה, עקף את רכב ב' תוך שהוא נצמד אליו ופגע בו. כתוצאה מהפגיעה נהדף רכב ב' ימינה ופגע במעקה הבטיחות (להלן </w:t>
      </w:r>
      <w:r>
        <w:rPr>
          <w:rtl/>
        </w:rPr>
        <w:t>–</w:t>
      </w:r>
      <w:r>
        <w:rPr>
          <w:rFonts w:hint="cs"/>
          <w:rtl/>
        </w:rPr>
        <w:t xml:space="preserve"> </w:t>
      </w:r>
      <w:r>
        <w:rPr>
          <w:rFonts w:hint="cs"/>
          <w:b/>
          <w:bCs/>
          <w:rtl/>
        </w:rPr>
        <w:t>התאונה</w:t>
      </w:r>
      <w:r>
        <w:rPr>
          <w:rFonts w:hint="cs"/>
          <w:rtl/>
        </w:rPr>
        <w:t>).</w:t>
      </w:r>
    </w:p>
    <w:p w14:paraId="69102569" w14:textId="77777777" w:rsidR="009B541E" w:rsidRDefault="009B541E" w:rsidP="009B541E">
      <w:pPr>
        <w:spacing w:after="240" w:line="360" w:lineRule="auto"/>
        <w:ind w:left="720" w:hanging="720"/>
        <w:jc w:val="both"/>
        <w:rPr>
          <w:rtl/>
        </w:rPr>
      </w:pPr>
      <w:r>
        <w:rPr>
          <w:rFonts w:hint="cs"/>
          <w:rtl/>
        </w:rPr>
        <w:t>11.</w:t>
      </w:r>
      <w:r>
        <w:rPr>
          <w:rFonts w:hint="cs"/>
          <w:rtl/>
        </w:rPr>
        <w:tab/>
        <w:t xml:space="preserve">כתוצאה מהתאונה נחבלו בגופם ונזקקו לטיפול רפואי נהגת רכב ב' ו- 3 נוסעים ברכבה. כמו כן, נגרם נזק לכלי הרכב המעורבים ולמעקה הבטיחות. </w:t>
      </w:r>
    </w:p>
    <w:p w14:paraId="2B780A22" w14:textId="77777777" w:rsidR="009B541E" w:rsidRDefault="009B541E" w:rsidP="009B541E">
      <w:pPr>
        <w:spacing w:after="240" w:line="360" w:lineRule="auto"/>
        <w:ind w:left="720" w:hanging="720"/>
        <w:jc w:val="both"/>
        <w:rPr>
          <w:rtl/>
        </w:rPr>
      </w:pPr>
      <w:r>
        <w:rPr>
          <w:rFonts w:hint="cs"/>
          <w:rtl/>
        </w:rPr>
        <w:t>12.</w:t>
      </w:r>
      <w:r>
        <w:rPr>
          <w:rFonts w:hint="cs"/>
          <w:rtl/>
        </w:rPr>
        <w:tab/>
        <w:t xml:space="preserve">הנאשם, בהיותו מודע לכך שהיה מעורב בתאונה, נמלט מהמקום מבלי לוודא את תוצאות התאונה, מבלי להגיש עזרה ובלי למסור פרטיו כנדרש בחוק. </w:t>
      </w:r>
    </w:p>
    <w:p w14:paraId="37298940" w14:textId="77777777" w:rsidR="009B541E" w:rsidRDefault="009B541E" w:rsidP="009B541E">
      <w:pPr>
        <w:spacing w:after="240" w:line="360" w:lineRule="auto"/>
        <w:ind w:left="720" w:hanging="720"/>
        <w:jc w:val="both"/>
        <w:rPr>
          <w:rtl/>
        </w:rPr>
      </w:pPr>
      <w:r>
        <w:rPr>
          <w:rtl/>
        </w:rPr>
        <w:tab/>
      </w:r>
      <w:r>
        <w:rPr>
          <w:rFonts w:hint="cs"/>
          <w:rtl/>
        </w:rPr>
        <w:t xml:space="preserve">באותו מעמד נהג הנאשם ללא רישיון נהיגה וללא ביטוח בר תוקף. </w:t>
      </w:r>
    </w:p>
    <w:p w14:paraId="4F83405B" w14:textId="77777777" w:rsidR="009B541E" w:rsidRDefault="009B541E" w:rsidP="009B541E">
      <w:pPr>
        <w:spacing w:after="240" w:line="360" w:lineRule="auto"/>
        <w:jc w:val="both"/>
        <w:rPr>
          <w:b/>
          <w:bCs/>
          <w:rtl/>
        </w:rPr>
      </w:pPr>
      <w:r w:rsidRPr="007B7893">
        <w:rPr>
          <w:rFonts w:hint="cs"/>
          <w:b/>
          <w:bCs/>
          <w:u w:val="single"/>
          <w:rtl/>
        </w:rPr>
        <w:t>תסקיר שירות המבחן</w:t>
      </w:r>
      <w:r w:rsidRPr="007B7893">
        <w:rPr>
          <w:rFonts w:hint="cs"/>
          <w:b/>
          <w:bCs/>
          <w:rtl/>
        </w:rPr>
        <w:t>:</w:t>
      </w:r>
    </w:p>
    <w:p w14:paraId="7948B04E" w14:textId="77777777" w:rsidR="009B541E" w:rsidRDefault="009B541E" w:rsidP="009B541E">
      <w:pPr>
        <w:spacing w:after="240" w:line="360" w:lineRule="auto"/>
        <w:ind w:left="720" w:hanging="720"/>
        <w:jc w:val="both"/>
        <w:rPr>
          <w:rtl/>
        </w:rPr>
      </w:pPr>
      <w:r>
        <w:rPr>
          <w:rFonts w:hint="cs"/>
          <w:rtl/>
        </w:rPr>
        <w:t>13.</w:t>
      </w:r>
      <w:r>
        <w:rPr>
          <w:rFonts w:hint="cs"/>
          <w:rtl/>
        </w:rPr>
        <w:tab/>
        <w:t xml:space="preserve">מתסקיר שירות המבחן עולה כי הנאשם הינו בן 27, עבד בחנות ירקות ונשוי לאישה כבת גילו, עקרת בית, שלה שני ילדים ממערכות יחסים קודמות. לשניים ילדה משותפת כבת שנתיים. הנאשם תיאר מערכת יחסים חיובית לצד התמודדות עם מצב כלכלי ירוד, בעיקר על רקע היותו מפרנס יחיד ועל רקע רצונו להמשיך לתמוך באימו ואחיותיו הצעירות. טרם מעצרו הנוכחי שהה הנאשם במעצר בית בבית אמו בחיפה, בשל ביצוע עבירת אלימות כלפי אשתו </w:t>
      </w:r>
      <w:r>
        <w:rPr>
          <w:rtl/>
        </w:rPr>
        <w:t>–</w:t>
      </w:r>
      <w:r>
        <w:rPr>
          <w:rFonts w:hint="cs"/>
          <w:rtl/>
        </w:rPr>
        <w:t xml:space="preserve"> בגינה הוא נשפט למאסר אותו הוא מרצה כיום. </w:t>
      </w:r>
    </w:p>
    <w:p w14:paraId="74A0AAF3" w14:textId="77777777" w:rsidR="009B541E" w:rsidRDefault="009B541E" w:rsidP="009B541E">
      <w:pPr>
        <w:spacing w:after="240" w:line="360" w:lineRule="auto"/>
        <w:ind w:left="720" w:hanging="720"/>
        <w:jc w:val="both"/>
        <w:rPr>
          <w:rtl/>
        </w:rPr>
      </w:pPr>
    </w:p>
    <w:p w14:paraId="52CB2DFA" w14:textId="77777777" w:rsidR="009B541E" w:rsidRDefault="009B541E" w:rsidP="009B541E">
      <w:pPr>
        <w:spacing w:after="240" w:line="360" w:lineRule="auto"/>
        <w:ind w:left="720" w:hanging="720"/>
        <w:jc w:val="both"/>
        <w:rPr>
          <w:rtl/>
        </w:rPr>
      </w:pPr>
      <w:r>
        <w:rPr>
          <w:rFonts w:hint="cs"/>
          <w:rtl/>
        </w:rPr>
        <w:t>14.</w:t>
      </w:r>
      <w:r>
        <w:rPr>
          <w:rFonts w:hint="cs"/>
          <w:rtl/>
        </w:rPr>
        <w:tab/>
        <w:t xml:space="preserve">הנאשם הינו הבן שני במשפחת מוצאו ויש לו חמש אחיות. הוריו גרושים מזה 15 שנים, ועל פני השנים הקשר של הנאשם עם אביו היה מרוחק. הנאשם נפלט ממערכת החינוך לאחר 10 שנות לימוד מאחר והגעתו לבית הספר לא היתה סדירה, עקב הצורך לעזור בפרנסת המשפחה עקב מצב כלכלי קשה ועקב היותו הבן הזכר היחיד במשפחת המוצא. </w:t>
      </w:r>
    </w:p>
    <w:p w14:paraId="57AFB9D8" w14:textId="77777777" w:rsidR="009B541E" w:rsidRDefault="009B541E" w:rsidP="009B541E">
      <w:pPr>
        <w:spacing w:after="240" w:line="360" w:lineRule="auto"/>
        <w:ind w:left="720"/>
        <w:jc w:val="both"/>
        <w:rPr>
          <w:rtl/>
        </w:rPr>
      </w:pPr>
      <w:r>
        <w:rPr>
          <w:rFonts w:hint="cs"/>
          <w:rtl/>
        </w:rPr>
        <w:t xml:space="preserve">על פני השנים עבד באופן מקוטע והתקשה לשמור על יציבות תעסוקתית. בשנים האחרונות התייצב מבחינה תעסוקתית מאז התחיל לעבוד כירקן בשוק ובחנות ירקות ומצא סיפוק בעבודתו. </w:t>
      </w:r>
    </w:p>
    <w:p w14:paraId="0B796E23" w14:textId="77777777" w:rsidR="009B541E" w:rsidRDefault="009B541E" w:rsidP="009B541E">
      <w:pPr>
        <w:spacing w:after="240" w:line="360" w:lineRule="auto"/>
        <w:ind w:left="720" w:hanging="720"/>
        <w:jc w:val="both"/>
        <w:rPr>
          <w:rtl/>
        </w:rPr>
      </w:pPr>
      <w:r>
        <w:rPr>
          <w:rFonts w:hint="cs"/>
          <w:rtl/>
        </w:rPr>
        <w:t>15.</w:t>
      </w:r>
      <w:r>
        <w:rPr>
          <w:rFonts w:hint="cs"/>
          <w:rtl/>
        </w:rPr>
        <w:tab/>
        <w:t xml:space="preserve">על פי גיליון הרישום התעבורתי לחובתו של הנאשם אין הרשעות קודמות ולא תלויים נגדו תיקי מב"ד מלבד תיק התעבורה נשוא הדיון. </w:t>
      </w:r>
    </w:p>
    <w:p w14:paraId="4C82DFF3" w14:textId="77777777" w:rsidR="009B541E" w:rsidRDefault="009B541E" w:rsidP="009B541E">
      <w:pPr>
        <w:spacing w:after="240" w:line="360" w:lineRule="auto"/>
        <w:ind w:left="720" w:hanging="720"/>
        <w:jc w:val="both"/>
        <w:rPr>
          <w:rtl/>
        </w:rPr>
      </w:pPr>
      <w:r>
        <w:rPr>
          <w:rtl/>
        </w:rPr>
        <w:tab/>
      </w:r>
      <w:r>
        <w:rPr>
          <w:rFonts w:hint="cs"/>
          <w:rtl/>
        </w:rPr>
        <w:t xml:space="preserve">על פי גיליון הרישום הפלילי לחובת הנאשם 3 הרשעות קודמות בגין עבירות אלימות, בגינן הופנה בעבר לשירות המבחן, שהתרשם מקשיים רגשיים על רקע חוויות לא מעובדות של נטישה וכעס כלפי אביו. נוכח קושי להתחבר לקיומו של צורך טיפולי </w:t>
      </w:r>
      <w:r>
        <w:rPr>
          <w:rtl/>
        </w:rPr>
        <w:t>–</w:t>
      </w:r>
      <w:r>
        <w:rPr>
          <w:rFonts w:hint="cs"/>
          <w:rtl/>
        </w:rPr>
        <w:t xml:space="preserve">לא ניתנה בעבר המלצה טיפולית. גם לאחר עבירה שניה, כאשר הופנה לשירות המבחן עקב הטלת צו מבחן, התקשה הנאשם בהשתלבות בקבוצה טיפולית לבגירים צעירים ולא האמין בחשיבות התהליך הטיפולי. </w:t>
      </w:r>
    </w:p>
    <w:p w14:paraId="53D63FB3" w14:textId="77777777" w:rsidR="009B541E" w:rsidRDefault="009B541E" w:rsidP="009B541E">
      <w:pPr>
        <w:spacing w:after="240" w:line="360" w:lineRule="auto"/>
        <w:ind w:left="720" w:hanging="720"/>
        <w:jc w:val="both"/>
        <w:rPr>
          <w:rtl/>
        </w:rPr>
      </w:pPr>
      <w:r>
        <w:rPr>
          <w:rtl/>
        </w:rPr>
        <w:tab/>
      </w:r>
      <w:r>
        <w:rPr>
          <w:rFonts w:hint="cs"/>
          <w:rtl/>
        </w:rPr>
        <w:t xml:space="preserve">בשל הרשעתו השלישית בגין תקיפת אשתו, מיום 6.12.14 הופנה שוב לשירות המבחן, שוחרר בשלב המעצר לחלופת מעצר באיזוק אלקטרוני בבית אמו והוטל עליו צו פיקוח מעצר. הנאשם השתתף בקבוצה לעצורי בית בחודשים מרץ-יוני 2015, ושיתף פעולה, אך היה ממוקד בחוויה של קורבנות סביב המחיר האישי שמשלם כתוצאה מההליך הפלילי. הנאשם לא ביטא נזקקות להמשך טיפול סביב יחסיו עם אשתו ובלטה חשיבה נוקשה ובושה סביב העבירה. ההתרשמות בעניין עבירת האלמ"ב היא כי היתה הצהרה מצד הנאשם על נכונות להשתתף בהליך טיפולי במסגרת היחידה למניעת אלימות במשפחה, ועל כן ועל מנת לבחון שילובו בתהליך זה נדחה הדיון בעניין כתב האישום בעבירת האלמ"ב בארבעה חודשים. ביולי 2016 נעצר הנאשם בגין העבירה נשוא התיק העיקרי כאן, על כן לא התאפשר לשלבו בתהליך הטיפולי ושירת המבחן נמנע מהמלצה טיפולית בעניינו. </w:t>
      </w:r>
    </w:p>
    <w:p w14:paraId="5D56885F" w14:textId="77777777" w:rsidR="009B541E" w:rsidRDefault="009B541E" w:rsidP="009B541E">
      <w:pPr>
        <w:spacing w:after="240" w:line="360" w:lineRule="auto"/>
        <w:ind w:left="720" w:hanging="720"/>
        <w:jc w:val="both"/>
        <w:rPr>
          <w:rtl/>
        </w:rPr>
      </w:pPr>
      <w:r>
        <w:rPr>
          <w:rtl/>
        </w:rPr>
        <w:tab/>
      </w:r>
      <w:r>
        <w:rPr>
          <w:rFonts w:hint="cs"/>
          <w:rtl/>
        </w:rPr>
        <w:t>הנאשם נדון למאסר בפועל של 7 חודשים בגין עבירת האלמ"ב, אותו הוא מרצה כעת.</w:t>
      </w:r>
    </w:p>
    <w:p w14:paraId="5BBA9640" w14:textId="77777777" w:rsidR="009B541E" w:rsidRDefault="009B541E" w:rsidP="009B541E">
      <w:pPr>
        <w:spacing w:after="240" w:line="360" w:lineRule="auto"/>
        <w:ind w:left="720" w:hanging="720"/>
        <w:jc w:val="both"/>
        <w:rPr>
          <w:rtl/>
        </w:rPr>
      </w:pPr>
    </w:p>
    <w:p w14:paraId="20230B1D" w14:textId="77777777" w:rsidR="009B541E" w:rsidRDefault="009B541E" w:rsidP="009B541E">
      <w:pPr>
        <w:spacing w:after="240" w:line="360" w:lineRule="auto"/>
        <w:ind w:left="720" w:hanging="720"/>
        <w:jc w:val="both"/>
        <w:rPr>
          <w:rtl/>
        </w:rPr>
      </w:pPr>
      <w:r>
        <w:rPr>
          <w:rFonts w:hint="cs"/>
          <w:rtl/>
        </w:rPr>
        <w:t>16.</w:t>
      </w:r>
      <w:r>
        <w:rPr>
          <w:rFonts w:hint="cs"/>
          <w:rtl/>
        </w:rPr>
        <w:tab/>
        <w:t xml:space="preserve">הנאשם תיאר עצמו בפני שירות המבחן כמי שניהל אורח חיים הישרדותי ללא גורמי תמיכה משמעותיים היכולים לסייע לו במצבי דחק רגשי או כלכלי. על כן נהג לעיתים בפזיזות וללא הפעלת שיקול דעת. ביטא רצון להמשיך ולהעמיק בחינת דפוסי חשיבתו והתנהגותו על מנת לערוך שינויים בחייו. </w:t>
      </w:r>
    </w:p>
    <w:p w14:paraId="7B6E26A8" w14:textId="77777777" w:rsidR="009B541E" w:rsidRDefault="009B541E" w:rsidP="009B541E">
      <w:pPr>
        <w:spacing w:after="240" w:line="360" w:lineRule="auto"/>
        <w:ind w:left="720" w:hanging="720"/>
        <w:jc w:val="both"/>
        <w:rPr>
          <w:rtl/>
        </w:rPr>
      </w:pPr>
      <w:r>
        <w:rPr>
          <w:rFonts w:hint="cs"/>
          <w:rtl/>
        </w:rPr>
        <w:t>17.</w:t>
      </w:r>
      <w:r>
        <w:rPr>
          <w:rFonts w:hint="cs"/>
          <w:rtl/>
        </w:rPr>
        <w:tab/>
        <w:t xml:space="preserve">הנאשם הודה בעבירת ניסיון השוד בנסיבות מחמירות והסביר אותה על רקע תקופה בה שהה במעצר בית וחווה תחושות לחץ כלכלי ורגשי. הנאשם נטה להשליך את האחריות על מעשיו על מצבו הכלכלי הירוד. הנאשם ביטא חרטה וצער כלפי הנפגע שהינו אדם קשיש. שירות המבחן התרשם מיכולת אמפתית במובן הקוגניטיבי והרגשי. </w:t>
      </w:r>
    </w:p>
    <w:p w14:paraId="4BCDF40A" w14:textId="77777777" w:rsidR="009B541E" w:rsidRDefault="009B541E" w:rsidP="009B541E">
      <w:pPr>
        <w:spacing w:after="240" w:line="360" w:lineRule="auto"/>
        <w:ind w:left="720" w:hanging="720"/>
        <w:jc w:val="both"/>
        <w:rPr>
          <w:rtl/>
        </w:rPr>
      </w:pPr>
      <w:r>
        <w:rPr>
          <w:rtl/>
        </w:rPr>
        <w:tab/>
      </w:r>
      <w:r>
        <w:rPr>
          <w:rFonts w:hint="cs"/>
          <w:rtl/>
        </w:rPr>
        <w:t>הנאשם לקח אחריות על עבירות התעבורה, הביע חרטה והסביר את מעשיו על רקע היעדר שיקול דעת ותחושת פחד וחרדה שחש עקב נהיגתו בלא רישיון נהיגה , ועל כן נמלט מהמקום. הנאשם ביטא מודעות לחומרת מעשיו ולסיכונים הכרוכים בהם, מודעות לפגיעה באחרים וביטוי אמפתיה כלפיהם.</w:t>
      </w:r>
    </w:p>
    <w:p w14:paraId="37180AF6" w14:textId="77777777" w:rsidR="009B541E" w:rsidRDefault="009B541E" w:rsidP="009B541E">
      <w:pPr>
        <w:spacing w:after="240" w:line="360" w:lineRule="auto"/>
        <w:ind w:left="720" w:hanging="720"/>
        <w:jc w:val="both"/>
        <w:rPr>
          <w:rtl/>
        </w:rPr>
      </w:pPr>
      <w:r>
        <w:rPr>
          <w:rFonts w:hint="cs"/>
          <w:rtl/>
        </w:rPr>
        <w:t>18.</w:t>
      </w:r>
      <w:r>
        <w:rPr>
          <w:rFonts w:hint="cs"/>
          <w:rtl/>
        </w:rPr>
        <w:tab/>
        <w:t xml:space="preserve">שירות המבחן התרשם מיכולות וורבליות וקוגניטיביות של הנאשם ומיכולתו לשתף בפתיחות ובכנות אודות נסיבות חייו המורכבות. עם זאת, נמצא כי התנהגויותיו התוקפניות של הנאשם נובעות מפגיעה בערך העצמי, מחוסר יכולת להתמודד עם מצבי קונפליקט ומהצפה רגשית. הנאשם בעל אישיות אימפולסיבית הפועל ללא שיקול דעת. העובדה כי ביצע את עבירת השוד בזמן היותו נתון במעצר בית ובהיותו בעיצומו של הליך פלילי בעבירת האלמ"ב, מעלה הערכה של היעדר יכולת שליטה וקושי להיתרם מהליכים טיפוליים ולהירתע מהליכים משפטיים. </w:t>
      </w:r>
    </w:p>
    <w:p w14:paraId="3069455A" w14:textId="77777777" w:rsidR="009B541E" w:rsidRDefault="009B541E" w:rsidP="009B541E">
      <w:pPr>
        <w:spacing w:after="240" w:line="360" w:lineRule="auto"/>
        <w:ind w:left="720" w:hanging="720"/>
        <w:jc w:val="both"/>
        <w:rPr>
          <w:rtl/>
        </w:rPr>
      </w:pPr>
      <w:r>
        <w:rPr>
          <w:rtl/>
        </w:rPr>
        <w:tab/>
      </w:r>
      <w:r>
        <w:rPr>
          <w:rFonts w:hint="cs"/>
          <w:rtl/>
        </w:rPr>
        <w:t xml:space="preserve">על כן, הערכת שירות המבחן היא כי קיימת רמת סיכון גבוהה להישנות התנהגות אלימה ברמת חומרה גבוהה. על כן, לא זוהתה חלופת ענישה בקהילה שעשויה להפחית את הסיכון להישנות התנהגות אלימה ועבריינית מצד הנאשם, אשר מצידו ביטא השלמה עם ענישה הכוללת רכיב מאסר בפועל והביע רצון להשתלב בהליך שיקומי במסגרת הכלא. שירות המבחן המליץ אפוא לשקול את שילוב הנאשם בהליך טיפולי בין כותלי הכלא. </w:t>
      </w:r>
    </w:p>
    <w:p w14:paraId="51965A32" w14:textId="77777777" w:rsidR="009B541E" w:rsidRDefault="009B541E" w:rsidP="009B541E">
      <w:pPr>
        <w:spacing w:after="240" w:line="360" w:lineRule="auto"/>
        <w:ind w:left="720" w:hanging="720"/>
        <w:jc w:val="both"/>
        <w:rPr>
          <w:rtl/>
        </w:rPr>
      </w:pPr>
      <w:r>
        <w:rPr>
          <w:rFonts w:hint="cs"/>
          <w:b/>
          <w:bCs/>
          <w:u w:val="single"/>
          <w:rtl/>
        </w:rPr>
        <w:t>טיעוני המאשימה:</w:t>
      </w:r>
    </w:p>
    <w:p w14:paraId="100F1B77" w14:textId="77777777" w:rsidR="009B541E" w:rsidRDefault="009B541E" w:rsidP="009B541E">
      <w:pPr>
        <w:spacing w:after="240" w:line="360" w:lineRule="auto"/>
        <w:jc w:val="both"/>
        <w:rPr>
          <w:rtl/>
        </w:rPr>
      </w:pPr>
      <w:r>
        <w:rPr>
          <w:rFonts w:hint="cs"/>
          <w:rtl/>
        </w:rPr>
        <w:t>ב"כ המאשימה הגישה טיעונים לעונש בכתב ואת גיליון הרישום הפלילי של הנאשם (ת/1) וכן הוסיפה וטענה בעל פה, כדלקמן:</w:t>
      </w:r>
    </w:p>
    <w:p w14:paraId="2E9D5BE7" w14:textId="77777777" w:rsidR="009B541E" w:rsidRDefault="009B541E" w:rsidP="009B541E">
      <w:pPr>
        <w:spacing w:after="240" w:line="360" w:lineRule="auto"/>
        <w:jc w:val="both"/>
        <w:rPr>
          <w:rtl/>
        </w:rPr>
      </w:pPr>
    </w:p>
    <w:p w14:paraId="65DB852E" w14:textId="77777777" w:rsidR="009B541E" w:rsidRDefault="009B541E" w:rsidP="009B541E">
      <w:pPr>
        <w:spacing w:after="240" w:line="360" w:lineRule="auto"/>
        <w:ind w:left="720" w:hanging="720"/>
        <w:jc w:val="both"/>
        <w:rPr>
          <w:rtl/>
        </w:rPr>
      </w:pPr>
      <w:r>
        <w:rPr>
          <w:rFonts w:hint="cs"/>
          <w:rtl/>
        </w:rPr>
        <w:t>19.</w:t>
      </w:r>
      <w:r>
        <w:rPr>
          <w:rFonts w:hint="cs"/>
          <w:rtl/>
        </w:rPr>
        <w:tab/>
      </w:r>
      <w:r>
        <w:rPr>
          <w:rFonts w:hint="cs"/>
          <w:u w:val="single"/>
          <w:rtl/>
        </w:rPr>
        <w:t>עבירת ניסיון השוד בנסיבות מחמירות</w:t>
      </w:r>
      <w:r w:rsidRPr="00FA1D74">
        <w:rPr>
          <w:rFonts w:hint="cs"/>
          <w:rtl/>
        </w:rPr>
        <w:t xml:space="preserve"> - </w:t>
      </w:r>
      <w:r>
        <w:rPr>
          <w:rFonts w:hint="cs"/>
          <w:rtl/>
        </w:rPr>
        <w:t xml:space="preserve">היא עבירה חמורה שבוצעה כלפי מתלונן קשיש בן 93, שהיה טרף קל לנאשם ושותפו. למתלונן נגרמו נזקים גופניים עקב משיכת השרשרת בחוזקה ורק במזל לא נגרמו לו חבלות קשות יותר מן הנפילה, כגון שברים או חבלות חמורות אחרות, כפי שקורה פעמים רבות בנפילות של קשישים. </w:t>
      </w:r>
    </w:p>
    <w:p w14:paraId="319134DE" w14:textId="77777777" w:rsidR="009B541E" w:rsidRDefault="009B541E" w:rsidP="009B541E">
      <w:pPr>
        <w:spacing w:after="240" w:line="360" w:lineRule="auto"/>
        <w:ind w:left="720" w:hanging="720"/>
        <w:jc w:val="both"/>
        <w:rPr>
          <w:rtl/>
        </w:rPr>
      </w:pPr>
      <w:r>
        <w:rPr>
          <w:rtl/>
        </w:rPr>
        <w:tab/>
      </w:r>
      <w:r>
        <w:rPr>
          <w:rFonts w:hint="cs"/>
          <w:rtl/>
        </w:rPr>
        <w:t xml:space="preserve">גם אם נטען על ידי הנאשם כי ביקש את סליחת המתלונן וזה סלח לו </w:t>
      </w:r>
      <w:r>
        <w:rPr>
          <w:rtl/>
        </w:rPr>
        <w:t>–</w:t>
      </w:r>
      <w:r>
        <w:rPr>
          <w:rFonts w:hint="cs"/>
          <w:rtl/>
        </w:rPr>
        <w:t xml:space="preserve"> אין ליתן לכך משקל ויש לתת את הדעת כי הסיטואציה בה ביקש הנאשם את סליחת המתלונן היתה בעימות מולו במהלך החקירה המשטרתית, במצב שאינו נוח וטבעי למתלונן. על כן, אין המדובר בסליחה אמיתית, וגם אם סלח המתלונן לנאשם </w:t>
      </w:r>
      <w:r>
        <w:rPr>
          <w:rtl/>
        </w:rPr>
        <w:t>–</w:t>
      </w:r>
      <w:r>
        <w:rPr>
          <w:rFonts w:hint="cs"/>
          <w:rtl/>
        </w:rPr>
        <w:t xml:space="preserve"> אין בכך כדי להפחית מחומרת מעשיו של הנאשם. </w:t>
      </w:r>
    </w:p>
    <w:p w14:paraId="2AA5E57E" w14:textId="77777777" w:rsidR="009B541E" w:rsidRDefault="009B541E" w:rsidP="009B541E">
      <w:pPr>
        <w:spacing w:after="240" w:line="360" w:lineRule="auto"/>
        <w:ind w:left="720" w:hanging="720"/>
        <w:jc w:val="both"/>
        <w:rPr>
          <w:rtl/>
        </w:rPr>
      </w:pPr>
      <w:r>
        <w:rPr>
          <w:rFonts w:hint="cs"/>
          <w:rtl/>
        </w:rPr>
        <w:t>20.</w:t>
      </w:r>
      <w:r>
        <w:rPr>
          <w:rFonts w:hint="cs"/>
          <w:rtl/>
        </w:rPr>
        <w:tab/>
        <w:t xml:space="preserve">ההלכה הפסוקה עמדה לא אחת על חומרתה של עבירת השוד, בייחוד כשהיא מכוונת כלפי קשישים וחסרי ישע, ומגמתה היא החמרה בענישה תוך מתן בכורה לשיקולי הגמול וההרתעה. </w:t>
      </w:r>
    </w:p>
    <w:p w14:paraId="3961D922" w14:textId="77777777" w:rsidR="009B541E" w:rsidRDefault="009B541E" w:rsidP="009B541E">
      <w:pPr>
        <w:spacing w:after="240" w:line="360" w:lineRule="auto"/>
        <w:ind w:left="720" w:hanging="720"/>
        <w:jc w:val="both"/>
        <w:rPr>
          <w:rtl/>
        </w:rPr>
      </w:pPr>
      <w:r>
        <w:rPr>
          <w:rFonts w:hint="cs"/>
          <w:rtl/>
        </w:rPr>
        <w:t>21.</w:t>
      </w:r>
      <w:r>
        <w:rPr>
          <w:rFonts w:hint="cs"/>
          <w:rtl/>
        </w:rPr>
        <w:tab/>
        <w:t xml:space="preserve">הנאשם ושותפו תכננו את ביצוע השוד ועקבו אחר המתלונן. הנאשם פעל מתוך מודעות מלאה למשמעות מעשיו ויכול היה למנעם </w:t>
      </w:r>
      <w:r>
        <w:rPr>
          <w:rtl/>
        </w:rPr>
        <w:t>–</w:t>
      </w:r>
      <w:r>
        <w:rPr>
          <w:rFonts w:hint="cs"/>
          <w:rtl/>
        </w:rPr>
        <w:t xml:space="preserve"> אך לא עשה כן. </w:t>
      </w:r>
    </w:p>
    <w:p w14:paraId="79D3B654" w14:textId="77777777" w:rsidR="009B541E" w:rsidRDefault="009B541E" w:rsidP="009B541E">
      <w:pPr>
        <w:spacing w:after="240" w:line="360" w:lineRule="auto"/>
        <w:ind w:left="720" w:hanging="720"/>
        <w:jc w:val="both"/>
        <w:rPr>
          <w:rtl/>
        </w:rPr>
      </w:pPr>
      <w:r>
        <w:rPr>
          <w:rFonts w:hint="cs"/>
          <w:rtl/>
        </w:rPr>
        <w:t>22.</w:t>
      </w:r>
      <w:r>
        <w:rPr>
          <w:rFonts w:hint="cs"/>
          <w:rtl/>
        </w:rPr>
        <w:tab/>
        <w:t xml:space="preserve">אין לקבל טיעון בדבר מצוקה כספית כמניע לביצוע העבירה. על אף מצוקה כלכלית שאדם יכול ויהיה שרוי בה </w:t>
      </w:r>
      <w:r>
        <w:rPr>
          <w:rtl/>
        </w:rPr>
        <w:t>–</w:t>
      </w:r>
      <w:r>
        <w:rPr>
          <w:rFonts w:hint="cs"/>
          <w:rtl/>
        </w:rPr>
        <w:t xml:space="preserve"> עליו לדעת מה גבולות המותר והאסור. </w:t>
      </w:r>
    </w:p>
    <w:p w14:paraId="4A06B192" w14:textId="77777777" w:rsidR="009B541E" w:rsidRDefault="009B541E" w:rsidP="009B541E">
      <w:pPr>
        <w:spacing w:after="240" w:line="360" w:lineRule="auto"/>
        <w:ind w:left="720" w:hanging="720"/>
        <w:jc w:val="both"/>
        <w:rPr>
          <w:rtl/>
        </w:rPr>
      </w:pPr>
      <w:r>
        <w:rPr>
          <w:rFonts w:hint="cs"/>
          <w:rtl/>
        </w:rPr>
        <w:t>23.</w:t>
      </w:r>
      <w:r>
        <w:rPr>
          <w:rFonts w:hint="cs"/>
          <w:rtl/>
        </w:rPr>
        <w:tab/>
        <w:t xml:space="preserve">מתחם העונש הראוי בנסיבות ביצוע עבירת השוד הוא 3-6 שנות מאסר בפועל וכן מאסר מותנה ופיצוי המתלונן. </w:t>
      </w:r>
    </w:p>
    <w:p w14:paraId="7DD70E05" w14:textId="77777777" w:rsidR="009B541E" w:rsidRDefault="009B541E" w:rsidP="009B541E">
      <w:pPr>
        <w:spacing w:after="240" w:line="360" w:lineRule="auto"/>
        <w:ind w:left="720" w:hanging="720"/>
        <w:jc w:val="both"/>
        <w:rPr>
          <w:rtl/>
        </w:rPr>
      </w:pPr>
      <w:r>
        <w:rPr>
          <w:rFonts w:hint="cs"/>
          <w:rtl/>
        </w:rPr>
        <w:t>24.</w:t>
      </w:r>
      <w:r>
        <w:rPr>
          <w:rFonts w:hint="cs"/>
          <w:rtl/>
        </w:rPr>
        <w:tab/>
      </w:r>
      <w:r>
        <w:rPr>
          <w:rFonts w:hint="cs"/>
          <w:u w:val="single"/>
          <w:rtl/>
        </w:rPr>
        <w:t>העבירות נשוא תיק התעבורה</w:t>
      </w:r>
      <w:r>
        <w:rPr>
          <w:rFonts w:hint="cs"/>
          <w:rtl/>
        </w:rPr>
        <w:t xml:space="preserve"> </w:t>
      </w:r>
      <w:r>
        <w:rPr>
          <w:rtl/>
        </w:rPr>
        <w:t>–</w:t>
      </w:r>
      <w:r>
        <w:rPr>
          <w:rFonts w:hint="cs"/>
          <w:rtl/>
        </w:rPr>
        <w:t xml:space="preserve"> מדובר בשורה של מעשים שביצע הנאשם תוך כדי נהיגתו, המלמדים על זלזול בחוק ובחיי אדם. הנאשם יכול היה להימנע ממעשים אילו לו היה נמנע מלנהוג, וגם משבחר לנהוג ללא רישיון היה עליו לנהוג בצורה זהירה ולמנוע את התאונה ואת כל יתר העבירות </w:t>
      </w:r>
      <w:r>
        <w:rPr>
          <w:rtl/>
        </w:rPr>
        <w:t>–</w:t>
      </w:r>
      <w:r>
        <w:rPr>
          <w:rFonts w:hint="cs"/>
          <w:rtl/>
        </w:rPr>
        <w:t xml:space="preserve"> אך זאת לא עשה. הנאשם אף לא טרח לעצור ולבדוק אילו פגיעות נגרמו למתלוננים והאם זקוקים הם עזרה ובכך יש להעיד על חוסר אכפתיות והתמקדות בניסיון להימלט מאחריות למעשיו.</w:t>
      </w:r>
    </w:p>
    <w:p w14:paraId="3E41C9CE" w14:textId="77777777" w:rsidR="009B541E" w:rsidRDefault="009B541E" w:rsidP="009B541E">
      <w:pPr>
        <w:spacing w:after="240" w:line="360" w:lineRule="auto"/>
        <w:ind w:left="720" w:hanging="720"/>
        <w:jc w:val="both"/>
        <w:rPr>
          <w:rtl/>
        </w:rPr>
      </w:pPr>
      <w:r>
        <w:rPr>
          <w:rFonts w:hint="cs"/>
          <w:rtl/>
        </w:rPr>
        <w:t>25.</w:t>
      </w:r>
      <w:r>
        <w:rPr>
          <w:rFonts w:hint="cs"/>
          <w:rtl/>
        </w:rPr>
        <w:tab/>
        <w:t xml:space="preserve">עבירות התעבורה בהן הורשע הנאשם הן חמורות ועל פי הפסיקה יש לקבוע ענישה הולמת ולהעלות את רף הענישה. </w:t>
      </w:r>
    </w:p>
    <w:p w14:paraId="7CE7C491" w14:textId="77777777" w:rsidR="009B541E" w:rsidRDefault="009B541E" w:rsidP="009B541E">
      <w:pPr>
        <w:spacing w:after="240" w:line="360" w:lineRule="auto"/>
        <w:ind w:left="720" w:hanging="720"/>
        <w:jc w:val="both"/>
        <w:rPr>
          <w:rtl/>
        </w:rPr>
      </w:pPr>
      <w:r>
        <w:rPr>
          <w:rFonts w:hint="cs"/>
          <w:rtl/>
        </w:rPr>
        <w:t>26.</w:t>
      </w:r>
      <w:r>
        <w:rPr>
          <w:rtl/>
        </w:rPr>
        <w:tab/>
      </w:r>
      <w:r>
        <w:rPr>
          <w:rFonts w:hint="cs"/>
          <w:rtl/>
        </w:rPr>
        <w:t>מתחם הענישה הראוי בעבירות התעבורה, בשים לב להצטברותן, הוא 6-24 חודשי מאסר בפועל, פסילה בפועלה של 6-40 חודשים וזאת בנוסף לפסילה על תנאי, מאסר על תנאי וקנס.</w:t>
      </w:r>
    </w:p>
    <w:p w14:paraId="626CDB9F" w14:textId="77777777" w:rsidR="009B541E" w:rsidRDefault="009B541E" w:rsidP="009B541E">
      <w:pPr>
        <w:spacing w:after="240" w:line="360" w:lineRule="auto"/>
        <w:ind w:left="720" w:hanging="720"/>
        <w:jc w:val="both"/>
        <w:rPr>
          <w:rtl/>
        </w:rPr>
      </w:pPr>
      <w:r>
        <w:rPr>
          <w:rFonts w:hint="cs"/>
          <w:rtl/>
        </w:rPr>
        <w:t>27.</w:t>
      </w:r>
      <w:r>
        <w:rPr>
          <w:rFonts w:hint="cs"/>
          <w:rtl/>
        </w:rPr>
        <w:tab/>
        <w:t xml:space="preserve">לחובתו של הנאשם 2 הרשעות קודמות לתיק זה והרשעה נוספת מחודש נובמבר 2015, בעת שתיק זה היה תלוי ועומד נגדו </w:t>
      </w:r>
      <w:r>
        <w:rPr>
          <w:rtl/>
        </w:rPr>
        <w:t>–</w:t>
      </w:r>
      <w:r>
        <w:rPr>
          <w:rFonts w:hint="cs"/>
          <w:rtl/>
        </w:rPr>
        <w:t xml:space="preserve"> בעבירות אלימות ורכוש, בגינן נידון לעונשי מאסר על תנאי ועונשים נוספים </w:t>
      </w:r>
      <w:r>
        <w:rPr>
          <w:rtl/>
        </w:rPr>
        <w:t>–</w:t>
      </w:r>
      <w:r>
        <w:rPr>
          <w:rFonts w:hint="cs"/>
          <w:rtl/>
        </w:rPr>
        <w:t xml:space="preserve"> אשר לא הרתיעו את הנאשם. </w:t>
      </w:r>
    </w:p>
    <w:p w14:paraId="053240CD" w14:textId="77777777" w:rsidR="009B541E" w:rsidRDefault="009B541E" w:rsidP="009B541E">
      <w:pPr>
        <w:spacing w:after="240" w:line="360" w:lineRule="auto"/>
        <w:ind w:left="720" w:hanging="720"/>
        <w:jc w:val="both"/>
        <w:rPr>
          <w:rtl/>
        </w:rPr>
      </w:pPr>
      <w:r>
        <w:rPr>
          <w:rFonts w:hint="cs"/>
          <w:rtl/>
        </w:rPr>
        <w:t>28.</w:t>
      </w:r>
      <w:r>
        <w:rPr>
          <w:rFonts w:hint="cs"/>
          <w:rtl/>
        </w:rPr>
        <w:tab/>
        <w:t xml:space="preserve">נסיבה לחומרה נוספת הקיימת לחובת הנאשם היא ביצוע המעשים נשוא כתב האישום כאשר הוא נמצא תחת תנאים מגבילים שהוטלו עליו בתיק האלמ"ב. עובדה זו מעידה על חוסר מורא מהחוק ועל זלזול בהחלטות בית משפט. </w:t>
      </w:r>
    </w:p>
    <w:p w14:paraId="73ECAA5F" w14:textId="77777777" w:rsidR="009B541E" w:rsidRPr="004D7F0E" w:rsidRDefault="009B541E" w:rsidP="009B541E">
      <w:pPr>
        <w:spacing w:after="240" w:line="360" w:lineRule="auto"/>
        <w:ind w:left="720" w:hanging="720"/>
        <w:jc w:val="both"/>
        <w:rPr>
          <w:rtl/>
        </w:rPr>
      </w:pPr>
      <w:r>
        <w:rPr>
          <w:rFonts w:hint="cs"/>
          <w:rtl/>
        </w:rPr>
        <w:t>29.</w:t>
      </w:r>
      <w:r>
        <w:rPr>
          <w:rFonts w:hint="cs"/>
          <w:rtl/>
        </w:rPr>
        <w:tab/>
        <w:t xml:space="preserve">תסקיר שירות המבחן הוא שלילי ומצביע על רמת סיכון גבוהה להישנות התנהגות אלימה ברף חומרה גבוה. </w:t>
      </w:r>
    </w:p>
    <w:p w14:paraId="5950FDAA" w14:textId="77777777" w:rsidR="009B541E" w:rsidRDefault="009B541E" w:rsidP="009B541E">
      <w:pPr>
        <w:spacing w:after="240" w:line="360" w:lineRule="auto"/>
        <w:ind w:left="720" w:hanging="720"/>
        <w:jc w:val="both"/>
        <w:rPr>
          <w:rtl/>
        </w:rPr>
      </w:pPr>
      <w:r>
        <w:rPr>
          <w:rFonts w:hint="cs"/>
          <w:rtl/>
        </w:rPr>
        <w:t>30.</w:t>
      </w:r>
      <w:r>
        <w:rPr>
          <w:rFonts w:hint="cs"/>
          <w:rtl/>
        </w:rPr>
        <w:tab/>
        <w:t xml:space="preserve">הנאשם נעצר ביום 16.7.15, וביום 30.11.15 נשפט בתיק האלמ"ב ונדון לעונש מאסר. על כן, ככל שיוחלט על ניכוי ימי מעצרו מעונשו, הרי שיש לקבוע שהתקופה שתנוכה היא מיום 16.7.15 עד 30.11.15 </w:t>
      </w:r>
      <w:r>
        <w:rPr>
          <w:rtl/>
        </w:rPr>
        <w:t>–</w:t>
      </w:r>
      <w:r>
        <w:rPr>
          <w:rFonts w:hint="cs"/>
          <w:rtl/>
        </w:rPr>
        <w:t xml:space="preserve"> שממועד זה הנאשם הוא אסיר. יש לקבוע כי עונשו של הנאשם בגין העבירות נשוא כתב האישום ותיק התעבורה ירוצו במצטבר לעונש שהנאשם נושא כעת בשל עבירת האלמ"ב. </w:t>
      </w:r>
    </w:p>
    <w:p w14:paraId="1320460A" w14:textId="77777777" w:rsidR="009B541E" w:rsidRDefault="009B541E" w:rsidP="009B541E">
      <w:pPr>
        <w:spacing w:after="240" w:line="360" w:lineRule="auto"/>
        <w:ind w:left="720" w:hanging="720"/>
        <w:jc w:val="both"/>
        <w:rPr>
          <w:rtl/>
        </w:rPr>
      </w:pPr>
      <w:r>
        <w:rPr>
          <w:rFonts w:hint="cs"/>
          <w:rtl/>
        </w:rPr>
        <w:t>31.</w:t>
      </w:r>
      <w:r>
        <w:rPr>
          <w:rFonts w:hint="cs"/>
          <w:rtl/>
        </w:rPr>
        <w:tab/>
        <w:t xml:space="preserve">עבירת ניסיון השוד בנסיבות המחמירות הינה אירוע נפרד מעבירות התעבורה. על כן יש לקבוע מתחמים שונים ונפרדים ולגזור את עונשו של הנאשם ברף הגבוה של כל אחד מן המתחמים. </w:t>
      </w:r>
    </w:p>
    <w:p w14:paraId="582BBAF5" w14:textId="77777777" w:rsidR="009B541E" w:rsidRDefault="009B541E" w:rsidP="009B541E">
      <w:pPr>
        <w:spacing w:after="240" w:line="360" w:lineRule="auto"/>
        <w:ind w:left="720" w:hanging="720"/>
        <w:jc w:val="both"/>
        <w:rPr>
          <w:b/>
          <w:bCs/>
          <w:u w:val="single"/>
          <w:rtl/>
        </w:rPr>
      </w:pPr>
      <w:r>
        <w:rPr>
          <w:rFonts w:hint="cs"/>
          <w:b/>
          <w:bCs/>
          <w:u w:val="single"/>
          <w:rtl/>
        </w:rPr>
        <w:t>טיעוני ההגנה:</w:t>
      </w:r>
    </w:p>
    <w:p w14:paraId="20B0343B" w14:textId="77777777" w:rsidR="009B541E" w:rsidRDefault="009B541E" w:rsidP="009B541E">
      <w:pPr>
        <w:spacing w:after="240" w:line="360" w:lineRule="auto"/>
        <w:ind w:left="720" w:hanging="720"/>
        <w:jc w:val="both"/>
        <w:rPr>
          <w:rtl/>
        </w:rPr>
      </w:pPr>
      <w:r w:rsidRPr="00B54D2F">
        <w:rPr>
          <w:rFonts w:hint="cs"/>
          <w:rtl/>
        </w:rPr>
        <w:t xml:space="preserve">ב"כ הנאשם </w:t>
      </w:r>
      <w:r>
        <w:rPr>
          <w:rFonts w:hint="cs"/>
          <w:rtl/>
        </w:rPr>
        <w:t>טען את טיעוניו לעניין העונש כדלקמן:</w:t>
      </w:r>
    </w:p>
    <w:p w14:paraId="22D06C24" w14:textId="77777777" w:rsidR="009B541E" w:rsidRDefault="009B541E" w:rsidP="009B541E">
      <w:pPr>
        <w:spacing w:after="240" w:line="360" w:lineRule="auto"/>
        <w:ind w:left="720" w:hanging="720"/>
        <w:jc w:val="both"/>
        <w:rPr>
          <w:rtl/>
        </w:rPr>
      </w:pPr>
      <w:r>
        <w:rPr>
          <w:rFonts w:hint="cs"/>
          <w:rtl/>
        </w:rPr>
        <w:t>32.</w:t>
      </w:r>
      <w:r>
        <w:rPr>
          <w:rFonts w:hint="cs"/>
          <w:rtl/>
        </w:rPr>
        <w:tab/>
      </w:r>
      <w:r>
        <w:rPr>
          <w:rFonts w:hint="cs"/>
          <w:u w:val="single"/>
          <w:rtl/>
        </w:rPr>
        <w:t xml:space="preserve">באשר לעבירת השוד </w:t>
      </w:r>
      <w:r>
        <w:rPr>
          <w:u w:val="single"/>
          <w:rtl/>
        </w:rPr>
        <w:t>–</w:t>
      </w:r>
      <w:r>
        <w:rPr>
          <w:rFonts w:hint="cs"/>
          <w:rtl/>
        </w:rPr>
        <w:t xml:space="preserve"> אכן העבירה שעבר הנאשם היא חמורה ואין להמעיט ממנה, אף כי לרשע יש רמות ובמקרה הנדון רמת הרשע של הנאשם היא מהרף הנמוך. </w:t>
      </w:r>
    </w:p>
    <w:p w14:paraId="30D1571A" w14:textId="77777777" w:rsidR="009B541E" w:rsidRDefault="009B541E" w:rsidP="009B541E">
      <w:pPr>
        <w:spacing w:after="240" w:line="360" w:lineRule="auto"/>
        <w:ind w:left="720" w:hanging="720"/>
        <w:jc w:val="both"/>
        <w:rPr>
          <w:rtl/>
        </w:rPr>
      </w:pPr>
      <w:r>
        <w:rPr>
          <w:rFonts w:hint="cs"/>
          <w:rtl/>
        </w:rPr>
        <w:t>33.</w:t>
      </w:r>
      <w:r>
        <w:rPr>
          <w:rFonts w:hint="cs"/>
          <w:rtl/>
        </w:rPr>
        <w:tab/>
        <w:t xml:space="preserve">מצפונו של הנאשם ייסר אותו ולכן הוא שחרר את השרשרת לאחר שניסה למשוך אותה מצווארו של המתלונן. הנאשם יכול היה לתלוש את השרשרת מצווארו של המתלונן אך לא עשה כן בעיקר בגלל מצפונו. </w:t>
      </w:r>
    </w:p>
    <w:p w14:paraId="6A0758DC" w14:textId="77777777" w:rsidR="009B541E" w:rsidRDefault="009B541E" w:rsidP="009B541E">
      <w:pPr>
        <w:spacing w:after="240" w:line="360" w:lineRule="auto"/>
        <w:ind w:left="720" w:hanging="720"/>
        <w:jc w:val="both"/>
        <w:rPr>
          <w:rtl/>
        </w:rPr>
      </w:pPr>
      <w:r>
        <w:rPr>
          <w:rFonts w:hint="cs"/>
          <w:rtl/>
        </w:rPr>
        <w:t>34.</w:t>
      </w:r>
      <w:r>
        <w:rPr>
          <w:rFonts w:hint="cs"/>
          <w:rtl/>
        </w:rPr>
        <w:tab/>
        <w:t>הוצגו תמונות שבהם הנאשם מבקש את סליחתו של המתלונן (נ/1) וכן דיסק חקירתו של הנאשם והעימות בינו לבין המתלונן (נ/2), במסגרתו ביקש הנאשם את סליחתו של המתלונן, המעידים על כך כי בנסיבות בהן גדל הנאשם, כפי שתוארו בתסקיר שירות המבחן, חרטתו מראה כי יש בו צלם אנוש שיש לשמר ולטפח במהלך ריצוי עונשו בכלא.</w:t>
      </w:r>
    </w:p>
    <w:p w14:paraId="36E8D6A6" w14:textId="77777777" w:rsidR="009B541E" w:rsidRDefault="009B541E" w:rsidP="009B541E">
      <w:pPr>
        <w:spacing w:after="240" w:line="360" w:lineRule="auto"/>
        <w:ind w:left="720" w:hanging="720"/>
        <w:jc w:val="both"/>
        <w:rPr>
          <w:rtl/>
        </w:rPr>
      </w:pPr>
      <w:r>
        <w:rPr>
          <w:rtl/>
        </w:rPr>
        <w:tab/>
      </w:r>
      <w:r>
        <w:rPr>
          <w:rFonts w:hint="cs"/>
          <w:rtl/>
        </w:rPr>
        <w:t>הנאשם ביצע את העבירה לא מתוך תאוות בצע אלא מיצר הישרדות, כפי שתואר בתסקיר.</w:t>
      </w:r>
    </w:p>
    <w:p w14:paraId="1D7F7945" w14:textId="77777777" w:rsidR="009B541E" w:rsidRPr="00B54D2F" w:rsidRDefault="009B541E" w:rsidP="009B541E">
      <w:pPr>
        <w:spacing w:after="240" w:line="360" w:lineRule="auto"/>
        <w:ind w:left="720" w:hanging="720"/>
        <w:jc w:val="both"/>
        <w:rPr>
          <w:rtl/>
        </w:rPr>
      </w:pPr>
      <w:r>
        <w:rPr>
          <w:rFonts w:hint="cs"/>
          <w:rtl/>
        </w:rPr>
        <w:t>35.</w:t>
      </w:r>
      <w:r>
        <w:rPr>
          <w:rFonts w:hint="cs"/>
          <w:rtl/>
        </w:rPr>
        <w:tab/>
        <w:t xml:space="preserve">הוצגה פסיקה בעניין מעשי שוד נגד זקנים בהם נקבע מתחם ענישה בין 12-24 חודשי מאסר בפועל והיו מקרים בהם הוטלו אפילו עבודות שירות. </w:t>
      </w:r>
    </w:p>
    <w:p w14:paraId="3E5C132C" w14:textId="77777777" w:rsidR="009B541E" w:rsidRDefault="009B541E" w:rsidP="009B541E">
      <w:pPr>
        <w:spacing w:after="240" w:line="360" w:lineRule="auto"/>
        <w:ind w:left="720" w:hanging="720"/>
        <w:jc w:val="both"/>
        <w:rPr>
          <w:rtl/>
        </w:rPr>
      </w:pPr>
      <w:r>
        <w:rPr>
          <w:rtl/>
        </w:rPr>
        <w:tab/>
      </w:r>
      <w:r>
        <w:rPr>
          <w:rFonts w:hint="cs"/>
          <w:rtl/>
        </w:rPr>
        <w:t>באופן ספציפי הפנה ב"כ הנאשם ל</w:t>
      </w:r>
      <w:hyperlink r:id="rId56" w:history="1">
        <w:r w:rsidR="00A2005D" w:rsidRPr="00A2005D">
          <w:rPr>
            <w:color w:val="0000FF"/>
            <w:u w:val="single"/>
            <w:rtl/>
          </w:rPr>
          <w:t>ע"פ 3338/13</w:t>
        </w:r>
      </w:hyperlink>
      <w:r>
        <w:rPr>
          <w:rFonts w:hint="cs"/>
          <w:rtl/>
        </w:rPr>
        <w:t xml:space="preserve"> </w:t>
      </w:r>
      <w:r>
        <w:rPr>
          <w:rFonts w:hint="cs"/>
          <w:b/>
          <w:bCs/>
          <w:u w:val="single"/>
          <w:rtl/>
        </w:rPr>
        <w:t>סעד טחימר נ' מדינת ישראל</w:t>
      </w:r>
      <w:r>
        <w:rPr>
          <w:rFonts w:hint="cs"/>
          <w:rtl/>
        </w:rPr>
        <w:t xml:space="preserve">, שעניינו 3 עבירות שוד ונסיון שוד בצוותא וכן עבירות תעבורה, אשר נטען כי נסיבותיו דומות למקרה הנדון. באותה פרשה נגזרו על הנאשם 7 שנות מאסר בבית המשפט המחוזי בחיפה (כב' השופטת ד. סלע) ובבית המשפט העליון הועמד עונשו על חמש וחצי שנים. </w:t>
      </w:r>
    </w:p>
    <w:p w14:paraId="6D586748" w14:textId="77777777" w:rsidR="009B541E" w:rsidRDefault="009B541E" w:rsidP="009B541E">
      <w:pPr>
        <w:spacing w:after="240" w:line="360" w:lineRule="auto"/>
        <w:ind w:left="720" w:hanging="720"/>
        <w:jc w:val="both"/>
        <w:rPr>
          <w:rtl/>
        </w:rPr>
      </w:pPr>
      <w:r>
        <w:rPr>
          <w:rtl/>
        </w:rPr>
        <w:tab/>
      </w:r>
      <w:r>
        <w:rPr>
          <w:rFonts w:hint="cs"/>
          <w:rtl/>
        </w:rPr>
        <w:t xml:space="preserve">על כן, נטען כי מתחם הענישה הראוי בנסיבות העניין, ובשים לב לעובדה כי במקרהו של הנאשם מדובר בעבירת ניסיון שוד אחד (לעומת שלושה מעשי שוד בעניין </w:t>
      </w:r>
      <w:r>
        <w:rPr>
          <w:rFonts w:hint="cs"/>
          <w:b/>
          <w:bCs/>
          <w:u w:val="single"/>
          <w:rtl/>
        </w:rPr>
        <w:t>טחימר</w:t>
      </w:r>
      <w:r>
        <w:rPr>
          <w:rFonts w:hint="cs"/>
          <w:u w:val="single"/>
          <w:rtl/>
        </w:rPr>
        <w:t>)</w:t>
      </w:r>
      <w:r>
        <w:rPr>
          <w:rFonts w:hint="cs"/>
          <w:rtl/>
        </w:rPr>
        <w:t xml:space="preserve"> - הוא 12-24 חודשי מאסר. </w:t>
      </w:r>
    </w:p>
    <w:p w14:paraId="737F2F5D" w14:textId="77777777" w:rsidR="009B541E" w:rsidRDefault="009B541E" w:rsidP="009B541E">
      <w:pPr>
        <w:spacing w:after="240" w:line="360" w:lineRule="auto"/>
        <w:ind w:left="720" w:hanging="720"/>
        <w:jc w:val="both"/>
        <w:rPr>
          <w:rtl/>
        </w:rPr>
      </w:pPr>
      <w:r>
        <w:rPr>
          <w:rFonts w:hint="cs"/>
          <w:rtl/>
        </w:rPr>
        <w:t>36.</w:t>
      </w:r>
      <w:r>
        <w:rPr>
          <w:rFonts w:hint="cs"/>
          <w:rtl/>
        </w:rPr>
        <w:tab/>
      </w:r>
      <w:r>
        <w:rPr>
          <w:rFonts w:hint="cs"/>
          <w:u w:val="single"/>
          <w:rtl/>
        </w:rPr>
        <w:t xml:space="preserve">באשר לעבירות התעבורה </w:t>
      </w:r>
      <w:r>
        <w:rPr>
          <w:rtl/>
        </w:rPr>
        <w:t>–</w:t>
      </w:r>
      <w:r>
        <w:rPr>
          <w:rFonts w:hint="cs"/>
          <w:rtl/>
        </w:rPr>
        <w:t xml:space="preserve"> ב"כ הנאשם מסכים כי מתחם העונש ההולם את העבירות נשוא כתב האישום בתיק התעבורה נע בין 6 ל- 24 חודשי מאסר בפועל. </w:t>
      </w:r>
    </w:p>
    <w:p w14:paraId="7148E683" w14:textId="77777777" w:rsidR="009B541E" w:rsidRDefault="009B541E" w:rsidP="009B541E">
      <w:pPr>
        <w:spacing w:after="240" w:line="360" w:lineRule="auto"/>
        <w:ind w:left="720" w:hanging="720"/>
        <w:jc w:val="both"/>
        <w:rPr>
          <w:rtl/>
        </w:rPr>
      </w:pPr>
      <w:r>
        <w:rPr>
          <w:rtl/>
        </w:rPr>
        <w:tab/>
      </w:r>
      <w:r>
        <w:rPr>
          <w:rFonts w:hint="cs"/>
          <w:rtl/>
        </w:rPr>
        <w:t xml:space="preserve">נטען כי לא ידוע על הנזק שנגרם בעקבות התאונה נשוא כתב האישום בתיק התעבורה, אך הנאשם הודה וחסך בזמן שיפוטי. </w:t>
      </w:r>
    </w:p>
    <w:p w14:paraId="14C026CE" w14:textId="77777777" w:rsidR="009B541E" w:rsidRDefault="009B541E" w:rsidP="009B541E">
      <w:pPr>
        <w:spacing w:after="240" w:line="360" w:lineRule="auto"/>
        <w:ind w:left="720" w:hanging="720"/>
        <w:jc w:val="both"/>
        <w:rPr>
          <w:rtl/>
        </w:rPr>
      </w:pPr>
      <w:r>
        <w:rPr>
          <w:rFonts w:hint="cs"/>
          <w:rtl/>
        </w:rPr>
        <w:t>37.</w:t>
      </w:r>
      <w:r>
        <w:rPr>
          <w:rFonts w:hint="cs"/>
          <w:rtl/>
        </w:rPr>
        <w:tab/>
        <w:t xml:space="preserve">העבירות נשוא כתב האישום בתיק התעבורה אירוע לפני כ- 3 שנים ועל כן יש מקום לסטות לקולא במקרה זה. </w:t>
      </w:r>
    </w:p>
    <w:p w14:paraId="2A9D6003" w14:textId="77777777" w:rsidR="009B541E" w:rsidRDefault="009B541E" w:rsidP="009B541E">
      <w:pPr>
        <w:spacing w:after="240" w:line="360" w:lineRule="auto"/>
        <w:ind w:left="720" w:hanging="720"/>
        <w:jc w:val="both"/>
        <w:rPr>
          <w:rtl/>
        </w:rPr>
      </w:pPr>
      <w:r>
        <w:rPr>
          <w:rFonts w:hint="cs"/>
          <w:rtl/>
        </w:rPr>
        <w:t>38.</w:t>
      </w:r>
      <w:r>
        <w:rPr>
          <w:rFonts w:hint="cs"/>
          <w:rtl/>
        </w:rPr>
        <w:tab/>
        <w:t>ב"כ הנאשם ביקש כי בגזר הדין תינתן התייחסות לרצונו של הנאשם לעבור טיפול במסגרת שב"ס על מנת שיקבל כלים לחיים בצאתו מן הכלא.</w:t>
      </w:r>
    </w:p>
    <w:p w14:paraId="72792F40" w14:textId="77777777" w:rsidR="009B541E" w:rsidRDefault="009B541E" w:rsidP="009B541E">
      <w:pPr>
        <w:spacing w:after="240" w:line="360" w:lineRule="auto"/>
        <w:ind w:left="720" w:hanging="720"/>
        <w:jc w:val="both"/>
        <w:rPr>
          <w:rtl/>
        </w:rPr>
      </w:pPr>
      <w:r>
        <w:rPr>
          <w:rFonts w:hint="cs"/>
          <w:rtl/>
        </w:rPr>
        <w:t>39.</w:t>
      </w:r>
      <w:r>
        <w:rPr>
          <w:rFonts w:hint="cs"/>
          <w:rtl/>
        </w:rPr>
        <w:tab/>
        <w:t xml:space="preserve">זכות המילה האחרונה ניתנה לנאשם, אשר ביקש לומר כי הוא מאוד מצטער ומתחרט ומבקש סליחה על מה שעשה. הנאשם אמר כי יכבד כל החלטה שבית המשפט יתן וכי הוא מבקש הזדמנות לשקם את חייו. </w:t>
      </w:r>
    </w:p>
    <w:p w14:paraId="2E169420" w14:textId="77777777" w:rsidR="009B541E" w:rsidRDefault="009B541E" w:rsidP="009B541E">
      <w:pPr>
        <w:spacing w:after="240" w:line="360" w:lineRule="auto"/>
        <w:ind w:left="720" w:hanging="720"/>
        <w:jc w:val="both"/>
        <w:rPr>
          <w:rFonts w:ascii="Arial" w:hAnsi="Arial"/>
          <w:rtl/>
        </w:rPr>
      </w:pPr>
      <w:r>
        <w:rPr>
          <w:rFonts w:hint="cs"/>
          <w:b/>
          <w:bCs/>
          <w:u w:val="single"/>
          <w:rtl/>
        </w:rPr>
        <w:t>דיון:</w:t>
      </w:r>
    </w:p>
    <w:p w14:paraId="333D5C6D" w14:textId="77777777" w:rsidR="009B541E" w:rsidRDefault="009B541E" w:rsidP="009B541E">
      <w:pPr>
        <w:spacing w:after="240" w:line="360" w:lineRule="auto"/>
        <w:ind w:left="720" w:hanging="720"/>
        <w:jc w:val="both"/>
        <w:rPr>
          <w:rFonts w:ascii="Arial" w:hAnsi="Arial"/>
          <w:rtl/>
        </w:rPr>
      </w:pPr>
      <w:r>
        <w:rPr>
          <w:rFonts w:ascii="Arial" w:hAnsi="Arial" w:hint="cs"/>
          <w:rtl/>
        </w:rPr>
        <w:t>40.</w:t>
      </w:r>
      <w:r>
        <w:rPr>
          <w:rFonts w:ascii="Arial" w:hAnsi="Arial" w:hint="cs"/>
          <w:rtl/>
        </w:rPr>
        <w:tab/>
        <w:t xml:space="preserve">במסגרת </w:t>
      </w:r>
      <w:r w:rsidRPr="001D66F2">
        <w:rPr>
          <w:rFonts w:ascii="Arial" w:hAnsi="Arial" w:hint="cs"/>
          <w:rtl/>
        </w:rPr>
        <w:t>תיקון 113 ל</w:t>
      </w:r>
      <w:hyperlink r:id="rId57" w:history="1">
        <w:r w:rsidR="00A2005D" w:rsidRPr="00A2005D">
          <w:rPr>
            <w:rFonts w:ascii="Arial" w:hAnsi="Arial"/>
            <w:color w:val="0000FF"/>
            <w:u w:val="single"/>
            <w:rtl/>
          </w:rPr>
          <w:t>חוק העונשין</w:t>
        </w:r>
      </w:hyperlink>
      <w:r>
        <w:rPr>
          <w:rFonts w:ascii="Arial" w:hAnsi="Arial" w:hint="cs"/>
          <w:rtl/>
        </w:rPr>
        <w:t>,</w:t>
      </w:r>
      <w:r w:rsidRPr="001D66F2">
        <w:rPr>
          <w:rFonts w:ascii="Arial" w:hAnsi="Arial" w:hint="cs"/>
          <w:rtl/>
        </w:rPr>
        <w:t xml:space="preserve"> שעניינו הבניית שיקול הדעת השיפוטי בענישה</w:t>
      </w:r>
      <w:r>
        <w:rPr>
          <w:rFonts w:ascii="Arial" w:hAnsi="Arial" w:hint="cs"/>
          <w:rtl/>
        </w:rPr>
        <w:t xml:space="preserve">, נקבע </w:t>
      </w:r>
      <w:hyperlink r:id="rId58" w:history="1">
        <w:r w:rsidR="00E263C3" w:rsidRPr="00E263C3">
          <w:rPr>
            <w:rFonts w:ascii="Arial" w:hAnsi="Arial"/>
            <w:color w:val="0000FF"/>
            <w:u w:val="single"/>
            <w:rtl/>
          </w:rPr>
          <w:t>בסעיף 40ב</w:t>
        </w:r>
      </w:hyperlink>
      <w:r>
        <w:rPr>
          <w:rFonts w:ascii="Arial" w:hAnsi="Arial" w:hint="cs"/>
          <w:rtl/>
        </w:rPr>
        <w:t xml:space="preserve"> העיקרון המנחה בענישה </w:t>
      </w:r>
      <w:r>
        <w:rPr>
          <w:rFonts w:ascii="Arial" w:hAnsi="Arial"/>
          <w:rtl/>
        </w:rPr>
        <w:t>–</w:t>
      </w:r>
      <w:r>
        <w:rPr>
          <w:rFonts w:ascii="Arial" w:hAnsi="Arial" w:hint="cs"/>
          <w:rtl/>
        </w:rPr>
        <w:t xml:space="preserve"> הוא עקרון ההלימה, לפיו נדרש כי יתקיים יחס הולם בין חומרת מעשה העבירה בנסיבותיו ומידת אשמו של הנאשם ובין סוג ומידת העונש המוטל עליו. </w:t>
      </w:r>
    </w:p>
    <w:p w14:paraId="540FA267" w14:textId="77777777" w:rsidR="009B541E" w:rsidRPr="00384E81" w:rsidRDefault="00E263C3" w:rsidP="009B541E">
      <w:pPr>
        <w:spacing w:after="240" w:line="360" w:lineRule="auto"/>
        <w:ind w:left="720"/>
        <w:jc w:val="both"/>
      </w:pPr>
      <w:hyperlink r:id="rId59" w:history="1">
        <w:r w:rsidRPr="00E263C3">
          <w:rPr>
            <w:color w:val="0000FF"/>
            <w:u w:val="single"/>
            <w:rtl/>
          </w:rPr>
          <w:t>סעיף 40ג</w:t>
        </w:r>
      </w:hyperlink>
      <w:r w:rsidR="009B541E" w:rsidRPr="001C6659">
        <w:rPr>
          <w:rtl/>
        </w:rPr>
        <w:t xml:space="preserve"> ל</w:t>
      </w:r>
      <w:hyperlink r:id="rId60" w:history="1">
        <w:r w:rsidR="00A2005D" w:rsidRPr="00A2005D">
          <w:rPr>
            <w:color w:val="0000FF"/>
            <w:u w:val="single"/>
            <w:rtl/>
          </w:rPr>
          <w:t>חוק העונשין</w:t>
        </w:r>
      </w:hyperlink>
      <w:r w:rsidR="009B541E">
        <w:rPr>
          <w:rFonts w:hint="cs"/>
          <w:rtl/>
        </w:rPr>
        <w:t xml:space="preserve"> </w:t>
      </w:r>
      <w:r w:rsidR="009B541E" w:rsidRPr="00384E81">
        <w:rPr>
          <w:rtl/>
        </w:rPr>
        <w:t>קובע כי מתחם הע</w:t>
      </w:r>
      <w:r w:rsidR="009B541E">
        <w:rPr>
          <w:rFonts w:hint="cs"/>
          <w:rtl/>
        </w:rPr>
        <w:t>ונש ההולם</w:t>
      </w:r>
      <w:r w:rsidR="009B541E" w:rsidRPr="00384E81">
        <w:rPr>
          <w:rtl/>
        </w:rPr>
        <w:t xml:space="preserve"> ייקבע תוך התחשבות "בערך החברתי שנפגע מביצוע העבירה, במידת הפגיעה בו, במדיניות הענישה הנהוגה ובנסיבות הקשורות בביצוע העבירה". </w:t>
      </w:r>
    </w:p>
    <w:p w14:paraId="76D63D54" w14:textId="77777777" w:rsidR="009B541E" w:rsidRDefault="009B541E" w:rsidP="009B541E">
      <w:pPr>
        <w:spacing w:after="240" w:line="360" w:lineRule="auto"/>
        <w:ind w:left="720" w:hanging="720"/>
        <w:jc w:val="both"/>
        <w:rPr>
          <w:rFonts w:ascii="Arial" w:hAnsi="Arial"/>
        </w:rPr>
      </w:pPr>
      <w:r>
        <w:rPr>
          <w:rFonts w:ascii="Arial" w:hAnsi="Arial" w:hint="cs"/>
          <w:rtl/>
        </w:rPr>
        <w:t>41.</w:t>
      </w:r>
      <w:r>
        <w:rPr>
          <w:rFonts w:ascii="Arial" w:hAnsi="Arial" w:hint="cs"/>
          <w:rtl/>
        </w:rPr>
        <w:tab/>
      </w:r>
      <w:hyperlink r:id="rId61" w:history="1">
        <w:r w:rsidR="00E263C3" w:rsidRPr="00E263C3">
          <w:rPr>
            <w:rFonts w:ascii="Arial" w:hAnsi="Arial"/>
            <w:color w:val="0000FF"/>
            <w:u w:val="single"/>
            <w:rtl/>
          </w:rPr>
          <w:t>סעיף 40ט</w:t>
        </w:r>
      </w:hyperlink>
      <w:r>
        <w:rPr>
          <w:rFonts w:ascii="Arial" w:hAnsi="Arial" w:hint="cs"/>
          <w:rtl/>
        </w:rPr>
        <w:t xml:space="preserve"> ל</w:t>
      </w:r>
      <w:hyperlink r:id="rId62" w:history="1">
        <w:r w:rsidR="00A2005D" w:rsidRPr="00A2005D">
          <w:rPr>
            <w:rFonts w:ascii="Arial" w:hAnsi="Arial"/>
            <w:color w:val="0000FF"/>
            <w:u w:val="single"/>
            <w:rtl/>
          </w:rPr>
          <w:t>חוק העונשין</w:t>
        </w:r>
      </w:hyperlink>
      <w:r>
        <w:rPr>
          <w:rFonts w:ascii="Arial" w:hAnsi="Arial" w:hint="cs"/>
          <w:rtl/>
        </w:rPr>
        <w:t xml:space="preserve"> קובע רשימה של נסיבות הקשורות בביצוע העבירה, אשר בהתקיימן, או בהתקיים חלק מהן, יש כדי להשפיע על קביעת חומרת מעשה העבירה ועל אשמו של הנאשם ובכך על קביעת מתחם העונש ההולם.</w:t>
      </w:r>
    </w:p>
    <w:p w14:paraId="13FBBFA5" w14:textId="77777777" w:rsidR="009B541E" w:rsidRDefault="009B541E" w:rsidP="009B541E">
      <w:pPr>
        <w:spacing w:after="240" w:line="360" w:lineRule="auto"/>
        <w:ind w:left="720"/>
        <w:jc w:val="both"/>
        <w:rPr>
          <w:rFonts w:ascii="Arial" w:hAnsi="Arial"/>
          <w:rtl/>
        </w:rPr>
      </w:pPr>
      <w:r>
        <w:rPr>
          <w:rFonts w:ascii="Arial" w:hAnsi="Arial" w:hint="cs"/>
          <w:rtl/>
        </w:rPr>
        <w:t>ברשימה זו נכללת הנסיבה של תכנון שקדם לביצוע העבירה, חלקו היחסי של הנאשם בביצוע העבירה, הנזק שהיה צפוי להיגרם מביצוע העבירה, הנזק שנגרם, הסיבות שהביאו את הנאשם לבצע את העבירה, יכולתו של הנאשם להבין את אשר הוא עושה, את הפסול שבמעשהו או את משמעותו, לרבות בשל גילו, יכולתו של הנאשם להימנע ממעשה העבירה ומידת השליטה שלו על מעשהו, והקרבה לסייג של אחריות פלילית.</w:t>
      </w:r>
    </w:p>
    <w:p w14:paraId="3BF3E7CC" w14:textId="77777777" w:rsidR="009B541E" w:rsidRDefault="009B541E" w:rsidP="009B541E">
      <w:pPr>
        <w:spacing w:after="240" w:line="360" w:lineRule="auto"/>
        <w:ind w:left="720" w:hanging="720"/>
        <w:jc w:val="both"/>
        <w:rPr>
          <w:rFonts w:ascii="Arial" w:hAnsi="Arial"/>
          <w:rtl/>
        </w:rPr>
      </w:pPr>
      <w:r>
        <w:rPr>
          <w:rFonts w:ascii="Arial" w:hAnsi="Arial" w:hint="cs"/>
          <w:rtl/>
        </w:rPr>
        <w:t>42.</w:t>
      </w:r>
      <w:r>
        <w:rPr>
          <w:rFonts w:ascii="Arial" w:hAnsi="Arial" w:hint="cs"/>
          <w:rtl/>
        </w:rPr>
        <w:tab/>
      </w:r>
      <w:hyperlink r:id="rId63" w:history="1">
        <w:r w:rsidR="00E263C3" w:rsidRPr="00E263C3">
          <w:rPr>
            <w:rFonts w:ascii="Arial" w:hAnsi="Arial"/>
            <w:color w:val="0000FF"/>
            <w:u w:val="single"/>
            <w:rtl/>
          </w:rPr>
          <w:t>סעיף 40יא</w:t>
        </w:r>
      </w:hyperlink>
      <w:r>
        <w:rPr>
          <w:rFonts w:ascii="Arial" w:hAnsi="Arial" w:hint="cs"/>
          <w:rtl/>
        </w:rPr>
        <w:t xml:space="preserve"> ל</w:t>
      </w:r>
      <w:hyperlink r:id="rId64" w:history="1">
        <w:r w:rsidR="00A2005D" w:rsidRPr="00A2005D">
          <w:rPr>
            <w:rFonts w:ascii="Arial" w:hAnsi="Arial"/>
            <w:color w:val="0000FF"/>
            <w:u w:val="single"/>
            <w:rtl/>
          </w:rPr>
          <w:t>חוק העונשין</w:t>
        </w:r>
      </w:hyperlink>
      <w:r>
        <w:rPr>
          <w:rFonts w:ascii="Arial" w:hAnsi="Arial" w:hint="cs"/>
          <w:rtl/>
        </w:rPr>
        <w:t xml:space="preserve"> מתייחס לנסיבות שאינן קשורות בביצוע העבירה, אשר לפיהן ייקבע עונשו הספציפי של הנאשם, בתוך מתחם העונש ההולם. בין נסיבות אלו נמנות, בין היתר, הנסיבות של פגיעת העונש בנאשם, לרבות בשל גילו, פגיעת העונש בבני משפחתו של הנאשם, הנזקים שנגרמו לנאשם מביצוע העבירה ומהרשעתו, נטילת אחריות על ידי הנאשם על מעשיו וחזרתו למוטב או מאמציו לחזור למוטב, שיתוף הפעולה עם רשויות אכיפת החוק, נסיבות חיים קשות של הנאשם שהיתה להן השפעה על ביצוע מעשה העבירה, כמו גם עברו הפלילי של הנאשם או העדר עבר פלילי. </w:t>
      </w:r>
    </w:p>
    <w:p w14:paraId="17104232" w14:textId="77777777" w:rsidR="009B541E" w:rsidRDefault="009B541E" w:rsidP="009B541E">
      <w:pPr>
        <w:spacing w:after="240" w:line="360" w:lineRule="auto"/>
        <w:ind w:left="720" w:hanging="720"/>
        <w:jc w:val="both"/>
        <w:rPr>
          <w:rFonts w:ascii="Arial" w:hAnsi="Arial"/>
          <w:rtl/>
        </w:rPr>
      </w:pPr>
      <w:r>
        <w:rPr>
          <w:rFonts w:ascii="Arial" w:hAnsi="Arial" w:hint="cs"/>
          <w:rtl/>
        </w:rPr>
        <w:t>43.</w:t>
      </w:r>
      <w:r>
        <w:rPr>
          <w:rFonts w:ascii="Arial" w:hAnsi="Arial" w:hint="cs"/>
          <w:rtl/>
        </w:rPr>
        <w:tab/>
        <w:t xml:space="preserve">חריגה ממתחם העונש ההולם </w:t>
      </w:r>
      <w:r>
        <w:rPr>
          <w:rFonts w:ascii="Arial" w:hAnsi="Arial"/>
          <w:rtl/>
        </w:rPr>
        <w:t>–</w:t>
      </w:r>
      <w:r>
        <w:rPr>
          <w:rFonts w:ascii="Arial" w:hAnsi="Arial" w:hint="cs"/>
          <w:rtl/>
        </w:rPr>
        <w:t xml:space="preserve"> לקולא או לחומרא </w:t>
      </w:r>
      <w:r>
        <w:rPr>
          <w:rFonts w:ascii="Arial" w:hAnsi="Arial"/>
          <w:rtl/>
        </w:rPr>
        <w:t>–</w:t>
      </w:r>
      <w:r>
        <w:rPr>
          <w:rFonts w:ascii="Arial" w:hAnsi="Arial" w:hint="cs"/>
          <w:rtl/>
        </w:rPr>
        <w:t xml:space="preserve"> אפשרית בנסיבות הקבועות </w:t>
      </w:r>
      <w:hyperlink r:id="rId65" w:history="1">
        <w:r w:rsidR="00E263C3" w:rsidRPr="00E263C3">
          <w:rPr>
            <w:rFonts w:ascii="Arial" w:hAnsi="Arial"/>
            <w:color w:val="0000FF"/>
            <w:u w:val="single"/>
            <w:rtl/>
          </w:rPr>
          <w:t>בסעיף 40ד</w:t>
        </w:r>
      </w:hyperlink>
      <w:r>
        <w:rPr>
          <w:rFonts w:ascii="Arial" w:hAnsi="Arial" w:hint="cs"/>
          <w:rtl/>
        </w:rPr>
        <w:t xml:space="preserve"> ל</w:t>
      </w:r>
      <w:hyperlink r:id="rId66" w:history="1">
        <w:r w:rsidR="00A2005D" w:rsidRPr="00A2005D">
          <w:rPr>
            <w:rFonts w:ascii="Arial" w:hAnsi="Arial"/>
            <w:color w:val="0000FF"/>
            <w:u w:val="single"/>
            <w:rtl/>
          </w:rPr>
          <w:t>חוק העונשין</w:t>
        </w:r>
      </w:hyperlink>
      <w:r>
        <w:rPr>
          <w:rFonts w:ascii="Arial" w:hAnsi="Arial" w:hint="cs"/>
          <w:rtl/>
        </w:rPr>
        <w:t xml:space="preserve"> (לקולא) משיקולי שיקום, </w:t>
      </w:r>
      <w:hyperlink r:id="rId67" w:history="1">
        <w:r w:rsidR="00E263C3" w:rsidRPr="00E263C3">
          <w:rPr>
            <w:rFonts w:ascii="Arial" w:hAnsi="Arial"/>
            <w:color w:val="0000FF"/>
            <w:u w:val="single"/>
            <w:rtl/>
          </w:rPr>
          <w:t>ובסעיף 40ה</w:t>
        </w:r>
      </w:hyperlink>
      <w:r>
        <w:rPr>
          <w:rFonts w:ascii="Arial" w:hAnsi="Arial" w:hint="cs"/>
          <w:rtl/>
        </w:rPr>
        <w:t xml:space="preserve"> לחוק העונשין (לחומרא) משיקולים של הגנה על שלום הציבור. </w:t>
      </w:r>
    </w:p>
    <w:p w14:paraId="65C83DC5" w14:textId="77777777" w:rsidR="009B541E" w:rsidRDefault="009B541E" w:rsidP="009B541E">
      <w:pPr>
        <w:spacing w:after="240" w:line="360" w:lineRule="auto"/>
        <w:ind w:left="720" w:hanging="720"/>
        <w:jc w:val="both"/>
        <w:rPr>
          <w:rFonts w:ascii="Arial" w:hAnsi="Arial"/>
          <w:rtl/>
        </w:rPr>
      </w:pPr>
      <w:r>
        <w:rPr>
          <w:rFonts w:ascii="Arial" w:hAnsi="Arial" w:hint="cs"/>
          <w:rtl/>
        </w:rPr>
        <w:t>44.</w:t>
      </w:r>
      <w:r>
        <w:rPr>
          <w:rFonts w:ascii="Arial" w:hAnsi="Arial" w:hint="cs"/>
          <w:rtl/>
        </w:rPr>
        <w:tab/>
        <w:t>השלב הראשון במלאכתו של בית המשפט, על פי הוראות תיקון 113 ל</w:t>
      </w:r>
      <w:hyperlink r:id="rId68" w:history="1">
        <w:r w:rsidR="00A2005D" w:rsidRPr="00A2005D">
          <w:rPr>
            <w:rFonts w:ascii="Arial" w:hAnsi="Arial"/>
            <w:color w:val="0000FF"/>
            <w:u w:val="single"/>
            <w:rtl/>
          </w:rPr>
          <w:t>חוק העונשין</w:t>
        </w:r>
      </w:hyperlink>
      <w:r>
        <w:rPr>
          <w:rFonts w:ascii="Arial" w:hAnsi="Arial" w:hint="cs"/>
          <w:rtl/>
        </w:rPr>
        <w:t xml:space="preserve">, הוא בקביעה האם הרשעת הנאשם במספר עבירות מהווה אירוע אחד או מספר אירועים, אשר ביחס אליהם נדרשת קביעה של מתחם ענישה הולם לכל אירוע בנפרד. רק לאחר מכן יקבע בית המשפט את מתחם העונש בהתאם לעקרון ההלימה כאמור לעיל, ובשלב האחרון יתייחס בית המשפט לנסיבות שאינן קשורות לעבירה ולנסיבות ביצועה, אלא לנסיבות האישיות של הנאשם. </w:t>
      </w:r>
    </w:p>
    <w:p w14:paraId="4DF6A4F4" w14:textId="77777777" w:rsidR="009B541E" w:rsidRDefault="009B541E" w:rsidP="009B541E">
      <w:pPr>
        <w:spacing w:after="240" w:line="360" w:lineRule="auto"/>
        <w:ind w:left="720" w:hanging="720"/>
        <w:jc w:val="both"/>
        <w:rPr>
          <w:rtl/>
        </w:rPr>
      </w:pPr>
      <w:r>
        <w:rPr>
          <w:rFonts w:ascii="Arial" w:hAnsi="Arial" w:hint="cs"/>
          <w:rtl/>
        </w:rPr>
        <w:t>44.</w:t>
      </w:r>
      <w:r>
        <w:rPr>
          <w:rFonts w:ascii="Arial" w:hAnsi="Arial"/>
          <w:rtl/>
        </w:rPr>
        <w:tab/>
      </w:r>
      <w:r>
        <w:rPr>
          <w:rFonts w:ascii="Arial" w:hAnsi="Arial" w:hint="cs"/>
          <w:rtl/>
        </w:rPr>
        <w:t xml:space="preserve">במקרה הנדון, דומני כי לא יכולה להיות מחלוקת כי מדובר בשני אירועים נפרדים </w:t>
      </w:r>
      <w:r>
        <w:rPr>
          <w:rFonts w:ascii="Arial" w:hAnsi="Arial"/>
          <w:rtl/>
        </w:rPr>
        <w:t>–</w:t>
      </w:r>
      <w:r>
        <w:rPr>
          <w:rFonts w:ascii="Arial" w:hAnsi="Arial" w:hint="cs"/>
          <w:rtl/>
        </w:rPr>
        <w:t xml:space="preserve"> אירוע ניסיון השוד </w:t>
      </w:r>
      <w:r>
        <w:rPr>
          <w:rFonts w:hint="cs"/>
          <w:rtl/>
        </w:rPr>
        <w:t xml:space="preserve">והאירוע של עבירות התעבורה. אין כל קשר בין האירועים האמורים, אשר בוצעו במועדים שונים ורחוקים זה מזה, בנסיבות שונות ובמקומות שונים. </w:t>
      </w:r>
    </w:p>
    <w:p w14:paraId="0A22FE2F" w14:textId="77777777" w:rsidR="009B541E" w:rsidRDefault="009B541E" w:rsidP="009B541E">
      <w:pPr>
        <w:spacing w:after="240" w:line="360" w:lineRule="auto"/>
        <w:ind w:left="720" w:hanging="720"/>
        <w:jc w:val="both"/>
        <w:rPr>
          <w:rFonts w:ascii="Arial" w:hAnsi="Arial"/>
          <w:rtl/>
        </w:rPr>
      </w:pPr>
      <w:r>
        <w:rPr>
          <w:rtl/>
        </w:rPr>
        <w:tab/>
      </w:r>
      <w:r>
        <w:rPr>
          <w:rFonts w:ascii="Arial" w:hAnsi="Arial" w:hint="cs"/>
          <w:rtl/>
        </w:rPr>
        <w:t xml:space="preserve">על כן, בהתאם להוראות </w:t>
      </w:r>
      <w:hyperlink r:id="rId69" w:history="1">
        <w:r w:rsidR="00E263C3" w:rsidRPr="00E263C3">
          <w:rPr>
            <w:rFonts w:ascii="Arial" w:hAnsi="Arial"/>
            <w:color w:val="0000FF"/>
            <w:u w:val="single"/>
            <w:rtl/>
          </w:rPr>
          <w:t>סעיף 40יג(ב)</w:t>
        </w:r>
      </w:hyperlink>
      <w:r>
        <w:rPr>
          <w:rFonts w:ascii="Arial" w:hAnsi="Arial" w:hint="cs"/>
          <w:rtl/>
        </w:rPr>
        <w:t xml:space="preserve"> ל</w:t>
      </w:r>
      <w:hyperlink r:id="rId70" w:history="1">
        <w:r w:rsidR="00A2005D" w:rsidRPr="00A2005D">
          <w:rPr>
            <w:rFonts w:ascii="Arial" w:hAnsi="Arial"/>
            <w:color w:val="0000FF"/>
            <w:u w:val="single"/>
            <w:rtl/>
          </w:rPr>
          <w:t>חוק העונשין</w:t>
        </w:r>
      </w:hyperlink>
      <w:r>
        <w:rPr>
          <w:rFonts w:ascii="Arial" w:hAnsi="Arial" w:hint="cs"/>
          <w:rtl/>
        </w:rPr>
        <w:t xml:space="preserve"> ייקבע במסגרת גזר דין זה מתחם ענישה הולם לכל אירוע בנפרד. לאחר מכן ניתן לגזור עונש נפרד לכל אירוע או עונש כולל לאירועים כולם. </w:t>
      </w:r>
    </w:p>
    <w:p w14:paraId="7B7E06DF" w14:textId="77777777" w:rsidR="009B541E" w:rsidRDefault="009B541E" w:rsidP="009B541E">
      <w:pPr>
        <w:spacing w:before="240" w:after="240" w:line="360" w:lineRule="auto"/>
        <w:jc w:val="both"/>
        <w:rPr>
          <w:b/>
          <w:bCs/>
          <w:u w:val="single"/>
          <w:rtl/>
        </w:rPr>
      </w:pPr>
      <w:r w:rsidRPr="005646DF">
        <w:rPr>
          <w:rFonts w:hint="cs"/>
          <w:b/>
          <w:bCs/>
          <w:u w:val="single"/>
          <w:rtl/>
        </w:rPr>
        <w:t>קביעת מתח</w:t>
      </w:r>
      <w:r>
        <w:rPr>
          <w:rFonts w:hint="cs"/>
          <w:b/>
          <w:bCs/>
          <w:u w:val="single"/>
          <w:rtl/>
        </w:rPr>
        <w:t>מי</w:t>
      </w:r>
      <w:r w:rsidRPr="005646DF">
        <w:rPr>
          <w:rFonts w:hint="cs"/>
          <w:b/>
          <w:bCs/>
          <w:u w:val="single"/>
          <w:rtl/>
        </w:rPr>
        <w:t xml:space="preserve"> הענ</w:t>
      </w:r>
      <w:r>
        <w:rPr>
          <w:rFonts w:hint="cs"/>
          <w:b/>
          <w:bCs/>
          <w:u w:val="single"/>
          <w:rtl/>
        </w:rPr>
        <w:t>י</w:t>
      </w:r>
      <w:r w:rsidRPr="005646DF">
        <w:rPr>
          <w:rFonts w:hint="cs"/>
          <w:b/>
          <w:bCs/>
          <w:u w:val="single"/>
          <w:rtl/>
        </w:rPr>
        <w:t>ש</w:t>
      </w:r>
      <w:r>
        <w:rPr>
          <w:rFonts w:hint="cs"/>
          <w:b/>
          <w:bCs/>
          <w:u w:val="single"/>
          <w:rtl/>
        </w:rPr>
        <w:t>ה</w:t>
      </w:r>
      <w:r w:rsidRPr="005646DF">
        <w:rPr>
          <w:rFonts w:hint="cs"/>
          <w:b/>
          <w:bCs/>
          <w:u w:val="single"/>
          <w:rtl/>
        </w:rPr>
        <w:t xml:space="preserve"> ההול</w:t>
      </w:r>
      <w:r>
        <w:rPr>
          <w:rFonts w:hint="cs"/>
          <w:b/>
          <w:bCs/>
          <w:u w:val="single"/>
          <w:rtl/>
        </w:rPr>
        <w:t>מי</w:t>
      </w:r>
      <w:r w:rsidRPr="005646DF">
        <w:rPr>
          <w:rFonts w:hint="cs"/>
          <w:b/>
          <w:bCs/>
          <w:u w:val="single"/>
          <w:rtl/>
        </w:rPr>
        <w:t>ם:</w:t>
      </w:r>
    </w:p>
    <w:p w14:paraId="2CDA82E3" w14:textId="77777777" w:rsidR="009B541E" w:rsidRDefault="009B541E" w:rsidP="009B541E">
      <w:pPr>
        <w:spacing w:after="240" w:line="360" w:lineRule="auto"/>
        <w:ind w:left="720" w:hanging="720"/>
        <w:jc w:val="both"/>
        <w:rPr>
          <w:b/>
          <w:bCs/>
          <w:u w:val="single"/>
          <w:rtl/>
        </w:rPr>
      </w:pPr>
      <w:r>
        <w:rPr>
          <w:rFonts w:hint="cs"/>
          <w:b/>
          <w:bCs/>
          <w:u w:val="single"/>
          <w:rtl/>
        </w:rPr>
        <w:t>אירוע ניסיון השוד בנסיבות מחמירות:</w:t>
      </w:r>
    </w:p>
    <w:p w14:paraId="55DC0B44" w14:textId="77777777" w:rsidR="009B541E" w:rsidRDefault="009B541E" w:rsidP="009B541E">
      <w:pPr>
        <w:spacing w:after="240" w:line="360" w:lineRule="auto"/>
        <w:ind w:left="720" w:hanging="720"/>
        <w:jc w:val="both"/>
        <w:rPr>
          <w:rtl/>
        </w:rPr>
      </w:pPr>
      <w:r>
        <w:rPr>
          <w:rFonts w:hint="cs"/>
          <w:rtl/>
        </w:rPr>
        <w:t>45.</w:t>
      </w:r>
      <w:r>
        <w:rPr>
          <w:rFonts w:hint="cs"/>
          <w:rtl/>
        </w:rPr>
        <w:tab/>
        <w:t>הערך החברתי אשר נפגע כתוצאה ביצוע עבירת שוד, או ניסיון שוד, הוא הערך של שמירה על בטחונו ושלומו הגופני והנפשי של המתלונן, כמו גם כבודו ורכושו.</w:t>
      </w:r>
    </w:p>
    <w:p w14:paraId="75A91082" w14:textId="77777777" w:rsidR="009B541E" w:rsidRDefault="009B541E" w:rsidP="009B541E">
      <w:pPr>
        <w:spacing w:after="240" w:line="360" w:lineRule="auto"/>
        <w:ind w:left="720" w:hanging="720"/>
        <w:jc w:val="both"/>
        <w:rPr>
          <w:rtl/>
        </w:rPr>
      </w:pPr>
      <w:r>
        <w:rPr>
          <w:rtl/>
        </w:rPr>
        <w:tab/>
      </w:r>
      <w:r>
        <w:rPr>
          <w:rFonts w:hint="cs"/>
          <w:rtl/>
        </w:rPr>
        <w:t xml:space="preserve">העונש המירבי בשל עבירה של ניסיון שוד בנסיבות מחמירות, על פי הוראת </w:t>
      </w:r>
      <w:hyperlink r:id="rId71" w:history="1">
        <w:r w:rsidR="00E263C3" w:rsidRPr="00E263C3">
          <w:rPr>
            <w:color w:val="0000FF"/>
            <w:u w:val="single"/>
            <w:rtl/>
          </w:rPr>
          <w:t>סעיף 403</w:t>
        </w:r>
      </w:hyperlink>
      <w:r>
        <w:rPr>
          <w:rFonts w:hint="cs"/>
          <w:rtl/>
        </w:rPr>
        <w:t xml:space="preserve"> ל</w:t>
      </w:r>
      <w:hyperlink r:id="rId72" w:history="1">
        <w:r w:rsidR="00A2005D" w:rsidRPr="00A2005D">
          <w:rPr>
            <w:color w:val="0000FF"/>
            <w:u w:val="single"/>
            <w:rtl/>
          </w:rPr>
          <w:t>חוק העונשין</w:t>
        </w:r>
      </w:hyperlink>
      <w:r>
        <w:rPr>
          <w:rFonts w:hint="cs"/>
          <w:rtl/>
        </w:rPr>
        <w:t xml:space="preserve">, הינו 20 שנה. </w:t>
      </w:r>
    </w:p>
    <w:p w14:paraId="71EB3F23" w14:textId="77777777" w:rsidR="009B541E" w:rsidRDefault="009B541E" w:rsidP="009B541E">
      <w:pPr>
        <w:spacing w:after="240" w:line="360" w:lineRule="auto"/>
        <w:ind w:left="720" w:hanging="720"/>
        <w:jc w:val="both"/>
        <w:rPr>
          <w:rFonts w:ascii="Arial" w:hAnsi="Arial"/>
          <w:rtl/>
        </w:rPr>
      </w:pPr>
      <w:r>
        <w:rPr>
          <w:rFonts w:hint="cs"/>
          <w:rtl/>
        </w:rPr>
        <w:t>46.</w:t>
      </w:r>
      <w:r>
        <w:rPr>
          <w:rFonts w:hint="cs"/>
          <w:rtl/>
        </w:rPr>
        <w:tab/>
        <w:t xml:space="preserve">במקרה הנדון נסיבות ביצוע העבירה הינן חמורות עוד יותר מן הטעם שהיא בוצע כלפי קרבן בן 93, המגלם במלוא מובן המילה את המונח "טרף קל". </w:t>
      </w:r>
      <w:r>
        <w:rPr>
          <w:rFonts w:ascii="Arial" w:hAnsi="Arial" w:hint="cs"/>
          <w:rtl/>
        </w:rPr>
        <w:t xml:space="preserve">עבירות אלימות כאלו המכוונות כלפי קשישים חברי ישע, הן בעלות פוטנציאל נזק ניכר לפגיעה פיזית, מבלי להתעלם גם מן הפגיעה בכבודו ובטחונו של המתלונן, אשר נרמסו באחת. </w:t>
      </w:r>
    </w:p>
    <w:p w14:paraId="68E221EA" w14:textId="77777777" w:rsidR="009B541E" w:rsidRDefault="009B541E" w:rsidP="009B541E">
      <w:pPr>
        <w:spacing w:after="240" w:line="360" w:lineRule="auto"/>
        <w:ind w:left="720" w:hanging="720"/>
        <w:jc w:val="both"/>
        <w:rPr>
          <w:rFonts w:ascii="Arial" w:hAnsi="Arial"/>
          <w:rtl/>
        </w:rPr>
      </w:pPr>
      <w:r>
        <w:rPr>
          <w:rFonts w:ascii="Arial" w:hAnsi="Arial" w:hint="cs"/>
          <w:rtl/>
        </w:rPr>
        <w:t>47.</w:t>
      </w:r>
      <w:r>
        <w:rPr>
          <w:rFonts w:ascii="Arial" w:hAnsi="Arial" w:hint="cs"/>
          <w:rtl/>
        </w:rPr>
        <w:tab/>
        <w:t>ההלכה הפסוקה הביעה בשורה של פסקי דין את עמדתה החד משמעית באשר לצורך להחמיר בעונשם של מבצעי מעשי שוד אלימים, בייחוד כאשר הם מבוצעים כלפי קשישים וחסרי ישע אחרים.</w:t>
      </w:r>
    </w:p>
    <w:p w14:paraId="463C061E" w14:textId="77777777" w:rsidR="009B541E" w:rsidRDefault="009B541E" w:rsidP="009B541E">
      <w:pPr>
        <w:spacing w:after="240" w:line="360" w:lineRule="auto"/>
        <w:ind w:left="720" w:hanging="720"/>
        <w:jc w:val="both"/>
        <w:rPr>
          <w:rFonts w:ascii="Arial" w:hAnsi="Arial"/>
          <w:rtl/>
        </w:rPr>
      </w:pPr>
      <w:r>
        <w:rPr>
          <w:rFonts w:ascii="Arial" w:hAnsi="Arial"/>
          <w:rtl/>
        </w:rPr>
        <w:tab/>
      </w:r>
      <w:r>
        <w:rPr>
          <w:rFonts w:ascii="Arial" w:hAnsi="Arial" w:hint="cs"/>
          <w:rtl/>
        </w:rPr>
        <w:t>נא ראו לעניין זה דברי כבוד השופט י. עמית ב</w:t>
      </w:r>
      <w:hyperlink r:id="rId73" w:history="1">
        <w:r w:rsidR="00A2005D" w:rsidRPr="00A2005D">
          <w:rPr>
            <w:rFonts w:ascii="Arial" w:hAnsi="Arial"/>
            <w:color w:val="0000FF"/>
            <w:u w:val="single"/>
            <w:rtl/>
          </w:rPr>
          <w:t>ע"פ 1864/11</w:t>
        </w:r>
      </w:hyperlink>
      <w:r>
        <w:rPr>
          <w:rFonts w:ascii="Arial" w:hAnsi="Arial" w:hint="cs"/>
          <w:rtl/>
        </w:rPr>
        <w:t xml:space="preserve"> </w:t>
      </w:r>
      <w:r>
        <w:rPr>
          <w:rFonts w:ascii="Arial" w:hAnsi="Arial" w:hint="cs"/>
          <w:b/>
          <w:bCs/>
          <w:u w:val="single"/>
          <w:rtl/>
        </w:rPr>
        <w:t xml:space="preserve">עזיז דוידוב נ' מדינת ישראל, </w:t>
      </w:r>
      <w:r>
        <w:rPr>
          <w:rFonts w:ascii="Arial" w:hAnsi="Arial" w:hint="cs"/>
          <w:rtl/>
        </w:rPr>
        <w:t>[פורסם בנבו 7.11.12]:</w:t>
      </w:r>
    </w:p>
    <w:p w14:paraId="07C38D43" w14:textId="77777777" w:rsidR="009B541E" w:rsidRPr="008B3B7D" w:rsidRDefault="009B541E" w:rsidP="009B541E">
      <w:pPr>
        <w:pStyle w:val="Ruller41"/>
        <w:spacing w:after="240"/>
        <w:ind w:left="1440" w:hanging="1440"/>
        <w:rPr>
          <w:rFonts w:cs="David"/>
          <w:b/>
          <w:bCs/>
          <w:sz w:val="24"/>
          <w:szCs w:val="24"/>
          <w:rtl/>
        </w:rPr>
      </w:pPr>
      <w:r>
        <w:rPr>
          <w:rFonts w:ascii="Arial" w:hAnsi="Arial" w:cs="David"/>
          <w:sz w:val="24"/>
          <w:szCs w:val="24"/>
          <w:rtl/>
        </w:rPr>
        <w:tab/>
      </w:r>
      <w:r>
        <w:rPr>
          <w:rFonts w:ascii="Arial" w:hAnsi="Arial" w:cs="David"/>
          <w:sz w:val="24"/>
          <w:szCs w:val="24"/>
          <w:rtl/>
        </w:rPr>
        <w:tab/>
      </w:r>
      <w:r>
        <w:rPr>
          <w:rFonts w:cs="David" w:hint="cs"/>
          <w:b/>
          <w:bCs/>
          <w:sz w:val="24"/>
          <w:szCs w:val="24"/>
          <w:rtl/>
        </w:rPr>
        <w:t>"</w:t>
      </w:r>
      <w:r w:rsidRPr="008B3B7D">
        <w:rPr>
          <w:rFonts w:cs="David"/>
          <w:b/>
          <w:bCs/>
          <w:sz w:val="24"/>
          <w:szCs w:val="24"/>
          <w:rtl/>
        </w:rPr>
        <w:t xml:space="preserve">שוד או גניבה מקשיש ומחסר ישע, נתפס כמעשה שיש בו כיעור מוסרי גדול יותר מעבירה "רגילה" של שוד או גניבה, בהיותו הפרה של הציווי "והדרת פני זקן" הנתפס כמעין חוק טבע בכל חברה אנושית. העבירה של שוד קשישים היא מעשה נקלה ובזוי במיוחד, גם בקוד העברייני, ולא בכדי היא נחשבת לעבירה הנמצאת בתחתית "שרשרת המזון" של העבירות ושל העבריינים. </w:t>
      </w:r>
    </w:p>
    <w:p w14:paraId="740EE714" w14:textId="77777777" w:rsidR="009B541E" w:rsidRPr="008B3B7D" w:rsidRDefault="009B541E" w:rsidP="009B541E">
      <w:pPr>
        <w:pStyle w:val="Ruller41"/>
        <w:spacing w:after="240"/>
        <w:rPr>
          <w:rFonts w:cs="David"/>
          <w:b/>
          <w:bCs/>
          <w:sz w:val="24"/>
          <w:szCs w:val="24"/>
          <w:rtl/>
        </w:rPr>
      </w:pPr>
    </w:p>
    <w:p w14:paraId="7AC3DCC1" w14:textId="77777777" w:rsidR="009B541E" w:rsidRDefault="009B541E" w:rsidP="009B541E">
      <w:pPr>
        <w:pStyle w:val="Ruller41"/>
        <w:spacing w:after="240"/>
        <w:ind w:left="1440" w:hanging="1440"/>
        <w:rPr>
          <w:rFonts w:cs="David"/>
          <w:b/>
          <w:bCs/>
          <w:sz w:val="24"/>
          <w:szCs w:val="24"/>
          <w:rtl/>
        </w:rPr>
      </w:pPr>
      <w:r w:rsidRPr="008B3B7D">
        <w:rPr>
          <w:rFonts w:cs="David"/>
          <w:b/>
          <w:bCs/>
          <w:sz w:val="24"/>
          <w:szCs w:val="24"/>
          <w:rtl/>
        </w:rPr>
        <w:tab/>
      </w:r>
      <w:r>
        <w:rPr>
          <w:rFonts w:cs="David"/>
          <w:b/>
          <w:bCs/>
          <w:sz w:val="24"/>
          <w:szCs w:val="24"/>
          <w:rtl/>
        </w:rPr>
        <w:tab/>
      </w:r>
      <w:r w:rsidRPr="008B3B7D">
        <w:rPr>
          <w:rFonts w:cs="David"/>
          <w:b/>
          <w:bCs/>
          <w:sz w:val="24"/>
          <w:szCs w:val="24"/>
          <w:rtl/>
        </w:rPr>
        <w:t xml:space="preserve">מי ימוד את האימה, הפחד, הבושת והצער של קשיש – פעמים רבות קשיש המתגורר בגפו – שנפל קורבן לעבירה של שוד וגניבה. אכן, לא כל קשיש הוא חסר ישע, אבל אין כוחו של קשיש כשל אדם צעיר, שיכול לעיתים להתגונן או לרדוף אחר הגנב או השודד. נקל לשער את התחושה המתסכלת עד-מאוד של השפלה וחוסר אונים של קשיש שנפל קרבן לעבירה כגון דא. ניסיון החיים מלמד כי איכות החיים של קשישים אחרי מעשה שוד או גניבה אינה כתמול שלשום. אף יש שאורחות חייהם השתנו והתהפכו בעקבות אירוע טראומטי של גניבה או שוד, לאחר שלהוותם נוכחו לדעת כי ביתם כבר אינו מבצרם. תופעות של חוסר אמון בבני אדם, בידוד והסתגרות נפשית לצד התבצרות פיזית (סורגים ומנעולים), חשש, אבדן ביטחון עצמי, נדודי שינה ועוד תופעות והשלכות המשפיעות על הקשיש ועל בני משפחתו. </w:t>
      </w:r>
      <w:r w:rsidRPr="008B3B7D">
        <w:rPr>
          <w:rFonts w:ascii="Times New Roman" w:hAnsi="Times New Roman" w:cs="David"/>
          <w:b/>
          <w:bCs/>
          <w:sz w:val="24"/>
          <w:szCs w:val="24"/>
          <w:rtl/>
        </w:rPr>
        <w:t>מכאן מידת הסלידה של החברה ביחס לשוד וגניבה מקשישים, ו</w:t>
      </w:r>
      <w:r w:rsidRPr="008B3B7D">
        <w:rPr>
          <w:rFonts w:cs="David"/>
          <w:b/>
          <w:bCs/>
          <w:sz w:val="24"/>
          <w:szCs w:val="24"/>
          <w:rtl/>
        </w:rPr>
        <w:t>מכאן החומרה היתרה שבתי המשפט מייחסים לעבירה זו בהיבט של שיקולי גמול והלימה.</w:t>
      </w:r>
    </w:p>
    <w:p w14:paraId="46F8C6EF" w14:textId="77777777" w:rsidR="009B541E" w:rsidRDefault="009B541E" w:rsidP="009B541E">
      <w:pPr>
        <w:pStyle w:val="Ruller41"/>
        <w:spacing w:after="240"/>
        <w:ind w:left="800" w:hanging="800"/>
        <w:rPr>
          <w:rFonts w:cs="David"/>
          <w:b/>
          <w:bCs/>
          <w:sz w:val="24"/>
          <w:szCs w:val="24"/>
          <w:rtl/>
        </w:rPr>
      </w:pPr>
      <w:r>
        <w:rPr>
          <w:rFonts w:cs="David"/>
          <w:b/>
          <w:bCs/>
          <w:sz w:val="24"/>
          <w:szCs w:val="24"/>
          <w:rtl/>
        </w:rPr>
        <w:tab/>
      </w:r>
      <w:r>
        <w:rPr>
          <w:rFonts w:cs="David"/>
          <w:b/>
          <w:bCs/>
          <w:sz w:val="24"/>
          <w:szCs w:val="24"/>
          <w:rtl/>
        </w:rPr>
        <w:tab/>
      </w:r>
      <w:r>
        <w:rPr>
          <w:rFonts w:cs="David" w:hint="cs"/>
          <w:b/>
          <w:bCs/>
          <w:sz w:val="24"/>
          <w:szCs w:val="24"/>
          <w:rtl/>
        </w:rPr>
        <w:t>...</w:t>
      </w:r>
    </w:p>
    <w:p w14:paraId="50F48B2D" w14:textId="77777777" w:rsidR="009B541E" w:rsidRPr="008B3B7D" w:rsidRDefault="009B541E" w:rsidP="009B541E">
      <w:pPr>
        <w:pStyle w:val="Ruller41"/>
        <w:spacing w:after="240"/>
        <w:ind w:left="1440" w:hanging="1440"/>
        <w:rPr>
          <w:rFonts w:cs="David"/>
          <w:b/>
          <w:bCs/>
          <w:sz w:val="24"/>
          <w:szCs w:val="24"/>
          <w:rtl/>
        </w:rPr>
      </w:pPr>
      <w:r>
        <w:rPr>
          <w:rFonts w:cs="David"/>
          <w:b/>
          <w:bCs/>
          <w:sz w:val="24"/>
          <w:szCs w:val="24"/>
          <w:rtl/>
        </w:rPr>
        <w:tab/>
      </w:r>
      <w:r>
        <w:rPr>
          <w:rFonts w:cs="David"/>
          <w:b/>
          <w:bCs/>
          <w:sz w:val="24"/>
          <w:szCs w:val="24"/>
          <w:rtl/>
        </w:rPr>
        <w:tab/>
      </w:r>
      <w:r w:rsidRPr="008B3B7D">
        <w:rPr>
          <w:rFonts w:cs="David"/>
          <w:b/>
          <w:bCs/>
          <w:sz w:val="24"/>
          <w:szCs w:val="24"/>
          <w:rtl/>
        </w:rPr>
        <w:t xml:space="preserve">בגניבה ושוד של קשישים יש פוטנציאל להסתבכות בעבירות חמורות בהרבה, כפי שמוכיח המקרה שלפנינו. זאת, מן הטעם שכל קשיש הוא בבחינת "גולגולת דקה" מבחינת התוצאות האפשריות של המעשה. גם אם העבירה הורתה במעשה קל לכאורה, סופה מי ישורנו. מטעם זה, ניצבים בתי המשפט על המשמר בפסיקה מחמירה, כמי שמתריעים ומתריאים בפני עבריינים באצבע זקורה - אל תשלחו ידיכם אל הקשיש, שאם יאונה לו רע תיפול התוצאה הקשה לפתחכם. </w:t>
      </w:r>
    </w:p>
    <w:p w14:paraId="508C1AB5" w14:textId="77777777" w:rsidR="009B541E" w:rsidRPr="00017E4E" w:rsidRDefault="009B541E" w:rsidP="009B541E">
      <w:pPr>
        <w:spacing w:line="360" w:lineRule="auto"/>
        <w:ind w:left="720" w:right="-567" w:hanging="720"/>
        <w:jc w:val="both"/>
        <w:rPr>
          <w:rtl/>
        </w:rPr>
      </w:pPr>
      <w:r>
        <w:rPr>
          <w:b/>
          <w:bCs/>
          <w:rtl/>
        </w:rPr>
        <w:tab/>
      </w:r>
      <w:r>
        <w:rPr>
          <w:rtl/>
        </w:rPr>
        <w:t>ו</w:t>
      </w:r>
      <w:r>
        <w:rPr>
          <w:rFonts w:hint="cs"/>
          <w:rtl/>
        </w:rPr>
        <w:t xml:space="preserve">כן  נא ראו </w:t>
      </w:r>
      <w:hyperlink r:id="rId74" w:history="1">
        <w:r w:rsidR="00A2005D" w:rsidRPr="00A2005D">
          <w:rPr>
            <w:color w:val="0000FF"/>
            <w:u w:val="single"/>
            <w:rtl/>
          </w:rPr>
          <w:t>ע"פ 1044/13</w:t>
        </w:r>
      </w:hyperlink>
      <w:r w:rsidRPr="00017E4E">
        <w:rPr>
          <w:rtl/>
        </w:rPr>
        <w:t xml:space="preserve"> </w:t>
      </w:r>
      <w:r w:rsidRPr="00017E4E">
        <w:rPr>
          <w:b/>
          <w:bCs/>
          <w:u w:val="single"/>
          <w:rtl/>
        </w:rPr>
        <w:t>זידאן נ' מדינת ישראל</w:t>
      </w:r>
      <w:r w:rsidRPr="00017E4E">
        <w:rPr>
          <w:rtl/>
        </w:rPr>
        <w:t xml:space="preserve"> </w:t>
      </w:r>
      <w:r>
        <w:rPr>
          <w:rFonts w:hint="cs"/>
          <w:rtl/>
        </w:rPr>
        <w:t xml:space="preserve">[פורסם בנבו, </w:t>
      </w:r>
      <w:r w:rsidRPr="00017E4E">
        <w:rPr>
          <w:rtl/>
        </w:rPr>
        <w:t>29.10.13</w:t>
      </w:r>
      <w:r>
        <w:rPr>
          <w:rFonts w:hint="cs"/>
          <w:rtl/>
        </w:rPr>
        <w:t>]</w:t>
      </w:r>
      <w:r w:rsidRPr="00017E4E">
        <w:rPr>
          <w:rtl/>
        </w:rPr>
        <w:t xml:space="preserve">, </w:t>
      </w:r>
      <w:r>
        <w:rPr>
          <w:rFonts w:hint="cs"/>
          <w:rtl/>
        </w:rPr>
        <w:t xml:space="preserve">מפי כבוד השופט דנציגר: </w:t>
      </w:r>
      <w:r w:rsidRPr="00017E4E">
        <w:rPr>
          <w:rtl/>
        </w:rPr>
        <w:t xml:space="preserve"> </w:t>
      </w:r>
      <w:r w:rsidRPr="00017E4E">
        <w:rPr>
          <w:rtl/>
        </w:rPr>
        <w:tab/>
      </w:r>
    </w:p>
    <w:p w14:paraId="29E97808" w14:textId="77777777" w:rsidR="009B541E" w:rsidRPr="00017E4E" w:rsidRDefault="009B541E" w:rsidP="009B541E">
      <w:pPr>
        <w:spacing w:after="240" w:line="360" w:lineRule="auto"/>
        <w:ind w:left="1417"/>
        <w:jc w:val="both"/>
        <w:rPr>
          <w:b/>
          <w:bCs/>
          <w:rtl/>
        </w:rPr>
      </w:pPr>
      <w:r w:rsidRPr="00017E4E">
        <w:rPr>
          <w:b/>
          <w:bCs/>
          <w:rtl/>
        </w:rPr>
        <w:t xml:space="preserve">" אין צורך להכביר מילים על השפלות שבשוד קשישים חסרי ישע. עמד על כך בית משפט זה לא אחת בקבעו כי עבירת שוד חמורה שבעתיים בעת שהיא מופנית כלפי החלש והקשיש, אשר סיכויי התנגדותו נמוכים... על נפגעי עבירה אלו, בכוח ובפועל, מצוות החברה להגן, ובתי המשפט נושאים חובה זו לנגד עיניהם ומייחסים חומרה עבירה לעבירות המכוונות לעבר קשישים... פסיקה ענפה מדגישה את חשיבות ההרתעה והגמול ביחס לעבריינים הפושעים נגד קשישים. בית משפט זה רואה בענישה המחמירה בנושאים אלו את תרומתו להגנה על קשישים וביטוי לרצונו להבטיח כי גם בערוב ימיהם לא יהפכו משאינם עוד בשיא כוחם הפקר למעשי בריונות, ולא תפגע איכות חייהם...". </w:t>
      </w:r>
    </w:p>
    <w:p w14:paraId="7CAEA26B" w14:textId="77777777" w:rsidR="009B541E" w:rsidRDefault="009B541E" w:rsidP="009B541E">
      <w:pPr>
        <w:tabs>
          <w:tab w:val="left" w:pos="8363"/>
          <w:tab w:val="left" w:pos="8505"/>
        </w:tabs>
        <w:spacing w:after="240" w:line="360" w:lineRule="auto"/>
        <w:ind w:left="720" w:right="-567"/>
        <w:jc w:val="both"/>
        <w:rPr>
          <w:rtl/>
        </w:rPr>
      </w:pPr>
      <w:r>
        <w:rPr>
          <w:rFonts w:hint="cs"/>
          <w:rtl/>
        </w:rPr>
        <w:t xml:space="preserve">ועוד קבע </w:t>
      </w:r>
      <w:r>
        <w:rPr>
          <w:rtl/>
        </w:rPr>
        <w:t>כב</w:t>
      </w:r>
      <w:r>
        <w:rPr>
          <w:rFonts w:hint="cs"/>
          <w:rtl/>
        </w:rPr>
        <w:t>וד</w:t>
      </w:r>
      <w:r w:rsidRPr="00017E4E">
        <w:rPr>
          <w:rtl/>
        </w:rPr>
        <w:t xml:space="preserve"> השופט דנציגר </w:t>
      </w:r>
      <w:r>
        <w:rPr>
          <w:rFonts w:hint="cs"/>
          <w:rtl/>
        </w:rPr>
        <w:t xml:space="preserve">בפרשת </w:t>
      </w:r>
      <w:r>
        <w:rPr>
          <w:rFonts w:hint="cs"/>
          <w:b/>
          <w:bCs/>
          <w:u w:val="single"/>
          <w:rtl/>
        </w:rPr>
        <w:t>זידאן</w:t>
      </w:r>
      <w:r w:rsidRPr="00017E4E">
        <w:rPr>
          <w:rtl/>
        </w:rPr>
        <w:t xml:space="preserve">, כי: </w:t>
      </w:r>
    </w:p>
    <w:p w14:paraId="5299E911" w14:textId="77777777" w:rsidR="009B541E" w:rsidRDefault="009B541E" w:rsidP="009B541E">
      <w:pPr>
        <w:spacing w:after="240" w:line="360" w:lineRule="auto"/>
        <w:ind w:left="1440" w:hanging="720"/>
        <w:jc w:val="both"/>
        <w:rPr>
          <w:rtl/>
        </w:rPr>
      </w:pPr>
      <w:r>
        <w:rPr>
          <w:rtl/>
        </w:rPr>
        <w:tab/>
      </w:r>
      <w:r w:rsidRPr="00017E4E">
        <w:rPr>
          <w:rtl/>
        </w:rPr>
        <w:t>"</w:t>
      </w:r>
      <w:r w:rsidRPr="00017E4E">
        <w:rPr>
          <w:b/>
          <w:bCs/>
          <w:rtl/>
        </w:rPr>
        <w:t>עונש המאסר בפועל לתקופה בת 4 שנים, אשר הוטל על המערער, עולה בקנה אחד עם מידות הענישה הנהוגות במקרה שוד של קשישים ברחוב. ודוקו, אין בעובדה כי המתלוננת לא נחבלה ולא נזקקה לטיפול רפואי, כדי לשנות מכך</w:t>
      </w:r>
      <w:r w:rsidRPr="00017E4E">
        <w:rPr>
          <w:rtl/>
        </w:rPr>
        <w:t>"</w:t>
      </w:r>
      <w:r>
        <w:rPr>
          <w:rFonts w:hint="cs"/>
          <w:rtl/>
        </w:rPr>
        <w:t>.</w:t>
      </w:r>
    </w:p>
    <w:p w14:paraId="758F174D" w14:textId="77777777" w:rsidR="009B541E" w:rsidRDefault="009B541E" w:rsidP="009B541E">
      <w:pPr>
        <w:spacing w:after="240" w:line="360" w:lineRule="auto"/>
        <w:ind w:left="1440" w:hanging="720"/>
        <w:jc w:val="both"/>
        <w:rPr>
          <w:rtl/>
        </w:rPr>
      </w:pPr>
      <w:r w:rsidRPr="00017E4E">
        <w:rPr>
          <w:rtl/>
        </w:rPr>
        <w:t xml:space="preserve"> </w:t>
      </w:r>
      <w:r>
        <w:rPr>
          <w:rFonts w:hint="cs"/>
          <w:rtl/>
        </w:rPr>
        <w:t>לעמדת השופט דנציגר הסכימו כבוד השופטים ארבל וסולברג, אשר הוסיף וציין:</w:t>
      </w:r>
    </w:p>
    <w:p w14:paraId="0D7DD4EB" w14:textId="77777777" w:rsidR="009B541E" w:rsidRPr="00017E4E" w:rsidRDefault="009B541E" w:rsidP="009B541E">
      <w:pPr>
        <w:spacing w:after="240" w:line="360" w:lineRule="auto"/>
        <w:ind w:left="1440"/>
        <w:jc w:val="both"/>
        <w:rPr>
          <w:b/>
          <w:bCs/>
          <w:rtl/>
        </w:rPr>
      </w:pPr>
      <w:r w:rsidRPr="00017E4E">
        <w:rPr>
          <w:b/>
          <w:bCs/>
          <w:rtl/>
        </w:rPr>
        <w:t xml:space="preserve">"בצדק נידון לארבע שנות מאסר ומאסר על תנאי. נסיבותיו האישיות קשות, אך החובה החוקית והמוסרית להגן על המתלוננת, ועל קשישים וקשישות שכמותה – על ביטחונם האישי, על רכושם, על בריאות גופם ונפשם – גוברת". </w:t>
      </w:r>
    </w:p>
    <w:p w14:paraId="2F5DFD3C" w14:textId="77777777" w:rsidR="009B541E" w:rsidRDefault="009B541E" w:rsidP="009B541E">
      <w:pPr>
        <w:spacing w:after="240" w:line="360" w:lineRule="auto"/>
        <w:ind w:left="720" w:hanging="720"/>
        <w:jc w:val="both"/>
        <w:rPr>
          <w:rFonts w:ascii="Arial" w:hAnsi="Arial"/>
          <w:rtl/>
        </w:rPr>
      </w:pPr>
      <w:r>
        <w:rPr>
          <w:rFonts w:ascii="Arial" w:hAnsi="Arial"/>
          <w:b/>
          <w:bCs/>
          <w:rtl/>
        </w:rPr>
        <w:tab/>
      </w:r>
      <w:r>
        <w:rPr>
          <w:rFonts w:ascii="Arial" w:hAnsi="Arial" w:hint="cs"/>
          <w:rtl/>
        </w:rPr>
        <w:t xml:space="preserve">נא ראו לעניין זה גם: </w:t>
      </w:r>
      <w:hyperlink r:id="rId75" w:history="1">
        <w:r w:rsidR="00A2005D" w:rsidRPr="00A2005D">
          <w:rPr>
            <w:rFonts w:ascii="Arial" w:hAnsi="Arial"/>
            <w:color w:val="0000FF"/>
            <w:u w:val="single"/>
            <w:rtl/>
          </w:rPr>
          <w:t>ע"פ 2946/12</w:t>
        </w:r>
      </w:hyperlink>
      <w:r>
        <w:rPr>
          <w:rFonts w:ascii="Arial" w:hAnsi="Arial" w:hint="cs"/>
          <w:rtl/>
        </w:rPr>
        <w:t xml:space="preserve"> </w:t>
      </w:r>
      <w:r>
        <w:rPr>
          <w:rFonts w:ascii="Arial" w:hAnsi="Arial" w:hint="cs"/>
          <w:b/>
          <w:bCs/>
          <w:u w:val="single"/>
          <w:rtl/>
        </w:rPr>
        <w:t>יוסף ברונסקי נ' מדינת ישראל</w:t>
      </w:r>
      <w:r>
        <w:rPr>
          <w:rFonts w:ascii="Arial" w:hAnsi="Arial" w:hint="cs"/>
          <w:rtl/>
        </w:rPr>
        <w:t xml:space="preserve"> [פורסם בנבו, 4.3.13];</w:t>
      </w:r>
    </w:p>
    <w:p w14:paraId="43C8B3AC" w14:textId="77777777" w:rsidR="009B541E" w:rsidRDefault="009B541E" w:rsidP="009B541E">
      <w:pPr>
        <w:spacing w:after="240" w:line="360" w:lineRule="auto"/>
        <w:ind w:left="720" w:hanging="720"/>
        <w:jc w:val="both"/>
        <w:rPr>
          <w:rFonts w:ascii="Arial" w:hAnsi="Arial"/>
          <w:rtl/>
        </w:rPr>
      </w:pPr>
      <w:r>
        <w:rPr>
          <w:rFonts w:ascii="Arial" w:hAnsi="Arial"/>
          <w:rtl/>
        </w:rPr>
        <w:tab/>
      </w:r>
      <w:hyperlink r:id="rId76" w:history="1">
        <w:r w:rsidR="00A2005D" w:rsidRPr="00A2005D">
          <w:rPr>
            <w:rFonts w:ascii="Arial" w:hAnsi="Arial"/>
            <w:color w:val="0000FF"/>
            <w:u w:val="single"/>
            <w:rtl/>
          </w:rPr>
          <w:t>ע"פ 5090/99</w:t>
        </w:r>
      </w:hyperlink>
      <w:r>
        <w:rPr>
          <w:rFonts w:ascii="Arial" w:hAnsi="Arial" w:hint="cs"/>
          <w:rtl/>
        </w:rPr>
        <w:t xml:space="preserve"> </w:t>
      </w:r>
      <w:r>
        <w:rPr>
          <w:rFonts w:ascii="Arial" w:hAnsi="Arial" w:hint="cs"/>
          <w:b/>
          <w:bCs/>
          <w:u w:val="single"/>
          <w:rtl/>
        </w:rPr>
        <w:t>שמשונוב נ' מדינת ישראל</w:t>
      </w:r>
      <w:r>
        <w:rPr>
          <w:rFonts w:ascii="Arial" w:hAnsi="Arial" w:hint="cs"/>
          <w:rtl/>
        </w:rPr>
        <w:t xml:space="preserve"> [פורסם בנבו, 30.11.99];</w:t>
      </w:r>
    </w:p>
    <w:p w14:paraId="05A1B544" w14:textId="77777777" w:rsidR="009B541E" w:rsidRDefault="009B541E" w:rsidP="009B541E">
      <w:pPr>
        <w:spacing w:after="240" w:line="360" w:lineRule="auto"/>
        <w:ind w:left="720" w:hanging="720"/>
        <w:jc w:val="both"/>
        <w:rPr>
          <w:rFonts w:ascii="Arial" w:hAnsi="Arial"/>
          <w:rtl/>
        </w:rPr>
      </w:pPr>
      <w:r>
        <w:rPr>
          <w:rFonts w:ascii="Arial" w:hAnsi="Arial"/>
          <w:rtl/>
        </w:rPr>
        <w:tab/>
      </w:r>
      <w:hyperlink r:id="rId77" w:history="1">
        <w:r w:rsidR="00A2005D" w:rsidRPr="00A2005D">
          <w:rPr>
            <w:rFonts w:ascii="Arial" w:hAnsi="Arial"/>
            <w:color w:val="0000FF"/>
            <w:u w:val="single"/>
            <w:rtl/>
          </w:rPr>
          <w:t>ע"פ 4921/11</w:t>
        </w:r>
      </w:hyperlink>
      <w:r>
        <w:rPr>
          <w:rFonts w:ascii="Arial" w:hAnsi="Arial" w:hint="cs"/>
          <w:rtl/>
        </w:rPr>
        <w:t xml:space="preserve"> </w:t>
      </w:r>
      <w:r>
        <w:rPr>
          <w:rFonts w:ascii="Arial" w:hAnsi="Arial" w:hint="cs"/>
          <w:b/>
          <w:bCs/>
          <w:u w:val="single"/>
          <w:rtl/>
        </w:rPr>
        <w:t>דלאשה נ' מדינת ישראל</w:t>
      </w:r>
      <w:r>
        <w:rPr>
          <w:rFonts w:ascii="Arial" w:hAnsi="Arial" w:hint="cs"/>
          <w:rtl/>
        </w:rPr>
        <w:t xml:space="preserve"> [פורסם בנבו, 9.7.12];</w:t>
      </w:r>
    </w:p>
    <w:p w14:paraId="27B394C5" w14:textId="77777777" w:rsidR="009B541E" w:rsidRPr="00DD44C6" w:rsidRDefault="009B541E" w:rsidP="009B541E">
      <w:pPr>
        <w:spacing w:after="240" w:line="360" w:lineRule="auto"/>
        <w:ind w:left="720" w:hanging="720"/>
        <w:jc w:val="both"/>
        <w:rPr>
          <w:rFonts w:ascii="Arial" w:hAnsi="Arial"/>
          <w:rtl/>
        </w:rPr>
      </w:pPr>
      <w:r>
        <w:rPr>
          <w:rFonts w:ascii="Arial" w:hAnsi="Arial"/>
          <w:rtl/>
        </w:rPr>
        <w:tab/>
      </w:r>
      <w:hyperlink r:id="rId78" w:history="1">
        <w:r w:rsidR="00A2005D" w:rsidRPr="00A2005D">
          <w:rPr>
            <w:rFonts w:ascii="Arial" w:hAnsi="Arial"/>
            <w:color w:val="0000FF"/>
            <w:u w:val="single"/>
            <w:rtl/>
          </w:rPr>
          <w:t>ע"פ 2163/05</w:t>
        </w:r>
      </w:hyperlink>
      <w:r>
        <w:rPr>
          <w:rFonts w:ascii="Arial" w:hAnsi="Arial" w:hint="cs"/>
          <w:rtl/>
        </w:rPr>
        <w:t xml:space="preserve"> </w:t>
      </w:r>
      <w:r>
        <w:rPr>
          <w:rFonts w:ascii="Arial" w:hAnsi="Arial" w:hint="cs"/>
          <w:b/>
          <w:bCs/>
          <w:u w:val="single"/>
          <w:rtl/>
        </w:rPr>
        <w:t>אלייב נק מדינת ישראל</w:t>
      </w:r>
      <w:r>
        <w:rPr>
          <w:rFonts w:ascii="Arial" w:hAnsi="Arial" w:hint="cs"/>
          <w:rtl/>
        </w:rPr>
        <w:t xml:space="preserve"> [פורסם בנוב, 12.12.05];</w:t>
      </w:r>
    </w:p>
    <w:p w14:paraId="2F5F23B5" w14:textId="77777777" w:rsidR="009B541E" w:rsidRDefault="009B541E" w:rsidP="009B541E">
      <w:pPr>
        <w:spacing w:after="240" w:line="360" w:lineRule="auto"/>
        <w:ind w:left="720" w:hanging="720"/>
        <w:jc w:val="both"/>
        <w:rPr>
          <w:rFonts w:ascii="Arial" w:hAnsi="Arial"/>
          <w:rtl/>
        </w:rPr>
      </w:pPr>
      <w:r>
        <w:rPr>
          <w:rFonts w:ascii="Arial" w:hAnsi="Arial"/>
          <w:rtl/>
        </w:rPr>
        <w:tab/>
      </w:r>
      <w:hyperlink r:id="rId79" w:history="1">
        <w:r w:rsidR="00A2005D" w:rsidRPr="00A2005D">
          <w:rPr>
            <w:rFonts w:ascii="Arial" w:hAnsi="Arial"/>
            <w:color w:val="0000FF"/>
            <w:u w:val="single"/>
            <w:rtl/>
          </w:rPr>
          <w:t>ע"פ 5467/12</w:t>
        </w:r>
      </w:hyperlink>
      <w:r>
        <w:rPr>
          <w:rFonts w:ascii="Arial" w:hAnsi="Arial" w:hint="cs"/>
          <w:rtl/>
        </w:rPr>
        <w:t xml:space="preserve"> </w:t>
      </w:r>
      <w:r>
        <w:rPr>
          <w:rFonts w:ascii="Arial" w:hAnsi="Arial" w:hint="cs"/>
          <w:b/>
          <w:bCs/>
          <w:u w:val="single"/>
          <w:rtl/>
        </w:rPr>
        <w:t>מדינת ישראל נ' חוסיין</w:t>
      </w:r>
      <w:r>
        <w:rPr>
          <w:rFonts w:ascii="Arial" w:hAnsi="Arial" w:hint="cs"/>
          <w:rtl/>
        </w:rPr>
        <w:t>, [פורסם בנבו, 22.10.12].</w:t>
      </w:r>
    </w:p>
    <w:p w14:paraId="6FE99DEF" w14:textId="77777777" w:rsidR="009B541E" w:rsidRDefault="009B541E" w:rsidP="009B541E">
      <w:pPr>
        <w:spacing w:after="240" w:line="360" w:lineRule="auto"/>
        <w:ind w:left="720" w:hanging="720"/>
        <w:jc w:val="both"/>
        <w:rPr>
          <w:rFonts w:ascii="Arial" w:hAnsi="Arial"/>
          <w:rtl/>
        </w:rPr>
      </w:pPr>
      <w:r>
        <w:rPr>
          <w:rFonts w:ascii="Arial" w:hAnsi="Arial" w:hint="cs"/>
          <w:rtl/>
        </w:rPr>
        <w:t>48.</w:t>
      </w:r>
      <w:r>
        <w:rPr>
          <w:rFonts w:ascii="Arial" w:hAnsi="Arial" w:hint="cs"/>
          <w:rtl/>
        </w:rPr>
        <w:tab/>
      </w:r>
      <w:r>
        <w:rPr>
          <w:rFonts w:hint="cs"/>
          <w:rtl/>
        </w:rPr>
        <w:t xml:space="preserve">לצורך קביעת מתחם העונש ההולם את העבירה במקרה דנן, </w:t>
      </w:r>
      <w:r>
        <w:rPr>
          <w:rFonts w:ascii="Arial" w:hAnsi="Arial" w:hint="cs"/>
          <w:rtl/>
        </w:rPr>
        <w:t xml:space="preserve">יש לתת את הדעת לעובדה כי לביצוע העבירה קדם תכנון מוקדם </w:t>
      </w:r>
      <w:r>
        <w:rPr>
          <w:rFonts w:ascii="Arial" w:hAnsi="Arial"/>
          <w:rtl/>
        </w:rPr>
        <w:t>–</w:t>
      </w:r>
      <w:r>
        <w:rPr>
          <w:rFonts w:ascii="Arial" w:hAnsi="Arial" w:hint="cs"/>
          <w:rtl/>
        </w:rPr>
        <w:t xml:space="preserve"> הנאשם ושותפו לעבירה, חאלד, אשר הכירו את המתלונן בהיותו לקוח בחנות הירקות בה עבדו, זממו לשדוד את שרשרשת הזהב שהיתה על צווארו. יש לתת את הדעת לעובדה כי מהיכרותם המוקדמת של הנאשם  וחאלד את המתלונן מן הסתם היו מודעים לגילו המתקדם של המתלונן וחולשתו הגופנית והחליטו לנצלה.</w:t>
      </w:r>
    </w:p>
    <w:p w14:paraId="705CC917" w14:textId="77777777" w:rsidR="009B541E" w:rsidRDefault="009B541E" w:rsidP="009B541E">
      <w:pPr>
        <w:spacing w:after="240" w:line="360" w:lineRule="auto"/>
        <w:ind w:left="720"/>
        <w:jc w:val="both"/>
        <w:rPr>
          <w:rFonts w:ascii="Arial" w:hAnsi="Arial"/>
          <w:rtl/>
        </w:rPr>
      </w:pPr>
      <w:r>
        <w:rPr>
          <w:rFonts w:ascii="Arial" w:hAnsi="Arial" w:hint="cs"/>
          <w:rtl/>
        </w:rPr>
        <w:t xml:space="preserve">הנאשם וחאלד עקבו אחרי המתלונן ברכבו של חאלד עד לחניית ביתו של המתלונן, וכשיצא מן הרכב כדי לעלות לביתו, התנפל עליו הנאשם מאחור, אחז בשרשרת הזהב ומשך אותה בכוח רב על מנת לתלוש אותה מצווארו ולגנוב אותה. </w:t>
      </w:r>
    </w:p>
    <w:p w14:paraId="329B6D85" w14:textId="77777777" w:rsidR="009B541E" w:rsidRDefault="009B541E" w:rsidP="009B541E">
      <w:pPr>
        <w:spacing w:after="240" w:line="360" w:lineRule="auto"/>
        <w:ind w:left="720"/>
        <w:jc w:val="both"/>
        <w:rPr>
          <w:rFonts w:ascii="Arial" w:hAnsi="Arial"/>
          <w:rtl/>
        </w:rPr>
      </w:pPr>
      <w:r>
        <w:rPr>
          <w:rFonts w:ascii="Arial" w:hAnsi="Arial" w:hint="cs"/>
          <w:rtl/>
        </w:rPr>
        <w:t xml:space="preserve">כתוצאה ממשיכתו של הנאשם את השרשרת גרם הוא לחניקתו של המתלונן ולנפילתו אפיים ארצה. גם בכך לא נעצר הנאשם והמשיך למשוך בכוח את השרשרת מצווארו של המתלונן בעודו שרוע על הרצפה וזועק לעזרה. </w:t>
      </w:r>
    </w:p>
    <w:p w14:paraId="0FC54C07" w14:textId="77777777" w:rsidR="009B541E" w:rsidRDefault="009B541E" w:rsidP="009B541E">
      <w:pPr>
        <w:spacing w:after="240" w:line="360" w:lineRule="auto"/>
        <w:ind w:left="720"/>
        <w:jc w:val="both"/>
        <w:rPr>
          <w:rFonts w:ascii="Arial" w:hAnsi="Arial"/>
          <w:rtl/>
        </w:rPr>
      </w:pPr>
      <w:r>
        <w:rPr>
          <w:rFonts w:ascii="Arial" w:hAnsi="Arial" w:hint="cs"/>
          <w:rtl/>
        </w:rPr>
        <w:t xml:space="preserve">הנאשם וחאלד נמלטו מן המקום ברכבו של חאלד, בלא שהנאשם הצליח לתלוש את השרשרת, אך זאת רק בשל כך שצעקות העזרה של המתלונן החישו חזרה את ולנטינה, שנכנסה לבניין טרם האירוע ונחלצה לעזרת המתלונן </w:t>
      </w:r>
      <w:r>
        <w:rPr>
          <w:rFonts w:ascii="Arial" w:hAnsi="Arial"/>
          <w:rtl/>
        </w:rPr>
        <w:t>–</w:t>
      </w:r>
      <w:r>
        <w:rPr>
          <w:rFonts w:ascii="Arial" w:hAnsi="Arial" w:hint="cs"/>
          <w:rtl/>
        </w:rPr>
        <w:t xml:space="preserve"> כך על פי הסרטון נ/2, שהוצג על ידי ב"כ הנאשם. </w:t>
      </w:r>
    </w:p>
    <w:p w14:paraId="1F0271AD" w14:textId="77777777" w:rsidR="009B541E" w:rsidRDefault="009B541E" w:rsidP="009B541E">
      <w:pPr>
        <w:spacing w:after="240" w:line="360" w:lineRule="auto"/>
        <w:ind w:left="720" w:hanging="720"/>
        <w:jc w:val="both"/>
        <w:rPr>
          <w:rFonts w:ascii="Arial" w:hAnsi="Arial"/>
          <w:rtl/>
        </w:rPr>
      </w:pPr>
      <w:r>
        <w:rPr>
          <w:rFonts w:ascii="Arial" w:hAnsi="Arial"/>
          <w:rtl/>
        </w:rPr>
        <w:tab/>
      </w:r>
      <w:r>
        <w:rPr>
          <w:rFonts w:ascii="Arial" w:hAnsi="Arial" w:hint="cs"/>
          <w:rtl/>
        </w:rPr>
        <w:t xml:space="preserve">הנזק הפיזי שנגרם בפועל למתלונן לא היה רב </w:t>
      </w:r>
      <w:r>
        <w:rPr>
          <w:rFonts w:ascii="Arial" w:hAnsi="Arial"/>
          <w:rtl/>
        </w:rPr>
        <w:t>–</w:t>
      </w:r>
      <w:r>
        <w:rPr>
          <w:rFonts w:ascii="Arial" w:hAnsi="Arial" w:hint="cs"/>
          <w:rtl/>
        </w:rPr>
        <w:t xml:space="preserve"> אך ללא ספק שפוטנציאל הנזק שיכול היה להיגרם למתלונן, קשיש בן 93, הינו ניכר ומשמעותי. </w:t>
      </w:r>
    </w:p>
    <w:p w14:paraId="3BCFB81D" w14:textId="77777777" w:rsidR="009B541E" w:rsidRDefault="009B541E" w:rsidP="009B541E">
      <w:pPr>
        <w:spacing w:after="240" w:line="360" w:lineRule="auto"/>
        <w:ind w:left="720" w:hanging="720"/>
        <w:jc w:val="both"/>
        <w:rPr>
          <w:rFonts w:ascii="Arial" w:hAnsi="Arial"/>
          <w:rtl/>
        </w:rPr>
      </w:pPr>
      <w:r>
        <w:rPr>
          <w:rFonts w:ascii="Arial" w:hAnsi="Arial" w:hint="cs"/>
          <w:rtl/>
        </w:rPr>
        <w:t>49.</w:t>
      </w:r>
      <w:r>
        <w:rPr>
          <w:rFonts w:ascii="Arial" w:hAnsi="Arial" w:hint="cs"/>
          <w:rtl/>
        </w:rPr>
        <w:tab/>
        <w:t xml:space="preserve">חלקו של הנאשם בביצוע העבירה הינו מרכזי ועיקרי בהיותו זה שיצא מן הרכב של חאלד וביצע את תקיפתו הפיזית של המתלונן תוך משיכת השרשרת מצווארו, הפלתו ארצה והמשך הפעלת כוח פיזי במשיכת השרשרת על אף היות המתלונן שרוע על הארץ. </w:t>
      </w:r>
    </w:p>
    <w:p w14:paraId="2AD70834" w14:textId="77777777" w:rsidR="009B541E" w:rsidRDefault="009B541E" w:rsidP="009B541E">
      <w:pPr>
        <w:spacing w:after="240" w:line="360" w:lineRule="auto"/>
        <w:ind w:left="720" w:hanging="720"/>
        <w:jc w:val="both"/>
        <w:rPr>
          <w:rFonts w:ascii="Arial" w:hAnsi="Arial"/>
          <w:rtl/>
        </w:rPr>
      </w:pPr>
      <w:r>
        <w:rPr>
          <w:rFonts w:ascii="Arial" w:hAnsi="Arial"/>
          <w:rtl/>
        </w:rPr>
        <w:tab/>
      </w:r>
      <w:r>
        <w:rPr>
          <w:rFonts w:ascii="Arial" w:hAnsi="Arial" w:hint="cs"/>
          <w:rtl/>
        </w:rPr>
        <w:t xml:space="preserve">גם אם התכנון המקורי של העבירה נבע מחאלד, הרי שהנאשם שיתף עימו פעולה לכל אורך הדרך וביצע את ניסיון השוד כאמור לעיל. </w:t>
      </w:r>
    </w:p>
    <w:p w14:paraId="16627A4D" w14:textId="77777777" w:rsidR="009B541E" w:rsidRDefault="009B541E" w:rsidP="009B541E">
      <w:pPr>
        <w:spacing w:after="240" w:line="360" w:lineRule="auto"/>
        <w:ind w:left="720"/>
        <w:jc w:val="both"/>
        <w:rPr>
          <w:rFonts w:ascii="Arial" w:hAnsi="Arial"/>
          <w:rtl/>
        </w:rPr>
      </w:pPr>
      <w:r>
        <w:rPr>
          <w:rFonts w:ascii="Arial" w:hAnsi="Arial" w:hint="cs"/>
          <w:rtl/>
        </w:rPr>
        <w:t xml:space="preserve">הנאשם הינו בגיר, הבין היטב את משמעות מעשיו ואת הפסול בהם, ואף כי טען כי נעשו מתוך מצוקה כלכלי </w:t>
      </w:r>
      <w:r>
        <w:rPr>
          <w:rFonts w:ascii="Arial" w:hAnsi="Arial"/>
          <w:rtl/>
        </w:rPr>
        <w:t>–</w:t>
      </w:r>
      <w:r>
        <w:rPr>
          <w:rFonts w:ascii="Arial" w:hAnsi="Arial" w:hint="cs"/>
          <w:rtl/>
        </w:rPr>
        <w:t xml:space="preserve"> ברי, כי אין לקבל טענה שכזו.</w:t>
      </w:r>
    </w:p>
    <w:p w14:paraId="5AFA936B" w14:textId="77777777" w:rsidR="009B541E" w:rsidRDefault="009B541E" w:rsidP="009B541E">
      <w:pPr>
        <w:spacing w:after="240" w:line="360" w:lineRule="auto"/>
        <w:ind w:left="720"/>
        <w:jc w:val="both"/>
        <w:rPr>
          <w:rtl/>
        </w:rPr>
      </w:pPr>
      <w:r>
        <w:rPr>
          <w:rFonts w:hint="cs"/>
          <w:rtl/>
        </w:rPr>
        <w:t xml:space="preserve">ניסיון התלישה של </w:t>
      </w:r>
      <w:r w:rsidRPr="00017E4E">
        <w:rPr>
          <w:rtl/>
        </w:rPr>
        <w:t>השרשרת מצוואר</w:t>
      </w:r>
      <w:r>
        <w:rPr>
          <w:rFonts w:hint="cs"/>
          <w:rtl/>
        </w:rPr>
        <w:t>ו של המתלונן</w:t>
      </w:r>
      <w:r w:rsidRPr="00017E4E">
        <w:rPr>
          <w:rtl/>
        </w:rPr>
        <w:t xml:space="preserve"> מהווה מ</w:t>
      </w:r>
      <w:r>
        <w:rPr>
          <w:rFonts w:hint="cs"/>
          <w:rtl/>
        </w:rPr>
        <w:t>עשה</w:t>
      </w:r>
      <w:r>
        <w:rPr>
          <w:rtl/>
        </w:rPr>
        <w:t xml:space="preserve"> אלימות כלפי</w:t>
      </w:r>
      <w:r>
        <w:rPr>
          <w:rFonts w:hint="cs"/>
          <w:rtl/>
        </w:rPr>
        <w:t xml:space="preserve">ו וגרם לו לחבלות אדומות על צווארו. כאמור, </w:t>
      </w:r>
      <w:r w:rsidRPr="00017E4E">
        <w:rPr>
          <w:rtl/>
        </w:rPr>
        <w:t>הנזק למתלונ</w:t>
      </w:r>
      <w:r>
        <w:rPr>
          <w:rFonts w:hint="cs"/>
          <w:rtl/>
        </w:rPr>
        <w:t>ן</w:t>
      </w:r>
      <w:r w:rsidRPr="00017E4E">
        <w:rPr>
          <w:rtl/>
        </w:rPr>
        <w:t xml:space="preserve"> יכול היה להיות חמור יותר ממה שקרה בפועל</w:t>
      </w:r>
      <w:r>
        <w:rPr>
          <w:rFonts w:hint="cs"/>
          <w:rtl/>
        </w:rPr>
        <w:t>.</w:t>
      </w:r>
      <w:r w:rsidRPr="00017E4E">
        <w:rPr>
          <w:rtl/>
        </w:rPr>
        <w:t xml:space="preserve"> </w:t>
      </w:r>
    </w:p>
    <w:p w14:paraId="59F65998" w14:textId="77777777" w:rsidR="009B541E" w:rsidRPr="00017E4E" w:rsidRDefault="009B541E" w:rsidP="009B541E">
      <w:pPr>
        <w:spacing w:after="240" w:line="360" w:lineRule="auto"/>
        <w:ind w:left="720"/>
        <w:jc w:val="both"/>
        <w:rPr>
          <w:rtl/>
        </w:rPr>
      </w:pPr>
      <w:r>
        <w:rPr>
          <w:rFonts w:hint="cs"/>
          <w:rtl/>
        </w:rPr>
        <w:t xml:space="preserve">ניסיון </w:t>
      </w:r>
      <w:r w:rsidRPr="00017E4E">
        <w:rPr>
          <w:rtl/>
        </w:rPr>
        <w:t xml:space="preserve">השוד בוצע על ידי </w:t>
      </w:r>
      <w:r>
        <w:rPr>
          <w:rFonts w:hint="cs"/>
          <w:rtl/>
        </w:rPr>
        <w:t xml:space="preserve">הנאשם, שהינו כבן 27 ועל ידי חאלד, כלפי </w:t>
      </w:r>
      <w:r w:rsidRPr="00017E4E">
        <w:rPr>
          <w:rtl/>
        </w:rPr>
        <w:t>מתלונ</w:t>
      </w:r>
      <w:r>
        <w:rPr>
          <w:rFonts w:hint="cs"/>
          <w:rtl/>
        </w:rPr>
        <w:t>ן</w:t>
      </w:r>
      <w:r w:rsidRPr="00017E4E">
        <w:rPr>
          <w:rtl/>
        </w:rPr>
        <w:t xml:space="preserve"> כב</w:t>
      </w:r>
      <w:r>
        <w:rPr>
          <w:rFonts w:hint="cs"/>
          <w:rtl/>
        </w:rPr>
        <w:t>ן 93</w:t>
      </w:r>
      <w:r w:rsidRPr="00017E4E">
        <w:rPr>
          <w:rtl/>
        </w:rPr>
        <w:t>,</w:t>
      </w:r>
      <w:r>
        <w:rPr>
          <w:rFonts w:hint="cs"/>
          <w:rtl/>
        </w:rPr>
        <w:t xml:space="preserve"> תוך ניצול כוחו של הנאשם כלפי המתלונן. </w:t>
      </w:r>
      <w:r w:rsidRPr="00017E4E">
        <w:rPr>
          <w:rtl/>
        </w:rPr>
        <w:t xml:space="preserve"> </w:t>
      </w:r>
    </w:p>
    <w:p w14:paraId="5AD8015F" w14:textId="77777777" w:rsidR="009B541E" w:rsidRDefault="009B541E" w:rsidP="009B541E">
      <w:pPr>
        <w:spacing w:after="240" w:line="360" w:lineRule="auto"/>
        <w:ind w:left="720"/>
        <w:jc w:val="both"/>
        <w:rPr>
          <w:rFonts w:ascii="Arial" w:hAnsi="Arial"/>
          <w:rtl/>
        </w:rPr>
      </w:pPr>
      <w:r w:rsidRPr="00017E4E">
        <w:rPr>
          <w:rtl/>
        </w:rPr>
        <w:t xml:space="preserve">על פי הוראת </w:t>
      </w:r>
      <w:hyperlink r:id="rId80" w:history="1">
        <w:r w:rsidR="00E263C3" w:rsidRPr="00E263C3">
          <w:rPr>
            <w:color w:val="0000FF"/>
            <w:u w:val="single"/>
            <w:rtl/>
          </w:rPr>
          <w:t>סעיף 40ט(ב)</w:t>
        </w:r>
      </w:hyperlink>
      <w:r w:rsidRPr="00017E4E">
        <w:rPr>
          <w:rtl/>
        </w:rPr>
        <w:t xml:space="preserve"> ל</w:t>
      </w:r>
      <w:hyperlink r:id="rId81" w:history="1">
        <w:r w:rsidR="00A2005D" w:rsidRPr="00A2005D">
          <w:rPr>
            <w:color w:val="0000FF"/>
            <w:u w:val="single"/>
            <w:rtl/>
          </w:rPr>
          <w:t>חוק העונשין</w:t>
        </w:r>
      </w:hyperlink>
      <w:r>
        <w:rPr>
          <w:rFonts w:hint="cs"/>
          <w:rtl/>
        </w:rPr>
        <w:t xml:space="preserve"> </w:t>
      </w:r>
      <w:r w:rsidRPr="00017E4E">
        <w:rPr>
          <w:rtl/>
        </w:rPr>
        <w:t xml:space="preserve">נסיבות </w:t>
      </w:r>
      <w:r>
        <w:rPr>
          <w:rFonts w:hint="cs"/>
          <w:rtl/>
        </w:rPr>
        <w:t xml:space="preserve">אלו </w:t>
      </w:r>
      <w:r w:rsidRPr="00017E4E">
        <w:rPr>
          <w:rtl/>
        </w:rPr>
        <w:t xml:space="preserve">מגבירות את חומרת מעשה העבירה </w:t>
      </w:r>
      <w:r>
        <w:rPr>
          <w:rFonts w:hint="cs"/>
          <w:rtl/>
        </w:rPr>
        <w:t>ו</w:t>
      </w:r>
      <w:r w:rsidRPr="00017E4E">
        <w:rPr>
          <w:rtl/>
        </w:rPr>
        <w:t>את אשמ</w:t>
      </w:r>
      <w:r>
        <w:rPr>
          <w:rFonts w:hint="cs"/>
          <w:rtl/>
        </w:rPr>
        <w:t>ו של הנאשם.</w:t>
      </w:r>
    </w:p>
    <w:p w14:paraId="2BB97B98" w14:textId="77777777" w:rsidR="009B541E" w:rsidRDefault="009B541E" w:rsidP="009B541E">
      <w:pPr>
        <w:spacing w:after="240" w:line="360" w:lineRule="auto"/>
        <w:ind w:left="720" w:hanging="720"/>
        <w:jc w:val="both"/>
        <w:rPr>
          <w:rtl/>
        </w:rPr>
      </w:pPr>
      <w:r>
        <w:rPr>
          <w:rFonts w:hint="cs"/>
          <w:rtl/>
        </w:rPr>
        <w:t>50.</w:t>
      </w:r>
      <w:r>
        <w:rPr>
          <w:rFonts w:hint="cs"/>
          <w:rtl/>
        </w:rPr>
        <w:tab/>
        <w:t>לא מצאתי לנכון לקבל את טענת ב"כ הנאשם ממנה השתמע, כביכול, שהנאשם התחרט למשמע צעקות העזרה של המתלונן ומסיבה זו שחרר את אחיזתו בשרשרת ונמלט.</w:t>
      </w:r>
    </w:p>
    <w:p w14:paraId="05C74725" w14:textId="77777777" w:rsidR="009B541E" w:rsidRDefault="009B541E" w:rsidP="009B541E">
      <w:pPr>
        <w:pStyle w:val="Ruller41"/>
        <w:spacing w:after="240"/>
        <w:ind w:left="800" w:hanging="800"/>
        <w:rPr>
          <w:rFonts w:cs="David"/>
          <w:sz w:val="24"/>
          <w:szCs w:val="24"/>
          <w:rtl/>
        </w:rPr>
      </w:pPr>
      <w:r>
        <w:rPr>
          <w:rFonts w:cs="David"/>
          <w:sz w:val="24"/>
          <w:szCs w:val="24"/>
          <w:rtl/>
        </w:rPr>
        <w:tab/>
      </w:r>
      <w:hyperlink r:id="rId82" w:history="1">
        <w:r w:rsidR="00E263C3" w:rsidRPr="00E263C3">
          <w:rPr>
            <w:rFonts w:cs="David"/>
            <w:color w:val="0000FF"/>
            <w:sz w:val="24"/>
            <w:szCs w:val="24"/>
            <w:u w:val="single"/>
            <w:rtl/>
          </w:rPr>
          <w:t>סעיף 28</w:t>
        </w:r>
      </w:hyperlink>
      <w:r>
        <w:rPr>
          <w:rFonts w:cs="David" w:hint="cs"/>
          <w:sz w:val="24"/>
          <w:szCs w:val="24"/>
          <w:rtl/>
        </w:rPr>
        <w:t xml:space="preserve"> ל</w:t>
      </w:r>
      <w:hyperlink r:id="rId83" w:history="1">
        <w:r w:rsidR="00A2005D" w:rsidRPr="00A2005D">
          <w:rPr>
            <w:rFonts w:cs="David"/>
            <w:color w:val="0000FF"/>
            <w:sz w:val="24"/>
            <w:szCs w:val="24"/>
            <w:u w:val="single"/>
            <w:rtl/>
          </w:rPr>
          <w:t>חוק העונשין</w:t>
        </w:r>
      </w:hyperlink>
      <w:r>
        <w:rPr>
          <w:rFonts w:cs="David" w:hint="cs"/>
          <w:sz w:val="24"/>
          <w:szCs w:val="24"/>
          <w:rtl/>
        </w:rPr>
        <w:t xml:space="preserve"> שעניינו "פטור עקב חרטה" קובע:</w:t>
      </w:r>
    </w:p>
    <w:p w14:paraId="49011083" w14:textId="77777777" w:rsidR="009B541E" w:rsidRDefault="009B541E" w:rsidP="009B541E">
      <w:pPr>
        <w:pStyle w:val="Ruller41"/>
        <w:spacing w:after="240"/>
        <w:ind w:left="800" w:hanging="800"/>
        <w:rPr>
          <w:rFonts w:cs="David"/>
          <w:sz w:val="24"/>
          <w:szCs w:val="24"/>
          <w:rtl/>
        </w:rPr>
      </w:pPr>
    </w:p>
    <w:p w14:paraId="48E342A9" w14:textId="77777777" w:rsidR="009B541E" w:rsidRDefault="009B541E" w:rsidP="009B541E">
      <w:pPr>
        <w:pStyle w:val="Ruller41"/>
        <w:spacing w:after="240"/>
        <w:ind w:left="1440" w:hanging="1440"/>
        <w:rPr>
          <w:rFonts w:cs="David"/>
          <w:sz w:val="24"/>
          <w:szCs w:val="24"/>
          <w:rtl/>
        </w:rPr>
      </w:pPr>
      <w:r>
        <w:rPr>
          <w:rFonts w:cs="David"/>
          <w:sz w:val="24"/>
          <w:szCs w:val="24"/>
          <w:rtl/>
        </w:rPr>
        <w:tab/>
      </w:r>
      <w:r>
        <w:rPr>
          <w:rFonts w:cs="David"/>
          <w:sz w:val="24"/>
          <w:szCs w:val="24"/>
          <w:rtl/>
        </w:rPr>
        <w:tab/>
      </w:r>
      <w:r>
        <w:rPr>
          <w:rFonts w:cs="David" w:hint="cs"/>
          <w:sz w:val="24"/>
          <w:szCs w:val="24"/>
          <w:rtl/>
        </w:rPr>
        <w:t>"</w:t>
      </w:r>
      <w:r w:rsidRPr="002310B4">
        <w:rPr>
          <w:rFonts w:cs="David" w:hint="cs"/>
          <w:b/>
          <w:bCs/>
          <w:sz w:val="24"/>
          <w:szCs w:val="24"/>
          <w:rtl/>
        </w:rPr>
        <w:t>מי שניסה לעבור עבירה, לא יישא באחריות פלילית לנסיון, אם הוכיח שמחפץ נפשו בלבד ומתוך חרטה, חדל מהשלמת המעשה או תרם תרומה של ממש למניעת התוצאות שבהן מותנית השלמת העבירה; ואולם אין באמור כדי לגרוע מאחריותו הפלילית בשל עבירה מושלמת אחרת שבמעשה.</w:t>
      </w:r>
      <w:r>
        <w:rPr>
          <w:rFonts w:cs="David" w:hint="cs"/>
          <w:sz w:val="24"/>
          <w:szCs w:val="24"/>
          <w:rtl/>
        </w:rPr>
        <w:t>"</w:t>
      </w:r>
    </w:p>
    <w:p w14:paraId="51813BC3" w14:textId="77777777" w:rsidR="009B541E" w:rsidRDefault="009B541E" w:rsidP="009B541E">
      <w:pPr>
        <w:pStyle w:val="Ruller41"/>
        <w:tabs>
          <w:tab w:val="clear" w:pos="800"/>
        </w:tabs>
        <w:spacing w:after="240"/>
        <w:ind w:left="720"/>
        <w:rPr>
          <w:rFonts w:cs="David"/>
          <w:sz w:val="24"/>
          <w:szCs w:val="24"/>
          <w:rtl/>
        </w:rPr>
      </w:pPr>
      <w:r>
        <w:rPr>
          <w:rFonts w:cs="David" w:hint="cs"/>
          <w:sz w:val="24"/>
          <w:szCs w:val="24"/>
          <w:rtl/>
        </w:rPr>
        <w:t xml:space="preserve">דומני, כי ב"כ הנאשם אינו טוען להתקיימותו של סייג החרטה, אלא טוען לקרבה לסייג זה.  </w:t>
      </w:r>
    </w:p>
    <w:p w14:paraId="65DE9708" w14:textId="77777777" w:rsidR="009B541E" w:rsidRDefault="009B541E" w:rsidP="009B541E">
      <w:pPr>
        <w:pStyle w:val="Ruller41"/>
        <w:spacing w:after="240"/>
        <w:ind w:left="800" w:hanging="800"/>
        <w:rPr>
          <w:rFonts w:cs="David"/>
          <w:sz w:val="24"/>
          <w:szCs w:val="24"/>
          <w:rtl/>
        </w:rPr>
      </w:pPr>
      <w:r>
        <w:rPr>
          <w:rFonts w:cs="David"/>
          <w:sz w:val="24"/>
          <w:szCs w:val="24"/>
          <w:rtl/>
        </w:rPr>
        <w:tab/>
      </w:r>
      <w:r>
        <w:rPr>
          <w:rFonts w:cs="David" w:hint="cs"/>
          <w:sz w:val="24"/>
          <w:szCs w:val="24"/>
          <w:rtl/>
        </w:rPr>
        <w:t xml:space="preserve">אינני רואה בהתנהלותו של הנאשם במקרה הנדון כהתנהלות שיש בה קרבה לסייג החרטה. על פי עובדות כתב האישום, בהן הודה הנאשם ללא סייג, המשיך הנאשם במשיכה עזה של השרשרת מצווארו של המתלונן גם לאחר שנפל ארצה. ב"כ הנאשם הפנה לדיסק העימות בין הנאשם לבין המתלונן </w:t>
      </w:r>
      <w:r>
        <w:rPr>
          <w:rFonts w:cs="David"/>
          <w:sz w:val="24"/>
          <w:szCs w:val="24"/>
          <w:rtl/>
        </w:rPr>
        <w:t>–</w:t>
      </w:r>
      <w:r>
        <w:rPr>
          <w:rFonts w:cs="David" w:hint="cs"/>
          <w:sz w:val="24"/>
          <w:szCs w:val="24"/>
          <w:rtl/>
        </w:rPr>
        <w:t xml:space="preserve"> מוצג נ/2, אשר צפיה בו מלמדת על כך שהמתלונן עמד על כך בתוקף כי הנאשם לא הרפה ממנו עד אשר ולטינה חזרה ובאה לעזרתו. הנאשם הרפה מן השרשרת ונמלט מן המקום בשל שיבוש התוכנית לשדידתו של המתלונן עקב היחלצותה של ולנטינה לעזרתו. נאשם, המואשם בניסיון שוד, והנמלט מן המקום בשל שיבוש תכנית השוד, אינו יכול להיחשב כמי ש"התקרב" לסייג החרטה.  </w:t>
      </w:r>
    </w:p>
    <w:p w14:paraId="2754FD07" w14:textId="77777777" w:rsidR="009B541E" w:rsidRDefault="009B541E" w:rsidP="009B541E">
      <w:pPr>
        <w:pStyle w:val="Ruller41"/>
        <w:tabs>
          <w:tab w:val="clear" w:pos="800"/>
        </w:tabs>
        <w:spacing w:after="240"/>
        <w:ind w:left="720"/>
        <w:rPr>
          <w:rFonts w:cs="David"/>
          <w:sz w:val="24"/>
          <w:szCs w:val="24"/>
          <w:rtl/>
        </w:rPr>
      </w:pPr>
      <w:r>
        <w:rPr>
          <w:rFonts w:cs="David" w:hint="cs"/>
          <w:sz w:val="24"/>
          <w:szCs w:val="24"/>
          <w:rtl/>
        </w:rPr>
        <w:t xml:space="preserve">גורם חיצוני (ולנטינה) הוא שהשפיע על השלמת מעשה השוד ומניעתו, ולא "חפץ נפשו" או משהו בקרבתו של "חפץ נפשו" של הנאשם, השפיעו על השלמת מעשה העבירה או מנעו את תוצאותיה. </w:t>
      </w:r>
    </w:p>
    <w:p w14:paraId="027BB756" w14:textId="77777777" w:rsidR="009B541E" w:rsidRDefault="009B541E" w:rsidP="009B541E">
      <w:pPr>
        <w:spacing w:after="240" w:line="360" w:lineRule="auto"/>
        <w:ind w:left="720" w:hanging="720"/>
        <w:jc w:val="both"/>
        <w:rPr>
          <w:rFonts w:ascii="Arial" w:hAnsi="Arial"/>
          <w:rtl/>
        </w:rPr>
      </w:pPr>
      <w:r>
        <w:rPr>
          <w:rFonts w:ascii="Arial" w:hAnsi="Arial" w:hint="cs"/>
          <w:rtl/>
        </w:rPr>
        <w:t>51.</w:t>
      </w:r>
      <w:r>
        <w:rPr>
          <w:rFonts w:ascii="Arial" w:hAnsi="Arial" w:hint="cs"/>
          <w:rtl/>
        </w:rPr>
        <w:tab/>
        <w:t xml:space="preserve">באי כוח שני הצדדים הפנו לפסיקה אשר דנה בעניינם של נאשמים שהורשעו בעבירות שוד </w:t>
      </w:r>
      <w:r>
        <w:rPr>
          <w:rFonts w:ascii="Arial" w:hAnsi="Arial"/>
          <w:rtl/>
        </w:rPr>
        <w:t>–</w:t>
      </w:r>
      <w:r>
        <w:rPr>
          <w:rFonts w:ascii="Arial" w:hAnsi="Arial" w:hint="cs"/>
          <w:rtl/>
        </w:rPr>
        <w:t xml:space="preserve"> כל אחד, לפסיקה המשקפת לפי עמדתו את מידת העונש שיש להטיל על הנאשם. </w:t>
      </w:r>
    </w:p>
    <w:p w14:paraId="5F34FDC9" w14:textId="77777777" w:rsidR="009B541E" w:rsidRDefault="009B541E" w:rsidP="009B541E">
      <w:pPr>
        <w:spacing w:after="240" w:line="360" w:lineRule="auto"/>
        <w:ind w:left="720" w:hanging="720"/>
        <w:jc w:val="both"/>
        <w:rPr>
          <w:rFonts w:ascii="Arial" w:hAnsi="Arial"/>
          <w:rtl/>
        </w:rPr>
      </w:pPr>
      <w:r>
        <w:rPr>
          <w:rFonts w:ascii="Arial" w:hAnsi="Arial"/>
          <w:rtl/>
        </w:rPr>
        <w:tab/>
      </w:r>
      <w:r>
        <w:rPr>
          <w:rFonts w:ascii="Arial" w:hAnsi="Arial" w:hint="cs"/>
          <w:rtl/>
        </w:rPr>
        <w:t xml:space="preserve">בפסיקה קיימת קשת מגוונת של מעשי שוד, הנבדלים זה מזה בנסיבותיהם ובדרגת חומרתם. מתחם הענישה ייקבע אפוא, מטבע הדברים, בהתאם לנסיבות הספציפיות של מעשה השוד וחומרתו. </w:t>
      </w:r>
    </w:p>
    <w:p w14:paraId="0EF8F3EC" w14:textId="77777777" w:rsidR="009B541E" w:rsidRDefault="009B541E" w:rsidP="009B541E">
      <w:pPr>
        <w:spacing w:after="240" w:line="360" w:lineRule="auto"/>
        <w:ind w:left="720" w:hanging="720"/>
        <w:jc w:val="both"/>
        <w:rPr>
          <w:rFonts w:ascii="Arial" w:hAnsi="Arial"/>
          <w:rtl/>
        </w:rPr>
      </w:pPr>
      <w:r>
        <w:rPr>
          <w:rFonts w:ascii="Arial" w:hAnsi="Arial"/>
          <w:rtl/>
        </w:rPr>
        <w:tab/>
      </w:r>
      <w:r>
        <w:rPr>
          <w:rFonts w:ascii="Arial" w:hAnsi="Arial" w:hint="cs"/>
          <w:rtl/>
        </w:rPr>
        <w:t xml:space="preserve">נא ראו לעניין זה: </w:t>
      </w:r>
      <w:hyperlink r:id="rId84" w:history="1">
        <w:r w:rsidR="00A2005D" w:rsidRPr="00A2005D">
          <w:rPr>
            <w:rFonts w:ascii="Arial" w:hAnsi="Arial"/>
            <w:color w:val="0000FF"/>
            <w:u w:val="single"/>
            <w:rtl/>
          </w:rPr>
          <w:t>ע"פ 4841/13</w:t>
        </w:r>
      </w:hyperlink>
      <w:r>
        <w:rPr>
          <w:rFonts w:ascii="Arial" w:hAnsi="Arial" w:hint="cs"/>
          <w:rtl/>
        </w:rPr>
        <w:t xml:space="preserve"> </w:t>
      </w:r>
      <w:r>
        <w:rPr>
          <w:rFonts w:ascii="Arial" w:hAnsi="Arial" w:hint="cs"/>
          <w:b/>
          <w:bCs/>
          <w:u w:val="single"/>
          <w:rtl/>
        </w:rPr>
        <w:t>ספי נ' מדינת ישראל</w:t>
      </w:r>
      <w:r>
        <w:rPr>
          <w:rFonts w:ascii="Arial" w:hAnsi="Arial" w:hint="cs"/>
          <w:rtl/>
        </w:rPr>
        <w:t xml:space="preserve"> [פורסם בנבו 6.2.14]:</w:t>
      </w:r>
    </w:p>
    <w:p w14:paraId="7FB25E6D" w14:textId="77777777" w:rsidR="009B541E" w:rsidRPr="00017E4E" w:rsidRDefault="009B541E" w:rsidP="007B66D2">
      <w:pPr>
        <w:spacing w:after="240" w:line="360" w:lineRule="auto"/>
        <w:ind w:left="1440"/>
        <w:jc w:val="both"/>
        <w:rPr>
          <w:rFonts w:ascii="Arial" w:hAnsi="Arial"/>
          <w:rtl/>
        </w:rPr>
      </w:pPr>
      <w:r>
        <w:rPr>
          <w:rFonts w:ascii="Arial" w:hAnsi="Arial" w:hint="cs"/>
          <w:rtl/>
        </w:rPr>
        <w:t>"</w:t>
      </w:r>
      <w:r w:rsidRPr="00017E4E">
        <w:rPr>
          <w:b/>
          <w:bCs/>
          <w:rtl/>
        </w:rPr>
        <w:t>באשר לקביעת מתחם העונש ההולם – כנודע, לובשת עבירת השוד פנים וצורות רבות וקביעת מתחמי הענישה ההולמים בגינה מגוונת; אך פטור בלא כלום אי אפשר (</w:t>
      </w:r>
      <w:r w:rsidRPr="00017E4E">
        <w:rPr>
          <w:rFonts w:ascii="Century" w:hAnsi="Century" w:hint="eastAsia"/>
          <w:b/>
          <w:bCs/>
          <w:rtl/>
        </w:rPr>
        <w:t>בבלי</w:t>
      </w:r>
      <w:r w:rsidRPr="00017E4E">
        <w:rPr>
          <w:rFonts w:ascii="Century" w:hAnsi="Century"/>
          <w:b/>
          <w:bCs/>
          <w:rtl/>
        </w:rPr>
        <w:t xml:space="preserve">, </w:t>
      </w:r>
      <w:r w:rsidRPr="00017E4E">
        <w:rPr>
          <w:rFonts w:ascii="Century" w:hAnsi="Century" w:hint="eastAsia"/>
          <w:b/>
          <w:bCs/>
          <w:rtl/>
        </w:rPr>
        <w:t>חולין</w:t>
      </w:r>
      <w:r w:rsidRPr="00017E4E">
        <w:rPr>
          <w:b/>
          <w:bCs/>
          <w:rtl/>
        </w:rPr>
        <w:t xml:space="preserve"> כז ע"ב), ואת המסגרת קבע כמובן המחוקק בקביעת "תג העונש" לעבירה זו – אין זהה דינה של עבירה שנעברה תוך פגיעה פיסית אלימה לעבירה שבוצעה על דרך הפחדה בלבד; אין זהה דינה של עבירה שנעברה לאחר תכנון והכנה מוקדמים לעבירה אקראית-ספונטנית; אין זהה דינה של עבירה שנעברה  בחבורה לדינה של עבירת אדם יחיד; אין זהה דינה של עבירה שנעשתה תוך שימוש בנשק, חם או קר, לעבירה שנעשתה ללא שימוש בנשק; אין זהה דינה של עבירה חד פעמית למסכת שיטתית של עבירות. נוכח כל אלה, עיון באסופת הפסיקה, ממנה מבקשים המערערים להיבנות, מגלה כי "אין הנידון דומה לראיה" (</w:t>
      </w:r>
      <w:r w:rsidRPr="00017E4E">
        <w:rPr>
          <w:rFonts w:ascii="Century" w:hAnsi="Century" w:hint="eastAsia"/>
          <w:b/>
          <w:bCs/>
          <w:rtl/>
        </w:rPr>
        <w:t>בבלי</w:t>
      </w:r>
      <w:r w:rsidRPr="00017E4E">
        <w:rPr>
          <w:rFonts w:ascii="Century" w:hAnsi="Century"/>
          <w:b/>
          <w:bCs/>
          <w:rtl/>
        </w:rPr>
        <w:t xml:space="preserve">, </w:t>
      </w:r>
      <w:r w:rsidRPr="00017E4E">
        <w:rPr>
          <w:rFonts w:ascii="Century" w:hAnsi="Century" w:hint="eastAsia"/>
          <w:b/>
          <w:bCs/>
          <w:rtl/>
        </w:rPr>
        <w:t>פסחים</w:t>
      </w:r>
      <w:r w:rsidRPr="00017E4E">
        <w:rPr>
          <w:b/>
          <w:bCs/>
          <w:rtl/>
        </w:rPr>
        <w:t xml:space="preserve"> ט"ו ע"א). הגם שהשופט </w:t>
      </w:r>
      <w:r w:rsidRPr="00017E4E">
        <w:rPr>
          <w:rFonts w:ascii="Century" w:hAnsi="Century" w:hint="eastAsia"/>
          <w:b/>
          <w:bCs/>
          <w:rtl/>
        </w:rPr>
        <w:t>ס</w:t>
      </w:r>
      <w:r w:rsidRPr="00017E4E">
        <w:rPr>
          <w:rFonts w:ascii="Century" w:hAnsi="Century"/>
          <w:b/>
          <w:bCs/>
          <w:rtl/>
        </w:rPr>
        <w:t xml:space="preserve">' </w:t>
      </w:r>
      <w:r w:rsidRPr="00017E4E">
        <w:rPr>
          <w:rFonts w:ascii="Century" w:hAnsi="Century" w:hint="eastAsia"/>
          <w:b/>
          <w:bCs/>
          <w:rtl/>
        </w:rPr>
        <w:t>ג</w:t>
      </w:r>
      <w:r w:rsidRPr="00017E4E">
        <w:rPr>
          <w:rFonts w:ascii="Century" w:hAnsi="Century"/>
          <w:b/>
          <w:bCs/>
          <w:rtl/>
        </w:rPr>
        <w:t>'</w:t>
      </w:r>
      <w:r w:rsidRPr="00017E4E">
        <w:rPr>
          <w:rFonts w:ascii="Century" w:hAnsi="Century" w:hint="eastAsia"/>
          <w:b/>
          <w:bCs/>
          <w:rtl/>
        </w:rPr>
        <w:t>ובראן</w:t>
      </w:r>
      <w:r w:rsidRPr="00017E4E">
        <w:rPr>
          <w:b/>
          <w:bCs/>
          <w:rtl/>
        </w:rPr>
        <w:t xml:space="preserve"> העמיד במקרה אחד את מתחם הענישה הראוי בגין עבירות שוד "ספונטניות" על תקופה של בין 6 חודשים לבין שנתיים מאסר בפועל (</w:t>
      </w:r>
      <w:hyperlink r:id="rId85" w:history="1">
        <w:r w:rsidR="00A2005D" w:rsidRPr="00A2005D">
          <w:rPr>
            <w:b/>
            <w:bCs/>
            <w:color w:val="0000FF"/>
            <w:u w:val="single"/>
            <w:rtl/>
          </w:rPr>
          <w:t>ע"פ 7655/12</w:t>
        </w:r>
      </w:hyperlink>
      <w:r w:rsidRPr="00017E4E">
        <w:rPr>
          <w:b/>
          <w:bCs/>
          <w:rtl/>
        </w:rPr>
        <w:t xml:space="preserve"> </w:t>
      </w:r>
      <w:r w:rsidRPr="00017E4E">
        <w:rPr>
          <w:rFonts w:ascii="Century" w:hAnsi="Century" w:hint="eastAsia"/>
          <w:b/>
          <w:bCs/>
          <w:rtl/>
        </w:rPr>
        <w:t>פייסל</w:t>
      </w:r>
      <w:r w:rsidRPr="00017E4E">
        <w:rPr>
          <w:rFonts w:ascii="Century" w:hAnsi="Century"/>
          <w:b/>
          <w:bCs/>
          <w:rtl/>
        </w:rPr>
        <w:t xml:space="preserve"> </w:t>
      </w:r>
      <w:r w:rsidRPr="00017E4E">
        <w:rPr>
          <w:rFonts w:ascii="Century" w:hAnsi="Century" w:hint="eastAsia"/>
          <w:b/>
          <w:bCs/>
          <w:rtl/>
        </w:rPr>
        <w:t>נ</w:t>
      </w:r>
      <w:r w:rsidRPr="00017E4E">
        <w:rPr>
          <w:rFonts w:ascii="Century" w:hAnsi="Century"/>
          <w:b/>
          <w:bCs/>
          <w:rtl/>
        </w:rPr>
        <w:t xml:space="preserve">' </w:t>
      </w:r>
      <w:r w:rsidRPr="00017E4E">
        <w:rPr>
          <w:rFonts w:ascii="Century" w:hAnsi="Century" w:hint="eastAsia"/>
          <w:b/>
          <w:bCs/>
          <w:rtl/>
        </w:rPr>
        <w:t>מדינת</w:t>
      </w:r>
      <w:r w:rsidRPr="00017E4E">
        <w:rPr>
          <w:rFonts w:ascii="Century" w:hAnsi="Century"/>
          <w:b/>
          <w:bCs/>
          <w:rtl/>
        </w:rPr>
        <w:t xml:space="preserve"> </w:t>
      </w:r>
      <w:r w:rsidRPr="00017E4E">
        <w:rPr>
          <w:rFonts w:ascii="Century" w:hAnsi="Century" w:hint="eastAsia"/>
          <w:b/>
          <w:bCs/>
          <w:rtl/>
        </w:rPr>
        <w:t>ישראל</w:t>
      </w:r>
      <w:r w:rsidRPr="00017E4E">
        <w:rPr>
          <w:b/>
          <w:bCs/>
          <w:rtl/>
        </w:rPr>
        <w:t xml:space="preserve"> [פורסם בנבו] (2013)), בנידון דידן עסקינן בשוד </w:t>
      </w:r>
      <w:r w:rsidRPr="00017E4E">
        <w:rPr>
          <w:rFonts w:ascii="Century" w:hAnsi="Century" w:hint="eastAsia"/>
          <w:b/>
          <w:bCs/>
          <w:rtl/>
        </w:rPr>
        <w:t>מתוכנן</w:t>
      </w:r>
      <w:r w:rsidRPr="00017E4E">
        <w:rPr>
          <w:rFonts w:ascii="Century" w:hAnsi="Century"/>
          <w:b/>
          <w:bCs/>
          <w:rtl/>
        </w:rPr>
        <w:t xml:space="preserve"> </w:t>
      </w:r>
      <w:r w:rsidRPr="00017E4E">
        <w:rPr>
          <w:rFonts w:ascii="Century" w:hAnsi="Century" w:hint="eastAsia"/>
          <w:b/>
          <w:bCs/>
          <w:rtl/>
        </w:rPr>
        <w:t>ויזום</w:t>
      </w:r>
      <w:r w:rsidRPr="00017E4E">
        <w:rPr>
          <w:b/>
          <w:bCs/>
          <w:rtl/>
        </w:rPr>
        <w:t xml:space="preserve"> </w:t>
      </w:r>
      <w:r w:rsidRPr="00017E4E">
        <w:rPr>
          <w:rFonts w:ascii="Century" w:hAnsi="Century" w:hint="eastAsia"/>
          <w:b/>
          <w:bCs/>
          <w:rtl/>
        </w:rPr>
        <w:t>בצוותא</w:t>
      </w:r>
      <w:r w:rsidRPr="00017E4E">
        <w:rPr>
          <w:b/>
          <w:bCs/>
          <w:rtl/>
        </w:rPr>
        <w:t xml:space="preserve">. יתר על כן, עיון בפסיקה מתגלה כי המתחם והעונש שנגזר בגדרו אינם חורגים מן המקובל בעבירות שוד שבוצעו בנסיבות דומות (ראו </w:t>
      </w:r>
      <w:hyperlink r:id="rId86" w:history="1">
        <w:r w:rsidR="00A2005D" w:rsidRPr="00A2005D">
          <w:rPr>
            <w:b/>
            <w:bCs/>
            <w:color w:val="0000FF"/>
            <w:u w:val="single"/>
            <w:rtl/>
          </w:rPr>
          <w:t>ע"פ 217/13</w:t>
        </w:r>
      </w:hyperlink>
      <w:r w:rsidRPr="00017E4E">
        <w:rPr>
          <w:b/>
          <w:bCs/>
          <w:rtl/>
        </w:rPr>
        <w:t xml:space="preserve"> אלמוני נ' מדינת ישראל [פורסם בנבו] (2013); </w:t>
      </w:r>
      <w:hyperlink r:id="rId87" w:history="1">
        <w:r w:rsidR="007B66D2" w:rsidRPr="007B66D2">
          <w:rPr>
            <w:b/>
            <w:bCs/>
            <w:color w:val="0000FF"/>
            <w:u w:val="single"/>
            <w:rtl/>
          </w:rPr>
          <w:t xml:space="preserve">ע"פ 2557/13 </w:t>
        </w:r>
      </w:hyperlink>
      <w:r w:rsidR="007B66D2" w:rsidRPr="007B66D2">
        <w:rPr>
          <w:b/>
          <w:bCs/>
          <w:color w:val="000000"/>
          <w:rtl/>
        </w:rPr>
        <w:t xml:space="preserve"> </w:t>
      </w:r>
      <w:r w:rsidRPr="00017E4E">
        <w:rPr>
          <w:b/>
          <w:bCs/>
          <w:rtl/>
        </w:rPr>
        <w:t xml:space="preserve">לזר נ' מדינת ישראל [פורסם בנבו] (2013); </w:t>
      </w:r>
      <w:hyperlink r:id="rId88" w:history="1">
        <w:r w:rsidR="00A2005D" w:rsidRPr="00A2005D">
          <w:rPr>
            <w:b/>
            <w:bCs/>
            <w:color w:val="0000FF"/>
            <w:u w:val="single"/>
            <w:rtl/>
          </w:rPr>
          <w:t>ע"פ 4835/12</w:t>
        </w:r>
      </w:hyperlink>
      <w:r w:rsidRPr="00017E4E">
        <w:rPr>
          <w:b/>
          <w:bCs/>
          <w:rtl/>
        </w:rPr>
        <w:t xml:space="preserve"> כוהנישווילי נ' מדינת ישראל [פורסם בנבו] (2013)).</w:t>
      </w:r>
      <w:r>
        <w:rPr>
          <w:rFonts w:ascii="Arial" w:hAnsi="Arial" w:hint="cs"/>
          <w:rtl/>
        </w:rPr>
        <w:t>"</w:t>
      </w:r>
    </w:p>
    <w:p w14:paraId="78DD768D" w14:textId="77777777" w:rsidR="009B541E" w:rsidRDefault="009B541E" w:rsidP="009B541E">
      <w:pPr>
        <w:spacing w:after="240" w:line="360" w:lineRule="auto"/>
        <w:ind w:left="720" w:hanging="720"/>
        <w:jc w:val="both"/>
        <w:rPr>
          <w:rFonts w:ascii="Arial" w:hAnsi="Arial"/>
          <w:rtl/>
        </w:rPr>
      </w:pPr>
      <w:r>
        <w:rPr>
          <w:rFonts w:ascii="Arial" w:hAnsi="Arial" w:hint="cs"/>
          <w:rtl/>
        </w:rPr>
        <w:t>52.</w:t>
      </w:r>
      <w:r>
        <w:rPr>
          <w:rFonts w:ascii="Arial" w:hAnsi="Arial" w:hint="cs"/>
          <w:rtl/>
        </w:rPr>
        <w:tab/>
        <w:t xml:space="preserve">במקרה הנדון, בו עסקינן בניסיון שוד, אשר בוצע בנסיבות מחמירות </w:t>
      </w:r>
      <w:r>
        <w:rPr>
          <w:rFonts w:ascii="Arial" w:hAnsi="Arial"/>
          <w:rtl/>
        </w:rPr>
        <w:t>–</w:t>
      </w:r>
      <w:r>
        <w:rPr>
          <w:rFonts w:ascii="Arial" w:hAnsi="Arial" w:hint="cs"/>
          <w:rtl/>
        </w:rPr>
        <w:t xml:space="preserve"> בצוותא חדא עם חאלד, אשר קדם לו תכנון מוקדם, כנגד קשיש בן 93 חלש וחסר ישע אשר נחנק ממשיכת השרשרת, הופל ארצה ונחבל. </w:t>
      </w:r>
    </w:p>
    <w:p w14:paraId="631A0245" w14:textId="77777777" w:rsidR="009B541E" w:rsidRDefault="009B541E" w:rsidP="009B541E">
      <w:pPr>
        <w:spacing w:before="240" w:after="240" w:line="360" w:lineRule="auto"/>
        <w:ind w:left="720" w:hanging="720"/>
        <w:jc w:val="both"/>
        <w:rPr>
          <w:rtl/>
        </w:rPr>
      </w:pPr>
      <w:r>
        <w:rPr>
          <w:rFonts w:ascii="Arial" w:hAnsi="Arial"/>
          <w:rtl/>
        </w:rPr>
        <w:tab/>
      </w:r>
      <w:r>
        <w:rPr>
          <w:rFonts w:hint="cs"/>
          <w:rtl/>
        </w:rPr>
        <w:t xml:space="preserve">נא ראו לעניין מדיניות הענישה הנוהגת בעבירות דומות: </w:t>
      </w:r>
    </w:p>
    <w:p w14:paraId="77D6056D" w14:textId="77777777" w:rsidR="009B541E" w:rsidRPr="00A76038" w:rsidRDefault="009B541E" w:rsidP="009B541E">
      <w:pPr>
        <w:spacing w:before="240" w:after="240" w:line="360" w:lineRule="auto"/>
        <w:ind w:left="720" w:hanging="720"/>
        <w:jc w:val="both"/>
        <w:rPr>
          <w:rtl/>
        </w:rPr>
      </w:pPr>
      <w:r>
        <w:rPr>
          <w:rtl/>
        </w:rPr>
        <w:tab/>
      </w:r>
      <w:hyperlink r:id="rId89" w:history="1">
        <w:r w:rsidR="00A2005D" w:rsidRPr="00A2005D">
          <w:rPr>
            <w:color w:val="0000FF"/>
            <w:u w:val="single"/>
            <w:rtl/>
          </w:rPr>
          <w:t>ע"פ 7655/12</w:t>
        </w:r>
      </w:hyperlink>
      <w:r>
        <w:rPr>
          <w:rFonts w:hint="cs"/>
          <w:rtl/>
        </w:rPr>
        <w:t xml:space="preserve"> </w:t>
      </w:r>
      <w:r>
        <w:rPr>
          <w:rFonts w:hint="cs"/>
          <w:b/>
          <w:bCs/>
          <w:u w:val="single"/>
          <w:rtl/>
        </w:rPr>
        <w:t>פיסל נ' מדינת ישראל</w:t>
      </w:r>
      <w:r>
        <w:rPr>
          <w:rFonts w:hint="cs"/>
          <w:rtl/>
        </w:rPr>
        <w:t xml:space="preserve"> [פורסם בנבו, 4.4.13];</w:t>
      </w:r>
    </w:p>
    <w:p w14:paraId="689B2A2B" w14:textId="77777777" w:rsidR="009B541E" w:rsidRDefault="009B541E" w:rsidP="009B541E">
      <w:pPr>
        <w:spacing w:before="240" w:after="240" w:line="360" w:lineRule="auto"/>
        <w:ind w:left="720" w:hanging="720"/>
        <w:jc w:val="both"/>
        <w:rPr>
          <w:rFonts w:ascii="Arial" w:hAnsi="Arial"/>
          <w:rtl/>
        </w:rPr>
      </w:pPr>
      <w:r>
        <w:rPr>
          <w:rtl/>
        </w:rPr>
        <w:tab/>
      </w:r>
      <w:hyperlink r:id="rId90" w:history="1">
        <w:r w:rsidR="00A2005D" w:rsidRPr="00A2005D">
          <w:rPr>
            <w:color w:val="0000FF"/>
            <w:u w:val="single"/>
            <w:rtl/>
          </w:rPr>
          <w:t>ת"פ 40958-06-14</w:t>
        </w:r>
      </w:hyperlink>
      <w:r>
        <w:rPr>
          <w:rFonts w:hint="cs"/>
          <w:rtl/>
        </w:rPr>
        <w:t xml:space="preserve"> </w:t>
      </w:r>
      <w:r>
        <w:rPr>
          <w:rFonts w:hint="cs"/>
          <w:b/>
          <w:bCs/>
          <w:u w:val="single"/>
          <w:rtl/>
        </w:rPr>
        <w:t>מדינת ישראל נ' בלילאת</w:t>
      </w:r>
      <w:r>
        <w:rPr>
          <w:rFonts w:hint="cs"/>
          <w:rtl/>
        </w:rPr>
        <w:t xml:space="preserve"> [פורסם בנבו, 4.1.15];</w:t>
      </w:r>
    </w:p>
    <w:p w14:paraId="23ADB254" w14:textId="77777777" w:rsidR="009B541E" w:rsidRDefault="009B541E" w:rsidP="009B541E">
      <w:pPr>
        <w:spacing w:before="240" w:after="240" w:line="360" w:lineRule="auto"/>
        <w:ind w:left="720" w:hanging="720"/>
        <w:jc w:val="both"/>
        <w:rPr>
          <w:rFonts w:ascii="Arial" w:hAnsi="Arial"/>
          <w:rtl/>
        </w:rPr>
      </w:pPr>
      <w:r>
        <w:rPr>
          <w:rFonts w:ascii="Arial" w:hAnsi="Arial"/>
          <w:rtl/>
        </w:rPr>
        <w:tab/>
      </w:r>
      <w:hyperlink r:id="rId91" w:history="1">
        <w:r w:rsidR="00A2005D" w:rsidRPr="00A2005D">
          <w:rPr>
            <w:rFonts w:ascii="Arial" w:hAnsi="Arial"/>
            <w:color w:val="0000FF"/>
            <w:u w:val="single"/>
            <w:rtl/>
          </w:rPr>
          <w:t>ת"פ 17331-11-13</w:t>
        </w:r>
      </w:hyperlink>
      <w:r>
        <w:rPr>
          <w:rFonts w:ascii="Arial" w:hAnsi="Arial" w:hint="cs"/>
          <w:rtl/>
        </w:rPr>
        <w:t xml:space="preserve"> </w:t>
      </w:r>
      <w:r>
        <w:rPr>
          <w:rFonts w:ascii="Arial" w:hAnsi="Arial" w:hint="cs"/>
          <w:b/>
          <w:bCs/>
          <w:u w:val="single"/>
          <w:rtl/>
        </w:rPr>
        <w:t>מדינת ישראל נ' קלימנקו</w:t>
      </w:r>
      <w:r>
        <w:rPr>
          <w:rFonts w:ascii="Arial" w:hAnsi="Arial" w:hint="cs"/>
          <w:rtl/>
        </w:rPr>
        <w:t>, [פורסם בנבו, 14.8.14];</w:t>
      </w:r>
    </w:p>
    <w:p w14:paraId="599EF9E9" w14:textId="77777777" w:rsidR="009B541E" w:rsidRDefault="009B541E" w:rsidP="009B541E">
      <w:pPr>
        <w:spacing w:before="240" w:after="240" w:line="360" w:lineRule="auto"/>
        <w:ind w:left="720" w:hanging="720"/>
        <w:jc w:val="both"/>
        <w:rPr>
          <w:rFonts w:ascii="Arial" w:hAnsi="Arial"/>
          <w:rtl/>
        </w:rPr>
      </w:pPr>
      <w:r>
        <w:rPr>
          <w:rFonts w:ascii="Arial" w:hAnsi="Arial"/>
          <w:rtl/>
        </w:rPr>
        <w:tab/>
      </w:r>
      <w:hyperlink r:id="rId92" w:history="1">
        <w:r w:rsidR="00A2005D" w:rsidRPr="00A2005D">
          <w:rPr>
            <w:rFonts w:ascii="Arial" w:hAnsi="Arial"/>
            <w:color w:val="0000FF"/>
            <w:u w:val="single"/>
            <w:rtl/>
          </w:rPr>
          <w:t>ת"פ 51010-02-14</w:t>
        </w:r>
      </w:hyperlink>
      <w:r>
        <w:rPr>
          <w:rFonts w:ascii="Arial" w:hAnsi="Arial" w:hint="cs"/>
          <w:rtl/>
        </w:rPr>
        <w:t xml:space="preserve"> </w:t>
      </w:r>
      <w:r>
        <w:rPr>
          <w:rFonts w:ascii="Arial" w:hAnsi="Arial" w:hint="cs"/>
          <w:b/>
          <w:bCs/>
          <w:u w:val="single"/>
          <w:rtl/>
        </w:rPr>
        <w:t>מדינת ישראל נ' חטיב</w:t>
      </w:r>
      <w:r>
        <w:rPr>
          <w:rFonts w:ascii="Arial" w:hAnsi="Arial" w:hint="cs"/>
          <w:rtl/>
        </w:rPr>
        <w:t xml:space="preserve"> [פורסם בנבו, 9.9.14];</w:t>
      </w:r>
    </w:p>
    <w:p w14:paraId="42E63EBB" w14:textId="77777777" w:rsidR="009B541E" w:rsidRPr="00A76038" w:rsidRDefault="009B541E" w:rsidP="009B541E">
      <w:pPr>
        <w:spacing w:before="240" w:after="240" w:line="360" w:lineRule="auto"/>
        <w:ind w:left="720" w:hanging="720"/>
        <w:jc w:val="both"/>
        <w:rPr>
          <w:rFonts w:ascii="Arial" w:hAnsi="Arial"/>
          <w:rtl/>
        </w:rPr>
      </w:pPr>
      <w:r>
        <w:rPr>
          <w:rFonts w:ascii="Arial" w:hAnsi="Arial"/>
          <w:rtl/>
        </w:rPr>
        <w:tab/>
      </w:r>
      <w:hyperlink r:id="rId93" w:history="1">
        <w:r w:rsidR="00A2005D" w:rsidRPr="00A2005D">
          <w:rPr>
            <w:rFonts w:ascii="Arial" w:hAnsi="Arial"/>
            <w:color w:val="0000FF"/>
            <w:u w:val="single"/>
            <w:rtl/>
          </w:rPr>
          <w:t>ת"פ 9343-07-14</w:t>
        </w:r>
      </w:hyperlink>
      <w:r>
        <w:rPr>
          <w:rFonts w:ascii="Arial" w:hAnsi="Arial" w:hint="cs"/>
          <w:rtl/>
        </w:rPr>
        <w:t xml:space="preserve"> </w:t>
      </w:r>
      <w:r>
        <w:rPr>
          <w:rFonts w:ascii="Arial" w:hAnsi="Arial" w:hint="cs"/>
          <w:b/>
          <w:bCs/>
          <w:u w:val="single"/>
          <w:rtl/>
        </w:rPr>
        <w:t>מדינת ישראל נ' פלוני</w:t>
      </w:r>
      <w:r>
        <w:rPr>
          <w:rFonts w:ascii="Arial" w:hAnsi="Arial" w:hint="cs"/>
          <w:rtl/>
        </w:rPr>
        <w:t xml:space="preserve"> [פורסם בנבו, 23.12.14]</w:t>
      </w:r>
    </w:p>
    <w:p w14:paraId="160152AB" w14:textId="77777777" w:rsidR="009B541E" w:rsidRDefault="009B541E" w:rsidP="009B541E">
      <w:pPr>
        <w:spacing w:after="240" w:line="360" w:lineRule="auto"/>
        <w:ind w:left="720" w:hanging="720"/>
        <w:jc w:val="both"/>
        <w:rPr>
          <w:rtl/>
        </w:rPr>
      </w:pPr>
      <w:r>
        <w:rPr>
          <w:rFonts w:hint="cs"/>
          <w:rtl/>
        </w:rPr>
        <w:t>53.</w:t>
      </w:r>
      <w:r>
        <w:rPr>
          <w:rFonts w:hint="cs"/>
          <w:rtl/>
        </w:rPr>
        <w:tab/>
      </w:r>
      <w:r w:rsidRPr="00B14C4C">
        <w:rPr>
          <w:rFonts w:hint="eastAsia"/>
          <w:rtl/>
        </w:rPr>
        <w:t>לאחר</w:t>
      </w:r>
      <w:r w:rsidRPr="00B14C4C">
        <w:rPr>
          <w:rtl/>
        </w:rPr>
        <w:t xml:space="preserve"> </w:t>
      </w:r>
      <w:r w:rsidRPr="00B14C4C">
        <w:rPr>
          <w:rFonts w:hint="eastAsia"/>
          <w:rtl/>
        </w:rPr>
        <w:t>שבחנתי</w:t>
      </w:r>
      <w:r w:rsidRPr="00B14C4C">
        <w:rPr>
          <w:rtl/>
        </w:rPr>
        <w:t xml:space="preserve"> </w:t>
      </w:r>
      <w:r w:rsidRPr="00B14C4C">
        <w:rPr>
          <w:rFonts w:hint="eastAsia"/>
          <w:rtl/>
        </w:rPr>
        <w:t>את</w:t>
      </w:r>
      <w:r w:rsidRPr="00B14C4C">
        <w:rPr>
          <w:rtl/>
        </w:rPr>
        <w:t xml:space="preserve"> </w:t>
      </w:r>
      <w:r w:rsidRPr="00B14C4C">
        <w:rPr>
          <w:rFonts w:hint="eastAsia"/>
          <w:rtl/>
        </w:rPr>
        <w:t>הערכים</w:t>
      </w:r>
      <w:r w:rsidRPr="00B14C4C">
        <w:rPr>
          <w:rtl/>
        </w:rPr>
        <w:t xml:space="preserve"> </w:t>
      </w:r>
      <w:r w:rsidRPr="00B14C4C">
        <w:rPr>
          <w:rFonts w:hint="eastAsia"/>
          <w:rtl/>
        </w:rPr>
        <w:t>שנפגעו</w:t>
      </w:r>
      <w:r w:rsidRPr="00B14C4C">
        <w:rPr>
          <w:rtl/>
        </w:rPr>
        <w:t xml:space="preserve"> </w:t>
      </w:r>
      <w:r w:rsidRPr="00B14C4C">
        <w:rPr>
          <w:rFonts w:hint="eastAsia"/>
          <w:rtl/>
        </w:rPr>
        <w:t>כתוצאה</w:t>
      </w:r>
      <w:r w:rsidRPr="00B14C4C">
        <w:rPr>
          <w:rtl/>
        </w:rPr>
        <w:t xml:space="preserve"> </w:t>
      </w:r>
      <w:r w:rsidRPr="00B14C4C">
        <w:rPr>
          <w:rFonts w:hint="eastAsia"/>
          <w:rtl/>
        </w:rPr>
        <w:t>מביצוע</w:t>
      </w:r>
      <w:r w:rsidRPr="00B14C4C">
        <w:rPr>
          <w:rtl/>
        </w:rPr>
        <w:t xml:space="preserve"> </w:t>
      </w:r>
      <w:r>
        <w:rPr>
          <w:rFonts w:hint="cs"/>
          <w:rtl/>
        </w:rPr>
        <w:t>ה</w:t>
      </w:r>
      <w:r w:rsidRPr="00B14C4C">
        <w:rPr>
          <w:rFonts w:hint="eastAsia"/>
          <w:rtl/>
        </w:rPr>
        <w:t>עביר</w:t>
      </w:r>
      <w:r>
        <w:rPr>
          <w:rFonts w:hint="cs"/>
          <w:rtl/>
        </w:rPr>
        <w:t xml:space="preserve">ה של ניסיון שוד בנסיבות מחמירות, </w:t>
      </w:r>
      <w:r w:rsidRPr="00B14C4C">
        <w:rPr>
          <w:rFonts w:hint="eastAsia"/>
          <w:rtl/>
        </w:rPr>
        <w:t>את</w:t>
      </w:r>
      <w:r w:rsidRPr="00B14C4C">
        <w:rPr>
          <w:rtl/>
        </w:rPr>
        <w:t xml:space="preserve"> </w:t>
      </w:r>
      <w:r w:rsidRPr="00B14C4C">
        <w:rPr>
          <w:rFonts w:hint="eastAsia"/>
          <w:rtl/>
        </w:rPr>
        <w:t>נסיבות</w:t>
      </w:r>
      <w:r w:rsidRPr="00B14C4C">
        <w:rPr>
          <w:rtl/>
        </w:rPr>
        <w:t xml:space="preserve"> </w:t>
      </w:r>
      <w:r w:rsidRPr="00B14C4C">
        <w:rPr>
          <w:rFonts w:hint="eastAsia"/>
          <w:rtl/>
        </w:rPr>
        <w:t>ביצוע</w:t>
      </w:r>
      <w:r w:rsidRPr="00B14C4C">
        <w:rPr>
          <w:rtl/>
        </w:rPr>
        <w:t xml:space="preserve"> </w:t>
      </w:r>
      <w:r w:rsidRPr="00B14C4C">
        <w:rPr>
          <w:rFonts w:hint="eastAsia"/>
          <w:rtl/>
        </w:rPr>
        <w:t>העביר</w:t>
      </w:r>
      <w:r>
        <w:rPr>
          <w:rFonts w:hint="cs"/>
          <w:rtl/>
        </w:rPr>
        <w:t>ה</w:t>
      </w:r>
      <w:r w:rsidRPr="00B14C4C">
        <w:rPr>
          <w:rtl/>
        </w:rPr>
        <w:t xml:space="preserve"> </w:t>
      </w:r>
      <w:r w:rsidRPr="00B14C4C">
        <w:rPr>
          <w:rFonts w:hint="eastAsia"/>
          <w:rtl/>
        </w:rPr>
        <w:t>ואת</w:t>
      </w:r>
      <w:r w:rsidRPr="00B14C4C">
        <w:rPr>
          <w:rtl/>
        </w:rPr>
        <w:t xml:space="preserve"> </w:t>
      </w:r>
      <w:r w:rsidRPr="00B14C4C">
        <w:rPr>
          <w:rFonts w:hint="eastAsia"/>
          <w:rtl/>
        </w:rPr>
        <w:t>מדיניות</w:t>
      </w:r>
      <w:r w:rsidRPr="00B14C4C">
        <w:rPr>
          <w:rtl/>
        </w:rPr>
        <w:t xml:space="preserve"> </w:t>
      </w:r>
      <w:r w:rsidRPr="00B14C4C">
        <w:rPr>
          <w:rFonts w:hint="eastAsia"/>
          <w:rtl/>
        </w:rPr>
        <w:t>הענישה</w:t>
      </w:r>
      <w:r w:rsidRPr="00B14C4C">
        <w:rPr>
          <w:rtl/>
        </w:rPr>
        <w:t xml:space="preserve"> </w:t>
      </w:r>
      <w:r w:rsidRPr="00B14C4C">
        <w:rPr>
          <w:rFonts w:hint="eastAsia"/>
          <w:rtl/>
        </w:rPr>
        <w:t>הנהוגה</w:t>
      </w:r>
      <w:r w:rsidRPr="00B14C4C">
        <w:rPr>
          <w:rtl/>
        </w:rPr>
        <w:t xml:space="preserve">, </w:t>
      </w:r>
      <w:r w:rsidRPr="00B14C4C">
        <w:rPr>
          <w:rFonts w:hint="eastAsia"/>
          <w:rtl/>
        </w:rPr>
        <w:t>הגעתי</w:t>
      </w:r>
      <w:r w:rsidRPr="00B14C4C">
        <w:rPr>
          <w:rtl/>
        </w:rPr>
        <w:t xml:space="preserve"> </w:t>
      </w:r>
      <w:r w:rsidRPr="00B14C4C">
        <w:rPr>
          <w:rFonts w:hint="eastAsia"/>
          <w:rtl/>
        </w:rPr>
        <w:t>לכלל</w:t>
      </w:r>
      <w:r w:rsidRPr="00B14C4C">
        <w:rPr>
          <w:rtl/>
        </w:rPr>
        <w:t xml:space="preserve"> </w:t>
      </w:r>
      <w:r w:rsidRPr="00B14C4C">
        <w:rPr>
          <w:rFonts w:hint="eastAsia"/>
          <w:rtl/>
        </w:rPr>
        <w:t>מסקנה</w:t>
      </w:r>
      <w:r w:rsidRPr="00B14C4C">
        <w:rPr>
          <w:rtl/>
        </w:rPr>
        <w:t xml:space="preserve"> </w:t>
      </w:r>
      <w:r w:rsidRPr="00B14C4C">
        <w:rPr>
          <w:rFonts w:hint="eastAsia"/>
          <w:rtl/>
        </w:rPr>
        <w:t>כי</w:t>
      </w:r>
      <w:r w:rsidRPr="00B14C4C">
        <w:rPr>
          <w:rtl/>
        </w:rPr>
        <w:t xml:space="preserve"> </w:t>
      </w:r>
      <w:r w:rsidRPr="00B14C4C">
        <w:rPr>
          <w:rFonts w:hint="eastAsia"/>
          <w:rtl/>
        </w:rPr>
        <w:t>מתחם</w:t>
      </w:r>
      <w:r w:rsidRPr="00B14C4C">
        <w:rPr>
          <w:rtl/>
        </w:rPr>
        <w:t xml:space="preserve"> </w:t>
      </w:r>
      <w:r w:rsidRPr="00B14C4C">
        <w:rPr>
          <w:rFonts w:hint="eastAsia"/>
          <w:rtl/>
        </w:rPr>
        <w:t>העונש</w:t>
      </w:r>
      <w:r w:rsidRPr="00B14C4C">
        <w:rPr>
          <w:rtl/>
        </w:rPr>
        <w:t xml:space="preserve"> </w:t>
      </w:r>
      <w:r w:rsidRPr="00B14C4C">
        <w:rPr>
          <w:rFonts w:hint="eastAsia"/>
          <w:rtl/>
        </w:rPr>
        <w:t>ההולם</w:t>
      </w:r>
      <w:r w:rsidRPr="00B14C4C">
        <w:rPr>
          <w:rtl/>
        </w:rPr>
        <w:t xml:space="preserve"> </w:t>
      </w:r>
      <w:r>
        <w:rPr>
          <w:rFonts w:hint="cs"/>
          <w:rtl/>
        </w:rPr>
        <w:t xml:space="preserve">בגין עבירה זו </w:t>
      </w:r>
      <w:r w:rsidRPr="00B14C4C">
        <w:rPr>
          <w:rFonts w:hint="eastAsia"/>
          <w:rtl/>
        </w:rPr>
        <w:t>נע</w:t>
      </w:r>
      <w:r w:rsidRPr="00B14C4C">
        <w:rPr>
          <w:rtl/>
        </w:rPr>
        <w:t xml:space="preserve"> </w:t>
      </w:r>
      <w:r w:rsidRPr="00B14C4C">
        <w:rPr>
          <w:rFonts w:hint="eastAsia"/>
          <w:rtl/>
        </w:rPr>
        <w:t>בין</w:t>
      </w:r>
      <w:r w:rsidRPr="00B14C4C">
        <w:rPr>
          <w:rtl/>
        </w:rPr>
        <w:t xml:space="preserve"> </w:t>
      </w:r>
      <w:r w:rsidRPr="00B14C4C">
        <w:rPr>
          <w:rFonts w:hint="eastAsia"/>
          <w:rtl/>
        </w:rPr>
        <w:t>עונש</w:t>
      </w:r>
      <w:r w:rsidRPr="00B14C4C">
        <w:rPr>
          <w:rtl/>
        </w:rPr>
        <w:t xml:space="preserve"> </w:t>
      </w:r>
      <w:r w:rsidRPr="00B14C4C">
        <w:rPr>
          <w:rFonts w:hint="eastAsia"/>
          <w:rtl/>
        </w:rPr>
        <w:t>של</w:t>
      </w:r>
      <w:r>
        <w:rPr>
          <w:rFonts w:hint="cs"/>
          <w:rtl/>
        </w:rPr>
        <w:t xml:space="preserve"> 18 חודשי מאסר </w:t>
      </w:r>
      <w:r w:rsidRPr="00B14C4C">
        <w:rPr>
          <w:rFonts w:hint="eastAsia"/>
          <w:rtl/>
        </w:rPr>
        <w:t>בפועל</w:t>
      </w:r>
      <w:r w:rsidRPr="00B14C4C">
        <w:rPr>
          <w:rtl/>
        </w:rPr>
        <w:t xml:space="preserve"> </w:t>
      </w:r>
      <w:r w:rsidRPr="00B14C4C">
        <w:rPr>
          <w:rFonts w:hint="eastAsia"/>
          <w:rtl/>
        </w:rPr>
        <w:t>לבין</w:t>
      </w:r>
      <w:r w:rsidRPr="00B14C4C">
        <w:rPr>
          <w:rtl/>
        </w:rPr>
        <w:t xml:space="preserve"> </w:t>
      </w:r>
      <w:r w:rsidRPr="00B14C4C">
        <w:rPr>
          <w:rFonts w:hint="eastAsia"/>
          <w:rtl/>
        </w:rPr>
        <w:t>עונש</w:t>
      </w:r>
      <w:r w:rsidRPr="00B14C4C">
        <w:rPr>
          <w:rtl/>
        </w:rPr>
        <w:t xml:space="preserve"> </w:t>
      </w:r>
      <w:r w:rsidRPr="00B14C4C">
        <w:rPr>
          <w:rFonts w:hint="eastAsia"/>
          <w:rtl/>
        </w:rPr>
        <w:t>של</w:t>
      </w:r>
      <w:r>
        <w:rPr>
          <w:rFonts w:hint="cs"/>
          <w:rtl/>
        </w:rPr>
        <w:t xml:space="preserve"> 40 חודשי מא</w:t>
      </w:r>
      <w:r w:rsidRPr="00B14C4C">
        <w:rPr>
          <w:rFonts w:hint="eastAsia"/>
          <w:rtl/>
        </w:rPr>
        <w:t>סר</w:t>
      </w:r>
      <w:r w:rsidRPr="00B14C4C">
        <w:rPr>
          <w:rtl/>
        </w:rPr>
        <w:t xml:space="preserve"> </w:t>
      </w:r>
      <w:r w:rsidRPr="00B14C4C">
        <w:rPr>
          <w:rFonts w:hint="eastAsia"/>
          <w:rtl/>
        </w:rPr>
        <w:t>בפועל</w:t>
      </w:r>
      <w:r>
        <w:rPr>
          <w:rFonts w:hint="cs"/>
          <w:rtl/>
        </w:rPr>
        <w:t>.</w:t>
      </w:r>
    </w:p>
    <w:p w14:paraId="4BCD2F94" w14:textId="77777777" w:rsidR="009B541E" w:rsidRDefault="009B541E" w:rsidP="009B541E">
      <w:pPr>
        <w:spacing w:after="240" w:line="360" w:lineRule="auto"/>
        <w:ind w:left="720" w:hanging="720"/>
        <w:jc w:val="both"/>
        <w:rPr>
          <w:rFonts w:ascii="Arial" w:hAnsi="Arial"/>
          <w:b/>
          <w:bCs/>
          <w:u w:val="single"/>
          <w:rtl/>
        </w:rPr>
      </w:pPr>
      <w:r>
        <w:rPr>
          <w:rFonts w:ascii="Arial" w:hAnsi="Arial" w:hint="cs"/>
          <w:b/>
          <w:bCs/>
          <w:u w:val="single"/>
          <w:rtl/>
        </w:rPr>
        <w:t>האירוע של עבירות התעבורה:</w:t>
      </w:r>
    </w:p>
    <w:p w14:paraId="19A72938" w14:textId="77777777" w:rsidR="009B541E" w:rsidRDefault="009B541E" w:rsidP="009B541E">
      <w:pPr>
        <w:spacing w:after="240" w:line="360" w:lineRule="auto"/>
        <w:ind w:left="720" w:hanging="720"/>
        <w:jc w:val="both"/>
        <w:rPr>
          <w:rFonts w:ascii="Arial" w:hAnsi="Arial"/>
          <w:rtl/>
        </w:rPr>
      </w:pPr>
      <w:r>
        <w:rPr>
          <w:rFonts w:ascii="Arial" w:hAnsi="Arial" w:hint="cs"/>
          <w:rtl/>
        </w:rPr>
        <w:t>54.</w:t>
      </w:r>
      <w:r>
        <w:rPr>
          <w:rFonts w:ascii="Arial" w:hAnsi="Arial" w:hint="cs"/>
          <w:rtl/>
        </w:rPr>
        <w:tab/>
        <w:t xml:space="preserve">הערכים המוגנים הנפגעים כתוצאה מביצוע עבירות התעבורה נשוא כתב האישום הם הערכים של שמירה על חיי אדם והגנה על שלטון החוק. </w:t>
      </w:r>
    </w:p>
    <w:p w14:paraId="3CE504C3" w14:textId="77777777" w:rsidR="009B541E" w:rsidRDefault="009B541E" w:rsidP="009B541E">
      <w:pPr>
        <w:spacing w:after="240" w:line="360" w:lineRule="auto"/>
        <w:ind w:left="720" w:hanging="720"/>
        <w:jc w:val="both"/>
        <w:rPr>
          <w:rFonts w:ascii="Arial" w:hAnsi="Arial"/>
          <w:rtl/>
        </w:rPr>
      </w:pPr>
      <w:r>
        <w:rPr>
          <w:rFonts w:ascii="Arial" w:hAnsi="Arial" w:hint="cs"/>
          <w:rtl/>
        </w:rPr>
        <w:t>55.</w:t>
      </w:r>
      <w:r>
        <w:rPr>
          <w:rFonts w:ascii="Arial" w:hAnsi="Arial" w:hint="cs"/>
          <w:rtl/>
        </w:rPr>
        <w:tab/>
        <w:t xml:space="preserve">הנאשם נהג ללא רישיון נהיגה, תוך עבירה על חוקי התנועה, באופן פזיז ובלתי זהיר, גרם לתאונה ולפגיעה ברכב השני, בנהגת ובנוסעים עמה, ואף לא טרח לעצור ולבדוק את הפגיעה שנגרמה ונמלט מן המקום. </w:t>
      </w:r>
    </w:p>
    <w:p w14:paraId="38F48841" w14:textId="77777777" w:rsidR="009B541E" w:rsidRDefault="009B541E" w:rsidP="009B541E">
      <w:pPr>
        <w:spacing w:after="240" w:line="360" w:lineRule="auto"/>
        <w:ind w:left="720" w:hanging="720"/>
        <w:jc w:val="both"/>
        <w:rPr>
          <w:rFonts w:ascii="Arial" w:hAnsi="Arial"/>
          <w:rtl/>
        </w:rPr>
      </w:pPr>
      <w:r>
        <w:rPr>
          <w:rFonts w:ascii="Arial" w:hAnsi="Arial"/>
          <w:rtl/>
        </w:rPr>
        <w:tab/>
      </w:r>
      <w:r>
        <w:rPr>
          <w:rFonts w:ascii="Arial" w:hAnsi="Arial" w:hint="cs"/>
          <w:rtl/>
        </w:rPr>
        <w:t xml:space="preserve">מדובר בעבירות חמורות אשר מצדיקות ענישה הולמת. </w:t>
      </w:r>
    </w:p>
    <w:p w14:paraId="181BF02B" w14:textId="77777777" w:rsidR="009B541E" w:rsidRDefault="009B541E" w:rsidP="009B541E">
      <w:pPr>
        <w:spacing w:after="240" w:line="360" w:lineRule="auto"/>
        <w:ind w:left="720" w:hanging="720"/>
        <w:jc w:val="both"/>
        <w:rPr>
          <w:rFonts w:ascii="Arial" w:hAnsi="Arial"/>
          <w:rtl/>
        </w:rPr>
      </w:pPr>
      <w:r>
        <w:rPr>
          <w:rFonts w:ascii="Arial" w:hAnsi="Arial" w:hint="cs"/>
          <w:rtl/>
        </w:rPr>
        <w:t>56.</w:t>
      </w:r>
      <w:r>
        <w:rPr>
          <w:rFonts w:ascii="Arial" w:hAnsi="Arial" w:hint="cs"/>
          <w:rtl/>
        </w:rPr>
        <w:tab/>
        <w:t xml:space="preserve">המאשימה טענה למתחם ענישה, בנסיבות העבירות נשוא תיק התעבורה, הנע בין 6 חודשי מאסר ל- 24 חודשי מאסר. ב"כ הנאשם הסכים כי זהו מתחם העונש ההולם בנסיבות העניין. </w:t>
      </w:r>
    </w:p>
    <w:p w14:paraId="02D97133" w14:textId="77777777" w:rsidR="009B541E" w:rsidRDefault="009B541E" w:rsidP="009B541E">
      <w:pPr>
        <w:spacing w:after="240" w:line="360" w:lineRule="auto"/>
        <w:ind w:left="720" w:hanging="720"/>
        <w:jc w:val="both"/>
        <w:rPr>
          <w:rFonts w:ascii="Arial" w:hAnsi="Arial"/>
          <w:rtl/>
        </w:rPr>
      </w:pPr>
      <w:r>
        <w:rPr>
          <w:rFonts w:ascii="Arial" w:hAnsi="Arial" w:hint="cs"/>
          <w:rtl/>
        </w:rPr>
        <w:t>57.</w:t>
      </w:r>
      <w:r>
        <w:rPr>
          <w:rFonts w:ascii="Arial" w:hAnsi="Arial" w:hint="cs"/>
          <w:rtl/>
        </w:rPr>
        <w:tab/>
        <w:t xml:space="preserve">בנסיבות העניין, ולאחר שבחנתי את טענות הצדדים ואת מדיניות הענישה הנוהגת אני קובעת כי אכן מתחם הענישה הנוהג בעבירות תעבורה דוגמת העבירות נשוא תיק התעבורה שבפני נע בין 6 חודשי מאסר ל- 24 חודשי מאסר, בליווית עונשי פסילה בפועל, פסילה ומאסר על תנאי וקנס. </w:t>
      </w:r>
    </w:p>
    <w:p w14:paraId="6AD86141" w14:textId="77777777" w:rsidR="009B541E" w:rsidRDefault="009B541E" w:rsidP="009B541E">
      <w:pPr>
        <w:spacing w:after="240" w:line="360" w:lineRule="auto"/>
        <w:ind w:left="720" w:hanging="720"/>
        <w:jc w:val="both"/>
        <w:rPr>
          <w:b/>
          <w:bCs/>
          <w:u w:val="single"/>
          <w:rtl/>
        </w:rPr>
      </w:pPr>
      <w:r>
        <w:rPr>
          <w:rFonts w:hint="cs"/>
          <w:b/>
          <w:bCs/>
          <w:u w:val="single"/>
          <w:rtl/>
        </w:rPr>
        <w:t>גזירת עונשו של הנאשם:</w:t>
      </w:r>
    </w:p>
    <w:p w14:paraId="0A17EF82" w14:textId="77777777" w:rsidR="009B541E" w:rsidRDefault="009B541E" w:rsidP="009B541E">
      <w:pPr>
        <w:pStyle w:val="Ruller4"/>
        <w:numPr>
          <w:ilvl w:val="0"/>
          <w:numId w:val="0"/>
        </w:numPr>
        <w:spacing w:after="240"/>
        <w:ind w:left="800" w:hanging="800"/>
        <w:rPr>
          <w:rFonts w:cs="David"/>
          <w:sz w:val="24"/>
          <w:szCs w:val="24"/>
          <w:rtl/>
        </w:rPr>
      </w:pPr>
      <w:r>
        <w:rPr>
          <w:rFonts w:cs="David" w:hint="cs"/>
          <w:sz w:val="24"/>
          <w:szCs w:val="24"/>
          <w:rtl/>
        </w:rPr>
        <w:t>58.</w:t>
      </w:r>
      <w:r>
        <w:rPr>
          <w:rFonts w:cs="David" w:hint="cs"/>
          <w:sz w:val="24"/>
          <w:szCs w:val="24"/>
          <w:rtl/>
        </w:rPr>
        <w:tab/>
      </w:r>
      <w:r w:rsidRPr="008520E0">
        <w:rPr>
          <w:rFonts w:cs="David" w:hint="cs"/>
          <w:sz w:val="24"/>
          <w:szCs w:val="24"/>
          <w:rtl/>
        </w:rPr>
        <w:t>גזירת עונשו של הנאשם בתוך מתחם העונש שנקבע</w:t>
      </w:r>
      <w:r>
        <w:rPr>
          <w:rFonts w:cs="David" w:hint="cs"/>
          <w:sz w:val="24"/>
          <w:szCs w:val="24"/>
          <w:rtl/>
        </w:rPr>
        <w:t xml:space="preserve">, תעשה בהתחשב בנסיבות נוספות שאינן קשורות בביצוע העבירה, בהתאם להוראת </w:t>
      </w:r>
      <w:hyperlink r:id="rId94" w:history="1">
        <w:r w:rsidR="00E263C3" w:rsidRPr="00E263C3">
          <w:rPr>
            <w:rFonts w:cs="David"/>
            <w:color w:val="0000FF"/>
            <w:sz w:val="24"/>
            <w:szCs w:val="24"/>
            <w:u w:val="single"/>
            <w:rtl/>
          </w:rPr>
          <w:t>סעיף 40יא</w:t>
        </w:r>
      </w:hyperlink>
      <w:r>
        <w:rPr>
          <w:rFonts w:cs="David" w:hint="cs"/>
          <w:sz w:val="24"/>
          <w:szCs w:val="24"/>
          <w:rtl/>
        </w:rPr>
        <w:t xml:space="preserve"> ל</w:t>
      </w:r>
      <w:hyperlink r:id="rId95" w:history="1">
        <w:r w:rsidR="00A2005D" w:rsidRPr="00A2005D">
          <w:rPr>
            <w:rFonts w:cs="David"/>
            <w:color w:val="0000FF"/>
            <w:sz w:val="24"/>
            <w:szCs w:val="24"/>
            <w:u w:val="single"/>
            <w:rtl/>
          </w:rPr>
          <w:t>חוק העונשין</w:t>
        </w:r>
      </w:hyperlink>
      <w:r>
        <w:rPr>
          <w:rFonts w:cs="David" w:hint="cs"/>
          <w:sz w:val="24"/>
          <w:szCs w:val="24"/>
          <w:rtl/>
        </w:rPr>
        <w:t xml:space="preserve">. </w:t>
      </w:r>
    </w:p>
    <w:p w14:paraId="534C0034" w14:textId="77777777" w:rsidR="009B541E" w:rsidRDefault="009B541E" w:rsidP="009B541E">
      <w:pPr>
        <w:pStyle w:val="Ruller41"/>
        <w:spacing w:after="240"/>
        <w:ind w:left="800" w:hanging="800"/>
        <w:rPr>
          <w:rFonts w:cs="David"/>
          <w:sz w:val="24"/>
          <w:szCs w:val="24"/>
          <w:rtl/>
        </w:rPr>
      </w:pPr>
      <w:r>
        <w:rPr>
          <w:rFonts w:cs="David"/>
          <w:sz w:val="24"/>
          <w:szCs w:val="24"/>
          <w:rtl/>
        </w:rPr>
        <w:tab/>
      </w:r>
      <w:r>
        <w:rPr>
          <w:rFonts w:cs="David" w:hint="cs"/>
          <w:sz w:val="24"/>
          <w:szCs w:val="24"/>
          <w:rtl/>
        </w:rPr>
        <w:t>במס</w:t>
      </w:r>
      <w:r w:rsidRPr="008520E0">
        <w:rPr>
          <w:rFonts w:cs="David" w:hint="cs"/>
          <w:sz w:val="24"/>
          <w:szCs w:val="24"/>
          <w:rtl/>
        </w:rPr>
        <w:t>גרת שיקולי קביעת עונשו של הנאש</w:t>
      </w:r>
      <w:r>
        <w:rPr>
          <w:rFonts w:cs="David" w:hint="cs"/>
          <w:sz w:val="24"/>
          <w:szCs w:val="24"/>
          <w:rtl/>
        </w:rPr>
        <w:t xml:space="preserve">ם שבפני יילקחו בחשבון גם נסיבותיו האישיות של הנאשם. </w:t>
      </w:r>
    </w:p>
    <w:p w14:paraId="25B0AAA7" w14:textId="77777777" w:rsidR="009B541E" w:rsidRDefault="009B541E" w:rsidP="009B541E">
      <w:pPr>
        <w:pStyle w:val="Ruller41"/>
        <w:spacing w:after="240"/>
        <w:ind w:left="800" w:hanging="800"/>
        <w:rPr>
          <w:rFonts w:cs="David"/>
          <w:sz w:val="24"/>
          <w:szCs w:val="24"/>
          <w:rtl/>
        </w:rPr>
      </w:pPr>
      <w:r>
        <w:rPr>
          <w:rFonts w:cs="David" w:hint="cs"/>
          <w:sz w:val="24"/>
          <w:szCs w:val="24"/>
          <w:rtl/>
        </w:rPr>
        <w:t>59.</w:t>
      </w:r>
      <w:r>
        <w:rPr>
          <w:rFonts w:cs="David" w:hint="cs"/>
          <w:sz w:val="24"/>
          <w:szCs w:val="24"/>
          <w:rtl/>
        </w:rPr>
        <w:tab/>
        <w:t>בבואי לגזור את עונשו של הנאשם לקחתי בחשבון לקולא את הודייתו של הנאשם בשלב מוקדם, שהביאה לחיסכון בזמן שיפוטי וגלומה בה אף נטילת אחריות מצד הנאשם. נתתי דעתי לבקשת הסליחה שביקש הנאשם מהמתלונן ונתתי לה משקל מסוים.</w:t>
      </w:r>
    </w:p>
    <w:p w14:paraId="058F8165" w14:textId="77777777" w:rsidR="009B541E" w:rsidRDefault="009B541E" w:rsidP="009B541E">
      <w:pPr>
        <w:pStyle w:val="Ruller41"/>
        <w:spacing w:after="240"/>
        <w:ind w:left="800" w:hanging="800"/>
        <w:rPr>
          <w:rFonts w:cs="David"/>
          <w:sz w:val="24"/>
          <w:szCs w:val="24"/>
          <w:rtl/>
        </w:rPr>
      </w:pPr>
      <w:r>
        <w:rPr>
          <w:rFonts w:cs="David"/>
          <w:sz w:val="24"/>
          <w:szCs w:val="24"/>
          <w:rtl/>
        </w:rPr>
        <w:tab/>
      </w:r>
      <w:r>
        <w:rPr>
          <w:rFonts w:cs="David" w:hint="cs"/>
          <w:sz w:val="24"/>
          <w:szCs w:val="24"/>
          <w:rtl/>
        </w:rPr>
        <w:t xml:space="preserve">לקחתי בחשבון את נסיבות חייו של הנאשם כפי שתוארו בתסקיר, את חרטתו של הנאשם ואת רצונו הכן לשקם את חייו ולהירתם לטיפול שיכניס את חייו למסלול הנכון. </w:t>
      </w:r>
    </w:p>
    <w:p w14:paraId="6D63A00F" w14:textId="77777777" w:rsidR="009B541E" w:rsidRDefault="009B541E" w:rsidP="009B541E">
      <w:pPr>
        <w:pStyle w:val="Ruller41"/>
        <w:spacing w:after="240"/>
        <w:ind w:left="800" w:hanging="800"/>
        <w:rPr>
          <w:rFonts w:cs="David"/>
          <w:sz w:val="24"/>
          <w:szCs w:val="24"/>
          <w:rtl/>
        </w:rPr>
      </w:pPr>
      <w:r>
        <w:rPr>
          <w:rFonts w:cs="David" w:hint="cs"/>
          <w:sz w:val="24"/>
          <w:szCs w:val="24"/>
          <w:rtl/>
        </w:rPr>
        <w:t>60.</w:t>
      </w:r>
      <w:r>
        <w:rPr>
          <w:rFonts w:cs="David" w:hint="cs"/>
          <w:sz w:val="24"/>
          <w:szCs w:val="24"/>
          <w:rtl/>
        </w:rPr>
        <w:tab/>
        <w:t>מנגד, יש ליתן את הדעת לעברו הפלילי של הנאשם, אשר צבר לחובתו שתי הרשעות קודמות בעבירות של אלימות ורכוש, בגינן נדון למאסרים, מאסרים מותנים ועונשים נוספים, אך נראה כי ענישה זו לא הרתיעה אותו מלחזור ולבצע את העבירות נשוא כתבי האישום דנן. כמו כן, הנאשם הורשע בעבירת אלמ"ב ונדון ל- 7 חודשי מאסר בפועל, אותם הוא מרצה כעת.</w:t>
      </w:r>
    </w:p>
    <w:p w14:paraId="22004B46" w14:textId="77777777" w:rsidR="009B541E" w:rsidRDefault="009B541E" w:rsidP="009B541E">
      <w:pPr>
        <w:pStyle w:val="Ruller41"/>
        <w:spacing w:after="240"/>
        <w:ind w:left="800" w:hanging="800"/>
        <w:rPr>
          <w:rFonts w:cs="David"/>
          <w:sz w:val="24"/>
          <w:szCs w:val="24"/>
          <w:rtl/>
        </w:rPr>
      </w:pPr>
      <w:r>
        <w:rPr>
          <w:rFonts w:cs="David"/>
          <w:sz w:val="24"/>
          <w:szCs w:val="24"/>
          <w:rtl/>
        </w:rPr>
        <w:tab/>
      </w:r>
      <w:r>
        <w:rPr>
          <w:rFonts w:cs="David" w:hint="cs"/>
          <w:sz w:val="24"/>
          <w:szCs w:val="24"/>
          <w:rtl/>
        </w:rPr>
        <w:t>חומרה יתרה אני רואה בכך שהנאשם ביצע את עבירת השוד בעודו מצוי תחת תנאים מגבילים שהוטלו עליו בגין תיק עבירת האלמ"ב.</w:t>
      </w:r>
    </w:p>
    <w:p w14:paraId="00547E98" w14:textId="77777777" w:rsidR="009B541E" w:rsidRDefault="009B541E" w:rsidP="009B541E">
      <w:pPr>
        <w:pStyle w:val="Ruller41"/>
        <w:spacing w:after="240"/>
        <w:ind w:left="800" w:hanging="800"/>
        <w:rPr>
          <w:rFonts w:cs="David"/>
          <w:sz w:val="24"/>
          <w:szCs w:val="24"/>
          <w:rtl/>
        </w:rPr>
      </w:pPr>
      <w:r>
        <w:rPr>
          <w:rFonts w:cs="David"/>
          <w:sz w:val="24"/>
          <w:szCs w:val="24"/>
          <w:rtl/>
        </w:rPr>
        <w:tab/>
      </w:r>
      <w:r>
        <w:rPr>
          <w:rFonts w:cs="David" w:hint="cs"/>
          <w:sz w:val="24"/>
          <w:szCs w:val="24"/>
          <w:rtl/>
        </w:rPr>
        <w:t>נתתי דעתי אף לעמדת שירות המבחן לעניין הערכת הסיכון להישנות העבירה כפי שהובעה בתסקיר ולהעדר המלצה על חלופת ענישה או שיקום במסגרת הקהילה, שעשויות להפחית את הסיכון להישנות עבירות והתנהגות אלימה מצד הנאשם. כל אלה פועלים לחומרה.</w:t>
      </w:r>
    </w:p>
    <w:p w14:paraId="44894F9B" w14:textId="77777777" w:rsidR="009B541E" w:rsidRPr="001A3D83" w:rsidRDefault="009B541E" w:rsidP="009B541E">
      <w:pPr>
        <w:spacing w:after="240" w:line="360" w:lineRule="auto"/>
        <w:ind w:left="720" w:hanging="720"/>
        <w:jc w:val="both"/>
        <w:rPr>
          <w:b/>
          <w:bCs/>
          <w:u w:val="single"/>
          <w:rtl/>
        </w:rPr>
      </w:pPr>
      <w:r>
        <w:rPr>
          <w:rFonts w:hint="cs"/>
          <w:b/>
          <w:bCs/>
          <w:u w:val="single"/>
          <w:rtl/>
        </w:rPr>
        <w:t>סוף דבר:</w:t>
      </w:r>
    </w:p>
    <w:p w14:paraId="62BFC49A" w14:textId="77777777" w:rsidR="009B541E" w:rsidRDefault="009B541E" w:rsidP="009B541E">
      <w:pPr>
        <w:spacing w:after="240" w:line="360" w:lineRule="auto"/>
        <w:ind w:left="720" w:hanging="720"/>
        <w:jc w:val="both"/>
      </w:pPr>
      <w:r>
        <w:rPr>
          <w:rFonts w:hint="cs"/>
          <w:rtl/>
        </w:rPr>
        <w:t>61.</w:t>
      </w:r>
      <w:r>
        <w:rPr>
          <w:rFonts w:hint="cs"/>
          <w:rtl/>
        </w:rPr>
        <w:tab/>
        <w:t xml:space="preserve">בנסיבות עניינו של הנאשם החלטתי לגזור עונש נפרד לכל אחד מן האירועים נשוא כתב האישום, בהתאם לסמכות הנתונה </w:t>
      </w:r>
      <w:hyperlink r:id="rId96" w:history="1">
        <w:r w:rsidR="00E263C3" w:rsidRPr="00E263C3">
          <w:rPr>
            <w:color w:val="0000FF"/>
            <w:u w:val="single"/>
            <w:rtl/>
          </w:rPr>
          <w:t>בסעיף 40יג(ב)</w:t>
        </w:r>
      </w:hyperlink>
      <w:r>
        <w:rPr>
          <w:rFonts w:hint="cs"/>
          <w:rtl/>
        </w:rPr>
        <w:t xml:space="preserve"> ל</w:t>
      </w:r>
      <w:hyperlink r:id="rId97" w:history="1">
        <w:r w:rsidR="00A2005D" w:rsidRPr="00A2005D">
          <w:rPr>
            <w:color w:val="0000FF"/>
            <w:u w:val="single"/>
            <w:rtl/>
          </w:rPr>
          <w:t>חוק העונשין</w:t>
        </w:r>
      </w:hyperlink>
      <w:r>
        <w:rPr>
          <w:rFonts w:hint="cs"/>
          <w:rtl/>
        </w:rPr>
        <w:t xml:space="preserve">. </w:t>
      </w:r>
    </w:p>
    <w:p w14:paraId="71E62142" w14:textId="77777777" w:rsidR="009B541E" w:rsidRPr="00384E81" w:rsidRDefault="009B541E" w:rsidP="009B541E">
      <w:pPr>
        <w:spacing w:after="240" w:line="360" w:lineRule="auto"/>
        <w:ind w:left="720" w:hanging="720"/>
        <w:jc w:val="both"/>
      </w:pPr>
      <w:r>
        <w:rPr>
          <w:rFonts w:hint="cs"/>
          <w:rtl/>
        </w:rPr>
        <w:t>62.</w:t>
      </w:r>
      <w:r>
        <w:rPr>
          <w:rFonts w:hint="cs"/>
          <w:rtl/>
        </w:rPr>
        <w:tab/>
      </w:r>
      <w:r w:rsidRPr="00384E81">
        <w:rPr>
          <w:rtl/>
        </w:rPr>
        <w:t>לאחר שנתתי דע</w:t>
      </w:r>
      <w:r>
        <w:rPr>
          <w:rtl/>
        </w:rPr>
        <w:t>תי ל</w:t>
      </w:r>
      <w:r>
        <w:rPr>
          <w:rFonts w:hint="cs"/>
          <w:rtl/>
        </w:rPr>
        <w:t>מכלול ה</w:t>
      </w:r>
      <w:r>
        <w:rPr>
          <w:rtl/>
        </w:rPr>
        <w:t>טענות שהעלו באי כוח הצדדים</w:t>
      </w:r>
      <w:r w:rsidRPr="00384E81">
        <w:rPr>
          <w:rtl/>
        </w:rPr>
        <w:t xml:space="preserve">, </w:t>
      </w:r>
      <w:r>
        <w:rPr>
          <w:rFonts w:hint="cs"/>
          <w:rtl/>
        </w:rPr>
        <w:t>ולאחר ששקלתי את השיקולים הן לקולא והן לחומרא, כמפורט לעיל</w:t>
      </w:r>
      <w:r w:rsidRPr="00384E81">
        <w:rPr>
          <w:rtl/>
        </w:rPr>
        <w:t xml:space="preserve">, </w:t>
      </w:r>
      <w:r>
        <w:rPr>
          <w:rFonts w:hint="cs"/>
          <w:rtl/>
        </w:rPr>
        <w:t>החלטתי לפיכך</w:t>
      </w:r>
      <w:r w:rsidRPr="00384E81">
        <w:rPr>
          <w:rtl/>
        </w:rPr>
        <w:t xml:space="preserve"> להטיל על הנאשם את העונשים הבאים:</w:t>
      </w:r>
    </w:p>
    <w:p w14:paraId="2496CE99" w14:textId="77777777" w:rsidR="009B541E" w:rsidRDefault="009B541E" w:rsidP="009B541E">
      <w:pPr>
        <w:spacing w:after="240" w:line="360" w:lineRule="auto"/>
        <w:ind w:left="1440" w:hanging="720"/>
        <w:jc w:val="both"/>
        <w:rPr>
          <w:rtl/>
        </w:rPr>
      </w:pPr>
      <w:r>
        <w:rPr>
          <w:rFonts w:hint="cs"/>
          <w:rtl/>
        </w:rPr>
        <w:t>א.</w:t>
      </w:r>
      <w:r>
        <w:rPr>
          <w:rFonts w:hint="cs"/>
          <w:rtl/>
        </w:rPr>
        <w:tab/>
        <w:t xml:space="preserve">בגין אירוע ניסיון השוד בנסיבות מחמירות </w:t>
      </w:r>
      <w:r>
        <w:rPr>
          <w:rtl/>
        </w:rPr>
        <w:t>–</w:t>
      </w:r>
      <w:r>
        <w:rPr>
          <w:rFonts w:hint="cs"/>
          <w:rtl/>
        </w:rPr>
        <w:t xml:space="preserve"> 24 ח</w:t>
      </w:r>
      <w:r w:rsidRPr="00BA3E96">
        <w:rPr>
          <w:rFonts w:hint="cs"/>
          <w:rtl/>
        </w:rPr>
        <w:t>ודשי</w:t>
      </w:r>
      <w:r w:rsidRPr="00BA3E96">
        <w:rPr>
          <w:rtl/>
        </w:rPr>
        <w:t xml:space="preserve"> </w:t>
      </w:r>
      <w:r w:rsidRPr="00BA3E96">
        <w:rPr>
          <w:rFonts w:hint="cs"/>
          <w:rtl/>
        </w:rPr>
        <w:t>מאסר</w:t>
      </w:r>
      <w:r w:rsidRPr="00BA3E96">
        <w:rPr>
          <w:rtl/>
        </w:rPr>
        <w:t xml:space="preserve"> </w:t>
      </w:r>
      <w:r w:rsidRPr="00BA3E96">
        <w:rPr>
          <w:rFonts w:hint="cs"/>
          <w:rtl/>
        </w:rPr>
        <w:t>לריצוי</w:t>
      </w:r>
      <w:r w:rsidRPr="00BA3E96">
        <w:rPr>
          <w:rtl/>
        </w:rPr>
        <w:t xml:space="preserve"> </w:t>
      </w:r>
      <w:r>
        <w:rPr>
          <w:rFonts w:hint="cs"/>
          <w:rtl/>
        </w:rPr>
        <w:t>בפועל;</w:t>
      </w:r>
    </w:p>
    <w:p w14:paraId="48809388" w14:textId="77777777" w:rsidR="009B541E" w:rsidRDefault="009B541E" w:rsidP="009B541E">
      <w:pPr>
        <w:spacing w:after="240" w:line="360" w:lineRule="auto"/>
        <w:ind w:left="1440" w:hanging="720"/>
        <w:jc w:val="both"/>
        <w:rPr>
          <w:rtl/>
        </w:rPr>
      </w:pPr>
      <w:r>
        <w:rPr>
          <w:rtl/>
        </w:rPr>
        <w:tab/>
      </w:r>
      <w:r>
        <w:rPr>
          <w:rFonts w:hint="cs"/>
          <w:rtl/>
        </w:rPr>
        <w:t xml:space="preserve">בגין עבירות התעבורה </w:t>
      </w:r>
      <w:r>
        <w:rPr>
          <w:rtl/>
        </w:rPr>
        <w:t>–</w:t>
      </w:r>
      <w:r>
        <w:rPr>
          <w:rFonts w:hint="cs"/>
          <w:rtl/>
        </w:rPr>
        <w:t xml:space="preserve"> 9 חודשי מאסר לריצוי בפועל.</w:t>
      </w:r>
    </w:p>
    <w:p w14:paraId="07A89AFB" w14:textId="77777777" w:rsidR="009B541E" w:rsidRDefault="009B541E" w:rsidP="009B541E">
      <w:pPr>
        <w:spacing w:after="240" w:line="360" w:lineRule="auto"/>
        <w:ind w:left="1440" w:hanging="720"/>
        <w:jc w:val="both"/>
        <w:rPr>
          <w:rtl/>
        </w:rPr>
      </w:pPr>
      <w:r>
        <w:rPr>
          <w:rtl/>
        </w:rPr>
        <w:tab/>
      </w:r>
      <w:r>
        <w:rPr>
          <w:rFonts w:hint="cs"/>
          <w:rtl/>
        </w:rPr>
        <w:t xml:space="preserve">בסך הכל </w:t>
      </w:r>
      <w:r>
        <w:rPr>
          <w:rtl/>
        </w:rPr>
        <w:t>–</w:t>
      </w:r>
      <w:r>
        <w:rPr>
          <w:rFonts w:hint="cs"/>
          <w:rtl/>
        </w:rPr>
        <w:t xml:space="preserve"> ירצה הנאשם 33 חודשי מאסר בפועל, בניכוי תקופת מעצרו מיום 16.7.15 עד 30.11.15 ( הוא המועד בו החל לרצות את עונש המאסר בגין עבירת האלמ"ב).</w:t>
      </w:r>
    </w:p>
    <w:p w14:paraId="6A4E491A" w14:textId="77777777" w:rsidR="009B541E" w:rsidRDefault="009B541E" w:rsidP="009B541E">
      <w:pPr>
        <w:spacing w:after="240" w:line="360" w:lineRule="auto"/>
        <w:ind w:left="1440" w:hanging="720"/>
        <w:jc w:val="both"/>
        <w:rPr>
          <w:rtl/>
        </w:rPr>
      </w:pPr>
      <w:r>
        <w:rPr>
          <w:rtl/>
        </w:rPr>
        <w:tab/>
      </w:r>
      <w:r>
        <w:rPr>
          <w:rFonts w:hint="cs"/>
          <w:rtl/>
        </w:rPr>
        <w:t xml:space="preserve">עונש המאסר שהוטל על הנאשם כאמור לעיל ירוצה </w:t>
      </w:r>
      <w:r w:rsidRPr="002310B4">
        <w:rPr>
          <w:rFonts w:hint="cs"/>
          <w:b/>
          <w:bCs/>
          <w:u w:val="single"/>
          <w:rtl/>
        </w:rPr>
        <w:t>במצטבר</w:t>
      </w:r>
      <w:r>
        <w:rPr>
          <w:rFonts w:hint="cs"/>
          <w:rtl/>
        </w:rPr>
        <w:t xml:space="preserve"> לעונש המאסר בו הוא נושא בגין עבירת האלמ"ב. </w:t>
      </w:r>
    </w:p>
    <w:p w14:paraId="585753F1" w14:textId="77777777" w:rsidR="009B541E" w:rsidRDefault="009B541E" w:rsidP="009B541E">
      <w:pPr>
        <w:spacing w:after="240" w:line="360" w:lineRule="auto"/>
        <w:ind w:left="1440" w:hanging="720"/>
        <w:jc w:val="both"/>
        <w:rPr>
          <w:rtl/>
        </w:rPr>
      </w:pPr>
      <w:r>
        <w:rPr>
          <w:rFonts w:hint="cs"/>
          <w:rtl/>
        </w:rPr>
        <w:t>ב.</w:t>
      </w:r>
      <w:r>
        <w:rPr>
          <w:rFonts w:hint="cs"/>
          <w:rtl/>
        </w:rPr>
        <w:tab/>
      </w:r>
      <w:r w:rsidRPr="008E57A5">
        <w:rPr>
          <w:rFonts w:hint="cs"/>
          <w:rtl/>
        </w:rPr>
        <w:t>1</w:t>
      </w:r>
      <w:r>
        <w:rPr>
          <w:rFonts w:hint="cs"/>
          <w:rtl/>
        </w:rPr>
        <w:t>2</w:t>
      </w:r>
      <w:r w:rsidRPr="008E57A5">
        <w:rPr>
          <w:rFonts w:hint="cs"/>
          <w:rtl/>
        </w:rPr>
        <w:t xml:space="preserve"> </w:t>
      </w:r>
      <w:r w:rsidRPr="008E57A5">
        <w:rPr>
          <w:rtl/>
        </w:rPr>
        <w:t>חודשי מאסר על תנאי, והתנאי הוא ש</w:t>
      </w:r>
      <w:r w:rsidRPr="008E57A5">
        <w:rPr>
          <w:rFonts w:hint="cs"/>
          <w:rtl/>
        </w:rPr>
        <w:t xml:space="preserve">הנאשם </w:t>
      </w:r>
      <w:r w:rsidRPr="008E57A5">
        <w:rPr>
          <w:rtl/>
        </w:rPr>
        <w:t xml:space="preserve">לא יעבור תוך </w:t>
      </w:r>
      <w:r>
        <w:rPr>
          <w:rtl/>
        </w:rPr>
        <w:t>3 שנים ממועד שחרורו מהכלא עביר</w:t>
      </w:r>
      <w:r>
        <w:rPr>
          <w:rFonts w:hint="cs"/>
          <w:rtl/>
        </w:rPr>
        <w:t xml:space="preserve">ת אלימות או רכוש מסוג פשע לפי </w:t>
      </w:r>
      <w:hyperlink r:id="rId98" w:history="1">
        <w:r w:rsidR="00A2005D" w:rsidRPr="00A2005D">
          <w:rPr>
            <w:color w:val="0000FF"/>
            <w:u w:val="single"/>
            <w:rtl/>
          </w:rPr>
          <w:t>חוק העונשין</w:t>
        </w:r>
      </w:hyperlink>
      <w:r>
        <w:rPr>
          <w:rFonts w:hint="cs"/>
          <w:rtl/>
        </w:rPr>
        <w:t xml:space="preserve"> ויורשע בגינה או עבירה מסוג פשע לפי </w:t>
      </w:r>
      <w:hyperlink r:id="rId99" w:history="1">
        <w:r w:rsidR="00A2005D" w:rsidRPr="00A2005D">
          <w:rPr>
            <w:color w:val="0000FF"/>
            <w:u w:val="single"/>
            <w:rtl/>
          </w:rPr>
          <w:t>פקודת התעבורה</w:t>
        </w:r>
      </w:hyperlink>
      <w:r>
        <w:rPr>
          <w:rFonts w:hint="cs"/>
          <w:rtl/>
        </w:rPr>
        <w:t xml:space="preserve"> ויורשע בגינה.</w:t>
      </w:r>
    </w:p>
    <w:p w14:paraId="293C3B2A" w14:textId="77777777" w:rsidR="009B541E" w:rsidRDefault="009B541E" w:rsidP="009B541E">
      <w:pPr>
        <w:spacing w:after="240" w:line="360" w:lineRule="auto"/>
        <w:ind w:left="1440" w:hanging="720"/>
        <w:jc w:val="both"/>
        <w:rPr>
          <w:rFonts w:ascii="Arial" w:hAnsi="Arial"/>
          <w:rtl/>
        </w:rPr>
      </w:pPr>
      <w:r>
        <w:rPr>
          <w:rFonts w:hint="cs"/>
          <w:rtl/>
        </w:rPr>
        <w:t>ג.</w:t>
      </w:r>
      <w:r>
        <w:rPr>
          <w:rFonts w:hint="cs"/>
          <w:rtl/>
        </w:rPr>
        <w:tab/>
      </w:r>
      <w:r w:rsidRPr="00BA3E96">
        <w:rPr>
          <w:rtl/>
        </w:rPr>
        <w:t>6 חודשי מאסר על תנאי, והתנאי הוא ש</w:t>
      </w:r>
      <w:r w:rsidRPr="00BA3E96">
        <w:rPr>
          <w:rFonts w:hint="eastAsia"/>
          <w:rtl/>
        </w:rPr>
        <w:t>הנאשם</w:t>
      </w:r>
      <w:r w:rsidRPr="00BA3E96">
        <w:rPr>
          <w:rtl/>
        </w:rPr>
        <w:t xml:space="preserve"> לא יעבור תוך 3 שנים ממועד שחרורו מהכלא עביר</w:t>
      </w:r>
      <w:r>
        <w:rPr>
          <w:rFonts w:hint="cs"/>
          <w:rtl/>
        </w:rPr>
        <w:t xml:space="preserve">ת אלימות או רכוש מסוג עוון </w:t>
      </w:r>
      <w:r w:rsidRPr="00BA3E96">
        <w:rPr>
          <w:rtl/>
        </w:rPr>
        <w:t xml:space="preserve">לפי </w:t>
      </w:r>
      <w:hyperlink r:id="rId100" w:history="1">
        <w:r w:rsidR="00A2005D" w:rsidRPr="00A2005D">
          <w:rPr>
            <w:color w:val="0000FF"/>
            <w:u w:val="single"/>
            <w:rtl/>
          </w:rPr>
          <w:t>חוק העונשין</w:t>
        </w:r>
      </w:hyperlink>
      <w:r w:rsidRPr="00BA3E96">
        <w:rPr>
          <w:rtl/>
        </w:rPr>
        <w:t xml:space="preserve"> </w:t>
      </w:r>
      <w:r w:rsidRPr="00797442">
        <w:rPr>
          <w:rFonts w:hint="cs"/>
          <w:rtl/>
        </w:rPr>
        <w:t xml:space="preserve">או לפי </w:t>
      </w:r>
      <w:hyperlink r:id="rId101" w:history="1">
        <w:r w:rsidR="00A2005D" w:rsidRPr="00A2005D">
          <w:rPr>
            <w:color w:val="0000FF"/>
            <w:u w:val="single"/>
            <w:rtl/>
          </w:rPr>
          <w:t>פקודת התעבורה</w:t>
        </w:r>
      </w:hyperlink>
      <w:r w:rsidRPr="00797442">
        <w:rPr>
          <w:rFonts w:hint="cs"/>
          <w:rtl/>
        </w:rPr>
        <w:t xml:space="preserve"> או </w:t>
      </w:r>
      <w:hyperlink r:id="rId102" w:history="1">
        <w:r w:rsidR="00A2005D" w:rsidRPr="00A2005D">
          <w:rPr>
            <w:color w:val="0000FF"/>
            <w:u w:val="single"/>
            <w:rtl/>
          </w:rPr>
          <w:t>תקנות התעבורה</w:t>
        </w:r>
      </w:hyperlink>
      <w:r w:rsidRPr="00797442">
        <w:rPr>
          <w:rFonts w:hint="cs"/>
          <w:rtl/>
        </w:rPr>
        <w:t xml:space="preserve"> </w:t>
      </w:r>
      <w:r w:rsidRPr="00797442">
        <w:rPr>
          <w:rFonts w:hint="eastAsia"/>
          <w:rtl/>
        </w:rPr>
        <w:t>ויורשע</w:t>
      </w:r>
      <w:r w:rsidRPr="00797442">
        <w:rPr>
          <w:rtl/>
        </w:rPr>
        <w:t xml:space="preserve"> </w:t>
      </w:r>
      <w:r w:rsidRPr="00797442">
        <w:rPr>
          <w:rFonts w:hint="eastAsia"/>
          <w:rtl/>
        </w:rPr>
        <w:t>בגינה</w:t>
      </w:r>
      <w:r w:rsidRPr="00797442">
        <w:rPr>
          <w:rtl/>
        </w:rPr>
        <w:t>.</w:t>
      </w:r>
    </w:p>
    <w:p w14:paraId="06B68258" w14:textId="77777777" w:rsidR="009B541E" w:rsidRDefault="009B541E" w:rsidP="009B541E">
      <w:pPr>
        <w:spacing w:after="240" w:line="360" w:lineRule="auto"/>
        <w:ind w:left="1440" w:hanging="720"/>
        <w:jc w:val="both"/>
        <w:rPr>
          <w:rFonts w:ascii="Arial" w:hAnsi="Arial"/>
          <w:rtl/>
        </w:rPr>
      </w:pPr>
      <w:r>
        <w:rPr>
          <w:rFonts w:ascii="Arial" w:hAnsi="Arial" w:hint="cs"/>
          <w:rtl/>
        </w:rPr>
        <w:t>ד.</w:t>
      </w:r>
      <w:r>
        <w:rPr>
          <w:rFonts w:ascii="Arial" w:hAnsi="Arial" w:hint="cs"/>
          <w:rtl/>
        </w:rPr>
        <w:tab/>
        <w:t>אני מורה על פסילת הנאשם מלקבל או להחזיק רישיון נהיגה לתקופה של 24 חודשים החל מתום תקופת מאסרו. נוכח העובדה כי אין בידי הנאשם רישיון נהיגה, פטור הוא מהפקדת רישיון במזכירות בית המשפט.</w:t>
      </w:r>
    </w:p>
    <w:p w14:paraId="22B31368" w14:textId="77777777" w:rsidR="009B541E" w:rsidRDefault="009B541E" w:rsidP="009B541E">
      <w:pPr>
        <w:spacing w:after="240" w:line="360" w:lineRule="auto"/>
        <w:ind w:left="1440" w:hanging="720"/>
        <w:jc w:val="both"/>
        <w:rPr>
          <w:rFonts w:ascii="Arial" w:hAnsi="Arial"/>
          <w:rtl/>
        </w:rPr>
      </w:pPr>
      <w:r>
        <w:rPr>
          <w:rFonts w:ascii="Arial" w:hAnsi="Arial" w:hint="cs"/>
          <w:rtl/>
        </w:rPr>
        <w:t>ה.</w:t>
      </w:r>
      <w:r>
        <w:rPr>
          <w:rFonts w:ascii="Arial" w:hAnsi="Arial" w:hint="cs"/>
          <w:rtl/>
        </w:rPr>
        <w:tab/>
        <w:t>פיצוי כספי למתלונן, מר ניסים קטלן, בסך של 5,000 ₪, אשר יופקד על ידי הנאשם בקופת בית המשפט ב- 10 תשלומים חודשיים שווים ורצופים בסך 500 ₪ כל אחד, החל מיום 1.7.16 ואילך.</w:t>
      </w:r>
    </w:p>
    <w:p w14:paraId="4AFC416A" w14:textId="77777777" w:rsidR="009B541E" w:rsidRDefault="009B541E" w:rsidP="009B541E">
      <w:pPr>
        <w:spacing w:after="240" w:line="360" w:lineRule="auto"/>
        <w:ind w:left="1440"/>
        <w:jc w:val="both"/>
        <w:rPr>
          <w:rFonts w:ascii="Arial" w:hAnsi="Arial"/>
          <w:rtl/>
        </w:rPr>
      </w:pPr>
      <w:r>
        <w:rPr>
          <w:rFonts w:ascii="Arial" w:hAnsi="Arial" w:hint="cs"/>
          <w:rtl/>
        </w:rPr>
        <w:t xml:space="preserve">ככל שלא ישולם תשלום כלשהו מתשלומי הפיצוי במועדו ובמלואו </w:t>
      </w:r>
      <w:r>
        <w:rPr>
          <w:rFonts w:ascii="Arial" w:hAnsi="Arial"/>
          <w:rtl/>
        </w:rPr>
        <w:t>–</w:t>
      </w:r>
      <w:r>
        <w:rPr>
          <w:rFonts w:ascii="Arial" w:hAnsi="Arial" w:hint="cs"/>
          <w:rtl/>
        </w:rPr>
        <w:t xml:space="preserve"> יעמוד כל הסכום לפירעון מיידי.</w:t>
      </w:r>
    </w:p>
    <w:p w14:paraId="4A666808" w14:textId="77777777" w:rsidR="009B541E" w:rsidRDefault="00A2005D" w:rsidP="009B541E">
      <w:pPr>
        <w:spacing w:after="240" w:line="360" w:lineRule="auto"/>
        <w:ind w:left="1440" w:hanging="720"/>
        <w:jc w:val="both"/>
        <w:rPr>
          <w:rFonts w:ascii="Arial" w:hAnsi="Arial"/>
        </w:rPr>
      </w:pPr>
      <w:r w:rsidRPr="00A2005D">
        <w:rPr>
          <w:rFonts w:ascii="Arial" w:hAnsi="Arial"/>
          <w:color w:val="FFFFFF"/>
          <w:sz w:val="2"/>
          <w:szCs w:val="2"/>
          <w:rtl/>
        </w:rPr>
        <w:t>5129371</w:t>
      </w:r>
      <w:r w:rsidR="009B541E">
        <w:rPr>
          <w:rFonts w:ascii="Arial" w:hAnsi="Arial" w:hint="cs"/>
          <w:rtl/>
        </w:rPr>
        <w:t>ו.</w:t>
      </w:r>
      <w:r w:rsidR="009B541E">
        <w:rPr>
          <w:rFonts w:ascii="Arial" w:hAnsi="Arial"/>
          <w:rtl/>
        </w:rPr>
        <w:tab/>
      </w:r>
      <w:r w:rsidR="009B541E">
        <w:rPr>
          <w:rFonts w:ascii="Arial" w:hAnsi="Arial" w:hint="cs"/>
          <w:rtl/>
        </w:rPr>
        <w:t xml:space="preserve">קנס בסך 3,000 ₪ או 30 ימי מאסר תמורתו. הקנס ישולם על ידי הנאשם ב- 10 תשלומים חודשיים שווים ורצופים בסך של 500 ₪ כל אחד, החל ביום 1.9.16 ועד לתשלום מלוא הקנס. לא ישולמו שני תשלומים במועדם, יעמוד כל סכום הקנס לתשלום מידי. </w:t>
      </w:r>
    </w:p>
    <w:p w14:paraId="55B1E3A8" w14:textId="77777777" w:rsidR="009B541E" w:rsidRPr="00CA0B63" w:rsidRDefault="00A2005D" w:rsidP="009B541E">
      <w:pPr>
        <w:spacing w:after="240" w:line="360" w:lineRule="auto"/>
        <w:ind w:left="720"/>
        <w:jc w:val="both"/>
        <w:rPr>
          <w:rFonts w:ascii="Arial" w:hAnsi="Arial"/>
          <w:b/>
          <w:bCs/>
          <w:rtl/>
        </w:rPr>
      </w:pPr>
      <w:r w:rsidRPr="00A2005D">
        <w:rPr>
          <w:rFonts w:ascii="Arial" w:hAnsi="Arial"/>
          <w:b/>
          <w:bCs/>
          <w:color w:val="FFFFFF"/>
          <w:sz w:val="2"/>
          <w:szCs w:val="2"/>
          <w:rtl/>
        </w:rPr>
        <w:t>54678313</w:t>
      </w:r>
      <w:r w:rsidR="009B541E">
        <w:rPr>
          <w:rFonts w:ascii="Arial" w:hAnsi="Arial" w:hint="cs"/>
          <w:b/>
          <w:bCs/>
          <w:rtl/>
        </w:rPr>
        <w:t xml:space="preserve">נוכח הבעת רצונו של הנאשם כי יתאפשר לו להיכנס להליך של טיפול במסגרת כותלי בית הכלא, חזקה על  שירות בתי הסוהר כי יעשה כל שניתן על מנת לשלב   את הנאשם בהקדם האפשרי במסגרת טיפולית מתאימה בין כותלי הכלא במהלך תקופת מאסרו, זאת ככל שהנאשם ישתף פעולה ויימצא מתאים לכך. </w:t>
      </w:r>
    </w:p>
    <w:p w14:paraId="24777B53" w14:textId="77777777" w:rsidR="009B541E" w:rsidRPr="001A3D83" w:rsidRDefault="009B541E" w:rsidP="009B541E">
      <w:pPr>
        <w:spacing w:after="240" w:line="360" w:lineRule="auto"/>
        <w:jc w:val="both"/>
        <w:rPr>
          <w:b/>
          <w:bCs/>
          <w:rtl/>
        </w:rPr>
      </w:pPr>
      <w:r>
        <w:rPr>
          <w:rFonts w:hint="cs"/>
          <w:b/>
          <w:bCs/>
          <w:rtl/>
        </w:rPr>
        <w:t xml:space="preserve">זכות ערעור לבית המשפט העליון תוך 45 יום. </w:t>
      </w:r>
    </w:p>
    <w:p w14:paraId="16C2EA15" w14:textId="77777777" w:rsidR="009B541E" w:rsidRDefault="00A2005D" w:rsidP="009B541E">
      <w:pPr>
        <w:spacing w:after="240" w:line="360" w:lineRule="auto"/>
        <w:jc w:val="both"/>
        <w:rPr>
          <w:rFonts w:ascii="Arial" w:hAnsi="Arial"/>
        </w:rPr>
      </w:pPr>
      <w:r>
        <w:rPr>
          <w:rFonts w:ascii="Arial" w:hAnsi="Arial"/>
          <w:rtl/>
        </w:rPr>
        <w:t xml:space="preserve">ניתן היום,  ב' ניסן תשע"ו, 10 אפריל 2016, בנוכחות ב"כ הנאשם, עו"ד דן אסלנוב, ובנוכחות </w:t>
      </w:r>
      <w:r w:rsidR="009B541E">
        <w:rPr>
          <w:rFonts w:ascii="Arial" w:hAnsi="Arial" w:hint="cs"/>
          <w:rtl/>
        </w:rPr>
        <w:t>הנאשם באמצעות הליווי. אין התייצבות מטעם ב"כ המאשימה בשל עיצומי הפרקליטות.</w:t>
      </w:r>
    </w:p>
    <w:p w14:paraId="4E9AF3AE" w14:textId="77777777" w:rsidR="009B541E" w:rsidRDefault="009B541E" w:rsidP="009B541E">
      <w:pPr>
        <w:spacing w:after="240"/>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29834210" w14:textId="77777777" w:rsidR="009B541E" w:rsidRDefault="009B541E" w:rsidP="009B541E">
      <w:pPr>
        <w:spacing w:after="240"/>
        <w:jc w:val="center"/>
        <w:rPr>
          <w:rFonts w:ascii="Arial" w:hAnsi="Arial" w:cs="FrankRuehl"/>
          <w:sz w:val="28"/>
          <w:szCs w:val="28"/>
          <w:rtl/>
        </w:rPr>
      </w:pPr>
    </w:p>
    <w:p w14:paraId="2B8A3036" w14:textId="77777777" w:rsidR="00A2005D" w:rsidRPr="00A2005D" w:rsidRDefault="00A2005D" w:rsidP="00A2005D">
      <w:pPr>
        <w:keepNext/>
        <w:rPr>
          <w:rFonts w:ascii="David" w:hAnsi="David"/>
          <w:color w:val="000000"/>
          <w:sz w:val="22"/>
          <w:szCs w:val="22"/>
          <w:rtl/>
        </w:rPr>
      </w:pPr>
    </w:p>
    <w:p w14:paraId="6F685DA2" w14:textId="77777777" w:rsidR="00A2005D" w:rsidRPr="00A2005D" w:rsidRDefault="00A2005D" w:rsidP="00A2005D">
      <w:pPr>
        <w:keepNext/>
        <w:rPr>
          <w:rFonts w:ascii="David" w:hAnsi="David"/>
          <w:color w:val="000000"/>
          <w:sz w:val="22"/>
          <w:szCs w:val="22"/>
          <w:rtl/>
        </w:rPr>
      </w:pPr>
      <w:r w:rsidRPr="00A2005D">
        <w:rPr>
          <w:rFonts w:ascii="David" w:hAnsi="David"/>
          <w:color w:val="000000"/>
          <w:sz w:val="22"/>
          <w:szCs w:val="22"/>
          <w:rtl/>
        </w:rPr>
        <w:t>אורית וינשטיין 54678313</w:t>
      </w:r>
    </w:p>
    <w:p w14:paraId="11DCFDC6" w14:textId="77777777" w:rsidR="00A2005D" w:rsidRDefault="00A2005D" w:rsidP="00A2005D">
      <w:r w:rsidRPr="00A2005D">
        <w:rPr>
          <w:color w:val="000000"/>
          <w:rtl/>
        </w:rPr>
        <w:t>נוסח מסמך זה כפוף לשינויי ניסוח ועריכה</w:t>
      </w:r>
    </w:p>
    <w:p w14:paraId="66005A63" w14:textId="77777777" w:rsidR="00A2005D" w:rsidRDefault="00A2005D" w:rsidP="00A2005D">
      <w:pPr>
        <w:rPr>
          <w:rtl/>
        </w:rPr>
      </w:pPr>
    </w:p>
    <w:p w14:paraId="3698706A" w14:textId="77777777" w:rsidR="00A2005D" w:rsidRDefault="00A2005D" w:rsidP="00A2005D">
      <w:pPr>
        <w:jc w:val="center"/>
        <w:rPr>
          <w:color w:val="0000FF"/>
          <w:u w:val="single"/>
        </w:rPr>
      </w:pPr>
      <w:hyperlink r:id="rId103" w:history="1">
        <w:r>
          <w:rPr>
            <w:color w:val="0000FF"/>
            <w:u w:val="single"/>
            <w:rtl/>
          </w:rPr>
          <w:t>בעניין עריכה ושינויים במסמכי פסיקה, חקיקה ועוד באתר נבו – הקש כאן</w:t>
        </w:r>
      </w:hyperlink>
      <w:r w:rsidR="007B66D2">
        <w:rPr>
          <w:rFonts w:hint="cs"/>
          <w:color w:val="0000FF"/>
          <w:u w:val="single"/>
          <w:rtl/>
        </w:rPr>
        <w:t xml:space="preserve"> </w:t>
      </w:r>
    </w:p>
    <w:p w14:paraId="111D744B" w14:textId="77777777" w:rsidR="00B1215F" w:rsidRPr="00A2005D" w:rsidRDefault="00B1215F" w:rsidP="00A2005D">
      <w:pPr>
        <w:jc w:val="center"/>
        <w:rPr>
          <w:color w:val="0000FF"/>
          <w:u w:val="single"/>
        </w:rPr>
      </w:pPr>
    </w:p>
    <w:sectPr w:rsidR="00B1215F" w:rsidRPr="00A2005D" w:rsidSect="00A2005D">
      <w:headerReference w:type="even" r:id="rId104"/>
      <w:headerReference w:type="default" r:id="rId105"/>
      <w:footerReference w:type="even" r:id="rId106"/>
      <w:footerReference w:type="default" r:id="rId107"/>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925D2D" w14:textId="77777777" w:rsidR="00ED7709" w:rsidRDefault="00ED7709">
      <w:r>
        <w:separator/>
      </w:r>
    </w:p>
  </w:endnote>
  <w:endnote w:type="continuationSeparator" w:id="0">
    <w:p w14:paraId="10AB773F" w14:textId="77777777" w:rsidR="00ED7709" w:rsidRDefault="00ED77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entury">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Arial TUR">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A4AF20" w14:textId="77777777" w:rsidR="007009EC" w:rsidRDefault="007009EC" w:rsidP="00A2005D">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57DF5682" w14:textId="77777777" w:rsidR="007009EC" w:rsidRPr="00A2005D" w:rsidRDefault="007009EC" w:rsidP="00A2005D">
    <w:pPr>
      <w:pStyle w:val="a4"/>
      <w:pBdr>
        <w:top w:val="single" w:sz="4" w:space="1" w:color="auto"/>
        <w:between w:val="single" w:sz="4" w:space="0" w:color="auto"/>
      </w:pBdr>
      <w:spacing w:after="60"/>
      <w:jc w:val="center"/>
      <w:rPr>
        <w:rFonts w:ascii="FrankRuehl" w:hAnsi="FrankRuehl" w:cs="FrankRuehl"/>
        <w:color w:val="000000"/>
      </w:rPr>
    </w:pPr>
    <w:r w:rsidRPr="00A2005D">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DC9B76" w14:textId="77777777" w:rsidR="007009EC" w:rsidRDefault="007009EC" w:rsidP="00A2005D">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022979">
      <w:rPr>
        <w:rFonts w:ascii="FrankRuehl" w:hAnsi="FrankRuehl" w:cs="FrankRuehl"/>
        <w:noProof/>
        <w:rtl/>
      </w:rPr>
      <w:t>1</w:t>
    </w:r>
    <w:r>
      <w:rPr>
        <w:rFonts w:ascii="FrankRuehl" w:hAnsi="FrankRuehl" w:cs="FrankRuehl"/>
        <w:rtl/>
      </w:rPr>
      <w:fldChar w:fldCharType="end"/>
    </w:r>
  </w:p>
  <w:p w14:paraId="3A44EF3C" w14:textId="77777777" w:rsidR="007009EC" w:rsidRPr="00A2005D" w:rsidRDefault="007009EC" w:rsidP="00A2005D">
    <w:pPr>
      <w:pStyle w:val="a4"/>
      <w:pBdr>
        <w:top w:val="single" w:sz="4" w:space="1" w:color="auto"/>
        <w:between w:val="single" w:sz="4" w:space="0" w:color="auto"/>
      </w:pBdr>
      <w:spacing w:after="60"/>
      <w:jc w:val="center"/>
      <w:rPr>
        <w:rFonts w:ascii="FrankRuehl" w:hAnsi="FrankRuehl" w:cs="FrankRuehl"/>
        <w:color w:val="000000"/>
      </w:rPr>
    </w:pPr>
    <w:r w:rsidRPr="00A2005D">
      <w:rPr>
        <w:rFonts w:ascii="FrankRuehl" w:hAnsi="FrankRuehl" w:cs="FrankRuehl"/>
        <w:color w:val="000000"/>
      </w:rPr>
      <w:pict w14:anchorId="13D439C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7B2C2A" w14:textId="77777777" w:rsidR="00ED7709" w:rsidRDefault="00ED7709">
      <w:r>
        <w:separator/>
      </w:r>
    </w:p>
  </w:footnote>
  <w:footnote w:type="continuationSeparator" w:id="0">
    <w:p w14:paraId="3E2ABF79" w14:textId="77777777" w:rsidR="00ED7709" w:rsidRDefault="00ED77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54BDCA" w14:textId="77777777" w:rsidR="007009EC" w:rsidRPr="00A2005D" w:rsidRDefault="007009EC" w:rsidP="00A2005D">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52626-07-15</w:t>
    </w:r>
    <w:r>
      <w:rPr>
        <w:rFonts w:ascii="David" w:hAnsi="David"/>
        <w:color w:val="000000"/>
        <w:sz w:val="22"/>
        <w:szCs w:val="22"/>
        <w:rtl/>
      </w:rPr>
      <w:tab/>
      <w:t xml:space="preserve"> מדינת ישראל נ' מוחמד מחאמיד</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AA6D0B" w14:textId="77777777" w:rsidR="007009EC" w:rsidRPr="00A2005D" w:rsidRDefault="007009EC" w:rsidP="00A2005D">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52626-07-15</w:t>
    </w:r>
    <w:r>
      <w:rPr>
        <w:rFonts w:ascii="David" w:hAnsi="David"/>
        <w:color w:val="000000"/>
        <w:sz w:val="22"/>
        <w:szCs w:val="22"/>
        <w:rtl/>
      </w:rPr>
      <w:tab/>
      <w:t xml:space="preserve"> מדינת ישראל נ' מוחמד מחאמיד</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FE70B62"/>
    <w:multiLevelType w:val="hybridMultilevel"/>
    <w:tmpl w:val="7DE2C8B2"/>
    <w:lvl w:ilvl="0" w:tplc="DDFEF4DA">
      <w:start w:val="1"/>
      <w:numFmt w:val="hebrew1"/>
      <w:pStyle w:val="Ruller4"/>
      <w:lvlText w:val="%1."/>
      <w:lvlJc w:val="left"/>
      <w:pPr>
        <w:tabs>
          <w:tab w:val="num" w:pos="907"/>
        </w:tabs>
      </w:pPr>
      <w:rPr>
        <w:rFonts w:ascii="Century" w:hAnsi="Century" w:cs="FrankRuehl" w:hint="default"/>
        <w:b w:val="0"/>
        <w:bCs w:val="0"/>
        <w:i w:val="0"/>
        <w:iCs w:val="0"/>
        <w:caps w:val="0"/>
        <w:smallCaps w:val="0"/>
        <w:strike w:val="0"/>
        <w:dstrike w:val="0"/>
        <w:outline w:val="0"/>
        <w:shadow w:val="0"/>
        <w:emboss w:val="0"/>
        <w:imprint w:val="0"/>
        <w:vanish w:val="0"/>
        <w:color w:val="auto"/>
        <w:spacing w:val="10"/>
        <w:w w:val="100"/>
        <w:kern w:val="0"/>
        <w:position w:val="0"/>
        <w:sz w:val="22"/>
        <w:szCs w:val="28"/>
        <w:u w:val="none" w:color="000000"/>
        <w:effect w:val="none"/>
        <w:vertAlign w:val="baseline"/>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num w:numId="1" w16cid:durableId="20955412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9B541E"/>
    <w:rsid w:val="00022979"/>
    <w:rsid w:val="00174FB2"/>
    <w:rsid w:val="005F22B2"/>
    <w:rsid w:val="007009EC"/>
    <w:rsid w:val="007B66D2"/>
    <w:rsid w:val="008C55FD"/>
    <w:rsid w:val="00911D0D"/>
    <w:rsid w:val="009B541E"/>
    <w:rsid w:val="00A2005D"/>
    <w:rsid w:val="00A83A7E"/>
    <w:rsid w:val="00B1215F"/>
    <w:rsid w:val="00B37003"/>
    <w:rsid w:val="00E263C3"/>
    <w:rsid w:val="00ED770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EADE058"/>
  <w15:chartTrackingRefBased/>
  <w15:docId w15:val="{CD8B5807-583B-4A48-A8E8-D05444198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B541E"/>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9B541E"/>
    <w:pPr>
      <w:tabs>
        <w:tab w:val="center" w:pos="4153"/>
        <w:tab w:val="right" w:pos="8306"/>
      </w:tabs>
    </w:pPr>
  </w:style>
  <w:style w:type="paragraph" w:styleId="a4">
    <w:name w:val="footer"/>
    <w:basedOn w:val="a"/>
    <w:rsid w:val="009B541E"/>
    <w:pPr>
      <w:tabs>
        <w:tab w:val="center" w:pos="4153"/>
        <w:tab w:val="right" w:pos="8306"/>
      </w:tabs>
    </w:pPr>
  </w:style>
  <w:style w:type="character" w:styleId="a5">
    <w:name w:val="page number"/>
    <w:basedOn w:val="a0"/>
    <w:rsid w:val="009B541E"/>
  </w:style>
  <w:style w:type="character" w:customStyle="1" w:styleId="Ruller40">
    <w:name w:val="Ruller4 תו"/>
    <w:link w:val="Ruller41"/>
    <w:locked/>
    <w:rsid w:val="009B541E"/>
    <w:rPr>
      <w:rFonts w:ascii="Arial TUR" w:hAnsi="Arial TUR"/>
      <w:spacing w:val="10"/>
      <w:sz w:val="28"/>
      <w:lang w:bidi="he-IL"/>
    </w:rPr>
  </w:style>
  <w:style w:type="paragraph" w:customStyle="1" w:styleId="Ruller41">
    <w:name w:val="Ruller4"/>
    <w:basedOn w:val="a"/>
    <w:link w:val="Ruller40"/>
    <w:rsid w:val="009B541E"/>
    <w:pPr>
      <w:tabs>
        <w:tab w:val="left" w:pos="800"/>
      </w:tabs>
      <w:overflowPunct w:val="0"/>
      <w:autoSpaceDE w:val="0"/>
      <w:autoSpaceDN w:val="0"/>
      <w:adjustRightInd w:val="0"/>
      <w:spacing w:line="360" w:lineRule="auto"/>
      <w:jc w:val="both"/>
    </w:pPr>
    <w:rPr>
      <w:rFonts w:ascii="Arial TUR" w:hAnsi="Arial TUR" w:cs="Times New Roman"/>
      <w:spacing w:val="10"/>
      <w:sz w:val="28"/>
      <w:szCs w:val="20"/>
    </w:rPr>
  </w:style>
  <w:style w:type="character" w:customStyle="1" w:styleId="Ruller42">
    <w:name w:val="Ruller4 אלפביתי תו"/>
    <w:link w:val="Ruller4"/>
    <w:locked/>
    <w:rsid w:val="009B541E"/>
    <w:rPr>
      <w:rFonts w:ascii="Arial TUR" w:hAnsi="Arial TUR"/>
      <w:spacing w:val="10"/>
      <w:sz w:val="28"/>
      <w:szCs w:val="28"/>
      <w:lang w:bidi="he-IL"/>
    </w:rPr>
  </w:style>
  <w:style w:type="paragraph" w:customStyle="1" w:styleId="Ruller4">
    <w:name w:val="Ruller4 אלפביתי"/>
    <w:basedOn w:val="a"/>
    <w:next w:val="a"/>
    <w:link w:val="Ruller42"/>
    <w:rsid w:val="009B541E"/>
    <w:pPr>
      <w:numPr>
        <w:numId w:val="1"/>
      </w:numPr>
      <w:tabs>
        <w:tab w:val="left" w:pos="800"/>
      </w:tabs>
      <w:overflowPunct w:val="0"/>
      <w:autoSpaceDE w:val="0"/>
      <w:autoSpaceDN w:val="0"/>
      <w:adjustRightInd w:val="0"/>
      <w:spacing w:line="360" w:lineRule="auto"/>
      <w:jc w:val="both"/>
    </w:pPr>
    <w:rPr>
      <w:rFonts w:ascii="Arial TUR" w:hAnsi="Arial TUR" w:cs="Times New Roman"/>
      <w:spacing w:val="10"/>
      <w:sz w:val="28"/>
      <w:szCs w:val="28"/>
    </w:rPr>
  </w:style>
  <w:style w:type="character" w:styleId="Hyperlink">
    <w:name w:val="Hyperlink"/>
    <w:rsid w:val="00A2005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4274/144.a.2" TargetMode="External"/><Relationship Id="rId21" Type="http://schemas.openxmlformats.org/officeDocument/2006/relationships/hyperlink" Target="http://www.nevo.co.il/law/74274" TargetMode="External"/><Relationship Id="rId42" Type="http://schemas.openxmlformats.org/officeDocument/2006/relationships/hyperlink" Target="http://www.nevo.co.il/law/74274" TargetMode="External"/><Relationship Id="rId47" Type="http://schemas.openxmlformats.org/officeDocument/2006/relationships/hyperlink" Target="http://www.nevo.co.il/law/74274/36.c" TargetMode="External"/><Relationship Id="rId63" Type="http://schemas.openxmlformats.org/officeDocument/2006/relationships/hyperlink" Target="http://www.nevo.co.il/law/70301/40ja" TargetMode="External"/><Relationship Id="rId68" Type="http://schemas.openxmlformats.org/officeDocument/2006/relationships/hyperlink" Target="http://www.nevo.co.il/law/70301" TargetMode="External"/><Relationship Id="rId84" Type="http://schemas.openxmlformats.org/officeDocument/2006/relationships/hyperlink" Target="http://www.nevo.co.il/case/7773349" TargetMode="External"/><Relationship Id="rId89" Type="http://schemas.openxmlformats.org/officeDocument/2006/relationships/hyperlink" Target="http://www.nevo.co.il/case/5603213" TargetMode="External"/><Relationship Id="rId16" Type="http://schemas.openxmlformats.org/officeDocument/2006/relationships/hyperlink" Target="http://www.nevo.co.il/law/70301/402.b" TargetMode="External"/><Relationship Id="rId107" Type="http://schemas.openxmlformats.org/officeDocument/2006/relationships/footer" Target="footer2.xml"/><Relationship Id="rId11" Type="http://schemas.openxmlformats.org/officeDocument/2006/relationships/hyperlink" Target="http://www.nevo.co.il/law/70301/40b" TargetMode="External"/><Relationship Id="rId32" Type="http://schemas.openxmlformats.org/officeDocument/2006/relationships/hyperlink" Target="http://www.nevo.co.il/law/5227/62.2" TargetMode="External"/><Relationship Id="rId37" Type="http://schemas.openxmlformats.org/officeDocument/2006/relationships/hyperlink" Target="http://www.nevo.co.il/law/70301/402.b" TargetMode="External"/><Relationship Id="rId53" Type="http://schemas.openxmlformats.org/officeDocument/2006/relationships/hyperlink" Target="http://www.nevo.co.il/law/74501/2.a" TargetMode="External"/><Relationship Id="rId58" Type="http://schemas.openxmlformats.org/officeDocument/2006/relationships/hyperlink" Target="http://www.nevo.co.il/law/70301/40b" TargetMode="External"/><Relationship Id="rId74" Type="http://schemas.openxmlformats.org/officeDocument/2006/relationships/hyperlink" Target="http://www.nevo.co.il/case/5841695" TargetMode="External"/><Relationship Id="rId79" Type="http://schemas.openxmlformats.org/officeDocument/2006/relationships/hyperlink" Target="http://www.nevo.co.il/case/5576474" TargetMode="External"/><Relationship Id="rId102" Type="http://schemas.openxmlformats.org/officeDocument/2006/relationships/hyperlink" Target="http://www.nevo.co.il/law/74274" TargetMode="External"/><Relationship Id="rId5" Type="http://schemas.openxmlformats.org/officeDocument/2006/relationships/footnotes" Target="footnotes.xml"/><Relationship Id="rId90" Type="http://schemas.openxmlformats.org/officeDocument/2006/relationships/hyperlink" Target="http://www.nevo.co.il/case/18678297" TargetMode="External"/><Relationship Id="rId95" Type="http://schemas.openxmlformats.org/officeDocument/2006/relationships/hyperlink" Target="http://www.nevo.co.il/law/70301" TargetMode="External"/><Relationship Id="rId22" Type="http://schemas.openxmlformats.org/officeDocument/2006/relationships/hyperlink" Target="http://www.nevo.co.il/law/74274/21.b.2" TargetMode="External"/><Relationship Id="rId27" Type="http://schemas.openxmlformats.org/officeDocument/2006/relationships/hyperlink" Target="http://www.nevo.co.il/law/74274/144.a.3" TargetMode="External"/><Relationship Id="rId43" Type="http://schemas.openxmlformats.org/officeDocument/2006/relationships/hyperlink" Target="http://www.nevo.co.il/law/5227/62.2" TargetMode="External"/><Relationship Id="rId48" Type="http://schemas.openxmlformats.org/officeDocument/2006/relationships/hyperlink" Target="http://www.nevo.co.il/law/5227/10.a" TargetMode="External"/><Relationship Id="rId64" Type="http://schemas.openxmlformats.org/officeDocument/2006/relationships/hyperlink" Target="http://www.nevo.co.il/law/70301" TargetMode="External"/><Relationship Id="rId69" Type="http://schemas.openxmlformats.org/officeDocument/2006/relationships/hyperlink" Target="http://www.nevo.co.il/law/70301/40jc.b" TargetMode="External"/><Relationship Id="rId80" Type="http://schemas.openxmlformats.org/officeDocument/2006/relationships/hyperlink" Target="http://www.nevo.co.il/law/70301/40i.b" TargetMode="External"/><Relationship Id="rId85" Type="http://schemas.openxmlformats.org/officeDocument/2006/relationships/hyperlink" Target="http://www.nevo.co.il/case/5603213" TargetMode="External"/><Relationship Id="rId12" Type="http://schemas.openxmlformats.org/officeDocument/2006/relationships/hyperlink" Target="http://www.nevo.co.il/law/70301/40c" TargetMode="External"/><Relationship Id="rId17" Type="http://schemas.openxmlformats.org/officeDocument/2006/relationships/hyperlink" Target="http://www.nevo.co.il/law/70301/403" TargetMode="External"/><Relationship Id="rId33" Type="http://schemas.openxmlformats.org/officeDocument/2006/relationships/hyperlink" Target="http://www.nevo.co.il/law/74501" TargetMode="External"/><Relationship Id="rId38" Type="http://schemas.openxmlformats.org/officeDocument/2006/relationships/hyperlink" Target="http://www.nevo.co.il/law/70301/25" TargetMode="External"/><Relationship Id="rId59" Type="http://schemas.openxmlformats.org/officeDocument/2006/relationships/hyperlink" Target="http://www.nevo.co.il/law/70301/40c" TargetMode="External"/><Relationship Id="rId103" Type="http://schemas.openxmlformats.org/officeDocument/2006/relationships/hyperlink" Target="http://www.nevo.co.il/advertisements/nevo-100.doc" TargetMode="External"/><Relationship Id="rId108" Type="http://schemas.openxmlformats.org/officeDocument/2006/relationships/fontTable" Target="fontTable.xml"/><Relationship Id="rId54" Type="http://schemas.openxmlformats.org/officeDocument/2006/relationships/hyperlink" Target="http://www.nevo.co.il/law/74501/2.b" TargetMode="External"/><Relationship Id="rId70" Type="http://schemas.openxmlformats.org/officeDocument/2006/relationships/hyperlink" Target="http://www.nevo.co.il/law/70301" TargetMode="External"/><Relationship Id="rId75" Type="http://schemas.openxmlformats.org/officeDocument/2006/relationships/hyperlink" Target="http://www.nevo.co.il/case/5581529" TargetMode="External"/><Relationship Id="rId91" Type="http://schemas.openxmlformats.org/officeDocument/2006/relationships/hyperlink" Target="http://www.nevo.co.il/case/8497451" TargetMode="External"/><Relationship Id="rId96" Type="http://schemas.openxmlformats.org/officeDocument/2006/relationships/hyperlink" Target="http://www.nevo.co.il/law/70301/40jc.b"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40i.b" TargetMode="External"/><Relationship Id="rId23" Type="http://schemas.openxmlformats.org/officeDocument/2006/relationships/hyperlink" Target="http://www.nevo.co.il/law/74274/36.c" TargetMode="External"/><Relationship Id="rId28" Type="http://schemas.openxmlformats.org/officeDocument/2006/relationships/hyperlink" Target="http://www.nevo.co.il/law/5227" TargetMode="External"/><Relationship Id="rId36" Type="http://schemas.openxmlformats.org/officeDocument/2006/relationships/hyperlink" Target="http://www.nevo.co.il/case/20195750" TargetMode="External"/><Relationship Id="rId49" Type="http://schemas.openxmlformats.org/officeDocument/2006/relationships/hyperlink" Target="http://www.nevo.co.il/law/5227/38.1" TargetMode="External"/><Relationship Id="rId57" Type="http://schemas.openxmlformats.org/officeDocument/2006/relationships/hyperlink" Target="http://www.nevo.co.il/law/70301" TargetMode="External"/><Relationship Id="rId106" Type="http://schemas.openxmlformats.org/officeDocument/2006/relationships/footer" Target="footer1.xml"/><Relationship Id="rId10" Type="http://schemas.openxmlformats.org/officeDocument/2006/relationships/hyperlink" Target="http://www.nevo.co.il/law/70301/29" TargetMode="External"/><Relationship Id="rId31" Type="http://schemas.openxmlformats.org/officeDocument/2006/relationships/hyperlink" Target="http://www.nevo.co.il/law/5227/38.2" TargetMode="External"/><Relationship Id="rId44" Type="http://schemas.openxmlformats.org/officeDocument/2006/relationships/hyperlink" Target="http://www.nevo.co.il/law/5227/38.2" TargetMode="External"/><Relationship Id="rId52" Type="http://schemas.openxmlformats.org/officeDocument/2006/relationships/hyperlink" Target="http://www.nevo.co.il/law/74274/144.a.2" TargetMode="External"/><Relationship Id="rId60" Type="http://schemas.openxmlformats.org/officeDocument/2006/relationships/hyperlink" Target="http://www.nevo.co.il/law/70301" TargetMode="External"/><Relationship Id="rId65" Type="http://schemas.openxmlformats.org/officeDocument/2006/relationships/hyperlink" Target="http://www.nevo.co.il/law/70301/40d" TargetMode="External"/><Relationship Id="rId73" Type="http://schemas.openxmlformats.org/officeDocument/2006/relationships/hyperlink" Target="http://www.nevo.co.il/case/5707464" TargetMode="External"/><Relationship Id="rId78" Type="http://schemas.openxmlformats.org/officeDocument/2006/relationships/hyperlink" Target="http://www.nevo.co.il/case/5815848" TargetMode="External"/><Relationship Id="rId81" Type="http://schemas.openxmlformats.org/officeDocument/2006/relationships/hyperlink" Target="http://www.nevo.co.il/law/70301" TargetMode="External"/><Relationship Id="rId86" Type="http://schemas.openxmlformats.org/officeDocument/2006/relationships/hyperlink" Target="http://www.nevo.co.il/case/6244063" TargetMode="External"/><Relationship Id="rId94" Type="http://schemas.openxmlformats.org/officeDocument/2006/relationships/hyperlink" Target="http://www.nevo.co.il/law/70301/40ja" TargetMode="External"/><Relationship Id="rId99" Type="http://schemas.openxmlformats.org/officeDocument/2006/relationships/hyperlink" Target="http://www.nevo.co.il/law/5227" TargetMode="External"/><Relationship Id="rId101" Type="http://schemas.openxmlformats.org/officeDocument/2006/relationships/hyperlink" Target="http://www.nevo.co.il/law/5227" TargetMode="External"/><Relationship Id="rId4" Type="http://schemas.openxmlformats.org/officeDocument/2006/relationships/webSettings" Target="webSettings.xml"/><Relationship Id="rId9" Type="http://schemas.openxmlformats.org/officeDocument/2006/relationships/hyperlink" Target="http://www.nevo.co.il/law/70301/28" TargetMode="External"/><Relationship Id="rId13" Type="http://schemas.openxmlformats.org/officeDocument/2006/relationships/hyperlink" Target="http://www.nevo.co.il/law/70301/40d" TargetMode="External"/><Relationship Id="rId18" Type="http://schemas.openxmlformats.org/officeDocument/2006/relationships/hyperlink" Target="http://www.nevo.co.il/law/70301/40ja" TargetMode="External"/><Relationship Id="rId39" Type="http://schemas.openxmlformats.org/officeDocument/2006/relationships/hyperlink" Target="http://www.nevo.co.il/law/70301/29" TargetMode="External"/><Relationship Id="rId109" Type="http://schemas.openxmlformats.org/officeDocument/2006/relationships/theme" Target="theme/theme1.xml"/><Relationship Id="rId34" Type="http://schemas.openxmlformats.org/officeDocument/2006/relationships/hyperlink" Target="http://www.nevo.co.il/law/74501/2.a" TargetMode="External"/><Relationship Id="rId50" Type="http://schemas.openxmlformats.org/officeDocument/2006/relationships/hyperlink" Target="http://www.nevo.co.il/law/74274/144.a.1" TargetMode="External"/><Relationship Id="rId55" Type="http://schemas.openxmlformats.org/officeDocument/2006/relationships/hyperlink" Target="http://www.nevo.co.il/law/74501" TargetMode="External"/><Relationship Id="rId76" Type="http://schemas.openxmlformats.org/officeDocument/2006/relationships/hyperlink" Target="http://www.nevo.co.il/case/5993204" TargetMode="External"/><Relationship Id="rId97" Type="http://schemas.openxmlformats.org/officeDocument/2006/relationships/hyperlink" Target="http://www.nevo.co.il/law/70301" TargetMode="External"/><Relationship Id="rId104" Type="http://schemas.openxmlformats.org/officeDocument/2006/relationships/header" Target="header1.xml"/><Relationship Id="rId7" Type="http://schemas.openxmlformats.org/officeDocument/2006/relationships/hyperlink" Target="http://www.nevo.co.il/law/70301" TargetMode="External"/><Relationship Id="rId71" Type="http://schemas.openxmlformats.org/officeDocument/2006/relationships/hyperlink" Target="http://www.nevo.co.il/law/70301/403" TargetMode="External"/><Relationship Id="rId92" Type="http://schemas.openxmlformats.org/officeDocument/2006/relationships/hyperlink" Target="http://www.nevo.co.il/case/12931893" TargetMode="External"/><Relationship Id="rId2" Type="http://schemas.openxmlformats.org/officeDocument/2006/relationships/styles" Target="styles.xml"/><Relationship Id="rId29" Type="http://schemas.openxmlformats.org/officeDocument/2006/relationships/hyperlink" Target="http://www.nevo.co.il/law/5227/10.a" TargetMode="External"/><Relationship Id="rId24" Type="http://schemas.openxmlformats.org/officeDocument/2006/relationships/hyperlink" Target="http://www.nevo.co.il/law/74274/40.a" TargetMode="External"/><Relationship Id="rId40" Type="http://schemas.openxmlformats.org/officeDocument/2006/relationships/hyperlink" Target="http://www.nevo.co.il/law/70301" TargetMode="External"/><Relationship Id="rId45" Type="http://schemas.openxmlformats.org/officeDocument/2006/relationships/hyperlink" Target="http://www.nevo.co.il/law/5227" TargetMode="External"/><Relationship Id="rId66" Type="http://schemas.openxmlformats.org/officeDocument/2006/relationships/hyperlink" Target="http://www.nevo.co.il/law/70301" TargetMode="External"/><Relationship Id="rId87" Type="http://schemas.openxmlformats.org/officeDocument/2006/relationships/hyperlink" Target="http://www.nevo.co.il/case/6879752" TargetMode="External"/><Relationship Id="rId61" Type="http://schemas.openxmlformats.org/officeDocument/2006/relationships/hyperlink" Target="http://www.nevo.co.il/law/70301/40i" TargetMode="External"/><Relationship Id="rId82" Type="http://schemas.openxmlformats.org/officeDocument/2006/relationships/hyperlink" Target="http://www.nevo.co.il/law/70301/28" TargetMode="External"/><Relationship Id="rId19" Type="http://schemas.openxmlformats.org/officeDocument/2006/relationships/hyperlink" Target="http://www.nevo.co.il/law/70301/40jc.b" TargetMode="External"/><Relationship Id="rId14" Type="http://schemas.openxmlformats.org/officeDocument/2006/relationships/hyperlink" Target="http://www.nevo.co.il/law/70301/40i" TargetMode="External"/><Relationship Id="rId30" Type="http://schemas.openxmlformats.org/officeDocument/2006/relationships/hyperlink" Target="http://www.nevo.co.il/law/5227/38.1" TargetMode="External"/><Relationship Id="rId35" Type="http://schemas.openxmlformats.org/officeDocument/2006/relationships/hyperlink" Target="http://www.nevo.co.il/law/74501/2.b" TargetMode="External"/><Relationship Id="rId56" Type="http://schemas.openxmlformats.org/officeDocument/2006/relationships/hyperlink" Target="http://www.nevo.co.il/case/7003766" TargetMode="External"/><Relationship Id="rId77" Type="http://schemas.openxmlformats.org/officeDocument/2006/relationships/hyperlink" Target="http://www.nevo.co.il/case/5593885" TargetMode="External"/><Relationship Id="rId100" Type="http://schemas.openxmlformats.org/officeDocument/2006/relationships/hyperlink" Target="http://www.nevo.co.il/law/70301" TargetMode="External"/><Relationship Id="rId105" Type="http://schemas.openxmlformats.org/officeDocument/2006/relationships/header" Target="header2.xml"/><Relationship Id="rId8" Type="http://schemas.openxmlformats.org/officeDocument/2006/relationships/hyperlink" Target="http://www.nevo.co.il/law/70301/25" TargetMode="External"/><Relationship Id="rId51" Type="http://schemas.openxmlformats.org/officeDocument/2006/relationships/hyperlink" Target="http://www.nevo.co.il/law/74274/144.a.3" TargetMode="External"/><Relationship Id="rId72" Type="http://schemas.openxmlformats.org/officeDocument/2006/relationships/hyperlink" Target="http://www.nevo.co.il/law/70301" TargetMode="External"/><Relationship Id="rId93" Type="http://schemas.openxmlformats.org/officeDocument/2006/relationships/hyperlink" Target="http://www.nevo.co.il/case/17027957" TargetMode="External"/><Relationship Id="rId98" Type="http://schemas.openxmlformats.org/officeDocument/2006/relationships/hyperlink" Target="http://www.nevo.co.il/law/70301" TargetMode="External"/><Relationship Id="rId3" Type="http://schemas.openxmlformats.org/officeDocument/2006/relationships/settings" Target="settings.xml"/><Relationship Id="rId25" Type="http://schemas.openxmlformats.org/officeDocument/2006/relationships/hyperlink" Target="http://www.nevo.co.il/law/74274/144.a.1" TargetMode="External"/><Relationship Id="rId46" Type="http://schemas.openxmlformats.org/officeDocument/2006/relationships/hyperlink" Target="http://www.nevo.co.il/law/74274/21.b.2" TargetMode="External"/><Relationship Id="rId67" Type="http://schemas.openxmlformats.org/officeDocument/2006/relationships/hyperlink" Target="http://www.nevo.co.il/law/70301/f40e" TargetMode="External"/><Relationship Id="rId20" Type="http://schemas.openxmlformats.org/officeDocument/2006/relationships/hyperlink" Target="http://www.nevo.co.il/law/70301/f40e" TargetMode="External"/><Relationship Id="rId41" Type="http://schemas.openxmlformats.org/officeDocument/2006/relationships/hyperlink" Target="http://www.nevo.co.il/law/74274/40.a" TargetMode="External"/><Relationship Id="rId62" Type="http://schemas.openxmlformats.org/officeDocument/2006/relationships/hyperlink" Target="http://www.nevo.co.il/law/70301" TargetMode="External"/><Relationship Id="rId83" Type="http://schemas.openxmlformats.org/officeDocument/2006/relationships/hyperlink" Target="http://www.nevo.co.il/law/70301" TargetMode="External"/><Relationship Id="rId88" Type="http://schemas.openxmlformats.org/officeDocument/2006/relationships/hyperlink" Target="http://www.nevo.co.il/case/5588118"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5828</Words>
  <Characters>29141</Characters>
  <Application>Microsoft Office Word</Application>
  <DocSecurity>0</DocSecurity>
  <Lines>242</Lines>
  <Paragraphs>69</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34900</CharactersWithSpaces>
  <SharedDoc>false</SharedDoc>
  <HLinks>
    <vt:vector size="582" baseType="variant">
      <vt:variant>
        <vt:i4>393283</vt:i4>
      </vt:variant>
      <vt:variant>
        <vt:i4>288</vt:i4>
      </vt:variant>
      <vt:variant>
        <vt:i4>0</vt:i4>
      </vt:variant>
      <vt:variant>
        <vt:i4>5</vt:i4>
      </vt:variant>
      <vt:variant>
        <vt:lpwstr>http://www.nevo.co.il/advertisements/nevo-100.doc</vt:lpwstr>
      </vt:variant>
      <vt:variant>
        <vt:lpwstr/>
      </vt:variant>
      <vt:variant>
        <vt:i4>7929957</vt:i4>
      </vt:variant>
      <vt:variant>
        <vt:i4>285</vt:i4>
      </vt:variant>
      <vt:variant>
        <vt:i4>0</vt:i4>
      </vt:variant>
      <vt:variant>
        <vt:i4>5</vt:i4>
      </vt:variant>
      <vt:variant>
        <vt:lpwstr>http://www.nevo.co.il/law/74274</vt:lpwstr>
      </vt:variant>
      <vt:variant>
        <vt:lpwstr/>
      </vt:variant>
      <vt:variant>
        <vt:i4>8323175</vt:i4>
      </vt:variant>
      <vt:variant>
        <vt:i4>282</vt:i4>
      </vt:variant>
      <vt:variant>
        <vt:i4>0</vt:i4>
      </vt:variant>
      <vt:variant>
        <vt:i4>5</vt:i4>
      </vt:variant>
      <vt:variant>
        <vt:lpwstr>http://www.nevo.co.il/law/5227</vt:lpwstr>
      </vt:variant>
      <vt:variant>
        <vt:lpwstr/>
      </vt:variant>
      <vt:variant>
        <vt:i4>7995492</vt:i4>
      </vt:variant>
      <vt:variant>
        <vt:i4>279</vt:i4>
      </vt:variant>
      <vt:variant>
        <vt:i4>0</vt:i4>
      </vt:variant>
      <vt:variant>
        <vt:i4>5</vt:i4>
      </vt:variant>
      <vt:variant>
        <vt:lpwstr>http://www.nevo.co.il/law/70301</vt:lpwstr>
      </vt:variant>
      <vt:variant>
        <vt:lpwstr/>
      </vt:variant>
      <vt:variant>
        <vt:i4>8323175</vt:i4>
      </vt:variant>
      <vt:variant>
        <vt:i4>276</vt:i4>
      </vt:variant>
      <vt:variant>
        <vt:i4>0</vt:i4>
      </vt:variant>
      <vt:variant>
        <vt:i4>5</vt:i4>
      </vt:variant>
      <vt:variant>
        <vt:lpwstr>http://www.nevo.co.il/law/5227</vt:lpwstr>
      </vt:variant>
      <vt:variant>
        <vt:lpwstr/>
      </vt:variant>
      <vt:variant>
        <vt:i4>7995492</vt:i4>
      </vt:variant>
      <vt:variant>
        <vt:i4>273</vt:i4>
      </vt:variant>
      <vt:variant>
        <vt:i4>0</vt:i4>
      </vt:variant>
      <vt:variant>
        <vt:i4>5</vt:i4>
      </vt:variant>
      <vt:variant>
        <vt:lpwstr>http://www.nevo.co.il/law/70301</vt:lpwstr>
      </vt:variant>
      <vt:variant>
        <vt:lpwstr/>
      </vt:variant>
      <vt:variant>
        <vt:i4>7995492</vt:i4>
      </vt:variant>
      <vt:variant>
        <vt:i4>270</vt:i4>
      </vt:variant>
      <vt:variant>
        <vt:i4>0</vt:i4>
      </vt:variant>
      <vt:variant>
        <vt:i4>5</vt:i4>
      </vt:variant>
      <vt:variant>
        <vt:lpwstr>http://www.nevo.co.il/law/70301</vt:lpwstr>
      </vt:variant>
      <vt:variant>
        <vt:lpwstr/>
      </vt:variant>
      <vt:variant>
        <vt:i4>6553637</vt:i4>
      </vt:variant>
      <vt:variant>
        <vt:i4>267</vt:i4>
      </vt:variant>
      <vt:variant>
        <vt:i4>0</vt:i4>
      </vt:variant>
      <vt:variant>
        <vt:i4>5</vt:i4>
      </vt:variant>
      <vt:variant>
        <vt:lpwstr>http://www.nevo.co.il/law/70301/40jc.b</vt:lpwstr>
      </vt:variant>
      <vt:variant>
        <vt:lpwstr/>
      </vt:variant>
      <vt:variant>
        <vt:i4>7995492</vt:i4>
      </vt:variant>
      <vt:variant>
        <vt:i4>264</vt:i4>
      </vt:variant>
      <vt:variant>
        <vt:i4>0</vt:i4>
      </vt:variant>
      <vt:variant>
        <vt:i4>5</vt:i4>
      </vt:variant>
      <vt:variant>
        <vt:lpwstr>http://www.nevo.co.il/law/70301</vt:lpwstr>
      </vt:variant>
      <vt:variant>
        <vt:lpwstr/>
      </vt:variant>
      <vt:variant>
        <vt:i4>262155</vt:i4>
      </vt:variant>
      <vt:variant>
        <vt:i4>261</vt:i4>
      </vt:variant>
      <vt:variant>
        <vt:i4>0</vt:i4>
      </vt:variant>
      <vt:variant>
        <vt:i4>5</vt:i4>
      </vt:variant>
      <vt:variant>
        <vt:lpwstr>http://www.nevo.co.il/law/70301/40ja</vt:lpwstr>
      </vt:variant>
      <vt:variant>
        <vt:lpwstr/>
      </vt:variant>
      <vt:variant>
        <vt:i4>3342456</vt:i4>
      </vt:variant>
      <vt:variant>
        <vt:i4>258</vt:i4>
      </vt:variant>
      <vt:variant>
        <vt:i4>0</vt:i4>
      </vt:variant>
      <vt:variant>
        <vt:i4>5</vt:i4>
      </vt:variant>
      <vt:variant>
        <vt:lpwstr>http://www.nevo.co.il/case/17027957</vt:lpwstr>
      </vt:variant>
      <vt:variant>
        <vt:lpwstr/>
      </vt:variant>
      <vt:variant>
        <vt:i4>3145853</vt:i4>
      </vt:variant>
      <vt:variant>
        <vt:i4>255</vt:i4>
      </vt:variant>
      <vt:variant>
        <vt:i4>0</vt:i4>
      </vt:variant>
      <vt:variant>
        <vt:i4>5</vt:i4>
      </vt:variant>
      <vt:variant>
        <vt:lpwstr>http://www.nevo.co.il/case/12931893</vt:lpwstr>
      </vt:variant>
      <vt:variant>
        <vt:lpwstr/>
      </vt:variant>
      <vt:variant>
        <vt:i4>3407986</vt:i4>
      </vt:variant>
      <vt:variant>
        <vt:i4>252</vt:i4>
      </vt:variant>
      <vt:variant>
        <vt:i4>0</vt:i4>
      </vt:variant>
      <vt:variant>
        <vt:i4>5</vt:i4>
      </vt:variant>
      <vt:variant>
        <vt:lpwstr>http://www.nevo.co.il/case/8497451</vt:lpwstr>
      </vt:variant>
      <vt:variant>
        <vt:lpwstr/>
      </vt:variant>
      <vt:variant>
        <vt:i4>3539065</vt:i4>
      </vt:variant>
      <vt:variant>
        <vt:i4>249</vt:i4>
      </vt:variant>
      <vt:variant>
        <vt:i4>0</vt:i4>
      </vt:variant>
      <vt:variant>
        <vt:i4>5</vt:i4>
      </vt:variant>
      <vt:variant>
        <vt:lpwstr>http://www.nevo.co.il/case/18678297</vt:lpwstr>
      </vt:variant>
      <vt:variant>
        <vt:lpwstr/>
      </vt:variant>
      <vt:variant>
        <vt:i4>3407984</vt:i4>
      </vt:variant>
      <vt:variant>
        <vt:i4>246</vt:i4>
      </vt:variant>
      <vt:variant>
        <vt:i4>0</vt:i4>
      </vt:variant>
      <vt:variant>
        <vt:i4>5</vt:i4>
      </vt:variant>
      <vt:variant>
        <vt:lpwstr>http://www.nevo.co.il/case/5603213</vt:lpwstr>
      </vt:variant>
      <vt:variant>
        <vt:lpwstr/>
      </vt:variant>
      <vt:variant>
        <vt:i4>3407992</vt:i4>
      </vt:variant>
      <vt:variant>
        <vt:i4>243</vt:i4>
      </vt:variant>
      <vt:variant>
        <vt:i4>0</vt:i4>
      </vt:variant>
      <vt:variant>
        <vt:i4>5</vt:i4>
      </vt:variant>
      <vt:variant>
        <vt:lpwstr>http://www.nevo.co.il/case/5588118</vt:lpwstr>
      </vt:variant>
      <vt:variant>
        <vt:lpwstr/>
      </vt:variant>
      <vt:variant>
        <vt:i4>3407984</vt:i4>
      </vt:variant>
      <vt:variant>
        <vt:i4>240</vt:i4>
      </vt:variant>
      <vt:variant>
        <vt:i4>0</vt:i4>
      </vt:variant>
      <vt:variant>
        <vt:i4>5</vt:i4>
      </vt:variant>
      <vt:variant>
        <vt:lpwstr>http://www.nevo.co.il/case/6879752</vt:lpwstr>
      </vt:variant>
      <vt:variant>
        <vt:lpwstr/>
      </vt:variant>
      <vt:variant>
        <vt:i4>3211380</vt:i4>
      </vt:variant>
      <vt:variant>
        <vt:i4>237</vt:i4>
      </vt:variant>
      <vt:variant>
        <vt:i4>0</vt:i4>
      </vt:variant>
      <vt:variant>
        <vt:i4>5</vt:i4>
      </vt:variant>
      <vt:variant>
        <vt:lpwstr>http://www.nevo.co.il/case/6244063</vt:lpwstr>
      </vt:variant>
      <vt:variant>
        <vt:lpwstr/>
      </vt:variant>
      <vt:variant>
        <vt:i4>3407984</vt:i4>
      </vt:variant>
      <vt:variant>
        <vt:i4>234</vt:i4>
      </vt:variant>
      <vt:variant>
        <vt:i4>0</vt:i4>
      </vt:variant>
      <vt:variant>
        <vt:i4>5</vt:i4>
      </vt:variant>
      <vt:variant>
        <vt:lpwstr>http://www.nevo.co.il/case/5603213</vt:lpwstr>
      </vt:variant>
      <vt:variant>
        <vt:lpwstr/>
      </vt:variant>
      <vt:variant>
        <vt:i4>3801204</vt:i4>
      </vt:variant>
      <vt:variant>
        <vt:i4>231</vt:i4>
      </vt:variant>
      <vt:variant>
        <vt:i4>0</vt:i4>
      </vt:variant>
      <vt:variant>
        <vt:i4>5</vt:i4>
      </vt:variant>
      <vt:variant>
        <vt:lpwstr>http://www.nevo.co.il/case/7773349</vt:lpwstr>
      </vt:variant>
      <vt:variant>
        <vt:lpwstr/>
      </vt:variant>
      <vt:variant>
        <vt:i4>7995492</vt:i4>
      </vt:variant>
      <vt:variant>
        <vt:i4>228</vt:i4>
      </vt:variant>
      <vt:variant>
        <vt:i4>0</vt:i4>
      </vt:variant>
      <vt:variant>
        <vt:i4>5</vt:i4>
      </vt:variant>
      <vt:variant>
        <vt:lpwstr>http://www.nevo.co.il/law/70301</vt:lpwstr>
      </vt:variant>
      <vt:variant>
        <vt:lpwstr/>
      </vt:variant>
      <vt:variant>
        <vt:i4>7143527</vt:i4>
      </vt:variant>
      <vt:variant>
        <vt:i4>225</vt:i4>
      </vt:variant>
      <vt:variant>
        <vt:i4>0</vt:i4>
      </vt:variant>
      <vt:variant>
        <vt:i4>5</vt:i4>
      </vt:variant>
      <vt:variant>
        <vt:lpwstr>http://www.nevo.co.il/law/70301/28</vt:lpwstr>
      </vt:variant>
      <vt:variant>
        <vt:lpwstr/>
      </vt:variant>
      <vt:variant>
        <vt:i4>7995492</vt:i4>
      </vt:variant>
      <vt:variant>
        <vt:i4>222</vt:i4>
      </vt:variant>
      <vt:variant>
        <vt:i4>0</vt:i4>
      </vt:variant>
      <vt:variant>
        <vt:i4>5</vt:i4>
      </vt:variant>
      <vt:variant>
        <vt:lpwstr>http://www.nevo.co.il/law/70301</vt:lpwstr>
      </vt:variant>
      <vt:variant>
        <vt:lpwstr/>
      </vt:variant>
      <vt:variant>
        <vt:i4>4915208</vt:i4>
      </vt:variant>
      <vt:variant>
        <vt:i4>219</vt:i4>
      </vt:variant>
      <vt:variant>
        <vt:i4>0</vt:i4>
      </vt:variant>
      <vt:variant>
        <vt:i4>5</vt:i4>
      </vt:variant>
      <vt:variant>
        <vt:lpwstr>http://www.nevo.co.il/law/70301/40i.b</vt:lpwstr>
      </vt:variant>
      <vt:variant>
        <vt:lpwstr/>
      </vt:variant>
      <vt:variant>
        <vt:i4>3276912</vt:i4>
      </vt:variant>
      <vt:variant>
        <vt:i4>216</vt:i4>
      </vt:variant>
      <vt:variant>
        <vt:i4>0</vt:i4>
      </vt:variant>
      <vt:variant>
        <vt:i4>5</vt:i4>
      </vt:variant>
      <vt:variant>
        <vt:lpwstr>http://www.nevo.co.il/case/5576474</vt:lpwstr>
      </vt:variant>
      <vt:variant>
        <vt:lpwstr/>
      </vt:variant>
      <vt:variant>
        <vt:i4>3407997</vt:i4>
      </vt:variant>
      <vt:variant>
        <vt:i4>213</vt:i4>
      </vt:variant>
      <vt:variant>
        <vt:i4>0</vt:i4>
      </vt:variant>
      <vt:variant>
        <vt:i4>5</vt:i4>
      </vt:variant>
      <vt:variant>
        <vt:lpwstr>http://www.nevo.co.il/case/5815848</vt:lpwstr>
      </vt:variant>
      <vt:variant>
        <vt:lpwstr/>
      </vt:variant>
      <vt:variant>
        <vt:i4>3211386</vt:i4>
      </vt:variant>
      <vt:variant>
        <vt:i4>210</vt:i4>
      </vt:variant>
      <vt:variant>
        <vt:i4>0</vt:i4>
      </vt:variant>
      <vt:variant>
        <vt:i4>5</vt:i4>
      </vt:variant>
      <vt:variant>
        <vt:lpwstr>http://www.nevo.co.il/case/5593885</vt:lpwstr>
      </vt:variant>
      <vt:variant>
        <vt:lpwstr/>
      </vt:variant>
      <vt:variant>
        <vt:i4>3801214</vt:i4>
      </vt:variant>
      <vt:variant>
        <vt:i4>207</vt:i4>
      </vt:variant>
      <vt:variant>
        <vt:i4>0</vt:i4>
      </vt:variant>
      <vt:variant>
        <vt:i4>5</vt:i4>
      </vt:variant>
      <vt:variant>
        <vt:lpwstr>http://www.nevo.co.il/case/5993204</vt:lpwstr>
      </vt:variant>
      <vt:variant>
        <vt:lpwstr/>
      </vt:variant>
      <vt:variant>
        <vt:i4>3211378</vt:i4>
      </vt:variant>
      <vt:variant>
        <vt:i4>204</vt:i4>
      </vt:variant>
      <vt:variant>
        <vt:i4>0</vt:i4>
      </vt:variant>
      <vt:variant>
        <vt:i4>5</vt:i4>
      </vt:variant>
      <vt:variant>
        <vt:lpwstr>http://www.nevo.co.il/case/5581529</vt:lpwstr>
      </vt:variant>
      <vt:variant>
        <vt:lpwstr/>
      </vt:variant>
      <vt:variant>
        <vt:i4>3276916</vt:i4>
      </vt:variant>
      <vt:variant>
        <vt:i4>201</vt:i4>
      </vt:variant>
      <vt:variant>
        <vt:i4>0</vt:i4>
      </vt:variant>
      <vt:variant>
        <vt:i4>5</vt:i4>
      </vt:variant>
      <vt:variant>
        <vt:lpwstr>http://www.nevo.co.il/case/5841695</vt:lpwstr>
      </vt:variant>
      <vt:variant>
        <vt:lpwstr/>
      </vt:variant>
      <vt:variant>
        <vt:i4>3473522</vt:i4>
      </vt:variant>
      <vt:variant>
        <vt:i4>198</vt:i4>
      </vt:variant>
      <vt:variant>
        <vt:i4>0</vt:i4>
      </vt:variant>
      <vt:variant>
        <vt:i4>5</vt:i4>
      </vt:variant>
      <vt:variant>
        <vt:lpwstr>http://www.nevo.co.il/case/5707464</vt:lpwstr>
      </vt:variant>
      <vt:variant>
        <vt:lpwstr/>
      </vt:variant>
      <vt:variant>
        <vt:i4>7995492</vt:i4>
      </vt:variant>
      <vt:variant>
        <vt:i4>195</vt:i4>
      </vt:variant>
      <vt:variant>
        <vt:i4>0</vt:i4>
      </vt:variant>
      <vt:variant>
        <vt:i4>5</vt:i4>
      </vt:variant>
      <vt:variant>
        <vt:lpwstr>http://www.nevo.co.il/law/70301</vt:lpwstr>
      </vt:variant>
      <vt:variant>
        <vt:lpwstr/>
      </vt:variant>
      <vt:variant>
        <vt:i4>6619233</vt:i4>
      </vt:variant>
      <vt:variant>
        <vt:i4>192</vt:i4>
      </vt:variant>
      <vt:variant>
        <vt:i4>0</vt:i4>
      </vt:variant>
      <vt:variant>
        <vt:i4>5</vt:i4>
      </vt:variant>
      <vt:variant>
        <vt:lpwstr>http://www.nevo.co.il/law/70301/403</vt:lpwstr>
      </vt:variant>
      <vt:variant>
        <vt:lpwstr/>
      </vt:variant>
      <vt:variant>
        <vt:i4>7995492</vt:i4>
      </vt:variant>
      <vt:variant>
        <vt:i4>189</vt:i4>
      </vt:variant>
      <vt:variant>
        <vt:i4>0</vt:i4>
      </vt:variant>
      <vt:variant>
        <vt:i4>5</vt:i4>
      </vt:variant>
      <vt:variant>
        <vt:lpwstr>http://www.nevo.co.il/law/70301</vt:lpwstr>
      </vt:variant>
      <vt:variant>
        <vt:lpwstr/>
      </vt:variant>
      <vt:variant>
        <vt:i4>6553637</vt:i4>
      </vt:variant>
      <vt:variant>
        <vt:i4>186</vt:i4>
      </vt:variant>
      <vt:variant>
        <vt:i4>0</vt:i4>
      </vt:variant>
      <vt:variant>
        <vt:i4>5</vt:i4>
      </vt:variant>
      <vt:variant>
        <vt:lpwstr>http://www.nevo.co.il/law/70301/40jc.b</vt:lpwstr>
      </vt:variant>
      <vt:variant>
        <vt:lpwstr/>
      </vt:variant>
      <vt:variant>
        <vt:i4>7995492</vt:i4>
      </vt:variant>
      <vt:variant>
        <vt:i4>183</vt:i4>
      </vt:variant>
      <vt:variant>
        <vt:i4>0</vt:i4>
      </vt:variant>
      <vt:variant>
        <vt:i4>5</vt:i4>
      </vt:variant>
      <vt:variant>
        <vt:lpwstr>http://www.nevo.co.il/law/70301</vt:lpwstr>
      </vt:variant>
      <vt:variant>
        <vt:lpwstr/>
      </vt:variant>
      <vt:variant>
        <vt:i4>262147</vt:i4>
      </vt:variant>
      <vt:variant>
        <vt:i4>180</vt:i4>
      </vt:variant>
      <vt:variant>
        <vt:i4>0</vt:i4>
      </vt:variant>
      <vt:variant>
        <vt:i4>5</vt:i4>
      </vt:variant>
      <vt:variant>
        <vt:lpwstr>http://www.nevo.co.il/law/70301/f40e</vt:lpwstr>
      </vt:variant>
      <vt:variant>
        <vt:lpwstr/>
      </vt:variant>
      <vt:variant>
        <vt:i4>7995492</vt:i4>
      </vt:variant>
      <vt:variant>
        <vt:i4>177</vt:i4>
      </vt:variant>
      <vt:variant>
        <vt:i4>0</vt:i4>
      </vt:variant>
      <vt:variant>
        <vt:i4>5</vt:i4>
      </vt:variant>
      <vt:variant>
        <vt:lpwstr>http://www.nevo.co.il/law/70301</vt:lpwstr>
      </vt:variant>
      <vt:variant>
        <vt:lpwstr/>
      </vt:variant>
      <vt:variant>
        <vt:i4>6619233</vt:i4>
      </vt:variant>
      <vt:variant>
        <vt:i4>174</vt:i4>
      </vt:variant>
      <vt:variant>
        <vt:i4>0</vt:i4>
      </vt:variant>
      <vt:variant>
        <vt:i4>5</vt:i4>
      </vt:variant>
      <vt:variant>
        <vt:lpwstr>http://www.nevo.co.il/law/70301/40d</vt:lpwstr>
      </vt:variant>
      <vt:variant>
        <vt:lpwstr/>
      </vt:variant>
      <vt:variant>
        <vt:i4>7995492</vt:i4>
      </vt:variant>
      <vt:variant>
        <vt:i4>171</vt:i4>
      </vt:variant>
      <vt:variant>
        <vt:i4>0</vt:i4>
      </vt:variant>
      <vt:variant>
        <vt:i4>5</vt:i4>
      </vt:variant>
      <vt:variant>
        <vt:lpwstr>http://www.nevo.co.il/law/70301</vt:lpwstr>
      </vt:variant>
      <vt:variant>
        <vt:lpwstr/>
      </vt:variant>
      <vt:variant>
        <vt:i4>262155</vt:i4>
      </vt:variant>
      <vt:variant>
        <vt:i4>168</vt:i4>
      </vt:variant>
      <vt:variant>
        <vt:i4>0</vt:i4>
      </vt:variant>
      <vt:variant>
        <vt:i4>5</vt:i4>
      </vt:variant>
      <vt:variant>
        <vt:lpwstr>http://www.nevo.co.il/law/70301/40ja</vt:lpwstr>
      </vt:variant>
      <vt:variant>
        <vt:lpwstr/>
      </vt:variant>
      <vt:variant>
        <vt:i4>7995492</vt:i4>
      </vt:variant>
      <vt:variant>
        <vt:i4>165</vt:i4>
      </vt:variant>
      <vt:variant>
        <vt:i4>0</vt:i4>
      </vt:variant>
      <vt:variant>
        <vt:i4>5</vt:i4>
      </vt:variant>
      <vt:variant>
        <vt:lpwstr>http://www.nevo.co.il/law/70301</vt:lpwstr>
      </vt:variant>
      <vt:variant>
        <vt:lpwstr/>
      </vt:variant>
      <vt:variant>
        <vt:i4>6619233</vt:i4>
      </vt:variant>
      <vt:variant>
        <vt:i4>162</vt:i4>
      </vt:variant>
      <vt:variant>
        <vt:i4>0</vt:i4>
      </vt:variant>
      <vt:variant>
        <vt:i4>5</vt:i4>
      </vt:variant>
      <vt:variant>
        <vt:lpwstr>http://www.nevo.co.il/law/70301/40i</vt:lpwstr>
      </vt:variant>
      <vt:variant>
        <vt:lpwstr/>
      </vt:variant>
      <vt:variant>
        <vt:i4>7995492</vt:i4>
      </vt:variant>
      <vt:variant>
        <vt:i4>159</vt:i4>
      </vt:variant>
      <vt:variant>
        <vt:i4>0</vt:i4>
      </vt:variant>
      <vt:variant>
        <vt:i4>5</vt:i4>
      </vt:variant>
      <vt:variant>
        <vt:lpwstr>http://www.nevo.co.il/law/70301</vt:lpwstr>
      </vt:variant>
      <vt:variant>
        <vt:lpwstr/>
      </vt:variant>
      <vt:variant>
        <vt:i4>6619233</vt:i4>
      </vt:variant>
      <vt:variant>
        <vt:i4>156</vt:i4>
      </vt:variant>
      <vt:variant>
        <vt:i4>0</vt:i4>
      </vt:variant>
      <vt:variant>
        <vt:i4>5</vt:i4>
      </vt:variant>
      <vt:variant>
        <vt:lpwstr>http://www.nevo.co.il/law/70301/40c</vt:lpwstr>
      </vt:variant>
      <vt:variant>
        <vt:lpwstr/>
      </vt:variant>
      <vt:variant>
        <vt:i4>6619233</vt:i4>
      </vt:variant>
      <vt:variant>
        <vt:i4>153</vt:i4>
      </vt:variant>
      <vt:variant>
        <vt:i4>0</vt:i4>
      </vt:variant>
      <vt:variant>
        <vt:i4>5</vt:i4>
      </vt:variant>
      <vt:variant>
        <vt:lpwstr>http://www.nevo.co.il/law/70301/40b</vt:lpwstr>
      </vt:variant>
      <vt:variant>
        <vt:lpwstr/>
      </vt:variant>
      <vt:variant>
        <vt:i4>7995492</vt:i4>
      </vt:variant>
      <vt:variant>
        <vt:i4>150</vt:i4>
      </vt:variant>
      <vt:variant>
        <vt:i4>0</vt:i4>
      </vt:variant>
      <vt:variant>
        <vt:i4>5</vt:i4>
      </vt:variant>
      <vt:variant>
        <vt:lpwstr>http://www.nevo.co.il/law/70301</vt:lpwstr>
      </vt:variant>
      <vt:variant>
        <vt:lpwstr/>
      </vt:variant>
      <vt:variant>
        <vt:i4>3539057</vt:i4>
      </vt:variant>
      <vt:variant>
        <vt:i4>147</vt:i4>
      </vt:variant>
      <vt:variant>
        <vt:i4>0</vt:i4>
      </vt:variant>
      <vt:variant>
        <vt:i4>5</vt:i4>
      </vt:variant>
      <vt:variant>
        <vt:lpwstr>http://www.nevo.co.il/case/7003766</vt:lpwstr>
      </vt:variant>
      <vt:variant>
        <vt:lpwstr/>
      </vt:variant>
      <vt:variant>
        <vt:i4>8257634</vt:i4>
      </vt:variant>
      <vt:variant>
        <vt:i4>144</vt:i4>
      </vt:variant>
      <vt:variant>
        <vt:i4>0</vt:i4>
      </vt:variant>
      <vt:variant>
        <vt:i4>5</vt:i4>
      </vt:variant>
      <vt:variant>
        <vt:lpwstr>http://www.nevo.co.il/law/74501</vt:lpwstr>
      </vt:variant>
      <vt:variant>
        <vt:lpwstr/>
      </vt:variant>
      <vt:variant>
        <vt:i4>8323169</vt:i4>
      </vt:variant>
      <vt:variant>
        <vt:i4>141</vt:i4>
      </vt:variant>
      <vt:variant>
        <vt:i4>0</vt:i4>
      </vt:variant>
      <vt:variant>
        <vt:i4>5</vt:i4>
      </vt:variant>
      <vt:variant>
        <vt:lpwstr>http://www.nevo.co.il/law/74501/2.b</vt:lpwstr>
      </vt:variant>
      <vt:variant>
        <vt:lpwstr/>
      </vt:variant>
      <vt:variant>
        <vt:i4>8323169</vt:i4>
      </vt:variant>
      <vt:variant>
        <vt:i4>138</vt:i4>
      </vt:variant>
      <vt:variant>
        <vt:i4>0</vt:i4>
      </vt:variant>
      <vt:variant>
        <vt:i4>5</vt:i4>
      </vt:variant>
      <vt:variant>
        <vt:lpwstr>http://www.nevo.co.il/law/74501/2.a</vt:lpwstr>
      </vt:variant>
      <vt:variant>
        <vt:lpwstr/>
      </vt:variant>
      <vt:variant>
        <vt:i4>6422581</vt:i4>
      </vt:variant>
      <vt:variant>
        <vt:i4>135</vt:i4>
      </vt:variant>
      <vt:variant>
        <vt:i4>0</vt:i4>
      </vt:variant>
      <vt:variant>
        <vt:i4>5</vt:i4>
      </vt:variant>
      <vt:variant>
        <vt:lpwstr>http://www.nevo.co.il/law/74274/144.a.2</vt:lpwstr>
      </vt:variant>
      <vt:variant>
        <vt:lpwstr/>
      </vt:variant>
      <vt:variant>
        <vt:i4>6422581</vt:i4>
      </vt:variant>
      <vt:variant>
        <vt:i4>132</vt:i4>
      </vt:variant>
      <vt:variant>
        <vt:i4>0</vt:i4>
      </vt:variant>
      <vt:variant>
        <vt:i4>5</vt:i4>
      </vt:variant>
      <vt:variant>
        <vt:lpwstr>http://www.nevo.co.il/law/74274/144.a.3</vt:lpwstr>
      </vt:variant>
      <vt:variant>
        <vt:lpwstr/>
      </vt:variant>
      <vt:variant>
        <vt:i4>6422581</vt:i4>
      </vt:variant>
      <vt:variant>
        <vt:i4>129</vt:i4>
      </vt:variant>
      <vt:variant>
        <vt:i4>0</vt:i4>
      </vt:variant>
      <vt:variant>
        <vt:i4>5</vt:i4>
      </vt:variant>
      <vt:variant>
        <vt:lpwstr>http://www.nevo.co.il/law/74274/144.a.1</vt:lpwstr>
      </vt:variant>
      <vt:variant>
        <vt:lpwstr/>
      </vt:variant>
      <vt:variant>
        <vt:i4>6422640</vt:i4>
      </vt:variant>
      <vt:variant>
        <vt:i4>126</vt:i4>
      </vt:variant>
      <vt:variant>
        <vt:i4>0</vt:i4>
      </vt:variant>
      <vt:variant>
        <vt:i4>5</vt:i4>
      </vt:variant>
      <vt:variant>
        <vt:lpwstr>http://www.nevo.co.il/law/5227/38.1</vt:lpwstr>
      </vt:variant>
      <vt:variant>
        <vt:lpwstr/>
      </vt:variant>
      <vt:variant>
        <vt:i4>6291576</vt:i4>
      </vt:variant>
      <vt:variant>
        <vt:i4>123</vt:i4>
      </vt:variant>
      <vt:variant>
        <vt:i4>0</vt:i4>
      </vt:variant>
      <vt:variant>
        <vt:i4>5</vt:i4>
      </vt:variant>
      <vt:variant>
        <vt:lpwstr>http://www.nevo.co.il/law/5227/10.a</vt:lpwstr>
      </vt:variant>
      <vt:variant>
        <vt:lpwstr/>
      </vt:variant>
      <vt:variant>
        <vt:i4>196684</vt:i4>
      </vt:variant>
      <vt:variant>
        <vt:i4>120</vt:i4>
      </vt:variant>
      <vt:variant>
        <vt:i4>0</vt:i4>
      </vt:variant>
      <vt:variant>
        <vt:i4>5</vt:i4>
      </vt:variant>
      <vt:variant>
        <vt:lpwstr>http://www.nevo.co.il/law/74274/36.c</vt:lpwstr>
      </vt:variant>
      <vt:variant>
        <vt:lpwstr/>
      </vt:variant>
      <vt:variant>
        <vt:i4>3604579</vt:i4>
      </vt:variant>
      <vt:variant>
        <vt:i4>117</vt:i4>
      </vt:variant>
      <vt:variant>
        <vt:i4>0</vt:i4>
      </vt:variant>
      <vt:variant>
        <vt:i4>5</vt:i4>
      </vt:variant>
      <vt:variant>
        <vt:lpwstr>http://www.nevo.co.il/law/74274/21.b.2</vt:lpwstr>
      </vt:variant>
      <vt:variant>
        <vt:lpwstr/>
      </vt:variant>
      <vt:variant>
        <vt:i4>8323175</vt:i4>
      </vt:variant>
      <vt:variant>
        <vt:i4>114</vt:i4>
      </vt:variant>
      <vt:variant>
        <vt:i4>0</vt:i4>
      </vt:variant>
      <vt:variant>
        <vt:i4>5</vt:i4>
      </vt:variant>
      <vt:variant>
        <vt:lpwstr>http://www.nevo.co.il/law/5227</vt:lpwstr>
      </vt:variant>
      <vt:variant>
        <vt:lpwstr/>
      </vt:variant>
      <vt:variant>
        <vt:i4>6422640</vt:i4>
      </vt:variant>
      <vt:variant>
        <vt:i4>111</vt:i4>
      </vt:variant>
      <vt:variant>
        <vt:i4>0</vt:i4>
      </vt:variant>
      <vt:variant>
        <vt:i4>5</vt:i4>
      </vt:variant>
      <vt:variant>
        <vt:lpwstr>http://www.nevo.co.il/law/5227/38.2</vt:lpwstr>
      </vt:variant>
      <vt:variant>
        <vt:lpwstr/>
      </vt:variant>
      <vt:variant>
        <vt:i4>6750330</vt:i4>
      </vt:variant>
      <vt:variant>
        <vt:i4>108</vt:i4>
      </vt:variant>
      <vt:variant>
        <vt:i4>0</vt:i4>
      </vt:variant>
      <vt:variant>
        <vt:i4>5</vt:i4>
      </vt:variant>
      <vt:variant>
        <vt:lpwstr>http://www.nevo.co.il/law/5227/62.2</vt:lpwstr>
      </vt:variant>
      <vt:variant>
        <vt:lpwstr/>
      </vt:variant>
      <vt:variant>
        <vt:i4>7929957</vt:i4>
      </vt:variant>
      <vt:variant>
        <vt:i4>105</vt:i4>
      </vt:variant>
      <vt:variant>
        <vt:i4>0</vt:i4>
      </vt:variant>
      <vt:variant>
        <vt:i4>5</vt:i4>
      </vt:variant>
      <vt:variant>
        <vt:lpwstr>http://www.nevo.co.il/law/74274</vt:lpwstr>
      </vt:variant>
      <vt:variant>
        <vt:lpwstr/>
      </vt:variant>
      <vt:variant>
        <vt:i4>458827</vt:i4>
      </vt:variant>
      <vt:variant>
        <vt:i4>102</vt:i4>
      </vt:variant>
      <vt:variant>
        <vt:i4>0</vt:i4>
      </vt:variant>
      <vt:variant>
        <vt:i4>5</vt:i4>
      </vt:variant>
      <vt:variant>
        <vt:lpwstr>http://www.nevo.co.il/law/74274/40.a</vt:lpwstr>
      </vt:variant>
      <vt:variant>
        <vt:lpwstr/>
      </vt:variant>
      <vt:variant>
        <vt:i4>7995492</vt:i4>
      </vt:variant>
      <vt:variant>
        <vt:i4>99</vt:i4>
      </vt:variant>
      <vt:variant>
        <vt:i4>0</vt:i4>
      </vt:variant>
      <vt:variant>
        <vt:i4>5</vt:i4>
      </vt:variant>
      <vt:variant>
        <vt:lpwstr>http://www.nevo.co.il/law/70301</vt:lpwstr>
      </vt:variant>
      <vt:variant>
        <vt:lpwstr/>
      </vt:variant>
      <vt:variant>
        <vt:i4>7077991</vt:i4>
      </vt:variant>
      <vt:variant>
        <vt:i4>96</vt:i4>
      </vt:variant>
      <vt:variant>
        <vt:i4>0</vt:i4>
      </vt:variant>
      <vt:variant>
        <vt:i4>5</vt:i4>
      </vt:variant>
      <vt:variant>
        <vt:lpwstr>http://www.nevo.co.il/law/70301/29</vt:lpwstr>
      </vt:variant>
      <vt:variant>
        <vt:lpwstr/>
      </vt:variant>
      <vt:variant>
        <vt:i4>6291559</vt:i4>
      </vt:variant>
      <vt:variant>
        <vt:i4>93</vt:i4>
      </vt:variant>
      <vt:variant>
        <vt:i4>0</vt:i4>
      </vt:variant>
      <vt:variant>
        <vt:i4>5</vt:i4>
      </vt:variant>
      <vt:variant>
        <vt:lpwstr>http://www.nevo.co.il/law/70301/25</vt:lpwstr>
      </vt:variant>
      <vt:variant>
        <vt:lpwstr/>
      </vt:variant>
      <vt:variant>
        <vt:i4>4915283</vt:i4>
      </vt:variant>
      <vt:variant>
        <vt:i4>90</vt:i4>
      </vt:variant>
      <vt:variant>
        <vt:i4>0</vt:i4>
      </vt:variant>
      <vt:variant>
        <vt:i4>5</vt:i4>
      </vt:variant>
      <vt:variant>
        <vt:lpwstr>http://www.nevo.co.il/law/70301/402.b</vt:lpwstr>
      </vt:variant>
      <vt:variant>
        <vt:lpwstr/>
      </vt:variant>
      <vt:variant>
        <vt:i4>3342458</vt:i4>
      </vt:variant>
      <vt:variant>
        <vt:i4>87</vt:i4>
      </vt:variant>
      <vt:variant>
        <vt:i4>0</vt:i4>
      </vt:variant>
      <vt:variant>
        <vt:i4>5</vt:i4>
      </vt:variant>
      <vt:variant>
        <vt:lpwstr>http://www.nevo.co.il/case/20195750</vt:lpwstr>
      </vt:variant>
      <vt:variant>
        <vt:lpwstr/>
      </vt:variant>
      <vt:variant>
        <vt:i4>8323169</vt:i4>
      </vt:variant>
      <vt:variant>
        <vt:i4>84</vt:i4>
      </vt:variant>
      <vt:variant>
        <vt:i4>0</vt:i4>
      </vt:variant>
      <vt:variant>
        <vt:i4>5</vt:i4>
      </vt:variant>
      <vt:variant>
        <vt:lpwstr>http://www.nevo.co.il/law/74501/2.b</vt:lpwstr>
      </vt:variant>
      <vt:variant>
        <vt:lpwstr/>
      </vt:variant>
      <vt:variant>
        <vt:i4>8323169</vt:i4>
      </vt:variant>
      <vt:variant>
        <vt:i4>81</vt:i4>
      </vt:variant>
      <vt:variant>
        <vt:i4>0</vt:i4>
      </vt:variant>
      <vt:variant>
        <vt:i4>5</vt:i4>
      </vt:variant>
      <vt:variant>
        <vt:lpwstr>http://www.nevo.co.il/law/74501/2.a</vt:lpwstr>
      </vt:variant>
      <vt:variant>
        <vt:lpwstr/>
      </vt:variant>
      <vt:variant>
        <vt:i4>8257634</vt:i4>
      </vt:variant>
      <vt:variant>
        <vt:i4>78</vt:i4>
      </vt:variant>
      <vt:variant>
        <vt:i4>0</vt:i4>
      </vt:variant>
      <vt:variant>
        <vt:i4>5</vt:i4>
      </vt:variant>
      <vt:variant>
        <vt:lpwstr>http://www.nevo.co.il/law/74501</vt:lpwstr>
      </vt:variant>
      <vt:variant>
        <vt:lpwstr/>
      </vt:variant>
      <vt:variant>
        <vt:i4>6750330</vt:i4>
      </vt:variant>
      <vt:variant>
        <vt:i4>75</vt:i4>
      </vt:variant>
      <vt:variant>
        <vt:i4>0</vt:i4>
      </vt:variant>
      <vt:variant>
        <vt:i4>5</vt:i4>
      </vt:variant>
      <vt:variant>
        <vt:lpwstr>http://www.nevo.co.il/law/5227/62.2</vt:lpwstr>
      </vt:variant>
      <vt:variant>
        <vt:lpwstr/>
      </vt:variant>
      <vt:variant>
        <vt:i4>6422640</vt:i4>
      </vt:variant>
      <vt:variant>
        <vt:i4>72</vt:i4>
      </vt:variant>
      <vt:variant>
        <vt:i4>0</vt:i4>
      </vt:variant>
      <vt:variant>
        <vt:i4>5</vt:i4>
      </vt:variant>
      <vt:variant>
        <vt:lpwstr>http://www.nevo.co.il/law/5227/38.2</vt:lpwstr>
      </vt:variant>
      <vt:variant>
        <vt:lpwstr/>
      </vt:variant>
      <vt:variant>
        <vt:i4>6422640</vt:i4>
      </vt:variant>
      <vt:variant>
        <vt:i4>69</vt:i4>
      </vt:variant>
      <vt:variant>
        <vt:i4>0</vt:i4>
      </vt:variant>
      <vt:variant>
        <vt:i4>5</vt:i4>
      </vt:variant>
      <vt:variant>
        <vt:lpwstr>http://www.nevo.co.il/law/5227/38.1</vt:lpwstr>
      </vt:variant>
      <vt:variant>
        <vt:lpwstr/>
      </vt:variant>
      <vt:variant>
        <vt:i4>6291576</vt:i4>
      </vt:variant>
      <vt:variant>
        <vt:i4>66</vt:i4>
      </vt:variant>
      <vt:variant>
        <vt:i4>0</vt:i4>
      </vt:variant>
      <vt:variant>
        <vt:i4>5</vt:i4>
      </vt:variant>
      <vt:variant>
        <vt:lpwstr>http://www.nevo.co.il/law/5227/10.a</vt:lpwstr>
      </vt:variant>
      <vt:variant>
        <vt:lpwstr/>
      </vt:variant>
      <vt:variant>
        <vt:i4>8323175</vt:i4>
      </vt:variant>
      <vt:variant>
        <vt:i4>63</vt:i4>
      </vt:variant>
      <vt:variant>
        <vt:i4>0</vt:i4>
      </vt:variant>
      <vt:variant>
        <vt:i4>5</vt:i4>
      </vt:variant>
      <vt:variant>
        <vt:lpwstr>http://www.nevo.co.il/law/5227</vt:lpwstr>
      </vt:variant>
      <vt:variant>
        <vt:lpwstr/>
      </vt:variant>
      <vt:variant>
        <vt:i4>6422581</vt:i4>
      </vt:variant>
      <vt:variant>
        <vt:i4>60</vt:i4>
      </vt:variant>
      <vt:variant>
        <vt:i4>0</vt:i4>
      </vt:variant>
      <vt:variant>
        <vt:i4>5</vt:i4>
      </vt:variant>
      <vt:variant>
        <vt:lpwstr>http://www.nevo.co.il/law/74274/144.a.3</vt:lpwstr>
      </vt:variant>
      <vt:variant>
        <vt:lpwstr/>
      </vt:variant>
      <vt:variant>
        <vt:i4>6422581</vt:i4>
      </vt:variant>
      <vt:variant>
        <vt:i4>57</vt:i4>
      </vt:variant>
      <vt:variant>
        <vt:i4>0</vt:i4>
      </vt:variant>
      <vt:variant>
        <vt:i4>5</vt:i4>
      </vt:variant>
      <vt:variant>
        <vt:lpwstr>http://www.nevo.co.il/law/74274/144.a.2</vt:lpwstr>
      </vt:variant>
      <vt:variant>
        <vt:lpwstr/>
      </vt:variant>
      <vt:variant>
        <vt:i4>6422581</vt:i4>
      </vt:variant>
      <vt:variant>
        <vt:i4>54</vt:i4>
      </vt:variant>
      <vt:variant>
        <vt:i4>0</vt:i4>
      </vt:variant>
      <vt:variant>
        <vt:i4>5</vt:i4>
      </vt:variant>
      <vt:variant>
        <vt:lpwstr>http://www.nevo.co.il/law/74274/144.a.1</vt:lpwstr>
      </vt:variant>
      <vt:variant>
        <vt:lpwstr/>
      </vt:variant>
      <vt:variant>
        <vt:i4>458827</vt:i4>
      </vt:variant>
      <vt:variant>
        <vt:i4>51</vt:i4>
      </vt:variant>
      <vt:variant>
        <vt:i4>0</vt:i4>
      </vt:variant>
      <vt:variant>
        <vt:i4>5</vt:i4>
      </vt:variant>
      <vt:variant>
        <vt:lpwstr>http://www.nevo.co.il/law/74274/40.a</vt:lpwstr>
      </vt:variant>
      <vt:variant>
        <vt:lpwstr/>
      </vt:variant>
      <vt:variant>
        <vt:i4>196684</vt:i4>
      </vt:variant>
      <vt:variant>
        <vt:i4>48</vt:i4>
      </vt:variant>
      <vt:variant>
        <vt:i4>0</vt:i4>
      </vt:variant>
      <vt:variant>
        <vt:i4>5</vt:i4>
      </vt:variant>
      <vt:variant>
        <vt:lpwstr>http://www.nevo.co.il/law/74274/36.c</vt:lpwstr>
      </vt:variant>
      <vt:variant>
        <vt:lpwstr/>
      </vt:variant>
      <vt:variant>
        <vt:i4>3604579</vt:i4>
      </vt:variant>
      <vt:variant>
        <vt:i4>45</vt:i4>
      </vt:variant>
      <vt:variant>
        <vt:i4>0</vt:i4>
      </vt:variant>
      <vt:variant>
        <vt:i4>5</vt:i4>
      </vt:variant>
      <vt:variant>
        <vt:lpwstr>http://www.nevo.co.il/law/74274/21.b.2</vt:lpwstr>
      </vt:variant>
      <vt:variant>
        <vt:lpwstr/>
      </vt:variant>
      <vt:variant>
        <vt:i4>7929957</vt:i4>
      </vt:variant>
      <vt:variant>
        <vt:i4>42</vt:i4>
      </vt:variant>
      <vt:variant>
        <vt:i4>0</vt:i4>
      </vt:variant>
      <vt:variant>
        <vt:i4>5</vt:i4>
      </vt:variant>
      <vt:variant>
        <vt:lpwstr>http://www.nevo.co.il/law/74274</vt:lpwstr>
      </vt:variant>
      <vt:variant>
        <vt:lpwstr/>
      </vt:variant>
      <vt:variant>
        <vt:i4>262147</vt:i4>
      </vt:variant>
      <vt:variant>
        <vt:i4>39</vt:i4>
      </vt:variant>
      <vt:variant>
        <vt:i4>0</vt:i4>
      </vt:variant>
      <vt:variant>
        <vt:i4>5</vt:i4>
      </vt:variant>
      <vt:variant>
        <vt:lpwstr>http://www.nevo.co.il/law/70301/f40e</vt:lpwstr>
      </vt:variant>
      <vt:variant>
        <vt:lpwstr/>
      </vt:variant>
      <vt:variant>
        <vt:i4>6553637</vt:i4>
      </vt:variant>
      <vt:variant>
        <vt:i4>36</vt:i4>
      </vt:variant>
      <vt:variant>
        <vt:i4>0</vt:i4>
      </vt:variant>
      <vt:variant>
        <vt:i4>5</vt:i4>
      </vt:variant>
      <vt:variant>
        <vt:lpwstr>http://www.nevo.co.il/law/70301/40jc.b</vt:lpwstr>
      </vt:variant>
      <vt:variant>
        <vt:lpwstr/>
      </vt:variant>
      <vt:variant>
        <vt:i4>262155</vt:i4>
      </vt:variant>
      <vt:variant>
        <vt:i4>33</vt:i4>
      </vt:variant>
      <vt:variant>
        <vt:i4>0</vt:i4>
      </vt:variant>
      <vt:variant>
        <vt:i4>5</vt:i4>
      </vt:variant>
      <vt:variant>
        <vt:lpwstr>http://www.nevo.co.il/law/70301/40ja</vt:lpwstr>
      </vt:variant>
      <vt:variant>
        <vt:lpwstr/>
      </vt:variant>
      <vt:variant>
        <vt:i4>6619233</vt:i4>
      </vt:variant>
      <vt:variant>
        <vt:i4>30</vt:i4>
      </vt:variant>
      <vt:variant>
        <vt:i4>0</vt:i4>
      </vt:variant>
      <vt:variant>
        <vt:i4>5</vt:i4>
      </vt:variant>
      <vt:variant>
        <vt:lpwstr>http://www.nevo.co.il/law/70301/403</vt:lpwstr>
      </vt:variant>
      <vt:variant>
        <vt:lpwstr/>
      </vt:variant>
      <vt:variant>
        <vt:i4>4915283</vt:i4>
      </vt:variant>
      <vt:variant>
        <vt:i4>27</vt:i4>
      </vt:variant>
      <vt:variant>
        <vt:i4>0</vt:i4>
      </vt:variant>
      <vt:variant>
        <vt:i4>5</vt:i4>
      </vt:variant>
      <vt:variant>
        <vt:lpwstr>http://www.nevo.co.il/law/70301/402.b</vt:lpwstr>
      </vt:variant>
      <vt:variant>
        <vt:lpwstr/>
      </vt:variant>
      <vt:variant>
        <vt:i4>4915208</vt:i4>
      </vt:variant>
      <vt:variant>
        <vt:i4>24</vt:i4>
      </vt:variant>
      <vt:variant>
        <vt:i4>0</vt:i4>
      </vt:variant>
      <vt:variant>
        <vt:i4>5</vt:i4>
      </vt:variant>
      <vt:variant>
        <vt:lpwstr>http://www.nevo.co.il/law/70301/40i.b</vt:lpwstr>
      </vt:variant>
      <vt:variant>
        <vt:lpwstr/>
      </vt:variant>
      <vt:variant>
        <vt:i4>6619233</vt:i4>
      </vt:variant>
      <vt:variant>
        <vt:i4>21</vt:i4>
      </vt:variant>
      <vt:variant>
        <vt:i4>0</vt:i4>
      </vt:variant>
      <vt:variant>
        <vt:i4>5</vt:i4>
      </vt:variant>
      <vt:variant>
        <vt:lpwstr>http://www.nevo.co.il/law/70301/40i</vt:lpwstr>
      </vt:variant>
      <vt:variant>
        <vt:lpwstr/>
      </vt:variant>
      <vt:variant>
        <vt:i4>6619233</vt:i4>
      </vt:variant>
      <vt:variant>
        <vt:i4>18</vt:i4>
      </vt:variant>
      <vt:variant>
        <vt:i4>0</vt:i4>
      </vt:variant>
      <vt:variant>
        <vt:i4>5</vt:i4>
      </vt:variant>
      <vt:variant>
        <vt:lpwstr>http://www.nevo.co.il/law/70301/40d</vt:lpwstr>
      </vt:variant>
      <vt:variant>
        <vt:lpwstr/>
      </vt:variant>
      <vt:variant>
        <vt:i4>6619233</vt:i4>
      </vt:variant>
      <vt:variant>
        <vt:i4>15</vt:i4>
      </vt:variant>
      <vt:variant>
        <vt:i4>0</vt:i4>
      </vt:variant>
      <vt:variant>
        <vt:i4>5</vt:i4>
      </vt:variant>
      <vt:variant>
        <vt:lpwstr>http://www.nevo.co.il/law/70301/40c</vt:lpwstr>
      </vt:variant>
      <vt:variant>
        <vt:lpwstr/>
      </vt:variant>
      <vt:variant>
        <vt:i4>6619233</vt:i4>
      </vt:variant>
      <vt:variant>
        <vt:i4>12</vt:i4>
      </vt:variant>
      <vt:variant>
        <vt:i4>0</vt:i4>
      </vt:variant>
      <vt:variant>
        <vt:i4>5</vt:i4>
      </vt:variant>
      <vt:variant>
        <vt:lpwstr>http://www.nevo.co.il/law/70301/40b</vt:lpwstr>
      </vt:variant>
      <vt:variant>
        <vt:lpwstr/>
      </vt:variant>
      <vt:variant>
        <vt:i4>7077991</vt:i4>
      </vt:variant>
      <vt:variant>
        <vt:i4>9</vt:i4>
      </vt:variant>
      <vt:variant>
        <vt:i4>0</vt:i4>
      </vt:variant>
      <vt:variant>
        <vt:i4>5</vt:i4>
      </vt:variant>
      <vt:variant>
        <vt:lpwstr>http://www.nevo.co.il/law/70301/29</vt:lpwstr>
      </vt:variant>
      <vt:variant>
        <vt:lpwstr/>
      </vt:variant>
      <vt:variant>
        <vt:i4>7143527</vt:i4>
      </vt:variant>
      <vt:variant>
        <vt:i4>6</vt:i4>
      </vt:variant>
      <vt:variant>
        <vt:i4>0</vt:i4>
      </vt:variant>
      <vt:variant>
        <vt:i4>5</vt:i4>
      </vt:variant>
      <vt:variant>
        <vt:lpwstr>http://www.nevo.co.il/law/70301/28</vt:lpwstr>
      </vt:variant>
      <vt:variant>
        <vt:lpwstr/>
      </vt:variant>
      <vt:variant>
        <vt:i4>6291559</vt:i4>
      </vt:variant>
      <vt:variant>
        <vt:i4>3</vt:i4>
      </vt:variant>
      <vt:variant>
        <vt:i4>0</vt:i4>
      </vt:variant>
      <vt:variant>
        <vt:i4>5</vt:i4>
      </vt:variant>
      <vt:variant>
        <vt:lpwstr>http://www.nevo.co.il/law/70301/25</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2025-01-19T16:03:00Z</dcterms:created>
  <dcterms:modified xsi:type="dcterms:W3CDTF">2025-01-19T16:03:00Z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52626</vt:lpwstr>
  </property>
  <property fmtid="{D5CDD505-2E9C-101B-9397-08002B2CF9AE}" pid="6" name="NEWPARTB">
    <vt:lpwstr>07</vt:lpwstr>
  </property>
  <property fmtid="{D5CDD505-2E9C-101B-9397-08002B2CF9AE}" pid="7" name="NEWPARTC">
    <vt:lpwstr>15</vt:lpwstr>
  </property>
  <property fmtid="{D5CDD505-2E9C-101B-9397-08002B2CF9AE}" pid="8" name="APPELLANT">
    <vt:lpwstr>מדינת ישראל</vt:lpwstr>
  </property>
  <property fmtid="{D5CDD505-2E9C-101B-9397-08002B2CF9AE}" pid="9" name="APPELLEE">
    <vt:lpwstr>מוחמד מחאמיד</vt:lpwstr>
  </property>
  <property fmtid="{D5CDD505-2E9C-101B-9397-08002B2CF9AE}" pid="10" name="JUDGE">
    <vt:lpwstr>אורית וינשטיין</vt:lpwstr>
  </property>
  <property fmtid="{D5CDD505-2E9C-101B-9397-08002B2CF9AE}" pid="11" name="CITY">
    <vt:lpwstr>חי'</vt:lpwstr>
  </property>
  <property fmtid="{D5CDD505-2E9C-101B-9397-08002B2CF9AE}" pid="12" name="DATE">
    <vt:lpwstr>20160410</vt:lpwstr>
  </property>
  <property fmtid="{D5CDD505-2E9C-101B-9397-08002B2CF9AE}" pid="13" name="TYPE_N_DATE">
    <vt:lpwstr>39020160410</vt:lpwstr>
  </property>
  <property fmtid="{D5CDD505-2E9C-101B-9397-08002B2CF9AE}" pid="14" name="WORDNUMPAGES">
    <vt:lpwstr>18</vt:lpwstr>
  </property>
  <property fmtid="{D5CDD505-2E9C-101B-9397-08002B2CF9AE}" pid="15" name="TYPE_ABS_DATE">
    <vt:lpwstr>390020160410</vt:lpwstr>
  </property>
  <property fmtid="{D5CDD505-2E9C-101B-9397-08002B2CF9AE}" pid="16" name="ISABSTRACT">
    <vt:lpwstr>Y</vt:lpwstr>
  </property>
  <property fmtid="{D5CDD505-2E9C-101B-9397-08002B2CF9AE}" pid="17" name="CASESLISTTMP1">
    <vt:lpwstr>20195750;7003766;5707464;5841695;5581529;5993204;5593885;5815848;5576474;7773349;5603213:2;6244063;6879752;5588118;18678297;8497451;12931893;17027957</vt:lpwstr>
  </property>
  <property fmtid="{D5CDD505-2E9C-101B-9397-08002B2CF9AE}" pid="18" name="LAWLISTTMP1">
    <vt:lpwstr>70301/402.b;025;029;040b;040c;040i;40ja:2;040d;f40e;40jc.b:2;403;040i.b;028</vt:lpwstr>
  </property>
  <property fmtid="{D5CDD505-2E9C-101B-9397-08002B2CF9AE}" pid="19" name="LAWLISTTMP2">
    <vt:lpwstr>74274/040.a;021.b.2;036.c;144.a.1;144.a.3;144.a.2</vt:lpwstr>
  </property>
  <property fmtid="{D5CDD505-2E9C-101B-9397-08002B2CF9AE}" pid="20" name="LAWLISTTMP3">
    <vt:lpwstr>5227/062.2;038.2;010.a;038.1</vt:lpwstr>
  </property>
  <property fmtid="{D5CDD505-2E9C-101B-9397-08002B2CF9AE}" pid="21" name="LAWLISTTMP4">
    <vt:lpwstr>74501/002.a;002.b</vt:lpwstr>
  </property>
</Properties>
</file>