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1"/>
        <w:gridCol w:w="3670"/>
      </w:tblGrid>
      <w:tr w:rsidR="003D7451" w:rsidRPr="004879B0" w14:paraId="49E9AA26" w14:textId="77777777">
        <w:trPr>
          <w:trHeight w:hRule="exact" w:val="418"/>
          <w:jc w:val="center"/>
        </w:trPr>
        <w:tc>
          <w:tcPr>
            <w:tcW w:w="8721" w:type="dxa"/>
            <w:gridSpan w:val="2"/>
          </w:tcPr>
          <w:p w14:paraId="78C8C991" w14:textId="77777777" w:rsidR="003D7451" w:rsidRPr="004879B0" w:rsidRDefault="004879B0">
            <w:pPr>
              <w:pStyle w:val="a3"/>
              <w:jc w:val="center"/>
              <w:rPr>
                <w:rFonts w:ascii="Tahoma" w:hAnsi="Tahoma" w:cs="Tahoma"/>
                <w:color w:val="000080"/>
                <w:rtl/>
              </w:rPr>
            </w:pPr>
            <w:bookmarkStart w:id="0" w:name="LastJudge"/>
            <w:r w:rsidRPr="004879B0">
              <w:rPr>
                <w:rFonts w:ascii="Tahoma" w:hAnsi="Tahoma" w:cs="Tahoma"/>
                <w:b/>
                <w:bCs/>
                <w:color w:val="000080"/>
                <w:rtl/>
              </w:rPr>
              <w:t>בית המשפט המחוזי בחיפה</w:t>
            </w:r>
          </w:p>
        </w:tc>
      </w:tr>
      <w:tr w:rsidR="003D7451" w:rsidRPr="004879B0" w14:paraId="0A15D396" w14:textId="77777777">
        <w:trPr>
          <w:trHeight w:val="337"/>
          <w:jc w:val="center"/>
        </w:trPr>
        <w:tc>
          <w:tcPr>
            <w:tcW w:w="5051" w:type="dxa"/>
          </w:tcPr>
          <w:p w14:paraId="243151FE" w14:textId="77777777" w:rsidR="003D7451" w:rsidRPr="004879B0" w:rsidRDefault="004879B0">
            <w:pPr>
              <w:rPr>
                <w:rFonts w:cs="FrankRuehl"/>
                <w:sz w:val="28"/>
                <w:szCs w:val="28"/>
                <w:rtl/>
              </w:rPr>
            </w:pPr>
            <w:r w:rsidRPr="004879B0">
              <w:rPr>
                <w:rFonts w:cs="FrankRuehl"/>
                <w:sz w:val="28"/>
                <w:szCs w:val="28"/>
                <w:rtl/>
              </w:rPr>
              <w:t>ת"פ</w:t>
            </w:r>
            <w:r w:rsidRPr="004879B0">
              <w:rPr>
                <w:rFonts w:cs="FrankRuehl" w:hint="cs"/>
                <w:sz w:val="28"/>
                <w:szCs w:val="28"/>
                <w:rtl/>
              </w:rPr>
              <w:t xml:space="preserve"> </w:t>
            </w:r>
            <w:r w:rsidRPr="004879B0">
              <w:rPr>
                <w:rFonts w:cs="FrankRuehl"/>
                <w:sz w:val="28"/>
                <w:szCs w:val="28"/>
                <w:rtl/>
              </w:rPr>
              <w:t>44579-08-15</w:t>
            </w:r>
            <w:r w:rsidRPr="004879B0">
              <w:rPr>
                <w:rFonts w:cs="FrankRuehl" w:hint="cs"/>
                <w:sz w:val="28"/>
                <w:szCs w:val="28"/>
                <w:rtl/>
              </w:rPr>
              <w:t xml:space="preserve"> </w:t>
            </w:r>
            <w:r w:rsidRPr="004879B0">
              <w:rPr>
                <w:rFonts w:cs="FrankRuehl"/>
                <w:sz w:val="28"/>
                <w:szCs w:val="28"/>
                <w:rtl/>
              </w:rPr>
              <w:t>מדינת ישראל נ' גרבאן(עציר)</w:t>
            </w:r>
          </w:p>
          <w:p w14:paraId="13233D1E" w14:textId="77777777" w:rsidR="003D7451" w:rsidRPr="004879B0" w:rsidRDefault="003D7451">
            <w:pPr>
              <w:pStyle w:val="a3"/>
              <w:rPr>
                <w:rFonts w:cs="FrankRuehl"/>
                <w:sz w:val="28"/>
                <w:szCs w:val="28"/>
                <w:rtl/>
              </w:rPr>
            </w:pPr>
          </w:p>
        </w:tc>
        <w:tc>
          <w:tcPr>
            <w:tcW w:w="3670" w:type="dxa"/>
          </w:tcPr>
          <w:p w14:paraId="49EC5215" w14:textId="77777777" w:rsidR="003D7451" w:rsidRPr="004879B0" w:rsidRDefault="004879B0">
            <w:pPr>
              <w:pStyle w:val="a3"/>
              <w:jc w:val="right"/>
              <w:rPr>
                <w:rFonts w:cs="FrankRuehl"/>
                <w:sz w:val="28"/>
                <w:szCs w:val="28"/>
                <w:rtl/>
              </w:rPr>
            </w:pPr>
            <w:r w:rsidRPr="004879B0">
              <w:rPr>
                <w:rFonts w:cs="FrankRuehl" w:hint="cs"/>
                <w:sz w:val="28"/>
                <w:szCs w:val="28"/>
                <w:rtl/>
              </w:rPr>
              <w:t>16.3.16</w:t>
            </w:r>
          </w:p>
        </w:tc>
      </w:tr>
    </w:tbl>
    <w:p w14:paraId="0262E0D0" w14:textId="77777777" w:rsidR="003D7451" w:rsidRPr="004879B0" w:rsidRDefault="004879B0">
      <w:pPr>
        <w:pStyle w:val="a3"/>
        <w:rPr>
          <w:rtl/>
        </w:rPr>
      </w:pPr>
      <w:r w:rsidRPr="004879B0">
        <w:rPr>
          <w:rFonts w:hint="cs"/>
          <w:rtl/>
        </w:rPr>
        <w:t xml:space="preserve"> </w:t>
      </w:r>
    </w:p>
    <w:p w14:paraId="26572B56" w14:textId="77777777" w:rsidR="003D7451" w:rsidRPr="004879B0" w:rsidRDefault="003D7451">
      <w:pPr>
        <w:rPr>
          <w:rtl/>
        </w:rPr>
      </w:pPr>
    </w:p>
    <w:tbl>
      <w:tblPr>
        <w:bidiVisual/>
        <w:tblW w:w="8647" w:type="dxa"/>
        <w:tblInd w:w="501" w:type="dxa"/>
        <w:tblLook w:val="01E0" w:firstRow="1" w:lastRow="1" w:firstColumn="1" w:lastColumn="1" w:noHBand="0" w:noVBand="0"/>
      </w:tblPr>
      <w:tblGrid>
        <w:gridCol w:w="8647"/>
      </w:tblGrid>
      <w:tr w:rsidR="003D7451" w:rsidRPr="004879B0" w14:paraId="49FEBB7C" w14:textId="77777777">
        <w:tc>
          <w:tcPr>
            <w:tcW w:w="8647" w:type="dxa"/>
            <w:shd w:val="clear" w:color="auto" w:fill="auto"/>
          </w:tcPr>
          <w:p w14:paraId="79263651" w14:textId="77777777" w:rsidR="003D7451" w:rsidRPr="004879B0" w:rsidRDefault="004879B0">
            <w:pPr>
              <w:spacing w:line="360" w:lineRule="auto"/>
              <w:rPr>
                <w:b/>
                <w:bCs/>
                <w:sz w:val="26"/>
                <w:szCs w:val="26"/>
                <w:rtl/>
              </w:rPr>
            </w:pPr>
            <w:r w:rsidRPr="004879B0">
              <w:rPr>
                <w:rFonts w:hint="cs"/>
                <w:b/>
                <w:bCs/>
                <w:sz w:val="26"/>
                <w:szCs w:val="26"/>
                <w:rtl/>
              </w:rPr>
              <w:t>לפני כבוד ה</w:t>
            </w:r>
            <w:r w:rsidRPr="004879B0">
              <w:rPr>
                <w:rFonts w:hint="cs"/>
                <w:rtl/>
              </w:rPr>
              <w:t>שופט כמאל סעב</w:t>
            </w:r>
            <w:r w:rsidRPr="004879B0">
              <w:rPr>
                <w:rStyle w:val="TimesNewRomanTimesNewRoman"/>
                <w:rFonts w:hint="cs"/>
                <w:rtl/>
              </w:rPr>
              <w:t xml:space="preserve"> </w:t>
            </w:r>
          </w:p>
        </w:tc>
      </w:tr>
    </w:tbl>
    <w:p w14:paraId="4C6B59D7" w14:textId="77777777" w:rsidR="003D7451" w:rsidRPr="004879B0" w:rsidRDefault="003D7451">
      <w:pPr>
        <w:rPr>
          <w:rtl/>
        </w:rPr>
      </w:pPr>
    </w:p>
    <w:p w14:paraId="4D62661F" w14:textId="77777777" w:rsidR="003D7451" w:rsidRPr="004879B0" w:rsidRDefault="003D7451">
      <w:pPr>
        <w:rPr>
          <w:rFonts w:ascii="Arial" w:hAnsi="Arial"/>
          <w:b/>
          <w:bCs/>
          <w:rtl/>
        </w:rPr>
      </w:pPr>
    </w:p>
    <w:tbl>
      <w:tblPr>
        <w:bidiVisual/>
        <w:tblW w:w="8663" w:type="dxa"/>
        <w:tblLook w:val="01E0" w:firstRow="1" w:lastRow="1" w:firstColumn="1" w:lastColumn="1" w:noHBand="0" w:noVBand="0"/>
      </w:tblPr>
      <w:tblGrid>
        <w:gridCol w:w="2929"/>
        <w:gridCol w:w="5734"/>
      </w:tblGrid>
      <w:tr w:rsidR="003D7451" w:rsidRPr="004879B0" w14:paraId="236C7736" w14:textId="77777777">
        <w:tc>
          <w:tcPr>
            <w:tcW w:w="2929" w:type="dxa"/>
            <w:shd w:val="clear" w:color="auto" w:fill="auto"/>
          </w:tcPr>
          <w:p w14:paraId="52F48502" w14:textId="77777777" w:rsidR="003D7451" w:rsidRPr="004879B0" w:rsidRDefault="004879B0">
            <w:pPr>
              <w:ind w:left="26"/>
              <w:rPr>
                <w:b/>
                <w:bCs/>
                <w:sz w:val="26"/>
                <w:szCs w:val="26"/>
                <w:rtl/>
              </w:rPr>
            </w:pPr>
            <w:bookmarkStart w:id="1" w:name="FirstAppellant"/>
            <w:r w:rsidRPr="004879B0">
              <w:rPr>
                <w:rFonts w:hint="cs"/>
                <w:b/>
                <w:bCs/>
                <w:sz w:val="26"/>
                <w:szCs w:val="26"/>
                <w:rtl/>
              </w:rPr>
              <w:t>ה</w:t>
            </w:r>
            <w:r w:rsidRPr="004879B0">
              <w:rPr>
                <w:rFonts w:hint="cs"/>
                <w:rtl/>
              </w:rPr>
              <w:t>מאשימה</w:t>
            </w:r>
          </w:p>
        </w:tc>
        <w:tc>
          <w:tcPr>
            <w:tcW w:w="5734" w:type="dxa"/>
            <w:shd w:val="clear" w:color="auto" w:fill="auto"/>
          </w:tcPr>
          <w:p w14:paraId="099F7E17" w14:textId="77777777" w:rsidR="003D7451" w:rsidRPr="004879B0" w:rsidRDefault="004879B0">
            <w:pPr>
              <w:rPr>
                <w:b/>
                <w:bCs/>
                <w:sz w:val="26"/>
                <w:szCs w:val="26"/>
                <w:rtl/>
              </w:rPr>
            </w:pPr>
            <w:r w:rsidRPr="004879B0">
              <w:rPr>
                <w:rFonts w:hint="cs"/>
                <w:rtl/>
              </w:rPr>
              <w:t>מדינת ישראל</w:t>
            </w:r>
          </w:p>
          <w:p w14:paraId="46B4DC19" w14:textId="77777777" w:rsidR="003D7451" w:rsidRPr="004879B0" w:rsidRDefault="003D7451">
            <w:pPr>
              <w:rPr>
                <w:b/>
                <w:bCs/>
                <w:sz w:val="26"/>
                <w:szCs w:val="26"/>
                <w:rtl/>
              </w:rPr>
            </w:pPr>
          </w:p>
        </w:tc>
      </w:tr>
      <w:bookmarkEnd w:id="1"/>
      <w:tr w:rsidR="003D7451" w:rsidRPr="004879B0" w14:paraId="70326706" w14:textId="77777777">
        <w:tc>
          <w:tcPr>
            <w:tcW w:w="8663" w:type="dxa"/>
            <w:gridSpan w:val="2"/>
            <w:shd w:val="clear" w:color="auto" w:fill="auto"/>
          </w:tcPr>
          <w:p w14:paraId="13261B13" w14:textId="77777777" w:rsidR="003D7451" w:rsidRPr="004879B0" w:rsidRDefault="004879B0">
            <w:pPr>
              <w:rPr>
                <w:rFonts w:ascii="Arial" w:hAnsi="Arial"/>
                <w:b/>
                <w:bCs/>
                <w:sz w:val="26"/>
                <w:szCs w:val="26"/>
                <w:rtl/>
              </w:rPr>
            </w:pPr>
            <w:r w:rsidRPr="004879B0">
              <w:rPr>
                <w:rFonts w:ascii="Arial" w:hAnsi="Arial" w:hint="cs"/>
                <w:b/>
                <w:bCs/>
                <w:sz w:val="26"/>
                <w:szCs w:val="26"/>
                <w:rtl/>
              </w:rPr>
              <w:t xml:space="preserve">                                                   </w:t>
            </w:r>
          </w:p>
          <w:p w14:paraId="37E9742E" w14:textId="77777777" w:rsidR="003D7451" w:rsidRPr="004879B0" w:rsidRDefault="003D7451">
            <w:pPr>
              <w:jc w:val="center"/>
              <w:rPr>
                <w:rFonts w:ascii="Arial" w:hAnsi="Arial"/>
                <w:b/>
                <w:bCs/>
                <w:sz w:val="26"/>
                <w:szCs w:val="26"/>
                <w:rtl/>
              </w:rPr>
            </w:pPr>
          </w:p>
          <w:p w14:paraId="121ADF1B" w14:textId="77777777" w:rsidR="003D7451" w:rsidRPr="004879B0" w:rsidRDefault="004879B0">
            <w:pPr>
              <w:jc w:val="center"/>
              <w:rPr>
                <w:rFonts w:ascii="Arial" w:hAnsi="Arial"/>
                <w:b/>
                <w:bCs/>
                <w:sz w:val="26"/>
                <w:szCs w:val="26"/>
                <w:rtl/>
              </w:rPr>
            </w:pPr>
            <w:r w:rsidRPr="004879B0">
              <w:rPr>
                <w:rFonts w:ascii="Arial" w:hAnsi="Arial" w:hint="cs"/>
                <w:b/>
                <w:bCs/>
                <w:sz w:val="26"/>
                <w:szCs w:val="26"/>
                <w:rtl/>
              </w:rPr>
              <w:t>נגד</w:t>
            </w:r>
          </w:p>
          <w:p w14:paraId="2BEDD2D8" w14:textId="77777777" w:rsidR="003D7451" w:rsidRPr="004879B0" w:rsidRDefault="003D7451">
            <w:pPr>
              <w:jc w:val="center"/>
              <w:rPr>
                <w:rFonts w:ascii="Arial" w:hAnsi="Arial"/>
                <w:b/>
                <w:bCs/>
                <w:sz w:val="26"/>
                <w:szCs w:val="26"/>
                <w:rtl/>
              </w:rPr>
            </w:pPr>
          </w:p>
          <w:p w14:paraId="5DBE7F9C" w14:textId="77777777" w:rsidR="003D7451" w:rsidRPr="004879B0" w:rsidRDefault="003D7451">
            <w:pPr>
              <w:rPr>
                <w:rFonts w:ascii="Arial" w:hAnsi="Arial"/>
                <w:b/>
                <w:bCs/>
                <w:sz w:val="26"/>
                <w:szCs w:val="26"/>
                <w:rtl/>
              </w:rPr>
            </w:pPr>
          </w:p>
        </w:tc>
      </w:tr>
      <w:tr w:rsidR="003D7451" w:rsidRPr="004879B0" w14:paraId="3A0F10C8" w14:textId="77777777">
        <w:trPr>
          <w:trHeight w:val="455"/>
        </w:trPr>
        <w:tc>
          <w:tcPr>
            <w:tcW w:w="2929" w:type="dxa"/>
            <w:shd w:val="clear" w:color="auto" w:fill="auto"/>
          </w:tcPr>
          <w:p w14:paraId="58A74BD6" w14:textId="77777777" w:rsidR="003D7451" w:rsidRPr="004879B0" w:rsidRDefault="004879B0">
            <w:pPr>
              <w:ind w:left="26"/>
              <w:rPr>
                <w:b/>
                <w:bCs/>
                <w:sz w:val="26"/>
                <w:szCs w:val="26"/>
              </w:rPr>
            </w:pPr>
            <w:r w:rsidRPr="004879B0">
              <w:rPr>
                <w:rFonts w:hint="cs"/>
                <w:b/>
                <w:bCs/>
                <w:sz w:val="26"/>
                <w:szCs w:val="26"/>
                <w:rtl/>
              </w:rPr>
              <w:t xml:space="preserve">הנאשם </w:t>
            </w:r>
          </w:p>
        </w:tc>
        <w:tc>
          <w:tcPr>
            <w:tcW w:w="5734" w:type="dxa"/>
            <w:shd w:val="clear" w:color="auto" w:fill="auto"/>
          </w:tcPr>
          <w:p w14:paraId="251537EC" w14:textId="77777777" w:rsidR="003D7451" w:rsidRPr="004879B0" w:rsidRDefault="004879B0">
            <w:pPr>
              <w:rPr>
                <w:b/>
                <w:bCs/>
                <w:sz w:val="26"/>
                <w:szCs w:val="26"/>
              </w:rPr>
            </w:pPr>
            <w:r w:rsidRPr="004879B0">
              <w:rPr>
                <w:rFonts w:hint="cs"/>
                <w:b/>
                <w:bCs/>
                <w:sz w:val="26"/>
                <w:szCs w:val="26"/>
                <w:rtl/>
              </w:rPr>
              <w:t xml:space="preserve"> מוחמד ג'רבאן (בן מאג'ד), ת"ז </w:t>
            </w:r>
            <w:r>
              <w:rPr>
                <w:b/>
                <w:bCs/>
                <w:sz w:val="26"/>
                <w:szCs w:val="26"/>
              </w:rPr>
              <w:t>xxxxxxxxxx</w:t>
            </w:r>
            <w:r w:rsidRPr="004879B0">
              <w:rPr>
                <w:rFonts w:hint="cs"/>
                <w:b/>
                <w:bCs/>
                <w:sz w:val="26"/>
                <w:szCs w:val="26"/>
                <w:rtl/>
              </w:rPr>
              <w:t>(עציר)</w:t>
            </w:r>
          </w:p>
        </w:tc>
      </w:tr>
    </w:tbl>
    <w:p w14:paraId="6F039D66" w14:textId="77777777" w:rsidR="003D7451" w:rsidRPr="004879B0" w:rsidRDefault="003D7451">
      <w:pPr>
        <w:rPr>
          <w:rFonts w:ascii="Arial" w:hAnsi="Arial"/>
          <w:b/>
          <w:bCs/>
          <w:rtl/>
        </w:rPr>
      </w:pPr>
    </w:p>
    <w:p w14:paraId="78BA3C99" w14:textId="77777777" w:rsidR="003D7451" w:rsidRPr="004879B0" w:rsidRDefault="003D7451">
      <w:pPr>
        <w:spacing w:line="360" w:lineRule="auto"/>
        <w:rPr>
          <w:rFonts w:ascii="Arial" w:hAnsi="Arial"/>
          <w:rtl/>
        </w:rPr>
      </w:pPr>
    </w:p>
    <w:p w14:paraId="1BB3C52D" w14:textId="77777777" w:rsidR="003D7451" w:rsidRPr="004879B0" w:rsidRDefault="004879B0">
      <w:pPr>
        <w:spacing w:line="360" w:lineRule="auto"/>
        <w:rPr>
          <w:rFonts w:ascii="Arial" w:hAnsi="Arial"/>
        </w:rPr>
      </w:pPr>
      <w:bookmarkStart w:id="2" w:name="FirstLawyer"/>
      <w:r w:rsidRPr="004879B0">
        <w:rPr>
          <w:rFonts w:ascii="Arial" w:hAnsi="Arial" w:hint="cs"/>
          <w:rtl/>
        </w:rPr>
        <w:t>בשם</w:t>
      </w:r>
      <w:bookmarkEnd w:id="2"/>
      <w:r w:rsidRPr="004879B0">
        <w:rPr>
          <w:rFonts w:ascii="Arial" w:hAnsi="Arial" w:hint="cs"/>
          <w:rtl/>
        </w:rPr>
        <w:t xml:space="preserve"> המאשימה: עו"ד גב' רונית לוי</w:t>
      </w:r>
    </w:p>
    <w:p w14:paraId="5AA0121C" w14:textId="77777777" w:rsidR="006F4FBA" w:rsidRDefault="004879B0">
      <w:pPr>
        <w:spacing w:line="360" w:lineRule="auto"/>
        <w:rPr>
          <w:rtl/>
        </w:rPr>
      </w:pPr>
      <w:r w:rsidRPr="004879B0">
        <w:rPr>
          <w:rFonts w:hint="cs"/>
          <w:rtl/>
        </w:rPr>
        <w:t>בשם הנאשם: עו"ד מר מוחמד דרויש</w:t>
      </w:r>
      <w:bookmarkStart w:id="3" w:name="LawTable"/>
      <w:bookmarkEnd w:id="3"/>
    </w:p>
    <w:p w14:paraId="49E38FF1" w14:textId="77777777" w:rsidR="006F4FBA" w:rsidRPr="006F4FBA" w:rsidRDefault="006F4FBA" w:rsidP="006F4FBA">
      <w:pPr>
        <w:spacing w:after="120" w:line="240" w:lineRule="exact"/>
        <w:ind w:left="283" w:hanging="283"/>
        <w:jc w:val="both"/>
        <w:rPr>
          <w:rFonts w:ascii="FrankRuehl" w:hAnsi="FrankRuehl" w:cs="FrankRuehl"/>
          <w:rtl/>
        </w:rPr>
      </w:pPr>
    </w:p>
    <w:p w14:paraId="3A15ED3D" w14:textId="77777777" w:rsidR="006F4FBA" w:rsidRPr="006F4FBA" w:rsidRDefault="006F4FBA" w:rsidP="006F4FBA">
      <w:pPr>
        <w:spacing w:after="120" w:line="240" w:lineRule="exact"/>
        <w:ind w:left="283" w:hanging="283"/>
        <w:jc w:val="both"/>
        <w:rPr>
          <w:rFonts w:ascii="FrankRuehl" w:hAnsi="FrankRuehl" w:cs="FrankRuehl"/>
          <w:rtl/>
        </w:rPr>
      </w:pPr>
      <w:r w:rsidRPr="006F4FBA">
        <w:rPr>
          <w:rFonts w:ascii="FrankRuehl" w:hAnsi="FrankRuehl" w:cs="FrankRuehl"/>
          <w:rtl/>
        </w:rPr>
        <w:t xml:space="preserve">חקיקה שאוזכרה: </w:t>
      </w:r>
    </w:p>
    <w:p w14:paraId="763B0B15" w14:textId="77777777" w:rsidR="006F4FBA" w:rsidRPr="006F4FBA" w:rsidRDefault="006F4FBA" w:rsidP="006F4FBA">
      <w:pPr>
        <w:spacing w:after="120" w:line="240" w:lineRule="exact"/>
        <w:ind w:left="283" w:hanging="283"/>
        <w:jc w:val="both"/>
        <w:rPr>
          <w:rFonts w:ascii="FrankRuehl" w:hAnsi="FrankRuehl" w:cs="FrankRuehl"/>
          <w:rtl/>
        </w:rPr>
      </w:pPr>
      <w:hyperlink r:id="rId6" w:history="1">
        <w:r w:rsidRPr="006F4FBA">
          <w:rPr>
            <w:rFonts w:ascii="FrankRuehl" w:hAnsi="FrankRuehl" w:cs="FrankRuehl"/>
            <w:color w:val="0000FF"/>
            <w:u w:val="single"/>
            <w:rtl/>
          </w:rPr>
          <w:t>חוק העונשין, תשל"ז-1977</w:t>
        </w:r>
      </w:hyperlink>
      <w:r w:rsidRPr="006F4FBA">
        <w:rPr>
          <w:rFonts w:ascii="FrankRuehl" w:hAnsi="FrankRuehl" w:cs="FrankRuehl"/>
          <w:rtl/>
        </w:rPr>
        <w:t xml:space="preserve">: סע'  </w:t>
      </w:r>
      <w:hyperlink r:id="rId7" w:history="1">
        <w:r w:rsidRPr="006F4FBA">
          <w:rPr>
            <w:rFonts w:ascii="FrankRuehl" w:hAnsi="FrankRuehl" w:cs="FrankRuehl"/>
            <w:color w:val="0000FF"/>
            <w:u w:val="single"/>
            <w:rtl/>
          </w:rPr>
          <w:t>144 (ב)</w:t>
        </w:r>
      </w:hyperlink>
      <w:r w:rsidRPr="006F4FBA">
        <w:rPr>
          <w:rFonts w:ascii="FrankRuehl" w:hAnsi="FrankRuehl" w:cs="FrankRuehl"/>
          <w:rtl/>
        </w:rPr>
        <w:t xml:space="preserve">, </w:t>
      </w:r>
      <w:hyperlink r:id="rId8" w:history="1">
        <w:r w:rsidRPr="006F4FBA">
          <w:rPr>
            <w:rFonts w:ascii="FrankRuehl" w:hAnsi="FrankRuehl" w:cs="FrankRuehl"/>
            <w:color w:val="0000FF"/>
            <w:u w:val="single"/>
            <w:rtl/>
          </w:rPr>
          <w:t>40יא</w:t>
        </w:r>
      </w:hyperlink>
    </w:p>
    <w:p w14:paraId="5225213C" w14:textId="77777777" w:rsidR="006F4FBA" w:rsidRPr="006F4FBA" w:rsidRDefault="006F4FBA" w:rsidP="006F4FBA">
      <w:pPr>
        <w:spacing w:after="120" w:line="240" w:lineRule="exact"/>
        <w:ind w:left="283" w:hanging="283"/>
        <w:jc w:val="both"/>
        <w:rPr>
          <w:rFonts w:ascii="FrankRuehl" w:hAnsi="FrankRuehl" w:cs="FrankRuehl"/>
          <w:rtl/>
        </w:rPr>
      </w:pPr>
    </w:p>
    <w:p w14:paraId="7578D755" w14:textId="77777777" w:rsidR="006F4FBA" w:rsidRPr="006F4FBA" w:rsidRDefault="006F4FBA">
      <w:pPr>
        <w:spacing w:line="360" w:lineRule="auto"/>
        <w:rPr>
          <w:rtl/>
        </w:rPr>
      </w:pPr>
      <w:bookmarkStart w:id="4" w:name="LawTable_End"/>
      <w:bookmarkEnd w:id="4"/>
    </w:p>
    <w:p w14:paraId="37E9BE3B" w14:textId="77777777" w:rsidR="006F4FBA" w:rsidRPr="006F4FBA" w:rsidRDefault="006F4FBA">
      <w:pPr>
        <w:spacing w:line="360" w:lineRule="auto"/>
        <w:rPr>
          <w:rtl/>
        </w:rPr>
      </w:pPr>
    </w:p>
    <w:p w14:paraId="1D33BC12" w14:textId="77777777" w:rsidR="003D7451" w:rsidRPr="006F4FBA" w:rsidRDefault="003D7451">
      <w:pPr>
        <w:spacing w:line="360" w:lineRule="auto"/>
        <w:rPr>
          <w:rtl/>
        </w:rPr>
      </w:pPr>
    </w:p>
    <w:p w14:paraId="64C2C1D3" w14:textId="77777777" w:rsidR="003D7451" w:rsidRPr="00FB69B1" w:rsidRDefault="003D7451">
      <w:pPr>
        <w:jc w:val="center"/>
        <w:rPr>
          <w:b/>
          <w:bCs/>
          <w:sz w:val="30"/>
          <w:szCs w:val="30"/>
          <w:rtl/>
        </w:rPr>
      </w:pPr>
    </w:p>
    <w:p w14:paraId="1E9299D7" w14:textId="77777777" w:rsidR="004879B0" w:rsidRPr="004879B0" w:rsidRDefault="004879B0">
      <w:pPr>
        <w:jc w:val="center"/>
        <w:rPr>
          <w:b/>
          <w:bCs/>
          <w:sz w:val="30"/>
          <w:szCs w:val="30"/>
          <w:rtl/>
        </w:rPr>
      </w:pPr>
    </w:p>
    <w:p w14:paraId="79248CF1" w14:textId="77777777" w:rsidR="004879B0" w:rsidRPr="004879B0" w:rsidRDefault="004879B0" w:rsidP="004879B0">
      <w:pPr>
        <w:jc w:val="center"/>
        <w:rPr>
          <w:b/>
          <w:bCs/>
          <w:sz w:val="30"/>
          <w:szCs w:val="30"/>
          <w:u w:val="single"/>
          <w:rtl/>
        </w:rPr>
      </w:pPr>
      <w:bookmarkStart w:id="5" w:name="PsakDin"/>
      <w:bookmarkEnd w:id="0"/>
      <w:r w:rsidRPr="004879B0">
        <w:rPr>
          <w:b/>
          <w:bCs/>
          <w:sz w:val="30"/>
          <w:szCs w:val="30"/>
          <w:u w:val="single"/>
          <w:rtl/>
        </w:rPr>
        <w:t>גזר דין</w:t>
      </w:r>
    </w:p>
    <w:bookmarkEnd w:id="5"/>
    <w:p w14:paraId="0A3FF077" w14:textId="77777777" w:rsidR="003D7451" w:rsidRDefault="003D7451">
      <w:pPr>
        <w:rPr>
          <w:rtl/>
        </w:rPr>
      </w:pPr>
    </w:p>
    <w:p w14:paraId="51F8C2E5" w14:textId="77777777" w:rsidR="003D7451" w:rsidRDefault="003D7451">
      <w:pPr>
        <w:rPr>
          <w:rtl/>
        </w:rPr>
      </w:pPr>
    </w:p>
    <w:p w14:paraId="4F59B7D6" w14:textId="77777777" w:rsidR="003D7451" w:rsidRDefault="004879B0">
      <w:pPr>
        <w:spacing w:line="360" w:lineRule="auto"/>
        <w:rPr>
          <w:b/>
          <w:bCs/>
          <w:u w:val="single"/>
        </w:rPr>
      </w:pPr>
      <w:r>
        <w:rPr>
          <w:rFonts w:hint="cs"/>
          <w:b/>
          <w:bCs/>
          <w:u w:val="single"/>
          <w:rtl/>
        </w:rPr>
        <w:t>פתח דבר:</w:t>
      </w:r>
    </w:p>
    <w:p w14:paraId="3FEE751E" w14:textId="77777777" w:rsidR="003D7451" w:rsidRDefault="003D7451">
      <w:pPr>
        <w:spacing w:line="360" w:lineRule="auto"/>
        <w:jc w:val="both"/>
        <w:rPr>
          <w:rtl/>
        </w:rPr>
      </w:pPr>
    </w:p>
    <w:p w14:paraId="3A0FDAB6" w14:textId="77777777" w:rsidR="003D7451" w:rsidRDefault="004879B0">
      <w:pPr>
        <w:spacing w:line="360" w:lineRule="auto"/>
        <w:ind w:left="720" w:hanging="720"/>
        <w:jc w:val="both"/>
        <w:rPr>
          <w:rtl/>
        </w:rPr>
      </w:pPr>
      <w:r>
        <w:rPr>
          <w:rFonts w:hint="cs"/>
          <w:rtl/>
        </w:rPr>
        <w:t xml:space="preserve">1. </w:t>
      </w:r>
      <w:r>
        <w:rPr>
          <w:rFonts w:hint="cs"/>
          <w:rtl/>
        </w:rPr>
        <w:tab/>
      </w:r>
      <w:bookmarkStart w:id="6" w:name="ABSTRACT_START"/>
      <w:bookmarkEnd w:id="6"/>
      <w:r>
        <w:rPr>
          <w:rFonts w:hint="cs"/>
          <w:rtl/>
        </w:rPr>
        <w:t>הנאשם הורשע על פי הודאתו בעובדות כתב האישום המתוקן שסומן "מ/1"</w:t>
      </w:r>
      <w:r>
        <w:t xml:space="preserve"> </w:t>
      </w:r>
      <w:r>
        <w:rPr>
          <w:rFonts w:hint="cs"/>
          <w:b/>
          <w:bCs/>
          <w:rtl/>
        </w:rPr>
        <w:t>בעבירות בנשק (נשיאה)</w:t>
      </w:r>
      <w:r>
        <w:rPr>
          <w:rFonts w:hint="cs"/>
          <w:rtl/>
        </w:rPr>
        <w:t xml:space="preserve"> לפי סעיף </w:t>
      </w:r>
      <w:hyperlink r:id="rId9" w:history="1">
        <w:r w:rsidR="00FB69B1" w:rsidRPr="00FB69B1">
          <w:rPr>
            <w:color w:val="0000FF"/>
            <w:u w:val="single"/>
            <w:rtl/>
          </w:rPr>
          <w:t>144 (ב)</w:t>
        </w:r>
      </w:hyperlink>
      <w:r>
        <w:rPr>
          <w:rFonts w:hint="cs"/>
          <w:rtl/>
        </w:rPr>
        <w:t xml:space="preserve"> רישא וסיפא ל</w:t>
      </w:r>
      <w:hyperlink r:id="rId10" w:history="1">
        <w:r w:rsidRPr="004879B0">
          <w:rPr>
            <w:rStyle w:val="Hyperlink"/>
            <w:rFonts w:hint="eastAsia"/>
            <w:rtl/>
          </w:rPr>
          <w:t>חוק</w:t>
        </w:r>
        <w:r w:rsidRPr="004879B0">
          <w:rPr>
            <w:rStyle w:val="Hyperlink"/>
            <w:rtl/>
          </w:rPr>
          <w:t xml:space="preserve"> העונשין</w:t>
        </w:r>
      </w:hyperlink>
      <w:r>
        <w:rPr>
          <w:rFonts w:hint="cs"/>
          <w:rtl/>
        </w:rPr>
        <w:t>, התשל"ז- 1977.</w:t>
      </w:r>
    </w:p>
    <w:p w14:paraId="0D4657A7" w14:textId="77777777" w:rsidR="003D7451" w:rsidRDefault="003D7451">
      <w:pPr>
        <w:spacing w:line="360" w:lineRule="auto"/>
        <w:jc w:val="both"/>
        <w:rPr>
          <w:b/>
          <w:bCs/>
          <w:u w:val="single"/>
          <w:rtl/>
        </w:rPr>
      </w:pPr>
    </w:p>
    <w:p w14:paraId="5E9D6BD8" w14:textId="77777777" w:rsidR="003D7451" w:rsidRDefault="004879B0">
      <w:pPr>
        <w:spacing w:line="360" w:lineRule="auto"/>
        <w:jc w:val="both"/>
        <w:rPr>
          <w:b/>
          <w:bCs/>
          <w:rtl/>
        </w:rPr>
      </w:pPr>
      <w:bookmarkStart w:id="7" w:name="ABSTRACT_END"/>
      <w:bookmarkEnd w:id="7"/>
      <w:r>
        <w:rPr>
          <w:rFonts w:hint="cs"/>
          <w:b/>
          <w:bCs/>
          <w:u w:val="single"/>
          <w:rtl/>
        </w:rPr>
        <w:t>עובדות כתב האישום</w:t>
      </w:r>
      <w:r>
        <w:rPr>
          <w:rFonts w:hint="cs"/>
          <w:b/>
          <w:bCs/>
          <w:rtl/>
        </w:rPr>
        <w:t>:</w:t>
      </w:r>
    </w:p>
    <w:p w14:paraId="583F36ED" w14:textId="77777777" w:rsidR="003D7451" w:rsidRDefault="003D7451">
      <w:pPr>
        <w:spacing w:line="360" w:lineRule="auto"/>
        <w:ind w:left="720"/>
        <w:jc w:val="both"/>
        <w:rPr>
          <w:rtl/>
        </w:rPr>
      </w:pPr>
    </w:p>
    <w:p w14:paraId="0C2B0CCD" w14:textId="77777777" w:rsidR="003D7451" w:rsidRDefault="004879B0">
      <w:pPr>
        <w:spacing w:line="360" w:lineRule="auto"/>
        <w:ind w:left="720" w:hanging="720"/>
        <w:jc w:val="both"/>
        <w:rPr>
          <w:rtl/>
        </w:rPr>
      </w:pPr>
      <w:r>
        <w:rPr>
          <w:rFonts w:hint="cs"/>
          <w:rtl/>
        </w:rPr>
        <w:lastRenderedPageBreak/>
        <w:t>2.</w:t>
      </w:r>
      <w:r>
        <w:rPr>
          <w:rFonts w:hint="cs"/>
          <w:rtl/>
        </w:rPr>
        <w:tab/>
        <w:t>ביום 10.08.15, בשעה 22:05 או בסמוך לכך, בכביש 4 בחדרה, בקרבת אזור התעשייה הצפוני, הנאשם וג'וודת דמלחי - (להלן: "</w:t>
      </w:r>
      <w:r>
        <w:rPr>
          <w:rFonts w:hint="cs"/>
          <w:b/>
          <w:bCs/>
          <w:rtl/>
        </w:rPr>
        <w:t>ג'וודת</w:t>
      </w:r>
      <w:r>
        <w:rPr>
          <w:rFonts w:hint="cs"/>
          <w:rtl/>
        </w:rPr>
        <w:t>") נסעו ביחד על קטנוע מסוג גוימקס, שנשא לוחית רישוי מזויפת שמספרה 3689624 - (להלן: "</w:t>
      </w:r>
      <w:r>
        <w:rPr>
          <w:rFonts w:hint="cs"/>
          <w:b/>
          <w:bCs/>
          <w:rtl/>
        </w:rPr>
        <w:t>הקטנוע</w:t>
      </w:r>
      <w:r>
        <w:rPr>
          <w:rFonts w:hint="cs"/>
          <w:rtl/>
        </w:rPr>
        <w:t>"), כאשר ג'וודת נהג בו ללא רישיון נהיגה והנאשם ישב מאחוריו.</w:t>
      </w:r>
    </w:p>
    <w:p w14:paraId="6A96BAC2" w14:textId="77777777" w:rsidR="003D7451" w:rsidRDefault="003D7451">
      <w:pPr>
        <w:spacing w:line="360" w:lineRule="auto"/>
        <w:ind w:left="720"/>
        <w:jc w:val="both"/>
        <w:rPr>
          <w:rtl/>
        </w:rPr>
      </w:pPr>
    </w:p>
    <w:p w14:paraId="33879DB6" w14:textId="77777777" w:rsidR="003D7451" w:rsidRDefault="004879B0">
      <w:pPr>
        <w:spacing w:line="360" w:lineRule="auto"/>
        <w:ind w:left="720" w:hanging="720"/>
        <w:jc w:val="both"/>
        <w:rPr>
          <w:rtl/>
        </w:rPr>
      </w:pPr>
      <w:r>
        <w:rPr>
          <w:rFonts w:hint="cs"/>
          <w:rtl/>
        </w:rPr>
        <w:t>3.</w:t>
      </w:r>
      <w:r>
        <w:rPr>
          <w:rFonts w:hint="cs"/>
          <w:rtl/>
        </w:rPr>
        <w:tab/>
        <w:t xml:space="preserve">באותה עת הנאשם נשא אקדח חצי אוטומט </w:t>
      </w:r>
      <w:smartTag w:uri="urn:schemas-microsoft-com:office:smarttags" w:element="metricconverter">
        <w:smartTagPr>
          <w:attr w:name="ProductID" w:val="9 מ&quot;מ"/>
        </w:smartTagPr>
        <w:r>
          <w:rPr>
            <w:rFonts w:hint="cs"/>
            <w:rtl/>
          </w:rPr>
          <w:t>9 מ"מ</w:t>
        </w:r>
      </w:smartTag>
      <w:r>
        <w:rPr>
          <w:rFonts w:hint="cs"/>
          <w:rtl/>
        </w:rPr>
        <w:t xml:space="preserve"> מסוג </w:t>
      </w:r>
      <w:r>
        <w:t>FN</w:t>
      </w:r>
      <w:r>
        <w:rPr>
          <w:rFonts w:hint="cs"/>
          <w:rtl/>
        </w:rPr>
        <w:t>, מס"ד 459238 - (להלן: "</w:t>
      </w:r>
      <w:r>
        <w:rPr>
          <w:rFonts w:hint="cs"/>
          <w:b/>
          <w:bCs/>
          <w:rtl/>
        </w:rPr>
        <w:t>האקדח"</w:t>
      </w:r>
      <w:r>
        <w:rPr>
          <w:rFonts w:hint="cs"/>
          <w:rtl/>
        </w:rPr>
        <w:t>) ובתוכו מחסנית מתאימה ללא כדורים - (להלן: "</w:t>
      </w:r>
      <w:r>
        <w:rPr>
          <w:rFonts w:hint="cs"/>
          <w:b/>
          <w:bCs/>
          <w:rtl/>
        </w:rPr>
        <w:t>המחסנית</w:t>
      </w:r>
      <w:r>
        <w:rPr>
          <w:rFonts w:hint="cs"/>
          <w:rtl/>
        </w:rPr>
        <w:t>"), אשר היו עטופים בסמרטוט בתוך שקית אשפה - (להלן: "</w:t>
      </w:r>
      <w:r>
        <w:rPr>
          <w:rFonts w:hint="cs"/>
          <w:b/>
          <w:bCs/>
          <w:rtl/>
        </w:rPr>
        <w:t>השקית</w:t>
      </w:r>
      <w:r>
        <w:rPr>
          <w:rFonts w:hint="cs"/>
          <w:rtl/>
        </w:rPr>
        <w:t>").</w:t>
      </w:r>
    </w:p>
    <w:p w14:paraId="74BA24E8" w14:textId="77777777" w:rsidR="003D7451" w:rsidRDefault="003D7451">
      <w:pPr>
        <w:spacing w:line="360" w:lineRule="auto"/>
        <w:ind w:left="720"/>
        <w:jc w:val="both"/>
        <w:rPr>
          <w:rtl/>
        </w:rPr>
      </w:pPr>
    </w:p>
    <w:p w14:paraId="2426D7A9" w14:textId="77777777" w:rsidR="003D7451" w:rsidRDefault="004879B0">
      <w:pPr>
        <w:spacing w:line="360" w:lineRule="auto"/>
        <w:jc w:val="both"/>
        <w:rPr>
          <w:rtl/>
        </w:rPr>
      </w:pPr>
      <w:r>
        <w:rPr>
          <w:rFonts w:hint="cs"/>
          <w:rtl/>
        </w:rPr>
        <w:t>4.</w:t>
      </w:r>
      <w:r>
        <w:rPr>
          <w:rFonts w:hint="cs"/>
          <w:rtl/>
        </w:rPr>
        <w:tab/>
        <w:t xml:space="preserve">האקדח הנו כלי שסוגל לירות כדור שבכוחו להמית אדם. </w:t>
      </w:r>
    </w:p>
    <w:p w14:paraId="012C4025" w14:textId="77777777" w:rsidR="003D7451" w:rsidRDefault="004879B0">
      <w:pPr>
        <w:spacing w:line="360" w:lineRule="auto"/>
        <w:ind w:left="720" w:hanging="720"/>
        <w:jc w:val="both"/>
        <w:rPr>
          <w:rtl/>
        </w:rPr>
      </w:pPr>
      <w:r>
        <w:rPr>
          <w:rFonts w:hint="cs"/>
          <w:rtl/>
        </w:rPr>
        <w:t>5.</w:t>
      </w:r>
      <w:r>
        <w:rPr>
          <w:rFonts w:hint="cs"/>
          <w:rtl/>
        </w:rPr>
        <w:tab/>
        <w:t>באותו זמן, קצין המשטרה רועי סירי - (להלן: "</w:t>
      </w:r>
      <w:r>
        <w:rPr>
          <w:rFonts w:hint="cs"/>
          <w:b/>
          <w:bCs/>
          <w:rtl/>
        </w:rPr>
        <w:t>השוטר רועי</w:t>
      </w:r>
      <w:r>
        <w:rPr>
          <w:rFonts w:hint="cs"/>
          <w:rtl/>
        </w:rPr>
        <w:t>"), שנהג בניידת משטרה בכביש 4 לכיוון צפון, הבחין בקטנוע וראה שספרות לוחית הרישוי שלו מטושטשות וקטנות. השוטר רועי חשד שמדובר בקטנוע גנוב ולפיכך הדליק אורות כחולים וקרא לג'וודת לעצור בצד הדרך.</w:t>
      </w:r>
    </w:p>
    <w:p w14:paraId="19A58570" w14:textId="77777777" w:rsidR="003D7451" w:rsidRDefault="003D7451">
      <w:pPr>
        <w:spacing w:line="360" w:lineRule="auto"/>
        <w:ind w:left="720" w:hanging="720"/>
        <w:jc w:val="both"/>
        <w:rPr>
          <w:rtl/>
        </w:rPr>
      </w:pPr>
    </w:p>
    <w:p w14:paraId="7DFCE3CA" w14:textId="77777777" w:rsidR="003D7451" w:rsidRDefault="004879B0">
      <w:pPr>
        <w:spacing w:line="360" w:lineRule="auto"/>
        <w:ind w:left="720" w:hanging="720"/>
        <w:jc w:val="both"/>
        <w:rPr>
          <w:rtl/>
        </w:rPr>
      </w:pPr>
      <w:r>
        <w:rPr>
          <w:rFonts w:hint="cs"/>
          <w:rtl/>
        </w:rPr>
        <w:t>6.</w:t>
      </w:r>
      <w:r>
        <w:rPr>
          <w:rFonts w:hint="cs"/>
          <w:rtl/>
        </w:rPr>
        <w:tab/>
        <w:t>ג'וודת לא שעה להוראתו של השוטר רועי, המשיך בנסיעה, הגביר מהירות, פנה לאזור התעשייה בחדרה, המשיך בנסיעתו שם, חזר לכביש 4, פנה ימינה בצומת נחל חדרה ומיד פנה שמאלה לכיוון כביש 4 לצפון והמשיך בנסיעה צפונה.</w:t>
      </w:r>
    </w:p>
    <w:p w14:paraId="69BBBA5F" w14:textId="77777777" w:rsidR="003D7451" w:rsidRDefault="003D7451">
      <w:pPr>
        <w:spacing w:line="360" w:lineRule="auto"/>
        <w:ind w:left="720" w:hanging="720"/>
        <w:jc w:val="both"/>
        <w:rPr>
          <w:rtl/>
        </w:rPr>
      </w:pPr>
    </w:p>
    <w:p w14:paraId="61E9CC04" w14:textId="77777777" w:rsidR="003D7451" w:rsidRDefault="004879B0">
      <w:pPr>
        <w:spacing w:line="360" w:lineRule="auto"/>
        <w:ind w:left="720" w:hanging="720"/>
        <w:jc w:val="both"/>
        <w:rPr>
          <w:rtl/>
        </w:rPr>
      </w:pPr>
      <w:r>
        <w:rPr>
          <w:rFonts w:hint="cs"/>
          <w:rtl/>
        </w:rPr>
        <w:t xml:space="preserve">7. </w:t>
      </w:r>
      <w:r>
        <w:rPr>
          <w:rFonts w:hint="cs"/>
          <w:rtl/>
        </w:rPr>
        <w:tab/>
        <w:t>בתוך כך, השוטר רועי דיווח על האירוע ברשת הקשר, ביקש סיוע ותוך כדי הנסיעה אחר הקטנוע הצטרפו אליו עוד שתי ניידות ששתיהן הפעילו סירנות ואורות כחולים כשהניידות נוסעות בעקבות הקטנוע.</w:t>
      </w:r>
    </w:p>
    <w:p w14:paraId="614498CE" w14:textId="77777777" w:rsidR="003D7451" w:rsidRDefault="003D7451">
      <w:pPr>
        <w:spacing w:line="360" w:lineRule="auto"/>
        <w:ind w:left="720" w:hanging="720"/>
        <w:jc w:val="both"/>
        <w:rPr>
          <w:rtl/>
        </w:rPr>
      </w:pPr>
    </w:p>
    <w:p w14:paraId="1FA7117F" w14:textId="77777777" w:rsidR="003D7451" w:rsidRDefault="004879B0">
      <w:pPr>
        <w:spacing w:line="360" w:lineRule="auto"/>
        <w:ind w:left="720" w:hanging="720"/>
        <w:jc w:val="both"/>
        <w:rPr>
          <w:rtl/>
        </w:rPr>
      </w:pPr>
      <w:r>
        <w:rPr>
          <w:rFonts w:hint="cs"/>
          <w:rtl/>
        </w:rPr>
        <w:t>8.</w:t>
      </w:r>
      <w:r>
        <w:rPr>
          <w:rFonts w:hint="cs"/>
          <w:rtl/>
        </w:rPr>
        <w:tab/>
        <w:t>כשהקטנוע הגיע לצומת בנימינה, עבר את הצומת באור אדום ורכב שהגיע מכיוון בנימינה נאלץ לבלום כי למנוע התנגשות ופגיעה בקטנוע.</w:t>
      </w:r>
    </w:p>
    <w:p w14:paraId="6756F5DF" w14:textId="77777777" w:rsidR="003D7451" w:rsidRDefault="003D7451">
      <w:pPr>
        <w:spacing w:line="360" w:lineRule="auto"/>
        <w:ind w:left="720" w:hanging="720"/>
        <w:jc w:val="both"/>
        <w:rPr>
          <w:rtl/>
        </w:rPr>
      </w:pPr>
    </w:p>
    <w:p w14:paraId="0E2369D2" w14:textId="77777777" w:rsidR="003D7451" w:rsidRDefault="004879B0">
      <w:pPr>
        <w:spacing w:line="360" w:lineRule="auto"/>
        <w:ind w:left="720" w:hanging="720"/>
        <w:jc w:val="both"/>
        <w:rPr>
          <w:rtl/>
        </w:rPr>
      </w:pPr>
      <w:r>
        <w:rPr>
          <w:rFonts w:hint="cs"/>
          <w:rtl/>
        </w:rPr>
        <w:t>9.</w:t>
      </w:r>
      <w:r>
        <w:rPr>
          <w:rFonts w:hint="cs"/>
          <w:rtl/>
        </w:rPr>
        <w:tab/>
        <w:t>בהתאם לדיווח של השוטר רועי, בצומת בית חנניה - (להלן: "</w:t>
      </w:r>
      <w:r>
        <w:rPr>
          <w:rFonts w:hint="cs"/>
          <w:b/>
          <w:bCs/>
          <w:rtl/>
        </w:rPr>
        <w:t>הצומת</w:t>
      </w:r>
      <w:r>
        <w:rPr>
          <w:rFonts w:hint="cs"/>
          <w:rtl/>
        </w:rPr>
        <w:t>"), המתינו ניידות משטרה נוספות שביצעו חסימה בכביש וכאשר הקטנוע הגיע למקום; ג'וודת ניסה לעבור בין הניידות, פגע בשתי ניידות, ומשלא יכול היה להמשיך בנסיעה, ג'וודת והנאשם ירדו מהקטנוע והחלו בבריחה רגלית.</w:t>
      </w:r>
    </w:p>
    <w:p w14:paraId="7F9F4FCA" w14:textId="77777777" w:rsidR="003D7451" w:rsidRDefault="003D7451">
      <w:pPr>
        <w:spacing w:line="360" w:lineRule="auto"/>
        <w:ind w:left="720" w:hanging="720"/>
        <w:jc w:val="both"/>
        <w:rPr>
          <w:rtl/>
        </w:rPr>
      </w:pPr>
    </w:p>
    <w:p w14:paraId="1DC4E28F" w14:textId="77777777" w:rsidR="003D7451" w:rsidRDefault="004879B0">
      <w:pPr>
        <w:spacing w:line="360" w:lineRule="auto"/>
        <w:ind w:left="720" w:hanging="720"/>
        <w:jc w:val="both"/>
        <w:rPr>
          <w:rtl/>
        </w:rPr>
      </w:pPr>
      <w:r>
        <w:rPr>
          <w:rFonts w:hint="cs"/>
          <w:rtl/>
        </w:rPr>
        <w:t>10.</w:t>
      </w:r>
      <w:r>
        <w:rPr>
          <w:rFonts w:hint="cs"/>
          <w:rtl/>
        </w:rPr>
        <w:tab/>
        <w:t>שוטרים שהיו במקום רדפו אחרי הנאשם וג'וודת, שהתפצלו לכיוונים שונים, וכעבור מספר מטרים בשדה חשוף הסמוך לצומת, הנאשם זרק את השקית בה האקדח והמחסנית, המשיך בבריחתו וכעבור מספר דקות הנאשם וג'וודת נתפסו על ידי השוטרים ונעצרו.</w:t>
      </w:r>
    </w:p>
    <w:p w14:paraId="25344A43" w14:textId="77777777" w:rsidR="003D7451" w:rsidRDefault="003D7451">
      <w:pPr>
        <w:spacing w:line="360" w:lineRule="auto"/>
        <w:ind w:left="720" w:hanging="720"/>
        <w:jc w:val="both"/>
        <w:rPr>
          <w:rtl/>
        </w:rPr>
      </w:pPr>
    </w:p>
    <w:p w14:paraId="6211BCA9" w14:textId="77777777" w:rsidR="003D7451" w:rsidRDefault="004879B0">
      <w:pPr>
        <w:spacing w:line="360" w:lineRule="auto"/>
        <w:ind w:left="720" w:hanging="720"/>
        <w:jc w:val="both"/>
        <w:rPr>
          <w:rtl/>
        </w:rPr>
      </w:pPr>
      <w:r>
        <w:rPr>
          <w:rFonts w:hint="cs"/>
          <w:rtl/>
        </w:rPr>
        <w:lastRenderedPageBreak/>
        <w:t>11.</w:t>
      </w:r>
      <w:r>
        <w:rPr>
          <w:rFonts w:hint="cs"/>
          <w:rtl/>
        </w:rPr>
        <w:tab/>
        <w:t>במעשיו המתוארים לעיל הנאשם נשא נשק ואביזר של נשק בלא רשות על פי דין.</w:t>
      </w:r>
    </w:p>
    <w:p w14:paraId="5D7F94CE" w14:textId="77777777" w:rsidR="003D7451" w:rsidRDefault="003D7451">
      <w:pPr>
        <w:spacing w:line="360" w:lineRule="auto"/>
        <w:jc w:val="both"/>
        <w:rPr>
          <w:b/>
          <w:bCs/>
          <w:u w:val="single"/>
          <w:rtl/>
        </w:rPr>
      </w:pPr>
    </w:p>
    <w:p w14:paraId="027C94E2" w14:textId="77777777" w:rsidR="003D7451" w:rsidRDefault="004879B0">
      <w:pPr>
        <w:spacing w:line="360" w:lineRule="auto"/>
        <w:jc w:val="both"/>
        <w:rPr>
          <w:rtl/>
        </w:rPr>
      </w:pPr>
      <w:r>
        <w:rPr>
          <w:rFonts w:hint="cs"/>
          <w:b/>
          <w:bCs/>
          <w:u w:val="single"/>
          <w:rtl/>
        </w:rPr>
        <w:t>תסקיר שירות המבחן</w:t>
      </w:r>
      <w:r>
        <w:rPr>
          <w:rFonts w:hint="cs"/>
          <w:rtl/>
        </w:rPr>
        <w:t>:</w:t>
      </w:r>
    </w:p>
    <w:p w14:paraId="006840C0" w14:textId="77777777" w:rsidR="003D7451" w:rsidRDefault="003D7451">
      <w:pPr>
        <w:spacing w:line="360" w:lineRule="auto"/>
        <w:ind w:left="720"/>
        <w:jc w:val="both"/>
        <w:rPr>
          <w:rtl/>
        </w:rPr>
      </w:pPr>
    </w:p>
    <w:p w14:paraId="3A88C465" w14:textId="77777777" w:rsidR="003D7451" w:rsidRDefault="004879B0">
      <w:pPr>
        <w:spacing w:line="360" w:lineRule="auto"/>
        <w:ind w:left="720" w:hanging="720"/>
        <w:jc w:val="both"/>
        <w:rPr>
          <w:rtl/>
        </w:rPr>
      </w:pPr>
      <w:r>
        <w:rPr>
          <w:rFonts w:hint="cs"/>
          <w:rtl/>
        </w:rPr>
        <w:t>12.</w:t>
      </w:r>
      <w:r>
        <w:rPr>
          <w:rFonts w:hint="cs"/>
          <w:rtl/>
        </w:rPr>
        <w:tab/>
        <w:t>הנאשם בן 21, רווק, תושב ג'סר אל זרקא. טרם מעצרו הנוכחי התגורר עם משפחתו והתמיד, לדבריו, לעבוד תקופה של שלוש שנים, במחלקת התברואה בחדרה. בשכרו תמך בפרנסת משפחתו וסייע בנישואי שתי אחיותיו קודם מעצרו.</w:t>
      </w:r>
    </w:p>
    <w:p w14:paraId="2BE31B79" w14:textId="77777777" w:rsidR="003D7451" w:rsidRDefault="003D7451">
      <w:pPr>
        <w:spacing w:line="360" w:lineRule="auto"/>
        <w:ind w:left="720"/>
        <w:jc w:val="both"/>
        <w:rPr>
          <w:rtl/>
        </w:rPr>
      </w:pPr>
    </w:p>
    <w:p w14:paraId="42A1B0CC" w14:textId="77777777" w:rsidR="003D7451" w:rsidRDefault="004879B0">
      <w:pPr>
        <w:spacing w:line="360" w:lineRule="auto"/>
        <w:ind w:left="720" w:hanging="720"/>
        <w:jc w:val="both"/>
        <w:rPr>
          <w:rtl/>
        </w:rPr>
      </w:pPr>
      <w:r>
        <w:rPr>
          <w:rFonts w:hint="cs"/>
          <w:rtl/>
        </w:rPr>
        <w:t>13.</w:t>
      </w:r>
      <w:r>
        <w:rPr>
          <w:rFonts w:hint="cs"/>
          <w:rtl/>
        </w:rPr>
        <w:tab/>
        <w:t>הנאשם נולד למשפחה מוסלמית, המונה כיום אם אלמנה בגיל 48, ושבעה בנים ובנות בין הגילאים 13 - 27 שנים, מהן שתי אחיות נשואות ומנהלות אורח חיים עצמאי ושאר האחים רווקים ומתגוררים בבית המשפחה. אביו נפטר בשל בעיות בריאותיות, ימים ספורים לאחר מעצרו הנוכחי של הנאשם, כך שלא השתתף בהלווייתו ולא עלה בידו לחלוק לו כבוד אחרון.</w:t>
      </w:r>
    </w:p>
    <w:p w14:paraId="500852A8" w14:textId="77777777" w:rsidR="003D7451" w:rsidRDefault="003D7451">
      <w:pPr>
        <w:spacing w:line="360" w:lineRule="auto"/>
        <w:jc w:val="both"/>
        <w:rPr>
          <w:rtl/>
        </w:rPr>
      </w:pPr>
    </w:p>
    <w:p w14:paraId="6A57DAFC" w14:textId="77777777" w:rsidR="003D7451" w:rsidRDefault="004879B0">
      <w:pPr>
        <w:spacing w:line="360" w:lineRule="auto"/>
        <w:ind w:left="720" w:hanging="720"/>
        <w:jc w:val="both"/>
        <w:rPr>
          <w:rtl/>
        </w:rPr>
      </w:pPr>
      <w:r>
        <w:rPr>
          <w:rFonts w:hint="cs"/>
          <w:rtl/>
        </w:rPr>
        <w:t>14.</w:t>
      </w:r>
      <w:r>
        <w:rPr>
          <w:rFonts w:hint="cs"/>
          <w:rtl/>
        </w:rPr>
        <w:tab/>
        <w:t>הנאשם תיאר נסיבות משפחתיות קשות, במסגרת משפחתית אשר התקשתה להוות עבורו גורם תומך, מכיל ומציב גבולות. אביו סבל ממצב בריאותי קשה לאורך שנים רבות, דבר שפגע בו ובתפקודו. אמו השקיעה מאמצים רבים בסיוע לאביו החולה, דבר שהקשה עליה להתפנות לצרכים הרגשיים של ילדיה.</w:t>
      </w:r>
    </w:p>
    <w:p w14:paraId="4778DB39" w14:textId="77777777" w:rsidR="003D7451" w:rsidRDefault="003D7451">
      <w:pPr>
        <w:spacing w:line="360" w:lineRule="auto"/>
        <w:ind w:left="720"/>
        <w:jc w:val="both"/>
        <w:rPr>
          <w:rtl/>
        </w:rPr>
      </w:pPr>
    </w:p>
    <w:p w14:paraId="027F0635" w14:textId="77777777" w:rsidR="003D7451" w:rsidRDefault="004879B0">
      <w:pPr>
        <w:spacing w:line="360" w:lineRule="auto"/>
        <w:ind w:left="720" w:hanging="720"/>
        <w:jc w:val="both"/>
        <w:rPr>
          <w:rtl/>
        </w:rPr>
      </w:pPr>
      <w:r>
        <w:rPr>
          <w:rFonts w:hint="cs"/>
          <w:rtl/>
        </w:rPr>
        <w:t>15.</w:t>
      </w:r>
      <w:r>
        <w:rPr>
          <w:rFonts w:hint="cs"/>
          <w:rtl/>
        </w:rPr>
        <w:tab/>
        <w:t>מעיון ברישום הפלילי עולה, כי לחובת הנאשם 3 הרשעות קודמות בין השנים 2010 -2013, בגין ביצוע עבירות של התנהגות פרועה במקום ציבורי, איומים, שתי עבירות של חבלה כשעבריין מזויין, עבירה של תקיפה סתם וחבלה במזיד ברכב, אותן ביצע בין השנים 2008 -  2010.</w:t>
      </w:r>
    </w:p>
    <w:p w14:paraId="5E1DD354" w14:textId="77777777" w:rsidR="003D7451" w:rsidRDefault="003D7451">
      <w:pPr>
        <w:spacing w:line="360" w:lineRule="auto"/>
        <w:ind w:left="720" w:hanging="720"/>
        <w:jc w:val="both"/>
        <w:rPr>
          <w:rtl/>
        </w:rPr>
      </w:pPr>
    </w:p>
    <w:p w14:paraId="39412093" w14:textId="77777777" w:rsidR="003D7451" w:rsidRDefault="004879B0">
      <w:pPr>
        <w:spacing w:line="360" w:lineRule="auto"/>
        <w:ind w:left="720" w:hanging="720"/>
        <w:jc w:val="both"/>
        <w:rPr>
          <w:rtl/>
        </w:rPr>
      </w:pPr>
      <w:r>
        <w:rPr>
          <w:rFonts w:hint="cs"/>
          <w:rtl/>
        </w:rPr>
        <w:t>16.</w:t>
      </w:r>
      <w:r>
        <w:rPr>
          <w:rFonts w:hint="cs"/>
          <w:rtl/>
        </w:rPr>
        <w:tab/>
        <w:t>בהתייחסו לעבירה הנדונה, הנאשם הכחיש את ביצועה ומסר כי הודאתו במעמד ביהמ"ש נובעת מרצונו לסיים את ההליך המשפטי והבנתו כי קיים קושי להוכיח את חפותו.</w:t>
      </w:r>
    </w:p>
    <w:p w14:paraId="128B76D4" w14:textId="77777777" w:rsidR="003D7451" w:rsidRDefault="003D7451">
      <w:pPr>
        <w:spacing w:line="360" w:lineRule="auto"/>
        <w:ind w:left="720"/>
        <w:jc w:val="both"/>
        <w:rPr>
          <w:rtl/>
        </w:rPr>
      </w:pPr>
    </w:p>
    <w:p w14:paraId="0B5A6B2D" w14:textId="77777777" w:rsidR="003D7451" w:rsidRDefault="004879B0">
      <w:pPr>
        <w:spacing w:line="360" w:lineRule="auto"/>
        <w:ind w:left="720" w:hanging="720"/>
        <w:jc w:val="both"/>
        <w:rPr>
          <w:rtl/>
        </w:rPr>
      </w:pPr>
      <w:r>
        <w:rPr>
          <w:rFonts w:hint="cs"/>
          <w:rtl/>
        </w:rPr>
        <w:t>17.</w:t>
      </w:r>
      <w:r>
        <w:rPr>
          <w:rFonts w:hint="cs"/>
          <w:rtl/>
        </w:rPr>
        <w:tab/>
        <w:t>לדבריו, טרם האירוע נשוא כתב האישום, הוא סיים את עבודתו והתכוון לחזור לביתו. בזמן שחיכה בתחנה בחדרה עבר משם הנאשם האחר שמתגורר באותו כפר, באופן מקרי. כשהוא נוסע על הקטנוע והצטרף אליו. הנאשם הדגיש כי לא ידע בכלל כי האחר החזיק נשק בקטנוע וכאשר ניידת עקבה אחריהם ונתבקשו לעצור, הוא לא הבין את הנסיבות.</w:t>
      </w:r>
    </w:p>
    <w:p w14:paraId="26CE4DC1" w14:textId="77777777" w:rsidR="003D7451" w:rsidRDefault="003D7451">
      <w:pPr>
        <w:spacing w:line="360" w:lineRule="auto"/>
        <w:ind w:left="720" w:hanging="720"/>
        <w:jc w:val="both"/>
        <w:rPr>
          <w:rtl/>
        </w:rPr>
      </w:pPr>
    </w:p>
    <w:p w14:paraId="5389A5A0" w14:textId="77777777" w:rsidR="003D7451" w:rsidRDefault="004879B0">
      <w:pPr>
        <w:spacing w:line="360" w:lineRule="auto"/>
        <w:ind w:left="720"/>
        <w:jc w:val="both"/>
        <w:rPr>
          <w:rtl/>
        </w:rPr>
      </w:pPr>
      <w:r>
        <w:rPr>
          <w:rFonts w:hint="cs"/>
          <w:rtl/>
        </w:rPr>
        <w:t xml:space="preserve">עוד הוא מסר כי, במהלך הנסיעה האחר ביקש ממנו לקחת את השקית שהייתה בארגז הקטנוע ולזרוק אותה, והוא עשה כבקשתו מבלי לדעת מה היא מכילה. </w:t>
      </w:r>
    </w:p>
    <w:p w14:paraId="62A3D406" w14:textId="77777777" w:rsidR="003D7451" w:rsidRDefault="003D7451">
      <w:pPr>
        <w:spacing w:line="360" w:lineRule="auto"/>
        <w:ind w:left="720"/>
        <w:jc w:val="both"/>
        <w:rPr>
          <w:rtl/>
        </w:rPr>
      </w:pPr>
    </w:p>
    <w:p w14:paraId="4209CF68" w14:textId="77777777" w:rsidR="003D7451" w:rsidRDefault="004879B0">
      <w:pPr>
        <w:spacing w:line="360" w:lineRule="auto"/>
        <w:ind w:left="720" w:hanging="720"/>
        <w:jc w:val="both"/>
        <w:rPr>
          <w:rtl/>
        </w:rPr>
      </w:pPr>
      <w:r>
        <w:rPr>
          <w:rFonts w:hint="cs"/>
          <w:rtl/>
        </w:rPr>
        <w:t>18.</w:t>
      </w:r>
      <w:r>
        <w:rPr>
          <w:rFonts w:hint="cs"/>
          <w:rtl/>
        </w:rPr>
        <w:tab/>
        <w:t>להערכת שירות המבחן קיימים מספר גורמי סיכון, מדובר בבחור צעיר, המתקשה לנהל אורח חיים תקין, מתקשה לגלות יציבות והתמדה בתחומי חייו השונים. כמו כן, הוא גדל במסגרת משפחתית, אשר התקשתה להוות עבורו גורם משמעותי תומך ומכיל. קיים פער משמעותי בין עמדתו השוללת קיומם של חלקים אישיותיים בעייתיים אצלו לבין התנהלותו בשנים האחרונות ומעורבותו הן בעבירה הנוכחית, הן בעבירות הקודמות והן בשל הכחשתו ואי לקיחת האחריות לביצוע העבירה.</w:t>
      </w:r>
    </w:p>
    <w:p w14:paraId="0D66B1D6" w14:textId="77777777" w:rsidR="003D7451" w:rsidRDefault="003D7451">
      <w:pPr>
        <w:spacing w:line="360" w:lineRule="auto"/>
        <w:ind w:left="720" w:hanging="720"/>
        <w:jc w:val="both"/>
        <w:rPr>
          <w:rtl/>
        </w:rPr>
      </w:pPr>
    </w:p>
    <w:p w14:paraId="37C1052E" w14:textId="77777777" w:rsidR="003D7451" w:rsidRDefault="004879B0">
      <w:pPr>
        <w:spacing w:line="360" w:lineRule="auto"/>
        <w:ind w:left="720" w:hanging="720"/>
        <w:jc w:val="both"/>
        <w:rPr>
          <w:rtl/>
        </w:rPr>
      </w:pPr>
      <w:r>
        <w:rPr>
          <w:rFonts w:hint="cs"/>
          <w:rtl/>
        </w:rPr>
        <w:t>19.</w:t>
      </w:r>
      <w:r>
        <w:rPr>
          <w:rFonts w:hint="cs"/>
          <w:rtl/>
        </w:rPr>
        <w:tab/>
        <w:t>לאור האמור לעיל, שירות המבחן מעריך כי קיים סיכון משמעותי להישנות מעשים דומים ולהתנהגות פורצת גבולות. כמו כן, אין בידי שירות המבחן לבוא בהמלצה טיפולית בעניינו של הנאשם בשל הכחשתו את ביצוע העבירה והתנגדותו להתערבות טיפולית.</w:t>
      </w:r>
    </w:p>
    <w:p w14:paraId="02F09686" w14:textId="77777777" w:rsidR="003D7451" w:rsidRDefault="004879B0">
      <w:pPr>
        <w:spacing w:line="360" w:lineRule="auto"/>
        <w:ind w:left="720" w:hanging="720"/>
        <w:jc w:val="both"/>
        <w:rPr>
          <w:rtl/>
        </w:rPr>
      </w:pPr>
      <w:r>
        <w:rPr>
          <w:rFonts w:hint="cs"/>
          <w:rtl/>
        </w:rPr>
        <w:t>20.</w:t>
      </w:r>
      <w:r>
        <w:rPr>
          <w:rFonts w:hint="cs"/>
          <w:rtl/>
        </w:rPr>
        <w:tab/>
        <w:t xml:space="preserve">בדיון מיום 20.12.15, הנאשם הודה בפניי שוב והסביר דבריו בפני שירות המבחן ונטל אחריות על מעשיו, בניגוד למה שמסר בפני שירות המבחן לעניין אי ידיעתו לכך שבשקית שזרק היו אקדח ומחסנית. בהמשך לכך ולבקשת הנאשם וסנגורו הוריתי לשירות המבחן להגיש תסקיר משלים בעניינו. </w:t>
      </w:r>
    </w:p>
    <w:p w14:paraId="62CB39DE" w14:textId="77777777" w:rsidR="003D7451" w:rsidRDefault="003D7451">
      <w:pPr>
        <w:spacing w:line="360" w:lineRule="auto"/>
        <w:jc w:val="both"/>
        <w:rPr>
          <w:rtl/>
        </w:rPr>
      </w:pPr>
    </w:p>
    <w:p w14:paraId="2977D36B" w14:textId="77777777" w:rsidR="003D7451" w:rsidRDefault="004879B0">
      <w:pPr>
        <w:spacing w:line="360" w:lineRule="auto"/>
        <w:jc w:val="both"/>
        <w:rPr>
          <w:b/>
          <w:bCs/>
          <w:rtl/>
        </w:rPr>
      </w:pPr>
      <w:r>
        <w:rPr>
          <w:rFonts w:hint="cs"/>
          <w:b/>
          <w:bCs/>
          <w:u w:val="single"/>
          <w:rtl/>
        </w:rPr>
        <w:t>תסקיר משלים של שירות המבחן</w:t>
      </w:r>
      <w:r>
        <w:rPr>
          <w:rFonts w:hint="cs"/>
          <w:b/>
          <w:bCs/>
          <w:rtl/>
        </w:rPr>
        <w:t>:</w:t>
      </w:r>
    </w:p>
    <w:p w14:paraId="74F66B36" w14:textId="77777777" w:rsidR="003D7451" w:rsidRDefault="003D7451">
      <w:pPr>
        <w:spacing w:line="360" w:lineRule="auto"/>
        <w:jc w:val="both"/>
        <w:rPr>
          <w:b/>
          <w:bCs/>
          <w:rtl/>
        </w:rPr>
      </w:pPr>
    </w:p>
    <w:p w14:paraId="2C7BF16D" w14:textId="77777777" w:rsidR="003D7451" w:rsidRDefault="004879B0">
      <w:pPr>
        <w:spacing w:line="360" w:lineRule="auto"/>
        <w:ind w:left="720" w:hanging="720"/>
        <w:jc w:val="both"/>
        <w:rPr>
          <w:rtl/>
        </w:rPr>
      </w:pPr>
      <w:r>
        <w:rPr>
          <w:rFonts w:hint="cs"/>
          <w:rtl/>
        </w:rPr>
        <w:t>21.</w:t>
      </w:r>
      <w:r>
        <w:rPr>
          <w:rFonts w:hint="cs"/>
          <w:rtl/>
        </w:rPr>
        <w:tab/>
        <w:t>הנאשם מסר לשירות המבחן, כי עמדתו ביחס לביצוע העבירה השתנתה בשל ייעוץ משפטי שקיבל. הנאשם אישר את המיוחס לו בכתב האישום המתוקן.</w:t>
      </w:r>
    </w:p>
    <w:p w14:paraId="29E9B159" w14:textId="77777777" w:rsidR="003D7451" w:rsidRDefault="003D7451">
      <w:pPr>
        <w:spacing w:line="360" w:lineRule="auto"/>
        <w:ind w:left="720"/>
        <w:jc w:val="both"/>
        <w:rPr>
          <w:rtl/>
        </w:rPr>
      </w:pPr>
    </w:p>
    <w:p w14:paraId="05457981" w14:textId="77777777" w:rsidR="003D7451" w:rsidRDefault="004879B0">
      <w:pPr>
        <w:spacing w:line="360" w:lineRule="auto"/>
        <w:ind w:left="720" w:hanging="720"/>
        <w:jc w:val="both"/>
        <w:rPr>
          <w:rtl/>
        </w:rPr>
      </w:pPr>
      <w:r>
        <w:rPr>
          <w:rFonts w:hint="cs"/>
          <w:rtl/>
        </w:rPr>
        <w:tab/>
        <w:t xml:space="preserve">לדבריו, מצא את האקדח, ביום ביצוע העבירה, בשעות הבוקר, במהלך עבודתו בפינוי אשפה בעירייה והחליט להחביאו במקום מסתור ולשוב לקחתו בשעות הערב. לדבריו, תכנן להשיב את האקדח למשטרת ישראל. </w:t>
      </w:r>
    </w:p>
    <w:p w14:paraId="5552F8FE" w14:textId="77777777" w:rsidR="003D7451" w:rsidRDefault="003D7451">
      <w:pPr>
        <w:spacing w:line="360" w:lineRule="auto"/>
        <w:ind w:left="720"/>
        <w:jc w:val="both"/>
        <w:rPr>
          <w:rtl/>
        </w:rPr>
      </w:pPr>
    </w:p>
    <w:p w14:paraId="6B270BC7" w14:textId="77777777" w:rsidR="003D7451" w:rsidRDefault="004879B0">
      <w:pPr>
        <w:spacing w:line="360" w:lineRule="auto"/>
        <w:ind w:left="720" w:hanging="720"/>
        <w:jc w:val="both"/>
        <w:rPr>
          <w:rtl/>
        </w:rPr>
      </w:pPr>
      <w:r>
        <w:rPr>
          <w:rFonts w:hint="cs"/>
          <w:rtl/>
        </w:rPr>
        <w:t>22.</w:t>
      </w:r>
      <w:r>
        <w:rPr>
          <w:rFonts w:hint="cs"/>
          <w:rtl/>
        </w:rPr>
        <w:tab/>
        <w:t>עוד ציין, כי שותפו לביצוע העבירה הגיע לקחתו מתחנת הדלק. לדבריו, ברחו מהשוטרים נוכח העובדה כי שותפו לביצוע העבירה נהג ללא רישיון ולא בשל הנשק. לטענתו, במהלך נסיעתם זרק את השקית בה היה האקדח לפי הנחיה שקיבל משותפו לביצוע העבירה.</w:t>
      </w:r>
    </w:p>
    <w:p w14:paraId="53FBB386" w14:textId="77777777" w:rsidR="003D7451" w:rsidRDefault="003D7451">
      <w:pPr>
        <w:spacing w:line="360" w:lineRule="auto"/>
        <w:ind w:left="720"/>
        <w:jc w:val="both"/>
        <w:rPr>
          <w:rtl/>
        </w:rPr>
      </w:pPr>
    </w:p>
    <w:p w14:paraId="7A22FA9C" w14:textId="77777777" w:rsidR="003D7451" w:rsidRDefault="004879B0">
      <w:pPr>
        <w:spacing w:line="360" w:lineRule="auto"/>
        <w:ind w:left="720" w:hanging="720"/>
        <w:jc w:val="both"/>
        <w:rPr>
          <w:rtl/>
        </w:rPr>
      </w:pPr>
      <w:r>
        <w:rPr>
          <w:rFonts w:hint="cs"/>
          <w:rtl/>
        </w:rPr>
        <w:t>23.</w:t>
      </w:r>
      <w:r>
        <w:rPr>
          <w:rFonts w:hint="cs"/>
          <w:rtl/>
        </w:rPr>
        <w:tab/>
        <w:t>לגישת שירות המבחן, הנאשם התקשה להסביר את מניעיו לביצוע העבירה, תיאוריו היו קונקרטיים ומינימאליים ולא אפשרו העמקת האבחון. כמו כן, הסבריו היו ילדותיים וניכר בהם היעדר הפנמת גבולות החוק. הנאשם שלל התנהלות בעייתית ודפוסים מכשילים ונטה למזער מחומרת מעשיו.</w:t>
      </w:r>
    </w:p>
    <w:p w14:paraId="2AF53832" w14:textId="77777777" w:rsidR="003D7451" w:rsidRDefault="003D7451">
      <w:pPr>
        <w:spacing w:line="360" w:lineRule="auto"/>
        <w:ind w:left="720"/>
        <w:jc w:val="both"/>
        <w:rPr>
          <w:rtl/>
        </w:rPr>
      </w:pPr>
    </w:p>
    <w:p w14:paraId="1C79A404" w14:textId="77777777" w:rsidR="003D7451" w:rsidRDefault="004879B0">
      <w:pPr>
        <w:spacing w:line="360" w:lineRule="auto"/>
        <w:ind w:left="720" w:hanging="720"/>
        <w:jc w:val="both"/>
        <w:rPr>
          <w:rtl/>
        </w:rPr>
      </w:pPr>
      <w:r>
        <w:rPr>
          <w:rFonts w:hint="cs"/>
          <w:rtl/>
        </w:rPr>
        <w:t>24.</w:t>
      </w:r>
      <w:r>
        <w:rPr>
          <w:rFonts w:hint="cs"/>
          <w:rtl/>
        </w:rPr>
        <w:tab/>
        <w:t>בהמשך, טען הנאשם בפני שירות המבחן, כי בעת ביצוע העבירה היה נתון תחת השפעת סמים ואלכוהול וציין כי גם בעבירות קודמות בהן הורשע, פעל תחת השפעת חומרים פסכו-אקטיביים. שירות המבחן ציין, שמידע זה לא נמסר על ידו לקצינת המבחן שערכה את החקירה לצורכי הגשת תסקיר מעצר וגם לא לקצינת המבחן שערכה את התסקיר הקודם שהוגש בעניינו.</w:t>
      </w:r>
    </w:p>
    <w:p w14:paraId="0195FCBB" w14:textId="77777777" w:rsidR="003D7451" w:rsidRDefault="003D7451">
      <w:pPr>
        <w:spacing w:line="360" w:lineRule="auto"/>
        <w:ind w:left="720"/>
        <w:jc w:val="both"/>
        <w:rPr>
          <w:rtl/>
        </w:rPr>
      </w:pPr>
    </w:p>
    <w:p w14:paraId="720D4C26" w14:textId="77777777" w:rsidR="003D7451" w:rsidRDefault="004879B0">
      <w:pPr>
        <w:spacing w:line="360" w:lineRule="auto"/>
        <w:ind w:left="720" w:hanging="720"/>
        <w:jc w:val="both"/>
        <w:rPr>
          <w:rtl/>
        </w:rPr>
      </w:pPr>
      <w:r>
        <w:rPr>
          <w:rFonts w:hint="cs"/>
          <w:rtl/>
        </w:rPr>
        <w:t>25.</w:t>
      </w:r>
      <w:r>
        <w:rPr>
          <w:rFonts w:hint="cs"/>
          <w:rtl/>
        </w:rPr>
        <w:tab/>
        <w:t>עוד מסר הנאשם לשירות המבחן, כי במהלך תקופת מעצרו, מחודש אוגוסט 2015, לא יזם כל פניה לקבלת טיפול בתחום ההתמכרויות. וציין כי על אף שהוצע לו, אינו מעוניין להשתתף בקבוצות ובתהליך טיפולי במסגרת מעצרו, אך ביטא נכונות מילולית להשתלב בתהליך טיפולי במטרה להיגמל מהמשך שימוש בחומרים פסכו-אקטיביים, גם אם התהליך יהיה במסגרת מאסרו.</w:t>
      </w:r>
    </w:p>
    <w:p w14:paraId="032F532F" w14:textId="77777777" w:rsidR="003D7451" w:rsidRDefault="004879B0">
      <w:pPr>
        <w:spacing w:line="360" w:lineRule="auto"/>
        <w:ind w:left="720" w:hanging="720"/>
        <w:jc w:val="both"/>
        <w:rPr>
          <w:rtl/>
        </w:rPr>
      </w:pPr>
      <w:r>
        <w:rPr>
          <w:rFonts w:hint="cs"/>
          <w:rtl/>
        </w:rPr>
        <w:t>26.</w:t>
      </w:r>
      <w:r>
        <w:rPr>
          <w:rFonts w:hint="cs"/>
          <w:rtl/>
        </w:rPr>
        <w:tab/>
        <w:t xml:space="preserve">על אף זאת, שירות המבחן לא התרשם שקיימת אצל הנאשם מוטיבציה גבוהה לפעול למען שינוי אורח חייו ולהתגייס להליך טיפולי וציין, כי גם לאחר הליכים משפטיים בתיקים קודמים בהם נשפט, לא יזם כל פניה לטיפול במטרה לפעול למען שינוי אורחות חייו. </w:t>
      </w:r>
    </w:p>
    <w:p w14:paraId="4996D703" w14:textId="77777777" w:rsidR="003D7451" w:rsidRDefault="003D7451">
      <w:pPr>
        <w:spacing w:line="360" w:lineRule="auto"/>
        <w:ind w:left="720"/>
        <w:jc w:val="both"/>
        <w:rPr>
          <w:rtl/>
        </w:rPr>
      </w:pPr>
    </w:p>
    <w:p w14:paraId="3AC37CFD" w14:textId="77777777" w:rsidR="003D7451" w:rsidRDefault="004879B0">
      <w:pPr>
        <w:spacing w:line="360" w:lineRule="auto"/>
        <w:ind w:left="720" w:hanging="720"/>
        <w:jc w:val="both"/>
        <w:rPr>
          <w:rtl/>
        </w:rPr>
      </w:pPr>
      <w:r>
        <w:rPr>
          <w:rFonts w:hint="cs"/>
          <w:rtl/>
        </w:rPr>
        <w:t>27.</w:t>
      </w:r>
      <w:r>
        <w:rPr>
          <w:rtl/>
        </w:rPr>
        <w:tab/>
      </w:r>
      <w:r>
        <w:rPr>
          <w:rFonts w:hint="cs"/>
          <w:rtl/>
        </w:rPr>
        <w:t xml:space="preserve">לאור האמור לעיל, ולאור התסקיר הקודם שהוגש בעניינו של הנאשם, שירות המבחן התרשם כי אין בהמלצה טיפולית במסגרת שירותו בכדי לסייע בהפחתת הסיכון להישנות התנהלות עוברת חוק מצדו ועל כן המליץ שירות המבחן על הטלת ענישה קונקרטית ומוחשית שתהווה גורם מרתיע ומשמעותי ותחברו לחומרת מעשיו ולהשלכותיהם. </w:t>
      </w:r>
    </w:p>
    <w:p w14:paraId="789EB9CB" w14:textId="77777777" w:rsidR="003D7451" w:rsidRDefault="004879B0">
      <w:pPr>
        <w:spacing w:line="360" w:lineRule="auto"/>
        <w:ind w:left="720" w:hanging="720"/>
        <w:jc w:val="both"/>
        <w:rPr>
          <w:rtl/>
        </w:rPr>
      </w:pPr>
      <w:r>
        <w:rPr>
          <w:rFonts w:hint="cs"/>
          <w:rtl/>
        </w:rPr>
        <w:tab/>
      </w:r>
    </w:p>
    <w:p w14:paraId="7C4A9050" w14:textId="77777777" w:rsidR="003D7451" w:rsidRDefault="004879B0">
      <w:pPr>
        <w:spacing w:line="360" w:lineRule="auto"/>
        <w:ind w:left="720"/>
        <w:jc w:val="both"/>
        <w:rPr>
          <w:rtl/>
        </w:rPr>
      </w:pPr>
      <w:r>
        <w:rPr>
          <w:rFonts w:hint="cs"/>
          <w:rtl/>
        </w:rPr>
        <w:t>כמו כן, המליץ שירות המבחן לשלב את הנאשם בתהליך טיפולי, זאת במידה והנאשם ישלח למאסר בפועל, ויתרת מאסרו תאפשר את שילובו בהליך טיפולי ייעודי במסגרת הכלא, ובלבד שהוא יביע רצון אמתי לכך.</w:t>
      </w:r>
    </w:p>
    <w:p w14:paraId="538F38BC" w14:textId="77777777" w:rsidR="003D7451" w:rsidRDefault="003D7451">
      <w:pPr>
        <w:spacing w:line="360" w:lineRule="auto"/>
        <w:rPr>
          <w:b/>
          <w:bCs/>
          <w:rtl/>
        </w:rPr>
      </w:pPr>
    </w:p>
    <w:p w14:paraId="38805EE3" w14:textId="77777777" w:rsidR="003D7451" w:rsidRDefault="004879B0">
      <w:pPr>
        <w:spacing w:line="360" w:lineRule="auto"/>
        <w:rPr>
          <w:b/>
          <w:bCs/>
          <w:rtl/>
        </w:rPr>
      </w:pPr>
      <w:r>
        <w:rPr>
          <w:rFonts w:hint="cs"/>
          <w:b/>
          <w:bCs/>
          <w:u w:val="single"/>
          <w:rtl/>
        </w:rPr>
        <w:t>טענות הצדדים</w:t>
      </w:r>
      <w:r>
        <w:rPr>
          <w:rFonts w:hint="cs"/>
          <w:b/>
          <w:bCs/>
          <w:rtl/>
        </w:rPr>
        <w:t>:</w:t>
      </w:r>
    </w:p>
    <w:p w14:paraId="2FC4F518" w14:textId="77777777" w:rsidR="003D7451" w:rsidRDefault="003D7451">
      <w:pPr>
        <w:spacing w:line="360" w:lineRule="auto"/>
        <w:rPr>
          <w:b/>
          <w:bCs/>
          <w:u w:val="single"/>
          <w:rtl/>
        </w:rPr>
      </w:pPr>
    </w:p>
    <w:p w14:paraId="31FB7043" w14:textId="77777777" w:rsidR="003D7451" w:rsidRDefault="004879B0">
      <w:pPr>
        <w:spacing w:line="360" w:lineRule="auto"/>
        <w:rPr>
          <w:b/>
          <w:bCs/>
          <w:u w:val="single"/>
          <w:rtl/>
        </w:rPr>
      </w:pPr>
      <w:r>
        <w:rPr>
          <w:rFonts w:hint="cs"/>
          <w:b/>
          <w:bCs/>
          <w:u w:val="single"/>
          <w:rtl/>
        </w:rPr>
        <w:t>טענות המאשימה</w:t>
      </w:r>
    </w:p>
    <w:p w14:paraId="160E8C50" w14:textId="77777777" w:rsidR="003D7451" w:rsidRDefault="003D7451">
      <w:pPr>
        <w:spacing w:line="360" w:lineRule="auto"/>
        <w:rPr>
          <w:rtl/>
        </w:rPr>
      </w:pPr>
    </w:p>
    <w:p w14:paraId="4729A7F6" w14:textId="77777777" w:rsidR="003D7451" w:rsidRDefault="004879B0">
      <w:pPr>
        <w:spacing w:line="360" w:lineRule="auto"/>
        <w:ind w:left="720" w:hanging="720"/>
        <w:jc w:val="both"/>
        <w:rPr>
          <w:rtl/>
        </w:rPr>
      </w:pPr>
      <w:r>
        <w:rPr>
          <w:rFonts w:hint="cs"/>
          <w:rtl/>
        </w:rPr>
        <w:t>28.</w:t>
      </w:r>
      <w:r>
        <w:rPr>
          <w:rFonts w:hint="cs"/>
          <w:rtl/>
        </w:rPr>
        <w:tab/>
        <w:t>המאשימה טענה כי הערך החברתי המוגן שנפגע במקרה שלפנינו הינו שלום הציבור והגנה על חיי אדם. כמו כן, קיימת פגיעה בשלטון החוק ובזרועותיו.</w:t>
      </w:r>
    </w:p>
    <w:p w14:paraId="241D6C79" w14:textId="77777777" w:rsidR="003D7451" w:rsidRDefault="003D7451">
      <w:pPr>
        <w:spacing w:line="360" w:lineRule="auto"/>
        <w:ind w:left="720"/>
        <w:jc w:val="both"/>
        <w:rPr>
          <w:rtl/>
        </w:rPr>
      </w:pPr>
    </w:p>
    <w:p w14:paraId="17D72B36" w14:textId="77777777" w:rsidR="003D7451" w:rsidRDefault="004879B0">
      <w:pPr>
        <w:spacing w:line="360" w:lineRule="auto"/>
        <w:ind w:left="720" w:hanging="720"/>
        <w:jc w:val="both"/>
        <w:rPr>
          <w:rtl/>
        </w:rPr>
      </w:pPr>
      <w:r>
        <w:rPr>
          <w:rFonts w:hint="cs"/>
          <w:rtl/>
        </w:rPr>
        <w:t>29.</w:t>
      </w:r>
      <w:r>
        <w:rPr>
          <w:rFonts w:hint="cs"/>
          <w:rtl/>
        </w:rPr>
        <w:tab/>
        <w:t>באשר לנסיבות הקשורות בביצוע העבירה, טענה המאשימה, כי מקום שאדם נמצא מחזיק בנשק ללא רישיון, מותר להניח לחובתו כי הוא עושה זאת למטרות לא כשרות, במיוחד כאשר הוא אינו מציע לכך הסבר אשר יניח את דעתו של בית המשפט. הנאשם נשא נשק ברחובות עיר והעובדה שלא נתן הסבר המניח את הדעת, אינה פועלת לזכותו במקרה זה, אלא ההפוך הוא הנכון.</w:t>
      </w:r>
    </w:p>
    <w:p w14:paraId="34A17482" w14:textId="77777777" w:rsidR="003D7451" w:rsidRDefault="003D7451">
      <w:pPr>
        <w:spacing w:line="360" w:lineRule="auto"/>
        <w:ind w:left="720"/>
        <w:jc w:val="both"/>
        <w:rPr>
          <w:rtl/>
        </w:rPr>
      </w:pPr>
    </w:p>
    <w:p w14:paraId="30FF7A6A" w14:textId="77777777" w:rsidR="003D7451" w:rsidRDefault="004879B0">
      <w:pPr>
        <w:spacing w:line="360" w:lineRule="auto"/>
        <w:jc w:val="both"/>
        <w:rPr>
          <w:rtl/>
        </w:rPr>
      </w:pPr>
      <w:r>
        <w:rPr>
          <w:rFonts w:hint="cs"/>
          <w:rtl/>
        </w:rPr>
        <w:t>30.</w:t>
      </w:r>
      <w:r>
        <w:rPr>
          <w:rFonts w:hint="cs"/>
          <w:rtl/>
        </w:rPr>
        <w:tab/>
        <w:t>לעניין מדיניות הענישה הנוהגת, הפנתה המאשימה לפסיקה הבאה:</w:t>
      </w:r>
    </w:p>
    <w:p w14:paraId="54081085" w14:textId="77777777" w:rsidR="003D7451" w:rsidRDefault="003D7451">
      <w:pPr>
        <w:spacing w:line="360" w:lineRule="auto"/>
        <w:ind w:left="720"/>
        <w:jc w:val="both"/>
        <w:rPr>
          <w:rtl/>
        </w:rPr>
      </w:pPr>
    </w:p>
    <w:p w14:paraId="546E9A41" w14:textId="77777777" w:rsidR="003D7451" w:rsidRDefault="004879B0">
      <w:pPr>
        <w:spacing w:line="360" w:lineRule="auto"/>
        <w:ind w:left="1440" w:hanging="720"/>
        <w:jc w:val="both"/>
        <w:rPr>
          <w:rtl/>
        </w:rPr>
      </w:pPr>
      <w:r>
        <w:rPr>
          <w:rFonts w:hint="cs"/>
          <w:rtl/>
        </w:rPr>
        <w:t xml:space="preserve">א. </w:t>
      </w:r>
      <w:r>
        <w:rPr>
          <w:rtl/>
        </w:rPr>
        <w:tab/>
      </w:r>
      <w:r>
        <w:rPr>
          <w:rFonts w:hint="cs"/>
          <w:rtl/>
        </w:rPr>
        <w:t>ב</w:t>
      </w:r>
      <w:hyperlink r:id="rId11" w:history="1">
        <w:r w:rsidRPr="004879B0">
          <w:rPr>
            <w:rStyle w:val="Hyperlink"/>
            <w:rFonts w:hint="eastAsia"/>
            <w:rtl/>
          </w:rPr>
          <w:t>ע</w:t>
        </w:r>
        <w:r w:rsidRPr="004879B0">
          <w:rPr>
            <w:rStyle w:val="Hyperlink"/>
            <w:rtl/>
          </w:rPr>
          <w:t>"פ 761/07</w:t>
        </w:r>
      </w:hyperlink>
      <w:r>
        <w:rPr>
          <w:rFonts w:hint="cs"/>
          <w:rtl/>
        </w:rPr>
        <w:t xml:space="preserve"> </w:t>
      </w:r>
      <w:r>
        <w:rPr>
          <w:rFonts w:hint="cs"/>
          <w:b/>
          <w:bCs/>
          <w:rtl/>
        </w:rPr>
        <w:t>מדינת ישראל נ' אדרי</w:t>
      </w:r>
      <w:r>
        <w:rPr>
          <w:rFonts w:hint="cs"/>
          <w:rtl/>
        </w:rPr>
        <w:t xml:space="preserve"> - (ניתן ביום 22.02.07), נאשם שהורשע על פי הודאתו בעבירות של החזקת נשק (ולא בעבירה של נשיאה) והפרעה לשוטר, בכך שבעת שנעצר על ידי שוטרים לבדיקה ברכבו, נמצא מחזיק באקדח, מחסנית ותחמושת כשאלה עטופים בגרב ומוסתרים בתחתוניו, בנוסף הציג בפני השוטרים תעודת זהות של אחר.</w:t>
      </w:r>
    </w:p>
    <w:p w14:paraId="32208495" w14:textId="77777777" w:rsidR="003D7451" w:rsidRDefault="003D7451">
      <w:pPr>
        <w:spacing w:line="360" w:lineRule="auto"/>
        <w:ind w:left="720"/>
        <w:jc w:val="both"/>
        <w:rPr>
          <w:rtl/>
        </w:rPr>
      </w:pPr>
    </w:p>
    <w:p w14:paraId="248B2138" w14:textId="77777777" w:rsidR="003D7451" w:rsidRDefault="004879B0">
      <w:pPr>
        <w:spacing w:line="360" w:lineRule="auto"/>
        <w:ind w:left="1440"/>
        <w:jc w:val="both"/>
        <w:rPr>
          <w:rtl/>
        </w:rPr>
      </w:pPr>
      <w:r>
        <w:rPr>
          <w:rFonts w:hint="cs"/>
          <w:rtl/>
        </w:rPr>
        <w:t xml:space="preserve">בית המשפט המחוזי הטיל עליו שנה מאסר בפועל, לעומת זאת בית המשפט העליון קיבל את ערעור המדינה והשית על הנאשם שנתיים מאסר בפועל. </w:t>
      </w:r>
    </w:p>
    <w:p w14:paraId="08863A10" w14:textId="77777777" w:rsidR="003D7451" w:rsidRDefault="003D7451">
      <w:pPr>
        <w:spacing w:line="360" w:lineRule="auto"/>
        <w:ind w:left="720"/>
        <w:jc w:val="both"/>
        <w:rPr>
          <w:rtl/>
        </w:rPr>
      </w:pPr>
    </w:p>
    <w:p w14:paraId="206E2DB0" w14:textId="77777777" w:rsidR="003D7451" w:rsidRDefault="004879B0">
      <w:pPr>
        <w:spacing w:line="360" w:lineRule="auto"/>
        <w:ind w:left="1440" w:hanging="720"/>
        <w:jc w:val="both"/>
        <w:rPr>
          <w:rtl/>
        </w:rPr>
      </w:pPr>
      <w:r>
        <w:rPr>
          <w:rFonts w:hint="cs"/>
          <w:rtl/>
        </w:rPr>
        <w:t xml:space="preserve">ב. </w:t>
      </w:r>
      <w:r>
        <w:rPr>
          <w:rtl/>
        </w:rPr>
        <w:tab/>
      </w:r>
      <w:r>
        <w:rPr>
          <w:rFonts w:hint="cs"/>
          <w:rtl/>
        </w:rPr>
        <w:t>ב</w:t>
      </w:r>
      <w:hyperlink r:id="rId12" w:history="1">
        <w:r w:rsidRPr="004879B0">
          <w:rPr>
            <w:rStyle w:val="Hyperlink"/>
            <w:rFonts w:hint="eastAsia"/>
            <w:rtl/>
          </w:rPr>
          <w:t>ע</w:t>
        </w:r>
        <w:r w:rsidRPr="004879B0">
          <w:rPr>
            <w:rStyle w:val="Hyperlink"/>
            <w:rtl/>
          </w:rPr>
          <w:t>"פ 9373/10</w:t>
        </w:r>
      </w:hyperlink>
      <w:r>
        <w:rPr>
          <w:rFonts w:hint="cs"/>
          <w:rtl/>
        </w:rPr>
        <w:t xml:space="preserve"> </w:t>
      </w:r>
      <w:r>
        <w:rPr>
          <w:rFonts w:hint="cs"/>
          <w:b/>
          <w:bCs/>
          <w:rtl/>
        </w:rPr>
        <w:t>חמד נ' מדינת ישראל</w:t>
      </w:r>
      <w:r>
        <w:rPr>
          <w:rFonts w:hint="cs"/>
          <w:rtl/>
        </w:rPr>
        <w:t xml:space="preserve"> – (ניתן ביום 14.9.11), נאשם שהורשע על פי הודאתו בעבירות של החזקת נשק ונשיאת נשק. לנאשם היו 3 הרשעות קודמות, אך לא בעבירות נשק. בית המשפט המחוזי גזר על הנאשם, בין היתר, 50 חודשי מאסר בפועל. בית המשפט העליון קבע כי אכן הגיעה העת להחמיר בענישתם של המבצעים עבירות בנשק, אולם יש לעשות כן בהדרגה, ולכן הפחית את תקופת המאסר והעמידה על 30 חודשי מאסר בפועל.</w:t>
      </w:r>
    </w:p>
    <w:p w14:paraId="3DDB836B" w14:textId="77777777" w:rsidR="003D7451" w:rsidRDefault="003D7451">
      <w:pPr>
        <w:spacing w:line="360" w:lineRule="auto"/>
        <w:ind w:left="720"/>
        <w:jc w:val="both"/>
        <w:rPr>
          <w:rtl/>
        </w:rPr>
      </w:pPr>
    </w:p>
    <w:p w14:paraId="294D687A" w14:textId="77777777" w:rsidR="003D7451" w:rsidRDefault="004879B0">
      <w:pPr>
        <w:spacing w:line="360" w:lineRule="auto"/>
        <w:ind w:left="1440" w:hanging="720"/>
        <w:jc w:val="both"/>
        <w:rPr>
          <w:rtl/>
        </w:rPr>
      </w:pPr>
      <w:r>
        <w:rPr>
          <w:rFonts w:hint="cs"/>
          <w:rtl/>
        </w:rPr>
        <w:t xml:space="preserve">ג. </w:t>
      </w:r>
      <w:r>
        <w:rPr>
          <w:rtl/>
        </w:rPr>
        <w:tab/>
      </w:r>
      <w:r>
        <w:rPr>
          <w:rFonts w:hint="cs"/>
          <w:rtl/>
        </w:rPr>
        <w:t>ב</w:t>
      </w:r>
      <w:hyperlink r:id="rId13" w:history="1">
        <w:r w:rsidRPr="004879B0">
          <w:rPr>
            <w:rStyle w:val="Hyperlink"/>
            <w:rFonts w:hint="eastAsia"/>
            <w:rtl/>
          </w:rPr>
          <w:t>ע</w:t>
        </w:r>
        <w:r w:rsidRPr="004879B0">
          <w:rPr>
            <w:rStyle w:val="Hyperlink"/>
            <w:rtl/>
          </w:rPr>
          <w:t>"פ 3156/11</w:t>
        </w:r>
      </w:hyperlink>
      <w:r>
        <w:rPr>
          <w:rFonts w:hint="cs"/>
          <w:rtl/>
        </w:rPr>
        <w:t xml:space="preserve"> </w:t>
      </w:r>
      <w:r>
        <w:rPr>
          <w:rFonts w:hint="cs"/>
          <w:b/>
          <w:bCs/>
          <w:rtl/>
        </w:rPr>
        <w:t>זראיעה נ' מדינת ישראל</w:t>
      </w:r>
      <w:r>
        <w:rPr>
          <w:rFonts w:hint="cs"/>
          <w:rtl/>
        </w:rPr>
        <w:t xml:space="preserve"> - (ניתן ביום 21.02.12), נאשם הורשע על פי הודאתו בעבירות של נשיאת והובלת נשק והסתייעות ברכב לביצוע פשע, בכך שבעת חיפוש שגרתי שבוצע ע"י המשטרה ברכבו נתפסו אקדח, מחסנית טעונה בכדורי אקדח וקופסאות עם כדורי אקדח. בעל עבר פלילי מזערי, לא בעבירות נשק. בית המשפט המחוזי השית על הנאשם, בין היתר, עונש של שנתיים מאסר בפועל. ערעורו לבית המשפט העליון נדחה.</w:t>
      </w:r>
    </w:p>
    <w:p w14:paraId="19ADEA89" w14:textId="77777777" w:rsidR="003D7451" w:rsidRDefault="003D7451">
      <w:pPr>
        <w:spacing w:line="360" w:lineRule="auto"/>
        <w:ind w:left="720"/>
        <w:jc w:val="both"/>
        <w:rPr>
          <w:rtl/>
        </w:rPr>
      </w:pPr>
    </w:p>
    <w:p w14:paraId="400B57EC" w14:textId="77777777" w:rsidR="003D7451" w:rsidRDefault="004879B0">
      <w:pPr>
        <w:spacing w:line="360" w:lineRule="auto"/>
        <w:ind w:left="1440" w:hanging="720"/>
        <w:jc w:val="both"/>
        <w:rPr>
          <w:rtl/>
        </w:rPr>
      </w:pPr>
      <w:r>
        <w:rPr>
          <w:rFonts w:hint="cs"/>
          <w:rtl/>
        </w:rPr>
        <w:t xml:space="preserve">ד. </w:t>
      </w:r>
      <w:r>
        <w:rPr>
          <w:rtl/>
        </w:rPr>
        <w:tab/>
      </w:r>
      <w:hyperlink r:id="rId14" w:history="1">
        <w:r w:rsidRPr="004879B0">
          <w:rPr>
            <w:rStyle w:val="Hyperlink"/>
            <w:rFonts w:hint="eastAsia"/>
            <w:rtl/>
          </w:rPr>
          <w:t>ת</w:t>
        </w:r>
        <w:r w:rsidRPr="004879B0">
          <w:rPr>
            <w:rStyle w:val="Hyperlink"/>
            <w:rtl/>
          </w:rPr>
          <w:t>"פ (מחוזי- ח'י) 15148-03-12</w:t>
        </w:r>
      </w:hyperlink>
      <w:r>
        <w:rPr>
          <w:rFonts w:hint="cs"/>
          <w:rtl/>
        </w:rPr>
        <w:t xml:space="preserve"> </w:t>
      </w:r>
      <w:r>
        <w:rPr>
          <w:rFonts w:hint="cs"/>
          <w:b/>
          <w:bCs/>
          <w:rtl/>
        </w:rPr>
        <w:t>מדינת ישראל נגד כבהה</w:t>
      </w:r>
      <w:r>
        <w:rPr>
          <w:rFonts w:hint="cs"/>
          <w:rtl/>
        </w:rPr>
        <w:t xml:space="preserve"> - (ניתן ביום 19.02.2013), נאשם הורשע עפ"י הודאתו בעבירות של החזקת נשק (ולא בעבירה של נשיאה) ושינוי זהות של כלי רכב, בכך שהתקין שתי לוחיות זיהוי שונות ברכבו והחזיק ברכב באקדח ומחסנית שהכילה 11 כדורים ואקדח "דמה" עם משתיק קול. דובר בנאשם כבן 23, ללא עבר פלילי. בית המשפט המחוזי קבע כי מתחם העונש ההולם נע בין 2- 4 שנות מאסר וגזר עליו, בין היתר, עונש של שנתיים מאסר בפועל.</w:t>
      </w:r>
    </w:p>
    <w:p w14:paraId="0E38BD86" w14:textId="77777777" w:rsidR="003D7451" w:rsidRDefault="003D7451">
      <w:pPr>
        <w:spacing w:line="360" w:lineRule="auto"/>
        <w:ind w:left="720"/>
        <w:jc w:val="both"/>
        <w:rPr>
          <w:rtl/>
        </w:rPr>
      </w:pPr>
    </w:p>
    <w:p w14:paraId="31CB676A" w14:textId="77777777" w:rsidR="003D7451" w:rsidRDefault="004879B0">
      <w:pPr>
        <w:spacing w:line="360" w:lineRule="auto"/>
        <w:ind w:left="720" w:hanging="720"/>
        <w:jc w:val="both"/>
        <w:rPr>
          <w:rtl/>
        </w:rPr>
      </w:pPr>
      <w:r>
        <w:rPr>
          <w:rFonts w:hint="cs"/>
          <w:rtl/>
        </w:rPr>
        <w:t>31.</w:t>
      </w:r>
      <w:r>
        <w:rPr>
          <w:rFonts w:hint="cs"/>
          <w:rtl/>
        </w:rPr>
        <w:tab/>
        <w:t>המאשימה ביקשה להדגיש כי מדיניות הענישה הנוהגת היא רק שיקול אחד מיני רבים שמובא בחשבון בעת קביעת המתחם כשהיא מצווה, גם כן, לקבוע את המתחם ההולם על רקע נסיבות המקרה והפגיעה בערך המוגן.</w:t>
      </w:r>
    </w:p>
    <w:p w14:paraId="634B2E03" w14:textId="77777777" w:rsidR="003D7451" w:rsidRDefault="003D7451">
      <w:pPr>
        <w:spacing w:line="360" w:lineRule="auto"/>
        <w:ind w:left="720"/>
        <w:jc w:val="both"/>
        <w:rPr>
          <w:rtl/>
        </w:rPr>
      </w:pPr>
    </w:p>
    <w:p w14:paraId="5631277E" w14:textId="77777777" w:rsidR="003D7451" w:rsidRDefault="004879B0">
      <w:pPr>
        <w:spacing w:line="360" w:lineRule="auto"/>
        <w:ind w:left="720" w:hanging="720"/>
        <w:jc w:val="both"/>
        <w:rPr>
          <w:rtl/>
        </w:rPr>
      </w:pPr>
      <w:r>
        <w:rPr>
          <w:rFonts w:hint="cs"/>
          <w:rtl/>
        </w:rPr>
        <w:t>32.</w:t>
      </w:r>
      <w:r>
        <w:rPr>
          <w:rFonts w:hint="cs"/>
          <w:rtl/>
        </w:rPr>
        <w:tab/>
        <w:t>המאשימה סבורה כי מתחם העונש ההולם לכל המסכת המתוארת בכתב האישום הוא בין 4-2 שנות מאסר בפועל.</w:t>
      </w:r>
    </w:p>
    <w:p w14:paraId="36C4F706" w14:textId="77777777" w:rsidR="003D7451" w:rsidRDefault="003D7451">
      <w:pPr>
        <w:spacing w:line="360" w:lineRule="auto"/>
        <w:ind w:left="720"/>
        <w:jc w:val="both"/>
        <w:rPr>
          <w:rtl/>
        </w:rPr>
      </w:pPr>
    </w:p>
    <w:p w14:paraId="3D456A63" w14:textId="77777777" w:rsidR="003D7451" w:rsidRDefault="004879B0">
      <w:pPr>
        <w:spacing w:line="360" w:lineRule="auto"/>
        <w:ind w:left="720" w:hanging="720"/>
        <w:jc w:val="both"/>
        <w:rPr>
          <w:rtl/>
        </w:rPr>
      </w:pPr>
      <w:r>
        <w:rPr>
          <w:rFonts w:hint="cs"/>
          <w:rtl/>
        </w:rPr>
        <w:t>33.</w:t>
      </w:r>
      <w:r>
        <w:rPr>
          <w:rFonts w:hint="cs"/>
          <w:rtl/>
        </w:rPr>
        <w:tab/>
        <w:t>לטענת המאשימה חרף גילו הצעיר של הנאשם, לחובתו 2 הרשעות משנת 2013, בגין חבלה כשהעבריין מזויין, תקיפה סתם וחבלה במזיד ברכב ואי הרשעה משנת 2010 בגין חבלה במזיד ברכב, איומים והתנהגות פרועה במקום ציבורי.</w:t>
      </w:r>
    </w:p>
    <w:p w14:paraId="2B0F1D33" w14:textId="77777777" w:rsidR="003D7451" w:rsidRDefault="004879B0">
      <w:pPr>
        <w:spacing w:line="360" w:lineRule="auto"/>
        <w:ind w:left="720" w:hanging="720"/>
        <w:jc w:val="both"/>
        <w:rPr>
          <w:rtl/>
        </w:rPr>
      </w:pPr>
      <w:r>
        <w:rPr>
          <w:rFonts w:hint="cs"/>
          <w:rtl/>
        </w:rPr>
        <w:t>34.</w:t>
      </w:r>
      <w:r>
        <w:rPr>
          <w:rFonts w:hint="cs"/>
          <w:rtl/>
        </w:rPr>
        <w:tab/>
        <w:t>לטענת המאשימה, החומרה הרבה במעשיו של הנאשם, עברו הפלילי המכביד והעובדה כי לא היה בענישה צופה פני עתיד שהושתה עליו בעבר בכדי להרתיעו מלשוב ולבצע עבירות, כשלכל אלה מצרפים התרשמות שרות המבחן, יש לקבוע עונשו של הנאשם קרוב לרף העליון של מתחם העונש ההולם.</w:t>
      </w:r>
    </w:p>
    <w:p w14:paraId="7DE00112" w14:textId="77777777" w:rsidR="003D7451" w:rsidRDefault="003D7451">
      <w:pPr>
        <w:spacing w:line="360" w:lineRule="auto"/>
        <w:ind w:left="720" w:hanging="720"/>
        <w:jc w:val="both"/>
        <w:rPr>
          <w:rtl/>
        </w:rPr>
      </w:pPr>
    </w:p>
    <w:p w14:paraId="1595FDB0" w14:textId="77777777" w:rsidR="003D7451" w:rsidRDefault="004879B0">
      <w:pPr>
        <w:spacing w:line="360" w:lineRule="auto"/>
        <w:ind w:left="720" w:hanging="720"/>
        <w:jc w:val="both"/>
        <w:rPr>
          <w:rtl/>
        </w:rPr>
      </w:pPr>
      <w:r>
        <w:rPr>
          <w:rFonts w:hint="cs"/>
          <w:rtl/>
        </w:rPr>
        <w:t>35.</w:t>
      </w:r>
      <w:r>
        <w:rPr>
          <w:rFonts w:hint="cs"/>
          <w:rtl/>
        </w:rPr>
        <w:tab/>
        <w:t xml:space="preserve">לעניין נסיבותיו האישיות של הנאשם, ניתן לזקוף לזכותו את העובדה כי הודה בכתב האישום המתוקן וחסך זמן שיפוטי. על פי </w:t>
      </w:r>
      <w:hyperlink r:id="rId15" w:history="1">
        <w:r w:rsidR="00FB69B1" w:rsidRPr="00FB69B1">
          <w:rPr>
            <w:color w:val="0000FF"/>
            <w:u w:val="single"/>
            <w:rtl/>
          </w:rPr>
          <w:t>סעיף 40יא</w:t>
        </w:r>
      </w:hyperlink>
      <w:r>
        <w:rPr>
          <w:rFonts w:hint="cs"/>
          <w:rtl/>
        </w:rPr>
        <w:t xml:space="preserve"> לחוק, נסיבות הקשורות בנאשם, כהודאתו, יילקחו בחשבון בתוך מתחם העונש ההולם שנקבע.</w:t>
      </w:r>
    </w:p>
    <w:p w14:paraId="3631FD03" w14:textId="77777777" w:rsidR="003D7451" w:rsidRDefault="003D7451">
      <w:pPr>
        <w:spacing w:line="360" w:lineRule="auto"/>
        <w:jc w:val="both"/>
        <w:rPr>
          <w:rtl/>
        </w:rPr>
      </w:pPr>
    </w:p>
    <w:p w14:paraId="36C43F25" w14:textId="77777777" w:rsidR="003D7451" w:rsidRDefault="004879B0">
      <w:pPr>
        <w:spacing w:line="360" w:lineRule="auto"/>
        <w:ind w:left="720" w:hanging="720"/>
        <w:jc w:val="both"/>
        <w:rPr>
          <w:rtl/>
        </w:rPr>
      </w:pPr>
      <w:r>
        <w:rPr>
          <w:rFonts w:hint="cs"/>
          <w:rtl/>
        </w:rPr>
        <w:t>36.</w:t>
      </w:r>
      <w:r>
        <w:rPr>
          <w:rFonts w:hint="cs"/>
          <w:rtl/>
        </w:rPr>
        <w:tab/>
        <w:t>לטענת המאשימה, כעולה מהתסקיר, שירות המבחן לא התרשם שהנאשם בעל מוטיבציה גבוהה לפעול למען שינוי אורח חייו ובסופו של יום המליץ על הטלת ענישה קונקרטית ומוחשית, שתהווה גורם מרתיע ומשמעותי ותחברו לחומרת מעשיו ולהשלכותיהם. ולכן, לשיטתה, במקרה דנן לא מתקיימות נסיבות המצדיקות סטייה לקולא ממתחם הענישה שהוצג.</w:t>
      </w:r>
    </w:p>
    <w:p w14:paraId="21B74D3A" w14:textId="77777777" w:rsidR="003D7451" w:rsidRDefault="003D7451">
      <w:pPr>
        <w:spacing w:line="360" w:lineRule="auto"/>
        <w:ind w:left="720"/>
        <w:jc w:val="both"/>
        <w:rPr>
          <w:rtl/>
        </w:rPr>
      </w:pPr>
    </w:p>
    <w:p w14:paraId="101A7B4C" w14:textId="77777777" w:rsidR="003D7451" w:rsidRDefault="004879B0">
      <w:pPr>
        <w:spacing w:line="360" w:lineRule="auto"/>
        <w:ind w:left="720"/>
        <w:jc w:val="both"/>
        <w:rPr>
          <w:rtl/>
        </w:rPr>
      </w:pPr>
      <w:r>
        <w:rPr>
          <w:rFonts w:hint="cs"/>
          <w:rtl/>
        </w:rPr>
        <w:t>לפיכך, ביקשה המאשימה להשית על הנאשם עונש ממשי וארוך מאחורי סורג ובריח, ברף העליון של המתחם, עונש מאסר על תנאי משמעותי לבל יעבור שוב על העבירות אותן ביצע וקנס כספי.</w:t>
      </w:r>
    </w:p>
    <w:p w14:paraId="62F8C230" w14:textId="77777777" w:rsidR="003D7451" w:rsidRDefault="003D7451">
      <w:pPr>
        <w:spacing w:line="360" w:lineRule="auto"/>
        <w:ind w:left="720"/>
        <w:rPr>
          <w:rtl/>
        </w:rPr>
      </w:pPr>
    </w:p>
    <w:p w14:paraId="7C3E9263" w14:textId="77777777" w:rsidR="003D7451" w:rsidRDefault="004879B0">
      <w:pPr>
        <w:spacing w:line="360" w:lineRule="auto"/>
        <w:rPr>
          <w:b/>
          <w:bCs/>
          <w:u w:val="single"/>
          <w:rtl/>
        </w:rPr>
      </w:pPr>
      <w:r>
        <w:rPr>
          <w:rFonts w:hint="cs"/>
          <w:b/>
          <w:bCs/>
          <w:u w:val="single"/>
          <w:rtl/>
        </w:rPr>
        <w:t>טענות ב"כ הנאשם</w:t>
      </w:r>
    </w:p>
    <w:p w14:paraId="0782CFD6" w14:textId="77777777" w:rsidR="003D7451" w:rsidRDefault="003D7451">
      <w:pPr>
        <w:spacing w:line="360" w:lineRule="auto"/>
        <w:ind w:left="720"/>
        <w:rPr>
          <w:rtl/>
        </w:rPr>
      </w:pPr>
    </w:p>
    <w:p w14:paraId="406BFF90" w14:textId="77777777" w:rsidR="003D7451" w:rsidRDefault="004879B0">
      <w:pPr>
        <w:spacing w:line="360" w:lineRule="auto"/>
        <w:ind w:left="720" w:hanging="720"/>
        <w:jc w:val="both"/>
        <w:rPr>
          <w:rtl/>
        </w:rPr>
      </w:pPr>
      <w:r>
        <w:rPr>
          <w:rFonts w:hint="cs"/>
          <w:rtl/>
        </w:rPr>
        <w:t>37.</w:t>
      </w:r>
      <w:r>
        <w:rPr>
          <w:rFonts w:hint="cs"/>
          <w:rtl/>
        </w:rPr>
        <w:tab/>
        <w:t>הסנגור הדגיש כי טענות הנאשם, שהתכוון להעביר את הנשק למשטרה וכי נשיאת הנשק הייתה לזמן קצר מאוד, לא נבדקו ולא אומתו.</w:t>
      </w:r>
    </w:p>
    <w:p w14:paraId="0A380158" w14:textId="77777777" w:rsidR="003D7451" w:rsidRDefault="003D7451">
      <w:pPr>
        <w:spacing w:line="360" w:lineRule="auto"/>
        <w:ind w:left="720"/>
        <w:jc w:val="both"/>
        <w:rPr>
          <w:rtl/>
        </w:rPr>
      </w:pPr>
    </w:p>
    <w:p w14:paraId="21985221" w14:textId="77777777" w:rsidR="003D7451" w:rsidRDefault="004879B0">
      <w:pPr>
        <w:spacing w:line="360" w:lineRule="auto"/>
        <w:ind w:left="720" w:hanging="720"/>
        <w:jc w:val="both"/>
        <w:rPr>
          <w:rtl/>
        </w:rPr>
      </w:pPr>
      <w:r>
        <w:rPr>
          <w:rFonts w:hint="cs"/>
          <w:rtl/>
        </w:rPr>
        <w:t>38.</w:t>
      </w:r>
      <w:r>
        <w:rPr>
          <w:rFonts w:hint="cs"/>
          <w:rtl/>
        </w:rPr>
        <w:tab/>
        <w:t>לטענת ב"כ הנאשם, בנשק לא נעשה כל שימוש ולא בוצעו בו כל עבירות פליליות, למעט עצם נשיאתו, ולכן לא נגרם כל נזק רכושי או גופני. הנאשם הצהיר שלא הייתה לו כל כוונה לעשות שימוש לרעה בנשק ולא הייתה לו חשיבה כלשהי לגרום כל נזק רכושי או גופני.</w:t>
      </w:r>
    </w:p>
    <w:p w14:paraId="6B938890" w14:textId="77777777" w:rsidR="003D7451" w:rsidRDefault="003D7451">
      <w:pPr>
        <w:spacing w:line="360" w:lineRule="auto"/>
        <w:ind w:left="720"/>
        <w:jc w:val="both"/>
        <w:rPr>
          <w:rtl/>
        </w:rPr>
      </w:pPr>
    </w:p>
    <w:p w14:paraId="15EAEE95" w14:textId="77777777" w:rsidR="003D7451" w:rsidRDefault="004879B0">
      <w:pPr>
        <w:spacing w:line="360" w:lineRule="auto"/>
        <w:ind w:left="720" w:hanging="720"/>
        <w:jc w:val="both"/>
        <w:rPr>
          <w:rtl/>
        </w:rPr>
      </w:pPr>
      <w:r>
        <w:rPr>
          <w:rFonts w:hint="cs"/>
          <w:rtl/>
        </w:rPr>
        <w:t>39.</w:t>
      </w:r>
      <w:r>
        <w:rPr>
          <w:rFonts w:hint="cs"/>
          <w:rtl/>
        </w:rPr>
        <w:tab/>
        <w:t>לטענת הסנגור מדובר באירוע אחד בגינו יש לקבוע מתחם עונש הולם אחד. הנסיבות לא היו על רקע עוין למדינה, ולא היו מתוך מודעות למהות ומשמעות העבירות, אלא מדובר במעשה ילדותי, לגישתו.</w:t>
      </w:r>
    </w:p>
    <w:p w14:paraId="70CF7DC0" w14:textId="77777777" w:rsidR="003D7451" w:rsidRDefault="003D7451">
      <w:pPr>
        <w:spacing w:line="360" w:lineRule="auto"/>
        <w:jc w:val="both"/>
        <w:rPr>
          <w:rtl/>
        </w:rPr>
      </w:pPr>
    </w:p>
    <w:p w14:paraId="631834B8" w14:textId="77777777" w:rsidR="003D7451" w:rsidRDefault="004879B0">
      <w:pPr>
        <w:spacing w:line="360" w:lineRule="auto"/>
        <w:ind w:left="720" w:hanging="720"/>
        <w:jc w:val="both"/>
        <w:rPr>
          <w:rtl/>
        </w:rPr>
      </w:pPr>
      <w:r>
        <w:rPr>
          <w:rFonts w:hint="cs"/>
          <w:rtl/>
        </w:rPr>
        <w:t>40.</w:t>
      </w:r>
      <w:r>
        <w:rPr>
          <w:rFonts w:hint="cs"/>
          <w:rtl/>
        </w:rPr>
        <w:tab/>
        <w:t>לטענת הסנגור, יש להתחשב בקביעת העונש לקולא בדברים הבאים: הנאשם לא ברח ממקום האירוע ושיתף פעולה עם חוקריו. כמו כן, הנאשם הודה מיד במיוחס לו בכתב האישום המתוקן ובכך חסר זמן שיפוטי רב. הנאשם הביע צער וחרטה כנה.</w:t>
      </w:r>
    </w:p>
    <w:p w14:paraId="32AB6E5B" w14:textId="77777777" w:rsidR="003D7451" w:rsidRDefault="003D7451">
      <w:pPr>
        <w:spacing w:line="360" w:lineRule="auto"/>
        <w:ind w:left="720"/>
        <w:jc w:val="both"/>
        <w:rPr>
          <w:rtl/>
        </w:rPr>
      </w:pPr>
    </w:p>
    <w:p w14:paraId="75B56808" w14:textId="77777777" w:rsidR="003D7451" w:rsidRDefault="004879B0">
      <w:pPr>
        <w:spacing w:line="360" w:lineRule="auto"/>
        <w:ind w:left="720" w:hanging="720"/>
        <w:jc w:val="both"/>
        <w:rPr>
          <w:rtl/>
        </w:rPr>
      </w:pPr>
      <w:r>
        <w:rPr>
          <w:rFonts w:hint="cs"/>
          <w:rtl/>
        </w:rPr>
        <w:t>41.</w:t>
      </w:r>
      <w:r>
        <w:rPr>
          <w:rFonts w:hint="cs"/>
          <w:rtl/>
        </w:rPr>
        <w:tab/>
        <w:t>לטענת הסנגור, מדובר בצעיר בן 21, רווק, בן למשפחה נורמטיבית, תמך בכלכלת משפחתו דלת האמצעים, אביו נפטר ואימו חולה, כשהוא אחד מבני המשפחה שמטפלים בה.</w:t>
      </w:r>
    </w:p>
    <w:p w14:paraId="4B64E5FA" w14:textId="77777777" w:rsidR="003D7451" w:rsidRDefault="003D7451">
      <w:pPr>
        <w:spacing w:line="360" w:lineRule="auto"/>
        <w:ind w:left="720"/>
        <w:jc w:val="both"/>
        <w:rPr>
          <w:rtl/>
        </w:rPr>
      </w:pPr>
    </w:p>
    <w:p w14:paraId="78D79763" w14:textId="77777777" w:rsidR="003D7451" w:rsidRDefault="004879B0">
      <w:pPr>
        <w:spacing w:line="360" w:lineRule="auto"/>
        <w:ind w:left="720" w:hanging="720"/>
        <w:jc w:val="both"/>
        <w:rPr>
          <w:rtl/>
        </w:rPr>
      </w:pPr>
      <w:r>
        <w:rPr>
          <w:rFonts w:hint="cs"/>
          <w:rtl/>
        </w:rPr>
        <w:t>42.</w:t>
      </w:r>
      <w:r>
        <w:rPr>
          <w:rFonts w:hint="cs"/>
          <w:rtl/>
        </w:rPr>
        <w:tab/>
        <w:t>לטענת הסנגור בתסקיר שירות המבחן קיימת המלצה לשלבו במסגרת טיפולית ושיקומית במהלך מאסרו, כך שקיימת תכנית טיפולית ומכאן שקיים סיכוי רב לשיקומו ולחזרתו לחברה.</w:t>
      </w:r>
    </w:p>
    <w:p w14:paraId="01D79C91" w14:textId="77777777" w:rsidR="003D7451" w:rsidRDefault="003D7451">
      <w:pPr>
        <w:spacing w:line="360" w:lineRule="auto"/>
        <w:ind w:left="720"/>
        <w:jc w:val="both"/>
        <w:rPr>
          <w:rtl/>
        </w:rPr>
      </w:pPr>
    </w:p>
    <w:p w14:paraId="479E13DB" w14:textId="77777777" w:rsidR="003D7451" w:rsidRDefault="004879B0">
      <w:pPr>
        <w:spacing w:line="360" w:lineRule="auto"/>
        <w:ind w:left="720" w:hanging="720"/>
        <w:jc w:val="both"/>
        <w:rPr>
          <w:rtl/>
        </w:rPr>
      </w:pPr>
      <w:r>
        <w:rPr>
          <w:rFonts w:hint="cs"/>
          <w:rtl/>
        </w:rPr>
        <w:t>43.</w:t>
      </w:r>
      <w:r>
        <w:rPr>
          <w:rFonts w:hint="cs"/>
          <w:rtl/>
        </w:rPr>
        <w:tab/>
        <w:t>הסנגור הפנה לפסיקה בה הוטלו על נאשמים שהורשעו בעבירות נשק שישה חודשי מאסר בפועל שרוצו בעבודות שירות, ובמקרים אחרים הוטלו 12 חודשי מאסר בפועל בניכוי ימי מעצר, כאשר לטענת הסנגור מדובר במקרים בהם בוצעו עבירות נלוות ויותר קשות וחמורות מהמקרה בענייננו.</w:t>
      </w:r>
    </w:p>
    <w:p w14:paraId="166CA6B5" w14:textId="77777777" w:rsidR="003D7451" w:rsidRDefault="003D7451">
      <w:pPr>
        <w:spacing w:line="360" w:lineRule="auto"/>
        <w:ind w:left="720"/>
        <w:jc w:val="both"/>
        <w:rPr>
          <w:rtl/>
        </w:rPr>
      </w:pPr>
    </w:p>
    <w:p w14:paraId="614438AE" w14:textId="77777777" w:rsidR="003D7451" w:rsidRDefault="004879B0">
      <w:pPr>
        <w:spacing w:line="360" w:lineRule="auto"/>
        <w:ind w:left="720"/>
        <w:jc w:val="both"/>
        <w:rPr>
          <w:rtl/>
        </w:rPr>
      </w:pPr>
      <w:r>
        <w:rPr>
          <w:rFonts w:hint="cs"/>
          <w:rtl/>
        </w:rPr>
        <w:t>לפיכך טען הסנגור כי מתחם העונש ההולם נע בין 6 חודשי מאסר שירוצו בעבודות שירות ועד ל- 12 חודשי מאסר בפועל.</w:t>
      </w:r>
    </w:p>
    <w:p w14:paraId="113F5DA1" w14:textId="77777777" w:rsidR="003D7451" w:rsidRDefault="003D7451">
      <w:pPr>
        <w:spacing w:line="360" w:lineRule="auto"/>
        <w:ind w:left="720"/>
        <w:jc w:val="both"/>
        <w:rPr>
          <w:rtl/>
        </w:rPr>
      </w:pPr>
    </w:p>
    <w:p w14:paraId="46F7AAFA" w14:textId="77777777" w:rsidR="003D7451" w:rsidRDefault="004879B0">
      <w:pPr>
        <w:spacing w:line="360" w:lineRule="auto"/>
        <w:ind w:left="720"/>
        <w:jc w:val="both"/>
        <w:rPr>
          <w:rtl/>
        </w:rPr>
      </w:pPr>
      <w:r>
        <w:rPr>
          <w:rFonts w:hint="cs"/>
          <w:rtl/>
        </w:rPr>
        <w:t>הסנגור ביקש להסתפק בתקופת המעצר שריצה הנאשם מיום מעצרו ועד להיום.</w:t>
      </w:r>
    </w:p>
    <w:p w14:paraId="26670938" w14:textId="77777777" w:rsidR="003D7451" w:rsidRDefault="003D7451">
      <w:pPr>
        <w:spacing w:line="360" w:lineRule="auto"/>
        <w:rPr>
          <w:b/>
          <w:bCs/>
          <w:highlight w:val="yellow"/>
          <w:rtl/>
        </w:rPr>
      </w:pPr>
    </w:p>
    <w:p w14:paraId="59D97F5C" w14:textId="77777777" w:rsidR="003D7451" w:rsidRDefault="004879B0">
      <w:pPr>
        <w:spacing w:line="360" w:lineRule="auto"/>
        <w:rPr>
          <w:b/>
          <w:bCs/>
          <w:u w:val="single"/>
          <w:rtl/>
        </w:rPr>
      </w:pPr>
      <w:r>
        <w:rPr>
          <w:rFonts w:hint="cs"/>
          <w:b/>
          <w:bCs/>
          <w:u w:val="single"/>
          <w:rtl/>
        </w:rPr>
        <w:t>דברי הנאשם</w:t>
      </w:r>
    </w:p>
    <w:p w14:paraId="07F7DA58" w14:textId="77777777" w:rsidR="003D7451" w:rsidRDefault="003D7451">
      <w:pPr>
        <w:spacing w:line="360" w:lineRule="auto"/>
        <w:rPr>
          <w:b/>
          <w:bCs/>
          <w:u w:val="single"/>
          <w:rtl/>
        </w:rPr>
      </w:pPr>
    </w:p>
    <w:p w14:paraId="4A80275A" w14:textId="77777777" w:rsidR="003D7451" w:rsidRDefault="004879B0">
      <w:pPr>
        <w:spacing w:line="360" w:lineRule="auto"/>
        <w:rPr>
          <w:rtl/>
        </w:rPr>
      </w:pPr>
      <w:r>
        <w:rPr>
          <w:rFonts w:hint="cs"/>
          <w:rtl/>
        </w:rPr>
        <w:t>44.</w:t>
      </w:r>
      <w:r>
        <w:rPr>
          <w:rFonts w:hint="cs"/>
          <w:rtl/>
        </w:rPr>
        <w:tab/>
        <w:t>הנאשם הביע צער וחרטה.</w:t>
      </w:r>
    </w:p>
    <w:p w14:paraId="3172892E" w14:textId="77777777" w:rsidR="003D7451" w:rsidRDefault="003D7451">
      <w:pPr>
        <w:spacing w:line="360" w:lineRule="auto"/>
        <w:rPr>
          <w:b/>
          <w:bCs/>
          <w:u w:val="single"/>
          <w:rtl/>
        </w:rPr>
      </w:pPr>
    </w:p>
    <w:p w14:paraId="12056941" w14:textId="77777777" w:rsidR="003D7451" w:rsidRDefault="004879B0">
      <w:pPr>
        <w:spacing w:line="360" w:lineRule="auto"/>
        <w:rPr>
          <w:b/>
          <w:bCs/>
          <w:rtl/>
        </w:rPr>
      </w:pPr>
      <w:r>
        <w:rPr>
          <w:rFonts w:hint="cs"/>
          <w:b/>
          <w:bCs/>
          <w:u w:val="single"/>
          <w:rtl/>
        </w:rPr>
        <w:t>דיון והכרעה</w:t>
      </w:r>
      <w:r>
        <w:rPr>
          <w:rFonts w:hint="cs"/>
          <w:b/>
          <w:bCs/>
          <w:rtl/>
        </w:rPr>
        <w:t>:</w:t>
      </w:r>
    </w:p>
    <w:p w14:paraId="74A39749" w14:textId="77777777" w:rsidR="003D7451" w:rsidRDefault="003D7451">
      <w:pPr>
        <w:spacing w:line="360" w:lineRule="auto"/>
        <w:rPr>
          <w:b/>
          <w:bCs/>
          <w:rtl/>
        </w:rPr>
      </w:pPr>
    </w:p>
    <w:p w14:paraId="42EFBFF5" w14:textId="77777777" w:rsidR="003D7451" w:rsidRDefault="004879B0">
      <w:pPr>
        <w:spacing w:line="360" w:lineRule="auto"/>
        <w:ind w:left="720" w:hanging="720"/>
        <w:jc w:val="both"/>
        <w:rPr>
          <w:b/>
          <w:bCs/>
          <w:u w:val="single"/>
          <w:rtl/>
        </w:rPr>
      </w:pPr>
      <w:r>
        <w:rPr>
          <w:rFonts w:hint="cs"/>
          <w:rtl/>
        </w:rPr>
        <w:t>45.</w:t>
      </w:r>
      <w:r>
        <w:rPr>
          <w:rFonts w:hint="cs"/>
          <w:rtl/>
        </w:rPr>
        <w:tab/>
        <w:t>לפניי נאשם יליד שנת 1994, שהורשע בעבירה של נשיאת נשק.</w:t>
      </w:r>
    </w:p>
    <w:p w14:paraId="02A3FE56" w14:textId="77777777" w:rsidR="003D7451" w:rsidRDefault="003D7451">
      <w:pPr>
        <w:spacing w:line="360" w:lineRule="auto"/>
        <w:ind w:left="720" w:hanging="720"/>
        <w:jc w:val="both"/>
        <w:rPr>
          <w:b/>
          <w:bCs/>
          <w:u w:val="single"/>
          <w:rtl/>
        </w:rPr>
      </w:pPr>
    </w:p>
    <w:p w14:paraId="6860E508" w14:textId="77777777" w:rsidR="003D7451" w:rsidRDefault="004879B0">
      <w:pPr>
        <w:spacing w:line="360" w:lineRule="auto"/>
        <w:ind w:left="720"/>
        <w:jc w:val="both"/>
        <w:rPr>
          <w:rtl/>
        </w:rPr>
      </w:pPr>
      <w:r>
        <w:rPr>
          <w:rFonts w:hint="cs"/>
          <w:rtl/>
        </w:rPr>
        <w:t xml:space="preserve">עבירת הנשק הנה עבירה חמורה במהותה, העונש המרבי בגין עבירות הובלה ונשיאה של נשק הינו  10 שנות מאסר. המחוקק קבע תנאים מגבילים ומיוחדים שרק בהתקיימם, אזרח יכול להחזיק כדין בנשק וזאת לאור המסוכנות הרבה שטבועה בכלי הנשק מעצם טיבם וטבעם. </w:t>
      </w:r>
    </w:p>
    <w:p w14:paraId="683F6229" w14:textId="77777777" w:rsidR="003D7451" w:rsidRDefault="003D7451">
      <w:pPr>
        <w:spacing w:line="360" w:lineRule="auto"/>
        <w:ind w:left="720"/>
        <w:jc w:val="both"/>
        <w:rPr>
          <w:rtl/>
        </w:rPr>
      </w:pPr>
    </w:p>
    <w:p w14:paraId="62A5B235" w14:textId="77777777" w:rsidR="003D7451" w:rsidRDefault="004879B0">
      <w:pPr>
        <w:spacing w:line="360" w:lineRule="auto"/>
        <w:ind w:left="720"/>
        <w:jc w:val="both"/>
        <w:rPr>
          <w:color w:val="000000"/>
          <w:rtl/>
        </w:rPr>
      </w:pPr>
      <w:r>
        <w:rPr>
          <w:rFonts w:hint="cs"/>
          <w:rtl/>
        </w:rPr>
        <w:t>הנאשם בחר להתעלם מכללים אלו,</w:t>
      </w:r>
      <w:r>
        <w:rPr>
          <w:rFonts w:ascii="Arial" w:hAnsi="Arial" w:hint="cs"/>
          <w:rtl/>
        </w:rPr>
        <w:t xml:space="preserve"> </w:t>
      </w:r>
      <w:r>
        <w:rPr>
          <w:rFonts w:hint="cs"/>
          <w:rtl/>
        </w:rPr>
        <w:t xml:space="preserve">ולכן, לעניין הערכים המוגנים אין לי אלא להסכים עם עמדת המאשימה כי אלה הינם ערך החיים ושמירת הגוף וכן השמירה על שלום הציבור ובטחונו ופגיעה ממשית ברשויות האכיפה והסדר הציבורי. </w:t>
      </w:r>
    </w:p>
    <w:p w14:paraId="09B28A00" w14:textId="77777777" w:rsidR="003D7451" w:rsidRDefault="003D7451">
      <w:pPr>
        <w:spacing w:line="360" w:lineRule="auto"/>
        <w:ind w:left="720"/>
        <w:jc w:val="both"/>
        <w:rPr>
          <w:rtl/>
        </w:rPr>
      </w:pPr>
    </w:p>
    <w:p w14:paraId="2164E750" w14:textId="77777777" w:rsidR="003D7451" w:rsidRDefault="004879B0">
      <w:pPr>
        <w:spacing w:line="360" w:lineRule="auto"/>
        <w:ind w:left="720" w:hanging="720"/>
        <w:jc w:val="both"/>
        <w:rPr>
          <w:rFonts w:ascii="Arial" w:hAnsi="Arial"/>
          <w:color w:val="000000"/>
          <w:spacing w:val="10"/>
          <w:rtl/>
          <w:lang w:eastAsia="he-IL"/>
        </w:rPr>
      </w:pPr>
      <w:r>
        <w:rPr>
          <w:rFonts w:hint="cs"/>
          <w:rtl/>
        </w:rPr>
        <w:t>46.</w:t>
      </w:r>
      <w:r>
        <w:rPr>
          <w:rFonts w:hint="cs"/>
          <w:rtl/>
        </w:rPr>
        <w:tab/>
        <w:t xml:space="preserve">מדובר בעבירות חמורות שהפסיקו מזה תקופה ארוכה להיות עבירות נדירות - ראו לעניין זה </w:t>
      </w:r>
      <w:hyperlink r:id="rId16" w:history="1">
        <w:r w:rsidRPr="004879B0">
          <w:rPr>
            <w:rStyle w:val="Hyperlink"/>
            <w:rFonts w:hint="eastAsia"/>
            <w:rtl/>
          </w:rPr>
          <w:t>ע</w:t>
        </w:r>
        <w:r w:rsidRPr="004879B0">
          <w:rPr>
            <w:rStyle w:val="Hyperlink"/>
            <w:rtl/>
          </w:rPr>
          <w:t>"פ 11448/03</w:t>
        </w:r>
      </w:hyperlink>
      <w:r>
        <w:rPr>
          <w:rFonts w:hint="cs"/>
          <w:rtl/>
        </w:rPr>
        <w:t xml:space="preserve"> </w:t>
      </w:r>
      <w:r>
        <w:rPr>
          <w:rFonts w:hint="cs"/>
          <w:b/>
          <w:bCs/>
          <w:rtl/>
        </w:rPr>
        <w:t>מדינת ישראל נגד דיב גרבאן</w:t>
      </w:r>
      <w:r>
        <w:rPr>
          <w:rFonts w:hint="cs"/>
          <w:rtl/>
        </w:rPr>
        <w:t xml:space="preserve"> - (ניתן ביום 29.3.04).</w:t>
      </w:r>
      <w:r>
        <w:rPr>
          <w:rFonts w:ascii="Arial" w:hAnsi="Arial" w:hint="cs"/>
          <w:color w:val="000000"/>
          <w:spacing w:val="10"/>
          <w:rtl/>
          <w:lang w:eastAsia="he-IL"/>
        </w:rPr>
        <w:t xml:space="preserve"> </w:t>
      </w:r>
    </w:p>
    <w:p w14:paraId="370A9C37" w14:textId="77777777" w:rsidR="003D7451" w:rsidRDefault="003D7451">
      <w:pPr>
        <w:spacing w:line="360" w:lineRule="auto"/>
        <w:ind w:left="720"/>
        <w:jc w:val="both"/>
        <w:rPr>
          <w:rFonts w:ascii="Arial" w:hAnsi="Arial"/>
          <w:color w:val="000000"/>
          <w:spacing w:val="10"/>
          <w:rtl/>
          <w:lang w:eastAsia="he-IL"/>
        </w:rPr>
      </w:pPr>
    </w:p>
    <w:p w14:paraId="2D17ADA4" w14:textId="77777777" w:rsidR="003D7451" w:rsidRDefault="004879B0">
      <w:pPr>
        <w:spacing w:line="360" w:lineRule="auto"/>
        <w:ind w:left="720"/>
        <w:jc w:val="both"/>
        <w:rPr>
          <w:rtl/>
        </w:rPr>
      </w:pPr>
      <w:r>
        <w:rPr>
          <w:rFonts w:hint="cs"/>
          <w:rtl/>
        </w:rPr>
        <w:t>כאן המקום להפנות גם לעניין גישת בתי המשפט לעבירות מסוג זה ודי בהפניה ל</w:t>
      </w:r>
      <w:hyperlink r:id="rId17" w:history="1">
        <w:r w:rsidRPr="004879B0">
          <w:rPr>
            <w:rStyle w:val="Hyperlink"/>
            <w:rFonts w:hint="eastAsia"/>
            <w:rtl/>
          </w:rPr>
          <w:t>ע</w:t>
        </w:r>
        <w:r w:rsidRPr="004879B0">
          <w:rPr>
            <w:rStyle w:val="Hyperlink"/>
            <w:rtl/>
          </w:rPr>
          <w:t>"פ 3072/07</w:t>
        </w:r>
      </w:hyperlink>
      <w:r>
        <w:rPr>
          <w:rFonts w:hint="cs"/>
          <w:rtl/>
        </w:rPr>
        <w:t xml:space="preserve"> </w:t>
      </w:r>
      <w:r>
        <w:rPr>
          <w:rFonts w:hint="cs"/>
          <w:b/>
          <w:bCs/>
          <w:rtl/>
        </w:rPr>
        <w:t>מדינת ישראל נגד עבד אל חפיז ואכד</w:t>
      </w:r>
      <w:r>
        <w:rPr>
          <w:rFonts w:hint="cs"/>
          <w:rtl/>
        </w:rPr>
        <w:t xml:space="preserve"> - (ניתן ביום 2.8.07), שהדגיש הסכנה הטמונה בעבירות מסוג זה, שכיחות ותדירות השימוש בנשק במהלך ביצוע עבירות אחרות או בפגיעה בעבריינים יריבים ואף חפים מפשע - אזרחים שלווים ושומרי חוק, שלמו בחייהם או בפגיעה בגופם לא אחת ולשם כך בפסיקתו הענפה שב והדגיש בית משפט עליון את החובה להשית בעבירות אלו עונש חמור שיש בו כדי להרתיע את הנאשם שנותן את הדין וכן עבריינים בכוח מלבצע עבירות דומות - (ראו </w:t>
      </w:r>
      <w:hyperlink r:id="rId18" w:history="1">
        <w:r w:rsidRPr="004879B0">
          <w:rPr>
            <w:rStyle w:val="Hyperlink"/>
            <w:rFonts w:hint="eastAsia"/>
            <w:rtl/>
          </w:rPr>
          <w:t>רע</w:t>
        </w:r>
        <w:r w:rsidRPr="004879B0">
          <w:rPr>
            <w:rStyle w:val="Hyperlink"/>
            <w:rtl/>
          </w:rPr>
          <w:t>"פ 2718/04</w:t>
        </w:r>
      </w:hyperlink>
      <w:r>
        <w:rPr>
          <w:rFonts w:hint="cs"/>
          <w:rtl/>
        </w:rPr>
        <w:t xml:space="preserve"> </w:t>
      </w:r>
      <w:r>
        <w:rPr>
          <w:rFonts w:hint="cs"/>
          <w:b/>
          <w:bCs/>
          <w:rtl/>
        </w:rPr>
        <w:t>אבו דאחל נגד מ"י</w:t>
      </w:r>
      <w:r>
        <w:rPr>
          <w:rFonts w:hint="cs"/>
          <w:rtl/>
        </w:rPr>
        <w:t xml:space="preserve"> - (ניתן ביום 29.3.04), </w:t>
      </w:r>
      <w:hyperlink r:id="rId19" w:history="1">
        <w:r w:rsidRPr="004879B0">
          <w:rPr>
            <w:rStyle w:val="Hyperlink"/>
            <w:rFonts w:hint="eastAsia"/>
            <w:rtl/>
          </w:rPr>
          <w:t>ע</w:t>
        </w:r>
        <w:r w:rsidRPr="004879B0">
          <w:rPr>
            <w:rStyle w:val="Hyperlink"/>
            <w:rtl/>
          </w:rPr>
          <w:t>"פ 6583/06</w:t>
        </w:r>
      </w:hyperlink>
      <w:r>
        <w:rPr>
          <w:rFonts w:hint="cs"/>
          <w:rtl/>
        </w:rPr>
        <w:t xml:space="preserve"> </w:t>
      </w:r>
      <w:r>
        <w:rPr>
          <w:rFonts w:hint="cs"/>
          <w:b/>
          <w:bCs/>
          <w:rtl/>
        </w:rPr>
        <w:t>אדהאם נגד מ"י</w:t>
      </w:r>
      <w:r>
        <w:rPr>
          <w:rFonts w:hint="cs"/>
          <w:rtl/>
        </w:rPr>
        <w:t xml:space="preserve"> - (ניתן ביום 10.12.06), ו</w:t>
      </w:r>
      <w:hyperlink r:id="rId20" w:history="1">
        <w:r w:rsidRPr="004879B0">
          <w:rPr>
            <w:rStyle w:val="Hyperlink"/>
            <w:rFonts w:hint="eastAsia"/>
            <w:rtl/>
          </w:rPr>
          <w:t>רע</w:t>
        </w:r>
        <w:r w:rsidRPr="004879B0">
          <w:rPr>
            <w:rStyle w:val="Hyperlink"/>
            <w:rtl/>
          </w:rPr>
          <w:t>"פ 5921/08</w:t>
        </w:r>
      </w:hyperlink>
      <w:r>
        <w:rPr>
          <w:rFonts w:hint="cs"/>
          <w:rtl/>
        </w:rPr>
        <w:t xml:space="preserve"> </w:t>
      </w:r>
      <w:r>
        <w:rPr>
          <w:rFonts w:hint="cs"/>
          <w:b/>
          <w:bCs/>
          <w:rtl/>
        </w:rPr>
        <w:t>רביע רג'בי נגד מ"י</w:t>
      </w:r>
      <w:r>
        <w:rPr>
          <w:rFonts w:hint="cs"/>
          <w:rtl/>
        </w:rPr>
        <w:t xml:space="preserve"> - (ניתן ביום 6.5.09), </w:t>
      </w:r>
      <w:r>
        <w:rPr>
          <w:rFonts w:ascii="Calibri" w:eastAsia="Calibri" w:hAnsi="Calibri" w:hint="cs"/>
          <w:rtl/>
        </w:rPr>
        <w:t>וב</w:t>
      </w:r>
      <w:hyperlink r:id="rId21" w:history="1">
        <w:r w:rsidRPr="004879B0">
          <w:rPr>
            <w:rStyle w:val="Hyperlink"/>
            <w:rFonts w:hint="eastAsia"/>
            <w:rtl/>
          </w:rPr>
          <w:t>ע</w:t>
        </w:r>
        <w:r w:rsidRPr="004879B0">
          <w:rPr>
            <w:rStyle w:val="Hyperlink"/>
            <w:rtl/>
          </w:rPr>
          <w:t>"פ 318/11</w:t>
        </w:r>
      </w:hyperlink>
      <w:r>
        <w:rPr>
          <w:rFonts w:hint="cs"/>
          <w:rtl/>
        </w:rPr>
        <w:t xml:space="preserve"> </w:t>
      </w:r>
      <w:r>
        <w:rPr>
          <w:rFonts w:hint="cs"/>
          <w:b/>
          <w:bCs/>
          <w:rtl/>
        </w:rPr>
        <w:t>מדינת ישראל נגד אבו ערב</w:t>
      </w:r>
      <w:r>
        <w:rPr>
          <w:rFonts w:hint="cs"/>
          <w:rtl/>
        </w:rPr>
        <w:t xml:space="preserve"> - (ניתן ביום 5.12.11), מפי כב' השופטת חיות שכתבה כי:</w:t>
      </w:r>
    </w:p>
    <w:p w14:paraId="006D473F" w14:textId="77777777" w:rsidR="003D7451" w:rsidRDefault="003D7451">
      <w:pPr>
        <w:spacing w:line="360" w:lineRule="auto"/>
        <w:ind w:left="720"/>
        <w:jc w:val="both"/>
        <w:rPr>
          <w:rtl/>
        </w:rPr>
      </w:pPr>
    </w:p>
    <w:p w14:paraId="7B52E71E" w14:textId="77777777" w:rsidR="003D7451" w:rsidRDefault="004879B0">
      <w:pPr>
        <w:spacing w:line="360" w:lineRule="auto"/>
        <w:ind w:left="720"/>
        <w:jc w:val="both"/>
        <w:rPr>
          <w:rtl/>
        </w:rPr>
      </w:pPr>
      <w:r>
        <w:rPr>
          <w:rFonts w:hint="cs"/>
          <w:b/>
          <w:bCs/>
          <w:rtl/>
        </w:rPr>
        <w:t>"... הגיעה העת להחמיר בעונשיהם של מבצעי עבירות נשק בכלל ועבירות שעניינן סחר בנשק בפרט, בשל האינטרס הציבורי להרתיע מפני ביצוען של עבירות אלו שמימדיהן הולכים ומתעצמים".</w:t>
      </w:r>
    </w:p>
    <w:p w14:paraId="367962AF" w14:textId="77777777" w:rsidR="003D7451" w:rsidRDefault="003D7451">
      <w:pPr>
        <w:spacing w:line="360" w:lineRule="auto"/>
        <w:ind w:left="720"/>
        <w:jc w:val="both"/>
        <w:rPr>
          <w:rtl/>
        </w:rPr>
      </w:pPr>
    </w:p>
    <w:p w14:paraId="69CBB175" w14:textId="77777777" w:rsidR="003D7451" w:rsidRDefault="004879B0">
      <w:pPr>
        <w:spacing w:line="360" w:lineRule="auto"/>
        <w:ind w:left="720" w:hanging="720"/>
        <w:jc w:val="both"/>
        <w:rPr>
          <w:rtl/>
        </w:rPr>
      </w:pPr>
      <w:r>
        <w:rPr>
          <w:rFonts w:hint="cs"/>
          <w:rtl/>
        </w:rPr>
        <w:t>47.</w:t>
      </w:r>
      <w:r>
        <w:rPr>
          <w:rFonts w:hint="cs"/>
          <w:rtl/>
        </w:rPr>
        <w:tab/>
        <w:t xml:space="preserve">יחד עם זאת, וכידוע הענישה במקומותינו הינה ענישה אינדיווידואלית ומותאמת לנסיבות ולנאשם הספציפי העומד לתת את הדין בפני ביהמ"ש - (ראו </w:t>
      </w:r>
      <w:hyperlink r:id="rId22" w:history="1">
        <w:r w:rsidRPr="004879B0">
          <w:rPr>
            <w:rStyle w:val="Hyperlink"/>
            <w:rFonts w:hint="eastAsia"/>
            <w:rtl/>
          </w:rPr>
          <w:t>ע</w:t>
        </w:r>
        <w:r w:rsidRPr="004879B0">
          <w:rPr>
            <w:rStyle w:val="Hyperlink"/>
            <w:rtl/>
          </w:rPr>
          <w:t>"פ 433/89 אטיאס נ' מדינת ישראל, פ"ד מ"ג</w:t>
        </w:r>
      </w:hyperlink>
      <w:r>
        <w:rPr>
          <w:rFonts w:hint="cs"/>
          <w:rtl/>
        </w:rPr>
        <w:t xml:space="preserve"> (4) 170, 174). גישה זו עומדת בעינה גם אחרי תיקון 113 ל</w:t>
      </w:r>
      <w:hyperlink r:id="rId23" w:history="1">
        <w:r w:rsidRPr="004879B0">
          <w:rPr>
            <w:rStyle w:val="Hyperlink"/>
            <w:rFonts w:hint="eastAsia"/>
            <w:rtl/>
          </w:rPr>
          <w:t>חוק</w:t>
        </w:r>
        <w:r w:rsidRPr="004879B0">
          <w:rPr>
            <w:rStyle w:val="Hyperlink"/>
            <w:rtl/>
          </w:rPr>
          <w:t xml:space="preserve"> העונשין</w:t>
        </w:r>
      </w:hyperlink>
      <w:r>
        <w:rPr>
          <w:rFonts w:hint="cs"/>
          <w:rtl/>
        </w:rPr>
        <w:t xml:space="preserve"> </w:t>
      </w:r>
      <w:r>
        <w:rPr>
          <w:rtl/>
        </w:rPr>
        <w:t>–</w:t>
      </w:r>
      <w:r>
        <w:rPr>
          <w:rFonts w:hint="cs"/>
          <w:rtl/>
        </w:rPr>
        <w:t xml:space="preserve"> ראו </w:t>
      </w:r>
      <w:hyperlink r:id="rId24" w:history="1">
        <w:r w:rsidRPr="004879B0">
          <w:rPr>
            <w:rStyle w:val="Hyperlink"/>
            <w:rFonts w:hint="eastAsia"/>
            <w:rtl/>
          </w:rPr>
          <w:t>ע</w:t>
        </w:r>
        <w:r w:rsidRPr="004879B0">
          <w:rPr>
            <w:rStyle w:val="Hyperlink"/>
            <w:rtl/>
          </w:rPr>
          <w:t>"פ 8641/12</w:t>
        </w:r>
      </w:hyperlink>
      <w:r>
        <w:rPr>
          <w:rFonts w:hint="cs"/>
          <w:rtl/>
        </w:rPr>
        <w:t xml:space="preserve"> </w:t>
      </w:r>
      <w:r>
        <w:rPr>
          <w:rFonts w:hint="cs"/>
          <w:b/>
          <w:bCs/>
          <w:rtl/>
        </w:rPr>
        <w:t>סעד נ' מדינת ישראל</w:t>
      </w:r>
      <w:r>
        <w:rPr>
          <w:rFonts w:hint="cs"/>
          <w:rtl/>
        </w:rPr>
        <w:t xml:space="preserve"> - (ניתן ביום 05.08.13).</w:t>
      </w:r>
    </w:p>
    <w:p w14:paraId="4663C632" w14:textId="77777777" w:rsidR="003D7451" w:rsidRDefault="003D7451">
      <w:pPr>
        <w:spacing w:line="360" w:lineRule="auto"/>
        <w:ind w:left="720" w:hanging="720"/>
        <w:jc w:val="both"/>
        <w:rPr>
          <w:rtl/>
        </w:rPr>
      </w:pPr>
    </w:p>
    <w:p w14:paraId="7CB74D31" w14:textId="77777777" w:rsidR="003D7451" w:rsidRDefault="004879B0">
      <w:pPr>
        <w:spacing w:line="360" w:lineRule="auto"/>
        <w:ind w:left="720" w:hanging="720"/>
        <w:jc w:val="both"/>
        <w:rPr>
          <w:rtl/>
        </w:rPr>
      </w:pPr>
      <w:r>
        <w:rPr>
          <w:rFonts w:hint="cs"/>
          <w:rtl/>
        </w:rPr>
        <w:t>48.</w:t>
      </w:r>
      <w:r>
        <w:rPr>
          <w:rFonts w:hint="cs"/>
          <w:rtl/>
        </w:rPr>
        <w:tab/>
        <w:t xml:space="preserve">בגזירת דינו של הנאשם יש להתחשב בשלל מרכיבים ושיקולים: ראשית, יש להתייחס לחומרת העבירה בכלל וחומרתה בנסיבות המקרה דנן בפרט, לנסיבות הנאשם, לרבות עברו הפלילי וכן לשיקולי הענישה השונים שכוללים בין היתר, גמול, הרתעה ושיקום. </w:t>
      </w:r>
    </w:p>
    <w:p w14:paraId="1F19599F" w14:textId="77777777" w:rsidR="003D7451" w:rsidRDefault="003D7451">
      <w:pPr>
        <w:spacing w:line="360" w:lineRule="auto"/>
        <w:ind w:left="720"/>
        <w:jc w:val="both"/>
        <w:rPr>
          <w:rtl/>
        </w:rPr>
      </w:pPr>
    </w:p>
    <w:p w14:paraId="2A8FF650" w14:textId="77777777" w:rsidR="003D7451" w:rsidRDefault="004879B0">
      <w:pPr>
        <w:spacing w:line="360" w:lineRule="auto"/>
        <w:ind w:left="720" w:hanging="720"/>
        <w:jc w:val="both"/>
        <w:rPr>
          <w:rtl/>
        </w:rPr>
      </w:pPr>
      <w:r>
        <w:rPr>
          <w:rFonts w:hint="cs"/>
          <w:rtl/>
        </w:rPr>
        <w:t>49.</w:t>
      </w:r>
      <w:r>
        <w:rPr>
          <w:rFonts w:hint="cs"/>
          <w:rtl/>
        </w:rPr>
        <w:tab/>
        <w:t>לפי פסיקתו של בית המשפט העליון יש לקבוע את מתחם העונש ההולם בהתאם לסוג וכמות הנשק שבו החזיק הנאשם, נשא והוביל כשגם התכלית לכך חשובה ובעלת משקל.</w:t>
      </w:r>
    </w:p>
    <w:p w14:paraId="6FE934D3" w14:textId="77777777" w:rsidR="003D7451" w:rsidRDefault="004879B0">
      <w:pPr>
        <w:spacing w:line="360" w:lineRule="auto"/>
        <w:ind w:left="720" w:hanging="720"/>
        <w:jc w:val="both"/>
        <w:rPr>
          <w:rtl/>
        </w:rPr>
      </w:pPr>
      <w:r>
        <w:rPr>
          <w:rFonts w:hint="cs"/>
          <w:rtl/>
        </w:rPr>
        <w:t>50.</w:t>
      </w:r>
      <w:r>
        <w:rPr>
          <w:rFonts w:hint="cs"/>
          <w:rtl/>
        </w:rPr>
        <w:tab/>
        <w:t xml:space="preserve">יודגש, בעניין זה כי כבר נקבע בעבר שקיים מדרג ענישה בעבירות המבוצעות בנשק, מדרג הקשור, בין השאר, בסוג, איכות וכמות הנשק שנעשה בו שימוש וכך נאמר </w:t>
      </w:r>
      <w:hyperlink r:id="rId25" w:history="1">
        <w:r w:rsidR="006F4FBA" w:rsidRPr="006F4FBA">
          <w:rPr>
            <w:rStyle w:val="Hyperlink"/>
            <w:rFonts w:hint="eastAsia"/>
            <w:rtl/>
          </w:rPr>
          <w:t>בע</w:t>
        </w:r>
        <w:r w:rsidR="006F4FBA" w:rsidRPr="006F4FBA">
          <w:rPr>
            <w:rStyle w:val="Hyperlink"/>
            <w:rtl/>
          </w:rPr>
          <w:t xml:space="preserve">"פ 1332/04 </w:t>
        </w:r>
      </w:hyperlink>
      <w:r>
        <w:rPr>
          <w:rFonts w:hint="cs"/>
          <w:rtl/>
        </w:rPr>
        <w:t xml:space="preserve"> </w:t>
      </w:r>
      <w:r>
        <w:rPr>
          <w:rFonts w:hint="cs"/>
          <w:b/>
          <w:bCs/>
          <w:rtl/>
        </w:rPr>
        <w:t>פס נ' מדינת ישראל</w:t>
      </w:r>
      <w:r>
        <w:rPr>
          <w:rFonts w:hint="cs"/>
          <w:rtl/>
        </w:rPr>
        <w:t xml:space="preserve">, פ"ד נח (5) 541, 544 (2004). </w:t>
      </w:r>
    </w:p>
    <w:p w14:paraId="609C73B8" w14:textId="77777777" w:rsidR="003D7451" w:rsidRDefault="003D7451">
      <w:pPr>
        <w:spacing w:line="360" w:lineRule="auto"/>
        <w:ind w:left="720"/>
        <w:jc w:val="both"/>
        <w:rPr>
          <w:rtl/>
        </w:rPr>
      </w:pPr>
    </w:p>
    <w:p w14:paraId="6D10376D" w14:textId="77777777" w:rsidR="003D7451" w:rsidRDefault="004879B0">
      <w:pPr>
        <w:spacing w:line="360" w:lineRule="auto"/>
        <w:ind w:left="720"/>
        <w:jc w:val="both"/>
        <w:rPr>
          <w:b/>
          <w:bCs/>
          <w:rtl/>
        </w:rPr>
      </w:pPr>
      <w:r>
        <w:rPr>
          <w:rFonts w:hint="cs"/>
          <w:b/>
          <w:bCs/>
          <w:rtl/>
        </w:rPr>
        <w:t>"... מידת העונש המוטל בגין עבירות המבוצעות בנשק, מושפעת מפוטנציאל הסיכון הרב הטמון בנשק המוחזק שלא כדין ומהעברתו מיד ליד ללא פיקוח. 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p>
    <w:p w14:paraId="222B4BC8" w14:textId="77777777" w:rsidR="003D7451" w:rsidRDefault="003D7451">
      <w:pPr>
        <w:spacing w:line="360" w:lineRule="auto"/>
        <w:ind w:left="720"/>
        <w:jc w:val="both"/>
        <w:rPr>
          <w:rtl/>
        </w:rPr>
      </w:pPr>
    </w:p>
    <w:p w14:paraId="720702CE" w14:textId="77777777" w:rsidR="003D7451" w:rsidRDefault="004879B0">
      <w:pPr>
        <w:spacing w:line="360" w:lineRule="auto"/>
        <w:ind w:left="720" w:hanging="720"/>
        <w:jc w:val="both"/>
        <w:rPr>
          <w:rtl/>
        </w:rPr>
      </w:pPr>
      <w:r>
        <w:rPr>
          <w:rFonts w:hint="cs"/>
          <w:rtl/>
        </w:rPr>
        <w:t>51.</w:t>
      </w:r>
      <w:r>
        <w:rPr>
          <w:rFonts w:hint="cs"/>
          <w:rtl/>
        </w:rPr>
        <w:tab/>
        <w:t xml:space="preserve">בענייננו הנאשם נשא אקדח חצי אוטומט </w:t>
      </w:r>
      <w:smartTag w:uri="urn:schemas-microsoft-com:office:smarttags" w:element="metricconverter">
        <w:smartTagPr>
          <w:attr w:name="ProductID" w:val="9 מ&quot;מ"/>
        </w:smartTagPr>
        <w:r>
          <w:rPr>
            <w:rFonts w:hint="cs"/>
            <w:rtl/>
          </w:rPr>
          <w:t>9 מ"מ</w:t>
        </w:r>
      </w:smartTag>
      <w:r>
        <w:rPr>
          <w:rFonts w:hint="cs"/>
          <w:rtl/>
        </w:rPr>
        <w:t xml:space="preserve"> מסוג </w:t>
      </w:r>
      <w:r>
        <w:t>FN</w:t>
      </w:r>
      <w:r>
        <w:rPr>
          <w:rFonts w:hint="cs"/>
          <w:rtl/>
        </w:rPr>
        <w:t xml:space="preserve"> ובתוכו מחסנית מתאימה ללא כדורים בעודו נוסע יחד עם אחר על אופנוע בלב עיר. מדובר בכלי נשק שמסוגל לירות כדור שבכוחו להמית אדם. פוטנציאל הסיכון הגלום בו גבוה. כשהשוטרים הבחינו בנאשם ובאחר, האחרונים החלו לברוח במהירות באמצעות האופנוע תוך נהיגה מסוכנת, ובשלב מסויים המשיך את מנוסתו באופן רגלי ואז שמט מידו את השקית בה היה הנשק.</w:t>
      </w:r>
    </w:p>
    <w:p w14:paraId="1203A029" w14:textId="77777777" w:rsidR="003D7451" w:rsidRDefault="003D7451">
      <w:pPr>
        <w:spacing w:line="360" w:lineRule="auto"/>
        <w:ind w:left="720" w:hanging="720"/>
        <w:jc w:val="both"/>
        <w:rPr>
          <w:rtl/>
        </w:rPr>
      </w:pPr>
    </w:p>
    <w:p w14:paraId="3023FA2B" w14:textId="77777777" w:rsidR="003D7451" w:rsidRDefault="004879B0">
      <w:pPr>
        <w:spacing w:line="360" w:lineRule="auto"/>
        <w:ind w:left="720" w:hanging="720"/>
        <w:jc w:val="both"/>
        <w:rPr>
          <w:rtl/>
        </w:rPr>
      </w:pPr>
      <w:r>
        <w:rPr>
          <w:rFonts w:hint="cs"/>
          <w:rtl/>
        </w:rPr>
        <w:t>52.</w:t>
      </w:r>
      <w:r>
        <w:rPr>
          <w:rFonts w:hint="cs"/>
          <w:rtl/>
        </w:rPr>
        <w:tab/>
        <w:t>בחינת מדיניות הענישה הנהוגה מעלה, כי במקרים דומים למקרה שבפנינו הוטלו על נאשמים שהחזיקו נשק ותחמושת עונשי מאסר בפועל מאחורי סורג ובריח לתקופות משתנות:</w:t>
      </w:r>
    </w:p>
    <w:p w14:paraId="6F412314" w14:textId="77777777" w:rsidR="003D7451" w:rsidRDefault="003D7451">
      <w:pPr>
        <w:spacing w:line="360" w:lineRule="auto"/>
        <w:ind w:left="611"/>
        <w:jc w:val="both"/>
        <w:rPr>
          <w:rFonts w:ascii="Calibri" w:hAnsi="Calibri"/>
          <w:rtl/>
        </w:rPr>
      </w:pPr>
    </w:p>
    <w:p w14:paraId="30EB9FD7" w14:textId="77777777" w:rsidR="003D7451" w:rsidRDefault="004879B0">
      <w:pPr>
        <w:spacing w:line="360" w:lineRule="auto"/>
        <w:ind w:left="1436" w:hanging="825"/>
        <w:jc w:val="both"/>
        <w:rPr>
          <w:rFonts w:ascii="Calibri" w:hAnsi="Calibri"/>
          <w:rtl/>
        </w:rPr>
      </w:pPr>
      <w:r>
        <w:rPr>
          <w:rFonts w:ascii="Calibri" w:hAnsi="Calibri" w:hint="cs"/>
          <w:rtl/>
        </w:rPr>
        <w:t xml:space="preserve">א. </w:t>
      </w:r>
      <w:r>
        <w:rPr>
          <w:rFonts w:ascii="Calibri" w:hAnsi="Calibri"/>
          <w:rtl/>
        </w:rPr>
        <w:tab/>
      </w:r>
      <w:r>
        <w:rPr>
          <w:rFonts w:ascii="Calibri" w:hAnsi="Calibri" w:hint="cs"/>
          <w:rtl/>
        </w:rPr>
        <w:t>ב</w:t>
      </w:r>
      <w:hyperlink r:id="rId26" w:history="1">
        <w:r w:rsidRPr="004879B0">
          <w:rPr>
            <w:rStyle w:val="Hyperlink"/>
            <w:rFonts w:ascii="Calibri" w:hAnsi="Calibri" w:hint="eastAsia"/>
            <w:rtl/>
          </w:rPr>
          <w:t>ת</w:t>
        </w:r>
        <w:r w:rsidRPr="004879B0">
          <w:rPr>
            <w:rStyle w:val="Hyperlink"/>
            <w:rFonts w:ascii="Calibri" w:hAnsi="Calibri"/>
            <w:rtl/>
          </w:rPr>
          <w:t>"</w:t>
        </w:r>
        <w:r w:rsidRPr="004879B0">
          <w:rPr>
            <w:rStyle w:val="Hyperlink"/>
            <w:rFonts w:ascii="Calibri" w:hAnsi="Calibri" w:hint="eastAsia"/>
            <w:rtl/>
          </w:rPr>
          <w:t>פ</w:t>
        </w:r>
        <w:r w:rsidRPr="004879B0">
          <w:rPr>
            <w:rStyle w:val="Hyperlink"/>
            <w:rFonts w:ascii="Calibri" w:hAnsi="Calibri"/>
            <w:rtl/>
          </w:rPr>
          <w:t xml:space="preserve"> (</w:t>
        </w:r>
        <w:r w:rsidRPr="004879B0">
          <w:rPr>
            <w:rStyle w:val="Hyperlink"/>
            <w:rFonts w:ascii="Calibri" w:hAnsi="Calibri" w:hint="eastAsia"/>
            <w:rtl/>
          </w:rPr>
          <w:t>מחוזי</w:t>
        </w:r>
        <w:r w:rsidRPr="004879B0">
          <w:rPr>
            <w:rStyle w:val="Hyperlink"/>
            <w:rFonts w:ascii="Calibri" w:hAnsi="Calibri"/>
            <w:rtl/>
          </w:rPr>
          <w:t xml:space="preserve"> </w:t>
        </w:r>
        <w:r w:rsidRPr="004879B0">
          <w:rPr>
            <w:rStyle w:val="Hyperlink"/>
            <w:rFonts w:ascii="Calibri" w:hAnsi="Calibri" w:hint="eastAsia"/>
            <w:rtl/>
          </w:rPr>
          <w:t>נצ</w:t>
        </w:r>
        <w:r w:rsidRPr="004879B0">
          <w:rPr>
            <w:rStyle w:val="Hyperlink"/>
            <w:rFonts w:ascii="Calibri" w:hAnsi="Calibri"/>
            <w:rtl/>
          </w:rPr>
          <w:t>') 35007-04-13</w:t>
        </w:r>
      </w:hyperlink>
      <w:r>
        <w:rPr>
          <w:rFonts w:ascii="Calibri" w:hAnsi="Calibri" w:hint="cs"/>
          <w:rtl/>
        </w:rPr>
        <w:t xml:space="preserve"> </w:t>
      </w:r>
      <w:r>
        <w:rPr>
          <w:rFonts w:ascii="Calibri" w:hAnsi="Calibri" w:hint="cs"/>
          <w:b/>
          <w:bCs/>
          <w:rtl/>
        </w:rPr>
        <w:t>מדינת ישראל נ' איסלאם עזאיזה</w:t>
      </w:r>
      <w:r>
        <w:rPr>
          <w:rFonts w:ascii="Calibri" w:hAnsi="Calibri" w:hint="cs"/>
          <w:rtl/>
        </w:rPr>
        <w:t xml:space="preserve"> - (ניתן ביום  </w:t>
      </w:r>
      <w:r>
        <w:rPr>
          <w:rFonts w:ascii="Calibri" w:hAnsi="Calibri"/>
          <w:rtl/>
        </w:rPr>
        <w:tab/>
      </w:r>
      <w:r>
        <w:rPr>
          <w:rFonts w:ascii="Calibri" w:hAnsi="Calibri" w:hint="cs"/>
          <w:rtl/>
        </w:rPr>
        <w:t xml:space="preserve">08.01.15), נגזרו על נאשם שהורשע בעבירה של נשיאת והחזקת נשק, עונש של מאסר בפועל למשך 9 חודשים. עוד קבע בית המשפט, כי מתחם העונש ההולם נע בין 7 חודשי מאסר בפועל לבין 30 חודשי מאסר בפועל בצירוף עונשים נלווים.  </w:t>
      </w:r>
    </w:p>
    <w:p w14:paraId="5A5FD265" w14:textId="77777777" w:rsidR="003D7451" w:rsidRDefault="003D7451">
      <w:pPr>
        <w:spacing w:line="360" w:lineRule="auto"/>
        <w:ind w:left="611"/>
        <w:jc w:val="both"/>
        <w:rPr>
          <w:rFonts w:ascii="Calibri" w:hAnsi="Calibri"/>
          <w:rtl/>
        </w:rPr>
      </w:pPr>
    </w:p>
    <w:p w14:paraId="29175DFC" w14:textId="77777777" w:rsidR="003D7451" w:rsidRDefault="004879B0">
      <w:pPr>
        <w:spacing w:line="360" w:lineRule="auto"/>
        <w:ind w:left="1436" w:hanging="825"/>
        <w:jc w:val="both"/>
        <w:rPr>
          <w:rFonts w:ascii="Calibri" w:eastAsia="Calibri" w:hAnsi="Calibri"/>
          <w:rtl/>
        </w:rPr>
      </w:pPr>
      <w:r>
        <w:rPr>
          <w:rFonts w:hint="cs"/>
          <w:rtl/>
        </w:rPr>
        <w:t xml:space="preserve">ב. </w:t>
      </w:r>
      <w:r>
        <w:rPr>
          <w:rtl/>
        </w:rPr>
        <w:tab/>
      </w:r>
      <w:hyperlink r:id="rId27" w:history="1">
        <w:r w:rsidRPr="004879B0">
          <w:rPr>
            <w:rStyle w:val="Hyperlink"/>
            <w:rFonts w:hint="eastAsia"/>
            <w:rtl/>
          </w:rPr>
          <w:t>ע</w:t>
        </w:r>
        <w:r w:rsidRPr="004879B0">
          <w:rPr>
            <w:rStyle w:val="Hyperlink"/>
            <w:rtl/>
          </w:rPr>
          <w:t>"פ 3156/11</w:t>
        </w:r>
      </w:hyperlink>
      <w:r>
        <w:rPr>
          <w:rFonts w:hint="cs"/>
          <w:rtl/>
        </w:rPr>
        <w:t xml:space="preserve"> </w:t>
      </w:r>
      <w:r>
        <w:rPr>
          <w:rFonts w:hint="cs"/>
          <w:b/>
          <w:bCs/>
          <w:rtl/>
        </w:rPr>
        <w:t>זראיעה נ' מ"י</w:t>
      </w:r>
      <w:r>
        <w:rPr>
          <w:rFonts w:hint="cs"/>
          <w:rtl/>
        </w:rPr>
        <w:t xml:space="preserve"> - (ניתן ביום 21.02.12), הנאשם נשא ברכבו אקדח ותחמושת, ללא עבר פלילי, נדון בביהמ"ש המחוזי לשנתיים מאסר בפועל, ביהמ"ש העליון דחה את ערעורו.</w:t>
      </w:r>
    </w:p>
    <w:p w14:paraId="007D589A" w14:textId="77777777" w:rsidR="003D7451" w:rsidRDefault="003D7451">
      <w:pPr>
        <w:spacing w:line="360" w:lineRule="auto"/>
        <w:ind w:left="720"/>
        <w:jc w:val="both"/>
        <w:rPr>
          <w:rtl/>
        </w:rPr>
      </w:pPr>
    </w:p>
    <w:p w14:paraId="63BCCD6E" w14:textId="77777777" w:rsidR="003D7451" w:rsidRDefault="004879B0">
      <w:pPr>
        <w:spacing w:line="360" w:lineRule="auto"/>
        <w:ind w:left="1436" w:hanging="825"/>
        <w:jc w:val="both"/>
        <w:rPr>
          <w:rtl/>
        </w:rPr>
      </w:pPr>
      <w:r>
        <w:rPr>
          <w:rFonts w:hint="cs"/>
          <w:rtl/>
        </w:rPr>
        <w:t xml:space="preserve">ג. </w:t>
      </w:r>
      <w:r>
        <w:rPr>
          <w:rtl/>
        </w:rPr>
        <w:tab/>
      </w:r>
      <w:hyperlink r:id="rId28" w:history="1">
        <w:r w:rsidRPr="004879B0">
          <w:rPr>
            <w:rStyle w:val="Hyperlink"/>
            <w:rFonts w:hint="eastAsia"/>
            <w:rtl/>
          </w:rPr>
          <w:t>ע</w:t>
        </w:r>
        <w:r w:rsidRPr="004879B0">
          <w:rPr>
            <w:rStyle w:val="Hyperlink"/>
            <w:rtl/>
          </w:rPr>
          <w:t>"פ 9373/10</w:t>
        </w:r>
      </w:hyperlink>
      <w:r>
        <w:rPr>
          <w:rFonts w:hint="cs"/>
          <w:rtl/>
        </w:rPr>
        <w:t xml:space="preserve"> </w:t>
      </w:r>
      <w:r>
        <w:rPr>
          <w:rFonts w:hint="cs"/>
          <w:b/>
          <w:bCs/>
          <w:rtl/>
        </w:rPr>
        <w:t>חמד ותד נ' מ"י</w:t>
      </w:r>
      <w:r>
        <w:rPr>
          <w:rFonts w:hint="cs"/>
          <w:rtl/>
        </w:rPr>
        <w:t xml:space="preserve"> - (ניתן ביום 14.09.11), שם הנאשם הורשע על פי הודאתו בעבירות של החזקת ונשיאת נשק. הנאשם החזיק אקדח </w:t>
      </w:r>
      <w:r>
        <w:t>FN</w:t>
      </w:r>
      <w:r>
        <w:rPr>
          <w:rFonts w:hint="cs"/>
          <w:rtl/>
        </w:rPr>
        <w:t xml:space="preserve"> בביתו מתחת למזרון מיטתו והחזיק 63 כדורי </w:t>
      </w:r>
      <w:smartTag w:uri="urn:schemas-microsoft-com:office:smarttags" w:element="metricconverter">
        <w:smartTagPr>
          <w:attr w:name="ProductID" w:val="9 מ&quot;מ"/>
        </w:smartTagPr>
        <w:r>
          <w:rPr>
            <w:rFonts w:hint="cs"/>
            <w:rtl/>
          </w:rPr>
          <w:t>9 מ"מ</w:t>
        </w:r>
      </w:smartTag>
      <w:r>
        <w:rPr>
          <w:rFonts w:hint="cs"/>
          <w:rtl/>
        </w:rPr>
        <w:t xml:space="preserve"> שהוטמנו בחצר ביתו. כמו כן, הנאשם נשא את הנשק. לנאשם היו 3 הרשעות קודמות בגין הצתה, חבלה במזיד ברכב והפרעה לשוטר במילוי תפקידו. הוא נדון בביהמ"ש המחוזי לתקופה של 50 חודשי מאסר בפועל ובביהמ"ש העליון הופחת עונשו ל - 30 חודשי מאסר בפועל. ביהמ"ש העליון הסכים עם מגמת ההחמרה בענישתם של מבצעי עבירות בנשק, אך ציין שראוי שהדבר יעשה בהדרגתיות.</w:t>
      </w:r>
    </w:p>
    <w:p w14:paraId="5D21EBB9" w14:textId="77777777" w:rsidR="003D7451" w:rsidRDefault="003D7451">
      <w:pPr>
        <w:spacing w:line="360" w:lineRule="auto"/>
        <w:jc w:val="both"/>
        <w:rPr>
          <w:rtl/>
        </w:rPr>
      </w:pPr>
    </w:p>
    <w:p w14:paraId="795CF9B0" w14:textId="77777777" w:rsidR="003D7451" w:rsidRDefault="004879B0">
      <w:pPr>
        <w:spacing w:line="360" w:lineRule="auto"/>
        <w:ind w:left="1436" w:hanging="825"/>
        <w:jc w:val="both"/>
        <w:rPr>
          <w:rtl/>
        </w:rPr>
      </w:pPr>
      <w:r>
        <w:rPr>
          <w:rFonts w:hint="cs"/>
          <w:rtl/>
        </w:rPr>
        <w:t xml:space="preserve">ד. </w:t>
      </w:r>
      <w:r>
        <w:rPr>
          <w:rtl/>
        </w:rPr>
        <w:tab/>
      </w:r>
      <w:hyperlink r:id="rId29" w:history="1">
        <w:r w:rsidRPr="004879B0">
          <w:rPr>
            <w:rStyle w:val="Hyperlink"/>
            <w:rFonts w:hint="eastAsia"/>
            <w:rtl/>
          </w:rPr>
          <w:t>ת</w:t>
        </w:r>
        <w:r w:rsidRPr="004879B0">
          <w:rPr>
            <w:rStyle w:val="Hyperlink"/>
            <w:rtl/>
          </w:rPr>
          <w:t>"פ (נצ') 6138-03-11</w:t>
        </w:r>
      </w:hyperlink>
      <w:r>
        <w:rPr>
          <w:rFonts w:hint="cs"/>
          <w:rtl/>
        </w:rPr>
        <w:t xml:space="preserve"> </w:t>
      </w:r>
      <w:r>
        <w:rPr>
          <w:rFonts w:hint="cs"/>
          <w:b/>
          <w:bCs/>
          <w:rtl/>
        </w:rPr>
        <w:t>מדינת ישראל נ' חאמד</w:t>
      </w:r>
      <w:r>
        <w:rPr>
          <w:rFonts w:hint="cs"/>
          <w:rtl/>
        </w:rPr>
        <w:t xml:space="preserve"> - (ניתן ביום 19.07.11), שם הנאשם הורשע בעבירות בנשק, שיבוש מהלכי משפט והפרעה לשוטר במילוי תפקידו, ביהמ"ש הטיל על הנאשם 7 חודשי מאסר בפועל בניכוי ימי מעצרו.</w:t>
      </w:r>
    </w:p>
    <w:p w14:paraId="7EE3BAD6" w14:textId="77777777" w:rsidR="003D7451" w:rsidRDefault="003D7451">
      <w:pPr>
        <w:spacing w:line="360" w:lineRule="auto"/>
        <w:jc w:val="both"/>
        <w:rPr>
          <w:rtl/>
        </w:rPr>
      </w:pPr>
    </w:p>
    <w:p w14:paraId="0183A526" w14:textId="77777777" w:rsidR="003D7451" w:rsidRDefault="004879B0">
      <w:pPr>
        <w:spacing w:line="360" w:lineRule="auto"/>
        <w:ind w:left="1436" w:hanging="825"/>
        <w:jc w:val="both"/>
        <w:rPr>
          <w:rFonts w:ascii="Calibri" w:hAnsi="Calibri"/>
          <w:rtl/>
        </w:rPr>
      </w:pPr>
      <w:r>
        <w:rPr>
          <w:rFonts w:ascii="Calibri" w:hAnsi="Calibri" w:hint="cs"/>
          <w:rtl/>
        </w:rPr>
        <w:t xml:space="preserve">ה. </w:t>
      </w:r>
      <w:r>
        <w:rPr>
          <w:rFonts w:ascii="Calibri" w:hAnsi="Calibri"/>
          <w:rtl/>
        </w:rPr>
        <w:tab/>
      </w:r>
      <w:hyperlink r:id="rId30" w:history="1">
        <w:r w:rsidRPr="004879B0">
          <w:rPr>
            <w:rStyle w:val="Hyperlink"/>
            <w:rFonts w:ascii="Calibri" w:hAnsi="Calibri" w:hint="eastAsia"/>
            <w:rtl/>
          </w:rPr>
          <w:t>ע</w:t>
        </w:r>
        <w:r w:rsidRPr="004879B0">
          <w:rPr>
            <w:rStyle w:val="Hyperlink"/>
            <w:rFonts w:ascii="Calibri" w:hAnsi="Calibri"/>
            <w:rtl/>
          </w:rPr>
          <w:t>"</w:t>
        </w:r>
        <w:r w:rsidRPr="004879B0">
          <w:rPr>
            <w:rStyle w:val="Hyperlink"/>
            <w:rFonts w:ascii="Calibri" w:hAnsi="Calibri" w:hint="eastAsia"/>
            <w:rtl/>
          </w:rPr>
          <w:t>פ</w:t>
        </w:r>
        <w:r w:rsidRPr="004879B0">
          <w:rPr>
            <w:rStyle w:val="Hyperlink"/>
            <w:rFonts w:ascii="Calibri" w:hAnsi="Calibri"/>
            <w:rtl/>
          </w:rPr>
          <w:t xml:space="preserve"> (</w:t>
        </w:r>
        <w:r w:rsidRPr="004879B0">
          <w:rPr>
            <w:rStyle w:val="Hyperlink"/>
            <w:rFonts w:ascii="Calibri" w:hAnsi="Calibri" w:hint="eastAsia"/>
            <w:rtl/>
          </w:rPr>
          <w:t>חיפה</w:t>
        </w:r>
        <w:r w:rsidRPr="004879B0">
          <w:rPr>
            <w:rStyle w:val="Hyperlink"/>
            <w:rFonts w:ascii="Calibri" w:hAnsi="Calibri"/>
            <w:rtl/>
          </w:rPr>
          <w:t>) 6059-02-12</w:t>
        </w:r>
      </w:hyperlink>
      <w:r>
        <w:rPr>
          <w:rFonts w:ascii="Calibri" w:hAnsi="Calibri" w:hint="cs"/>
          <w:b/>
          <w:bCs/>
          <w:rtl/>
        </w:rPr>
        <w:t xml:space="preserve"> מדינת ישראל נ' גהגאה </w:t>
      </w:r>
      <w:r>
        <w:rPr>
          <w:rFonts w:ascii="Calibri" w:hAnsi="Calibri" w:hint="cs"/>
          <w:rtl/>
        </w:rPr>
        <w:t>- (ניתן ביום 19.4.12) , נדון עניינו של משיב שהחזיק ברכבו אקדח ושתי מחסניות ובימ"ש השלום בחדרה גזר עליו עונש של 6 חודשי מאסר שירוצו בעבודות שירות. בימ"ש המחוזי בחיפה לא התערב בעונש המאסר בפועל שנגזר עליו אלא רק החמיר במאסר המותנה ובגובה הקנס וזאת לאור הודאתו, התסקיר החיובי, ועובדת היותו אדם נורמטיבי.</w:t>
      </w:r>
    </w:p>
    <w:p w14:paraId="32634A98" w14:textId="77777777" w:rsidR="003D7451" w:rsidRDefault="003D7451">
      <w:pPr>
        <w:spacing w:line="360" w:lineRule="auto"/>
        <w:ind w:left="611"/>
        <w:jc w:val="both"/>
        <w:rPr>
          <w:rFonts w:ascii="Calibri" w:hAnsi="Calibri"/>
          <w:rtl/>
        </w:rPr>
      </w:pPr>
    </w:p>
    <w:p w14:paraId="26316E02" w14:textId="77777777" w:rsidR="003D7451" w:rsidRDefault="004879B0">
      <w:pPr>
        <w:spacing w:line="360" w:lineRule="auto"/>
        <w:ind w:left="1436" w:hanging="825"/>
        <w:jc w:val="both"/>
        <w:rPr>
          <w:rFonts w:ascii="Calibri" w:hAnsi="Calibri"/>
          <w:rtl/>
        </w:rPr>
      </w:pPr>
      <w:r>
        <w:rPr>
          <w:rFonts w:ascii="Calibri" w:hAnsi="Calibri" w:hint="cs"/>
          <w:rtl/>
        </w:rPr>
        <w:t xml:space="preserve">ו. </w:t>
      </w:r>
      <w:r>
        <w:rPr>
          <w:rFonts w:ascii="Calibri" w:hAnsi="Calibri"/>
          <w:rtl/>
        </w:rPr>
        <w:tab/>
      </w:r>
      <w:r>
        <w:rPr>
          <w:rFonts w:ascii="Calibri" w:hAnsi="Calibri" w:hint="cs"/>
          <w:rtl/>
        </w:rPr>
        <w:t>ב</w:t>
      </w:r>
      <w:hyperlink r:id="rId31" w:history="1">
        <w:r w:rsidRPr="004879B0">
          <w:rPr>
            <w:rStyle w:val="Hyperlink"/>
            <w:rFonts w:ascii="Calibri" w:hAnsi="Calibri" w:hint="eastAsia"/>
            <w:rtl/>
          </w:rPr>
          <w:t>ע</w:t>
        </w:r>
        <w:r w:rsidRPr="004879B0">
          <w:rPr>
            <w:rStyle w:val="Hyperlink"/>
            <w:rFonts w:ascii="Calibri" w:hAnsi="Calibri"/>
            <w:rtl/>
          </w:rPr>
          <w:t>"</w:t>
        </w:r>
        <w:r w:rsidRPr="004879B0">
          <w:rPr>
            <w:rStyle w:val="Hyperlink"/>
            <w:rFonts w:ascii="Calibri" w:hAnsi="Calibri" w:hint="eastAsia"/>
            <w:rtl/>
          </w:rPr>
          <w:t>פ</w:t>
        </w:r>
        <w:r w:rsidRPr="004879B0">
          <w:rPr>
            <w:rStyle w:val="Hyperlink"/>
            <w:rFonts w:ascii="Calibri" w:hAnsi="Calibri"/>
            <w:rtl/>
          </w:rPr>
          <w:t xml:space="preserve"> 7241/12</w:t>
        </w:r>
      </w:hyperlink>
      <w:r>
        <w:rPr>
          <w:rFonts w:ascii="Calibri" w:hAnsi="Calibri" w:hint="cs"/>
          <w:rtl/>
        </w:rPr>
        <w:t xml:space="preserve"> </w:t>
      </w:r>
      <w:r>
        <w:rPr>
          <w:rFonts w:ascii="Calibri" w:hAnsi="Calibri" w:hint="cs"/>
          <w:b/>
          <w:bCs/>
          <w:rtl/>
        </w:rPr>
        <w:t>עמאר טאטור נ' מדינת ישראל</w:t>
      </w:r>
      <w:r>
        <w:rPr>
          <w:rFonts w:ascii="Calibri" w:hAnsi="Calibri" w:hint="cs"/>
          <w:rtl/>
        </w:rPr>
        <w:t xml:space="preserve"> - (ניתן ביום 12.02.13), נדחה ערעורו של נאשם שנדון (לאחר הסדר טיעון – עם טווח ענישה מוסכם) ל- 9 חודשי מאסר בפועל בגין החזקת נשק שנמשכה מספר חודשים, מבלי שהוא עצמו עשה שימוש בנשק. </w:t>
      </w:r>
    </w:p>
    <w:p w14:paraId="5155F7F6" w14:textId="77777777" w:rsidR="003D7451" w:rsidRDefault="003D7451">
      <w:pPr>
        <w:spacing w:line="360" w:lineRule="auto"/>
        <w:ind w:left="611"/>
        <w:jc w:val="both"/>
        <w:rPr>
          <w:rFonts w:ascii="Calibri" w:hAnsi="Calibri"/>
          <w:rtl/>
        </w:rPr>
      </w:pPr>
    </w:p>
    <w:p w14:paraId="6A168785" w14:textId="77777777" w:rsidR="003D7451" w:rsidRDefault="004879B0">
      <w:pPr>
        <w:spacing w:line="360" w:lineRule="auto"/>
        <w:ind w:left="1436" w:hanging="825"/>
        <w:jc w:val="both"/>
      </w:pPr>
      <w:r>
        <w:rPr>
          <w:rFonts w:hint="cs"/>
          <w:rtl/>
        </w:rPr>
        <w:t xml:space="preserve">ז. </w:t>
      </w:r>
      <w:r>
        <w:rPr>
          <w:rtl/>
        </w:rPr>
        <w:tab/>
      </w:r>
      <w:hyperlink r:id="rId32" w:history="1">
        <w:r w:rsidRPr="004879B0">
          <w:rPr>
            <w:rStyle w:val="Hyperlink"/>
            <w:rFonts w:hint="eastAsia"/>
            <w:rtl/>
          </w:rPr>
          <w:t>ת</w:t>
        </w:r>
        <w:r w:rsidRPr="004879B0">
          <w:rPr>
            <w:rStyle w:val="Hyperlink"/>
            <w:rtl/>
          </w:rPr>
          <w:t>"פ (חי') 28889-07-14</w:t>
        </w:r>
      </w:hyperlink>
      <w:r>
        <w:rPr>
          <w:rFonts w:hint="cs"/>
          <w:rtl/>
        </w:rPr>
        <w:t xml:space="preserve"> </w:t>
      </w:r>
      <w:r>
        <w:rPr>
          <w:rFonts w:hint="cs"/>
          <w:b/>
          <w:bCs/>
          <w:rtl/>
        </w:rPr>
        <w:t>מדינת ישראל נ' אבו ח'מיס</w:t>
      </w:r>
      <w:r>
        <w:rPr>
          <w:rFonts w:hint="cs"/>
          <w:rtl/>
        </w:rPr>
        <w:t xml:space="preserve"> - (ניתן ביום 21.09.14), הנאשם הורשע ע"פ הודאתו בעבירות של החזקה ונשיאת נשק, כניסה ושהייה בלתי חוקית בישראל ושימוש במסמך מזויף. הנאשם נשא נשק מסוג קרל גוסטב וכן מחסנית הטעונה בכדורי </w:t>
      </w:r>
      <w:smartTag w:uri="urn:schemas-microsoft-com:office:smarttags" w:element="metricconverter">
        <w:smartTagPr>
          <w:attr w:name="ProductID" w:val="9 מ&quot;מ"/>
        </w:smartTagPr>
        <w:r>
          <w:rPr>
            <w:rFonts w:hint="cs"/>
            <w:rtl/>
          </w:rPr>
          <w:t>9 מ"מ</w:t>
        </w:r>
      </w:smartTag>
      <w:r>
        <w:rPr>
          <w:rFonts w:hint="cs"/>
          <w:rtl/>
        </w:rPr>
        <w:t>. ביהמ"ש הטיל על הנאשם 30 חודשי מאסר בפועל.</w:t>
      </w:r>
    </w:p>
    <w:p w14:paraId="7D59F817" w14:textId="77777777" w:rsidR="003D7451" w:rsidRDefault="003D7451">
      <w:pPr>
        <w:spacing w:line="360" w:lineRule="auto"/>
        <w:ind w:left="611"/>
        <w:jc w:val="both"/>
        <w:rPr>
          <w:rtl/>
        </w:rPr>
      </w:pPr>
    </w:p>
    <w:p w14:paraId="7F8F9771" w14:textId="77777777" w:rsidR="003D7451" w:rsidRDefault="004879B0">
      <w:pPr>
        <w:spacing w:line="360" w:lineRule="auto"/>
        <w:ind w:left="720" w:hanging="720"/>
        <w:jc w:val="both"/>
        <w:rPr>
          <w:rtl/>
        </w:rPr>
      </w:pPr>
      <w:r>
        <w:rPr>
          <w:rFonts w:hint="cs"/>
          <w:rtl/>
        </w:rPr>
        <w:t>53.</w:t>
      </w:r>
      <w:r>
        <w:rPr>
          <w:rFonts w:hint="cs"/>
          <w:rtl/>
        </w:rPr>
        <w:tab/>
        <w:t xml:space="preserve">בנסיבות אלו, בזיקה לערכים החברתיים המוגנים שנפגעו מביצוע העבירות ומידת הפגיעה בהם, מדיניות הענישה הנהוגה והנסיבות הקשורות בביצוע העבירות, אני סבור, כי מתחם העונש ההולם נע במקרה דנן </w:t>
      </w:r>
      <w:r>
        <w:rPr>
          <w:rFonts w:hint="cs"/>
          <w:b/>
          <w:bCs/>
          <w:rtl/>
        </w:rPr>
        <w:t>בין 7 חודשי מאסר בפועל, לבין 30 חודשי מאסר בפועל</w:t>
      </w:r>
      <w:r>
        <w:rPr>
          <w:rFonts w:hint="cs"/>
          <w:rtl/>
        </w:rPr>
        <w:t>, בצירוף עונשים נלווים.</w:t>
      </w:r>
    </w:p>
    <w:p w14:paraId="42B1CB74" w14:textId="77777777" w:rsidR="003D7451" w:rsidRDefault="004879B0">
      <w:pPr>
        <w:spacing w:line="360" w:lineRule="auto"/>
        <w:ind w:left="720"/>
        <w:jc w:val="both"/>
        <w:rPr>
          <w:rtl/>
        </w:rPr>
      </w:pPr>
      <w:r>
        <w:rPr>
          <w:rFonts w:hint="cs"/>
          <w:rtl/>
        </w:rPr>
        <w:t xml:space="preserve"> </w:t>
      </w:r>
    </w:p>
    <w:p w14:paraId="39D6EF4B" w14:textId="77777777" w:rsidR="003D7451" w:rsidRDefault="004879B0">
      <w:pPr>
        <w:spacing w:line="360" w:lineRule="auto"/>
        <w:ind w:left="720" w:hanging="720"/>
        <w:jc w:val="both"/>
        <w:rPr>
          <w:rFonts w:ascii="Calibri" w:hAnsi="Calibri"/>
          <w:rtl/>
        </w:rPr>
      </w:pPr>
      <w:r>
        <w:rPr>
          <w:rFonts w:ascii="Calibri" w:hAnsi="Calibri" w:hint="cs"/>
          <w:rtl/>
        </w:rPr>
        <w:t>54.</w:t>
      </w:r>
      <w:r>
        <w:rPr>
          <w:rFonts w:ascii="Calibri" w:hAnsi="Calibri" w:hint="cs"/>
          <w:rtl/>
        </w:rPr>
        <w:tab/>
        <w:t>שקלתי לחומרא את העובדה שלנאשם עבר פלילי ואין זו הסתבכותו הראשונה עם רשויות החוק והערכת שירות המבחן כי קיים סיכון משמעותי להישנות מעשים דומים ולהתנהגות פורצת גבולות. מה גם, לא היה בידי שירות המבחן לבוא בהמלצה טיפולית בעניינו של הנאשם תחילה  בשל הכחשתו את ביצוע העבירה ובהמשך בשל התנגדותו להתערבות טיפולית.</w:t>
      </w:r>
    </w:p>
    <w:p w14:paraId="05A6D509" w14:textId="77777777" w:rsidR="003D7451" w:rsidRDefault="003D7451">
      <w:pPr>
        <w:spacing w:line="360" w:lineRule="auto"/>
        <w:ind w:left="611"/>
        <w:jc w:val="both"/>
        <w:rPr>
          <w:rFonts w:ascii="Calibri" w:hAnsi="Calibri"/>
          <w:rtl/>
        </w:rPr>
      </w:pPr>
    </w:p>
    <w:p w14:paraId="6C476401" w14:textId="77777777" w:rsidR="003D7451" w:rsidRDefault="004879B0">
      <w:pPr>
        <w:spacing w:line="360" w:lineRule="auto"/>
        <w:ind w:left="611"/>
        <w:jc w:val="both"/>
        <w:rPr>
          <w:rFonts w:ascii="Calibri" w:hAnsi="Calibri"/>
          <w:rtl/>
        </w:rPr>
      </w:pPr>
      <w:r>
        <w:rPr>
          <w:rFonts w:ascii="Calibri" w:hAnsi="Calibri" w:hint="cs"/>
          <w:rtl/>
        </w:rPr>
        <w:t xml:space="preserve">אמנם יש לזקוף לטובת הנאשם את הודאתו המידית שהביאה לחיסכון בזמן שיפוטי יקר, </w:t>
      </w:r>
      <w:r>
        <w:rPr>
          <w:rFonts w:hint="cs"/>
          <w:rtl/>
        </w:rPr>
        <w:t>אך לא נעלם מעיני כי בהתייחסו לביצוע העבירות, הציג עמדה שונה בפני שירות המבחן, ואף כשניתנה לו הזדמנות שנייה לצורך הגשת תסקיר משלים, הציג גרסה נוספת ושונה לחלוטין, מה גם, שגרסתו לעניין מציאת הנשק ורצונו להעבירו למשטרה תמוהה ביותר ואף בלתי סבירה בעליל.</w:t>
      </w:r>
    </w:p>
    <w:p w14:paraId="09D45AE0" w14:textId="77777777" w:rsidR="003D7451" w:rsidRDefault="003D7451">
      <w:pPr>
        <w:spacing w:line="360" w:lineRule="auto"/>
        <w:ind w:left="611"/>
        <w:jc w:val="both"/>
        <w:rPr>
          <w:rFonts w:ascii="Calibri" w:hAnsi="Calibri"/>
          <w:rtl/>
        </w:rPr>
      </w:pPr>
    </w:p>
    <w:p w14:paraId="32AEF50E" w14:textId="77777777" w:rsidR="003D7451" w:rsidRDefault="004879B0">
      <w:pPr>
        <w:spacing w:line="360" w:lineRule="auto"/>
        <w:jc w:val="both"/>
        <w:rPr>
          <w:rFonts w:ascii="Calibri" w:hAnsi="Calibri"/>
          <w:b/>
          <w:bCs/>
          <w:u w:val="single"/>
          <w:rtl/>
        </w:rPr>
      </w:pPr>
      <w:r>
        <w:rPr>
          <w:rFonts w:ascii="Calibri" w:hAnsi="Calibri" w:hint="cs"/>
          <w:b/>
          <w:bCs/>
          <w:u w:val="single"/>
          <w:rtl/>
        </w:rPr>
        <w:t>סוף דבר</w:t>
      </w:r>
    </w:p>
    <w:p w14:paraId="7CFBDDF8" w14:textId="77777777" w:rsidR="003D7451" w:rsidRDefault="003D7451">
      <w:pPr>
        <w:spacing w:line="360" w:lineRule="auto"/>
        <w:jc w:val="both"/>
        <w:rPr>
          <w:rFonts w:ascii="Calibri" w:hAnsi="Calibri"/>
          <w:b/>
          <w:bCs/>
          <w:u w:val="single"/>
          <w:rtl/>
        </w:rPr>
      </w:pPr>
    </w:p>
    <w:p w14:paraId="657F62A9" w14:textId="77777777" w:rsidR="003D7451" w:rsidRDefault="004879B0">
      <w:pPr>
        <w:spacing w:line="360" w:lineRule="auto"/>
        <w:ind w:left="720" w:hanging="720"/>
        <w:jc w:val="both"/>
        <w:rPr>
          <w:rFonts w:ascii="Calibri" w:hAnsi="Calibri"/>
          <w:rtl/>
        </w:rPr>
      </w:pPr>
      <w:r>
        <w:rPr>
          <w:rFonts w:ascii="Calibri" w:hAnsi="Calibri" w:hint="cs"/>
          <w:rtl/>
        </w:rPr>
        <w:t>55.</w:t>
      </w:r>
      <w:r>
        <w:rPr>
          <w:rFonts w:ascii="Calibri" w:hAnsi="Calibri" w:hint="cs"/>
          <w:rtl/>
        </w:rPr>
        <w:tab/>
        <w:t>לאחר ששקלתי את כלל הנסיבות ואת טענותיהם של שני הצדדים, כפי שפורטו לעיל, תוך תשומת לב לרמת הענישה שנפסקה ע"י בתי המשפט בעבירות דומות לאלו בהן הורשע הנאשם, באתי לכלל דעה כי בהתחשב בכל השיקולים שפורטו, אני מחליט לגזור על הנאשם העונשים שלהלן:</w:t>
      </w:r>
    </w:p>
    <w:p w14:paraId="62F8D911" w14:textId="77777777" w:rsidR="003D7451" w:rsidRDefault="003D7451">
      <w:pPr>
        <w:spacing w:line="360" w:lineRule="auto"/>
        <w:ind w:left="611"/>
        <w:jc w:val="both"/>
        <w:rPr>
          <w:rFonts w:ascii="Calibri" w:hAnsi="Calibri"/>
          <w:rtl/>
        </w:rPr>
      </w:pPr>
    </w:p>
    <w:p w14:paraId="7FAC3BB0" w14:textId="77777777" w:rsidR="003D7451" w:rsidRDefault="004879B0">
      <w:pPr>
        <w:spacing w:line="360" w:lineRule="auto"/>
        <w:ind w:left="611" w:hanging="611"/>
        <w:jc w:val="both"/>
        <w:rPr>
          <w:rFonts w:ascii="Calibri" w:hAnsi="Calibri"/>
          <w:rtl/>
        </w:rPr>
      </w:pPr>
      <w:r>
        <w:rPr>
          <w:rFonts w:ascii="Calibri" w:hAnsi="Calibri" w:hint="cs"/>
          <w:rtl/>
        </w:rPr>
        <w:tab/>
      </w:r>
      <w:r>
        <w:rPr>
          <w:rFonts w:ascii="Calibri" w:hAnsi="Calibri" w:hint="cs"/>
          <w:rtl/>
        </w:rPr>
        <w:tab/>
        <w:t>א.</w:t>
      </w:r>
      <w:r>
        <w:rPr>
          <w:rFonts w:ascii="Calibri" w:hAnsi="Calibri" w:hint="cs"/>
          <w:rtl/>
        </w:rPr>
        <w:tab/>
        <w:t xml:space="preserve"> 12 חודשי מאסר בפועל בניכוי ימי מעצרו מיום 10.08.15.</w:t>
      </w:r>
    </w:p>
    <w:p w14:paraId="0D7AB8F7" w14:textId="77777777" w:rsidR="003D7451" w:rsidRDefault="003D7451">
      <w:pPr>
        <w:spacing w:line="360" w:lineRule="auto"/>
        <w:ind w:left="611" w:hanging="611"/>
        <w:jc w:val="both"/>
        <w:rPr>
          <w:rFonts w:ascii="Calibri" w:hAnsi="Calibri"/>
          <w:rtl/>
        </w:rPr>
      </w:pPr>
    </w:p>
    <w:p w14:paraId="3816901B" w14:textId="77777777" w:rsidR="003D7451" w:rsidRDefault="004879B0">
      <w:pPr>
        <w:spacing w:line="360" w:lineRule="auto"/>
        <w:ind w:left="1440" w:hanging="720"/>
        <w:jc w:val="both"/>
        <w:rPr>
          <w:rFonts w:ascii="Calibri" w:hAnsi="Calibri"/>
          <w:rtl/>
        </w:rPr>
      </w:pPr>
      <w:r>
        <w:rPr>
          <w:rFonts w:ascii="Calibri" w:hAnsi="Calibri" w:hint="cs"/>
          <w:rtl/>
        </w:rPr>
        <w:t>ב.</w:t>
      </w:r>
      <w:r>
        <w:rPr>
          <w:rFonts w:ascii="Calibri" w:hAnsi="Calibri" w:hint="cs"/>
          <w:rtl/>
        </w:rPr>
        <w:tab/>
        <w:t xml:space="preserve">12 חודשי מאסר על תנאי ולמשך 3 שנים שלא יעבור כל עבירה בנשק מסוג פשע ויורשע </w:t>
      </w:r>
      <w:r>
        <w:rPr>
          <w:rFonts w:ascii="Calibri" w:hAnsi="Calibri" w:hint="cs"/>
          <w:rtl/>
        </w:rPr>
        <w:tab/>
        <w:t xml:space="preserve">בגינה. </w:t>
      </w:r>
    </w:p>
    <w:p w14:paraId="54A3345F" w14:textId="77777777" w:rsidR="003D7451" w:rsidRDefault="003D7451">
      <w:pPr>
        <w:spacing w:line="360" w:lineRule="auto"/>
        <w:ind w:left="1440" w:hanging="720"/>
        <w:jc w:val="both"/>
        <w:rPr>
          <w:rFonts w:ascii="Calibri" w:hAnsi="Calibri"/>
          <w:rtl/>
        </w:rPr>
      </w:pPr>
    </w:p>
    <w:p w14:paraId="141D152E" w14:textId="77777777" w:rsidR="003D7451" w:rsidRDefault="004879B0">
      <w:pPr>
        <w:spacing w:line="360" w:lineRule="auto"/>
        <w:ind w:left="1440" w:hanging="720"/>
        <w:jc w:val="both"/>
        <w:rPr>
          <w:rFonts w:ascii="Calibri" w:hAnsi="Calibri"/>
          <w:rtl/>
        </w:rPr>
      </w:pPr>
      <w:r>
        <w:rPr>
          <w:rFonts w:ascii="Calibri" w:hAnsi="Calibri" w:hint="cs"/>
          <w:rtl/>
        </w:rPr>
        <w:t>ג.</w:t>
      </w:r>
      <w:r>
        <w:rPr>
          <w:rFonts w:ascii="Calibri" w:hAnsi="Calibri" w:hint="cs"/>
          <w:rtl/>
        </w:rPr>
        <w:tab/>
        <w:t xml:space="preserve">הנאשם ישלם קנס כספי בסך 4,000 </w:t>
      </w:r>
      <w:r>
        <w:rPr>
          <w:rFonts w:ascii="Calibri" w:hAnsi="Calibri" w:hint="eastAsia"/>
          <w:rtl/>
        </w:rPr>
        <w:t>₪</w:t>
      </w:r>
      <w:r>
        <w:rPr>
          <w:rFonts w:ascii="Calibri" w:hAnsi="Calibri" w:hint="cs"/>
          <w:rtl/>
        </w:rPr>
        <w:t xml:space="preserve"> או 40 ימי מאסר תמורתו. הקנס ישולם ב-8 תשלומים שווים כאשר הראשון יהיה ביום 1.9.16 וכלה בכל ראשון לכל חודש שלאחריו, וזאת מבלי להתעלם מהעובדה שמדובר במשפחה קשת יום.</w:t>
      </w:r>
    </w:p>
    <w:p w14:paraId="3AC23212" w14:textId="77777777" w:rsidR="003D7451" w:rsidRDefault="003D7451">
      <w:pPr>
        <w:spacing w:line="360" w:lineRule="auto"/>
        <w:ind w:left="611" w:hanging="611"/>
        <w:jc w:val="both"/>
        <w:rPr>
          <w:rFonts w:ascii="Calibri" w:hAnsi="Calibri"/>
          <w:rtl/>
        </w:rPr>
      </w:pPr>
    </w:p>
    <w:p w14:paraId="4707A465" w14:textId="77777777" w:rsidR="003D7451" w:rsidRDefault="004879B0">
      <w:pPr>
        <w:spacing w:line="360" w:lineRule="auto"/>
        <w:ind w:left="720"/>
        <w:jc w:val="both"/>
        <w:rPr>
          <w:b/>
          <w:bCs/>
          <w:u w:val="single"/>
          <w:rtl/>
        </w:rPr>
      </w:pPr>
      <w:r w:rsidRPr="004879B0">
        <w:rPr>
          <w:b/>
          <w:bCs/>
          <w:color w:val="FFFFFF"/>
          <w:sz w:val="2"/>
          <w:szCs w:val="2"/>
          <w:u w:val="single"/>
          <w:rtl/>
        </w:rPr>
        <w:t>5129371</w:t>
      </w:r>
      <w:r>
        <w:rPr>
          <w:rFonts w:hint="cs"/>
          <w:b/>
          <w:bCs/>
          <w:u w:val="single"/>
          <w:rtl/>
        </w:rPr>
        <w:t>זכות ערעור תוך 45 ימים מהיום לבית המשפט העליון, הודעה לנאשם.</w:t>
      </w:r>
    </w:p>
    <w:p w14:paraId="0B3A97F4" w14:textId="77777777" w:rsidR="003D7451" w:rsidRPr="004879B0" w:rsidRDefault="004879B0">
      <w:pPr>
        <w:spacing w:line="360" w:lineRule="auto"/>
        <w:ind w:left="720"/>
        <w:jc w:val="both"/>
        <w:rPr>
          <w:color w:val="FFFFFF"/>
          <w:sz w:val="2"/>
          <w:szCs w:val="2"/>
          <w:rtl/>
        </w:rPr>
      </w:pPr>
      <w:r w:rsidRPr="004879B0">
        <w:rPr>
          <w:color w:val="FFFFFF"/>
          <w:sz w:val="2"/>
          <w:szCs w:val="2"/>
          <w:rtl/>
        </w:rPr>
        <w:t>54678313</w:t>
      </w:r>
      <w:r w:rsidRPr="004879B0">
        <w:rPr>
          <w:rFonts w:hint="cs"/>
          <w:color w:val="FFFFFF"/>
          <w:sz w:val="2"/>
          <w:szCs w:val="2"/>
          <w:rtl/>
        </w:rPr>
        <w:tab/>
      </w:r>
    </w:p>
    <w:p w14:paraId="61E41646" w14:textId="77777777" w:rsidR="003D7451" w:rsidRDefault="004879B0">
      <w:pPr>
        <w:spacing w:line="360" w:lineRule="auto"/>
        <w:ind w:left="720"/>
        <w:jc w:val="both"/>
        <w:rPr>
          <w:rtl/>
        </w:rPr>
      </w:pPr>
      <w:r>
        <w:rPr>
          <w:rtl/>
        </w:rPr>
        <w:t xml:space="preserve">ניתן היום, ו' אדר ב' תשע"ו, 16 מרץ 2016, במעמד ב"כ המאשימה, גב' אילנה פיקוס, </w:t>
      </w:r>
      <w:r>
        <w:rPr>
          <w:rFonts w:hint="cs"/>
          <w:rtl/>
        </w:rPr>
        <w:t>הנאשם בעצמו ובא כוחו עו"ד מוחמד דרויש.</w:t>
      </w:r>
    </w:p>
    <w:p w14:paraId="063762D6" w14:textId="77777777" w:rsidR="003D7451" w:rsidRDefault="003D7451">
      <w:pPr>
        <w:spacing w:line="360" w:lineRule="auto"/>
        <w:rPr>
          <w:rFonts w:cs="FrankRuehl"/>
          <w:sz w:val="28"/>
          <w:szCs w:val="28"/>
          <w:rtl/>
        </w:rPr>
      </w:pPr>
    </w:p>
    <w:p w14:paraId="15D75255" w14:textId="77777777" w:rsidR="003D7451" w:rsidRDefault="004879B0">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07E4F44" w14:textId="77777777" w:rsidR="003D7451" w:rsidRDefault="003D7451">
      <w:pPr>
        <w:spacing w:line="360" w:lineRule="auto"/>
        <w:jc w:val="center"/>
        <w:rPr>
          <w:rFonts w:ascii="Arial" w:hAnsi="Arial" w:cs="FrankRuehl"/>
          <w:sz w:val="28"/>
          <w:szCs w:val="28"/>
          <w:rtl/>
        </w:rPr>
      </w:pPr>
    </w:p>
    <w:p w14:paraId="08B382A7" w14:textId="77777777" w:rsidR="004879B0" w:rsidRPr="004879B0" w:rsidRDefault="004879B0" w:rsidP="004879B0">
      <w:pPr>
        <w:keepNext/>
        <w:rPr>
          <w:rFonts w:ascii="David" w:hAnsi="David"/>
          <w:color w:val="000000"/>
          <w:sz w:val="22"/>
          <w:szCs w:val="22"/>
          <w:rtl/>
        </w:rPr>
      </w:pPr>
    </w:p>
    <w:p w14:paraId="69A7F4D1" w14:textId="77777777" w:rsidR="004879B0" w:rsidRPr="004879B0" w:rsidRDefault="004879B0" w:rsidP="004879B0">
      <w:pPr>
        <w:keepNext/>
        <w:rPr>
          <w:rFonts w:ascii="David" w:hAnsi="David"/>
          <w:color w:val="000000"/>
          <w:sz w:val="22"/>
          <w:szCs w:val="22"/>
          <w:rtl/>
        </w:rPr>
      </w:pPr>
      <w:r w:rsidRPr="004879B0">
        <w:rPr>
          <w:rFonts w:ascii="David" w:hAnsi="David"/>
          <w:color w:val="000000"/>
          <w:sz w:val="22"/>
          <w:szCs w:val="22"/>
          <w:rtl/>
        </w:rPr>
        <w:t>כמאל סעב 54678313</w:t>
      </w:r>
    </w:p>
    <w:p w14:paraId="6B67EB73" w14:textId="77777777" w:rsidR="004879B0" w:rsidRDefault="004879B0" w:rsidP="004879B0">
      <w:pPr>
        <w:rPr>
          <w:color w:val="000000"/>
          <w:rtl/>
        </w:rPr>
      </w:pPr>
      <w:r w:rsidRPr="004879B0">
        <w:rPr>
          <w:color w:val="000000"/>
          <w:rtl/>
        </w:rPr>
        <w:t>נוסח מסמך זה כפוף לשינויי ניסוח ועריכה</w:t>
      </w:r>
    </w:p>
    <w:p w14:paraId="0CC08421" w14:textId="77777777" w:rsidR="004879B0" w:rsidRDefault="004879B0" w:rsidP="004879B0">
      <w:pPr>
        <w:rPr>
          <w:rtl/>
        </w:rPr>
      </w:pPr>
    </w:p>
    <w:p w14:paraId="5099A873" w14:textId="77777777" w:rsidR="004879B0" w:rsidRDefault="004879B0" w:rsidP="004879B0">
      <w:pPr>
        <w:jc w:val="center"/>
        <w:rPr>
          <w:color w:val="0000FF"/>
          <w:u w:val="single"/>
          <w:rtl/>
        </w:rPr>
      </w:pPr>
      <w:hyperlink r:id="rId33" w:history="1">
        <w:r>
          <w:rPr>
            <w:rStyle w:val="Hyperlink"/>
            <w:rtl/>
          </w:rPr>
          <w:t>בעניין עריכה ושינויים במסמכי פסיקה, חקיקה ועוד באתר נבו – הקש כאן</w:t>
        </w:r>
      </w:hyperlink>
      <w:r w:rsidR="006F4FBA">
        <w:rPr>
          <w:rFonts w:hint="cs"/>
          <w:color w:val="0000FF"/>
          <w:u w:val="single"/>
          <w:rtl/>
        </w:rPr>
        <w:t xml:space="preserve"> </w:t>
      </w:r>
    </w:p>
    <w:p w14:paraId="31E0220A" w14:textId="77777777" w:rsidR="003D7451" w:rsidRPr="004879B0" w:rsidRDefault="003D7451" w:rsidP="004879B0">
      <w:pPr>
        <w:jc w:val="center"/>
        <w:rPr>
          <w:color w:val="0000FF"/>
          <w:u w:val="single"/>
        </w:rPr>
      </w:pPr>
    </w:p>
    <w:sectPr w:rsidR="003D7451" w:rsidRPr="004879B0" w:rsidSect="004879B0">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A5587" w14:textId="77777777" w:rsidR="00EC1CFD" w:rsidRDefault="00EC1CFD">
      <w:r>
        <w:separator/>
      </w:r>
    </w:p>
  </w:endnote>
  <w:endnote w:type="continuationSeparator" w:id="0">
    <w:p w14:paraId="76EA4B44" w14:textId="77777777" w:rsidR="00EC1CFD" w:rsidRDefault="00EC1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2D203" w14:textId="77777777" w:rsidR="00F54FE6" w:rsidRDefault="00F54FE6" w:rsidP="004879B0">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54FABD5" w14:textId="77777777" w:rsidR="00F54FE6" w:rsidRPr="004879B0" w:rsidRDefault="00F54FE6" w:rsidP="004879B0">
    <w:pPr>
      <w:pStyle w:val="a4"/>
      <w:pBdr>
        <w:top w:val="single" w:sz="4" w:space="1" w:color="auto"/>
        <w:between w:val="single" w:sz="4" w:space="0" w:color="auto"/>
      </w:pBdr>
      <w:spacing w:after="60"/>
      <w:jc w:val="center"/>
      <w:rPr>
        <w:rFonts w:ascii="FrankRuehl" w:hAnsi="FrankRuehl" w:cs="FrankRuehl"/>
        <w:color w:val="000000"/>
      </w:rPr>
    </w:pPr>
    <w:r w:rsidRPr="004879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F2B3D" w14:textId="77777777" w:rsidR="00F54FE6" w:rsidRDefault="00F54FE6" w:rsidP="004879B0">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B4098">
      <w:rPr>
        <w:rFonts w:ascii="FrankRuehl" w:hAnsi="FrankRuehl" w:cs="FrankRuehl"/>
        <w:noProof/>
        <w:rtl/>
      </w:rPr>
      <w:t>1</w:t>
    </w:r>
    <w:r>
      <w:rPr>
        <w:rFonts w:ascii="FrankRuehl" w:hAnsi="FrankRuehl" w:cs="FrankRuehl"/>
        <w:rtl/>
      </w:rPr>
      <w:fldChar w:fldCharType="end"/>
    </w:r>
  </w:p>
  <w:p w14:paraId="24FA86D3" w14:textId="77777777" w:rsidR="00F54FE6" w:rsidRPr="004879B0" w:rsidRDefault="00F54FE6" w:rsidP="004879B0">
    <w:pPr>
      <w:pStyle w:val="a4"/>
      <w:pBdr>
        <w:top w:val="single" w:sz="4" w:space="1" w:color="auto"/>
        <w:between w:val="single" w:sz="4" w:space="0" w:color="auto"/>
      </w:pBdr>
      <w:spacing w:after="60"/>
      <w:jc w:val="center"/>
      <w:rPr>
        <w:rFonts w:ascii="FrankRuehl" w:hAnsi="FrankRuehl" w:cs="FrankRuehl"/>
        <w:color w:val="000000"/>
      </w:rPr>
    </w:pPr>
    <w:r w:rsidRPr="004879B0">
      <w:rPr>
        <w:rFonts w:ascii="FrankRuehl" w:hAnsi="FrankRuehl" w:cs="FrankRuehl"/>
        <w:color w:val="000000"/>
      </w:rPr>
      <w:pict w14:anchorId="707D9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5DB7B" w14:textId="77777777" w:rsidR="00EC1CFD" w:rsidRDefault="00EC1CFD">
      <w:r>
        <w:separator/>
      </w:r>
    </w:p>
  </w:footnote>
  <w:footnote w:type="continuationSeparator" w:id="0">
    <w:p w14:paraId="5E08B176" w14:textId="77777777" w:rsidR="00EC1CFD" w:rsidRDefault="00EC1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E73E5" w14:textId="77777777" w:rsidR="00F54FE6" w:rsidRPr="004879B0" w:rsidRDefault="00F54FE6" w:rsidP="004879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44579-08-15</w:t>
    </w:r>
    <w:r>
      <w:rPr>
        <w:rFonts w:ascii="David" w:hAnsi="David"/>
        <w:color w:val="000000"/>
        <w:sz w:val="22"/>
        <w:szCs w:val="22"/>
        <w:rtl/>
      </w:rPr>
      <w:tab/>
      <w:t xml:space="preserve"> מדינת ישראל נ' מוחמד ג'רבאן (בן מאג'ד),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EC3FD" w14:textId="77777777" w:rsidR="00F54FE6" w:rsidRPr="004879B0" w:rsidRDefault="00F54FE6" w:rsidP="004879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44579-08-15</w:t>
    </w:r>
    <w:r>
      <w:rPr>
        <w:rFonts w:ascii="David" w:hAnsi="David"/>
        <w:color w:val="000000"/>
        <w:sz w:val="22"/>
        <w:szCs w:val="22"/>
        <w:rtl/>
      </w:rPr>
      <w:tab/>
      <w:t xml:space="preserve"> מדינת ישראל נ' מוחמד ג'רבאן (בן מאג'ד),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D7451"/>
    <w:rsid w:val="00210179"/>
    <w:rsid w:val="003D43D5"/>
    <w:rsid w:val="003D7451"/>
    <w:rsid w:val="004879B0"/>
    <w:rsid w:val="00582008"/>
    <w:rsid w:val="005858F8"/>
    <w:rsid w:val="006B4098"/>
    <w:rsid w:val="006F4FBA"/>
    <w:rsid w:val="0085483D"/>
    <w:rsid w:val="00EC1CFD"/>
    <w:rsid w:val="00F54FE6"/>
    <w:rsid w:val="00FB69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46DF1C6"/>
  <w15:chartTrackingRefBased/>
  <w15:docId w15:val="{2BBDDEC4-C547-4F28-A5C2-27EA5877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745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D7451"/>
    <w:pPr>
      <w:tabs>
        <w:tab w:val="center" w:pos="4153"/>
        <w:tab w:val="right" w:pos="8306"/>
      </w:tabs>
    </w:pPr>
  </w:style>
  <w:style w:type="paragraph" w:styleId="a4">
    <w:name w:val="footer"/>
    <w:basedOn w:val="a"/>
    <w:rsid w:val="003D7451"/>
    <w:pPr>
      <w:tabs>
        <w:tab w:val="center" w:pos="4153"/>
        <w:tab w:val="right" w:pos="8306"/>
      </w:tabs>
    </w:pPr>
  </w:style>
  <w:style w:type="character" w:styleId="a5">
    <w:name w:val="page number"/>
    <w:basedOn w:val="a0"/>
    <w:rsid w:val="003D7451"/>
  </w:style>
  <w:style w:type="character" w:customStyle="1" w:styleId="TimesNewRomanTimesNewRoman">
    <w:name w:val="סגנון (לטיני) Times New Roman (עברית ושפות אחרות) Times New Roman..."/>
    <w:rsid w:val="003D7451"/>
    <w:rPr>
      <w:rFonts w:ascii="Times New Roman" w:hAnsi="Times New Roman" w:cs="David" w:hint="default"/>
      <w:b/>
      <w:bCs/>
      <w:sz w:val="26"/>
      <w:szCs w:val="26"/>
    </w:rPr>
  </w:style>
  <w:style w:type="character" w:styleId="Hyperlink">
    <w:name w:val="Hyperlink"/>
    <w:rsid w:val="004879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878682" TargetMode="External"/><Relationship Id="rId18" Type="http://schemas.openxmlformats.org/officeDocument/2006/relationships/hyperlink" Target="http://www.nevo.co.il/case/5852404" TargetMode="External"/><Relationship Id="rId26" Type="http://schemas.openxmlformats.org/officeDocument/2006/relationships/hyperlink" Target="http://www.nevo.co.il/case/7878510" TargetMode="External"/><Relationship Id="rId39" Type="http://schemas.openxmlformats.org/officeDocument/2006/relationships/theme" Target="theme/theme1.xml"/><Relationship Id="rId21" Type="http://schemas.openxmlformats.org/officeDocument/2006/relationships/hyperlink" Target="http://www.nevo.co.il/case/5692319" TargetMode="External"/><Relationship Id="rId34" Type="http://schemas.openxmlformats.org/officeDocument/2006/relationships/header" Target="header1.xml"/><Relationship Id="rId7" Type="http://schemas.openxmlformats.org/officeDocument/2006/relationships/hyperlink" Target="http://www.nevo.co.il/law/70301/144.b" TargetMode="External"/><Relationship Id="rId12" Type="http://schemas.openxmlformats.org/officeDocument/2006/relationships/hyperlink" Target="http://www.nevo.co.il/case/6151556" TargetMode="External"/><Relationship Id="rId17" Type="http://schemas.openxmlformats.org/officeDocument/2006/relationships/hyperlink" Target="http://www.nevo.co.il/case/5873817" TargetMode="External"/><Relationship Id="rId25" Type="http://schemas.openxmlformats.org/officeDocument/2006/relationships/hyperlink" Target="http://www.nevo.co.il/case/%205762686"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6180713" TargetMode="External"/><Relationship Id="rId20" Type="http://schemas.openxmlformats.org/officeDocument/2006/relationships/hyperlink" Target="http://www.nevo.co.il/case/6040482" TargetMode="External"/><Relationship Id="rId29" Type="http://schemas.openxmlformats.org/officeDocument/2006/relationships/hyperlink" Target="http://www.nevo.co.il/case/292679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724364" TargetMode="External"/><Relationship Id="rId24" Type="http://schemas.openxmlformats.org/officeDocument/2006/relationships/hyperlink" Target="http://www.nevo.co.il/case/5573417" TargetMode="External"/><Relationship Id="rId32" Type="http://schemas.openxmlformats.org/officeDocument/2006/relationships/hyperlink" Target="http://www.nevo.co.il/case/17062417"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6151556"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6072945" TargetMode="External"/><Relationship Id="rId31" Type="http://schemas.openxmlformats.org/officeDocument/2006/relationships/hyperlink" Target="http://www.nevo.co.il/case/5597217"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case/4552738" TargetMode="External"/><Relationship Id="rId22" Type="http://schemas.openxmlformats.org/officeDocument/2006/relationships/hyperlink" Target="http://www.nevo.co.il/case/17941073" TargetMode="External"/><Relationship Id="rId27" Type="http://schemas.openxmlformats.org/officeDocument/2006/relationships/hyperlink" Target="http://www.nevo.co.il/case/5878682" TargetMode="External"/><Relationship Id="rId30" Type="http://schemas.openxmlformats.org/officeDocument/2006/relationships/hyperlink" Target="http://www.nevo.co.il/case/4258499" TargetMode="External"/><Relationship Id="rId35" Type="http://schemas.openxmlformats.org/officeDocument/2006/relationships/header" Target="header2.xml"/><Relationship Id="rId8" Type="http://schemas.openxmlformats.org/officeDocument/2006/relationships/hyperlink" Target="http://www.nevo.co.il/law/70301/40j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3525</Words>
  <Characters>17628</Characters>
  <Application>Microsoft Office Word</Application>
  <DocSecurity>0</DocSecurity>
  <Lines>146</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21111</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3276913</vt:i4>
      </vt:variant>
      <vt:variant>
        <vt:i4>78</vt:i4>
      </vt:variant>
      <vt:variant>
        <vt:i4>0</vt:i4>
      </vt:variant>
      <vt:variant>
        <vt:i4>5</vt:i4>
      </vt:variant>
      <vt:variant>
        <vt:lpwstr>http://www.nevo.co.il/case/17062417</vt:lpwstr>
      </vt:variant>
      <vt:variant>
        <vt:lpwstr/>
      </vt:variant>
      <vt:variant>
        <vt:i4>3735671</vt:i4>
      </vt:variant>
      <vt:variant>
        <vt:i4>75</vt:i4>
      </vt:variant>
      <vt:variant>
        <vt:i4>0</vt:i4>
      </vt:variant>
      <vt:variant>
        <vt:i4>5</vt:i4>
      </vt:variant>
      <vt:variant>
        <vt:lpwstr>http://www.nevo.co.il/case/5597217</vt:lpwstr>
      </vt:variant>
      <vt:variant>
        <vt:lpwstr/>
      </vt:variant>
      <vt:variant>
        <vt:i4>3932279</vt:i4>
      </vt:variant>
      <vt:variant>
        <vt:i4>72</vt:i4>
      </vt:variant>
      <vt:variant>
        <vt:i4>0</vt:i4>
      </vt:variant>
      <vt:variant>
        <vt:i4>5</vt:i4>
      </vt:variant>
      <vt:variant>
        <vt:lpwstr>http://www.nevo.co.il/case/4258499</vt:lpwstr>
      </vt:variant>
      <vt:variant>
        <vt:lpwstr/>
      </vt:variant>
      <vt:variant>
        <vt:i4>3473522</vt:i4>
      </vt:variant>
      <vt:variant>
        <vt:i4>69</vt:i4>
      </vt:variant>
      <vt:variant>
        <vt:i4>0</vt:i4>
      </vt:variant>
      <vt:variant>
        <vt:i4>5</vt:i4>
      </vt:variant>
      <vt:variant>
        <vt:lpwstr>http://www.nevo.co.il/case/2926792</vt:lpwstr>
      </vt:variant>
      <vt:variant>
        <vt:lpwstr/>
      </vt:variant>
      <vt:variant>
        <vt:i4>3145841</vt:i4>
      </vt:variant>
      <vt:variant>
        <vt:i4>66</vt:i4>
      </vt:variant>
      <vt:variant>
        <vt:i4>0</vt:i4>
      </vt:variant>
      <vt:variant>
        <vt:i4>5</vt:i4>
      </vt:variant>
      <vt:variant>
        <vt:lpwstr>http://www.nevo.co.il/case/6151556</vt:lpwstr>
      </vt:variant>
      <vt:variant>
        <vt:lpwstr/>
      </vt:variant>
      <vt:variant>
        <vt:i4>3539068</vt:i4>
      </vt:variant>
      <vt:variant>
        <vt:i4>63</vt:i4>
      </vt:variant>
      <vt:variant>
        <vt:i4>0</vt:i4>
      </vt:variant>
      <vt:variant>
        <vt:i4>5</vt:i4>
      </vt:variant>
      <vt:variant>
        <vt:lpwstr>http://www.nevo.co.il/case/5878682</vt:lpwstr>
      </vt:variant>
      <vt:variant>
        <vt:lpwstr/>
      </vt:variant>
      <vt:variant>
        <vt:i4>3473525</vt:i4>
      </vt:variant>
      <vt:variant>
        <vt:i4>60</vt:i4>
      </vt:variant>
      <vt:variant>
        <vt:i4>0</vt:i4>
      </vt:variant>
      <vt:variant>
        <vt:i4>5</vt:i4>
      </vt:variant>
      <vt:variant>
        <vt:lpwstr>http://www.nevo.co.il/case/7878510</vt:lpwstr>
      </vt:variant>
      <vt:variant>
        <vt:lpwstr/>
      </vt:variant>
      <vt:variant>
        <vt:i4>2949233</vt:i4>
      </vt:variant>
      <vt:variant>
        <vt:i4>57</vt:i4>
      </vt:variant>
      <vt:variant>
        <vt:i4>0</vt:i4>
      </vt:variant>
      <vt:variant>
        <vt:i4>5</vt:i4>
      </vt:variant>
      <vt:variant>
        <vt:lpwstr>http://www.nevo.co.il/case/ 5762686</vt:lpwstr>
      </vt:variant>
      <vt:variant>
        <vt:lpwstr/>
      </vt:variant>
      <vt:variant>
        <vt:i4>3211379</vt:i4>
      </vt:variant>
      <vt:variant>
        <vt:i4>54</vt:i4>
      </vt:variant>
      <vt:variant>
        <vt:i4>0</vt:i4>
      </vt:variant>
      <vt:variant>
        <vt:i4>5</vt:i4>
      </vt:variant>
      <vt:variant>
        <vt:lpwstr>http://www.nevo.co.il/case/5573417</vt:lpwstr>
      </vt:variant>
      <vt:variant>
        <vt:lpwstr/>
      </vt:variant>
      <vt:variant>
        <vt:i4>7995492</vt:i4>
      </vt:variant>
      <vt:variant>
        <vt:i4>51</vt:i4>
      </vt:variant>
      <vt:variant>
        <vt:i4>0</vt:i4>
      </vt:variant>
      <vt:variant>
        <vt:i4>5</vt:i4>
      </vt:variant>
      <vt:variant>
        <vt:lpwstr>http://www.nevo.co.il/law/70301</vt:lpwstr>
      </vt:variant>
      <vt:variant>
        <vt:lpwstr/>
      </vt:variant>
      <vt:variant>
        <vt:i4>4063351</vt:i4>
      </vt:variant>
      <vt:variant>
        <vt:i4>48</vt:i4>
      </vt:variant>
      <vt:variant>
        <vt:i4>0</vt:i4>
      </vt:variant>
      <vt:variant>
        <vt:i4>5</vt:i4>
      </vt:variant>
      <vt:variant>
        <vt:lpwstr>http://www.nevo.co.il/case/17941073</vt:lpwstr>
      </vt:variant>
      <vt:variant>
        <vt:lpwstr/>
      </vt:variant>
      <vt:variant>
        <vt:i4>3539057</vt:i4>
      </vt:variant>
      <vt:variant>
        <vt:i4>45</vt:i4>
      </vt:variant>
      <vt:variant>
        <vt:i4>0</vt:i4>
      </vt:variant>
      <vt:variant>
        <vt:i4>5</vt:i4>
      </vt:variant>
      <vt:variant>
        <vt:lpwstr>http://www.nevo.co.il/case/5692319</vt:lpwstr>
      </vt:variant>
      <vt:variant>
        <vt:lpwstr/>
      </vt:variant>
      <vt:variant>
        <vt:i4>3407996</vt:i4>
      </vt:variant>
      <vt:variant>
        <vt:i4>42</vt:i4>
      </vt:variant>
      <vt:variant>
        <vt:i4>0</vt:i4>
      </vt:variant>
      <vt:variant>
        <vt:i4>5</vt:i4>
      </vt:variant>
      <vt:variant>
        <vt:lpwstr>http://www.nevo.co.il/case/6040482</vt:lpwstr>
      </vt:variant>
      <vt:variant>
        <vt:lpwstr/>
      </vt:variant>
      <vt:variant>
        <vt:i4>3997810</vt:i4>
      </vt:variant>
      <vt:variant>
        <vt:i4>39</vt:i4>
      </vt:variant>
      <vt:variant>
        <vt:i4>0</vt:i4>
      </vt:variant>
      <vt:variant>
        <vt:i4>5</vt:i4>
      </vt:variant>
      <vt:variant>
        <vt:lpwstr>http://www.nevo.co.il/case/6072945</vt:lpwstr>
      </vt:variant>
      <vt:variant>
        <vt:lpwstr/>
      </vt:variant>
      <vt:variant>
        <vt:i4>3145854</vt:i4>
      </vt:variant>
      <vt:variant>
        <vt:i4>36</vt:i4>
      </vt:variant>
      <vt:variant>
        <vt:i4>0</vt:i4>
      </vt:variant>
      <vt:variant>
        <vt:i4>5</vt:i4>
      </vt:variant>
      <vt:variant>
        <vt:lpwstr>http://www.nevo.co.il/case/5852404</vt:lpwstr>
      </vt:variant>
      <vt:variant>
        <vt:lpwstr/>
      </vt:variant>
      <vt:variant>
        <vt:i4>3997822</vt:i4>
      </vt:variant>
      <vt:variant>
        <vt:i4>33</vt:i4>
      </vt:variant>
      <vt:variant>
        <vt:i4>0</vt:i4>
      </vt:variant>
      <vt:variant>
        <vt:i4>5</vt:i4>
      </vt:variant>
      <vt:variant>
        <vt:lpwstr>http://www.nevo.co.il/case/5873817</vt:lpwstr>
      </vt:variant>
      <vt:variant>
        <vt:lpwstr/>
      </vt:variant>
      <vt:variant>
        <vt:i4>3801204</vt:i4>
      </vt:variant>
      <vt:variant>
        <vt:i4>30</vt:i4>
      </vt:variant>
      <vt:variant>
        <vt:i4>0</vt:i4>
      </vt:variant>
      <vt:variant>
        <vt:i4>5</vt:i4>
      </vt:variant>
      <vt:variant>
        <vt:lpwstr>http://www.nevo.co.il/case/6180713</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4063344</vt:i4>
      </vt:variant>
      <vt:variant>
        <vt:i4>24</vt:i4>
      </vt:variant>
      <vt:variant>
        <vt:i4>0</vt:i4>
      </vt:variant>
      <vt:variant>
        <vt:i4>5</vt:i4>
      </vt:variant>
      <vt:variant>
        <vt:lpwstr>http://www.nevo.co.il/case/4552738</vt:lpwstr>
      </vt:variant>
      <vt:variant>
        <vt:lpwstr/>
      </vt:variant>
      <vt:variant>
        <vt:i4>3539068</vt:i4>
      </vt:variant>
      <vt:variant>
        <vt:i4>21</vt:i4>
      </vt:variant>
      <vt:variant>
        <vt:i4>0</vt:i4>
      </vt:variant>
      <vt:variant>
        <vt:i4>5</vt:i4>
      </vt:variant>
      <vt:variant>
        <vt:lpwstr>http://www.nevo.co.il/case/5878682</vt:lpwstr>
      </vt:variant>
      <vt:variant>
        <vt:lpwstr/>
      </vt:variant>
      <vt:variant>
        <vt:i4>3145841</vt:i4>
      </vt:variant>
      <vt:variant>
        <vt:i4>18</vt:i4>
      </vt:variant>
      <vt:variant>
        <vt:i4>0</vt:i4>
      </vt:variant>
      <vt:variant>
        <vt:i4>5</vt:i4>
      </vt:variant>
      <vt:variant>
        <vt:lpwstr>http://www.nevo.co.il/case/6151556</vt:lpwstr>
      </vt:variant>
      <vt:variant>
        <vt:lpwstr/>
      </vt:variant>
      <vt:variant>
        <vt:i4>3145841</vt:i4>
      </vt:variant>
      <vt:variant>
        <vt:i4>15</vt:i4>
      </vt:variant>
      <vt:variant>
        <vt:i4>0</vt:i4>
      </vt:variant>
      <vt:variant>
        <vt:i4>5</vt:i4>
      </vt:variant>
      <vt:variant>
        <vt:lpwstr>http://www.nevo.co.il/case/5724364</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262155</vt:i4>
      </vt:variant>
      <vt:variant>
        <vt:i4>6</vt:i4>
      </vt:variant>
      <vt:variant>
        <vt:i4>0</vt:i4>
      </vt:variant>
      <vt:variant>
        <vt:i4>5</vt:i4>
      </vt:variant>
      <vt:variant>
        <vt:lpwstr>http://www.nevo.co.il/law/70301/40ja</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2025-01-19T16:04:00Z</dcterms:created>
  <dcterms:modified xsi:type="dcterms:W3CDTF">2025-01-19T16:04:00Z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44579</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מוחמד ג'רבאן (בן מאג'ד)</vt:lpwstr>
  </property>
  <property fmtid="{D5CDD505-2E9C-101B-9397-08002B2CF9AE}" pid="10" name="LAWYER">
    <vt:lpwstr>גב' רונית לוי;מוחמד דרויש</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20160316</vt:lpwstr>
  </property>
  <property fmtid="{D5CDD505-2E9C-101B-9397-08002B2CF9AE}" pid="14" name="TYPE_N_DATE">
    <vt:lpwstr>39020160316</vt:lpwstr>
  </property>
  <property fmtid="{D5CDD505-2E9C-101B-9397-08002B2CF9AE}" pid="15" name="WORDNUMPAGES">
    <vt:lpwstr>13</vt:lpwstr>
  </property>
  <property fmtid="{D5CDD505-2E9C-101B-9397-08002B2CF9AE}" pid="16" name="TYPE_ABS_DATE">
    <vt:lpwstr>390020160316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5724364;6151556:2;5878682:2;4552738;6180713;5873817;5852404;6072945;6040482;5692319;17941073;5573417;5762686;7878510;2926792;4258499;5597217;17062417</vt:lpwstr>
  </property>
  <property fmtid="{D5CDD505-2E9C-101B-9397-08002B2CF9AE}" pid="36" name="LAWLISTTMP1">
    <vt:lpwstr>70301/144.b;40ja</vt:lpwstr>
  </property>
</Properties>
</file>