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27"/>
        <w:gridCol w:w="3578"/>
      </w:tblGrid>
      <w:tr w:rsidR="00A061EF" w:rsidRPr="00554018" w14:paraId="379E4D1B" w14:textId="77777777" w:rsidTr="00E11B9D">
        <w:trPr>
          <w:trHeight w:hRule="exact" w:val="418"/>
          <w:jc w:val="center"/>
        </w:trPr>
        <w:tc>
          <w:tcPr>
            <w:tcW w:w="8505" w:type="dxa"/>
            <w:gridSpan w:val="2"/>
          </w:tcPr>
          <w:p w14:paraId="1134F4C1" w14:textId="77777777" w:rsidR="00A061EF" w:rsidRPr="00554018" w:rsidRDefault="00A061EF" w:rsidP="00E11B9D">
            <w:pPr>
              <w:pStyle w:val="a3"/>
              <w:jc w:val="center"/>
              <w:rPr>
                <w:rFonts w:ascii="Tahoma" w:hAnsi="Tahoma" w:cs="Tahoma"/>
                <w:color w:val="000080"/>
                <w:rtl/>
              </w:rPr>
            </w:pPr>
            <w:r w:rsidRPr="00554018">
              <w:rPr>
                <w:rFonts w:ascii="Tahoma" w:hAnsi="Tahoma" w:cs="Tahoma"/>
                <w:b/>
                <w:bCs/>
                <w:color w:val="000080"/>
                <w:rtl/>
              </w:rPr>
              <w:t>בית המשפט המחוזי בבאר שבע</w:t>
            </w:r>
          </w:p>
        </w:tc>
      </w:tr>
      <w:tr w:rsidR="00A061EF" w:rsidRPr="00554018" w14:paraId="46E37CDC" w14:textId="77777777" w:rsidTr="00E11B9D">
        <w:trPr>
          <w:trHeight w:val="337"/>
          <w:jc w:val="center"/>
        </w:trPr>
        <w:tc>
          <w:tcPr>
            <w:tcW w:w="4927" w:type="dxa"/>
          </w:tcPr>
          <w:p w14:paraId="4F00D91A" w14:textId="77777777" w:rsidR="00A061EF" w:rsidRPr="00554018" w:rsidRDefault="00A061EF" w:rsidP="00E11B9D">
            <w:pPr>
              <w:rPr>
                <w:b/>
                <w:bCs/>
                <w:sz w:val="26"/>
                <w:szCs w:val="26"/>
                <w:rtl/>
              </w:rPr>
            </w:pPr>
            <w:r w:rsidRPr="00554018">
              <w:rPr>
                <w:rFonts w:hint="cs"/>
                <w:b/>
                <w:bCs/>
                <w:sz w:val="26"/>
                <w:szCs w:val="26"/>
                <w:rtl/>
              </w:rPr>
              <w:t>בפני: כב' השופט אריאל ואגו - אב"ד</w:t>
            </w:r>
          </w:p>
          <w:p w14:paraId="6E95A18B" w14:textId="77777777" w:rsidR="00A061EF" w:rsidRPr="00554018" w:rsidRDefault="00A061EF" w:rsidP="00E11B9D">
            <w:pPr>
              <w:rPr>
                <w:b/>
                <w:bCs/>
                <w:sz w:val="26"/>
                <w:szCs w:val="26"/>
                <w:rtl/>
              </w:rPr>
            </w:pPr>
            <w:r w:rsidRPr="00554018">
              <w:rPr>
                <w:rFonts w:hint="cs"/>
                <w:b/>
                <w:bCs/>
                <w:sz w:val="26"/>
                <w:szCs w:val="26"/>
                <w:rtl/>
              </w:rPr>
              <w:t xml:space="preserve">          כב' השופט אלון אינפלד</w:t>
            </w:r>
          </w:p>
          <w:p w14:paraId="7D634F4C" w14:textId="77777777" w:rsidR="00A061EF" w:rsidRPr="00554018" w:rsidRDefault="00A061EF" w:rsidP="00E11B9D">
            <w:pPr>
              <w:rPr>
                <w:b/>
                <w:bCs/>
                <w:sz w:val="26"/>
                <w:szCs w:val="26"/>
                <w:rtl/>
              </w:rPr>
            </w:pPr>
            <w:r w:rsidRPr="00554018">
              <w:rPr>
                <w:rFonts w:hint="cs"/>
                <w:b/>
                <w:bCs/>
                <w:sz w:val="26"/>
                <w:szCs w:val="26"/>
                <w:rtl/>
              </w:rPr>
              <w:t xml:space="preserve">          כב' השופט אריאל חזק </w:t>
            </w:r>
          </w:p>
        </w:tc>
        <w:tc>
          <w:tcPr>
            <w:tcW w:w="3578" w:type="dxa"/>
          </w:tcPr>
          <w:p w14:paraId="65E615E9" w14:textId="77777777" w:rsidR="00A061EF" w:rsidRPr="00554018" w:rsidRDefault="00A061EF" w:rsidP="00E11B9D">
            <w:pPr>
              <w:rPr>
                <w:b/>
                <w:bCs/>
                <w:sz w:val="26"/>
                <w:szCs w:val="26"/>
                <w:rtl/>
              </w:rPr>
            </w:pPr>
            <w:r w:rsidRPr="00554018">
              <w:rPr>
                <w:rFonts w:hint="cs"/>
                <w:b/>
                <w:bCs/>
                <w:sz w:val="26"/>
                <w:szCs w:val="26"/>
                <w:rtl/>
              </w:rPr>
              <w:t xml:space="preserve">                         </w:t>
            </w:r>
            <w:r w:rsidRPr="00554018">
              <w:rPr>
                <w:b/>
                <w:bCs/>
                <w:sz w:val="26"/>
                <w:szCs w:val="26"/>
                <w:rtl/>
              </w:rPr>
              <w:t>תפ"ח</w:t>
            </w:r>
            <w:r w:rsidRPr="00554018">
              <w:rPr>
                <w:rFonts w:hint="cs"/>
                <w:b/>
                <w:bCs/>
                <w:sz w:val="26"/>
                <w:szCs w:val="26"/>
                <w:rtl/>
              </w:rPr>
              <w:t xml:space="preserve"> </w:t>
            </w:r>
            <w:r w:rsidRPr="00554018">
              <w:rPr>
                <w:b/>
                <w:bCs/>
                <w:sz w:val="26"/>
                <w:szCs w:val="26"/>
                <w:rtl/>
              </w:rPr>
              <w:t>54962-08-15</w:t>
            </w:r>
            <w:r w:rsidRPr="00554018">
              <w:rPr>
                <w:rFonts w:hint="cs"/>
                <w:b/>
                <w:bCs/>
                <w:sz w:val="26"/>
                <w:szCs w:val="26"/>
                <w:rtl/>
              </w:rPr>
              <w:t xml:space="preserve"> </w:t>
            </w:r>
          </w:p>
        </w:tc>
      </w:tr>
    </w:tbl>
    <w:p w14:paraId="2039EF5F" w14:textId="77777777" w:rsidR="00A061EF" w:rsidRPr="00554018" w:rsidRDefault="00A061EF" w:rsidP="00A061EF">
      <w:pPr>
        <w:pStyle w:val="a3"/>
        <w:rPr>
          <w:b/>
          <w:bCs/>
          <w:sz w:val="26"/>
          <w:szCs w:val="26"/>
          <w:rtl/>
        </w:rPr>
      </w:pPr>
      <w:bookmarkStart w:id="0" w:name="LastJudge"/>
      <w:bookmarkEnd w:id="0"/>
      <w:r w:rsidRPr="00554018">
        <w:rPr>
          <w:rFonts w:hint="cs"/>
          <w:b/>
          <w:bCs/>
          <w:sz w:val="26"/>
          <w:szCs w:val="26"/>
          <w:rtl/>
        </w:rPr>
        <w:t xml:space="preserve"> </w:t>
      </w:r>
    </w:p>
    <w:p w14:paraId="69A0D51E" w14:textId="77777777" w:rsidR="00A061EF" w:rsidRPr="00554018" w:rsidRDefault="00A061EF" w:rsidP="00A061EF">
      <w:pPr>
        <w:rPr>
          <w:b/>
          <w:bCs/>
          <w:sz w:val="28"/>
          <w:szCs w:val="28"/>
          <w:rtl/>
        </w:rPr>
      </w:pPr>
    </w:p>
    <w:tbl>
      <w:tblPr>
        <w:bidiVisual/>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770"/>
        <w:gridCol w:w="2127"/>
      </w:tblGrid>
      <w:tr w:rsidR="00A061EF" w:rsidRPr="00554018" w14:paraId="2F51839D" w14:textId="77777777" w:rsidTr="00A061EF">
        <w:trPr>
          <w:trHeight w:val="295"/>
          <w:jc w:val="center"/>
        </w:trPr>
        <w:tc>
          <w:tcPr>
            <w:tcW w:w="1008" w:type="dxa"/>
            <w:tcBorders>
              <w:top w:val="nil"/>
              <w:left w:val="nil"/>
              <w:bottom w:val="nil"/>
              <w:right w:val="nil"/>
            </w:tcBorders>
            <w:shd w:val="clear" w:color="auto" w:fill="auto"/>
          </w:tcPr>
          <w:p w14:paraId="5A1CD649" w14:textId="77777777" w:rsidR="00A061EF" w:rsidRPr="00554018" w:rsidRDefault="00A061EF" w:rsidP="00A061EF">
            <w:pPr>
              <w:jc w:val="both"/>
              <w:rPr>
                <w:rFonts w:ascii="Arial" w:hAnsi="Arial"/>
                <w:b/>
                <w:bCs/>
                <w:sz w:val="28"/>
                <w:szCs w:val="28"/>
              </w:rPr>
            </w:pPr>
          </w:p>
        </w:tc>
        <w:tc>
          <w:tcPr>
            <w:tcW w:w="7897" w:type="dxa"/>
            <w:gridSpan w:val="2"/>
            <w:tcBorders>
              <w:top w:val="nil"/>
              <w:left w:val="nil"/>
              <w:bottom w:val="nil"/>
              <w:right w:val="nil"/>
            </w:tcBorders>
            <w:shd w:val="clear" w:color="auto" w:fill="auto"/>
          </w:tcPr>
          <w:p w14:paraId="1F558810" w14:textId="77777777" w:rsidR="00A061EF" w:rsidRPr="00554018" w:rsidRDefault="00A061EF" w:rsidP="00E11B9D">
            <w:pPr>
              <w:rPr>
                <w:b/>
                <w:bCs/>
                <w:sz w:val="28"/>
                <w:szCs w:val="28"/>
                <w:rtl/>
              </w:rPr>
            </w:pPr>
          </w:p>
        </w:tc>
      </w:tr>
      <w:tr w:rsidR="00A061EF" w:rsidRPr="00554018" w14:paraId="189DB6A1" w14:textId="77777777" w:rsidTr="00A061EF">
        <w:trPr>
          <w:trHeight w:val="355"/>
          <w:jc w:val="center"/>
        </w:trPr>
        <w:tc>
          <w:tcPr>
            <w:tcW w:w="1008" w:type="dxa"/>
            <w:tcBorders>
              <w:top w:val="nil"/>
              <w:left w:val="nil"/>
              <w:bottom w:val="nil"/>
              <w:right w:val="nil"/>
            </w:tcBorders>
            <w:shd w:val="clear" w:color="auto" w:fill="auto"/>
          </w:tcPr>
          <w:p w14:paraId="6532E18B" w14:textId="77777777" w:rsidR="00A061EF" w:rsidRPr="00554018" w:rsidRDefault="00A061EF" w:rsidP="00A061EF">
            <w:pPr>
              <w:jc w:val="both"/>
              <w:rPr>
                <w:rFonts w:ascii="Arial" w:hAnsi="Arial"/>
                <w:b/>
                <w:bCs/>
                <w:sz w:val="28"/>
                <w:szCs w:val="28"/>
              </w:rPr>
            </w:pPr>
            <w:bookmarkStart w:id="1" w:name="FirstAppellant"/>
          </w:p>
        </w:tc>
        <w:tc>
          <w:tcPr>
            <w:tcW w:w="5770" w:type="dxa"/>
            <w:tcBorders>
              <w:top w:val="nil"/>
              <w:left w:val="nil"/>
              <w:bottom w:val="nil"/>
              <w:right w:val="nil"/>
            </w:tcBorders>
            <w:shd w:val="clear" w:color="auto" w:fill="auto"/>
          </w:tcPr>
          <w:p w14:paraId="6C038495" w14:textId="77777777" w:rsidR="00A061EF" w:rsidRPr="00554018" w:rsidRDefault="00A061EF" w:rsidP="00E11B9D">
            <w:pPr>
              <w:rPr>
                <w:b/>
                <w:bCs/>
                <w:sz w:val="26"/>
                <w:szCs w:val="26"/>
              </w:rPr>
            </w:pPr>
            <w:r w:rsidRPr="00554018">
              <w:rPr>
                <w:rFonts w:ascii="Arial" w:hAnsi="Arial" w:hint="cs"/>
                <w:b/>
                <w:bCs/>
                <w:sz w:val="26"/>
                <w:szCs w:val="26"/>
                <w:rtl/>
              </w:rPr>
              <w:t xml:space="preserve">המאשימה:              </w:t>
            </w:r>
            <w:r w:rsidRPr="00554018">
              <w:rPr>
                <w:rFonts w:ascii="Arial" w:hAnsi="Arial"/>
                <w:b/>
                <w:bCs/>
                <w:sz w:val="26"/>
                <w:szCs w:val="26"/>
                <w:rtl/>
              </w:rPr>
              <w:t>מדינת ישראל</w:t>
            </w:r>
          </w:p>
        </w:tc>
        <w:tc>
          <w:tcPr>
            <w:tcW w:w="2127" w:type="dxa"/>
            <w:tcBorders>
              <w:top w:val="nil"/>
              <w:left w:val="nil"/>
              <w:bottom w:val="nil"/>
              <w:right w:val="nil"/>
            </w:tcBorders>
            <w:shd w:val="clear" w:color="auto" w:fill="auto"/>
          </w:tcPr>
          <w:p w14:paraId="5E024854" w14:textId="77777777" w:rsidR="00A061EF" w:rsidRPr="00554018" w:rsidRDefault="00A061EF" w:rsidP="00A061EF">
            <w:pPr>
              <w:jc w:val="both"/>
              <w:rPr>
                <w:rFonts w:ascii="Arial" w:hAnsi="Arial"/>
                <w:b/>
                <w:bCs/>
                <w:sz w:val="28"/>
                <w:szCs w:val="28"/>
              </w:rPr>
            </w:pPr>
          </w:p>
        </w:tc>
      </w:tr>
      <w:bookmarkEnd w:id="1"/>
      <w:tr w:rsidR="00A061EF" w:rsidRPr="00554018" w14:paraId="58010F02" w14:textId="77777777" w:rsidTr="00A061EF">
        <w:trPr>
          <w:trHeight w:val="355"/>
          <w:jc w:val="center"/>
        </w:trPr>
        <w:tc>
          <w:tcPr>
            <w:tcW w:w="1008" w:type="dxa"/>
            <w:tcBorders>
              <w:top w:val="nil"/>
              <w:left w:val="nil"/>
              <w:bottom w:val="nil"/>
              <w:right w:val="nil"/>
            </w:tcBorders>
            <w:shd w:val="clear" w:color="auto" w:fill="auto"/>
          </w:tcPr>
          <w:p w14:paraId="7573F87B" w14:textId="77777777" w:rsidR="00A061EF" w:rsidRPr="00554018" w:rsidRDefault="00A061EF" w:rsidP="00A061EF">
            <w:pPr>
              <w:jc w:val="both"/>
              <w:rPr>
                <w:rFonts w:ascii="Arial" w:hAnsi="Arial"/>
                <w:b/>
                <w:bCs/>
                <w:sz w:val="28"/>
                <w:szCs w:val="28"/>
                <w:rtl/>
              </w:rPr>
            </w:pPr>
          </w:p>
        </w:tc>
        <w:tc>
          <w:tcPr>
            <w:tcW w:w="5770" w:type="dxa"/>
            <w:tcBorders>
              <w:top w:val="nil"/>
              <w:left w:val="nil"/>
              <w:bottom w:val="nil"/>
              <w:right w:val="nil"/>
            </w:tcBorders>
            <w:shd w:val="clear" w:color="auto" w:fill="auto"/>
          </w:tcPr>
          <w:p w14:paraId="7D107726" w14:textId="77777777" w:rsidR="00A061EF" w:rsidRPr="00554018" w:rsidRDefault="00A061EF" w:rsidP="00A061EF">
            <w:pPr>
              <w:jc w:val="both"/>
              <w:rPr>
                <w:b/>
                <w:bCs/>
                <w:sz w:val="26"/>
                <w:szCs w:val="26"/>
                <w:rtl/>
              </w:rPr>
            </w:pPr>
            <w:r w:rsidRPr="00554018">
              <w:rPr>
                <w:rFonts w:hint="cs"/>
                <w:b/>
                <w:bCs/>
                <w:sz w:val="26"/>
                <w:szCs w:val="26"/>
                <w:rtl/>
              </w:rPr>
              <w:t xml:space="preserve">                                 ע"י פמ"ד עו"ד מסעד מסעד </w:t>
            </w:r>
          </w:p>
        </w:tc>
        <w:tc>
          <w:tcPr>
            <w:tcW w:w="2127" w:type="dxa"/>
            <w:tcBorders>
              <w:top w:val="nil"/>
              <w:left w:val="nil"/>
              <w:bottom w:val="nil"/>
              <w:right w:val="nil"/>
            </w:tcBorders>
            <w:shd w:val="clear" w:color="auto" w:fill="auto"/>
          </w:tcPr>
          <w:p w14:paraId="7BB7DF5E" w14:textId="77777777" w:rsidR="00A061EF" w:rsidRPr="00554018" w:rsidRDefault="00A061EF" w:rsidP="00A061EF">
            <w:pPr>
              <w:jc w:val="right"/>
              <w:rPr>
                <w:rFonts w:ascii="Arial" w:hAnsi="Arial"/>
                <w:b/>
                <w:bCs/>
                <w:sz w:val="28"/>
                <w:szCs w:val="28"/>
                <w:rtl/>
              </w:rPr>
            </w:pPr>
          </w:p>
        </w:tc>
      </w:tr>
      <w:tr w:rsidR="00A061EF" w:rsidRPr="00554018" w14:paraId="39AE2B7A" w14:textId="77777777" w:rsidTr="00A061EF">
        <w:trPr>
          <w:trHeight w:val="355"/>
          <w:jc w:val="center"/>
        </w:trPr>
        <w:tc>
          <w:tcPr>
            <w:tcW w:w="1008" w:type="dxa"/>
            <w:tcBorders>
              <w:top w:val="nil"/>
              <w:left w:val="nil"/>
              <w:bottom w:val="nil"/>
              <w:right w:val="nil"/>
            </w:tcBorders>
            <w:shd w:val="clear" w:color="auto" w:fill="auto"/>
          </w:tcPr>
          <w:p w14:paraId="3BA9B54A" w14:textId="77777777" w:rsidR="00A061EF" w:rsidRPr="00554018" w:rsidRDefault="00A061EF" w:rsidP="00A061EF">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789CB17E" w14:textId="77777777" w:rsidR="00A061EF" w:rsidRPr="00554018" w:rsidRDefault="00A061EF" w:rsidP="00A061EF">
            <w:pPr>
              <w:jc w:val="center"/>
              <w:rPr>
                <w:rFonts w:ascii="Arial" w:hAnsi="Arial"/>
                <w:b/>
                <w:bCs/>
                <w:sz w:val="26"/>
                <w:szCs w:val="26"/>
                <w:rtl/>
              </w:rPr>
            </w:pPr>
          </w:p>
          <w:p w14:paraId="2E523845" w14:textId="77777777" w:rsidR="00A061EF" w:rsidRPr="00554018" w:rsidRDefault="00A061EF" w:rsidP="00A061EF">
            <w:pPr>
              <w:jc w:val="center"/>
              <w:rPr>
                <w:rFonts w:ascii="Arial" w:hAnsi="Arial"/>
                <w:b/>
                <w:bCs/>
                <w:sz w:val="26"/>
                <w:szCs w:val="26"/>
                <w:rtl/>
              </w:rPr>
            </w:pPr>
            <w:r w:rsidRPr="00554018">
              <w:rPr>
                <w:rFonts w:ascii="Arial" w:hAnsi="Arial"/>
                <w:b/>
                <w:bCs/>
                <w:sz w:val="26"/>
                <w:szCs w:val="26"/>
                <w:rtl/>
              </w:rPr>
              <w:t>נגד</w:t>
            </w:r>
          </w:p>
          <w:p w14:paraId="23456E88" w14:textId="77777777" w:rsidR="00A061EF" w:rsidRPr="00554018" w:rsidRDefault="00A061EF" w:rsidP="00A061EF">
            <w:pPr>
              <w:jc w:val="both"/>
              <w:rPr>
                <w:rFonts w:ascii="Arial" w:hAnsi="Arial"/>
                <w:b/>
                <w:bCs/>
                <w:sz w:val="26"/>
                <w:szCs w:val="26"/>
              </w:rPr>
            </w:pPr>
          </w:p>
        </w:tc>
      </w:tr>
      <w:tr w:rsidR="00A061EF" w:rsidRPr="00554018" w14:paraId="7E5A14B7" w14:textId="77777777" w:rsidTr="00A061EF">
        <w:trPr>
          <w:trHeight w:val="355"/>
          <w:jc w:val="center"/>
        </w:trPr>
        <w:tc>
          <w:tcPr>
            <w:tcW w:w="1008" w:type="dxa"/>
            <w:tcBorders>
              <w:top w:val="nil"/>
              <w:left w:val="nil"/>
              <w:bottom w:val="nil"/>
              <w:right w:val="nil"/>
            </w:tcBorders>
            <w:shd w:val="clear" w:color="auto" w:fill="auto"/>
          </w:tcPr>
          <w:p w14:paraId="69C6B984" w14:textId="77777777" w:rsidR="00A061EF" w:rsidRPr="00554018" w:rsidRDefault="00A061EF" w:rsidP="00E11B9D">
            <w:pPr>
              <w:rPr>
                <w:rFonts w:ascii="Arial" w:hAnsi="Arial"/>
                <w:b/>
                <w:bCs/>
                <w:sz w:val="28"/>
                <w:szCs w:val="28"/>
                <w:rtl/>
              </w:rPr>
            </w:pPr>
          </w:p>
        </w:tc>
        <w:tc>
          <w:tcPr>
            <w:tcW w:w="5770" w:type="dxa"/>
            <w:tcBorders>
              <w:top w:val="nil"/>
              <w:left w:val="nil"/>
              <w:bottom w:val="nil"/>
              <w:right w:val="nil"/>
            </w:tcBorders>
            <w:shd w:val="clear" w:color="auto" w:fill="auto"/>
          </w:tcPr>
          <w:p w14:paraId="07C7E0C3" w14:textId="77777777" w:rsidR="00A061EF" w:rsidRPr="00554018" w:rsidRDefault="00A061EF" w:rsidP="00E11B9D">
            <w:pPr>
              <w:rPr>
                <w:b/>
                <w:bCs/>
                <w:sz w:val="26"/>
                <w:szCs w:val="26"/>
                <w:rtl/>
              </w:rPr>
            </w:pPr>
            <w:r w:rsidRPr="00554018">
              <w:rPr>
                <w:rFonts w:hint="cs"/>
                <w:b/>
                <w:bCs/>
                <w:sz w:val="26"/>
                <w:szCs w:val="26"/>
                <w:rtl/>
              </w:rPr>
              <w:t xml:space="preserve">הנאשם:                    </w:t>
            </w:r>
            <w:r w:rsidRPr="00554018">
              <w:rPr>
                <w:rFonts w:ascii="Arial" w:hAnsi="Arial"/>
                <w:b/>
                <w:bCs/>
                <w:sz w:val="26"/>
                <w:szCs w:val="26"/>
                <w:rtl/>
              </w:rPr>
              <w:t>ואאל עודה</w:t>
            </w:r>
            <w:r w:rsidRPr="00554018">
              <w:rPr>
                <w:rFonts w:hint="cs"/>
                <w:b/>
                <w:bCs/>
                <w:sz w:val="26"/>
                <w:szCs w:val="26"/>
                <w:rtl/>
              </w:rPr>
              <w:t xml:space="preserve">              </w:t>
            </w:r>
          </w:p>
        </w:tc>
        <w:tc>
          <w:tcPr>
            <w:tcW w:w="2127" w:type="dxa"/>
            <w:tcBorders>
              <w:top w:val="nil"/>
              <w:left w:val="nil"/>
              <w:bottom w:val="nil"/>
              <w:right w:val="nil"/>
            </w:tcBorders>
            <w:shd w:val="clear" w:color="auto" w:fill="auto"/>
          </w:tcPr>
          <w:p w14:paraId="1A064A38" w14:textId="77777777" w:rsidR="00A061EF" w:rsidRPr="00554018" w:rsidRDefault="00A061EF" w:rsidP="00A061EF">
            <w:pPr>
              <w:jc w:val="right"/>
              <w:rPr>
                <w:rFonts w:ascii="Arial" w:hAnsi="Arial"/>
                <w:b/>
                <w:bCs/>
                <w:sz w:val="28"/>
                <w:szCs w:val="28"/>
              </w:rPr>
            </w:pPr>
          </w:p>
        </w:tc>
      </w:tr>
      <w:tr w:rsidR="00A061EF" w:rsidRPr="00554018" w14:paraId="08613082" w14:textId="77777777" w:rsidTr="00A061EF">
        <w:trPr>
          <w:trHeight w:val="355"/>
          <w:jc w:val="center"/>
        </w:trPr>
        <w:tc>
          <w:tcPr>
            <w:tcW w:w="1008" w:type="dxa"/>
            <w:tcBorders>
              <w:top w:val="nil"/>
              <w:left w:val="nil"/>
              <w:bottom w:val="nil"/>
              <w:right w:val="nil"/>
            </w:tcBorders>
            <w:shd w:val="clear" w:color="auto" w:fill="auto"/>
          </w:tcPr>
          <w:p w14:paraId="60D9B088" w14:textId="77777777" w:rsidR="00A061EF" w:rsidRPr="00554018" w:rsidRDefault="00A061EF" w:rsidP="00A061EF">
            <w:pPr>
              <w:jc w:val="both"/>
              <w:rPr>
                <w:rFonts w:ascii="Arial" w:hAnsi="Arial"/>
                <w:b/>
                <w:bCs/>
                <w:sz w:val="28"/>
                <w:szCs w:val="28"/>
                <w:rtl/>
              </w:rPr>
            </w:pPr>
            <w:bookmarkStart w:id="2" w:name="FirstLawyer"/>
          </w:p>
        </w:tc>
        <w:tc>
          <w:tcPr>
            <w:tcW w:w="5770" w:type="dxa"/>
            <w:tcBorders>
              <w:top w:val="nil"/>
              <w:left w:val="nil"/>
              <w:bottom w:val="nil"/>
              <w:right w:val="nil"/>
            </w:tcBorders>
            <w:shd w:val="clear" w:color="auto" w:fill="auto"/>
          </w:tcPr>
          <w:p w14:paraId="1A563B95" w14:textId="77777777" w:rsidR="00A061EF" w:rsidRPr="00554018" w:rsidRDefault="00A061EF" w:rsidP="00A061EF">
            <w:pPr>
              <w:jc w:val="both"/>
              <w:rPr>
                <w:b/>
                <w:bCs/>
                <w:sz w:val="26"/>
                <w:szCs w:val="26"/>
                <w:rtl/>
              </w:rPr>
            </w:pPr>
            <w:r w:rsidRPr="00554018">
              <w:rPr>
                <w:rFonts w:hint="cs"/>
                <w:b/>
                <w:bCs/>
                <w:sz w:val="26"/>
                <w:szCs w:val="26"/>
                <w:rtl/>
              </w:rPr>
              <w:t xml:space="preserve">                                  ע"י ב"כ עו"ד עבד אבו עמאר</w:t>
            </w:r>
          </w:p>
        </w:tc>
        <w:tc>
          <w:tcPr>
            <w:tcW w:w="2127" w:type="dxa"/>
            <w:tcBorders>
              <w:top w:val="nil"/>
              <w:left w:val="nil"/>
              <w:bottom w:val="nil"/>
              <w:right w:val="nil"/>
            </w:tcBorders>
            <w:shd w:val="clear" w:color="auto" w:fill="auto"/>
          </w:tcPr>
          <w:p w14:paraId="7938855D" w14:textId="77777777" w:rsidR="00A061EF" w:rsidRPr="00554018" w:rsidRDefault="00A061EF" w:rsidP="00A061EF">
            <w:pPr>
              <w:jc w:val="right"/>
              <w:rPr>
                <w:rFonts w:ascii="Arial" w:hAnsi="Arial"/>
                <w:b/>
                <w:bCs/>
                <w:sz w:val="28"/>
                <w:szCs w:val="28"/>
              </w:rPr>
            </w:pPr>
          </w:p>
        </w:tc>
      </w:tr>
    </w:tbl>
    <w:p w14:paraId="138E981D" w14:textId="77777777" w:rsidR="004C7414" w:rsidRDefault="004C7414" w:rsidP="00A061EF">
      <w:pPr>
        <w:rPr>
          <w:sz w:val="28"/>
          <w:szCs w:val="28"/>
          <w:rtl/>
        </w:rPr>
      </w:pPr>
      <w:bookmarkStart w:id="3" w:name="LawTable"/>
      <w:bookmarkEnd w:id="2"/>
      <w:bookmarkEnd w:id="3"/>
    </w:p>
    <w:p w14:paraId="606E3C71" w14:textId="77777777" w:rsidR="004C7414" w:rsidRPr="004C7414" w:rsidRDefault="004C7414" w:rsidP="004C7414">
      <w:pPr>
        <w:spacing w:after="120" w:line="240" w:lineRule="exact"/>
        <w:ind w:left="283" w:hanging="283"/>
        <w:jc w:val="both"/>
        <w:rPr>
          <w:rFonts w:ascii="FrankRuehl" w:hAnsi="FrankRuehl" w:cs="FrankRuehl"/>
          <w:rtl/>
        </w:rPr>
      </w:pPr>
    </w:p>
    <w:p w14:paraId="0011A5D4" w14:textId="77777777" w:rsidR="004C7414" w:rsidRPr="004C7414" w:rsidRDefault="004C7414" w:rsidP="004C7414">
      <w:pPr>
        <w:spacing w:after="120" w:line="240" w:lineRule="exact"/>
        <w:ind w:left="283" w:hanging="283"/>
        <w:jc w:val="both"/>
        <w:rPr>
          <w:rFonts w:ascii="FrankRuehl" w:hAnsi="FrankRuehl" w:cs="FrankRuehl"/>
          <w:rtl/>
        </w:rPr>
      </w:pPr>
      <w:r w:rsidRPr="004C7414">
        <w:rPr>
          <w:rFonts w:ascii="FrankRuehl" w:hAnsi="FrankRuehl" w:cs="FrankRuehl"/>
          <w:rtl/>
        </w:rPr>
        <w:t xml:space="preserve">חקיקה שאוזכרה: </w:t>
      </w:r>
    </w:p>
    <w:p w14:paraId="40136346" w14:textId="77777777" w:rsidR="004C7414" w:rsidRPr="004C7414" w:rsidRDefault="004C7414" w:rsidP="004C7414">
      <w:pPr>
        <w:spacing w:after="120" w:line="240" w:lineRule="exact"/>
        <w:ind w:left="283" w:hanging="283"/>
        <w:jc w:val="both"/>
        <w:rPr>
          <w:rFonts w:ascii="FrankRuehl" w:hAnsi="FrankRuehl" w:cs="FrankRuehl"/>
          <w:rtl/>
        </w:rPr>
      </w:pPr>
      <w:hyperlink r:id="rId7" w:history="1">
        <w:r w:rsidRPr="004C7414">
          <w:rPr>
            <w:rFonts w:ascii="FrankRuehl" w:hAnsi="FrankRuehl" w:cs="FrankRuehl"/>
            <w:color w:val="0000FF"/>
            <w:u w:val="single"/>
            <w:rtl/>
          </w:rPr>
          <w:t>חוק העונשין, תשל"ז-1977</w:t>
        </w:r>
      </w:hyperlink>
      <w:r w:rsidRPr="004C7414">
        <w:rPr>
          <w:rFonts w:ascii="FrankRuehl" w:hAnsi="FrankRuehl" w:cs="FrankRuehl"/>
          <w:rtl/>
        </w:rPr>
        <w:t xml:space="preserve">: סע'  </w:t>
      </w:r>
      <w:hyperlink r:id="rId8" w:history="1">
        <w:r w:rsidRPr="004C7414">
          <w:rPr>
            <w:rFonts w:ascii="FrankRuehl" w:hAnsi="FrankRuehl" w:cs="FrankRuehl"/>
            <w:color w:val="0000FF"/>
            <w:u w:val="single"/>
            <w:rtl/>
          </w:rPr>
          <w:t>40ג</w:t>
        </w:r>
      </w:hyperlink>
      <w:r w:rsidRPr="004C7414">
        <w:rPr>
          <w:rFonts w:ascii="FrankRuehl" w:hAnsi="FrankRuehl" w:cs="FrankRuehl"/>
          <w:rtl/>
        </w:rPr>
        <w:t xml:space="preserve">, </w:t>
      </w:r>
      <w:hyperlink r:id="rId9" w:history="1">
        <w:r w:rsidRPr="004C7414">
          <w:rPr>
            <w:rFonts w:ascii="FrankRuehl" w:hAnsi="FrankRuehl" w:cs="FrankRuehl"/>
            <w:color w:val="0000FF"/>
            <w:u w:val="single"/>
            <w:rtl/>
          </w:rPr>
          <w:t>40ז</w:t>
        </w:r>
      </w:hyperlink>
      <w:r w:rsidRPr="004C7414">
        <w:rPr>
          <w:rFonts w:ascii="FrankRuehl" w:hAnsi="FrankRuehl" w:cs="FrankRuehl"/>
          <w:rtl/>
        </w:rPr>
        <w:t xml:space="preserve">, </w:t>
      </w:r>
      <w:hyperlink r:id="rId10" w:history="1">
        <w:r w:rsidRPr="004C7414">
          <w:rPr>
            <w:rFonts w:ascii="FrankRuehl" w:hAnsi="FrankRuehl" w:cs="FrankRuehl"/>
            <w:color w:val="0000FF"/>
            <w:u w:val="single"/>
            <w:rtl/>
          </w:rPr>
          <w:t>40ט</w:t>
        </w:r>
      </w:hyperlink>
      <w:r w:rsidRPr="004C7414">
        <w:rPr>
          <w:rFonts w:ascii="FrankRuehl" w:hAnsi="FrankRuehl" w:cs="FrankRuehl"/>
          <w:rtl/>
        </w:rPr>
        <w:t xml:space="preserve">, </w:t>
      </w:r>
      <w:hyperlink r:id="rId11" w:history="1">
        <w:r w:rsidRPr="004C7414">
          <w:rPr>
            <w:rFonts w:ascii="FrankRuehl" w:hAnsi="FrankRuehl" w:cs="FrankRuehl"/>
            <w:color w:val="0000FF"/>
            <w:u w:val="single"/>
            <w:rtl/>
          </w:rPr>
          <w:t>144 (ב)</w:t>
        </w:r>
      </w:hyperlink>
      <w:r w:rsidRPr="004C7414">
        <w:rPr>
          <w:rFonts w:ascii="FrankRuehl" w:hAnsi="FrankRuehl" w:cs="FrankRuehl"/>
          <w:rtl/>
        </w:rPr>
        <w:t xml:space="preserve">, </w:t>
      </w:r>
      <w:hyperlink r:id="rId12" w:history="1">
        <w:r w:rsidRPr="004C7414">
          <w:rPr>
            <w:rFonts w:ascii="FrankRuehl" w:hAnsi="FrankRuehl" w:cs="FrankRuehl"/>
            <w:color w:val="0000FF"/>
            <w:u w:val="single"/>
            <w:rtl/>
          </w:rPr>
          <w:t>301 (1)</w:t>
        </w:r>
      </w:hyperlink>
      <w:r w:rsidRPr="004C7414">
        <w:rPr>
          <w:rFonts w:ascii="FrankRuehl" w:hAnsi="FrankRuehl" w:cs="FrankRuehl"/>
          <w:rtl/>
        </w:rPr>
        <w:t xml:space="preserve">, </w:t>
      </w:r>
      <w:hyperlink r:id="rId13" w:history="1">
        <w:r w:rsidRPr="004C7414">
          <w:rPr>
            <w:rFonts w:ascii="FrankRuehl" w:hAnsi="FrankRuehl" w:cs="FrankRuehl"/>
            <w:color w:val="0000FF"/>
            <w:u w:val="single"/>
            <w:rtl/>
          </w:rPr>
          <w:t>329 (א)(2)</w:t>
        </w:r>
      </w:hyperlink>
      <w:r w:rsidRPr="004C7414">
        <w:rPr>
          <w:rFonts w:ascii="FrankRuehl" w:hAnsi="FrankRuehl" w:cs="FrankRuehl"/>
          <w:rtl/>
        </w:rPr>
        <w:t xml:space="preserve">, </w:t>
      </w:r>
      <w:hyperlink r:id="rId14" w:history="1">
        <w:r w:rsidRPr="004C7414">
          <w:rPr>
            <w:rFonts w:ascii="FrankRuehl" w:hAnsi="FrankRuehl" w:cs="FrankRuehl"/>
            <w:color w:val="0000FF"/>
            <w:u w:val="single"/>
            <w:rtl/>
          </w:rPr>
          <w:t>40 יא</w:t>
        </w:r>
      </w:hyperlink>
      <w:r w:rsidRPr="004C7414">
        <w:rPr>
          <w:rFonts w:ascii="FrankRuehl" w:hAnsi="FrankRuehl" w:cs="FrankRuehl"/>
          <w:rtl/>
        </w:rPr>
        <w:t xml:space="preserve">, </w:t>
      </w:r>
      <w:hyperlink r:id="rId15" w:history="1">
        <w:r w:rsidRPr="004C7414">
          <w:rPr>
            <w:rFonts w:ascii="FrankRuehl" w:hAnsi="FrankRuehl" w:cs="FrankRuehl"/>
            <w:color w:val="0000FF"/>
            <w:u w:val="single"/>
            <w:rtl/>
          </w:rPr>
          <w:t>40  יג' (א)</w:t>
        </w:r>
      </w:hyperlink>
      <w:r w:rsidRPr="004C7414">
        <w:rPr>
          <w:rFonts w:ascii="FrankRuehl" w:hAnsi="FrankRuehl" w:cs="FrankRuehl"/>
          <w:rtl/>
        </w:rPr>
        <w:t xml:space="preserve">, </w:t>
      </w:r>
      <w:hyperlink r:id="rId16" w:history="1">
        <w:r w:rsidRPr="004C7414">
          <w:rPr>
            <w:rFonts w:ascii="FrankRuehl" w:hAnsi="FrankRuehl" w:cs="FrankRuehl"/>
            <w:color w:val="0000FF"/>
            <w:u w:val="single"/>
            <w:rtl/>
          </w:rPr>
          <w:t>499</w:t>
        </w:r>
      </w:hyperlink>
      <w:r w:rsidRPr="004C7414">
        <w:rPr>
          <w:rFonts w:ascii="FrankRuehl" w:hAnsi="FrankRuehl" w:cs="FrankRuehl"/>
          <w:rtl/>
        </w:rPr>
        <w:t xml:space="preserve">, </w:t>
      </w:r>
      <w:hyperlink r:id="rId17" w:history="1">
        <w:r w:rsidRPr="004C7414">
          <w:rPr>
            <w:rFonts w:ascii="FrankRuehl" w:hAnsi="FrankRuehl" w:cs="FrankRuehl"/>
            <w:color w:val="0000FF"/>
            <w:u w:val="single"/>
            <w:rtl/>
          </w:rPr>
          <w:t>499 (א)(1)</w:t>
        </w:r>
      </w:hyperlink>
    </w:p>
    <w:p w14:paraId="42D4432E" w14:textId="77777777" w:rsidR="004C7414" w:rsidRPr="004C7414" w:rsidRDefault="004C7414" w:rsidP="004C7414">
      <w:pPr>
        <w:spacing w:after="120" w:line="240" w:lineRule="exact"/>
        <w:ind w:left="283" w:hanging="283"/>
        <w:jc w:val="both"/>
        <w:rPr>
          <w:rFonts w:ascii="FrankRuehl" w:hAnsi="FrankRuehl" w:cs="FrankRuehl"/>
          <w:rtl/>
        </w:rPr>
      </w:pPr>
      <w:hyperlink r:id="rId18" w:history="1">
        <w:r w:rsidRPr="004C7414">
          <w:rPr>
            <w:rFonts w:ascii="FrankRuehl" w:hAnsi="FrankRuehl" w:cs="FrankRuehl"/>
            <w:color w:val="0000FF"/>
            <w:u w:val="single"/>
            <w:rtl/>
          </w:rPr>
          <w:t>תקנות ההגנה (שעת-חירום), 1945</w:t>
        </w:r>
      </w:hyperlink>
      <w:r w:rsidRPr="004C7414">
        <w:rPr>
          <w:rFonts w:ascii="FrankRuehl" w:hAnsi="FrankRuehl" w:cs="FrankRuehl"/>
          <w:rtl/>
        </w:rPr>
        <w:t xml:space="preserve">: סע'  </w:t>
      </w:r>
      <w:hyperlink r:id="rId19" w:history="1">
        <w:r w:rsidRPr="004C7414">
          <w:rPr>
            <w:rFonts w:ascii="FrankRuehl" w:hAnsi="FrankRuehl" w:cs="FrankRuehl"/>
            <w:color w:val="0000FF"/>
            <w:u w:val="single"/>
            <w:rtl/>
          </w:rPr>
          <w:t>85 (1)(א)</w:t>
        </w:r>
      </w:hyperlink>
    </w:p>
    <w:p w14:paraId="64221F83" w14:textId="77777777" w:rsidR="004C7414" w:rsidRPr="004C7414" w:rsidRDefault="004C7414" w:rsidP="004C7414">
      <w:pPr>
        <w:spacing w:after="120" w:line="240" w:lineRule="exact"/>
        <w:ind w:left="283" w:hanging="283"/>
        <w:jc w:val="both"/>
        <w:rPr>
          <w:rFonts w:ascii="FrankRuehl" w:hAnsi="FrankRuehl" w:cs="FrankRuehl"/>
          <w:rtl/>
        </w:rPr>
      </w:pPr>
      <w:hyperlink r:id="rId20" w:history="1">
        <w:r w:rsidRPr="004C7414">
          <w:rPr>
            <w:rFonts w:ascii="FrankRuehl" w:hAnsi="FrankRuehl" w:cs="FrankRuehl"/>
            <w:color w:val="0000FF"/>
            <w:u w:val="single"/>
            <w:rtl/>
          </w:rPr>
          <w:t>חוק המאבק בטרור, תשע"ו-2016</w:t>
        </w:r>
      </w:hyperlink>
      <w:r w:rsidRPr="004C7414">
        <w:rPr>
          <w:rFonts w:ascii="FrankRuehl" w:hAnsi="FrankRuehl" w:cs="FrankRuehl"/>
          <w:rtl/>
        </w:rPr>
        <w:t xml:space="preserve">: סע'  </w:t>
      </w:r>
      <w:hyperlink r:id="rId21" w:history="1">
        <w:r w:rsidRPr="004C7414">
          <w:rPr>
            <w:rFonts w:ascii="FrankRuehl" w:hAnsi="FrankRuehl" w:cs="FrankRuehl"/>
            <w:color w:val="0000FF"/>
            <w:u w:val="single"/>
            <w:rtl/>
          </w:rPr>
          <w:t>22(ב)</w:t>
        </w:r>
      </w:hyperlink>
    </w:p>
    <w:p w14:paraId="0C1FE2B3" w14:textId="77777777" w:rsidR="004C7414" w:rsidRPr="004C7414" w:rsidRDefault="004C7414" w:rsidP="004C7414">
      <w:pPr>
        <w:spacing w:after="120" w:line="240" w:lineRule="exact"/>
        <w:ind w:left="283" w:hanging="283"/>
        <w:jc w:val="both"/>
        <w:rPr>
          <w:rFonts w:ascii="FrankRuehl" w:hAnsi="FrankRuehl" w:cs="FrankRuehl"/>
          <w:rtl/>
        </w:rPr>
      </w:pPr>
      <w:hyperlink r:id="rId22" w:history="1">
        <w:r w:rsidRPr="004C7414">
          <w:rPr>
            <w:rFonts w:ascii="FrankRuehl" w:hAnsi="FrankRuehl" w:cs="FrankRuehl"/>
            <w:color w:val="0000FF"/>
            <w:u w:val="single"/>
            <w:rtl/>
          </w:rPr>
          <w:t>חוק המאבק בטרור, תשע"ו-2016</w:t>
        </w:r>
      </w:hyperlink>
    </w:p>
    <w:p w14:paraId="3E48950A" w14:textId="77777777" w:rsidR="004C7414" w:rsidRPr="004C7414" w:rsidRDefault="004C7414" w:rsidP="004C741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61EF" w:rsidRPr="00076623" w14:paraId="28B43719" w14:textId="77777777" w:rsidTr="00A061EF">
        <w:trPr>
          <w:trHeight w:val="355"/>
          <w:jc w:val="center"/>
        </w:trPr>
        <w:tc>
          <w:tcPr>
            <w:tcW w:w="8820" w:type="dxa"/>
            <w:tcBorders>
              <w:top w:val="nil"/>
              <w:left w:val="nil"/>
              <w:bottom w:val="nil"/>
              <w:right w:val="nil"/>
            </w:tcBorders>
            <w:shd w:val="clear" w:color="auto" w:fill="auto"/>
          </w:tcPr>
          <w:p w14:paraId="018A7A53" w14:textId="77777777" w:rsidR="00554018" w:rsidRPr="00554018" w:rsidRDefault="00554018" w:rsidP="00554018">
            <w:pPr>
              <w:jc w:val="center"/>
              <w:rPr>
                <w:rFonts w:ascii="Arial" w:hAnsi="Arial"/>
                <w:b/>
                <w:bCs/>
                <w:sz w:val="30"/>
                <w:szCs w:val="30"/>
                <w:u w:val="single"/>
                <w:rtl/>
              </w:rPr>
            </w:pPr>
            <w:bookmarkStart w:id="4" w:name="LawTable_End"/>
            <w:bookmarkStart w:id="5" w:name="PsakDin" w:colFirst="0" w:colLast="0"/>
            <w:bookmarkEnd w:id="4"/>
            <w:r w:rsidRPr="00554018">
              <w:rPr>
                <w:rFonts w:ascii="Arial" w:hAnsi="Arial"/>
                <w:b/>
                <w:bCs/>
                <w:sz w:val="30"/>
                <w:szCs w:val="30"/>
                <w:u w:val="single"/>
                <w:rtl/>
              </w:rPr>
              <w:t>גזר דין</w:t>
            </w:r>
          </w:p>
          <w:p w14:paraId="388385E3" w14:textId="77777777" w:rsidR="00A061EF" w:rsidRPr="00554018" w:rsidRDefault="00A061EF" w:rsidP="00554018">
            <w:pPr>
              <w:jc w:val="center"/>
              <w:rPr>
                <w:rFonts w:ascii="Arial" w:hAnsi="Arial"/>
                <w:b/>
                <w:bCs/>
                <w:sz w:val="30"/>
                <w:szCs w:val="30"/>
                <w:u w:val="single"/>
                <w:rtl/>
              </w:rPr>
            </w:pPr>
          </w:p>
        </w:tc>
      </w:tr>
      <w:bookmarkEnd w:id="5"/>
    </w:tbl>
    <w:p w14:paraId="24B29306" w14:textId="77777777" w:rsidR="00A061EF" w:rsidRDefault="00A061EF" w:rsidP="00A061EF">
      <w:pPr>
        <w:spacing w:line="360" w:lineRule="auto"/>
        <w:rPr>
          <w:rFonts w:ascii="Arial" w:hAnsi="Arial"/>
          <w:b/>
          <w:bCs/>
          <w:u w:val="single"/>
          <w:rtl/>
        </w:rPr>
      </w:pPr>
    </w:p>
    <w:p w14:paraId="71BF17F5" w14:textId="77777777" w:rsidR="00A061EF" w:rsidRPr="0019139B" w:rsidRDefault="00A061EF" w:rsidP="00A061EF">
      <w:pPr>
        <w:spacing w:line="360" w:lineRule="auto"/>
        <w:rPr>
          <w:rFonts w:ascii="Arial" w:hAnsi="Arial"/>
          <w:b/>
          <w:bCs/>
          <w:u w:val="single"/>
          <w:rtl/>
        </w:rPr>
      </w:pPr>
      <w:r w:rsidRPr="0019139B">
        <w:rPr>
          <w:rFonts w:ascii="Arial" w:hAnsi="Arial" w:hint="cs"/>
          <w:b/>
          <w:bCs/>
          <w:u w:val="single"/>
          <w:rtl/>
        </w:rPr>
        <w:t xml:space="preserve">השופט </w:t>
      </w:r>
      <w:r>
        <w:rPr>
          <w:rFonts w:ascii="Arial" w:hAnsi="Arial" w:hint="cs"/>
          <w:b/>
          <w:bCs/>
          <w:u w:val="single"/>
          <w:rtl/>
        </w:rPr>
        <w:t>אריאל</w:t>
      </w:r>
      <w:r w:rsidRPr="0019139B">
        <w:rPr>
          <w:rFonts w:ascii="Arial" w:hAnsi="Arial" w:hint="cs"/>
          <w:b/>
          <w:bCs/>
          <w:u w:val="single"/>
          <w:rtl/>
        </w:rPr>
        <w:t xml:space="preserve"> ואגו - אב"ד: </w:t>
      </w:r>
    </w:p>
    <w:p w14:paraId="4B06F67B" w14:textId="77777777" w:rsidR="00A061EF" w:rsidRDefault="00A061EF" w:rsidP="00A061EF">
      <w:pPr>
        <w:spacing w:line="360" w:lineRule="auto"/>
        <w:jc w:val="both"/>
        <w:rPr>
          <w:rtl/>
        </w:rPr>
      </w:pPr>
    </w:p>
    <w:p w14:paraId="652ABCD9" w14:textId="77777777" w:rsidR="00A061EF" w:rsidRPr="00E14F46" w:rsidRDefault="00A061EF" w:rsidP="00A061EF">
      <w:pPr>
        <w:spacing w:line="360" w:lineRule="auto"/>
        <w:jc w:val="both"/>
        <w:rPr>
          <w:rtl/>
        </w:rPr>
      </w:pPr>
      <w:bookmarkStart w:id="6" w:name="ABSTRACT_START"/>
      <w:bookmarkEnd w:id="6"/>
      <w:r w:rsidRPr="00E14F46">
        <w:rPr>
          <w:rFonts w:hint="cs"/>
          <w:rtl/>
        </w:rPr>
        <w:t xml:space="preserve">הנאשם, תושב עזה, יליד 1975, נעצר והוגש נגדו כתב אישום בגין עבירות נגד ביטחון המדינה, שבוצעו במועדים שונים משנת 2006 עד אמצע 2014. </w:t>
      </w:r>
    </w:p>
    <w:p w14:paraId="339BCDD0" w14:textId="77777777" w:rsidR="00A061EF" w:rsidRPr="00E14F46" w:rsidRDefault="00A061EF" w:rsidP="00A061EF">
      <w:pPr>
        <w:spacing w:line="360" w:lineRule="auto"/>
        <w:jc w:val="both"/>
        <w:rPr>
          <w:rtl/>
        </w:rPr>
      </w:pPr>
      <w:bookmarkStart w:id="7" w:name="ABSTRACT_END"/>
      <w:bookmarkEnd w:id="7"/>
    </w:p>
    <w:p w14:paraId="7B337D80" w14:textId="77777777" w:rsidR="00A061EF" w:rsidRPr="00E14F46" w:rsidRDefault="00A061EF" w:rsidP="00A061EF">
      <w:pPr>
        <w:spacing w:line="360" w:lineRule="auto"/>
        <w:jc w:val="both"/>
        <w:rPr>
          <w:rtl/>
        </w:rPr>
      </w:pPr>
      <w:r w:rsidRPr="00E14F46">
        <w:rPr>
          <w:rFonts w:hint="cs"/>
          <w:rtl/>
        </w:rPr>
        <w:t>במסגרת הסדר טיעון, שלא כלל הסכמה עונשית, ושהצדדים הגיעו אליו במהלך שמיעת הראיות בתיק, הודה הנאשם והורשע</w:t>
      </w:r>
      <w:r>
        <w:rPr>
          <w:rFonts w:hint="cs"/>
          <w:rtl/>
        </w:rPr>
        <w:t>,</w:t>
      </w:r>
      <w:r w:rsidRPr="00E14F46">
        <w:rPr>
          <w:rFonts w:hint="cs"/>
          <w:rtl/>
        </w:rPr>
        <w:t xml:space="preserve"> בעובדותיו של כתב אישום מתוקן שהוגש נגדו,  וקביעת העונש שיש להשית עליו בפרשה זו, היא נשוא גזר דיננו הנדון כעת. </w:t>
      </w:r>
    </w:p>
    <w:p w14:paraId="016288A5" w14:textId="77777777" w:rsidR="00A061EF" w:rsidRPr="00E14F46" w:rsidRDefault="00A061EF" w:rsidP="00A061EF">
      <w:pPr>
        <w:spacing w:line="360" w:lineRule="auto"/>
        <w:jc w:val="both"/>
        <w:rPr>
          <w:rtl/>
        </w:rPr>
      </w:pPr>
    </w:p>
    <w:p w14:paraId="3C20E035" w14:textId="77777777" w:rsidR="00A061EF" w:rsidRPr="00E14F46" w:rsidRDefault="00A061EF" w:rsidP="00A061EF">
      <w:pPr>
        <w:spacing w:line="360" w:lineRule="auto"/>
        <w:jc w:val="both"/>
        <w:rPr>
          <w:b/>
          <w:bCs/>
          <w:u w:val="single"/>
          <w:rtl/>
        </w:rPr>
      </w:pPr>
      <w:r w:rsidRPr="00E14F46">
        <w:rPr>
          <w:rFonts w:hint="cs"/>
          <w:b/>
          <w:bCs/>
          <w:u w:val="single"/>
          <w:rtl/>
        </w:rPr>
        <w:t>כתב האישום המתוקן וההרשעה על פיו:</w:t>
      </w:r>
    </w:p>
    <w:p w14:paraId="544628EC" w14:textId="77777777" w:rsidR="00A061EF" w:rsidRPr="00E14F46" w:rsidRDefault="00A061EF" w:rsidP="00A061EF">
      <w:pPr>
        <w:spacing w:line="360" w:lineRule="auto"/>
        <w:jc w:val="both"/>
        <w:rPr>
          <w:rtl/>
        </w:rPr>
      </w:pPr>
      <w:r w:rsidRPr="00E14F46">
        <w:rPr>
          <w:rFonts w:hint="cs"/>
          <w:rtl/>
        </w:rPr>
        <w:t>הנאשם הודה (ישיבה מיום 29.5.17), בעובדות כתב אישום מתוקן</w:t>
      </w:r>
      <w:r>
        <w:rPr>
          <w:rFonts w:hint="cs"/>
          <w:rtl/>
        </w:rPr>
        <w:t>,</w:t>
      </w:r>
      <w:r w:rsidRPr="00E14F46">
        <w:rPr>
          <w:rFonts w:hint="cs"/>
          <w:rtl/>
        </w:rPr>
        <w:t xml:space="preserve"> האוחז שישה אישומים, והורשע, בהכרעת הדין, בעבירות הנקובות שם, לפי סעיפי החיקוק שיוחסו לו. </w:t>
      </w:r>
    </w:p>
    <w:p w14:paraId="229CB89B" w14:textId="77777777" w:rsidR="00A061EF" w:rsidRPr="00E14F46" w:rsidRDefault="00A061EF" w:rsidP="00A061EF">
      <w:pPr>
        <w:spacing w:line="360" w:lineRule="auto"/>
        <w:jc w:val="both"/>
        <w:rPr>
          <w:rtl/>
        </w:rPr>
      </w:pPr>
    </w:p>
    <w:p w14:paraId="7162E819" w14:textId="77777777" w:rsidR="00A061EF" w:rsidRPr="00E14F46" w:rsidRDefault="00A061EF" w:rsidP="00A061EF">
      <w:pPr>
        <w:spacing w:line="360" w:lineRule="auto"/>
        <w:jc w:val="both"/>
        <w:rPr>
          <w:rtl/>
        </w:rPr>
      </w:pPr>
      <w:r w:rsidRPr="00E14F46">
        <w:rPr>
          <w:rFonts w:hint="cs"/>
          <w:u w:val="single"/>
          <w:rtl/>
        </w:rPr>
        <w:t>האישום הראשון</w:t>
      </w:r>
      <w:r w:rsidRPr="009F5A39">
        <w:rPr>
          <w:rFonts w:hint="cs"/>
          <w:rtl/>
        </w:rPr>
        <w:t xml:space="preserve"> </w:t>
      </w:r>
      <w:r w:rsidRPr="008A08AD">
        <w:rPr>
          <w:rFonts w:hint="cs"/>
          <w:rtl/>
        </w:rPr>
        <w:t xml:space="preserve">-  </w:t>
      </w:r>
      <w:r w:rsidRPr="00E14F46">
        <w:rPr>
          <w:rFonts w:hint="cs"/>
          <w:rtl/>
        </w:rPr>
        <w:t xml:space="preserve">עניינו ירי מאקדח לעבר חייל צה"ל בעמדת תצפית. בתחילת 2006, עבד הנאשם כשומר במעבר ארז, יחד </w:t>
      </w:r>
      <w:r>
        <w:rPr>
          <w:rFonts w:hint="cs"/>
          <w:rtl/>
        </w:rPr>
        <w:t>עם חברו "אבו סולטאן", והיה מצוי</w:t>
      </w:r>
      <w:r w:rsidRPr="00E14F46">
        <w:rPr>
          <w:rFonts w:hint="cs"/>
          <w:rtl/>
        </w:rPr>
        <w:t xml:space="preserve">ד באקדח ששייך לאחיו. הוא התערב עם החבר כי הוא יכול לבצע פיגוע ירי לעבר חייל שניצב בעמדת תצפית של צה"ל, וגם אבו סולטאן הביע נכונות לבצע פיגוע כזה. בכך נקשר קשר בין השניים לבצע ירי לעבר התצפית, ואבו סולטאן ירה שני כדורים, ובהמשך הנאשם ירה שלושה כדורים. הכוח השיב אש, והשניים נמלטו. </w:t>
      </w:r>
    </w:p>
    <w:p w14:paraId="7A6F0675" w14:textId="77777777" w:rsidR="00A061EF" w:rsidRPr="00E14F46" w:rsidRDefault="00A061EF" w:rsidP="00A061EF">
      <w:pPr>
        <w:spacing w:line="360" w:lineRule="auto"/>
        <w:jc w:val="both"/>
        <w:rPr>
          <w:b/>
          <w:bCs/>
          <w:rtl/>
        </w:rPr>
      </w:pPr>
      <w:r w:rsidRPr="00E14F46">
        <w:rPr>
          <w:rFonts w:hint="cs"/>
          <w:rtl/>
        </w:rPr>
        <w:t>בשל עובדות אלה הורשע הנאשם ב</w:t>
      </w:r>
      <w:r w:rsidRPr="00E14F46">
        <w:rPr>
          <w:rFonts w:hint="cs"/>
          <w:b/>
          <w:bCs/>
          <w:rtl/>
        </w:rPr>
        <w:t xml:space="preserve">קשירת קשר לפשע (חבלה בכוונה מחמירה), </w:t>
      </w:r>
      <w:r w:rsidRPr="00E14F46">
        <w:rPr>
          <w:rFonts w:hint="cs"/>
          <w:rtl/>
        </w:rPr>
        <w:t>לפי</w:t>
      </w:r>
      <w:r w:rsidRPr="00E14F46">
        <w:rPr>
          <w:rFonts w:hint="cs"/>
          <w:b/>
          <w:bCs/>
          <w:rtl/>
        </w:rPr>
        <w:t xml:space="preserve"> </w:t>
      </w:r>
      <w:hyperlink r:id="rId23" w:history="1">
        <w:r w:rsidR="004C7414" w:rsidRPr="004C7414">
          <w:rPr>
            <w:b/>
            <w:bCs/>
            <w:color w:val="0000FF"/>
            <w:u w:val="single"/>
            <w:rtl/>
          </w:rPr>
          <w:t>סעיף 499</w:t>
        </w:r>
      </w:hyperlink>
      <w:r w:rsidRPr="00E14F46">
        <w:rPr>
          <w:rFonts w:hint="cs"/>
          <w:b/>
          <w:bCs/>
          <w:rtl/>
        </w:rPr>
        <w:t xml:space="preserve"> ל</w:t>
      </w:r>
      <w:hyperlink r:id="rId24" w:history="1">
        <w:r w:rsidR="00554018" w:rsidRPr="00554018">
          <w:rPr>
            <w:rStyle w:val="Hyperlink"/>
            <w:rFonts w:hint="eastAsia"/>
            <w:b/>
            <w:bCs/>
            <w:color w:val="0000FF"/>
            <w:rtl/>
          </w:rPr>
          <w:t>חוק</w:t>
        </w:r>
        <w:r w:rsidR="00554018" w:rsidRPr="00554018">
          <w:rPr>
            <w:rStyle w:val="Hyperlink"/>
            <w:b/>
            <w:bCs/>
            <w:color w:val="0000FF"/>
            <w:rtl/>
          </w:rPr>
          <w:t xml:space="preserve"> העונשין</w:t>
        </w:r>
      </w:hyperlink>
      <w:r w:rsidRPr="00E14F46">
        <w:rPr>
          <w:rFonts w:hint="cs"/>
          <w:b/>
          <w:bCs/>
          <w:rtl/>
        </w:rPr>
        <w:t>, תשל"ז- 1977,</w:t>
      </w:r>
      <w:r w:rsidRPr="00E14F46">
        <w:rPr>
          <w:rFonts w:hint="cs"/>
          <w:rtl/>
        </w:rPr>
        <w:t xml:space="preserve"> </w:t>
      </w:r>
      <w:r w:rsidRPr="00E14F46">
        <w:rPr>
          <w:rFonts w:hint="cs"/>
          <w:b/>
          <w:bCs/>
          <w:rtl/>
        </w:rPr>
        <w:t>חבלה בכוונה מחמירה</w:t>
      </w:r>
      <w:r w:rsidRPr="00E14F46">
        <w:rPr>
          <w:rFonts w:hint="cs"/>
          <w:rtl/>
        </w:rPr>
        <w:t xml:space="preserve">, לפי </w:t>
      </w:r>
      <w:r w:rsidRPr="00E14F46">
        <w:rPr>
          <w:rFonts w:hint="cs"/>
          <w:b/>
          <w:bCs/>
          <w:rtl/>
        </w:rPr>
        <w:t>סעיף</w:t>
      </w:r>
      <w:r w:rsidRPr="00E14F46">
        <w:rPr>
          <w:rFonts w:hint="cs"/>
          <w:rtl/>
        </w:rPr>
        <w:t xml:space="preserve"> </w:t>
      </w:r>
      <w:hyperlink r:id="rId25" w:history="1">
        <w:r w:rsidR="004C7414" w:rsidRPr="004C7414">
          <w:rPr>
            <w:b/>
            <w:bCs/>
            <w:color w:val="0000FF"/>
            <w:u w:val="single"/>
            <w:rtl/>
          </w:rPr>
          <w:t>329 (א)(2)</w:t>
        </w:r>
      </w:hyperlink>
      <w:r w:rsidRPr="00E14F46">
        <w:rPr>
          <w:rFonts w:hint="cs"/>
          <w:b/>
          <w:bCs/>
          <w:rtl/>
        </w:rPr>
        <w:t xml:space="preserve"> לחוק, </w:t>
      </w:r>
      <w:r w:rsidRPr="00E14F46">
        <w:rPr>
          <w:rFonts w:hint="cs"/>
          <w:rtl/>
        </w:rPr>
        <w:t xml:space="preserve">ובעבירות נשק (נשיאת נשק), לפי </w:t>
      </w:r>
      <w:r w:rsidRPr="00E14F46">
        <w:rPr>
          <w:rFonts w:hint="cs"/>
          <w:b/>
          <w:bCs/>
          <w:rtl/>
        </w:rPr>
        <w:t>סעיף</w:t>
      </w:r>
      <w:r w:rsidRPr="00E14F46">
        <w:rPr>
          <w:rFonts w:hint="cs"/>
          <w:rtl/>
        </w:rPr>
        <w:t xml:space="preserve"> </w:t>
      </w:r>
      <w:hyperlink r:id="rId26" w:history="1">
        <w:r w:rsidR="004C7414" w:rsidRPr="004C7414">
          <w:rPr>
            <w:b/>
            <w:bCs/>
            <w:color w:val="0000FF"/>
            <w:u w:val="single"/>
            <w:rtl/>
          </w:rPr>
          <w:t>144 (ב)</w:t>
        </w:r>
      </w:hyperlink>
      <w:r w:rsidRPr="00E14F46">
        <w:rPr>
          <w:rFonts w:hint="cs"/>
          <w:b/>
          <w:bCs/>
          <w:rtl/>
        </w:rPr>
        <w:t xml:space="preserve"> לחוק. </w:t>
      </w:r>
    </w:p>
    <w:p w14:paraId="1057AE9E" w14:textId="77777777" w:rsidR="00A061EF" w:rsidRPr="00E14F46" w:rsidRDefault="00A061EF" w:rsidP="00A061EF">
      <w:pPr>
        <w:spacing w:line="360" w:lineRule="auto"/>
        <w:jc w:val="both"/>
        <w:rPr>
          <w:b/>
          <w:bCs/>
          <w:rtl/>
        </w:rPr>
      </w:pPr>
    </w:p>
    <w:p w14:paraId="0ED29D79" w14:textId="77777777" w:rsidR="00A061EF" w:rsidRPr="00E14F46" w:rsidRDefault="00A061EF" w:rsidP="00A061EF">
      <w:pPr>
        <w:spacing w:line="360" w:lineRule="auto"/>
        <w:jc w:val="both"/>
        <w:rPr>
          <w:rtl/>
        </w:rPr>
      </w:pPr>
      <w:r w:rsidRPr="00E14F46">
        <w:rPr>
          <w:rFonts w:hint="cs"/>
          <w:u w:val="single"/>
          <w:rtl/>
        </w:rPr>
        <w:t>האישום השני</w:t>
      </w:r>
      <w:r>
        <w:rPr>
          <w:rFonts w:hint="cs"/>
          <w:rtl/>
        </w:rPr>
        <w:t xml:space="preserve"> -</w:t>
      </w:r>
      <w:r w:rsidRPr="00E14F46">
        <w:rPr>
          <w:rFonts w:hint="cs"/>
          <w:rtl/>
        </w:rPr>
        <w:t xml:space="preserve"> עניינו מעורבות הנאשם בתכנון ובהכנות לירי טילים על ישראל. בסוף 2013, או תחילת 2014, פנה אל הנאשם אחראי חוליית הטילים, בגדודי חללי אל אקצה, שהוא התאחדות בלתי מותרת וארגון טרור, והציע לו להצטרף לחוליה. הנאשם הסכים, ובין חברי החוליה נקשר קשר לחפור בורות להטמנת טילים שישוגרו לישראל. חברי החוליה חפרו בורות ברוחב ובעומק של כשני מטר, במטע זיתים, ברצועת עזה, וחבר אחר הביא לשם שני טילים וחצובות לשיגור. האחר הציב את החצובות ועליהם הטילים בבורות שנחפרו, וחיבר אליהם שעון עצר לשיגור. חברי החוליה כיסו את הטילים, בלוחות וחול, ועזבו המקום.</w:t>
      </w:r>
    </w:p>
    <w:p w14:paraId="40EFD5AB" w14:textId="77777777" w:rsidR="00A061EF" w:rsidRPr="00E14F46" w:rsidRDefault="00A061EF" w:rsidP="00A061EF">
      <w:pPr>
        <w:spacing w:line="360" w:lineRule="auto"/>
        <w:jc w:val="both"/>
        <w:rPr>
          <w:rtl/>
        </w:rPr>
      </w:pPr>
      <w:r w:rsidRPr="00E14F46">
        <w:rPr>
          <w:rFonts w:hint="cs"/>
          <w:rtl/>
        </w:rPr>
        <w:t xml:space="preserve">בשל פעילות זו הורשע הנאשם בחברות </w:t>
      </w:r>
      <w:r w:rsidRPr="008A08AD">
        <w:rPr>
          <w:rFonts w:hint="cs"/>
          <w:b/>
          <w:bCs/>
          <w:rtl/>
        </w:rPr>
        <w:t>ופעילות בהתאחדות בלתי מותרת</w:t>
      </w:r>
      <w:r w:rsidRPr="00E14F46">
        <w:rPr>
          <w:rFonts w:hint="cs"/>
          <w:rtl/>
        </w:rPr>
        <w:t xml:space="preserve">, בניגוד לסעיף </w:t>
      </w:r>
      <w:hyperlink r:id="rId27" w:history="1">
        <w:r w:rsidR="004C7414" w:rsidRPr="004C7414">
          <w:rPr>
            <w:b/>
            <w:bCs/>
            <w:color w:val="0000FF"/>
            <w:u w:val="single"/>
            <w:rtl/>
          </w:rPr>
          <w:t>85 (1)(א)</w:t>
        </w:r>
      </w:hyperlink>
      <w:r w:rsidRPr="00E14F46">
        <w:rPr>
          <w:rFonts w:hint="cs"/>
          <w:rtl/>
        </w:rPr>
        <w:t xml:space="preserve"> של </w:t>
      </w:r>
      <w:hyperlink r:id="rId28" w:history="1">
        <w:r w:rsidR="00554018" w:rsidRPr="00554018">
          <w:rPr>
            <w:rStyle w:val="Hyperlink"/>
            <w:rFonts w:hint="eastAsia"/>
            <w:b/>
            <w:bCs/>
            <w:color w:val="0000FF"/>
            <w:rtl/>
          </w:rPr>
          <w:t>תקנות</w:t>
        </w:r>
        <w:r w:rsidR="00554018" w:rsidRPr="00554018">
          <w:rPr>
            <w:rStyle w:val="Hyperlink"/>
            <w:b/>
            <w:bCs/>
            <w:color w:val="0000FF"/>
            <w:rtl/>
          </w:rPr>
          <w:t xml:space="preserve"> ההגנה (שעת חירום)</w:t>
        </w:r>
      </w:hyperlink>
      <w:r w:rsidRPr="008A08AD">
        <w:rPr>
          <w:rFonts w:hint="cs"/>
          <w:b/>
          <w:bCs/>
          <w:rtl/>
        </w:rPr>
        <w:t xml:space="preserve"> 1945</w:t>
      </w:r>
      <w:r w:rsidRPr="00E14F46">
        <w:rPr>
          <w:rFonts w:hint="cs"/>
          <w:rtl/>
        </w:rPr>
        <w:t xml:space="preserve"> [כיום- </w:t>
      </w:r>
      <w:hyperlink r:id="rId29" w:history="1">
        <w:r w:rsidR="004C7414" w:rsidRPr="004C7414">
          <w:rPr>
            <w:color w:val="0000FF"/>
            <w:u w:val="single"/>
            <w:rtl/>
          </w:rPr>
          <w:t>סעיף 22(ב)</w:t>
        </w:r>
      </w:hyperlink>
      <w:r w:rsidRPr="008A08AD">
        <w:rPr>
          <w:rFonts w:hint="cs"/>
          <w:b/>
          <w:bCs/>
          <w:rtl/>
        </w:rPr>
        <w:t xml:space="preserve"> </w:t>
      </w:r>
      <w:hyperlink r:id="rId30" w:history="1">
        <w:r w:rsidR="004C7414" w:rsidRPr="004C7414">
          <w:rPr>
            <w:b/>
            <w:bCs/>
            <w:color w:val="0000FF"/>
            <w:u w:val="single"/>
            <w:rtl/>
          </w:rPr>
          <w:t>לחוק המאבק בטרור תשע"ב- 2016</w:t>
        </w:r>
      </w:hyperlink>
      <w:r w:rsidRPr="008A08AD">
        <w:rPr>
          <w:rFonts w:hint="cs"/>
          <w:b/>
          <w:bCs/>
          <w:rtl/>
        </w:rPr>
        <w:t>]</w:t>
      </w:r>
      <w:r w:rsidRPr="00E14F46">
        <w:rPr>
          <w:rFonts w:hint="cs"/>
          <w:rtl/>
        </w:rPr>
        <w:t>.</w:t>
      </w:r>
    </w:p>
    <w:p w14:paraId="4BE4C920" w14:textId="77777777" w:rsidR="00A061EF" w:rsidRPr="00E14F46" w:rsidRDefault="00A061EF" w:rsidP="00A061EF">
      <w:pPr>
        <w:spacing w:line="360" w:lineRule="auto"/>
        <w:jc w:val="both"/>
        <w:rPr>
          <w:rtl/>
        </w:rPr>
      </w:pPr>
    </w:p>
    <w:p w14:paraId="2304BFD2" w14:textId="77777777" w:rsidR="00A061EF" w:rsidRPr="00E14F46" w:rsidRDefault="00A061EF" w:rsidP="00A061EF">
      <w:pPr>
        <w:spacing w:line="360" w:lineRule="auto"/>
        <w:jc w:val="both"/>
        <w:rPr>
          <w:rtl/>
        </w:rPr>
      </w:pPr>
      <w:r w:rsidRPr="00E14F46">
        <w:rPr>
          <w:rFonts w:hint="cs"/>
          <w:u w:val="single"/>
          <w:rtl/>
        </w:rPr>
        <w:t>האישום השלישי</w:t>
      </w:r>
      <w:r>
        <w:rPr>
          <w:rFonts w:hint="cs"/>
          <w:rtl/>
        </w:rPr>
        <w:t xml:space="preserve"> - </w:t>
      </w:r>
      <w:r w:rsidRPr="00E14F46">
        <w:rPr>
          <w:rFonts w:hint="cs"/>
          <w:rtl/>
        </w:rPr>
        <w:t>אף הוא, עניינו מעורבות בקשר ובהכנות לירי טילים על ישראל. בסמוך למועד הנ"ל,  חבר הנאשם לשלוש</w:t>
      </w:r>
      <w:r>
        <w:rPr>
          <w:rFonts w:hint="cs"/>
          <w:rtl/>
        </w:rPr>
        <w:t xml:space="preserve">ה חברי חוליה אחרים, ובהגיעם לאדמה </w:t>
      </w:r>
      <w:r w:rsidRPr="00E14F46">
        <w:rPr>
          <w:rFonts w:hint="cs"/>
          <w:rtl/>
        </w:rPr>
        <w:t xml:space="preserve">חקלאית בשטח פתוח ברצועה, הנחה אחד האחרים את חברי החוליה היכן לחפור, עם טוריה ואתים, ואותו אחר הלך וחזר למקום עם ארבעה טילים שאותם הטמין על גבי חצובות בבורות שנחפרו, וצייד אותם בשעון עצר לשיגור. לאחר כיסוי הבורות, בידי הנאשם וחבריו, הם עזבו את המקום. </w:t>
      </w:r>
    </w:p>
    <w:p w14:paraId="083FA40C" w14:textId="77777777" w:rsidR="00A061EF" w:rsidRPr="00E14F46" w:rsidRDefault="00A061EF" w:rsidP="00A061EF">
      <w:pPr>
        <w:spacing w:line="360" w:lineRule="auto"/>
        <w:jc w:val="both"/>
        <w:rPr>
          <w:rtl/>
        </w:rPr>
      </w:pPr>
      <w:r w:rsidRPr="00E14F46">
        <w:rPr>
          <w:rFonts w:hint="cs"/>
          <w:rtl/>
        </w:rPr>
        <w:t>הנאשם הורשע בגין כך ב</w:t>
      </w:r>
      <w:r>
        <w:rPr>
          <w:rFonts w:hint="cs"/>
          <w:rtl/>
        </w:rPr>
        <w:t>אות</w:t>
      </w:r>
      <w:r w:rsidRPr="00E14F46">
        <w:rPr>
          <w:rFonts w:hint="cs"/>
          <w:rtl/>
        </w:rPr>
        <w:t xml:space="preserve">ם סעיפי החיקוק נשוא האישום השני. </w:t>
      </w:r>
    </w:p>
    <w:p w14:paraId="0C852226" w14:textId="77777777" w:rsidR="00A061EF" w:rsidRPr="00E14F46" w:rsidRDefault="00A061EF" w:rsidP="00A061EF">
      <w:pPr>
        <w:spacing w:line="360" w:lineRule="auto"/>
        <w:jc w:val="both"/>
        <w:rPr>
          <w:rtl/>
        </w:rPr>
      </w:pPr>
    </w:p>
    <w:p w14:paraId="6A7BD1B6" w14:textId="77777777" w:rsidR="00A061EF" w:rsidRPr="00E14F46" w:rsidRDefault="00A061EF" w:rsidP="00A061EF">
      <w:pPr>
        <w:spacing w:line="360" w:lineRule="auto"/>
        <w:jc w:val="both"/>
        <w:rPr>
          <w:rtl/>
        </w:rPr>
      </w:pPr>
      <w:r w:rsidRPr="00E14F46">
        <w:rPr>
          <w:rFonts w:hint="cs"/>
          <w:u w:val="single"/>
          <w:rtl/>
        </w:rPr>
        <w:t>האישום הרביעי</w:t>
      </w:r>
      <w:r w:rsidRPr="009F5A39">
        <w:rPr>
          <w:rFonts w:hint="cs"/>
          <w:rtl/>
        </w:rPr>
        <w:t xml:space="preserve"> </w:t>
      </w:r>
      <w:r>
        <w:rPr>
          <w:rFonts w:hint="cs"/>
          <w:rtl/>
        </w:rPr>
        <w:t>-</w:t>
      </w:r>
      <w:r w:rsidRPr="00E14F46">
        <w:rPr>
          <w:rFonts w:hint="cs"/>
          <w:rtl/>
        </w:rPr>
        <w:t xml:space="preserve"> גם כאן, ובאותו מועד לערך, החוליה, שבה הנאשם היה חבר, הגיעה לשטח חקלאי פתוח, שם הנחה אותם מפקד החוליה היכן לחפור</w:t>
      </w:r>
      <w:r>
        <w:rPr>
          <w:rFonts w:hint="cs"/>
          <w:rtl/>
        </w:rPr>
        <w:t>, והוא עזב וחזר מצו</w:t>
      </w:r>
      <w:r w:rsidRPr="00E14F46">
        <w:rPr>
          <w:rFonts w:hint="cs"/>
          <w:rtl/>
        </w:rPr>
        <w:t xml:space="preserve">יד בשני טילים, שאותם הטמין על גבי חצובות בבורות שנחפרו, וחיבר להם שעון עצר לשם שיגור לכיוון ישראל. גם הפעם, לאחר כיסוי והטמנת הטילים, אנשי החוליה, ובהם הנאשם, עזבו את המקום. </w:t>
      </w:r>
    </w:p>
    <w:p w14:paraId="2B291F04" w14:textId="77777777" w:rsidR="00A061EF" w:rsidRPr="00E14F46" w:rsidRDefault="00A061EF" w:rsidP="00A061EF">
      <w:pPr>
        <w:spacing w:line="360" w:lineRule="auto"/>
        <w:jc w:val="both"/>
        <w:rPr>
          <w:rtl/>
        </w:rPr>
      </w:pPr>
      <w:r w:rsidRPr="00E14F46">
        <w:rPr>
          <w:rFonts w:hint="cs"/>
          <w:rtl/>
        </w:rPr>
        <w:t>בגין כך הורשע הנאשם בסעיפי החיקוק נשוא האישומים השני והשלישי, כפי שאוזכרו לעיל.</w:t>
      </w:r>
    </w:p>
    <w:p w14:paraId="6397A582" w14:textId="77777777" w:rsidR="00A061EF" w:rsidRPr="00E14F46" w:rsidRDefault="00A061EF" w:rsidP="00A061EF">
      <w:pPr>
        <w:spacing w:line="360" w:lineRule="auto"/>
        <w:jc w:val="both"/>
        <w:rPr>
          <w:rtl/>
        </w:rPr>
      </w:pPr>
    </w:p>
    <w:p w14:paraId="4BB549E3" w14:textId="77777777" w:rsidR="00A061EF" w:rsidRPr="00E14F46" w:rsidRDefault="00A061EF" w:rsidP="00A061EF">
      <w:pPr>
        <w:spacing w:line="360" w:lineRule="auto"/>
        <w:jc w:val="both"/>
        <w:rPr>
          <w:rtl/>
        </w:rPr>
      </w:pPr>
      <w:r w:rsidRPr="00E14F46">
        <w:rPr>
          <w:rFonts w:hint="cs"/>
          <w:u w:val="single"/>
          <w:rtl/>
        </w:rPr>
        <w:t>האישום החמישי</w:t>
      </w:r>
      <w:r w:rsidRPr="008A08AD">
        <w:rPr>
          <w:rFonts w:hint="cs"/>
          <w:rtl/>
        </w:rPr>
        <w:t xml:space="preserve"> </w:t>
      </w:r>
      <w:r w:rsidRPr="00E14F46">
        <w:rPr>
          <w:rFonts w:hint="cs"/>
          <w:rtl/>
        </w:rPr>
        <w:t>- במהלך מבצע "צוק איתן", סביב יולי 2014, הנאשם קשר</w:t>
      </w:r>
      <w:r>
        <w:rPr>
          <w:rFonts w:hint="cs"/>
          <w:rtl/>
        </w:rPr>
        <w:t>,</w:t>
      </w:r>
      <w:r w:rsidRPr="00E14F46">
        <w:rPr>
          <w:rFonts w:hint="cs"/>
          <w:rtl/>
        </w:rPr>
        <w:t xml:space="preserve"> עם ארבעה נוספים,  לירות טילים לעבר שטח ישראל כדי לפגוע בשטחה ולהמית ישראלים. סוכם ללכת לאזור החורשות </w:t>
      </w:r>
      <w:r w:rsidRPr="00E14F46">
        <w:rPr>
          <w:rFonts w:hint="cs"/>
          <w:rtl/>
        </w:rPr>
        <w:lastRenderedPageBreak/>
        <w:t xml:space="preserve">בסג'עיה, שם היה מוצב טיל מוכן לשיגור. חלקו של הנאשם היה לתצפת ולוודא שאין מזל"טים ומסוקים של צה"ל באזור, ובמקביל </w:t>
      </w:r>
      <w:r>
        <w:rPr>
          <w:rFonts w:hint="cs"/>
          <w:rtl/>
        </w:rPr>
        <w:t>-</w:t>
      </w:r>
      <w:r w:rsidRPr="00E14F46">
        <w:rPr>
          <w:rFonts w:hint="cs"/>
          <w:rtl/>
        </w:rPr>
        <w:t xml:space="preserve"> אחר בשם איברהים שיגר את הטיל לעבר ישראל. </w:t>
      </w:r>
    </w:p>
    <w:p w14:paraId="04E06542" w14:textId="77777777" w:rsidR="00A061EF" w:rsidRPr="00E14F46" w:rsidRDefault="00A061EF" w:rsidP="00A061EF">
      <w:pPr>
        <w:spacing w:line="360" w:lineRule="auto"/>
        <w:jc w:val="both"/>
        <w:rPr>
          <w:rtl/>
        </w:rPr>
      </w:pPr>
      <w:r w:rsidRPr="00E14F46">
        <w:rPr>
          <w:rFonts w:hint="cs"/>
          <w:rtl/>
        </w:rPr>
        <w:t xml:space="preserve">בשל כך, הורשע הנאשם </w:t>
      </w:r>
      <w:r w:rsidRPr="00E14F46">
        <w:rPr>
          <w:rFonts w:hint="cs"/>
          <w:b/>
          <w:bCs/>
          <w:rtl/>
        </w:rPr>
        <w:t>בחברות ופעילות בהתאחדות בלתי מותרת, בקשירת קשר לפשע, ועבירות נשק,</w:t>
      </w:r>
      <w:r w:rsidRPr="00E14F46">
        <w:rPr>
          <w:rFonts w:hint="cs"/>
          <w:rtl/>
        </w:rPr>
        <w:t xml:space="preserve"> לפי סעיפי החיקוק שאוזכרו, ובנוסף </w:t>
      </w:r>
      <w:r>
        <w:rPr>
          <w:rFonts w:hint="cs"/>
          <w:rtl/>
        </w:rPr>
        <w:t>-</w:t>
      </w:r>
      <w:r w:rsidRPr="00E14F46">
        <w:rPr>
          <w:rFonts w:hint="cs"/>
          <w:rtl/>
        </w:rPr>
        <w:t xml:space="preserve"> </w:t>
      </w:r>
      <w:r w:rsidRPr="00E14F46">
        <w:rPr>
          <w:rFonts w:hint="cs"/>
          <w:b/>
          <w:bCs/>
          <w:rtl/>
        </w:rPr>
        <w:t>בעבירת ניסיון לרצח,</w:t>
      </w:r>
      <w:r w:rsidRPr="00E14F46">
        <w:rPr>
          <w:rFonts w:hint="cs"/>
          <w:rtl/>
        </w:rPr>
        <w:t xml:space="preserve"> לפי </w:t>
      </w:r>
      <w:r w:rsidRPr="00E14F46">
        <w:rPr>
          <w:rFonts w:hint="cs"/>
          <w:b/>
          <w:bCs/>
          <w:rtl/>
        </w:rPr>
        <w:t xml:space="preserve">סעיף </w:t>
      </w:r>
      <w:hyperlink r:id="rId31" w:history="1">
        <w:r w:rsidR="004C7414" w:rsidRPr="004C7414">
          <w:rPr>
            <w:b/>
            <w:bCs/>
            <w:color w:val="0000FF"/>
            <w:u w:val="single"/>
            <w:rtl/>
          </w:rPr>
          <w:t>301 (1)</w:t>
        </w:r>
      </w:hyperlink>
      <w:r w:rsidRPr="00E14F46">
        <w:rPr>
          <w:rFonts w:hint="cs"/>
          <w:b/>
          <w:bCs/>
          <w:rtl/>
        </w:rPr>
        <w:t xml:space="preserve"> ל</w:t>
      </w:r>
      <w:hyperlink r:id="rId32" w:history="1">
        <w:r w:rsidR="00554018" w:rsidRPr="00554018">
          <w:rPr>
            <w:rStyle w:val="Hyperlink"/>
            <w:rFonts w:hint="eastAsia"/>
            <w:b/>
            <w:bCs/>
            <w:color w:val="0000FF"/>
            <w:rtl/>
          </w:rPr>
          <w:t>חוק</w:t>
        </w:r>
        <w:r w:rsidR="00554018" w:rsidRPr="00554018">
          <w:rPr>
            <w:rStyle w:val="Hyperlink"/>
            <w:b/>
            <w:bCs/>
            <w:color w:val="0000FF"/>
            <w:rtl/>
          </w:rPr>
          <w:t xml:space="preserve"> העונשין</w:t>
        </w:r>
      </w:hyperlink>
      <w:r w:rsidRPr="00E14F46">
        <w:rPr>
          <w:rFonts w:hint="cs"/>
          <w:rtl/>
        </w:rPr>
        <w:t xml:space="preserve">. </w:t>
      </w:r>
    </w:p>
    <w:p w14:paraId="2F9935A6" w14:textId="77777777" w:rsidR="00A061EF" w:rsidRDefault="00A061EF" w:rsidP="00A061EF">
      <w:pPr>
        <w:spacing w:line="360" w:lineRule="auto"/>
        <w:jc w:val="both"/>
        <w:rPr>
          <w:rtl/>
        </w:rPr>
      </w:pPr>
    </w:p>
    <w:p w14:paraId="23ABDC46" w14:textId="77777777" w:rsidR="00A061EF" w:rsidRPr="008A08AD" w:rsidRDefault="00A061EF" w:rsidP="00A061EF">
      <w:pPr>
        <w:spacing w:line="360" w:lineRule="auto"/>
        <w:jc w:val="both"/>
        <w:rPr>
          <w:u w:val="single"/>
          <w:rtl/>
        </w:rPr>
      </w:pPr>
      <w:r w:rsidRPr="00E14F46">
        <w:rPr>
          <w:rFonts w:hint="cs"/>
          <w:u w:val="single"/>
          <w:rtl/>
        </w:rPr>
        <w:t xml:space="preserve">האישום השישי </w:t>
      </w:r>
      <w:r w:rsidRPr="008A08AD">
        <w:rPr>
          <w:rFonts w:hint="cs"/>
          <w:rtl/>
        </w:rPr>
        <w:t xml:space="preserve">- </w:t>
      </w:r>
      <w:r w:rsidRPr="00E14F46">
        <w:rPr>
          <w:rFonts w:hint="cs"/>
          <w:rtl/>
        </w:rPr>
        <w:t xml:space="preserve">במהלך מבצע "צוק איתן", שוב נקשר קשר בין הנאשם לבין שלושה אחרים, ובהם איברהים הנ"ל, לירי טילים לעבר ישראל כדי לפגוע ולהמית ישראלים. כאשר היו בדרכם לאזור החורשות בסג'עיה שם היה מוצב טיל, התקשרה אחותו של הנאשם והודיעה שאמו חולה ומאושפזת ועליו להגיע בדחיפות אליה. הוא הודיע לאיברהים שהוא נאלץ לעזוב את המקום וכך היה. </w:t>
      </w:r>
    </w:p>
    <w:p w14:paraId="132E4166" w14:textId="77777777" w:rsidR="00A061EF" w:rsidRPr="00E14F46" w:rsidRDefault="00A061EF" w:rsidP="00A061EF">
      <w:pPr>
        <w:spacing w:line="360" w:lineRule="auto"/>
        <w:jc w:val="both"/>
        <w:rPr>
          <w:rtl/>
        </w:rPr>
      </w:pPr>
      <w:r w:rsidRPr="00E14F46">
        <w:rPr>
          <w:rFonts w:hint="cs"/>
          <w:rtl/>
        </w:rPr>
        <w:t xml:space="preserve">בשל האמור, הורשע הנאשם </w:t>
      </w:r>
      <w:r w:rsidRPr="008A08AD">
        <w:rPr>
          <w:rFonts w:hint="cs"/>
          <w:rtl/>
        </w:rPr>
        <w:t>ב</w:t>
      </w:r>
      <w:r w:rsidRPr="008A08AD">
        <w:rPr>
          <w:rFonts w:hint="cs"/>
          <w:b/>
          <w:bCs/>
          <w:rtl/>
        </w:rPr>
        <w:t>פעילות בהתאחדות בלתי מותרת</w:t>
      </w:r>
      <w:r w:rsidRPr="00E14F46">
        <w:rPr>
          <w:rFonts w:hint="cs"/>
          <w:rtl/>
        </w:rPr>
        <w:t xml:space="preserve">, לפי החיקוק הנ"ל, וכן </w:t>
      </w:r>
      <w:r w:rsidRPr="00E14F46">
        <w:rPr>
          <w:rFonts w:hint="cs"/>
          <w:b/>
          <w:bCs/>
          <w:rtl/>
        </w:rPr>
        <w:t>בקשירת קשר לפשע (רצח)</w:t>
      </w:r>
      <w:r w:rsidRPr="00E14F46">
        <w:rPr>
          <w:rFonts w:hint="cs"/>
          <w:rtl/>
        </w:rPr>
        <w:t xml:space="preserve">, לפי </w:t>
      </w:r>
      <w:r w:rsidRPr="00E14F46">
        <w:rPr>
          <w:rFonts w:hint="cs"/>
          <w:b/>
          <w:bCs/>
          <w:rtl/>
        </w:rPr>
        <w:t xml:space="preserve">סעיף </w:t>
      </w:r>
      <w:hyperlink r:id="rId33" w:history="1">
        <w:r w:rsidR="004C7414" w:rsidRPr="004C7414">
          <w:rPr>
            <w:b/>
            <w:bCs/>
            <w:color w:val="0000FF"/>
            <w:u w:val="single"/>
            <w:rtl/>
          </w:rPr>
          <w:t>499 (א)(1)</w:t>
        </w:r>
      </w:hyperlink>
      <w:r w:rsidRPr="00E14F46">
        <w:rPr>
          <w:rFonts w:hint="cs"/>
          <w:b/>
          <w:bCs/>
          <w:rtl/>
        </w:rPr>
        <w:t xml:space="preserve"> של </w:t>
      </w:r>
      <w:hyperlink r:id="rId34" w:history="1">
        <w:r w:rsidR="00554018" w:rsidRPr="00554018">
          <w:rPr>
            <w:rStyle w:val="Hyperlink"/>
            <w:rFonts w:hint="eastAsia"/>
            <w:b/>
            <w:bCs/>
            <w:color w:val="0000FF"/>
            <w:rtl/>
          </w:rPr>
          <w:t>חוק</w:t>
        </w:r>
        <w:r w:rsidR="00554018" w:rsidRPr="00554018">
          <w:rPr>
            <w:rStyle w:val="Hyperlink"/>
            <w:b/>
            <w:bCs/>
            <w:color w:val="0000FF"/>
            <w:rtl/>
          </w:rPr>
          <w:t xml:space="preserve"> העונשין</w:t>
        </w:r>
      </w:hyperlink>
      <w:r w:rsidRPr="00E14F46">
        <w:rPr>
          <w:rFonts w:hint="cs"/>
          <w:rtl/>
        </w:rPr>
        <w:t>.</w:t>
      </w:r>
    </w:p>
    <w:p w14:paraId="708FA2F8" w14:textId="77777777" w:rsidR="00A061EF" w:rsidRDefault="00A061EF" w:rsidP="00A061EF">
      <w:pPr>
        <w:spacing w:line="360" w:lineRule="auto"/>
        <w:jc w:val="both"/>
        <w:rPr>
          <w:b/>
          <w:bCs/>
          <w:u w:val="single"/>
          <w:rtl/>
        </w:rPr>
      </w:pPr>
    </w:p>
    <w:p w14:paraId="516BF7C8" w14:textId="77777777" w:rsidR="00A061EF" w:rsidRPr="00E14F46" w:rsidRDefault="00A061EF" w:rsidP="00A061EF">
      <w:pPr>
        <w:spacing w:line="360" w:lineRule="auto"/>
        <w:jc w:val="both"/>
        <w:rPr>
          <w:b/>
          <w:bCs/>
          <w:u w:val="single"/>
          <w:rtl/>
        </w:rPr>
      </w:pPr>
      <w:r w:rsidRPr="00E14F46">
        <w:rPr>
          <w:rFonts w:hint="cs"/>
          <w:b/>
          <w:bCs/>
          <w:u w:val="single"/>
          <w:rtl/>
        </w:rPr>
        <w:t>טיעוני הצדדים לעונש:</w:t>
      </w:r>
    </w:p>
    <w:p w14:paraId="360D9EE1" w14:textId="77777777" w:rsidR="00A061EF" w:rsidRPr="00E14F46" w:rsidRDefault="00A061EF" w:rsidP="00A061EF">
      <w:pPr>
        <w:spacing w:line="360" w:lineRule="auto"/>
        <w:jc w:val="both"/>
        <w:rPr>
          <w:u w:val="single"/>
          <w:rtl/>
        </w:rPr>
      </w:pPr>
      <w:r>
        <w:rPr>
          <w:rFonts w:hint="cs"/>
          <w:u w:val="single"/>
          <w:rtl/>
        </w:rPr>
        <w:t>טיעוני המאשימה:</w:t>
      </w:r>
    </w:p>
    <w:p w14:paraId="4394F4CE" w14:textId="77777777" w:rsidR="00A061EF" w:rsidRPr="00E14F46" w:rsidRDefault="00A061EF" w:rsidP="00A061EF">
      <w:pPr>
        <w:spacing w:line="360" w:lineRule="auto"/>
        <w:jc w:val="both"/>
        <w:rPr>
          <w:rtl/>
        </w:rPr>
      </w:pPr>
      <w:r w:rsidRPr="00E14F46">
        <w:rPr>
          <w:rFonts w:hint="cs"/>
          <w:rtl/>
        </w:rPr>
        <w:t>ב"כ המאשימה, עו"ד מסעד, עמד על הערך החברתי שנפגע ממעשי העבירה והוא בטחון המדינה, הציבור, וחיילי צה"ל, המבצעים תפקידם. נפגע ערך בסיסי של קדושת חיי אדם, כאשר שיגור טילים לעבר ישראל מהווה פוטנציאל ממשי לפגיעה בחיי אדם וברכוש. נוצרת תחושת חרדה בקרב התושבים, ואובדן ביטחון בסיסי. מדובר, כנטען, בפגיעה</w:t>
      </w:r>
      <w:r>
        <w:rPr>
          <w:rFonts w:hint="cs"/>
          <w:rtl/>
        </w:rPr>
        <w:t xml:space="preserve"> משמעותית</w:t>
      </w:r>
      <w:r w:rsidRPr="00E14F46">
        <w:rPr>
          <w:rFonts w:hint="cs"/>
          <w:rtl/>
        </w:rPr>
        <w:t xml:space="preserve"> בערכים אלה, שכן, פעילותו הי</w:t>
      </w:r>
      <w:r>
        <w:rPr>
          <w:rFonts w:hint="cs"/>
          <w:rtl/>
        </w:rPr>
        <w:t>י</w:t>
      </w:r>
      <w:r w:rsidRPr="00E14F46">
        <w:rPr>
          <w:rFonts w:hint="cs"/>
          <w:rtl/>
        </w:rPr>
        <w:t xml:space="preserve">תה במספר הזדמנויות וביותר מדרך אחת. </w:t>
      </w:r>
    </w:p>
    <w:p w14:paraId="44805F39" w14:textId="77777777" w:rsidR="00A061EF" w:rsidRPr="00E14F46" w:rsidRDefault="00A061EF" w:rsidP="00A061EF">
      <w:pPr>
        <w:spacing w:line="360" w:lineRule="auto"/>
        <w:jc w:val="both"/>
        <w:rPr>
          <w:rtl/>
        </w:rPr>
      </w:pPr>
      <w:r>
        <w:rPr>
          <w:rFonts w:hint="cs"/>
          <w:rtl/>
        </w:rPr>
        <w:t>צו</w:t>
      </w:r>
      <w:r w:rsidRPr="00E14F46">
        <w:rPr>
          <w:rFonts w:hint="cs"/>
          <w:rtl/>
        </w:rPr>
        <w:t xml:space="preserve">ינה מדיניות ענישה מחמירה, שהאינטרס הציבורי מחייבה, על רקע מתקפת הטרור המתמשכת מכיוון רצועת עזה אל עבר ישראל. לעניין זה אוזכרו דברי ביהמ"ש העליון מתוך </w:t>
      </w:r>
      <w:hyperlink r:id="rId35" w:history="1">
        <w:r w:rsidR="00554018" w:rsidRPr="00554018">
          <w:rPr>
            <w:rStyle w:val="Hyperlink"/>
            <w:rFonts w:hint="eastAsia"/>
            <w:b/>
            <w:bCs/>
            <w:color w:val="0000FF"/>
            <w:rtl/>
          </w:rPr>
          <w:t>ע</w:t>
        </w:r>
        <w:r w:rsidR="00554018" w:rsidRPr="00554018">
          <w:rPr>
            <w:rStyle w:val="Hyperlink"/>
            <w:b/>
            <w:bCs/>
            <w:color w:val="0000FF"/>
            <w:rtl/>
          </w:rPr>
          <w:t>"פ 7403/07</w:t>
        </w:r>
      </w:hyperlink>
      <w:r>
        <w:rPr>
          <w:rFonts w:hint="cs"/>
          <w:b/>
          <w:bCs/>
          <w:rtl/>
        </w:rPr>
        <w:t>, פאדי נג'אר נ' מ"</w:t>
      </w:r>
      <w:r w:rsidRPr="00E14F46">
        <w:rPr>
          <w:rFonts w:hint="cs"/>
          <w:b/>
          <w:bCs/>
          <w:rtl/>
        </w:rPr>
        <w:t xml:space="preserve">י </w:t>
      </w:r>
      <w:r w:rsidRPr="00E14F46">
        <w:rPr>
          <w:rFonts w:hint="cs"/>
          <w:rtl/>
        </w:rPr>
        <w:t xml:space="preserve">(מיום 30.3.08). </w:t>
      </w:r>
    </w:p>
    <w:p w14:paraId="0BD1E620" w14:textId="77777777" w:rsidR="00A061EF" w:rsidRPr="00E14F46" w:rsidRDefault="00A061EF" w:rsidP="00A061EF">
      <w:pPr>
        <w:spacing w:line="360" w:lineRule="auto"/>
        <w:jc w:val="both"/>
        <w:rPr>
          <w:rtl/>
        </w:rPr>
      </w:pPr>
    </w:p>
    <w:p w14:paraId="0E7619FE" w14:textId="77777777" w:rsidR="00A061EF" w:rsidRPr="00E14F46" w:rsidRDefault="00A061EF" w:rsidP="00A061EF">
      <w:pPr>
        <w:spacing w:line="360" w:lineRule="auto"/>
        <w:jc w:val="both"/>
        <w:rPr>
          <w:rtl/>
        </w:rPr>
      </w:pPr>
      <w:r w:rsidRPr="00E14F46">
        <w:rPr>
          <w:rFonts w:hint="cs"/>
          <w:rtl/>
        </w:rPr>
        <w:t xml:space="preserve">באשר לאישום הראשון, הירי מאקדח לעבר תצפית צה"לית, הפנה התובע למתחם הענישה שנקבע במקרה דומה בעובדותיו, הגם ששם סעיף האישום היה ניסיון רצח, וזאת, כאשר, ביהמ"ש המחוזי בב"ש, קבע, בעניינו של </w:t>
      </w:r>
      <w:r w:rsidRPr="00CC21FF">
        <w:rPr>
          <w:rFonts w:hint="cs"/>
          <w:b/>
          <w:bCs/>
          <w:rtl/>
        </w:rPr>
        <w:t>יאסר אבו חאמד (תפ"ח 1103/06)</w:t>
      </w:r>
      <w:r w:rsidRPr="00E14F46">
        <w:rPr>
          <w:rFonts w:hint="cs"/>
          <w:rtl/>
        </w:rPr>
        <w:t xml:space="preserve">, מתחם של בין 6 ל-10 שנות מאסר. ביהמ"ש העליון הפחית, בערעור, את העונש הכולל שנגזר על הנאשם, אך לא התערב במתחמי הענישה. </w:t>
      </w:r>
    </w:p>
    <w:p w14:paraId="63CFD9DF" w14:textId="77777777" w:rsidR="00A061EF" w:rsidRPr="00E14F46" w:rsidRDefault="00A061EF" w:rsidP="00A061EF">
      <w:pPr>
        <w:spacing w:line="360" w:lineRule="auto"/>
        <w:jc w:val="both"/>
        <w:rPr>
          <w:rtl/>
        </w:rPr>
      </w:pPr>
    </w:p>
    <w:p w14:paraId="37E62D7C" w14:textId="77777777" w:rsidR="00A061EF" w:rsidRDefault="00A061EF" w:rsidP="00A061EF">
      <w:pPr>
        <w:spacing w:line="360" w:lineRule="auto"/>
        <w:jc w:val="both"/>
        <w:rPr>
          <w:rtl/>
        </w:rPr>
      </w:pPr>
      <w:r w:rsidRPr="00E14F46">
        <w:rPr>
          <w:rFonts w:hint="cs"/>
          <w:rtl/>
        </w:rPr>
        <w:t>לגבי האישומים שני, שלישי ורביעי, שב והפנה עו"ד מסעד למתחם שנקבע בגין עבירות דומות</w:t>
      </w:r>
      <w:r>
        <w:rPr>
          <w:rFonts w:hint="cs"/>
          <w:rtl/>
        </w:rPr>
        <w:t>,</w:t>
      </w:r>
      <w:r w:rsidRPr="00E14F46">
        <w:rPr>
          <w:rFonts w:hint="cs"/>
          <w:rtl/>
        </w:rPr>
        <w:t xml:space="preserve">  בעניינו של </w:t>
      </w:r>
      <w:r w:rsidRPr="00CC21FF">
        <w:rPr>
          <w:rFonts w:hint="cs"/>
          <w:b/>
          <w:bCs/>
          <w:rtl/>
        </w:rPr>
        <w:t>"אבו חאמד"</w:t>
      </w:r>
      <w:r w:rsidRPr="00E14F46">
        <w:rPr>
          <w:rFonts w:hint="cs"/>
          <w:rtl/>
        </w:rPr>
        <w:t xml:space="preserve">, ושהועמד על בין 6 ל-10 שנות מאסר. </w:t>
      </w:r>
      <w:r>
        <w:rPr>
          <w:rFonts w:hint="cs"/>
          <w:rtl/>
        </w:rPr>
        <w:t xml:space="preserve">לטעמו, נסיבות ענייננו אף חמורות מאלה שהיו אצל אבו חאמד. המאשימה גם הפנתה לתפ"ח 1010/09, בעניין </w:t>
      </w:r>
      <w:r w:rsidRPr="00CC21FF">
        <w:rPr>
          <w:rFonts w:hint="cs"/>
          <w:b/>
          <w:bCs/>
          <w:rtl/>
        </w:rPr>
        <w:t>"חוסאם עטאר"</w:t>
      </w:r>
      <w:r>
        <w:rPr>
          <w:rFonts w:hint="cs"/>
          <w:rtl/>
        </w:rPr>
        <w:t xml:space="preserve"> (בימ"ש מחוזי ב"ש, מיום 8.4.13) שם נקבע מתחם זהה בגין עבירות דומות. </w:t>
      </w:r>
    </w:p>
    <w:p w14:paraId="146BAFFD" w14:textId="77777777" w:rsidR="00A061EF" w:rsidRDefault="00A061EF" w:rsidP="00A061EF">
      <w:pPr>
        <w:spacing w:line="360" w:lineRule="auto"/>
        <w:jc w:val="both"/>
        <w:rPr>
          <w:rtl/>
        </w:rPr>
      </w:pPr>
    </w:p>
    <w:p w14:paraId="024B2A65" w14:textId="77777777" w:rsidR="00A061EF" w:rsidRDefault="00A061EF" w:rsidP="00A061EF">
      <w:pPr>
        <w:spacing w:line="360" w:lineRule="auto"/>
        <w:jc w:val="both"/>
        <w:rPr>
          <w:rtl/>
        </w:rPr>
      </w:pPr>
      <w:r>
        <w:rPr>
          <w:rFonts w:hint="cs"/>
          <w:rtl/>
        </w:rPr>
        <w:t xml:space="preserve">עוד הפנה התובע לפסיקה הבאה: </w:t>
      </w:r>
    </w:p>
    <w:p w14:paraId="18A621FC" w14:textId="77777777" w:rsidR="00A061EF" w:rsidRDefault="00A061EF" w:rsidP="00A061EF">
      <w:pPr>
        <w:spacing w:line="360" w:lineRule="auto"/>
        <w:jc w:val="both"/>
        <w:rPr>
          <w:rtl/>
        </w:rPr>
      </w:pPr>
      <w:r>
        <w:rPr>
          <w:rFonts w:hint="cs"/>
          <w:b/>
          <w:bCs/>
          <w:rtl/>
        </w:rPr>
        <w:t>ת</w:t>
      </w:r>
      <w:r w:rsidRPr="00CC21FF">
        <w:rPr>
          <w:rFonts w:hint="cs"/>
          <w:b/>
          <w:bCs/>
          <w:rtl/>
        </w:rPr>
        <w:t>פ"ח 1051/06</w:t>
      </w:r>
      <w:r>
        <w:rPr>
          <w:rFonts w:hint="cs"/>
          <w:rtl/>
        </w:rPr>
        <w:t xml:space="preserve"> - בעניין </w:t>
      </w:r>
      <w:r w:rsidRPr="00CC21FF">
        <w:rPr>
          <w:rFonts w:hint="cs"/>
          <w:b/>
          <w:bCs/>
          <w:rtl/>
        </w:rPr>
        <w:t>ג'ומעה עזאם</w:t>
      </w:r>
      <w:r>
        <w:rPr>
          <w:rFonts w:hint="cs"/>
          <w:rtl/>
        </w:rPr>
        <w:t xml:space="preserve">, שם הורשע הנאשם בניסיון רצח, שתי עבירות של קשירת קשר לפשע, ארבע עבירות בנשק והסתננות, כאשר, בין היתר, ירה, יחד עם אחרים, טיל לעבר מדינת ישראל, בית המשפט המחוזי קיבל עתירה משותפת, בהסדר טיעון, להשית על הנאשם 20 שנות מאסר. </w:t>
      </w:r>
    </w:p>
    <w:p w14:paraId="38728A5B" w14:textId="77777777" w:rsidR="00A061EF" w:rsidRDefault="00A061EF" w:rsidP="00A061EF">
      <w:pPr>
        <w:spacing w:line="360" w:lineRule="auto"/>
        <w:jc w:val="both"/>
        <w:rPr>
          <w:rtl/>
        </w:rPr>
      </w:pPr>
    </w:p>
    <w:p w14:paraId="1D328C51" w14:textId="77777777" w:rsidR="00A061EF" w:rsidRDefault="00554018" w:rsidP="00A061EF">
      <w:pPr>
        <w:spacing w:line="360" w:lineRule="auto"/>
        <w:jc w:val="both"/>
        <w:rPr>
          <w:rtl/>
        </w:rPr>
      </w:pPr>
      <w:hyperlink r:id="rId36" w:history="1">
        <w:r w:rsidRPr="00554018">
          <w:rPr>
            <w:rStyle w:val="Hyperlink"/>
            <w:rFonts w:hint="eastAsia"/>
            <w:b/>
            <w:bCs/>
            <w:color w:val="0000FF"/>
            <w:rtl/>
          </w:rPr>
          <w:t>ע</w:t>
        </w:r>
        <w:r w:rsidRPr="00554018">
          <w:rPr>
            <w:rStyle w:val="Hyperlink"/>
            <w:b/>
            <w:bCs/>
            <w:color w:val="0000FF"/>
            <w:rtl/>
          </w:rPr>
          <w:t>"פ 5147/13</w:t>
        </w:r>
      </w:hyperlink>
      <w:r w:rsidR="00A061EF">
        <w:rPr>
          <w:rFonts w:hint="cs"/>
          <w:rtl/>
        </w:rPr>
        <w:t xml:space="preserve"> - ערעור של הנאשם </w:t>
      </w:r>
      <w:r w:rsidR="00A061EF" w:rsidRPr="00CC21FF">
        <w:rPr>
          <w:rFonts w:hint="cs"/>
          <w:b/>
          <w:bCs/>
          <w:rtl/>
        </w:rPr>
        <w:t>איאד אבו אלג'דיאן</w:t>
      </w:r>
      <w:r w:rsidR="00A061EF">
        <w:rPr>
          <w:rFonts w:hint="cs"/>
          <w:rtl/>
        </w:rPr>
        <w:t xml:space="preserve">, על גז"ד שבו הוטלו עליו 19 שנות מאסר בפועל בגין עבירות של ניסיון רצח - ירי 10 כדורים לעבר טנק צה"לי, סיוע לניסיון לרצח, עבירות בנשק, חברות בארגון טרוריסטי, ופעילות בהתאחדות בלתי מותרת. ביהמ"ש העליון הפחית שנתיים מהעונש והעמידו על 17 שנות מאסר. </w:t>
      </w:r>
    </w:p>
    <w:p w14:paraId="373DCF4D" w14:textId="77777777" w:rsidR="00A061EF" w:rsidRDefault="00A061EF" w:rsidP="00A061EF">
      <w:pPr>
        <w:spacing w:line="360" w:lineRule="auto"/>
        <w:jc w:val="both"/>
        <w:rPr>
          <w:rtl/>
        </w:rPr>
      </w:pPr>
    </w:p>
    <w:p w14:paraId="59468893" w14:textId="77777777" w:rsidR="00A061EF" w:rsidRDefault="00A061EF" w:rsidP="00A061EF">
      <w:pPr>
        <w:spacing w:line="360" w:lineRule="auto"/>
        <w:jc w:val="both"/>
        <w:rPr>
          <w:rtl/>
        </w:rPr>
      </w:pPr>
      <w:r w:rsidRPr="00CC21FF">
        <w:rPr>
          <w:rFonts w:hint="cs"/>
          <w:b/>
          <w:bCs/>
          <w:rtl/>
        </w:rPr>
        <w:t>תפ"ח 1057/07</w:t>
      </w:r>
      <w:r>
        <w:rPr>
          <w:rFonts w:hint="cs"/>
          <w:rtl/>
        </w:rPr>
        <w:t xml:space="preserve"> - בעניין </w:t>
      </w:r>
      <w:r w:rsidRPr="00CC21FF">
        <w:rPr>
          <w:rFonts w:hint="cs"/>
          <w:b/>
          <w:bCs/>
          <w:rtl/>
        </w:rPr>
        <w:t>אחמד צופי</w:t>
      </w:r>
      <w:r>
        <w:rPr>
          <w:rFonts w:hint="cs"/>
          <w:rtl/>
        </w:rPr>
        <w:t>, שם נדון נאשם שהורשע, לפי הודאתו, בשישה אישומים, שכללו ניסיון רצח ועבירות נוספות. בגין עבירת ניסיון הרצח, שעניינה היה ירי טילים אל ישראל, נקבע מתחם ענישה של בין 10 ל- 18 שנות מאסר, וביהמ"ש העליון דחה את ערעורו (</w:t>
      </w:r>
      <w:hyperlink r:id="rId37" w:history="1">
        <w:r w:rsidR="00554018" w:rsidRPr="00554018">
          <w:rPr>
            <w:rStyle w:val="Hyperlink"/>
            <w:rFonts w:hint="eastAsia"/>
            <w:color w:val="0000FF"/>
            <w:rtl/>
          </w:rPr>
          <w:t>ע</w:t>
        </w:r>
        <w:r w:rsidR="00554018" w:rsidRPr="00554018">
          <w:rPr>
            <w:rStyle w:val="Hyperlink"/>
            <w:color w:val="0000FF"/>
            <w:rtl/>
          </w:rPr>
          <w:t>"פ 2626/13</w:t>
        </w:r>
      </w:hyperlink>
      <w:r>
        <w:rPr>
          <w:rFonts w:hint="cs"/>
          <w:rtl/>
        </w:rPr>
        <w:t xml:space="preserve">). </w:t>
      </w:r>
    </w:p>
    <w:p w14:paraId="01F253CF" w14:textId="77777777" w:rsidR="00A061EF" w:rsidRDefault="00A061EF" w:rsidP="00A061EF">
      <w:pPr>
        <w:spacing w:line="360" w:lineRule="auto"/>
        <w:jc w:val="both"/>
        <w:rPr>
          <w:rtl/>
        </w:rPr>
      </w:pPr>
    </w:p>
    <w:p w14:paraId="4885EEF6" w14:textId="77777777" w:rsidR="00A061EF" w:rsidRDefault="00A061EF" w:rsidP="00A061EF">
      <w:pPr>
        <w:spacing w:line="360" w:lineRule="auto"/>
        <w:jc w:val="both"/>
        <w:rPr>
          <w:rtl/>
        </w:rPr>
      </w:pPr>
      <w:r w:rsidRPr="00CC21FF">
        <w:rPr>
          <w:rFonts w:hint="cs"/>
          <w:b/>
          <w:bCs/>
          <w:rtl/>
        </w:rPr>
        <w:t>תפ"ח 1073/08</w:t>
      </w:r>
      <w:r>
        <w:rPr>
          <w:rFonts w:hint="cs"/>
          <w:rtl/>
        </w:rPr>
        <w:t xml:space="preserve"> - בעניין </w:t>
      </w:r>
      <w:r w:rsidRPr="00CC21FF">
        <w:rPr>
          <w:rFonts w:hint="cs"/>
          <w:b/>
          <w:bCs/>
          <w:rtl/>
        </w:rPr>
        <w:t>סמי עמור</w:t>
      </w:r>
      <w:r>
        <w:rPr>
          <w:rFonts w:hint="cs"/>
          <w:rtl/>
        </w:rPr>
        <w:t xml:space="preserve">, שם השית ביהמ"ש המחוזי על הנאשם 19 שנות מאסר בגין שלושה אישומים, שכללו שתי עבירות ניסיון רצח, פעילות בהתאחדות בלתי מותרת ומסירת ידיעות לאויב העלולות להיות לו לתועלת. </w:t>
      </w:r>
    </w:p>
    <w:p w14:paraId="552D2723" w14:textId="77777777" w:rsidR="00A061EF" w:rsidRPr="00E14F46" w:rsidRDefault="00A061EF" w:rsidP="00A061EF">
      <w:pPr>
        <w:spacing w:line="360" w:lineRule="auto"/>
        <w:jc w:val="both"/>
        <w:rPr>
          <w:rtl/>
        </w:rPr>
      </w:pPr>
    </w:p>
    <w:p w14:paraId="40435D68" w14:textId="77777777" w:rsidR="00A061EF" w:rsidRDefault="00A061EF" w:rsidP="00A061EF">
      <w:pPr>
        <w:spacing w:line="360" w:lineRule="auto"/>
        <w:jc w:val="both"/>
        <w:rPr>
          <w:rtl/>
        </w:rPr>
      </w:pPr>
      <w:r w:rsidRPr="00CC21FF">
        <w:rPr>
          <w:rFonts w:hint="cs"/>
          <w:u w:val="single"/>
          <w:rtl/>
        </w:rPr>
        <w:t xml:space="preserve">אשר לנסיבות הקשורות בביצוע העבירה </w:t>
      </w:r>
      <w:r>
        <w:rPr>
          <w:rFonts w:hint="cs"/>
          <w:sz w:val="28"/>
          <w:szCs w:val="28"/>
          <w:rtl/>
        </w:rPr>
        <w:t xml:space="preserve">- </w:t>
      </w:r>
      <w:r w:rsidRPr="00CC21FF">
        <w:rPr>
          <w:rFonts w:hint="cs"/>
          <w:rtl/>
        </w:rPr>
        <w:t xml:space="preserve">ציין </w:t>
      </w:r>
      <w:r>
        <w:rPr>
          <w:rFonts w:hint="cs"/>
          <w:rtl/>
        </w:rPr>
        <w:t xml:space="preserve">עו"ד מסעד, שהירי מהאקדח על עמדת צה"ל ב 2006, מעיד על זילות הנאשם בחיי אדם ובערכים המוגנים שתוארו, כאשר ירה, יחד עם חברו, במסגרת מעין התערבות על מוכנותם לבצע פיגוע ירי. אשר לחידוש פעילותו העוינת, ב-2013, כחבר ביחידת הטילים של גדודי אל אקצה, המאשימה רואה בכך הסלמה, כאשר מדובר בהתגייסות לארגון עוין, ובלקיחת חלק בלתי נפרד בפעילות חוליה האמונה על שיגור טילים. הנאשם היה שותף בחפירת הבורות, במישרין, ובעקיפין - גם בהובלת הטילים ובהנחתם שם. בסך הכל נחפרו 8 בורות, והובלו לאתרים הללו שמונה טילים שיועדו לשיגור. צוין גם חלקו של הנאשם בתצפית כדי לוודא שאין מסוקים ומזל"טים של חיל האוויר, עת חבר אחר בחוליה שיגר טיל. המדינה רואה בנאשם כמי שחלקו דומיננטי ומרכזי, שכן, אבטחת האתר היא חוליה חשובה וחיונית לפעולת השיגור. הגם שאין ראיות שנגרם נזק בפועל - הפוטנציאל חמור וקשה. לגבי האישום השישי - הנאשם עזב את חבריו טרם השיגור, רק משום שהוזעק למיטת חוליה של אמו. אין מדובר בפעילות אקראית, בכל האמור בחוליית הטילים, כי אם בתכנון מראש וברצף של אירועים. גם הירי באישום הראשון, הוא אומנם "ספונטאני", אך מעיד על תעוזה ומסוכנות הנאשם. הנאשם, כנטען, הונע מתוך כוונה לפגוע בביטחון המדינה ולגרום להרג אזרחים ואנשי כוחות הביטחון, וזאת לאורך תקופה, ובנחישות. מדובר בפעילות במסגרת ארגון רצחני, שאלה מטרותיו. </w:t>
      </w:r>
    </w:p>
    <w:p w14:paraId="736323A3" w14:textId="77777777" w:rsidR="00A061EF" w:rsidRDefault="00A061EF" w:rsidP="00A061EF">
      <w:pPr>
        <w:spacing w:line="360" w:lineRule="auto"/>
        <w:jc w:val="both"/>
        <w:rPr>
          <w:rtl/>
        </w:rPr>
      </w:pPr>
    </w:p>
    <w:p w14:paraId="3D5B21A5" w14:textId="77777777" w:rsidR="00A061EF" w:rsidRDefault="00A061EF" w:rsidP="00A061EF">
      <w:pPr>
        <w:spacing w:line="360" w:lineRule="auto"/>
        <w:jc w:val="both"/>
        <w:rPr>
          <w:rtl/>
        </w:rPr>
      </w:pPr>
      <w:r>
        <w:rPr>
          <w:rFonts w:hint="cs"/>
          <w:rtl/>
        </w:rPr>
        <w:t xml:space="preserve">המאשימה ביקשה, לאור האמור, לקבוע מתחמי עונש הולם, כך, שבגין האישום הראשון הוא ינוע בין 6 ל- 10 שנות מאסר, בגין כל אחד מהאישומים  2 עד 4 - מתחם זהה של 6-10 שנות מאסר, בגין האישום החמישי 12 עד 18 שנות מאסר, וביחס לאישום השישי - בין 4 ל-7 שנות מאסר. </w:t>
      </w:r>
    </w:p>
    <w:p w14:paraId="6C26937A" w14:textId="77777777" w:rsidR="00A061EF" w:rsidRDefault="00A061EF" w:rsidP="00A061EF">
      <w:pPr>
        <w:spacing w:line="360" w:lineRule="auto"/>
        <w:jc w:val="both"/>
        <w:rPr>
          <w:rtl/>
        </w:rPr>
      </w:pPr>
    </w:p>
    <w:p w14:paraId="1EF495AD" w14:textId="77777777" w:rsidR="00A061EF" w:rsidRDefault="00A061EF" w:rsidP="00A061EF">
      <w:pPr>
        <w:spacing w:line="360" w:lineRule="auto"/>
        <w:jc w:val="both"/>
        <w:rPr>
          <w:rtl/>
        </w:rPr>
      </w:pPr>
      <w:r>
        <w:rPr>
          <w:rFonts w:hint="cs"/>
          <w:rtl/>
        </w:rPr>
        <w:t xml:space="preserve">אשר לענישה בתוך המתחמים הללו, המאשימה מבקשת לשקול כשיקול מרכזי את הרתעת היחיד והרבים, כנדרש בסוג זה של עבירות, ולא לייחס משקל לנסיבותיו האישיות של הנאשם, ולפיכך, היא עותרת לענישה ברף האמצעי של כל מתחם, ולקביעת עונש כולל ומצטבר בגין מכלול האירועים. עוד התבקשנו להשית מאסר מותנה וקנס כספי על הנאשם. </w:t>
      </w:r>
    </w:p>
    <w:p w14:paraId="281EC61F" w14:textId="77777777" w:rsidR="00A061EF" w:rsidRDefault="00A061EF" w:rsidP="00A061EF">
      <w:pPr>
        <w:spacing w:line="360" w:lineRule="auto"/>
        <w:jc w:val="both"/>
        <w:rPr>
          <w:rtl/>
        </w:rPr>
      </w:pPr>
    </w:p>
    <w:p w14:paraId="3FA3568C" w14:textId="77777777" w:rsidR="00A061EF" w:rsidRDefault="00A061EF" w:rsidP="00A061EF">
      <w:pPr>
        <w:spacing w:line="360" w:lineRule="auto"/>
        <w:jc w:val="both"/>
        <w:rPr>
          <w:b/>
          <w:bCs/>
          <w:u w:val="single"/>
          <w:rtl/>
        </w:rPr>
      </w:pPr>
      <w:r w:rsidRPr="00CC21FF">
        <w:rPr>
          <w:rFonts w:hint="cs"/>
          <w:b/>
          <w:bCs/>
          <w:u w:val="single"/>
          <w:rtl/>
        </w:rPr>
        <w:t>טיעוני ההגנה:</w:t>
      </w:r>
    </w:p>
    <w:p w14:paraId="783C170B" w14:textId="77777777" w:rsidR="00A061EF" w:rsidRDefault="00A061EF" w:rsidP="00A061EF">
      <w:pPr>
        <w:spacing w:line="360" w:lineRule="auto"/>
        <w:jc w:val="both"/>
        <w:rPr>
          <w:rtl/>
        </w:rPr>
      </w:pPr>
      <w:r>
        <w:rPr>
          <w:rFonts w:hint="cs"/>
          <w:rtl/>
        </w:rPr>
        <w:t xml:space="preserve">הסנגור, עו"ד אבו עמאר, פתח בכך, שהנאשם, שהוא כבן 42, נשוי ואב לשישה,  נעצר כאשר הגיע, על סמך היתר כדין, לקבל טיפול רפואי בישראל. היה זה לאחר שזנח את הפעילות הביטחונית, שנטל בה חלק פרק זמן קצר של חודשים ספורים. יש בכך להראות, שמבחינתו ובראייתו, לא עשה שום דבר חמור במיוחד, ולא היסס להגיע למעבר הגבול ולא חשש ממעצר. בעיני עצמו (ובלא שההגנה חוזרת בה מההודאה בכתב האישום ככתבו), היה הנאשם כמעין "סבל" ופועל פשוט במסגרת אותה חוליה. </w:t>
      </w:r>
    </w:p>
    <w:p w14:paraId="344CE733" w14:textId="77777777" w:rsidR="00A061EF" w:rsidRDefault="00A061EF" w:rsidP="00A061EF">
      <w:pPr>
        <w:spacing w:line="360" w:lineRule="auto"/>
        <w:jc w:val="both"/>
        <w:rPr>
          <w:rtl/>
        </w:rPr>
      </w:pPr>
    </w:p>
    <w:p w14:paraId="054E6014" w14:textId="77777777" w:rsidR="00A061EF" w:rsidRDefault="00A061EF" w:rsidP="00A061EF">
      <w:pPr>
        <w:spacing w:line="360" w:lineRule="auto"/>
        <w:jc w:val="both"/>
        <w:rPr>
          <w:rtl/>
        </w:rPr>
      </w:pPr>
      <w:r>
        <w:rPr>
          <w:rFonts w:hint="cs"/>
          <w:rtl/>
        </w:rPr>
        <w:t xml:space="preserve">ביחס לאישום הראשון, צוין, במסגרת הטיעונים, שמעצר הנאשם נעשה סמוך למועד התיישנות העבירה מ 2006, ויש להתחשב בכך. מדובר יותר באירוע של קלות דעת, ובהקנטה הדדית של שני החברים (אותה "התערבות"), מאשר בניסיון פיגוע. האקדח הוחזק על ידי הנאשם כשתפקד בתור שומר, משמע </w:t>
      </w:r>
      <w:r>
        <w:rPr>
          <w:rtl/>
        </w:rPr>
        <w:t>–</w:t>
      </w:r>
      <w:r>
        <w:rPr>
          <w:rFonts w:hint="cs"/>
          <w:rtl/>
        </w:rPr>
        <w:t xml:space="preserve"> לא הובא למקום לצורך הירי על העמדה. הסנגור הביע ספק, אם מלכתחילה, בוצע הירי מטווח יעיל לגבי אקדח, ופקפק בסיכוי שקליעים יכלו לפגוע בחיילים המוצבים באותה תצפית.  נאמר מיד, שאין משקל לטיעון זה, שכן טווח הירי לא היה מהעובדות שננקבו באישום, ושבהן הודה הנאשם, ונאמר שם, שהכדורים נורו לעבר העמדה, וכי כוח צה"ל השיב באש. משמע - היתה מודעות לכך שבוצע ירי כלפי אותה עמדה. </w:t>
      </w:r>
    </w:p>
    <w:p w14:paraId="2AC89CDC" w14:textId="77777777" w:rsidR="00A061EF" w:rsidRDefault="00A061EF" w:rsidP="00A061EF">
      <w:pPr>
        <w:spacing w:line="360" w:lineRule="auto"/>
        <w:jc w:val="both"/>
        <w:rPr>
          <w:rtl/>
        </w:rPr>
      </w:pPr>
      <w:r>
        <w:rPr>
          <w:rFonts w:hint="cs"/>
          <w:rtl/>
        </w:rPr>
        <w:t xml:space="preserve">הסנגור ביקש שלגבי אישום זה ייקבע מתחם נמוך מלכתחילה, והענישה בגדרו תהיה בתחתיתו ואף ברף נמוך החורג  מאותה תחתית. </w:t>
      </w:r>
    </w:p>
    <w:p w14:paraId="6D36633C" w14:textId="77777777" w:rsidR="00A061EF" w:rsidRDefault="00A061EF" w:rsidP="00A061EF">
      <w:pPr>
        <w:spacing w:line="360" w:lineRule="auto"/>
        <w:jc w:val="both"/>
        <w:rPr>
          <w:rtl/>
        </w:rPr>
      </w:pPr>
    </w:p>
    <w:p w14:paraId="5A89E14B" w14:textId="77777777" w:rsidR="00A061EF" w:rsidRDefault="00A061EF" w:rsidP="00A061EF">
      <w:pPr>
        <w:spacing w:line="360" w:lineRule="auto"/>
        <w:jc w:val="both"/>
        <w:rPr>
          <w:rtl/>
        </w:rPr>
      </w:pPr>
      <w:r>
        <w:rPr>
          <w:rFonts w:hint="cs"/>
          <w:rtl/>
        </w:rPr>
        <w:t xml:space="preserve">אשר לאישומים, שעניינים ההשתתפות בירי טילים, מדובר, לשיטת ההגנה, בפעילות מינורית שהתפרסה על חודשים ספורים, החל מדצמבר 2013, ושחלקו של הנאשם בה, היה קטן, שינוע אמל"ח וחפירה גרידא. תפקידו היה כשל "פועל שחור", ולא תפקיד מנהיגותי, כפי שרואים בפסיקה שהתובע ביקש לסמוך עליה. הסנגור הגדיר את הנאשם כמצוי בתחתית השרשרת של הפעילות העוינת. פרט לאירוע האישום החמישי, הוא כלל לא נכח כאשר הטיל שוגר בפועל ואין לו ידע והכשרה לבצע זאת. </w:t>
      </w:r>
    </w:p>
    <w:p w14:paraId="7694D4AE" w14:textId="77777777" w:rsidR="00A061EF" w:rsidRDefault="00A061EF" w:rsidP="00A061EF">
      <w:pPr>
        <w:spacing w:line="360" w:lineRule="auto"/>
        <w:jc w:val="both"/>
        <w:rPr>
          <w:rtl/>
        </w:rPr>
      </w:pPr>
      <w:r>
        <w:rPr>
          <w:rFonts w:hint="cs"/>
          <w:rtl/>
        </w:rPr>
        <w:t xml:space="preserve">אף כאשר נכח בפועל בשיגור (האישום החמישי), כאשר, אין לכחד, שמעצם נוכחותו היה שותף לירי, מדובר בביצוע בצוותא, אך בדרגה נמוכה, באשר, הוא לא לחץ על כפתור השיגור ולא התעסק עם הטיל עצמו. הסנגור מסכים, שדי בכך כדי להוות פעילות מסוכנת וחמורה, מהיבט הביצוע בצוותא, אך, כאשר לא הנאשם קיבל את ההחלטות ולא הוא הביא את החומרים למקום, יש לראות בו משתתף זוטר ביותר. אף כאן, יש להעיר, שנשמט מטיעונו של הסנגור, שלפי העובדות בהן הודה הנאשם, לא התמצה חלקו בנוכחות באתר השיגור יחד עם חברי החוליה, אלא, היה לו תפקיד מוגדר של תצפית כנגד מסוקים או מל"טים צה"ליים, בשעה שאברהים ביצע את השיגור. </w:t>
      </w:r>
    </w:p>
    <w:p w14:paraId="46B020A1" w14:textId="77777777" w:rsidR="00A061EF" w:rsidRDefault="00A061EF" w:rsidP="00A061EF">
      <w:pPr>
        <w:spacing w:line="360" w:lineRule="auto"/>
        <w:jc w:val="both"/>
        <w:rPr>
          <w:rtl/>
        </w:rPr>
      </w:pPr>
      <w:r>
        <w:rPr>
          <w:rFonts w:hint="cs"/>
          <w:rtl/>
        </w:rPr>
        <w:t xml:space="preserve">לטעמו של ב"כ הנאשם, הגם שאישומי חוליית הטילים פוצלו למספר אישומים, כשניתן היה לאחדם, ראוי, לעת קביעת המתחמים, לקבוע מתחם ענישה אחד לכולם, ולמצער, לייחד רק את האישום החמישי למתחם נפרד. </w:t>
      </w:r>
    </w:p>
    <w:p w14:paraId="6DE09F6C" w14:textId="77777777" w:rsidR="00A061EF" w:rsidRDefault="00A061EF" w:rsidP="00A061EF">
      <w:pPr>
        <w:spacing w:line="360" w:lineRule="auto"/>
        <w:jc w:val="both"/>
        <w:rPr>
          <w:rtl/>
        </w:rPr>
      </w:pPr>
    </w:p>
    <w:p w14:paraId="5D50D164" w14:textId="77777777" w:rsidR="00A061EF" w:rsidRDefault="00A061EF" w:rsidP="00A061EF">
      <w:pPr>
        <w:spacing w:line="360" w:lineRule="auto"/>
        <w:jc w:val="both"/>
        <w:rPr>
          <w:rtl/>
        </w:rPr>
      </w:pPr>
      <w:r>
        <w:rPr>
          <w:rFonts w:hint="cs"/>
          <w:rtl/>
        </w:rPr>
        <w:t xml:space="preserve">הסנגור הוסיף והצביע על זניחת הפעילות הביטחונית, ביוזמת הנאשם, כתום אותם חודשים ספורים, ועל כך שלא ניסה להתקדם בארגון ולקבל תפקיד כלשהו. לא הייתה לו מוטיבציה לכך, ואף לא הכישורים, וכל רצונו היה להתפרנס. כאשר הבחין שמדובר בפעילות מסוכנת, הוא זנח אותה וחדל מהמעשים. גם האירוע הראשון, ב 2006, לא היה על רקע אידיאולוגי, אלא סוג של אימפולסיביות והתגרות מצד חברו. עוד התבקשנו להתחשב בכך, שאין ראייה לנזק כלשהו שנגרם כתוצאה ממעשי הנאשם, לרכוש או לנפש. </w:t>
      </w:r>
    </w:p>
    <w:p w14:paraId="007DDD8C" w14:textId="77777777" w:rsidR="00A061EF" w:rsidRDefault="00A061EF" w:rsidP="00A061EF">
      <w:pPr>
        <w:spacing w:line="360" w:lineRule="auto"/>
        <w:jc w:val="both"/>
        <w:rPr>
          <w:rtl/>
        </w:rPr>
      </w:pPr>
    </w:p>
    <w:p w14:paraId="77A8ECC4" w14:textId="77777777" w:rsidR="00A061EF" w:rsidRDefault="00A061EF" w:rsidP="00A061EF">
      <w:pPr>
        <w:spacing w:line="360" w:lineRule="auto"/>
        <w:jc w:val="both"/>
        <w:rPr>
          <w:rtl/>
        </w:rPr>
      </w:pPr>
      <w:r>
        <w:rPr>
          <w:rFonts w:hint="cs"/>
          <w:rtl/>
        </w:rPr>
        <w:t xml:space="preserve">עו"ד אבו עמאר ביקש לא למצות הדין עם הנאשם, שמצבו הרפואי לא טוב, ושאיננו מקרה "קלאסי" של חברות בארגון טרור ופעילות מושכלת בגדרו. לטעמו, מרשו הוא אחד מאותם אנשים פשוטים וקשי יום, שבשל תנאי דחק ועוני, נותנים שירותים לארגוני טרור כדי להתפרנס. כאשר ראה שאין זה מקור פרנסה מוצלח, קם וזנח את ההשתתפות בפעילות (יוער, שאין בכתב האישום ובהודאת הנאשם אזכור לכך, שפעל בעד שכר וכי פעולת חפירת פירי השיגור לטילים הייתה במסגרת ניסיון פרנסה). </w:t>
      </w:r>
    </w:p>
    <w:p w14:paraId="26902227" w14:textId="77777777" w:rsidR="00A061EF" w:rsidRDefault="00A061EF" w:rsidP="00A061EF">
      <w:pPr>
        <w:spacing w:line="360" w:lineRule="auto"/>
        <w:jc w:val="both"/>
        <w:rPr>
          <w:rtl/>
        </w:rPr>
      </w:pPr>
      <w:r>
        <w:rPr>
          <w:rFonts w:hint="cs"/>
          <w:rtl/>
        </w:rPr>
        <w:t xml:space="preserve">מהיבט קביעת מתחמי הענישה, סבורה ההגנה, שיש לאבחן עניינו של הנאשם מאלה של חברי ארגון טרור הפועלים מטעמים אידיאולוגיים ובפעילות חמורה יותר. לטעמו של הסנגור, בכך יש כדי לאבחן את הפסיקה שהתובע הציג בפנינו, שם היה מדובר במה שהגדיר כ"פעילות של ממש" - הנחת מטענים על צירי תנועה של צה"ל, הפעלת מטען, ירי מטווח קצר ובנשק אוטומטי, או ירי מרגמות על ריכוזי חיילים. אף באותם מקרים, חמורים יותר, קיימת ענישה מתונה יחסית, של 6 או 7.5 שנות מאסר. </w:t>
      </w:r>
    </w:p>
    <w:p w14:paraId="027AF66F" w14:textId="77777777" w:rsidR="00A061EF" w:rsidRDefault="00A061EF" w:rsidP="00A061EF">
      <w:pPr>
        <w:spacing w:line="360" w:lineRule="auto"/>
        <w:jc w:val="both"/>
        <w:rPr>
          <w:rtl/>
        </w:rPr>
      </w:pPr>
      <w:r>
        <w:rPr>
          <w:rFonts w:hint="cs"/>
          <w:rtl/>
        </w:rPr>
        <w:t xml:space="preserve">הסנגור הציג פסיקה מתאימה (שתסקר להלן), ועתר לרף עונשי, שיהא אף נמוך מאותה ענישה, יחסית מתונה, שהביא בפנינו. הוא סבור, שאין לגזור על הנאשם יותר מ- 5 שנות מאסר. </w:t>
      </w:r>
    </w:p>
    <w:p w14:paraId="424C9FA5" w14:textId="77777777" w:rsidR="00A061EF" w:rsidRDefault="00A061EF" w:rsidP="00A061EF">
      <w:pPr>
        <w:spacing w:line="360" w:lineRule="auto"/>
        <w:jc w:val="both"/>
        <w:rPr>
          <w:rtl/>
        </w:rPr>
      </w:pPr>
    </w:p>
    <w:p w14:paraId="109553F0" w14:textId="77777777" w:rsidR="00A061EF" w:rsidRDefault="00A061EF" w:rsidP="00A061EF">
      <w:pPr>
        <w:spacing w:line="360" w:lineRule="auto"/>
        <w:jc w:val="both"/>
        <w:rPr>
          <w:rtl/>
        </w:rPr>
      </w:pPr>
      <w:r w:rsidRPr="00CC21FF">
        <w:rPr>
          <w:rFonts w:hint="cs"/>
          <w:u w:val="single"/>
          <w:rtl/>
        </w:rPr>
        <w:t>הנאשם</w:t>
      </w:r>
      <w:r w:rsidRPr="009F5A39">
        <w:rPr>
          <w:rFonts w:hint="cs"/>
          <w:rtl/>
        </w:rPr>
        <w:t xml:space="preserve">  </w:t>
      </w:r>
      <w:r>
        <w:rPr>
          <w:rFonts w:hint="cs"/>
          <w:rtl/>
        </w:rPr>
        <w:t xml:space="preserve">- לאחר סיום טיעוני הסנגור, סיפר, שנכנס לישראל לקבלת טיפול, ושיש לו 7 ילדים (להבנתנו - הסנגור אזכר 6 ילדים), ושכל חפצו הוא לפרנס את משפחתו, כאשר אין הרבה אפשרויות עבודה בעזה. לדבריו, כל פעילותו נעשית כדי להשתכר ולהתפרנס. הוא סובל מבעיה בעמוד השדרה, ובעזה המליצו לעשות את הניתוח בישראל, שכן, אם ינותח בעזה עלול הוא להישאר משותק. עוד הוסיף, כי לקח הלוואה על מנת לשלם על הניתוח, ועודנו שקוע בחובות ולא החזיר  את ההלוואה. הנאשם לא התייחס במישרין לאישומים ולעבירות שעליהן הורשע. </w:t>
      </w:r>
    </w:p>
    <w:p w14:paraId="4BC1E43F" w14:textId="77777777" w:rsidR="00A061EF" w:rsidRDefault="00A061EF" w:rsidP="00A061EF">
      <w:pPr>
        <w:spacing w:line="360" w:lineRule="auto"/>
        <w:jc w:val="both"/>
        <w:rPr>
          <w:u w:val="single"/>
          <w:rtl/>
        </w:rPr>
      </w:pPr>
    </w:p>
    <w:p w14:paraId="685E185B" w14:textId="77777777" w:rsidR="00A061EF" w:rsidRDefault="00A061EF" w:rsidP="00A061EF">
      <w:pPr>
        <w:spacing w:line="360" w:lineRule="auto"/>
        <w:jc w:val="both"/>
        <w:rPr>
          <w:u w:val="single"/>
          <w:rtl/>
        </w:rPr>
      </w:pPr>
    </w:p>
    <w:p w14:paraId="7CD9423B" w14:textId="77777777" w:rsidR="00A061EF" w:rsidRPr="00084772" w:rsidRDefault="00A061EF" w:rsidP="00A061EF">
      <w:pPr>
        <w:spacing w:line="360" w:lineRule="auto"/>
        <w:jc w:val="both"/>
        <w:rPr>
          <w:u w:val="single"/>
          <w:rtl/>
        </w:rPr>
      </w:pPr>
    </w:p>
    <w:p w14:paraId="35CED635" w14:textId="77777777" w:rsidR="00A061EF" w:rsidRDefault="00A061EF" w:rsidP="00A061EF">
      <w:pPr>
        <w:spacing w:line="360" w:lineRule="auto"/>
        <w:jc w:val="both"/>
        <w:rPr>
          <w:rtl/>
        </w:rPr>
      </w:pPr>
      <w:r w:rsidRPr="00084772">
        <w:rPr>
          <w:rFonts w:hint="cs"/>
          <w:u w:val="single"/>
          <w:rtl/>
        </w:rPr>
        <w:t>הפסיקה שעליה נסמך הסנגור</w:t>
      </w:r>
      <w:r>
        <w:rPr>
          <w:rFonts w:hint="cs"/>
          <w:rtl/>
        </w:rPr>
        <w:t xml:space="preserve"> :</w:t>
      </w:r>
    </w:p>
    <w:p w14:paraId="5AFC83FF" w14:textId="77777777" w:rsidR="00A061EF" w:rsidRDefault="00554018" w:rsidP="00A061EF">
      <w:pPr>
        <w:spacing w:line="360" w:lineRule="auto"/>
        <w:jc w:val="both"/>
        <w:rPr>
          <w:rtl/>
        </w:rPr>
      </w:pPr>
      <w:hyperlink r:id="rId38" w:history="1">
        <w:r w:rsidRPr="00554018">
          <w:rPr>
            <w:rStyle w:val="Hyperlink"/>
            <w:rFonts w:hint="eastAsia"/>
            <w:b/>
            <w:bCs/>
            <w:color w:val="0000FF"/>
            <w:rtl/>
          </w:rPr>
          <w:t>תפ</w:t>
        </w:r>
        <w:r w:rsidRPr="00554018">
          <w:rPr>
            <w:rStyle w:val="Hyperlink"/>
            <w:b/>
            <w:bCs/>
            <w:color w:val="0000FF"/>
            <w:rtl/>
          </w:rPr>
          <w:t>"ח 1074/07</w:t>
        </w:r>
      </w:hyperlink>
      <w:r w:rsidR="00A061EF">
        <w:rPr>
          <w:rFonts w:hint="cs"/>
          <w:b/>
          <w:bCs/>
          <w:rtl/>
        </w:rPr>
        <w:t xml:space="preserve"> (מחוזי ב"ש), מ"י נ. בכר אבו סבית </w:t>
      </w:r>
      <w:r w:rsidR="00A061EF" w:rsidRPr="009F5A39">
        <w:rPr>
          <w:rFonts w:hint="cs"/>
          <w:rtl/>
        </w:rPr>
        <w:t>-</w:t>
      </w:r>
      <w:r w:rsidR="00A061EF">
        <w:rPr>
          <w:rFonts w:hint="cs"/>
          <w:b/>
          <w:bCs/>
          <w:rtl/>
        </w:rPr>
        <w:t xml:space="preserve"> </w:t>
      </w:r>
      <w:r w:rsidR="00A061EF">
        <w:rPr>
          <w:rFonts w:hint="cs"/>
          <w:rtl/>
        </w:rPr>
        <w:t xml:space="preserve">הנאשם, שהיה חבר בגדודי אל אקצא, ואף גייס אדם אחר לארגון, הוביל והניח, עם אחר, בשתי הזדמנויות מטענים, כדי שחיילי צה"ל יעלו עליהם, אך הצבא לא הגיע לשם. מטען שלישי, במשקל 40 ק"ג, הופעל לאחר שהנאשם השתתף בהנחתו, אך עזב את המקום. בהינתן הפעילות האקטיבית, על רקע אידיאולוגי, והגם שלא נגרם נזק או אבדות בנפש, נגזרו על הנאשם 10 שנות מאסר, לאחר שהורשע בניסיון רצח, סיוע לניסיון רצח, וחברות בהתאחדות בלתי מותרת. </w:t>
      </w:r>
    </w:p>
    <w:p w14:paraId="2460B830" w14:textId="77777777" w:rsidR="00A061EF" w:rsidRDefault="00A061EF" w:rsidP="00A061EF">
      <w:pPr>
        <w:spacing w:line="360" w:lineRule="auto"/>
        <w:jc w:val="both"/>
        <w:rPr>
          <w:rtl/>
        </w:rPr>
      </w:pPr>
    </w:p>
    <w:p w14:paraId="2D86C827" w14:textId="77777777" w:rsidR="00A061EF" w:rsidRDefault="00554018" w:rsidP="00A061EF">
      <w:pPr>
        <w:spacing w:line="360" w:lineRule="auto"/>
        <w:jc w:val="both"/>
        <w:rPr>
          <w:rtl/>
        </w:rPr>
      </w:pPr>
      <w:hyperlink r:id="rId39" w:history="1">
        <w:r w:rsidRPr="00554018">
          <w:rPr>
            <w:rStyle w:val="Hyperlink"/>
            <w:rFonts w:hint="eastAsia"/>
            <w:b/>
            <w:bCs/>
            <w:color w:val="0000FF"/>
            <w:rtl/>
          </w:rPr>
          <w:t>תפ</w:t>
        </w:r>
        <w:r w:rsidRPr="00554018">
          <w:rPr>
            <w:rStyle w:val="Hyperlink"/>
            <w:b/>
            <w:bCs/>
            <w:color w:val="0000FF"/>
            <w:rtl/>
          </w:rPr>
          <w:t>"ח 1026/08</w:t>
        </w:r>
      </w:hyperlink>
      <w:r w:rsidR="00A061EF">
        <w:rPr>
          <w:rFonts w:hint="cs"/>
          <w:b/>
          <w:bCs/>
          <w:rtl/>
        </w:rPr>
        <w:t xml:space="preserve"> (מחוזי ב"ש), מ"י נ. אחמד חילס -</w:t>
      </w:r>
      <w:r w:rsidR="00A061EF">
        <w:rPr>
          <w:rFonts w:hint="cs"/>
          <w:rtl/>
        </w:rPr>
        <w:t xml:space="preserve"> הנאשם הודה בחברות בארגון חמאס ובשמירות חמושות וכן צויד, יחד עם שני חברי חוליה אחרים, במטען חבלה במשקל 15 ק"ג שחבריו הניחו לשם הפעלה אם יגיעו חיילים לאותו מקום. הנאשם וחבריו פירקו את המטען, שלא הופעל, והובילו אותו לבית אחד מהם. הוא הורשע בחברות בהתאחדות בלתי מותרת ובניסיון לגרום למותם של חיילים. צוין, שהעובדה שלא נגרמו אבדות בנפש לא נבעה מסיבה שתלויה בנאשם, והוא נדון ל-7.5 שנות מאסר בפועל. </w:t>
      </w:r>
    </w:p>
    <w:p w14:paraId="26B95B48" w14:textId="77777777" w:rsidR="00A061EF" w:rsidRDefault="00A061EF" w:rsidP="00A061EF">
      <w:pPr>
        <w:spacing w:line="360" w:lineRule="auto"/>
        <w:jc w:val="both"/>
        <w:rPr>
          <w:rtl/>
        </w:rPr>
      </w:pPr>
    </w:p>
    <w:p w14:paraId="2FEFAE33" w14:textId="77777777" w:rsidR="00A061EF" w:rsidRDefault="00554018" w:rsidP="00A061EF">
      <w:pPr>
        <w:spacing w:line="360" w:lineRule="auto"/>
        <w:jc w:val="both"/>
        <w:rPr>
          <w:rtl/>
        </w:rPr>
      </w:pPr>
      <w:hyperlink r:id="rId40" w:history="1">
        <w:r w:rsidRPr="00554018">
          <w:rPr>
            <w:rStyle w:val="Hyperlink"/>
            <w:rFonts w:hint="eastAsia"/>
            <w:b/>
            <w:bCs/>
            <w:color w:val="0000FF"/>
            <w:rtl/>
          </w:rPr>
          <w:t>תפ</w:t>
        </w:r>
        <w:r w:rsidRPr="00554018">
          <w:rPr>
            <w:rStyle w:val="Hyperlink"/>
            <w:b/>
            <w:bCs/>
            <w:color w:val="0000FF"/>
            <w:rtl/>
          </w:rPr>
          <w:t>"ח 25902-12-10</w:t>
        </w:r>
      </w:hyperlink>
      <w:r w:rsidR="00A061EF">
        <w:rPr>
          <w:rFonts w:hint="cs"/>
          <w:b/>
          <w:bCs/>
          <w:rtl/>
        </w:rPr>
        <w:t xml:space="preserve"> (מחוזי ב"ש), מ"י נ. אשקר</w:t>
      </w:r>
      <w:r w:rsidR="00A061EF">
        <w:rPr>
          <w:rFonts w:hint="cs"/>
          <w:rtl/>
        </w:rPr>
        <w:t xml:space="preserve"> - הנאשם הודה והורשע בעבירת ניסיון רצח ופעילות בהתאחדות בלתי מותרת. הוא השתתף, עם שני שותפים, בניסיון לפוצץ טנק צה"ל עם טיל נ"ט וכן תכנן עם אחרים לפגוע בחיילי צה"ל בעזרת רובה צלפים, אך התכנית לא בוצעה. גם כאן צוין, שהעדר תוצאות קשות לא בא מחרטה של הנאשם או כיו"ב. אף הוא נדון ל-7.5 שנות מאסר בפועל, תוך התחשבות בהודאתו ובגילו הצעיר. </w:t>
      </w:r>
    </w:p>
    <w:p w14:paraId="18FABA97" w14:textId="77777777" w:rsidR="00A061EF" w:rsidRDefault="00A061EF" w:rsidP="00A061EF">
      <w:pPr>
        <w:spacing w:line="360" w:lineRule="auto"/>
        <w:jc w:val="both"/>
        <w:rPr>
          <w:rtl/>
        </w:rPr>
      </w:pPr>
    </w:p>
    <w:p w14:paraId="65D4E116" w14:textId="77777777" w:rsidR="00A061EF" w:rsidRDefault="00554018" w:rsidP="00A061EF">
      <w:pPr>
        <w:spacing w:line="360" w:lineRule="auto"/>
        <w:jc w:val="both"/>
        <w:rPr>
          <w:rtl/>
        </w:rPr>
      </w:pPr>
      <w:hyperlink r:id="rId41" w:history="1">
        <w:r w:rsidRPr="00554018">
          <w:rPr>
            <w:rStyle w:val="Hyperlink"/>
            <w:rFonts w:hint="eastAsia"/>
            <w:b/>
            <w:bCs/>
            <w:color w:val="0000FF"/>
            <w:rtl/>
          </w:rPr>
          <w:t>תפ</w:t>
        </w:r>
        <w:r w:rsidRPr="00554018">
          <w:rPr>
            <w:rStyle w:val="Hyperlink"/>
            <w:b/>
            <w:bCs/>
            <w:color w:val="0000FF"/>
            <w:rtl/>
          </w:rPr>
          <w:t>"ח 1115/08</w:t>
        </w:r>
      </w:hyperlink>
      <w:r w:rsidR="00A061EF">
        <w:rPr>
          <w:rFonts w:hint="cs"/>
          <w:b/>
          <w:bCs/>
          <w:rtl/>
        </w:rPr>
        <w:t xml:space="preserve"> (מחוזי ב"ש), מ"י נ. ג'יהאד מנצור</w:t>
      </w:r>
      <w:r w:rsidR="00A061EF">
        <w:rPr>
          <w:rFonts w:hint="cs"/>
          <w:rtl/>
        </w:rPr>
        <w:t xml:space="preserve"> - הנאשם הודה והורשע בחברות ופעילות בהתאחדות בלתי מותרת, עבירות נשק וניסיון לרצח. הוא עבר אימונים שונים בארגון טרור, מונה למפקד חוליה, אשר פתחה בירי לעבר כוחות צה"ל. כמו כן, הוא הוביל והניח מטען חבלה נגד כוחות צה"ל, ואף הפעילו, אך צה"ל השיב אש לעברו והוא חמק, בלא שנפגעו החיילים. צוין חלקו האקטיבי והיוזם בפעילות. נלקחו בחשבון הודאתו, גילו הצעיר ונסיבות אישיות. על הנאשם נגזרו 10 שנות מאסר בפועל.</w:t>
      </w:r>
    </w:p>
    <w:p w14:paraId="32CBE59B" w14:textId="77777777" w:rsidR="00A061EF" w:rsidRDefault="00A061EF" w:rsidP="00A061EF">
      <w:pPr>
        <w:spacing w:line="360" w:lineRule="auto"/>
        <w:jc w:val="both"/>
        <w:rPr>
          <w:rtl/>
        </w:rPr>
      </w:pPr>
    </w:p>
    <w:p w14:paraId="53343244" w14:textId="77777777" w:rsidR="00A061EF" w:rsidRDefault="00A061EF" w:rsidP="00A061EF">
      <w:pPr>
        <w:spacing w:line="360" w:lineRule="auto"/>
        <w:jc w:val="both"/>
        <w:rPr>
          <w:rtl/>
        </w:rPr>
      </w:pPr>
      <w:r>
        <w:rPr>
          <w:rFonts w:hint="cs"/>
          <w:b/>
          <w:bCs/>
          <w:rtl/>
        </w:rPr>
        <w:t xml:space="preserve">תפ"ח 1094/07 (מחוזי ב"ש), מ"י נ. סעיד חוסין </w:t>
      </w:r>
      <w:r>
        <w:rPr>
          <w:rFonts w:hint="cs"/>
          <w:rtl/>
        </w:rPr>
        <w:t>- אושר הסדר טיעון, שכלל הסכמה עונשית של 9 שנות מאסר, על נאשם, שהורשע בניסיון לירי טיל ובניסיון לחטיפת חייל. ההסדר העונשי נומק, בין היתר, בכך, שעל אחיו, שהיה שותפו לעבירות, ואשר הורשע בעבירות רבות נוספות, נגזרו 12 שנות מאסר.</w:t>
      </w:r>
    </w:p>
    <w:p w14:paraId="14793512" w14:textId="77777777" w:rsidR="00A061EF" w:rsidRDefault="00A061EF" w:rsidP="00A061EF">
      <w:pPr>
        <w:spacing w:line="360" w:lineRule="auto"/>
        <w:jc w:val="both"/>
        <w:rPr>
          <w:rtl/>
        </w:rPr>
      </w:pPr>
    </w:p>
    <w:p w14:paraId="08F5A944" w14:textId="77777777" w:rsidR="00A061EF" w:rsidRDefault="00554018" w:rsidP="00A061EF">
      <w:pPr>
        <w:spacing w:line="360" w:lineRule="auto"/>
        <w:jc w:val="both"/>
        <w:rPr>
          <w:rtl/>
        </w:rPr>
      </w:pPr>
      <w:hyperlink r:id="rId42" w:history="1">
        <w:r w:rsidRPr="00554018">
          <w:rPr>
            <w:rStyle w:val="Hyperlink"/>
            <w:rFonts w:hint="eastAsia"/>
            <w:b/>
            <w:bCs/>
            <w:color w:val="0000FF"/>
            <w:rtl/>
          </w:rPr>
          <w:t>ע</w:t>
        </w:r>
        <w:r w:rsidRPr="00554018">
          <w:rPr>
            <w:rStyle w:val="Hyperlink"/>
            <w:b/>
            <w:bCs/>
            <w:color w:val="0000FF"/>
            <w:rtl/>
          </w:rPr>
          <w:t>"פ 3015/09</w:t>
        </w:r>
      </w:hyperlink>
      <w:r w:rsidR="00A061EF">
        <w:rPr>
          <w:rFonts w:hint="cs"/>
          <w:b/>
          <w:bCs/>
          <w:rtl/>
        </w:rPr>
        <w:t xml:space="preserve">, מ"י נ. פואד קדיח </w:t>
      </w:r>
      <w:r w:rsidR="00A061EF" w:rsidRPr="009F5A39">
        <w:rPr>
          <w:rFonts w:hint="cs"/>
          <w:rtl/>
        </w:rPr>
        <w:t>-</w:t>
      </w:r>
      <w:r w:rsidR="00A061EF">
        <w:rPr>
          <w:rFonts w:hint="cs"/>
          <w:b/>
          <w:bCs/>
          <w:rtl/>
        </w:rPr>
        <w:t xml:space="preserve"> </w:t>
      </w:r>
      <w:r w:rsidR="00A061EF">
        <w:rPr>
          <w:rFonts w:hint="cs"/>
          <w:rtl/>
        </w:rPr>
        <w:t>ביהמ"ש העליון אישר עונש של 6 שנות מאסר, שהוטל על הנאשם, שהורשע בקשירת קשר לפשע, ניסיון רצח, נשיאת נשק וחברות בארגון טרור. הוא אחסן בביתו מטעני נפץ, הטמינם, עם אחרים, נגד טנקי צה"ל, אך משלא הופעלו- שב ואיחסנם בביתו. הוא סרב לשוב ולהטמין את המטענים, וכשהתבקש לדווח על תנועות צה"ל באזורו, הסכים, אך לא עשה כן. אוזכרה העובדה, שלא הוא היה היוזם והרוח החיה בפעילות זו, ושסרב לשוב ולהניח את המטענים, ונמצא, שהעונש הולם, חרף חומרת הדברים ופוטנציאל הפגיעה בחיי אדם.</w:t>
      </w:r>
    </w:p>
    <w:p w14:paraId="536B523F" w14:textId="77777777" w:rsidR="00A061EF" w:rsidRDefault="00A061EF" w:rsidP="00A061EF">
      <w:pPr>
        <w:spacing w:line="360" w:lineRule="auto"/>
        <w:jc w:val="both"/>
        <w:rPr>
          <w:rtl/>
        </w:rPr>
      </w:pPr>
    </w:p>
    <w:p w14:paraId="573F0BBC" w14:textId="77777777" w:rsidR="00A061EF" w:rsidRDefault="00554018" w:rsidP="00A061EF">
      <w:pPr>
        <w:spacing w:line="360" w:lineRule="auto"/>
        <w:jc w:val="both"/>
        <w:rPr>
          <w:rtl/>
        </w:rPr>
      </w:pPr>
      <w:hyperlink r:id="rId43" w:history="1">
        <w:r w:rsidRPr="00554018">
          <w:rPr>
            <w:rStyle w:val="Hyperlink"/>
            <w:rFonts w:hint="eastAsia"/>
            <w:b/>
            <w:bCs/>
            <w:color w:val="0000FF"/>
            <w:rtl/>
          </w:rPr>
          <w:t>תפ</w:t>
        </w:r>
        <w:r w:rsidRPr="00554018">
          <w:rPr>
            <w:rStyle w:val="Hyperlink"/>
            <w:b/>
            <w:bCs/>
            <w:color w:val="0000FF"/>
            <w:rtl/>
          </w:rPr>
          <w:t>"ח 22343-07-11</w:t>
        </w:r>
      </w:hyperlink>
      <w:r w:rsidR="00A061EF">
        <w:rPr>
          <w:rFonts w:hint="cs"/>
          <w:b/>
          <w:bCs/>
          <w:rtl/>
        </w:rPr>
        <w:t xml:space="preserve"> (מחוזי ב"ש), מ"י נ. גרגאווי </w:t>
      </w:r>
      <w:r w:rsidR="00A061EF" w:rsidRPr="009F5A39">
        <w:rPr>
          <w:rFonts w:hint="cs"/>
          <w:rtl/>
        </w:rPr>
        <w:t>-</w:t>
      </w:r>
      <w:r w:rsidR="00A061EF">
        <w:rPr>
          <w:rFonts w:hint="cs"/>
          <w:b/>
          <w:bCs/>
          <w:rtl/>
        </w:rPr>
        <w:t xml:space="preserve"> </w:t>
      </w:r>
      <w:r w:rsidR="00A061EF">
        <w:rPr>
          <w:rFonts w:hint="cs"/>
          <w:rtl/>
        </w:rPr>
        <w:t xml:space="preserve">הנאשם הודה והורשע ב- 9 אישומים, שכללו חברות בארגון טרור, נשיאת נשק,  הובלתו ויצורו, השגת ידיעות בעלות ערך צבאי, ניסיון רצח, ועוד. הושתו עליו 9 שנות מאסר בפועל.  מרבית העבירות בוצעו כאשר הנאשם היה קטין, ולא נקבעו לגביהן מתחמי ענישה. הנאשם הורשע, בין היתר, בשותפות בהנחת מטען נגד טנק, שלא הופעל לבסוף, וכן בהובלת פצצות מרגמה ובייצור טילים שישוגרו לישראל. נקבע מתחם ענישה יחיד, הרלוונטי לתיק שלפנינו, וזאת - באישום שעסק בשותפות בייצור טילים לשיגור לעבר שטח המדינה, והוא עמד על בין 6 ל-12 שנות מאסר, אולם, שם מדובר על הכנה וייצור, לאורך זמן של עשרות טילים, אך, לא בנוכחות בזמן הירי או בסמוך לכך. </w:t>
      </w:r>
    </w:p>
    <w:p w14:paraId="28B204C3" w14:textId="77777777" w:rsidR="00A061EF" w:rsidRDefault="00A061EF" w:rsidP="00A061EF">
      <w:pPr>
        <w:spacing w:line="360" w:lineRule="auto"/>
        <w:jc w:val="both"/>
        <w:rPr>
          <w:rtl/>
        </w:rPr>
      </w:pPr>
    </w:p>
    <w:p w14:paraId="506D8208" w14:textId="77777777" w:rsidR="00A061EF" w:rsidRDefault="00554018" w:rsidP="00A061EF">
      <w:pPr>
        <w:spacing w:line="360" w:lineRule="auto"/>
        <w:jc w:val="both"/>
        <w:rPr>
          <w:rtl/>
        </w:rPr>
      </w:pPr>
      <w:hyperlink r:id="rId44" w:history="1">
        <w:r w:rsidRPr="00554018">
          <w:rPr>
            <w:rStyle w:val="Hyperlink"/>
            <w:rFonts w:hint="eastAsia"/>
            <w:b/>
            <w:bCs/>
            <w:color w:val="0000FF"/>
            <w:rtl/>
          </w:rPr>
          <w:t>תפ</w:t>
        </w:r>
        <w:r w:rsidRPr="00554018">
          <w:rPr>
            <w:rStyle w:val="Hyperlink"/>
            <w:b/>
            <w:bCs/>
            <w:color w:val="0000FF"/>
            <w:rtl/>
          </w:rPr>
          <w:t>"ח 1055/06</w:t>
        </w:r>
      </w:hyperlink>
      <w:r w:rsidR="00A061EF">
        <w:rPr>
          <w:rFonts w:hint="cs"/>
          <w:b/>
          <w:bCs/>
          <w:rtl/>
        </w:rPr>
        <w:t xml:space="preserve"> (מחוזי ב"ש), מ"י נ. מג'די מצרי </w:t>
      </w:r>
      <w:r w:rsidR="00A061EF" w:rsidRPr="009F5A39">
        <w:rPr>
          <w:rFonts w:hint="cs"/>
          <w:rtl/>
        </w:rPr>
        <w:t>-</w:t>
      </w:r>
      <w:r w:rsidR="00A061EF">
        <w:rPr>
          <w:rFonts w:hint="cs"/>
          <w:b/>
          <w:bCs/>
          <w:rtl/>
        </w:rPr>
        <w:t xml:space="preserve"> </w:t>
      </w:r>
      <w:r w:rsidR="00A061EF">
        <w:rPr>
          <w:rFonts w:hint="cs"/>
          <w:rtl/>
        </w:rPr>
        <w:t xml:space="preserve">הנאשם הודה במסירת ידיעות לאויב, חברות בהתאחדות בלתי מותרת, אימונים צבאיים, וניסיון רצח. אחד האישומים היה בשל השתתפות בירי שני טילים לישראל, אשר בוצע בפועל על ידי חבריו לחוליה. לא נגרמו אבדות בנפש בשל הפעילות, ומדובר היה בנאשם צעיר שהודה ושיתף פעולה עם החוקרים. הוא נדון ל-9.5 שנות מאסר בפועל. </w:t>
      </w:r>
    </w:p>
    <w:p w14:paraId="14225AE7" w14:textId="77777777" w:rsidR="00A061EF" w:rsidRDefault="00A061EF" w:rsidP="00A061EF">
      <w:pPr>
        <w:spacing w:line="360" w:lineRule="auto"/>
        <w:jc w:val="both"/>
        <w:rPr>
          <w:rtl/>
        </w:rPr>
      </w:pPr>
    </w:p>
    <w:p w14:paraId="05061C46" w14:textId="77777777" w:rsidR="00A061EF" w:rsidRDefault="00554018" w:rsidP="00A061EF">
      <w:pPr>
        <w:spacing w:line="360" w:lineRule="auto"/>
        <w:jc w:val="both"/>
        <w:rPr>
          <w:rtl/>
        </w:rPr>
      </w:pPr>
      <w:hyperlink r:id="rId45" w:history="1">
        <w:r w:rsidRPr="00554018">
          <w:rPr>
            <w:rStyle w:val="Hyperlink"/>
            <w:rFonts w:hint="eastAsia"/>
            <w:b/>
            <w:bCs/>
            <w:color w:val="0000FF"/>
            <w:rtl/>
          </w:rPr>
          <w:t>תפ</w:t>
        </w:r>
        <w:r w:rsidRPr="00554018">
          <w:rPr>
            <w:rStyle w:val="Hyperlink"/>
            <w:b/>
            <w:bCs/>
            <w:color w:val="0000FF"/>
            <w:rtl/>
          </w:rPr>
          <w:t>"ח 1090/07</w:t>
        </w:r>
      </w:hyperlink>
      <w:r w:rsidR="00A061EF">
        <w:rPr>
          <w:rFonts w:hint="cs"/>
          <w:b/>
          <w:bCs/>
          <w:rtl/>
        </w:rPr>
        <w:t xml:space="preserve"> (מחוזי ב"ש), מ"י נ. חמדאן אבו מטלק </w:t>
      </w:r>
      <w:r w:rsidR="00A061EF" w:rsidRPr="009F5A39">
        <w:rPr>
          <w:rFonts w:hint="cs"/>
          <w:rtl/>
        </w:rPr>
        <w:t>-</w:t>
      </w:r>
      <w:r w:rsidR="00A061EF">
        <w:rPr>
          <w:rFonts w:hint="cs"/>
          <w:b/>
          <w:bCs/>
          <w:rtl/>
        </w:rPr>
        <w:t xml:space="preserve"> </w:t>
      </w:r>
      <w:r w:rsidR="00A061EF">
        <w:rPr>
          <w:rFonts w:hint="cs"/>
          <w:rtl/>
        </w:rPr>
        <w:t xml:space="preserve">הנאשם הורשע, לפי הודאתו בסיוע לניסיון רצח, חברות בהתאחדות בלתי מותרת, ובניסיון רצח, ומדובר בהנחת מטען חבלה, יחד עם אחרים, שיועד לפגוע ברכב צה"לי וכן בירי לעבר ג'יפ של צה"ל. הוא נדון ל-7.5 שנות מאסר בפועל. </w:t>
      </w:r>
    </w:p>
    <w:p w14:paraId="5677606D" w14:textId="77777777" w:rsidR="00A061EF" w:rsidRDefault="00A061EF" w:rsidP="00A061EF">
      <w:pPr>
        <w:spacing w:line="360" w:lineRule="auto"/>
        <w:jc w:val="both"/>
        <w:rPr>
          <w:rtl/>
        </w:rPr>
      </w:pPr>
    </w:p>
    <w:p w14:paraId="3CBB1BE0" w14:textId="77777777" w:rsidR="00A061EF" w:rsidRDefault="00554018" w:rsidP="00A061EF">
      <w:pPr>
        <w:spacing w:line="360" w:lineRule="auto"/>
        <w:jc w:val="both"/>
        <w:rPr>
          <w:rtl/>
        </w:rPr>
      </w:pPr>
      <w:hyperlink r:id="rId46" w:history="1">
        <w:r w:rsidRPr="00554018">
          <w:rPr>
            <w:rStyle w:val="Hyperlink"/>
            <w:rFonts w:hint="eastAsia"/>
            <w:b/>
            <w:bCs/>
            <w:color w:val="0000FF"/>
            <w:rtl/>
          </w:rPr>
          <w:t>תפ</w:t>
        </w:r>
        <w:r w:rsidRPr="00554018">
          <w:rPr>
            <w:rStyle w:val="Hyperlink"/>
            <w:b/>
            <w:bCs/>
            <w:color w:val="0000FF"/>
            <w:rtl/>
          </w:rPr>
          <w:t>"ח 1168/08</w:t>
        </w:r>
      </w:hyperlink>
      <w:r w:rsidR="00A061EF" w:rsidRPr="005D6FAC">
        <w:rPr>
          <w:rFonts w:hint="cs"/>
          <w:b/>
          <w:bCs/>
          <w:rtl/>
        </w:rPr>
        <w:t xml:space="preserve"> </w:t>
      </w:r>
      <w:r w:rsidR="00A061EF">
        <w:rPr>
          <w:rFonts w:hint="cs"/>
          <w:b/>
          <w:bCs/>
          <w:rtl/>
        </w:rPr>
        <w:t xml:space="preserve">(מחוזי ב"ש), מ"י נ. טארק חילס </w:t>
      </w:r>
      <w:r w:rsidR="00A061EF" w:rsidRPr="009F5A39">
        <w:rPr>
          <w:rFonts w:hint="cs"/>
          <w:rtl/>
        </w:rPr>
        <w:t>-</w:t>
      </w:r>
      <w:r w:rsidR="00A061EF">
        <w:rPr>
          <w:rFonts w:hint="cs"/>
          <w:b/>
          <w:bCs/>
          <w:rtl/>
        </w:rPr>
        <w:t xml:space="preserve"> </w:t>
      </w:r>
      <w:r w:rsidR="00A061EF" w:rsidRPr="005D6FAC">
        <w:rPr>
          <w:rFonts w:hint="cs"/>
          <w:rtl/>
        </w:rPr>
        <w:t>הנאשם הודה</w:t>
      </w:r>
      <w:r w:rsidR="00A061EF">
        <w:rPr>
          <w:rFonts w:hint="cs"/>
          <w:rtl/>
        </w:rPr>
        <w:t xml:space="preserve"> והורשע באימונים צבאיים אסורים, נשיאת נשק ובניסיון רצח. מדובר בירי שתי פצצות מרגמה, במסגרת חוליית טרור, כאשר הירי בוצע לעבר ישראל, אך לא נגרמו אבדות בנפש. מתחם הענישה שנקבע לגבי אישום הירי, שבגינו הורשע בניסיון רצח, היה בין 8 ל-14 שנות מאסר וצוין, שהכוונה הייתה להרוג אזרחים וחיילים. בגין כלל העבירות הוטל על הנאשם מאסר בפועל של 10 שנים.</w:t>
      </w:r>
    </w:p>
    <w:p w14:paraId="712937E3" w14:textId="77777777" w:rsidR="00A061EF" w:rsidRDefault="00A061EF" w:rsidP="00A061EF">
      <w:pPr>
        <w:spacing w:line="360" w:lineRule="auto"/>
        <w:jc w:val="both"/>
        <w:rPr>
          <w:rtl/>
        </w:rPr>
      </w:pPr>
    </w:p>
    <w:p w14:paraId="555205A9" w14:textId="77777777" w:rsidR="00A061EF" w:rsidRDefault="00A061EF" w:rsidP="00A061EF">
      <w:pPr>
        <w:spacing w:line="360" w:lineRule="auto"/>
        <w:jc w:val="both"/>
        <w:rPr>
          <w:rtl/>
        </w:rPr>
      </w:pPr>
      <w:r>
        <w:rPr>
          <w:rFonts w:hint="cs"/>
          <w:rtl/>
        </w:rPr>
        <w:t xml:space="preserve">יוער, שלהסתמכות על גזרי דין, שניתנו טרם החלת תיקון 113, משקל מוגבל למדי, שכן, לנגד עיננו בעיקר העונש הסופי שנגזר, והמשקלל נסיבות אישיות וכאלה שאינן קשורות בביצוע העבירה. חשיבותם של פסקי דין, שניתנו בתקופה מאוחרת יותר, היא בכך, שמאלה - ניתן לגזור את התייחסות בתי המשפט למתחמי הענישה, וכאשר מדובר בנסיבות ביצוע העבירות, שהן דומות לענייננו, דווקא בכך יש משום עזר ואמת מידה לקביעות המתחייבות בפרשה הנדונה כעת. עוד יוער, שמשקל הפסיקה היחסית מקלה, מלפני כעשור ומעלה, פחת, גם משום גישת ביהמ"ש העליון, בשנים האחרונות, במתן גושפנקה להחמרה עונשית  בנשוא דיוננו, כפי שהתבטאה בפסיקת בתי המשפט המחוזיים שהגיעה לערכאת הערעור.  </w:t>
      </w:r>
    </w:p>
    <w:p w14:paraId="46B00A86" w14:textId="77777777" w:rsidR="00A061EF" w:rsidRDefault="00A061EF" w:rsidP="00A061EF">
      <w:pPr>
        <w:spacing w:line="360" w:lineRule="auto"/>
        <w:jc w:val="both"/>
        <w:rPr>
          <w:rtl/>
        </w:rPr>
      </w:pPr>
    </w:p>
    <w:p w14:paraId="6A908042" w14:textId="77777777" w:rsidR="00A061EF" w:rsidRDefault="00A061EF" w:rsidP="00A061EF">
      <w:pPr>
        <w:spacing w:line="360" w:lineRule="auto"/>
        <w:jc w:val="both"/>
        <w:rPr>
          <w:b/>
          <w:bCs/>
          <w:u w:val="single"/>
          <w:rtl/>
        </w:rPr>
      </w:pPr>
      <w:r>
        <w:rPr>
          <w:rFonts w:hint="cs"/>
          <w:b/>
          <w:bCs/>
          <w:u w:val="single"/>
          <w:rtl/>
        </w:rPr>
        <w:t>דיון והכרעה:</w:t>
      </w:r>
    </w:p>
    <w:p w14:paraId="44954C0D" w14:textId="77777777" w:rsidR="00A061EF" w:rsidRDefault="00A061EF" w:rsidP="00A061EF">
      <w:pPr>
        <w:spacing w:line="360" w:lineRule="auto"/>
        <w:jc w:val="both"/>
        <w:rPr>
          <w:rtl/>
        </w:rPr>
      </w:pPr>
      <w:r>
        <w:rPr>
          <w:rFonts w:hint="cs"/>
          <w:rtl/>
        </w:rPr>
        <w:t xml:space="preserve">על פי המתווה העונשי נשוא </w:t>
      </w:r>
      <w:r w:rsidRPr="00C66B15">
        <w:rPr>
          <w:rFonts w:hint="cs"/>
          <w:b/>
          <w:bCs/>
          <w:rtl/>
        </w:rPr>
        <w:t>תיקון 113</w:t>
      </w:r>
      <w:r>
        <w:rPr>
          <w:rFonts w:hint="cs"/>
          <w:rtl/>
        </w:rPr>
        <w:t xml:space="preserve"> של </w:t>
      </w:r>
      <w:hyperlink r:id="rId47" w:history="1">
        <w:r w:rsidR="00554018" w:rsidRPr="00554018">
          <w:rPr>
            <w:rStyle w:val="Hyperlink"/>
            <w:rFonts w:hint="eastAsia"/>
            <w:color w:val="0000FF"/>
            <w:rtl/>
          </w:rPr>
          <w:t>חוק</w:t>
        </w:r>
        <w:r w:rsidR="00554018" w:rsidRPr="00554018">
          <w:rPr>
            <w:rStyle w:val="Hyperlink"/>
            <w:color w:val="0000FF"/>
            <w:rtl/>
          </w:rPr>
          <w:t xml:space="preserve"> העונשין</w:t>
        </w:r>
      </w:hyperlink>
      <w:r>
        <w:rPr>
          <w:rFonts w:hint="cs"/>
          <w:rtl/>
        </w:rPr>
        <w:t xml:space="preserve">, יש להשית על הנאשם עונש, שיהלום את חומרת מעשה העבירה, בנסיבותיו, ולפי מידת אשמו של הנאשם (עיקרון ההלימה). </w:t>
      </w:r>
    </w:p>
    <w:p w14:paraId="2E937407" w14:textId="77777777" w:rsidR="00A061EF" w:rsidRDefault="00A061EF" w:rsidP="00A061EF">
      <w:pPr>
        <w:spacing w:line="360" w:lineRule="auto"/>
        <w:jc w:val="both"/>
        <w:rPr>
          <w:rtl/>
        </w:rPr>
      </w:pPr>
    </w:p>
    <w:p w14:paraId="69D6FA32" w14:textId="77777777" w:rsidR="00A061EF" w:rsidRDefault="00A061EF" w:rsidP="00A061EF">
      <w:pPr>
        <w:spacing w:line="360" w:lineRule="auto"/>
        <w:jc w:val="both"/>
        <w:rPr>
          <w:rtl/>
        </w:rPr>
      </w:pPr>
      <w:r>
        <w:rPr>
          <w:rFonts w:hint="cs"/>
          <w:rtl/>
        </w:rPr>
        <w:t>לפיכך, וכמצוות המחוקק,  עלינו לקבוע מתחם עונש הולם בגין המעשים שעליהם הורשע הנאשם, תוך התחשבות בפרמטרים החקוקים, שנקבעו, ולפי הנסיבות הקשורות בביצוע העבירות, ולאחר מכן -בתוך המתחם שיקבע - יש לקבוע מהו העונש המתאים, בהתחשב בנסיבות שאינן קשורות לביצוע העבירה.</w:t>
      </w:r>
    </w:p>
    <w:p w14:paraId="77493F34" w14:textId="77777777" w:rsidR="00A061EF" w:rsidRDefault="00A061EF" w:rsidP="00A061EF">
      <w:pPr>
        <w:spacing w:line="360" w:lineRule="auto"/>
        <w:jc w:val="both"/>
        <w:rPr>
          <w:rtl/>
        </w:rPr>
      </w:pPr>
    </w:p>
    <w:p w14:paraId="500AB56F" w14:textId="77777777" w:rsidR="00A061EF" w:rsidRDefault="00A061EF" w:rsidP="00A061EF">
      <w:pPr>
        <w:spacing w:line="360" w:lineRule="auto"/>
        <w:jc w:val="both"/>
        <w:rPr>
          <w:rtl/>
        </w:rPr>
      </w:pPr>
      <w:r>
        <w:rPr>
          <w:rFonts w:hint="cs"/>
          <w:rtl/>
        </w:rPr>
        <w:t>נזכיר, בתמצית, את ליבת הנסיבות הרלוונטיות לאישומים השונים:</w:t>
      </w:r>
    </w:p>
    <w:p w14:paraId="45DF53CB" w14:textId="77777777" w:rsidR="00A061EF" w:rsidRDefault="00A061EF" w:rsidP="00A061EF">
      <w:pPr>
        <w:spacing w:line="360" w:lineRule="auto"/>
        <w:jc w:val="both"/>
        <w:rPr>
          <w:rtl/>
        </w:rPr>
      </w:pPr>
      <w:r w:rsidRPr="008A08AD">
        <w:rPr>
          <w:rFonts w:hint="cs"/>
          <w:rtl/>
        </w:rPr>
        <w:t xml:space="preserve">האישום הראשון </w:t>
      </w:r>
      <w:r>
        <w:rPr>
          <w:rFonts w:hint="cs"/>
          <w:rtl/>
        </w:rPr>
        <w:t xml:space="preserve">- עניינו ירי באקדח לעבר חייל, יחד עם אחר. האישומים שני, שלישי, ורביעי - עוסקים בפעילות במסגרת ארגון טרור, כאשר, זו התבטאה בעבודות חפירה, לצורך ירי טילים לישראל, אך ללא נוכחות בעת הירי, וכשהנאשם עוזב את המקום טרם כך. </w:t>
      </w:r>
    </w:p>
    <w:p w14:paraId="239E5EE0" w14:textId="77777777" w:rsidR="00A061EF" w:rsidRDefault="00A061EF" w:rsidP="00A061EF">
      <w:pPr>
        <w:spacing w:line="360" w:lineRule="auto"/>
        <w:jc w:val="both"/>
        <w:rPr>
          <w:rtl/>
        </w:rPr>
      </w:pPr>
      <w:r>
        <w:rPr>
          <w:rFonts w:hint="cs"/>
          <w:rtl/>
        </w:rPr>
        <w:t xml:space="preserve">האישום החמישי - עניינו ירי טיל לישראל, כאשר הנאשם שותף פעיל, וחלקו - צופה לשמיים כדי להזהיר מכלי טיס. ההרשעה כאן היא גם בניסיון לרצח. </w:t>
      </w:r>
    </w:p>
    <w:p w14:paraId="0DAA7FD6" w14:textId="77777777" w:rsidR="00A061EF" w:rsidRDefault="00A061EF" w:rsidP="00A061EF">
      <w:pPr>
        <w:spacing w:line="360" w:lineRule="auto"/>
        <w:jc w:val="both"/>
        <w:rPr>
          <w:rtl/>
        </w:rPr>
      </w:pPr>
      <w:r>
        <w:rPr>
          <w:rFonts w:hint="cs"/>
          <w:rtl/>
        </w:rPr>
        <w:t xml:space="preserve">האישום השישי - עוסק בקשירת קשר לירי טילים נוסף אל ישראל, ואף תחילת תנועה למימוש הקשר, אך, הנאשם לא המשיך בהשתתפות בתוכנית בשל מחלת אמו. </w:t>
      </w:r>
    </w:p>
    <w:p w14:paraId="60F6DAA7" w14:textId="77777777" w:rsidR="00A061EF" w:rsidRDefault="00A061EF" w:rsidP="00A061EF">
      <w:pPr>
        <w:spacing w:line="360" w:lineRule="auto"/>
        <w:jc w:val="both"/>
        <w:rPr>
          <w:rtl/>
        </w:rPr>
      </w:pPr>
    </w:p>
    <w:p w14:paraId="792F356C" w14:textId="77777777" w:rsidR="00A061EF" w:rsidRDefault="00A061EF" w:rsidP="00A061EF">
      <w:pPr>
        <w:spacing w:line="360" w:lineRule="auto"/>
        <w:jc w:val="both"/>
        <w:rPr>
          <w:rtl/>
        </w:rPr>
      </w:pPr>
      <w:r>
        <w:rPr>
          <w:rFonts w:hint="cs"/>
          <w:rtl/>
        </w:rPr>
        <w:t xml:space="preserve">מכל המעשים הללו נפגעו ערכים חברתיים מוגנים, של שמירת ביטחון מדינת ישראל וריבונותה, והערך של קדושת החיים. שיגור הטילים, כמו גם הירי מהאקדח ב- 2006, היה בהם פוטנציאל ממשי לקיפוח חיי אדם או לפגיעה קשה בגוף ובנפש. </w:t>
      </w:r>
    </w:p>
    <w:p w14:paraId="23215AA2" w14:textId="77777777" w:rsidR="00A061EF" w:rsidRDefault="00A061EF" w:rsidP="00A061EF">
      <w:pPr>
        <w:spacing w:line="360" w:lineRule="auto"/>
        <w:jc w:val="both"/>
        <w:rPr>
          <w:rtl/>
        </w:rPr>
      </w:pPr>
    </w:p>
    <w:p w14:paraId="519ECFFE" w14:textId="77777777" w:rsidR="00A061EF" w:rsidRDefault="00A061EF" w:rsidP="00A061EF">
      <w:pPr>
        <w:spacing w:line="360" w:lineRule="auto"/>
        <w:jc w:val="both"/>
        <w:rPr>
          <w:b/>
          <w:bCs/>
          <w:rtl/>
        </w:rPr>
      </w:pPr>
      <w:r>
        <w:rPr>
          <w:rFonts w:hint="cs"/>
          <w:rtl/>
        </w:rPr>
        <w:t>מדיניות הענישה, בהקשר פעילות טרור מתחומי עזה, לא כל שכן, כאשר זו מגלמת  פוטנציאל ממשי של פגיעה אקראית בחיילים ובאזרחים - ירי טילים מתוך כוונה לפגוע אי שם בתחומי ישראל, הינה מחמירה, והיא מתעדפת האינטרס הציבורי על פני כל שיקול פרטני ונסיבות אישיות של המבצע. ברוח זו, קבע ביהמ"ש העליון ב</w:t>
      </w:r>
      <w:hyperlink r:id="rId48" w:history="1">
        <w:r w:rsidR="00554018" w:rsidRPr="00554018">
          <w:rPr>
            <w:rStyle w:val="Hyperlink"/>
            <w:rFonts w:hint="eastAsia"/>
            <w:b/>
            <w:bCs/>
            <w:color w:val="0000FF"/>
            <w:rtl/>
          </w:rPr>
          <w:t>ע</w:t>
        </w:r>
        <w:r w:rsidR="00554018" w:rsidRPr="00554018">
          <w:rPr>
            <w:rStyle w:val="Hyperlink"/>
            <w:b/>
            <w:bCs/>
            <w:color w:val="0000FF"/>
            <w:rtl/>
          </w:rPr>
          <w:t>"פ 4654/13</w:t>
        </w:r>
      </w:hyperlink>
      <w:r>
        <w:rPr>
          <w:rFonts w:hint="cs"/>
          <w:b/>
          <w:bCs/>
          <w:rtl/>
        </w:rPr>
        <w:t xml:space="preserve">, מאלק חילס נ' מ"י </w:t>
      </w:r>
      <w:r>
        <w:rPr>
          <w:rFonts w:hint="cs"/>
          <w:rtl/>
        </w:rPr>
        <w:t xml:space="preserve">(מיום 5.8.15), כי </w:t>
      </w:r>
      <w:r>
        <w:rPr>
          <w:rFonts w:hint="cs"/>
          <w:b/>
          <w:bCs/>
          <w:rtl/>
        </w:rPr>
        <w:t>"הבכורה חייבת להינתן לאינטרס הציבורי. זהו כורח המציאות, להכביד את העול, ולהעניש בחומרה רבה מי שביצע מעשים כגון דא, שיגור טיל לעבר מדינת ישראל ופעילות טרוריסטית נוספת. אין צורך לתאר את הקטל ואת ההרס שצופנים בחובם טילים המשוגרים לישראל, פגיעות בנפש וברכוש, ובזריעת פחד ובהלה... גזר הדין חייב לשקף גמול הולם, שעת  נפש הרתעה, ובעיקר - קדושת החיים"</w:t>
      </w:r>
      <w:r w:rsidRPr="009F5A39">
        <w:rPr>
          <w:rFonts w:hint="cs"/>
          <w:rtl/>
        </w:rPr>
        <w:t>.</w:t>
      </w:r>
      <w:r>
        <w:rPr>
          <w:rFonts w:hint="cs"/>
          <w:b/>
          <w:bCs/>
          <w:rtl/>
        </w:rPr>
        <w:t xml:space="preserve"> </w:t>
      </w:r>
      <w:r>
        <w:rPr>
          <w:rFonts w:hint="cs"/>
          <w:rtl/>
        </w:rPr>
        <w:t>ובדומה לכך, אוזכרו ב</w:t>
      </w:r>
      <w:hyperlink r:id="rId49" w:history="1">
        <w:r w:rsidR="00554018" w:rsidRPr="00554018">
          <w:rPr>
            <w:rStyle w:val="Hyperlink"/>
            <w:rFonts w:hint="eastAsia"/>
            <w:b/>
            <w:bCs/>
            <w:color w:val="0000FF"/>
            <w:rtl/>
          </w:rPr>
          <w:t>ע</w:t>
        </w:r>
        <w:r w:rsidR="00554018" w:rsidRPr="00554018">
          <w:rPr>
            <w:rStyle w:val="Hyperlink"/>
            <w:b/>
            <w:bCs/>
            <w:color w:val="0000FF"/>
            <w:rtl/>
          </w:rPr>
          <w:t>"פ 7403/07</w:t>
        </w:r>
      </w:hyperlink>
      <w:r>
        <w:rPr>
          <w:rFonts w:hint="cs"/>
          <w:b/>
          <w:bCs/>
          <w:rtl/>
        </w:rPr>
        <w:t xml:space="preserve"> (פאדי נג'אר נ' מ"י), </w:t>
      </w:r>
      <w:r>
        <w:rPr>
          <w:rFonts w:hint="cs"/>
          <w:rtl/>
        </w:rPr>
        <w:t>דבריה של כב' השופטת א. פרוקצ'ה, ב</w:t>
      </w:r>
      <w:hyperlink r:id="rId50" w:history="1">
        <w:r w:rsidR="00554018" w:rsidRPr="00554018">
          <w:rPr>
            <w:rStyle w:val="Hyperlink"/>
            <w:rFonts w:hint="eastAsia"/>
            <w:b/>
            <w:bCs/>
            <w:color w:val="0000FF"/>
            <w:rtl/>
          </w:rPr>
          <w:t>ע</w:t>
        </w:r>
        <w:r w:rsidR="00554018" w:rsidRPr="00554018">
          <w:rPr>
            <w:rStyle w:val="Hyperlink"/>
            <w:b/>
            <w:bCs/>
            <w:color w:val="0000FF"/>
            <w:rtl/>
          </w:rPr>
          <w:t>"פ  3289/05</w:t>
        </w:r>
      </w:hyperlink>
      <w:r>
        <w:rPr>
          <w:rFonts w:hint="cs"/>
          <w:b/>
          <w:bCs/>
          <w:rtl/>
        </w:rPr>
        <w:t xml:space="preserve">, מחאג'נה נ' מ"י, </w:t>
      </w:r>
      <w:r>
        <w:rPr>
          <w:rFonts w:hint="cs"/>
          <w:rtl/>
        </w:rPr>
        <w:t>(מיום 10.10.05), על כי "</w:t>
      </w:r>
      <w:r>
        <w:rPr>
          <w:rFonts w:hint="cs"/>
          <w:b/>
          <w:bCs/>
          <w:rtl/>
        </w:rPr>
        <w:t>יש להדגיש בעוצמה הנדרשת את מסר ההרתעה מפני כל סוג של שותפות בתכנון וביצוע של מעשי דמים, פרי מניעי טרור, המכוונים כלפי כל אדם בישראל"</w:t>
      </w:r>
      <w:r w:rsidRPr="009F5A39">
        <w:rPr>
          <w:rFonts w:hint="cs"/>
          <w:rtl/>
        </w:rPr>
        <w:t xml:space="preserve">. </w:t>
      </w:r>
    </w:p>
    <w:p w14:paraId="549E26A1" w14:textId="77777777" w:rsidR="00A061EF" w:rsidRDefault="00A061EF" w:rsidP="00A061EF">
      <w:pPr>
        <w:spacing w:line="360" w:lineRule="auto"/>
        <w:jc w:val="both"/>
        <w:rPr>
          <w:b/>
          <w:bCs/>
          <w:rtl/>
        </w:rPr>
      </w:pPr>
    </w:p>
    <w:p w14:paraId="523CC2C8" w14:textId="77777777" w:rsidR="00A061EF" w:rsidRDefault="00A061EF" w:rsidP="00A061EF">
      <w:pPr>
        <w:spacing w:line="360" w:lineRule="auto"/>
        <w:jc w:val="both"/>
        <w:rPr>
          <w:rtl/>
        </w:rPr>
      </w:pPr>
      <w:r>
        <w:rPr>
          <w:rFonts w:hint="cs"/>
          <w:rtl/>
        </w:rPr>
        <w:t xml:space="preserve">נסיבות ביצוע העבירות, בידי הנאשם, בהתאם לאמות המידה נשוא </w:t>
      </w:r>
      <w:hyperlink r:id="rId51" w:history="1">
        <w:r w:rsidR="004C7414" w:rsidRPr="004C7414">
          <w:rPr>
            <w:color w:val="0000FF"/>
            <w:u w:val="single"/>
            <w:rtl/>
          </w:rPr>
          <w:t>סעיף 40ט</w:t>
        </w:r>
      </w:hyperlink>
      <w:r w:rsidRPr="008A08AD">
        <w:rPr>
          <w:rFonts w:hint="cs"/>
          <w:b/>
          <w:bCs/>
          <w:rtl/>
        </w:rPr>
        <w:t xml:space="preserve"> </w:t>
      </w:r>
      <w:r>
        <w:rPr>
          <w:rFonts w:hint="cs"/>
          <w:b/>
          <w:bCs/>
          <w:rtl/>
        </w:rPr>
        <w:t xml:space="preserve"> </w:t>
      </w:r>
      <w:r>
        <w:rPr>
          <w:rFonts w:hint="cs"/>
          <w:rtl/>
        </w:rPr>
        <w:t xml:space="preserve">של </w:t>
      </w:r>
      <w:hyperlink r:id="rId52" w:history="1">
        <w:r w:rsidR="00554018" w:rsidRPr="00554018">
          <w:rPr>
            <w:rStyle w:val="Hyperlink"/>
            <w:rFonts w:hint="eastAsia"/>
            <w:color w:val="0000FF"/>
            <w:rtl/>
          </w:rPr>
          <w:t>חוק</w:t>
        </w:r>
        <w:r w:rsidR="00554018" w:rsidRPr="00554018">
          <w:rPr>
            <w:rStyle w:val="Hyperlink"/>
            <w:color w:val="0000FF"/>
            <w:rtl/>
          </w:rPr>
          <w:t xml:space="preserve"> העונשין</w:t>
        </w:r>
      </w:hyperlink>
      <w:r>
        <w:rPr>
          <w:rFonts w:hint="cs"/>
          <w:rtl/>
        </w:rPr>
        <w:t xml:space="preserve">, לאחר תיקון 113, מצביעות על דרגת חומרה בינונית, מהיבט מעשי הנאשם, וכאשר באים לגזור את מידת אשמו בהן, אף שעסקינן בעבירות שחומרתן, כשלעצמן, מופלגת. הירי על  עמדת צה"ל לא בוצע מתוך תכנון מראש, אלא, בגחמת רגע, של אותה "התערבות" עם חבר, ואף האקדח היה בזירה מכוח עיסוקו של הנאשם בשמירה, ולא הובא על ידו לשם כך. אולם, פוטנציאל הנזק עדיין היה ממשי ומשמעותי, ונסיבות הביצוע מעידות על זילות בחיי אדם, ועל נכונות הנאשם לבצע ירי מסוכן, ירי אשר למרות סיפור ה"התערבות", עדיין, לפי העובדות שהונחו בפנינו, הונע על רקע ביטחוני, ומתוך כוונה להטיל בחייל צה"ל מום או נכות. </w:t>
      </w:r>
    </w:p>
    <w:p w14:paraId="000959C3" w14:textId="77777777" w:rsidR="00A061EF" w:rsidRPr="008A08AD" w:rsidRDefault="00A061EF" w:rsidP="00A061EF">
      <w:pPr>
        <w:spacing w:line="360" w:lineRule="auto"/>
        <w:jc w:val="both"/>
        <w:rPr>
          <w:rtl/>
        </w:rPr>
      </w:pPr>
    </w:p>
    <w:p w14:paraId="01C53EEC" w14:textId="77777777" w:rsidR="00A061EF" w:rsidRDefault="00A061EF" w:rsidP="00A061EF">
      <w:pPr>
        <w:spacing w:line="360" w:lineRule="auto"/>
        <w:jc w:val="both"/>
        <w:rPr>
          <w:rtl/>
        </w:rPr>
      </w:pPr>
      <w:r>
        <w:rPr>
          <w:rFonts w:hint="cs"/>
          <w:rtl/>
        </w:rPr>
        <w:t xml:space="preserve">בשלושת אישומי חפירת הבורות לשם הצבת טילים, הורשע הנאשם, כזכור, בפעילות בהתאחדות בלתי מותרת, ולא בשותפות בירי בפועל, ככל שהתבצע, לאחר עזיבתו את המקום. חלקו בפעילות לא היה, כפי שמציע הסנגור, כשל "פועל שחור", שכן, מדובר במעשים שנעשו במסגרת ארגון הטרור ולשם קידום מטרותיו, כאשר, הנאשם מודע לטיב החפירה ולמטרתה (עזיבת הנאשם את אתר העבודה, לאחר שחפר את הבורות, הייתה אחרי שהחצובות והטילים הוצבו במקום, ואף כוסו בלוחות ובחול בידי חברי החוליה, וכשברור להם למה הם מיועדים). עם זאת, ברי, שלא הוא זה ששינע את הטילים למקום או שהציבם בפועל וכיוון אותם לישראל. חלקו התמצה בביצוע החפירה באדמה, וכיסוי הבורות לאחר הצבת הטילים. </w:t>
      </w:r>
    </w:p>
    <w:p w14:paraId="070B963E" w14:textId="77777777" w:rsidR="00A061EF" w:rsidRDefault="00A061EF" w:rsidP="00A061EF">
      <w:pPr>
        <w:spacing w:line="360" w:lineRule="auto"/>
        <w:jc w:val="both"/>
        <w:rPr>
          <w:rtl/>
        </w:rPr>
      </w:pPr>
      <w:r>
        <w:rPr>
          <w:rFonts w:hint="cs"/>
          <w:rtl/>
        </w:rPr>
        <w:t xml:space="preserve">באישום החמישי, אנו רואים הסלמה בנסיבות ביצוע העבירה ובחלקו של הנאשם בירי הטיל, כאשר הוא נוכח בשיגור, ומהווה חוליה די משמעותית בשרשרת, שכן, התצפית שביצע כנגד האפשרות שמטוסים או מל"טים צה"ליים יזהו אותו ואת חבריו, היא שאפשרה וסיפקה את "האור הירוק" לשיגור, בלא שהחוליה תהיה חשופה לפגיעה נגדית מיידית לאחר מכן. עדיין, לא מדובר במי שיזם את הביצוע ובמי ששיגר בפועל, אלא, במעגל שני של מעורבות ושל השפעה על המתרחש. </w:t>
      </w:r>
    </w:p>
    <w:p w14:paraId="628F73A0" w14:textId="77777777" w:rsidR="00A061EF" w:rsidRDefault="00A061EF" w:rsidP="00A061EF">
      <w:pPr>
        <w:spacing w:line="360" w:lineRule="auto"/>
        <w:jc w:val="both"/>
        <w:rPr>
          <w:rtl/>
        </w:rPr>
      </w:pPr>
      <w:r>
        <w:rPr>
          <w:rFonts w:hint="cs"/>
          <w:rtl/>
        </w:rPr>
        <w:t xml:space="preserve">האישום השישי - עוסק בקשירת קשר לשיגור טיל רצחני נוסף, ושוב - הדבר נעשה במסגרת הפעילות בחוליית הטילים, וכאשר, בזמן  פרישת הנאשם מהתכנון הרצחני, בשל ההודעה על אשפוז אמו, חברי החוליה כבר היו בדרך לחורשה, ששם כבר היה מוצב טיל. הקשר היה, אם כן, ריאלי ונחוש. ברם, גם כאן, אין טענה שהנאשם, שלצידו היו עוד שלושה חברים, היה מפקד החוליה או יוזם של פעילותה הנפשעת. </w:t>
      </w:r>
    </w:p>
    <w:p w14:paraId="3453A420" w14:textId="77777777" w:rsidR="00A061EF" w:rsidRDefault="00A061EF" w:rsidP="00A061EF">
      <w:pPr>
        <w:spacing w:line="360" w:lineRule="auto"/>
        <w:jc w:val="both"/>
        <w:rPr>
          <w:rtl/>
        </w:rPr>
      </w:pPr>
    </w:p>
    <w:p w14:paraId="07CC2F94" w14:textId="77777777" w:rsidR="00A061EF" w:rsidRDefault="00A061EF" w:rsidP="00A061EF">
      <w:pPr>
        <w:spacing w:line="360" w:lineRule="auto"/>
        <w:jc w:val="both"/>
        <w:rPr>
          <w:rtl/>
        </w:rPr>
      </w:pPr>
      <w:r>
        <w:rPr>
          <w:rFonts w:hint="cs"/>
          <w:rtl/>
        </w:rPr>
        <w:t xml:space="preserve">מכל האמור - מדובר במדרג בינוני של חומרה, בתוך מכלול חמור, כשלעצמו, כאשר בוחנים את  היבט נסיבות מעורבותו של הנאשם וחלקו היחסי במכלול. </w:t>
      </w:r>
    </w:p>
    <w:p w14:paraId="3F49ECF9" w14:textId="77777777" w:rsidR="00A061EF" w:rsidRDefault="00A061EF" w:rsidP="00A061EF">
      <w:pPr>
        <w:spacing w:line="360" w:lineRule="auto"/>
        <w:jc w:val="both"/>
        <w:rPr>
          <w:rtl/>
        </w:rPr>
      </w:pPr>
    </w:p>
    <w:p w14:paraId="1214ECBE" w14:textId="77777777" w:rsidR="00A061EF" w:rsidRDefault="00A061EF" w:rsidP="00A061EF">
      <w:pPr>
        <w:spacing w:line="360" w:lineRule="auto"/>
        <w:jc w:val="both"/>
        <w:rPr>
          <w:rtl/>
        </w:rPr>
      </w:pPr>
      <w:r>
        <w:rPr>
          <w:rFonts w:hint="cs"/>
          <w:rtl/>
        </w:rPr>
        <w:t xml:space="preserve">בבואנו לקבוע מתחם ההולם, בנסיבות אלה, את העבירות השונות, יש להתחשב, לפיכך, בנסיבות הללו שתוארו, וניתן להסתייע במתחמים שקבעו בתי המשפט במקרים דומים, כאשר, בחלקם, מדובר היה על מערך נסיבתי שהוא אף חמור ומכביד מכפי שבענייננו. </w:t>
      </w:r>
    </w:p>
    <w:p w14:paraId="47CAF829" w14:textId="77777777" w:rsidR="00A061EF" w:rsidRDefault="00A061EF" w:rsidP="00A061EF">
      <w:pPr>
        <w:spacing w:line="360" w:lineRule="auto"/>
        <w:jc w:val="both"/>
        <w:rPr>
          <w:rtl/>
        </w:rPr>
      </w:pPr>
    </w:p>
    <w:p w14:paraId="509F0D24" w14:textId="77777777" w:rsidR="00A061EF" w:rsidRDefault="00A061EF" w:rsidP="00A061EF">
      <w:pPr>
        <w:spacing w:line="360" w:lineRule="auto"/>
        <w:jc w:val="both"/>
        <w:rPr>
          <w:rtl/>
        </w:rPr>
      </w:pPr>
      <w:r>
        <w:rPr>
          <w:rFonts w:hint="cs"/>
          <w:rtl/>
        </w:rPr>
        <w:t xml:space="preserve">נזכיר, שבקביעת המתחמים אין אנו "כבולים" בעמדה העונשית שהמדינה מציעה, במסגרת הטיעונים לעונש, וככל שאנו סבורים שהמתחם צריך להיות גבוה מכפי זה שהמאשימה עותרת לו, עלינו לקבוע את המתחם הראוי והנכון לפי תפיסתנו, ולהיפך. </w:t>
      </w:r>
    </w:p>
    <w:p w14:paraId="00C80C87" w14:textId="77777777" w:rsidR="00A061EF" w:rsidRDefault="00A061EF" w:rsidP="00A061EF">
      <w:pPr>
        <w:spacing w:line="360" w:lineRule="auto"/>
        <w:jc w:val="both"/>
        <w:rPr>
          <w:rtl/>
        </w:rPr>
      </w:pPr>
    </w:p>
    <w:p w14:paraId="1595407B" w14:textId="77777777" w:rsidR="00A061EF" w:rsidRDefault="00A061EF" w:rsidP="00A061EF">
      <w:pPr>
        <w:spacing w:line="360" w:lineRule="auto"/>
        <w:jc w:val="both"/>
        <w:rPr>
          <w:rtl/>
        </w:rPr>
      </w:pPr>
      <w:r>
        <w:rPr>
          <w:rFonts w:hint="cs"/>
          <w:rtl/>
        </w:rPr>
        <w:t>בהתייחס ל</w:t>
      </w:r>
      <w:r w:rsidRPr="00C66B15">
        <w:rPr>
          <w:rFonts w:hint="cs"/>
          <w:u w:val="single"/>
          <w:rtl/>
        </w:rPr>
        <w:t>אישום הראשון</w:t>
      </w:r>
      <w:r>
        <w:rPr>
          <w:rFonts w:hint="cs"/>
          <w:rtl/>
        </w:rPr>
        <w:t>, במקרה אחר, שבו פעיל בארגון טרור השתתף בירי של מספר כדורים לעבר עמדת צה"ל, מתחם הענישה התייחס להרשעה בניסיון רצח, שלא כמו בענייננו, כאשר, לפי הסדר הטיעון, הודה הנאשם בקשירת קשר לחבלה בכוונה מחמירה, ובחבלה בכוונה מחמירה, לצד נשיאת נשק. המתחם באותו עניין (</w:t>
      </w:r>
      <w:hyperlink r:id="rId53" w:history="1">
        <w:r w:rsidR="00554018" w:rsidRPr="00554018">
          <w:rPr>
            <w:rStyle w:val="Hyperlink"/>
            <w:rFonts w:hint="eastAsia"/>
            <w:b/>
            <w:bCs/>
            <w:color w:val="0000FF"/>
            <w:rtl/>
          </w:rPr>
          <w:t>תפ</w:t>
        </w:r>
        <w:r w:rsidR="00554018" w:rsidRPr="00554018">
          <w:rPr>
            <w:rStyle w:val="Hyperlink"/>
            <w:b/>
            <w:bCs/>
            <w:color w:val="0000FF"/>
            <w:rtl/>
          </w:rPr>
          <w:t>"ח 1167/08</w:t>
        </w:r>
      </w:hyperlink>
      <w:r>
        <w:rPr>
          <w:rFonts w:hint="cs"/>
          <w:rtl/>
        </w:rPr>
        <w:t xml:space="preserve"> </w:t>
      </w:r>
      <w:r>
        <w:rPr>
          <w:rtl/>
        </w:rPr>
        <w:t>–</w:t>
      </w:r>
      <w:r>
        <w:rPr>
          <w:rFonts w:hint="cs"/>
          <w:rtl/>
        </w:rPr>
        <w:t xml:space="preserve"> </w:t>
      </w:r>
      <w:r>
        <w:rPr>
          <w:rFonts w:hint="cs"/>
          <w:b/>
          <w:bCs/>
          <w:rtl/>
        </w:rPr>
        <w:t>מ"</w:t>
      </w:r>
      <w:r w:rsidRPr="00C66B15">
        <w:rPr>
          <w:rFonts w:hint="cs"/>
          <w:b/>
          <w:bCs/>
          <w:rtl/>
        </w:rPr>
        <w:t>י נ' ראמי אלעילה</w:t>
      </w:r>
      <w:r>
        <w:rPr>
          <w:rFonts w:hint="cs"/>
          <w:rtl/>
        </w:rPr>
        <w:t xml:space="preserve">, גז"ד מיום 18.11.13), התייחס גם להשלכת שלושה מטעני צינור לעבר מוצב צה"ל, והועמד על בין 12 ל-18 שנות מאסר. </w:t>
      </w:r>
    </w:p>
    <w:p w14:paraId="19D77352" w14:textId="77777777" w:rsidR="00A061EF" w:rsidRDefault="00A061EF" w:rsidP="00A061EF">
      <w:pPr>
        <w:spacing w:line="360" w:lineRule="auto"/>
        <w:jc w:val="both"/>
        <w:rPr>
          <w:rtl/>
        </w:rPr>
      </w:pPr>
      <w:r>
        <w:rPr>
          <w:rFonts w:hint="cs"/>
          <w:rtl/>
        </w:rPr>
        <w:t>על כן - המתחם העונשי המבוקש על ידי המאשימה בגין האישום הראשון, נראה לנו הולם וראוי, ולפיכך, נעמידו על בין</w:t>
      </w:r>
      <w:r w:rsidRPr="00C66B15">
        <w:rPr>
          <w:rFonts w:hint="cs"/>
          <w:b/>
          <w:bCs/>
          <w:u w:val="single"/>
          <w:rtl/>
        </w:rPr>
        <w:t xml:space="preserve"> 6 ל- 10 שנות מאסר</w:t>
      </w:r>
      <w:r w:rsidRPr="009F5A39">
        <w:rPr>
          <w:rFonts w:hint="cs"/>
          <w:rtl/>
        </w:rPr>
        <w:t xml:space="preserve">. </w:t>
      </w:r>
    </w:p>
    <w:p w14:paraId="796FDE73" w14:textId="77777777" w:rsidR="00A061EF" w:rsidRDefault="00A061EF" w:rsidP="00A061EF">
      <w:pPr>
        <w:spacing w:line="360" w:lineRule="auto"/>
        <w:jc w:val="both"/>
        <w:rPr>
          <w:rtl/>
        </w:rPr>
      </w:pPr>
    </w:p>
    <w:p w14:paraId="53B5D92D" w14:textId="77777777" w:rsidR="00A061EF" w:rsidRDefault="00A061EF" w:rsidP="00A061EF">
      <w:pPr>
        <w:spacing w:line="360" w:lineRule="auto"/>
        <w:jc w:val="both"/>
        <w:rPr>
          <w:rtl/>
        </w:rPr>
      </w:pPr>
      <w:r>
        <w:rPr>
          <w:rFonts w:hint="cs"/>
          <w:rtl/>
        </w:rPr>
        <w:t xml:space="preserve">באשר לאישומי ירי הטילים, ברור, שצריכה להיות הבחנה משמעותית בין המתחם שיקבע לאישומים 2 עד 4, לבין מתחם האישום החמישי. בכל המקרים מדובר על מעורבות, ברמה כזו או אחרת, בירי טילים אל ישראל, אך, נזכור, שרק בגין האישום החמישי, שבו חלקו היה פעיל והירי נעשה בנוכחותו, ישנה הרשעה בניסיון רצח. ביתר המקרים </w:t>
      </w:r>
      <w:r>
        <w:rPr>
          <w:rtl/>
        </w:rPr>
        <w:t>–</w:t>
      </w:r>
      <w:r>
        <w:rPr>
          <w:rFonts w:hint="cs"/>
          <w:rtl/>
        </w:rPr>
        <w:t xml:space="preserve"> לפי הסדר הטיעון, סעיפי האישום הם בגין פעילות בהתאחדות בלתי מותרת. נסיבות הפעילות הינן, אומנם, בדרגה גבוהה, בשל ההקשר של ירי הטילים, במסגרת חוליה ייעודית ש"התמחתה" בכך, אולם, עדיין, יש נפקות עונשית לסעיפי החיקוק הקלים יותר, מכפי שניתן היה, אולי, לייחס לעובדות הללו. </w:t>
      </w:r>
    </w:p>
    <w:p w14:paraId="02596B18" w14:textId="77777777" w:rsidR="00A061EF" w:rsidRPr="00C66B15" w:rsidRDefault="00A061EF" w:rsidP="00A061EF">
      <w:pPr>
        <w:spacing w:line="360" w:lineRule="auto"/>
        <w:jc w:val="both"/>
        <w:rPr>
          <w:rtl/>
        </w:rPr>
      </w:pPr>
      <w:r>
        <w:rPr>
          <w:rFonts w:hint="cs"/>
          <w:rtl/>
        </w:rPr>
        <w:t xml:space="preserve">מתחמי הענישה שנקבעו בעבר, בגין פעילות  בהתאחדות בלתי מותרת, היו, יחסית, מתונים. על חברות ופעילות בארגון טרור, לצד אימונים צבאיים אסורים, מטעם הארגון, נקבע מתחם שבין 1 ל-3 שנות מאסר, וזאת - במסגרת </w:t>
      </w:r>
      <w:r w:rsidRPr="00C66B15">
        <w:rPr>
          <w:rFonts w:hint="cs"/>
          <w:b/>
          <w:bCs/>
          <w:rtl/>
        </w:rPr>
        <w:t>תפ"ח 1057/07</w:t>
      </w:r>
      <w:r w:rsidRPr="009F5A39">
        <w:rPr>
          <w:rFonts w:hint="cs"/>
          <w:rtl/>
        </w:rPr>
        <w:t>,</w:t>
      </w:r>
      <w:r>
        <w:rPr>
          <w:rFonts w:hint="cs"/>
          <w:rtl/>
        </w:rPr>
        <w:t xml:space="preserve"> בעניין "</w:t>
      </w:r>
      <w:r>
        <w:rPr>
          <w:rFonts w:hint="cs"/>
          <w:b/>
          <w:bCs/>
          <w:rtl/>
        </w:rPr>
        <w:t xml:space="preserve">אחמד אלצופי" </w:t>
      </w:r>
      <w:r>
        <w:rPr>
          <w:rFonts w:hint="cs"/>
          <w:rtl/>
        </w:rPr>
        <w:t>(בימ"ש מחוזי באר שבע, מיום 18.2.13). כאשר נדון נאשם על פעילות וחברות בארגון דאע"ש, במנותק מפעילות טרור ותכנון פעילות, (שבגינם נקבעו מתחמים נפרדים), נפסק, שמתחם הענישה הראוי הוא בין 24 ל-48 חודשי מאסר (</w:t>
      </w:r>
      <w:hyperlink r:id="rId54" w:history="1">
        <w:r w:rsidR="00554018" w:rsidRPr="00554018">
          <w:rPr>
            <w:rStyle w:val="Hyperlink"/>
            <w:rFonts w:hint="eastAsia"/>
            <w:b/>
            <w:bCs/>
            <w:color w:val="0000FF"/>
            <w:rtl/>
          </w:rPr>
          <w:t>תפ</w:t>
        </w:r>
        <w:r w:rsidR="00554018" w:rsidRPr="00554018">
          <w:rPr>
            <w:rStyle w:val="Hyperlink"/>
            <w:b/>
            <w:bCs/>
            <w:color w:val="0000FF"/>
            <w:rtl/>
          </w:rPr>
          <w:t>"ח 60155-03-16</w:t>
        </w:r>
      </w:hyperlink>
      <w:r w:rsidRPr="00C66B15">
        <w:rPr>
          <w:rFonts w:hint="cs"/>
          <w:b/>
          <w:bCs/>
          <w:rtl/>
        </w:rPr>
        <w:t xml:space="preserve"> בימ"ש מחוזי ירושלים</w:t>
      </w:r>
      <w:r>
        <w:rPr>
          <w:rFonts w:hint="cs"/>
          <w:rtl/>
        </w:rPr>
        <w:t xml:space="preserve">, בעניין </w:t>
      </w:r>
      <w:r w:rsidRPr="00C66B15">
        <w:rPr>
          <w:rFonts w:hint="cs"/>
          <w:b/>
          <w:bCs/>
          <w:rtl/>
        </w:rPr>
        <w:t>מועסב עליאן</w:t>
      </w:r>
      <w:r>
        <w:rPr>
          <w:rFonts w:hint="cs"/>
          <w:rtl/>
        </w:rPr>
        <w:t>). כמו כן, במקרה נוסף, אומצה המלצת המאשימה לקביעת מתחם של בין 3 ל-5 שנות מאסר, למי שהיה חבר ופעל בהתאחדות בלתי מותרת, שבמסגרתה ביצע פעילות טרור חמורה (</w:t>
      </w:r>
      <w:hyperlink r:id="rId55" w:history="1">
        <w:r w:rsidR="00554018" w:rsidRPr="00554018">
          <w:rPr>
            <w:rStyle w:val="Hyperlink"/>
            <w:rFonts w:hint="eastAsia"/>
            <w:b/>
            <w:bCs/>
            <w:color w:val="0000FF"/>
            <w:rtl/>
          </w:rPr>
          <w:t>תפ</w:t>
        </w:r>
        <w:r w:rsidR="00554018" w:rsidRPr="00554018">
          <w:rPr>
            <w:rStyle w:val="Hyperlink"/>
            <w:b/>
            <w:bCs/>
            <w:color w:val="0000FF"/>
            <w:rtl/>
          </w:rPr>
          <w:t>"ח 39974-12-12</w:t>
        </w:r>
      </w:hyperlink>
      <w:r w:rsidRPr="00C66B15">
        <w:rPr>
          <w:rFonts w:hint="cs"/>
          <w:b/>
          <w:bCs/>
          <w:rtl/>
        </w:rPr>
        <w:t xml:space="preserve"> בעניין עבדאללה סמחאן, </w:t>
      </w:r>
      <w:r>
        <w:rPr>
          <w:rFonts w:hint="cs"/>
          <w:rtl/>
        </w:rPr>
        <w:t xml:space="preserve">בימ"ש מחוזי ב"ש מיום 10.11.14). </w:t>
      </w:r>
    </w:p>
    <w:p w14:paraId="3B6E1FBB" w14:textId="77777777" w:rsidR="00A061EF" w:rsidRDefault="00A061EF" w:rsidP="00A061EF">
      <w:pPr>
        <w:spacing w:line="360" w:lineRule="auto"/>
        <w:jc w:val="both"/>
        <w:rPr>
          <w:rtl/>
        </w:rPr>
      </w:pPr>
      <w:r>
        <w:rPr>
          <w:rFonts w:hint="cs"/>
          <w:rtl/>
        </w:rPr>
        <w:t xml:space="preserve">על רקע זה, ותוך שקלול חומרת אופי הפעילות בהתאחדות, בענייננו, אל מול חלקו היחסי של הנאשם, בתוך החוליה, בהכנת התשתית לביצוע ירי הטילים, ובהינתן סמיכות המועדים של שלושת העבירות הללו, </w:t>
      </w:r>
      <w:r w:rsidRPr="00C66B15">
        <w:rPr>
          <w:rFonts w:hint="cs"/>
          <w:u w:val="single"/>
          <w:rtl/>
        </w:rPr>
        <w:t>אישומים 2 עד 4</w:t>
      </w:r>
      <w:r>
        <w:rPr>
          <w:rFonts w:hint="cs"/>
          <w:rtl/>
        </w:rPr>
        <w:t xml:space="preserve">, מצאנו לנכון לקבוע מתחם ענישה אחד לשלושתם, אשר יועמד על </w:t>
      </w:r>
      <w:r w:rsidRPr="00C66B15">
        <w:rPr>
          <w:rFonts w:hint="cs"/>
          <w:b/>
          <w:bCs/>
          <w:u w:val="single"/>
          <w:rtl/>
        </w:rPr>
        <w:t>בין 7 ל-10 שנות מאסר</w:t>
      </w:r>
      <w:r w:rsidRPr="00C66B15">
        <w:rPr>
          <w:rFonts w:hint="cs"/>
          <w:b/>
          <w:bCs/>
          <w:rtl/>
        </w:rPr>
        <w:t xml:space="preserve">. </w:t>
      </w:r>
    </w:p>
    <w:p w14:paraId="0AC422A1" w14:textId="77777777" w:rsidR="00A061EF" w:rsidRDefault="00A061EF" w:rsidP="00A061EF">
      <w:pPr>
        <w:spacing w:line="360" w:lineRule="auto"/>
        <w:jc w:val="both"/>
        <w:rPr>
          <w:rtl/>
        </w:rPr>
      </w:pPr>
    </w:p>
    <w:p w14:paraId="21712EDE" w14:textId="77777777" w:rsidR="00A061EF" w:rsidRPr="00C66B15" w:rsidRDefault="00A061EF" w:rsidP="00A061EF">
      <w:pPr>
        <w:spacing w:line="360" w:lineRule="auto"/>
        <w:jc w:val="both"/>
        <w:rPr>
          <w:rtl/>
        </w:rPr>
      </w:pPr>
      <w:r>
        <w:rPr>
          <w:rFonts w:hint="cs"/>
          <w:rtl/>
        </w:rPr>
        <w:t>ביחס ל</w:t>
      </w:r>
      <w:r w:rsidRPr="00C66B15">
        <w:rPr>
          <w:rFonts w:hint="cs"/>
          <w:u w:val="single"/>
          <w:rtl/>
        </w:rPr>
        <w:t>אישום החמישי</w:t>
      </w:r>
      <w:r>
        <w:rPr>
          <w:rFonts w:hint="cs"/>
          <w:rtl/>
        </w:rPr>
        <w:t xml:space="preserve"> - מעורבות פעילה בירי טיל, והרשעה גם בניסיון רצח, בגין כך, נפסקו, בכגון דא, מתחמי ענישה גבוהים יחסית. בעניין </w:t>
      </w:r>
      <w:r w:rsidRPr="00C66B15">
        <w:rPr>
          <w:rFonts w:hint="cs"/>
          <w:b/>
          <w:bCs/>
          <w:rtl/>
        </w:rPr>
        <w:t>מאלק חילס</w:t>
      </w:r>
      <w:r>
        <w:rPr>
          <w:rFonts w:hint="cs"/>
          <w:b/>
          <w:bCs/>
          <w:rtl/>
        </w:rPr>
        <w:t xml:space="preserve">, </w:t>
      </w:r>
      <w:hyperlink r:id="rId56" w:history="1">
        <w:r w:rsidR="00554018" w:rsidRPr="00554018">
          <w:rPr>
            <w:rStyle w:val="Hyperlink"/>
            <w:rFonts w:hint="eastAsia"/>
            <w:b/>
            <w:bCs/>
            <w:color w:val="0000FF"/>
            <w:rtl/>
          </w:rPr>
          <w:t>ע</w:t>
        </w:r>
        <w:r w:rsidR="00554018" w:rsidRPr="00554018">
          <w:rPr>
            <w:rStyle w:val="Hyperlink"/>
            <w:b/>
            <w:bCs/>
            <w:color w:val="0000FF"/>
            <w:rtl/>
          </w:rPr>
          <w:t>"פ 4654/13</w:t>
        </w:r>
      </w:hyperlink>
      <w:r>
        <w:rPr>
          <w:rFonts w:hint="cs"/>
          <w:b/>
          <w:bCs/>
          <w:rtl/>
        </w:rPr>
        <w:t xml:space="preserve">, </w:t>
      </w:r>
      <w:r>
        <w:rPr>
          <w:rFonts w:hint="cs"/>
          <w:rtl/>
        </w:rPr>
        <w:t xml:space="preserve"> הנ"ל, נקבע, מתחם של בין 10 ל-15 שנות מאסר. הנאשם, באותו עניין, ניסה לשגר, עם חבריו, טיל לעבר ישראל, שהיה מצויד בהפעלה חשמלית, אך, הייתה תקלה, והטיל לא שוגר. ניסיון נוסף נכשל בשל ראש נפץ לא תקין, אך לאחר מספר ימים, חברי החוליה שיגרו בהצלחה טיל וניסו לגרום בכך למותם של תושבי ישראל.</w:t>
      </w:r>
    </w:p>
    <w:p w14:paraId="0E1FACDB" w14:textId="77777777" w:rsidR="00A061EF" w:rsidRDefault="00A061EF" w:rsidP="00A061EF">
      <w:pPr>
        <w:spacing w:line="360" w:lineRule="auto"/>
        <w:jc w:val="both"/>
        <w:rPr>
          <w:rtl/>
        </w:rPr>
      </w:pPr>
      <w:r>
        <w:rPr>
          <w:rFonts w:hint="cs"/>
          <w:rtl/>
        </w:rPr>
        <w:t xml:space="preserve">בעניין </w:t>
      </w:r>
      <w:r w:rsidRPr="00C66B15">
        <w:rPr>
          <w:rFonts w:hint="cs"/>
          <w:b/>
          <w:bCs/>
          <w:rtl/>
        </w:rPr>
        <w:t>"אחמד אלצופי"  תפ"ח 1057/07</w:t>
      </w:r>
      <w:r>
        <w:rPr>
          <w:rFonts w:hint="cs"/>
          <w:b/>
          <w:bCs/>
          <w:rtl/>
        </w:rPr>
        <w:t xml:space="preserve"> </w:t>
      </w:r>
      <w:r>
        <w:rPr>
          <w:rFonts w:hint="cs"/>
          <w:rtl/>
        </w:rPr>
        <w:t xml:space="preserve">הנ"ל, נקבע מתחם ענישה של בין 10 ל -18 שנות מאסר בפועל, כאשר הנאשם ופעילים אחרים בארגון, ירו שני טילים לכיוון אזור כרם שלום, כדי לגרום למות ישראלים. </w:t>
      </w:r>
    </w:p>
    <w:p w14:paraId="7036F57E" w14:textId="77777777" w:rsidR="00A061EF" w:rsidRDefault="00A061EF" w:rsidP="00A061EF">
      <w:pPr>
        <w:spacing w:line="360" w:lineRule="auto"/>
        <w:jc w:val="both"/>
        <w:rPr>
          <w:rtl/>
        </w:rPr>
      </w:pPr>
      <w:r>
        <w:rPr>
          <w:rFonts w:hint="cs"/>
          <w:rtl/>
        </w:rPr>
        <w:t xml:space="preserve">בענייננו, כאשר מדובר בירי טיל בודד וכאשר חלקו של הנאשם התמצה בתצפית לעבר האוויר, המתחם הראוי צריך להיות מתחת לזה שנקבע בעניין "אחמד צופי". </w:t>
      </w:r>
    </w:p>
    <w:p w14:paraId="0774DBDD" w14:textId="77777777" w:rsidR="00A061EF" w:rsidRDefault="00A061EF" w:rsidP="00A061EF">
      <w:pPr>
        <w:spacing w:line="360" w:lineRule="auto"/>
        <w:jc w:val="both"/>
        <w:rPr>
          <w:rtl/>
        </w:rPr>
      </w:pPr>
      <w:r>
        <w:rPr>
          <w:rFonts w:hint="cs"/>
          <w:rtl/>
        </w:rPr>
        <w:t xml:space="preserve">כפי שיובא להלן, קביעת המתחם העונשי בגין האישום החמישי, תעשה בראייה של אישום זה יחד עם האישום השישי כ"אירוע אחד", לצורך זה. </w:t>
      </w:r>
    </w:p>
    <w:p w14:paraId="29234EC8" w14:textId="77777777" w:rsidR="00A061EF" w:rsidRPr="00C66B15" w:rsidRDefault="00A061EF" w:rsidP="00A061EF">
      <w:pPr>
        <w:spacing w:line="360" w:lineRule="auto"/>
        <w:jc w:val="both"/>
        <w:rPr>
          <w:rtl/>
        </w:rPr>
      </w:pPr>
    </w:p>
    <w:p w14:paraId="4A92098D" w14:textId="77777777" w:rsidR="00A061EF" w:rsidRDefault="00A061EF" w:rsidP="00A061EF">
      <w:pPr>
        <w:spacing w:line="360" w:lineRule="auto"/>
        <w:jc w:val="both"/>
        <w:rPr>
          <w:b/>
          <w:bCs/>
          <w:rtl/>
        </w:rPr>
      </w:pPr>
      <w:r>
        <w:rPr>
          <w:rFonts w:hint="cs"/>
          <w:rtl/>
        </w:rPr>
        <w:t xml:space="preserve">באשר </w:t>
      </w:r>
      <w:r w:rsidRPr="00C66B15">
        <w:rPr>
          <w:rFonts w:hint="cs"/>
          <w:u w:val="single"/>
          <w:rtl/>
        </w:rPr>
        <w:t>לאישום השישי</w:t>
      </w:r>
      <w:r w:rsidRPr="009F5A39">
        <w:rPr>
          <w:rFonts w:hint="cs"/>
          <w:rtl/>
        </w:rPr>
        <w:t xml:space="preserve"> </w:t>
      </w:r>
      <w:r>
        <w:rPr>
          <w:rFonts w:hint="cs"/>
          <w:rtl/>
        </w:rPr>
        <w:t>-</w:t>
      </w:r>
      <w:r w:rsidRPr="00C66B15">
        <w:rPr>
          <w:rFonts w:hint="cs"/>
          <w:rtl/>
        </w:rPr>
        <w:t xml:space="preserve"> </w:t>
      </w:r>
      <w:r>
        <w:rPr>
          <w:rFonts w:hint="cs"/>
          <w:rtl/>
        </w:rPr>
        <w:t xml:space="preserve">כאן, כזכור, לצד פעילות בהתאחדות בלתי מותרת, הורשע הנאשם בקשירת קשר לפשע - רצח, באשר, התוכנית לירי הטיל כבר התגבשה, ועמדה לפני ביצועה, אך, מעורבות הנאשם בה נקטעה, שלא מחרטתו, אלא, משהוזעק למיטת חוליה של אמו. נסיבות כאלה, שבהן אין ראיה, שלבסוף נגרמה פגיעה כלשהי והפעילות הופסקה בשלב של "טרום ביצוע", אושר מתחם, שהמדינה ביקשה, של בין 3 ל-6 שנות מאסר, בעניין  </w:t>
      </w:r>
      <w:r w:rsidRPr="00C66B15">
        <w:rPr>
          <w:rFonts w:hint="cs"/>
          <w:b/>
          <w:bCs/>
          <w:rtl/>
        </w:rPr>
        <w:t xml:space="preserve">"עבדאללה סמחאן" </w:t>
      </w:r>
      <w:hyperlink r:id="rId57" w:history="1">
        <w:r w:rsidR="00554018" w:rsidRPr="00554018">
          <w:rPr>
            <w:rStyle w:val="Hyperlink"/>
            <w:rFonts w:hint="eastAsia"/>
            <w:b/>
            <w:bCs/>
            <w:color w:val="0000FF"/>
            <w:rtl/>
          </w:rPr>
          <w:t>תפ</w:t>
        </w:r>
        <w:r w:rsidR="00554018" w:rsidRPr="00554018">
          <w:rPr>
            <w:rStyle w:val="Hyperlink"/>
            <w:b/>
            <w:bCs/>
            <w:color w:val="0000FF"/>
            <w:rtl/>
          </w:rPr>
          <w:t>"ח 39974-12-12</w:t>
        </w:r>
      </w:hyperlink>
      <w:r w:rsidRPr="00C66B15">
        <w:rPr>
          <w:rFonts w:hint="cs"/>
          <w:b/>
          <w:bCs/>
          <w:rtl/>
        </w:rPr>
        <w:t xml:space="preserve"> </w:t>
      </w:r>
      <w:r>
        <w:rPr>
          <w:rFonts w:hint="cs"/>
          <w:b/>
          <w:bCs/>
          <w:rtl/>
        </w:rPr>
        <w:t xml:space="preserve"> </w:t>
      </w:r>
      <w:r w:rsidRPr="00C66B15">
        <w:rPr>
          <w:rFonts w:hint="cs"/>
          <w:rtl/>
        </w:rPr>
        <w:t>הנ"ל</w:t>
      </w:r>
      <w:r w:rsidRPr="00C66B15">
        <w:rPr>
          <w:rFonts w:hint="cs"/>
          <w:b/>
          <w:bCs/>
          <w:rtl/>
        </w:rPr>
        <w:t xml:space="preserve">. </w:t>
      </w:r>
      <w:r w:rsidRPr="00C66B15">
        <w:rPr>
          <w:rFonts w:hint="cs"/>
          <w:rtl/>
        </w:rPr>
        <w:t>ברם</w:t>
      </w:r>
      <w:r>
        <w:rPr>
          <w:rFonts w:hint="cs"/>
          <w:rtl/>
        </w:rPr>
        <w:t xml:space="preserve">, אין להתעלם מכך, שבפרשה שלנו מדובר היה בטיל שכבר הוצב בעמדת השיגור והיה מוכן לירי, וכי הקושרים היו בדרכם לשגרו. עסקינן, בפעילות נחושה, שהיתה, מבחינת הנאשם, קרובה מאוד למימוש (אין לנו ידיעה האם יתר חברי החוליה המשיכו בלעדיו ושיגרו את הטיל, אם לאו). </w:t>
      </w:r>
      <w:r w:rsidRPr="00C66B15">
        <w:rPr>
          <w:rFonts w:hint="cs"/>
          <w:rtl/>
        </w:rPr>
        <w:t xml:space="preserve">לא מדובר </w:t>
      </w:r>
      <w:r>
        <w:rPr>
          <w:rFonts w:hint="cs"/>
          <w:rtl/>
        </w:rPr>
        <w:t>בקשירת קשר בעלמא, בבחינת "רק דיבורים". בנסיבות אלה, ותוך שאנו מביאים בחשבון, שבסופו של דבר, הנאשם העדיף את טובת משפחתו ולבקר את אמו החולה, על פני "השלמת המשימה" העבריינית, נראה המתחם המוצע על ידי המאשימה כסביר וראוי,</w:t>
      </w:r>
      <w:r w:rsidRPr="00C36EAF">
        <w:rPr>
          <w:rFonts w:hint="cs"/>
          <w:rtl/>
        </w:rPr>
        <w:t xml:space="preserve"> ביחס </w:t>
      </w:r>
      <w:r>
        <w:rPr>
          <w:rFonts w:hint="cs"/>
          <w:rtl/>
        </w:rPr>
        <w:t xml:space="preserve">לאישום זה, כשהוא עומד בפני עצמו. ברם - משמדובר בשני אישומים דומים בנסיבותיהם, החמישי והשישי, </w:t>
      </w:r>
      <w:r w:rsidRPr="00C36EAF">
        <w:rPr>
          <w:rFonts w:hint="cs"/>
          <w:rtl/>
        </w:rPr>
        <w:t>שהתרחשו</w:t>
      </w:r>
      <w:r>
        <w:rPr>
          <w:rFonts w:hint="cs"/>
          <w:rtl/>
        </w:rPr>
        <w:t xml:space="preserve"> בסמיכות זמן, במהלך מבצע "צוק איתן", ועניינם בשיגור טילים לישראל, כשאחד מהם נקטע, טרם ביצוע, מבחינת הנאשם, כמבואר לעיל, ראינו לנכון, בהתאמה לפסיקה הקיימת במקרים כאלה, להתייחס לשניהם כאל "אירוע אחד", במובן סעיף</w:t>
      </w:r>
      <w:r w:rsidRPr="00C36EAF">
        <w:rPr>
          <w:rFonts w:hint="cs"/>
          <w:b/>
          <w:bCs/>
          <w:rtl/>
        </w:rPr>
        <w:t xml:space="preserve"> </w:t>
      </w:r>
      <w:hyperlink r:id="rId58" w:history="1">
        <w:r w:rsidR="004C7414" w:rsidRPr="004C7414">
          <w:rPr>
            <w:b/>
            <w:bCs/>
            <w:color w:val="0000FF"/>
            <w:u w:val="single"/>
            <w:rtl/>
          </w:rPr>
          <w:t>40  יג' (א)</w:t>
        </w:r>
      </w:hyperlink>
      <w:r w:rsidRPr="00C36EAF">
        <w:rPr>
          <w:rFonts w:hint="cs"/>
          <w:b/>
          <w:bCs/>
          <w:rtl/>
        </w:rPr>
        <w:t xml:space="preserve"> ל</w:t>
      </w:r>
      <w:hyperlink r:id="rId59" w:history="1">
        <w:r w:rsidR="00554018" w:rsidRPr="00554018">
          <w:rPr>
            <w:rStyle w:val="Hyperlink"/>
            <w:rFonts w:hint="eastAsia"/>
            <w:b/>
            <w:bCs/>
            <w:color w:val="0000FF"/>
            <w:rtl/>
          </w:rPr>
          <w:t>חוק</w:t>
        </w:r>
        <w:r w:rsidR="00554018" w:rsidRPr="00554018">
          <w:rPr>
            <w:rStyle w:val="Hyperlink"/>
            <w:b/>
            <w:bCs/>
            <w:color w:val="0000FF"/>
            <w:rtl/>
          </w:rPr>
          <w:t xml:space="preserve"> העונשין</w:t>
        </w:r>
      </w:hyperlink>
      <w:r w:rsidRPr="00C36EAF">
        <w:rPr>
          <w:rFonts w:hint="cs"/>
          <w:b/>
          <w:bCs/>
          <w:rtl/>
        </w:rPr>
        <w:t xml:space="preserve"> </w:t>
      </w:r>
      <w:r>
        <w:rPr>
          <w:rFonts w:hint="cs"/>
          <w:rtl/>
        </w:rPr>
        <w:t xml:space="preserve">[קביעת מתחם אחד לכמה עבירות המהוות אירוע אחד]. </w:t>
      </w:r>
    </w:p>
    <w:p w14:paraId="5F853738" w14:textId="77777777" w:rsidR="00A061EF" w:rsidRDefault="00A061EF" w:rsidP="00A061EF">
      <w:pPr>
        <w:spacing w:line="360" w:lineRule="auto"/>
        <w:jc w:val="both"/>
        <w:rPr>
          <w:b/>
          <w:bCs/>
          <w:rtl/>
        </w:rPr>
      </w:pPr>
    </w:p>
    <w:p w14:paraId="14A446BF" w14:textId="77777777" w:rsidR="00A061EF" w:rsidRDefault="00A061EF" w:rsidP="00A061EF">
      <w:pPr>
        <w:spacing w:line="360" w:lineRule="auto"/>
        <w:jc w:val="both"/>
        <w:rPr>
          <w:u w:val="single"/>
          <w:rtl/>
        </w:rPr>
      </w:pPr>
      <w:r w:rsidRPr="00C36EAF">
        <w:rPr>
          <w:rFonts w:hint="cs"/>
          <w:rtl/>
        </w:rPr>
        <w:t>לפיכך</w:t>
      </w:r>
      <w:r>
        <w:rPr>
          <w:rFonts w:hint="cs"/>
          <w:rtl/>
        </w:rPr>
        <w:t xml:space="preserve"> - אנו מעמידים את מתחם העונש ההולם בגין האישומים החמישי והשישי יחד, על </w:t>
      </w:r>
      <w:r w:rsidRPr="00C36EAF">
        <w:rPr>
          <w:rFonts w:hint="cs"/>
          <w:u w:val="single"/>
          <w:rtl/>
        </w:rPr>
        <w:t>בין 10 ל-14 שנות מאסר</w:t>
      </w:r>
      <w:r>
        <w:rPr>
          <w:rFonts w:hint="cs"/>
          <w:u w:val="single"/>
          <w:rtl/>
        </w:rPr>
        <w:t>.</w:t>
      </w:r>
    </w:p>
    <w:p w14:paraId="7D3ADA56" w14:textId="77777777" w:rsidR="00A061EF" w:rsidRDefault="00A061EF" w:rsidP="00A061EF">
      <w:pPr>
        <w:spacing w:line="360" w:lineRule="auto"/>
        <w:jc w:val="both"/>
        <w:rPr>
          <w:u w:val="single"/>
          <w:rtl/>
        </w:rPr>
      </w:pPr>
    </w:p>
    <w:p w14:paraId="55D703FC" w14:textId="77777777" w:rsidR="00A061EF" w:rsidRDefault="00A061EF" w:rsidP="00A061EF">
      <w:pPr>
        <w:spacing w:line="360" w:lineRule="auto"/>
        <w:jc w:val="both"/>
        <w:rPr>
          <w:rtl/>
        </w:rPr>
      </w:pPr>
      <w:r>
        <w:rPr>
          <w:rFonts w:hint="cs"/>
          <w:rtl/>
        </w:rPr>
        <w:t xml:space="preserve">אשר לנסיבות שאינן קשורות בביצוע העבירה (סעיף </w:t>
      </w:r>
      <w:hyperlink r:id="rId60" w:history="1">
        <w:r w:rsidR="004C7414" w:rsidRPr="004C7414">
          <w:rPr>
            <w:b/>
            <w:bCs/>
            <w:color w:val="0000FF"/>
            <w:u w:val="single"/>
            <w:rtl/>
          </w:rPr>
          <w:t>40 יא</w:t>
        </w:r>
      </w:hyperlink>
      <w:r w:rsidRPr="00C66B15">
        <w:rPr>
          <w:rFonts w:hint="cs"/>
          <w:b/>
          <w:bCs/>
          <w:rtl/>
        </w:rPr>
        <w:t xml:space="preserve"> ל</w:t>
      </w:r>
      <w:hyperlink r:id="rId61" w:history="1">
        <w:r w:rsidR="00554018" w:rsidRPr="00554018">
          <w:rPr>
            <w:rStyle w:val="Hyperlink"/>
            <w:rFonts w:hint="eastAsia"/>
            <w:b/>
            <w:bCs/>
            <w:color w:val="0000FF"/>
            <w:rtl/>
          </w:rPr>
          <w:t>חוק</w:t>
        </w:r>
        <w:r w:rsidR="00554018" w:rsidRPr="00554018">
          <w:rPr>
            <w:rStyle w:val="Hyperlink"/>
            <w:b/>
            <w:bCs/>
            <w:color w:val="0000FF"/>
            <w:rtl/>
          </w:rPr>
          <w:t xml:space="preserve"> העונשין</w:t>
        </w:r>
      </w:hyperlink>
      <w:r w:rsidRPr="00C66B15">
        <w:rPr>
          <w:rFonts w:hint="cs"/>
          <w:rtl/>
        </w:rPr>
        <w:t>)</w:t>
      </w:r>
      <w:r>
        <w:rPr>
          <w:rFonts w:hint="cs"/>
          <w:b/>
          <w:bCs/>
          <w:rtl/>
        </w:rPr>
        <w:t>,</w:t>
      </w:r>
      <w:r>
        <w:rPr>
          <w:rFonts w:hint="cs"/>
          <w:rtl/>
        </w:rPr>
        <w:t xml:space="preserve"> כמובן, שהודאתו של הנאשם, וההגעה להסדר הטיעון, מגלמים קבלת אחריות ומימד של חרטה מצידו, לצד החיסכון בזמן שיפוטי ובמשאבים. עם זאת, נזכיר, שההסדר הושג בעיצומו של שלב שמיעת הראיות. יש להתחשב גם במצבו הבריאותי, המשפחתי, והכלכלי, הלא פשוטים של הנאשם, כפי שהוצגו בפנינו, אולם, שיקול זה אינו דומיננטי, ואין בכוחו, בפני עצמו,  להביא לקביעה עונשית שתהיה בתחתית המתחמים. לקחנו בחשבון גם את דברי הסנגור, שהפנה אותנו לכך, שהעבירה נשוא האישום הראשון נעברה לפני יותר מעשור, וכי, בינה לבין חידוש הפעילות נגד ביטחון המדינה, בשלהי שנת 2013, חלפו שנים ארוכות בלא שידוע על כל מעורבות של הנאשם בעבירות ביטחון, או בעבירות אחרות. </w:t>
      </w:r>
    </w:p>
    <w:p w14:paraId="34C0C65F" w14:textId="77777777" w:rsidR="00A061EF" w:rsidRDefault="00A061EF" w:rsidP="00A061EF">
      <w:pPr>
        <w:spacing w:line="360" w:lineRule="auto"/>
        <w:jc w:val="both"/>
        <w:rPr>
          <w:rtl/>
        </w:rPr>
      </w:pPr>
    </w:p>
    <w:p w14:paraId="6286EC99" w14:textId="77777777" w:rsidR="00A061EF" w:rsidRDefault="00A061EF" w:rsidP="00A061EF">
      <w:pPr>
        <w:spacing w:line="360" w:lineRule="auto"/>
        <w:jc w:val="both"/>
        <w:rPr>
          <w:rtl/>
        </w:rPr>
      </w:pPr>
      <w:r>
        <w:rPr>
          <w:rFonts w:hint="cs"/>
          <w:rtl/>
        </w:rPr>
        <w:t xml:space="preserve">הצדדים עתרו להטלת עונש כולל בגין כל העבירות נשוא הרשעת הנאשם, והחלטנו לאמץ גישה זו. ריבוי העבירות מצדיק קביעת עונש כולל שישקף את מספרן וחומרתן. האיזון בין שיקול זה לבין הנסיבות המקלות, שפועלן לכיוון הצד הנמוך של המתחמים שנקבעו, יושג, על ידי הטלת עונש, שרכיב המאסר בפועל בגדרו, יהא באמצעו של המתחם הגבוה מבין אלה שקבענו לעיל, כלומר - 12 שנות מאסר, ולצד זה - מאסר על תנאי ל- 18 חודש.  </w:t>
      </w:r>
    </w:p>
    <w:p w14:paraId="6D2F8B5C" w14:textId="77777777" w:rsidR="00A061EF" w:rsidRDefault="00A061EF" w:rsidP="00A061EF">
      <w:pPr>
        <w:spacing w:line="360" w:lineRule="auto"/>
        <w:jc w:val="both"/>
        <w:rPr>
          <w:rtl/>
        </w:rPr>
      </w:pPr>
      <w:r>
        <w:rPr>
          <w:rFonts w:hint="cs"/>
          <w:rtl/>
        </w:rPr>
        <w:t xml:space="preserve">אציע, אפוא, כי נגזור דינו של הנאשם בהתאם לאמור. </w:t>
      </w:r>
    </w:p>
    <w:p w14:paraId="54024A32" w14:textId="77777777" w:rsidR="00A061EF" w:rsidRDefault="00A061EF" w:rsidP="00A061EF">
      <w:pPr>
        <w:spacing w:line="360" w:lineRule="auto"/>
        <w:jc w:val="both"/>
        <w:rPr>
          <w:rtl/>
        </w:rPr>
      </w:pPr>
      <w:r>
        <w:rPr>
          <w:rtl/>
        </w:rPr>
        <w:tab/>
      </w:r>
      <w:r>
        <w:rPr>
          <w:rtl/>
        </w:rPr>
        <w:tab/>
      </w:r>
      <w:r>
        <w:rPr>
          <w:rtl/>
        </w:rPr>
        <w:tab/>
      </w:r>
      <w:r>
        <w:rPr>
          <w:rtl/>
        </w:rPr>
        <w:tab/>
      </w:r>
      <w:r>
        <w:rPr>
          <w:rtl/>
        </w:rPr>
        <w:tab/>
      </w:r>
      <w:r>
        <w:rPr>
          <w:rtl/>
        </w:rPr>
        <w:tab/>
      </w:r>
      <w:r>
        <w:rPr>
          <w:rtl/>
        </w:rPr>
        <w:tab/>
      </w:r>
      <w:r>
        <w:rPr>
          <w:rtl/>
        </w:rPr>
        <w:tab/>
      </w:r>
      <w:r>
        <w:rPr>
          <w:rtl/>
        </w:rPr>
        <w:tab/>
      </w:r>
    </w:p>
    <w:tbl>
      <w:tblPr>
        <w:tblpPr w:leftFromText="180" w:rightFromText="180" w:vertAnchor="text" w:horzAnchor="margin" w:tblpY="181"/>
        <w:bidiVisual/>
        <w:tblW w:w="0" w:type="auto"/>
        <w:tblLook w:val="01E0" w:firstRow="1" w:lastRow="1" w:firstColumn="1" w:lastColumn="1" w:noHBand="0" w:noVBand="0"/>
      </w:tblPr>
      <w:tblGrid>
        <w:gridCol w:w="2520"/>
      </w:tblGrid>
      <w:tr w:rsidR="00A061EF" w14:paraId="56646234" w14:textId="77777777" w:rsidTr="00A061EF">
        <w:tc>
          <w:tcPr>
            <w:tcW w:w="2520" w:type="dxa"/>
            <w:tcBorders>
              <w:top w:val="nil"/>
              <w:left w:val="nil"/>
              <w:bottom w:val="single" w:sz="4" w:space="0" w:color="auto"/>
              <w:right w:val="nil"/>
            </w:tcBorders>
            <w:shd w:val="clear" w:color="auto" w:fill="auto"/>
            <w:vAlign w:val="center"/>
          </w:tcPr>
          <w:p w14:paraId="76E55114" w14:textId="77777777" w:rsidR="00A061EF" w:rsidRPr="00A061EF" w:rsidRDefault="00A061EF" w:rsidP="00A061EF">
            <w:pPr>
              <w:jc w:val="center"/>
              <w:rPr>
                <w:rFonts w:ascii="Courier New" w:hAnsi="Courier New"/>
                <w:b/>
                <w:bCs/>
                <w:sz w:val="20"/>
                <w:szCs w:val="20"/>
              </w:rPr>
            </w:pPr>
          </w:p>
        </w:tc>
      </w:tr>
      <w:tr w:rsidR="00A061EF" w14:paraId="10A163D1" w14:textId="77777777" w:rsidTr="00A061EF">
        <w:trPr>
          <w:trHeight w:val="431"/>
        </w:trPr>
        <w:tc>
          <w:tcPr>
            <w:tcW w:w="2520" w:type="dxa"/>
            <w:tcBorders>
              <w:top w:val="single" w:sz="4" w:space="0" w:color="auto"/>
              <w:left w:val="nil"/>
              <w:bottom w:val="nil"/>
              <w:right w:val="nil"/>
            </w:tcBorders>
            <w:shd w:val="clear" w:color="auto" w:fill="auto"/>
          </w:tcPr>
          <w:p w14:paraId="64183B22" w14:textId="77777777" w:rsidR="00A061EF" w:rsidRPr="00A061EF" w:rsidRDefault="00A061EF" w:rsidP="00A061EF">
            <w:pPr>
              <w:jc w:val="center"/>
              <w:rPr>
                <w:rFonts w:ascii="Courier New" w:hAnsi="Courier New"/>
                <w:b/>
                <w:bCs/>
              </w:rPr>
            </w:pPr>
            <w:r w:rsidRPr="00A061EF">
              <w:rPr>
                <w:rFonts w:ascii="Courier New" w:hAnsi="Courier New" w:hint="cs"/>
                <w:b/>
                <w:bCs/>
                <w:rtl/>
              </w:rPr>
              <w:t>אריאל ואגו, שופט</w:t>
            </w:r>
          </w:p>
        </w:tc>
      </w:tr>
    </w:tbl>
    <w:p w14:paraId="1A7F01F3" w14:textId="77777777" w:rsidR="00A061EF" w:rsidRDefault="00A061EF" w:rsidP="00A061EF">
      <w:pPr>
        <w:rPr>
          <w:rtl/>
        </w:rPr>
      </w:pPr>
    </w:p>
    <w:p w14:paraId="157A8386" w14:textId="77777777" w:rsidR="00A061EF" w:rsidRDefault="00A061EF" w:rsidP="00A061EF"/>
    <w:p w14:paraId="181460A8" w14:textId="77777777" w:rsidR="00A061EF" w:rsidRDefault="00A061EF" w:rsidP="00A061EF">
      <w:pPr>
        <w:spacing w:line="360" w:lineRule="auto"/>
        <w:jc w:val="both"/>
        <w:rPr>
          <w:rtl/>
        </w:rPr>
      </w:pPr>
      <w:r>
        <w:rPr>
          <w:rFonts w:hint="cs"/>
          <w:rtl/>
        </w:rPr>
        <w:t xml:space="preserve"> </w:t>
      </w:r>
    </w:p>
    <w:p w14:paraId="60CCD09D" w14:textId="77777777" w:rsidR="00A061EF" w:rsidRDefault="00A061EF" w:rsidP="00A061EF">
      <w:pPr>
        <w:spacing w:line="360" w:lineRule="auto"/>
        <w:jc w:val="both"/>
        <w:rPr>
          <w:rtl/>
        </w:rPr>
      </w:pPr>
    </w:p>
    <w:p w14:paraId="2C6C1118" w14:textId="77777777" w:rsidR="00A061EF" w:rsidRDefault="00A061EF" w:rsidP="00A061EF">
      <w:pPr>
        <w:spacing w:line="360" w:lineRule="auto"/>
        <w:jc w:val="both"/>
        <w:rPr>
          <w:rtl/>
        </w:rPr>
      </w:pPr>
    </w:p>
    <w:p w14:paraId="48D89B70" w14:textId="77777777" w:rsidR="00A061EF" w:rsidRDefault="00A061EF" w:rsidP="00A061EF">
      <w:pPr>
        <w:spacing w:line="360" w:lineRule="auto"/>
        <w:jc w:val="both"/>
        <w:rPr>
          <w:rtl/>
        </w:rPr>
      </w:pPr>
    </w:p>
    <w:p w14:paraId="38CFE9BC" w14:textId="77777777" w:rsidR="00A061EF" w:rsidRDefault="00A061EF" w:rsidP="00A061EF">
      <w:pPr>
        <w:spacing w:line="360" w:lineRule="auto"/>
        <w:jc w:val="both"/>
        <w:rPr>
          <w:rtl/>
        </w:rPr>
      </w:pPr>
    </w:p>
    <w:p w14:paraId="1B46A72B" w14:textId="77777777" w:rsidR="00A061EF" w:rsidRPr="0019139B" w:rsidRDefault="00A061EF" w:rsidP="00A061EF">
      <w:pPr>
        <w:spacing w:line="360" w:lineRule="auto"/>
        <w:jc w:val="both"/>
        <w:rPr>
          <w:b/>
          <w:bCs/>
          <w:u w:val="single"/>
          <w:rtl/>
        </w:rPr>
      </w:pPr>
      <w:r w:rsidRPr="0019139B">
        <w:rPr>
          <w:rFonts w:hint="cs"/>
          <w:b/>
          <w:bCs/>
          <w:u w:val="single"/>
          <w:rtl/>
        </w:rPr>
        <w:t>השופט אריאל חזק:</w:t>
      </w:r>
    </w:p>
    <w:p w14:paraId="0087D63F" w14:textId="77777777" w:rsidR="00A061EF" w:rsidRDefault="00A061EF" w:rsidP="00A061EF">
      <w:pPr>
        <w:spacing w:line="360" w:lineRule="auto"/>
        <w:jc w:val="both"/>
        <w:rPr>
          <w:rtl/>
        </w:rPr>
      </w:pPr>
      <w:r>
        <w:rPr>
          <w:rFonts w:hint="cs"/>
          <w:rtl/>
        </w:rPr>
        <w:t xml:space="preserve">אני מסכים. </w:t>
      </w:r>
      <w:r>
        <w:rPr>
          <w:rtl/>
        </w:rPr>
        <w:tab/>
      </w:r>
      <w:r>
        <w:rPr>
          <w:rtl/>
        </w:rPr>
        <w:tab/>
      </w:r>
      <w:r>
        <w:rPr>
          <w:rtl/>
        </w:rPr>
        <w:tab/>
      </w:r>
      <w:r>
        <w:rPr>
          <w:rtl/>
        </w:rPr>
        <w:tab/>
      </w:r>
      <w:r>
        <w:rPr>
          <w:rtl/>
        </w:rPr>
        <w:tab/>
      </w:r>
      <w:r>
        <w:rPr>
          <w:rtl/>
        </w:rPr>
        <w:tab/>
      </w:r>
    </w:p>
    <w:tbl>
      <w:tblPr>
        <w:bidiVisual/>
        <w:tblW w:w="0" w:type="auto"/>
        <w:tblInd w:w="5830" w:type="dxa"/>
        <w:tblLook w:val="01E0" w:firstRow="1" w:lastRow="1" w:firstColumn="1" w:lastColumn="1" w:noHBand="0" w:noVBand="0"/>
      </w:tblPr>
      <w:tblGrid>
        <w:gridCol w:w="2496"/>
      </w:tblGrid>
      <w:tr w:rsidR="00A061EF" w14:paraId="174E508B" w14:textId="77777777" w:rsidTr="00A061EF">
        <w:trPr>
          <w:trHeight w:val="1352"/>
        </w:trPr>
        <w:tc>
          <w:tcPr>
            <w:tcW w:w="2496" w:type="dxa"/>
            <w:tcBorders>
              <w:top w:val="nil"/>
              <w:left w:val="nil"/>
              <w:bottom w:val="single" w:sz="4" w:space="0" w:color="auto"/>
              <w:right w:val="nil"/>
            </w:tcBorders>
            <w:shd w:val="clear" w:color="auto" w:fill="auto"/>
            <w:vAlign w:val="center"/>
          </w:tcPr>
          <w:p w14:paraId="7632D625" w14:textId="77777777" w:rsidR="00A061EF" w:rsidRPr="00A061EF" w:rsidRDefault="00A061EF" w:rsidP="00A061EF">
            <w:pPr>
              <w:jc w:val="center"/>
              <w:rPr>
                <w:rFonts w:ascii="Courier New" w:hAnsi="Courier New"/>
                <w:b/>
                <w:bCs/>
                <w:sz w:val="20"/>
                <w:szCs w:val="20"/>
              </w:rPr>
            </w:pPr>
          </w:p>
        </w:tc>
      </w:tr>
      <w:tr w:rsidR="00A061EF" w14:paraId="3CD1CA52" w14:textId="77777777" w:rsidTr="00A061EF">
        <w:trPr>
          <w:trHeight w:val="511"/>
        </w:trPr>
        <w:tc>
          <w:tcPr>
            <w:tcW w:w="2496" w:type="dxa"/>
            <w:tcBorders>
              <w:top w:val="single" w:sz="4" w:space="0" w:color="auto"/>
              <w:left w:val="nil"/>
              <w:bottom w:val="nil"/>
              <w:right w:val="nil"/>
            </w:tcBorders>
            <w:shd w:val="clear" w:color="auto" w:fill="auto"/>
          </w:tcPr>
          <w:p w14:paraId="32749055" w14:textId="77777777" w:rsidR="00A061EF" w:rsidRPr="00A061EF" w:rsidRDefault="00A061EF" w:rsidP="00A061EF">
            <w:pPr>
              <w:jc w:val="center"/>
              <w:rPr>
                <w:rFonts w:ascii="Courier New" w:hAnsi="Courier New"/>
                <w:b/>
                <w:bCs/>
              </w:rPr>
            </w:pPr>
            <w:r w:rsidRPr="00A061EF">
              <w:rPr>
                <w:rFonts w:ascii="Courier New" w:hAnsi="Courier New" w:hint="cs"/>
                <w:b/>
                <w:bCs/>
                <w:rtl/>
              </w:rPr>
              <w:t>אריאל חזק, שופט</w:t>
            </w:r>
          </w:p>
        </w:tc>
      </w:tr>
    </w:tbl>
    <w:p w14:paraId="574B8387" w14:textId="77777777" w:rsidR="00A061EF" w:rsidRDefault="00A061EF" w:rsidP="00A061EF"/>
    <w:p w14:paraId="0701C6C9" w14:textId="77777777" w:rsidR="00A061EF" w:rsidRPr="0019139B" w:rsidRDefault="00A061EF" w:rsidP="00A061EF">
      <w:pPr>
        <w:spacing w:line="360" w:lineRule="auto"/>
        <w:jc w:val="both"/>
        <w:rPr>
          <w:b/>
          <w:bCs/>
          <w:u w:val="single"/>
          <w:rtl/>
        </w:rPr>
      </w:pPr>
      <w:r w:rsidRPr="0019139B">
        <w:rPr>
          <w:rFonts w:hint="cs"/>
          <w:b/>
          <w:bCs/>
          <w:u w:val="single"/>
          <w:rtl/>
        </w:rPr>
        <w:t>השופט אלון אינפלד:</w:t>
      </w:r>
    </w:p>
    <w:p w14:paraId="6A33C058" w14:textId="77777777" w:rsidR="00A061EF" w:rsidRPr="0019139B" w:rsidRDefault="00A061EF" w:rsidP="00A061EF">
      <w:pPr>
        <w:spacing w:line="360" w:lineRule="auto"/>
        <w:jc w:val="both"/>
        <w:rPr>
          <w:rtl/>
        </w:rPr>
      </w:pPr>
      <w:r w:rsidRPr="0019139B">
        <w:rPr>
          <w:rFonts w:hint="eastAsia"/>
          <w:rtl/>
        </w:rPr>
        <w:t>אני</w:t>
      </w:r>
      <w:r w:rsidRPr="0019139B">
        <w:rPr>
          <w:rtl/>
        </w:rPr>
        <w:t xml:space="preserve"> </w:t>
      </w:r>
      <w:r w:rsidRPr="0019139B">
        <w:rPr>
          <w:rFonts w:hint="eastAsia"/>
          <w:rtl/>
        </w:rPr>
        <w:t>מסכים</w:t>
      </w:r>
      <w:r w:rsidRPr="0019139B">
        <w:rPr>
          <w:rtl/>
        </w:rPr>
        <w:t xml:space="preserve"> </w:t>
      </w:r>
      <w:r w:rsidRPr="0019139B">
        <w:rPr>
          <w:rFonts w:hint="eastAsia"/>
          <w:rtl/>
        </w:rPr>
        <w:t>עם</w:t>
      </w:r>
      <w:r w:rsidRPr="0019139B">
        <w:rPr>
          <w:rtl/>
        </w:rPr>
        <w:t xml:space="preserve"> </w:t>
      </w:r>
      <w:r w:rsidRPr="0019139B">
        <w:rPr>
          <w:rFonts w:hint="eastAsia"/>
          <w:rtl/>
        </w:rPr>
        <w:t>נימוקי</w:t>
      </w:r>
      <w:r w:rsidRPr="0019139B">
        <w:rPr>
          <w:rtl/>
        </w:rPr>
        <w:t xml:space="preserve"> </w:t>
      </w:r>
      <w:r w:rsidRPr="0019139B">
        <w:rPr>
          <w:rFonts w:hint="eastAsia"/>
          <w:rtl/>
        </w:rPr>
        <w:t>חברי</w:t>
      </w:r>
      <w:r w:rsidRPr="0019139B">
        <w:rPr>
          <w:rtl/>
        </w:rPr>
        <w:t xml:space="preserve"> </w:t>
      </w:r>
      <w:r w:rsidRPr="0019139B">
        <w:rPr>
          <w:rFonts w:hint="eastAsia"/>
          <w:rtl/>
        </w:rPr>
        <w:t>השופט</w:t>
      </w:r>
      <w:r w:rsidRPr="0019139B">
        <w:rPr>
          <w:rtl/>
        </w:rPr>
        <w:t xml:space="preserve"> </w:t>
      </w:r>
      <w:r w:rsidRPr="0019139B">
        <w:rPr>
          <w:rFonts w:hint="eastAsia"/>
          <w:rtl/>
        </w:rPr>
        <w:t>א</w:t>
      </w:r>
      <w:r w:rsidRPr="0019139B">
        <w:rPr>
          <w:rtl/>
        </w:rPr>
        <w:t xml:space="preserve">' </w:t>
      </w:r>
      <w:r w:rsidRPr="0019139B">
        <w:rPr>
          <w:rFonts w:hint="eastAsia"/>
          <w:rtl/>
        </w:rPr>
        <w:t>ואגו</w:t>
      </w:r>
      <w:r w:rsidRPr="0019139B">
        <w:rPr>
          <w:rtl/>
        </w:rPr>
        <w:t xml:space="preserve">, </w:t>
      </w:r>
      <w:r w:rsidRPr="0019139B">
        <w:rPr>
          <w:rFonts w:hint="eastAsia"/>
          <w:rtl/>
        </w:rPr>
        <w:t>ביחס</w:t>
      </w:r>
      <w:r w:rsidRPr="0019139B">
        <w:rPr>
          <w:rtl/>
        </w:rPr>
        <w:t xml:space="preserve"> </w:t>
      </w:r>
      <w:r w:rsidRPr="0019139B">
        <w:rPr>
          <w:rFonts w:hint="eastAsia"/>
          <w:rtl/>
        </w:rPr>
        <w:t>למכלול</w:t>
      </w:r>
      <w:r w:rsidRPr="0019139B">
        <w:rPr>
          <w:rtl/>
        </w:rPr>
        <w:t xml:space="preserve"> </w:t>
      </w:r>
      <w:r w:rsidRPr="0019139B">
        <w:rPr>
          <w:rFonts w:hint="eastAsia"/>
          <w:rtl/>
        </w:rPr>
        <w:t>השיקולים</w:t>
      </w:r>
      <w:r w:rsidRPr="0019139B">
        <w:rPr>
          <w:rtl/>
        </w:rPr>
        <w:t xml:space="preserve"> </w:t>
      </w:r>
      <w:r w:rsidRPr="0019139B">
        <w:rPr>
          <w:rFonts w:hint="eastAsia"/>
          <w:rtl/>
        </w:rPr>
        <w:t>הנוגעים</w:t>
      </w:r>
      <w:r w:rsidRPr="0019139B">
        <w:rPr>
          <w:rtl/>
        </w:rPr>
        <w:t xml:space="preserve"> </w:t>
      </w:r>
      <w:r w:rsidRPr="0019139B">
        <w:rPr>
          <w:rFonts w:hint="eastAsia"/>
          <w:rtl/>
        </w:rPr>
        <w:t>לפרשתנו</w:t>
      </w:r>
      <w:r w:rsidRPr="0019139B">
        <w:rPr>
          <w:rtl/>
        </w:rPr>
        <w:t xml:space="preserve">, </w:t>
      </w:r>
      <w:r w:rsidRPr="0019139B">
        <w:rPr>
          <w:rFonts w:hint="eastAsia"/>
          <w:rtl/>
        </w:rPr>
        <w:t>לרבות</w:t>
      </w:r>
      <w:r w:rsidRPr="0019139B">
        <w:rPr>
          <w:rtl/>
        </w:rPr>
        <w:t xml:space="preserve"> </w:t>
      </w:r>
      <w:r w:rsidRPr="0019139B">
        <w:rPr>
          <w:rFonts w:hint="eastAsia"/>
          <w:rtl/>
        </w:rPr>
        <w:t>חלוקת</w:t>
      </w:r>
      <w:r w:rsidRPr="0019139B">
        <w:rPr>
          <w:rtl/>
        </w:rPr>
        <w:t xml:space="preserve"> </w:t>
      </w:r>
      <w:r w:rsidRPr="0019139B">
        <w:rPr>
          <w:rFonts w:hint="eastAsia"/>
          <w:rtl/>
        </w:rPr>
        <w:t>כתב</w:t>
      </w:r>
      <w:r w:rsidRPr="0019139B">
        <w:rPr>
          <w:rtl/>
        </w:rPr>
        <w:t xml:space="preserve"> </w:t>
      </w:r>
      <w:r w:rsidRPr="0019139B">
        <w:rPr>
          <w:rFonts w:hint="eastAsia"/>
          <w:rtl/>
        </w:rPr>
        <w:t>האישום</w:t>
      </w:r>
      <w:r w:rsidRPr="0019139B">
        <w:rPr>
          <w:rtl/>
        </w:rPr>
        <w:t xml:space="preserve"> </w:t>
      </w:r>
      <w:r w:rsidRPr="0019139B">
        <w:rPr>
          <w:rFonts w:hint="eastAsia"/>
          <w:rtl/>
        </w:rPr>
        <w:t>ל</w:t>
      </w:r>
      <w:r w:rsidRPr="0019139B">
        <w:rPr>
          <w:rtl/>
        </w:rPr>
        <w:t>"</w:t>
      </w:r>
      <w:r w:rsidRPr="0019139B">
        <w:rPr>
          <w:rFonts w:hint="eastAsia"/>
          <w:rtl/>
        </w:rPr>
        <w:t>אירועים</w:t>
      </w:r>
      <w:r w:rsidRPr="0019139B">
        <w:rPr>
          <w:rtl/>
        </w:rPr>
        <w:t xml:space="preserve">" </w:t>
      </w:r>
      <w:r w:rsidRPr="0019139B">
        <w:rPr>
          <w:rFonts w:hint="eastAsia"/>
          <w:rtl/>
        </w:rPr>
        <w:t>וקביעת</w:t>
      </w:r>
      <w:r w:rsidRPr="0019139B">
        <w:rPr>
          <w:rtl/>
        </w:rPr>
        <w:t xml:space="preserve"> </w:t>
      </w:r>
      <w:r w:rsidRPr="0019139B">
        <w:rPr>
          <w:rFonts w:hint="eastAsia"/>
          <w:rtl/>
        </w:rPr>
        <w:t>מתחמי</w:t>
      </w:r>
      <w:r w:rsidRPr="0019139B">
        <w:rPr>
          <w:rtl/>
        </w:rPr>
        <w:t xml:space="preserve"> </w:t>
      </w:r>
      <w:r w:rsidRPr="0019139B">
        <w:rPr>
          <w:rFonts w:hint="eastAsia"/>
          <w:rtl/>
        </w:rPr>
        <w:t>הענישה</w:t>
      </w:r>
      <w:r w:rsidRPr="0019139B">
        <w:rPr>
          <w:rtl/>
        </w:rPr>
        <w:t xml:space="preserve">. </w:t>
      </w:r>
      <w:r w:rsidRPr="0019139B">
        <w:rPr>
          <w:rFonts w:hint="eastAsia"/>
          <w:rtl/>
        </w:rPr>
        <w:t>מקובלת</w:t>
      </w:r>
      <w:r w:rsidRPr="0019139B">
        <w:rPr>
          <w:rtl/>
        </w:rPr>
        <w:t xml:space="preserve"> </w:t>
      </w:r>
      <w:r w:rsidRPr="0019139B">
        <w:rPr>
          <w:rFonts w:hint="eastAsia"/>
          <w:rtl/>
        </w:rPr>
        <w:t>עלי</w:t>
      </w:r>
      <w:r w:rsidRPr="0019139B">
        <w:rPr>
          <w:rtl/>
        </w:rPr>
        <w:t xml:space="preserve"> </w:t>
      </w:r>
      <w:r w:rsidRPr="0019139B">
        <w:rPr>
          <w:rFonts w:hint="eastAsia"/>
          <w:rtl/>
        </w:rPr>
        <w:t>גם</w:t>
      </w:r>
      <w:r w:rsidRPr="0019139B">
        <w:rPr>
          <w:rtl/>
        </w:rPr>
        <w:t xml:space="preserve"> </w:t>
      </w:r>
      <w:r w:rsidRPr="0019139B">
        <w:rPr>
          <w:rFonts w:hint="eastAsia"/>
          <w:rtl/>
        </w:rPr>
        <w:t>הקביעה</w:t>
      </w:r>
      <w:r>
        <w:rPr>
          <w:rFonts w:hint="cs"/>
          <w:rtl/>
        </w:rPr>
        <w:t>,</w:t>
      </w:r>
      <w:r w:rsidRPr="0019139B">
        <w:rPr>
          <w:rtl/>
        </w:rPr>
        <w:t xml:space="preserve"> </w:t>
      </w:r>
      <w:r w:rsidRPr="0019139B">
        <w:rPr>
          <w:rFonts w:hint="eastAsia"/>
          <w:rtl/>
        </w:rPr>
        <w:t>לפיה</w:t>
      </w:r>
      <w:r w:rsidRPr="0019139B">
        <w:rPr>
          <w:rtl/>
        </w:rPr>
        <w:t xml:space="preserve"> </w:t>
      </w:r>
      <w:r w:rsidRPr="0019139B">
        <w:rPr>
          <w:rFonts w:hint="eastAsia"/>
          <w:rtl/>
        </w:rPr>
        <w:t>בנסיבות</w:t>
      </w:r>
      <w:r w:rsidRPr="0019139B">
        <w:rPr>
          <w:rtl/>
        </w:rPr>
        <w:t xml:space="preserve"> </w:t>
      </w:r>
      <w:r w:rsidRPr="0019139B">
        <w:rPr>
          <w:rFonts w:hint="eastAsia"/>
          <w:rtl/>
        </w:rPr>
        <w:t>של</w:t>
      </w:r>
      <w:r w:rsidRPr="0019139B">
        <w:rPr>
          <w:rtl/>
        </w:rPr>
        <w:t xml:space="preserve"> </w:t>
      </w:r>
      <w:r w:rsidRPr="0019139B">
        <w:rPr>
          <w:rFonts w:hint="eastAsia"/>
          <w:rtl/>
        </w:rPr>
        <w:t>תיק</w:t>
      </w:r>
      <w:r w:rsidRPr="0019139B">
        <w:rPr>
          <w:rtl/>
        </w:rPr>
        <w:t xml:space="preserve"> </w:t>
      </w:r>
      <w:r w:rsidRPr="0019139B">
        <w:rPr>
          <w:rFonts w:hint="eastAsia"/>
          <w:rtl/>
        </w:rPr>
        <w:t>זה</w:t>
      </w:r>
      <w:r w:rsidRPr="0019139B">
        <w:rPr>
          <w:rtl/>
        </w:rPr>
        <w:t xml:space="preserve">, </w:t>
      </w:r>
      <w:r w:rsidRPr="0019139B">
        <w:rPr>
          <w:rFonts w:hint="eastAsia"/>
          <w:rtl/>
        </w:rPr>
        <w:t>נכון</w:t>
      </w:r>
      <w:r w:rsidRPr="0019139B">
        <w:rPr>
          <w:rtl/>
        </w:rPr>
        <w:t xml:space="preserve"> </w:t>
      </w:r>
      <w:r w:rsidRPr="0019139B">
        <w:rPr>
          <w:rFonts w:hint="eastAsia"/>
          <w:rtl/>
        </w:rPr>
        <w:t>לתת</w:t>
      </w:r>
      <w:r w:rsidRPr="0019139B">
        <w:rPr>
          <w:rtl/>
        </w:rPr>
        <w:t xml:space="preserve"> </w:t>
      </w:r>
      <w:r w:rsidRPr="0019139B">
        <w:rPr>
          <w:rFonts w:hint="eastAsia"/>
          <w:rtl/>
        </w:rPr>
        <w:t>ביטוי</w:t>
      </w:r>
      <w:r w:rsidRPr="0019139B">
        <w:rPr>
          <w:rtl/>
        </w:rPr>
        <w:t xml:space="preserve"> </w:t>
      </w:r>
      <w:r w:rsidRPr="0019139B">
        <w:rPr>
          <w:rFonts w:hint="eastAsia"/>
          <w:rtl/>
        </w:rPr>
        <w:t>לאיזון</w:t>
      </w:r>
      <w:r w:rsidRPr="0019139B">
        <w:rPr>
          <w:rtl/>
        </w:rPr>
        <w:t xml:space="preserve"> </w:t>
      </w:r>
      <w:r w:rsidRPr="0019139B">
        <w:rPr>
          <w:rFonts w:hint="eastAsia"/>
          <w:rtl/>
        </w:rPr>
        <w:t>בין</w:t>
      </w:r>
      <w:r w:rsidRPr="0019139B">
        <w:rPr>
          <w:rtl/>
        </w:rPr>
        <w:t xml:space="preserve"> </w:t>
      </w:r>
      <w:r w:rsidRPr="0019139B">
        <w:rPr>
          <w:rFonts w:hint="eastAsia"/>
          <w:rtl/>
        </w:rPr>
        <w:t>הנסיבות</w:t>
      </w:r>
      <w:r w:rsidRPr="0019139B">
        <w:rPr>
          <w:rtl/>
        </w:rPr>
        <w:t xml:space="preserve"> </w:t>
      </w:r>
      <w:r w:rsidRPr="0019139B">
        <w:rPr>
          <w:rFonts w:hint="eastAsia"/>
          <w:rtl/>
        </w:rPr>
        <w:t>המקלות</w:t>
      </w:r>
      <w:r w:rsidRPr="0019139B">
        <w:rPr>
          <w:rtl/>
        </w:rPr>
        <w:t xml:space="preserve"> </w:t>
      </w:r>
      <w:r w:rsidRPr="0019139B">
        <w:rPr>
          <w:rFonts w:hint="eastAsia"/>
          <w:rtl/>
        </w:rPr>
        <w:t>הבאות</w:t>
      </w:r>
      <w:r w:rsidRPr="0019139B">
        <w:rPr>
          <w:rtl/>
        </w:rPr>
        <w:t xml:space="preserve"> </w:t>
      </w:r>
      <w:r w:rsidRPr="0019139B">
        <w:rPr>
          <w:rFonts w:hint="eastAsia"/>
          <w:rtl/>
        </w:rPr>
        <w:t>בחשבון</w:t>
      </w:r>
      <w:r w:rsidRPr="0019139B">
        <w:rPr>
          <w:rtl/>
        </w:rPr>
        <w:t xml:space="preserve"> </w:t>
      </w:r>
      <w:r w:rsidRPr="0019139B">
        <w:rPr>
          <w:rFonts w:hint="eastAsia"/>
          <w:rtl/>
        </w:rPr>
        <w:t>בתוך</w:t>
      </w:r>
      <w:r w:rsidRPr="0019139B">
        <w:rPr>
          <w:rtl/>
        </w:rPr>
        <w:t xml:space="preserve"> </w:t>
      </w:r>
      <w:r w:rsidRPr="0019139B">
        <w:rPr>
          <w:rFonts w:hint="eastAsia"/>
          <w:rtl/>
        </w:rPr>
        <w:t>המתחם</w:t>
      </w:r>
      <w:r w:rsidRPr="0019139B">
        <w:rPr>
          <w:rtl/>
        </w:rPr>
        <w:t xml:space="preserve"> </w:t>
      </w:r>
      <w:r w:rsidRPr="0019139B">
        <w:rPr>
          <w:rFonts w:hint="eastAsia"/>
          <w:rtl/>
        </w:rPr>
        <w:t>מחד</w:t>
      </w:r>
      <w:r w:rsidRPr="0019139B">
        <w:rPr>
          <w:rtl/>
        </w:rPr>
        <w:t xml:space="preserve"> </w:t>
      </w:r>
      <w:r w:rsidRPr="0019139B">
        <w:rPr>
          <w:rFonts w:hint="eastAsia"/>
          <w:rtl/>
        </w:rPr>
        <w:t>גיסא</w:t>
      </w:r>
      <w:r w:rsidRPr="0019139B">
        <w:rPr>
          <w:rtl/>
        </w:rPr>
        <w:t xml:space="preserve">, </w:t>
      </w:r>
      <w:r w:rsidRPr="0019139B">
        <w:rPr>
          <w:rFonts w:hint="eastAsia"/>
          <w:rtl/>
        </w:rPr>
        <w:t>וריבוי</w:t>
      </w:r>
      <w:r w:rsidRPr="0019139B">
        <w:rPr>
          <w:rtl/>
        </w:rPr>
        <w:t xml:space="preserve"> </w:t>
      </w:r>
      <w:r w:rsidRPr="0019139B">
        <w:rPr>
          <w:rFonts w:hint="eastAsia"/>
          <w:rtl/>
        </w:rPr>
        <w:t>מסוים</w:t>
      </w:r>
      <w:r w:rsidRPr="0019139B">
        <w:rPr>
          <w:rtl/>
        </w:rPr>
        <w:t xml:space="preserve"> </w:t>
      </w:r>
      <w:r w:rsidRPr="0019139B">
        <w:rPr>
          <w:rFonts w:hint="eastAsia"/>
          <w:rtl/>
        </w:rPr>
        <w:t>של</w:t>
      </w:r>
      <w:r w:rsidRPr="0019139B">
        <w:rPr>
          <w:rtl/>
        </w:rPr>
        <w:t xml:space="preserve"> </w:t>
      </w:r>
      <w:r w:rsidRPr="0019139B">
        <w:rPr>
          <w:rFonts w:hint="eastAsia"/>
          <w:rtl/>
        </w:rPr>
        <w:t>העבירות</w:t>
      </w:r>
      <w:r w:rsidRPr="0019139B">
        <w:rPr>
          <w:rtl/>
        </w:rPr>
        <w:t xml:space="preserve"> </w:t>
      </w:r>
      <w:r w:rsidRPr="0019139B">
        <w:rPr>
          <w:rFonts w:hint="eastAsia"/>
          <w:rtl/>
        </w:rPr>
        <w:t>מאידך</w:t>
      </w:r>
      <w:r w:rsidRPr="0019139B">
        <w:rPr>
          <w:rtl/>
        </w:rPr>
        <w:t xml:space="preserve"> </w:t>
      </w:r>
      <w:r w:rsidRPr="0019139B">
        <w:rPr>
          <w:rFonts w:hint="eastAsia"/>
          <w:rtl/>
        </w:rPr>
        <w:t>גיסא</w:t>
      </w:r>
      <w:r w:rsidRPr="0019139B">
        <w:rPr>
          <w:rtl/>
        </w:rPr>
        <w:t xml:space="preserve">, </w:t>
      </w:r>
      <w:r w:rsidRPr="0019139B">
        <w:rPr>
          <w:rFonts w:hint="eastAsia"/>
          <w:rtl/>
        </w:rPr>
        <w:t>על</w:t>
      </w:r>
      <w:r w:rsidRPr="0019139B">
        <w:rPr>
          <w:rtl/>
        </w:rPr>
        <w:t xml:space="preserve"> </w:t>
      </w:r>
      <w:r w:rsidRPr="0019139B">
        <w:rPr>
          <w:rFonts w:hint="eastAsia"/>
          <w:rtl/>
        </w:rPr>
        <w:t>ידי</w:t>
      </w:r>
      <w:r w:rsidRPr="0019139B">
        <w:rPr>
          <w:rtl/>
        </w:rPr>
        <w:t xml:space="preserve"> </w:t>
      </w:r>
      <w:r w:rsidRPr="0019139B">
        <w:rPr>
          <w:rFonts w:hint="eastAsia"/>
          <w:rtl/>
        </w:rPr>
        <w:t>קביעת</w:t>
      </w:r>
      <w:r w:rsidRPr="0019139B">
        <w:rPr>
          <w:rtl/>
        </w:rPr>
        <w:t xml:space="preserve"> </w:t>
      </w:r>
      <w:r w:rsidRPr="0019139B">
        <w:rPr>
          <w:rFonts w:hint="eastAsia"/>
          <w:rtl/>
        </w:rPr>
        <w:t>העונש</w:t>
      </w:r>
      <w:r w:rsidRPr="0019139B">
        <w:rPr>
          <w:rtl/>
        </w:rPr>
        <w:t xml:space="preserve"> </w:t>
      </w:r>
      <w:r w:rsidRPr="0019139B">
        <w:rPr>
          <w:rFonts w:hint="eastAsia"/>
          <w:rtl/>
        </w:rPr>
        <w:t>באמצעו</w:t>
      </w:r>
      <w:r w:rsidRPr="0019139B">
        <w:rPr>
          <w:rtl/>
        </w:rPr>
        <w:t xml:space="preserve"> </w:t>
      </w:r>
      <w:r w:rsidRPr="0019139B">
        <w:rPr>
          <w:rFonts w:hint="eastAsia"/>
          <w:rtl/>
        </w:rPr>
        <w:t>של</w:t>
      </w:r>
      <w:r w:rsidRPr="0019139B">
        <w:rPr>
          <w:rtl/>
        </w:rPr>
        <w:t xml:space="preserve"> </w:t>
      </w:r>
      <w:r w:rsidRPr="0019139B">
        <w:rPr>
          <w:rFonts w:hint="eastAsia"/>
          <w:rtl/>
        </w:rPr>
        <w:t>המתחם</w:t>
      </w:r>
      <w:r w:rsidRPr="0019139B">
        <w:rPr>
          <w:rtl/>
        </w:rPr>
        <w:t xml:space="preserve"> </w:t>
      </w:r>
      <w:r w:rsidRPr="0019139B">
        <w:rPr>
          <w:rFonts w:hint="eastAsia"/>
          <w:rtl/>
        </w:rPr>
        <w:t>הגבוה</w:t>
      </w:r>
      <w:r w:rsidRPr="0019139B">
        <w:rPr>
          <w:rtl/>
        </w:rPr>
        <w:t xml:space="preserve"> </w:t>
      </w:r>
      <w:r w:rsidRPr="0019139B">
        <w:rPr>
          <w:rFonts w:hint="eastAsia"/>
          <w:rtl/>
        </w:rPr>
        <w:t>ביותר</w:t>
      </w:r>
      <w:r w:rsidRPr="0019139B">
        <w:rPr>
          <w:rtl/>
        </w:rPr>
        <w:t xml:space="preserve"> </w:t>
      </w:r>
      <w:r w:rsidRPr="0019139B">
        <w:rPr>
          <w:rFonts w:hint="eastAsia"/>
          <w:rtl/>
        </w:rPr>
        <w:t>שנקבע</w:t>
      </w:r>
      <w:r w:rsidRPr="0019139B">
        <w:rPr>
          <w:rtl/>
        </w:rPr>
        <w:t xml:space="preserve">. </w:t>
      </w:r>
      <w:r w:rsidRPr="0019139B">
        <w:rPr>
          <w:rFonts w:hint="eastAsia"/>
          <w:rtl/>
        </w:rPr>
        <w:t>למותר</w:t>
      </w:r>
      <w:r w:rsidRPr="0019139B">
        <w:rPr>
          <w:rtl/>
        </w:rPr>
        <w:t xml:space="preserve"> </w:t>
      </w:r>
      <w:r w:rsidRPr="0019139B">
        <w:rPr>
          <w:rFonts w:hint="eastAsia"/>
          <w:rtl/>
        </w:rPr>
        <w:t>לציין</w:t>
      </w:r>
      <w:r>
        <w:rPr>
          <w:rFonts w:hint="cs"/>
          <w:rtl/>
        </w:rPr>
        <w:t>,</w:t>
      </w:r>
      <w:r w:rsidRPr="0019139B">
        <w:rPr>
          <w:rtl/>
        </w:rPr>
        <w:t xml:space="preserve"> </w:t>
      </w:r>
      <w:r w:rsidRPr="0019139B">
        <w:rPr>
          <w:rFonts w:hint="eastAsia"/>
          <w:rtl/>
        </w:rPr>
        <w:t>כי</w:t>
      </w:r>
      <w:r w:rsidRPr="0019139B">
        <w:rPr>
          <w:rtl/>
        </w:rPr>
        <w:t xml:space="preserve"> </w:t>
      </w:r>
      <w:r w:rsidRPr="0019139B">
        <w:rPr>
          <w:rFonts w:hint="eastAsia"/>
          <w:rtl/>
        </w:rPr>
        <w:t>לו</w:t>
      </w:r>
      <w:r w:rsidRPr="0019139B">
        <w:rPr>
          <w:rtl/>
        </w:rPr>
        <w:t xml:space="preserve"> </w:t>
      </w:r>
      <w:r w:rsidRPr="0019139B">
        <w:rPr>
          <w:rFonts w:hint="eastAsia"/>
          <w:rtl/>
        </w:rPr>
        <w:t>היה</w:t>
      </w:r>
      <w:r w:rsidRPr="0019139B">
        <w:rPr>
          <w:rtl/>
        </w:rPr>
        <w:t xml:space="preserve"> </w:t>
      </w:r>
      <w:r w:rsidRPr="0019139B">
        <w:rPr>
          <w:rFonts w:hint="eastAsia"/>
          <w:rtl/>
        </w:rPr>
        <w:t>מדובר</w:t>
      </w:r>
      <w:r w:rsidRPr="0019139B">
        <w:rPr>
          <w:rtl/>
        </w:rPr>
        <w:t xml:space="preserve"> </w:t>
      </w:r>
      <w:r w:rsidRPr="0019139B">
        <w:rPr>
          <w:rFonts w:hint="eastAsia"/>
          <w:rtl/>
        </w:rPr>
        <w:t>בעבירות</w:t>
      </w:r>
      <w:r w:rsidRPr="0019139B">
        <w:rPr>
          <w:rtl/>
        </w:rPr>
        <w:t xml:space="preserve"> </w:t>
      </w:r>
      <w:r w:rsidRPr="0019139B">
        <w:rPr>
          <w:rFonts w:hint="eastAsia"/>
          <w:rtl/>
        </w:rPr>
        <w:t>רבות</w:t>
      </w:r>
      <w:r w:rsidRPr="0019139B">
        <w:rPr>
          <w:rtl/>
        </w:rPr>
        <w:t xml:space="preserve"> </w:t>
      </w:r>
      <w:r w:rsidRPr="0019139B">
        <w:rPr>
          <w:rFonts w:hint="eastAsia"/>
          <w:rtl/>
        </w:rPr>
        <w:t>יותר</w:t>
      </w:r>
      <w:r w:rsidRPr="0019139B">
        <w:rPr>
          <w:rtl/>
        </w:rPr>
        <w:t xml:space="preserve"> </w:t>
      </w:r>
      <w:r w:rsidRPr="0019139B">
        <w:rPr>
          <w:rFonts w:hint="eastAsia"/>
          <w:rtl/>
        </w:rPr>
        <w:t>באירועים</w:t>
      </w:r>
      <w:r w:rsidRPr="0019139B">
        <w:rPr>
          <w:rtl/>
        </w:rPr>
        <w:t xml:space="preserve"> </w:t>
      </w:r>
      <w:r w:rsidRPr="0019139B">
        <w:rPr>
          <w:rFonts w:hint="eastAsia"/>
          <w:rtl/>
        </w:rPr>
        <w:t>השונים</w:t>
      </w:r>
      <w:r w:rsidRPr="0019139B">
        <w:rPr>
          <w:rtl/>
        </w:rPr>
        <w:t xml:space="preserve">, </w:t>
      </w:r>
      <w:r w:rsidRPr="0019139B">
        <w:rPr>
          <w:rFonts w:hint="eastAsia"/>
          <w:rtl/>
        </w:rPr>
        <w:t>נכון</w:t>
      </w:r>
      <w:r w:rsidRPr="0019139B">
        <w:rPr>
          <w:rtl/>
        </w:rPr>
        <w:t xml:space="preserve"> </w:t>
      </w:r>
      <w:r w:rsidRPr="0019139B">
        <w:rPr>
          <w:rFonts w:hint="eastAsia"/>
          <w:rtl/>
        </w:rPr>
        <w:t>היה</w:t>
      </w:r>
      <w:r w:rsidRPr="0019139B">
        <w:rPr>
          <w:rtl/>
        </w:rPr>
        <w:t xml:space="preserve"> </w:t>
      </w:r>
      <w:r w:rsidRPr="0019139B">
        <w:rPr>
          <w:rFonts w:hint="eastAsia"/>
          <w:rtl/>
        </w:rPr>
        <w:t>להחמיר</w:t>
      </w:r>
      <w:r w:rsidRPr="0019139B">
        <w:rPr>
          <w:rtl/>
        </w:rPr>
        <w:t xml:space="preserve"> </w:t>
      </w:r>
      <w:r w:rsidRPr="0019139B">
        <w:rPr>
          <w:rFonts w:hint="eastAsia"/>
          <w:rtl/>
        </w:rPr>
        <w:t>אף</w:t>
      </w:r>
      <w:r w:rsidRPr="0019139B">
        <w:rPr>
          <w:rtl/>
        </w:rPr>
        <w:t xml:space="preserve"> </w:t>
      </w:r>
      <w:r w:rsidRPr="0019139B">
        <w:rPr>
          <w:rFonts w:hint="eastAsia"/>
          <w:rtl/>
        </w:rPr>
        <w:t>מעבר</w:t>
      </w:r>
      <w:r w:rsidRPr="0019139B">
        <w:rPr>
          <w:rtl/>
        </w:rPr>
        <w:t xml:space="preserve"> </w:t>
      </w:r>
      <w:r w:rsidRPr="0019139B">
        <w:rPr>
          <w:rFonts w:hint="eastAsia"/>
          <w:rtl/>
        </w:rPr>
        <w:t>למתחם</w:t>
      </w:r>
      <w:r w:rsidRPr="0019139B">
        <w:rPr>
          <w:rtl/>
        </w:rPr>
        <w:t xml:space="preserve"> </w:t>
      </w:r>
      <w:r w:rsidRPr="0019139B">
        <w:rPr>
          <w:rFonts w:hint="eastAsia"/>
          <w:rtl/>
        </w:rPr>
        <w:t>זה</w:t>
      </w:r>
      <w:r w:rsidRPr="0019139B">
        <w:rPr>
          <w:rtl/>
        </w:rPr>
        <w:t xml:space="preserve">, </w:t>
      </w:r>
      <w:r w:rsidRPr="0019139B">
        <w:rPr>
          <w:rFonts w:hint="eastAsia"/>
          <w:rtl/>
        </w:rPr>
        <w:t>תוך</w:t>
      </w:r>
      <w:r w:rsidRPr="0019139B">
        <w:rPr>
          <w:rtl/>
        </w:rPr>
        <w:t xml:space="preserve"> </w:t>
      </w:r>
      <w:r w:rsidRPr="0019139B">
        <w:rPr>
          <w:rFonts w:hint="eastAsia"/>
          <w:rtl/>
        </w:rPr>
        <w:t>צבירת</w:t>
      </w:r>
      <w:r w:rsidRPr="0019139B">
        <w:rPr>
          <w:rtl/>
        </w:rPr>
        <w:t xml:space="preserve"> </w:t>
      </w:r>
      <w:r w:rsidRPr="0019139B">
        <w:rPr>
          <w:rFonts w:hint="eastAsia"/>
          <w:rtl/>
        </w:rPr>
        <w:t>משקל</w:t>
      </w:r>
      <w:r w:rsidRPr="0019139B">
        <w:rPr>
          <w:rtl/>
        </w:rPr>
        <w:t xml:space="preserve"> </w:t>
      </w:r>
      <w:r w:rsidRPr="0019139B">
        <w:rPr>
          <w:rFonts w:hint="eastAsia"/>
          <w:rtl/>
        </w:rPr>
        <w:t>האירועים</w:t>
      </w:r>
      <w:r w:rsidRPr="0019139B">
        <w:rPr>
          <w:rtl/>
        </w:rPr>
        <w:t xml:space="preserve"> </w:t>
      </w:r>
      <w:r w:rsidRPr="0019139B">
        <w:rPr>
          <w:rFonts w:hint="eastAsia"/>
          <w:rtl/>
        </w:rPr>
        <w:t>ומעשים</w:t>
      </w:r>
      <w:r w:rsidRPr="0019139B">
        <w:rPr>
          <w:rtl/>
        </w:rPr>
        <w:t xml:space="preserve"> </w:t>
      </w:r>
      <w:r w:rsidRPr="0019139B">
        <w:rPr>
          <w:rFonts w:hint="eastAsia"/>
          <w:rtl/>
        </w:rPr>
        <w:t>רבים</w:t>
      </w:r>
      <w:r w:rsidRPr="0019139B">
        <w:rPr>
          <w:rtl/>
        </w:rPr>
        <w:t xml:space="preserve"> </w:t>
      </w:r>
      <w:r w:rsidRPr="0019139B">
        <w:rPr>
          <w:rFonts w:hint="eastAsia"/>
          <w:rtl/>
        </w:rPr>
        <w:t>אף</w:t>
      </w:r>
      <w:r w:rsidRPr="0019139B">
        <w:rPr>
          <w:rtl/>
        </w:rPr>
        <w:t xml:space="preserve"> </w:t>
      </w:r>
      <w:r w:rsidRPr="0019139B">
        <w:rPr>
          <w:rFonts w:hint="eastAsia"/>
          <w:rtl/>
        </w:rPr>
        <w:t>מעבר</w:t>
      </w:r>
      <w:r w:rsidRPr="0019139B">
        <w:rPr>
          <w:rtl/>
        </w:rPr>
        <w:t xml:space="preserve"> </w:t>
      </w:r>
      <w:r w:rsidRPr="0019139B">
        <w:rPr>
          <w:rFonts w:hint="eastAsia"/>
          <w:rtl/>
        </w:rPr>
        <w:t>למתח</w:t>
      </w:r>
      <w:r>
        <w:rPr>
          <w:rFonts w:hint="cs"/>
          <w:rtl/>
        </w:rPr>
        <w:t>ם</w:t>
      </w:r>
      <w:r w:rsidRPr="0019139B">
        <w:rPr>
          <w:rtl/>
        </w:rPr>
        <w:t xml:space="preserve"> </w:t>
      </w:r>
      <w:r w:rsidRPr="0019139B">
        <w:rPr>
          <w:rFonts w:hint="eastAsia"/>
          <w:rtl/>
        </w:rPr>
        <w:t>החמור</w:t>
      </w:r>
      <w:r w:rsidRPr="0019139B">
        <w:rPr>
          <w:rtl/>
        </w:rPr>
        <w:t xml:space="preserve"> </w:t>
      </w:r>
      <w:r w:rsidRPr="0019139B">
        <w:rPr>
          <w:rFonts w:hint="eastAsia"/>
          <w:rtl/>
        </w:rPr>
        <w:t>ביותר</w:t>
      </w:r>
      <w:r w:rsidRPr="0019139B">
        <w:rPr>
          <w:rtl/>
        </w:rPr>
        <w:t>.</w:t>
      </w:r>
      <w:r w:rsidR="00554018">
        <w:rPr>
          <w:rtl/>
        </w:rPr>
        <w:t xml:space="preserve"> </w:t>
      </w:r>
      <w:r w:rsidRPr="0019139B">
        <w:rPr>
          <w:rtl/>
        </w:rPr>
        <w:t xml:space="preserve"> </w:t>
      </w:r>
    </w:p>
    <w:p w14:paraId="5E66DA11" w14:textId="77777777" w:rsidR="00A061EF" w:rsidRDefault="00A061EF" w:rsidP="00A061EF">
      <w:pPr>
        <w:spacing w:line="360" w:lineRule="auto"/>
        <w:jc w:val="both"/>
        <w:rPr>
          <w:rtl/>
        </w:rPr>
      </w:pPr>
    </w:p>
    <w:p w14:paraId="2AC89FCF" w14:textId="77777777" w:rsidR="00A061EF" w:rsidRPr="0019139B" w:rsidRDefault="00A061EF" w:rsidP="00A061EF">
      <w:pPr>
        <w:spacing w:line="360" w:lineRule="auto"/>
        <w:jc w:val="both"/>
      </w:pPr>
      <w:r w:rsidRPr="0019139B">
        <w:rPr>
          <w:rFonts w:hint="eastAsia"/>
          <w:rtl/>
        </w:rPr>
        <w:t>יחד</w:t>
      </w:r>
      <w:r w:rsidRPr="0019139B">
        <w:rPr>
          <w:rtl/>
        </w:rPr>
        <w:t xml:space="preserve"> </w:t>
      </w:r>
      <w:r w:rsidRPr="0019139B">
        <w:rPr>
          <w:rFonts w:hint="eastAsia"/>
          <w:rtl/>
        </w:rPr>
        <w:t>עם</w:t>
      </w:r>
      <w:r w:rsidRPr="0019139B">
        <w:rPr>
          <w:rtl/>
        </w:rPr>
        <w:t xml:space="preserve"> </w:t>
      </w:r>
      <w:r w:rsidRPr="0019139B">
        <w:rPr>
          <w:rFonts w:hint="eastAsia"/>
          <w:rtl/>
        </w:rPr>
        <w:t>זאת</w:t>
      </w:r>
      <w:r w:rsidRPr="0019139B">
        <w:rPr>
          <w:rtl/>
        </w:rPr>
        <w:t xml:space="preserve">, </w:t>
      </w:r>
      <w:r w:rsidRPr="0019139B">
        <w:rPr>
          <w:rFonts w:hint="eastAsia"/>
          <w:rtl/>
        </w:rPr>
        <w:t>אבקש</w:t>
      </w:r>
      <w:r w:rsidRPr="0019139B">
        <w:rPr>
          <w:rtl/>
        </w:rPr>
        <w:t xml:space="preserve"> </w:t>
      </w:r>
      <w:r w:rsidRPr="0019139B">
        <w:rPr>
          <w:rFonts w:hint="eastAsia"/>
          <w:rtl/>
        </w:rPr>
        <w:t>להסתייג</w:t>
      </w:r>
      <w:r w:rsidRPr="0019139B">
        <w:rPr>
          <w:rtl/>
        </w:rPr>
        <w:t xml:space="preserve"> </w:t>
      </w:r>
      <w:r w:rsidRPr="0019139B">
        <w:rPr>
          <w:rFonts w:hint="eastAsia"/>
          <w:rtl/>
        </w:rPr>
        <w:t>מפרט</w:t>
      </w:r>
      <w:r w:rsidRPr="0019139B">
        <w:rPr>
          <w:rtl/>
        </w:rPr>
        <w:t xml:space="preserve"> </w:t>
      </w:r>
      <w:r w:rsidRPr="0019139B">
        <w:rPr>
          <w:rFonts w:hint="eastAsia"/>
          <w:rtl/>
        </w:rPr>
        <w:t>מסוים</w:t>
      </w:r>
      <w:r w:rsidRPr="0019139B">
        <w:rPr>
          <w:rtl/>
        </w:rPr>
        <w:t xml:space="preserve"> </w:t>
      </w:r>
      <w:r w:rsidRPr="0019139B">
        <w:rPr>
          <w:rFonts w:hint="eastAsia"/>
          <w:rtl/>
        </w:rPr>
        <w:t>בנימוקיו</w:t>
      </w:r>
      <w:r w:rsidRPr="0019139B">
        <w:rPr>
          <w:rtl/>
        </w:rPr>
        <w:t xml:space="preserve"> </w:t>
      </w:r>
      <w:r w:rsidRPr="0019139B">
        <w:rPr>
          <w:rFonts w:hint="eastAsia"/>
          <w:rtl/>
        </w:rPr>
        <w:t>של</w:t>
      </w:r>
      <w:r w:rsidRPr="0019139B">
        <w:rPr>
          <w:rtl/>
        </w:rPr>
        <w:t xml:space="preserve"> </w:t>
      </w:r>
      <w:r w:rsidRPr="0019139B">
        <w:rPr>
          <w:rFonts w:hint="eastAsia"/>
          <w:rtl/>
        </w:rPr>
        <w:t>חברי</w:t>
      </w:r>
      <w:r w:rsidRPr="0019139B">
        <w:rPr>
          <w:rtl/>
        </w:rPr>
        <w:t xml:space="preserve">, </w:t>
      </w:r>
      <w:r w:rsidRPr="0019139B">
        <w:rPr>
          <w:rFonts w:hint="eastAsia"/>
          <w:rtl/>
        </w:rPr>
        <w:t>והוא</w:t>
      </w:r>
      <w:r>
        <w:rPr>
          <w:rFonts w:hint="cs"/>
          <w:rtl/>
        </w:rPr>
        <w:t xml:space="preserve"> -</w:t>
      </w:r>
      <w:r w:rsidRPr="0019139B">
        <w:rPr>
          <w:rtl/>
        </w:rPr>
        <w:t xml:space="preserve"> </w:t>
      </w:r>
      <w:r w:rsidRPr="0019139B">
        <w:rPr>
          <w:rFonts w:hint="eastAsia"/>
          <w:rtl/>
        </w:rPr>
        <w:t>אזכור</w:t>
      </w:r>
      <w:r w:rsidRPr="0019139B">
        <w:rPr>
          <w:rtl/>
        </w:rPr>
        <w:t xml:space="preserve"> </w:t>
      </w:r>
      <w:r w:rsidRPr="0019139B">
        <w:rPr>
          <w:rFonts w:hint="eastAsia"/>
          <w:rtl/>
        </w:rPr>
        <w:t>שיקולי</w:t>
      </w:r>
      <w:r w:rsidRPr="0019139B">
        <w:rPr>
          <w:rtl/>
        </w:rPr>
        <w:t xml:space="preserve"> </w:t>
      </w:r>
      <w:r w:rsidRPr="0019139B">
        <w:rPr>
          <w:rFonts w:hint="eastAsia"/>
          <w:rtl/>
        </w:rPr>
        <w:t>ההרתעה</w:t>
      </w:r>
      <w:r w:rsidRPr="0019139B">
        <w:rPr>
          <w:rtl/>
        </w:rPr>
        <w:t xml:space="preserve"> </w:t>
      </w:r>
      <w:r w:rsidRPr="0019139B">
        <w:rPr>
          <w:rFonts w:hint="eastAsia"/>
          <w:rtl/>
        </w:rPr>
        <w:t>בהקשר</w:t>
      </w:r>
      <w:r w:rsidRPr="0019139B">
        <w:rPr>
          <w:rtl/>
        </w:rPr>
        <w:t xml:space="preserve"> </w:t>
      </w:r>
      <w:r w:rsidRPr="0019139B">
        <w:rPr>
          <w:rFonts w:hint="eastAsia"/>
          <w:rtl/>
        </w:rPr>
        <w:t>לערכים</w:t>
      </w:r>
      <w:r w:rsidRPr="0019139B">
        <w:rPr>
          <w:rtl/>
        </w:rPr>
        <w:t xml:space="preserve"> </w:t>
      </w:r>
      <w:r w:rsidRPr="0019139B">
        <w:rPr>
          <w:rFonts w:hint="eastAsia"/>
          <w:rtl/>
        </w:rPr>
        <w:t>המוגנים</w:t>
      </w:r>
      <w:r w:rsidRPr="0019139B">
        <w:rPr>
          <w:rtl/>
        </w:rPr>
        <w:t xml:space="preserve"> </w:t>
      </w:r>
      <w:r w:rsidRPr="0019139B">
        <w:rPr>
          <w:rFonts w:hint="eastAsia"/>
          <w:rtl/>
        </w:rPr>
        <w:t>והערכת</w:t>
      </w:r>
      <w:r w:rsidRPr="0019139B">
        <w:rPr>
          <w:rtl/>
        </w:rPr>
        <w:t xml:space="preserve"> </w:t>
      </w:r>
      <w:r w:rsidRPr="0019139B">
        <w:rPr>
          <w:rFonts w:hint="eastAsia"/>
          <w:rtl/>
        </w:rPr>
        <w:t>מתחם</w:t>
      </w:r>
      <w:r w:rsidRPr="0019139B">
        <w:rPr>
          <w:rtl/>
        </w:rPr>
        <w:t xml:space="preserve"> </w:t>
      </w:r>
      <w:r w:rsidRPr="0019139B">
        <w:rPr>
          <w:rFonts w:hint="eastAsia"/>
          <w:rtl/>
        </w:rPr>
        <w:t>העונש</w:t>
      </w:r>
      <w:r w:rsidRPr="0019139B">
        <w:rPr>
          <w:rtl/>
        </w:rPr>
        <w:t xml:space="preserve"> </w:t>
      </w:r>
      <w:r w:rsidRPr="0019139B">
        <w:rPr>
          <w:rFonts w:hint="eastAsia"/>
          <w:rtl/>
        </w:rPr>
        <w:t>הראוי</w:t>
      </w:r>
      <w:r w:rsidRPr="0019139B">
        <w:rPr>
          <w:rtl/>
        </w:rPr>
        <w:t xml:space="preserve">. </w:t>
      </w:r>
      <w:r w:rsidRPr="0019139B">
        <w:rPr>
          <w:rFonts w:hint="eastAsia"/>
          <w:rtl/>
        </w:rPr>
        <w:t>זאת</w:t>
      </w:r>
      <w:r w:rsidRPr="0019139B">
        <w:rPr>
          <w:rtl/>
        </w:rPr>
        <w:t xml:space="preserve">, </w:t>
      </w:r>
      <w:r w:rsidRPr="0019139B">
        <w:rPr>
          <w:rFonts w:hint="eastAsia"/>
          <w:rtl/>
        </w:rPr>
        <w:t>תוך</w:t>
      </w:r>
      <w:r w:rsidRPr="0019139B">
        <w:rPr>
          <w:rtl/>
        </w:rPr>
        <w:t xml:space="preserve"> </w:t>
      </w:r>
      <w:r w:rsidRPr="0019139B">
        <w:rPr>
          <w:rFonts w:hint="eastAsia"/>
          <w:rtl/>
        </w:rPr>
        <w:t>ציטוט</w:t>
      </w:r>
      <w:r w:rsidRPr="0019139B">
        <w:rPr>
          <w:rtl/>
        </w:rPr>
        <w:t xml:space="preserve"> </w:t>
      </w:r>
      <w:r w:rsidRPr="0019139B">
        <w:rPr>
          <w:rFonts w:hint="eastAsia"/>
          <w:rtl/>
        </w:rPr>
        <w:t>דברי</w:t>
      </w:r>
      <w:r w:rsidRPr="0019139B">
        <w:rPr>
          <w:rtl/>
        </w:rPr>
        <w:t xml:space="preserve"> </w:t>
      </w:r>
      <w:r w:rsidRPr="0019139B">
        <w:rPr>
          <w:rFonts w:hint="eastAsia"/>
          <w:rtl/>
        </w:rPr>
        <w:t>השופטת</w:t>
      </w:r>
      <w:r w:rsidRPr="0019139B">
        <w:rPr>
          <w:rtl/>
        </w:rPr>
        <w:t xml:space="preserve"> </w:t>
      </w:r>
      <w:r w:rsidRPr="0019139B">
        <w:rPr>
          <w:rFonts w:hint="eastAsia"/>
          <w:rtl/>
        </w:rPr>
        <w:t>פרוקצ</w:t>
      </w:r>
      <w:r w:rsidRPr="0019139B">
        <w:rPr>
          <w:rtl/>
        </w:rPr>
        <w:t>'</w:t>
      </w:r>
      <w:r w:rsidRPr="0019139B">
        <w:rPr>
          <w:rFonts w:hint="eastAsia"/>
          <w:rtl/>
        </w:rPr>
        <w:t>יה</w:t>
      </w:r>
      <w:r w:rsidRPr="0019139B">
        <w:rPr>
          <w:rtl/>
        </w:rPr>
        <w:t xml:space="preserve"> </w:t>
      </w:r>
      <w:r w:rsidRPr="0019139B">
        <w:rPr>
          <w:rFonts w:hint="eastAsia"/>
          <w:rtl/>
        </w:rPr>
        <w:t>ב</w:t>
      </w:r>
      <w:hyperlink r:id="rId62" w:history="1">
        <w:r w:rsidR="00554018" w:rsidRPr="00554018">
          <w:rPr>
            <w:rStyle w:val="Hyperlink"/>
            <w:color w:val="0000FF"/>
            <w:rtl/>
          </w:rPr>
          <w:t>ע"פ 3289/05</w:t>
        </w:r>
      </w:hyperlink>
      <w:r w:rsidRPr="0019139B">
        <w:rPr>
          <w:rtl/>
        </w:rPr>
        <w:t xml:space="preserve"> </w:t>
      </w:r>
      <w:r w:rsidRPr="0019139B">
        <w:rPr>
          <w:rFonts w:hint="eastAsia"/>
          <w:rtl/>
        </w:rPr>
        <w:t>בעניין</w:t>
      </w:r>
      <w:r w:rsidRPr="0019139B">
        <w:rPr>
          <w:rtl/>
        </w:rPr>
        <w:t xml:space="preserve"> </w:t>
      </w:r>
      <w:r w:rsidRPr="0019139B">
        <w:rPr>
          <w:rFonts w:hint="eastAsia"/>
          <w:rtl/>
        </w:rPr>
        <w:t>חשיבות</w:t>
      </w:r>
      <w:r w:rsidRPr="0019139B">
        <w:rPr>
          <w:rtl/>
        </w:rPr>
        <w:t xml:space="preserve"> </w:t>
      </w:r>
      <w:r w:rsidRPr="0019139B">
        <w:rPr>
          <w:rFonts w:hint="eastAsia"/>
          <w:rtl/>
        </w:rPr>
        <w:t>ההרתעה</w:t>
      </w:r>
      <w:r w:rsidRPr="0019139B">
        <w:rPr>
          <w:rtl/>
        </w:rPr>
        <w:t xml:space="preserve"> </w:t>
      </w:r>
      <w:r w:rsidRPr="0019139B">
        <w:rPr>
          <w:rFonts w:hint="eastAsia"/>
          <w:rtl/>
        </w:rPr>
        <w:t>בהקשר</w:t>
      </w:r>
      <w:r w:rsidRPr="0019139B">
        <w:rPr>
          <w:rtl/>
        </w:rPr>
        <w:t xml:space="preserve"> </w:t>
      </w:r>
      <w:r w:rsidRPr="0019139B">
        <w:rPr>
          <w:rFonts w:hint="eastAsia"/>
          <w:rtl/>
        </w:rPr>
        <w:t>למעשי</w:t>
      </w:r>
      <w:r w:rsidRPr="0019139B">
        <w:rPr>
          <w:rtl/>
        </w:rPr>
        <w:t xml:space="preserve"> </w:t>
      </w:r>
      <w:r w:rsidRPr="0019139B">
        <w:rPr>
          <w:rFonts w:hint="eastAsia"/>
          <w:rtl/>
        </w:rPr>
        <w:t>טרור</w:t>
      </w:r>
      <w:r w:rsidRPr="0019139B">
        <w:rPr>
          <w:rtl/>
        </w:rPr>
        <w:t xml:space="preserve">. </w:t>
      </w:r>
      <w:r w:rsidRPr="0019139B">
        <w:rPr>
          <w:rFonts w:hint="eastAsia"/>
          <w:rtl/>
        </w:rPr>
        <w:t>לטעמי</w:t>
      </w:r>
      <w:r w:rsidRPr="0019139B">
        <w:rPr>
          <w:rtl/>
        </w:rPr>
        <w:t xml:space="preserve">, </w:t>
      </w:r>
      <w:r w:rsidRPr="0019139B">
        <w:rPr>
          <w:rFonts w:hint="eastAsia"/>
          <w:rtl/>
        </w:rPr>
        <w:t>בשים</w:t>
      </w:r>
      <w:r w:rsidRPr="0019139B">
        <w:rPr>
          <w:rtl/>
        </w:rPr>
        <w:t xml:space="preserve"> </w:t>
      </w:r>
      <w:r w:rsidRPr="0019139B">
        <w:rPr>
          <w:rFonts w:hint="eastAsia"/>
          <w:rtl/>
        </w:rPr>
        <w:t>לב</w:t>
      </w:r>
      <w:r w:rsidRPr="0019139B">
        <w:rPr>
          <w:rtl/>
        </w:rPr>
        <w:t xml:space="preserve"> </w:t>
      </w:r>
      <w:r w:rsidRPr="0019139B">
        <w:rPr>
          <w:rFonts w:hint="eastAsia"/>
          <w:rtl/>
        </w:rPr>
        <w:t>להוראות</w:t>
      </w:r>
      <w:r w:rsidRPr="0019139B">
        <w:rPr>
          <w:rtl/>
        </w:rPr>
        <w:t xml:space="preserve"> </w:t>
      </w:r>
      <w:hyperlink r:id="rId63" w:history="1">
        <w:r w:rsidR="004C7414" w:rsidRPr="004C7414">
          <w:rPr>
            <w:color w:val="0000FF"/>
            <w:u w:val="single"/>
            <w:rtl/>
          </w:rPr>
          <w:t>סעיף 40ז</w:t>
        </w:r>
      </w:hyperlink>
      <w:r w:rsidRPr="0019139B">
        <w:rPr>
          <w:rtl/>
        </w:rPr>
        <w:t xml:space="preserve"> </w:t>
      </w:r>
      <w:r w:rsidRPr="0019139B">
        <w:rPr>
          <w:rFonts w:hint="eastAsia"/>
          <w:rtl/>
        </w:rPr>
        <w:t>ל</w:t>
      </w:r>
      <w:hyperlink r:id="rId64" w:history="1">
        <w:r w:rsidR="00554018" w:rsidRPr="00554018">
          <w:rPr>
            <w:rStyle w:val="Hyperlink"/>
            <w:rFonts w:hint="eastAsia"/>
            <w:color w:val="0000FF"/>
            <w:rtl/>
          </w:rPr>
          <w:t>חוק</w:t>
        </w:r>
        <w:r w:rsidR="00554018" w:rsidRPr="00554018">
          <w:rPr>
            <w:rStyle w:val="Hyperlink"/>
            <w:color w:val="0000FF"/>
            <w:rtl/>
          </w:rPr>
          <w:t xml:space="preserve"> העונשין</w:t>
        </w:r>
      </w:hyperlink>
      <w:r w:rsidRPr="0019139B">
        <w:rPr>
          <w:rtl/>
        </w:rPr>
        <w:t xml:space="preserve"> </w:t>
      </w:r>
      <w:r w:rsidRPr="0019139B">
        <w:rPr>
          <w:rFonts w:hint="eastAsia"/>
          <w:rtl/>
        </w:rPr>
        <w:t>כפי</w:t>
      </w:r>
      <w:r w:rsidRPr="0019139B">
        <w:rPr>
          <w:rtl/>
        </w:rPr>
        <w:t xml:space="preserve"> </w:t>
      </w:r>
      <w:r w:rsidRPr="0019139B">
        <w:rPr>
          <w:rFonts w:hint="eastAsia"/>
          <w:rtl/>
        </w:rPr>
        <w:t>שתוקן</w:t>
      </w:r>
      <w:r w:rsidRPr="0019139B">
        <w:rPr>
          <w:rtl/>
        </w:rPr>
        <w:t xml:space="preserve"> </w:t>
      </w:r>
      <w:r w:rsidRPr="0019139B">
        <w:rPr>
          <w:rFonts w:hint="eastAsia"/>
          <w:rtl/>
        </w:rPr>
        <w:t>בתיקון</w:t>
      </w:r>
      <w:r w:rsidRPr="0019139B">
        <w:rPr>
          <w:rtl/>
        </w:rPr>
        <w:t xml:space="preserve"> 113, </w:t>
      </w:r>
      <w:r w:rsidRPr="0019139B">
        <w:rPr>
          <w:rFonts w:hint="eastAsia"/>
          <w:rtl/>
        </w:rPr>
        <w:t>אין</w:t>
      </w:r>
      <w:r w:rsidRPr="0019139B">
        <w:rPr>
          <w:rtl/>
        </w:rPr>
        <w:t xml:space="preserve"> </w:t>
      </w:r>
      <w:r w:rsidRPr="0019139B">
        <w:rPr>
          <w:rFonts w:hint="eastAsia"/>
          <w:rtl/>
        </w:rPr>
        <w:t>מקום</w:t>
      </w:r>
      <w:r w:rsidRPr="0019139B">
        <w:rPr>
          <w:rtl/>
        </w:rPr>
        <w:t xml:space="preserve"> </w:t>
      </w:r>
      <w:r w:rsidRPr="0019139B">
        <w:rPr>
          <w:rFonts w:hint="eastAsia"/>
          <w:rtl/>
        </w:rPr>
        <w:t>לשיקולי</w:t>
      </w:r>
      <w:r w:rsidRPr="0019139B">
        <w:rPr>
          <w:rtl/>
        </w:rPr>
        <w:t xml:space="preserve"> </w:t>
      </w:r>
      <w:r w:rsidRPr="0019139B">
        <w:rPr>
          <w:rFonts w:hint="eastAsia"/>
          <w:rtl/>
        </w:rPr>
        <w:t>הרתעה</w:t>
      </w:r>
      <w:r w:rsidRPr="0019139B">
        <w:rPr>
          <w:rtl/>
        </w:rPr>
        <w:t xml:space="preserve"> </w:t>
      </w:r>
      <w:r w:rsidRPr="0019139B">
        <w:rPr>
          <w:rFonts w:hint="eastAsia"/>
          <w:rtl/>
        </w:rPr>
        <w:t>בשלב</w:t>
      </w:r>
      <w:r w:rsidRPr="0019139B">
        <w:rPr>
          <w:rtl/>
        </w:rPr>
        <w:t xml:space="preserve"> </w:t>
      </w:r>
      <w:r w:rsidRPr="0019139B">
        <w:rPr>
          <w:rFonts w:hint="eastAsia"/>
          <w:rtl/>
        </w:rPr>
        <w:t>קביעת</w:t>
      </w:r>
      <w:r w:rsidRPr="0019139B">
        <w:rPr>
          <w:rtl/>
        </w:rPr>
        <w:t xml:space="preserve"> </w:t>
      </w:r>
      <w:r w:rsidRPr="0019139B">
        <w:rPr>
          <w:rFonts w:hint="eastAsia"/>
          <w:rtl/>
        </w:rPr>
        <w:t>המתחם</w:t>
      </w:r>
      <w:r w:rsidRPr="0019139B">
        <w:rPr>
          <w:rtl/>
        </w:rPr>
        <w:t xml:space="preserve"> (</w:t>
      </w:r>
      <w:r w:rsidRPr="0019139B">
        <w:rPr>
          <w:rFonts w:hint="eastAsia"/>
          <w:rtl/>
        </w:rPr>
        <w:t>ראו</w:t>
      </w:r>
      <w:r w:rsidRPr="0019139B">
        <w:rPr>
          <w:rtl/>
        </w:rPr>
        <w:t xml:space="preserve"> </w:t>
      </w:r>
      <w:r w:rsidRPr="0019139B">
        <w:rPr>
          <w:rFonts w:hint="eastAsia"/>
          <w:rtl/>
        </w:rPr>
        <w:t>דברי</w:t>
      </w:r>
      <w:r w:rsidRPr="0019139B">
        <w:rPr>
          <w:rtl/>
        </w:rPr>
        <w:t xml:space="preserve"> </w:t>
      </w:r>
      <w:r w:rsidRPr="0019139B">
        <w:rPr>
          <w:rFonts w:hint="eastAsia"/>
          <w:rtl/>
        </w:rPr>
        <w:t>השופט</w:t>
      </w:r>
      <w:r w:rsidRPr="0019139B">
        <w:rPr>
          <w:rtl/>
        </w:rPr>
        <w:t xml:space="preserve"> </w:t>
      </w:r>
      <w:r w:rsidRPr="0019139B">
        <w:rPr>
          <w:rFonts w:hint="eastAsia"/>
          <w:rtl/>
        </w:rPr>
        <w:t>ג</w:t>
      </w:r>
      <w:r w:rsidRPr="0019139B">
        <w:rPr>
          <w:rtl/>
        </w:rPr>
        <w:t>'</w:t>
      </w:r>
      <w:r w:rsidRPr="0019139B">
        <w:rPr>
          <w:rFonts w:hint="eastAsia"/>
          <w:rtl/>
        </w:rPr>
        <w:t>ובראן</w:t>
      </w:r>
      <w:r w:rsidRPr="0019139B">
        <w:rPr>
          <w:rtl/>
        </w:rPr>
        <w:t xml:space="preserve"> </w:t>
      </w:r>
      <w:r w:rsidRPr="0019139B">
        <w:rPr>
          <w:rFonts w:hint="eastAsia"/>
          <w:rtl/>
        </w:rPr>
        <w:t>בפסקאות</w:t>
      </w:r>
      <w:r w:rsidRPr="0019139B">
        <w:rPr>
          <w:rtl/>
        </w:rPr>
        <w:t xml:space="preserve"> 20 </w:t>
      </w:r>
      <w:r w:rsidRPr="0019139B">
        <w:rPr>
          <w:rFonts w:hint="eastAsia"/>
          <w:rtl/>
        </w:rPr>
        <w:t>ו</w:t>
      </w:r>
      <w:r>
        <w:rPr>
          <w:rFonts w:hint="cs"/>
          <w:rtl/>
        </w:rPr>
        <w:t>-</w:t>
      </w:r>
      <w:r w:rsidRPr="0019139B">
        <w:rPr>
          <w:rtl/>
        </w:rPr>
        <w:t xml:space="preserve"> 34 </w:t>
      </w:r>
      <w:r w:rsidRPr="0019139B">
        <w:rPr>
          <w:rFonts w:hint="eastAsia"/>
          <w:rtl/>
        </w:rPr>
        <w:t>לחוות</w:t>
      </w:r>
      <w:r w:rsidRPr="0019139B">
        <w:rPr>
          <w:rtl/>
        </w:rPr>
        <w:t xml:space="preserve"> </w:t>
      </w:r>
      <w:r w:rsidRPr="0019139B">
        <w:rPr>
          <w:rFonts w:hint="eastAsia"/>
          <w:rtl/>
        </w:rPr>
        <w:t>דעתו</w:t>
      </w:r>
      <w:r w:rsidRPr="0019139B">
        <w:rPr>
          <w:rtl/>
        </w:rPr>
        <w:t xml:space="preserve"> </w:t>
      </w:r>
      <w:r w:rsidRPr="0019139B">
        <w:rPr>
          <w:rFonts w:hint="eastAsia"/>
          <w:rtl/>
        </w:rPr>
        <w:t>ב</w:t>
      </w:r>
      <w:hyperlink r:id="rId65" w:history="1">
        <w:r w:rsidR="00554018" w:rsidRPr="00554018">
          <w:rPr>
            <w:rStyle w:val="Hyperlink"/>
            <w:color w:val="0000FF"/>
            <w:rtl/>
          </w:rPr>
          <w:t>ע"פ 1127/13</w:t>
        </w:r>
      </w:hyperlink>
      <w:r w:rsidRPr="0019139B">
        <w:rPr>
          <w:rtl/>
        </w:rPr>
        <w:t xml:space="preserve"> </w:t>
      </w:r>
      <w:r w:rsidRPr="0019139B">
        <w:rPr>
          <w:rFonts w:hint="eastAsia"/>
          <w:b/>
          <w:bCs/>
          <w:rtl/>
        </w:rPr>
        <w:t>גברזגיי</w:t>
      </w:r>
      <w:r w:rsidRPr="0019139B">
        <w:rPr>
          <w:b/>
          <w:bCs/>
          <w:rtl/>
        </w:rPr>
        <w:t xml:space="preserve"> </w:t>
      </w:r>
      <w:r w:rsidRPr="0019139B">
        <w:rPr>
          <w:rFonts w:hint="eastAsia"/>
          <w:b/>
          <w:bCs/>
          <w:rtl/>
        </w:rPr>
        <w:t>נ</w:t>
      </w:r>
      <w:r w:rsidRPr="0019139B">
        <w:rPr>
          <w:b/>
          <w:bCs/>
          <w:rtl/>
        </w:rPr>
        <w:t xml:space="preserve">' </w:t>
      </w:r>
      <w:r w:rsidRPr="0019139B">
        <w:rPr>
          <w:rFonts w:hint="eastAsia"/>
          <w:b/>
          <w:bCs/>
          <w:rtl/>
        </w:rPr>
        <w:t>מדינת</w:t>
      </w:r>
      <w:r w:rsidRPr="0019139B">
        <w:rPr>
          <w:b/>
          <w:bCs/>
          <w:rtl/>
        </w:rPr>
        <w:t xml:space="preserve"> </w:t>
      </w:r>
      <w:r w:rsidRPr="0019139B">
        <w:rPr>
          <w:rFonts w:hint="eastAsia"/>
          <w:b/>
          <w:bCs/>
          <w:rtl/>
        </w:rPr>
        <w:t>ישראל</w:t>
      </w:r>
      <w:r w:rsidRPr="0019139B">
        <w:rPr>
          <w:rtl/>
        </w:rPr>
        <w:t xml:space="preserve"> (15.1.14)). </w:t>
      </w:r>
      <w:r w:rsidRPr="0019139B">
        <w:rPr>
          <w:rFonts w:hint="eastAsia"/>
          <w:rtl/>
        </w:rPr>
        <w:t>אמנם</w:t>
      </w:r>
      <w:r w:rsidRPr="0019139B">
        <w:rPr>
          <w:rtl/>
        </w:rPr>
        <w:t xml:space="preserve">, </w:t>
      </w:r>
      <w:r w:rsidRPr="0019139B">
        <w:rPr>
          <w:rFonts w:hint="eastAsia"/>
          <w:rtl/>
        </w:rPr>
        <w:t>שיקול</w:t>
      </w:r>
      <w:r w:rsidRPr="0019139B">
        <w:rPr>
          <w:rtl/>
        </w:rPr>
        <w:t xml:space="preserve"> </w:t>
      </w:r>
      <w:r w:rsidRPr="0019139B">
        <w:rPr>
          <w:rFonts w:hint="eastAsia"/>
          <w:rtl/>
        </w:rPr>
        <w:t>ההרתעה</w:t>
      </w:r>
      <w:r w:rsidRPr="0019139B">
        <w:rPr>
          <w:rtl/>
        </w:rPr>
        <w:t xml:space="preserve"> </w:t>
      </w:r>
      <w:r w:rsidRPr="0019139B">
        <w:rPr>
          <w:rFonts w:hint="eastAsia"/>
          <w:rtl/>
        </w:rPr>
        <w:t>היה</w:t>
      </w:r>
      <w:r w:rsidRPr="0019139B">
        <w:rPr>
          <w:rtl/>
        </w:rPr>
        <w:t xml:space="preserve"> </w:t>
      </w:r>
      <w:r w:rsidRPr="0019139B">
        <w:rPr>
          <w:rFonts w:hint="eastAsia"/>
          <w:rtl/>
        </w:rPr>
        <w:t>יסוד</w:t>
      </w:r>
      <w:r w:rsidRPr="0019139B">
        <w:rPr>
          <w:rtl/>
        </w:rPr>
        <w:t xml:space="preserve"> </w:t>
      </w:r>
      <w:r w:rsidRPr="0019139B">
        <w:rPr>
          <w:rFonts w:hint="eastAsia"/>
          <w:rtl/>
        </w:rPr>
        <w:t>מרכזי</w:t>
      </w:r>
      <w:r w:rsidRPr="0019139B">
        <w:rPr>
          <w:rtl/>
        </w:rPr>
        <w:t xml:space="preserve"> </w:t>
      </w:r>
      <w:r w:rsidRPr="0019139B">
        <w:rPr>
          <w:rFonts w:hint="eastAsia"/>
          <w:rtl/>
        </w:rPr>
        <w:t>בפסיקה</w:t>
      </w:r>
      <w:r w:rsidRPr="0019139B">
        <w:rPr>
          <w:rtl/>
        </w:rPr>
        <w:t xml:space="preserve"> </w:t>
      </w:r>
      <w:r w:rsidRPr="0019139B">
        <w:rPr>
          <w:rFonts w:hint="eastAsia"/>
          <w:rtl/>
        </w:rPr>
        <w:t>אשר</w:t>
      </w:r>
      <w:r w:rsidRPr="0019139B">
        <w:rPr>
          <w:rtl/>
        </w:rPr>
        <w:t xml:space="preserve"> </w:t>
      </w:r>
      <w:r w:rsidRPr="0019139B">
        <w:rPr>
          <w:rFonts w:hint="eastAsia"/>
          <w:rtl/>
        </w:rPr>
        <w:t>לפני</w:t>
      </w:r>
      <w:r w:rsidRPr="0019139B">
        <w:rPr>
          <w:rtl/>
        </w:rPr>
        <w:t xml:space="preserve"> </w:t>
      </w:r>
      <w:r w:rsidRPr="0019139B">
        <w:rPr>
          <w:rFonts w:hint="eastAsia"/>
          <w:rtl/>
        </w:rPr>
        <w:t>התיקון</w:t>
      </w:r>
      <w:r w:rsidRPr="0019139B">
        <w:rPr>
          <w:rtl/>
        </w:rPr>
        <w:t xml:space="preserve">, </w:t>
      </w:r>
      <w:r w:rsidRPr="0019139B">
        <w:rPr>
          <w:rFonts w:hint="eastAsia"/>
          <w:rtl/>
        </w:rPr>
        <w:t>אך</w:t>
      </w:r>
      <w:r>
        <w:rPr>
          <w:rFonts w:hint="cs"/>
          <w:rtl/>
        </w:rPr>
        <w:t>,</w:t>
      </w:r>
      <w:r w:rsidRPr="0019139B">
        <w:rPr>
          <w:rtl/>
        </w:rPr>
        <w:t xml:space="preserve"> </w:t>
      </w:r>
      <w:r w:rsidRPr="0019139B">
        <w:rPr>
          <w:rFonts w:hint="eastAsia"/>
          <w:rtl/>
        </w:rPr>
        <w:t>יש</w:t>
      </w:r>
      <w:r w:rsidRPr="0019139B">
        <w:rPr>
          <w:rtl/>
        </w:rPr>
        <w:t xml:space="preserve"> </w:t>
      </w:r>
      <w:r w:rsidRPr="0019139B">
        <w:rPr>
          <w:rFonts w:hint="eastAsia"/>
          <w:rtl/>
        </w:rPr>
        <w:t>להיזהר</w:t>
      </w:r>
      <w:r>
        <w:rPr>
          <w:rFonts w:hint="cs"/>
          <w:rtl/>
        </w:rPr>
        <w:t>,</w:t>
      </w:r>
      <w:r w:rsidRPr="0019139B">
        <w:rPr>
          <w:rtl/>
        </w:rPr>
        <w:t xml:space="preserve"> </w:t>
      </w:r>
      <w:r w:rsidRPr="0019139B">
        <w:rPr>
          <w:rFonts w:hint="eastAsia"/>
          <w:rtl/>
        </w:rPr>
        <w:t>שלא</w:t>
      </w:r>
      <w:r w:rsidRPr="0019139B">
        <w:rPr>
          <w:rtl/>
        </w:rPr>
        <w:t xml:space="preserve"> </w:t>
      </w:r>
      <w:r w:rsidRPr="0019139B">
        <w:rPr>
          <w:rFonts w:hint="eastAsia"/>
          <w:rtl/>
        </w:rPr>
        <w:t>תשפיע</w:t>
      </w:r>
      <w:r w:rsidRPr="0019139B">
        <w:rPr>
          <w:rtl/>
        </w:rPr>
        <w:t xml:space="preserve"> </w:t>
      </w:r>
      <w:r w:rsidRPr="0019139B">
        <w:rPr>
          <w:rFonts w:hint="eastAsia"/>
          <w:rtl/>
        </w:rPr>
        <w:t>על</w:t>
      </w:r>
      <w:r w:rsidRPr="0019139B">
        <w:rPr>
          <w:rtl/>
        </w:rPr>
        <w:t xml:space="preserve"> </w:t>
      </w:r>
      <w:r w:rsidRPr="0019139B">
        <w:rPr>
          <w:rFonts w:hint="eastAsia"/>
          <w:rtl/>
        </w:rPr>
        <w:t>הענישה</w:t>
      </w:r>
      <w:r w:rsidRPr="0019139B">
        <w:rPr>
          <w:rtl/>
        </w:rPr>
        <w:t xml:space="preserve"> </w:t>
      </w:r>
      <w:r w:rsidRPr="0019139B">
        <w:rPr>
          <w:rFonts w:hint="eastAsia"/>
          <w:rtl/>
        </w:rPr>
        <w:t>האידנא</w:t>
      </w:r>
      <w:r w:rsidRPr="0019139B">
        <w:rPr>
          <w:rtl/>
        </w:rPr>
        <w:t xml:space="preserve">, </w:t>
      </w:r>
      <w:r w:rsidRPr="0019139B">
        <w:rPr>
          <w:rFonts w:hint="eastAsia"/>
          <w:rtl/>
        </w:rPr>
        <w:t>למרות</w:t>
      </w:r>
      <w:r w:rsidRPr="0019139B">
        <w:rPr>
          <w:rtl/>
        </w:rPr>
        <w:t xml:space="preserve"> </w:t>
      </w:r>
      <w:r w:rsidRPr="0019139B">
        <w:rPr>
          <w:rFonts w:hint="eastAsia"/>
          <w:rtl/>
        </w:rPr>
        <w:t>מקומה</w:t>
      </w:r>
      <w:r w:rsidRPr="0019139B">
        <w:rPr>
          <w:rtl/>
        </w:rPr>
        <w:t xml:space="preserve"> </w:t>
      </w:r>
      <w:r w:rsidRPr="0019139B">
        <w:rPr>
          <w:rFonts w:hint="eastAsia"/>
          <w:rtl/>
        </w:rPr>
        <w:t>של</w:t>
      </w:r>
      <w:r w:rsidRPr="0019139B">
        <w:rPr>
          <w:rtl/>
        </w:rPr>
        <w:t xml:space="preserve"> "</w:t>
      </w:r>
      <w:r w:rsidRPr="0019139B">
        <w:rPr>
          <w:rFonts w:hint="eastAsia"/>
          <w:rtl/>
        </w:rPr>
        <w:t>מדיניות</w:t>
      </w:r>
      <w:r w:rsidRPr="0019139B">
        <w:rPr>
          <w:rtl/>
        </w:rPr>
        <w:t xml:space="preserve"> </w:t>
      </w:r>
      <w:r w:rsidRPr="0019139B">
        <w:rPr>
          <w:rFonts w:hint="eastAsia"/>
          <w:rtl/>
        </w:rPr>
        <w:t>הענישה</w:t>
      </w:r>
      <w:r w:rsidRPr="0019139B">
        <w:rPr>
          <w:rtl/>
        </w:rPr>
        <w:t xml:space="preserve"> </w:t>
      </w:r>
      <w:r w:rsidRPr="0019139B">
        <w:rPr>
          <w:rFonts w:hint="eastAsia"/>
          <w:rtl/>
        </w:rPr>
        <w:t>הנהוגה</w:t>
      </w:r>
      <w:r w:rsidRPr="0019139B">
        <w:rPr>
          <w:rtl/>
        </w:rPr>
        <w:t xml:space="preserve">" </w:t>
      </w:r>
      <w:r w:rsidRPr="0019139B">
        <w:rPr>
          <w:rFonts w:hint="eastAsia"/>
          <w:rtl/>
        </w:rPr>
        <w:t>במתחם</w:t>
      </w:r>
      <w:r w:rsidRPr="0019139B">
        <w:rPr>
          <w:rtl/>
        </w:rPr>
        <w:t xml:space="preserve"> </w:t>
      </w:r>
      <w:r w:rsidRPr="0019139B">
        <w:rPr>
          <w:rFonts w:hint="eastAsia"/>
          <w:rtl/>
        </w:rPr>
        <w:t>הענישה</w:t>
      </w:r>
      <w:r w:rsidRPr="0019139B">
        <w:rPr>
          <w:rtl/>
        </w:rPr>
        <w:t xml:space="preserve">, </w:t>
      </w:r>
      <w:r w:rsidRPr="0019139B">
        <w:rPr>
          <w:rFonts w:hint="eastAsia"/>
          <w:rtl/>
        </w:rPr>
        <w:t>לפי</w:t>
      </w:r>
      <w:r w:rsidRPr="0019139B">
        <w:rPr>
          <w:rtl/>
        </w:rPr>
        <w:t xml:space="preserve"> </w:t>
      </w:r>
      <w:hyperlink r:id="rId66" w:history="1">
        <w:r w:rsidR="004C7414" w:rsidRPr="004C7414">
          <w:rPr>
            <w:color w:val="0000FF"/>
            <w:u w:val="single"/>
            <w:rtl/>
          </w:rPr>
          <w:t>סעיף 40ג</w:t>
        </w:r>
      </w:hyperlink>
      <w:r w:rsidRPr="0019139B">
        <w:rPr>
          <w:rtl/>
        </w:rPr>
        <w:t xml:space="preserve"> </w:t>
      </w:r>
      <w:r w:rsidRPr="0019139B">
        <w:rPr>
          <w:rFonts w:hint="eastAsia"/>
          <w:rtl/>
        </w:rPr>
        <w:t>ל</w:t>
      </w:r>
      <w:hyperlink r:id="rId67" w:history="1">
        <w:r w:rsidR="00554018" w:rsidRPr="00554018">
          <w:rPr>
            <w:rStyle w:val="Hyperlink"/>
            <w:rFonts w:hint="eastAsia"/>
            <w:color w:val="0000FF"/>
            <w:rtl/>
          </w:rPr>
          <w:t>חוק</w:t>
        </w:r>
        <w:r w:rsidR="00554018" w:rsidRPr="00554018">
          <w:rPr>
            <w:rStyle w:val="Hyperlink"/>
            <w:color w:val="0000FF"/>
            <w:rtl/>
          </w:rPr>
          <w:t xml:space="preserve"> העונשין</w:t>
        </w:r>
      </w:hyperlink>
      <w:r w:rsidRPr="0019139B">
        <w:rPr>
          <w:rtl/>
        </w:rPr>
        <w:t xml:space="preserve">. </w:t>
      </w:r>
      <w:r w:rsidRPr="0019139B">
        <w:rPr>
          <w:rFonts w:hint="eastAsia"/>
          <w:rtl/>
        </w:rPr>
        <w:t>שכן</w:t>
      </w:r>
      <w:r w:rsidRPr="0019139B">
        <w:rPr>
          <w:rtl/>
        </w:rPr>
        <w:t xml:space="preserve">, </w:t>
      </w:r>
      <w:r w:rsidRPr="0019139B">
        <w:rPr>
          <w:rFonts w:hint="eastAsia"/>
          <w:rtl/>
        </w:rPr>
        <w:t>כידוע</w:t>
      </w:r>
      <w:r w:rsidRPr="0019139B">
        <w:rPr>
          <w:rtl/>
        </w:rPr>
        <w:t xml:space="preserve"> "</w:t>
      </w:r>
      <w:r w:rsidRPr="0019139B">
        <w:rPr>
          <w:rFonts w:hint="eastAsia"/>
          <w:rtl/>
        </w:rPr>
        <w:t>זיהוי</w:t>
      </w:r>
      <w:r w:rsidRPr="0019139B">
        <w:rPr>
          <w:rtl/>
        </w:rPr>
        <w:t xml:space="preserve"> </w:t>
      </w:r>
      <w:r w:rsidRPr="0019139B">
        <w:rPr>
          <w:rFonts w:hint="eastAsia"/>
          <w:rtl/>
        </w:rPr>
        <w:t>מתחם</w:t>
      </w:r>
      <w:r w:rsidRPr="0019139B">
        <w:rPr>
          <w:rtl/>
        </w:rPr>
        <w:t xml:space="preserve"> </w:t>
      </w:r>
      <w:r w:rsidRPr="0019139B">
        <w:rPr>
          <w:rFonts w:hint="eastAsia"/>
          <w:rtl/>
        </w:rPr>
        <w:t>העונש</w:t>
      </w:r>
      <w:r w:rsidRPr="0019139B">
        <w:rPr>
          <w:rtl/>
        </w:rPr>
        <w:t xml:space="preserve"> </w:t>
      </w:r>
      <w:r w:rsidRPr="0019139B">
        <w:rPr>
          <w:rFonts w:hint="eastAsia"/>
          <w:rtl/>
        </w:rPr>
        <w:t>ההולם</w:t>
      </w:r>
      <w:r w:rsidRPr="0019139B">
        <w:rPr>
          <w:rtl/>
        </w:rPr>
        <w:t xml:space="preserve"> </w:t>
      </w:r>
      <w:r w:rsidRPr="0019139B">
        <w:rPr>
          <w:rFonts w:hint="eastAsia"/>
          <w:rtl/>
        </w:rPr>
        <w:t>עם</w:t>
      </w:r>
      <w:r w:rsidRPr="0019139B">
        <w:rPr>
          <w:rtl/>
        </w:rPr>
        <w:t xml:space="preserve"> </w:t>
      </w:r>
      <w:r w:rsidRPr="0019139B">
        <w:rPr>
          <w:rFonts w:hint="eastAsia"/>
          <w:rtl/>
        </w:rPr>
        <w:t>טווח</w:t>
      </w:r>
      <w:r w:rsidRPr="0019139B">
        <w:rPr>
          <w:rtl/>
        </w:rPr>
        <w:t xml:space="preserve"> </w:t>
      </w:r>
      <w:r w:rsidRPr="0019139B">
        <w:rPr>
          <w:rFonts w:hint="eastAsia"/>
          <w:rtl/>
        </w:rPr>
        <w:t>הענישה</w:t>
      </w:r>
      <w:r w:rsidRPr="0019139B">
        <w:rPr>
          <w:rtl/>
        </w:rPr>
        <w:t xml:space="preserve"> </w:t>
      </w:r>
      <w:r w:rsidRPr="0019139B">
        <w:rPr>
          <w:rFonts w:hint="eastAsia"/>
          <w:rtl/>
        </w:rPr>
        <w:t>המקובל</w:t>
      </w:r>
      <w:r w:rsidRPr="0019139B">
        <w:rPr>
          <w:rtl/>
        </w:rPr>
        <w:t xml:space="preserve"> (</w:t>
      </w:r>
      <w:r w:rsidRPr="0019139B">
        <w:rPr>
          <w:rFonts w:hint="eastAsia"/>
          <w:rtl/>
        </w:rPr>
        <w:t>כיום</w:t>
      </w:r>
      <w:r w:rsidRPr="0019139B">
        <w:rPr>
          <w:rtl/>
        </w:rPr>
        <w:t xml:space="preserve">) </w:t>
      </w:r>
      <w:r w:rsidRPr="0019139B">
        <w:rPr>
          <w:rFonts w:hint="eastAsia"/>
          <w:rtl/>
        </w:rPr>
        <w:t>הוא</w:t>
      </w:r>
      <w:r w:rsidRPr="0019139B">
        <w:rPr>
          <w:rtl/>
        </w:rPr>
        <w:t xml:space="preserve"> </w:t>
      </w:r>
      <w:r w:rsidRPr="0019139B">
        <w:rPr>
          <w:rFonts w:hint="eastAsia"/>
          <w:rtl/>
        </w:rPr>
        <w:t>שגוי</w:t>
      </w:r>
      <w:r w:rsidRPr="0019139B">
        <w:rPr>
          <w:rtl/>
        </w:rPr>
        <w:t xml:space="preserve"> </w:t>
      </w:r>
      <w:r w:rsidRPr="0019139B">
        <w:rPr>
          <w:rFonts w:hint="eastAsia"/>
          <w:rtl/>
        </w:rPr>
        <w:t>גם</w:t>
      </w:r>
      <w:r w:rsidRPr="0019139B">
        <w:rPr>
          <w:rtl/>
        </w:rPr>
        <w:t xml:space="preserve"> </w:t>
      </w:r>
      <w:r w:rsidRPr="0019139B">
        <w:rPr>
          <w:rFonts w:hint="eastAsia"/>
          <w:rtl/>
        </w:rPr>
        <w:t>מאחר</w:t>
      </w:r>
      <w:r w:rsidRPr="0019139B">
        <w:rPr>
          <w:rtl/>
        </w:rPr>
        <w:t xml:space="preserve"> </w:t>
      </w:r>
      <w:r w:rsidRPr="0019139B">
        <w:rPr>
          <w:rFonts w:hint="eastAsia"/>
          <w:rtl/>
        </w:rPr>
        <w:t>שהוא</w:t>
      </w:r>
      <w:r w:rsidRPr="0019139B">
        <w:rPr>
          <w:rtl/>
        </w:rPr>
        <w:t xml:space="preserve"> </w:t>
      </w:r>
      <w:r w:rsidRPr="0019139B">
        <w:rPr>
          <w:rFonts w:hint="eastAsia"/>
          <w:rtl/>
        </w:rPr>
        <w:t>יאפשר</w:t>
      </w:r>
      <w:r w:rsidRPr="0019139B">
        <w:rPr>
          <w:rtl/>
        </w:rPr>
        <w:t xml:space="preserve"> </w:t>
      </w:r>
      <w:r w:rsidRPr="0019139B">
        <w:rPr>
          <w:rFonts w:hint="eastAsia"/>
          <w:rtl/>
        </w:rPr>
        <w:t>הכנסת</w:t>
      </w:r>
      <w:r w:rsidRPr="0019139B">
        <w:rPr>
          <w:rtl/>
        </w:rPr>
        <w:t xml:space="preserve"> </w:t>
      </w:r>
      <w:r w:rsidRPr="0019139B">
        <w:rPr>
          <w:rFonts w:hint="eastAsia"/>
          <w:rtl/>
        </w:rPr>
        <w:t>שיקולים</w:t>
      </w:r>
      <w:r w:rsidRPr="0019139B">
        <w:rPr>
          <w:rtl/>
        </w:rPr>
        <w:t xml:space="preserve"> </w:t>
      </w:r>
      <w:r w:rsidRPr="0019139B">
        <w:rPr>
          <w:rFonts w:hint="eastAsia"/>
          <w:rtl/>
        </w:rPr>
        <w:t>שאינם</w:t>
      </w:r>
      <w:r w:rsidRPr="0019139B">
        <w:rPr>
          <w:rtl/>
        </w:rPr>
        <w:t xml:space="preserve"> </w:t>
      </w:r>
      <w:r w:rsidRPr="0019139B">
        <w:rPr>
          <w:rFonts w:hint="eastAsia"/>
          <w:rtl/>
        </w:rPr>
        <w:t>קשורים</w:t>
      </w:r>
      <w:r w:rsidRPr="0019139B">
        <w:rPr>
          <w:rtl/>
        </w:rPr>
        <w:t xml:space="preserve"> </w:t>
      </w:r>
      <w:r w:rsidRPr="0019139B">
        <w:rPr>
          <w:rFonts w:hint="eastAsia"/>
          <w:rtl/>
        </w:rPr>
        <w:t>בביצוע</w:t>
      </w:r>
      <w:r w:rsidRPr="0019139B">
        <w:rPr>
          <w:rtl/>
        </w:rPr>
        <w:t xml:space="preserve"> </w:t>
      </w:r>
      <w:r w:rsidRPr="0019139B">
        <w:rPr>
          <w:rFonts w:hint="eastAsia"/>
          <w:rtl/>
        </w:rPr>
        <w:t>העבירה</w:t>
      </w:r>
      <w:r w:rsidRPr="0019139B">
        <w:rPr>
          <w:rtl/>
        </w:rPr>
        <w:t xml:space="preserve"> </w:t>
      </w:r>
      <w:r w:rsidRPr="0019139B">
        <w:rPr>
          <w:rFonts w:hint="eastAsia"/>
          <w:rtl/>
        </w:rPr>
        <w:t>לתוך</w:t>
      </w:r>
      <w:r w:rsidRPr="0019139B">
        <w:rPr>
          <w:rtl/>
        </w:rPr>
        <w:t xml:space="preserve"> </w:t>
      </w:r>
      <w:r w:rsidRPr="0019139B">
        <w:rPr>
          <w:rFonts w:hint="eastAsia"/>
          <w:rtl/>
        </w:rPr>
        <w:t>השלב</w:t>
      </w:r>
      <w:r w:rsidRPr="0019139B">
        <w:rPr>
          <w:rtl/>
        </w:rPr>
        <w:t xml:space="preserve"> </w:t>
      </w:r>
      <w:r w:rsidRPr="0019139B">
        <w:rPr>
          <w:rFonts w:hint="eastAsia"/>
          <w:rtl/>
        </w:rPr>
        <w:t>הראשון</w:t>
      </w:r>
      <w:r w:rsidRPr="0019139B">
        <w:rPr>
          <w:rtl/>
        </w:rPr>
        <w:t xml:space="preserve"> (</w:t>
      </w:r>
      <w:r w:rsidRPr="0019139B">
        <w:rPr>
          <w:rFonts w:hint="eastAsia"/>
          <w:rtl/>
        </w:rPr>
        <w:t>של</w:t>
      </w:r>
      <w:r w:rsidRPr="0019139B">
        <w:rPr>
          <w:rtl/>
        </w:rPr>
        <w:t xml:space="preserve"> </w:t>
      </w:r>
      <w:r w:rsidRPr="0019139B">
        <w:rPr>
          <w:rFonts w:hint="eastAsia"/>
          <w:rtl/>
        </w:rPr>
        <w:t>קביעת</w:t>
      </w:r>
      <w:r w:rsidRPr="0019139B">
        <w:rPr>
          <w:rtl/>
        </w:rPr>
        <w:t xml:space="preserve"> </w:t>
      </w:r>
      <w:r w:rsidRPr="0019139B">
        <w:rPr>
          <w:rFonts w:hint="eastAsia"/>
          <w:rtl/>
        </w:rPr>
        <w:t>מתחם</w:t>
      </w:r>
      <w:r w:rsidRPr="0019139B">
        <w:rPr>
          <w:rtl/>
        </w:rPr>
        <w:t xml:space="preserve"> </w:t>
      </w:r>
      <w:r w:rsidRPr="0019139B">
        <w:rPr>
          <w:rFonts w:hint="eastAsia"/>
          <w:rtl/>
        </w:rPr>
        <w:t>העונש</w:t>
      </w:r>
      <w:r w:rsidRPr="0019139B">
        <w:rPr>
          <w:rtl/>
        </w:rPr>
        <w:t xml:space="preserve">), </w:t>
      </w:r>
      <w:r w:rsidRPr="0019139B">
        <w:rPr>
          <w:rFonts w:hint="eastAsia"/>
          <w:rtl/>
        </w:rPr>
        <w:t>שאמור</w:t>
      </w:r>
      <w:r w:rsidRPr="0019139B">
        <w:rPr>
          <w:rtl/>
        </w:rPr>
        <w:t xml:space="preserve"> </w:t>
      </w:r>
      <w:r w:rsidRPr="0019139B">
        <w:rPr>
          <w:rFonts w:hint="eastAsia"/>
          <w:rtl/>
        </w:rPr>
        <w:t>על</w:t>
      </w:r>
      <w:r w:rsidRPr="0019139B">
        <w:rPr>
          <w:rtl/>
        </w:rPr>
        <w:t>-</w:t>
      </w:r>
      <w:r w:rsidRPr="0019139B">
        <w:rPr>
          <w:rFonts w:hint="eastAsia"/>
          <w:rtl/>
        </w:rPr>
        <w:t>פי</w:t>
      </w:r>
      <w:r w:rsidRPr="0019139B">
        <w:rPr>
          <w:rtl/>
        </w:rPr>
        <w:t xml:space="preserve"> </w:t>
      </w:r>
      <w:r w:rsidRPr="0019139B">
        <w:rPr>
          <w:rFonts w:hint="eastAsia"/>
          <w:rtl/>
        </w:rPr>
        <w:t>תיקון</w:t>
      </w:r>
      <w:r w:rsidRPr="0019139B">
        <w:rPr>
          <w:rtl/>
        </w:rPr>
        <w:t xml:space="preserve"> 113 </w:t>
      </w:r>
      <w:r w:rsidRPr="0019139B">
        <w:rPr>
          <w:rFonts w:hint="eastAsia"/>
          <w:rtl/>
        </w:rPr>
        <w:t>להיות</w:t>
      </w:r>
      <w:r w:rsidRPr="0019139B">
        <w:rPr>
          <w:rtl/>
        </w:rPr>
        <w:t xml:space="preserve"> "</w:t>
      </w:r>
      <w:r w:rsidRPr="0019139B">
        <w:rPr>
          <w:rFonts w:hint="eastAsia"/>
          <w:rtl/>
        </w:rPr>
        <w:t>נקי</w:t>
      </w:r>
      <w:r w:rsidRPr="0019139B">
        <w:rPr>
          <w:rtl/>
        </w:rPr>
        <w:t xml:space="preserve">" </w:t>
      </w:r>
      <w:r w:rsidRPr="0019139B">
        <w:rPr>
          <w:rFonts w:hint="eastAsia"/>
          <w:rtl/>
        </w:rPr>
        <w:t>משיקולים</w:t>
      </w:r>
      <w:r w:rsidRPr="0019139B">
        <w:rPr>
          <w:rtl/>
        </w:rPr>
        <w:t xml:space="preserve"> </w:t>
      </w:r>
      <w:r w:rsidRPr="0019139B">
        <w:rPr>
          <w:rFonts w:hint="eastAsia"/>
          <w:rtl/>
        </w:rPr>
        <w:t>אלה</w:t>
      </w:r>
      <w:r w:rsidRPr="0019139B">
        <w:rPr>
          <w:rtl/>
        </w:rPr>
        <w:t xml:space="preserve">. </w:t>
      </w:r>
      <w:r w:rsidRPr="0019139B">
        <w:rPr>
          <w:rFonts w:hint="eastAsia"/>
          <w:rtl/>
        </w:rPr>
        <w:t>שהרי</w:t>
      </w:r>
      <w:r w:rsidRPr="0019139B">
        <w:rPr>
          <w:rtl/>
        </w:rPr>
        <w:t xml:space="preserve">, </w:t>
      </w:r>
      <w:r w:rsidRPr="0019139B">
        <w:rPr>
          <w:rFonts w:hint="eastAsia"/>
          <w:rtl/>
        </w:rPr>
        <w:t>רף</w:t>
      </w:r>
      <w:r w:rsidRPr="0019139B">
        <w:rPr>
          <w:rtl/>
        </w:rPr>
        <w:t xml:space="preserve"> </w:t>
      </w:r>
      <w:r w:rsidRPr="0019139B">
        <w:rPr>
          <w:rFonts w:hint="eastAsia"/>
          <w:rtl/>
        </w:rPr>
        <w:t>הענישה</w:t>
      </w:r>
      <w:r w:rsidRPr="0019139B">
        <w:rPr>
          <w:rtl/>
        </w:rPr>
        <w:t xml:space="preserve"> </w:t>
      </w:r>
      <w:r w:rsidRPr="0019139B">
        <w:rPr>
          <w:rFonts w:hint="eastAsia"/>
          <w:rtl/>
        </w:rPr>
        <w:t>הקיים</w:t>
      </w:r>
      <w:r w:rsidRPr="0019139B">
        <w:rPr>
          <w:rtl/>
        </w:rPr>
        <w:t xml:space="preserve"> </w:t>
      </w:r>
      <w:r w:rsidRPr="0019139B">
        <w:rPr>
          <w:rFonts w:hint="eastAsia"/>
          <w:rtl/>
        </w:rPr>
        <w:t>כיום</w:t>
      </w:r>
      <w:r w:rsidRPr="0019139B">
        <w:rPr>
          <w:rtl/>
        </w:rPr>
        <w:t xml:space="preserve"> </w:t>
      </w:r>
      <w:r w:rsidRPr="0019139B">
        <w:rPr>
          <w:rFonts w:hint="eastAsia"/>
          <w:rtl/>
        </w:rPr>
        <w:t>בפסיקה</w:t>
      </w:r>
      <w:r w:rsidRPr="0019139B">
        <w:rPr>
          <w:rtl/>
        </w:rPr>
        <w:t xml:space="preserve"> </w:t>
      </w:r>
      <w:r w:rsidRPr="0019139B">
        <w:rPr>
          <w:rFonts w:hint="eastAsia"/>
          <w:rtl/>
        </w:rPr>
        <w:t>משקף</w:t>
      </w:r>
      <w:r w:rsidRPr="0019139B">
        <w:rPr>
          <w:rtl/>
        </w:rPr>
        <w:t xml:space="preserve"> </w:t>
      </w:r>
      <w:r w:rsidRPr="0019139B">
        <w:rPr>
          <w:rFonts w:hint="eastAsia"/>
          <w:rtl/>
        </w:rPr>
        <w:t>את</w:t>
      </w:r>
      <w:r w:rsidRPr="0019139B">
        <w:rPr>
          <w:rtl/>
        </w:rPr>
        <w:t xml:space="preserve"> </w:t>
      </w:r>
      <w:r w:rsidRPr="0019139B">
        <w:rPr>
          <w:rFonts w:hint="eastAsia"/>
          <w:rtl/>
        </w:rPr>
        <w:t>משטר</w:t>
      </w:r>
      <w:r w:rsidRPr="0019139B">
        <w:rPr>
          <w:rtl/>
        </w:rPr>
        <w:t xml:space="preserve"> </w:t>
      </w:r>
      <w:r w:rsidRPr="0019139B">
        <w:rPr>
          <w:rFonts w:hint="eastAsia"/>
          <w:rtl/>
        </w:rPr>
        <w:t>הענישה</w:t>
      </w:r>
      <w:r w:rsidRPr="0019139B">
        <w:rPr>
          <w:rtl/>
        </w:rPr>
        <w:t xml:space="preserve"> </w:t>
      </w:r>
      <w:r w:rsidRPr="0019139B">
        <w:rPr>
          <w:rFonts w:hint="eastAsia"/>
          <w:rtl/>
        </w:rPr>
        <w:t>שלפני</w:t>
      </w:r>
      <w:r w:rsidRPr="0019139B">
        <w:rPr>
          <w:rtl/>
        </w:rPr>
        <w:t xml:space="preserve"> </w:t>
      </w:r>
      <w:r w:rsidRPr="0019139B">
        <w:rPr>
          <w:rFonts w:hint="eastAsia"/>
          <w:rtl/>
        </w:rPr>
        <w:t>התיקון</w:t>
      </w:r>
      <w:r w:rsidRPr="0019139B">
        <w:rPr>
          <w:rtl/>
        </w:rPr>
        <w:t>..." (</w:t>
      </w:r>
      <w:r w:rsidRPr="0019139B">
        <w:rPr>
          <w:rFonts w:hint="eastAsia"/>
          <w:rtl/>
        </w:rPr>
        <w:t>השופטת</w:t>
      </w:r>
      <w:r w:rsidRPr="0019139B">
        <w:rPr>
          <w:rtl/>
        </w:rPr>
        <w:t xml:space="preserve"> </w:t>
      </w:r>
      <w:r w:rsidRPr="0019139B">
        <w:rPr>
          <w:rFonts w:hint="eastAsia"/>
          <w:rtl/>
        </w:rPr>
        <w:t>ארבל</w:t>
      </w:r>
      <w:r w:rsidRPr="0019139B">
        <w:rPr>
          <w:rtl/>
        </w:rPr>
        <w:t xml:space="preserve"> </w:t>
      </w:r>
      <w:r w:rsidRPr="0019139B">
        <w:rPr>
          <w:rFonts w:hint="eastAsia"/>
          <w:rtl/>
        </w:rPr>
        <w:t>ב</w:t>
      </w:r>
      <w:hyperlink r:id="rId68" w:history="1">
        <w:r w:rsidR="00554018" w:rsidRPr="00554018">
          <w:rPr>
            <w:rStyle w:val="Hyperlink"/>
            <w:color w:val="0000FF"/>
            <w:rtl/>
          </w:rPr>
          <w:t>ע"פ 1323/13</w:t>
        </w:r>
      </w:hyperlink>
      <w:r w:rsidRPr="0019139B">
        <w:rPr>
          <w:rtl/>
        </w:rPr>
        <w:t xml:space="preserve"> </w:t>
      </w:r>
      <w:r w:rsidRPr="0019139B">
        <w:rPr>
          <w:rFonts w:hint="eastAsia"/>
          <w:b/>
          <w:bCs/>
          <w:rtl/>
        </w:rPr>
        <w:t>חסן</w:t>
      </w:r>
      <w:r w:rsidRPr="0019139B">
        <w:rPr>
          <w:b/>
          <w:bCs/>
          <w:rtl/>
        </w:rPr>
        <w:t xml:space="preserve"> </w:t>
      </w:r>
      <w:r w:rsidRPr="0019139B">
        <w:rPr>
          <w:rFonts w:hint="eastAsia"/>
          <w:b/>
          <w:bCs/>
          <w:rtl/>
        </w:rPr>
        <w:t>וגבריה</w:t>
      </w:r>
      <w:r w:rsidRPr="0019139B">
        <w:rPr>
          <w:b/>
          <w:bCs/>
          <w:rtl/>
        </w:rPr>
        <w:t xml:space="preserve"> </w:t>
      </w:r>
      <w:r w:rsidRPr="0019139B">
        <w:rPr>
          <w:rFonts w:hint="eastAsia"/>
          <w:b/>
          <w:bCs/>
          <w:rtl/>
        </w:rPr>
        <w:t>נ</w:t>
      </w:r>
      <w:r w:rsidRPr="0019139B">
        <w:rPr>
          <w:b/>
          <w:bCs/>
          <w:rtl/>
        </w:rPr>
        <w:t xml:space="preserve">' </w:t>
      </w:r>
      <w:r w:rsidRPr="0019139B">
        <w:rPr>
          <w:rFonts w:hint="eastAsia"/>
          <w:b/>
          <w:bCs/>
          <w:rtl/>
        </w:rPr>
        <w:t>מדינת</w:t>
      </w:r>
      <w:r w:rsidRPr="0019139B">
        <w:rPr>
          <w:b/>
          <w:bCs/>
          <w:rtl/>
        </w:rPr>
        <w:t xml:space="preserve"> </w:t>
      </w:r>
      <w:r w:rsidRPr="0019139B">
        <w:rPr>
          <w:rFonts w:hint="eastAsia"/>
          <w:b/>
          <w:bCs/>
          <w:rtl/>
        </w:rPr>
        <w:t>ישראל</w:t>
      </w:r>
      <w:r w:rsidRPr="0019139B">
        <w:rPr>
          <w:rtl/>
        </w:rPr>
        <w:t xml:space="preserve"> (5.6.13)).</w:t>
      </w:r>
    </w:p>
    <w:p w14:paraId="6DA795AC" w14:textId="77777777" w:rsidR="00A061EF" w:rsidRDefault="00A061EF" w:rsidP="00A061EF">
      <w:pPr>
        <w:spacing w:line="360" w:lineRule="auto"/>
        <w:jc w:val="both"/>
        <w:rPr>
          <w:rtl/>
        </w:rPr>
      </w:pPr>
    </w:p>
    <w:p w14:paraId="5125E0A5" w14:textId="77777777" w:rsidR="00A061EF" w:rsidRPr="0019139B" w:rsidRDefault="00A061EF" w:rsidP="00A061EF">
      <w:pPr>
        <w:spacing w:line="360" w:lineRule="auto"/>
        <w:jc w:val="both"/>
        <w:rPr>
          <w:rtl/>
        </w:rPr>
      </w:pPr>
      <w:r w:rsidRPr="0019139B">
        <w:rPr>
          <w:rFonts w:hint="eastAsia"/>
          <w:rtl/>
        </w:rPr>
        <w:t>אכן</w:t>
      </w:r>
      <w:r w:rsidRPr="0019139B">
        <w:rPr>
          <w:rtl/>
        </w:rPr>
        <w:t xml:space="preserve">, </w:t>
      </w:r>
      <w:r w:rsidRPr="0019139B">
        <w:rPr>
          <w:rFonts w:hint="eastAsia"/>
          <w:rtl/>
        </w:rPr>
        <w:t>בתוך</w:t>
      </w:r>
      <w:r w:rsidRPr="0019139B">
        <w:rPr>
          <w:rtl/>
        </w:rPr>
        <w:t xml:space="preserve"> </w:t>
      </w:r>
      <w:r w:rsidRPr="0019139B">
        <w:rPr>
          <w:rFonts w:hint="eastAsia"/>
          <w:rtl/>
        </w:rPr>
        <w:t>המתחם</w:t>
      </w:r>
      <w:r w:rsidRPr="0019139B">
        <w:rPr>
          <w:rtl/>
        </w:rPr>
        <w:t xml:space="preserve"> </w:t>
      </w:r>
      <w:r w:rsidRPr="0019139B">
        <w:rPr>
          <w:rFonts w:hint="eastAsia"/>
          <w:rtl/>
        </w:rPr>
        <w:t>מותר</w:t>
      </w:r>
      <w:r w:rsidRPr="0019139B">
        <w:rPr>
          <w:rtl/>
        </w:rPr>
        <w:t xml:space="preserve"> </w:t>
      </w:r>
      <w:r w:rsidRPr="0019139B">
        <w:rPr>
          <w:rFonts w:hint="eastAsia"/>
          <w:rtl/>
        </w:rPr>
        <w:t>להתחשב</w:t>
      </w:r>
      <w:r w:rsidRPr="0019139B">
        <w:rPr>
          <w:rtl/>
        </w:rPr>
        <w:t xml:space="preserve"> </w:t>
      </w:r>
      <w:r w:rsidRPr="0019139B">
        <w:rPr>
          <w:rFonts w:hint="eastAsia"/>
          <w:rtl/>
        </w:rPr>
        <w:t>בשיקול</w:t>
      </w:r>
      <w:r w:rsidRPr="0019139B">
        <w:rPr>
          <w:rtl/>
        </w:rPr>
        <w:t xml:space="preserve"> </w:t>
      </w:r>
      <w:r w:rsidRPr="0019139B">
        <w:rPr>
          <w:rFonts w:hint="eastAsia"/>
          <w:rtl/>
        </w:rPr>
        <w:t>ההרתעה</w:t>
      </w:r>
      <w:r w:rsidRPr="0019139B">
        <w:rPr>
          <w:rtl/>
        </w:rPr>
        <w:t xml:space="preserve">, </w:t>
      </w:r>
      <w:r w:rsidRPr="0019139B">
        <w:rPr>
          <w:rFonts w:hint="eastAsia"/>
          <w:rtl/>
        </w:rPr>
        <w:t>ולגבי</w:t>
      </w:r>
      <w:r w:rsidRPr="0019139B">
        <w:rPr>
          <w:rtl/>
        </w:rPr>
        <w:t xml:space="preserve"> </w:t>
      </w:r>
      <w:r w:rsidRPr="0019139B">
        <w:rPr>
          <w:rFonts w:hint="eastAsia"/>
          <w:rtl/>
        </w:rPr>
        <w:t>עבירות</w:t>
      </w:r>
      <w:r w:rsidRPr="0019139B">
        <w:rPr>
          <w:rtl/>
        </w:rPr>
        <w:t xml:space="preserve"> </w:t>
      </w:r>
      <w:r w:rsidRPr="0019139B">
        <w:rPr>
          <w:rFonts w:hint="eastAsia"/>
          <w:rtl/>
        </w:rPr>
        <w:t>מסוימות</w:t>
      </w:r>
      <w:r w:rsidRPr="0019139B">
        <w:rPr>
          <w:rtl/>
        </w:rPr>
        <w:t xml:space="preserve"> </w:t>
      </w:r>
      <w:r w:rsidRPr="0019139B">
        <w:rPr>
          <w:rFonts w:hint="eastAsia"/>
          <w:rtl/>
        </w:rPr>
        <w:t>אף</w:t>
      </w:r>
      <w:r w:rsidRPr="0019139B">
        <w:rPr>
          <w:rtl/>
        </w:rPr>
        <w:t xml:space="preserve"> </w:t>
      </w:r>
      <w:r w:rsidRPr="0019139B">
        <w:rPr>
          <w:rFonts w:hint="eastAsia"/>
          <w:rtl/>
        </w:rPr>
        <w:t>נקבע</w:t>
      </w:r>
      <w:r>
        <w:rPr>
          <w:rFonts w:hint="cs"/>
          <w:rtl/>
        </w:rPr>
        <w:t>,</w:t>
      </w:r>
      <w:r w:rsidRPr="0019139B">
        <w:rPr>
          <w:rtl/>
        </w:rPr>
        <w:t xml:space="preserve"> </w:t>
      </w:r>
      <w:r w:rsidRPr="0019139B">
        <w:rPr>
          <w:rFonts w:hint="eastAsia"/>
          <w:rtl/>
        </w:rPr>
        <w:t>שהמדינה</w:t>
      </w:r>
      <w:r w:rsidRPr="0019139B">
        <w:rPr>
          <w:rtl/>
        </w:rPr>
        <w:t xml:space="preserve"> </w:t>
      </w:r>
      <w:r w:rsidRPr="0019139B">
        <w:rPr>
          <w:rFonts w:hint="eastAsia"/>
          <w:rtl/>
        </w:rPr>
        <w:t>אינה</w:t>
      </w:r>
      <w:r w:rsidRPr="0019139B">
        <w:rPr>
          <w:rtl/>
        </w:rPr>
        <w:t xml:space="preserve"> </w:t>
      </w:r>
      <w:r w:rsidRPr="0019139B">
        <w:rPr>
          <w:rFonts w:hint="eastAsia"/>
          <w:rtl/>
        </w:rPr>
        <w:t>חייבת</w:t>
      </w:r>
      <w:r w:rsidRPr="0019139B">
        <w:rPr>
          <w:rtl/>
        </w:rPr>
        <w:t xml:space="preserve"> </w:t>
      </w:r>
      <w:r w:rsidRPr="0019139B">
        <w:rPr>
          <w:rFonts w:hint="eastAsia"/>
          <w:rtl/>
        </w:rPr>
        <w:t>להוכיח</w:t>
      </w:r>
      <w:r w:rsidRPr="0019139B">
        <w:rPr>
          <w:rtl/>
        </w:rPr>
        <w:t xml:space="preserve"> </w:t>
      </w:r>
      <w:r w:rsidRPr="0019139B">
        <w:rPr>
          <w:rFonts w:hint="eastAsia"/>
          <w:rtl/>
        </w:rPr>
        <w:t>את</w:t>
      </w:r>
      <w:r w:rsidRPr="0019139B">
        <w:rPr>
          <w:rtl/>
        </w:rPr>
        <w:t xml:space="preserve"> </w:t>
      </w:r>
      <w:r w:rsidRPr="0019139B">
        <w:rPr>
          <w:rFonts w:hint="eastAsia"/>
          <w:rtl/>
        </w:rPr>
        <w:t>יעילות</w:t>
      </w:r>
      <w:r w:rsidRPr="0019139B">
        <w:rPr>
          <w:rtl/>
        </w:rPr>
        <w:t xml:space="preserve"> </w:t>
      </w:r>
      <w:r w:rsidRPr="0019139B">
        <w:rPr>
          <w:rFonts w:hint="eastAsia"/>
          <w:rtl/>
        </w:rPr>
        <w:t>ההרתעה</w:t>
      </w:r>
      <w:r w:rsidRPr="0019139B">
        <w:rPr>
          <w:rtl/>
        </w:rPr>
        <w:t xml:space="preserve"> </w:t>
      </w:r>
      <w:r w:rsidRPr="0019139B">
        <w:rPr>
          <w:rFonts w:hint="eastAsia"/>
          <w:rtl/>
        </w:rPr>
        <w:t>במקרה</w:t>
      </w:r>
      <w:r w:rsidRPr="0019139B">
        <w:rPr>
          <w:rtl/>
        </w:rPr>
        <w:t xml:space="preserve"> </w:t>
      </w:r>
      <w:r w:rsidRPr="0019139B">
        <w:rPr>
          <w:rFonts w:hint="eastAsia"/>
          <w:rtl/>
        </w:rPr>
        <w:t>הקונקרטי</w:t>
      </w:r>
      <w:r w:rsidRPr="0019139B">
        <w:rPr>
          <w:rtl/>
        </w:rPr>
        <w:t xml:space="preserve"> </w:t>
      </w:r>
      <w:r w:rsidRPr="0019139B">
        <w:rPr>
          <w:rFonts w:hint="eastAsia"/>
          <w:rtl/>
        </w:rPr>
        <w:t>כפי</w:t>
      </w:r>
      <w:r w:rsidRPr="0019139B">
        <w:rPr>
          <w:rtl/>
        </w:rPr>
        <w:t xml:space="preserve"> </w:t>
      </w:r>
      <w:r w:rsidRPr="0019139B">
        <w:rPr>
          <w:rFonts w:hint="eastAsia"/>
          <w:rtl/>
        </w:rPr>
        <w:t>שמשתמע</w:t>
      </w:r>
      <w:r w:rsidRPr="0019139B">
        <w:rPr>
          <w:rtl/>
        </w:rPr>
        <w:t xml:space="preserve"> </w:t>
      </w:r>
      <w:r w:rsidRPr="0019139B">
        <w:rPr>
          <w:rFonts w:hint="eastAsia"/>
          <w:rtl/>
        </w:rPr>
        <w:t>מלשון</w:t>
      </w:r>
      <w:r w:rsidRPr="0019139B">
        <w:rPr>
          <w:rtl/>
        </w:rPr>
        <w:t xml:space="preserve"> </w:t>
      </w:r>
      <w:hyperlink r:id="rId69" w:history="1">
        <w:r w:rsidR="004C7414" w:rsidRPr="004C7414">
          <w:rPr>
            <w:color w:val="0000FF"/>
            <w:u w:val="single"/>
            <w:rtl/>
          </w:rPr>
          <w:t>סעיף 40ז</w:t>
        </w:r>
      </w:hyperlink>
      <w:r w:rsidRPr="0019139B">
        <w:rPr>
          <w:rtl/>
        </w:rPr>
        <w:t xml:space="preserve"> </w:t>
      </w:r>
      <w:r w:rsidRPr="0019139B">
        <w:rPr>
          <w:rFonts w:hint="eastAsia"/>
          <w:rtl/>
        </w:rPr>
        <w:t>לחוק</w:t>
      </w:r>
      <w:r w:rsidRPr="0019139B">
        <w:rPr>
          <w:rtl/>
        </w:rPr>
        <w:t xml:space="preserve">. </w:t>
      </w:r>
      <w:r w:rsidRPr="0019139B">
        <w:rPr>
          <w:rFonts w:hint="eastAsia"/>
          <w:rtl/>
        </w:rPr>
        <w:t>אולם</w:t>
      </w:r>
      <w:r w:rsidRPr="0019139B">
        <w:rPr>
          <w:rtl/>
        </w:rPr>
        <w:t xml:space="preserve">, </w:t>
      </w:r>
      <w:r w:rsidRPr="0019139B">
        <w:rPr>
          <w:rFonts w:hint="eastAsia"/>
          <w:rtl/>
        </w:rPr>
        <w:t>דברים</w:t>
      </w:r>
      <w:r w:rsidRPr="0019139B">
        <w:rPr>
          <w:rtl/>
        </w:rPr>
        <w:t xml:space="preserve"> </w:t>
      </w:r>
      <w:r w:rsidRPr="0019139B">
        <w:rPr>
          <w:rFonts w:hint="eastAsia"/>
          <w:rtl/>
        </w:rPr>
        <w:t>אלה</w:t>
      </w:r>
      <w:r w:rsidRPr="0019139B">
        <w:rPr>
          <w:rtl/>
        </w:rPr>
        <w:t xml:space="preserve"> </w:t>
      </w:r>
      <w:r w:rsidRPr="0019139B">
        <w:rPr>
          <w:rFonts w:hint="eastAsia"/>
          <w:rtl/>
        </w:rPr>
        <w:t>נקבעו</w:t>
      </w:r>
      <w:r w:rsidRPr="0019139B">
        <w:rPr>
          <w:rtl/>
        </w:rPr>
        <w:t xml:space="preserve"> </w:t>
      </w:r>
      <w:r w:rsidRPr="0019139B">
        <w:rPr>
          <w:rFonts w:hint="eastAsia"/>
          <w:rtl/>
        </w:rPr>
        <w:t>בעיקר</w:t>
      </w:r>
      <w:r w:rsidRPr="0019139B">
        <w:rPr>
          <w:rtl/>
        </w:rPr>
        <w:t xml:space="preserve"> </w:t>
      </w:r>
      <w:r w:rsidRPr="0019139B">
        <w:rPr>
          <w:rFonts w:hint="eastAsia"/>
          <w:rtl/>
        </w:rPr>
        <w:t>בעבירות</w:t>
      </w:r>
      <w:r w:rsidRPr="0019139B">
        <w:rPr>
          <w:rtl/>
        </w:rPr>
        <w:t xml:space="preserve"> </w:t>
      </w:r>
      <w:r w:rsidRPr="0019139B">
        <w:rPr>
          <w:rFonts w:hint="eastAsia"/>
          <w:rtl/>
        </w:rPr>
        <w:t>בעלות</w:t>
      </w:r>
      <w:r w:rsidRPr="0019139B">
        <w:rPr>
          <w:rtl/>
        </w:rPr>
        <w:t xml:space="preserve"> </w:t>
      </w:r>
      <w:r w:rsidRPr="0019139B">
        <w:rPr>
          <w:rFonts w:hint="eastAsia"/>
          <w:rtl/>
        </w:rPr>
        <w:t>מניע</w:t>
      </w:r>
      <w:r w:rsidRPr="0019139B">
        <w:rPr>
          <w:rtl/>
        </w:rPr>
        <w:t xml:space="preserve"> </w:t>
      </w:r>
      <w:r w:rsidRPr="0019139B">
        <w:rPr>
          <w:rFonts w:hint="eastAsia"/>
          <w:rtl/>
        </w:rPr>
        <w:t>כלכלי</w:t>
      </w:r>
      <w:r w:rsidRPr="0019139B">
        <w:rPr>
          <w:rtl/>
        </w:rPr>
        <w:t xml:space="preserve"> </w:t>
      </w:r>
      <w:r w:rsidRPr="0019139B">
        <w:rPr>
          <w:rFonts w:hint="eastAsia"/>
          <w:rtl/>
        </w:rPr>
        <w:t>ולא</w:t>
      </w:r>
      <w:r w:rsidRPr="0019139B">
        <w:rPr>
          <w:rtl/>
        </w:rPr>
        <w:t xml:space="preserve"> </w:t>
      </w:r>
      <w:r w:rsidRPr="0019139B">
        <w:rPr>
          <w:rFonts w:hint="eastAsia"/>
          <w:rtl/>
        </w:rPr>
        <w:t>אידאולוגי</w:t>
      </w:r>
      <w:r w:rsidRPr="0019139B">
        <w:rPr>
          <w:rtl/>
        </w:rPr>
        <w:t xml:space="preserve"> (</w:t>
      </w:r>
      <w:r w:rsidRPr="0019139B">
        <w:rPr>
          <w:rFonts w:hint="eastAsia"/>
          <w:rtl/>
        </w:rPr>
        <w:t>הלכת</w:t>
      </w:r>
      <w:r w:rsidRPr="0019139B">
        <w:rPr>
          <w:rtl/>
        </w:rPr>
        <w:t xml:space="preserve"> </w:t>
      </w:r>
      <w:r w:rsidRPr="0019139B">
        <w:rPr>
          <w:rFonts w:hint="eastAsia"/>
          <w:b/>
          <w:bCs/>
          <w:rtl/>
        </w:rPr>
        <w:t>גברזגיי</w:t>
      </w:r>
      <w:r w:rsidRPr="0019139B">
        <w:rPr>
          <w:rtl/>
        </w:rPr>
        <w:t xml:space="preserve"> </w:t>
      </w:r>
      <w:r w:rsidRPr="0019139B">
        <w:rPr>
          <w:rFonts w:hint="eastAsia"/>
          <w:rtl/>
        </w:rPr>
        <w:t>הנ</w:t>
      </w:r>
      <w:r w:rsidRPr="0019139B">
        <w:rPr>
          <w:rtl/>
        </w:rPr>
        <w:t>"</w:t>
      </w:r>
      <w:r w:rsidRPr="0019139B">
        <w:rPr>
          <w:rFonts w:hint="eastAsia"/>
          <w:rtl/>
        </w:rPr>
        <w:t>ל</w:t>
      </w:r>
      <w:r w:rsidRPr="0019139B">
        <w:rPr>
          <w:rtl/>
        </w:rPr>
        <w:t xml:space="preserve"> </w:t>
      </w:r>
      <w:r w:rsidRPr="0019139B">
        <w:rPr>
          <w:rFonts w:hint="eastAsia"/>
          <w:rtl/>
        </w:rPr>
        <w:t>וראו</w:t>
      </w:r>
      <w:r w:rsidRPr="0019139B">
        <w:rPr>
          <w:rtl/>
        </w:rPr>
        <w:t xml:space="preserve"> </w:t>
      </w:r>
      <w:r w:rsidRPr="0019139B">
        <w:rPr>
          <w:rFonts w:hint="eastAsia"/>
          <w:rtl/>
        </w:rPr>
        <w:t>בעיקר</w:t>
      </w:r>
      <w:r w:rsidRPr="0019139B">
        <w:rPr>
          <w:rtl/>
        </w:rPr>
        <w:t xml:space="preserve"> </w:t>
      </w:r>
      <w:r w:rsidRPr="0019139B">
        <w:rPr>
          <w:rFonts w:hint="eastAsia"/>
          <w:rtl/>
        </w:rPr>
        <w:t>השיקולים</w:t>
      </w:r>
      <w:r w:rsidRPr="0019139B">
        <w:rPr>
          <w:rtl/>
        </w:rPr>
        <w:t xml:space="preserve"> </w:t>
      </w:r>
      <w:r w:rsidRPr="0019139B">
        <w:rPr>
          <w:rFonts w:hint="eastAsia"/>
          <w:rtl/>
        </w:rPr>
        <w:t>שנקבעו</w:t>
      </w:r>
      <w:r w:rsidRPr="0019139B">
        <w:rPr>
          <w:rtl/>
        </w:rPr>
        <w:t xml:space="preserve"> </w:t>
      </w:r>
      <w:r w:rsidRPr="0019139B">
        <w:rPr>
          <w:rFonts w:hint="eastAsia"/>
          <w:rtl/>
        </w:rPr>
        <w:t>לגבי</w:t>
      </w:r>
      <w:r w:rsidRPr="0019139B">
        <w:rPr>
          <w:rtl/>
        </w:rPr>
        <w:t xml:space="preserve"> </w:t>
      </w:r>
      <w:r w:rsidRPr="0019139B">
        <w:rPr>
          <w:rFonts w:hint="eastAsia"/>
          <w:rtl/>
        </w:rPr>
        <w:t>עבירות</w:t>
      </w:r>
      <w:r w:rsidRPr="0019139B">
        <w:rPr>
          <w:rtl/>
        </w:rPr>
        <w:t xml:space="preserve"> </w:t>
      </w:r>
      <w:r w:rsidRPr="0019139B">
        <w:rPr>
          <w:rFonts w:hint="eastAsia"/>
          <w:rtl/>
        </w:rPr>
        <w:t>שחיתות</w:t>
      </w:r>
      <w:r w:rsidRPr="0019139B">
        <w:rPr>
          <w:rtl/>
        </w:rPr>
        <w:t xml:space="preserve"> </w:t>
      </w:r>
      <w:r w:rsidRPr="0019139B">
        <w:rPr>
          <w:rFonts w:hint="eastAsia"/>
          <w:rtl/>
        </w:rPr>
        <w:t>וצווארון</w:t>
      </w:r>
      <w:r w:rsidRPr="0019139B">
        <w:rPr>
          <w:rtl/>
        </w:rPr>
        <w:t xml:space="preserve"> </w:t>
      </w:r>
      <w:r w:rsidRPr="0019139B">
        <w:rPr>
          <w:rFonts w:hint="eastAsia"/>
          <w:rtl/>
        </w:rPr>
        <w:t>לבן</w:t>
      </w:r>
      <w:r w:rsidRPr="0019139B">
        <w:rPr>
          <w:rtl/>
        </w:rPr>
        <w:t xml:space="preserve"> </w:t>
      </w:r>
      <w:r w:rsidRPr="0019139B">
        <w:rPr>
          <w:rFonts w:hint="eastAsia"/>
          <w:rtl/>
        </w:rPr>
        <w:t>ב</w:t>
      </w:r>
      <w:hyperlink r:id="rId70" w:history="1">
        <w:r w:rsidR="00554018" w:rsidRPr="00554018">
          <w:rPr>
            <w:rStyle w:val="Hyperlink"/>
            <w:color w:val="0000FF"/>
            <w:rtl/>
          </w:rPr>
          <w:t>ע"פ 3927/16</w:t>
        </w:r>
      </w:hyperlink>
      <w:r w:rsidRPr="0019139B">
        <w:rPr>
          <w:rtl/>
        </w:rPr>
        <w:t xml:space="preserve"> </w:t>
      </w:r>
      <w:r w:rsidRPr="0019139B">
        <w:rPr>
          <w:rFonts w:hint="eastAsia"/>
          <w:b/>
          <w:bCs/>
          <w:rtl/>
        </w:rPr>
        <w:t>מדינת</w:t>
      </w:r>
      <w:r w:rsidRPr="0019139B">
        <w:rPr>
          <w:b/>
          <w:bCs/>
          <w:rtl/>
        </w:rPr>
        <w:t xml:space="preserve"> </w:t>
      </w:r>
      <w:r w:rsidRPr="0019139B">
        <w:rPr>
          <w:rFonts w:hint="eastAsia"/>
          <w:b/>
          <w:bCs/>
          <w:rtl/>
        </w:rPr>
        <w:t>ישראל</w:t>
      </w:r>
      <w:r w:rsidRPr="0019139B">
        <w:rPr>
          <w:b/>
          <w:bCs/>
          <w:rtl/>
        </w:rPr>
        <w:t xml:space="preserve"> </w:t>
      </w:r>
      <w:r w:rsidRPr="0019139B">
        <w:rPr>
          <w:rFonts w:hint="eastAsia"/>
          <w:b/>
          <w:bCs/>
          <w:rtl/>
        </w:rPr>
        <w:t>נ</w:t>
      </w:r>
      <w:r w:rsidRPr="0019139B">
        <w:rPr>
          <w:b/>
          <w:bCs/>
          <w:rtl/>
        </w:rPr>
        <w:t xml:space="preserve">' </w:t>
      </w:r>
      <w:r w:rsidRPr="0019139B">
        <w:rPr>
          <w:rFonts w:hint="eastAsia"/>
          <w:b/>
          <w:bCs/>
          <w:rtl/>
        </w:rPr>
        <w:t>בר</w:t>
      </w:r>
      <w:r w:rsidRPr="0019139B">
        <w:rPr>
          <w:b/>
          <w:bCs/>
          <w:rtl/>
        </w:rPr>
        <w:t xml:space="preserve"> </w:t>
      </w:r>
      <w:r w:rsidRPr="0019139B">
        <w:rPr>
          <w:rFonts w:hint="eastAsia"/>
          <w:b/>
          <w:bCs/>
          <w:rtl/>
        </w:rPr>
        <w:t>זיו</w:t>
      </w:r>
      <w:r w:rsidRPr="0019139B">
        <w:rPr>
          <w:b/>
          <w:bCs/>
          <w:rtl/>
        </w:rPr>
        <w:t xml:space="preserve"> </w:t>
      </w:r>
      <w:r w:rsidRPr="0019139B">
        <w:rPr>
          <w:rtl/>
        </w:rPr>
        <w:t xml:space="preserve">(23.2.17), </w:t>
      </w:r>
      <w:r w:rsidRPr="0019139B">
        <w:rPr>
          <w:rFonts w:hint="eastAsia"/>
          <w:rtl/>
        </w:rPr>
        <w:t>שניתן</w:t>
      </w:r>
      <w:r w:rsidRPr="0019139B">
        <w:rPr>
          <w:rtl/>
        </w:rPr>
        <w:t xml:space="preserve"> </w:t>
      </w:r>
      <w:r w:rsidRPr="0019139B">
        <w:rPr>
          <w:rFonts w:hint="eastAsia"/>
          <w:rtl/>
        </w:rPr>
        <w:t>על</w:t>
      </w:r>
      <w:r w:rsidRPr="0019139B">
        <w:rPr>
          <w:rtl/>
        </w:rPr>
        <w:t xml:space="preserve"> </w:t>
      </w:r>
      <w:r w:rsidRPr="0019139B">
        <w:rPr>
          <w:rFonts w:hint="eastAsia"/>
          <w:rtl/>
        </w:rPr>
        <w:t>יסוד</w:t>
      </w:r>
      <w:r w:rsidRPr="0019139B">
        <w:rPr>
          <w:rtl/>
        </w:rPr>
        <w:t xml:space="preserve"> </w:t>
      </w:r>
      <w:r w:rsidRPr="0019139B">
        <w:rPr>
          <w:rFonts w:hint="eastAsia"/>
          <w:rtl/>
        </w:rPr>
        <w:t>מחקר</w:t>
      </w:r>
      <w:r w:rsidRPr="0019139B">
        <w:rPr>
          <w:rtl/>
        </w:rPr>
        <w:t xml:space="preserve"> </w:t>
      </w:r>
      <w:r w:rsidRPr="0019139B">
        <w:rPr>
          <w:rFonts w:hint="eastAsia"/>
          <w:rtl/>
        </w:rPr>
        <w:t>אמפירי</w:t>
      </w:r>
      <w:r w:rsidRPr="0019139B">
        <w:rPr>
          <w:rtl/>
        </w:rPr>
        <w:t xml:space="preserve">). </w:t>
      </w:r>
      <w:r w:rsidRPr="0019139B">
        <w:rPr>
          <w:rFonts w:hint="eastAsia"/>
          <w:rtl/>
        </w:rPr>
        <w:t>אולם</w:t>
      </w:r>
      <w:r w:rsidRPr="0019139B">
        <w:rPr>
          <w:rtl/>
        </w:rPr>
        <w:t xml:space="preserve">, </w:t>
      </w:r>
      <w:r w:rsidRPr="0019139B">
        <w:rPr>
          <w:rFonts w:hint="eastAsia"/>
          <w:rtl/>
        </w:rPr>
        <w:t>לטעמי</w:t>
      </w:r>
      <w:r w:rsidRPr="0019139B">
        <w:rPr>
          <w:rtl/>
        </w:rPr>
        <w:t xml:space="preserve"> </w:t>
      </w:r>
      <w:r w:rsidRPr="0019139B">
        <w:rPr>
          <w:rFonts w:hint="eastAsia"/>
          <w:rtl/>
        </w:rPr>
        <w:t>כל</w:t>
      </w:r>
      <w:r w:rsidRPr="0019139B">
        <w:rPr>
          <w:rtl/>
        </w:rPr>
        <w:t xml:space="preserve"> </w:t>
      </w:r>
      <w:r w:rsidRPr="0019139B">
        <w:rPr>
          <w:rFonts w:hint="eastAsia"/>
          <w:rtl/>
        </w:rPr>
        <w:t>עוד</w:t>
      </w:r>
      <w:r w:rsidRPr="0019139B">
        <w:rPr>
          <w:rtl/>
        </w:rPr>
        <w:t xml:space="preserve"> </w:t>
      </w:r>
      <w:r w:rsidRPr="0019139B">
        <w:rPr>
          <w:rFonts w:hint="eastAsia"/>
          <w:rtl/>
        </w:rPr>
        <w:t>לא</w:t>
      </w:r>
      <w:r w:rsidRPr="0019139B">
        <w:rPr>
          <w:rtl/>
        </w:rPr>
        <w:t xml:space="preserve"> </w:t>
      </w:r>
      <w:r w:rsidRPr="0019139B">
        <w:rPr>
          <w:rFonts w:hint="eastAsia"/>
          <w:rtl/>
        </w:rPr>
        <w:t>יוכח</w:t>
      </w:r>
      <w:r w:rsidRPr="0019139B">
        <w:rPr>
          <w:rtl/>
        </w:rPr>
        <w:t xml:space="preserve"> </w:t>
      </w:r>
      <w:r w:rsidRPr="0019139B">
        <w:rPr>
          <w:rFonts w:hint="eastAsia"/>
          <w:rtl/>
        </w:rPr>
        <w:t>אחרת</w:t>
      </w:r>
      <w:r w:rsidRPr="0019139B">
        <w:rPr>
          <w:rtl/>
        </w:rPr>
        <w:t xml:space="preserve">, </w:t>
      </w:r>
      <w:r w:rsidRPr="0019139B">
        <w:rPr>
          <w:rFonts w:hint="eastAsia"/>
          <w:rtl/>
        </w:rPr>
        <w:t>סביר</w:t>
      </w:r>
      <w:r w:rsidRPr="0019139B">
        <w:rPr>
          <w:rtl/>
        </w:rPr>
        <w:t xml:space="preserve"> </w:t>
      </w:r>
      <w:r w:rsidRPr="0019139B">
        <w:rPr>
          <w:rFonts w:hint="eastAsia"/>
          <w:rtl/>
        </w:rPr>
        <w:t>להניח</w:t>
      </w:r>
      <w:r w:rsidRPr="0019139B">
        <w:rPr>
          <w:rtl/>
        </w:rPr>
        <w:t xml:space="preserve"> </w:t>
      </w:r>
      <w:r w:rsidRPr="0019139B">
        <w:rPr>
          <w:rFonts w:hint="eastAsia"/>
          <w:rtl/>
        </w:rPr>
        <w:t>שאין</w:t>
      </w:r>
      <w:r w:rsidRPr="0019139B">
        <w:rPr>
          <w:rtl/>
        </w:rPr>
        <w:t xml:space="preserve"> </w:t>
      </w:r>
      <w:r w:rsidRPr="0019139B">
        <w:rPr>
          <w:rFonts w:hint="eastAsia"/>
          <w:rtl/>
        </w:rPr>
        <w:t>תוחלת</w:t>
      </w:r>
      <w:r w:rsidRPr="0019139B">
        <w:rPr>
          <w:rtl/>
        </w:rPr>
        <w:t xml:space="preserve"> </w:t>
      </w:r>
      <w:r w:rsidRPr="0019139B">
        <w:rPr>
          <w:rFonts w:hint="eastAsia"/>
          <w:rtl/>
        </w:rPr>
        <w:t>להרתעה</w:t>
      </w:r>
      <w:r w:rsidRPr="0019139B">
        <w:rPr>
          <w:rtl/>
        </w:rPr>
        <w:t xml:space="preserve"> </w:t>
      </w:r>
      <w:r w:rsidRPr="0019139B">
        <w:rPr>
          <w:rFonts w:hint="eastAsia"/>
          <w:rtl/>
        </w:rPr>
        <w:t>בעבירות</w:t>
      </w:r>
      <w:r w:rsidRPr="0019139B">
        <w:rPr>
          <w:rtl/>
        </w:rPr>
        <w:t xml:space="preserve"> </w:t>
      </w:r>
      <w:r w:rsidRPr="0019139B">
        <w:rPr>
          <w:rFonts w:hint="eastAsia"/>
          <w:rtl/>
        </w:rPr>
        <w:t>טרור</w:t>
      </w:r>
      <w:r w:rsidRPr="0019139B">
        <w:rPr>
          <w:rtl/>
        </w:rPr>
        <w:t xml:space="preserve"> </w:t>
      </w:r>
      <w:r w:rsidRPr="0019139B">
        <w:rPr>
          <w:rFonts w:hint="eastAsia"/>
          <w:rtl/>
        </w:rPr>
        <w:t>הנובעות</w:t>
      </w:r>
      <w:r w:rsidRPr="0019139B">
        <w:rPr>
          <w:rtl/>
        </w:rPr>
        <w:t xml:space="preserve"> </w:t>
      </w:r>
      <w:r w:rsidRPr="0019139B">
        <w:rPr>
          <w:rFonts w:hint="eastAsia"/>
          <w:rtl/>
        </w:rPr>
        <w:t>ממניעים</w:t>
      </w:r>
      <w:r w:rsidRPr="0019139B">
        <w:rPr>
          <w:rtl/>
        </w:rPr>
        <w:t xml:space="preserve"> </w:t>
      </w:r>
      <w:r w:rsidRPr="0019139B">
        <w:rPr>
          <w:rFonts w:hint="eastAsia"/>
          <w:rtl/>
        </w:rPr>
        <w:t>אידאולוגיים</w:t>
      </w:r>
      <w:r w:rsidRPr="0019139B">
        <w:rPr>
          <w:rtl/>
        </w:rPr>
        <w:t xml:space="preserve">. </w:t>
      </w:r>
      <w:r w:rsidRPr="0019139B">
        <w:rPr>
          <w:rFonts w:hint="eastAsia"/>
          <w:rtl/>
        </w:rPr>
        <w:t>הדברים</w:t>
      </w:r>
      <w:r w:rsidRPr="0019139B">
        <w:rPr>
          <w:rtl/>
        </w:rPr>
        <w:t xml:space="preserve"> </w:t>
      </w:r>
      <w:r w:rsidRPr="0019139B">
        <w:rPr>
          <w:rFonts w:hint="eastAsia"/>
          <w:rtl/>
        </w:rPr>
        <w:t>נכונים</w:t>
      </w:r>
      <w:r w:rsidRPr="0019139B">
        <w:rPr>
          <w:rtl/>
        </w:rPr>
        <w:t xml:space="preserve"> </w:t>
      </w:r>
      <w:r w:rsidRPr="0019139B">
        <w:rPr>
          <w:rFonts w:hint="eastAsia"/>
          <w:rtl/>
        </w:rPr>
        <w:t>בתיק</w:t>
      </w:r>
      <w:r w:rsidRPr="0019139B">
        <w:rPr>
          <w:rtl/>
        </w:rPr>
        <w:t xml:space="preserve"> </w:t>
      </w:r>
      <w:r w:rsidRPr="0019139B">
        <w:rPr>
          <w:rFonts w:hint="eastAsia"/>
          <w:rtl/>
        </w:rPr>
        <w:t>זה</w:t>
      </w:r>
      <w:r w:rsidRPr="0019139B">
        <w:rPr>
          <w:rtl/>
        </w:rPr>
        <w:t xml:space="preserve"> </w:t>
      </w:r>
      <w:r w:rsidRPr="0019139B">
        <w:rPr>
          <w:rFonts w:hint="eastAsia"/>
          <w:rtl/>
        </w:rPr>
        <w:t>במיוחד</w:t>
      </w:r>
      <w:r w:rsidRPr="0019139B">
        <w:rPr>
          <w:rtl/>
        </w:rPr>
        <w:t xml:space="preserve">, </w:t>
      </w:r>
      <w:r w:rsidRPr="0019139B">
        <w:rPr>
          <w:rFonts w:hint="eastAsia"/>
          <w:rtl/>
        </w:rPr>
        <w:t>כאשר</w:t>
      </w:r>
      <w:r w:rsidRPr="0019139B">
        <w:rPr>
          <w:rtl/>
        </w:rPr>
        <w:t xml:space="preserve"> </w:t>
      </w:r>
      <w:r w:rsidRPr="0019139B">
        <w:rPr>
          <w:rFonts w:hint="eastAsia"/>
          <w:rtl/>
        </w:rPr>
        <w:t>לפחות</w:t>
      </w:r>
      <w:r w:rsidRPr="0019139B">
        <w:rPr>
          <w:rtl/>
        </w:rPr>
        <w:t xml:space="preserve"> </w:t>
      </w:r>
      <w:r w:rsidRPr="0019139B">
        <w:rPr>
          <w:rFonts w:hint="eastAsia"/>
          <w:rtl/>
        </w:rPr>
        <w:t>באישומים</w:t>
      </w:r>
      <w:r w:rsidRPr="0019139B">
        <w:rPr>
          <w:rtl/>
        </w:rPr>
        <w:t xml:space="preserve"> </w:t>
      </w:r>
      <w:r w:rsidRPr="0019139B">
        <w:rPr>
          <w:rFonts w:hint="eastAsia"/>
          <w:rtl/>
        </w:rPr>
        <w:t>הראשון</w:t>
      </w:r>
      <w:r w:rsidRPr="0019139B">
        <w:rPr>
          <w:rtl/>
        </w:rPr>
        <w:t xml:space="preserve">, </w:t>
      </w:r>
      <w:r w:rsidRPr="0019139B">
        <w:rPr>
          <w:rFonts w:hint="eastAsia"/>
          <w:rtl/>
        </w:rPr>
        <w:t>החמישי</w:t>
      </w:r>
      <w:r w:rsidRPr="0019139B">
        <w:rPr>
          <w:rtl/>
        </w:rPr>
        <w:t xml:space="preserve"> </w:t>
      </w:r>
      <w:r w:rsidRPr="0019139B">
        <w:rPr>
          <w:rFonts w:hint="eastAsia"/>
          <w:rtl/>
        </w:rPr>
        <w:t>והשישי</w:t>
      </w:r>
      <w:r w:rsidRPr="0019139B">
        <w:rPr>
          <w:rtl/>
        </w:rPr>
        <w:t xml:space="preserve"> </w:t>
      </w:r>
      <w:r w:rsidRPr="0019139B">
        <w:rPr>
          <w:rFonts w:hint="eastAsia"/>
          <w:rtl/>
        </w:rPr>
        <w:t>המעשים</w:t>
      </w:r>
      <w:r w:rsidRPr="0019139B">
        <w:rPr>
          <w:rtl/>
        </w:rPr>
        <w:t xml:space="preserve"> </w:t>
      </w:r>
      <w:r w:rsidRPr="0019139B">
        <w:rPr>
          <w:rFonts w:hint="eastAsia"/>
          <w:rtl/>
        </w:rPr>
        <w:t>נעשו</w:t>
      </w:r>
      <w:r w:rsidRPr="0019139B">
        <w:rPr>
          <w:rtl/>
        </w:rPr>
        <w:t xml:space="preserve"> </w:t>
      </w:r>
      <w:r w:rsidRPr="0019139B">
        <w:rPr>
          <w:rFonts w:hint="eastAsia"/>
          <w:rtl/>
        </w:rPr>
        <w:t>למרות</w:t>
      </w:r>
      <w:r w:rsidRPr="0019139B">
        <w:rPr>
          <w:rtl/>
        </w:rPr>
        <w:t xml:space="preserve"> </w:t>
      </w:r>
      <w:r w:rsidRPr="0019139B">
        <w:rPr>
          <w:rFonts w:hint="eastAsia"/>
          <w:rtl/>
        </w:rPr>
        <w:t>קיומו</w:t>
      </w:r>
      <w:r w:rsidRPr="0019139B">
        <w:rPr>
          <w:rtl/>
        </w:rPr>
        <w:t xml:space="preserve"> </w:t>
      </w:r>
      <w:r w:rsidRPr="0019139B">
        <w:rPr>
          <w:rFonts w:hint="eastAsia"/>
          <w:rtl/>
        </w:rPr>
        <w:t>של</w:t>
      </w:r>
      <w:r w:rsidRPr="0019139B">
        <w:rPr>
          <w:rtl/>
        </w:rPr>
        <w:t xml:space="preserve"> </w:t>
      </w:r>
      <w:r w:rsidRPr="0019139B">
        <w:rPr>
          <w:rFonts w:hint="eastAsia"/>
          <w:rtl/>
        </w:rPr>
        <w:t>סיכון</w:t>
      </w:r>
      <w:r w:rsidRPr="0019139B">
        <w:rPr>
          <w:rtl/>
        </w:rPr>
        <w:t xml:space="preserve"> </w:t>
      </w:r>
      <w:r w:rsidRPr="0019139B">
        <w:rPr>
          <w:rFonts w:hint="eastAsia"/>
          <w:rtl/>
        </w:rPr>
        <w:t>חיים</w:t>
      </w:r>
      <w:r w:rsidRPr="0019139B">
        <w:rPr>
          <w:rtl/>
        </w:rPr>
        <w:t xml:space="preserve"> </w:t>
      </w:r>
      <w:r w:rsidRPr="0019139B">
        <w:rPr>
          <w:rFonts w:hint="eastAsia"/>
          <w:rtl/>
        </w:rPr>
        <w:t>בתגובה</w:t>
      </w:r>
      <w:r w:rsidRPr="0019139B">
        <w:rPr>
          <w:rtl/>
        </w:rPr>
        <w:t xml:space="preserve"> </w:t>
      </w:r>
      <w:r w:rsidRPr="0019139B">
        <w:rPr>
          <w:rFonts w:hint="eastAsia"/>
          <w:rtl/>
        </w:rPr>
        <w:t>קטלנית</w:t>
      </w:r>
      <w:r w:rsidRPr="0019139B">
        <w:rPr>
          <w:rtl/>
        </w:rPr>
        <w:t xml:space="preserve"> </w:t>
      </w:r>
      <w:r w:rsidRPr="0019139B">
        <w:rPr>
          <w:rFonts w:hint="eastAsia"/>
          <w:rtl/>
        </w:rPr>
        <w:t>של</w:t>
      </w:r>
      <w:r w:rsidRPr="0019139B">
        <w:rPr>
          <w:rtl/>
        </w:rPr>
        <w:t xml:space="preserve"> </w:t>
      </w:r>
      <w:r w:rsidRPr="0019139B">
        <w:rPr>
          <w:rFonts w:hint="eastAsia"/>
          <w:rtl/>
        </w:rPr>
        <w:t>צה</w:t>
      </w:r>
      <w:r w:rsidRPr="0019139B">
        <w:rPr>
          <w:rtl/>
        </w:rPr>
        <w:t>"</w:t>
      </w:r>
      <w:r w:rsidRPr="0019139B">
        <w:rPr>
          <w:rFonts w:hint="eastAsia"/>
          <w:rtl/>
        </w:rPr>
        <w:t>ל</w:t>
      </w:r>
      <w:r w:rsidRPr="0019139B">
        <w:rPr>
          <w:rtl/>
        </w:rPr>
        <w:t xml:space="preserve">. </w:t>
      </w:r>
      <w:r w:rsidRPr="0019139B">
        <w:rPr>
          <w:rFonts w:hint="eastAsia"/>
          <w:rtl/>
        </w:rPr>
        <w:t>לטעמי</w:t>
      </w:r>
      <w:r w:rsidRPr="0019139B">
        <w:rPr>
          <w:rtl/>
        </w:rPr>
        <w:t xml:space="preserve">, </w:t>
      </w:r>
      <w:r w:rsidRPr="0019139B">
        <w:rPr>
          <w:rFonts w:hint="eastAsia"/>
          <w:rtl/>
        </w:rPr>
        <w:t>לשון</w:t>
      </w:r>
      <w:r w:rsidRPr="0019139B">
        <w:rPr>
          <w:rtl/>
        </w:rPr>
        <w:t xml:space="preserve"> </w:t>
      </w:r>
      <w:r w:rsidRPr="0019139B">
        <w:rPr>
          <w:rFonts w:hint="eastAsia"/>
          <w:rtl/>
        </w:rPr>
        <w:t>החוק</w:t>
      </w:r>
      <w:r w:rsidRPr="0019139B">
        <w:rPr>
          <w:rtl/>
        </w:rPr>
        <w:t xml:space="preserve"> </w:t>
      </w:r>
      <w:r w:rsidRPr="0019139B">
        <w:rPr>
          <w:rFonts w:hint="eastAsia"/>
          <w:rtl/>
        </w:rPr>
        <w:t>אוסרת</w:t>
      </w:r>
      <w:r w:rsidRPr="0019139B">
        <w:rPr>
          <w:rtl/>
        </w:rPr>
        <w:t xml:space="preserve"> </w:t>
      </w:r>
      <w:r w:rsidRPr="0019139B">
        <w:rPr>
          <w:rFonts w:hint="eastAsia"/>
          <w:rtl/>
        </w:rPr>
        <w:t>על</w:t>
      </w:r>
      <w:r w:rsidRPr="0019139B">
        <w:rPr>
          <w:rtl/>
        </w:rPr>
        <w:t xml:space="preserve"> </w:t>
      </w:r>
      <w:r w:rsidRPr="0019139B">
        <w:rPr>
          <w:rFonts w:hint="eastAsia"/>
          <w:rtl/>
        </w:rPr>
        <w:t>התחשבות</w:t>
      </w:r>
      <w:r w:rsidRPr="0019139B">
        <w:rPr>
          <w:rtl/>
        </w:rPr>
        <w:t xml:space="preserve"> </w:t>
      </w:r>
      <w:r w:rsidRPr="0019139B">
        <w:rPr>
          <w:rFonts w:hint="eastAsia"/>
          <w:rtl/>
        </w:rPr>
        <w:t>בשיקול</w:t>
      </w:r>
      <w:r w:rsidRPr="0019139B">
        <w:rPr>
          <w:rtl/>
        </w:rPr>
        <w:t xml:space="preserve"> </w:t>
      </w:r>
      <w:r w:rsidRPr="0019139B">
        <w:rPr>
          <w:rFonts w:hint="eastAsia"/>
          <w:rtl/>
        </w:rPr>
        <w:t>ההרתעה</w:t>
      </w:r>
      <w:r w:rsidRPr="0019139B">
        <w:rPr>
          <w:rtl/>
        </w:rPr>
        <w:t xml:space="preserve"> </w:t>
      </w:r>
      <w:r w:rsidRPr="0019139B">
        <w:rPr>
          <w:rFonts w:hint="eastAsia"/>
          <w:rtl/>
        </w:rPr>
        <w:t>בהעדר</w:t>
      </w:r>
      <w:r w:rsidRPr="0019139B">
        <w:rPr>
          <w:rtl/>
        </w:rPr>
        <w:t xml:space="preserve"> </w:t>
      </w:r>
      <w:r w:rsidRPr="0019139B">
        <w:rPr>
          <w:rFonts w:hint="eastAsia"/>
          <w:rtl/>
        </w:rPr>
        <w:t>תוחלת</w:t>
      </w:r>
      <w:r w:rsidRPr="0019139B">
        <w:rPr>
          <w:rtl/>
        </w:rPr>
        <w:t xml:space="preserve">. </w:t>
      </w:r>
      <w:r w:rsidRPr="0019139B">
        <w:rPr>
          <w:rFonts w:hint="eastAsia"/>
          <w:rtl/>
        </w:rPr>
        <w:t>לפיכך</w:t>
      </w:r>
      <w:r w:rsidRPr="0019139B">
        <w:rPr>
          <w:rtl/>
        </w:rPr>
        <w:t xml:space="preserve">, </w:t>
      </w:r>
      <w:r w:rsidRPr="0019139B">
        <w:rPr>
          <w:rFonts w:hint="eastAsia"/>
          <w:rtl/>
        </w:rPr>
        <w:t>אין</w:t>
      </w:r>
      <w:r w:rsidRPr="0019139B">
        <w:rPr>
          <w:rtl/>
        </w:rPr>
        <w:t xml:space="preserve"> </w:t>
      </w:r>
      <w:r w:rsidRPr="0019139B">
        <w:rPr>
          <w:rFonts w:hint="eastAsia"/>
          <w:rtl/>
        </w:rPr>
        <w:t>מקום</w:t>
      </w:r>
      <w:r w:rsidRPr="0019139B">
        <w:rPr>
          <w:rtl/>
        </w:rPr>
        <w:t xml:space="preserve"> </w:t>
      </w:r>
      <w:r w:rsidRPr="0019139B">
        <w:rPr>
          <w:rFonts w:hint="eastAsia"/>
          <w:rtl/>
        </w:rPr>
        <w:t>לשיקול</w:t>
      </w:r>
      <w:r w:rsidRPr="0019139B">
        <w:rPr>
          <w:rtl/>
        </w:rPr>
        <w:t xml:space="preserve"> </w:t>
      </w:r>
      <w:r w:rsidRPr="0019139B">
        <w:rPr>
          <w:rFonts w:hint="eastAsia"/>
          <w:rtl/>
        </w:rPr>
        <w:t>זה</w:t>
      </w:r>
      <w:r w:rsidRPr="0019139B">
        <w:rPr>
          <w:rtl/>
        </w:rPr>
        <w:t xml:space="preserve"> </w:t>
      </w:r>
      <w:r w:rsidRPr="0019139B">
        <w:rPr>
          <w:rFonts w:hint="eastAsia"/>
          <w:rtl/>
        </w:rPr>
        <w:t>בתיק</w:t>
      </w:r>
      <w:r w:rsidRPr="0019139B">
        <w:rPr>
          <w:rtl/>
        </w:rPr>
        <w:t xml:space="preserve"> </w:t>
      </w:r>
      <w:r w:rsidRPr="0019139B">
        <w:rPr>
          <w:rFonts w:hint="eastAsia"/>
          <w:rtl/>
        </w:rPr>
        <w:t>זה</w:t>
      </w:r>
      <w:r w:rsidRPr="0019139B">
        <w:rPr>
          <w:rtl/>
        </w:rPr>
        <w:t xml:space="preserve">, </w:t>
      </w:r>
      <w:r w:rsidRPr="0019139B">
        <w:rPr>
          <w:rFonts w:hint="eastAsia"/>
          <w:rtl/>
        </w:rPr>
        <w:t>אף</w:t>
      </w:r>
      <w:r w:rsidRPr="0019139B">
        <w:rPr>
          <w:rtl/>
        </w:rPr>
        <w:t xml:space="preserve"> </w:t>
      </w:r>
      <w:r w:rsidRPr="0019139B">
        <w:rPr>
          <w:rFonts w:hint="eastAsia"/>
          <w:rtl/>
        </w:rPr>
        <w:t>לא</w:t>
      </w:r>
      <w:r w:rsidRPr="0019139B">
        <w:rPr>
          <w:rtl/>
        </w:rPr>
        <w:t xml:space="preserve"> </w:t>
      </w:r>
      <w:r w:rsidRPr="0019139B">
        <w:rPr>
          <w:rFonts w:hint="eastAsia"/>
          <w:rtl/>
        </w:rPr>
        <w:t>בתוך</w:t>
      </w:r>
      <w:r w:rsidRPr="0019139B">
        <w:rPr>
          <w:rtl/>
        </w:rPr>
        <w:t xml:space="preserve"> </w:t>
      </w:r>
      <w:r w:rsidRPr="0019139B">
        <w:rPr>
          <w:rFonts w:hint="eastAsia"/>
          <w:rtl/>
        </w:rPr>
        <w:t>המתחם</w:t>
      </w:r>
      <w:r w:rsidRPr="0019139B">
        <w:rPr>
          <w:rtl/>
        </w:rPr>
        <w:t xml:space="preserve">. </w:t>
      </w:r>
    </w:p>
    <w:p w14:paraId="3527E8D8" w14:textId="77777777" w:rsidR="00A061EF" w:rsidRPr="0019139B" w:rsidRDefault="00A061EF" w:rsidP="00A061EF">
      <w:pPr>
        <w:spacing w:line="360" w:lineRule="auto"/>
        <w:jc w:val="both"/>
        <w:rPr>
          <w:rtl/>
        </w:rPr>
      </w:pPr>
      <w:r w:rsidRPr="0019139B">
        <w:rPr>
          <w:rFonts w:hint="eastAsia"/>
          <w:rtl/>
        </w:rPr>
        <w:t>די</w:t>
      </w:r>
      <w:r w:rsidRPr="0019139B">
        <w:rPr>
          <w:rtl/>
        </w:rPr>
        <w:t xml:space="preserve"> </w:t>
      </w:r>
      <w:r w:rsidRPr="0019139B">
        <w:rPr>
          <w:rFonts w:hint="eastAsia"/>
          <w:rtl/>
        </w:rPr>
        <w:t>בשיקולי</w:t>
      </w:r>
      <w:r w:rsidRPr="0019139B">
        <w:rPr>
          <w:rtl/>
        </w:rPr>
        <w:t xml:space="preserve"> </w:t>
      </w:r>
      <w:r w:rsidRPr="0019139B">
        <w:rPr>
          <w:rFonts w:hint="eastAsia"/>
          <w:rtl/>
        </w:rPr>
        <w:t>ההלימה</w:t>
      </w:r>
      <w:r w:rsidRPr="0019139B">
        <w:rPr>
          <w:rtl/>
        </w:rPr>
        <w:t xml:space="preserve"> </w:t>
      </w:r>
      <w:r w:rsidRPr="0019139B">
        <w:rPr>
          <w:rFonts w:hint="eastAsia"/>
          <w:rtl/>
        </w:rPr>
        <w:t>שפירט</w:t>
      </w:r>
      <w:r w:rsidRPr="0019139B">
        <w:rPr>
          <w:rtl/>
        </w:rPr>
        <w:t xml:space="preserve"> </w:t>
      </w:r>
      <w:r w:rsidRPr="0019139B">
        <w:rPr>
          <w:rFonts w:hint="eastAsia"/>
          <w:rtl/>
        </w:rPr>
        <w:t>חברי</w:t>
      </w:r>
      <w:r w:rsidRPr="0019139B">
        <w:rPr>
          <w:rtl/>
        </w:rPr>
        <w:t xml:space="preserve"> </w:t>
      </w:r>
      <w:r w:rsidRPr="0019139B">
        <w:rPr>
          <w:rFonts w:hint="eastAsia"/>
          <w:rtl/>
        </w:rPr>
        <w:t>כדי</w:t>
      </w:r>
      <w:r w:rsidRPr="0019139B">
        <w:rPr>
          <w:rtl/>
        </w:rPr>
        <w:t xml:space="preserve"> </w:t>
      </w:r>
      <w:r w:rsidRPr="0019139B">
        <w:rPr>
          <w:rFonts w:hint="eastAsia"/>
          <w:rtl/>
        </w:rPr>
        <w:t>להגיע</w:t>
      </w:r>
      <w:r w:rsidRPr="0019139B">
        <w:rPr>
          <w:rtl/>
        </w:rPr>
        <w:t xml:space="preserve"> </w:t>
      </w:r>
      <w:r w:rsidRPr="0019139B">
        <w:rPr>
          <w:rFonts w:hint="eastAsia"/>
          <w:rtl/>
        </w:rPr>
        <w:t>לאותה</w:t>
      </w:r>
      <w:r w:rsidRPr="0019139B">
        <w:rPr>
          <w:rtl/>
        </w:rPr>
        <w:t xml:space="preserve"> </w:t>
      </w:r>
      <w:r w:rsidRPr="0019139B">
        <w:rPr>
          <w:rFonts w:hint="eastAsia"/>
          <w:rtl/>
        </w:rPr>
        <w:t>תוצאה</w:t>
      </w:r>
      <w:r w:rsidRPr="0019139B">
        <w:rPr>
          <w:rtl/>
        </w:rPr>
        <w:t xml:space="preserve">, </w:t>
      </w:r>
      <w:r w:rsidRPr="0019139B">
        <w:rPr>
          <w:rFonts w:hint="eastAsia"/>
          <w:rtl/>
        </w:rPr>
        <w:t>אשר</w:t>
      </w:r>
      <w:r w:rsidRPr="0019139B">
        <w:rPr>
          <w:rtl/>
        </w:rPr>
        <w:t xml:space="preserve"> </w:t>
      </w:r>
      <w:r w:rsidRPr="0019139B">
        <w:rPr>
          <w:rFonts w:hint="eastAsia"/>
          <w:rtl/>
        </w:rPr>
        <w:t>לה</w:t>
      </w:r>
      <w:r w:rsidRPr="0019139B">
        <w:rPr>
          <w:rtl/>
        </w:rPr>
        <w:t xml:space="preserve"> </w:t>
      </w:r>
      <w:r w:rsidRPr="0019139B">
        <w:rPr>
          <w:rFonts w:hint="eastAsia"/>
          <w:rtl/>
        </w:rPr>
        <w:t>אני</w:t>
      </w:r>
      <w:r w:rsidRPr="0019139B">
        <w:rPr>
          <w:rtl/>
        </w:rPr>
        <w:t xml:space="preserve"> </w:t>
      </w:r>
      <w:r w:rsidRPr="0019139B">
        <w:rPr>
          <w:rFonts w:hint="eastAsia"/>
          <w:rtl/>
        </w:rPr>
        <w:t>מסכים</w:t>
      </w:r>
      <w:r w:rsidRPr="0019139B">
        <w:rPr>
          <w:rtl/>
        </w:rPr>
        <w:t>.</w:t>
      </w:r>
    </w:p>
    <w:p w14:paraId="571C6435" w14:textId="77777777" w:rsidR="00A061EF" w:rsidRDefault="00A061EF" w:rsidP="00A061EF">
      <w:pPr>
        <w:rPr>
          <w:rtl/>
        </w:rPr>
      </w:pPr>
      <w:r>
        <w:rPr>
          <w:rtl/>
        </w:rPr>
        <w:tab/>
      </w:r>
      <w:r>
        <w:rPr>
          <w:rtl/>
        </w:rPr>
        <w:tab/>
      </w:r>
      <w:r>
        <w:rPr>
          <w:rtl/>
        </w:rPr>
        <w:tab/>
      </w:r>
      <w:r>
        <w:rPr>
          <w:rtl/>
        </w:rPr>
        <w:tab/>
      </w:r>
      <w:r>
        <w:rPr>
          <w:rtl/>
        </w:rPr>
        <w:tab/>
      </w:r>
      <w:r>
        <w:rPr>
          <w:rtl/>
        </w:rPr>
        <w:tab/>
      </w:r>
      <w:r>
        <w:rPr>
          <w:rtl/>
        </w:rPr>
        <w:tab/>
      </w:r>
      <w:r>
        <w:rPr>
          <w:rtl/>
        </w:rPr>
        <w:tab/>
      </w:r>
    </w:p>
    <w:tbl>
      <w:tblPr>
        <w:bidiVisual/>
        <w:tblW w:w="0" w:type="auto"/>
        <w:tblInd w:w="5830" w:type="dxa"/>
        <w:tblLook w:val="01E0" w:firstRow="1" w:lastRow="1" w:firstColumn="1" w:lastColumn="1" w:noHBand="0" w:noVBand="0"/>
      </w:tblPr>
      <w:tblGrid>
        <w:gridCol w:w="2496"/>
      </w:tblGrid>
      <w:tr w:rsidR="00A061EF" w14:paraId="02BB80E8" w14:textId="77777777" w:rsidTr="00A061EF">
        <w:trPr>
          <w:trHeight w:val="1352"/>
        </w:trPr>
        <w:tc>
          <w:tcPr>
            <w:tcW w:w="2496" w:type="dxa"/>
            <w:tcBorders>
              <w:top w:val="nil"/>
              <w:left w:val="nil"/>
              <w:bottom w:val="single" w:sz="4" w:space="0" w:color="auto"/>
              <w:right w:val="nil"/>
            </w:tcBorders>
            <w:shd w:val="clear" w:color="auto" w:fill="auto"/>
            <w:vAlign w:val="center"/>
          </w:tcPr>
          <w:p w14:paraId="773D38DD" w14:textId="77777777" w:rsidR="00A061EF" w:rsidRPr="00A061EF" w:rsidRDefault="00A061EF" w:rsidP="00A061EF">
            <w:pPr>
              <w:jc w:val="center"/>
              <w:rPr>
                <w:rFonts w:ascii="Courier New" w:hAnsi="Courier New"/>
                <w:b/>
                <w:bCs/>
                <w:sz w:val="20"/>
                <w:szCs w:val="20"/>
              </w:rPr>
            </w:pPr>
          </w:p>
        </w:tc>
      </w:tr>
      <w:tr w:rsidR="00A061EF" w14:paraId="1A031C91" w14:textId="77777777" w:rsidTr="00A061EF">
        <w:trPr>
          <w:trHeight w:val="511"/>
        </w:trPr>
        <w:tc>
          <w:tcPr>
            <w:tcW w:w="2496" w:type="dxa"/>
            <w:tcBorders>
              <w:top w:val="single" w:sz="4" w:space="0" w:color="auto"/>
              <w:left w:val="nil"/>
              <w:bottom w:val="nil"/>
              <w:right w:val="nil"/>
            </w:tcBorders>
            <w:shd w:val="clear" w:color="auto" w:fill="auto"/>
          </w:tcPr>
          <w:p w14:paraId="6E4CF941" w14:textId="77777777" w:rsidR="00A061EF" w:rsidRPr="00A061EF" w:rsidRDefault="00A061EF" w:rsidP="00A061EF">
            <w:pPr>
              <w:jc w:val="center"/>
              <w:rPr>
                <w:rFonts w:ascii="Courier New" w:hAnsi="Courier New"/>
                <w:b/>
                <w:bCs/>
              </w:rPr>
            </w:pPr>
            <w:r w:rsidRPr="00A061EF">
              <w:rPr>
                <w:rFonts w:ascii="Courier New" w:hAnsi="Courier New" w:hint="cs"/>
                <w:b/>
                <w:bCs/>
                <w:rtl/>
              </w:rPr>
              <w:t>אלון אינפלד, שופט</w:t>
            </w:r>
          </w:p>
        </w:tc>
      </w:tr>
    </w:tbl>
    <w:p w14:paraId="046BAB17" w14:textId="77777777" w:rsidR="00A061EF" w:rsidRDefault="00A061EF" w:rsidP="00A061EF"/>
    <w:p w14:paraId="318F3E9D" w14:textId="77777777" w:rsidR="00A061EF" w:rsidRPr="009F5A39" w:rsidRDefault="00A061EF" w:rsidP="00A061EF">
      <w:pPr>
        <w:spacing w:line="360" w:lineRule="auto"/>
        <w:jc w:val="both"/>
        <w:rPr>
          <w:b/>
          <w:bCs/>
          <w:u w:val="single"/>
          <w:rtl/>
        </w:rPr>
      </w:pPr>
      <w:r w:rsidRPr="009F5A39">
        <w:rPr>
          <w:rFonts w:hint="cs"/>
          <w:b/>
          <w:bCs/>
          <w:u w:val="single"/>
          <w:rtl/>
        </w:rPr>
        <w:t>לאור כל האמור, אנו גוזרים על הנאשם את העונשים הבאים:</w:t>
      </w:r>
    </w:p>
    <w:p w14:paraId="5F61DBC8" w14:textId="77777777" w:rsidR="00A061EF" w:rsidRPr="009F5A39" w:rsidRDefault="00A061EF" w:rsidP="00A061EF">
      <w:pPr>
        <w:spacing w:line="360" w:lineRule="auto"/>
        <w:jc w:val="both"/>
        <w:rPr>
          <w:b/>
          <w:bCs/>
          <w:rtl/>
        </w:rPr>
      </w:pPr>
      <w:r w:rsidRPr="009F5A39">
        <w:rPr>
          <w:rFonts w:hint="cs"/>
          <w:b/>
          <w:bCs/>
          <w:rtl/>
        </w:rPr>
        <w:t>1.</w:t>
      </w:r>
      <w:r w:rsidRPr="009F5A39">
        <w:rPr>
          <w:rFonts w:hint="cs"/>
          <w:b/>
          <w:bCs/>
          <w:rtl/>
        </w:rPr>
        <w:tab/>
        <w:t>12 שנות מאסר בפועל, שימנו מיום מעצרו (2.8.15).</w:t>
      </w:r>
    </w:p>
    <w:p w14:paraId="48398430" w14:textId="77777777" w:rsidR="00A061EF" w:rsidRPr="009F5A39" w:rsidRDefault="00A061EF" w:rsidP="00A061EF">
      <w:pPr>
        <w:spacing w:line="360" w:lineRule="auto"/>
        <w:ind w:left="720" w:hanging="720"/>
        <w:jc w:val="both"/>
        <w:rPr>
          <w:b/>
          <w:bCs/>
          <w:rtl/>
        </w:rPr>
      </w:pPr>
      <w:r w:rsidRPr="009F5A39">
        <w:rPr>
          <w:rFonts w:hint="cs"/>
          <w:b/>
          <w:bCs/>
          <w:rtl/>
        </w:rPr>
        <w:t>2.</w:t>
      </w:r>
      <w:r w:rsidRPr="009F5A39">
        <w:rPr>
          <w:b/>
          <w:bCs/>
          <w:rtl/>
        </w:rPr>
        <w:tab/>
      </w:r>
      <w:r w:rsidRPr="009F5A39">
        <w:rPr>
          <w:rFonts w:hint="cs"/>
          <w:b/>
          <w:bCs/>
          <w:rtl/>
        </w:rPr>
        <w:t xml:space="preserve">18 חודשי מאסר על תנאי, למשך 3 שנים מיום שחרורו, בגין כל עבירה כנגד ביטחון המדינה שהיא מסוג פשע.  </w:t>
      </w:r>
    </w:p>
    <w:p w14:paraId="6190FAEE" w14:textId="77777777" w:rsidR="00A061EF" w:rsidRDefault="00A061EF" w:rsidP="00A061EF">
      <w:pPr>
        <w:spacing w:line="360" w:lineRule="auto"/>
        <w:ind w:left="720" w:hanging="720"/>
        <w:jc w:val="both"/>
        <w:rPr>
          <w:rtl/>
        </w:rPr>
      </w:pPr>
    </w:p>
    <w:p w14:paraId="11F75FF8" w14:textId="77777777" w:rsidR="00A061EF" w:rsidRDefault="00A061EF" w:rsidP="00A061EF">
      <w:pPr>
        <w:spacing w:line="360" w:lineRule="auto"/>
        <w:ind w:left="720" w:hanging="720"/>
        <w:jc w:val="both"/>
        <w:rPr>
          <w:rtl/>
        </w:rPr>
      </w:pPr>
      <w:r>
        <w:rPr>
          <w:rFonts w:hint="cs"/>
          <w:rtl/>
        </w:rPr>
        <w:t>לא ראינו, בנסיבות העניין, להטיל קנס כספי, כפי שביקש התובע, בטיעוניו לעונש.</w:t>
      </w:r>
    </w:p>
    <w:p w14:paraId="5A2968F6" w14:textId="77777777" w:rsidR="00A061EF" w:rsidRDefault="00A061EF" w:rsidP="00A061EF">
      <w:pPr>
        <w:spacing w:line="360" w:lineRule="auto"/>
        <w:ind w:left="720" w:hanging="720"/>
        <w:jc w:val="both"/>
        <w:rPr>
          <w:b/>
          <w:bCs/>
          <w:rtl/>
        </w:rPr>
      </w:pPr>
    </w:p>
    <w:p w14:paraId="01AC843B" w14:textId="77777777" w:rsidR="00A061EF" w:rsidRPr="00C66B15" w:rsidRDefault="00A061EF" w:rsidP="00A061EF">
      <w:pPr>
        <w:spacing w:line="360" w:lineRule="auto"/>
        <w:ind w:left="720" w:hanging="720"/>
        <w:jc w:val="both"/>
        <w:rPr>
          <w:b/>
          <w:bCs/>
          <w:rtl/>
        </w:rPr>
      </w:pPr>
      <w:r w:rsidRPr="00C66B15">
        <w:rPr>
          <w:rFonts w:hint="cs"/>
          <w:b/>
          <w:bCs/>
          <w:rtl/>
        </w:rPr>
        <w:t xml:space="preserve">הודעה זכות הערעור בתוך 45 יום לבית משפט העליון. </w:t>
      </w:r>
    </w:p>
    <w:p w14:paraId="52597D43" w14:textId="77777777" w:rsidR="00A061EF" w:rsidRDefault="00A061EF" w:rsidP="00A061EF">
      <w:pPr>
        <w:spacing w:line="360" w:lineRule="auto"/>
        <w:ind w:left="720" w:hanging="720"/>
        <w:jc w:val="both"/>
        <w:rPr>
          <w:b/>
          <w:bCs/>
          <w:rtl/>
        </w:rPr>
      </w:pPr>
    </w:p>
    <w:tbl>
      <w:tblPr>
        <w:bidiVisual/>
        <w:tblW w:w="0" w:type="auto"/>
        <w:tblLook w:val="01E0" w:firstRow="1" w:lastRow="1" w:firstColumn="1" w:lastColumn="1" w:noHBand="0" w:noVBand="0"/>
      </w:tblPr>
      <w:tblGrid>
        <w:gridCol w:w="2960"/>
        <w:gridCol w:w="236"/>
        <w:gridCol w:w="2289"/>
        <w:gridCol w:w="300"/>
        <w:gridCol w:w="2737"/>
      </w:tblGrid>
      <w:tr w:rsidR="00A061EF" w14:paraId="67D47FE2" w14:textId="77777777" w:rsidTr="00A061EF">
        <w:tc>
          <w:tcPr>
            <w:tcW w:w="2960" w:type="dxa"/>
            <w:tcBorders>
              <w:top w:val="nil"/>
              <w:left w:val="nil"/>
              <w:bottom w:val="single" w:sz="4" w:space="0" w:color="auto"/>
              <w:right w:val="nil"/>
            </w:tcBorders>
            <w:shd w:val="clear" w:color="auto" w:fill="auto"/>
            <w:vAlign w:val="center"/>
          </w:tcPr>
          <w:p w14:paraId="4E27452A" w14:textId="77777777" w:rsidR="00A061EF" w:rsidRPr="00A061EF" w:rsidRDefault="00554018" w:rsidP="00A061EF">
            <w:pPr>
              <w:jc w:val="center"/>
              <w:rPr>
                <w:rFonts w:ascii="Courier New" w:hAnsi="Courier New"/>
                <w:b/>
                <w:bCs/>
              </w:rPr>
            </w:pPr>
            <w:r>
              <w:rPr>
                <w:b/>
                <w:bCs/>
                <w:rtl/>
              </w:rPr>
              <w:t xml:space="preserve">ניתן והודע היום 18 ינואר 2018 (ב' שבט תשע"ח) במעמד הצדדים.  </w:t>
            </w:r>
          </w:p>
        </w:tc>
        <w:tc>
          <w:tcPr>
            <w:tcW w:w="236" w:type="dxa"/>
            <w:shd w:val="clear" w:color="auto" w:fill="auto"/>
            <w:vAlign w:val="center"/>
          </w:tcPr>
          <w:p w14:paraId="53953439" w14:textId="77777777" w:rsidR="00A061EF" w:rsidRPr="00A061EF" w:rsidRDefault="00A061EF" w:rsidP="00A061EF">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1E0151FD" w14:textId="77777777" w:rsidR="00A061EF" w:rsidRPr="00A061EF" w:rsidRDefault="00A061EF" w:rsidP="00A061EF">
            <w:pPr>
              <w:jc w:val="center"/>
              <w:rPr>
                <w:rFonts w:ascii="Courier New" w:hAnsi="Courier New"/>
                <w:b/>
                <w:bCs/>
                <w:sz w:val="20"/>
                <w:szCs w:val="20"/>
              </w:rPr>
            </w:pPr>
          </w:p>
        </w:tc>
        <w:tc>
          <w:tcPr>
            <w:tcW w:w="300" w:type="dxa"/>
            <w:shd w:val="clear" w:color="auto" w:fill="auto"/>
            <w:vAlign w:val="center"/>
          </w:tcPr>
          <w:p w14:paraId="33B3243D" w14:textId="77777777" w:rsidR="00A061EF" w:rsidRPr="00A061EF" w:rsidRDefault="00A061EF" w:rsidP="00A061EF">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7A81FD04" w14:textId="77777777" w:rsidR="00A061EF" w:rsidRPr="00A061EF" w:rsidRDefault="00A061EF" w:rsidP="00A061EF">
            <w:pPr>
              <w:jc w:val="center"/>
              <w:rPr>
                <w:rFonts w:ascii="Courier New" w:hAnsi="Courier New"/>
                <w:b/>
                <w:bCs/>
                <w:sz w:val="20"/>
                <w:szCs w:val="20"/>
              </w:rPr>
            </w:pPr>
          </w:p>
        </w:tc>
      </w:tr>
      <w:tr w:rsidR="00A061EF" w14:paraId="5E08D368" w14:textId="77777777" w:rsidTr="00A061EF">
        <w:tc>
          <w:tcPr>
            <w:tcW w:w="2960" w:type="dxa"/>
            <w:tcBorders>
              <w:top w:val="single" w:sz="4" w:space="0" w:color="auto"/>
              <w:left w:val="nil"/>
              <w:bottom w:val="nil"/>
              <w:right w:val="nil"/>
            </w:tcBorders>
            <w:shd w:val="clear" w:color="auto" w:fill="auto"/>
            <w:vAlign w:val="bottom"/>
          </w:tcPr>
          <w:p w14:paraId="5E3ADDA3" w14:textId="77777777" w:rsidR="00A061EF" w:rsidRPr="00A061EF" w:rsidRDefault="00A061EF" w:rsidP="00A061EF">
            <w:pPr>
              <w:jc w:val="center"/>
              <w:rPr>
                <w:rFonts w:ascii="Courier New" w:hAnsi="Courier New"/>
                <w:b/>
                <w:bCs/>
              </w:rPr>
            </w:pPr>
            <w:r w:rsidRPr="00A061EF">
              <w:rPr>
                <w:rFonts w:ascii="Courier New" w:hAnsi="Courier New" w:hint="cs"/>
                <w:b/>
                <w:bCs/>
                <w:rtl/>
              </w:rPr>
              <w:t>אריאל ואגו, שופט</w:t>
            </w:r>
          </w:p>
          <w:p w14:paraId="13559C92" w14:textId="77777777" w:rsidR="00A061EF" w:rsidRPr="00A061EF" w:rsidRDefault="00A061EF" w:rsidP="00A061EF">
            <w:pPr>
              <w:jc w:val="center"/>
              <w:rPr>
                <w:rFonts w:ascii="Courier New" w:hAnsi="Courier New"/>
                <w:b/>
                <w:bCs/>
                <w:rtl/>
              </w:rPr>
            </w:pPr>
            <w:r w:rsidRPr="00A061EF">
              <w:rPr>
                <w:rFonts w:ascii="Courier New" w:hAnsi="Courier New" w:hint="cs"/>
                <w:b/>
                <w:bCs/>
                <w:rtl/>
              </w:rPr>
              <w:t>אב"ד</w:t>
            </w:r>
          </w:p>
        </w:tc>
        <w:tc>
          <w:tcPr>
            <w:tcW w:w="236" w:type="dxa"/>
            <w:shd w:val="clear" w:color="auto" w:fill="auto"/>
            <w:vAlign w:val="bottom"/>
          </w:tcPr>
          <w:p w14:paraId="56644529" w14:textId="77777777" w:rsidR="00A061EF" w:rsidRPr="00A061EF" w:rsidRDefault="00A061EF" w:rsidP="00A061EF">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5FBE119B" w14:textId="77777777" w:rsidR="00A061EF" w:rsidRPr="00A061EF" w:rsidRDefault="00A061EF" w:rsidP="00A061EF">
            <w:pPr>
              <w:jc w:val="center"/>
              <w:rPr>
                <w:rFonts w:ascii="Courier New" w:hAnsi="Courier New"/>
                <w:b/>
                <w:bCs/>
              </w:rPr>
            </w:pPr>
            <w:r w:rsidRPr="00A061EF">
              <w:rPr>
                <w:rFonts w:ascii="Courier New" w:hAnsi="Courier New" w:hint="cs"/>
                <w:b/>
                <w:bCs/>
                <w:rtl/>
              </w:rPr>
              <w:t>אלון אינפלד, שופט</w:t>
            </w:r>
          </w:p>
        </w:tc>
        <w:tc>
          <w:tcPr>
            <w:tcW w:w="300" w:type="dxa"/>
            <w:shd w:val="clear" w:color="auto" w:fill="auto"/>
          </w:tcPr>
          <w:p w14:paraId="19B64DBD" w14:textId="77777777" w:rsidR="00A061EF" w:rsidRPr="00A061EF" w:rsidRDefault="00A061EF" w:rsidP="00A061EF">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01D10AC1" w14:textId="77777777" w:rsidR="00554018" w:rsidRDefault="00A061EF" w:rsidP="00A061EF">
            <w:pPr>
              <w:jc w:val="center"/>
              <w:rPr>
                <w:rFonts w:ascii="Courier New" w:hAnsi="Courier New"/>
                <w:b/>
                <w:bCs/>
              </w:rPr>
            </w:pPr>
            <w:r w:rsidRPr="00A061EF">
              <w:rPr>
                <w:rFonts w:ascii="Courier New" w:hAnsi="Courier New" w:hint="cs"/>
                <w:b/>
                <w:bCs/>
                <w:rtl/>
              </w:rPr>
              <w:t>אריאל חזק, שופט</w:t>
            </w:r>
          </w:p>
          <w:p w14:paraId="4B963F57" w14:textId="77777777" w:rsidR="00A061EF" w:rsidRPr="00A061EF" w:rsidRDefault="00A061EF" w:rsidP="00A061EF">
            <w:pPr>
              <w:jc w:val="center"/>
              <w:rPr>
                <w:rFonts w:ascii="Courier New" w:hAnsi="Courier New"/>
                <w:b/>
                <w:bCs/>
              </w:rPr>
            </w:pPr>
          </w:p>
        </w:tc>
      </w:tr>
    </w:tbl>
    <w:p w14:paraId="13A335B8" w14:textId="77777777" w:rsidR="00A061EF" w:rsidRPr="00554018" w:rsidRDefault="00554018" w:rsidP="00A061EF">
      <w:pPr>
        <w:rPr>
          <w:color w:val="FFFFFF"/>
          <w:sz w:val="2"/>
          <w:szCs w:val="2"/>
        </w:rPr>
      </w:pPr>
      <w:r w:rsidRPr="00554018">
        <w:rPr>
          <w:color w:val="FFFFFF"/>
          <w:sz w:val="2"/>
          <w:szCs w:val="2"/>
          <w:rtl/>
        </w:rPr>
        <w:t>5129371</w:t>
      </w:r>
    </w:p>
    <w:p w14:paraId="77508DC3" w14:textId="77777777" w:rsidR="00A061EF" w:rsidRPr="00554018" w:rsidRDefault="00554018" w:rsidP="00A061EF">
      <w:pPr>
        <w:spacing w:line="360" w:lineRule="auto"/>
        <w:ind w:left="720" w:hanging="720"/>
        <w:jc w:val="both"/>
        <w:rPr>
          <w:b/>
          <w:bCs/>
          <w:color w:val="FFFFFF"/>
          <w:sz w:val="2"/>
          <w:szCs w:val="2"/>
          <w:rtl/>
        </w:rPr>
      </w:pPr>
      <w:r w:rsidRPr="00554018">
        <w:rPr>
          <w:b/>
          <w:bCs/>
          <w:color w:val="FFFFFF"/>
          <w:sz w:val="2"/>
          <w:szCs w:val="2"/>
          <w:rtl/>
        </w:rPr>
        <w:t>54678313</w:t>
      </w:r>
    </w:p>
    <w:p w14:paraId="685B5B56" w14:textId="77777777" w:rsidR="00A061EF" w:rsidRPr="004C7414" w:rsidRDefault="004C7414" w:rsidP="00A061EF">
      <w:pPr>
        <w:spacing w:line="360" w:lineRule="auto"/>
        <w:ind w:left="720" w:hanging="720"/>
        <w:jc w:val="both"/>
        <w:rPr>
          <w:b/>
          <w:bCs/>
          <w:color w:val="FFFFFF"/>
          <w:sz w:val="2"/>
          <w:szCs w:val="2"/>
          <w:rtl/>
        </w:rPr>
      </w:pPr>
      <w:r w:rsidRPr="004C7414">
        <w:rPr>
          <w:b/>
          <w:bCs/>
          <w:color w:val="FFFFFF"/>
          <w:sz w:val="2"/>
          <w:szCs w:val="2"/>
          <w:rtl/>
        </w:rPr>
        <w:t>5129371</w:t>
      </w:r>
    </w:p>
    <w:p w14:paraId="13CBE8DB" w14:textId="77777777" w:rsidR="00095A5A" w:rsidRPr="004C7414" w:rsidRDefault="004C7414" w:rsidP="00554018">
      <w:pPr>
        <w:keepNext/>
        <w:rPr>
          <w:rFonts w:ascii="David" w:hAnsi="David"/>
          <w:color w:val="FFFFFF"/>
          <w:sz w:val="2"/>
          <w:szCs w:val="2"/>
          <w:rtl/>
        </w:rPr>
      </w:pPr>
      <w:r w:rsidRPr="004C7414">
        <w:rPr>
          <w:rFonts w:ascii="David" w:hAnsi="David"/>
          <w:color w:val="FFFFFF"/>
          <w:sz w:val="2"/>
          <w:szCs w:val="2"/>
          <w:rtl/>
        </w:rPr>
        <w:t>54678313</w:t>
      </w:r>
    </w:p>
    <w:p w14:paraId="10B0E1A5" w14:textId="77777777" w:rsidR="00554018" w:rsidRPr="00554018" w:rsidRDefault="00554018" w:rsidP="00554018">
      <w:pPr>
        <w:keepNext/>
        <w:rPr>
          <w:rFonts w:ascii="David" w:hAnsi="David"/>
          <w:color w:val="000000"/>
          <w:sz w:val="22"/>
          <w:szCs w:val="22"/>
          <w:rtl/>
        </w:rPr>
      </w:pPr>
      <w:r w:rsidRPr="00554018">
        <w:rPr>
          <w:rFonts w:ascii="David" w:hAnsi="David"/>
          <w:color w:val="000000"/>
          <w:sz w:val="22"/>
          <w:szCs w:val="22"/>
          <w:rtl/>
        </w:rPr>
        <w:t>אריאל ואגו 54678313</w:t>
      </w:r>
    </w:p>
    <w:p w14:paraId="6CCD2060" w14:textId="77777777" w:rsidR="00554018" w:rsidRDefault="00554018" w:rsidP="00554018">
      <w:r w:rsidRPr="00554018">
        <w:rPr>
          <w:color w:val="000000"/>
          <w:rtl/>
        </w:rPr>
        <w:t>נוסח מסמך זה כפוף לשינויי ניסוח ועריכה</w:t>
      </w:r>
    </w:p>
    <w:p w14:paraId="145FEDE0" w14:textId="77777777" w:rsidR="00554018" w:rsidRDefault="00554018" w:rsidP="00554018">
      <w:pPr>
        <w:rPr>
          <w:rtl/>
        </w:rPr>
      </w:pPr>
    </w:p>
    <w:p w14:paraId="3F356C89" w14:textId="77777777" w:rsidR="00554018" w:rsidRDefault="00554018" w:rsidP="00554018">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7F91AC84" w14:textId="77777777" w:rsidR="004C7414" w:rsidRPr="004C7414" w:rsidRDefault="004C7414" w:rsidP="004C7414">
      <w:pPr>
        <w:keepNext/>
        <w:rPr>
          <w:rFonts w:ascii="David" w:hAnsi="David"/>
          <w:color w:val="000000"/>
          <w:sz w:val="22"/>
          <w:szCs w:val="22"/>
          <w:rtl/>
        </w:rPr>
      </w:pPr>
    </w:p>
    <w:sectPr w:rsidR="004C7414" w:rsidRPr="004C7414" w:rsidSect="004C7414">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86296" w14:textId="77777777" w:rsidR="00E97F9C" w:rsidRDefault="00E97F9C" w:rsidP="00BA50DD">
      <w:r>
        <w:separator/>
      </w:r>
    </w:p>
  </w:endnote>
  <w:endnote w:type="continuationSeparator" w:id="0">
    <w:p w14:paraId="2024C554" w14:textId="77777777" w:rsidR="00E97F9C" w:rsidRDefault="00E97F9C" w:rsidP="00BA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3E7D7" w14:textId="77777777" w:rsidR="00E97F9C" w:rsidRDefault="00E97F9C" w:rsidP="004C74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71FD17" w14:textId="77777777" w:rsidR="00E97F9C" w:rsidRPr="004C7414" w:rsidRDefault="00E97F9C" w:rsidP="004C7414">
    <w:pPr>
      <w:pStyle w:val="a5"/>
      <w:pBdr>
        <w:top w:val="single" w:sz="4" w:space="1" w:color="auto"/>
        <w:between w:val="single" w:sz="4" w:space="0" w:color="auto"/>
      </w:pBdr>
      <w:spacing w:after="60"/>
      <w:jc w:val="center"/>
      <w:rPr>
        <w:rFonts w:ascii="FrankRuehl" w:hAnsi="FrankRuehl" w:cs="FrankRuehl"/>
        <w:color w:val="000000"/>
      </w:rPr>
    </w:pPr>
    <w:r w:rsidRPr="004C74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A4A9" w14:textId="77777777" w:rsidR="00E97F9C" w:rsidRDefault="00E97F9C" w:rsidP="004C74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262">
      <w:rPr>
        <w:rFonts w:ascii="FrankRuehl" w:hAnsi="FrankRuehl" w:cs="FrankRuehl"/>
        <w:noProof/>
        <w:rtl/>
      </w:rPr>
      <w:t>1</w:t>
    </w:r>
    <w:r>
      <w:rPr>
        <w:rFonts w:ascii="FrankRuehl" w:hAnsi="FrankRuehl" w:cs="FrankRuehl"/>
        <w:rtl/>
      </w:rPr>
      <w:fldChar w:fldCharType="end"/>
    </w:r>
  </w:p>
  <w:p w14:paraId="1812DCBC" w14:textId="77777777" w:rsidR="00E97F9C" w:rsidRPr="004C7414" w:rsidRDefault="00E97F9C" w:rsidP="004C7414">
    <w:pPr>
      <w:pStyle w:val="a5"/>
      <w:pBdr>
        <w:top w:val="single" w:sz="4" w:space="1" w:color="auto"/>
        <w:between w:val="single" w:sz="4" w:space="0" w:color="auto"/>
      </w:pBdr>
      <w:spacing w:after="60"/>
      <w:jc w:val="center"/>
      <w:rPr>
        <w:rFonts w:ascii="FrankRuehl" w:hAnsi="FrankRuehl" w:cs="FrankRuehl"/>
        <w:color w:val="000000"/>
      </w:rPr>
    </w:pPr>
    <w:r w:rsidRPr="004C7414">
      <w:rPr>
        <w:rFonts w:ascii="FrankRuehl" w:hAnsi="FrankRuehl" w:cs="FrankRuehl"/>
        <w:color w:val="000000"/>
      </w:rPr>
      <w:pict w14:anchorId="445CD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5C8AC" w14:textId="77777777" w:rsidR="00E97F9C" w:rsidRDefault="00E97F9C" w:rsidP="00BA50DD">
      <w:r>
        <w:separator/>
      </w:r>
    </w:p>
  </w:footnote>
  <w:footnote w:type="continuationSeparator" w:id="0">
    <w:p w14:paraId="136D9362" w14:textId="77777777" w:rsidR="00E97F9C" w:rsidRDefault="00E97F9C" w:rsidP="00BA5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6A0C" w14:textId="77777777" w:rsidR="00E97F9C" w:rsidRPr="004C7414" w:rsidRDefault="00E97F9C" w:rsidP="004C74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54962-08-15</w:t>
    </w:r>
    <w:r>
      <w:rPr>
        <w:rFonts w:ascii="David" w:hAnsi="David"/>
        <w:color w:val="000000"/>
        <w:sz w:val="22"/>
        <w:szCs w:val="22"/>
        <w:rtl/>
      </w:rPr>
      <w:tab/>
      <w:t xml:space="preserve"> מדינת ישראל נ' ואאל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17442" w14:textId="77777777" w:rsidR="00E97F9C" w:rsidRPr="004C7414" w:rsidRDefault="00E97F9C" w:rsidP="004C74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54962-08-15</w:t>
    </w:r>
    <w:r>
      <w:rPr>
        <w:rFonts w:ascii="David" w:hAnsi="David"/>
        <w:color w:val="000000"/>
        <w:sz w:val="22"/>
        <w:szCs w:val="22"/>
        <w:rtl/>
      </w:rPr>
      <w:tab/>
      <w:t xml:space="preserve"> מדינת ישראל נ' ואאל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5517636">
    <w:abstractNumId w:val="1"/>
  </w:num>
  <w:num w:numId="2" w16cid:durableId="1023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61EF"/>
    <w:rsid w:val="00062B24"/>
    <w:rsid w:val="00095A5A"/>
    <w:rsid w:val="002D7ABC"/>
    <w:rsid w:val="003E6895"/>
    <w:rsid w:val="004C7414"/>
    <w:rsid w:val="00554018"/>
    <w:rsid w:val="005769ED"/>
    <w:rsid w:val="00620262"/>
    <w:rsid w:val="00A061EF"/>
    <w:rsid w:val="00BA50DD"/>
    <w:rsid w:val="00BB0276"/>
    <w:rsid w:val="00E11B9D"/>
    <w:rsid w:val="00E97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02D437"/>
  <w15:chartTrackingRefBased/>
  <w15:docId w15:val="{CB8CCF4E-565B-4F5F-A2C1-B27E19AD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61EF"/>
    <w:pPr>
      <w:bidi/>
    </w:pPr>
    <w:rPr>
      <w:rFonts w:ascii="Times New Roman" w:eastAsia="Times New Roman" w:hAnsi="Times New Roman" w:cs="David"/>
      <w:sz w:val="24"/>
      <w:szCs w:val="24"/>
    </w:rPr>
  </w:style>
  <w:style w:type="paragraph" w:styleId="1">
    <w:name w:val="heading 1"/>
    <w:basedOn w:val="a"/>
    <w:next w:val="a"/>
    <w:link w:val="10"/>
    <w:qFormat/>
    <w:rsid w:val="00A061E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061E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061EF"/>
    <w:rPr>
      <w:rFonts w:ascii="Arial" w:eastAsia="Times New Roman" w:hAnsi="Arial" w:cs="Arial"/>
      <w:b/>
      <w:bCs/>
      <w:kern w:val="32"/>
      <w:sz w:val="32"/>
      <w:szCs w:val="32"/>
    </w:rPr>
  </w:style>
  <w:style w:type="character" w:customStyle="1" w:styleId="40">
    <w:name w:val="כותרת 4 תו"/>
    <w:link w:val="4"/>
    <w:rsid w:val="00A061EF"/>
    <w:rPr>
      <w:rFonts w:ascii="Times New Roman" w:eastAsia="Times New Roman" w:hAnsi="Times New Roman" w:cs="Narkisim"/>
      <w:b/>
      <w:bCs/>
      <w:sz w:val="24"/>
      <w:szCs w:val="24"/>
    </w:rPr>
  </w:style>
  <w:style w:type="paragraph" w:styleId="a3">
    <w:name w:val="header"/>
    <w:basedOn w:val="a"/>
    <w:link w:val="a4"/>
    <w:rsid w:val="00A061EF"/>
    <w:pPr>
      <w:tabs>
        <w:tab w:val="center" w:pos="4153"/>
        <w:tab w:val="right" w:pos="8306"/>
      </w:tabs>
    </w:pPr>
  </w:style>
  <w:style w:type="character" w:customStyle="1" w:styleId="a4">
    <w:name w:val="כותרת עליונה תו"/>
    <w:link w:val="a3"/>
    <w:rsid w:val="00A061EF"/>
    <w:rPr>
      <w:rFonts w:ascii="Times New Roman" w:eastAsia="Times New Roman" w:hAnsi="Times New Roman" w:cs="David"/>
      <w:sz w:val="24"/>
      <w:szCs w:val="24"/>
    </w:rPr>
  </w:style>
  <w:style w:type="paragraph" w:styleId="a5">
    <w:name w:val="footer"/>
    <w:basedOn w:val="a"/>
    <w:link w:val="a6"/>
    <w:rsid w:val="00A061EF"/>
    <w:pPr>
      <w:tabs>
        <w:tab w:val="center" w:pos="4153"/>
        <w:tab w:val="right" w:pos="8306"/>
      </w:tabs>
    </w:pPr>
  </w:style>
  <w:style w:type="character" w:customStyle="1" w:styleId="a6">
    <w:name w:val="כותרת תחתונה תו"/>
    <w:link w:val="a5"/>
    <w:rsid w:val="00A061EF"/>
    <w:rPr>
      <w:rFonts w:ascii="Times New Roman" w:eastAsia="Times New Roman" w:hAnsi="Times New Roman" w:cs="David"/>
      <w:sz w:val="24"/>
      <w:szCs w:val="24"/>
    </w:rPr>
  </w:style>
  <w:style w:type="character" w:styleId="a7">
    <w:name w:val="annotation reference"/>
    <w:rsid w:val="00A061EF"/>
    <w:rPr>
      <w:sz w:val="16"/>
      <w:szCs w:val="16"/>
    </w:rPr>
  </w:style>
  <w:style w:type="paragraph" w:styleId="a8">
    <w:name w:val="annotation text"/>
    <w:basedOn w:val="a"/>
    <w:link w:val="a9"/>
    <w:rsid w:val="00A061EF"/>
    <w:rPr>
      <w:rFonts w:cs="Times New Roman"/>
      <w:lang w:eastAsia="he-IL"/>
    </w:rPr>
  </w:style>
  <w:style w:type="character" w:customStyle="1" w:styleId="a9">
    <w:name w:val="טקסט הערה תו"/>
    <w:link w:val="a8"/>
    <w:rsid w:val="00A061EF"/>
    <w:rPr>
      <w:rFonts w:ascii="Times New Roman" w:eastAsia="Times New Roman" w:hAnsi="Times New Roman" w:cs="Times New Roman"/>
      <w:sz w:val="24"/>
      <w:szCs w:val="24"/>
      <w:lang w:eastAsia="he-IL"/>
    </w:rPr>
  </w:style>
  <w:style w:type="paragraph" w:styleId="aa">
    <w:name w:val="Balloon Text"/>
    <w:basedOn w:val="a"/>
    <w:link w:val="ab"/>
    <w:rsid w:val="00A061EF"/>
    <w:rPr>
      <w:rFonts w:ascii="Tahoma" w:hAnsi="Tahoma" w:cs="Tahoma"/>
      <w:sz w:val="16"/>
      <w:szCs w:val="16"/>
    </w:rPr>
  </w:style>
  <w:style w:type="character" w:customStyle="1" w:styleId="ab">
    <w:name w:val="טקסט בלונים תו"/>
    <w:link w:val="aa"/>
    <w:rsid w:val="00A061EF"/>
    <w:rPr>
      <w:rFonts w:ascii="Tahoma" w:eastAsia="Times New Roman" w:hAnsi="Tahoma" w:cs="Tahoma"/>
      <w:sz w:val="16"/>
      <w:szCs w:val="16"/>
    </w:rPr>
  </w:style>
  <w:style w:type="table" w:styleId="ac">
    <w:name w:val="Table Grid"/>
    <w:basedOn w:val="a1"/>
    <w:rsid w:val="00A061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061EF"/>
  </w:style>
  <w:style w:type="character" w:styleId="Hyperlink">
    <w:name w:val="Hyperlink"/>
    <w:rsid w:val="0055401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141771%20/22.b" TargetMode="External"/><Relationship Id="rId42" Type="http://schemas.openxmlformats.org/officeDocument/2006/relationships/hyperlink" Target="http://www.nevo.co.il/case/5870905"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g" TargetMode="External"/><Relationship Id="rId68" Type="http://schemas.openxmlformats.org/officeDocument/2006/relationships/hyperlink" Target="http://www.nevo.co.il/case/6473037" TargetMode="External"/><Relationship Id="rId16" Type="http://schemas.openxmlformats.org/officeDocument/2006/relationships/hyperlink" Target="http://www.nevo.co.il/law/70301/49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7765404" TargetMode="External"/><Relationship Id="rId40" Type="http://schemas.openxmlformats.org/officeDocument/2006/relationships/hyperlink" Target="http://www.nevo.co.il/case/4391037" TargetMode="External"/><Relationship Id="rId45" Type="http://schemas.openxmlformats.org/officeDocument/2006/relationships/hyperlink" Target="http://www.nevo.co.il/case/2379037" TargetMode="External"/><Relationship Id="rId53" Type="http://schemas.openxmlformats.org/officeDocument/2006/relationships/hyperlink" Target="http://www.nevo.co.il/case/2450274" TargetMode="External"/><Relationship Id="rId58" Type="http://schemas.openxmlformats.org/officeDocument/2006/relationships/hyperlink" Target="http://www.nevo.co.il/law/70301/40jc.a" TargetMode="External"/><Relationship Id="rId66" Type="http://schemas.openxmlformats.org/officeDocument/2006/relationships/hyperlink" Target="http://www.nevo.co.il/law/70301/40c"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3729/85.1.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141771" TargetMode="External"/><Relationship Id="rId27" Type="http://schemas.openxmlformats.org/officeDocument/2006/relationships/hyperlink" Target="http://www.nevo.co.il/law/73729/85.1.a" TargetMode="External"/><Relationship Id="rId30" Type="http://schemas.openxmlformats.org/officeDocument/2006/relationships/hyperlink" Target="http://www.nevo.co.il/law/141771%20" TargetMode="External"/><Relationship Id="rId35" Type="http://schemas.openxmlformats.org/officeDocument/2006/relationships/hyperlink" Target="http://www.nevo.co.il/case/6102964" TargetMode="External"/><Relationship Id="rId43" Type="http://schemas.openxmlformats.org/officeDocument/2006/relationships/hyperlink" Target="http://www.nevo.co.il/case/3746804" TargetMode="External"/><Relationship Id="rId48" Type="http://schemas.openxmlformats.org/officeDocument/2006/relationships/hyperlink" Target="http://www.nevo.co.il/case/7708757" TargetMode="External"/><Relationship Id="rId56" Type="http://schemas.openxmlformats.org/officeDocument/2006/relationships/hyperlink" Target="http://www.nevo.co.il/case/770875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g" TargetMode="External"/><Relationship Id="rId77" Type="http://schemas.openxmlformats.org/officeDocument/2006/relationships/theme" Target="theme/theme1.xml"/><Relationship Id="rId8" Type="http://schemas.openxmlformats.org/officeDocument/2006/relationships/hyperlink" Target="http://www.nevo.co.il/law/70301/40c" TargetMode="External"/><Relationship Id="rId51" Type="http://schemas.openxmlformats.org/officeDocument/2006/relationships/hyperlink" Target="http://www.nevo.co.il/law/70301/40i"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01.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case/2087337" TargetMode="External"/><Relationship Id="rId46" Type="http://schemas.openxmlformats.org/officeDocument/2006/relationships/hyperlink" Target="http://www.nevo.co.il/case/2386504"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141771%20" TargetMode="External"/><Relationship Id="rId41" Type="http://schemas.openxmlformats.org/officeDocument/2006/relationships/hyperlink" Target="http://www.nevo.co.il/case/2520841" TargetMode="External"/><Relationship Id="rId54" Type="http://schemas.openxmlformats.org/officeDocument/2006/relationships/hyperlink" Target="http://www.nevo.co.il/case/21062362" TargetMode="External"/><Relationship Id="rId62" Type="http://schemas.openxmlformats.org/officeDocument/2006/relationships/hyperlink" Target="http://www.nevo.co.il/case/5887272" TargetMode="External"/><Relationship Id="rId70" Type="http://schemas.openxmlformats.org/officeDocument/2006/relationships/hyperlink" Target="http://www.nevo.co.il/case/2147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499" TargetMode="External"/><Relationship Id="rId28" Type="http://schemas.openxmlformats.org/officeDocument/2006/relationships/hyperlink" Target="http://www.nevo.co.il/law/73729" TargetMode="External"/><Relationship Id="rId36" Type="http://schemas.openxmlformats.org/officeDocument/2006/relationships/hyperlink" Target="http://www.nevo.co.il/case/7802257" TargetMode="External"/><Relationship Id="rId49" Type="http://schemas.openxmlformats.org/officeDocument/2006/relationships/hyperlink" Target="http://www.nevo.co.il/case/6102964" TargetMode="External"/><Relationship Id="rId57" Type="http://schemas.openxmlformats.org/officeDocument/2006/relationships/hyperlink" Target="http://www.nevo.co.il/case/4115334"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301.1" TargetMode="External"/><Relationship Id="rId44" Type="http://schemas.openxmlformats.org/officeDocument/2006/relationships/hyperlink" Target="http://www.nevo.co.il/case/5731119"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40ja" TargetMode="External"/><Relationship Id="rId65" Type="http://schemas.openxmlformats.org/officeDocument/2006/relationships/hyperlink" Target="http://www.nevo.co.il/case/6018516"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73729" TargetMode="External"/><Relationship Id="rId39" Type="http://schemas.openxmlformats.org/officeDocument/2006/relationships/hyperlink" Target="http://www.nevo.co.il/case/2243700"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5887272" TargetMode="External"/><Relationship Id="rId55" Type="http://schemas.openxmlformats.org/officeDocument/2006/relationships/hyperlink" Target="http://www.nevo.co.il/case/4115334"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141771%20/22.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5690</Words>
  <Characters>28451</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34073</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3342448</vt:i4>
      </vt:variant>
      <vt:variant>
        <vt:i4>189</vt:i4>
      </vt:variant>
      <vt:variant>
        <vt:i4>0</vt:i4>
      </vt:variant>
      <vt:variant>
        <vt:i4>5</vt:i4>
      </vt:variant>
      <vt:variant>
        <vt:lpwstr>http://www.nevo.co.il/case/21474216</vt:lpwstr>
      </vt:variant>
      <vt:variant>
        <vt:lpwstr/>
      </vt:variant>
      <vt:variant>
        <vt:i4>6619233</vt:i4>
      </vt:variant>
      <vt:variant>
        <vt:i4>186</vt:i4>
      </vt:variant>
      <vt:variant>
        <vt:i4>0</vt:i4>
      </vt:variant>
      <vt:variant>
        <vt:i4>5</vt:i4>
      </vt:variant>
      <vt:variant>
        <vt:lpwstr>http://www.nevo.co.il/law/70301/40g</vt:lpwstr>
      </vt:variant>
      <vt:variant>
        <vt:lpwstr/>
      </vt:variant>
      <vt:variant>
        <vt:i4>3539056</vt:i4>
      </vt:variant>
      <vt:variant>
        <vt:i4>183</vt:i4>
      </vt:variant>
      <vt:variant>
        <vt:i4>0</vt:i4>
      </vt:variant>
      <vt:variant>
        <vt:i4>5</vt:i4>
      </vt:variant>
      <vt:variant>
        <vt:lpwstr>http://www.nevo.co.il/case/6473037</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http://www.nevo.co.il/law/70301/40c</vt:lpwstr>
      </vt:variant>
      <vt:variant>
        <vt:lpwstr/>
      </vt:variant>
      <vt:variant>
        <vt:i4>3407997</vt:i4>
      </vt:variant>
      <vt:variant>
        <vt:i4>174</vt:i4>
      </vt:variant>
      <vt:variant>
        <vt:i4>0</vt:i4>
      </vt:variant>
      <vt:variant>
        <vt:i4>5</vt:i4>
      </vt:variant>
      <vt:variant>
        <vt:lpwstr>http://www.nevo.co.il/case/6018516</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http://www.nevo.co.il/law/70301/40g</vt:lpwstr>
      </vt:variant>
      <vt:variant>
        <vt:lpwstr/>
      </vt:variant>
      <vt:variant>
        <vt:i4>3997820</vt:i4>
      </vt:variant>
      <vt:variant>
        <vt:i4>165</vt:i4>
      </vt:variant>
      <vt:variant>
        <vt:i4>0</vt:i4>
      </vt:variant>
      <vt:variant>
        <vt:i4>5</vt:i4>
      </vt:variant>
      <vt:variant>
        <vt:lpwstr>http://www.nevo.co.il/case/5887272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6750245</vt:i4>
      </vt:variant>
      <vt:variant>
        <vt:i4>153</vt:i4>
      </vt:variant>
      <vt:variant>
        <vt:i4>0</vt:i4>
      </vt:variant>
      <vt:variant>
        <vt:i4>5</vt:i4>
      </vt:variant>
      <vt:variant>
        <vt:lpwstr>http://www.nevo.co.il/law/70301/40jc.a</vt:lpwstr>
      </vt:variant>
      <vt:variant>
        <vt:lpwstr/>
      </vt:variant>
      <vt:variant>
        <vt:i4>3276915</vt:i4>
      </vt:variant>
      <vt:variant>
        <vt:i4>150</vt:i4>
      </vt:variant>
      <vt:variant>
        <vt:i4>0</vt:i4>
      </vt:variant>
      <vt:variant>
        <vt:i4>5</vt:i4>
      </vt:variant>
      <vt:variant>
        <vt:lpwstr>http://www.nevo.co.il/case/4115334</vt:lpwstr>
      </vt:variant>
      <vt:variant>
        <vt:lpwstr/>
      </vt:variant>
      <vt:variant>
        <vt:i4>3604606</vt:i4>
      </vt:variant>
      <vt:variant>
        <vt:i4>147</vt:i4>
      </vt:variant>
      <vt:variant>
        <vt:i4>0</vt:i4>
      </vt:variant>
      <vt:variant>
        <vt:i4>5</vt:i4>
      </vt:variant>
      <vt:variant>
        <vt:lpwstr>http://www.nevo.co.il/case/7708757</vt:lpwstr>
      </vt:variant>
      <vt:variant>
        <vt:lpwstr/>
      </vt:variant>
      <vt:variant>
        <vt:i4>3276915</vt:i4>
      </vt:variant>
      <vt:variant>
        <vt:i4>144</vt:i4>
      </vt:variant>
      <vt:variant>
        <vt:i4>0</vt:i4>
      </vt:variant>
      <vt:variant>
        <vt:i4>5</vt:i4>
      </vt:variant>
      <vt:variant>
        <vt:lpwstr>http://www.nevo.co.il/case/4115334</vt:lpwstr>
      </vt:variant>
      <vt:variant>
        <vt:lpwstr/>
      </vt:variant>
      <vt:variant>
        <vt:i4>3539056</vt:i4>
      </vt:variant>
      <vt:variant>
        <vt:i4>141</vt:i4>
      </vt:variant>
      <vt:variant>
        <vt:i4>0</vt:i4>
      </vt:variant>
      <vt:variant>
        <vt:i4>5</vt:i4>
      </vt:variant>
      <vt:variant>
        <vt:lpwstr>http://www.nevo.co.il/case/21062362</vt:lpwstr>
      </vt:variant>
      <vt:variant>
        <vt:lpwstr/>
      </vt:variant>
      <vt:variant>
        <vt:i4>3211383</vt:i4>
      </vt:variant>
      <vt:variant>
        <vt:i4>138</vt:i4>
      </vt:variant>
      <vt:variant>
        <vt:i4>0</vt:i4>
      </vt:variant>
      <vt:variant>
        <vt:i4>5</vt:i4>
      </vt:variant>
      <vt:variant>
        <vt:lpwstr>http://www.nevo.co.il/case/2450274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http://www.nevo.co.il/law/70301/40i</vt:lpwstr>
      </vt:variant>
      <vt:variant>
        <vt:lpwstr/>
      </vt:variant>
      <vt:variant>
        <vt:i4>3997820</vt:i4>
      </vt:variant>
      <vt:variant>
        <vt:i4>129</vt:i4>
      </vt:variant>
      <vt:variant>
        <vt:i4>0</vt:i4>
      </vt:variant>
      <vt:variant>
        <vt:i4>5</vt:i4>
      </vt:variant>
      <vt:variant>
        <vt:lpwstr>http://www.nevo.co.il/case/5887272</vt:lpwstr>
      </vt:variant>
      <vt:variant>
        <vt:lpwstr/>
      </vt:variant>
      <vt:variant>
        <vt:i4>3866737</vt:i4>
      </vt:variant>
      <vt:variant>
        <vt:i4>126</vt:i4>
      </vt:variant>
      <vt:variant>
        <vt:i4>0</vt:i4>
      </vt:variant>
      <vt:variant>
        <vt:i4>5</vt:i4>
      </vt:variant>
      <vt:variant>
        <vt:lpwstr>http://www.nevo.co.il/case/6102964</vt:lpwstr>
      </vt:variant>
      <vt:variant>
        <vt:lpwstr/>
      </vt:variant>
      <vt:variant>
        <vt:i4>3604606</vt:i4>
      </vt:variant>
      <vt:variant>
        <vt:i4>123</vt:i4>
      </vt:variant>
      <vt:variant>
        <vt:i4>0</vt:i4>
      </vt:variant>
      <vt:variant>
        <vt:i4>5</vt:i4>
      </vt:variant>
      <vt:variant>
        <vt:lpwstr>http://www.nevo.co.il/case/7708757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3866737</vt:i4>
      </vt:variant>
      <vt:variant>
        <vt:i4>117</vt:i4>
      </vt:variant>
      <vt:variant>
        <vt:i4>0</vt:i4>
      </vt:variant>
      <vt:variant>
        <vt:i4>5</vt:i4>
      </vt:variant>
      <vt:variant>
        <vt:lpwstr>http://www.nevo.co.il/case/2386504</vt:lpwstr>
      </vt:variant>
      <vt:variant>
        <vt:lpwstr/>
      </vt:variant>
      <vt:variant>
        <vt:i4>3276925</vt:i4>
      </vt:variant>
      <vt:variant>
        <vt:i4>114</vt:i4>
      </vt:variant>
      <vt:variant>
        <vt:i4>0</vt:i4>
      </vt:variant>
      <vt:variant>
        <vt:i4>5</vt:i4>
      </vt:variant>
      <vt:variant>
        <vt:lpwstr>http://www.nevo.co.il/case/2379037</vt:lpwstr>
      </vt:variant>
      <vt:variant>
        <vt:lpwstr/>
      </vt:variant>
      <vt:variant>
        <vt:i4>4063347</vt:i4>
      </vt:variant>
      <vt:variant>
        <vt:i4>111</vt:i4>
      </vt:variant>
      <vt:variant>
        <vt:i4>0</vt:i4>
      </vt:variant>
      <vt:variant>
        <vt:i4>5</vt:i4>
      </vt:variant>
      <vt:variant>
        <vt:lpwstr>http://www.nevo.co.il/case/5731119</vt:lpwstr>
      </vt:variant>
      <vt:variant>
        <vt:lpwstr/>
      </vt:variant>
      <vt:variant>
        <vt:i4>3866741</vt:i4>
      </vt:variant>
      <vt:variant>
        <vt:i4>108</vt:i4>
      </vt:variant>
      <vt:variant>
        <vt:i4>0</vt:i4>
      </vt:variant>
      <vt:variant>
        <vt:i4>5</vt:i4>
      </vt:variant>
      <vt:variant>
        <vt:lpwstr>http://www.nevo.co.il/case/3746804</vt:lpwstr>
      </vt:variant>
      <vt:variant>
        <vt:lpwstr/>
      </vt:variant>
      <vt:variant>
        <vt:i4>4063356</vt:i4>
      </vt:variant>
      <vt:variant>
        <vt:i4>105</vt:i4>
      </vt:variant>
      <vt:variant>
        <vt:i4>0</vt:i4>
      </vt:variant>
      <vt:variant>
        <vt:i4>5</vt:i4>
      </vt:variant>
      <vt:variant>
        <vt:lpwstr>http://www.nevo.co.il/case/5870905</vt:lpwstr>
      </vt:variant>
      <vt:variant>
        <vt:lpwstr/>
      </vt:variant>
      <vt:variant>
        <vt:i4>3735669</vt:i4>
      </vt:variant>
      <vt:variant>
        <vt:i4>102</vt:i4>
      </vt:variant>
      <vt:variant>
        <vt:i4>0</vt:i4>
      </vt:variant>
      <vt:variant>
        <vt:i4>5</vt:i4>
      </vt:variant>
      <vt:variant>
        <vt:lpwstr>http://www.nevo.co.il/case/2520841</vt:lpwstr>
      </vt:variant>
      <vt:variant>
        <vt:lpwstr/>
      </vt:variant>
      <vt:variant>
        <vt:i4>3801205</vt:i4>
      </vt:variant>
      <vt:variant>
        <vt:i4>99</vt:i4>
      </vt:variant>
      <vt:variant>
        <vt:i4>0</vt:i4>
      </vt:variant>
      <vt:variant>
        <vt:i4>5</vt:i4>
      </vt:variant>
      <vt:variant>
        <vt:lpwstr>http://www.nevo.co.il/case/4391037</vt:lpwstr>
      </vt:variant>
      <vt:variant>
        <vt:lpwstr/>
      </vt:variant>
      <vt:variant>
        <vt:i4>3211381</vt:i4>
      </vt:variant>
      <vt:variant>
        <vt:i4>96</vt:i4>
      </vt:variant>
      <vt:variant>
        <vt:i4>0</vt:i4>
      </vt:variant>
      <vt:variant>
        <vt:i4>5</vt:i4>
      </vt:variant>
      <vt:variant>
        <vt:lpwstr>http://www.nevo.co.il/case/2243700</vt:lpwstr>
      </vt:variant>
      <vt:variant>
        <vt:lpwstr/>
      </vt:variant>
      <vt:variant>
        <vt:i4>4063344</vt:i4>
      </vt:variant>
      <vt:variant>
        <vt:i4>93</vt:i4>
      </vt:variant>
      <vt:variant>
        <vt:i4>0</vt:i4>
      </vt:variant>
      <vt:variant>
        <vt:i4>5</vt:i4>
      </vt:variant>
      <vt:variant>
        <vt:lpwstr>http://www.nevo.co.il/case/2087337</vt:lpwstr>
      </vt:variant>
      <vt:variant>
        <vt:lpwstr/>
      </vt:variant>
      <vt:variant>
        <vt:i4>3211382</vt:i4>
      </vt:variant>
      <vt:variant>
        <vt:i4>90</vt:i4>
      </vt:variant>
      <vt:variant>
        <vt:i4>0</vt:i4>
      </vt:variant>
      <vt:variant>
        <vt:i4>5</vt:i4>
      </vt:variant>
      <vt:variant>
        <vt:lpwstr>http://www.nevo.co.il/case/7765404</vt:lpwstr>
      </vt:variant>
      <vt:variant>
        <vt:lpwstr/>
      </vt:variant>
      <vt:variant>
        <vt:i4>3276923</vt:i4>
      </vt:variant>
      <vt:variant>
        <vt:i4>87</vt:i4>
      </vt:variant>
      <vt:variant>
        <vt:i4>0</vt:i4>
      </vt:variant>
      <vt:variant>
        <vt:i4>5</vt:i4>
      </vt:variant>
      <vt:variant>
        <vt:lpwstr>http://www.nevo.co.il/case/7802257</vt:lpwstr>
      </vt:variant>
      <vt:variant>
        <vt:lpwstr/>
      </vt:variant>
      <vt:variant>
        <vt:i4>3866737</vt:i4>
      </vt:variant>
      <vt:variant>
        <vt:i4>84</vt:i4>
      </vt:variant>
      <vt:variant>
        <vt:i4>0</vt:i4>
      </vt:variant>
      <vt:variant>
        <vt:i4>5</vt:i4>
      </vt:variant>
      <vt:variant>
        <vt:lpwstr>http://www.nevo.co.il/case/6102964</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4915287</vt:i4>
      </vt:variant>
      <vt:variant>
        <vt:i4>72</vt:i4>
      </vt:variant>
      <vt:variant>
        <vt:i4>0</vt:i4>
      </vt:variant>
      <vt:variant>
        <vt:i4>5</vt:i4>
      </vt:variant>
      <vt:variant>
        <vt:lpwstr>http://www.nevo.co.il/law/70301/301.1</vt:lpwstr>
      </vt:variant>
      <vt:variant>
        <vt:lpwstr/>
      </vt:variant>
      <vt:variant>
        <vt:i4>4718679</vt:i4>
      </vt:variant>
      <vt:variant>
        <vt:i4>69</vt:i4>
      </vt:variant>
      <vt:variant>
        <vt:i4>0</vt:i4>
      </vt:variant>
      <vt:variant>
        <vt:i4>5</vt:i4>
      </vt:variant>
      <vt:variant>
        <vt:lpwstr>http://www.nevo.co.il/law/141771</vt:lpwstr>
      </vt:variant>
      <vt:variant>
        <vt:lpwstr/>
      </vt:variant>
      <vt:variant>
        <vt:i4>3604587</vt:i4>
      </vt:variant>
      <vt:variant>
        <vt:i4>66</vt:i4>
      </vt:variant>
      <vt:variant>
        <vt:i4>0</vt:i4>
      </vt:variant>
      <vt:variant>
        <vt:i4>5</vt:i4>
      </vt:variant>
      <vt:variant>
        <vt:lpwstr>http://www.nevo.co.il/law/141771 /22.b</vt:lpwstr>
      </vt:variant>
      <vt:variant>
        <vt:lpwstr/>
      </vt:variant>
      <vt:variant>
        <vt:i4>8061024</vt:i4>
      </vt:variant>
      <vt:variant>
        <vt:i4>63</vt:i4>
      </vt:variant>
      <vt:variant>
        <vt:i4>0</vt:i4>
      </vt:variant>
      <vt:variant>
        <vt:i4>5</vt:i4>
      </vt:variant>
      <vt:variant>
        <vt:lpwstr>http://www.nevo.co.il/law/73729</vt:lpwstr>
      </vt:variant>
      <vt:variant>
        <vt:lpwstr/>
      </vt:variant>
      <vt:variant>
        <vt:i4>3211361</vt:i4>
      </vt:variant>
      <vt:variant>
        <vt:i4>60</vt:i4>
      </vt:variant>
      <vt:variant>
        <vt:i4>0</vt:i4>
      </vt:variant>
      <vt:variant>
        <vt:i4>5</vt:i4>
      </vt:variant>
      <vt:variant>
        <vt:lpwstr>http://www.nevo.co.il/law/73729/85.1.a</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6750270</vt:i4>
      </vt:variant>
      <vt:variant>
        <vt:i4>54</vt:i4>
      </vt:variant>
      <vt:variant>
        <vt:i4>0</vt:i4>
      </vt:variant>
      <vt:variant>
        <vt:i4>5</vt:i4>
      </vt:variant>
      <vt:variant>
        <vt:lpwstr>http://www.nevo.co.il/law/70301/329.a.2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7077985</vt:i4>
      </vt:variant>
      <vt:variant>
        <vt:i4>48</vt:i4>
      </vt:variant>
      <vt:variant>
        <vt:i4>0</vt:i4>
      </vt:variant>
      <vt:variant>
        <vt:i4>5</vt:i4>
      </vt:variant>
      <vt:variant>
        <vt:lpwstr>http://www.nevo.co.il/law/70301/499</vt:lpwstr>
      </vt:variant>
      <vt:variant>
        <vt:lpwstr/>
      </vt:variant>
      <vt:variant>
        <vt:i4>4718679</vt:i4>
      </vt:variant>
      <vt:variant>
        <vt:i4>45</vt:i4>
      </vt:variant>
      <vt:variant>
        <vt:i4>0</vt:i4>
      </vt:variant>
      <vt:variant>
        <vt:i4>5</vt:i4>
      </vt:variant>
      <vt:variant>
        <vt:lpwstr>http://www.nevo.co.il/law/141771</vt:lpwstr>
      </vt:variant>
      <vt:variant>
        <vt:lpwstr/>
      </vt:variant>
      <vt:variant>
        <vt:i4>3604587</vt:i4>
      </vt:variant>
      <vt:variant>
        <vt:i4>42</vt:i4>
      </vt:variant>
      <vt:variant>
        <vt:i4>0</vt:i4>
      </vt:variant>
      <vt:variant>
        <vt:i4>5</vt:i4>
      </vt:variant>
      <vt:variant>
        <vt:lpwstr>http://www.nevo.co.il/law/141771 /22.b</vt:lpwstr>
      </vt:variant>
      <vt:variant>
        <vt:lpwstr/>
      </vt:variant>
      <vt:variant>
        <vt:i4>4718679</vt:i4>
      </vt:variant>
      <vt:variant>
        <vt:i4>39</vt:i4>
      </vt:variant>
      <vt:variant>
        <vt:i4>0</vt:i4>
      </vt:variant>
      <vt:variant>
        <vt:i4>5</vt:i4>
      </vt:variant>
      <vt:variant>
        <vt:lpwstr>http://www.nevo.co.il/law/141771</vt:lpwstr>
      </vt:variant>
      <vt:variant>
        <vt:lpwstr/>
      </vt:variant>
      <vt:variant>
        <vt:i4>3211361</vt:i4>
      </vt:variant>
      <vt:variant>
        <vt:i4>36</vt:i4>
      </vt:variant>
      <vt:variant>
        <vt:i4>0</vt:i4>
      </vt:variant>
      <vt:variant>
        <vt:i4>5</vt:i4>
      </vt:variant>
      <vt:variant>
        <vt:lpwstr>http://www.nevo.co.il/law/73729/85.1.a</vt:lpwstr>
      </vt:variant>
      <vt:variant>
        <vt:lpwstr/>
      </vt:variant>
      <vt:variant>
        <vt:i4>8061024</vt:i4>
      </vt:variant>
      <vt:variant>
        <vt:i4>33</vt:i4>
      </vt:variant>
      <vt:variant>
        <vt:i4>0</vt:i4>
      </vt:variant>
      <vt:variant>
        <vt:i4>5</vt:i4>
      </vt:variant>
      <vt:variant>
        <vt:lpwstr>http://www.nevo.co.il/law/73729</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4915287</vt:i4>
      </vt:variant>
      <vt:variant>
        <vt:i4>15</vt:i4>
      </vt:variant>
      <vt:variant>
        <vt:i4>0</vt:i4>
      </vt:variant>
      <vt:variant>
        <vt:i4>5</vt:i4>
      </vt:variant>
      <vt:variant>
        <vt:lpwstr>http://www.nevo.co.il/law/70301/301.1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54962</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ואאל עודה</vt:lpwstr>
  </property>
  <property fmtid="{D5CDD505-2E9C-101B-9397-08002B2CF9AE}" pid="10" name="LAWYER">
    <vt:lpwstr>עבד אבו עמאר;מסעד מסעד</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20180118</vt:lpwstr>
  </property>
  <property fmtid="{D5CDD505-2E9C-101B-9397-08002B2CF9AE}" pid="14" name="TYPE_N_DATE">
    <vt:lpwstr>39020180118</vt:lpwstr>
  </property>
  <property fmtid="{D5CDD505-2E9C-101B-9397-08002B2CF9AE}" pid="15" name="CASESLISTTMP1">
    <vt:lpwstr>6102964:2;7802257;7765404;2087337;2243700;4391037;2520841;5870905;3746804;5731119;2379037;2386504;7708757:2;5887272:2;2450274;21062362;4115334:2;6018516;6473037;21474216</vt:lpwstr>
  </property>
  <property fmtid="{D5CDD505-2E9C-101B-9397-08002B2CF9AE}" pid="16" name="CASENOTES1">
    <vt:lpwstr>ProcID=210&amp;PartA=1103&amp;PartC=06</vt:lpwstr>
  </property>
  <property fmtid="{D5CDD505-2E9C-101B-9397-08002B2CF9AE}" pid="17" name="CASENOTES2">
    <vt:lpwstr>ProcID=210&amp;PartA=1010&amp;PartC=09</vt:lpwstr>
  </property>
  <property fmtid="{D5CDD505-2E9C-101B-9397-08002B2CF9AE}" pid="18" name="CASENOTES3">
    <vt:lpwstr>ProcID=210&amp;PartA=1051&amp;PartC=06</vt:lpwstr>
  </property>
  <property fmtid="{D5CDD505-2E9C-101B-9397-08002B2CF9AE}" pid="19" name="CASENOTES4">
    <vt:lpwstr>ProcID=210&amp;PartA=1057&amp;PartC=07</vt:lpwstr>
  </property>
  <property fmtid="{D5CDD505-2E9C-101B-9397-08002B2CF9AE}" pid="20" name="CASENOTES5">
    <vt:lpwstr>ProcID=210&amp;PartA=1073&amp;PartC=08</vt:lpwstr>
  </property>
  <property fmtid="{D5CDD505-2E9C-101B-9397-08002B2CF9AE}" pid="21" name="CASENOTES6">
    <vt:lpwstr>ProcID=210&amp;PartA=1094&amp;PartC=07</vt:lpwstr>
  </property>
  <property fmtid="{D5CDD505-2E9C-101B-9397-08002B2CF9AE}" pid="22" name="WORDNUMPAGES">
    <vt:lpwstr>15</vt:lpwstr>
  </property>
  <property fmtid="{D5CDD505-2E9C-101B-9397-08002B2CF9AE}" pid="23" name="TYPE_ABS_DATE">
    <vt:lpwstr>390020180118</vt:lpwstr>
  </property>
  <property fmtid="{D5CDD505-2E9C-101B-9397-08002B2CF9AE}" pid="24" name="ISABSTRACT">
    <vt:lpwstr>Y</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AWLISTTMP1">
    <vt:lpwstr>70301/499;329.a.2;144.b;301.1;499.a.1;040i;40jc.a;40ja;040g:2;040c</vt:lpwstr>
  </property>
  <property fmtid="{D5CDD505-2E9C-101B-9397-08002B2CF9AE}" pid="43" name="LAWLISTTMP2">
    <vt:lpwstr>73729/085.1.a</vt:lpwstr>
  </property>
  <property fmtid="{D5CDD505-2E9C-101B-9397-08002B2CF9AE}" pid="44" name="LAWLISTTMP3">
    <vt:lpwstr>141771 /022.b</vt:lpwstr>
  </property>
  <property fmtid="{D5CDD505-2E9C-101B-9397-08002B2CF9AE}" pid="45" name="LAWLISTTMP4">
    <vt:lpwstr>141771:2</vt:lpwstr>
  </property>
</Properties>
</file>