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251FC" w:rsidRPr="006E14DC" w14:paraId="4AD05AC8" w14:textId="77777777">
        <w:trPr>
          <w:trHeight w:hRule="exact" w:val="670"/>
          <w:jc w:val="center"/>
        </w:trPr>
        <w:tc>
          <w:tcPr>
            <w:tcW w:w="8721" w:type="dxa"/>
            <w:gridSpan w:val="2"/>
          </w:tcPr>
          <w:p w14:paraId="571E91E8" w14:textId="77777777" w:rsidR="002251FC" w:rsidRPr="006E14DC" w:rsidRDefault="006E14DC">
            <w:pPr>
              <w:pStyle w:val="a4"/>
              <w:jc w:val="center"/>
              <w:rPr>
                <w:rFonts w:ascii="Tahoma" w:hAnsi="Tahoma" w:cs="Tahoma"/>
                <w:noProof w:val="0"/>
                <w:color w:val="000080"/>
                <w:rtl/>
              </w:rPr>
            </w:pPr>
            <w:bookmarkStart w:id="0" w:name="LastJudge"/>
            <w:r w:rsidRPr="006E14DC">
              <w:rPr>
                <w:rFonts w:ascii="Tahoma" w:hAnsi="Tahoma" w:cs="Tahoma"/>
                <w:b/>
                <w:bCs/>
                <w:noProof w:val="0"/>
                <w:color w:val="000080"/>
                <w:rtl/>
              </w:rPr>
              <w:t>בית המשפט המחוזי בחיפה</w:t>
            </w:r>
          </w:p>
        </w:tc>
      </w:tr>
      <w:tr w:rsidR="002251FC" w:rsidRPr="006E14DC" w14:paraId="16C96596" w14:textId="77777777">
        <w:trPr>
          <w:trHeight w:val="337"/>
          <w:jc w:val="center"/>
        </w:trPr>
        <w:tc>
          <w:tcPr>
            <w:tcW w:w="5047" w:type="dxa"/>
          </w:tcPr>
          <w:p w14:paraId="36377AE8" w14:textId="77777777" w:rsidR="002251FC" w:rsidRPr="006E14DC" w:rsidRDefault="002251FC">
            <w:pPr>
              <w:rPr>
                <w:b/>
                <w:bCs/>
                <w:noProof w:val="0"/>
                <w:sz w:val="26"/>
                <w:szCs w:val="26"/>
                <w:rtl/>
              </w:rPr>
            </w:pPr>
          </w:p>
        </w:tc>
        <w:tc>
          <w:tcPr>
            <w:tcW w:w="3674" w:type="dxa"/>
          </w:tcPr>
          <w:p w14:paraId="0972DE5E" w14:textId="77777777" w:rsidR="002251FC" w:rsidRPr="006E14DC" w:rsidRDefault="002251FC">
            <w:pPr>
              <w:pStyle w:val="a4"/>
              <w:jc w:val="right"/>
              <w:rPr>
                <w:b/>
                <w:bCs/>
                <w:noProof w:val="0"/>
                <w:sz w:val="26"/>
                <w:szCs w:val="26"/>
                <w:rtl/>
              </w:rPr>
            </w:pPr>
          </w:p>
        </w:tc>
      </w:tr>
      <w:tr w:rsidR="002251FC" w:rsidRPr="006E14DC" w14:paraId="7D0AC6BD" w14:textId="77777777">
        <w:trPr>
          <w:trHeight w:val="337"/>
          <w:jc w:val="center"/>
        </w:trPr>
        <w:tc>
          <w:tcPr>
            <w:tcW w:w="8721" w:type="dxa"/>
            <w:gridSpan w:val="2"/>
          </w:tcPr>
          <w:p w14:paraId="474AF020" w14:textId="77777777" w:rsidR="002251FC" w:rsidRPr="006E14DC" w:rsidRDefault="006E14DC">
            <w:pPr>
              <w:rPr>
                <w:b/>
                <w:bCs/>
                <w:noProof w:val="0"/>
                <w:sz w:val="26"/>
                <w:szCs w:val="26"/>
                <w:rtl/>
              </w:rPr>
            </w:pPr>
            <w:r w:rsidRPr="006E14DC">
              <w:rPr>
                <w:b/>
                <w:bCs/>
                <w:noProof w:val="0"/>
                <w:sz w:val="26"/>
                <w:szCs w:val="26"/>
                <w:rtl/>
              </w:rPr>
              <w:t>ת"פ 36328-09-15 מדינת ישראל נ' מלחם(עציר)</w:t>
            </w:r>
          </w:p>
          <w:p w14:paraId="20EAE427" w14:textId="77777777" w:rsidR="002251FC" w:rsidRPr="006E14DC" w:rsidRDefault="002251FC">
            <w:pPr>
              <w:rPr>
                <w:b/>
                <w:bCs/>
                <w:noProof w:val="0"/>
                <w:sz w:val="2"/>
                <w:szCs w:val="2"/>
                <w:rtl/>
              </w:rPr>
            </w:pPr>
          </w:p>
          <w:p w14:paraId="6E3F6E8D" w14:textId="77777777" w:rsidR="002251FC" w:rsidRPr="006E14DC" w:rsidRDefault="006E14DC">
            <w:pPr>
              <w:rPr>
                <w:b/>
                <w:bCs/>
                <w:noProof w:val="0"/>
                <w:sz w:val="26"/>
                <w:szCs w:val="26"/>
                <w:rtl/>
              </w:rPr>
            </w:pPr>
            <w:r w:rsidRPr="006E14DC">
              <w:rPr>
                <w:rFonts w:hint="cs"/>
                <w:b/>
                <w:bCs/>
                <w:noProof w:val="0"/>
                <w:sz w:val="26"/>
                <w:szCs w:val="26"/>
                <w:rtl/>
              </w:rPr>
              <w:t xml:space="preserve"> </w:t>
            </w:r>
          </w:p>
          <w:p w14:paraId="128114E1" w14:textId="77777777" w:rsidR="002251FC" w:rsidRPr="006E14DC" w:rsidRDefault="006E14DC">
            <w:pPr>
              <w:rPr>
                <w:b/>
                <w:bCs/>
                <w:noProof w:val="0"/>
                <w:sz w:val="26"/>
                <w:szCs w:val="26"/>
                <w:rtl/>
              </w:rPr>
            </w:pPr>
            <w:r w:rsidRPr="006E14DC">
              <w:rPr>
                <w:rFonts w:hint="cs"/>
                <w:sz w:val="20"/>
                <w:szCs w:val="20"/>
                <w:rtl/>
              </w:rPr>
              <w:t xml:space="preserve">תיק חיצוני: </w:t>
            </w:r>
            <w:r w:rsidRPr="006E14DC">
              <w:rPr>
                <w:rFonts w:hint="cs"/>
                <w:sz w:val="20"/>
                <w:szCs w:val="20"/>
              </w:rPr>
              <w:t>4204/15</w:t>
            </w:r>
            <w:r w:rsidRPr="006E14DC">
              <w:rPr>
                <w:rFonts w:hint="cs"/>
                <w:sz w:val="20"/>
                <w:szCs w:val="20"/>
                <w:rtl/>
              </w:rPr>
              <w:t xml:space="preserve">  </w:t>
            </w:r>
          </w:p>
        </w:tc>
      </w:tr>
    </w:tbl>
    <w:p w14:paraId="21773A0C" w14:textId="77777777" w:rsidR="002251FC" w:rsidRPr="006E14DC" w:rsidRDefault="006E14DC">
      <w:pPr>
        <w:pStyle w:val="a4"/>
        <w:rPr>
          <w:noProof w:val="0"/>
          <w:rtl/>
        </w:rPr>
      </w:pPr>
      <w:r w:rsidRPr="006E14DC">
        <w:rPr>
          <w:noProof w:val="0"/>
          <w:rtl/>
        </w:rPr>
        <w:t xml:space="preserve"> </w:t>
      </w:r>
    </w:p>
    <w:p w14:paraId="75FA9BB9" w14:textId="77777777" w:rsidR="002251FC" w:rsidRPr="006E14DC" w:rsidRDefault="002251FC">
      <w:pPr>
        <w:rPr>
          <w:rFonts w:ascii="Arial" w:hAnsi="Arial"/>
          <w:rtl/>
        </w:rPr>
      </w:pPr>
    </w:p>
    <w:tbl>
      <w:tblPr>
        <w:bidiVisual/>
        <w:tblW w:w="0" w:type="auto"/>
        <w:jc w:val="center"/>
        <w:tblLook w:val="04A0" w:firstRow="1" w:lastRow="0" w:firstColumn="1" w:lastColumn="0" w:noHBand="0" w:noVBand="1"/>
      </w:tblPr>
      <w:tblGrid>
        <w:gridCol w:w="1592"/>
        <w:gridCol w:w="7128"/>
      </w:tblGrid>
      <w:tr w:rsidR="002251FC" w:rsidRPr="006E14DC" w14:paraId="54C25F49" w14:textId="77777777">
        <w:trPr>
          <w:trHeight w:val="337"/>
          <w:jc w:val="center"/>
        </w:trPr>
        <w:tc>
          <w:tcPr>
            <w:tcW w:w="1592" w:type="dxa"/>
          </w:tcPr>
          <w:p w14:paraId="2A34FF58" w14:textId="77777777" w:rsidR="002251FC" w:rsidRPr="006E14DC" w:rsidRDefault="006E14DC">
            <w:pPr>
              <w:pStyle w:val="a4"/>
              <w:bidi w:val="0"/>
              <w:spacing w:line="360" w:lineRule="auto"/>
              <w:jc w:val="both"/>
            </w:pPr>
            <w:r w:rsidRPr="006E14DC">
              <w:t xml:space="preserve">   </w:t>
            </w:r>
          </w:p>
        </w:tc>
        <w:tc>
          <w:tcPr>
            <w:tcW w:w="7128" w:type="dxa"/>
          </w:tcPr>
          <w:p w14:paraId="4E34A59D" w14:textId="77777777" w:rsidR="002251FC" w:rsidRPr="006E14DC" w:rsidRDefault="006E14DC">
            <w:pPr>
              <w:pStyle w:val="a4"/>
              <w:jc w:val="right"/>
              <w:rPr>
                <w:b/>
                <w:bCs/>
                <w:sz w:val="26"/>
                <w:szCs w:val="26"/>
              </w:rPr>
            </w:pPr>
            <w:r w:rsidRPr="006E14DC">
              <w:rPr>
                <w:rFonts w:hint="cs"/>
                <w:rtl/>
              </w:rPr>
              <w:t xml:space="preserve"> 36371-09-15</w:t>
            </w:r>
          </w:p>
        </w:tc>
      </w:tr>
    </w:tbl>
    <w:p w14:paraId="3FCE58E6" w14:textId="77777777" w:rsidR="002251FC" w:rsidRPr="006E14DC" w:rsidRDefault="002251FC">
      <w:pPr>
        <w:rPr>
          <w:rFonts w:ascii="Arial" w:hAnsi="Arial"/>
          <w:rtl/>
        </w:rPr>
      </w:pPr>
    </w:p>
    <w:p w14:paraId="6A35402D" w14:textId="77777777" w:rsidR="002251FC" w:rsidRPr="006E14DC" w:rsidRDefault="002251FC">
      <w:pPr>
        <w:suppressLineNumbers/>
        <w:rPr>
          <w:rtl/>
        </w:rPr>
      </w:pPr>
    </w:p>
    <w:tbl>
      <w:tblPr>
        <w:bidiVisual/>
        <w:tblW w:w="8848" w:type="dxa"/>
        <w:tblInd w:w="-28" w:type="dxa"/>
        <w:tblLook w:val="01E0" w:firstRow="1" w:lastRow="1" w:firstColumn="1" w:lastColumn="1" w:noHBand="0" w:noVBand="0"/>
      </w:tblPr>
      <w:tblGrid>
        <w:gridCol w:w="28"/>
        <w:gridCol w:w="2852"/>
        <w:gridCol w:w="5838"/>
        <w:gridCol w:w="84"/>
        <w:gridCol w:w="46"/>
      </w:tblGrid>
      <w:tr w:rsidR="002251FC" w:rsidRPr="006E14DC" w14:paraId="2F2309A2" w14:textId="77777777">
        <w:trPr>
          <w:gridAfter w:val="2"/>
          <w:wAfter w:w="130" w:type="dxa"/>
        </w:trPr>
        <w:tc>
          <w:tcPr>
            <w:tcW w:w="8718" w:type="dxa"/>
            <w:gridSpan w:val="3"/>
            <w:shd w:val="clear" w:color="auto" w:fill="auto"/>
          </w:tcPr>
          <w:p w14:paraId="17EBE946" w14:textId="77777777" w:rsidR="002251FC" w:rsidRPr="006E14DC" w:rsidRDefault="006E14DC">
            <w:pPr>
              <w:rPr>
                <w:rStyle w:val="TimesNewRomanTimesNewRoman"/>
                <w:rtl/>
              </w:rPr>
            </w:pPr>
            <w:r w:rsidRPr="006E14DC">
              <w:rPr>
                <w:rFonts w:hint="cs"/>
                <w:b/>
                <w:bCs/>
                <w:sz w:val="26"/>
                <w:szCs w:val="26"/>
                <w:rtl/>
              </w:rPr>
              <w:t>לפני כבוד ה</w:t>
            </w:r>
            <w:r w:rsidRPr="006E14DC">
              <w:rPr>
                <w:rFonts w:hint="cs"/>
                <w:rtl/>
              </w:rPr>
              <w:t>שופטת רונית בש</w:t>
            </w:r>
            <w:r w:rsidRPr="006E14DC">
              <w:rPr>
                <w:rStyle w:val="TimesNewRomanTimesNewRoman"/>
                <w:rFonts w:hint="cs"/>
                <w:rtl/>
              </w:rPr>
              <w:t xml:space="preserve"> </w:t>
            </w:r>
          </w:p>
          <w:p w14:paraId="5060DD9F" w14:textId="77777777" w:rsidR="002251FC" w:rsidRPr="006E14DC" w:rsidRDefault="002251FC">
            <w:pPr>
              <w:rPr>
                <w:rtl/>
              </w:rPr>
            </w:pPr>
          </w:p>
        </w:tc>
      </w:tr>
      <w:tr w:rsidR="002251FC" w:rsidRPr="006E14DC" w14:paraId="50F02805" w14:textId="77777777">
        <w:trPr>
          <w:gridAfter w:val="1"/>
          <w:wAfter w:w="46" w:type="dxa"/>
          <w:cantSplit/>
          <w:trHeight w:val="317"/>
        </w:trPr>
        <w:tc>
          <w:tcPr>
            <w:tcW w:w="2880" w:type="dxa"/>
            <w:gridSpan w:val="2"/>
            <w:shd w:val="clear" w:color="auto" w:fill="auto"/>
          </w:tcPr>
          <w:p w14:paraId="6E3562C4" w14:textId="77777777" w:rsidR="002251FC" w:rsidRPr="006E14DC" w:rsidRDefault="006E14DC">
            <w:pPr>
              <w:ind w:left="26"/>
              <w:rPr>
                <w:b/>
                <w:bCs/>
                <w:sz w:val="26"/>
                <w:szCs w:val="26"/>
                <w:rtl/>
              </w:rPr>
            </w:pPr>
            <w:bookmarkStart w:id="1" w:name="FirstAppellant"/>
            <w:r w:rsidRPr="006E14DC">
              <w:rPr>
                <w:rFonts w:hint="cs"/>
                <w:b/>
                <w:bCs/>
                <w:sz w:val="26"/>
                <w:szCs w:val="26"/>
                <w:rtl/>
              </w:rPr>
              <w:t xml:space="preserve">המאשימה: </w:t>
            </w:r>
          </w:p>
        </w:tc>
        <w:tc>
          <w:tcPr>
            <w:tcW w:w="5922" w:type="dxa"/>
            <w:gridSpan w:val="2"/>
            <w:shd w:val="clear" w:color="auto" w:fill="auto"/>
          </w:tcPr>
          <w:p w14:paraId="111AEE05" w14:textId="77777777" w:rsidR="002251FC" w:rsidRPr="006E14DC" w:rsidRDefault="006E14DC">
            <w:pPr>
              <w:rPr>
                <w:b/>
                <w:bCs/>
                <w:sz w:val="26"/>
                <w:szCs w:val="26"/>
                <w:rtl/>
              </w:rPr>
            </w:pPr>
            <w:r w:rsidRPr="006E14DC">
              <w:rPr>
                <w:rtl/>
              </w:rPr>
              <w:t xml:space="preserve"> </w:t>
            </w:r>
            <w:r w:rsidRPr="006E14DC">
              <w:rPr>
                <w:rFonts w:hint="cs"/>
                <w:rtl/>
              </w:rPr>
              <w:t>מדינת ישראל</w:t>
            </w:r>
          </w:p>
          <w:p w14:paraId="5129F02F" w14:textId="77777777" w:rsidR="002251FC" w:rsidRPr="006E14DC" w:rsidRDefault="002251FC">
            <w:pPr>
              <w:rPr>
                <w:b/>
                <w:bCs/>
                <w:sz w:val="26"/>
                <w:szCs w:val="26"/>
                <w:rtl/>
              </w:rPr>
            </w:pPr>
          </w:p>
        </w:tc>
      </w:tr>
      <w:bookmarkEnd w:id="1"/>
      <w:tr w:rsidR="002251FC" w:rsidRPr="006E14DC" w14:paraId="69360ED4" w14:textId="77777777">
        <w:trPr>
          <w:gridAfter w:val="1"/>
          <w:wAfter w:w="46" w:type="dxa"/>
        </w:trPr>
        <w:tc>
          <w:tcPr>
            <w:tcW w:w="8802" w:type="dxa"/>
            <w:gridSpan w:val="4"/>
            <w:shd w:val="clear" w:color="auto" w:fill="auto"/>
            <w:vAlign w:val="center"/>
          </w:tcPr>
          <w:p w14:paraId="283C25B4" w14:textId="77777777" w:rsidR="002251FC" w:rsidRPr="006E14DC" w:rsidRDefault="002251FC">
            <w:pPr>
              <w:jc w:val="center"/>
              <w:rPr>
                <w:rFonts w:ascii="Arial" w:hAnsi="Arial"/>
                <w:b/>
                <w:bCs/>
                <w:sz w:val="26"/>
                <w:szCs w:val="26"/>
                <w:rtl/>
              </w:rPr>
            </w:pPr>
          </w:p>
          <w:p w14:paraId="267F34B9" w14:textId="77777777" w:rsidR="002251FC" w:rsidRPr="006E14DC" w:rsidRDefault="006E14DC">
            <w:pPr>
              <w:jc w:val="center"/>
              <w:rPr>
                <w:rFonts w:ascii="Arial" w:hAnsi="Arial"/>
                <w:b/>
                <w:bCs/>
                <w:sz w:val="26"/>
                <w:szCs w:val="26"/>
                <w:rtl/>
              </w:rPr>
            </w:pPr>
            <w:r w:rsidRPr="006E14DC">
              <w:rPr>
                <w:rFonts w:ascii="Arial" w:hAnsi="Arial" w:hint="cs"/>
                <w:b/>
                <w:bCs/>
                <w:sz w:val="26"/>
                <w:szCs w:val="26"/>
                <w:rtl/>
              </w:rPr>
              <w:t>נגד</w:t>
            </w:r>
          </w:p>
          <w:p w14:paraId="791657DF" w14:textId="77777777" w:rsidR="002251FC" w:rsidRPr="006E14DC" w:rsidRDefault="002251FC">
            <w:pPr>
              <w:rPr>
                <w:rFonts w:ascii="Arial" w:hAnsi="Arial"/>
                <w:b/>
                <w:bCs/>
                <w:sz w:val="26"/>
                <w:szCs w:val="26"/>
                <w:rtl/>
              </w:rPr>
            </w:pPr>
          </w:p>
        </w:tc>
      </w:tr>
      <w:tr w:rsidR="002251FC" w:rsidRPr="006E14DC" w14:paraId="4D28E271" w14:textId="77777777">
        <w:trPr>
          <w:gridAfter w:val="1"/>
          <w:wAfter w:w="46" w:type="dxa"/>
        </w:trPr>
        <w:tc>
          <w:tcPr>
            <w:tcW w:w="2880" w:type="dxa"/>
            <w:gridSpan w:val="2"/>
            <w:shd w:val="clear" w:color="auto" w:fill="auto"/>
          </w:tcPr>
          <w:p w14:paraId="59E3CEEE" w14:textId="77777777" w:rsidR="002251FC" w:rsidRPr="006E14DC" w:rsidRDefault="006E14DC">
            <w:pPr>
              <w:ind w:left="26"/>
              <w:rPr>
                <w:b/>
                <w:bCs/>
                <w:sz w:val="26"/>
                <w:szCs w:val="26"/>
              </w:rPr>
            </w:pPr>
            <w:r w:rsidRPr="006E14DC">
              <w:rPr>
                <w:rFonts w:hint="cs"/>
                <w:b/>
                <w:bCs/>
                <w:sz w:val="26"/>
                <w:szCs w:val="26"/>
                <w:rtl/>
              </w:rPr>
              <w:t xml:space="preserve">הנאשם: </w:t>
            </w:r>
          </w:p>
        </w:tc>
        <w:tc>
          <w:tcPr>
            <w:tcW w:w="5922" w:type="dxa"/>
            <w:gridSpan w:val="2"/>
            <w:shd w:val="clear" w:color="auto" w:fill="auto"/>
          </w:tcPr>
          <w:p w14:paraId="13865A3A" w14:textId="77777777" w:rsidR="002251FC" w:rsidRPr="006E14DC" w:rsidRDefault="006E14DC">
            <w:pPr>
              <w:rPr>
                <w:b/>
                <w:bCs/>
                <w:sz w:val="26"/>
                <w:szCs w:val="26"/>
                <w:rtl/>
              </w:rPr>
            </w:pPr>
            <w:r w:rsidRPr="006E14DC">
              <w:rPr>
                <w:rtl/>
              </w:rPr>
              <w:t xml:space="preserve"> </w:t>
            </w:r>
            <w:r w:rsidRPr="006E14DC">
              <w:rPr>
                <w:rFonts w:hint="cs"/>
                <w:rtl/>
              </w:rPr>
              <w:t xml:space="preserve">סאהר מלחם ת.ז. </w:t>
            </w:r>
            <w:r>
              <w:t>xxxxxxxxxx</w:t>
            </w:r>
          </w:p>
          <w:p w14:paraId="24402DC7" w14:textId="77777777" w:rsidR="002251FC" w:rsidRPr="006E14DC" w:rsidRDefault="002251FC">
            <w:pPr>
              <w:rPr>
                <w:b/>
                <w:bCs/>
                <w:sz w:val="26"/>
                <w:szCs w:val="26"/>
                <w:rtl/>
              </w:rPr>
            </w:pPr>
          </w:p>
        </w:tc>
      </w:tr>
      <w:tr w:rsidR="002251FC" w14:paraId="66A7B1F0" w14:textId="77777777">
        <w:tblPrEx>
          <w:jc w:val="center"/>
          <w:tblInd w:w="0" w:type="dxa"/>
        </w:tblPrEx>
        <w:trPr>
          <w:gridBefore w:val="1"/>
          <w:wBefore w:w="28" w:type="dxa"/>
          <w:jc w:val="center"/>
        </w:trPr>
        <w:tc>
          <w:tcPr>
            <w:tcW w:w="8820" w:type="dxa"/>
            <w:gridSpan w:val="4"/>
            <w:shd w:val="clear" w:color="auto" w:fill="auto"/>
          </w:tcPr>
          <w:p w14:paraId="3483D6E7" w14:textId="77777777" w:rsidR="00EA3C48" w:rsidRDefault="00EA3C48" w:rsidP="006E14DC">
            <w:pPr>
              <w:bidi w:val="0"/>
              <w:jc w:val="center"/>
              <w:rPr>
                <w:rFonts w:ascii="Arial" w:hAnsi="Arial"/>
                <w:noProof w:val="0"/>
                <w:sz w:val="28"/>
                <w:szCs w:val="28"/>
              </w:rPr>
            </w:pPr>
            <w:bookmarkStart w:id="2" w:name="PsakDin" w:colFirst="0" w:colLast="0"/>
            <w:bookmarkStart w:id="3" w:name="LawTable"/>
            <w:bookmarkEnd w:id="0"/>
            <w:bookmarkEnd w:id="3"/>
          </w:p>
          <w:p w14:paraId="40D82B31" w14:textId="77777777" w:rsidR="00EA3C48" w:rsidRPr="00EA3C48" w:rsidRDefault="00EA3C48" w:rsidP="00EA3C48">
            <w:pPr>
              <w:bidi w:val="0"/>
              <w:spacing w:after="120" w:line="240" w:lineRule="exact"/>
              <w:ind w:left="283" w:hanging="283"/>
              <w:jc w:val="both"/>
              <w:rPr>
                <w:rFonts w:ascii="FrankRuehl" w:hAnsi="FrankRuehl" w:cs="FrankRuehl"/>
                <w:noProof w:val="0"/>
              </w:rPr>
            </w:pPr>
          </w:p>
          <w:p w14:paraId="3FFDD762" w14:textId="77777777" w:rsidR="00EA3C48" w:rsidRPr="00EA3C48" w:rsidRDefault="00EA3C48" w:rsidP="00EA3C48">
            <w:pPr>
              <w:bidi w:val="0"/>
              <w:spacing w:after="120" w:line="240" w:lineRule="exact"/>
              <w:ind w:left="283" w:hanging="283"/>
              <w:jc w:val="both"/>
              <w:rPr>
                <w:rFonts w:ascii="FrankRuehl" w:hAnsi="FrankRuehl" w:cs="FrankRuehl"/>
                <w:noProof w:val="0"/>
              </w:rPr>
            </w:pPr>
            <w:r w:rsidRPr="00EA3C48">
              <w:rPr>
                <w:rFonts w:ascii="FrankRuehl" w:hAnsi="FrankRuehl" w:cs="FrankRuehl"/>
                <w:noProof w:val="0"/>
                <w:rtl/>
              </w:rPr>
              <w:t>חקיקה שאוזכרה</w:t>
            </w:r>
            <w:r w:rsidRPr="00EA3C48">
              <w:rPr>
                <w:rFonts w:ascii="FrankRuehl" w:hAnsi="FrankRuehl" w:cs="FrankRuehl"/>
                <w:noProof w:val="0"/>
              </w:rPr>
              <w:t xml:space="preserve">: </w:t>
            </w:r>
          </w:p>
          <w:p w14:paraId="083CA99D" w14:textId="77777777" w:rsidR="00EA3C48" w:rsidRPr="00EA3C48" w:rsidRDefault="00EA3C48" w:rsidP="00EA3C48">
            <w:pPr>
              <w:bidi w:val="0"/>
              <w:spacing w:after="120" w:line="240" w:lineRule="exact"/>
              <w:ind w:left="283" w:hanging="283"/>
              <w:jc w:val="both"/>
              <w:rPr>
                <w:rFonts w:ascii="FrankRuehl" w:hAnsi="FrankRuehl" w:cs="FrankRuehl"/>
                <w:noProof w:val="0"/>
              </w:rPr>
            </w:pPr>
            <w:hyperlink r:id="rId7" w:history="1">
              <w:r w:rsidRPr="00EA3C48">
                <w:rPr>
                  <w:rFonts w:ascii="FrankRuehl" w:hAnsi="FrankRuehl" w:cs="FrankRuehl"/>
                  <w:noProof w:val="0"/>
                  <w:color w:val="0000FF"/>
                  <w:u w:val="single"/>
                  <w:rtl/>
                </w:rPr>
                <w:t>חוק הכניסה לישראל, תשי"ב-1952</w:t>
              </w:r>
            </w:hyperlink>
            <w:r w:rsidRPr="00EA3C48">
              <w:rPr>
                <w:rFonts w:ascii="FrankRuehl" w:hAnsi="FrankRuehl" w:cs="FrankRuehl"/>
                <w:noProof w:val="0"/>
              </w:rPr>
              <w:t xml:space="preserve">: </w:t>
            </w:r>
            <w:r w:rsidRPr="00EA3C48">
              <w:rPr>
                <w:rFonts w:ascii="FrankRuehl" w:hAnsi="FrankRuehl" w:cs="FrankRuehl"/>
                <w:noProof w:val="0"/>
                <w:rtl/>
              </w:rPr>
              <w:t>סע</w:t>
            </w:r>
            <w:r w:rsidRPr="00EA3C48">
              <w:rPr>
                <w:rFonts w:ascii="FrankRuehl" w:hAnsi="FrankRuehl" w:cs="FrankRuehl"/>
                <w:noProof w:val="0"/>
              </w:rPr>
              <w:t xml:space="preserve">'  </w:t>
            </w:r>
            <w:hyperlink r:id="rId8" w:history="1">
              <w:r w:rsidRPr="00EA3C48">
                <w:rPr>
                  <w:rFonts w:ascii="FrankRuehl" w:hAnsi="FrankRuehl" w:cs="FrankRuehl"/>
                  <w:noProof w:val="0"/>
                  <w:color w:val="0000FF"/>
                  <w:u w:val="single"/>
                </w:rPr>
                <w:t>4</w:t>
              </w:r>
            </w:hyperlink>
            <w:r w:rsidRPr="00EA3C48">
              <w:rPr>
                <w:rFonts w:ascii="FrankRuehl" w:hAnsi="FrankRuehl" w:cs="FrankRuehl"/>
                <w:noProof w:val="0"/>
              </w:rPr>
              <w:t xml:space="preserve">, </w:t>
            </w:r>
            <w:hyperlink r:id="rId9" w:history="1">
              <w:r w:rsidRPr="00EA3C48">
                <w:rPr>
                  <w:rFonts w:ascii="FrankRuehl" w:hAnsi="FrankRuehl" w:cs="FrankRuehl"/>
                  <w:noProof w:val="0"/>
                  <w:color w:val="0000FF"/>
                  <w:u w:val="single"/>
                </w:rPr>
                <w:t>12(1)</w:t>
              </w:r>
            </w:hyperlink>
          </w:p>
          <w:p w14:paraId="1A43ABCD" w14:textId="77777777" w:rsidR="00EA3C48" w:rsidRPr="00EA3C48" w:rsidRDefault="00EA3C48" w:rsidP="00EA3C48">
            <w:pPr>
              <w:bidi w:val="0"/>
              <w:spacing w:after="120" w:line="240" w:lineRule="exact"/>
              <w:ind w:left="283" w:hanging="283"/>
              <w:jc w:val="both"/>
              <w:rPr>
                <w:rFonts w:ascii="FrankRuehl" w:hAnsi="FrankRuehl" w:cs="FrankRuehl"/>
                <w:noProof w:val="0"/>
              </w:rPr>
            </w:pPr>
            <w:hyperlink r:id="rId10" w:history="1">
              <w:r w:rsidRPr="00EA3C48">
                <w:rPr>
                  <w:rFonts w:ascii="FrankRuehl" w:hAnsi="FrankRuehl" w:cs="FrankRuehl"/>
                  <w:noProof w:val="0"/>
                  <w:color w:val="0000FF"/>
                  <w:u w:val="single"/>
                  <w:rtl/>
                </w:rPr>
                <w:t>חוק העונשין, תשל"ז-1977</w:t>
              </w:r>
            </w:hyperlink>
            <w:r w:rsidRPr="00EA3C48">
              <w:rPr>
                <w:rFonts w:ascii="FrankRuehl" w:hAnsi="FrankRuehl" w:cs="FrankRuehl"/>
                <w:noProof w:val="0"/>
              </w:rPr>
              <w:t xml:space="preserve">: </w:t>
            </w:r>
            <w:r w:rsidRPr="00EA3C48">
              <w:rPr>
                <w:rFonts w:ascii="FrankRuehl" w:hAnsi="FrankRuehl" w:cs="FrankRuehl"/>
                <w:noProof w:val="0"/>
                <w:rtl/>
              </w:rPr>
              <w:t>סע</w:t>
            </w:r>
            <w:r w:rsidRPr="00EA3C48">
              <w:rPr>
                <w:rFonts w:ascii="FrankRuehl" w:hAnsi="FrankRuehl" w:cs="FrankRuehl"/>
                <w:noProof w:val="0"/>
              </w:rPr>
              <w:t xml:space="preserve">'  </w:t>
            </w:r>
            <w:hyperlink r:id="rId11" w:history="1">
              <w:r w:rsidRPr="00EA3C48">
                <w:rPr>
                  <w:rFonts w:ascii="FrankRuehl" w:hAnsi="FrankRuehl" w:cs="FrankRuehl"/>
                  <w:noProof w:val="0"/>
                  <w:color w:val="0000FF"/>
                  <w:u w:val="single"/>
                </w:rPr>
                <w:t xml:space="preserve">40 </w:t>
              </w:r>
              <w:r w:rsidRPr="00EA3C48">
                <w:rPr>
                  <w:rFonts w:ascii="FrankRuehl" w:hAnsi="FrankRuehl" w:cs="FrankRuehl"/>
                  <w:noProof w:val="0"/>
                  <w:color w:val="0000FF"/>
                  <w:u w:val="single"/>
                  <w:rtl/>
                </w:rPr>
                <w:t>ב</w:t>
              </w:r>
            </w:hyperlink>
            <w:r w:rsidRPr="00EA3C48">
              <w:rPr>
                <w:rFonts w:ascii="FrankRuehl" w:hAnsi="FrankRuehl" w:cs="FrankRuehl"/>
                <w:noProof w:val="0"/>
              </w:rPr>
              <w:t xml:space="preserve">, </w:t>
            </w:r>
            <w:hyperlink r:id="rId12" w:history="1">
              <w:r w:rsidRPr="00EA3C48">
                <w:rPr>
                  <w:rFonts w:ascii="FrankRuehl" w:hAnsi="FrankRuehl" w:cs="FrankRuehl"/>
                  <w:noProof w:val="0"/>
                  <w:color w:val="0000FF"/>
                  <w:u w:val="single"/>
                </w:rPr>
                <w:t xml:space="preserve">40 </w:t>
              </w:r>
              <w:r w:rsidRPr="00EA3C48">
                <w:rPr>
                  <w:rFonts w:ascii="FrankRuehl" w:hAnsi="FrankRuehl" w:cs="FrankRuehl"/>
                  <w:noProof w:val="0"/>
                  <w:color w:val="0000FF"/>
                  <w:u w:val="single"/>
                  <w:rtl/>
                </w:rPr>
                <w:t>ג</w:t>
              </w:r>
              <w:r w:rsidRPr="00EA3C48">
                <w:rPr>
                  <w:rFonts w:ascii="FrankRuehl" w:hAnsi="FrankRuehl" w:cs="FrankRuehl"/>
                  <w:noProof w:val="0"/>
                  <w:color w:val="0000FF"/>
                  <w:u w:val="single"/>
                </w:rPr>
                <w:t>'</w:t>
              </w:r>
            </w:hyperlink>
            <w:r w:rsidRPr="00EA3C48">
              <w:rPr>
                <w:rFonts w:ascii="FrankRuehl" w:hAnsi="FrankRuehl" w:cs="FrankRuehl"/>
                <w:noProof w:val="0"/>
              </w:rPr>
              <w:t xml:space="preserve">, </w:t>
            </w:r>
            <w:hyperlink r:id="rId13" w:history="1">
              <w:r w:rsidRPr="00EA3C48">
                <w:rPr>
                  <w:rFonts w:ascii="FrankRuehl" w:hAnsi="FrankRuehl" w:cs="FrankRuehl"/>
                  <w:noProof w:val="0"/>
                  <w:color w:val="0000FF"/>
                  <w:u w:val="single"/>
                </w:rPr>
                <w:t xml:space="preserve">40 </w:t>
              </w:r>
              <w:r w:rsidRPr="00EA3C48">
                <w:rPr>
                  <w:rFonts w:ascii="FrankRuehl" w:hAnsi="FrankRuehl" w:cs="FrankRuehl"/>
                  <w:noProof w:val="0"/>
                  <w:color w:val="0000FF"/>
                  <w:u w:val="single"/>
                  <w:rtl/>
                </w:rPr>
                <w:t>ט</w:t>
              </w:r>
              <w:r w:rsidRPr="00EA3C48">
                <w:rPr>
                  <w:rFonts w:ascii="FrankRuehl" w:hAnsi="FrankRuehl" w:cs="FrankRuehl"/>
                  <w:noProof w:val="0"/>
                  <w:color w:val="0000FF"/>
                  <w:u w:val="single"/>
                </w:rPr>
                <w:t>'</w:t>
              </w:r>
            </w:hyperlink>
            <w:r w:rsidRPr="00EA3C48">
              <w:rPr>
                <w:rFonts w:ascii="FrankRuehl" w:hAnsi="FrankRuehl" w:cs="FrankRuehl"/>
                <w:noProof w:val="0"/>
              </w:rPr>
              <w:t xml:space="preserve">, </w:t>
            </w:r>
            <w:hyperlink r:id="rId14" w:history="1">
              <w:r w:rsidRPr="00EA3C48">
                <w:rPr>
                  <w:rFonts w:ascii="FrankRuehl" w:hAnsi="FrankRuehl" w:cs="FrankRuehl"/>
                  <w:noProof w:val="0"/>
                  <w:color w:val="0000FF"/>
                  <w:u w:val="single"/>
                </w:rPr>
                <w:t>144</w:t>
              </w:r>
            </w:hyperlink>
            <w:r w:rsidRPr="00EA3C48">
              <w:rPr>
                <w:rFonts w:ascii="FrankRuehl" w:hAnsi="FrankRuehl" w:cs="FrankRuehl"/>
                <w:noProof w:val="0"/>
              </w:rPr>
              <w:t xml:space="preserve">, </w:t>
            </w:r>
            <w:hyperlink r:id="rId15" w:history="1">
              <w:r w:rsidRPr="00EA3C48">
                <w:rPr>
                  <w:rFonts w:ascii="FrankRuehl" w:hAnsi="FrankRuehl" w:cs="FrankRuehl"/>
                  <w:noProof w:val="0"/>
                  <w:color w:val="0000FF"/>
                  <w:u w:val="single"/>
                </w:rPr>
                <w:t>144 (</w:t>
              </w:r>
              <w:r w:rsidRPr="00EA3C48">
                <w:rPr>
                  <w:rFonts w:ascii="FrankRuehl" w:hAnsi="FrankRuehl" w:cs="FrankRuehl"/>
                  <w:noProof w:val="0"/>
                  <w:color w:val="0000FF"/>
                  <w:u w:val="single"/>
                  <w:rtl/>
                </w:rPr>
                <w:t>א</w:t>
              </w:r>
              <w:r w:rsidRPr="00EA3C48">
                <w:rPr>
                  <w:rFonts w:ascii="FrankRuehl" w:hAnsi="FrankRuehl" w:cs="FrankRuehl"/>
                  <w:noProof w:val="0"/>
                  <w:color w:val="0000FF"/>
                  <w:u w:val="single"/>
                </w:rPr>
                <w:t>)</w:t>
              </w:r>
            </w:hyperlink>
            <w:r w:rsidRPr="00EA3C48">
              <w:rPr>
                <w:rFonts w:ascii="FrankRuehl" w:hAnsi="FrankRuehl" w:cs="FrankRuehl"/>
                <w:noProof w:val="0"/>
              </w:rPr>
              <w:t xml:space="preserve">, </w:t>
            </w:r>
            <w:hyperlink r:id="rId16" w:history="1">
              <w:r w:rsidRPr="00EA3C48">
                <w:rPr>
                  <w:rFonts w:ascii="FrankRuehl" w:hAnsi="FrankRuehl" w:cs="FrankRuehl"/>
                  <w:noProof w:val="0"/>
                  <w:color w:val="0000FF"/>
                  <w:u w:val="single"/>
                </w:rPr>
                <w:t>144 (</w:t>
              </w:r>
              <w:r w:rsidRPr="00EA3C48">
                <w:rPr>
                  <w:rFonts w:ascii="FrankRuehl" w:hAnsi="FrankRuehl" w:cs="FrankRuehl"/>
                  <w:noProof w:val="0"/>
                  <w:color w:val="0000FF"/>
                  <w:u w:val="single"/>
                  <w:rtl/>
                </w:rPr>
                <w:t>ב</w:t>
              </w:r>
              <w:r w:rsidRPr="00EA3C48">
                <w:rPr>
                  <w:rFonts w:ascii="FrankRuehl" w:hAnsi="FrankRuehl" w:cs="FrankRuehl"/>
                  <w:noProof w:val="0"/>
                  <w:color w:val="0000FF"/>
                  <w:u w:val="single"/>
                </w:rPr>
                <w:t>)</w:t>
              </w:r>
            </w:hyperlink>
            <w:r w:rsidRPr="00EA3C48">
              <w:rPr>
                <w:rFonts w:ascii="FrankRuehl" w:hAnsi="FrankRuehl" w:cs="FrankRuehl"/>
                <w:noProof w:val="0"/>
              </w:rPr>
              <w:t xml:space="preserve">, </w:t>
            </w:r>
            <w:hyperlink r:id="rId17" w:history="1">
              <w:r w:rsidRPr="00EA3C48">
                <w:rPr>
                  <w:rFonts w:ascii="FrankRuehl" w:hAnsi="FrankRuehl" w:cs="FrankRuehl"/>
                  <w:noProof w:val="0"/>
                  <w:color w:val="0000FF"/>
                  <w:u w:val="single"/>
                </w:rPr>
                <w:t>383</w:t>
              </w:r>
            </w:hyperlink>
            <w:r w:rsidRPr="00EA3C48">
              <w:rPr>
                <w:rFonts w:ascii="FrankRuehl" w:hAnsi="FrankRuehl" w:cs="FrankRuehl"/>
                <w:noProof w:val="0"/>
              </w:rPr>
              <w:t xml:space="preserve">, </w:t>
            </w:r>
            <w:hyperlink r:id="rId18" w:history="1">
              <w:r w:rsidRPr="00EA3C48">
                <w:rPr>
                  <w:rFonts w:ascii="FrankRuehl" w:hAnsi="FrankRuehl" w:cs="FrankRuehl"/>
                  <w:noProof w:val="0"/>
                  <w:color w:val="0000FF"/>
                  <w:u w:val="single"/>
                </w:rPr>
                <w:t>384 (</w:t>
              </w:r>
              <w:r w:rsidRPr="00EA3C48">
                <w:rPr>
                  <w:rFonts w:ascii="FrankRuehl" w:hAnsi="FrankRuehl" w:cs="FrankRuehl"/>
                  <w:noProof w:val="0"/>
                  <w:color w:val="0000FF"/>
                  <w:u w:val="single"/>
                  <w:rtl/>
                </w:rPr>
                <w:t>א</w:t>
              </w:r>
              <w:r w:rsidRPr="00EA3C48">
                <w:rPr>
                  <w:rFonts w:ascii="FrankRuehl" w:hAnsi="FrankRuehl" w:cs="FrankRuehl"/>
                  <w:noProof w:val="0"/>
                  <w:color w:val="0000FF"/>
                  <w:u w:val="single"/>
                </w:rPr>
                <w:t>)</w:t>
              </w:r>
            </w:hyperlink>
            <w:r w:rsidRPr="00EA3C48">
              <w:rPr>
                <w:rFonts w:ascii="FrankRuehl" w:hAnsi="FrankRuehl" w:cs="FrankRuehl"/>
                <w:noProof w:val="0"/>
              </w:rPr>
              <w:t xml:space="preserve">, </w:t>
            </w:r>
            <w:hyperlink r:id="rId19" w:history="1">
              <w:r w:rsidRPr="00EA3C48">
                <w:rPr>
                  <w:rFonts w:ascii="FrankRuehl" w:hAnsi="FrankRuehl" w:cs="FrankRuehl"/>
                  <w:noProof w:val="0"/>
                  <w:color w:val="0000FF"/>
                  <w:u w:val="single"/>
                </w:rPr>
                <w:t>406 (</w:t>
              </w:r>
              <w:r w:rsidRPr="00EA3C48">
                <w:rPr>
                  <w:rFonts w:ascii="FrankRuehl" w:hAnsi="FrankRuehl" w:cs="FrankRuehl"/>
                  <w:noProof w:val="0"/>
                  <w:color w:val="0000FF"/>
                  <w:u w:val="single"/>
                  <w:rtl/>
                </w:rPr>
                <w:t>ב</w:t>
              </w:r>
              <w:r w:rsidRPr="00EA3C48">
                <w:rPr>
                  <w:rFonts w:ascii="FrankRuehl" w:hAnsi="FrankRuehl" w:cs="FrankRuehl"/>
                  <w:noProof w:val="0"/>
                  <w:color w:val="0000FF"/>
                  <w:u w:val="single"/>
                </w:rPr>
                <w:t>)</w:t>
              </w:r>
            </w:hyperlink>
            <w:r w:rsidRPr="00EA3C48">
              <w:rPr>
                <w:rFonts w:ascii="FrankRuehl" w:hAnsi="FrankRuehl" w:cs="FrankRuehl"/>
                <w:noProof w:val="0"/>
              </w:rPr>
              <w:t xml:space="preserve">, </w:t>
            </w:r>
            <w:hyperlink r:id="rId20" w:history="1">
              <w:r w:rsidRPr="00EA3C48">
                <w:rPr>
                  <w:rFonts w:ascii="FrankRuehl" w:hAnsi="FrankRuehl" w:cs="FrankRuehl"/>
                  <w:noProof w:val="0"/>
                  <w:color w:val="0000FF"/>
                  <w:u w:val="single"/>
                </w:rPr>
                <w:t>40</w:t>
              </w:r>
              <w:r w:rsidRPr="00EA3C48">
                <w:rPr>
                  <w:rFonts w:ascii="FrankRuehl" w:hAnsi="FrankRuehl" w:cs="FrankRuehl"/>
                  <w:noProof w:val="0"/>
                  <w:color w:val="0000FF"/>
                  <w:u w:val="single"/>
                  <w:rtl/>
                </w:rPr>
                <w:t>יג (ב</w:t>
              </w:r>
              <w:r w:rsidRPr="00EA3C48">
                <w:rPr>
                  <w:rFonts w:ascii="FrankRuehl" w:hAnsi="FrankRuehl" w:cs="FrankRuehl"/>
                  <w:noProof w:val="0"/>
                  <w:color w:val="0000FF"/>
                  <w:u w:val="single"/>
                </w:rPr>
                <w:t>)</w:t>
              </w:r>
            </w:hyperlink>
          </w:p>
          <w:p w14:paraId="3122A10E" w14:textId="77777777" w:rsidR="00EA3C48" w:rsidRPr="00EA3C48" w:rsidRDefault="00EA3C48" w:rsidP="00EA3C48">
            <w:pPr>
              <w:bidi w:val="0"/>
              <w:spacing w:after="120" w:line="240" w:lineRule="exact"/>
              <w:ind w:left="283" w:hanging="283"/>
              <w:jc w:val="both"/>
              <w:rPr>
                <w:rFonts w:ascii="FrankRuehl" w:hAnsi="FrankRuehl" w:cs="FrankRuehl"/>
                <w:noProof w:val="0"/>
              </w:rPr>
            </w:pPr>
          </w:p>
          <w:p w14:paraId="188957CD" w14:textId="77777777" w:rsidR="00EA3C48" w:rsidRPr="00EA3C48" w:rsidRDefault="00EA3C48" w:rsidP="006E14DC">
            <w:pPr>
              <w:bidi w:val="0"/>
              <w:jc w:val="center"/>
              <w:rPr>
                <w:rFonts w:ascii="Arial" w:hAnsi="Arial"/>
                <w:noProof w:val="0"/>
                <w:sz w:val="28"/>
                <w:szCs w:val="28"/>
              </w:rPr>
            </w:pPr>
            <w:bookmarkStart w:id="4" w:name="LawTable_End"/>
            <w:bookmarkEnd w:id="4"/>
          </w:p>
          <w:p w14:paraId="67FA1269" w14:textId="77777777" w:rsidR="006E14DC" w:rsidRPr="006E14DC" w:rsidRDefault="006E14DC" w:rsidP="006E14DC">
            <w:pPr>
              <w:bidi w:val="0"/>
              <w:jc w:val="center"/>
              <w:rPr>
                <w:rFonts w:ascii="Arial" w:hAnsi="Arial"/>
                <w:b/>
                <w:bCs/>
                <w:noProof w:val="0"/>
                <w:sz w:val="28"/>
                <w:szCs w:val="28"/>
                <w:u w:val="single"/>
                <w:rtl/>
              </w:rPr>
            </w:pPr>
            <w:r w:rsidRPr="006E14DC">
              <w:rPr>
                <w:rFonts w:ascii="Arial" w:hAnsi="Arial"/>
                <w:b/>
                <w:bCs/>
                <w:noProof w:val="0"/>
                <w:sz w:val="28"/>
                <w:szCs w:val="28"/>
                <w:u w:val="single"/>
                <w:rtl/>
              </w:rPr>
              <w:t>גזר דין</w:t>
            </w:r>
          </w:p>
          <w:p w14:paraId="7FA13629" w14:textId="77777777" w:rsidR="002251FC" w:rsidRPr="006E14DC" w:rsidRDefault="002251FC" w:rsidP="006E14DC">
            <w:pPr>
              <w:bidi w:val="0"/>
              <w:jc w:val="center"/>
              <w:rPr>
                <w:rFonts w:ascii="Arial" w:hAnsi="Arial"/>
                <w:b/>
                <w:bCs/>
                <w:noProof w:val="0"/>
                <w:sz w:val="28"/>
                <w:szCs w:val="28"/>
                <w:u w:val="single"/>
              </w:rPr>
            </w:pPr>
          </w:p>
        </w:tc>
      </w:tr>
      <w:bookmarkEnd w:id="2"/>
    </w:tbl>
    <w:p w14:paraId="4A622585" w14:textId="77777777" w:rsidR="002251FC" w:rsidRDefault="002251FC">
      <w:pPr>
        <w:jc w:val="both"/>
        <w:rPr>
          <w:rFonts w:ascii="Arial" w:hAnsi="Arial"/>
          <w:noProof w:val="0"/>
          <w:rtl/>
        </w:rPr>
      </w:pPr>
    </w:p>
    <w:p w14:paraId="32463749" w14:textId="77777777" w:rsidR="002251FC" w:rsidRDefault="006E14DC">
      <w:pPr>
        <w:spacing w:line="360" w:lineRule="auto"/>
        <w:jc w:val="both"/>
        <w:rPr>
          <w:rFonts w:ascii="Arial" w:hAnsi="Arial"/>
          <w:noProof w:val="0"/>
          <w:rtl/>
        </w:rPr>
      </w:pPr>
      <w:r>
        <w:rPr>
          <w:rFonts w:ascii="Arial" w:hAnsi="Arial" w:hint="cs"/>
          <w:noProof w:val="0"/>
          <w:rtl/>
        </w:rPr>
        <w:t>1.</w:t>
      </w:r>
      <w:r>
        <w:rPr>
          <w:rFonts w:ascii="Arial" w:hAnsi="Arial" w:hint="cs"/>
          <w:noProof w:val="0"/>
          <w:rtl/>
        </w:rPr>
        <w:tab/>
        <w:t xml:space="preserve"> </w:t>
      </w:r>
      <w:bookmarkStart w:id="5" w:name="ABSTRACT_START"/>
      <w:bookmarkEnd w:id="5"/>
      <w:r>
        <w:rPr>
          <w:rFonts w:ascii="Arial" w:hAnsi="Arial" w:hint="cs"/>
          <w:noProof w:val="0"/>
          <w:rtl/>
        </w:rPr>
        <w:t>ביום 28.1.16 הורשע הנאשם, על פי הודאתו בעובדות כתב האישום, לאחר תיקון הוראות החיקוק, בביצוע עבירות שעניינן שהייה בישראל שלא כחוק, התפרצות בכוונה לבצע גניבה או פשע, גניבה וכן החזקת ונשיאת נשק.</w:t>
      </w:r>
    </w:p>
    <w:p w14:paraId="4AC3A870" w14:textId="77777777" w:rsidR="002251FC" w:rsidRDefault="002251FC">
      <w:pPr>
        <w:jc w:val="both"/>
        <w:rPr>
          <w:rFonts w:ascii="Arial" w:hAnsi="Arial"/>
          <w:noProof w:val="0"/>
          <w:rtl/>
        </w:rPr>
      </w:pPr>
      <w:bookmarkStart w:id="6" w:name="ABSTRACT_END"/>
      <w:bookmarkEnd w:id="6"/>
    </w:p>
    <w:p w14:paraId="4F219E03" w14:textId="77777777" w:rsidR="002251FC" w:rsidRDefault="006E14DC">
      <w:pPr>
        <w:spacing w:line="360" w:lineRule="auto"/>
        <w:jc w:val="both"/>
        <w:rPr>
          <w:rFonts w:ascii="Arial" w:hAnsi="Arial"/>
          <w:b/>
          <w:bCs/>
          <w:noProof w:val="0"/>
          <w:u w:val="single"/>
          <w:rtl/>
        </w:rPr>
      </w:pPr>
      <w:r>
        <w:rPr>
          <w:rFonts w:ascii="Arial" w:hAnsi="Arial" w:hint="cs"/>
          <w:b/>
          <w:bCs/>
          <w:noProof w:val="0"/>
          <w:u w:val="single"/>
          <w:rtl/>
        </w:rPr>
        <w:t xml:space="preserve">כתב האישום </w:t>
      </w:r>
    </w:p>
    <w:p w14:paraId="57B7C450" w14:textId="77777777" w:rsidR="002251FC" w:rsidRDefault="002251FC">
      <w:pPr>
        <w:jc w:val="both"/>
        <w:rPr>
          <w:rFonts w:ascii="Arial" w:hAnsi="Arial"/>
          <w:noProof w:val="0"/>
          <w:rtl/>
        </w:rPr>
      </w:pPr>
    </w:p>
    <w:p w14:paraId="3FF30821" w14:textId="77777777" w:rsidR="002251FC" w:rsidRDefault="006E14DC">
      <w:pPr>
        <w:spacing w:line="360" w:lineRule="auto"/>
        <w:jc w:val="both"/>
        <w:rPr>
          <w:rFonts w:ascii="Arial" w:hAnsi="Arial"/>
          <w:noProof w:val="0"/>
          <w:rtl/>
        </w:rPr>
      </w:pPr>
      <w:r>
        <w:rPr>
          <w:rFonts w:ascii="Arial" w:hAnsi="Arial" w:hint="cs"/>
          <w:noProof w:val="0"/>
          <w:rtl/>
        </w:rPr>
        <w:t>2.</w:t>
      </w:r>
      <w:r>
        <w:rPr>
          <w:rFonts w:ascii="Arial" w:hAnsi="Arial" w:hint="cs"/>
          <w:noProof w:val="0"/>
          <w:rtl/>
        </w:rPr>
        <w:tab/>
        <w:t>בכתב האישום נטען כי הנאשם יליד 1987, תושב הרשות הפלסטינאית ומעולם לא קיבל אישור שהייה בישראל. על פי המתואר בכתב האישום, במשך תקופה של מספר שנים עובר לתאריך 10.11.12, שהה הנאשם בשטח מדינת ישראל, מבלי שהייתה ברשותו אשרת שהייה תקפה כחוק. צוין כי במהלך תקופה זו, בין היתר, שהה ועבד הנאשם בעוספיא. עוד נטען בכתב האישום, כי ביום 10.11.12 התפרץ הנאשם לביתו של אניס כיוף שבעוספי</w:t>
      </w:r>
      <w:r>
        <w:rPr>
          <w:rFonts w:ascii="Arial" w:hAnsi="Arial" w:hint="eastAsia"/>
          <w:noProof w:val="0"/>
          <w:rtl/>
        </w:rPr>
        <w:t>א</w:t>
      </w:r>
      <w:r>
        <w:rPr>
          <w:rFonts w:ascii="Arial" w:hAnsi="Arial" w:hint="cs"/>
          <w:noProof w:val="0"/>
          <w:rtl/>
        </w:rPr>
        <w:t xml:space="preserve"> (להלן: </w:t>
      </w:r>
      <w:r>
        <w:rPr>
          <w:rFonts w:ascii="Arial" w:hAnsi="Arial" w:cs="Miriam" w:hint="cs"/>
          <w:noProof w:val="0"/>
          <w:rtl/>
        </w:rPr>
        <w:t>המתלונן</w:t>
      </w:r>
      <w:r>
        <w:rPr>
          <w:rFonts w:ascii="Arial" w:hAnsi="Arial" w:hint="cs"/>
          <w:noProof w:val="0"/>
          <w:rtl/>
        </w:rPr>
        <w:t xml:space="preserve">), ששירת באותה עת כשוטר במשמר הגבול והחזיק נשק לצורך עבודתו, בכך שניפץ את החלון שבחדר השירותים ונכנס לבית, זאת במטרה לגנוב את נשקו של המתלונן. הנאשם פתח את ארון הבגדים בחדר השינה, ונטל </w:t>
      </w:r>
      <w:r>
        <w:rPr>
          <w:rFonts w:ascii="Arial" w:hAnsi="Arial" w:hint="cs"/>
          <w:noProof w:val="0"/>
          <w:rtl/>
        </w:rPr>
        <w:lastRenderedPageBreak/>
        <w:t xml:space="preserve">משם את נשקו של המתלונן מסוג </w:t>
      </w:r>
      <w:r>
        <w:rPr>
          <w:rFonts w:ascii="Arial" w:hAnsi="Arial" w:hint="cs"/>
          <w:noProof w:val="0"/>
        </w:rPr>
        <w:t>M-16</w:t>
      </w:r>
      <w:r>
        <w:rPr>
          <w:rFonts w:ascii="Arial" w:hAnsi="Arial" w:hint="cs"/>
          <w:noProof w:val="0"/>
          <w:rtl/>
        </w:rPr>
        <w:t>. הנאשם יצא מהבית ועזב את המקום כשהוא מחזיק ונושא עימו את הנשק.</w:t>
      </w:r>
    </w:p>
    <w:p w14:paraId="698BB65F" w14:textId="77777777" w:rsidR="002251FC" w:rsidRDefault="002251FC">
      <w:pPr>
        <w:spacing w:line="360" w:lineRule="auto"/>
        <w:jc w:val="both"/>
        <w:rPr>
          <w:rFonts w:ascii="Arial" w:hAnsi="Arial"/>
          <w:noProof w:val="0"/>
          <w:rtl/>
        </w:rPr>
      </w:pPr>
    </w:p>
    <w:p w14:paraId="2FE0594B" w14:textId="77777777" w:rsidR="002251FC" w:rsidRDefault="006E14DC">
      <w:pPr>
        <w:spacing w:line="360" w:lineRule="auto"/>
        <w:jc w:val="both"/>
        <w:rPr>
          <w:rFonts w:ascii="Arial" w:hAnsi="Arial"/>
          <w:noProof w:val="0"/>
          <w:rtl/>
        </w:rPr>
      </w:pPr>
      <w:r>
        <w:rPr>
          <w:rFonts w:ascii="Arial" w:hAnsi="Arial" w:hint="cs"/>
          <w:noProof w:val="0"/>
          <w:rtl/>
        </w:rPr>
        <w:t>3.</w:t>
      </w:r>
      <w:r>
        <w:rPr>
          <w:rFonts w:ascii="Arial" w:hAnsi="Arial" w:hint="cs"/>
          <w:noProof w:val="0"/>
          <w:rtl/>
        </w:rPr>
        <w:tab/>
        <w:t>מכתב האישום עולה  כי הנאשם שהה בישראל שלא כחוק, התפרץ לביתו של המתלונן בכוונה לבצע גניבה או פשע, גנב את הנשק, והחזיק ונשא את הנשק בלא רשות על פי דין להחזקתו, נשיאתו והובלתו.</w:t>
      </w:r>
    </w:p>
    <w:p w14:paraId="4CCE529C" w14:textId="77777777" w:rsidR="002251FC" w:rsidRDefault="002251FC">
      <w:pPr>
        <w:spacing w:line="360" w:lineRule="auto"/>
        <w:jc w:val="both"/>
        <w:rPr>
          <w:rFonts w:ascii="Arial" w:hAnsi="Arial"/>
          <w:noProof w:val="0"/>
          <w:rtl/>
        </w:rPr>
      </w:pPr>
    </w:p>
    <w:p w14:paraId="224405A3" w14:textId="77777777" w:rsidR="002251FC" w:rsidRDefault="006E14DC">
      <w:pPr>
        <w:spacing w:line="360" w:lineRule="auto"/>
        <w:jc w:val="both"/>
        <w:rPr>
          <w:rFonts w:ascii="Arial" w:hAnsi="Arial"/>
          <w:noProof w:val="0"/>
          <w:rtl/>
        </w:rPr>
      </w:pPr>
      <w:r>
        <w:rPr>
          <w:rFonts w:ascii="Arial" w:hAnsi="Arial" w:hint="cs"/>
          <w:noProof w:val="0"/>
          <w:rtl/>
        </w:rPr>
        <w:t>4.</w:t>
      </w:r>
      <w:r>
        <w:rPr>
          <w:rFonts w:ascii="Arial" w:hAnsi="Arial" w:hint="cs"/>
          <w:noProof w:val="0"/>
          <w:rtl/>
        </w:rPr>
        <w:tab/>
        <w:t xml:space="preserve">בישיבה מיום 28.1.16  הורשע הנאשם, כאמור,  בעבירות, כדלקמן: שהייה בישראל שלא כחוק, עבירה לפי </w:t>
      </w:r>
      <w:hyperlink r:id="rId21" w:history="1">
        <w:r w:rsidR="00CC0A39" w:rsidRPr="00CC0A39">
          <w:rPr>
            <w:rFonts w:ascii="Arial" w:hAnsi="Arial"/>
            <w:noProof w:val="0"/>
            <w:color w:val="0000FF"/>
            <w:u w:val="single"/>
            <w:rtl/>
          </w:rPr>
          <w:t>סעיף 12(1)</w:t>
        </w:r>
      </w:hyperlink>
      <w:r>
        <w:rPr>
          <w:rFonts w:ascii="Arial" w:hAnsi="Arial" w:hint="cs"/>
          <w:noProof w:val="0"/>
          <w:rtl/>
        </w:rPr>
        <w:t xml:space="preserve"> ו- </w:t>
      </w:r>
      <w:hyperlink r:id="rId22" w:history="1">
        <w:r w:rsidR="00CC0A39" w:rsidRPr="00CC0A39">
          <w:rPr>
            <w:rFonts w:ascii="Arial" w:hAnsi="Arial"/>
            <w:noProof w:val="0"/>
            <w:color w:val="0000FF"/>
            <w:u w:val="single"/>
            <w:rtl/>
          </w:rPr>
          <w:t>4</w:t>
        </w:r>
      </w:hyperlink>
      <w:r>
        <w:rPr>
          <w:rFonts w:ascii="Arial" w:hAnsi="Arial" w:hint="cs"/>
          <w:noProof w:val="0"/>
          <w:rtl/>
        </w:rPr>
        <w:t xml:space="preserve"> ל</w:t>
      </w:r>
      <w:hyperlink r:id="rId23" w:history="1">
        <w:r w:rsidRPr="006E14DC">
          <w:rPr>
            <w:rFonts w:ascii="Arial" w:hAnsi="Arial"/>
            <w:noProof w:val="0"/>
            <w:color w:val="0000FF"/>
            <w:u w:val="single"/>
            <w:rtl/>
          </w:rPr>
          <w:t>חוק הכניסה לישראל</w:t>
        </w:r>
      </w:hyperlink>
      <w:r>
        <w:rPr>
          <w:rFonts w:ascii="Arial" w:hAnsi="Arial" w:hint="cs"/>
          <w:noProof w:val="0"/>
          <w:rtl/>
        </w:rPr>
        <w:t xml:space="preserve">, התשי"ב </w:t>
      </w:r>
      <w:r>
        <w:rPr>
          <w:rFonts w:ascii="Arial" w:hAnsi="Arial"/>
          <w:noProof w:val="0"/>
          <w:rtl/>
        </w:rPr>
        <w:t>–</w:t>
      </w:r>
      <w:r>
        <w:rPr>
          <w:rFonts w:ascii="Arial" w:hAnsi="Arial" w:hint="cs"/>
          <w:noProof w:val="0"/>
          <w:rtl/>
        </w:rPr>
        <w:t xml:space="preserve">  1952 (להלן: </w:t>
      </w:r>
      <w:r>
        <w:rPr>
          <w:rFonts w:ascii="Arial" w:hAnsi="Arial" w:cs="Miriam" w:hint="cs"/>
          <w:noProof w:val="0"/>
          <w:rtl/>
        </w:rPr>
        <w:t>חוק הכניסה לישראל</w:t>
      </w:r>
      <w:r>
        <w:rPr>
          <w:rFonts w:ascii="Arial" w:hAnsi="Arial" w:hint="cs"/>
          <w:noProof w:val="0"/>
          <w:rtl/>
        </w:rPr>
        <w:t xml:space="preserve">); התפרצות בכוונה לבצע גניבה או פשע, עבירה לפי סעיף </w:t>
      </w:r>
      <w:hyperlink r:id="rId24" w:history="1">
        <w:r w:rsidR="00CC0A39" w:rsidRPr="00CC0A39">
          <w:rPr>
            <w:rFonts w:ascii="Arial" w:hAnsi="Arial"/>
            <w:noProof w:val="0"/>
            <w:color w:val="0000FF"/>
            <w:u w:val="single"/>
            <w:rtl/>
          </w:rPr>
          <w:t>406 (ב)</w:t>
        </w:r>
      </w:hyperlink>
      <w:r>
        <w:rPr>
          <w:rFonts w:ascii="Arial" w:hAnsi="Arial" w:hint="cs"/>
          <w:noProof w:val="0"/>
          <w:rtl/>
        </w:rPr>
        <w:t xml:space="preserve"> ל</w:t>
      </w:r>
      <w:hyperlink r:id="rId25" w:history="1">
        <w:r w:rsidRPr="006E14DC">
          <w:rPr>
            <w:rFonts w:ascii="Arial" w:hAnsi="Arial"/>
            <w:noProof w:val="0"/>
            <w:color w:val="0000FF"/>
            <w:u w:val="single"/>
            <w:rtl/>
          </w:rPr>
          <w:t>חוק העונשין</w:t>
        </w:r>
      </w:hyperlink>
      <w:r>
        <w:rPr>
          <w:rFonts w:ascii="Arial" w:hAnsi="Arial" w:hint="cs"/>
          <w:noProof w:val="0"/>
          <w:rtl/>
        </w:rPr>
        <w:t xml:space="preserve">, התשל"ז- 1997 (להלן: </w:t>
      </w:r>
      <w:r>
        <w:rPr>
          <w:rFonts w:ascii="Arial" w:hAnsi="Arial" w:cs="Miriam" w:hint="cs"/>
          <w:noProof w:val="0"/>
          <w:rtl/>
        </w:rPr>
        <w:t>חוק העונשין</w:t>
      </w:r>
      <w:r>
        <w:rPr>
          <w:rFonts w:ascii="Arial" w:hAnsi="Arial" w:hint="cs"/>
          <w:noProof w:val="0"/>
          <w:rtl/>
        </w:rPr>
        <w:t xml:space="preserve">); גניבה, עבירה לפי סעיף </w:t>
      </w:r>
      <w:hyperlink r:id="rId26" w:history="1">
        <w:r w:rsidR="00CC0A39" w:rsidRPr="00CC0A39">
          <w:rPr>
            <w:rFonts w:ascii="Arial" w:hAnsi="Arial"/>
            <w:noProof w:val="0"/>
            <w:color w:val="0000FF"/>
            <w:u w:val="single"/>
            <w:rtl/>
          </w:rPr>
          <w:t>384 (א)</w:t>
        </w:r>
      </w:hyperlink>
      <w:r>
        <w:rPr>
          <w:rFonts w:ascii="Arial" w:hAnsi="Arial" w:hint="cs"/>
          <w:noProof w:val="0"/>
          <w:rtl/>
        </w:rPr>
        <w:t xml:space="preserve"> ו- </w:t>
      </w:r>
      <w:hyperlink r:id="rId27" w:history="1">
        <w:r w:rsidR="00CC0A39" w:rsidRPr="00CC0A39">
          <w:rPr>
            <w:rFonts w:ascii="Arial" w:hAnsi="Arial"/>
            <w:noProof w:val="0"/>
            <w:color w:val="0000FF"/>
            <w:u w:val="single"/>
            <w:rtl/>
          </w:rPr>
          <w:t>383</w:t>
        </w:r>
      </w:hyperlink>
      <w:r>
        <w:rPr>
          <w:rFonts w:ascii="Arial" w:hAnsi="Arial" w:hint="cs"/>
          <w:noProof w:val="0"/>
          <w:rtl/>
        </w:rPr>
        <w:t xml:space="preserve"> לחוק העונשין והחזקת ונשיאת נשק, עבירה לפי סעיף </w:t>
      </w:r>
      <w:hyperlink r:id="rId28" w:history="1">
        <w:r w:rsidR="00CC0A39" w:rsidRPr="00CC0A39">
          <w:rPr>
            <w:rFonts w:ascii="Arial" w:hAnsi="Arial"/>
            <w:noProof w:val="0"/>
            <w:color w:val="0000FF"/>
            <w:u w:val="single"/>
            <w:rtl/>
          </w:rPr>
          <w:t>144 (א)</w:t>
        </w:r>
      </w:hyperlink>
      <w:r>
        <w:rPr>
          <w:rFonts w:ascii="Arial" w:hAnsi="Arial" w:hint="cs"/>
          <w:noProof w:val="0"/>
          <w:rtl/>
        </w:rPr>
        <w:t xml:space="preserve"> וסעיף  </w:t>
      </w:r>
      <w:hyperlink r:id="rId29" w:history="1">
        <w:r w:rsidR="00CC0A39" w:rsidRPr="00CC0A39">
          <w:rPr>
            <w:rFonts w:ascii="Arial" w:hAnsi="Arial"/>
            <w:noProof w:val="0"/>
            <w:color w:val="0000FF"/>
            <w:u w:val="single"/>
            <w:rtl/>
          </w:rPr>
          <w:t>144 (ב)</w:t>
        </w:r>
      </w:hyperlink>
      <w:r>
        <w:rPr>
          <w:rFonts w:ascii="Arial" w:hAnsi="Arial" w:hint="cs"/>
          <w:noProof w:val="0"/>
          <w:rtl/>
        </w:rPr>
        <w:t xml:space="preserve"> רישא לחוק העונשין.</w:t>
      </w:r>
    </w:p>
    <w:p w14:paraId="26990553" w14:textId="77777777" w:rsidR="002251FC" w:rsidRDefault="006E14DC">
      <w:pPr>
        <w:spacing w:line="360" w:lineRule="auto"/>
        <w:jc w:val="both"/>
        <w:rPr>
          <w:rFonts w:ascii="Arial" w:hAnsi="Arial"/>
          <w:b/>
          <w:bCs/>
          <w:noProof w:val="0"/>
          <w:u w:val="single"/>
          <w:rtl/>
        </w:rPr>
      </w:pPr>
      <w:r>
        <w:rPr>
          <w:rFonts w:ascii="Arial" w:hAnsi="Arial" w:hint="cs"/>
          <w:b/>
          <w:bCs/>
          <w:noProof w:val="0"/>
          <w:u w:val="single"/>
          <w:rtl/>
        </w:rPr>
        <w:t>טיעוני באי כוח הצדדים לעונש</w:t>
      </w:r>
    </w:p>
    <w:p w14:paraId="576E0317" w14:textId="77777777" w:rsidR="002251FC" w:rsidRDefault="002251FC">
      <w:pPr>
        <w:jc w:val="both"/>
        <w:rPr>
          <w:rFonts w:ascii="Arial" w:hAnsi="Arial"/>
          <w:noProof w:val="0"/>
          <w:rtl/>
        </w:rPr>
      </w:pPr>
    </w:p>
    <w:p w14:paraId="32795D34" w14:textId="77777777" w:rsidR="002251FC" w:rsidRDefault="006E14DC">
      <w:pPr>
        <w:spacing w:line="360" w:lineRule="auto"/>
        <w:jc w:val="both"/>
        <w:rPr>
          <w:rFonts w:ascii="Arial" w:hAnsi="Arial"/>
          <w:noProof w:val="0"/>
          <w:rtl/>
        </w:rPr>
      </w:pPr>
      <w:r>
        <w:rPr>
          <w:rFonts w:ascii="Arial" w:hAnsi="Arial" w:hint="cs"/>
          <w:noProof w:val="0"/>
          <w:rtl/>
        </w:rPr>
        <w:t xml:space="preserve">5. </w:t>
      </w:r>
      <w:r>
        <w:rPr>
          <w:rFonts w:ascii="Arial" w:hAnsi="Arial" w:hint="cs"/>
          <w:noProof w:val="0"/>
          <w:rtl/>
        </w:rPr>
        <w:tab/>
        <w:t>ב"כ המאשימה הגיש את טיעוני המאשימה לעונש בכתב (</w:t>
      </w:r>
      <w:r>
        <w:rPr>
          <w:rFonts w:ascii="Arial" w:hAnsi="Arial" w:cs="Miriam" w:hint="cs"/>
          <w:noProof w:val="0"/>
          <w:rtl/>
        </w:rPr>
        <w:t>ת/1</w:t>
      </w:r>
      <w:r>
        <w:rPr>
          <w:rFonts w:ascii="Arial" w:hAnsi="Arial" w:hint="cs"/>
          <w:noProof w:val="0"/>
          <w:rtl/>
        </w:rPr>
        <w:t xml:space="preserve">) והוסיף וטען לעונש בעל-פה בדיון בפניי. בטיעוניו לעונש הדגיש ב"כ המאשימה, לחומרה, את עבירות הנשק בהן הורשע הנאשם, בציינו כי יש לראות בתופעת החזקת הנשק הבלתי חוקי כמכת מדינה של ממש. הוטעם כי עסקינן בתופעה מדאיגה של החזקת נשק בלתי חוקי והעברתו מיד ליד וכן כי עבירות אלו נעשות במחשכים וקשה מאוד לגלות את מבצעי העבירה. לטענת ב"כ המאשימה, יש להשית על מבצעי עבירות הנשק   עונש מרתיע, שכן הפיתוי לבצע עבירות אלו גדול בעוד הסיכוי לתפוס את מבצעי העבירה הוא קטן. ב"כ המאשימה ציין כי הנשק הבלתי חוקי יכול אף לשמש לפעילות חבלנית עוינת בעיקר בהינתן המצב הביטחוני במדינה בעת האחרונה בעיקר. </w:t>
      </w:r>
    </w:p>
    <w:p w14:paraId="74F9512E" w14:textId="77777777" w:rsidR="002251FC" w:rsidRDefault="002251FC">
      <w:pPr>
        <w:jc w:val="both"/>
        <w:rPr>
          <w:rFonts w:ascii="Arial" w:hAnsi="Arial"/>
          <w:noProof w:val="0"/>
          <w:rtl/>
        </w:rPr>
      </w:pPr>
    </w:p>
    <w:p w14:paraId="1BAC41E2" w14:textId="77777777" w:rsidR="002251FC" w:rsidRDefault="006E14DC">
      <w:pPr>
        <w:spacing w:line="360" w:lineRule="auto"/>
        <w:jc w:val="both"/>
        <w:rPr>
          <w:rFonts w:ascii="Arial" w:hAnsi="Arial"/>
          <w:noProof w:val="0"/>
          <w:rtl/>
        </w:rPr>
      </w:pPr>
      <w:r>
        <w:rPr>
          <w:rFonts w:ascii="Arial" w:hAnsi="Arial" w:hint="cs"/>
          <w:noProof w:val="0"/>
          <w:rtl/>
        </w:rPr>
        <w:t xml:space="preserve">6. </w:t>
      </w:r>
      <w:r>
        <w:rPr>
          <w:rFonts w:ascii="Arial" w:hAnsi="Arial" w:hint="cs"/>
          <w:noProof w:val="0"/>
          <w:rtl/>
        </w:rPr>
        <w:tab/>
        <w:t>ב"כ המאשימה טען כי הנאשם שהה שלא כחוק במדינת ישראל מספר שנים ואף עבד בה, וכן ניצל את שהייתו לא רק לצרכי פרנסה, אלא גם לצורך ביצוע העבירות שבפנינו - התפרצות לדירת המתלונן (חדירה לביתו - מבצרו של המתלונן תוך שבירת החלון), גניבת הנשק שהיה מוסתר בתוך ארון הבגדים ונשיאת נשק מסוג 16</w:t>
      </w:r>
      <w:r>
        <w:rPr>
          <w:rFonts w:ascii="Arial" w:hAnsi="Arial" w:hint="cs"/>
          <w:noProof w:val="0"/>
        </w:rPr>
        <w:t>M</w:t>
      </w:r>
      <w:r>
        <w:rPr>
          <w:rFonts w:ascii="Arial" w:hAnsi="Arial" w:hint="cs"/>
          <w:noProof w:val="0"/>
          <w:rtl/>
        </w:rPr>
        <w:t xml:space="preserve"> שהוא נשק אוטומטי בעל פוטנציאל נזק רב. נטען כי מדובר במקרה דנן בתכנון המעשים ע"י הנאשם.  עוד הוטעם כי הערכים המוגנים שנפגעו כתוצאה ממעשיו של הנאשם הם רבים - ההגנה על שלמות גופו של אדם, ההגנה על בריאות הציבור, מניעת העברת נשק לגורמים חבלניים עוינים, הגנה על רכוש הציבור, הגנה על ביתו - מבצרו של אדם וכן מניעת כניסה לישראל של תושב רשות פלסטינאית שלא כחוק ופגיעה בשלטון החוק.  בנוסף, נטען כי הנאשם לא מסר את הנשק לרשויות אכיפת החוק או הצבא ולא ידוע מקום הימצאו. ב"כ המאשימה ביקש לקבוע מתחם עונש הולם שנע בין שנתיים וחצי עד חמש שנות מאסר, זאת בצד ענישה של מאסר על תנאי וקנס כספי. ב"כ המאשימה הפנה בת/2 לפסיקה להמחשת עמדתה העונשית של המאשימה וביקש, לסיכום, כי בית המשפט יקבע את עונש המאסר בפועל ברף העליון של מתחם העונש ההולם הנ"ל, זאת בניסיון למגר את התופעה הפסולה של החזקת ונשיאת נשק בלתי חוקי והובלתו ובכך להפחית את חומרת אירועי האלימות המבוצעים באמצעות נשק חם. </w:t>
      </w:r>
    </w:p>
    <w:p w14:paraId="3A682B6E" w14:textId="77777777" w:rsidR="002251FC" w:rsidRDefault="002251FC">
      <w:pPr>
        <w:jc w:val="both"/>
        <w:rPr>
          <w:rFonts w:ascii="Arial" w:hAnsi="Arial"/>
          <w:noProof w:val="0"/>
          <w:rtl/>
        </w:rPr>
      </w:pPr>
    </w:p>
    <w:p w14:paraId="4956FADE" w14:textId="77777777" w:rsidR="002251FC" w:rsidRDefault="006E14DC">
      <w:pPr>
        <w:spacing w:line="360" w:lineRule="auto"/>
        <w:jc w:val="both"/>
        <w:rPr>
          <w:rFonts w:ascii="Arial" w:hAnsi="Arial"/>
          <w:noProof w:val="0"/>
          <w:rtl/>
        </w:rPr>
      </w:pPr>
      <w:r>
        <w:rPr>
          <w:rFonts w:ascii="Arial" w:hAnsi="Arial" w:hint="cs"/>
          <w:noProof w:val="0"/>
          <w:rtl/>
        </w:rPr>
        <w:lastRenderedPageBreak/>
        <w:t>7.</w:t>
      </w:r>
      <w:r>
        <w:rPr>
          <w:rFonts w:ascii="Arial" w:hAnsi="Arial" w:hint="cs"/>
          <w:noProof w:val="0"/>
          <w:rtl/>
        </w:rPr>
        <w:tab/>
        <w:t xml:space="preserve">ב"כ הנאשם טען כי  הנאשם הודה בהזדמנות הראשונה וחסך זמן שיפוטי יקר. עוד נטען כי העבירות שבפנינו בוצעו בשנת 2012 וכי מאז חלפה תקופה של 4 שנים, במסגרתה לא ביצע הנאשם עבירות נוספות כלשהן, מה גם שאין בעברו של הנאשם הרשעות קודמות. ב"כ הנאשם הטעים כי מדובר בנאשם צעיר, בתחילת חייו, אשר  התארס והיה אמור להתחתן בחודש אוקטובר 2015, אולם החתונה נדחתה נוכח מעצרו. עוד הוטעם כי המדובר בנאשם שהוא המפרנס היחידי של משפחתו המונה כ-5 אחים שחלקם סובלים ממוגבלות פיזית. נטען כי אמו של הנאשם היא אישה חולנית. לפיכך, ובהינתן היות המעשים מושא כתב האישום משום מעידה חד פעמית, עתר ב"כ הנאשם לקביעת מתחם ענישה הנע בין 20 חודשי מאסר בפועל ל- 40 חודשי מאסר בפועל וביקש לקבוע את עונשו של הנאשם ברף הנמוך של מתחם העונש ההולם הנ"ל. </w:t>
      </w:r>
    </w:p>
    <w:p w14:paraId="28E303AC" w14:textId="77777777" w:rsidR="002251FC" w:rsidRDefault="006E14DC">
      <w:pPr>
        <w:spacing w:line="360" w:lineRule="auto"/>
        <w:jc w:val="both"/>
        <w:rPr>
          <w:rFonts w:ascii="Arial" w:hAnsi="Arial"/>
          <w:noProof w:val="0"/>
          <w:rtl/>
        </w:rPr>
      </w:pPr>
      <w:r>
        <w:rPr>
          <w:rFonts w:ascii="Arial" w:hAnsi="Arial" w:hint="cs"/>
          <w:noProof w:val="0"/>
          <w:rtl/>
        </w:rPr>
        <w:t xml:space="preserve">8. </w:t>
      </w:r>
      <w:r>
        <w:rPr>
          <w:rFonts w:ascii="Arial" w:hAnsi="Arial" w:hint="cs"/>
          <w:noProof w:val="0"/>
          <w:rtl/>
        </w:rPr>
        <w:tab/>
        <w:t xml:space="preserve">הנאשם, בדבריו בפני בית המשפט, אמר כי טעה וכי הוא לוקח אחריות על מעשיו ולא ישוב עליהם. </w:t>
      </w:r>
    </w:p>
    <w:p w14:paraId="28109BFA" w14:textId="77777777" w:rsidR="002251FC" w:rsidRDefault="002251FC">
      <w:pPr>
        <w:jc w:val="both"/>
        <w:rPr>
          <w:rFonts w:ascii="Arial" w:hAnsi="Arial"/>
          <w:noProof w:val="0"/>
          <w:rtl/>
        </w:rPr>
      </w:pPr>
    </w:p>
    <w:p w14:paraId="203C8C08" w14:textId="77777777" w:rsidR="002251FC" w:rsidRDefault="006E14DC">
      <w:pPr>
        <w:spacing w:line="360" w:lineRule="auto"/>
        <w:jc w:val="both"/>
        <w:rPr>
          <w:rFonts w:ascii="Arial" w:hAnsi="Arial"/>
          <w:b/>
          <w:bCs/>
          <w:noProof w:val="0"/>
          <w:u w:val="single"/>
          <w:rtl/>
        </w:rPr>
      </w:pPr>
      <w:r>
        <w:rPr>
          <w:rFonts w:ascii="Arial" w:hAnsi="Arial" w:hint="cs"/>
          <w:b/>
          <w:bCs/>
          <w:noProof w:val="0"/>
          <w:u w:val="single"/>
          <w:rtl/>
        </w:rPr>
        <w:t>דיון והכרעה</w:t>
      </w:r>
    </w:p>
    <w:p w14:paraId="4DD4C9F3" w14:textId="77777777" w:rsidR="002251FC" w:rsidRDefault="002251FC">
      <w:pPr>
        <w:jc w:val="both"/>
        <w:rPr>
          <w:rFonts w:ascii="Arial" w:hAnsi="Arial"/>
          <w:noProof w:val="0"/>
          <w:rtl/>
        </w:rPr>
      </w:pPr>
    </w:p>
    <w:p w14:paraId="77544E35" w14:textId="77777777" w:rsidR="002251FC" w:rsidRDefault="006E14DC">
      <w:pPr>
        <w:spacing w:line="360" w:lineRule="auto"/>
        <w:jc w:val="both"/>
        <w:rPr>
          <w:rFonts w:ascii="Arial" w:hAnsi="Arial"/>
          <w:noProof w:val="0"/>
          <w:rtl/>
        </w:rPr>
      </w:pPr>
      <w:r>
        <w:rPr>
          <w:rFonts w:ascii="Arial" w:hAnsi="Arial" w:hint="cs"/>
          <w:noProof w:val="0"/>
          <w:rtl/>
        </w:rPr>
        <w:t xml:space="preserve">9. </w:t>
      </w:r>
      <w:r>
        <w:rPr>
          <w:rFonts w:ascii="Arial" w:hAnsi="Arial" w:hint="cs"/>
          <w:noProof w:val="0"/>
          <w:rtl/>
        </w:rPr>
        <w:tab/>
      </w:r>
      <w:r>
        <w:rPr>
          <w:rFonts w:ascii="Arial" w:hAnsi="Arial"/>
          <w:noProof w:val="0"/>
          <w:rtl/>
        </w:rPr>
        <w:t xml:space="preserve">תיקון מס' 113 מתווה את העיקרון המנחה כיום את ביהמ"ש בבואו לגזור דינו של נאשם, שהינו, לפי סעיף </w:t>
      </w:r>
      <w:hyperlink r:id="rId30" w:history="1">
        <w:r w:rsidR="00CC0A39" w:rsidRPr="00CC0A39">
          <w:rPr>
            <w:rFonts w:ascii="Arial" w:hAnsi="Arial"/>
            <w:noProof w:val="0"/>
            <w:color w:val="0000FF"/>
            <w:u w:val="single"/>
            <w:rtl/>
          </w:rPr>
          <w:t>40 ב</w:t>
        </w:r>
      </w:hyperlink>
      <w:r>
        <w:rPr>
          <w:rFonts w:ascii="Arial" w:hAnsi="Arial"/>
          <w:noProof w:val="0"/>
          <w:rtl/>
        </w:rPr>
        <w:t xml:space="preserve"> ל</w:t>
      </w:r>
      <w:hyperlink r:id="rId31" w:history="1">
        <w:r w:rsidRPr="006E14DC">
          <w:rPr>
            <w:rFonts w:ascii="Arial" w:hAnsi="Arial"/>
            <w:noProof w:val="0"/>
            <w:color w:val="0000FF"/>
            <w:u w:val="single"/>
            <w:rtl/>
          </w:rPr>
          <w:t>חוק העונשין</w:t>
        </w:r>
      </w:hyperlink>
      <w:r>
        <w:rPr>
          <w:rFonts w:ascii="Arial" w:hAnsi="Arial"/>
          <w:noProof w:val="0"/>
          <w:rtl/>
        </w:rPr>
        <w:t>, עיקרון ההלימה, לפיו צריך להתקיים יחס הולם בין חומרת מעש</w:t>
      </w:r>
      <w:r>
        <w:rPr>
          <w:rFonts w:ascii="Arial" w:hAnsi="Arial" w:hint="cs"/>
          <w:noProof w:val="0"/>
          <w:rtl/>
        </w:rPr>
        <w:t>ה</w:t>
      </w:r>
      <w:r>
        <w:rPr>
          <w:rFonts w:ascii="Arial" w:hAnsi="Arial"/>
          <w:noProof w:val="0"/>
          <w:rtl/>
        </w:rPr>
        <w:t xml:space="preserve"> העבירה בנסיבותיו ומידת אשמו של הנאשם לבין סוג ומידת העונש המוטל עליו. יחס זה מבטא, למעשה, את עיקרון הגמול (ראה </w:t>
      </w:r>
      <w:hyperlink r:id="rId32" w:history="1">
        <w:r w:rsidRPr="006E14DC">
          <w:rPr>
            <w:rFonts w:ascii="Arial" w:hAnsi="Arial"/>
            <w:noProof w:val="0"/>
            <w:color w:val="0000FF"/>
            <w:u w:val="single"/>
            <w:rtl/>
          </w:rPr>
          <w:t>ע.פ. 1523/10</w:t>
        </w:r>
      </w:hyperlink>
      <w:r>
        <w:rPr>
          <w:rFonts w:ascii="Arial" w:hAnsi="Arial"/>
          <w:b/>
          <w:bCs/>
          <w:noProof w:val="0"/>
          <w:rtl/>
        </w:rPr>
        <w:t xml:space="preserve"> פלוני נ' מדינת ישראל</w:t>
      </w:r>
      <w:r>
        <w:rPr>
          <w:rFonts w:ascii="Arial" w:hAnsi="Arial"/>
          <w:noProof w:val="0"/>
          <w:rtl/>
        </w:rPr>
        <w:t xml:space="preserve">, 18/4/12). סעיף </w:t>
      </w:r>
      <w:hyperlink r:id="rId33" w:history="1">
        <w:r w:rsidR="00CC0A39" w:rsidRPr="00CC0A39">
          <w:rPr>
            <w:rFonts w:ascii="Arial" w:hAnsi="Arial"/>
            <w:noProof w:val="0"/>
            <w:color w:val="0000FF"/>
            <w:u w:val="single"/>
            <w:rtl/>
          </w:rPr>
          <w:t>40 ג'</w:t>
        </w:r>
      </w:hyperlink>
      <w:r>
        <w:rPr>
          <w:rFonts w:ascii="Arial" w:hAnsi="Arial"/>
          <w:noProof w:val="0"/>
          <w:rtl/>
        </w:rPr>
        <w:t xml:space="preserve"> ל</w:t>
      </w:r>
      <w:hyperlink r:id="rId34" w:history="1">
        <w:r w:rsidRPr="006E14DC">
          <w:rPr>
            <w:rFonts w:ascii="Arial" w:hAnsi="Arial"/>
            <w:noProof w:val="0"/>
            <w:color w:val="0000FF"/>
            <w:u w:val="single"/>
            <w:rtl/>
          </w:rPr>
          <w:t>חוק העונשין</w:t>
        </w:r>
      </w:hyperlink>
      <w:r>
        <w:rPr>
          <w:rFonts w:ascii="Arial" w:hAnsi="Arial"/>
          <w:noProof w:val="0"/>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35" w:history="1">
        <w:r w:rsidR="00CC0A39" w:rsidRPr="00CC0A39">
          <w:rPr>
            <w:rStyle w:val="Hyperlink"/>
            <w:rFonts w:ascii="Arial" w:hAnsi="Arial"/>
            <w:noProof w:val="0"/>
            <w:rtl/>
          </w:rPr>
          <w:t>40 ט'</w:t>
        </w:r>
      </w:hyperlink>
      <w:r>
        <w:rPr>
          <w:rFonts w:ascii="Arial" w:hAnsi="Arial"/>
          <w:noProof w:val="0"/>
          <w:rtl/>
        </w:rPr>
        <w:t xml:space="preserve"> ל</w:t>
      </w:r>
      <w:hyperlink r:id="rId36" w:history="1">
        <w:r w:rsidRPr="006E14DC">
          <w:rPr>
            <w:rFonts w:ascii="Arial" w:hAnsi="Arial"/>
            <w:noProof w:val="0"/>
            <w:color w:val="0000FF"/>
            <w:u w:val="single"/>
            <w:rtl/>
          </w:rPr>
          <w:t>חוק העונשין</w:t>
        </w:r>
      </w:hyperlink>
      <w:r>
        <w:rPr>
          <w:rFonts w:ascii="Arial" w:hAnsi="Arial"/>
          <w:noProof w:val="0"/>
          <w:rtl/>
        </w:rPr>
        <w:t>.</w:t>
      </w:r>
    </w:p>
    <w:p w14:paraId="78494CC6" w14:textId="77777777" w:rsidR="002251FC" w:rsidRDefault="002251FC">
      <w:pPr>
        <w:jc w:val="both"/>
        <w:rPr>
          <w:rFonts w:ascii="Arial" w:hAnsi="Arial"/>
          <w:noProof w:val="0"/>
          <w:rtl/>
        </w:rPr>
      </w:pPr>
    </w:p>
    <w:p w14:paraId="2F133C25" w14:textId="77777777" w:rsidR="002251FC" w:rsidRDefault="006E14DC">
      <w:pPr>
        <w:spacing w:line="360" w:lineRule="auto"/>
        <w:jc w:val="both"/>
        <w:rPr>
          <w:rFonts w:ascii="Arial" w:hAnsi="Arial"/>
          <w:noProof w:val="0"/>
          <w:rtl/>
        </w:rPr>
      </w:pPr>
      <w:r>
        <w:rPr>
          <w:rFonts w:ascii="Arial" w:hAnsi="Arial" w:hint="cs"/>
          <w:noProof w:val="0"/>
          <w:rtl/>
        </w:rPr>
        <w:t xml:space="preserve">10. </w:t>
      </w:r>
      <w:r>
        <w:rPr>
          <w:rFonts w:ascii="Arial" w:hAnsi="Arial" w:hint="cs"/>
          <w:noProof w:val="0"/>
          <w:rtl/>
        </w:rPr>
        <w:tab/>
      </w:r>
      <w:r>
        <w:rPr>
          <w:rFonts w:ascii="Arial" w:hAnsi="Arial"/>
          <w:noProof w:val="0"/>
          <w:rtl/>
        </w:rPr>
        <w:t>על בית המשפט בשלב הראשון של יישום תיקון 113 ל</w:t>
      </w:r>
      <w:hyperlink r:id="rId37" w:history="1">
        <w:r w:rsidRPr="006E14DC">
          <w:rPr>
            <w:rFonts w:ascii="Arial" w:hAnsi="Arial"/>
            <w:noProof w:val="0"/>
            <w:color w:val="0000FF"/>
            <w:u w:val="single"/>
            <w:rtl/>
          </w:rPr>
          <w:t>חוק העונשין</w:t>
        </w:r>
      </w:hyperlink>
      <w:r>
        <w:rPr>
          <w:rFonts w:ascii="Arial" w:hAnsi="Arial"/>
          <w:noProof w:val="0"/>
          <w:rtl/>
        </w:rPr>
        <w:t xml:space="preserve">,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(סעיף </w:t>
      </w:r>
      <w:hyperlink r:id="rId38" w:history="1">
        <w:r w:rsidR="00CC0A39" w:rsidRPr="00CC0A39">
          <w:rPr>
            <w:rFonts w:ascii="Arial" w:hAnsi="Arial"/>
            <w:noProof w:val="0"/>
            <w:color w:val="0000FF"/>
            <w:u w:val="single"/>
            <w:rtl/>
          </w:rPr>
          <w:t>40י"ג (ב)</w:t>
        </w:r>
      </w:hyperlink>
      <w:r>
        <w:rPr>
          <w:rFonts w:ascii="Arial" w:hAnsi="Arial"/>
          <w:noProof w:val="0"/>
          <w:rtl/>
        </w:rPr>
        <w:t xml:space="preserve"> לחוק העונשין) (ראה </w:t>
      </w:r>
      <w:hyperlink r:id="rId39" w:history="1">
        <w:r w:rsidRPr="006E14DC">
          <w:rPr>
            <w:rFonts w:ascii="Arial" w:hAnsi="Arial"/>
            <w:noProof w:val="0"/>
            <w:color w:val="0000FF"/>
            <w:u w:val="single"/>
            <w:rtl/>
          </w:rPr>
          <w:t>ע"פ 8641-12</w:t>
        </w:r>
      </w:hyperlink>
      <w:r>
        <w:rPr>
          <w:rFonts w:ascii="Arial" w:hAnsi="Arial"/>
          <w:noProof w:val="0"/>
          <w:rtl/>
        </w:rPr>
        <w:t xml:space="preserve"> </w:t>
      </w:r>
      <w:r>
        <w:rPr>
          <w:rFonts w:ascii="Arial" w:hAnsi="Arial"/>
          <w:b/>
          <w:bCs/>
          <w:noProof w:val="0"/>
          <w:rtl/>
        </w:rPr>
        <w:t xml:space="preserve">מוחמד סעד נ' מ"י, </w:t>
      </w:r>
      <w:r>
        <w:rPr>
          <w:rFonts w:ascii="Arial" w:hAnsi="Arial"/>
          <w:noProof w:val="0"/>
          <w:rtl/>
        </w:rPr>
        <w:t>5.8.13).</w:t>
      </w:r>
      <w:r>
        <w:rPr>
          <w:rFonts w:ascii="Arial" w:hAnsi="Arial" w:hint="cs"/>
          <w:noProof w:val="0"/>
          <w:rtl/>
        </w:rPr>
        <w:t xml:space="preserve"> במקרה דנן אין חולק כי העבירות מושא כתב האישום מהוות אירוע אחד בגינו  יש לקבוע מתחם עונש הולם אחד.  </w:t>
      </w:r>
    </w:p>
    <w:p w14:paraId="0FF726CB" w14:textId="77777777" w:rsidR="002251FC" w:rsidRDefault="002251FC">
      <w:pPr>
        <w:jc w:val="both"/>
        <w:rPr>
          <w:rFonts w:ascii="Arial" w:hAnsi="Arial"/>
          <w:noProof w:val="0"/>
          <w:rtl/>
        </w:rPr>
      </w:pPr>
    </w:p>
    <w:p w14:paraId="1797FAF0" w14:textId="77777777" w:rsidR="002251FC" w:rsidRDefault="006E14DC">
      <w:pPr>
        <w:spacing w:line="360" w:lineRule="auto"/>
        <w:jc w:val="both"/>
        <w:rPr>
          <w:rFonts w:ascii="Arial" w:hAnsi="Arial"/>
          <w:noProof w:val="0"/>
          <w:rtl/>
        </w:rPr>
      </w:pPr>
      <w:r>
        <w:rPr>
          <w:rFonts w:ascii="Arial" w:hAnsi="Arial" w:hint="cs"/>
          <w:noProof w:val="0"/>
          <w:rtl/>
        </w:rPr>
        <w:t xml:space="preserve">11. </w:t>
      </w:r>
      <w:r>
        <w:rPr>
          <w:rFonts w:ascii="Arial" w:hAnsi="Arial" w:hint="cs"/>
          <w:noProof w:val="0"/>
          <w:rtl/>
        </w:rPr>
        <w:tab/>
      </w:r>
      <w:r>
        <w:rPr>
          <w:rFonts w:ascii="Arial" w:hAnsi="Arial"/>
          <w:noProof w:val="0"/>
          <w:rtl/>
        </w:rPr>
        <w:t xml:space="preserve">הערך המוגן הנפגע כתוצאה מביצוע </w:t>
      </w:r>
      <w:r>
        <w:rPr>
          <w:rFonts w:ascii="Arial" w:hAnsi="Arial" w:hint="cs"/>
          <w:noProof w:val="0"/>
          <w:rtl/>
        </w:rPr>
        <w:t>ה</w:t>
      </w:r>
      <w:r>
        <w:rPr>
          <w:rFonts w:ascii="Arial" w:hAnsi="Arial"/>
          <w:noProof w:val="0"/>
          <w:rtl/>
        </w:rPr>
        <w:t>עביר</w:t>
      </w:r>
      <w:r>
        <w:rPr>
          <w:rFonts w:ascii="Arial" w:hAnsi="Arial" w:hint="cs"/>
          <w:noProof w:val="0"/>
          <w:rtl/>
        </w:rPr>
        <w:t xml:space="preserve">ות </w:t>
      </w:r>
      <w:r>
        <w:rPr>
          <w:rFonts w:ascii="Arial" w:hAnsi="Arial"/>
          <w:noProof w:val="0"/>
          <w:rtl/>
        </w:rPr>
        <w:t>של החזקה ונשיאת נשק ה</w:t>
      </w:r>
      <w:r>
        <w:rPr>
          <w:rFonts w:ascii="Arial" w:hAnsi="Arial" w:hint="cs"/>
          <w:noProof w:val="0"/>
          <w:rtl/>
        </w:rPr>
        <w:t>וא</w:t>
      </w:r>
      <w:r>
        <w:rPr>
          <w:rFonts w:ascii="Arial" w:hAnsi="Arial"/>
          <w:noProof w:val="0"/>
          <w:rtl/>
        </w:rPr>
        <w:t xml:space="preserve"> שלום הציבור ובטחונו. </w:t>
      </w:r>
      <w:r>
        <w:rPr>
          <w:rFonts w:ascii="Arial" w:hAnsi="Arial" w:cs="Miriam"/>
          <w:b/>
          <w:bCs/>
          <w:noProof w:val="0"/>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Fonts w:ascii="Arial" w:hAnsi="Arial"/>
          <w:noProof w:val="0"/>
          <w:rtl/>
        </w:rPr>
        <w:t xml:space="preserve"> (</w:t>
      </w:r>
      <w:hyperlink r:id="rId40" w:history="1">
        <w:r w:rsidRPr="006E14DC">
          <w:rPr>
            <w:rFonts w:ascii="Arial" w:hAnsi="Arial"/>
            <w:noProof w:val="0"/>
            <w:color w:val="0000FF"/>
            <w:u w:val="single"/>
            <w:rtl/>
          </w:rPr>
          <w:t>ע"פ 7502/12</w:t>
        </w:r>
      </w:hyperlink>
      <w:r>
        <w:rPr>
          <w:rFonts w:ascii="Arial" w:hAnsi="Arial"/>
          <w:noProof w:val="0"/>
          <w:rtl/>
        </w:rPr>
        <w:t xml:space="preserve"> ‏</w:t>
      </w:r>
      <w:r>
        <w:rPr>
          <w:rFonts w:ascii="Arial" w:hAnsi="Arial"/>
          <w:b/>
          <w:bCs/>
          <w:noProof w:val="0"/>
          <w:rtl/>
        </w:rPr>
        <w:t>כוויס נ' מדינת ישראל</w:t>
      </w:r>
      <w:r>
        <w:rPr>
          <w:rFonts w:ascii="Arial" w:hAnsi="Arial"/>
          <w:noProof w:val="0"/>
          <w:rtl/>
        </w:rPr>
        <w:t xml:space="preserve"> (25.6.2013)). 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מביצוע עבירות אלה. </w:t>
      </w:r>
    </w:p>
    <w:p w14:paraId="3C827DB6" w14:textId="77777777" w:rsidR="002251FC" w:rsidRDefault="002251FC">
      <w:pPr>
        <w:jc w:val="both"/>
        <w:rPr>
          <w:rFonts w:ascii="Arial" w:hAnsi="Arial"/>
          <w:noProof w:val="0"/>
          <w:rtl/>
        </w:rPr>
      </w:pPr>
    </w:p>
    <w:p w14:paraId="751D959E" w14:textId="77777777" w:rsidR="002251FC" w:rsidRDefault="006E14DC">
      <w:pPr>
        <w:spacing w:line="360" w:lineRule="auto"/>
        <w:rPr>
          <w:rFonts w:ascii="Arial" w:hAnsi="Arial"/>
          <w:noProof w:val="0"/>
          <w:rtl/>
        </w:rPr>
      </w:pPr>
      <w:r>
        <w:rPr>
          <w:rFonts w:ascii="Arial" w:hAnsi="Arial"/>
          <w:noProof w:val="0"/>
          <w:rtl/>
        </w:rPr>
        <w:t>לעניין זה יפים דבריו של כב' השופט לוי ב</w:t>
      </w:r>
      <w:hyperlink r:id="rId41" w:history="1">
        <w:r w:rsidRPr="006E14DC">
          <w:rPr>
            <w:rFonts w:ascii="Arial" w:hAnsi="Arial"/>
            <w:noProof w:val="0"/>
            <w:color w:val="0000FF"/>
            <w:u w:val="single"/>
            <w:rtl/>
          </w:rPr>
          <w:t>ע"פ 5833/07</w:t>
        </w:r>
      </w:hyperlink>
      <w:r>
        <w:rPr>
          <w:rFonts w:ascii="Arial" w:hAnsi="Arial"/>
          <w:noProof w:val="0"/>
          <w:rtl/>
        </w:rPr>
        <w:t xml:space="preserve"> </w:t>
      </w:r>
      <w:r>
        <w:rPr>
          <w:rFonts w:ascii="Arial" w:hAnsi="Arial"/>
          <w:b/>
          <w:bCs/>
          <w:noProof w:val="0"/>
          <w:rtl/>
        </w:rPr>
        <w:t>ח'ורי נ' מדינת ישראל</w:t>
      </w:r>
      <w:r>
        <w:rPr>
          <w:rFonts w:ascii="Arial" w:hAnsi="Arial"/>
          <w:noProof w:val="0"/>
          <w:rtl/>
        </w:rPr>
        <w:t xml:space="preserve"> (18.11.2007):</w:t>
      </w:r>
    </w:p>
    <w:p w14:paraId="0B01BAD3" w14:textId="77777777" w:rsidR="002251FC" w:rsidRDefault="002251FC">
      <w:pPr>
        <w:rPr>
          <w:rFonts w:ascii="Arial" w:hAnsi="Arial"/>
          <w:noProof w:val="0"/>
          <w:rtl/>
        </w:rPr>
      </w:pPr>
    </w:p>
    <w:p w14:paraId="5C68DDD5" w14:textId="77777777" w:rsidR="002251FC" w:rsidRDefault="006E14DC">
      <w:pPr>
        <w:spacing w:line="360" w:lineRule="auto"/>
        <w:ind w:left="720" w:firstLine="720"/>
        <w:rPr>
          <w:rFonts w:ascii="Arial" w:hAnsi="Arial" w:cs="Miriam"/>
          <w:noProof w:val="0"/>
          <w:rtl/>
        </w:rPr>
      </w:pPr>
      <w:r>
        <w:rPr>
          <w:rFonts w:ascii="Arial" w:hAnsi="Arial" w:cs="Miriam"/>
          <w:noProof w:val="0"/>
          <w:rtl/>
        </w:rPr>
        <w:t>"</w:t>
      </w:r>
      <w:r>
        <w:rPr>
          <w:rFonts w:ascii="Arial" w:hAnsi="Arial" w:cs="Miriam"/>
          <w:b/>
          <w:bCs/>
          <w:noProof w:val="0"/>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Pr>
          <w:rFonts w:ascii="Arial" w:hAnsi="Arial" w:cs="Miriam"/>
          <w:noProof w:val="0"/>
          <w:rtl/>
        </w:rPr>
        <w:t xml:space="preserve">". </w:t>
      </w:r>
    </w:p>
    <w:p w14:paraId="3E132286" w14:textId="77777777" w:rsidR="002251FC" w:rsidRDefault="006E14DC">
      <w:pPr>
        <w:spacing w:line="360" w:lineRule="auto"/>
        <w:jc w:val="both"/>
        <w:rPr>
          <w:rFonts w:ascii="Arial" w:hAnsi="Arial"/>
          <w:noProof w:val="0"/>
          <w:rtl/>
        </w:rPr>
      </w:pPr>
      <w:r>
        <w:rPr>
          <w:rFonts w:ascii="Arial" w:hAnsi="Arial" w:hint="cs"/>
          <w:noProof w:val="0"/>
          <w:rtl/>
        </w:rPr>
        <w:t xml:space="preserve">12. </w:t>
      </w:r>
      <w:r>
        <w:rPr>
          <w:rFonts w:ascii="Arial" w:hAnsi="Arial" w:hint="cs"/>
          <w:noProof w:val="0"/>
          <w:rtl/>
        </w:rPr>
        <w:tab/>
        <w:t xml:space="preserve">ומהתם להכא: </w:t>
      </w:r>
    </w:p>
    <w:p w14:paraId="7F2048F7" w14:textId="77777777" w:rsidR="002251FC" w:rsidRDefault="006E14DC">
      <w:pPr>
        <w:spacing w:line="360" w:lineRule="auto"/>
        <w:jc w:val="both"/>
        <w:rPr>
          <w:rFonts w:ascii="Arial" w:hAnsi="Arial"/>
          <w:noProof w:val="0"/>
          <w:rtl/>
        </w:rPr>
      </w:pPr>
      <w:r>
        <w:rPr>
          <w:rFonts w:ascii="Arial" w:hAnsi="Arial"/>
          <w:noProof w:val="0"/>
          <w:rtl/>
        </w:rPr>
        <w:tab/>
      </w:r>
      <w:r>
        <w:rPr>
          <w:rFonts w:ascii="Arial" w:hAnsi="Arial" w:hint="cs"/>
          <w:noProof w:val="0"/>
          <w:rtl/>
        </w:rPr>
        <w:t>במקרה דנן עסקינן בנשק שהינו רובה מסוג 16</w:t>
      </w:r>
      <w:r>
        <w:rPr>
          <w:rFonts w:ascii="Arial" w:hAnsi="Arial" w:hint="cs"/>
          <w:noProof w:val="0"/>
        </w:rPr>
        <w:t>M</w:t>
      </w:r>
      <w:r>
        <w:rPr>
          <w:rFonts w:ascii="Arial" w:hAnsi="Arial" w:hint="cs"/>
          <w:noProof w:val="0"/>
          <w:rtl/>
        </w:rPr>
        <w:t xml:space="preserve">, אשר נגנב ע"י הנאשם, ששהה באופן בלתי חוקי במדינה במשך מספר שנים, זאת במהלך התפרצות לדירת המתלונן. אין צורך להכביר במילים באשר לנזק הפוטנציאלי הטמון בנשק כגון דא, אם יתגלגל לגורמים עברייניים או לגורמים עוינים, מה גם שעד כה לא נתפס הנשק.  </w:t>
      </w:r>
    </w:p>
    <w:p w14:paraId="149C2737" w14:textId="77777777" w:rsidR="002251FC" w:rsidRDefault="002251FC">
      <w:pPr>
        <w:jc w:val="both"/>
        <w:rPr>
          <w:rFonts w:ascii="Arial" w:hAnsi="Arial"/>
          <w:noProof w:val="0"/>
          <w:rtl/>
        </w:rPr>
      </w:pPr>
    </w:p>
    <w:p w14:paraId="459929A5" w14:textId="77777777" w:rsidR="002251FC" w:rsidRDefault="006E14DC">
      <w:pPr>
        <w:spacing w:line="360" w:lineRule="auto"/>
        <w:rPr>
          <w:rFonts w:ascii="Arial" w:hAnsi="Arial"/>
          <w:noProof w:val="0"/>
          <w:rtl/>
        </w:rPr>
      </w:pPr>
      <w:r>
        <w:rPr>
          <w:rFonts w:ascii="Arial" w:hAnsi="Arial" w:hint="cs"/>
          <w:noProof w:val="0"/>
          <w:rtl/>
        </w:rPr>
        <w:t xml:space="preserve">13. </w:t>
      </w:r>
      <w:r>
        <w:rPr>
          <w:rFonts w:ascii="Arial" w:hAnsi="Arial"/>
          <w:noProof w:val="0"/>
          <w:rtl/>
        </w:rPr>
        <w:tab/>
      </w:r>
      <w:r>
        <w:rPr>
          <w:rFonts w:ascii="Arial" w:hAnsi="Arial" w:hint="cs"/>
          <w:noProof w:val="0"/>
          <w:rtl/>
        </w:rPr>
        <w:t xml:space="preserve">במסגרת בחינת מדיניות הענישה בגין עבירות שעיקרן החזקת ונשיאת נשק, תובא הפסיקה הבאה: </w:t>
      </w:r>
    </w:p>
    <w:p w14:paraId="1FDF6F6B" w14:textId="77777777" w:rsidR="002251FC" w:rsidRDefault="006E14DC">
      <w:pPr>
        <w:pStyle w:val="ListParagraph"/>
        <w:numPr>
          <w:ilvl w:val="0"/>
          <w:numId w:val="1"/>
        </w:numPr>
        <w:spacing w:line="360" w:lineRule="auto"/>
        <w:rPr>
          <w:rFonts w:ascii="Arial" w:hAnsi="Arial"/>
          <w:noProof w:val="0"/>
          <w:rtl/>
        </w:rPr>
      </w:pPr>
      <w:r>
        <w:rPr>
          <w:rFonts w:ascii="Arial" w:hAnsi="Arial"/>
          <w:noProof w:val="0"/>
          <w:rtl/>
        </w:rPr>
        <w:t>ב</w:t>
      </w:r>
      <w:hyperlink r:id="rId42" w:history="1">
        <w:r w:rsidRPr="006E14DC">
          <w:rPr>
            <w:rFonts w:ascii="Arial" w:hAnsi="Arial"/>
            <w:noProof w:val="0"/>
            <w:color w:val="0000FF"/>
            <w:u w:val="single"/>
            <w:rtl/>
          </w:rPr>
          <w:t>ת"פ 15148-03-12</w:t>
        </w:r>
      </w:hyperlink>
      <w:r>
        <w:rPr>
          <w:rFonts w:ascii="Arial" w:hAnsi="Arial"/>
          <w:noProof w:val="0"/>
          <w:rtl/>
        </w:rPr>
        <w:t xml:space="preserve"> (בית המשפט המחוזי בחיפה) </w:t>
      </w:r>
      <w:r>
        <w:rPr>
          <w:rFonts w:ascii="Arial" w:hAnsi="Arial"/>
          <w:b/>
          <w:bCs/>
          <w:noProof w:val="0"/>
          <w:rtl/>
        </w:rPr>
        <w:t>מ"י נ' אחמד כבהה</w:t>
      </w:r>
      <w:r>
        <w:rPr>
          <w:rFonts w:ascii="Arial" w:hAnsi="Arial"/>
          <w:noProof w:val="0"/>
          <w:rtl/>
        </w:rPr>
        <w:t xml:space="preserve"> (19.2.13) הושת על נאשם שהורשע, לאחר הודאה בעובדות כתב אישום מתוקן, בביצוע עבירה של החזקה ונשיאת נשק שלא כדין (אקדח מסוג ברטה ומחסנית שהכילה 11 כדורים) ועבירה של שינוי זהות כלי רכב – עונש של שנתיים מאסר בפועל.</w:t>
      </w:r>
    </w:p>
    <w:p w14:paraId="59C2127E" w14:textId="77777777" w:rsidR="002251FC" w:rsidRDefault="002251FC">
      <w:pPr>
        <w:rPr>
          <w:rFonts w:ascii="Arial" w:hAnsi="Arial"/>
          <w:noProof w:val="0"/>
          <w:rtl/>
        </w:rPr>
      </w:pPr>
    </w:p>
    <w:p w14:paraId="054C5593" w14:textId="77777777" w:rsidR="002251FC" w:rsidRDefault="006E14DC">
      <w:pPr>
        <w:pStyle w:val="ListParagraph"/>
        <w:numPr>
          <w:ilvl w:val="0"/>
          <w:numId w:val="1"/>
        </w:numPr>
        <w:spacing w:line="360" w:lineRule="auto"/>
        <w:rPr>
          <w:rFonts w:ascii="Arial" w:hAnsi="Arial"/>
          <w:noProof w:val="0"/>
          <w:rtl/>
        </w:rPr>
      </w:pPr>
      <w:r>
        <w:rPr>
          <w:rFonts w:ascii="Arial" w:hAnsi="Arial"/>
          <w:noProof w:val="0"/>
          <w:rtl/>
        </w:rPr>
        <w:t>ב</w:t>
      </w:r>
      <w:hyperlink r:id="rId43" w:history="1">
        <w:r w:rsidRPr="006E14DC">
          <w:rPr>
            <w:rFonts w:ascii="Arial" w:hAnsi="Arial"/>
            <w:noProof w:val="0"/>
            <w:color w:val="0000FF"/>
            <w:u w:val="single"/>
            <w:rtl/>
          </w:rPr>
          <w:t>ת"פ 31862-05-13</w:t>
        </w:r>
      </w:hyperlink>
      <w:r>
        <w:rPr>
          <w:rFonts w:ascii="Arial" w:hAnsi="Arial"/>
          <w:noProof w:val="0"/>
          <w:rtl/>
        </w:rPr>
        <w:t xml:space="preserve"> (בית המשפט המחוזי בחיפה) </w:t>
      </w:r>
      <w:r>
        <w:rPr>
          <w:rFonts w:ascii="Arial" w:hAnsi="Arial"/>
          <w:b/>
          <w:bCs/>
          <w:noProof w:val="0"/>
          <w:rtl/>
        </w:rPr>
        <w:t>מ"י נ' מוחמד מחאמיד</w:t>
      </w:r>
      <w:r>
        <w:rPr>
          <w:rFonts w:ascii="Arial" w:hAnsi="Arial"/>
          <w:noProof w:val="0"/>
          <w:rtl/>
        </w:rPr>
        <w:t xml:space="preserve"> (1.10.13) הוטל על נאשם צעיר בן פחות מ- 21 עונש של 21 חודשי מאסר בפועל בגין עבירה של נשיאת נשק (אקדח) שלא כדין בצד עבירה של הפרעה לשוטר בשעת מילוי תפקידו כדין.</w:t>
      </w:r>
    </w:p>
    <w:p w14:paraId="5C7BAE29" w14:textId="77777777" w:rsidR="002251FC" w:rsidRDefault="006E14DC">
      <w:pPr>
        <w:rPr>
          <w:rFonts w:ascii="Arial" w:hAnsi="Arial"/>
          <w:noProof w:val="0"/>
          <w:rtl/>
        </w:rPr>
      </w:pPr>
      <w:r>
        <w:rPr>
          <w:rFonts w:ascii="Arial" w:hAnsi="Arial"/>
          <w:noProof w:val="0"/>
          <w:rtl/>
        </w:rPr>
        <w:tab/>
      </w:r>
    </w:p>
    <w:p w14:paraId="0FD538DC" w14:textId="77777777" w:rsidR="002251FC" w:rsidRDefault="006E14DC">
      <w:pPr>
        <w:pStyle w:val="ListParagraph"/>
        <w:numPr>
          <w:ilvl w:val="0"/>
          <w:numId w:val="1"/>
        </w:numPr>
        <w:spacing w:line="360" w:lineRule="auto"/>
        <w:rPr>
          <w:rFonts w:ascii="Arial" w:hAnsi="Arial"/>
          <w:noProof w:val="0"/>
          <w:rtl/>
        </w:rPr>
      </w:pPr>
      <w:r>
        <w:rPr>
          <w:rFonts w:ascii="Arial" w:hAnsi="Arial"/>
          <w:noProof w:val="0"/>
          <w:rtl/>
        </w:rPr>
        <w:t xml:space="preserve">בת"פ </w:t>
      </w:r>
      <w:hyperlink r:id="rId44" w:history="1">
        <w:r w:rsidR="00EA3C48" w:rsidRPr="00EA3C48">
          <w:rPr>
            <w:rFonts w:ascii="Arial" w:hAnsi="Arial"/>
            <w:noProof w:val="0"/>
            <w:color w:val="0000FF"/>
            <w:u w:val="single"/>
            <w:rtl/>
          </w:rPr>
          <w:t>2011/06</w:t>
        </w:r>
      </w:hyperlink>
      <w:r>
        <w:rPr>
          <w:rFonts w:ascii="Arial" w:hAnsi="Arial"/>
          <w:noProof w:val="0"/>
          <w:rtl/>
        </w:rPr>
        <w:t xml:space="preserve"> (בית המשפט המחוזי בירושלים) </w:t>
      </w:r>
      <w:r>
        <w:rPr>
          <w:rFonts w:ascii="Arial" w:hAnsi="Arial"/>
          <w:b/>
          <w:bCs/>
          <w:noProof w:val="0"/>
          <w:rtl/>
        </w:rPr>
        <w:t>מ"י נ' אבו סנינה</w:t>
      </w:r>
      <w:r>
        <w:rPr>
          <w:rFonts w:ascii="Arial" w:hAnsi="Arial"/>
          <w:noProof w:val="0"/>
          <w:rtl/>
        </w:rPr>
        <w:t xml:space="preserve"> (07.03.06), הושת על נאשם שהורשע, עפ"י הודאתו, בגין ביצוע עבירה של נשיאת נשק שלא כדין עונש של 18 חודשי מאסר בפועל, שם דובר  באקדח שהוחזק בנסיבות מיוחדות ע"י הנאשם ואשר לא נעשה בו שימוש כלשהו לאורך שנים. </w:t>
      </w:r>
    </w:p>
    <w:p w14:paraId="01F2FADC" w14:textId="77777777" w:rsidR="002251FC" w:rsidRDefault="002251FC">
      <w:pPr>
        <w:rPr>
          <w:rFonts w:ascii="Arial" w:hAnsi="Arial"/>
          <w:noProof w:val="0"/>
          <w:rtl/>
        </w:rPr>
      </w:pPr>
    </w:p>
    <w:p w14:paraId="618E8078" w14:textId="77777777" w:rsidR="002251FC" w:rsidRDefault="006E14DC">
      <w:pPr>
        <w:pStyle w:val="ListParagraph"/>
        <w:numPr>
          <w:ilvl w:val="0"/>
          <w:numId w:val="1"/>
        </w:numPr>
        <w:spacing w:line="360" w:lineRule="auto"/>
        <w:jc w:val="both"/>
        <w:rPr>
          <w:rFonts w:ascii="Arial" w:hAnsi="Arial"/>
          <w:noProof w:val="0"/>
        </w:rPr>
      </w:pPr>
      <w:r>
        <w:rPr>
          <w:rFonts w:ascii="Arial" w:hAnsi="Arial"/>
          <w:noProof w:val="0"/>
          <w:rtl/>
        </w:rPr>
        <w:t>ב</w:t>
      </w:r>
      <w:hyperlink r:id="rId45" w:history="1">
        <w:r w:rsidRPr="006E14DC">
          <w:rPr>
            <w:rFonts w:ascii="Arial" w:hAnsi="Arial"/>
            <w:noProof w:val="0"/>
            <w:color w:val="0000FF"/>
            <w:u w:val="single"/>
            <w:rtl/>
          </w:rPr>
          <w:t>ע"פ 4797/05</w:t>
        </w:r>
      </w:hyperlink>
      <w:r>
        <w:rPr>
          <w:rFonts w:ascii="Arial" w:hAnsi="Arial"/>
          <w:noProof w:val="0"/>
          <w:rtl/>
        </w:rPr>
        <w:t xml:space="preserve"> </w:t>
      </w:r>
      <w:r>
        <w:rPr>
          <w:rFonts w:ascii="Arial" w:hAnsi="Arial"/>
          <w:b/>
          <w:bCs/>
          <w:noProof w:val="0"/>
          <w:rtl/>
        </w:rPr>
        <w:t>חאמד עבדאל קאדר נ' מ"י</w:t>
      </w:r>
      <w:r>
        <w:rPr>
          <w:rFonts w:ascii="Arial" w:hAnsi="Arial"/>
          <w:noProof w:val="0"/>
          <w:rtl/>
        </w:rPr>
        <w:t xml:space="preserve"> (4.1.06) דובר במערער שנמצא נושא על גופו אקדח ומחסנית טעונה בכדורים, שנגנבו מבעליהם. המערער הורשע, עפ"י הודאתו בבית המשפט המחוזי, והוטל עליו עונש של 24 חודשי מאסר בפועל, אשר אושר ע"י בית המשפט העליון במסגרת הערעור הנ"ל.</w:t>
      </w:r>
    </w:p>
    <w:p w14:paraId="32E35E6D" w14:textId="77777777" w:rsidR="002251FC" w:rsidRDefault="002251FC">
      <w:pPr>
        <w:pStyle w:val="ListParagraph"/>
        <w:ind w:left="1440"/>
        <w:jc w:val="both"/>
        <w:rPr>
          <w:rFonts w:ascii="Arial" w:hAnsi="Arial"/>
          <w:noProof w:val="0"/>
        </w:rPr>
      </w:pPr>
    </w:p>
    <w:p w14:paraId="57AA5C7B" w14:textId="77777777" w:rsidR="002251FC" w:rsidRDefault="006E14DC">
      <w:pPr>
        <w:pStyle w:val="ListParagraph"/>
        <w:numPr>
          <w:ilvl w:val="0"/>
          <w:numId w:val="1"/>
        </w:numPr>
        <w:spacing w:line="360" w:lineRule="auto"/>
        <w:jc w:val="both"/>
        <w:rPr>
          <w:rFonts w:ascii="Arial" w:hAnsi="Arial"/>
          <w:noProof w:val="0"/>
        </w:rPr>
      </w:pPr>
      <w:r>
        <w:rPr>
          <w:rFonts w:ascii="Arial" w:hAnsi="Arial" w:hint="cs"/>
          <w:noProof w:val="0"/>
          <w:rtl/>
        </w:rPr>
        <w:t>ב</w:t>
      </w:r>
      <w:hyperlink r:id="rId46" w:history="1">
        <w:r w:rsidRPr="006E14DC">
          <w:rPr>
            <w:rFonts w:ascii="Arial" w:hAnsi="Arial"/>
            <w:noProof w:val="0"/>
            <w:color w:val="0000FF"/>
            <w:u w:val="single"/>
            <w:rtl/>
          </w:rPr>
          <w:t>ת"פ (מחוזי חיפה) 182-11-12</w:t>
        </w:r>
      </w:hyperlink>
      <w:r>
        <w:rPr>
          <w:rFonts w:ascii="Arial" w:hAnsi="Arial" w:hint="cs"/>
          <w:noProof w:val="0"/>
          <w:rtl/>
        </w:rPr>
        <w:t xml:space="preserve"> </w:t>
      </w:r>
      <w:r>
        <w:rPr>
          <w:rFonts w:ascii="Arial" w:hAnsi="Arial" w:hint="cs"/>
          <w:b/>
          <w:bCs/>
          <w:noProof w:val="0"/>
          <w:rtl/>
        </w:rPr>
        <w:t>מדינת ישראל נ' ג'אנם (</w:t>
      </w:r>
      <w:r>
        <w:rPr>
          <w:rFonts w:ascii="Arial" w:hAnsi="Arial" w:hint="cs"/>
          <w:noProof w:val="0"/>
          <w:rtl/>
        </w:rPr>
        <w:t>28/01/2014), הושת על נאשם שהורשע מכוח הודאתו בביצוע עבירות של קשירת קשר לפשע, עשיית עסקה בנשק (רובה מסוג 16</w:t>
      </w:r>
      <w:r>
        <w:rPr>
          <w:rFonts w:ascii="Arial" w:hAnsi="Arial" w:hint="cs"/>
          <w:noProof w:val="0"/>
        </w:rPr>
        <w:t>M</w:t>
      </w:r>
      <w:r>
        <w:rPr>
          <w:rFonts w:ascii="Arial" w:hAnsi="Arial" w:hint="cs"/>
          <w:noProof w:val="0"/>
          <w:rtl/>
        </w:rPr>
        <w:t xml:space="preserve">), החזקת נשק שלא כדין וכן התפרצות לרכב בכוונה לבצע גניבה או פשע, עונש של 30 חודשי מאסר בפועל. לנאשם הנ"ל היה עבר פלילי לא מכביד. </w:t>
      </w:r>
    </w:p>
    <w:p w14:paraId="3DAAAF34" w14:textId="77777777" w:rsidR="002251FC" w:rsidRDefault="002251FC">
      <w:pPr>
        <w:pStyle w:val="ListParagraph"/>
        <w:spacing w:line="360" w:lineRule="auto"/>
        <w:ind w:left="1440"/>
        <w:jc w:val="both"/>
        <w:rPr>
          <w:rFonts w:ascii="Arial" w:hAnsi="Arial"/>
          <w:noProof w:val="0"/>
        </w:rPr>
      </w:pPr>
    </w:p>
    <w:p w14:paraId="58103388" w14:textId="77777777" w:rsidR="002251FC" w:rsidRDefault="006E14DC">
      <w:pPr>
        <w:pStyle w:val="ListParagraph"/>
        <w:numPr>
          <w:ilvl w:val="0"/>
          <w:numId w:val="1"/>
        </w:numPr>
        <w:spacing w:line="360" w:lineRule="auto"/>
        <w:jc w:val="both"/>
        <w:rPr>
          <w:rFonts w:ascii="Arial" w:hAnsi="Arial"/>
          <w:noProof w:val="0"/>
        </w:rPr>
      </w:pPr>
      <w:r>
        <w:rPr>
          <w:rFonts w:ascii="Arial" w:hAnsi="Arial" w:hint="cs"/>
          <w:noProof w:val="0"/>
          <w:rtl/>
        </w:rPr>
        <w:t>ב</w:t>
      </w:r>
      <w:hyperlink r:id="rId47" w:history="1">
        <w:r w:rsidRPr="006E14DC">
          <w:rPr>
            <w:rFonts w:ascii="Arial" w:hAnsi="Arial"/>
            <w:noProof w:val="0"/>
            <w:color w:val="0000FF"/>
            <w:u w:val="single"/>
            <w:rtl/>
          </w:rPr>
          <w:t>ת"פ (מחוזי חיפה) 28889-07-14</w:t>
        </w:r>
      </w:hyperlink>
      <w:r>
        <w:rPr>
          <w:rFonts w:ascii="Arial" w:hAnsi="Arial" w:hint="cs"/>
          <w:noProof w:val="0"/>
          <w:rtl/>
        </w:rPr>
        <w:t xml:space="preserve"> </w:t>
      </w:r>
      <w:r>
        <w:rPr>
          <w:rFonts w:ascii="Arial" w:hAnsi="Arial" w:hint="cs"/>
          <w:b/>
          <w:bCs/>
          <w:noProof w:val="0"/>
          <w:rtl/>
        </w:rPr>
        <w:t>מדינת ישראל נ' אבו חמיס</w:t>
      </w:r>
      <w:r>
        <w:rPr>
          <w:rFonts w:ascii="Arial" w:hAnsi="Arial" w:hint="cs"/>
          <w:noProof w:val="0"/>
          <w:rtl/>
        </w:rPr>
        <w:t xml:space="preserve"> (21/09/2014), הושת על ידי על נאשם, שהורשע, מכוח הודאתו בעבירות של החזקת ונשיאת נשק (מסוג קרל גוסטב) , כניסה ושהייה שלא כדין ושימוש במסמך מזוייף, עונש כולל של 30 חודשי מאסר בפועל, תוך קביעת עונש של 24 חודשי מאסר בפועל בגין עבירות של החזקת ונשיאת נשק ועונש של 6 חודשי מאסר בפועל בגין העבירה של כניסה לישראל שלא כחוק בצד העבירה של שימוש במסמך מזוייף. במקרה הנ"ל דובר בנאשם בעל עבר פלילי, שכלל בחובו הרשעות בעבירות של כניסה לישראל שלא כחוק ובעבירות של הסגת גבול, החזקת מכשירי פריצה וגניבה. </w:t>
      </w:r>
    </w:p>
    <w:p w14:paraId="0095D9DA" w14:textId="77777777" w:rsidR="002251FC" w:rsidRDefault="002251FC">
      <w:pPr>
        <w:pStyle w:val="ListParagraph"/>
        <w:ind w:left="1440"/>
        <w:jc w:val="both"/>
        <w:rPr>
          <w:rFonts w:ascii="Arial" w:hAnsi="Arial"/>
          <w:noProof w:val="0"/>
        </w:rPr>
      </w:pPr>
    </w:p>
    <w:p w14:paraId="0FD333D3" w14:textId="77777777" w:rsidR="002251FC" w:rsidRDefault="006E14DC">
      <w:pPr>
        <w:spacing w:line="360" w:lineRule="auto"/>
        <w:jc w:val="both"/>
        <w:rPr>
          <w:rFonts w:ascii="Arial" w:hAnsi="Arial"/>
          <w:noProof w:val="0"/>
          <w:rtl/>
        </w:rPr>
      </w:pPr>
      <w:r>
        <w:rPr>
          <w:rFonts w:ascii="Arial" w:hAnsi="Arial" w:hint="cs"/>
          <w:noProof w:val="0"/>
          <w:rtl/>
        </w:rPr>
        <w:t xml:space="preserve">14. </w:t>
      </w:r>
      <w:r>
        <w:rPr>
          <w:rFonts w:ascii="Arial" w:hAnsi="Arial" w:hint="cs"/>
          <w:noProof w:val="0"/>
          <w:rtl/>
        </w:rPr>
        <w:tab/>
        <w:t>בצד העבירות של החזקת ונשיאת נשק, ביצע הנאשם, כאמור, גם עבירה של שהייה בישראל שלא כחוק, במשך תקופה של מספר שנים עובר ליום 10/11/2012, וכן עבירות של התפרצות לדירה וגניבה. הערך החברתי שנפגע כתוצאה מביצוע העבירה של כניסה לישראל שלא כחוק, הוא ביטחון המדינה, כמו גם ביטחון תושביה, שכן בכניסתם של תושבי הרשות הפלסטינאית שלא כדין לתחומי המדינה, טמונה מסוכנות פוטנציאלית לביטחון המדינה ולביטחון תושביה. בגין ביצוע עבירה של כניסה לישראל שלא כדין, אשר העונש המרבי בגינה הוא עונש של שנת מאסר, המבוצעת בצד עבירות נלוות, מושתים על ידי בתי המשפט עונשי מאסר בפועל לתקופה של מספר חודשים, בצד רכיב ענישה של מאסר על תנאי (לדוגמא - ב</w:t>
      </w:r>
      <w:hyperlink r:id="rId48" w:history="1">
        <w:r w:rsidRPr="006E14DC">
          <w:rPr>
            <w:rFonts w:ascii="Arial" w:hAnsi="Arial"/>
            <w:noProof w:val="0"/>
            <w:color w:val="0000FF"/>
            <w:u w:val="single"/>
            <w:rtl/>
          </w:rPr>
          <w:t>ת"פ (שלום עכו) 12498-10-12</w:t>
        </w:r>
      </w:hyperlink>
      <w:r>
        <w:rPr>
          <w:rFonts w:ascii="Arial" w:hAnsi="Arial" w:hint="cs"/>
          <w:noProof w:val="0"/>
          <w:rtl/>
        </w:rPr>
        <w:t xml:space="preserve"> </w:t>
      </w:r>
      <w:r>
        <w:rPr>
          <w:rFonts w:ascii="Arial" w:hAnsi="Arial" w:hint="cs"/>
          <w:b/>
          <w:bCs/>
          <w:noProof w:val="0"/>
          <w:rtl/>
        </w:rPr>
        <w:t xml:space="preserve">מדינת ישראל נ' אבו שיחה </w:t>
      </w:r>
      <w:r>
        <w:rPr>
          <w:rFonts w:ascii="Arial" w:hAnsi="Arial" w:hint="cs"/>
          <w:noProof w:val="0"/>
          <w:rtl/>
        </w:rPr>
        <w:t xml:space="preserve">הושת על נאשם, שהורשע על פי הודאתו בעבירה של כניסה לישראל שלא  כחוק ובעבירה של שימוש במסמך מזויף, עונש של מאסר בפועל לתקופה של 5 חודשים). </w:t>
      </w:r>
    </w:p>
    <w:p w14:paraId="3477DEE6" w14:textId="77777777" w:rsidR="002251FC" w:rsidRDefault="002251FC">
      <w:pPr>
        <w:jc w:val="both"/>
        <w:rPr>
          <w:rFonts w:ascii="Arial" w:hAnsi="Arial"/>
          <w:noProof w:val="0"/>
          <w:rtl/>
        </w:rPr>
      </w:pPr>
    </w:p>
    <w:p w14:paraId="75AEFA33" w14:textId="77777777" w:rsidR="002251FC" w:rsidRDefault="006E14DC">
      <w:pPr>
        <w:spacing w:line="360" w:lineRule="auto"/>
        <w:jc w:val="both"/>
        <w:rPr>
          <w:rFonts w:ascii="Arial" w:hAnsi="Arial"/>
          <w:noProof w:val="0"/>
          <w:rtl/>
        </w:rPr>
      </w:pPr>
      <w:r>
        <w:rPr>
          <w:rFonts w:ascii="Arial" w:hAnsi="Arial" w:hint="cs"/>
          <w:noProof w:val="0"/>
          <w:rtl/>
        </w:rPr>
        <w:t xml:space="preserve">15. </w:t>
      </w:r>
      <w:r>
        <w:rPr>
          <w:rFonts w:ascii="Arial" w:hAnsi="Arial" w:hint="cs"/>
          <w:noProof w:val="0"/>
          <w:rtl/>
        </w:rPr>
        <w:tab/>
        <w:t xml:space="preserve">הערך החברתי שנפגע כתוצאה מביצוע העבירה של התפרצות לדירת המתלונן, בצד עבירת הגניבה, הוא - מעבר לפגיעה בזכות הקניין של המתלונן, גם הפגיעה בתחושת הביטחון של המתלונן ובפרטיותו, שהרי ההתפרצות לדירה מהווה משום פגיעה במקום מבצרו של נאשם, במעוז ביטחונו (ראו לעניין זה: </w:t>
      </w:r>
      <w:hyperlink r:id="rId49" w:history="1">
        <w:r w:rsidRPr="006E14DC">
          <w:rPr>
            <w:rFonts w:ascii="Arial" w:hAnsi="Arial"/>
            <w:noProof w:val="0"/>
            <w:color w:val="0000FF"/>
            <w:u w:val="single"/>
            <w:rtl/>
          </w:rPr>
          <w:t>ע"פ 7453/08</w:t>
        </w:r>
      </w:hyperlink>
      <w:r>
        <w:rPr>
          <w:rFonts w:ascii="Arial" w:hAnsi="Arial" w:hint="cs"/>
          <w:noProof w:val="0"/>
          <w:rtl/>
        </w:rPr>
        <w:t xml:space="preserve"> </w:t>
      </w:r>
      <w:r>
        <w:rPr>
          <w:rFonts w:ascii="Arial" w:hAnsi="Arial" w:hint="cs"/>
          <w:b/>
          <w:bCs/>
          <w:noProof w:val="0"/>
          <w:rtl/>
        </w:rPr>
        <w:t>מדינת ישראל נ' אואזנה</w:t>
      </w:r>
      <w:r>
        <w:rPr>
          <w:rFonts w:ascii="Arial" w:hAnsi="Arial" w:hint="cs"/>
          <w:noProof w:val="0"/>
          <w:rtl/>
        </w:rPr>
        <w:t xml:space="preserve"> (31/12/2008)). כך גם במקרה שבפנינו, פגע הנאשם בתחושת הביטחון של המתלונן עת שהתפרץ לביתו וגנב ממנו את הנשק שהוטמן בארון הבגדים בחדר השינה של המתלונן. בנקודה זו אציין, כי ברי שלעבירות שביצע הנאשם קדם תכנון של הנאשם, זאת כנטען ע"י ב"כ המאשימה בנקודה זו. עוד אוסיף בעניין הנזק שנגרם למתלונן, כי הנאשם ניפץ את החלון בחדר השירותים בבית המתלונן. </w:t>
      </w:r>
    </w:p>
    <w:p w14:paraId="54C17A83" w14:textId="77777777" w:rsidR="002251FC" w:rsidRDefault="002251FC">
      <w:pPr>
        <w:jc w:val="both"/>
        <w:rPr>
          <w:rFonts w:ascii="Arial" w:hAnsi="Arial"/>
          <w:noProof w:val="0"/>
          <w:rtl/>
        </w:rPr>
      </w:pPr>
    </w:p>
    <w:p w14:paraId="1D85DF1D" w14:textId="77777777" w:rsidR="002251FC" w:rsidRDefault="006E14DC">
      <w:pPr>
        <w:spacing w:line="360" w:lineRule="auto"/>
        <w:jc w:val="both"/>
        <w:rPr>
          <w:rFonts w:ascii="Arial" w:hAnsi="Arial"/>
          <w:noProof w:val="0"/>
          <w:rtl/>
        </w:rPr>
      </w:pPr>
      <w:r>
        <w:rPr>
          <w:rFonts w:ascii="Arial" w:hAnsi="Arial" w:hint="cs"/>
          <w:noProof w:val="0"/>
          <w:rtl/>
        </w:rPr>
        <w:t xml:space="preserve">16. </w:t>
      </w:r>
      <w:r>
        <w:rPr>
          <w:rFonts w:ascii="Arial" w:hAnsi="Arial" w:hint="cs"/>
          <w:noProof w:val="0"/>
          <w:rtl/>
        </w:rPr>
        <w:tab/>
        <w:t xml:space="preserve">נוכח חומרת עבירות ההתפרצות לדירה, קבע בית המשפט העליון בשורה של פסקי דין, כי מן הראוי להשית על מבצעי עבירות אלו עונשי מאסר בפועל משמעותיים (ראו בעניין זה: </w:t>
      </w:r>
      <w:hyperlink r:id="rId50" w:history="1">
        <w:r w:rsidRPr="006E14DC">
          <w:rPr>
            <w:rFonts w:ascii="Arial" w:hAnsi="Arial"/>
            <w:noProof w:val="0"/>
            <w:color w:val="0000FF"/>
            <w:u w:val="single"/>
            <w:rtl/>
          </w:rPr>
          <w:t>רע"פ 2966/13</w:t>
        </w:r>
      </w:hyperlink>
      <w:r>
        <w:rPr>
          <w:rFonts w:ascii="Arial" w:hAnsi="Arial" w:hint="cs"/>
          <w:b/>
          <w:bCs/>
          <w:noProof w:val="0"/>
          <w:rtl/>
        </w:rPr>
        <w:t xml:space="preserve"> אורן נעאמנה נ' מדינת ישראל</w:t>
      </w:r>
      <w:r>
        <w:rPr>
          <w:rFonts w:ascii="Arial" w:hAnsi="Arial" w:hint="cs"/>
          <w:noProof w:val="0"/>
          <w:rtl/>
        </w:rPr>
        <w:t xml:space="preserve"> (05/05/2013). במקרה הנ"ל דובר במבצע בצוותא עם אדם נוסף של עבירת התפרצות לדירה, בצד עבירות של קשירת קשר לפשע והחזקת מכשירי פריצה. על מבצע העבירות הנ"ל, כמו גם על שותפו, הושת עונש של 11 חודשי מאסר לריצוי בפועל. ערעורו לבית המשפט המחוזי נדחה, כמו גם בקשתו למתן רשות ערעור). </w:t>
      </w:r>
    </w:p>
    <w:p w14:paraId="33CD281D" w14:textId="77777777" w:rsidR="002251FC" w:rsidRDefault="002251FC">
      <w:pPr>
        <w:spacing w:line="360" w:lineRule="auto"/>
        <w:jc w:val="both"/>
        <w:rPr>
          <w:rFonts w:ascii="Arial" w:hAnsi="Arial"/>
          <w:noProof w:val="0"/>
          <w:rtl/>
        </w:rPr>
      </w:pPr>
    </w:p>
    <w:p w14:paraId="6088AC70" w14:textId="77777777" w:rsidR="002251FC" w:rsidRDefault="006E14DC">
      <w:pPr>
        <w:spacing w:line="360" w:lineRule="auto"/>
        <w:jc w:val="both"/>
        <w:rPr>
          <w:rFonts w:ascii="Arial" w:hAnsi="Arial"/>
          <w:noProof w:val="0"/>
          <w:rtl/>
        </w:rPr>
      </w:pPr>
      <w:r>
        <w:rPr>
          <w:rFonts w:ascii="Arial" w:hAnsi="Arial" w:hint="cs"/>
          <w:noProof w:val="0"/>
          <w:rtl/>
        </w:rPr>
        <w:t xml:space="preserve">17. </w:t>
      </w:r>
      <w:r>
        <w:rPr>
          <w:rFonts w:ascii="Arial" w:hAnsi="Arial" w:hint="cs"/>
          <w:noProof w:val="0"/>
          <w:rtl/>
        </w:rPr>
        <w:tab/>
        <w:t xml:space="preserve">לאחר שסקרתי, כאמור לעיל את הערכים החברתיים שנפגעו כתוצאה מביצוע העבירות מושא כתב האישום, את נסיבות ביצוע העבירות, אשר בוצעו אך ורק ע"י הנאשם ובחנתי את מדיניות הענישה הנהוגה, הגעתי לכלל מסקנה כי מתחם העונש ההולם בגין העבירות הנ"ל, נע בין עונש של 24 חודשי מאסר בפועל לבין עונש של 48 חודשי מאסר בפועל, זאת בצד רכיב ענישה נלווה של מאסר על תנאי ולעיתים גם קנס כספי. </w:t>
      </w:r>
    </w:p>
    <w:p w14:paraId="764C1E99" w14:textId="77777777" w:rsidR="002251FC" w:rsidRDefault="002251FC">
      <w:pPr>
        <w:spacing w:line="360" w:lineRule="auto"/>
        <w:jc w:val="both"/>
        <w:rPr>
          <w:rFonts w:ascii="Arial" w:hAnsi="Arial"/>
          <w:noProof w:val="0"/>
          <w:rtl/>
        </w:rPr>
      </w:pPr>
    </w:p>
    <w:p w14:paraId="613ED295" w14:textId="77777777" w:rsidR="002251FC" w:rsidRDefault="006E14DC">
      <w:pPr>
        <w:spacing w:line="360" w:lineRule="auto"/>
        <w:jc w:val="both"/>
        <w:rPr>
          <w:rFonts w:ascii="Arial" w:hAnsi="Arial"/>
          <w:noProof w:val="0"/>
          <w:rtl/>
        </w:rPr>
      </w:pPr>
      <w:r>
        <w:rPr>
          <w:rFonts w:ascii="Arial" w:hAnsi="Arial" w:hint="cs"/>
          <w:noProof w:val="0"/>
          <w:rtl/>
        </w:rPr>
        <w:t xml:space="preserve">18. </w:t>
      </w:r>
      <w:r>
        <w:rPr>
          <w:rFonts w:ascii="Arial" w:hAnsi="Arial" w:hint="cs"/>
          <w:noProof w:val="0"/>
          <w:rtl/>
        </w:rPr>
        <w:tab/>
        <w:t xml:space="preserve">במסגרת בחינת הנסיבות, אשר אינן קשורות בביצוע העבירות, אציין את עברו הנקי ללא רבב של הנאשם. עוד אציין בנקודה זו, כי מאז ביצוע העבירות, חלף פרק זמן ניכר של שלוש שנים ו-3 חודשים, אשר במסגרתו לא הורשע הנאשם בפלילים ולא נפתחו נגדו תיקים נוספים במשטרת ישראל, דבר המחזק את טענת הנאשם בפניי כי העבירות מושא כתב האישום הן, מבחינתו, משום מעידה חד פעמית. עוד אציין בנקודה זו את הודאת הנאשם בהזדמנות הראשונה בעובדות כתב האישום, אשר חסכה הן את העדת העדים, לרבות המתלונן, והן את זמנו היקר של בית המשפט. לאמור לעיל אוסיף את טיעוני הסנגור באשר לנסיבותיו האישיות הקשות של הנאשם. </w:t>
      </w:r>
    </w:p>
    <w:p w14:paraId="422199D6" w14:textId="77777777" w:rsidR="002251FC" w:rsidRDefault="002251FC">
      <w:pPr>
        <w:spacing w:line="360" w:lineRule="auto"/>
        <w:jc w:val="both"/>
        <w:rPr>
          <w:rFonts w:ascii="Arial" w:hAnsi="Arial"/>
          <w:noProof w:val="0"/>
          <w:rtl/>
        </w:rPr>
      </w:pPr>
    </w:p>
    <w:p w14:paraId="1E177C50" w14:textId="77777777" w:rsidR="002251FC" w:rsidRDefault="006E14DC">
      <w:pPr>
        <w:spacing w:line="360" w:lineRule="auto"/>
        <w:jc w:val="both"/>
        <w:rPr>
          <w:rFonts w:ascii="Arial" w:hAnsi="Arial"/>
          <w:noProof w:val="0"/>
          <w:rtl/>
        </w:rPr>
      </w:pPr>
      <w:r>
        <w:rPr>
          <w:rFonts w:ascii="Arial" w:hAnsi="Arial" w:hint="cs"/>
          <w:noProof w:val="0"/>
          <w:rtl/>
        </w:rPr>
        <w:t xml:space="preserve">19. </w:t>
      </w:r>
      <w:r>
        <w:rPr>
          <w:rFonts w:ascii="Arial" w:hAnsi="Arial" w:hint="cs"/>
          <w:noProof w:val="0"/>
          <w:rtl/>
        </w:rPr>
        <w:tab/>
        <w:t xml:space="preserve">לאחר שבחנתי את הנסיבות הנ"ל, שאינן קשורות בביצוע העבירות, הגעתי לכלל מסקנה כי מן הראוי להשית על הנאשם עונש המצוי  במדרג התחתון של מתחם העונש ההולם, שנקבע על ידי לעיל, זאת בצד רכיב ענישה של מאסר על תנאי. בהינתן מצבו הכלכלי הקשה של הנאשם, כמו גם יתר הטעמים לקולא הנזכרים לעיל, החלטתי שלא להשית על הנאשם קנס כספי בתיק זה. </w:t>
      </w:r>
    </w:p>
    <w:p w14:paraId="0608CD2D" w14:textId="77777777" w:rsidR="002251FC" w:rsidRDefault="002251FC">
      <w:pPr>
        <w:spacing w:line="360" w:lineRule="auto"/>
        <w:jc w:val="both"/>
        <w:rPr>
          <w:rFonts w:ascii="Arial" w:hAnsi="Arial"/>
          <w:noProof w:val="0"/>
          <w:rtl/>
        </w:rPr>
      </w:pPr>
    </w:p>
    <w:p w14:paraId="1AB3EF19" w14:textId="77777777" w:rsidR="002251FC" w:rsidRDefault="006E14DC">
      <w:pPr>
        <w:spacing w:line="360" w:lineRule="auto"/>
        <w:jc w:val="both"/>
        <w:rPr>
          <w:rFonts w:ascii="Arial" w:hAnsi="Arial"/>
          <w:noProof w:val="0"/>
          <w:rtl/>
        </w:rPr>
      </w:pPr>
      <w:r>
        <w:rPr>
          <w:rFonts w:ascii="Arial" w:hAnsi="Arial" w:hint="cs"/>
          <w:noProof w:val="0"/>
          <w:rtl/>
        </w:rPr>
        <w:t>20.</w:t>
      </w:r>
      <w:r>
        <w:rPr>
          <w:rFonts w:ascii="Arial" w:hAnsi="Arial" w:hint="cs"/>
          <w:noProof w:val="0"/>
          <w:rtl/>
        </w:rPr>
        <w:tab/>
      </w:r>
      <w:r>
        <w:rPr>
          <w:rFonts w:ascii="Arial" w:hAnsi="Arial" w:hint="cs"/>
          <w:b/>
          <w:bCs/>
          <w:noProof w:val="0"/>
          <w:u w:val="single"/>
          <w:rtl/>
        </w:rPr>
        <w:t>סיכומו של דבר</w:t>
      </w:r>
    </w:p>
    <w:p w14:paraId="03E84AF5" w14:textId="77777777" w:rsidR="002251FC" w:rsidRDefault="002251FC">
      <w:pPr>
        <w:spacing w:line="360" w:lineRule="auto"/>
        <w:jc w:val="both"/>
        <w:rPr>
          <w:rFonts w:ascii="Arial" w:hAnsi="Arial"/>
          <w:noProof w:val="0"/>
          <w:rtl/>
        </w:rPr>
      </w:pPr>
    </w:p>
    <w:p w14:paraId="01904750" w14:textId="77777777" w:rsidR="002251FC" w:rsidRDefault="006E14DC">
      <w:pPr>
        <w:spacing w:line="360" w:lineRule="auto"/>
        <w:jc w:val="both"/>
        <w:rPr>
          <w:rFonts w:ascii="Arial" w:hAnsi="Arial"/>
          <w:noProof w:val="0"/>
          <w:rtl/>
        </w:rPr>
      </w:pPr>
      <w:r>
        <w:rPr>
          <w:rFonts w:ascii="Arial" w:hAnsi="Arial"/>
          <w:noProof w:val="0"/>
          <w:rtl/>
        </w:rPr>
        <w:tab/>
      </w:r>
      <w:r>
        <w:rPr>
          <w:rFonts w:ascii="Arial" w:hAnsi="Arial" w:hint="cs"/>
          <w:noProof w:val="0"/>
          <w:rtl/>
        </w:rPr>
        <w:t xml:space="preserve">אני דנה את הנאשם למאסר בפועל לתקופה של 26 חודשים בניכוי ימי מעצרו (מיום 14/09/2015). </w:t>
      </w:r>
    </w:p>
    <w:p w14:paraId="170C8548" w14:textId="77777777" w:rsidR="002251FC" w:rsidRDefault="002251FC">
      <w:pPr>
        <w:spacing w:line="360" w:lineRule="auto"/>
        <w:jc w:val="both"/>
        <w:rPr>
          <w:rFonts w:ascii="Arial" w:hAnsi="Arial"/>
          <w:noProof w:val="0"/>
          <w:rtl/>
        </w:rPr>
      </w:pPr>
    </w:p>
    <w:p w14:paraId="5661DDFE" w14:textId="77777777" w:rsidR="002251FC" w:rsidRDefault="006E14DC">
      <w:pPr>
        <w:spacing w:line="360" w:lineRule="auto"/>
        <w:jc w:val="both"/>
        <w:rPr>
          <w:rFonts w:ascii="Arial" w:hAnsi="Arial"/>
          <w:noProof w:val="0"/>
          <w:rtl/>
        </w:rPr>
      </w:pPr>
      <w:r>
        <w:rPr>
          <w:rFonts w:ascii="Arial" w:hAnsi="Arial"/>
          <w:noProof w:val="0"/>
          <w:rtl/>
        </w:rPr>
        <w:tab/>
      </w:r>
      <w:r>
        <w:rPr>
          <w:rFonts w:ascii="Arial" w:hAnsi="Arial" w:hint="cs"/>
          <w:noProof w:val="0"/>
          <w:rtl/>
        </w:rPr>
        <w:t xml:space="preserve">אני דנה את הנאשם למאסר על תנאי לתקופה של 12 חודשים למשך 3 שנים, והתנאי הוא לבל יעבור עבירת רכוש מסוג פשע או עבירה מסוג פשע לפי </w:t>
      </w:r>
      <w:hyperlink r:id="rId51" w:history="1">
        <w:r w:rsidR="00CC0A39" w:rsidRPr="00CC0A39">
          <w:rPr>
            <w:rFonts w:ascii="Arial" w:hAnsi="Arial"/>
            <w:noProof w:val="0"/>
            <w:color w:val="0000FF"/>
            <w:u w:val="single"/>
            <w:rtl/>
          </w:rPr>
          <w:t>סעיף 144</w:t>
        </w:r>
      </w:hyperlink>
      <w:r>
        <w:rPr>
          <w:rFonts w:ascii="Arial" w:hAnsi="Arial" w:hint="cs"/>
          <w:noProof w:val="0"/>
          <w:rtl/>
        </w:rPr>
        <w:t xml:space="preserve"> ל</w:t>
      </w:r>
      <w:hyperlink r:id="rId52" w:history="1">
        <w:r w:rsidRPr="006E14DC">
          <w:rPr>
            <w:rFonts w:ascii="Arial" w:hAnsi="Arial"/>
            <w:noProof w:val="0"/>
            <w:color w:val="0000FF"/>
            <w:u w:val="single"/>
            <w:rtl/>
          </w:rPr>
          <w:t>חוק העונשין</w:t>
        </w:r>
      </w:hyperlink>
      <w:r>
        <w:rPr>
          <w:rFonts w:ascii="Arial" w:hAnsi="Arial" w:hint="cs"/>
          <w:noProof w:val="0"/>
          <w:rtl/>
        </w:rPr>
        <w:t xml:space="preserve"> ויורשע בגין אחת או יותר מהן.  </w:t>
      </w:r>
    </w:p>
    <w:p w14:paraId="038E3F84" w14:textId="77777777" w:rsidR="002251FC" w:rsidRDefault="006E14DC">
      <w:pPr>
        <w:spacing w:line="360" w:lineRule="auto"/>
        <w:jc w:val="both"/>
        <w:rPr>
          <w:rFonts w:ascii="Arial" w:hAnsi="Arial"/>
          <w:noProof w:val="0"/>
          <w:rtl/>
        </w:rPr>
      </w:pPr>
      <w:r>
        <w:rPr>
          <w:rFonts w:ascii="Arial" w:hAnsi="Arial"/>
          <w:noProof w:val="0"/>
          <w:rtl/>
        </w:rPr>
        <w:tab/>
      </w:r>
    </w:p>
    <w:p w14:paraId="03276BD8" w14:textId="77777777" w:rsidR="002251FC" w:rsidRDefault="006E14DC">
      <w:pPr>
        <w:spacing w:line="360" w:lineRule="auto"/>
        <w:jc w:val="both"/>
        <w:rPr>
          <w:rFonts w:ascii="Arial" w:hAnsi="Arial"/>
          <w:noProof w:val="0"/>
          <w:rtl/>
        </w:rPr>
      </w:pPr>
      <w:r>
        <w:rPr>
          <w:rFonts w:ascii="Arial" w:hAnsi="Arial"/>
          <w:noProof w:val="0"/>
          <w:rtl/>
        </w:rPr>
        <w:tab/>
      </w:r>
      <w:r>
        <w:rPr>
          <w:rFonts w:ascii="Arial" w:hAnsi="Arial" w:hint="cs"/>
          <w:noProof w:val="0"/>
          <w:rtl/>
        </w:rPr>
        <w:t xml:space="preserve">אני דנה את הנאשם למאסר על תנאי לתקופה של 6 חודשים למשך 3 שנים, והתנאי הוא לבל יעבור עבירת רכוש מסוג עוון או עבירה מסוג עוון לפי </w:t>
      </w:r>
      <w:hyperlink r:id="rId53" w:history="1">
        <w:r w:rsidR="00CC0A39" w:rsidRPr="00CC0A39">
          <w:rPr>
            <w:rFonts w:ascii="Arial" w:hAnsi="Arial"/>
            <w:noProof w:val="0"/>
            <w:color w:val="0000FF"/>
            <w:u w:val="single"/>
            <w:rtl/>
          </w:rPr>
          <w:t>סעיף 144</w:t>
        </w:r>
      </w:hyperlink>
      <w:r>
        <w:rPr>
          <w:rFonts w:ascii="Arial" w:hAnsi="Arial" w:hint="cs"/>
          <w:noProof w:val="0"/>
          <w:rtl/>
        </w:rPr>
        <w:t xml:space="preserve"> ל</w:t>
      </w:r>
      <w:hyperlink r:id="rId54" w:history="1">
        <w:r w:rsidRPr="006E14DC">
          <w:rPr>
            <w:rFonts w:ascii="Arial" w:hAnsi="Arial"/>
            <w:noProof w:val="0"/>
            <w:color w:val="0000FF"/>
            <w:u w:val="single"/>
            <w:rtl/>
          </w:rPr>
          <w:t>חוק העונשין</w:t>
        </w:r>
      </w:hyperlink>
      <w:r>
        <w:rPr>
          <w:rFonts w:ascii="Arial" w:hAnsi="Arial" w:hint="cs"/>
          <w:noProof w:val="0"/>
          <w:rtl/>
        </w:rPr>
        <w:t xml:space="preserve"> או עבירה לפי </w:t>
      </w:r>
      <w:hyperlink r:id="rId55" w:history="1">
        <w:r w:rsidR="00CC0A39" w:rsidRPr="00CC0A39">
          <w:rPr>
            <w:rFonts w:ascii="Arial" w:hAnsi="Arial"/>
            <w:noProof w:val="0"/>
            <w:color w:val="0000FF"/>
            <w:u w:val="single"/>
            <w:rtl/>
          </w:rPr>
          <w:t>סעיף 12(1)</w:t>
        </w:r>
      </w:hyperlink>
      <w:r>
        <w:rPr>
          <w:rFonts w:ascii="Arial" w:hAnsi="Arial" w:hint="cs"/>
          <w:noProof w:val="0"/>
          <w:rtl/>
        </w:rPr>
        <w:t xml:space="preserve"> ל</w:t>
      </w:r>
      <w:hyperlink r:id="rId56" w:history="1">
        <w:r w:rsidRPr="006E14DC">
          <w:rPr>
            <w:rFonts w:ascii="Arial" w:hAnsi="Arial"/>
            <w:noProof w:val="0"/>
            <w:color w:val="0000FF"/>
            <w:u w:val="single"/>
            <w:rtl/>
          </w:rPr>
          <w:t>חוק הכניסה לישראל</w:t>
        </w:r>
      </w:hyperlink>
      <w:r>
        <w:rPr>
          <w:rFonts w:ascii="Arial" w:hAnsi="Arial" w:hint="cs"/>
          <w:noProof w:val="0"/>
          <w:rtl/>
        </w:rPr>
        <w:t xml:space="preserve"> ויורשע בגין אחת או יותר מהן.  </w:t>
      </w:r>
    </w:p>
    <w:p w14:paraId="1A60FC7C" w14:textId="77777777" w:rsidR="002251FC" w:rsidRDefault="002251FC">
      <w:pPr>
        <w:spacing w:line="360" w:lineRule="auto"/>
        <w:jc w:val="both"/>
        <w:rPr>
          <w:rFonts w:ascii="Arial" w:hAnsi="Arial"/>
          <w:noProof w:val="0"/>
          <w:rtl/>
        </w:rPr>
      </w:pPr>
    </w:p>
    <w:p w14:paraId="15C2F1AD" w14:textId="77777777" w:rsidR="002251FC" w:rsidRDefault="006E14DC">
      <w:pPr>
        <w:spacing w:line="360" w:lineRule="auto"/>
        <w:jc w:val="both"/>
        <w:rPr>
          <w:rFonts w:ascii="Arial" w:hAnsi="Arial"/>
          <w:b/>
          <w:bCs/>
          <w:noProof w:val="0"/>
          <w:u w:val="single"/>
          <w:rtl/>
        </w:rPr>
      </w:pPr>
      <w:r>
        <w:rPr>
          <w:rFonts w:ascii="Arial" w:hAnsi="Arial" w:hint="cs"/>
          <w:b/>
          <w:bCs/>
          <w:noProof w:val="0"/>
          <w:u w:val="single"/>
          <w:rtl/>
        </w:rPr>
        <w:t>זכות ערעור לבית המשפט העליון תוך 45 יום מהיום</w:t>
      </w:r>
    </w:p>
    <w:p w14:paraId="72BE2F0B" w14:textId="77777777" w:rsidR="002251FC" w:rsidRPr="006E14DC" w:rsidRDefault="006E14DC">
      <w:pPr>
        <w:spacing w:line="360" w:lineRule="auto"/>
        <w:jc w:val="both"/>
        <w:rPr>
          <w:rFonts w:ascii="Arial" w:hAnsi="Arial"/>
          <w:noProof w:val="0"/>
          <w:color w:val="FFFFFF"/>
          <w:sz w:val="2"/>
          <w:szCs w:val="2"/>
          <w:rtl/>
        </w:rPr>
      </w:pPr>
      <w:r w:rsidRPr="006E14DC">
        <w:rPr>
          <w:rFonts w:ascii="Arial" w:hAnsi="Arial"/>
          <w:noProof w:val="0"/>
          <w:color w:val="FFFFFF"/>
          <w:sz w:val="2"/>
          <w:szCs w:val="2"/>
          <w:rtl/>
        </w:rPr>
        <w:t>5129371</w:t>
      </w:r>
    </w:p>
    <w:p w14:paraId="051FB7DB" w14:textId="77777777" w:rsidR="002251FC" w:rsidRDefault="006E14DC">
      <w:pPr>
        <w:spacing w:line="360" w:lineRule="auto"/>
        <w:jc w:val="both"/>
        <w:rPr>
          <w:rFonts w:ascii="Arial" w:hAnsi="Arial"/>
          <w:noProof w:val="0"/>
          <w:rtl/>
        </w:rPr>
      </w:pPr>
      <w:r w:rsidRPr="006E14DC">
        <w:rPr>
          <w:rFonts w:ascii="Arial" w:hAnsi="Arial"/>
          <w:noProof w:val="0"/>
          <w:color w:val="FFFFFF"/>
          <w:sz w:val="2"/>
          <w:szCs w:val="2"/>
          <w:rtl/>
        </w:rPr>
        <w:t>54678313</w:t>
      </w:r>
      <w:r>
        <w:rPr>
          <w:rFonts w:ascii="Arial" w:hAnsi="Arial"/>
          <w:noProof w:val="0"/>
          <w:rtl/>
        </w:rPr>
        <w:t xml:space="preserve">ניתן היום,  ט' אדר א' תשע"ו, 18 פברואר 2016, בנוכחות בא כוח המאשימה, ב"כ הנאשם והנאשם </w:t>
      </w:r>
      <w:r>
        <w:rPr>
          <w:rFonts w:ascii="Arial" w:hAnsi="Arial" w:hint="cs"/>
          <w:noProof w:val="0"/>
          <w:rtl/>
        </w:rPr>
        <w:t xml:space="preserve">בעצמו. </w:t>
      </w:r>
    </w:p>
    <w:p w14:paraId="2CDCED9A" w14:textId="77777777" w:rsidR="002251FC" w:rsidRDefault="006E14DC">
      <w:pPr>
        <w:spacing w:line="360" w:lineRule="auto"/>
        <w:jc w:val="both"/>
        <w:rPr>
          <w:rFonts w:ascii="Arial" w:hAnsi="Arial"/>
          <w:noProof w:val="0"/>
          <w:rtl/>
        </w:rPr>
      </w:pP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p>
    <w:p w14:paraId="32940AC2" w14:textId="77777777" w:rsidR="002251FC" w:rsidRDefault="002251FC">
      <w:pPr>
        <w:spacing w:line="360" w:lineRule="auto"/>
        <w:ind w:left="3600" w:firstLine="720"/>
        <w:jc w:val="center"/>
      </w:pPr>
    </w:p>
    <w:p w14:paraId="746D77D6" w14:textId="77777777" w:rsidR="002251FC" w:rsidRDefault="002251FC">
      <w:pPr>
        <w:spacing w:line="360" w:lineRule="auto"/>
        <w:ind w:left="3600" w:firstLine="720"/>
        <w:jc w:val="center"/>
        <w:rPr>
          <w:rFonts w:ascii="Arial" w:hAnsi="Arial"/>
          <w:noProof w:val="0"/>
          <w:rtl/>
        </w:rPr>
      </w:pPr>
    </w:p>
    <w:p w14:paraId="269B31E6" w14:textId="77777777" w:rsidR="002251FC" w:rsidRDefault="002251FC">
      <w:pPr>
        <w:spacing w:line="360" w:lineRule="auto"/>
        <w:jc w:val="both"/>
        <w:rPr>
          <w:rFonts w:ascii="Arial" w:hAnsi="Arial"/>
          <w:noProof w:val="0"/>
          <w:rtl/>
        </w:rPr>
      </w:pPr>
    </w:p>
    <w:p w14:paraId="2AD6006D" w14:textId="77777777" w:rsidR="006E14DC" w:rsidRPr="006E14DC" w:rsidRDefault="006E14DC" w:rsidP="006E14DC">
      <w:pPr>
        <w:keepNext/>
        <w:rPr>
          <w:rFonts w:ascii="David" w:hAnsi="David"/>
          <w:color w:val="000000"/>
          <w:sz w:val="22"/>
          <w:szCs w:val="22"/>
          <w:rtl/>
        </w:rPr>
      </w:pPr>
    </w:p>
    <w:p w14:paraId="6EDB0E17" w14:textId="77777777" w:rsidR="006E14DC" w:rsidRPr="006E14DC" w:rsidRDefault="006E14DC" w:rsidP="006E14DC">
      <w:pPr>
        <w:keepNext/>
        <w:rPr>
          <w:rFonts w:ascii="David" w:hAnsi="David"/>
          <w:color w:val="000000"/>
          <w:sz w:val="22"/>
          <w:szCs w:val="22"/>
          <w:rtl/>
        </w:rPr>
      </w:pPr>
      <w:r w:rsidRPr="006E14DC">
        <w:rPr>
          <w:rFonts w:ascii="David" w:hAnsi="David"/>
          <w:color w:val="000000"/>
          <w:sz w:val="22"/>
          <w:szCs w:val="22"/>
          <w:rtl/>
        </w:rPr>
        <w:t>רונית בש 54678313</w:t>
      </w:r>
    </w:p>
    <w:p w14:paraId="64B886E8" w14:textId="77777777" w:rsidR="006E14DC" w:rsidRDefault="006E14DC" w:rsidP="006E14DC">
      <w:r w:rsidRPr="006E14DC">
        <w:rPr>
          <w:color w:val="000000"/>
          <w:rtl/>
        </w:rPr>
        <w:t>נוסח מסמך זה כפוף לשינויי ניסוח ועריכה</w:t>
      </w:r>
    </w:p>
    <w:p w14:paraId="161C6A8B" w14:textId="77777777" w:rsidR="006E14DC" w:rsidRDefault="006E14DC" w:rsidP="006E14DC">
      <w:pPr>
        <w:rPr>
          <w:rtl/>
        </w:rPr>
      </w:pPr>
    </w:p>
    <w:p w14:paraId="5B301E6D" w14:textId="77777777" w:rsidR="006E14DC" w:rsidRDefault="006E14DC" w:rsidP="006E14DC">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600C23D2" w14:textId="77777777" w:rsidR="002251FC" w:rsidRPr="006E14DC" w:rsidRDefault="002251FC" w:rsidP="006E14DC">
      <w:pPr>
        <w:jc w:val="center"/>
        <w:rPr>
          <w:color w:val="0000FF"/>
          <w:u w:val="single"/>
        </w:rPr>
      </w:pPr>
    </w:p>
    <w:sectPr w:rsidR="002251FC" w:rsidRPr="006E14DC" w:rsidSect="006E14DC">
      <w:headerReference w:type="even" r:id="rId58"/>
      <w:headerReference w:type="default" r:id="rId59"/>
      <w:footerReference w:type="even" r:id="rId60"/>
      <w:footerReference w:type="default" r:id="rId6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C3DD8" w14:textId="77777777" w:rsidR="00EA4C4E" w:rsidRDefault="00EA4C4E">
      <w:r>
        <w:separator/>
      </w:r>
    </w:p>
  </w:endnote>
  <w:endnote w:type="continuationSeparator" w:id="0">
    <w:p w14:paraId="5159F8EA" w14:textId="77777777" w:rsidR="00EA4C4E" w:rsidRDefault="00EA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89774" w14:textId="77777777" w:rsidR="002F1ED0" w:rsidRDefault="002F1ED0" w:rsidP="006E14D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0270DE9" w14:textId="77777777" w:rsidR="002F1ED0" w:rsidRPr="006E14DC" w:rsidRDefault="002F1ED0" w:rsidP="006E14DC">
    <w:pPr>
      <w:pStyle w:val="a6"/>
      <w:pBdr>
        <w:top w:val="single" w:sz="4" w:space="1" w:color="auto"/>
        <w:between w:val="single" w:sz="4" w:space="0" w:color="auto"/>
      </w:pBdr>
      <w:spacing w:after="60"/>
      <w:jc w:val="center"/>
      <w:rPr>
        <w:rFonts w:ascii="FrankRuehl" w:hAnsi="FrankRuehl" w:cs="FrankRuehl"/>
        <w:color w:val="000000"/>
      </w:rPr>
    </w:pPr>
    <w:r w:rsidRPr="006E14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9DA2E" w14:textId="77777777" w:rsidR="002F1ED0" w:rsidRDefault="002F1ED0" w:rsidP="006E14DC">
    <w:pPr>
      <w:pStyle w:val="a6"/>
      <w:jc w:val="center"/>
      <w:rPr>
        <w:rStyle w:val="a7"/>
        <w:rFonts w:ascii="FrankRuehl" w:hAnsi="FrankRuehl" w:cs="FrankRuehl"/>
      </w:rPr>
    </w:pPr>
    <w:r>
      <w:rPr>
        <w:rStyle w:val="a7"/>
        <w:rFonts w:ascii="FrankRuehl" w:hAnsi="FrankRuehl" w:cs="FrankRuehl"/>
        <w:rtl/>
      </w:rPr>
      <w:fldChar w:fldCharType="begin"/>
    </w:r>
    <w:r>
      <w:rPr>
        <w:rStyle w:val="a7"/>
        <w:rFonts w:ascii="FrankRuehl" w:hAnsi="FrankRuehl" w:cs="FrankRuehl"/>
        <w:rtl/>
      </w:rPr>
      <w:instrText xml:space="preserve"> </w:instrText>
    </w:r>
    <w:r>
      <w:rPr>
        <w:rStyle w:val="a7"/>
        <w:rFonts w:ascii="FrankRuehl" w:hAnsi="FrankRuehl" w:cs="FrankRuehl" w:hint="cs"/>
      </w:rPr>
      <w:instrText>PAGE</w:instrText>
    </w:r>
    <w:r>
      <w:rPr>
        <w:rStyle w:val="a7"/>
        <w:rFonts w:ascii="FrankRuehl" w:hAnsi="FrankRuehl" w:cs="FrankRuehl" w:hint="cs"/>
        <w:rtl/>
      </w:rPr>
      <w:instrText xml:space="preserve">  \* </w:instrText>
    </w:r>
    <w:r>
      <w:rPr>
        <w:rStyle w:val="a7"/>
        <w:rFonts w:ascii="FrankRuehl" w:hAnsi="FrankRuehl" w:cs="FrankRuehl" w:hint="cs"/>
      </w:rPr>
      <w:instrText>MERGEFORMAT</w:instrText>
    </w:r>
    <w:r>
      <w:rPr>
        <w:rStyle w:val="a7"/>
        <w:rFonts w:ascii="FrankRuehl" w:hAnsi="FrankRuehl" w:cs="FrankRuehl"/>
        <w:rtl/>
      </w:rPr>
      <w:instrText xml:space="preserve"> </w:instrText>
    </w:r>
    <w:r>
      <w:rPr>
        <w:rStyle w:val="a7"/>
        <w:rFonts w:ascii="FrankRuehl" w:hAnsi="FrankRuehl" w:cs="FrankRuehl"/>
        <w:rtl/>
      </w:rPr>
      <w:fldChar w:fldCharType="separate"/>
    </w:r>
    <w:r w:rsidR="002924A1">
      <w:rPr>
        <w:rStyle w:val="a7"/>
        <w:rFonts w:ascii="FrankRuehl" w:hAnsi="FrankRuehl" w:cs="FrankRuehl"/>
        <w:rtl/>
      </w:rPr>
      <w:t>1</w:t>
    </w:r>
    <w:r>
      <w:rPr>
        <w:rStyle w:val="a7"/>
        <w:rFonts w:ascii="FrankRuehl" w:hAnsi="FrankRuehl" w:cs="FrankRuehl"/>
        <w:rtl/>
      </w:rPr>
      <w:fldChar w:fldCharType="end"/>
    </w:r>
  </w:p>
  <w:p w14:paraId="66B3DDF7" w14:textId="77777777" w:rsidR="002F1ED0" w:rsidRPr="006E14DC" w:rsidRDefault="002F1ED0" w:rsidP="006E14DC">
    <w:pPr>
      <w:pStyle w:val="a6"/>
      <w:pBdr>
        <w:top w:val="single" w:sz="4" w:space="1" w:color="auto"/>
        <w:between w:val="single" w:sz="4" w:space="0" w:color="auto"/>
      </w:pBdr>
      <w:spacing w:after="60"/>
      <w:jc w:val="center"/>
      <w:rPr>
        <w:rStyle w:val="a7"/>
        <w:rFonts w:ascii="FrankRuehl" w:hAnsi="FrankRuehl" w:cs="FrankRuehl" w:hint="cs"/>
        <w:color w:val="000000"/>
      </w:rPr>
    </w:pPr>
    <w:r w:rsidRPr="006E14DC">
      <w:rPr>
        <w:rStyle w:val="a7"/>
        <w:rFonts w:ascii="FrankRuehl" w:hAnsi="FrankRuehl" w:cs="FrankRuehl" w:hint="cs"/>
        <w:color w:val="000000"/>
      </w:rPr>
      <w:pict w14:anchorId="19E86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47CD2" w14:textId="77777777" w:rsidR="00EA4C4E" w:rsidRDefault="00EA4C4E">
      <w:r>
        <w:separator/>
      </w:r>
    </w:p>
  </w:footnote>
  <w:footnote w:type="continuationSeparator" w:id="0">
    <w:p w14:paraId="457365FC" w14:textId="77777777" w:rsidR="00EA4C4E" w:rsidRDefault="00EA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07727" w14:textId="77777777" w:rsidR="002F1ED0" w:rsidRPr="006E14DC" w:rsidRDefault="002F1ED0" w:rsidP="006E14D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36328-09-15</w:t>
    </w:r>
    <w:r>
      <w:rPr>
        <w:rFonts w:ascii="David" w:hAnsi="David"/>
        <w:color w:val="000000"/>
        <w:sz w:val="22"/>
        <w:szCs w:val="22"/>
        <w:rtl/>
      </w:rPr>
      <w:tab/>
      <w:t xml:space="preserve"> מדינת ישראל נ' סאהר מלחם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A39A8" w14:textId="77777777" w:rsidR="002F1ED0" w:rsidRPr="006E14DC" w:rsidRDefault="002F1ED0" w:rsidP="006E14D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36328-09-15</w:t>
    </w:r>
    <w:r>
      <w:rPr>
        <w:rFonts w:ascii="David" w:hAnsi="David"/>
        <w:color w:val="000000"/>
        <w:sz w:val="22"/>
        <w:szCs w:val="22"/>
        <w:rtl/>
      </w:rPr>
      <w:tab/>
      <w:t xml:space="preserve"> מדינת ישראל נ' סאהר מלחם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63DC5"/>
    <w:multiLevelType w:val="hybridMultilevel"/>
    <w:tmpl w:val="2BA0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663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51FC"/>
    <w:rsid w:val="000C7BF1"/>
    <w:rsid w:val="002251FC"/>
    <w:rsid w:val="002924A1"/>
    <w:rsid w:val="002F1ED0"/>
    <w:rsid w:val="006C40FC"/>
    <w:rsid w:val="006E14DC"/>
    <w:rsid w:val="00A827BB"/>
    <w:rsid w:val="00AF2C2B"/>
    <w:rsid w:val="00CC0A39"/>
    <w:rsid w:val="00DA531D"/>
    <w:rsid w:val="00EA3C48"/>
    <w:rsid w:val="00EA4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5E62BE"/>
  <w15:chartTrackingRefBased/>
  <w15:docId w15:val="{AC6AD8E0-BDCE-4EC8-8F0A-035F0211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51FC"/>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251FC"/>
  </w:style>
  <w:style w:type="paragraph" w:styleId="a4">
    <w:name w:val="header"/>
    <w:basedOn w:val="a"/>
    <w:link w:val="a5"/>
    <w:rsid w:val="002251FC"/>
    <w:pPr>
      <w:tabs>
        <w:tab w:val="center" w:pos="4153"/>
        <w:tab w:val="right" w:pos="8306"/>
      </w:tabs>
    </w:pPr>
  </w:style>
  <w:style w:type="paragraph" w:styleId="a6">
    <w:name w:val="footer"/>
    <w:basedOn w:val="a"/>
    <w:rsid w:val="002251FC"/>
    <w:pPr>
      <w:tabs>
        <w:tab w:val="center" w:pos="4153"/>
        <w:tab w:val="right" w:pos="8306"/>
      </w:tabs>
    </w:pPr>
  </w:style>
  <w:style w:type="character" w:styleId="a7">
    <w:name w:val="page number"/>
    <w:basedOn w:val="a0"/>
    <w:rsid w:val="002251FC"/>
  </w:style>
  <w:style w:type="character" w:customStyle="1" w:styleId="a5">
    <w:name w:val="כותרת עליונה תו"/>
    <w:link w:val="a4"/>
    <w:rsid w:val="002251FC"/>
    <w:rPr>
      <w:rFonts w:cs="David"/>
      <w:noProof/>
      <w:sz w:val="24"/>
      <w:szCs w:val="24"/>
      <w:lang w:val="en-US" w:eastAsia="en-US" w:bidi="he-IL"/>
    </w:rPr>
  </w:style>
  <w:style w:type="character" w:customStyle="1" w:styleId="TimesNewRomanTimesNewRoman">
    <w:name w:val="סגנון (לטיני) Times New Roman (עברית ושפות אחרות) Times New Roman..."/>
    <w:rsid w:val="002251FC"/>
    <w:rPr>
      <w:rFonts w:ascii="Times New Roman" w:hAnsi="Times New Roman" w:cs="David" w:hint="default"/>
      <w:b/>
      <w:bCs/>
      <w:sz w:val="26"/>
      <w:szCs w:val="26"/>
    </w:rPr>
  </w:style>
  <w:style w:type="paragraph" w:customStyle="1" w:styleId="ListParagraph">
    <w:name w:val="List Paragraph"/>
    <w:basedOn w:val="a"/>
    <w:rsid w:val="002251FC"/>
    <w:pPr>
      <w:ind w:left="720"/>
      <w:contextualSpacing/>
    </w:pPr>
  </w:style>
  <w:style w:type="character" w:styleId="Hyperlink">
    <w:name w:val="Hyperlink"/>
    <w:rsid w:val="006E1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384.a" TargetMode="External"/><Relationship Id="rId26" Type="http://schemas.openxmlformats.org/officeDocument/2006/relationships/hyperlink" Target="http://www.nevo.co.il/law/70301/384.a" TargetMode="External"/><Relationship Id="rId39" Type="http://schemas.openxmlformats.org/officeDocument/2006/relationships/hyperlink" Target="http://www.nevo.co.il/case/5573417" TargetMode="External"/><Relationship Id="rId21" Type="http://schemas.openxmlformats.org/officeDocument/2006/relationships/hyperlink" Target="http://www.nevo.co.il/law/90721/12.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4552738" TargetMode="External"/><Relationship Id="rId47" Type="http://schemas.openxmlformats.org/officeDocument/2006/relationships/hyperlink" Target="http://www.nevo.co.il/case/17062417" TargetMode="External"/><Relationship Id="rId50" Type="http://schemas.openxmlformats.org/officeDocument/2006/relationships/hyperlink" Target="http://www.nevo.co.il/case/16999522" TargetMode="External"/><Relationship Id="rId55" Type="http://schemas.openxmlformats.org/officeDocument/2006/relationships/hyperlink" Target="http://www.nevo.co.il/law/90721/12.1" TargetMode="External"/><Relationship Id="rId63" Type="http://schemas.openxmlformats.org/officeDocument/2006/relationships/theme" Target="theme/theme1.xml"/><Relationship Id="rId7" Type="http://schemas.openxmlformats.org/officeDocument/2006/relationships/hyperlink" Target="http://www.nevo.co.il/law/9072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406.b" TargetMode="External"/><Relationship Id="rId32" Type="http://schemas.openxmlformats.org/officeDocument/2006/relationships/hyperlink" Target="http://www.nevo.co.il/case/624362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601503" TargetMode="External"/><Relationship Id="rId45" Type="http://schemas.openxmlformats.org/officeDocument/2006/relationships/hyperlink" Target="http://www.nevo.co.il/case/5977355" TargetMode="External"/><Relationship Id="rId53" Type="http://schemas.openxmlformats.org/officeDocument/2006/relationships/hyperlink" Target="http://www.nevo.co.il/law/70301/144"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406.b" TargetMode="External"/><Relationship Id="rId14" Type="http://schemas.openxmlformats.org/officeDocument/2006/relationships/hyperlink" Target="http://www.nevo.co.il/law/70301/144" TargetMode="External"/><Relationship Id="rId22" Type="http://schemas.openxmlformats.org/officeDocument/2006/relationships/hyperlink" Target="http://www.nevo.co.il/law/90721/4" TargetMode="External"/><Relationship Id="rId27" Type="http://schemas.openxmlformats.org/officeDocument/2006/relationships/hyperlink" Target="http://www.nevo.co.il/law/70301/383" TargetMode="External"/><Relationship Id="rId30" Type="http://schemas.openxmlformats.org/officeDocument/2006/relationships/hyperlink" Target="http://www.nevo.co.il/law/70301/40b"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7840699" TargetMode="External"/><Relationship Id="rId48" Type="http://schemas.openxmlformats.org/officeDocument/2006/relationships/hyperlink" Target="http://www.nevo.co.il/case/3970427" TargetMode="External"/><Relationship Id="rId56" Type="http://schemas.openxmlformats.org/officeDocument/2006/relationships/hyperlink" Target="http://www.nevo.co.il/law/90721" TargetMode="External"/><Relationship Id="rId8" Type="http://schemas.openxmlformats.org/officeDocument/2006/relationships/hyperlink" Target="http://www.nevo.co.il/law/90721/4"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70301/38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c" TargetMode="External"/><Relationship Id="rId38" Type="http://schemas.openxmlformats.org/officeDocument/2006/relationships/hyperlink" Target="http://www.nevo.co.il/law/70301/40jc.b" TargetMode="External"/><Relationship Id="rId46" Type="http://schemas.openxmlformats.org/officeDocument/2006/relationships/hyperlink" Target="http://www.nevo.co.il/case/4015501" TargetMode="External"/><Relationship Id="rId59" Type="http://schemas.openxmlformats.org/officeDocument/2006/relationships/header" Target="header2.xml"/><Relationship Id="rId20" Type="http://schemas.openxmlformats.org/officeDocument/2006/relationships/hyperlink" Target="http://www.nevo.co.il/law/70301/40jc.b" TargetMode="External"/><Relationship Id="rId41" Type="http://schemas.openxmlformats.org/officeDocument/2006/relationships/hyperlink" Target="http://www.nevo.co.il/case/6034921"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90721"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701236"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491626"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90721/1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2574</Words>
  <Characters>12872</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15416</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7864430</vt:i4>
      </vt:variant>
      <vt:variant>
        <vt:i4>147</vt:i4>
      </vt:variant>
      <vt:variant>
        <vt:i4>0</vt:i4>
      </vt:variant>
      <vt:variant>
        <vt:i4>5</vt:i4>
      </vt:variant>
      <vt:variant>
        <vt:lpwstr>http://www.nevo.co.il/law/90721</vt:lpwstr>
      </vt:variant>
      <vt:variant>
        <vt:lpwstr/>
      </vt:variant>
      <vt:variant>
        <vt:i4>5505088</vt:i4>
      </vt:variant>
      <vt:variant>
        <vt:i4>144</vt:i4>
      </vt:variant>
      <vt:variant>
        <vt:i4>0</vt:i4>
      </vt:variant>
      <vt:variant>
        <vt:i4>5</vt:i4>
      </vt:variant>
      <vt:variant>
        <vt:lpwstr>http://www.nevo.co.il/law/90721/12.1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6357092</vt:i4>
      </vt:variant>
      <vt:variant>
        <vt:i4>138</vt:i4>
      </vt:variant>
      <vt:variant>
        <vt:i4>0</vt:i4>
      </vt:variant>
      <vt:variant>
        <vt:i4>5</vt:i4>
      </vt:variant>
      <vt:variant>
        <vt:lpwstr>http://www.nevo.co.il/law/70301/144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3342462</vt:i4>
      </vt:variant>
      <vt:variant>
        <vt:i4>129</vt:i4>
      </vt:variant>
      <vt:variant>
        <vt:i4>0</vt:i4>
      </vt:variant>
      <vt:variant>
        <vt:i4>5</vt:i4>
      </vt:variant>
      <vt:variant>
        <vt:lpwstr>http://www.nevo.co.il/case/16999522</vt:lpwstr>
      </vt:variant>
      <vt:variant>
        <vt:lpwstr/>
      </vt:variant>
      <vt:variant>
        <vt:i4>3211377</vt:i4>
      </vt:variant>
      <vt:variant>
        <vt:i4>126</vt:i4>
      </vt:variant>
      <vt:variant>
        <vt:i4>0</vt:i4>
      </vt:variant>
      <vt:variant>
        <vt:i4>5</vt:i4>
      </vt:variant>
      <vt:variant>
        <vt:lpwstr>http://www.nevo.co.il/case/5701236</vt:lpwstr>
      </vt:variant>
      <vt:variant>
        <vt:lpwstr/>
      </vt:variant>
      <vt:variant>
        <vt:i4>3604607</vt:i4>
      </vt:variant>
      <vt:variant>
        <vt:i4>123</vt:i4>
      </vt:variant>
      <vt:variant>
        <vt:i4>0</vt:i4>
      </vt:variant>
      <vt:variant>
        <vt:i4>5</vt:i4>
      </vt:variant>
      <vt:variant>
        <vt:lpwstr>http://www.nevo.co.il/case/3970427</vt:lpwstr>
      </vt:variant>
      <vt:variant>
        <vt:lpwstr/>
      </vt:variant>
      <vt:variant>
        <vt:i4>3276913</vt:i4>
      </vt:variant>
      <vt:variant>
        <vt:i4>120</vt:i4>
      </vt:variant>
      <vt:variant>
        <vt:i4>0</vt:i4>
      </vt:variant>
      <vt:variant>
        <vt:i4>5</vt:i4>
      </vt:variant>
      <vt:variant>
        <vt:lpwstr>http://www.nevo.co.il/case/17062417</vt:lpwstr>
      </vt:variant>
      <vt:variant>
        <vt:lpwstr/>
      </vt:variant>
      <vt:variant>
        <vt:i4>3211377</vt:i4>
      </vt:variant>
      <vt:variant>
        <vt:i4>117</vt:i4>
      </vt:variant>
      <vt:variant>
        <vt:i4>0</vt:i4>
      </vt:variant>
      <vt:variant>
        <vt:i4>5</vt:i4>
      </vt:variant>
      <vt:variant>
        <vt:lpwstr>http://www.nevo.co.il/case/4015501</vt:lpwstr>
      </vt:variant>
      <vt:variant>
        <vt:lpwstr/>
      </vt:variant>
      <vt:variant>
        <vt:i4>3407999</vt:i4>
      </vt:variant>
      <vt:variant>
        <vt:i4>114</vt:i4>
      </vt:variant>
      <vt:variant>
        <vt:i4>0</vt:i4>
      </vt:variant>
      <vt:variant>
        <vt:i4>5</vt:i4>
      </vt:variant>
      <vt:variant>
        <vt:lpwstr>http://www.nevo.co.il/case/5977355</vt:lpwstr>
      </vt:variant>
      <vt:variant>
        <vt:lpwstr/>
      </vt:variant>
      <vt:variant>
        <vt:i4>458827</vt:i4>
      </vt:variant>
      <vt:variant>
        <vt:i4>111</vt:i4>
      </vt:variant>
      <vt:variant>
        <vt:i4>0</vt:i4>
      </vt:variant>
      <vt:variant>
        <vt:i4>5</vt:i4>
      </vt:variant>
      <vt:variant>
        <vt:lpwstr>http://www.nevo.co.il/case/491626</vt:lpwstr>
      </vt:variant>
      <vt:variant>
        <vt:lpwstr/>
      </vt:variant>
      <vt:variant>
        <vt:i4>3932277</vt:i4>
      </vt:variant>
      <vt:variant>
        <vt:i4>108</vt:i4>
      </vt:variant>
      <vt:variant>
        <vt:i4>0</vt:i4>
      </vt:variant>
      <vt:variant>
        <vt:i4>5</vt:i4>
      </vt:variant>
      <vt:variant>
        <vt:lpwstr>http://www.nevo.co.il/case/7840699</vt:lpwstr>
      </vt:variant>
      <vt:variant>
        <vt:lpwstr/>
      </vt:variant>
      <vt:variant>
        <vt:i4>4063344</vt:i4>
      </vt:variant>
      <vt:variant>
        <vt:i4>105</vt:i4>
      </vt:variant>
      <vt:variant>
        <vt:i4>0</vt:i4>
      </vt:variant>
      <vt:variant>
        <vt:i4>5</vt:i4>
      </vt:variant>
      <vt:variant>
        <vt:lpwstr>http://www.nevo.co.il/case/4552738</vt:lpwstr>
      </vt:variant>
      <vt:variant>
        <vt:lpwstr/>
      </vt:variant>
      <vt:variant>
        <vt:i4>3997810</vt:i4>
      </vt:variant>
      <vt:variant>
        <vt:i4>102</vt:i4>
      </vt:variant>
      <vt:variant>
        <vt:i4>0</vt:i4>
      </vt:variant>
      <vt:variant>
        <vt:i4>5</vt:i4>
      </vt:variant>
      <vt:variant>
        <vt:lpwstr>http://www.nevo.co.il/case/6034921</vt:lpwstr>
      </vt:variant>
      <vt:variant>
        <vt:lpwstr/>
      </vt:variant>
      <vt:variant>
        <vt:i4>3342451</vt:i4>
      </vt:variant>
      <vt:variant>
        <vt:i4>99</vt:i4>
      </vt:variant>
      <vt:variant>
        <vt:i4>0</vt:i4>
      </vt:variant>
      <vt:variant>
        <vt:i4>5</vt:i4>
      </vt:variant>
      <vt:variant>
        <vt:lpwstr>http://www.nevo.co.il/case/5601503</vt:lpwstr>
      </vt:variant>
      <vt:variant>
        <vt:lpwstr/>
      </vt:variant>
      <vt:variant>
        <vt:i4>3211379</vt:i4>
      </vt:variant>
      <vt:variant>
        <vt:i4>96</vt:i4>
      </vt:variant>
      <vt:variant>
        <vt:i4>0</vt:i4>
      </vt:variant>
      <vt:variant>
        <vt:i4>5</vt:i4>
      </vt:variant>
      <vt:variant>
        <vt:lpwstr>http://www.nevo.co.il/case/5573417</vt:lpwstr>
      </vt:variant>
      <vt:variant>
        <vt:lpwstr/>
      </vt:variant>
      <vt:variant>
        <vt:i4>6553637</vt:i4>
      </vt:variant>
      <vt:variant>
        <vt:i4>93</vt:i4>
      </vt:variant>
      <vt:variant>
        <vt:i4>0</vt:i4>
      </vt:variant>
      <vt:variant>
        <vt:i4>5</vt:i4>
      </vt:variant>
      <vt:variant>
        <vt:lpwstr>http://www.nevo.co.il/law/70301/40jc.b</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3342455</vt:i4>
      </vt:variant>
      <vt:variant>
        <vt:i4>75</vt:i4>
      </vt:variant>
      <vt:variant>
        <vt:i4>0</vt:i4>
      </vt:variant>
      <vt:variant>
        <vt:i4>5</vt:i4>
      </vt:variant>
      <vt:variant>
        <vt:lpwstr>http://www.nevo.co.il/case/6243627</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7143526</vt:i4>
      </vt:variant>
      <vt:variant>
        <vt:i4>60</vt:i4>
      </vt:variant>
      <vt:variant>
        <vt:i4>0</vt:i4>
      </vt:variant>
      <vt:variant>
        <vt:i4>5</vt:i4>
      </vt:variant>
      <vt:variant>
        <vt:lpwstr>http://www.nevo.co.il/law/70301/383</vt:lpwstr>
      </vt:variant>
      <vt:variant>
        <vt:lpwstr/>
      </vt:variant>
      <vt:variant>
        <vt:i4>4390994</vt:i4>
      </vt:variant>
      <vt:variant>
        <vt:i4>57</vt:i4>
      </vt:variant>
      <vt:variant>
        <vt:i4>0</vt:i4>
      </vt:variant>
      <vt:variant>
        <vt:i4>5</vt:i4>
      </vt:variant>
      <vt:variant>
        <vt:lpwstr>http://www.nevo.co.il/law/70301/384.a</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4915287</vt:i4>
      </vt:variant>
      <vt:variant>
        <vt:i4>51</vt:i4>
      </vt:variant>
      <vt:variant>
        <vt:i4>0</vt:i4>
      </vt:variant>
      <vt:variant>
        <vt:i4>5</vt:i4>
      </vt:variant>
      <vt:variant>
        <vt:lpwstr>http://www.nevo.co.il/law/70301/406.b</vt:lpwstr>
      </vt:variant>
      <vt:variant>
        <vt:lpwstr/>
      </vt:variant>
      <vt:variant>
        <vt:i4>7864430</vt:i4>
      </vt:variant>
      <vt:variant>
        <vt:i4>48</vt:i4>
      </vt:variant>
      <vt:variant>
        <vt:i4>0</vt:i4>
      </vt:variant>
      <vt:variant>
        <vt:i4>5</vt:i4>
      </vt:variant>
      <vt:variant>
        <vt:lpwstr>http://www.nevo.co.il/law/90721</vt:lpwstr>
      </vt:variant>
      <vt:variant>
        <vt:lpwstr/>
      </vt:variant>
      <vt:variant>
        <vt:i4>5701727</vt:i4>
      </vt:variant>
      <vt:variant>
        <vt:i4>45</vt:i4>
      </vt:variant>
      <vt:variant>
        <vt:i4>0</vt:i4>
      </vt:variant>
      <vt:variant>
        <vt:i4>5</vt:i4>
      </vt:variant>
      <vt:variant>
        <vt:lpwstr>http://www.nevo.co.il/law/90721/4</vt:lpwstr>
      </vt:variant>
      <vt:variant>
        <vt:lpwstr/>
      </vt:variant>
      <vt:variant>
        <vt:i4>5505088</vt:i4>
      </vt:variant>
      <vt:variant>
        <vt:i4>42</vt:i4>
      </vt:variant>
      <vt:variant>
        <vt:i4>0</vt:i4>
      </vt:variant>
      <vt:variant>
        <vt:i4>5</vt:i4>
      </vt:variant>
      <vt:variant>
        <vt:lpwstr>http://www.nevo.co.il/law/90721/12.1</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4390994</vt:i4>
      </vt:variant>
      <vt:variant>
        <vt:i4>33</vt:i4>
      </vt:variant>
      <vt:variant>
        <vt:i4>0</vt:i4>
      </vt:variant>
      <vt:variant>
        <vt:i4>5</vt:i4>
      </vt:variant>
      <vt:variant>
        <vt:lpwstr>http://www.nevo.co.il/law/70301/384.a</vt:lpwstr>
      </vt:variant>
      <vt:variant>
        <vt:lpwstr/>
      </vt:variant>
      <vt:variant>
        <vt:i4>7143526</vt:i4>
      </vt:variant>
      <vt:variant>
        <vt:i4>30</vt:i4>
      </vt:variant>
      <vt:variant>
        <vt:i4>0</vt:i4>
      </vt:variant>
      <vt:variant>
        <vt:i4>5</vt:i4>
      </vt:variant>
      <vt:variant>
        <vt:lpwstr>http://www.nevo.co.il/law/70301/383</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5505088</vt:i4>
      </vt:variant>
      <vt:variant>
        <vt:i4>6</vt:i4>
      </vt:variant>
      <vt:variant>
        <vt:i4>0</vt:i4>
      </vt:variant>
      <vt:variant>
        <vt:i4>5</vt:i4>
      </vt:variant>
      <vt:variant>
        <vt:lpwstr>http://www.nevo.co.il/law/90721/12.1</vt:lpwstr>
      </vt:variant>
      <vt:variant>
        <vt:lpwstr/>
      </vt:variant>
      <vt:variant>
        <vt:i4>5701727</vt:i4>
      </vt:variant>
      <vt:variant>
        <vt:i4>3</vt:i4>
      </vt:variant>
      <vt:variant>
        <vt:i4>0</vt:i4>
      </vt:variant>
      <vt:variant>
        <vt:i4>5</vt:i4>
      </vt:variant>
      <vt:variant>
        <vt:lpwstr>http://www.nevo.co.il/law/90721/4</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36328</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סאהר מלחם</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20160218</vt:lpwstr>
  </property>
  <property fmtid="{D5CDD505-2E9C-101B-9397-08002B2CF9AE}" pid="13" name="TYPE_N_DATE">
    <vt:lpwstr>39020160218</vt:lpwstr>
  </property>
  <property fmtid="{D5CDD505-2E9C-101B-9397-08002B2CF9AE}" pid="14" name="WORDNUMPAGES">
    <vt:lpwstr>7</vt:lpwstr>
  </property>
  <property fmtid="{D5CDD505-2E9C-101B-9397-08002B2CF9AE}" pid="15" name="TYPE_ABS_DATE">
    <vt:lpwstr>390020160218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6243627;5573417;5601503;6034921;4552738;7840699;491626;5977355;4015501;17062417;3970427;5701236;16999522</vt:lpwstr>
  </property>
  <property fmtid="{D5CDD505-2E9C-101B-9397-08002B2CF9AE}" pid="36" name="LAWLISTTMP1">
    <vt:lpwstr>90721/012.1:2;004</vt:lpwstr>
  </property>
  <property fmtid="{D5CDD505-2E9C-101B-9397-08002B2CF9AE}" pid="37" name="LAWLISTTMP2">
    <vt:lpwstr>70301/406.b;384.a;383;144.a;144.b;040b;040c;040i;40jc.b;144:2</vt:lpwstr>
  </property>
</Properties>
</file>