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7C252" w14:textId="77777777" w:rsidR="001A2470" w:rsidRPr="001A2470" w:rsidRDefault="001A2470" w:rsidP="001A2470">
      <w:pPr>
        <w:pStyle w:val="a3"/>
        <w:tabs>
          <w:tab w:val="clear" w:pos="8306"/>
        </w:tabs>
        <w:jc w:val="center"/>
        <w:rPr>
          <w:rtl/>
        </w:rPr>
      </w:pPr>
      <w:bookmarkStart w:id="0" w:name="FirstLawyer"/>
      <w:bookmarkStart w:id="1" w:name="LastJudge"/>
    </w:p>
    <w:p w14:paraId="0E8696BD" w14:textId="77777777" w:rsidR="001A2470" w:rsidRPr="001A2470" w:rsidRDefault="001A2470" w:rsidP="001A2470">
      <w:pPr>
        <w:pStyle w:val="a3"/>
        <w:tabs>
          <w:tab w:val="clear" w:pos="8306"/>
        </w:tabs>
        <w:jc w:val="center"/>
      </w:pPr>
    </w:p>
    <w:tbl>
      <w:tblPr>
        <w:bidiVisual/>
        <w:tblW w:w="0" w:type="auto"/>
        <w:jc w:val="center"/>
        <w:tblLook w:val="0000" w:firstRow="0" w:lastRow="0" w:firstColumn="0" w:lastColumn="0" w:noHBand="0" w:noVBand="0"/>
      </w:tblPr>
      <w:tblGrid>
        <w:gridCol w:w="3973"/>
        <w:gridCol w:w="1068"/>
        <w:gridCol w:w="3679"/>
      </w:tblGrid>
      <w:tr w:rsidR="001A2470" w:rsidRPr="001A2470" w14:paraId="3EB71F58" w14:textId="77777777">
        <w:trPr>
          <w:trHeight w:hRule="exact" w:val="418"/>
          <w:jc w:val="center"/>
        </w:trPr>
        <w:tc>
          <w:tcPr>
            <w:tcW w:w="8720" w:type="dxa"/>
            <w:gridSpan w:val="3"/>
          </w:tcPr>
          <w:p w14:paraId="5C51870F" w14:textId="77777777" w:rsidR="001A2470" w:rsidRPr="001A2470" w:rsidRDefault="001A2470" w:rsidP="001A2470">
            <w:pPr>
              <w:pStyle w:val="a3"/>
              <w:tabs>
                <w:tab w:val="clear" w:pos="8306"/>
              </w:tabs>
              <w:jc w:val="center"/>
              <w:rPr>
                <w:rFonts w:ascii="Tahoma" w:hAnsi="Tahoma" w:cs="Tahoma"/>
                <w:b/>
                <w:bCs/>
                <w:color w:val="000080"/>
                <w:sz w:val="20"/>
                <w:szCs w:val="20"/>
                <w:rtl/>
              </w:rPr>
            </w:pPr>
            <w:r w:rsidRPr="001A2470">
              <w:rPr>
                <w:rFonts w:ascii="Tahoma" w:hAnsi="Tahoma" w:cs="Tahoma"/>
                <w:b/>
                <w:bCs/>
                <w:color w:val="000080"/>
                <w:sz w:val="20"/>
                <w:szCs w:val="20"/>
                <w:rtl/>
              </w:rPr>
              <w:t>בית המשפט המחוזי בירושלים</w:t>
            </w:r>
          </w:p>
        </w:tc>
      </w:tr>
      <w:tr w:rsidR="001A2470" w:rsidRPr="001A2470" w14:paraId="357DA5B0" w14:textId="77777777">
        <w:trPr>
          <w:trHeight w:val="337"/>
          <w:jc w:val="center"/>
        </w:trPr>
        <w:tc>
          <w:tcPr>
            <w:tcW w:w="3973" w:type="dxa"/>
          </w:tcPr>
          <w:p w14:paraId="123A4518" w14:textId="77777777" w:rsidR="001A2470" w:rsidRPr="001A2470" w:rsidRDefault="001A2470" w:rsidP="001A2470">
            <w:pPr>
              <w:rPr>
                <w:b/>
                <w:bCs/>
                <w:sz w:val="26"/>
                <w:szCs w:val="26"/>
                <w:rtl/>
              </w:rPr>
            </w:pPr>
            <w:r w:rsidRPr="001A2470">
              <w:rPr>
                <w:b/>
                <w:bCs/>
                <w:sz w:val="26"/>
                <w:szCs w:val="26"/>
                <w:rtl/>
              </w:rPr>
              <w:t>ת"פ 37056-09-15 מדינת ישראל נ' בקרי(עציר) ואח'</w:t>
            </w:r>
          </w:p>
          <w:p w14:paraId="60796031" w14:textId="77777777" w:rsidR="001A2470" w:rsidRPr="001A2470" w:rsidRDefault="001A2470" w:rsidP="001A2470">
            <w:pPr>
              <w:rPr>
                <w:b/>
                <w:bCs/>
                <w:sz w:val="26"/>
                <w:szCs w:val="26"/>
                <w:rtl/>
              </w:rPr>
            </w:pPr>
          </w:p>
        </w:tc>
        <w:tc>
          <w:tcPr>
            <w:tcW w:w="1068" w:type="dxa"/>
          </w:tcPr>
          <w:p w14:paraId="2B6C13AA" w14:textId="77777777" w:rsidR="001A2470" w:rsidRPr="001A2470" w:rsidRDefault="001A2470" w:rsidP="001A2470">
            <w:pPr>
              <w:pStyle w:val="a3"/>
              <w:jc w:val="right"/>
              <w:rPr>
                <w:b/>
                <w:bCs/>
                <w:sz w:val="26"/>
                <w:szCs w:val="26"/>
                <w:rtl/>
              </w:rPr>
            </w:pPr>
          </w:p>
        </w:tc>
        <w:tc>
          <w:tcPr>
            <w:tcW w:w="3679" w:type="dxa"/>
          </w:tcPr>
          <w:p w14:paraId="6C3B2EC1" w14:textId="77777777" w:rsidR="001A2470" w:rsidRPr="001A2470" w:rsidRDefault="001A2470" w:rsidP="001A2470">
            <w:pPr>
              <w:pStyle w:val="a3"/>
              <w:tabs>
                <w:tab w:val="clear" w:pos="4153"/>
              </w:tabs>
              <w:jc w:val="right"/>
              <w:rPr>
                <w:b/>
                <w:bCs/>
                <w:sz w:val="26"/>
                <w:szCs w:val="26"/>
                <w:rtl/>
              </w:rPr>
            </w:pPr>
            <w:r w:rsidRPr="001A2470">
              <w:rPr>
                <w:rStyle w:val="PlaceholderText"/>
                <w:rFonts w:cs="David"/>
                <w:b/>
                <w:bCs/>
                <w:color w:val="auto"/>
                <w:rtl/>
              </w:rPr>
              <w:t>16 מאי 2016</w:t>
            </w:r>
          </w:p>
        </w:tc>
      </w:tr>
    </w:tbl>
    <w:p w14:paraId="304A2947" w14:textId="77777777" w:rsidR="001A2470" w:rsidRPr="001A2470" w:rsidRDefault="001A2470" w:rsidP="001A2470">
      <w:pPr>
        <w:pStyle w:val="a3"/>
        <w:jc w:val="center"/>
        <w:rPr>
          <w:rFonts w:ascii="Tahoma" w:hAnsi="Tahoma" w:cs="Tahoma"/>
          <w:b/>
          <w:bCs/>
          <w:color w:val="000080"/>
          <w:sz w:val="20"/>
          <w:szCs w:val="20"/>
          <w:rtl/>
        </w:rPr>
      </w:pPr>
    </w:p>
    <w:p w14:paraId="281E688E" w14:textId="77777777" w:rsidR="001A2470" w:rsidRPr="001A2470" w:rsidRDefault="001A2470">
      <w:pPr>
        <w:rPr>
          <w:rtl/>
        </w:rPr>
      </w:pPr>
    </w:p>
    <w:tbl>
      <w:tblPr>
        <w:bidiVisual/>
        <w:tblW w:w="8802" w:type="dxa"/>
        <w:tblInd w:w="-28" w:type="dxa"/>
        <w:tblLook w:val="01E0" w:firstRow="1" w:lastRow="1" w:firstColumn="1" w:lastColumn="1" w:noHBand="0" w:noVBand="0"/>
      </w:tblPr>
      <w:tblGrid>
        <w:gridCol w:w="2880"/>
        <w:gridCol w:w="5922"/>
      </w:tblGrid>
      <w:tr w:rsidR="001A2470" w:rsidRPr="001A2470" w14:paraId="7BB4791A" w14:textId="77777777">
        <w:tc>
          <w:tcPr>
            <w:tcW w:w="2880" w:type="dxa"/>
          </w:tcPr>
          <w:p w14:paraId="319DC84F" w14:textId="77777777" w:rsidR="001A2470" w:rsidRPr="001A2470" w:rsidRDefault="001A2470" w:rsidP="001A2470">
            <w:pPr>
              <w:spacing w:line="360" w:lineRule="auto"/>
              <w:ind w:left="26"/>
              <w:rPr>
                <w:rFonts w:ascii="Times New Roman" w:hAnsi="Times New Roman"/>
                <w:b/>
                <w:bCs/>
                <w:sz w:val="26"/>
                <w:szCs w:val="26"/>
              </w:rPr>
            </w:pPr>
            <w:bookmarkStart w:id="2" w:name="FirstAppellant"/>
            <w:r w:rsidRPr="001A2470">
              <w:rPr>
                <w:rFonts w:ascii="Times New Roman" w:hAnsi="Times New Roman"/>
                <w:b/>
                <w:bCs/>
                <w:sz w:val="26"/>
                <w:szCs w:val="26"/>
                <w:rtl/>
              </w:rPr>
              <w:t>המאשימה</w:t>
            </w:r>
          </w:p>
        </w:tc>
        <w:tc>
          <w:tcPr>
            <w:tcW w:w="5922" w:type="dxa"/>
          </w:tcPr>
          <w:p w14:paraId="0D1A456F" w14:textId="77777777" w:rsidR="001A2470" w:rsidRPr="001A2470" w:rsidRDefault="001A2470" w:rsidP="001A2470">
            <w:pPr>
              <w:rPr>
                <w:rFonts w:ascii="Times New Roman" w:hAnsi="Times New Roman"/>
                <w:b/>
                <w:bCs/>
                <w:sz w:val="26"/>
                <w:szCs w:val="26"/>
                <w:rtl/>
              </w:rPr>
            </w:pPr>
            <w:r w:rsidRPr="001A2470">
              <w:rPr>
                <w:rFonts w:ascii="Times New Roman" w:hAnsi="Times New Roman"/>
                <w:b/>
                <w:bCs/>
                <w:sz w:val="26"/>
                <w:szCs w:val="26"/>
                <w:rtl/>
              </w:rPr>
              <w:t xml:space="preserve"> מדינת ישראל</w:t>
            </w:r>
          </w:p>
          <w:p w14:paraId="43E678C8" w14:textId="77777777" w:rsidR="001A2470" w:rsidRPr="001A2470" w:rsidRDefault="001A2470" w:rsidP="001A2470">
            <w:pPr>
              <w:rPr>
                <w:rFonts w:ascii="Times New Roman" w:hAnsi="Times New Roman"/>
                <w:b/>
                <w:bCs/>
                <w:sz w:val="26"/>
                <w:szCs w:val="26"/>
                <w:rtl/>
              </w:rPr>
            </w:pPr>
            <w:r w:rsidRPr="001A2470">
              <w:rPr>
                <w:rFonts w:ascii="Times New Roman" w:hAnsi="Times New Roman"/>
                <w:b/>
                <w:bCs/>
                <w:sz w:val="26"/>
                <w:szCs w:val="26"/>
                <w:rtl/>
              </w:rPr>
              <w:t>באמצעות פרקליטות מחוז ירושלים</w:t>
            </w:r>
          </w:p>
        </w:tc>
      </w:tr>
      <w:bookmarkEnd w:id="2"/>
      <w:tr w:rsidR="001A2470" w:rsidRPr="001A2470" w14:paraId="27A2D03A" w14:textId="77777777">
        <w:tc>
          <w:tcPr>
            <w:tcW w:w="8802" w:type="dxa"/>
            <w:gridSpan w:val="2"/>
          </w:tcPr>
          <w:p w14:paraId="5596E297" w14:textId="77777777" w:rsidR="001A2470" w:rsidRPr="001A2470" w:rsidRDefault="001A2470" w:rsidP="001A2470">
            <w:pPr>
              <w:jc w:val="both"/>
              <w:rPr>
                <w:rFonts w:ascii="Arial" w:hAnsi="Arial"/>
                <w:b/>
                <w:bCs/>
                <w:sz w:val="26"/>
                <w:szCs w:val="26"/>
                <w:rtl/>
              </w:rPr>
            </w:pPr>
          </w:p>
          <w:p w14:paraId="187F9658" w14:textId="77777777" w:rsidR="001A2470" w:rsidRPr="001A2470" w:rsidRDefault="001A2470" w:rsidP="001A2470">
            <w:pPr>
              <w:jc w:val="center"/>
              <w:rPr>
                <w:rFonts w:ascii="Arial" w:hAnsi="Arial"/>
                <w:b/>
                <w:bCs/>
                <w:sz w:val="26"/>
                <w:szCs w:val="26"/>
                <w:rtl/>
              </w:rPr>
            </w:pPr>
            <w:r w:rsidRPr="001A2470">
              <w:rPr>
                <w:rFonts w:ascii="Arial" w:hAnsi="Arial"/>
                <w:b/>
                <w:bCs/>
                <w:sz w:val="26"/>
                <w:szCs w:val="26"/>
                <w:rtl/>
              </w:rPr>
              <w:t>נגד</w:t>
            </w:r>
          </w:p>
          <w:p w14:paraId="71B77F7D" w14:textId="77777777" w:rsidR="001A2470" w:rsidRPr="001A2470" w:rsidRDefault="001A2470" w:rsidP="001A2470">
            <w:pPr>
              <w:jc w:val="center"/>
              <w:rPr>
                <w:rFonts w:ascii="Arial" w:hAnsi="Arial"/>
                <w:b/>
                <w:bCs/>
                <w:sz w:val="26"/>
                <w:szCs w:val="26"/>
                <w:rtl/>
              </w:rPr>
            </w:pPr>
          </w:p>
        </w:tc>
      </w:tr>
      <w:tr w:rsidR="001A2470" w:rsidRPr="001A2470" w14:paraId="1C017AD5" w14:textId="77777777">
        <w:tc>
          <w:tcPr>
            <w:tcW w:w="2880" w:type="dxa"/>
          </w:tcPr>
          <w:p w14:paraId="2C1B179D" w14:textId="77777777" w:rsidR="001A2470" w:rsidRPr="001A2470" w:rsidRDefault="001A2470" w:rsidP="001A2470">
            <w:pPr>
              <w:ind w:left="26"/>
              <w:rPr>
                <w:rFonts w:ascii="Times New Roman" w:hAnsi="Times New Roman"/>
                <w:b/>
                <w:bCs/>
                <w:sz w:val="26"/>
                <w:szCs w:val="26"/>
              </w:rPr>
            </w:pPr>
            <w:r w:rsidRPr="001A2470">
              <w:rPr>
                <w:rFonts w:ascii="Times New Roman" w:hAnsi="Times New Roman"/>
                <w:b/>
                <w:bCs/>
                <w:sz w:val="26"/>
                <w:szCs w:val="26"/>
                <w:rtl/>
              </w:rPr>
              <w:t>הנאשמים</w:t>
            </w:r>
          </w:p>
        </w:tc>
        <w:tc>
          <w:tcPr>
            <w:tcW w:w="5922" w:type="dxa"/>
          </w:tcPr>
          <w:p w14:paraId="2665B402" w14:textId="77777777" w:rsidR="001A2470" w:rsidRPr="001A2470" w:rsidRDefault="001A2470" w:rsidP="001A2470">
            <w:pPr>
              <w:rPr>
                <w:rFonts w:ascii="Times New Roman" w:hAnsi="Times New Roman"/>
                <w:b/>
                <w:bCs/>
                <w:sz w:val="26"/>
                <w:szCs w:val="26"/>
                <w:rtl/>
              </w:rPr>
            </w:pPr>
            <w:r w:rsidRPr="001A2470">
              <w:rPr>
                <w:rFonts w:ascii="Times New Roman" w:hAnsi="Times New Roman"/>
                <w:b/>
                <w:bCs/>
                <w:sz w:val="26"/>
                <w:szCs w:val="26"/>
                <w:rtl/>
              </w:rPr>
              <w:t>1.</w:t>
            </w:r>
            <w:r w:rsidRPr="001A2470">
              <w:rPr>
                <w:rFonts w:ascii="Times New Roman" w:hAnsi="Times New Roman" w:cs="Times New Roman"/>
                <w:b/>
                <w:bCs/>
                <w:sz w:val="26"/>
                <w:szCs w:val="26"/>
                <w:rtl/>
              </w:rPr>
              <w:t xml:space="preserve"> עמאד בקרי ת.ז. </w:t>
            </w:r>
            <w:r>
              <w:rPr>
                <w:rFonts w:ascii="Times New Roman" w:hAnsi="Times New Roman" w:cs="Times New Roman"/>
                <w:b/>
                <w:bCs/>
                <w:sz w:val="26"/>
                <w:szCs w:val="26"/>
              </w:rPr>
              <w:t>xxxxxxxxxx</w:t>
            </w:r>
          </w:p>
          <w:p w14:paraId="26B77FA1" w14:textId="77777777" w:rsidR="001A2470" w:rsidRPr="001A2470" w:rsidRDefault="001A2470" w:rsidP="001A2470">
            <w:pPr>
              <w:rPr>
                <w:rFonts w:ascii="Times New Roman" w:hAnsi="Times New Roman"/>
                <w:b/>
                <w:bCs/>
                <w:sz w:val="26"/>
                <w:szCs w:val="26"/>
                <w:rtl/>
              </w:rPr>
            </w:pPr>
            <w:r w:rsidRPr="001A2470">
              <w:rPr>
                <w:rFonts w:ascii="Times New Roman" w:hAnsi="Times New Roman"/>
                <w:b/>
                <w:bCs/>
                <w:sz w:val="26"/>
                <w:szCs w:val="26"/>
                <w:rtl/>
              </w:rPr>
              <w:t>2.</w:t>
            </w:r>
            <w:r w:rsidRPr="001A2470">
              <w:rPr>
                <w:rFonts w:ascii="Times New Roman" w:hAnsi="Times New Roman" w:cs="Times New Roman"/>
                <w:b/>
                <w:bCs/>
                <w:sz w:val="26"/>
                <w:szCs w:val="26"/>
                <w:rtl/>
              </w:rPr>
              <w:t xml:space="preserve"> וחיד בקרי ת.ז. </w:t>
            </w:r>
            <w:r>
              <w:rPr>
                <w:rFonts w:ascii="Times New Roman" w:hAnsi="Times New Roman" w:cs="Times New Roman"/>
                <w:b/>
                <w:bCs/>
                <w:sz w:val="26"/>
                <w:szCs w:val="26"/>
              </w:rPr>
              <w:t>xxxxxxxxxx</w:t>
            </w:r>
          </w:p>
          <w:p w14:paraId="68A8013A" w14:textId="77777777" w:rsidR="001A2470" w:rsidRPr="001A2470" w:rsidRDefault="001A2470" w:rsidP="001A2470">
            <w:pPr>
              <w:rPr>
                <w:rFonts w:ascii="Times New Roman" w:hAnsi="Times New Roman" w:cs="Times New Roman"/>
                <w:b/>
                <w:bCs/>
                <w:rtl/>
              </w:rPr>
            </w:pPr>
            <w:r w:rsidRPr="001A2470">
              <w:rPr>
                <w:rFonts w:ascii="Times New Roman" w:hAnsi="Times New Roman"/>
                <w:b/>
                <w:bCs/>
                <w:sz w:val="26"/>
                <w:szCs w:val="26"/>
                <w:rtl/>
              </w:rPr>
              <w:t>3.</w:t>
            </w:r>
            <w:r w:rsidRPr="001A2470">
              <w:rPr>
                <w:rFonts w:ascii="Times New Roman" w:hAnsi="Times New Roman" w:cs="Times New Roman"/>
                <w:b/>
                <w:bCs/>
                <w:sz w:val="26"/>
                <w:szCs w:val="26"/>
                <w:rtl/>
              </w:rPr>
              <w:t xml:space="preserve"> מהדי סיאג' ת.ז. </w:t>
            </w:r>
            <w:r>
              <w:rPr>
                <w:rFonts w:ascii="Times New Roman" w:hAnsi="Times New Roman" w:cs="Times New Roman"/>
                <w:b/>
                <w:bCs/>
                <w:sz w:val="26"/>
                <w:szCs w:val="26"/>
              </w:rPr>
              <w:t>xxxxxxxxxx</w:t>
            </w:r>
          </w:p>
          <w:p w14:paraId="104401B0" w14:textId="77777777" w:rsidR="001A2470" w:rsidRPr="001A2470" w:rsidRDefault="001A2470" w:rsidP="001A2470">
            <w:pPr>
              <w:rPr>
                <w:rFonts w:ascii="Times New Roman" w:hAnsi="Times New Roman"/>
                <w:b/>
                <w:bCs/>
                <w:sz w:val="26"/>
                <w:szCs w:val="26"/>
                <w:rtl/>
              </w:rPr>
            </w:pPr>
            <w:r w:rsidRPr="001A2470">
              <w:rPr>
                <w:rFonts w:ascii="Times New Roman" w:hAnsi="Times New Roman"/>
                <w:b/>
                <w:bCs/>
                <w:sz w:val="26"/>
                <w:szCs w:val="26"/>
                <w:rtl/>
              </w:rPr>
              <w:t>שלושתם ע"י ב"כ עוה"ד מוחמד מחמוד</w:t>
            </w:r>
          </w:p>
        </w:tc>
      </w:tr>
    </w:tbl>
    <w:p w14:paraId="7FD1F233" w14:textId="77777777" w:rsidR="00C36F08" w:rsidRPr="001A2470" w:rsidRDefault="00C36F08"/>
    <w:p w14:paraId="344590E7" w14:textId="77777777" w:rsidR="00C36F08" w:rsidRPr="001A2470" w:rsidRDefault="00C36F08">
      <w:pPr>
        <w:spacing w:line="360" w:lineRule="auto"/>
        <w:jc w:val="both"/>
        <w:rPr>
          <w:rtl/>
        </w:rPr>
      </w:pPr>
    </w:p>
    <w:p w14:paraId="6BD4C9DA" w14:textId="77777777" w:rsidR="00C36F08" w:rsidRPr="001A2470" w:rsidRDefault="00C36F08">
      <w:pPr>
        <w:spacing w:line="360" w:lineRule="auto"/>
        <w:jc w:val="both"/>
        <w:rPr>
          <w:sz w:val="6"/>
          <w:szCs w:val="6"/>
          <w:rtl/>
        </w:rPr>
      </w:pPr>
      <w:r w:rsidRPr="001A2470">
        <w:rPr>
          <w:sz w:val="6"/>
          <w:szCs w:val="6"/>
          <w:rtl/>
        </w:rPr>
        <w:t>&lt;#2#&gt;</w:t>
      </w:r>
    </w:p>
    <w:p w14:paraId="5D50AB87" w14:textId="77777777" w:rsidR="00C36F08" w:rsidRPr="001A2470" w:rsidRDefault="00C36F08">
      <w:pPr>
        <w:pStyle w:val="12"/>
        <w:rPr>
          <w:u w:val="none"/>
          <w:rtl/>
        </w:rPr>
      </w:pPr>
      <w:r w:rsidRPr="001A2470">
        <w:rPr>
          <w:u w:val="none"/>
          <w:rtl/>
        </w:rPr>
        <w:t>נוכחים:</w:t>
      </w:r>
    </w:p>
    <w:p w14:paraId="7AD13348" w14:textId="77777777" w:rsidR="00C36F08" w:rsidRPr="001A2470" w:rsidRDefault="00C36F08" w:rsidP="003B7732">
      <w:pPr>
        <w:pStyle w:val="12"/>
        <w:rPr>
          <w:b w:val="0"/>
          <w:bCs w:val="0"/>
          <w:sz w:val="4"/>
          <w:szCs w:val="4"/>
          <w:u w:val="none"/>
          <w:rtl/>
        </w:rPr>
      </w:pPr>
    </w:p>
    <w:p w14:paraId="46A937CF" w14:textId="77777777" w:rsidR="00C36F08" w:rsidRPr="001A2470" w:rsidRDefault="00C36F08" w:rsidP="00901454">
      <w:pPr>
        <w:pStyle w:val="12"/>
        <w:rPr>
          <w:b w:val="0"/>
          <w:bCs w:val="0"/>
          <w:u w:val="none"/>
          <w:rtl/>
        </w:rPr>
      </w:pPr>
      <w:r w:rsidRPr="001A2470">
        <w:rPr>
          <w:b w:val="0"/>
          <w:bCs w:val="0"/>
          <w:u w:val="none"/>
          <w:rtl/>
        </w:rPr>
        <w:t xml:space="preserve">בא כוח מאשימה עו"ד בני ליבסקינד </w:t>
      </w:r>
    </w:p>
    <w:p w14:paraId="64CED457" w14:textId="77777777" w:rsidR="00C36F08" w:rsidRPr="001A2470" w:rsidRDefault="00C36F08" w:rsidP="001E740C">
      <w:pPr>
        <w:pStyle w:val="12"/>
        <w:rPr>
          <w:b w:val="0"/>
          <w:bCs w:val="0"/>
          <w:sz w:val="4"/>
          <w:szCs w:val="4"/>
          <w:u w:val="none"/>
        </w:rPr>
      </w:pPr>
    </w:p>
    <w:p w14:paraId="6DB50D22" w14:textId="77777777" w:rsidR="00C36F08" w:rsidRPr="001A2470" w:rsidRDefault="00C36F08" w:rsidP="003B7732">
      <w:pPr>
        <w:pStyle w:val="12"/>
        <w:rPr>
          <w:sz w:val="4"/>
          <w:szCs w:val="4"/>
          <w:u w:val="none"/>
          <w:rtl/>
        </w:rPr>
      </w:pPr>
      <w:r w:rsidRPr="001A2470">
        <w:rPr>
          <w:b w:val="0"/>
          <w:bCs w:val="0"/>
          <w:sz w:val="4"/>
          <w:szCs w:val="4"/>
          <w:u w:val="none"/>
          <w:rtl/>
        </w:rPr>
        <w:t xml:space="preserve"> </w:t>
      </w:r>
    </w:p>
    <w:p w14:paraId="55C5B109" w14:textId="77777777" w:rsidR="00C36F08" w:rsidRPr="001A2470" w:rsidRDefault="00C36F08" w:rsidP="00901454">
      <w:pPr>
        <w:pStyle w:val="12"/>
        <w:rPr>
          <w:u w:val="none"/>
          <w:rtl/>
        </w:rPr>
      </w:pPr>
      <w:r w:rsidRPr="001A2470">
        <w:rPr>
          <w:b w:val="0"/>
          <w:bCs w:val="0"/>
          <w:u w:val="none"/>
          <w:rtl/>
        </w:rPr>
        <w:t xml:space="preserve">הנאשמים וב"כ עו"ד מוחמד מחמוד  </w:t>
      </w:r>
    </w:p>
    <w:p w14:paraId="1C257E76" w14:textId="77777777" w:rsidR="00C36F08" w:rsidRPr="001A2470" w:rsidRDefault="00C36F08" w:rsidP="00901454">
      <w:pPr>
        <w:pStyle w:val="12"/>
        <w:rPr>
          <w:b w:val="0"/>
          <w:bCs w:val="0"/>
          <w:u w:val="none"/>
        </w:rPr>
      </w:pPr>
      <w:r w:rsidRPr="001A2470">
        <w:rPr>
          <w:b w:val="0"/>
          <w:bCs w:val="0"/>
          <w:u w:val="none"/>
          <w:rtl/>
        </w:rPr>
        <w:t xml:space="preserve">מתורגמנית בית המשפט לשפה הערבית הייא </w:t>
      </w:r>
    </w:p>
    <w:p w14:paraId="657146B0" w14:textId="77777777" w:rsidR="00084E6A" w:rsidRDefault="00084E6A">
      <w:pPr>
        <w:pStyle w:val="12"/>
        <w:rPr>
          <w:b w:val="0"/>
          <w:bCs w:val="0"/>
          <w:u w:val="none"/>
          <w:rtl/>
        </w:rPr>
      </w:pPr>
      <w:bookmarkStart w:id="3" w:name="LawTable"/>
      <w:bookmarkEnd w:id="3"/>
    </w:p>
    <w:p w14:paraId="45B1B543" w14:textId="77777777" w:rsidR="00084E6A" w:rsidRPr="00084E6A" w:rsidRDefault="00084E6A" w:rsidP="00084E6A">
      <w:pPr>
        <w:pStyle w:val="12"/>
        <w:spacing w:after="120" w:line="240" w:lineRule="exact"/>
        <w:ind w:left="283" w:hanging="283"/>
        <w:jc w:val="both"/>
        <w:rPr>
          <w:rFonts w:ascii="FrankRuehl" w:hAnsi="FrankRuehl" w:cs="FrankRuehl"/>
          <w:b w:val="0"/>
          <w:bCs w:val="0"/>
          <w:u w:val="none"/>
          <w:rtl/>
        </w:rPr>
      </w:pPr>
    </w:p>
    <w:p w14:paraId="4D83B7B0" w14:textId="77777777" w:rsidR="00084E6A" w:rsidRPr="00084E6A" w:rsidRDefault="00084E6A" w:rsidP="00084E6A">
      <w:pPr>
        <w:pStyle w:val="12"/>
        <w:spacing w:after="120" w:line="240" w:lineRule="exact"/>
        <w:ind w:left="283" w:hanging="283"/>
        <w:jc w:val="both"/>
        <w:rPr>
          <w:rFonts w:ascii="FrankRuehl" w:hAnsi="FrankRuehl" w:cs="FrankRuehl"/>
          <w:b w:val="0"/>
          <w:bCs w:val="0"/>
          <w:u w:val="none"/>
          <w:rtl/>
        </w:rPr>
      </w:pPr>
      <w:r w:rsidRPr="00084E6A">
        <w:rPr>
          <w:rFonts w:ascii="FrankRuehl" w:hAnsi="FrankRuehl" w:cs="FrankRuehl"/>
          <w:b w:val="0"/>
          <w:bCs w:val="0"/>
          <w:u w:val="none"/>
          <w:rtl/>
        </w:rPr>
        <w:t xml:space="preserve">חקיקה שאוזכרה: </w:t>
      </w:r>
    </w:p>
    <w:p w14:paraId="512AA770" w14:textId="77777777" w:rsidR="00084E6A" w:rsidRPr="00084E6A" w:rsidRDefault="00084E6A" w:rsidP="00084E6A">
      <w:pPr>
        <w:pStyle w:val="12"/>
        <w:spacing w:after="120" w:line="240" w:lineRule="exact"/>
        <w:ind w:left="283" w:hanging="283"/>
        <w:jc w:val="both"/>
        <w:rPr>
          <w:rFonts w:ascii="FrankRuehl" w:hAnsi="FrankRuehl" w:cs="FrankRuehl"/>
          <w:b w:val="0"/>
          <w:bCs w:val="0"/>
          <w:u w:val="none"/>
          <w:rtl/>
        </w:rPr>
      </w:pPr>
      <w:hyperlink r:id="rId8" w:history="1">
        <w:r w:rsidRPr="00084E6A">
          <w:rPr>
            <w:rFonts w:ascii="FrankRuehl" w:hAnsi="FrankRuehl" w:cs="FrankRuehl"/>
            <w:b w:val="0"/>
            <w:bCs w:val="0"/>
            <w:color w:val="0000FF"/>
            <w:rtl/>
          </w:rPr>
          <w:t>חוק העונשין, תשל"ז-1977</w:t>
        </w:r>
      </w:hyperlink>
      <w:r w:rsidRPr="00084E6A">
        <w:rPr>
          <w:rFonts w:ascii="FrankRuehl" w:hAnsi="FrankRuehl" w:cs="FrankRuehl"/>
          <w:b w:val="0"/>
          <w:bCs w:val="0"/>
          <w:u w:val="none"/>
          <w:rtl/>
        </w:rPr>
        <w:t xml:space="preserve">: סע'  </w:t>
      </w:r>
      <w:hyperlink r:id="rId9" w:history="1">
        <w:r w:rsidRPr="00084E6A">
          <w:rPr>
            <w:rFonts w:ascii="FrankRuehl" w:hAnsi="FrankRuehl" w:cs="FrankRuehl"/>
            <w:b w:val="0"/>
            <w:bCs w:val="0"/>
            <w:color w:val="0000FF"/>
            <w:rtl/>
          </w:rPr>
          <w:t>144(א)</w:t>
        </w:r>
      </w:hyperlink>
      <w:r w:rsidRPr="00084E6A">
        <w:rPr>
          <w:rFonts w:ascii="FrankRuehl" w:hAnsi="FrankRuehl" w:cs="FrankRuehl"/>
          <w:b w:val="0"/>
          <w:bCs w:val="0"/>
          <w:u w:val="none"/>
          <w:rtl/>
        </w:rPr>
        <w:t xml:space="preserve">, </w:t>
      </w:r>
      <w:hyperlink r:id="rId10" w:history="1">
        <w:r w:rsidRPr="00084E6A">
          <w:rPr>
            <w:rFonts w:ascii="FrankRuehl" w:hAnsi="FrankRuehl" w:cs="FrankRuehl"/>
            <w:b w:val="0"/>
            <w:bCs w:val="0"/>
            <w:color w:val="0000FF"/>
            <w:rtl/>
          </w:rPr>
          <w:t>448</w:t>
        </w:r>
      </w:hyperlink>
      <w:r w:rsidRPr="00084E6A">
        <w:rPr>
          <w:rFonts w:ascii="FrankRuehl" w:hAnsi="FrankRuehl" w:cs="FrankRuehl"/>
          <w:b w:val="0"/>
          <w:bCs w:val="0"/>
          <w:u w:val="none"/>
          <w:rtl/>
        </w:rPr>
        <w:t xml:space="preserve">, </w:t>
      </w:r>
      <w:hyperlink r:id="rId11" w:history="1">
        <w:r w:rsidRPr="00084E6A">
          <w:rPr>
            <w:rFonts w:ascii="FrankRuehl" w:hAnsi="FrankRuehl" w:cs="FrankRuehl"/>
            <w:b w:val="0"/>
            <w:bCs w:val="0"/>
            <w:color w:val="0000FF"/>
            <w:rtl/>
          </w:rPr>
          <w:t>499(א)(1)</w:t>
        </w:r>
      </w:hyperlink>
    </w:p>
    <w:p w14:paraId="6C665EFC" w14:textId="77777777" w:rsidR="00084E6A" w:rsidRPr="00084E6A" w:rsidRDefault="00084E6A" w:rsidP="00084E6A">
      <w:pPr>
        <w:pStyle w:val="12"/>
        <w:spacing w:after="120" w:line="240" w:lineRule="exact"/>
        <w:ind w:left="283" w:hanging="283"/>
        <w:jc w:val="both"/>
        <w:rPr>
          <w:rFonts w:ascii="FrankRuehl" w:hAnsi="FrankRuehl" w:cs="FrankRuehl"/>
          <w:b w:val="0"/>
          <w:bCs w:val="0"/>
          <w:u w:val="none"/>
          <w:rtl/>
        </w:rPr>
      </w:pPr>
    </w:p>
    <w:p w14:paraId="2E56C795" w14:textId="77777777" w:rsidR="00084E6A" w:rsidRPr="00084E6A" w:rsidRDefault="00084E6A">
      <w:pPr>
        <w:pStyle w:val="12"/>
        <w:rPr>
          <w:b w:val="0"/>
          <w:bCs w:val="0"/>
          <w:u w:val="none"/>
          <w:rtl/>
        </w:rPr>
      </w:pPr>
      <w:bookmarkStart w:id="4" w:name="LawTable_End"/>
      <w:bookmarkEnd w:id="4"/>
    </w:p>
    <w:p w14:paraId="52337778" w14:textId="77777777" w:rsidR="00084E6A" w:rsidRPr="00084E6A" w:rsidRDefault="00084E6A">
      <w:pPr>
        <w:pStyle w:val="12"/>
        <w:rPr>
          <w:b w:val="0"/>
          <w:bCs w:val="0"/>
          <w:u w:val="none"/>
          <w:rtl/>
        </w:rPr>
      </w:pPr>
    </w:p>
    <w:p w14:paraId="1B7B165B" w14:textId="77777777" w:rsidR="00C36F08" w:rsidRPr="00084E6A" w:rsidRDefault="00C36F08">
      <w:pPr>
        <w:pStyle w:val="12"/>
        <w:rPr>
          <w:b w:val="0"/>
          <w:bCs w:val="0"/>
          <w:u w:val="none"/>
          <w:rtl/>
        </w:rPr>
      </w:pPr>
    </w:p>
    <w:bookmarkEnd w:id="0"/>
    <w:bookmarkEnd w:id="1"/>
    <w:p w14:paraId="5C1559C7" w14:textId="77777777" w:rsidR="00C36F08" w:rsidRDefault="00C36F08" w:rsidP="000B6D94">
      <w:pPr>
        <w:spacing w:line="360" w:lineRule="auto"/>
        <w:jc w:val="both"/>
        <w:rPr>
          <w:rtl/>
        </w:rPr>
      </w:pPr>
    </w:p>
    <w:p w14:paraId="3A221464" w14:textId="77777777" w:rsidR="00C36F08" w:rsidRDefault="00C36F08" w:rsidP="000B6D94">
      <w:pPr>
        <w:spacing w:line="360" w:lineRule="auto"/>
        <w:jc w:val="both"/>
        <w:rPr>
          <w:sz w:val="6"/>
          <w:szCs w:val="6"/>
          <w:rtl/>
        </w:rPr>
      </w:pPr>
      <w:r>
        <w:rPr>
          <w:sz w:val="6"/>
          <w:szCs w:val="6"/>
          <w:rtl/>
        </w:rPr>
        <w:t>&lt;#3#&gt;</w:t>
      </w:r>
    </w:p>
    <w:p w14:paraId="487505C9" w14:textId="77777777" w:rsidR="00C36F08" w:rsidRDefault="00C36F08">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bookmarkEnd w:id="5"/>
    <w:p w14:paraId="4C6BD878" w14:textId="77777777" w:rsidR="00C36F08" w:rsidRDefault="00C36F08" w:rsidP="000B6D94">
      <w:pPr>
        <w:spacing w:line="360" w:lineRule="auto"/>
        <w:jc w:val="both"/>
        <w:rPr>
          <w:rFonts w:ascii="Arial" w:hAnsi="Arial"/>
          <w:rtl/>
        </w:rPr>
      </w:pPr>
    </w:p>
    <w:p w14:paraId="605C5560" w14:textId="77777777" w:rsidR="00C36F08" w:rsidRDefault="00C36F08" w:rsidP="000B6D94">
      <w:pPr>
        <w:spacing w:line="360" w:lineRule="auto"/>
        <w:jc w:val="both"/>
        <w:rPr>
          <w:rFonts w:ascii="Arial" w:hAnsi="Arial"/>
          <w:rtl/>
        </w:rPr>
      </w:pPr>
      <w:bookmarkStart w:id="6" w:name="ABSTRACT_START"/>
      <w:bookmarkEnd w:id="6"/>
      <w:r>
        <w:rPr>
          <w:rFonts w:ascii="Arial" w:hAnsi="Arial"/>
          <w:rtl/>
        </w:rPr>
        <w:t xml:space="preserve">נגד שלושת הנאשמים הוגש כתב אישום מתוקן, במסגרת הסדר טיעון, ובו נאמר כי ביום 31.7.15 בשעות הצהריים, נפגשו הנאשמים עם שלושה אחרים בשכונת בית חנינא, בסמוך למאפיין לבנון. השישה החליטו ליידות בקבוקי תבעירה לעבר בית בו מתגוררים יהודים בשכונת בית חנינא, המכונה "בית השבעה".  זאת, כפעולת נקם על מותו של הפעוט עלי דוואבשה, בכפר דומה כתוצאה מיידוי בקבוקי תבעירה לתוך בית משפחתו בלילה שקדם לכך. </w:t>
      </w:r>
    </w:p>
    <w:p w14:paraId="51441F49" w14:textId="77777777" w:rsidR="00C36F08" w:rsidRDefault="00C36F08" w:rsidP="000B6D94">
      <w:pPr>
        <w:spacing w:line="360" w:lineRule="auto"/>
        <w:jc w:val="both"/>
        <w:rPr>
          <w:rFonts w:ascii="Arial" w:hAnsi="Arial"/>
          <w:rtl/>
        </w:rPr>
      </w:pPr>
    </w:p>
    <w:p w14:paraId="3D712470" w14:textId="77777777" w:rsidR="00C36F08" w:rsidRDefault="00C36F08" w:rsidP="00477292">
      <w:pPr>
        <w:spacing w:line="360" w:lineRule="auto"/>
        <w:jc w:val="both"/>
        <w:rPr>
          <w:rFonts w:ascii="Arial" w:hAnsi="Arial"/>
          <w:rtl/>
        </w:rPr>
      </w:pPr>
      <w:r>
        <w:rPr>
          <w:rFonts w:ascii="Arial" w:hAnsi="Arial"/>
          <w:rtl/>
        </w:rPr>
        <w:t xml:space="preserve">הנאשם 1 ואחד מהשלושה האחרים נסעו ברכבו של הנאשם 1 לתחנת דלק, שם רכשו תמורת 50 ₪ גלון של בנזין, לאחר מכן אספו השניים את הנאשם 2 ועוד אחד משלושת האחרים והארבעה הכינו בקבוקי תבעירה. לאחר מכן נפגשו הארבעה עם הנאשם 3 וכעבור כחצי שעה הצטרף אל החבורה </w:t>
      </w:r>
      <w:r>
        <w:rPr>
          <w:rFonts w:ascii="Arial" w:hAnsi="Arial"/>
          <w:rtl/>
        </w:rPr>
        <w:lastRenderedPageBreak/>
        <w:t xml:space="preserve">השלישי מבין האחרים. בשעה 18:00 או בסמוך לכך, ניגשו כולם לבית השבעה ויידו לעברו מספר בקבוקי תבעירה. כתוצאה מידויי בקבוקי התבעירה, נשרף כליל השדה המקיף את הבית, וכן הקיר הצפוני של הבית, והרצפה שלידו התכסו בפייח שחור. </w:t>
      </w:r>
    </w:p>
    <w:p w14:paraId="388FAC43" w14:textId="77777777" w:rsidR="00C36F08" w:rsidRDefault="00C36F08" w:rsidP="00477292">
      <w:pPr>
        <w:spacing w:line="360" w:lineRule="auto"/>
        <w:jc w:val="both"/>
        <w:rPr>
          <w:rFonts w:ascii="Arial" w:hAnsi="Arial"/>
          <w:rtl/>
        </w:rPr>
      </w:pPr>
    </w:p>
    <w:p w14:paraId="7AD05C6E" w14:textId="77777777" w:rsidR="00C36F08" w:rsidRDefault="00C36F08" w:rsidP="00477292">
      <w:pPr>
        <w:spacing w:line="360" w:lineRule="auto"/>
        <w:jc w:val="both"/>
        <w:rPr>
          <w:rFonts w:ascii="Arial" w:hAnsi="Arial"/>
          <w:rtl/>
        </w:rPr>
      </w:pPr>
      <w:bookmarkStart w:id="7" w:name="ABSTRACT_END"/>
      <w:bookmarkEnd w:id="7"/>
      <w:r>
        <w:rPr>
          <w:rFonts w:ascii="Arial" w:hAnsi="Arial"/>
          <w:rtl/>
        </w:rPr>
        <w:t xml:space="preserve">שלושת הנאשמים הואשמו בהצתה, עבירה לפי </w:t>
      </w:r>
      <w:hyperlink r:id="rId12" w:history="1">
        <w:r w:rsidR="00084E6A" w:rsidRPr="00084E6A">
          <w:rPr>
            <w:rFonts w:ascii="Arial" w:hAnsi="Arial"/>
            <w:color w:val="0000FF"/>
            <w:u w:val="single"/>
            <w:rtl/>
          </w:rPr>
          <w:t>סעיף 448</w:t>
        </w:r>
      </w:hyperlink>
      <w:r>
        <w:rPr>
          <w:rFonts w:ascii="Arial" w:hAnsi="Arial"/>
          <w:rtl/>
        </w:rPr>
        <w:t xml:space="preserve"> רישא ל</w:t>
      </w:r>
      <w:hyperlink r:id="rId13" w:history="1">
        <w:r w:rsidR="001A2470" w:rsidRPr="001A2470">
          <w:rPr>
            <w:rFonts w:ascii="Arial" w:hAnsi="Arial"/>
            <w:color w:val="0000FF"/>
            <w:u w:val="single"/>
            <w:rtl/>
          </w:rPr>
          <w:t>חוק העונשין</w:t>
        </w:r>
      </w:hyperlink>
      <w:r>
        <w:rPr>
          <w:rFonts w:ascii="Arial" w:hAnsi="Arial"/>
          <w:rtl/>
        </w:rPr>
        <w:t xml:space="preserve">, התשל"ז – 1977 (להלן: "החוק"), בקשירת קשר לביצוע פשע, עבירה לפי </w:t>
      </w:r>
      <w:hyperlink r:id="rId14" w:history="1">
        <w:r w:rsidR="00084E6A" w:rsidRPr="00084E6A">
          <w:rPr>
            <w:rFonts w:ascii="Arial" w:hAnsi="Arial"/>
            <w:color w:val="0000FF"/>
            <w:u w:val="single"/>
            <w:rtl/>
          </w:rPr>
          <w:t>סעיף 499(א)(1)</w:t>
        </w:r>
      </w:hyperlink>
      <w:r>
        <w:rPr>
          <w:rFonts w:ascii="Arial" w:hAnsi="Arial"/>
          <w:rtl/>
        </w:rPr>
        <w:t xml:space="preserve"> לחוק ובהחזקת נשק, עבירה לפי </w:t>
      </w:r>
      <w:hyperlink r:id="rId15" w:history="1">
        <w:r w:rsidR="00084E6A" w:rsidRPr="00084E6A">
          <w:rPr>
            <w:rFonts w:ascii="Arial" w:hAnsi="Arial"/>
            <w:color w:val="0000FF"/>
            <w:u w:val="single"/>
            <w:rtl/>
          </w:rPr>
          <w:t>סעיף 144(א)</w:t>
        </w:r>
      </w:hyperlink>
      <w:r>
        <w:rPr>
          <w:rFonts w:ascii="Arial" w:hAnsi="Arial"/>
          <w:rtl/>
        </w:rPr>
        <w:t xml:space="preserve"> לחוק. </w:t>
      </w:r>
    </w:p>
    <w:p w14:paraId="2676DCDA" w14:textId="77777777" w:rsidR="00C36F08" w:rsidRDefault="00C36F08" w:rsidP="00477292">
      <w:pPr>
        <w:spacing w:line="360" w:lineRule="auto"/>
        <w:jc w:val="both"/>
        <w:rPr>
          <w:rFonts w:ascii="Arial" w:hAnsi="Arial"/>
          <w:rtl/>
        </w:rPr>
      </w:pPr>
    </w:p>
    <w:p w14:paraId="39035875" w14:textId="77777777" w:rsidR="00C36F08" w:rsidRDefault="00C36F08" w:rsidP="00477292">
      <w:pPr>
        <w:spacing w:line="360" w:lineRule="auto"/>
        <w:jc w:val="both"/>
        <w:rPr>
          <w:rFonts w:ascii="Arial" w:hAnsi="Arial"/>
          <w:rtl/>
        </w:rPr>
      </w:pPr>
      <w:r>
        <w:rPr>
          <w:rFonts w:ascii="Arial" w:hAnsi="Arial"/>
          <w:rtl/>
        </w:rPr>
        <w:t xml:space="preserve">כאמור בין המאשימה לבין הנאשמים הושג הסדר טיעון לפיו יודו הנאשמים בכתב האישום המתוקן כאמור לעיל, ויורשעו במיוחס להם. לעניין העונש הוסכם כי הצדדים יעתרו להטיל על כל אחד מהנאשמים 32 חודשים של מאסר בפועל, אשר יחלו להימנות מיום מעצרם, וכן מאסר על תנאי וקנס על פי שיקול דעתו של בית המשפט, וכן פיצוי. </w:t>
      </w:r>
    </w:p>
    <w:p w14:paraId="5065625C" w14:textId="77777777" w:rsidR="00C36F08" w:rsidRDefault="00C36F08" w:rsidP="00477292">
      <w:pPr>
        <w:spacing w:line="360" w:lineRule="auto"/>
        <w:jc w:val="both"/>
        <w:rPr>
          <w:rFonts w:ascii="Arial" w:hAnsi="Arial"/>
          <w:rtl/>
        </w:rPr>
      </w:pPr>
    </w:p>
    <w:p w14:paraId="5C7B45CD" w14:textId="77777777" w:rsidR="00C36F08" w:rsidRDefault="00C36F08" w:rsidP="00477292">
      <w:pPr>
        <w:spacing w:line="360" w:lineRule="auto"/>
        <w:jc w:val="both"/>
        <w:rPr>
          <w:rFonts w:ascii="Arial" w:hAnsi="Arial"/>
          <w:rtl/>
        </w:rPr>
      </w:pPr>
      <w:r>
        <w:rPr>
          <w:rFonts w:ascii="Arial" w:hAnsi="Arial"/>
          <w:rtl/>
        </w:rPr>
        <w:t xml:space="preserve">בעניינם של השלושה הוגשו תסקירים של שירות המבחן בהם פורטו הרקע האישי והמשפחתי, וכן ההיסטוריה העבריינית של הנאשם 2 ואחיד בקרי, שבענייננו נדון לשירות לתועלת הציבור בהיקף של 60 שעות והתחייבות כספית בגין שתי עבירות של תקיפת סתם. לשני הנאשמים האחרים אין עבר פלילי.  </w:t>
      </w:r>
    </w:p>
    <w:p w14:paraId="0031B646" w14:textId="77777777" w:rsidR="00C36F08" w:rsidRDefault="00C36F08" w:rsidP="00477292">
      <w:pPr>
        <w:spacing w:line="360" w:lineRule="auto"/>
        <w:jc w:val="both"/>
        <w:rPr>
          <w:rFonts w:ascii="Arial" w:hAnsi="Arial"/>
          <w:rtl/>
        </w:rPr>
      </w:pPr>
    </w:p>
    <w:p w14:paraId="0E2A4505" w14:textId="77777777" w:rsidR="00C36F08" w:rsidRDefault="00C36F08" w:rsidP="00477292">
      <w:pPr>
        <w:spacing w:line="360" w:lineRule="auto"/>
        <w:jc w:val="both"/>
        <w:rPr>
          <w:rFonts w:ascii="Arial" w:hAnsi="Arial"/>
          <w:rtl/>
        </w:rPr>
      </w:pPr>
      <w:r>
        <w:rPr>
          <w:rFonts w:ascii="Arial" w:hAnsi="Arial"/>
          <w:rtl/>
        </w:rPr>
        <w:t>לאחר שנתתי דעתי לטענות ב"כ הצדדים, וכן לאמור בתסקירים של שירות המבחן וכן בשים לב לרמת הענישה הנוהגת בעניינים כגון אלה המפורטים בכתב האישום, וכן לכך שבקבוקי התבעירה יודו לעבר בניין, כאשר לא נגרם נזק משמעותי לו, וכן בשים לב כי לשניים מהנאשמים (הנאשמים 1 ונאשם 3) נעדרים עבר פלילי, אני מאשר את הסדר הטיעון אליו הגיעו הצדדים וגוזר על כל אחד מהנאשמים אתה עונשים הבאים:</w:t>
      </w:r>
    </w:p>
    <w:p w14:paraId="06A67D08" w14:textId="77777777" w:rsidR="00C36F08" w:rsidRDefault="00C36F08" w:rsidP="00477292">
      <w:pPr>
        <w:spacing w:line="360" w:lineRule="auto"/>
        <w:jc w:val="both"/>
        <w:rPr>
          <w:rFonts w:ascii="Arial" w:hAnsi="Arial"/>
          <w:rtl/>
        </w:rPr>
      </w:pPr>
    </w:p>
    <w:p w14:paraId="3C173DD5" w14:textId="77777777" w:rsidR="00C36F08" w:rsidRDefault="00C36F08" w:rsidP="005A61EB">
      <w:pPr>
        <w:spacing w:line="360" w:lineRule="auto"/>
        <w:jc w:val="both"/>
        <w:rPr>
          <w:rFonts w:ascii="Arial" w:hAnsi="Arial"/>
          <w:rtl/>
        </w:rPr>
      </w:pPr>
      <w:r>
        <w:rPr>
          <w:rFonts w:ascii="Arial" w:hAnsi="Arial"/>
          <w:rtl/>
        </w:rPr>
        <w:t>1.</w:t>
      </w:r>
      <w:r>
        <w:rPr>
          <w:rFonts w:ascii="Arial" w:hAnsi="Arial"/>
          <w:rtl/>
        </w:rPr>
        <w:tab/>
        <w:t xml:space="preserve">32 חודשים של מאסר בפועל, אשר יחלו להימנות מיום מעצרם כדלקמן: </w:t>
      </w:r>
    </w:p>
    <w:p w14:paraId="62ABDA91" w14:textId="77777777" w:rsidR="00C36F08" w:rsidRDefault="00C36F08" w:rsidP="005A61EB">
      <w:pPr>
        <w:spacing w:line="360" w:lineRule="auto"/>
        <w:ind w:firstLine="720"/>
        <w:jc w:val="both"/>
        <w:rPr>
          <w:rFonts w:ascii="Arial" w:hAnsi="Arial"/>
          <w:rtl/>
        </w:rPr>
      </w:pPr>
      <w:r>
        <w:rPr>
          <w:rFonts w:ascii="Arial" w:hAnsi="Arial"/>
          <w:rtl/>
        </w:rPr>
        <w:t xml:space="preserve">נאשם 1, מיום 17.8.15; נאשם 2 מיום 13.8.15; ונאשם 3 מיום 19.8.15. </w:t>
      </w:r>
    </w:p>
    <w:p w14:paraId="75ECD5F2" w14:textId="77777777" w:rsidR="00C36F08" w:rsidRDefault="00C36F08" w:rsidP="005A61EB">
      <w:pPr>
        <w:spacing w:line="360" w:lineRule="auto"/>
        <w:ind w:left="720" w:hanging="720"/>
        <w:jc w:val="both"/>
        <w:rPr>
          <w:rFonts w:ascii="Arial" w:hAnsi="Arial"/>
          <w:rtl/>
        </w:rPr>
      </w:pPr>
      <w:r>
        <w:rPr>
          <w:rFonts w:ascii="Arial" w:hAnsi="Arial"/>
          <w:rtl/>
        </w:rPr>
        <w:t>2.</w:t>
      </w:r>
      <w:r>
        <w:rPr>
          <w:rFonts w:ascii="Arial" w:hAnsi="Arial"/>
          <w:rtl/>
        </w:rPr>
        <w:tab/>
        <w:t xml:space="preserve">קנס בסך של 6,000 ₪ על כל אחד מהנאשמים, כאשר סכום זה ישולם ב- 10 תשלומים חודשיים שווים ורצופים החל מיום 1.12.16 ובכל 1 לחודש שלאחר מכן, ולא יאוחר מאשר 5 לחודש. </w:t>
      </w:r>
    </w:p>
    <w:p w14:paraId="19D8ACFD" w14:textId="77777777" w:rsidR="00C36F08" w:rsidRDefault="00C36F08" w:rsidP="005A61EB">
      <w:pPr>
        <w:spacing w:line="360" w:lineRule="auto"/>
        <w:ind w:left="720" w:hanging="720"/>
        <w:jc w:val="both"/>
        <w:rPr>
          <w:rFonts w:ascii="Arial" w:hAnsi="Arial"/>
          <w:rtl/>
        </w:rPr>
      </w:pPr>
      <w:r>
        <w:rPr>
          <w:rFonts w:ascii="Arial" w:hAnsi="Arial"/>
          <w:rtl/>
        </w:rPr>
        <w:tab/>
        <w:t xml:space="preserve">ככל שלא ישולם תשלום כלשהו במלאו ובמועדו, תעמוד יתרת הקנס לפרעון מיידי, וככל שלא ישולם, ישא הנאשם אשר לא ישלם את הקנס בעונש של מאסר בפועל של 60 ימים. </w:t>
      </w:r>
    </w:p>
    <w:p w14:paraId="287113FE" w14:textId="77777777" w:rsidR="00C36F08" w:rsidRDefault="00C36F08" w:rsidP="005A61EB">
      <w:pPr>
        <w:spacing w:line="360" w:lineRule="auto"/>
        <w:ind w:left="720" w:hanging="720"/>
        <w:jc w:val="both"/>
        <w:rPr>
          <w:rFonts w:ascii="Arial" w:hAnsi="Arial"/>
        </w:rPr>
      </w:pPr>
      <w:bookmarkStart w:id="8" w:name="_GoBack"/>
      <w:bookmarkEnd w:id="8"/>
      <w:r>
        <w:rPr>
          <w:rFonts w:ascii="Arial" w:hAnsi="Arial"/>
          <w:rtl/>
        </w:rPr>
        <w:t>3.</w:t>
      </w:r>
      <w:r>
        <w:rPr>
          <w:rFonts w:ascii="Arial" w:hAnsi="Arial"/>
          <w:rtl/>
        </w:rPr>
        <w:tab/>
        <w:t xml:space="preserve">מאסר על תנאי לכל אחד מהנאשמים של 8 חודשים, החל ממועד שחרורם למשך 3 שנים, שלא יעברו על אחת מהעבירות בהן הורשעו בתיק זה. </w:t>
      </w:r>
    </w:p>
    <w:p w14:paraId="1518C5F3" w14:textId="77777777" w:rsidR="00C36F08" w:rsidRDefault="00C36F08" w:rsidP="000B6D94">
      <w:pPr>
        <w:spacing w:line="360" w:lineRule="auto"/>
        <w:jc w:val="center"/>
        <w:rPr>
          <w:rtl/>
        </w:rPr>
      </w:pPr>
    </w:p>
    <w:p w14:paraId="726ECA79" w14:textId="77777777" w:rsidR="00C36F08" w:rsidRDefault="00C36F08" w:rsidP="000B6D94">
      <w:pPr>
        <w:spacing w:line="360" w:lineRule="auto"/>
        <w:jc w:val="both"/>
        <w:rPr>
          <w:rtl/>
        </w:rPr>
      </w:pPr>
      <w:r>
        <w:rPr>
          <w:rtl/>
        </w:rPr>
        <w:t>4.</w:t>
      </w:r>
      <w:r>
        <w:rPr>
          <w:rtl/>
        </w:rPr>
        <w:tab/>
        <w:t xml:space="preserve">המזכירות תשלח את גזר הדין לשירות המבחן. </w:t>
      </w:r>
    </w:p>
    <w:p w14:paraId="1F5A83F0" w14:textId="77777777" w:rsidR="00C36F08" w:rsidRDefault="00C36F08" w:rsidP="000B6D94">
      <w:pPr>
        <w:spacing w:line="360" w:lineRule="auto"/>
        <w:jc w:val="both"/>
        <w:rPr>
          <w:rtl/>
        </w:rPr>
      </w:pPr>
    </w:p>
    <w:p w14:paraId="6E844AF4" w14:textId="77777777" w:rsidR="00C36F08" w:rsidRDefault="00C36F08" w:rsidP="005A61EB">
      <w:pPr>
        <w:spacing w:line="360" w:lineRule="auto"/>
        <w:ind w:left="720" w:hanging="720"/>
        <w:jc w:val="both"/>
        <w:rPr>
          <w:rtl/>
        </w:rPr>
      </w:pPr>
      <w:r>
        <w:rPr>
          <w:rtl/>
        </w:rPr>
        <w:lastRenderedPageBreak/>
        <w:t>5.</w:t>
      </w:r>
      <w:r>
        <w:rPr>
          <w:rtl/>
        </w:rPr>
        <w:tab/>
        <w:t xml:space="preserve">אשר לבקשת הסניגור המלומד לאפשר לנאשמים ללחוץ יד למי מבני משפחותיהם – אנשי השב"ס ינהגו על פי הוראות ותקנון השב"ס בנושא זה.  </w:t>
      </w:r>
    </w:p>
    <w:p w14:paraId="643C5864" w14:textId="77777777" w:rsidR="00C36F08" w:rsidRDefault="00C36F08" w:rsidP="000B6D94">
      <w:pPr>
        <w:spacing w:line="360" w:lineRule="auto"/>
        <w:jc w:val="both"/>
        <w:rPr>
          <w:rtl/>
        </w:rPr>
      </w:pPr>
    </w:p>
    <w:p w14:paraId="7A17E7F0" w14:textId="77777777" w:rsidR="00C36F08" w:rsidRDefault="00C36F08" w:rsidP="000B6D94">
      <w:pPr>
        <w:spacing w:line="360" w:lineRule="auto"/>
        <w:jc w:val="both"/>
        <w:rPr>
          <w:rtl/>
        </w:rPr>
      </w:pPr>
    </w:p>
    <w:p w14:paraId="0229ECCF" w14:textId="77777777" w:rsidR="00C36F08" w:rsidRDefault="00C36F08" w:rsidP="000B6D94">
      <w:pPr>
        <w:spacing w:line="360" w:lineRule="auto"/>
        <w:jc w:val="both"/>
        <w:rPr>
          <w:sz w:val="6"/>
          <w:szCs w:val="6"/>
          <w:rtl/>
        </w:rPr>
      </w:pPr>
      <w:r>
        <w:rPr>
          <w:sz w:val="6"/>
          <w:szCs w:val="6"/>
          <w:rtl/>
        </w:rPr>
        <w:t>&lt;#4#&gt;</w:t>
      </w:r>
    </w:p>
    <w:p w14:paraId="1D6E762D" w14:textId="77777777" w:rsidR="00C36F08" w:rsidRPr="003B0EF6" w:rsidRDefault="00C36F08">
      <w:pPr>
        <w:jc w:val="right"/>
        <w:rPr>
          <w:sz w:val="26"/>
          <w:szCs w:val="26"/>
          <w:rtl/>
        </w:rPr>
      </w:pPr>
    </w:p>
    <w:p w14:paraId="31B85FF0" w14:textId="77777777" w:rsidR="00C36F08" w:rsidRPr="003B0EF6" w:rsidRDefault="001A2470">
      <w:pPr>
        <w:jc w:val="right"/>
        <w:rPr>
          <w:sz w:val="26"/>
          <w:szCs w:val="26"/>
          <w:rtl/>
        </w:rPr>
      </w:pPr>
      <w:r>
        <w:rPr>
          <w:b/>
          <w:bCs/>
          <w:sz w:val="26"/>
          <w:szCs w:val="26"/>
          <w:rtl/>
        </w:rPr>
        <w:t xml:space="preserve">ניתן והודע היום ח' אייר תשע"ו, 16/05/2016 במעמד הנוכחים. </w:t>
      </w:r>
    </w:p>
    <w:p w14:paraId="09453E87" w14:textId="77777777" w:rsidR="00C36F08" w:rsidRPr="003B0EF6" w:rsidRDefault="00C36F08">
      <w:pPr>
        <w:jc w:val="center"/>
        <w:rPr>
          <w:sz w:val="26"/>
          <w:szCs w:val="26"/>
          <w:rtl/>
        </w:rPr>
      </w:pPr>
    </w:p>
    <w:p w14:paraId="407C6755" w14:textId="77777777" w:rsidR="001A2470" w:rsidRPr="001A2470" w:rsidRDefault="001A2470" w:rsidP="005A61EB">
      <w:pPr>
        <w:jc w:val="right"/>
        <w:rPr>
          <w:color w:val="FFFFFF"/>
          <w:sz w:val="2"/>
          <w:szCs w:val="2"/>
          <w:rtl/>
        </w:rPr>
      </w:pPr>
      <w:r w:rsidRPr="001A247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A2470" w:rsidRPr="003B0EF6" w14:paraId="54CB4696" w14:textId="77777777">
        <w:trPr>
          <w:trHeight w:val="364"/>
          <w:jc w:val="right"/>
        </w:trPr>
        <w:tc>
          <w:tcPr>
            <w:tcW w:w="3708" w:type="dxa"/>
          </w:tcPr>
          <w:p w14:paraId="7F94FABF" w14:textId="77777777" w:rsidR="001A2470" w:rsidRPr="00DB100C" w:rsidRDefault="001A2470" w:rsidP="001A2470">
            <w:pPr>
              <w:jc w:val="center"/>
              <w:rPr>
                <w:rFonts w:ascii="Times New Roman" w:hAnsi="Times New Roman" w:cs="Times New Roman"/>
              </w:rPr>
            </w:pPr>
            <w:r w:rsidRPr="001A2470">
              <w:rPr>
                <w:rFonts w:ascii="Times New Roman" w:hAnsi="Times New Roman" w:cs="Times New Roman"/>
                <w:noProof/>
                <w:color w:val="FFFFFF"/>
                <w:sz w:val="2"/>
                <w:szCs w:val="2"/>
              </w:rPr>
              <w:t>54678313</w:t>
            </w:r>
            <w:r w:rsidRPr="00DB100C">
              <w:rPr>
                <w:rFonts w:ascii="Times New Roman" w:hAnsi="Times New Roman" w:cs="Times New Roman"/>
                <w:noProof/>
              </w:rPr>
              <w:pict w14:anchorId="06D63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73.2pt;height:36pt;visibility:visible">
                  <v:imagedata r:id="rId16" o:title=""/>
                </v:shape>
              </w:pict>
            </w:r>
          </w:p>
          <w:p w14:paraId="11646D8C" w14:textId="77777777" w:rsidR="001A2470" w:rsidRPr="00DB100C" w:rsidRDefault="001A2470" w:rsidP="001A2470">
            <w:pPr>
              <w:jc w:val="center"/>
              <w:rPr>
                <w:rFonts w:ascii="Times New Roman" w:hAnsi="Times New Roman"/>
                <w:sz w:val="26"/>
                <w:szCs w:val="26"/>
                <w:rtl/>
              </w:rPr>
            </w:pPr>
          </w:p>
        </w:tc>
      </w:tr>
      <w:tr w:rsidR="001A2470" w:rsidRPr="001A2470" w14:paraId="1583EA7E" w14:textId="77777777">
        <w:trPr>
          <w:trHeight w:val="415"/>
          <w:jc w:val="right"/>
        </w:trPr>
        <w:tc>
          <w:tcPr>
            <w:tcW w:w="3708" w:type="dxa"/>
          </w:tcPr>
          <w:p w14:paraId="155FC136" w14:textId="77777777" w:rsidR="001A2470" w:rsidRPr="00DB100C" w:rsidRDefault="001A2470" w:rsidP="001A2470">
            <w:pPr>
              <w:jc w:val="center"/>
              <w:rPr>
                <w:rFonts w:ascii="Times New Roman" w:hAnsi="Times New Roman"/>
                <w:b/>
                <w:bCs/>
                <w:sz w:val="26"/>
                <w:szCs w:val="26"/>
                <w:rtl/>
              </w:rPr>
            </w:pPr>
            <w:r w:rsidRPr="00DB100C">
              <w:rPr>
                <w:rFonts w:ascii="Times New Roman" w:hAnsi="Times New Roman"/>
                <w:b/>
                <w:bCs/>
                <w:sz w:val="26"/>
                <w:szCs w:val="26"/>
                <w:rtl/>
              </w:rPr>
              <w:t>אהרן פרקש, נשיא</w:t>
            </w:r>
          </w:p>
        </w:tc>
      </w:tr>
    </w:tbl>
    <w:p w14:paraId="00C7AE42" w14:textId="77777777" w:rsidR="00C36F08" w:rsidRPr="003B0EF6" w:rsidRDefault="00C36F08" w:rsidP="005A61EB">
      <w:pPr>
        <w:jc w:val="right"/>
        <w:rPr>
          <w:rFonts w:hint="cs"/>
          <w:sz w:val="26"/>
          <w:szCs w:val="26"/>
          <w:rtl/>
        </w:rPr>
      </w:pPr>
    </w:p>
    <w:p w14:paraId="0774BC39" w14:textId="77777777" w:rsidR="001A2470" w:rsidRPr="001A2470" w:rsidRDefault="00C36F08" w:rsidP="001A2470">
      <w:pPr>
        <w:keepNext/>
        <w:rPr>
          <w:color w:val="000000"/>
          <w:sz w:val="22"/>
          <w:szCs w:val="22"/>
        </w:rPr>
      </w:pPr>
      <w:r>
        <w:rPr>
          <w:rtl/>
        </w:rPr>
        <w:t>הוקלד</w:t>
      </w:r>
      <w:r>
        <w:t xml:space="preserve"> </w:t>
      </w:r>
      <w:r>
        <w:rPr>
          <w:rtl/>
        </w:rPr>
        <w:t>על</w:t>
      </w:r>
      <w:r>
        <w:t xml:space="preserve"> </w:t>
      </w:r>
      <w:r>
        <w:rPr>
          <w:rtl/>
        </w:rPr>
        <w:t>ידי</w:t>
      </w:r>
      <w:r>
        <w:t xml:space="preserve"> </w:t>
      </w:r>
      <w:r>
        <w:rPr>
          <w:rtl/>
        </w:rPr>
        <w:t>מיכל</w:t>
      </w:r>
      <w:r>
        <w:t xml:space="preserve"> </w:t>
      </w:r>
      <w:r>
        <w:rPr>
          <w:rtl/>
        </w:rPr>
        <w:t>ברמלי</w:t>
      </w:r>
    </w:p>
    <w:p w14:paraId="24658A90" w14:textId="77777777" w:rsidR="001A2470" w:rsidRPr="001A2470" w:rsidRDefault="001A2470" w:rsidP="001A2470">
      <w:pPr>
        <w:keepNext/>
        <w:rPr>
          <w:color w:val="000000"/>
          <w:sz w:val="22"/>
          <w:szCs w:val="22"/>
          <w:rtl/>
        </w:rPr>
      </w:pPr>
      <w:r w:rsidRPr="001A2470">
        <w:rPr>
          <w:color w:val="000000"/>
          <w:sz w:val="22"/>
          <w:szCs w:val="22"/>
          <w:rtl/>
        </w:rPr>
        <w:t>אהרן פרקש 54678313</w:t>
      </w:r>
    </w:p>
    <w:p w14:paraId="66816999" w14:textId="77777777" w:rsidR="001A2470" w:rsidRDefault="001A2470" w:rsidP="001A2470">
      <w:r w:rsidRPr="001A2470">
        <w:rPr>
          <w:color w:val="000000"/>
          <w:rtl/>
        </w:rPr>
        <w:t>נוסח מסמך זה כפוף לשינויי ניסוח ועריכה</w:t>
      </w:r>
    </w:p>
    <w:p w14:paraId="0DBD0C62" w14:textId="77777777" w:rsidR="001A2470" w:rsidRDefault="001A2470" w:rsidP="001A2470">
      <w:pPr>
        <w:rPr>
          <w:rtl/>
        </w:rPr>
      </w:pPr>
    </w:p>
    <w:p w14:paraId="2890B5B7" w14:textId="77777777" w:rsidR="001A2470" w:rsidRDefault="001A2470" w:rsidP="001A2470">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5297E41A" w14:textId="77777777" w:rsidR="00C36F08" w:rsidRPr="001A2470" w:rsidRDefault="00C36F08" w:rsidP="001A2470">
      <w:pPr>
        <w:jc w:val="center"/>
        <w:rPr>
          <w:color w:val="0000FF"/>
          <w:u w:val="single"/>
        </w:rPr>
      </w:pPr>
    </w:p>
    <w:sectPr w:rsidR="00C36F08" w:rsidRPr="001A2470" w:rsidSect="001A2470">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F96A8" w14:textId="77777777" w:rsidR="00904A06" w:rsidRDefault="00904A06">
      <w:r>
        <w:separator/>
      </w:r>
    </w:p>
  </w:endnote>
  <w:endnote w:type="continuationSeparator" w:id="0">
    <w:p w14:paraId="64C8AA2A" w14:textId="77777777" w:rsidR="00904A06" w:rsidRDefault="00904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8BD4A" w14:textId="77777777" w:rsidR="001A2470" w:rsidRDefault="001A2470" w:rsidP="001A247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7472A362" w14:textId="77777777" w:rsidR="00C36F08" w:rsidRPr="001A2470" w:rsidRDefault="001A2470" w:rsidP="001A2470">
    <w:pPr>
      <w:pStyle w:val="a4"/>
      <w:pBdr>
        <w:top w:val="single" w:sz="4" w:space="1" w:color="auto"/>
        <w:between w:val="single" w:sz="4" w:space="0" w:color="auto"/>
      </w:pBdr>
      <w:spacing w:after="60"/>
      <w:jc w:val="center"/>
      <w:rPr>
        <w:rFonts w:ascii="FrankRuehl" w:hAnsi="FrankRuehl" w:cs="FrankRuehl"/>
        <w:color w:val="000000"/>
      </w:rPr>
    </w:pPr>
    <w:r w:rsidRPr="001A24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F3019" w14:textId="77777777" w:rsidR="001A2470" w:rsidRDefault="001A2470" w:rsidP="001A247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65F3F">
      <w:rPr>
        <w:rFonts w:ascii="FrankRuehl" w:hAnsi="FrankRuehl" w:cs="FrankRuehl"/>
        <w:noProof/>
        <w:rtl/>
      </w:rPr>
      <w:t>1</w:t>
    </w:r>
    <w:r>
      <w:rPr>
        <w:rFonts w:ascii="FrankRuehl" w:hAnsi="FrankRuehl" w:cs="FrankRuehl"/>
        <w:rtl/>
      </w:rPr>
      <w:fldChar w:fldCharType="end"/>
    </w:r>
  </w:p>
  <w:p w14:paraId="2D750E51" w14:textId="77777777" w:rsidR="00C36F08" w:rsidRPr="001A2470" w:rsidRDefault="001A2470" w:rsidP="001A2470">
    <w:pPr>
      <w:pStyle w:val="a4"/>
      <w:pBdr>
        <w:top w:val="single" w:sz="4" w:space="1" w:color="auto"/>
        <w:between w:val="single" w:sz="4" w:space="0" w:color="auto"/>
      </w:pBdr>
      <w:spacing w:after="60"/>
      <w:jc w:val="center"/>
      <w:rPr>
        <w:rFonts w:ascii="FrankRuehl" w:hAnsi="FrankRuehl" w:cs="FrankRuehl" w:hint="cs"/>
        <w:color w:val="000000"/>
      </w:rPr>
    </w:pPr>
    <w:r w:rsidRPr="001A2470">
      <w:rPr>
        <w:rFonts w:ascii="FrankRuehl" w:hAnsi="FrankRuehl" w:cs="FrankRuehl" w:hint="cs"/>
        <w:color w:val="000000"/>
      </w:rPr>
      <w:pict w14:anchorId="00695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16DA6" w14:textId="77777777" w:rsidR="00904A06" w:rsidRDefault="00904A06">
      <w:r>
        <w:separator/>
      </w:r>
    </w:p>
  </w:footnote>
  <w:footnote w:type="continuationSeparator" w:id="0">
    <w:p w14:paraId="5158DF37" w14:textId="77777777" w:rsidR="00904A06" w:rsidRDefault="00904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88C5D" w14:textId="77777777" w:rsidR="001A2470" w:rsidRPr="001A2470" w:rsidRDefault="001A2470" w:rsidP="001A247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37056-09-15</w:t>
    </w:r>
    <w:r>
      <w:rPr>
        <w:color w:val="000000"/>
        <w:sz w:val="22"/>
        <w:szCs w:val="22"/>
        <w:rtl/>
      </w:rPr>
      <w:tab/>
      <w:t xml:space="preserve"> מדינת ישראל נ' עמאד בקרי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59AAE" w14:textId="77777777" w:rsidR="001A2470" w:rsidRPr="001A2470" w:rsidRDefault="001A2470" w:rsidP="001A247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37056-09-15</w:t>
    </w:r>
    <w:r>
      <w:rPr>
        <w:color w:val="000000"/>
        <w:sz w:val="22"/>
        <w:szCs w:val="22"/>
        <w:rtl/>
      </w:rPr>
      <w:tab/>
      <w:t xml:space="preserve"> מדינת ישראל נ' עמאד בקרי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604533918">
    <w:abstractNumId w:val="14"/>
  </w:num>
  <w:num w:numId="2" w16cid:durableId="482545071">
    <w:abstractNumId w:val="5"/>
  </w:num>
  <w:num w:numId="3" w16cid:durableId="555358759">
    <w:abstractNumId w:val="12"/>
  </w:num>
  <w:num w:numId="4" w16cid:durableId="2107311579">
    <w:abstractNumId w:val="11"/>
  </w:num>
  <w:num w:numId="5" w16cid:durableId="1601449510">
    <w:abstractNumId w:val="4"/>
  </w:num>
  <w:num w:numId="6" w16cid:durableId="705446386">
    <w:abstractNumId w:val="6"/>
  </w:num>
  <w:num w:numId="7" w16cid:durableId="477964968">
    <w:abstractNumId w:val="16"/>
  </w:num>
  <w:num w:numId="8" w16cid:durableId="920407303">
    <w:abstractNumId w:val="0"/>
  </w:num>
  <w:num w:numId="9" w16cid:durableId="1200822532">
    <w:abstractNumId w:val="10"/>
  </w:num>
  <w:num w:numId="10" w16cid:durableId="1519932491">
    <w:abstractNumId w:val="8"/>
  </w:num>
  <w:num w:numId="11" w16cid:durableId="2032948020">
    <w:abstractNumId w:val="3"/>
  </w:num>
  <w:num w:numId="12" w16cid:durableId="933518629">
    <w:abstractNumId w:val="15"/>
  </w:num>
  <w:num w:numId="13" w16cid:durableId="328141421">
    <w:abstractNumId w:val="9"/>
  </w:num>
  <w:num w:numId="14" w16cid:durableId="672688241">
    <w:abstractNumId w:val="2"/>
  </w:num>
  <w:num w:numId="15" w16cid:durableId="1949310810">
    <w:abstractNumId w:val="13"/>
  </w:num>
  <w:num w:numId="16" w16cid:durableId="159657094">
    <w:abstractNumId w:val="1"/>
  </w:num>
  <w:num w:numId="17" w16cid:durableId="1098908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7056-09-15"/>
    <w:docVar w:name="caseId" w:val="73023877"/>
    <w:docVar w:name="deriveClass" w:val="NGCS.Protocol.BL.Client.ProtocolBLClientCriminal"/>
    <w:docVar w:name="firstPageNumber" w:val="10"/>
    <w:docVar w:name="MyInfo" w:val="This document was extracted from Nevo's site"/>
    <w:docVar w:name="NGCS.caseTypeID" w:val="10048"/>
    <w:docVar w:name="NGCS.courtID" w:val="14"/>
    <w:docVar w:name="NGCS.isReservedAddressPlace" w:val="0"/>
    <w:docVar w:name="NGCS.isReservedVoucherPlace" w:val="0"/>
    <w:docVar w:name="NGCS.proceedingID" w:val="2"/>
    <w:docVar w:name="NGCS.TemplateCategoryID" w:val="14"/>
    <w:docVar w:name="NGCS.userUPN" w:val="ëåìí"/>
    <w:docVar w:name="privellegeId" w:val="1"/>
    <w:docVar w:name="protocolId" w:val="6685002"/>
    <w:docVar w:name="releaseSign" w:val="0"/>
    <w:docVar w:name="sittingDateTime" w:val="16/05/2016 12:30     "/>
    <w:docVar w:name="sittingId" w:val="80677176"/>
    <w:docVar w:name="sittingTypeId" w:val="2"/>
    <w:docVar w:name="WordClientAssemblyName" w:val="NGCS.Protocol.BL.Client"/>
    <w:docVar w:name="WordClientClassName" w:val="NGCS.Templates.UIP.TemplateWordClient"/>
  </w:docVars>
  <w:rsids>
    <w:rsidRoot w:val="00EB1D9D"/>
    <w:rsid w:val="00016C3B"/>
    <w:rsid w:val="00032C48"/>
    <w:rsid w:val="000555F0"/>
    <w:rsid w:val="00084E6A"/>
    <w:rsid w:val="000B6D94"/>
    <w:rsid w:val="000C0CA8"/>
    <w:rsid w:val="000C3D5F"/>
    <w:rsid w:val="000C7499"/>
    <w:rsid w:val="000E37CD"/>
    <w:rsid w:val="00131385"/>
    <w:rsid w:val="001434F7"/>
    <w:rsid w:val="0014434E"/>
    <w:rsid w:val="00147031"/>
    <w:rsid w:val="001526FC"/>
    <w:rsid w:val="0016231B"/>
    <w:rsid w:val="00165F3F"/>
    <w:rsid w:val="001666D0"/>
    <w:rsid w:val="001705B8"/>
    <w:rsid w:val="00174C6C"/>
    <w:rsid w:val="001A2470"/>
    <w:rsid w:val="001E740C"/>
    <w:rsid w:val="001F232B"/>
    <w:rsid w:val="00227A15"/>
    <w:rsid w:val="00237F64"/>
    <w:rsid w:val="00245547"/>
    <w:rsid w:val="00296868"/>
    <w:rsid w:val="002A1C94"/>
    <w:rsid w:val="002B0449"/>
    <w:rsid w:val="002E24EE"/>
    <w:rsid w:val="002F5A82"/>
    <w:rsid w:val="00335B38"/>
    <w:rsid w:val="00347ACF"/>
    <w:rsid w:val="003B0EF6"/>
    <w:rsid w:val="003B7732"/>
    <w:rsid w:val="003F6EFC"/>
    <w:rsid w:val="00477292"/>
    <w:rsid w:val="00494C2F"/>
    <w:rsid w:val="004B357F"/>
    <w:rsid w:val="004C0CA7"/>
    <w:rsid w:val="004F4B4A"/>
    <w:rsid w:val="00551705"/>
    <w:rsid w:val="00594F89"/>
    <w:rsid w:val="005A61EB"/>
    <w:rsid w:val="005D47FD"/>
    <w:rsid w:val="006110FD"/>
    <w:rsid w:val="0061652F"/>
    <w:rsid w:val="00620E3F"/>
    <w:rsid w:val="006424C7"/>
    <w:rsid w:val="00693A7E"/>
    <w:rsid w:val="006A4D3D"/>
    <w:rsid w:val="006D72D1"/>
    <w:rsid w:val="00701199"/>
    <w:rsid w:val="00713F8F"/>
    <w:rsid w:val="007378FE"/>
    <w:rsid w:val="00770F7C"/>
    <w:rsid w:val="007A713B"/>
    <w:rsid w:val="007D71BF"/>
    <w:rsid w:val="007F4649"/>
    <w:rsid w:val="007F4959"/>
    <w:rsid w:val="008100EF"/>
    <w:rsid w:val="0088228B"/>
    <w:rsid w:val="008B0942"/>
    <w:rsid w:val="008C36D0"/>
    <w:rsid w:val="008D15AB"/>
    <w:rsid w:val="008E278C"/>
    <w:rsid w:val="00901454"/>
    <w:rsid w:val="00904A06"/>
    <w:rsid w:val="00934BA1"/>
    <w:rsid w:val="0094049A"/>
    <w:rsid w:val="00943E5D"/>
    <w:rsid w:val="009521C7"/>
    <w:rsid w:val="00966439"/>
    <w:rsid w:val="00975209"/>
    <w:rsid w:val="009770E4"/>
    <w:rsid w:val="009E6DA0"/>
    <w:rsid w:val="00A02EA6"/>
    <w:rsid w:val="00A07661"/>
    <w:rsid w:val="00A25356"/>
    <w:rsid w:val="00A305B3"/>
    <w:rsid w:val="00A67D1A"/>
    <w:rsid w:val="00A910BF"/>
    <w:rsid w:val="00AD1366"/>
    <w:rsid w:val="00B6568E"/>
    <w:rsid w:val="00B66459"/>
    <w:rsid w:val="00C36F08"/>
    <w:rsid w:val="00C50277"/>
    <w:rsid w:val="00C518EA"/>
    <w:rsid w:val="00C8613B"/>
    <w:rsid w:val="00CA022A"/>
    <w:rsid w:val="00D0615F"/>
    <w:rsid w:val="00D2736A"/>
    <w:rsid w:val="00D86190"/>
    <w:rsid w:val="00DB100C"/>
    <w:rsid w:val="00DC4526"/>
    <w:rsid w:val="00DD5F50"/>
    <w:rsid w:val="00DF69AA"/>
    <w:rsid w:val="00E37759"/>
    <w:rsid w:val="00E4581A"/>
    <w:rsid w:val="00E620AB"/>
    <w:rsid w:val="00E679BB"/>
    <w:rsid w:val="00EB1D9D"/>
    <w:rsid w:val="00EE3972"/>
    <w:rsid w:val="00F24B4E"/>
    <w:rsid w:val="00F53B32"/>
    <w:rsid w:val="00F60F1D"/>
    <w:rsid w:val="00F71276"/>
    <w:rsid w:val="00F801A3"/>
    <w:rsid w:val="00F861D3"/>
    <w:rsid w:val="00F91F7D"/>
    <w:rsid w:val="00FA2034"/>
    <w:rsid w:val="00FA615F"/>
    <w:rsid w:val="00FE589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B3C2A5"/>
  <w15:chartTrackingRefBased/>
  <w15:docId w15:val="{FD182759-4582-4702-AF09-721AE12A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basedOn w:val="a0"/>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basedOn w:val="a0"/>
    <w:rPr>
      <w:rFonts w:cs="Times New Roman"/>
    </w:rPr>
  </w:style>
  <w:style w:type="character" w:styleId="aa">
    <w:name w:val="line number"/>
    <w:basedOn w:val="a0"/>
    <w:rPr>
      <w:rFonts w:cs="Arial"/>
      <w:sz w:val="20"/>
      <w:szCs w:val="20"/>
    </w:rPr>
  </w:style>
  <w:style w:type="character" w:customStyle="1" w:styleId="PlaceholderText">
    <w:name w:val="Placeholder Text"/>
    <w:basedOn w:val="a0"/>
    <w:semiHidden/>
    <w:rsid w:val="00A07661"/>
    <w:rPr>
      <w:rFonts w:cs="Times New Roman"/>
      <w:color w:val="808080"/>
    </w:rPr>
  </w:style>
  <w:style w:type="paragraph" w:customStyle="1" w:styleId="12">
    <w:name w:val="רגיל + ‏12 נק'"/>
    <w:aliases w:val="מיושר לשני הצדדים,מרווח בין שורות:  שורה וחצי"/>
    <w:basedOn w:val="a"/>
    <w:rsid w:val="008E278C"/>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8E278C"/>
    <w:pPr>
      <w:spacing w:line="360" w:lineRule="auto"/>
      <w:jc w:val="both"/>
    </w:pPr>
    <w:rPr>
      <w:rFonts w:ascii="Times New Roman" w:eastAsia="David" w:hAnsi="Times New Roman"/>
    </w:rPr>
  </w:style>
  <w:style w:type="character" w:styleId="Hyperlink">
    <w:name w:val="Hyperlink"/>
    <w:basedOn w:val="a0"/>
    <w:rsid w:val="001A2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nevo.co.il/law/70301/448" TargetMode="External"/><Relationship Id="rId17" Type="http://schemas.openxmlformats.org/officeDocument/2006/relationships/hyperlink" Target="http://www.nevo.co.il/advertisements/nevo-100.doc"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99.a.1" TargetMode="Externa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theme" Target="theme/theme1.xml"/><Relationship Id="rId10" Type="http://schemas.openxmlformats.org/officeDocument/2006/relationships/hyperlink" Target="http://www.nevo.co.il/law/70301/44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99.a.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3943</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6357089</vt:i4>
      </vt:variant>
      <vt:variant>
        <vt:i4>12</vt:i4>
      </vt:variant>
      <vt:variant>
        <vt:i4>0</vt:i4>
      </vt:variant>
      <vt:variant>
        <vt:i4>5</vt:i4>
      </vt:variant>
      <vt:variant>
        <vt:lpwstr>http://www.nevo.co.il/law/70301/448</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6357089</vt:i4>
      </vt:variant>
      <vt:variant>
        <vt:i4>6</vt:i4>
      </vt:variant>
      <vt:variant>
        <vt:i4>0</vt:i4>
      </vt:variant>
      <vt:variant>
        <vt:i4>5</vt:i4>
      </vt:variant>
      <vt:variant>
        <vt:lpwstr>http://www.nevo.co.il/law/70301/448</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2016-05-16T10:22:00Z</cp:lastPrinted>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37056</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עמאד בקרי;וחיד בקרי;מהדי סיאג'</vt:lpwstr>
  </property>
  <property fmtid="{D5CDD505-2E9C-101B-9397-08002B2CF9AE}" pid="10" name="LAWYER">
    <vt:lpwstr>מוחמד מחמוד;בני ליבסקינד</vt:lpwstr>
  </property>
  <property fmtid="{D5CDD505-2E9C-101B-9397-08002B2CF9AE}" pid="11" name="JUDGE">
    <vt:lpwstr>אהרן פרקש</vt:lpwstr>
  </property>
  <property fmtid="{D5CDD505-2E9C-101B-9397-08002B2CF9AE}" pid="12" name="CITY">
    <vt:lpwstr>י-ם</vt:lpwstr>
  </property>
  <property fmtid="{D5CDD505-2E9C-101B-9397-08002B2CF9AE}" pid="13" name="DATE">
    <vt:lpwstr>20160516</vt:lpwstr>
  </property>
  <property fmtid="{D5CDD505-2E9C-101B-9397-08002B2CF9AE}" pid="14" name="TYPE_N_DATE">
    <vt:lpwstr>39020160516</vt:lpwstr>
  </property>
  <property fmtid="{D5CDD505-2E9C-101B-9397-08002B2CF9AE}" pid="15" name="WORDNUMPAGES">
    <vt:lpwstr>3</vt:lpwstr>
  </property>
  <property fmtid="{D5CDD505-2E9C-101B-9397-08002B2CF9AE}" pid="16" name="TYPE_ABS_DATE">
    <vt:lpwstr>390020160516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70301/448;499.a.1;144.a</vt:lpwstr>
  </property>
</Properties>
</file>