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D6864" w:rsidRPr="003D6864" w14:paraId="07D8B3B4" w14:textId="77777777">
        <w:trPr>
          <w:trHeight w:hRule="exact" w:val="418"/>
          <w:jc w:val="center"/>
        </w:trPr>
        <w:tc>
          <w:tcPr>
            <w:tcW w:w="8720" w:type="dxa"/>
            <w:gridSpan w:val="3"/>
          </w:tcPr>
          <w:p w14:paraId="689DC698" w14:textId="77777777" w:rsidR="003D6864" w:rsidRPr="003D6864" w:rsidRDefault="003D6864" w:rsidP="003D6864">
            <w:pPr>
              <w:pStyle w:val="a3"/>
              <w:tabs>
                <w:tab w:val="clear" w:pos="8306"/>
              </w:tabs>
              <w:jc w:val="center"/>
              <w:rPr>
                <w:rFonts w:ascii="Tahoma" w:hAnsi="Tahoma" w:cs="Tahoma"/>
                <w:b/>
                <w:bCs/>
                <w:color w:val="000080"/>
                <w:sz w:val="20"/>
                <w:szCs w:val="20"/>
                <w:rtl/>
              </w:rPr>
            </w:pPr>
            <w:bookmarkStart w:id="0" w:name="LastJudge"/>
            <w:r w:rsidRPr="003D6864">
              <w:rPr>
                <w:rFonts w:ascii="Tahoma" w:hAnsi="Tahoma" w:cs="Tahoma"/>
                <w:b/>
                <w:bCs/>
                <w:color w:val="000080"/>
                <w:sz w:val="20"/>
                <w:szCs w:val="20"/>
                <w:rtl/>
              </w:rPr>
              <w:t>בית המשפט המחוזי בתל אביב - יפו</w:t>
            </w:r>
          </w:p>
        </w:tc>
      </w:tr>
      <w:tr w:rsidR="003D6864" w:rsidRPr="003D6864" w14:paraId="006F3725" w14:textId="77777777">
        <w:trPr>
          <w:trHeight w:val="337"/>
          <w:jc w:val="center"/>
        </w:trPr>
        <w:tc>
          <w:tcPr>
            <w:tcW w:w="6396" w:type="dxa"/>
          </w:tcPr>
          <w:p w14:paraId="1F72A4E2" w14:textId="77777777" w:rsidR="003D6864" w:rsidRPr="003D6864" w:rsidRDefault="003D6864" w:rsidP="003D6864">
            <w:pPr>
              <w:rPr>
                <w:b/>
                <w:bCs/>
                <w:sz w:val="26"/>
                <w:szCs w:val="26"/>
                <w:rtl/>
              </w:rPr>
            </w:pPr>
            <w:r w:rsidRPr="003D6864">
              <w:rPr>
                <w:b/>
                <w:bCs/>
                <w:sz w:val="26"/>
                <w:szCs w:val="26"/>
                <w:rtl/>
              </w:rPr>
              <w:t>ת"פ</w:t>
            </w:r>
            <w:r w:rsidRPr="003D6864">
              <w:rPr>
                <w:rFonts w:hint="cs"/>
                <w:b/>
                <w:bCs/>
                <w:sz w:val="26"/>
                <w:szCs w:val="26"/>
                <w:rtl/>
              </w:rPr>
              <w:t xml:space="preserve"> </w:t>
            </w:r>
            <w:r w:rsidRPr="003D6864">
              <w:rPr>
                <w:b/>
                <w:bCs/>
                <w:sz w:val="26"/>
                <w:szCs w:val="26"/>
                <w:rtl/>
              </w:rPr>
              <w:t>39950-12-15</w:t>
            </w:r>
            <w:r w:rsidRPr="003D6864">
              <w:rPr>
                <w:rFonts w:hint="cs"/>
                <w:b/>
                <w:bCs/>
                <w:sz w:val="26"/>
                <w:szCs w:val="26"/>
                <w:rtl/>
              </w:rPr>
              <w:t xml:space="preserve"> </w:t>
            </w:r>
            <w:r w:rsidRPr="003D6864">
              <w:rPr>
                <w:b/>
                <w:bCs/>
                <w:sz w:val="26"/>
                <w:szCs w:val="26"/>
                <w:rtl/>
              </w:rPr>
              <w:t>מדינת ישראל נ' שמעון(עציר)</w:t>
            </w:r>
          </w:p>
          <w:p w14:paraId="0C2C3730" w14:textId="77777777" w:rsidR="003D6864" w:rsidRPr="003D6864" w:rsidRDefault="003D6864" w:rsidP="003D6864">
            <w:pPr>
              <w:rPr>
                <w:b/>
                <w:bCs/>
                <w:sz w:val="26"/>
                <w:szCs w:val="26"/>
                <w:rtl/>
              </w:rPr>
            </w:pPr>
          </w:p>
        </w:tc>
        <w:tc>
          <w:tcPr>
            <w:tcW w:w="236" w:type="dxa"/>
          </w:tcPr>
          <w:p w14:paraId="174DF20C" w14:textId="77777777" w:rsidR="003D6864" w:rsidRPr="003D6864" w:rsidRDefault="003D6864" w:rsidP="003D6864">
            <w:pPr>
              <w:pStyle w:val="a3"/>
              <w:jc w:val="right"/>
              <w:rPr>
                <w:b/>
                <w:bCs/>
                <w:sz w:val="26"/>
                <w:szCs w:val="26"/>
                <w:rtl/>
              </w:rPr>
            </w:pPr>
          </w:p>
        </w:tc>
        <w:tc>
          <w:tcPr>
            <w:tcW w:w="2088" w:type="dxa"/>
          </w:tcPr>
          <w:p w14:paraId="244B8663" w14:textId="77777777" w:rsidR="003D6864" w:rsidRPr="003D6864" w:rsidRDefault="003D6864" w:rsidP="003D6864">
            <w:pPr>
              <w:pStyle w:val="a3"/>
              <w:tabs>
                <w:tab w:val="clear" w:pos="4153"/>
              </w:tabs>
              <w:jc w:val="right"/>
              <w:rPr>
                <w:b/>
                <w:bCs/>
                <w:sz w:val="26"/>
                <w:szCs w:val="26"/>
                <w:rtl/>
              </w:rPr>
            </w:pPr>
            <w:r w:rsidRPr="003D6864">
              <w:rPr>
                <w:b/>
                <w:bCs/>
                <w:sz w:val="26"/>
                <w:szCs w:val="26"/>
                <w:rtl/>
              </w:rPr>
              <w:t>07 פברואר 2016</w:t>
            </w:r>
          </w:p>
        </w:tc>
      </w:tr>
    </w:tbl>
    <w:p w14:paraId="45A33C3D" w14:textId="77777777" w:rsidR="003D6864" w:rsidRPr="003D6864" w:rsidRDefault="003D6864" w:rsidP="003D6864">
      <w:pPr>
        <w:pStyle w:val="a3"/>
        <w:jc w:val="center"/>
        <w:rPr>
          <w:rFonts w:ascii="Tahoma" w:hAnsi="Tahoma" w:cs="Tahoma"/>
          <w:b/>
          <w:bCs/>
          <w:color w:val="000080"/>
          <w:sz w:val="20"/>
          <w:szCs w:val="20"/>
          <w:rtl/>
        </w:rPr>
      </w:pPr>
    </w:p>
    <w:p w14:paraId="224ADA0A" w14:textId="77777777" w:rsidR="003D6864" w:rsidRPr="003D6864" w:rsidRDefault="003D6864" w:rsidP="002736EA">
      <w:pPr>
        <w:rPr>
          <w:rFonts w:ascii="Arial" w:hAnsi="Arial"/>
          <w:rtl/>
        </w:rPr>
      </w:pPr>
    </w:p>
    <w:tbl>
      <w:tblPr>
        <w:bidiVisual/>
        <w:tblW w:w="0" w:type="auto"/>
        <w:jc w:val="center"/>
        <w:tblLook w:val="0000" w:firstRow="0" w:lastRow="0" w:firstColumn="0" w:lastColumn="0" w:noHBand="0" w:noVBand="0"/>
      </w:tblPr>
      <w:tblGrid>
        <w:gridCol w:w="1592"/>
        <w:gridCol w:w="7128"/>
      </w:tblGrid>
      <w:tr w:rsidR="003D6864" w:rsidRPr="003D6864" w14:paraId="17538244" w14:textId="77777777">
        <w:trPr>
          <w:trHeight w:val="337"/>
          <w:jc w:val="center"/>
        </w:trPr>
        <w:tc>
          <w:tcPr>
            <w:tcW w:w="1592" w:type="dxa"/>
          </w:tcPr>
          <w:p w14:paraId="2C9B6376" w14:textId="77777777" w:rsidR="003D6864" w:rsidRPr="003D6864" w:rsidRDefault="003D6864" w:rsidP="003D6864">
            <w:pPr>
              <w:pStyle w:val="a3"/>
              <w:bidi w:val="0"/>
              <w:spacing w:line="360" w:lineRule="auto"/>
              <w:jc w:val="both"/>
              <w:rPr>
                <w:rFonts w:ascii="Times New Roman" w:hAnsi="Times New Roman"/>
              </w:rPr>
            </w:pPr>
            <w:bookmarkStart w:id="1" w:name="_GoBack"/>
            <w:bookmarkEnd w:id="1"/>
            <w:r w:rsidRPr="003D6864">
              <w:rPr>
                <w:rFonts w:ascii="Times New Roman" w:hAnsi="Times New Roman"/>
              </w:rPr>
              <w:t xml:space="preserve">     </w:t>
            </w:r>
          </w:p>
        </w:tc>
        <w:tc>
          <w:tcPr>
            <w:tcW w:w="7128" w:type="dxa"/>
          </w:tcPr>
          <w:p w14:paraId="604377B0" w14:textId="77777777" w:rsidR="003D6864" w:rsidRPr="003D6864" w:rsidRDefault="003D6864" w:rsidP="003D6864">
            <w:pPr>
              <w:pStyle w:val="a3"/>
              <w:jc w:val="right"/>
              <w:rPr>
                <w:b/>
                <w:bCs/>
                <w:sz w:val="26"/>
                <w:szCs w:val="26"/>
                <w:rtl/>
              </w:rPr>
            </w:pPr>
            <w:r w:rsidRPr="003D6864">
              <w:rPr>
                <w:rFonts w:hint="cs"/>
                <w:rtl/>
              </w:rPr>
              <w:t xml:space="preserve"> </w:t>
            </w:r>
            <w:r w:rsidRPr="003D6864">
              <w:rPr>
                <w:b/>
                <w:bCs/>
                <w:sz w:val="26"/>
                <w:szCs w:val="26"/>
                <w:rtl/>
              </w:rPr>
              <w:t>40007-12-15</w:t>
            </w:r>
          </w:p>
        </w:tc>
      </w:tr>
    </w:tbl>
    <w:p w14:paraId="79B930AF" w14:textId="77777777" w:rsidR="00EB1D9D" w:rsidRPr="003D6864" w:rsidRDefault="00EB1D9D" w:rsidP="002736EA">
      <w:pPr>
        <w:rPr>
          <w:rFonts w:ascii="Arial" w:hAnsi="Arial"/>
          <w:rtl/>
        </w:rPr>
      </w:pPr>
    </w:p>
    <w:p w14:paraId="508D9C70" w14:textId="77777777" w:rsidR="003D6864" w:rsidRPr="003D6864" w:rsidRDefault="003D686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3D6864" w:rsidRPr="003D6864" w14:paraId="0CED0475" w14:textId="77777777">
        <w:trPr>
          <w:gridAfter w:val="1"/>
          <w:wAfter w:w="56" w:type="dxa"/>
        </w:trPr>
        <w:tc>
          <w:tcPr>
            <w:tcW w:w="8719" w:type="dxa"/>
            <w:gridSpan w:val="2"/>
            <w:shd w:val="clear" w:color="auto" w:fill="auto"/>
          </w:tcPr>
          <w:p w14:paraId="63B7600F" w14:textId="77777777" w:rsidR="003D6864" w:rsidRPr="003D6864" w:rsidRDefault="003D6864" w:rsidP="003D6864">
            <w:pPr>
              <w:rPr>
                <w:rFonts w:ascii="Times New Roman" w:eastAsia="Times New Roman" w:hAnsi="Times New Roman"/>
                <w:b/>
                <w:bCs/>
                <w:sz w:val="26"/>
                <w:szCs w:val="26"/>
                <w:rtl/>
              </w:rPr>
            </w:pPr>
            <w:r w:rsidRPr="003D6864">
              <w:rPr>
                <w:rFonts w:ascii="Times New Roman" w:eastAsia="Times New Roman" w:hAnsi="Times New Roman" w:hint="cs"/>
                <w:b/>
                <w:bCs/>
                <w:sz w:val="26"/>
                <w:szCs w:val="26"/>
                <w:rtl/>
              </w:rPr>
              <w:t>לפני כבוד ה</w:t>
            </w:r>
            <w:r w:rsidRPr="003D6864">
              <w:rPr>
                <w:rFonts w:ascii="Times New Roman" w:eastAsia="Times New Roman" w:hAnsi="Times New Roman"/>
                <w:b/>
                <w:bCs/>
                <w:sz w:val="26"/>
                <w:szCs w:val="26"/>
                <w:rtl/>
              </w:rPr>
              <w:t>שופט ירון לוי</w:t>
            </w:r>
            <w:r w:rsidRPr="003D6864">
              <w:rPr>
                <w:rStyle w:val="TimesNewRomanTimesNewRoman"/>
                <w:rFonts w:eastAsia="Times New Roman"/>
                <w:rtl/>
              </w:rPr>
              <w:t xml:space="preserve"> </w:t>
            </w:r>
          </w:p>
        </w:tc>
      </w:tr>
      <w:tr w:rsidR="003D6864" w:rsidRPr="003D6864" w14:paraId="1FFBB3D6" w14:textId="77777777">
        <w:trPr>
          <w:cantSplit/>
          <w:trHeight w:val="724"/>
        </w:trPr>
        <w:tc>
          <w:tcPr>
            <w:tcW w:w="2880" w:type="dxa"/>
            <w:shd w:val="clear" w:color="auto" w:fill="auto"/>
          </w:tcPr>
          <w:p w14:paraId="7BD0AA48" w14:textId="77777777" w:rsidR="003D6864" w:rsidRPr="003D6864" w:rsidRDefault="003D6864" w:rsidP="003D6864">
            <w:pPr>
              <w:ind w:left="26"/>
              <w:rPr>
                <w:rFonts w:ascii="Times New Roman" w:eastAsia="Times New Roman" w:hAnsi="Times New Roman"/>
                <w:b/>
                <w:bCs/>
                <w:sz w:val="26"/>
                <w:szCs w:val="26"/>
                <w:rtl/>
              </w:rPr>
            </w:pPr>
            <w:bookmarkStart w:id="2" w:name="FirstAppellant"/>
            <w:r w:rsidRPr="003D6864">
              <w:rPr>
                <w:rFonts w:ascii="Times New Roman" w:eastAsia="Times New Roman" w:hAnsi="Times New Roman" w:hint="cs"/>
                <w:b/>
                <w:bCs/>
                <w:sz w:val="26"/>
                <w:szCs w:val="26"/>
                <w:rtl/>
              </w:rPr>
              <w:t>ה</w:t>
            </w:r>
            <w:r w:rsidRPr="003D6864">
              <w:rPr>
                <w:rFonts w:ascii="Times New Roman" w:eastAsia="Times New Roman" w:hAnsi="Times New Roman"/>
                <w:b/>
                <w:bCs/>
                <w:sz w:val="26"/>
                <w:szCs w:val="26"/>
                <w:rtl/>
              </w:rPr>
              <w:t>מאשימה</w:t>
            </w:r>
          </w:p>
        </w:tc>
        <w:tc>
          <w:tcPr>
            <w:tcW w:w="5922" w:type="dxa"/>
            <w:gridSpan w:val="2"/>
            <w:shd w:val="clear" w:color="auto" w:fill="auto"/>
          </w:tcPr>
          <w:p w14:paraId="0F218BB0" w14:textId="77777777" w:rsidR="003D6864" w:rsidRPr="003D6864" w:rsidRDefault="003D6864" w:rsidP="003D6864">
            <w:pPr>
              <w:rPr>
                <w:rFonts w:ascii="Times New Roman" w:eastAsia="Times New Roman" w:hAnsi="Times New Roman"/>
                <w:b/>
                <w:bCs/>
                <w:sz w:val="26"/>
                <w:szCs w:val="26"/>
                <w:rtl/>
              </w:rPr>
            </w:pPr>
            <w:r w:rsidRPr="003D6864">
              <w:rPr>
                <w:rFonts w:ascii="Times New Roman" w:eastAsia="Times New Roman" w:hAnsi="Times New Roman" w:cs="Times New Roman" w:hint="cs"/>
                <w:rtl/>
              </w:rPr>
              <w:t xml:space="preserve"> </w:t>
            </w:r>
            <w:r w:rsidRPr="003D6864">
              <w:rPr>
                <w:rFonts w:ascii="Times New Roman" w:eastAsia="Times New Roman" w:hAnsi="Times New Roman"/>
                <w:b/>
                <w:bCs/>
                <w:sz w:val="26"/>
                <w:szCs w:val="26"/>
                <w:rtl/>
              </w:rPr>
              <w:t>מדינת ישראל</w:t>
            </w:r>
          </w:p>
          <w:p w14:paraId="14F89869" w14:textId="77777777" w:rsidR="003D6864" w:rsidRPr="003D6864" w:rsidRDefault="003D6864" w:rsidP="003D6864">
            <w:pPr>
              <w:rPr>
                <w:rFonts w:ascii="Times New Roman" w:eastAsia="Times New Roman" w:hAnsi="Times New Roman"/>
                <w:b/>
                <w:bCs/>
                <w:sz w:val="26"/>
                <w:szCs w:val="26"/>
                <w:rtl/>
              </w:rPr>
            </w:pPr>
          </w:p>
        </w:tc>
      </w:tr>
      <w:bookmarkEnd w:id="2"/>
      <w:tr w:rsidR="003D6864" w:rsidRPr="003D6864" w14:paraId="610241A7" w14:textId="77777777">
        <w:tc>
          <w:tcPr>
            <w:tcW w:w="8802" w:type="dxa"/>
            <w:gridSpan w:val="3"/>
            <w:shd w:val="clear" w:color="auto" w:fill="auto"/>
            <w:vAlign w:val="center"/>
          </w:tcPr>
          <w:p w14:paraId="162EDB5B" w14:textId="77777777" w:rsidR="003D6864" w:rsidRPr="003D6864" w:rsidRDefault="003D6864" w:rsidP="003D6864">
            <w:pPr>
              <w:jc w:val="center"/>
              <w:rPr>
                <w:rFonts w:ascii="Arial" w:eastAsia="Times New Roman" w:hAnsi="Arial"/>
                <w:b/>
                <w:bCs/>
                <w:sz w:val="26"/>
                <w:szCs w:val="26"/>
                <w:rtl/>
              </w:rPr>
            </w:pPr>
          </w:p>
          <w:p w14:paraId="1EA1F7E5" w14:textId="77777777" w:rsidR="003D6864" w:rsidRPr="003D6864" w:rsidRDefault="003D6864" w:rsidP="003D6864">
            <w:pPr>
              <w:jc w:val="center"/>
              <w:rPr>
                <w:rFonts w:ascii="Arial" w:eastAsia="Times New Roman" w:hAnsi="Arial"/>
                <w:b/>
                <w:bCs/>
                <w:sz w:val="26"/>
                <w:szCs w:val="26"/>
                <w:rtl/>
              </w:rPr>
            </w:pPr>
            <w:r w:rsidRPr="003D6864">
              <w:rPr>
                <w:rFonts w:ascii="Arial" w:eastAsia="Times New Roman" w:hAnsi="Arial"/>
                <w:b/>
                <w:bCs/>
                <w:sz w:val="26"/>
                <w:szCs w:val="26"/>
                <w:rtl/>
              </w:rPr>
              <w:t>נגד</w:t>
            </w:r>
          </w:p>
          <w:p w14:paraId="46AFCAC2" w14:textId="77777777" w:rsidR="003D6864" w:rsidRPr="003D6864" w:rsidRDefault="003D6864" w:rsidP="003D6864">
            <w:pPr>
              <w:rPr>
                <w:rFonts w:ascii="Arial" w:eastAsia="Times New Roman" w:hAnsi="Arial"/>
                <w:b/>
                <w:bCs/>
                <w:sz w:val="26"/>
                <w:szCs w:val="26"/>
              </w:rPr>
            </w:pPr>
          </w:p>
        </w:tc>
      </w:tr>
      <w:tr w:rsidR="003D6864" w:rsidRPr="003D6864" w14:paraId="6B2AA88A" w14:textId="77777777">
        <w:tc>
          <w:tcPr>
            <w:tcW w:w="2880" w:type="dxa"/>
            <w:shd w:val="clear" w:color="auto" w:fill="auto"/>
          </w:tcPr>
          <w:p w14:paraId="2E9D80F5" w14:textId="77777777" w:rsidR="003D6864" w:rsidRPr="003D6864" w:rsidRDefault="003D6864" w:rsidP="003D6864">
            <w:pPr>
              <w:ind w:left="26"/>
              <w:rPr>
                <w:rFonts w:ascii="Times New Roman" w:eastAsia="Times New Roman" w:hAnsi="Times New Roman"/>
                <w:b/>
                <w:bCs/>
                <w:sz w:val="26"/>
                <w:szCs w:val="26"/>
                <w:rtl/>
              </w:rPr>
            </w:pPr>
            <w:r w:rsidRPr="003D6864">
              <w:rPr>
                <w:rFonts w:ascii="Times New Roman" w:eastAsia="Times New Roman" w:hAnsi="Times New Roman" w:hint="cs"/>
                <w:b/>
                <w:bCs/>
                <w:sz w:val="26"/>
                <w:szCs w:val="26"/>
                <w:rtl/>
              </w:rPr>
              <w:t>ה</w:t>
            </w:r>
            <w:r w:rsidRPr="003D6864">
              <w:rPr>
                <w:rFonts w:ascii="Times New Roman" w:eastAsia="Times New Roman" w:hAnsi="Times New Roman"/>
                <w:b/>
                <w:bCs/>
                <w:sz w:val="26"/>
                <w:szCs w:val="26"/>
                <w:rtl/>
              </w:rPr>
              <w:t>נא</w:t>
            </w:r>
            <w:r w:rsidRPr="003D6864">
              <w:rPr>
                <w:rFonts w:ascii="Times New Roman" w:eastAsia="Times New Roman" w:hAnsi="Times New Roman" w:hint="cs"/>
                <w:b/>
                <w:bCs/>
                <w:sz w:val="26"/>
                <w:szCs w:val="26"/>
                <w:rtl/>
              </w:rPr>
              <w:t>שם</w:t>
            </w:r>
          </w:p>
        </w:tc>
        <w:tc>
          <w:tcPr>
            <w:tcW w:w="5922" w:type="dxa"/>
            <w:gridSpan w:val="2"/>
            <w:shd w:val="clear" w:color="auto" w:fill="auto"/>
          </w:tcPr>
          <w:p w14:paraId="6B68EFF2" w14:textId="77777777" w:rsidR="003D6864" w:rsidRPr="003D6864" w:rsidRDefault="003D6864" w:rsidP="003D6864">
            <w:pPr>
              <w:rPr>
                <w:rFonts w:ascii="Times New Roman" w:eastAsia="Times New Roman" w:hAnsi="Times New Roman"/>
                <w:b/>
                <w:bCs/>
                <w:sz w:val="26"/>
                <w:szCs w:val="26"/>
                <w:rtl/>
              </w:rPr>
            </w:pPr>
            <w:r w:rsidRPr="003D6864">
              <w:rPr>
                <w:rFonts w:ascii="Times New Roman" w:eastAsia="Times New Roman" w:hAnsi="Times New Roman" w:cs="Times New Roman" w:hint="cs"/>
                <w:rtl/>
              </w:rPr>
              <w:t xml:space="preserve"> </w:t>
            </w:r>
            <w:r w:rsidRPr="003D6864">
              <w:rPr>
                <w:rFonts w:ascii="Times New Roman" w:eastAsia="Times New Roman" w:hAnsi="Times New Roman"/>
                <w:b/>
                <w:bCs/>
                <w:sz w:val="26"/>
                <w:szCs w:val="26"/>
                <w:rtl/>
              </w:rPr>
              <w:t>מתן שמעון (עציר)</w:t>
            </w:r>
          </w:p>
          <w:p w14:paraId="33CA18EA" w14:textId="77777777" w:rsidR="003D6864" w:rsidRPr="003D6864" w:rsidRDefault="003D6864" w:rsidP="003D6864">
            <w:pPr>
              <w:rPr>
                <w:rFonts w:ascii="Times New Roman" w:eastAsia="Times New Roman" w:hAnsi="Times New Roman"/>
                <w:b/>
                <w:bCs/>
                <w:sz w:val="26"/>
                <w:szCs w:val="26"/>
                <w:rtl/>
              </w:rPr>
            </w:pPr>
          </w:p>
        </w:tc>
      </w:tr>
      <w:tr w:rsidR="003D6864" w:rsidRPr="003D6864" w14:paraId="6E570E17" w14:textId="77777777">
        <w:trPr>
          <w:trHeight w:val="692"/>
        </w:trPr>
        <w:tc>
          <w:tcPr>
            <w:tcW w:w="8802" w:type="dxa"/>
            <w:gridSpan w:val="3"/>
            <w:shd w:val="clear" w:color="auto" w:fill="auto"/>
            <w:vAlign w:val="center"/>
          </w:tcPr>
          <w:p w14:paraId="5E90A6AC" w14:textId="77777777" w:rsidR="003D6864" w:rsidRPr="003D6864" w:rsidRDefault="003D6864" w:rsidP="003D6864">
            <w:pPr>
              <w:jc w:val="center"/>
              <w:rPr>
                <w:rFonts w:ascii="Arial" w:hAnsi="Arial"/>
                <w:b/>
                <w:bCs/>
                <w:sz w:val="26"/>
                <w:szCs w:val="26"/>
              </w:rPr>
            </w:pPr>
          </w:p>
        </w:tc>
      </w:tr>
      <w:tr w:rsidR="003D6864" w:rsidRPr="003D6864" w14:paraId="30E450F0" w14:textId="77777777">
        <w:trPr>
          <w:trHeight w:val="811"/>
        </w:trPr>
        <w:tc>
          <w:tcPr>
            <w:tcW w:w="2879" w:type="dxa"/>
            <w:shd w:val="clear" w:color="auto" w:fill="auto"/>
          </w:tcPr>
          <w:p w14:paraId="1CC480FE" w14:textId="77777777" w:rsidR="003D6864" w:rsidRPr="003D6864" w:rsidRDefault="003D6864" w:rsidP="003D6864"/>
        </w:tc>
        <w:tc>
          <w:tcPr>
            <w:tcW w:w="5923" w:type="dxa"/>
            <w:gridSpan w:val="2"/>
            <w:shd w:val="clear" w:color="auto" w:fill="auto"/>
          </w:tcPr>
          <w:p w14:paraId="399554D5" w14:textId="77777777" w:rsidR="003D6864" w:rsidRPr="003D6864" w:rsidRDefault="003D6864" w:rsidP="003D6864">
            <w:pPr>
              <w:rPr>
                <w:rFonts w:ascii="Times New Roman" w:eastAsia="Times New Roman" w:hAnsi="Times New Roman" w:cs="Times New Roman"/>
              </w:rPr>
            </w:pPr>
          </w:p>
        </w:tc>
      </w:tr>
    </w:tbl>
    <w:p w14:paraId="4201CDB2" w14:textId="77777777" w:rsidR="007E2494" w:rsidRPr="003D6864" w:rsidRDefault="007E2494">
      <w:pPr>
        <w:spacing w:line="360" w:lineRule="auto"/>
        <w:jc w:val="both"/>
        <w:rPr>
          <w:sz w:val="6"/>
          <w:szCs w:val="6"/>
          <w:rtl/>
        </w:rPr>
      </w:pPr>
      <w:r w:rsidRPr="003D6864">
        <w:rPr>
          <w:sz w:val="6"/>
          <w:szCs w:val="6"/>
          <w:rtl/>
        </w:rPr>
        <w:t>#2#&gt;</w:t>
      </w:r>
    </w:p>
    <w:p w14:paraId="5A3CFC94" w14:textId="77777777" w:rsidR="007E2494" w:rsidRPr="003D6864" w:rsidRDefault="007E2494" w:rsidP="004A3773">
      <w:pPr>
        <w:pStyle w:val="12"/>
        <w:rPr>
          <w:b w:val="0"/>
          <w:bCs w:val="0"/>
          <w:u w:val="none"/>
          <w:rtl/>
        </w:rPr>
      </w:pPr>
      <w:r w:rsidRPr="003D6864">
        <w:rPr>
          <w:rFonts w:hint="cs"/>
          <w:u w:val="none"/>
          <w:rtl/>
        </w:rPr>
        <w:t>נוכחים:</w:t>
      </w:r>
    </w:p>
    <w:p w14:paraId="70B2AE94" w14:textId="77777777" w:rsidR="00FB5D67" w:rsidRPr="003D6864" w:rsidRDefault="00FB5D67" w:rsidP="004A3773">
      <w:pPr>
        <w:pStyle w:val="12"/>
        <w:rPr>
          <w:b w:val="0"/>
          <w:bCs w:val="0"/>
          <w:u w:val="none"/>
          <w:rtl/>
        </w:rPr>
      </w:pPr>
    </w:p>
    <w:p w14:paraId="11E0446D" w14:textId="77777777" w:rsidR="007E2494" w:rsidRPr="003D6864" w:rsidRDefault="00E4631A" w:rsidP="00E4631A">
      <w:pPr>
        <w:pStyle w:val="12"/>
        <w:spacing w:line="360" w:lineRule="auto"/>
        <w:rPr>
          <w:u w:val="none"/>
          <w:rtl/>
        </w:rPr>
      </w:pPr>
      <w:bookmarkStart w:id="3" w:name="FirstLawyer"/>
      <w:r w:rsidRPr="003D6864">
        <w:rPr>
          <w:rFonts w:hint="cs"/>
          <w:u w:val="none"/>
          <w:rtl/>
        </w:rPr>
        <w:t>ב"כ</w:t>
      </w:r>
      <w:bookmarkEnd w:id="3"/>
      <w:r w:rsidRPr="003D6864">
        <w:rPr>
          <w:rFonts w:hint="cs"/>
          <w:u w:val="none"/>
          <w:rtl/>
        </w:rPr>
        <w:t xml:space="preserve"> המאשימה עו"ד דודג'</w:t>
      </w:r>
    </w:p>
    <w:p w14:paraId="63ADC95C" w14:textId="77777777" w:rsidR="00E4631A" w:rsidRPr="003D6864" w:rsidRDefault="00E4631A" w:rsidP="00E4631A">
      <w:pPr>
        <w:pStyle w:val="12"/>
        <w:spacing w:line="360" w:lineRule="auto"/>
        <w:rPr>
          <w:u w:val="none"/>
          <w:rtl/>
        </w:rPr>
      </w:pPr>
      <w:r w:rsidRPr="003D6864">
        <w:rPr>
          <w:rFonts w:hint="cs"/>
          <w:u w:val="none"/>
          <w:rtl/>
        </w:rPr>
        <w:t>ב"כ הנאשם עו"ד</w:t>
      </w:r>
      <w:r w:rsidR="00E72D4C" w:rsidRPr="003D6864">
        <w:rPr>
          <w:rFonts w:hint="cs"/>
          <w:u w:val="none"/>
          <w:rtl/>
        </w:rPr>
        <w:t xml:space="preserve"> פרידמן </w:t>
      </w:r>
    </w:p>
    <w:p w14:paraId="1D12BE5E" w14:textId="77777777" w:rsidR="00E72D4C" w:rsidRPr="003D6864" w:rsidRDefault="00E72D4C" w:rsidP="00E4631A">
      <w:pPr>
        <w:pStyle w:val="12"/>
        <w:spacing w:line="360" w:lineRule="auto"/>
        <w:rPr>
          <w:u w:val="none"/>
          <w:rtl/>
        </w:rPr>
      </w:pPr>
    </w:p>
    <w:p w14:paraId="731DDDDC" w14:textId="77777777" w:rsidR="00280794" w:rsidRDefault="00280794" w:rsidP="00280794">
      <w:pPr>
        <w:spacing w:line="360" w:lineRule="auto"/>
        <w:jc w:val="both"/>
        <w:rPr>
          <w:rtl/>
        </w:rPr>
      </w:pPr>
      <w:bookmarkStart w:id="4" w:name="LawTable"/>
      <w:bookmarkEnd w:id="4"/>
    </w:p>
    <w:p w14:paraId="5BD52639" w14:textId="77777777" w:rsidR="00280794" w:rsidRPr="00280794" w:rsidRDefault="00280794" w:rsidP="00280794">
      <w:pPr>
        <w:spacing w:after="120" w:line="240" w:lineRule="exact"/>
        <w:ind w:left="283" w:hanging="283"/>
        <w:jc w:val="both"/>
        <w:rPr>
          <w:rFonts w:ascii="FrankRuehl" w:hAnsi="FrankRuehl" w:cs="FrankRuehl"/>
          <w:rtl/>
        </w:rPr>
      </w:pPr>
    </w:p>
    <w:p w14:paraId="1B2848BA" w14:textId="77777777" w:rsidR="00280794" w:rsidRPr="00280794" w:rsidRDefault="00280794" w:rsidP="00280794">
      <w:pPr>
        <w:spacing w:after="120" w:line="240" w:lineRule="exact"/>
        <w:ind w:left="283" w:hanging="283"/>
        <w:jc w:val="both"/>
        <w:rPr>
          <w:rFonts w:ascii="FrankRuehl" w:hAnsi="FrankRuehl" w:cs="FrankRuehl"/>
          <w:rtl/>
        </w:rPr>
      </w:pPr>
      <w:r w:rsidRPr="00280794">
        <w:rPr>
          <w:rFonts w:ascii="FrankRuehl" w:hAnsi="FrankRuehl" w:cs="FrankRuehl"/>
          <w:rtl/>
        </w:rPr>
        <w:t xml:space="preserve">חקיקה שאוזכרה: </w:t>
      </w:r>
    </w:p>
    <w:p w14:paraId="737AD03F" w14:textId="77777777" w:rsidR="00280794" w:rsidRPr="00280794" w:rsidRDefault="00280794" w:rsidP="00280794">
      <w:pPr>
        <w:spacing w:after="120" w:line="240" w:lineRule="exact"/>
        <w:ind w:left="283" w:hanging="283"/>
        <w:jc w:val="both"/>
        <w:rPr>
          <w:rFonts w:ascii="FrankRuehl" w:hAnsi="FrankRuehl" w:cs="FrankRuehl"/>
          <w:rtl/>
        </w:rPr>
      </w:pPr>
      <w:hyperlink r:id="rId8" w:history="1">
        <w:r w:rsidRPr="00280794">
          <w:rPr>
            <w:rFonts w:ascii="FrankRuehl" w:hAnsi="FrankRuehl" w:cs="FrankRuehl"/>
            <w:color w:val="0000FF"/>
            <w:u w:val="single"/>
            <w:rtl/>
          </w:rPr>
          <w:t>חוק העונשין, תשל"ז-1977</w:t>
        </w:r>
      </w:hyperlink>
      <w:r w:rsidRPr="00280794">
        <w:rPr>
          <w:rFonts w:ascii="FrankRuehl" w:hAnsi="FrankRuehl" w:cs="FrankRuehl"/>
          <w:rtl/>
        </w:rPr>
        <w:t xml:space="preserve">: סע'  </w:t>
      </w:r>
      <w:hyperlink r:id="rId9" w:history="1">
        <w:r w:rsidRPr="00280794">
          <w:rPr>
            <w:rFonts w:ascii="FrankRuehl" w:hAnsi="FrankRuehl" w:cs="FrankRuehl"/>
            <w:color w:val="0000FF"/>
            <w:u w:val="single"/>
            <w:rtl/>
          </w:rPr>
          <w:t>144(א)</w:t>
        </w:r>
      </w:hyperlink>
      <w:r w:rsidRPr="00280794">
        <w:rPr>
          <w:rFonts w:ascii="FrankRuehl" w:hAnsi="FrankRuehl" w:cs="FrankRuehl"/>
          <w:rtl/>
        </w:rPr>
        <w:t xml:space="preserve">, </w:t>
      </w:r>
      <w:hyperlink r:id="rId10" w:history="1">
        <w:r w:rsidRPr="00280794">
          <w:rPr>
            <w:rFonts w:ascii="FrankRuehl" w:hAnsi="FrankRuehl" w:cs="FrankRuehl"/>
            <w:color w:val="0000FF"/>
            <w:u w:val="single"/>
            <w:rtl/>
          </w:rPr>
          <w:t>151</w:t>
        </w:r>
      </w:hyperlink>
    </w:p>
    <w:p w14:paraId="4994086F" w14:textId="77777777" w:rsidR="00280794" w:rsidRPr="00280794" w:rsidRDefault="00280794" w:rsidP="00280794">
      <w:pPr>
        <w:spacing w:after="120" w:line="240" w:lineRule="exact"/>
        <w:ind w:left="283" w:hanging="283"/>
        <w:jc w:val="both"/>
        <w:rPr>
          <w:rFonts w:ascii="FrankRuehl" w:hAnsi="FrankRuehl" w:cs="FrankRuehl"/>
          <w:rtl/>
        </w:rPr>
      </w:pPr>
    </w:p>
    <w:p w14:paraId="4F14546D" w14:textId="77777777" w:rsidR="00280794" w:rsidRPr="00280794" w:rsidRDefault="00280794" w:rsidP="00280794">
      <w:pPr>
        <w:spacing w:line="360" w:lineRule="auto"/>
        <w:jc w:val="both"/>
        <w:rPr>
          <w:rtl/>
        </w:rPr>
      </w:pPr>
      <w:bookmarkStart w:id="5" w:name="LawTable_End"/>
      <w:bookmarkEnd w:id="5"/>
    </w:p>
    <w:p w14:paraId="59F7CC16" w14:textId="77777777" w:rsidR="00280794" w:rsidRPr="00280794" w:rsidRDefault="00280794" w:rsidP="00280794">
      <w:pPr>
        <w:spacing w:line="360" w:lineRule="auto"/>
        <w:jc w:val="both"/>
        <w:rPr>
          <w:rtl/>
        </w:rPr>
      </w:pPr>
    </w:p>
    <w:p w14:paraId="125D56D0" w14:textId="77777777" w:rsidR="0005752C" w:rsidRPr="0005752C" w:rsidRDefault="004A3773" w:rsidP="00280794">
      <w:pPr>
        <w:spacing w:line="360" w:lineRule="auto"/>
        <w:jc w:val="both"/>
        <w:rPr>
          <w:rFonts w:ascii="FrankRuehl" w:hAnsi="FrankRuehl" w:cs="FrankRuehl"/>
          <w:rtl/>
        </w:rPr>
      </w:pPr>
      <w:r w:rsidRPr="00280794">
        <w:rPr>
          <w:rFonts w:hint="cs"/>
          <w:rtl/>
        </w:rPr>
        <w:t xml:space="preserve"> </w:t>
      </w:r>
    </w:p>
    <w:p w14:paraId="21D835D7" w14:textId="77777777" w:rsidR="0005752C" w:rsidRPr="0005752C" w:rsidRDefault="0005752C" w:rsidP="00E72D4C">
      <w:pPr>
        <w:spacing w:line="360" w:lineRule="auto"/>
        <w:jc w:val="both"/>
        <w:rPr>
          <w:rtl/>
        </w:rPr>
      </w:pPr>
    </w:p>
    <w:p w14:paraId="7E964F7F" w14:textId="77777777" w:rsidR="0005752C" w:rsidRPr="0005752C" w:rsidRDefault="0005752C" w:rsidP="00E72D4C">
      <w:pPr>
        <w:spacing w:line="360" w:lineRule="auto"/>
        <w:jc w:val="both"/>
        <w:rPr>
          <w:rtl/>
        </w:rPr>
      </w:pPr>
    </w:p>
    <w:p w14:paraId="6774A588" w14:textId="77777777" w:rsidR="004A3773" w:rsidRPr="0005752C" w:rsidRDefault="004A3773" w:rsidP="00E72D4C">
      <w:pPr>
        <w:spacing w:line="360" w:lineRule="auto"/>
        <w:jc w:val="both"/>
        <w:rPr>
          <w:rtl/>
        </w:rPr>
      </w:pPr>
    </w:p>
    <w:bookmarkEnd w:id="0"/>
    <w:p w14:paraId="00FF4FEA" w14:textId="77777777" w:rsidR="003D6864" w:rsidRPr="003D6864" w:rsidRDefault="003D6864" w:rsidP="003D6864">
      <w:pPr>
        <w:spacing w:line="360" w:lineRule="auto"/>
        <w:jc w:val="center"/>
        <w:rPr>
          <w:rFonts w:ascii="Arial" w:hAnsi="Arial"/>
          <w:b/>
          <w:bCs/>
          <w:sz w:val="28"/>
          <w:szCs w:val="28"/>
          <w:u w:val="single"/>
          <w:rtl/>
        </w:rPr>
      </w:pPr>
      <w:r w:rsidRPr="003D6864">
        <w:rPr>
          <w:rFonts w:ascii="Arial" w:hAnsi="Arial"/>
          <w:b/>
          <w:bCs/>
          <w:sz w:val="28"/>
          <w:szCs w:val="28"/>
          <w:u w:val="single"/>
          <w:rtl/>
        </w:rPr>
        <w:t>החלטה</w:t>
      </w:r>
    </w:p>
    <w:p w14:paraId="5DA980FF" w14:textId="77777777" w:rsidR="00E3324A" w:rsidRDefault="00E3324A" w:rsidP="00E3324A">
      <w:pPr>
        <w:spacing w:line="360" w:lineRule="auto"/>
        <w:jc w:val="center"/>
        <w:rPr>
          <w:rtl/>
        </w:rPr>
      </w:pPr>
    </w:p>
    <w:p w14:paraId="4AC6B14C" w14:textId="77777777" w:rsidR="00E3324A" w:rsidRDefault="00E3324A" w:rsidP="00E3324A">
      <w:pPr>
        <w:spacing w:line="360" w:lineRule="auto"/>
        <w:jc w:val="both"/>
        <w:rPr>
          <w:rtl/>
        </w:rPr>
      </w:pPr>
      <w:r>
        <w:rPr>
          <w:rFonts w:hint="cs"/>
          <w:rtl/>
        </w:rPr>
        <w:t>מתיר תיקון כתב האישום כמבוקש.</w:t>
      </w:r>
    </w:p>
    <w:p w14:paraId="438C7CD0" w14:textId="77777777" w:rsidR="00E3324A" w:rsidRDefault="00E3324A" w:rsidP="00E3324A">
      <w:pPr>
        <w:spacing w:line="360" w:lineRule="auto"/>
        <w:jc w:val="both"/>
        <w:rPr>
          <w:rtl/>
        </w:rPr>
      </w:pPr>
    </w:p>
    <w:p w14:paraId="7F9D06FC" w14:textId="77777777" w:rsidR="009E79B9" w:rsidRDefault="009E79B9" w:rsidP="00E3324A">
      <w:pPr>
        <w:spacing w:line="360" w:lineRule="auto"/>
        <w:jc w:val="both"/>
        <w:rPr>
          <w:sz w:val="6"/>
          <w:szCs w:val="6"/>
          <w:rtl/>
        </w:rPr>
      </w:pPr>
      <w:r>
        <w:rPr>
          <w:sz w:val="6"/>
          <w:szCs w:val="6"/>
          <w:rtl/>
        </w:rPr>
        <w:t>&lt;#18#&gt;</w:t>
      </w:r>
    </w:p>
    <w:p w14:paraId="4621E011" w14:textId="77777777" w:rsidR="009E79B9" w:rsidRDefault="009E79B9">
      <w:pPr>
        <w:jc w:val="right"/>
        <w:rPr>
          <w:rtl/>
        </w:rPr>
      </w:pPr>
    </w:p>
    <w:p w14:paraId="1C9DC305" w14:textId="77777777" w:rsidR="009E79B9" w:rsidRDefault="009E79B9" w:rsidP="00D17B7D">
      <w:pPr>
        <w:spacing w:line="360" w:lineRule="auto"/>
        <w:rPr>
          <w:rtl/>
        </w:rPr>
      </w:pPr>
      <w:r>
        <w:rPr>
          <w:rFonts w:hint="cs"/>
          <w:b/>
          <w:bCs/>
          <w:rtl/>
        </w:rPr>
        <w:t xml:space="preserve">ניתנה והודעה היום </w:t>
      </w:r>
      <w:r>
        <w:rPr>
          <w:b/>
          <w:bCs/>
          <w:rtl/>
        </w:rPr>
        <w:t>כ"ח שבט תשע"ו</w:t>
      </w:r>
      <w:r>
        <w:rPr>
          <w:rFonts w:hint="cs"/>
          <w:b/>
          <w:bCs/>
          <w:rtl/>
        </w:rPr>
        <w:t xml:space="preserve">, </w:t>
      </w:r>
      <w:r>
        <w:rPr>
          <w:b/>
          <w:bCs/>
        </w:rPr>
        <w:t>07/02/2016</w:t>
      </w:r>
      <w:r>
        <w:rPr>
          <w:rFonts w:hint="cs"/>
          <w:b/>
          <w:bCs/>
          <w:rtl/>
        </w:rPr>
        <w:t xml:space="preserve"> במעמד הנוכחים.</w:t>
      </w:r>
    </w:p>
    <w:p w14:paraId="6B4F5E4C" w14:textId="77777777" w:rsidR="009E79B9" w:rsidRDefault="009E79B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E79B9" w14:paraId="112FCD14" w14:textId="77777777">
        <w:trPr>
          <w:trHeight w:val="316"/>
          <w:jc w:val="right"/>
        </w:trPr>
        <w:tc>
          <w:tcPr>
            <w:tcW w:w="3936" w:type="dxa"/>
            <w:shd w:val="clear" w:color="auto" w:fill="auto"/>
          </w:tcPr>
          <w:p w14:paraId="5EE16E63" w14:textId="77777777" w:rsidR="009E79B9" w:rsidRPr="008A488A" w:rsidRDefault="009E79B9" w:rsidP="008A488A">
            <w:pPr>
              <w:jc w:val="center"/>
              <w:rPr>
                <w:rFonts w:ascii="Times New Roman" w:eastAsia="Times New Roman" w:hAnsi="Times New Roman" w:cs="Times New Roman"/>
              </w:rPr>
            </w:pPr>
          </w:p>
          <w:p w14:paraId="0954B1A5" w14:textId="77777777" w:rsidR="009E79B9" w:rsidRPr="008A488A" w:rsidRDefault="009E79B9" w:rsidP="008A488A">
            <w:pPr>
              <w:jc w:val="center"/>
              <w:rPr>
                <w:rFonts w:ascii="Times New Roman" w:eastAsia="Times New Roman" w:hAnsi="Times New Roman" w:cs="Times New Roman"/>
                <w:rtl/>
              </w:rPr>
            </w:pPr>
          </w:p>
        </w:tc>
      </w:tr>
      <w:tr w:rsidR="009E79B9" w14:paraId="0040E8AA" w14:textId="77777777">
        <w:trPr>
          <w:trHeight w:val="361"/>
          <w:jc w:val="right"/>
        </w:trPr>
        <w:tc>
          <w:tcPr>
            <w:tcW w:w="3936" w:type="dxa"/>
            <w:shd w:val="clear" w:color="auto" w:fill="auto"/>
          </w:tcPr>
          <w:p w14:paraId="71DB2C57" w14:textId="77777777" w:rsidR="009E79B9" w:rsidRPr="008A488A" w:rsidRDefault="009E79B9" w:rsidP="008A488A">
            <w:pPr>
              <w:jc w:val="center"/>
              <w:rPr>
                <w:rFonts w:ascii="Times New Roman" w:eastAsia="Times New Roman" w:hAnsi="Times New Roman"/>
                <w:b/>
                <w:bCs/>
                <w:rtl/>
              </w:rPr>
            </w:pPr>
            <w:r w:rsidRPr="008A488A">
              <w:rPr>
                <w:rFonts w:ascii="Times New Roman" w:eastAsia="Times New Roman" w:hAnsi="Times New Roman"/>
                <w:b/>
                <w:bCs/>
                <w:rtl/>
              </w:rPr>
              <w:t>ירון</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לוי </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שופט </w:t>
            </w:r>
          </w:p>
        </w:tc>
      </w:tr>
    </w:tbl>
    <w:p w14:paraId="552A7A54" w14:textId="77777777" w:rsidR="009E79B9" w:rsidRDefault="009E79B9">
      <w:pPr>
        <w:jc w:val="right"/>
        <w:rPr>
          <w:rtl/>
        </w:rPr>
      </w:pPr>
    </w:p>
    <w:p w14:paraId="59A3C7AD" w14:textId="77777777" w:rsidR="009E79B9" w:rsidRDefault="009E79B9" w:rsidP="00D17B7D">
      <w:pPr>
        <w:jc w:val="both"/>
        <w:rPr>
          <w:rtl/>
        </w:rPr>
      </w:pPr>
    </w:p>
    <w:p w14:paraId="7B3013EE" w14:textId="77777777" w:rsidR="009E79B9" w:rsidRPr="009E79B9" w:rsidRDefault="009E79B9" w:rsidP="009E79B9">
      <w:pPr>
        <w:spacing w:line="360" w:lineRule="auto"/>
        <w:jc w:val="both"/>
        <w:rPr>
          <w:rtl/>
        </w:rPr>
      </w:pPr>
    </w:p>
    <w:p w14:paraId="7E799ABA" w14:textId="77777777" w:rsidR="00E3324A" w:rsidRDefault="00E3324A" w:rsidP="00E3324A">
      <w:pPr>
        <w:spacing w:line="360" w:lineRule="auto"/>
        <w:jc w:val="center"/>
        <w:rPr>
          <w:rFonts w:ascii="Arial" w:hAnsi="Arial"/>
          <w:b/>
          <w:bCs/>
          <w:sz w:val="28"/>
          <w:szCs w:val="28"/>
          <w:u w:val="single"/>
          <w:rtl/>
        </w:rPr>
      </w:pPr>
    </w:p>
    <w:p w14:paraId="1A31C8C9" w14:textId="77777777" w:rsidR="00E3324A" w:rsidRDefault="00E3324A" w:rsidP="00E3324A">
      <w:pPr>
        <w:spacing w:line="360" w:lineRule="auto"/>
        <w:jc w:val="center"/>
        <w:rPr>
          <w:rFonts w:ascii="Arial" w:hAnsi="Arial"/>
          <w:b/>
          <w:bCs/>
          <w:sz w:val="6"/>
          <w:szCs w:val="6"/>
          <w:rtl/>
        </w:rPr>
      </w:pPr>
      <w:r>
        <w:rPr>
          <w:rFonts w:ascii="Arial" w:hAnsi="Arial"/>
          <w:b/>
          <w:bCs/>
          <w:sz w:val="6"/>
          <w:szCs w:val="6"/>
          <w:rtl/>
        </w:rPr>
        <w:t>&lt;#9#&gt;</w:t>
      </w:r>
    </w:p>
    <w:p w14:paraId="02F07A33" w14:textId="77777777" w:rsidR="00E3324A" w:rsidRDefault="00E3324A">
      <w:pPr>
        <w:spacing w:line="360" w:lineRule="auto"/>
        <w:jc w:val="center"/>
        <w:rPr>
          <w:rFonts w:ascii="Arial" w:hAnsi="Arial"/>
          <w:b/>
          <w:bCs/>
          <w:sz w:val="28"/>
          <w:szCs w:val="28"/>
          <w:u w:val="single"/>
          <w:rtl/>
        </w:rPr>
      </w:pPr>
      <w:r>
        <w:rPr>
          <w:rFonts w:ascii="Arial" w:hAnsi="Arial" w:hint="cs"/>
          <w:b/>
          <w:bCs/>
          <w:sz w:val="28"/>
          <w:szCs w:val="28"/>
          <w:u w:val="single"/>
          <w:rtl/>
        </w:rPr>
        <w:t>הכרעת דין מתוקנת</w:t>
      </w:r>
    </w:p>
    <w:p w14:paraId="5E8CAC53" w14:textId="77777777" w:rsidR="00E3324A" w:rsidRDefault="00E3324A" w:rsidP="009A4846">
      <w:pPr>
        <w:spacing w:line="360" w:lineRule="auto"/>
        <w:jc w:val="both"/>
        <w:rPr>
          <w:rtl/>
        </w:rPr>
      </w:pPr>
      <w:r>
        <w:rPr>
          <w:rtl/>
        </w:rPr>
        <w:t xml:space="preserve"> </w:t>
      </w:r>
      <w:r>
        <w:rPr>
          <w:rFonts w:hint="cs"/>
          <w:rtl/>
        </w:rPr>
        <w:t>על יסוד הודאתו, מורשע בזאת הנאשם ב</w:t>
      </w:r>
      <w:r w:rsidR="009A4846">
        <w:rPr>
          <w:rFonts w:hint="cs"/>
          <w:rtl/>
        </w:rPr>
        <w:t xml:space="preserve">נוסף בעבירה של </w:t>
      </w:r>
      <w:r>
        <w:rPr>
          <w:rFonts w:hint="cs"/>
          <w:rtl/>
        </w:rPr>
        <w:t xml:space="preserve">התקהלות אסורה, לפי </w:t>
      </w:r>
      <w:hyperlink r:id="rId11" w:history="1">
        <w:r w:rsidR="0005752C" w:rsidRPr="0005752C">
          <w:rPr>
            <w:color w:val="0000FF"/>
            <w:u w:val="single"/>
            <w:rtl/>
          </w:rPr>
          <w:t>סעיף 151</w:t>
        </w:r>
      </w:hyperlink>
      <w:r>
        <w:rPr>
          <w:rFonts w:hint="cs"/>
          <w:rtl/>
        </w:rPr>
        <w:t xml:space="preserve">, </w:t>
      </w:r>
      <w:r w:rsidR="009A4846">
        <w:rPr>
          <w:rFonts w:hint="cs"/>
          <w:rtl/>
        </w:rPr>
        <w:t>ל</w:t>
      </w:r>
      <w:hyperlink r:id="rId12" w:history="1">
        <w:r w:rsidR="003D6864" w:rsidRPr="003D6864">
          <w:rPr>
            <w:color w:val="0000FF"/>
            <w:u w:val="single"/>
            <w:rtl/>
          </w:rPr>
          <w:t>חוק העונשין</w:t>
        </w:r>
      </w:hyperlink>
      <w:r w:rsidR="009A4846">
        <w:rPr>
          <w:rFonts w:hint="cs"/>
          <w:rtl/>
        </w:rPr>
        <w:t>, תשל"ז-1977.</w:t>
      </w:r>
    </w:p>
    <w:p w14:paraId="55BBD607" w14:textId="77777777" w:rsidR="00E3324A" w:rsidRDefault="00E3324A" w:rsidP="00E3324A">
      <w:pPr>
        <w:spacing w:line="360" w:lineRule="auto"/>
        <w:jc w:val="both"/>
        <w:rPr>
          <w:rtl/>
        </w:rPr>
      </w:pPr>
    </w:p>
    <w:p w14:paraId="220EAE46" w14:textId="77777777" w:rsidR="00E3324A" w:rsidRDefault="00E3324A">
      <w:pPr>
        <w:rPr>
          <w:rtl/>
        </w:rPr>
      </w:pPr>
    </w:p>
    <w:p w14:paraId="28408434" w14:textId="77777777" w:rsidR="009E79B9" w:rsidRDefault="009E79B9">
      <w:pPr>
        <w:rPr>
          <w:sz w:val="6"/>
          <w:szCs w:val="6"/>
          <w:rtl/>
        </w:rPr>
      </w:pPr>
      <w:r>
        <w:rPr>
          <w:sz w:val="6"/>
          <w:szCs w:val="6"/>
          <w:rtl/>
        </w:rPr>
        <w:t>&lt;#15#&gt;</w:t>
      </w:r>
    </w:p>
    <w:p w14:paraId="4E1C9163" w14:textId="77777777" w:rsidR="009E79B9" w:rsidRDefault="009E79B9">
      <w:pPr>
        <w:jc w:val="right"/>
        <w:rPr>
          <w:rtl/>
        </w:rPr>
      </w:pPr>
    </w:p>
    <w:p w14:paraId="39025C48" w14:textId="77777777" w:rsidR="009E79B9" w:rsidRDefault="009E79B9" w:rsidP="00D17B7D">
      <w:pPr>
        <w:spacing w:line="360" w:lineRule="auto"/>
        <w:rPr>
          <w:rtl/>
        </w:rPr>
      </w:pPr>
      <w:r>
        <w:rPr>
          <w:rFonts w:hint="cs"/>
          <w:b/>
          <w:bCs/>
          <w:rtl/>
        </w:rPr>
        <w:t xml:space="preserve">ניתנה והודעה היום </w:t>
      </w:r>
      <w:r>
        <w:rPr>
          <w:b/>
          <w:bCs/>
          <w:rtl/>
        </w:rPr>
        <w:t>כ"ח שבט תשע"ו</w:t>
      </w:r>
      <w:r>
        <w:rPr>
          <w:rFonts w:hint="cs"/>
          <w:b/>
          <w:bCs/>
          <w:rtl/>
        </w:rPr>
        <w:t xml:space="preserve">, </w:t>
      </w:r>
      <w:r>
        <w:rPr>
          <w:b/>
          <w:bCs/>
        </w:rPr>
        <w:t>07/02/2016</w:t>
      </w:r>
      <w:r>
        <w:rPr>
          <w:rFonts w:hint="cs"/>
          <w:b/>
          <w:bCs/>
          <w:rtl/>
        </w:rPr>
        <w:t xml:space="preserve"> במעמד הנוכחים.</w:t>
      </w:r>
    </w:p>
    <w:p w14:paraId="2A9AFD6A" w14:textId="77777777" w:rsidR="009E79B9" w:rsidRDefault="009E79B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E79B9" w14:paraId="40F3114B" w14:textId="77777777">
        <w:trPr>
          <w:trHeight w:val="316"/>
          <w:jc w:val="right"/>
        </w:trPr>
        <w:tc>
          <w:tcPr>
            <w:tcW w:w="3936" w:type="dxa"/>
            <w:shd w:val="clear" w:color="auto" w:fill="auto"/>
          </w:tcPr>
          <w:p w14:paraId="16F89B62" w14:textId="77777777" w:rsidR="009E79B9" w:rsidRPr="008A488A" w:rsidRDefault="009E79B9" w:rsidP="008A488A">
            <w:pPr>
              <w:jc w:val="center"/>
              <w:rPr>
                <w:rFonts w:ascii="Times New Roman" w:eastAsia="Times New Roman" w:hAnsi="Times New Roman" w:cs="Times New Roman"/>
              </w:rPr>
            </w:pPr>
          </w:p>
          <w:p w14:paraId="5A6DCA34" w14:textId="77777777" w:rsidR="009E79B9" w:rsidRPr="008A488A" w:rsidRDefault="009E79B9" w:rsidP="008A488A">
            <w:pPr>
              <w:jc w:val="center"/>
              <w:rPr>
                <w:rFonts w:ascii="Times New Roman" w:eastAsia="Times New Roman" w:hAnsi="Times New Roman" w:cs="Times New Roman"/>
                <w:rtl/>
              </w:rPr>
            </w:pPr>
          </w:p>
        </w:tc>
      </w:tr>
      <w:tr w:rsidR="009E79B9" w14:paraId="29EA3749" w14:textId="77777777">
        <w:trPr>
          <w:trHeight w:val="361"/>
          <w:jc w:val="right"/>
        </w:trPr>
        <w:tc>
          <w:tcPr>
            <w:tcW w:w="3936" w:type="dxa"/>
            <w:shd w:val="clear" w:color="auto" w:fill="auto"/>
          </w:tcPr>
          <w:p w14:paraId="47EB535F" w14:textId="77777777" w:rsidR="009E79B9" w:rsidRPr="008A488A" w:rsidRDefault="009E79B9" w:rsidP="008A488A">
            <w:pPr>
              <w:jc w:val="center"/>
              <w:rPr>
                <w:rFonts w:ascii="Times New Roman" w:eastAsia="Times New Roman" w:hAnsi="Times New Roman"/>
                <w:b/>
                <w:bCs/>
                <w:rtl/>
              </w:rPr>
            </w:pPr>
            <w:r w:rsidRPr="008A488A">
              <w:rPr>
                <w:rFonts w:ascii="Times New Roman" w:eastAsia="Times New Roman" w:hAnsi="Times New Roman"/>
                <w:b/>
                <w:bCs/>
                <w:rtl/>
              </w:rPr>
              <w:t>ירון</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לוי </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שופט </w:t>
            </w:r>
          </w:p>
        </w:tc>
      </w:tr>
    </w:tbl>
    <w:p w14:paraId="1957A1D8" w14:textId="77777777" w:rsidR="00E3324A" w:rsidRPr="00E3324A" w:rsidRDefault="00E3324A" w:rsidP="00E3324A">
      <w:pPr>
        <w:spacing w:line="360" w:lineRule="auto"/>
        <w:jc w:val="both"/>
        <w:rPr>
          <w:rtl/>
        </w:rPr>
      </w:pPr>
    </w:p>
    <w:p w14:paraId="51E8A965" w14:textId="77777777" w:rsidR="00E3324A" w:rsidRDefault="00E3324A" w:rsidP="00E3324A">
      <w:pPr>
        <w:spacing w:line="360" w:lineRule="auto"/>
        <w:jc w:val="both"/>
        <w:rPr>
          <w:sz w:val="6"/>
          <w:szCs w:val="6"/>
          <w:rtl/>
        </w:rPr>
      </w:pPr>
      <w:r>
        <w:rPr>
          <w:sz w:val="6"/>
          <w:szCs w:val="6"/>
          <w:rtl/>
        </w:rPr>
        <w:t>&lt;#10#&gt;</w:t>
      </w:r>
    </w:p>
    <w:p w14:paraId="65B75DEF" w14:textId="77777777" w:rsidR="00E3324A" w:rsidRPr="009E79B9" w:rsidRDefault="00E3324A">
      <w:pPr>
        <w:spacing w:line="360" w:lineRule="auto"/>
        <w:jc w:val="center"/>
        <w:rPr>
          <w:rFonts w:ascii="Arial" w:hAnsi="Arial"/>
          <w:b/>
          <w:bCs/>
          <w:sz w:val="36"/>
          <w:szCs w:val="36"/>
          <w:u w:val="single"/>
          <w:rtl/>
        </w:rPr>
      </w:pPr>
      <w:bookmarkStart w:id="6" w:name="PsakDin"/>
      <w:r w:rsidRPr="009E79B9">
        <w:rPr>
          <w:rFonts w:ascii="Arial" w:hAnsi="Arial" w:hint="cs"/>
          <w:b/>
          <w:bCs/>
          <w:sz w:val="36"/>
          <w:szCs w:val="36"/>
          <w:u w:val="single"/>
          <w:rtl/>
        </w:rPr>
        <w:t>גזר דין</w:t>
      </w:r>
      <w:bookmarkEnd w:id="6"/>
    </w:p>
    <w:p w14:paraId="469B7649" w14:textId="77777777" w:rsidR="00E3324A" w:rsidRDefault="00E3324A" w:rsidP="00E3324A">
      <w:pPr>
        <w:pStyle w:val="ac"/>
        <w:numPr>
          <w:ilvl w:val="0"/>
          <w:numId w:val="18"/>
        </w:numPr>
        <w:spacing w:line="360" w:lineRule="auto"/>
        <w:ind w:left="283"/>
        <w:jc w:val="both"/>
        <w:rPr>
          <w:rFonts w:ascii="Arial" w:hAnsi="Arial"/>
          <w:noProof w:val="0"/>
        </w:rPr>
      </w:pPr>
      <w:bookmarkStart w:id="7" w:name="ABSTRACT_START"/>
      <w:bookmarkEnd w:id="7"/>
      <w:r>
        <w:rPr>
          <w:rFonts w:ascii="Arial" w:hAnsi="Arial" w:hint="cs"/>
          <w:noProof w:val="0"/>
          <w:rtl/>
        </w:rPr>
        <w:t xml:space="preserve">הנאשם הורשע על יסוד הודאתו, לאחר שחזר בו מכפירתו, במסגרת הסדר טיעון, בכתב אישום מתוקן, בעבירות של החזקת נשק, לפי </w:t>
      </w:r>
      <w:hyperlink r:id="rId13" w:history="1">
        <w:r w:rsidR="0005752C" w:rsidRPr="0005752C">
          <w:rPr>
            <w:rFonts w:ascii="Arial" w:hAnsi="Arial"/>
            <w:noProof w:val="0"/>
            <w:color w:val="0000FF"/>
            <w:u w:val="single"/>
            <w:rtl/>
          </w:rPr>
          <w:t>סעיף 144(א)</w:t>
        </w:r>
      </w:hyperlink>
      <w:r>
        <w:rPr>
          <w:rFonts w:ascii="Arial" w:hAnsi="Arial" w:hint="cs"/>
          <w:noProof w:val="0"/>
          <w:rtl/>
        </w:rPr>
        <w:t xml:space="preserve"> ל</w:t>
      </w:r>
      <w:hyperlink r:id="rId14" w:history="1">
        <w:r w:rsidR="003D6864" w:rsidRPr="003D6864">
          <w:rPr>
            <w:rFonts w:ascii="Arial" w:hAnsi="Arial"/>
            <w:noProof w:val="0"/>
            <w:color w:val="0000FF"/>
            <w:u w:val="single"/>
            <w:rtl/>
          </w:rPr>
          <w:t>חוק העונשין</w:t>
        </w:r>
      </w:hyperlink>
      <w:r>
        <w:rPr>
          <w:rFonts w:ascii="Arial" w:hAnsi="Arial" w:hint="cs"/>
          <w:noProof w:val="0"/>
          <w:rtl/>
        </w:rPr>
        <w:t>, התשל"ז-1977 (להלן: "</w:t>
      </w:r>
      <w:r>
        <w:rPr>
          <w:rFonts w:ascii="Arial" w:hAnsi="Arial" w:hint="cs"/>
          <w:b/>
          <w:bCs/>
          <w:noProof w:val="0"/>
          <w:rtl/>
        </w:rPr>
        <w:t>חוק העונשין</w:t>
      </w:r>
      <w:r>
        <w:rPr>
          <w:rFonts w:ascii="Arial" w:hAnsi="Arial" w:hint="cs"/>
          <w:noProof w:val="0"/>
          <w:rtl/>
        </w:rPr>
        <w:t xml:space="preserve">"), והתקהלות אסורה, לפי </w:t>
      </w:r>
      <w:hyperlink r:id="rId15" w:history="1">
        <w:r w:rsidR="0005752C" w:rsidRPr="0005752C">
          <w:rPr>
            <w:rFonts w:ascii="Arial" w:hAnsi="Arial"/>
            <w:noProof w:val="0"/>
            <w:color w:val="0000FF"/>
            <w:u w:val="single"/>
            <w:rtl/>
          </w:rPr>
          <w:t>סעיף 151</w:t>
        </w:r>
      </w:hyperlink>
      <w:r>
        <w:rPr>
          <w:rFonts w:ascii="Arial" w:hAnsi="Arial" w:hint="cs"/>
          <w:noProof w:val="0"/>
          <w:rtl/>
        </w:rPr>
        <w:t xml:space="preserve"> לחוק העונשין.</w:t>
      </w:r>
    </w:p>
    <w:p w14:paraId="5515ADE7" w14:textId="77777777" w:rsidR="00E3324A" w:rsidRDefault="00E3324A" w:rsidP="00E3324A">
      <w:pPr>
        <w:pStyle w:val="ac"/>
        <w:numPr>
          <w:ilvl w:val="0"/>
          <w:numId w:val="18"/>
        </w:numPr>
        <w:spacing w:line="360" w:lineRule="auto"/>
        <w:ind w:left="283"/>
        <w:jc w:val="both"/>
        <w:rPr>
          <w:rFonts w:ascii="Arial" w:hAnsi="Arial"/>
          <w:noProof w:val="0"/>
          <w:rtl/>
        </w:rPr>
      </w:pPr>
      <w:bookmarkStart w:id="8" w:name="ABSTRACT_END"/>
      <w:bookmarkEnd w:id="8"/>
      <w:r>
        <w:rPr>
          <w:rFonts w:ascii="Arial" w:hAnsi="Arial" w:hint="cs"/>
          <w:noProof w:val="0"/>
          <w:rtl/>
        </w:rPr>
        <w:t>על פי עובדות כתב האישום המתוקן, ביום 12.12.2015, בשעת ערב מאוחרת, הגיעו הנאשם ואחרים, שהם אוהדי קבוצת הכדורגל בית"ר ירושלים, למשחק כדורגל שהיה צפוי להתקיים באצטדיון בלומפילד ביפו (להלן: "</w:t>
      </w:r>
      <w:r>
        <w:rPr>
          <w:rFonts w:ascii="Arial" w:hAnsi="Arial" w:hint="cs"/>
          <w:b/>
          <w:bCs/>
          <w:noProof w:val="0"/>
          <w:rtl/>
        </w:rPr>
        <w:t>האצטדיון</w:t>
      </w:r>
      <w:r>
        <w:rPr>
          <w:rFonts w:ascii="Arial" w:hAnsi="Arial" w:hint="cs"/>
          <w:noProof w:val="0"/>
          <w:rtl/>
        </w:rPr>
        <w:t>"). בעת ההמתנה למשחק, שהו הנאשם ואחרים, שישבו ברכב חונה (להלן: "</w:t>
      </w:r>
      <w:r>
        <w:rPr>
          <w:rFonts w:ascii="Arial" w:hAnsi="Arial" w:hint="cs"/>
          <w:b/>
          <w:bCs/>
          <w:noProof w:val="0"/>
          <w:rtl/>
        </w:rPr>
        <w:t>הרכב</w:t>
      </w:r>
      <w:r>
        <w:rPr>
          <w:rFonts w:ascii="Arial" w:hAnsi="Arial" w:hint="cs"/>
          <w:noProof w:val="0"/>
          <w:rtl/>
        </w:rPr>
        <w:t>"), בחניון סמוך (להלן: "</w:t>
      </w:r>
      <w:r>
        <w:rPr>
          <w:rFonts w:ascii="Arial" w:hAnsi="Arial" w:hint="cs"/>
          <w:b/>
          <w:bCs/>
          <w:noProof w:val="0"/>
          <w:rtl/>
        </w:rPr>
        <w:t>החניון</w:t>
      </w:r>
      <w:r>
        <w:rPr>
          <w:rFonts w:ascii="Arial" w:hAnsi="Arial" w:hint="cs"/>
          <w:noProof w:val="0"/>
          <w:rtl/>
        </w:rPr>
        <w:t xml:space="preserve">"). במועד זה ערכו שוטרים סריקות באזור מגרש הכדורגל והחניון, לאיתור אוהדים המפרים את הסדר או צורכים אלכוהול. בהגיע השוטרים לחניון, בעת שהתקרבו לעבר הנאשם ואחרים, תפס הנאשם בידו רימון הלם מסוג </w:t>
      </w:r>
      <w:r>
        <w:rPr>
          <w:rFonts w:ascii="Arial" w:hAnsi="Arial"/>
          <w:noProof w:val="0"/>
        </w:rPr>
        <w:t>M7920</w:t>
      </w:r>
      <w:r>
        <w:rPr>
          <w:rFonts w:ascii="Arial" w:hAnsi="Arial" w:hint="cs"/>
          <w:noProof w:val="0"/>
          <w:rtl/>
        </w:rPr>
        <w:t xml:space="preserve"> (להלן: "</w:t>
      </w:r>
      <w:r>
        <w:rPr>
          <w:rFonts w:ascii="Arial" w:hAnsi="Arial" w:hint="cs"/>
          <w:b/>
          <w:bCs/>
          <w:noProof w:val="0"/>
          <w:rtl/>
        </w:rPr>
        <w:t>הרימון</w:t>
      </w:r>
      <w:r>
        <w:rPr>
          <w:rFonts w:ascii="Arial" w:hAnsi="Arial" w:hint="cs"/>
          <w:noProof w:val="0"/>
          <w:rtl/>
        </w:rPr>
        <w:t xml:space="preserve">") שהיה מונח ברכב, אותו החזיק, ללא רשות על פי דין, והשליכו אל מתחת לרכב. במעשיו השתתף הנאשם בהתקהלות אסורה. </w:t>
      </w:r>
    </w:p>
    <w:p w14:paraId="3BBD5986"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הצדדים הגיעו להסדר טיעון, לפיו יעתרו במשותף להטלת עונש של 7 וחצי חודשי מאסר בפועל, מאסר מותנה, קנס והרחקה למשך 4 שנים ממגרשי כדורגל ומאירועי ספורט.</w:t>
      </w:r>
    </w:p>
    <w:p w14:paraId="6A204504"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 xml:space="preserve">יש בעצם החזקת הרימון פוטנציאל נזק ממשי לביטחון הציבור ולשלומו. פוטנציאל נזק זה, מתעצם נוכח </w:t>
      </w:r>
      <w:r>
        <w:rPr>
          <w:rFonts w:ascii="Arial" w:hAnsi="Arial" w:hint="cs"/>
          <w:noProof w:val="0"/>
          <w:u w:val="single"/>
          <w:rtl/>
        </w:rPr>
        <w:t>מיקום</w:t>
      </w:r>
      <w:r>
        <w:rPr>
          <w:rFonts w:ascii="Arial" w:hAnsi="Arial" w:hint="cs"/>
          <w:noProof w:val="0"/>
          <w:rtl/>
        </w:rPr>
        <w:t xml:space="preserve"> החזקת הרימון, בקרבת אצטדיון הכדורגל – שבו שהו, קרוב לוודאי, אלפי </w:t>
      </w:r>
      <w:r>
        <w:rPr>
          <w:rFonts w:ascii="Arial" w:hAnsi="Arial" w:hint="cs"/>
          <w:noProof w:val="0"/>
          <w:rtl/>
        </w:rPr>
        <w:lastRenderedPageBreak/>
        <w:t xml:space="preserve">אוהדים, אם לא מעבר לכך – </w:t>
      </w:r>
      <w:r>
        <w:rPr>
          <w:rFonts w:ascii="Arial" w:hAnsi="Arial" w:hint="cs"/>
          <w:noProof w:val="0"/>
          <w:u w:val="single"/>
          <w:rtl/>
        </w:rPr>
        <w:t>ולאור עיתוי</w:t>
      </w:r>
      <w:r>
        <w:rPr>
          <w:rFonts w:ascii="Arial" w:hAnsi="Arial" w:hint="cs"/>
          <w:noProof w:val="0"/>
          <w:rtl/>
        </w:rPr>
        <w:t xml:space="preserve"> החזקתו, סמוך לפני משחק כדורגל בין קבוצות בית"ר ירושלים והפועל ת"א, שהיריבות הקשה בין אוהדיהן, היא מן המפורסמות.</w:t>
      </w:r>
    </w:p>
    <w:p w14:paraId="73049466" w14:textId="77777777" w:rsidR="00E3324A" w:rsidRDefault="00E3324A" w:rsidP="00E3324A">
      <w:pPr>
        <w:pStyle w:val="ac"/>
        <w:spacing w:line="360" w:lineRule="auto"/>
        <w:ind w:left="283"/>
        <w:jc w:val="both"/>
        <w:rPr>
          <w:rFonts w:ascii="Arial" w:hAnsi="Arial"/>
          <w:noProof w:val="0"/>
        </w:rPr>
      </w:pPr>
      <w:r>
        <w:rPr>
          <w:rFonts w:ascii="Arial" w:hAnsi="Arial" w:hint="cs"/>
          <w:noProof w:val="0"/>
          <w:rtl/>
        </w:rPr>
        <w:t xml:space="preserve">לא ניתן להתעלם, מהשלכת הרימון מתחת לרכב, באופן שיש בו כדי ללמד על חוסר האחריות שנהג הנאשם ברימון, ואף על ניסיונו להרחיק את עצמו ממעשי העבירה. </w:t>
      </w:r>
    </w:p>
    <w:p w14:paraId="11BE071E" w14:textId="77777777" w:rsidR="00E3324A" w:rsidRDefault="00E3324A" w:rsidP="00E3324A">
      <w:pPr>
        <w:pStyle w:val="ac"/>
        <w:spacing w:line="360" w:lineRule="auto"/>
        <w:ind w:left="283"/>
        <w:jc w:val="both"/>
        <w:rPr>
          <w:rFonts w:ascii="Arial" w:hAnsi="Arial"/>
          <w:noProof w:val="0"/>
          <w:rtl/>
        </w:rPr>
      </w:pPr>
      <w:r>
        <w:rPr>
          <w:rFonts w:ascii="Arial" w:hAnsi="Arial" w:hint="cs"/>
          <w:noProof w:val="0"/>
          <w:rtl/>
        </w:rPr>
        <w:t>מנגד, יש ליתן משקל הולם לקולה לסוג הנשק, ולכמותו, רימון הלם בודד, שבסופו של דבר, לא נעשה בו שימוש.</w:t>
      </w:r>
    </w:p>
    <w:p w14:paraId="4223B954" w14:textId="77777777" w:rsidR="00E3324A" w:rsidRDefault="00E3324A" w:rsidP="00E3324A">
      <w:pPr>
        <w:pStyle w:val="ac"/>
        <w:numPr>
          <w:ilvl w:val="0"/>
          <w:numId w:val="18"/>
        </w:numPr>
        <w:spacing w:line="360" w:lineRule="auto"/>
        <w:ind w:left="283"/>
        <w:jc w:val="both"/>
        <w:rPr>
          <w:rFonts w:ascii="Arial" w:hAnsi="Arial"/>
          <w:noProof w:val="0"/>
          <w:rtl/>
        </w:rPr>
      </w:pPr>
      <w:r>
        <w:rPr>
          <w:rFonts w:ascii="Arial" w:hAnsi="Arial" w:hint="cs"/>
          <w:noProof w:val="0"/>
          <w:rtl/>
        </w:rPr>
        <w:t>מדיניות הענישה הנוהגת:</w:t>
      </w:r>
    </w:p>
    <w:p w14:paraId="6F89A487" w14:textId="77777777" w:rsidR="00E3324A" w:rsidRDefault="003D6864" w:rsidP="00E3324A">
      <w:pPr>
        <w:pStyle w:val="ac"/>
        <w:spacing w:line="360" w:lineRule="auto"/>
        <w:ind w:left="283"/>
        <w:jc w:val="both"/>
        <w:rPr>
          <w:rFonts w:ascii="Arial" w:hAnsi="Arial"/>
          <w:noProof w:val="0"/>
        </w:rPr>
      </w:pPr>
      <w:hyperlink r:id="rId16" w:history="1">
        <w:r w:rsidRPr="003D6864">
          <w:rPr>
            <w:rFonts w:ascii="Arial" w:hAnsi="Arial"/>
            <w:noProof w:val="0"/>
            <w:color w:val="0000FF"/>
            <w:u w:val="single"/>
            <w:rtl/>
          </w:rPr>
          <w:t>ת"פ 29440-10-11</w:t>
        </w:r>
      </w:hyperlink>
      <w:r w:rsidR="00E3324A">
        <w:rPr>
          <w:rFonts w:ascii="Arial" w:hAnsi="Arial" w:hint="cs"/>
          <w:noProof w:val="0"/>
          <w:u w:val="single"/>
          <w:rtl/>
        </w:rPr>
        <w:t xml:space="preserve"> </w:t>
      </w:r>
      <w:r w:rsidR="00E3324A">
        <w:rPr>
          <w:rFonts w:ascii="Arial" w:hAnsi="Arial" w:hint="cs"/>
          <w:b/>
          <w:bCs/>
          <w:noProof w:val="0"/>
          <w:u w:val="single"/>
          <w:rtl/>
        </w:rPr>
        <w:t>מדינת ישראל נ' יצחק</w:t>
      </w:r>
      <w:r w:rsidR="00E3324A">
        <w:rPr>
          <w:rFonts w:ascii="Arial" w:hAnsi="Arial" w:hint="cs"/>
          <w:noProof w:val="0"/>
          <w:u w:val="single"/>
          <w:rtl/>
        </w:rPr>
        <w:t xml:space="preserve"> (15.2.12)</w:t>
      </w:r>
      <w:r w:rsidR="00E3324A">
        <w:rPr>
          <w:rFonts w:ascii="Arial" w:hAnsi="Arial" w:hint="cs"/>
          <w:noProof w:val="0"/>
          <w:rtl/>
        </w:rPr>
        <w:t xml:space="preserve"> – בית המשפט השלום גזר עונש של שנת מאסר בפועל על נאשם, שהורשע בעבירות החזקת נשק, מעשה פזיזות ורשלנות, ופציעה, בשל השלכת רימון גז מדמיע לכר הדשא במהלך משחק כדורגל בליגת העל. כתוצאה מפליטת הגז, סבלו חלק מהנוכחים במשחק מקוצר נשימה, וחלקם נזקקו לטיפול רפואי. נסיבות פרשה זו חמורות מענייננו, מכיוון שהנאשם השליך את הרימון, וגרם נזק ממשי לאחרים.</w:t>
      </w:r>
    </w:p>
    <w:p w14:paraId="0E79C728" w14:textId="77777777" w:rsidR="00E3324A" w:rsidRDefault="00E3324A" w:rsidP="00E3324A">
      <w:pPr>
        <w:pStyle w:val="ac"/>
        <w:spacing w:line="360" w:lineRule="auto"/>
        <w:ind w:left="283"/>
        <w:jc w:val="both"/>
        <w:rPr>
          <w:rFonts w:ascii="Arial" w:hAnsi="Arial"/>
          <w:noProof w:val="0"/>
          <w:rtl/>
        </w:rPr>
      </w:pPr>
      <w:r>
        <w:rPr>
          <w:rFonts w:hint="cs"/>
          <w:color w:val="000000"/>
          <w:u w:val="single"/>
          <w:rtl/>
        </w:rPr>
        <w:t xml:space="preserve">ת"פ </w:t>
      </w:r>
      <w:hyperlink r:id="rId17" w:history="1">
        <w:r w:rsidR="00280794" w:rsidRPr="00280794">
          <w:rPr>
            <w:color w:val="0000FF"/>
            <w:u w:val="single"/>
            <w:rtl/>
          </w:rPr>
          <w:t xml:space="preserve">2261/06 </w:t>
        </w:r>
      </w:hyperlink>
      <w:r>
        <w:rPr>
          <w:rFonts w:hint="cs"/>
          <w:color w:val="000000"/>
          <w:u w:val="single"/>
          <w:rtl/>
        </w:rPr>
        <w:t xml:space="preserve"> </w:t>
      </w:r>
      <w:r>
        <w:rPr>
          <w:rFonts w:hint="cs"/>
          <w:b/>
          <w:bCs/>
          <w:color w:val="000000"/>
          <w:u w:val="single"/>
          <w:rtl/>
        </w:rPr>
        <w:t>מדינת ישראל נ' וולפסון</w:t>
      </w:r>
      <w:r>
        <w:rPr>
          <w:rFonts w:hint="cs"/>
          <w:color w:val="000000"/>
          <w:u w:val="single"/>
          <w:rtl/>
        </w:rPr>
        <w:t xml:space="preserve"> (24.10.06)</w:t>
      </w:r>
      <w:r>
        <w:rPr>
          <w:rFonts w:hint="cs"/>
          <w:color w:val="000000"/>
          <w:rtl/>
        </w:rPr>
        <w:t xml:space="preserve"> –</w:t>
      </w:r>
      <w:r>
        <w:rPr>
          <w:rFonts w:hint="cs"/>
          <w:color w:val="000000"/>
          <w:sz w:val="22"/>
          <w:szCs w:val="22"/>
          <w:rtl/>
        </w:rPr>
        <w:t xml:space="preserve"> </w:t>
      </w:r>
      <w:r>
        <w:rPr>
          <w:rFonts w:ascii="Arial" w:hAnsi="Arial" w:hint="cs"/>
          <w:noProof w:val="0"/>
          <w:rtl/>
        </w:rPr>
        <w:t xml:space="preserve">בית משפט השלום גזר 300 שעות של"צ על נאשם שהורשע בעבירות של החזקת נשק, מעשה פזיזות בחומר נפץ והחזקת נכס חשוד כגנוב. </w:t>
      </w:r>
      <w:r>
        <w:rPr>
          <w:rFonts w:hint="cs"/>
          <w:color w:val="000000"/>
          <w:rtl/>
        </w:rPr>
        <w:t>במהלך משחק כדורגל בין שתי קבוצות מליגה נמוכה, השליך הנאשם רימון הלם צבאי, לעבר מטע תמרים בסמוך למגרש הכדורגל, ורעש התפוצצות הרימון נשמע במגרש.</w:t>
      </w:r>
      <w:r>
        <w:rPr>
          <w:rFonts w:ascii="Arial" w:hAnsi="Arial" w:hint="cs"/>
          <w:noProof w:val="0"/>
          <w:rtl/>
        </w:rPr>
        <w:t xml:space="preserve"> נסיבות עניין זה שונות מענייננו, מכיוון שהנאשם השליך את הרימון, אך בענייננו היקף הקהל ופוטנציאל הנזק האפשרי, גדולים פי כמה.</w:t>
      </w:r>
    </w:p>
    <w:p w14:paraId="70DA0399" w14:textId="77777777" w:rsidR="00E3324A" w:rsidRDefault="003D6864" w:rsidP="00E3324A">
      <w:pPr>
        <w:pStyle w:val="ac"/>
        <w:spacing w:line="360" w:lineRule="auto"/>
        <w:ind w:left="283"/>
        <w:jc w:val="both"/>
        <w:rPr>
          <w:rFonts w:ascii="Arial" w:hAnsi="Arial"/>
          <w:noProof w:val="0"/>
          <w:rtl/>
        </w:rPr>
      </w:pPr>
      <w:hyperlink r:id="rId18" w:history="1">
        <w:r w:rsidRPr="003D6864">
          <w:rPr>
            <w:rFonts w:ascii="Arial" w:hAnsi="Arial"/>
            <w:noProof w:val="0"/>
            <w:color w:val="0000FF"/>
            <w:u w:val="single"/>
            <w:rtl/>
          </w:rPr>
          <w:t>ת"פ 8338-12-13</w:t>
        </w:r>
      </w:hyperlink>
      <w:r w:rsidR="00E3324A">
        <w:rPr>
          <w:rFonts w:ascii="Arial" w:hAnsi="Arial" w:hint="cs"/>
          <w:noProof w:val="0"/>
          <w:u w:val="single"/>
          <w:rtl/>
        </w:rPr>
        <w:t xml:space="preserve"> </w:t>
      </w:r>
      <w:r w:rsidR="00E3324A">
        <w:rPr>
          <w:rFonts w:ascii="Arial" w:hAnsi="Arial" w:hint="cs"/>
          <w:b/>
          <w:bCs/>
          <w:noProof w:val="0"/>
          <w:u w:val="single"/>
          <w:rtl/>
        </w:rPr>
        <w:t>מדינת ישראל נ' זידאן</w:t>
      </w:r>
      <w:r w:rsidR="00E3324A">
        <w:rPr>
          <w:rFonts w:ascii="Arial" w:hAnsi="Arial" w:hint="cs"/>
          <w:noProof w:val="0"/>
          <w:u w:val="single"/>
          <w:rtl/>
        </w:rPr>
        <w:t xml:space="preserve"> (18.9.2014)</w:t>
      </w:r>
      <w:r w:rsidR="00E3324A">
        <w:rPr>
          <w:rFonts w:ascii="Arial" w:hAnsi="Arial" w:hint="cs"/>
          <w:noProof w:val="0"/>
          <w:rtl/>
        </w:rPr>
        <w:t xml:space="preserve"> – בית המשפט המחוזי גזר עונש של 6 חודשי מאסר, בדרך של עבודות שירות, על נאשם שהורשע בעבירות החזקת נשק, בכך שנשא והוביל ברכבו רימון הלם. נסיבות עניין זה קלות מענייננו, מכיוון שבעניינו משנה חומרה לאור מיקום ועיתוי החזקת הרימון.</w:t>
      </w:r>
    </w:p>
    <w:p w14:paraId="76C8FC04" w14:textId="77777777" w:rsidR="00E3324A" w:rsidRDefault="00E3324A" w:rsidP="00E3324A">
      <w:pPr>
        <w:pStyle w:val="ac"/>
        <w:numPr>
          <w:ilvl w:val="0"/>
          <w:numId w:val="18"/>
        </w:numPr>
        <w:spacing w:line="360" w:lineRule="auto"/>
        <w:ind w:left="283"/>
        <w:jc w:val="both"/>
        <w:rPr>
          <w:rFonts w:ascii="Arial" w:hAnsi="Arial"/>
          <w:noProof w:val="0"/>
          <w:rtl/>
        </w:rPr>
      </w:pPr>
      <w:r>
        <w:rPr>
          <w:rFonts w:ascii="Arial" w:hAnsi="Arial" w:hint="cs"/>
          <w:noProof w:val="0"/>
          <w:rtl/>
        </w:rPr>
        <w:t>בנסיבות המתוארות סבורני שמתחם העונש ההולם, בעניינו של הנאשם, נע בין 6 חודשי מאסר ל-20 חודשי מאסר, מאסר מותנה, קנס הנע בין 5,000 ₪ ל-20,000 ₪, והרחקה ממגרשי כדורגל ומאירועי ספורט.</w:t>
      </w:r>
    </w:p>
    <w:p w14:paraId="177913FA"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 xml:space="preserve">בתוך מתחם העונש ההולם, יש ליתן משקל לחומרה לעברו הפלילי של הנאשם, כבן 24, שהורשע בעבירות של ניסיון לביצוע שוד מזוין, וקשירת קשר לביצוע פשע, ונדון ל-12 חודשי מאסר בפועל, לצד רישומים ללא הרשעה, מבית המשפט לנוער, בעבירות רכישת והחזקת נשק, ואלימות. הרשעתו האחרונה של הנאשם משנת 2012 (ת/1). </w:t>
      </w:r>
    </w:p>
    <w:p w14:paraId="1B000E4D"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יינתן משקל הולם לקולה לתיקון כתב האישום, באמצעות מחיקת עבירה של נשיאת נשק, שיוחסה לנאשם במקור, להודאת הנאשם, לגילו הצעיר יחסית, להשתלבותו בשוק העבודה, ולזמן שחלף מאז הרשעתו האחרונה.</w:t>
      </w:r>
    </w:p>
    <w:p w14:paraId="6C316774"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 xml:space="preserve">בעצם החזקת רימון הלם, על ידי מי שאינו מורשה, ואינו מיומן בכך, גלומה מסוכנות גבוהה. עם זאת, החזקת רימון הלם, לכשעצמה, בנסיבות שבהן לא נעשה שימוש ברימון, והוא לא גרם כל נזק, מצויה במדרג החומרה הנמוך של עבירות הנשק. </w:t>
      </w:r>
    </w:p>
    <w:p w14:paraId="3E5AB1EB" w14:textId="77777777" w:rsidR="00E3324A" w:rsidRDefault="00E3324A" w:rsidP="00E3324A">
      <w:pPr>
        <w:pStyle w:val="ac"/>
        <w:spacing w:line="360" w:lineRule="auto"/>
        <w:ind w:left="283"/>
        <w:jc w:val="both"/>
        <w:rPr>
          <w:rFonts w:ascii="Arial" w:hAnsi="Arial"/>
          <w:noProof w:val="0"/>
        </w:rPr>
      </w:pPr>
      <w:r>
        <w:rPr>
          <w:rFonts w:ascii="Arial" w:hAnsi="Arial" w:hint="cs"/>
          <w:noProof w:val="0"/>
          <w:rtl/>
        </w:rPr>
        <w:t xml:space="preserve">סבורני שבעניינו של הנאשם, מדובר בנסיבות חמורות יותר, באופן המציב את מעשיו ברף חומרה גבוה יותר של עבירות הנשק, וזאת בשל מכלול נסיבות החזקת הרימון, כפי שפורטו בהרחבה לעיל, ובעיקר, </w:t>
      </w:r>
      <w:r>
        <w:rPr>
          <w:rFonts w:ascii="Arial" w:hAnsi="Arial" w:hint="cs"/>
          <w:noProof w:val="0"/>
          <w:u w:val="single"/>
          <w:rtl/>
        </w:rPr>
        <w:t>מיקום</w:t>
      </w:r>
      <w:r>
        <w:rPr>
          <w:rFonts w:ascii="Arial" w:hAnsi="Arial" w:hint="cs"/>
          <w:noProof w:val="0"/>
          <w:rtl/>
        </w:rPr>
        <w:t xml:space="preserve"> החזקת הרימון, בקרבת האצטדיון, </w:t>
      </w:r>
      <w:r>
        <w:rPr>
          <w:rFonts w:ascii="Arial" w:hAnsi="Arial" w:hint="cs"/>
          <w:noProof w:val="0"/>
          <w:u w:val="single"/>
          <w:rtl/>
        </w:rPr>
        <w:t>ועיתוי</w:t>
      </w:r>
      <w:r>
        <w:rPr>
          <w:rFonts w:ascii="Arial" w:hAnsi="Arial" w:hint="cs"/>
          <w:noProof w:val="0"/>
          <w:rtl/>
        </w:rPr>
        <w:t xml:space="preserve"> ההחזקה, בסמיכות זמנים למשחק כדורגל, בין קבוצות יריבות, שניסיון העבר מלמד שלא נדרש מאמץ גדול במיוחד, כדי ליצור מצב נפיץ, העלול להתדרדר בקלות לסכנה ממשית לחיי אדם. אך בנס לא נסתיים האירוע בנזקים לנפש או לרכוש. </w:t>
      </w:r>
    </w:p>
    <w:p w14:paraId="38686A0D" w14:textId="77777777" w:rsidR="00E3324A" w:rsidRDefault="00E3324A" w:rsidP="00E3324A">
      <w:pPr>
        <w:pStyle w:val="ac"/>
        <w:numPr>
          <w:ilvl w:val="0"/>
          <w:numId w:val="18"/>
        </w:numPr>
        <w:spacing w:line="360" w:lineRule="auto"/>
        <w:ind w:left="283"/>
        <w:jc w:val="both"/>
        <w:rPr>
          <w:rFonts w:ascii="Arial" w:hAnsi="Arial"/>
          <w:noProof w:val="0"/>
          <w:rtl/>
        </w:rPr>
      </w:pPr>
      <w:r>
        <w:rPr>
          <w:rFonts w:ascii="Arial" w:hAnsi="Arial" w:hint="cs"/>
          <w:noProof w:val="0"/>
          <w:rtl/>
        </w:rPr>
        <w:t>לאור ההחמרה המשמעותית בשנים האחרונות בתופעת האלימות בספורט, סבורני שמחובת בתי המשפט ליצוק תוכן לאינטרס ההרתעה, החיוני כל כך בעבירות מסוג זה, באמצעות ענישה ממשית, ולא להסתפק ברטוריקה מחמירה, שלעיתים נזקה רב מתועלתה. עם זאת, אף ההחמרה צריכה להיעשות בהדרגתיות.</w:t>
      </w:r>
    </w:p>
    <w:p w14:paraId="18B93ADC"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בנסיבות אלה, לאור כל האמור, אלמלא הסדר הטיעון, לא הייתי מהסס להשית על הנאשם עונש מאסר חמור מזה שעתרו הצדדים, במסגרת הסדר הטיעון.</w:t>
      </w:r>
    </w:p>
    <w:p w14:paraId="1513BE00"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עם זאת, בשים לב להלכות בית המשפט העליון בדבר כיבוד הסדרי טיעון (</w:t>
      </w:r>
      <w:r>
        <w:rPr>
          <w:rFonts w:ascii="David" w:hAnsi="David" w:hint="cs"/>
          <w:color w:val="000000"/>
          <w:rtl/>
        </w:rPr>
        <w:t xml:space="preserve">ראו, למשל, </w:t>
      </w:r>
      <w:hyperlink r:id="rId19" w:history="1">
        <w:r w:rsidR="003D6864" w:rsidRPr="003D6864">
          <w:rPr>
            <w:rFonts w:ascii="David" w:hAnsi="David"/>
            <w:color w:val="0000FF"/>
            <w:u w:val="single"/>
            <w:rtl/>
          </w:rPr>
          <w:t>ע"פ 1421/10</w:t>
        </w:r>
      </w:hyperlink>
      <w:r>
        <w:rPr>
          <w:rFonts w:ascii="David" w:hAnsi="David" w:hint="cs"/>
          <w:color w:val="000000"/>
          <w:rtl/>
        </w:rPr>
        <w:t xml:space="preserve"> </w:t>
      </w:r>
      <w:r>
        <w:rPr>
          <w:rFonts w:ascii="David" w:hAnsi="David" w:hint="cs"/>
          <w:b/>
          <w:bCs/>
          <w:color w:val="000000"/>
          <w:rtl/>
        </w:rPr>
        <w:t>פלוני נ' מדינת ישראל</w:t>
      </w:r>
      <w:r>
        <w:rPr>
          <w:rFonts w:ascii="Arial" w:hAnsi="Arial" w:hint="cs"/>
          <w:noProof w:val="0"/>
          <w:rtl/>
        </w:rPr>
        <w:t xml:space="preserve"> (18.7.12)), ויתר נסיבות הקולה, החלטתי, בדוחק, לכבד את הסדר הטיעון, תוך מתן משקל לנסיבות החומרה, ברכיב הקנס. </w:t>
      </w:r>
    </w:p>
    <w:p w14:paraId="316CC2B1" w14:textId="77777777" w:rsidR="00E3324A" w:rsidRDefault="00E3324A" w:rsidP="00E3324A">
      <w:pPr>
        <w:pStyle w:val="ac"/>
        <w:numPr>
          <w:ilvl w:val="0"/>
          <w:numId w:val="18"/>
        </w:numPr>
        <w:spacing w:line="360" w:lineRule="auto"/>
        <w:ind w:left="283"/>
        <w:jc w:val="both"/>
        <w:rPr>
          <w:rFonts w:ascii="Arial" w:hAnsi="Arial"/>
          <w:noProof w:val="0"/>
        </w:rPr>
      </w:pPr>
      <w:r>
        <w:rPr>
          <w:rFonts w:ascii="Arial" w:hAnsi="Arial" w:hint="cs"/>
          <w:noProof w:val="0"/>
          <w:rtl/>
        </w:rPr>
        <w:t>לאור כל האמור אני גוזר על הנאשם את העונשים הבאים:</w:t>
      </w:r>
    </w:p>
    <w:p w14:paraId="3475DF16" w14:textId="77777777" w:rsidR="00E3324A" w:rsidRDefault="00E3324A" w:rsidP="00E3324A">
      <w:pPr>
        <w:pStyle w:val="ac"/>
        <w:numPr>
          <w:ilvl w:val="1"/>
          <w:numId w:val="19"/>
        </w:numPr>
        <w:spacing w:line="360" w:lineRule="auto"/>
        <w:jc w:val="both"/>
        <w:rPr>
          <w:rFonts w:ascii="Arial" w:hAnsi="Arial"/>
          <w:noProof w:val="0"/>
        </w:rPr>
      </w:pPr>
      <w:r>
        <w:rPr>
          <w:rFonts w:ascii="Arial" w:hAnsi="Arial" w:hint="cs"/>
          <w:noProof w:val="0"/>
          <w:rtl/>
        </w:rPr>
        <w:t>7 וחצי חודשי מאסר לריצוי בפועל, שמניינם מיום מעצרו ה-12.12.2015.</w:t>
      </w:r>
    </w:p>
    <w:p w14:paraId="28FC2037" w14:textId="77777777" w:rsidR="00E3324A" w:rsidRDefault="00E3324A" w:rsidP="009E79B9">
      <w:pPr>
        <w:pStyle w:val="ac"/>
        <w:numPr>
          <w:ilvl w:val="1"/>
          <w:numId w:val="19"/>
        </w:numPr>
        <w:spacing w:line="360" w:lineRule="auto"/>
        <w:jc w:val="both"/>
        <w:rPr>
          <w:rFonts w:ascii="Arial" w:hAnsi="Arial"/>
          <w:noProof w:val="0"/>
        </w:rPr>
      </w:pPr>
      <w:r>
        <w:rPr>
          <w:rFonts w:ascii="Arial" w:hAnsi="Arial" w:hint="cs"/>
          <w:noProof w:val="0"/>
          <w:rtl/>
        </w:rPr>
        <w:t>10 חודשי מאסר מותנים למשך שלוש שנים, מיום שחרורו ממאסר, והתנאי הוא שהנאשם לא יעבור כל עבירת נשק.</w:t>
      </w:r>
    </w:p>
    <w:p w14:paraId="6B6CB3EC" w14:textId="77777777" w:rsidR="00E3324A" w:rsidRDefault="00E3324A" w:rsidP="00E3324A">
      <w:pPr>
        <w:pStyle w:val="ac"/>
        <w:numPr>
          <w:ilvl w:val="1"/>
          <w:numId w:val="19"/>
        </w:numPr>
        <w:spacing w:line="360" w:lineRule="auto"/>
        <w:jc w:val="both"/>
        <w:rPr>
          <w:rFonts w:ascii="Arial" w:hAnsi="Arial"/>
          <w:noProof w:val="0"/>
        </w:rPr>
      </w:pPr>
      <w:r>
        <w:rPr>
          <w:rFonts w:ascii="Arial" w:hAnsi="Arial" w:hint="cs"/>
          <w:noProof w:val="0"/>
          <w:rtl/>
        </w:rPr>
        <w:t>4 שנות הרחקה ממגרשי כדורגל, ואירועי ספורט בכלל.</w:t>
      </w:r>
    </w:p>
    <w:p w14:paraId="443F4BB0" w14:textId="77777777" w:rsidR="00E3324A" w:rsidRDefault="00E3324A" w:rsidP="00E3324A">
      <w:pPr>
        <w:pStyle w:val="ac"/>
        <w:numPr>
          <w:ilvl w:val="1"/>
          <w:numId w:val="19"/>
        </w:numPr>
        <w:spacing w:line="360" w:lineRule="auto"/>
        <w:jc w:val="both"/>
        <w:rPr>
          <w:rFonts w:ascii="Arial" w:hAnsi="Arial"/>
          <w:noProof w:val="0"/>
        </w:rPr>
      </w:pPr>
      <w:r>
        <w:rPr>
          <w:rFonts w:ascii="Arial" w:hAnsi="Arial" w:hint="cs"/>
          <w:noProof w:val="0"/>
          <w:rtl/>
        </w:rPr>
        <w:t>קנס בסך 15,000 ₪ או 150 ימי מאסר תמורתו.</w:t>
      </w:r>
    </w:p>
    <w:p w14:paraId="4B476897" w14:textId="77777777" w:rsidR="00E3324A" w:rsidRDefault="00E3324A" w:rsidP="00E3324A">
      <w:pPr>
        <w:pStyle w:val="ac"/>
        <w:spacing w:line="360" w:lineRule="auto"/>
        <w:ind w:left="1440"/>
        <w:jc w:val="both"/>
        <w:rPr>
          <w:rFonts w:ascii="Arial" w:hAnsi="Arial"/>
          <w:noProof w:val="0"/>
        </w:rPr>
      </w:pPr>
      <w:r>
        <w:rPr>
          <w:rFonts w:ascii="Arial" w:hAnsi="Arial" w:hint="cs"/>
          <w:noProof w:val="0"/>
          <w:rtl/>
        </w:rPr>
        <w:t xml:space="preserve">הקנס ישולם ב-5 תשלומים חודשיים שווים ורצופים בסך 3,000 ₪ או 30 יום מאסר כנגד כל תשלום ותשלום. התשלום הראשון ישולם עד ולא יאוחר מ-1.3.2016, ויתרת התשלומים עד ולא יאוחר מאחד לכל חודש קלנדרי לאחר מכן. לא ישולם תשלום במועדו, יועמד הקנס או יתרתו לפירעון מלא לאלתר. </w:t>
      </w:r>
    </w:p>
    <w:p w14:paraId="0D8457E7" w14:textId="77777777" w:rsidR="00E3324A" w:rsidRDefault="00E3324A" w:rsidP="00E3324A">
      <w:pPr>
        <w:pStyle w:val="ac"/>
        <w:numPr>
          <w:ilvl w:val="1"/>
          <w:numId w:val="19"/>
        </w:numPr>
        <w:spacing w:line="360" w:lineRule="auto"/>
        <w:jc w:val="both"/>
        <w:rPr>
          <w:rFonts w:ascii="Arial" w:hAnsi="Arial"/>
          <w:noProof w:val="0"/>
          <w:rtl/>
        </w:rPr>
      </w:pPr>
      <w:r>
        <w:rPr>
          <w:rFonts w:ascii="Arial" w:hAnsi="Arial" w:hint="cs"/>
          <w:noProof w:val="0"/>
          <w:rtl/>
        </w:rPr>
        <w:t>הטלפון הנייד יושב לאם הנאשם, רונית שמעון.</w:t>
      </w:r>
    </w:p>
    <w:p w14:paraId="292CF3BD" w14:textId="77777777" w:rsidR="00E3324A" w:rsidRDefault="00E3324A" w:rsidP="00E3324A">
      <w:pPr>
        <w:spacing w:line="360" w:lineRule="auto"/>
        <w:jc w:val="both"/>
        <w:rPr>
          <w:rFonts w:ascii="Arial" w:hAnsi="Arial"/>
          <w:rtl/>
        </w:rPr>
      </w:pPr>
      <w:bookmarkStart w:id="9" w:name="NGCSBookmark"/>
      <w:bookmarkEnd w:id="9"/>
    </w:p>
    <w:p w14:paraId="3C8F63B1" w14:textId="77777777" w:rsidR="00E3324A" w:rsidRDefault="00E3324A" w:rsidP="00E3324A">
      <w:pPr>
        <w:spacing w:line="360" w:lineRule="auto"/>
        <w:jc w:val="both"/>
        <w:rPr>
          <w:rtl/>
        </w:rPr>
      </w:pPr>
      <w:r>
        <w:rPr>
          <w:rFonts w:ascii="Arial" w:hAnsi="Arial" w:hint="cs"/>
          <w:rtl/>
        </w:rPr>
        <w:t>זכות ערעור תוך 45 יום לבית המשפט העלי</w:t>
      </w:r>
      <w:r>
        <w:rPr>
          <w:rFonts w:hint="cs"/>
          <w:rtl/>
        </w:rPr>
        <w:t>ן.</w:t>
      </w:r>
    </w:p>
    <w:p w14:paraId="63F04275" w14:textId="77777777" w:rsidR="00E3324A" w:rsidRDefault="00E3324A" w:rsidP="00E3324A">
      <w:pPr>
        <w:spacing w:line="360" w:lineRule="auto"/>
        <w:jc w:val="both"/>
        <w:rPr>
          <w:rtl/>
        </w:rPr>
      </w:pPr>
    </w:p>
    <w:p w14:paraId="13327572" w14:textId="77777777" w:rsidR="00E3324A" w:rsidRDefault="00E3324A" w:rsidP="00E3324A">
      <w:pPr>
        <w:spacing w:line="360" w:lineRule="auto"/>
        <w:jc w:val="both"/>
        <w:rPr>
          <w:rtl/>
        </w:rPr>
      </w:pPr>
      <w:r>
        <w:rPr>
          <w:rtl/>
        </w:rPr>
        <w:t xml:space="preserve"> </w:t>
      </w:r>
    </w:p>
    <w:p w14:paraId="11D06252" w14:textId="77777777" w:rsidR="00E3324A" w:rsidRDefault="00E3324A" w:rsidP="00E3324A">
      <w:pPr>
        <w:spacing w:line="360" w:lineRule="auto"/>
        <w:jc w:val="both"/>
        <w:rPr>
          <w:sz w:val="6"/>
          <w:szCs w:val="6"/>
          <w:rtl/>
        </w:rPr>
      </w:pPr>
      <w:r>
        <w:rPr>
          <w:sz w:val="6"/>
          <w:szCs w:val="6"/>
          <w:rtl/>
        </w:rPr>
        <w:t>&lt;#11#&gt;</w:t>
      </w:r>
    </w:p>
    <w:p w14:paraId="02589758" w14:textId="77777777" w:rsidR="009E79B9" w:rsidRDefault="009E79B9">
      <w:pPr>
        <w:jc w:val="right"/>
        <w:rPr>
          <w:sz w:val="6"/>
          <w:szCs w:val="6"/>
          <w:rtl/>
        </w:rPr>
      </w:pPr>
      <w:r>
        <w:rPr>
          <w:sz w:val="6"/>
          <w:szCs w:val="6"/>
          <w:rtl/>
        </w:rPr>
        <w:t>&lt;#16#&gt;</w:t>
      </w:r>
    </w:p>
    <w:p w14:paraId="1BB2BD40" w14:textId="77777777" w:rsidR="009E79B9" w:rsidRDefault="009E79B9">
      <w:pPr>
        <w:jc w:val="right"/>
        <w:rPr>
          <w:rtl/>
        </w:rPr>
      </w:pPr>
    </w:p>
    <w:p w14:paraId="3312EF29" w14:textId="77777777" w:rsidR="009E79B9" w:rsidRDefault="009E79B9" w:rsidP="00D17B7D">
      <w:pPr>
        <w:spacing w:line="360" w:lineRule="auto"/>
        <w:rPr>
          <w:rtl/>
        </w:rPr>
      </w:pPr>
      <w:r>
        <w:rPr>
          <w:rFonts w:hint="cs"/>
          <w:b/>
          <w:bCs/>
          <w:rtl/>
        </w:rPr>
        <w:t xml:space="preserve">ניתנה והודעה היום </w:t>
      </w:r>
      <w:r>
        <w:rPr>
          <w:b/>
          <w:bCs/>
          <w:rtl/>
        </w:rPr>
        <w:t>כ"ח שבט תשע"ו</w:t>
      </w:r>
      <w:r>
        <w:rPr>
          <w:rFonts w:hint="cs"/>
          <w:b/>
          <w:bCs/>
          <w:rtl/>
        </w:rPr>
        <w:t xml:space="preserve">, </w:t>
      </w:r>
      <w:r>
        <w:rPr>
          <w:b/>
          <w:bCs/>
        </w:rPr>
        <w:t>07/02/2016</w:t>
      </w:r>
      <w:r>
        <w:rPr>
          <w:rFonts w:hint="cs"/>
          <w:b/>
          <w:bCs/>
          <w:rtl/>
        </w:rPr>
        <w:t xml:space="preserve"> במעמד הנוכחים.</w:t>
      </w:r>
    </w:p>
    <w:p w14:paraId="786DB722" w14:textId="77777777" w:rsidR="009E79B9" w:rsidRDefault="009E79B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E79B9" w14:paraId="1750DC2A" w14:textId="77777777">
        <w:trPr>
          <w:trHeight w:val="316"/>
          <w:jc w:val="right"/>
        </w:trPr>
        <w:tc>
          <w:tcPr>
            <w:tcW w:w="3936" w:type="dxa"/>
            <w:shd w:val="clear" w:color="auto" w:fill="auto"/>
          </w:tcPr>
          <w:p w14:paraId="241778E2" w14:textId="77777777" w:rsidR="009E79B9" w:rsidRPr="008A488A" w:rsidRDefault="009E79B9" w:rsidP="008A488A">
            <w:pPr>
              <w:jc w:val="center"/>
              <w:rPr>
                <w:rFonts w:ascii="Times New Roman" w:eastAsia="Times New Roman" w:hAnsi="Times New Roman" w:cs="Times New Roman"/>
              </w:rPr>
            </w:pPr>
          </w:p>
          <w:p w14:paraId="33852E60" w14:textId="77777777" w:rsidR="009E79B9" w:rsidRPr="008A488A" w:rsidRDefault="009E79B9" w:rsidP="008A488A">
            <w:pPr>
              <w:jc w:val="center"/>
              <w:rPr>
                <w:rFonts w:ascii="Times New Roman" w:eastAsia="Times New Roman" w:hAnsi="Times New Roman" w:cs="Times New Roman"/>
                <w:rtl/>
              </w:rPr>
            </w:pPr>
          </w:p>
        </w:tc>
      </w:tr>
      <w:tr w:rsidR="009E79B9" w14:paraId="6852B877" w14:textId="77777777">
        <w:trPr>
          <w:trHeight w:val="361"/>
          <w:jc w:val="right"/>
        </w:trPr>
        <w:tc>
          <w:tcPr>
            <w:tcW w:w="3936" w:type="dxa"/>
            <w:shd w:val="clear" w:color="auto" w:fill="auto"/>
          </w:tcPr>
          <w:p w14:paraId="141AEF15" w14:textId="77777777" w:rsidR="009E79B9" w:rsidRPr="008A488A" w:rsidRDefault="009E79B9" w:rsidP="008A488A">
            <w:pPr>
              <w:jc w:val="center"/>
              <w:rPr>
                <w:rFonts w:ascii="Times New Roman" w:eastAsia="Times New Roman" w:hAnsi="Times New Roman"/>
                <w:b/>
                <w:bCs/>
                <w:rtl/>
              </w:rPr>
            </w:pPr>
            <w:r w:rsidRPr="008A488A">
              <w:rPr>
                <w:rFonts w:ascii="Times New Roman" w:eastAsia="Times New Roman" w:hAnsi="Times New Roman"/>
                <w:b/>
                <w:bCs/>
                <w:rtl/>
              </w:rPr>
              <w:t>ירון</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לוי </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שופט </w:t>
            </w:r>
          </w:p>
        </w:tc>
      </w:tr>
    </w:tbl>
    <w:p w14:paraId="487BA424" w14:textId="77777777" w:rsidR="009E79B9" w:rsidRDefault="009E79B9">
      <w:pPr>
        <w:jc w:val="right"/>
        <w:rPr>
          <w:rtl/>
        </w:rPr>
      </w:pPr>
    </w:p>
    <w:p w14:paraId="4A54DD08" w14:textId="77777777" w:rsidR="009E79B9" w:rsidRDefault="009E79B9" w:rsidP="00D17B7D">
      <w:pPr>
        <w:jc w:val="both"/>
        <w:rPr>
          <w:rtl/>
        </w:rPr>
      </w:pPr>
    </w:p>
    <w:p w14:paraId="34B06196" w14:textId="77777777" w:rsidR="009E79B9" w:rsidRDefault="009E79B9" w:rsidP="009E79B9">
      <w:pPr>
        <w:jc w:val="center"/>
        <w:rPr>
          <w:rtl/>
        </w:rPr>
      </w:pPr>
    </w:p>
    <w:p w14:paraId="6D9C7D9F" w14:textId="77777777" w:rsidR="009E79B9" w:rsidRPr="009E79B9" w:rsidRDefault="009E79B9" w:rsidP="009E79B9">
      <w:pPr>
        <w:jc w:val="both"/>
        <w:rPr>
          <w:rtl/>
        </w:rPr>
      </w:pPr>
      <w:r>
        <w:rPr>
          <w:rtl/>
        </w:rPr>
        <w:t xml:space="preserve"> </w:t>
      </w:r>
    </w:p>
    <w:p w14:paraId="278C3D91" w14:textId="77777777" w:rsidR="00E3324A" w:rsidRDefault="00E3324A">
      <w:pPr>
        <w:rPr>
          <w:rtl/>
        </w:rPr>
      </w:pPr>
    </w:p>
    <w:p w14:paraId="4A22A071" w14:textId="77777777" w:rsidR="00E3324A" w:rsidRDefault="00E3324A">
      <w:pPr>
        <w:rPr>
          <w:rtl/>
        </w:rPr>
      </w:pPr>
    </w:p>
    <w:p w14:paraId="2D71F4CE" w14:textId="77777777" w:rsidR="00E3324A" w:rsidRDefault="00E3324A"/>
    <w:p w14:paraId="07C94FF1" w14:textId="77777777" w:rsidR="00E3324A" w:rsidRDefault="00E3324A" w:rsidP="00E3324A">
      <w:pPr>
        <w:spacing w:line="360" w:lineRule="auto"/>
        <w:jc w:val="center"/>
        <w:rPr>
          <w:rtl/>
        </w:rPr>
      </w:pPr>
    </w:p>
    <w:p w14:paraId="510C8081" w14:textId="77777777" w:rsidR="00E3324A" w:rsidRPr="00E3324A" w:rsidRDefault="00E3324A" w:rsidP="00E3324A">
      <w:pPr>
        <w:spacing w:line="360" w:lineRule="auto"/>
        <w:jc w:val="both"/>
        <w:rPr>
          <w:rtl/>
        </w:rPr>
      </w:pPr>
      <w:r>
        <w:rPr>
          <w:rtl/>
        </w:rPr>
        <w:t xml:space="preserve"> </w:t>
      </w:r>
    </w:p>
    <w:p w14:paraId="67AAB84B" w14:textId="77777777" w:rsidR="00FB5D67" w:rsidRDefault="00FB5D67" w:rsidP="00E72D4C">
      <w:pPr>
        <w:spacing w:line="360" w:lineRule="auto"/>
        <w:jc w:val="both"/>
        <w:rPr>
          <w:rtl/>
        </w:rPr>
      </w:pPr>
    </w:p>
    <w:p w14:paraId="1B6CF083" w14:textId="77777777" w:rsidR="00FB789D" w:rsidRDefault="00FB789D" w:rsidP="00FB789D">
      <w:pPr>
        <w:spacing w:line="360" w:lineRule="auto"/>
        <w:jc w:val="both"/>
        <w:rPr>
          <w:rtl/>
        </w:rPr>
      </w:pPr>
    </w:p>
    <w:p w14:paraId="3D538E35" w14:textId="77777777" w:rsidR="009E79B9" w:rsidRDefault="009E79B9" w:rsidP="00FB789D">
      <w:pPr>
        <w:spacing w:line="360" w:lineRule="auto"/>
        <w:jc w:val="both"/>
        <w:rPr>
          <w:sz w:val="6"/>
          <w:szCs w:val="6"/>
        </w:rPr>
      </w:pPr>
      <w:r>
        <w:rPr>
          <w:sz w:val="6"/>
          <w:szCs w:val="6"/>
          <w:rtl/>
        </w:rPr>
        <w:t>&lt;#17#&gt;</w:t>
      </w:r>
    </w:p>
    <w:p w14:paraId="49835F12" w14:textId="77777777" w:rsidR="009E79B9" w:rsidRDefault="009E79B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FE30AE2" w14:textId="77777777" w:rsidR="00FB789D" w:rsidRPr="00FB789D" w:rsidRDefault="00FB789D" w:rsidP="00FB5D67">
      <w:pPr>
        <w:spacing w:line="360" w:lineRule="auto"/>
        <w:jc w:val="both"/>
        <w:rPr>
          <w:rtl/>
        </w:rPr>
      </w:pPr>
    </w:p>
    <w:p w14:paraId="542555AB" w14:textId="77777777" w:rsidR="00FB5D67" w:rsidRDefault="00FB5D67" w:rsidP="00FB5D67">
      <w:pPr>
        <w:spacing w:line="360" w:lineRule="auto"/>
        <w:jc w:val="both"/>
        <w:rPr>
          <w:rtl/>
        </w:rPr>
      </w:pPr>
      <w:r>
        <w:rPr>
          <w:rFonts w:hint="cs"/>
          <w:rtl/>
        </w:rPr>
        <w:t>כפי שהובהר</w:t>
      </w:r>
      <w:r w:rsidR="009A4846">
        <w:rPr>
          <w:rFonts w:hint="cs"/>
          <w:rtl/>
        </w:rPr>
        <w:t>,</w:t>
      </w:r>
      <w:r>
        <w:rPr>
          <w:rFonts w:hint="cs"/>
          <w:rtl/>
        </w:rPr>
        <w:t xml:space="preserve"> הקנס הוא עונש ולא הלוואה בתנאים נוחים. לאור עמדת המאשימה</w:t>
      </w:r>
      <w:r w:rsidR="009A4846">
        <w:rPr>
          <w:rFonts w:hint="cs"/>
          <w:rtl/>
        </w:rPr>
        <w:t>,</w:t>
      </w:r>
      <w:r>
        <w:rPr>
          <w:rFonts w:hint="cs"/>
          <w:rtl/>
        </w:rPr>
        <w:t xml:space="preserve"> ולפנים משורת הדין</w:t>
      </w:r>
      <w:r w:rsidR="009A4846">
        <w:rPr>
          <w:rFonts w:hint="cs"/>
          <w:rtl/>
        </w:rPr>
        <w:t>,</w:t>
      </w:r>
      <w:r>
        <w:rPr>
          <w:rFonts w:hint="cs"/>
          <w:rtl/>
        </w:rPr>
        <w:t xml:space="preserve"> ישולם הקנס ב- 10 תשלומים חודשיים שווים ורצופים בסף 1,500 ₪ כל אחד</w:t>
      </w:r>
      <w:r w:rsidR="009A4846">
        <w:rPr>
          <w:rFonts w:hint="cs"/>
          <w:rtl/>
        </w:rPr>
        <w:t>,</w:t>
      </w:r>
      <w:r>
        <w:rPr>
          <w:rFonts w:hint="cs"/>
          <w:rtl/>
        </w:rPr>
        <w:t xml:space="preserve"> או 15 ימי מאסר כנגד כל תשלום ותשלום. </w:t>
      </w:r>
    </w:p>
    <w:p w14:paraId="37546B98" w14:textId="77777777" w:rsidR="00FB5D67" w:rsidRDefault="00FB5D67" w:rsidP="009A4846">
      <w:pPr>
        <w:spacing w:line="360" w:lineRule="auto"/>
        <w:jc w:val="both"/>
        <w:rPr>
          <w:rtl/>
        </w:rPr>
      </w:pPr>
      <w:r>
        <w:rPr>
          <w:rFonts w:hint="cs"/>
          <w:rtl/>
        </w:rPr>
        <w:t>התשלום הראשון</w:t>
      </w:r>
      <w:r w:rsidR="009A4846">
        <w:rPr>
          <w:rFonts w:hint="cs"/>
          <w:rtl/>
        </w:rPr>
        <w:t xml:space="preserve"> ישולם עד ולא יאוחר מיום 1.3.16, </w:t>
      </w:r>
      <w:r>
        <w:rPr>
          <w:rFonts w:hint="cs"/>
          <w:rtl/>
        </w:rPr>
        <w:t>ויתרת התשלומים עד ול</w:t>
      </w:r>
      <w:r w:rsidR="009A4846">
        <w:rPr>
          <w:rFonts w:hint="cs"/>
          <w:rtl/>
        </w:rPr>
        <w:t>א</w:t>
      </w:r>
      <w:r>
        <w:rPr>
          <w:rFonts w:hint="cs"/>
          <w:rtl/>
        </w:rPr>
        <w:t xml:space="preserve"> יאוחר מאחד לכל חודש קלנדרי לאחר מכן. לא </w:t>
      </w:r>
      <w:r w:rsidR="00C3006D">
        <w:rPr>
          <w:rFonts w:hint="cs"/>
          <w:rtl/>
        </w:rPr>
        <w:t>ישולם תשלום במועדו, יועמד הקנס או יתרתו לפ</w:t>
      </w:r>
      <w:r w:rsidR="001B092A">
        <w:rPr>
          <w:rFonts w:hint="cs"/>
          <w:rtl/>
        </w:rPr>
        <w:t>י</w:t>
      </w:r>
      <w:r w:rsidR="00C3006D">
        <w:rPr>
          <w:rFonts w:hint="cs"/>
          <w:rtl/>
        </w:rPr>
        <w:t xml:space="preserve">רעון מלא לאלתר. </w:t>
      </w:r>
    </w:p>
    <w:p w14:paraId="3CB08454" w14:textId="77777777" w:rsidR="00C3006D" w:rsidRDefault="00C3006D" w:rsidP="00FB5D67">
      <w:pPr>
        <w:spacing w:line="360" w:lineRule="auto"/>
        <w:jc w:val="both"/>
        <w:rPr>
          <w:rtl/>
        </w:rPr>
      </w:pPr>
    </w:p>
    <w:p w14:paraId="5AD169C0" w14:textId="77777777" w:rsidR="00C3006D" w:rsidRDefault="00C3006D" w:rsidP="00FB5D67">
      <w:pPr>
        <w:spacing w:line="360" w:lineRule="auto"/>
        <w:jc w:val="both"/>
        <w:rPr>
          <w:rtl/>
        </w:rPr>
      </w:pPr>
      <w:r>
        <w:rPr>
          <w:rFonts w:hint="cs"/>
          <w:rtl/>
        </w:rPr>
        <w:t>יתרת המוצגים</w:t>
      </w:r>
      <w:r w:rsidR="009E79B9">
        <w:rPr>
          <w:rFonts w:hint="cs"/>
          <w:rtl/>
        </w:rPr>
        <w:t>,</w:t>
      </w:r>
      <w:r>
        <w:rPr>
          <w:rFonts w:hint="cs"/>
          <w:rtl/>
        </w:rPr>
        <w:t xml:space="preserve"> למעט הטלפון הנייד</w:t>
      </w:r>
      <w:r w:rsidR="009E79B9">
        <w:rPr>
          <w:rFonts w:hint="cs"/>
          <w:rtl/>
        </w:rPr>
        <w:t>,</w:t>
      </w:r>
      <w:r>
        <w:rPr>
          <w:rFonts w:hint="cs"/>
          <w:rtl/>
        </w:rPr>
        <w:t xml:space="preserve"> יחולטו או יושמדו או יוחזרו לבעליהם</w:t>
      </w:r>
      <w:r w:rsidR="009A4846">
        <w:rPr>
          <w:rFonts w:hint="cs"/>
          <w:rtl/>
        </w:rPr>
        <w:t>,</w:t>
      </w:r>
      <w:r>
        <w:rPr>
          <w:rFonts w:hint="cs"/>
          <w:rtl/>
        </w:rPr>
        <w:t xml:space="preserve"> לפי החלטת קצין המשטרה.</w:t>
      </w:r>
    </w:p>
    <w:p w14:paraId="2ED2BF6C" w14:textId="77777777" w:rsidR="00C3006D" w:rsidRDefault="00C3006D" w:rsidP="00FB5D67">
      <w:pPr>
        <w:spacing w:line="360" w:lineRule="auto"/>
        <w:jc w:val="both"/>
        <w:rPr>
          <w:rtl/>
        </w:rPr>
      </w:pPr>
    </w:p>
    <w:p w14:paraId="66064F73" w14:textId="77777777" w:rsidR="00C3006D" w:rsidRDefault="00C3006D" w:rsidP="00FB5D67">
      <w:pPr>
        <w:spacing w:line="360" w:lineRule="auto"/>
        <w:jc w:val="both"/>
        <w:rPr>
          <w:sz w:val="6"/>
          <w:szCs w:val="6"/>
          <w:rtl/>
        </w:rPr>
      </w:pPr>
      <w:r>
        <w:rPr>
          <w:sz w:val="6"/>
          <w:szCs w:val="6"/>
          <w:rtl/>
        </w:rPr>
        <w:t>&lt;#4#&gt;</w:t>
      </w:r>
    </w:p>
    <w:p w14:paraId="1B22D7FB" w14:textId="77777777" w:rsidR="00C3006D" w:rsidRDefault="00C3006D">
      <w:pPr>
        <w:jc w:val="right"/>
        <w:rPr>
          <w:rtl/>
        </w:rPr>
      </w:pPr>
    </w:p>
    <w:p w14:paraId="22C46C90" w14:textId="77777777" w:rsidR="00C3006D" w:rsidRDefault="003D6864">
      <w:pPr>
        <w:jc w:val="center"/>
        <w:rPr>
          <w:rtl/>
        </w:rPr>
      </w:pPr>
      <w:r w:rsidRPr="003D6864">
        <w:rPr>
          <w:b/>
          <w:bCs/>
          <w:color w:val="FFFFFF"/>
          <w:sz w:val="2"/>
          <w:szCs w:val="2"/>
          <w:rtl/>
        </w:rPr>
        <w:t>5129371</w:t>
      </w:r>
      <w:r>
        <w:rPr>
          <w:b/>
          <w:bCs/>
          <w:rtl/>
        </w:rPr>
        <w:t xml:space="preserve">ניתנה והודעה היום כ"ח שבט תשע"ו, 07/02/2016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3006D" w14:paraId="47FE2055" w14:textId="77777777">
        <w:trPr>
          <w:trHeight w:val="316"/>
          <w:jc w:val="right"/>
        </w:trPr>
        <w:tc>
          <w:tcPr>
            <w:tcW w:w="3936" w:type="dxa"/>
            <w:shd w:val="clear" w:color="auto" w:fill="auto"/>
          </w:tcPr>
          <w:p w14:paraId="64858283" w14:textId="77777777" w:rsidR="00C3006D" w:rsidRPr="003D6864" w:rsidRDefault="003D6864" w:rsidP="008A488A">
            <w:pPr>
              <w:jc w:val="center"/>
              <w:rPr>
                <w:rFonts w:ascii="Times New Roman" w:eastAsia="Times New Roman" w:hAnsi="Times New Roman" w:cs="Times New Roman"/>
                <w:color w:val="FFFFFF"/>
                <w:sz w:val="2"/>
                <w:szCs w:val="2"/>
              </w:rPr>
            </w:pPr>
            <w:r w:rsidRPr="003D6864">
              <w:rPr>
                <w:rFonts w:ascii="Times New Roman" w:eastAsia="Times New Roman" w:hAnsi="Times New Roman" w:cs="Times New Roman"/>
                <w:color w:val="FFFFFF"/>
                <w:sz w:val="2"/>
                <w:szCs w:val="2"/>
                <w:rtl/>
              </w:rPr>
              <w:t>54678313</w:t>
            </w:r>
          </w:p>
          <w:p w14:paraId="70ECD040" w14:textId="77777777" w:rsidR="00C3006D" w:rsidRPr="008A488A" w:rsidRDefault="00C3006D" w:rsidP="008A488A">
            <w:pPr>
              <w:jc w:val="center"/>
              <w:rPr>
                <w:rFonts w:ascii="Times New Roman" w:eastAsia="Times New Roman" w:hAnsi="Times New Roman" w:cs="Times New Roman"/>
                <w:rtl/>
              </w:rPr>
            </w:pPr>
          </w:p>
        </w:tc>
      </w:tr>
      <w:tr w:rsidR="00C3006D" w14:paraId="46ECDF57" w14:textId="77777777">
        <w:trPr>
          <w:trHeight w:val="361"/>
          <w:jc w:val="right"/>
        </w:trPr>
        <w:tc>
          <w:tcPr>
            <w:tcW w:w="3936" w:type="dxa"/>
            <w:shd w:val="clear" w:color="auto" w:fill="auto"/>
          </w:tcPr>
          <w:p w14:paraId="7B2B4B18" w14:textId="77777777" w:rsidR="00C3006D" w:rsidRPr="008A488A" w:rsidRDefault="00C3006D" w:rsidP="008A488A">
            <w:pPr>
              <w:jc w:val="center"/>
              <w:rPr>
                <w:rFonts w:ascii="Times New Roman" w:eastAsia="Times New Roman" w:hAnsi="Times New Roman"/>
                <w:b/>
                <w:bCs/>
                <w:rtl/>
              </w:rPr>
            </w:pPr>
            <w:r w:rsidRPr="008A488A">
              <w:rPr>
                <w:rFonts w:ascii="Times New Roman" w:eastAsia="Times New Roman" w:hAnsi="Times New Roman"/>
                <w:b/>
                <w:bCs/>
                <w:rtl/>
              </w:rPr>
              <w:t>ירון</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לוי </w:t>
            </w:r>
            <w:r w:rsidRPr="008A488A">
              <w:rPr>
                <w:rFonts w:ascii="Times New Roman" w:eastAsia="Times New Roman" w:hAnsi="Times New Roman" w:hint="cs"/>
                <w:b/>
                <w:bCs/>
                <w:rtl/>
              </w:rPr>
              <w:t xml:space="preserve">, </w:t>
            </w:r>
            <w:r w:rsidRPr="008A488A">
              <w:rPr>
                <w:rFonts w:ascii="Times New Roman" w:eastAsia="Times New Roman" w:hAnsi="Times New Roman"/>
                <w:b/>
                <w:bCs/>
                <w:rtl/>
              </w:rPr>
              <w:t xml:space="preserve">שופט </w:t>
            </w:r>
          </w:p>
        </w:tc>
      </w:tr>
    </w:tbl>
    <w:p w14:paraId="0840DDC2" w14:textId="77777777" w:rsidR="00C3006D" w:rsidRDefault="00C3006D">
      <w:pPr>
        <w:jc w:val="right"/>
        <w:rPr>
          <w:rtl/>
        </w:rPr>
      </w:pPr>
    </w:p>
    <w:p w14:paraId="3B880417" w14:textId="77777777" w:rsidR="00C3006D" w:rsidRPr="009A4846" w:rsidRDefault="00FB789D" w:rsidP="009A4846">
      <w:pPr>
        <w:spacing w:line="360" w:lineRule="auto"/>
        <w:jc w:val="both"/>
        <w:rPr>
          <w:rtl/>
        </w:rPr>
      </w:pPr>
      <w:r>
        <w:rPr>
          <w:rtl/>
        </w:rPr>
        <w:t xml:space="preserve"> </w:t>
      </w:r>
      <w:r w:rsidR="00E3324A">
        <w:rPr>
          <w:rtl/>
        </w:rPr>
        <w:t xml:space="preserve"> </w:t>
      </w:r>
      <w:r w:rsidR="009A4846">
        <w:rPr>
          <w:rtl/>
        </w:rPr>
        <w:t xml:space="preserve"> </w:t>
      </w:r>
    </w:p>
    <w:p w14:paraId="6C11AB10" w14:textId="77777777" w:rsidR="003D6864" w:rsidRPr="003D6864" w:rsidRDefault="00D17B7D" w:rsidP="003D6864">
      <w:pPr>
        <w:keepNext/>
        <w:rPr>
          <w:color w:val="000000"/>
          <w:sz w:val="22"/>
          <w:szCs w:val="22"/>
        </w:rPr>
      </w:pPr>
      <w:r>
        <w:rPr>
          <w:rtl/>
        </w:rPr>
        <w:t>הוקלד</w:t>
      </w:r>
      <w:r>
        <w:t xml:space="preserve"> </w:t>
      </w:r>
      <w:r>
        <w:rPr>
          <w:rtl/>
        </w:rPr>
        <w:t>על</w:t>
      </w:r>
      <w:r>
        <w:t xml:space="preserve"> </w:t>
      </w:r>
      <w:r>
        <w:rPr>
          <w:rtl/>
        </w:rPr>
        <w:t>ידי</w:t>
      </w:r>
      <w:r>
        <w:t xml:space="preserve"> </w:t>
      </w:r>
      <w:r>
        <w:rPr>
          <w:rtl/>
        </w:rPr>
        <w:t>סיגלית</w:t>
      </w:r>
      <w:r>
        <w:t xml:space="preserve"> </w:t>
      </w:r>
      <w:r>
        <w:rPr>
          <w:rtl/>
        </w:rPr>
        <w:t>אליהו</w:t>
      </w:r>
    </w:p>
    <w:p w14:paraId="7CDC744D" w14:textId="77777777" w:rsidR="003D6864" w:rsidRPr="003D6864" w:rsidRDefault="003D6864" w:rsidP="003D6864">
      <w:pPr>
        <w:keepNext/>
        <w:rPr>
          <w:color w:val="000000"/>
          <w:sz w:val="22"/>
          <w:szCs w:val="22"/>
          <w:rtl/>
        </w:rPr>
      </w:pPr>
      <w:r w:rsidRPr="003D6864">
        <w:rPr>
          <w:color w:val="000000"/>
          <w:sz w:val="22"/>
          <w:szCs w:val="22"/>
          <w:rtl/>
        </w:rPr>
        <w:t>ירון לוי 54678313</w:t>
      </w:r>
    </w:p>
    <w:p w14:paraId="3066B8F7" w14:textId="77777777" w:rsidR="003D6864" w:rsidRDefault="003D6864" w:rsidP="003D6864">
      <w:r w:rsidRPr="003D6864">
        <w:rPr>
          <w:color w:val="000000"/>
          <w:rtl/>
        </w:rPr>
        <w:t>נוסח מסמך זה כפוף לשינויי ניסוח ועריכה</w:t>
      </w:r>
    </w:p>
    <w:p w14:paraId="6FD2B378" w14:textId="77777777" w:rsidR="003D6864" w:rsidRDefault="003D6864" w:rsidP="003D6864">
      <w:pPr>
        <w:rPr>
          <w:rtl/>
        </w:rPr>
      </w:pPr>
    </w:p>
    <w:p w14:paraId="013BF756" w14:textId="77777777" w:rsidR="003D6864" w:rsidRDefault="003D6864" w:rsidP="003D6864">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48C51B7" w14:textId="77777777" w:rsidR="00BF61AB" w:rsidRPr="003D6864" w:rsidRDefault="00BF61AB" w:rsidP="003D6864">
      <w:pPr>
        <w:jc w:val="center"/>
        <w:rPr>
          <w:color w:val="0000FF"/>
          <w:u w:val="single"/>
        </w:rPr>
      </w:pPr>
    </w:p>
    <w:sectPr w:rsidR="00BF61AB" w:rsidRPr="003D6864" w:rsidSect="003D6864">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DDE41" w14:textId="77777777" w:rsidR="00474EC1" w:rsidRDefault="00474EC1">
      <w:r>
        <w:separator/>
      </w:r>
    </w:p>
  </w:endnote>
  <w:endnote w:type="continuationSeparator" w:id="0">
    <w:p w14:paraId="534CEFF4" w14:textId="77777777" w:rsidR="00474EC1" w:rsidRDefault="0047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19226" w14:textId="77777777" w:rsidR="003D6864" w:rsidRDefault="003D6864" w:rsidP="003D68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4D209E56" w14:textId="77777777" w:rsidR="005C5F92" w:rsidRPr="003D6864" w:rsidRDefault="003D6864" w:rsidP="003D6864">
    <w:pPr>
      <w:pStyle w:val="a4"/>
      <w:pBdr>
        <w:top w:val="single" w:sz="4" w:space="1" w:color="auto"/>
        <w:between w:val="single" w:sz="4" w:space="0" w:color="auto"/>
      </w:pBdr>
      <w:spacing w:after="60"/>
      <w:jc w:val="center"/>
      <w:rPr>
        <w:rFonts w:ascii="FrankRuehl" w:hAnsi="FrankRuehl" w:cs="FrankRuehl"/>
        <w:color w:val="000000"/>
      </w:rPr>
    </w:pPr>
    <w:r w:rsidRPr="003D68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7D7BE" w14:textId="77777777" w:rsidR="003D6864" w:rsidRDefault="003D6864" w:rsidP="003D68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425F">
      <w:rPr>
        <w:rFonts w:ascii="FrankRuehl" w:hAnsi="FrankRuehl" w:cs="FrankRuehl"/>
        <w:noProof/>
        <w:rtl/>
      </w:rPr>
      <w:t>1</w:t>
    </w:r>
    <w:r>
      <w:rPr>
        <w:rFonts w:ascii="FrankRuehl" w:hAnsi="FrankRuehl" w:cs="FrankRuehl"/>
        <w:rtl/>
      </w:rPr>
      <w:fldChar w:fldCharType="end"/>
    </w:r>
  </w:p>
  <w:p w14:paraId="5E4C676B" w14:textId="77777777" w:rsidR="005C5F92" w:rsidRPr="003D6864" w:rsidRDefault="003D6864" w:rsidP="003D6864">
    <w:pPr>
      <w:pStyle w:val="a4"/>
      <w:pBdr>
        <w:top w:val="single" w:sz="4" w:space="1" w:color="auto"/>
        <w:between w:val="single" w:sz="4" w:space="0" w:color="auto"/>
      </w:pBdr>
      <w:spacing w:after="60"/>
      <w:jc w:val="center"/>
      <w:rPr>
        <w:rFonts w:ascii="FrankRuehl" w:hAnsi="FrankRuehl" w:cs="FrankRuehl"/>
        <w:color w:val="000000"/>
      </w:rPr>
    </w:pPr>
    <w:r w:rsidRPr="003D6864">
      <w:rPr>
        <w:rFonts w:ascii="FrankRuehl" w:hAnsi="FrankRuehl" w:cs="FrankRuehl"/>
        <w:color w:val="000000"/>
      </w:rPr>
      <w:pict w14:anchorId="310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D99E3" w14:textId="77777777" w:rsidR="00474EC1" w:rsidRDefault="00474EC1">
      <w:r>
        <w:separator/>
      </w:r>
    </w:p>
  </w:footnote>
  <w:footnote w:type="continuationSeparator" w:id="0">
    <w:p w14:paraId="651FC114" w14:textId="77777777" w:rsidR="00474EC1" w:rsidRDefault="0047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BF3E" w14:textId="77777777" w:rsidR="003D6864" w:rsidRPr="003D6864" w:rsidRDefault="003D6864" w:rsidP="003D686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39950-12-15</w:t>
    </w:r>
    <w:r>
      <w:rPr>
        <w:color w:val="000000"/>
        <w:sz w:val="22"/>
        <w:szCs w:val="22"/>
        <w:rtl/>
      </w:rPr>
      <w:tab/>
      <w:t xml:space="preserve"> מדינת ישראל נ' מתן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2C640" w14:textId="77777777" w:rsidR="003D6864" w:rsidRPr="003D6864" w:rsidRDefault="003D6864" w:rsidP="003D686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39950-12-15</w:t>
    </w:r>
    <w:r>
      <w:rPr>
        <w:color w:val="000000"/>
        <w:sz w:val="22"/>
        <w:szCs w:val="22"/>
        <w:rtl/>
      </w:rPr>
      <w:tab/>
      <w:t xml:space="preserve"> מדינת ישראל נ' מתן שמעון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77E58"/>
    <w:multiLevelType w:val="hybridMultilevel"/>
    <w:tmpl w:val="92E03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6E811F2E"/>
    <w:multiLevelType w:val="hybridMultilevel"/>
    <w:tmpl w:val="9E9C6C9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99906638">
    <w:abstractNumId w:val="15"/>
  </w:num>
  <w:num w:numId="2" w16cid:durableId="526410553">
    <w:abstractNumId w:val="6"/>
  </w:num>
  <w:num w:numId="3" w16cid:durableId="1256210497">
    <w:abstractNumId w:val="13"/>
  </w:num>
  <w:num w:numId="4" w16cid:durableId="989943705">
    <w:abstractNumId w:val="12"/>
  </w:num>
  <w:num w:numId="5" w16cid:durableId="1241404395">
    <w:abstractNumId w:val="5"/>
  </w:num>
  <w:num w:numId="6" w16cid:durableId="444622322">
    <w:abstractNumId w:val="7"/>
  </w:num>
  <w:num w:numId="7" w16cid:durableId="816189046">
    <w:abstractNumId w:val="18"/>
  </w:num>
  <w:num w:numId="8" w16cid:durableId="1773668523">
    <w:abstractNumId w:val="1"/>
  </w:num>
  <w:num w:numId="9" w16cid:durableId="1263342642">
    <w:abstractNumId w:val="11"/>
  </w:num>
  <w:num w:numId="10" w16cid:durableId="1834563323">
    <w:abstractNumId w:val="9"/>
  </w:num>
  <w:num w:numId="11" w16cid:durableId="20447845">
    <w:abstractNumId w:val="4"/>
  </w:num>
  <w:num w:numId="12" w16cid:durableId="215893861">
    <w:abstractNumId w:val="16"/>
  </w:num>
  <w:num w:numId="13" w16cid:durableId="918175596">
    <w:abstractNumId w:val="10"/>
  </w:num>
  <w:num w:numId="14" w16cid:durableId="1562254699">
    <w:abstractNumId w:val="3"/>
  </w:num>
  <w:num w:numId="15" w16cid:durableId="1184589128">
    <w:abstractNumId w:val="14"/>
  </w:num>
  <w:num w:numId="16" w16cid:durableId="962930422">
    <w:abstractNumId w:val="2"/>
  </w:num>
  <w:num w:numId="17" w16cid:durableId="1501656517">
    <w:abstractNumId w:val="8"/>
  </w:num>
  <w:num w:numId="18" w16cid:durableId="11763862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90115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9950-12-15"/>
    <w:docVar w:name="caseId" w:val="73238046"/>
    <w:docVar w:name="deriveClass" w:val="NGCS.Protocol.BL.Client.ProtocolBLClientCriminal"/>
    <w:docVar w:name="firstPageNumber" w:val="8"/>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6408889"/>
    <w:docVar w:name="releaseSign" w:val="0"/>
    <w:docVar w:name="sittingDateTime" w:val="07/02/2016 09:00     "/>
    <w:docVar w:name="sittingId" w:val="80218327"/>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5752C"/>
    <w:rsid w:val="000608AB"/>
    <w:rsid w:val="00074BD2"/>
    <w:rsid w:val="000A4C4B"/>
    <w:rsid w:val="000C3D5F"/>
    <w:rsid w:val="000C7499"/>
    <w:rsid w:val="000E37CD"/>
    <w:rsid w:val="00100FD9"/>
    <w:rsid w:val="00115104"/>
    <w:rsid w:val="00124069"/>
    <w:rsid w:val="00131385"/>
    <w:rsid w:val="0014434E"/>
    <w:rsid w:val="001526FC"/>
    <w:rsid w:val="0016231B"/>
    <w:rsid w:val="00163279"/>
    <w:rsid w:val="001666D0"/>
    <w:rsid w:val="001705B8"/>
    <w:rsid w:val="00174C6C"/>
    <w:rsid w:val="00180246"/>
    <w:rsid w:val="001A63A4"/>
    <w:rsid w:val="001B092A"/>
    <w:rsid w:val="001E6DFB"/>
    <w:rsid w:val="00227A15"/>
    <w:rsid w:val="00237F64"/>
    <w:rsid w:val="00243A9E"/>
    <w:rsid w:val="00245547"/>
    <w:rsid w:val="002736EA"/>
    <w:rsid w:val="00280794"/>
    <w:rsid w:val="00296868"/>
    <w:rsid w:val="002A1C94"/>
    <w:rsid w:val="002E24EE"/>
    <w:rsid w:val="002F455E"/>
    <w:rsid w:val="002F5A82"/>
    <w:rsid w:val="00301481"/>
    <w:rsid w:val="0034100C"/>
    <w:rsid w:val="00342D84"/>
    <w:rsid w:val="00347ACF"/>
    <w:rsid w:val="003D6864"/>
    <w:rsid w:val="003E0F8E"/>
    <w:rsid w:val="003F6EFC"/>
    <w:rsid w:val="00440118"/>
    <w:rsid w:val="00442655"/>
    <w:rsid w:val="004473FE"/>
    <w:rsid w:val="00474EC1"/>
    <w:rsid w:val="004752AF"/>
    <w:rsid w:val="00486DEE"/>
    <w:rsid w:val="00494C2F"/>
    <w:rsid w:val="004A3773"/>
    <w:rsid w:val="004C0CA7"/>
    <w:rsid w:val="004D4B57"/>
    <w:rsid w:val="004E450C"/>
    <w:rsid w:val="004F4B4A"/>
    <w:rsid w:val="00503959"/>
    <w:rsid w:val="00510083"/>
    <w:rsid w:val="00532A9F"/>
    <w:rsid w:val="00551705"/>
    <w:rsid w:val="00560CB1"/>
    <w:rsid w:val="00564AAC"/>
    <w:rsid w:val="00577444"/>
    <w:rsid w:val="00587D29"/>
    <w:rsid w:val="00594F89"/>
    <w:rsid w:val="005C5097"/>
    <w:rsid w:val="005C5F92"/>
    <w:rsid w:val="005D47FD"/>
    <w:rsid w:val="005D68B0"/>
    <w:rsid w:val="005D6FD9"/>
    <w:rsid w:val="005F15D6"/>
    <w:rsid w:val="005F7101"/>
    <w:rsid w:val="00600219"/>
    <w:rsid w:val="006110FD"/>
    <w:rsid w:val="0061652F"/>
    <w:rsid w:val="00620E3F"/>
    <w:rsid w:val="00623CCF"/>
    <w:rsid w:val="00631222"/>
    <w:rsid w:val="00633BA9"/>
    <w:rsid w:val="006424C7"/>
    <w:rsid w:val="006605F3"/>
    <w:rsid w:val="006830E7"/>
    <w:rsid w:val="006A4D3D"/>
    <w:rsid w:val="006B639D"/>
    <w:rsid w:val="006D72D1"/>
    <w:rsid w:val="006E09A8"/>
    <w:rsid w:val="006E3A90"/>
    <w:rsid w:val="006F0E02"/>
    <w:rsid w:val="00700409"/>
    <w:rsid w:val="00701199"/>
    <w:rsid w:val="007378AE"/>
    <w:rsid w:val="007378FE"/>
    <w:rsid w:val="0077038A"/>
    <w:rsid w:val="00770F7C"/>
    <w:rsid w:val="00781736"/>
    <w:rsid w:val="00791EB6"/>
    <w:rsid w:val="007B6499"/>
    <w:rsid w:val="007C0D02"/>
    <w:rsid w:val="007D4DDF"/>
    <w:rsid w:val="007D71BF"/>
    <w:rsid w:val="007E2494"/>
    <w:rsid w:val="007F46CA"/>
    <w:rsid w:val="007F4959"/>
    <w:rsid w:val="008100EF"/>
    <w:rsid w:val="0081212E"/>
    <w:rsid w:val="008138D1"/>
    <w:rsid w:val="008147C4"/>
    <w:rsid w:val="00816980"/>
    <w:rsid w:val="0083639D"/>
    <w:rsid w:val="0085535F"/>
    <w:rsid w:val="0088228B"/>
    <w:rsid w:val="008A488A"/>
    <w:rsid w:val="008B5819"/>
    <w:rsid w:val="008D15AB"/>
    <w:rsid w:val="008D7896"/>
    <w:rsid w:val="008E7204"/>
    <w:rsid w:val="008F5A61"/>
    <w:rsid w:val="008F77B6"/>
    <w:rsid w:val="00927BB3"/>
    <w:rsid w:val="00932316"/>
    <w:rsid w:val="00934BA1"/>
    <w:rsid w:val="0094049A"/>
    <w:rsid w:val="0094092B"/>
    <w:rsid w:val="00943E5D"/>
    <w:rsid w:val="009474AF"/>
    <w:rsid w:val="009521C7"/>
    <w:rsid w:val="00960E66"/>
    <w:rsid w:val="00966439"/>
    <w:rsid w:val="0097713F"/>
    <w:rsid w:val="0098094C"/>
    <w:rsid w:val="009857E4"/>
    <w:rsid w:val="009A4846"/>
    <w:rsid w:val="009C08D6"/>
    <w:rsid w:val="009D7934"/>
    <w:rsid w:val="009E46EC"/>
    <w:rsid w:val="009E6E0A"/>
    <w:rsid w:val="009E79B9"/>
    <w:rsid w:val="00A04531"/>
    <w:rsid w:val="00A1573A"/>
    <w:rsid w:val="00A25356"/>
    <w:rsid w:val="00A6425F"/>
    <w:rsid w:val="00A64302"/>
    <w:rsid w:val="00A64696"/>
    <w:rsid w:val="00A67D1A"/>
    <w:rsid w:val="00A910BF"/>
    <w:rsid w:val="00A9385E"/>
    <w:rsid w:val="00AA3C0A"/>
    <w:rsid w:val="00AB1CE7"/>
    <w:rsid w:val="00AB67AA"/>
    <w:rsid w:val="00AC7677"/>
    <w:rsid w:val="00AD1366"/>
    <w:rsid w:val="00B24CA7"/>
    <w:rsid w:val="00B30584"/>
    <w:rsid w:val="00B44123"/>
    <w:rsid w:val="00B62C8B"/>
    <w:rsid w:val="00B6568E"/>
    <w:rsid w:val="00B66459"/>
    <w:rsid w:val="00B82C03"/>
    <w:rsid w:val="00BA3141"/>
    <w:rsid w:val="00BD13A0"/>
    <w:rsid w:val="00BF00B0"/>
    <w:rsid w:val="00BF61AB"/>
    <w:rsid w:val="00C21AE6"/>
    <w:rsid w:val="00C3006D"/>
    <w:rsid w:val="00C42171"/>
    <w:rsid w:val="00C4595F"/>
    <w:rsid w:val="00C471D1"/>
    <w:rsid w:val="00C50277"/>
    <w:rsid w:val="00C518EA"/>
    <w:rsid w:val="00C667A1"/>
    <w:rsid w:val="00C8613B"/>
    <w:rsid w:val="00CA022A"/>
    <w:rsid w:val="00CA26CF"/>
    <w:rsid w:val="00CB6B34"/>
    <w:rsid w:val="00D0615F"/>
    <w:rsid w:val="00D17B7D"/>
    <w:rsid w:val="00D23D09"/>
    <w:rsid w:val="00D24576"/>
    <w:rsid w:val="00D2736A"/>
    <w:rsid w:val="00D332D4"/>
    <w:rsid w:val="00D57D9B"/>
    <w:rsid w:val="00D86190"/>
    <w:rsid w:val="00DA2B37"/>
    <w:rsid w:val="00DA7A07"/>
    <w:rsid w:val="00DC305C"/>
    <w:rsid w:val="00DC3CD8"/>
    <w:rsid w:val="00DC4526"/>
    <w:rsid w:val="00DC7E11"/>
    <w:rsid w:val="00DD4926"/>
    <w:rsid w:val="00DF69AA"/>
    <w:rsid w:val="00E15F20"/>
    <w:rsid w:val="00E3324A"/>
    <w:rsid w:val="00E37759"/>
    <w:rsid w:val="00E4581A"/>
    <w:rsid w:val="00E4631A"/>
    <w:rsid w:val="00E53289"/>
    <w:rsid w:val="00E620AB"/>
    <w:rsid w:val="00E679BB"/>
    <w:rsid w:val="00E72D4C"/>
    <w:rsid w:val="00E866B5"/>
    <w:rsid w:val="00E96834"/>
    <w:rsid w:val="00EA333A"/>
    <w:rsid w:val="00EB1D9D"/>
    <w:rsid w:val="00F2372F"/>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B5D67"/>
    <w:rsid w:val="00FB789D"/>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1A77CA6"/>
  <w15:chartTrackingRefBased/>
  <w15:docId w15:val="{DA3548FB-F17E-4E4B-A894-99A05308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07E40"/>
    <w:pPr>
      <w:tabs>
        <w:tab w:val="center" w:pos="4153"/>
        <w:tab w:val="right" w:pos="8306"/>
      </w:tabs>
    </w:pPr>
  </w:style>
  <w:style w:type="paragraph" w:styleId="a4">
    <w:name w:val="footer"/>
    <w:basedOn w:val="a"/>
    <w:rsid w:val="00A07E40"/>
    <w:pPr>
      <w:tabs>
        <w:tab w:val="center" w:pos="4153"/>
        <w:tab w:val="right" w:pos="8306"/>
      </w:tabs>
    </w:pPr>
  </w:style>
  <w:style w:type="table" w:styleId="a5">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A07E40"/>
    <w:rPr>
      <w:rFonts w:ascii="Times New Roman" w:eastAsia="Times New Roman" w:hAnsi="Times New Roman" w:cs="Times New Roman"/>
      <w:sz w:val="20"/>
      <w:szCs w:val="20"/>
    </w:rPr>
  </w:style>
  <w:style w:type="character" w:styleId="a7">
    <w:name w:val="annotation reference"/>
    <w:semiHidden/>
    <w:rsid w:val="00A07E40"/>
    <w:rPr>
      <w:sz w:val="16"/>
      <w:szCs w:val="16"/>
    </w:rPr>
  </w:style>
  <w:style w:type="paragraph" w:styleId="a8">
    <w:name w:val="Balloon Text"/>
    <w:basedOn w:val="a"/>
    <w:semiHidden/>
    <w:rsid w:val="00A07E40"/>
    <w:rPr>
      <w:rFonts w:ascii="Tahoma" w:hAnsi="Tahoma" w:cs="Tahoma"/>
      <w:sz w:val="16"/>
      <w:szCs w:val="16"/>
    </w:rPr>
  </w:style>
  <w:style w:type="character" w:styleId="a9">
    <w:name w:val="page number"/>
    <w:basedOn w:val="a0"/>
    <w:rsid w:val="00A07E40"/>
  </w:style>
  <w:style w:type="character" w:styleId="aa">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styleId="ab">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
    <w:rsid w:val="007E2494"/>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7E2494"/>
    <w:pPr>
      <w:spacing w:line="360" w:lineRule="auto"/>
      <w:jc w:val="both"/>
    </w:pPr>
    <w:rPr>
      <w:rFonts w:ascii="Times New Roman" w:eastAsia="Times New Roman" w:hAnsi="Times New Roman"/>
    </w:rPr>
  </w:style>
  <w:style w:type="paragraph" w:styleId="ac">
    <w:name w:val="List Paragraph"/>
    <w:basedOn w:val="a"/>
    <w:uiPriority w:val="34"/>
    <w:qFormat/>
    <w:rsid w:val="00E3324A"/>
    <w:pPr>
      <w:ind w:left="720"/>
      <w:contextualSpacing/>
    </w:pPr>
    <w:rPr>
      <w:rFonts w:ascii="Times New Roman" w:eastAsia="Times New Roman" w:hAnsi="Times New Roman"/>
      <w:noProof/>
    </w:rPr>
  </w:style>
  <w:style w:type="character" w:styleId="Hyperlink">
    <w:name w:val="Hyperlink"/>
    <w:rsid w:val="003D6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1983">
      <w:bodyDiv w:val="1"/>
      <w:marLeft w:val="0"/>
      <w:marRight w:val="0"/>
      <w:marTop w:val="0"/>
      <w:marBottom w:val="0"/>
      <w:divBdr>
        <w:top w:val="none" w:sz="0" w:space="0" w:color="auto"/>
        <w:left w:val="none" w:sz="0" w:space="0" w:color="auto"/>
        <w:bottom w:val="none" w:sz="0" w:space="0" w:color="auto"/>
        <w:right w:val="none" w:sz="0" w:space="0" w:color="auto"/>
      </w:divBdr>
    </w:div>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893853854">
      <w:bodyDiv w:val="1"/>
      <w:marLeft w:val="0"/>
      <w:marRight w:val="0"/>
      <w:marTop w:val="0"/>
      <w:marBottom w:val="0"/>
      <w:divBdr>
        <w:top w:val="none" w:sz="0" w:space="0" w:color="auto"/>
        <w:left w:val="none" w:sz="0" w:space="0" w:color="auto"/>
        <w:bottom w:val="none" w:sz="0" w:space="0" w:color="auto"/>
        <w:right w:val="none" w:sz="0" w:space="0" w:color="auto"/>
      </w:divBdr>
    </w:div>
    <w:div w:id="992875711">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104995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case/138444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case/2817025" TargetMode="External"/><Relationship Id="rId20"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5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70301/151" TargetMode="External"/><Relationship Id="rId23" Type="http://schemas.openxmlformats.org/officeDocument/2006/relationships/footer" Target="footer1.xml"/><Relationship Id="rId10" Type="http://schemas.openxmlformats.org/officeDocument/2006/relationships/hyperlink" Target="http://www.nevo.co.il/law/70301/151" TargetMode="External"/><Relationship Id="rId19" Type="http://schemas.openxmlformats.org/officeDocument/2006/relationships/hyperlink" Target="http://www.nevo.co.il/case/6243572" TargetMode="Externa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1236</Words>
  <Characters>6180</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7402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3473522</vt:i4>
      </vt:variant>
      <vt:variant>
        <vt:i4>33</vt:i4>
      </vt:variant>
      <vt:variant>
        <vt:i4>0</vt:i4>
      </vt:variant>
      <vt:variant>
        <vt:i4>5</vt:i4>
      </vt:variant>
      <vt:variant>
        <vt:lpwstr>http://www.nevo.co.il/case/6243572</vt:lpwstr>
      </vt:variant>
      <vt:variant>
        <vt:lpwstr/>
      </vt:variant>
      <vt:variant>
        <vt:i4>3997816</vt:i4>
      </vt:variant>
      <vt:variant>
        <vt:i4>30</vt:i4>
      </vt:variant>
      <vt:variant>
        <vt:i4>0</vt:i4>
      </vt:variant>
      <vt:variant>
        <vt:i4>5</vt:i4>
      </vt:variant>
      <vt:variant>
        <vt:lpwstr>http://www.nevo.co.il/case/10499511</vt:lpwstr>
      </vt:variant>
      <vt:variant>
        <vt:lpwstr/>
      </vt:variant>
      <vt:variant>
        <vt:i4>3866743</vt:i4>
      </vt:variant>
      <vt:variant>
        <vt:i4>27</vt:i4>
      </vt:variant>
      <vt:variant>
        <vt:i4>0</vt:i4>
      </vt:variant>
      <vt:variant>
        <vt:i4>5</vt:i4>
      </vt:variant>
      <vt:variant>
        <vt:lpwstr>http://www.nevo.co.il/case/1384446</vt:lpwstr>
      </vt:variant>
      <vt:variant>
        <vt:lpwstr/>
      </vt:variant>
      <vt:variant>
        <vt:i4>3539065</vt:i4>
      </vt:variant>
      <vt:variant>
        <vt:i4>24</vt:i4>
      </vt:variant>
      <vt:variant>
        <vt:i4>0</vt:i4>
      </vt:variant>
      <vt:variant>
        <vt:i4>5</vt:i4>
      </vt:variant>
      <vt:variant>
        <vt:lpwstr>http://www.nevo.co.il/case/2817025</vt:lpwstr>
      </vt:variant>
      <vt:variant>
        <vt:lpwstr/>
      </vt:variant>
      <vt:variant>
        <vt:i4>6291556</vt:i4>
      </vt:variant>
      <vt:variant>
        <vt:i4>21</vt:i4>
      </vt:variant>
      <vt:variant>
        <vt:i4>0</vt:i4>
      </vt:variant>
      <vt:variant>
        <vt:i4>5</vt:i4>
      </vt:variant>
      <vt:variant>
        <vt:lpwstr>http://www.nevo.co.il/law/70301/151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6291556</vt:i4>
      </vt:variant>
      <vt:variant>
        <vt:i4>9</vt:i4>
      </vt:variant>
      <vt:variant>
        <vt:i4>0</vt:i4>
      </vt:variant>
      <vt:variant>
        <vt:i4>5</vt:i4>
      </vt:variant>
      <vt:variant>
        <vt:lpwstr>http://www.nevo.co.il/law/70301/151</vt:lpwstr>
      </vt:variant>
      <vt:variant>
        <vt:lpwstr/>
      </vt:variant>
      <vt:variant>
        <vt:i4>6291556</vt:i4>
      </vt:variant>
      <vt:variant>
        <vt:i4>6</vt:i4>
      </vt:variant>
      <vt:variant>
        <vt:i4>0</vt:i4>
      </vt:variant>
      <vt:variant>
        <vt:i4>5</vt:i4>
      </vt:variant>
      <vt:variant>
        <vt:lpwstr>http://www.nevo.co.il/law/70301/151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2016-02-07T08:21:00Z</cp:lastPrinted>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39950</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מתן שמעון</vt:lpwstr>
  </property>
  <property fmtid="{D5CDD505-2E9C-101B-9397-08002B2CF9AE}" pid="10" name="LAWYER">
    <vt:lpwstr>דודג';פרידמן</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20160207</vt:lpwstr>
  </property>
  <property fmtid="{D5CDD505-2E9C-101B-9397-08002B2CF9AE}" pid="14" name="TYPE_N_DATE">
    <vt:lpwstr>39020160207</vt:lpwstr>
  </property>
  <property fmtid="{D5CDD505-2E9C-101B-9397-08002B2CF9AE}" pid="15" name="WORDNUMPAGES">
    <vt:lpwstr>5</vt:lpwstr>
  </property>
  <property fmtid="{D5CDD505-2E9C-101B-9397-08002B2CF9AE}" pid="16" name="TYPE_ABS_DATE">
    <vt:lpwstr>390020160207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2817025;1384446;10499511;6243572</vt:lpwstr>
  </property>
  <property fmtid="{D5CDD505-2E9C-101B-9397-08002B2CF9AE}" pid="36" name="LAWLISTTMP1">
    <vt:lpwstr>70301/151;144.a</vt:lpwstr>
  </property>
</Properties>
</file>