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ED145" w14:textId="77777777" w:rsidR="0011303E" w:rsidRPr="00224E15" w:rsidRDefault="0011303E">
      <w:pPr>
        <w:pStyle w:val="a3"/>
        <w:jc w:val="center"/>
        <w:rPr>
          <w:rFonts w:cs="FrankRuehl"/>
          <w:noProof w:val="0"/>
          <w:sz w:val="28"/>
          <w:szCs w:val="28"/>
          <w:rtl/>
        </w:rPr>
      </w:pPr>
      <w:bookmarkStart w:id="0" w:name="LastJudge"/>
    </w:p>
    <w:tbl>
      <w:tblPr>
        <w:bidiVisual/>
        <w:tblW w:w="0" w:type="auto"/>
        <w:jc w:val="center"/>
        <w:tblLook w:val="0000" w:firstRow="0" w:lastRow="0" w:firstColumn="0" w:lastColumn="0" w:noHBand="0" w:noVBand="0"/>
      </w:tblPr>
      <w:tblGrid>
        <w:gridCol w:w="8505"/>
      </w:tblGrid>
      <w:tr w:rsidR="0011303E" w:rsidRPr="00224E15" w14:paraId="6F501172" w14:textId="77777777">
        <w:trPr>
          <w:trHeight w:hRule="exact" w:val="426"/>
          <w:jc w:val="center"/>
        </w:trPr>
        <w:tc>
          <w:tcPr>
            <w:tcW w:w="8505" w:type="dxa"/>
          </w:tcPr>
          <w:p w14:paraId="5ABF1330" w14:textId="77777777" w:rsidR="0011303E" w:rsidRPr="00224E15" w:rsidRDefault="00224E15">
            <w:pPr>
              <w:pStyle w:val="a3"/>
              <w:jc w:val="center"/>
              <w:rPr>
                <w:rFonts w:ascii="Tahoma" w:hAnsi="Tahoma" w:cs="Tahoma"/>
                <w:b/>
                <w:bCs/>
                <w:noProof w:val="0"/>
                <w:color w:val="000080"/>
                <w:rtl/>
              </w:rPr>
            </w:pPr>
            <w:r w:rsidRPr="00224E15">
              <w:rPr>
                <w:rFonts w:ascii="Tahoma" w:hAnsi="Tahoma" w:cs="Tahoma"/>
                <w:b/>
                <w:bCs/>
                <w:noProof w:val="0"/>
                <w:color w:val="000080"/>
                <w:rtl/>
              </w:rPr>
              <w:t>בית המשפט המחוזי בירושלים</w:t>
            </w:r>
          </w:p>
        </w:tc>
      </w:tr>
      <w:tr w:rsidR="0011303E" w:rsidRPr="00224E15" w14:paraId="19DD444A" w14:textId="77777777">
        <w:trPr>
          <w:trHeight w:val="337"/>
          <w:jc w:val="center"/>
        </w:trPr>
        <w:tc>
          <w:tcPr>
            <w:tcW w:w="8505" w:type="dxa"/>
          </w:tcPr>
          <w:p w14:paraId="6DBA29AA" w14:textId="77777777" w:rsidR="0011303E" w:rsidRPr="00224E15" w:rsidRDefault="0011303E">
            <w:pPr>
              <w:pStyle w:val="a3"/>
              <w:jc w:val="center"/>
              <w:rPr>
                <w:rFonts w:ascii="Tahoma" w:hAnsi="Tahoma" w:cs="Tahoma"/>
                <w:b/>
                <w:bCs/>
                <w:noProof w:val="0"/>
                <w:color w:val="000080"/>
                <w:rtl/>
              </w:rPr>
            </w:pPr>
          </w:p>
        </w:tc>
      </w:tr>
      <w:tr w:rsidR="0011303E" w:rsidRPr="00224E15" w14:paraId="616158D1" w14:textId="77777777">
        <w:trPr>
          <w:trHeight w:val="337"/>
          <w:jc w:val="center"/>
        </w:trPr>
        <w:tc>
          <w:tcPr>
            <w:tcW w:w="8505" w:type="dxa"/>
          </w:tcPr>
          <w:p w14:paraId="58918327" w14:textId="77777777" w:rsidR="0011303E" w:rsidRPr="00224E15" w:rsidRDefault="00224E15">
            <w:pPr>
              <w:rPr>
                <w:rtl/>
              </w:rPr>
            </w:pPr>
            <w:r w:rsidRPr="00224E15">
              <w:rPr>
                <w:b/>
                <w:bCs/>
                <w:noProof w:val="0"/>
                <w:sz w:val="26"/>
                <w:szCs w:val="26"/>
                <w:rtl/>
              </w:rPr>
              <w:t>ת"פ 53715-12-15 מדינת ישראל נ' אבו אלוליאיה</w:t>
            </w:r>
            <w:r w:rsidRPr="00224E15">
              <w:rPr>
                <w:rtl/>
              </w:rPr>
              <w:t xml:space="preserve">     </w:t>
            </w:r>
          </w:p>
        </w:tc>
      </w:tr>
    </w:tbl>
    <w:p w14:paraId="6E99281C" w14:textId="77777777" w:rsidR="0011303E" w:rsidRPr="00224E15" w:rsidRDefault="00224E15">
      <w:pPr>
        <w:pStyle w:val="a3"/>
        <w:rPr>
          <w:noProof w:val="0"/>
          <w:rtl/>
        </w:rPr>
      </w:pPr>
      <w:r w:rsidRPr="00224E15">
        <w:rPr>
          <w:noProof w:val="0"/>
          <w:rtl/>
        </w:rPr>
        <w:t xml:space="preserve"> </w:t>
      </w:r>
    </w:p>
    <w:p w14:paraId="04A4A061" w14:textId="77777777" w:rsidR="0011303E" w:rsidRPr="00224E15" w:rsidRDefault="00224E15">
      <w:pPr>
        <w:suppressLineNumbers/>
        <w:rPr>
          <w:b/>
          <w:bCs/>
          <w:sz w:val="26"/>
          <w:szCs w:val="26"/>
          <w:rtl/>
        </w:rPr>
      </w:pPr>
      <w:r w:rsidRPr="00224E15">
        <w:rPr>
          <w:rFonts w:hint="cs"/>
          <w:b/>
          <w:bCs/>
          <w:sz w:val="26"/>
          <w:szCs w:val="26"/>
          <w:rtl/>
        </w:rPr>
        <w:t>בפני כבוד השופט הבכיר אמנון כהן</w:t>
      </w:r>
    </w:p>
    <w:p w14:paraId="3AA9536C" w14:textId="77777777" w:rsidR="0011303E" w:rsidRPr="00224E15" w:rsidRDefault="0011303E">
      <w:pPr>
        <w:suppressLineNumbers/>
        <w:rPr>
          <w:b/>
          <w:bCs/>
          <w:sz w:val="20"/>
          <w:szCs w:val="20"/>
          <w:rtl/>
        </w:rPr>
      </w:pPr>
    </w:p>
    <w:tbl>
      <w:tblPr>
        <w:bidiVisual/>
        <w:tblW w:w="8820" w:type="dxa"/>
        <w:jc w:val="center"/>
        <w:tblLook w:val="01E0" w:firstRow="1" w:lastRow="1" w:firstColumn="1" w:lastColumn="1" w:noHBand="0" w:noVBand="0"/>
      </w:tblPr>
      <w:tblGrid>
        <w:gridCol w:w="3249"/>
        <w:gridCol w:w="5571"/>
      </w:tblGrid>
      <w:tr w:rsidR="0011303E" w:rsidRPr="00224E15" w14:paraId="3C597F07" w14:textId="77777777">
        <w:trPr>
          <w:jc w:val="center"/>
        </w:trPr>
        <w:tc>
          <w:tcPr>
            <w:tcW w:w="3249" w:type="dxa"/>
            <w:shd w:val="clear" w:color="auto" w:fill="auto"/>
          </w:tcPr>
          <w:p w14:paraId="0CF23A31" w14:textId="77777777" w:rsidR="0011303E" w:rsidRPr="00224E15" w:rsidRDefault="0011303E">
            <w:pPr>
              <w:bidi w:val="0"/>
              <w:jc w:val="right"/>
            </w:pPr>
            <w:bookmarkStart w:id="1" w:name="FirstAppellant"/>
            <w:bookmarkStart w:id="2" w:name="FirstLawyer"/>
          </w:p>
          <w:p w14:paraId="43AF291E" w14:textId="77777777" w:rsidR="0011303E" w:rsidRPr="00224E15" w:rsidRDefault="00224E15">
            <w:pPr>
              <w:bidi w:val="0"/>
              <w:jc w:val="right"/>
              <w:rPr>
                <w:rFonts w:ascii="Arial" w:hAnsi="Arial"/>
                <w:b/>
                <w:bCs/>
                <w:noProof w:val="0"/>
                <w:sz w:val="26"/>
                <w:szCs w:val="26"/>
                <w:rtl/>
              </w:rPr>
            </w:pPr>
            <w:r w:rsidRPr="00224E15">
              <w:rPr>
                <w:rFonts w:hint="cs"/>
                <w:rtl/>
              </w:rPr>
              <w:t>המאשימה</w:t>
            </w:r>
          </w:p>
        </w:tc>
        <w:tc>
          <w:tcPr>
            <w:tcW w:w="5571" w:type="dxa"/>
            <w:shd w:val="clear" w:color="auto" w:fill="auto"/>
          </w:tcPr>
          <w:p w14:paraId="31C92A08" w14:textId="77777777" w:rsidR="0011303E" w:rsidRPr="00224E15" w:rsidRDefault="0011303E">
            <w:pPr>
              <w:rPr>
                <w:rFonts w:ascii="Arial" w:hAnsi="Arial"/>
                <w:b/>
                <w:bCs/>
                <w:noProof w:val="0"/>
                <w:sz w:val="26"/>
                <w:szCs w:val="26"/>
                <w:rtl/>
              </w:rPr>
            </w:pPr>
          </w:p>
          <w:p w14:paraId="0D5E4F59" w14:textId="77777777" w:rsidR="0011303E" w:rsidRPr="00224E15" w:rsidRDefault="00224E15">
            <w:pPr>
              <w:rPr>
                <w:sz w:val="26"/>
                <w:szCs w:val="26"/>
                <w:rtl/>
              </w:rPr>
            </w:pPr>
            <w:r w:rsidRPr="00224E15">
              <w:rPr>
                <w:rFonts w:hint="cs"/>
                <w:sz w:val="26"/>
                <w:szCs w:val="26"/>
                <w:rtl/>
              </w:rPr>
              <w:t>מדינת ישראל</w:t>
            </w:r>
          </w:p>
          <w:p w14:paraId="7616C605" w14:textId="77777777" w:rsidR="0011303E" w:rsidRPr="00224E15" w:rsidRDefault="00224E15">
            <w:pPr>
              <w:rPr>
                <w:sz w:val="26"/>
                <w:szCs w:val="26"/>
                <w:rtl/>
              </w:rPr>
            </w:pPr>
            <w:r w:rsidRPr="00224E15">
              <w:rPr>
                <w:rFonts w:hint="cs"/>
                <w:sz w:val="26"/>
                <w:szCs w:val="26"/>
                <w:rtl/>
              </w:rPr>
              <w:t>באמצעות פרקליטות מחוז ירושלים</w:t>
            </w:r>
          </w:p>
          <w:p w14:paraId="62B7B2F6" w14:textId="77777777" w:rsidR="0011303E" w:rsidRPr="00224E15" w:rsidRDefault="00224E15">
            <w:pPr>
              <w:rPr>
                <w:noProof w:val="0"/>
                <w:sz w:val="26"/>
                <w:szCs w:val="26"/>
              </w:rPr>
            </w:pPr>
            <w:r w:rsidRPr="00224E15">
              <w:rPr>
                <w:rFonts w:hint="cs"/>
                <w:sz w:val="26"/>
                <w:szCs w:val="26"/>
                <w:rtl/>
              </w:rPr>
              <w:t>ע"י ב"כ עו"ד כריסטיאן דין</w:t>
            </w:r>
          </w:p>
        </w:tc>
      </w:tr>
      <w:bookmarkEnd w:id="1"/>
      <w:bookmarkEnd w:id="2"/>
      <w:tr w:rsidR="0011303E" w:rsidRPr="00224E15" w14:paraId="6297D2D3" w14:textId="77777777">
        <w:trPr>
          <w:jc w:val="center"/>
        </w:trPr>
        <w:tc>
          <w:tcPr>
            <w:tcW w:w="8820" w:type="dxa"/>
            <w:gridSpan w:val="2"/>
            <w:shd w:val="clear" w:color="auto" w:fill="auto"/>
          </w:tcPr>
          <w:p w14:paraId="506B0C74" w14:textId="77777777" w:rsidR="0011303E" w:rsidRPr="00224E15" w:rsidRDefault="0011303E">
            <w:pPr>
              <w:rPr>
                <w:rFonts w:ascii="Arial" w:hAnsi="Arial"/>
                <w:b/>
                <w:bCs/>
                <w:noProof w:val="0"/>
                <w:sz w:val="26"/>
                <w:szCs w:val="26"/>
                <w:rtl/>
              </w:rPr>
            </w:pPr>
          </w:p>
          <w:p w14:paraId="35C9A0F9" w14:textId="77777777" w:rsidR="0011303E" w:rsidRPr="00224E15" w:rsidRDefault="00224E15">
            <w:pPr>
              <w:jc w:val="center"/>
              <w:rPr>
                <w:rFonts w:ascii="Arial" w:hAnsi="Arial"/>
                <w:b/>
                <w:bCs/>
                <w:noProof w:val="0"/>
                <w:sz w:val="26"/>
                <w:szCs w:val="26"/>
                <w:rtl/>
              </w:rPr>
            </w:pPr>
            <w:r w:rsidRPr="00224E15">
              <w:rPr>
                <w:rFonts w:ascii="Arial" w:hAnsi="Arial"/>
                <w:b/>
                <w:bCs/>
                <w:noProof w:val="0"/>
                <w:sz w:val="26"/>
                <w:szCs w:val="26"/>
                <w:rtl/>
              </w:rPr>
              <w:t>נגד</w:t>
            </w:r>
          </w:p>
          <w:p w14:paraId="13313A57" w14:textId="77777777" w:rsidR="0011303E" w:rsidRPr="00224E15" w:rsidRDefault="0011303E">
            <w:pPr>
              <w:rPr>
                <w:rFonts w:ascii="Arial" w:hAnsi="Arial"/>
                <w:b/>
                <w:bCs/>
                <w:noProof w:val="0"/>
                <w:sz w:val="26"/>
                <w:szCs w:val="26"/>
              </w:rPr>
            </w:pPr>
          </w:p>
        </w:tc>
      </w:tr>
      <w:tr w:rsidR="0011303E" w:rsidRPr="00224E15" w14:paraId="6322C229" w14:textId="77777777">
        <w:trPr>
          <w:jc w:val="center"/>
        </w:trPr>
        <w:tc>
          <w:tcPr>
            <w:tcW w:w="3249" w:type="dxa"/>
            <w:shd w:val="clear" w:color="auto" w:fill="auto"/>
          </w:tcPr>
          <w:p w14:paraId="757FE3D5" w14:textId="77777777" w:rsidR="0011303E" w:rsidRPr="00224E15" w:rsidRDefault="00224E15">
            <w:pPr>
              <w:rPr>
                <w:rFonts w:ascii="Arial" w:hAnsi="Arial"/>
                <w:b/>
                <w:bCs/>
                <w:noProof w:val="0"/>
                <w:sz w:val="26"/>
                <w:szCs w:val="26"/>
              </w:rPr>
            </w:pPr>
            <w:r w:rsidRPr="00224E15">
              <w:rPr>
                <w:rFonts w:hint="cs"/>
                <w:rtl/>
              </w:rPr>
              <w:t>הנאשם</w:t>
            </w:r>
          </w:p>
        </w:tc>
        <w:tc>
          <w:tcPr>
            <w:tcW w:w="5571" w:type="dxa"/>
            <w:shd w:val="clear" w:color="auto" w:fill="auto"/>
          </w:tcPr>
          <w:p w14:paraId="465453E5" w14:textId="77777777" w:rsidR="0011303E" w:rsidRPr="00224E15" w:rsidRDefault="00224E15">
            <w:pPr>
              <w:rPr>
                <w:rtl/>
              </w:rPr>
            </w:pPr>
            <w:r w:rsidRPr="00224E15">
              <w:rPr>
                <w:rFonts w:hint="cs"/>
                <w:rtl/>
              </w:rPr>
              <w:t>סאמי אבו אלוליאיה</w:t>
            </w:r>
          </w:p>
          <w:p w14:paraId="2C23593A" w14:textId="77777777" w:rsidR="0011303E" w:rsidRPr="00224E15" w:rsidRDefault="00224E15">
            <w:pPr>
              <w:rPr>
                <w:noProof w:val="0"/>
                <w:sz w:val="26"/>
                <w:szCs w:val="26"/>
                <w:rtl/>
              </w:rPr>
            </w:pPr>
            <w:r w:rsidRPr="00224E15">
              <w:rPr>
                <w:rFonts w:hint="cs"/>
                <w:sz w:val="26"/>
                <w:szCs w:val="26"/>
                <w:rtl/>
              </w:rPr>
              <w:t>ע"י ב"כ עו"ד עאטף פרחאת</w:t>
            </w:r>
          </w:p>
        </w:tc>
      </w:tr>
    </w:tbl>
    <w:p w14:paraId="477F92A9" w14:textId="77777777" w:rsidR="002E4A7F" w:rsidRDefault="002E4A7F">
      <w:pPr>
        <w:suppressLineNumbers/>
        <w:rPr>
          <w:rtl/>
        </w:rPr>
      </w:pPr>
      <w:bookmarkStart w:id="3" w:name="LawTable"/>
      <w:bookmarkEnd w:id="3"/>
    </w:p>
    <w:p w14:paraId="042A293A" w14:textId="77777777" w:rsidR="002E4A7F" w:rsidRPr="002E4A7F" w:rsidRDefault="002E4A7F" w:rsidP="002E4A7F">
      <w:pPr>
        <w:suppressLineNumbers/>
        <w:spacing w:after="120" w:line="240" w:lineRule="exact"/>
        <w:ind w:left="283" w:hanging="283"/>
        <w:jc w:val="both"/>
        <w:rPr>
          <w:rFonts w:ascii="FrankRuehl" w:hAnsi="FrankRuehl" w:cs="FrankRuehl"/>
          <w:rtl/>
        </w:rPr>
      </w:pPr>
    </w:p>
    <w:p w14:paraId="607C42A7" w14:textId="77777777" w:rsidR="002E4A7F" w:rsidRPr="002E4A7F" w:rsidRDefault="002E4A7F" w:rsidP="002E4A7F">
      <w:pPr>
        <w:suppressLineNumbers/>
        <w:spacing w:after="120" w:line="240" w:lineRule="exact"/>
        <w:ind w:left="283" w:hanging="283"/>
        <w:jc w:val="both"/>
        <w:rPr>
          <w:rFonts w:ascii="FrankRuehl" w:hAnsi="FrankRuehl" w:cs="FrankRuehl"/>
          <w:rtl/>
        </w:rPr>
      </w:pPr>
      <w:r w:rsidRPr="002E4A7F">
        <w:rPr>
          <w:rFonts w:ascii="FrankRuehl" w:hAnsi="FrankRuehl" w:cs="FrankRuehl"/>
          <w:rtl/>
        </w:rPr>
        <w:t xml:space="preserve">חקיקה שאוזכרה: </w:t>
      </w:r>
    </w:p>
    <w:p w14:paraId="1A15DD6F" w14:textId="77777777" w:rsidR="002E4A7F" w:rsidRPr="002E4A7F" w:rsidRDefault="002E4A7F" w:rsidP="002E4A7F">
      <w:pPr>
        <w:suppressLineNumbers/>
        <w:spacing w:after="120" w:line="240" w:lineRule="exact"/>
        <w:ind w:left="283" w:hanging="283"/>
        <w:jc w:val="both"/>
        <w:rPr>
          <w:rFonts w:ascii="FrankRuehl" w:hAnsi="FrankRuehl" w:cs="FrankRuehl"/>
          <w:color w:val="0000FF"/>
          <w:u w:val="single"/>
          <w:rtl/>
        </w:rPr>
      </w:pPr>
      <w:hyperlink r:id="rId6" w:history="1">
        <w:r w:rsidRPr="002E4A7F">
          <w:rPr>
            <w:rStyle w:val="Hyperlink"/>
            <w:rFonts w:ascii="FrankRuehl" w:hAnsi="FrankRuehl" w:cs="FrankRuehl"/>
            <w:rtl/>
          </w:rPr>
          <w:t>חוק העונשין, תשל"ז-1977</w:t>
        </w:r>
      </w:hyperlink>
      <w:r w:rsidRPr="002E4A7F">
        <w:rPr>
          <w:rFonts w:ascii="FrankRuehl" w:hAnsi="FrankRuehl" w:cs="FrankRuehl"/>
          <w:color w:val="0000FF"/>
          <w:u w:val="single"/>
          <w:rtl/>
        </w:rPr>
        <w:t xml:space="preserve">: סע'  </w:t>
      </w:r>
      <w:hyperlink r:id="rId7" w:history="1">
        <w:r w:rsidRPr="002E4A7F">
          <w:rPr>
            <w:rStyle w:val="Hyperlink"/>
            <w:rFonts w:ascii="FrankRuehl" w:hAnsi="FrankRuehl" w:cs="FrankRuehl"/>
          </w:rPr>
          <w:t>40</w:t>
        </w:r>
        <w:r w:rsidRPr="002E4A7F">
          <w:rPr>
            <w:rStyle w:val="Hyperlink"/>
            <w:rFonts w:ascii="FrankRuehl" w:hAnsi="FrankRuehl" w:cs="FrankRuehl"/>
            <w:rtl/>
          </w:rPr>
          <w:t>ד</w:t>
        </w:r>
      </w:hyperlink>
      <w:r w:rsidRPr="002E4A7F">
        <w:rPr>
          <w:rFonts w:ascii="FrankRuehl" w:hAnsi="FrankRuehl" w:cs="FrankRuehl"/>
          <w:color w:val="0000FF"/>
          <w:u w:val="single"/>
          <w:rtl/>
        </w:rPr>
        <w:t xml:space="preserve">, </w:t>
      </w:r>
      <w:hyperlink r:id="rId8" w:history="1">
        <w:r w:rsidRPr="002E4A7F">
          <w:rPr>
            <w:rStyle w:val="Hyperlink"/>
            <w:rFonts w:ascii="FrankRuehl" w:hAnsi="FrankRuehl" w:cs="FrankRuehl"/>
          </w:rPr>
          <w:t>40</w:t>
        </w:r>
        <w:r w:rsidRPr="002E4A7F">
          <w:rPr>
            <w:rStyle w:val="Hyperlink"/>
            <w:rFonts w:ascii="FrankRuehl" w:hAnsi="FrankRuehl" w:cs="FrankRuehl"/>
            <w:rtl/>
          </w:rPr>
          <w:t>ט(א</w:t>
        </w:r>
        <w:r w:rsidRPr="002E4A7F">
          <w:rPr>
            <w:rStyle w:val="Hyperlink"/>
            <w:rFonts w:ascii="FrankRuehl" w:hAnsi="FrankRuehl" w:cs="FrankRuehl"/>
          </w:rPr>
          <w:t>)</w:t>
        </w:r>
      </w:hyperlink>
      <w:r w:rsidRPr="002E4A7F">
        <w:rPr>
          <w:rFonts w:ascii="FrankRuehl" w:hAnsi="FrankRuehl" w:cs="FrankRuehl"/>
          <w:color w:val="0000FF"/>
          <w:u w:val="single"/>
          <w:rtl/>
        </w:rPr>
        <w:t xml:space="preserve">, </w:t>
      </w:r>
      <w:hyperlink r:id="rId9" w:history="1">
        <w:r w:rsidRPr="002E4A7F">
          <w:rPr>
            <w:rStyle w:val="Hyperlink"/>
            <w:rFonts w:ascii="FrankRuehl" w:hAnsi="FrankRuehl" w:cs="FrankRuehl"/>
          </w:rPr>
          <w:t>40</w:t>
        </w:r>
        <w:r w:rsidRPr="002E4A7F">
          <w:rPr>
            <w:rStyle w:val="Hyperlink"/>
            <w:rFonts w:ascii="FrankRuehl" w:hAnsi="FrankRuehl" w:cs="FrankRuehl"/>
            <w:rtl/>
          </w:rPr>
          <w:t>ט(א)(1</w:t>
        </w:r>
        <w:r w:rsidRPr="002E4A7F">
          <w:rPr>
            <w:rStyle w:val="Hyperlink"/>
            <w:rFonts w:ascii="FrankRuehl" w:hAnsi="FrankRuehl" w:cs="FrankRuehl"/>
          </w:rPr>
          <w:t>)</w:t>
        </w:r>
      </w:hyperlink>
      <w:r w:rsidRPr="002E4A7F">
        <w:rPr>
          <w:rFonts w:ascii="FrankRuehl" w:hAnsi="FrankRuehl" w:cs="FrankRuehl"/>
          <w:color w:val="0000FF"/>
          <w:u w:val="single"/>
          <w:rtl/>
        </w:rPr>
        <w:t xml:space="preserve">, </w:t>
      </w:r>
      <w:hyperlink r:id="rId10" w:history="1">
        <w:r w:rsidRPr="002E4A7F">
          <w:rPr>
            <w:rStyle w:val="Hyperlink"/>
            <w:rFonts w:ascii="FrankRuehl" w:hAnsi="FrankRuehl" w:cs="FrankRuehl"/>
          </w:rPr>
          <w:t>40</w:t>
        </w:r>
        <w:r w:rsidRPr="002E4A7F">
          <w:rPr>
            <w:rStyle w:val="Hyperlink"/>
            <w:rFonts w:ascii="FrankRuehl" w:hAnsi="FrankRuehl" w:cs="FrankRuehl"/>
            <w:rtl/>
          </w:rPr>
          <w:t>ט(א)(2</w:t>
        </w:r>
        <w:r w:rsidRPr="002E4A7F">
          <w:rPr>
            <w:rStyle w:val="Hyperlink"/>
            <w:rFonts w:ascii="FrankRuehl" w:hAnsi="FrankRuehl" w:cs="FrankRuehl"/>
          </w:rPr>
          <w:t>)</w:t>
        </w:r>
      </w:hyperlink>
      <w:r w:rsidRPr="002E4A7F">
        <w:rPr>
          <w:rFonts w:ascii="FrankRuehl" w:hAnsi="FrankRuehl" w:cs="FrankRuehl"/>
          <w:color w:val="0000FF"/>
          <w:u w:val="single"/>
          <w:rtl/>
        </w:rPr>
        <w:t xml:space="preserve">, </w:t>
      </w:r>
      <w:hyperlink r:id="rId11" w:history="1">
        <w:r w:rsidRPr="002E4A7F">
          <w:rPr>
            <w:rStyle w:val="Hyperlink"/>
            <w:rFonts w:ascii="FrankRuehl" w:hAnsi="FrankRuehl" w:cs="FrankRuehl"/>
          </w:rPr>
          <w:t>40</w:t>
        </w:r>
        <w:r w:rsidRPr="002E4A7F">
          <w:rPr>
            <w:rStyle w:val="Hyperlink"/>
            <w:rFonts w:ascii="FrankRuehl" w:hAnsi="FrankRuehl" w:cs="FrankRuehl"/>
            <w:rtl/>
          </w:rPr>
          <w:t>ט(א)(3</w:t>
        </w:r>
        <w:r w:rsidRPr="002E4A7F">
          <w:rPr>
            <w:rStyle w:val="Hyperlink"/>
            <w:rFonts w:ascii="FrankRuehl" w:hAnsi="FrankRuehl" w:cs="FrankRuehl"/>
          </w:rPr>
          <w:t>)</w:t>
        </w:r>
      </w:hyperlink>
      <w:r w:rsidRPr="002E4A7F">
        <w:rPr>
          <w:rFonts w:ascii="FrankRuehl" w:hAnsi="FrankRuehl" w:cs="FrankRuehl"/>
          <w:color w:val="0000FF"/>
          <w:u w:val="single"/>
          <w:rtl/>
        </w:rPr>
        <w:t xml:space="preserve">, </w:t>
      </w:r>
      <w:hyperlink r:id="rId12" w:history="1">
        <w:r w:rsidRPr="002E4A7F">
          <w:rPr>
            <w:rStyle w:val="Hyperlink"/>
            <w:rFonts w:ascii="FrankRuehl" w:hAnsi="FrankRuehl" w:cs="FrankRuehl"/>
          </w:rPr>
          <w:t>40</w:t>
        </w:r>
        <w:r w:rsidRPr="002E4A7F">
          <w:rPr>
            <w:rStyle w:val="Hyperlink"/>
            <w:rFonts w:ascii="FrankRuehl" w:hAnsi="FrankRuehl" w:cs="FrankRuehl"/>
            <w:rtl/>
          </w:rPr>
          <w:t>ט(א)(4</w:t>
        </w:r>
        <w:r w:rsidRPr="002E4A7F">
          <w:rPr>
            <w:rStyle w:val="Hyperlink"/>
            <w:rFonts w:ascii="FrankRuehl" w:hAnsi="FrankRuehl" w:cs="FrankRuehl"/>
          </w:rPr>
          <w:t>)</w:t>
        </w:r>
      </w:hyperlink>
      <w:r w:rsidRPr="002E4A7F">
        <w:rPr>
          <w:rFonts w:ascii="FrankRuehl" w:hAnsi="FrankRuehl" w:cs="FrankRuehl"/>
          <w:color w:val="0000FF"/>
          <w:u w:val="single"/>
          <w:rtl/>
        </w:rPr>
        <w:t xml:space="preserve">, </w:t>
      </w:r>
      <w:hyperlink r:id="rId13" w:history="1">
        <w:r w:rsidRPr="002E4A7F">
          <w:rPr>
            <w:rStyle w:val="Hyperlink"/>
            <w:rFonts w:ascii="FrankRuehl" w:hAnsi="FrankRuehl" w:cs="FrankRuehl"/>
          </w:rPr>
          <w:t>40</w:t>
        </w:r>
        <w:r w:rsidRPr="002E4A7F">
          <w:rPr>
            <w:rStyle w:val="Hyperlink"/>
            <w:rFonts w:ascii="FrankRuehl" w:hAnsi="FrankRuehl" w:cs="FrankRuehl"/>
            <w:rtl/>
          </w:rPr>
          <w:t>ט(א)(5</w:t>
        </w:r>
        <w:r w:rsidRPr="002E4A7F">
          <w:rPr>
            <w:rStyle w:val="Hyperlink"/>
            <w:rFonts w:ascii="FrankRuehl" w:hAnsi="FrankRuehl" w:cs="FrankRuehl"/>
          </w:rPr>
          <w:t>)</w:t>
        </w:r>
      </w:hyperlink>
      <w:r w:rsidRPr="002E4A7F">
        <w:rPr>
          <w:rFonts w:ascii="FrankRuehl" w:hAnsi="FrankRuehl" w:cs="FrankRuehl"/>
          <w:color w:val="0000FF"/>
          <w:u w:val="single"/>
          <w:rtl/>
        </w:rPr>
        <w:t xml:space="preserve">, </w:t>
      </w:r>
      <w:hyperlink r:id="rId14" w:history="1">
        <w:r w:rsidRPr="002E4A7F">
          <w:rPr>
            <w:rStyle w:val="Hyperlink"/>
            <w:rFonts w:ascii="FrankRuehl" w:hAnsi="FrankRuehl" w:cs="FrankRuehl"/>
          </w:rPr>
          <w:t>144(</w:t>
        </w:r>
        <w:r w:rsidRPr="002E4A7F">
          <w:rPr>
            <w:rStyle w:val="Hyperlink"/>
            <w:rFonts w:ascii="FrankRuehl" w:hAnsi="FrankRuehl" w:cs="FrankRuehl"/>
            <w:rtl/>
          </w:rPr>
          <w:t>ב</w:t>
        </w:r>
        <w:r w:rsidRPr="002E4A7F">
          <w:rPr>
            <w:rStyle w:val="Hyperlink"/>
            <w:rFonts w:ascii="FrankRuehl" w:hAnsi="FrankRuehl" w:cs="FrankRuehl"/>
          </w:rPr>
          <w:t>)</w:t>
        </w:r>
      </w:hyperlink>
      <w:r w:rsidRPr="002E4A7F">
        <w:rPr>
          <w:rFonts w:ascii="FrankRuehl" w:hAnsi="FrankRuehl" w:cs="FrankRuehl"/>
          <w:color w:val="0000FF"/>
          <w:u w:val="single"/>
          <w:rtl/>
        </w:rPr>
        <w:t xml:space="preserve">, </w:t>
      </w:r>
      <w:hyperlink r:id="rId15" w:history="1">
        <w:r w:rsidRPr="002E4A7F">
          <w:rPr>
            <w:rStyle w:val="Hyperlink"/>
            <w:rFonts w:ascii="FrankRuehl" w:hAnsi="FrankRuehl" w:cs="FrankRuehl"/>
          </w:rPr>
          <w:t>40</w:t>
        </w:r>
        <w:r w:rsidRPr="002E4A7F">
          <w:rPr>
            <w:rStyle w:val="Hyperlink"/>
            <w:rFonts w:ascii="FrankRuehl" w:hAnsi="FrankRuehl" w:cs="FrankRuehl"/>
            <w:rtl/>
          </w:rPr>
          <w:t>יא</w:t>
        </w:r>
      </w:hyperlink>
      <w:r w:rsidRPr="002E4A7F">
        <w:rPr>
          <w:rFonts w:ascii="FrankRuehl" w:hAnsi="FrankRuehl" w:cs="FrankRuehl"/>
          <w:color w:val="0000FF"/>
          <w:u w:val="single"/>
          <w:rtl/>
        </w:rPr>
        <w:t xml:space="preserve">, </w:t>
      </w:r>
      <w:hyperlink r:id="rId16" w:history="1">
        <w:r w:rsidRPr="002E4A7F">
          <w:rPr>
            <w:rStyle w:val="Hyperlink"/>
            <w:rFonts w:ascii="FrankRuehl" w:hAnsi="FrankRuehl" w:cs="FrankRuehl"/>
          </w:rPr>
          <w:t>40</w:t>
        </w:r>
        <w:r w:rsidRPr="002E4A7F">
          <w:rPr>
            <w:rStyle w:val="Hyperlink"/>
            <w:rFonts w:ascii="FrankRuehl" w:hAnsi="FrankRuehl" w:cs="FrankRuehl"/>
            <w:rtl/>
          </w:rPr>
          <w:t>יא(1</w:t>
        </w:r>
        <w:r w:rsidRPr="002E4A7F">
          <w:rPr>
            <w:rStyle w:val="Hyperlink"/>
            <w:rFonts w:ascii="FrankRuehl" w:hAnsi="FrankRuehl" w:cs="FrankRuehl"/>
          </w:rPr>
          <w:t>)</w:t>
        </w:r>
      </w:hyperlink>
      <w:r w:rsidRPr="002E4A7F">
        <w:rPr>
          <w:rFonts w:ascii="FrankRuehl" w:hAnsi="FrankRuehl" w:cs="FrankRuehl"/>
          <w:color w:val="0000FF"/>
          <w:u w:val="single"/>
          <w:rtl/>
        </w:rPr>
        <w:t xml:space="preserve">, </w:t>
      </w:r>
      <w:hyperlink r:id="rId17" w:history="1">
        <w:r w:rsidRPr="002E4A7F">
          <w:rPr>
            <w:rStyle w:val="Hyperlink"/>
            <w:rFonts w:ascii="FrankRuehl" w:hAnsi="FrankRuehl" w:cs="FrankRuehl"/>
          </w:rPr>
          <w:t>40</w:t>
        </w:r>
        <w:r w:rsidRPr="002E4A7F">
          <w:rPr>
            <w:rStyle w:val="Hyperlink"/>
            <w:rFonts w:ascii="FrankRuehl" w:hAnsi="FrankRuehl" w:cs="FrankRuehl"/>
            <w:rtl/>
          </w:rPr>
          <w:t>יא(11</w:t>
        </w:r>
        <w:r w:rsidRPr="002E4A7F">
          <w:rPr>
            <w:rStyle w:val="Hyperlink"/>
            <w:rFonts w:ascii="FrankRuehl" w:hAnsi="FrankRuehl" w:cs="FrankRuehl"/>
          </w:rPr>
          <w:t>)</w:t>
        </w:r>
      </w:hyperlink>
      <w:r w:rsidRPr="002E4A7F">
        <w:rPr>
          <w:rFonts w:ascii="FrankRuehl" w:hAnsi="FrankRuehl" w:cs="FrankRuehl"/>
          <w:color w:val="0000FF"/>
          <w:u w:val="single"/>
          <w:rtl/>
        </w:rPr>
        <w:t xml:space="preserve">, </w:t>
      </w:r>
      <w:hyperlink r:id="rId18" w:history="1">
        <w:r w:rsidRPr="002E4A7F">
          <w:rPr>
            <w:rStyle w:val="Hyperlink"/>
            <w:rFonts w:ascii="FrankRuehl" w:hAnsi="FrankRuehl" w:cs="FrankRuehl"/>
          </w:rPr>
          <w:t>2)</w:t>
        </w:r>
      </w:hyperlink>
      <w:r w:rsidRPr="002E4A7F">
        <w:rPr>
          <w:rFonts w:ascii="FrankRuehl" w:hAnsi="FrankRuehl" w:cs="FrankRuehl"/>
          <w:color w:val="0000FF"/>
          <w:u w:val="single"/>
          <w:rtl/>
        </w:rPr>
        <w:t xml:space="preserve">, </w:t>
      </w:r>
      <w:hyperlink r:id="rId19" w:history="1">
        <w:r w:rsidRPr="002E4A7F">
          <w:rPr>
            <w:rStyle w:val="Hyperlink"/>
            <w:rFonts w:ascii="FrankRuehl" w:hAnsi="FrankRuehl" w:cs="FrankRuehl"/>
          </w:rPr>
          <w:t>40</w:t>
        </w:r>
        <w:r w:rsidRPr="002E4A7F">
          <w:rPr>
            <w:rStyle w:val="Hyperlink"/>
            <w:rFonts w:ascii="FrankRuehl" w:hAnsi="FrankRuehl" w:cs="FrankRuehl"/>
            <w:rtl/>
          </w:rPr>
          <w:t>יא(3</w:t>
        </w:r>
        <w:r w:rsidRPr="002E4A7F">
          <w:rPr>
            <w:rStyle w:val="Hyperlink"/>
            <w:rFonts w:ascii="FrankRuehl" w:hAnsi="FrankRuehl" w:cs="FrankRuehl"/>
          </w:rPr>
          <w:t>)</w:t>
        </w:r>
      </w:hyperlink>
      <w:r w:rsidRPr="002E4A7F">
        <w:rPr>
          <w:rFonts w:ascii="FrankRuehl" w:hAnsi="FrankRuehl" w:cs="FrankRuehl"/>
          <w:color w:val="0000FF"/>
          <w:u w:val="single"/>
          <w:rtl/>
        </w:rPr>
        <w:t xml:space="preserve">, </w:t>
      </w:r>
      <w:hyperlink r:id="rId20" w:history="1">
        <w:r w:rsidRPr="002E4A7F">
          <w:rPr>
            <w:rStyle w:val="Hyperlink"/>
            <w:rFonts w:ascii="FrankRuehl" w:hAnsi="FrankRuehl" w:cs="FrankRuehl"/>
          </w:rPr>
          <w:t>40</w:t>
        </w:r>
        <w:r w:rsidRPr="002E4A7F">
          <w:rPr>
            <w:rStyle w:val="Hyperlink"/>
            <w:rFonts w:ascii="FrankRuehl" w:hAnsi="FrankRuehl" w:cs="FrankRuehl"/>
            <w:rtl/>
          </w:rPr>
          <w:t>יא(4</w:t>
        </w:r>
        <w:r w:rsidRPr="002E4A7F">
          <w:rPr>
            <w:rStyle w:val="Hyperlink"/>
            <w:rFonts w:ascii="FrankRuehl" w:hAnsi="FrankRuehl" w:cs="FrankRuehl"/>
          </w:rPr>
          <w:t>)</w:t>
        </w:r>
      </w:hyperlink>
      <w:r w:rsidRPr="002E4A7F">
        <w:rPr>
          <w:rFonts w:ascii="FrankRuehl" w:hAnsi="FrankRuehl" w:cs="FrankRuehl"/>
          <w:color w:val="0000FF"/>
          <w:u w:val="single"/>
          <w:rtl/>
        </w:rPr>
        <w:t xml:space="preserve">, </w:t>
      </w:r>
      <w:hyperlink r:id="rId21" w:history="1">
        <w:r w:rsidRPr="002E4A7F">
          <w:rPr>
            <w:rStyle w:val="Hyperlink"/>
            <w:rFonts w:ascii="FrankRuehl" w:hAnsi="FrankRuehl" w:cs="FrankRuehl"/>
          </w:rPr>
          <w:t>40</w:t>
        </w:r>
        <w:r w:rsidRPr="002E4A7F">
          <w:rPr>
            <w:rStyle w:val="Hyperlink"/>
            <w:rFonts w:ascii="FrankRuehl" w:hAnsi="FrankRuehl" w:cs="FrankRuehl"/>
            <w:rtl/>
          </w:rPr>
          <w:t>יא(6</w:t>
        </w:r>
        <w:r w:rsidRPr="002E4A7F">
          <w:rPr>
            <w:rStyle w:val="Hyperlink"/>
            <w:rFonts w:ascii="FrankRuehl" w:hAnsi="FrankRuehl" w:cs="FrankRuehl"/>
          </w:rPr>
          <w:t>)</w:t>
        </w:r>
      </w:hyperlink>
    </w:p>
    <w:p w14:paraId="53DC99DB" w14:textId="77777777" w:rsidR="002E4A7F" w:rsidRPr="002E4A7F" w:rsidRDefault="002E4A7F" w:rsidP="002E4A7F">
      <w:pPr>
        <w:suppressLineNumbers/>
        <w:spacing w:after="120" w:line="240" w:lineRule="exact"/>
        <w:ind w:left="283" w:hanging="283"/>
        <w:jc w:val="both"/>
        <w:rPr>
          <w:rFonts w:ascii="FrankRuehl" w:hAnsi="FrankRuehl" w:cs="FrankRuehl"/>
          <w:rtl/>
        </w:rPr>
      </w:pPr>
    </w:p>
    <w:p w14:paraId="510738AE" w14:textId="77777777" w:rsidR="002E4A7F" w:rsidRPr="002E4A7F" w:rsidRDefault="002E4A7F">
      <w:pPr>
        <w:suppressLineNumbers/>
        <w:rPr>
          <w:rtl/>
        </w:rPr>
      </w:pPr>
      <w:bookmarkStart w:id="4" w:name="LawTable_End"/>
      <w:bookmarkEnd w:id="4"/>
      <w:r>
        <w:rPr>
          <w:rFonts w:hint="cs"/>
          <w:rtl/>
        </w:rPr>
        <w:t xml:space="preserve">     </w:t>
      </w:r>
    </w:p>
    <w:p w14:paraId="1D16480D" w14:textId="77777777" w:rsidR="00DC2C94" w:rsidRPr="00DC2C94" w:rsidRDefault="00DB2F5D">
      <w:pPr>
        <w:suppressLineNumbers/>
        <w:rPr>
          <w:rtl/>
        </w:rPr>
      </w:pPr>
      <w:r>
        <w:rPr>
          <w:rFonts w:hint="cs"/>
          <w:rtl/>
        </w:rPr>
        <w:t xml:space="preserve">   </w:t>
      </w:r>
    </w:p>
    <w:p w14:paraId="7AD6D038" w14:textId="77777777" w:rsidR="0011303E" w:rsidRPr="00224E15" w:rsidRDefault="0011303E">
      <w:pPr>
        <w:suppressLineNumbers/>
      </w:pPr>
    </w:p>
    <w:tbl>
      <w:tblPr>
        <w:bidiVisual/>
        <w:tblW w:w="8820" w:type="dxa"/>
        <w:jc w:val="center"/>
        <w:tblLook w:val="01E0" w:firstRow="1" w:lastRow="1" w:firstColumn="1" w:lastColumn="1" w:noHBand="0" w:noVBand="0"/>
      </w:tblPr>
      <w:tblGrid>
        <w:gridCol w:w="8820"/>
      </w:tblGrid>
      <w:tr w:rsidR="0011303E" w14:paraId="3E8F6FF1" w14:textId="77777777">
        <w:trPr>
          <w:jc w:val="center"/>
        </w:trPr>
        <w:tc>
          <w:tcPr>
            <w:tcW w:w="8820" w:type="dxa"/>
            <w:shd w:val="clear" w:color="auto" w:fill="auto"/>
          </w:tcPr>
          <w:p w14:paraId="1DFEE8B6" w14:textId="77777777" w:rsidR="00224E15" w:rsidRPr="00224E15" w:rsidRDefault="00224E15" w:rsidP="00224E15">
            <w:pPr>
              <w:bidi w:val="0"/>
              <w:jc w:val="center"/>
              <w:rPr>
                <w:rFonts w:ascii="Arial" w:hAnsi="Arial"/>
                <w:b/>
                <w:bCs/>
                <w:noProof w:val="0"/>
                <w:sz w:val="28"/>
                <w:szCs w:val="28"/>
                <w:u w:val="single"/>
                <w:rtl/>
              </w:rPr>
            </w:pPr>
            <w:bookmarkStart w:id="5" w:name="PsakDin" w:colFirst="0" w:colLast="0"/>
            <w:bookmarkEnd w:id="0"/>
            <w:r w:rsidRPr="00224E15">
              <w:rPr>
                <w:rFonts w:ascii="Arial" w:hAnsi="Arial"/>
                <w:b/>
                <w:bCs/>
                <w:noProof w:val="0"/>
                <w:sz w:val="28"/>
                <w:szCs w:val="28"/>
                <w:u w:val="single"/>
                <w:rtl/>
              </w:rPr>
              <w:t>גזר דין</w:t>
            </w:r>
          </w:p>
          <w:p w14:paraId="5732450A" w14:textId="77777777" w:rsidR="0011303E" w:rsidRPr="00224E15" w:rsidRDefault="0011303E" w:rsidP="00224E15">
            <w:pPr>
              <w:bidi w:val="0"/>
              <w:jc w:val="center"/>
              <w:rPr>
                <w:rFonts w:ascii="Arial" w:hAnsi="Arial"/>
                <w:b/>
                <w:bCs/>
                <w:noProof w:val="0"/>
                <w:sz w:val="28"/>
                <w:szCs w:val="28"/>
                <w:u w:val="single"/>
              </w:rPr>
            </w:pPr>
          </w:p>
        </w:tc>
      </w:tr>
      <w:bookmarkEnd w:id="5"/>
    </w:tbl>
    <w:p w14:paraId="1FC64C31" w14:textId="77777777" w:rsidR="0011303E" w:rsidRDefault="0011303E">
      <w:pPr>
        <w:rPr>
          <w:vanish/>
        </w:rPr>
      </w:pPr>
    </w:p>
    <w:tbl>
      <w:tblPr>
        <w:bidiVisual/>
        <w:tblW w:w="8820" w:type="dxa"/>
        <w:jc w:val="center"/>
        <w:tblLook w:val="01E0" w:firstRow="1" w:lastRow="1" w:firstColumn="1" w:lastColumn="1" w:noHBand="0" w:noVBand="0"/>
      </w:tblPr>
      <w:tblGrid>
        <w:gridCol w:w="8820"/>
      </w:tblGrid>
      <w:tr w:rsidR="0011303E" w14:paraId="78A6B6C3" w14:textId="77777777">
        <w:trPr>
          <w:jc w:val="center"/>
        </w:trPr>
        <w:tc>
          <w:tcPr>
            <w:tcW w:w="8820" w:type="dxa"/>
            <w:shd w:val="clear" w:color="auto" w:fill="auto"/>
          </w:tcPr>
          <w:p w14:paraId="1565ACE6" w14:textId="77777777" w:rsidR="0011303E" w:rsidRDefault="0011303E">
            <w:pPr>
              <w:bidi w:val="0"/>
              <w:jc w:val="center"/>
              <w:rPr>
                <w:rFonts w:ascii="Arial" w:hAnsi="Arial"/>
                <w:b/>
                <w:bCs/>
                <w:noProof w:val="0"/>
                <w:sz w:val="36"/>
                <w:szCs w:val="36"/>
                <w:u w:val="single"/>
              </w:rPr>
            </w:pPr>
          </w:p>
        </w:tc>
      </w:tr>
    </w:tbl>
    <w:p w14:paraId="2EBE546C" w14:textId="77777777" w:rsidR="0011303E" w:rsidRDefault="00224E15">
      <w:pPr>
        <w:spacing w:line="360" w:lineRule="auto"/>
        <w:jc w:val="both"/>
        <w:rPr>
          <w:noProof w:val="0"/>
          <w:sz w:val="26"/>
          <w:szCs w:val="26"/>
          <w:rtl/>
        </w:rPr>
      </w:pPr>
      <w:r>
        <w:rPr>
          <w:noProof w:val="0"/>
          <w:sz w:val="26"/>
          <w:szCs w:val="26"/>
          <w:rtl/>
        </w:rPr>
        <w:t>1.</w:t>
      </w:r>
      <w:r>
        <w:rPr>
          <w:noProof w:val="0"/>
          <w:sz w:val="26"/>
          <w:szCs w:val="26"/>
          <w:rtl/>
        </w:rPr>
        <w:tab/>
      </w:r>
      <w:bookmarkStart w:id="6" w:name="ABSTRACT_START"/>
      <w:bookmarkEnd w:id="6"/>
      <w:r>
        <w:rPr>
          <w:noProof w:val="0"/>
          <w:sz w:val="26"/>
          <w:szCs w:val="26"/>
          <w:rtl/>
        </w:rPr>
        <w:t xml:space="preserve">הנאשם </w:t>
      </w:r>
      <w:r>
        <w:rPr>
          <w:rFonts w:hint="cs"/>
          <w:noProof w:val="0"/>
          <w:sz w:val="26"/>
          <w:szCs w:val="26"/>
          <w:rtl/>
        </w:rPr>
        <w:t xml:space="preserve">הודה במרבית העובדות שנטענו בכתב האישום המתוקן. התביעה הסתפקה בהודאה זו ובהתאם לכך </w:t>
      </w:r>
      <w:r>
        <w:rPr>
          <w:noProof w:val="0"/>
          <w:sz w:val="26"/>
          <w:szCs w:val="26"/>
          <w:rtl/>
        </w:rPr>
        <w:t xml:space="preserve">הורשע </w:t>
      </w:r>
      <w:r>
        <w:rPr>
          <w:rFonts w:hint="cs"/>
          <w:noProof w:val="0"/>
          <w:sz w:val="26"/>
          <w:szCs w:val="26"/>
          <w:rtl/>
        </w:rPr>
        <w:t xml:space="preserve">הנאשם </w:t>
      </w:r>
      <w:r>
        <w:rPr>
          <w:noProof w:val="0"/>
          <w:sz w:val="26"/>
          <w:szCs w:val="26"/>
          <w:rtl/>
        </w:rPr>
        <w:t xml:space="preserve">בביצוע עבירות בנשק של נשיאת או הובלת נשק בלא רשות על פי דין, לפי </w:t>
      </w:r>
      <w:hyperlink r:id="rId22" w:history="1">
        <w:r w:rsidR="0029038E" w:rsidRPr="0029038E">
          <w:rPr>
            <w:noProof w:val="0"/>
            <w:color w:val="0000FF"/>
            <w:sz w:val="26"/>
            <w:szCs w:val="26"/>
            <w:u w:val="single"/>
            <w:rtl/>
          </w:rPr>
          <w:t>סעיף 144(ב)</w:t>
        </w:r>
      </w:hyperlink>
      <w:r>
        <w:rPr>
          <w:noProof w:val="0"/>
          <w:sz w:val="26"/>
          <w:szCs w:val="26"/>
          <w:rtl/>
        </w:rPr>
        <w:t xml:space="preserve"> רישא ל</w:t>
      </w:r>
      <w:hyperlink r:id="rId23" w:history="1">
        <w:r w:rsidRPr="00224E15">
          <w:rPr>
            <w:noProof w:val="0"/>
            <w:color w:val="0000FF"/>
            <w:sz w:val="26"/>
            <w:szCs w:val="26"/>
            <w:u w:val="single"/>
            <w:rtl/>
          </w:rPr>
          <w:t>חוק העונשין</w:t>
        </w:r>
      </w:hyperlink>
      <w:r>
        <w:rPr>
          <w:noProof w:val="0"/>
          <w:sz w:val="26"/>
          <w:szCs w:val="26"/>
          <w:rtl/>
        </w:rPr>
        <w:t xml:space="preserve">, התשל"ז-1977 (להלן – החוק), ונשיאת או הובלת תחמושת בלא רשות על פי דין, לפי </w:t>
      </w:r>
      <w:hyperlink r:id="rId24" w:history="1">
        <w:r w:rsidR="0029038E" w:rsidRPr="0029038E">
          <w:rPr>
            <w:noProof w:val="0"/>
            <w:color w:val="0000FF"/>
            <w:sz w:val="26"/>
            <w:szCs w:val="26"/>
            <w:u w:val="single"/>
            <w:rtl/>
          </w:rPr>
          <w:t>סעיף 144(ב)</w:t>
        </w:r>
      </w:hyperlink>
      <w:r>
        <w:rPr>
          <w:noProof w:val="0"/>
          <w:sz w:val="26"/>
          <w:szCs w:val="26"/>
          <w:rtl/>
        </w:rPr>
        <w:t xml:space="preserve"> סיפא לחוק.</w:t>
      </w:r>
    </w:p>
    <w:p w14:paraId="56B97731" w14:textId="77777777" w:rsidR="0011303E" w:rsidRDefault="0011303E">
      <w:pPr>
        <w:spacing w:line="360" w:lineRule="auto"/>
        <w:jc w:val="both"/>
        <w:rPr>
          <w:noProof w:val="0"/>
          <w:sz w:val="26"/>
          <w:szCs w:val="26"/>
          <w:rtl/>
        </w:rPr>
      </w:pPr>
    </w:p>
    <w:p w14:paraId="241E8957" w14:textId="77777777" w:rsidR="0011303E" w:rsidRDefault="00224E15">
      <w:pPr>
        <w:spacing w:line="360" w:lineRule="auto"/>
        <w:jc w:val="both"/>
        <w:rPr>
          <w:noProof w:val="0"/>
          <w:sz w:val="26"/>
          <w:szCs w:val="26"/>
          <w:rtl/>
        </w:rPr>
      </w:pPr>
      <w:r>
        <w:rPr>
          <w:noProof w:val="0"/>
          <w:sz w:val="26"/>
          <w:szCs w:val="26"/>
          <w:rtl/>
        </w:rPr>
        <w:t>2.</w:t>
      </w:r>
      <w:r>
        <w:rPr>
          <w:noProof w:val="0"/>
          <w:sz w:val="26"/>
          <w:szCs w:val="26"/>
          <w:rtl/>
        </w:rPr>
        <w:tab/>
        <w:t xml:space="preserve">כפי שתואר בכתב האישום, בסביבות חודש יולי 2015, נסע הנאשם בדרך אלטירה מרמאללה לביתו שבקלנדיה. הנאשם הבחין בנוסע מרכב אחר שזורק תיק לעבר צד הדרך, וזאת לאחר שבדרך בה נסעו הוצב מחסום משטרתי אקראי (הנאשם טען, כי מדובר במחסום של המשטרה הפלסטינאית). </w:t>
      </w:r>
    </w:p>
    <w:p w14:paraId="42878FB8" w14:textId="77777777" w:rsidR="0011303E" w:rsidRDefault="0011303E">
      <w:pPr>
        <w:spacing w:line="360" w:lineRule="auto"/>
        <w:jc w:val="both"/>
        <w:rPr>
          <w:noProof w:val="0"/>
          <w:sz w:val="26"/>
          <w:szCs w:val="26"/>
          <w:rtl/>
        </w:rPr>
      </w:pPr>
      <w:bookmarkStart w:id="7" w:name="ABSTRACT_END"/>
      <w:bookmarkEnd w:id="7"/>
    </w:p>
    <w:p w14:paraId="65A159C3" w14:textId="77777777" w:rsidR="0011303E" w:rsidRDefault="00224E15">
      <w:pPr>
        <w:spacing w:line="360" w:lineRule="auto"/>
        <w:jc w:val="both"/>
        <w:rPr>
          <w:noProof w:val="0"/>
          <w:sz w:val="26"/>
          <w:szCs w:val="26"/>
          <w:rtl/>
        </w:rPr>
      </w:pPr>
      <w:r>
        <w:rPr>
          <w:noProof w:val="0"/>
          <w:sz w:val="26"/>
          <w:szCs w:val="26"/>
          <w:rtl/>
        </w:rPr>
        <w:t>כעבור זמן חזר הנאשם למקום, עצר בצד הדרך וחיפש את התיק. הנאשם מצא את התיק</w:t>
      </w:r>
      <w:r>
        <w:rPr>
          <w:rFonts w:hint="cs"/>
          <w:noProof w:val="0"/>
          <w:sz w:val="26"/>
          <w:szCs w:val="26"/>
          <w:rtl/>
        </w:rPr>
        <w:t xml:space="preserve">, </w:t>
      </w:r>
      <w:r>
        <w:rPr>
          <w:noProof w:val="0"/>
          <w:sz w:val="26"/>
          <w:szCs w:val="26"/>
          <w:rtl/>
        </w:rPr>
        <w:t>בתוכו הי</w:t>
      </w:r>
      <w:r>
        <w:rPr>
          <w:rFonts w:hint="cs"/>
          <w:noProof w:val="0"/>
          <w:sz w:val="26"/>
          <w:szCs w:val="26"/>
          <w:rtl/>
        </w:rPr>
        <w:t>ו</w:t>
      </w:r>
      <w:r>
        <w:rPr>
          <w:noProof w:val="0"/>
          <w:sz w:val="26"/>
          <w:szCs w:val="26"/>
          <w:rtl/>
        </w:rPr>
        <w:t xml:space="preserve"> תת מקלע מאולתר, קת מתכתית המתאימה לרובה סער </w:t>
      </w:r>
      <w:r>
        <w:rPr>
          <w:noProof w:val="0"/>
          <w:sz w:val="26"/>
          <w:szCs w:val="26"/>
        </w:rPr>
        <w:t>M-16</w:t>
      </w:r>
      <w:r>
        <w:rPr>
          <w:noProof w:val="0"/>
          <w:sz w:val="26"/>
          <w:szCs w:val="26"/>
          <w:rtl/>
        </w:rPr>
        <w:t xml:space="preserve">, שתי מחסניות ריקות וקופסה של 50 כדורי </w:t>
      </w:r>
      <w:smartTag w:uri="urn:schemas-microsoft-com:office:smarttags" w:element="metricconverter">
        <w:smartTagPr>
          <w:attr w:name="ProductID" w:val="9 מ&quot;מ"/>
        </w:smartTagPr>
        <w:r>
          <w:rPr>
            <w:noProof w:val="0"/>
            <w:sz w:val="26"/>
            <w:szCs w:val="26"/>
            <w:rtl/>
          </w:rPr>
          <w:t>9 מ"מ</w:t>
        </w:r>
      </w:smartTag>
      <w:r>
        <w:rPr>
          <w:noProof w:val="0"/>
          <w:sz w:val="26"/>
          <w:szCs w:val="26"/>
          <w:rtl/>
        </w:rPr>
        <w:t xml:space="preserve">. </w:t>
      </w:r>
    </w:p>
    <w:p w14:paraId="79FD7876" w14:textId="77777777" w:rsidR="0011303E" w:rsidRDefault="0011303E">
      <w:pPr>
        <w:spacing w:line="360" w:lineRule="auto"/>
        <w:jc w:val="both"/>
        <w:rPr>
          <w:noProof w:val="0"/>
          <w:sz w:val="26"/>
          <w:szCs w:val="26"/>
          <w:rtl/>
        </w:rPr>
      </w:pPr>
    </w:p>
    <w:p w14:paraId="0C0332EB" w14:textId="77777777" w:rsidR="0011303E" w:rsidRDefault="00224E15">
      <w:pPr>
        <w:spacing w:line="360" w:lineRule="auto"/>
        <w:jc w:val="both"/>
        <w:rPr>
          <w:noProof w:val="0"/>
          <w:sz w:val="20"/>
          <w:szCs w:val="20"/>
          <w:rtl/>
        </w:rPr>
      </w:pPr>
      <w:r>
        <w:rPr>
          <w:noProof w:val="0"/>
          <w:sz w:val="26"/>
          <w:szCs w:val="26"/>
          <w:rtl/>
        </w:rPr>
        <w:lastRenderedPageBreak/>
        <w:t>הנאשם נשא עמו את התיק ובו תת המקלע, הקת, המחסניות והתחמושת</w:t>
      </w:r>
      <w:r>
        <w:rPr>
          <w:rFonts w:hint="cs"/>
          <w:noProof w:val="0"/>
          <w:sz w:val="26"/>
          <w:szCs w:val="26"/>
          <w:rtl/>
        </w:rPr>
        <w:t xml:space="preserve">, </w:t>
      </w:r>
      <w:r>
        <w:rPr>
          <w:noProof w:val="0"/>
          <w:sz w:val="26"/>
          <w:szCs w:val="26"/>
          <w:rtl/>
        </w:rPr>
        <w:t xml:space="preserve">לחנות שברשותו הנמצאת בסמוך לביתו שבקלנדיה, שם העביר את תכולת התיק לתיק אחר, והחביאו בארון שבחנות. </w:t>
      </w:r>
    </w:p>
    <w:p w14:paraId="71C51226" w14:textId="77777777" w:rsidR="0011303E" w:rsidRDefault="0011303E">
      <w:pPr>
        <w:spacing w:line="360" w:lineRule="auto"/>
        <w:jc w:val="both"/>
        <w:rPr>
          <w:noProof w:val="0"/>
          <w:sz w:val="26"/>
          <w:szCs w:val="26"/>
          <w:rtl/>
        </w:rPr>
      </w:pPr>
    </w:p>
    <w:p w14:paraId="30561F29" w14:textId="77777777" w:rsidR="0011303E" w:rsidRDefault="00224E15">
      <w:pPr>
        <w:spacing w:line="360" w:lineRule="auto"/>
        <w:jc w:val="both"/>
        <w:rPr>
          <w:noProof w:val="0"/>
          <w:sz w:val="26"/>
          <w:szCs w:val="26"/>
          <w:rtl/>
        </w:rPr>
      </w:pPr>
      <w:r>
        <w:rPr>
          <w:noProof w:val="0"/>
          <w:sz w:val="26"/>
          <w:szCs w:val="26"/>
          <w:rtl/>
        </w:rPr>
        <w:t xml:space="preserve">הנאשם הודה, כי במעשיו אלה, הוא נשא או הוביל נשק ותחמושת בלא רשות על פי דין. </w:t>
      </w:r>
    </w:p>
    <w:p w14:paraId="72F63C56" w14:textId="77777777" w:rsidR="0011303E" w:rsidRDefault="0011303E">
      <w:pPr>
        <w:spacing w:line="360" w:lineRule="auto"/>
        <w:jc w:val="both"/>
        <w:rPr>
          <w:noProof w:val="0"/>
          <w:sz w:val="26"/>
          <w:szCs w:val="26"/>
          <w:rtl/>
        </w:rPr>
      </w:pPr>
    </w:p>
    <w:p w14:paraId="6B75A447" w14:textId="77777777" w:rsidR="0011303E" w:rsidRDefault="00224E15">
      <w:pPr>
        <w:spacing w:line="360" w:lineRule="auto"/>
        <w:jc w:val="both"/>
        <w:rPr>
          <w:noProof w:val="0"/>
          <w:sz w:val="26"/>
          <w:szCs w:val="26"/>
          <w:rtl/>
        </w:rPr>
      </w:pPr>
      <w:r>
        <w:rPr>
          <w:noProof w:val="0"/>
          <w:sz w:val="26"/>
          <w:szCs w:val="26"/>
          <w:rtl/>
        </w:rPr>
        <w:t>3.</w:t>
      </w:r>
      <w:r>
        <w:rPr>
          <w:noProof w:val="0"/>
          <w:sz w:val="26"/>
          <w:szCs w:val="26"/>
          <w:rtl/>
        </w:rPr>
        <w:tab/>
        <w:t>הסדר הטיעון לא התייחס לעניין העונש והצדדים טענו ל</w:t>
      </w:r>
      <w:r>
        <w:rPr>
          <w:rFonts w:hint="cs"/>
          <w:noProof w:val="0"/>
          <w:sz w:val="26"/>
          <w:szCs w:val="26"/>
          <w:rtl/>
        </w:rPr>
        <w:t>עונש</w:t>
      </w:r>
      <w:r>
        <w:rPr>
          <w:noProof w:val="0"/>
          <w:sz w:val="26"/>
          <w:szCs w:val="26"/>
          <w:rtl/>
        </w:rPr>
        <w:t xml:space="preserve"> באופן חופשי. </w:t>
      </w:r>
    </w:p>
    <w:p w14:paraId="1B2C2D82" w14:textId="77777777" w:rsidR="0011303E" w:rsidRDefault="0011303E">
      <w:pPr>
        <w:spacing w:line="360" w:lineRule="auto"/>
        <w:jc w:val="both"/>
        <w:rPr>
          <w:noProof w:val="0"/>
          <w:sz w:val="26"/>
          <w:szCs w:val="26"/>
          <w:rtl/>
        </w:rPr>
      </w:pPr>
    </w:p>
    <w:p w14:paraId="08DA957E" w14:textId="77777777" w:rsidR="0011303E" w:rsidRDefault="00224E15">
      <w:pPr>
        <w:spacing w:line="360" w:lineRule="auto"/>
        <w:jc w:val="both"/>
        <w:rPr>
          <w:noProof w:val="0"/>
          <w:sz w:val="26"/>
          <w:szCs w:val="26"/>
          <w:rtl/>
        </w:rPr>
      </w:pPr>
      <w:r>
        <w:rPr>
          <w:noProof w:val="0"/>
          <w:sz w:val="26"/>
          <w:szCs w:val="26"/>
          <w:rtl/>
        </w:rPr>
        <w:t>4.</w:t>
      </w:r>
      <w:r>
        <w:rPr>
          <w:noProof w:val="0"/>
          <w:sz w:val="26"/>
          <w:szCs w:val="26"/>
          <w:rtl/>
        </w:rPr>
        <w:tab/>
        <w:t xml:space="preserve">ביום 23.6.16 הוריתי, מבלי להביע עמדה, על הגשת תסקיר מטעם שירות המבחן. </w:t>
      </w:r>
    </w:p>
    <w:p w14:paraId="44A5BE44" w14:textId="77777777" w:rsidR="0011303E" w:rsidRDefault="0011303E">
      <w:pPr>
        <w:spacing w:line="360" w:lineRule="auto"/>
        <w:jc w:val="both"/>
        <w:rPr>
          <w:noProof w:val="0"/>
          <w:sz w:val="26"/>
          <w:szCs w:val="26"/>
          <w:rtl/>
        </w:rPr>
      </w:pPr>
    </w:p>
    <w:p w14:paraId="25811916" w14:textId="77777777" w:rsidR="0011303E" w:rsidRDefault="00224E15">
      <w:pPr>
        <w:spacing w:line="360" w:lineRule="auto"/>
        <w:jc w:val="both"/>
        <w:rPr>
          <w:noProof w:val="0"/>
          <w:sz w:val="26"/>
          <w:szCs w:val="26"/>
          <w:rtl/>
        </w:rPr>
      </w:pPr>
      <w:r>
        <w:rPr>
          <w:noProof w:val="0"/>
          <w:sz w:val="26"/>
          <w:szCs w:val="26"/>
          <w:rtl/>
        </w:rPr>
        <w:t>הנאשם הינו בן 36, נשוי ואב לשני ילדים. אלה הם נישואיו השניים של הנאשם, אשר נישא לראשונה בגיל 28. לדברי</w:t>
      </w:r>
      <w:r>
        <w:rPr>
          <w:rFonts w:hint="cs"/>
          <w:noProof w:val="0"/>
          <w:sz w:val="26"/>
          <w:szCs w:val="26"/>
          <w:rtl/>
        </w:rPr>
        <w:t xml:space="preserve"> הנאשם</w:t>
      </w:r>
      <w:r>
        <w:rPr>
          <w:noProof w:val="0"/>
          <w:sz w:val="26"/>
          <w:szCs w:val="26"/>
          <w:rtl/>
        </w:rPr>
        <w:t xml:space="preserve">, אשתו הראשונה והוא נפרדו באופן חיובי, ובגיל 31 הוא נישא בשנית ונולדו שני ילדיו. הנאשם סיים 6 שנות לימוד ומגיל 13 השתלב בשוק העבודה בתחומים שונים. טרם מעצרו, עבד כנהג משאית. </w:t>
      </w:r>
      <w:r>
        <w:rPr>
          <w:rFonts w:hint="cs"/>
          <w:noProof w:val="0"/>
          <w:sz w:val="26"/>
          <w:szCs w:val="26"/>
          <w:rtl/>
        </w:rPr>
        <w:t xml:space="preserve">שירות המבחן ציין בעניין זה, כי </w:t>
      </w:r>
      <w:r>
        <w:rPr>
          <w:noProof w:val="0"/>
          <w:sz w:val="26"/>
          <w:szCs w:val="26"/>
          <w:rtl/>
        </w:rPr>
        <w:t>למרות שביום 20.4.16 התיר בית המשפט לנאשם לצאת לעבודה ממעצר הבית בו הוא נתון, הנאשם אינו עובד כיום, מסיבות שאינן ברורות לשירות המבחן.</w:t>
      </w:r>
    </w:p>
    <w:p w14:paraId="64AC276C" w14:textId="77777777" w:rsidR="0011303E" w:rsidRDefault="0011303E">
      <w:pPr>
        <w:spacing w:line="360" w:lineRule="auto"/>
        <w:jc w:val="both"/>
        <w:rPr>
          <w:noProof w:val="0"/>
          <w:sz w:val="26"/>
          <w:szCs w:val="26"/>
          <w:rtl/>
        </w:rPr>
      </w:pPr>
    </w:p>
    <w:p w14:paraId="3B71508C" w14:textId="77777777" w:rsidR="0011303E" w:rsidRDefault="00224E15">
      <w:pPr>
        <w:spacing w:line="360" w:lineRule="auto"/>
        <w:jc w:val="both"/>
        <w:rPr>
          <w:noProof w:val="0"/>
          <w:sz w:val="26"/>
          <w:szCs w:val="26"/>
          <w:rtl/>
        </w:rPr>
      </w:pPr>
      <w:r>
        <w:rPr>
          <w:noProof w:val="0"/>
          <w:sz w:val="26"/>
          <w:szCs w:val="26"/>
          <w:rtl/>
        </w:rPr>
        <w:t xml:space="preserve">כגורם סיכוי, ציין שירות המבחן, כי הנאשם ביטא חרטה על העבירה שביצע ולקח עליה אחריות. בצד האמור, התקשה הנאשם להבין את הסיבות שהביאו למעשה, ולדבריו, לאחר שראה חפץ </w:t>
      </w:r>
      <w:r>
        <w:rPr>
          <w:rFonts w:hint="cs"/>
          <w:noProof w:val="0"/>
          <w:sz w:val="26"/>
          <w:szCs w:val="26"/>
          <w:rtl/>
        </w:rPr>
        <w:t>נזרק מ</w:t>
      </w:r>
      <w:r>
        <w:rPr>
          <w:noProof w:val="0"/>
          <w:sz w:val="26"/>
          <w:szCs w:val="26"/>
          <w:rtl/>
        </w:rPr>
        <w:t xml:space="preserve">הרכב </w:t>
      </w:r>
      <w:r>
        <w:rPr>
          <w:rFonts w:hint="cs"/>
          <w:noProof w:val="0"/>
          <w:sz w:val="26"/>
          <w:szCs w:val="26"/>
          <w:rtl/>
        </w:rPr>
        <w:t xml:space="preserve">שנסע </w:t>
      </w:r>
      <w:r>
        <w:rPr>
          <w:noProof w:val="0"/>
          <w:sz w:val="26"/>
          <w:szCs w:val="26"/>
          <w:rtl/>
        </w:rPr>
        <w:t>מולו</w:t>
      </w:r>
      <w:r>
        <w:rPr>
          <w:rFonts w:hint="cs"/>
          <w:noProof w:val="0"/>
          <w:sz w:val="26"/>
          <w:szCs w:val="26"/>
          <w:rtl/>
        </w:rPr>
        <w:t>,</w:t>
      </w:r>
      <w:r>
        <w:rPr>
          <w:noProof w:val="0"/>
          <w:sz w:val="26"/>
          <w:szCs w:val="26"/>
          <w:rtl/>
        </w:rPr>
        <w:t xml:space="preserve"> הוא המשיך בדרכו, אך מתוך סקרנות, חזר לאחר מכן כדי לראות מה יש בתיק. כן טען הנאשם, כי היו לו מחשבות להעביר את הנשק למשטרה, אך הוא חשש מהשלכות המעשה. </w:t>
      </w:r>
    </w:p>
    <w:p w14:paraId="052BDD6F" w14:textId="77777777" w:rsidR="0011303E" w:rsidRDefault="0011303E">
      <w:pPr>
        <w:spacing w:line="360" w:lineRule="auto"/>
        <w:jc w:val="both"/>
        <w:rPr>
          <w:noProof w:val="0"/>
          <w:sz w:val="26"/>
          <w:szCs w:val="26"/>
          <w:rtl/>
        </w:rPr>
      </w:pPr>
    </w:p>
    <w:p w14:paraId="7EDAA53E" w14:textId="77777777" w:rsidR="0011303E" w:rsidRDefault="00224E15">
      <w:pPr>
        <w:spacing w:line="360" w:lineRule="auto"/>
        <w:jc w:val="both"/>
        <w:rPr>
          <w:noProof w:val="0"/>
          <w:sz w:val="26"/>
          <w:szCs w:val="26"/>
          <w:rtl/>
        </w:rPr>
      </w:pPr>
      <w:r>
        <w:rPr>
          <w:noProof w:val="0"/>
          <w:sz w:val="26"/>
          <w:szCs w:val="26"/>
          <w:rtl/>
        </w:rPr>
        <w:t xml:space="preserve">בהמשך לכך, ציין שירות המבחן כגורמי סיכון את התרשמותו, שהנאשם מתקשה לראות נקודות חולשה באישיותו והוא מטשטש וממזער את דפוסיו הבעייתיים; את נטייתו של הנאשם להתנהג באימפולסיביות במצבים שנחווים על ידו כמלחיצים, מבלי לחשוב על ההשלכות האפשריות של התנהגותו זו; ואת הפער הקיים בין שאיפותיו של הנאשם לנהל אורח חיים תקין לבין התנהלותו בפועל (שירות המבחן ציין בהקשר זה את עברו הפלילי של הנאשם). </w:t>
      </w:r>
    </w:p>
    <w:p w14:paraId="25022506" w14:textId="77777777" w:rsidR="0011303E" w:rsidRDefault="0011303E">
      <w:pPr>
        <w:spacing w:line="360" w:lineRule="auto"/>
        <w:jc w:val="both"/>
        <w:rPr>
          <w:noProof w:val="0"/>
          <w:sz w:val="26"/>
          <w:szCs w:val="26"/>
          <w:rtl/>
        </w:rPr>
      </w:pPr>
    </w:p>
    <w:p w14:paraId="5E53276D" w14:textId="77777777" w:rsidR="0011303E" w:rsidRDefault="00224E15">
      <w:pPr>
        <w:spacing w:line="360" w:lineRule="auto"/>
        <w:jc w:val="both"/>
        <w:rPr>
          <w:noProof w:val="0"/>
          <w:sz w:val="26"/>
          <w:szCs w:val="26"/>
          <w:rtl/>
        </w:rPr>
      </w:pPr>
      <w:r>
        <w:rPr>
          <w:noProof w:val="0"/>
          <w:sz w:val="26"/>
          <w:szCs w:val="26"/>
          <w:rtl/>
        </w:rPr>
        <w:t xml:space="preserve">בסיכומו של התסקיר, ציין שירות המבחן, כי מאחר שהנאשם לא ביטא נזקקות המצריכה התייחסות טיפולית </w:t>
      </w:r>
      <w:r>
        <w:rPr>
          <w:rFonts w:hint="cs"/>
          <w:noProof w:val="0"/>
          <w:sz w:val="26"/>
          <w:szCs w:val="26"/>
          <w:rtl/>
        </w:rPr>
        <w:t>ל</w:t>
      </w:r>
      <w:r>
        <w:rPr>
          <w:noProof w:val="0"/>
          <w:sz w:val="26"/>
          <w:szCs w:val="26"/>
          <w:rtl/>
        </w:rPr>
        <w:t xml:space="preserve">מצבו, הוא נמנע מהמלצה על ענישה טיפולית. אשר לאפשרות של הטלת מאסר בפועל על הנאשם, המליץ שירות המבחן להתחשב בהיותו של הנאשם מפרנס יחיד למשפחתו. </w:t>
      </w:r>
    </w:p>
    <w:p w14:paraId="371C6F0B" w14:textId="77777777" w:rsidR="0011303E" w:rsidRDefault="0011303E">
      <w:pPr>
        <w:spacing w:line="360" w:lineRule="auto"/>
        <w:jc w:val="both"/>
        <w:rPr>
          <w:noProof w:val="0"/>
          <w:sz w:val="20"/>
          <w:szCs w:val="20"/>
          <w:rtl/>
        </w:rPr>
      </w:pPr>
    </w:p>
    <w:p w14:paraId="58DCC8CB" w14:textId="77777777" w:rsidR="0011303E" w:rsidRDefault="00224E15">
      <w:pPr>
        <w:spacing w:line="360" w:lineRule="auto"/>
        <w:jc w:val="both"/>
        <w:rPr>
          <w:noProof w:val="0"/>
          <w:sz w:val="26"/>
          <w:szCs w:val="26"/>
          <w:rtl/>
        </w:rPr>
      </w:pPr>
      <w:r>
        <w:rPr>
          <w:noProof w:val="0"/>
          <w:sz w:val="26"/>
          <w:szCs w:val="26"/>
          <w:rtl/>
        </w:rPr>
        <w:lastRenderedPageBreak/>
        <w:t>5.</w:t>
      </w:r>
      <w:r>
        <w:rPr>
          <w:noProof w:val="0"/>
          <w:sz w:val="26"/>
          <w:szCs w:val="26"/>
          <w:rtl/>
        </w:rPr>
        <w:tab/>
        <w:t xml:space="preserve">בטיעוניו לעונש, עמד ב"כ המאשימה על הערך המוגן שנפגע </w:t>
      </w:r>
      <w:r>
        <w:rPr>
          <w:rFonts w:hint="cs"/>
          <w:noProof w:val="0"/>
          <w:sz w:val="26"/>
          <w:szCs w:val="26"/>
          <w:rtl/>
        </w:rPr>
        <w:t>מ</w:t>
      </w:r>
      <w:r>
        <w:rPr>
          <w:noProof w:val="0"/>
          <w:sz w:val="26"/>
          <w:szCs w:val="26"/>
          <w:rtl/>
        </w:rPr>
        <w:t xml:space="preserve">ביצוע העבירה, והוא שלום הציבור וביטחונו. בהדגישו את פסיקתו של בית המשפט העליון, לפיה הסכנות הרבות הנשקפות </w:t>
      </w:r>
      <w:r>
        <w:rPr>
          <w:rFonts w:hint="cs"/>
          <w:noProof w:val="0"/>
          <w:sz w:val="26"/>
          <w:szCs w:val="26"/>
          <w:rtl/>
        </w:rPr>
        <w:t>מ</w:t>
      </w:r>
      <w:r>
        <w:rPr>
          <w:noProof w:val="0"/>
          <w:sz w:val="26"/>
          <w:szCs w:val="26"/>
          <w:rtl/>
        </w:rPr>
        <w:t xml:space="preserve">עבירות בנשק מחייבות מתן ביטוי עונשי של מאסר בפועל, טען ב"כ המאשימה, כי יש להעלות את רף הענישה, ובעניין זה, הפנה גם להנחיית פרקליט המדינה מספר 9.16 מיום 7.8.16, כי נקודת המוצא העונשית של התביעה בעבירות נשק, היא מאסר בפועל לתקופה ממשית. </w:t>
      </w:r>
    </w:p>
    <w:p w14:paraId="290FFEBF" w14:textId="77777777" w:rsidR="0011303E" w:rsidRDefault="0011303E">
      <w:pPr>
        <w:spacing w:line="360" w:lineRule="auto"/>
        <w:jc w:val="both"/>
        <w:rPr>
          <w:noProof w:val="0"/>
          <w:sz w:val="26"/>
          <w:szCs w:val="26"/>
          <w:rtl/>
        </w:rPr>
      </w:pPr>
    </w:p>
    <w:p w14:paraId="65ACA78C" w14:textId="77777777" w:rsidR="0011303E" w:rsidRDefault="00224E15">
      <w:pPr>
        <w:spacing w:line="360" w:lineRule="auto"/>
        <w:jc w:val="both"/>
        <w:rPr>
          <w:noProof w:val="0"/>
          <w:sz w:val="26"/>
          <w:szCs w:val="26"/>
          <w:rtl/>
        </w:rPr>
      </w:pPr>
      <w:r>
        <w:rPr>
          <w:noProof w:val="0"/>
          <w:sz w:val="26"/>
          <w:szCs w:val="26"/>
          <w:rtl/>
        </w:rPr>
        <w:t>מבחינת נסיבות ביצוע העבירה, הדגיש ב"כ המאשימה את פרק הזמן של חצי שנה בו החזיק הנאשם בנשק ובתחמושת, ואת העובדה, שהנאשם חזר למקום בו נזרק התיק מהרכב כדי לאסוף אותו, התנהלות שיש בה לשיטתו משום תכנון. אשר לסיבה לביצוע העבירה, טען ב"כ המאשימה, כי הנאשם החזיק בנשק כדי לסחור בו.</w:t>
      </w:r>
    </w:p>
    <w:p w14:paraId="2BA48E9C" w14:textId="77777777" w:rsidR="0011303E" w:rsidRDefault="0011303E">
      <w:pPr>
        <w:spacing w:line="360" w:lineRule="auto"/>
        <w:jc w:val="both"/>
        <w:rPr>
          <w:noProof w:val="0"/>
          <w:sz w:val="26"/>
          <w:szCs w:val="26"/>
          <w:rtl/>
        </w:rPr>
      </w:pPr>
    </w:p>
    <w:p w14:paraId="62FFCDF6" w14:textId="77777777" w:rsidR="0011303E" w:rsidRDefault="00224E15">
      <w:pPr>
        <w:spacing w:line="360" w:lineRule="auto"/>
        <w:jc w:val="both"/>
        <w:rPr>
          <w:noProof w:val="0"/>
          <w:sz w:val="26"/>
          <w:szCs w:val="26"/>
          <w:rtl/>
        </w:rPr>
      </w:pPr>
      <w:r>
        <w:rPr>
          <w:noProof w:val="0"/>
          <w:sz w:val="26"/>
          <w:szCs w:val="26"/>
          <w:rtl/>
        </w:rPr>
        <w:t xml:space="preserve">ב"כ המאשימה טען, כי מתחם הענישה ההולם במקרה דנן נע בין 27 חודשי מאסר בפועל עד 54 חודשי מאסר בפועל, וביקש למקם את הנאשם בשליש התחתון של המתחם, וכן להטיל עליו מאסר על תנאי וקנס. </w:t>
      </w:r>
    </w:p>
    <w:p w14:paraId="0A8D47AA" w14:textId="77777777" w:rsidR="0011303E" w:rsidRDefault="0011303E">
      <w:pPr>
        <w:spacing w:line="360" w:lineRule="auto"/>
        <w:jc w:val="both"/>
        <w:rPr>
          <w:noProof w:val="0"/>
          <w:sz w:val="26"/>
          <w:szCs w:val="26"/>
          <w:rtl/>
        </w:rPr>
      </w:pPr>
    </w:p>
    <w:p w14:paraId="6902EA72" w14:textId="77777777" w:rsidR="0011303E" w:rsidRDefault="00224E15">
      <w:pPr>
        <w:spacing w:line="360" w:lineRule="auto"/>
        <w:jc w:val="both"/>
        <w:rPr>
          <w:noProof w:val="0"/>
          <w:sz w:val="26"/>
          <w:szCs w:val="26"/>
          <w:rtl/>
        </w:rPr>
      </w:pPr>
      <w:r>
        <w:rPr>
          <w:rFonts w:hint="cs"/>
          <w:noProof w:val="0"/>
          <w:sz w:val="26"/>
          <w:szCs w:val="26"/>
          <w:rtl/>
        </w:rPr>
        <w:t xml:space="preserve">לבסוף, </w:t>
      </w:r>
      <w:r>
        <w:rPr>
          <w:noProof w:val="0"/>
          <w:sz w:val="26"/>
          <w:szCs w:val="26"/>
          <w:rtl/>
        </w:rPr>
        <w:t>הדגיש</w:t>
      </w:r>
      <w:r>
        <w:rPr>
          <w:rFonts w:hint="cs"/>
          <w:noProof w:val="0"/>
          <w:sz w:val="26"/>
          <w:szCs w:val="26"/>
          <w:rtl/>
        </w:rPr>
        <w:t xml:space="preserve"> ב"כ המאשימה</w:t>
      </w:r>
      <w:r>
        <w:rPr>
          <w:noProof w:val="0"/>
          <w:sz w:val="26"/>
          <w:szCs w:val="26"/>
          <w:rtl/>
        </w:rPr>
        <w:t xml:space="preserve">, כי לצד העובדה שהנאשם הודה במיוחס לו וחסך זמן שיפוטי, ישנם דבריו של שירות המבחן, כי הנאשם ממזער את הפסול במעשה שביצע והוא נוטה לפעול באימפולסיביות, </w:t>
      </w:r>
      <w:r>
        <w:rPr>
          <w:rFonts w:hint="cs"/>
          <w:noProof w:val="0"/>
          <w:sz w:val="26"/>
          <w:szCs w:val="26"/>
          <w:rtl/>
        </w:rPr>
        <w:t xml:space="preserve">כמו גם </w:t>
      </w:r>
      <w:r>
        <w:rPr>
          <w:noProof w:val="0"/>
          <w:sz w:val="26"/>
          <w:szCs w:val="26"/>
          <w:rtl/>
        </w:rPr>
        <w:t xml:space="preserve">העובדה, ששירות המבחן לא בא בהמלצה טיפולית בעניינו של הנאשם. </w:t>
      </w:r>
      <w:r>
        <w:rPr>
          <w:rFonts w:hint="cs"/>
          <w:noProof w:val="0"/>
          <w:sz w:val="26"/>
          <w:szCs w:val="26"/>
          <w:rtl/>
        </w:rPr>
        <w:t>כמו כן</w:t>
      </w:r>
      <w:r>
        <w:rPr>
          <w:noProof w:val="0"/>
          <w:sz w:val="26"/>
          <w:szCs w:val="26"/>
          <w:rtl/>
        </w:rPr>
        <w:t xml:space="preserve">, הפנה ב"כ המאשימה לגיליון הרשעותיו הקודמות של הנאשם (במוצג ת/1), ממנו עולה, כי ביום 17.6.07 הורשע הנאשם בבית משפט השלום בעבירה של הסעת תושב זר השוהה שלא כדין והוטל עליו מאסר בפועל למשך 21 יום (העבירה בוצעה ביום 10.12.05). בנוסף, ביום 14.3.05 הורשע הנאשם בבית משפט השלום בעבירות של הפרעה לשוטר במילוי תפקידו, תקיפת שוטר בעת מילוי תפקידו ואיומים, והוטל עליו מאסר על תנאי וקנס (העבירות בוצעו ביום 22.11.00). </w:t>
      </w:r>
    </w:p>
    <w:p w14:paraId="2FE8FF44" w14:textId="77777777" w:rsidR="0011303E" w:rsidRDefault="0011303E">
      <w:pPr>
        <w:spacing w:line="360" w:lineRule="auto"/>
        <w:jc w:val="both"/>
        <w:rPr>
          <w:noProof w:val="0"/>
          <w:sz w:val="26"/>
          <w:szCs w:val="26"/>
          <w:rtl/>
        </w:rPr>
      </w:pPr>
    </w:p>
    <w:p w14:paraId="1895A41B" w14:textId="77777777" w:rsidR="0011303E" w:rsidRDefault="00224E15">
      <w:pPr>
        <w:spacing w:line="360" w:lineRule="auto"/>
        <w:jc w:val="both"/>
        <w:rPr>
          <w:noProof w:val="0"/>
          <w:sz w:val="26"/>
          <w:szCs w:val="26"/>
          <w:rtl/>
        </w:rPr>
      </w:pPr>
      <w:r>
        <w:rPr>
          <w:noProof w:val="0"/>
          <w:sz w:val="26"/>
          <w:szCs w:val="26"/>
          <w:rtl/>
        </w:rPr>
        <w:t>6.</w:t>
      </w:r>
      <w:r>
        <w:rPr>
          <w:noProof w:val="0"/>
          <w:sz w:val="26"/>
          <w:szCs w:val="26"/>
          <w:rtl/>
        </w:rPr>
        <w:tab/>
        <w:t xml:space="preserve">  ב"כ הנאשם חלק על טענתו של ב"כ המאשימה כי קדם למעשה תכנון, וטען, כי  ההיפך הוא הנכון וכי </w:t>
      </w:r>
      <w:r>
        <w:rPr>
          <w:b/>
          <w:bCs/>
          <w:noProof w:val="0"/>
          <w:sz w:val="26"/>
          <w:szCs w:val="26"/>
          <w:rtl/>
        </w:rPr>
        <w:t>"אין מקרה יותר קלאסי מזה להיעדר תכנון"</w:t>
      </w:r>
      <w:r>
        <w:rPr>
          <w:noProof w:val="0"/>
          <w:sz w:val="26"/>
          <w:szCs w:val="26"/>
          <w:rtl/>
        </w:rPr>
        <w:t xml:space="preserve">, בהדגישו, כי עד לרגע בו פתח הנאשם את התיק, הוא כלל לא ידע שיש בתוכו נשק (בע' 12 ש' 1). כן הלין על בחירתו של ב"כ המאשימה לטעון שהנאשם החזיק בנשק למטרת סחר, לאחר שבהסדר הטיעון נמחקה הטענה שהנאשם החזיק בנשק לצורך הגנה עצמית ולא נטענה סיבה אחרת לביצוע המעשה בכתב האישום המתוקן: </w:t>
      </w:r>
      <w:r>
        <w:rPr>
          <w:b/>
          <w:bCs/>
          <w:noProof w:val="0"/>
          <w:sz w:val="26"/>
          <w:szCs w:val="26"/>
          <w:rtl/>
        </w:rPr>
        <w:t>"זה לא סביר שבטיעון לעונש מכניסים בדלת האחורית נסיבה יותר מחמירה שזה היה לצורך סחר. זה לא עולה מחומר הראיות, זה לא כתוב בכתב האישום וברמה היותר עמוקה זה גם לא מבוסס מבחינת הראיות"</w:t>
      </w:r>
      <w:r>
        <w:rPr>
          <w:noProof w:val="0"/>
          <w:sz w:val="26"/>
          <w:szCs w:val="26"/>
          <w:rtl/>
        </w:rPr>
        <w:t xml:space="preserve"> (בע' 12 ש' 12-18). בנוסף, טען ב"כ הנאשם, כי בכך שהנאשם לקח את הנשק לחזקתו, אפשר שהוא אף הרחיק את הנשק מאדם שביקש לעשות בנשק שימוש פסול. </w:t>
      </w:r>
    </w:p>
    <w:p w14:paraId="3FC54F77" w14:textId="77777777" w:rsidR="0011303E" w:rsidRDefault="0011303E">
      <w:pPr>
        <w:spacing w:line="360" w:lineRule="auto"/>
        <w:jc w:val="both"/>
        <w:rPr>
          <w:noProof w:val="0"/>
          <w:sz w:val="26"/>
          <w:szCs w:val="26"/>
          <w:rtl/>
        </w:rPr>
      </w:pPr>
    </w:p>
    <w:p w14:paraId="0F864FCA" w14:textId="77777777" w:rsidR="0011303E" w:rsidRDefault="00224E15">
      <w:pPr>
        <w:spacing w:line="360" w:lineRule="auto"/>
        <w:jc w:val="both"/>
        <w:rPr>
          <w:noProof w:val="0"/>
          <w:sz w:val="26"/>
          <w:szCs w:val="26"/>
          <w:rtl/>
        </w:rPr>
      </w:pPr>
      <w:r>
        <w:rPr>
          <w:noProof w:val="0"/>
          <w:sz w:val="26"/>
          <w:szCs w:val="26"/>
          <w:rtl/>
        </w:rPr>
        <w:t xml:space="preserve">לפיכך, טען ב"כ הנאשם, כי מתחם הענישה ההולם נע בין מאסר על תנאי לשנת מאסר. </w:t>
      </w:r>
    </w:p>
    <w:p w14:paraId="2EAFBDC5" w14:textId="77777777" w:rsidR="0011303E" w:rsidRDefault="0011303E">
      <w:pPr>
        <w:spacing w:line="360" w:lineRule="auto"/>
        <w:jc w:val="both"/>
        <w:rPr>
          <w:noProof w:val="0"/>
          <w:sz w:val="26"/>
          <w:szCs w:val="26"/>
          <w:rtl/>
        </w:rPr>
      </w:pPr>
    </w:p>
    <w:p w14:paraId="270FE9B0" w14:textId="77777777" w:rsidR="0011303E" w:rsidRDefault="00224E15">
      <w:pPr>
        <w:spacing w:line="360" w:lineRule="auto"/>
        <w:jc w:val="both"/>
        <w:rPr>
          <w:noProof w:val="0"/>
          <w:sz w:val="26"/>
          <w:szCs w:val="26"/>
          <w:rtl/>
        </w:rPr>
      </w:pPr>
      <w:r>
        <w:rPr>
          <w:noProof w:val="0"/>
          <w:sz w:val="26"/>
          <w:szCs w:val="26"/>
          <w:rtl/>
        </w:rPr>
        <w:t xml:space="preserve">בהתייחסו לנסיבותיו האישיות של הנאשם, הדגיש ב"כ הנאשם את הודאתו של הנאשם במיוחס לו מבלי שנוהלו הוכחות, את פרק הזמן שחלף מאז העבירה האחרונה שביצע הנאשם (בשנת 2005), ואת העובדה, שעניינה היה הסעת שב"ח. בנוסף, ביקש ב"כ הנאשם להתחשב בפרק הזמן בו שהה הנאשם במעצר מלא ובכך שמאז הוא נמצא במעצר בית, וטען, כי לא נדרשת הרתעה נוספת.  </w:t>
      </w:r>
    </w:p>
    <w:p w14:paraId="2884C47A" w14:textId="77777777" w:rsidR="0011303E" w:rsidRDefault="0011303E">
      <w:pPr>
        <w:spacing w:line="360" w:lineRule="auto"/>
        <w:jc w:val="both"/>
        <w:rPr>
          <w:noProof w:val="0"/>
          <w:sz w:val="20"/>
          <w:szCs w:val="20"/>
          <w:rtl/>
        </w:rPr>
      </w:pPr>
    </w:p>
    <w:p w14:paraId="0872575D" w14:textId="77777777" w:rsidR="0011303E" w:rsidRDefault="00224E15">
      <w:pPr>
        <w:spacing w:line="360" w:lineRule="auto"/>
        <w:jc w:val="both"/>
        <w:rPr>
          <w:noProof w:val="0"/>
          <w:sz w:val="26"/>
          <w:szCs w:val="26"/>
          <w:rtl/>
        </w:rPr>
      </w:pPr>
      <w:r>
        <w:rPr>
          <w:noProof w:val="0"/>
          <w:sz w:val="26"/>
          <w:szCs w:val="26"/>
          <w:rtl/>
        </w:rPr>
        <w:t>בהינתן כל אלה, טען ב"כ הנאשם, כי אין זה מסוג המקרים בהם ראוי להחזיר את הנאשם מאחורי סורג ובריח, וביקש להסתפק בעונש מאסר שירוצה בעבודות שירות.</w:t>
      </w:r>
    </w:p>
    <w:p w14:paraId="258E3280" w14:textId="77777777" w:rsidR="0011303E" w:rsidRDefault="0011303E">
      <w:pPr>
        <w:spacing w:line="360" w:lineRule="auto"/>
        <w:jc w:val="both"/>
        <w:rPr>
          <w:noProof w:val="0"/>
          <w:sz w:val="26"/>
          <w:szCs w:val="26"/>
          <w:rtl/>
        </w:rPr>
      </w:pPr>
    </w:p>
    <w:p w14:paraId="5B341651" w14:textId="77777777" w:rsidR="0011303E" w:rsidRDefault="00224E15">
      <w:pPr>
        <w:spacing w:line="360" w:lineRule="auto"/>
        <w:jc w:val="both"/>
        <w:rPr>
          <w:noProof w:val="0"/>
          <w:sz w:val="26"/>
          <w:szCs w:val="26"/>
          <w:rtl/>
        </w:rPr>
      </w:pPr>
      <w:r>
        <w:rPr>
          <w:noProof w:val="0"/>
          <w:sz w:val="26"/>
          <w:szCs w:val="26"/>
          <w:rtl/>
        </w:rPr>
        <w:t xml:space="preserve">בסוף טיעוני ההגנה, הביע הנאשם בפני בית המשפט חרטה על המעשה שביצע. </w:t>
      </w:r>
    </w:p>
    <w:p w14:paraId="7848F5A4" w14:textId="77777777" w:rsidR="0011303E" w:rsidRDefault="0011303E">
      <w:pPr>
        <w:spacing w:line="360" w:lineRule="auto"/>
        <w:jc w:val="both"/>
        <w:rPr>
          <w:noProof w:val="0"/>
          <w:sz w:val="26"/>
          <w:szCs w:val="26"/>
          <w:rtl/>
        </w:rPr>
      </w:pPr>
    </w:p>
    <w:p w14:paraId="22049B14" w14:textId="77777777" w:rsidR="0011303E" w:rsidRDefault="00224E15">
      <w:pPr>
        <w:spacing w:line="360" w:lineRule="auto"/>
        <w:jc w:val="both"/>
        <w:rPr>
          <w:noProof w:val="0"/>
          <w:sz w:val="26"/>
          <w:szCs w:val="26"/>
          <w:u w:val="single"/>
          <w:rtl/>
        </w:rPr>
      </w:pPr>
      <w:r>
        <w:rPr>
          <w:noProof w:val="0"/>
          <w:sz w:val="26"/>
          <w:szCs w:val="26"/>
          <w:u w:val="single"/>
          <w:rtl/>
        </w:rPr>
        <w:t>דיון</w:t>
      </w:r>
    </w:p>
    <w:p w14:paraId="25BE038B" w14:textId="77777777" w:rsidR="0011303E" w:rsidRDefault="00224E15">
      <w:pPr>
        <w:spacing w:line="360" w:lineRule="auto"/>
        <w:jc w:val="both"/>
        <w:rPr>
          <w:noProof w:val="0"/>
          <w:sz w:val="26"/>
          <w:szCs w:val="26"/>
          <w:rtl/>
        </w:rPr>
      </w:pPr>
      <w:r>
        <w:rPr>
          <w:noProof w:val="0"/>
          <w:sz w:val="26"/>
          <w:szCs w:val="26"/>
          <w:rtl/>
        </w:rPr>
        <w:t>7.</w:t>
      </w:r>
      <w:r>
        <w:rPr>
          <w:noProof w:val="0"/>
          <w:sz w:val="26"/>
          <w:szCs w:val="26"/>
          <w:rtl/>
        </w:rPr>
        <w:tab/>
      </w:r>
      <w:r>
        <w:rPr>
          <w:noProof w:val="0"/>
          <w:sz w:val="26"/>
          <w:szCs w:val="26"/>
          <w:rtl/>
          <w:lang w:eastAsia="he-IL"/>
        </w:rPr>
        <w:t>במלאכת גזירת הדין, נצעד לפי המתווה המנחה שנקבע בתיקון 113 ל</w:t>
      </w:r>
      <w:hyperlink r:id="rId25" w:history="1">
        <w:r w:rsidRPr="00224E15">
          <w:rPr>
            <w:noProof w:val="0"/>
            <w:color w:val="0000FF"/>
            <w:sz w:val="26"/>
            <w:szCs w:val="26"/>
            <w:u w:val="single"/>
            <w:rtl/>
            <w:lang w:eastAsia="he-IL"/>
          </w:rPr>
          <w:t>חוק העונשין</w:t>
        </w:r>
      </w:hyperlink>
      <w:r>
        <w:rPr>
          <w:noProof w:val="0"/>
          <w:sz w:val="26"/>
          <w:szCs w:val="26"/>
          <w:rtl/>
          <w:lang w:eastAsia="he-IL"/>
        </w:rPr>
        <w:t xml:space="preserve">, בו העמיד המחוקק </w:t>
      </w:r>
      <w:r>
        <w:rPr>
          <w:noProof w:val="0"/>
          <w:sz w:val="26"/>
          <w:szCs w:val="26"/>
          <w:rtl/>
        </w:rPr>
        <w:t>כעקרון על בגזירת העונש את עקרון ההלימה, המבטא את "עקרון הגמול":</w:t>
      </w:r>
      <w:r>
        <w:rPr>
          <w:rFonts w:ascii="Arial TUR" w:hAnsi="Arial TUR" w:cs="FrankRuehl"/>
          <w:noProof w:val="0"/>
          <w:spacing w:val="10"/>
          <w:sz w:val="26"/>
          <w:szCs w:val="26"/>
          <w:rtl/>
        </w:rPr>
        <w:t xml:space="preserve"> </w:t>
      </w:r>
      <w:r>
        <w:rPr>
          <w:b/>
          <w:bCs/>
          <w:noProof w:val="0"/>
          <w:sz w:val="26"/>
          <w:szCs w:val="26"/>
          <w:rtl/>
        </w:rPr>
        <w:t>"העיקרון המנחה בענישה הוא קיומו של יחס הולם בין חומרת מעשה העבירה בנסיבותיו ומידת אשמו של הנאשם ובין סוג ומידת העונש המוטל עליו"</w:t>
      </w:r>
      <w:r>
        <w:rPr>
          <w:noProof w:val="0"/>
          <w:sz w:val="26"/>
          <w:szCs w:val="26"/>
          <w:rtl/>
        </w:rPr>
        <w:t xml:space="preserve"> (ר' בסעיף 40ב לחוק). </w:t>
      </w:r>
    </w:p>
    <w:p w14:paraId="059AA498" w14:textId="77777777" w:rsidR="0011303E" w:rsidRDefault="0011303E">
      <w:pPr>
        <w:spacing w:line="360" w:lineRule="auto"/>
        <w:jc w:val="both"/>
        <w:rPr>
          <w:noProof w:val="0"/>
          <w:sz w:val="26"/>
          <w:szCs w:val="26"/>
          <w:rtl/>
        </w:rPr>
      </w:pPr>
    </w:p>
    <w:p w14:paraId="18A91E6F" w14:textId="77777777" w:rsidR="0011303E" w:rsidRDefault="00224E15">
      <w:pPr>
        <w:spacing w:line="360" w:lineRule="auto"/>
        <w:jc w:val="both"/>
        <w:rPr>
          <w:noProof w:val="0"/>
          <w:sz w:val="26"/>
          <w:szCs w:val="26"/>
          <w:u w:val="single"/>
          <w:rtl/>
        </w:rPr>
      </w:pPr>
      <w:r>
        <w:rPr>
          <w:noProof w:val="0"/>
          <w:sz w:val="26"/>
          <w:szCs w:val="26"/>
          <w:u w:val="single"/>
          <w:rtl/>
        </w:rPr>
        <w:t>הערכים המוגנים ומידת הפגיעה בהם</w:t>
      </w:r>
    </w:p>
    <w:p w14:paraId="2B01392E" w14:textId="77777777" w:rsidR="0011303E" w:rsidRDefault="00224E15">
      <w:pPr>
        <w:spacing w:line="360" w:lineRule="auto"/>
        <w:jc w:val="both"/>
        <w:rPr>
          <w:noProof w:val="0"/>
          <w:sz w:val="26"/>
          <w:szCs w:val="26"/>
          <w:rtl/>
        </w:rPr>
      </w:pPr>
      <w:r>
        <w:rPr>
          <w:noProof w:val="0"/>
          <w:sz w:val="26"/>
          <w:szCs w:val="26"/>
          <w:rtl/>
        </w:rPr>
        <w:t>8.</w:t>
      </w:r>
      <w:r>
        <w:rPr>
          <w:noProof w:val="0"/>
          <w:sz w:val="26"/>
          <w:szCs w:val="26"/>
          <w:rtl/>
        </w:rPr>
        <w:tab/>
        <w:t xml:space="preserve">בבסיס האיסור הפלילי על המעשה של נשיאת או הובלת נשק או תחמושת בלא רשות על פי דין, עומד הצורך להגן על שלומו וביטחונו של הציבור. בית המשפט העליון חזר ועמד על המסוכנות הגבוהה העולה מעבירות הנשק, אשר </w:t>
      </w:r>
      <w:r>
        <w:rPr>
          <w:b/>
          <w:bCs/>
          <w:noProof w:val="0"/>
          <w:sz w:val="26"/>
          <w:szCs w:val="26"/>
          <w:rtl/>
        </w:rPr>
        <w:t>"הפכו לחזון נפרץ במחוזותינו, בבחינת 'מכת מדינה'"</w:t>
      </w:r>
      <w:r>
        <w:rPr>
          <w:noProof w:val="0"/>
          <w:sz w:val="26"/>
          <w:szCs w:val="26"/>
          <w:rtl/>
        </w:rPr>
        <w:t xml:space="preserve">, והן </w:t>
      </w:r>
      <w:r>
        <w:rPr>
          <w:b/>
          <w:bCs/>
          <w:noProof w:val="0"/>
          <w:sz w:val="26"/>
          <w:szCs w:val="26"/>
          <w:rtl/>
        </w:rPr>
        <w:t>"יוצרות פוטנציאל לסכסוכים אלימים, ומקימות סיכון ממשי וחמור לחיי אדם, לשלום הציבור ולביטחונו"</w:t>
      </w:r>
      <w:r>
        <w:rPr>
          <w:noProof w:val="0"/>
          <w:sz w:val="26"/>
          <w:szCs w:val="26"/>
          <w:rtl/>
        </w:rPr>
        <w:t xml:space="preserve"> (</w:t>
      </w:r>
      <w:hyperlink r:id="rId26" w:history="1">
        <w:r w:rsidRPr="00224E15">
          <w:rPr>
            <w:noProof w:val="0"/>
            <w:color w:val="0000FF"/>
            <w:sz w:val="26"/>
            <w:szCs w:val="26"/>
            <w:u w:val="single"/>
            <w:rtl/>
          </w:rPr>
          <w:t>ע"פ 3790/11</w:t>
        </w:r>
      </w:hyperlink>
      <w:r>
        <w:rPr>
          <w:noProof w:val="0"/>
          <w:sz w:val="26"/>
          <w:szCs w:val="26"/>
          <w:rtl/>
        </w:rPr>
        <w:t xml:space="preserve"> </w:t>
      </w:r>
      <w:r>
        <w:rPr>
          <w:b/>
          <w:bCs/>
          <w:noProof w:val="0"/>
          <w:sz w:val="26"/>
          <w:szCs w:val="26"/>
          <w:rtl/>
        </w:rPr>
        <w:t>משעל נ' מדינת ישראל</w:t>
      </w:r>
      <w:r>
        <w:rPr>
          <w:noProof w:val="0"/>
          <w:sz w:val="26"/>
          <w:szCs w:val="26"/>
          <w:rtl/>
        </w:rPr>
        <w:t xml:space="preserve">, ניתן ביום 23.2.12, בפסקה 6). לנוכח הסכנה הנשקפת לציבור והיקפן המתרחב של העבירות בנשק, הדגיש בית המשפט העליון, כי יש לשדר מסר עונשי אשר ירתיע מפני ביצוען, וזאת בדרך של החמרה בענישה: </w:t>
      </w:r>
      <w:r>
        <w:rPr>
          <w:b/>
          <w:bCs/>
          <w:noProof w:val="0"/>
          <w:sz w:val="26"/>
          <w:szCs w:val="26"/>
          <w:rtl/>
        </w:rPr>
        <w:t>"בית משפט זה עמד לא פעם על החומרה הרבה הטמונה בהחזקה ובנשיאה של נשק שלא כדין ועל הצורך להרתיע מפני עבירות כאלו בדרך של הטלת עונשי מאסר מאחורי סורג ובריח, גם כאשר מדובר בנאשמים נורמטיביים ונעדרי עבר פלילי"</w:t>
      </w:r>
      <w:r>
        <w:rPr>
          <w:noProof w:val="0"/>
          <w:sz w:val="26"/>
          <w:szCs w:val="26"/>
          <w:rtl/>
        </w:rPr>
        <w:t xml:space="preserve"> (</w:t>
      </w:r>
      <w:hyperlink r:id="rId27" w:history="1">
        <w:r w:rsidRPr="00224E15">
          <w:rPr>
            <w:noProof w:val="0"/>
            <w:color w:val="0000FF"/>
            <w:sz w:val="26"/>
            <w:szCs w:val="26"/>
            <w:u w:val="single"/>
            <w:rtl/>
          </w:rPr>
          <w:t>ע"פ 8846/15</w:t>
        </w:r>
      </w:hyperlink>
      <w:r>
        <w:rPr>
          <w:noProof w:val="0"/>
          <w:sz w:val="26"/>
          <w:szCs w:val="26"/>
          <w:rtl/>
        </w:rPr>
        <w:t xml:space="preserve"> </w:t>
      </w:r>
      <w:r>
        <w:rPr>
          <w:b/>
          <w:bCs/>
          <w:noProof w:val="0"/>
          <w:sz w:val="26"/>
          <w:szCs w:val="26"/>
          <w:rtl/>
        </w:rPr>
        <w:t>דראז נ' מדינת ישראל</w:t>
      </w:r>
      <w:r>
        <w:rPr>
          <w:noProof w:val="0"/>
          <w:sz w:val="26"/>
          <w:szCs w:val="26"/>
          <w:rtl/>
        </w:rPr>
        <w:t xml:space="preserve">, ניתן ביום 13.3.16, בפסקה 6). </w:t>
      </w:r>
    </w:p>
    <w:p w14:paraId="68FB5DAB" w14:textId="77777777" w:rsidR="0011303E" w:rsidRDefault="0011303E">
      <w:pPr>
        <w:spacing w:line="360" w:lineRule="auto"/>
        <w:jc w:val="both"/>
        <w:rPr>
          <w:noProof w:val="0"/>
          <w:sz w:val="26"/>
          <w:szCs w:val="26"/>
          <w:rtl/>
        </w:rPr>
      </w:pPr>
    </w:p>
    <w:p w14:paraId="0E455FA9" w14:textId="77777777" w:rsidR="0011303E" w:rsidRDefault="00224E15">
      <w:pPr>
        <w:spacing w:line="360" w:lineRule="auto"/>
        <w:jc w:val="both"/>
        <w:rPr>
          <w:noProof w:val="0"/>
          <w:sz w:val="26"/>
          <w:szCs w:val="26"/>
          <w:rtl/>
        </w:rPr>
      </w:pPr>
      <w:r>
        <w:rPr>
          <w:noProof w:val="0"/>
          <w:sz w:val="26"/>
          <w:szCs w:val="26"/>
          <w:rtl/>
        </w:rPr>
        <w:t>9.</w:t>
      </w:r>
      <w:r>
        <w:rPr>
          <w:noProof w:val="0"/>
          <w:sz w:val="26"/>
          <w:szCs w:val="26"/>
          <w:rtl/>
        </w:rPr>
        <w:tab/>
        <w:t>העונש בגין ביצוע עבירה של נשיאת או הובלת נשק עומד על עשר שנות מאסר, ואילו העונש בגין עבירה של נשיאת או הובלת תחמושת, עומד על שלוש שנות מאסר. בהתייחסו לסעיף העבירה בה הורשע הנאשם, טען בא כוחו, כי הנאשם אמנם הורשע בעבירה של נשיאה והובלה, אך מבחינה מהותית, הנאשם ביצע עבירה של החזקת נשק, שהינה מקלה יותר (העונש בגינה עומד על 7 שנות מאסר). זאת, בשים לב לכך, שהנאשם רק הוביל את הנשק ממקום מציאתו עד למחסן בביתו, ו</w:t>
      </w:r>
      <w:r>
        <w:rPr>
          <w:b/>
          <w:bCs/>
          <w:noProof w:val="0"/>
          <w:sz w:val="26"/>
          <w:szCs w:val="26"/>
          <w:rtl/>
        </w:rPr>
        <w:t>"אח"כ לא נגע בנשק"</w:t>
      </w:r>
      <w:r>
        <w:rPr>
          <w:noProof w:val="0"/>
          <w:sz w:val="26"/>
          <w:szCs w:val="26"/>
          <w:rtl/>
        </w:rPr>
        <w:t xml:space="preserve"> (בע' 13 ש' 7). ואולם, גם לגבי העבירה של החזקת נשק, פסיקתו העקבית של בית המשפט העליון היא, כי יש להטיל עונשים ממשיים ומרתיעים, וכי נקודת המוצא היא מאסר לריצוי בין כתלי הכלא. שכן,</w:t>
      </w:r>
      <w:r>
        <w:rPr>
          <w:b/>
          <w:bCs/>
          <w:noProof w:val="0"/>
          <w:sz w:val="26"/>
          <w:szCs w:val="26"/>
          <w:rtl/>
        </w:rPr>
        <w:t xml:space="preserve"> "ניסיון השנים האחרונות מלמד שנשק המוחזק שלא כדין מוצא את דרכו לעתים לידיים עוינות, ולעתים נעשה בו שימוש למטרות פליליות, ואלה כבר גרמו לא אחת לאובדן חיי אדם, ולפגיעה בחפים מפשע שכל 'חטאם' נבע מכך שהם נקלעו בדרך מקרה לזירת הפשע"</w:t>
      </w:r>
      <w:r>
        <w:rPr>
          <w:noProof w:val="0"/>
          <w:sz w:val="26"/>
          <w:szCs w:val="26"/>
          <w:rtl/>
        </w:rPr>
        <w:t xml:space="preserve"> (</w:t>
      </w:r>
      <w:hyperlink r:id="rId28" w:history="1">
        <w:r w:rsidRPr="00224E15">
          <w:rPr>
            <w:noProof w:val="0"/>
            <w:color w:val="0000FF"/>
            <w:sz w:val="26"/>
            <w:szCs w:val="26"/>
            <w:u w:val="single"/>
            <w:rtl/>
          </w:rPr>
          <w:t>ע"פ 761/07</w:t>
        </w:r>
      </w:hyperlink>
      <w:r>
        <w:rPr>
          <w:noProof w:val="0"/>
          <w:sz w:val="26"/>
          <w:szCs w:val="26"/>
          <w:rtl/>
        </w:rPr>
        <w:t xml:space="preserve"> </w:t>
      </w:r>
      <w:r>
        <w:rPr>
          <w:b/>
          <w:bCs/>
          <w:noProof w:val="0"/>
          <w:sz w:val="26"/>
          <w:szCs w:val="26"/>
          <w:rtl/>
        </w:rPr>
        <w:t>מדינת ישראל נ' אדרי</w:t>
      </w:r>
      <w:r>
        <w:rPr>
          <w:noProof w:val="0"/>
          <w:sz w:val="26"/>
          <w:szCs w:val="26"/>
          <w:rtl/>
        </w:rPr>
        <w:t xml:space="preserve">, ניתן ביום 22.2.07). יש גם לזכור, כי במציאות הישראלית </w:t>
      </w:r>
      <w:r>
        <w:rPr>
          <w:b/>
          <w:bCs/>
          <w:noProof w:val="0"/>
          <w:sz w:val="26"/>
          <w:szCs w:val="26"/>
          <w:rtl/>
        </w:rPr>
        <w:t>"קיים חשש תמידי כי נשק המוחזק באופן לא חוקי יתגלגל לא רק לידיים עברייניות, עניין חמור לעצמו, כי אם לידיהם של אלה המבקשים להוציא אל הפועל פעילות חבלנית עוינת"</w:t>
      </w:r>
      <w:r>
        <w:rPr>
          <w:noProof w:val="0"/>
          <w:sz w:val="26"/>
          <w:szCs w:val="26"/>
          <w:rtl/>
        </w:rPr>
        <w:t xml:space="preserve"> (</w:t>
      </w:r>
      <w:hyperlink r:id="rId29" w:history="1">
        <w:r w:rsidRPr="00224E15">
          <w:rPr>
            <w:noProof w:val="0"/>
            <w:color w:val="0000FF"/>
            <w:sz w:val="26"/>
            <w:szCs w:val="26"/>
            <w:u w:val="single"/>
            <w:rtl/>
          </w:rPr>
          <w:t>ע"פ 2251/11</w:t>
        </w:r>
      </w:hyperlink>
      <w:r>
        <w:rPr>
          <w:noProof w:val="0"/>
          <w:sz w:val="26"/>
          <w:szCs w:val="26"/>
          <w:rtl/>
        </w:rPr>
        <w:t xml:space="preserve"> </w:t>
      </w:r>
      <w:r>
        <w:rPr>
          <w:b/>
          <w:bCs/>
          <w:noProof w:val="0"/>
          <w:sz w:val="26"/>
          <w:szCs w:val="26"/>
          <w:rtl/>
        </w:rPr>
        <w:t>נפאע נ' מדינת ישראל</w:t>
      </w:r>
      <w:r>
        <w:rPr>
          <w:noProof w:val="0"/>
          <w:sz w:val="26"/>
          <w:szCs w:val="26"/>
          <w:rtl/>
        </w:rPr>
        <w:t xml:space="preserve">, ניתן ביום 4.12.11, בפסקה 5). </w:t>
      </w:r>
    </w:p>
    <w:p w14:paraId="16739783" w14:textId="77777777" w:rsidR="0011303E" w:rsidRDefault="0011303E">
      <w:pPr>
        <w:spacing w:line="360" w:lineRule="auto"/>
        <w:jc w:val="both"/>
        <w:rPr>
          <w:noProof w:val="0"/>
          <w:sz w:val="26"/>
          <w:szCs w:val="26"/>
          <w:rtl/>
        </w:rPr>
      </w:pPr>
    </w:p>
    <w:p w14:paraId="6B882A25" w14:textId="77777777" w:rsidR="0011303E" w:rsidRDefault="00224E15">
      <w:pPr>
        <w:spacing w:line="360" w:lineRule="auto"/>
        <w:jc w:val="both"/>
        <w:rPr>
          <w:noProof w:val="0"/>
          <w:sz w:val="26"/>
          <w:szCs w:val="26"/>
          <w:rtl/>
        </w:rPr>
      </w:pPr>
      <w:r>
        <w:rPr>
          <w:noProof w:val="0"/>
          <w:sz w:val="26"/>
          <w:szCs w:val="26"/>
          <w:rtl/>
        </w:rPr>
        <w:t>10.</w:t>
      </w:r>
      <w:r>
        <w:rPr>
          <w:noProof w:val="0"/>
          <w:sz w:val="26"/>
          <w:szCs w:val="26"/>
          <w:rtl/>
        </w:rPr>
        <w:tab/>
        <w:t>אשר למידת</w:t>
      </w:r>
      <w:r>
        <w:rPr>
          <w:rFonts w:ascii="Arial" w:hAnsi="Arial" w:cs="Arial"/>
          <w:noProof w:val="0"/>
          <w:sz w:val="26"/>
          <w:szCs w:val="26"/>
          <w:rtl/>
        </w:rPr>
        <w:t xml:space="preserve"> </w:t>
      </w:r>
      <w:r>
        <w:rPr>
          <w:noProof w:val="0"/>
          <w:sz w:val="26"/>
          <w:szCs w:val="26"/>
          <w:rtl/>
        </w:rPr>
        <w:t xml:space="preserve">הפגיעה בערכים המוגנים. במקרה דנן, אין המדובר בסיטואציה בה הנאשם פנה לאחר כדי להשיג את הנשק והתחמושת, </w:t>
      </w:r>
      <w:r>
        <w:rPr>
          <w:rFonts w:hint="cs"/>
          <w:noProof w:val="0"/>
          <w:sz w:val="26"/>
          <w:szCs w:val="26"/>
          <w:rtl/>
        </w:rPr>
        <w:t xml:space="preserve">אשר </w:t>
      </w:r>
      <w:r>
        <w:rPr>
          <w:noProof w:val="0"/>
          <w:sz w:val="26"/>
          <w:szCs w:val="26"/>
          <w:rtl/>
        </w:rPr>
        <w:t xml:space="preserve">הגיעו לידיו </w:t>
      </w:r>
      <w:r>
        <w:rPr>
          <w:rFonts w:hint="cs"/>
          <w:noProof w:val="0"/>
          <w:sz w:val="26"/>
          <w:szCs w:val="26"/>
          <w:rtl/>
        </w:rPr>
        <w:t>ללא תכנון מוקדם</w:t>
      </w:r>
      <w:r>
        <w:rPr>
          <w:noProof w:val="0"/>
          <w:sz w:val="26"/>
          <w:szCs w:val="26"/>
          <w:rtl/>
        </w:rPr>
        <w:t xml:space="preserve">. בנוסף, לא נטען, כי הנאשם עשה בנשק ובתחמושת שימוש או כי הם נועדו למטרות עברייניות או ביטחוניות. יש באמור להשליך על עוצמת הפגיעה בערכים המוגנים ולהרחיקה מהרף הגבוה, אך עדיין, במידה מוגבלת, שכן, עצם זמינותם של כלי נשק בידי מי שאינם מורשים לכך, הינה "מועדת לפורענות", לא כל שכן כאשר עסקינן בתת מקלע מאולתר וקת מתכתית המתאימה לרובה סער </w:t>
      </w:r>
      <w:r>
        <w:rPr>
          <w:noProof w:val="0"/>
          <w:sz w:val="26"/>
          <w:szCs w:val="26"/>
        </w:rPr>
        <w:t>M-16</w:t>
      </w:r>
      <w:r>
        <w:rPr>
          <w:noProof w:val="0"/>
          <w:sz w:val="26"/>
          <w:szCs w:val="26"/>
          <w:rtl/>
        </w:rPr>
        <w:t>, שהינם בעלי פוטנציאל סיכון גבוה</w:t>
      </w:r>
      <w:r>
        <w:rPr>
          <w:rFonts w:hint="cs"/>
          <w:noProof w:val="0"/>
          <w:sz w:val="26"/>
          <w:szCs w:val="26"/>
          <w:rtl/>
        </w:rPr>
        <w:t>:</w:t>
      </w:r>
      <w:r>
        <w:rPr>
          <w:noProof w:val="0"/>
          <w:sz w:val="26"/>
          <w:szCs w:val="26"/>
          <w:rtl/>
        </w:rPr>
        <w:t xml:space="preserve"> </w:t>
      </w:r>
      <w:r>
        <w:rPr>
          <w:b/>
          <w:bCs/>
          <w:noProof w:val="0"/>
          <w:sz w:val="26"/>
          <w:szCs w:val="26"/>
          <w:rtl/>
        </w:rPr>
        <w:t>"כאשר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r>
        <w:rPr>
          <w:noProof w:val="0"/>
          <w:sz w:val="26"/>
          <w:szCs w:val="26"/>
          <w:rtl/>
        </w:rPr>
        <w:t xml:space="preserve"> (</w:t>
      </w:r>
      <w:hyperlink r:id="rId30" w:history="1">
        <w:r w:rsidR="00E72EB8" w:rsidRPr="00E72EB8">
          <w:rPr>
            <w:rStyle w:val="Hyperlink"/>
            <w:noProof w:val="0"/>
            <w:sz w:val="26"/>
            <w:szCs w:val="26"/>
            <w:rtl/>
          </w:rPr>
          <w:t xml:space="preserve">ע"פ 1332/04 </w:t>
        </w:r>
      </w:hyperlink>
      <w:r>
        <w:rPr>
          <w:noProof w:val="0"/>
          <w:sz w:val="26"/>
          <w:szCs w:val="26"/>
          <w:rtl/>
        </w:rPr>
        <w:t xml:space="preserve"> </w:t>
      </w:r>
      <w:r>
        <w:rPr>
          <w:b/>
          <w:bCs/>
          <w:noProof w:val="0"/>
          <w:sz w:val="26"/>
          <w:szCs w:val="26"/>
          <w:rtl/>
        </w:rPr>
        <w:t>מדינת ישראל נ' פס</w:t>
      </w:r>
      <w:r>
        <w:rPr>
          <w:noProof w:val="0"/>
          <w:sz w:val="26"/>
          <w:szCs w:val="26"/>
          <w:rtl/>
        </w:rPr>
        <w:t xml:space="preserve"> (ניתן ביום 19.4.04) (להלן – </w:t>
      </w:r>
      <w:r>
        <w:rPr>
          <w:b/>
          <w:bCs/>
          <w:noProof w:val="0"/>
          <w:sz w:val="26"/>
          <w:szCs w:val="26"/>
          <w:rtl/>
        </w:rPr>
        <w:t>ע"פ פס</w:t>
      </w:r>
      <w:r>
        <w:rPr>
          <w:noProof w:val="0"/>
          <w:sz w:val="26"/>
          <w:szCs w:val="26"/>
          <w:rtl/>
        </w:rPr>
        <w:t>), בפסקה 4).</w:t>
      </w:r>
    </w:p>
    <w:p w14:paraId="61C5B810" w14:textId="77777777" w:rsidR="0011303E" w:rsidRDefault="0011303E">
      <w:pPr>
        <w:spacing w:line="360" w:lineRule="auto"/>
        <w:jc w:val="both"/>
        <w:rPr>
          <w:noProof w:val="0"/>
          <w:sz w:val="26"/>
          <w:szCs w:val="26"/>
          <w:rtl/>
        </w:rPr>
      </w:pPr>
    </w:p>
    <w:p w14:paraId="793329EE" w14:textId="77777777" w:rsidR="0011303E" w:rsidRDefault="0011303E">
      <w:pPr>
        <w:spacing w:line="360" w:lineRule="auto"/>
        <w:jc w:val="both"/>
        <w:rPr>
          <w:noProof w:val="0"/>
          <w:sz w:val="26"/>
          <w:szCs w:val="26"/>
          <w:rtl/>
        </w:rPr>
      </w:pPr>
    </w:p>
    <w:p w14:paraId="3ADC93C9" w14:textId="77777777" w:rsidR="0011303E" w:rsidRDefault="00224E15">
      <w:pPr>
        <w:spacing w:line="360" w:lineRule="auto"/>
        <w:jc w:val="both"/>
        <w:rPr>
          <w:noProof w:val="0"/>
          <w:sz w:val="26"/>
          <w:szCs w:val="26"/>
          <w:u w:val="single"/>
          <w:rtl/>
        </w:rPr>
      </w:pPr>
      <w:r>
        <w:rPr>
          <w:noProof w:val="0"/>
          <w:sz w:val="26"/>
          <w:szCs w:val="26"/>
          <w:u w:val="single"/>
          <w:rtl/>
        </w:rPr>
        <w:t>מדיניות הענישה הנוהגת</w:t>
      </w:r>
    </w:p>
    <w:p w14:paraId="3B1E5778" w14:textId="77777777" w:rsidR="0011303E" w:rsidRDefault="00224E15">
      <w:pPr>
        <w:spacing w:line="360" w:lineRule="auto"/>
        <w:jc w:val="both"/>
        <w:rPr>
          <w:noProof w:val="0"/>
          <w:sz w:val="26"/>
          <w:szCs w:val="26"/>
          <w:rtl/>
        </w:rPr>
      </w:pPr>
      <w:r>
        <w:rPr>
          <w:noProof w:val="0"/>
          <w:sz w:val="26"/>
          <w:szCs w:val="26"/>
          <w:rtl/>
        </w:rPr>
        <w:t>11.</w:t>
      </w:r>
      <w:r>
        <w:rPr>
          <w:noProof w:val="0"/>
          <w:sz w:val="26"/>
          <w:szCs w:val="26"/>
          <w:rtl/>
        </w:rPr>
        <w:tab/>
        <w:t xml:space="preserve">במסגרת טיעוניהם לעונש, כל צד הציג בפניי פסיקה התומכת, לשיטתו, בעונש לו הוא טוען. </w:t>
      </w:r>
    </w:p>
    <w:p w14:paraId="160E5B15" w14:textId="77777777" w:rsidR="0011303E" w:rsidRDefault="0011303E">
      <w:pPr>
        <w:spacing w:line="360" w:lineRule="auto"/>
        <w:jc w:val="both"/>
        <w:rPr>
          <w:noProof w:val="0"/>
          <w:sz w:val="26"/>
          <w:szCs w:val="26"/>
          <w:rtl/>
        </w:rPr>
      </w:pPr>
    </w:p>
    <w:p w14:paraId="3FC8E8DB" w14:textId="77777777" w:rsidR="0011303E" w:rsidRDefault="00224E15">
      <w:pPr>
        <w:spacing w:line="360" w:lineRule="auto"/>
        <w:jc w:val="both"/>
        <w:rPr>
          <w:noProof w:val="0"/>
          <w:sz w:val="26"/>
          <w:szCs w:val="26"/>
          <w:rtl/>
        </w:rPr>
      </w:pPr>
      <w:r>
        <w:rPr>
          <w:noProof w:val="0"/>
          <w:sz w:val="26"/>
          <w:szCs w:val="26"/>
          <w:rtl/>
        </w:rPr>
        <w:t>12.</w:t>
      </w:r>
      <w:r>
        <w:rPr>
          <w:noProof w:val="0"/>
          <w:sz w:val="26"/>
          <w:szCs w:val="26"/>
          <w:rtl/>
        </w:rPr>
        <w:tab/>
        <w:t>ב"כ המאשימה הפנה ל</w:t>
      </w:r>
      <w:hyperlink r:id="rId31" w:history="1">
        <w:r w:rsidRPr="00224E15">
          <w:rPr>
            <w:noProof w:val="0"/>
            <w:color w:val="0000FF"/>
            <w:sz w:val="26"/>
            <w:szCs w:val="26"/>
            <w:u w:val="single"/>
            <w:rtl/>
          </w:rPr>
          <w:t>ע"פ 5323/12</w:t>
        </w:r>
      </w:hyperlink>
      <w:r>
        <w:rPr>
          <w:noProof w:val="0"/>
          <w:sz w:val="26"/>
          <w:szCs w:val="26"/>
          <w:rtl/>
        </w:rPr>
        <w:t xml:space="preserve"> </w:t>
      </w:r>
      <w:r>
        <w:rPr>
          <w:b/>
          <w:bCs/>
          <w:noProof w:val="0"/>
          <w:sz w:val="26"/>
          <w:szCs w:val="26"/>
          <w:rtl/>
        </w:rPr>
        <w:t>ליל נ' מדינת ישראל</w:t>
      </w:r>
      <w:r>
        <w:rPr>
          <w:noProof w:val="0"/>
          <w:sz w:val="26"/>
          <w:szCs w:val="26"/>
          <w:rtl/>
        </w:rPr>
        <w:t xml:space="preserve"> (ניתן ביום 17.6.14), שם דובר במערער אשר העביר מזוודה ובתוכה רובה אוטומטי ותחמושת, מחורשה לבית מגורים, בו הסתיר את כלי הנשק (אלה נתפסו בחיפוש שבוצע בבית כעבור יומיים). באותו מקרה, נקבע, שלא הונח בסיס ראייתי לאמור בכתב האישום, לפיו המערער הוא שהטמין את הנשק בחורשה וכי אין לשלול את האפשרות, שהנאשם מצא את התיק בו היה מונח הנשק. בית המשפט המחוזי הטיל על המערער עונש של 28 חודשי מאסר בפועל וכן הפעיל עונש מאסר על תנאי לתקופה של 36 חודשי מאסר בפועל, אשר היה תלוי ועומד לחובת המערער במועד ביצוע העבירה (בחופף לעונש המאסר של 28 חודשים). בית המשפט העליון הותיר על כנו את העונש שהוטל על </w:t>
      </w:r>
      <w:r>
        <w:rPr>
          <w:rFonts w:hint="cs"/>
          <w:noProof w:val="0"/>
          <w:sz w:val="26"/>
          <w:szCs w:val="26"/>
          <w:rtl/>
        </w:rPr>
        <w:t>ה</w:t>
      </w:r>
      <w:r>
        <w:rPr>
          <w:noProof w:val="0"/>
          <w:sz w:val="26"/>
          <w:szCs w:val="26"/>
          <w:rtl/>
        </w:rPr>
        <w:t>מערער, בציינו, כי זאת בעיקר לנוכח העובדה, כי מדובר בתוצאה הנובעת מהפעלת עונש מאסר על תנאי בן 36 חודשים, בחפיפה מלאה לעונש שהושת על המערער בתיק הנוכחי. המערער באותו תיק, היה בעל עבר פלילי, אשר כלל גם הרשעה בעבירת מין, והוא לא הביע חרטה על מעשיו.</w:t>
      </w:r>
    </w:p>
    <w:p w14:paraId="1999E431" w14:textId="77777777" w:rsidR="0011303E" w:rsidRDefault="0011303E">
      <w:pPr>
        <w:spacing w:line="360" w:lineRule="auto"/>
        <w:jc w:val="both"/>
        <w:rPr>
          <w:noProof w:val="0"/>
          <w:sz w:val="26"/>
          <w:szCs w:val="26"/>
          <w:rtl/>
        </w:rPr>
      </w:pPr>
    </w:p>
    <w:p w14:paraId="3FD3DBFB" w14:textId="77777777" w:rsidR="0011303E" w:rsidRDefault="00224E15">
      <w:pPr>
        <w:spacing w:line="360" w:lineRule="auto"/>
        <w:jc w:val="both"/>
        <w:rPr>
          <w:noProof w:val="0"/>
          <w:sz w:val="26"/>
          <w:szCs w:val="26"/>
          <w:rtl/>
        </w:rPr>
      </w:pPr>
      <w:r>
        <w:rPr>
          <w:noProof w:val="0"/>
          <w:sz w:val="26"/>
          <w:szCs w:val="26"/>
          <w:rtl/>
        </w:rPr>
        <w:t>כן הפנה ב"כ המאשימה ל</w:t>
      </w:r>
      <w:hyperlink r:id="rId32" w:history="1">
        <w:r w:rsidRPr="00224E15">
          <w:rPr>
            <w:noProof w:val="0"/>
            <w:color w:val="0000FF"/>
            <w:sz w:val="26"/>
            <w:szCs w:val="26"/>
            <w:u w:val="single"/>
            <w:rtl/>
          </w:rPr>
          <w:t>ע"פ 9373/10</w:t>
        </w:r>
      </w:hyperlink>
      <w:r>
        <w:rPr>
          <w:noProof w:val="0"/>
          <w:sz w:val="26"/>
          <w:szCs w:val="26"/>
          <w:rtl/>
        </w:rPr>
        <w:t xml:space="preserve"> </w:t>
      </w:r>
      <w:r>
        <w:rPr>
          <w:b/>
          <w:bCs/>
          <w:noProof w:val="0"/>
          <w:sz w:val="26"/>
          <w:szCs w:val="26"/>
          <w:rtl/>
        </w:rPr>
        <w:t>ותד נ' מדינת ישראל</w:t>
      </w:r>
      <w:r>
        <w:rPr>
          <w:noProof w:val="0"/>
          <w:sz w:val="26"/>
          <w:szCs w:val="26"/>
          <w:rtl/>
        </w:rPr>
        <w:t xml:space="preserve"> (ניתן ביום 14.9.11), שם דובר במערער בעל עבר פלילי אשר הורשע על פי הודאתו בכך שהחזיק בביתו, מתחת למזרן המיטה, אקדח ומחסנית בה היו 9 כדורים, ו</w:t>
      </w:r>
      <w:r>
        <w:rPr>
          <w:rFonts w:hint="cs"/>
          <w:noProof w:val="0"/>
          <w:sz w:val="26"/>
          <w:szCs w:val="26"/>
          <w:rtl/>
        </w:rPr>
        <w:t xml:space="preserve">כן הטמין </w:t>
      </w:r>
      <w:r>
        <w:rPr>
          <w:noProof w:val="0"/>
          <w:sz w:val="26"/>
          <w:szCs w:val="26"/>
          <w:rtl/>
        </w:rPr>
        <w:t xml:space="preserve">63 כדורים נוספים </w:t>
      </w:r>
      <w:r>
        <w:rPr>
          <w:rFonts w:hint="cs"/>
          <w:noProof w:val="0"/>
          <w:sz w:val="26"/>
          <w:szCs w:val="26"/>
          <w:rtl/>
        </w:rPr>
        <w:t>בחצר</w:t>
      </w:r>
      <w:r>
        <w:rPr>
          <w:noProof w:val="0"/>
          <w:sz w:val="26"/>
          <w:szCs w:val="26"/>
          <w:rtl/>
        </w:rPr>
        <w:t xml:space="preserve">. בית המשפט המחוזי הטיל על המערער 50 חודשי מאסר בפועל ובית המשפט העליון הקל בעונשו והעמידו על 30 חודשים. באותו מקרה, הורשע המערער בעבירות של החזקת נשק ונשיאתו, ובמהלך המשפט, טען, כי הוא מצא את האקדח והתחמושת במטע זיתים. בעניין זה, קבע בית המשפט העליון, כי </w:t>
      </w:r>
      <w:r>
        <w:rPr>
          <w:b/>
          <w:bCs/>
          <w:noProof w:val="0"/>
          <w:sz w:val="26"/>
          <w:szCs w:val="26"/>
          <w:rtl/>
        </w:rPr>
        <w:t>"גם אם הסבר זה נכון הוא, היה על המערער למסור את הנשק לרשויות החוק, והעובדה שהוא לא נהג כך, ולאור הרשעותיו בפלילים, אין זה מן הנמנע שהמערער התכוון להוסיף ולהחזיק בנשק כאשר מטרתו נותרה לוטה בערפל"</w:t>
      </w:r>
      <w:r>
        <w:rPr>
          <w:noProof w:val="0"/>
          <w:sz w:val="26"/>
          <w:szCs w:val="26"/>
          <w:rtl/>
        </w:rPr>
        <w:t xml:space="preserve">. </w:t>
      </w:r>
    </w:p>
    <w:p w14:paraId="3DAAFE28" w14:textId="77777777" w:rsidR="0011303E" w:rsidRDefault="0011303E">
      <w:pPr>
        <w:spacing w:line="360" w:lineRule="auto"/>
        <w:jc w:val="both"/>
        <w:rPr>
          <w:noProof w:val="0"/>
          <w:sz w:val="26"/>
          <w:szCs w:val="26"/>
          <w:rtl/>
        </w:rPr>
      </w:pPr>
    </w:p>
    <w:p w14:paraId="63E5136E" w14:textId="77777777" w:rsidR="0011303E" w:rsidRDefault="00224E15">
      <w:pPr>
        <w:spacing w:line="360" w:lineRule="auto"/>
        <w:jc w:val="both"/>
        <w:rPr>
          <w:noProof w:val="0"/>
          <w:sz w:val="26"/>
          <w:szCs w:val="26"/>
          <w:rtl/>
        </w:rPr>
      </w:pPr>
      <w:r>
        <w:rPr>
          <w:noProof w:val="0"/>
          <w:sz w:val="26"/>
          <w:szCs w:val="26"/>
          <w:rtl/>
        </w:rPr>
        <w:t>13.</w:t>
      </w:r>
      <w:r>
        <w:rPr>
          <w:noProof w:val="0"/>
          <w:sz w:val="26"/>
          <w:szCs w:val="26"/>
          <w:rtl/>
        </w:rPr>
        <w:tab/>
        <w:t>מעבר לכך, הפנה ב"כ המאשימה ל</w:t>
      </w:r>
      <w:hyperlink r:id="rId33" w:history="1">
        <w:r w:rsidRPr="00224E15">
          <w:rPr>
            <w:noProof w:val="0"/>
            <w:color w:val="0000FF"/>
            <w:sz w:val="26"/>
            <w:szCs w:val="26"/>
            <w:u w:val="single"/>
            <w:rtl/>
          </w:rPr>
          <w:t>ת"פ 12995-03-09</w:t>
        </w:r>
      </w:hyperlink>
      <w:r>
        <w:rPr>
          <w:noProof w:val="0"/>
          <w:sz w:val="26"/>
          <w:szCs w:val="26"/>
          <w:rtl/>
        </w:rPr>
        <w:t xml:space="preserve"> </w:t>
      </w:r>
      <w:r>
        <w:rPr>
          <w:b/>
          <w:bCs/>
          <w:noProof w:val="0"/>
          <w:sz w:val="26"/>
          <w:szCs w:val="26"/>
          <w:rtl/>
        </w:rPr>
        <w:t>מדינת ישראל נ' נאטור</w:t>
      </w:r>
      <w:r>
        <w:rPr>
          <w:noProof w:val="0"/>
          <w:sz w:val="26"/>
          <w:szCs w:val="26"/>
          <w:rtl/>
        </w:rPr>
        <w:t xml:space="preserve"> (ניתן ביום 29.11.09), שם הטיל בית המשפט המחוזי בחיפה עונש של 12 חודשי מאסר בפועל על נאשם בעל עבר פלילי מכביד, אשר הורשע על פי הודאתו במסגרת הסדר טיעון, בעבירות של החזקה, נשיאה והובלת נשק שלא כדין. באותו מקרה, נסע הנאשם יחד עם אחר בכביש, כשברשות השניים אקדח. </w:t>
      </w:r>
    </w:p>
    <w:p w14:paraId="66274710" w14:textId="77777777" w:rsidR="0011303E" w:rsidRDefault="0011303E">
      <w:pPr>
        <w:spacing w:line="360" w:lineRule="auto"/>
        <w:jc w:val="both"/>
        <w:rPr>
          <w:noProof w:val="0"/>
          <w:sz w:val="26"/>
          <w:szCs w:val="26"/>
          <w:rtl/>
        </w:rPr>
      </w:pPr>
    </w:p>
    <w:p w14:paraId="0BDE246E" w14:textId="77777777" w:rsidR="0011303E" w:rsidRDefault="00224E15">
      <w:pPr>
        <w:spacing w:line="360" w:lineRule="auto"/>
        <w:jc w:val="both"/>
        <w:rPr>
          <w:noProof w:val="0"/>
          <w:sz w:val="26"/>
          <w:szCs w:val="26"/>
          <w:rtl/>
        </w:rPr>
      </w:pPr>
      <w:r>
        <w:rPr>
          <w:noProof w:val="0"/>
          <w:sz w:val="26"/>
          <w:szCs w:val="26"/>
          <w:rtl/>
        </w:rPr>
        <w:t>ב</w:t>
      </w:r>
      <w:hyperlink r:id="rId34" w:history="1">
        <w:r w:rsidRPr="00224E15">
          <w:rPr>
            <w:noProof w:val="0"/>
            <w:color w:val="0000FF"/>
            <w:sz w:val="26"/>
            <w:szCs w:val="26"/>
            <w:u w:val="single"/>
            <w:rtl/>
          </w:rPr>
          <w:t>ת"פ 22509-09-09</w:t>
        </w:r>
      </w:hyperlink>
      <w:r>
        <w:rPr>
          <w:noProof w:val="0"/>
          <w:sz w:val="26"/>
          <w:szCs w:val="26"/>
          <w:rtl/>
        </w:rPr>
        <w:t xml:space="preserve"> </w:t>
      </w:r>
      <w:r>
        <w:rPr>
          <w:b/>
          <w:bCs/>
          <w:noProof w:val="0"/>
          <w:sz w:val="26"/>
          <w:szCs w:val="26"/>
          <w:rtl/>
        </w:rPr>
        <w:t>מדינת ישראל נ' ג'ברין</w:t>
      </w:r>
      <w:r>
        <w:rPr>
          <w:noProof w:val="0"/>
          <w:sz w:val="26"/>
          <w:szCs w:val="26"/>
          <w:rtl/>
        </w:rPr>
        <w:t xml:space="preserve"> (ניתן ביום 23.5.10) הטיל בית המשפט המחוזי בחיפה עונש של 9 חודשי מאסר בפועל על נאשם בן 22, ללא עבר פלילי ובעל נסיבות משפחתיות קשות, אשר הורשע על פי הודאתו במסגרת הסדר טיעון, בעבירות של החזקת ונשיאת נשק: כאשר שוטרים ביקשו לבדוק אותו בבדיקה שגרתית, שלף הנאשם אקדח ובתוכו מחסנית ריקה מכדורים. </w:t>
      </w:r>
    </w:p>
    <w:p w14:paraId="64284DDA" w14:textId="77777777" w:rsidR="0011303E" w:rsidRDefault="0011303E">
      <w:pPr>
        <w:spacing w:line="360" w:lineRule="auto"/>
        <w:jc w:val="both"/>
        <w:rPr>
          <w:noProof w:val="0"/>
          <w:sz w:val="26"/>
          <w:szCs w:val="26"/>
          <w:rtl/>
        </w:rPr>
      </w:pPr>
    </w:p>
    <w:p w14:paraId="793F7F61" w14:textId="77777777" w:rsidR="0011303E" w:rsidRDefault="00224E15">
      <w:pPr>
        <w:spacing w:line="360" w:lineRule="auto"/>
        <w:jc w:val="both"/>
        <w:rPr>
          <w:noProof w:val="0"/>
          <w:sz w:val="26"/>
          <w:szCs w:val="26"/>
          <w:rtl/>
        </w:rPr>
      </w:pPr>
      <w:r>
        <w:rPr>
          <w:noProof w:val="0"/>
          <w:sz w:val="26"/>
          <w:szCs w:val="26"/>
          <w:rtl/>
        </w:rPr>
        <w:t>14.</w:t>
      </w:r>
      <w:r>
        <w:rPr>
          <w:noProof w:val="0"/>
          <w:sz w:val="26"/>
          <w:szCs w:val="26"/>
          <w:rtl/>
        </w:rPr>
        <w:tab/>
        <w:t>ב"כ הנאשם הפנה לשור</w:t>
      </w:r>
      <w:r>
        <w:rPr>
          <w:rFonts w:hint="cs"/>
          <w:noProof w:val="0"/>
          <w:sz w:val="26"/>
          <w:szCs w:val="26"/>
          <w:rtl/>
        </w:rPr>
        <w:t>ה של</w:t>
      </w:r>
      <w:r>
        <w:rPr>
          <w:noProof w:val="0"/>
          <w:sz w:val="26"/>
          <w:szCs w:val="26"/>
          <w:rtl/>
        </w:rPr>
        <w:t xml:space="preserve"> פסקי דין </w:t>
      </w:r>
      <w:r>
        <w:rPr>
          <w:rFonts w:hint="cs"/>
          <w:noProof w:val="0"/>
          <w:sz w:val="26"/>
          <w:szCs w:val="26"/>
          <w:rtl/>
        </w:rPr>
        <w:t>של בתי משפט ה</w:t>
      </w:r>
      <w:r>
        <w:rPr>
          <w:noProof w:val="0"/>
          <w:sz w:val="26"/>
          <w:szCs w:val="26"/>
          <w:rtl/>
        </w:rPr>
        <w:t>שלום ו</w:t>
      </w:r>
      <w:r>
        <w:rPr>
          <w:rFonts w:hint="cs"/>
          <w:noProof w:val="0"/>
          <w:sz w:val="26"/>
          <w:szCs w:val="26"/>
          <w:rtl/>
        </w:rPr>
        <w:t>ה</w:t>
      </w:r>
      <w:r>
        <w:rPr>
          <w:noProof w:val="0"/>
          <w:sz w:val="26"/>
          <w:szCs w:val="26"/>
          <w:rtl/>
        </w:rPr>
        <w:t>מחוזי, בהם הסתפקו בעונשים של עד שנה וחצי מאסר, אף שדובר במעשים חמורים יותר מהמקרה דנן (נאשמים אשר הורשעו גם בסחר בנשק או יריות באזור מגורים). ברם, בחלק ניכר מפסקי הדין שהציג, דובר בנאשמים אשר הורשעו על פי הודאתם במסגרת הסדר טיעון גם לעניין העונש</w:t>
      </w:r>
      <w:r>
        <w:rPr>
          <w:rFonts w:hint="cs"/>
          <w:noProof w:val="0"/>
          <w:sz w:val="26"/>
          <w:szCs w:val="26"/>
          <w:rtl/>
        </w:rPr>
        <w:t>.</w:t>
      </w:r>
      <w:r>
        <w:rPr>
          <w:noProof w:val="0"/>
          <w:sz w:val="26"/>
          <w:szCs w:val="26"/>
          <w:rtl/>
        </w:rPr>
        <w:t xml:space="preserve"> כך, ב</w:t>
      </w:r>
      <w:hyperlink r:id="rId35" w:history="1">
        <w:r w:rsidR="002E4A7F" w:rsidRPr="002E4A7F">
          <w:rPr>
            <w:rStyle w:val="Hyperlink"/>
            <w:noProof w:val="0"/>
            <w:sz w:val="26"/>
            <w:szCs w:val="26"/>
            <w:rtl/>
          </w:rPr>
          <w:t>ת"פ (מחוזי – ת"א) 318/95</w:t>
        </w:r>
      </w:hyperlink>
      <w:r>
        <w:rPr>
          <w:noProof w:val="0"/>
          <w:sz w:val="26"/>
          <w:szCs w:val="26"/>
          <w:rtl/>
        </w:rPr>
        <w:t xml:space="preserve"> </w:t>
      </w:r>
      <w:r>
        <w:rPr>
          <w:b/>
          <w:bCs/>
          <w:noProof w:val="0"/>
          <w:sz w:val="26"/>
          <w:szCs w:val="26"/>
          <w:rtl/>
        </w:rPr>
        <w:t>מדינת ישראל נ' בן שלום</w:t>
      </w:r>
      <w:r>
        <w:rPr>
          <w:noProof w:val="0"/>
          <w:sz w:val="26"/>
          <w:szCs w:val="26"/>
          <w:rtl/>
        </w:rPr>
        <w:t xml:space="preserve"> (ניתן ביום 13.10.96); ב</w:t>
      </w:r>
      <w:hyperlink r:id="rId36" w:history="1">
        <w:r w:rsidR="002E4A7F" w:rsidRPr="002E4A7F">
          <w:rPr>
            <w:rStyle w:val="Hyperlink"/>
            <w:noProof w:val="0"/>
            <w:sz w:val="26"/>
            <w:szCs w:val="26"/>
            <w:rtl/>
          </w:rPr>
          <w:t>ת"פ (מחוזי י-ם)</w:t>
        </w:r>
      </w:hyperlink>
      <w:r>
        <w:rPr>
          <w:noProof w:val="0"/>
          <w:sz w:val="26"/>
          <w:szCs w:val="26"/>
          <w:rtl/>
        </w:rPr>
        <w:t xml:space="preserve"> </w:t>
      </w:r>
      <w:r>
        <w:rPr>
          <w:b/>
          <w:bCs/>
          <w:noProof w:val="0"/>
          <w:sz w:val="26"/>
          <w:szCs w:val="26"/>
          <w:rtl/>
        </w:rPr>
        <w:t xml:space="preserve">מדינת ישראל נ' עטייה בן עלי </w:t>
      </w:r>
      <w:r>
        <w:rPr>
          <w:noProof w:val="0"/>
          <w:sz w:val="26"/>
          <w:szCs w:val="26"/>
          <w:rtl/>
        </w:rPr>
        <w:t>(ניתן ביום 10.2.00); וב</w:t>
      </w:r>
      <w:hyperlink r:id="rId37" w:history="1">
        <w:r w:rsidRPr="00224E15">
          <w:rPr>
            <w:noProof w:val="0"/>
            <w:color w:val="0000FF"/>
            <w:sz w:val="26"/>
            <w:szCs w:val="26"/>
            <w:u w:val="single"/>
            <w:rtl/>
          </w:rPr>
          <w:t>ת"פ (שלום י-ם) 61054-12-14</w:t>
        </w:r>
      </w:hyperlink>
      <w:r>
        <w:rPr>
          <w:noProof w:val="0"/>
          <w:sz w:val="26"/>
          <w:szCs w:val="26"/>
          <w:rtl/>
        </w:rPr>
        <w:t xml:space="preserve"> </w:t>
      </w:r>
      <w:r>
        <w:rPr>
          <w:b/>
          <w:bCs/>
          <w:noProof w:val="0"/>
          <w:sz w:val="26"/>
          <w:szCs w:val="26"/>
          <w:rtl/>
        </w:rPr>
        <w:t>מדינת ישראל נ' זעיד</w:t>
      </w:r>
      <w:r>
        <w:rPr>
          <w:noProof w:val="0"/>
          <w:sz w:val="26"/>
          <w:szCs w:val="26"/>
          <w:rtl/>
        </w:rPr>
        <w:t xml:space="preserve"> (ניתן ביום 14.4.15). </w:t>
      </w:r>
    </w:p>
    <w:p w14:paraId="1406AE9E" w14:textId="77777777" w:rsidR="0011303E" w:rsidRDefault="0011303E">
      <w:pPr>
        <w:spacing w:line="360" w:lineRule="auto"/>
        <w:jc w:val="both"/>
        <w:rPr>
          <w:noProof w:val="0"/>
          <w:sz w:val="26"/>
          <w:szCs w:val="26"/>
          <w:rtl/>
        </w:rPr>
      </w:pPr>
    </w:p>
    <w:p w14:paraId="5F6598F8" w14:textId="77777777" w:rsidR="0011303E" w:rsidRDefault="00224E15">
      <w:pPr>
        <w:spacing w:line="360" w:lineRule="auto"/>
        <w:jc w:val="both"/>
        <w:rPr>
          <w:noProof w:val="0"/>
          <w:sz w:val="26"/>
          <w:szCs w:val="26"/>
          <w:rtl/>
        </w:rPr>
      </w:pPr>
      <w:r>
        <w:rPr>
          <w:noProof w:val="0"/>
          <w:sz w:val="26"/>
          <w:szCs w:val="26"/>
          <w:rtl/>
        </w:rPr>
        <w:t>15.</w:t>
      </w:r>
      <w:r>
        <w:rPr>
          <w:noProof w:val="0"/>
          <w:sz w:val="26"/>
          <w:szCs w:val="26"/>
          <w:rtl/>
        </w:rPr>
        <w:tab/>
        <w:t>בתיק אחר של בית משפט השלום אליו הפנה ב"כ הנאשם</w:t>
      </w:r>
      <w:r>
        <w:rPr>
          <w:rFonts w:hint="cs"/>
          <w:noProof w:val="0"/>
          <w:sz w:val="26"/>
          <w:szCs w:val="26"/>
          <w:rtl/>
        </w:rPr>
        <w:t xml:space="preserve"> </w:t>
      </w:r>
      <w:r>
        <w:rPr>
          <w:noProof w:val="0"/>
          <w:sz w:val="26"/>
          <w:szCs w:val="26"/>
          <w:rtl/>
        </w:rPr>
        <w:t>(</w:t>
      </w:r>
      <w:hyperlink r:id="rId38" w:history="1">
        <w:r w:rsidRPr="00224E15">
          <w:rPr>
            <w:noProof w:val="0"/>
            <w:color w:val="0000FF"/>
            <w:sz w:val="26"/>
            <w:szCs w:val="26"/>
            <w:u w:val="single"/>
            <w:rtl/>
          </w:rPr>
          <w:t>ת"פ (י-ם) 11596-09-13</w:t>
        </w:r>
      </w:hyperlink>
      <w:r>
        <w:rPr>
          <w:noProof w:val="0"/>
          <w:sz w:val="26"/>
          <w:szCs w:val="26"/>
          <w:rtl/>
        </w:rPr>
        <w:t xml:space="preserve"> </w:t>
      </w:r>
      <w:r>
        <w:rPr>
          <w:b/>
          <w:bCs/>
          <w:noProof w:val="0"/>
          <w:sz w:val="26"/>
          <w:szCs w:val="26"/>
          <w:rtl/>
        </w:rPr>
        <w:t>מדינת ישראל נ' סלהב</w:t>
      </w:r>
      <w:r>
        <w:rPr>
          <w:noProof w:val="0"/>
          <w:sz w:val="26"/>
          <w:szCs w:val="26"/>
          <w:rtl/>
        </w:rPr>
        <w:t>, נ</w:t>
      </w:r>
      <w:r>
        <w:rPr>
          <w:rFonts w:hint="cs"/>
          <w:noProof w:val="0"/>
          <w:sz w:val="26"/>
          <w:szCs w:val="26"/>
          <w:rtl/>
        </w:rPr>
        <w:t>י</w:t>
      </w:r>
      <w:r>
        <w:rPr>
          <w:noProof w:val="0"/>
          <w:sz w:val="26"/>
          <w:szCs w:val="26"/>
          <w:rtl/>
        </w:rPr>
        <w:t>תן ביום 29.9.14), הוטל</w:t>
      </w:r>
      <w:r>
        <w:rPr>
          <w:rFonts w:hint="cs"/>
          <w:noProof w:val="0"/>
          <w:sz w:val="26"/>
          <w:szCs w:val="26"/>
          <w:rtl/>
        </w:rPr>
        <w:t>ו</w:t>
      </w:r>
      <w:r>
        <w:rPr>
          <w:noProof w:val="0"/>
          <w:sz w:val="26"/>
          <w:szCs w:val="26"/>
          <w:rtl/>
        </w:rPr>
        <w:t xml:space="preserve"> על נאשם שהורשע על פי הודאתו במסגרת הסדר טיעון, 28 חודשי מאסר בגין החזקת נשק ושלל עבירות נוספות (שלוש עבירות של קשירת קשר לביצוע פשע, הפרת הוראה חוקית, התפרצות, זיוף, שימוש במסמך מזויף, קבלת דבר במרמה, התחזות כאדם אחר, נהיגה ללא רישיון). במסגרת שיקוליו, העניק בית משפט השלום משקל רב לתפקודו למופת של הנאשם בבית המעצר, בציינו, כי לנוכח כך ראה לנכון "ללכת כברת דרך לעברו". בדומה, ב</w:t>
      </w:r>
      <w:hyperlink r:id="rId39" w:history="1">
        <w:r w:rsidR="002E4A7F" w:rsidRPr="002E4A7F">
          <w:rPr>
            <w:rStyle w:val="Hyperlink"/>
            <w:noProof w:val="0"/>
            <w:sz w:val="26"/>
            <w:szCs w:val="26"/>
            <w:rtl/>
          </w:rPr>
          <w:t>ת"פ (ת"א) 10206/98</w:t>
        </w:r>
      </w:hyperlink>
      <w:r>
        <w:rPr>
          <w:noProof w:val="0"/>
          <w:sz w:val="26"/>
          <w:szCs w:val="26"/>
          <w:rtl/>
        </w:rPr>
        <w:t xml:space="preserve"> </w:t>
      </w:r>
      <w:r>
        <w:rPr>
          <w:b/>
          <w:bCs/>
          <w:noProof w:val="0"/>
          <w:sz w:val="26"/>
          <w:szCs w:val="26"/>
          <w:rtl/>
        </w:rPr>
        <w:t>מדינת ישראל נ' פדילה</w:t>
      </w:r>
      <w:r>
        <w:rPr>
          <w:noProof w:val="0"/>
          <w:sz w:val="26"/>
          <w:szCs w:val="26"/>
          <w:rtl/>
        </w:rPr>
        <w:t xml:space="preserve"> (ניתן ביום 25.11.98) מצא בית המשפט המחוזי שלא למצות את הדין עם הנאשם בשל גילו הצעיר (כבן 19) ולהסתפק בשנת מאסר בפועל בגין החזקת נשק בלא רשות, נשיאת נשק והובלתו, סחר בנשק ויריות באזור מגורים (גם באותו מקרה, הורשע הנאשם על פי הודאתו במסגרת הסדר טיעון). </w:t>
      </w:r>
      <w:r>
        <w:rPr>
          <w:rFonts w:hint="cs"/>
          <w:noProof w:val="0"/>
          <w:sz w:val="26"/>
          <w:szCs w:val="26"/>
          <w:rtl/>
        </w:rPr>
        <w:t xml:space="preserve">כאמור, נסיבות לקולא אלה אינן מנת חלקו של הנאשם שלפנינו. </w:t>
      </w:r>
    </w:p>
    <w:p w14:paraId="57AA5D6D" w14:textId="77777777" w:rsidR="0011303E" w:rsidRDefault="0011303E">
      <w:pPr>
        <w:spacing w:line="360" w:lineRule="auto"/>
        <w:jc w:val="both"/>
        <w:rPr>
          <w:noProof w:val="0"/>
          <w:sz w:val="26"/>
          <w:szCs w:val="26"/>
          <w:rtl/>
        </w:rPr>
      </w:pPr>
    </w:p>
    <w:p w14:paraId="3DCEF7B0" w14:textId="77777777" w:rsidR="0011303E" w:rsidRDefault="00224E15">
      <w:pPr>
        <w:spacing w:line="360" w:lineRule="auto"/>
        <w:jc w:val="both"/>
        <w:rPr>
          <w:noProof w:val="0"/>
          <w:sz w:val="26"/>
          <w:szCs w:val="26"/>
          <w:rtl/>
        </w:rPr>
      </w:pPr>
      <w:r>
        <w:rPr>
          <w:noProof w:val="0"/>
          <w:sz w:val="26"/>
          <w:szCs w:val="26"/>
          <w:rtl/>
        </w:rPr>
        <w:t>16.</w:t>
      </w:r>
      <w:r>
        <w:rPr>
          <w:noProof w:val="0"/>
          <w:sz w:val="26"/>
          <w:szCs w:val="26"/>
          <w:rtl/>
        </w:rPr>
        <w:tab/>
        <w:t xml:space="preserve">לבסוף, אזכיר, כי בבואנו לבחון את מדיניות הענישה הנוהגת, העיקרון המנחה הוא, </w:t>
      </w:r>
      <w:r>
        <w:rPr>
          <w:b/>
          <w:bCs/>
          <w:noProof w:val="0"/>
          <w:sz w:val="26"/>
          <w:szCs w:val="26"/>
          <w:rtl/>
        </w:rPr>
        <w:t>"לזהות את מתחם הענישה הראוי לקבוצות מעשים הדומים בנסיבותיהם"</w:t>
      </w:r>
      <w:r>
        <w:rPr>
          <w:noProof w:val="0"/>
          <w:sz w:val="26"/>
          <w:szCs w:val="26"/>
          <w:rtl/>
        </w:rPr>
        <w:t xml:space="preserve"> (</w:t>
      </w:r>
      <w:hyperlink r:id="rId40" w:history="1">
        <w:r w:rsidRPr="00224E15">
          <w:rPr>
            <w:noProof w:val="0"/>
            <w:color w:val="0000FF"/>
            <w:sz w:val="26"/>
            <w:szCs w:val="26"/>
            <w:u w:val="single"/>
            <w:rtl/>
          </w:rPr>
          <w:t>ע"פ 2849/13</w:t>
        </w:r>
      </w:hyperlink>
      <w:r>
        <w:rPr>
          <w:noProof w:val="0"/>
          <w:sz w:val="26"/>
          <w:szCs w:val="26"/>
          <w:rtl/>
        </w:rPr>
        <w:t xml:space="preserve"> </w:t>
      </w:r>
      <w:r>
        <w:rPr>
          <w:b/>
          <w:bCs/>
          <w:noProof w:val="0"/>
          <w:sz w:val="26"/>
          <w:szCs w:val="26"/>
          <w:rtl/>
        </w:rPr>
        <w:t>מדינת ישראל נ' טגבה</w:t>
      </w:r>
      <w:r>
        <w:rPr>
          <w:noProof w:val="0"/>
          <w:sz w:val="26"/>
          <w:szCs w:val="26"/>
          <w:rtl/>
        </w:rPr>
        <w:t xml:space="preserve">, ניתן ביום 13.8.13, בפסקה 10). על רקע דברים אלה, יש לבחון את העונשים שהוטלו בפסקי הדין שהובאו לעיל בשים לב לנסיבותיו הקונקרטיות של המקרה דנן, ובכלל זה, מחד, לאופן בו הגיע הנשק לידי הנאשם, ומאידך, לעוצמת כלי הנשק בו עסקינן (תת מקלע וקת של רובה סער </w:t>
      </w:r>
      <w:r>
        <w:rPr>
          <w:noProof w:val="0"/>
          <w:sz w:val="26"/>
          <w:szCs w:val="26"/>
        </w:rPr>
        <w:t>M-16</w:t>
      </w:r>
      <w:r>
        <w:rPr>
          <w:noProof w:val="0"/>
          <w:sz w:val="26"/>
          <w:szCs w:val="26"/>
          <w:rtl/>
        </w:rPr>
        <w:t xml:space="preserve">), שהינו נשק התקפי רב עוצמה. </w:t>
      </w:r>
    </w:p>
    <w:p w14:paraId="4800F3A7" w14:textId="77777777" w:rsidR="0011303E" w:rsidRDefault="0011303E">
      <w:pPr>
        <w:spacing w:line="360" w:lineRule="auto"/>
        <w:jc w:val="both"/>
        <w:rPr>
          <w:rFonts w:ascii="Calibri" w:hAnsi="Calibri" w:cs="Arial"/>
          <w:noProof w:val="0"/>
          <w:sz w:val="22"/>
          <w:szCs w:val="22"/>
          <w:rtl/>
        </w:rPr>
      </w:pPr>
    </w:p>
    <w:p w14:paraId="679029E7" w14:textId="77777777" w:rsidR="0011303E" w:rsidRDefault="00224E15">
      <w:pPr>
        <w:spacing w:line="360" w:lineRule="auto"/>
        <w:jc w:val="both"/>
        <w:rPr>
          <w:noProof w:val="0"/>
          <w:sz w:val="26"/>
          <w:szCs w:val="26"/>
          <w:u w:val="single"/>
          <w:rtl/>
        </w:rPr>
      </w:pPr>
      <w:r>
        <w:rPr>
          <w:noProof w:val="0"/>
          <w:sz w:val="26"/>
          <w:szCs w:val="26"/>
          <w:u w:val="single"/>
          <w:rtl/>
        </w:rPr>
        <w:t>הנסיבות הקשורות בביצוע העבירה (</w:t>
      </w:r>
      <w:hyperlink r:id="rId41" w:history="1">
        <w:r w:rsidR="0029038E" w:rsidRPr="0029038E">
          <w:rPr>
            <w:noProof w:val="0"/>
            <w:color w:val="0000FF"/>
            <w:sz w:val="26"/>
            <w:szCs w:val="26"/>
            <w:u w:val="single"/>
            <w:rtl/>
          </w:rPr>
          <w:t>סעיף 40ט(א)</w:t>
        </w:r>
      </w:hyperlink>
      <w:r>
        <w:rPr>
          <w:noProof w:val="0"/>
          <w:sz w:val="26"/>
          <w:szCs w:val="26"/>
          <w:u w:val="single"/>
          <w:rtl/>
        </w:rPr>
        <w:t xml:space="preserve"> לחוק)</w:t>
      </w:r>
    </w:p>
    <w:p w14:paraId="20A473C3" w14:textId="77777777" w:rsidR="0011303E" w:rsidRDefault="00224E15">
      <w:pPr>
        <w:spacing w:line="360" w:lineRule="auto"/>
        <w:jc w:val="both"/>
        <w:rPr>
          <w:noProof w:val="0"/>
          <w:sz w:val="26"/>
          <w:szCs w:val="26"/>
          <w:rtl/>
        </w:rPr>
      </w:pPr>
      <w:r>
        <w:rPr>
          <w:noProof w:val="0"/>
          <w:sz w:val="26"/>
          <w:szCs w:val="26"/>
          <w:rtl/>
        </w:rPr>
        <w:t>17.</w:t>
      </w:r>
      <w:r>
        <w:rPr>
          <w:noProof w:val="0"/>
          <w:sz w:val="26"/>
          <w:szCs w:val="26"/>
          <w:rtl/>
        </w:rPr>
        <w:tab/>
        <w:t>תחילה, אני רואה לייחס משקל לכך, ש</w:t>
      </w:r>
      <w:r>
        <w:rPr>
          <w:b/>
          <w:bCs/>
          <w:noProof w:val="0"/>
          <w:sz w:val="26"/>
          <w:szCs w:val="26"/>
          <w:rtl/>
        </w:rPr>
        <w:t>למעשה של תפיסת הנשק והתחמושת לא קדם תכנון של ממש</w:t>
      </w:r>
      <w:r>
        <w:rPr>
          <w:noProof w:val="0"/>
          <w:sz w:val="26"/>
          <w:szCs w:val="26"/>
          <w:rtl/>
        </w:rPr>
        <w:t xml:space="preserve"> (</w:t>
      </w:r>
      <w:hyperlink r:id="rId42" w:history="1">
        <w:r w:rsidR="0029038E" w:rsidRPr="0029038E">
          <w:rPr>
            <w:noProof w:val="0"/>
            <w:color w:val="0000FF"/>
            <w:sz w:val="26"/>
            <w:szCs w:val="26"/>
            <w:u w:val="single"/>
            <w:rtl/>
          </w:rPr>
          <w:t>סעיף 40ט(א)(1)</w:t>
        </w:r>
      </w:hyperlink>
      <w:r>
        <w:rPr>
          <w:noProof w:val="0"/>
          <w:sz w:val="26"/>
          <w:szCs w:val="26"/>
          <w:rtl/>
        </w:rPr>
        <w:t xml:space="preserve"> לחוק), והרעיון נרקם במוחו של הנאשם באופן ספונטני יחסית, לאחר שהבחין בנוסע מרכב אחר זורק תיק לצד הדרך, בסמוך למחסום משטרתי אקראי (זאת להבדיל מסיטואציה בה רכש הנאשם את הנשק והתחמושת). בצד האמור, אין להתעלם מן העובדה, שהנאשם המשיך בדרכו וכעבור זמן חזר למקום, עצר בצד הדרך וחיפש את התיק, כמו גם מן העובדה, שלאחר שתפס את התיק והתברר לנאשם שיש בתוכו נשק ותחמושת, הוא לא פנה לרשויות אלא לקח אותו עמו לחנות שברשותו, שם העביר את תכולת התיק לתיק אחר והסתירו בארון. יש בכל אלה להוות נסיבות לחומרה מבחינתו </w:t>
      </w:r>
      <w:r>
        <w:rPr>
          <w:b/>
          <w:bCs/>
          <w:noProof w:val="0"/>
          <w:sz w:val="26"/>
          <w:szCs w:val="26"/>
          <w:rtl/>
        </w:rPr>
        <w:t>חלקו של הנאשם</w:t>
      </w:r>
      <w:r>
        <w:rPr>
          <w:noProof w:val="0"/>
          <w:sz w:val="26"/>
          <w:szCs w:val="26"/>
          <w:rtl/>
        </w:rPr>
        <w:t xml:space="preserve"> (</w:t>
      </w:r>
      <w:hyperlink r:id="rId43" w:history="1">
        <w:r w:rsidR="0029038E" w:rsidRPr="0029038E">
          <w:rPr>
            <w:noProof w:val="0"/>
            <w:color w:val="0000FF"/>
            <w:sz w:val="26"/>
            <w:szCs w:val="26"/>
            <w:u w:val="single"/>
            <w:rtl/>
          </w:rPr>
          <w:t>סעיף 40ט(א)(2)</w:t>
        </w:r>
      </w:hyperlink>
      <w:r>
        <w:rPr>
          <w:noProof w:val="0"/>
          <w:sz w:val="26"/>
          <w:szCs w:val="26"/>
          <w:rtl/>
        </w:rPr>
        <w:t xml:space="preserve"> לחוק), שכן התנהלותו </w:t>
      </w:r>
      <w:r>
        <w:rPr>
          <w:rFonts w:hint="cs"/>
          <w:noProof w:val="0"/>
          <w:sz w:val="26"/>
          <w:szCs w:val="26"/>
          <w:rtl/>
        </w:rPr>
        <w:t xml:space="preserve">זו </w:t>
      </w:r>
      <w:r>
        <w:rPr>
          <w:noProof w:val="0"/>
          <w:sz w:val="26"/>
          <w:szCs w:val="26"/>
          <w:rtl/>
        </w:rPr>
        <w:t>מצביעה על דפוס התנהגות שאינו "תמים"</w:t>
      </w:r>
      <w:r>
        <w:rPr>
          <w:rFonts w:hint="cs"/>
          <w:noProof w:val="0"/>
          <w:sz w:val="26"/>
          <w:szCs w:val="26"/>
          <w:rtl/>
        </w:rPr>
        <w:t>. בעניין זה, יודגש, כי הנאשם החזיק בנשק כחצי שנה, מחודש יולי 2015 ועד למעצרו ביום 17.12.15</w:t>
      </w:r>
      <w:r>
        <w:rPr>
          <w:noProof w:val="0"/>
          <w:sz w:val="26"/>
          <w:szCs w:val="26"/>
          <w:rtl/>
        </w:rPr>
        <w:t xml:space="preserve">. </w:t>
      </w:r>
    </w:p>
    <w:p w14:paraId="5FF9C872" w14:textId="77777777" w:rsidR="0011303E" w:rsidRDefault="0011303E">
      <w:pPr>
        <w:spacing w:line="360" w:lineRule="auto"/>
        <w:jc w:val="both"/>
        <w:rPr>
          <w:noProof w:val="0"/>
          <w:sz w:val="26"/>
          <w:szCs w:val="26"/>
          <w:rtl/>
        </w:rPr>
      </w:pPr>
    </w:p>
    <w:p w14:paraId="0C8B97A2" w14:textId="77777777" w:rsidR="0011303E" w:rsidRDefault="00224E15">
      <w:pPr>
        <w:spacing w:line="360" w:lineRule="auto"/>
        <w:jc w:val="both"/>
        <w:rPr>
          <w:noProof w:val="0"/>
          <w:sz w:val="26"/>
          <w:szCs w:val="26"/>
          <w:rtl/>
        </w:rPr>
      </w:pPr>
      <w:r>
        <w:rPr>
          <w:noProof w:val="0"/>
          <w:sz w:val="26"/>
          <w:szCs w:val="26"/>
          <w:rtl/>
        </w:rPr>
        <w:t>18.</w:t>
      </w:r>
      <w:r>
        <w:rPr>
          <w:noProof w:val="0"/>
          <w:sz w:val="26"/>
          <w:szCs w:val="26"/>
          <w:rtl/>
        </w:rPr>
        <w:tab/>
        <w:t xml:space="preserve">מבחינת </w:t>
      </w:r>
      <w:r>
        <w:rPr>
          <w:b/>
          <w:bCs/>
          <w:noProof w:val="0"/>
          <w:sz w:val="26"/>
          <w:szCs w:val="26"/>
          <w:rtl/>
        </w:rPr>
        <w:t>הנזק שהיה צפוי להיגרם מביצוע העבירה</w:t>
      </w:r>
      <w:r>
        <w:rPr>
          <w:noProof w:val="0"/>
          <w:sz w:val="26"/>
          <w:szCs w:val="26"/>
          <w:rtl/>
        </w:rPr>
        <w:t xml:space="preserve"> (</w:t>
      </w:r>
      <w:hyperlink r:id="rId44" w:history="1">
        <w:r w:rsidR="0029038E" w:rsidRPr="0029038E">
          <w:rPr>
            <w:noProof w:val="0"/>
            <w:color w:val="0000FF"/>
            <w:sz w:val="26"/>
            <w:szCs w:val="26"/>
            <w:u w:val="single"/>
            <w:rtl/>
          </w:rPr>
          <w:t>סעיף 40ט(א)(3)</w:t>
        </w:r>
      </w:hyperlink>
      <w:r>
        <w:rPr>
          <w:noProof w:val="0"/>
          <w:sz w:val="26"/>
          <w:szCs w:val="26"/>
          <w:rtl/>
        </w:rPr>
        <w:t xml:space="preserve"> לחוק), אין צורך להכביר מילים על הסכנה הרבה לשלום הציבור ולביטחונו, שטמונה בנשיאת והובלת נשק קטלני בניגוד לחוק, כשלצדו תחמושת. אין לדעת, מה היה עולה בגורלם של הנשק והתחמושת אלמלא נתפסו על ידי המשטרה, וכפי שצוין לעיל, </w:t>
      </w:r>
      <w:r>
        <w:rPr>
          <w:b/>
          <w:bCs/>
          <w:noProof w:val="0"/>
          <w:sz w:val="26"/>
          <w:szCs w:val="26"/>
          <w:rtl/>
        </w:rPr>
        <w:t>"נשק הוא נשק הוא נשק, ובנסיבות הישראליות נשק בידיים לא מורשות עלול להתגלגל למקום לא טוב"</w:t>
      </w:r>
      <w:r>
        <w:rPr>
          <w:noProof w:val="0"/>
          <w:sz w:val="26"/>
          <w:szCs w:val="26"/>
          <w:rtl/>
        </w:rPr>
        <w:t xml:space="preserve"> (</w:t>
      </w:r>
      <w:hyperlink r:id="rId45" w:history="1">
        <w:r w:rsidRPr="00224E15">
          <w:rPr>
            <w:noProof w:val="0"/>
            <w:color w:val="0000FF"/>
            <w:sz w:val="26"/>
            <w:szCs w:val="26"/>
            <w:u w:val="single"/>
            <w:rtl/>
          </w:rPr>
          <w:t>ע"פ 5220/09</w:t>
        </w:r>
      </w:hyperlink>
      <w:r>
        <w:rPr>
          <w:noProof w:val="0"/>
          <w:sz w:val="26"/>
          <w:szCs w:val="26"/>
          <w:rtl/>
        </w:rPr>
        <w:t xml:space="preserve"> </w:t>
      </w:r>
      <w:r>
        <w:rPr>
          <w:b/>
          <w:bCs/>
          <w:noProof w:val="0"/>
          <w:sz w:val="26"/>
          <w:szCs w:val="26"/>
          <w:rtl/>
        </w:rPr>
        <w:t>עוואודה נ' מדינת ישראל</w:t>
      </w:r>
      <w:r>
        <w:rPr>
          <w:noProof w:val="0"/>
          <w:sz w:val="26"/>
          <w:szCs w:val="26"/>
          <w:rtl/>
        </w:rPr>
        <w:t>, ניתן ביום 30.12.09, בפסקה י'). הדברים מקבלים משנה תוקף במקרה דנן בשים לב לכך שמדובר ב</w:t>
      </w:r>
      <w:r>
        <w:rPr>
          <w:noProof w:val="0"/>
          <w:sz w:val="26"/>
          <w:szCs w:val="26"/>
          <w:u w:val="single"/>
          <w:rtl/>
        </w:rPr>
        <w:t xml:space="preserve">תת מקלע מאולתר וקת של רובה </w:t>
      </w:r>
      <w:r>
        <w:rPr>
          <w:noProof w:val="0"/>
          <w:sz w:val="26"/>
          <w:szCs w:val="26"/>
          <w:u w:val="single"/>
        </w:rPr>
        <w:t>M-16</w:t>
      </w:r>
      <w:r>
        <w:rPr>
          <w:noProof w:val="0"/>
          <w:sz w:val="26"/>
          <w:szCs w:val="26"/>
          <w:rtl/>
        </w:rPr>
        <w:t xml:space="preserve"> – נשק שבכוחו לגרום להרג ללא הבחנה, ופוטנציאל הסיכון הגלום בו הוא גבוה במיוחד. בהקשר זה, יצוין, כי ב"כ הנאשם ביקש להישען על העובדה שהנשק והתחמושת הוחזקו בארון במשך חודשים מבלי שהנאשם "נגע" בהם, אך כפי שנפסק לא אחת, </w:t>
      </w:r>
      <w:r>
        <w:rPr>
          <w:b/>
          <w:bCs/>
          <w:noProof w:val="0"/>
          <w:sz w:val="26"/>
          <w:szCs w:val="26"/>
          <w:rtl/>
        </w:rPr>
        <w:t>"עצם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r>
        <w:rPr>
          <w:noProof w:val="0"/>
          <w:sz w:val="26"/>
          <w:szCs w:val="26"/>
          <w:rtl/>
        </w:rPr>
        <w:t xml:space="preserve"> (דברי כבוד השופטת ע' ארבל ב</w:t>
      </w:r>
      <w:hyperlink r:id="rId46" w:history="1">
        <w:r w:rsidRPr="00224E15">
          <w:rPr>
            <w:noProof w:val="0"/>
            <w:color w:val="0000FF"/>
            <w:sz w:val="26"/>
            <w:szCs w:val="26"/>
            <w:u w:val="single"/>
            <w:rtl/>
          </w:rPr>
          <w:t>ע"פ 4945/13</w:t>
        </w:r>
      </w:hyperlink>
      <w:r>
        <w:rPr>
          <w:noProof w:val="0"/>
          <w:sz w:val="26"/>
          <w:szCs w:val="26"/>
          <w:rtl/>
        </w:rPr>
        <w:t xml:space="preserve"> </w:t>
      </w:r>
      <w:r>
        <w:rPr>
          <w:b/>
          <w:bCs/>
          <w:noProof w:val="0"/>
          <w:sz w:val="26"/>
          <w:szCs w:val="26"/>
          <w:rtl/>
        </w:rPr>
        <w:t>מדינת ישראל נ' סלימאן</w:t>
      </w:r>
      <w:r>
        <w:rPr>
          <w:noProof w:val="0"/>
          <w:sz w:val="26"/>
          <w:szCs w:val="26"/>
          <w:rtl/>
        </w:rPr>
        <w:t xml:space="preserve"> (ניתן ביום 19.1.14) (להלן – </w:t>
      </w:r>
      <w:r>
        <w:rPr>
          <w:b/>
          <w:bCs/>
          <w:noProof w:val="0"/>
          <w:sz w:val="26"/>
          <w:szCs w:val="26"/>
          <w:rtl/>
        </w:rPr>
        <w:t>ע"פ סלימאן</w:t>
      </w:r>
      <w:r>
        <w:rPr>
          <w:noProof w:val="0"/>
          <w:sz w:val="26"/>
          <w:szCs w:val="26"/>
          <w:rtl/>
        </w:rPr>
        <w:t xml:space="preserve">), בפסקה 11). </w:t>
      </w:r>
    </w:p>
    <w:p w14:paraId="6244C9A3" w14:textId="77777777" w:rsidR="0011303E" w:rsidRDefault="0011303E">
      <w:pPr>
        <w:spacing w:line="360" w:lineRule="auto"/>
        <w:jc w:val="both"/>
        <w:rPr>
          <w:noProof w:val="0"/>
          <w:sz w:val="26"/>
          <w:szCs w:val="26"/>
          <w:rtl/>
        </w:rPr>
      </w:pPr>
    </w:p>
    <w:p w14:paraId="03F85D5E" w14:textId="77777777" w:rsidR="0011303E" w:rsidRDefault="00224E15">
      <w:pPr>
        <w:spacing w:line="360" w:lineRule="auto"/>
        <w:jc w:val="both"/>
        <w:rPr>
          <w:noProof w:val="0"/>
          <w:sz w:val="26"/>
          <w:szCs w:val="26"/>
          <w:rtl/>
        </w:rPr>
      </w:pPr>
      <w:r>
        <w:rPr>
          <w:noProof w:val="0"/>
          <w:sz w:val="26"/>
          <w:szCs w:val="26"/>
          <w:rtl/>
        </w:rPr>
        <w:t>לצד זאת, יש לזכור, כי בסופו של יום לא נעשה שימוש בנשק ובתחמושת ו</w:t>
      </w:r>
      <w:r>
        <w:rPr>
          <w:b/>
          <w:bCs/>
          <w:noProof w:val="0"/>
          <w:sz w:val="26"/>
          <w:szCs w:val="26"/>
          <w:rtl/>
        </w:rPr>
        <w:t>לא נגרם</w:t>
      </w:r>
      <w:r>
        <w:rPr>
          <w:noProof w:val="0"/>
          <w:sz w:val="26"/>
          <w:szCs w:val="26"/>
          <w:rtl/>
        </w:rPr>
        <w:t xml:space="preserve"> </w:t>
      </w:r>
      <w:r>
        <w:rPr>
          <w:b/>
          <w:bCs/>
          <w:noProof w:val="0"/>
          <w:sz w:val="26"/>
          <w:szCs w:val="26"/>
          <w:rtl/>
        </w:rPr>
        <w:t>נזק ממעשי הנאשם</w:t>
      </w:r>
      <w:r>
        <w:rPr>
          <w:noProof w:val="0"/>
          <w:sz w:val="26"/>
          <w:szCs w:val="26"/>
          <w:rtl/>
        </w:rPr>
        <w:t xml:space="preserve"> (</w:t>
      </w:r>
      <w:hyperlink r:id="rId47" w:history="1">
        <w:r w:rsidR="0029038E" w:rsidRPr="0029038E">
          <w:rPr>
            <w:noProof w:val="0"/>
            <w:color w:val="0000FF"/>
            <w:sz w:val="26"/>
            <w:szCs w:val="26"/>
            <w:u w:val="single"/>
            <w:rtl/>
          </w:rPr>
          <w:t>סעיף 40ט(א)(4)</w:t>
        </w:r>
      </w:hyperlink>
      <w:r>
        <w:rPr>
          <w:noProof w:val="0"/>
          <w:sz w:val="26"/>
          <w:szCs w:val="26"/>
          <w:rtl/>
        </w:rPr>
        <w:t xml:space="preserve"> לחוק). </w:t>
      </w:r>
    </w:p>
    <w:p w14:paraId="6A2288E2" w14:textId="77777777" w:rsidR="0011303E" w:rsidRDefault="0011303E">
      <w:pPr>
        <w:spacing w:line="360" w:lineRule="auto"/>
        <w:jc w:val="both"/>
        <w:rPr>
          <w:noProof w:val="0"/>
          <w:sz w:val="26"/>
          <w:szCs w:val="26"/>
          <w:rtl/>
        </w:rPr>
      </w:pPr>
    </w:p>
    <w:p w14:paraId="49EA269C" w14:textId="77777777" w:rsidR="0011303E" w:rsidRDefault="00224E15">
      <w:pPr>
        <w:spacing w:line="360" w:lineRule="auto"/>
        <w:jc w:val="both"/>
        <w:rPr>
          <w:noProof w:val="0"/>
          <w:sz w:val="26"/>
          <w:szCs w:val="26"/>
          <w:rtl/>
        </w:rPr>
      </w:pPr>
      <w:r>
        <w:rPr>
          <w:noProof w:val="0"/>
          <w:sz w:val="26"/>
          <w:szCs w:val="26"/>
          <w:rtl/>
        </w:rPr>
        <w:t>19.</w:t>
      </w:r>
      <w:r>
        <w:rPr>
          <w:noProof w:val="0"/>
          <w:sz w:val="26"/>
          <w:szCs w:val="26"/>
          <w:rtl/>
        </w:rPr>
        <w:tab/>
        <w:t>אשר ל</w:t>
      </w:r>
      <w:r>
        <w:rPr>
          <w:b/>
          <w:bCs/>
          <w:noProof w:val="0"/>
          <w:sz w:val="26"/>
          <w:szCs w:val="26"/>
          <w:rtl/>
        </w:rPr>
        <w:t xml:space="preserve">סיבה לביצוע העבירה </w:t>
      </w:r>
      <w:r>
        <w:rPr>
          <w:noProof w:val="0"/>
          <w:sz w:val="26"/>
          <w:szCs w:val="26"/>
          <w:rtl/>
        </w:rPr>
        <w:t>(</w:t>
      </w:r>
      <w:hyperlink r:id="rId48" w:history="1">
        <w:r w:rsidR="0029038E" w:rsidRPr="0029038E">
          <w:rPr>
            <w:noProof w:val="0"/>
            <w:color w:val="0000FF"/>
            <w:sz w:val="26"/>
            <w:szCs w:val="26"/>
            <w:u w:val="single"/>
            <w:rtl/>
          </w:rPr>
          <w:t>סעיף 40ט(א)(5)</w:t>
        </w:r>
      </w:hyperlink>
      <w:r>
        <w:rPr>
          <w:noProof w:val="0"/>
          <w:sz w:val="26"/>
          <w:szCs w:val="26"/>
          <w:rtl/>
        </w:rPr>
        <w:t xml:space="preserve"> לחוק), טען ב"כ הנאשם, כי הוא חזר לקחת את התיק מתוך סקרנות ו</w:t>
      </w:r>
      <w:r>
        <w:rPr>
          <w:rFonts w:hint="cs"/>
          <w:noProof w:val="0"/>
          <w:sz w:val="26"/>
          <w:szCs w:val="26"/>
          <w:rtl/>
        </w:rPr>
        <w:t xml:space="preserve">כי הוא </w:t>
      </w:r>
      <w:r>
        <w:rPr>
          <w:noProof w:val="0"/>
          <w:sz w:val="26"/>
          <w:szCs w:val="26"/>
          <w:rtl/>
        </w:rPr>
        <w:t xml:space="preserve">לא העביר את הנשק והתחמושת לרשויות, מהחשש שיסתבך. ברם, בהקשר זה, לא ניתן להתעלם מפרק הזמן הממושך של כחצי שנה בו הותיר הנאשם את </w:t>
      </w:r>
      <w:r>
        <w:rPr>
          <w:rFonts w:hint="cs"/>
          <w:noProof w:val="0"/>
          <w:sz w:val="26"/>
          <w:szCs w:val="26"/>
          <w:rtl/>
        </w:rPr>
        <w:t>ה</w:t>
      </w:r>
      <w:r>
        <w:rPr>
          <w:noProof w:val="0"/>
          <w:sz w:val="26"/>
          <w:szCs w:val="26"/>
          <w:rtl/>
        </w:rPr>
        <w:t>נשק ו</w:t>
      </w:r>
      <w:r>
        <w:rPr>
          <w:rFonts w:hint="cs"/>
          <w:noProof w:val="0"/>
          <w:sz w:val="26"/>
          <w:szCs w:val="26"/>
          <w:rtl/>
        </w:rPr>
        <w:t>ה</w:t>
      </w:r>
      <w:r>
        <w:rPr>
          <w:noProof w:val="0"/>
          <w:sz w:val="26"/>
          <w:szCs w:val="26"/>
          <w:rtl/>
        </w:rPr>
        <w:t xml:space="preserve">תחמושת מוסתרים בארון, </w:t>
      </w:r>
      <w:r>
        <w:rPr>
          <w:rFonts w:hint="cs"/>
          <w:noProof w:val="0"/>
          <w:sz w:val="26"/>
          <w:szCs w:val="26"/>
          <w:rtl/>
        </w:rPr>
        <w:t xml:space="preserve">במקום </w:t>
      </w:r>
      <w:r>
        <w:rPr>
          <w:noProof w:val="0"/>
          <w:sz w:val="26"/>
          <w:szCs w:val="26"/>
          <w:rtl/>
        </w:rPr>
        <w:t>להעביר</w:t>
      </w:r>
      <w:r>
        <w:rPr>
          <w:rFonts w:hint="cs"/>
          <w:noProof w:val="0"/>
          <w:sz w:val="26"/>
          <w:szCs w:val="26"/>
          <w:rtl/>
        </w:rPr>
        <w:t>ם</w:t>
      </w:r>
      <w:r>
        <w:rPr>
          <w:noProof w:val="0"/>
          <w:sz w:val="26"/>
          <w:szCs w:val="26"/>
          <w:rtl/>
        </w:rPr>
        <w:t xml:space="preserve"> לרשויות בדרך כלשהי. יש באמור להצביע על אפשרות קיומו של מניע שלא הובהר עד תום. </w:t>
      </w:r>
    </w:p>
    <w:p w14:paraId="36D806B7" w14:textId="77777777" w:rsidR="0011303E" w:rsidRDefault="0011303E">
      <w:pPr>
        <w:spacing w:line="360" w:lineRule="auto"/>
        <w:jc w:val="both"/>
        <w:rPr>
          <w:noProof w:val="0"/>
          <w:sz w:val="26"/>
          <w:szCs w:val="26"/>
          <w:rtl/>
        </w:rPr>
      </w:pPr>
    </w:p>
    <w:p w14:paraId="18865E5E" w14:textId="77777777" w:rsidR="0011303E" w:rsidRDefault="00224E15">
      <w:pPr>
        <w:spacing w:line="360" w:lineRule="auto"/>
        <w:jc w:val="both"/>
        <w:rPr>
          <w:noProof w:val="0"/>
          <w:sz w:val="26"/>
          <w:szCs w:val="26"/>
          <w:u w:val="single"/>
          <w:rtl/>
        </w:rPr>
      </w:pPr>
      <w:r>
        <w:rPr>
          <w:noProof w:val="0"/>
          <w:sz w:val="26"/>
          <w:szCs w:val="26"/>
          <w:u w:val="single"/>
          <w:rtl/>
        </w:rPr>
        <w:t>מתחם הענישה ההולם</w:t>
      </w:r>
    </w:p>
    <w:p w14:paraId="75DF055A" w14:textId="77777777" w:rsidR="0011303E" w:rsidRDefault="00224E15">
      <w:pPr>
        <w:spacing w:line="360" w:lineRule="auto"/>
        <w:jc w:val="both"/>
        <w:rPr>
          <w:noProof w:val="0"/>
          <w:sz w:val="26"/>
          <w:szCs w:val="26"/>
          <w:rtl/>
        </w:rPr>
      </w:pPr>
      <w:r>
        <w:rPr>
          <w:noProof w:val="0"/>
          <w:sz w:val="26"/>
          <w:szCs w:val="26"/>
          <w:rtl/>
        </w:rPr>
        <w:t>20</w:t>
      </w:r>
      <w:r>
        <w:rPr>
          <w:rFonts w:hint="cs"/>
          <w:noProof w:val="0"/>
          <w:sz w:val="26"/>
          <w:szCs w:val="26"/>
          <w:rtl/>
        </w:rPr>
        <w:t>.</w:t>
      </w:r>
      <w:r>
        <w:rPr>
          <w:noProof w:val="0"/>
          <w:sz w:val="26"/>
          <w:szCs w:val="26"/>
          <w:rtl/>
        </w:rPr>
        <w:tab/>
        <w:t>כאמור, ב"כ המאשימה ביקש לקבוע מתחם ענישה של 27 עד 54 חודשי מאסר בפועל, ואילו ב"כ הנאשם ביקש לקבוע מתחם ענישה של מאסר על תנאי עד שנת מאסר בפועל. בשים לב לכל הפרמטרים שמניתי לעיל, אני מוצא לקבוע מתחם שנע בין 1</w:t>
      </w:r>
      <w:r>
        <w:rPr>
          <w:rFonts w:hint="cs"/>
          <w:noProof w:val="0"/>
          <w:sz w:val="26"/>
          <w:szCs w:val="26"/>
          <w:rtl/>
        </w:rPr>
        <w:t>4</w:t>
      </w:r>
      <w:r>
        <w:rPr>
          <w:noProof w:val="0"/>
          <w:sz w:val="26"/>
          <w:szCs w:val="26"/>
          <w:rtl/>
        </w:rPr>
        <w:t xml:space="preserve"> ל-36 חודשי מאסר בפועל. </w:t>
      </w:r>
    </w:p>
    <w:p w14:paraId="07DD394C" w14:textId="77777777" w:rsidR="0011303E" w:rsidRDefault="0011303E">
      <w:pPr>
        <w:spacing w:line="360" w:lineRule="auto"/>
        <w:jc w:val="both"/>
        <w:rPr>
          <w:noProof w:val="0"/>
          <w:sz w:val="26"/>
          <w:szCs w:val="26"/>
          <w:rtl/>
        </w:rPr>
      </w:pPr>
    </w:p>
    <w:p w14:paraId="4CEBC5CA" w14:textId="77777777" w:rsidR="0011303E" w:rsidRDefault="00224E15">
      <w:pPr>
        <w:spacing w:line="360" w:lineRule="auto"/>
        <w:jc w:val="both"/>
        <w:rPr>
          <w:noProof w:val="0"/>
          <w:sz w:val="26"/>
          <w:szCs w:val="26"/>
          <w:rtl/>
        </w:rPr>
      </w:pPr>
      <w:r>
        <w:rPr>
          <w:noProof w:val="0"/>
          <w:sz w:val="26"/>
          <w:szCs w:val="26"/>
          <w:rtl/>
        </w:rPr>
        <w:t>21.</w:t>
      </w:r>
      <w:r>
        <w:rPr>
          <w:noProof w:val="0"/>
          <w:sz w:val="26"/>
          <w:szCs w:val="26"/>
          <w:rtl/>
        </w:rPr>
        <w:tab/>
        <w:t xml:space="preserve">יצוין, כי ב"כ הנאשם ביקש להסתפק בעונש מאסר שירוצה בעבודות שירות, אך בנסיבות המקרה, וכפי שיפורט להלן, לא מצאתי, כי </w:t>
      </w:r>
      <w:r>
        <w:rPr>
          <w:rFonts w:hint="cs"/>
          <w:noProof w:val="0"/>
          <w:sz w:val="26"/>
          <w:szCs w:val="26"/>
          <w:rtl/>
        </w:rPr>
        <w:t>קיימים שיקולים ה</w:t>
      </w:r>
      <w:r>
        <w:rPr>
          <w:noProof w:val="0"/>
          <w:sz w:val="26"/>
          <w:szCs w:val="26"/>
          <w:rtl/>
        </w:rPr>
        <w:t>מצדיק</w:t>
      </w:r>
      <w:r>
        <w:rPr>
          <w:rFonts w:hint="cs"/>
          <w:noProof w:val="0"/>
          <w:sz w:val="26"/>
          <w:szCs w:val="26"/>
          <w:rtl/>
        </w:rPr>
        <w:t>ים</w:t>
      </w:r>
      <w:r>
        <w:rPr>
          <w:noProof w:val="0"/>
          <w:sz w:val="26"/>
          <w:szCs w:val="26"/>
          <w:rtl/>
        </w:rPr>
        <w:t xml:space="preserve"> חריגה לקולא ממתחם העונש, כאמור </w:t>
      </w:r>
      <w:hyperlink r:id="rId49" w:history="1">
        <w:r w:rsidR="0029038E" w:rsidRPr="0029038E">
          <w:rPr>
            <w:noProof w:val="0"/>
            <w:color w:val="0000FF"/>
            <w:sz w:val="26"/>
            <w:szCs w:val="26"/>
            <w:u w:val="single"/>
            <w:rtl/>
          </w:rPr>
          <w:t>בסעיף 40ד</w:t>
        </w:r>
      </w:hyperlink>
      <w:r>
        <w:rPr>
          <w:noProof w:val="0"/>
          <w:sz w:val="26"/>
          <w:szCs w:val="26"/>
          <w:rtl/>
        </w:rPr>
        <w:t xml:space="preserve"> לחוק. </w:t>
      </w:r>
    </w:p>
    <w:p w14:paraId="0C0FC488" w14:textId="77777777" w:rsidR="0011303E" w:rsidRDefault="0011303E">
      <w:pPr>
        <w:spacing w:line="360" w:lineRule="auto"/>
        <w:jc w:val="both"/>
        <w:rPr>
          <w:noProof w:val="0"/>
          <w:sz w:val="26"/>
          <w:szCs w:val="26"/>
          <w:rtl/>
        </w:rPr>
      </w:pPr>
    </w:p>
    <w:p w14:paraId="53F34955" w14:textId="77777777" w:rsidR="0011303E" w:rsidRDefault="00224E15">
      <w:pPr>
        <w:spacing w:line="360" w:lineRule="auto"/>
        <w:jc w:val="both"/>
        <w:rPr>
          <w:noProof w:val="0"/>
          <w:sz w:val="26"/>
          <w:szCs w:val="26"/>
          <w:u w:val="single"/>
          <w:rtl/>
        </w:rPr>
      </w:pPr>
      <w:r>
        <w:rPr>
          <w:noProof w:val="0"/>
          <w:sz w:val="26"/>
          <w:szCs w:val="26"/>
          <w:u w:val="single"/>
          <w:rtl/>
        </w:rPr>
        <w:t>נסיבות שאינן קשורות בביצוע העבירה (</w:t>
      </w:r>
      <w:hyperlink r:id="rId50" w:history="1">
        <w:r w:rsidR="0029038E" w:rsidRPr="0029038E">
          <w:rPr>
            <w:noProof w:val="0"/>
            <w:color w:val="0000FF"/>
            <w:sz w:val="26"/>
            <w:szCs w:val="26"/>
            <w:u w:val="single"/>
            <w:rtl/>
          </w:rPr>
          <w:t>סעיף 40יא</w:t>
        </w:r>
      </w:hyperlink>
      <w:r>
        <w:rPr>
          <w:noProof w:val="0"/>
          <w:sz w:val="26"/>
          <w:szCs w:val="26"/>
          <w:u w:val="single"/>
          <w:rtl/>
        </w:rPr>
        <w:t xml:space="preserve"> לחוק)</w:t>
      </w:r>
    </w:p>
    <w:p w14:paraId="37511700" w14:textId="77777777" w:rsidR="0011303E" w:rsidRDefault="00224E15">
      <w:pPr>
        <w:spacing w:line="360" w:lineRule="auto"/>
        <w:jc w:val="both"/>
        <w:rPr>
          <w:noProof w:val="0"/>
          <w:sz w:val="26"/>
          <w:szCs w:val="26"/>
          <w:rtl/>
        </w:rPr>
      </w:pPr>
      <w:r>
        <w:rPr>
          <w:noProof w:val="0"/>
          <w:sz w:val="26"/>
          <w:szCs w:val="26"/>
          <w:rtl/>
        </w:rPr>
        <w:t>22.</w:t>
      </w:r>
      <w:r>
        <w:rPr>
          <w:noProof w:val="0"/>
          <w:sz w:val="26"/>
          <w:szCs w:val="26"/>
          <w:rtl/>
        </w:rPr>
        <w:tab/>
        <w:t>הנאשם בן 36, נשוי ואב לשני ילדים. בכל הנוגע ל</w:t>
      </w:r>
      <w:r>
        <w:rPr>
          <w:b/>
          <w:bCs/>
          <w:noProof w:val="0"/>
          <w:sz w:val="26"/>
          <w:szCs w:val="26"/>
          <w:rtl/>
        </w:rPr>
        <w:t xml:space="preserve">פגיעה של העונש בנאשם ובמשפחתו </w:t>
      </w:r>
      <w:r>
        <w:rPr>
          <w:noProof w:val="0"/>
          <w:sz w:val="26"/>
          <w:szCs w:val="26"/>
          <w:rtl/>
        </w:rPr>
        <w:t>(</w:t>
      </w:r>
      <w:hyperlink r:id="rId51" w:history="1">
        <w:r w:rsidR="0029038E" w:rsidRPr="0029038E">
          <w:rPr>
            <w:noProof w:val="0"/>
            <w:color w:val="0000FF"/>
            <w:sz w:val="26"/>
            <w:szCs w:val="26"/>
            <w:u w:val="single"/>
            <w:rtl/>
          </w:rPr>
          <w:t>סעיפים 40יא(1)</w:t>
        </w:r>
      </w:hyperlink>
      <w:r>
        <w:rPr>
          <w:noProof w:val="0"/>
          <w:sz w:val="26"/>
          <w:szCs w:val="26"/>
          <w:rtl/>
        </w:rPr>
        <w:t xml:space="preserve"> ו-(</w:t>
      </w:r>
      <w:hyperlink r:id="rId52" w:history="1">
        <w:r w:rsidR="0029038E" w:rsidRPr="0029038E">
          <w:rPr>
            <w:rStyle w:val="Hyperlink"/>
            <w:noProof w:val="0"/>
            <w:sz w:val="26"/>
            <w:szCs w:val="26"/>
            <w:rtl/>
          </w:rPr>
          <w:t>2)</w:t>
        </w:r>
      </w:hyperlink>
      <w:r>
        <w:rPr>
          <w:noProof w:val="0"/>
          <w:sz w:val="26"/>
          <w:szCs w:val="26"/>
          <w:rtl/>
        </w:rPr>
        <w:t xml:space="preserve"> לחוק), הפנה ב"כ הנאשם לתסקיר שירות המבחן, אשר </w:t>
      </w:r>
      <w:r>
        <w:rPr>
          <w:rFonts w:hint="cs"/>
          <w:noProof w:val="0"/>
          <w:sz w:val="26"/>
          <w:szCs w:val="26"/>
          <w:rtl/>
        </w:rPr>
        <w:t xml:space="preserve">בהתייחסו </w:t>
      </w:r>
      <w:r>
        <w:rPr>
          <w:noProof w:val="0"/>
          <w:sz w:val="26"/>
          <w:szCs w:val="26"/>
          <w:rtl/>
        </w:rPr>
        <w:t xml:space="preserve">לאפשרות של הטלת מאסר בפועל על הנאשם, המליץ להתחשב בהיותו של הנאשם מפרנס יחיד למשפחתו. בהמשך לכך, טען ב"כ הנאשם, </w:t>
      </w:r>
      <w:r>
        <w:rPr>
          <w:rFonts w:hint="cs"/>
          <w:noProof w:val="0"/>
          <w:sz w:val="26"/>
          <w:szCs w:val="26"/>
          <w:rtl/>
        </w:rPr>
        <w:t>כי מבחינת</w:t>
      </w:r>
      <w:r>
        <w:rPr>
          <w:noProof w:val="0"/>
          <w:sz w:val="26"/>
          <w:szCs w:val="26"/>
          <w:rtl/>
        </w:rPr>
        <w:t xml:space="preserve"> </w:t>
      </w:r>
      <w:r>
        <w:rPr>
          <w:rFonts w:hint="cs"/>
          <w:noProof w:val="0"/>
          <w:sz w:val="26"/>
          <w:szCs w:val="26"/>
          <w:rtl/>
        </w:rPr>
        <w:t>ה</w:t>
      </w:r>
      <w:r>
        <w:rPr>
          <w:b/>
          <w:bCs/>
          <w:noProof w:val="0"/>
          <w:sz w:val="26"/>
          <w:szCs w:val="26"/>
          <w:rtl/>
        </w:rPr>
        <w:t>נזק שנגרם לנאשם מביצוע העבירה ומהרשעתו</w:t>
      </w:r>
      <w:r>
        <w:rPr>
          <w:noProof w:val="0"/>
          <w:sz w:val="26"/>
          <w:szCs w:val="26"/>
          <w:rtl/>
        </w:rPr>
        <w:t xml:space="preserve"> (</w:t>
      </w:r>
      <w:hyperlink r:id="rId53" w:history="1">
        <w:r w:rsidR="0029038E" w:rsidRPr="0029038E">
          <w:rPr>
            <w:rStyle w:val="Hyperlink"/>
            <w:noProof w:val="0"/>
            <w:sz w:val="26"/>
            <w:szCs w:val="26"/>
            <w:rtl/>
          </w:rPr>
          <w:t>סעיף 40יא(3)</w:t>
        </w:r>
      </w:hyperlink>
      <w:r>
        <w:rPr>
          <w:noProof w:val="0"/>
          <w:sz w:val="26"/>
          <w:szCs w:val="26"/>
          <w:rtl/>
        </w:rPr>
        <w:t xml:space="preserve"> לחוק), תקופת מעצרו של הנאשם, כמו גם שהייתו במעצר בית, פגעו פגיעה קשה בנאשם ובמשפחתו. ואולם, טיבו של כל עונש, כי הוא פוגע בנאשם ובקרובים אליו, ולא התרשמתי, כי מדובר בפגיעה יוצאת דופן</w:t>
      </w:r>
      <w:r>
        <w:rPr>
          <w:rFonts w:hint="cs"/>
          <w:noProof w:val="0"/>
          <w:sz w:val="26"/>
          <w:szCs w:val="26"/>
          <w:rtl/>
        </w:rPr>
        <w:t>, ו</w:t>
      </w:r>
      <w:r>
        <w:rPr>
          <w:noProof w:val="0"/>
          <w:sz w:val="26"/>
          <w:szCs w:val="26"/>
          <w:rtl/>
        </w:rPr>
        <w:t>זאת במיוחד ב</w:t>
      </w:r>
      <w:r>
        <w:rPr>
          <w:rFonts w:hint="cs"/>
          <w:noProof w:val="0"/>
          <w:sz w:val="26"/>
          <w:szCs w:val="26"/>
          <w:rtl/>
        </w:rPr>
        <w:t xml:space="preserve">שים לב לכך, </w:t>
      </w:r>
      <w:r>
        <w:rPr>
          <w:noProof w:val="0"/>
          <w:sz w:val="26"/>
          <w:szCs w:val="26"/>
          <w:rtl/>
        </w:rPr>
        <w:t xml:space="preserve">שביום 4.5.16 התיר בית המשפט לנאשם לצאת לעבודה ממעצר הבית בו הוא נתון, אך מסיבה שאינה ברורה, הנאשם אינו עובד כיום. </w:t>
      </w:r>
    </w:p>
    <w:p w14:paraId="3CEC1BAA" w14:textId="77777777" w:rsidR="0011303E" w:rsidRDefault="0011303E">
      <w:pPr>
        <w:spacing w:line="360" w:lineRule="auto"/>
        <w:jc w:val="both"/>
        <w:rPr>
          <w:noProof w:val="0"/>
          <w:sz w:val="26"/>
          <w:szCs w:val="26"/>
          <w:rtl/>
        </w:rPr>
      </w:pPr>
    </w:p>
    <w:p w14:paraId="48EE193B" w14:textId="77777777" w:rsidR="0011303E" w:rsidRDefault="00224E15">
      <w:pPr>
        <w:spacing w:line="360" w:lineRule="auto"/>
        <w:jc w:val="both"/>
        <w:rPr>
          <w:noProof w:val="0"/>
          <w:sz w:val="26"/>
          <w:szCs w:val="26"/>
          <w:rtl/>
        </w:rPr>
      </w:pPr>
      <w:r>
        <w:rPr>
          <w:noProof w:val="0"/>
          <w:sz w:val="26"/>
          <w:szCs w:val="26"/>
          <w:rtl/>
        </w:rPr>
        <w:t xml:space="preserve">לכך מצטרפת העובדה, ששירות המבחן נמנע מהמלצה על ענישה טיפולית והתרשם, כי לצד העובדה שהנאשם </w:t>
      </w:r>
      <w:r>
        <w:rPr>
          <w:b/>
          <w:bCs/>
          <w:noProof w:val="0"/>
          <w:sz w:val="26"/>
          <w:szCs w:val="26"/>
          <w:rtl/>
        </w:rPr>
        <w:t>הביע חרטה</w:t>
      </w:r>
      <w:r>
        <w:rPr>
          <w:noProof w:val="0"/>
          <w:sz w:val="26"/>
          <w:szCs w:val="26"/>
          <w:rtl/>
        </w:rPr>
        <w:t xml:space="preserve"> </w:t>
      </w:r>
      <w:r>
        <w:rPr>
          <w:b/>
          <w:bCs/>
          <w:noProof w:val="0"/>
          <w:sz w:val="26"/>
          <w:szCs w:val="26"/>
          <w:rtl/>
        </w:rPr>
        <w:t>ונטל אחריות על המעשה שביצע</w:t>
      </w:r>
      <w:r>
        <w:rPr>
          <w:noProof w:val="0"/>
          <w:sz w:val="26"/>
          <w:szCs w:val="26"/>
          <w:rtl/>
        </w:rPr>
        <w:t xml:space="preserve"> (</w:t>
      </w:r>
      <w:hyperlink r:id="rId54" w:history="1">
        <w:r w:rsidR="0029038E" w:rsidRPr="0029038E">
          <w:rPr>
            <w:rStyle w:val="Hyperlink"/>
            <w:noProof w:val="0"/>
            <w:sz w:val="26"/>
            <w:szCs w:val="26"/>
            <w:rtl/>
          </w:rPr>
          <w:t>סעיף 40יא(4)</w:t>
        </w:r>
      </w:hyperlink>
      <w:r>
        <w:rPr>
          <w:noProof w:val="0"/>
          <w:sz w:val="26"/>
          <w:szCs w:val="26"/>
          <w:rtl/>
        </w:rPr>
        <w:t xml:space="preserve"> לחוק), הנאשם נוטה לפעול באימפולסיביות וקיים פער בין שאיפותיו לנהל אורח חיים תקין לבין התנהלותו בפועל. בהקשר זה, עומדת לפניי גם העובדה, שאין זה מפגש ראשון של הנאשם עם רשויות אכיפת החוק ו</w:t>
      </w:r>
      <w:r>
        <w:rPr>
          <w:b/>
          <w:bCs/>
          <w:noProof w:val="0"/>
          <w:sz w:val="26"/>
          <w:szCs w:val="26"/>
          <w:rtl/>
        </w:rPr>
        <w:t>לחובתו הרשעות קודמות</w:t>
      </w:r>
      <w:r>
        <w:rPr>
          <w:noProof w:val="0"/>
          <w:sz w:val="26"/>
          <w:szCs w:val="26"/>
          <w:rtl/>
        </w:rPr>
        <w:t>, בגין הפרעה לשוטר במילוי תפקידו, תקיפת שוטר ואיומים, והסעת שב"ח (</w:t>
      </w:r>
      <w:hyperlink r:id="rId55" w:history="1">
        <w:r w:rsidR="0029038E" w:rsidRPr="0029038E">
          <w:rPr>
            <w:rStyle w:val="Hyperlink"/>
            <w:noProof w:val="0"/>
            <w:sz w:val="26"/>
            <w:szCs w:val="26"/>
            <w:rtl/>
          </w:rPr>
          <w:t>סעיף 40יא(11)</w:t>
        </w:r>
      </w:hyperlink>
      <w:r>
        <w:rPr>
          <w:noProof w:val="0"/>
          <w:sz w:val="26"/>
          <w:szCs w:val="26"/>
          <w:rtl/>
        </w:rPr>
        <w:t xml:space="preserve"> לחוק). מכאן, שמלבד השיקול של הרתעת הרבים, נראה, כי ענישה מוחשית ומרתיעה בדמות מאסר של ממש, נדרשת גם לצורך הרתעת היחיד (הנאשם).   </w:t>
      </w:r>
    </w:p>
    <w:p w14:paraId="714AC96B" w14:textId="77777777" w:rsidR="0011303E" w:rsidRDefault="0011303E">
      <w:pPr>
        <w:spacing w:line="360" w:lineRule="auto"/>
        <w:jc w:val="both"/>
        <w:rPr>
          <w:noProof w:val="0"/>
          <w:sz w:val="26"/>
          <w:szCs w:val="26"/>
          <w:rtl/>
        </w:rPr>
      </w:pPr>
    </w:p>
    <w:p w14:paraId="5D1DF7AB" w14:textId="77777777" w:rsidR="0011303E" w:rsidRDefault="00224E15">
      <w:pPr>
        <w:spacing w:line="360" w:lineRule="auto"/>
        <w:jc w:val="both"/>
        <w:rPr>
          <w:noProof w:val="0"/>
          <w:sz w:val="26"/>
          <w:szCs w:val="26"/>
          <w:rtl/>
        </w:rPr>
      </w:pPr>
      <w:r>
        <w:rPr>
          <w:noProof w:val="0"/>
          <w:sz w:val="26"/>
          <w:szCs w:val="26"/>
          <w:rtl/>
        </w:rPr>
        <w:t>23.</w:t>
      </w:r>
      <w:r>
        <w:rPr>
          <w:noProof w:val="0"/>
          <w:sz w:val="26"/>
          <w:szCs w:val="26"/>
          <w:rtl/>
        </w:rPr>
        <w:tab/>
        <w:t xml:space="preserve">בצד זאת, נתתי דעתי לעובדה, שהנאשם </w:t>
      </w:r>
      <w:r>
        <w:rPr>
          <w:b/>
          <w:bCs/>
          <w:noProof w:val="0"/>
          <w:sz w:val="26"/>
          <w:szCs w:val="26"/>
          <w:rtl/>
        </w:rPr>
        <w:t>שיתף פעולה עם רשויות אכיפת החוק</w:t>
      </w:r>
      <w:r>
        <w:rPr>
          <w:noProof w:val="0"/>
          <w:sz w:val="26"/>
          <w:szCs w:val="26"/>
          <w:rtl/>
        </w:rPr>
        <w:t xml:space="preserve"> (</w:t>
      </w:r>
      <w:hyperlink r:id="rId56" w:history="1">
        <w:r w:rsidR="0029038E" w:rsidRPr="0029038E">
          <w:rPr>
            <w:rStyle w:val="Hyperlink"/>
            <w:noProof w:val="0"/>
            <w:sz w:val="26"/>
            <w:szCs w:val="26"/>
            <w:rtl/>
          </w:rPr>
          <w:t>סעיף 40יא(6)</w:t>
        </w:r>
      </w:hyperlink>
      <w:r>
        <w:rPr>
          <w:noProof w:val="0"/>
          <w:sz w:val="26"/>
          <w:szCs w:val="26"/>
          <w:rtl/>
        </w:rPr>
        <w:t xml:space="preserve"> לחוק) והודה במעשים המיוחסים לו בטרם נשמעו הראיות, כמו גם לעובדה, שעברו הפלילי הוא ישן יחסית (הרשעתו האחרונה היא משנת 2007 בגין הסעת שב"ח בשנת 2005). כן אני מוצא ליתן משקל לכך, שהנאשם הינו מפרנס יחיד ו</w:t>
      </w:r>
      <w:r>
        <w:rPr>
          <w:rFonts w:hint="cs"/>
          <w:noProof w:val="0"/>
          <w:sz w:val="26"/>
          <w:szCs w:val="26"/>
          <w:rtl/>
        </w:rPr>
        <w:t xml:space="preserve">הוא </w:t>
      </w:r>
      <w:r>
        <w:rPr>
          <w:noProof w:val="0"/>
          <w:sz w:val="26"/>
          <w:szCs w:val="26"/>
          <w:rtl/>
        </w:rPr>
        <w:t xml:space="preserve">היה נתון במעצר מיום 17.12.15 עד יום 14.1.16 ומאז הוא נמצא במעצר בית (אם כי, ביום 4.5.16 הותר לנאשם לצאת לעבודה). </w:t>
      </w:r>
    </w:p>
    <w:p w14:paraId="61B3473E" w14:textId="77777777" w:rsidR="0011303E" w:rsidRDefault="0011303E">
      <w:pPr>
        <w:spacing w:line="360" w:lineRule="auto"/>
        <w:jc w:val="both"/>
        <w:rPr>
          <w:noProof w:val="0"/>
          <w:sz w:val="26"/>
          <w:szCs w:val="26"/>
          <w:rtl/>
        </w:rPr>
      </w:pPr>
    </w:p>
    <w:p w14:paraId="35C0F37C" w14:textId="77777777" w:rsidR="0011303E" w:rsidRDefault="00224E15">
      <w:pPr>
        <w:spacing w:line="360" w:lineRule="auto"/>
        <w:jc w:val="both"/>
        <w:rPr>
          <w:noProof w:val="0"/>
          <w:sz w:val="26"/>
          <w:szCs w:val="26"/>
          <w:u w:val="single"/>
          <w:rtl/>
        </w:rPr>
      </w:pPr>
      <w:r>
        <w:rPr>
          <w:noProof w:val="0"/>
          <w:sz w:val="26"/>
          <w:szCs w:val="26"/>
          <w:u w:val="single"/>
          <w:rtl/>
        </w:rPr>
        <w:t>גזירת העונש</w:t>
      </w:r>
    </w:p>
    <w:p w14:paraId="4649AD58" w14:textId="77777777" w:rsidR="0011303E" w:rsidRDefault="00224E15">
      <w:pPr>
        <w:spacing w:line="360" w:lineRule="auto"/>
        <w:jc w:val="both"/>
        <w:rPr>
          <w:noProof w:val="0"/>
          <w:sz w:val="26"/>
          <w:szCs w:val="26"/>
          <w:rtl/>
        </w:rPr>
      </w:pPr>
      <w:r>
        <w:rPr>
          <w:noProof w:val="0"/>
          <w:sz w:val="26"/>
          <w:szCs w:val="26"/>
          <w:rtl/>
        </w:rPr>
        <w:t>24.</w:t>
      </w:r>
      <w:r>
        <w:rPr>
          <w:noProof w:val="0"/>
          <w:sz w:val="26"/>
          <w:szCs w:val="26"/>
          <w:rtl/>
        </w:rPr>
        <w:tab/>
        <w:t>לאחר שנתתי את דעתי למכלול השיקולים, סבורני, כי יש לבכר את השיקול הציבורי של הרתעת הרבים על פני השיקול האינדיבידואלי של הנאשם, ולהטיל עליו עונש מאסר ממשי. פסיקתו העקבית של בית המשפט העליון</w:t>
      </w:r>
      <w:r>
        <w:rPr>
          <w:noProof w:val="0"/>
          <w:sz w:val="26"/>
          <w:szCs w:val="26"/>
        </w:rPr>
        <w:t xml:space="preserve"> </w:t>
      </w:r>
      <w:r>
        <w:rPr>
          <w:noProof w:val="0"/>
          <w:sz w:val="26"/>
          <w:szCs w:val="26"/>
          <w:rtl/>
        </w:rPr>
        <w:t xml:space="preserve">היא, כי פוטנציאל הסכנה הגלום בעבירות הנשק, </w:t>
      </w:r>
      <w:r>
        <w:rPr>
          <w:b/>
          <w:bCs/>
          <w:noProof w:val="0"/>
          <w:sz w:val="26"/>
          <w:szCs w:val="26"/>
          <w:rtl/>
        </w:rPr>
        <w:t>"מצדיק בעבירות אלה גישת בית שמאי"</w:t>
      </w:r>
      <w:r>
        <w:rPr>
          <w:noProof w:val="0"/>
          <w:sz w:val="26"/>
          <w:szCs w:val="26"/>
          <w:rtl/>
        </w:rPr>
        <w:t xml:space="preserve"> וכך מתחייב גם במקרה דנן, בו סוג הנשק אותו הוביל הנאשם – שהינו בעל פוטנציאל סיכון גבוה ביחס לנשקים אחרים – אינו מתיר קו ענישה אחר: </w:t>
      </w:r>
      <w:r>
        <w:rPr>
          <w:b/>
          <w:bCs/>
          <w:noProof w:val="0"/>
          <w:sz w:val="26"/>
          <w:szCs w:val="26"/>
          <w:rtl/>
        </w:rPr>
        <w:t>"הפתגם אומר כי אקדח הנראה במערכה הראשונה סופו שיירה במערכה האחרונה; כך לא רק בתיאטרון אלא לא אחת במציאות. סורג ובריח יש בהם הרתעה – כך יש לקוות – על-ידי שייצא הקול בין הנוגעים בדבר כי אין עסקינן בעולם של הפקר, וזה הכלל בעבירות נשק"</w:t>
      </w:r>
      <w:r>
        <w:rPr>
          <w:noProof w:val="0"/>
          <w:sz w:val="26"/>
          <w:szCs w:val="26"/>
          <w:rtl/>
        </w:rPr>
        <w:t xml:space="preserve"> (דברי כבוד השופט א' רובינשטיין ב</w:t>
      </w:r>
      <w:r>
        <w:rPr>
          <w:b/>
          <w:bCs/>
          <w:noProof w:val="0"/>
          <w:sz w:val="26"/>
          <w:szCs w:val="26"/>
          <w:rtl/>
        </w:rPr>
        <w:t>ע"פ סלימאן</w:t>
      </w:r>
      <w:r>
        <w:rPr>
          <w:noProof w:val="0"/>
          <w:sz w:val="26"/>
          <w:szCs w:val="26"/>
          <w:rtl/>
        </w:rPr>
        <w:t>, בפסקה א' לפסק דינו). ואפנה גם לדברים שנאמרו</w:t>
      </w:r>
      <w:r>
        <w:rPr>
          <w:b/>
          <w:bCs/>
          <w:noProof w:val="0"/>
          <w:sz w:val="26"/>
          <w:szCs w:val="26"/>
          <w:rtl/>
        </w:rPr>
        <w:t xml:space="preserve"> </w:t>
      </w:r>
      <w:r>
        <w:rPr>
          <w:noProof w:val="0"/>
          <w:sz w:val="26"/>
          <w:szCs w:val="26"/>
          <w:rtl/>
        </w:rPr>
        <w:t>ב</w:t>
      </w:r>
      <w:r>
        <w:rPr>
          <w:b/>
          <w:bCs/>
          <w:noProof w:val="0"/>
          <w:sz w:val="26"/>
          <w:szCs w:val="26"/>
          <w:rtl/>
        </w:rPr>
        <w:t>ע"פ פס</w:t>
      </w:r>
      <w:r>
        <w:rPr>
          <w:noProof w:val="0"/>
          <w:sz w:val="26"/>
          <w:szCs w:val="26"/>
          <w:rtl/>
        </w:rPr>
        <w:t xml:space="preserve">, אשר הינם רלבנטיים גם לימינו אנו: </w:t>
      </w:r>
      <w:r>
        <w:rPr>
          <w:b/>
          <w:bCs/>
          <w:noProof w:val="0"/>
          <w:sz w:val="26"/>
          <w:szCs w:val="26"/>
          <w:rtl/>
        </w:rPr>
        <w:t xml:space="preserve">"בימים אלה, כאשר המציאות רוויה מעשי אלימות, פעולות חבלה וחשש מפני טרור הן בידי גורמים עוינים הן בידי גורמים קיצוניים חדורי מוטיבציה אידאולוגית, יש לנהוג בחומרה מיוחדת בנושאי נשק בעל אופי התקפי" </w:t>
      </w:r>
      <w:r>
        <w:rPr>
          <w:noProof w:val="0"/>
          <w:sz w:val="26"/>
          <w:szCs w:val="26"/>
          <w:rtl/>
        </w:rPr>
        <w:t>(</w:t>
      </w:r>
      <w:r>
        <w:rPr>
          <w:b/>
          <w:bCs/>
          <w:noProof w:val="0"/>
          <w:sz w:val="26"/>
          <w:szCs w:val="26"/>
          <w:rtl/>
        </w:rPr>
        <w:t>שם</w:t>
      </w:r>
      <w:r>
        <w:rPr>
          <w:noProof w:val="0"/>
          <w:sz w:val="26"/>
          <w:szCs w:val="26"/>
          <w:rtl/>
        </w:rPr>
        <w:t>, בפסקה 4).</w:t>
      </w:r>
    </w:p>
    <w:p w14:paraId="138BE5E2" w14:textId="77777777" w:rsidR="0011303E" w:rsidRDefault="0011303E">
      <w:pPr>
        <w:spacing w:line="360" w:lineRule="auto"/>
        <w:jc w:val="both"/>
        <w:rPr>
          <w:noProof w:val="0"/>
          <w:sz w:val="26"/>
          <w:szCs w:val="26"/>
          <w:rtl/>
        </w:rPr>
      </w:pPr>
    </w:p>
    <w:p w14:paraId="78FECB91" w14:textId="77777777" w:rsidR="0011303E" w:rsidRDefault="0011303E">
      <w:pPr>
        <w:spacing w:line="360" w:lineRule="auto"/>
        <w:jc w:val="both"/>
        <w:rPr>
          <w:noProof w:val="0"/>
          <w:sz w:val="26"/>
          <w:szCs w:val="26"/>
          <w:rtl/>
        </w:rPr>
      </w:pPr>
    </w:p>
    <w:p w14:paraId="61D469EB" w14:textId="77777777" w:rsidR="0011303E" w:rsidRDefault="00224E15">
      <w:pPr>
        <w:spacing w:line="360" w:lineRule="auto"/>
        <w:jc w:val="both"/>
        <w:rPr>
          <w:noProof w:val="0"/>
          <w:sz w:val="26"/>
          <w:szCs w:val="26"/>
          <w:rtl/>
        </w:rPr>
      </w:pPr>
      <w:r>
        <w:rPr>
          <w:noProof w:val="0"/>
          <w:sz w:val="26"/>
          <w:szCs w:val="26"/>
          <w:rtl/>
        </w:rPr>
        <w:t>25.</w:t>
      </w:r>
      <w:r>
        <w:rPr>
          <w:noProof w:val="0"/>
          <w:sz w:val="26"/>
          <w:szCs w:val="26"/>
          <w:rtl/>
        </w:rPr>
        <w:tab/>
        <w:t>אשר על כן, אני מוצא להטיל על הנאשם את העונשים הבאים:</w:t>
      </w:r>
      <w:r>
        <w:rPr>
          <w:b/>
          <w:bCs/>
          <w:noProof w:val="0"/>
          <w:sz w:val="26"/>
          <w:szCs w:val="26"/>
          <w:rtl/>
        </w:rPr>
        <w:t xml:space="preserve"> </w:t>
      </w:r>
    </w:p>
    <w:p w14:paraId="2CF03A1C" w14:textId="77777777" w:rsidR="0011303E" w:rsidRDefault="0011303E">
      <w:pPr>
        <w:spacing w:line="360" w:lineRule="auto"/>
        <w:jc w:val="both"/>
        <w:rPr>
          <w:b/>
          <w:bCs/>
          <w:noProof w:val="0"/>
          <w:sz w:val="26"/>
          <w:szCs w:val="26"/>
          <w:rtl/>
        </w:rPr>
      </w:pPr>
    </w:p>
    <w:p w14:paraId="16F20091" w14:textId="77777777" w:rsidR="0011303E" w:rsidRDefault="00224E15">
      <w:pPr>
        <w:spacing w:line="360" w:lineRule="auto"/>
        <w:ind w:left="1440" w:right="993" w:hanging="720"/>
        <w:jc w:val="both"/>
        <w:rPr>
          <w:noProof w:val="0"/>
          <w:sz w:val="26"/>
          <w:szCs w:val="26"/>
          <w:rtl/>
        </w:rPr>
      </w:pPr>
      <w:r>
        <w:rPr>
          <w:noProof w:val="0"/>
          <w:sz w:val="26"/>
          <w:szCs w:val="26"/>
          <w:rtl/>
        </w:rPr>
        <w:t>א.</w:t>
      </w:r>
      <w:r>
        <w:rPr>
          <w:noProof w:val="0"/>
          <w:sz w:val="26"/>
          <w:szCs w:val="26"/>
          <w:rtl/>
        </w:rPr>
        <w:tab/>
        <w:t xml:space="preserve">מאסר בפועל של </w:t>
      </w:r>
      <w:r>
        <w:rPr>
          <w:rFonts w:hint="cs"/>
          <w:noProof w:val="0"/>
          <w:sz w:val="26"/>
          <w:szCs w:val="26"/>
          <w:rtl/>
        </w:rPr>
        <w:t>18</w:t>
      </w:r>
      <w:r>
        <w:rPr>
          <w:noProof w:val="0"/>
          <w:sz w:val="26"/>
          <w:szCs w:val="26"/>
          <w:rtl/>
        </w:rPr>
        <w:t xml:space="preserve"> חודשים, בניכוי ימי מעצרו (מיום 17.12.15 עד יום 14.1.16).</w:t>
      </w:r>
    </w:p>
    <w:p w14:paraId="5D0C7D96" w14:textId="77777777" w:rsidR="0011303E" w:rsidRDefault="0011303E">
      <w:pPr>
        <w:spacing w:line="360" w:lineRule="auto"/>
        <w:ind w:right="993" w:firstLine="720"/>
        <w:jc w:val="both"/>
        <w:rPr>
          <w:noProof w:val="0"/>
          <w:sz w:val="26"/>
          <w:szCs w:val="26"/>
          <w:rtl/>
        </w:rPr>
      </w:pPr>
    </w:p>
    <w:p w14:paraId="433AC533" w14:textId="77777777" w:rsidR="0011303E" w:rsidRDefault="00224E15">
      <w:pPr>
        <w:spacing w:line="360" w:lineRule="auto"/>
        <w:ind w:left="1440" w:right="993" w:hanging="720"/>
        <w:jc w:val="both"/>
        <w:rPr>
          <w:noProof w:val="0"/>
          <w:sz w:val="26"/>
          <w:szCs w:val="26"/>
          <w:rtl/>
        </w:rPr>
      </w:pPr>
      <w:r>
        <w:rPr>
          <w:noProof w:val="0"/>
          <w:sz w:val="26"/>
          <w:szCs w:val="26"/>
          <w:rtl/>
        </w:rPr>
        <w:t>ב.</w:t>
      </w:r>
      <w:r>
        <w:rPr>
          <w:noProof w:val="0"/>
          <w:sz w:val="26"/>
          <w:szCs w:val="26"/>
          <w:rtl/>
        </w:rPr>
        <w:tab/>
        <w:t>מאסר על תנאי למשך 12 חודש, ואולם, הנאשם לא יישא בעונש זה אלא אם כן יעבור תוך תקופה של שנתיים מיום שחרורו עבירה בנשק ויורשע עליה.</w:t>
      </w:r>
    </w:p>
    <w:p w14:paraId="40AC09F9" w14:textId="77777777" w:rsidR="0011303E" w:rsidRDefault="0011303E">
      <w:pPr>
        <w:spacing w:line="360" w:lineRule="auto"/>
        <w:ind w:right="993"/>
        <w:jc w:val="both"/>
        <w:rPr>
          <w:noProof w:val="0"/>
          <w:sz w:val="26"/>
          <w:szCs w:val="26"/>
          <w:rtl/>
        </w:rPr>
      </w:pPr>
    </w:p>
    <w:p w14:paraId="23076422" w14:textId="77777777" w:rsidR="0011303E" w:rsidRDefault="00224E15">
      <w:pPr>
        <w:tabs>
          <w:tab w:val="left" w:pos="8640"/>
        </w:tabs>
        <w:spacing w:line="360" w:lineRule="auto"/>
        <w:jc w:val="both"/>
        <w:rPr>
          <w:noProof w:val="0"/>
          <w:sz w:val="26"/>
          <w:szCs w:val="26"/>
          <w:rtl/>
        </w:rPr>
      </w:pPr>
      <w:r>
        <w:rPr>
          <w:noProof w:val="0"/>
          <w:sz w:val="26"/>
          <w:szCs w:val="26"/>
          <w:rtl/>
        </w:rPr>
        <w:t xml:space="preserve">הנאשם יתייצב לריצוי עונש המאסר בימ"ר ניצן אזור התעשייה הצפוני, רמלה, ביום </w:t>
      </w:r>
      <w:r>
        <w:rPr>
          <w:rFonts w:hint="cs"/>
          <w:noProof w:val="0"/>
          <w:sz w:val="26"/>
          <w:szCs w:val="26"/>
          <w:rtl/>
        </w:rPr>
        <w:t>18.12.16</w:t>
      </w:r>
      <w:r>
        <w:rPr>
          <w:noProof w:val="0"/>
          <w:sz w:val="26"/>
          <w:szCs w:val="26"/>
          <w:rtl/>
        </w:rPr>
        <w:t xml:space="preserve"> בשעה 09:00, כשברשותו תעודת זהות או דרכון. </w:t>
      </w:r>
    </w:p>
    <w:p w14:paraId="6D993B8C" w14:textId="77777777" w:rsidR="0011303E" w:rsidRDefault="0011303E">
      <w:pPr>
        <w:tabs>
          <w:tab w:val="left" w:pos="8640"/>
        </w:tabs>
        <w:spacing w:line="360" w:lineRule="auto"/>
        <w:jc w:val="both"/>
        <w:rPr>
          <w:noProof w:val="0"/>
          <w:sz w:val="26"/>
          <w:szCs w:val="26"/>
          <w:rtl/>
        </w:rPr>
      </w:pPr>
    </w:p>
    <w:p w14:paraId="2A8E69D7" w14:textId="77777777" w:rsidR="0011303E" w:rsidRDefault="00224E15">
      <w:pPr>
        <w:tabs>
          <w:tab w:val="left" w:pos="8640"/>
        </w:tabs>
        <w:spacing w:line="360" w:lineRule="auto"/>
        <w:jc w:val="both"/>
        <w:rPr>
          <w:noProof w:val="0"/>
          <w:sz w:val="26"/>
          <w:szCs w:val="26"/>
          <w:rtl/>
        </w:rPr>
      </w:pPr>
      <w:r>
        <w:rPr>
          <w:noProof w:val="0"/>
          <w:sz w:val="26"/>
          <w:szCs w:val="26"/>
          <w:rtl/>
        </w:rPr>
        <w:t xml:space="preserve">על הנידון לתאם את הכניסה למאסר, כולל האפשרות למיון מוקדם, עם ענף אבחון ומיון של שב"ס, טלפונים: 08-9787377, 08-9787336. </w:t>
      </w:r>
    </w:p>
    <w:p w14:paraId="347F19E0" w14:textId="77777777" w:rsidR="0011303E" w:rsidRDefault="0011303E">
      <w:pPr>
        <w:spacing w:line="360" w:lineRule="auto"/>
        <w:ind w:left="720" w:hanging="720"/>
        <w:jc w:val="both"/>
        <w:rPr>
          <w:noProof w:val="0"/>
          <w:sz w:val="26"/>
          <w:szCs w:val="26"/>
          <w:rtl/>
        </w:rPr>
      </w:pPr>
    </w:p>
    <w:p w14:paraId="0B1065C5" w14:textId="77777777" w:rsidR="0011303E" w:rsidRDefault="00224E15">
      <w:pPr>
        <w:spacing w:line="360" w:lineRule="auto"/>
        <w:jc w:val="both"/>
        <w:rPr>
          <w:noProof w:val="0"/>
          <w:sz w:val="26"/>
          <w:szCs w:val="26"/>
          <w:rtl/>
        </w:rPr>
      </w:pPr>
      <w:r>
        <w:rPr>
          <w:noProof w:val="0"/>
          <w:sz w:val="26"/>
          <w:szCs w:val="26"/>
          <w:u w:val="single"/>
          <w:rtl/>
        </w:rPr>
        <w:t>המזכירות תמציא העתק לשירות המבחן.</w:t>
      </w:r>
      <w:r>
        <w:rPr>
          <w:noProof w:val="0"/>
          <w:sz w:val="26"/>
          <w:szCs w:val="26"/>
          <w:rtl/>
        </w:rPr>
        <w:t xml:space="preserve"> </w:t>
      </w:r>
    </w:p>
    <w:p w14:paraId="0F1CDD4F" w14:textId="77777777" w:rsidR="0011303E" w:rsidRPr="00224E15" w:rsidRDefault="00224E15">
      <w:pPr>
        <w:spacing w:line="360" w:lineRule="auto"/>
        <w:jc w:val="both"/>
        <w:rPr>
          <w:noProof w:val="0"/>
          <w:color w:val="FFFFFF"/>
          <w:sz w:val="2"/>
          <w:szCs w:val="2"/>
          <w:rtl/>
        </w:rPr>
      </w:pPr>
      <w:r w:rsidRPr="00224E15">
        <w:rPr>
          <w:noProof w:val="0"/>
          <w:color w:val="FFFFFF"/>
          <w:sz w:val="2"/>
          <w:szCs w:val="2"/>
          <w:rtl/>
        </w:rPr>
        <w:t>5129371</w:t>
      </w:r>
    </w:p>
    <w:p w14:paraId="6162CFA7" w14:textId="77777777" w:rsidR="0011303E" w:rsidRDefault="00224E15">
      <w:pPr>
        <w:spacing w:line="360" w:lineRule="auto"/>
        <w:jc w:val="both"/>
        <w:rPr>
          <w:noProof w:val="0"/>
          <w:sz w:val="26"/>
          <w:szCs w:val="26"/>
          <w:rtl/>
        </w:rPr>
      </w:pPr>
      <w:r w:rsidRPr="00224E15">
        <w:rPr>
          <w:b/>
          <w:bCs/>
          <w:noProof w:val="0"/>
          <w:color w:val="FFFFFF"/>
          <w:sz w:val="2"/>
          <w:szCs w:val="2"/>
          <w:rtl/>
        </w:rPr>
        <w:t>54678313</w:t>
      </w:r>
      <w:r>
        <w:rPr>
          <w:b/>
          <w:bCs/>
          <w:noProof w:val="0"/>
          <w:sz w:val="26"/>
          <w:szCs w:val="26"/>
          <w:rtl/>
        </w:rPr>
        <w:t>הצדדים רשאים לערער על פסק הדין בפני בית המשפט העליון תוך 45 יום מהיום</w:t>
      </w:r>
      <w:r>
        <w:rPr>
          <w:noProof w:val="0"/>
          <w:sz w:val="26"/>
          <w:szCs w:val="26"/>
          <w:rtl/>
        </w:rPr>
        <w:t xml:space="preserve">. </w:t>
      </w:r>
    </w:p>
    <w:p w14:paraId="26C51D1A" w14:textId="77777777" w:rsidR="0011303E" w:rsidRDefault="0011303E">
      <w:pPr>
        <w:spacing w:line="360" w:lineRule="auto"/>
        <w:jc w:val="both"/>
        <w:rPr>
          <w:rFonts w:ascii="Arial" w:hAnsi="Arial"/>
          <w:noProof w:val="0"/>
          <w:sz w:val="26"/>
          <w:szCs w:val="26"/>
          <w:rtl/>
        </w:rPr>
      </w:pPr>
    </w:p>
    <w:p w14:paraId="72FA2358" w14:textId="77777777" w:rsidR="0011303E" w:rsidRDefault="00224E15">
      <w:pPr>
        <w:spacing w:line="360" w:lineRule="auto"/>
        <w:jc w:val="both"/>
        <w:rPr>
          <w:rFonts w:ascii="Arial" w:hAnsi="Arial"/>
          <w:noProof w:val="0"/>
          <w:rtl/>
        </w:rPr>
      </w:pPr>
      <w:r>
        <w:rPr>
          <w:rFonts w:ascii="Arial" w:hAnsi="Arial"/>
          <w:noProof w:val="0"/>
          <w:rtl/>
        </w:rPr>
        <w:t xml:space="preserve">ניתן היום, כ"ט תשרי תשע"ז, 31 אוקטובר 2016, בפומבי. </w:t>
      </w:r>
    </w:p>
    <w:p w14:paraId="012AC9F4" w14:textId="77777777" w:rsidR="0011303E" w:rsidRDefault="0011303E">
      <w:pPr>
        <w:spacing w:line="360" w:lineRule="auto"/>
        <w:ind w:left="3600" w:firstLine="720"/>
        <w:jc w:val="center"/>
      </w:pPr>
    </w:p>
    <w:p w14:paraId="6192472B" w14:textId="77777777" w:rsidR="0011303E" w:rsidRDefault="0011303E">
      <w:pPr>
        <w:spacing w:line="360" w:lineRule="auto"/>
        <w:ind w:left="3600" w:firstLine="720"/>
        <w:jc w:val="center"/>
        <w:rPr>
          <w:rFonts w:ascii="Arial" w:hAnsi="Arial"/>
          <w:noProof w:val="0"/>
          <w:rtl/>
        </w:rPr>
      </w:pPr>
    </w:p>
    <w:p w14:paraId="43C118EF" w14:textId="77777777" w:rsidR="00224E15" w:rsidRPr="00224E15" w:rsidRDefault="00224E15" w:rsidP="00224E15">
      <w:pPr>
        <w:keepNext/>
        <w:rPr>
          <w:rFonts w:ascii="David" w:hAnsi="David"/>
          <w:color w:val="000000"/>
          <w:sz w:val="22"/>
          <w:szCs w:val="22"/>
          <w:rtl/>
        </w:rPr>
      </w:pPr>
    </w:p>
    <w:p w14:paraId="61E665BC" w14:textId="77777777" w:rsidR="00224E15" w:rsidRPr="00224E15" w:rsidRDefault="00224E15" w:rsidP="00224E15">
      <w:pPr>
        <w:keepNext/>
        <w:rPr>
          <w:rFonts w:ascii="David" w:hAnsi="David"/>
          <w:color w:val="000000"/>
          <w:sz w:val="22"/>
          <w:szCs w:val="22"/>
          <w:rtl/>
        </w:rPr>
      </w:pPr>
      <w:r w:rsidRPr="00224E15">
        <w:rPr>
          <w:rFonts w:ascii="David" w:hAnsi="David"/>
          <w:color w:val="000000"/>
          <w:sz w:val="22"/>
          <w:szCs w:val="22"/>
          <w:rtl/>
        </w:rPr>
        <w:t>אמנון 54678313</w:t>
      </w:r>
    </w:p>
    <w:p w14:paraId="5ED9C020" w14:textId="77777777" w:rsidR="00224E15" w:rsidRDefault="00224E15" w:rsidP="00224E15">
      <w:r w:rsidRPr="00224E15">
        <w:rPr>
          <w:color w:val="000000"/>
          <w:rtl/>
        </w:rPr>
        <w:t>נוסח מסמך זה כפוף לשינויי ניסוח ועריכה</w:t>
      </w:r>
    </w:p>
    <w:p w14:paraId="62AC7BDE" w14:textId="77777777" w:rsidR="00224E15" w:rsidRDefault="00224E15" w:rsidP="00224E15">
      <w:pPr>
        <w:rPr>
          <w:rtl/>
        </w:rPr>
      </w:pPr>
    </w:p>
    <w:p w14:paraId="0E18D13D" w14:textId="77777777" w:rsidR="00224E15" w:rsidRDefault="00224E15" w:rsidP="00224E15">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r w:rsidR="00FD0883">
        <w:rPr>
          <w:rFonts w:hint="cs"/>
          <w:color w:val="0000FF"/>
          <w:u w:val="single"/>
          <w:rtl/>
        </w:rPr>
        <w:t xml:space="preserve"> </w:t>
      </w:r>
    </w:p>
    <w:p w14:paraId="691FBF9D" w14:textId="77777777" w:rsidR="0011303E" w:rsidRPr="00224E15" w:rsidRDefault="0011303E" w:rsidP="00224E15">
      <w:pPr>
        <w:jc w:val="center"/>
        <w:rPr>
          <w:color w:val="0000FF"/>
          <w:u w:val="single"/>
        </w:rPr>
      </w:pPr>
    </w:p>
    <w:sectPr w:rsidR="0011303E" w:rsidRPr="00224E15" w:rsidSect="00224E15">
      <w:headerReference w:type="even" r:id="rId58"/>
      <w:headerReference w:type="default" r:id="rId59"/>
      <w:footerReference w:type="even" r:id="rId60"/>
      <w:footerReference w:type="default" r:id="rId61"/>
      <w:pgSz w:w="11907" w:h="16840" w:code="9"/>
      <w:pgMar w:top="1701" w:right="1701" w:bottom="1418"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35E3F" w14:textId="77777777" w:rsidR="00EC0082" w:rsidRDefault="00EC0082">
      <w:r>
        <w:separator/>
      </w:r>
    </w:p>
  </w:endnote>
  <w:endnote w:type="continuationSeparator" w:id="0">
    <w:p w14:paraId="052C18C4" w14:textId="77777777" w:rsidR="00EC0082" w:rsidRDefault="00EC0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61811" w14:textId="77777777" w:rsidR="00FF6191" w:rsidRDefault="00FF6191" w:rsidP="00224E1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36F5F7F4" w14:textId="77777777" w:rsidR="00FF6191" w:rsidRPr="00224E15" w:rsidRDefault="00FF6191" w:rsidP="00224E15">
    <w:pPr>
      <w:pStyle w:val="a4"/>
      <w:pBdr>
        <w:top w:val="single" w:sz="4" w:space="1" w:color="auto"/>
        <w:between w:val="single" w:sz="4" w:space="0" w:color="auto"/>
      </w:pBdr>
      <w:spacing w:after="60"/>
      <w:jc w:val="center"/>
      <w:rPr>
        <w:rFonts w:ascii="FrankRuehl" w:hAnsi="FrankRuehl" w:cs="FrankRuehl"/>
        <w:color w:val="000000"/>
      </w:rPr>
    </w:pPr>
    <w:r w:rsidRPr="00224E1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CF18E" w14:textId="77777777" w:rsidR="00FF6191" w:rsidRDefault="00FF6191" w:rsidP="00224E15">
    <w:pPr>
      <w:pStyle w:val="a4"/>
      <w:jc w:val="center"/>
      <w:rPr>
        <w:rStyle w:val="a5"/>
        <w:rFonts w:ascii="FrankRuehl" w:hAnsi="FrankRuehl" w:cs="FrankRuehl"/>
      </w:rPr>
    </w:pPr>
    <w:r>
      <w:rPr>
        <w:rStyle w:val="a5"/>
        <w:rFonts w:ascii="FrankRuehl" w:hAnsi="FrankRuehl" w:cs="FrankRuehl"/>
        <w:rtl/>
      </w:rPr>
      <w:fldChar w:fldCharType="begin"/>
    </w:r>
    <w:r>
      <w:rPr>
        <w:rStyle w:val="a5"/>
        <w:rFonts w:ascii="FrankRuehl" w:hAnsi="FrankRuehl" w:cs="FrankRuehl"/>
        <w:rtl/>
      </w:rPr>
      <w:instrText xml:space="preserve"> </w:instrText>
    </w:r>
    <w:r>
      <w:rPr>
        <w:rStyle w:val="a5"/>
        <w:rFonts w:ascii="FrankRuehl" w:hAnsi="FrankRuehl" w:cs="FrankRuehl" w:hint="cs"/>
      </w:rPr>
      <w:instrText>PAGE</w:instrText>
    </w:r>
    <w:r>
      <w:rPr>
        <w:rStyle w:val="a5"/>
        <w:rFonts w:ascii="FrankRuehl" w:hAnsi="FrankRuehl" w:cs="FrankRuehl" w:hint="cs"/>
        <w:rtl/>
      </w:rPr>
      <w:instrText xml:space="preserve">  \* </w:instrText>
    </w:r>
    <w:r>
      <w:rPr>
        <w:rStyle w:val="a5"/>
        <w:rFonts w:ascii="FrankRuehl" w:hAnsi="FrankRuehl" w:cs="FrankRuehl" w:hint="cs"/>
      </w:rPr>
      <w:instrText>MERGEFORMAT</w:instrText>
    </w:r>
    <w:r>
      <w:rPr>
        <w:rStyle w:val="a5"/>
        <w:rFonts w:ascii="FrankRuehl" w:hAnsi="FrankRuehl" w:cs="FrankRuehl"/>
        <w:rtl/>
      </w:rPr>
      <w:instrText xml:space="preserve"> </w:instrText>
    </w:r>
    <w:r>
      <w:rPr>
        <w:rStyle w:val="a5"/>
        <w:rFonts w:ascii="FrankRuehl" w:hAnsi="FrankRuehl" w:cs="FrankRuehl"/>
        <w:rtl/>
      </w:rPr>
      <w:fldChar w:fldCharType="separate"/>
    </w:r>
    <w:r w:rsidR="00242B71">
      <w:rPr>
        <w:rStyle w:val="a5"/>
        <w:rFonts w:ascii="FrankRuehl" w:hAnsi="FrankRuehl" w:cs="FrankRuehl"/>
        <w:rtl/>
      </w:rPr>
      <w:t>1</w:t>
    </w:r>
    <w:r>
      <w:rPr>
        <w:rStyle w:val="a5"/>
        <w:rFonts w:ascii="FrankRuehl" w:hAnsi="FrankRuehl" w:cs="FrankRuehl"/>
        <w:rtl/>
      </w:rPr>
      <w:fldChar w:fldCharType="end"/>
    </w:r>
  </w:p>
  <w:p w14:paraId="124BCAAD" w14:textId="77777777" w:rsidR="00FF6191" w:rsidRPr="00224E15" w:rsidRDefault="00FF6191" w:rsidP="00224E15">
    <w:pPr>
      <w:pStyle w:val="a4"/>
      <w:pBdr>
        <w:top w:val="single" w:sz="4" w:space="1" w:color="auto"/>
        <w:between w:val="single" w:sz="4" w:space="0" w:color="auto"/>
      </w:pBdr>
      <w:spacing w:after="60"/>
      <w:jc w:val="center"/>
      <w:rPr>
        <w:rStyle w:val="a5"/>
        <w:rFonts w:ascii="FrankRuehl" w:hAnsi="FrankRuehl" w:cs="FrankRuehl" w:hint="cs"/>
        <w:color w:val="000000"/>
      </w:rPr>
    </w:pPr>
    <w:r w:rsidRPr="00224E15">
      <w:rPr>
        <w:rStyle w:val="a5"/>
        <w:rFonts w:ascii="FrankRuehl" w:hAnsi="FrankRuehl" w:cs="FrankRuehl" w:hint="cs"/>
        <w:color w:val="000000"/>
      </w:rPr>
      <w:pict w14:anchorId="0D25E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1912E" w14:textId="77777777" w:rsidR="00EC0082" w:rsidRDefault="00EC0082">
      <w:r>
        <w:separator/>
      </w:r>
    </w:p>
  </w:footnote>
  <w:footnote w:type="continuationSeparator" w:id="0">
    <w:p w14:paraId="2D29260E" w14:textId="77777777" w:rsidR="00EC0082" w:rsidRDefault="00EC0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BE5B1" w14:textId="77777777" w:rsidR="00FF6191" w:rsidRPr="00224E15" w:rsidRDefault="00FF6191" w:rsidP="00224E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53715-12-15</w:t>
    </w:r>
    <w:r>
      <w:rPr>
        <w:rFonts w:ascii="David" w:hAnsi="David"/>
        <w:color w:val="000000"/>
        <w:sz w:val="22"/>
        <w:szCs w:val="22"/>
        <w:rtl/>
      </w:rPr>
      <w:tab/>
      <w:t xml:space="preserve"> מדינת ישראל נ' סאמי אבו אלוליאיה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FE61F" w14:textId="77777777" w:rsidR="00FF6191" w:rsidRPr="00224E15" w:rsidRDefault="00FF6191" w:rsidP="00224E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53715-12-15</w:t>
    </w:r>
    <w:r>
      <w:rPr>
        <w:rFonts w:ascii="David" w:hAnsi="David"/>
        <w:color w:val="000000"/>
        <w:sz w:val="22"/>
        <w:szCs w:val="22"/>
        <w:rtl/>
      </w:rPr>
      <w:tab/>
      <w:t xml:space="preserve"> מדינת ישראל נ' סאמי אבו אלוליאיה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1303E"/>
    <w:rsid w:val="0011303E"/>
    <w:rsid w:val="00122CF7"/>
    <w:rsid w:val="00224E15"/>
    <w:rsid w:val="00242B71"/>
    <w:rsid w:val="0029038E"/>
    <w:rsid w:val="002E4A7F"/>
    <w:rsid w:val="0044675B"/>
    <w:rsid w:val="005F7150"/>
    <w:rsid w:val="00663926"/>
    <w:rsid w:val="00700144"/>
    <w:rsid w:val="009176E6"/>
    <w:rsid w:val="009768A1"/>
    <w:rsid w:val="00DB2F5D"/>
    <w:rsid w:val="00DC2C94"/>
    <w:rsid w:val="00E00C4E"/>
    <w:rsid w:val="00E72EB8"/>
    <w:rsid w:val="00EC0082"/>
    <w:rsid w:val="00FD0883"/>
    <w:rsid w:val="00FF61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CEACFDB"/>
  <w15:chartTrackingRefBased/>
  <w15:docId w15:val="{71EF8446-1B95-42AF-A622-EDBA0040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1303E"/>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1303E"/>
    <w:pPr>
      <w:tabs>
        <w:tab w:val="center" w:pos="4153"/>
        <w:tab w:val="right" w:pos="8306"/>
      </w:tabs>
    </w:pPr>
  </w:style>
  <w:style w:type="paragraph" w:styleId="a4">
    <w:name w:val="footer"/>
    <w:basedOn w:val="a"/>
    <w:rsid w:val="0011303E"/>
    <w:pPr>
      <w:tabs>
        <w:tab w:val="center" w:pos="4153"/>
        <w:tab w:val="right" w:pos="8306"/>
      </w:tabs>
    </w:pPr>
  </w:style>
  <w:style w:type="character" w:styleId="a5">
    <w:name w:val="page number"/>
    <w:basedOn w:val="a0"/>
    <w:rsid w:val="0011303E"/>
  </w:style>
  <w:style w:type="character" w:styleId="Hyperlink">
    <w:name w:val="Hyperlink"/>
    <w:rsid w:val="00224E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a.5" TargetMode="External"/><Relationship Id="rId18" Type="http://schemas.openxmlformats.org/officeDocument/2006/relationships/hyperlink" Target="http://www.nevo.co.il/law/70301/40ja.2" TargetMode="External"/><Relationship Id="rId26" Type="http://schemas.openxmlformats.org/officeDocument/2006/relationships/hyperlink" Target="http://www.nevo.co.il/case/5581144" TargetMode="External"/><Relationship Id="rId39" Type="http://schemas.openxmlformats.org/officeDocument/2006/relationships/hyperlink" Target="http://www.nevo.co.il/case/22636226" TargetMode="External"/><Relationship Id="rId21" Type="http://schemas.openxmlformats.org/officeDocument/2006/relationships/hyperlink" Target="http://www.nevo.co.il/law/70301/40ja.6" TargetMode="External"/><Relationship Id="rId34" Type="http://schemas.openxmlformats.org/officeDocument/2006/relationships/hyperlink" Target="http://www.nevo.co.il/case/4418530" TargetMode="External"/><Relationship Id="rId42" Type="http://schemas.openxmlformats.org/officeDocument/2006/relationships/hyperlink" Target="http://www.nevo.co.il/law/70301/40i.a.1" TargetMode="External"/><Relationship Id="rId47" Type="http://schemas.openxmlformats.org/officeDocument/2006/relationships/hyperlink" Target="http://www.nevo.co.il/law/70301/40i.a.4" TargetMode="External"/><Relationship Id="rId50" Type="http://schemas.openxmlformats.org/officeDocument/2006/relationships/hyperlink" Target="http://www.nevo.co.il/law/70301/40ja" TargetMode="External"/><Relationship Id="rId55" Type="http://schemas.openxmlformats.org/officeDocument/2006/relationships/hyperlink" Target="http://www.nevo.co.il/law/70301/40ja.11" TargetMode="External"/><Relationship Id="rId63" Type="http://schemas.openxmlformats.org/officeDocument/2006/relationships/theme" Target="theme/theme1.xml"/><Relationship Id="rId7" Type="http://schemas.openxmlformats.org/officeDocument/2006/relationships/hyperlink" Target="http://www.nevo.co.il/law/70301/40d" TargetMode="External"/><Relationship Id="rId2" Type="http://schemas.openxmlformats.org/officeDocument/2006/relationships/settings" Target="settings.xml"/><Relationship Id="rId16" Type="http://schemas.openxmlformats.org/officeDocument/2006/relationships/hyperlink" Target="http://www.nevo.co.il/law/70301/40ja.1" TargetMode="External"/><Relationship Id="rId29" Type="http://schemas.openxmlformats.org/officeDocument/2006/relationships/hyperlink" Target="http://www.nevo.co.il/case/5821327" TargetMode="External"/><Relationship Id="rId11" Type="http://schemas.openxmlformats.org/officeDocument/2006/relationships/hyperlink" Target="http://www.nevo.co.il/law/70301/40i.a.3" TargetMode="External"/><Relationship Id="rId24" Type="http://schemas.openxmlformats.org/officeDocument/2006/relationships/hyperlink" Target="http://www.nevo.co.il/law/70301/144.b" TargetMode="External"/><Relationship Id="rId32" Type="http://schemas.openxmlformats.org/officeDocument/2006/relationships/hyperlink" Target="http://www.nevo.co.il/case/6151556" TargetMode="External"/><Relationship Id="rId37" Type="http://schemas.openxmlformats.org/officeDocument/2006/relationships/hyperlink" Target="http://www.nevo.co.il/case/18768674" TargetMode="External"/><Relationship Id="rId40" Type="http://schemas.openxmlformats.org/officeDocument/2006/relationships/hyperlink" Target="http://www.nevo.co.il/case/6900736" TargetMode="External"/><Relationship Id="rId45" Type="http://schemas.openxmlformats.org/officeDocument/2006/relationships/hyperlink" Target="http://www.nevo.co.il/case/6000182" TargetMode="External"/><Relationship Id="rId53" Type="http://schemas.openxmlformats.org/officeDocument/2006/relationships/hyperlink" Target="http://www.nevo.co.il/law/70301/40ja.3" TargetMode="External"/><Relationship Id="rId58"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footer" Target="footer2.xml"/><Relationship Id="rId19" Type="http://schemas.openxmlformats.org/officeDocument/2006/relationships/hyperlink" Target="http://www.nevo.co.il/law/70301/40ja.3"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case/20817891" TargetMode="External"/><Relationship Id="rId30" Type="http://schemas.openxmlformats.org/officeDocument/2006/relationships/hyperlink" Target="http://www.nevo.co.il/case/5762686" TargetMode="External"/><Relationship Id="rId35" Type="http://schemas.openxmlformats.org/officeDocument/2006/relationships/hyperlink" Target="http://www.nevo.co.il/case/22636225" TargetMode="External"/><Relationship Id="rId43" Type="http://schemas.openxmlformats.org/officeDocument/2006/relationships/hyperlink" Target="http://www.nevo.co.il/law/70301/40i.a.2" TargetMode="External"/><Relationship Id="rId48" Type="http://schemas.openxmlformats.org/officeDocument/2006/relationships/hyperlink" Target="http://www.nevo.co.il/law/70301/40i.a.5" TargetMode="External"/><Relationship Id="rId56" Type="http://schemas.openxmlformats.org/officeDocument/2006/relationships/hyperlink" Target="http://www.nevo.co.il/law/70301/40ja.6" TargetMode="External"/><Relationship Id="rId8" Type="http://schemas.openxmlformats.org/officeDocument/2006/relationships/hyperlink" Target="http://www.nevo.co.il/law/70301/40i.a" TargetMode="External"/><Relationship Id="rId51" Type="http://schemas.openxmlformats.org/officeDocument/2006/relationships/hyperlink" Target="http://www.nevo.co.il/law/70301/40ja.1" TargetMode="External"/><Relationship Id="rId3" Type="http://schemas.openxmlformats.org/officeDocument/2006/relationships/webSettings" Target="webSettings.xml"/><Relationship Id="rId12" Type="http://schemas.openxmlformats.org/officeDocument/2006/relationships/hyperlink" Target="http://www.nevo.co.il/law/70301/40i.a.4" TargetMode="External"/><Relationship Id="rId17" Type="http://schemas.openxmlformats.org/officeDocument/2006/relationships/hyperlink" Target="http://www.nevo.co.il/law/70301/40ja.1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4717919" TargetMode="External"/><Relationship Id="rId38" Type="http://schemas.openxmlformats.org/officeDocument/2006/relationships/hyperlink" Target="http://www.nevo.co.il/case/7992947" TargetMode="External"/><Relationship Id="rId46" Type="http://schemas.openxmlformats.org/officeDocument/2006/relationships/hyperlink" Target="http://www.nevo.co.il/case/7791493" TargetMode="External"/><Relationship Id="rId59" Type="http://schemas.openxmlformats.org/officeDocument/2006/relationships/header" Target="header2.xml"/><Relationship Id="rId20" Type="http://schemas.openxmlformats.org/officeDocument/2006/relationships/hyperlink" Target="http://www.nevo.co.il/law/70301/40ja.4" TargetMode="External"/><Relationship Id="rId41" Type="http://schemas.openxmlformats.org/officeDocument/2006/relationships/hyperlink" Target="http://www.nevo.co.il/law/70301/40i.a" TargetMode="External"/><Relationship Id="rId54" Type="http://schemas.openxmlformats.org/officeDocument/2006/relationships/hyperlink" Target="http://www.nevo.co.il/law/70301/40ja.4"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0j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724364" TargetMode="External"/><Relationship Id="rId36" Type="http://schemas.openxmlformats.org/officeDocument/2006/relationships/hyperlink" Target="http://www.nevo.co.il/case/168583" TargetMode="External"/><Relationship Id="rId49" Type="http://schemas.openxmlformats.org/officeDocument/2006/relationships/hyperlink" Target="http://www.nevo.co.il/law/70301/40d"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40i.a.2" TargetMode="External"/><Relationship Id="rId31" Type="http://schemas.openxmlformats.org/officeDocument/2006/relationships/hyperlink" Target="http://www.nevo.co.il/case/5590091" TargetMode="External"/><Relationship Id="rId44" Type="http://schemas.openxmlformats.org/officeDocument/2006/relationships/hyperlink" Target="http://www.nevo.co.il/law/70301/40i.a.3" TargetMode="External"/><Relationship Id="rId52" Type="http://schemas.openxmlformats.org/officeDocument/2006/relationships/hyperlink" Target="http://www.nevo.co.il/law/70301/40ja.2" TargetMode="External"/><Relationship Id="rId6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40i.a.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3685</Words>
  <Characters>18427</Characters>
  <Application>Microsoft Office Word</Application>
  <DocSecurity>0</DocSecurity>
  <Lines>153</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22068</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3276837</vt:i4>
      </vt:variant>
      <vt:variant>
        <vt:i4>150</vt:i4>
      </vt:variant>
      <vt:variant>
        <vt:i4>0</vt:i4>
      </vt:variant>
      <vt:variant>
        <vt:i4>5</vt:i4>
      </vt:variant>
      <vt:variant>
        <vt:lpwstr>http://www.nevo.co.il/law/70301/40ja.6</vt:lpwstr>
      </vt:variant>
      <vt:variant>
        <vt:lpwstr/>
      </vt:variant>
      <vt:variant>
        <vt:i4>3473445</vt:i4>
      </vt:variant>
      <vt:variant>
        <vt:i4>147</vt:i4>
      </vt:variant>
      <vt:variant>
        <vt:i4>0</vt:i4>
      </vt:variant>
      <vt:variant>
        <vt:i4>5</vt:i4>
      </vt:variant>
      <vt:variant>
        <vt:lpwstr>http://www.nevo.co.il/law/70301/40ja.11</vt:lpwstr>
      </vt:variant>
      <vt:variant>
        <vt:lpwstr/>
      </vt:variant>
      <vt:variant>
        <vt:i4>3145765</vt:i4>
      </vt:variant>
      <vt:variant>
        <vt:i4>144</vt:i4>
      </vt:variant>
      <vt:variant>
        <vt:i4>0</vt:i4>
      </vt:variant>
      <vt:variant>
        <vt:i4>5</vt:i4>
      </vt:variant>
      <vt:variant>
        <vt:lpwstr>http://www.nevo.co.il/law/70301/40ja.4</vt:lpwstr>
      </vt:variant>
      <vt:variant>
        <vt:lpwstr/>
      </vt:variant>
      <vt:variant>
        <vt:i4>3604517</vt:i4>
      </vt:variant>
      <vt:variant>
        <vt:i4>141</vt:i4>
      </vt:variant>
      <vt:variant>
        <vt:i4>0</vt:i4>
      </vt:variant>
      <vt:variant>
        <vt:i4>5</vt:i4>
      </vt:variant>
      <vt:variant>
        <vt:lpwstr>http://www.nevo.co.il/law/70301/40ja.3</vt:lpwstr>
      </vt:variant>
      <vt:variant>
        <vt:lpwstr/>
      </vt:variant>
      <vt:variant>
        <vt:i4>3538981</vt:i4>
      </vt:variant>
      <vt:variant>
        <vt:i4>138</vt:i4>
      </vt:variant>
      <vt:variant>
        <vt:i4>0</vt:i4>
      </vt:variant>
      <vt:variant>
        <vt:i4>5</vt:i4>
      </vt:variant>
      <vt:variant>
        <vt:lpwstr>http://www.nevo.co.il/law/70301/40ja.2</vt:lpwstr>
      </vt:variant>
      <vt:variant>
        <vt:lpwstr/>
      </vt:variant>
      <vt:variant>
        <vt:i4>3473445</vt:i4>
      </vt:variant>
      <vt:variant>
        <vt:i4>135</vt:i4>
      </vt:variant>
      <vt:variant>
        <vt:i4>0</vt:i4>
      </vt:variant>
      <vt:variant>
        <vt:i4>5</vt:i4>
      </vt:variant>
      <vt:variant>
        <vt:lpwstr>http://www.nevo.co.il/law/70301/40ja.1</vt:lpwstr>
      </vt:variant>
      <vt:variant>
        <vt:lpwstr/>
      </vt:variant>
      <vt:variant>
        <vt:i4>262155</vt:i4>
      </vt:variant>
      <vt:variant>
        <vt:i4>132</vt:i4>
      </vt:variant>
      <vt:variant>
        <vt:i4>0</vt:i4>
      </vt:variant>
      <vt:variant>
        <vt:i4>5</vt:i4>
      </vt:variant>
      <vt:variant>
        <vt:lpwstr>http://www.nevo.co.il/law/70301/40ja</vt:lpwstr>
      </vt:variant>
      <vt:variant>
        <vt:lpwstr/>
      </vt:variant>
      <vt:variant>
        <vt:i4>6619233</vt:i4>
      </vt:variant>
      <vt:variant>
        <vt:i4>129</vt:i4>
      </vt:variant>
      <vt:variant>
        <vt:i4>0</vt:i4>
      </vt:variant>
      <vt:variant>
        <vt:i4>5</vt:i4>
      </vt:variant>
      <vt:variant>
        <vt:lpwstr>http://www.nevo.co.il/law/70301/40d</vt:lpwstr>
      </vt:variant>
      <vt:variant>
        <vt:lpwstr/>
      </vt:variant>
      <vt:variant>
        <vt:i4>6619241</vt:i4>
      </vt:variant>
      <vt:variant>
        <vt:i4>126</vt:i4>
      </vt:variant>
      <vt:variant>
        <vt:i4>0</vt:i4>
      </vt:variant>
      <vt:variant>
        <vt:i4>5</vt:i4>
      </vt:variant>
      <vt:variant>
        <vt:lpwstr>http://www.nevo.co.il/law/70301/40i.a.5</vt:lpwstr>
      </vt:variant>
      <vt:variant>
        <vt:lpwstr/>
      </vt:variant>
      <vt:variant>
        <vt:i4>6619241</vt:i4>
      </vt:variant>
      <vt:variant>
        <vt:i4>123</vt:i4>
      </vt:variant>
      <vt:variant>
        <vt:i4>0</vt:i4>
      </vt:variant>
      <vt:variant>
        <vt:i4>5</vt:i4>
      </vt:variant>
      <vt:variant>
        <vt:lpwstr>http://www.nevo.co.il/law/70301/40i.a.4</vt:lpwstr>
      </vt:variant>
      <vt:variant>
        <vt:lpwstr/>
      </vt:variant>
      <vt:variant>
        <vt:i4>3735675</vt:i4>
      </vt:variant>
      <vt:variant>
        <vt:i4>120</vt:i4>
      </vt:variant>
      <vt:variant>
        <vt:i4>0</vt:i4>
      </vt:variant>
      <vt:variant>
        <vt:i4>5</vt:i4>
      </vt:variant>
      <vt:variant>
        <vt:lpwstr>http://www.nevo.co.il/case/7791493</vt:lpwstr>
      </vt:variant>
      <vt:variant>
        <vt:lpwstr/>
      </vt:variant>
      <vt:variant>
        <vt:i4>3473532</vt:i4>
      </vt:variant>
      <vt:variant>
        <vt:i4>117</vt:i4>
      </vt:variant>
      <vt:variant>
        <vt:i4>0</vt:i4>
      </vt:variant>
      <vt:variant>
        <vt:i4>5</vt:i4>
      </vt:variant>
      <vt:variant>
        <vt:lpwstr>http://www.nevo.co.il/case/6000182</vt:lpwstr>
      </vt:variant>
      <vt:variant>
        <vt:lpwstr/>
      </vt:variant>
      <vt:variant>
        <vt:i4>6619241</vt:i4>
      </vt:variant>
      <vt:variant>
        <vt:i4>114</vt:i4>
      </vt:variant>
      <vt:variant>
        <vt:i4>0</vt:i4>
      </vt:variant>
      <vt:variant>
        <vt:i4>5</vt:i4>
      </vt:variant>
      <vt:variant>
        <vt:lpwstr>http://www.nevo.co.il/law/70301/40i.a.3</vt:lpwstr>
      </vt:variant>
      <vt:variant>
        <vt:lpwstr/>
      </vt:variant>
      <vt:variant>
        <vt:i4>6619241</vt:i4>
      </vt:variant>
      <vt:variant>
        <vt:i4>111</vt:i4>
      </vt:variant>
      <vt:variant>
        <vt:i4>0</vt:i4>
      </vt:variant>
      <vt:variant>
        <vt:i4>5</vt:i4>
      </vt:variant>
      <vt:variant>
        <vt:lpwstr>http://www.nevo.co.il/law/70301/40i.a.2</vt:lpwstr>
      </vt:variant>
      <vt:variant>
        <vt:lpwstr/>
      </vt:variant>
      <vt:variant>
        <vt:i4>6619241</vt:i4>
      </vt:variant>
      <vt:variant>
        <vt:i4>108</vt:i4>
      </vt:variant>
      <vt:variant>
        <vt:i4>0</vt:i4>
      </vt:variant>
      <vt:variant>
        <vt:i4>5</vt:i4>
      </vt:variant>
      <vt:variant>
        <vt:lpwstr>http://www.nevo.co.il/law/70301/40i.a.1</vt:lpwstr>
      </vt:variant>
      <vt:variant>
        <vt:lpwstr/>
      </vt:variant>
      <vt:variant>
        <vt:i4>4915208</vt:i4>
      </vt:variant>
      <vt:variant>
        <vt:i4>105</vt:i4>
      </vt:variant>
      <vt:variant>
        <vt:i4>0</vt:i4>
      </vt:variant>
      <vt:variant>
        <vt:i4>5</vt:i4>
      </vt:variant>
      <vt:variant>
        <vt:lpwstr>http://www.nevo.co.il/law/70301/40i.a</vt:lpwstr>
      </vt:variant>
      <vt:variant>
        <vt:lpwstr/>
      </vt:variant>
      <vt:variant>
        <vt:i4>3604606</vt:i4>
      </vt:variant>
      <vt:variant>
        <vt:i4>102</vt:i4>
      </vt:variant>
      <vt:variant>
        <vt:i4>0</vt:i4>
      </vt:variant>
      <vt:variant>
        <vt:i4>5</vt:i4>
      </vt:variant>
      <vt:variant>
        <vt:lpwstr>http://www.nevo.co.il/case/6900736</vt:lpwstr>
      </vt:variant>
      <vt:variant>
        <vt:lpwstr/>
      </vt:variant>
      <vt:variant>
        <vt:i4>3145847</vt:i4>
      </vt:variant>
      <vt:variant>
        <vt:i4>99</vt:i4>
      </vt:variant>
      <vt:variant>
        <vt:i4>0</vt:i4>
      </vt:variant>
      <vt:variant>
        <vt:i4>5</vt:i4>
      </vt:variant>
      <vt:variant>
        <vt:lpwstr>http://www.nevo.co.il/case/22636226</vt:lpwstr>
      </vt:variant>
      <vt:variant>
        <vt:lpwstr/>
      </vt:variant>
      <vt:variant>
        <vt:i4>3145851</vt:i4>
      </vt:variant>
      <vt:variant>
        <vt:i4>96</vt:i4>
      </vt:variant>
      <vt:variant>
        <vt:i4>0</vt:i4>
      </vt:variant>
      <vt:variant>
        <vt:i4>5</vt:i4>
      </vt:variant>
      <vt:variant>
        <vt:lpwstr>http://www.nevo.co.il/case/7992947</vt:lpwstr>
      </vt:variant>
      <vt:variant>
        <vt:lpwstr/>
      </vt:variant>
      <vt:variant>
        <vt:i4>3735676</vt:i4>
      </vt:variant>
      <vt:variant>
        <vt:i4>93</vt:i4>
      </vt:variant>
      <vt:variant>
        <vt:i4>0</vt:i4>
      </vt:variant>
      <vt:variant>
        <vt:i4>5</vt:i4>
      </vt:variant>
      <vt:variant>
        <vt:lpwstr>http://www.nevo.co.il/case/18768674</vt:lpwstr>
      </vt:variant>
      <vt:variant>
        <vt:lpwstr/>
      </vt:variant>
      <vt:variant>
        <vt:i4>65607</vt:i4>
      </vt:variant>
      <vt:variant>
        <vt:i4>90</vt:i4>
      </vt:variant>
      <vt:variant>
        <vt:i4>0</vt:i4>
      </vt:variant>
      <vt:variant>
        <vt:i4>5</vt:i4>
      </vt:variant>
      <vt:variant>
        <vt:lpwstr>http://www.nevo.co.il/case/168583</vt:lpwstr>
      </vt:variant>
      <vt:variant>
        <vt:lpwstr/>
      </vt:variant>
      <vt:variant>
        <vt:i4>3145847</vt:i4>
      </vt:variant>
      <vt:variant>
        <vt:i4>87</vt:i4>
      </vt:variant>
      <vt:variant>
        <vt:i4>0</vt:i4>
      </vt:variant>
      <vt:variant>
        <vt:i4>5</vt:i4>
      </vt:variant>
      <vt:variant>
        <vt:lpwstr>http://www.nevo.co.il/case/22636225</vt:lpwstr>
      </vt:variant>
      <vt:variant>
        <vt:lpwstr/>
      </vt:variant>
      <vt:variant>
        <vt:i4>3145851</vt:i4>
      </vt:variant>
      <vt:variant>
        <vt:i4>84</vt:i4>
      </vt:variant>
      <vt:variant>
        <vt:i4>0</vt:i4>
      </vt:variant>
      <vt:variant>
        <vt:i4>5</vt:i4>
      </vt:variant>
      <vt:variant>
        <vt:lpwstr>http://www.nevo.co.il/case/4418530</vt:lpwstr>
      </vt:variant>
      <vt:variant>
        <vt:lpwstr/>
      </vt:variant>
      <vt:variant>
        <vt:i4>3473525</vt:i4>
      </vt:variant>
      <vt:variant>
        <vt:i4>81</vt:i4>
      </vt:variant>
      <vt:variant>
        <vt:i4>0</vt:i4>
      </vt:variant>
      <vt:variant>
        <vt:i4>5</vt:i4>
      </vt:variant>
      <vt:variant>
        <vt:lpwstr>http://www.nevo.co.il/case/4717919</vt:lpwstr>
      </vt:variant>
      <vt:variant>
        <vt:lpwstr/>
      </vt:variant>
      <vt:variant>
        <vt:i4>3145841</vt:i4>
      </vt:variant>
      <vt:variant>
        <vt:i4>78</vt:i4>
      </vt:variant>
      <vt:variant>
        <vt:i4>0</vt:i4>
      </vt:variant>
      <vt:variant>
        <vt:i4>5</vt:i4>
      </vt:variant>
      <vt:variant>
        <vt:lpwstr>http://www.nevo.co.il/case/6151556</vt:lpwstr>
      </vt:variant>
      <vt:variant>
        <vt:lpwstr/>
      </vt:variant>
      <vt:variant>
        <vt:i4>3997816</vt:i4>
      </vt:variant>
      <vt:variant>
        <vt:i4>75</vt:i4>
      </vt:variant>
      <vt:variant>
        <vt:i4>0</vt:i4>
      </vt:variant>
      <vt:variant>
        <vt:i4>5</vt:i4>
      </vt:variant>
      <vt:variant>
        <vt:lpwstr>http://www.nevo.co.il/case/5590091</vt:lpwstr>
      </vt:variant>
      <vt:variant>
        <vt:lpwstr/>
      </vt:variant>
      <vt:variant>
        <vt:i4>3342457</vt:i4>
      </vt:variant>
      <vt:variant>
        <vt:i4>72</vt:i4>
      </vt:variant>
      <vt:variant>
        <vt:i4>0</vt:i4>
      </vt:variant>
      <vt:variant>
        <vt:i4>5</vt:i4>
      </vt:variant>
      <vt:variant>
        <vt:lpwstr>http://www.nevo.co.il/case/5762686</vt:lpwstr>
      </vt:variant>
      <vt:variant>
        <vt:lpwstr/>
      </vt:variant>
      <vt:variant>
        <vt:i4>3342463</vt:i4>
      </vt:variant>
      <vt:variant>
        <vt:i4>69</vt:i4>
      </vt:variant>
      <vt:variant>
        <vt:i4>0</vt:i4>
      </vt:variant>
      <vt:variant>
        <vt:i4>5</vt:i4>
      </vt:variant>
      <vt:variant>
        <vt:lpwstr>http://www.nevo.co.il/case/5821327</vt:lpwstr>
      </vt:variant>
      <vt:variant>
        <vt:lpwstr/>
      </vt:variant>
      <vt:variant>
        <vt:i4>3145841</vt:i4>
      </vt:variant>
      <vt:variant>
        <vt:i4>66</vt:i4>
      </vt:variant>
      <vt:variant>
        <vt:i4>0</vt:i4>
      </vt:variant>
      <vt:variant>
        <vt:i4>5</vt:i4>
      </vt:variant>
      <vt:variant>
        <vt:lpwstr>http://www.nevo.co.il/case/5724364</vt:lpwstr>
      </vt:variant>
      <vt:variant>
        <vt:lpwstr/>
      </vt:variant>
      <vt:variant>
        <vt:i4>3407997</vt:i4>
      </vt:variant>
      <vt:variant>
        <vt:i4>63</vt:i4>
      </vt:variant>
      <vt:variant>
        <vt:i4>0</vt:i4>
      </vt:variant>
      <vt:variant>
        <vt:i4>5</vt:i4>
      </vt:variant>
      <vt:variant>
        <vt:lpwstr>http://www.nevo.co.il/case/20817891</vt:lpwstr>
      </vt:variant>
      <vt:variant>
        <vt:lpwstr/>
      </vt:variant>
      <vt:variant>
        <vt:i4>3670132</vt:i4>
      </vt:variant>
      <vt:variant>
        <vt:i4>60</vt:i4>
      </vt:variant>
      <vt:variant>
        <vt:i4>0</vt:i4>
      </vt:variant>
      <vt:variant>
        <vt:i4>5</vt:i4>
      </vt:variant>
      <vt:variant>
        <vt:lpwstr>http://www.nevo.co.il/case/5581144</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3276837</vt:i4>
      </vt:variant>
      <vt:variant>
        <vt:i4>45</vt:i4>
      </vt:variant>
      <vt:variant>
        <vt:i4>0</vt:i4>
      </vt:variant>
      <vt:variant>
        <vt:i4>5</vt:i4>
      </vt:variant>
      <vt:variant>
        <vt:lpwstr>http://www.nevo.co.il/law/70301/40ja.6</vt:lpwstr>
      </vt:variant>
      <vt:variant>
        <vt:lpwstr/>
      </vt:variant>
      <vt:variant>
        <vt:i4>3145765</vt:i4>
      </vt:variant>
      <vt:variant>
        <vt:i4>42</vt:i4>
      </vt:variant>
      <vt:variant>
        <vt:i4>0</vt:i4>
      </vt:variant>
      <vt:variant>
        <vt:i4>5</vt:i4>
      </vt:variant>
      <vt:variant>
        <vt:lpwstr>http://www.nevo.co.il/law/70301/40ja.4</vt:lpwstr>
      </vt:variant>
      <vt:variant>
        <vt:lpwstr/>
      </vt:variant>
      <vt:variant>
        <vt:i4>3604517</vt:i4>
      </vt:variant>
      <vt:variant>
        <vt:i4>39</vt:i4>
      </vt:variant>
      <vt:variant>
        <vt:i4>0</vt:i4>
      </vt:variant>
      <vt:variant>
        <vt:i4>5</vt:i4>
      </vt:variant>
      <vt:variant>
        <vt:lpwstr>http://www.nevo.co.il/law/70301/40ja.3</vt:lpwstr>
      </vt:variant>
      <vt:variant>
        <vt:lpwstr/>
      </vt:variant>
      <vt:variant>
        <vt:i4>3538981</vt:i4>
      </vt:variant>
      <vt:variant>
        <vt:i4>36</vt:i4>
      </vt:variant>
      <vt:variant>
        <vt:i4>0</vt:i4>
      </vt:variant>
      <vt:variant>
        <vt:i4>5</vt:i4>
      </vt:variant>
      <vt:variant>
        <vt:lpwstr>http://www.nevo.co.il/law/70301/40ja.2</vt:lpwstr>
      </vt:variant>
      <vt:variant>
        <vt:lpwstr/>
      </vt:variant>
      <vt:variant>
        <vt:i4>3473445</vt:i4>
      </vt:variant>
      <vt:variant>
        <vt:i4>33</vt:i4>
      </vt:variant>
      <vt:variant>
        <vt:i4>0</vt:i4>
      </vt:variant>
      <vt:variant>
        <vt:i4>5</vt:i4>
      </vt:variant>
      <vt:variant>
        <vt:lpwstr>http://www.nevo.co.il/law/70301/40ja.11</vt:lpwstr>
      </vt:variant>
      <vt:variant>
        <vt:lpwstr/>
      </vt:variant>
      <vt:variant>
        <vt:i4>3473445</vt:i4>
      </vt:variant>
      <vt:variant>
        <vt:i4>30</vt:i4>
      </vt:variant>
      <vt:variant>
        <vt:i4>0</vt:i4>
      </vt:variant>
      <vt:variant>
        <vt:i4>5</vt:i4>
      </vt:variant>
      <vt:variant>
        <vt:lpwstr>http://www.nevo.co.il/law/70301/40ja.1</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6619241</vt:i4>
      </vt:variant>
      <vt:variant>
        <vt:i4>21</vt:i4>
      </vt:variant>
      <vt:variant>
        <vt:i4>0</vt:i4>
      </vt:variant>
      <vt:variant>
        <vt:i4>5</vt:i4>
      </vt:variant>
      <vt:variant>
        <vt:lpwstr>http://www.nevo.co.il/law/70301/40i.a.5</vt:lpwstr>
      </vt:variant>
      <vt:variant>
        <vt:lpwstr/>
      </vt:variant>
      <vt:variant>
        <vt:i4>6619241</vt:i4>
      </vt:variant>
      <vt:variant>
        <vt:i4>18</vt:i4>
      </vt:variant>
      <vt:variant>
        <vt:i4>0</vt:i4>
      </vt:variant>
      <vt:variant>
        <vt:i4>5</vt:i4>
      </vt:variant>
      <vt:variant>
        <vt:lpwstr>http://www.nevo.co.il/law/70301/40i.a.4</vt:lpwstr>
      </vt:variant>
      <vt:variant>
        <vt:lpwstr/>
      </vt:variant>
      <vt:variant>
        <vt:i4>6619241</vt:i4>
      </vt:variant>
      <vt:variant>
        <vt:i4>15</vt:i4>
      </vt:variant>
      <vt:variant>
        <vt:i4>0</vt:i4>
      </vt:variant>
      <vt:variant>
        <vt:i4>5</vt:i4>
      </vt:variant>
      <vt:variant>
        <vt:lpwstr>http://www.nevo.co.il/law/70301/40i.a.3</vt:lpwstr>
      </vt:variant>
      <vt:variant>
        <vt:lpwstr/>
      </vt:variant>
      <vt:variant>
        <vt:i4>6619241</vt:i4>
      </vt:variant>
      <vt:variant>
        <vt:i4>12</vt:i4>
      </vt:variant>
      <vt:variant>
        <vt:i4>0</vt:i4>
      </vt:variant>
      <vt:variant>
        <vt:i4>5</vt:i4>
      </vt:variant>
      <vt:variant>
        <vt:lpwstr>http://www.nevo.co.il/law/70301/40i.a.2</vt:lpwstr>
      </vt:variant>
      <vt:variant>
        <vt:lpwstr/>
      </vt:variant>
      <vt:variant>
        <vt:i4>6619241</vt:i4>
      </vt:variant>
      <vt:variant>
        <vt:i4>9</vt:i4>
      </vt:variant>
      <vt:variant>
        <vt:i4>0</vt:i4>
      </vt:variant>
      <vt:variant>
        <vt:i4>5</vt:i4>
      </vt:variant>
      <vt:variant>
        <vt:lpwstr>http://www.nevo.co.il/law/70301/40i.a.1</vt:lpwstr>
      </vt:variant>
      <vt:variant>
        <vt:lpwstr/>
      </vt:variant>
      <vt:variant>
        <vt:i4>4915208</vt:i4>
      </vt:variant>
      <vt:variant>
        <vt:i4>6</vt:i4>
      </vt:variant>
      <vt:variant>
        <vt:i4>0</vt:i4>
      </vt:variant>
      <vt:variant>
        <vt:i4>5</vt:i4>
      </vt:variant>
      <vt:variant>
        <vt:lpwstr>http://www.nevo.co.il/law/70301/40i.a</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2025-01-19T16:07:00Z</dcterms:created>
  <dcterms:modified xsi:type="dcterms:W3CDTF">2025-01-19T16:07:00Z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53715</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ישראל;פרקליטות מחוז ירושלים</vt:lpwstr>
  </property>
  <property fmtid="{D5CDD505-2E9C-101B-9397-08002B2CF9AE}" pid="9" name="APPELLEE">
    <vt:lpwstr>סאמי אבו אלוליאיה</vt:lpwstr>
  </property>
  <property fmtid="{D5CDD505-2E9C-101B-9397-08002B2CF9AE}" pid="10" name="LAWYER">
    <vt:lpwstr>כריסטיאן דין;עאטף פרחאת</vt:lpwstr>
  </property>
  <property fmtid="{D5CDD505-2E9C-101B-9397-08002B2CF9AE}" pid="11" name="JUDGE">
    <vt:lpwstr>אמנון</vt:lpwstr>
  </property>
  <property fmtid="{D5CDD505-2E9C-101B-9397-08002B2CF9AE}" pid="12" name="CITY">
    <vt:lpwstr>י-ם</vt:lpwstr>
  </property>
  <property fmtid="{D5CDD505-2E9C-101B-9397-08002B2CF9AE}" pid="13" name="DATE">
    <vt:lpwstr>20161031</vt:lpwstr>
  </property>
  <property fmtid="{D5CDD505-2E9C-101B-9397-08002B2CF9AE}" pid="14" name="TYPE_N_DATE">
    <vt:lpwstr>39020161031</vt:lpwstr>
  </property>
  <property fmtid="{D5CDD505-2E9C-101B-9397-08002B2CF9AE}" pid="15" name="WORDNUMPAGES">
    <vt:lpwstr>11</vt:lpwstr>
  </property>
  <property fmtid="{D5CDD505-2E9C-101B-9397-08002B2CF9AE}" pid="16" name="TYPE_ABS_DATE">
    <vt:lpwstr>390020161031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5581144;20817891;5724364;5821327;5762686;5590091;6151556;4717919;4418530;22636225;168583;18768674;7992947;22636226;6900736;6000182;7791493</vt:lpwstr>
  </property>
  <property fmtid="{D5CDD505-2E9C-101B-9397-08002B2CF9AE}" pid="36" name="LAWLISTTMP1">
    <vt:lpwstr>70301/144.b:2;040i.a;040i.a.1;040i.a.2;040i.a.3;040i.a.4;040i.a.5;040d;40ja;40ja.1;40ja.2;40ja.3;40ja.4;40ja.11;40ja.6</vt:lpwstr>
  </property>
</Properties>
</file>