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B545D0" w:rsidRPr="00BD6D0D" w14:paraId="39D507EE" w14:textId="77777777">
        <w:trPr>
          <w:trHeight w:hRule="exact" w:val="418"/>
          <w:jc w:val="center"/>
        </w:trPr>
        <w:tc>
          <w:tcPr>
            <w:tcW w:w="8720" w:type="dxa"/>
            <w:gridSpan w:val="3"/>
          </w:tcPr>
          <w:p w14:paraId="55B5C861" w14:textId="77777777" w:rsidR="00B545D0" w:rsidRPr="00BD6D0D" w:rsidRDefault="00B545D0" w:rsidP="00BD6D0D">
            <w:pPr>
              <w:pStyle w:val="a4"/>
              <w:tabs>
                <w:tab w:val="clear" w:pos="8306"/>
              </w:tabs>
              <w:jc w:val="center"/>
              <w:rPr>
                <w:rFonts w:ascii="Tahoma" w:hAnsi="Tahoma" w:cs="Tahoma"/>
                <w:b/>
                <w:bCs/>
                <w:color w:val="000080"/>
                <w:sz w:val="20"/>
                <w:szCs w:val="20"/>
                <w:rtl/>
              </w:rPr>
            </w:pPr>
            <w:bookmarkStart w:id="0" w:name="LastJudge"/>
            <w:r w:rsidRPr="00BD6D0D">
              <w:rPr>
                <w:rFonts w:ascii="Tahoma" w:hAnsi="Tahoma" w:cs="Tahoma"/>
                <w:b/>
                <w:bCs/>
                <w:color w:val="000080"/>
                <w:sz w:val="20"/>
                <w:szCs w:val="20"/>
                <w:rtl/>
              </w:rPr>
              <w:t>בית המשפט המחוזי מרכז-לוד</w:t>
            </w:r>
          </w:p>
        </w:tc>
      </w:tr>
      <w:tr w:rsidR="00B545D0" w:rsidRPr="00BD6D0D" w14:paraId="168AEC87" w14:textId="77777777">
        <w:trPr>
          <w:trHeight w:val="337"/>
          <w:jc w:val="center"/>
        </w:trPr>
        <w:tc>
          <w:tcPr>
            <w:tcW w:w="6396" w:type="dxa"/>
          </w:tcPr>
          <w:p w14:paraId="3C9E155F" w14:textId="77777777" w:rsidR="00B545D0" w:rsidRPr="00BD6D0D" w:rsidRDefault="00B545D0" w:rsidP="00BD6D0D">
            <w:pPr>
              <w:rPr>
                <w:b/>
                <w:bCs/>
                <w:sz w:val="26"/>
                <w:szCs w:val="26"/>
                <w:rtl/>
              </w:rPr>
            </w:pPr>
            <w:r w:rsidRPr="00BD6D0D">
              <w:rPr>
                <w:b/>
                <w:bCs/>
                <w:sz w:val="26"/>
                <w:szCs w:val="26"/>
                <w:rtl/>
              </w:rPr>
              <w:t>ת"פ</w:t>
            </w:r>
            <w:r w:rsidRPr="00BD6D0D">
              <w:rPr>
                <w:rFonts w:hint="cs"/>
                <w:b/>
                <w:bCs/>
                <w:sz w:val="26"/>
                <w:szCs w:val="26"/>
                <w:rtl/>
              </w:rPr>
              <w:t xml:space="preserve"> </w:t>
            </w:r>
            <w:r w:rsidRPr="00BD6D0D">
              <w:rPr>
                <w:b/>
                <w:bCs/>
                <w:sz w:val="26"/>
                <w:szCs w:val="26"/>
                <w:rtl/>
              </w:rPr>
              <w:t>51916-02-16</w:t>
            </w:r>
            <w:r w:rsidRPr="00BD6D0D">
              <w:rPr>
                <w:rFonts w:hint="cs"/>
                <w:b/>
                <w:bCs/>
                <w:sz w:val="26"/>
                <w:szCs w:val="26"/>
                <w:rtl/>
              </w:rPr>
              <w:t xml:space="preserve"> </w:t>
            </w:r>
            <w:r w:rsidRPr="00BD6D0D">
              <w:rPr>
                <w:b/>
                <w:bCs/>
                <w:sz w:val="26"/>
                <w:szCs w:val="26"/>
                <w:rtl/>
              </w:rPr>
              <w:t>מדינת ישראל נ' בדיר(עציר) ואח'</w:t>
            </w:r>
          </w:p>
          <w:p w14:paraId="17A6A42C" w14:textId="77777777" w:rsidR="00B545D0" w:rsidRPr="00BD6D0D" w:rsidRDefault="00B545D0" w:rsidP="00BD6D0D">
            <w:pPr>
              <w:rPr>
                <w:b/>
                <w:bCs/>
                <w:sz w:val="26"/>
                <w:szCs w:val="26"/>
                <w:rtl/>
              </w:rPr>
            </w:pPr>
          </w:p>
        </w:tc>
        <w:tc>
          <w:tcPr>
            <w:tcW w:w="236" w:type="dxa"/>
          </w:tcPr>
          <w:p w14:paraId="6EF4EA79" w14:textId="77777777" w:rsidR="00B545D0" w:rsidRPr="00BD6D0D" w:rsidRDefault="00B545D0" w:rsidP="00BD6D0D">
            <w:pPr>
              <w:pStyle w:val="a4"/>
              <w:jc w:val="right"/>
              <w:rPr>
                <w:b/>
                <w:bCs/>
                <w:sz w:val="26"/>
                <w:szCs w:val="26"/>
                <w:rtl/>
              </w:rPr>
            </w:pPr>
          </w:p>
        </w:tc>
        <w:tc>
          <w:tcPr>
            <w:tcW w:w="2088" w:type="dxa"/>
          </w:tcPr>
          <w:p w14:paraId="44D41087" w14:textId="77777777" w:rsidR="00B545D0" w:rsidRPr="00BD6D0D" w:rsidRDefault="00B545D0" w:rsidP="00BD6D0D">
            <w:pPr>
              <w:pStyle w:val="a4"/>
              <w:tabs>
                <w:tab w:val="clear" w:pos="4153"/>
              </w:tabs>
              <w:jc w:val="right"/>
              <w:rPr>
                <w:b/>
                <w:bCs/>
                <w:sz w:val="26"/>
                <w:szCs w:val="26"/>
                <w:rtl/>
              </w:rPr>
            </w:pPr>
            <w:r w:rsidRPr="00BD6D0D">
              <w:rPr>
                <w:b/>
                <w:bCs/>
                <w:sz w:val="26"/>
                <w:szCs w:val="26"/>
                <w:rtl/>
              </w:rPr>
              <w:t>01 אוגוסט 2016</w:t>
            </w:r>
          </w:p>
        </w:tc>
      </w:tr>
    </w:tbl>
    <w:p w14:paraId="6AA0B694" w14:textId="77777777" w:rsidR="00B545D0" w:rsidRPr="00BD6D0D" w:rsidRDefault="00B545D0" w:rsidP="00B545D0">
      <w:pPr>
        <w:pStyle w:val="a4"/>
        <w:jc w:val="center"/>
        <w:rPr>
          <w:rFonts w:ascii="Tahoma" w:hAnsi="Tahoma" w:cs="Tahoma"/>
          <w:b/>
          <w:bCs/>
          <w:color w:val="000080"/>
          <w:sz w:val="20"/>
          <w:szCs w:val="20"/>
          <w:rtl/>
        </w:rPr>
      </w:pPr>
    </w:p>
    <w:p w14:paraId="32894D2B" w14:textId="77777777" w:rsidR="00B545D0" w:rsidRPr="00BD6D0D" w:rsidRDefault="00B545D0" w:rsidP="00B545D0">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B545D0" w:rsidRPr="00BD6D0D" w14:paraId="08627AB1" w14:textId="77777777">
        <w:trPr>
          <w:trHeight w:val="337"/>
          <w:jc w:val="center"/>
        </w:trPr>
        <w:tc>
          <w:tcPr>
            <w:tcW w:w="1592" w:type="dxa"/>
          </w:tcPr>
          <w:p w14:paraId="586238B2" w14:textId="77777777" w:rsidR="00B545D0" w:rsidRPr="00BD6D0D" w:rsidRDefault="00B545D0" w:rsidP="00BD6D0D">
            <w:pPr>
              <w:pStyle w:val="a4"/>
              <w:bidi w:val="0"/>
              <w:spacing w:line="360" w:lineRule="auto"/>
              <w:jc w:val="both"/>
              <w:rPr>
                <w:rFonts w:ascii="Times New Roman" w:hAnsi="Times New Roman"/>
              </w:rPr>
            </w:pPr>
            <w:r w:rsidRPr="00BD6D0D">
              <w:rPr>
                <w:rFonts w:ascii="Times New Roman" w:hAnsi="Times New Roman"/>
              </w:rPr>
              <w:t xml:space="preserve">  </w:t>
            </w:r>
          </w:p>
        </w:tc>
        <w:tc>
          <w:tcPr>
            <w:tcW w:w="7128" w:type="dxa"/>
          </w:tcPr>
          <w:p w14:paraId="4B25E8D8" w14:textId="77777777" w:rsidR="00B545D0" w:rsidRPr="00BD6D0D" w:rsidRDefault="00B545D0" w:rsidP="00BD6D0D">
            <w:pPr>
              <w:pStyle w:val="a4"/>
              <w:jc w:val="right"/>
              <w:rPr>
                <w:b/>
                <w:bCs/>
                <w:sz w:val="26"/>
                <w:szCs w:val="26"/>
                <w:rtl/>
              </w:rPr>
            </w:pPr>
            <w:r w:rsidRPr="00BD6D0D">
              <w:rPr>
                <w:rFonts w:hint="cs"/>
                <w:rtl/>
              </w:rPr>
              <w:t xml:space="preserve"> </w:t>
            </w:r>
            <w:r w:rsidRPr="00BD6D0D">
              <w:rPr>
                <w:b/>
                <w:bCs/>
                <w:sz w:val="26"/>
                <w:szCs w:val="26"/>
                <w:rtl/>
              </w:rPr>
              <w:t>51942-02-16</w:t>
            </w:r>
          </w:p>
        </w:tc>
      </w:tr>
    </w:tbl>
    <w:p w14:paraId="45099212" w14:textId="77777777" w:rsidR="00B545D0" w:rsidRPr="00BD6D0D" w:rsidRDefault="00B545D0" w:rsidP="00B545D0">
      <w:pPr>
        <w:suppressLineNumbers/>
        <w:rPr>
          <w:rFonts w:ascii="Arial" w:hAnsi="Arial"/>
          <w:rtl/>
        </w:rPr>
      </w:pPr>
    </w:p>
    <w:p w14:paraId="1B35981B" w14:textId="77777777" w:rsidR="00B545D0" w:rsidRPr="00BD6D0D" w:rsidRDefault="00B545D0" w:rsidP="00B545D0">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B545D0" w:rsidRPr="00BD6D0D" w14:paraId="429FBF85" w14:textId="77777777">
        <w:trPr>
          <w:gridAfter w:val="1"/>
          <w:wAfter w:w="56" w:type="dxa"/>
        </w:trPr>
        <w:tc>
          <w:tcPr>
            <w:tcW w:w="8718" w:type="dxa"/>
            <w:gridSpan w:val="2"/>
            <w:shd w:val="clear" w:color="auto" w:fill="auto"/>
          </w:tcPr>
          <w:p w14:paraId="7218F5EF" w14:textId="77777777" w:rsidR="00B545D0" w:rsidRPr="00BD6D0D" w:rsidRDefault="00B545D0" w:rsidP="00BD6D0D">
            <w:pPr>
              <w:rPr>
                <w:rFonts w:ascii="Times New Roman" w:eastAsia="Times New Roman" w:hAnsi="Times New Roman"/>
                <w:b/>
                <w:bCs/>
                <w:sz w:val="26"/>
                <w:szCs w:val="26"/>
                <w:rtl/>
              </w:rPr>
            </w:pPr>
            <w:r w:rsidRPr="00BD6D0D">
              <w:rPr>
                <w:rFonts w:ascii="Times New Roman" w:eastAsia="Times New Roman" w:hAnsi="Times New Roman" w:hint="cs"/>
                <w:b/>
                <w:bCs/>
                <w:sz w:val="26"/>
                <w:szCs w:val="26"/>
                <w:rtl/>
              </w:rPr>
              <w:t>לפני כבוד ה</w:t>
            </w:r>
            <w:r w:rsidRPr="00BD6D0D">
              <w:rPr>
                <w:rFonts w:ascii="Times New Roman" w:eastAsia="Times New Roman" w:hAnsi="Times New Roman"/>
                <w:b/>
                <w:bCs/>
                <w:sz w:val="26"/>
                <w:szCs w:val="26"/>
                <w:rtl/>
              </w:rPr>
              <w:t>שופטת דנה מרשק מרום</w:t>
            </w:r>
            <w:r w:rsidRPr="00BD6D0D">
              <w:rPr>
                <w:rStyle w:val="TimesNewRomanTimesNewRoman"/>
                <w:rFonts w:eastAsia="Times New Roman"/>
                <w:rtl/>
              </w:rPr>
              <w:t xml:space="preserve"> </w:t>
            </w:r>
          </w:p>
        </w:tc>
      </w:tr>
      <w:tr w:rsidR="00B545D0" w:rsidRPr="00BD6D0D" w14:paraId="78B1D4C6" w14:textId="77777777">
        <w:trPr>
          <w:cantSplit/>
          <w:trHeight w:val="724"/>
        </w:trPr>
        <w:tc>
          <w:tcPr>
            <w:tcW w:w="2880" w:type="dxa"/>
            <w:shd w:val="clear" w:color="auto" w:fill="auto"/>
          </w:tcPr>
          <w:p w14:paraId="0583282A" w14:textId="77777777" w:rsidR="00B545D0" w:rsidRPr="00BD6D0D" w:rsidRDefault="00B545D0" w:rsidP="00BD6D0D">
            <w:pPr>
              <w:ind w:left="26"/>
              <w:rPr>
                <w:rFonts w:ascii="Times New Roman" w:eastAsia="Times New Roman" w:hAnsi="Times New Roman"/>
                <w:b/>
                <w:bCs/>
                <w:sz w:val="26"/>
                <w:szCs w:val="26"/>
                <w:rtl/>
              </w:rPr>
            </w:pPr>
            <w:bookmarkStart w:id="1" w:name="FirstAppellant"/>
          </w:p>
          <w:p w14:paraId="13A87461" w14:textId="77777777" w:rsidR="00B545D0" w:rsidRPr="00BD6D0D" w:rsidRDefault="00B545D0" w:rsidP="00BD6D0D">
            <w:pPr>
              <w:ind w:left="26"/>
              <w:rPr>
                <w:rFonts w:ascii="Times New Roman" w:eastAsia="Times New Roman" w:hAnsi="Times New Roman"/>
                <w:b/>
                <w:bCs/>
                <w:sz w:val="26"/>
                <w:szCs w:val="26"/>
                <w:rtl/>
              </w:rPr>
            </w:pPr>
            <w:r w:rsidRPr="00BD6D0D">
              <w:rPr>
                <w:rFonts w:ascii="Times New Roman" w:eastAsia="Times New Roman" w:hAnsi="Times New Roman" w:hint="cs"/>
                <w:b/>
                <w:bCs/>
                <w:sz w:val="26"/>
                <w:szCs w:val="26"/>
                <w:rtl/>
              </w:rPr>
              <w:t>ה</w:t>
            </w:r>
            <w:r w:rsidRPr="00BD6D0D">
              <w:rPr>
                <w:rFonts w:ascii="Times New Roman" w:eastAsia="Times New Roman" w:hAnsi="Times New Roman"/>
                <w:b/>
                <w:bCs/>
                <w:sz w:val="26"/>
                <w:szCs w:val="26"/>
                <w:rtl/>
              </w:rPr>
              <w:t>מאשימה</w:t>
            </w:r>
          </w:p>
        </w:tc>
        <w:tc>
          <w:tcPr>
            <w:tcW w:w="5922" w:type="dxa"/>
            <w:gridSpan w:val="2"/>
            <w:shd w:val="clear" w:color="auto" w:fill="auto"/>
          </w:tcPr>
          <w:p w14:paraId="40856BA7" w14:textId="77777777" w:rsidR="00B545D0" w:rsidRPr="00BD6D0D" w:rsidRDefault="00B545D0" w:rsidP="00BD6D0D">
            <w:pPr>
              <w:rPr>
                <w:rFonts w:ascii="Times New Roman" w:eastAsia="Times New Roman" w:hAnsi="Times New Roman" w:cs="Times New Roman"/>
                <w:rtl/>
              </w:rPr>
            </w:pPr>
          </w:p>
          <w:p w14:paraId="597FCB45" w14:textId="77777777" w:rsidR="00B545D0" w:rsidRPr="00BD6D0D" w:rsidRDefault="00B545D0" w:rsidP="00BD6D0D">
            <w:pPr>
              <w:rPr>
                <w:rFonts w:ascii="Times New Roman" w:eastAsia="Times New Roman" w:hAnsi="Times New Roman"/>
                <w:b/>
                <w:bCs/>
                <w:sz w:val="26"/>
                <w:szCs w:val="26"/>
                <w:rtl/>
              </w:rPr>
            </w:pPr>
            <w:r w:rsidRPr="00BD6D0D">
              <w:rPr>
                <w:rFonts w:ascii="Times New Roman" w:eastAsia="Times New Roman" w:hAnsi="Times New Roman" w:cs="Times New Roman" w:hint="cs"/>
                <w:rtl/>
              </w:rPr>
              <w:t xml:space="preserve"> </w:t>
            </w:r>
            <w:r w:rsidRPr="00BD6D0D">
              <w:rPr>
                <w:rFonts w:ascii="Times New Roman" w:eastAsia="Times New Roman" w:hAnsi="Times New Roman"/>
                <w:b/>
                <w:bCs/>
                <w:sz w:val="26"/>
                <w:szCs w:val="26"/>
                <w:rtl/>
              </w:rPr>
              <w:t>מדינת ישראל</w:t>
            </w:r>
          </w:p>
          <w:p w14:paraId="16A5FB99" w14:textId="77777777" w:rsidR="00B545D0" w:rsidRPr="00BD6D0D" w:rsidRDefault="00B545D0" w:rsidP="00BD6D0D">
            <w:pPr>
              <w:rPr>
                <w:rFonts w:ascii="Times New Roman" w:eastAsia="Times New Roman" w:hAnsi="Times New Roman"/>
                <w:b/>
                <w:bCs/>
                <w:sz w:val="26"/>
                <w:szCs w:val="26"/>
                <w:rtl/>
              </w:rPr>
            </w:pPr>
          </w:p>
        </w:tc>
      </w:tr>
      <w:bookmarkEnd w:id="1"/>
      <w:tr w:rsidR="00B545D0" w:rsidRPr="00BD6D0D" w14:paraId="35709E15" w14:textId="77777777">
        <w:tc>
          <w:tcPr>
            <w:tcW w:w="8802" w:type="dxa"/>
            <w:gridSpan w:val="3"/>
            <w:shd w:val="clear" w:color="auto" w:fill="auto"/>
            <w:vAlign w:val="center"/>
          </w:tcPr>
          <w:p w14:paraId="593CB8F9" w14:textId="77777777" w:rsidR="00B545D0" w:rsidRPr="00BD6D0D" w:rsidRDefault="00B545D0" w:rsidP="00BD6D0D">
            <w:pPr>
              <w:jc w:val="center"/>
              <w:rPr>
                <w:rFonts w:ascii="Arial" w:eastAsia="Times New Roman" w:hAnsi="Arial"/>
                <w:b/>
                <w:bCs/>
                <w:sz w:val="26"/>
                <w:szCs w:val="26"/>
                <w:rtl/>
              </w:rPr>
            </w:pPr>
          </w:p>
          <w:p w14:paraId="09910AD7" w14:textId="77777777" w:rsidR="00B545D0" w:rsidRPr="00BD6D0D" w:rsidRDefault="00B545D0" w:rsidP="00BD6D0D">
            <w:pPr>
              <w:jc w:val="center"/>
              <w:rPr>
                <w:rFonts w:ascii="Arial" w:eastAsia="Times New Roman" w:hAnsi="Arial"/>
                <w:b/>
                <w:bCs/>
                <w:sz w:val="26"/>
                <w:szCs w:val="26"/>
                <w:rtl/>
              </w:rPr>
            </w:pPr>
            <w:r w:rsidRPr="00BD6D0D">
              <w:rPr>
                <w:rFonts w:ascii="Arial" w:eastAsia="Times New Roman" w:hAnsi="Arial"/>
                <w:b/>
                <w:bCs/>
                <w:sz w:val="26"/>
                <w:szCs w:val="26"/>
                <w:rtl/>
              </w:rPr>
              <w:t>נגד</w:t>
            </w:r>
          </w:p>
          <w:p w14:paraId="1C59A08A" w14:textId="77777777" w:rsidR="00B545D0" w:rsidRPr="00BD6D0D" w:rsidRDefault="00B545D0" w:rsidP="00BD6D0D">
            <w:pPr>
              <w:rPr>
                <w:rFonts w:ascii="Arial" w:eastAsia="Times New Roman" w:hAnsi="Arial"/>
                <w:b/>
                <w:bCs/>
                <w:sz w:val="26"/>
                <w:szCs w:val="26"/>
              </w:rPr>
            </w:pPr>
          </w:p>
        </w:tc>
      </w:tr>
      <w:tr w:rsidR="00B545D0" w:rsidRPr="00BD6D0D" w14:paraId="2185D2E0" w14:textId="77777777">
        <w:tc>
          <w:tcPr>
            <w:tcW w:w="2880" w:type="dxa"/>
            <w:shd w:val="clear" w:color="auto" w:fill="auto"/>
          </w:tcPr>
          <w:p w14:paraId="3C6D5E33" w14:textId="77777777" w:rsidR="00B545D0" w:rsidRPr="00BD6D0D" w:rsidRDefault="00B545D0" w:rsidP="00BD6D0D">
            <w:pPr>
              <w:ind w:left="26"/>
              <w:rPr>
                <w:rFonts w:ascii="Times New Roman" w:eastAsia="Times New Roman" w:hAnsi="Times New Roman"/>
                <w:b/>
                <w:bCs/>
                <w:sz w:val="26"/>
                <w:szCs w:val="26"/>
                <w:rtl/>
              </w:rPr>
            </w:pPr>
            <w:r w:rsidRPr="00BD6D0D">
              <w:rPr>
                <w:rFonts w:ascii="Times New Roman" w:eastAsia="Times New Roman" w:hAnsi="Times New Roman" w:hint="cs"/>
                <w:b/>
                <w:bCs/>
                <w:sz w:val="26"/>
                <w:szCs w:val="26"/>
                <w:rtl/>
              </w:rPr>
              <w:t>ה</w:t>
            </w:r>
            <w:r w:rsidRPr="00BD6D0D">
              <w:rPr>
                <w:rFonts w:ascii="Times New Roman" w:eastAsia="Times New Roman" w:hAnsi="Times New Roman"/>
                <w:b/>
                <w:bCs/>
                <w:sz w:val="26"/>
                <w:szCs w:val="26"/>
                <w:rtl/>
              </w:rPr>
              <w:t>נאשמים</w:t>
            </w:r>
          </w:p>
        </w:tc>
        <w:tc>
          <w:tcPr>
            <w:tcW w:w="5922" w:type="dxa"/>
            <w:gridSpan w:val="2"/>
            <w:shd w:val="clear" w:color="auto" w:fill="auto"/>
          </w:tcPr>
          <w:p w14:paraId="4AC3AACF" w14:textId="77777777" w:rsidR="00B545D0" w:rsidRPr="00BD6D0D" w:rsidRDefault="00B545D0" w:rsidP="00BD6D0D">
            <w:pPr>
              <w:rPr>
                <w:rFonts w:ascii="Times New Roman" w:eastAsia="Times New Roman" w:hAnsi="Times New Roman"/>
                <w:b/>
                <w:bCs/>
                <w:sz w:val="26"/>
                <w:szCs w:val="26"/>
                <w:rtl/>
              </w:rPr>
            </w:pPr>
            <w:r w:rsidRPr="00BD6D0D">
              <w:rPr>
                <w:rFonts w:ascii="Times New Roman" w:eastAsia="Times New Roman" w:hAnsi="Times New Roman"/>
                <w:b/>
                <w:bCs/>
                <w:sz w:val="26"/>
                <w:szCs w:val="26"/>
              </w:rPr>
              <w:t>.1</w:t>
            </w:r>
            <w:r w:rsidRPr="00BD6D0D">
              <w:rPr>
                <w:rFonts w:ascii="Times New Roman" w:eastAsia="Times New Roman" w:hAnsi="Times New Roman" w:cs="Times New Roman" w:hint="cs"/>
                <w:rtl/>
              </w:rPr>
              <w:t xml:space="preserve"> </w:t>
            </w:r>
            <w:r w:rsidRPr="00BD6D0D">
              <w:rPr>
                <w:rFonts w:ascii="Times New Roman" w:eastAsia="Times New Roman" w:hAnsi="Times New Roman"/>
                <w:b/>
                <w:bCs/>
                <w:sz w:val="26"/>
                <w:szCs w:val="26"/>
                <w:rtl/>
              </w:rPr>
              <w:t>אחמד בדיר (עציר)</w:t>
            </w:r>
          </w:p>
          <w:p w14:paraId="4F7CB0B3" w14:textId="77777777" w:rsidR="00B545D0" w:rsidRPr="00BD6D0D" w:rsidRDefault="00B545D0" w:rsidP="00BD6D0D">
            <w:pPr>
              <w:rPr>
                <w:rFonts w:ascii="Times New Roman" w:eastAsia="Times New Roman" w:hAnsi="Times New Roman"/>
                <w:b/>
                <w:bCs/>
                <w:sz w:val="26"/>
                <w:szCs w:val="26"/>
                <w:rtl/>
              </w:rPr>
            </w:pPr>
            <w:r w:rsidRPr="00BD6D0D">
              <w:rPr>
                <w:rFonts w:ascii="Times New Roman" w:eastAsia="Times New Roman" w:hAnsi="Times New Roman"/>
                <w:b/>
                <w:bCs/>
                <w:sz w:val="26"/>
                <w:szCs w:val="26"/>
              </w:rPr>
              <w:t>.2</w:t>
            </w:r>
            <w:r w:rsidRPr="00BD6D0D">
              <w:rPr>
                <w:rFonts w:ascii="Times New Roman" w:eastAsia="Times New Roman" w:hAnsi="Times New Roman" w:cs="Times New Roman" w:hint="cs"/>
                <w:rtl/>
              </w:rPr>
              <w:t xml:space="preserve"> </w:t>
            </w:r>
            <w:r w:rsidRPr="00BD6D0D">
              <w:rPr>
                <w:rFonts w:ascii="Times New Roman" w:eastAsia="Times New Roman" w:hAnsi="Times New Roman"/>
                <w:b/>
                <w:bCs/>
                <w:sz w:val="26"/>
                <w:szCs w:val="26"/>
                <w:rtl/>
              </w:rPr>
              <w:t>בראא סרסור (עצור בפיקוח)</w:t>
            </w:r>
          </w:p>
          <w:p w14:paraId="7D939346" w14:textId="77777777" w:rsidR="00B545D0" w:rsidRPr="00BD6D0D" w:rsidRDefault="00B545D0" w:rsidP="00BD6D0D">
            <w:pPr>
              <w:rPr>
                <w:rFonts w:ascii="Times New Roman" w:eastAsia="Times New Roman" w:hAnsi="Times New Roman"/>
                <w:b/>
                <w:bCs/>
                <w:sz w:val="26"/>
                <w:szCs w:val="26"/>
                <w:rtl/>
              </w:rPr>
            </w:pPr>
          </w:p>
        </w:tc>
      </w:tr>
    </w:tbl>
    <w:p w14:paraId="25F7AB53" w14:textId="77777777" w:rsidR="00B545D0" w:rsidRPr="00BD6D0D" w:rsidRDefault="00B545D0" w:rsidP="00B545D0">
      <w:pPr>
        <w:spacing w:line="360" w:lineRule="auto"/>
        <w:jc w:val="both"/>
        <w:rPr>
          <w:sz w:val="6"/>
          <w:szCs w:val="6"/>
          <w:rtl/>
        </w:rPr>
      </w:pPr>
      <w:r w:rsidRPr="00BD6D0D">
        <w:rPr>
          <w:sz w:val="6"/>
          <w:szCs w:val="6"/>
          <w:rtl/>
        </w:rPr>
        <w:t>&lt;#2#&gt;</w:t>
      </w:r>
    </w:p>
    <w:p w14:paraId="297461BA" w14:textId="77777777" w:rsidR="00B545D0" w:rsidRPr="00BD6D0D" w:rsidRDefault="00B545D0" w:rsidP="00B545D0">
      <w:pPr>
        <w:pStyle w:val="12"/>
        <w:rPr>
          <w:u w:val="none"/>
          <w:rtl/>
        </w:rPr>
      </w:pPr>
      <w:r w:rsidRPr="00BD6D0D">
        <w:rPr>
          <w:rFonts w:hint="cs"/>
          <w:u w:val="none"/>
          <w:rtl/>
        </w:rPr>
        <w:t>נוכחים:</w:t>
      </w:r>
    </w:p>
    <w:p w14:paraId="70D5D67D" w14:textId="77777777" w:rsidR="00B545D0" w:rsidRPr="00BD6D0D" w:rsidRDefault="00B545D0" w:rsidP="00B545D0">
      <w:pPr>
        <w:pStyle w:val="12"/>
        <w:rPr>
          <w:b w:val="0"/>
          <w:bCs w:val="0"/>
          <w:u w:val="none"/>
          <w:rtl/>
        </w:rPr>
      </w:pPr>
      <w:bookmarkStart w:id="2" w:name="FirstLawyer"/>
      <w:r w:rsidRPr="00BD6D0D">
        <w:rPr>
          <w:rFonts w:hint="cs"/>
          <w:b w:val="0"/>
          <w:bCs w:val="0"/>
          <w:u w:val="none"/>
          <w:rtl/>
        </w:rPr>
        <w:t>ב"כ</w:t>
      </w:r>
      <w:bookmarkEnd w:id="2"/>
      <w:r w:rsidRPr="00BD6D0D">
        <w:rPr>
          <w:rFonts w:hint="cs"/>
          <w:b w:val="0"/>
          <w:bCs w:val="0"/>
          <w:u w:val="none"/>
          <w:rtl/>
        </w:rPr>
        <w:t xml:space="preserve"> המאשימה, עו"ד איריס פיקר</w:t>
      </w:r>
    </w:p>
    <w:p w14:paraId="569262E8" w14:textId="77777777" w:rsidR="00B545D0" w:rsidRPr="00BD6D0D" w:rsidRDefault="00B545D0" w:rsidP="00B545D0">
      <w:pPr>
        <w:pStyle w:val="12"/>
        <w:rPr>
          <w:b w:val="0"/>
          <w:bCs w:val="0"/>
          <w:u w:val="none"/>
          <w:rtl/>
        </w:rPr>
      </w:pPr>
      <w:r w:rsidRPr="00BD6D0D">
        <w:rPr>
          <w:rFonts w:hint="cs"/>
          <w:b w:val="0"/>
          <w:bCs w:val="0"/>
          <w:u w:val="none"/>
          <w:rtl/>
        </w:rPr>
        <w:t>ב"כ הנאשם 2, עו"ד רומח שביט</w:t>
      </w:r>
    </w:p>
    <w:p w14:paraId="48E954E4" w14:textId="77777777" w:rsidR="00B545D0" w:rsidRPr="00BD6D0D" w:rsidRDefault="00B545D0" w:rsidP="00B545D0">
      <w:pPr>
        <w:pStyle w:val="12"/>
        <w:rPr>
          <w:b w:val="0"/>
          <w:bCs w:val="0"/>
          <w:u w:val="none"/>
          <w:rtl/>
        </w:rPr>
      </w:pPr>
      <w:r w:rsidRPr="00BD6D0D">
        <w:rPr>
          <w:rFonts w:hint="cs"/>
          <w:b w:val="0"/>
          <w:bCs w:val="0"/>
          <w:u w:val="none"/>
          <w:rtl/>
        </w:rPr>
        <w:t xml:space="preserve">הנאשם 2 התייצב </w:t>
      </w:r>
    </w:p>
    <w:p w14:paraId="3A6A9D46" w14:textId="77777777" w:rsidR="00920177" w:rsidRDefault="00B545D0" w:rsidP="00B545D0">
      <w:pPr>
        <w:spacing w:line="360" w:lineRule="auto"/>
        <w:jc w:val="center"/>
        <w:rPr>
          <w:rFonts w:ascii="Arial" w:hAnsi="Arial"/>
          <w:b/>
          <w:color w:val="FF0000"/>
          <w:sz w:val="28"/>
          <w:rtl/>
        </w:rPr>
      </w:pPr>
      <w:r w:rsidRPr="00BD6D0D">
        <w:rPr>
          <w:rFonts w:ascii="Arial" w:hAnsi="Arial"/>
          <w:b/>
          <w:color w:val="FF0000"/>
          <w:sz w:val="28"/>
          <w:rtl/>
        </w:rPr>
        <w:t>במסמך זה הושמטו פרוטוקולים</w:t>
      </w:r>
      <w:bookmarkStart w:id="3" w:name="LawTable"/>
      <w:bookmarkEnd w:id="3"/>
    </w:p>
    <w:p w14:paraId="2720563B" w14:textId="77777777" w:rsidR="00920177" w:rsidRPr="00920177" w:rsidRDefault="00920177" w:rsidP="00920177">
      <w:pPr>
        <w:spacing w:after="120" w:line="240" w:lineRule="exact"/>
        <w:ind w:left="283" w:hanging="283"/>
        <w:jc w:val="both"/>
        <w:rPr>
          <w:rFonts w:ascii="FrankRuehl" w:hAnsi="FrankRuehl" w:cs="FrankRuehl"/>
          <w:color w:val="FF0000"/>
          <w:rtl/>
        </w:rPr>
      </w:pPr>
    </w:p>
    <w:p w14:paraId="1E98DA12" w14:textId="77777777" w:rsidR="00920177" w:rsidRPr="00920177" w:rsidRDefault="00920177" w:rsidP="00920177">
      <w:pPr>
        <w:spacing w:after="120" w:line="240" w:lineRule="exact"/>
        <w:ind w:left="283" w:hanging="283"/>
        <w:jc w:val="both"/>
        <w:rPr>
          <w:rFonts w:ascii="FrankRuehl" w:hAnsi="FrankRuehl" w:cs="FrankRuehl"/>
          <w:color w:val="FF0000"/>
          <w:rtl/>
        </w:rPr>
      </w:pPr>
      <w:r w:rsidRPr="00920177">
        <w:rPr>
          <w:rFonts w:ascii="FrankRuehl" w:hAnsi="FrankRuehl" w:cs="FrankRuehl"/>
          <w:color w:val="FF0000"/>
          <w:rtl/>
        </w:rPr>
        <w:t xml:space="preserve">חקיקה שאוזכרה: </w:t>
      </w:r>
    </w:p>
    <w:p w14:paraId="68F2A6B3" w14:textId="77777777" w:rsidR="00920177" w:rsidRPr="00920177" w:rsidRDefault="00920177" w:rsidP="00920177">
      <w:pPr>
        <w:spacing w:after="120" w:line="240" w:lineRule="exact"/>
        <w:ind w:left="283" w:hanging="283"/>
        <w:jc w:val="both"/>
        <w:rPr>
          <w:rFonts w:ascii="FrankRuehl" w:hAnsi="FrankRuehl" w:cs="FrankRuehl"/>
          <w:color w:val="0000FF"/>
          <w:u w:val="single"/>
          <w:rtl/>
        </w:rPr>
      </w:pPr>
      <w:hyperlink r:id="rId6" w:history="1">
        <w:r w:rsidRPr="00920177">
          <w:rPr>
            <w:rStyle w:val="Hyperlink"/>
            <w:rFonts w:ascii="FrankRuehl" w:hAnsi="FrankRuehl" w:cs="FrankRuehl"/>
            <w:rtl/>
          </w:rPr>
          <w:t>חוק העונשין, תשל"ז-1977</w:t>
        </w:r>
      </w:hyperlink>
      <w:r w:rsidRPr="00920177">
        <w:rPr>
          <w:rFonts w:ascii="FrankRuehl" w:hAnsi="FrankRuehl" w:cs="FrankRuehl"/>
          <w:color w:val="0000FF"/>
          <w:u w:val="single"/>
          <w:rtl/>
        </w:rPr>
        <w:t xml:space="preserve">: סע'  </w:t>
      </w:r>
      <w:hyperlink r:id="rId7" w:history="1">
        <w:r w:rsidRPr="00920177">
          <w:rPr>
            <w:rStyle w:val="Hyperlink"/>
            <w:rFonts w:ascii="FrankRuehl" w:hAnsi="FrankRuehl" w:cs="FrankRuehl"/>
          </w:rPr>
          <w:t>31</w:t>
        </w:r>
      </w:hyperlink>
      <w:r w:rsidRPr="00920177">
        <w:rPr>
          <w:rFonts w:ascii="FrankRuehl" w:hAnsi="FrankRuehl" w:cs="FrankRuehl"/>
          <w:color w:val="0000FF"/>
          <w:u w:val="single"/>
          <w:rtl/>
        </w:rPr>
        <w:t xml:space="preserve">, </w:t>
      </w:r>
      <w:hyperlink r:id="rId8" w:history="1">
        <w:r w:rsidRPr="00920177">
          <w:rPr>
            <w:rStyle w:val="Hyperlink"/>
            <w:rFonts w:ascii="FrankRuehl" w:hAnsi="FrankRuehl" w:cs="FrankRuehl"/>
          </w:rPr>
          <w:t>144 (</w:t>
        </w:r>
        <w:r w:rsidRPr="00920177">
          <w:rPr>
            <w:rStyle w:val="Hyperlink"/>
            <w:rFonts w:ascii="FrankRuehl" w:hAnsi="FrankRuehl" w:cs="FrankRuehl"/>
            <w:rtl/>
          </w:rPr>
          <w:t>א</w:t>
        </w:r>
        <w:r w:rsidRPr="00920177">
          <w:rPr>
            <w:rStyle w:val="Hyperlink"/>
            <w:rFonts w:ascii="FrankRuehl" w:hAnsi="FrankRuehl" w:cs="FrankRuehl"/>
          </w:rPr>
          <w:t>)</w:t>
        </w:r>
      </w:hyperlink>
    </w:p>
    <w:p w14:paraId="3FF209C7" w14:textId="77777777" w:rsidR="00BD6D0D" w:rsidRPr="00BD6D0D" w:rsidRDefault="00BD6D0D" w:rsidP="00B545D0">
      <w:pPr>
        <w:spacing w:line="360" w:lineRule="auto"/>
        <w:jc w:val="center"/>
        <w:rPr>
          <w:rFonts w:ascii="Arial" w:hAnsi="Arial"/>
          <w:b/>
          <w:bCs/>
          <w:sz w:val="28"/>
          <w:szCs w:val="28"/>
          <w:rtl/>
        </w:rPr>
      </w:pPr>
    </w:p>
    <w:p w14:paraId="436DEE96" w14:textId="77777777" w:rsidR="00BD6D0D" w:rsidRPr="00BD6D0D" w:rsidRDefault="00BD6D0D" w:rsidP="00BD6D0D">
      <w:pPr>
        <w:spacing w:line="360" w:lineRule="auto"/>
        <w:jc w:val="center"/>
        <w:rPr>
          <w:rFonts w:ascii="Arial" w:hAnsi="Arial"/>
          <w:b/>
          <w:bCs/>
          <w:sz w:val="28"/>
          <w:szCs w:val="28"/>
          <w:u w:val="single"/>
          <w:rtl/>
        </w:rPr>
      </w:pPr>
      <w:bookmarkStart w:id="4" w:name="PsakDin"/>
      <w:bookmarkEnd w:id="0"/>
      <w:r w:rsidRPr="00BD6D0D">
        <w:rPr>
          <w:rFonts w:ascii="Arial" w:hAnsi="Arial"/>
          <w:b/>
          <w:bCs/>
          <w:sz w:val="28"/>
          <w:szCs w:val="28"/>
          <w:u w:val="single"/>
          <w:rtl/>
        </w:rPr>
        <w:t>גזר דין</w:t>
      </w:r>
    </w:p>
    <w:bookmarkEnd w:id="4"/>
    <w:p w14:paraId="6B66BB6B" w14:textId="77777777" w:rsidR="00B545D0" w:rsidRPr="004A654B" w:rsidRDefault="00B545D0" w:rsidP="00B545D0">
      <w:pPr>
        <w:spacing w:line="360" w:lineRule="auto"/>
        <w:jc w:val="center"/>
        <w:rPr>
          <w:rFonts w:ascii="Arial" w:hAnsi="Arial"/>
          <w:b/>
          <w:bCs/>
          <w:sz w:val="26"/>
          <w:szCs w:val="26"/>
          <w:u w:val="single"/>
          <w:rtl/>
        </w:rPr>
      </w:pPr>
      <w:r w:rsidRPr="004A654B">
        <w:rPr>
          <w:rFonts w:ascii="Arial" w:hAnsi="Arial" w:hint="cs"/>
          <w:b/>
          <w:bCs/>
          <w:sz w:val="26"/>
          <w:szCs w:val="26"/>
          <w:u w:val="single"/>
          <w:rtl/>
        </w:rPr>
        <w:t>(נאשם 2)</w:t>
      </w:r>
    </w:p>
    <w:p w14:paraId="5F30EA49" w14:textId="77777777" w:rsidR="00B545D0" w:rsidRDefault="00B545D0" w:rsidP="00B545D0">
      <w:pPr>
        <w:spacing w:line="360" w:lineRule="auto"/>
        <w:jc w:val="both"/>
        <w:rPr>
          <w:rFonts w:ascii="Arial" w:hAnsi="Arial"/>
          <w:rtl/>
        </w:rPr>
      </w:pPr>
    </w:p>
    <w:p w14:paraId="7298DA71" w14:textId="77777777" w:rsidR="00B545D0" w:rsidRDefault="00B545D0" w:rsidP="00B545D0">
      <w:pPr>
        <w:spacing w:line="360" w:lineRule="auto"/>
        <w:ind w:left="720" w:hanging="720"/>
        <w:jc w:val="both"/>
        <w:rPr>
          <w:rFonts w:ascii="Arial" w:hAnsi="Arial"/>
          <w:rtl/>
        </w:rPr>
      </w:pPr>
      <w:r>
        <w:rPr>
          <w:rFonts w:ascii="Arial" w:hAnsi="Arial" w:hint="cs"/>
          <w:rtl/>
        </w:rPr>
        <w:t>1.</w:t>
      </w:r>
      <w:r>
        <w:rPr>
          <w:rFonts w:ascii="Arial" w:hAnsi="Arial"/>
          <w:rtl/>
        </w:rPr>
        <w:tab/>
      </w:r>
      <w:bookmarkStart w:id="5" w:name="ABSTRACT_START"/>
      <w:bookmarkEnd w:id="5"/>
      <w:r>
        <w:rPr>
          <w:rFonts w:ascii="Arial" w:hAnsi="Arial" w:hint="cs"/>
          <w:rtl/>
        </w:rPr>
        <w:t xml:space="preserve">הנאשם הורשע עפ"י הודייתו בעובדות כתב אישום מתוקן, במסגרת הסדר טיעון, בביצוע עבירות של סיוע לאחזקת נשק לפי </w:t>
      </w:r>
      <w:hyperlink r:id="rId9" w:history="1">
        <w:r w:rsidR="00920177" w:rsidRPr="00920177">
          <w:rPr>
            <w:rStyle w:val="Hyperlink"/>
            <w:rFonts w:ascii="Arial" w:hAnsi="Arial" w:hint="eastAsia"/>
            <w:rtl/>
          </w:rPr>
          <w:t>סעיף</w:t>
        </w:r>
        <w:r w:rsidR="00920177" w:rsidRPr="00920177">
          <w:rPr>
            <w:rStyle w:val="Hyperlink"/>
            <w:rFonts w:ascii="Arial" w:hAnsi="Arial"/>
            <w:rtl/>
          </w:rPr>
          <w:t xml:space="preserve"> 144 (א)</w:t>
        </w:r>
      </w:hyperlink>
      <w:r>
        <w:rPr>
          <w:rFonts w:ascii="Arial" w:hAnsi="Arial" w:hint="cs"/>
          <w:rtl/>
        </w:rPr>
        <w:t xml:space="preserve"> רישא יחד עם </w:t>
      </w:r>
      <w:hyperlink r:id="rId10" w:history="1">
        <w:r w:rsidR="00920177" w:rsidRPr="00920177">
          <w:rPr>
            <w:rStyle w:val="Hyperlink"/>
            <w:rFonts w:ascii="Arial" w:hAnsi="Arial" w:hint="eastAsia"/>
            <w:rtl/>
          </w:rPr>
          <w:t>סעיף</w:t>
        </w:r>
        <w:r w:rsidR="00920177" w:rsidRPr="00920177">
          <w:rPr>
            <w:rStyle w:val="Hyperlink"/>
            <w:rFonts w:ascii="Arial" w:hAnsi="Arial"/>
            <w:rtl/>
          </w:rPr>
          <w:t xml:space="preserve"> 31</w:t>
        </w:r>
      </w:hyperlink>
      <w:r>
        <w:rPr>
          <w:rFonts w:ascii="Arial" w:hAnsi="Arial" w:hint="cs"/>
          <w:rtl/>
        </w:rPr>
        <w:t xml:space="preserve"> ל</w:t>
      </w:r>
      <w:hyperlink r:id="rId11" w:history="1">
        <w:r w:rsidR="00BD6D0D" w:rsidRPr="00BD6D0D">
          <w:rPr>
            <w:rFonts w:ascii="Arial" w:hAnsi="Arial"/>
            <w:color w:val="0000FF"/>
            <w:u w:val="single"/>
            <w:rtl/>
          </w:rPr>
          <w:t>חוק העונשין</w:t>
        </w:r>
      </w:hyperlink>
      <w:r>
        <w:rPr>
          <w:rFonts w:ascii="Arial" w:hAnsi="Arial" w:hint="cs"/>
          <w:rtl/>
        </w:rPr>
        <w:t xml:space="preserve"> וסיוע לאחזקת תחמושת ואביזר לנשק לפי </w:t>
      </w:r>
      <w:hyperlink r:id="rId12" w:history="1">
        <w:r w:rsidR="00920177" w:rsidRPr="00920177">
          <w:rPr>
            <w:rStyle w:val="Hyperlink"/>
            <w:rFonts w:ascii="Arial" w:hAnsi="Arial" w:hint="eastAsia"/>
            <w:rtl/>
          </w:rPr>
          <w:t>סעיף</w:t>
        </w:r>
        <w:r w:rsidR="00920177" w:rsidRPr="00920177">
          <w:rPr>
            <w:rStyle w:val="Hyperlink"/>
            <w:rFonts w:ascii="Arial" w:hAnsi="Arial"/>
            <w:rtl/>
          </w:rPr>
          <w:t xml:space="preserve"> 144 (א)</w:t>
        </w:r>
      </w:hyperlink>
      <w:r>
        <w:rPr>
          <w:rFonts w:ascii="Arial" w:hAnsi="Arial" w:hint="cs"/>
          <w:rtl/>
        </w:rPr>
        <w:t xml:space="preserve"> סיפא יחד עם </w:t>
      </w:r>
      <w:hyperlink r:id="rId13" w:history="1">
        <w:r w:rsidR="00920177" w:rsidRPr="00920177">
          <w:rPr>
            <w:rStyle w:val="Hyperlink"/>
            <w:rFonts w:ascii="Arial" w:hAnsi="Arial"/>
            <w:rtl/>
          </w:rPr>
          <w:t>31</w:t>
        </w:r>
      </w:hyperlink>
      <w:r>
        <w:rPr>
          <w:rFonts w:ascii="Arial" w:hAnsi="Arial" w:hint="cs"/>
          <w:rtl/>
        </w:rPr>
        <w:t xml:space="preserve"> לחוק העונשין. </w:t>
      </w:r>
    </w:p>
    <w:p w14:paraId="6D011EC7" w14:textId="77777777" w:rsidR="00B545D0" w:rsidRDefault="00B545D0" w:rsidP="00B545D0">
      <w:pPr>
        <w:spacing w:line="360" w:lineRule="auto"/>
        <w:ind w:left="720" w:hanging="720"/>
        <w:jc w:val="both"/>
        <w:rPr>
          <w:rFonts w:ascii="Arial" w:hAnsi="Arial"/>
          <w:rtl/>
        </w:rPr>
      </w:pPr>
      <w:bookmarkStart w:id="6" w:name="ABSTRACT_END"/>
      <w:bookmarkEnd w:id="6"/>
      <w:r>
        <w:rPr>
          <w:rFonts w:ascii="Arial" w:hAnsi="Arial" w:hint="cs"/>
          <w:rtl/>
        </w:rPr>
        <w:t>2.</w:t>
      </w:r>
      <w:r>
        <w:rPr>
          <w:rFonts w:ascii="Arial" w:hAnsi="Arial" w:hint="cs"/>
          <w:rtl/>
        </w:rPr>
        <w:tab/>
        <w:t>עובדות האירוע נושא כתב האישום המתוקן פורטו בגזר הדין שניתן ע"י כב' השופטת ברודי בעניינו של הנאשם 1 ביום 14.7.16, כאשר כתב האישום המתוקן משקף את חלקו של הנאשם כמסייע לאותו אירוע.</w:t>
      </w:r>
    </w:p>
    <w:p w14:paraId="5F06B0B3" w14:textId="77777777" w:rsidR="00B545D0" w:rsidRDefault="00B545D0" w:rsidP="00B545D0">
      <w:pPr>
        <w:spacing w:line="360" w:lineRule="auto"/>
        <w:ind w:left="720" w:hanging="720"/>
        <w:jc w:val="both"/>
        <w:rPr>
          <w:rFonts w:ascii="Arial" w:hAnsi="Arial"/>
          <w:rtl/>
        </w:rPr>
      </w:pPr>
      <w:r>
        <w:rPr>
          <w:rFonts w:ascii="Arial" w:hAnsi="Arial" w:hint="cs"/>
          <w:rtl/>
        </w:rPr>
        <w:t>3.</w:t>
      </w:r>
      <w:r>
        <w:rPr>
          <w:rFonts w:ascii="Arial" w:hAnsi="Arial" w:hint="cs"/>
          <w:rtl/>
        </w:rPr>
        <w:tab/>
        <w:t xml:space="preserve">ב"כ הצדדים עתרו במשותף בעניינו של הנאשם שלפניי לעונש של 6 חודשי מאסר בעבודות שירות, מאסר על תנאי בעבירות נשק ואלימות וכן קנס. ההגנה עתרה לכך שיושת קנס מתון ככל האפשר. </w:t>
      </w:r>
    </w:p>
    <w:p w14:paraId="1EB5BF56" w14:textId="77777777" w:rsidR="00B545D0" w:rsidRDefault="00B545D0" w:rsidP="00B545D0">
      <w:pPr>
        <w:spacing w:line="360" w:lineRule="auto"/>
        <w:ind w:left="720" w:hanging="720"/>
        <w:jc w:val="both"/>
        <w:rPr>
          <w:rFonts w:ascii="Arial" w:hAnsi="Arial"/>
          <w:rtl/>
        </w:rPr>
      </w:pPr>
      <w:r>
        <w:rPr>
          <w:rFonts w:ascii="Arial" w:hAnsi="Arial" w:hint="cs"/>
          <w:rtl/>
        </w:rPr>
        <w:t>4.</w:t>
      </w:r>
      <w:r>
        <w:rPr>
          <w:rFonts w:ascii="Arial" w:hAnsi="Arial" w:hint="cs"/>
          <w:rtl/>
        </w:rPr>
        <w:tab/>
        <w:t>במרכזו של הסדר הטיעון מצוי קושי ראייתי, אליו התייחסה גם כב' השופטת ברודי בגזר דינו של הנאשם 1 כאשר הסדר הטיעון הוא תוצר של הליך גישור שיטתי וכן מגעים בין ב"כ הצדדים.</w:t>
      </w:r>
    </w:p>
    <w:p w14:paraId="3D7A06D5" w14:textId="77777777" w:rsidR="00B545D0" w:rsidRDefault="00B545D0" w:rsidP="00B545D0">
      <w:pPr>
        <w:spacing w:line="360" w:lineRule="auto"/>
        <w:ind w:left="720" w:hanging="720"/>
        <w:jc w:val="both"/>
        <w:rPr>
          <w:rFonts w:ascii="Arial" w:hAnsi="Arial"/>
          <w:rtl/>
        </w:rPr>
      </w:pPr>
      <w:r>
        <w:rPr>
          <w:rFonts w:ascii="Arial" w:hAnsi="Arial" w:hint="cs"/>
          <w:rtl/>
        </w:rPr>
        <w:lastRenderedPageBreak/>
        <w:t xml:space="preserve">5. </w:t>
      </w:r>
      <w:r>
        <w:rPr>
          <w:rFonts w:ascii="Arial" w:hAnsi="Arial"/>
          <w:rtl/>
        </w:rPr>
        <w:tab/>
      </w:r>
      <w:r>
        <w:rPr>
          <w:rFonts w:ascii="Arial" w:hAnsi="Arial" w:hint="cs"/>
          <w:rtl/>
        </w:rPr>
        <w:t>לאחר שעיינתי בטיעוני הצדדים, בכתבה אישום המתוקן, בגזר דין שניתן בעניינו של העבריין העיקרי וכן על רקע חוות דעתו של הממונה על עבודות השירות אני קובעת כי הסדר הטיעון מצוי במתחם הסבירות ולכן אכבדו.</w:t>
      </w:r>
    </w:p>
    <w:p w14:paraId="0D64E2E3" w14:textId="77777777" w:rsidR="00B545D0" w:rsidRDefault="00B545D0" w:rsidP="00B545D0">
      <w:pPr>
        <w:spacing w:line="360" w:lineRule="auto"/>
        <w:ind w:left="720" w:hanging="720"/>
        <w:jc w:val="both"/>
        <w:rPr>
          <w:rFonts w:ascii="Arial" w:hAnsi="Arial"/>
          <w:rtl/>
        </w:rPr>
      </w:pPr>
      <w:r>
        <w:rPr>
          <w:rFonts w:ascii="Arial" w:hAnsi="Arial" w:hint="cs"/>
          <w:rtl/>
        </w:rPr>
        <w:t>6.</w:t>
      </w:r>
      <w:r>
        <w:rPr>
          <w:rFonts w:ascii="Arial" w:hAnsi="Arial" w:hint="cs"/>
          <w:rtl/>
        </w:rPr>
        <w:tab/>
        <w:t>לאור האמור לעיל, אני גוזרת על הנאשם את העונשים הבאים:</w:t>
      </w:r>
    </w:p>
    <w:p w14:paraId="7260D935" w14:textId="77777777" w:rsidR="00B545D0" w:rsidRDefault="00B545D0" w:rsidP="00B545D0">
      <w:pPr>
        <w:spacing w:line="360" w:lineRule="auto"/>
        <w:ind w:left="1440" w:hanging="720"/>
        <w:jc w:val="both"/>
        <w:rPr>
          <w:rFonts w:ascii="Arial" w:hAnsi="Arial"/>
          <w:rtl/>
        </w:rPr>
      </w:pPr>
      <w:r>
        <w:rPr>
          <w:rFonts w:ascii="Arial" w:hAnsi="Arial" w:hint="cs"/>
          <w:rtl/>
        </w:rPr>
        <w:t xml:space="preserve">א. </w:t>
      </w:r>
      <w:r>
        <w:rPr>
          <w:rFonts w:ascii="Arial" w:hAnsi="Arial" w:hint="cs"/>
          <w:rtl/>
        </w:rPr>
        <w:tab/>
        <w:t xml:space="preserve">מאסר בפועל של 6 חודשים אשר ירוצה בדרך של עבודות שירות. עבודות השירות יבוצעו בבית החולים "בלינסון"  בימים ובשעות המפורטים בחוות דעת הממונה מיום 24.7.16 והחל מיום 6.9.16.  במועד זה על הנאשם להתייצב עד השעה 08:00 במפקדת מחוז מרכז, יחידת עבודות השירות. מובהר לנאשם כי עליו לעדכן את משרדי הממונה בכל שינוי אם יחול בכתובת מגוריו, וכי עליו לעמוד בתנאי הפיקוח ובביקורות פתע. עוד מובהר כי כל הפרה בעבודות השירות תביא להפסקה מנהלית וריצוי העונש ומאסר ממש. </w:t>
      </w:r>
    </w:p>
    <w:p w14:paraId="0879AFAF" w14:textId="77777777" w:rsidR="00B545D0" w:rsidRDefault="00B545D0" w:rsidP="00B545D0">
      <w:pPr>
        <w:spacing w:line="360" w:lineRule="auto"/>
        <w:ind w:left="1440" w:hanging="720"/>
        <w:jc w:val="both"/>
        <w:rPr>
          <w:rFonts w:ascii="Arial" w:hAnsi="Arial"/>
          <w:rtl/>
        </w:rPr>
      </w:pPr>
      <w:r>
        <w:rPr>
          <w:rFonts w:ascii="Arial" w:hAnsi="Arial" w:hint="cs"/>
          <w:rtl/>
        </w:rPr>
        <w:t>ב.</w:t>
      </w:r>
      <w:r>
        <w:rPr>
          <w:rFonts w:ascii="Arial" w:hAnsi="Arial" w:hint="cs"/>
          <w:rtl/>
        </w:rPr>
        <w:tab/>
        <w:t>מאסר על תנאי למשך 8 חודשים, והנאשם לא ייש</w:t>
      </w:r>
      <w:r>
        <w:rPr>
          <w:rFonts w:ascii="Arial" w:hAnsi="Arial" w:hint="eastAsia"/>
          <w:rtl/>
        </w:rPr>
        <w:t>א</w:t>
      </w:r>
      <w:r>
        <w:rPr>
          <w:rFonts w:ascii="Arial" w:hAnsi="Arial" w:hint="cs"/>
          <w:rtl/>
        </w:rPr>
        <w:t xml:space="preserve"> בעונש זה אלא אם יעבור בתוך 3 שנים מהיום עבירת נשק מסוג פשע ו/או עבירת אלימות מסוג פשע; מאסר על תנאי למשך 4 חודשים, והנאשם לא ייש</w:t>
      </w:r>
      <w:r>
        <w:rPr>
          <w:rFonts w:ascii="Arial" w:hAnsi="Arial" w:hint="eastAsia"/>
          <w:rtl/>
        </w:rPr>
        <w:t>א</w:t>
      </w:r>
      <w:r>
        <w:rPr>
          <w:rFonts w:ascii="Arial" w:hAnsi="Arial" w:hint="cs"/>
          <w:rtl/>
        </w:rPr>
        <w:t xml:space="preserve"> בעונש זה אלא אם יעבור בתוך 3 שנים מהיום עבירת נשק מסוג עוון ו/או עבירת אלימות מסוג עוון. </w:t>
      </w:r>
    </w:p>
    <w:p w14:paraId="3F556F91" w14:textId="77777777" w:rsidR="00B545D0" w:rsidRDefault="00B545D0" w:rsidP="00B545D0">
      <w:pPr>
        <w:spacing w:line="360" w:lineRule="auto"/>
        <w:ind w:left="1440" w:hanging="720"/>
        <w:jc w:val="both"/>
        <w:rPr>
          <w:rFonts w:ascii="Arial" w:hAnsi="Arial"/>
          <w:rtl/>
        </w:rPr>
      </w:pPr>
      <w:r>
        <w:rPr>
          <w:rFonts w:ascii="Arial" w:hAnsi="Arial" w:hint="cs"/>
          <w:rtl/>
        </w:rPr>
        <w:t>ג.</w:t>
      </w:r>
      <w:r>
        <w:rPr>
          <w:rFonts w:ascii="Arial" w:hAnsi="Arial" w:hint="cs"/>
          <w:rtl/>
        </w:rPr>
        <w:tab/>
        <w:t xml:space="preserve">קנס בסך 2,000 ₪ או 20 ימי מאסר תמורתו אותו ניתן לקזז בהסכמה מהפיקדון המצוי בתיק המ"ת הקשור. </w:t>
      </w:r>
    </w:p>
    <w:p w14:paraId="4BA5E0D9" w14:textId="77777777" w:rsidR="00B545D0" w:rsidRDefault="00B545D0" w:rsidP="00B545D0">
      <w:pPr>
        <w:spacing w:line="360" w:lineRule="auto"/>
        <w:ind w:left="1440" w:hanging="720"/>
        <w:jc w:val="both"/>
        <w:rPr>
          <w:rFonts w:ascii="Arial" w:hAnsi="Arial"/>
          <w:rtl/>
        </w:rPr>
      </w:pPr>
    </w:p>
    <w:p w14:paraId="35AFB023" w14:textId="77777777" w:rsidR="00B545D0" w:rsidRDefault="00B545D0" w:rsidP="00B545D0">
      <w:pPr>
        <w:spacing w:line="360" w:lineRule="auto"/>
        <w:ind w:firstLine="720"/>
        <w:jc w:val="both"/>
        <w:rPr>
          <w:rFonts w:ascii="Arial" w:hAnsi="Arial"/>
          <w:rtl/>
        </w:rPr>
      </w:pPr>
      <w:r>
        <w:rPr>
          <w:rFonts w:ascii="Arial" w:hAnsi="Arial" w:hint="cs"/>
          <w:rtl/>
        </w:rPr>
        <w:t>הודעה זכות ערעור לבית המשפט העליון בתוך 45 יום מהיום.</w:t>
      </w:r>
    </w:p>
    <w:p w14:paraId="3004F73F" w14:textId="77777777" w:rsidR="00B545D0" w:rsidRDefault="00B545D0" w:rsidP="00B545D0">
      <w:pPr>
        <w:spacing w:line="360" w:lineRule="auto"/>
        <w:ind w:left="720" w:hanging="720"/>
        <w:jc w:val="both"/>
        <w:rPr>
          <w:rFonts w:ascii="Arial" w:hAnsi="Arial"/>
          <w:sz w:val="6"/>
          <w:szCs w:val="6"/>
          <w:rtl/>
        </w:rPr>
      </w:pPr>
      <w:r>
        <w:rPr>
          <w:rFonts w:ascii="Arial" w:hAnsi="Arial"/>
          <w:sz w:val="6"/>
          <w:szCs w:val="6"/>
          <w:rtl/>
        </w:rPr>
        <w:t>&lt;#4#&gt;</w:t>
      </w:r>
    </w:p>
    <w:p w14:paraId="498DFF22" w14:textId="77777777" w:rsidR="00B545D0" w:rsidRDefault="00B545D0" w:rsidP="00B545D0">
      <w:pPr>
        <w:jc w:val="right"/>
        <w:rPr>
          <w:rtl/>
        </w:rPr>
      </w:pPr>
    </w:p>
    <w:p w14:paraId="67818D9F" w14:textId="77777777" w:rsidR="00B545D0" w:rsidRDefault="00BD6D0D" w:rsidP="00B545D0">
      <w:pPr>
        <w:jc w:val="center"/>
        <w:rPr>
          <w:rtl/>
        </w:rPr>
      </w:pPr>
      <w:r w:rsidRPr="00BD6D0D">
        <w:rPr>
          <w:b/>
          <w:bCs/>
          <w:color w:val="FFFFFF"/>
          <w:sz w:val="2"/>
          <w:szCs w:val="2"/>
          <w:rtl/>
        </w:rPr>
        <w:t>5129371</w:t>
      </w:r>
      <w:r>
        <w:rPr>
          <w:b/>
          <w:bCs/>
          <w:rtl/>
        </w:rPr>
        <w:t xml:space="preserve">ניתנה והודעה היום כ"ו תמוז תשע"ו, 01/08/2016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545D0" w14:paraId="0E8AC915" w14:textId="77777777">
        <w:trPr>
          <w:trHeight w:val="316"/>
          <w:jc w:val="right"/>
        </w:trPr>
        <w:tc>
          <w:tcPr>
            <w:tcW w:w="3936" w:type="dxa"/>
            <w:shd w:val="clear" w:color="auto" w:fill="auto"/>
          </w:tcPr>
          <w:p w14:paraId="7022F788" w14:textId="77777777" w:rsidR="00B545D0" w:rsidRPr="00BD6D0D" w:rsidRDefault="00BD6D0D" w:rsidP="00BD6D0D">
            <w:pPr>
              <w:jc w:val="center"/>
              <w:rPr>
                <w:rFonts w:ascii="Times New Roman" w:eastAsia="Times New Roman" w:hAnsi="Times New Roman" w:cs="Times New Roman"/>
                <w:color w:val="FFFFFF"/>
                <w:sz w:val="2"/>
                <w:szCs w:val="2"/>
              </w:rPr>
            </w:pPr>
            <w:r w:rsidRPr="00BD6D0D">
              <w:rPr>
                <w:rFonts w:ascii="Times New Roman" w:eastAsia="Times New Roman" w:hAnsi="Times New Roman" w:cs="Times New Roman"/>
                <w:color w:val="FFFFFF"/>
                <w:sz w:val="2"/>
                <w:szCs w:val="2"/>
                <w:rtl/>
              </w:rPr>
              <w:t>54678313</w:t>
            </w:r>
          </w:p>
          <w:p w14:paraId="087F1665" w14:textId="77777777" w:rsidR="00B545D0" w:rsidRPr="00DB0779" w:rsidRDefault="00B545D0" w:rsidP="00BD6D0D">
            <w:pPr>
              <w:jc w:val="center"/>
              <w:rPr>
                <w:rFonts w:ascii="Times New Roman" w:eastAsia="Times New Roman" w:hAnsi="Times New Roman" w:cs="Times New Roman"/>
                <w:rtl/>
              </w:rPr>
            </w:pPr>
          </w:p>
        </w:tc>
      </w:tr>
      <w:tr w:rsidR="00B545D0" w14:paraId="21D8A9D2" w14:textId="77777777">
        <w:trPr>
          <w:trHeight w:val="361"/>
          <w:jc w:val="right"/>
        </w:trPr>
        <w:tc>
          <w:tcPr>
            <w:tcW w:w="3936" w:type="dxa"/>
            <w:shd w:val="clear" w:color="auto" w:fill="auto"/>
          </w:tcPr>
          <w:p w14:paraId="7D50DA6E" w14:textId="77777777" w:rsidR="00B545D0" w:rsidRPr="00DB0779" w:rsidRDefault="00B545D0" w:rsidP="00BD6D0D">
            <w:pPr>
              <w:jc w:val="center"/>
              <w:rPr>
                <w:rFonts w:ascii="Times New Roman" w:eastAsia="Times New Roman" w:hAnsi="Times New Roman"/>
                <w:b/>
                <w:bCs/>
                <w:rtl/>
              </w:rPr>
            </w:pPr>
            <w:r w:rsidRPr="00DB0779">
              <w:rPr>
                <w:rFonts w:ascii="Times New Roman" w:eastAsia="Times New Roman" w:hAnsi="Times New Roman" w:hint="cs"/>
                <w:b/>
                <w:bCs/>
                <w:rtl/>
              </w:rPr>
              <w:t>דנה מרשק מרום</w:t>
            </w:r>
            <w:r w:rsidRPr="00DB0779">
              <w:rPr>
                <w:rFonts w:ascii="Times New Roman" w:eastAsia="Times New Roman" w:hAnsi="Times New Roman"/>
                <w:b/>
                <w:bCs/>
                <w:rtl/>
              </w:rPr>
              <w:t xml:space="preserve"> </w:t>
            </w:r>
            <w:r w:rsidRPr="00DB0779">
              <w:rPr>
                <w:rFonts w:ascii="Times New Roman" w:eastAsia="Times New Roman" w:hAnsi="Times New Roman" w:hint="cs"/>
                <w:b/>
                <w:bCs/>
                <w:rtl/>
              </w:rPr>
              <w:t>, שופטת</w:t>
            </w:r>
            <w:r w:rsidRPr="00DB0779">
              <w:rPr>
                <w:rFonts w:ascii="Times New Roman" w:eastAsia="Times New Roman" w:hAnsi="Times New Roman"/>
                <w:b/>
                <w:bCs/>
                <w:rtl/>
              </w:rPr>
              <w:t xml:space="preserve"> </w:t>
            </w:r>
          </w:p>
        </w:tc>
      </w:tr>
    </w:tbl>
    <w:p w14:paraId="0FF79A82" w14:textId="77777777" w:rsidR="00B545D0" w:rsidRPr="00920177" w:rsidRDefault="00920177" w:rsidP="00B545D0">
      <w:pPr>
        <w:jc w:val="right"/>
        <w:rPr>
          <w:color w:val="FFFFFF"/>
          <w:sz w:val="2"/>
          <w:szCs w:val="2"/>
          <w:rtl/>
        </w:rPr>
      </w:pPr>
      <w:r w:rsidRPr="00920177">
        <w:rPr>
          <w:color w:val="FFFFFF"/>
          <w:sz w:val="2"/>
          <w:szCs w:val="2"/>
          <w:rtl/>
        </w:rPr>
        <w:t>5129371</w:t>
      </w:r>
    </w:p>
    <w:p w14:paraId="28EF3010" w14:textId="77777777" w:rsidR="00BD6D0D" w:rsidRPr="00920177" w:rsidRDefault="00920177" w:rsidP="00BD6D0D">
      <w:pPr>
        <w:keepNext/>
        <w:rPr>
          <w:color w:val="FFFFFF"/>
          <w:sz w:val="2"/>
          <w:szCs w:val="2"/>
          <w:rtl/>
        </w:rPr>
      </w:pPr>
      <w:r w:rsidRPr="00920177">
        <w:rPr>
          <w:color w:val="FFFFFF"/>
          <w:sz w:val="2"/>
          <w:szCs w:val="2"/>
          <w:rtl/>
        </w:rPr>
        <w:t>54678313</w:t>
      </w:r>
    </w:p>
    <w:p w14:paraId="7B13B08C" w14:textId="77777777" w:rsidR="00BD6D0D" w:rsidRPr="00BD6D0D" w:rsidRDefault="00BD6D0D" w:rsidP="00BD6D0D">
      <w:pPr>
        <w:keepNext/>
        <w:rPr>
          <w:color w:val="000000"/>
          <w:sz w:val="22"/>
          <w:szCs w:val="22"/>
          <w:rtl/>
        </w:rPr>
      </w:pPr>
      <w:r w:rsidRPr="00BD6D0D">
        <w:rPr>
          <w:color w:val="000000"/>
          <w:sz w:val="22"/>
          <w:szCs w:val="22"/>
          <w:rtl/>
        </w:rPr>
        <w:t>דנה מרשק מרום 54678313</w:t>
      </w:r>
    </w:p>
    <w:p w14:paraId="3D68E9CA" w14:textId="77777777" w:rsidR="00BD6D0D" w:rsidRDefault="00BD6D0D" w:rsidP="00BD6D0D">
      <w:r w:rsidRPr="00BD6D0D">
        <w:rPr>
          <w:color w:val="000000"/>
          <w:rtl/>
        </w:rPr>
        <w:t>נוסח מסמך זה כפוף לשינויי ניסוח ועריכה</w:t>
      </w:r>
    </w:p>
    <w:p w14:paraId="7CDDB8D4" w14:textId="77777777" w:rsidR="00BD6D0D" w:rsidRDefault="00BD6D0D" w:rsidP="00BD6D0D">
      <w:pPr>
        <w:rPr>
          <w:rtl/>
        </w:rPr>
      </w:pPr>
    </w:p>
    <w:p w14:paraId="6108A409" w14:textId="77777777" w:rsidR="00BD6D0D" w:rsidRDefault="00BD6D0D" w:rsidP="00BD6D0D">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2389D366" w14:textId="77777777" w:rsidR="00920177" w:rsidRPr="00920177" w:rsidRDefault="00920177" w:rsidP="00920177">
      <w:pPr>
        <w:keepNext/>
        <w:rPr>
          <w:color w:val="000000"/>
          <w:sz w:val="22"/>
          <w:szCs w:val="22"/>
          <w:rtl/>
        </w:rPr>
      </w:pPr>
    </w:p>
    <w:p w14:paraId="797FB9A2" w14:textId="77777777" w:rsidR="00B1215F" w:rsidRPr="00BD6D0D" w:rsidRDefault="00B1215F" w:rsidP="00920177">
      <w:pPr>
        <w:rPr>
          <w:color w:val="0000FF"/>
          <w:u w:val="single"/>
        </w:rPr>
      </w:pPr>
    </w:p>
    <w:sectPr w:rsidR="00B1215F" w:rsidRPr="00BD6D0D" w:rsidSect="00920177">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AC575" w14:textId="77777777" w:rsidR="005B3BA0" w:rsidRDefault="005B3BA0">
      <w:r>
        <w:separator/>
      </w:r>
    </w:p>
  </w:endnote>
  <w:endnote w:type="continuationSeparator" w:id="0">
    <w:p w14:paraId="69B4EB78" w14:textId="77777777" w:rsidR="005B3BA0" w:rsidRDefault="005B3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BCC42" w14:textId="77777777" w:rsidR="005B3BA0" w:rsidRDefault="005B3BA0" w:rsidP="0092017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6A7A523" w14:textId="77777777" w:rsidR="005B3BA0" w:rsidRPr="00920177" w:rsidRDefault="005B3BA0" w:rsidP="00920177">
    <w:pPr>
      <w:pStyle w:val="a5"/>
      <w:pBdr>
        <w:top w:val="single" w:sz="4" w:space="1" w:color="auto"/>
        <w:between w:val="single" w:sz="4" w:space="0" w:color="auto"/>
      </w:pBdr>
      <w:spacing w:after="60"/>
      <w:jc w:val="center"/>
      <w:rPr>
        <w:rFonts w:ascii="FrankRuehl" w:hAnsi="FrankRuehl" w:cs="FrankRuehl"/>
        <w:color w:val="000000"/>
      </w:rPr>
    </w:pPr>
    <w:r w:rsidRPr="0092017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02CD7" w14:textId="77777777" w:rsidR="005B3BA0" w:rsidRDefault="005B3BA0" w:rsidP="0092017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F4AD1">
      <w:rPr>
        <w:rFonts w:ascii="FrankRuehl" w:hAnsi="FrankRuehl" w:cs="FrankRuehl"/>
        <w:noProof/>
        <w:rtl/>
      </w:rPr>
      <w:t>1</w:t>
    </w:r>
    <w:r>
      <w:rPr>
        <w:rFonts w:ascii="FrankRuehl" w:hAnsi="FrankRuehl" w:cs="FrankRuehl"/>
        <w:rtl/>
      </w:rPr>
      <w:fldChar w:fldCharType="end"/>
    </w:r>
  </w:p>
  <w:p w14:paraId="11C4FE70" w14:textId="77777777" w:rsidR="005B3BA0" w:rsidRPr="00920177" w:rsidRDefault="005B3BA0" w:rsidP="00920177">
    <w:pPr>
      <w:pStyle w:val="a5"/>
      <w:pBdr>
        <w:top w:val="single" w:sz="4" w:space="1" w:color="auto"/>
        <w:between w:val="single" w:sz="4" w:space="0" w:color="auto"/>
      </w:pBdr>
      <w:spacing w:after="60"/>
      <w:jc w:val="center"/>
      <w:rPr>
        <w:rFonts w:ascii="FrankRuehl" w:hAnsi="FrankRuehl" w:cs="FrankRuehl"/>
        <w:color w:val="000000"/>
      </w:rPr>
    </w:pPr>
    <w:r w:rsidRPr="00920177">
      <w:rPr>
        <w:rFonts w:ascii="FrankRuehl" w:hAnsi="FrankRuehl" w:cs="FrankRuehl"/>
        <w:color w:val="000000"/>
      </w:rPr>
      <w:pict w14:anchorId="4DACB7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3607A" w14:textId="77777777" w:rsidR="005B3BA0" w:rsidRDefault="005B3BA0">
      <w:r>
        <w:separator/>
      </w:r>
    </w:p>
  </w:footnote>
  <w:footnote w:type="continuationSeparator" w:id="0">
    <w:p w14:paraId="32F32079" w14:textId="77777777" w:rsidR="005B3BA0" w:rsidRDefault="005B3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FEC3A" w14:textId="77777777" w:rsidR="005B3BA0" w:rsidRPr="00920177" w:rsidRDefault="005B3BA0" w:rsidP="0092017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51916-02-16</w:t>
    </w:r>
    <w:r>
      <w:rPr>
        <w:color w:val="000000"/>
        <w:sz w:val="22"/>
        <w:szCs w:val="22"/>
        <w:rtl/>
      </w:rPr>
      <w:tab/>
      <w:t xml:space="preserve"> מדינת ישראל נ' אחמד בדיר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47C39" w14:textId="77777777" w:rsidR="005B3BA0" w:rsidRPr="00920177" w:rsidRDefault="005B3BA0" w:rsidP="0092017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51916-02-16</w:t>
    </w:r>
    <w:r>
      <w:rPr>
        <w:color w:val="000000"/>
        <w:sz w:val="22"/>
        <w:szCs w:val="22"/>
        <w:rtl/>
      </w:rPr>
      <w:tab/>
      <w:t xml:space="preserve"> מדינת ישראל נ' אחמד בדיר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45D0"/>
    <w:rsid w:val="00174FB2"/>
    <w:rsid w:val="002666AB"/>
    <w:rsid w:val="0049355C"/>
    <w:rsid w:val="005B3BA0"/>
    <w:rsid w:val="006D343B"/>
    <w:rsid w:val="00920177"/>
    <w:rsid w:val="00936B47"/>
    <w:rsid w:val="00B1215F"/>
    <w:rsid w:val="00B545D0"/>
    <w:rsid w:val="00B7375E"/>
    <w:rsid w:val="00BD6D0D"/>
    <w:rsid w:val="00DF4A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D37C69"/>
  <w15:chartTrackingRefBased/>
  <w15:docId w15:val="{22BE9F4C-8E08-4277-A1F9-04325729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45D0"/>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B545D0"/>
  </w:style>
  <w:style w:type="paragraph" w:styleId="a4">
    <w:name w:val="header"/>
    <w:basedOn w:val="a"/>
    <w:rsid w:val="00B545D0"/>
    <w:pPr>
      <w:tabs>
        <w:tab w:val="center" w:pos="4153"/>
        <w:tab w:val="right" w:pos="8306"/>
      </w:tabs>
    </w:pPr>
  </w:style>
  <w:style w:type="paragraph" w:styleId="a5">
    <w:name w:val="footer"/>
    <w:basedOn w:val="a"/>
    <w:rsid w:val="00B545D0"/>
    <w:pPr>
      <w:tabs>
        <w:tab w:val="center" w:pos="4153"/>
        <w:tab w:val="right" w:pos="8306"/>
      </w:tabs>
    </w:pPr>
  </w:style>
  <w:style w:type="character" w:styleId="a6">
    <w:name w:val="page number"/>
    <w:basedOn w:val="a0"/>
    <w:rsid w:val="00B545D0"/>
  </w:style>
  <w:style w:type="character" w:customStyle="1" w:styleId="TimesNewRomanTimesNewRoman">
    <w:name w:val="סגנון (לטיני) Times New Roman (עברית ושפות אחרות) Times New Roman..."/>
    <w:rsid w:val="00B545D0"/>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B545D0"/>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B545D0"/>
    <w:pPr>
      <w:spacing w:line="360" w:lineRule="auto"/>
      <w:jc w:val="both"/>
    </w:pPr>
    <w:rPr>
      <w:rFonts w:ascii="Times New Roman" w:eastAsia="Times New Roman" w:hAnsi="Times New Roman"/>
    </w:rPr>
  </w:style>
  <w:style w:type="character" w:styleId="Hyperlink">
    <w:name w:val="Hyperlink"/>
    <w:basedOn w:val="a0"/>
    <w:rsid w:val="00BD6D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31"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1" TargetMode="External"/><Relationship Id="rId12" Type="http://schemas.openxmlformats.org/officeDocument/2006/relationships/hyperlink" Target="http://www.nevo.co.il/law/70301/144.a"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31"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2542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3044</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2025-04-25T10:38:00Z</dcterms:created>
  <dcterms:modified xsi:type="dcterms:W3CDTF">2025-04-25T10:38:00Z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51916</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אחמד בדיר;בראא סרסור </vt:lpwstr>
  </property>
  <property fmtid="{D5CDD505-2E9C-101B-9397-08002B2CF9AE}" pid="10" name="LAWYER">
    <vt:lpwstr>איריס פיקר;רומח שביט</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20160801</vt:lpwstr>
  </property>
  <property fmtid="{D5CDD505-2E9C-101B-9397-08002B2CF9AE}" pid="14" name="TYPE_N_DATE">
    <vt:lpwstr>39020160801</vt:lpwstr>
  </property>
  <property fmtid="{D5CDD505-2E9C-101B-9397-08002B2CF9AE}" pid="15" name="WORDNUMPAGES">
    <vt:lpwstr>2</vt:lpwstr>
  </property>
  <property fmtid="{D5CDD505-2E9C-101B-9397-08002B2CF9AE}" pid="16" name="TYPE_ABS_DATE">
    <vt:lpwstr>390020160801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70301/144.a:2;031:2</vt:lpwstr>
  </property>
</Properties>
</file>