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B07038" w:rsidRPr="00774015" w14:paraId="32A34FD2" w14:textId="77777777" w:rsidTr="00B375EB">
        <w:trPr>
          <w:trHeight w:hRule="exact" w:val="418"/>
          <w:jc w:val="center"/>
        </w:trPr>
        <w:tc>
          <w:tcPr>
            <w:tcW w:w="8721" w:type="dxa"/>
            <w:gridSpan w:val="2"/>
          </w:tcPr>
          <w:p w14:paraId="5435E51C" w14:textId="77777777" w:rsidR="00B07038" w:rsidRPr="00774015" w:rsidRDefault="00B07038" w:rsidP="00774015">
            <w:pPr>
              <w:pStyle w:val="a3"/>
              <w:jc w:val="center"/>
              <w:rPr>
                <w:rFonts w:ascii="Tahoma" w:hAnsi="Tahoma" w:cs="Tahoma"/>
                <w:color w:val="000080"/>
                <w:rtl/>
              </w:rPr>
            </w:pPr>
            <w:bookmarkStart w:id="0" w:name="FirstLawyer"/>
            <w:bookmarkStart w:id="1" w:name="LastJudge"/>
            <w:r w:rsidRPr="00774015">
              <w:rPr>
                <w:rFonts w:ascii="Tahoma" w:hAnsi="Tahoma" w:cs="Tahoma"/>
                <w:b/>
                <w:bCs/>
                <w:color w:val="000080"/>
                <w:rtl/>
              </w:rPr>
              <w:t>בית המשפט המחוזי בחיפה</w:t>
            </w:r>
          </w:p>
        </w:tc>
      </w:tr>
      <w:tr w:rsidR="00B07038" w:rsidRPr="00774015" w14:paraId="0EB87CC5" w14:textId="77777777" w:rsidTr="00B375EB">
        <w:trPr>
          <w:trHeight w:val="337"/>
          <w:jc w:val="center"/>
        </w:trPr>
        <w:tc>
          <w:tcPr>
            <w:tcW w:w="5057" w:type="dxa"/>
          </w:tcPr>
          <w:p w14:paraId="3E39ED4D" w14:textId="77777777" w:rsidR="00B07038" w:rsidRPr="00774015" w:rsidRDefault="00B07038" w:rsidP="00774015">
            <w:pPr>
              <w:rPr>
                <w:rFonts w:cs="FrankRuehl"/>
                <w:sz w:val="28"/>
                <w:szCs w:val="28"/>
                <w:rtl/>
              </w:rPr>
            </w:pPr>
            <w:r w:rsidRPr="00774015">
              <w:rPr>
                <w:rFonts w:cs="FrankRuehl"/>
                <w:sz w:val="28"/>
                <w:szCs w:val="28"/>
                <w:rtl/>
              </w:rPr>
              <w:t>ת"פ</w:t>
            </w:r>
            <w:r w:rsidRPr="00774015">
              <w:rPr>
                <w:rFonts w:cs="FrankRuehl" w:hint="cs"/>
                <w:sz w:val="28"/>
                <w:szCs w:val="28"/>
                <w:rtl/>
              </w:rPr>
              <w:t xml:space="preserve"> </w:t>
            </w:r>
            <w:r w:rsidRPr="00774015">
              <w:rPr>
                <w:rFonts w:cs="FrankRuehl"/>
                <w:sz w:val="28"/>
                <w:szCs w:val="28"/>
                <w:rtl/>
              </w:rPr>
              <w:t>12480-04-16</w:t>
            </w:r>
            <w:r w:rsidRPr="00774015">
              <w:rPr>
                <w:rFonts w:cs="FrankRuehl" w:hint="cs"/>
                <w:sz w:val="28"/>
                <w:szCs w:val="28"/>
                <w:rtl/>
              </w:rPr>
              <w:t xml:space="preserve"> </w:t>
            </w:r>
            <w:r w:rsidRPr="00774015">
              <w:rPr>
                <w:rFonts w:cs="FrankRuehl"/>
                <w:sz w:val="28"/>
                <w:szCs w:val="28"/>
                <w:rtl/>
              </w:rPr>
              <w:t>מדינת ישראל נ' קאסם(עצור בפיקוח)</w:t>
            </w:r>
          </w:p>
          <w:p w14:paraId="4F517DC9" w14:textId="77777777" w:rsidR="00B07038" w:rsidRPr="00774015" w:rsidRDefault="00B07038" w:rsidP="00774015">
            <w:pPr>
              <w:pStyle w:val="a3"/>
              <w:rPr>
                <w:rFonts w:cs="FrankRuehl"/>
                <w:sz w:val="28"/>
                <w:szCs w:val="28"/>
                <w:rtl/>
              </w:rPr>
            </w:pPr>
          </w:p>
        </w:tc>
        <w:tc>
          <w:tcPr>
            <w:tcW w:w="3664" w:type="dxa"/>
          </w:tcPr>
          <w:p w14:paraId="0453678F" w14:textId="77777777" w:rsidR="00B07038" w:rsidRPr="00774015" w:rsidRDefault="00B07038" w:rsidP="00774015">
            <w:pPr>
              <w:pStyle w:val="a3"/>
              <w:jc w:val="right"/>
              <w:rPr>
                <w:rFonts w:cs="FrankRuehl"/>
                <w:sz w:val="28"/>
                <w:szCs w:val="28"/>
                <w:rtl/>
              </w:rPr>
            </w:pPr>
          </w:p>
        </w:tc>
      </w:tr>
    </w:tbl>
    <w:p w14:paraId="56973E4C" w14:textId="77777777" w:rsidR="00B07038" w:rsidRPr="00774015" w:rsidRDefault="00B07038" w:rsidP="00B07038">
      <w:pPr>
        <w:pStyle w:val="a3"/>
        <w:rPr>
          <w:rtl/>
        </w:rPr>
      </w:pPr>
      <w:r w:rsidRPr="00774015">
        <w:rPr>
          <w:rFonts w:hint="cs"/>
          <w:rtl/>
        </w:rPr>
        <w:t xml:space="preserve"> </w:t>
      </w:r>
    </w:p>
    <w:p w14:paraId="033DD450" w14:textId="77777777" w:rsidR="00B07038" w:rsidRPr="00774015" w:rsidRDefault="00B07038" w:rsidP="00B07038">
      <w:pPr>
        <w:rPr>
          <w:b/>
          <w:bCs/>
          <w:rtl/>
        </w:rPr>
      </w:pPr>
    </w:p>
    <w:tbl>
      <w:tblPr>
        <w:bidiVisual/>
        <w:tblW w:w="8820" w:type="dxa"/>
        <w:jc w:val="center"/>
        <w:tblLook w:val="01E0" w:firstRow="1" w:lastRow="1" w:firstColumn="1" w:lastColumn="1" w:noHBand="0" w:noVBand="0"/>
      </w:tblPr>
      <w:tblGrid>
        <w:gridCol w:w="743"/>
        <w:gridCol w:w="2506"/>
        <w:gridCol w:w="5571"/>
      </w:tblGrid>
      <w:tr w:rsidR="00B07038" w:rsidRPr="00774015" w14:paraId="6616C6D9" w14:textId="77777777" w:rsidTr="00774015">
        <w:trPr>
          <w:jc w:val="center"/>
        </w:trPr>
        <w:tc>
          <w:tcPr>
            <w:tcW w:w="743" w:type="dxa"/>
            <w:shd w:val="clear" w:color="auto" w:fill="auto"/>
          </w:tcPr>
          <w:p w14:paraId="7606A759" w14:textId="77777777" w:rsidR="00B07038" w:rsidRPr="00774015" w:rsidRDefault="00B07038" w:rsidP="00774015">
            <w:pPr>
              <w:jc w:val="both"/>
              <w:rPr>
                <w:rFonts w:ascii="Arial" w:hAnsi="Arial"/>
                <w:b/>
                <w:bCs/>
                <w:sz w:val="26"/>
                <w:szCs w:val="26"/>
              </w:rPr>
            </w:pPr>
            <w:r w:rsidRPr="00774015">
              <w:rPr>
                <w:rFonts w:ascii="Arial" w:hAnsi="Arial" w:hint="cs"/>
                <w:b/>
                <w:bCs/>
                <w:sz w:val="26"/>
                <w:szCs w:val="26"/>
                <w:rtl/>
              </w:rPr>
              <w:t xml:space="preserve">בפני </w:t>
            </w:r>
          </w:p>
        </w:tc>
        <w:tc>
          <w:tcPr>
            <w:tcW w:w="8077" w:type="dxa"/>
            <w:gridSpan w:val="2"/>
            <w:shd w:val="clear" w:color="auto" w:fill="auto"/>
          </w:tcPr>
          <w:p w14:paraId="784EFA91" w14:textId="77777777" w:rsidR="00B07038" w:rsidRPr="00774015" w:rsidRDefault="00B07038" w:rsidP="00774015">
            <w:pPr>
              <w:rPr>
                <w:rFonts w:ascii="Arial" w:hAnsi="Arial"/>
                <w:b/>
                <w:bCs/>
                <w:sz w:val="26"/>
                <w:szCs w:val="26"/>
                <w:rtl/>
              </w:rPr>
            </w:pPr>
            <w:r w:rsidRPr="00774015">
              <w:rPr>
                <w:rFonts w:ascii="Arial" w:hAnsi="Arial" w:hint="cs"/>
                <w:b/>
                <w:bCs/>
                <w:sz w:val="26"/>
                <w:szCs w:val="26"/>
                <w:rtl/>
              </w:rPr>
              <w:t>כבוד ה</w:t>
            </w:r>
            <w:r w:rsidRPr="00774015">
              <w:rPr>
                <w:rFonts w:hint="cs"/>
                <w:b/>
                <w:bCs/>
                <w:sz w:val="26"/>
                <w:szCs w:val="26"/>
                <w:rtl/>
              </w:rPr>
              <w:t>שופט</w:t>
            </w:r>
            <w:r w:rsidRPr="00774015">
              <w:rPr>
                <w:rFonts w:ascii="Arial" w:hAnsi="Arial" w:hint="cs"/>
                <w:b/>
                <w:bCs/>
                <w:sz w:val="26"/>
                <w:szCs w:val="26"/>
                <w:rtl/>
              </w:rPr>
              <w:t xml:space="preserve">  </w:t>
            </w:r>
            <w:r w:rsidRPr="00774015">
              <w:rPr>
                <w:rFonts w:hint="cs"/>
                <w:b/>
                <w:bCs/>
                <w:sz w:val="26"/>
                <w:szCs w:val="26"/>
                <w:rtl/>
              </w:rPr>
              <w:t>דניאל פיש</w:t>
            </w:r>
          </w:p>
          <w:p w14:paraId="08EF798D" w14:textId="77777777" w:rsidR="00B07038" w:rsidRPr="00774015" w:rsidRDefault="00B07038" w:rsidP="00774015">
            <w:pPr>
              <w:rPr>
                <w:rFonts w:ascii="Arial" w:hAnsi="Arial" w:cs="FrankRuehl"/>
                <w:b/>
                <w:bCs/>
                <w:sz w:val="26"/>
                <w:szCs w:val="26"/>
                <w:highlight w:val="yellow"/>
                <w:rtl/>
              </w:rPr>
            </w:pPr>
          </w:p>
        </w:tc>
      </w:tr>
      <w:tr w:rsidR="00B07038" w:rsidRPr="00774015" w14:paraId="6815F504" w14:textId="77777777" w:rsidTr="00774015">
        <w:trPr>
          <w:jc w:val="center"/>
        </w:trPr>
        <w:tc>
          <w:tcPr>
            <w:tcW w:w="3249" w:type="dxa"/>
            <w:gridSpan w:val="2"/>
            <w:shd w:val="clear" w:color="auto" w:fill="auto"/>
          </w:tcPr>
          <w:p w14:paraId="12D76E9E" w14:textId="77777777" w:rsidR="00B07038" w:rsidRPr="00774015" w:rsidRDefault="00B07038" w:rsidP="00774015">
            <w:pPr>
              <w:rPr>
                <w:rFonts w:ascii="Arial" w:hAnsi="Arial"/>
                <w:b/>
                <w:bCs/>
                <w:sz w:val="26"/>
                <w:szCs w:val="26"/>
              </w:rPr>
            </w:pPr>
            <w:bookmarkStart w:id="2" w:name="FirstAppellant"/>
          </w:p>
          <w:p w14:paraId="6DBB5992" w14:textId="77777777" w:rsidR="00B07038" w:rsidRPr="00774015" w:rsidRDefault="00B07038" w:rsidP="00774015">
            <w:pPr>
              <w:rPr>
                <w:rFonts w:ascii="Arial" w:hAnsi="Arial"/>
                <w:b/>
                <w:bCs/>
                <w:sz w:val="26"/>
                <w:szCs w:val="26"/>
              </w:rPr>
            </w:pPr>
            <w:r w:rsidRPr="00774015">
              <w:rPr>
                <w:rFonts w:hint="cs"/>
                <w:b/>
                <w:bCs/>
                <w:sz w:val="26"/>
                <w:szCs w:val="26"/>
                <w:rtl/>
              </w:rPr>
              <w:t>מאשימה</w:t>
            </w:r>
          </w:p>
        </w:tc>
        <w:tc>
          <w:tcPr>
            <w:tcW w:w="5571" w:type="dxa"/>
            <w:shd w:val="clear" w:color="auto" w:fill="auto"/>
          </w:tcPr>
          <w:p w14:paraId="47681C64" w14:textId="77777777" w:rsidR="00B07038" w:rsidRPr="00774015" w:rsidRDefault="00B07038" w:rsidP="00774015">
            <w:pPr>
              <w:rPr>
                <w:rFonts w:ascii="Arial" w:hAnsi="Arial"/>
                <w:b/>
                <w:bCs/>
                <w:sz w:val="26"/>
                <w:szCs w:val="26"/>
                <w:rtl/>
              </w:rPr>
            </w:pPr>
          </w:p>
          <w:p w14:paraId="001606F7" w14:textId="77777777" w:rsidR="00B07038" w:rsidRPr="00774015" w:rsidRDefault="00B07038" w:rsidP="00774015">
            <w:pPr>
              <w:rPr>
                <w:b/>
                <w:bCs/>
                <w:sz w:val="26"/>
                <w:szCs w:val="26"/>
                <w:rtl/>
              </w:rPr>
            </w:pPr>
            <w:r w:rsidRPr="00774015">
              <w:rPr>
                <w:rFonts w:hint="cs"/>
                <w:b/>
                <w:bCs/>
                <w:sz w:val="26"/>
                <w:szCs w:val="26"/>
                <w:rtl/>
              </w:rPr>
              <w:t>מדינת ישראל</w:t>
            </w:r>
            <w:r w:rsidRPr="00774015">
              <w:rPr>
                <w:rFonts w:hint="cs"/>
                <w:b/>
                <w:bCs/>
                <w:sz w:val="26"/>
                <w:szCs w:val="26"/>
                <w:rtl/>
              </w:rPr>
              <w:br/>
              <w:t>ע"י ב"כ עו"ד מפרקליטות מחוז חיפה - פלילי</w:t>
            </w:r>
          </w:p>
        </w:tc>
      </w:tr>
      <w:bookmarkEnd w:id="2"/>
      <w:tr w:rsidR="00B07038" w:rsidRPr="00774015" w14:paraId="1A4C60E2" w14:textId="77777777" w:rsidTr="00774015">
        <w:trPr>
          <w:jc w:val="center"/>
        </w:trPr>
        <w:tc>
          <w:tcPr>
            <w:tcW w:w="8820" w:type="dxa"/>
            <w:gridSpan w:val="3"/>
            <w:shd w:val="clear" w:color="auto" w:fill="auto"/>
          </w:tcPr>
          <w:p w14:paraId="2D6578A4" w14:textId="77777777" w:rsidR="00B07038" w:rsidRPr="00774015" w:rsidRDefault="00B07038" w:rsidP="00774015">
            <w:pPr>
              <w:rPr>
                <w:rFonts w:ascii="Arial" w:hAnsi="Arial"/>
                <w:b/>
                <w:bCs/>
                <w:sz w:val="26"/>
                <w:szCs w:val="26"/>
              </w:rPr>
            </w:pPr>
          </w:p>
          <w:p w14:paraId="28D1F90E" w14:textId="77777777" w:rsidR="00B07038" w:rsidRPr="00774015" w:rsidRDefault="00B07038" w:rsidP="00774015">
            <w:pPr>
              <w:jc w:val="center"/>
              <w:rPr>
                <w:rFonts w:ascii="Arial" w:hAnsi="Arial"/>
                <w:b/>
                <w:bCs/>
                <w:sz w:val="26"/>
                <w:szCs w:val="26"/>
                <w:rtl/>
              </w:rPr>
            </w:pPr>
            <w:r w:rsidRPr="00774015">
              <w:rPr>
                <w:rFonts w:ascii="Arial" w:hAnsi="Arial" w:hint="cs"/>
                <w:b/>
                <w:bCs/>
                <w:sz w:val="26"/>
                <w:szCs w:val="26"/>
                <w:rtl/>
              </w:rPr>
              <w:t>נגד</w:t>
            </w:r>
          </w:p>
        </w:tc>
      </w:tr>
      <w:tr w:rsidR="00B07038" w:rsidRPr="00774015" w14:paraId="7B3A1019" w14:textId="77777777" w:rsidTr="00774015">
        <w:trPr>
          <w:jc w:val="center"/>
        </w:trPr>
        <w:tc>
          <w:tcPr>
            <w:tcW w:w="3249" w:type="dxa"/>
            <w:gridSpan w:val="2"/>
            <w:shd w:val="clear" w:color="auto" w:fill="auto"/>
          </w:tcPr>
          <w:p w14:paraId="7F2D8CEC" w14:textId="77777777" w:rsidR="00B07038" w:rsidRPr="00774015" w:rsidRDefault="00B07038" w:rsidP="00774015">
            <w:pPr>
              <w:rPr>
                <w:rFonts w:ascii="Arial" w:hAnsi="Arial"/>
                <w:b/>
                <w:bCs/>
                <w:sz w:val="26"/>
                <w:szCs w:val="26"/>
              </w:rPr>
            </w:pPr>
          </w:p>
          <w:p w14:paraId="11843D3D" w14:textId="77777777" w:rsidR="00B07038" w:rsidRPr="00774015" w:rsidRDefault="00B07038" w:rsidP="00774015">
            <w:pPr>
              <w:rPr>
                <w:rFonts w:ascii="Arial" w:hAnsi="Arial"/>
                <w:b/>
                <w:bCs/>
                <w:sz w:val="26"/>
                <w:szCs w:val="26"/>
                <w:rtl/>
              </w:rPr>
            </w:pPr>
            <w:r w:rsidRPr="00774015">
              <w:rPr>
                <w:rFonts w:hint="cs"/>
                <w:b/>
                <w:bCs/>
                <w:sz w:val="26"/>
                <w:szCs w:val="26"/>
                <w:rtl/>
              </w:rPr>
              <w:t>נאשם</w:t>
            </w:r>
          </w:p>
        </w:tc>
        <w:tc>
          <w:tcPr>
            <w:tcW w:w="5571" w:type="dxa"/>
            <w:shd w:val="clear" w:color="auto" w:fill="auto"/>
          </w:tcPr>
          <w:p w14:paraId="192DF83F" w14:textId="77777777" w:rsidR="00B07038" w:rsidRPr="00774015" w:rsidRDefault="00B07038" w:rsidP="00774015">
            <w:pPr>
              <w:rPr>
                <w:rFonts w:ascii="Arial" w:hAnsi="Arial"/>
                <w:b/>
                <w:bCs/>
                <w:sz w:val="26"/>
                <w:szCs w:val="26"/>
              </w:rPr>
            </w:pPr>
          </w:p>
          <w:p w14:paraId="13994D60" w14:textId="77777777" w:rsidR="00B07038" w:rsidRPr="00774015" w:rsidRDefault="00B07038" w:rsidP="00774015">
            <w:pPr>
              <w:rPr>
                <w:b/>
                <w:bCs/>
                <w:sz w:val="26"/>
                <w:szCs w:val="26"/>
                <w:rtl/>
              </w:rPr>
            </w:pPr>
            <w:r w:rsidRPr="00774015">
              <w:rPr>
                <w:rFonts w:hint="cs"/>
                <w:b/>
                <w:bCs/>
                <w:sz w:val="26"/>
                <w:szCs w:val="26"/>
                <w:rtl/>
              </w:rPr>
              <w:t xml:space="preserve">עקאב קאסם ת.ז. </w:t>
            </w:r>
            <w:r w:rsidR="00774015">
              <w:rPr>
                <w:b/>
                <w:bCs/>
                <w:sz w:val="26"/>
                <w:szCs w:val="26"/>
              </w:rPr>
              <w:t>xxxxxxxxxx</w:t>
            </w:r>
          </w:p>
        </w:tc>
      </w:tr>
      <w:tr w:rsidR="00B07038" w:rsidRPr="00774015" w14:paraId="78A62F71" w14:textId="77777777" w:rsidTr="00774015">
        <w:trPr>
          <w:jc w:val="center"/>
        </w:trPr>
        <w:tc>
          <w:tcPr>
            <w:tcW w:w="8820" w:type="dxa"/>
            <w:gridSpan w:val="3"/>
            <w:shd w:val="clear" w:color="auto" w:fill="auto"/>
          </w:tcPr>
          <w:p w14:paraId="7D888012" w14:textId="77777777" w:rsidR="00B07038" w:rsidRPr="00774015" w:rsidRDefault="00B07038" w:rsidP="00774015">
            <w:pPr>
              <w:rPr>
                <w:rFonts w:ascii="Arial" w:hAnsi="Arial"/>
                <w:b/>
                <w:bCs/>
                <w:sz w:val="26"/>
                <w:szCs w:val="26"/>
                <w:rtl/>
              </w:rPr>
            </w:pPr>
          </w:p>
        </w:tc>
      </w:tr>
    </w:tbl>
    <w:p w14:paraId="1A76FA77" w14:textId="77777777" w:rsidR="00B07038" w:rsidRPr="00774015" w:rsidRDefault="00B07038" w:rsidP="00B07038">
      <w:pPr>
        <w:rPr>
          <w:rtl/>
        </w:rPr>
      </w:pPr>
      <w:r w:rsidRPr="00774015">
        <w:rPr>
          <w:rFonts w:hint="cs"/>
          <w:b/>
          <w:bCs/>
          <w:rtl/>
        </w:rPr>
        <w:t>נוכחים:</w:t>
      </w:r>
    </w:p>
    <w:p w14:paraId="617356CF" w14:textId="77777777" w:rsidR="00B07038" w:rsidRPr="00774015" w:rsidRDefault="00B07038" w:rsidP="00B07038">
      <w:pPr>
        <w:rPr>
          <w:rtl/>
        </w:rPr>
      </w:pPr>
      <w:r w:rsidRPr="00774015">
        <w:rPr>
          <w:rFonts w:hint="cs"/>
          <w:rtl/>
        </w:rPr>
        <w:t>ב"כ המאשימה- עו"ד  נועה בורג</w:t>
      </w:r>
    </w:p>
    <w:p w14:paraId="20D62A27" w14:textId="77777777" w:rsidR="00B07038" w:rsidRPr="00774015" w:rsidRDefault="00B07038" w:rsidP="00B07038">
      <w:pPr>
        <w:rPr>
          <w:rtl/>
        </w:rPr>
      </w:pPr>
      <w:r w:rsidRPr="00774015">
        <w:rPr>
          <w:rFonts w:hint="cs"/>
          <w:rtl/>
        </w:rPr>
        <w:t xml:space="preserve">ב"כ הנאשם </w:t>
      </w:r>
      <w:r w:rsidRPr="00774015">
        <w:rPr>
          <w:rtl/>
        </w:rPr>
        <w:t>–</w:t>
      </w:r>
      <w:r w:rsidRPr="00774015">
        <w:rPr>
          <w:rFonts w:hint="cs"/>
          <w:rtl/>
        </w:rPr>
        <w:t xml:space="preserve"> עו"ד מטאנס זידאן</w:t>
      </w:r>
    </w:p>
    <w:p w14:paraId="531BE3AC" w14:textId="77777777" w:rsidR="00B07038" w:rsidRPr="00774015" w:rsidRDefault="00B07038" w:rsidP="00B07038">
      <w:pPr>
        <w:rPr>
          <w:rtl/>
        </w:rPr>
      </w:pPr>
      <w:r w:rsidRPr="00774015">
        <w:rPr>
          <w:rFonts w:hint="cs"/>
          <w:rtl/>
        </w:rPr>
        <w:t xml:space="preserve">הנאשם בעצמו </w:t>
      </w:r>
    </w:p>
    <w:p w14:paraId="6FFA1E97" w14:textId="77777777" w:rsidR="00B07038" w:rsidRPr="00774015" w:rsidRDefault="00B07038" w:rsidP="00B07038">
      <w:pPr>
        <w:rPr>
          <w:rtl/>
        </w:rPr>
      </w:pPr>
      <w:r w:rsidRPr="00774015">
        <w:rPr>
          <w:rFonts w:hint="cs"/>
          <w:rtl/>
        </w:rPr>
        <w:t>אמו ואחיו ואביו של הנאשם בעצמם</w:t>
      </w:r>
    </w:p>
    <w:p w14:paraId="69747047" w14:textId="77777777" w:rsidR="00B07038" w:rsidRPr="00774015" w:rsidRDefault="00B07038" w:rsidP="00B07038">
      <w:pPr>
        <w:rPr>
          <w:rtl/>
        </w:rPr>
      </w:pPr>
      <w:r w:rsidRPr="00774015">
        <w:rPr>
          <w:rFonts w:hint="cs"/>
          <w:rtl/>
        </w:rPr>
        <w:t xml:space="preserve">מתורגמנית לשפה הערבית גב' שלבי </w:t>
      </w:r>
    </w:p>
    <w:p w14:paraId="33044383" w14:textId="77777777" w:rsidR="00B375EB" w:rsidRDefault="00B375EB" w:rsidP="00B07038">
      <w:pPr>
        <w:rPr>
          <w:sz w:val="18"/>
          <w:szCs w:val="18"/>
          <w:rtl/>
        </w:rPr>
      </w:pPr>
      <w:bookmarkStart w:id="3" w:name="LawTable"/>
      <w:bookmarkEnd w:id="3"/>
    </w:p>
    <w:p w14:paraId="459ECBC3" w14:textId="77777777" w:rsidR="00B375EB" w:rsidRPr="00B375EB" w:rsidRDefault="00B375EB" w:rsidP="00B375EB">
      <w:pPr>
        <w:spacing w:after="120" w:line="240" w:lineRule="exact"/>
        <w:ind w:left="283" w:hanging="283"/>
        <w:jc w:val="both"/>
        <w:rPr>
          <w:rFonts w:ascii="FrankRuehl" w:hAnsi="FrankRuehl" w:cs="FrankRuehl"/>
          <w:rtl/>
        </w:rPr>
      </w:pPr>
      <w:r w:rsidRPr="00B375EB">
        <w:rPr>
          <w:rFonts w:ascii="FrankRuehl" w:hAnsi="FrankRuehl" w:cs="FrankRuehl"/>
          <w:rtl/>
        </w:rPr>
        <w:t xml:space="preserve">חקיקה שאוזכרה: </w:t>
      </w:r>
    </w:p>
    <w:p w14:paraId="77FBC324" w14:textId="77777777" w:rsidR="00B375EB" w:rsidRPr="00B375EB" w:rsidRDefault="00B375EB" w:rsidP="00B375EB">
      <w:pPr>
        <w:spacing w:after="120" w:line="240" w:lineRule="exact"/>
        <w:ind w:left="283" w:hanging="283"/>
        <w:jc w:val="both"/>
        <w:rPr>
          <w:rFonts w:ascii="FrankRuehl" w:hAnsi="FrankRuehl" w:cs="FrankRuehl"/>
          <w:rtl/>
        </w:rPr>
      </w:pPr>
      <w:hyperlink r:id="rId7" w:history="1">
        <w:r w:rsidRPr="00B375EB">
          <w:rPr>
            <w:rFonts w:ascii="FrankRuehl" w:hAnsi="FrankRuehl" w:cs="FrankRuehl"/>
            <w:color w:val="0000FF"/>
            <w:u w:val="single"/>
            <w:rtl/>
          </w:rPr>
          <w:t>חוק העונשין, תשל"ז-1977</w:t>
        </w:r>
      </w:hyperlink>
      <w:r w:rsidRPr="00B375EB">
        <w:rPr>
          <w:rFonts w:ascii="FrankRuehl" w:hAnsi="FrankRuehl" w:cs="FrankRuehl"/>
          <w:rtl/>
        </w:rPr>
        <w:t xml:space="preserve">: סע'  </w:t>
      </w:r>
      <w:hyperlink r:id="rId8" w:history="1">
        <w:r w:rsidRPr="00B375EB">
          <w:rPr>
            <w:rFonts w:ascii="FrankRuehl" w:hAnsi="FrankRuehl" w:cs="FrankRuehl"/>
            <w:color w:val="0000FF"/>
            <w:u w:val="single"/>
            <w:rtl/>
          </w:rPr>
          <w:t>25</w:t>
        </w:r>
      </w:hyperlink>
      <w:r w:rsidRPr="00B375EB">
        <w:rPr>
          <w:rFonts w:ascii="FrankRuehl" w:hAnsi="FrankRuehl" w:cs="FrankRuehl"/>
          <w:rtl/>
        </w:rPr>
        <w:t xml:space="preserve">, </w:t>
      </w:r>
      <w:hyperlink r:id="rId9" w:history="1">
        <w:r w:rsidRPr="00B375EB">
          <w:rPr>
            <w:rFonts w:ascii="FrankRuehl" w:hAnsi="FrankRuehl" w:cs="FrankRuehl"/>
            <w:color w:val="0000FF"/>
            <w:u w:val="single"/>
            <w:rtl/>
          </w:rPr>
          <w:t>40ט</w:t>
        </w:r>
      </w:hyperlink>
      <w:r w:rsidRPr="00B375EB">
        <w:rPr>
          <w:rFonts w:ascii="FrankRuehl" w:hAnsi="FrankRuehl" w:cs="FrankRuehl"/>
          <w:rtl/>
        </w:rPr>
        <w:t xml:space="preserve">, </w:t>
      </w:r>
      <w:hyperlink r:id="rId10" w:history="1">
        <w:r w:rsidRPr="00B375EB">
          <w:rPr>
            <w:rFonts w:ascii="FrankRuehl" w:hAnsi="FrankRuehl" w:cs="FrankRuehl"/>
            <w:color w:val="0000FF"/>
            <w:u w:val="single"/>
            <w:rtl/>
          </w:rPr>
          <w:t>144(א)</w:t>
        </w:r>
      </w:hyperlink>
      <w:r w:rsidRPr="00B375EB">
        <w:rPr>
          <w:rFonts w:ascii="FrankRuehl" w:hAnsi="FrankRuehl" w:cs="FrankRuehl"/>
          <w:rtl/>
        </w:rPr>
        <w:t xml:space="preserve">, </w:t>
      </w:r>
      <w:hyperlink r:id="rId11" w:history="1">
        <w:r w:rsidRPr="00B375EB">
          <w:rPr>
            <w:rFonts w:ascii="FrankRuehl" w:hAnsi="FrankRuehl" w:cs="FrankRuehl"/>
            <w:color w:val="0000FF"/>
            <w:u w:val="single"/>
            <w:rtl/>
          </w:rPr>
          <w:t>144(ב)</w:t>
        </w:r>
      </w:hyperlink>
      <w:r w:rsidRPr="00B375EB">
        <w:rPr>
          <w:rFonts w:ascii="FrankRuehl" w:hAnsi="FrankRuehl" w:cs="FrankRuehl"/>
          <w:rtl/>
        </w:rPr>
        <w:t xml:space="preserve">, </w:t>
      </w:r>
      <w:hyperlink r:id="rId12" w:history="1">
        <w:r w:rsidRPr="00B375EB">
          <w:rPr>
            <w:rFonts w:ascii="FrankRuehl" w:hAnsi="FrankRuehl" w:cs="FrankRuehl"/>
            <w:color w:val="0000FF"/>
            <w:u w:val="single"/>
            <w:rtl/>
          </w:rPr>
          <w:t>192</w:t>
        </w:r>
      </w:hyperlink>
      <w:r w:rsidRPr="00B375EB">
        <w:rPr>
          <w:rFonts w:ascii="FrankRuehl" w:hAnsi="FrankRuehl" w:cs="FrankRuehl"/>
          <w:rtl/>
        </w:rPr>
        <w:t xml:space="preserve">, </w:t>
      </w:r>
      <w:hyperlink r:id="rId13" w:history="1">
        <w:r w:rsidRPr="00B375EB">
          <w:rPr>
            <w:rFonts w:ascii="FrankRuehl" w:hAnsi="FrankRuehl" w:cs="FrankRuehl"/>
            <w:color w:val="0000FF"/>
            <w:u w:val="single"/>
            <w:rtl/>
          </w:rPr>
          <w:t>333</w:t>
        </w:r>
      </w:hyperlink>
      <w:r w:rsidRPr="00B375EB">
        <w:rPr>
          <w:rFonts w:ascii="FrankRuehl" w:hAnsi="FrankRuehl" w:cs="FrankRuehl"/>
          <w:rtl/>
        </w:rPr>
        <w:t xml:space="preserve">, </w:t>
      </w:r>
      <w:hyperlink r:id="rId14" w:history="1">
        <w:r w:rsidRPr="00B375EB">
          <w:rPr>
            <w:rFonts w:ascii="FrankRuehl" w:hAnsi="FrankRuehl" w:cs="FrankRuehl"/>
            <w:color w:val="0000FF"/>
            <w:u w:val="single"/>
            <w:rtl/>
          </w:rPr>
          <w:t>335</w:t>
        </w:r>
      </w:hyperlink>
      <w:r w:rsidRPr="00B375EB">
        <w:rPr>
          <w:rFonts w:ascii="FrankRuehl" w:hAnsi="FrankRuehl" w:cs="FrankRuehl"/>
          <w:rtl/>
        </w:rPr>
        <w:t xml:space="preserve">, </w:t>
      </w:r>
      <w:hyperlink r:id="rId15" w:history="1">
        <w:r w:rsidRPr="00B375EB">
          <w:rPr>
            <w:rFonts w:ascii="FrankRuehl" w:hAnsi="FrankRuehl" w:cs="FrankRuehl"/>
            <w:color w:val="0000FF"/>
            <w:u w:val="single"/>
            <w:rtl/>
          </w:rPr>
          <w:t>40יא</w:t>
        </w:r>
      </w:hyperlink>
      <w:r w:rsidRPr="00B375EB">
        <w:rPr>
          <w:rFonts w:ascii="FrankRuehl" w:hAnsi="FrankRuehl" w:cs="FrankRuehl"/>
          <w:rtl/>
        </w:rPr>
        <w:t xml:space="preserve">, </w:t>
      </w:r>
      <w:hyperlink r:id="rId16" w:history="1">
        <w:r w:rsidRPr="00B375EB">
          <w:rPr>
            <w:rFonts w:ascii="FrankRuehl" w:hAnsi="FrankRuehl" w:cs="FrankRuehl"/>
            <w:color w:val="0000FF"/>
            <w:u w:val="single"/>
            <w:rtl/>
          </w:rPr>
          <w:t>40יג(ב)</w:t>
        </w:r>
      </w:hyperlink>
    </w:p>
    <w:p w14:paraId="107A2AFA" w14:textId="77777777" w:rsidR="00B07038" w:rsidRPr="00774015" w:rsidRDefault="00B07038" w:rsidP="00B07038">
      <w:pPr>
        <w:rPr>
          <w:rFonts w:ascii="Arial" w:hAnsi="Arial"/>
          <w:sz w:val="18"/>
          <w:szCs w:val="1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07038" w14:paraId="3D244A2B" w14:textId="77777777" w:rsidTr="00774015">
        <w:trPr>
          <w:trHeight w:val="355"/>
          <w:jc w:val="center"/>
        </w:trPr>
        <w:tc>
          <w:tcPr>
            <w:tcW w:w="8820" w:type="dxa"/>
            <w:tcBorders>
              <w:top w:val="nil"/>
              <w:left w:val="nil"/>
              <w:bottom w:val="nil"/>
              <w:right w:val="nil"/>
            </w:tcBorders>
            <w:shd w:val="clear" w:color="auto" w:fill="auto"/>
          </w:tcPr>
          <w:p w14:paraId="39CF65B4" w14:textId="77777777" w:rsidR="00774015" w:rsidRPr="00774015" w:rsidRDefault="00774015" w:rsidP="00774015">
            <w:pPr>
              <w:jc w:val="center"/>
              <w:rPr>
                <w:rFonts w:ascii="Arial" w:hAnsi="Arial" w:cs="FrankRuehl"/>
                <w:b/>
                <w:bCs/>
                <w:sz w:val="32"/>
                <w:szCs w:val="32"/>
                <w:u w:val="single"/>
                <w:rtl/>
              </w:rPr>
            </w:pPr>
            <w:bookmarkStart w:id="4" w:name="PsakDin" w:colFirst="0" w:colLast="0"/>
            <w:bookmarkEnd w:id="0"/>
            <w:bookmarkEnd w:id="1"/>
            <w:r w:rsidRPr="00774015">
              <w:rPr>
                <w:rFonts w:ascii="Arial" w:hAnsi="Arial" w:cs="FrankRuehl"/>
                <w:b/>
                <w:bCs/>
                <w:sz w:val="32"/>
                <w:szCs w:val="32"/>
                <w:u w:val="single"/>
                <w:rtl/>
              </w:rPr>
              <w:t>גזר דין</w:t>
            </w:r>
          </w:p>
          <w:p w14:paraId="647D7CA9" w14:textId="77777777" w:rsidR="00B07038" w:rsidRPr="00774015" w:rsidRDefault="00B07038" w:rsidP="00774015">
            <w:pPr>
              <w:jc w:val="center"/>
              <w:rPr>
                <w:rFonts w:ascii="Arial" w:hAnsi="Arial" w:cs="FrankRuehl"/>
                <w:bCs/>
                <w:sz w:val="32"/>
                <w:szCs w:val="32"/>
                <w:u w:val="single"/>
                <w:rtl/>
              </w:rPr>
            </w:pPr>
          </w:p>
        </w:tc>
      </w:tr>
      <w:bookmarkEnd w:id="4"/>
    </w:tbl>
    <w:p w14:paraId="343E273E" w14:textId="77777777" w:rsidR="00B07038" w:rsidRPr="00A676EA" w:rsidRDefault="00B07038" w:rsidP="00B07038">
      <w:pPr>
        <w:rPr>
          <w:rFonts w:ascii="Arial" w:hAnsi="Arial"/>
          <w:sz w:val="18"/>
          <w:szCs w:val="18"/>
          <w:rtl/>
        </w:rPr>
      </w:pPr>
    </w:p>
    <w:p w14:paraId="4F744446" w14:textId="77777777" w:rsidR="00B07038" w:rsidRDefault="00B07038" w:rsidP="00B07038">
      <w:pPr>
        <w:pStyle w:val="ListParagraph"/>
        <w:numPr>
          <w:ilvl w:val="0"/>
          <w:numId w:val="1"/>
        </w:numPr>
        <w:spacing w:line="360" w:lineRule="auto"/>
        <w:jc w:val="both"/>
        <w:rPr>
          <w:rtl/>
        </w:rPr>
      </w:pPr>
      <w:r>
        <w:rPr>
          <w:rtl/>
        </w:rPr>
        <w:t>הנאשם הורשע על פי הודאתו לאחר ניהול חלקי של ההליך במסגרת כתב אישום מתוקן ב</w:t>
      </w:r>
      <w:bookmarkStart w:id="5" w:name="ABSTRACT_START"/>
      <w:bookmarkEnd w:id="5"/>
      <w:r>
        <w:rPr>
          <w:rtl/>
        </w:rPr>
        <w:t xml:space="preserve">שלושה אישומים נפרדים בגין ביצוע עבירות של ניסיון חבלה חמורה בנסיבות מחמירות לפי </w:t>
      </w:r>
      <w:hyperlink r:id="rId17" w:history="1">
        <w:r w:rsidR="00B375EB" w:rsidRPr="00B375EB">
          <w:rPr>
            <w:color w:val="0000FF"/>
            <w:u w:val="single"/>
            <w:rtl/>
          </w:rPr>
          <w:t>סעיף 25 + 335 + 333</w:t>
        </w:r>
      </w:hyperlink>
      <w:r>
        <w:rPr>
          <w:rtl/>
        </w:rPr>
        <w:t xml:space="preserve"> ל</w:t>
      </w:r>
      <w:hyperlink r:id="rId18" w:history="1">
        <w:r w:rsidR="00774015" w:rsidRPr="00774015">
          <w:rPr>
            <w:rStyle w:val="Hyperlink"/>
            <w:rtl/>
          </w:rPr>
          <w:t>חוק העונשין</w:t>
        </w:r>
      </w:hyperlink>
      <w:r>
        <w:rPr>
          <w:rtl/>
        </w:rPr>
        <w:t xml:space="preserve">, התשל"ז-1977, עבירות בנשק (החזקה) לפי </w:t>
      </w:r>
      <w:hyperlink r:id="rId19" w:history="1">
        <w:r w:rsidR="00B375EB" w:rsidRPr="00B375EB">
          <w:rPr>
            <w:color w:val="0000FF"/>
            <w:u w:val="single"/>
            <w:rtl/>
          </w:rPr>
          <w:t>סעיף 144(א)</w:t>
        </w:r>
      </w:hyperlink>
      <w:r>
        <w:rPr>
          <w:rtl/>
        </w:rPr>
        <w:t xml:space="preserve"> רישא + סיפא לחוק (2  עבירות), עבירות בנשק (נשיאה והובלת נשק) לפי </w:t>
      </w:r>
      <w:hyperlink r:id="rId20" w:history="1">
        <w:r w:rsidR="00B375EB" w:rsidRPr="00B375EB">
          <w:rPr>
            <w:color w:val="0000FF"/>
            <w:u w:val="single"/>
            <w:rtl/>
          </w:rPr>
          <w:t>סעיף 144(ב)</w:t>
        </w:r>
      </w:hyperlink>
      <w:r>
        <w:rPr>
          <w:rtl/>
        </w:rPr>
        <w:t xml:space="preserve"> רישא + סיפא לחוק (2 עבירות) ואיומים לפי </w:t>
      </w:r>
      <w:hyperlink r:id="rId21" w:history="1">
        <w:r w:rsidR="00B375EB" w:rsidRPr="00B375EB">
          <w:rPr>
            <w:color w:val="0000FF"/>
            <w:u w:val="single"/>
            <w:rtl/>
          </w:rPr>
          <w:t>סעיף 192</w:t>
        </w:r>
      </w:hyperlink>
      <w:r>
        <w:rPr>
          <w:rtl/>
        </w:rPr>
        <w:t xml:space="preserve"> לחוק (2 עבירות). </w:t>
      </w:r>
      <w:bookmarkStart w:id="6" w:name="ABSTRACT_END"/>
      <w:bookmarkEnd w:id="6"/>
    </w:p>
    <w:p w14:paraId="3A6C0799" w14:textId="77777777" w:rsidR="00B07038" w:rsidRPr="00A676EA" w:rsidRDefault="00B07038" w:rsidP="00B07038">
      <w:pPr>
        <w:spacing w:line="360" w:lineRule="auto"/>
        <w:jc w:val="both"/>
        <w:rPr>
          <w:sz w:val="18"/>
          <w:szCs w:val="18"/>
          <w:rtl/>
        </w:rPr>
      </w:pPr>
    </w:p>
    <w:p w14:paraId="5D6C4E13" w14:textId="77777777" w:rsidR="00B07038" w:rsidRDefault="00B07038" w:rsidP="00B07038">
      <w:pPr>
        <w:pStyle w:val="ListParagraph"/>
        <w:numPr>
          <w:ilvl w:val="0"/>
          <w:numId w:val="1"/>
        </w:numPr>
        <w:spacing w:line="360" w:lineRule="auto"/>
        <w:jc w:val="both"/>
        <w:rPr>
          <w:rtl/>
        </w:rPr>
      </w:pPr>
      <w:r>
        <w:rPr>
          <w:rtl/>
        </w:rPr>
        <w:t>כעולה מעובדות כתב האישום המתוקן, הנאשם היה חייב למתלונן סך של 300 ₪ בגין עסקת רכב. במהלך מפגש אקראי בין הנאשם למתלונן בטירת הכרמל התפתח ביניהם ויכוח במהלכו דרש המתלונן מן הנאשם שישיב לו את החוב. על רקע זה, בחלוף פחות משעה וחצי הגיע הנאשם ברכב לאתר בניה בו עבד המתלונן כשהוא רעול פנים ומצויי</w:t>
      </w:r>
      <w:r>
        <w:rPr>
          <w:rFonts w:hint="cs"/>
          <w:rtl/>
        </w:rPr>
        <w:t>ד</w:t>
      </w:r>
      <w:r>
        <w:rPr>
          <w:rtl/>
        </w:rPr>
        <w:t xml:space="preserve"> בנשק. הנאשם יצא מן הרכב כשבידיו הנשק וניגש לעבר עובד ששהה במקום, אותו עובד פנה לנאשם וביקש לדעת מה ברצונו ובתגובה הנאשם ירה כדור אחד באויר על מנת להפחידו. לאחר מכן פנה הנאשם לכיוון הרכב ובמהלך הליכתו ירה כדור נוסף לעבר אותו עובד בניסיון לחבול בו חבלה חמורה עם נשק חם. </w:t>
      </w:r>
    </w:p>
    <w:p w14:paraId="1EFC1269" w14:textId="77777777" w:rsidR="00B07038" w:rsidRPr="00A676EA" w:rsidRDefault="00B07038" w:rsidP="00B07038">
      <w:pPr>
        <w:spacing w:line="360" w:lineRule="auto"/>
        <w:jc w:val="both"/>
        <w:rPr>
          <w:sz w:val="18"/>
          <w:szCs w:val="18"/>
          <w:rtl/>
        </w:rPr>
      </w:pPr>
    </w:p>
    <w:p w14:paraId="475B0203" w14:textId="77777777" w:rsidR="00B07038" w:rsidRDefault="00B07038" w:rsidP="00B07038">
      <w:pPr>
        <w:pStyle w:val="ListParagraph"/>
        <w:numPr>
          <w:ilvl w:val="0"/>
          <w:numId w:val="1"/>
        </w:numPr>
        <w:spacing w:line="360" w:lineRule="auto"/>
        <w:jc w:val="both"/>
        <w:rPr>
          <w:rtl/>
        </w:rPr>
      </w:pPr>
      <w:r>
        <w:rPr>
          <w:rtl/>
        </w:rPr>
        <w:t xml:space="preserve">על פי האישום השני, יומיים לאחר מכן, הגיע הנאשם לקרבת ביתו של המתלונן בשעת בוקר מוקדמת כשהוא נושא תת מקלע מאולתר ותחמושת. בשעה שהמתלונן ובני משפחתו שהו בבית, ירה הנאשם כ- 12 קליעים לעבר ביתו של המתלונן שפגעו בקירות החיצוניים של הבית והמרפסת. </w:t>
      </w:r>
    </w:p>
    <w:p w14:paraId="09690BF4" w14:textId="77777777" w:rsidR="00B07038" w:rsidRDefault="00B07038" w:rsidP="00B07038">
      <w:pPr>
        <w:pStyle w:val="ListParagraph"/>
        <w:numPr>
          <w:ilvl w:val="0"/>
          <w:numId w:val="1"/>
        </w:numPr>
        <w:spacing w:line="360" w:lineRule="auto"/>
        <w:jc w:val="both"/>
        <w:rPr>
          <w:rtl/>
        </w:rPr>
      </w:pPr>
      <w:r>
        <w:rPr>
          <w:rtl/>
        </w:rPr>
        <w:t>מהאישום השלישי עולה כי</w:t>
      </w:r>
      <w:r>
        <w:rPr>
          <w:rFonts w:hint="cs"/>
          <w:rtl/>
        </w:rPr>
        <w:t xml:space="preserve"> לערך </w:t>
      </w:r>
      <w:r>
        <w:rPr>
          <w:rtl/>
        </w:rPr>
        <w:t>יום לאחר ביצוע הירי לעבר המתלונן, בעת שהנאשם עבד כשומר באתר בניה</w:t>
      </w:r>
      <w:r>
        <w:rPr>
          <w:rFonts w:hint="cs"/>
          <w:rtl/>
        </w:rPr>
        <w:t>,</w:t>
      </w:r>
      <w:r>
        <w:rPr>
          <w:rtl/>
        </w:rPr>
        <w:t xml:space="preserve"> הוא החזיק נשק נוסף, מחסנית ותחמושת בזחל של אחד מכלי העבודה באתר, וכן כ- 17 כדורים מתחת לתקרה אקוסטית במכולה שעמדה במקום. </w:t>
      </w:r>
    </w:p>
    <w:p w14:paraId="1DFC4178" w14:textId="77777777" w:rsidR="00B07038" w:rsidRPr="00A676EA" w:rsidRDefault="00B07038" w:rsidP="00B07038">
      <w:pPr>
        <w:spacing w:line="360" w:lineRule="auto"/>
        <w:jc w:val="both"/>
        <w:rPr>
          <w:sz w:val="18"/>
          <w:szCs w:val="18"/>
          <w:rtl/>
        </w:rPr>
      </w:pPr>
    </w:p>
    <w:p w14:paraId="71686A6A" w14:textId="77777777" w:rsidR="00B07038" w:rsidRDefault="00B07038" w:rsidP="00B07038">
      <w:pPr>
        <w:pStyle w:val="ListParagraph"/>
        <w:spacing w:line="360" w:lineRule="auto"/>
        <w:ind w:left="360"/>
        <w:jc w:val="both"/>
        <w:rPr>
          <w:rtl/>
        </w:rPr>
      </w:pPr>
      <w:r w:rsidRPr="008F21F5">
        <w:rPr>
          <w:b/>
          <w:bCs/>
          <w:u w:val="single"/>
          <w:rtl/>
        </w:rPr>
        <w:t>טיעוני המאשימה לעונש</w:t>
      </w:r>
    </w:p>
    <w:p w14:paraId="4DC74BD5" w14:textId="77777777" w:rsidR="00B07038" w:rsidRPr="00A676EA" w:rsidRDefault="00B07038" w:rsidP="00B07038">
      <w:pPr>
        <w:spacing w:line="360" w:lineRule="auto"/>
        <w:jc w:val="both"/>
        <w:rPr>
          <w:sz w:val="18"/>
          <w:szCs w:val="18"/>
          <w:rtl/>
        </w:rPr>
      </w:pPr>
    </w:p>
    <w:p w14:paraId="71B516CC" w14:textId="77777777" w:rsidR="00B07038" w:rsidRDefault="00B07038" w:rsidP="00B07038">
      <w:pPr>
        <w:pStyle w:val="ListParagraph"/>
        <w:numPr>
          <w:ilvl w:val="0"/>
          <w:numId w:val="1"/>
        </w:numPr>
        <w:spacing w:line="360" w:lineRule="auto"/>
        <w:jc w:val="both"/>
      </w:pPr>
      <w:r>
        <w:rPr>
          <w:rtl/>
        </w:rPr>
        <w:t>נטען שאין לנאשם עבר פלילי אך  התנהגותו מעידה על סיכון רב וחוסר מעצורים כאשר בחר לירות מנשק חם בשני אירועים</w:t>
      </w:r>
      <w:r>
        <w:rPr>
          <w:rFonts w:hint="cs"/>
          <w:rtl/>
        </w:rPr>
        <w:t>, אחד מהם</w:t>
      </w:r>
      <w:r>
        <w:rPr>
          <w:rtl/>
        </w:rPr>
        <w:t xml:space="preserve"> באיזור מגורים בו נמצאים מספר בני משפחה לצורך ישוב סכסוך עם המתלונן. נטען שהרקע של העבירות – סכסוך על סך</w:t>
      </w:r>
      <w:r>
        <w:rPr>
          <w:rFonts w:hint="cs"/>
          <w:rtl/>
        </w:rPr>
        <w:t xml:space="preserve"> של</w:t>
      </w:r>
      <w:r>
        <w:rPr>
          <w:rtl/>
        </w:rPr>
        <w:t xml:space="preserve"> 300 ₪ בלבד </w:t>
      </w:r>
      <w:r>
        <w:rPr>
          <w:rFonts w:hint="cs"/>
          <w:rtl/>
        </w:rPr>
        <w:t xml:space="preserve">- </w:t>
      </w:r>
      <w:r>
        <w:rPr>
          <w:rtl/>
        </w:rPr>
        <w:t xml:space="preserve">מצביע על הקלות הבלתי נסבלת בה מבוצע ירי לעבר חפים מפשע. נטען שהנאשם לא נרתע מביצוע ירי במקרה הראשון בקרבת בני אדם ורק בדרך נס לא הביאו המעשים הללו לפגיעה בחפים מפשע. נטען שאין מדובר בטעות בשיקול דעת או במעידה רגעית כאשר הנאשם הגיע במודע הן למקום העבודה והן לאחר מכן לבית המתלונן כאשר הוא מצוייד בנשק בו הוא עשה שימוש. </w:t>
      </w:r>
    </w:p>
    <w:p w14:paraId="4B3889F1" w14:textId="77777777" w:rsidR="00B07038" w:rsidRPr="00A676EA" w:rsidRDefault="00B07038" w:rsidP="00B07038">
      <w:pPr>
        <w:pStyle w:val="ListParagraph"/>
        <w:spacing w:line="360" w:lineRule="auto"/>
        <w:jc w:val="both"/>
        <w:rPr>
          <w:sz w:val="18"/>
          <w:szCs w:val="18"/>
          <w:rtl/>
        </w:rPr>
      </w:pPr>
    </w:p>
    <w:p w14:paraId="5310C9E0" w14:textId="77777777" w:rsidR="00B07038" w:rsidRDefault="00B07038" w:rsidP="00B07038">
      <w:pPr>
        <w:pStyle w:val="ListParagraph"/>
        <w:numPr>
          <w:ilvl w:val="0"/>
          <w:numId w:val="1"/>
        </w:numPr>
        <w:spacing w:line="360" w:lineRule="auto"/>
        <w:jc w:val="both"/>
      </w:pPr>
      <w:r>
        <w:rPr>
          <w:rtl/>
        </w:rPr>
        <w:t xml:space="preserve">ביחס לאישום השני נטען שירי לעבר בית בשכונת מגורים בשעת בוקר מוקדמת כאשר דיירי הבית שהו בו, מהווה אירוע חמור שנשקפת ממנו מסוכנות רבה. נטען שהנסיבות הינן ברף הגבוה ביותר של מסוכנות ורק המזל מפריד בין ירי ללא נפגעים לפגיעה בחפים מפשע. נטען שהנסיבות מלמדות שהנאשם חסר מעצורים, שנשקפת ממנו מסוכנות רבה, בין היתר בהתחשב בנגישותו לנשק חם ותחמושת. הוער שאחד הנשקים נתפס במהלך חיפוש, אך עד היום לא פעל הנאשם להשבת הנשק הנוסף בו השתמש באישום הראשון חרף הרשעתו. נטען שאי השבת הנשק מהווה נסיבה לחומרה. </w:t>
      </w:r>
    </w:p>
    <w:p w14:paraId="461D82B9" w14:textId="77777777" w:rsidR="00B07038" w:rsidRPr="00A676EA" w:rsidRDefault="00B07038" w:rsidP="00B07038">
      <w:pPr>
        <w:pStyle w:val="ListParagraph"/>
        <w:spacing w:line="360" w:lineRule="auto"/>
        <w:jc w:val="both"/>
        <w:rPr>
          <w:sz w:val="18"/>
          <w:szCs w:val="18"/>
          <w:rtl/>
        </w:rPr>
      </w:pPr>
    </w:p>
    <w:p w14:paraId="752CBFB5" w14:textId="77777777" w:rsidR="00B07038" w:rsidRDefault="00B07038" w:rsidP="00B07038">
      <w:pPr>
        <w:pStyle w:val="ListParagraph"/>
        <w:numPr>
          <w:ilvl w:val="0"/>
          <w:numId w:val="1"/>
        </w:numPr>
        <w:spacing w:line="360" w:lineRule="auto"/>
        <w:jc w:val="both"/>
        <w:rPr>
          <w:rtl/>
        </w:rPr>
      </w:pPr>
      <w:r>
        <w:rPr>
          <w:rtl/>
        </w:rPr>
        <w:t>באשר לפסול בישוב סכסוכים באמצעות נשק חם הפנתה המדינה ל</w:t>
      </w:r>
      <w:hyperlink r:id="rId22" w:history="1">
        <w:r w:rsidR="00774015" w:rsidRPr="00774015">
          <w:rPr>
            <w:rStyle w:val="Hyperlink"/>
            <w:rtl/>
          </w:rPr>
          <w:t>תפ"ח 651/09</w:t>
        </w:r>
      </w:hyperlink>
      <w:r>
        <w:rPr>
          <w:rtl/>
        </w:rPr>
        <w:t xml:space="preserve"> </w:t>
      </w:r>
      <w:r w:rsidRPr="001E494A">
        <w:rPr>
          <w:b/>
          <w:bCs/>
          <w:rtl/>
        </w:rPr>
        <w:t>מדינת ישראל נ' מועטז</w:t>
      </w:r>
      <w:r>
        <w:rPr>
          <w:rtl/>
        </w:rPr>
        <w:t xml:space="preserve"> </w:t>
      </w:r>
      <w:r>
        <w:rPr>
          <w:rFonts w:hint="cs"/>
          <w:rtl/>
        </w:rPr>
        <w:t>(25.5.11);</w:t>
      </w:r>
      <w:r>
        <w:rPr>
          <w:rtl/>
        </w:rPr>
        <w:t xml:space="preserve"> על הצורך למגר את התופעה </w:t>
      </w:r>
      <w:r>
        <w:rPr>
          <w:rFonts w:hint="cs"/>
          <w:rtl/>
        </w:rPr>
        <w:t>- ל</w:t>
      </w:r>
      <w:hyperlink r:id="rId23" w:history="1">
        <w:r w:rsidR="00774015" w:rsidRPr="00774015">
          <w:rPr>
            <w:rStyle w:val="Hyperlink"/>
            <w:rtl/>
          </w:rPr>
          <w:t>ע"פ 4173/07</w:t>
        </w:r>
      </w:hyperlink>
      <w:r>
        <w:rPr>
          <w:rtl/>
        </w:rPr>
        <w:t xml:space="preserve"> </w:t>
      </w:r>
      <w:r w:rsidRPr="001E494A">
        <w:rPr>
          <w:b/>
          <w:bCs/>
          <w:rtl/>
        </w:rPr>
        <w:t xml:space="preserve">פלוני נ' מדינת ישראל </w:t>
      </w:r>
      <w:r>
        <w:rPr>
          <w:rtl/>
        </w:rPr>
        <w:t xml:space="preserve"> (16.8.2007) ו</w:t>
      </w:r>
      <w:hyperlink r:id="rId24" w:history="1">
        <w:r w:rsidR="00774015" w:rsidRPr="00774015">
          <w:rPr>
            <w:rStyle w:val="Hyperlink"/>
            <w:rtl/>
          </w:rPr>
          <w:t>ע"פ 8314/07</w:t>
        </w:r>
      </w:hyperlink>
      <w:r>
        <w:rPr>
          <w:rtl/>
        </w:rPr>
        <w:t xml:space="preserve"> </w:t>
      </w:r>
      <w:r w:rsidRPr="001E494A">
        <w:rPr>
          <w:b/>
          <w:bCs/>
          <w:rtl/>
        </w:rPr>
        <w:t xml:space="preserve">רג'אח שיהד בן עווד נ' מדינת ישראל </w:t>
      </w:r>
      <w:r>
        <w:rPr>
          <w:rtl/>
        </w:rPr>
        <w:t>(7.6.2005). נטען שבסוג העבירות בהן הורשע הנאשם חייבת להינתן בכורה לשיקולי גמול הרתעה והגנה על הציבור (</w:t>
      </w:r>
      <w:hyperlink r:id="rId25" w:history="1">
        <w:r w:rsidR="00774015" w:rsidRPr="00774015">
          <w:rPr>
            <w:rStyle w:val="Hyperlink"/>
            <w:rtl/>
          </w:rPr>
          <w:t>ע"פ 8855/12</w:t>
        </w:r>
      </w:hyperlink>
      <w:r>
        <w:rPr>
          <w:rtl/>
        </w:rPr>
        <w:t xml:space="preserve"> </w:t>
      </w:r>
      <w:r w:rsidRPr="00CF21EB">
        <w:rPr>
          <w:b/>
          <w:bCs/>
          <w:rtl/>
        </w:rPr>
        <w:t xml:space="preserve">אל זיאדה נ' מדינת ישראל </w:t>
      </w:r>
      <w:r>
        <w:rPr>
          <w:rtl/>
        </w:rPr>
        <w:t xml:space="preserve">(14.12.2013)). צויין העונש המירבי בגין העבירות שביצע הנאשם העומד על 14 שנות מאסר. </w:t>
      </w:r>
    </w:p>
    <w:p w14:paraId="50C36E0D" w14:textId="77777777" w:rsidR="00B07038" w:rsidRPr="00A676EA" w:rsidRDefault="00B07038" w:rsidP="00B07038">
      <w:pPr>
        <w:spacing w:line="360" w:lineRule="auto"/>
        <w:jc w:val="both"/>
        <w:rPr>
          <w:sz w:val="18"/>
          <w:szCs w:val="18"/>
          <w:rtl/>
        </w:rPr>
      </w:pPr>
    </w:p>
    <w:p w14:paraId="7461C6C1" w14:textId="77777777" w:rsidR="00B07038" w:rsidRDefault="00B07038" w:rsidP="00B07038">
      <w:pPr>
        <w:pStyle w:val="ListParagraph"/>
        <w:numPr>
          <w:ilvl w:val="0"/>
          <w:numId w:val="1"/>
        </w:numPr>
        <w:spacing w:line="360" w:lineRule="auto"/>
        <w:jc w:val="both"/>
        <w:rPr>
          <w:rtl/>
        </w:rPr>
      </w:pPr>
      <w:r>
        <w:rPr>
          <w:rtl/>
        </w:rPr>
        <w:lastRenderedPageBreak/>
        <w:t>נטען שהנאשם הודה בעבירות בכתב האישום המתוקן רק לאחר ניהול 4 ישיבות הוכחות בהן העידו למעלה מ- 30 עדי תביעה לרבות המתלונן, בני משפחתו ועובד באתר הבניה לעברו בוצע הירי כך שלא נחסך מהם הצורך בעדות. נטען שהתנהלות זו מלמדת שהוא לא לקח אחריות על מעשיו והודאתו באה רק בסמוך למועד בו היה אמור להעיד במסגרת פרשת ההגנה. נטען שאין להקל עמו בדרך שמקילים עם מי שמודה וחוסך זמן שיפוטי יקר ולוקח אחריות אמיתית וכנה על מעשיו (</w:t>
      </w:r>
      <w:hyperlink r:id="rId26" w:history="1">
        <w:r w:rsidR="00774015" w:rsidRPr="00774015">
          <w:rPr>
            <w:rStyle w:val="Hyperlink"/>
            <w:rtl/>
          </w:rPr>
          <w:t>ע"פ 7964/11</w:t>
        </w:r>
      </w:hyperlink>
      <w:r>
        <w:rPr>
          <w:rtl/>
        </w:rPr>
        <w:t xml:space="preserve"> </w:t>
      </w:r>
      <w:r w:rsidRPr="00CF21EB">
        <w:rPr>
          <w:b/>
          <w:bCs/>
          <w:rtl/>
        </w:rPr>
        <w:t xml:space="preserve">חליאלה נ' מדינת ישראל </w:t>
      </w:r>
      <w:r>
        <w:rPr>
          <w:rtl/>
        </w:rPr>
        <w:t xml:space="preserve"> (31.10.2012)). נטען ש</w:t>
      </w:r>
      <w:r>
        <w:rPr>
          <w:rFonts w:hint="cs"/>
          <w:rtl/>
        </w:rPr>
        <w:t>כ</w:t>
      </w:r>
      <w:r>
        <w:rPr>
          <w:rtl/>
        </w:rPr>
        <w:t xml:space="preserve">כל שיטען שמדובר באירוע ספונטני והעדר העבר פלילי, ביקשה המאשימה שיושם לב להתנהגות הנאשם במהלך האירוע ולאחריו ובמהלך חקירתו במשטרה במסגרת ניהול ההליך – </w:t>
      </w:r>
      <w:r>
        <w:rPr>
          <w:rFonts w:hint="cs"/>
          <w:rtl/>
        </w:rPr>
        <w:t xml:space="preserve">כי </w:t>
      </w:r>
      <w:r>
        <w:rPr>
          <w:rtl/>
        </w:rPr>
        <w:t>הוא נקט בהתנהגות עבריינית בכל השלבים האמורים. נטען שהעבירות בוצעו תוך תכנון מו</w:t>
      </w:r>
      <w:r>
        <w:rPr>
          <w:rFonts w:hint="cs"/>
          <w:rtl/>
        </w:rPr>
        <w:t>ק</w:t>
      </w:r>
      <w:r>
        <w:rPr>
          <w:rtl/>
        </w:rPr>
        <w:t xml:space="preserve">דם והצטיידות בנשקים. נטען שבמעצרו הודה הנאשם תחילה במיוחס לו אולם לאחר מכן חזר בו ומסר גירסאות שקריות. נטען עוד שהנאשם העלה טענות קשות ביחס לשוטרים שגבו ממנו הודעות שכיום ניתן ללמוד שמדובר בטענות שווא. </w:t>
      </w:r>
    </w:p>
    <w:p w14:paraId="6612D8BD" w14:textId="77777777" w:rsidR="00B07038" w:rsidRPr="00A676EA" w:rsidRDefault="00B07038" w:rsidP="00B07038">
      <w:pPr>
        <w:spacing w:line="360" w:lineRule="auto"/>
        <w:jc w:val="both"/>
        <w:rPr>
          <w:sz w:val="18"/>
          <w:szCs w:val="18"/>
          <w:rtl/>
        </w:rPr>
      </w:pPr>
    </w:p>
    <w:p w14:paraId="7C11C9F6" w14:textId="77777777" w:rsidR="00B07038" w:rsidRDefault="00B07038" w:rsidP="00B07038">
      <w:pPr>
        <w:pStyle w:val="ListParagraph"/>
        <w:numPr>
          <w:ilvl w:val="0"/>
          <w:numId w:val="1"/>
        </w:numPr>
        <w:spacing w:line="360" w:lineRule="auto"/>
        <w:jc w:val="both"/>
        <w:rPr>
          <w:rtl/>
        </w:rPr>
      </w:pPr>
      <w:r>
        <w:rPr>
          <w:rtl/>
        </w:rPr>
        <w:t xml:space="preserve">נטען שמדובר באירועים נפרדים שאינם משולבים זה לזה ופגעו בערכים מוגנים שונים ונפגעים שונים ללא חפיפה מלאה בתקופות המעשים והרכיבים ההתנהגותיים. </w:t>
      </w:r>
    </w:p>
    <w:p w14:paraId="517DD382" w14:textId="77777777" w:rsidR="00B07038" w:rsidRPr="00A676EA" w:rsidRDefault="00B07038" w:rsidP="00B07038">
      <w:pPr>
        <w:spacing w:line="360" w:lineRule="auto"/>
        <w:jc w:val="both"/>
        <w:rPr>
          <w:sz w:val="18"/>
          <w:szCs w:val="18"/>
          <w:rtl/>
        </w:rPr>
      </w:pPr>
    </w:p>
    <w:p w14:paraId="632806DA" w14:textId="77777777" w:rsidR="00B07038" w:rsidRDefault="00B07038" w:rsidP="00B07038">
      <w:pPr>
        <w:pStyle w:val="ListParagraph"/>
        <w:numPr>
          <w:ilvl w:val="0"/>
          <w:numId w:val="1"/>
        </w:numPr>
        <w:spacing w:line="360" w:lineRule="auto"/>
        <w:jc w:val="both"/>
        <w:rPr>
          <w:rtl/>
        </w:rPr>
      </w:pPr>
      <w:r>
        <w:rPr>
          <w:rtl/>
        </w:rPr>
        <w:t>נטען שבמקרים דומים נגזרו עונשי מאסר משמעותיים כאשר המדינה ביקשה להקיש מהם לעונש שיש לגזור על הנאשם שלפי הטענה צריך להיות גבוה הרבה יותר: ב</w:t>
      </w:r>
      <w:hyperlink r:id="rId27" w:history="1">
        <w:r w:rsidR="00774015" w:rsidRPr="00774015">
          <w:rPr>
            <w:rStyle w:val="Hyperlink"/>
            <w:rtl/>
          </w:rPr>
          <w:t>ת"פ 28139-10-13</w:t>
        </w:r>
      </w:hyperlink>
      <w:r>
        <w:rPr>
          <w:rtl/>
        </w:rPr>
        <w:t xml:space="preserve"> </w:t>
      </w:r>
      <w:r w:rsidRPr="00CF21EB">
        <w:rPr>
          <w:b/>
          <w:bCs/>
          <w:rtl/>
        </w:rPr>
        <w:t>מדינת ישראל נ' בסל אבו עאמר</w:t>
      </w:r>
      <w:r>
        <w:rPr>
          <w:rFonts w:hint="cs"/>
          <w:rtl/>
        </w:rPr>
        <w:t xml:space="preserve"> (18.1.2015)</w:t>
      </w:r>
      <w:r>
        <w:rPr>
          <w:rtl/>
        </w:rPr>
        <w:t xml:space="preserve"> הורשע הנאשם בניסיון לחבלה חמורה ובעבירות נשק שבוצעו במסגרת סכסוך בינו לבין המתלונן. באותו מקרה הוא ירה לעבר המתלונן שישב ברכבו ושלושה קליעים פגעו ברכב. הנאשם היה צעיר יחסית ונערכה סולחה בין הצדדים. הוטלו 4 שנות מאסר בפועל על הנאשם. </w:t>
      </w:r>
    </w:p>
    <w:p w14:paraId="119BD73A" w14:textId="77777777" w:rsidR="00B07038" w:rsidRDefault="00B07038" w:rsidP="00B07038">
      <w:pPr>
        <w:pStyle w:val="ListParagraph"/>
        <w:spacing w:line="360" w:lineRule="auto"/>
        <w:jc w:val="both"/>
        <w:rPr>
          <w:rtl/>
        </w:rPr>
      </w:pPr>
      <w:r>
        <w:rPr>
          <w:rtl/>
        </w:rPr>
        <w:t>ב</w:t>
      </w:r>
      <w:hyperlink r:id="rId28" w:history="1">
        <w:r w:rsidR="00774015" w:rsidRPr="00774015">
          <w:rPr>
            <w:rStyle w:val="Hyperlink"/>
            <w:rtl/>
          </w:rPr>
          <w:t>ע"פ 6296/11</w:t>
        </w:r>
      </w:hyperlink>
      <w:r>
        <w:rPr>
          <w:rtl/>
        </w:rPr>
        <w:t xml:space="preserve"> </w:t>
      </w:r>
      <w:r w:rsidRPr="00CF21EB">
        <w:rPr>
          <w:b/>
          <w:bCs/>
          <w:rtl/>
        </w:rPr>
        <w:t>מדינת ישראל נ' בכר אגבאריה</w:t>
      </w:r>
      <w:r>
        <w:rPr>
          <w:rFonts w:hint="cs"/>
          <w:rtl/>
        </w:rPr>
        <w:t xml:space="preserve"> (13.11.2012)</w:t>
      </w:r>
      <w:r>
        <w:rPr>
          <w:rtl/>
        </w:rPr>
        <w:t xml:space="preserve"> המשיב הורשע בכך שניגש לעבר רכב אליו נכנס המתלונן פתח את  הדלת והחל לירות בו. המתלונן תפס את המשיב ונאבק עמו ונפגע מהירי בכתפיו. המשיב הורשע בביצוע עבירות של חבלה בכוונה מחמירה ובעבירות נשק ובערכאה הדיונית הוטלו עליו 30 חודשי מאסר בפועל. במסגרת הערעור הוחמר העונש ל- 50 חודשי מאסר בפועל. </w:t>
      </w:r>
    </w:p>
    <w:p w14:paraId="229C937B" w14:textId="77777777" w:rsidR="00B07038" w:rsidRDefault="00B07038" w:rsidP="00B07038">
      <w:pPr>
        <w:pStyle w:val="ListParagraph"/>
        <w:spacing w:line="360" w:lineRule="auto"/>
        <w:jc w:val="both"/>
        <w:rPr>
          <w:rtl/>
        </w:rPr>
      </w:pPr>
      <w:r>
        <w:rPr>
          <w:rtl/>
        </w:rPr>
        <w:t>ב</w:t>
      </w:r>
      <w:hyperlink r:id="rId29" w:history="1">
        <w:r w:rsidR="00774015" w:rsidRPr="00774015">
          <w:rPr>
            <w:rStyle w:val="Hyperlink"/>
            <w:rtl/>
          </w:rPr>
          <w:t>ת"פ 3639-11-14</w:t>
        </w:r>
      </w:hyperlink>
      <w:r>
        <w:rPr>
          <w:rtl/>
        </w:rPr>
        <w:t xml:space="preserve"> </w:t>
      </w:r>
      <w:r w:rsidRPr="00CF21EB">
        <w:rPr>
          <w:b/>
          <w:bCs/>
          <w:rtl/>
        </w:rPr>
        <w:t>מדינת ישראל נ' חסארמה</w:t>
      </w:r>
      <w:r>
        <w:rPr>
          <w:rtl/>
        </w:rPr>
        <w:t xml:space="preserve"> </w:t>
      </w:r>
      <w:r>
        <w:rPr>
          <w:rFonts w:hint="cs"/>
          <w:rtl/>
        </w:rPr>
        <w:t xml:space="preserve">(9.15.2015) </w:t>
      </w:r>
      <w:r>
        <w:rPr>
          <w:rtl/>
        </w:rPr>
        <w:t xml:space="preserve">הורשע נאשם בכך שהגיע לבניין בו התגוררו המתלוננים כשהוא רעול פנים ונושא נשק עת שישבו במרפסת הוא ירה לעברם 6 יריות בכוונה לגרום להם לחבלה חמורה. כתוצאה מהירי נגרמו נזקים לדירה. הוא הורשע בניסיון לחבלה חמורה והוטלו עליו 3 שנות מאסר בפועל. </w:t>
      </w:r>
    </w:p>
    <w:p w14:paraId="6BD28D21" w14:textId="77777777" w:rsidR="00B07038" w:rsidRDefault="00B07038" w:rsidP="00B07038">
      <w:pPr>
        <w:pStyle w:val="ListParagraph"/>
        <w:numPr>
          <w:ilvl w:val="0"/>
          <w:numId w:val="1"/>
        </w:numPr>
        <w:spacing w:line="360" w:lineRule="auto"/>
        <w:jc w:val="both"/>
        <w:rPr>
          <w:rtl/>
        </w:rPr>
      </w:pPr>
      <w:r>
        <w:rPr>
          <w:rtl/>
        </w:rPr>
        <w:t xml:space="preserve">בגין עבירות של נשיאה הובלה והחזקת נשק אוזכרו המקרים הבאים: </w:t>
      </w:r>
      <w:hyperlink r:id="rId30" w:history="1">
        <w:r w:rsidR="00774015" w:rsidRPr="00774015">
          <w:rPr>
            <w:rStyle w:val="Hyperlink"/>
            <w:rtl/>
          </w:rPr>
          <w:t>ע"פ 2077/09</w:t>
        </w:r>
      </w:hyperlink>
      <w:r>
        <w:rPr>
          <w:rtl/>
        </w:rPr>
        <w:t xml:space="preserve"> </w:t>
      </w:r>
      <w:r w:rsidRPr="00CF21EB">
        <w:rPr>
          <w:b/>
          <w:bCs/>
          <w:rtl/>
        </w:rPr>
        <w:t>נעים אל עביד נ' מדינת ישראל</w:t>
      </w:r>
      <w:r>
        <w:rPr>
          <w:rtl/>
        </w:rPr>
        <w:t xml:space="preserve"> (21.10.2009) נאשם הודה והורשע בביצוע עבירות של נשיאה והובלת נשק והסתייעות ברכב לביצוע פשע. ערעור על עונש של 3.5 שנות מאסר בפועל שנפסקו – נדחה. </w:t>
      </w:r>
    </w:p>
    <w:p w14:paraId="077D14B7" w14:textId="77777777" w:rsidR="00B07038" w:rsidRDefault="00B07038" w:rsidP="00B07038">
      <w:pPr>
        <w:pStyle w:val="ListParagraph"/>
        <w:spacing w:line="360" w:lineRule="auto"/>
        <w:jc w:val="both"/>
        <w:rPr>
          <w:rtl/>
        </w:rPr>
      </w:pPr>
      <w:r>
        <w:rPr>
          <w:rtl/>
        </w:rPr>
        <w:t>ב</w:t>
      </w:r>
      <w:hyperlink r:id="rId31" w:history="1">
        <w:r w:rsidR="00774015" w:rsidRPr="00774015">
          <w:rPr>
            <w:rStyle w:val="Hyperlink"/>
            <w:rtl/>
          </w:rPr>
          <w:t>ת"פ 15148-03-12</w:t>
        </w:r>
      </w:hyperlink>
      <w:r>
        <w:rPr>
          <w:rtl/>
        </w:rPr>
        <w:t xml:space="preserve"> </w:t>
      </w:r>
      <w:r w:rsidRPr="00CF21EB">
        <w:rPr>
          <w:b/>
          <w:bCs/>
          <w:rtl/>
        </w:rPr>
        <w:t>מדינת ישראל נ' אחמד כבהא</w:t>
      </w:r>
      <w:r>
        <w:rPr>
          <w:rtl/>
        </w:rPr>
        <w:t xml:space="preserve"> (19.2.2013) נאשם שהורשע בביצוע עבירות של נשיאה והובלת נשק וזיוף לוחית זיהוי של רכב, הערכאה הדיונית הטילה 24 חודשי מאסר בפועל כאשר התחשבה בכך שמדובר בנאשם בן 22 נעדר עבר פלילי. </w:t>
      </w:r>
    </w:p>
    <w:p w14:paraId="64906F58" w14:textId="77777777" w:rsidR="00B07038" w:rsidRDefault="00B07038" w:rsidP="00B07038">
      <w:pPr>
        <w:pStyle w:val="ListParagraph"/>
        <w:spacing w:line="360" w:lineRule="auto"/>
        <w:jc w:val="both"/>
        <w:rPr>
          <w:rtl/>
        </w:rPr>
      </w:pPr>
      <w:r>
        <w:rPr>
          <w:rtl/>
        </w:rPr>
        <w:t>ב</w:t>
      </w:r>
      <w:hyperlink r:id="rId32" w:history="1">
        <w:r w:rsidR="00774015" w:rsidRPr="00774015">
          <w:rPr>
            <w:rStyle w:val="Hyperlink"/>
            <w:rtl/>
          </w:rPr>
          <w:t>ע"פ 761/07</w:t>
        </w:r>
      </w:hyperlink>
      <w:r>
        <w:rPr>
          <w:rtl/>
        </w:rPr>
        <w:t xml:space="preserve"> </w:t>
      </w:r>
      <w:r w:rsidRPr="00CF21EB">
        <w:rPr>
          <w:b/>
          <w:bCs/>
          <w:rtl/>
        </w:rPr>
        <w:t>מדינת ישראל נ' מיכאל אדרי</w:t>
      </w:r>
      <w:r>
        <w:rPr>
          <w:rtl/>
        </w:rPr>
        <w:t xml:space="preserve"> </w:t>
      </w:r>
      <w:r>
        <w:rPr>
          <w:rFonts w:hint="cs"/>
          <w:rtl/>
        </w:rPr>
        <w:t>(22.2.2007)</w:t>
      </w:r>
      <w:r>
        <w:rPr>
          <w:rtl/>
        </w:rPr>
        <w:t xml:space="preserve"> הנאשם הודה והורשע בביצוע עבירות החזקת נשק והפרעה לשוטר ונידון ל- 12 חודשי מאסר בפועל. בית המשפט העליון החמיר בענישה וגזר עליו 24 חודשי מאסר בפועל. </w:t>
      </w:r>
    </w:p>
    <w:p w14:paraId="140C6C05" w14:textId="77777777" w:rsidR="00B07038" w:rsidRDefault="00B07038" w:rsidP="00B07038">
      <w:pPr>
        <w:pStyle w:val="ListParagraph"/>
        <w:spacing w:line="360" w:lineRule="auto"/>
        <w:jc w:val="both"/>
        <w:rPr>
          <w:rtl/>
        </w:rPr>
      </w:pPr>
      <w:r>
        <w:rPr>
          <w:rtl/>
        </w:rPr>
        <w:t>ב</w:t>
      </w:r>
      <w:hyperlink r:id="rId33" w:history="1">
        <w:r w:rsidR="00774015" w:rsidRPr="00774015">
          <w:rPr>
            <w:rStyle w:val="Hyperlink"/>
            <w:rtl/>
          </w:rPr>
          <w:t>ע"פ 4329/10</w:t>
        </w:r>
      </w:hyperlink>
      <w:r>
        <w:rPr>
          <w:rtl/>
        </w:rPr>
        <w:t xml:space="preserve"> </w:t>
      </w:r>
      <w:r w:rsidRPr="00CF21EB">
        <w:rPr>
          <w:b/>
          <w:bCs/>
          <w:rtl/>
        </w:rPr>
        <w:t>מוחמד איסמאעיל נ' מדינת ישראל</w:t>
      </w:r>
      <w:r>
        <w:rPr>
          <w:rtl/>
        </w:rPr>
        <w:t xml:space="preserve"> (25.10.2010) המערער הורשע  בביצוע עבירה של נשיאה והובלת נשק ותחמושת ונידון ל- 20 חודשי מאסר בפועל. מדובר בסטודנט צעיר נעדר עבר פלילי עם המלצה משירות המבחן לריצוי המאסר בעבודות שירות. ערעורו נדחה. </w:t>
      </w:r>
    </w:p>
    <w:p w14:paraId="3B98C89E" w14:textId="77777777" w:rsidR="00B07038" w:rsidRDefault="00B07038" w:rsidP="00B07038">
      <w:pPr>
        <w:pStyle w:val="ListParagraph"/>
        <w:spacing w:line="360" w:lineRule="auto"/>
        <w:jc w:val="both"/>
        <w:rPr>
          <w:rtl/>
        </w:rPr>
      </w:pPr>
      <w:r>
        <w:rPr>
          <w:rtl/>
        </w:rPr>
        <w:t>ב</w:t>
      </w:r>
      <w:hyperlink r:id="rId34" w:history="1">
        <w:r w:rsidR="00774015" w:rsidRPr="00774015">
          <w:rPr>
            <w:rStyle w:val="Hyperlink"/>
            <w:rtl/>
          </w:rPr>
          <w:t>ע"פ 9373/10</w:t>
        </w:r>
      </w:hyperlink>
      <w:r>
        <w:rPr>
          <w:rtl/>
        </w:rPr>
        <w:t xml:space="preserve"> </w:t>
      </w:r>
      <w:r w:rsidRPr="00CF21EB">
        <w:rPr>
          <w:b/>
          <w:bCs/>
          <w:rtl/>
        </w:rPr>
        <w:t>חמד וותד נ' מדינת ישראל</w:t>
      </w:r>
      <w:r>
        <w:rPr>
          <w:rFonts w:hint="cs"/>
          <w:rtl/>
        </w:rPr>
        <w:t xml:space="preserve"> (4.9.2011)</w:t>
      </w:r>
      <w:r>
        <w:rPr>
          <w:rtl/>
        </w:rPr>
        <w:t xml:space="preserve"> הורשע הנאשם  בעבירה של החזקת אקדח ומחסנית. בית המשפט העליון המתיק עונשו מ- 50 חודשי מאסר בפועל ל- 30 חודשי מאסר בפועל. </w:t>
      </w:r>
    </w:p>
    <w:p w14:paraId="6F553634" w14:textId="77777777" w:rsidR="00B07038" w:rsidRPr="00A676EA" w:rsidRDefault="00B07038" w:rsidP="00B07038">
      <w:pPr>
        <w:spacing w:line="360" w:lineRule="auto"/>
        <w:jc w:val="both"/>
        <w:rPr>
          <w:sz w:val="18"/>
          <w:szCs w:val="18"/>
          <w:rtl/>
        </w:rPr>
      </w:pPr>
    </w:p>
    <w:p w14:paraId="330D5CCE" w14:textId="77777777" w:rsidR="00B07038" w:rsidRDefault="00B07038" w:rsidP="00B07038">
      <w:pPr>
        <w:pStyle w:val="ListParagraph"/>
        <w:numPr>
          <w:ilvl w:val="0"/>
          <w:numId w:val="1"/>
        </w:numPr>
        <w:spacing w:line="360" w:lineRule="auto"/>
        <w:jc w:val="both"/>
        <w:rPr>
          <w:rtl/>
        </w:rPr>
      </w:pPr>
      <w:r>
        <w:rPr>
          <w:rtl/>
        </w:rPr>
        <w:t xml:space="preserve">נטען שכמעט כל התנאים לחומרה המפורטים </w:t>
      </w:r>
      <w:hyperlink r:id="rId35" w:history="1">
        <w:r w:rsidR="00B375EB" w:rsidRPr="00B375EB">
          <w:rPr>
            <w:color w:val="0000FF"/>
            <w:u w:val="single"/>
            <w:rtl/>
          </w:rPr>
          <w:t>בסעיף 40ט</w:t>
        </w:r>
      </w:hyperlink>
      <w:r>
        <w:rPr>
          <w:rtl/>
        </w:rPr>
        <w:t xml:space="preserve"> ל</w:t>
      </w:r>
      <w:hyperlink r:id="rId36" w:history="1">
        <w:r w:rsidR="00774015" w:rsidRPr="00774015">
          <w:rPr>
            <w:rStyle w:val="Hyperlink"/>
            <w:rtl/>
          </w:rPr>
          <w:t>חוק העונשין</w:t>
        </w:r>
      </w:hyperlink>
      <w:r>
        <w:rPr>
          <w:rtl/>
        </w:rPr>
        <w:t xml:space="preserve"> מתקיימים במקרה דנן: התבצע תכנון קודם לעבירה, חלקו היחסי של הנאשם היה מוחלט, היה צפוי להגרם נזק משמעותי מביצוע העבירה, הנאשם יכל להבין את הפסול במעשהו ולהמנע ממנו ולא התקיים סייג לאחריות. </w:t>
      </w:r>
    </w:p>
    <w:p w14:paraId="22AE24AD" w14:textId="77777777" w:rsidR="00B07038" w:rsidRDefault="00B07038" w:rsidP="00B07038">
      <w:pPr>
        <w:pStyle w:val="ListParagraph"/>
        <w:spacing w:line="360" w:lineRule="auto"/>
        <w:jc w:val="both"/>
        <w:rPr>
          <w:rtl/>
        </w:rPr>
      </w:pPr>
      <w:r>
        <w:rPr>
          <w:rtl/>
        </w:rPr>
        <w:t xml:space="preserve">נטען שהתנאים המפורטים </w:t>
      </w:r>
      <w:hyperlink r:id="rId37" w:history="1">
        <w:r w:rsidR="00B375EB" w:rsidRPr="00B375EB">
          <w:rPr>
            <w:color w:val="0000FF"/>
            <w:u w:val="single"/>
            <w:rtl/>
          </w:rPr>
          <w:t>בסעיף 40יא</w:t>
        </w:r>
      </w:hyperlink>
      <w:r>
        <w:rPr>
          <w:rtl/>
        </w:rPr>
        <w:t xml:space="preserve"> לחוק אף הם פועלים לחומרה ביחס לנאשם. </w:t>
      </w:r>
    </w:p>
    <w:p w14:paraId="0DC1D286" w14:textId="77777777" w:rsidR="00B07038" w:rsidRPr="00A676EA" w:rsidRDefault="00B07038" w:rsidP="00B07038">
      <w:pPr>
        <w:spacing w:line="360" w:lineRule="auto"/>
        <w:jc w:val="both"/>
        <w:rPr>
          <w:sz w:val="18"/>
          <w:szCs w:val="18"/>
          <w:rtl/>
        </w:rPr>
      </w:pPr>
    </w:p>
    <w:p w14:paraId="5FB611B4" w14:textId="77777777" w:rsidR="00B07038" w:rsidRDefault="00B07038" w:rsidP="00B07038">
      <w:pPr>
        <w:pStyle w:val="ListParagraph"/>
        <w:numPr>
          <w:ilvl w:val="0"/>
          <w:numId w:val="1"/>
        </w:numPr>
        <w:spacing w:line="360" w:lineRule="auto"/>
        <w:jc w:val="both"/>
        <w:rPr>
          <w:rtl/>
        </w:rPr>
      </w:pPr>
      <w:r>
        <w:rPr>
          <w:rtl/>
        </w:rPr>
        <w:t xml:space="preserve">בסופו של דבר ביקשה המדינה לקבוע מתחם ענישה שבין 3 – 6 שנות מאסר בפועל באישום הראשון, 3 – 5 שנות מאסר בפועל באישום השני ו- 1 – 3 שנות מאסר באישום השלישי. המדינה ביקשה להטיל עונש מהרף העליון של המתחמים ובנוסף מאסר על תנאי משמעותי, קנס ופיצוי לשני המתלוננים. </w:t>
      </w:r>
    </w:p>
    <w:p w14:paraId="66D21AFA" w14:textId="77777777" w:rsidR="00B07038" w:rsidRPr="00A676EA" w:rsidRDefault="00B07038" w:rsidP="00B07038">
      <w:pPr>
        <w:spacing w:line="360" w:lineRule="auto"/>
        <w:jc w:val="both"/>
        <w:rPr>
          <w:sz w:val="18"/>
          <w:szCs w:val="18"/>
          <w:rtl/>
        </w:rPr>
      </w:pPr>
    </w:p>
    <w:p w14:paraId="2561DAF0" w14:textId="77777777" w:rsidR="00B07038" w:rsidRDefault="00B07038" w:rsidP="00B07038">
      <w:pPr>
        <w:pStyle w:val="ListParagraph"/>
        <w:spacing w:line="360" w:lineRule="auto"/>
        <w:ind w:left="360"/>
        <w:jc w:val="both"/>
        <w:rPr>
          <w:rtl/>
        </w:rPr>
      </w:pPr>
      <w:r w:rsidRPr="008F21F5">
        <w:rPr>
          <w:b/>
          <w:bCs/>
          <w:u w:val="single"/>
          <w:rtl/>
        </w:rPr>
        <w:t>טיעוני ב"כ הנאשם לעונש</w:t>
      </w:r>
    </w:p>
    <w:p w14:paraId="3618F52A" w14:textId="77777777" w:rsidR="00B07038" w:rsidRDefault="00B07038" w:rsidP="00B07038">
      <w:pPr>
        <w:spacing w:line="360" w:lineRule="auto"/>
        <w:jc w:val="both"/>
        <w:rPr>
          <w:rtl/>
        </w:rPr>
      </w:pPr>
    </w:p>
    <w:p w14:paraId="76822D23" w14:textId="77777777" w:rsidR="00B07038" w:rsidRDefault="00B07038" w:rsidP="00B07038">
      <w:pPr>
        <w:pStyle w:val="ListParagraph"/>
        <w:numPr>
          <w:ilvl w:val="0"/>
          <w:numId w:val="1"/>
        </w:numPr>
        <w:spacing w:line="360" w:lineRule="auto"/>
        <w:jc w:val="both"/>
        <w:rPr>
          <w:rtl/>
        </w:rPr>
      </w:pPr>
      <w:r>
        <w:rPr>
          <w:rtl/>
        </w:rPr>
        <w:t xml:space="preserve">הסניגור טען שהתקיימו 7 ישיבות הוכחות וכי לקראת סיום פרשת התביעה הגיעו הצדדים להסדר דיוני שעל פיו החבלה בכוונה מחמירה באישום הראשון שונתה לניסיון חבלה חמורה בנסיבות מחמירות ואילו שאר הוראות החיקוק בכתב האישום נותרו על כנן. </w:t>
      </w:r>
    </w:p>
    <w:p w14:paraId="7B0A9298" w14:textId="77777777" w:rsidR="00B07038" w:rsidRDefault="00B07038" w:rsidP="00B07038">
      <w:pPr>
        <w:spacing w:line="360" w:lineRule="auto"/>
        <w:jc w:val="both"/>
        <w:rPr>
          <w:rtl/>
        </w:rPr>
      </w:pPr>
    </w:p>
    <w:p w14:paraId="5FA6CD39" w14:textId="77777777" w:rsidR="00B07038" w:rsidRDefault="00B07038" w:rsidP="00B07038">
      <w:pPr>
        <w:pStyle w:val="ListParagraph"/>
        <w:numPr>
          <w:ilvl w:val="0"/>
          <w:numId w:val="1"/>
        </w:numPr>
        <w:spacing w:line="360" w:lineRule="auto"/>
        <w:jc w:val="both"/>
        <w:rPr>
          <w:rtl/>
        </w:rPr>
      </w:pPr>
      <w:r>
        <w:rPr>
          <w:rtl/>
        </w:rPr>
        <w:t xml:space="preserve">הסניגור התייחס לתסקיר שירות המבחן שנערך ובין היתר כי הנאשם חסר הרשעות קודמות וניתן תסקיר חיובי. בין היתר צויין שנערכה סולחה בין המשפחות ושירות המבחן התרשם כי מדובר באדם צעיר בשלבי גיבוש זהותו וכי משפחתו נורמטיבית. כך ביקש הסניגור לאמץ את המלצות שירות המבחן שצידדו בנקיטת קו שיקומי. הסניגור לא חלק על כך שנפגעו הערכים החברתיים של בטחון הציבור ושלומו ושלמות גוף האדם. </w:t>
      </w:r>
    </w:p>
    <w:p w14:paraId="1D1BF53A" w14:textId="77777777" w:rsidR="00B07038" w:rsidRDefault="00B07038" w:rsidP="00B07038">
      <w:pPr>
        <w:spacing w:line="360" w:lineRule="auto"/>
        <w:jc w:val="both"/>
        <w:rPr>
          <w:rtl/>
        </w:rPr>
      </w:pPr>
    </w:p>
    <w:p w14:paraId="549B6CAA" w14:textId="77777777" w:rsidR="00B07038" w:rsidRPr="00E87681" w:rsidRDefault="00B07038" w:rsidP="00B07038">
      <w:pPr>
        <w:pStyle w:val="ListParagraph"/>
        <w:numPr>
          <w:ilvl w:val="0"/>
          <w:numId w:val="1"/>
        </w:numPr>
        <w:spacing w:line="360" w:lineRule="auto"/>
        <w:jc w:val="both"/>
      </w:pPr>
      <w:r>
        <w:rPr>
          <w:rtl/>
        </w:rPr>
        <w:t xml:space="preserve">ביחס למתחם הענישה ציין הסניגור את מדיניות הענישה ואיזכר פסקי דין  רבים ובין היתר: </w:t>
      </w:r>
      <w:hyperlink r:id="rId38" w:history="1">
        <w:r w:rsidR="00774015" w:rsidRPr="00774015">
          <w:rPr>
            <w:rStyle w:val="Hyperlink"/>
            <w:rtl/>
          </w:rPr>
          <w:t>ע"פ 3120/04</w:t>
        </w:r>
      </w:hyperlink>
      <w:r>
        <w:rPr>
          <w:rtl/>
        </w:rPr>
        <w:t xml:space="preserve"> </w:t>
      </w:r>
      <w:r w:rsidRPr="00E87681">
        <w:rPr>
          <w:b/>
          <w:bCs/>
          <w:rtl/>
        </w:rPr>
        <w:t>מדינת ישראל נ' ניר חזיזה</w:t>
      </w:r>
      <w:r>
        <w:rPr>
          <w:rtl/>
        </w:rPr>
        <w:t xml:space="preserve"> </w:t>
      </w:r>
      <w:r>
        <w:rPr>
          <w:rFonts w:hint="cs"/>
          <w:rtl/>
        </w:rPr>
        <w:t>(13.9.2004ׂ</w:t>
      </w:r>
      <w:r>
        <w:t>(</w:t>
      </w:r>
      <w:r>
        <w:rPr>
          <w:rFonts w:hint="cs"/>
          <w:rtl/>
        </w:rPr>
        <w:t xml:space="preserve"> </w:t>
      </w:r>
      <w:r>
        <w:rPr>
          <w:rtl/>
        </w:rPr>
        <w:t xml:space="preserve">כאשר באותו מקרה בעקבות קטטה </w:t>
      </w:r>
      <w:r>
        <w:rPr>
          <w:rFonts w:hint="cs"/>
          <w:rtl/>
        </w:rPr>
        <w:t>ירה</w:t>
      </w:r>
      <w:r>
        <w:rPr>
          <w:rtl/>
        </w:rPr>
        <w:t xml:space="preserve"> הנאשם ל</w:t>
      </w:r>
      <w:r>
        <w:rPr>
          <w:rFonts w:hint="cs"/>
          <w:rtl/>
        </w:rPr>
        <w:t>עבר ה</w:t>
      </w:r>
      <w:r>
        <w:rPr>
          <w:rtl/>
        </w:rPr>
        <w:t>מתלונן</w:t>
      </w:r>
      <w:r>
        <w:rPr>
          <w:rFonts w:hint="cs"/>
          <w:rtl/>
        </w:rPr>
        <w:t xml:space="preserve"> </w:t>
      </w:r>
      <w:r>
        <w:rPr>
          <w:rtl/>
        </w:rPr>
        <w:t>מספר יריות שאחת מהן פגעה בברכו. המערער הועמד לדין בגין חבלה בכוונה מחמירה, הורשע ונגזרו עליו 6 חודשי מאסר שירוצו בעבודות שירות. בית המשפט העליון דחה ערעורי שני הצדדים</w:t>
      </w:r>
      <w:r>
        <w:rPr>
          <w:rFonts w:hint="cs"/>
          <w:rtl/>
        </w:rPr>
        <w:t>.</w:t>
      </w:r>
      <w:r>
        <w:rPr>
          <w:rtl/>
        </w:rPr>
        <w:t xml:space="preserve"> </w:t>
      </w:r>
      <w:r>
        <w:rPr>
          <w:rFonts w:hint="cs"/>
          <w:rtl/>
        </w:rPr>
        <w:t xml:space="preserve">הוער כי הענישה נופלת מרמת הענישה המקובלת ופורטה ההצדקה לכך. </w:t>
      </w:r>
    </w:p>
    <w:p w14:paraId="69A4913E" w14:textId="77777777" w:rsidR="00B07038" w:rsidRDefault="00B07038" w:rsidP="00B07038">
      <w:pPr>
        <w:pStyle w:val="ListParagraph"/>
        <w:spacing w:line="360" w:lineRule="auto"/>
        <w:jc w:val="both"/>
        <w:rPr>
          <w:rtl/>
        </w:rPr>
      </w:pPr>
      <w:r>
        <w:rPr>
          <w:rtl/>
        </w:rPr>
        <w:t>ב</w:t>
      </w:r>
      <w:hyperlink r:id="rId39" w:history="1">
        <w:r w:rsidR="00774015" w:rsidRPr="00774015">
          <w:rPr>
            <w:rStyle w:val="Hyperlink"/>
            <w:rtl/>
          </w:rPr>
          <w:t>ע"פ 7126/04</w:t>
        </w:r>
      </w:hyperlink>
      <w:r>
        <w:rPr>
          <w:rtl/>
        </w:rPr>
        <w:t xml:space="preserve"> </w:t>
      </w:r>
      <w:r w:rsidRPr="00E87681">
        <w:rPr>
          <w:b/>
          <w:bCs/>
          <w:rtl/>
        </w:rPr>
        <w:t>אחמד גדיר נ' מדינת ישראל</w:t>
      </w:r>
      <w:r>
        <w:rPr>
          <w:rtl/>
        </w:rPr>
        <w:t xml:space="preserve"> </w:t>
      </w:r>
      <w:r>
        <w:rPr>
          <w:rFonts w:hint="cs"/>
          <w:rtl/>
        </w:rPr>
        <w:t xml:space="preserve">(27.6.2005) </w:t>
      </w:r>
      <w:r>
        <w:rPr>
          <w:rtl/>
        </w:rPr>
        <w:t>הורשעו הנאשמים לאחר שמיעת ראיות</w:t>
      </w:r>
      <w:r>
        <w:rPr>
          <w:rFonts w:hint="cs"/>
          <w:rtl/>
        </w:rPr>
        <w:t>,</w:t>
      </w:r>
      <w:r>
        <w:rPr>
          <w:rtl/>
        </w:rPr>
        <w:t xml:space="preserve"> בחבלה חמורה בנסיבות מחמירות והמערער הורשע </w:t>
      </w:r>
      <w:r>
        <w:rPr>
          <w:rFonts w:hint="cs"/>
          <w:rtl/>
        </w:rPr>
        <w:t xml:space="preserve">גם בגין </w:t>
      </w:r>
      <w:r>
        <w:rPr>
          <w:rtl/>
        </w:rPr>
        <w:t>איומים. בסופו של דבר נגזרו עונשים של 7 חודשי מאסר ו- 8 חודשי מאסר כאשר באותו מקרה פרצו המערערים לדירה בה שהו המתלוננים עם תינוקת בת שנתיים, זרו הרס בבית והיכו כל מי שנקרה בדרכם לרבות התינוקת. בית המשפט העליון קיבל את הערעור ואיפשר ריצוי העונש בעבודות שירות</w:t>
      </w:r>
      <w:r>
        <w:rPr>
          <w:rFonts w:hint="cs"/>
          <w:rtl/>
        </w:rPr>
        <w:t xml:space="preserve"> בעיקר מפאת שיקול של מעבר הזמן</w:t>
      </w:r>
      <w:r>
        <w:rPr>
          <w:rtl/>
        </w:rPr>
        <w:t xml:space="preserve">. </w:t>
      </w:r>
    </w:p>
    <w:p w14:paraId="6964EF68" w14:textId="77777777" w:rsidR="00B07038" w:rsidRDefault="00B07038" w:rsidP="00B07038">
      <w:pPr>
        <w:pStyle w:val="ListParagraph"/>
        <w:spacing w:line="360" w:lineRule="auto"/>
        <w:jc w:val="both"/>
        <w:rPr>
          <w:rtl/>
        </w:rPr>
      </w:pPr>
      <w:r>
        <w:rPr>
          <w:rtl/>
        </w:rPr>
        <w:t>ב</w:t>
      </w:r>
      <w:hyperlink r:id="rId40" w:history="1">
        <w:r w:rsidR="00774015" w:rsidRPr="00774015">
          <w:rPr>
            <w:rStyle w:val="Hyperlink"/>
            <w:rtl/>
          </w:rPr>
          <w:t>ת"פ 15237-06-13</w:t>
        </w:r>
      </w:hyperlink>
      <w:r>
        <w:rPr>
          <w:rtl/>
        </w:rPr>
        <w:t xml:space="preserve"> </w:t>
      </w:r>
      <w:r w:rsidRPr="00544571">
        <w:rPr>
          <w:b/>
          <w:bCs/>
          <w:rtl/>
        </w:rPr>
        <w:t>מדינת ישראל נ' פרג' כליב</w:t>
      </w:r>
      <w:r>
        <w:rPr>
          <w:rtl/>
        </w:rPr>
        <w:t xml:space="preserve"> </w:t>
      </w:r>
      <w:r>
        <w:rPr>
          <w:rFonts w:hint="cs"/>
          <w:rtl/>
        </w:rPr>
        <w:t>(29.5.2014)</w:t>
      </w:r>
      <w:r>
        <w:rPr>
          <w:rtl/>
        </w:rPr>
        <w:t xml:space="preserve"> הורשעו הנאשמים במסגרת הסדר טיעון בעבירות של ניסיון לחבלה חמורה בנסיבות מחמירות ותקיפה הגורמת חבלה ממשית בנסיבות מחמירות כאשר התקיים בינם לבין המתלונן סכסוך. הנאשמים פגעו במתלונן באמצעות רכב ולאחר מכן תקפו אותו בצוותא. נגזרו עליהם עונשי מאסר לתקופות קצרות לריצוי בעבודות שירות</w:t>
      </w:r>
      <w:r>
        <w:rPr>
          <w:rFonts w:hint="cs"/>
          <w:rtl/>
        </w:rPr>
        <w:t xml:space="preserve"> כאשר ביחס לשניים מתוך שלושת הנאשמים, העדיף בית המשפט שיקולי שיקום. </w:t>
      </w:r>
    </w:p>
    <w:p w14:paraId="60415A98" w14:textId="77777777" w:rsidR="00B07038" w:rsidRDefault="00B07038" w:rsidP="00B07038">
      <w:pPr>
        <w:pStyle w:val="ListParagraph"/>
        <w:spacing w:line="360" w:lineRule="auto"/>
        <w:jc w:val="both"/>
        <w:rPr>
          <w:rtl/>
        </w:rPr>
      </w:pPr>
      <w:r>
        <w:rPr>
          <w:rtl/>
        </w:rPr>
        <w:t xml:space="preserve">אוזכרו פסקי דין נוספים בעבירות של ניסיון לגרימת חבלה בכוונה מחמירה ובעבירות הדומות לאלה שביצע הנאשם ואף עבירות חמורות יותר בהם נגזרו תקופות מאסר שבין 6 חודשים לריצוי בעבודות שירות לבין 24 חודשי מאסר בפועל. </w:t>
      </w:r>
    </w:p>
    <w:p w14:paraId="463D760D" w14:textId="77777777" w:rsidR="00B07038" w:rsidRDefault="00B07038" w:rsidP="00B07038">
      <w:pPr>
        <w:spacing w:line="360" w:lineRule="auto"/>
        <w:jc w:val="both"/>
        <w:rPr>
          <w:rtl/>
        </w:rPr>
      </w:pPr>
    </w:p>
    <w:p w14:paraId="3EE69BBA" w14:textId="77777777" w:rsidR="00B07038" w:rsidRDefault="00B07038" w:rsidP="00B07038">
      <w:pPr>
        <w:pStyle w:val="ListParagraph"/>
        <w:numPr>
          <w:ilvl w:val="0"/>
          <w:numId w:val="1"/>
        </w:numPr>
        <w:spacing w:line="360" w:lineRule="auto"/>
        <w:jc w:val="both"/>
        <w:rPr>
          <w:rtl/>
        </w:rPr>
      </w:pPr>
      <w:r>
        <w:rPr>
          <w:rtl/>
        </w:rPr>
        <w:t>נטען שיש לקבוע שמדובר באירוע מתמשך אחד. נטען שאמנם מדובר בשלושה אישומים אך העבירות נעברו בפרק זמן קצר של פחות משלושה ימים וכי מדובר בתכנית עבריינית אחת ולכן ראוי לקבוע מתחם ענישה אחד לכלל האישומים כאשר נטען שיש לקבוע מתחם ענישה הולם שבין 12 – 24 חודשי מאסר בין היתר בהתחשב בכך שמדובר באדם צעיר, ללא עבר פלילי הנכנס לגדר "בגיר צעיר" בהתאם לפסיקה (</w:t>
      </w:r>
      <w:hyperlink r:id="rId41" w:history="1">
        <w:r w:rsidR="00774015" w:rsidRPr="00774015">
          <w:rPr>
            <w:rStyle w:val="Hyperlink"/>
            <w:rFonts w:hint="eastAsia"/>
            <w:rtl/>
          </w:rPr>
          <w:t>ע</w:t>
        </w:r>
        <w:r w:rsidR="00774015" w:rsidRPr="00774015">
          <w:rPr>
            <w:rStyle w:val="Hyperlink"/>
            <w:rtl/>
          </w:rPr>
          <w:t>"פ 7781/12</w:t>
        </w:r>
      </w:hyperlink>
      <w:r>
        <w:rPr>
          <w:rFonts w:hint="cs"/>
          <w:rtl/>
        </w:rPr>
        <w:t xml:space="preserve">). </w:t>
      </w:r>
    </w:p>
    <w:p w14:paraId="2FF10198" w14:textId="77777777" w:rsidR="00B07038" w:rsidRDefault="00B07038" w:rsidP="00B07038">
      <w:pPr>
        <w:spacing w:line="360" w:lineRule="auto"/>
        <w:jc w:val="both"/>
        <w:rPr>
          <w:rtl/>
        </w:rPr>
      </w:pPr>
    </w:p>
    <w:p w14:paraId="4BD6E196" w14:textId="77777777" w:rsidR="00B07038" w:rsidRDefault="00B07038" w:rsidP="00B07038">
      <w:pPr>
        <w:pStyle w:val="ListParagraph"/>
        <w:numPr>
          <w:ilvl w:val="0"/>
          <w:numId w:val="1"/>
        </w:numPr>
        <w:spacing w:line="360" w:lineRule="auto"/>
        <w:jc w:val="both"/>
        <w:rPr>
          <w:rtl/>
        </w:rPr>
      </w:pPr>
      <w:r>
        <w:rPr>
          <w:rtl/>
        </w:rPr>
        <w:t xml:space="preserve">בנוסף, נטען שיש להתחשב בסולחה שנערכה ביום 26.3.16 ולנכות את ימי המעצר וגם חלק מימי המעצר בפיקוח  אלקטרוני. </w:t>
      </w:r>
    </w:p>
    <w:p w14:paraId="0D990845" w14:textId="77777777" w:rsidR="00B07038" w:rsidRDefault="00B07038" w:rsidP="00B07038">
      <w:pPr>
        <w:pStyle w:val="ListParagraph"/>
        <w:numPr>
          <w:ilvl w:val="0"/>
          <w:numId w:val="1"/>
        </w:numPr>
        <w:spacing w:line="360" w:lineRule="auto"/>
        <w:jc w:val="both"/>
        <w:rPr>
          <w:rtl/>
        </w:rPr>
      </w:pPr>
      <w:r>
        <w:rPr>
          <w:rtl/>
        </w:rPr>
        <w:t xml:space="preserve">בסופו של עניין ביקש הסניגור לאמץ את המלצת שירות המבחן ולסטות ממתחם הענישה הראוי משיקולי שיקום. </w:t>
      </w:r>
    </w:p>
    <w:p w14:paraId="42DEEB33" w14:textId="77777777" w:rsidR="00B07038" w:rsidRDefault="00B07038" w:rsidP="00B07038">
      <w:pPr>
        <w:spacing w:line="360" w:lineRule="auto"/>
        <w:jc w:val="both"/>
        <w:rPr>
          <w:rtl/>
        </w:rPr>
      </w:pPr>
    </w:p>
    <w:p w14:paraId="7CF1DCD7" w14:textId="77777777" w:rsidR="00B07038" w:rsidRDefault="00B07038" w:rsidP="00B07038">
      <w:pPr>
        <w:pStyle w:val="ListParagraph"/>
        <w:numPr>
          <w:ilvl w:val="0"/>
          <w:numId w:val="1"/>
        </w:numPr>
        <w:spacing w:line="360" w:lineRule="auto"/>
        <w:jc w:val="both"/>
        <w:rPr>
          <w:rtl/>
        </w:rPr>
      </w:pPr>
      <w:r>
        <w:rPr>
          <w:rFonts w:hint="cs"/>
          <w:rtl/>
        </w:rPr>
        <w:t xml:space="preserve">הנאשם הביע צער על מעשיו ואמר שלא יחזור על העבירות. </w:t>
      </w:r>
    </w:p>
    <w:p w14:paraId="65B211B9" w14:textId="77777777" w:rsidR="00B07038" w:rsidRDefault="00B07038" w:rsidP="00B07038">
      <w:pPr>
        <w:spacing w:line="360" w:lineRule="auto"/>
        <w:jc w:val="both"/>
        <w:rPr>
          <w:rtl/>
        </w:rPr>
      </w:pPr>
    </w:p>
    <w:p w14:paraId="7B5EDC84" w14:textId="77777777" w:rsidR="00B07038" w:rsidRDefault="00B07038" w:rsidP="00B07038">
      <w:pPr>
        <w:pStyle w:val="ListParagraph"/>
        <w:spacing w:line="360" w:lineRule="auto"/>
        <w:ind w:left="360"/>
        <w:jc w:val="both"/>
        <w:rPr>
          <w:rtl/>
        </w:rPr>
      </w:pPr>
      <w:r w:rsidRPr="008F21F5">
        <w:rPr>
          <w:b/>
          <w:bCs/>
          <w:u w:val="single"/>
          <w:rtl/>
        </w:rPr>
        <w:t>תסקיר שירות המבחן</w:t>
      </w:r>
    </w:p>
    <w:p w14:paraId="013EACE4" w14:textId="77777777" w:rsidR="00B07038" w:rsidRDefault="00B07038" w:rsidP="00B07038">
      <w:pPr>
        <w:spacing w:line="360" w:lineRule="auto"/>
        <w:jc w:val="both"/>
        <w:rPr>
          <w:rtl/>
        </w:rPr>
      </w:pPr>
    </w:p>
    <w:p w14:paraId="5C7B60E5" w14:textId="77777777" w:rsidR="00B07038" w:rsidRDefault="00B07038" w:rsidP="00B07038">
      <w:pPr>
        <w:pStyle w:val="ListParagraph"/>
        <w:numPr>
          <w:ilvl w:val="0"/>
          <w:numId w:val="1"/>
        </w:numPr>
        <w:spacing w:line="360" w:lineRule="auto"/>
        <w:jc w:val="both"/>
        <w:rPr>
          <w:rtl/>
        </w:rPr>
      </w:pPr>
      <w:r>
        <w:rPr>
          <w:rtl/>
        </w:rPr>
        <w:t xml:space="preserve">בתסקיר תואר שהנאשם בן 20, רווק המתגורר בבית הוריו בשפרעם ואינו עובד. טרם הסתבכותו עבד </w:t>
      </w:r>
      <w:r>
        <w:rPr>
          <w:rFonts w:hint="cs"/>
          <w:rtl/>
        </w:rPr>
        <w:t xml:space="preserve">ועסק גם באימון </w:t>
      </w:r>
      <w:r>
        <w:rPr>
          <w:rtl/>
        </w:rPr>
        <w:t xml:space="preserve">סוסים. הוא סיים 12 שנות לימוד והחל בתהליך גיוס לצבא בסוף שנת 2015 שנקטע בעקבות מעורבותו בעבירות בהן הוא הואשם. משפחתו נורמטיבית. הנאשם נעדר הרשעות קודמות. שירות המבחן התרשם שהנאשם לוקח אחריות על מעשיו ובנוסף התרשמו שמדובר באדם צעיר בשלבי גיבוש זהותו. צויינה רמת סיכון נמוכה לביצוע עבירות אלימות ברמת חומרה בינונית. שירות המבחן בסופו של דבר המליץ על הטלת צו מבחן ל- 18 חודשים ושילובו בטיפול במסגרת השירות ומאסר לריצוי בעבודות שירות ופיצוי. </w:t>
      </w:r>
    </w:p>
    <w:p w14:paraId="044128A2" w14:textId="77777777" w:rsidR="00B07038" w:rsidRPr="00534420" w:rsidRDefault="00B07038" w:rsidP="00B07038">
      <w:pPr>
        <w:spacing w:line="360" w:lineRule="auto"/>
        <w:jc w:val="both"/>
        <w:rPr>
          <w:rtl/>
        </w:rPr>
      </w:pPr>
    </w:p>
    <w:p w14:paraId="52C07BF5" w14:textId="77777777" w:rsidR="00B07038" w:rsidRDefault="00B07038" w:rsidP="00B07038">
      <w:pPr>
        <w:pStyle w:val="ListParagraph"/>
        <w:spacing w:line="360" w:lineRule="auto"/>
        <w:ind w:left="360"/>
        <w:jc w:val="both"/>
        <w:rPr>
          <w:rtl/>
        </w:rPr>
      </w:pPr>
      <w:r w:rsidRPr="008F21F5">
        <w:rPr>
          <w:b/>
          <w:bCs/>
          <w:u w:val="single"/>
          <w:rtl/>
        </w:rPr>
        <w:t>דיון</w:t>
      </w:r>
    </w:p>
    <w:p w14:paraId="3D604D2E" w14:textId="77777777" w:rsidR="00B07038" w:rsidRDefault="00B07038" w:rsidP="00B07038">
      <w:pPr>
        <w:spacing w:line="360" w:lineRule="auto"/>
        <w:jc w:val="both"/>
        <w:rPr>
          <w:rtl/>
        </w:rPr>
      </w:pPr>
    </w:p>
    <w:p w14:paraId="327DBC1F" w14:textId="77777777" w:rsidR="00B07038" w:rsidRPr="000E3095" w:rsidRDefault="00B07038" w:rsidP="00B07038">
      <w:pPr>
        <w:pStyle w:val="ListParagraph"/>
        <w:numPr>
          <w:ilvl w:val="0"/>
          <w:numId w:val="1"/>
        </w:numPr>
        <w:spacing w:line="360" w:lineRule="auto"/>
        <w:jc w:val="both"/>
        <w:rPr>
          <w:rtl/>
        </w:rPr>
      </w:pPr>
      <w:r>
        <w:rPr>
          <w:rtl/>
        </w:rPr>
        <w:t xml:space="preserve">הנאשם שהה במעצר מתאריך 27.3.16 עד ליום 1.6.16 ופעם נוספת מיום 22.10.16 עד ליום 2.11.16 ושהה במעצר עם איזוק אלקטרוני בין הימים 1.6.16 עד לתאריך המעצר השני ביום 22.10.16 ולאחר מכן עד דצמבר 2016. </w:t>
      </w:r>
      <w:r>
        <w:rPr>
          <w:rFonts w:hint="cs"/>
          <w:rtl/>
        </w:rPr>
        <w:t xml:space="preserve">התנהלו שש ישיבות הוכחות. </w:t>
      </w:r>
    </w:p>
    <w:p w14:paraId="1CA6C602" w14:textId="77777777" w:rsidR="00B07038" w:rsidRDefault="00B07038" w:rsidP="00B07038">
      <w:pPr>
        <w:spacing w:line="360" w:lineRule="auto"/>
        <w:jc w:val="both"/>
        <w:rPr>
          <w:rtl/>
        </w:rPr>
      </w:pPr>
    </w:p>
    <w:p w14:paraId="4506FEE9" w14:textId="77777777" w:rsidR="00B07038" w:rsidRDefault="00B07038" w:rsidP="00B07038">
      <w:pPr>
        <w:pStyle w:val="ListParagraph"/>
        <w:numPr>
          <w:ilvl w:val="0"/>
          <w:numId w:val="1"/>
        </w:numPr>
        <w:spacing w:line="360" w:lineRule="auto"/>
        <w:jc w:val="both"/>
        <w:rPr>
          <w:rtl/>
        </w:rPr>
      </w:pPr>
      <w:r>
        <w:rPr>
          <w:rtl/>
        </w:rPr>
        <w:t>באשר לשאלה אם מדובר בארוע אחד או במספר אירועים, נראה לי שבמקרה זה יש לקבוע כי מדובר</w:t>
      </w:r>
      <w:r>
        <w:rPr>
          <w:rFonts w:hint="cs"/>
          <w:rtl/>
        </w:rPr>
        <w:t xml:space="preserve"> </w:t>
      </w:r>
      <w:r w:rsidRPr="000F10C0">
        <w:rPr>
          <w:u w:val="single"/>
          <w:rtl/>
        </w:rPr>
        <w:t>במספר אירועים נפרדים</w:t>
      </w:r>
      <w:r>
        <w:rPr>
          <w:rtl/>
        </w:rPr>
        <w:t>. אמנם האירועים כולם קשורים לסכסוך שהיה לנאשם עם המתלונן. אולם, מדובר באירועים שהתרחשו במקומות שונים, בתנאים שונים ומול קרבנות שונים כך שאיני מוצא שקיים קשר הדוק דיו בין כולם על מנת לקבוע שמדובר באירוע אחד</w:t>
      </w:r>
      <w:r>
        <w:rPr>
          <w:rFonts w:hint="cs"/>
          <w:rtl/>
        </w:rPr>
        <w:t xml:space="preserve"> מתמשך או תכנית עבריינית אחת. </w:t>
      </w:r>
      <w:r>
        <w:rPr>
          <w:rtl/>
        </w:rPr>
        <w:t xml:space="preserve">הערכים החברתיים שנפגעו היו: שמירה על שלום הציבור, שלטון החוק ושלמות הגוף כאשר הפגיעה בהם היתה ברמה בינונית לכל הפחות. באשר לנסיבות הקשורות בביצוע העבירות, ביחס לאישומים 1 ו- 2, ברור שקדם להם תכנון מוקדם שחלקו של הנאשם בהם היה בלעדי והיה צפוי נזק משמעותי מביצועם אם כי בסופו של עניין לא היו נפגעים בגוף או בנפש למרות שמדובר בעבירות נשק. הסיבות שהביאו את הנאשם לביצוע העבירות היו פסולות ואף פעוטות והנאשם היה צריך להבין למרות גילו את משמעות מעשיו ולהימנע מהם. </w:t>
      </w:r>
    </w:p>
    <w:p w14:paraId="386E15B9" w14:textId="77777777" w:rsidR="00B07038" w:rsidRDefault="00B07038" w:rsidP="00B07038">
      <w:pPr>
        <w:spacing w:line="360" w:lineRule="auto"/>
        <w:jc w:val="both"/>
        <w:rPr>
          <w:rtl/>
        </w:rPr>
      </w:pPr>
    </w:p>
    <w:p w14:paraId="72443551" w14:textId="77777777" w:rsidR="00B07038" w:rsidRDefault="00B07038" w:rsidP="00B07038">
      <w:pPr>
        <w:pStyle w:val="ListParagraph"/>
        <w:numPr>
          <w:ilvl w:val="0"/>
          <w:numId w:val="1"/>
        </w:numPr>
        <w:spacing w:line="360" w:lineRule="auto"/>
        <w:jc w:val="both"/>
        <w:rPr>
          <w:rtl/>
        </w:rPr>
      </w:pPr>
      <w:r>
        <w:rPr>
          <w:rtl/>
        </w:rPr>
        <w:t xml:space="preserve">מכל האמור הגעתי למסקנה </w:t>
      </w:r>
      <w:r w:rsidRPr="000F10C0">
        <w:rPr>
          <w:u w:val="single"/>
          <w:rtl/>
        </w:rPr>
        <w:t xml:space="preserve">שבגין האישום הראשון מתחם הענישה ההולם נמצא בין 18 – 45 חודשי מאסר בפועל; בגין האישום השני – 12 חודשי מאסר בפועל </w:t>
      </w:r>
      <w:r w:rsidRPr="000F10C0">
        <w:rPr>
          <w:rFonts w:hint="cs"/>
          <w:u w:val="single"/>
          <w:rtl/>
        </w:rPr>
        <w:t>עד 36</w:t>
      </w:r>
      <w:r w:rsidRPr="000F10C0">
        <w:rPr>
          <w:u w:val="single"/>
          <w:rtl/>
        </w:rPr>
        <w:t xml:space="preserve"> </w:t>
      </w:r>
      <w:r w:rsidRPr="000F10C0">
        <w:rPr>
          <w:rFonts w:hint="cs"/>
          <w:u w:val="single"/>
          <w:rtl/>
        </w:rPr>
        <w:t>חודשי</w:t>
      </w:r>
      <w:r w:rsidRPr="000F10C0">
        <w:rPr>
          <w:u w:val="single"/>
          <w:rtl/>
        </w:rPr>
        <w:t xml:space="preserve"> מאסר בפועל ובגין האישום השלישי – 9 חודשי מאסר בפועל עד </w:t>
      </w:r>
      <w:r w:rsidRPr="000F10C0">
        <w:rPr>
          <w:rFonts w:hint="cs"/>
          <w:u w:val="single"/>
          <w:rtl/>
        </w:rPr>
        <w:t>24 חודשי</w:t>
      </w:r>
      <w:r w:rsidRPr="000F10C0">
        <w:rPr>
          <w:u w:val="single"/>
          <w:rtl/>
        </w:rPr>
        <w:t xml:space="preserve"> מאסר בפועל.</w:t>
      </w:r>
      <w:r>
        <w:rPr>
          <w:rtl/>
        </w:rPr>
        <w:t xml:space="preserve"> ואולם, המקרה מתאים ל</w:t>
      </w:r>
      <w:r>
        <w:rPr>
          <w:rFonts w:hint="cs"/>
          <w:rtl/>
        </w:rPr>
        <w:t>קביעת עונש</w:t>
      </w:r>
      <w:r>
        <w:rPr>
          <w:rtl/>
        </w:rPr>
        <w:t xml:space="preserve"> על פי </w:t>
      </w:r>
      <w:hyperlink r:id="rId42" w:history="1">
        <w:r w:rsidR="00B375EB" w:rsidRPr="00B375EB">
          <w:rPr>
            <w:color w:val="0000FF"/>
            <w:u w:val="single"/>
            <w:rtl/>
          </w:rPr>
          <w:t>סעיף 40יג(ב)</w:t>
        </w:r>
      </w:hyperlink>
      <w:r>
        <w:rPr>
          <w:rtl/>
        </w:rPr>
        <w:t xml:space="preserve"> רישא לחוק. לעניין קביעת העונש בתוך המתחם יש להתחשב, בין היתר, בהודאת הנאשם ולקיחת האחריות על אף שבאו בשלב מאוחר יחסית והן בסולחה שנערכה. לחומרה יצויין אופי המעשים והקלות בה נעשה שימוש בנשק במספר מקרים והעובדה כי מדובר בנשקים שלא נמסרו, לפחות לגבי חלק מהעבירות. </w:t>
      </w:r>
    </w:p>
    <w:p w14:paraId="3DBE5FD5" w14:textId="77777777" w:rsidR="00B07038" w:rsidRDefault="00B07038" w:rsidP="00B07038">
      <w:pPr>
        <w:spacing w:line="360" w:lineRule="auto"/>
        <w:jc w:val="both"/>
        <w:rPr>
          <w:rtl/>
        </w:rPr>
      </w:pPr>
    </w:p>
    <w:p w14:paraId="4B6F4E83" w14:textId="77777777" w:rsidR="00B07038" w:rsidRDefault="00B07038" w:rsidP="00B07038">
      <w:pPr>
        <w:pStyle w:val="ListParagraph"/>
        <w:numPr>
          <w:ilvl w:val="0"/>
          <w:numId w:val="1"/>
        </w:numPr>
        <w:spacing w:line="360" w:lineRule="auto"/>
        <w:jc w:val="both"/>
        <w:rPr>
          <w:rtl/>
        </w:rPr>
      </w:pPr>
      <w:r>
        <w:rPr>
          <w:rFonts w:hint="cs"/>
          <w:rtl/>
        </w:rPr>
        <w:t xml:space="preserve">במקרה זה לא אוכל להעדיף שיקולי שיקום ללא מאסר. הנאשם עשה לכל היותר צעדים ראשונים לקראת שיקום אפשרי מאז ביצוע העבירות </w:t>
      </w:r>
      <w:r>
        <w:rPr>
          <w:rtl/>
        </w:rPr>
        <w:t>–</w:t>
      </w:r>
      <w:r>
        <w:rPr>
          <w:rFonts w:hint="cs"/>
          <w:rtl/>
        </w:rPr>
        <w:t xml:space="preserve"> שהיו רבות יחסית ובכולן היה מעורב נשק בלתי חוקי. מתסקיר שירות המבחן לא עלה באופן מובהק כי סיכויי השיקום טובים, אלא מוכנות ראשונית בלבד מצד הנאשם. כך, לא ניתן להימנע ממאסר. יחד עם זאת </w:t>
      </w:r>
      <w:r>
        <w:rPr>
          <w:rtl/>
        </w:rPr>
        <w:t>יוער כי אלולא ההודאה ולקיחת האחריות היה מקום להטיל על הנאשם ענישה ברף הגבוה של המתחמים.</w:t>
      </w:r>
    </w:p>
    <w:p w14:paraId="0823D328" w14:textId="77777777" w:rsidR="00B07038" w:rsidRDefault="00B07038" w:rsidP="00B07038">
      <w:pPr>
        <w:spacing w:line="360" w:lineRule="auto"/>
        <w:jc w:val="both"/>
        <w:rPr>
          <w:rtl/>
        </w:rPr>
      </w:pPr>
    </w:p>
    <w:p w14:paraId="616857A8" w14:textId="77777777" w:rsidR="00B07038" w:rsidRDefault="00B07038" w:rsidP="00B07038">
      <w:pPr>
        <w:pStyle w:val="ListParagraph"/>
        <w:numPr>
          <w:ilvl w:val="0"/>
          <w:numId w:val="1"/>
        </w:numPr>
        <w:spacing w:line="360" w:lineRule="auto"/>
        <w:jc w:val="both"/>
        <w:rPr>
          <w:rtl/>
        </w:rPr>
      </w:pPr>
      <w:r>
        <w:rPr>
          <w:rtl/>
        </w:rPr>
        <w:t xml:space="preserve">לאור כל האמור לעיל הגעתי למסקנה שיש להשית על הנאשם עונשים כדלקמן: </w:t>
      </w:r>
    </w:p>
    <w:p w14:paraId="7AF7B5B9" w14:textId="77777777" w:rsidR="00B07038" w:rsidRDefault="00B07038" w:rsidP="00B07038">
      <w:pPr>
        <w:pStyle w:val="ListParagraph"/>
        <w:numPr>
          <w:ilvl w:val="0"/>
          <w:numId w:val="2"/>
        </w:numPr>
        <w:spacing w:line="360" w:lineRule="auto"/>
        <w:jc w:val="both"/>
        <w:rPr>
          <w:rtl/>
        </w:rPr>
      </w:pPr>
      <w:r>
        <w:rPr>
          <w:rtl/>
        </w:rPr>
        <w:t>36 חודשי מאסר בפועל</w:t>
      </w:r>
      <w:r>
        <w:rPr>
          <w:rFonts w:hint="cs"/>
          <w:rtl/>
        </w:rPr>
        <w:t xml:space="preserve"> בניכוי ימי מעצרו </w:t>
      </w:r>
      <w:r>
        <w:rPr>
          <w:rtl/>
        </w:rPr>
        <w:t>מ</w:t>
      </w:r>
      <w:r>
        <w:rPr>
          <w:rFonts w:hint="cs"/>
          <w:rtl/>
        </w:rPr>
        <w:t>יום</w:t>
      </w:r>
      <w:r>
        <w:rPr>
          <w:rtl/>
        </w:rPr>
        <w:t xml:space="preserve"> 27.3.16 עד ליום 1.6.16 ומיום 22.10.16 עד ליום 2.11.16</w:t>
      </w:r>
      <w:r>
        <w:rPr>
          <w:rFonts w:hint="cs"/>
          <w:rtl/>
        </w:rPr>
        <w:t xml:space="preserve">. </w:t>
      </w:r>
    </w:p>
    <w:p w14:paraId="0C03776A" w14:textId="77777777" w:rsidR="00B07038" w:rsidRDefault="00B07038" w:rsidP="00B07038">
      <w:pPr>
        <w:pStyle w:val="ListParagraph"/>
        <w:spacing w:line="360" w:lineRule="auto"/>
        <w:ind w:left="1080"/>
        <w:jc w:val="both"/>
        <w:rPr>
          <w:rtl/>
        </w:rPr>
      </w:pPr>
      <w:r w:rsidRPr="00FA7005">
        <w:rPr>
          <w:rtl/>
        </w:rPr>
        <w:t xml:space="preserve">הנאשם הנדון יתייצב למאסרו בבית מעצר קישון עד </w:t>
      </w:r>
      <w:r>
        <w:rPr>
          <w:rFonts w:hint="cs"/>
          <w:rtl/>
        </w:rPr>
        <w:t>ליום 16.4.17 ב</w:t>
      </w:r>
      <w:r w:rsidRPr="00FA7005">
        <w:rPr>
          <w:rtl/>
        </w:rPr>
        <w:t>שעה 10:00, או על פי החלטת שב"ס, כשברשותו תעודת זהות או דרכון.</w:t>
      </w:r>
      <w:r w:rsidRPr="00A676EA">
        <w:rPr>
          <w:rFonts w:ascii="Arial" w:hAnsi="Arial" w:cs="Arial"/>
          <w:rtl/>
        </w:rPr>
        <w:t xml:space="preserve"> </w:t>
      </w:r>
      <w:r w:rsidRPr="00FA7005">
        <w:rPr>
          <w:rtl/>
        </w:rPr>
        <w:t>על הנדון לתאם את הכניסה למאסר, כולל האפשרות למיון מוקדם, עם ענף אבחון ומיון של שב"ס, טל</w:t>
      </w:r>
      <w:r>
        <w:rPr>
          <w:rFonts w:hint="cs"/>
          <w:rtl/>
        </w:rPr>
        <w:t>'</w:t>
      </w:r>
      <w:r w:rsidRPr="00FA7005">
        <w:rPr>
          <w:rtl/>
        </w:rPr>
        <w:t>: 08-9787377, 08-9787336.</w:t>
      </w:r>
    </w:p>
    <w:p w14:paraId="7C08E510" w14:textId="77777777" w:rsidR="00B07038" w:rsidRDefault="00B07038" w:rsidP="00B07038">
      <w:pPr>
        <w:pStyle w:val="ListParagraph"/>
        <w:spacing w:line="360" w:lineRule="auto"/>
        <w:ind w:left="1080"/>
        <w:jc w:val="both"/>
        <w:rPr>
          <w:rtl/>
        </w:rPr>
      </w:pPr>
      <w:r>
        <w:rPr>
          <w:rFonts w:hint="cs"/>
          <w:rtl/>
        </w:rPr>
        <w:t xml:space="preserve">התנאים המגבילים החלים על הנאשם ימשיכו לחול עד למועד זה. </w:t>
      </w:r>
    </w:p>
    <w:p w14:paraId="7C48828E" w14:textId="77777777" w:rsidR="00B07038" w:rsidRDefault="00B07038" w:rsidP="00B07038">
      <w:pPr>
        <w:pStyle w:val="ListParagraph"/>
        <w:numPr>
          <w:ilvl w:val="0"/>
          <w:numId w:val="2"/>
        </w:numPr>
        <w:spacing w:line="360" w:lineRule="auto"/>
        <w:jc w:val="both"/>
        <w:rPr>
          <w:rtl/>
        </w:rPr>
      </w:pPr>
      <w:r>
        <w:rPr>
          <w:rtl/>
        </w:rPr>
        <w:t xml:space="preserve">12 חודשי מאסר על תנאי למשך 3 שנים מיום שחרורו שיופעל במידה ויעבור עבירת אלימות מסוג פשע. </w:t>
      </w:r>
    </w:p>
    <w:p w14:paraId="04C58996" w14:textId="77777777" w:rsidR="00B07038" w:rsidRDefault="00B07038" w:rsidP="00B07038">
      <w:pPr>
        <w:pStyle w:val="ListParagraph"/>
        <w:numPr>
          <w:ilvl w:val="0"/>
          <w:numId w:val="2"/>
        </w:numPr>
        <w:spacing w:line="360" w:lineRule="auto"/>
        <w:jc w:val="both"/>
        <w:rPr>
          <w:rtl/>
        </w:rPr>
      </w:pPr>
      <w:r>
        <w:rPr>
          <w:rtl/>
        </w:rPr>
        <w:t xml:space="preserve">פיצוי לכל </w:t>
      </w:r>
      <w:r>
        <w:rPr>
          <w:rFonts w:hint="cs"/>
          <w:rtl/>
        </w:rPr>
        <w:t xml:space="preserve">אחד </w:t>
      </w:r>
      <w:r>
        <w:rPr>
          <w:rtl/>
        </w:rPr>
        <w:t xml:space="preserve">מן המתלוננים בסך 2,500 ₪ לתשלום עד ליום 30.12.17. </w:t>
      </w:r>
    </w:p>
    <w:p w14:paraId="293BE6AE" w14:textId="77777777" w:rsidR="00B07038" w:rsidRDefault="00B07038" w:rsidP="00B07038">
      <w:pPr>
        <w:pStyle w:val="ListParagraph"/>
        <w:numPr>
          <w:ilvl w:val="0"/>
          <w:numId w:val="2"/>
        </w:numPr>
        <w:spacing w:line="360" w:lineRule="auto"/>
        <w:jc w:val="both"/>
        <w:rPr>
          <w:rtl/>
        </w:rPr>
      </w:pPr>
      <w:r>
        <w:rPr>
          <w:rtl/>
        </w:rPr>
        <w:t xml:space="preserve">קנס בסך 5,000 ₪ לתשלום עד ליום 30.12.17. </w:t>
      </w:r>
    </w:p>
    <w:p w14:paraId="7A0D7AF9" w14:textId="77777777" w:rsidR="00B07038" w:rsidRDefault="00B07038" w:rsidP="00B07038">
      <w:pPr>
        <w:spacing w:line="360" w:lineRule="auto"/>
        <w:jc w:val="both"/>
        <w:rPr>
          <w:sz w:val="18"/>
          <w:szCs w:val="18"/>
          <w:rtl/>
        </w:rPr>
      </w:pPr>
    </w:p>
    <w:p w14:paraId="72339385" w14:textId="77777777" w:rsidR="00B07038" w:rsidRDefault="00B07038" w:rsidP="00B07038">
      <w:pPr>
        <w:rPr>
          <w:rFonts w:ascii="Arial" w:hAnsi="Arial"/>
          <w:b/>
          <w:bCs/>
          <w:u w:val="single"/>
          <w:rtl/>
        </w:rPr>
      </w:pPr>
    </w:p>
    <w:p w14:paraId="3FAF5944" w14:textId="77777777" w:rsidR="00B07038" w:rsidRDefault="00B07038" w:rsidP="00B07038">
      <w:pPr>
        <w:rPr>
          <w:rtl/>
        </w:rPr>
      </w:pPr>
      <w:r>
        <w:rPr>
          <w:rFonts w:ascii="Arial" w:hAnsi="Arial" w:hint="cs"/>
          <w:b/>
          <w:bCs/>
          <w:u w:val="single"/>
          <w:rtl/>
        </w:rPr>
        <w:t xml:space="preserve">זכות ערעור תוך 45 ימים. </w:t>
      </w:r>
    </w:p>
    <w:p w14:paraId="45005A99" w14:textId="77777777" w:rsidR="00B07038" w:rsidRPr="00A676EA" w:rsidRDefault="00B07038" w:rsidP="00B07038">
      <w:pPr>
        <w:rPr>
          <w:sz w:val="18"/>
          <w:szCs w:val="18"/>
          <w:rtl/>
        </w:rPr>
      </w:pPr>
    </w:p>
    <w:p w14:paraId="39A071B4" w14:textId="77777777" w:rsidR="00B07038" w:rsidRDefault="00774015" w:rsidP="00B07038">
      <w:pPr>
        <w:jc w:val="center"/>
        <w:rPr>
          <w:rtl/>
        </w:rPr>
      </w:pPr>
      <w:r w:rsidRPr="00774015">
        <w:rPr>
          <w:rFonts w:ascii="Arial" w:hAnsi="Arial"/>
          <w:color w:val="FFFFFF"/>
          <w:sz w:val="2"/>
          <w:szCs w:val="2"/>
          <w:rtl/>
        </w:rPr>
        <w:t>5129371</w:t>
      </w:r>
      <w:r>
        <w:rPr>
          <w:rFonts w:ascii="Arial" w:hAnsi="Arial"/>
          <w:rtl/>
        </w:rPr>
        <w:t xml:space="preserve">ניתן היום,  ט"ז אדר תשע"ז, 14 מרץ 2017, בנוכחות הצדדים.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B07038" w14:paraId="257BB5D4" w14:textId="77777777" w:rsidTr="00774015">
        <w:trPr>
          <w:trHeight w:val="316"/>
          <w:jc w:val="right"/>
        </w:trPr>
        <w:tc>
          <w:tcPr>
            <w:tcW w:w="3936" w:type="dxa"/>
            <w:shd w:val="clear" w:color="auto" w:fill="auto"/>
          </w:tcPr>
          <w:p w14:paraId="5B36E33A" w14:textId="77777777" w:rsidR="00B07038" w:rsidRPr="00774015" w:rsidRDefault="00774015" w:rsidP="00774015">
            <w:pPr>
              <w:jc w:val="center"/>
              <w:rPr>
                <w:color w:val="FFFFFF"/>
                <w:sz w:val="2"/>
                <w:szCs w:val="2"/>
              </w:rPr>
            </w:pPr>
            <w:r w:rsidRPr="00774015">
              <w:rPr>
                <w:color w:val="FFFFFF"/>
                <w:sz w:val="2"/>
                <w:szCs w:val="2"/>
                <w:rtl/>
              </w:rPr>
              <w:t>54678313</w:t>
            </w:r>
          </w:p>
          <w:p w14:paraId="63B803EE" w14:textId="77777777" w:rsidR="00B07038" w:rsidRDefault="00B07038" w:rsidP="00774015">
            <w:pPr>
              <w:jc w:val="center"/>
              <w:rPr>
                <w:rtl/>
              </w:rPr>
            </w:pPr>
          </w:p>
        </w:tc>
      </w:tr>
      <w:tr w:rsidR="00B07038" w14:paraId="625AC2A0" w14:textId="77777777" w:rsidTr="00774015">
        <w:trPr>
          <w:trHeight w:val="361"/>
          <w:jc w:val="right"/>
        </w:trPr>
        <w:tc>
          <w:tcPr>
            <w:tcW w:w="3936" w:type="dxa"/>
            <w:shd w:val="clear" w:color="auto" w:fill="auto"/>
          </w:tcPr>
          <w:p w14:paraId="15FB3CDE" w14:textId="77777777" w:rsidR="00B07038" w:rsidRPr="009E3235" w:rsidRDefault="00B07038" w:rsidP="00774015">
            <w:pPr>
              <w:jc w:val="center"/>
              <w:rPr>
                <w:b/>
                <w:bCs/>
                <w:rtl/>
              </w:rPr>
            </w:pPr>
            <w:r w:rsidRPr="009E3235">
              <w:rPr>
                <w:rFonts w:hint="cs"/>
                <w:b/>
                <w:bCs/>
                <w:rtl/>
              </w:rPr>
              <w:t>דניאל פיש</w:t>
            </w:r>
            <w:r w:rsidRPr="009E3235">
              <w:rPr>
                <w:b/>
                <w:bCs/>
                <w:rtl/>
              </w:rPr>
              <w:t xml:space="preserve"> </w:t>
            </w:r>
            <w:r w:rsidRPr="009E3235">
              <w:rPr>
                <w:rFonts w:hint="cs"/>
                <w:b/>
                <w:bCs/>
                <w:rtl/>
              </w:rPr>
              <w:t>, שופט</w:t>
            </w:r>
            <w:r w:rsidRPr="009E3235">
              <w:rPr>
                <w:b/>
                <w:bCs/>
                <w:rtl/>
              </w:rPr>
              <w:t xml:space="preserve"> </w:t>
            </w:r>
          </w:p>
        </w:tc>
      </w:tr>
    </w:tbl>
    <w:p w14:paraId="4EE953E2" w14:textId="77777777" w:rsidR="00B07038" w:rsidRDefault="00B07038" w:rsidP="00B07038">
      <w:pPr>
        <w:spacing w:line="360" w:lineRule="auto"/>
        <w:jc w:val="both"/>
        <w:rPr>
          <w:rFonts w:ascii="Arial" w:hAnsi="Arial"/>
          <w:rtl/>
        </w:rPr>
      </w:pPr>
    </w:p>
    <w:p w14:paraId="6843E42F" w14:textId="77777777" w:rsidR="00774015" w:rsidRPr="00774015" w:rsidRDefault="00774015" w:rsidP="00774015">
      <w:pPr>
        <w:keepNext/>
        <w:rPr>
          <w:rFonts w:ascii="David" w:hAnsi="David"/>
          <w:color w:val="000000"/>
          <w:sz w:val="22"/>
          <w:szCs w:val="22"/>
          <w:rtl/>
        </w:rPr>
      </w:pPr>
    </w:p>
    <w:p w14:paraId="0F95CC2C" w14:textId="77777777" w:rsidR="00774015" w:rsidRPr="00774015" w:rsidRDefault="00774015" w:rsidP="00774015">
      <w:pPr>
        <w:keepNext/>
        <w:rPr>
          <w:rFonts w:ascii="David" w:hAnsi="David"/>
          <w:color w:val="000000"/>
          <w:sz w:val="22"/>
          <w:szCs w:val="22"/>
          <w:rtl/>
        </w:rPr>
      </w:pPr>
      <w:r w:rsidRPr="00774015">
        <w:rPr>
          <w:rFonts w:ascii="David" w:hAnsi="David"/>
          <w:color w:val="000000"/>
          <w:sz w:val="22"/>
          <w:szCs w:val="22"/>
          <w:rtl/>
        </w:rPr>
        <w:t>דניאל פיש 54678313</w:t>
      </w:r>
    </w:p>
    <w:p w14:paraId="00C67972" w14:textId="77777777" w:rsidR="00774015" w:rsidRDefault="00774015" w:rsidP="00774015">
      <w:r w:rsidRPr="00774015">
        <w:rPr>
          <w:color w:val="000000"/>
          <w:rtl/>
        </w:rPr>
        <w:t>נוסח מסמך זה כפוף לשינויי ניסוח ועריכה</w:t>
      </w:r>
    </w:p>
    <w:p w14:paraId="592DCC80" w14:textId="77777777" w:rsidR="00774015" w:rsidRDefault="00774015" w:rsidP="00774015">
      <w:pPr>
        <w:rPr>
          <w:rtl/>
        </w:rPr>
      </w:pPr>
    </w:p>
    <w:p w14:paraId="4D0B2C48" w14:textId="77777777" w:rsidR="00774015" w:rsidRDefault="00774015" w:rsidP="00774015">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40AEAD08" w14:textId="77777777" w:rsidR="00B35717" w:rsidRPr="00774015" w:rsidRDefault="00B35717" w:rsidP="00774015">
      <w:pPr>
        <w:jc w:val="center"/>
        <w:rPr>
          <w:color w:val="0000FF"/>
          <w:u w:val="single"/>
        </w:rPr>
      </w:pPr>
    </w:p>
    <w:sectPr w:rsidR="00B35717" w:rsidRPr="00774015" w:rsidSect="00774015">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757306" w14:textId="77777777" w:rsidR="00A97F7A" w:rsidRDefault="00A97F7A">
      <w:r>
        <w:separator/>
      </w:r>
    </w:p>
  </w:endnote>
  <w:endnote w:type="continuationSeparator" w:id="0">
    <w:p w14:paraId="02A7BC9F" w14:textId="77777777" w:rsidR="00A97F7A" w:rsidRDefault="00A97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C4D24" w14:textId="77777777" w:rsidR="00774015" w:rsidRDefault="00774015" w:rsidP="0077401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B98470D" w14:textId="77777777" w:rsidR="00774015" w:rsidRPr="00774015" w:rsidRDefault="00774015" w:rsidP="00774015">
    <w:pPr>
      <w:pStyle w:val="a4"/>
      <w:pBdr>
        <w:top w:val="single" w:sz="4" w:space="1" w:color="auto"/>
        <w:between w:val="single" w:sz="4" w:space="0" w:color="auto"/>
      </w:pBdr>
      <w:spacing w:after="60"/>
      <w:jc w:val="center"/>
      <w:rPr>
        <w:rFonts w:ascii="FrankRuehl" w:hAnsi="FrankRuehl" w:cs="FrankRuehl"/>
        <w:color w:val="000000"/>
      </w:rPr>
    </w:pPr>
    <w:r w:rsidRPr="0077401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5814C" w14:textId="77777777" w:rsidR="00774015" w:rsidRDefault="00774015" w:rsidP="0077401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81B3A">
      <w:rPr>
        <w:rFonts w:ascii="FrankRuehl" w:hAnsi="FrankRuehl" w:cs="FrankRuehl"/>
        <w:noProof/>
        <w:rtl/>
      </w:rPr>
      <w:t>1</w:t>
    </w:r>
    <w:r>
      <w:rPr>
        <w:rFonts w:ascii="FrankRuehl" w:hAnsi="FrankRuehl" w:cs="FrankRuehl"/>
        <w:rtl/>
      </w:rPr>
      <w:fldChar w:fldCharType="end"/>
    </w:r>
  </w:p>
  <w:p w14:paraId="40BE3439" w14:textId="77777777" w:rsidR="00774015" w:rsidRPr="00774015" w:rsidRDefault="00774015" w:rsidP="00774015">
    <w:pPr>
      <w:pStyle w:val="a4"/>
      <w:pBdr>
        <w:top w:val="single" w:sz="4" w:space="1" w:color="auto"/>
        <w:between w:val="single" w:sz="4" w:space="0" w:color="auto"/>
      </w:pBdr>
      <w:spacing w:after="60"/>
      <w:jc w:val="center"/>
      <w:rPr>
        <w:rFonts w:ascii="FrankRuehl" w:hAnsi="FrankRuehl" w:cs="FrankRuehl"/>
        <w:color w:val="000000"/>
      </w:rPr>
    </w:pPr>
    <w:r w:rsidRPr="00774015">
      <w:rPr>
        <w:rFonts w:ascii="FrankRuehl" w:hAnsi="FrankRuehl" w:cs="FrankRuehl"/>
        <w:color w:val="000000"/>
      </w:rPr>
      <w:pict w14:anchorId="2C28C7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2C6810" w14:textId="77777777" w:rsidR="00A97F7A" w:rsidRDefault="00A97F7A">
      <w:r>
        <w:separator/>
      </w:r>
    </w:p>
  </w:footnote>
  <w:footnote w:type="continuationSeparator" w:id="0">
    <w:p w14:paraId="19F6E917" w14:textId="77777777" w:rsidR="00A97F7A" w:rsidRDefault="00A97F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07680" w14:textId="77777777" w:rsidR="00774015" w:rsidRPr="00774015" w:rsidRDefault="00774015" w:rsidP="007740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12480-04-16</w:t>
    </w:r>
    <w:r>
      <w:rPr>
        <w:rFonts w:ascii="David" w:hAnsi="David"/>
        <w:color w:val="000000"/>
        <w:sz w:val="22"/>
        <w:szCs w:val="22"/>
        <w:rtl/>
      </w:rPr>
      <w:tab/>
      <w:t xml:space="preserve"> מדינת ישראל נ' עקאב קאסם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4D607" w14:textId="77777777" w:rsidR="00774015" w:rsidRPr="00774015" w:rsidRDefault="00774015" w:rsidP="007740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12480-04-16</w:t>
    </w:r>
    <w:r>
      <w:rPr>
        <w:rFonts w:ascii="David" w:hAnsi="David"/>
        <w:color w:val="000000"/>
        <w:sz w:val="22"/>
        <w:szCs w:val="22"/>
        <w:rtl/>
      </w:rPr>
      <w:tab/>
      <w:t xml:space="preserve"> מדינת ישראל נ' עקאב קאסם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359C4"/>
    <w:multiLevelType w:val="hybridMultilevel"/>
    <w:tmpl w:val="1BC81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8F666C"/>
    <w:multiLevelType w:val="hybridMultilevel"/>
    <w:tmpl w:val="27E60DF4"/>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57359670">
    <w:abstractNumId w:val="0"/>
  </w:num>
  <w:num w:numId="2" w16cid:durableId="2124490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07038"/>
    <w:rsid w:val="00004B4A"/>
    <w:rsid w:val="000258C6"/>
    <w:rsid w:val="00081B3A"/>
    <w:rsid w:val="00092DB2"/>
    <w:rsid w:val="000B222D"/>
    <w:rsid w:val="000F3716"/>
    <w:rsid w:val="000F776E"/>
    <w:rsid w:val="001163D9"/>
    <w:rsid w:val="00123268"/>
    <w:rsid w:val="0013605C"/>
    <w:rsid w:val="0015154B"/>
    <w:rsid w:val="0017711A"/>
    <w:rsid w:val="00203146"/>
    <w:rsid w:val="002474C9"/>
    <w:rsid w:val="002B1389"/>
    <w:rsid w:val="002D2C1C"/>
    <w:rsid w:val="002E4BA2"/>
    <w:rsid w:val="00327617"/>
    <w:rsid w:val="00371D27"/>
    <w:rsid w:val="00374124"/>
    <w:rsid w:val="003C709F"/>
    <w:rsid w:val="003D65D3"/>
    <w:rsid w:val="003E51B4"/>
    <w:rsid w:val="003F02C5"/>
    <w:rsid w:val="004D1A95"/>
    <w:rsid w:val="004D5997"/>
    <w:rsid w:val="004F1571"/>
    <w:rsid w:val="00533D5C"/>
    <w:rsid w:val="00551C5E"/>
    <w:rsid w:val="005638FB"/>
    <w:rsid w:val="00582B08"/>
    <w:rsid w:val="005847C1"/>
    <w:rsid w:val="005B4DDE"/>
    <w:rsid w:val="005E305D"/>
    <w:rsid w:val="00630358"/>
    <w:rsid w:val="00671477"/>
    <w:rsid w:val="006D1E81"/>
    <w:rsid w:val="00710EDB"/>
    <w:rsid w:val="007171C2"/>
    <w:rsid w:val="00720984"/>
    <w:rsid w:val="00774015"/>
    <w:rsid w:val="007900C5"/>
    <w:rsid w:val="007A3B68"/>
    <w:rsid w:val="007D10E0"/>
    <w:rsid w:val="007E62CB"/>
    <w:rsid w:val="008043FC"/>
    <w:rsid w:val="008057C3"/>
    <w:rsid w:val="008101F1"/>
    <w:rsid w:val="00860D56"/>
    <w:rsid w:val="00866CE3"/>
    <w:rsid w:val="00875CAA"/>
    <w:rsid w:val="008760F0"/>
    <w:rsid w:val="008B2C82"/>
    <w:rsid w:val="008D4AF6"/>
    <w:rsid w:val="00901DEA"/>
    <w:rsid w:val="00913EC5"/>
    <w:rsid w:val="00946CA3"/>
    <w:rsid w:val="009A4E50"/>
    <w:rsid w:val="009A720E"/>
    <w:rsid w:val="009B4682"/>
    <w:rsid w:val="00A03304"/>
    <w:rsid w:val="00A24369"/>
    <w:rsid w:val="00A472AB"/>
    <w:rsid w:val="00A52B25"/>
    <w:rsid w:val="00A96648"/>
    <w:rsid w:val="00A97F7A"/>
    <w:rsid w:val="00AE1669"/>
    <w:rsid w:val="00B07038"/>
    <w:rsid w:val="00B07251"/>
    <w:rsid w:val="00B10E9A"/>
    <w:rsid w:val="00B24722"/>
    <w:rsid w:val="00B35717"/>
    <w:rsid w:val="00B375EB"/>
    <w:rsid w:val="00B47E2E"/>
    <w:rsid w:val="00B6502B"/>
    <w:rsid w:val="00B73086"/>
    <w:rsid w:val="00B922D9"/>
    <w:rsid w:val="00B970C5"/>
    <w:rsid w:val="00BA5B6F"/>
    <w:rsid w:val="00BD5087"/>
    <w:rsid w:val="00BF5C5D"/>
    <w:rsid w:val="00C22EAD"/>
    <w:rsid w:val="00C25259"/>
    <w:rsid w:val="00C303EF"/>
    <w:rsid w:val="00C66536"/>
    <w:rsid w:val="00C6661F"/>
    <w:rsid w:val="00C9418A"/>
    <w:rsid w:val="00CE1CE9"/>
    <w:rsid w:val="00D11A80"/>
    <w:rsid w:val="00D308EF"/>
    <w:rsid w:val="00D357B5"/>
    <w:rsid w:val="00D40041"/>
    <w:rsid w:val="00D56203"/>
    <w:rsid w:val="00D807AC"/>
    <w:rsid w:val="00DD36BA"/>
    <w:rsid w:val="00DE1662"/>
    <w:rsid w:val="00E45CCB"/>
    <w:rsid w:val="00E61C95"/>
    <w:rsid w:val="00EA60CD"/>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5FBA4A7"/>
  <w15:chartTrackingRefBased/>
  <w15:docId w15:val="{C3869D32-D936-4A71-98A6-392CD20CD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07038"/>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07038"/>
    <w:pPr>
      <w:tabs>
        <w:tab w:val="center" w:pos="4153"/>
        <w:tab w:val="right" w:pos="8306"/>
      </w:tabs>
    </w:pPr>
  </w:style>
  <w:style w:type="paragraph" w:styleId="a4">
    <w:name w:val="footer"/>
    <w:basedOn w:val="a"/>
    <w:rsid w:val="00B07038"/>
    <w:pPr>
      <w:tabs>
        <w:tab w:val="center" w:pos="4153"/>
        <w:tab w:val="right" w:pos="8306"/>
      </w:tabs>
    </w:pPr>
  </w:style>
  <w:style w:type="character" w:styleId="a5">
    <w:name w:val="page number"/>
    <w:basedOn w:val="a0"/>
    <w:rsid w:val="00B07038"/>
  </w:style>
  <w:style w:type="paragraph" w:customStyle="1" w:styleId="ListParagraph">
    <w:name w:val="List Paragraph"/>
    <w:basedOn w:val="a"/>
    <w:rsid w:val="00B07038"/>
    <w:pPr>
      <w:ind w:left="720"/>
      <w:contextualSpacing/>
    </w:pPr>
  </w:style>
  <w:style w:type="character" w:styleId="Hyperlink">
    <w:name w:val="Hyperlink"/>
    <w:basedOn w:val="a0"/>
    <w:rsid w:val="007740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3"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604276" TargetMode="External"/><Relationship Id="rId39" Type="http://schemas.openxmlformats.org/officeDocument/2006/relationships/hyperlink" Target="http://www.nevo.co.il/case/6096035" TargetMode="External"/><Relationship Id="rId21" Type="http://schemas.openxmlformats.org/officeDocument/2006/relationships/hyperlink" Target="http://www.nevo.co.il/law/70301/192" TargetMode="External"/><Relationship Id="rId34" Type="http://schemas.openxmlformats.org/officeDocument/2006/relationships/hyperlink" Target="http://www.nevo.co.il/case/6151556" TargetMode="External"/><Relationship Id="rId42" Type="http://schemas.openxmlformats.org/officeDocument/2006/relationships/hyperlink" Target="http://www.nevo.co.il/law/70301/40jc.b"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jc.b" TargetMode="External"/><Relationship Id="rId29" Type="http://schemas.openxmlformats.org/officeDocument/2006/relationships/hyperlink" Target="http://www.nevo.co.il/case/18124293"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6239201" TargetMode="External"/><Relationship Id="rId32" Type="http://schemas.openxmlformats.org/officeDocument/2006/relationships/hyperlink" Target="http://www.nevo.co.il/case/5724364" TargetMode="External"/><Relationship Id="rId37" Type="http://schemas.openxmlformats.org/officeDocument/2006/relationships/hyperlink" Target="http://www.nevo.co.il/law/70301/40ja" TargetMode="External"/><Relationship Id="rId40" Type="http://schemas.openxmlformats.org/officeDocument/2006/relationships/hyperlink" Target="http://www.nevo.co.il/case/7670984"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case/637380" TargetMode="External"/><Relationship Id="rId28" Type="http://schemas.openxmlformats.org/officeDocument/2006/relationships/hyperlink" Target="http://www.nevo.co.il/case/5594142" TargetMode="External"/><Relationship Id="rId36" Type="http://schemas.openxmlformats.org/officeDocument/2006/relationships/hyperlink" Target="http://www.nevo.co.il/law/70301" TargetMode="External"/><Relationship Id="rId49" Type="http://schemas.openxmlformats.org/officeDocument/2006/relationships/theme" Target="theme/theme1.xml"/><Relationship Id="rId10" Type="http://schemas.openxmlformats.org/officeDocument/2006/relationships/hyperlink" Target="http://www.nevo.co.il/law/70301/144.a" TargetMode="External"/><Relationship Id="rId19" Type="http://schemas.openxmlformats.org/officeDocument/2006/relationships/hyperlink" Target="http://www.nevo.co.il/law/70301/144.a" TargetMode="External"/><Relationship Id="rId31" Type="http://schemas.openxmlformats.org/officeDocument/2006/relationships/hyperlink" Target="http://www.nevo.co.il/case/4552738"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335" TargetMode="External"/><Relationship Id="rId22" Type="http://schemas.openxmlformats.org/officeDocument/2006/relationships/hyperlink" Target="http://www.nevo.co.il/case/2536274" TargetMode="External"/><Relationship Id="rId27" Type="http://schemas.openxmlformats.org/officeDocument/2006/relationships/hyperlink" Target="http://www.nevo.co.il/case/8437593" TargetMode="External"/><Relationship Id="rId30" Type="http://schemas.openxmlformats.org/officeDocument/2006/relationships/hyperlink" Target="http://www.nevo.co.il/case/5810660" TargetMode="External"/><Relationship Id="rId35" Type="http://schemas.openxmlformats.org/officeDocument/2006/relationships/hyperlink" Target="http://www.nevo.co.il/law/70301/40i"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0301/192" TargetMode="External"/><Relationship Id="rId17" Type="http://schemas.openxmlformats.org/officeDocument/2006/relationships/hyperlink" Target="http://www.nevo.co.il/law/70301/25;335;333" TargetMode="External"/><Relationship Id="rId25" Type="http://schemas.openxmlformats.org/officeDocument/2006/relationships/hyperlink" Target="http://www.nevo.co.il/case/5581334" TargetMode="External"/><Relationship Id="rId33" Type="http://schemas.openxmlformats.org/officeDocument/2006/relationships/hyperlink" Target="http://www.nevo.co.il/case/5950172" TargetMode="External"/><Relationship Id="rId38" Type="http://schemas.openxmlformats.org/officeDocument/2006/relationships/hyperlink" Target="http://www.nevo.co.il/case/5877504" TargetMode="External"/><Relationship Id="rId46" Type="http://schemas.openxmlformats.org/officeDocument/2006/relationships/footer" Target="footer1.xml"/><Relationship Id="rId20" Type="http://schemas.openxmlformats.org/officeDocument/2006/relationships/hyperlink" Target="http://www.nevo.co.il/law/70301/144.b" TargetMode="External"/><Relationship Id="rId41" Type="http://schemas.openxmlformats.org/officeDocument/2006/relationships/hyperlink" Target="http://www.nevo.co.il/case/6248029"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2531</Words>
  <Characters>12658</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15159</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6553637</vt:i4>
      </vt:variant>
      <vt:variant>
        <vt:i4>105</vt:i4>
      </vt:variant>
      <vt:variant>
        <vt:i4>0</vt:i4>
      </vt:variant>
      <vt:variant>
        <vt:i4>5</vt:i4>
      </vt:variant>
      <vt:variant>
        <vt:lpwstr>http://www.nevo.co.il/law/70301/40jc.b</vt:lpwstr>
      </vt:variant>
      <vt:variant>
        <vt:lpwstr/>
      </vt:variant>
      <vt:variant>
        <vt:i4>3866748</vt:i4>
      </vt:variant>
      <vt:variant>
        <vt:i4>102</vt:i4>
      </vt:variant>
      <vt:variant>
        <vt:i4>0</vt:i4>
      </vt:variant>
      <vt:variant>
        <vt:i4>5</vt:i4>
      </vt:variant>
      <vt:variant>
        <vt:lpwstr>http://www.nevo.co.il/case/6248029</vt:lpwstr>
      </vt:variant>
      <vt:variant>
        <vt:lpwstr/>
      </vt:variant>
      <vt:variant>
        <vt:i4>3997818</vt:i4>
      </vt:variant>
      <vt:variant>
        <vt:i4>99</vt:i4>
      </vt:variant>
      <vt:variant>
        <vt:i4>0</vt:i4>
      </vt:variant>
      <vt:variant>
        <vt:i4>5</vt:i4>
      </vt:variant>
      <vt:variant>
        <vt:lpwstr>http://www.nevo.co.il/case/7670984</vt:lpwstr>
      </vt:variant>
      <vt:variant>
        <vt:lpwstr/>
      </vt:variant>
      <vt:variant>
        <vt:i4>3801201</vt:i4>
      </vt:variant>
      <vt:variant>
        <vt:i4>96</vt:i4>
      </vt:variant>
      <vt:variant>
        <vt:i4>0</vt:i4>
      </vt:variant>
      <vt:variant>
        <vt:i4>5</vt:i4>
      </vt:variant>
      <vt:variant>
        <vt:lpwstr>http://www.nevo.co.il/case/6096035</vt:lpwstr>
      </vt:variant>
      <vt:variant>
        <vt:lpwstr/>
      </vt:variant>
      <vt:variant>
        <vt:i4>3342459</vt:i4>
      </vt:variant>
      <vt:variant>
        <vt:i4>93</vt:i4>
      </vt:variant>
      <vt:variant>
        <vt:i4>0</vt:i4>
      </vt:variant>
      <vt:variant>
        <vt:i4>5</vt:i4>
      </vt:variant>
      <vt:variant>
        <vt:lpwstr>http://www.nevo.co.il/case/5877504</vt:lpwstr>
      </vt:variant>
      <vt:variant>
        <vt:lpwstr/>
      </vt:variant>
      <vt:variant>
        <vt:i4>262155</vt:i4>
      </vt:variant>
      <vt:variant>
        <vt:i4>90</vt:i4>
      </vt:variant>
      <vt:variant>
        <vt:i4>0</vt:i4>
      </vt:variant>
      <vt:variant>
        <vt:i4>5</vt:i4>
      </vt:variant>
      <vt:variant>
        <vt:lpwstr>http://www.nevo.co.il/law/70301/40ja</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http://www.nevo.co.il/law/70301/40i</vt:lpwstr>
      </vt:variant>
      <vt:variant>
        <vt:lpwstr/>
      </vt:variant>
      <vt:variant>
        <vt:i4>3145841</vt:i4>
      </vt:variant>
      <vt:variant>
        <vt:i4>81</vt:i4>
      </vt:variant>
      <vt:variant>
        <vt:i4>0</vt:i4>
      </vt:variant>
      <vt:variant>
        <vt:i4>5</vt:i4>
      </vt:variant>
      <vt:variant>
        <vt:lpwstr>http://www.nevo.co.il/case/6151556</vt:lpwstr>
      </vt:variant>
      <vt:variant>
        <vt:lpwstr/>
      </vt:variant>
      <vt:variant>
        <vt:i4>3342458</vt:i4>
      </vt:variant>
      <vt:variant>
        <vt:i4>78</vt:i4>
      </vt:variant>
      <vt:variant>
        <vt:i4>0</vt:i4>
      </vt:variant>
      <vt:variant>
        <vt:i4>5</vt:i4>
      </vt:variant>
      <vt:variant>
        <vt:lpwstr>http://www.nevo.co.il/case/5950172</vt:lpwstr>
      </vt:variant>
      <vt:variant>
        <vt:lpwstr/>
      </vt:variant>
      <vt:variant>
        <vt:i4>3145841</vt:i4>
      </vt:variant>
      <vt:variant>
        <vt:i4>75</vt:i4>
      </vt:variant>
      <vt:variant>
        <vt:i4>0</vt:i4>
      </vt:variant>
      <vt:variant>
        <vt:i4>5</vt:i4>
      </vt:variant>
      <vt:variant>
        <vt:lpwstr>http://www.nevo.co.il/case/5724364</vt:lpwstr>
      </vt:variant>
      <vt:variant>
        <vt:lpwstr/>
      </vt:variant>
      <vt:variant>
        <vt:i4>4063344</vt:i4>
      </vt:variant>
      <vt:variant>
        <vt:i4>72</vt:i4>
      </vt:variant>
      <vt:variant>
        <vt:i4>0</vt:i4>
      </vt:variant>
      <vt:variant>
        <vt:i4>5</vt:i4>
      </vt:variant>
      <vt:variant>
        <vt:lpwstr>http://www.nevo.co.il/case/4552738</vt:lpwstr>
      </vt:variant>
      <vt:variant>
        <vt:lpwstr/>
      </vt:variant>
      <vt:variant>
        <vt:i4>3276922</vt:i4>
      </vt:variant>
      <vt:variant>
        <vt:i4>69</vt:i4>
      </vt:variant>
      <vt:variant>
        <vt:i4>0</vt:i4>
      </vt:variant>
      <vt:variant>
        <vt:i4>5</vt:i4>
      </vt:variant>
      <vt:variant>
        <vt:lpwstr>http://www.nevo.co.il/case/5810660</vt:lpwstr>
      </vt:variant>
      <vt:variant>
        <vt:lpwstr/>
      </vt:variant>
      <vt:variant>
        <vt:i4>3997820</vt:i4>
      </vt:variant>
      <vt:variant>
        <vt:i4>66</vt:i4>
      </vt:variant>
      <vt:variant>
        <vt:i4>0</vt:i4>
      </vt:variant>
      <vt:variant>
        <vt:i4>5</vt:i4>
      </vt:variant>
      <vt:variant>
        <vt:lpwstr>http://www.nevo.co.il/case/18124293</vt:lpwstr>
      </vt:variant>
      <vt:variant>
        <vt:lpwstr/>
      </vt:variant>
      <vt:variant>
        <vt:i4>4128881</vt:i4>
      </vt:variant>
      <vt:variant>
        <vt:i4>63</vt:i4>
      </vt:variant>
      <vt:variant>
        <vt:i4>0</vt:i4>
      </vt:variant>
      <vt:variant>
        <vt:i4>5</vt:i4>
      </vt:variant>
      <vt:variant>
        <vt:lpwstr>http://www.nevo.co.il/case/5594142</vt:lpwstr>
      </vt:variant>
      <vt:variant>
        <vt:lpwstr/>
      </vt:variant>
      <vt:variant>
        <vt:i4>3997822</vt:i4>
      </vt:variant>
      <vt:variant>
        <vt:i4>60</vt:i4>
      </vt:variant>
      <vt:variant>
        <vt:i4>0</vt:i4>
      </vt:variant>
      <vt:variant>
        <vt:i4>5</vt:i4>
      </vt:variant>
      <vt:variant>
        <vt:lpwstr>http://www.nevo.co.il/case/8437593</vt:lpwstr>
      </vt:variant>
      <vt:variant>
        <vt:lpwstr/>
      </vt:variant>
      <vt:variant>
        <vt:i4>3211377</vt:i4>
      </vt:variant>
      <vt:variant>
        <vt:i4>57</vt:i4>
      </vt:variant>
      <vt:variant>
        <vt:i4>0</vt:i4>
      </vt:variant>
      <vt:variant>
        <vt:i4>5</vt:i4>
      </vt:variant>
      <vt:variant>
        <vt:lpwstr>http://www.nevo.co.il/case/5604276</vt:lpwstr>
      </vt:variant>
      <vt:variant>
        <vt:lpwstr/>
      </vt:variant>
      <vt:variant>
        <vt:i4>3801203</vt:i4>
      </vt:variant>
      <vt:variant>
        <vt:i4>54</vt:i4>
      </vt:variant>
      <vt:variant>
        <vt:i4>0</vt:i4>
      </vt:variant>
      <vt:variant>
        <vt:i4>5</vt:i4>
      </vt:variant>
      <vt:variant>
        <vt:lpwstr>http://www.nevo.co.il/case/5581334</vt:lpwstr>
      </vt:variant>
      <vt:variant>
        <vt:lpwstr/>
      </vt:variant>
      <vt:variant>
        <vt:i4>3539071</vt:i4>
      </vt:variant>
      <vt:variant>
        <vt:i4>51</vt:i4>
      </vt:variant>
      <vt:variant>
        <vt:i4>0</vt:i4>
      </vt:variant>
      <vt:variant>
        <vt:i4>5</vt:i4>
      </vt:variant>
      <vt:variant>
        <vt:lpwstr>http://www.nevo.co.il/case/6239201</vt:lpwstr>
      </vt:variant>
      <vt:variant>
        <vt:lpwstr/>
      </vt:variant>
      <vt:variant>
        <vt:i4>589892</vt:i4>
      </vt:variant>
      <vt:variant>
        <vt:i4>48</vt:i4>
      </vt:variant>
      <vt:variant>
        <vt:i4>0</vt:i4>
      </vt:variant>
      <vt:variant>
        <vt:i4>5</vt:i4>
      </vt:variant>
      <vt:variant>
        <vt:lpwstr>http://www.nevo.co.il/case/637380</vt:lpwstr>
      </vt:variant>
      <vt:variant>
        <vt:lpwstr/>
      </vt:variant>
      <vt:variant>
        <vt:i4>3604592</vt:i4>
      </vt:variant>
      <vt:variant>
        <vt:i4>45</vt:i4>
      </vt:variant>
      <vt:variant>
        <vt:i4>0</vt:i4>
      </vt:variant>
      <vt:variant>
        <vt:i4>5</vt:i4>
      </vt:variant>
      <vt:variant>
        <vt:lpwstr>http://www.nevo.co.il/case/2536274</vt:lpwstr>
      </vt:variant>
      <vt:variant>
        <vt:lpwstr/>
      </vt:variant>
      <vt:variant>
        <vt:i4>7077988</vt:i4>
      </vt:variant>
      <vt:variant>
        <vt:i4>42</vt:i4>
      </vt:variant>
      <vt:variant>
        <vt:i4>0</vt:i4>
      </vt:variant>
      <vt:variant>
        <vt:i4>5</vt:i4>
      </vt:variant>
      <vt:variant>
        <vt:lpwstr>http://www.nevo.co.il/law/70301/192</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6684775</vt:i4>
      </vt:variant>
      <vt:variant>
        <vt:i4>30</vt:i4>
      </vt:variant>
      <vt:variant>
        <vt:i4>0</vt:i4>
      </vt:variant>
      <vt:variant>
        <vt:i4>5</vt:i4>
      </vt:variant>
      <vt:variant>
        <vt:lpwstr>http://www.nevo.co.il/law/70301/25;335;333</vt:lpwstr>
      </vt:variant>
      <vt:variant>
        <vt:lpwstr/>
      </vt:variant>
      <vt:variant>
        <vt:i4>6553637</vt:i4>
      </vt:variant>
      <vt:variant>
        <vt:i4>27</vt:i4>
      </vt:variant>
      <vt:variant>
        <vt:i4>0</vt:i4>
      </vt:variant>
      <vt:variant>
        <vt:i4>5</vt:i4>
      </vt:variant>
      <vt:variant>
        <vt:lpwstr>http://www.nevo.co.il/law/70301/40jc.b</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6684774</vt:i4>
      </vt:variant>
      <vt:variant>
        <vt:i4>21</vt:i4>
      </vt:variant>
      <vt:variant>
        <vt:i4>0</vt:i4>
      </vt:variant>
      <vt:variant>
        <vt:i4>5</vt:i4>
      </vt:variant>
      <vt:variant>
        <vt:lpwstr>http://www.nevo.co.il/law/70301/335</vt:lpwstr>
      </vt:variant>
      <vt:variant>
        <vt:lpwstr/>
      </vt:variant>
      <vt:variant>
        <vt:i4>6684774</vt:i4>
      </vt:variant>
      <vt:variant>
        <vt:i4>18</vt:i4>
      </vt:variant>
      <vt:variant>
        <vt:i4>0</vt:i4>
      </vt:variant>
      <vt:variant>
        <vt:i4>5</vt:i4>
      </vt:variant>
      <vt:variant>
        <vt:lpwstr>http://www.nevo.co.il/law/70301/333</vt:lpwstr>
      </vt:variant>
      <vt:variant>
        <vt:lpwstr/>
      </vt:variant>
      <vt:variant>
        <vt:i4>7077988</vt:i4>
      </vt:variant>
      <vt:variant>
        <vt:i4>15</vt:i4>
      </vt:variant>
      <vt:variant>
        <vt:i4>0</vt:i4>
      </vt:variant>
      <vt:variant>
        <vt:i4>5</vt:i4>
      </vt:variant>
      <vt:variant>
        <vt:lpwstr>http://www.nevo.co.il/law/70301/192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2025-01-19T16:08:00Z</dcterms:created>
  <dcterms:modified xsi:type="dcterms:W3CDTF">2025-01-19T16:08:00Z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12480</vt:lpwstr>
  </property>
  <property fmtid="{D5CDD505-2E9C-101B-9397-08002B2CF9AE}" pid="6" name="NEWPARTB">
    <vt:lpwstr>04</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עקאב קאסם</vt:lpwstr>
  </property>
  <property fmtid="{D5CDD505-2E9C-101B-9397-08002B2CF9AE}" pid="10" name="LAWYER">
    <vt:lpwstr>נועה בורג;מטאנס זידאן</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20170314</vt:lpwstr>
  </property>
  <property fmtid="{D5CDD505-2E9C-101B-9397-08002B2CF9AE}" pid="14" name="TYPE_N_DATE">
    <vt:lpwstr>39020170314</vt:lpwstr>
  </property>
  <property fmtid="{D5CDD505-2E9C-101B-9397-08002B2CF9AE}" pid="15" name="CASESLISTTMP1">
    <vt:lpwstr>2536274;637380;6239201;5581334;5604276;8437593;5594142;18124293;5810660;4552738;5724364;5950172;6151556;5877504;6096035;7670984;6248029</vt:lpwstr>
  </property>
  <property fmtid="{D5CDD505-2E9C-101B-9397-08002B2CF9AE}" pid="16" name="WORDNUMPAGES">
    <vt:lpwstr>8</vt:lpwstr>
  </property>
  <property fmtid="{D5CDD505-2E9C-101B-9397-08002B2CF9AE}" pid="17" name="TYPE_ABS_DATE">
    <vt:lpwstr>390020170314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70301/025;335;333;144.a;144.b;192;040i;40ja;40jc.b</vt:lpwstr>
  </property>
  <property fmtid="{D5CDD505-2E9C-101B-9397-08002B2CF9AE}" pid="36" name="ISABSTRACT">
    <vt:lpwstr>Y</vt:lpwstr>
  </property>
</Properties>
</file>