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701CF" w:rsidRPr="00935C32" w14:paraId="120C9273" w14:textId="77777777" w:rsidTr="00C92914">
        <w:trPr>
          <w:trHeight w:hRule="exact" w:val="418"/>
          <w:jc w:val="center"/>
        </w:trPr>
        <w:tc>
          <w:tcPr>
            <w:tcW w:w="8721" w:type="dxa"/>
            <w:gridSpan w:val="2"/>
          </w:tcPr>
          <w:p w14:paraId="76255A78" w14:textId="77777777" w:rsidR="00D701CF" w:rsidRPr="00935C32" w:rsidRDefault="00D701CF" w:rsidP="00620678">
            <w:pPr>
              <w:pStyle w:val="a3"/>
              <w:jc w:val="center"/>
              <w:rPr>
                <w:rFonts w:ascii="Tahoma" w:hAnsi="Tahoma"/>
                <w:b/>
                <w:bCs/>
                <w:color w:val="000080"/>
                <w:rtl/>
              </w:rPr>
            </w:pPr>
            <w:bookmarkStart w:id="0" w:name="FirstLawyer"/>
            <w:r w:rsidRPr="00935C32">
              <w:rPr>
                <w:rFonts w:ascii="Tahoma" w:hAnsi="Tahoma"/>
                <w:b/>
                <w:bCs/>
                <w:color w:val="000080"/>
                <w:rtl/>
              </w:rPr>
              <w:t>בית המשפט המחוזי בתל אביב - יפו</w:t>
            </w:r>
          </w:p>
        </w:tc>
      </w:tr>
      <w:tr w:rsidR="00D701CF" w:rsidRPr="00935C32" w14:paraId="4960D4F7" w14:textId="77777777" w:rsidTr="00C92914">
        <w:trPr>
          <w:trHeight w:val="337"/>
          <w:jc w:val="center"/>
        </w:trPr>
        <w:tc>
          <w:tcPr>
            <w:tcW w:w="5055" w:type="dxa"/>
          </w:tcPr>
          <w:p w14:paraId="075B0C24" w14:textId="77777777" w:rsidR="00D701CF" w:rsidRPr="00935C32" w:rsidRDefault="00D701CF" w:rsidP="00620678">
            <w:pPr>
              <w:rPr>
                <w:b/>
                <w:bCs/>
                <w:rtl/>
              </w:rPr>
            </w:pPr>
            <w:r w:rsidRPr="00935C32">
              <w:rPr>
                <w:b/>
                <w:bCs/>
                <w:rtl/>
              </w:rPr>
              <w:t>תפ"ח</w:t>
            </w:r>
            <w:r w:rsidRPr="00935C32">
              <w:rPr>
                <w:rFonts w:hint="cs"/>
                <w:b/>
                <w:bCs/>
                <w:rtl/>
              </w:rPr>
              <w:t xml:space="preserve"> </w:t>
            </w:r>
            <w:r w:rsidRPr="00935C32">
              <w:rPr>
                <w:b/>
                <w:bCs/>
                <w:rtl/>
              </w:rPr>
              <w:t>16644-04-16</w:t>
            </w:r>
            <w:r w:rsidRPr="00935C32">
              <w:rPr>
                <w:rFonts w:hint="cs"/>
                <w:b/>
                <w:bCs/>
                <w:rtl/>
              </w:rPr>
              <w:t xml:space="preserve"> </w:t>
            </w:r>
            <w:r w:rsidRPr="00935C32">
              <w:rPr>
                <w:b/>
                <w:bCs/>
                <w:rtl/>
              </w:rPr>
              <w:t>מדינת ישראל נ' קדושים ואח'</w:t>
            </w:r>
          </w:p>
          <w:p w14:paraId="4AED63B2" w14:textId="77777777" w:rsidR="00D701CF" w:rsidRPr="00935C32" w:rsidRDefault="00D701CF" w:rsidP="00620678">
            <w:pPr>
              <w:pStyle w:val="a3"/>
              <w:rPr>
                <w:rFonts w:cs="FrankRuehl"/>
                <w:b/>
                <w:bCs/>
                <w:rtl/>
              </w:rPr>
            </w:pPr>
          </w:p>
        </w:tc>
        <w:tc>
          <w:tcPr>
            <w:tcW w:w="3666" w:type="dxa"/>
          </w:tcPr>
          <w:p w14:paraId="10167A5C" w14:textId="77777777" w:rsidR="00D701CF" w:rsidRPr="00935C32" w:rsidRDefault="00D701CF" w:rsidP="00620678">
            <w:pPr>
              <w:pStyle w:val="a3"/>
              <w:jc w:val="right"/>
              <w:rPr>
                <w:rFonts w:cs="FrankRuehl"/>
                <w:b/>
                <w:bCs/>
                <w:rtl/>
              </w:rPr>
            </w:pPr>
          </w:p>
        </w:tc>
      </w:tr>
    </w:tbl>
    <w:p w14:paraId="22D6F4C1" w14:textId="77777777" w:rsidR="00D701CF" w:rsidRPr="00935C32" w:rsidRDefault="00D701CF" w:rsidP="00D701CF">
      <w:pPr>
        <w:pStyle w:val="a3"/>
        <w:rPr>
          <w:b/>
          <w:bCs/>
          <w:rtl/>
        </w:rPr>
      </w:pPr>
      <w:r w:rsidRPr="00935C32">
        <w:rPr>
          <w:rFonts w:hint="cs"/>
          <w:b/>
          <w:bCs/>
          <w:rtl/>
        </w:rPr>
        <w:t xml:space="preserve"> </w:t>
      </w:r>
    </w:p>
    <w:p w14:paraId="2B784E9B" w14:textId="77777777" w:rsidR="00D701CF" w:rsidRPr="00935C32" w:rsidRDefault="00D701CF" w:rsidP="00D701CF">
      <w:pPr>
        <w:rPr>
          <w:rtl/>
        </w:rPr>
      </w:pPr>
    </w:p>
    <w:tbl>
      <w:tblPr>
        <w:bidiVisual/>
        <w:tblW w:w="8802" w:type="dxa"/>
        <w:tblInd w:w="-28" w:type="dxa"/>
        <w:tblLook w:val="01E0" w:firstRow="1" w:lastRow="1" w:firstColumn="1" w:lastColumn="1" w:noHBand="0" w:noVBand="0"/>
      </w:tblPr>
      <w:tblGrid>
        <w:gridCol w:w="2880"/>
        <w:gridCol w:w="5838"/>
        <w:gridCol w:w="84"/>
      </w:tblGrid>
      <w:tr w:rsidR="00620678" w:rsidRPr="00935C32" w14:paraId="743FE75B" w14:textId="77777777" w:rsidTr="00D701CF">
        <w:trPr>
          <w:gridAfter w:val="1"/>
          <w:wAfter w:w="56" w:type="dxa"/>
        </w:trPr>
        <w:tc>
          <w:tcPr>
            <w:tcW w:w="8718" w:type="dxa"/>
            <w:gridSpan w:val="2"/>
            <w:shd w:val="clear" w:color="auto" w:fill="auto"/>
          </w:tcPr>
          <w:p w14:paraId="416C5684" w14:textId="77777777" w:rsidR="00D701CF" w:rsidRPr="00935C32" w:rsidRDefault="00D701CF" w:rsidP="00D701CF">
            <w:pPr>
              <w:spacing w:line="360" w:lineRule="auto"/>
              <w:rPr>
                <w:b/>
                <w:bCs/>
                <w:rtl/>
              </w:rPr>
            </w:pPr>
            <w:r w:rsidRPr="00935C32">
              <w:rPr>
                <w:rFonts w:hint="cs"/>
                <w:b/>
                <w:bCs/>
                <w:rtl/>
              </w:rPr>
              <w:t xml:space="preserve">לפני כבוד השופטת שרה דותן – אב"ד </w:t>
            </w:r>
            <w:r w:rsidRPr="00935C32">
              <w:rPr>
                <w:rFonts w:hint="cs"/>
                <w:b/>
                <w:bCs/>
                <w:rtl/>
              </w:rPr>
              <w:br/>
              <w:t>כב' השופט מרדכי לוי</w:t>
            </w:r>
            <w:r w:rsidRPr="00935C32">
              <w:rPr>
                <w:rFonts w:hint="cs"/>
                <w:b/>
                <w:bCs/>
                <w:rtl/>
              </w:rPr>
              <w:br/>
              <w:t>כב' השופט ירון לוי</w:t>
            </w:r>
            <w:r w:rsidRPr="00935C32">
              <w:rPr>
                <w:rStyle w:val="TimesNewRomanTimesNewRoman"/>
                <w:rFonts w:hint="cs"/>
                <w:rtl/>
              </w:rPr>
              <w:t xml:space="preserve"> </w:t>
            </w:r>
          </w:p>
        </w:tc>
      </w:tr>
      <w:tr w:rsidR="00620678" w:rsidRPr="00935C32" w14:paraId="1F75EDB2" w14:textId="77777777" w:rsidTr="00D701CF">
        <w:trPr>
          <w:cantSplit/>
          <w:trHeight w:val="724"/>
        </w:trPr>
        <w:tc>
          <w:tcPr>
            <w:tcW w:w="2880" w:type="dxa"/>
            <w:shd w:val="clear" w:color="auto" w:fill="auto"/>
          </w:tcPr>
          <w:p w14:paraId="529B935B" w14:textId="77777777" w:rsidR="00D701CF" w:rsidRPr="00935C32" w:rsidRDefault="00D701CF" w:rsidP="00D701CF">
            <w:pPr>
              <w:ind w:left="26"/>
              <w:rPr>
                <w:b/>
                <w:bCs/>
                <w:rtl/>
              </w:rPr>
            </w:pPr>
            <w:bookmarkStart w:id="1" w:name="FirstAppellant"/>
            <w:bookmarkStart w:id="2" w:name="LastJudge"/>
            <w:bookmarkEnd w:id="2"/>
          </w:p>
          <w:p w14:paraId="3570E94B" w14:textId="77777777" w:rsidR="00D701CF" w:rsidRPr="00935C32" w:rsidRDefault="00D701CF" w:rsidP="00D701CF">
            <w:pPr>
              <w:ind w:left="26"/>
              <w:rPr>
                <w:b/>
                <w:bCs/>
                <w:rtl/>
              </w:rPr>
            </w:pPr>
            <w:r w:rsidRPr="00935C32">
              <w:rPr>
                <w:rFonts w:hint="cs"/>
                <w:b/>
                <w:bCs/>
                <w:rtl/>
              </w:rPr>
              <w:t>המאשימה</w:t>
            </w:r>
          </w:p>
        </w:tc>
        <w:tc>
          <w:tcPr>
            <w:tcW w:w="5922" w:type="dxa"/>
            <w:gridSpan w:val="2"/>
            <w:shd w:val="clear" w:color="auto" w:fill="auto"/>
          </w:tcPr>
          <w:p w14:paraId="47B2B6EA" w14:textId="77777777" w:rsidR="00D701CF" w:rsidRPr="00935C32" w:rsidRDefault="00D701CF" w:rsidP="00620678">
            <w:pPr>
              <w:rPr>
                <w:b/>
                <w:bCs/>
                <w:rtl/>
              </w:rPr>
            </w:pPr>
          </w:p>
          <w:p w14:paraId="2E201297" w14:textId="77777777" w:rsidR="00D701CF" w:rsidRPr="00935C32" w:rsidRDefault="00D701CF" w:rsidP="00620678">
            <w:pPr>
              <w:rPr>
                <w:b/>
                <w:bCs/>
                <w:rtl/>
              </w:rPr>
            </w:pPr>
            <w:r w:rsidRPr="00935C32">
              <w:rPr>
                <w:rFonts w:hint="cs"/>
                <w:b/>
                <w:bCs/>
                <w:rtl/>
                <w:lang w:eastAsia="he-IL"/>
              </w:rPr>
              <w:t>מדינת ישראל</w:t>
            </w:r>
            <w:r w:rsidRPr="00935C32">
              <w:rPr>
                <w:b/>
                <w:bCs/>
                <w:rtl/>
                <w:lang w:eastAsia="he-IL"/>
              </w:rPr>
              <w:br/>
            </w:r>
            <w:r w:rsidRPr="00935C32">
              <w:rPr>
                <w:rFonts w:hint="cs"/>
                <w:b/>
                <w:bCs/>
                <w:rtl/>
                <w:lang w:eastAsia="he-IL"/>
              </w:rPr>
              <w:t xml:space="preserve">ע"י ב"כ </w:t>
            </w:r>
            <w:r w:rsidRPr="00935C32">
              <w:rPr>
                <w:b/>
                <w:bCs/>
                <w:rtl/>
                <w:lang w:eastAsia="he-IL"/>
              </w:rPr>
              <w:t>עו"ד גלי חצב</w:t>
            </w:r>
          </w:p>
        </w:tc>
      </w:tr>
      <w:bookmarkEnd w:id="1"/>
      <w:tr w:rsidR="00620678" w:rsidRPr="00935C32" w14:paraId="77EF7BBC" w14:textId="77777777" w:rsidTr="00D701CF">
        <w:tc>
          <w:tcPr>
            <w:tcW w:w="8802" w:type="dxa"/>
            <w:gridSpan w:val="3"/>
            <w:shd w:val="clear" w:color="auto" w:fill="auto"/>
            <w:vAlign w:val="center"/>
          </w:tcPr>
          <w:p w14:paraId="0A2C7A0B" w14:textId="77777777" w:rsidR="00D701CF" w:rsidRPr="00935C32" w:rsidRDefault="00D701CF" w:rsidP="00D701CF">
            <w:pPr>
              <w:jc w:val="center"/>
              <w:rPr>
                <w:rFonts w:ascii="Arial" w:hAnsi="Arial"/>
                <w:b/>
                <w:bCs/>
                <w:rtl/>
              </w:rPr>
            </w:pPr>
          </w:p>
          <w:p w14:paraId="6752AA32" w14:textId="77777777" w:rsidR="00D701CF" w:rsidRPr="00935C32" w:rsidRDefault="00D701CF" w:rsidP="00D701CF">
            <w:pPr>
              <w:jc w:val="center"/>
              <w:rPr>
                <w:rFonts w:ascii="Arial" w:hAnsi="Arial"/>
                <w:b/>
                <w:bCs/>
                <w:rtl/>
              </w:rPr>
            </w:pPr>
            <w:r w:rsidRPr="00935C32">
              <w:rPr>
                <w:rFonts w:ascii="Arial" w:hAnsi="Arial" w:hint="cs"/>
                <w:b/>
                <w:bCs/>
                <w:rtl/>
              </w:rPr>
              <w:t>נגד</w:t>
            </w:r>
          </w:p>
          <w:p w14:paraId="695834D3" w14:textId="77777777" w:rsidR="00D701CF" w:rsidRPr="00935C32" w:rsidRDefault="00D701CF" w:rsidP="00620678">
            <w:pPr>
              <w:rPr>
                <w:rFonts w:ascii="Arial" w:hAnsi="Arial"/>
                <w:b/>
                <w:bCs/>
                <w:rtl/>
              </w:rPr>
            </w:pPr>
          </w:p>
        </w:tc>
      </w:tr>
      <w:tr w:rsidR="00620678" w:rsidRPr="00935C32" w14:paraId="162B04B6" w14:textId="77777777" w:rsidTr="00D701CF">
        <w:tc>
          <w:tcPr>
            <w:tcW w:w="2880" w:type="dxa"/>
            <w:shd w:val="clear" w:color="auto" w:fill="auto"/>
          </w:tcPr>
          <w:p w14:paraId="396AC984" w14:textId="77777777" w:rsidR="00D701CF" w:rsidRPr="00935C32" w:rsidRDefault="00D701CF" w:rsidP="00D701CF">
            <w:pPr>
              <w:ind w:left="26"/>
              <w:rPr>
                <w:b/>
                <w:bCs/>
              </w:rPr>
            </w:pPr>
            <w:r w:rsidRPr="00935C32">
              <w:rPr>
                <w:rFonts w:hint="cs"/>
                <w:b/>
                <w:bCs/>
                <w:rtl/>
              </w:rPr>
              <w:t>הנאשמים</w:t>
            </w:r>
          </w:p>
        </w:tc>
        <w:tc>
          <w:tcPr>
            <w:tcW w:w="5922" w:type="dxa"/>
            <w:gridSpan w:val="2"/>
            <w:shd w:val="clear" w:color="auto" w:fill="auto"/>
          </w:tcPr>
          <w:p w14:paraId="50C1AE49" w14:textId="77777777" w:rsidR="00D701CF" w:rsidRPr="00935C32" w:rsidRDefault="00D701CF" w:rsidP="00C92914">
            <w:pPr>
              <w:rPr>
                <w:b/>
                <w:bCs/>
                <w:rtl/>
              </w:rPr>
            </w:pPr>
            <w:r w:rsidRPr="00935C32">
              <w:rPr>
                <w:b/>
                <w:bCs/>
              </w:rPr>
              <w:t>.1</w:t>
            </w:r>
            <w:r w:rsidRPr="00935C32">
              <w:rPr>
                <w:rFonts w:hint="cs"/>
                <w:b/>
                <w:bCs/>
                <w:rtl/>
              </w:rPr>
              <w:t xml:space="preserve"> אור אדם קדושים (עציר) </w:t>
            </w:r>
          </w:p>
          <w:p w14:paraId="3147FE7D" w14:textId="77777777" w:rsidR="00D701CF" w:rsidRPr="00935C32" w:rsidRDefault="00D701CF" w:rsidP="00D701CF">
            <w:pPr>
              <w:jc w:val="both"/>
              <w:rPr>
                <w:b/>
                <w:bCs/>
                <w:rtl/>
              </w:rPr>
            </w:pPr>
            <w:r w:rsidRPr="00935C32">
              <w:rPr>
                <w:rFonts w:hint="cs"/>
                <w:b/>
                <w:bCs/>
                <w:rtl/>
                <w:lang w:eastAsia="he-IL"/>
              </w:rPr>
              <w:t>ע"י ב"כ</w:t>
            </w:r>
            <w:r w:rsidRPr="00935C32">
              <w:rPr>
                <w:rFonts w:hint="cs"/>
                <w:b/>
                <w:bCs/>
                <w:rtl/>
              </w:rPr>
              <w:t xml:space="preserve"> עו"ד גיא פרידמן</w:t>
            </w:r>
          </w:p>
          <w:p w14:paraId="31FABE54" w14:textId="77777777" w:rsidR="00D701CF" w:rsidRPr="00935C32" w:rsidRDefault="00D701CF" w:rsidP="00D701CF">
            <w:pPr>
              <w:jc w:val="both"/>
              <w:rPr>
                <w:b/>
                <w:bCs/>
                <w:rtl/>
              </w:rPr>
            </w:pPr>
          </w:p>
          <w:p w14:paraId="7B6469D7" w14:textId="77777777" w:rsidR="00D701CF" w:rsidRPr="00935C32" w:rsidRDefault="00D701CF" w:rsidP="00C92914">
            <w:pPr>
              <w:rPr>
                <w:b/>
                <w:bCs/>
                <w:rtl/>
              </w:rPr>
            </w:pPr>
            <w:r w:rsidRPr="00935C32">
              <w:rPr>
                <w:b/>
                <w:bCs/>
              </w:rPr>
              <w:t>.2</w:t>
            </w:r>
            <w:r w:rsidRPr="00935C32">
              <w:rPr>
                <w:rFonts w:hint="cs"/>
                <w:b/>
                <w:bCs/>
                <w:rtl/>
              </w:rPr>
              <w:t xml:space="preserve"> שלמה אלקבץ (עציר) </w:t>
            </w:r>
          </w:p>
          <w:p w14:paraId="563D4854" w14:textId="77777777" w:rsidR="00D701CF" w:rsidRPr="00935C32" w:rsidRDefault="00D701CF" w:rsidP="00620678">
            <w:pPr>
              <w:pStyle w:val="12"/>
              <w:rPr>
                <w:u w:val="none"/>
                <w:rtl/>
              </w:rPr>
            </w:pPr>
            <w:r w:rsidRPr="00935C32">
              <w:rPr>
                <w:rFonts w:hint="cs"/>
                <w:u w:val="none"/>
                <w:rtl/>
                <w:lang w:eastAsia="he-IL"/>
              </w:rPr>
              <w:t>ע"י ב"כ</w:t>
            </w:r>
            <w:r w:rsidRPr="00935C32">
              <w:rPr>
                <w:rFonts w:hint="cs"/>
                <w:u w:val="none"/>
                <w:rtl/>
              </w:rPr>
              <w:t xml:space="preserve"> עו"ד אלי כהן ועו"ד איריס טוביאנה</w:t>
            </w:r>
          </w:p>
          <w:p w14:paraId="080C95A9" w14:textId="77777777" w:rsidR="00D701CF" w:rsidRPr="00935C32" w:rsidRDefault="00D701CF" w:rsidP="00620678">
            <w:pPr>
              <w:pStyle w:val="12"/>
              <w:rPr>
                <w:u w:val="none"/>
                <w:rtl/>
              </w:rPr>
            </w:pPr>
          </w:p>
          <w:p w14:paraId="65D63162" w14:textId="77777777" w:rsidR="00D701CF" w:rsidRPr="00935C32" w:rsidRDefault="00D701CF" w:rsidP="00C92914">
            <w:pPr>
              <w:rPr>
                <w:b/>
                <w:bCs/>
                <w:rtl/>
              </w:rPr>
            </w:pPr>
            <w:r w:rsidRPr="00935C32">
              <w:rPr>
                <w:b/>
                <w:bCs/>
              </w:rPr>
              <w:t>.3</w:t>
            </w:r>
            <w:r w:rsidRPr="00935C32">
              <w:rPr>
                <w:rFonts w:hint="cs"/>
                <w:b/>
                <w:bCs/>
                <w:rtl/>
              </w:rPr>
              <w:t xml:space="preserve"> רפאל אלבז </w:t>
            </w:r>
          </w:p>
          <w:p w14:paraId="65317742" w14:textId="77777777" w:rsidR="00D701CF" w:rsidRPr="00935C32" w:rsidRDefault="00D701CF" w:rsidP="00620678">
            <w:pPr>
              <w:pStyle w:val="12"/>
              <w:rPr>
                <w:u w:val="none"/>
                <w:rtl/>
              </w:rPr>
            </w:pPr>
            <w:r w:rsidRPr="00935C32">
              <w:rPr>
                <w:rFonts w:hint="cs"/>
                <w:u w:val="none"/>
                <w:rtl/>
                <w:lang w:eastAsia="he-IL"/>
              </w:rPr>
              <w:t>ע"י ב"כ</w:t>
            </w:r>
            <w:r w:rsidRPr="00935C32">
              <w:rPr>
                <w:rFonts w:hint="cs"/>
                <w:u w:val="none"/>
                <w:rtl/>
              </w:rPr>
              <w:t xml:space="preserve"> עו"ד אסף טל ועו"ד גליה אלפסי</w:t>
            </w:r>
          </w:p>
          <w:p w14:paraId="35B90614" w14:textId="77777777" w:rsidR="00D701CF" w:rsidRPr="00935C32" w:rsidRDefault="00D701CF" w:rsidP="00620678">
            <w:pPr>
              <w:rPr>
                <w:b/>
                <w:bCs/>
                <w:rtl/>
              </w:rPr>
            </w:pPr>
          </w:p>
        </w:tc>
      </w:tr>
    </w:tbl>
    <w:p w14:paraId="0B606C9F" w14:textId="77777777" w:rsidR="001C4B13" w:rsidRDefault="001C4B13" w:rsidP="00D701CF">
      <w:pPr>
        <w:rPr>
          <w:rtl/>
        </w:rPr>
      </w:pPr>
      <w:bookmarkStart w:id="3" w:name="LawTable"/>
      <w:bookmarkEnd w:id="3"/>
    </w:p>
    <w:p w14:paraId="0D33D393" w14:textId="77777777" w:rsidR="001C4B13" w:rsidRPr="001C4B13" w:rsidRDefault="001C4B13" w:rsidP="001C4B13">
      <w:pPr>
        <w:spacing w:after="120" w:line="240" w:lineRule="exact"/>
        <w:ind w:left="283" w:hanging="283"/>
        <w:jc w:val="both"/>
        <w:rPr>
          <w:rFonts w:ascii="FrankRuehl" w:hAnsi="FrankRuehl" w:cs="FrankRuehl"/>
          <w:rtl/>
        </w:rPr>
      </w:pPr>
    </w:p>
    <w:p w14:paraId="184870A4" w14:textId="77777777" w:rsidR="001C4B13" w:rsidRPr="001C4B13" w:rsidRDefault="001C4B13" w:rsidP="001C4B13">
      <w:pPr>
        <w:spacing w:after="120" w:line="240" w:lineRule="exact"/>
        <w:ind w:left="283" w:hanging="283"/>
        <w:jc w:val="both"/>
        <w:rPr>
          <w:rFonts w:ascii="FrankRuehl" w:hAnsi="FrankRuehl" w:cs="FrankRuehl"/>
          <w:rtl/>
        </w:rPr>
      </w:pPr>
      <w:r w:rsidRPr="001C4B13">
        <w:rPr>
          <w:rFonts w:ascii="FrankRuehl" w:hAnsi="FrankRuehl" w:cs="FrankRuehl"/>
          <w:rtl/>
        </w:rPr>
        <w:t xml:space="preserve">חקיקה שאוזכרה: </w:t>
      </w:r>
    </w:p>
    <w:p w14:paraId="2E160CEF" w14:textId="77777777" w:rsidR="001C4B13" w:rsidRPr="001C4B13" w:rsidRDefault="001C4B13" w:rsidP="001C4B13">
      <w:pPr>
        <w:spacing w:after="120" w:line="240" w:lineRule="exact"/>
        <w:ind w:left="283" w:hanging="283"/>
        <w:jc w:val="both"/>
        <w:rPr>
          <w:rFonts w:ascii="FrankRuehl" w:hAnsi="FrankRuehl" w:cs="FrankRuehl"/>
          <w:rtl/>
        </w:rPr>
      </w:pPr>
      <w:hyperlink r:id="rId7" w:history="1">
        <w:r w:rsidRPr="001C4B13">
          <w:rPr>
            <w:rFonts w:ascii="FrankRuehl" w:hAnsi="FrankRuehl" w:cs="FrankRuehl"/>
            <w:color w:val="0000FF"/>
            <w:u w:val="single"/>
            <w:rtl/>
          </w:rPr>
          <w:t>חוק העונשין, תשל"ז-1977</w:t>
        </w:r>
      </w:hyperlink>
      <w:r w:rsidRPr="001C4B13">
        <w:rPr>
          <w:rFonts w:ascii="FrankRuehl" w:hAnsi="FrankRuehl" w:cs="FrankRuehl"/>
          <w:rtl/>
        </w:rPr>
        <w:t xml:space="preserve">: סע'  </w:t>
      </w:r>
      <w:hyperlink r:id="rId8" w:history="1">
        <w:r w:rsidRPr="001C4B13">
          <w:rPr>
            <w:rFonts w:ascii="FrankRuehl" w:hAnsi="FrankRuehl" w:cs="FrankRuehl"/>
            <w:color w:val="0000FF"/>
            <w:u w:val="single"/>
            <w:rtl/>
          </w:rPr>
          <w:t>40.ד.</w:t>
        </w:r>
      </w:hyperlink>
      <w:r w:rsidRPr="001C4B13">
        <w:rPr>
          <w:rFonts w:ascii="FrankRuehl" w:hAnsi="FrankRuehl" w:cs="FrankRuehl"/>
          <w:rtl/>
        </w:rPr>
        <w:t xml:space="preserve">, </w:t>
      </w:r>
      <w:hyperlink r:id="rId9" w:history="1">
        <w:r w:rsidRPr="001C4B13">
          <w:rPr>
            <w:rFonts w:ascii="FrankRuehl" w:hAnsi="FrankRuehl" w:cs="FrankRuehl"/>
            <w:color w:val="0000FF"/>
            <w:u w:val="single"/>
            <w:rtl/>
          </w:rPr>
          <w:t>40.ה</w:t>
        </w:r>
      </w:hyperlink>
      <w:r w:rsidRPr="001C4B13">
        <w:rPr>
          <w:rFonts w:ascii="FrankRuehl" w:hAnsi="FrankRuehl" w:cs="FrankRuehl"/>
          <w:rtl/>
        </w:rPr>
        <w:t xml:space="preserve">, </w:t>
      </w:r>
      <w:hyperlink r:id="rId10" w:history="1">
        <w:r w:rsidRPr="001C4B13">
          <w:rPr>
            <w:rFonts w:ascii="FrankRuehl" w:hAnsi="FrankRuehl" w:cs="FrankRuehl"/>
            <w:color w:val="0000FF"/>
            <w:u w:val="single"/>
            <w:rtl/>
          </w:rPr>
          <w:t>40ב</w:t>
        </w:r>
      </w:hyperlink>
      <w:r w:rsidRPr="001C4B13">
        <w:rPr>
          <w:rFonts w:ascii="FrankRuehl" w:hAnsi="FrankRuehl" w:cs="FrankRuehl"/>
          <w:rtl/>
        </w:rPr>
        <w:t xml:space="preserve">, </w:t>
      </w:r>
      <w:hyperlink r:id="rId11" w:history="1">
        <w:r w:rsidRPr="001C4B13">
          <w:rPr>
            <w:rFonts w:ascii="FrankRuehl" w:hAnsi="FrankRuehl" w:cs="FrankRuehl"/>
            <w:color w:val="0000FF"/>
            <w:u w:val="single"/>
            <w:rtl/>
          </w:rPr>
          <w:t>40ג(א)</w:t>
        </w:r>
      </w:hyperlink>
      <w:r w:rsidRPr="001C4B13">
        <w:rPr>
          <w:rFonts w:ascii="FrankRuehl" w:hAnsi="FrankRuehl" w:cs="FrankRuehl"/>
          <w:rtl/>
        </w:rPr>
        <w:t xml:space="preserve">, </w:t>
      </w:r>
      <w:hyperlink r:id="rId12" w:history="1">
        <w:r w:rsidRPr="001C4B13">
          <w:rPr>
            <w:rFonts w:ascii="FrankRuehl" w:hAnsi="FrankRuehl" w:cs="FrankRuehl"/>
            <w:color w:val="0000FF"/>
            <w:u w:val="single"/>
            <w:rtl/>
          </w:rPr>
          <w:t>40ג(ב)</w:t>
        </w:r>
      </w:hyperlink>
      <w:r w:rsidRPr="001C4B13">
        <w:rPr>
          <w:rFonts w:ascii="FrankRuehl" w:hAnsi="FrankRuehl" w:cs="FrankRuehl"/>
          <w:rtl/>
        </w:rPr>
        <w:t xml:space="preserve">, </w:t>
      </w:r>
      <w:hyperlink r:id="rId13" w:history="1">
        <w:r w:rsidRPr="001C4B13">
          <w:rPr>
            <w:rFonts w:ascii="FrankRuehl" w:hAnsi="FrankRuehl" w:cs="FrankRuehl"/>
            <w:color w:val="0000FF"/>
            <w:u w:val="single"/>
            <w:rtl/>
          </w:rPr>
          <w:t>40ו</w:t>
        </w:r>
      </w:hyperlink>
      <w:r w:rsidRPr="001C4B13">
        <w:rPr>
          <w:rFonts w:ascii="FrankRuehl" w:hAnsi="FrankRuehl" w:cs="FrankRuehl"/>
          <w:rtl/>
        </w:rPr>
        <w:t xml:space="preserve">, </w:t>
      </w:r>
      <w:hyperlink r:id="rId14" w:history="1">
        <w:r w:rsidRPr="001C4B13">
          <w:rPr>
            <w:rFonts w:ascii="FrankRuehl" w:hAnsi="FrankRuehl" w:cs="FrankRuehl"/>
            <w:color w:val="0000FF"/>
            <w:u w:val="single"/>
            <w:rtl/>
          </w:rPr>
          <w:t>40ז</w:t>
        </w:r>
      </w:hyperlink>
      <w:r w:rsidRPr="001C4B13">
        <w:rPr>
          <w:rFonts w:ascii="FrankRuehl" w:hAnsi="FrankRuehl" w:cs="FrankRuehl"/>
          <w:rtl/>
        </w:rPr>
        <w:t xml:space="preserve">, </w:t>
      </w:r>
      <w:hyperlink r:id="rId15" w:history="1">
        <w:r w:rsidRPr="001C4B13">
          <w:rPr>
            <w:rFonts w:ascii="FrankRuehl" w:hAnsi="FrankRuehl" w:cs="FrankRuehl"/>
            <w:color w:val="0000FF"/>
            <w:u w:val="single"/>
            <w:rtl/>
          </w:rPr>
          <w:t>40ט</w:t>
        </w:r>
      </w:hyperlink>
      <w:r w:rsidRPr="001C4B13">
        <w:rPr>
          <w:rFonts w:ascii="FrankRuehl" w:hAnsi="FrankRuehl" w:cs="FrankRuehl"/>
          <w:rtl/>
        </w:rPr>
        <w:t xml:space="preserve">, </w:t>
      </w:r>
      <w:hyperlink r:id="rId16" w:history="1">
        <w:r w:rsidRPr="001C4B13">
          <w:rPr>
            <w:rFonts w:ascii="FrankRuehl" w:hAnsi="FrankRuehl" w:cs="FrankRuehl"/>
            <w:color w:val="0000FF"/>
            <w:u w:val="single"/>
            <w:rtl/>
          </w:rPr>
          <w:t>144(ב)</w:t>
        </w:r>
      </w:hyperlink>
      <w:r w:rsidRPr="001C4B13">
        <w:rPr>
          <w:rFonts w:ascii="FrankRuehl" w:hAnsi="FrankRuehl" w:cs="FrankRuehl"/>
          <w:rtl/>
        </w:rPr>
        <w:t xml:space="preserve">, </w:t>
      </w:r>
      <w:hyperlink r:id="rId17" w:history="1">
        <w:r w:rsidRPr="001C4B13">
          <w:rPr>
            <w:rFonts w:ascii="FrankRuehl" w:hAnsi="FrankRuehl" w:cs="FrankRuehl"/>
            <w:color w:val="0000FF"/>
            <w:u w:val="single"/>
            <w:rtl/>
          </w:rPr>
          <w:t>244</w:t>
        </w:r>
      </w:hyperlink>
      <w:r w:rsidRPr="001C4B13">
        <w:rPr>
          <w:rFonts w:ascii="FrankRuehl" w:hAnsi="FrankRuehl" w:cs="FrankRuehl"/>
          <w:rtl/>
        </w:rPr>
        <w:t xml:space="preserve">, </w:t>
      </w:r>
      <w:hyperlink r:id="rId18" w:history="1">
        <w:r w:rsidRPr="001C4B13">
          <w:rPr>
            <w:rFonts w:ascii="FrankRuehl" w:hAnsi="FrankRuehl" w:cs="FrankRuehl"/>
            <w:color w:val="0000FF"/>
            <w:u w:val="single"/>
            <w:rtl/>
          </w:rPr>
          <w:t>260</w:t>
        </w:r>
      </w:hyperlink>
      <w:r w:rsidRPr="001C4B13">
        <w:rPr>
          <w:rFonts w:ascii="FrankRuehl" w:hAnsi="FrankRuehl" w:cs="FrankRuehl"/>
          <w:rtl/>
        </w:rPr>
        <w:t xml:space="preserve">, </w:t>
      </w:r>
      <w:hyperlink r:id="rId19" w:history="1">
        <w:r w:rsidRPr="001C4B13">
          <w:rPr>
            <w:rFonts w:ascii="FrankRuehl" w:hAnsi="FrankRuehl" w:cs="FrankRuehl"/>
            <w:color w:val="0000FF"/>
            <w:u w:val="single"/>
            <w:rtl/>
          </w:rPr>
          <w:t>287(ב)</w:t>
        </w:r>
      </w:hyperlink>
      <w:r w:rsidRPr="001C4B13">
        <w:rPr>
          <w:rFonts w:ascii="FrankRuehl" w:hAnsi="FrankRuehl" w:cs="FrankRuehl"/>
          <w:rtl/>
        </w:rPr>
        <w:t xml:space="preserve">, </w:t>
      </w:r>
      <w:hyperlink r:id="rId20" w:history="1">
        <w:r w:rsidRPr="001C4B13">
          <w:rPr>
            <w:rFonts w:ascii="FrankRuehl" w:hAnsi="FrankRuehl" w:cs="FrankRuehl"/>
            <w:color w:val="0000FF"/>
            <w:u w:val="single"/>
            <w:rtl/>
          </w:rPr>
          <w:t>329(א)(1)</w:t>
        </w:r>
      </w:hyperlink>
      <w:r w:rsidRPr="001C4B13">
        <w:rPr>
          <w:rFonts w:ascii="FrankRuehl" w:hAnsi="FrankRuehl" w:cs="FrankRuehl"/>
          <w:rtl/>
        </w:rPr>
        <w:t xml:space="preserve">, </w:t>
      </w:r>
      <w:hyperlink r:id="rId21" w:history="1">
        <w:r w:rsidRPr="001C4B13">
          <w:rPr>
            <w:rFonts w:ascii="FrankRuehl" w:hAnsi="FrankRuehl" w:cs="FrankRuehl"/>
            <w:color w:val="0000FF"/>
            <w:u w:val="single"/>
            <w:rtl/>
          </w:rPr>
          <w:t>(2)</w:t>
        </w:r>
      </w:hyperlink>
      <w:r w:rsidRPr="001C4B13">
        <w:rPr>
          <w:rFonts w:ascii="FrankRuehl" w:hAnsi="FrankRuehl" w:cs="FrankRuehl"/>
          <w:rtl/>
        </w:rPr>
        <w:t xml:space="preserve">, </w:t>
      </w:r>
      <w:hyperlink r:id="rId22" w:history="1">
        <w:r w:rsidRPr="001C4B13">
          <w:rPr>
            <w:rFonts w:ascii="FrankRuehl" w:hAnsi="FrankRuehl" w:cs="FrankRuehl"/>
            <w:color w:val="0000FF"/>
            <w:u w:val="single"/>
            <w:rtl/>
          </w:rPr>
          <w:t>40יא</w:t>
        </w:r>
      </w:hyperlink>
      <w:r w:rsidRPr="001C4B13">
        <w:rPr>
          <w:rFonts w:ascii="FrankRuehl" w:hAnsi="FrankRuehl" w:cs="FrankRuehl"/>
          <w:rtl/>
        </w:rPr>
        <w:t xml:space="preserve">, </w:t>
      </w:r>
      <w:hyperlink r:id="rId23" w:history="1">
        <w:r w:rsidRPr="001C4B13">
          <w:rPr>
            <w:rFonts w:ascii="FrankRuehl" w:hAnsi="FrankRuehl" w:cs="FrankRuehl"/>
            <w:color w:val="0000FF"/>
            <w:u w:val="single"/>
            <w:rtl/>
          </w:rPr>
          <w:t>40יג(ב)</w:t>
        </w:r>
      </w:hyperlink>
      <w:r w:rsidRPr="001C4B13">
        <w:rPr>
          <w:rFonts w:ascii="FrankRuehl" w:hAnsi="FrankRuehl" w:cs="FrankRuehl"/>
          <w:rtl/>
        </w:rPr>
        <w:t xml:space="preserve">, </w:t>
      </w:r>
      <w:hyperlink r:id="rId24" w:history="1">
        <w:r w:rsidRPr="001C4B13">
          <w:rPr>
            <w:rFonts w:ascii="FrankRuehl" w:hAnsi="FrankRuehl" w:cs="FrankRuehl"/>
            <w:color w:val="0000FF"/>
            <w:u w:val="single"/>
            <w:rtl/>
          </w:rPr>
          <w:t>499(א)(1)</w:t>
        </w:r>
      </w:hyperlink>
    </w:p>
    <w:p w14:paraId="1EFAFFFF" w14:textId="77777777" w:rsidR="001C4B13" w:rsidRPr="001C4B13" w:rsidRDefault="001C4B13" w:rsidP="001C4B13">
      <w:pPr>
        <w:spacing w:after="120" w:line="240" w:lineRule="exact"/>
        <w:ind w:left="283" w:hanging="283"/>
        <w:jc w:val="both"/>
        <w:rPr>
          <w:rFonts w:ascii="FrankRuehl" w:hAnsi="FrankRuehl" w:cs="FrankRuehl"/>
          <w:rtl/>
        </w:rPr>
      </w:pPr>
    </w:p>
    <w:p w14:paraId="1E3BA4F1" w14:textId="77777777" w:rsidR="001C4B13" w:rsidRPr="001C4B13" w:rsidRDefault="001C4B13" w:rsidP="00D701CF">
      <w:pPr>
        <w:rPr>
          <w:rtl/>
        </w:rPr>
      </w:pPr>
      <w:bookmarkStart w:id="4" w:name="LawTable_End"/>
      <w:bookmarkEnd w:id="4"/>
    </w:p>
    <w:p w14:paraId="71337A14" w14:textId="77777777" w:rsidR="001C4B13" w:rsidRPr="001C4B13" w:rsidRDefault="001C4B13" w:rsidP="00D701CF">
      <w:pPr>
        <w:rPr>
          <w:rtl/>
        </w:rPr>
      </w:pPr>
    </w:p>
    <w:p w14:paraId="5EDF4ADF" w14:textId="77777777" w:rsidR="00D701CF" w:rsidRPr="00935C32" w:rsidRDefault="00D701CF" w:rsidP="00D701CF">
      <w:pPr>
        <w:spacing w:line="360" w:lineRule="auto"/>
        <w:ind w:left="720" w:hanging="720"/>
        <w:jc w:val="both"/>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0678" w:rsidRPr="00727C6C" w14:paraId="3A226AFE" w14:textId="77777777" w:rsidTr="00D701CF">
        <w:trPr>
          <w:trHeight w:val="355"/>
          <w:jc w:val="center"/>
        </w:trPr>
        <w:tc>
          <w:tcPr>
            <w:tcW w:w="8820" w:type="dxa"/>
            <w:tcBorders>
              <w:top w:val="nil"/>
              <w:left w:val="nil"/>
              <w:bottom w:val="nil"/>
              <w:right w:val="nil"/>
            </w:tcBorders>
            <w:shd w:val="clear" w:color="auto" w:fill="auto"/>
          </w:tcPr>
          <w:p w14:paraId="374845B9" w14:textId="77777777" w:rsidR="00935C32" w:rsidRPr="00935C32" w:rsidRDefault="00935C32" w:rsidP="00935C32">
            <w:pPr>
              <w:jc w:val="center"/>
              <w:rPr>
                <w:rFonts w:ascii="Arial" w:hAnsi="Arial"/>
                <w:b/>
                <w:bCs/>
                <w:sz w:val="28"/>
                <w:szCs w:val="28"/>
                <w:u w:val="single"/>
                <w:rtl/>
              </w:rPr>
            </w:pPr>
            <w:bookmarkStart w:id="5" w:name="PsakDin" w:colFirst="0" w:colLast="0"/>
            <w:bookmarkEnd w:id="0"/>
            <w:r w:rsidRPr="00935C32">
              <w:rPr>
                <w:rFonts w:ascii="Arial" w:hAnsi="Arial"/>
                <w:b/>
                <w:bCs/>
                <w:sz w:val="28"/>
                <w:szCs w:val="28"/>
                <w:u w:val="single"/>
                <w:rtl/>
              </w:rPr>
              <w:t>גזר דין</w:t>
            </w:r>
          </w:p>
          <w:p w14:paraId="6AA79595" w14:textId="77777777" w:rsidR="00D701CF" w:rsidRPr="00935C32" w:rsidRDefault="00D701CF" w:rsidP="00935C32">
            <w:pPr>
              <w:jc w:val="center"/>
              <w:rPr>
                <w:rFonts w:ascii="Arial" w:hAnsi="Arial"/>
                <w:bCs/>
                <w:sz w:val="28"/>
                <w:szCs w:val="28"/>
                <w:u w:val="single"/>
                <w:rtl/>
              </w:rPr>
            </w:pPr>
          </w:p>
        </w:tc>
      </w:tr>
    </w:tbl>
    <w:bookmarkEnd w:id="5"/>
    <w:p w14:paraId="556F6166" w14:textId="77777777" w:rsidR="00D701CF" w:rsidRPr="00727C6C" w:rsidRDefault="00D701CF" w:rsidP="00D701CF">
      <w:pPr>
        <w:spacing w:line="360" w:lineRule="auto"/>
        <w:ind w:left="720" w:hanging="720"/>
        <w:jc w:val="both"/>
        <w:rPr>
          <w:b/>
          <w:bCs/>
          <w:sz w:val="28"/>
          <w:szCs w:val="28"/>
          <w:u w:val="single"/>
        </w:rPr>
      </w:pPr>
      <w:r w:rsidRPr="00727C6C">
        <w:rPr>
          <w:rFonts w:hint="cs"/>
          <w:b/>
          <w:bCs/>
          <w:sz w:val="28"/>
          <w:szCs w:val="28"/>
          <w:u w:val="single"/>
          <w:rtl/>
        </w:rPr>
        <w:t>כב' השופט מרדכי לוי</w:t>
      </w:r>
    </w:p>
    <w:p w14:paraId="2CF858B4" w14:textId="77777777" w:rsidR="00D701CF" w:rsidRPr="00727C6C" w:rsidRDefault="00D701CF" w:rsidP="00D701CF">
      <w:pPr>
        <w:spacing w:line="360" w:lineRule="auto"/>
        <w:ind w:left="720" w:hanging="720"/>
        <w:jc w:val="both"/>
        <w:rPr>
          <w:b/>
          <w:bCs/>
          <w:u w:val="single"/>
          <w:rtl/>
        </w:rPr>
      </w:pPr>
      <w:r w:rsidRPr="00727C6C">
        <w:rPr>
          <w:rFonts w:hint="cs"/>
          <w:b/>
          <w:bCs/>
          <w:u w:val="single"/>
          <w:rtl/>
        </w:rPr>
        <w:t>כללי</w:t>
      </w:r>
    </w:p>
    <w:p w14:paraId="4E6FB247" w14:textId="77777777" w:rsidR="00D701CF" w:rsidRPr="00727C6C" w:rsidRDefault="00D701CF" w:rsidP="00D701CF">
      <w:pPr>
        <w:spacing w:after="240" w:line="360" w:lineRule="auto"/>
        <w:ind w:left="720" w:hanging="720"/>
        <w:jc w:val="both"/>
        <w:rPr>
          <w:rtl/>
        </w:rPr>
      </w:pPr>
      <w:r w:rsidRPr="00727C6C">
        <w:rPr>
          <w:rFonts w:hint="cs"/>
          <w:b/>
          <w:bCs/>
          <w:rtl/>
        </w:rPr>
        <w:t>1.</w:t>
      </w:r>
      <w:r w:rsidRPr="00727C6C">
        <w:rPr>
          <w:rFonts w:hint="cs"/>
          <w:rtl/>
        </w:rPr>
        <w:tab/>
      </w:r>
      <w:bookmarkStart w:id="6" w:name="ABSTRACT_START"/>
      <w:bookmarkEnd w:id="6"/>
      <w:r w:rsidRPr="00727C6C">
        <w:rPr>
          <w:rFonts w:hint="cs"/>
          <w:rtl/>
        </w:rPr>
        <w:t xml:space="preserve">הנאשמים 1 ו-2 הורשעו, על-פי הודאתם, בגדרו של הסדר-טיעון, בעבירות הבאות, במסגרת האישום הראשון והעיקרי: קשירת קשר לפשע, לפי </w:t>
      </w:r>
      <w:hyperlink r:id="rId25" w:history="1">
        <w:r w:rsidR="001C4B13" w:rsidRPr="001C4B13">
          <w:rPr>
            <w:color w:val="0000FF"/>
            <w:u w:val="single"/>
            <w:rtl/>
          </w:rPr>
          <w:t>סעיף 499(א)(1)</w:t>
        </w:r>
      </w:hyperlink>
      <w:r w:rsidRPr="00727C6C">
        <w:rPr>
          <w:rFonts w:hint="cs"/>
          <w:rtl/>
        </w:rPr>
        <w:t xml:space="preserve"> ל</w:t>
      </w:r>
      <w:hyperlink r:id="rId26" w:history="1">
        <w:r w:rsidR="00935C32" w:rsidRPr="00935C32">
          <w:rPr>
            <w:color w:val="0000FF"/>
            <w:u w:val="single"/>
            <w:rtl/>
          </w:rPr>
          <w:t>חוק העונשין</w:t>
        </w:r>
      </w:hyperlink>
      <w:r w:rsidRPr="00727C6C">
        <w:rPr>
          <w:rFonts w:hint="cs"/>
          <w:rtl/>
        </w:rPr>
        <w:t>, התשל"ז-1977 (להלן: "</w:t>
      </w:r>
      <w:r w:rsidRPr="00727C6C">
        <w:rPr>
          <w:rFonts w:hint="cs"/>
          <w:b/>
          <w:bCs/>
          <w:rtl/>
        </w:rPr>
        <w:t>החוק</w:t>
      </w:r>
      <w:r w:rsidRPr="00727C6C">
        <w:rPr>
          <w:rFonts w:hint="cs"/>
          <w:rtl/>
        </w:rPr>
        <w:t xml:space="preserve">"); חבלה בכוונה מחמירה, לפי </w:t>
      </w:r>
      <w:hyperlink r:id="rId27" w:history="1">
        <w:r w:rsidR="001C4B13" w:rsidRPr="001C4B13">
          <w:rPr>
            <w:color w:val="0000FF"/>
            <w:u w:val="single"/>
            <w:rtl/>
          </w:rPr>
          <w:t>סעיפים 329(א)(1)</w:t>
        </w:r>
      </w:hyperlink>
      <w:r w:rsidRPr="00727C6C">
        <w:rPr>
          <w:rFonts w:hint="cs"/>
          <w:rtl/>
        </w:rPr>
        <w:t xml:space="preserve"> ו</w:t>
      </w:r>
      <w:r w:rsidRPr="00727C6C">
        <w:rPr>
          <w:rFonts w:hint="cs"/>
          <w:rtl/>
        </w:rPr>
        <w:noBreakHyphen/>
      </w:r>
      <w:hyperlink r:id="rId28" w:history="1">
        <w:r w:rsidR="001C4B13" w:rsidRPr="001C4B13">
          <w:rPr>
            <w:color w:val="0000FF"/>
            <w:u w:val="single"/>
            <w:rtl/>
          </w:rPr>
          <w:t>(2)</w:t>
        </w:r>
      </w:hyperlink>
      <w:r w:rsidRPr="00727C6C">
        <w:rPr>
          <w:rFonts w:hint="cs"/>
          <w:rtl/>
        </w:rPr>
        <w:t xml:space="preserve"> לחוק; שיבוש מהלכי משפט, לפי </w:t>
      </w:r>
      <w:hyperlink r:id="rId29" w:history="1">
        <w:r w:rsidR="001C4B13" w:rsidRPr="001C4B13">
          <w:rPr>
            <w:color w:val="0000FF"/>
            <w:u w:val="single"/>
            <w:rtl/>
          </w:rPr>
          <w:t>סעיף 244</w:t>
        </w:r>
      </w:hyperlink>
      <w:r w:rsidRPr="00727C6C">
        <w:rPr>
          <w:rFonts w:hint="cs"/>
          <w:rtl/>
        </w:rPr>
        <w:t xml:space="preserve"> לחוק; ונשיאת נשק, לפי </w:t>
      </w:r>
      <w:hyperlink r:id="rId30" w:history="1">
        <w:r w:rsidR="001C4B13" w:rsidRPr="001C4B13">
          <w:rPr>
            <w:color w:val="0000FF"/>
            <w:u w:val="single"/>
            <w:rtl/>
          </w:rPr>
          <w:t>סעיף 144(ב)</w:t>
        </w:r>
      </w:hyperlink>
      <w:r w:rsidRPr="00727C6C">
        <w:rPr>
          <w:rFonts w:hint="cs"/>
          <w:rtl/>
        </w:rPr>
        <w:t xml:space="preserve"> לחוק.</w:t>
      </w:r>
    </w:p>
    <w:p w14:paraId="2E17332C" w14:textId="77777777" w:rsidR="00D701CF" w:rsidRPr="00727C6C" w:rsidRDefault="00D701CF" w:rsidP="00D701CF">
      <w:pPr>
        <w:spacing w:after="240" w:line="360" w:lineRule="auto"/>
        <w:ind w:left="720"/>
        <w:jc w:val="both"/>
        <w:rPr>
          <w:rtl/>
        </w:rPr>
      </w:pPr>
      <w:bookmarkStart w:id="7" w:name="ABSTRACT_END"/>
      <w:bookmarkEnd w:id="7"/>
      <w:r w:rsidRPr="00727C6C">
        <w:rPr>
          <w:rFonts w:hint="cs"/>
          <w:rtl/>
        </w:rPr>
        <w:t xml:space="preserve">כמו-כן הורשע נאשם 1 בלבד, בגדרו של הסדר-הטיעון, במסגרת האישום השני, בעבירה של הפרת הוראה חוקית, לפי </w:t>
      </w:r>
      <w:hyperlink r:id="rId31" w:history="1">
        <w:r w:rsidR="001C4B13" w:rsidRPr="001C4B13">
          <w:rPr>
            <w:color w:val="0000FF"/>
            <w:u w:val="single"/>
            <w:rtl/>
          </w:rPr>
          <w:t>סעיף 287(ב)</w:t>
        </w:r>
      </w:hyperlink>
      <w:r w:rsidRPr="00727C6C">
        <w:rPr>
          <w:rFonts w:hint="cs"/>
          <w:rtl/>
        </w:rPr>
        <w:t xml:space="preserve"> לחוק.</w:t>
      </w:r>
    </w:p>
    <w:p w14:paraId="4B12EF9B" w14:textId="77777777" w:rsidR="00D701CF" w:rsidRPr="00727C6C" w:rsidRDefault="00D701CF" w:rsidP="00D701CF">
      <w:pPr>
        <w:spacing w:after="240" w:line="360" w:lineRule="auto"/>
        <w:ind w:left="720" w:hanging="720"/>
        <w:jc w:val="both"/>
        <w:rPr>
          <w:rtl/>
        </w:rPr>
      </w:pPr>
      <w:r w:rsidRPr="00727C6C">
        <w:rPr>
          <w:rFonts w:hint="cs"/>
          <w:rtl/>
        </w:rPr>
        <w:lastRenderedPageBreak/>
        <w:tab/>
        <w:t xml:space="preserve">הנאשם 3 הורשע, על-פי הודאתו, בגדרו של הסדר-הטיעון, במסגרת האישום הראשון, בעבירה של סיוע לאחר מעשה, לפי </w:t>
      </w:r>
      <w:hyperlink r:id="rId32" w:history="1">
        <w:r w:rsidR="001C4B13" w:rsidRPr="001C4B13">
          <w:rPr>
            <w:color w:val="0000FF"/>
            <w:u w:val="single"/>
            <w:rtl/>
          </w:rPr>
          <w:t>סעיף 260</w:t>
        </w:r>
      </w:hyperlink>
      <w:r w:rsidRPr="00727C6C">
        <w:rPr>
          <w:rFonts w:hint="cs"/>
          <w:rtl/>
        </w:rPr>
        <w:t xml:space="preserve"> לחוק ובעבירה של שיבוש מהלכי משפט, לפי </w:t>
      </w:r>
      <w:hyperlink r:id="rId33" w:history="1">
        <w:r w:rsidR="001C4B13" w:rsidRPr="001C4B13">
          <w:rPr>
            <w:color w:val="0000FF"/>
            <w:u w:val="single"/>
            <w:rtl/>
          </w:rPr>
          <w:t>סעיף 244</w:t>
        </w:r>
      </w:hyperlink>
      <w:r w:rsidRPr="00727C6C">
        <w:rPr>
          <w:rFonts w:hint="cs"/>
          <w:rtl/>
        </w:rPr>
        <w:t xml:space="preserve"> לחוק.</w:t>
      </w:r>
      <w:r w:rsidRPr="00727C6C">
        <w:rPr>
          <w:rFonts w:hint="cs"/>
          <w:rtl/>
        </w:rPr>
        <w:softHyphen/>
      </w:r>
      <w:r w:rsidRPr="00727C6C">
        <w:rPr>
          <w:rFonts w:hint="cs"/>
          <w:rtl/>
        </w:rPr>
        <w:softHyphen/>
      </w:r>
    </w:p>
    <w:p w14:paraId="307EF83C" w14:textId="77777777" w:rsidR="00D701CF" w:rsidRPr="00727C6C" w:rsidRDefault="00D701CF" w:rsidP="00D701CF">
      <w:pPr>
        <w:spacing w:after="240" w:line="360" w:lineRule="auto"/>
        <w:ind w:left="720" w:hanging="720"/>
        <w:jc w:val="both"/>
        <w:rPr>
          <w:rtl/>
        </w:rPr>
      </w:pPr>
      <w:r w:rsidRPr="00727C6C">
        <w:rPr>
          <w:rFonts w:hint="cs"/>
          <w:b/>
          <w:bCs/>
          <w:rtl/>
        </w:rPr>
        <w:t>2.</w:t>
      </w:r>
      <w:r w:rsidRPr="00727C6C">
        <w:rPr>
          <w:rFonts w:hint="cs"/>
          <w:rtl/>
        </w:rPr>
        <w:tab/>
        <w:t>הסדר-הטיעון התייחס לתיקון כתב-האישום המקורי וכן לעונש בעניינו של נאשם 3 בלבד, כך שבאי-כוח הצדדים עתרו לעונש של 6 חודשי מאסר שירוצו בדרך של עבודות</w:t>
      </w:r>
      <w:r w:rsidRPr="00727C6C">
        <w:rPr>
          <w:rFonts w:hint="cs"/>
          <w:rtl/>
        </w:rPr>
        <w:noBreakHyphen/>
        <w:t>שירות, בכפוף לחוות-דעת חיובית של הממונה על עבודות-השירות, כפי שיפורט להלן.</w:t>
      </w:r>
    </w:p>
    <w:p w14:paraId="1205D0FE" w14:textId="77777777" w:rsidR="00D701CF" w:rsidRPr="00727C6C" w:rsidRDefault="00D701CF" w:rsidP="00D701CF">
      <w:pPr>
        <w:spacing w:after="240" w:line="360" w:lineRule="auto"/>
        <w:ind w:left="720" w:hanging="720"/>
        <w:jc w:val="both"/>
        <w:rPr>
          <w:rtl/>
        </w:rPr>
      </w:pPr>
      <w:r w:rsidRPr="00727C6C">
        <w:rPr>
          <w:rFonts w:hint="cs"/>
          <w:b/>
          <w:bCs/>
          <w:u w:val="single"/>
          <w:rtl/>
        </w:rPr>
        <w:t>עובדות כתב-האישום המתוקן</w:t>
      </w:r>
    </w:p>
    <w:p w14:paraId="042F66C9" w14:textId="77777777" w:rsidR="00D701CF" w:rsidRPr="00727C6C" w:rsidRDefault="00D701CF" w:rsidP="00D701CF">
      <w:pPr>
        <w:spacing w:after="240" w:line="360" w:lineRule="auto"/>
        <w:ind w:left="720" w:hanging="720"/>
        <w:jc w:val="both"/>
        <w:rPr>
          <w:rtl/>
        </w:rPr>
      </w:pPr>
      <w:r w:rsidRPr="00727C6C">
        <w:rPr>
          <w:rFonts w:hint="cs"/>
          <w:b/>
          <w:bCs/>
          <w:rtl/>
        </w:rPr>
        <w:t>3.</w:t>
      </w:r>
      <w:r w:rsidRPr="00727C6C">
        <w:rPr>
          <w:rFonts w:hint="cs"/>
          <w:rtl/>
        </w:rPr>
        <w:tab/>
        <w:t xml:space="preserve">על-פי עובדות </w:t>
      </w:r>
      <w:r w:rsidRPr="00727C6C">
        <w:rPr>
          <w:rFonts w:hint="cs"/>
          <w:b/>
          <w:bCs/>
          <w:rtl/>
        </w:rPr>
        <w:t>האישום הראשון</w:t>
      </w:r>
      <w:r w:rsidRPr="00727C6C">
        <w:rPr>
          <w:rFonts w:hint="cs"/>
          <w:rtl/>
        </w:rPr>
        <w:t xml:space="preserve"> בכתב-האישום המתוקן, שבהן כאמור הודו הנאשמים במסגרת הסדר</w:t>
      </w:r>
      <w:r w:rsidRPr="00727C6C">
        <w:rPr>
          <w:rFonts w:hint="cs"/>
          <w:rtl/>
        </w:rPr>
        <w:noBreakHyphen/>
        <w:t>הטיעון, עובר ליום 21.3.2016 קשרו נאשמים 1 ו-2 קשר לגרום לעומר שוסטר (להלן: "</w:t>
      </w:r>
      <w:r w:rsidRPr="00727C6C">
        <w:rPr>
          <w:rFonts w:hint="cs"/>
          <w:b/>
          <w:bCs/>
          <w:rtl/>
        </w:rPr>
        <w:t>המתלונן</w:t>
      </w:r>
      <w:r w:rsidRPr="00727C6C">
        <w:rPr>
          <w:rFonts w:hint="cs"/>
          <w:rtl/>
        </w:rPr>
        <w:t>") חבלה חמורה באמצעות ירי מאקדח (להלן: "</w:t>
      </w:r>
      <w:r w:rsidRPr="00727C6C">
        <w:rPr>
          <w:rFonts w:hint="cs"/>
          <w:b/>
          <w:bCs/>
          <w:rtl/>
        </w:rPr>
        <w:t>הקשר הפלילי</w:t>
      </w:r>
      <w:r w:rsidRPr="00727C6C">
        <w:rPr>
          <w:rFonts w:hint="cs"/>
          <w:rtl/>
        </w:rPr>
        <w:t>"). במסגרת הקשר הפלילי הצטיידו נאשמים 1 ו-2 באופנוע ובקסדה שנגנבו וכן באקדח חצי</w:t>
      </w:r>
      <w:r w:rsidRPr="00727C6C">
        <w:rPr>
          <w:rFonts w:hint="cs"/>
          <w:rtl/>
        </w:rPr>
        <w:noBreakHyphen/>
        <w:t>אוטומטי מסוג "גלוק" 9 מ"מ (להלן: "</w:t>
      </w:r>
      <w:r w:rsidRPr="00727C6C">
        <w:rPr>
          <w:rFonts w:hint="cs"/>
          <w:b/>
          <w:bCs/>
          <w:rtl/>
        </w:rPr>
        <w:t>האקדח</w:t>
      </w:r>
      <w:r w:rsidRPr="00727C6C">
        <w:rPr>
          <w:rFonts w:hint="cs"/>
          <w:rtl/>
        </w:rPr>
        <w:t>") ובתחמושת תואמת.</w:t>
      </w:r>
    </w:p>
    <w:p w14:paraId="2986DD93" w14:textId="77777777" w:rsidR="00D701CF" w:rsidRPr="00727C6C" w:rsidRDefault="00D701CF" w:rsidP="00D701CF">
      <w:pPr>
        <w:spacing w:after="240" w:line="360" w:lineRule="auto"/>
        <w:ind w:left="720" w:hanging="720"/>
        <w:jc w:val="both"/>
        <w:rPr>
          <w:rtl/>
        </w:rPr>
      </w:pPr>
      <w:r w:rsidRPr="00727C6C">
        <w:rPr>
          <w:rFonts w:hint="cs"/>
          <w:rtl/>
        </w:rPr>
        <w:tab/>
        <w:t>ביום 21.3.2016 סמוך לשעה 15:20 הגיע המתלונן יחד עם אחר, ברכבו של המתלונן, לרחוב הגת 4 בחולון והם המתינו סמוך לבניין. מיד לאחר מכן הגיעו הנאשמים 1 ו-2, כשהם רכובים על האופנוע הגנוב, כאשר נאשם 2 נוהג את האופנוע ונאשם 1 יושב מאחוריו ואוחז בידו את האקדח. השניים חלפו סמוך לרכבו של המתלונן, ונאשם 1, על-דעת נאשם 2, ירה באמצעות האקדח, בכוונה לפגוע במתלונן, קליע אחד, שחדר לחזהו של המתלונן דרך זרועו הימנית. כתוצאה מהירי נגרמו למתלונן חורים בקיבה, נזק בסרעפת ובכבד, והוא נזקק לניתוח תחת הרדמה כללית, שבמהלכו תוקנו החורים, בוצעה סגירה של הסרעפת ונכרת חלק מהכבד שרוטש בעקבות פגיעת הקליע.</w:t>
      </w:r>
    </w:p>
    <w:p w14:paraId="35EF1EDA" w14:textId="77777777" w:rsidR="00D701CF" w:rsidRPr="00727C6C" w:rsidRDefault="00D701CF" w:rsidP="00D701CF">
      <w:pPr>
        <w:spacing w:after="240" w:line="360" w:lineRule="auto"/>
        <w:ind w:left="720" w:hanging="720"/>
        <w:jc w:val="both"/>
        <w:rPr>
          <w:rtl/>
        </w:rPr>
      </w:pPr>
      <w:r w:rsidRPr="00727C6C">
        <w:rPr>
          <w:rFonts w:hint="cs"/>
          <w:rtl/>
        </w:rPr>
        <w:tab/>
        <w:t>לאחר הירי המשיכו הנאשמים 1 ו-2 בנסיעה, נטשו את האופנוע הגנוב והשליכו את הקסדה הגנובה בקרבת מקום. נאשמים 1 ו-2 נכנסו לבניין מגורים סמוך (להלן: "</w:t>
      </w:r>
      <w:r w:rsidRPr="00727C6C">
        <w:rPr>
          <w:rFonts w:hint="cs"/>
          <w:b/>
          <w:bCs/>
          <w:rtl/>
        </w:rPr>
        <w:t>הבניין</w:t>
      </w:r>
      <w:r w:rsidRPr="00727C6C">
        <w:rPr>
          <w:rFonts w:hint="cs"/>
          <w:rtl/>
        </w:rPr>
        <w:t>"), הטמינו בחדר-המדרגות שלו את המעיל והקסדה שעטה על גופו נאשם 2, והטמינו את האקדח בעליית הגג בתוך בית-מנורה שמצאו במקום (להלן: "</w:t>
      </w:r>
      <w:r w:rsidRPr="00727C6C">
        <w:rPr>
          <w:rFonts w:hint="cs"/>
          <w:b/>
          <w:bCs/>
          <w:rtl/>
        </w:rPr>
        <w:t>הציוד</w:t>
      </w:r>
      <w:r w:rsidRPr="00727C6C">
        <w:rPr>
          <w:rFonts w:hint="cs"/>
          <w:rtl/>
        </w:rPr>
        <w:t>").</w:t>
      </w:r>
    </w:p>
    <w:p w14:paraId="317F71DB" w14:textId="77777777" w:rsidR="00D701CF" w:rsidRPr="00727C6C" w:rsidRDefault="00D701CF" w:rsidP="00D701CF">
      <w:pPr>
        <w:spacing w:after="240" w:line="360" w:lineRule="auto"/>
        <w:ind w:left="720"/>
        <w:jc w:val="both"/>
        <w:rPr>
          <w:rtl/>
        </w:rPr>
      </w:pPr>
      <w:r w:rsidRPr="00727C6C">
        <w:rPr>
          <w:rFonts w:hint="cs"/>
          <w:rtl/>
        </w:rPr>
        <w:t>לאחר הימלטותם של נאשמים 1 ו-2 מהזירה הם פגשו את נאשם 3, מסרו לו פרטים על אודות העבירה שעברו ועל מיקום הציוד וכן סיכמו עימו כי יאסוף עבורם את הציוד במטרה להעלים ראיות ולמלטם מעונש.</w:t>
      </w:r>
    </w:p>
    <w:p w14:paraId="013F9E2D" w14:textId="77777777" w:rsidR="00D701CF" w:rsidRPr="00727C6C" w:rsidRDefault="00D701CF" w:rsidP="00D701CF">
      <w:pPr>
        <w:spacing w:after="240" w:line="360" w:lineRule="auto"/>
        <w:ind w:left="720"/>
        <w:jc w:val="both"/>
        <w:rPr>
          <w:rtl/>
        </w:rPr>
      </w:pPr>
      <w:r w:rsidRPr="00727C6C">
        <w:rPr>
          <w:rFonts w:hint="cs"/>
          <w:rtl/>
        </w:rPr>
        <w:t>בלילה שבין ה-21.3.2016 לבין ה-22.3.2016, סמוך לשעה 02:00, על-פי סיכום עם נאשמים 1 ו-2 ובשליחותם, ובכוונה להכשיל הליך שיפוטי ולהעלים את הראיות, הגיע נאשם 3 לבניין, כשהוא עטוי מעיל וכשעל ראשו כובע המעיל כדי להקשות על זיהויו, ביודעו כי הבניין מרושת מצלמות אבטחה. נאשם 3 נטל את המעיל והקסדה שהטמינו נאשמים 1 ו-2 בבניין והעלימם מפני המשטרה.</w:t>
      </w:r>
    </w:p>
    <w:p w14:paraId="00A3DFFF" w14:textId="77777777" w:rsidR="00D701CF" w:rsidRPr="00727C6C" w:rsidRDefault="00D701CF" w:rsidP="00D701CF">
      <w:pPr>
        <w:spacing w:after="240" w:line="360" w:lineRule="auto"/>
        <w:ind w:left="720"/>
        <w:jc w:val="both"/>
        <w:rPr>
          <w:rtl/>
        </w:rPr>
      </w:pPr>
      <w:r w:rsidRPr="00727C6C">
        <w:rPr>
          <w:rFonts w:hint="cs"/>
          <w:rtl/>
        </w:rPr>
        <w:lastRenderedPageBreak/>
        <w:t xml:space="preserve">על-פי עובדות </w:t>
      </w:r>
      <w:r w:rsidRPr="00727C6C">
        <w:rPr>
          <w:rFonts w:hint="cs"/>
          <w:b/>
          <w:bCs/>
          <w:rtl/>
        </w:rPr>
        <w:t>האישום השני</w:t>
      </w:r>
      <w:r w:rsidRPr="00727C6C">
        <w:rPr>
          <w:rFonts w:hint="cs"/>
          <w:rtl/>
        </w:rPr>
        <w:t>, המתייחס כאמור לנאשם 1 בלבד, ביום 26.7.2015 קבע בית</w:t>
      </w:r>
      <w:r w:rsidRPr="00727C6C">
        <w:rPr>
          <w:rFonts w:hint="cs"/>
          <w:rtl/>
        </w:rPr>
        <w:noBreakHyphen/>
        <w:t xml:space="preserve">משפט השלום בתל-אביב, במסגרת תיק </w:t>
      </w:r>
      <w:hyperlink r:id="rId34" w:history="1">
        <w:r w:rsidR="00935C32" w:rsidRPr="00935C32">
          <w:rPr>
            <w:color w:val="0000FF"/>
            <w:u w:val="single"/>
            <w:rtl/>
          </w:rPr>
          <w:t>מ"ת 49884-07-15</w:t>
        </w:r>
      </w:hyperlink>
      <w:r w:rsidRPr="00727C6C">
        <w:rPr>
          <w:rFonts w:hint="cs"/>
          <w:rtl/>
        </w:rPr>
        <w:t>, כי נאשם 1 ישהה בתנאי מעצר-בית; ובהמשך, ביום 10.12.2015, שונתה כתובת מעצר-הבית. ביום 25.11.2015 התיר בית-המשפט לנאשם 1 לעבוד במוסך בהרצליה בפיקוח מעסיקו, בין השעות 7:00 ל</w:t>
      </w:r>
      <w:r w:rsidRPr="00727C6C">
        <w:rPr>
          <w:rFonts w:hint="cs"/>
          <w:rtl/>
        </w:rPr>
        <w:noBreakHyphen/>
        <w:t>18:00 (להלן: "</w:t>
      </w:r>
      <w:r w:rsidRPr="00727C6C">
        <w:rPr>
          <w:rFonts w:hint="cs"/>
          <w:b/>
          <w:bCs/>
          <w:rtl/>
        </w:rPr>
        <w:t>תנאי השחרור</w:t>
      </w:r>
      <w:r w:rsidRPr="00727C6C">
        <w:rPr>
          <w:rFonts w:hint="cs"/>
          <w:rtl/>
        </w:rPr>
        <w:t>"). כמתואר באישום הראשון, הפר הנאשם את תנאי השחרור בכך שלא שהה בכתובת מקום העבודה.</w:t>
      </w:r>
    </w:p>
    <w:p w14:paraId="29D4DD3B" w14:textId="77777777" w:rsidR="00D701CF" w:rsidRPr="00727C6C" w:rsidRDefault="00D701CF" w:rsidP="00D701CF">
      <w:pPr>
        <w:spacing w:after="240" w:line="360" w:lineRule="auto"/>
        <w:jc w:val="both"/>
        <w:rPr>
          <w:b/>
          <w:bCs/>
          <w:u w:val="single"/>
          <w:rtl/>
        </w:rPr>
      </w:pPr>
      <w:r w:rsidRPr="00727C6C">
        <w:rPr>
          <w:rFonts w:hint="cs"/>
          <w:b/>
          <w:bCs/>
          <w:u w:val="single"/>
          <w:rtl/>
        </w:rPr>
        <w:t>הסדר-הטיעון</w:t>
      </w:r>
    </w:p>
    <w:p w14:paraId="6637EA1F" w14:textId="77777777" w:rsidR="00D701CF" w:rsidRPr="00727C6C" w:rsidRDefault="00D701CF" w:rsidP="00D701CF">
      <w:pPr>
        <w:spacing w:after="240" w:line="360" w:lineRule="auto"/>
        <w:ind w:left="720" w:hanging="720"/>
        <w:jc w:val="both"/>
        <w:rPr>
          <w:rtl/>
        </w:rPr>
      </w:pPr>
      <w:r w:rsidRPr="00727C6C">
        <w:rPr>
          <w:rFonts w:hint="cs"/>
          <w:b/>
          <w:bCs/>
          <w:rtl/>
        </w:rPr>
        <w:t>4.</w:t>
      </w:r>
      <w:r w:rsidRPr="00727C6C">
        <w:rPr>
          <w:rFonts w:hint="cs"/>
          <w:rtl/>
        </w:rPr>
        <w:tab/>
        <w:t>במסגרת הסדר-הטיעון הוסכם כי הצדדים יטענו באופן פתוח בעניין העונשים של נאשמים 1 ו-2 וכן כי באי-כוחם יוכלו לבקש תסקירים בעניינם, וכן, כאמור, עתרו באי-כוח הצדדים לעונש מאסר שירוצה בעבודות-שירות בעניינו של נאשם 3, כמצוין לעיל.</w:t>
      </w:r>
    </w:p>
    <w:p w14:paraId="0A1D95F9" w14:textId="77777777" w:rsidR="00D701CF" w:rsidRPr="00727C6C" w:rsidRDefault="00D701CF" w:rsidP="00D701CF">
      <w:pPr>
        <w:spacing w:after="240" w:line="360" w:lineRule="auto"/>
        <w:ind w:left="720"/>
        <w:jc w:val="both"/>
        <w:rPr>
          <w:b/>
          <w:bCs/>
          <w:rtl/>
        </w:rPr>
      </w:pPr>
      <w:r w:rsidRPr="00727C6C">
        <w:rPr>
          <w:rFonts w:hint="cs"/>
          <w:rtl/>
        </w:rPr>
        <w:t>בעקבות הרשעתם של הנאשמים 1 ו</w:t>
      </w:r>
      <w:r w:rsidRPr="00727C6C">
        <w:rPr>
          <w:rFonts w:hint="cs"/>
          <w:rtl/>
        </w:rPr>
        <w:noBreakHyphen/>
        <w:t>2, בגדרו של הסדר-הטיעון כאמור, התבקשו תסקירים של שירות-המבחן בעניינם, וכן התבקשה חוות-דעת של הממונה על עבודות</w:t>
      </w:r>
      <w:r w:rsidRPr="00727C6C">
        <w:rPr>
          <w:rFonts w:hint="cs"/>
          <w:rtl/>
        </w:rPr>
        <w:noBreakHyphen/>
        <w:t>השירות בעניינו של נאשם 3.</w:t>
      </w:r>
    </w:p>
    <w:p w14:paraId="2C0F2010" w14:textId="77777777" w:rsidR="00D701CF" w:rsidRPr="00727C6C" w:rsidRDefault="00D701CF" w:rsidP="00D701CF">
      <w:pPr>
        <w:spacing w:after="240" w:line="360" w:lineRule="auto"/>
        <w:ind w:left="720" w:hanging="720"/>
        <w:jc w:val="both"/>
        <w:rPr>
          <w:u w:val="single"/>
          <w:rtl/>
        </w:rPr>
      </w:pPr>
      <w:r w:rsidRPr="00727C6C">
        <w:rPr>
          <w:rFonts w:hint="cs"/>
          <w:b/>
          <w:bCs/>
          <w:u w:val="single"/>
          <w:rtl/>
        </w:rPr>
        <w:t>תסקירי שירות-המבחן</w:t>
      </w:r>
    </w:p>
    <w:p w14:paraId="5B4DDEE7" w14:textId="77777777" w:rsidR="00D701CF" w:rsidRPr="00727C6C" w:rsidRDefault="00D701CF" w:rsidP="00D701CF">
      <w:pPr>
        <w:spacing w:after="240" w:line="360" w:lineRule="auto"/>
        <w:ind w:left="720" w:hanging="720"/>
        <w:jc w:val="both"/>
        <w:rPr>
          <w:rtl/>
        </w:rPr>
      </w:pPr>
      <w:r w:rsidRPr="00727C6C">
        <w:rPr>
          <w:rFonts w:hint="cs"/>
          <w:b/>
          <w:bCs/>
          <w:rtl/>
        </w:rPr>
        <w:t>5.</w:t>
      </w:r>
      <w:r w:rsidRPr="00727C6C">
        <w:rPr>
          <w:rFonts w:hint="cs"/>
          <w:rtl/>
        </w:rPr>
        <w:tab/>
        <w:t>באשר ל</w:t>
      </w:r>
      <w:r w:rsidRPr="00727C6C">
        <w:rPr>
          <w:rFonts w:hint="cs"/>
          <w:b/>
          <w:bCs/>
          <w:rtl/>
        </w:rPr>
        <w:t>נאשם 1</w:t>
      </w:r>
      <w:r w:rsidRPr="00727C6C">
        <w:rPr>
          <w:rFonts w:hint="cs"/>
          <w:rtl/>
        </w:rPr>
        <w:t xml:space="preserve"> צוין בתסקיר, בין היתר, כי הנאשם הוא בן 28, סיים 12 שנות לימוד, גרוש ואב לשני ילדים בגילאים 4 ו-8. לנאשם עבר פלילי עשיר. הנאשם מסר לקצינת</w:t>
      </w:r>
      <w:r w:rsidRPr="00727C6C">
        <w:rPr>
          <w:rFonts w:hint="cs"/>
          <w:rtl/>
        </w:rPr>
        <w:noBreakHyphen/>
        <w:t>המבחן כי הוא לוקח אחריות מלאה על ביצוע העבירות, הביע חרטה ואכזבה עצמית ממעורבותו בעבירות. הנאשם הגדיר את התנהגותו בעת ביצוע העבירות כקיצונית והרסנית, ולדבריו, הוא ושותפו לעבירה רצו "להפחיד" את המתלונן.</w:t>
      </w:r>
    </w:p>
    <w:p w14:paraId="556D1CA2" w14:textId="77777777" w:rsidR="00D701CF" w:rsidRPr="00727C6C" w:rsidRDefault="00D701CF" w:rsidP="00D701CF">
      <w:pPr>
        <w:spacing w:after="240" w:line="360" w:lineRule="auto"/>
        <w:ind w:left="720"/>
        <w:jc w:val="both"/>
        <w:rPr>
          <w:rtl/>
        </w:rPr>
      </w:pPr>
      <w:r w:rsidRPr="00727C6C">
        <w:rPr>
          <w:rFonts w:hint="cs"/>
          <w:rtl/>
        </w:rPr>
        <w:t>לאחר סקירת העבר הפלילי של הנאשם והערכת גורמי הסיכון מול גורמי הסיכוי, הגיע שירות</w:t>
      </w:r>
      <w:r w:rsidRPr="00727C6C">
        <w:rPr>
          <w:rFonts w:hint="cs"/>
          <w:rtl/>
        </w:rPr>
        <w:noBreakHyphen/>
        <w:t>המבחן להערכה כי קיימת רמת סיכון גבוהה למעורבות הנאשם בפלילים בעתיד. שירות-המבחן התרשם כי הנאשם מצוי בתהליך הידרדרות מגיל צעיר; הוא ילדותי, אימפולסיבי, בעל עמדות בעייתיות בנוגע לחוק ומתקשה בהצבת גבול פנימי. שירות-המבחן לא התרשם כי חל שינוי בהתנהלותו של הנאשם ובמגע שלו עם החברה השולית. עם זאת, ניכרת לקיחת אחריות מצד הנאשם על התנהלותו הבעייתית ועל דפוסים תוקפּניים וקושי בשליטה ובציות, מול גבולות חיצוניים, בהעדר גבולות פנימיים מגובשים. כמו-כן, שירות-המבחן התרשם כי המאסרים הקודמים והטיפול הקודם של השירות בנאשם לא הביאו להפחתה ברמת הסיכון שבהתנהלות הנאשם.</w:t>
      </w:r>
    </w:p>
    <w:p w14:paraId="55F04F16" w14:textId="77777777" w:rsidR="00D701CF" w:rsidRPr="00727C6C" w:rsidRDefault="00D701CF" w:rsidP="00D701CF">
      <w:pPr>
        <w:spacing w:after="240" w:line="360" w:lineRule="auto"/>
        <w:ind w:left="720"/>
        <w:jc w:val="both"/>
        <w:rPr>
          <w:rtl/>
        </w:rPr>
      </w:pPr>
      <w:r w:rsidRPr="00727C6C">
        <w:rPr>
          <w:rFonts w:hint="cs"/>
          <w:rtl/>
        </w:rPr>
        <w:t>לנוכח האמור ולנוכח התרשמות שירות-המבחן מאפקט הרתעה מצומצם, מרמת מסוכּנות גבוהה, מסיכון בטווח מיידי לשלום הציבור, מהעדר דרך שיקומית, טיפולית ועונשית שיכולה לשלול סיכון מחוץ לכותלי בית-הכלא ומקיום סיכוי שיקומי מבוסס בכלא, ומאחר שהנאשם ביטא מוטיבציה להשתלב בטיפול בכלא, בתחום השליטה בכעסים – המליץ שירות</w:t>
      </w:r>
      <w:r w:rsidRPr="00727C6C">
        <w:rPr>
          <w:rFonts w:hint="cs"/>
          <w:rtl/>
        </w:rPr>
        <w:noBreakHyphen/>
        <w:t>המבחן על ענישה מוחשית ומרתיעה, תוך בדיקת אפשרות שהנאשם ישתלב בטיפול בתחום השליטה בכעסים במהלך ריצוי המאסר.</w:t>
      </w:r>
    </w:p>
    <w:p w14:paraId="7F16EFD5" w14:textId="77777777" w:rsidR="00D701CF" w:rsidRPr="00727C6C" w:rsidRDefault="00D701CF" w:rsidP="00D701CF">
      <w:pPr>
        <w:spacing w:after="240" w:line="360" w:lineRule="auto"/>
        <w:ind w:left="720" w:hanging="720"/>
        <w:jc w:val="both"/>
        <w:rPr>
          <w:rtl/>
        </w:rPr>
      </w:pPr>
      <w:r w:rsidRPr="00727C6C">
        <w:rPr>
          <w:rFonts w:hint="cs"/>
          <w:b/>
          <w:bCs/>
          <w:rtl/>
        </w:rPr>
        <w:t>6.</w:t>
      </w:r>
      <w:r w:rsidRPr="00727C6C">
        <w:rPr>
          <w:rFonts w:hint="cs"/>
          <w:rtl/>
        </w:rPr>
        <w:tab/>
        <w:t>באשר ל</w:t>
      </w:r>
      <w:r w:rsidRPr="00727C6C">
        <w:rPr>
          <w:rFonts w:hint="cs"/>
          <w:b/>
          <w:bCs/>
          <w:rtl/>
        </w:rPr>
        <w:t>נאשם 2</w:t>
      </w:r>
      <w:r w:rsidRPr="00727C6C">
        <w:rPr>
          <w:rFonts w:hint="cs"/>
          <w:rtl/>
        </w:rPr>
        <w:t xml:space="preserve"> צוין בתסקיר שירות-המבחן, בין היתר, כי הנאשם הוא כבן 26, נשוי ואב לילדה כבת שנה המתגוררת עם אִמהּ. בין השנים 2007-2014 הורשע הנאשם בבתי-משפט לנוער ובבית-משפט מחוזי בגין ביצוע עבירות תעבורה, הונאה ואלימות, נידון ל-4 מאסרים בפועל והשתחרר ממאסרו האחרון בשנת 2015. הנאשם גדל במסגרת משפחתית מורכבת ומגיל צעיר נחשף לאלימות גם מחוץ למסגרת המשפחתית. עוד צוין בתסקיר כי בהתייחסותו של הנאשם לביצוע העבירות בולטת נטייה להשלכת האחריות למצבו על גורמי ייחוס חיצוניים, תוך קושי לערוך התבוננות, התנהלות המאופיינת באימפולסיביות, חזרתיות לדפוסי עבריינות עמוקים וקשרים חברתיים שוליים. בהתייחס לעבירות שבגינן הורשע, תיאר הנאשם סכסוך קודם עם המתלונן. כמו-כן ציין הנאשם כי בהמשך הוא התעניין במצבו של המתלונן והתנצל בפני המתלונן, בסיוע המשטרה, על הפגיעה ועל הנזק שנגרמו לו, ולתפיסתו, הסכסוך בינו לבין המתלונן הסתיים.</w:t>
      </w:r>
    </w:p>
    <w:p w14:paraId="2DFBAD59" w14:textId="77777777" w:rsidR="00D701CF" w:rsidRPr="00727C6C" w:rsidRDefault="00D701CF" w:rsidP="00D701CF">
      <w:pPr>
        <w:spacing w:after="240" w:line="360" w:lineRule="auto"/>
        <w:ind w:left="720"/>
        <w:jc w:val="both"/>
        <w:rPr>
          <w:rtl/>
        </w:rPr>
      </w:pPr>
      <w:r w:rsidRPr="00727C6C">
        <w:rPr>
          <w:rFonts w:hint="cs"/>
          <w:rtl/>
        </w:rPr>
        <w:t>כגורמי סיכון להישנות עבריינות דומה, צוינו הרקע המשפחתי המורכב שבו גדל הנאשם, קשייו הרגשיים, התנהגות בעייתית ופורצת גבול, הרשעותיו הקודמות והעובדה כי ענישה קודמת לא הובילה להרתעה או להפחתה בסיכון. כמו-כן, הגם שהנאשם לוקח אחריות על מעשיו, בולטים בהתייחסותו ניתוק רגשי וחוסר חיבור למשמעות של התנהגותו הפוגענית. בנוסף, שירות-המבחן התרשם כי לנאשם דפוסי חשיבה ילדותיים, אי-יציבות תפקודית, נטייה להתחבר לגורמים עברייניים, אימפּולסיביות, קושי בוויסות דחפים תוקפּניים וקושי להציב גבול אל מול לחצים חיצוניים ופיתויים. לעומת זאת, כגורמי סיכוי לשיקום, שקל שירות-המבחן את נכונותו של הנאשם בעת האחרונה להעתיק את מקום מגוריו הרחק מהסביבה שבה גדל ולמצוא עבודה מסודרת, לפרנס את משפחתו ולהיות שותף לגידול בתו, וכן נכונות ראשונית של הנאשם לבחינת דפוסיו. הנאשם הביע רצון להשתלב באגף שיקומי במהלך ריצוי עונשו, במטרה לקבל כלים שיעזרו לו לנהל אורח-חיים תקין כשישתחרר מהמאסר.</w:t>
      </w:r>
    </w:p>
    <w:p w14:paraId="2B36099F" w14:textId="77777777" w:rsidR="00D701CF" w:rsidRPr="00727C6C" w:rsidRDefault="00D701CF" w:rsidP="00D701CF">
      <w:pPr>
        <w:spacing w:after="240" w:line="360" w:lineRule="auto"/>
        <w:ind w:left="720" w:hanging="720"/>
        <w:jc w:val="both"/>
        <w:rPr>
          <w:b/>
          <w:bCs/>
          <w:u w:val="single"/>
          <w:rtl/>
        </w:rPr>
      </w:pPr>
      <w:r w:rsidRPr="00727C6C">
        <w:rPr>
          <w:rFonts w:hint="cs"/>
          <w:rtl/>
        </w:rPr>
        <w:tab/>
        <w:t>לנוכח כל האמור לעיל, שירות-המבחן לא המליץ על ענישה שיקומית בעניינו של הנאשם, אך עם זאת, הוא המליץ לאפשר לנאשם להמשיך בתהליך הטיפולי שאותו החל בתוך הכלא.</w:t>
      </w:r>
    </w:p>
    <w:p w14:paraId="531BEDE1" w14:textId="77777777" w:rsidR="00D701CF" w:rsidRPr="00727C6C" w:rsidRDefault="00D701CF" w:rsidP="00D701CF">
      <w:pPr>
        <w:spacing w:after="240" w:line="360" w:lineRule="auto"/>
        <w:jc w:val="both"/>
        <w:rPr>
          <w:b/>
          <w:bCs/>
          <w:u w:val="single"/>
          <w:rtl/>
        </w:rPr>
      </w:pPr>
      <w:r w:rsidRPr="00727C6C">
        <w:rPr>
          <w:rFonts w:hint="cs"/>
          <w:b/>
          <w:bCs/>
          <w:u w:val="single"/>
          <w:rtl/>
        </w:rPr>
        <w:t>חוות-דעת הממונה על עבודות-השירות</w:t>
      </w:r>
    </w:p>
    <w:p w14:paraId="7181B7C3" w14:textId="77777777" w:rsidR="00D701CF" w:rsidRPr="00727C6C" w:rsidRDefault="00D701CF" w:rsidP="00D701CF">
      <w:pPr>
        <w:spacing w:after="240" w:line="360" w:lineRule="auto"/>
        <w:ind w:left="720" w:hanging="720"/>
        <w:jc w:val="both"/>
        <w:rPr>
          <w:rtl/>
        </w:rPr>
      </w:pPr>
      <w:r w:rsidRPr="00727C6C">
        <w:rPr>
          <w:rFonts w:hint="cs"/>
          <w:b/>
          <w:bCs/>
          <w:rtl/>
        </w:rPr>
        <w:t>7.</w:t>
      </w:r>
      <w:r w:rsidRPr="00727C6C">
        <w:rPr>
          <w:rFonts w:hint="cs"/>
          <w:rtl/>
        </w:rPr>
        <w:tab/>
        <w:t xml:space="preserve">בעניינו של </w:t>
      </w:r>
      <w:r w:rsidRPr="00727C6C">
        <w:rPr>
          <w:rFonts w:hint="cs"/>
          <w:b/>
          <w:bCs/>
          <w:rtl/>
        </w:rPr>
        <w:t>נאשם 3</w:t>
      </w:r>
      <w:r w:rsidRPr="00727C6C">
        <w:rPr>
          <w:rFonts w:hint="cs"/>
          <w:rtl/>
        </w:rPr>
        <w:t xml:space="preserve"> התבקשה כאמור חוות-דעת הממונה על עבודות-השירות, שהייתה חיובית.</w:t>
      </w:r>
    </w:p>
    <w:p w14:paraId="1873AAAE" w14:textId="77777777" w:rsidR="00D701CF" w:rsidRPr="00727C6C" w:rsidRDefault="00D701CF" w:rsidP="00D701CF">
      <w:pPr>
        <w:spacing w:after="240" w:line="360" w:lineRule="auto"/>
        <w:ind w:left="720" w:hanging="720"/>
        <w:jc w:val="both"/>
        <w:rPr>
          <w:b/>
          <w:bCs/>
          <w:u w:val="single"/>
          <w:rtl/>
        </w:rPr>
      </w:pPr>
      <w:r w:rsidRPr="00727C6C">
        <w:rPr>
          <w:rFonts w:hint="cs"/>
          <w:b/>
          <w:bCs/>
          <w:u w:val="single"/>
          <w:rtl/>
        </w:rPr>
        <w:t>הראיות לעונש</w:t>
      </w:r>
    </w:p>
    <w:p w14:paraId="28678BFC" w14:textId="77777777" w:rsidR="00D701CF" w:rsidRPr="00727C6C" w:rsidRDefault="00D701CF" w:rsidP="00D701CF">
      <w:pPr>
        <w:spacing w:after="240" w:line="360" w:lineRule="auto"/>
        <w:ind w:left="720" w:hanging="720"/>
        <w:jc w:val="both"/>
        <w:rPr>
          <w:b/>
          <w:bCs/>
          <w:rtl/>
        </w:rPr>
      </w:pPr>
      <w:r w:rsidRPr="00727C6C">
        <w:rPr>
          <w:rFonts w:hint="cs"/>
          <w:b/>
          <w:bCs/>
          <w:rtl/>
        </w:rPr>
        <w:t>8.</w:t>
      </w:r>
      <w:r w:rsidRPr="00727C6C">
        <w:rPr>
          <w:rFonts w:hint="cs"/>
          <w:rtl/>
        </w:rPr>
        <w:tab/>
        <w:t xml:space="preserve">במסגרת </w:t>
      </w:r>
      <w:r w:rsidRPr="00727C6C">
        <w:rPr>
          <w:rFonts w:hint="cs"/>
          <w:b/>
          <w:bCs/>
          <w:rtl/>
        </w:rPr>
        <w:t>ראיות המאשימה</w:t>
      </w:r>
      <w:r w:rsidRPr="00727C6C">
        <w:rPr>
          <w:rFonts w:hint="cs"/>
          <w:rtl/>
        </w:rPr>
        <w:t xml:space="preserve"> לעונש, הוגשו הרישומים הפליליים של הנאשמים 1 ו-2 (</w:t>
      </w:r>
      <w:r w:rsidRPr="00727C6C">
        <w:rPr>
          <w:rFonts w:hint="cs"/>
          <w:b/>
          <w:bCs/>
          <w:rtl/>
        </w:rPr>
        <w:t>בימ"ש/1</w:t>
      </w:r>
      <w:r w:rsidRPr="00727C6C">
        <w:rPr>
          <w:rFonts w:hint="cs"/>
          <w:rtl/>
        </w:rPr>
        <w:t xml:space="preserve"> ו-</w:t>
      </w:r>
      <w:r w:rsidRPr="00727C6C">
        <w:rPr>
          <w:rFonts w:hint="cs"/>
          <w:b/>
          <w:bCs/>
          <w:rtl/>
        </w:rPr>
        <w:t>בימ"ש/2</w:t>
      </w:r>
      <w:r w:rsidRPr="00727C6C">
        <w:rPr>
          <w:rFonts w:hint="cs"/>
          <w:rtl/>
        </w:rPr>
        <w:t>) וכן גזר-דין להפעלת מאסר מותנה בן 12 חודשים בעניינו של נאשם 2, שהוא בר</w:t>
      </w:r>
      <w:r w:rsidRPr="00727C6C">
        <w:rPr>
          <w:rFonts w:hint="cs"/>
          <w:rtl/>
        </w:rPr>
        <w:noBreakHyphen/>
        <w:t>הפעלה, שהושת ב-</w:t>
      </w:r>
      <w:hyperlink r:id="rId35" w:history="1">
        <w:r w:rsidR="00935C32" w:rsidRPr="00935C32">
          <w:rPr>
            <w:color w:val="0000FF"/>
            <w:u w:val="single"/>
            <w:rtl/>
          </w:rPr>
          <w:t>ת.פ. (מחוזי ת"א) 43590-01-13</w:t>
        </w:r>
      </w:hyperlink>
      <w:r w:rsidRPr="00727C6C">
        <w:rPr>
          <w:rFonts w:hint="cs"/>
          <w:rtl/>
        </w:rPr>
        <w:t xml:space="preserve"> (</w:t>
      </w:r>
      <w:r w:rsidRPr="00727C6C">
        <w:rPr>
          <w:rFonts w:hint="cs"/>
          <w:b/>
          <w:bCs/>
          <w:rtl/>
        </w:rPr>
        <w:t>בימ"ש/3</w:t>
      </w:r>
      <w:r w:rsidRPr="00727C6C">
        <w:rPr>
          <w:rFonts w:hint="cs"/>
          <w:rtl/>
        </w:rPr>
        <w:t>).</w:t>
      </w:r>
    </w:p>
    <w:p w14:paraId="277213EC" w14:textId="77777777" w:rsidR="00D701CF" w:rsidRPr="00727C6C" w:rsidRDefault="00D701CF" w:rsidP="00D701CF">
      <w:pPr>
        <w:spacing w:after="240" w:line="360" w:lineRule="auto"/>
        <w:ind w:left="720" w:hanging="720"/>
        <w:jc w:val="both"/>
        <w:rPr>
          <w:rtl/>
        </w:rPr>
      </w:pPr>
      <w:r w:rsidRPr="00727C6C">
        <w:rPr>
          <w:rFonts w:hint="cs"/>
          <w:b/>
          <w:bCs/>
          <w:rtl/>
        </w:rPr>
        <w:tab/>
      </w:r>
      <w:r w:rsidRPr="00727C6C">
        <w:rPr>
          <w:rFonts w:hint="cs"/>
          <w:rtl/>
        </w:rPr>
        <w:t xml:space="preserve">הרישום הפלילי בעניינו של </w:t>
      </w:r>
      <w:r w:rsidRPr="00727C6C">
        <w:rPr>
          <w:rFonts w:hint="cs"/>
          <w:b/>
          <w:bCs/>
          <w:rtl/>
        </w:rPr>
        <w:t>נאשם 1</w:t>
      </w:r>
      <w:r w:rsidRPr="00727C6C">
        <w:rPr>
          <w:rFonts w:hint="cs"/>
          <w:rtl/>
        </w:rPr>
        <w:t xml:space="preserve"> כולל שורה ארוכה של הרשעות, בעיקר בעבירות אלימות ורכוש, שבגינן הוא נידון יותר מפעם לעונשי מאסר בפועל, לתקופות שונות, לרבות לתקופות של 18 חודשים (בשנת 2007) ושל 10 חודשים (בשנת 2005).</w:t>
      </w:r>
    </w:p>
    <w:p w14:paraId="5E730240" w14:textId="77777777" w:rsidR="00D701CF" w:rsidRPr="00727C6C" w:rsidRDefault="00D701CF" w:rsidP="00D701CF">
      <w:pPr>
        <w:spacing w:after="240" w:line="360" w:lineRule="auto"/>
        <w:ind w:left="720" w:hanging="720"/>
        <w:jc w:val="both"/>
        <w:rPr>
          <w:rtl/>
        </w:rPr>
      </w:pPr>
      <w:r w:rsidRPr="00727C6C">
        <w:rPr>
          <w:rFonts w:hint="cs"/>
          <w:rtl/>
        </w:rPr>
        <w:tab/>
        <w:t xml:space="preserve">הרישום הפלילי בעניינו של </w:t>
      </w:r>
      <w:r w:rsidRPr="00727C6C">
        <w:rPr>
          <w:rFonts w:hint="cs"/>
          <w:b/>
          <w:bCs/>
          <w:rtl/>
        </w:rPr>
        <w:t>נאשם 2</w:t>
      </w:r>
      <w:r w:rsidRPr="00727C6C">
        <w:rPr>
          <w:rFonts w:hint="cs"/>
          <w:rtl/>
        </w:rPr>
        <w:t xml:space="preserve"> כולל אף הוא הרשעות אחדות, בין היתר בעבירות של הפרעה לשוטר במילוי תפקידו, אִיומים ועבירות רכוש, שבגינן הוא נידון לעונשי מאסר בפועל, לרבות לתקופות של 20 חודשים (בשנת 2010) ושל 24 חודשים מיום 27.3.2014 ב-</w:t>
      </w:r>
      <w:hyperlink r:id="rId36" w:history="1">
        <w:r w:rsidR="00935C32" w:rsidRPr="00935C32">
          <w:rPr>
            <w:color w:val="0000FF"/>
            <w:u w:val="single"/>
            <w:rtl/>
          </w:rPr>
          <w:t>ת.פ. (מחוזי ת"א) 43590-01-13</w:t>
        </w:r>
      </w:hyperlink>
      <w:r w:rsidRPr="00727C6C">
        <w:rPr>
          <w:rFonts w:hint="cs"/>
          <w:rtl/>
        </w:rPr>
        <w:t>, שבגינו כאמור גם תלוי ועומד מאסר מותנה בר-הפעלה בן 12 חודשים על כל עבירת רכוש או אלימות מסוג פשע.</w:t>
      </w:r>
    </w:p>
    <w:p w14:paraId="7D2A2FF5" w14:textId="77777777" w:rsidR="00D701CF" w:rsidRPr="00727C6C" w:rsidRDefault="00D701CF" w:rsidP="00D701CF">
      <w:pPr>
        <w:spacing w:after="240" w:line="360" w:lineRule="auto"/>
        <w:ind w:left="720" w:hanging="720"/>
        <w:jc w:val="both"/>
        <w:rPr>
          <w:rtl/>
        </w:rPr>
      </w:pPr>
      <w:r w:rsidRPr="00727C6C">
        <w:rPr>
          <w:rFonts w:hint="cs"/>
          <w:b/>
          <w:bCs/>
          <w:rtl/>
        </w:rPr>
        <w:t>9.</w:t>
      </w:r>
      <w:r w:rsidRPr="00727C6C">
        <w:rPr>
          <w:rFonts w:hint="cs"/>
          <w:rtl/>
        </w:rPr>
        <w:tab/>
        <w:t xml:space="preserve">מטעם </w:t>
      </w:r>
      <w:r w:rsidRPr="00727C6C">
        <w:rPr>
          <w:rFonts w:hint="cs"/>
          <w:b/>
          <w:bCs/>
          <w:rtl/>
        </w:rPr>
        <w:t>ההגנה</w:t>
      </w:r>
      <w:r w:rsidRPr="00727C6C">
        <w:rPr>
          <w:rFonts w:hint="cs"/>
          <w:rtl/>
        </w:rPr>
        <w:t xml:space="preserve"> הוגש מכתב שחרור מבית-החולים "שיבא" ביחס למתלונן (</w:t>
      </w:r>
      <w:r w:rsidRPr="00727C6C">
        <w:rPr>
          <w:rFonts w:hint="cs"/>
          <w:b/>
          <w:bCs/>
          <w:rtl/>
        </w:rPr>
        <w:t>בימ"ש/4</w:t>
      </w:r>
      <w:r w:rsidRPr="00727C6C">
        <w:rPr>
          <w:rFonts w:hint="cs"/>
          <w:rtl/>
        </w:rPr>
        <w:t>), שבו צוין כי הוא אושפז ביום 21.3.2016 והשתחרר מבית-החולים בתאריך 27.3.2016 במצב יציב.</w:t>
      </w:r>
    </w:p>
    <w:p w14:paraId="567EBA9F" w14:textId="77777777" w:rsidR="00D701CF" w:rsidRPr="00727C6C" w:rsidRDefault="00D701CF" w:rsidP="00D701CF">
      <w:pPr>
        <w:spacing w:after="240" w:line="360" w:lineRule="auto"/>
        <w:ind w:left="720"/>
        <w:jc w:val="both"/>
        <w:rPr>
          <w:rtl/>
        </w:rPr>
      </w:pPr>
      <w:r w:rsidRPr="00727C6C">
        <w:rPr>
          <w:rFonts w:hint="cs"/>
          <w:rtl/>
        </w:rPr>
        <w:t>כמו-כן הוגשו מסמכים רפואיים המתייחסים לאביו של נאשם 1 (</w:t>
      </w:r>
      <w:r w:rsidRPr="00727C6C">
        <w:rPr>
          <w:rFonts w:hint="cs"/>
          <w:b/>
          <w:bCs/>
          <w:rtl/>
        </w:rPr>
        <w:t>בימ"ש/5</w:t>
      </w:r>
      <w:r w:rsidRPr="00727C6C">
        <w:rPr>
          <w:rFonts w:hint="cs"/>
          <w:rtl/>
        </w:rPr>
        <w:t>); מכתב מהרשות לשיקום האסיר בעניינו של נאשם 2 (</w:t>
      </w:r>
      <w:r w:rsidRPr="00727C6C">
        <w:rPr>
          <w:rFonts w:hint="cs"/>
          <w:b/>
          <w:bCs/>
          <w:rtl/>
        </w:rPr>
        <w:t>בימ"ש/6</w:t>
      </w:r>
      <w:r w:rsidRPr="00727C6C">
        <w:rPr>
          <w:rFonts w:hint="cs"/>
          <w:rtl/>
        </w:rPr>
        <w:t>); ומסמכים רפואיים המתייחסים לאביו של נאשם 3 (</w:t>
      </w:r>
      <w:r w:rsidRPr="00727C6C">
        <w:rPr>
          <w:rFonts w:hint="cs"/>
          <w:b/>
          <w:bCs/>
          <w:rtl/>
        </w:rPr>
        <w:t>בימ"ש/7</w:t>
      </w:r>
      <w:r w:rsidRPr="00727C6C">
        <w:rPr>
          <w:rFonts w:hint="cs"/>
          <w:rtl/>
        </w:rPr>
        <w:t>).</w:t>
      </w:r>
    </w:p>
    <w:p w14:paraId="56CA3FE6" w14:textId="77777777" w:rsidR="00D701CF" w:rsidRPr="00727C6C" w:rsidRDefault="00D701CF" w:rsidP="00D701CF">
      <w:pPr>
        <w:spacing w:after="240" w:line="360" w:lineRule="auto"/>
        <w:jc w:val="both"/>
        <w:rPr>
          <w:b/>
          <w:bCs/>
          <w:u w:val="single"/>
          <w:rtl/>
        </w:rPr>
      </w:pPr>
      <w:r w:rsidRPr="00727C6C">
        <w:rPr>
          <w:rFonts w:hint="cs"/>
          <w:b/>
          <w:bCs/>
          <w:u w:val="single"/>
          <w:rtl/>
        </w:rPr>
        <w:t>עיקרי הטיעונים לעונש</w:t>
      </w:r>
    </w:p>
    <w:p w14:paraId="2802481A" w14:textId="77777777" w:rsidR="00D701CF" w:rsidRPr="00727C6C" w:rsidRDefault="00D701CF" w:rsidP="00D701CF">
      <w:pPr>
        <w:spacing w:after="240" w:line="360" w:lineRule="auto"/>
        <w:ind w:left="720" w:hanging="720"/>
        <w:jc w:val="both"/>
        <w:rPr>
          <w:u w:val="single"/>
          <w:rtl/>
        </w:rPr>
      </w:pPr>
      <w:r w:rsidRPr="00727C6C">
        <w:rPr>
          <w:rFonts w:hint="cs"/>
          <w:u w:val="single"/>
          <w:rtl/>
        </w:rPr>
        <w:t>עיקרי טיעוני המאשימה</w:t>
      </w:r>
    </w:p>
    <w:p w14:paraId="7A94D659" w14:textId="77777777" w:rsidR="00D701CF" w:rsidRPr="00727C6C" w:rsidRDefault="00D701CF" w:rsidP="00D701CF">
      <w:pPr>
        <w:spacing w:after="240" w:line="360" w:lineRule="auto"/>
        <w:ind w:left="720" w:hanging="720"/>
        <w:jc w:val="both"/>
        <w:rPr>
          <w:rtl/>
        </w:rPr>
      </w:pPr>
      <w:r w:rsidRPr="00727C6C">
        <w:rPr>
          <w:rFonts w:hint="cs"/>
          <w:b/>
          <w:bCs/>
          <w:rtl/>
        </w:rPr>
        <w:t>10.</w:t>
      </w:r>
      <w:r w:rsidRPr="00727C6C">
        <w:rPr>
          <w:rFonts w:hint="cs"/>
          <w:rtl/>
        </w:rPr>
        <w:tab/>
        <w:t xml:space="preserve">באת-כוח המאשימה עתרה לכבד את הסדר-הטיעון בעניינו של </w:t>
      </w:r>
      <w:r w:rsidRPr="00727C6C">
        <w:rPr>
          <w:rFonts w:hint="cs"/>
          <w:b/>
          <w:bCs/>
          <w:rtl/>
        </w:rPr>
        <w:t>נאשם 3</w:t>
      </w:r>
      <w:r w:rsidRPr="00727C6C">
        <w:rPr>
          <w:rFonts w:hint="cs"/>
          <w:rtl/>
        </w:rPr>
        <w:t>, בשים לב לכך שהוא נעדר עבר פלילי, בשים לב לחלקו היחסי המשני וכן לכך שהוא הודה ולקח אחריות על מעשיו. על-כן התבקשנו להטיל על הנאשם 3 - שישה חודשי מאסר בפועל שירוצו בעבודות-שירות, לצד מאסר מותנה וקנס.</w:t>
      </w:r>
    </w:p>
    <w:p w14:paraId="3AF00A6B" w14:textId="77777777" w:rsidR="00D701CF" w:rsidRPr="00727C6C" w:rsidRDefault="00D701CF" w:rsidP="00D701CF">
      <w:pPr>
        <w:spacing w:after="240" w:line="360" w:lineRule="auto"/>
        <w:ind w:left="720" w:hanging="720"/>
        <w:jc w:val="both"/>
        <w:rPr>
          <w:rtl/>
        </w:rPr>
      </w:pPr>
      <w:r w:rsidRPr="00727C6C">
        <w:rPr>
          <w:rFonts w:hint="cs"/>
          <w:rtl/>
        </w:rPr>
        <w:tab/>
        <w:t xml:space="preserve">באת-כוח המאשימה הפנתה לפסיקה המתייחסת לעבירה של חבלה בכוונה מחמירה, דלהלן: </w:t>
      </w:r>
      <w:hyperlink r:id="rId37" w:history="1">
        <w:r w:rsidR="00935C32" w:rsidRPr="00935C32">
          <w:rPr>
            <w:color w:val="0000FF"/>
            <w:u w:val="single"/>
            <w:rtl/>
          </w:rPr>
          <w:t>ע"פ 1186/15</w:t>
        </w:r>
      </w:hyperlink>
      <w:r w:rsidRPr="00727C6C">
        <w:rPr>
          <w:rFonts w:hint="cs"/>
          <w:rtl/>
        </w:rPr>
        <w:t xml:space="preserve"> </w:t>
      </w:r>
      <w:r w:rsidRPr="00727C6C">
        <w:rPr>
          <w:rFonts w:hint="cs"/>
          <w:b/>
          <w:bCs/>
          <w:rtl/>
        </w:rPr>
        <w:t>יונס נ' מדינת ישראל</w:t>
      </w:r>
      <w:r w:rsidRPr="00727C6C">
        <w:rPr>
          <w:rFonts w:hint="cs"/>
          <w:rtl/>
        </w:rPr>
        <w:t xml:space="preserve"> (23.11.2016), שבו הועמד עונש המאסר של המערער על 9 שנים ו-4 חודשים לריצוי בפועל; </w:t>
      </w:r>
      <w:hyperlink r:id="rId38" w:history="1">
        <w:r w:rsidR="00935C32" w:rsidRPr="00935C32">
          <w:rPr>
            <w:color w:val="0000FF"/>
            <w:u w:val="single"/>
            <w:rtl/>
          </w:rPr>
          <w:t>ע"פ 8721/14</w:t>
        </w:r>
      </w:hyperlink>
      <w:r w:rsidRPr="00727C6C">
        <w:rPr>
          <w:rFonts w:hint="cs"/>
          <w:rtl/>
        </w:rPr>
        <w:t xml:space="preserve"> </w:t>
      </w:r>
      <w:r w:rsidRPr="00727C6C">
        <w:rPr>
          <w:rFonts w:hint="cs"/>
          <w:b/>
          <w:bCs/>
          <w:rtl/>
        </w:rPr>
        <w:t>אבו לבן נ' מדינת ישראל</w:t>
      </w:r>
      <w:r w:rsidRPr="00727C6C">
        <w:rPr>
          <w:rFonts w:hint="cs"/>
          <w:rtl/>
        </w:rPr>
        <w:t xml:space="preserve"> (28.9.2016), שבו אושר עונש של 9 וחצי שנות מאסר בפועל; </w:t>
      </w:r>
      <w:hyperlink r:id="rId39" w:history="1">
        <w:r w:rsidR="00935C32" w:rsidRPr="00935C32">
          <w:rPr>
            <w:color w:val="0000FF"/>
            <w:u w:val="single"/>
            <w:rtl/>
          </w:rPr>
          <w:t>ע"פ 7538/14</w:t>
        </w:r>
      </w:hyperlink>
      <w:r w:rsidRPr="00727C6C">
        <w:rPr>
          <w:rFonts w:hint="cs"/>
          <w:rtl/>
        </w:rPr>
        <w:t xml:space="preserve"> </w:t>
      </w:r>
      <w:r w:rsidRPr="00727C6C">
        <w:rPr>
          <w:rFonts w:hint="cs"/>
          <w:b/>
          <w:bCs/>
          <w:rtl/>
        </w:rPr>
        <w:t>עטל נ' מדינת ישראל</w:t>
      </w:r>
      <w:r w:rsidRPr="00727C6C">
        <w:rPr>
          <w:rFonts w:hint="cs"/>
          <w:rtl/>
        </w:rPr>
        <w:t xml:space="preserve"> (19.11.2015), שבו אושר עונש של 7 שנות מאסר בפועל; </w:t>
      </w:r>
      <w:hyperlink r:id="rId40" w:history="1">
        <w:r w:rsidR="00935C32" w:rsidRPr="00935C32">
          <w:rPr>
            <w:color w:val="0000FF"/>
            <w:u w:val="single"/>
            <w:rtl/>
          </w:rPr>
          <w:t>ע"פ 4716/12</w:t>
        </w:r>
      </w:hyperlink>
      <w:r w:rsidRPr="00727C6C">
        <w:rPr>
          <w:rFonts w:hint="cs"/>
          <w:rtl/>
        </w:rPr>
        <w:t xml:space="preserve"> </w:t>
      </w:r>
      <w:r w:rsidRPr="00727C6C">
        <w:rPr>
          <w:rFonts w:hint="cs"/>
          <w:b/>
          <w:bCs/>
          <w:rtl/>
        </w:rPr>
        <w:t>מדינת ישראל נ' דטסה</w:t>
      </w:r>
      <w:r w:rsidRPr="00727C6C">
        <w:rPr>
          <w:rFonts w:hint="cs"/>
          <w:rtl/>
        </w:rPr>
        <w:t xml:space="preserve"> (6.6.2013), שבו אושר עונש מאסר בפועל בן 7 וחצי שנים, תוך הפעלה באופן מצטבר של מאסר מותנה בן 6 חודשים; ו</w:t>
      </w:r>
      <w:hyperlink r:id="rId41" w:history="1">
        <w:r w:rsidR="00935C32" w:rsidRPr="00935C32">
          <w:rPr>
            <w:color w:val="0000FF"/>
            <w:u w:val="single"/>
            <w:rtl/>
          </w:rPr>
          <w:t>ע"פ 4697/11</w:t>
        </w:r>
      </w:hyperlink>
      <w:r w:rsidRPr="00727C6C">
        <w:rPr>
          <w:rFonts w:hint="cs"/>
          <w:rtl/>
        </w:rPr>
        <w:t xml:space="preserve"> </w:t>
      </w:r>
      <w:r w:rsidRPr="00727C6C">
        <w:rPr>
          <w:rFonts w:hint="cs"/>
          <w:b/>
          <w:bCs/>
          <w:rtl/>
        </w:rPr>
        <w:t>מדינת ישראל נ' אלצאנע</w:t>
      </w:r>
      <w:r w:rsidRPr="00727C6C">
        <w:rPr>
          <w:rFonts w:hint="cs"/>
          <w:rtl/>
        </w:rPr>
        <w:t xml:space="preserve"> (24.3.2013), שבו הוחמר עונש המאסר בפועל שהושת על המשיב והועמד על 9 שנים.</w:t>
      </w:r>
    </w:p>
    <w:p w14:paraId="25CC8EE7" w14:textId="77777777" w:rsidR="00D701CF" w:rsidRPr="00727C6C" w:rsidRDefault="00D701CF" w:rsidP="00D701CF">
      <w:pPr>
        <w:spacing w:after="240" w:line="360" w:lineRule="auto"/>
        <w:ind w:left="720"/>
        <w:jc w:val="both"/>
        <w:rPr>
          <w:rtl/>
        </w:rPr>
      </w:pPr>
      <w:r w:rsidRPr="00727C6C">
        <w:rPr>
          <w:rFonts w:hint="cs"/>
          <w:rtl/>
        </w:rPr>
        <w:t>לטענת באת-כוח המאשימה, מתחם העונש ההולם נע בין 7 ל-12 שנות מאסר בפועל ביחס לכל אחד מן הנאשמים 1 ו-2, בגין האירוע כולו.</w:t>
      </w:r>
    </w:p>
    <w:p w14:paraId="3392FA34" w14:textId="77777777" w:rsidR="00D701CF" w:rsidRPr="00727C6C" w:rsidRDefault="00D701CF" w:rsidP="00D701CF">
      <w:pPr>
        <w:spacing w:after="240" w:line="360" w:lineRule="auto"/>
        <w:ind w:left="720"/>
        <w:jc w:val="both"/>
        <w:rPr>
          <w:rtl/>
        </w:rPr>
      </w:pPr>
      <w:r w:rsidRPr="00727C6C">
        <w:rPr>
          <w:rFonts w:hint="cs"/>
          <w:rtl/>
        </w:rPr>
        <w:t>באת-כוח המאשימה הוסיפה כי לנוכח עברם הפלילי החמור של הנאשמים 1 ו-2 מן הצד האחד; ולאור הודאתם והחיסכון בזמן שיפוטי מן הצד האחר – העונש הראוי בעניינם של הנאשמים 1 ו-2 צריך להיות ממוקם באמצע המתחם דלעיל.</w:t>
      </w:r>
    </w:p>
    <w:p w14:paraId="28955EE7" w14:textId="77777777" w:rsidR="00D701CF" w:rsidRPr="00727C6C" w:rsidRDefault="00D701CF" w:rsidP="00D701CF">
      <w:pPr>
        <w:spacing w:after="240" w:line="360" w:lineRule="auto"/>
        <w:ind w:left="720"/>
        <w:jc w:val="both"/>
        <w:rPr>
          <w:rtl/>
        </w:rPr>
      </w:pPr>
      <w:r w:rsidRPr="00727C6C">
        <w:rPr>
          <w:rFonts w:hint="cs"/>
          <w:rtl/>
        </w:rPr>
        <w:t>על-כן עתרה באת-כוח המאשימה להטיל על הנאשמים 1 ו-2 מאסר בפועל ארוך ומשמעותי, כאמור באמצע המתחם דלעיל, לצד מאסר מותנה, וכן לחייב את הנאשמים 1 ו-2 לפצות את המתלונן. בנוסף לכך, עתרה המאשימה להטיל על הנאשמים גם פסילה בפועל של רישיון-הנהיגה.</w:t>
      </w:r>
    </w:p>
    <w:p w14:paraId="05669EBC" w14:textId="77777777" w:rsidR="00D701CF" w:rsidRPr="00727C6C" w:rsidRDefault="00D701CF" w:rsidP="00D701CF">
      <w:pPr>
        <w:spacing w:after="240" w:line="360" w:lineRule="auto"/>
        <w:ind w:left="720"/>
        <w:jc w:val="both"/>
        <w:rPr>
          <w:rtl/>
        </w:rPr>
      </w:pPr>
      <w:r w:rsidRPr="00727C6C">
        <w:rPr>
          <w:rFonts w:hint="cs"/>
          <w:rtl/>
        </w:rPr>
        <w:t xml:space="preserve">כמו-כן, באשר לנאשם 2, עתרה המאשימה להפעיל באופן מצטבר את המאסר המותנה בן 12 חודשים נושא </w:t>
      </w:r>
      <w:hyperlink r:id="rId42" w:history="1">
        <w:r w:rsidR="00935C32" w:rsidRPr="00935C32">
          <w:rPr>
            <w:color w:val="0000FF"/>
            <w:u w:val="single"/>
            <w:rtl/>
          </w:rPr>
          <w:t>ת.פ. (מחוזי ת"א) 43590-01-13</w:t>
        </w:r>
      </w:hyperlink>
      <w:r w:rsidRPr="00727C6C">
        <w:rPr>
          <w:rFonts w:hint="cs"/>
          <w:rtl/>
        </w:rPr>
        <w:t xml:space="preserve"> (</w:t>
      </w:r>
      <w:r w:rsidRPr="00727C6C">
        <w:rPr>
          <w:rFonts w:hint="cs"/>
          <w:b/>
          <w:bCs/>
          <w:rtl/>
        </w:rPr>
        <w:t>בימ"ש/3</w:t>
      </w:r>
      <w:r w:rsidRPr="00727C6C">
        <w:rPr>
          <w:rFonts w:hint="cs"/>
          <w:rtl/>
        </w:rPr>
        <w:t>).</w:t>
      </w:r>
    </w:p>
    <w:p w14:paraId="4CE44B77" w14:textId="77777777" w:rsidR="00D701CF" w:rsidRDefault="00D701CF" w:rsidP="00D701CF">
      <w:pPr>
        <w:spacing w:after="240" w:line="360" w:lineRule="auto"/>
        <w:ind w:left="720" w:hanging="720"/>
        <w:jc w:val="both"/>
        <w:rPr>
          <w:u w:val="single"/>
          <w:rtl/>
        </w:rPr>
      </w:pPr>
    </w:p>
    <w:p w14:paraId="6D3004C5" w14:textId="77777777" w:rsidR="00D701CF" w:rsidRPr="00727C6C" w:rsidRDefault="00D701CF" w:rsidP="00D701CF">
      <w:pPr>
        <w:spacing w:after="240" w:line="360" w:lineRule="auto"/>
        <w:ind w:left="720" w:hanging="720"/>
        <w:jc w:val="both"/>
        <w:rPr>
          <w:u w:val="single"/>
          <w:rtl/>
        </w:rPr>
      </w:pPr>
      <w:r w:rsidRPr="00727C6C">
        <w:rPr>
          <w:rFonts w:hint="cs"/>
          <w:u w:val="single"/>
          <w:rtl/>
        </w:rPr>
        <w:t>עיקרי טיעוני נאשם 1</w:t>
      </w:r>
    </w:p>
    <w:p w14:paraId="6633F306" w14:textId="77777777" w:rsidR="00D701CF" w:rsidRPr="00727C6C" w:rsidRDefault="00D701CF" w:rsidP="00D701CF">
      <w:pPr>
        <w:spacing w:after="240" w:line="360" w:lineRule="auto"/>
        <w:ind w:left="720" w:hanging="720"/>
        <w:jc w:val="both"/>
        <w:rPr>
          <w:rtl/>
        </w:rPr>
      </w:pPr>
      <w:r w:rsidRPr="00727C6C">
        <w:rPr>
          <w:rFonts w:hint="cs"/>
          <w:b/>
          <w:bCs/>
          <w:rtl/>
        </w:rPr>
        <w:t>11.</w:t>
      </w:r>
      <w:r w:rsidRPr="00727C6C">
        <w:rPr>
          <w:rFonts w:hint="cs"/>
          <w:rtl/>
        </w:rPr>
        <w:tab/>
        <w:t xml:space="preserve">בא-כוח </w:t>
      </w:r>
      <w:r w:rsidRPr="00727C6C">
        <w:rPr>
          <w:rFonts w:hint="cs"/>
          <w:b/>
          <w:bCs/>
          <w:rtl/>
        </w:rPr>
        <w:t>נאשם 1</w:t>
      </w:r>
      <w:r w:rsidRPr="00727C6C">
        <w:rPr>
          <w:rFonts w:hint="cs"/>
          <w:rtl/>
        </w:rPr>
        <w:t xml:space="preserve"> הדגיש בטיעוניו, בין היתר, את התיקון המשמעותי של כתב</w:t>
      </w:r>
      <w:r w:rsidRPr="00727C6C">
        <w:rPr>
          <w:rFonts w:hint="cs"/>
          <w:rtl/>
        </w:rPr>
        <w:noBreakHyphen/>
        <w:t>האישום המקורי, הן מחיקת העבירה של ניסיון לרצח והן תיקון עובדות כתב</w:t>
      </w:r>
      <w:r w:rsidRPr="00727C6C">
        <w:rPr>
          <w:rFonts w:hint="cs"/>
          <w:rtl/>
        </w:rPr>
        <w:noBreakHyphen/>
        <w:t xml:space="preserve">האישום, תוך שצוין בכתב-האישום המתוקן כי הנאשמים 1 ו-2 קשרו קשר לגרום למתלונן </w:t>
      </w:r>
      <w:r w:rsidRPr="00727C6C">
        <w:rPr>
          <w:rFonts w:hint="cs"/>
          <w:b/>
          <w:bCs/>
          <w:rtl/>
        </w:rPr>
        <w:t>חבלה חמורה</w:t>
      </w:r>
      <w:r w:rsidRPr="00727C6C">
        <w:rPr>
          <w:rFonts w:hint="cs"/>
          <w:rtl/>
        </w:rPr>
        <w:t xml:space="preserve">, וכי אותה ירייה </w:t>
      </w:r>
      <w:r w:rsidRPr="00727C6C">
        <w:rPr>
          <w:rFonts w:hint="cs"/>
          <w:b/>
          <w:bCs/>
          <w:rtl/>
        </w:rPr>
        <w:t>בודדת</w:t>
      </w:r>
      <w:r w:rsidRPr="00727C6C">
        <w:rPr>
          <w:rFonts w:hint="cs"/>
          <w:rtl/>
        </w:rPr>
        <w:t xml:space="preserve"> שנורתה פגעה </w:t>
      </w:r>
      <w:r w:rsidRPr="00727C6C">
        <w:rPr>
          <w:rFonts w:hint="cs"/>
          <w:b/>
          <w:bCs/>
          <w:rtl/>
        </w:rPr>
        <w:t xml:space="preserve">בזרועו </w:t>
      </w:r>
      <w:r w:rsidRPr="00727C6C">
        <w:rPr>
          <w:rFonts w:hint="cs"/>
          <w:rtl/>
        </w:rPr>
        <w:t>של המתלונן, ומכאן, מסיק בא-כוח הנאשם כי הירי היה לכיוון הזרוע, שלא בכוונה להמית את המתלונן ואף לא בכוונה לגרום לו מום, אלא לגרום לו חבלה חמורה, כפי שצוין בכתב-האישום המתוקן, וזאת, בלשונו של הנאשם, כדי "להפחיד" את המתלונן, כפי שמסר לשירות-המבחן.</w:t>
      </w:r>
    </w:p>
    <w:p w14:paraId="71FF17F3" w14:textId="77777777" w:rsidR="00D701CF" w:rsidRPr="00727C6C" w:rsidRDefault="00D701CF" w:rsidP="00D701CF">
      <w:pPr>
        <w:spacing w:after="240" w:line="360" w:lineRule="auto"/>
        <w:ind w:left="720"/>
        <w:jc w:val="both"/>
        <w:rPr>
          <w:rtl/>
        </w:rPr>
      </w:pPr>
      <w:r w:rsidRPr="00727C6C">
        <w:rPr>
          <w:rFonts w:hint="cs"/>
          <w:rtl/>
        </w:rPr>
        <w:t>בא-כוח הנאשם הוסיף כי מהתעודה הרפואית שהוגשה על-ידיו בעניינו של המתלונן (</w:t>
      </w:r>
      <w:r w:rsidRPr="00727C6C">
        <w:rPr>
          <w:rFonts w:hint="cs"/>
          <w:b/>
          <w:bCs/>
          <w:rtl/>
        </w:rPr>
        <w:t>בימ"ש/4</w:t>
      </w:r>
      <w:r w:rsidRPr="00727C6C">
        <w:rPr>
          <w:rFonts w:hint="cs"/>
          <w:rtl/>
        </w:rPr>
        <w:t>) עולה כי לא נגרם למתלונן נזק יומיומי וכי תוך מספר ימים הוא שוחרר מבית-החולים וחזר לתפקוד.</w:t>
      </w:r>
    </w:p>
    <w:p w14:paraId="6246BF42" w14:textId="77777777" w:rsidR="00D701CF" w:rsidRPr="00727C6C" w:rsidRDefault="00D701CF" w:rsidP="00D701CF">
      <w:pPr>
        <w:spacing w:after="240" w:line="360" w:lineRule="auto"/>
        <w:ind w:left="720"/>
        <w:jc w:val="both"/>
        <w:rPr>
          <w:rtl/>
        </w:rPr>
      </w:pPr>
      <w:r w:rsidRPr="00727C6C">
        <w:rPr>
          <w:rFonts w:hint="cs"/>
          <w:rtl/>
        </w:rPr>
        <w:t xml:space="preserve">בא-כוח הנאשם הפנה גם לנסיבות חייו הקשות של הנאשם, המפורטות בתסקיר שירות-המבחן, וכן למצבו הרפואי הקשה של אבי הנאשם, שלקה באירוע מוחי לפני מספר חודשים והוא מאושפז בבית-חולים "מאיר" וב"בית לוינשטיין" לסירוגין. </w:t>
      </w:r>
    </w:p>
    <w:p w14:paraId="4F243C17" w14:textId="77777777" w:rsidR="00D701CF" w:rsidRPr="00727C6C" w:rsidRDefault="00D701CF" w:rsidP="00D701CF">
      <w:pPr>
        <w:spacing w:after="240" w:line="360" w:lineRule="auto"/>
        <w:ind w:left="720"/>
        <w:jc w:val="both"/>
        <w:rPr>
          <w:rtl/>
        </w:rPr>
      </w:pPr>
      <w:r w:rsidRPr="00727C6C">
        <w:rPr>
          <w:rFonts w:hint="cs"/>
          <w:rtl/>
        </w:rPr>
        <w:t>הסניגור הדגיש גם כי הנאשם לקח אחריות על מעשיו והביע חרטה מלאה.</w:t>
      </w:r>
    </w:p>
    <w:p w14:paraId="3C221486" w14:textId="77777777" w:rsidR="00D701CF" w:rsidRPr="00727C6C" w:rsidRDefault="00D701CF" w:rsidP="00D701CF">
      <w:pPr>
        <w:spacing w:after="240" w:line="360" w:lineRule="auto"/>
        <w:ind w:left="720"/>
        <w:jc w:val="both"/>
        <w:rPr>
          <w:rtl/>
        </w:rPr>
      </w:pPr>
      <w:r w:rsidRPr="00727C6C">
        <w:rPr>
          <w:rFonts w:hint="cs"/>
          <w:rtl/>
        </w:rPr>
        <w:t xml:space="preserve">בא-כוח הנאשם הפנה לפסיקה דלהלן: </w:t>
      </w:r>
      <w:hyperlink r:id="rId43" w:history="1">
        <w:r w:rsidR="00935C32" w:rsidRPr="00935C32">
          <w:rPr>
            <w:color w:val="0000FF"/>
            <w:u w:val="single"/>
            <w:rtl/>
          </w:rPr>
          <w:t>תפ"ח (נצ') 34710-08-16</w:t>
        </w:r>
      </w:hyperlink>
      <w:r w:rsidRPr="00727C6C">
        <w:rPr>
          <w:rFonts w:hint="cs"/>
          <w:rtl/>
        </w:rPr>
        <w:t xml:space="preserve"> </w:t>
      </w:r>
      <w:r w:rsidRPr="00727C6C">
        <w:rPr>
          <w:rFonts w:hint="cs"/>
          <w:b/>
          <w:bCs/>
          <w:rtl/>
        </w:rPr>
        <w:t>מדינת ישראל נ' שמאי</w:t>
      </w:r>
      <w:r w:rsidRPr="00727C6C">
        <w:rPr>
          <w:rFonts w:hint="cs"/>
          <w:rtl/>
        </w:rPr>
        <w:t xml:space="preserve"> (29.1.2017), שבו הוטל על הנאשם עונש של 6 שנות מאסר בפועל, לאחר שהורשע בעבירה של חבלה בכוונה מחמירה, בעבירות בנשק ובעבירה של שיבוש מהלכי משפט; תפ"ח (ת"א) </w:t>
      </w:r>
      <w:r w:rsidRPr="00727C6C">
        <w:rPr>
          <w:rFonts w:hint="cs"/>
          <w:b/>
          <w:bCs/>
          <w:rtl/>
        </w:rPr>
        <w:t>מדינת ישראל נ' כראדי</w:t>
      </w:r>
      <w:r w:rsidRPr="00727C6C">
        <w:rPr>
          <w:rFonts w:hint="cs"/>
          <w:rtl/>
        </w:rPr>
        <w:t xml:space="preserve"> (23.9.2008), שבו הושתו על הנאשם 7 שנות מאסר בפועל בגין הרשעתו בעבירה של ניסיון לרצח; ת.פ. (מחוזי נצרת) 1083/06 </w:t>
      </w:r>
      <w:r w:rsidRPr="00727C6C">
        <w:rPr>
          <w:rFonts w:hint="cs"/>
          <w:b/>
          <w:bCs/>
          <w:rtl/>
        </w:rPr>
        <w:t>מדינת ישראל נ' בוחניק</w:t>
      </w:r>
      <w:r w:rsidRPr="00727C6C">
        <w:rPr>
          <w:rFonts w:hint="cs"/>
          <w:rtl/>
        </w:rPr>
        <w:t xml:space="preserve"> (27.5.2007), שבו הוטל על הנאשם מאסר בפועל בן שנה אחת בגין הרשעתו בעבירה של חבלה בכוונה מחמירה; </w:t>
      </w:r>
      <w:hyperlink r:id="rId44" w:history="1">
        <w:r w:rsidR="00935C32" w:rsidRPr="00935C32">
          <w:rPr>
            <w:color w:val="0000FF"/>
            <w:u w:val="single"/>
            <w:rtl/>
          </w:rPr>
          <w:t>ע"פ 4038/14</w:t>
        </w:r>
      </w:hyperlink>
      <w:r w:rsidRPr="00727C6C">
        <w:rPr>
          <w:rFonts w:hint="cs"/>
          <w:rtl/>
        </w:rPr>
        <w:t xml:space="preserve"> </w:t>
      </w:r>
      <w:r w:rsidRPr="00727C6C">
        <w:rPr>
          <w:rFonts w:hint="cs"/>
          <w:b/>
          <w:bCs/>
          <w:rtl/>
        </w:rPr>
        <w:t>מדינת ישראל נ' אבו עאבד</w:t>
      </w:r>
      <w:r w:rsidRPr="00727C6C">
        <w:rPr>
          <w:rFonts w:hint="cs"/>
          <w:rtl/>
        </w:rPr>
        <w:t xml:space="preserve"> (15.7.2014), שבו הועמדו עונשיהם של המשיבים על 24 חודשי מאסר בפועל ו-13 חודשי מאסר בפועל, בגין הרשעתם בעבירות של חבלה חמורה בנסיבות מחמירות, ירי באזור מגורים ועבירות נשק; </w:t>
      </w:r>
      <w:hyperlink r:id="rId45" w:history="1">
        <w:r w:rsidR="00935C32" w:rsidRPr="00935C32">
          <w:rPr>
            <w:color w:val="0000FF"/>
            <w:u w:val="single"/>
            <w:rtl/>
          </w:rPr>
          <w:t>ת.פ. (מחוזי חיפה) 29444-07-16</w:t>
        </w:r>
      </w:hyperlink>
      <w:r w:rsidRPr="00727C6C">
        <w:rPr>
          <w:rFonts w:hint="cs"/>
          <w:rtl/>
        </w:rPr>
        <w:t xml:space="preserve"> </w:t>
      </w:r>
      <w:r w:rsidRPr="00727C6C">
        <w:rPr>
          <w:rFonts w:hint="cs"/>
          <w:b/>
          <w:bCs/>
          <w:rtl/>
        </w:rPr>
        <w:t>מדינת ישראל נ' אלביליה</w:t>
      </w:r>
      <w:r w:rsidRPr="00727C6C">
        <w:rPr>
          <w:rFonts w:hint="cs"/>
          <w:rtl/>
        </w:rPr>
        <w:t xml:space="preserve"> (27.3.2017), שבו הוטלו על נאשם 1 - 65 חודשי מאסר בפועל ועל נאשם 3 - 42 חודשי מאסר בפועל, וזאת בגין הרשעתם בעבירה של חבלה חמורה בנסיבות מחמירות, בעבירות בנשק ובעבירה של קשירת קשר לפשע; ו</w:t>
      </w:r>
      <w:hyperlink r:id="rId46" w:history="1">
        <w:r w:rsidR="00935C32" w:rsidRPr="00935C32">
          <w:rPr>
            <w:color w:val="0000FF"/>
            <w:u w:val="single"/>
            <w:rtl/>
          </w:rPr>
          <w:t>ע"פ 261/83</w:t>
        </w:r>
      </w:hyperlink>
      <w:r w:rsidRPr="00727C6C">
        <w:rPr>
          <w:rFonts w:hint="cs"/>
          <w:rtl/>
        </w:rPr>
        <w:t xml:space="preserve"> </w:t>
      </w:r>
      <w:r w:rsidRPr="00727C6C">
        <w:rPr>
          <w:rFonts w:hint="cs"/>
          <w:b/>
          <w:bCs/>
          <w:rtl/>
        </w:rPr>
        <w:t>לוי נ' מדינת ישראל</w:t>
      </w:r>
      <w:r w:rsidRPr="00727C6C">
        <w:rPr>
          <w:rFonts w:hint="cs"/>
          <w:rtl/>
        </w:rPr>
        <w:t xml:space="preserve"> (19.2.1984), שבו הועמד עונשו של המערער על 5 שנות מאסר בפועל, בגין הרשעתו בעבירה של חבלה חמורה.</w:t>
      </w:r>
    </w:p>
    <w:p w14:paraId="027A2E2D" w14:textId="77777777" w:rsidR="00D701CF" w:rsidRPr="00727C6C" w:rsidRDefault="00D701CF" w:rsidP="00D701CF">
      <w:pPr>
        <w:spacing w:after="240" w:line="360" w:lineRule="auto"/>
        <w:ind w:left="720"/>
        <w:jc w:val="both"/>
        <w:rPr>
          <w:rtl/>
        </w:rPr>
      </w:pPr>
      <w:r w:rsidRPr="00727C6C">
        <w:rPr>
          <w:rFonts w:hint="cs"/>
          <w:rtl/>
        </w:rPr>
        <w:t>בא-כוח נאשם 1 עתר לקבוע מתחם עונש הולם שנע בין 3 ל-6 שנות מאסר בפועל ולהטיל על הנאשם מאסר שיהיה ברף התחתון של המתחם, חרף עברו הפלילי, וזאת בשים-לב להודאתו, לעובדה כי נורתה ירייה אחת, למיקום הירי לעבר הזרוע, לעובדה כי הירי לא הופסק בגלל מעצור או מסיבה אחרת אלא מיוזמת הנאשם וכן בשים לב לנזק שנגרם למתלונן, שאינו תמידי, לפי הנטען.</w:t>
      </w:r>
    </w:p>
    <w:p w14:paraId="244A317E" w14:textId="77777777" w:rsidR="00D701CF" w:rsidRPr="00727C6C" w:rsidRDefault="00D701CF" w:rsidP="00D701CF">
      <w:pPr>
        <w:spacing w:after="240" w:line="360" w:lineRule="auto"/>
        <w:ind w:left="720"/>
        <w:jc w:val="both"/>
        <w:rPr>
          <w:u w:val="single"/>
          <w:rtl/>
        </w:rPr>
      </w:pPr>
      <w:r w:rsidRPr="00727C6C">
        <w:rPr>
          <w:rFonts w:hint="cs"/>
          <w:b/>
          <w:bCs/>
          <w:rtl/>
        </w:rPr>
        <w:t>הנאשם 1</w:t>
      </w:r>
      <w:r w:rsidRPr="00727C6C">
        <w:rPr>
          <w:rFonts w:hint="cs"/>
          <w:rtl/>
        </w:rPr>
        <w:t xml:space="preserve"> ציין בדבריו בפני בית-המשפט כי הוא מבין את אשר עשה, כי הוא מצטער על מעשיו וכן כי הוא מבקש מבית-המשפט להקל בעונשו.</w:t>
      </w:r>
    </w:p>
    <w:p w14:paraId="4D596AA5" w14:textId="77777777" w:rsidR="00D701CF" w:rsidRPr="00727C6C" w:rsidRDefault="00D701CF" w:rsidP="00D701CF">
      <w:pPr>
        <w:spacing w:after="240" w:line="360" w:lineRule="auto"/>
        <w:ind w:left="720" w:hanging="720"/>
        <w:jc w:val="both"/>
        <w:rPr>
          <w:u w:val="single"/>
          <w:rtl/>
        </w:rPr>
      </w:pPr>
      <w:r w:rsidRPr="00727C6C">
        <w:rPr>
          <w:rFonts w:hint="cs"/>
          <w:u w:val="single"/>
          <w:rtl/>
        </w:rPr>
        <w:t>עיקרי טיעוני נאשם 2</w:t>
      </w:r>
    </w:p>
    <w:p w14:paraId="7A5D0B70" w14:textId="77777777" w:rsidR="00D701CF" w:rsidRPr="00727C6C" w:rsidRDefault="00D701CF" w:rsidP="00D701CF">
      <w:pPr>
        <w:spacing w:after="240" w:line="360" w:lineRule="auto"/>
        <w:ind w:left="720" w:hanging="720"/>
        <w:jc w:val="both"/>
        <w:rPr>
          <w:rtl/>
        </w:rPr>
      </w:pPr>
      <w:r w:rsidRPr="00727C6C">
        <w:rPr>
          <w:rFonts w:hint="cs"/>
          <w:b/>
          <w:bCs/>
          <w:rtl/>
        </w:rPr>
        <w:t>12.</w:t>
      </w:r>
      <w:r w:rsidRPr="00727C6C">
        <w:rPr>
          <w:rFonts w:hint="cs"/>
          <w:rtl/>
        </w:rPr>
        <w:tab/>
        <w:t xml:space="preserve">בא-כוח </w:t>
      </w:r>
      <w:r w:rsidRPr="00727C6C">
        <w:rPr>
          <w:rFonts w:hint="cs"/>
          <w:b/>
          <w:bCs/>
          <w:rtl/>
        </w:rPr>
        <w:t>נאשם 2</w:t>
      </w:r>
      <w:r w:rsidRPr="00727C6C">
        <w:rPr>
          <w:rFonts w:hint="cs"/>
          <w:rtl/>
        </w:rPr>
        <w:t xml:space="preserve"> ביקש להדגיש, בין היתר, כי הנאשם הוא בחור צעיר, כבן 25, אשר ביום ביצוע העבירות היה כבן 24. הסניגור הפנה לנסיבות חייו הקשות של הנאשם, כפי שפורטו בתסקיר שירות-המבחן, וכן לכך שהנאשם מגלה נכונות ומוטיבציה ראשונית לשינוי דפוסיו ולקבלת טיפול, ולכך שהנאשם ביקש סליחה מהמתלונן כפי שמצוין בתסקיר. לדעת הסניגור, הודאת הנאשם היא חלק מהרצון שלו לקבל טיפול, להשתקם ולפתוח דף חדש בחייו, לאחר שלפני כשנה, בהיותו נתון במעצר, הוא נישא ונולדה לו תינוקת. כמו-כן הודגש שהנאשם לא ירה במתלונן ושהעבר הפלילי של הנאשם הוא מבית-משפט לנוער ולחובתו רק הרשעה אחת מבית-משפט מחוזי.</w:t>
      </w:r>
    </w:p>
    <w:p w14:paraId="5E8CBD2C" w14:textId="77777777" w:rsidR="00D701CF" w:rsidRPr="00727C6C" w:rsidRDefault="00D701CF" w:rsidP="00D701CF">
      <w:pPr>
        <w:spacing w:after="240" w:line="360" w:lineRule="auto"/>
        <w:ind w:left="720" w:hanging="720"/>
        <w:jc w:val="both"/>
        <w:rPr>
          <w:rtl/>
        </w:rPr>
      </w:pPr>
      <w:r w:rsidRPr="00727C6C">
        <w:rPr>
          <w:rFonts w:hint="cs"/>
          <w:rtl/>
        </w:rPr>
        <w:tab/>
        <w:t xml:space="preserve">בא-כוח הנאשם איבחן את המקרה דנן מהמקרים החמורים יותר נושא הפסיקה שאליה הפנתה באת-כוח המאשימה, והפנה לפסיקה דלהלן, תוך שטען כי המקרה דנא פחות חמור מהמקרים נושא הפסיקה האמורה: </w:t>
      </w:r>
      <w:hyperlink r:id="rId47" w:history="1">
        <w:r w:rsidR="00935C32" w:rsidRPr="00935C32">
          <w:rPr>
            <w:color w:val="0000FF"/>
            <w:u w:val="single"/>
            <w:rtl/>
          </w:rPr>
          <w:t>ע"פ 2718/14</w:t>
        </w:r>
      </w:hyperlink>
      <w:r w:rsidRPr="00727C6C">
        <w:rPr>
          <w:rFonts w:hint="cs"/>
          <w:rtl/>
        </w:rPr>
        <w:t xml:space="preserve"> </w:t>
      </w:r>
      <w:r w:rsidRPr="00727C6C">
        <w:rPr>
          <w:rFonts w:hint="cs"/>
          <w:b/>
          <w:bCs/>
          <w:rtl/>
        </w:rPr>
        <w:t>בראנץ נ' מדינת ישראל</w:t>
      </w:r>
      <w:r w:rsidRPr="00727C6C">
        <w:rPr>
          <w:rFonts w:hint="cs"/>
          <w:rtl/>
        </w:rPr>
        <w:t xml:space="preserve"> (1.1.2015), שבו אושר עונש של 7 שנות מאסר בפועל בגין חבלה בכוונה מחמירה ונשיאת נשק; </w:t>
      </w:r>
      <w:hyperlink r:id="rId48" w:history="1">
        <w:r w:rsidR="00935C32" w:rsidRPr="00935C32">
          <w:rPr>
            <w:color w:val="0000FF"/>
            <w:u w:val="single"/>
            <w:rtl/>
          </w:rPr>
          <w:t>ע"פ 6843/14</w:t>
        </w:r>
      </w:hyperlink>
      <w:r w:rsidRPr="00727C6C">
        <w:rPr>
          <w:rFonts w:hint="cs"/>
          <w:rtl/>
        </w:rPr>
        <w:t xml:space="preserve"> </w:t>
      </w:r>
      <w:r w:rsidRPr="00727C6C">
        <w:rPr>
          <w:rFonts w:hint="cs"/>
          <w:b/>
          <w:bCs/>
          <w:rtl/>
        </w:rPr>
        <w:t>רוחי נ' מדינת ישראל</w:t>
      </w:r>
      <w:r w:rsidRPr="00727C6C">
        <w:rPr>
          <w:rFonts w:hint="cs"/>
          <w:rtl/>
        </w:rPr>
        <w:t xml:space="preserve"> (8.6.2016), שבו הועמד עונשו של המערער על 5 שנים ו-3 חודשים, בגין הרשעתו, </w:t>
      </w:r>
      <w:r w:rsidRPr="00727C6C">
        <w:rPr>
          <w:rFonts w:hint="cs"/>
          <w:b/>
          <w:bCs/>
          <w:rtl/>
        </w:rPr>
        <w:t>לאחר שמיעת ראיות</w:t>
      </w:r>
      <w:r w:rsidRPr="00727C6C">
        <w:rPr>
          <w:rFonts w:hint="cs"/>
          <w:rtl/>
        </w:rPr>
        <w:t xml:space="preserve">, בעבירות של חבלה בכוונה מחמירה, ירי במקום מגורים ונשיאת נשק; </w:t>
      </w:r>
      <w:hyperlink r:id="rId49" w:history="1">
        <w:r w:rsidR="00935C32" w:rsidRPr="00935C32">
          <w:rPr>
            <w:color w:val="0000FF"/>
            <w:u w:val="single"/>
            <w:rtl/>
          </w:rPr>
          <w:t>ע"פ 5015/15</w:t>
        </w:r>
      </w:hyperlink>
      <w:r w:rsidRPr="00727C6C">
        <w:rPr>
          <w:rFonts w:hint="cs"/>
          <w:rtl/>
        </w:rPr>
        <w:t xml:space="preserve"> </w:t>
      </w:r>
      <w:r w:rsidRPr="00727C6C">
        <w:rPr>
          <w:rFonts w:hint="cs"/>
          <w:b/>
          <w:bCs/>
          <w:rtl/>
        </w:rPr>
        <w:t>מדינת ישראל נ' ריאן</w:t>
      </w:r>
      <w:r w:rsidRPr="00727C6C">
        <w:rPr>
          <w:rFonts w:hint="cs"/>
          <w:rtl/>
        </w:rPr>
        <w:t xml:space="preserve"> (29.3.2016), שבו הוחמר עונש המאסר בפועל של המשיב והועמד על 5 שנים ומחצה, בגין הרשעתו, </w:t>
      </w:r>
      <w:r w:rsidRPr="00727C6C">
        <w:rPr>
          <w:rFonts w:hint="cs"/>
          <w:b/>
          <w:bCs/>
          <w:rtl/>
        </w:rPr>
        <w:t>לאחר שמיעת ראיות</w:t>
      </w:r>
      <w:r w:rsidRPr="00727C6C">
        <w:rPr>
          <w:rFonts w:hint="cs"/>
          <w:rtl/>
        </w:rPr>
        <w:t xml:space="preserve">, בעבירה של חבלה בכוונה מחמירה ובעבירות נשק; </w:t>
      </w:r>
      <w:hyperlink r:id="rId50" w:history="1">
        <w:r w:rsidR="00935C32" w:rsidRPr="00935C32">
          <w:rPr>
            <w:color w:val="0000FF"/>
            <w:u w:val="single"/>
            <w:rtl/>
          </w:rPr>
          <w:t>ע"פ 458/14</w:t>
        </w:r>
      </w:hyperlink>
      <w:r w:rsidRPr="00727C6C">
        <w:rPr>
          <w:rFonts w:hint="cs"/>
          <w:rtl/>
        </w:rPr>
        <w:t xml:space="preserve"> </w:t>
      </w:r>
      <w:r w:rsidRPr="00727C6C">
        <w:rPr>
          <w:rFonts w:hint="cs"/>
          <w:b/>
          <w:bCs/>
          <w:rtl/>
        </w:rPr>
        <w:t>אדרי נ' מדינת ישראל</w:t>
      </w:r>
      <w:r w:rsidRPr="00727C6C">
        <w:rPr>
          <w:rFonts w:hint="cs"/>
          <w:rtl/>
        </w:rPr>
        <w:t xml:space="preserve"> (29.1.2015), שבו אושר עונש המאסר בפועל שהושת על המערער 1, בן 5 שנים, ואילו עונשו של המערער 2 הופחת מ-4 וחצי שנים ל-3 שנים ו-10 חודשים, וזאת בגין הרשעתם של שני המערערים בעבירות של קשירת קשר לביצוע פשע, חבלה בכוונה מחמירה, נשיאת נשק, ירי באזור מגורים והיזק בזדון, ובגין הרשעת המערער 1 גם בעבירה של הדחה בחקירה ובעבירות איומים; ו</w:t>
      </w:r>
      <w:hyperlink r:id="rId51" w:history="1">
        <w:r w:rsidR="00935C32" w:rsidRPr="00935C32">
          <w:rPr>
            <w:color w:val="0000FF"/>
            <w:u w:val="single"/>
            <w:rtl/>
          </w:rPr>
          <w:t>תפ"ח (מרכז) 1833-11-08</w:t>
        </w:r>
      </w:hyperlink>
      <w:r w:rsidRPr="00727C6C">
        <w:rPr>
          <w:rFonts w:hint="cs"/>
          <w:rtl/>
        </w:rPr>
        <w:t xml:space="preserve"> </w:t>
      </w:r>
      <w:r w:rsidRPr="00727C6C">
        <w:rPr>
          <w:rFonts w:hint="cs"/>
          <w:b/>
          <w:bCs/>
          <w:rtl/>
        </w:rPr>
        <w:t>מדינת ישראל נ' בונקר</w:t>
      </w:r>
      <w:r w:rsidRPr="00727C6C">
        <w:rPr>
          <w:rFonts w:hint="cs"/>
          <w:rtl/>
        </w:rPr>
        <w:t xml:space="preserve"> (19.10.2009), שבו הושת על הנאשם מאסר בפועל בן 6 שנים ו-4 חודשים, בגין הרשעתו בעבירות של קשירת קשר לביצוע פשע, חבלה בכוונה מחמירה ונשיאת נשק.</w:t>
      </w:r>
    </w:p>
    <w:p w14:paraId="584239FE" w14:textId="77777777" w:rsidR="00D701CF" w:rsidRPr="00727C6C" w:rsidRDefault="00D701CF" w:rsidP="00D701CF">
      <w:pPr>
        <w:spacing w:after="240" w:line="360" w:lineRule="auto"/>
        <w:ind w:left="720"/>
        <w:jc w:val="both"/>
        <w:rPr>
          <w:rtl/>
        </w:rPr>
      </w:pPr>
      <w:r w:rsidRPr="00727C6C">
        <w:rPr>
          <w:rFonts w:hint="cs"/>
          <w:rtl/>
        </w:rPr>
        <w:t xml:space="preserve">לדעת בא-כוח הנאשם, מתחם העונש ההולם במקרה דנן נע בין 3 ל-8 שנות מאסר בפועל, והסניגור עתר להטיל על הנאשם עונש שיהיה ברף התחתון של המתחם האמור; וכן עתר להפעיל באופן חופף את המאסר המותנה בן 12 חודשים התלוי ועומד נגד הנאשם. </w:t>
      </w:r>
    </w:p>
    <w:p w14:paraId="7FB7AC85" w14:textId="77777777" w:rsidR="00D701CF" w:rsidRPr="00727C6C" w:rsidRDefault="00D701CF" w:rsidP="00D701CF">
      <w:pPr>
        <w:spacing w:after="240" w:line="360" w:lineRule="auto"/>
        <w:ind w:left="720" w:hanging="720"/>
        <w:jc w:val="both"/>
        <w:rPr>
          <w:rtl/>
        </w:rPr>
      </w:pPr>
      <w:r w:rsidRPr="00727C6C">
        <w:rPr>
          <w:rFonts w:hint="cs"/>
          <w:rtl/>
        </w:rPr>
        <w:tab/>
      </w:r>
      <w:r w:rsidRPr="00727C6C">
        <w:rPr>
          <w:rFonts w:hint="cs"/>
          <w:b/>
          <w:bCs/>
          <w:rtl/>
        </w:rPr>
        <w:t>הנאשם 2</w:t>
      </w:r>
      <w:r w:rsidRPr="00727C6C">
        <w:rPr>
          <w:rFonts w:hint="cs"/>
          <w:rtl/>
        </w:rPr>
        <w:t xml:space="preserve"> ציין בדבריו בפני בית-המשפט כי הוא מבקש סליחה גם מהמתלונן וגם מבית-המשפט. הנאשם הוסיף כי הוא התחתן בתקופת מעצרו, שנולדה לו בת, שהוא מבקש לשנות את דרכו ושהוא אכן החל טיפול במסגרת מעצרו, שלא התחיל באף מאסר קודם, שכן בשעתו לא רצה טיפול ואילו היום הוא כן מבקש טיפול. הוא נרשם למספר קורסים וביניהם שליטה בכעסים והורות; על-כן הוא מבקש להקל בעונשו ולהורות לשב"ס כי יימשך הטיפול שבו החל.</w:t>
      </w:r>
    </w:p>
    <w:p w14:paraId="4462760F" w14:textId="77777777" w:rsidR="00D701CF" w:rsidRPr="00727C6C" w:rsidRDefault="00D701CF" w:rsidP="00D701CF">
      <w:pPr>
        <w:spacing w:after="240" w:line="360" w:lineRule="auto"/>
        <w:ind w:left="720" w:hanging="720"/>
        <w:jc w:val="both"/>
        <w:rPr>
          <w:u w:val="single"/>
          <w:rtl/>
        </w:rPr>
      </w:pPr>
      <w:r w:rsidRPr="00727C6C">
        <w:rPr>
          <w:rFonts w:hint="cs"/>
          <w:u w:val="single"/>
          <w:rtl/>
        </w:rPr>
        <w:t>עיקרי טיעוני נאשם 3</w:t>
      </w:r>
    </w:p>
    <w:p w14:paraId="1057EE26" w14:textId="77777777" w:rsidR="00D701CF" w:rsidRPr="00727C6C" w:rsidRDefault="00D701CF" w:rsidP="00D701CF">
      <w:pPr>
        <w:spacing w:after="240" w:line="360" w:lineRule="auto"/>
        <w:ind w:left="720" w:hanging="720"/>
        <w:jc w:val="both"/>
        <w:rPr>
          <w:rtl/>
        </w:rPr>
      </w:pPr>
      <w:r w:rsidRPr="00727C6C">
        <w:rPr>
          <w:rFonts w:hint="cs"/>
          <w:b/>
          <w:bCs/>
          <w:rtl/>
        </w:rPr>
        <w:t>13.</w:t>
      </w:r>
      <w:r w:rsidRPr="00727C6C">
        <w:rPr>
          <w:rFonts w:hint="cs"/>
          <w:rtl/>
        </w:rPr>
        <w:tab/>
        <w:t xml:space="preserve">בא-כוח </w:t>
      </w:r>
      <w:r w:rsidRPr="00727C6C">
        <w:rPr>
          <w:rFonts w:hint="cs"/>
          <w:b/>
          <w:bCs/>
          <w:rtl/>
        </w:rPr>
        <w:t>נאשם 3</w:t>
      </w:r>
      <w:r w:rsidRPr="00727C6C">
        <w:rPr>
          <w:rFonts w:hint="cs"/>
          <w:rtl/>
        </w:rPr>
        <w:t xml:space="preserve"> עתר לכבד את הסדר-הטיעון בכל הנוגע להטלת עונש מאסר בפועל שירוצה בעבודות-שירות – בהיותו ראוי בנסיבות העניין. כמו-כן עתר הסניגור שלא להשית על הנאשם קנס, או לחלופין, כי הקנס יהיה בסכום מזערי. בעניין זה הדגיש הסניגור כי הנאשם הוא בחור צעיר, שלאחרונה הידרדר מצבו הרפואי של אביו (</w:t>
      </w:r>
      <w:r w:rsidRPr="00727C6C">
        <w:rPr>
          <w:rFonts w:hint="cs"/>
          <w:b/>
          <w:bCs/>
          <w:rtl/>
        </w:rPr>
        <w:t>בימ"ש/7</w:t>
      </w:r>
      <w:r w:rsidRPr="00727C6C">
        <w:rPr>
          <w:rFonts w:hint="cs"/>
          <w:rtl/>
        </w:rPr>
        <w:t>) והמאסר בעבודות-שירות יפגע פגיעה כלכלית רוחבית בהמשך ניהול העסק המשפחתי שאותו מנהל הנאשם, שכן הדבר יצריך שכירת עובד נוסף שיחליף את הנאשם, בשים לב לכך שאביו אינו יכול לעבוד מחמת מצבו הרפואי.</w:t>
      </w:r>
    </w:p>
    <w:p w14:paraId="1857F356" w14:textId="77777777" w:rsidR="00D701CF" w:rsidRPr="00727C6C" w:rsidRDefault="00D701CF" w:rsidP="00D701CF">
      <w:pPr>
        <w:spacing w:after="240" w:line="360" w:lineRule="auto"/>
        <w:ind w:left="720" w:hanging="720"/>
        <w:jc w:val="both"/>
        <w:rPr>
          <w:rtl/>
        </w:rPr>
      </w:pPr>
      <w:r w:rsidRPr="00727C6C">
        <w:rPr>
          <w:rFonts w:hint="cs"/>
          <w:rtl/>
        </w:rPr>
        <w:tab/>
      </w:r>
      <w:r w:rsidRPr="00727C6C">
        <w:rPr>
          <w:rFonts w:hint="cs"/>
          <w:b/>
          <w:bCs/>
          <w:rtl/>
        </w:rPr>
        <w:t>הנאשם 3</w:t>
      </w:r>
      <w:r w:rsidRPr="00727C6C">
        <w:rPr>
          <w:rFonts w:hint="cs"/>
          <w:rtl/>
        </w:rPr>
        <w:t xml:space="preserve"> ציין בדבריו בפני בית-המשפט כי הוא מתנצל מאוד על מה שקרה והבטיח כי הדברים לא יישנו.</w:t>
      </w:r>
    </w:p>
    <w:p w14:paraId="011EE152" w14:textId="77777777" w:rsidR="00D701CF" w:rsidRPr="00727C6C" w:rsidRDefault="00D701CF" w:rsidP="00D701CF">
      <w:pPr>
        <w:spacing w:after="240" w:line="360" w:lineRule="auto"/>
        <w:ind w:left="720" w:hanging="720"/>
        <w:jc w:val="both"/>
        <w:rPr>
          <w:b/>
          <w:bCs/>
          <w:u w:val="single"/>
          <w:rtl/>
        </w:rPr>
      </w:pPr>
      <w:r w:rsidRPr="00727C6C">
        <w:rPr>
          <w:rFonts w:hint="cs"/>
          <w:b/>
          <w:bCs/>
          <w:u w:val="single"/>
          <w:rtl/>
        </w:rPr>
        <w:t>דיון</w:t>
      </w:r>
    </w:p>
    <w:p w14:paraId="18B6A750" w14:textId="77777777" w:rsidR="00D701CF" w:rsidRPr="00727C6C" w:rsidRDefault="00D701CF" w:rsidP="00D701CF">
      <w:pPr>
        <w:pStyle w:val="1"/>
        <w:spacing w:before="240"/>
        <w:ind w:left="515" w:firstLine="0"/>
        <w:rPr>
          <w:rFonts w:cs="David"/>
          <w:b/>
          <w:bCs/>
          <w:sz w:val="24"/>
          <w:szCs w:val="24"/>
          <w:rtl/>
        </w:rPr>
      </w:pPr>
      <w:r w:rsidRPr="00727C6C">
        <w:rPr>
          <w:rFonts w:cs="David" w:hint="cs"/>
          <w:b/>
          <w:bCs/>
          <w:sz w:val="24"/>
          <w:szCs w:val="24"/>
          <w:rtl/>
        </w:rPr>
        <w:t>כללי</w:t>
      </w:r>
    </w:p>
    <w:p w14:paraId="323D5519" w14:textId="77777777" w:rsidR="00D701CF" w:rsidRPr="00D701CF" w:rsidRDefault="00D701CF" w:rsidP="00D701CF">
      <w:pPr>
        <w:pStyle w:val="1"/>
        <w:numPr>
          <w:ilvl w:val="0"/>
          <w:numId w:val="1"/>
        </w:numPr>
        <w:spacing w:before="240"/>
        <w:ind w:left="509"/>
        <w:rPr>
          <w:rFonts w:eastAsia="Calibri" w:cs="David"/>
          <w:sz w:val="24"/>
          <w:szCs w:val="24"/>
          <w:rtl/>
        </w:rPr>
      </w:pPr>
      <w:r w:rsidRPr="00D701CF">
        <w:rPr>
          <w:rFonts w:eastAsia="Calibri" w:cs="David" w:hint="cs"/>
          <w:sz w:val="24"/>
          <w:szCs w:val="24"/>
          <w:rtl/>
        </w:rPr>
        <w:t xml:space="preserve">בהתאם </w:t>
      </w:r>
      <w:hyperlink r:id="rId52" w:history="1">
        <w:r w:rsidR="001C4B13" w:rsidRPr="001C4B13">
          <w:rPr>
            <w:rFonts w:eastAsia="Calibri" w:cs="David" w:hint="cs"/>
            <w:color w:val="0000FF"/>
            <w:sz w:val="24"/>
            <w:szCs w:val="24"/>
            <w:u w:val="single"/>
            <w:rtl/>
          </w:rPr>
          <w:t>לסעיף</w:t>
        </w:r>
        <w:r w:rsidR="001C4B13" w:rsidRPr="001C4B13">
          <w:rPr>
            <w:rFonts w:eastAsia="Calibri" w:cs="David"/>
            <w:color w:val="0000FF"/>
            <w:sz w:val="24"/>
            <w:szCs w:val="24"/>
            <w:u w:val="single"/>
            <w:rtl/>
          </w:rPr>
          <w:t xml:space="preserve"> 40</w:t>
        </w:r>
        <w:r w:rsidR="001C4B13" w:rsidRPr="001C4B13">
          <w:rPr>
            <w:rFonts w:eastAsia="Calibri" w:cs="David" w:hint="cs"/>
            <w:color w:val="0000FF"/>
            <w:sz w:val="24"/>
            <w:szCs w:val="24"/>
            <w:u w:val="single"/>
            <w:rtl/>
          </w:rPr>
          <w:t>ב</w:t>
        </w:r>
      </w:hyperlink>
      <w:r w:rsidRPr="00D701CF">
        <w:rPr>
          <w:rFonts w:eastAsia="Calibri" w:cs="David" w:hint="cs"/>
          <w:sz w:val="24"/>
          <w:szCs w:val="24"/>
          <w:rtl/>
        </w:rPr>
        <w:t xml:space="preserve"> ל</w:t>
      </w:r>
      <w:hyperlink r:id="rId53" w:history="1">
        <w:r w:rsidR="00935C32" w:rsidRPr="00935C32">
          <w:rPr>
            <w:rFonts w:eastAsia="Calibri" w:cs="David" w:hint="cs"/>
            <w:color w:val="0000FF"/>
            <w:sz w:val="24"/>
            <w:szCs w:val="24"/>
            <w:u w:val="single"/>
            <w:rtl/>
          </w:rPr>
          <w:t>חוק</w:t>
        </w:r>
        <w:r w:rsidR="00935C32" w:rsidRPr="00935C32">
          <w:rPr>
            <w:rFonts w:eastAsia="Calibri" w:cs="David"/>
            <w:color w:val="0000FF"/>
            <w:sz w:val="24"/>
            <w:szCs w:val="24"/>
            <w:u w:val="single"/>
            <w:rtl/>
          </w:rPr>
          <w:t xml:space="preserve"> </w:t>
        </w:r>
        <w:r w:rsidR="00935C32" w:rsidRPr="00935C32">
          <w:rPr>
            <w:rFonts w:eastAsia="Calibri" w:cs="David" w:hint="cs"/>
            <w:color w:val="0000FF"/>
            <w:sz w:val="24"/>
            <w:szCs w:val="24"/>
            <w:u w:val="single"/>
            <w:rtl/>
          </w:rPr>
          <w:t>העונשין</w:t>
        </w:r>
      </w:hyperlink>
      <w:r w:rsidRPr="00D701CF">
        <w:rPr>
          <w:rFonts w:eastAsia="Calibri" w:cs="David" w:hint="cs"/>
          <w:sz w:val="24"/>
          <w:szCs w:val="24"/>
          <w:rtl/>
        </w:rPr>
        <w:t xml:space="preserve">, העיקרון המנחה בענישה הוא עקרון ההלימה, דהיינו קיומו של יחס הולם בין חומרת מעשה העבירה בנסיבותיו ומידת אשמו של הנאשם ובין סוג ומידת העונש המוטל עליו. </w:t>
      </w:r>
    </w:p>
    <w:p w14:paraId="75F6656D" w14:textId="77777777" w:rsidR="00D701CF" w:rsidRPr="00A01BFB" w:rsidRDefault="00D701CF" w:rsidP="00D701CF">
      <w:pPr>
        <w:pStyle w:val="1"/>
        <w:spacing w:before="240"/>
        <w:ind w:left="515" w:firstLine="0"/>
        <w:rPr>
          <w:rFonts w:cs="David"/>
          <w:sz w:val="24"/>
          <w:szCs w:val="24"/>
        </w:rPr>
      </w:pPr>
      <w:r w:rsidRPr="00A01BFB">
        <w:rPr>
          <w:rFonts w:cs="David" w:hint="cs"/>
          <w:b/>
          <w:bCs/>
          <w:sz w:val="24"/>
          <w:szCs w:val="24"/>
          <w:rtl/>
        </w:rPr>
        <w:t>מתחם העונש ההולם</w:t>
      </w:r>
      <w:r w:rsidRPr="00A01BFB">
        <w:rPr>
          <w:rFonts w:cs="David" w:hint="cs"/>
          <w:sz w:val="24"/>
          <w:szCs w:val="24"/>
          <w:rtl/>
        </w:rPr>
        <w:t xml:space="preserve"> – בהתאם </w:t>
      </w:r>
      <w:hyperlink r:id="rId54" w:history="1">
        <w:r w:rsidR="001C4B13" w:rsidRPr="001C4B13">
          <w:rPr>
            <w:rFonts w:cs="David" w:hint="eastAsia"/>
            <w:color w:val="0000FF"/>
            <w:sz w:val="24"/>
            <w:szCs w:val="24"/>
            <w:u w:val="single"/>
            <w:rtl/>
          </w:rPr>
          <w:t>לסעיף</w:t>
        </w:r>
        <w:r w:rsidR="001C4B13" w:rsidRPr="001C4B13">
          <w:rPr>
            <w:rFonts w:cs="David"/>
            <w:color w:val="0000FF"/>
            <w:sz w:val="24"/>
            <w:szCs w:val="24"/>
            <w:u w:val="single"/>
            <w:rtl/>
          </w:rPr>
          <w:t xml:space="preserve"> 40</w:t>
        </w:r>
        <w:r w:rsidR="001C4B13" w:rsidRPr="001C4B13">
          <w:rPr>
            <w:rFonts w:cs="David" w:hint="eastAsia"/>
            <w:color w:val="0000FF"/>
            <w:sz w:val="24"/>
            <w:szCs w:val="24"/>
            <w:u w:val="single"/>
            <w:rtl/>
          </w:rPr>
          <w:t>ג</w:t>
        </w:r>
        <w:r w:rsidR="001C4B13" w:rsidRPr="001C4B13">
          <w:rPr>
            <w:rFonts w:cs="David"/>
            <w:color w:val="0000FF"/>
            <w:sz w:val="24"/>
            <w:szCs w:val="24"/>
            <w:u w:val="single"/>
            <w:rtl/>
          </w:rPr>
          <w:t>(</w:t>
        </w:r>
        <w:r w:rsidR="001C4B13" w:rsidRPr="001C4B13">
          <w:rPr>
            <w:rFonts w:cs="David" w:hint="eastAsia"/>
            <w:color w:val="0000FF"/>
            <w:sz w:val="24"/>
            <w:szCs w:val="24"/>
            <w:u w:val="single"/>
            <w:rtl/>
          </w:rPr>
          <w:t>א</w:t>
        </w:r>
        <w:r w:rsidR="001C4B13" w:rsidRPr="001C4B13">
          <w:rPr>
            <w:rFonts w:cs="David"/>
            <w:color w:val="0000FF"/>
            <w:sz w:val="24"/>
            <w:szCs w:val="24"/>
            <w:u w:val="single"/>
            <w:rtl/>
          </w:rPr>
          <w:t>)</w:t>
        </w:r>
      </w:hyperlink>
      <w:r w:rsidRPr="00A01BFB">
        <w:rPr>
          <w:rFonts w:cs="David" w:hint="cs"/>
          <w:sz w:val="24"/>
          <w:szCs w:val="24"/>
          <w:rtl/>
        </w:rPr>
        <w:t xml:space="preserve"> לחוק, בקביעת מתחם העונש ההולם על בית המשפט להתחשב בעיקרון המנחה, הוא כאמור </w:t>
      </w:r>
      <w:r w:rsidRPr="00A01BFB">
        <w:rPr>
          <w:rFonts w:cs="David" w:hint="cs"/>
          <w:b/>
          <w:bCs/>
          <w:sz w:val="24"/>
          <w:szCs w:val="24"/>
          <w:rtl/>
        </w:rPr>
        <w:t>עיקרון ההלימה</w:t>
      </w:r>
      <w:r w:rsidRPr="00A01BFB">
        <w:rPr>
          <w:rFonts w:cs="David" w:hint="cs"/>
          <w:sz w:val="24"/>
          <w:szCs w:val="24"/>
          <w:rtl/>
        </w:rPr>
        <w:t xml:space="preserve">, ולשם כך, יתחשב בית המשפט בפרמטרים הבאים: </w:t>
      </w:r>
      <w:r w:rsidRPr="00A01BFB">
        <w:rPr>
          <w:rFonts w:cs="David" w:hint="cs"/>
          <w:b/>
          <w:bCs/>
          <w:sz w:val="24"/>
          <w:szCs w:val="24"/>
          <w:rtl/>
        </w:rPr>
        <w:t xml:space="preserve">הערך החברתי שנפגע </w:t>
      </w:r>
      <w:r w:rsidRPr="00A01BFB">
        <w:rPr>
          <w:rFonts w:cs="David" w:hint="cs"/>
          <w:sz w:val="24"/>
          <w:szCs w:val="24"/>
          <w:rtl/>
        </w:rPr>
        <w:t xml:space="preserve">מביצוע העבירה </w:t>
      </w:r>
      <w:r w:rsidRPr="00A01BFB">
        <w:rPr>
          <w:rFonts w:cs="David" w:hint="cs"/>
          <w:b/>
          <w:bCs/>
          <w:sz w:val="24"/>
          <w:szCs w:val="24"/>
          <w:rtl/>
        </w:rPr>
        <w:t>ומידת הפגיעה</w:t>
      </w:r>
      <w:r w:rsidRPr="00A01BFB">
        <w:rPr>
          <w:rFonts w:cs="David" w:hint="cs"/>
          <w:sz w:val="24"/>
          <w:szCs w:val="24"/>
          <w:rtl/>
        </w:rPr>
        <w:t xml:space="preserve"> בו, </w:t>
      </w:r>
      <w:r w:rsidRPr="00A01BFB">
        <w:rPr>
          <w:rFonts w:cs="David" w:hint="cs"/>
          <w:b/>
          <w:bCs/>
          <w:sz w:val="24"/>
          <w:szCs w:val="24"/>
          <w:rtl/>
        </w:rPr>
        <w:t>נסיבות הקשורות בביצוע העבירה</w:t>
      </w:r>
      <w:r w:rsidRPr="00A01BFB">
        <w:rPr>
          <w:rFonts w:cs="David" w:hint="cs"/>
          <w:sz w:val="24"/>
          <w:szCs w:val="24"/>
          <w:rtl/>
        </w:rPr>
        <w:t xml:space="preserve">, כמפורט </w:t>
      </w:r>
      <w:hyperlink r:id="rId55" w:history="1">
        <w:r w:rsidR="001C4B13" w:rsidRPr="001C4B13">
          <w:rPr>
            <w:rFonts w:cs="David" w:hint="eastAsia"/>
            <w:color w:val="0000FF"/>
            <w:sz w:val="24"/>
            <w:szCs w:val="24"/>
            <w:u w:val="single"/>
            <w:rtl/>
          </w:rPr>
          <w:t>בסעיף</w:t>
        </w:r>
        <w:r w:rsidR="001C4B13" w:rsidRPr="001C4B13">
          <w:rPr>
            <w:rFonts w:cs="David"/>
            <w:color w:val="0000FF"/>
            <w:sz w:val="24"/>
            <w:szCs w:val="24"/>
            <w:u w:val="single"/>
            <w:rtl/>
          </w:rPr>
          <w:t xml:space="preserve"> 40</w:t>
        </w:r>
        <w:r w:rsidR="001C4B13" w:rsidRPr="001C4B13">
          <w:rPr>
            <w:rFonts w:cs="David" w:hint="eastAsia"/>
            <w:color w:val="0000FF"/>
            <w:sz w:val="24"/>
            <w:szCs w:val="24"/>
            <w:u w:val="single"/>
            <w:rtl/>
          </w:rPr>
          <w:t>ט</w:t>
        </w:r>
      </w:hyperlink>
      <w:r w:rsidRPr="00A01BFB">
        <w:rPr>
          <w:rFonts w:cs="David" w:hint="cs"/>
          <w:sz w:val="24"/>
          <w:szCs w:val="24"/>
          <w:rtl/>
        </w:rPr>
        <w:t xml:space="preserve"> ל</w:t>
      </w:r>
      <w:hyperlink r:id="rId56" w:history="1">
        <w:r w:rsidR="00935C32" w:rsidRPr="00935C32">
          <w:rPr>
            <w:rFonts w:cs="David" w:hint="eastAsia"/>
            <w:color w:val="0000FF"/>
            <w:sz w:val="24"/>
            <w:szCs w:val="24"/>
            <w:u w:val="single"/>
            <w:rtl/>
          </w:rPr>
          <w:t>חוק</w:t>
        </w:r>
        <w:r w:rsidR="00935C32" w:rsidRPr="00935C32">
          <w:rPr>
            <w:rFonts w:cs="David"/>
            <w:color w:val="0000FF"/>
            <w:sz w:val="24"/>
            <w:szCs w:val="24"/>
            <w:u w:val="single"/>
            <w:rtl/>
          </w:rPr>
          <w:t xml:space="preserve"> </w:t>
        </w:r>
        <w:r w:rsidR="00935C32" w:rsidRPr="00935C32">
          <w:rPr>
            <w:rFonts w:cs="David" w:hint="eastAsia"/>
            <w:color w:val="0000FF"/>
            <w:sz w:val="24"/>
            <w:szCs w:val="24"/>
            <w:u w:val="single"/>
            <w:rtl/>
          </w:rPr>
          <w:t>העונשין</w:t>
        </w:r>
      </w:hyperlink>
      <w:r w:rsidRPr="00A01BFB">
        <w:rPr>
          <w:rFonts w:cs="David" w:hint="cs"/>
          <w:sz w:val="24"/>
          <w:szCs w:val="24"/>
          <w:rtl/>
        </w:rPr>
        <w:t xml:space="preserve">, </w:t>
      </w:r>
      <w:r w:rsidRPr="00A01BFB">
        <w:rPr>
          <w:rFonts w:cs="David" w:hint="cs"/>
          <w:b/>
          <w:bCs/>
          <w:sz w:val="24"/>
          <w:szCs w:val="24"/>
          <w:rtl/>
        </w:rPr>
        <w:t>ומדיניות הענישה</w:t>
      </w:r>
      <w:r w:rsidRPr="00A01BFB">
        <w:rPr>
          <w:rFonts w:cs="David" w:hint="cs"/>
          <w:sz w:val="24"/>
          <w:szCs w:val="24"/>
          <w:rtl/>
        </w:rPr>
        <w:t xml:space="preserve"> הנהוגה [ראו, למשל, </w:t>
      </w:r>
      <w:hyperlink r:id="rId57" w:history="1">
        <w:r w:rsidR="00935C32" w:rsidRPr="00935C32">
          <w:rPr>
            <w:rFonts w:cs="David" w:hint="eastAsia"/>
            <w:color w:val="0000FF"/>
            <w:sz w:val="24"/>
            <w:szCs w:val="24"/>
            <w:u w:val="single"/>
            <w:rtl/>
          </w:rPr>
          <w:t>ע</w:t>
        </w:r>
        <w:r w:rsidR="00935C32" w:rsidRPr="00935C32">
          <w:rPr>
            <w:rFonts w:cs="David"/>
            <w:color w:val="0000FF"/>
            <w:sz w:val="24"/>
            <w:szCs w:val="24"/>
            <w:u w:val="single"/>
            <w:rtl/>
          </w:rPr>
          <w:t>"</w:t>
        </w:r>
        <w:r w:rsidR="00935C32" w:rsidRPr="00935C32">
          <w:rPr>
            <w:rFonts w:cs="David" w:hint="eastAsia"/>
            <w:color w:val="0000FF"/>
            <w:sz w:val="24"/>
            <w:szCs w:val="24"/>
            <w:u w:val="single"/>
            <w:rtl/>
          </w:rPr>
          <w:t>פ</w:t>
        </w:r>
        <w:r w:rsidR="00935C32" w:rsidRPr="00935C32">
          <w:rPr>
            <w:rFonts w:cs="David"/>
            <w:color w:val="0000FF"/>
            <w:sz w:val="24"/>
            <w:szCs w:val="24"/>
            <w:u w:val="single"/>
            <w:rtl/>
          </w:rPr>
          <w:t xml:space="preserve"> 2918/13</w:t>
        </w:r>
      </w:hyperlink>
      <w:r w:rsidRPr="00A01BFB">
        <w:rPr>
          <w:rFonts w:cs="David" w:hint="cs"/>
          <w:sz w:val="24"/>
          <w:szCs w:val="24"/>
          <w:rtl/>
        </w:rPr>
        <w:t xml:space="preserve"> </w:t>
      </w:r>
      <w:r w:rsidRPr="00A01BFB">
        <w:rPr>
          <w:rFonts w:cs="David" w:hint="cs"/>
          <w:b/>
          <w:bCs/>
          <w:sz w:val="24"/>
          <w:szCs w:val="24"/>
          <w:rtl/>
        </w:rPr>
        <w:t>דבס נ' מדינת ישראל,</w:t>
      </w:r>
      <w:r w:rsidRPr="00A01BFB">
        <w:rPr>
          <w:rFonts w:cs="David" w:hint="cs"/>
          <w:sz w:val="24"/>
          <w:szCs w:val="24"/>
          <w:rtl/>
        </w:rPr>
        <w:t xml:space="preserve"> בפסקה 6 (18.7.2013); </w:t>
      </w:r>
      <w:hyperlink r:id="rId58" w:history="1">
        <w:r w:rsidR="00935C32" w:rsidRPr="00935C32">
          <w:rPr>
            <w:rFonts w:cs="David" w:hint="eastAsia"/>
            <w:color w:val="0000FF"/>
            <w:sz w:val="24"/>
            <w:szCs w:val="24"/>
            <w:u w:val="single"/>
            <w:rtl/>
          </w:rPr>
          <w:t>ע</w:t>
        </w:r>
        <w:r w:rsidR="00935C32" w:rsidRPr="00935C32">
          <w:rPr>
            <w:rFonts w:cs="David"/>
            <w:color w:val="0000FF"/>
            <w:sz w:val="24"/>
            <w:szCs w:val="24"/>
            <w:u w:val="single"/>
            <w:rtl/>
          </w:rPr>
          <w:t>"</w:t>
        </w:r>
        <w:r w:rsidR="00935C32" w:rsidRPr="00935C32">
          <w:rPr>
            <w:rFonts w:cs="David" w:hint="eastAsia"/>
            <w:color w:val="0000FF"/>
            <w:sz w:val="24"/>
            <w:szCs w:val="24"/>
            <w:u w:val="single"/>
            <w:rtl/>
          </w:rPr>
          <w:t>פ</w:t>
        </w:r>
        <w:r w:rsidR="00935C32" w:rsidRPr="00935C32">
          <w:rPr>
            <w:rFonts w:cs="David"/>
            <w:color w:val="0000FF"/>
            <w:sz w:val="24"/>
            <w:szCs w:val="24"/>
            <w:u w:val="single"/>
            <w:rtl/>
          </w:rPr>
          <w:t xml:space="preserve"> 8641/12</w:t>
        </w:r>
      </w:hyperlink>
      <w:r w:rsidRPr="00A01BFB">
        <w:rPr>
          <w:rFonts w:cs="David" w:hint="cs"/>
          <w:sz w:val="24"/>
          <w:szCs w:val="24"/>
          <w:rtl/>
        </w:rPr>
        <w:t xml:space="preserve"> </w:t>
      </w:r>
      <w:r w:rsidRPr="00A01BFB">
        <w:rPr>
          <w:rFonts w:cs="David" w:hint="cs"/>
          <w:b/>
          <w:bCs/>
          <w:sz w:val="24"/>
          <w:szCs w:val="24"/>
          <w:rtl/>
        </w:rPr>
        <w:t>סעד נ' מדינת ישראל</w:t>
      </w:r>
      <w:r w:rsidRPr="00A01BFB">
        <w:rPr>
          <w:rFonts w:cs="David" w:hint="cs"/>
          <w:sz w:val="24"/>
          <w:szCs w:val="24"/>
          <w:rtl/>
        </w:rPr>
        <w:t xml:space="preserve">, בפסקאות 29-18 לחוות דעתו של כב' השופט נ' סולברג (5.8.2013); </w:t>
      </w:r>
      <w:hyperlink r:id="rId59" w:history="1">
        <w:r w:rsidR="00935C32" w:rsidRPr="00935C32">
          <w:rPr>
            <w:rFonts w:cs="David" w:hint="eastAsia"/>
            <w:color w:val="0000FF"/>
            <w:sz w:val="24"/>
            <w:szCs w:val="24"/>
            <w:u w:val="single"/>
            <w:rtl/>
          </w:rPr>
          <w:t>ע</w:t>
        </w:r>
        <w:r w:rsidR="00935C32" w:rsidRPr="00935C32">
          <w:rPr>
            <w:rFonts w:cs="David"/>
            <w:color w:val="0000FF"/>
            <w:sz w:val="24"/>
            <w:szCs w:val="24"/>
            <w:u w:val="single"/>
            <w:rtl/>
          </w:rPr>
          <w:t>"</w:t>
        </w:r>
        <w:r w:rsidR="00935C32" w:rsidRPr="00935C32">
          <w:rPr>
            <w:rFonts w:cs="David" w:hint="eastAsia"/>
            <w:color w:val="0000FF"/>
            <w:sz w:val="24"/>
            <w:szCs w:val="24"/>
            <w:u w:val="single"/>
            <w:rtl/>
          </w:rPr>
          <w:t>פ</w:t>
        </w:r>
        <w:r w:rsidR="00935C32" w:rsidRPr="00935C32">
          <w:rPr>
            <w:rFonts w:cs="David"/>
            <w:color w:val="0000FF"/>
            <w:sz w:val="24"/>
            <w:szCs w:val="24"/>
            <w:u w:val="single"/>
            <w:rtl/>
          </w:rPr>
          <w:t xml:space="preserve"> 4741/13</w:t>
        </w:r>
      </w:hyperlink>
      <w:r w:rsidRPr="00A01BFB">
        <w:rPr>
          <w:rFonts w:cs="David" w:hint="cs"/>
          <w:sz w:val="24"/>
          <w:szCs w:val="24"/>
          <w:rtl/>
        </w:rPr>
        <w:t xml:space="preserve"> </w:t>
      </w:r>
      <w:r w:rsidRPr="00A01BFB">
        <w:rPr>
          <w:rFonts w:cs="David" w:hint="cs"/>
          <w:b/>
          <w:bCs/>
          <w:sz w:val="24"/>
          <w:szCs w:val="24"/>
          <w:rtl/>
        </w:rPr>
        <w:t>מדינת ישראל נ'</w:t>
      </w:r>
      <w:r w:rsidRPr="00A01BFB">
        <w:rPr>
          <w:rFonts w:cs="David" w:hint="cs"/>
          <w:sz w:val="24"/>
          <w:szCs w:val="24"/>
          <w:rtl/>
        </w:rPr>
        <w:t xml:space="preserve"> </w:t>
      </w:r>
      <w:r w:rsidRPr="00A01BFB">
        <w:rPr>
          <w:rFonts w:cs="David" w:hint="cs"/>
          <w:b/>
          <w:bCs/>
          <w:sz w:val="24"/>
          <w:szCs w:val="24"/>
          <w:rtl/>
        </w:rPr>
        <w:t>נעאמנה</w:t>
      </w:r>
      <w:r w:rsidRPr="00A01BFB">
        <w:rPr>
          <w:rFonts w:cs="David" w:hint="cs"/>
          <w:sz w:val="24"/>
          <w:szCs w:val="24"/>
          <w:rtl/>
        </w:rPr>
        <w:t>, בפסקה 13 (10.6.2014)].</w:t>
      </w:r>
    </w:p>
    <w:p w14:paraId="089DF7C8" w14:textId="77777777" w:rsidR="00D701CF" w:rsidRPr="00A01BFB" w:rsidRDefault="00D701CF" w:rsidP="00D701CF">
      <w:pPr>
        <w:pStyle w:val="1"/>
        <w:spacing w:before="240"/>
        <w:ind w:left="515" w:firstLine="0"/>
        <w:rPr>
          <w:rFonts w:cs="David"/>
          <w:sz w:val="24"/>
          <w:szCs w:val="24"/>
        </w:rPr>
      </w:pPr>
      <w:r w:rsidRPr="00A01BFB">
        <w:rPr>
          <w:rFonts w:cs="David" w:hint="cs"/>
          <w:b/>
          <w:bCs/>
          <w:sz w:val="24"/>
          <w:szCs w:val="24"/>
          <w:rtl/>
        </w:rPr>
        <w:t>גזירת העונש המתאים</w:t>
      </w:r>
      <w:r w:rsidRPr="00A01BFB">
        <w:rPr>
          <w:rFonts w:cs="David" w:hint="cs"/>
          <w:sz w:val="24"/>
          <w:szCs w:val="24"/>
          <w:rtl/>
        </w:rPr>
        <w:t xml:space="preserve"> – בהתאם </w:t>
      </w:r>
      <w:hyperlink r:id="rId60" w:history="1">
        <w:r w:rsidR="001C4B13" w:rsidRPr="001C4B13">
          <w:rPr>
            <w:rFonts w:cs="David" w:hint="eastAsia"/>
            <w:color w:val="0000FF"/>
            <w:sz w:val="24"/>
            <w:szCs w:val="24"/>
            <w:u w:val="single"/>
            <w:rtl/>
          </w:rPr>
          <w:t>לסעיף</w:t>
        </w:r>
        <w:r w:rsidR="001C4B13" w:rsidRPr="001C4B13">
          <w:rPr>
            <w:rFonts w:cs="David"/>
            <w:color w:val="0000FF"/>
            <w:sz w:val="24"/>
            <w:szCs w:val="24"/>
            <w:u w:val="single"/>
            <w:rtl/>
          </w:rPr>
          <w:t xml:space="preserve"> 40</w:t>
        </w:r>
        <w:r w:rsidR="001C4B13" w:rsidRPr="001C4B13">
          <w:rPr>
            <w:rFonts w:cs="David" w:hint="eastAsia"/>
            <w:color w:val="0000FF"/>
            <w:sz w:val="24"/>
            <w:szCs w:val="24"/>
            <w:u w:val="single"/>
            <w:rtl/>
          </w:rPr>
          <w:t>ג</w:t>
        </w:r>
        <w:r w:rsidR="001C4B13" w:rsidRPr="001C4B13">
          <w:rPr>
            <w:rFonts w:cs="David"/>
            <w:color w:val="0000FF"/>
            <w:sz w:val="24"/>
            <w:szCs w:val="24"/>
            <w:u w:val="single"/>
            <w:rtl/>
          </w:rPr>
          <w:t>(</w:t>
        </w:r>
        <w:r w:rsidR="001C4B13" w:rsidRPr="001C4B13">
          <w:rPr>
            <w:rFonts w:cs="David" w:hint="eastAsia"/>
            <w:color w:val="0000FF"/>
            <w:sz w:val="24"/>
            <w:szCs w:val="24"/>
            <w:u w:val="single"/>
            <w:rtl/>
          </w:rPr>
          <w:t>ב</w:t>
        </w:r>
        <w:r w:rsidR="001C4B13" w:rsidRPr="001C4B13">
          <w:rPr>
            <w:rFonts w:cs="David"/>
            <w:color w:val="0000FF"/>
            <w:sz w:val="24"/>
            <w:szCs w:val="24"/>
            <w:u w:val="single"/>
            <w:rtl/>
          </w:rPr>
          <w:t>)</w:t>
        </w:r>
      </w:hyperlink>
      <w:r w:rsidRPr="00A01BFB">
        <w:rPr>
          <w:rFonts w:cs="David" w:hint="cs"/>
          <w:sz w:val="24"/>
          <w:szCs w:val="24"/>
          <w:rtl/>
        </w:rPr>
        <w:t xml:space="preserve"> לחוק, בגזירת העונש המתאים לנאשם, רשאי בית המשפט להתחשב בהתקיימות </w:t>
      </w:r>
      <w:r w:rsidRPr="00A01BFB">
        <w:rPr>
          <w:rFonts w:cs="David" w:hint="cs"/>
          <w:b/>
          <w:bCs/>
          <w:sz w:val="24"/>
          <w:szCs w:val="24"/>
          <w:rtl/>
        </w:rPr>
        <w:t>נסיבות שאינן קשורות בביצוע העבירה</w:t>
      </w:r>
      <w:r w:rsidRPr="00A01BFB">
        <w:rPr>
          <w:rFonts w:cs="David" w:hint="cs"/>
          <w:sz w:val="24"/>
          <w:szCs w:val="24"/>
          <w:rtl/>
        </w:rPr>
        <w:t xml:space="preserve">, כמפורט </w:t>
      </w:r>
      <w:hyperlink r:id="rId61" w:history="1">
        <w:r w:rsidR="001C4B13" w:rsidRPr="001C4B13">
          <w:rPr>
            <w:rFonts w:cs="David" w:hint="eastAsia"/>
            <w:color w:val="0000FF"/>
            <w:sz w:val="24"/>
            <w:szCs w:val="24"/>
            <w:u w:val="single"/>
            <w:rtl/>
          </w:rPr>
          <w:t>בסעיף</w:t>
        </w:r>
        <w:r w:rsidR="001C4B13" w:rsidRPr="001C4B13">
          <w:rPr>
            <w:rFonts w:cs="David"/>
            <w:color w:val="0000FF"/>
            <w:sz w:val="24"/>
            <w:szCs w:val="24"/>
            <w:u w:val="single"/>
            <w:rtl/>
          </w:rPr>
          <w:t xml:space="preserve"> 40</w:t>
        </w:r>
        <w:r w:rsidR="001C4B13" w:rsidRPr="001C4B13">
          <w:rPr>
            <w:rFonts w:cs="David" w:hint="eastAsia"/>
            <w:color w:val="0000FF"/>
            <w:sz w:val="24"/>
            <w:szCs w:val="24"/>
            <w:u w:val="single"/>
            <w:rtl/>
          </w:rPr>
          <w:t>יא</w:t>
        </w:r>
      </w:hyperlink>
      <w:r w:rsidRPr="00A01BFB">
        <w:rPr>
          <w:rFonts w:cs="David" w:hint="cs"/>
          <w:sz w:val="24"/>
          <w:szCs w:val="24"/>
          <w:rtl/>
        </w:rPr>
        <w:t xml:space="preserve"> לחוק. </w:t>
      </w:r>
    </w:p>
    <w:p w14:paraId="2F376230" w14:textId="77777777" w:rsidR="00D701CF" w:rsidRPr="00A01BFB" w:rsidRDefault="00D701CF" w:rsidP="00D701CF">
      <w:pPr>
        <w:pStyle w:val="1"/>
        <w:spacing w:before="240"/>
        <w:ind w:left="509" w:firstLine="0"/>
        <w:rPr>
          <w:rFonts w:cs="David"/>
          <w:sz w:val="24"/>
          <w:szCs w:val="24"/>
        </w:rPr>
      </w:pPr>
      <w:r w:rsidRPr="00A01BFB">
        <w:rPr>
          <w:rFonts w:cs="David" w:hint="cs"/>
          <w:sz w:val="24"/>
          <w:szCs w:val="24"/>
          <w:rtl/>
        </w:rPr>
        <w:t xml:space="preserve">כמו כן, רשאי בית המשפט להתחשב בשיקולי </w:t>
      </w:r>
      <w:r w:rsidRPr="00A01BFB">
        <w:rPr>
          <w:rFonts w:cs="David" w:hint="cs"/>
          <w:b/>
          <w:bCs/>
          <w:sz w:val="24"/>
          <w:szCs w:val="24"/>
          <w:rtl/>
        </w:rPr>
        <w:t>הרתעה אישית</w:t>
      </w:r>
      <w:r w:rsidRPr="00A01BFB">
        <w:rPr>
          <w:rFonts w:cs="David" w:hint="cs"/>
          <w:sz w:val="24"/>
          <w:szCs w:val="24"/>
          <w:rtl/>
        </w:rPr>
        <w:t xml:space="preserve"> (</w:t>
      </w:r>
      <w:hyperlink r:id="rId62" w:history="1">
        <w:r w:rsidR="001C4B13" w:rsidRPr="001C4B13">
          <w:rPr>
            <w:rFonts w:cs="David" w:hint="eastAsia"/>
            <w:color w:val="0000FF"/>
            <w:sz w:val="24"/>
            <w:szCs w:val="24"/>
            <w:u w:val="single"/>
            <w:rtl/>
          </w:rPr>
          <w:t>סעיף</w:t>
        </w:r>
        <w:r w:rsidR="001C4B13" w:rsidRPr="001C4B13">
          <w:rPr>
            <w:rFonts w:cs="David"/>
            <w:color w:val="0000FF"/>
            <w:sz w:val="24"/>
            <w:szCs w:val="24"/>
            <w:u w:val="single"/>
            <w:rtl/>
          </w:rPr>
          <w:t xml:space="preserve"> 40</w:t>
        </w:r>
        <w:r w:rsidR="001C4B13" w:rsidRPr="001C4B13">
          <w:rPr>
            <w:rFonts w:cs="David" w:hint="eastAsia"/>
            <w:color w:val="0000FF"/>
            <w:sz w:val="24"/>
            <w:szCs w:val="24"/>
            <w:u w:val="single"/>
            <w:rtl/>
          </w:rPr>
          <w:t>ו</w:t>
        </w:r>
      </w:hyperlink>
      <w:r w:rsidRPr="00A01BFB">
        <w:rPr>
          <w:rFonts w:cs="David" w:hint="cs"/>
          <w:sz w:val="24"/>
          <w:szCs w:val="24"/>
          <w:rtl/>
        </w:rPr>
        <w:t xml:space="preserve"> לחוק) </w:t>
      </w:r>
      <w:r w:rsidRPr="00A01BFB">
        <w:rPr>
          <w:rFonts w:cs="David" w:hint="cs"/>
          <w:b/>
          <w:bCs/>
          <w:sz w:val="24"/>
          <w:szCs w:val="24"/>
          <w:rtl/>
        </w:rPr>
        <w:t>והרתעת הרבים</w:t>
      </w:r>
      <w:r w:rsidRPr="00A01BFB">
        <w:rPr>
          <w:rFonts w:cs="David" w:hint="cs"/>
          <w:sz w:val="24"/>
          <w:szCs w:val="24"/>
          <w:rtl/>
        </w:rPr>
        <w:t xml:space="preserve"> (</w:t>
      </w:r>
      <w:hyperlink r:id="rId63" w:history="1">
        <w:r w:rsidR="001C4B13" w:rsidRPr="001C4B13">
          <w:rPr>
            <w:rFonts w:cs="David" w:hint="eastAsia"/>
            <w:color w:val="0000FF"/>
            <w:sz w:val="24"/>
            <w:szCs w:val="24"/>
            <w:u w:val="single"/>
            <w:rtl/>
          </w:rPr>
          <w:t>סעיף</w:t>
        </w:r>
        <w:r w:rsidR="001C4B13" w:rsidRPr="001C4B13">
          <w:rPr>
            <w:rFonts w:cs="David"/>
            <w:color w:val="0000FF"/>
            <w:sz w:val="24"/>
            <w:szCs w:val="24"/>
            <w:u w:val="single"/>
            <w:rtl/>
          </w:rPr>
          <w:t xml:space="preserve"> 40</w:t>
        </w:r>
        <w:r w:rsidR="001C4B13" w:rsidRPr="001C4B13">
          <w:rPr>
            <w:rFonts w:cs="David" w:hint="eastAsia"/>
            <w:color w:val="0000FF"/>
            <w:sz w:val="24"/>
            <w:szCs w:val="24"/>
            <w:u w:val="single"/>
            <w:rtl/>
          </w:rPr>
          <w:t>ז</w:t>
        </w:r>
      </w:hyperlink>
      <w:r w:rsidRPr="00A01BFB">
        <w:rPr>
          <w:rFonts w:cs="David" w:hint="cs"/>
          <w:sz w:val="24"/>
          <w:szCs w:val="24"/>
          <w:rtl/>
        </w:rPr>
        <w:t xml:space="preserve"> לחוק), </w:t>
      </w:r>
      <w:r w:rsidRPr="00A01BFB">
        <w:rPr>
          <w:rFonts w:cs="David" w:hint="cs"/>
          <w:b/>
          <w:bCs/>
          <w:sz w:val="24"/>
          <w:szCs w:val="24"/>
          <w:rtl/>
        </w:rPr>
        <w:t xml:space="preserve">ובלבד </w:t>
      </w:r>
      <w:r w:rsidRPr="00A01BFB">
        <w:rPr>
          <w:rFonts w:cs="David" w:hint="cs"/>
          <w:sz w:val="24"/>
          <w:szCs w:val="24"/>
          <w:rtl/>
        </w:rPr>
        <w:t>שהעונש לא יחרוג ממתחם העונש ההולם.</w:t>
      </w:r>
    </w:p>
    <w:p w14:paraId="7ABE9D8E" w14:textId="77777777" w:rsidR="00D701CF" w:rsidRPr="00B432C8" w:rsidRDefault="00D701CF" w:rsidP="00D701CF">
      <w:pPr>
        <w:pStyle w:val="1"/>
        <w:spacing w:before="240"/>
        <w:ind w:left="515" w:firstLine="0"/>
        <w:rPr>
          <w:rFonts w:cs="David"/>
          <w:sz w:val="24"/>
          <w:szCs w:val="24"/>
          <w:rtl/>
        </w:rPr>
      </w:pPr>
      <w:r w:rsidRPr="00B432C8">
        <w:rPr>
          <w:rFonts w:cs="David" w:hint="cs"/>
          <w:b/>
          <w:bCs/>
          <w:sz w:val="24"/>
          <w:szCs w:val="24"/>
          <w:rtl/>
        </w:rPr>
        <w:t xml:space="preserve">חריגה ממתחם העונש ההולם </w:t>
      </w:r>
      <w:r w:rsidRPr="00B432C8">
        <w:rPr>
          <w:rFonts w:cs="David" w:hint="cs"/>
          <w:sz w:val="24"/>
          <w:szCs w:val="24"/>
          <w:rtl/>
        </w:rPr>
        <w:t xml:space="preserve">– בהתאם </w:t>
      </w:r>
      <w:hyperlink r:id="rId64" w:history="1">
        <w:r w:rsidR="001C4B13" w:rsidRPr="001C4B13">
          <w:rPr>
            <w:rFonts w:cs="David" w:hint="eastAsia"/>
            <w:color w:val="0000FF"/>
            <w:sz w:val="24"/>
            <w:szCs w:val="24"/>
            <w:u w:val="single"/>
            <w:rtl/>
          </w:rPr>
          <w:t>לסעיפים</w:t>
        </w:r>
        <w:r w:rsidR="001C4B13" w:rsidRPr="001C4B13">
          <w:rPr>
            <w:rFonts w:cs="David"/>
            <w:color w:val="0000FF"/>
            <w:sz w:val="24"/>
            <w:szCs w:val="24"/>
            <w:u w:val="single"/>
            <w:rtl/>
          </w:rPr>
          <w:t xml:space="preserve"> 40</w:t>
        </w:r>
        <w:r w:rsidR="001C4B13" w:rsidRPr="001C4B13">
          <w:rPr>
            <w:rFonts w:cs="David" w:hint="eastAsia"/>
            <w:color w:val="0000FF"/>
            <w:sz w:val="24"/>
            <w:szCs w:val="24"/>
            <w:u w:val="single"/>
            <w:rtl/>
          </w:rPr>
          <w:t>ד</w:t>
        </w:r>
        <w:r w:rsidR="001C4B13" w:rsidRPr="001C4B13">
          <w:rPr>
            <w:rFonts w:cs="David"/>
            <w:color w:val="0000FF"/>
            <w:sz w:val="24"/>
            <w:szCs w:val="24"/>
            <w:u w:val="single"/>
            <w:rtl/>
          </w:rPr>
          <w:t>-</w:t>
        </w:r>
        <w:r w:rsidR="001C4B13" w:rsidRPr="001C4B13">
          <w:rPr>
            <w:rFonts w:cs="David" w:hint="eastAsia"/>
            <w:color w:val="0000FF"/>
            <w:sz w:val="24"/>
            <w:szCs w:val="24"/>
            <w:u w:val="single"/>
            <w:rtl/>
          </w:rPr>
          <w:t>ה</w:t>
        </w:r>
      </w:hyperlink>
      <w:r w:rsidRPr="00B432C8">
        <w:rPr>
          <w:rFonts w:cs="David" w:hint="cs"/>
          <w:sz w:val="24"/>
          <w:szCs w:val="24"/>
          <w:rtl/>
        </w:rPr>
        <w:t xml:space="preserve"> לחוק, ניתן לחרוג ממתחם העונש ההולם, בין אם לקולה משיקולי שיקום, ובין אם לחומרה משיקולים של הגנה על שלום הציבור. </w:t>
      </w:r>
    </w:p>
    <w:p w14:paraId="7DAF53C8" w14:textId="77777777" w:rsidR="00D701CF" w:rsidRPr="00B432C8" w:rsidRDefault="00D701CF" w:rsidP="00D701CF">
      <w:pPr>
        <w:pStyle w:val="1"/>
        <w:spacing w:before="240"/>
        <w:ind w:left="515" w:firstLine="0"/>
        <w:rPr>
          <w:rFonts w:cs="David"/>
          <w:sz w:val="24"/>
          <w:szCs w:val="24"/>
        </w:rPr>
      </w:pPr>
      <w:r w:rsidRPr="00B432C8">
        <w:rPr>
          <w:rFonts w:cs="David" w:hint="cs"/>
          <w:sz w:val="24"/>
          <w:szCs w:val="24"/>
          <w:rtl/>
        </w:rPr>
        <w:t>אם קיים יותר מאירוע אחד, רשאי בית המשפט לגזור עונש כולל לכל האירועים, או עונש נפרד לכל אירוע [באופן שמחייב גם לקבוע האם ובאיזו מידה יש לחפוף או לצבור את העונשים הנפרדים (</w:t>
      </w:r>
      <w:hyperlink r:id="rId65" w:history="1">
        <w:r w:rsidR="001C4B13" w:rsidRPr="001C4B13">
          <w:rPr>
            <w:rFonts w:cs="David" w:hint="eastAsia"/>
            <w:color w:val="0000FF"/>
            <w:sz w:val="24"/>
            <w:szCs w:val="24"/>
            <w:u w:val="single"/>
            <w:rtl/>
          </w:rPr>
          <w:t>סעיף</w:t>
        </w:r>
        <w:r w:rsidR="001C4B13" w:rsidRPr="001C4B13">
          <w:rPr>
            <w:rFonts w:cs="David"/>
            <w:color w:val="0000FF"/>
            <w:sz w:val="24"/>
            <w:szCs w:val="24"/>
            <w:u w:val="single"/>
            <w:rtl/>
          </w:rPr>
          <w:t xml:space="preserve"> 40</w:t>
        </w:r>
        <w:r w:rsidR="001C4B13" w:rsidRPr="001C4B13">
          <w:rPr>
            <w:rFonts w:cs="David" w:hint="eastAsia"/>
            <w:color w:val="0000FF"/>
            <w:sz w:val="24"/>
            <w:szCs w:val="24"/>
            <w:u w:val="single"/>
            <w:rtl/>
          </w:rPr>
          <w:t>יג</w:t>
        </w:r>
        <w:r w:rsidR="001C4B13" w:rsidRPr="001C4B13">
          <w:rPr>
            <w:rFonts w:cs="David"/>
            <w:color w:val="0000FF"/>
            <w:sz w:val="24"/>
            <w:szCs w:val="24"/>
            <w:u w:val="single"/>
            <w:rtl/>
          </w:rPr>
          <w:t>(</w:t>
        </w:r>
        <w:r w:rsidR="001C4B13" w:rsidRPr="001C4B13">
          <w:rPr>
            <w:rFonts w:cs="David" w:hint="eastAsia"/>
            <w:color w:val="0000FF"/>
            <w:sz w:val="24"/>
            <w:szCs w:val="24"/>
            <w:u w:val="single"/>
            <w:rtl/>
          </w:rPr>
          <w:t>ב</w:t>
        </w:r>
        <w:r w:rsidR="001C4B13" w:rsidRPr="001C4B13">
          <w:rPr>
            <w:rFonts w:cs="David"/>
            <w:color w:val="0000FF"/>
            <w:sz w:val="24"/>
            <w:szCs w:val="24"/>
            <w:u w:val="single"/>
            <w:rtl/>
          </w:rPr>
          <w:t>)</w:t>
        </w:r>
      </w:hyperlink>
      <w:r w:rsidRPr="00B432C8">
        <w:rPr>
          <w:rFonts w:cs="David" w:hint="cs"/>
          <w:sz w:val="24"/>
          <w:szCs w:val="24"/>
          <w:rtl/>
        </w:rPr>
        <w:t xml:space="preserve"> סיפא ל</w:t>
      </w:r>
      <w:hyperlink r:id="rId66" w:history="1">
        <w:r w:rsidR="00935C32" w:rsidRPr="00935C32">
          <w:rPr>
            <w:rFonts w:cs="David" w:hint="eastAsia"/>
            <w:color w:val="0000FF"/>
            <w:sz w:val="24"/>
            <w:szCs w:val="24"/>
            <w:u w:val="single"/>
            <w:rtl/>
          </w:rPr>
          <w:t>חוק</w:t>
        </w:r>
        <w:r w:rsidR="00935C32" w:rsidRPr="00935C32">
          <w:rPr>
            <w:rFonts w:cs="David"/>
            <w:color w:val="0000FF"/>
            <w:sz w:val="24"/>
            <w:szCs w:val="24"/>
            <w:u w:val="single"/>
            <w:rtl/>
          </w:rPr>
          <w:t xml:space="preserve"> </w:t>
        </w:r>
        <w:r w:rsidR="00935C32" w:rsidRPr="00935C32">
          <w:rPr>
            <w:rFonts w:cs="David" w:hint="eastAsia"/>
            <w:color w:val="0000FF"/>
            <w:sz w:val="24"/>
            <w:szCs w:val="24"/>
            <w:u w:val="single"/>
            <w:rtl/>
          </w:rPr>
          <w:t>העונשין</w:t>
        </w:r>
      </w:hyperlink>
      <w:r w:rsidRPr="00B432C8">
        <w:rPr>
          <w:rFonts w:cs="David" w:hint="cs"/>
          <w:sz w:val="24"/>
          <w:szCs w:val="24"/>
          <w:rtl/>
        </w:rPr>
        <w:t>)].</w:t>
      </w:r>
    </w:p>
    <w:p w14:paraId="4A2E21F5" w14:textId="77777777" w:rsidR="00D701CF" w:rsidRPr="00727C6C" w:rsidRDefault="00D701CF" w:rsidP="00D701CF">
      <w:pPr>
        <w:pStyle w:val="1"/>
        <w:spacing w:before="240"/>
        <w:ind w:left="515" w:firstLine="0"/>
        <w:rPr>
          <w:rFonts w:cs="David"/>
          <w:b/>
          <w:bCs/>
          <w:sz w:val="24"/>
          <w:szCs w:val="24"/>
        </w:rPr>
      </w:pPr>
      <w:r w:rsidRPr="00727C6C">
        <w:rPr>
          <w:rFonts w:cs="David" w:hint="cs"/>
          <w:b/>
          <w:bCs/>
          <w:sz w:val="24"/>
          <w:szCs w:val="24"/>
          <w:rtl/>
        </w:rPr>
        <w:t>מן הכלל אל הפרט</w:t>
      </w:r>
    </w:p>
    <w:p w14:paraId="66D9890C" w14:textId="77777777" w:rsidR="00D701CF" w:rsidRPr="00727C6C" w:rsidRDefault="00D701CF" w:rsidP="00D701CF">
      <w:pPr>
        <w:pStyle w:val="1"/>
        <w:spacing w:before="240"/>
        <w:ind w:left="515" w:firstLine="0"/>
        <w:rPr>
          <w:rFonts w:cs="David"/>
          <w:b/>
          <w:bCs/>
          <w:sz w:val="24"/>
          <w:szCs w:val="24"/>
          <w:rtl/>
        </w:rPr>
      </w:pPr>
      <w:r w:rsidRPr="00727C6C">
        <w:rPr>
          <w:rFonts w:cs="David" w:hint="cs"/>
          <w:sz w:val="24"/>
          <w:szCs w:val="24"/>
          <w:u w:val="single"/>
          <w:rtl/>
        </w:rPr>
        <w:t>מתחם העונש ההולם</w:t>
      </w:r>
    </w:p>
    <w:p w14:paraId="426B716B" w14:textId="77777777" w:rsidR="00D701CF" w:rsidRPr="00727C6C" w:rsidRDefault="00D701CF" w:rsidP="00D701CF">
      <w:pPr>
        <w:spacing w:after="240" w:line="360" w:lineRule="auto"/>
        <w:jc w:val="both"/>
        <w:rPr>
          <w:rtl/>
        </w:rPr>
      </w:pPr>
      <w:r w:rsidRPr="00727C6C">
        <w:rPr>
          <w:rFonts w:hint="cs"/>
          <w:b/>
          <w:bCs/>
          <w:rtl/>
        </w:rPr>
        <w:t>15.</w:t>
      </w:r>
      <w:r w:rsidRPr="00727C6C">
        <w:rPr>
          <w:rFonts w:hint="cs"/>
          <w:rtl/>
        </w:rPr>
        <w:tab/>
        <w:t xml:space="preserve">העבירות שבהן הורשעו </w:t>
      </w:r>
      <w:r w:rsidRPr="00727C6C">
        <w:rPr>
          <w:rFonts w:hint="cs"/>
          <w:b/>
          <w:bCs/>
          <w:rtl/>
        </w:rPr>
        <w:t>נאשמים 1 ו-2</w:t>
      </w:r>
      <w:r w:rsidRPr="00727C6C">
        <w:rPr>
          <w:rFonts w:hint="cs"/>
          <w:rtl/>
        </w:rPr>
        <w:t xml:space="preserve"> ונסיבותיהן הן חמורות במיוחד. </w:t>
      </w:r>
    </w:p>
    <w:p w14:paraId="2EEAEA77" w14:textId="77777777" w:rsidR="00D701CF" w:rsidRPr="00727C6C" w:rsidRDefault="00D701CF" w:rsidP="00D701CF">
      <w:pPr>
        <w:spacing w:after="240" w:line="360" w:lineRule="auto"/>
        <w:ind w:left="720"/>
        <w:jc w:val="both"/>
        <w:rPr>
          <w:rtl/>
        </w:rPr>
      </w:pPr>
      <w:r w:rsidRPr="00727C6C">
        <w:rPr>
          <w:rFonts w:hint="cs"/>
          <w:rtl/>
        </w:rPr>
        <w:t xml:space="preserve">בעניינם של נאשמים 1 ו-2, </w:t>
      </w:r>
      <w:r w:rsidRPr="00727C6C">
        <w:rPr>
          <w:rFonts w:hint="cs"/>
          <w:b/>
          <w:bCs/>
          <w:rtl/>
        </w:rPr>
        <w:t>הערכים החברתיים המוגנים</w:t>
      </w:r>
      <w:r w:rsidRPr="00727C6C">
        <w:rPr>
          <w:rFonts w:hint="cs"/>
          <w:rtl/>
        </w:rPr>
        <w:t xml:space="preserve"> שנפגעו, במסגרת העבירות שבהן הם הורשעו, הם בעיקר הזכות לשלמות גופו של אדם, לצד השמירה על שלום הציבור ועל בטחונו וכן השמירה על שלטון החוק ועל ניהול משפט תקין.</w:t>
      </w:r>
    </w:p>
    <w:p w14:paraId="0531B3D9" w14:textId="77777777" w:rsidR="00D701CF" w:rsidRPr="00727C6C" w:rsidRDefault="00D701CF" w:rsidP="00D701CF">
      <w:pPr>
        <w:spacing w:after="240" w:line="360" w:lineRule="auto"/>
        <w:ind w:left="720"/>
        <w:jc w:val="both"/>
        <w:rPr>
          <w:rtl/>
        </w:rPr>
      </w:pPr>
      <w:r w:rsidRPr="00727C6C">
        <w:rPr>
          <w:rFonts w:hint="cs"/>
          <w:rtl/>
        </w:rPr>
        <w:t xml:space="preserve">במקרה דנן הייתה </w:t>
      </w:r>
      <w:r w:rsidRPr="00727C6C">
        <w:rPr>
          <w:rFonts w:hint="cs"/>
          <w:b/>
          <w:bCs/>
          <w:rtl/>
        </w:rPr>
        <w:t>פגיעה חמורה</w:t>
      </w:r>
      <w:r w:rsidRPr="00727C6C">
        <w:rPr>
          <w:rFonts w:hint="cs"/>
          <w:rtl/>
        </w:rPr>
        <w:t xml:space="preserve"> </w:t>
      </w:r>
      <w:r w:rsidRPr="00727C6C">
        <w:rPr>
          <w:rFonts w:hint="cs"/>
          <w:b/>
          <w:bCs/>
          <w:rtl/>
        </w:rPr>
        <w:t>בערכים האמורים</w:t>
      </w:r>
      <w:r w:rsidRPr="00727C6C">
        <w:rPr>
          <w:rFonts w:hint="cs"/>
          <w:rtl/>
        </w:rPr>
        <w:t xml:space="preserve">. </w:t>
      </w:r>
    </w:p>
    <w:p w14:paraId="5ECD2C6D" w14:textId="77777777" w:rsidR="00D701CF" w:rsidRPr="00727C6C" w:rsidRDefault="00D701CF" w:rsidP="00D701CF">
      <w:pPr>
        <w:spacing w:after="240" w:line="360" w:lineRule="auto"/>
        <w:ind w:left="720"/>
        <w:jc w:val="both"/>
        <w:rPr>
          <w:rtl/>
        </w:rPr>
      </w:pPr>
      <w:r w:rsidRPr="00727C6C">
        <w:rPr>
          <w:rFonts w:hint="cs"/>
          <w:rtl/>
        </w:rPr>
        <w:t>ביחס ל</w:t>
      </w:r>
      <w:r w:rsidRPr="00727C6C">
        <w:rPr>
          <w:rFonts w:hint="cs"/>
          <w:b/>
          <w:bCs/>
          <w:rtl/>
        </w:rPr>
        <w:t>נסיבות ביצוע העבירות</w:t>
      </w:r>
      <w:r w:rsidRPr="00727C6C">
        <w:rPr>
          <w:rFonts w:hint="cs"/>
          <w:rtl/>
        </w:rPr>
        <w:t>, מדובר ב</w:t>
      </w:r>
      <w:r w:rsidRPr="00727C6C">
        <w:rPr>
          <w:rFonts w:hint="cs"/>
          <w:b/>
          <w:bCs/>
          <w:rtl/>
        </w:rPr>
        <w:t xml:space="preserve">עבירות מתוכננות היטב </w:t>
      </w:r>
      <w:r w:rsidRPr="00727C6C">
        <w:rPr>
          <w:rFonts w:hint="cs"/>
          <w:rtl/>
        </w:rPr>
        <w:t xml:space="preserve">- תכנון אשר בא לידי ביטוי בהצטיידות הנאשמים באופנוע הגנוב ובקסדה וכן בהסתרת הציוד לאחר הירי. כמו-כן, נגרמה </w:t>
      </w:r>
      <w:r w:rsidRPr="00727C6C">
        <w:rPr>
          <w:rFonts w:hint="cs"/>
          <w:b/>
          <w:bCs/>
          <w:rtl/>
        </w:rPr>
        <w:t>חבלה קשה למתלונן</w:t>
      </w:r>
      <w:r w:rsidRPr="00727C6C">
        <w:rPr>
          <w:rFonts w:hint="cs"/>
          <w:rtl/>
        </w:rPr>
        <w:t xml:space="preserve"> – חורים בקיבה, פגיעה בסרעפת וניתוח לכריתה חלקית של הכבד – והיה עלול להיגרם נזק חמור עוד יותר מהירי בנשק חם, שבוצע באיזור מגורים. </w:t>
      </w:r>
    </w:p>
    <w:p w14:paraId="002E2BF7" w14:textId="77777777" w:rsidR="00D701CF" w:rsidRPr="00727C6C" w:rsidRDefault="00D701CF" w:rsidP="00D701CF">
      <w:pPr>
        <w:spacing w:after="240" w:line="360" w:lineRule="auto"/>
        <w:ind w:left="720"/>
        <w:jc w:val="both"/>
        <w:rPr>
          <w:rtl/>
        </w:rPr>
      </w:pPr>
      <w:r w:rsidRPr="00727C6C">
        <w:rPr>
          <w:rFonts w:hint="cs"/>
          <w:rtl/>
        </w:rPr>
        <w:t xml:space="preserve">בפסיקה הובהר כי בעבירות הנדונות </w:t>
      </w:r>
      <w:r w:rsidRPr="00727C6C">
        <w:rPr>
          <w:rFonts w:hint="cs"/>
          <w:b/>
          <w:bCs/>
          <w:rtl/>
        </w:rPr>
        <w:t>יש צורך בענישה מחמירה ומרתיעה</w:t>
      </w:r>
      <w:r w:rsidRPr="00727C6C">
        <w:rPr>
          <w:rFonts w:hint="cs"/>
          <w:rtl/>
        </w:rPr>
        <w:t xml:space="preserve">, שתהלום את חומרת העבירות, שתרתיע את הנאשמים ואת הרבים ושתגן על שלום הציבור ועל ביטחונו, תוך שהודגשו </w:t>
      </w:r>
      <w:r w:rsidRPr="00727C6C">
        <w:rPr>
          <w:rFonts w:hint="cs"/>
          <w:b/>
          <w:bCs/>
          <w:rtl/>
        </w:rPr>
        <w:t>הסכנות הגלומות בתופעה של שימוש בנשק חם</w:t>
      </w:r>
      <w:r w:rsidRPr="00727C6C">
        <w:rPr>
          <w:rFonts w:hint="cs"/>
          <w:rtl/>
        </w:rPr>
        <w:t xml:space="preserve"> לשם פתרון סכסוכים, וביתר שאת כשהשימוש בנשק חם נעשה בתוך שטח עירוני ובסביבת בתי מגורים [ראו למשל והשוו: </w:t>
      </w:r>
      <w:hyperlink r:id="rId67" w:history="1">
        <w:r w:rsidR="00935C32" w:rsidRPr="00935C32">
          <w:rPr>
            <w:color w:val="0000FF"/>
            <w:u w:val="single"/>
            <w:rtl/>
          </w:rPr>
          <w:t>ע"פ 2718/14</w:t>
        </w:r>
      </w:hyperlink>
      <w:r w:rsidRPr="00727C6C">
        <w:rPr>
          <w:rFonts w:hint="cs"/>
          <w:rtl/>
        </w:rPr>
        <w:t xml:space="preserve"> </w:t>
      </w:r>
      <w:r w:rsidRPr="00727C6C">
        <w:rPr>
          <w:rFonts w:hint="cs"/>
          <w:b/>
          <w:bCs/>
          <w:rtl/>
        </w:rPr>
        <w:t>בראנץ נ' מדינת ישראל</w:t>
      </w:r>
      <w:r w:rsidRPr="00727C6C">
        <w:rPr>
          <w:rFonts w:hint="cs"/>
          <w:rtl/>
        </w:rPr>
        <w:t xml:space="preserve">, בפסקה 6 (1.1.2015); </w:t>
      </w:r>
      <w:hyperlink r:id="rId68" w:history="1">
        <w:r w:rsidR="00935C32" w:rsidRPr="00935C32">
          <w:rPr>
            <w:color w:val="0000FF"/>
            <w:u w:val="single"/>
            <w:rtl/>
          </w:rPr>
          <w:t>ע"פ 32/14</w:t>
        </w:r>
      </w:hyperlink>
      <w:r w:rsidRPr="00727C6C">
        <w:rPr>
          <w:rFonts w:hint="cs"/>
          <w:rtl/>
        </w:rPr>
        <w:t xml:space="preserve"> </w:t>
      </w:r>
      <w:r w:rsidRPr="00727C6C">
        <w:rPr>
          <w:rFonts w:hint="cs"/>
          <w:b/>
          <w:bCs/>
          <w:rtl/>
        </w:rPr>
        <w:t>עמאש נ' מדינת ישראל</w:t>
      </w:r>
      <w:r w:rsidRPr="00727C6C">
        <w:rPr>
          <w:rFonts w:hint="cs"/>
          <w:rtl/>
        </w:rPr>
        <w:t xml:space="preserve">, בפסקה 20 (17.9.2015); </w:t>
      </w:r>
      <w:hyperlink r:id="rId69" w:history="1">
        <w:r w:rsidR="00935C32" w:rsidRPr="00935C32">
          <w:rPr>
            <w:color w:val="0000FF"/>
            <w:u w:val="single"/>
            <w:rtl/>
          </w:rPr>
          <w:t>ע"פ 5015/15</w:t>
        </w:r>
      </w:hyperlink>
      <w:r w:rsidRPr="00727C6C">
        <w:rPr>
          <w:rFonts w:hint="cs"/>
          <w:rtl/>
        </w:rPr>
        <w:t xml:space="preserve"> </w:t>
      </w:r>
      <w:r w:rsidRPr="00727C6C">
        <w:rPr>
          <w:rFonts w:hint="cs"/>
          <w:b/>
          <w:bCs/>
          <w:rtl/>
        </w:rPr>
        <w:t>מדינת ישראל נ' ריאן</w:t>
      </w:r>
      <w:r w:rsidRPr="00727C6C">
        <w:rPr>
          <w:rFonts w:hint="cs"/>
          <w:rtl/>
        </w:rPr>
        <w:t>, בפסקה 12 (29.3.2016)].</w:t>
      </w:r>
    </w:p>
    <w:p w14:paraId="06595875" w14:textId="77777777" w:rsidR="00D701CF" w:rsidRPr="00727C6C" w:rsidRDefault="00D701CF" w:rsidP="00D701CF">
      <w:pPr>
        <w:spacing w:after="240" w:line="360" w:lineRule="auto"/>
        <w:ind w:left="720"/>
        <w:jc w:val="both"/>
        <w:rPr>
          <w:rtl/>
        </w:rPr>
      </w:pPr>
      <w:r w:rsidRPr="00727C6C">
        <w:rPr>
          <w:rFonts w:hint="cs"/>
          <w:rtl/>
        </w:rPr>
        <w:t xml:space="preserve">עם זאת, בפועל קיימת פסיקה מגוונת בעניין רמת הענישה בגין העבירות הנדונות וברי כי כל מקרה נבחן בהתאם לנסיבותיו הקונקרטיות. </w:t>
      </w:r>
    </w:p>
    <w:p w14:paraId="2CA33D0D" w14:textId="77777777" w:rsidR="00D701CF" w:rsidRPr="00727C6C" w:rsidRDefault="00D701CF" w:rsidP="00D701CF">
      <w:pPr>
        <w:spacing w:after="240" w:line="360" w:lineRule="auto"/>
        <w:ind w:left="720"/>
        <w:jc w:val="both"/>
        <w:rPr>
          <w:rtl/>
        </w:rPr>
      </w:pPr>
      <w:r w:rsidRPr="00727C6C">
        <w:rPr>
          <w:rFonts w:hint="cs"/>
          <w:rtl/>
        </w:rPr>
        <w:t xml:space="preserve">כפי שבצדק ציינו ב"כ הנאשמים 2-1 בטיעוניהם, </w:t>
      </w:r>
      <w:r w:rsidRPr="00727C6C">
        <w:rPr>
          <w:rFonts w:hint="cs"/>
          <w:b/>
          <w:bCs/>
          <w:rtl/>
        </w:rPr>
        <w:t>הפסיקה שאליה הפנתה ב"כ המאשימה</w:t>
      </w:r>
      <w:r w:rsidRPr="00727C6C">
        <w:rPr>
          <w:rFonts w:hint="cs"/>
          <w:rtl/>
        </w:rPr>
        <w:t xml:space="preserve"> מתייחסת ברובה למקרים חמורים יותר מהמקרה דנן; כך, למשל, ב</w:t>
      </w:r>
      <w:hyperlink r:id="rId70" w:history="1">
        <w:r w:rsidR="00935C32" w:rsidRPr="00935C32">
          <w:rPr>
            <w:color w:val="0000FF"/>
            <w:u w:val="single"/>
            <w:rtl/>
          </w:rPr>
          <w:t>ע"פ 1186/15</w:t>
        </w:r>
      </w:hyperlink>
      <w:r w:rsidRPr="00727C6C">
        <w:rPr>
          <w:rFonts w:hint="cs"/>
          <w:rtl/>
        </w:rPr>
        <w:t xml:space="preserve"> </w:t>
      </w:r>
      <w:r w:rsidRPr="00727C6C">
        <w:rPr>
          <w:rFonts w:hint="cs"/>
          <w:b/>
          <w:bCs/>
          <w:rtl/>
        </w:rPr>
        <w:t>יונס נ' מדינת ישראל</w:t>
      </w:r>
      <w:r w:rsidRPr="00727C6C">
        <w:rPr>
          <w:rFonts w:hint="cs"/>
          <w:rtl/>
        </w:rPr>
        <w:t xml:space="preserve"> ירה המערער </w:t>
      </w:r>
      <w:r w:rsidRPr="00727C6C">
        <w:rPr>
          <w:rFonts w:hint="cs"/>
          <w:b/>
          <w:bCs/>
          <w:rtl/>
        </w:rPr>
        <w:t>4 יריות</w:t>
      </w:r>
      <w:r w:rsidRPr="00727C6C">
        <w:rPr>
          <w:rFonts w:hint="cs"/>
          <w:rtl/>
        </w:rPr>
        <w:t xml:space="preserve"> לעבר המתלונן, בעת שהיה במעצר-בית מלא בצו בית המשפט, והמערער לא הודה במעשיו, כי אם </w:t>
      </w:r>
      <w:r w:rsidRPr="00727C6C">
        <w:rPr>
          <w:rFonts w:hint="cs"/>
          <w:b/>
          <w:bCs/>
          <w:rtl/>
        </w:rPr>
        <w:t>נוהלו הוכחות</w:t>
      </w:r>
      <w:r w:rsidRPr="00727C6C">
        <w:rPr>
          <w:rFonts w:hint="cs"/>
          <w:rtl/>
        </w:rPr>
        <w:t>; ב</w:t>
      </w:r>
      <w:hyperlink r:id="rId71" w:history="1">
        <w:r w:rsidR="00935C32" w:rsidRPr="00935C32">
          <w:rPr>
            <w:color w:val="0000FF"/>
            <w:u w:val="single"/>
            <w:rtl/>
          </w:rPr>
          <w:t>ע"פ 8721/14</w:t>
        </w:r>
      </w:hyperlink>
      <w:r w:rsidRPr="00727C6C">
        <w:rPr>
          <w:rFonts w:hint="cs"/>
          <w:rtl/>
        </w:rPr>
        <w:t xml:space="preserve"> </w:t>
      </w:r>
      <w:r w:rsidRPr="00727C6C">
        <w:rPr>
          <w:rFonts w:hint="cs"/>
          <w:b/>
          <w:bCs/>
          <w:rtl/>
        </w:rPr>
        <w:t>אבו לבן נ' מדינת ישראל</w:t>
      </w:r>
      <w:r w:rsidRPr="00727C6C">
        <w:rPr>
          <w:rFonts w:hint="cs"/>
          <w:rtl/>
        </w:rPr>
        <w:t xml:space="preserve"> המערער הורשע ב</w:t>
      </w:r>
      <w:r w:rsidRPr="00727C6C">
        <w:rPr>
          <w:rFonts w:hint="cs"/>
          <w:b/>
          <w:bCs/>
          <w:rtl/>
        </w:rPr>
        <w:t>שתי</w:t>
      </w:r>
      <w:r w:rsidRPr="00727C6C">
        <w:rPr>
          <w:rFonts w:hint="cs"/>
          <w:rtl/>
        </w:rPr>
        <w:t xml:space="preserve"> עבירות של חבלה בכוונה מחמירה ובעבירה של תקיפת בת זוג הגורמת חבלה של ממש וכן בעבירת איומים ובעבירה של נשיאת נשק וזאת לאחר </w:t>
      </w:r>
      <w:r w:rsidRPr="00727C6C">
        <w:rPr>
          <w:rFonts w:hint="cs"/>
          <w:b/>
          <w:bCs/>
          <w:rtl/>
        </w:rPr>
        <w:t xml:space="preserve">שירה לעבר בני משפחתה של המתלוננת </w:t>
      </w:r>
      <w:r w:rsidRPr="00727C6C">
        <w:rPr>
          <w:rFonts w:hint="cs"/>
          <w:rtl/>
        </w:rPr>
        <w:t xml:space="preserve">בכוונה לפגוע בהם, </w:t>
      </w:r>
      <w:r w:rsidRPr="00727C6C">
        <w:rPr>
          <w:rFonts w:hint="cs"/>
          <w:b/>
          <w:bCs/>
          <w:rtl/>
        </w:rPr>
        <w:t>פגע באחד מהם וכן פגע קשה בעוברת אורח</w:t>
      </w:r>
      <w:r w:rsidRPr="00727C6C">
        <w:rPr>
          <w:rFonts w:hint="cs"/>
          <w:rtl/>
        </w:rPr>
        <w:t>; וב</w:t>
      </w:r>
      <w:hyperlink r:id="rId72" w:history="1">
        <w:r w:rsidR="00935C32" w:rsidRPr="00935C32">
          <w:rPr>
            <w:color w:val="0000FF"/>
            <w:u w:val="single"/>
            <w:rtl/>
          </w:rPr>
          <w:t>ע"פ 4697/11</w:t>
        </w:r>
      </w:hyperlink>
      <w:r w:rsidRPr="00727C6C">
        <w:rPr>
          <w:rFonts w:hint="cs"/>
          <w:rtl/>
        </w:rPr>
        <w:t xml:space="preserve"> </w:t>
      </w:r>
      <w:r w:rsidRPr="00727C6C">
        <w:rPr>
          <w:rFonts w:hint="cs"/>
          <w:b/>
          <w:bCs/>
          <w:rtl/>
        </w:rPr>
        <w:t>מדינת ישראל נ' אלצאנע</w:t>
      </w:r>
      <w:r w:rsidRPr="00727C6C">
        <w:rPr>
          <w:rFonts w:hint="cs"/>
          <w:rtl/>
        </w:rPr>
        <w:t xml:space="preserve"> המשיב </w:t>
      </w:r>
      <w:r w:rsidRPr="00727C6C">
        <w:rPr>
          <w:rFonts w:hint="cs"/>
          <w:b/>
          <w:bCs/>
          <w:rtl/>
        </w:rPr>
        <w:t>ירה במתלוננת</w:t>
      </w:r>
      <w:r w:rsidRPr="00727C6C">
        <w:rPr>
          <w:rFonts w:hint="cs"/>
          <w:rtl/>
        </w:rPr>
        <w:t xml:space="preserve"> </w:t>
      </w:r>
      <w:r w:rsidRPr="00727C6C">
        <w:rPr>
          <w:rFonts w:hint="cs"/>
          <w:b/>
          <w:bCs/>
          <w:rtl/>
        </w:rPr>
        <w:t>שתי יריות</w:t>
      </w:r>
      <w:r w:rsidRPr="00727C6C">
        <w:rPr>
          <w:rFonts w:hint="cs"/>
          <w:rtl/>
        </w:rPr>
        <w:t xml:space="preserve"> ממרחק קרוב ביותר, </w:t>
      </w:r>
      <w:r w:rsidRPr="00727C6C">
        <w:rPr>
          <w:rFonts w:hint="cs"/>
          <w:b/>
          <w:bCs/>
          <w:rtl/>
        </w:rPr>
        <w:t>כשהיא מחזיקה על ידה את בתה הקטינה</w:t>
      </w:r>
      <w:r w:rsidRPr="00727C6C">
        <w:rPr>
          <w:rFonts w:hint="cs"/>
          <w:rtl/>
        </w:rPr>
        <w:t xml:space="preserve">, וזאת בנוכחות אנשים רבים, במהלך אירוע משפחתי, ובעקבות הירי נאלצה המתלוננת לעבור ניתוחים קשים שאותם עברה בייסורים רבים. </w:t>
      </w:r>
    </w:p>
    <w:p w14:paraId="0D69D495" w14:textId="77777777" w:rsidR="00D701CF" w:rsidRPr="00727C6C" w:rsidRDefault="00D701CF" w:rsidP="00D701CF">
      <w:pPr>
        <w:spacing w:after="240" w:line="360" w:lineRule="auto"/>
        <w:ind w:left="720"/>
        <w:jc w:val="both"/>
        <w:rPr>
          <w:rtl/>
        </w:rPr>
      </w:pPr>
      <w:r w:rsidRPr="00727C6C">
        <w:rPr>
          <w:rFonts w:hint="cs"/>
          <w:b/>
          <w:bCs/>
          <w:rtl/>
        </w:rPr>
        <w:t>מנגד, הפסיקה שאליה הפנה ב"כ נאשם 1</w:t>
      </w:r>
      <w:r w:rsidRPr="00727C6C">
        <w:rPr>
          <w:rFonts w:hint="cs"/>
          <w:rtl/>
        </w:rPr>
        <w:t xml:space="preserve"> מתייחסת ברובה למקרים קלים יותר מהמקרה דנן, לעבירות קלות יותר מאלה שבהם הורשעו הנאשמים 1 ו-2, או למקרים שבהם היו הסדרי טיעון מקלים לעניין העונש, שאינם יכולים להוות תקדים לענייננו, במיוחד כשהסדר הטיעון נבע מקשיים ראייתיים. כך, למשל, הן </w:t>
      </w:r>
      <w:hyperlink r:id="rId73" w:history="1">
        <w:r w:rsidR="00935C32" w:rsidRPr="00935C32">
          <w:rPr>
            <w:color w:val="0000FF"/>
            <w:u w:val="single"/>
            <w:rtl/>
          </w:rPr>
          <w:t>ע"פ 4038/14</w:t>
        </w:r>
      </w:hyperlink>
      <w:r w:rsidRPr="00727C6C">
        <w:rPr>
          <w:rFonts w:hint="cs"/>
          <w:rtl/>
        </w:rPr>
        <w:t xml:space="preserve"> </w:t>
      </w:r>
      <w:r w:rsidRPr="00727C6C">
        <w:rPr>
          <w:rFonts w:hint="cs"/>
          <w:b/>
          <w:bCs/>
          <w:rtl/>
        </w:rPr>
        <w:t>מדינת ישראל נ' אבו עאבד</w:t>
      </w:r>
      <w:r w:rsidRPr="00727C6C">
        <w:rPr>
          <w:rFonts w:hint="cs"/>
          <w:rtl/>
        </w:rPr>
        <w:t xml:space="preserve"> והן </w:t>
      </w:r>
      <w:hyperlink r:id="rId74" w:history="1">
        <w:r w:rsidR="00935C32" w:rsidRPr="00935C32">
          <w:rPr>
            <w:color w:val="0000FF"/>
            <w:u w:val="single"/>
            <w:rtl/>
          </w:rPr>
          <w:t>ת.פ. (מחוזי חיפה) 29444-07-16</w:t>
        </w:r>
      </w:hyperlink>
      <w:r w:rsidRPr="00727C6C">
        <w:rPr>
          <w:rFonts w:hint="cs"/>
          <w:rtl/>
        </w:rPr>
        <w:t xml:space="preserve"> </w:t>
      </w:r>
      <w:r w:rsidRPr="00727C6C">
        <w:rPr>
          <w:rFonts w:hint="cs"/>
          <w:b/>
          <w:bCs/>
          <w:rtl/>
        </w:rPr>
        <w:t>מדינת ישראל נ' אלביליה</w:t>
      </w:r>
      <w:r w:rsidRPr="00727C6C">
        <w:rPr>
          <w:rFonts w:hint="cs"/>
          <w:rtl/>
        </w:rPr>
        <w:t xml:space="preserve"> התייחסו להרשעה בעבירה של חבלה חמורה בנסיבות מחמירות, שהיא כידוע פחות חמורה במידה רבה מהעבירה של חבלה בכוונה מחמירה שבה הורשעו הנאשמים 1 ו-2. כך גם </w:t>
      </w:r>
      <w:hyperlink r:id="rId75" w:history="1">
        <w:r w:rsidR="00935C32" w:rsidRPr="00935C32">
          <w:rPr>
            <w:color w:val="0000FF"/>
            <w:u w:val="single"/>
            <w:rtl/>
          </w:rPr>
          <w:t>ע"פ 261/83</w:t>
        </w:r>
      </w:hyperlink>
      <w:r w:rsidRPr="00727C6C">
        <w:rPr>
          <w:rFonts w:hint="cs"/>
          <w:rtl/>
        </w:rPr>
        <w:t xml:space="preserve"> </w:t>
      </w:r>
      <w:r w:rsidRPr="00727C6C">
        <w:rPr>
          <w:rFonts w:hint="cs"/>
          <w:b/>
          <w:bCs/>
          <w:rtl/>
        </w:rPr>
        <w:t>לוי נ' מדינת ישראל</w:t>
      </w:r>
      <w:r w:rsidRPr="00727C6C">
        <w:rPr>
          <w:rFonts w:hint="cs"/>
          <w:rtl/>
        </w:rPr>
        <w:t xml:space="preserve"> התייחס אף הוא לעבירה של חבלה חמורה ולא לעבירה של חבלה בכוונה מחמירה. בנוסף לכך, ב</w:t>
      </w:r>
      <w:hyperlink r:id="rId76" w:history="1">
        <w:r w:rsidR="00935C32" w:rsidRPr="00935C32">
          <w:rPr>
            <w:color w:val="0000FF"/>
            <w:u w:val="single"/>
            <w:rtl/>
          </w:rPr>
          <w:t>תפ"ח (נצ'( 34710-08-16</w:t>
        </w:r>
      </w:hyperlink>
      <w:r w:rsidRPr="00727C6C">
        <w:rPr>
          <w:rFonts w:hint="cs"/>
          <w:rtl/>
        </w:rPr>
        <w:t xml:space="preserve"> </w:t>
      </w:r>
      <w:r w:rsidRPr="00727C6C">
        <w:rPr>
          <w:rFonts w:hint="cs"/>
          <w:b/>
          <w:bCs/>
          <w:rtl/>
        </w:rPr>
        <w:t>מדינת ישראל נ' שמאי</w:t>
      </w:r>
      <w:r w:rsidRPr="00727C6C">
        <w:rPr>
          <w:rFonts w:hint="cs"/>
          <w:rtl/>
        </w:rPr>
        <w:t xml:space="preserve"> החליט בית המשפט לכבד </w:t>
      </w:r>
      <w:r w:rsidRPr="00727C6C">
        <w:rPr>
          <w:rFonts w:hint="cs"/>
          <w:b/>
          <w:bCs/>
          <w:rtl/>
        </w:rPr>
        <w:t>הסדר טיעון "סגור"</w:t>
      </w:r>
      <w:r w:rsidRPr="00727C6C">
        <w:rPr>
          <w:rFonts w:hint="cs"/>
          <w:rtl/>
        </w:rPr>
        <w:t xml:space="preserve"> מקל ביותר </w:t>
      </w:r>
      <w:r w:rsidRPr="00727C6C">
        <w:rPr>
          <w:rFonts w:hint="cs"/>
          <w:b/>
          <w:bCs/>
          <w:rtl/>
        </w:rPr>
        <w:t>שנבע מקשיים ראייתיים</w:t>
      </w:r>
      <w:r w:rsidRPr="00727C6C">
        <w:rPr>
          <w:rFonts w:hint="cs"/>
          <w:rtl/>
        </w:rPr>
        <w:t xml:space="preserve">. כמו כן, גם בת.פ. (מחוזי נצרת) 1083/06 </w:t>
      </w:r>
      <w:r w:rsidRPr="00727C6C">
        <w:rPr>
          <w:rFonts w:hint="cs"/>
          <w:b/>
          <w:bCs/>
          <w:rtl/>
        </w:rPr>
        <w:t>מדינת ישראל נ' בוחניק</w:t>
      </w:r>
      <w:r w:rsidRPr="00727C6C">
        <w:rPr>
          <w:rFonts w:hint="cs"/>
          <w:rtl/>
        </w:rPr>
        <w:t xml:space="preserve"> היה </w:t>
      </w:r>
      <w:r w:rsidRPr="00727C6C">
        <w:rPr>
          <w:rFonts w:hint="cs"/>
          <w:b/>
          <w:bCs/>
          <w:rtl/>
        </w:rPr>
        <w:t>הסדר טיעון</w:t>
      </w:r>
      <w:r w:rsidRPr="00727C6C">
        <w:rPr>
          <w:rFonts w:hint="cs"/>
          <w:rtl/>
        </w:rPr>
        <w:t xml:space="preserve">, שלפיו המאשימה הגבילה עצמה בעתירתה לבית המשפט לעונש מקל של שנתיים מאסר. </w:t>
      </w:r>
    </w:p>
    <w:p w14:paraId="300D15E9" w14:textId="77777777" w:rsidR="00D701CF" w:rsidRPr="00727C6C" w:rsidRDefault="00D701CF" w:rsidP="00D701CF">
      <w:pPr>
        <w:spacing w:after="240" w:line="360" w:lineRule="auto"/>
        <w:ind w:left="720"/>
        <w:jc w:val="both"/>
        <w:rPr>
          <w:rtl/>
        </w:rPr>
      </w:pPr>
      <w:r w:rsidRPr="00727C6C">
        <w:rPr>
          <w:rFonts w:hint="cs"/>
          <w:rtl/>
        </w:rPr>
        <w:t>על כן, לא ניתן להקיש לענייננו מרוב הפסיקה שאליה הפנו בעיקר ב"כ המאשימה וב"כ נאשם 1, כאחד.</w:t>
      </w:r>
    </w:p>
    <w:p w14:paraId="010E4934" w14:textId="77777777" w:rsidR="00D701CF" w:rsidRPr="00727C6C" w:rsidRDefault="00D701CF" w:rsidP="00D701CF">
      <w:pPr>
        <w:spacing w:after="240" w:line="360" w:lineRule="auto"/>
        <w:ind w:left="720"/>
        <w:jc w:val="both"/>
        <w:rPr>
          <w:rtl/>
        </w:rPr>
      </w:pPr>
      <w:r w:rsidRPr="00727C6C">
        <w:rPr>
          <w:rFonts w:hint="cs"/>
          <w:rtl/>
        </w:rPr>
        <w:t xml:space="preserve">כפי שעולה מהפסיקה דלעיל שאליה הפנה ב"כ נאשם 2 ומפסיקה נוספת המתייחסת בעיקר לעבירה הרלוונטית של חבלה בכוונה מחמירה [בנוסף לפסיקה דלעיל, ראו למשל והשוו: </w:t>
      </w:r>
      <w:hyperlink r:id="rId77" w:history="1">
        <w:r w:rsidR="00935C32" w:rsidRPr="00935C32">
          <w:rPr>
            <w:color w:val="0000FF"/>
            <w:u w:val="single"/>
            <w:rtl/>
          </w:rPr>
          <w:t>ע"פ 8641/12</w:t>
        </w:r>
      </w:hyperlink>
      <w:r w:rsidRPr="00727C6C">
        <w:rPr>
          <w:rFonts w:hint="cs"/>
          <w:rtl/>
        </w:rPr>
        <w:t xml:space="preserve"> </w:t>
      </w:r>
      <w:r w:rsidRPr="00727C6C">
        <w:rPr>
          <w:rFonts w:hint="cs"/>
          <w:b/>
          <w:bCs/>
          <w:rtl/>
        </w:rPr>
        <w:t xml:space="preserve">סעד נ' מדינת ישראל </w:t>
      </w:r>
      <w:r w:rsidRPr="00727C6C">
        <w:rPr>
          <w:rFonts w:hint="cs"/>
          <w:rtl/>
        </w:rPr>
        <w:t xml:space="preserve">(5.8.2013), שבו נקבע מתחם עונש הולם שנע בין 3.5 ל-8 שנות מאסר בפועל ושבו התקבל ערעור המדינה והוחמר עונש המאסר בפועל שהוטל על המערער (המשיב בערעור שכנגד) והועמד על 5 שנות מאסר בפועל, בגין הרשעתו בעבירה של חבלה בכוונה מחמירה ובעבירות נשק, בעקבות כך שירה שלוש או ארבע יריות לכיוון רגליו של המתלונן, ששלוש מהן פגעו ברגלו; ו-ע"פ 3393/13 </w:t>
      </w:r>
      <w:r w:rsidRPr="00727C6C">
        <w:rPr>
          <w:rFonts w:hint="cs"/>
          <w:b/>
          <w:bCs/>
          <w:rtl/>
        </w:rPr>
        <w:t>זרקוא נ' מדינת ישראל</w:t>
      </w:r>
      <w:r w:rsidRPr="00727C6C">
        <w:rPr>
          <w:rFonts w:hint="cs"/>
          <w:rtl/>
        </w:rPr>
        <w:t xml:space="preserve"> (8.12.2016), שבו נקבע מתחם עונש הולם אשר נע בין 4.5 ל-7 שנות מאסר בפועל ושבו נדחה הערעור על עונש המאסר בפועל בן 6 שנים שהושת על המערער, בגין הרשעתו "רק" בעבירה של חבלה בכוונה מחמירה, לאחר ניהול משפט הוכחות] –</w:t>
      </w:r>
      <w:r w:rsidRPr="00727C6C">
        <w:rPr>
          <w:rFonts w:hint="cs"/>
          <w:b/>
          <w:bCs/>
          <w:rtl/>
        </w:rPr>
        <w:t xml:space="preserve"> בפסיקה קיים מנעד רחב של עונשים </w:t>
      </w:r>
      <w:r w:rsidRPr="00727C6C">
        <w:rPr>
          <w:rFonts w:hint="cs"/>
          <w:rtl/>
        </w:rPr>
        <w:t>בגין העבירות שבהן הורשעו הנאשמים 1 ו-2, וכאמור ברי שכל מקרה נבחן בהתאם לנסיבותיו המיוחדות.</w:t>
      </w:r>
    </w:p>
    <w:p w14:paraId="1C1AF88B" w14:textId="77777777" w:rsidR="00D701CF" w:rsidRDefault="00D701CF" w:rsidP="00D701CF">
      <w:pPr>
        <w:spacing w:after="240" w:line="360" w:lineRule="auto"/>
        <w:ind w:left="720"/>
        <w:jc w:val="both"/>
        <w:rPr>
          <w:rtl/>
        </w:rPr>
      </w:pPr>
      <w:r w:rsidRPr="00727C6C">
        <w:rPr>
          <w:rFonts w:hint="cs"/>
          <w:rtl/>
        </w:rPr>
        <w:t xml:space="preserve">בשים לב לערכים שנפגעו ולמידת הפגיעה בהם במקרה דנן, כמצוין לעיל, וכן בשים לב למדיניות הענישה הנוהגת ולנסיבות ביצוע העבירות דנן, שהתאפיינו כאמור בתכנון מוקדם ושגרמו לחבלה קשה בגופו של המתלונן באמצעות נשק חם, </w:t>
      </w:r>
      <w:r w:rsidRPr="00727C6C">
        <w:rPr>
          <w:rFonts w:hint="cs"/>
          <w:b/>
          <w:bCs/>
          <w:rtl/>
        </w:rPr>
        <w:t>מתחם העונש ההולם</w:t>
      </w:r>
      <w:r w:rsidRPr="00727C6C">
        <w:rPr>
          <w:rFonts w:hint="cs"/>
          <w:rtl/>
        </w:rPr>
        <w:t xml:space="preserve"> בגין האירוע נושא האישום הראשון, ביחס לנאשמים 2-1, </w:t>
      </w:r>
      <w:r w:rsidRPr="00727C6C">
        <w:rPr>
          <w:rFonts w:hint="cs"/>
          <w:b/>
          <w:bCs/>
          <w:rtl/>
        </w:rPr>
        <w:t>נע בין 4 ל-8 שנות מאסר בפועל</w:t>
      </w:r>
      <w:r w:rsidRPr="00727C6C">
        <w:rPr>
          <w:rFonts w:hint="cs"/>
          <w:rtl/>
        </w:rPr>
        <w:t>.</w:t>
      </w:r>
    </w:p>
    <w:p w14:paraId="51BDA182" w14:textId="77777777" w:rsidR="00D701CF" w:rsidRPr="00727C6C" w:rsidRDefault="00D701CF" w:rsidP="00D701CF">
      <w:pPr>
        <w:spacing w:after="240" w:line="360" w:lineRule="auto"/>
        <w:ind w:left="720"/>
        <w:jc w:val="both"/>
        <w:rPr>
          <w:rtl/>
        </w:rPr>
      </w:pPr>
    </w:p>
    <w:p w14:paraId="72E9DDFA" w14:textId="77777777" w:rsidR="00D701CF" w:rsidRPr="00727C6C" w:rsidRDefault="00D701CF" w:rsidP="00D701CF">
      <w:pPr>
        <w:pStyle w:val="1"/>
        <w:spacing w:before="240"/>
        <w:ind w:left="515" w:firstLine="0"/>
        <w:rPr>
          <w:rFonts w:cs="David"/>
          <w:sz w:val="24"/>
          <w:szCs w:val="24"/>
          <w:rtl/>
        </w:rPr>
      </w:pPr>
      <w:r w:rsidRPr="00727C6C">
        <w:rPr>
          <w:rFonts w:cs="David" w:hint="cs"/>
          <w:sz w:val="24"/>
          <w:szCs w:val="24"/>
          <w:u w:val="single"/>
          <w:rtl/>
        </w:rPr>
        <w:t>גזירת העונש המתאים לנאשמים</w:t>
      </w:r>
    </w:p>
    <w:p w14:paraId="10F5B34A" w14:textId="77777777" w:rsidR="00D701CF" w:rsidRPr="00727C6C" w:rsidRDefault="00D701CF" w:rsidP="00D701CF">
      <w:pPr>
        <w:spacing w:after="240" w:line="360" w:lineRule="auto"/>
        <w:ind w:left="720" w:hanging="720"/>
        <w:jc w:val="both"/>
        <w:rPr>
          <w:rtl/>
        </w:rPr>
      </w:pPr>
      <w:r w:rsidRPr="00727C6C">
        <w:rPr>
          <w:rFonts w:hint="cs"/>
          <w:b/>
          <w:bCs/>
          <w:rtl/>
        </w:rPr>
        <w:t>16.</w:t>
      </w:r>
      <w:r w:rsidRPr="00727C6C">
        <w:rPr>
          <w:rtl/>
        </w:rPr>
        <w:tab/>
      </w:r>
      <w:r w:rsidRPr="00727C6C">
        <w:rPr>
          <w:rFonts w:hint="cs"/>
          <w:rtl/>
        </w:rPr>
        <w:t xml:space="preserve">לנוכח עברם הפלילי המכביד של נאשמים 2-1 מן הצד האחד ולאור הודאתם ויתר הנסיבות המקלות בעניינם מן הצד האחר, יש למקם את </w:t>
      </w:r>
      <w:r w:rsidRPr="00727C6C">
        <w:rPr>
          <w:rFonts w:hint="cs"/>
          <w:b/>
          <w:bCs/>
          <w:rtl/>
        </w:rPr>
        <w:t>עונשו של</w:t>
      </w:r>
      <w:r w:rsidRPr="00727C6C">
        <w:rPr>
          <w:rFonts w:hint="cs"/>
          <w:rtl/>
        </w:rPr>
        <w:t xml:space="preserve"> </w:t>
      </w:r>
      <w:r w:rsidRPr="00727C6C">
        <w:rPr>
          <w:rFonts w:hint="cs"/>
          <w:b/>
          <w:bCs/>
          <w:rtl/>
        </w:rPr>
        <w:t>נאשם 1</w:t>
      </w:r>
      <w:r w:rsidRPr="00727C6C">
        <w:rPr>
          <w:rFonts w:hint="cs"/>
          <w:rtl/>
        </w:rPr>
        <w:t xml:space="preserve"> </w:t>
      </w:r>
      <w:r w:rsidRPr="00727C6C">
        <w:rPr>
          <w:rFonts w:hint="cs"/>
          <w:b/>
          <w:bCs/>
          <w:rtl/>
        </w:rPr>
        <w:t>במרכז מתחם העונש ההולם</w:t>
      </w:r>
      <w:r w:rsidRPr="00727C6C">
        <w:rPr>
          <w:rFonts w:hint="cs"/>
          <w:rtl/>
        </w:rPr>
        <w:t xml:space="preserve">, בשים לב לכך שהוא זה שירה בפועל במתלונן; ואת </w:t>
      </w:r>
      <w:r w:rsidRPr="00727C6C">
        <w:rPr>
          <w:rFonts w:hint="cs"/>
          <w:b/>
          <w:bCs/>
          <w:rtl/>
        </w:rPr>
        <w:t>עונשו של נאשם 2,</w:t>
      </w:r>
      <w:r w:rsidRPr="00727C6C">
        <w:rPr>
          <w:rFonts w:hint="cs"/>
          <w:rtl/>
        </w:rPr>
        <w:t xml:space="preserve"> שכזכור לא ירה במתלונן כי אם הסיע את היורה-נאשם 1,</w:t>
      </w:r>
      <w:r w:rsidRPr="00727C6C">
        <w:rPr>
          <w:rFonts w:hint="cs"/>
          <w:b/>
          <w:bCs/>
          <w:rtl/>
        </w:rPr>
        <w:t xml:space="preserve"> בין הרף התחתון של המתחם לבין מרכז המתחם.</w:t>
      </w:r>
    </w:p>
    <w:p w14:paraId="3CEBCDEA" w14:textId="77777777" w:rsidR="00D701CF" w:rsidRPr="00727C6C" w:rsidRDefault="00D701CF" w:rsidP="00D701CF">
      <w:pPr>
        <w:spacing w:after="240" w:line="360" w:lineRule="auto"/>
        <w:ind w:left="720"/>
        <w:jc w:val="both"/>
        <w:rPr>
          <w:rtl/>
        </w:rPr>
      </w:pPr>
      <w:r w:rsidRPr="00727C6C">
        <w:rPr>
          <w:rFonts w:hint="cs"/>
          <w:rtl/>
        </w:rPr>
        <w:t xml:space="preserve">אשר לעניינו של </w:t>
      </w:r>
      <w:r w:rsidRPr="00727C6C">
        <w:rPr>
          <w:rFonts w:hint="cs"/>
          <w:b/>
          <w:bCs/>
          <w:rtl/>
        </w:rPr>
        <w:t>נאשם 3</w:t>
      </w:r>
      <w:r w:rsidRPr="00727C6C">
        <w:rPr>
          <w:rFonts w:hint="cs"/>
          <w:rtl/>
        </w:rPr>
        <w:t xml:space="preserve"> – לנוכח העבירות השונות במהותן שבהן הורשע, שהן פחות חמורות במידה רבה מאלו שבהן הורשעו נאשמים 2-1, ולנוכח עברו הנקי של הנאשם ומכלול הנסיבות, הסדר הטיעון שאליו הגיעו הצדדים הוא סביר ויש לכבדו אפוא.</w:t>
      </w:r>
    </w:p>
    <w:p w14:paraId="3D474E0B" w14:textId="77777777" w:rsidR="00D701CF" w:rsidRPr="00727C6C" w:rsidRDefault="00D701CF" w:rsidP="00D701CF">
      <w:pPr>
        <w:spacing w:after="240" w:line="360" w:lineRule="auto"/>
        <w:ind w:left="720" w:hanging="720"/>
        <w:jc w:val="both"/>
        <w:rPr>
          <w:b/>
          <w:bCs/>
          <w:u w:val="single"/>
          <w:rtl/>
        </w:rPr>
      </w:pPr>
      <w:r w:rsidRPr="00727C6C">
        <w:rPr>
          <w:rFonts w:hint="cs"/>
          <w:b/>
          <w:bCs/>
          <w:u w:val="single"/>
          <w:rtl/>
        </w:rPr>
        <w:t>סיכומם של דברים</w:t>
      </w:r>
    </w:p>
    <w:p w14:paraId="7389D323" w14:textId="77777777" w:rsidR="00D701CF" w:rsidRPr="00727C6C" w:rsidRDefault="00D701CF" w:rsidP="00D701CF">
      <w:pPr>
        <w:spacing w:after="240" w:line="360" w:lineRule="auto"/>
        <w:jc w:val="both"/>
        <w:rPr>
          <w:rtl/>
        </w:rPr>
      </w:pPr>
      <w:r w:rsidRPr="00727C6C">
        <w:rPr>
          <w:rFonts w:hint="cs"/>
          <w:b/>
          <w:bCs/>
          <w:rtl/>
        </w:rPr>
        <w:t xml:space="preserve">17. </w:t>
      </w:r>
      <w:r w:rsidRPr="00727C6C">
        <w:rPr>
          <w:rFonts w:hint="cs"/>
          <w:rtl/>
        </w:rPr>
        <w:t>לאחר ששקלתי את מכלול הנסיבות ואת מכלול השיקולים לחומרה ולקולה ובראשם שיקול ההלימה, אני מציע לחבריי להרכב להטיל על כל אחד מהנאשמים את העונשים הכוללים הבאים:</w:t>
      </w:r>
    </w:p>
    <w:p w14:paraId="0975C913" w14:textId="77777777" w:rsidR="00D701CF" w:rsidRPr="00727C6C" w:rsidRDefault="00D701CF" w:rsidP="00D701CF">
      <w:pPr>
        <w:spacing w:after="240" w:line="360" w:lineRule="auto"/>
        <w:ind w:left="720"/>
        <w:jc w:val="both"/>
        <w:rPr>
          <w:b/>
          <w:bCs/>
          <w:u w:val="single"/>
          <w:rtl/>
        </w:rPr>
      </w:pPr>
      <w:r w:rsidRPr="00727C6C">
        <w:rPr>
          <w:rFonts w:hint="cs"/>
          <w:b/>
          <w:bCs/>
          <w:u w:val="single"/>
          <w:rtl/>
        </w:rPr>
        <w:t>נאשם 1</w:t>
      </w:r>
    </w:p>
    <w:p w14:paraId="06AF8BFD" w14:textId="77777777" w:rsidR="00D701CF" w:rsidRPr="00727C6C" w:rsidRDefault="00D701CF" w:rsidP="00D701CF">
      <w:pPr>
        <w:pStyle w:val="a9"/>
        <w:numPr>
          <w:ilvl w:val="0"/>
          <w:numId w:val="2"/>
        </w:numPr>
        <w:spacing w:after="240" w:line="360" w:lineRule="auto"/>
        <w:jc w:val="both"/>
        <w:rPr>
          <w:rtl/>
        </w:rPr>
      </w:pPr>
      <w:r w:rsidRPr="00727C6C">
        <w:rPr>
          <w:rFonts w:hint="cs"/>
          <w:b/>
          <w:bCs/>
          <w:rtl/>
        </w:rPr>
        <w:t>6 שנות מאסר בפועל</w:t>
      </w:r>
      <w:r w:rsidRPr="00727C6C">
        <w:rPr>
          <w:rFonts w:hint="cs"/>
          <w:rtl/>
        </w:rPr>
        <w:t>, שמניינן מיום מעצרו 25.3.16;</w:t>
      </w:r>
    </w:p>
    <w:p w14:paraId="179A1139" w14:textId="77777777" w:rsidR="00D701CF" w:rsidRPr="00727C6C" w:rsidRDefault="00D701CF" w:rsidP="00D701CF">
      <w:pPr>
        <w:pStyle w:val="a9"/>
        <w:numPr>
          <w:ilvl w:val="0"/>
          <w:numId w:val="2"/>
        </w:numPr>
        <w:spacing w:after="240" w:line="360" w:lineRule="auto"/>
        <w:jc w:val="both"/>
      </w:pPr>
      <w:r w:rsidRPr="00727C6C">
        <w:rPr>
          <w:rFonts w:hint="cs"/>
          <w:rtl/>
        </w:rPr>
        <w:t>18 חודשי מאסר על תנאי למשך שלוש שנים מיום שחרורו מהמאסר והתנאי הוא שלא יעבור עבירת אלימות שהיא פשע או ניסיון לעבירה כאמור;</w:t>
      </w:r>
    </w:p>
    <w:p w14:paraId="0C9386E9" w14:textId="77777777" w:rsidR="00D701CF" w:rsidRPr="00727C6C" w:rsidRDefault="00D701CF" w:rsidP="00D701CF">
      <w:pPr>
        <w:pStyle w:val="a9"/>
        <w:numPr>
          <w:ilvl w:val="0"/>
          <w:numId w:val="2"/>
        </w:numPr>
        <w:spacing w:after="240" w:line="360" w:lineRule="auto"/>
        <w:jc w:val="both"/>
      </w:pPr>
      <w:r w:rsidRPr="00727C6C">
        <w:rPr>
          <w:rFonts w:hint="cs"/>
          <w:rtl/>
        </w:rPr>
        <w:t xml:space="preserve">12 חודשי מאסר על תנאי למשך שלוש שנים מיום שחרורו מהמאסר והתנאי הוא שלא יעבור עבירת קשירת קשר לפשע או עבירת נשק; </w:t>
      </w:r>
    </w:p>
    <w:p w14:paraId="12AB4BE6" w14:textId="77777777" w:rsidR="00D701CF" w:rsidRPr="00727C6C" w:rsidRDefault="00D701CF" w:rsidP="00D701CF">
      <w:pPr>
        <w:pStyle w:val="a9"/>
        <w:numPr>
          <w:ilvl w:val="0"/>
          <w:numId w:val="2"/>
        </w:numPr>
        <w:spacing w:after="240" w:line="360" w:lineRule="auto"/>
        <w:jc w:val="both"/>
      </w:pPr>
      <w:r w:rsidRPr="00727C6C">
        <w:rPr>
          <w:rFonts w:hint="cs"/>
          <w:rtl/>
        </w:rPr>
        <w:t>6 חודשי מאסר על תנאי למשך שלוש שנים מיום שחרורו מהמאסר והתנאי הוא שלא יעבור עבירת שיבוש מהלכי משפט או הפרת הוראה חוקית;</w:t>
      </w:r>
    </w:p>
    <w:p w14:paraId="508B7352" w14:textId="77777777" w:rsidR="00D701CF" w:rsidRPr="00727C6C" w:rsidRDefault="00D701CF" w:rsidP="00D701CF">
      <w:pPr>
        <w:pStyle w:val="a9"/>
        <w:numPr>
          <w:ilvl w:val="0"/>
          <w:numId w:val="2"/>
        </w:numPr>
        <w:spacing w:after="240" w:line="360" w:lineRule="auto"/>
        <w:jc w:val="both"/>
      </w:pPr>
      <w:r w:rsidRPr="00727C6C">
        <w:rPr>
          <w:rFonts w:hint="cs"/>
          <w:rtl/>
        </w:rPr>
        <w:t>פסילה בפועל של רישיון נהיגה מכל סוג שהוא למשך שנתיים מיום השחרור מהמאסר.</w:t>
      </w:r>
    </w:p>
    <w:p w14:paraId="10D3F68B" w14:textId="77777777" w:rsidR="00D701CF" w:rsidRPr="00727C6C" w:rsidRDefault="00D701CF" w:rsidP="00D701CF">
      <w:pPr>
        <w:spacing w:after="240" w:line="360" w:lineRule="auto"/>
        <w:ind w:left="720"/>
        <w:jc w:val="both"/>
      </w:pPr>
      <w:r w:rsidRPr="00727C6C">
        <w:rPr>
          <w:rFonts w:hint="cs"/>
          <w:rtl/>
        </w:rPr>
        <w:t>כמו כן, על נאשם 1 לפצות את המתלונן בסכום של 60,000 ₪, על פי פרטי המתלונן שיימסרו על ידי המאשימה למזכירות בית המשפט.</w:t>
      </w:r>
    </w:p>
    <w:p w14:paraId="2EA5FF99" w14:textId="77777777" w:rsidR="00D701CF" w:rsidRPr="00727C6C" w:rsidRDefault="00D701CF" w:rsidP="00D701CF">
      <w:pPr>
        <w:spacing w:after="240" w:line="360" w:lineRule="auto"/>
        <w:ind w:left="720"/>
        <w:jc w:val="both"/>
        <w:rPr>
          <w:b/>
          <w:bCs/>
          <w:u w:val="single"/>
        </w:rPr>
      </w:pPr>
      <w:r w:rsidRPr="00727C6C">
        <w:rPr>
          <w:rFonts w:hint="cs"/>
          <w:b/>
          <w:bCs/>
          <w:u w:val="single"/>
          <w:rtl/>
        </w:rPr>
        <w:t>נאשם 2</w:t>
      </w:r>
    </w:p>
    <w:p w14:paraId="314B66E7" w14:textId="77777777" w:rsidR="00D701CF" w:rsidRPr="00727C6C" w:rsidRDefault="00D701CF" w:rsidP="00D701CF">
      <w:pPr>
        <w:pStyle w:val="a9"/>
        <w:numPr>
          <w:ilvl w:val="0"/>
          <w:numId w:val="3"/>
        </w:numPr>
        <w:spacing w:after="240" w:line="360" w:lineRule="auto"/>
        <w:jc w:val="both"/>
        <w:rPr>
          <w:rtl/>
        </w:rPr>
      </w:pPr>
      <w:r w:rsidRPr="00727C6C">
        <w:rPr>
          <w:rFonts w:hint="cs"/>
          <w:b/>
          <w:bCs/>
          <w:rtl/>
        </w:rPr>
        <w:t>5 שנות מאסר בפועל</w:t>
      </w:r>
      <w:r w:rsidRPr="00727C6C">
        <w:rPr>
          <w:rFonts w:hint="cs"/>
          <w:rtl/>
        </w:rPr>
        <w:t>. כמו כן, מופעל עונש המאסר המותנה בן 12 חודשים מ</w:t>
      </w:r>
      <w:hyperlink r:id="rId78" w:history="1">
        <w:r w:rsidR="00935C32" w:rsidRPr="00935C32">
          <w:rPr>
            <w:color w:val="0000FF"/>
            <w:u w:val="single"/>
            <w:rtl/>
          </w:rPr>
          <w:t>ת.פ. (מחוזי ת"א) 43590-01-13</w:t>
        </w:r>
      </w:hyperlink>
      <w:r w:rsidRPr="00727C6C">
        <w:rPr>
          <w:rFonts w:hint="cs"/>
          <w:rtl/>
        </w:rPr>
        <w:t xml:space="preserve">, באופן שתשעה חודשים מתוכו יצטברו לעונש המאסר המוטל ושלושה חודשים יהיו חופפים, כך שהנאשם ירצה אפוא </w:t>
      </w:r>
      <w:r w:rsidRPr="00727C6C">
        <w:rPr>
          <w:rFonts w:hint="cs"/>
          <w:b/>
          <w:bCs/>
          <w:rtl/>
        </w:rPr>
        <w:t>בסה"כ 5 שנות מאסר ותשעה חודשים</w:t>
      </w:r>
      <w:r w:rsidRPr="00727C6C">
        <w:rPr>
          <w:rFonts w:hint="cs"/>
          <w:rtl/>
        </w:rPr>
        <w:t>, שמניינן מיום מעצרו 24.3.16;</w:t>
      </w:r>
    </w:p>
    <w:p w14:paraId="34B768FC" w14:textId="77777777" w:rsidR="00D701CF" w:rsidRPr="00727C6C" w:rsidRDefault="00D701CF" w:rsidP="00D701CF">
      <w:pPr>
        <w:pStyle w:val="a9"/>
        <w:numPr>
          <w:ilvl w:val="0"/>
          <w:numId w:val="3"/>
        </w:numPr>
        <w:spacing w:after="240" w:line="360" w:lineRule="auto"/>
        <w:jc w:val="both"/>
      </w:pPr>
      <w:r w:rsidRPr="00727C6C">
        <w:rPr>
          <w:rFonts w:hint="cs"/>
          <w:rtl/>
        </w:rPr>
        <w:t>18 חודשי מאסר על תנאי למשך שלוש שנים מיום שחרורו מהמאסר והתנאי הוא שלא יעבור עבירת אלימות שהיא פשע או ניסיון לעבירה כאמור;</w:t>
      </w:r>
    </w:p>
    <w:p w14:paraId="7B4366CE" w14:textId="77777777" w:rsidR="00D701CF" w:rsidRPr="00727C6C" w:rsidRDefault="00D701CF" w:rsidP="00D701CF">
      <w:pPr>
        <w:pStyle w:val="a9"/>
        <w:numPr>
          <w:ilvl w:val="0"/>
          <w:numId w:val="3"/>
        </w:numPr>
        <w:spacing w:after="240" w:line="360" w:lineRule="auto"/>
        <w:jc w:val="both"/>
      </w:pPr>
      <w:r w:rsidRPr="00727C6C">
        <w:rPr>
          <w:rFonts w:hint="cs"/>
          <w:rtl/>
        </w:rPr>
        <w:t xml:space="preserve">12 חודשי מאסר על תנאי למשך שלוש שנים מיום שחרורו מהמאסר והתנאי הוא שלא יעבור עבירת קשירת קשר לפשע או עבירת נשק; </w:t>
      </w:r>
    </w:p>
    <w:p w14:paraId="63CBF62D" w14:textId="77777777" w:rsidR="00D701CF" w:rsidRPr="00727C6C" w:rsidRDefault="00D701CF" w:rsidP="00D701CF">
      <w:pPr>
        <w:pStyle w:val="a9"/>
        <w:numPr>
          <w:ilvl w:val="0"/>
          <w:numId w:val="3"/>
        </w:numPr>
        <w:spacing w:after="240" w:line="360" w:lineRule="auto"/>
        <w:jc w:val="both"/>
      </w:pPr>
      <w:r w:rsidRPr="00727C6C">
        <w:rPr>
          <w:rFonts w:hint="cs"/>
          <w:rtl/>
        </w:rPr>
        <w:t>6 חודשי מאסר על תנאי למשך שלוש שנים מיום שחרורו מהמאסר והתנאי הוא שלא יעבור עבירת שיבוש מהלכי משפט;</w:t>
      </w:r>
    </w:p>
    <w:p w14:paraId="22B01A9B" w14:textId="77777777" w:rsidR="00D701CF" w:rsidRPr="00727C6C" w:rsidRDefault="00D701CF" w:rsidP="00D701CF">
      <w:pPr>
        <w:pStyle w:val="a9"/>
        <w:numPr>
          <w:ilvl w:val="0"/>
          <w:numId w:val="3"/>
        </w:numPr>
        <w:spacing w:after="240" w:line="360" w:lineRule="auto"/>
        <w:jc w:val="both"/>
      </w:pPr>
      <w:r w:rsidRPr="00727C6C">
        <w:rPr>
          <w:rFonts w:hint="cs"/>
          <w:rtl/>
        </w:rPr>
        <w:t>פסילה בפועל של רישיון נהיגה מכל סוג שהוא למשך שנתיים מיום השחרור מהמאסר.</w:t>
      </w:r>
    </w:p>
    <w:p w14:paraId="58F96241" w14:textId="77777777" w:rsidR="00D701CF" w:rsidRPr="00727C6C" w:rsidRDefault="00D701CF" w:rsidP="00D701CF">
      <w:pPr>
        <w:spacing w:after="240" w:line="360" w:lineRule="auto"/>
        <w:jc w:val="both"/>
        <w:rPr>
          <w:b/>
          <w:bCs/>
        </w:rPr>
      </w:pPr>
      <w:r w:rsidRPr="00727C6C">
        <w:rPr>
          <w:rFonts w:hint="cs"/>
          <w:rtl/>
        </w:rPr>
        <w:t xml:space="preserve"> כמו כן, על נאשם 2 לפצות את המתלונן בסכום של 50,000 ₪ </w:t>
      </w:r>
    </w:p>
    <w:p w14:paraId="723B4F6C" w14:textId="77777777" w:rsidR="00D701CF" w:rsidRPr="00727C6C" w:rsidRDefault="00D701CF" w:rsidP="00D701CF">
      <w:pPr>
        <w:pStyle w:val="a9"/>
        <w:spacing w:after="240" w:line="360" w:lineRule="auto"/>
        <w:ind w:left="1080"/>
        <w:jc w:val="both"/>
        <w:rPr>
          <w:u w:val="single"/>
          <w:rtl/>
        </w:rPr>
      </w:pPr>
      <w:r w:rsidRPr="00727C6C">
        <w:rPr>
          <w:rFonts w:hint="cs"/>
          <w:b/>
          <w:bCs/>
          <w:u w:val="single"/>
          <w:rtl/>
        </w:rPr>
        <w:t>נאשם</w:t>
      </w:r>
      <w:r w:rsidRPr="00727C6C">
        <w:rPr>
          <w:rFonts w:hint="cs"/>
          <w:u w:val="single"/>
          <w:rtl/>
        </w:rPr>
        <w:t xml:space="preserve"> </w:t>
      </w:r>
      <w:r w:rsidRPr="00727C6C">
        <w:rPr>
          <w:rFonts w:hint="cs"/>
          <w:b/>
          <w:bCs/>
          <w:u w:val="single"/>
          <w:rtl/>
        </w:rPr>
        <w:t>3</w:t>
      </w:r>
    </w:p>
    <w:p w14:paraId="6862CD14" w14:textId="77777777" w:rsidR="00D701CF" w:rsidRPr="00727C6C" w:rsidRDefault="00D701CF" w:rsidP="00D701CF">
      <w:pPr>
        <w:pStyle w:val="a9"/>
        <w:numPr>
          <w:ilvl w:val="0"/>
          <w:numId w:val="4"/>
        </w:numPr>
        <w:spacing w:after="240" w:line="360" w:lineRule="auto"/>
        <w:jc w:val="both"/>
        <w:rPr>
          <w:rtl/>
        </w:rPr>
      </w:pPr>
      <w:r w:rsidRPr="00727C6C">
        <w:rPr>
          <w:rFonts w:hint="cs"/>
          <w:b/>
          <w:bCs/>
          <w:rtl/>
        </w:rPr>
        <w:t>6 חודשי מאסר בפועל שירוצו בדרך של עבודות שירות</w:t>
      </w:r>
      <w:r w:rsidRPr="00727C6C">
        <w:rPr>
          <w:rFonts w:hint="cs"/>
          <w:rtl/>
        </w:rPr>
        <w:t>, במקום ובתנאים המפורטים בחוות הדעת של הממונה על עבודות השירות;</w:t>
      </w:r>
    </w:p>
    <w:p w14:paraId="3162795E" w14:textId="77777777" w:rsidR="00D701CF" w:rsidRPr="00727C6C" w:rsidRDefault="00D701CF" w:rsidP="00D701CF">
      <w:pPr>
        <w:pStyle w:val="a9"/>
        <w:numPr>
          <w:ilvl w:val="0"/>
          <w:numId w:val="4"/>
        </w:numPr>
        <w:spacing w:after="240" w:line="360" w:lineRule="auto"/>
        <w:jc w:val="both"/>
      </w:pPr>
      <w:r w:rsidRPr="00727C6C">
        <w:rPr>
          <w:rFonts w:hint="cs"/>
          <w:rtl/>
        </w:rPr>
        <w:t xml:space="preserve">10 חודשי מאסר על תנאי למשך שלוש שנים והתנאי הוא שלא יעבור עבירת סיוע לאחר מעשה; </w:t>
      </w:r>
    </w:p>
    <w:p w14:paraId="29D6E3B7" w14:textId="77777777" w:rsidR="00D701CF" w:rsidRPr="00727C6C" w:rsidRDefault="00D701CF" w:rsidP="00D701CF">
      <w:pPr>
        <w:pStyle w:val="a9"/>
        <w:numPr>
          <w:ilvl w:val="0"/>
          <w:numId w:val="4"/>
        </w:numPr>
        <w:spacing w:after="240" w:line="360" w:lineRule="auto"/>
        <w:jc w:val="both"/>
      </w:pPr>
      <w:r w:rsidRPr="00727C6C">
        <w:rPr>
          <w:rFonts w:hint="cs"/>
          <w:rtl/>
        </w:rPr>
        <w:t>6 חודשי מאסר על תנאי למשך שלוש שנים והתנאי הוא שלא יעבור עבירת שיבוש מהלכי משפט;</w:t>
      </w:r>
    </w:p>
    <w:p w14:paraId="33EAB1C8" w14:textId="77777777" w:rsidR="00D701CF" w:rsidRPr="00727C6C" w:rsidRDefault="00D701CF" w:rsidP="00D701CF">
      <w:pPr>
        <w:pStyle w:val="a9"/>
        <w:numPr>
          <w:ilvl w:val="0"/>
          <w:numId w:val="4"/>
        </w:numPr>
        <w:spacing w:after="240" w:line="360" w:lineRule="auto"/>
        <w:jc w:val="both"/>
      </w:pPr>
      <w:r w:rsidRPr="00727C6C">
        <w:rPr>
          <w:rFonts w:hint="cs"/>
          <w:rtl/>
        </w:rPr>
        <w:t>קנס בסך 7,000 ₪, שישולם בשבעה תשלומים חודשיים, שווים ורצופים החל מיום 15.1.18 ואילך, או 60 ימי מאסר תמורת הקנס.</w:t>
      </w:r>
    </w:p>
    <w:p w14:paraId="4DB31860" w14:textId="77777777" w:rsidR="00D701CF" w:rsidRPr="00727C6C" w:rsidRDefault="00D701CF" w:rsidP="00D701CF">
      <w:pPr>
        <w:spacing w:after="240" w:line="360" w:lineRule="auto"/>
        <w:ind w:left="1080"/>
        <w:jc w:val="both"/>
      </w:pPr>
      <w:r w:rsidRPr="00727C6C">
        <w:rPr>
          <w:rFonts w:hint="cs"/>
          <w:rtl/>
        </w:rPr>
        <w:t>על נאשם 3 להתייצב בפני הממונה על עבודות השירות במחוז מרכז ברמלה ביום 6.7.17 עד השעה 09.00 , לתחילת ריצוי עבודות השירות.</w:t>
      </w:r>
    </w:p>
    <w:p w14:paraId="6ABB0918" w14:textId="77777777" w:rsidR="00D701CF" w:rsidRPr="00727C6C" w:rsidRDefault="00D701CF" w:rsidP="00D701CF">
      <w:pPr>
        <w:pStyle w:val="a9"/>
        <w:spacing w:after="240" w:line="360" w:lineRule="auto"/>
        <w:ind w:left="368"/>
        <w:jc w:val="both"/>
      </w:pPr>
      <w:r w:rsidRPr="00727C6C">
        <w:rPr>
          <w:rFonts w:hint="cs"/>
          <w:rtl/>
        </w:rPr>
        <w:t xml:space="preserve">תשומת לב שב"ס מופנית להמלצות שירות המבחן בסוף התסקירים בעניינם של הנאשמים 2-1, כמצוין לעיל. </w:t>
      </w:r>
    </w:p>
    <w:p w14:paraId="2458BEFA" w14:textId="77777777" w:rsidR="00D701CF" w:rsidRPr="00727C6C" w:rsidRDefault="00D701CF" w:rsidP="00D701CF">
      <w:pPr>
        <w:spacing w:after="240" w:line="360" w:lineRule="auto"/>
        <w:jc w:val="both"/>
        <w:rPr>
          <w:rtl/>
        </w:rPr>
      </w:pPr>
      <w:r w:rsidRPr="00727C6C">
        <w:rPr>
          <w:rFonts w:hint="cs"/>
          <w:rtl/>
        </w:rPr>
        <w:t xml:space="preserve">      לצורך זה יועבר עותק גזר הדין על ידי המזכירות לשב"ס.</w:t>
      </w:r>
    </w:p>
    <w:tbl>
      <w:tblPr>
        <w:bidiVisual/>
        <w:tblW w:w="0" w:type="auto"/>
        <w:tblInd w:w="5415" w:type="dxa"/>
        <w:tblLook w:val="01E0" w:firstRow="1" w:lastRow="1" w:firstColumn="1" w:lastColumn="1" w:noHBand="0" w:noVBand="0"/>
      </w:tblPr>
      <w:tblGrid>
        <w:gridCol w:w="2835"/>
      </w:tblGrid>
      <w:tr w:rsidR="00620678" w:rsidRPr="00727C6C" w14:paraId="42ED3254" w14:textId="77777777" w:rsidTr="00D701CF">
        <w:tc>
          <w:tcPr>
            <w:tcW w:w="2835" w:type="dxa"/>
            <w:tcBorders>
              <w:top w:val="nil"/>
              <w:left w:val="nil"/>
              <w:bottom w:val="single" w:sz="4" w:space="0" w:color="auto"/>
              <w:right w:val="nil"/>
            </w:tcBorders>
            <w:shd w:val="clear" w:color="auto" w:fill="auto"/>
            <w:vAlign w:val="center"/>
          </w:tcPr>
          <w:p w14:paraId="7BA34DD1" w14:textId="77777777" w:rsidR="00D701CF" w:rsidRPr="00D701CF" w:rsidRDefault="00D701CF" w:rsidP="00D701CF">
            <w:pPr>
              <w:jc w:val="center"/>
              <w:rPr>
                <w:rFonts w:ascii="Courier New" w:hAnsi="Courier New"/>
                <w:b/>
                <w:bCs/>
                <w:lang w:eastAsia="he-IL"/>
              </w:rPr>
            </w:pPr>
          </w:p>
        </w:tc>
      </w:tr>
      <w:tr w:rsidR="00620678" w:rsidRPr="00727C6C" w14:paraId="302FFCFA" w14:textId="77777777" w:rsidTr="00D701CF">
        <w:tc>
          <w:tcPr>
            <w:tcW w:w="2835" w:type="dxa"/>
            <w:tcBorders>
              <w:top w:val="single" w:sz="4" w:space="0" w:color="auto"/>
              <w:left w:val="nil"/>
              <w:bottom w:val="nil"/>
              <w:right w:val="nil"/>
            </w:tcBorders>
            <w:shd w:val="clear" w:color="auto" w:fill="auto"/>
          </w:tcPr>
          <w:p w14:paraId="20B08D78" w14:textId="77777777" w:rsidR="00D701CF" w:rsidRPr="00D701CF" w:rsidRDefault="00D701CF" w:rsidP="00D701CF">
            <w:pPr>
              <w:jc w:val="center"/>
              <w:rPr>
                <w:rFonts w:ascii="Courier New" w:hAnsi="Courier New"/>
                <w:b/>
                <w:bCs/>
                <w:lang w:eastAsia="he-IL"/>
              </w:rPr>
            </w:pPr>
            <w:r w:rsidRPr="00D701CF">
              <w:rPr>
                <w:rFonts w:ascii="Courier New" w:hAnsi="Courier New"/>
                <w:b/>
                <w:bCs/>
                <w:rtl/>
              </w:rPr>
              <w:t>מרדכי לוי, שופט</w:t>
            </w:r>
          </w:p>
        </w:tc>
      </w:tr>
    </w:tbl>
    <w:p w14:paraId="3C08C821" w14:textId="77777777" w:rsidR="00D701CF" w:rsidRPr="00727C6C" w:rsidRDefault="00D701CF" w:rsidP="00D701CF">
      <w:pPr>
        <w:spacing w:line="360" w:lineRule="auto"/>
        <w:ind w:left="720"/>
        <w:jc w:val="both"/>
        <w:rPr>
          <w:rtl/>
        </w:rPr>
      </w:pPr>
    </w:p>
    <w:p w14:paraId="37F27481" w14:textId="77777777" w:rsidR="00D701CF" w:rsidRPr="00727C6C" w:rsidRDefault="00D701CF" w:rsidP="00D701CF">
      <w:pPr>
        <w:spacing w:line="360" w:lineRule="auto"/>
        <w:ind w:left="720" w:hanging="437"/>
        <w:jc w:val="both"/>
        <w:rPr>
          <w:b/>
          <w:bCs/>
          <w:u w:val="single"/>
        </w:rPr>
      </w:pPr>
      <w:r w:rsidRPr="00727C6C">
        <w:rPr>
          <w:rFonts w:hint="cs"/>
          <w:b/>
          <w:bCs/>
          <w:u w:val="single"/>
          <w:rtl/>
        </w:rPr>
        <w:t xml:space="preserve">כב' השופטת שרה דותן </w:t>
      </w:r>
      <w:r w:rsidRPr="00727C6C">
        <w:rPr>
          <w:b/>
          <w:bCs/>
          <w:u w:val="single"/>
          <w:rtl/>
        </w:rPr>
        <w:t>–</w:t>
      </w:r>
      <w:r w:rsidRPr="00727C6C">
        <w:rPr>
          <w:rFonts w:hint="cs"/>
          <w:b/>
          <w:bCs/>
          <w:u w:val="single"/>
          <w:rtl/>
        </w:rPr>
        <w:t xml:space="preserve"> אב"ד</w:t>
      </w:r>
    </w:p>
    <w:p w14:paraId="6B6C3C85" w14:textId="77777777" w:rsidR="00D701CF" w:rsidRPr="00727C6C" w:rsidRDefault="00D701CF" w:rsidP="00D701CF">
      <w:pPr>
        <w:spacing w:line="360" w:lineRule="auto"/>
        <w:ind w:left="720" w:hanging="437"/>
        <w:jc w:val="both"/>
        <w:rPr>
          <w:rtl/>
        </w:rPr>
      </w:pPr>
      <w:r w:rsidRPr="00727C6C">
        <w:rPr>
          <w:rFonts w:hint="cs"/>
          <w:rtl/>
        </w:rPr>
        <w:t>אני מסכימה</w:t>
      </w:r>
    </w:p>
    <w:tbl>
      <w:tblPr>
        <w:bidiVisual/>
        <w:tblW w:w="0" w:type="auto"/>
        <w:tblInd w:w="5511" w:type="dxa"/>
        <w:tblLook w:val="01E0" w:firstRow="1" w:lastRow="1" w:firstColumn="1" w:lastColumn="1" w:noHBand="0" w:noVBand="0"/>
      </w:tblPr>
      <w:tblGrid>
        <w:gridCol w:w="2694"/>
      </w:tblGrid>
      <w:tr w:rsidR="00620678" w:rsidRPr="00727C6C" w14:paraId="5DD1F0B7" w14:textId="77777777" w:rsidTr="00D701CF">
        <w:tc>
          <w:tcPr>
            <w:tcW w:w="2694" w:type="dxa"/>
            <w:tcBorders>
              <w:top w:val="nil"/>
              <w:left w:val="nil"/>
              <w:bottom w:val="single" w:sz="4" w:space="0" w:color="auto"/>
              <w:right w:val="nil"/>
            </w:tcBorders>
            <w:shd w:val="clear" w:color="auto" w:fill="auto"/>
            <w:vAlign w:val="center"/>
          </w:tcPr>
          <w:p w14:paraId="325ABB58" w14:textId="77777777" w:rsidR="00D701CF" w:rsidRPr="00D701CF" w:rsidRDefault="00D701CF" w:rsidP="00D701CF">
            <w:pPr>
              <w:jc w:val="center"/>
              <w:rPr>
                <w:rFonts w:ascii="Courier New" w:hAnsi="Courier New"/>
                <w:b/>
                <w:bCs/>
                <w:lang w:eastAsia="he-IL"/>
              </w:rPr>
            </w:pPr>
          </w:p>
        </w:tc>
      </w:tr>
      <w:tr w:rsidR="00620678" w:rsidRPr="00727C6C" w14:paraId="1813F9BF" w14:textId="77777777" w:rsidTr="00D701CF">
        <w:tc>
          <w:tcPr>
            <w:tcW w:w="2694" w:type="dxa"/>
            <w:tcBorders>
              <w:top w:val="single" w:sz="4" w:space="0" w:color="auto"/>
              <w:left w:val="nil"/>
              <w:bottom w:val="nil"/>
              <w:right w:val="nil"/>
            </w:tcBorders>
            <w:shd w:val="clear" w:color="auto" w:fill="auto"/>
            <w:vAlign w:val="bottom"/>
          </w:tcPr>
          <w:p w14:paraId="5A0C7CD6" w14:textId="77777777" w:rsidR="00D701CF" w:rsidRPr="00D701CF" w:rsidRDefault="00D701CF" w:rsidP="00D701CF">
            <w:pPr>
              <w:jc w:val="center"/>
              <w:rPr>
                <w:rFonts w:ascii="Courier New" w:hAnsi="Courier New"/>
                <w:b/>
                <w:bCs/>
                <w:rtl/>
                <w:lang w:eastAsia="he-IL"/>
              </w:rPr>
            </w:pPr>
            <w:r w:rsidRPr="00D701CF">
              <w:rPr>
                <w:rFonts w:ascii="Courier New" w:hAnsi="Courier New"/>
                <w:b/>
                <w:bCs/>
                <w:rtl/>
              </w:rPr>
              <w:t>שרה דותן, שופטת</w:t>
            </w:r>
          </w:p>
          <w:p w14:paraId="2C1E0E36" w14:textId="77777777" w:rsidR="00D701CF" w:rsidRPr="00D701CF" w:rsidRDefault="00D701CF" w:rsidP="00D701CF">
            <w:pPr>
              <w:jc w:val="center"/>
              <w:rPr>
                <w:rFonts w:ascii="Courier New" w:hAnsi="Courier New"/>
                <w:b/>
                <w:bCs/>
                <w:lang w:eastAsia="he-IL"/>
              </w:rPr>
            </w:pPr>
            <w:r w:rsidRPr="00D701CF">
              <w:rPr>
                <w:rFonts w:ascii="Courier New" w:hAnsi="Courier New"/>
                <w:b/>
                <w:bCs/>
                <w:rtl/>
              </w:rPr>
              <w:t>אב"ד</w:t>
            </w:r>
          </w:p>
        </w:tc>
      </w:tr>
    </w:tbl>
    <w:p w14:paraId="5160DCD7" w14:textId="77777777" w:rsidR="00D701CF" w:rsidRDefault="00D701CF" w:rsidP="00D701CF">
      <w:pPr>
        <w:spacing w:line="360" w:lineRule="auto"/>
        <w:ind w:left="720"/>
        <w:jc w:val="both"/>
        <w:rPr>
          <w:rtl/>
        </w:rPr>
      </w:pPr>
    </w:p>
    <w:p w14:paraId="0C0516C0" w14:textId="77777777" w:rsidR="00D701CF" w:rsidRPr="00727C6C" w:rsidRDefault="00D701CF" w:rsidP="00D701CF">
      <w:pPr>
        <w:spacing w:line="360" w:lineRule="auto"/>
        <w:ind w:left="720"/>
        <w:jc w:val="both"/>
        <w:rPr>
          <w:rtl/>
        </w:rPr>
      </w:pPr>
    </w:p>
    <w:p w14:paraId="3A4673C8" w14:textId="77777777" w:rsidR="00D701CF" w:rsidRPr="00727C6C" w:rsidRDefault="00D701CF" w:rsidP="00D701CF">
      <w:pPr>
        <w:spacing w:line="360" w:lineRule="auto"/>
        <w:ind w:left="720" w:hanging="12"/>
        <w:jc w:val="both"/>
        <w:rPr>
          <w:b/>
          <w:bCs/>
          <w:u w:val="single"/>
        </w:rPr>
      </w:pPr>
      <w:r w:rsidRPr="00727C6C">
        <w:rPr>
          <w:rFonts w:hint="cs"/>
          <w:b/>
          <w:bCs/>
          <w:u w:val="single"/>
          <w:rtl/>
        </w:rPr>
        <w:t>כב' השופט ירון לוי</w:t>
      </w:r>
    </w:p>
    <w:p w14:paraId="3BD483B1" w14:textId="77777777" w:rsidR="00D701CF" w:rsidRPr="00727C6C" w:rsidRDefault="00D701CF" w:rsidP="00D701CF">
      <w:pPr>
        <w:spacing w:line="360" w:lineRule="auto"/>
        <w:ind w:firstLine="708"/>
        <w:jc w:val="both"/>
        <w:rPr>
          <w:rtl/>
        </w:rPr>
      </w:pPr>
      <w:r w:rsidRPr="00727C6C">
        <w:rPr>
          <w:rFonts w:hint="cs"/>
          <w:rtl/>
        </w:rPr>
        <w:t>אני מסכים.</w:t>
      </w:r>
    </w:p>
    <w:tbl>
      <w:tblPr>
        <w:bidiVisual/>
        <w:tblW w:w="0" w:type="auto"/>
        <w:tblInd w:w="5549" w:type="dxa"/>
        <w:tblLook w:val="01E0" w:firstRow="1" w:lastRow="1" w:firstColumn="1" w:lastColumn="1" w:noHBand="0" w:noVBand="0"/>
      </w:tblPr>
      <w:tblGrid>
        <w:gridCol w:w="2835"/>
      </w:tblGrid>
      <w:tr w:rsidR="00620678" w:rsidRPr="00727C6C" w14:paraId="6BCA7667" w14:textId="77777777" w:rsidTr="00D701CF">
        <w:tc>
          <w:tcPr>
            <w:tcW w:w="2835" w:type="dxa"/>
            <w:tcBorders>
              <w:top w:val="nil"/>
              <w:left w:val="nil"/>
              <w:bottom w:val="single" w:sz="4" w:space="0" w:color="auto"/>
              <w:right w:val="nil"/>
            </w:tcBorders>
            <w:shd w:val="clear" w:color="auto" w:fill="auto"/>
            <w:vAlign w:val="center"/>
          </w:tcPr>
          <w:p w14:paraId="62CCF471" w14:textId="77777777" w:rsidR="00D701CF" w:rsidRPr="00D701CF" w:rsidRDefault="00D701CF" w:rsidP="00D701CF">
            <w:pPr>
              <w:jc w:val="center"/>
              <w:rPr>
                <w:rFonts w:ascii="Courier New" w:hAnsi="Courier New"/>
                <w:b/>
                <w:bCs/>
                <w:lang w:eastAsia="he-IL"/>
              </w:rPr>
            </w:pPr>
          </w:p>
        </w:tc>
      </w:tr>
      <w:tr w:rsidR="00620678" w:rsidRPr="00727C6C" w14:paraId="5132E814" w14:textId="77777777" w:rsidTr="00D701CF">
        <w:tc>
          <w:tcPr>
            <w:tcW w:w="2835" w:type="dxa"/>
            <w:tcBorders>
              <w:top w:val="single" w:sz="4" w:space="0" w:color="auto"/>
              <w:left w:val="nil"/>
              <w:bottom w:val="nil"/>
              <w:right w:val="nil"/>
            </w:tcBorders>
            <w:shd w:val="clear" w:color="auto" w:fill="auto"/>
          </w:tcPr>
          <w:p w14:paraId="512D4813" w14:textId="77777777" w:rsidR="00D701CF" w:rsidRPr="00D701CF" w:rsidRDefault="00D701CF" w:rsidP="00D701CF">
            <w:pPr>
              <w:jc w:val="center"/>
              <w:rPr>
                <w:rFonts w:ascii="Courier New" w:hAnsi="Courier New"/>
                <w:b/>
                <w:bCs/>
                <w:lang w:eastAsia="he-IL"/>
              </w:rPr>
            </w:pPr>
            <w:r w:rsidRPr="00D701CF">
              <w:rPr>
                <w:rFonts w:ascii="Courier New" w:hAnsi="Courier New"/>
                <w:b/>
                <w:bCs/>
                <w:rtl/>
              </w:rPr>
              <w:t>ירון לוי, שופט</w:t>
            </w:r>
          </w:p>
        </w:tc>
      </w:tr>
    </w:tbl>
    <w:p w14:paraId="28FE25AD" w14:textId="77777777" w:rsidR="00D701CF" w:rsidRPr="00021A6D" w:rsidRDefault="00D701CF" w:rsidP="00D701CF">
      <w:pPr>
        <w:spacing w:line="360" w:lineRule="auto"/>
        <w:ind w:left="720"/>
        <w:jc w:val="both"/>
        <w:rPr>
          <w:b/>
          <w:bCs/>
          <w:u w:val="single"/>
          <w:rtl/>
        </w:rPr>
      </w:pPr>
      <w:r w:rsidRPr="00021A6D">
        <w:rPr>
          <w:rFonts w:hint="cs"/>
          <w:b/>
          <w:bCs/>
          <w:u w:val="single"/>
          <w:rtl/>
        </w:rPr>
        <w:t>סוף דבר</w:t>
      </w:r>
    </w:p>
    <w:p w14:paraId="38F83298" w14:textId="77777777" w:rsidR="00D701CF" w:rsidRPr="00727C6C" w:rsidRDefault="00D701CF" w:rsidP="00D701CF">
      <w:pPr>
        <w:spacing w:after="240" w:line="360" w:lineRule="auto"/>
        <w:ind w:firstLine="720"/>
        <w:jc w:val="both"/>
        <w:rPr>
          <w:rtl/>
        </w:rPr>
      </w:pPr>
      <w:r>
        <w:rPr>
          <w:rFonts w:hint="cs"/>
          <w:rtl/>
        </w:rPr>
        <w:t xml:space="preserve">אנו גוזרים </w:t>
      </w:r>
      <w:r w:rsidRPr="00727C6C">
        <w:rPr>
          <w:rFonts w:hint="cs"/>
          <w:rtl/>
        </w:rPr>
        <w:t>על כל אחד מהנאשמים את העונשים הכוללים הבאים:</w:t>
      </w:r>
    </w:p>
    <w:p w14:paraId="24B9B568" w14:textId="77777777" w:rsidR="00D701CF" w:rsidRPr="00727C6C" w:rsidRDefault="00D701CF" w:rsidP="00D701CF">
      <w:pPr>
        <w:spacing w:after="240" w:line="360" w:lineRule="auto"/>
        <w:ind w:left="720"/>
        <w:jc w:val="both"/>
        <w:rPr>
          <w:b/>
          <w:bCs/>
          <w:u w:val="single"/>
          <w:rtl/>
        </w:rPr>
      </w:pPr>
      <w:r w:rsidRPr="00727C6C">
        <w:rPr>
          <w:rFonts w:hint="cs"/>
          <w:b/>
          <w:bCs/>
          <w:u w:val="single"/>
          <w:rtl/>
        </w:rPr>
        <w:t>נאשם 1</w:t>
      </w:r>
    </w:p>
    <w:p w14:paraId="03711580" w14:textId="77777777" w:rsidR="00D701CF" w:rsidRPr="00727C6C" w:rsidRDefault="00D701CF" w:rsidP="00D701CF">
      <w:pPr>
        <w:pStyle w:val="a9"/>
        <w:numPr>
          <w:ilvl w:val="0"/>
          <w:numId w:val="5"/>
        </w:numPr>
        <w:spacing w:after="240" w:line="360" w:lineRule="auto"/>
        <w:jc w:val="both"/>
        <w:rPr>
          <w:rtl/>
        </w:rPr>
      </w:pPr>
      <w:r w:rsidRPr="00727C6C">
        <w:rPr>
          <w:rFonts w:hint="cs"/>
          <w:b/>
          <w:bCs/>
          <w:rtl/>
        </w:rPr>
        <w:t>6 שנות מאסר בפועל</w:t>
      </w:r>
      <w:r w:rsidRPr="00727C6C">
        <w:rPr>
          <w:rFonts w:hint="cs"/>
          <w:rtl/>
        </w:rPr>
        <w:t>, שמניינן מיום מעצרו 25.3.16;</w:t>
      </w:r>
    </w:p>
    <w:p w14:paraId="24528440" w14:textId="77777777" w:rsidR="00D701CF" w:rsidRPr="00727C6C" w:rsidRDefault="00D701CF" w:rsidP="00D701CF">
      <w:pPr>
        <w:pStyle w:val="a9"/>
        <w:numPr>
          <w:ilvl w:val="0"/>
          <w:numId w:val="5"/>
        </w:numPr>
        <w:spacing w:after="240" w:line="360" w:lineRule="auto"/>
        <w:jc w:val="both"/>
      </w:pPr>
      <w:r w:rsidRPr="00727C6C">
        <w:rPr>
          <w:rFonts w:hint="cs"/>
          <w:rtl/>
        </w:rPr>
        <w:t>18 חודשי מאסר על תנאי למשך שלוש שנים מיום שחרורו מהמאסר והתנאי הוא שלא יעבור עבירת אלימות שהיא פשע או ניסיון לעבירה כאמור;</w:t>
      </w:r>
    </w:p>
    <w:p w14:paraId="0CA8604C" w14:textId="77777777" w:rsidR="00D701CF" w:rsidRPr="00727C6C" w:rsidRDefault="00D701CF" w:rsidP="00D701CF">
      <w:pPr>
        <w:pStyle w:val="a9"/>
        <w:numPr>
          <w:ilvl w:val="0"/>
          <w:numId w:val="5"/>
        </w:numPr>
        <w:spacing w:after="240" w:line="360" w:lineRule="auto"/>
        <w:jc w:val="both"/>
      </w:pPr>
      <w:r w:rsidRPr="00727C6C">
        <w:rPr>
          <w:rFonts w:hint="cs"/>
          <w:rtl/>
        </w:rPr>
        <w:t xml:space="preserve">12 חודשי מאסר על תנאי למשך שלוש שנים מיום שחרורו מהמאסר והתנאי הוא שלא יעבור עבירת קשירת קשר לפשע או עבירת נשק; </w:t>
      </w:r>
    </w:p>
    <w:p w14:paraId="3282FD4E" w14:textId="77777777" w:rsidR="00D701CF" w:rsidRPr="00727C6C" w:rsidRDefault="00D701CF" w:rsidP="00D701CF">
      <w:pPr>
        <w:pStyle w:val="a9"/>
        <w:numPr>
          <w:ilvl w:val="0"/>
          <w:numId w:val="5"/>
        </w:numPr>
        <w:spacing w:after="240" w:line="360" w:lineRule="auto"/>
        <w:jc w:val="both"/>
      </w:pPr>
      <w:r w:rsidRPr="00727C6C">
        <w:rPr>
          <w:rFonts w:hint="cs"/>
          <w:rtl/>
        </w:rPr>
        <w:t>6 חודשי מאסר על תנאי למשך שלוש שנים מיום שחרורו מהמאסר והתנאי הוא שלא יעבור עבירת שיבוש מהלכי משפט או הפרת הוראה חוקית;</w:t>
      </w:r>
    </w:p>
    <w:p w14:paraId="663C6DEE" w14:textId="77777777" w:rsidR="00D701CF" w:rsidRPr="00727C6C" w:rsidRDefault="00D701CF" w:rsidP="00D701CF">
      <w:pPr>
        <w:pStyle w:val="a9"/>
        <w:numPr>
          <w:ilvl w:val="0"/>
          <w:numId w:val="5"/>
        </w:numPr>
        <w:spacing w:after="240" w:line="360" w:lineRule="auto"/>
        <w:jc w:val="both"/>
      </w:pPr>
      <w:r w:rsidRPr="00727C6C">
        <w:rPr>
          <w:rFonts w:hint="cs"/>
          <w:rtl/>
        </w:rPr>
        <w:t>פסילה בפועל של רישיון נהיגה מכל סוג שהוא למשך שנתיים מיום השחרור מהמאסר.</w:t>
      </w:r>
    </w:p>
    <w:p w14:paraId="37522013" w14:textId="77777777" w:rsidR="00D701CF" w:rsidRPr="00727C6C" w:rsidRDefault="00D701CF" w:rsidP="00D701CF">
      <w:pPr>
        <w:spacing w:after="240" w:line="360" w:lineRule="auto"/>
        <w:ind w:left="720"/>
        <w:jc w:val="both"/>
      </w:pPr>
      <w:r w:rsidRPr="00727C6C">
        <w:rPr>
          <w:rFonts w:hint="cs"/>
          <w:rtl/>
        </w:rPr>
        <w:t>כמו כן, על נאשם 1 לפצות את המתלונן בסכום של 60,000 ₪, על פי פרטי המתלונן שיימסרו על ידי המאשימה למזכירות בית המשפט.</w:t>
      </w:r>
    </w:p>
    <w:p w14:paraId="64A53FDC" w14:textId="77777777" w:rsidR="00D701CF" w:rsidRPr="00727C6C" w:rsidRDefault="00D701CF" w:rsidP="00D701CF">
      <w:pPr>
        <w:spacing w:after="240" w:line="360" w:lineRule="auto"/>
        <w:ind w:left="720"/>
        <w:jc w:val="both"/>
        <w:rPr>
          <w:b/>
          <w:bCs/>
          <w:u w:val="single"/>
        </w:rPr>
      </w:pPr>
      <w:r w:rsidRPr="00727C6C">
        <w:rPr>
          <w:rFonts w:hint="cs"/>
          <w:b/>
          <w:bCs/>
          <w:u w:val="single"/>
          <w:rtl/>
        </w:rPr>
        <w:t>נאשם 2</w:t>
      </w:r>
    </w:p>
    <w:p w14:paraId="328FB549" w14:textId="77777777" w:rsidR="00D701CF" w:rsidRPr="00727C6C" w:rsidRDefault="00D701CF" w:rsidP="00D701CF">
      <w:pPr>
        <w:pStyle w:val="a9"/>
        <w:numPr>
          <w:ilvl w:val="0"/>
          <w:numId w:val="6"/>
        </w:numPr>
        <w:spacing w:after="240" w:line="360" w:lineRule="auto"/>
        <w:jc w:val="both"/>
        <w:rPr>
          <w:rtl/>
        </w:rPr>
      </w:pPr>
      <w:r w:rsidRPr="00727C6C">
        <w:rPr>
          <w:rFonts w:hint="cs"/>
          <w:b/>
          <w:bCs/>
          <w:rtl/>
        </w:rPr>
        <w:t>5 שנות מאסר בפועל</w:t>
      </w:r>
      <w:r w:rsidRPr="00727C6C">
        <w:rPr>
          <w:rFonts w:hint="cs"/>
          <w:rtl/>
        </w:rPr>
        <w:t>. כמו כן, מופעל עונש המאסר המותנה בן 12 חודשים מ</w:t>
      </w:r>
      <w:hyperlink r:id="rId79" w:history="1">
        <w:r w:rsidR="00935C32" w:rsidRPr="00935C32">
          <w:rPr>
            <w:color w:val="0000FF"/>
            <w:u w:val="single"/>
            <w:rtl/>
          </w:rPr>
          <w:t>ת.פ. (מחוזי ת"א) 43590-01-13</w:t>
        </w:r>
      </w:hyperlink>
      <w:r w:rsidRPr="00727C6C">
        <w:rPr>
          <w:rFonts w:hint="cs"/>
          <w:rtl/>
        </w:rPr>
        <w:t xml:space="preserve">, באופן שתשעה חודשים מתוכו יצטברו לעונש המאסר המוטל ושלושה חודשים יהיו חופפים, כך שהנאשם ירצה אפוא </w:t>
      </w:r>
      <w:r w:rsidRPr="00727C6C">
        <w:rPr>
          <w:rFonts w:hint="cs"/>
          <w:b/>
          <w:bCs/>
          <w:rtl/>
        </w:rPr>
        <w:t>בסה"כ 5 שנות מאסר ותשעה חודשים</w:t>
      </w:r>
      <w:r w:rsidRPr="00727C6C">
        <w:rPr>
          <w:rFonts w:hint="cs"/>
          <w:rtl/>
        </w:rPr>
        <w:t>, שמניינן מיום מעצרו 24.3.16;</w:t>
      </w:r>
    </w:p>
    <w:p w14:paraId="4E2A8D9B" w14:textId="77777777" w:rsidR="00D701CF" w:rsidRPr="00727C6C" w:rsidRDefault="00D701CF" w:rsidP="00D701CF">
      <w:pPr>
        <w:pStyle w:val="a9"/>
        <w:numPr>
          <w:ilvl w:val="0"/>
          <w:numId w:val="6"/>
        </w:numPr>
        <w:spacing w:after="240" w:line="360" w:lineRule="auto"/>
        <w:jc w:val="both"/>
      </w:pPr>
      <w:r w:rsidRPr="00727C6C">
        <w:rPr>
          <w:rFonts w:hint="cs"/>
          <w:rtl/>
        </w:rPr>
        <w:t>18 חודשי מאסר על תנאי למשך שלוש שנים מיום שחרורו מהמאסר והתנאי הוא שלא יעבור עבירת אלימות שהיא פשע או ניסיון לעבירה כאמור;</w:t>
      </w:r>
    </w:p>
    <w:p w14:paraId="51875637" w14:textId="77777777" w:rsidR="00D701CF" w:rsidRPr="00727C6C" w:rsidRDefault="00D701CF" w:rsidP="00D701CF">
      <w:pPr>
        <w:pStyle w:val="a9"/>
        <w:numPr>
          <w:ilvl w:val="0"/>
          <w:numId w:val="6"/>
        </w:numPr>
        <w:spacing w:after="240" w:line="360" w:lineRule="auto"/>
        <w:jc w:val="both"/>
      </w:pPr>
      <w:r w:rsidRPr="00727C6C">
        <w:rPr>
          <w:rFonts w:hint="cs"/>
          <w:rtl/>
        </w:rPr>
        <w:t xml:space="preserve">12 חודשי מאסר על תנאי למשך שלוש שנים מיום שחרורו מהמאסר והתנאי הוא שלא יעבור עבירת קשירת קשר לפשע או עבירת נשק; </w:t>
      </w:r>
    </w:p>
    <w:p w14:paraId="50034CD4" w14:textId="77777777" w:rsidR="00D701CF" w:rsidRPr="00727C6C" w:rsidRDefault="00D701CF" w:rsidP="00D701CF">
      <w:pPr>
        <w:pStyle w:val="a9"/>
        <w:numPr>
          <w:ilvl w:val="0"/>
          <w:numId w:val="6"/>
        </w:numPr>
        <w:spacing w:after="240" w:line="360" w:lineRule="auto"/>
        <w:jc w:val="both"/>
      </w:pPr>
      <w:r w:rsidRPr="00727C6C">
        <w:rPr>
          <w:rFonts w:hint="cs"/>
          <w:rtl/>
        </w:rPr>
        <w:t>6 חודשי מאסר על תנאי למשך שלוש שנים מיום שחרורו מהמאסר והתנאי הוא שלא יעבור עבירת שיבוש מהלכי משפט;</w:t>
      </w:r>
    </w:p>
    <w:p w14:paraId="29A73A7B" w14:textId="77777777" w:rsidR="00D701CF" w:rsidRPr="00727C6C" w:rsidRDefault="00D701CF" w:rsidP="00D701CF">
      <w:pPr>
        <w:pStyle w:val="a9"/>
        <w:numPr>
          <w:ilvl w:val="0"/>
          <w:numId w:val="6"/>
        </w:numPr>
        <w:spacing w:after="240" w:line="360" w:lineRule="auto"/>
        <w:jc w:val="both"/>
      </w:pPr>
      <w:r w:rsidRPr="00727C6C">
        <w:rPr>
          <w:rFonts w:hint="cs"/>
          <w:rtl/>
        </w:rPr>
        <w:t>פסילה בפועל של רישיון נהיגה מכל סוג שהוא למשך שנתיים מיום השחרור מהמאסר.</w:t>
      </w:r>
    </w:p>
    <w:p w14:paraId="0F7B55E1" w14:textId="77777777" w:rsidR="00D701CF" w:rsidRPr="00727C6C" w:rsidRDefault="00D701CF" w:rsidP="00D701CF">
      <w:pPr>
        <w:spacing w:after="240" w:line="360" w:lineRule="auto"/>
        <w:jc w:val="both"/>
        <w:rPr>
          <w:b/>
          <w:bCs/>
        </w:rPr>
      </w:pPr>
      <w:r w:rsidRPr="00727C6C">
        <w:rPr>
          <w:rFonts w:hint="cs"/>
          <w:rtl/>
        </w:rPr>
        <w:t xml:space="preserve"> כמו כן, על נאשם 2 לפצות את המתלונן בסכום של 50,000 ₪ </w:t>
      </w:r>
    </w:p>
    <w:p w14:paraId="099A6060" w14:textId="77777777" w:rsidR="00D701CF" w:rsidRPr="00727C6C" w:rsidRDefault="00D701CF" w:rsidP="00D701CF">
      <w:pPr>
        <w:pStyle w:val="a9"/>
        <w:spacing w:after="240" w:line="360" w:lineRule="auto"/>
        <w:ind w:left="1080"/>
        <w:jc w:val="both"/>
        <w:rPr>
          <w:u w:val="single"/>
          <w:rtl/>
        </w:rPr>
      </w:pPr>
      <w:r w:rsidRPr="00727C6C">
        <w:rPr>
          <w:rFonts w:hint="cs"/>
          <w:b/>
          <w:bCs/>
          <w:u w:val="single"/>
          <w:rtl/>
        </w:rPr>
        <w:t>נאשם</w:t>
      </w:r>
      <w:r w:rsidRPr="00727C6C">
        <w:rPr>
          <w:rFonts w:hint="cs"/>
          <w:u w:val="single"/>
          <w:rtl/>
        </w:rPr>
        <w:t xml:space="preserve"> </w:t>
      </w:r>
      <w:r w:rsidRPr="00727C6C">
        <w:rPr>
          <w:rFonts w:hint="cs"/>
          <w:b/>
          <w:bCs/>
          <w:u w:val="single"/>
          <w:rtl/>
        </w:rPr>
        <w:t>3</w:t>
      </w:r>
    </w:p>
    <w:p w14:paraId="026FE8DE" w14:textId="77777777" w:rsidR="00D701CF" w:rsidRPr="00727C6C" w:rsidRDefault="00D701CF" w:rsidP="00D701CF">
      <w:pPr>
        <w:pStyle w:val="a9"/>
        <w:numPr>
          <w:ilvl w:val="0"/>
          <w:numId w:val="7"/>
        </w:numPr>
        <w:spacing w:after="240" w:line="360" w:lineRule="auto"/>
        <w:jc w:val="both"/>
        <w:rPr>
          <w:rtl/>
        </w:rPr>
      </w:pPr>
      <w:r w:rsidRPr="00727C6C">
        <w:rPr>
          <w:rFonts w:hint="cs"/>
          <w:b/>
          <w:bCs/>
          <w:rtl/>
        </w:rPr>
        <w:t>6 חודשי מאסר בפועל שירוצו בדרך של עבודות שירות</w:t>
      </w:r>
      <w:r w:rsidRPr="00727C6C">
        <w:rPr>
          <w:rFonts w:hint="cs"/>
          <w:rtl/>
        </w:rPr>
        <w:t>, במקום ובתנאים המפורטים בחוות הדעת של הממונה על עבודות השירות;</w:t>
      </w:r>
    </w:p>
    <w:p w14:paraId="1A4543A6" w14:textId="77777777" w:rsidR="00D701CF" w:rsidRPr="00727C6C" w:rsidRDefault="00D701CF" w:rsidP="00D701CF">
      <w:pPr>
        <w:pStyle w:val="a9"/>
        <w:numPr>
          <w:ilvl w:val="0"/>
          <w:numId w:val="7"/>
        </w:numPr>
        <w:spacing w:after="240" w:line="360" w:lineRule="auto"/>
        <w:jc w:val="both"/>
      </w:pPr>
      <w:r w:rsidRPr="00727C6C">
        <w:rPr>
          <w:rFonts w:hint="cs"/>
          <w:rtl/>
        </w:rPr>
        <w:t xml:space="preserve">10 חודשי מאסר על תנאי למשך שלוש שנים והתנאי הוא שלא יעבור עבירת סיוע לאחר מעשה; </w:t>
      </w:r>
    </w:p>
    <w:p w14:paraId="6E40F738" w14:textId="77777777" w:rsidR="00D701CF" w:rsidRPr="00727C6C" w:rsidRDefault="00D701CF" w:rsidP="00D701CF">
      <w:pPr>
        <w:pStyle w:val="a9"/>
        <w:numPr>
          <w:ilvl w:val="0"/>
          <w:numId w:val="7"/>
        </w:numPr>
        <w:spacing w:after="240" w:line="360" w:lineRule="auto"/>
        <w:jc w:val="both"/>
      </w:pPr>
      <w:r w:rsidRPr="00727C6C">
        <w:rPr>
          <w:rFonts w:hint="cs"/>
          <w:rtl/>
        </w:rPr>
        <w:t>6 חודשי מאסר על תנאי למשך שלוש שנים והתנאי הוא שלא יעבור עבירת שיבוש מהלכי משפט;</w:t>
      </w:r>
    </w:p>
    <w:p w14:paraId="4D590DDD" w14:textId="77777777" w:rsidR="00D701CF" w:rsidRPr="00727C6C" w:rsidRDefault="00D701CF" w:rsidP="00D701CF">
      <w:pPr>
        <w:pStyle w:val="a9"/>
        <w:numPr>
          <w:ilvl w:val="0"/>
          <w:numId w:val="7"/>
        </w:numPr>
        <w:spacing w:after="240" w:line="360" w:lineRule="auto"/>
        <w:jc w:val="both"/>
      </w:pPr>
      <w:r w:rsidRPr="00727C6C">
        <w:rPr>
          <w:rFonts w:hint="cs"/>
          <w:rtl/>
        </w:rPr>
        <w:t>קנס בסך 7,000 ₪, שישולם בשבעה תשלומים חודשיים, שווים ורצופים החל מיום 15.1.18 ואילך, או 60 ימי מאסר תמורת הקנס.</w:t>
      </w:r>
    </w:p>
    <w:p w14:paraId="6C75AE20" w14:textId="77777777" w:rsidR="00D701CF" w:rsidRPr="00727C6C" w:rsidRDefault="00D701CF" w:rsidP="00D701CF">
      <w:pPr>
        <w:spacing w:after="240" w:line="360" w:lineRule="auto"/>
        <w:ind w:left="1080"/>
        <w:jc w:val="both"/>
        <w:rPr>
          <w:rtl/>
        </w:rPr>
      </w:pPr>
      <w:r w:rsidRPr="00727C6C">
        <w:rPr>
          <w:rFonts w:hint="cs"/>
          <w:rtl/>
        </w:rPr>
        <w:t>על נאשם 3 להתייצב בפני הממונה על עבודות השירות במחוז מרכז ברמלה ביום 6.7.17 עד השעה 09.00 , לתחילת ריצוי עבודות השירות.</w:t>
      </w:r>
    </w:p>
    <w:p w14:paraId="79A5EF77" w14:textId="77777777" w:rsidR="00D701CF" w:rsidRDefault="00D701CF" w:rsidP="00D701CF">
      <w:pPr>
        <w:pStyle w:val="a9"/>
        <w:spacing w:after="240" w:line="360" w:lineRule="auto"/>
        <w:ind w:left="368"/>
        <w:jc w:val="both"/>
        <w:rPr>
          <w:rtl/>
        </w:rPr>
      </w:pPr>
    </w:p>
    <w:p w14:paraId="6DE0B385" w14:textId="77777777" w:rsidR="00D701CF" w:rsidRPr="00727C6C" w:rsidRDefault="00D701CF" w:rsidP="00D701CF">
      <w:pPr>
        <w:pStyle w:val="a9"/>
        <w:spacing w:after="240" w:line="360" w:lineRule="auto"/>
        <w:ind w:left="368"/>
        <w:jc w:val="both"/>
      </w:pPr>
      <w:r w:rsidRPr="00727C6C">
        <w:rPr>
          <w:rFonts w:hint="cs"/>
          <w:rtl/>
        </w:rPr>
        <w:t xml:space="preserve">תשומת לב שב"ס מופנית להמלצות שירות המבחן בסוף התסקירים בעניינם של הנאשמים 2-1, כמצוין לעיל. </w:t>
      </w:r>
    </w:p>
    <w:p w14:paraId="6053E8EE" w14:textId="77777777" w:rsidR="00D701CF" w:rsidRPr="00727C6C" w:rsidRDefault="00D701CF" w:rsidP="00D701CF">
      <w:pPr>
        <w:spacing w:after="240" w:line="360" w:lineRule="auto"/>
        <w:jc w:val="both"/>
        <w:rPr>
          <w:rtl/>
        </w:rPr>
      </w:pPr>
      <w:r w:rsidRPr="00727C6C">
        <w:rPr>
          <w:rFonts w:hint="cs"/>
          <w:rtl/>
        </w:rPr>
        <w:t xml:space="preserve">      לצורך זה יועבר עותק גזר הדין על ידי המזכירות לשב"ס.</w:t>
      </w:r>
    </w:p>
    <w:p w14:paraId="0E1BD6CB" w14:textId="77777777" w:rsidR="00D701CF" w:rsidRPr="00727C6C" w:rsidRDefault="00D701CF" w:rsidP="00D701CF">
      <w:pPr>
        <w:spacing w:line="360" w:lineRule="auto"/>
        <w:ind w:left="720"/>
        <w:jc w:val="both"/>
        <w:rPr>
          <w:rtl/>
        </w:rPr>
      </w:pPr>
    </w:p>
    <w:p w14:paraId="5D0BE58A" w14:textId="77777777" w:rsidR="00D701CF" w:rsidRPr="00021A6D" w:rsidRDefault="00D701CF" w:rsidP="00D701CF">
      <w:pPr>
        <w:spacing w:line="360" w:lineRule="auto"/>
        <w:jc w:val="both"/>
        <w:rPr>
          <w:b/>
          <w:bCs/>
          <w:u w:val="single"/>
          <w:rtl/>
        </w:rPr>
      </w:pPr>
      <w:r w:rsidRPr="00021A6D">
        <w:rPr>
          <w:rFonts w:hint="cs"/>
          <w:b/>
          <w:bCs/>
          <w:u w:val="single"/>
          <w:rtl/>
        </w:rPr>
        <w:t>זכות ערעור תוך 45 ימים מהיום</w:t>
      </w:r>
      <w:r>
        <w:rPr>
          <w:rFonts w:hint="cs"/>
          <w:b/>
          <w:bCs/>
          <w:u w:val="single"/>
          <w:rtl/>
        </w:rPr>
        <w:t>.</w:t>
      </w:r>
    </w:p>
    <w:p w14:paraId="2C71B706" w14:textId="77777777" w:rsidR="00D701CF" w:rsidRPr="00727C6C" w:rsidRDefault="00D701CF" w:rsidP="00D701CF">
      <w:pPr>
        <w:spacing w:line="360" w:lineRule="auto"/>
        <w:rPr>
          <w:rtl/>
        </w:rPr>
      </w:pPr>
    </w:p>
    <w:p w14:paraId="21873D7E" w14:textId="77777777" w:rsidR="00D701CF" w:rsidRPr="00935C32" w:rsidRDefault="00935C32" w:rsidP="00D701CF">
      <w:pPr>
        <w:rPr>
          <w:color w:val="FFFFFF"/>
          <w:sz w:val="2"/>
          <w:szCs w:val="2"/>
          <w:rtl/>
        </w:rPr>
      </w:pPr>
      <w:r w:rsidRPr="00935C32">
        <w:rPr>
          <w:color w:val="FFFFFF"/>
          <w:sz w:val="2"/>
          <w:szCs w:val="2"/>
          <w:rtl/>
        </w:rPr>
        <w:t>5129371</w:t>
      </w:r>
    </w:p>
    <w:tbl>
      <w:tblPr>
        <w:bidiVisual/>
        <w:tblW w:w="0" w:type="auto"/>
        <w:tblLook w:val="01E0" w:firstRow="1" w:lastRow="1" w:firstColumn="1" w:lastColumn="1" w:noHBand="0" w:noVBand="0"/>
      </w:tblPr>
      <w:tblGrid>
        <w:gridCol w:w="2960"/>
        <w:gridCol w:w="236"/>
        <w:gridCol w:w="2296"/>
        <w:gridCol w:w="299"/>
        <w:gridCol w:w="2714"/>
      </w:tblGrid>
      <w:tr w:rsidR="00620678" w:rsidRPr="00727C6C" w14:paraId="5541A0D4" w14:textId="77777777" w:rsidTr="00D701CF">
        <w:tc>
          <w:tcPr>
            <w:tcW w:w="2960" w:type="dxa"/>
            <w:tcBorders>
              <w:top w:val="nil"/>
              <w:left w:val="nil"/>
              <w:bottom w:val="single" w:sz="4" w:space="0" w:color="auto"/>
              <w:right w:val="nil"/>
            </w:tcBorders>
            <w:shd w:val="clear" w:color="auto" w:fill="auto"/>
            <w:vAlign w:val="center"/>
          </w:tcPr>
          <w:p w14:paraId="5C4EDC38" w14:textId="77777777" w:rsidR="00D701CF" w:rsidRPr="00D701CF" w:rsidRDefault="00935C32" w:rsidP="00D701CF">
            <w:pPr>
              <w:jc w:val="center"/>
              <w:rPr>
                <w:rFonts w:ascii="Courier New" w:hAnsi="Courier New"/>
                <w:b/>
                <w:bCs/>
                <w:lang w:eastAsia="he-IL"/>
              </w:rPr>
            </w:pPr>
            <w:r w:rsidRPr="00935C32">
              <w:rPr>
                <w:rFonts w:ascii="Arial" w:hAnsi="Arial"/>
                <w:color w:val="FFFFFF"/>
                <w:sz w:val="2"/>
                <w:szCs w:val="2"/>
                <w:rtl/>
              </w:rPr>
              <w:t>54678313</w:t>
            </w:r>
            <w:r>
              <w:rPr>
                <w:rFonts w:ascii="Arial" w:hAnsi="Arial"/>
                <w:rtl/>
              </w:rPr>
              <w:t xml:space="preserve">ניתן היום,  כ' סיוון תשע"ז, 14 יוני 2017, במעמד הצדדים. </w:t>
            </w:r>
          </w:p>
        </w:tc>
        <w:tc>
          <w:tcPr>
            <w:tcW w:w="236" w:type="dxa"/>
            <w:shd w:val="clear" w:color="auto" w:fill="auto"/>
            <w:vAlign w:val="center"/>
          </w:tcPr>
          <w:p w14:paraId="58633B31" w14:textId="77777777" w:rsidR="00D701CF" w:rsidRPr="00D701CF" w:rsidRDefault="00D701CF" w:rsidP="00D701CF">
            <w:pPr>
              <w:jc w:val="center"/>
              <w:rPr>
                <w:rFonts w:ascii="Courier New" w:hAnsi="Courier New"/>
                <w:b/>
                <w:bCs/>
                <w:lang w:eastAsia="he-IL"/>
              </w:rPr>
            </w:pPr>
            <w:r w:rsidRPr="00D701CF">
              <w:rPr>
                <w:rFonts w:ascii="Courier New" w:hAnsi="Courier New"/>
                <w:b/>
                <w:bCs/>
                <w:rtl/>
                <w:lang w:eastAsia="he-IL"/>
              </w:rPr>
              <w:t xml:space="preserve">   </w:t>
            </w:r>
          </w:p>
        </w:tc>
        <w:tc>
          <w:tcPr>
            <w:tcW w:w="2296" w:type="dxa"/>
            <w:tcBorders>
              <w:top w:val="nil"/>
              <w:left w:val="nil"/>
              <w:bottom w:val="single" w:sz="4" w:space="0" w:color="auto"/>
              <w:right w:val="nil"/>
            </w:tcBorders>
            <w:shd w:val="clear" w:color="auto" w:fill="auto"/>
            <w:vAlign w:val="center"/>
          </w:tcPr>
          <w:p w14:paraId="71E2A163" w14:textId="77777777" w:rsidR="00D701CF" w:rsidRPr="00D701CF" w:rsidRDefault="00D701CF" w:rsidP="00D701CF">
            <w:pPr>
              <w:jc w:val="center"/>
              <w:rPr>
                <w:rFonts w:ascii="Courier New" w:hAnsi="Courier New"/>
                <w:b/>
                <w:bCs/>
                <w:lang w:eastAsia="he-IL"/>
              </w:rPr>
            </w:pPr>
          </w:p>
        </w:tc>
        <w:tc>
          <w:tcPr>
            <w:tcW w:w="299" w:type="dxa"/>
            <w:shd w:val="clear" w:color="auto" w:fill="auto"/>
            <w:vAlign w:val="center"/>
          </w:tcPr>
          <w:p w14:paraId="1E5643F6" w14:textId="77777777" w:rsidR="00D701CF" w:rsidRPr="00D701CF" w:rsidRDefault="00D701CF" w:rsidP="00D701CF">
            <w:pPr>
              <w:jc w:val="center"/>
              <w:rPr>
                <w:rFonts w:ascii="Courier New" w:hAnsi="Courier New"/>
                <w:b/>
                <w:bCs/>
                <w:lang w:eastAsia="he-IL"/>
              </w:rPr>
            </w:pPr>
          </w:p>
        </w:tc>
        <w:tc>
          <w:tcPr>
            <w:tcW w:w="2714" w:type="dxa"/>
            <w:tcBorders>
              <w:top w:val="nil"/>
              <w:left w:val="nil"/>
              <w:bottom w:val="single" w:sz="4" w:space="0" w:color="auto"/>
              <w:right w:val="nil"/>
            </w:tcBorders>
            <w:shd w:val="clear" w:color="auto" w:fill="auto"/>
            <w:vAlign w:val="center"/>
          </w:tcPr>
          <w:p w14:paraId="6E79E48B" w14:textId="77777777" w:rsidR="00D701CF" w:rsidRPr="00D701CF" w:rsidRDefault="00D701CF" w:rsidP="00D701CF">
            <w:pPr>
              <w:jc w:val="center"/>
              <w:rPr>
                <w:rFonts w:ascii="Courier New" w:hAnsi="Courier New"/>
                <w:b/>
                <w:bCs/>
                <w:lang w:eastAsia="he-IL"/>
              </w:rPr>
            </w:pPr>
          </w:p>
        </w:tc>
      </w:tr>
      <w:tr w:rsidR="00620678" w:rsidRPr="00727C6C" w14:paraId="4C9DD49F" w14:textId="77777777" w:rsidTr="00D701CF">
        <w:tc>
          <w:tcPr>
            <w:tcW w:w="2960" w:type="dxa"/>
            <w:tcBorders>
              <w:top w:val="single" w:sz="4" w:space="0" w:color="auto"/>
              <w:left w:val="nil"/>
              <w:bottom w:val="nil"/>
              <w:right w:val="nil"/>
            </w:tcBorders>
            <w:shd w:val="clear" w:color="auto" w:fill="auto"/>
            <w:vAlign w:val="bottom"/>
          </w:tcPr>
          <w:p w14:paraId="51C3DA6D" w14:textId="77777777" w:rsidR="00D701CF" w:rsidRPr="00D701CF" w:rsidRDefault="00D701CF" w:rsidP="00D701CF">
            <w:pPr>
              <w:jc w:val="center"/>
              <w:rPr>
                <w:rFonts w:ascii="Courier New" w:hAnsi="Courier New"/>
                <w:b/>
                <w:bCs/>
                <w:rtl/>
                <w:lang w:eastAsia="he-IL"/>
              </w:rPr>
            </w:pPr>
            <w:r w:rsidRPr="00D701CF">
              <w:rPr>
                <w:rFonts w:ascii="Courier New" w:hAnsi="Courier New"/>
                <w:b/>
                <w:bCs/>
                <w:rtl/>
              </w:rPr>
              <w:t>שרה דותן, שופטת</w:t>
            </w:r>
          </w:p>
          <w:p w14:paraId="619F79A3" w14:textId="77777777" w:rsidR="00D701CF" w:rsidRPr="00D701CF" w:rsidRDefault="00D701CF" w:rsidP="00D701CF">
            <w:pPr>
              <w:jc w:val="center"/>
              <w:rPr>
                <w:rFonts w:ascii="Courier New" w:hAnsi="Courier New"/>
                <w:b/>
                <w:bCs/>
                <w:lang w:eastAsia="he-IL"/>
              </w:rPr>
            </w:pPr>
            <w:r w:rsidRPr="00D701CF">
              <w:rPr>
                <w:rFonts w:ascii="Courier New" w:hAnsi="Courier New"/>
                <w:b/>
                <w:bCs/>
                <w:rtl/>
              </w:rPr>
              <w:t>אב"ד</w:t>
            </w:r>
          </w:p>
        </w:tc>
        <w:tc>
          <w:tcPr>
            <w:tcW w:w="236" w:type="dxa"/>
            <w:shd w:val="clear" w:color="auto" w:fill="auto"/>
            <w:vAlign w:val="bottom"/>
          </w:tcPr>
          <w:p w14:paraId="3E0A4D96" w14:textId="77777777" w:rsidR="00D701CF" w:rsidRPr="00D701CF" w:rsidRDefault="00D701CF" w:rsidP="00D701CF">
            <w:pPr>
              <w:jc w:val="center"/>
              <w:rPr>
                <w:rFonts w:ascii="Courier New" w:hAnsi="Courier New"/>
                <w:b/>
                <w:bCs/>
                <w:lang w:eastAsia="he-IL"/>
              </w:rPr>
            </w:pPr>
          </w:p>
        </w:tc>
        <w:tc>
          <w:tcPr>
            <w:tcW w:w="2296" w:type="dxa"/>
            <w:tcBorders>
              <w:top w:val="single" w:sz="4" w:space="0" w:color="auto"/>
              <w:left w:val="nil"/>
              <w:bottom w:val="nil"/>
              <w:right w:val="nil"/>
            </w:tcBorders>
            <w:shd w:val="clear" w:color="auto" w:fill="auto"/>
          </w:tcPr>
          <w:p w14:paraId="2C4F587F" w14:textId="77777777" w:rsidR="00D701CF" w:rsidRPr="00D701CF" w:rsidRDefault="00D701CF" w:rsidP="00D701CF">
            <w:pPr>
              <w:jc w:val="center"/>
              <w:rPr>
                <w:rFonts w:ascii="Courier New" w:hAnsi="Courier New"/>
                <w:b/>
                <w:bCs/>
                <w:lang w:eastAsia="he-IL"/>
              </w:rPr>
            </w:pPr>
            <w:r w:rsidRPr="00D701CF">
              <w:rPr>
                <w:rFonts w:ascii="Courier New" w:hAnsi="Courier New"/>
                <w:b/>
                <w:bCs/>
                <w:rtl/>
              </w:rPr>
              <w:t>מרדכי לוי, שופט</w:t>
            </w:r>
          </w:p>
        </w:tc>
        <w:tc>
          <w:tcPr>
            <w:tcW w:w="299" w:type="dxa"/>
            <w:shd w:val="clear" w:color="auto" w:fill="auto"/>
          </w:tcPr>
          <w:p w14:paraId="7B02D447" w14:textId="77777777" w:rsidR="00D701CF" w:rsidRPr="00D701CF" w:rsidRDefault="00D701CF" w:rsidP="00D701CF">
            <w:pPr>
              <w:jc w:val="center"/>
              <w:rPr>
                <w:rFonts w:ascii="Courier New" w:hAnsi="Courier New"/>
                <w:b/>
                <w:bCs/>
                <w:lang w:eastAsia="he-IL"/>
              </w:rPr>
            </w:pPr>
          </w:p>
        </w:tc>
        <w:tc>
          <w:tcPr>
            <w:tcW w:w="2714" w:type="dxa"/>
            <w:tcBorders>
              <w:top w:val="single" w:sz="4" w:space="0" w:color="auto"/>
              <w:left w:val="nil"/>
              <w:bottom w:val="nil"/>
              <w:right w:val="nil"/>
            </w:tcBorders>
            <w:shd w:val="clear" w:color="auto" w:fill="auto"/>
          </w:tcPr>
          <w:p w14:paraId="3696A752" w14:textId="77777777" w:rsidR="00D701CF" w:rsidRPr="00D701CF" w:rsidRDefault="00D701CF" w:rsidP="00D701CF">
            <w:pPr>
              <w:jc w:val="center"/>
              <w:rPr>
                <w:rFonts w:ascii="Courier New" w:hAnsi="Courier New"/>
                <w:b/>
                <w:bCs/>
                <w:lang w:eastAsia="he-IL"/>
              </w:rPr>
            </w:pPr>
            <w:r w:rsidRPr="00D701CF">
              <w:rPr>
                <w:rFonts w:ascii="Courier New" w:hAnsi="Courier New"/>
                <w:b/>
                <w:bCs/>
                <w:rtl/>
              </w:rPr>
              <w:t>ירון לוי, שופט</w:t>
            </w:r>
          </w:p>
        </w:tc>
      </w:tr>
    </w:tbl>
    <w:p w14:paraId="5DF2BDD0" w14:textId="77777777" w:rsidR="00D701CF" w:rsidRPr="001C4B13" w:rsidRDefault="001C4B13" w:rsidP="00D701CF">
      <w:pPr>
        <w:pStyle w:val="a3"/>
        <w:rPr>
          <w:color w:val="FFFFFF"/>
          <w:sz w:val="2"/>
          <w:szCs w:val="2"/>
          <w:rtl/>
        </w:rPr>
      </w:pPr>
      <w:r w:rsidRPr="001C4B13">
        <w:rPr>
          <w:color w:val="FFFFFF"/>
          <w:sz w:val="2"/>
          <w:szCs w:val="2"/>
          <w:rtl/>
        </w:rPr>
        <w:t>5129371</w:t>
      </w:r>
    </w:p>
    <w:p w14:paraId="4468BD89" w14:textId="77777777" w:rsidR="002D7B2F" w:rsidRPr="001C4B13" w:rsidRDefault="001C4B13" w:rsidP="00935C32">
      <w:pPr>
        <w:keepNext/>
        <w:rPr>
          <w:rFonts w:ascii="David" w:hAnsi="David"/>
          <w:color w:val="FFFFFF"/>
          <w:sz w:val="2"/>
          <w:szCs w:val="2"/>
          <w:rtl/>
        </w:rPr>
      </w:pPr>
      <w:r w:rsidRPr="001C4B13">
        <w:rPr>
          <w:rFonts w:ascii="David" w:hAnsi="David"/>
          <w:color w:val="FFFFFF"/>
          <w:sz w:val="2"/>
          <w:szCs w:val="2"/>
          <w:rtl/>
        </w:rPr>
        <w:t>54678313</w:t>
      </w:r>
    </w:p>
    <w:p w14:paraId="013C1CF8" w14:textId="77777777" w:rsidR="00935C32" w:rsidRPr="00935C32" w:rsidRDefault="00935C32" w:rsidP="00935C32">
      <w:pPr>
        <w:keepNext/>
        <w:rPr>
          <w:rFonts w:ascii="David" w:hAnsi="David"/>
          <w:color w:val="000000"/>
          <w:sz w:val="22"/>
          <w:szCs w:val="22"/>
          <w:rtl/>
        </w:rPr>
      </w:pPr>
      <w:r w:rsidRPr="00935C32">
        <w:rPr>
          <w:rFonts w:ascii="David" w:hAnsi="David"/>
          <w:color w:val="000000"/>
          <w:sz w:val="22"/>
          <w:szCs w:val="22"/>
          <w:rtl/>
        </w:rPr>
        <w:t>שרה דותן מרדכי לוי ירון לוי 54678313</w:t>
      </w:r>
    </w:p>
    <w:p w14:paraId="7A3014A8" w14:textId="77777777" w:rsidR="00935C32" w:rsidRDefault="00935C32" w:rsidP="00935C32">
      <w:r w:rsidRPr="00935C32">
        <w:rPr>
          <w:color w:val="000000"/>
          <w:rtl/>
        </w:rPr>
        <w:t>נוסח מסמך זה כפוף לשינויי ניסוח ועריכה</w:t>
      </w:r>
    </w:p>
    <w:p w14:paraId="21956493" w14:textId="77777777" w:rsidR="00935C32" w:rsidRDefault="00935C32" w:rsidP="00935C32">
      <w:pPr>
        <w:rPr>
          <w:rtl/>
        </w:rPr>
      </w:pPr>
    </w:p>
    <w:p w14:paraId="7B401DDC" w14:textId="77777777" w:rsidR="00935C32" w:rsidRDefault="00935C32" w:rsidP="00935C32">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65C6858B" w14:textId="77777777" w:rsidR="001C4B13" w:rsidRPr="001C4B13" w:rsidRDefault="001C4B13" w:rsidP="001C4B13">
      <w:pPr>
        <w:keepNext/>
        <w:rPr>
          <w:rFonts w:ascii="David" w:hAnsi="David"/>
          <w:color w:val="000000"/>
          <w:sz w:val="22"/>
          <w:szCs w:val="22"/>
          <w:rtl/>
        </w:rPr>
      </w:pPr>
    </w:p>
    <w:sectPr w:rsidR="001C4B13" w:rsidRPr="001C4B13" w:rsidSect="001C4B13">
      <w:headerReference w:type="even" r:id="rId81"/>
      <w:headerReference w:type="default" r:id="rId82"/>
      <w:footerReference w:type="even" r:id="rId83"/>
      <w:footerReference w:type="default" r:id="rId8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4734B" w14:textId="77777777" w:rsidR="00806354" w:rsidRDefault="00806354" w:rsidP="009B2EC4">
      <w:r>
        <w:separator/>
      </w:r>
    </w:p>
  </w:endnote>
  <w:endnote w:type="continuationSeparator" w:id="0">
    <w:p w14:paraId="64830935" w14:textId="77777777" w:rsidR="00806354" w:rsidRDefault="00806354" w:rsidP="009B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8075" w14:textId="77777777" w:rsidR="001C4B13" w:rsidRDefault="001C4B13" w:rsidP="001C4B1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DBBCE1" w14:textId="77777777" w:rsidR="00620678" w:rsidRPr="001C4B13" w:rsidRDefault="001C4B13" w:rsidP="001C4B13">
    <w:pPr>
      <w:pStyle w:val="a5"/>
      <w:pBdr>
        <w:top w:val="single" w:sz="4" w:space="1" w:color="auto"/>
        <w:between w:val="single" w:sz="4" w:space="0" w:color="auto"/>
      </w:pBdr>
      <w:spacing w:after="60"/>
      <w:jc w:val="center"/>
      <w:rPr>
        <w:rFonts w:ascii="FrankRuehl" w:hAnsi="FrankRuehl" w:cs="FrankRuehl"/>
        <w:color w:val="000000"/>
      </w:rPr>
    </w:pPr>
    <w:r w:rsidRPr="001C4B1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56AA3" w14:textId="77777777" w:rsidR="001C4B13" w:rsidRDefault="001C4B13" w:rsidP="001C4B1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4629">
      <w:rPr>
        <w:rFonts w:ascii="FrankRuehl" w:hAnsi="FrankRuehl" w:cs="FrankRuehl"/>
        <w:noProof/>
        <w:rtl/>
      </w:rPr>
      <w:t>1</w:t>
    </w:r>
    <w:r>
      <w:rPr>
        <w:rFonts w:ascii="FrankRuehl" w:hAnsi="FrankRuehl" w:cs="FrankRuehl"/>
        <w:rtl/>
      </w:rPr>
      <w:fldChar w:fldCharType="end"/>
    </w:r>
  </w:p>
  <w:p w14:paraId="2FC8C1F0" w14:textId="77777777" w:rsidR="00620678" w:rsidRPr="001C4B13" w:rsidRDefault="001C4B13" w:rsidP="001C4B13">
    <w:pPr>
      <w:pStyle w:val="a5"/>
      <w:pBdr>
        <w:top w:val="single" w:sz="4" w:space="1" w:color="auto"/>
        <w:between w:val="single" w:sz="4" w:space="0" w:color="auto"/>
      </w:pBdr>
      <w:spacing w:after="60"/>
      <w:jc w:val="center"/>
      <w:rPr>
        <w:rFonts w:ascii="FrankRuehl" w:hAnsi="FrankRuehl" w:cs="FrankRuehl"/>
        <w:color w:val="000000"/>
      </w:rPr>
    </w:pPr>
    <w:r w:rsidRPr="001C4B13">
      <w:rPr>
        <w:rFonts w:ascii="FrankRuehl" w:hAnsi="FrankRuehl" w:cs="FrankRuehl"/>
        <w:color w:val="000000"/>
      </w:rPr>
      <w:pict w14:anchorId="47645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4B64A" w14:textId="77777777" w:rsidR="00806354" w:rsidRDefault="00806354" w:rsidP="009B2EC4">
      <w:r>
        <w:separator/>
      </w:r>
    </w:p>
  </w:footnote>
  <w:footnote w:type="continuationSeparator" w:id="0">
    <w:p w14:paraId="5701DCFF" w14:textId="77777777" w:rsidR="00806354" w:rsidRDefault="00806354" w:rsidP="009B2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55DAE" w14:textId="77777777" w:rsidR="00935C32" w:rsidRPr="001C4B13" w:rsidRDefault="001C4B13" w:rsidP="001C4B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16644-04-16</w:t>
    </w:r>
    <w:r>
      <w:rPr>
        <w:rFonts w:ascii="David" w:hAnsi="David"/>
        <w:color w:val="000000"/>
        <w:sz w:val="22"/>
        <w:szCs w:val="22"/>
        <w:rtl/>
      </w:rPr>
      <w:tab/>
      <w:t xml:space="preserve"> מדינת ישראל נ' אור אדם קדושים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ED915" w14:textId="77777777" w:rsidR="00935C32" w:rsidRPr="001C4B13" w:rsidRDefault="001C4B13" w:rsidP="001C4B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16644-04-16</w:t>
    </w:r>
    <w:r>
      <w:rPr>
        <w:rFonts w:ascii="David" w:hAnsi="David"/>
        <w:color w:val="000000"/>
        <w:sz w:val="22"/>
        <w:szCs w:val="22"/>
        <w:rtl/>
      </w:rPr>
      <w:tab/>
      <w:t xml:space="preserve"> מדינת ישראל נ' אור אדם קדושים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93327"/>
    <w:multiLevelType w:val="hybridMultilevel"/>
    <w:tmpl w:val="5256475C"/>
    <w:lvl w:ilvl="0" w:tplc="9E06D2D2">
      <w:start w:val="1"/>
      <w:numFmt w:val="hebrew1"/>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23B03AC"/>
    <w:multiLevelType w:val="hybridMultilevel"/>
    <w:tmpl w:val="344E23DC"/>
    <w:lvl w:ilvl="0" w:tplc="B0729B6E">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5510162A"/>
    <w:multiLevelType w:val="hybridMultilevel"/>
    <w:tmpl w:val="24C85F3E"/>
    <w:lvl w:ilvl="0" w:tplc="148CA39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C003C6F"/>
    <w:multiLevelType w:val="hybridMultilevel"/>
    <w:tmpl w:val="5256475C"/>
    <w:lvl w:ilvl="0" w:tplc="9E06D2D2">
      <w:start w:val="1"/>
      <w:numFmt w:val="hebrew1"/>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EA07798"/>
    <w:multiLevelType w:val="hybridMultilevel"/>
    <w:tmpl w:val="86F88226"/>
    <w:lvl w:ilvl="0" w:tplc="5B70750E">
      <w:start w:val="14"/>
      <w:numFmt w:val="decimal"/>
      <w:lvlText w:val="%1."/>
      <w:lvlJc w:val="left"/>
      <w:pPr>
        <w:ind w:left="1211" w:hanging="360"/>
      </w:pPr>
      <w:rPr>
        <w:rFonts w:cs="David"/>
        <w:b/>
        <w:bCs/>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 w15:restartNumberingAfterBreak="0">
    <w:nsid w:val="7A2A6FA1"/>
    <w:multiLevelType w:val="hybridMultilevel"/>
    <w:tmpl w:val="344E23DC"/>
    <w:lvl w:ilvl="0" w:tplc="B0729B6E">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7EA4279E"/>
    <w:multiLevelType w:val="hybridMultilevel"/>
    <w:tmpl w:val="24C85F3E"/>
    <w:lvl w:ilvl="0" w:tplc="148CA39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59611107">
    <w:abstractNumId w:val="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07969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87876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24701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4179721">
    <w:abstractNumId w:val="2"/>
  </w:num>
  <w:num w:numId="6" w16cid:durableId="2040159997">
    <w:abstractNumId w:val="0"/>
  </w:num>
  <w:num w:numId="7" w16cid:durableId="135503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01CF"/>
    <w:rsid w:val="001C4B13"/>
    <w:rsid w:val="002D7B2F"/>
    <w:rsid w:val="003B4629"/>
    <w:rsid w:val="00620678"/>
    <w:rsid w:val="00806354"/>
    <w:rsid w:val="00935C32"/>
    <w:rsid w:val="009B2EC4"/>
    <w:rsid w:val="00BA16A0"/>
    <w:rsid w:val="00C92914"/>
    <w:rsid w:val="00D701CF"/>
    <w:rsid w:val="00E96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786AB9"/>
  <w15:chartTrackingRefBased/>
  <w15:docId w15:val="{40D9961E-7C75-4093-A0C4-79E72A4F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01C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01CF"/>
    <w:pPr>
      <w:tabs>
        <w:tab w:val="center" w:pos="4153"/>
        <w:tab w:val="right" w:pos="8306"/>
      </w:tabs>
    </w:pPr>
  </w:style>
  <w:style w:type="character" w:customStyle="1" w:styleId="a4">
    <w:name w:val="כותרת עליונה תו"/>
    <w:link w:val="a3"/>
    <w:rsid w:val="00D701CF"/>
    <w:rPr>
      <w:rFonts w:ascii="Times New Roman" w:eastAsia="Times New Roman" w:hAnsi="Times New Roman" w:cs="David"/>
      <w:sz w:val="24"/>
      <w:szCs w:val="24"/>
    </w:rPr>
  </w:style>
  <w:style w:type="paragraph" w:styleId="a5">
    <w:name w:val="footer"/>
    <w:basedOn w:val="a"/>
    <w:link w:val="a6"/>
    <w:rsid w:val="00D701CF"/>
    <w:pPr>
      <w:tabs>
        <w:tab w:val="center" w:pos="4153"/>
        <w:tab w:val="right" w:pos="8306"/>
      </w:tabs>
    </w:pPr>
  </w:style>
  <w:style w:type="character" w:customStyle="1" w:styleId="a6">
    <w:name w:val="כותרת תחתונה תו"/>
    <w:link w:val="a5"/>
    <w:rsid w:val="00D701CF"/>
    <w:rPr>
      <w:rFonts w:ascii="Times New Roman" w:eastAsia="Times New Roman" w:hAnsi="Times New Roman" w:cs="David"/>
      <w:sz w:val="24"/>
      <w:szCs w:val="24"/>
    </w:rPr>
  </w:style>
  <w:style w:type="table" w:styleId="a7">
    <w:name w:val="Table Grid"/>
    <w:basedOn w:val="a1"/>
    <w:rsid w:val="00D701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701CF"/>
  </w:style>
  <w:style w:type="paragraph" w:customStyle="1" w:styleId="12">
    <w:name w:val="רגיל + ‏12 נק'"/>
    <w:aliases w:val="מיושר לשני הצדדים,מרווח בין שורות:  שורה וחצי"/>
    <w:basedOn w:val="a"/>
    <w:rsid w:val="00D701CF"/>
    <w:rPr>
      <w:b/>
      <w:bCs/>
      <w:u w:val="single"/>
    </w:rPr>
  </w:style>
  <w:style w:type="character" w:customStyle="1" w:styleId="TimesNewRomanTimesNewRoman">
    <w:name w:val="סגנון (לטיני) Times New Roman (עברית ושפות אחרות) Times New Roman..."/>
    <w:rsid w:val="00D701CF"/>
    <w:rPr>
      <w:rFonts w:ascii="Times New Roman" w:hAnsi="Times New Roman" w:cs="David" w:hint="default"/>
      <w:b/>
      <w:bCs/>
      <w:sz w:val="26"/>
      <w:szCs w:val="26"/>
    </w:rPr>
  </w:style>
  <w:style w:type="character" w:styleId="Hyperlink">
    <w:name w:val="Hyperlink"/>
    <w:rsid w:val="00D701CF"/>
    <w:rPr>
      <w:color w:val="0000FF"/>
      <w:u w:val="single"/>
    </w:rPr>
  </w:style>
  <w:style w:type="paragraph" w:styleId="a9">
    <w:name w:val="List Paragraph"/>
    <w:basedOn w:val="a"/>
    <w:qFormat/>
    <w:rsid w:val="00D701CF"/>
    <w:pPr>
      <w:ind w:left="720"/>
      <w:contextualSpacing/>
    </w:pPr>
  </w:style>
  <w:style w:type="paragraph" w:customStyle="1" w:styleId="1">
    <w:name w:val="פיסקת רשימה1"/>
    <w:basedOn w:val="a"/>
    <w:rsid w:val="00D701CF"/>
    <w:pPr>
      <w:spacing w:after="240" w:line="360" w:lineRule="auto"/>
      <w:ind w:left="720" w:hanging="425"/>
      <w:jc w:val="both"/>
    </w:pPr>
    <w:rPr>
      <w:rFonts w:ascii="Calibri" w:hAnsi="Calibri" w:cs="Arial"/>
      <w:sz w:val="22"/>
      <w:szCs w:val="22"/>
    </w:rPr>
  </w:style>
  <w:style w:type="character" w:styleId="aa">
    <w:name w:val="Unresolved Mention"/>
    <w:rsid w:val="00935C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329.a.2" TargetMode="External"/><Relationship Id="rId42" Type="http://schemas.openxmlformats.org/officeDocument/2006/relationships/hyperlink" Target="http://www.nevo.co.il/case/4749386" TargetMode="External"/><Relationship Id="rId47" Type="http://schemas.openxmlformats.org/officeDocument/2006/relationships/hyperlink" Target="http://www.nevo.co.il/case/13114097" TargetMode="External"/><Relationship Id="rId63" Type="http://schemas.openxmlformats.org/officeDocument/2006/relationships/hyperlink" Target="http://www.nevo.co.il/law/70301/40g" TargetMode="External"/><Relationship Id="rId68" Type="http://schemas.openxmlformats.org/officeDocument/2006/relationships/hyperlink" Target="http://www.nevo.co.il/case/20291305" TargetMode="External"/><Relationship Id="rId84" Type="http://schemas.openxmlformats.org/officeDocument/2006/relationships/footer" Target="footer2.xml"/><Relationship Id="rId16" Type="http://schemas.openxmlformats.org/officeDocument/2006/relationships/hyperlink" Target="http://www.nevo.co.il/law/70301/144.b"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260" TargetMode="External"/><Relationship Id="rId37" Type="http://schemas.openxmlformats.org/officeDocument/2006/relationships/hyperlink" Target="http://www.nevo.co.il/case/20032343"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5573417" TargetMode="External"/><Relationship Id="rId74" Type="http://schemas.openxmlformats.org/officeDocument/2006/relationships/hyperlink" Target="http://www.nevo.co.il/case/21625087" TargetMode="External"/><Relationship Id="rId79" Type="http://schemas.openxmlformats.org/officeDocument/2006/relationships/hyperlink" Target="http://www.nevo.co.il/case/4749386" TargetMode="External"/><Relationship Id="rId5" Type="http://schemas.openxmlformats.org/officeDocument/2006/relationships/footnotes" Target="footnotes.xml"/><Relationship Id="rId19" Type="http://schemas.openxmlformats.org/officeDocument/2006/relationships/hyperlink" Target="http://www.nevo.co.il/law/70301/287.b" TargetMode="External"/><Relationship Id="rId14" Type="http://schemas.openxmlformats.org/officeDocument/2006/relationships/hyperlink" Target="http://www.nevo.co.il/law/70301/40g"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70301/329.a.1"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case/4749386" TargetMode="External"/><Relationship Id="rId43" Type="http://schemas.openxmlformats.org/officeDocument/2006/relationships/hyperlink" Target="http://www.nevo.co.il/case/21573563" TargetMode="External"/><Relationship Id="rId48" Type="http://schemas.openxmlformats.org/officeDocument/2006/relationships/hyperlink" Target="http://www.nevo.co.il/case/21477251"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40.d.;40.e" TargetMode="External"/><Relationship Id="rId69" Type="http://schemas.openxmlformats.org/officeDocument/2006/relationships/hyperlink" Target="http://www.nevo.co.il/case/20450586" TargetMode="External"/><Relationship Id="rId77" Type="http://schemas.openxmlformats.org/officeDocument/2006/relationships/hyperlink" Target="http://www.nevo.co.il/case/5573417" TargetMode="External"/><Relationship Id="rId8" Type="http://schemas.openxmlformats.org/officeDocument/2006/relationships/hyperlink" Target="http://www.nevo.co.il/law/70301/40.d." TargetMode="External"/><Relationship Id="rId51" Type="http://schemas.openxmlformats.org/officeDocument/2006/relationships/hyperlink" Target="http://www.nevo.co.il/case/4787630" TargetMode="External"/><Relationship Id="rId72" Type="http://schemas.openxmlformats.org/officeDocument/2006/relationships/hyperlink" Target="http://www.nevo.co.il/case/5753941"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70301/244"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law/70301/244" TargetMode="External"/><Relationship Id="rId38" Type="http://schemas.openxmlformats.org/officeDocument/2006/relationships/hyperlink" Target="http://www.nevo.co.il/case/18749756" TargetMode="External"/><Relationship Id="rId46" Type="http://schemas.openxmlformats.org/officeDocument/2006/relationships/hyperlink" Target="http://www.nevo.co.il/case/17916668" TargetMode="External"/><Relationship Id="rId59" Type="http://schemas.openxmlformats.org/officeDocument/2006/relationships/hyperlink" Target="http://www.nevo.co.il/case/7730704" TargetMode="External"/><Relationship Id="rId67" Type="http://schemas.openxmlformats.org/officeDocument/2006/relationships/hyperlink" Target="http://www.nevo.co.il/case/13114097" TargetMode="External"/><Relationship Id="rId20" Type="http://schemas.openxmlformats.org/officeDocument/2006/relationships/hyperlink" Target="http://www.nevo.co.il/law/70301/329.a.1" TargetMode="External"/><Relationship Id="rId41" Type="http://schemas.openxmlformats.org/officeDocument/2006/relationships/hyperlink" Target="http://www.nevo.co.il/case/5753941" TargetMode="External"/><Relationship Id="rId54" Type="http://schemas.openxmlformats.org/officeDocument/2006/relationships/hyperlink" Target="http://www.nevo.co.il/law/70301/40c.a" TargetMode="External"/><Relationship Id="rId62" Type="http://schemas.openxmlformats.org/officeDocument/2006/relationships/hyperlink" Target="http://www.nevo.co.il/law/70301/40f" TargetMode="External"/><Relationship Id="rId70" Type="http://schemas.openxmlformats.org/officeDocument/2006/relationships/hyperlink" Target="http://www.nevo.co.il/case/20032343" TargetMode="External"/><Relationship Id="rId75" Type="http://schemas.openxmlformats.org/officeDocument/2006/relationships/hyperlink" Target="http://www.nevo.co.il/case/17916668"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law/70301/329.a.2" TargetMode="External"/><Relationship Id="rId36" Type="http://schemas.openxmlformats.org/officeDocument/2006/relationships/hyperlink" Target="http://www.nevo.co.il/case/4749386" TargetMode="External"/><Relationship Id="rId49" Type="http://schemas.openxmlformats.org/officeDocument/2006/relationships/hyperlink" Target="http://www.nevo.co.il/case/20450586" TargetMode="External"/><Relationship Id="rId57" Type="http://schemas.openxmlformats.org/officeDocument/2006/relationships/hyperlink" Target="http://www.nevo.co.il/case/6950458"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287.b" TargetMode="External"/><Relationship Id="rId44" Type="http://schemas.openxmlformats.org/officeDocument/2006/relationships/hyperlink" Target="http://www.nevo.co.il/case/16980206" TargetMode="External"/><Relationship Id="rId52" Type="http://schemas.openxmlformats.org/officeDocument/2006/relationships/hyperlink" Target="http://www.nevo.co.il/law/70301/40b" TargetMode="External"/><Relationship Id="rId60" Type="http://schemas.openxmlformats.org/officeDocument/2006/relationships/hyperlink" Target="http://www.nevo.co.il/law/70301/40c.b" TargetMode="External"/><Relationship Id="rId65" Type="http://schemas.openxmlformats.org/officeDocument/2006/relationships/hyperlink" Target="http://www.nevo.co.il/law/70301/40jc.b" TargetMode="External"/><Relationship Id="rId73" Type="http://schemas.openxmlformats.org/officeDocument/2006/relationships/hyperlink" Target="http://www.nevo.co.il/case/16980206" TargetMode="External"/><Relationship Id="rId78" Type="http://schemas.openxmlformats.org/officeDocument/2006/relationships/hyperlink" Target="http://www.nevo.co.il/case/4749386"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260" TargetMode="External"/><Relationship Id="rId39" Type="http://schemas.openxmlformats.org/officeDocument/2006/relationships/hyperlink" Target="http://www.nevo.co.il/case/18653715" TargetMode="External"/><Relationship Id="rId34" Type="http://schemas.openxmlformats.org/officeDocument/2006/relationships/hyperlink" Target="http://www.nevo.co.il/case/20462239" TargetMode="External"/><Relationship Id="rId50" Type="http://schemas.openxmlformats.org/officeDocument/2006/relationships/hyperlink" Target="http://www.nevo.co.il/case/11206426" TargetMode="External"/><Relationship Id="rId55" Type="http://schemas.openxmlformats.org/officeDocument/2006/relationships/hyperlink" Target="http://www.nevo.co.il/law/70301/40i" TargetMode="External"/><Relationship Id="rId76" Type="http://schemas.openxmlformats.org/officeDocument/2006/relationships/hyperlink" Target="http://www.nevo.co.il/case/21573563" TargetMode="External"/><Relationship Id="rId7" Type="http://schemas.openxmlformats.org/officeDocument/2006/relationships/hyperlink" Target="http://www.nevo.co.il/law/70301" TargetMode="External"/><Relationship Id="rId71" Type="http://schemas.openxmlformats.org/officeDocument/2006/relationships/hyperlink" Target="http://www.nevo.co.il/case/18749756" TargetMode="External"/><Relationship Id="rId2" Type="http://schemas.openxmlformats.org/officeDocument/2006/relationships/styles" Target="styles.xml"/><Relationship Id="rId29" Type="http://schemas.openxmlformats.org/officeDocument/2006/relationships/hyperlink" Target="http://www.nevo.co.il/law/70301/244" TargetMode="External"/><Relationship Id="rId24" Type="http://schemas.openxmlformats.org/officeDocument/2006/relationships/hyperlink" Target="http://www.nevo.co.il/law/70301/499.a.1" TargetMode="External"/><Relationship Id="rId40" Type="http://schemas.openxmlformats.org/officeDocument/2006/relationships/hyperlink" Target="http://www.nevo.co.il/case/5576705" TargetMode="External"/><Relationship Id="rId45" Type="http://schemas.openxmlformats.org/officeDocument/2006/relationships/hyperlink" Target="http://www.nevo.co.il/case/21625087" TargetMode="External"/><Relationship Id="rId66" Type="http://schemas.openxmlformats.org/officeDocument/2006/relationships/hyperlink" Target="http://www.nevo.co.il/law/70301" TargetMode="External"/><Relationship Id="rId61" Type="http://schemas.openxmlformats.org/officeDocument/2006/relationships/hyperlink" Target="http://www.nevo.co.il/law/70301/40ja"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5040</Words>
  <Characters>25203</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30183</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3473522</vt:i4>
      </vt:variant>
      <vt:variant>
        <vt:i4>216</vt:i4>
      </vt:variant>
      <vt:variant>
        <vt:i4>0</vt:i4>
      </vt:variant>
      <vt:variant>
        <vt:i4>5</vt:i4>
      </vt:variant>
      <vt:variant>
        <vt:lpwstr>http://www.nevo.co.il/case/4749386</vt:lpwstr>
      </vt:variant>
      <vt:variant>
        <vt:lpwstr/>
      </vt:variant>
      <vt:variant>
        <vt:i4>3473522</vt:i4>
      </vt:variant>
      <vt:variant>
        <vt:i4>213</vt:i4>
      </vt:variant>
      <vt:variant>
        <vt:i4>0</vt:i4>
      </vt:variant>
      <vt:variant>
        <vt:i4>5</vt:i4>
      </vt:variant>
      <vt:variant>
        <vt:lpwstr>http://www.nevo.co.il/case/4749386</vt:lpwstr>
      </vt:variant>
      <vt:variant>
        <vt:lpwstr/>
      </vt:variant>
      <vt:variant>
        <vt:i4>3211379</vt:i4>
      </vt:variant>
      <vt:variant>
        <vt:i4>210</vt:i4>
      </vt:variant>
      <vt:variant>
        <vt:i4>0</vt:i4>
      </vt:variant>
      <vt:variant>
        <vt:i4>5</vt:i4>
      </vt:variant>
      <vt:variant>
        <vt:lpwstr>http://www.nevo.co.il/case/5573417</vt:lpwstr>
      </vt:variant>
      <vt:variant>
        <vt:lpwstr/>
      </vt:variant>
      <vt:variant>
        <vt:i4>3276919</vt:i4>
      </vt:variant>
      <vt:variant>
        <vt:i4>207</vt:i4>
      </vt:variant>
      <vt:variant>
        <vt:i4>0</vt:i4>
      </vt:variant>
      <vt:variant>
        <vt:i4>5</vt:i4>
      </vt:variant>
      <vt:variant>
        <vt:lpwstr>http://www.nevo.co.il/case/21573563</vt:lpwstr>
      </vt:variant>
      <vt:variant>
        <vt:lpwstr/>
      </vt:variant>
      <vt:variant>
        <vt:i4>3670132</vt:i4>
      </vt:variant>
      <vt:variant>
        <vt:i4>204</vt:i4>
      </vt:variant>
      <vt:variant>
        <vt:i4>0</vt:i4>
      </vt:variant>
      <vt:variant>
        <vt:i4>5</vt:i4>
      </vt:variant>
      <vt:variant>
        <vt:lpwstr>http://www.nevo.co.il/case/17916668</vt:lpwstr>
      </vt:variant>
      <vt:variant>
        <vt:lpwstr/>
      </vt:variant>
      <vt:variant>
        <vt:i4>3735671</vt:i4>
      </vt:variant>
      <vt:variant>
        <vt:i4>201</vt:i4>
      </vt:variant>
      <vt:variant>
        <vt:i4>0</vt:i4>
      </vt:variant>
      <vt:variant>
        <vt:i4>5</vt:i4>
      </vt:variant>
      <vt:variant>
        <vt:lpwstr>http://www.nevo.co.il/case/21625087</vt:lpwstr>
      </vt:variant>
      <vt:variant>
        <vt:lpwstr/>
      </vt:variant>
      <vt:variant>
        <vt:i4>3670136</vt:i4>
      </vt:variant>
      <vt:variant>
        <vt:i4>198</vt:i4>
      </vt:variant>
      <vt:variant>
        <vt:i4>0</vt:i4>
      </vt:variant>
      <vt:variant>
        <vt:i4>5</vt:i4>
      </vt:variant>
      <vt:variant>
        <vt:lpwstr>http://www.nevo.co.il/case/16980206</vt:lpwstr>
      </vt:variant>
      <vt:variant>
        <vt:lpwstr/>
      </vt:variant>
      <vt:variant>
        <vt:i4>3670132</vt:i4>
      </vt:variant>
      <vt:variant>
        <vt:i4>195</vt:i4>
      </vt:variant>
      <vt:variant>
        <vt:i4>0</vt:i4>
      </vt:variant>
      <vt:variant>
        <vt:i4>5</vt:i4>
      </vt:variant>
      <vt:variant>
        <vt:lpwstr>http://www.nevo.co.il/case/5753941</vt:lpwstr>
      </vt:variant>
      <vt:variant>
        <vt:lpwstr/>
      </vt:variant>
      <vt:variant>
        <vt:i4>3801215</vt:i4>
      </vt:variant>
      <vt:variant>
        <vt:i4>192</vt:i4>
      </vt:variant>
      <vt:variant>
        <vt:i4>0</vt:i4>
      </vt:variant>
      <vt:variant>
        <vt:i4>5</vt:i4>
      </vt:variant>
      <vt:variant>
        <vt:lpwstr>http://www.nevo.co.il/case/18749756</vt:lpwstr>
      </vt:variant>
      <vt:variant>
        <vt:lpwstr/>
      </vt:variant>
      <vt:variant>
        <vt:i4>3407988</vt:i4>
      </vt:variant>
      <vt:variant>
        <vt:i4>189</vt:i4>
      </vt:variant>
      <vt:variant>
        <vt:i4>0</vt:i4>
      </vt:variant>
      <vt:variant>
        <vt:i4>5</vt:i4>
      </vt:variant>
      <vt:variant>
        <vt:lpwstr>http://www.nevo.co.il/case/20032343</vt:lpwstr>
      </vt:variant>
      <vt:variant>
        <vt:lpwstr/>
      </vt:variant>
      <vt:variant>
        <vt:i4>4063348</vt:i4>
      </vt:variant>
      <vt:variant>
        <vt:i4>186</vt:i4>
      </vt:variant>
      <vt:variant>
        <vt:i4>0</vt:i4>
      </vt:variant>
      <vt:variant>
        <vt:i4>5</vt:i4>
      </vt:variant>
      <vt:variant>
        <vt:lpwstr>http://www.nevo.co.il/case/20450586</vt:lpwstr>
      </vt:variant>
      <vt:variant>
        <vt:lpwstr/>
      </vt:variant>
      <vt:variant>
        <vt:i4>3211390</vt:i4>
      </vt:variant>
      <vt:variant>
        <vt:i4>183</vt:i4>
      </vt:variant>
      <vt:variant>
        <vt:i4>0</vt:i4>
      </vt:variant>
      <vt:variant>
        <vt:i4>5</vt:i4>
      </vt:variant>
      <vt:variant>
        <vt:lpwstr>http://www.nevo.co.il/case/20291305</vt:lpwstr>
      </vt:variant>
      <vt:variant>
        <vt:lpwstr/>
      </vt:variant>
      <vt:variant>
        <vt:i4>3997814</vt:i4>
      </vt:variant>
      <vt:variant>
        <vt:i4>180</vt:i4>
      </vt:variant>
      <vt:variant>
        <vt:i4>0</vt:i4>
      </vt:variant>
      <vt:variant>
        <vt:i4>5</vt:i4>
      </vt:variant>
      <vt:variant>
        <vt:lpwstr>http://www.nevo.co.il/case/13114097</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6553637</vt:i4>
      </vt:variant>
      <vt:variant>
        <vt:i4>174</vt:i4>
      </vt:variant>
      <vt:variant>
        <vt:i4>0</vt:i4>
      </vt:variant>
      <vt:variant>
        <vt:i4>5</vt:i4>
      </vt:variant>
      <vt:variant>
        <vt:lpwstr>http://www.nevo.co.il/law/70301/40jc.b</vt:lpwstr>
      </vt:variant>
      <vt:variant>
        <vt:lpwstr/>
      </vt:variant>
      <vt:variant>
        <vt:i4>7274619</vt:i4>
      </vt:variant>
      <vt:variant>
        <vt:i4>171</vt:i4>
      </vt:variant>
      <vt:variant>
        <vt:i4>0</vt:i4>
      </vt:variant>
      <vt:variant>
        <vt:i4>5</vt:i4>
      </vt:variant>
      <vt:variant>
        <vt:lpwstr>http://www.nevo.co.il/law/70301/40.d.;40.e</vt:lpwstr>
      </vt:variant>
      <vt:variant>
        <vt:lpwstr/>
      </vt:variant>
      <vt:variant>
        <vt:i4>6619233</vt:i4>
      </vt:variant>
      <vt:variant>
        <vt:i4>168</vt:i4>
      </vt:variant>
      <vt:variant>
        <vt:i4>0</vt:i4>
      </vt:variant>
      <vt:variant>
        <vt:i4>5</vt:i4>
      </vt:variant>
      <vt:variant>
        <vt:lpwstr>http://www.nevo.co.il/law/70301/40g</vt:lpwstr>
      </vt:variant>
      <vt:variant>
        <vt:lpwstr/>
      </vt:variant>
      <vt:variant>
        <vt:i4>6619233</vt:i4>
      </vt:variant>
      <vt:variant>
        <vt:i4>165</vt:i4>
      </vt:variant>
      <vt:variant>
        <vt:i4>0</vt:i4>
      </vt:variant>
      <vt:variant>
        <vt:i4>5</vt:i4>
      </vt:variant>
      <vt:variant>
        <vt:lpwstr>http://www.nevo.co.il/law/70301/40f</vt:lpwstr>
      </vt:variant>
      <vt:variant>
        <vt:lpwstr/>
      </vt:variant>
      <vt:variant>
        <vt:i4>262155</vt:i4>
      </vt:variant>
      <vt:variant>
        <vt:i4>162</vt:i4>
      </vt:variant>
      <vt:variant>
        <vt:i4>0</vt:i4>
      </vt:variant>
      <vt:variant>
        <vt:i4>5</vt:i4>
      </vt:variant>
      <vt:variant>
        <vt:lpwstr>http://www.nevo.co.il/law/70301/40ja</vt:lpwstr>
      </vt:variant>
      <vt:variant>
        <vt:lpwstr/>
      </vt:variant>
      <vt:variant>
        <vt:i4>4915202</vt:i4>
      </vt:variant>
      <vt:variant>
        <vt:i4>159</vt:i4>
      </vt:variant>
      <vt:variant>
        <vt:i4>0</vt:i4>
      </vt:variant>
      <vt:variant>
        <vt:i4>5</vt:i4>
      </vt:variant>
      <vt:variant>
        <vt:lpwstr>http://www.nevo.co.il/law/70301/40c.b</vt:lpwstr>
      </vt:variant>
      <vt:variant>
        <vt:lpwstr/>
      </vt:variant>
      <vt:variant>
        <vt:i4>3604595</vt:i4>
      </vt:variant>
      <vt:variant>
        <vt:i4>156</vt:i4>
      </vt:variant>
      <vt:variant>
        <vt:i4>0</vt:i4>
      </vt:variant>
      <vt:variant>
        <vt:i4>5</vt:i4>
      </vt:variant>
      <vt:variant>
        <vt:lpwstr>http://www.nevo.co.il/case/7730704</vt:lpwstr>
      </vt:variant>
      <vt:variant>
        <vt:lpwstr/>
      </vt:variant>
      <vt:variant>
        <vt:i4>3211379</vt:i4>
      </vt:variant>
      <vt:variant>
        <vt:i4>153</vt:i4>
      </vt:variant>
      <vt:variant>
        <vt:i4>0</vt:i4>
      </vt:variant>
      <vt:variant>
        <vt:i4>5</vt:i4>
      </vt:variant>
      <vt:variant>
        <vt:lpwstr>http://www.nevo.co.il/case/5573417</vt:lpwstr>
      </vt:variant>
      <vt:variant>
        <vt:lpwstr/>
      </vt:variant>
      <vt:variant>
        <vt:i4>4128888</vt:i4>
      </vt:variant>
      <vt:variant>
        <vt:i4>150</vt:i4>
      </vt:variant>
      <vt:variant>
        <vt:i4>0</vt:i4>
      </vt:variant>
      <vt:variant>
        <vt:i4>5</vt:i4>
      </vt:variant>
      <vt:variant>
        <vt:lpwstr>http://www.nevo.co.il/case/6950458</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http://www.nevo.co.il/law/70301/40i</vt:lpwstr>
      </vt:variant>
      <vt:variant>
        <vt:lpwstr/>
      </vt:variant>
      <vt:variant>
        <vt:i4>4915202</vt:i4>
      </vt:variant>
      <vt:variant>
        <vt:i4>141</vt:i4>
      </vt:variant>
      <vt:variant>
        <vt:i4>0</vt:i4>
      </vt:variant>
      <vt:variant>
        <vt:i4>5</vt:i4>
      </vt:variant>
      <vt:variant>
        <vt:lpwstr>http://www.nevo.co.il/law/70301/40c.a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http://www.nevo.co.il/law/70301/40b</vt:lpwstr>
      </vt:variant>
      <vt:variant>
        <vt:lpwstr/>
      </vt:variant>
      <vt:variant>
        <vt:i4>3801207</vt:i4>
      </vt:variant>
      <vt:variant>
        <vt:i4>132</vt:i4>
      </vt:variant>
      <vt:variant>
        <vt:i4>0</vt:i4>
      </vt:variant>
      <vt:variant>
        <vt:i4>5</vt:i4>
      </vt:variant>
      <vt:variant>
        <vt:lpwstr>http://www.nevo.co.il/case/4787630</vt:lpwstr>
      </vt:variant>
      <vt:variant>
        <vt:lpwstr/>
      </vt:variant>
      <vt:variant>
        <vt:i4>3604593</vt:i4>
      </vt:variant>
      <vt:variant>
        <vt:i4>129</vt:i4>
      </vt:variant>
      <vt:variant>
        <vt:i4>0</vt:i4>
      </vt:variant>
      <vt:variant>
        <vt:i4>5</vt:i4>
      </vt:variant>
      <vt:variant>
        <vt:lpwstr>http://www.nevo.co.il/case/11206426</vt:lpwstr>
      </vt:variant>
      <vt:variant>
        <vt:lpwstr/>
      </vt:variant>
      <vt:variant>
        <vt:i4>4063348</vt:i4>
      </vt:variant>
      <vt:variant>
        <vt:i4>126</vt:i4>
      </vt:variant>
      <vt:variant>
        <vt:i4>0</vt:i4>
      </vt:variant>
      <vt:variant>
        <vt:i4>5</vt:i4>
      </vt:variant>
      <vt:variant>
        <vt:lpwstr>http://www.nevo.co.il/case/20450586</vt:lpwstr>
      </vt:variant>
      <vt:variant>
        <vt:lpwstr/>
      </vt:variant>
      <vt:variant>
        <vt:i4>3407984</vt:i4>
      </vt:variant>
      <vt:variant>
        <vt:i4>123</vt:i4>
      </vt:variant>
      <vt:variant>
        <vt:i4>0</vt:i4>
      </vt:variant>
      <vt:variant>
        <vt:i4>5</vt:i4>
      </vt:variant>
      <vt:variant>
        <vt:lpwstr>http://www.nevo.co.il/case/21477251</vt:lpwstr>
      </vt:variant>
      <vt:variant>
        <vt:lpwstr/>
      </vt:variant>
      <vt:variant>
        <vt:i4>3997814</vt:i4>
      </vt:variant>
      <vt:variant>
        <vt:i4>120</vt:i4>
      </vt:variant>
      <vt:variant>
        <vt:i4>0</vt:i4>
      </vt:variant>
      <vt:variant>
        <vt:i4>5</vt:i4>
      </vt:variant>
      <vt:variant>
        <vt:lpwstr>http://www.nevo.co.il/case/13114097</vt:lpwstr>
      </vt:variant>
      <vt:variant>
        <vt:lpwstr/>
      </vt:variant>
      <vt:variant>
        <vt:i4>3670132</vt:i4>
      </vt:variant>
      <vt:variant>
        <vt:i4>117</vt:i4>
      </vt:variant>
      <vt:variant>
        <vt:i4>0</vt:i4>
      </vt:variant>
      <vt:variant>
        <vt:i4>5</vt:i4>
      </vt:variant>
      <vt:variant>
        <vt:lpwstr>http://www.nevo.co.il/case/17916668</vt:lpwstr>
      </vt:variant>
      <vt:variant>
        <vt:lpwstr/>
      </vt:variant>
      <vt:variant>
        <vt:i4>3735671</vt:i4>
      </vt:variant>
      <vt:variant>
        <vt:i4>114</vt:i4>
      </vt:variant>
      <vt:variant>
        <vt:i4>0</vt:i4>
      </vt:variant>
      <vt:variant>
        <vt:i4>5</vt:i4>
      </vt:variant>
      <vt:variant>
        <vt:lpwstr>http://www.nevo.co.il/case/21625087</vt:lpwstr>
      </vt:variant>
      <vt:variant>
        <vt:lpwstr/>
      </vt:variant>
      <vt:variant>
        <vt:i4>3670136</vt:i4>
      </vt:variant>
      <vt:variant>
        <vt:i4>111</vt:i4>
      </vt:variant>
      <vt:variant>
        <vt:i4>0</vt:i4>
      </vt:variant>
      <vt:variant>
        <vt:i4>5</vt:i4>
      </vt:variant>
      <vt:variant>
        <vt:lpwstr>http://www.nevo.co.il/case/16980206</vt:lpwstr>
      </vt:variant>
      <vt:variant>
        <vt:lpwstr/>
      </vt:variant>
      <vt:variant>
        <vt:i4>3276919</vt:i4>
      </vt:variant>
      <vt:variant>
        <vt:i4>108</vt:i4>
      </vt:variant>
      <vt:variant>
        <vt:i4>0</vt:i4>
      </vt:variant>
      <vt:variant>
        <vt:i4>5</vt:i4>
      </vt:variant>
      <vt:variant>
        <vt:lpwstr>http://www.nevo.co.il/case/21573563</vt:lpwstr>
      </vt:variant>
      <vt:variant>
        <vt:lpwstr/>
      </vt:variant>
      <vt:variant>
        <vt:i4>3473522</vt:i4>
      </vt:variant>
      <vt:variant>
        <vt:i4>105</vt:i4>
      </vt:variant>
      <vt:variant>
        <vt:i4>0</vt:i4>
      </vt:variant>
      <vt:variant>
        <vt:i4>5</vt:i4>
      </vt:variant>
      <vt:variant>
        <vt:lpwstr>http://www.nevo.co.il/case/4749386</vt:lpwstr>
      </vt:variant>
      <vt:variant>
        <vt:lpwstr/>
      </vt:variant>
      <vt:variant>
        <vt:i4>3670132</vt:i4>
      </vt:variant>
      <vt:variant>
        <vt:i4>102</vt:i4>
      </vt:variant>
      <vt:variant>
        <vt:i4>0</vt:i4>
      </vt:variant>
      <vt:variant>
        <vt:i4>5</vt:i4>
      </vt:variant>
      <vt:variant>
        <vt:lpwstr>http://www.nevo.co.il/case/5753941</vt:lpwstr>
      </vt:variant>
      <vt:variant>
        <vt:lpwstr/>
      </vt:variant>
      <vt:variant>
        <vt:i4>3145847</vt:i4>
      </vt:variant>
      <vt:variant>
        <vt:i4>99</vt:i4>
      </vt:variant>
      <vt:variant>
        <vt:i4>0</vt:i4>
      </vt:variant>
      <vt:variant>
        <vt:i4>5</vt:i4>
      </vt:variant>
      <vt:variant>
        <vt:lpwstr>http://www.nevo.co.il/case/5576705</vt:lpwstr>
      </vt:variant>
      <vt:variant>
        <vt:lpwstr/>
      </vt:variant>
      <vt:variant>
        <vt:i4>3473534</vt:i4>
      </vt:variant>
      <vt:variant>
        <vt:i4>96</vt:i4>
      </vt:variant>
      <vt:variant>
        <vt:i4>0</vt:i4>
      </vt:variant>
      <vt:variant>
        <vt:i4>5</vt:i4>
      </vt:variant>
      <vt:variant>
        <vt:lpwstr>http://www.nevo.co.il/case/18653715</vt:lpwstr>
      </vt:variant>
      <vt:variant>
        <vt:lpwstr/>
      </vt:variant>
      <vt:variant>
        <vt:i4>3801215</vt:i4>
      </vt:variant>
      <vt:variant>
        <vt:i4>93</vt:i4>
      </vt:variant>
      <vt:variant>
        <vt:i4>0</vt:i4>
      </vt:variant>
      <vt:variant>
        <vt:i4>5</vt:i4>
      </vt:variant>
      <vt:variant>
        <vt:lpwstr>http://www.nevo.co.il/case/18749756</vt:lpwstr>
      </vt:variant>
      <vt:variant>
        <vt:lpwstr/>
      </vt:variant>
      <vt:variant>
        <vt:i4>3407988</vt:i4>
      </vt:variant>
      <vt:variant>
        <vt:i4>90</vt:i4>
      </vt:variant>
      <vt:variant>
        <vt:i4>0</vt:i4>
      </vt:variant>
      <vt:variant>
        <vt:i4>5</vt:i4>
      </vt:variant>
      <vt:variant>
        <vt:lpwstr>http://www.nevo.co.il/case/20032343</vt:lpwstr>
      </vt:variant>
      <vt:variant>
        <vt:lpwstr/>
      </vt:variant>
      <vt:variant>
        <vt:i4>3473522</vt:i4>
      </vt:variant>
      <vt:variant>
        <vt:i4>87</vt:i4>
      </vt:variant>
      <vt:variant>
        <vt:i4>0</vt:i4>
      </vt:variant>
      <vt:variant>
        <vt:i4>5</vt:i4>
      </vt:variant>
      <vt:variant>
        <vt:lpwstr>http://www.nevo.co.il/case/4749386</vt:lpwstr>
      </vt:variant>
      <vt:variant>
        <vt:lpwstr/>
      </vt:variant>
      <vt:variant>
        <vt:i4>3473522</vt:i4>
      </vt:variant>
      <vt:variant>
        <vt:i4>84</vt:i4>
      </vt:variant>
      <vt:variant>
        <vt:i4>0</vt:i4>
      </vt:variant>
      <vt:variant>
        <vt:i4>5</vt:i4>
      </vt:variant>
      <vt:variant>
        <vt:lpwstr>http://www.nevo.co.il/case/4749386</vt:lpwstr>
      </vt:variant>
      <vt:variant>
        <vt:lpwstr/>
      </vt:variant>
      <vt:variant>
        <vt:i4>3604592</vt:i4>
      </vt:variant>
      <vt:variant>
        <vt:i4>81</vt:i4>
      </vt:variant>
      <vt:variant>
        <vt:i4>0</vt:i4>
      </vt:variant>
      <vt:variant>
        <vt:i4>5</vt:i4>
      </vt:variant>
      <vt:variant>
        <vt:lpwstr>http://www.nevo.co.il/case/20462239</vt:lpwstr>
      </vt:variant>
      <vt:variant>
        <vt:lpwstr/>
      </vt:variant>
      <vt:variant>
        <vt:i4>6357095</vt:i4>
      </vt:variant>
      <vt:variant>
        <vt:i4>78</vt:i4>
      </vt:variant>
      <vt:variant>
        <vt:i4>0</vt:i4>
      </vt:variant>
      <vt:variant>
        <vt:i4>5</vt:i4>
      </vt:variant>
      <vt:variant>
        <vt:lpwstr>http://www.nevo.co.il/law/70301/244</vt:lpwstr>
      </vt:variant>
      <vt:variant>
        <vt:lpwstr/>
      </vt:variant>
      <vt:variant>
        <vt:i4>6488167</vt:i4>
      </vt:variant>
      <vt:variant>
        <vt:i4>75</vt:i4>
      </vt:variant>
      <vt:variant>
        <vt:i4>0</vt:i4>
      </vt:variant>
      <vt:variant>
        <vt:i4>5</vt:i4>
      </vt:variant>
      <vt:variant>
        <vt:lpwstr>http://www.nevo.co.il/law/70301/260</vt:lpwstr>
      </vt:variant>
      <vt:variant>
        <vt:lpwstr/>
      </vt:variant>
      <vt:variant>
        <vt:i4>4390992</vt:i4>
      </vt:variant>
      <vt:variant>
        <vt:i4>72</vt:i4>
      </vt:variant>
      <vt:variant>
        <vt:i4>0</vt:i4>
      </vt:variant>
      <vt:variant>
        <vt:i4>5</vt:i4>
      </vt:variant>
      <vt:variant>
        <vt:lpwstr>http://www.nevo.co.il/law/70301/287.b</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6357095</vt:i4>
      </vt:variant>
      <vt:variant>
        <vt:i4>66</vt:i4>
      </vt:variant>
      <vt:variant>
        <vt:i4>0</vt:i4>
      </vt:variant>
      <vt:variant>
        <vt:i4>5</vt:i4>
      </vt:variant>
      <vt:variant>
        <vt:lpwstr>http://www.nevo.co.il/law/70301/244</vt:lpwstr>
      </vt:variant>
      <vt:variant>
        <vt:lpwstr/>
      </vt:variant>
      <vt:variant>
        <vt:i4>6750270</vt:i4>
      </vt:variant>
      <vt:variant>
        <vt:i4>63</vt:i4>
      </vt:variant>
      <vt:variant>
        <vt:i4>0</vt:i4>
      </vt:variant>
      <vt:variant>
        <vt:i4>5</vt:i4>
      </vt:variant>
      <vt:variant>
        <vt:lpwstr>http://www.nevo.co.il/law/70301/329.a.2</vt:lpwstr>
      </vt:variant>
      <vt:variant>
        <vt:lpwstr/>
      </vt:variant>
      <vt:variant>
        <vt:i4>6750270</vt:i4>
      </vt:variant>
      <vt:variant>
        <vt:i4>60</vt:i4>
      </vt:variant>
      <vt:variant>
        <vt:i4>0</vt:i4>
      </vt:variant>
      <vt:variant>
        <vt:i4>5</vt:i4>
      </vt:variant>
      <vt:variant>
        <vt:lpwstr>http://www.nevo.co.il/law/70301/329.a.1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7077945</vt:i4>
      </vt:variant>
      <vt:variant>
        <vt:i4>54</vt:i4>
      </vt:variant>
      <vt:variant>
        <vt:i4>0</vt:i4>
      </vt:variant>
      <vt:variant>
        <vt:i4>5</vt:i4>
      </vt:variant>
      <vt:variant>
        <vt:lpwstr>http://www.nevo.co.il/law/70301/499.a.1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6553637</vt:i4>
      </vt:variant>
      <vt:variant>
        <vt:i4>48</vt:i4>
      </vt:variant>
      <vt:variant>
        <vt:i4>0</vt:i4>
      </vt:variant>
      <vt:variant>
        <vt:i4>5</vt:i4>
      </vt:variant>
      <vt:variant>
        <vt:lpwstr>http://www.nevo.co.il/law/70301/40jc.b</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6750270</vt:i4>
      </vt:variant>
      <vt:variant>
        <vt:i4>42</vt:i4>
      </vt:variant>
      <vt:variant>
        <vt:i4>0</vt:i4>
      </vt:variant>
      <vt:variant>
        <vt:i4>5</vt:i4>
      </vt:variant>
      <vt:variant>
        <vt:lpwstr>http://www.nevo.co.il/law/70301/329.a.2</vt:lpwstr>
      </vt:variant>
      <vt:variant>
        <vt:lpwstr/>
      </vt:variant>
      <vt:variant>
        <vt:i4>6750270</vt:i4>
      </vt:variant>
      <vt:variant>
        <vt:i4>39</vt:i4>
      </vt:variant>
      <vt:variant>
        <vt:i4>0</vt:i4>
      </vt:variant>
      <vt:variant>
        <vt:i4>5</vt:i4>
      </vt:variant>
      <vt:variant>
        <vt:lpwstr>http://www.nevo.co.il/law/70301/329.a.1</vt:lpwstr>
      </vt:variant>
      <vt:variant>
        <vt:lpwstr/>
      </vt:variant>
      <vt:variant>
        <vt:i4>4390992</vt:i4>
      </vt:variant>
      <vt:variant>
        <vt:i4>36</vt:i4>
      </vt:variant>
      <vt:variant>
        <vt:i4>0</vt:i4>
      </vt:variant>
      <vt:variant>
        <vt:i4>5</vt:i4>
      </vt:variant>
      <vt:variant>
        <vt:lpwstr>http://www.nevo.co.il/law/70301/287.b</vt:lpwstr>
      </vt:variant>
      <vt:variant>
        <vt:lpwstr/>
      </vt:variant>
      <vt:variant>
        <vt:i4>6488167</vt:i4>
      </vt:variant>
      <vt:variant>
        <vt:i4>33</vt:i4>
      </vt:variant>
      <vt:variant>
        <vt:i4>0</vt:i4>
      </vt:variant>
      <vt:variant>
        <vt:i4>5</vt:i4>
      </vt:variant>
      <vt:variant>
        <vt:lpwstr>http://www.nevo.co.il/law/70301/260</vt:lpwstr>
      </vt:variant>
      <vt:variant>
        <vt:lpwstr/>
      </vt:variant>
      <vt:variant>
        <vt:i4>6357095</vt:i4>
      </vt:variant>
      <vt:variant>
        <vt:i4>30</vt:i4>
      </vt:variant>
      <vt:variant>
        <vt:i4>0</vt:i4>
      </vt:variant>
      <vt:variant>
        <vt:i4>5</vt:i4>
      </vt:variant>
      <vt:variant>
        <vt:lpwstr>http://www.nevo.co.il/law/70301/244</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vt:i4>
      </vt:variant>
      <vt:variant>
        <vt:i4>6</vt:i4>
      </vt:variant>
      <vt:variant>
        <vt:i4>0</vt:i4>
      </vt:variant>
      <vt:variant>
        <vt:i4>5</vt:i4>
      </vt:variant>
      <vt:variant>
        <vt:lpwstr>http://www.nevo.co.il/law/70301/40.e</vt:lpwstr>
      </vt:variant>
      <vt:variant>
        <vt:lpwstr/>
      </vt:variant>
      <vt:variant>
        <vt:i4>65615</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2025-04-25T10:38:00Z</dcterms:created>
  <dcterms:modified xsi:type="dcterms:W3CDTF">2025-04-25T10:38:00Z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16644</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אור אדם קדושים;שלמה אלקבץ;רפאל אלבז</vt:lpwstr>
  </property>
  <property fmtid="{D5CDD505-2E9C-101B-9397-08002B2CF9AE}" pid="10" name="LAWYER">
    <vt:lpwstr>גלי חצב;גיא פרידמן;אלי כהן;איריס טוביאנה;אסף טל;גליה אלפסי</vt:lpwstr>
  </property>
  <property fmtid="{D5CDD505-2E9C-101B-9397-08002B2CF9AE}" pid="11" name="JUDGE">
    <vt:lpwstr>שרה דותן;מרדכי לוי;ירון לוי</vt:lpwstr>
  </property>
  <property fmtid="{D5CDD505-2E9C-101B-9397-08002B2CF9AE}" pid="12" name="CITY">
    <vt:lpwstr>ת"א</vt:lpwstr>
  </property>
  <property fmtid="{D5CDD505-2E9C-101B-9397-08002B2CF9AE}" pid="13" name="DATE">
    <vt:lpwstr>20170614</vt:lpwstr>
  </property>
  <property fmtid="{D5CDD505-2E9C-101B-9397-08002B2CF9AE}" pid="14" name="TYPE_N_DATE">
    <vt:lpwstr>39020170614</vt:lpwstr>
  </property>
  <property fmtid="{D5CDD505-2E9C-101B-9397-08002B2CF9AE}" pid="15" name="CASESLISTTMP1">
    <vt:lpwstr>20462239;4749386:5;20032343:2;18749756:2;18653715;5576705;5753941:2;21573563:2;16980206:2;21625087:2;17916668:2;13114097:2;21477251;20450586:2;11206426;4787630;6950458;5573417:2;7730704;20291305</vt:lpwstr>
  </property>
  <property fmtid="{D5CDD505-2E9C-101B-9397-08002B2CF9AE}" pid="16" name="CASENOTES1">
    <vt:lpwstr>ProcID=133;209&amp;PartA=3393&amp;PartC=13</vt:lpwstr>
  </property>
  <property fmtid="{D5CDD505-2E9C-101B-9397-08002B2CF9AE}" pid="17" name="CASENOTES2">
    <vt:lpwstr>ProcID=209&amp;PartA=1083&amp;PartC=06</vt:lpwstr>
  </property>
  <property fmtid="{D5CDD505-2E9C-101B-9397-08002B2CF9AE}" pid="18" name="CASENOTES3">
    <vt:lpwstr>ProcID=213&amp;PartA=29&amp;PartC=18</vt:lpwstr>
  </property>
  <property fmtid="{D5CDD505-2E9C-101B-9397-08002B2CF9AE}" pid="19" name="WORDNUMPAGES">
    <vt:lpwstr>14</vt:lpwstr>
  </property>
  <property fmtid="{D5CDD505-2E9C-101B-9397-08002B2CF9AE}" pid="20" name="TYPE_ABS_DATE">
    <vt:lpwstr>390020170614</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70301/499.a.1;329.a.1;329.a.2;244:2;144.b;287.b;260;040b;040c.a;040i;040c.b;40ja;040f;040g;040.d;040.e;40jc.b</vt:lpwstr>
  </property>
</Properties>
</file>