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9770F" w:rsidRPr="00574DD3" w14:paraId="4D968F21" w14:textId="77777777" w:rsidTr="00574DD3">
        <w:trPr>
          <w:trHeight w:hRule="exact" w:val="418"/>
          <w:jc w:val="center"/>
        </w:trPr>
        <w:tc>
          <w:tcPr>
            <w:tcW w:w="8720" w:type="dxa"/>
            <w:gridSpan w:val="3"/>
          </w:tcPr>
          <w:p w14:paraId="6D46BB91" w14:textId="77777777" w:rsidR="00E9770F" w:rsidRPr="00574DD3" w:rsidRDefault="00E9770F" w:rsidP="00574DD3">
            <w:pPr>
              <w:pStyle w:val="a4"/>
              <w:tabs>
                <w:tab w:val="clear" w:pos="8306"/>
              </w:tabs>
              <w:jc w:val="center"/>
              <w:rPr>
                <w:rFonts w:ascii="Tahoma" w:hAnsi="Tahoma" w:cs="Tahoma"/>
                <w:b/>
                <w:bCs/>
                <w:color w:val="000080"/>
                <w:sz w:val="20"/>
                <w:szCs w:val="20"/>
                <w:rtl/>
              </w:rPr>
            </w:pPr>
            <w:bookmarkStart w:id="0" w:name="LastJudge"/>
            <w:r w:rsidRPr="00574DD3">
              <w:rPr>
                <w:rFonts w:ascii="Tahoma" w:hAnsi="Tahoma" w:cs="Tahoma"/>
                <w:b/>
                <w:bCs/>
                <w:color w:val="000080"/>
                <w:sz w:val="20"/>
                <w:szCs w:val="20"/>
                <w:rtl/>
              </w:rPr>
              <w:t>בית המשפט המחוזי מרכז-לוד</w:t>
            </w:r>
          </w:p>
        </w:tc>
      </w:tr>
      <w:tr w:rsidR="00E9770F" w:rsidRPr="00574DD3" w14:paraId="052CD773" w14:textId="77777777" w:rsidTr="00574DD3">
        <w:trPr>
          <w:trHeight w:val="337"/>
          <w:jc w:val="center"/>
        </w:trPr>
        <w:tc>
          <w:tcPr>
            <w:tcW w:w="6396" w:type="dxa"/>
          </w:tcPr>
          <w:p w14:paraId="23FDBCBB" w14:textId="77777777" w:rsidR="00E9770F" w:rsidRPr="00574DD3" w:rsidRDefault="00E9770F" w:rsidP="00574DD3">
            <w:pPr>
              <w:rPr>
                <w:b/>
                <w:bCs/>
                <w:sz w:val="26"/>
                <w:szCs w:val="26"/>
                <w:rtl/>
              </w:rPr>
            </w:pPr>
            <w:r w:rsidRPr="00574DD3">
              <w:rPr>
                <w:b/>
                <w:bCs/>
                <w:sz w:val="26"/>
                <w:szCs w:val="26"/>
                <w:rtl/>
              </w:rPr>
              <w:t>ת"פ</w:t>
            </w:r>
            <w:r w:rsidRPr="00574DD3">
              <w:rPr>
                <w:rFonts w:hint="cs"/>
                <w:b/>
                <w:bCs/>
                <w:sz w:val="26"/>
                <w:szCs w:val="26"/>
                <w:rtl/>
              </w:rPr>
              <w:t xml:space="preserve"> </w:t>
            </w:r>
            <w:r w:rsidRPr="00574DD3">
              <w:rPr>
                <w:b/>
                <w:bCs/>
                <w:sz w:val="26"/>
                <w:szCs w:val="26"/>
                <w:rtl/>
              </w:rPr>
              <w:t>39986-05-16</w:t>
            </w:r>
            <w:r w:rsidRPr="00574DD3">
              <w:rPr>
                <w:rFonts w:hint="cs"/>
                <w:b/>
                <w:bCs/>
                <w:sz w:val="26"/>
                <w:szCs w:val="26"/>
                <w:rtl/>
              </w:rPr>
              <w:t xml:space="preserve"> </w:t>
            </w:r>
            <w:r w:rsidRPr="00574DD3">
              <w:rPr>
                <w:b/>
                <w:bCs/>
                <w:sz w:val="26"/>
                <w:szCs w:val="26"/>
                <w:rtl/>
              </w:rPr>
              <w:t>מדינת ישראל נ' גבארה(עציר)</w:t>
            </w:r>
          </w:p>
          <w:p w14:paraId="583E204F" w14:textId="77777777" w:rsidR="00E9770F" w:rsidRPr="00574DD3" w:rsidRDefault="00E9770F" w:rsidP="00574DD3">
            <w:pPr>
              <w:rPr>
                <w:b/>
                <w:bCs/>
                <w:sz w:val="26"/>
                <w:szCs w:val="26"/>
                <w:rtl/>
              </w:rPr>
            </w:pPr>
          </w:p>
        </w:tc>
        <w:tc>
          <w:tcPr>
            <w:tcW w:w="236" w:type="dxa"/>
          </w:tcPr>
          <w:p w14:paraId="626A5063" w14:textId="77777777" w:rsidR="00E9770F" w:rsidRPr="00574DD3" w:rsidRDefault="00E9770F" w:rsidP="00574DD3">
            <w:pPr>
              <w:pStyle w:val="a4"/>
              <w:jc w:val="right"/>
              <w:rPr>
                <w:b/>
                <w:bCs/>
                <w:sz w:val="26"/>
                <w:szCs w:val="26"/>
                <w:rtl/>
              </w:rPr>
            </w:pPr>
          </w:p>
        </w:tc>
        <w:tc>
          <w:tcPr>
            <w:tcW w:w="2088" w:type="dxa"/>
          </w:tcPr>
          <w:p w14:paraId="239AD011" w14:textId="77777777" w:rsidR="00E9770F" w:rsidRPr="00574DD3" w:rsidRDefault="00E9770F" w:rsidP="00574DD3">
            <w:pPr>
              <w:pStyle w:val="a4"/>
              <w:tabs>
                <w:tab w:val="clear" w:pos="4153"/>
              </w:tabs>
              <w:jc w:val="right"/>
              <w:rPr>
                <w:b/>
                <w:bCs/>
                <w:sz w:val="26"/>
                <w:szCs w:val="26"/>
                <w:rtl/>
              </w:rPr>
            </w:pPr>
            <w:r w:rsidRPr="00574DD3">
              <w:rPr>
                <w:b/>
                <w:bCs/>
                <w:sz w:val="26"/>
                <w:szCs w:val="26"/>
                <w:rtl/>
              </w:rPr>
              <w:t>04 מאי 2017</w:t>
            </w:r>
          </w:p>
        </w:tc>
      </w:tr>
    </w:tbl>
    <w:p w14:paraId="2451FDE4" w14:textId="77777777" w:rsidR="00E9770F" w:rsidRPr="00574DD3" w:rsidRDefault="00E9770F" w:rsidP="00E9770F">
      <w:pPr>
        <w:pStyle w:val="a4"/>
        <w:jc w:val="center"/>
        <w:rPr>
          <w:rFonts w:ascii="Tahoma" w:hAnsi="Tahoma" w:cs="Tahoma"/>
          <w:b/>
          <w:bCs/>
          <w:color w:val="000080"/>
          <w:sz w:val="20"/>
          <w:szCs w:val="20"/>
          <w:rtl/>
        </w:rPr>
      </w:pPr>
    </w:p>
    <w:p w14:paraId="7885E69F" w14:textId="77777777" w:rsidR="00E9770F" w:rsidRPr="00574DD3" w:rsidRDefault="00E9770F" w:rsidP="00E9770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E9770F" w:rsidRPr="00574DD3" w14:paraId="032D856B" w14:textId="77777777" w:rsidTr="00574DD3">
        <w:trPr>
          <w:gridAfter w:val="1"/>
          <w:wAfter w:w="56" w:type="dxa"/>
        </w:trPr>
        <w:tc>
          <w:tcPr>
            <w:tcW w:w="8718" w:type="dxa"/>
            <w:gridSpan w:val="2"/>
            <w:shd w:val="clear" w:color="auto" w:fill="auto"/>
          </w:tcPr>
          <w:p w14:paraId="43ED56F3" w14:textId="77777777" w:rsidR="00E9770F" w:rsidRPr="00574DD3" w:rsidRDefault="00E9770F" w:rsidP="00574DD3">
            <w:pPr>
              <w:spacing w:line="360" w:lineRule="auto"/>
              <w:jc w:val="both"/>
              <w:rPr>
                <w:rFonts w:ascii="Times New Roman" w:eastAsia="Times New Roman" w:hAnsi="Times New Roman"/>
                <w:b/>
                <w:bCs/>
                <w:sz w:val="26"/>
                <w:szCs w:val="26"/>
                <w:rtl/>
              </w:rPr>
            </w:pPr>
            <w:r w:rsidRPr="00574DD3">
              <w:rPr>
                <w:rFonts w:ascii="Times New Roman" w:eastAsia="Times New Roman" w:hAnsi="Times New Roman"/>
                <w:b/>
                <w:bCs/>
                <w:sz w:val="26"/>
                <w:szCs w:val="26"/>
                <w:rtl/>
              </w:rPr>
              <w:t xml:space="preserve">  </w:t>
            </w:r>
            <w:r w:rsidRPr="00574DD3">
              <w:rPr>
                <w:rFonts w:ascii="Times New Roman" w:eastAsia="Times New Roman" w:hAnsi="Times New Roman" w:hint="cs"/>
                <w:b/>
                <w:bCs/>
                <w:sz w:val="26"/>
                <w:szCs w:val="26"/>
                <w:rtl/>
              </w:rPr>
              <w:t>לפני כבוד ה</w:t>
            </w:r>
            <w:r w:rsidRPr="00574DD3">
              <w:rPr>
                <w:rFonts w:ascii="Times New Roman" w:eastAsia="Times New Roman" w:hAnsi="Times New Roman"/>
                <w:b/>
                <w:bCs/>
                <w:sz w:val="26"/>
                <w:szCs w:val="26"/>
                <w:rtl/>
              </w:rPr>
              <w:t>שופטת ליאורה ברודי</w:t>
            </w:r>
            <w:r w:rsidRPr="00574DD3">
              <w:rPr>
                <w:rStyle w:val="TimesNewRomanTimesNewRoman"/>
                <w:rFonts w:eastAsia="Times New Roman"/>
                <w:rtl/>
              </w:rPr>
              <w:t xml:space="preserve"> </w:t>
            </w:r>
          </w:p>
        </w:tc>
      </w:tr>
      <w:tr w:rsidR="00E9770F" w:rsidRPr="00574DD3" w14:paraId="423F242E" w14:textId="77777777" w:rsidTr="00574DD3">
        <w:trPr>
          <w:cantSplit/>
          <w:trHeight w:val="724"/>
        </w:trPr>
        <w:tc>
          <w:tcPr>
            <w:tcW w:w="2880" w:type="dxa"/>
            <w:shd w:val="clear" w:color="auto" w:fill="auto"/>
          </w:tcPr>
          <w:p w14:paraId="046404E2" w14:textId="77777777" w:rsidR="00E9770F" w:rsidRPr="00574DD3" w:rsidRDefault="00E9770F" w:rsidP="00574DD3">
            <w:pPr>
              <w:ind w:left="26"/>
              <w:rPr>
                <w:rFonts w:ascii="Times New Roman" w:eastAsia="Times New Roman" w:hAnsi="Times New Roman"/>
                <w:b/>
                <w:bCs/>
                <w:sz w:val="26"/>
                <w:szCs w:val="26"/>
                <w:rtl/>
              </w:rPr>
            </w:pPr>
            <w:bookmarkStart w:id="1" w:name="FirstAppellant"/>
          </w:p>
          <w:p w14:paraId="0C1C0FA0" w14:textId="77777777" w:rsidR="00E9770F" w:rsidRPr="00574DD3" w:rsidRDefault="00E9770F" w:rsidP="00574DD3">
            <w:pPr>
              <w:ind w:left="26"/>
              <w:rPr>
                <w:rFonts w:ascii="Times New Roman" w:eastAsia="Times New Roman" w:hAnsi="Times New Roman"/>
                <w:b/>
                <w:bCs/>
                <w:sz w:val="26"/>
                <w:szCs w:val="26"/>
                <w:rtl/>
              </w:rPr>
            </w:pPr>
            <w:r w:rsidRPr="00574DD3">
              <w:rPr>
                <w:rFonts w:ascii="Times New Roman" w:eastAsia="Times New Roman" w:hAnsi="Times New Roman" w:hint="cs"/>
                <w:b/>
                <w:bCs/>
                <w:sz w:val="26"/>
                <w:szCs w:val="26"/>
                <w:rtl/>
              </w:rPr>
              <w:t>ה</w:t>
            </w:r>
            <w:r w:rsidRPr="00574DD3">
              <w:rPr>
                <w:rFonts w:ascii="Times New Roman" w:eastAsia="Times New Roman" w:hAnsi="Times New Roman"/>
                <w:b/>
                <w:bCs/>
                <w:sz w:val="26"/>
                <w:szCs w:val="26"/>
                <w:rtl/>
              </w:rPr>
              <w:t>מאשימה</w:t>
            </w:r>
          </w:p>
        </w:tc>
        <w:tc>
          <w:tcPr>
            <w:tcW w:w="5922" w:type="dxa"/>
            <w:gridSpan w:val="2"/>
            <w:shd w:val="clear" w:color="auto" w:fill="auto"/>
          </w:tcPr>
          <w:p w14:paraId="2B90161A" w14:textId="77777777" w:rsidR="00E9770F" w:rsidRPr="00574DD3" w:rsidRDefault="00E9770F" w:rsidP="00574DD3">
            <w:pPr>
              <w:rPr>
                <w:rFonts w:ascii="Times New Roman" w:eastAsia="Times New Roman" w:hAnsi="Times New Roman" w:cs="Times New Roman"/>
                <w:rtl/>
              </w:rPr>
            </w:pPr>
          </w:p>
          <w:p w14:paraId="51ACBBBD" w14:textId="77777777" w:rsidR="00E9770F" w:rsidRPr="00574DD3" w:rsidRDefault="00E9770F" w:rsidP="00574DD3">
            <w:pPr>
              <w:rPr>
                <w:rFonts w:ascii="Times New Roman" w:eastAsia="Times New Roman" w:hAnsi="Times New Roman"/>
                <w:b/>
                <w:bCs/>
                <w:sz w:val="26"/>
                <w:szCs w:val="26"/>
                <w:rtl/>
              </w:rPr>
            </w:pPr>
            <w:r w:rsidRPr="00574DD3">
              <w:rPr>
                <w:rFonts w:ascii="Times New Roman" w:eastAsia="Times New Roman" w:hAnsi="Times New Roman" w:cs="Times New Roman" w:hint="cs"/>
                <w:rtl/>
              </w:rPr>
              <w:t xml:space="preserve"> </w:t>
            </w:r>
            <w:r w:rsidRPr="00574DD3">
              <w:rPr>
                <w:rFonts w:ascii="Times New Roman" w:eastAsia="Times New Roman" w:hAnsi="Times New Roman"/>
                <w:b/>
                <w:bCs/>
                <w:sz w:val="26"/>
                <w:szCs w:val="26"/>
                <w:rtl/>
              </w:rPr>
              <w:t>מדינת ישראל</w:t>
            </w:r>
          </w:p>
          <w:p w14:paraId="6AAB21DE" w14:textId="77777777" w:rsidR="00E9770F" w:rsidRPr="00574DD3" w:rsidRDefault="00E9770F" w:rsidP="00574DD3">
            <w:pPr>
              <w:rPr>
                <w:rFonts w:ascii="Times New Roman" w:eastAsia="Times New Roman" w:hAnsi="Times New Roman"/>
                <w:b/>
                <w:bCs/>
                <w:sz w:val="26"/>
                <w:szCs w:val="26"/>
                <w:rtl/>
              </w:rPr>
            </w:pPr>
          </w:p>
        </w:tc>
      </w:tr>
      <w:bookmarkEnd w:id="1"/>
      <w:tr w:rsidR="00E9770F" w:rsidRPr="00574DD3" w14:paraId="00EAA18E" w14:textId="77777777" w:rsidTr="00574DD3">
        <w:tc>
          <w:tcPr>
            <w:tcW w:w="8802" w:type="dxa"/>
            <w:gridSpan w:val="3"/>
            <w:shd w:val="clear" w:color="auto" w:fill="auto"/>
            <w:vAlign w:val="center"/>
          </w:tcPr>
          <w:p w14:paraId="0B5BCD15" w14:textId="77777777" w:rsidR="00E9770F" w:rsidRPr="00574DD3" w:rsidRDefault="00E9770F" w:rsidP="00574DD3">
            <w:pPr>
              <w:jc w:val="center"/>
              <w:rPr>
                <w:rFonts w:ascii="Arial" w:eastAsia="Times New Roman" w:hAnsi="Arial"/>
                <w:b/>
                <w:bCs/>
                <w:sz w:val="26"/>
                <w:szCs w:val="26"/>
                <w:rtl/>
              </w:rPr>
            </w:pPr>
          </w:p>
          <w:p w14:paraId="5BD76655" w14:textId="77777777" w:rsidR="00E9770F" w:rsidRPr="00574DD3" w:rsidRDefault="00E9770F" w:rsidP="00574DD3">
            <w:pPr>
              <w:jc w:val="center"/>
              <w:rPr>
                <w:rFonts w:ascii="Arial" w:eastAsia="Times New Roman" w:hAnsi="Arial"/>
                <w:b/>
                <w:bCs/>
                <w:sz w:val="26"/>
                <w:szCs w:val="26"/>
                <w:rtl/>
              </w:rPr>
            </w:pPr>
            <w:r w:rsidRPr="00574DD3">
              <w:rPr>
                <w:rFonts w:ascii="Arial" w:eastAsia="Times New Roman" w:hAnsi="Arial"/>
                <w:b/>
                <w:bCs/>
                <w:sz w:val="26"/>
                <w:szCs w:val="26"/>
                <w:rtl/>
              </w:rPr>
              <w:t>נגד</w:t>
            </w:r>
          </w:p>
          <w:p w14:paraId="717DC48F" w14:textId="77777777" w:rsidR="00E9770F" w:rsidRPr="00574DD3" w:rsidRDefault="00E9770F" w:rsidP="00574DD3">
            <w:pPr>
              <w:rPr>
                <w:rFonts w:ascii="Arial" w:eastAsia="Times New Roman" w:hAnsi="Arial"/>
                <w:b/>
                <w:bCs/>
                <w:sz w:val="26"/>
                <w:szCs w:val="26"/>
              </w:rPr>
            </w:pPr>
          </w:p>
        </w:tc>
      </w:tr>
      <w:tr w:rsidR="00E9770F" w:rsidRPr="00574DD3" w14:paraId="177DC301" w14:textId="77777777" w:rsidTr="00574DD3">
        <w:tc>
          <w:tcPr>
            <w:tcW w:w="2880" w:type="dxa"/>
            <w:shd w:val="clear" w:color="auto" w:fill="auto"/>
          </w:tcPr>
          <w:p w14:paraId="444484F3" w14:textId="77777777" w:rsidR="00E9770F" w:rsidRPr="00574DD3" w:rsidRDefault="00E9770F" w:rsidP="00574DD3">
            <w:pPr>
              <w:ind w:left="26"/>
              <w:rPr>
                <w:rFonts w:ascii="Times New Roman" w:eastAsia="Times New Roman" w:hAnsi="Times New Roman"/>
                <w:b/>
                <w:bCs/>
                <w:sz w:val="26"/>
                <w:szCs w:val="26"/>
                <w:rtl/>
              </w:rPr>
            </w:pPr>
            <w:r w:rsidRPr="00574DD3">
              <w:rPr>
                <w:rFonts w:ascii="Times New Roman" w:eastAsia="Times New Roman" w:hAnsi="Times New Roman" w:hint="cs"/>
                <w:b/>
                <w:bCs/>
                <w:sz w:val="26"/>
                <w:szCs w:val="26"/>
                <w:rtl/>
              </w:rPr>
              <w:t>ה</w:t>
            </w:r>
            <w:r w:rsidRPr="00574DD3">
              <w:rPr>
                <w:rFonts w:ascii="Times New Roman" w:eastAsia="Times New Roman" w:hAnsi="Times New Roman"/>
                <w:b/>
                <w:bCs/>
                <w:sz w:val="26"/>
                <w:szCs w:val="26"/>
                <w:rtl/>
              </w:rPr>
              <w:t>נא</w:t>
            </w:r>
            <w:r w:rsidRPr="00574DD3">
              <w:rPr>
                <w:rFonts w:ascii="Times New Roman" w:eastAsia="Times New Roman" w:hAnsi="Times New Roman" w:hint="cs"/>
                <w:b/>
                <w:bCs/>
                <w:sz w:val="26"/>
                <w:szCs w:val="26"/>
                <w:rtl/>
              </w:rPr>
              <w:t xml:space="preserve">שם </w:t>
            </w:r>
          </w:p>
        </w:tc>
        <w:tc>
          <w:tcPr>
            <w:tcW w:w="5922" w:type="dxa"/>
            <w:gridSpan w:val="2"/>
            <w:shd w:val="clear" w:color="auto" w:fill="auto"/>
          </w:tcPr>
          <w:p w14:paraId="13AD393F" w14:textId="77777777" w:rsidR="00E9770F" w:rsidRPr="00574DD3" w:rsidRDefault="00E9770F" w:rsidP="00574DD3">
            <w:pPr>
              <w:rPr>
                <w:rFonts w:ascii="Times New Roman" w:eastAsia="Times New Roman" w:hAnsi="Times New Roman"/>
                <w:b/>
                <w:bCs/>
                <w:sz w:val="26"/>
                <w:szCs w:val="26"/>
                <w:rtl/>
              </w:rPr>
            </w:pPr>
            <w:r w:rsidRPr="00574DD3">
              <w:rPr>
                <w:rFonts w:ascii="Times New Roman" w:eastAsia="Times New Roman" w:hAnsi="Times New Roman" w:cs="Times New Roman" w:hint="cs"/>
                <w:rtl/>
              </w:rPr>
              <w:t xml:space="preserve"> </w:t>
            </w:r>
            <w:r w:rsidRPr="00574DD3">
              <w:rPr>
                <w:rFonts w:ascii="Times New Roman" w:eastAsia="Times New Roman" w:hAnsi="Times New Roman"/>
                <w:b/>
                <w:bCs/>
                <w:sz w:val="26"/>
                <w:szCs w:val="26"/>
                <w:rtl/>
              </w:rPr>
              <w:t>אחמד גבארה (עציר)</w:t>
            </w:r>
            <w:r w:rsidRPr="00574DD3">
              <w:rPr>
                <w:rFonts w:ascii="Times New Roman" w:eastAsia="Times New Roman" w:hAnsi="Times New Roman" w:cs="Times New Roman" w:hint="cs"/>
                <w:rtl/>
              </w:rPr>
              <w:t xml:space="preserve"> </w:t>
            </w:r>
            <w:r w:rsidRPr="00574DD3">
              <w:rPr>
                <w:rFonts w:ascii="Times New Roman" w:eastAsia="Times New Roman" w:hAnsi="Times New Roman" w:hint="eastAsia"/>
                <w:b/>
                <w:bCs/>
                <w:sz w:val="26"/>
                <w:szCs w:val="26"/>
                <w:rtl/>
              </w:rPr>
              <w:t>ת.ז.</w:t>
            </w:r>
            <w:r w:rsidRPr="00574DD3">
              <w:rPr>
                <w:rFonts w:ascii="Times New Roman" w:eastAsia="Times New Roman" w:hAnsi="Times New Roman"/>
                <w:b/>
                <w:bCs/>
                <w:sz w:val="26"/>
                <w:szCs w:val="26"/>
                <w:rtl/>
              </w:rPr>
              <w:t xml:space="preserve"> </w:t>
            </w:r>
            <w:r w:rsidRPr="00574DD3">
              <w:rPr>
                <w:rFonts w:ascii="Times New Roman" w:eastAsia="Times New Roman" w:hAnsi="Times New Roman" w:hint="cs"/>
                <w:b/>
                <w:bCs/>
                <w:sz w:val="26"/>
                <w:szCs w:val="26"/>
                <w:rtl/>
              </w:rPr>
              <w:t xml:space="preserve"> </w:t>
            </w:r>
            <w:r w:rsidR="00574DD3">
              <w:rPr>
                <w:rFonts w:ascii="Times New Roman" w:eastAsia="Times New Roman" w:hAnsi="Times New Roman"/>
                <w:b/>
                <w:bCs/>
                <w:sz w:val="26"/>
                <w:szCs w:val="26"/>
              </w:rPr>
              <w:t>xxxxxxxxxx</w:t>
            </w:r>
          </w:p>
          <w:p w14:paraId="7779D217" w14:textId="77777777" w:rsidR="00E9770F" w:rsidRPr="00574DD3" w:rsidRDefault="00E9770F" w:rsidP="00574DD3">
            <w:pPr>
              <w:rPr>
                <w:rFonts w:ascii="Times New Roman" w:eastAsia="Times New Roman" w:hAnsi="Times New Roman"/>
                <w:b/>
                <w:bCs/>
                <w:sz w:val="26"/>
                <w:szCs w:val="26"/>
                <w:rtl/>
              </w:rPr>
            </w:pPr>
          </w:p>
        </w:tc>
      </w:tr>
    </w:tbl>
    <w:p w14:paraId="4EAEC093" w14:textId="77777777" w:rsidR="00E9770F" w:rsidRPr="00574DD3" w:rsidRDefault="00E9770F" w:rsidP="00E9770F">
      <w:pPr>
        <w:spacing w:line="360" w:lineRule="auto"/>
        <w:jc w:val="both"/>
        <w:rPr>
          <w:sz w:val="6"/>
          <w:szCs w:val="6"/>
          <w:rtl/>
        </w:rPr>
      </w:pPr>
      <w:r w:rsidRPr="00574DD3">
        <w:rPr>
          <w:sz w:val="6"/>
          <w:szCs w:val="6"/>
          <w:rtl/>
        </w:rPr>
        <w:t>&lt;#2#&gt;</w:t>
      </w:r>
    </w:p>
    <w:p w14:paraId="211E9E9F" w14:textId="77777777" w:rsidR="00E9770F" w:rsidRPr="00574DD3" w:rsidRDefault="00E9770F" w:rsidP="00E9770F">
      <w:pPr>
        <w:pStyle w:val="12"/>
        <w:rPr>
          <w:u w:val="none"/>
          <w:rtl/>
        </w:rPr>
      </w:pPr>
      <w:r w:rsidRPr="00574DD3">
        <w:rPr>
          <w:rFonts w:hint="cs"/>
          <w:u w:val="none"/>
          <w:rtl/>
        </w:rPr>
        <w:t>נוכחים:</w:t>
      </w:r>
    </w:p>
    <w:p w14:paraId="2EB7FDB9" w14:textId="77777777" w:rsidR="00E9770F" w:rsidRPr="00574DD3" w:rsidRDefault="00E9770F" w:rsidP="00E9770F">
      <w:pPr>
        <w:pStyle w:val="12"/>
        <w:rPr>
          <w:b w:val="0"/>
          <w:bCs w:val="0"/>
          <w:u w:val="none"/>
          <w:rtl/>
        </w:rPr>
      </w:pPr>
      <w:bookmarkStart w:id="2" w:name="FirstLawyer"/>
      <w:r w:rsidRPr="00574DD3">
        <w:rPr>
          <w:rFonts w:hint="cs"/>
          <w:b w:val="0"/>
          <w:bCs w:val="0"/>
          <w:u w:val="none"/>
          <w:rtl/>
        </w:rPr>
        <w:t>ב"כ</w:t>
      </w:r>
      <w:bookmarkEnd w:id="2"/>
      <w:r w:rsidRPr="00574DD3">
        <w:rPr>
          <w:rFonts w:hint="cs"/>
          <w:b w:val="0"/>
          <w:bCs w:val="0"/>
          <w:u w:val="none"/>
          <w:rtl/>
        </w:rPr>
        <w:t xml:space="preserve"> המאשימה - עו"ד אורי רינצקי </w:t>
      </w:r>
    </w:p>
    <w:p w14:paraId="638D7261" w14:textId="77777777" w:rsidR="00E9770F" w:rsidRPr="00574DD3" w:rsidRDefault="00E9770F" w:rsidP="00E9770F">
      <w:pPr>
        <w:pStyle w:val="12"/>
        <w:rPr>
          <w:b w:val="0"/>
          <w:bCs w:val="0"/>
          <w:u w:val="none"/>
          <w:rtl/>
        </w:rPr>
      </w:pPr>
      <w:r w:rsidRPr="00574DD3">
        <w:rPr>
          <w:rFonts w:hint="cs"/>
          <w:b w:val="0"/>
          <w:bCs w:val="0"/>
          <w:u w:val="none"/>
          <w:rtl/>
        </w:rPr>
        <w:t xml:space="preserve">ב"כ הנאשם - עו"ד נביל זינאתי </w:t>
      </w:r>
    </w:p>
    <w:p w14:paraId="4469DAB7" w14:textId="77777777" w:rsidR="00E9770F" w:rsidRPr="00574DD3" w:rsidRDefault="00E9770F" w:rsidP="00E9770F">
      <w:pPr>
        <w:pStyle w:val="12"/>
        <w:rPr>
          <w:b w:val="0"/>
          <w:bCs w:val="0"/>
          <w:u w:val="none"/>
          <w:rtl/>
        </w:rPr>
      </w:pPr>
      <w:r w:rsidRPr="00574DD3">
        <w:rPr>
          <w:rFonts w:hint="cs"/>
          <w:b w:val="0"/>
          <w:bCs w:val="0"/>
          <w:u w:val="none"/>
          <w:rtl/>
        </w:rPr>
        <w:t xml:space="preserve">העצור הובא לדיון על ידי שב"ס </w:t>
      </w:r>
    </w:p>
    <w:p w14:paraId="2BF87267" w14:textId="77777777" w:rsidR="006249A7" w:rsidRDefault="00E9770F" w:rsidP="00E9770F">
      <w:pPr>
        <w:spacing w:line="360" w:lineRule="auto"/>
        <w:ind w:left="720" w:hanging="720"/>
        <w:jc w:val="center"/>
        <w:rPr>
          <w:rFonts w:ascii="Arial" w:hAnsi="Arial"/>
          <w:sz w:val="28"/>
          <w:szCs w:val="28"/>
          <w:rtl/>
        </w:rPr>
      </w:pPr>
      <w:r w:rsidRPr="00574DD3">
        <w:rPr>
          <w:rFonts w:ascii="Arial" w:hAnsi="Arial"/>
          <w:b/>
          <w:color w:val="FF0000"/>
          <w:sz w:val="28"/>
          <w:rtl/>
        </w:rPr>
        <w:t>במסמך זה הושמטו פרוטוקולים</w:t>
      </w:r>
      <w:bookmarkStart w:id="3" w:name="LawTable"/>
      <w:bookmarkEnd w:id="3"/>
    </w:p>
    <w:p w14:paraId="75499DAD" w14:textId="77777777" w:rsidR="006249A7" w:rsidRPr="006249A7" w:rsidRDefault="006249A7" w:rsidP="006249A7">
      <w:pPr>
        <w:spacing w:after="120" w:line="240" w:lineRule="exact"/>
        <w:ind w:left="283" w:hanging="283"/>
        <w:jc w:val="both"/>
        <w:rPr>
          <w:rFonts w:ascii="FrankRuehl" w:hAnsi="FrankRuehl" w:cs="FrankRuehl"/>
          <w:rtl/>
        </w:rPr>
      </w:pPr>
    </w:p>
    <w:p w14:paraId="2432E1E5" w14:textId="77777777" w:rsidR="006249A7" w:rsidRPr="006249A7" w:rsidRDefault="006249A7" w:rsidP="006249A7">
      <w:pPr>
        <w:spacing w:after="120" w:line="240" w:lineRule="exact"/>
        <w:ind w:left="283" w:hanging="283"/>
        <w:jc w:val="both"/>
        <w:rPr>
          <w:rFonts w:ascii="FrankRuehl" w:hAnsi="FrankRuehl" w:cs="FrankRuehl"/>
          <w:rtl/>
        </w:rPr>
      </w:pPr>
      <w:r w:rsidRPr="006249A7">
        <w:rPr>
          <w:rFonts w:ascii="FrankRuehl" w:hAnsi="FrankRuehl" w:cs="FrankRuehl"/>
          <w:rtl/>
        </w:rPr>
        <w:t xml:space="preserve">חקיקה שאוזכרה: </w:t>
      </w:r>
    </w:p>
    <w:p w14:paraId="4F10E555" w14:textId="77777777" w:rsidR="006249A7" w:rsidRPr="006249A7" w:rsidRDefault="006249A7" w:rsidP="006249A7">
      <w:pPr>
        <w:spacing w:after="120" w:line="240" w:lineRule="exact"/>
        <w:ind w:left="283" w:hanging="283"/>
        <w:jc w:val="both"/>
        <w:rPr>
          <w:rFonts w:ascii="FrankRuehl" w:hAnsi="FrankRuehl" w:cs="FrankRuehl"/>
          <w:rtl/>
        </w:rPr>
      </w:pPr>
      <w:hyperlink r:id="rId6" w:history="1">
        <w:r w:rsidRPr="006249A7">
          <w:rPr>
            <w:rFonts w:ascii="FrankRuehl" w:hAnsi="FrankRuehl" w:cs="FrankRuehl"/>
            <w:color w:val="0000FF"/>
            <w:u w:val="single"/>
            <w:rtl/>
          </w:rPr>
          <w:t>חוק העונשין, תשל"ז-1977</w:t>
        </w:r>
      </w:hyperlink>
      <w:r w:rsidRPr="006249A7">
        <w:rPr>
          <w:rFonts w:ascii="FrankRuehl" w:hAnsi="FrankRuehl" w:cs="FrankRuehl"/>
          <w:rtl/>
        </w:rPr>
        <w:t xml:space="preserve">: סע'  </w:t>
      </w:r>
      <w:hyperlink r:id="rId7" w:history="1">
        <w:r w:rsidRPr="006249A7">
          <w:rPr>
            <w:rFonts w:ascii="FrankRuehl" w:hAnsi="FrankRuehl" w:cs="FrankRuehl"/>
            <w:color w:val="0000FF"/>
            <w:u w:val="single"/>
            <w:rtl/>
          </w:rPr>
          <w:t>144 (א)</w:t>
        </w:r>
      </w:hyperlink>
      <w:r w:rsidRPr="006249A7">
        <w:rPr>
          <w:rFonts w:ascii="FrankRuehl" w:hAnsi="FrankRuehl" w:cs="FrankRuehl"/>
          <w:rtl/>
        </w:rPr>
        <w:t xml:space="preserve">, </w:t>
      </w:r>
      <w:hyperlink r:id="rId8" w:history="1">
        <w:r w:rsidRPr="006249A7">
          <w:rPr>
            <w:rFonts w:ascii="FrankRuehl" w:hAnsi="FrankRuehl" w:cs="FrankRuehl"/>
            <w:color w:val="0000FF"/>
            <w:u w:val="single"/>
            <w:rtl/>
          </w:rPr>
          <w:t>144 0ב)</w:t>
        </w:r>
      </w:hyperlink>
      <w:r w:rsidRPr="006249A7">
        <w:rPr>
          <w:rFonts w:ascii="FrankRuehl" w:hAnsi="FrankRuehl" w:cs="FrankRuehl"/>
          <w:rtl/>
        </w:rPr>
        <w:t xml:space="preserve">, </w:t>
      </w:r>
      <w:hyperlink r:id="rId9" w:history="1">
        <w:r w:rsidRPr="006249A7">
          <w:rPr>
            <w:rFonts w:ascii="FrankRuehl" w:hAnsi="FrankRuehl" w:cs="FrankRuehl"/>
            <w:color w:val="0000FF"/>
            <w:u w:val="single"/>
            <w:rtl/>
          </w:rPr>
          <w:t>298</w:t>
        </w:r>
      </w:hyperlink>
    </w:p>
    <w:p w14:paraId="563AD13C" w14:textId="77777777" w:rsidR="006249A7" w:rsidRPr="006249A7" w:rsidRDefault="006249A7" w:rsidP="006249A7">
      <w:pPr>
        <w:spacing w:after="120" w:line="240" w:lineRule="exact"/>
        <w:ind w:left="283" w:hanging="283"/>
        <w:jc w:val="both"/>
        <w:rPr>
          <w:rFonts w:ascii="FrankRuehl" w:hAnsi="FrankRuehl" w:cs="FrankRuehl"/>
          <w:rtl/>
        </w:rPr>
      </w:pPr>
    </w:p>
    <w:p w14:paraId="2979BF18" w14:textId="77777777" w:rsidR="00574DD3" w:rsidRPr="00574DD3" w:rsidRDefault="00574DD3" w:rsidP="00574DD3">
      <w:pPr>
        <w:spacing w:line="360" w:lineRule="auto"/>
        <w:ind w:left="720" w:hanging="720"/>
        <w:jc w:val="center"/>
        <w:rPr>
          <w:rFonts w:ascii="Arial" w:hAnsi="Arial"/>
          <w:b/>
          <w:bCs/>
          <w:sz w:val="28"/>
          <w:szCs w:val="28"/>
          <w:u w:val="single"/>
          <w:rtl/>
        </w:rPr>
      </w:pPr>
      <w:bookmarkStart w:id="4" w:name="LawTable_End"/>
      <w:bookmarkStart w:id="5" w:name="PsakDin"/>
      <w:bookmarkEnd w:id="0"/>
      <w:bookmarkEnd w:id="4"/>
      <w:r w:rsidRPr="00574DD3">
        <w:rPr>
          <w:rFonts w:ascii="Arial" w:hAnsi="Arial"/>
          <w:b/>
          <w:bCs/>
          <w:sz w:val="28"/>
          <w:szCs w:val="28"/>
          <w:u w:val="single"/>
          <w:rtl/>
        </w:rPr>
        <w:t>גזר דין</w:t>
      </w:r>
    </w:p>
    <w:bookmarkEnd w:id="5"/>
    <w:p w14:paraId="3EA4BC75" w14:textId="77777777" w:rsidR="00E9770F" w:rsidRDefault="00E9770F" w:rsidP="00E9770F">
      <w:pPr>
        <w:spacing w:line="360" w:lineRule="auto"/>
        <w:ind w:left="720" w:hanging="720"/>
        <w:jc w:val="both"/>
        <w:rPr>
          <w:rFonts w:ascii="Arial" w:hAnsi="Arial"/>
          <w:rtl/>
        </w:rPr>
      </w:pPr>
      <w:r>
        <w:rPr>
          <w:rFonts w:hint="cs"/>
          <w:rtl/>
        </w:rPr>
        <w:t>1.</w:t>
      </w:r>
      <w:r>
        <w:rPr>
          <w:rFonts w:hint="cs"/>
          <w:rtl/>
        </w:rPr>
        <w:tab/>
      </w:r>
      <w:bookmarkStart w:id="6" w:name="ABSTRACT_START"/>
      <w:bookmarkEnd w:id="6"/>
      <w:r>
        <w:rPr>
          <w:rFonts w:hint="cs"/>
          <w:rtl/>
        </w:rPr>
        <w:t xml:space="preserve">הנאשם הורשע על פי הודייתו בעבירות של הריגה, לפי </w:t>
      </w:r>
      <w:hyperlink r:id="rId10" w:history="1">
        <w:r w:rsidR="006249A7" w:rsidRPr="006249A7">
          <w:rPr>
            <w:color w:val="0000FF"/>
            <w:u w:val="single"/>
            <w:rtl/>
          </w:rPr>
          <w:t>סעיף 298</w:t>
        </w:r>
      </w:hyperlink>
      <w:r>
        <w:rPr>
          <w:rFonts w:hint="cs"/>
          <w:rtl/>
        </w:rPr>
        <w:t xml:space="preserve"> ל</w:t>
      </w:r>
      <w:hyperlink r:id="rId11" w:history="1">
        <w:r w:rsidR="00574DD3" w:rsidRPr="00574DD3">
          <w:rPr>
            <w:rStyle w:val="Hyperlink"/>
            <w:rFonts w:hint="eastAsia"/>
            <w:rtl/>
          </w:rPr>
          <w:t>חוק</w:t>
        </w:r>
        <w:r w:rsidR="00574DD3" w:rsidRPr="00574DD3">
          <w:rPr>
            <w:rStyle w:val="Hyperlink"/>
            <w:rtl/>
          </w:rPr>
          <w:t xml:space="preserve"> העונשין</w:t>
        </w:r>
      </w:hyperlink>
      <w:r>
        <w:rPr>
          <w:rFonts w:hint="cs"/>
          <w:rtl/>
        </w:rPr>
        <w:t>, התשל"ז - 1977- (להלן: "</w:t>
      </w:r>
      <w:r w:rsidRPr="00DB5D9B">
        <w:rPr>
          <w:rFonts w:hint="cs"/>
          <w:b/>
          <w:bCs/>
          <w:rtl/>
        </w:rPr>
        <w:t>חוק העונשין</w:t>
      </w:r>
      <w:r>
        <w:rPr>
          <w:rFonts w:hint="cs"/>
          <w:rtl/>
        </w:rPr>
        <w:t xml:space="preserve">" ); החזקת נשק ותחמושת שלא כדין, לפי </w:t>
      </w:r>
      <w:hyperlink r:id="rId12" w:history="1">
        <w:r w:rsidR="006249A7" w:rsidRPr="006249A7">
          <w:rPr>
            <w:color w:val="0000FF"/>
            <w:u w:val="single"/>
            <w:rtl/>
          </w:rPr>
          <w:t>סעיף 144 (א)</w:t>
        </w:r>
      </w:hyperlink>
      <w:r>
        <w:rPr>
          <w:rFonts w:hint="cs"/>
          <w:rtl/>
        </w:rPr>
        <w:t xml:space="preserve"> רישא וסיפא לחוק העונשין</w:t>
      </w:r>
      <w:r>
        <w:rPr>
          <w:rFonts w:ascii="Arial" w:hAnsi="Arial" w:hint="cs"/>
          <w:rtl/>
        </w:rPr>
        <w:t xml:space="preserve"> ונשיאת נשק ותחמושת שלא כדין, לפי סעיף </w:t>
      </w:r>
      <w:hyperlink r:id="rId13" w:history="1">
        <w:r w:rsidR="006249A7" w:rsidRPr="006249A7">
          <w:rPr>
            <w:rFonts w:ascii="Arial" w:hAnsi="Arial"/>
            <w:color w:val="0000FF"/>
            <w:u w:val="single"/>
            <w:rtl/>
          </w:rPr>
          <w:t>144 0ב)</w:t>
        </w:r>
      </w:hyperlink>
      <w:r>
        <w:rPr>
          <w:rFonts w:ascii="Arial" w:hAnsi="Arial" w:hint="cs"/>
          <w:rtl/>
        </w:rPr>
        <w:t xml:space="preserve"> לחוק העונשין. </w:t>
      </w:r>
    </w:p>
    <w:p w14:paraId="50DEABF2" w14:textId="77777777" w:rsidR="00E9770F" w:rsidRDefault="00E9770F" w:rsidP="00E9770F">
      <w:pPr>
        <w:spacing w:line="360" w:lineRule="auto"/>
        <w:ind w:left="720" w:hanging="720"/>
        <w:jc w:val="both"/>
        <w:rPr>
          <w:rFonts w:ascii="Arial" w:hAnsi="Arial"/>
          <w:rtl/>
        </w:rPr>
      </w:pPr>
      <w:bookmarkStart w:id="7" w:name="ABSTRACT_END"/>
      <w:bookmarkEnd w:id="7"/>
    </w:p>
    <w:p w14:paraId="09773BC8" w14:textId="77777777" w:rsidR="00E9770F" w:rsidRDefault="00E9770F" w:rsidP="00E9770F">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הודייתו של הנאשם והרשעתו בדין היא במסגרת הסדר טיעון, שהושג לאחר הליך גישור, שלפיו עתרה המאשימה להטיל על הנאשם, בהסכמה, מאסר בפועל למשך 10 שנים, מאסר על תנאי ופיצוי בסך 100,000 ש"ח למשפחת נפגעי העבירה, מתוכו הופקד בקופת בית המשפט סך של 20,000 ש"ח כתנאי להסדר הטיעון. </w:t>
      </w:r>
    </w:p>
    <w:p w14:paraId="3E3D2B77" w14:textId="77777777" w:rsidR="00E9770F" w:rsidRDefault="00E9770F" w:rsidP="00E9770F">
      <w:pPr>
        <w:spacing w:line="360" w:lineRule="auto"/>
        <w:jc w:val="both"/>
        <w:rPr>
          <w:rFonts w:ascii="Arial" w:hAnsi="Arial"/>
          <w:rtl/>
        </w:rPr>
      </w:pPr>
    </w:p>
    <w:p w14:paraId="4BB95CD4" w14:textId="77777777" w:rsidR="00E9770F" w:rsidRDefault="00E9770F" w:rsidP="00E9770F">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הנאשם, שהוא יתום מהוריו, הוא קרוב משפחה של משפחת המנוח. אין מחלוקת כי הנאשם זכה ליחס חם מצד משפחת המנוח, אשר העניקה לו בית חם בהתחשב בכך שהוריו אינם בין החיים. </w:t>
      </w:r>
    </w:p>
    <w:p w14:paraId="212B20BC" w14:textId="77777777" w:rsidR="00E9770F" w:rsidRDefault="00E9770F" w:rsidP="00E9770F">
      <w:pPr>
        <w:spacing w:line="360" w:lineRule="auto"/>
        <w:jc w:val="both"/>
        <w:rPr>
          <w:rFonts w:ascii="Arial" w:hAnsi="Arial"/>
          <w:rtl/>
        </w:rPr>
      </w:pPr>
    </w:p>
    <w:p w14:paraId="0E939F78" w14:textId="77777777" w:rsidR="00E9770F" w:rsidRDefault="00E9770F" w:rsidP="00E9770F">
      <w:pPr>
        <w:spacing w:line="360" w:lineRule="auto"/>
        <w:ind w:left="720" w:hanging="720"/>
        <w:jc w:val="both"/>
        <w:rPr>
          <w:rFonts w:ascii="Arial" w:hAnsi="Arial"/>
          <w:rtl/>
        </w:rPr>
      </w:pPr>
      <w:r>
        <w:rPr>
          <w:rFonts w:ascii="Arial" w:hAnsi="Arial" w:hint="cs"/>
          <w:rtl/>
        </w:rPr>
        <w:t>4.</w:t>
      </w:r>
      <w:r>
        <w:rPr>
          <w:rFonts w:ascii="Arial" w:hAnsi="Arial" w:hint="cs"/>
          <w:rtl/>
        </w:rPr>
        <w:tab/>
        <w:t xml:space="preserve">עובר ליום 8.4.2006 החזיק הנאשם ברשותו כלי נשק מסוג "קרלו" בקוטר 9 מ"מ עם תחמושת תואמת. </w:t>
      </w:r>
    </w:p>
    <w:p w14:paraId="505989E5" w14:textId="77777777" w:rsidR="00E9770F" w:rsidRDefault="00E9770F" w:rsidP="00E9770F">
      <w:pPr>
        <w:spacing w:line="360" w:lineRule="auto"/>
        <w:ind w:left="720" w:hanging="720"/>
        <w:jc w:val="both"/>
        <w:rPr>
          <w:rFonts w:ascii="Arial" w:hAnsi="Arial"/>
          <w:rtl/>
        </w:rPr>
      </w:pPr>
    </w:p>
    <w:p w14:paraId="160C0517" w14:textId="77777777" w:rsidR="00E9770F" w:rsidRDefault="00E9770F" w:rsidP="00E9770F">
      <w:pPr>
        <w:spacing w:line="360" w:lineRule="auto"/>
        <w:ind w:left="720"/>
        <w:jc w:val="both"/>
        <w:rPr>
          <w:rFonts w:ascii="Arial" w:hAnsi="Arial"/>
          <w:rtl/>
        </w:rPr>
      </w:pPr>
      <w:r>
        <w:rPr>
          <w:rFonts w:ascii="Arial" w:hAnsi="Arial" w:hint="cs"/>
          <w:rtl/>
        </w:rPr>
        <w:lastRenderedPageBreak/>
        <w:t xml:space="preserve">ביום 8.4.2016, בשעות הערב, שהה הנאשם בבית אחיו של המנוח בטייבה, שם שהה גם המנוח עבאד אל נאסר ג'בארה. בשלב מסוים, בעת שהאח - עמאר - שהה במקלחת, הביא הנאשם לדירה את הנשק ואת התחמושת התואמת. עמאר התעמת עם הנאשם על רקע הבאת הנשק לדירתו, ולאחר שמנוח הבטיח לאחיו עמאר שהוא יוודא שהנאשם יוציא את הנשק מהדירה, יצא עמאר מהדירה. </w:t>
      </w:r>
    </w:p>
    <w:p w14:paraId="662BF03C" w14:textId="77777777" w:rsidR="00E9770F" w:rsidRDefault="00E9770F" w:rsidP="00E9770F">
      <w:pPr>
        <w:spacing w:line="360" w:lineRule="auto"/>
        <w:jc w:val="both"/>
        <w:rPr>
          <w:rFonts w:ascii="Arial" w:hAnsi="Arial"/>
          <w:rtl/>
        </w:rPr>
      </w:pPr>
    </w:p>
    <w:p w14:paraId="3EAC266F" w14:textId="77777777" w:rsidR="00E9770F" w:rsidRDefault="00E9770F" w:rsidP="00E9770F">
      <w:pPr>
        <w:spacing w:line="360" w:lineRule="auto"/>
        <w:ind w:left="720"/>
        <w:jc w:val="both"/>
        <w:rPr>
          <w:rFonts w:ascii="Arial" w:hAnsi="Arial"/>
          <w:rtl/>
        </w:rPr>
      </w:pPr>
      <w:r>
        <w:rPr>
          <w:rFonts w:ascii="Arial" w:hAnsi="Arial" w:hint="cs"/>
          <w:rtl/>
        </w:rPr>
        <w:t xml:space="preserve">זמן קצר לאחר מכן, בסביבות השעה 20:14, נטל הנאשם את הנשק וירה לעבר פלג גופו העליון של עבד, חמישה כדורים לפחות, שגרמו לו לפגיעות בקרקפת, בסנטר, בבטן ובזרוע, שכתוצאה מהם נגרם מותו. </w:t>
      </w:r>
    </w:p>
    <w:p w14:paraId="6D4B34BB" w14:textId="77777777" w:rsidR="00E9770F" w:rsidRDefault="00E9770F" w:rsidP="00E9770F">
      <w:pPr>
        <w:spacing w:line="360" w:lineRule="auto"/>
        <w:jc w:val="both"/>
        <w:rPr>
          <w:rFonts w:ascii="Arial" w:hAnsi="Arial"/>
          <w:rtl/>
        </w:rPr>
      </w:pPr>
    </w:p>
    <w:p w14:paraId="7932E3EA" w14:textId="77777777" w:rsidR="00E9770F" w:rsidRDefault="00E9770F" w:rsidP="00E9770F">
      <w:pPr>
        <w:spacing w:line="360" w:lineRule="auto"/>
        <w:ind w:left="720"/>
        <w:jc w:val="both"/>
        <w:rPr>
          <w:rFonts w:ascii="Arial" w:hAnsi="Arial"/>
          <w:rtl/>
        </w:rPr>
      </w:pPr>
      <w:r>
        <w:rPr>
          <w:rFonts w:ascii="Arial" w:hAnsi="Arial" w:hint="cs"/>
          <w:rtl/>
        </w:rPr>
        <w:t xml:space="preserve">מיד לאחר הירי, נמלט הנאשם מן המקום כשברשותו הנשק, תוך שהוא מותיר את המנוח מתבוסס בדמו. הנאשם הסגיר את עצמו לידי המשטרה רק כעבור חמישה ימים. </w:t>
      </w:r>
    </w:p>
    <w:p w14:paraId="305E7D1F" w14:textId="77777777" w:rsidR="00E9770F" w:rsidRDefault="00E9770F" w:rsidP="00E9770F">
      <w:pPr>
        <w:spacing w:line="360" w:lineRule="auto"/>
        <w:jc w:val="both"/>
        <w:rPr>
          <w:rFonts w:ascii="Arial" w:hAnsi="Arial"/>
          <w:rtl/>
        </w:rPr>
      </w:pPr>
    </w:p>
    <w:p w14:paraId="33F2E481" w14:textId="77777777" w:rsidR="00E9770F" w:rsidRDefault="00E9770F" w:rsidP="00E9770F">
      <w:pPr>
        <w:spacing w:line="360" w:lineRule="auto"/>
        <w:ind w:left="720" w:hanging="720"/>
        <w:jc w:val="both"/>
        <w:rPr>
          <w:rFonts w:ascii="Arial" w:hAnsi="Arial"/>
          <w:rtl/>
        </w:rPr>
      </w:pPr>
      <w:r>
        <w:rPr>
          <w:rFonts w:ascii="Arial" w:hAnsi="Arial" w:hint="cs"/>
          <w:rtl/>
        </w:rPr>
        <w:t>5.</w:t>
      </w:r>
      <w:r>
        <w:rPr>
          <w:rFonts w:ascii="Arial" w:hAnsi="Arial" w:hint="cs"/>
          <w:rtl/>
        </w:rPr>
        <w:tab/>
        <w:t xml:space="preserve">בבית המשפט העיד עמאר, אחיו של המנוח, אשר הביע את כאבה הגדול של המשפחה כתוצאה מהאסון שפקד אותה. הוא הדגיש בדבריו את היחס החם לו זכה הנאשם מצד בני המשפחה, ובעיקר אמם של עמאר והמנוח. הוא ציין כי אחיו היה בחור צעיר, סטודנט למשפטים, שעמד להינשא, וכל עתידו היה לפניו. ביום האירוע, שמעה האם את קולות הירי, ומשהגיעה למקום האירוע, ראתה את בנה מתבוסס בדמו, תמונה שנחרטה בליבה, ואינה מרפה ממנה. </w:t>
      </w:r>
    </w:p>
    <w:p w14:paraId="08350554" w14:textId="77777777" w:rsidR="00E9770F" w:rsidRDefault="00E9770F" w:rsidP="00E9770F">
      <w:pPr>
        <w:spacing w:line="360" w:lineRule="auto"/>
        <w:ind w:left="720" w:hanging="720"/>
        <w:jc w:val="both"/>
        <w:rPr>
          <w:rFonts w:ascii="Arial" w:hAnsi="Arial"/>
          <w:rtl/>
        </w:rPr>
      </w:pPr>
    </w:p>
    <w:p w14:paraId="751A2088" w14:textId="77777777" w:rsidR="00E9770F" w:rsidRDefault="00E9770F" w:rsidP="00E9770F">
      <w:pPr>
        <w:spacing w:line="360" w:lineRule="auto"/>
        <w:ind w:left="720" w:hanging="720"/>
        <w:jc w:val="both"/>
        <w:rPr>
          <w:rFonts w:ascii="Arial" w:hAnsi="Arial"/>
          <w:rtl/>
        </w:rPr>
      </w:pPr>
      <w:r>
        <w:rPr>
          <w:rFonts w:ascii="Arial" w:hAnsi="Arial" w:hint="cs"/>
          <w:rtl/>
        </w:rPr>
        <w:t>6.</w:t>
      </w:r>
      <w:r>
        <w:rPr>
          <w:rFonts w:ascii="Arial" w:hAnsi="Arial"/>
          <w:rtl/>
        </w:rPr>
        <w:tab/>
      </w:r>
      <w:r>
        <w:rPr>
          <w:rFonts w:ascii="Arial" w:hAnsi="Arial" w:hint="cs"/>
          <w:rtl/>
        </w:rPr>
        <w:t xml:space="preserve">באי כוח הצדדים שטחו בפני בית המשפט את השיקולים שעמדו ביסוד הסדר הטיעון, שהושג כאמור בהליך גישור. מלכתחילה, בחרה המאשימה לייחס לנאשם עבירה של הריגה, ונוכח הקשיים הראייתיים, אשר נפרשו בפני בית המשפט, הגיעו הצדדים להסכמה בדבר עונש נקוב כמפורט לעיל. </w:t>
      </w:r>
    </w:p>
    <w:p w14:paraId="065F0A61" w14:textId="77777777" w:rsidR="00E9770F" w:rsidRDefault="00E9770F" w:rsidP="00E9770F">
      <w:pPr>
        <w:spacing w:line="360" w:lineRule="auto"/>
        <w:ind w:left="720" w:hanging="720"/>
        <w:jc w:val="both"/>
        <w:rPr>
          <w:rFonts w:ascii="Arial" w:hAnsi="Arial"/>
          <w:rtl/>
        </w:rPr>
      </w:pPr>
    </w:p>
    <w:p w14:paraId="071DE037" w14:textId="77777777" w:rsidR="00E9770F" w:rsidRDefault="00E9770F" w:rsidP="00E9770F">
      <w:pPr>
        <w:spacing w:line="360" w:lineRule="auto"/>
        <w:ind w:left="720" w:hanging="720"/>
        <w:jc w:val="both"/>
        <w:rPr>
          <w:rFonts w:ascii="Arial" w:hAnsi="Arial"/>
          <w:rtl/>
        </w:rPr>
      </w:pPr>
      <w:r>
        <w:rPr>
          <w:rFonts w:ascii="Arial" w:hAnsi="Arial" w:hint="cs"/>
          <w:rtl/>
        </w:rPr>
        <w:t>7.</w:t>
      </w:r>
      <w:r>
        <w:rPr>
          <w:rFonts w:ascii="Arial" w:hAnsi="Arial" w:hint="cs"/>
          <w:rtl/>
        </w:rPr>
        <w:tab/>
        <w:t xml:space="preserve">אין צורך להכביד מילים בדבר חומרת העבירות ונסיבותיהן. ברקע לביצוע עבירת ההריגה עומדת החזקת הנשק הלא חוקי, בו נעשה שימוש, שלא נתפס עד עצם היום הזה. חייו של בחור צעיר ומבטיח נגדעו, ובני המשפחה נותרו עם יגון עמוק. בהתחשב בכל השיקולים, כפי שנפרשו בפניי בפרוטרוט, החלטתי לכבד את הסדר הטיעון, וזאת נוכח קשיים ראייתיים משמעותיים. בנוסף, נשקל גילו הצעיר של הנאשם, עברו הנקי, וכפועל יוצא, העובדה שמדובר במאסרו הראשון. כמו כן, הודייתו של הנאשם, כפי שנמסרה בבית המשפט (בניגוד לעמדה אותה הציג בחקירתו) ונטילת האחריות בצידה. לא רק שנחסך זמן שיפוטי יקר, כי עם נחסכה העדתם של בני משפחת המנוח. </w:t>
      </w:r>
    </w:p>
    <w:p w14:paraId="202F6191" w14:textId="77777777" w:rsidR="00E9770F" w:rsidRDefault="00E9770F" w:rsidP="00E9770F">
      <w:pPr>
        <w:spacing w:line="360" w:lineRule="auto"/>
        <w:ind w:left="720" w:hanging="720"/>
        <w:jc w:val="both"/>
        <w:rPr>
          <w:rFonts w:ascii="Arial" w:hAnsi="Arial"/>
          <w:rtl/>
        </w:rPr>
      </w:pPr>
    </w:p>
    <w:p w14:paraId="54BECB5F" w14:textId="77777777" w:rsidR="00E9770F" w:rsidRDefault="00E9770F" w:rsidP="00E9770F">
      <w:pPr>
        <w:spacing w:line="360" w:lineRule="auto"/>
        <w:ind w:left="720" w:hanging="720"/>
        <w:jc w:val="both"/>
        <w:rPr>
          <w:rFonts w:ascii="Arial" w:hAnsi="Arial"/>
          <w:rtl/>
        </w:rPr>
      </w:pPr>
      <w:r>
        <w:rPr>
          <w:rFonts w:ascii="Arial" w:hAnsi="Arial"/>
          <w:rtl/>
        </w:rPr>
        <w:tab/>
      </w:r>
      <w:r>
        <w:rPr>
          <w:rFonts w:ascii="Arial" w:hAnsi="Arial" w:hint="cs"/>
          <w:rtl/>
        </w:rPr>
        <w:t>מכל האמור לעיל, החלטתי, כאמור, לכבד את הסדר הטיעון ואני מטילה על הנאשם את העונשים הבאים:</w:t>
      </w:r>
    </w:p>
    <w:p w14:paraId="368CD13B" w14:textId="77777777" w:rsidR="00E9770F" w:rsidRDefault="00E9770F" w:rsidP="00E9770F">
      <w:pPr>
        <w:spacing w:line="360" w:lineRule="auto"/>
        <w:ind w:left="720" w:hanging="720"/>
        <w:jc w:val="both"/>
        <w:rPr>
          <w:rFonts w:ascii="Arial" w:hAnsi="Arial"/>
          <w:rtl/>
        </w:rPr>
      </w:pPr>
    </w:p>
    <w:p w14:paraId="5343967B" w14:textId="77777777" w:rsidR="00E9770F" w:rsidRDefault="00E9770F" w:rsidP="00E9770F">
      <w:pPr>
        <w:spacing w:line="360" w:lineRule="auto"/>
        <w:ind w:left="720" w:hanging="720"/>
        <w:jc w:val="both"/>
        <w:rPr>
          <w:rFonts w:ascii="Arial" w:hAnsi="Arial"/>
          <w:rtl/>
        </w:rPr>
      </w:pPr>
      <w:r>
        <w:rPr>
          <w:rFonts w:ascii="Arial" w:hAnsi="Arial"/>
          <w:rtl/>
        </w:rPr>
        <w:lastRenderedPageBreak/>
        <w:tab/>
      </w:r>
      <w:r>
        <w:rPr>
          <w:rFonts w:ascii="Arial" w:hAnsi="Arial" w:hint="cs"/>
          <w:rtl/>
        </w:rPr>
        <w:t>א.</w:t>
      </w:r>
      <w:r>
        <w:rPr>
          <w:rFonts w:ascii="Arial" w:hAnsi="Arial" w:hint="cs"/>
          <w:rtl/>
        </w:rPr>
        <w:tab/>
        <w:t xml:space="preserve">מאסר בפועל למשך עשר שנים, החל מיום המעצר: 13.4.2016. </w:t>
      </w:r>
    </w:p>
    <w:p w14:paraId="62F0C28D" w14:textId="77777777" w:rsidR="00E9770F" w:rsidRDefault="00E9770F" w:rsidP="00E9770F">
      <w:pPr>
        <w:spacing w:line="360" w:lineRule="auto"/>
        <w:ind w:left="720" w:hanging="720"/>
        <w:jc w:val="both"/>
        <w:rPr>
          <w:rFonts w:ascii="Arial" w:hAnsi="Arial"/>
          <w:rtl/>
        </w:rPr>
      </w:pPr>
    </w:p>
    <w:p w14:paraId="49647B35" w14:textId="77777777" w:rsidR="00E9770F" w:rsidRDefault="00E9770F" w:rsidP="00E9770F">
      <w:pPr>
        <w:spacing w:line="360" w:lineRule="auto"/>
        <w:ind w:left="1440" w:hanging="720"/>
        <w:jc w:val="both"/>
        <w:rPr>
          <w:rFonts w:ascii="Arial" w:hAnsi="Arial"/>
          <w:rtl/>
        </w:rPr>
      </w:pPr>
      <w:r>
        <w:rPr>
          <w:rFonts w:ascii="Arial" w:hAnsi="Arial" w:hint="cs"/>
          <w:rtl/>
        </w:rPr>
        <w:t>ב.</w:t>
      </w:r>
      <w:r>
        <w:rPr>
          <w:rFonts w:ascii="Arial" w:hAnsi="Arial" w:hint="cs"/>
          <w:rtl/>
        </w:rPr>
        <w:tab/>
        <w:t xml:space="preserve">מאסר על תנאי למשך 12 חודשים, והנאשם לא יישא בעונש זה אלא אם כן יעבור בתוך 3 שנים מיום שחרורו עבירת אלימות מסוג פשע, או עבירת נשק מסוג פשע. </w:t>
      </w:r>
    </w:p>
    <w:p w14:paraId="2ED76DE2" w14:textId="77777777" w:rsidR="00E9770F" w:rsidRDefault="00E9770F" w:rsidP="00E9770F">
      <w:pPr>
        <w:spacing w:line="360" w:lineRule="auto"/>
        <w:ind w:left="1440" w:hanging="720"/>
        <w:jc w:val="both"/>
        <w:rPr>
          <w:rFonts w:ascii="Arial" w:hAnsi="Arial"/>
          <w:rtl/>
        </w:rPr>
      </w:pPr>
    </w:p>
    <w:p w14:paraId="199F3179" w14:textId="77777777" w:rsidR="00E9770F" w:rsidRDefault="00E9770F" w:rsidP="00E9770F">
      <w:pPr>
        <w:spacing w:line="360" w:lineRule="auto"/>
        <w:ind w:left="1440" w:hanging="720"/>
        <w:jc w:val="both"/>
        <w:rPr>
          <w:rFonts w:ascii="Arial" w:hAnsi="Arial"/>
          <w:rtl/>
        </w:rPr>
      </w:pPr>
      <w:r>
        <w:rPr>
          <w:rFonts w:ascii="Arial" w:hAnsi="Arial" w:hint="cs"/>
          <w:rtl/>
        </w:rPr>
        <w:t>ג.</w:t>
      </w:r>
      <w:r>
        <w:rPr>
          <w:rFonts w:ascii="Arial" w:hAnsi="Arial" w:hint="cs"/>
          <w:rtl/>
        </w:rPr>
        <w:tab/>
        <w:t xml:space="preserve">מאסר על תנאי למשך שישה חודשים, והנאשם לא יישא בעונש זה אלא אם כן יעבור בתוך 3 שנים מיום שחרורו עבירת אלימות נגד הגוף מסוג עוון, או עבירת נשק מסוג עוון. </w:t>
      </w:r>
    </w:p>
    <w:p w14:paraId="0B39B58B" w14:textId="77777777" w:rsidR="00E9770F" w:rsidRDefault="00E9770F" w:rsidP="00E9770F">
      <w:pPr>
        <w:spacing w:line="360" w:lineRule="auto"/>
        <w:ind w:left="1440" w:hanging="720"/>
        <w:jc w:val="both"/>
        <w:rPr>
          <w:rFonts w:ascii="Arial" w:hAnsi="Arial"/>
          <w:rtl/>
        </w:rPr>
      </w:pPr>
    </w:p>
    <w:p w14:paraId="3FF64D05" w14:textId="77777777" w:rsidR="00E9770F" w:rsidRDefault="00E9770F" w:rsidP="00E9770F">
      <w:pPr>
        <w:spacing w:line="360" w:lineRule="auto"/>
        <w:ind w:left="1440" w:hanging="720"/>
        <w:jc w:val="both"/>
        <w:rPr>
          <w:rFonts w:ascii="Arial" w:hAnsi="Arial"/>
          <w:rtl/>
        </w:rPr>
      </w:pPr>
      <w:r>
        <w:rPr>
          <w:rFonts w:ascii="Arial" w:hAnsi="Arial" w:hint="cs"/>
          <w:rtl/>
        </w:rPr>
        <w:t>ד.</w:t>
      </w:r>
      <w:r>
        <w:rPr>
          <w:rFonts w:ascii="Arial" w:hAnsi="Arial" w:hint="cs"/>
          <w:rtl/>
        </w:rPr>
        <w:tab/>
        <w:t xml:space="preserve">פיצוי למשפחת הקורבן בסך 100,000 ש"ח. הפיצוי יימסר לידיה הנאמנות של אחותו של הנאשם, היא נציגת משפחת המנוח: לינא עאזם. </w:t>
      </w:r>
    </w:p>
    <w:p w14:paraId="66F58325" w14:textId="77777777" w:rsidR="00E9770F" w:rsidRDefault="00E9770F" w:rsidP="00E9770F">
      <w:pPr>
        <w:spacing w:line="360" w:lineRule="auto"/>
        <w:ind w:left="1440" w:hanging="720"/>
        <w:jc w:val="both"/>
        <w:rPr>
          <w:rFonts w:ascii="Arial" w:hAnsi="Arial"/>
          <w:rtl/>
        </w:rPr>
      </w:pPr>
    </w:p>
    <w:p w14:paraId="73B50379" w14:textId="77777777" w:rsidR="00E9770F" w:rsidRDefault="00E9770F" w:rsidP="00E9770F">
      <w:pPr>
        <w:spacing w:line="360" w:lineRule="auto"/>
        <w:ind w:left="1440" w:hanging="720"/>
        <w:jc w:val="both"/>
        <w:rPr>
          <w:rFonts w:ascii="Arial" w:hAnsi="Arial"/>
          <w:rtl/>
        </w:rPr>
      </w:pPr>
      <w:r>
        <w:rPr>
          <w:rFonts w:ascii="Arial" w:hAnsi="Arial"/>
          <w:rtl/>
        </w:rPr>
        <w:tab/>
      </w:r>
      <w:r>
        <w:rPr>
          <w:rFonts w:ascii="Arial" w:hAnsi="Arial" w:hint="cs"/>
          <w:rtl/>
        </w:rPr>
        <w:t>סך של 20,000 ש"ח שהופקד על חשבון הפיצוי, יועבר על ידי המזכירות לגב' לינא עאזם, וזאת בהתאם לפרטיה שיימסרו למזכירות על ידי ב"כ המאשימה.</w:t>
      </w:r>
    </w:p>
    <w:p w14:paraId="02531B6B" w14:textId="77777777" w:rsidR="00E9770F" w:rsidRDefault="00E9770F" w:rsidP="00E9770F">
      <w:pPr>
        <w:spacing w:line="360" w:lineRule="auto"/>
        <w:ind w:left="1440" w:hanging="720"/>
        <w:jc w:val="both"/>
        <w:rPr>
          <w:rFonts w:ascii="Arial" w:hAnsi="Arial"/>
          <w:rtl/>
        </w:rPr>
      </w:pPr>
    </w:p>
    <w:p w14:paraId="494F7F0F" w14:textId="77777777" w:rsidR="00E9770F" w:rsidRDefault="00E9770F" w:rsidP="00E9770F">
      <w:pPr>
        <w:spacing w:line="360" w:lineRule="auto"/>
        <w:ind w:left="1440" w:hanging="720"/>
        <w:jc w:val="both"/>
        <w:rPr>
          <w:rFonts w:ascii="Arial" w:hAnsi="Arial"/>
          <w:rtl/>
        </w:rPr>
      </w:pPr>
      <w:r>
        <w:rPr>
          <w:rFonts w:ascii="Arial" w:hAnsi="Arial"/>
          <w:rtl/>
        </w:rPr>
        <w:tab/>
      </w:r>
      <w:r>
        <w:rPr>
          <w:rFonts w:ascii="Arial" w:hAnsi="Arial" w:hint="cs"/>
          <w:rtl/>
        </w:rPr>
        <w:t xml:space="preserve">יתרת הסכום, בסך 80,000 ש"ח תופקד בקופת בית המשפט ב-10 תשלומים חודשיים, שווים ורצופים, החל מיום 2.7.2017 וב-1 לכל חודש שאחריו. </w:t>
      </w:r>
    </w:p>
    <w:p w14:paraId="09CA3C38" w14:textId="77777777" w:rsidR="00E9770F" w:rsidRDefault="00E9770F" w:rsidP="00E9770F">
      <w:pPr>
        <w:spacing w:line="360" w:lineRule="auto"/>
        <w:ind w:left="1440" w:hanging="720"/>
        <w:jc w:val="both"/>
        <w:rPr>
          <w:rFonts w:ascii="Arial" w:hAnsi="Arial"/>
          <w:rtl/>
        </w:rPr>
      </w:pPr>
      <w:r>
        <w:rPr>
          <w:rFonts w:ascii="Arial" w:hAnsi="Arial"/>
          <w:rtl/>
        </w:rPr>
        <w:tab/>
      </w:r>
      <w:r>
        <w:rPr>
          <w:rFonts w:ascii="Arial" w:hAnsi="Arial" w:hint="cs"/>
          <w:rtl/>
        </w:rPr>
        <w:t xml:space="preserve">אי תשלום אחד התשלומים במועד, יגרום לכך שיתרת הסכום תעמוד לפירעון מידי. </w:t>
      </w:r>
    </w:p>
    <w:p w14:paraId="2E74EBB0" w14:textId="77777777" w:rsidR="00E9770F" w:rsidRDefault="00E9770F" w:rsidP="00E9770F">
      <w:pPr>
        <w:spacing w:line="360" w:lineRule="auto"/>
        <w:ind w:left="1440" w:hanging="720"/>
        <w:jc w:val="both"/>
        <w:rPr>
          <w:rFonts w:ascii="Arial" w:hAnsi="Arial"/>
          <w:rtl/>
        </w:rPr>
      </w:pPr>
    </w:p>
    <w:p w14:paraId="56829361" w14:textId="77777777" w:rsidR="00E9770F" w:rsidRPr="00DB5D9B" w:rsidRDefault="00E9770F" w:rsidP="00E9770F">
      <w:pPr>
        <w:spacing w:line="360" w:lineRule="auto"/>
        <w:jc w:val="both"/>
        <w:rPr>
          <w:rFonts w:ascii="Arial" w:hAnsi="Arial"/>
          <w:b/>
          <w:bCs/>
          <w:rtl/>
        </w:rPr>
      </w:pPr>
      <w:r w:rsidRPr="00DB5D9B">
        <w:rPr>
          <w:rFonts w:ascii="Arial" w:hAnsi="Arial" w:hint="cs"/>
          <w:b/>
          <w:bCs/>
          <w:rtl/>
        </w:rPr>
        <w:t xml:space="preserve">זכות ערעור לבית המשפט העליון בתוך 45 יום מהיום. </w:t>
      </w:r>
    </w:p>
    <w:p w14:paraId="6A5CE546" w14:textId="77777777" w:rsidR="00E9770F" w:rsidRDefault="00E9770F" w:rsidP="00E9770F">
      <w:pPr>
        <w:pStyle w:val="David"/>
        <w:rPr>
          <w:rFonts w:ascii="David" w:hAnsi="David"/>
          <w:sz w:val="6"/>
          <w:szCs w:val="6"/>
          <w:rtl/>
        </w:rPr>
      </w:pPr>
      <w:r>
        <w:rPr>
          <w:rFonts w:ascii="David" w:hAnsi="David"/>
          <w:sz w:val="6"/>
          <w:szCs w:val="6"/>
          <w:rtl/>
        </w:rPr>
        <w:t>&lt;#4#&gt;</w:t>
      </w:r>
    </w:p>
    <w:p w14:paraId="08D4A3FF" w14:textId="77777777" w:rsidR="00E9770F" w:rsidRDefault="00E9770F" w:rsidP="00E9770F">
      <w:pPr>
        <w:jc w:val="right"/>
        <w:rPr>
          <w:rtl/>
        </w:rPr>
      </w:pPr>
    </w:p>
    <w:p w14:paraId="60A420E3" w14:textId="77777777" w:rsidR="00E9770F" w:rsidRDefault="00574DD3" w:rsidP="00E9770F">
      <w:pPr>
        <w:jc w:val="center"/>
        <w:rPr>
          <w:rtl/>
        </w:rPr>
      </w:pPr>
      <w:r>
        <w:rPr>
          <w:b/>
          <w:bCs/>
          <w:rtl/>
        </w:rPr>
        <w:t xml:space="preserve">ניתנה והודעה היום ח' אייר תשע"ז, 04/05/2017 במעמד הנוכחים. </w:t>
      </w:r>
    </w:p>
    <w:p w14:paraId="138E8799" w14:textId="77777777" w:rsidR="00E9770F" w:rsidRPr="00574DD3" w:rsidRDefault="00574DD3" w:rsidP="00E9770F">
      <w:pPr>
        <w:jc w:val="right"/>
        <w:rPr>
          <w:color w:val="FFFFFF"/>
          <w:sz w:val="2"/>
          <w:szCs w:val="2"/>
          <w:rtl/>
        </w:rPr>
      </w:pPr>
      <w:r w:rsidRPr="00574DD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9770F" w14:paraId="65E37C44" w14:textId="77777777" w:rsidTr="00574DD3">
        <w:trPr>
          <w:trHeight w:val="316"/>
          <w:jc w:val="right"/>
        </w:trPr>
        <w:tc>
          <w:tcPr>
            <w:tcW w:w="3936" w:type="dxa"/>
            <w:shd w:val="clear" w:color="auto" w:fill="auto"/>
          </w:tcPr>
          <w:p w14:paraId="5DF4B7F8" w14:textId="77777777" w:rsidR="00E9770F" w:rsidRPr="00574DD3" w:rsidRDefault="00574DD3" w:rsidP="00574DD3">
            <w:pPr>
              <w:jc w:val="center"/>
              <w:rPr>
                <w:rFonts w:ascii="Times New Roman" w:eastAsia="Times New Roman" w:hAnsi="Times New Roman" w:cs="Times New Roman"/>
                <w:color w:val="FFFFFF"/>
                <w:sz w:val="2"/>
                <w:szCs w:val="2"/>
              </w:rPr>
            </w:pPr>
            <w:r w:rsidRPr="00574DD3">
              <w:rPr>
                <w:rFonts w:ascii="Times New Roman" w:eastAsia="Times New Roman" w:hAnsi="Times New Roman" w:cs="Times New Roman"/>
                <w:color w:val="FFFFFF"/>
                <w:sz w:val="2"/>
                <w:szCs w:val="2"/>
                <w:rtl/>
              </w:rPr>
              <w:t>54678313</w:t>
            </w:r>
          </w:p>
          <w:p w14:paraId="10429890" w14:textId="77777777" w:rsidR="00E9770F" w:rsidRPr="00A86117" w:rsidRDefault="00E9770F" w:rsidP="00574DD3">
            <w:pPr>
              <w:jc w:val="center"/>
              <w:rPr>
                <w:rFonts w:ascii="Times New Roman" w:eastAsia="Times New Roman" w:hAnsi="Times New Roman" w:cs="Times New Roman"/>
                <w:rtl/>
              </w:rPr>
            </w:pPr>
          </w:p>
        </w:tc>
      </w:tr>
      <w:tr w:rsidR="00E9770F" w14:paraId="5594939D" w14:textId="77777777" w:rsidTr="00574DD3">
        <w:trPr>
          <w:trHeight w:val="361"/>
          <w:jc w:val="right"/>
        </w:trPr>
        <w:tc>
          <w:tcPr>
            <w:tcW w:w="3936" w:type="dxa"/>
            <w:shd w:val="clear" w:color="auto" w:fill="auto"/>
          </w:tcPr>
          <w:p w14:paraId="63232022" w14:textId="77777777" w:rsidR="00E9770F" w:rsidRPr="00A86117" w:rsidRDefault="00E9770F" w:rsidP="00574DD3">
            <w:pPr>
              <w:jc w:val="center"/>
              <w:rPr>
                <w:rFonts w:ascii="Times New Roman" w:eastAsia="Times New Roman" w:hAnsi="Times New Roman"/>
                <w:b/>
                <w:bCs/>
                <w:rtl/>
              </w:rPr>
            </w:pPr>
            <w:r w:rsidRPr="00A86117">
              <w:rPr>
                <w:rFonts w:ascii="Times New Roman" w:eastAsia="Times New Roman" w:hAnsi="Times New Roman" w:hint="cs"/>
                <w:b/>
                <w:bCs/>
                <w:rtl/>
              </w:rPr>
              <w:t>ליאורה ברודי</w:t>
            </w:r>
            <w:r w:rsidRPr="00A86117">
              <w:rPr>
                <w:rFonts w:ascii="Times New Roman" w:eastAsia="Times New Roman" w:hAnsi="Times New Roman"/>
                <w:b/>
                <w:bCs/>
                <w:rtl/>
              </w:rPr>
              <w:t xml:space="preserve"> </w:t>
            </w:r>
            <w:r w:rsidRPr="00A86117">
              <w:rPr>
                <w:rFonts w:ascii="Times New Roman" w:eastAsia="Times New Roman" w:hAnsi="Times New Roman" w:hint="cs"/>
                <w:b/>
                <w:bCs/>
                <w:rtl/>
              </w:rPr>
              <w:t>, שופטת</w:t>
            </w:r>
            <w:r w:rsidRPr="00A86117">
              <w:rPr>
                <w:rFonts w:ascii="Times New Roman" w:eastAsia="Times New Roman" w:hAnsi="Times New Roman"/>
                <w:b/>
                <w:bCs/>
                <w:rtl/>
              </w:rPr>
              <w:t xml:space="preserve"> </w:t>
            </w:r>
          </w:p>
        </w:tc>
      </w:tr>
    </w:tbl>
    <w:p w14:paraId="3FEFD104" w14:textId="77777777" w:rsidR="00E9770F" w:rsidRDefault="00E9770F" w:rsidP="00E9770F">
      <w:pPr>
        <w:jc w:val="right"/>
        <w:rPr>
          <w:rtl/>
        </w:rPr>
      </w:pPr>
    </w:p>
    <w:p w14:paraId="6E325E44" w14:textId="77777777" w:rsidR="00E9770F" w:rsidRDefault="00E9770F" w:rsidP="00E9770F">
      <w:pPr>
        <w:jc w:val="both"/>
        <w:rPr>
          <w:rtl/>
        </w:rPr>
      </w:pPr>
    </w:p>
    <w:p w14:paraId="1D57526A" w14:textId="77777777" w:rsidR="00E9770F" w:rsidRDefault="00E9770F" w:rsidP="00E9770F">
      <w:pPr>
        <w:pStyle w:val="David"/>
        <w:jc w:val="center"/>
        <w:rPr>
          <w:rFonts w:ascii="David" w:hAnsi="David"/>
          <w:rtl/>
        </w:rPr>
      </w:pPr>
    </w:p>
    <w:p w14:paraId="3A015BCA" w14:textId="77777777" w:rsidR="00E9770F" w:rsidRPr="000F43AE" w:rsidRDefault="00E9770F" w:rsidP="00E9770F">
      <w:pPr>
        <w:pStyle w:val="David"/>
        <w:rPr>
          <w:rFonts w:ascii="David" w:hAnsi="David"/>
          <w:rtl/>
        </w:rPr>
      </w:pPr>
      <w:r>
        <w:rPr>
          <w:rFonts w:ascii="David" w:hAnsi="David"/>
          <w:rtl/>
        </w:rPr>
        <w:t xml:space="preserve"> </w:t>
      </w:r>
    </w:p>
    <w:p w14:paraId="612B1F76" w14:textId="77777777" w:rsidR="00E9770F" w:rsidRPr="006249A7" w:rsidRDefault="006249A7" w:rsidP="00E9770F">
      <w:pPr>
        <w:spacing w:line="360" w:lineRule="auto"/>
        <w:jc w:val="both"/>
        <w:rPr>
          <w:color w:val="FFFFFF"/>
          <w:sz w:val="2"/>
          <w:szCs w:val="2"/>
          <w:rtl/>
        </w:rPr>
      </w:pPr>
      <w:r w:rsidRPr="006249A7">
        <w:rPr>
          <w:color w:val="FFFFFF"/>
          <w:sz w:val="2"/>
          <w:szCs w:val="2"/>
          <w:rtl/>
        </w:rPr>
        <w:t>5129371</w:t>
      </w:r>
      <w:r w:rsidR="00E9770F" w:rsidRPr="006249A7">
        <w:rPr>
          <w:color w:val="FFFFFF"/>
          <w:sz w:val="2"/>
          <w:szCs w:val="2"/>
          <w:rtl/>
        </w:rPr>
        <w:t xml:space="preserve">   </w:t>
      </w:r>
    </w:p>
    <w:p w14:paraId="4E62CBDB" w14:textId="77777777" w:rsidR="00574DD3" w:rsidRPr="006249A7" w:rsidRDefault="006249A7" w:rsidP="00574DD3">
      <w:pPr>
        <w:keepNext/>
        <w:rPr>
          <w:color w:val="FFFFFF"/>
          <w:sz w:val="2"/>
          <w:szCs w:val="2"/>
          <w:rtl/>
        </w:rPr>
      </w:pPr>
      <w:r w:rsidRPr="006249A7">
        <w:rPr>
          <w:color w:val="FFFFFF"/>
          <w:sz w:val="2"/>
          <w:szCs w:val="2"/>
          <w:rtl/>
        </w:rPr>
        <w:t>54678313</w:t>
      </w:r>
    </w:p>
    <w:p w14:paraId="3F33702B" w14:textId="77777777" w:rsidR="00574DD3" w:rsidRPr="00574DD3" w:rsidRDefault="00574DD3" w:rsidP="00574DD3">
      <w:pPr>
        <w:keepNext/>
        <w:rPr>
          <w:color w:val="000000"/>
          <w:sz w:val="22"/>
          <w:szCs w:val="22"/>
          <w:rtl/>
        </w:rPr>
      </w:pPr>
      <w:r w:rsidRPr="00574DD3">
        <w:rPr>
          <w:color w:val="000000"/>
          <w:sz w:val="22"/>
          <w:szCs w:val="22"/>
          <w:rtl/>
        </w:rPr>
        <w:t>ליאורה ברודי 54678313</w:t>
      </w:r>
    </w:p>
    <w:p w14:paraId="3362F2C5" w14:textId="77777777" w:rsidR="00574DD3" w:rsidRDefault="00574DD3" w:rsidP="00574DD3">
      <w:pPr>
        <w:rPr>
          <w:color w:val="000000"/>
          <w:rtl/>
        </w:rPr>
      </w:pPr>
      <w:r w:rsidRPr="00574DD3">
        <w:rPr>
          <w:color w:val="000000"/>
          <w:rtl/>
        </w:rPr>
        <w:t>נוסח מסמך זה כפוף לשינויי ניסוח ועריכה</w:t>
      </w:r>
    </w:p>
    <w:p w14:paraId="76083E8A" w14:textId="77777777" w:rsidR="00574DD3" w:rsidRDefault="00574DD3" w:rsidP="00574DD3">
      <w:pPr>
        <w:rPr>
          <w:rtl/>
        </w:rPr>
      </w:pPr>
    </w:p>
    <w:p w14:paraId="35541F35" w14:textId="77777777" w:rsidR="00574DD3" w:rsidRDefault="00574DD3" w:rsidP="00574DD3">
      <w:pPr>
        <w:jc w:val="center"/>
        <w:rPr>
          <w:color w:val="0000FF"/>
          <w:u w:val="single"/>
          <w:rtl/>
        </w:rPr>
      </w:pPr>
      <w:hyperlink r:id="rId14" w:history="1">
        <w:r>
          <w:rPr>
            <w:rStyle w:val="Hyperlink"/>
            <w:rtl/>
          </w:rPr>
          <w:t>בעניין עריכה ושינויים במסמכי פסיקה, חקיקה ועוד באתר נבו – הקש כאן</w:t>
        </w:r>
      </w:hyperlink>
    </w:p>
    <w:p w14:paraId="773DFD75" w14:textId="77777777" w:rsidR="006249A7" w:rsidRPr="006249A7" w:rsidRDefault="006249A7" w:rsidP="006249A7">
      <w:pPr>
        <w:keepNext/>
        <w:rPr>
          <w:color w:val="000000"/>
          <w:sz w:val="22"/>
          <w:szCs w:val="22"/>
          <w:rtl/>
        </w:rPr>
      </w:pPr>
    </w:p>
    <w:sectPr w:rsidR="006249A7" w:rsidRPr="006249A7" w:rsidSect="006249A7">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F464C" w14:textId="77777777" w:rsidR="001E16BD" w:rsidRDefault="001E16BD">
      <w:r>
        <w:separator/>
      </w:r>
    </w:p>
  </w:endnote>
  <w:endnote w:type="continuationSeparator" w:id="0">
    <w:p w14:paraId="75BE9A8C" w14:textId="77777777" w:rsidR="001E16BD" w:rsidRDefault="001E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C5321" w14:textId="77777777" w:rsidR="001E16BD" w:rsidRDefault="001E16BD" w:rsidP="006249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3DE32B" w14:textId="77777777" w:rsidR="001E16BD" w:rsidRPr="006249A7" w:rsidRDefault="001E16BD" w:rsidP="006249A7">
    <w:pPr>
      <w:pStyle w:val="a5"/>
      <w:pBdr>
        <w:top w:val="single" w:sz="4" w:space="1" w:color="auto"/>
        <w:between w:val="single" w:sz="4" w:space="0" w:color="auto"/>
      </w:pBdr>
      <w:spacing w:after="60"/>
      <w:jc w:val="center"/>
      <w:rPr>
        <w:rFonts w:ascii="FrankRuehl" w:hAnsi="FrankRuehl" w:cs="FrankRuehl"/>
        <w:color w:val="000000"/>
      </w:rPr>
    </w:pPr>
    <w:r w:rsidRPr="006249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E462D" w14:textId="77777777" w:rsidR="001E16BD" w:rsidRDefault="001E16BD" w:rsidP="006249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7BC6">
      <w:rPr>
        <w:rFonts w:ascii="FrankRuehl" w:hAnsi="FrankRuehl" w:cs="FrankRuehl"/>
        <w:noProof/>
        <w:rtl/>
      </w:rPr>
      <w:t>1</w:t>
    </w:r>
    <w:r>
      <w:rPr>
        <w:rFonts w:ascii="FrankRuehl" w:hAnsi="FrankRuehl" w:cs="FrankRuehl"/>
        <w:rtl/>
      </w:rPr>
      <w:fldChar w:fldCharType="end"/>
    </w:r>
  </w:p>
  <w:p w14:paraId="44871F5D" w14:textId="77777777" w:rsidR="001E16BD" w:rsidRPr="006249A7" w:rsidRDefault="001E16BD" w:rsidP="006249A7">
    <w:pPr>
      <w:pStyle w:val="a5"/>
      <w:pBdr>
        <w:top w:val="single" w:sz="4" w:space="1" w:color="auto"/>
        <w:between w:val="single" w:sz="4" w:space="0" w:color="auto"/>
      </w:pBdr>
      <w:spacing w:after="60"/>
      <w:jc w:val="center"/>
      <w:rPr>
        <w:rFonts w:ascii="FrankRuehl" w:hAnsi="FrankRuehl" w:cs="FrankRuehl"/>
        <w:color w:val="000000"/>
      </w:rPr>
    </w:pPr>
    <w:r w:rsidRPr="006249A7">
      <w:rPr>
        <w:rFonts w:ascii="FrankRuehl" w:hAnsi="FrankRuehl" w:cs="FrankRuehl"/>
        <w:color w:val="000000"/>
      </w:rPr>
      <w:pict w14:anchorId="45A58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D81FE" w14:textId="77777777" w:rsidR="001E16BD" w:rsidRDefault="001E16BD">
      <w:r>
        <w:separator/>
      </w:r>
    </w:p>
  </w:footnote>
  <w:footnote w:type="continuationSeparator" w:id="0">
    <w:p w14:paraId="412EB460" w14:textId="77777777" w:rsidR="001E16BD" w:rsidRDefault="001E1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D7F40" w14:textId="77777777" w:rsidR="001E16BD" w:rsidRPr="006249A7" w:rsidRDefault="001E16BD" w:rsidP="006249A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39986-05-16</w:t>
    </w:r>
    <w:r>
      <w:rPr>
        <w:color w:val="000000"/>
        <w:sz w:val="22"/>
        <w:szCs w:val="22"/>
        <w:rtl/>
      </w:rPr>
      <w:tab/>
      <w:t xml:space="preserve"> מדינת ישראל נ' אחמד גבארה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AC9C9" w14:textId="77777777" w:rsidR="001E16BD" w:rsidRPr="006249A7" w:rsidRDefault="001E16BD" w:rsidP="006249A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39986-05-16</w:t>
    </w:r>
    <w:r>
      <w:rPr>
        <w:color w:val="000000"/>
        <w:sz w:val="22"/>
        <w:szCs w:val="22"/>
        <w:rtl/>
      </w:rPr>
      <w:tab/>
      <w:t xml:space="preserve"> מדינת ישראל נ' אחמד גבארה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770F"/>
    <w:rsid w:val="0005714A"/>
    <w:rsid w:val="001E16BD"/>
    <w:rsid w:val="003D7E36"/>
    <w:rsid w:val="00574DD3"/>
    <w:rsid w:val="00616F35"/>
    <w:rsid w:val="006249A7"/>
    <w:rsid w:val="006B7BC6"/>
    <w:rsid w:val="00734823"/>
    <w:rsid w:val="00783CBC"/>
    <w:rsid w:val="00DF27D7"/>
    <w:rsid w:val="00E977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609760"/>
  <w15:chartTrackingRefBased/>
  <w15:docId w15:val="{F4B3876A-CB52-4852-90E4-3F340C34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770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9770F"/>
  </w:style>
  <w:style w:type="paragraph" w:styleId="a4">
    <w:name w:val="header"/>
    <w:basedOn w:val="a"/>
    <w:rsid w:val="00E9770F"/>
    <w:pPr>
      <w:tabs>
        <w:tab w:val="center" w:pos="4153"/>
        <w:tab w:val="right" w:pos="8306"/>
      </w:tabs>
    </w:pPr>
  </w:style>
  <w:style w:type="paragraph" w:styleId="a5">
    <w:name w:val="footer"/>
    <w:basedOn w:val="a"/>
    <w:rsid w:val="00E9770F"/>
    <w:pPr>
      <w:tabs>
        <w:tab w:val="center" w:pos="4153"/>
        <w:tab w:val="right" w:pos="8306"/>
      </w:tabs>
    </w:pPr>
  </w:style>
  <w:style w:type="character" w:styleId="a6">
    <w:name w:val="page number"/>
    <w:basedOn w:val="a0"/>
    <w:rsid w:val="00E9770F"/>
  </w:style>
  <w:style w:type="character" w:customStyle="1" w:styleId="TimesNewRomanTimesNewRoman">
    <w:name w:val="סגנון (לטיני) Times New Roman (עברית ושפות אחרות) Times New Roman..."/>
    <w:rsid w:val="00E9770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9770F"/>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9770F"/>
    <w:pPr>
      <w:spacing w:line="360" w:lineRule="auto"/>
      <w:jc w:val="both"/>
    </w:pPr>
    <w:rPr>
      <w:rFonts w:ascii="Times New Roman" w:eastAsia="Times New Roman" w:hAnsi="Times New Roman"/>
    </w:rPr>
  </w:style>
  <w:style w:type="character" w:styleId="Hyperlink">
    <w:name w:val="Hyperlink"/>
    <w:basedOn w:val="a0"/>
    <w:rsid w:val="00574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144.b"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298"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298"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4751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7077991</vt:i4>
      </vt:variant>
      <vt:variant>
        <vt:i4>12</vt:i4>
      </vt:variant>
      <vt:variant>
        <vt:i4>0</vt:i4>
      </vt:variant>
      <vt:variant>
        <vt:i4>5</vt:i4>
      </vt:variant>
      <vt:variant>
        <vt:lpwstr>http://www.nevo.co.il/law/70301/298</vt:lpwstr>
      </vt:variant>
      <vt:variant>
        <vt:lpwstr/>
      </vt:variant>
      <vt:variant>
        <vt:i4>7077991</vt:i4>
      </vt:variant>
      <vt:variant>
        <vt:i4>9</vt:i4>
      </vt:variant>
      <vt:variant>
        <vt:i4>0</vt:i4>
      </vt:variant>
      <vt:variant>
        <vt:i4>5</vt:i4>
      </vt:variant>
      <vt:variant>
        <vt:lpwstr>http://www.nevo.co.il/law/70301/298</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39986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גבארה  </vt:lpwstr>
  </property>
  <property fmtid="{D5CDD505-2E9C-101B-9397-08002B2CF9AE}" pid="10" name="LAWYER">
    <vt:lpwstr>אורי רינצקי;נביל זינאתי</vt:lpwstr>
  </property>
  <property fmtid="{D5CDD505-2E9C-101B-9397-08002B2CF9AE}" pid="11" name="JUDGE">
    <vt:lpwstr>ליאורה ברודי</vt:lpwstr>
  </property>
  <property fmtid="{D5CDD505-2E9C-101B-9397-08002B2CF9AE}" pid="12" name="CITY">
    <vt:lpwstr>מרכז</vt:lpwstr>
  </property>
  <property fmtid="{D5CDD505-2E9C-101B-9397-08002B2CF9AE}" pid="13" name="DATE">
    <vt:lpwstr>20170504</vt:lpwstr>
  </property>
  <property fmtid="{D5CDD505-2E9C-101B-9397-08002B2CF9AE}" pid="14" name="TYPE_N_DATE">
    <vt:lpwstr>39020170504</vt:lpwstr>
  </property>
  <property fmtid="{D5CDD505-2E9C-101B-9397-08002B2CF9AE}" pid="15" name="WORDNUMPAGES">
    <vt:lpwstr>3</vt:lpwstr>
  </property>
  <property fmtid="{D5CDD505-2E9C-101B-9397-08002B2CF9AE}" pid="16" name="TYPE_ABS_DATE">
    <vt:lpwstr>390020170504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70301/298;144.a;144.b</vt:lpwstr>
  </property>
</Properties>
</file>