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C275A" w:rsidRPr="00F17322" w14:paraId="3226EDCC" w14:textId="77777777" w:rsidTr="00217822">
        <w:trPr>
          <w:trHeight w:hRule="exact" w:val="418"/>
          <w:jc w:val="center"/>
        </w:trPr>
        <w:tc>
          <w:tcPr>
            <w:tcW w:w="8721" w:type="dxa"/>
            <w:gridSpan w:val="2"/>
          </w:tcPr>
          <w:p w14:paraId="7C505DAF" w14:textId="77777777" w:rsidR="005C275A" w:rsidRPr="00F17322" w:rsidRDefault="005C275A" w:rsidP="00F17322">
            <w:pPr>
              <w:pStyle w:val="a3"/>
              <w:jc w:val="center"/>
              <w:rPr>
                <w:rFonts w:ascii="Tahoma" w:hAnsi="Tahoma" w:cs="Tahoma"/>
                <w:color w:val="000080"/>
                <w:rtl/>
              </w:rPr>
            </w:pPr>
            <w:bookmarkStart w:id="0" w:name="LastJudge"/>
            <w:r w:rsidRPr="00F17322">
              <w:rPr>
                <w:rFonts w:ascii="Tahoma" w:hAnsi="Tahoma" w:cs="Tahoma"/>
                <w:b/>
                <w:bCs/>
                <w:color w:val="000080"/>
                <w:rtl/>
              </w:rPr>
              <w:t>בית המשפט המחוזי בחיפה</w:t>
            </w:r>
          </w:p>
        </w:tc>
      </w:tr>
      <w:tr w:rsidR="005C275A" w:rsidRPr="00F17322" w14:paraId="6C0C650B" w14:textId="77777777" w:rsidTr="00217822">
        <w:trPr>
          <w:trHeight w:val="337"/>
          <w:jc w:val="center"/>
        </w:trPr>
        <w:tc>
          <w:tcPr>
            <w:tcW w:w="5060" w:type="dxa"/>
          </w:tcPr>
          <w:p w14:paraId="1A7D8241" w14:textId="77777777" w:rsidR="005C275A" w:rsidRPr="00F17322" w:rsidRDefault="005C275A" w:rsidP="00F17322">
            <w:pPr>
              <w:rPr>
                <w:rFonts w:cs="FrankRuehl"/>
                <w:sz w:val="28"/>
                <w:szCs w:val="28"/>
                <w:rtl/>
              </w:rPr>
            </w:pPr>
            <w:r w:rsidRPr="00F17322">
              <w:rPr>
                <w:rFonts w:cs="FrankRuehl"/>
                <w:sz w:val="28"/>
                <w:szCs w:val="28"/>
                <w:rtl/>
              </w:rPr>
              <w:t>ת"פ</w:t>
            </w:r>
            <w:r w:rsidRPr="00F17322">
              <w:rPr>
                <w:rFonts w:cs="FrankRuehl" w:hint="cs"/>
                <w:sz w:val="28"/>
                <w:szCs w:val="28"/>
                <w:rtl/>
              </w:rPr>
              <w:t xml:space="preserve"> </w:t>
            </w:r>
            <w:r w:rsidRPr="00F17322">
              <w:rPr>
                <w:rFonts w:cs="FrankRuehl"/>
                <w:sz w:val="28"/>
                <w:szCs w:val="28"/>
                <w:rtl/>
              </w:rPr>
              <w:t>50916-06-16</w:t>
            </w:r>
            <w:r w:rsidRPr="00F17322">
              <w:rPr>
                <w:rFonts w:cs="FrankRuehl" w:hint="cs"/>
                <w:sz w:val="28"/>
                <w:szCs w:val="28"/>
                <w:rtl/>
              </w:rPr>
              <w:t xml:space="preserve"> </w:t>
            </w:r>
            <w:r w:rsidRPr="00F17322">
              <w:rPr>
                <w:rFonts w:cs="FrankRuehl"/>
                <w:sz w:val="28"/>
                <w:szCs w:val="28"/>
                <w:rtl/>
              </w:rPr>
              <w:t>מדינת ישראל נ' ג'לאמנה(עציר)</w:t>
            </w:r>
          </w:p>
          <w:p w14:paraId="5BFAB49B" w14:textId="77777777" w:rsidR="005C275A" w:rsidRPr="00F17322" w:rsidRDefault="005C275A" w:rsidP="00F17322">
            <w:pPr>
              <w:pStyle w:val="a3"/>
              <w:rPr>
                <w:rFonts w:cs="FrankRuehl"/>
                <w:sz w:val="28"/>
                <w:szCs w:val="28"/>
                <w:rtl/>
              </w:rPr>
            </w:pPr>
          </w:p>
        </w:tc>
        <w:tc>
          <w:tcPr>
            <w:tcW w:w="3661" w:type="dxa"/>
          </w:tcPr>
          <w:p w14:paraId="3BEF729A" w14:textId="77777777" w:rsidR="005C275A" w:rsidRPr="00F17322" w:rsidRDefault="005C275A" w:rsidP="00F17322">
            <w:pPr>
              <w:pStyle w:val="a3"/>
              <w:jc w:val="right"/>
              <w:rPr>
                <w:rFonts w:cs="FrankRuehl"/>
                <w:sz w:val="28"/>
                <w:szCs w:val="28"/>
                <w:rtl/>
              </w:rPr>
            </w:pPr>
          </w:p>
        </w:tc>
      </w:tr>
    </w:tbl>
    <w:p w14:paraId="328D54CD" w14:textId="77777777" w:rsidR="005C275A" w:rsidRPr="00F17322" w:rsidRDefault="005C275A" w:rsidP="005C275A">
      <w:pPr>
        <w:suppressLineNumbers/>
        <w:jc w:val="both"/>
        <w:rPr>
          <w:rFonts w:ascii="Arial" w:hAnsi="Arial"/>
          <w:rtl/>
        </w:rPr>
      </w:pPr>
      <w:r w:rsidRPr="00F17322">
        <w:rPr>
          <w:rFonts w:hint="cs"/>
          <w:rtl/>
        </w:rPr>
        <w:t xml:space="preserve"> </w:t>
      </w:r>
    </w:p>
    <w:p w14:paraId="72FB1569" w14:textId="77777777" w:rsidR="005C275A" w:rsidRPr="00F17322" w:rsidRDefault="005C275A" w:rsidP="005C275A">
      <w:pPr>
        <w:jc w:val="both"/>
        <w:rPr>
          <w:rtl/>
        </w:rPr>
      </w:pPr>
    </w:p>
    <w:tbl>
      <w:tblPr>
        <w:bidiVisual/>
        <w:tblW w:w="8802" w:type="dxa"/>
        <w:tblInd w:w="-28" w:type="dxa"/>
        <w:tblLook w:val="01E0" w:firstRow="1" w:lastRow="1" w:firstColumn="1" w:lastColumn="1" w:noHBand="0" w:noVBand="0"/>
      </w:tblPr>
      <w:tblGrid>
        <w:gridCol w:w="2880"/>
        <w:gridCol w:w="5838"/>
        <w:gridCol w:w="84"/>
      </w:tblGrid>
      <w:tr w:rsidR="005C275A" w:rsidRPr="00F17322" w14:paraId="3AE52879" w14:textId="77777777" w:rsidTr="00F17322">
        <w:trPr>
          <w:gridAfter w:val="1"/>
          <w:wAfter w:w="56" w:type="dxa"/>
        </w:trPr>
        <w:tc>
          <w:tcPr>
            <w:tcW w:w="8718" w:type="dxa"/>
            <w:gridSpan w:val="2"/>
            <w:shd w:val="clear" w:color="auto" w:fill="auto"/>
          </w:tcPr>
          <w:p w14:paraId="25714E4A" w14:textId="77777777" w:rsidR="005C275A" w:rsidRPr="00F17322" w:rsidRDefault="005C275A" w:rsidP="00F17322">
            <w:pPr>
              <w:jc w:val="both"/>
              <w:rPr>
                <w:b/>
                <w:bCs/>
                <w:sz w:val="26"/>
                <w:szCs w:val="26"/>
                <w:rtl/>
              </w:rPr>
            </w:pPr>
            <w:r w:rsidRPr="00F17322">
              <w:rPr>
                <w:rFonts w:hint="cs"/>
                <w:b/>
                <w:bCs/>
                <w:sz w:val="26"/>
                <w:szCs w:val="26"/>
                <w:rtl/>
              </w:rPr>
              <w:t>לפני כבוד ה</w:t>
            </w:r>
            <w:r w:rsidRPr="00F17322">
              <w:rPr>
                <w:rFonts w:hint="cs"/>
                <w:rtl/>
              </w:rPr>
              <w:t>שופטת רונית בש</w:t>
            </w:r>
            <w:r w:rsidRPr="00F17322">
              <w:rPr>
                <w:rStyle w:val="TimesNewRomanTimesNewRoman"/>
                <w:rFonts w:hint="cs"/>
                <w:rtl/>
              </w:rPr>
              <w:t xml:space="preserve"> </w:t>
            </w:r>
          </w:p>
          <w:p w14:paraId="06D52B27" w14:textId="77777777" w:rsidR="005C275A" w:rsidRPr="00F17322" w:rsidRDefault="005C275A" w:rsidP="00F17322">
            <w:pPr>
              <w:jc w:val="both"/>
              <w:rPr>
                <w:b/>
                <w:bCs/>
                <w:sz w:val="26"/>
                <w:szCs w:val="26"/>
                <w:rtl/>
              </w:rPr>
            </w:pPr>
          </w:p>
        </w:tc>
      </w:tr>
      <w:tr w:rsidR="005C275A" w:rsidRPr="00F17322" w14:paraId="487C1CB4" w14:textId="77777777" w:rsidTr="00F17322">
        <w:trPr>
          <w:cantSplit/>
          <w:trHeight w:val="459"/>
        </w:trPr>
        <w:tc>
          <w:tcPr>
            <w:tcW w:w="2880" w:type="dxa"/>
            <w:shd w:val="clear" w:color="auto" w:fill="auto"/>
          </w:tcPr>
          <w:p w14:paraId="044E715E" w14:textId="77777777" w:rsidR="005C275A" w:rsidRPr="00F17322" w:rsidRDefault="005C275A" w:rsidP="00F17322">
            <w:pPr>
              <w:ind w:left="26"/>
              <w:jc w:val="both"/>
              <w:rPr>
                <w:b/>
                <w:bCs/>
                <w:sz w:val="26"/>
                <w:szCs w:val="26"/>
                <w:rtl/>
              </w:rPr>
            </w:pPr>
            <w:bookmarkStart w:id="1" w:name="FirstAppellant"/>
            <w:r w:rsidRPr="00F17322">
              <w:rPr>
                <w:rFonts w:hint="cs"/>
                <w:b/>
                <w:bCs/>
                <w:sz w:val="26"/>
                <w:szCs w:val="26"/>
                <w:rtl/>
              </w:rPr>
              <w:t>המאשימה</w:t>
            </w:r>
            <w:r w:rsidRPr="00F17322">
              <w:rPr>
                <w:b/>
                <w:bCs/>
                <w:sz w:val="26"/>
                <w:szCs w:val="26"/>
                <w:rtl/>
              </w:rPr>
              <w:t>:</w:t>
            </w:r>
          </w:p>
        </w:tc>
        <w:tc>
          <w:tcPr>
            <w:tcW w:w="5922" w:type="dxa"/>
            <w:gridSpan w:val="2"/>
            <w:shd w:val="clear" w:color="auto" w:fill="auto"/>
          </w:tcPr>
          <w:p w14:paraId="505FDA98" w14:textId="77777777" w:rsidR="005C275A" w:rsidRPr="00F17322" w:rsidRDefault="005C275A" w:rsidP="00F17322">
            <w:pPr>
              <w:jc w:val="both"/>
              <w:rPr>
                <w:b/>
                <w:bCs/>
                <w:sz w:val="26"/>
                <w:szCs w:val="26"/>
                <w:rtl/>
              </w:rPr>
            </w:pPr>
            <w:r w:rsidRPr="00F17322">
              <w:rPr>
                <w:rFonts w:hint="cs"/>
                <w:rtl/>
              </w:rPr>
              <w:t>מדינת ישראל</w:t>
            </w:r>
          </w:p>
          <w:p w14:paraId="0851E2F2" w14:textId="77777777" w:rsidR="005C275A" w:rsidRPr="00F17322" w:rsidRDefault="005C275A" w:rsidP="00F17322">
            <w:pPr>
              <w:jc w:val="both"/>
              <w:rPr>
                <w:b/>
                <w:bCs/>
                <w:sz w:val="26"/>
                <w:szCs w:val="26"/>
                <w:rtl/>
              </w:rPr>
            </w:pPr>
          </w:p>
        </w:tc>
      </w:tr>
      <w:bookmarkEnd w:id="1"/>
      <w:tr w:rsidR="005C275A" w:rsidRPr="00F17322" w14:paraId="5FFCC60E" w14:textId="77777777" w:rsidTr="00F17322">
        <w:tc>
          <w:tcPr>
            <w:tcW w:w="8802" w:type="dxa"/>
            <w:gridSpan w:val="3"/>
            <w:shd w:val="clear" w:color="auto" w:fill="auto"/>
            <w:vAlign w:val="center"/>
          </w:tcPr>
          <w:p w14:paraId="5C660778" w14:textId="77777777" w:rsidR="005C275A" w:rsidRPr="00F17322" w:rsidRDefault="005C275A" w:rsidP="00F17322">
            <w:pPr>
              <w:jc w:val="both"/>
              <w:rPr>
                <w:rFonts w:ascii="Arial" w:hAnsi="Arial"/>
                <w:b/>
                <w:bCs/>
                <w:sz w:val="26"/>
                <w:szCs w:val="26"/>
                <w:rtl/>
              </w:rPr>
            </w:pPr>
          </w:p>
          <w:p w14:paraId="51397DE1" w14:textId="77777777" w:rsidR="005C275A" w:rsidRPr="00F17322" w:rsidRDefault="005C275A" w:rsidP="00F17322">
            <w:pPr>
              <w:jc w:val="both"/>
              <w:rPr>
                <w:rFonts w:ascii="Arial" w:hAnsi="Arial"/>
                <w:b/>
                <w:bCs/>
                <w:sz w:val="26"/>
                <w:szCs w:val="26"/>
                <w:rtl/>
              </w:rPr>
            </w:pPr>
            <w:r w:rsidRPr="00F17322">
              <w:rPr>
                <w:rFonts w:ascii="Arial" w:hAnsi="Arial" w:hint="cs"/>
                <w:b/>
                <w:bCs/>
                <w:sz w:val="26"/>
                <w:szCs w:val="26"/>
                <w:rtl/>
              </w:rPr>
              <w:t>נגד</w:t>
            </w:r>
          </w:p>
          <w:p w14:paraId="259F012C" w14:textId="77777777" w:rsidR="005C275A" w:rsidRPr="00F17322" w:rsidRDefault="005C275A" w:rsidP="00F17322">
            <w:pPr>
              <w:jc w:val="both"/>
              <w:rPr>
                <w:rFonts w:ascii="Arial" w:hAnsi="Arial"/>
                <w:b/>
                <w:bCs/>
                <w:sz w:val="26"/>
                <w:szCs w:val="26"/>
                <w:rtl/>
              </w:rPr>
            </w:pPr>
          </w:p>
        </w:tc>
      </w:tr>
      <w:tr w:rsidR="005C275A" w:rsidRPr="00F17322" w14:paraId="394D9FCA" w14:textId="77777777" w:rsidTr="00F17322">
        <w:tc>
          <w:tcPr>
            <w:tcW w:w="2880" w:type="dxa"/>
            <w:shd w:val="clear" w:color="auto" w:fill="auto"/>
          </w:tcPr>
          <w:p w14:paraId="7F46F574" w14:textId="77777777" w:rsidR="005C275A" w:rsidRPr="00F17322" w:rsidRDefault="005C275A" w:rsidP="00F17322">
            <w:pPr>
              <w:ind w:left="26"/>
              <w:jc w:val="both"/>
              <w:rPr>
                <w:b/>
                <w:bCs/>
                <w:sz w:val="26"/>
                <w:szCs w:val="26"/>
              </w:rPr>
            </w:pPr>
            <w:r w:rsidRPr="00F17322">
              <w:rPr>
                <w:rFonts w:hint="cs"/>
                <w:b/>
                <w:bCs/>
                <w:sz w:val="26"/>
                <w:szCs w:val="26"/>
                <w:rtl/>
              </w:rPr>
              <w:t>הנאשם</w:t>
            </w:r>
            <w:r w:rsidRPr="00F17322">
              <w:rPr>
                <w:b/>
                <w:bCs/>
                <w:sz w:val="26"/>
                <w:szCs w:val="26"/>
                <w:rtl/>
              </w:rPr>
              <w:t>:</w:t>
            </w:r>
          </w:p>
        </w:tc>
        <w:tc>
          <w:tcPr>
            <w:tcW w:w="5922" w:type="dxa"/>
            <w:gridSpan w:val="2"/>
            <w:shd w:val="clear" w:color="auto" w:fill="auto"/>
          </w:tcPr>
          <w:p w14:paraId="60435255" w14:textId="77777777" w:rsidR="005C275A" w:rsidRPr="00F17322" w:rsidRDefault="005C275A" w:rsidP="00F17322">
            <w:pPr>
              <w:jc w:val="both"/>
              <w:rPr>
                <w:b/>
                <w:bCs/>
                <w:sz w:val="26"/>
                <w:szCs w:val="26"/>
                <w:rtl/>
              </w:rPr>
            </w:pPr>
            <w:r w:rsidRPr="00F17322">
              <w:rPr>
                <w:rtl/>
              </w:rPr>
              <w:t xml:space="preserve"> </w:t>
            </w:r>
            <w:r w:rsidRPr="00F17322">
              <w:rPr>
                <w:rFonts w:hint="cs"/>
                <w:rtl/>
              </w:rPr>
              <w:t xml:space="preserve">מוחמד ג'לאמנה ת.ז. </w:t>
            </w:r>
            <w:r w:rsidR="00F17322">
              <w:t>xxxxxxxxxx</w:t>
            </w:r>
          </w:p>
          <w:p w14:paraId="11BA7600" w14:textId="77777777" w:rsidR="005C275A" w:rsidRPr="00F17322" w:rsidRDefault="005C275A" w:rsidP="00F17322">
            <w:pPr>
              <w:jc w:val="both"/>
              <w:rPr>
                <w:b/>
                <w:bCs/>
                <w:sz w:val="26"/>
                <w:szCs w:val="26"/>
                <w:rtl/>
              </w:rPr>
            </w:pPr>
          </w:p>
        </w:tc>
      </w:tr>
    </w:tbl>
    <w:p w14:paraId="71F7CE4A" w14:textId="77777777" w:rsidR="00597ED0" w:rsidRDefault="00597ED0" w:rsidP="005C275A">
      <w:pPr>
        <w:jc w:val="both"/>
        <w:rPr>
          <w:rtl/>
        </w:rPr>
      </w:pPr>
      <w:bookmarkStart w:id="2" w:name="LawTable"/>
      <w:bookmarkEnd w:id="2"/>
    </w:p>
    <w:p w14:paraId="4AB1D8C7" w14:textId="77777777" w:rsidR="00597ED0" w:rsidRPr="00597ED0" w:rsidRDefault="00597ED0" w:rsidP="00597ED0">
      <w:pPr>
        <w:spacing w:after="120" w:line="240" w:lineRule="exact"/>
        <w:ind w:left="283" w:hanging="283"/>
        <w:jc w:val="both"/>
        <w:rPr>
          <w:rFonts w:ascii="FrankRuehl" w:hAnsi="FrankRuehl" w:cs="FrankRuehl"/>
          <w:rtl/>
        </w:rPr>
      </w:pPr>
    </w:p>
    <w:p w14:paraId="23D639B7" w14:textId="77777777" w:rsidR="00597ED0" w:rsidRPr="00597ED0" w:rsidRDefault="00597ED0" w:rsidP="00597ED0">
      <w:pPr>
        <w:spacing w:after="120" w:line="240" w:lineRule="exact"/>
        <w:ind w:left="283" w:hanging="283"/>
        <w:jc w:val="both"/>
        <w:rPr>
          <w:rFonts w:ascii="FrankRuehl" w:hAnsi="FrankRuehl" w:cs="FrankRuehl"/>
          <w:rtl/>
        </w:rPr>
      </w:pPr>
      <w:r w:rsidRPr="00597ED0">
        <w:rPr>
          <w:rFonts w:ascii="FrankRuehl" w:hAnsi="FrankRuehl" w:cs="FrankRuehl"/>
          <w:rtl/>
        </w:rPr>
        <w:t xml:space="preserve">חקיקה שאוזכרה: </w:t>
      </w:r>
    </w:p>
    <w:p w14:paraId="6C70D8C6" w14:textId="77777777" w:rsidR="00597ED0" w:rsidRPr="00597ED0" w:rsidRDefault="00597ED0" w:rsidP="00597ED0">
      <w:pPr>
        <w:spacing w:after="120" w:line="240" w:lineRule="exact"/>
        <w:ind w:left="283" w:hanging="283"/>
        <w:jc w:val="both"/>
        <w:rPr>
          <w:rFonts w:ascii="FrankRuehl" w:hAnsi="FrankRuehl" w:cs="FrankRuehl"/>
          <w:rtl/>
        </w:rPr>
      </w:pPr>
      <w:hyperlink r:id="rId7" w:history="1">
        <w:r w:rsidRPr="00597ED0">
          <w:rPr>
            <w:rFonts w:ascii="FrankRuehl" w:hAnsi="FrankRuehl" w:cs="FrankRuehl"/>
            <w:color w:val="0000FF"/>
            <w:u w:val="single"/>
            <w:rtl/>
          </w:rPr>
          <w:t>חוק העונשין, תשל"ז-1977</w:t>
        </w:r>
      </w:hyperlink>
      <w:r w:rsidRPr="00597ED0">
        <w:rPr>
          <w:rFonts w:ascii="FrankRuehl" w:hAnsi="FrankRuehl" w:cs="FrankRuehl"/>
          <w:rtl/>
        </w:rPr>
        <w:t xml:space="preserve">: סע'  </w:t>
      </w:r>
      <w:hyperlink r:id="rId8" w:history="1">
        <w:r w:rsidRPr="00597ED0">
          <w:rPr>
            <w:rFonts w:ascii="FrankRuehl" w:hAnsi="FrankRuehl" w:cs="FrankRuehl"/>
            <w:color w:val="0000FF"/>
            <w:u w:val="single"/>
            <w:rtl/>
          </w:rPr>
          <w:t>40 ב</w:t>
        </w:r>
      </w:hyperlink>
      <w:r w:rsidRPr="00597ED0">
        <w:rPr>
          <w:rFonts w:ascii="FrankRuehl" w:hAnsi="FrankRuehl" w:cs="FrankRuehl"/>
          <w:rtl/>
        </w:rPr>
        <w:t xml:space="preserve">, </w:t>
      </w:r>
      <w:hyperlink r:id="rId9" w:history="1">
        <w:r w:rsidRPr="00597ED0">
          <w:rPr>
            <w:rFonts w:ascii="FrankRuehl" w:hAnsi="FrankRuehl" w:cs="FrankRuehl"/>
            <w:color w:val="0000FF"/>
            <w:u w:val="single"/>
            <w:rtl/>
          </w:rPr>
          <w:t>40 ג</w:t>
        </w:r>
      </w:hyperlink>
      <w:r w:rsidRPr="00597ED0">
        <w:rPr>
          <w:rFonts w:ascii="FrankRuehl" w:hAnsi="FrankRuehl" w:cs="FrankRuehl"/>
          <w:rtl/>
        </w:rPr>
        <w:t xml:space="preserve">, </w:t>
      </w:r>
      <w:hyperlink r:id="rId10" w:history="1">
        <w:r w:rsidRPr="00597ED0">
          <w:rPr>
            <w:rFonts w:ascii="FrankRuehl" w:hAnsi="FrankRuehl" w:cs="FrankRuehl"/>
            <w:color w:val="0000FF"/>
            <w:u w:val="single"/>
            <w:rtl/>
          </w:rPr>
          <w:t>40 ט</w:t>
        </w:r>
      </w:hyperlink>
      <w:r w:rsidRPr="00597ED0">
        <w:rPr>
          <w:rFonts w:ascii="FrankRuehl" w:hAnsi="FrankRuehl" w:cs="FrankRuehl"/>
          <w:rtl/>
        </w:rPr>
        <w:t xml:space="preserve">, </w:t>
      </w:r>
      <w:hyperlink r:id="rId11" w:history="1">
        <w:r w:rsidRPr="00597ED0">
          <w:rPr>
            <w:rFonts w:ascii="FrankRuehl" w:hAnsi="FrankRuehl" w:cs="FrankRuehl"/>
            <w:color w:val="0000FF"/>
            <w:u w:val="single"/>
            <w:rtl/>
          </w:rPr>
          <w:t>144</w:t>
        </w:r>
      </w:hyperlink>
      <w:r w:rsidRPr="00597ED0">
        <w:rPr>
          <w:rFonts w:ascii="FrankRuehl" w:hAnsi="FrankRuehl" w:cs="FrankRuehl"/>
          <w:rtl/>
        </w:rPr>
        <w:t xml:space="preserve">, </w:t>
      </w:r>
      <w:hyperlink r:id="rId12" w:history="1">
        <w:r w:rsidRPr="00597ED0">
          <w:rPr>
            <w:rFonts w:ascii="FrankRuehl" w:hAnsi="FrankRuehl" w:cs="FrankRuehl"/>
            <w:color w:val="0000FF"/>
            <w:u w:val="single"/>
            <w:rtl/>
          </w:rPr>
          <w:t>144(ב)</w:t>
        </w:r>
      </w:hyperlink>
      <w:r w:rsidRPr="00597ED0">
        <w:rPr>
          <w:rFonts w:ascii="FrankRuehl" w:hAnsi="FrankRuehl" w:cs="FrankRuehl"/>
          <w:rtl/>
        </w:rPr>
        <w:t xml:space="preserve">, </w:t>
      </w:r>
      <w:hyperlink r:id="rId13" w:history="1">
        <w:r w:rsidRPr="00597ED0">
          <w:rPr>
            <w:rFonts w:ascii="FrankRuehl" w:hAnsi="FrankRuehl" w:cs="FrankRuehl"/>
            <w:color w:val="0000FF"/>
            <w:u w:val="single"/>
            <w:rtl/>
          </w:rPr>
          <w:t>192</w:t>
        </w:r>
      </w:hyperlink>
      <w:r w:rsidRPr="00597ED0">
        <w:rPr>
          <w:rFonts w:ascii="FrankRuehl" w:hAnsi="FrankRuehl" w:cs="FrankRuehl"/>
          <w:rtl/>
        </w:rPr>
        <w:t xml:space="preserve">, </w:t>
      </w:r>
      <w:hyperlink r:id="rId14" w:history="1">
        <w:r w:rsidRPr="00597ED0">
          <w:rPr>
            <w:rFonts w:ascii="FrankRuehl" w:hAnsi="FrankRuehl" w:cs="FrankRuehl"/>
            <w:color w:val="0000FF"/>
            <w:u w:val="single"/>
            <w:rtl/>
          </w:rPr>
          <w:t>329(2)</w:t>
        </w:r>
      </w:hyperlink>
      <w:r w:rsidRPr="00597ED0">
        <w:rPr>
          <w:rFonts w:ascii="FrankRuehl" w:hAnsi="FrankRuehl" w:cs="FrankRuehl"/>
          <w:rtl/>
        </w:rPr>
        <w:t xml:space="preserve">, </w:t>
      </w:r>
      <w:hyperlink r:id="rId15" w:history="1">
        <w:r w:rsidRPr="00597ED0">
          <w:rPr>
            <w:rFonts w:ascii="FrankRuehl" w:hAnsi="FrankRuehl" w:cs="FrankRuehl"/>
            <w:color w:val="0000FF"/>
            <w:u w:val="single"/>
            <w:rtl/>
          </w:rPr>
          <w:t>338(א)(5)</w:t>
        </w:r>
      </w:hyperlink>
      <w:r w:rsidRPr="00597ED0">
        <w:rPr>
          <w:rFonts w:ascii="FrankRuehl" w:hAnsi="FrankRuehl" w:cs="FrankRuehl"/>
          <w:rtl/>
        </w:rPr>
        <w:t xml:space="preserve">, </w:t>
      </w:r>
      <w:hyperlink r:id="rId16" w:history="1">
        <w:r w:rsidRPr="00597ED0">
          <w:rPr>
            <w:rFonts w:ascii="FrankRuehl" w:hAnsi="FrankRuehl" w:cs="FrankRuehl"/>
            <w:color w:val="0000FF"/>
            <w:u w:val="single"/>
            <w:rtl/>
          </w:rPr>
          <w:t>340א</w:t>
        </w:r>
      </w:hyperlink>
      <w:r w:rsidRPr="00597ED0">
        <w:rPr>
          <w:rFonts w:ascii="FrankRuehl" w:hAnsi="FrankRuehl" w:cs="FrankRuehl"/>
          <w:rtl/>
        </w:rPr>
        <w:t xml:space="preserve">, </w:t>
      </w:r>
      <w:hyperlink r:id="rId17" w:history="1">
        <w:r w:rsidRPr="00597ED0">
          <w:rPr>
            <w:rFonts w:ascii="FrankRuehl" w:hAnsi="FrankRuehl" w:cs="FrankRuehl"/>
            <w:color w:val="0000FF"/>
            <w:u w:val="single"/>
            <w:rtl/>
          </w:rPr>
          <w:t>40 יא</w:t>
        </w:r>
      </w:hyperlink>
      <w:r w:rsidRPr="00597ED0">
        <w:rPr>
          <w:rFonts w:ascii="FrankRuehl" w:hAnsi="FrankRuehl" w:cs="FrankRuehl"/>
          <w:rtl/>
        </w:rPr>
        <w:t xml:space="preserve">, </w:t>
      </w:r>
      <w:hyperlink r:id="rId18" w:history="1">
        <w:r w:rsidRPr="00597ED0">
          <w:rPr>
            <w:rFonts w:ascii="FrankRuehl" w:hAnsi="FrankRuehl" w:cs="FrankRuehl"/>
            <w:color w:val="0000FF"/>
            <w:u w:val="single"/>
            <w:rtl/>
          </w:rPr>
          <w:t>40יג (ב)</w:t>
        </w:r>
      </w:hyperlink>
    </w:p>
    <w:p w14:paraId="40392615" w14:textId="77777777" w:rsidR="00597ED0" w:rsidRPr="00597ED0" w:rsidRDefault="00597ED0" w:rsidP="00597ED0">
      <w:pPr>
        <w:spacing w:after="120" w:line="240" w:lineRule="exact"/>
        <w:ind w:left="283" w:hanging="283"/>
        <w:jc w:val="both"/>
        <w:rPr>
          <w:rFonts w:ascii="FrankRuehl" w:hAnsi="FrankRuehl" w:cs="FrankRuehl"/>
          <w:rtl/>
        </w:rPr>
      </w:pPr>
      <w:hyperlink r:id="rId19" w:history="1">
        <w:r w:rsidRPr="00597ED0">
          <w:rPr>
            <w:rFonts w:ascii="FrankRuehl" w:hAnsi="FrankRuehl" w:cs="FrankRuehl"/>
            <w:color w:val="0000FF"/>
            <w:u w:val="single"/>
            <w:rtl/>
          </w:rPr>
          <w:t>פקודת התעבורה [נוסח חדש]</w:t>
        </w:r>
      </w:hyperlink>
      <w:r w:rsidRPr="00597ED0">
        <w:rPr>
          <w:rFonts w:ascii="FrankRuehl" w:hAnsi="FrankRuehl" w:cs="FrankRuehl"/>
          <w:rtl/>
        </w:rPr>
        <w:t xml:space="preserve">: סע'  </w:t>
      </w:r>
      <w:hyperlink r:id="rId20" w:history="1">
        <w:r w:rsidRPr="00597ED0">
          <w:rPr>
            <w:rFonts w:ascii="FrankRuehl" w:hAnsi="FrankRuehl" w:cs="FrankRuehl"/>
            <w:color w:val="0000FF"/>
            <w:u w:val="single"/>
            <w:rtl/>
          </w:rPr>
          <w:t>התוספת הראשונה</w:t>
        </w:r>
      </w:hyperlink>
      <w:r w:rsidRPr="00597ED0">
        <w:rPr>
          <w:rFonts w:ascii="FrankRuehl" w:hAnsi="FrankRuehl" w:cs="FrankRuehl"/>
          <w:rtl/>
        </w:rPr>
        <w:t xml:space="preserve">, </w:t>
      </w:r>
      <w:hyperlink r:id="rId21" w:history="1">
        <w:r w:rsidRPr="00597ED0">
          <w:rPr>
            <w:rFonts w:ascii="FrankRuehl" w:hAnsi="FrankRuehl" w:cs="FrankRuehl"/>
            <w:color w:val="0000FF"/>
            <w:u w:val="single"/>
            <w:rtl/>
          </w:rPr>
          <w:t>התוספת השנייה</w:t>
        </w:r>
      </w:hyperlink>
      <w:r w:rsidRPr="00597ED0">
        <w:rPr>
          <w:rFonts w:ascii="FrankRuehl" w:hAnsi="FrankRuehl" w:cs="FrankRuehl"/>
          <w:rtl/>
        </w:rPr>
        <w:t xml:space="preserve">, </w:t>
      </w:r>
      <w:hyperlink r:id="rId22" w:history="1">
        <w:r w:rsidRPr="00597ED0">
          <w:rPr>
            <w:rFonts w:ascii="FrankRuehl" w:hAnsi="FrankRuehl" w:cs="FrankRuehl"/>
            <w:color w:val="0000FF"/>
            <w:u w:val="single"/>
            <w:rtl/>
          </w:rPr>
          <w:t>10א</w:t>
        </w:r>
      </w:hyperlink>
      <w:r w:rsidRPr="00597ED0">
        <w:rPr>
          <w:rFonts w:ascii="FrankRuehl" w:hAnsi="FrankRuehl" w:cs="FrankRuehl"/>
          <w:rtl/>
        </w:rPr>
        <w:t xml:space="preserve">, </w:t>
      </w:r>
      <w:hyperlink r:id="rId23" w:history="1">
        <w:r w:rsidRPr="00597ED0">
          <w:rPr>
            <w:rFonts w:ascii="FrankRuehl" w:hAnsi="FrankRuehl" w:cs="FrankRuehl"/>
            <w:color w:val="0000FF"/>
            <w:u w:val="single"/>
            <w:rtl/>
          </w:rPr>
          <w:t>62(1)</w:t>
        </w:r>
      </w:hyperlink>
      <w:r w:rsidRPr="00597ED0">
        <w:rPr>
          <w:rFonts w:ascii="FrankRuehl" w:hAnsi="FrankRuehl" w:cs="FrankRuehl"/>
          <w:rtl/>
        </w:rPr>
        <w:t xml:space="preserve">, </w:t>
      </w:r>
      <w:hyperlink r:id="rId24" w:history="1">
        <w:r w:rsidRPr="00597ED0">
          <w:rPr>
            <w:rFonts w:ascii="FrankRuehl" w:hAnsi="FrankRuehl" w:cs="FrankRuehl"/>
            <w:color w:val="0000FF"/>
            <w:u w:val="single"/>
            <w:rtl/>
          </w:rPr>
          <w:t>67</w:t>
        </w:r>
      </w:hyperlink>
    </w:p>
    <w:p w14:paraId="6B76BABC" w14:textId="77777777" w:rsidR="00597ED0" w:rsidRPr="00597ED0" w:rsidRDefault="00597ED0" w:rsidP="00597ED0">
      <w:pPr>
        <w:spacing w:after="120" w:line="240" w:lineRule="exact"/>
        <w:ind w:left="283" w:hanging="283"/>
        <w:jc w:val="both"/>
        <w:rPr>
          <w:rFonts w:ascii="FrankRuehl" w:hAnsi="FrankRuehl" w:cs="FrankRuehl"/>
          <w:rtl/>
        </w:rPr>
      </w:pPr>
    </w:p>
    <w:p w14:paraId="44E6A699" w14:textId="77777777" w:rsidR="00597ED0" w:rsidRPr="00597ED0" w:rsidRDefault="00597ED0" w:rsidP="005C275A">
      <w:pPr>
        <w:jc w:val="both"/>
        <w:rPr>
          <w:rtl/>
        </w:rPr>
      </w:pPr>
      <w:bookmarkStart w:id="3" w:name="LawTable_End"/>
      <w:bookmarkEnd w:id="3"/>
    </w:p>
    <w:p w14:paraId="5F920F6D" w14:textId="77777777" w:rsidR="00597ED0" w:rsidRPr="00597ED0" w:rsidRDefault="00597ED0" w:rsidP="005C275A">
      <w:pPr>
        <w:jc w:val="both"/>
        <w:rPr>
          <w:rtl/>
        </w:rPr>
      </w:pPr>
    </w:p>
    <w:p w14:paraId="0166AC42" w14:textId="77777777" w:rsidR="00217822" w:rsidRPr="00217822" w:rsidRDefault="00217822" w:rsidP="005C275A">
      <w:pPr>
        <w:jc w:val="both"/>
        <w:rPr>
          <w:rtl/>
        </w:rPr>
      </w:pPr>
    </w:p>
    <w:p w14:paraId="5AEB036B" w14:textId="77777777" w:rsidR="00F17322" w:rsidRPr="00F17322" w:rsidRDefault="00F17322" w:rsidP="005C275A">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275A" w14:paraId="7C7FFDAF" w14:textId="77777777" w:rsidTr="00F17322">
        <w:trPr>
          <w:trHeight w:val="355"/>
          <w:jc w:val="center"/>
        </w:trPr>
        <w:tc>
          <w:tcPr>
            <w:tcW w:w="8820" w:type="dxa"/>
            <w:tcBorders>
              <w:top w:val="nil"/>
              <w:left w:val="nil"/>
              <w:bottom w:val="nil"/>
              <w:right w:val="nil"/>
            </w:tcBorders>
            <w:shd w:val="clear" w:color="auto" w:fill="auto"/>
          </w:tcPr>
          <w:p w14:paraId="04EEF67E" w14:textId="77777777" w:rsidR="00F17322" w:rsidRPr="00F17322" w:rsidRDefault="00F17322" w:rsidP="00217822">
            <w:pPr>
              <w:jc w:val="center"/>
              <w:rPr>
                <w:rFonts w:ascii="Arial" w:hAnsi="Arial" w:cs="FrankRuehl"/>
                <w:b/>
                <w:bCs/>
                <w:sz w:val="32"/>
                <w:szCs w:val="32"/>
                <w:u w:val="single"/>
                <w:rtl/>
              </w:rPr>
            </w:pPr>
            <w:bookmarkStart w:id="4" w:name="PsakDin" w:colFirst="0" w:colLast="0"/>
            <w:bookmarkEnd w:id="0"/>
            <w:r w:rsidRPr="00F17322">
              <w:rPr>
                <w:rFonts w:ascii="Arial" w:hAnsi="Arial" w:cs="FrankRuehl"/>
                <w:b/>
                <w:bCs/>
                <w:sz w:val="32"/>
                <w:szCs w:val="32"/>
                <w:u w:val="single"/>
                <w:rtl/>
              </w:rPr>
              <w:t>גזר דין</w:t>
            </w:r>
          </w:p>
          <w:p w14:paraId="5E72FDD0" w14:textId="77777777" w:rsidR="005C275A" w:rsidRPr="00F17322" w:rsidRDefault="005C275A" w:rsidP="00F17322">
            <w:pPr>
              <w:ind w:left="3600"/>
              <w:jc w:val="center"/>
              <w:rPr>
                <w:rFonts w:ascii="Arial" w:hAnsi="Arial" w:cs="FrankRuehl"/>
                <w:bCs/>
                <w:sz w:val="32"/>
                <w:szCs w:val="32"/>
                <w:u w:val="single"/>
                <w:rtl/>
              </w:rPr>
            </w:pPr>
          </w:p>
        </w:tc>
      </w:tr>
      <w:bookmarkEnd w:id="4"/>
    </w:tbl>
    <w:p w14:paraId="55341CB5" w14:textId="77777777" w:rsidR="005C275A" w:rsidRPr="00B05847" w:rsidRDefault="005C275A" w:rsidP="005C275A">
      <w:pPr>
        <w:jc w:val="both"/>
        <w:rPr>
          <w:rFonts w:ascii="Arial" w:hAnsi="Arial"/>
          <w:rtl/>
        </w:rPr>
      </w:pPr>
    </w:p>
    <w:p w14:paraId="4B3E2897" w14:textId="77777777" w:rsidR="005C275A" w:rsidRPr="00B05847" w:rsidRDefault="005C275A" w:rsidP="005C275A">
      <w:pPr>
        <w:jc w:val="both"/>
        <w:rPr>
          <w:rtl/>
        </w:rPr>
      </w:pPr>
    </w:p>
    <w:p w14:paraId="2AA804B8" w14:textId="77777777" w:rsidR="005C275A" w:rsidRDefault="005C275A" w:rsidP="005C275A">
      <w:pPr>
        <w:spacing w:line="360" w:lineRule="auto"/>
        <w:jc w:val="both"/>
        <w:rPr>
          <w:rtl/>
        </w:rPr>
      </w:pPr>
      <w:r>
        <w:rPr>
          <w:rFonts w:hint="cs"/>
          <w:rtl/>
        </w:rPr>
        <w:t>1.</w:t>
      </w:r>
      <w:r>
        <w:rPr>
          <w:rFonts w:hint="cs"/>
          <w:rtl/>
        </w:rPr>
        <w:tab/>
      </w:r>
      <w:bookmarkStart w:id="5" w:name="ABSTRACT_START"/>
      <w:bookmarkEnd w:id="5"/>
      <w:r>
        <w:rPr>
          <w:rtl/>
        </w:rPr>
        <w:t xml:space="preserve">הנאשם הודה בתיק זה בעובדות כתב האישום שתוקן, במסגרת הסדר טיעון בין הצדדים, אשר לא כלל הסדר לעניין העונש והורשע בביצוע </w:t>
      </w:r>
      <w:r>
        <w:rPr>
          <w:rFonts w:hint="cs"/>
          <w:rtl/>
        </w:rPr>
        <w:t xml:space="preserve">העבירות כדלקמן: </w:t>
      </w:r>
      <w:r>
        <w:rPr>
          <w:rtl/>
        </w:rPr>
        <w:t xml:space="preserve"> </w:t>
      </w:r>
      <w:r>
        <w:rPr>
          <w:rFonts w:hint="cs"/>
          <w:rtl/>
        </w:rPr>
        <w:t>נשיאת נשק</w:t>
      </w:r>
      <w:r>
        <w:rPr>
          <w:rtl/>
        </w:rPr>
        <w:t xml:space="preserve">,  </w:t>
      </w:r>
      <w:r>
        <w:rPr>
          <w:rFonts w:hint="cs"/>
          <w:rtl/>
        </w:rPr>
        <w:t xml:space="preserve">עבירה </w:t>
      </w:r>
      <w:r>
        <w:rPr>
          <w:rtl/>
        </w:rPr>
        <w:t xml:space="preserve">לפי </w:t>
      </w:r>
      <w:hyperlink r:id="rId25" w:history="1">
        <w:r w:rsidR="00217822" w:rsidRPr="00217822">
          <w:rPr>
            <w:color w:val="0000FF"/>
            <w:u w:val="single"/>
            <w:rtl/>
          </w:rPr>
          <w:t>סעיף 144(ב)</w:t>
        </w:r>
      </w:hyperlink>
      <w:r>
        <w:rPr>
          <w:rtl/>
        </w:rPr>
        <w:t xml:space="preserve"> רישא  ל</w:t>
      </w:r>
      <w:hyperlink r:id="rId26" w:history="1">
        <w:r w:rsidR="00F17322" w:rsidRPr="00F17322">
          <w:rPr>
            <w:rStyle w:val="Hyperlink"/>
            <w:rtl/>
          </w:rPr>
          <w:t>חוק העונשין</w:t>
        </w:r>
      </w:hyperlink>
      <w:r>
        <w:rPr>
          <w:rtl/>
        </w:rPr>
        <w:t xml:space="preserve">, התשל"ז – 1977 (להלן: </w:t>
      </w:r>
      <w:r w:rsidRPr="00E23450">
        <w:rPr>
          <w:rFonts w:cs="Miriam"/>
          <w:rtl/>
        </w:rPr>
        <w:t>חוק העונשין</w:t>
      </w:r>
      <w:r>
        <w:rPr>
          <w:rtl/>
        </w:rPr>
        <w:t>),</w:t>
      </w:r>
      <w:r>
        <w:rPr>
          <w:rFonts w:hint="cs"/>
          <w:rtl/>
        </w:rPr>
        <w:t xml:space="preserve"> איומים</w:t>
      </w:r>
      <w:r>
        <w:rPr>
          <w:rtl/>
        </w:rPr>
        <w:t xml:space="preserve">, </w:t>
      </w:r>
      <w:r>
        <w:rPr>
          <w:rFonts w:hint="cs"/>
          <w:rtl/>
        </w:rPr>
        <w:t xml:space="preserve">עבירה </w:t>
      </w:r>
      <w:r>
        <w:rPr>
          <w:rtl/>
        </w:rPr>
        <w:t xml:space="preserve">לפי </w:t>
      </w:r>
      <w:hyperlink r:id="rId27" w:history="1">
        <w:r w:rsidR="00217822" w:rsidRPr="00217822">
          <w:rPr>
            <w:color w:val="0000FF"/>
            <w:u w:val="single"/>
            <w:rtl/>
          </w:rPr>
          <w:t>סעיף 192</w:t>
        </w:r>
      </w:hyperlink>
      <w:r>
        <w:rPr>
          <w:rFonts w:hint="cs"/>
          <w:rtl/>
        </w:rPr>
        <w:t xml:space="preserve"> </w:t>
      </w:r>
      <w:r>
        <w:rPr>
          <w:rtl/>
        </w:rPr>
        <w:t xml:space="preserve"> לחוק העונשין</w:t>
      </w:r>
      <w:r>
        <w:rPr>
          <w:rFonts w:hint="cs"/>
          <w:rtl/>
        </w:rPr>
        <w:t>, יריות באזור מגורים,</w:t>
      </w:r>
      <w:r>
        <w:rPr>
          <w:rtl/>
        </w:rPr>
        <w:t xml:space="preserve"> </w:t>
      </w:r>
      <w:r>
        <w:rPr>
          <w:rFonts w:hint="cs"/>
          <w:rtl/>
        </w:rPr>
        <w:t xml:space="preserve">עבירה </w:t>
      </w:r>
      <w:r>
        <w:rPr>
          <w:rtl/>
        </w:rPr>
        <w:t xml:space="preserve">לפי </w:t>
      </w:r>
      <w:hyperlink r:id="rId28" w:history="1">
        <w:r w:rsidR="00217822" w:rsidRPr="00217822">
          <w:rPr>
            <w:color w:val="0000FF"/>
            <w:u w:val="single"/>
            <w:rtl/>
          </w:rPr>
          <w:t>סעיף 340א</w:t>
        </w:r>
      </w:hyperlink>
      <w:r>
        <w:rPr>
          <w:rtl/>
        </w:rPr>
        <w:t xml:space="preserve"> לחוק העונשין</w:t>
      </w:r>
      <w:r>
        <w:rPr>
          <w:rFonts w:hint="cs"/>
          <w:rtl/>
        </w:rPr>
        <w:t>, מעשה פזיזות ורשלנות</w:t>
      </w:r>
      <w:bookmarkStart w:id="6" w:name="ABSTRACT_END"/>
      <w:bookmarkEnd w:id="6"/>
      <w:r>
        <w:rPr>
          <w:rFonts w:hint="cs"/>
          <w:rtl/>
        </w:rPr>
        <w:t xml:space="preserve">, עבירה לפי </w:t>
      </w:r>
      <w:hyperlink r:id="rId29" w:history="1">
        <w:r w:rsidR="00217822" w:rsidRPr="00217822">
          <w:rPr>
            <w:color w:val="0000FF"/>
            <w:u w:val="single"/>
            <w:rtl/>
          </w:rPr>
          <w:t>סעיף 338(א)(5)</w:t>
        </w:r>
      </w:hyperlink>
      <w:r>
        <w:rPr>
          <w:rFonts w:hint="cs"/>
          <w:rtl/>
        </w:rPr>
        <w:t xml:space="preserve"> לחוק העונשין, נהיגה בזמן פסילה, עבירה לפי </w:t>
      </w:r>
      <w:hyperlink r:id="rId30" w:history="1">
        <w:r w:rsidR="00217822" w:rsidRPr="00217822">
          <w:rPr>
            <w:color w:val="0000FF"/>
            <w:u w:val="single"/>
            <w:rtl/>
          </w:rPr>
          <w:t>סעיף 67</w:t>
        </w:r>
      </w:hyperlink>
      <w:r>
        <w:rPr>
          <w:rFonts w:hint="cs"/>
          <w:rtl/>
        </w:rPr>
        <w:t xml:space="preserve"> ל</w:t>
      </w:r>
      <w:hyperlink r:id="rId31" w:history="1">
        <w:r w:rsidR="00F17322" w:rsidRPr="00F17322">
          <w:rPr>
            <w:rStyle w:val="Hyperlink"/>
            <w:rFonts w:hint="eastAsia"/>
            <w:rtl/>
          </w:rPr>
          <w:t>פקודת</w:t>
        </w:r>
        <w:r w:rsidR="00F17322" w:rsidRPr="00F17322">
          <w:rPr>
            <w:rStyle w:val="Hyperlink"/>
            <w:rtl/>
          </w:rPr>
          <w:t xml:space="preserve"> התעבורה</w:t>
        </w:r>
      </w:hyperlink>
      <w:r>
        <w:rPr>
          <w:rFonts w:hint="cs"/>
          <w:rtl/>
        </w:rPr>
        <w:t xml:space="preserve"> תשכ"א </w:t>
      </w:r>
      <w:r>
        <w:rPr>
          <w:rtl/>
        </w:rPr>
        <w:t>–</w:t>
      </w:r>
      <w:r>
        <w:rPr>
          <w:rFonts w:hint="cs"/>
          <w:rtl/>
        </w:rPr>
        <w:t xml:space="preserve"> 1961 ונהיגה ללא רישיון נהיגה, עבירה לפי </w:t>
      </w:r>
      <w:hyperlink r:id="rId32" w:history="1">
        <w:r w:rsidR="00217822" w:rsidRPr="00217822">
          <w:rPr>
            <w:color w:val="0000FF"/>
            <w:u w:val="single"/>
            <w:rtl/>
          </w:rPr>
          <w:t>סעיף 10א</w:t>
        </w:r>
      </w:hyperlink>
      <w:r>
        <w:rPr>
          <w:rFonts w:hint="cs"/>
          <w:rtl/>
        </w:rPr>
        <w:t xml:space="preserve"> </w:t>
      </w:r>
      <w:hyperlink r:id="rId33" w:history="1">
        <w:r w:rsidR="00217822" w:rsidRPr="00217822">
          <w:rPr>
            <w:color w:val="0000FF"/>
            <w:u w:val="single"/>
            <w:rtl/>
          </w:rPr>
          <w:t>וסעיף 62(1)</w:t>
        </w:r>
      </w:hyperlink>
      <w:r>
        <w:rPr>
          <w:rFonts w:hint="cs"/>
          <w:rtl/>
        </w:rPr>
        <w:t xml:space="preserve"> לפקודת התעבורה [נוסח חדש],תשכ"א-1961 (להלן: </w:t>
      </w:r>
      <w:r w:rsidRPr="00FE13D1">
        <w:rPr>
          <w:rFonts w:cs="Miriam" w:hint="cs"/>
          <w:rtl/>
        </w:rPr>
        <w:t>פקודת התעבורה</w:t>
      </w:r>
      <w:r>
        <w:rPr>
          <w:rFonts w:hint="cs"/>
          <w:rtl/>
        </w:rPr>
        <w:t>).</w:t>
      </w:r>
    </w:p>
    <w:p w14:paraId="0AC9D4D9" w14:textId="77777777" w:rsidR="005C275A" w:rsidRDefault="005C275A" w:rsidP="005C275A">
      <w:pPr>
        <w:spacing w:line="360" w:lineRule="auto"/>
        <w:jc w:val="both"/>
        <w:rPr>
          <w:rtl/>
        </w:rPr>
      </w:pPr>
    </w:p>
    <w:p w14:paraId="7BF73FAD" w14:textId="77777777" w:rsidR="005C275A" w:rsidRPr="00B05847" w:rsidRDefault="005C275A" w:rsidP="005C275A">
      <w:pPr>
        <w:spacing w:line="360" w:lineRule="auto"/>
        <w:jc w:val="both"/>
        <w:rPr>
          <w:rtl/>
        </w:rPr>
      </w:pPr>
      <w:r>
        <w:rPr>
          <w:rtl/>
        </w:rPr>
        <w:t>2.</w:t>
      </w:r>
      <w:r>
        <w:rPr>
          <w:rtl/>
        </w:rPr>
        <w:tab/>
        <w:t>כעת, לאחר שהוגש בתיק זה תסקיר שירות המבחן בעניינו של הנאשם והושלם הליך הטיעונים לעונש, כל שנותר הוא לגזור את דינו של הנאשם.</w:t>
      </w:r>
    </w:p>
    <w:p w14:paraId="5752CE8D" w14:textId="77777777" w:rsidR="005C275A" w:rsidRDefault="005C275A" w:rsidP="005C275A">
      <w:pPr>
        <w:spacing w:line="360" w:lineRule="auto"/>
        <w:jc w:val="both"/>
        <w:rPr>
          <w:rtl/>
        </w:rPr>
      </w:pPr>
    </w:p>
    <w:p w14:paraId="1ECAD70F" w14:textId="77777777" w:rsidR="005C275A" w:rsidRPr="00E23450" w:rsidRDefault="005C275A" w:rsidP="005C275A">
      <w:pPr>
        <w:spacing w:line="360" w:lineRule="auto"/>
        <w:jc w:val="both"/>
        <w:rPr>
          <w:rFonts w:cs="Miriam"/>
          <w:b/>
          <w:rtl/>
        </w:rPr>
      </w:pPr>
      <w:r w:rsidRPr="00E23450">
        <w:rPr>
          <w:rFonts w:cs="Miriam"/>
          <w:b/>
          <w:rtl/>
        </w:rPr>
        <w:t>כתב האישום המתוקן</w:t>
      </w:r>
      <w:r>
        <w:rPr>
          <w:rFonts w:cs="Miriam" w:hint="cs"/>
          <w:b/>
          <w:rtl/>
        </w:rPr>
        <w:t xml:space="preserve"> (</w:t>
      </w:r>
      <w:r w:rsidRPr="00812B6B">
        <w:rPr>
          <w:rFonts w:hint="cs"/>
          <w:b/>
          <w:rtl/>
        </w:rPr>
        <w:t>להלן גם</w:t>
      </w:r>
      <w:r>
        <w:rPr>
          <w:rFonts w:cs="Miriam" w:hint="cs"/>
          <w:b/>
          <w:rtl/>
        </w:rPr>
        <w:t>: כתב האישום)</w:t>
      </w:r>
    </w:p>
    <w:p w14:paraId="66A91A23" w14:textId="77777777" w:rsidR="005C275A" w:rsidRPr="00DA3093" w:rsidRDefault="005C275A" w:rsidP="005C275A">
      <w:pPr>
        <w:jc w:val="both"/>
        <w:rPr>
          <w:rtl/>
        </w:rPr>
      </w:pPr>
    </w:p>
    <w:p w14:paraId="005C99B2" w14:textId="77777777" w:rsidR="005C275A" w:rsidRDefault="005C275A" w:rsidP="005C275A">
      <w:pPr>
        <w:spacing w:line="360" w:lineRule="auto"/>
        <w:jc w:val="both"/>
        <w:rPr>
          <w:rtl/>
        </w:rPr>
      </w:pPr>
      <w:r>
        <w:rPr>
          <w:rFonts w:hint="cs"/>
          <w:rtl/>
        </w:rPr>
        <w:t>3.</w:t>
      </w:r>
      <w:r>
        <w:rPr>
          <w:rFonts w:hint="cs"/>
          <w:rtl/>
        </w:rPr>
        <w:tab/>
        <w:t xml:space="preserve">בין הנאשם לבין נאסר בסל (להלן: </w:t>
      </w:r>
      <w:r w:rsidRPr="00E23450">
        <w:rPr>
          <w:rFonts w:cs="Miriam" w:hint="cs"/>
          <w:rtl/>
        </w:rPr>
        <w:t>נאסר</w:t>
      </w:r>
      <w:r>
        <w:rPr>
          <w:rFonts w:hint="cs"/>
          <w:rtl/>
        </w:rPr>
        <w:t xml:space="preserve">) ישנה היכרות מוקדמת. בשנת 2002 פקע תוקף רישיון הנהיגה של הנאשם ומאז לא חודש. בתאריך 3.2.15 פסל בית משפט השלום בעכו את הנאשם מלנהוג לתקופה של 24 חודשים, ובמועד הרלוונטי לכתב האישום היה הנאשם פסול מלנהוג. ביום 12.6.16, עובר לשעה 18:25, נסע הנאשם לביתו של אחיו משהור בכפר ג'דידה- מכר (להלן: </w:t>
      </w:r>
      <w:r w:rsidRPr="00E23450">
        <w:rPr>
          <w:rFonts w:cs="Miriam" w:hint="cs"/>
          <w:rtl/>
        </w:rPr>
        <w:t>הבית</w:t>
      </w:r>
      <w:r>
        <w:rPr>
          <w:rFonts w:hint="cs"/>
          <w:rtl/>
        </w:rPr>
        <w:t xml:space="preserve">), כשהוא נוהג ברכב מסוג  סקודה ונושא עמו ברכב נשק מסוג קרל גוסטב, שהוא נשק שסוגל לירות כדור שבכוחו להמית אדם (להלן: </w:t>
      </w:r>
      <w:r w:rsidRPr="00E23450">
        <w:rPr>
          <w:rFonts w:cs="Miriam" w:hint="cs"/>
          <w:rtl/>
        </w:rPr>
        <w:t>הנשק</w:t>
      </w:r>
      <w:r>
        <w:rPr>
          <w:rFonts w:hint="cs"/>
          <w:rtl/>
        </w:rPr>
        <w:t>), בלא רשות על פי דין. הנאשם החנה את הרכב ליד הבית, השאיר את הנשק ברכב, ונכנס לתוך הבית. מכתב האישום עולה, כי כעבור זמן קצר הגיע נאסר לבית והחל לשוחח עם הנאשם. במהלך השיחה התלהטו הרוחות. הנאשם אמר לנאסר, כי עכשיו "נפתח  עניין" ביניהם. בעקבות הצעקות התגודדו מספר אנשים מחוץ לבית. לאחר כמה דקות, יצאו הנאשם ונאסר מהבית, והנאשם נכנס לרכב. באותה עת היו מספר אנשים מחוץ לבית ואחד מהם אחז באלה. הנאשם נסע מספר מטרים, עצר את הרכב, הוציא את פלג גופו העליון מחלון הנהג, כשהוא מחזיק בנשק וניסה לירות לאזור בו עמדו נאסר וקבוצת האנשים.  בהמשך לכך, פתח הנאשם את דלת הנהג, יצא מהרכב, וירה לא פחות משלושה כדורים לאזור בו עמדו נאסר וקבוצת האנשים, בדרך נמהרת שיש בה לסכן חיי אדם או לגרום לו חבלה, ובמטרה להפחיד את הנוכחים. לאחר מכן, נכנס הנאשם חזרה לרכב והמשיך בנסיעתו. מספר אנשים החלו לרוץ אחר הרכב, שאז הנאשם עצר שוב את רכבו וירה מספר כדורים בדרך נמהרת שיש בה לסכן חיי אדם או לגרום חבלה, ובמטרה להפחידם. לאחר מכן המשיך הנאשם בנסיעתו. במעשיו המתוארים לעיל, נשא והוביל הנאשם נשק ותחמושת בלא רשות על פי דין לנשיאתם ולהובלתם, ירה מספר פעמים מנשק חם באזור מגורים ללא הסבר סביר, בדרך נמהרת שיש בה לסכן את חייהם של נאסר וקבוצת האנשים או לגרום להם חבלה, זאת במטרה להפחיד או להקניט אותם. בנוסף, נהג הנאשם ברכב לאחר שהיה ידוע לו שהוא פסול מלקבל או מלהחזיק רישיון נהיגה וללא רישיון נהיגה תקף.</w:t>
      </w:r>
    </w:p>
    <w:p w14:paraId="7B80E121" w14:textId="77777777" w:rsidR="005C275A" w:rsidRDefault="005C275A" w:rsidP="005C275A">
      <w:pPr>
        <w:spacing w:line="360" w:lineRule="auto"/>
        <w:jc w:val="both"/>
        <w:rPr>
          <w:rtl/>
        </w:rPr>
      </w:pPr>
    </w:p>
    <w:p w14:paraId="1A49BA49" w14:textId="77777777" w:rsidR="005C275A" w:rsidRDefault="005C275A" w:rsidP="005C275A">
      <w:pPr>
        <w:spacing w:line="360" w:lineRule="auto"/>
        <w:jc w:val="both"/>
        <w:rPr>
          <w:rFonts w:cs="Miriam"/>
          <w:rtl/>
        </w:rPr>
      </w:pPr>
      <w:r w:rsidRPr="008A028B">
        <w:rPr>
          <w:rFonts w:cs="Miriam" w:hint="cs"/>
          <w:rtl/>
        </w:rPr>
        <w:t>תסקיר שירות המבחן</w:t>
      </w:r>
    </w:p>
    <w:p w14:paraId="197C37CC" w14:textId="77777777" w:rsidR="005C275A" w:rsidRDefault="005C275A" w:rsidP="005C275A">
      <w:pPr>
        <w:spacing w:line="360" w:lineRule="auto"/>
        <w:jc w:val="both"/>
        <w:rPr>
          <w:rFonts w:cs="Miriam"/>
          <w:rtl/>
        </w:rPr>
      </w:pPr>
    </w:p>
    <w:p w14:paraId="4D754634" w14:textId="77777777" w:rsidR="005C275A" w:rsidRDefault="005C275A" w:rsidP="005C275A">
      <w:pPr>
        <w:spacing w:line="360" w:lineRule="auto"/>
        <w:jc w:val="both"/>
        <w:rPr>
          <w:rtl/>
        </w:rPr>
      </w:pPr>
      <w:r>
        <w:rPr>
          <w:rFonts w:cs="Miriam" w:hint="cs"/>
          <w:rtl/>
        </w:rPr>
        <w:t>4.</w:t>
      </w:r>
      <w:r>
        <w:rPr>
          <w:rFonts w:cs="Miriam" w:hint="cs"/>
          <w:rtl/>
        </w:rPr>
        <w:tab/>
      </w:r>
      <w:r w:rsidRPr="008A028B">
        <w:rPr>
          <w:rFonts w:hint="cs"/>
          <w:rtl/>
        </w:rPr>
        <w:t xml:space="preserve">תסקיר </w:t>
      </w:r>
      <w:r>
        <w:rPr>
          <w:rFonts w:hint="cs"/>
          <w:rtl/>
        </w:rPr>
        <w:t xml:space="preserve">שירות המבחן מעלה כי הנאשם בן 48, נשוי ואב לחמישה ילדים ועובר למעצרו התגורר עם משפחתו בכפר ג'דידה </w:t>
      </w:r>
      <w:r>
        <w:rPr>
          <w:rtl/>
        </w:rPr>
        <w:t>–</w:t>
      </w:r>
      <w:r>
        <w:rPr>
          <w:rFonts w:hint="cs"/>
          <w:rtl/>
        </w:rPr>
        <w:t xml:space="preserve"> מכר. הנאשם יליד ג'נין, הגיע לארץ יחד עם בני משפחתו בשנת 1988, סיים 8 שנות לימוד שאז נאלץ, לדבריו, לעזוב את הלימודים כדי לסייע בפרנסת המשפחה. בשנים האחרונות התקשה הנאשם לשמור על רצף תעסוקתי.</w:t>
      </w:r>
    </w:p>
    <w:p w14:paraId="27132277" w14:textId="77777777" w:rsidR="005C275A" w:rsidRDefault="005C275A" w:rsidP="005C275A">
      <w:pPr>
        <w:spacing w:line="360" w:lineRule="auto"/>
        <w:jc w:val="both"/>
        <w:rPr>
          <w:rtl/>
        </w:rPr>
      </w:pPr>
    </w:p>
    <w:p w14:paraId="241E0673" w14:textId="77777777" w:rsidR="005C275A" w:rsidRDefault="005C275A" w:rsidP="005C275A">
      <w:pPr>
        <w:spacing w:line="360" w:lineRule="auto"/>
        <w:jc w:val="both"/>
        <w:rPr>
          <w:rtl/>
        </w:rPr>
      </w:pPr>
      <w:r>
        <w:rPr>
          <w:rFonts w:hint="cs"/>
          <w:rtl/>
        </w:rPr>
        <w:t>5.</w:t>
      </w:r>
      <w:r>
        <w:rPr>
          <w:rFonts w:hint="cs"/>
          <w:rtl/>
        </w:rPr>
        <w:tab/>
        <w:t>עוד עולה מהתסקיר, כי  בעברו של הנאשם הרשעות קודמות בעבירות אלימות, רכוש סמים וזיוף, ובגינן ריצה הנאשם עונשי מאסר. בהתייחס לעבירות מושא כתב האישום, התקשה הנאשם לקבל אחריות לחלקו בביצוען. מדברי הנאשם בפני שירות המבחן עולה, כי פעל ממקום הגנתי וכתגובה ליחסו של המתלונן שגרם לו לחוש מאוים. שירות המבחן התרשם כי הנאשם מתקשה לבטא אמפטיה כלפי המתלונן ומתקשה להתחבר לבעייתיות שבמעשיו ולחומרתם.</w:t>
      </w:r>
    </w:p>
    <w:p w14:paraId="2EEA2DBD" w14:textId="77777777" w:rsidR="005C275A" w:rsidRDefault="005C275A" w:rsidP="005C275A">
      <w:pPr>
        <w:spacing w:line="360" w:lineRule="auto"/>
        <w:jc w:val="both"/>
        <w:rPr>
          <w:rtl/>
        </w:rPr>
      </w:pPr>
    </w:p>
    <w:p w14:paraId="68E97BD5" w14:textId="77777777" w:rsidR="005C275A" w:rsidRDefault="005C275A" w:rsidP="005C275A">
      <w:pPr>
        <w:spacing w:line="360" w:lineRule="auto"/>
        <w:jc w:val="both"/>
        <w:rPr>
          <w:rtl/>
        </w:rPr>
      </w:pPr>
      <w:r>
        <w:rPr>
          <w:rFonts w:hint="cs"/>
          <w:rtl/>
        </w:rPr>
        <w:t>6.</w:t>
      </w:r>
      <w:r>
        <w:rPr>
          <w:rFonts w:hint="cs"/>
          <w:rtl/>
        </w:rPr>
        <w:tab/>
        <w:t>שירות המבחן הוסיף וציין, כי ברקע של הנאשם התמכרות לסמים, דבר שהשליך על תפקודו בכל המישורים.  הנאשם סיפר כי הוא נוטל תשע שנים תחליף של סם מסוג מתדון ועובר למעצרו טופל במרכז "מאמץ" בחיפה. ברם, עד למועד כתיבת התסקיר, לא עלה בידי שירות המבחן לקבל מידע אודות הטיפול שקיבל הנאשם.</w:t>
      </w:r>
    </w:p>
    <w:p w14:paraId="604081DA" w14:textId="77777777" w:rsidR="005C275A" w:rsidRDefault="005C275A" w:rsidP="005C275A">
      <w:pPr>
        <w:spacing w:line="360" w:lineRule="auto"/>
        <w:jc w:val="both"/>
        <w:rPr>
          <w:rtl/>
        </w:rPr>
      </w:pPr>
    </w:p>
    <w:p w14:paraId="25C2827B" w14:textId="77777777" w:rsidR="005C275A" w:rsidRDefault="005C275A" w:rsidP="005C275A">
      <w:pPr>
        <w:spacing w:line="360" w:lineRule="auto"/>
        <w:jc w:val="both"/>
        <w:rPr>
          <w:rtl/>
        </w:rPr>
      </w:pPr>
      <w:r>
        <w:rPr>
          <w:rFonts w:hint="cs"/>
          <w:rtl/>
        </w:rPr>
        <w:t>7. בבואו להעריך את הסיכון לעבריינות, התרשם שירות המבחן כי  הנאשם מנהל אורח חיים שלילי, וכן כי התמכר לסמים והתנהג באופן פורץ חוק. שירות המבחן סבור כי הנאשם גדל בקונסטלציה משפחתית מורכבת, הוריו התקשו לשמש עבורו דמויות סמכותיות ומציבות גבול, ולפיכך הנאשם אימץ לעצמו דרכים אנטי-סוציאליות לפתרון בעיותיו. שירות המבחן הוסיף וציין, כי הנאשם ריצה, כאמור,  עונשי מאסר לתקופות שונות, אך הדבר לא הרתיע אותו ולא מנע ממנו לבצע עבירות נוספות, מה שעלול להעיד על כך שהנאשם פועל מתוך דפוסים עבריינים מושרשים באישיותו. אי לכך, העריך שירות המבחן כי רמת הסיכון להישנות עבירות דומות בעתיד ע"י הנאשם היא גבוהה, ברמת מסוכנות גבוהה של העבירות.</w:t>
      </w:r>
    </w:p>
    <w:p w14:paraId="32146CF2" w14:textId="77777777" w:rsidR="005C275A" w:rsidRDefault="005C275A" w:rsidP="005C275A">
      <w:pPr>
        <w:spacing w:line="360" w:lineRule="auto"/>
        <w:jc w:val="both"/>
        <w:rPr>
          <w:rtl/>
        </w:rPr>
      </w:pPr>
    </w:p>
    <w:p w14:paraId="54A44599" w14:textId="77777777" w:rsidR="005C275A" w:rsidRDefault="005C275A" w:rsidP="005C275A">
      <w:pPr>
        <w:spacing w:line="360" w:lineRule="auto"/>
        <w:jc w:val="both"/>
        <w:rPr>
          <w:rtl/>
        </w:rPr>
      </w:pPr>
      <w:r>
        <w:rPr>
          <w:rFonts w:hint="cs"/>
          <w:rtl/>
        </w:rPr>
        <w:t>8.</w:t>
      </w:r>
      <w:r>
        <w:rPr>
          <w:rFonts w:hint="cs"/>
          <w:rtl/>
        </w:rPr>
        <w:tab/>
        <w:t xml:space="preserve"> נוכח חומרת העבירות אל מול התייחסותו של הנאשם אליהן, ובהינתן הרשעותיו הקודמות של הנאשם ורמת הסיכון הנשקפת ממנו, נמנע שירות המבחן מליתן בעניינו המלצה על חלופה עונשית במסגרת הקהילה, אשר יהא בכוחו להפחית סיכון להישנות עבירות. עם זאת, ממליץ שירות המבחן בתסקיר לבחון אפשרות לשלב את הנאשם בתוכניות טיפול במסגרת שב"ס.</w:t>
      </w:r>
    </w:p>
    <w:p w14:paraId="3D0ED593" w14:textId="77777777" w:rsidR="005C275A" w:rsidRPr="008A028B" w:rsidRDefault="005C275A" w:rsidP="005C275A">
      <w:pPr>
        <w:spacing w:line="360" w:lineRule="auto"/>
        <w:jc w:val="both"/>
        <w:rPr>
          <w:rtl/>
        </w:rPr>
      </w:pPr>
    </w:p>
    <w:p w14:paraId="7D243DD1" w14:textId="77777777" w:rsidR="005C275A" w:rsidRPr="008809DE" w:rsidRDefault="005C275A" w:rsidP="005C275A">
      <w:pPr>
        <w:spacing w:line="360" w:lineRule="auto"/>
        <w:jc w:val="both"/>
        <w:rPr>
          <w:rFonts w:cs="Miriam"/>
          <w:rtl/>
        </w:rPr>
      </w:pPr>
      <w:r w:rsidRPr="008809DE">
        <w:rPr>
          <w:rFonts w:cs="Miriam" w:hint="cs"/>
          <w:rtl/>
        </w:rPr>
        <w:t>טיעוני המאשימה לעונש</w:t>
      </w:r>
    </w:p>
    <w:p w14:paraId="72647DD3" w14:textId="77777777" w:rsidR="005C275A" w:rsidRPr="00B05847" w:rsidRDefault="005C275A" w:rsidP="005C275A">
      <w:pPr>
        <w:jc w:val="both"/>
        <w:rPr>
          <w:rtl/>
        </w:rPr>
      </w:pPr>
    </w:p>
    <w:p w14:paraId="143BEE15" w14:textId="77777777" w:rsidR="005C275A" w:rsidRDefault="005C275A" w:rsidP="005C275A">
      <w:pPr>
        <w:pStyle w:val="David"/>
        <w:rPr>
          <w:rtl/>
        </w:rPr>
      </w:pPr>
      <w:r>
        <w:rPr>
          <w:rFonts w:hint="cs"/>
          <w:rtl/>
        </w:rPr>
        <w:t>9.</w:t>
      </w:r>
      <w:r>
        <w:rPr>
          <w:rFonts w:hint="cs"/>
          <w:rtl/>
        </w:rPr>
        <w:tab/>
        <w:t xml:space="preserve">במסגרת הראיות לעונש מטעם המאשימה הגיש בא כוחה את גיליון המרשם הפלילי והתעבורתי של הנאשם – ת/1. כמו כן, הגיש ב"כ המאשימה את כתב האישום, הכרעת הדין וגזר הדין  בתיק </w:t>
      </w:r>
      <w:hyperlink r:id="rId34" w:history="1">
        <w:r w:rsidR="00F17322" w:rsidRPr="00F17322">
          <w:rPr>
            <w:rStyle w:val="Hyperlink"/>
            <w:rFonts w:hint="eastAsia"/>
            <w:rtl/>
          </w:rPr>
          <w:t>פל</w:t>
        </w:r>
        <w:r w:rsidR="00F17322" w:rsidRPr="00F17322">
          <w:rPr>
            <w:rStyle w:val="Hyperlink"/>
            <w:rtl/>
          </w:rPr>
          <w:t>"א (תעבורה עכו)  57-09-13</w:t>
        </w:r>
      </w:hyperlink>
      <w:r>
        <w:rPr>
          <w:rFonts w:hint="cs"/>
          <w:rtl/>
        </w:rPr>
        <w:t>, אשר  בו הושת על הנאשם מאסר על תנאי בן ה- 4 חודשים שיש להפעילו בתיק זה. כן, הגיש ב"כ המאשימה את טיעוני המאשימה לעונש בכתב- ת/3 והוסיף וטען בעל- פה בדיון בפניי ביום 29.1.17.</w:t>
      </w:r>
    </w:p>
    <w:p w14:paraId="5A295ACB" w14:textId="77777777" w:rsidR="005C275A" w:rsidRDefault="005C275A" w:rsidP="005C275A">
      <w:pPr>
        <w:spacing w:line="360" w:lineRule="auto"/>
        <w:jc w:val="both"/>
        <w:rPr>
          <w:rtl/>
        </w:rPr>
      </w:pPr>
    </w:p>
    <w:p w14:paraId="7F8CFC4D" w14:textId="77777777" w:rsidR="005C275A" w:rsidRDefault="005C275A" w:rsidP="005C275A">
      <w:pPr>
        <w:spacing w:line="360" w:lineRule="auto"/>
        <w:jc w:val="both"/>
        <w:rPr>
          <w:rtl/>
        </w:rPr>
      </w:pPr>
      <w:r>
        <w:rPr>
          <w:rFonts w:hint="cs"/>
          <w:rtl/>
        </w:rPr>
        <w:t>10 .</w:t>
      </w:r>
      <w:r>
        <w:rPr>
          <w:rFonts w:hint="cs"/>
          <w:rtl/>
        </w:rPr>
        <w:tab/>
        <w:t>ב"כ המאשימה ציין כי לחובת הנאשם 14 הרשעות קודמות במגוון רחב של עבירות רכוש ואלימות, בגינן ריצה הנאשם בעבר עונשי מאסר בפועל. עוד צוין, כי לחובת הנאשם 15 הרשעות קודמות בעבירות תעבורה שונות.</w:t>
      </w:r>
    </w:p>
    <w:p w14:paraId="5EB81F04" w14:textId="77777777" w:rsidR="005C275A" w:rsidRDefault="005C275A" w:rsidP="005C275A">
      <w:pPr>
        <w:spacing w:line="360" w:lineRule="auto"/>
        <w:jc w:val="both"/>
        <w:rPr>
          <w:rtl/>
        </w:rPr>
      </w:pPr>
    </w:p>
    <w:p w14:paraId="588ABED5" w14:textId="77777777" w:rsidR="005C275A" w:rsidRDefault="005C275A" w:rsidP="005C275A">
      <w:pPr>
        <w:spacing w:line="360" w:lineRule="auto"/>
        <w:jc w:val="both"/>
        <w:rPr>
          <w:rtl/>
        </w:rPr>
      </w:pPr>
      <w:r>
        <w:rPr>
          <w:rFonts w:hint="cs"/>
          <w:rtl/>
        </w:rPr>
        <w:t>11.</w:t>
      </w:r>
      <w:r>
        <w:rPr>
          <w:rFonts w:hint="cs"/>
          <w:rtl/>
        </w:rPr>
        <w:tab/>
        <w:t>ב"כ המאשימה טען כי עבירות האלימות, המבוצעות באמצעות נשק, נגזרות באופן ישיר מהחזקה של נשק בלתי חוקי על ידי אלו שאינם מורשים ואינם מיומנים בהחזקת נשק שכזה, וכן על ידי גורמים עבריינים המבצעים שימוש בנשק. בנקודה זו טען ב"כ המאשימה, כי שומה על בית המשפט להילחם בתופעת האלימות הגואה והמאופיינת בשימוש בנשק, זאת באמצעות השתת ענישה מחמירה אשר תעביר מסר תקיף, חד וברור לנאשם ולעבריינים בכוח, לפיו החברה, ובראשה בתי המשפט, סולדים מעבירות כגון אלו.</w:t>
      </w:r>
    </w:p>
    <w:p w14:paraId="5DC7DE2C" w14:textId="77777777" w:rsidR="005C275A" w:rsidRDefault="005C275A" w:rsidP="005C275A">
      <w:pPr>
        <w:spacing w:line="360" w:lineRule="auto"/>
        <w:jc w:val="both"/>
        <w:rPr>
          <w:rtl/>
        </w:rPr>
      </w:pPr>
    </w:p>
    <w:p w14:paraId="57A3344C" w14:textId="77777777" w:rsidR="005C275A" w:rsidRDefault="005C275A" w:rsidP="005C275A">
      <w:pPr>
        <w:spacing w:line="360" w:lineRule="auto"/>
        <w:jc w:val="both"/>
        <w:rPr>
          <w:rtl/>
        </w:rPr>
      </w:pPr>
      <w:r>
        <w:rPr>
          <w:rFonts w:hint="cs"/>
          <w:rtl/>
        </w:rPr>
        <w:t>12.</w:t>
      </w:r>
      <w:r>
        <w:rPr>
          <w:rFonts w:hint="cs"/>
          <w:rtl/>
        </w:rPr>
        <w:tab/>
        <w:t>ב"כ המאשימה ציין את עונשי המקסימום שקבע המחוקק בצד העבירות בהן הורשע הנאשם, תוך שטען כי לשיטתה של  המאשימה, רף ענישה זה צריך לשמש כנקודת מוצא של בית המשפט בבואו לקבוע את מתחם העונש ההולם את המעשים החמורים בהם הורשע הנאשם. ב"כ המאשימה הוסיף וטען, כי על העונש לשמש גורם מוקיע, מתריע ומרתיע, וזאת על מנת לשקף את היחס בין חומרת המעשים ובין סלידתה של החברה מעבירות אלו, ולהעביר מסר לפיו מבצעי העבירות יהיו צפויים "לשלם" על כך באכיפה בלתי סלחנית.</w:t>
      </w:r>
    </w:p>
    <w:p w14:paraId="2B1A1A2F" w14:textId="77777777" w:rsidR="005C275A" w:rsidRDefault="005C275A" w:rsidP="005C275A">
      <w:pPr>
        <w:spacing w:line="360" w:lineRule="auto"/>
        <w:jc w:val="both"/>
        <w:rPr>
          <w:rtl/>
        </w:rPr>
      </w:pPr>
    </w:p>
    <w:p w14:paraId="236B36FF" w14:textId="77777777" w:rsidR="005C275A" w:rsidRDefault="005C275A" w:rsidP="005C275A">
      <w:pPr>
        <w:spacing w:line="360" w:lineRule="auto"/>
        <w:jc w:val="both"/>
        <w:rPr>
          <w:rtl/>
        </w:rPr>
      </w:pPr>
      <w:r>
        <w:rPr>
          <w:rFonts w:hint="cs"/>
          <w:rtl/>
        </w:rPr>
        <w:t>13.</w:t>
      </w:r>
      <w:r>
        <w:rPr>
          <w:rFonts w:hint="cs"/>
          <w:rtl/>
        </w:rPr>
        <w:tab/>
        <w:t>ב"כ המאשימה טען, כי הערכים שנפגעו כתוצאה ממעשיו של הנאשם הם ההגנה על שלמות גופו של אדם, הגנה על בריאות הציבור, מלחמה בהחזקת כלי נשק בלתי חוקיים בידי גורמים עבריינים בלתי מורשים, מניעת פגיעה בשלטון החוק, וכן שמירה על ביטחונם של הנוסעים בכביש והולכי הרגל. ב"כ המאשימה הדגיש את חלקו הבלעדי של הנאשם בביצוע העבירות, כמו גם את הנזק הרב, אשר צפוי היה להיגרם כתוצאה מביצוען. הוטעם, כי הנאשם ירה מספר פעמים לכיוון האזור בו עמדו נאסר וקבוצת אנשים, בדרך נמהרת שיש בה לסכן חיי אדם ולגרום לחבלה. הובהר, כי הנזק הצפוי מביצוע מעשים אלו הוא פציעה חמורה ואף אובדן חיים.</w:t>
      </w:r>
    </w:p>
    <w:p w14:paraId="632997C5" w14:textId="77777777" w:rsidR="005C275A" w:rsidRDefault="005C275A" w:rsidP="005C275A">
      <w:pPr>
        <w:spacing w:line="360" w:lineRule="auto"/>
        <w:jc w:val="both"/>
        <w:rPr>
          <w:rtl/>
        </w:rPr>
      </w:pPr>
    </w:p>
    <w:p w14:paraId="4DB0572D" w14:textId="77777777" w:rsidR="005C275A" w:rsidRDefault="005C275A" w:rsidP="005C275A">
      <w:pPr>
        <w:spacing w:line="360" w:lineRule="auto"/>
        <w:jc w:val="both"/>
        <w:rPr>
          <w:rtl/>
        </w:rPr>
      </w:pPr>
      <w:r>
        <w:rPr>
          <w:rFonts w:hint="cs"/>
          <w:rtl/>
        </w:rPr>
        <w:t>14.</w:t>
      </w:r>
      <w:r>
        <w:rPr>
          <w:rtl/>
        </w:rPr>
        <w:tab/>
      </w:r>
      <w:r>
        <w:rPr>
          <w:rFonts w:hint="cs"/>
          <w:rtl/>
        </w:rPr>
        <w:t>ב"כ המאשימה הפנה לגיליונות המרשם הפלילי והתעבורתי של הנאשם-ת/1, זאת כדי ללמד על מסוכנותו של הנאשם לחברה. צוין כי הנאשם מתנהל כאדם חסר מעצורים, נטול ערכים, הבז לחוקי המדינה וערכיה, וזאת כשמעל ראשו מרחף עונש של מאסר על תנאי בן 4 חודשים,  בר הפעלה. בנקודה זו הוסיף וטען ב"כ המאשימה, כי על עברו של הנאשם לבוא לידי ביטוי הן בהשתת עונש של מאסר ברף הגבוה של מתחם הענישה ההולם לו עותרת המאשימה, כאמור להלן, והן בהפעלת עונש המאסר על תנאי, במצטבר לעונש המאסר שיושת על הנאשם.</w:t>
      </w:r>
    </w:p>
    <w:p w14:paraId="010D47CC" w14:textId="77777777" w:rsidR="005C275A" w:rsidRDefault="005C275A" w:rsidP="005C275A">
      <w:pPr>
        <w:spacing w:line="360" w:lineRule="auto"/>
        <w:jc w:val="both"/>
        <w:rPr>
          <w:rtl/>
        </w:rPr>
      </w:pPr>
    </w:p>
    <w:p w14:paraId="7588068B" w14:textId="77777777" w:rsidR="005C275A" w:rsidRDefault="005C275A" w:rsidP="005C275A">
      <w:pPr>
        <w:spacing w:line="360" w:lineRule="auto"/>
        <w:jc w:val="both"/>
        <w:rPr>
          <w:rtl/>
        </w:rPr>
      </w:pPr>
      <w:r>
        <w:rPr>
          <w:rFonts w:hint="cs"/>
          <w:rtl/>
        </w:rPr>
        <w:t>15.</w:t>
      </w:r>
      <w:r>
        <w:rPr>
          <w:rFonts w:hint="cs"/>
          <w:rtl/>
        </w:rPr>
        <w:tab/>
        <w:t>ב"כ המאשימה הפנה לאמור בתסקיר שירות המבחן וטען כי התסקיר מחזק את עמדתה של המאשימה בתיק זה. הודגש בנקודה זו, כי שירות המבחן העריך את רמת הסיכון להישנות עבירות דומות בעתיד על ידי הנאשם כגבוהה, זאת ברמת מסוכנות גבוהה של העבירות.</w:t>
      </w:r>
    </w:p>
    <w:p w14:paraId="7E6FED7E" w14:textId="77777777" w:rsidR="005C275A" w:rsidRDefault="005C275A" w:rsidP="005C275A">
      <w:pPr>
        <w:spacing w:line="360" w:lineRule="auto"/>
        <w:jc w:val="both"/>
        <w:rPr>
          <w:rtl/>
        </w:rPr>
      </w:pPr>
    </w:p>
    <w:p w14:paraId="26F6EED7" w14:textId="77777777" w:rsidR="005C275A" w:rsidRDefault="005C275A" w:rsidP="005C275A">
      <w:pPr>
        <w:spacing w:line="360" w:lineRule="auto"/>
        <w:jc w:val="both"/>
        <w:rPr>
          <w:rtl/>
        </w:rPr>
      </w:pPr>
      <w:r>
        <w:rPr>
          <w:rFonts w:hint="cs"/>
          <w:rtl/>
        </w:rPr>
        <w:t>16.</w:t>
      </w:r>
      <w:r>
        <w:rPr>
          <w:rFonts w:hint="cs"/>
          <w:rtl/>
        </w:rPr>
        <w:tab/>
        <w:t>ב"כ המאשימה הפנה, בטיעוניו לעונש, לפסקי דין, לתמיכה בעמדתה העונשית של המאשימה בתיק זה הן לעניין העבירות בנשק והן לעניין העבירה של נהיגה בזמן פסילה.</w:t>
      </w:r>
    </w:p>
    <w:p w14:paraId="6A356F84" w14:textId="77777777" w:rsidR="005C275A" w:rsidRDefault="005C275A" w:rsidP="005C275A">
      <w:pPr>
        <w:spacing w:line="360" w:lineRule="auto"/>
        <w:jc w:val="both"/>
        <w:rPr>
          <w:rtl/>
        </w:rPr>
      </w:pPr>
    </w:p>
    <w:p w14:paraId="1F040AC0" w14:textId="77777777" w:rsidR="005C275A" w:rsidRDefault="005C275A" w:rsidP="005C275A">
      <w:pPr>
        <w:spacing w:line="360" w:lineRule="auto"/>
        <w:jc w:val="both"/>
        <w:rPr>
          <w:rtl/>
        </w:rPr>
      </w:pPr>
      <w:r>
        <w:rPr>
          <w:rFonts w:hint="cs"/>
          <w:rtl/>
        </w:rPr>
        <w:t>17.</w:t>
      </w:r>
      <w:r>
        <w:rPr>
          <w:rFonts w:hint="cs"/>
          <w:rtl/>
        </w:rPr>
        <w:tab/>
        <w:t xml:space="preserve">לסיכום, עותרת המאשימה כי בית המשפט יקבע בתיק זה מתחם עונש הולם לכלל העבירות שביצע הנאשם, הנע בין עונש של 3.5 שנות מאסר  לבין עונש של  6 שנות מאסר. כמו כן, עתר ב"כ המאשימה לכך שהעונש שיושת על הנאשם יעמוד ברום המתחם הנ"ל, זאת בצד הפעלת עונש המאסר המותנה התלוי ועומד נגד הנאשם. עוד עותרת המאשימה להשתת רכיבי ענישה נוספים על הנאשם - מאסר על תנאי מרתיע ומשמעותי, פסילת רישיון נהיגה בפועל ועל תנאי לתקופה ממושכת וכן קנס כספי כבד. כמו כן, עותרת המאשימה להפעלת ההתחייבות הכספית בסך 3000 ₪, עליה חתם הנאשם במסגרת ההליך המשפטי בתיק (תעבורה עכו) </w:t>
      </w:r>
      <w:hyperlink r:id="rId35" w:history="1">
        <w:r w:rsidR="00F17322" w:rsidRPr="00F17322">
          <w:rPr>
            <w:rStyle w:val="Hyperlink"/>
            <w:rFonts w:hint="eastAsia"/>
            <w:rtl/>
          </w:rPr>
          <w:t>פל</w:t>
        </w:r>
        <w:r w:rsidR="00F17322" w:rsidRPr="00F17322">
          <w:rPr>
            <w:rStyle w:val="Hyperlink"/>
            <w:rtl/>
          </w:rPr>
          <w:t>"א 57-09-13</w:t>
        </w:r>
      </w:hyperlink>
      <w:r>
        <w:rPr>
          <w:rFonts w:hint="cs"/>
          <w:rtl/>
        </w:rPr>
        <w:t xml:space="preserve">. </w:t>
      </w:r>
    </w:p>
    <w:p w14:paraId="791D1B86" w14:textId="77777777" w:rsidR="005C275A" w:rsidRDefault="005C275A" w:rsidP="005C275A">
      <w:pPr>
        <w:spacing w:line="360" w:lineRule="auto"/>
        <w:jc w:val="both"/>
        <w:rPr>
          <w:rtl/>
        </w:rPr>
      </w:pPr>
    </w:p>
    <w:p w14:paraId="6CB5D139" w14:textId="77777777" w:rsidR="005C275A" w:rsidRDefault="005C275A" w:rsidP="005C275A">
      <w:pPr>
        <w:spacing w:line="360" w:lineRule="auto"/>
        <w:jc w:val="both"/>
        <w:rPr>
          <w:rFonts w:cs="Miriam"/>
          <w:rtl/>
        </w:rPr>
      </w:pPr>
      <w:r w:rsidRPr="009216BE">
        <w:rPr>
          <w:rFonts w:cs="Miriam" w:hint="cs"/>
          <w:rtl/>
        </w:rPr>
        <w:t>טיעוני ההגנה לעונש</w:t>
      </w:r>
    </w:p>
    <w:p w14:paraId="16286721" w14:textId="77777777" w:rsidR="005C275A" w:rsidRDefault="005C275A" w:rsidP="005C275A">
      <w:pPr>
        <w:spacing w:line="360" w:lineRule="auto"/>
        <w:jc w:val="both"/>
        <w:rPr>
          <w:rFonts w:cs="Miriam"/>
          <w:rtl/>
        </w:rPr>
      </w:pPr>
    </w:p>
    <w:p w14:paraId="2709145D" w14:textId="77777777" w:rsidR="005C275A" w:rsidRDefault="005C275A" w:rsidP="005C275A">
      <w:pPr>
        <w:spacing w:line="360" w:lineRule="auto"/>
        <w:jc w:val="both"/>
        <w:rPr>
          <w:rtl/>
        </w:rPr>
      </w:pPr>
      <w:r w:rsidRPr="009216BE">
        <w:rPr>
          <w:rFonts w:hint="cs"/>
          <w:rtl/>
        </w:rPr>
        <w:t>18.</w:t>
      </w:r>
      <w:r w:rsidRPr="009216BE">
        <w:rPr>
          <w:rFonts w:hint="cs"/>
          <w:rtl/>
        </w:rPr>
        <w:tab/>
      </w:r>
      <w:r>
        <w:rPr>
          <w:rFonts w:hint="cs"/>
          <w:rtl/>
        </w:rPr>
        <w:t xml:space="preserve">הסנגור, בטיעוניו לעונש, הדגיש את הודאת הנאשם בהזדמנות הראשונה בעובדות כתב האישום המתוקן, המקל עם הנאשם, זאת נוכח מחיקת הוראת החיקוק בגין העבירה החמורה של חבלה בכוונה מחמירה, לפי </w:t>
      </w:r>
      <w:hyperlink r:id="rId36" w:history="1">
        <w:r w:rsidR="00217822" w:rsidRPr="00217822">
          <w:rPr>
            <w:color w:val="0000FF"/>
            <w:u w:val="single"/>
            <w:rtl/>
          </w:rPr>
          <w:t>סעיף 329(2)</w:t>
        </w:r>
      </w:hyperlink>
      <w:r>
        <w:rPr>
          <w:rFonts w:hint="cs"/>
          <w:rtl/>
        </w:rPr>
        <w:t xml:space="preserve"> ל</w:t>
      </w:r>
      <w:hyperlink r:id="rId37" w:history="1">
        <w:r w:rsidR="00F17322" w:rsidRPr="00F17322">
          <w:rPr>
            <w:rStyle w:val="Hyperlink"/>
            <w:rFonts w:hint="eastAsia"/>
            <w:rtl/>
          </w:rPr>
          <w:t>חוק</w:t>
        </w:r>
        <w:r w:rsidR="00F17322" w:rsidRPr="00F17322">
          <w:rPr>
            <w:rStyle w:val="Hyperlink"/>
            <w:rtl/>
          </w:rPr>
          <w:t xml:space="preserve"> העונשין</w:t>
        </w:r>
      </w:hyperlink>
      <w:r>
        <w:rPr>
          <w:rFonts w:hint="cs"/>
          <w:rtl/>
        </w:rPr>
        <w:t xml:space="preserve"> שנכללה בכתב האישום המקורי, והוספת עבירות קלות יותר חלף העבירה הנ"ל </w:t>
      </w:r>
      <w:r>
        <w:rPr>
          <w:rtl/>
        </w:rPr>
        <w:t>–</w:t>
      </w:r>
      <w:r>
        <w:rPr>
          <w:rFonts w:hint="cs"/>
          <w:rtl/>
        </w:rPr>
        <w:t xml:space="preserve"> עבירה של ירי באזור מגורים, לפי </w:t>
      </w:r>
      <w:hyperlink r:id="rId38" w:history="1">
        <w:r w:rsidR="00217822" w:rsidRPr="00217822">
          <w:rPr>
            <w:rStyle w:val="Hyperlink"/>
            <w:rFonts w:hint="eastAsia"/>
            <w:rtl/>
          </w:rPr>
          <w:t>סעיף</w:t>
        </w:r>
        <w:r w:rsidR="00217822" w:rsidRPr="00217822">
          <w:rPr>
            <w:rStyle w:val="Hyperlink"/>
            <w:rtl/>
          </w:rPr>
          <w:t xml:space="preserve"> 340 א</w:t>
        </w:r>
      </w:hyperlink>
      <w:r>
        <w:rPr>
          <w:rFonts w:hint="cs"/>
          <w:rtl/>
        </w:rPr>
        <w:t xml:space="preserve">' לחוק הנ"ל ועבירה של מעשה פזיזות ורשלנות, לפי </w:t>
      </w:r>
      <w:hyperlink r:id="rId39" w:history="1">
        <w:r w:rsidR="00217822" w:rsidRPr="00217822">
          <w:rPr>
            <w:color w:val="0000FF"/>
            <w:u w:val="single"/>
            <w:rtl/>
          </w:rPr>
          <w:t>סעיף 338(א)(5)</w:t>
        </w:r>
      </w:hyperlink>
      <w:r>
        <w:rPr>
          <w:rFonts w:hint="cs"/>
          <w:rtl/>
        </w:rPr>
        <w:t xml:space="preserve"> לחוק הנ"ל. הסנגור ציין, כי הודאת הנאשם מעידה על לקיחת אחריות כנה וחוסכת מזמנו של בית המשפט. </w:t>
      </w:r>
    </w:p>
    <w:p w14:paraId="225EF02E" w14:textId="77777777" w:rsidR="005C275A" w:rsidRDefault="005C275A" w:rsidP="005C275A">
      <w:pPr>
        <w:spacing w:line="360" w:lineRule="auto"/>
        <w:jc w:val="both"/>
        <w:rPr>
          <w:rtl/>
        </w:rPr>
      </w:pPr>
    </w:p>
    <w:p w14:paraId="2F30D7A0" w14:textId="77777777" w:rsidR="005C275A" w:rsidRDefault="005C275A" w:rsidP="005C275A">
      <w:pPr>
        <w:spacing w:line="360" w:lineRule="auto"/>
        <w:jc w:val="both"/>
        <w:rPr>
          <w:rtl/>
        </w:rPr>
      </w:pPr>
      <w:r>
        <w:rPr>
          <w:rFonts w:hint="cs"/>
          <w:rtl/>
        </w:rPr>
        <w:t>19.</w:t>
      </w:r>
      <w:r>
        <w:rPr>
          <w:rFonts w:hint="cs"/>
          <w:rtl/>
        </w:rPr>
        <w:tab/>
        <w:t xml:space="preserve">לטענת הסנגור, אין לחובת הנאשם הרשעות קודמות בעבירות דומות, שכן עברו כולל בחובו בעיקר הרשעות בעבירות רכוש וסמים, נוכח התמכרותו לסמים. עוד נטען כי לא קדם תכנון מוקדם לעבירות מושא כתב האישום, וכי הן באו לעולם אך בעטיו של ויכוח קולני עם בני משפחת המתלונן שהתגודדו סביבו של הנאשם, תוך שאחד מהם החזיק אלה, דבר שגרם לו לחוש מאוים והביאו לירות מספר יריות על מנת להרחיק את בני משפחת המתלונן. הסנגור ציין בנקודה זו, כי בעבר נפגע הנאשם קשות על ידי בני משפחת המתלונן שנהגו כלפיו באלימות ולפיכך חשש הפעם מפניהם. </w:t>
      </w:r>
    </w:p>
    <w:p w14:paraId="7FCCD077" w14:textId="77777777" w:rsidR="005C275A" w:rsidRDefault="005C275A" w:rsidP="005C275A">
      <w:pPr>
        <w:spacing w:line="360" w:lineRule="auto"/>
        <w:jc w:val="both"/>
        <w:rPr>
          <w:rtl/>
        </w:rPr>
      </w:pPr>
    </w:p>
    <w:p w14:paraId="6F666009" w14:textId="77777777" w:rsidR="005C275A" w:rsidRDefault="005C275A" w:rsidP="005C275A">
      <w:pPr>
        <w:spacing w:line="360" w:lineRule="auto"/>
        <w:jc w:val="both"/>
        <w:rPr>
          <w:rtl/>
        </w:rPr>
      </w:pPr>
      <w:r>
        <w:rPr>
          <w:rFonts w:hint="cs"/>
          <w:rtl/>
        </w:rPr>
        <w:t>20.</w:t>
      </w:r>
      <w:r>
        <w:rPr>
          <w:rFonts w:hint="cs"/>
          <w:rtl/>
        </w:rPr>
        <w:tab/>
        <w:t>ב"כ הנאשם הפנה, בטיעוניו לעונש, למספר פסקי דין והגיש אסופת פסיקה כדי להמחיש את עמדתה לעונש של ההגנה בתיק זה (</w:t>
      </w:r>
      <w:r w:rsidRPr="001915BC">
        <w:rPr>
          <w:rFonts w:cs="Miriam" w:hint="cs"/>
          <w:rtl/>
        </w:rPr>
        <w:t>נ/1</w:t>
      </w:r>
      <w:r>
        <w:rPr>
          <w:rFonts w:hint="cs"/>
          <w:rtl/>
        </w:rPr>
        <w:t xml:space="preserve">). ב"כ הנאשם טען, כי אסופת הפסיקה שהגיש מלמדת, כי מתחם העונש ההולם לו עותרת המאשימה בתיק זה אינו הולם את נסיבות ביצוע העבירות שבפנינו. עוד נטען על ידי הסנגור, כי בגין העבירה של נהיגה בזמן פסילה מושת, בדרך כלל, עונש של מאסר בפועל בדרך של עבודות שירות, ולכל היותר </w:t>
      </w:r>
      <w:r>
        <w:rPr>
          <w:rtl/>
        </w:rPr>
        <w:t>–</w:t>
      </w:r>
      <w:r>
        <w:rPr>
          <w:rFonts w:hint="cs"/>
          <w:rtl/>
        </w:rPr>
        <w:t xml:space="preserve"> מספר חודשי מאסר של ממש. עוד צוין, כי בין הצדדים נערכה סולחה. בנקודה זו יוער, כי הטענה הנ"ל לא פורטה ולא גובתה במסמך כלשהו. </w:t>
      </w:r>
    </w:p>
    <w:p w14:paraId="457F2E62" w14:textId="77777777" w:rsidR="005C275A" w:rsidRDefault="005C275A" w:rsidP="005C275A">
      <w:pPr>
        <w:spacing w:line="360" w:lineRule="auto"/>
        <w:jc w:val="both"/>
        <w:rPr>
          <w:rtl/>
        </w:rPr>
      </w:pPr>
    </w:p>
    <w:p w14:paraId="3B233BD8" w14:textId="77777777" w:rsidR="005C275A" w:rsidRDefault="005C275A" w:rsidP="005C275A">
      <w:pPr>
        <w:spacing w:line="360" w:lineRule="auto"/>
        <w:jc w:val="both"/>
        <w:rPr>
          <w:rtl/>
        </w:rPr>
      </w:pPr>
      <w:r>
        <w:rPr>
          <w:rFonts w:hint="cs"/>
          <w:rtl/>
        </w:rPr>
        <w:t>21.</w:t>
      </w:r>
      <w:r>
        <w:rPr>
          <w:rFonts w:hint="cs"/>
          <w:rtl/>
        </w:rPr>
        <w:tab/>
        <w:t xml:space="preserve">ב"כ הנאשם טען כי הנאשם הוא אב לחמישה ילדים, וכי כיום הוא שומר, במסגרת מעצרו, על ניקיונו מסמים. ב"כ הנאשם ביקש להעדיף במקרה שבפנינו את האינטרס לשיקומו של הנאשם, תוך שטען כי הנאשם מבקש לפתוח דף חדש בחייו לאחר שהמעצר המחיש לו את חומרת מעשיו. בסיכומו של דבר, ביקש הסנגור להסתפק בתיק זה בהטלת עונש של מאסר בפועל על הנאשם לתקופה של כ- 12 חודשים, תוך הפעלת המאסר המותנה התלוי ועומד נגד הנאשם בחופף לתקופת המאסר בפועל. בנקודה זו הטעים הסנגור, כי העבירה של נהיגה בזמן פסילה, המפעילה את המאסר המותנה, אינה העבירה המהותית בתיק זה. עוד הבהיר הסנגור, כי ההגנה אינה מתנגדת להפעלת ההתחייבות הכספית שנחתמה על ידי הנאשם בתיק הקודם נגדו. </w:t>
      </w:r>
    </w:p>
    <w:p w14:paraId="51BBA9EE" w14:textId="77777777" w:rsidR="005C275A" w:rsidRDefault="005C275A" w:rsidP="005C275A">
      <w:pPr>
        <w:spacing w:line="360" w:lineRule="auto"/>
        <w:jc w:val="both"/>
        <w:rPr>
          <w:rtl/>
        </w:rPr>
      </w:pPr>
    </w:p>
    <w:p w14:paraId="2772EED9" w14:textId="77777777" w:rsidR="005C275A" w:rsidRDefault="005C275A" w:rsidP="005C275A">
      <w:pPr>
        <w:spacing w:line="360" w:lineRule="auto"/>
        <w:jc w:val="both"/>
        <w:rPr>
          <w:rtl/>
        </w:rPr>
      </w:pPr>
      <w:r>
        <w:rPr>
          <w:rFonts w:hint="cs"/>
          <w:rtl/>
        </w:rPr>
        <w:t>22.</w:t>
      </w:r>
      <w:r>
        <w:rPr>
          <w:rtl/>
        </w:rPr>
        <w:tab/>
      </w:r>
      <w:r>
        <w:rPr>
          <w:rFonts w:hint="cs"/>
          <w:rtl/>
        </w:rPr>
        <w:t xml:space="preserve">הנאשם, בדבריו בפני בית המשפט, אישר כי טעה טעות חמורה, תוך שטען כי העבירות בתיק זה בוצעו על ידו בעטיו של אירוע קודם, במסגרתו הותקף על ידי אותם אנשים (בני משפחת המתלונן). הנאשם הסביר כי הגיע למקום האירוע, בלית ברירה, מפאת מחלת אמו שהלכה מאז לעולמה. עוד טען הנאשם כי "שילם" מחיר כבד בגין מעשיו, זאת נוכח נטישתו את  חמשת ילדיו. לסיום, הביע הנאשם צער רב על מעשיו. </w:t>
      </w:r>
    </w:p>
    <w:p w14:paraId="7F41B712" w14:textId="77777777" w:rsidR="005C275A" w:rsidRDefault="005C275A" w:rsidP="005C275A">
      <w:pPr>
        <w:spacing w:line="360" w:lineRule="auto"/>
        <w:jc w:val="both"/>
        <w:rPr>
          <w:rtl/>
        </w:rPr>
      </w:pPr>
    </w:p>
    <w:p w14:paraId="17192F3E" w14:textId="77777777" w:rsidR="005C275A" w:rsidRDefault="005C275A" w:rsidP="005C275A">
      <w:pPr>
        <w:spacing w:line="360" w:lineRule="auto"/>
        <w:jc w:val="both"/>
        <w:rPr>
          <w:rFonts w:cs="Miriam"/>
          <w:rtl/>
        </w:rPr>
      </w:pPr>
      <w:r w:rsidRPr="007C4726">
        <w:rPr>
          <w:rFonts w:cs="Miriam" w:hint="cs"/>
          <w:rtl/>
        </w:rPr>
        <w:t>דיון והכרעה</w:t>
      </w:r>
    </w:p>
    <w:p w14:paraId="3C36212F" w14:textId="77777777" w:rsidR="005C275A" w:rsidRPr="007C4726" w:rsidRDefault="005C275A" w:rsidP="005C275A">
      <w:pPr>
        <w:spacing w:line="360" w:lineRule="auto"/>
        <w:jc w:val="both"/>
        <w:rPr>
          <w:rFonts w:cs="Miriam"/>
          <w:rtl/>
        </w:rPr>
      </w:pPr>
    </w:p>
    <w:p w14:paraId="03A3E2BE" w14:textId="77777777" w:rsidR="005C275A" w:rsidRDefault="005C275A" w:rsidP="005C275A">
      <w:pPr>
        <w:spacing w:after="160" w:line="360" w:lineRule="auto"/>
        <w:jc w:val="both"/>
        <w:rPr>
          <w:rtl/>
        </w:rPr>
      </w:pPr>
      <w:r>
        <w:rPr>
          <w:rFonts w:hint="cs"/>
          <w:rtl/>
        </w:rPr>
        <w:t>23.</w:t>
      </w:r>
      <w:r>
        <w:rPr>
          <w:rFonts w:hint="cs"/>
          <w:rtl/>
        </w:rPr>
        <w:tab/>
      </w:r>
      <w:r w:rsidRPr="00E7481F">
        <w:rPr>
          <w:rFonts w:ascii="Calibri" w:hAnsi="Calibri" w:hint="cs"/>
          <w:rtl/>
        </w:rPr>
        <w:t>תיקון מס' 113 ל</w:t>
      </w:r>
      <w:hyperlink r:id="rId40" w:history="1">
        <w:r w:rsidR="00F17322" w:rsidRPr="00F17322">
          <w:rPr>
            <w:rStyle w:val="Hyperlink"/>
            <w:rFonts w:ascii="Calibri" w:hAnsi="Calibri" w:hint="eastAsia"/>
            <w:rtl/>
          </w:rPr>
          <w:t>חוק</w:t>
        </w:r>
        <w:r w:rsidR="00F17322" w:rsidRPr="00F17322">
          <w:rPr>
            <w:rStyle w:val="Hyperlink"/>
            <w:rFonts w:ascii="Calibri" w:hAnsi="Calibri"/>
            <w:rtl/>
          </w:rPr>
          <w:t xml:space="preserve"> </w:t>
        </w:r>
        <w:r w:rsidR="00F17322" w:rsidRPr="00F17322">
          <w:rPr>
            <w:rStyle w:val="Hyperlink"/>
            <w:rFonts w:ascii="Calibri" w:hAnsi="Calibri" w:hint="eastAsia"/>
            <w:rtl/>
          </w:rPr>
          <w:t>העונשין</w:t>
        </w:r>
      </w:hyperlink>
      <w:r w:rsidRPr="00E7481F">
        <w:rPr>
          <w:rFonts w:ascii="Calibri" w:hAnsi="Calibri" w:hint="cs"/>
          <w:rtl/>
        </w:rPr>
        <w:t xml:space="preserve"> מתווה את העיקרון המנחה כיום את ביהמ"ש בבואו לגזור דינו של נאשם, שהינו, לפי </w:t>
      </w:r>
      <w:hyperlink r:id="rId41" w:history="1">
        <w:r w:rsidR="00217822" w:rsidRPr="00217822">
          <w:rPr>
            <w:rStyle w:val="Hyperlink"/>
            <w:rFonts w:ascii="Calibri" w:hAnsi="Calibri" w:hint="eastAsia"/>
            <w:rtl/>
          </w:rPr>
          <w:t>סעיף</w:t>
        </w:r>
        <w:r w:rsidR="00217822" w:rsidRPr="00217822">
          <w:rPr>
            <w:rStyle w:val="Hyperlink"/>
            <w:rFonts w:ascii="Calibri" w:hAnsi="Calibri"/>
            <w:rtl/>
          </w:rPr>
          <w:t xml:space="preserve"> 40 </w:t>
        </w:r>
        <w:r w:rsidR="00217822" w:rsidRPr="00217822">
          <w:rPr>
            <w:rStyle w:val="Hyperlink"/>
            <w:rFonts w:ascii="Calibri" w:hAnsi="Calibri" w:hint="eastAsia"/>
            <w:rtl/>
          </w:rPr>
          <w:t>ב</w:t>
        </w:r>
      </w:hyperlink>
      <w:r w:rsidRPr="00E7481F">
        <w:rPr>
          <w:rFonts w:ascii="Calibri" w:hAnsi="Calibri" w:hint="cs"/>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42" w:history="1">
        <w:r w:rsidR="00F17322" w:rsidRPr="00F17322">
          <w:rPr>
            <w:rStyle w:val="Hyperlink"/>
            <w:rFonts w:ascii="Calibri" w:hAnsi="Calibri" w:hint="eastAsia"/>
            <w:rtl/>
          </w:rPr>
          <w:t>ע</w:t>
        </w:r>
        <w:r w:rsidR="00F17322" w:rsidRPr="00F17322">
          <w:rPr>
            <w:rStyle w:val="Hyperlink"/>
            <w:rFonts w:ascii="Calibri" w:hAnsi="Calibri"/>
            <w:rtl/>
          </w:rPr>
          <w:t>.</w:t>
        </w:r>
        <w:r w:rsidR="00F17322" w:rsidRPr="00F17322">
          <w:rPr>
            <w:rStyle w:val="Hyperlink"/>
            <w:rFonts w:ascii="Calibri" w:hAnsi="Calibri" w:hint="eastAsia"/>
            <w:rtl/>
          </w:rPr>
          <w:t>פ</w:t>
        </w:r>
        <w:r w:rsidR="00F17322" w:rsidRPr="00F17322">
          <w:rPr>
            <w:rStyle w:val="Hyperlink"/>
            <w:rFonts w:ascii="Calibri" w:hAnsi="Calibri"/>
            <w:rtl/>
          </w:rPr>
          <w:t>. 1523/10</w:t>
        </w:r>
      </w:hyperlink>
      <w:r w:rsidRPr="00E7481F">
        <w:rPr>
          <w:rFonts w:ascii="Calibri" w:hAnsi="Calibri" w:hint="cs"/>
          <w:rtl/>
        </w:rPr>
        <w:t xml:space="preserve"> </w:t>
      </w:r>
      <w:r w:rsidRPr="00E7481F">
        <w:rPr>
          <w:rFonts w:ascii="Calibri" w:hAnsi="Calibri" w:cs="Miriam" w:hint="cs"/>
          <w:rtl/>
        </w:rPr>
        <w:t>פלוני נ' מדינת ישראל</w:t>
      </w:r>
      <w:r w:rsidRPr="00E7481F">
        <w:rPr>
          <w:rFonts w:ascii="Calibri" w:hAnsi="Calibri" w:hint="cs"/>
          <w:rtl/>
        </w:rPr>
        <w:t xml:space="preserve">, 18/4/12). </w:t>
      </w:r>
      <w:hyperlink r:id="rId43" w:history="1">
        <w:r w:rsidR="00217822" w:rsidRPr="00217822">
          <w:rPr>
            <w:rStyle w:val="Hyperlink"/>
            <w:rFonts w:ascii="Calibri" w:hAnsi="Calibri" w:hint="eastAsia"/>
            <w:rtl/>
          </w:rPr>
          <w:t>סעיף</w:t>
        </w:r>
        <w:r w:rsidR="00217822" w:rsidRPr="00217822">
          <w:rPr>
            <w:rStyle w:val="Hyperlink"/>
            <w:rFonts w:ascii="Calibri" w:hAnsi="Calibri"/>
            <w:rtl/>
          </w:rPr>
          <w:t xml:space="preserve"> 40 </w:t>
        </w:r>
        <w:r w:rsidR="00217822" w:rsidRPr="00217822">
          <w:rPr>
            <w:rStyle w:val="Hyperlink"/>
            <w:rFonts w:ascii="Calibri" w:hAnsi="Calibri" w:hint="eastAsia"/>
            <w:rtl/>
          </w:rPr>
          <w:t>ג</w:t>
        </w:r>
      </w:hyperlink>
      <w:r w:rsidRPr="00E7481F">
        <w:rPr>
          <w:rFonts w:ascii="Calibri" w:hAnsi="Calibri" w:hint="cs"/>
          <w:rtl/>
        </w:rPr>
        <w:t>' ל</w:t>
      </w:r>
      <w:hyperlink r:id="rId44" w:history="1">
        <w:r w:rsidR="00F17322" w:rsidRPr="00F17322">
          <w:rPr>
            <w:rStyle w:val="Hyperlink"/>
            <w:rFonts w:ascii="Calibri" w:hAnsi="Calibri" w:hint="eastAsia"/>
            <w:rtl/>
          </w:rPr>
          <w:t>חוק</w:t>
        </w:r>
        <w:r w:rsidR="00F17322" w:rsidRPr="00F17322">
          <w:rPr>
            <w:rStyle w:val="Hyperlink"/>
            <w:rFonts w:ascii="Calibri" w:hAnsi="Calibri"/>
            <w:rtl/>
          </w:rPr>
          <w:t xml:space="preserve"> </w:t>
        </w:r>
        <w:r w:rsidR="00F17322" w:rsidRPr="00F17322">
          <w:rPr>
            <w:rStyle w:val="Hyperlink"/>
            <w:rFonts w:ascii="Calibri" w:hAnsi="Calibri" w:hint="eastAsia"/>
            <w:rtl/>
          </w:rPr>
          <w:t>העונשין</w:t>
        </w:r>
      </w:hyperlink>
      <w:r w:rsidRPr="00E7481F">
        <w:rPr>
          <w:rFonts w:ascii="Calibri" w:hAnsi="Calibri" w:hint="cs"/>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45" w:history="1">
        <w:r w:rsidR="00217822" w:rsidRPr="00217822">
          <w:rPr>
            <w:rStyle w:val="Hyperlink"/>
            <w:rFonts w:ascii="Calibri" w:hAnsi="Calibri" w:hint="eastAsia"/>
            <w:rtl/>
          </w:rPr>
          <w:t>בסעיף</w:t>
        </w:r>
        <w:r w:rsidR="00217822" w:rsidRPr="00217822">
          <w:rPr>
            <w:rStyle w:val="Hyperlink"/>
            <w:rFonts w:ascii="Calibri" w:hAnsi="Calibri"/>
            <w:rtl/>
          </w:rPr>
          <w:t xml:space="preserve"> 40 </w:t>
        </w:r>
        <w:r w:rsidR="00217822" w:rsidRPr="00217822">
          <w:rPr>
            <w:rStyle w:val="Hyperlink"/>
            <w:rFonts w:ascii="Calibri" w:hAnsi="Calibri" w:hint="eastAsia"/>
            <w:rtl/>
          </w:rPr>
          <w:t>ט</w:t>
        </w:r>
      </w:hyperlink>
      <w:r w:rsidRPr="00E7481F">
        <w:rPr>
          <w:rFonts w:ascii="Calibri" w:hAnsi="Calibri" w:hint="cs"/>
          <w:rtl/>
        </w:rPr>
        <w:t>' ל</w:t>
      </w:r>
      <w:hyperlink r:id="rId46" w:history="1">
        <w:r w:rsidR="00F17322" w:rsidRPr="00F17322">
          <w:rPr>
            <w:rStyle w:val="Hyperlink"/>
            <w:rFonts w:ascii="Calibri" w:hAnsi="Calibri" w:hint="eastAsia"/>
            <w:rtl/>
          </w:rPr>
          <w:t>חוק</w:t>
        </w:r>
        <w:r w:rsidR="00F17322" w:rsidRPr="00F17322">
          <w:rPr>
            <w:rStyle w:val="Hyperlink"/>
            <w:rFonts w:ascii="Calibri" w:hAnsi="Calibri"/>
            <w:rtl/>
          </w:rPr>
          <w:t xml:space="preserve"> </w:t>
        </w:r>
        <w:r w:rsidR="00F17322" w:rsidRPr="00F17322">
          <w:rPr>
            <w:rStyle w:val="Hyperlink"/>
            <w:rFonts w:ascii="Calibri" w:hAnsi="Calibri" w:hint="eastAsia"/>
            <w:rtl/>
          </w:rPr>
          <w:t>העונשין</w:t>
        </w:r>
      </w:hyperlink>
      <w:r w:rsidRPr="00E7481F">
        <w:rPr>
          <w:rFonts w:ascii="Calibri" w:hAnsi="Calibri" w:hint="cs"/>
          <w:sz w:val="22"/>
          <w:szCs w:val="22"/>
          <w:rtl/>
        </w:rPr>
        <w:t>.</w:t>
      </w:r>
      <w:r>
        <w:rPr>
          <w:rFonts w:hint="cs"/>
          <w:rtl/>
        </w:rPr>
        <w:t xml:space="preserve"> </w:t>
      </w:r>
      <w:r>
        <w:rPr>
          <w:rtl/>
        </w:rPr>
        <w:t>על בית המשפט, בשלב הראשון של יישום תיקון 113 ל</w:t>
      </w:r>
      <w:hyperlink r:id="rId47" w:history="1">
        <w:r w:rsidR="00F17322" w:rsidRPr="00F17322">
          <w:rPr>
            <w:rStyle w:val="Hyperlink"/>
            <w:rtl/>
          </w:rPr>
          <w:t>חוק העונשין</w:t>
        </w:r>
      </w:hyperlink>
      <w:r>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48" w:history="1">
        <w:r w:rsidR="00217822" w:rsidRPr="00217822">
          <w:rPr>
            <w:color w:val="0000FF"/>
            <w:u w:val="single"/>
            <w:rtl/>
          </w:rPr>
          <w:t>סעיף 40י"ג (ב)</w:t>
        </w:r>
      </w:hyperlink>
      <w:r>
        <w:rPr>
          <w:rtl/>
        </w:rPr>
        <w:t xml:space="preserve"> לחוק העונשין) (ראה </w:t>
      </w:r>
      <w:hyperlink r:id="rId49" w:history="1">
        <w:r w:rsidR="00F17322" w:rsidRPr="00F17322">
          <w:rPr>
            <w:rStyle w:val="Hyperlink"/>
            <w:rtl/>
          </w:rPr>
          <w:t>ע"פ 8641-12</w:t>
        </w:r>
      </w:hyperlink>
      <w:r>
        <w:rPr>
          <w:rtl/>
        </w:rPr>
        <w:t xml:space="preserve"> </w:t>
      </w:r>
      <w:r w:rsidRPr="005F4F51">
        <w:rPr>
          <w:rFonts w:cs="Miriam"/>
          <w:rtl/>
        </w:rPr>
        <w:t>מוחמד סעד נ' מ"י</w:t>
      </w:r>
      <w:r>
        <w:rPr>
          <w:rtl/>
        </w:rPr>
        <w:t>,  ניתן ביום 5.8.13).</w:t>
      </w:r>
    </w:p>
    <w:p w14:paraId="413E3E42" w14:textId="77777777" w:rsidR="005C275A" w:rsidRDefault="005C275A" w:rsidP="005C275A">
      <w:pPr>
        <w:spacing w:line="360" w:lineRule="auto"/>
        <w:jc w:val="both"/>
        <w:rPr>
          <w:rtl/>
        </w:rPr>
      </w:pPr>
    </w:p>
    <w:p w14:paraId="0BE73C67" w14:textId="77777777" w:rsidR="005C275A" w:rsidRDefault="005C275A" w:rsidP="005C275A">
      <w:pPr>
        <w:spacing w:line="360" w:lineRule="auto"/>
        <w:jc w:val="both"/>
        <w:rPr>
          <w:rtl/>
        </w:rPr>
      </w:pPr>
      <w:r>
        <w:rPr>
          <w:rtl/>
        </w:rPr>
        <w:t>2</w:t>
      </w:r>
      <w:r>
        <w:rPr>
          <w:rFonts w:hint="cs"/>
          <w:rtl/>
        </w:rPr>
        <w:t>4</w:t>
      </w:r>
      <w:r>
        <w:rPr>
          <w:rtl/>
        </w:rPr>
        <w:t>.        במקרה דנן אין חולק כי העבירות בהן הורשע הנאשם מהוות אירוע אחד</w:t>
      </w:r>
      <w:r>
        <w:rPr>
          <w:rFonts w:hint="cs"/>
          <w:rtl/>
        </w:rPr>
        <w:t>,</w:t>
      </w:r>
      <w:r>
        <w:rPr>
          <w:rtl/>
        </w:rPr>
        <w:t xml:space="preserve"> </w:t>
      </w:r>
      <w:r>
        <w:rPr>
          <w:rFonts w:hint="cs"/>
          <w:rtl/>
        </w:rPr>
        <w:t xml:space="preserve">ולפיכך אקבע בגינן מתחם עונש הולם אחד. אקדים ואציין, כי </w:t>
      </w:r>
      <w:r>
        <w:rPr>
          <w:rtl/>
        </w:rPr>
        <w:t xml:space="preserve">הערך המוגן </w:t>
      </w:r>
      <w:r>
        <w:rPr>
          <w:rFonts w:hint="cs"/>
          <w:rtl/>
        </w:rPr>
        <w:t>ש</w:t>
      </w:r>
      <w:r>
        <w:rPr>
          <w:rtl/>
        </w:rPr>
        <w:t xml:space="preserve">נפגע כתוצאה מביצוע </w:t>
      </w:r>
      <w:r>
        <w:rPr>
          <w:rFonts w:hint="cs"/>
          <w:rtl/>
        </w:rPr>
        <w:t>עבירת הנשק</w:t>
      </w:r>
      <w:r>
        <w:rPr>
          <w:rtl/>
        </w:rPr>
        <w:t xml:space="preserve"> ע"י הנאשם, בצד העביר</w:t>
      </w:r>
      <w:r>
        <w:rPr>
          <w:rFonts w:hint="cs"/>
          <w:rtl/>
        </w:rPr>
        <w:t xml:space="preserve">ות </w:t>
      </w:r>
      <w:r>
        <w:rPr>
          <w:rtl/>
        </w:rPr>
        <w:t xml:space="preserve">של ירי באזור מגורים, </w:t>
      </w:r>
      <w:r>
        <w:rPr>
          <w:rFonts w:hint="cs"/>
          <w:rtl/>
        </w:rPr>
        <w:t xml:space="preserve">איומים ומעשה פזיזות ורשלנות, </w:t>
      </w:r>
      <w:r>
        <w:rPr>
          <w:rtl/>
        </w:rPr>
        <w:t>הינו</w:t>
      </w:r>
      <w:r>
        <w:rPr>
          <w:rFonts w:hint="cs"/>
          <w:rtl/>
        </w:rPr>
        <w:t>-</w:t>
      </w:r>
      <w:r>
        <w:rPr>
          <w:rtl/>
        </w:rPr>
        <w:t xml:space="preserve"> </w:t>
      </w:r>
      <w:r>
        <w:rPr>
          <w:rFonts w:hint="cs"/>
          <w:rtl/>
        </w:rPr>
        <w:t xml:space="preserve">שלומם וביטחונם של נאסר והאנשים, הנזכרים בכתב האישום, בפרט, וכן </w:t>
      </w:r>
      <w:r>
        <w:rPr>
          <w:rtl/>
        </w:rPr>
        <w:t>שלום הציבור ובטחונו</w:t>
      </w:r>
      <w:r>
        <w:rPr>
          <w:rFonts w:hint="cs"/>
          <w:rtl/>
        </w:rPr>
        <w:t>, בכלל</w:t>
      </w:r>
      <w:r>
        <w:rPr>
          <w:rtl/>
        </w:rPr>
        <w:t>. "</w:t>
      </w:r>
      <w:r w:rsidRPr="005F4F51">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50" w:history="1">
        <w:r w:rsidR="00F17322" w:rsidRPr="00F17322">
          <w:rPr>
            <w:rStyle w:val="Hyperlink"/>
            <w:rtl/>
          </w:rPr>
          <w:t>ע"פ 7502/12</w:t>
        </w:r>
      </w:hyperlink>
      <w:r>
        <w:rPr>
          <w:rtl/>
        </w:rPr>
        <w:t xml:space="preserve"> ‏</w:t>
      </w:r>
      <w:r w:rsidRPr="00D54154">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ועל התוצאות הקשות והרות-הגורל שעלולות להיגרם מביצוע עבירות אלו</w:t>
      </w:r>
      <w:r>
        <w:rPr>
          <w:rFonts w:hint="cs"/>
          <w:rtl/>
        </w:rPr>
        <w:t>, כל שכן כשעסקינן בירי באזור מגורים</w:t>
      </w:r>
      <w:r>
        <w:rPr>
          <w:rtl/>
        </w:rPr>
        <w:t>.</w:t>
      </w:r>
    </w:p>
    <w:p w14:paraId="4104E767" w14:textId="77777777" w:rsidR="005C275A" w:rsidRDefault="005C275A" w:rsidP="005C275A">
      <w:pPr>
        <w:spacing w:line="360" w:lineRule="auto"/>
        <w:jc w:val="both"/>
        <w:rPr>
          <w:rtl/>
        </w:rPr>
      </w:pPr>
      <w:r>
        <w:rPr>
          <w:rtl/>
        </w:rPr>
        <w:t xml:space="preserve"> </w:t>
      </w:r>
      <w:r>
        <w:rPr>
          <w:rFonts w:hint="cs"/>
          <w:rtl/>
        </w:rPr>
        <w:t xml:space="preserve">25.  </w:t>
      </w:r>
      <w:r>
        <w:rPr>
          <w:rtl/>
        </w:rPr>
        <w:t xml:space="preserve"> </w:t>
      </w:r>
      <w:r>
        <w:rPr>
          <w:rFonts w:hint="cs"/>
          <w:rtl/>
        </w:rPr>
        <w:t>יפים בענייננו דבריו הבאים של בית המשפט העליון, כפי שנאמרו</w:t>
      </w:r>
      <w:r>
        <w:rPr>
          <w:rtl/>
        </w:rPr>
        <w:t xml:space="preserve"> ב</w:t>
      </w:r>
      <w:hyperlink r:id="rId51" w:history="1">
        <w:r w:rsidR="00F17322" w:rsidRPr="00F17322">
          <w:rPr>
            <w:rStyle w:val="Hyperlink"/>
            <w:rtl/>
          </w:rPr>
          <w:t>ע"פ 6989/13</w:t>
        </w:r>
      </w:hyperlink>
      <w:r>
        <w:rPr>
          <w:rtl/>
        </w:rPr>
        <w:t xml:space="preserve"> </w:t>
      </w:r>
      <w:r w:rsidRPr="00D54154">
        <w:rPr>
          <w:rFonts w:cs="Miriam"/>
          <w:rtl/>
        </w:rPr>
        <w:t xml:space="preserve">חנא פרח נ' מ"י </w:t>
      </w:r>
      <w:r>
        <w:rPr>
          <w:rFonts w:hint="cs"/>
          <w:rtl/>
        </w:rPr>
        <w:t>(25.2.14)</w:t>
      </w:r>
      <w:r>
        <w:rPr>
          <w:rtl/>
        </w:rPr>
        <w:t>:</w:t>
      </w:r>
    </w:p>
    <w:p w14:paraId="742E25CB" w14:textId="77777777" w:rsidR="005C275A" w:rsidRDefault="005C275A" w:rsidP="005C275A">
      <w:pPr>
        <w:spacing w:line="360" w:lineRule="auto"/>
        <w:jc w:val="both"/>
        <w:rPr>
          <w:rtl/>
        </w:rPr>
      </w:pPr>
    </w:p>
    <w:p w14:paraId="296CD29C" w14:textId="77777777" w:rsidR="005C275A" w:rsidRDefault="005C275A" w:rsidP="005C275A">
      <w:pPr>
        <w:spacing w:line="360" w:lineRule="auto"/>
        <w:jc w:val="both"/>
        <w:rPr>
          <w:rtl/>
        </w:rPr>
      </w:pPr>
      <w:r>
        <w:rPr>
          <w:rtl/>
        </w:rPr>
        <w:t>"</w:t>
      </w:r>
      <w:r w:rsidRPr="00D54154">
        <w:rPr>
          <w:rFonts w:cs="Miriam"/>
          <w:rtl/>
        </w:rPr>
        <w:t xml:space="preserve">בית משפט זה חזר לא אחת על הסכנה הרבה הטמונה בעבירות נשק </w:t>
      </w:r>
      <w:r w:rsidRPr="00D54154">
        <w:rPr>
          <w:rFonts w:cs="Miriam" w:hint="cs"/>
          <w:rtl/>
        </w:rPr>
        <w:t>'</w:t>
      </w:r>
      <w:r w:rsidRPr="00D54154">
        <w:rPr>
          <w:rFonts w:cs="Miriam"/>
          <w:rtl/>
        </w:rPr>
        <w:t>בעיקר בשל כך שעבירות מסוג זה מקימות פוטנציאל להסלמה עבריינית ויוצרות סיכון ממשי וחמור לשלום הציבור וביטחונו</w:t>
      </w:r>
      <w:r w:rsidRPr="00D54154">
        <w:rPr>
          <w:rFonts w:cs="Miriam" w:hint="cs"/>
          <w:rtl/>
        </w:rPr>
        <w:t>'</w:t>
      </w:r>
      <w:r w:rsidRPr="00D54154">
        <w:rPr>
          <w:rFonts w:cs="Miriam"/>
          <w:rtl/>
        </w:rPr>
        <w:t xml:space="preserve"> (</w:t>
      </w:r>
      <w:hyperlink r:id="rId52" w:history="1">
        <w:r w:rsidR="00F17322" w:rsidRPr="00F17322">
          <w:rPr>
            <w:rStyle w:val="Hyperlink"/>
            <w:rFonts w:cs="Miriam"/>
            <w:rtl/>
          </w:rPr>
          <w:t>ע"פ 3156/11</w:t>
        </w:r>
      </w:hyperlink>
      <w:r w:rsidRPr="00D54154">
        <w:rPr>
          <w:rFonts w:cs="Miriam"/>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 . ..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 . . לא ניתן להשלים עם מצב של ירי באזור מגורים בשל סכסוך אישי או כעס שחש המערער כלפי המתלונן. .</w:t>
      </w:r>
      <w:r>
        <w:rPr>
          <w:rtl/>
        </w:rPr>
        <w:t xml:space="preserve"> .".  </w:t>
      </w:r>
    </w:p>
    <w:p w14:paraId="4ED879DF" w14:textId="77777777" w:rsidR="005C275A" w:rsidRDefault="005C275A" w:rsidP="005C275A">
      <w:pPr>
        <w:spacing w:line="360" w:lineRule="auto"/>
        <w:jc w:val="both"/>
        <w:rPr>
          <w:rtl/>
        </w:rPr>
      </w:pPr>
    </w:p>
    <w:p w14:paraId="61C839A0" w14:textId="77777777" w:rsidR="005C275A" w:rsidRDefault="005C275A" w:rsidP="005C275A">
      <w:pPr>
        <w:spacing w:line="360" w:lineRule="auto"/>
        <w:jc w:val="both"/>
        <w:rPr>
          <w:rtl/>
        </w:rPr>
      </w:pPr>
      <w:r>
        <w:rPr>
          <w:rFonts w:hint="cs"/>
          <w:rtl/>
        </w:rPr>
        <w:t>26.</w:t>
      </w:r>
      <w:r>
        <w:rPr>
          <w:rFonts w:hint="cs"/>
          <w:rtl/>
        </w:rPr>
        <w:tab/>
        <w:t>זאת ועוד, ב</w:t>
      </w:r>
      <w:hyperlink r:id="rId53" w:history="1">
        <w:r w:rsidR="00F17322" w:rsidRPr="00F17322">
          <w:rPr>
            <w:rStyle w:val="Hyperlink"/>
            <w:rtl/>
          </w:rPr>
          <w:t>ע"פ 1676/08</w:t>
        </w:r>
      </w:hyperlink>
      <w:r>
        <w:rPr>
          <w:rtl/>
        </w:rPr>
        <w:t xml:space="preserve"> </w:t>
      </w:r>
      <w:r w:rsidRPr="00917EAC">
        <w:rPr>
          <w:rFonts w:cs="Miriam"/>
          <w:rtl/>
        </w:rPr>
        <w:t>אבו האני ואח' נ' מ"י</w:t>
      </w:r>
      <w:r>
        <w:rPr>
          <w:rtl/>
        </w:rPr>
        <w:t xml:space="preserve">  (1.6.09) </w:t>
      </w:r>
      <w:r>
        <w:rPr>
          <w:rFonts w:hint="cs"/>
          <w:rtl/>
        </w:rPr>
        <w:t>נאמרו מפי</w:t>
      </w:r>
      <w:r>
        <w:rPr>
          <w:rtl/>
        </w:rPr>
        <w:t xml:space="preserve"> בית המשפט העליון</w:t>
      </w:r>
      <w:r>
        <w:rPr>
          <w:rFonts w:hint="cs"/>
          <w:rtl/>
        </w:rPr>
        <w:t xml:space="preserve"> הדברים הבאים שאף כוחם יפה בתיק זה</w:t>
      </w:r>
      <w:r>
        <w:rPr>
          <w:rtl/>
        </w:rPr>
        <w:t>:</w:t>
      </w:r>
    </w:p>
    <w:p w14:paraId="59579241" w14:textId="77777777" w:rsidR="005C275A" w:rsidRDefault="005C275A" w:rsidP="005C275A">
      <w:pPr>
        <w:spacing w:line="360" w:lineRule="auto"/>
        <w:jc w:val="both"/>
        <w:rPr>
          <w:rtl/>
        </w:rPr>
      </w:pPr>
    </w:p>
    <w:p w14:paraId="0F92AD5F" w14:textId="77777777" w:rsidR="005C275A" w:rsidRDefault="005C275A" w:rsidP="005C275A">
      <w:pPr>
        <w:spacing w:line="360" w:lineRule="auto"/>
        <w:jc w:val="both"/>
        <w:rPr>
          <w:rtl/>
        </w:rPr>
      </w:pPr>
      <w:r>
        <w:rPr>
          <w:rtl/>
        </w:rPr>
        <w:t>"</w:t>
      </w:r>
      <w:r w:rsidRPr="00917EAC">
        <w:rPr>
          <w:rFonts w:cs="Miriam"/>
          <w:rtl/>
        </w:rPr>
        <w:t>אכן, המערערים עשו שימוש בנשק חם, בלב אזור מגורים, בדרך אשר הפכה, כפי שציין בית המשפט קמא, מקובלת ליישוב סכסוכים בחלק מן החברה בה מדובר. דומה כי אין מנוס מהכבדת היד, ותוך נקיטת מדיניות ענישה מחמירה בכגון דא, הכוללת תקופה משמעותית של מאסר מאחורי סורג ובריח, גם לאנשים בעלי רקע נורמטיבי - כמו המערערים שלפנינו. ראוי שייצא הקול במקומות המתאימים, כי דינו של העושה שימוש בנשק שלא כדין עלול להיגזר לתקופת מאסר</w:t>
      </w:r>
      <w:r>
        <w:rPr>
          <w:rtl/>
        </w:rPr>
        <w:t xml:space="preserve">". </w:t>
      </w:r>
    </w:p>
    <w:p w14:paraId="0911BC41" w14:textId="77777777" w:rsidR="005C275A" w:rsidRDefault="005C275A" w:rsidP="005C275A">
      <w:pPr>
        <w:spacing w:line="360" w:lineRule="auto"/>
        <w:jc w:val="both"/>
        <w:rPr>
          <w:rtl/>
        </w:rPr>
      </w:pPr>
    </w:p>
    <w:p w14:paraId="086FB992" w14:textId="77777777" w:rsidR="005C275A" w:rsidRDefault="005C275A" w:rsidP="005C275A">
      <w:pPr>
        <w:spacing w:line="360" w:lineRule="auto"/>
        <w:jc w:val="both"/>
        <w:rPr>
          <w:rtl/>
        </w:rPr>
      </w:pPr>
      <w:r>
        <w:rPr>
          <w:rFonts w:hint="cs"/>
          <w:rtl/>
        </w:rPr>
        <w:t>27.</w:t>
      </w:r>
      <w:r>
        <w:rPr>
          <w:rFonts w:hint="cs"/>
          <w:rtl/>
        </w:rPr>
        <w:tab/>
        <w:t xml:space="preserve">עוד אציין, כי מעבר לעבירות שעניינן נשיאת והובלת נשק, איומים, יריות באיזור מגורים ומעשה פזיזות ורשלנות, ביצע הנאשם שתי עבירות נוספות שעניינן, כאמור, נהיגה בזמן פסילה ונהיגה ללא רישיון נהיגה בתוקף, מאז שנת 2002. הערכים החברתיים שנפגעו כתוצאה מביצוע העבירות הנ"ל על ידי הנאשם הינם שלטון החוק והמשפט וכן ביטחון הציבור. </w:t>
      </w:r>
    </w:p>
    <w:p w14:paraId="412ED31B" w14:textId="77777777" w:rsidR="005C275A" w:rsidRPr="00E7481F" w:rsidRDefault="005C275A" w:rsidP="005C275A">
      <w:pPr>
        <w:spacing w:after="160" w:line="360" w:lineRule="auto"/>
        <w:jc w:val="both"/>
        <w:rPr>
          <w:rFonts w:ascii="Calibri" w:hAnsi="Calibri"/>
          <w:rtl/>
        </w:rPr>
      </w:pPr>
      <w:r w:rsidRPr="00E7481F">
        <w:rPr>
          <w:rFonts w:ascii="Calibri" w:hAnsi="Calibri" w:hint="eastAsia"/>
          <w:rtl/>
        </w:rPr>
        <w:t>להמחשת</w:t>
      </w:r>
      <w:r w:rsidRPr="00E7481F">
        <w:rPr>
          <w:rFonts w:ascii="Calibri" w:hAnsi="Calibri"/>
          <w:rtl/>
        </w:rPr>
        <w:t xml:space="preserve"> </w:t>
      </w:r>
      <w:r w:rsidRPr="00E7481F">
        <w:rPr>
          <w:rFonts w:ascii="Calibri" w:hAnsi="Calibri" w:hint="eastAsia"/>
          <w:rtl/>
        </w:rPr>
        <w:t>חומרת</w:t>
      </w:r>
      <w:r w:rsidRPr="00E7481F">
        <w:rPr>
          <w:rFonts w:ascii="Calibri" w:hAnsi="Calibri"/>
          <w:rtl/>
        </w:rPr>
        <w:t xml:space="preserve"> </w:t>
      </w:r>
      <w:r w:rsidRPr="00E7481F">
        <w:rPr>
          <w:rFonts w:ascii="Calibri" w:hAnsi="Calibri" w:hint="eastAsia"/>
          <w:rtl/>
        </w:rPr>
        <w:t>העבירות</w:t>
      </w:r>
      <w:r w:rsidRPr="00E7481F">
        <w:rPr>
          <w:rFonts w:ascii="Calibri" w:hAnsi="Calibri"/>
          <w:rtl/>
        </w:rPr>
        <w:t xml:space="preserve"> </w:t>
      </w:r>
      <w:r w:rsidRPr="00E7481F">
        <w:rPr>
          <w:rFonts w:ascii="Calibri" w:hAnsi="Calibri" w:hint="cs"/>
          <w:rtl/>
        </w:rPr>
        <w:t>הנ"ל</w:t>
      </w:r>
      <w:r w:rsidRPr="00E7481F">
        <w:rPr>
          <w:rFonts w:ascii="Calibri" w:hAnsi="Calibri"/>
          <w:rtl/>
        </w:rPr>
        <w:t xml:space="preserve">, </w:t>
      </w:r>
      <w:r w:rsidRPr="00E7481F">
        <w:rPr>
          <w:rFonts w:ascii="Calibri" w:hAnsi="Calibri" w:hint="eastAsia"/>
          <w:rtl/>
        </w:rPr>
        <w:t>יפים</w:t>
      </w:r>
      <w:r w:rsidRPr="00E7481F">
        <w:rPr>
          <w:rFonts w:ascii="Calibri" w:hAnsi="Calibri"/>
          <w:rtl/>
        </w:rPr>
        <w:t xml:space="preserve"> </w:t>
      </w:r>
      <w:r w:rsidRPr="00E7481F">
        <w:rPr>
          <w:rFonts w:ascii="Calibri" w:hAnsi="Calibri" w:hint="eastAsia"/>
          <w:rtl/>
        </w:rPr>
        <w:t>דבריו</w:t>
      </w:r>
      <w:r w:rsidRPr="00E7481F">
        <w:rPr>
          <w:rFonts w:ascii="Calibri" w:hAnsi="Calibri"/>
          <w:rtl/>
        </w:rPr>
        <w:t xml:space="preserve"> </w:t>
      </w:r>
      <w:r w:rsidRPr="00E7481F">
        <w:rPr>
          <w:rFonts w:ascii="Calibri" w:hAnsi="Calibri" w:hint="eastAsia"/>
          <w:rtl/>
        </w:rPr>
        <w:t>הבאים</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בית</w:t>
      </w:r>
      <w:r w:rsidRPr="00E7481F">
        <w:rPr>
          <w:rFonts w:ascii="Calibri" w:hAnsi="Calibri"/>
          <w:rtl/>
        </w:rPr>
        <w:t xml:space="preserve"> </w:t>
      </w:r>
      <w:r w:rsidRPr="00E7481F">
        <w:rPr>
          <w:rFonts w:ascii="Calibri" w:hAnsi="Calibri" w:hint="eastAsia"/>
          <w:rtl/>
        </w:rPr>
        <w:t>המשפט</w:t>
      </w:r>
      <w:r w:rsidRPr="00E7481F">
        <w:rPr>
          <w:rFonts w:ascii="Calibri" w:hAnsi="Calibri"/>
          <w:rtl/>
        </w:rPr>
        <w:t xml:space="preserve"> </w:t>
      </w:r>
      <w:r w:rsidRPr="00E7481F">
        <w:rPr>
          <w:rFonts w:ascii="Calibri" w:hAnsi="Calibri" w:hint="eastAsia"/>
          <w:rtl/>
        </w:rPr>
        <w:t>העליון</w:t>
      </w:r>
      <w:r w:rsidRPr="00E7481F">
        <w:rPr>
          <w:rFonts w:ascii="Calibri" w:hAnsi="Calibri"/>
          <w:rtl/>
        </w:rPr>
        <w:t xml:space="preserve">, </w:t>
      </w:r>
      <w:r w:rsidRPr="00E7481F">
        <w:rPr>
          <w:rFonts w:ascii="Calibri" w:hAnsi="Calibri" w:hint="eastAsia"/>
          <w:rtl/>
        </w:rPr>
        <w:t>כפי</w:t>
      </w:r>
      <w:r w:rsidRPr="00E7481F">
        <w:rPr>
          <w:rFonts w:ascii="Calibri" w:hAnsi="Calibri"/>
          <w:rtl/>
        </w:rPr>
        <w:t xml:space="preserve"> </w:t>
      </w:r>
      <w:r w:rsidRPr="00E7481F">
        <w:rPr>
          <w:rFonts w:ascii="Calibri" w:hAnsi="Calibri" w:hint="eastAsia"/>
          <w:rtl/>
        </w:rPr>
        <w:t>שנאמרו</w:t>
      </w:r>
      <w:r w:rsidRPr="00E7481F">
        <w:rPr>
          <w:rFonts w:ascii="Calibri" w:hAnsi="Calibri"/>
          <w:rtl/>
        </w:rPr>
        <w:t xml:space="preserve"> </w:t>
      </w:r>
      <w:r w:rsidRPr="00E7481F">
        <w:rPr>
          <w:rFonts w:ascii="Calibri" w:hAnsi="Calibri" w:hint="eastAsia"/>
          <w:rtl/>
        </w:rPr>
        <w:t>מפי</w:t>
      </w:r>
      <w:r w:rsidRPr="00E7481F">
        <w:rPr>
          <w:rFonts w:ascii="Calibri" w:hAnsi="Calibri"/>
          <w:rtl/>
        </w:rPr>
        <w:t xml:space="preserve"> </w:t>
      </w:r>
      <w:r w:rsidRPr="00E7481F">
        <w:rPr>
          <w:rFonts w:ascii="Calibri" w:hAnsi="Calibri" w:hint="eastAsia"/>
          <w:rtl/>
        </w:rPr>
        <w:t>כב</w:t>
      </w:r>
      <w:r w:rsidRPr="00E7481F">
        <w:rPr>
          <w:rFonts w:ascii="Calibri" w:hAnsi="Calibri"/>
          <w:rtl/>
        </w:rPr>
        <w:t xml:space="preserve">' </w:t>
      </w:r>
      <w:r w:rsidRPr="00E7481F">
        <w:rPr>
          <w:rFonts w:ascii="Calibri" w:hAnsi="Calibri" w:hint="eastAsia"/>
          <w:rtl/>
        </w:rPr>
        <w:t>השופט</w:t>
      </w:r>
      <w:r w:rsidRPr="00E7481F">
        <w:rPr>
          <w:rFonts w:ascii="Calibri" w:hAnsi="Calibri"/>
          <w:rtl/>
        </w:rPr>
        <w:t xml:space="preserve"> </w:t>
      </w:r>
      <w:r w:rsidRPr="00E7481F">
        <w:rPr>
          <w:rFonts w:ascii="Calibri" w:hAnsi="Calibri" w:hint="eastAsia"/>
          <w:rtl/>
        </w:rPr>
        <w:t>רובינשטיין</w:t>
      </w:r>
      <w:r w:rsidRPr="00E7481F">
        <w:rPr>
          <w:rFonts w:ascii="Calibri" w:hAnsi="Calibri"/>
          <w:rtl/>
        </w:rPr>
        <w:t xml:space="preserve">: </w:t>
      </w:r>
    </w:p>
    <w:p w14:paraId="3C658E12" w14:textId="77777777" w:rsidR="005C275A" w:rsidRPr="00E7481F" w:rsidRDefault="005C275A" w:rsidP="005C275A">
      <w:pPr>
        <w:spacing w:after="160" w:line="360" w:lineRule="auto"/>
        <w:jc w:val="both"/>
        <w:rPr>
          <w:rFonts w:ascii="Calibri" w:hAnsi="Calibri" w:cs="Miriam"/>
          <w:rtl/>
        </w:rPr>
      </w:pPr>
      <w:r w:rsidRPr="00E7481F">
        <w:rPr>
          <w:rFonts w:ascii="Calibri" w:hAnsi="Calibri" w:cs="Miriam"/>
          <w:rtl/>
        </w:rPr>
        <w:t>"</w:t>
      </w:r>
      <w:r w:rsidRPr="00E7481F">
        <w:rPr>
          <w:rFonts w:ascii="Calibri" w:hAnsi="Calibri" w:cs="Miriam" w:hint="eastAsia"/>
          <w:rtl/>
        </w:rPr>
        <w:t>עבירות</w:t>
      </w:r>
      <w:r w:rsidRPr="00E7481F">
        <w:rPr>
          <w:rFonts w:ascii="Calibri" w:hAnsi="Calibri" w:cs="Miriam"/>
          <w:rtl/>
        </w:rPr>
        <w:t xml:space="preserve"> </w:t>
      </w:r>
      <w:r w:rsidRPr="00E7481F">
        <w:rPr>
          <w:rFonts w:ascii="Calibri" w:hAnsi="Calibri" w:cs="Miriam" w:hint="eastAsia"/>
          <w:rtl/>
        </w:rPr>
        <w:t>נהיגה</w:t>
      </w:r>
      <w:r w:rsidRPr="00E7481F">
        <w:rPr>
          <w:rFonts w:ascii="Calibri" w:hAnsi="Calibri" w:cs="Miriam"/>
          <w:rtl/>
        </w:rPr>
        <w:t xml:space="preserve"> </w:t>
      </w:r>
      <w:r w:rsidRPr="00E7481F">
        <w:rPr>
          <w:rFonts w:ascii="Calibri" w:hAnsi="Calibri" w:cs="Miriam" w:hint="eastAsia"/>
          <w:rtl/>
        </w:rPr>
        <w:t>בפסילה</w:t>
      </w:r>
      <w:r w:rsidRPr="00E7481F">
        <w:rPr>
          <w:rFonts w:ascii="Calibri" w:hAnsi="Calibri" w:cs="Miriam"/>
          <w:rtl/>
        </w:rPr>
        <w:t xml:space="preserve"> </w:t>
      </w:r>
      <w:r w:rsidRPr="00E7481F">
        <w:rPr>
          <w:rFonts w:ascii="Calibri" w:hAnsi="Calibri" w:cs="Miriam" w:hint="eastAsia"/>
          <w:rtl/>
        </w:rPr>
        <w:t>ללא</w:t>
      </w:r>
      <w:r w:rsidRPr="00E7481F">
        <w:rPr>
          <w:rFonts w:ascii="Calibri" w:hAnsi="Calibri" w:cs="Miriam"/>
          <w:rtl/>
        </w:rPr>
        <w:t xml:space="preserve"> </w:t>
      </w:r>
      <w:r w:rsidRPr="00E7481F">
        <w:rPr>
          <w:rFonts w:ascii="Calibri" w:hAnsi="Calibri" w:cs="Miriam" w:hint="eastAsia"/>
          <w:rtl/>
        </w:rPr>
        <w:t>ביטוח</w:t>
      </w:r>
      <w:r w:rsidRPr="00E7481F">
        <w:rPr>
          <w:rFonts w:ascii="Calibri" w:hAnsi="Calibri" w:cs="Miriam"/>
          <w:rtl/>
        </w:rPr>
        <w:t xml:space="preserve"> </w:t>
      </w:r>
      <w:r w:rsidRPr="00E7481F">
        <w:rPr>
          <w:rFonts w:ascii="Calibri" w:hAnsi="Calibri" w:cs="Miriam" w:hint="eastAsia"/>
          <w:rtl/>
        </w:rPr>
        <w:t>וללא</w:t>
      </w:r>
      <w:r w:rsidRPr="00E7481F">
        <w:rPr>
          <w:rFonts w:ascii="Calibri" w:hAnsi="Calibri" w:cs="Miriam"/>
          <w:rtl/>
        </w:rPr>
        <w:t xml:space="preserve"> </w:t>
      </w:r>
      <w:r w:rsidRPr="00E7481F">
        <w:rPr>
          <w:rFonts w:ascii="Calibri" w:hAnsi="Calibri" w:cs="Miriam" w:hint="eastAsia"/>
          <w:rtl/>
        </w:rPr>
        <w:t>רישיון</w:t>
      </w:r>
      <w:r w:rsidRPr="00E7481F">
        <w:rPr>
          <w:rFonts w:ascii="Calibri" w:hAnsi="Calibri" w:cs="Miriam"/>
          <w:rtl/>
        </w:rPr>
        <w:t xml:space="preserve">, </w:t>
      </w:r>
      <w:r w:rsidRPr="00E7481F">
        <w:rPr>
          <w:rFonts w:ascii="Calibri" w:hAnsi="Calibri" w:cs="Miriam" w:hint="eastAsia"/>
          <w:rtl/>
        </w:rPr>
        <w:t>יש</w:t>
      </w:r>
      <w:r w:rsidRPr="00E7481F">
        <w:rPr>
          <w:rFonts w:ascii="Calibri" w:hAnsi="Calibri" w:cs="Miriam"/>
          <w:rtl/>
        </w:rPr>
        <w:t xml:space="preserve"> </w:t>
      </w:r>
      <w:r w:rsidRPr="00E7481F">
        <w:rPr>
          <w:rFonts w:ascii="Calibri" w:hAnsi="Calibri" w:cs="Miriam" w:hint="eastAsia"/>
          <w:rtl/>
        </w:rPr>
        <w:t>בהן</w:t>
      </w:r>
      <w:r w:rsidRPr="00E7481F">
        <w:rPr>
          <w:rFonts w:ascii="Calibri" w:hAnsi="Calibri" w:cs="Miriam"/>
          <w:rtl/>
        </w:rPr>
        <w:t xml:space="preserve"> </w:t>
      </w:r>
      <w:r w:rsidRPr="00E7481F">
        <w:rPr>
          <w:rFonts w:ascii="Calibri" w:hAnsi="Calibri" w:cs="Miriam" w:hint="eastAsia"/>
          <w:rtl/>
        </w:rPr>
        <w:t>לא</w:t>
      </w:r>
      <w:r w:rsidRPr="00E7481F">
        <w:rPr>
          <w:rFonts w:ascii="Calibri" w:hAnsi="Calibri" w:cs="Miriam"/>
          <w:rtl/>
        </w:rPr>
        <w:t xml:space="preserve"> </w:t>
      </w:r>
      <w:r w:rsidRPr="00E7481F">
        <w:rPr>
          <w:rFonts w:ascii="Calibri" w:hAnsi="Calibri" w:cs="Miriam" w:hint="eastAsia"/>
          <w:rtl/>
        </w:rPr>
        <w:t>רק</w:t>
      </w:r>
      <w:r w:rsidRPr="00E7481F">
        <w:rPr>
          <w:rFonts w:ascii="Calibri" w:hAnsi="Calibri" w:cs="Miriam"/>
          <w:rtl/>
        </w:rPr>
        <w:t xml:space="preserve"> </w:t>
      </w:r>
      <w:r w:rsidRPr="00E7481F">
        <w:rPr>
          <w:rFonts w:ascii="Calibri" w:hAnsi="Calibri" w:cs="Miriam" w:hint="eastAsia"/>
          <w:rtl/>
        </w:rPr>
        <w:t>דופי</w:t>
      </w:r>
      <w:r w:rsidRPr="00E7481F">
        <w:rPr>
          <w:rFonts w:ascii="Calibri" w:hAnsi="Calibri" w:cs="Miriam"/>
          <w:rtl/>
        </w:rPr>
        <w:t xml:space="preserve"> </w:t>
      </w:r>
      <w:r w:rsidRPr="00E7481F">
        <w:rPr>
          <w:rFonts w:ascii="Calibri" w:hAnsi="Calibri" w:cs="Miriam" w:hint="eastAsia"/>
          <w:rtl/>
        </w:rPr>
        <w:t>פלילי</w:t>
      </w:r>
      <w:r w:rsidRPr="00E7481F">
        <w:rPr>
          <w:rFonts w:ascii="Calibri" w:hAnsi="Calibri" w:cs="Miriam"/>
          <w:rtl/>
        </w:rPr>
        <w:t xml:space="preserve"> </w:t>
      </w:r>
      <w:r w:rsidRPr="00E7481F">
        <w:rPr>
          <w:rFonts w:ascii="Calibri" w:hAnsi="Calibri" w:cs="Miriam" w:hint="eastAsia"/>
          <w:rtl/>
        </w:rPr>
        <w:t>אלא</w:t>
      </w:r>
      <w:r w:rsidRPr="00E7481F">
        <w:rPr>
          <w:rFonts w:ascii="Calibri" w:hAnsi="Calibri" w:cs="Miriam"/>
          <w:rtl/>
        </w:rPr>
        <w:t xml:space="preserve"> </w:t>
      </w:r>
      <w:r w:rsidRPr="00E7481F">
        <w:rPr>
          <w:rFonts w:ascii="Calibri" w:hAnsi="Calibri" w:cs="Miriam" w:hint="eastAsia"/>
          <w:rtl/>
        </w:rPr>
        <w:t>אף</w:t>
      </w:r>
      <w:r w:rsidRPr="00E7481F">
        <w:rPr>
          <w:rFonts w:ascii="Calibri" w:hAnsi="Calibri" w:cs="Miriam"/>
          <w:rtl/>
        </w:rPr>
        <w:t xml:space="preserve"> </w:t>
      </w:r>
      <w:r w:rsidRPr="00E7481F">
        <w:rPr>
          <w:rFonts w:ascii="Calibri" w:hAnsi="Calibri" w:cs="Miriam" w:hint="eastAsia"/>
          <w:rtl/>
        </w:rPr>
        <w:t>מוסרי</w:t>
      </w:r>
      <w:r w:rsidRPr="00E7481F">
        <w:rPr>
          <w:rFonts w:ascii="Calibri" w:hAnsi="Calibri" w:cs="Miriam"/>
          <w:rtl/>
        </w:rPr>
        <w:t xml:space="preserve"> </w:t>
      </w:r>
      <w:r w:rsidRPr="00E7481F">
        <w:rPr>
          <w:rFonts w:ascii="Calibri" w:hAnsi="Calibri" w:cs="Miriam" w:hint="eastAsia"/>
          <w:rtl/>
        </w:rPr>
        <w:t>כפול</w:t>
      </w:r>
      <w:r w:rsidRPr="00E7481F">
        <w:rPr>
          <w:rFonts w:ascii="Calibri" w:hAnsi="Calibri" w:cs="Miriam"/>
          <w:rtl/>
        </w:rPr>
        <w:t xml:space="preserve">: </w:t>
      </w:r>
      <w:r w:rsidRPr="00E7481F">
        <w:rPr>
          <w:rFonts w:ascii="Calibri" w:hAnsi="Calibri" w:cs="Miriam" w:hint="eastAsia"/>
          <w:rtl/>
        </w:rPr>
        <w:t>הסיכון</w:t>
      </w:r>
      <w:r w:rsidRPr="00E7481F">
        <w:rPr>
          <w:rFonts w:ascii="Calibri" w:hAnsi="Calibri" w:cs="Miriam"/>
          <w:rtl/>
        </w:rPr>
        <w:t xml:space="preserve"> </w:t>
      </w:r>
      <w:r w:rsidRPr="00E7481F">
        <w:rPr>
          <w:rFonts w:ascii="Calibri" w:hAnsi="Calibri" w:cs="Miriam" w:hint="eastAsia"/>
          <w:rtl/>
        </w:rPr>
        <w:t>המובהק</w:t>
      </w:r>
      <w:r w:rsidRPr="00E7481F">
        <w:rPr>
          <w:rFonts w:ascii="Calibri" w:hAnsi="Calibri" w:cs="Miriam"/>
          <w:rtl/>
        </w:rPr>
        <w:t xml:space="preserve"> </w:t>
      </w:r>
      <w:r w:rsidRPr="00E7481F">
        <w:rPr>
          <w:rFonts w:ascii="Calibri" w:hAnsi="Calibri" w:cs="Miriam" w:hint="eastAsia"/>
          <w:rtl/>
        </w:rPr>
        <w:t>לעוברי</w:t>
      </w:r>
      <w:r w:rsidRPr="00E7481F">
        <w:rPr>
          <w:rFonts w:ascii="Calibri" w:hAnsi="Calibri" w:cs="Miriam"/>
          <w:rtl/>
        </w:rPr>
        <w:t xml:space="preserve"> </w:t>
      </w:r>
      <w:r w:rsidRPr="00E7481F">
        <w:rPr>
          <w:rFonts w:ascii="Calibri" w:hAnsi="Calibri" w:cs="Miriam" w:hint="eastAsia"/>
          <w:rtl/>
        </w:rPr>
        <w:t>דרך</w:t>
      </w:r>
      <w:r w:rsidRPr="00E7481F">
        <w:rPr>
          <w:rFonts w:ascii="Calibri" w:hAnsi="Calibri" w:cs="Miriam"/>
          <w:rtl/>
        </w:rPr>
        <w:t xml:space="preserve"> (</w:t>
      </w:r>
      <w:r w:rsidRPr="00E7481F">
        <w:rPr>
          <w:rFonts w:ascii="Calibri" w:hAnsi="Calibri" w:cs="Miriam" w:hint="eastAsia"/>
          <w:rtl/>
        </w:rPr>
        <w:t>וגם</w:t>
      </w:r>
      <w:r w:rsidRPr="00E7481F">
        <w:rPr>
          <w:rFonts w:ascii="Calibri" w:hAnsi="Calibri" w:cs="Miriam"/>
          <w:rtl/>
        </w:rPr>
        <w:t xml:space="preserve"> </w:t>
      </w:r>
      <w:r w:rsidRPr="00E7481F">
        <w:rPr>
          <w:rFonts w:ascii="Calibri" w:hAnsi="Calibri" w:cs="Miriam" w:hint="eastAsia"/>
          <w:rtl/>
        </w:rPr>
        <w:t>לנוהג</w:t>
      </w:r>
      <w:r w:rsidRPr="00E7481F">
        <w:rPr>
          <w:rFonts w:ascii="Calibri" w:hAnsi="Calibri" w:cs="Miriam"/>
          <w:rtl/>
        </w:rPr>
        <w:t xml:space="preserve"> </w:t>
      </w:r>
      <w:r w:rsidRPr="00E7481F">
        <w:rPr>
          <w:rFonts w:ascii="Calibri" w:hAnsi="Calibri" w:cs="Miriam" w:hint="eastAsia"/>
          <w:rtl/>
        </w:rPr>
        <w:t>עצמו</w:t>
      </w:r>
      <w:r w:rsidRPr="00E7481F">
        <w:rPr>
          <w:rFonts w:ascii="Calibri" w:hAnsi="Calibri" w:cs="Miriam"/>
          <w:rtl/>
        </w:rPr>
        <w:t xml:space="preserve">), </w:t>
      </w:r>
      <w:r w:rsidRPr="00E7481F">
        <w:rPr>
          <w:rFonts w:ascii="Calibri" w:hAnsi="Calibri" w:cs="Miriam" w:hint="eastAsia"/>
          <w:rtl/>
        </w:rPr>
        <w:t>וזו</w:t>
      </w:r>
      <w:r w:rsidRPr="00E7481F">
        <w:rPr>
          <w:rFonts w:ascii="Calibri" w:hAnsi="Calibri" w:cs="Miriam"/>
          <w:rtl/>
        </w:rPr>
        <w:t xml:space="preserve"> </w:t>
      </w:r>
      <w:r w:rsidRPr="00E7481F">
        <w:rPr>
          <w:rFonts w:ascii="Calibri" w:hAnsi="Calibri" w:cs="Miriam" w:hint="eastAsia"/>
          <w:rtl/>
        </w:rPr>
        <w:t>עיקר</w:t>
      </w:r>
      <w:r w:rsidRPr="00E7481F">
        <w:rPr>
          <w:rFonts w:ascii="Calibri" w:hAnsi="Calibri" w:cs="Miriam"/>
          <w:rtl/>
        </w:rPr>
        <w:t xml:space="preserve">, </w:t>
      </w:r>
      <w:r w:rsidRPr="00E7481F">
        <w:rPr>
          <w:rFonts w:ascii="Calibri" w:hAnsi="Calibri" w:cs="Miriam" w:hint="eastAsia"/>
          <w:rtl/>
        </w:rPr>
        <w:t>וכן</w:t>
      </w:r>
      <w:r w:rsidRPr="00E7481F">
        <w:rPr>
          <w:rFonts w:ascii="Calibri" w:hAnsi="Calibri" w:cs="Miriam"/>
          <w:rtl/>
        </w:rPr>
        <w:t xml:space="preserve"> </w:t>
      </w:r>
      <w:r w:rsidRPr="00E7481F">
        <w:rPr>
          <w:rFonts w:ascii="Calibri" w:hAnsi="Calibri" w:cs="Miriam" w:hint="eastAsia"/>
          <w:rtl/>
        </w:rPr>
        <w:t>קשיים</w:t>
      </w:r>
      <w:r w:rsidRPr="00E7481F">
        <w:rPr>
          <w:rFonts w:ascii="Calibri" w:hAnsi="Calibri" w:cs="Miriam"/>
          <w:rtl/>
        </w:rPr>
        <w:t xml:space="preserve"> </w:t>
      </w:r>
      <w:r w:rsidRPr="00E7481F">
        <w:rPr>
          <w:rFonts w:ascii="Calibri" w:hAnsi="Calibri" w:cs="Miriam" w:hint="eastAsia"/>
          <w:rtl/>
        </w:rPr>
        <w:t>במימוש</w:t>
      </w:r>
      <w:r w:rsidRPr="00E7481F">
        <w:rPr>
          <w:rFonts w:ascii="Calibri" w:hAnsi="Calibri" w:cs="Miriam"/>
          <w:rtl/>
        </w:rPr>
        <w:t xml:space="preserve"> </w:t>
      </w:r>
      <w:r w:rsidRPr="00E7481F">
        <w:rPr>
          <w:rFonts w:ascii="Calibri" w:hAnsi="Calibri" w:cs="Miriam" w:hint="eastAsia"/>
          <w:rtl/>
        </w:rPr>
        <w:t>פיצויים</w:t>
      </w:r>
      <w:r w:rsidRPr="00E7481F">
        <w:rPr>
          <w:rFonts w:ascii="Calibri" w:hAnsi="Calibri" w:cs="Miriam"/>
          <w:rtl/>
        </w:rPr>
        <w:t xml:space="preserve"> </w:t>
      </w:r>
      <w:r w:rsidRPr="00E7481F">
        <w:rPr>
          <w:rFonts w:ascii="Calibri" w:hAnsi="Calibri" w:cs="Miriam" w:hint="eastAsia"/>
          <w:rtl/>
        </w:rPr>
        <w:t>בעקבות</w:t>
      </w:r>
      <w:r w:rsidRPr="00E7481F">
        <w:rPr>
          <w:rFonts w:ascii="Calibri" w:hAnsi="Calibri" w:cs="Miriam"/>
          <w:rtl/>
        </w:rPr>
        <w:t xml:space="preserve"> </w:t>
      </w:r>
      <w:r w:rsidRPr="00E7481F">
        <w:rPr>
          <w:rFonts w:ascii="Calibri" w:hAnsi="Calibri" w:cs="Miriam" w:hint="eastAsia"/>
          <w:rtl/>
        </w:rPr>
        <w:t>תאונות</w:t>
      </w:r>
      <w:r w:rsidRPr="00E7481F">
        <w:rPr>
          <w:rFonts w:ascii="Calibri" w:hAnsi="Calibri" w:cs="Miriam"/>
          <w:rtl/>
        </w:rPr>
        <w:t xml:space="preserve"> </w:t>
      </w:r>
      <w:r w:rsidRPr="00E7481F">
        <w:rPr>
          <w:rFonts w:ascii="Calibri" w:hAnsi="Calibri" w:cs="Miriam" w:hint="eastAsia"/>
          <w:rtl/>
        </w:rPr>
        <w:t>דרכים</w:t>
      </w:r>
      <w:r w:rsidRPr="00E7481F">
        <w:rPr>
          <w:rFonts w:ascii="Calibri" w:hAnsi="Calibri" w:cs="Miriam"/>
          <w:rtl/>
        </w:rPr>
        <w:t xml:space="preserve"> </w:t>
      </w:r>
      <w:r w:rsidRPr="00E7481F">
        <w:rPr>
          <w:rFonts w:ascii="Calibri" w:hAnsi="Calibri" w:cs="Miriam" w:hint="eastAsia"/>
          <w:rtl/>
        </w:rPr>
        <w:t>אם</w:t>
      </w:r>
      <w:r w:rsidRPr="00E7481F">
        <w:rPr>
          <w:rFonts w:ascii="Calibri" w:hAnsi="Calibri" w:cs="Miriam"/>
          <w:rtl/>
        </w:rPr>
        <w:t xml:space="preserve"> </w:t>
      </w:r>
      <w:r w:rsidRPr="00E7481F">
        <w:rPr>
          <w:rFonts w:ascii="Calibri" w:hAnsi="Calibri" w:cs="Miriam" w:hint="eastAsia"/>
          <w:rtl/>
        </w:rPr>
        <w:t>אלה</w:t>
      </w:r>
      <w:r w:rsidRPr="00E7481F">
        <w:rPr>
          <w:rFonts w:ascii="Calibri" w:hAnsi="Calibri" w:cs="Miriam"/>
          <w:rtl/>
        </w:rPr>
        <w:t xml:space="preserve"> </w:t>
      </w:r>
      <w:r w:rsidRPr="00E7481F">
        <w:rPr>
          <w:rFonts w:ascii="Calibri" w:hAnsi="Calibri" w:cs="Miriam" w:hint="eastAsia"/>
          <w:rtl/>
        </w:rPr>
        <w:t>יקרו</w:t>
      </w:r>
      <w:r w:rsidRPr="00E7481F">
        <w:rPr>
          <w:rFonts w:ascii="Calibri" w:hAnsi="Calibri" w:cs="Miriam"/>
          <w:rtl/>
        </w:rPr>
        <w:t xml:space="preserve"> </w:t>
      </w:r>
      <w:r w:rsidRPr="00E7481F">
        <w:rPr>
          <w:rFonts w:ascii="Calibri" w:hAnsi="Calibri" w:cs="Miriam" w:hint="eastAsia"/>
          <w:rtl/>
        </w:rPr>
        <w:t>חלילה</w:t>
      </w:r>
      <w:r w:rsidRPr="00E7481F">
        <w:rPr>
          <w:rFonts w:ascii="Calibri" w:hAnsi="Calibri" w:cs="Miriam"/>
          <w:rtl/>
        </w:rPr>
        <w:t xml:space="preserve"> </w:t>
      </w:r>
      <w:r w:rsidRPr="00E7481F">
        <w:rPr>
          <w:rFonts w:ascii="Calibri" w:hAnsi="Calibri" w:cs="Miriam" w:hint="eastAsia"/>
          <w:rtl/>
        </w:rPr>
        <w:t>בעת</w:t>
      </w:r>
      <w:r w:rsidRPr="00E7481F">
        <w:rPr>
          <w:rFonts w:ascii="Calibri" w:hAnsi="Calibri" w:cs="Miriam"/>
          <w:rtl/>
        </w:rPr>
        <w:t xml:space="preserve"> </w:t>
      </w:r>
      <w:r w:rsidRPr="00E7481F">
        <w:rPr>
          <w:rFonts w:ascii="Calibri" w:hAnsi="Calibri" w:cs="Miriam" w:hint="eastAsia"/>
          <w:rtl/>
        </w:rPr>
        <w:t>נהיגה</w:t>
      </w:r>
      <w:r w:rsidRPr="00E7481F">
        <w:rPr>
          <w:rFonts w:ascii="Calibri" w:hAnsi="Calibri" w:cs="Miriam"/>
          <w:rtl/>
        </w:rPr>
        <w:t xml:space="preserve"> </w:t>
      </w:r>
      <w:r w:rsidRPr="00E7481F">
        <w:rPr>
          <w:rFonts w:ascii="Calibri" w:hAnsi="Calibri" w:cs="Miriam" w:hint="eastAsia"/>
          <w:rtl/>
        </w:rPr>
        <w:t>כזאת</w:t>
      </w:r>
      <w:r w:rsidRPr="00E7481F">
        <w:rPr>
          <w:rFonts w:ascii="Calibri" w:hAnsi="Calibri" w:cs="Miriam"/>
          <w:rtl/>
        </w:rPr>
        <w:t xml:space="preserve"> [...] </w:t>
      </w:r>
      <w:r w:rsidRPr="00E7481F">
        <w:rPr>
          <w:rFonts w:ascii="Calibri" w:hAnsi="Calibri" w:cs="Miriam" w:hint="eastAsia"/>
          <w:rtl/>
        </w:rPr>
        <w:t>ומכל</w:t>
      </w:r>
      <w:r w:rsidRPr="00E7481F">
        <w:rPr>
          <w:rFonts w:ascii="Calibri" w:hAnsi="Calibri" w:cs="Miriam"/>
          <w:rtl/>
        </w:rPr>
        <w:t xml:space="preserve"> </w:t>
      </w:r>
      <w:r w:rsidRPr="00E7481F">
        <w:rPr>
          <w:rFonts w:ascii="Calibri" w:hAnsi="Calibri" w:cs="Miriam" w:hint="eastAsia"/>
          <w:rtl/>
        </w:rPr>
        <w:t>מקום</w:t>
      </w:r>
      <w:r w:rsidRPr="00E7481F">
        <w:rPr>
          <w:rFonts w:ascii="Calibri" w:hAnsi="Calibri" w:cs="Miriam"/>
          <w:rtl/>
        </w:rPr>
        <w:t xml:space="preserve"> </w:t>
      </w:r>
      <w:r w:rsidRPr="00E7481F">
        <w:rPr>
          <w:rFonts w:ascii="Calibri" w:hAnsi="Calibri" w:cs="Miriam" w:hint="eastAsia"/>
          <w:rtl/>
        </w:rPr>
        <w:t>הטלתם</w:t>
      </w:r>
      <w:r w:rsidRPr="00E7481F">
        <w:rPr>
          <w:rFonts w:ascii="Calibri" w:hAnsi="Calibri" w:cs="Miriam"/>
          <w:rtl/>
        </w:rPr>
        <w:t xml:space="preserve"> </w:t>
      </w:r>
      <w:r w:rsidRPr="00E7481F">
        <w:rPr>
          <w:rFonts w:ascii="Calibri" w:hAnsi="Calibri" w:cs="Miriam" w:hint="eastAsia"/>
          <w:rtl/>
        </w:rPr>
        <w:t>על</w:t>
      </w:r>
      <w:r w:rsidRPr="00E7481F">
        <w:rPr>
          <w:rFonts w:ascii="Calibri" w:hAnsi="Calibri" w:cs="Miriam"/>
          <w:rtl/>
        </w:rPr>
        <w:t xml:space="preserve"> </w:t>
      </w:r>
      <w:r w:rsidRPr="00E7481F">
        <w:rPr>
          <w:rFonts w:ascii="Calibri" w:hAnsi="Calibri" w:cs="Miriam" w:hint="eastAsia"/>
          <w:rtl/>
        </w:rPr>
        <w:t>קופת</w:t>
      </w:r>
      <w:r w:rsidRPr="00E7481F">
        <w:rPr>
          <w:rFonts w:ascii="Calibri" w:hAnsi="Calibri" w:cs="Miriam"/>
          <w:rtl/>
        </w:rPr>
        <w:t xml:space="preserve"> </w:t>
      </w:r>
      <w:r w:rsidRPr="00E7481F">
        <w:rPr>
          <w:rFonts w:ascii="Calibri" w:hAnsi="Calibri" w:cs="Miriam" w:hint="eastAsia"/>
          <w:rtl/>
        </w:rPr>
        <w:t>הציבור</w:t>
      </w:r>
      <w:r w:rsidRPr="00E7481F">
        <w:rPr>
          <w:rFonts w:ascii="Calibri" w:hAnsi="Calibri" w:cs="Miriam"/>
          <w:rtl/>
        </w:rPr>
        <w:t>" (</w:t>
      </w:r>
      <w:hyperlink r:id="rId54" w:history="1">
        <w:r w:rsidR="00F17322" w:rsidRPr="00F17322">
          <w:rPr>
            <w:rStyle w:val="Hyperlink"/>
            <w:rFonts w:ascii="Calibri" w:hAnsi="Calibri" w:hint="eastAsia"/>
            <w:rtl/>
          </w:rPr>
          <w:t>רע</w:t>
        </w:r>
        <w:r w:rsidR="00F17322" w:rsidRPr="00F17322">
          <w:rPr>
            <w:rStyle w:val="Hyperlink"/>
            <w:rFonts w:ascii="Calibri" w:hAnsi="Calibri"/>
            <w:rtl/>
          </w:rPr>
          <w:t>"</w:t>
        </w:r>
        <w:r w:rsidR="00F17322" w:rsidRPr="00F17322">
          <w:rPr>
            <w:rStyle w:val="Hyperlink"/>
            <w:rFonts w:ascii="Calibri" w:hAnsi="Calibri" w:hint="eastAsia"/>
            <w:rtl/>
          </w:rPr>
          <w:t>פ</w:t>
        </w:r>
        <w:r w:rsidR="00F17322" w:rsidRPr="00F17322">
          <w:rPr>
            <w:rStyle w:val="Hyperlink"/>
            <w:rFonts w:ascii="Calibri" w:hAnsi="Calibri"/>
            <w:rtl/>
          </w:rPr>
          <w:t xml:space="preserve"> 665/11</w:t>
        </w:r>
      </w:hyperlink>
      <w:r w:rsidRPr="00E7481F">
        <w:rPr>
          <w:rFonts w:ascii="Calibri" w:hAnsi="Calibri" w:cs="Miriam"/>
          <w:rtl/>
        </w:rPr>
        <w:t xml:space="preserve"> </w:t>
      </w:r>
      <w:r w:rsidRPr="00E7481F">
        <w:rPr>
          <w:rFonts w:ascii="Calibri" w:hAnsi="Calibri" w:cs="Miriam" w:hint="eastAsia"/>
          <w:rtl/>
        </w:rPr>
        <w:t>אבו</w:t>
      </w:r>
      <w:r w:rsidRPr="00E7481F">
        <w:rPr>
          <w:rFonts w:ascii="Calibri" w:hAnsi="Calibri" w:cs="Miriam"/>
          <w:rtl/>
        </w:rPr>
        <w:t xml:space="preserve"> </w:t>
      </w:r>
      <w:r w:rsidRPr="00E7481F">
        <w:rPr>
          <w:rFonts w:ascii="Calibri" w:hAnsi="Calibri" w:cs="Miriam" w:hint="eastAsia"/>
          <w:rtl/>
        </w:rPr>
        <w:t>עמאר</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מדינת</w:t>
      </w:r>
      <w:r w:rsidRPr="00E7481F">
        <w:rPr>
          <w:rFonts w:ascii="Calibri" w:hAnsi="Calibri" w:cs="Miriam"/>
          <w:rtl/>
        </w:rPr>
        <w:t xml:space="preserve"> </w:t>
      </w:r>
      <w:r w:rsidRPr="00E7481F">
        <w:rPr>
          <w:rFonts w:ascii="Calibri" w:hAnsi="Calibri" w:cs="Miriam" w:hint="eastAsia"/>
          <w:rtl/>
        </w:rPr>
        <w:t>ישראל</w:t>
      </w:r>
      <w:r w:rsidRPr="00E7481F">
        <w:rPr>
          <w:rFonts w:ascii="Calibri" w:hAnsi="Calibri" w:cs="Miriam" w:hint="cs"/>
          <w:rtl/>
        </w:rPr>
        <w:t xml:space="preserve">, </w:t>
      </w:r>
      <w:r w:rsidRPr="00E7481F">
        <w:rPr>
          <w:rFonts w:ascii="Calibri" w:hAnsi="Calibri" w:hint="eastAsia"/>
          <w:rtl/>
        </w:rPr>
        <w:t>פסקה</w:t>
      </w:r>
      <w:r w:rsidRPr="00E7481F">
        <w:rPr>
          <w:rFonts w:ascii="Calibri" w:hAnsi="Calibri"/>
          <w:rtl/>
        </w:rPr>
        <w:t xml:space="preserve"> </w:t>
      </w:r>
      <w:r w:rsidRPr="00E7481F">
        <w:rPr>
          <w:rFonts w:ascii="Calibri" w:hAnsi="Calibri" w:hint="cs"/>
          <w:rtl/>
        </w:rPr>
        <w:t>ז'</w:t>
      </w:r>
      <w:r w:rsidRPr="00E7481F">
        <w:rPr>
          <w:rFonts w:ascii="Calibri" w:hAnsi="Calibri" w:cs="Miriam"/>
          <w:rtl/>
        </w:rPr>
        <w:t xml:space="preserve">). </w:t>
      </w:r>
    </w:p>
    <w:p w14:paraId="1F082B86" w14:textId="77777777" w:rsidR="005C275A" w:rsidRPr="00E7481F" w:rsidRDefault="005C275A" w:rsidP="005C275A">
      <w:pPr>
        <w:spacing w:after="160" w:line="360" w:lineRule="auto"/>
        <w:jc w:val="both"/>
        <w:rPr>
          <w:rFonts w:ascii="Calibri" w:hAnsi="Calibri"/>
          <w:rtl/>
        </w:rPr>
      </w:pPr>
      <w:r w:rsidRPr="00E7481F">
        <w:rPr>
          <w:rFonts w:ascii="Calibri" w:hAnsi="Calibri" w:hint="eastAsia"/>
          <w:rtl/>
        </w:rPr>
        <w:t>עוד</w:t>
      </w:r>
      <w:r w:rsidRPr="00E7481F">
        <w:rPr>
          <w:rFonts w:ascii="Calibri" w:hAnsi="Calibri"/>
          <w:rtl/>
        </w:rPr>
        <w:t xml:space="preserve"> </w:t>
      </w:r>
      <w:r w:rsidRPr="00E7481F">
        <w:rPr>
          <w:rFonts w:ascii="Calibri" w:hAnsi="Calibri" w:hint="eastAsia"/>
          <w:rtl/>
        </w:rPr>
        <w:t>נקבע</w:t>
      </w:r>
      <w:r w:rsidRPr="00E7481F">
        <w:rPr>
          <w:rFonts w:ascii="Calibri" w:hAnsi="Calibri"/>
          <w:rtl/>
        </w:rPr>
        <w:t xml:space="preserve"> </w:t>
      </w:r>
      <w:r w:rsidRPr="00E7481F">
        <w:rPr>
          <w:rFonts w:ascii="Calibri" w:hAnsi="Calibri" w:hint="eastAsia"/>
          <w:rtl/>
        </w:rPr>
        <w:t>בעניין</w:t>
      </w:r>
      <w:r w:rsidRPr="00E7481F">
        <w:rPr>
          <w:rFonts w:ascii="Calibri" w:hAnsi="Calibri"/>
          <w:rtl/>
        </w:rPr>
        <w:t xml:space="preserve"> </w:t>
      </w:r>
      <w:r w:rsidRPr="00E7481F">
        <w:rPr>
          <w:rFonts w:ascii="Calibri" w:hAnsi="Calibri" w:hint="eastAsia"/>
          <w:rtl/>
        </w:rPr>
        <w:t>חומרת</w:t>
      </w:r>
      <w:r w:rsidRPr="00E7481F">
        <w:rPr>
          <w:rFonts w:ascii="Calibri" w:hAnsi="Calibri"/>
          <w:rtl/>
        </w:rPr>
        <w:t xml:space="preserve"> </w:t>
      </w:r>
      <w:r w:rsidRPr="00E7481F">
        <w:rPr>
          <w:rFonts w:ascii="Calibri" w:hAnsi="Calibri" w:hint="eastAsia"/>
          <w:rtl/>
        </w:rPr>
        <w:t>עבירה</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נהיגה</w:t>
      </w:r>
      <w:r w:rsidRPr="00E7481F">
        <w:rPr>
          <w:rFonts w:ascii="Calibri" w:hAnsi="Calibri"/>
          <w:rtl/>
        </w:rPr>
        <w:t xml:space="preserve"> </w:t>
      </w:r>
      <w:r w:rsidRPr="00E7481F">
        <w:rPr>
          <w:rFonts w:ascii="Calibri" w:hAnsi="Calibri" w:hint="eastAsia"/>
          <w:rtl/>
        </w:rPr>
        <w:t>בזמן</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מפי</w:t>
      </w:r>
      <w:r w:rsidRPr="00E7481F">
        <w:rPr>
          <w:rFonts w:ascii="Calibri" w:hAnsi="Calibri"/>
          <w:rtl/>
        </w:rPr>
        <w:t xml:space="preserve"> </w:t>
      </w:r>
      <w:r w:rsidRPr="00E7481F">
        <w:rPr>
          <w:rFonts w:ascii="Calibri" w:hAnsi="Calibri" w:hint="eastAsia"/>
          <w:rtl/>
        </w:rPr>
        <w:t>כב</w:t>
      </w:r>
      <w:r w:rsidRPr="00E7481F">
        <w:rPr>
          <w:rFonts w:ascii="Calibri" w:hAnsi="Calibri"/>
          <w:rtl/>
        </w:rPr>
        <w:t xml:space="preserve">' </w:t>
      </w:r>
      <w:r w:rsidRPr="00E7481F">
        <w:rPr>
          <w:rFonts w:ascii="Calibri" w:hAnsi="Calibri" w:hint="eastAsia"/>
          <w:rtl/>
        </w:rPr>
        <w:t>השופט</w:t>
      </w:r>
      <w:r w:rsidRPr="00E7481F">
        <w:rPr>
          <w:rFonts w:ascii="Calibri" w:hAnsi="Calibri"/>
          <w:rtl/>
        </w:rPr>
        <w:t xml:space="preserve"> </w:t>
      </w:r>
      <w:r w:rsidRPr="00E7481F">
        <w:rPr>
          <w:rFonts w:ascii="Calibri" w:hAnsi="Calibri" w:hint="eastAsia"/>
          <w:rtl/>
        </w:rPr>
        <w:t>לוי</w:t>
      </w:r>
      <w:r w:rsidRPr="00E7481F">
        <w:rPr>
          <w:rFonts w:ascii="Calibri" w:hAnsi="Calibri"/>
          <w:rtl/>
        </w:rPr>
        <w:t xml:space="preserve"> </w:t>
      </w:r>
      <w:r w:rsidRPr="00E7481F">
        <w:rPr>
          <w:rFonts w:ascii="Calibri" w:hAnsi="Calibri" w:hint="eastAsia"/>
          <w:rtl/>
        </w:rPr>
        <w:t>ב</w:t>
      </w:r>
      <w:hyperlink r:id="rId55" w:history="1">
        <w:r w:rsidR="00F17322" w:rsidRPr="00F17322">
          <w:rPr>
            <w:rStyle w:val="Hyperlink"/>
            <w:rFonts w:ascii="Calibri" w:hAnsi="Calibri" w:hint="eastAsia"/>
            <w:rtl/>
          </w:rPr>
          <w:t>רע</w:t>
        </w:r>
        <w:r w:rsidR="00F17322" w:rsidRPr="00F17322">
          <w:rPr>
            <w:rStyle w:val="Hyperlink"/>
            <w:rFonts w:ascii="Calibri" w:hAnsi="Calibri"/>
            <w:rtl/>
          </w:rPr>
          <w:t>"</w:t>
        </w:r>
        <w:r w:rsidR="00F17322" w:rsidRPr="00F17322">
          <w:rPr>
            <w:rStyle w:val="Hyperlink"/>
            <w:rFonts w:ascii="Calibri" w:hAnsi="Calibri" w:hint="eastAsia"/>
            <w:rtl/>
          </w:rPr>
          <w:t>פ</w:t>
        </w:r>
        <w:r w:rsidR="00F17322" w:rsidRPr="00F17322">
          <w:rPr>
            <w:rStyle w:val="Hyperlink"/>
            <w:rFonts w:ascii="Calibri" w:hAnsi="Calibri"/>
            <w:rtl/>
          </w:rPr>
          <w:t xml:space="preserve"> 6115/06</w:t>
        </w:r>
      </w:hyperlink>
      <w:r w:rsidRPr="00E7481F">
        <w:rPr>
          <w:rFonts w:ascii="Calibri" w:hAnsi="Calibri"/>
          <w:rtl/>
        </w:rPr>
        <w:t xml:space="preserve"> </w:t>
      </w:r>
      <w:r w:rsidRPr="00E7481F">
        <w:rPr>
          <w:rFonts w:ascii="Calibri" w:hAnsi="Calibri" w:cs="Miriam" w:hint="eastAsia"/>
          <w:rtl/>
        </w:rPr>
        <w:t>מדינת</w:t>
      </w:r>
      <w:r w:rsidRPr="00E7481F">
        <w:rPr>
          <w:rFonts w:ascii="Calibri" w:hAnsi="Calibri" w:cs="Miriam"/>
          <w:rtl/>
        </w:rPr>
        <w:t xml:space="preserve"> </w:t>
      </w:r>
      <w:r w:rsidRPr="00E7481F">
        <w:rPr>
          <w:rFonts w:ascii="Calibri" w:hAnsi="Calibri" w:cs="Miriam" w:hint="eastAsia"/>
          <w:rtl/>
        </w:rPr>
        <w:t>ישראל</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אבו</w:t>
      </w:r>
      <w:r w:rsidRPr="00E7481F">
        <w:rPr>
          <w:rFonts w:ascii="Calibri" w:hAnsi="Calibri" w:cs="Miriam"/>
          <w:rtl/>
        </w:rPr>
        <w:t>-</w:t>
      </w:r>
      <w:r w:rsidRPr="00E7481F">
        <w:rPr>
          <w:rFonts w:ascii="Calibri" w:hAnsi="Calibri" w:cs="Miriam" w:hint="eastAsia"/>
          <w:rtl/>
        </w:rPr>
        <w:t>לבן</w:t>
      </w:r>
      <w:r w:rsidRPr="00E7481F">
        <w:rPr>
          <w:rFonts w:ascii="Calibri" w:hAnsi="Calibri"/>
          <w:rtl/>
        </w:rPr>
        <w:t xml:space="preserve"> (</w:t>
      </w:r>
      <w:r w:rsidRPr="00E7481F">
        <w:rPr>
          <w:rFonts w:ascii="Calibri" w:hAnsi="Calibri" w:hint="eastAsia"/>
          <w:rtl/>
        </w:rPr>
        <w:t>פסקה</w:t>
      </w:r>
      <w:r w:rsidRPr="00E7481F">
        <w:rPr>
          <w:rFonts w:ascii="Calibri" w:hAnsi="Calibri"/>
          <w:rtl/>
        </w:rPr>
        <w:t xml:space="preserve"> 5), </w:t>
      </w:r>
      <w:r w:rsidRPr="00E7481F">
        <w:rPr>
          <w:rFonts w:ascii="Calibri" w:hAnsi="Calibri" w:hint="eastAsia"/>
          <w:rtl/>
        </w:rPr>
        <w:t>כי</w:t>
      </w:r>
      <w:r w:rsidRPr="00E7481F">
        <w:rPr>
          <w:rFonts w:ascii="Calibri" w:hAnsi="Calibri"/>
          <w:rtl/>
        </w:rPr>
        <w:t>:</w:t>
      </w:r>
    </w:p>
    <w:p w14:paraId="177A6523" w14:textId="77777777" w:rsidR="005C275A" w:rsidRPr="00E7481F" w:rsidRDefault="005C275A" w:rsidP="005C275A">
      <w:pPr>
        <w:spacing w:after="160" w:line="360" w:lineRule="auto"/>
        <w:jc w:val="both"/>
        <w:rPr>
          <w:rFonts w:ascii="Calibri" w:hAnsi="Calibri" w:cs="Miriam"/>
          <w:rtl/>
        </w:rPr>
      </w:pPr>
      <w:r w:rsidRPr="00E7481F">
        <w:rPr>
          <w:rFonts w:ascii="Calibri" w:hAnsi="Calibri" w:cs="Miriam"/>
          <w:rtl/>
        </w:rPr>
        <w:t>"</w:t>
      </w:r>
      <w:r w:rsidRPr="00E7481F">
        <w:rPr>
          <w:rFonts w:ascii="Calibri" w:hAnsi="Calibri" w:cs="Miriam" w:hint="eastAsia"/>
          <w:rtl/>
        </w:rPr>
        <w:t>נדמה</w:t>
      </w:r>
      <w:r w:rsidRPr="00E7481F">
        <w:rPr>
          <w:rFonts w:ascii="Calibri" w:hAnsi="Calibri" w:cs="Miriam"/>
          <w:rtl/>
        </w:rPr>
        <w:t xml:space="preserve"> </w:t>
      </w:r>
      <w:r w:rsidRPr="00E7481F">
        <w:rPr>
          <w:rFonts w:ascii="Calibri" w:hAnsi="Calibri" w:cs="Miriam" w:hint="eastAsia"/>
          <w:rtl/>
        </w:rPr>
        <w:t>כי</w:t>
      </w:r>
      <w:r w:rsidRPr="00E7481F">
        <w:rPr>
          <w:rFonts w:ascii="Calibri" w:hAnsi="Calibri" w:cs="Miriam"/>
          <w:rtl/>
        </w:rPr>
        <w:t xml:space="preserve"> </w:t>
      </w:r>
      <w:r w:rsidRPr="00E7481F">
        <w:rPr>
          <w:rFonts w:ascii="Calibri" w:hAnsi="Calibri" w:cs="Miriam" w:hint="eastAsia"/>
          <w:rtl/>
        </w:rPr>
        <w:t>אין</w:t>
      </w:r>
      <w:r w:rsidRPr="00E7481F">
        <w:rPr>
          <w:rFonts w:ascii="Calibri" w:hAnsi="Calibri" w:cs="Miriam"/>
          <w:rtl/>
        </w:rPr>
        <w:t xml:space="preserve"> </w:t>
      </w:r>
      <w:r w:rsidRPr="00E7481F">
        <w:rPr>
          <w:rFonts w:ascii="Calibri" w:hAnsi="Calibri" w:cs="Miriam" w:hint="eastAsia"/>
          <w:rtl/>
        </w:rPr>
        <w:t>צורך</w:t>
      </w:r>
      <w:r w:rsidRPr="00E7481F">
        <w:rPr>
          <w:rFonts w:ascii="Calibri" w:hAnsi="Calibri" w:cs="Miriam"/>
          <w:rtl/>
        </w:rPr>
        <w:t xml:space="preserve"> </w:t>
      </w:r>
      <w:r w:rsidRPr="00E7481F">
        <w:rPr>
          <w:rFonts w:ascii="Calibri" w:hAnsi="Calibri" w:cs="Miriam" w:hint="eastAsia"/>
          <w:rtl/>
        </w:rPr>
        <w:t>להרחיב</w:t>
      </w:r>
      <w:r w:rsidRPr="00E7481F">
        <w:rPr>
          <w:rFonts w:ascii="Calibri" w:hAnsi="Calibri" w:cs="Miriam"/>
          <w:rtl/>
        </w:rPr>
        <w:t xml:space="preserve"> </w:t>
      </w:r>
      <w:r w:rsidRPr="00E7481F">
        <w:rPr>
          <w:rFonts w:ascii="Calibri" w:hAnsi="Calibri" w:cs="Miriam" w:hint="eastAsia"/>
          <w:rtl/>
        </w:rPr>
        <w:t>אודות</w:t>
      </w:r>
      <w:r w:rsidRPr="00E7481F">
        <w:rPr>
          <w:rFonts w:ascii="Calibri" w:hAnsi="Calibri" w:cs="Miriam"/>
          <w:rtl/>
        </w:rPr>
        <w:t xml:space="preserve"> </w:t>
      </w:r>
      <w:r w:rsidRPr="00E7481F">
        <w:rPr>
          <w:rFonts w:ascii="Calibri" w:hAnsi="Calibri" w:cs="Miriam" w:hint="eastAsia"/>
          <w:rtl/>
        </w:rPr>
        <w:t>החומרה</w:t>
      </w:r>
      <w:r w:rsidRPr="00E7481F">
        <w:rPr>
          <w:rFonts w:ascii="Calibri" w:hAnsi="Calibri" w:cs="Miriam"/>
          <w:rtl/>
        </w:rPr>
        <w:t xml:space="preserve"> </w:t>
      </w:r>
      <w:r w:rsidRPr="00E7481F">
        <w:rPr>
          <w:rFonts w:ascii="Calibri" w:hAnsi="Calibri" w:cs="Miriam" w:hint="eastAsia"/>
          <w:rtl/>
        </w:rPr>
        <w:t>הכרוכה</w:t>
      </w:r>
      <w:r w:rsidRPr="00E7481F">
        <w:rPr>
          <w:rFonts w:ascii="Calibri" w:hAnsi="Calibri" w:cs="Miriam"/>
          <w:rtl/>
        </w:rPr>
        <w:t xml:space="preserve"> </w:t>
      </w:r>
      <w:r w:rsidRPr="00E7481F">
        <w:rPr>
          <w:rFonts w:ascii="Calibri" w:hAnsi="Calibri" w:cs="Miriam" w:hint="eastAsia"/>
          <w:rtl/>
        </w:rPr>
        <w:t>בנהיגה</w:t>
      </w:r>
      <w:r w:rsidRPr="00E7481F">
        <w:rPr>
          <w:rFonts w:ascii="Calibri" w:hAnsi="Calibri" w:cs="Miriam"/>
          <w:rtl/>
        </w:rPr>
        <w:t xml:space="preserve"> </w:t>
      </w:r>
      <w:r w:rsidRPr="00E7481F">
        <w:rPr>
          <w:rFonts w:ascii="Calibri" w:hAnsi="Calibri" w:cs="Miriam" w:hint="eastAsia"/>
          <w:rtl/>
        </w:rPr>
        <w:t>בזמן</w:t>
      </w:r>
      <w:r w:rsidRPr="00E7481F">
        <w:rPr>
          <w:rFonts w:ascii="Calibri" w:hAnsi="Calibri" w:cs="Miriam"/>
          <w:rtl/>
        </w:rPr>
        <w:t xml:space="preserve"> </w:t>
      </w:r>
      <w:r w:rsidRPr="00E7481F">
        <w:rPr>
          <w:rFonts w:ascii="Calibri" w:hAnsi="Calibri" w:cs="Miriam" w:hint="eastAsia"/>
          <w:rtl/>
        </w:rPr>
        <w:t>פסילה</w:t>
      </w:r>
      <w:r w:rsidRPr="00E7481F">
        <w:rPr>
          <w:rFonts w:ascii="Calibri" w:hAnsi="Calibri" w:cs="Miriam"/>
          <w:rtl/>
        </w:rPr>
        <w:t xml:space="preserve">. </w:t>
      </w:r>
      <w:r w:rsidRPr="00E7481F">
        <w:rPr>
          <w:rFonts w:ascii="Calibri" w:hAnsi="Calibri" w:cs="Miriam" w:hint="eastAsia"/>
          <w:rtl/>
        </w:rPr>
        <w:t>בביצוע</w:t>
      </w:r>
      <w:r w:rsidRPr="00E7481F">
        <w:rPr>
          <w:rFonts w:ascii="Calibri" w:hAnsi="Calibri" w:cs="Miriam"/>
          <w:rtl/>
        </w:rPr>
        <w:t xml:space="preserve"> </w:t>
      </w:r>
      <w:r w:rsidRPr="00E7481F">
        <w:rPr>
          <w:rFonts w:ascii="Calibri" w:hAnsi="Calibri" w:cs="Miriam" w:hint="eastAsia"/>
          <w:rtl/>
        </w:rPr>
        <w:t>מעשה</w:t>
      </w:r>
      <w:r w:rsidRPr="00E7481F">
        <w:rPr>
          <w:rFonts w:ascii="Calibri" w:hAnsi="Calibri" w:cs="Miriam"/>
          <w:rtl/>
        </w:rPr>
        <w:t xml:space="preserve"> </w:t>
      </w:r>
      <w:r w:rsidRPr="00E7481F">
        <w:rPr>
          <w:rFonts w:ascii="Calibri" w:hAnsi="Calibri" w:cs="Miriam" w:hint="eastAsia"/>
          <w:rtl/>
        </w:rPr>
        <w:t>כזה</w:t>
      </w:r>
      <w:r w:rsidRPr="00E7481F">
        <w:rPr>
          <w:rFonts w:ascii="Calibri" w:hAnsi="Calibri" w:cs="Miriam"/>
          <w:rtl/>
        </w:rPr>
        <w:t xml:space="preserve"> </w:t>
      </w:r>
      <w:r w:rsidRPr="00E7481F">
        <w:rPr>
          <w:rFonts w:ascii="Calibri" w:hAnsi="Calibri" w:cs="Miriam" w:hint="eastAsia"/>
          <w:rtl/>
        </w:rPr>
        <w:t>מסכן</w:t>
      </w:r>
      <w:r w:rsidRPr="00E7481F">
        <w:rPr>
          <w:rFonts w:ascii="Calibri" w:hAnsi="Calibri" w:cs="Miriam"/>
          <w:rtl/>
        </w:rPr>
        <w:t xml:space="preserve"> </w:t>
      </w:r>
      <w:r w:rsidRPr="00E7481F">
        <w:rPr>
          <w:rFonts w:ascii="Calibri" w:hAnsi="Calibri" w:cs="Miriam" w:hint="eastAsia"/>
          <w:rtl/>
        </w:rPr>
        <w:t>הנהג</w:t>
      </w:r>
      <w:r w:rsidRPr="00E7481F">
        <w:rPr>
          <w:rFonts w:ascii="Calibri" w:hAnsi="Calibri" w:cs="Miriam"/>
          <w:rtl/>
        </w:rPr>
        <w:t xml:space="preserve">, </w:t>
      </w:r>
      <w:r w:rsidRPr="00E7481F">
        <w:rPr>
          <w:rFonts w:ascii="Calibri" w:hAnsi="Calibri" w:cs="Miriam" w:hint="eastAsia"/>
          <w:rtl/>
        </w:rPr>
        <w:t>שכבר</w:t>
      </w:r>
      <w:r w:rsidRPr="00E7481F">
        <w:rPr>
          <w:rFonts w:ascii="Calibri" w:hAnsi="Calibri" w:cs="Miriam"/>
          <w:rtl/>
        </w:rPr>
        <w:t xml:space="preserve"> </w:t>
      </w:r>
      <w:r w:rsidRPr="00E7481F">
        <w:rPr>
          <w:rFonts w:ascii="Calibri" w:hAnsi="Calibri" w:cs="Miriam" w:hint="eastAsia"/>
          <w:rtl/>
        </w:rPr>
        <w:t>הוכיח</w:t>
      </w:r>
      <w:r w:rsidRPr="00E7481F">
        <w:rPr>
          <w:rFonts w:ascii="Calibri" w:hAnsi="Calibri" w:cs="Miriam"/>
          <w:rtl/>
        </w:rPr>
        <w:t xml:space="preserve"> </w:t>
      </w:r>
      <w:r w:rsidRPr="00E7481F">
        <w:rPr>
          <w:rFonts w:ascii="Calibri" w:hAnsi="Calibri" w:cs="Miriam" w:hint="eastAsia"/>
          <w:rtl/>
        </w:rPr>
        <w:t>בעבר</w:t>
      </w:r>
      <w:r w:rsidRPr="00E7481F">
        <w:rPr>
          <w:rFonts w:ascii="Calibri" w:hAnsi="Calibri" w:cs="Miriam"/>
          <w:rtl/>
        </w:rPr>
        <w:t xml:space="preserve"> </w:t>
      </w:r>
      <w:r w:rsidRPr="00E7481F">
        <w:rPr>
          <w:rFonts w:ascii="Calibri" w:hAnsi="Calibri" w:cs="Miriam" w:hint="eastAsia"/>
          <w:rtl/>
        </w:rPr>
        <w:t>כי</w:t>
      </w:r>
      <w:r w:rsidRPr="00E7481F">
        <w:rPr>
          <w:rFonts w:ascii="Calibri" w:hAnsi="Calibri" w:cs="Miriam"/>
          <w:rtl/>
        </w:rPr>
        <w:t xml:space="preserve"> </w:t>
      </w:r>
      <w:r w:rsidRPr="00E7481F">
        <w:rPr>
          <w:rFonts w:ascii="Calibri" w:hAnsi="Calibri" w:cs="Miriam" w:hint="eastAsia"/>
          <w:rtl/>
        </w:rPr>
        <w:t>חוקי</w:t>
      </w:r>
      <w:r w:rsidRPr="00E7481F">
        <w:rPr>
          <w:rFonts w:ascii="Calibri" w:hAnsi="Calibri" w:cs="Miriam"/>
          <w:rtl/>
        </w:rPr>
        <w:t xml:space="preserve"> </w:t>
      </w:r>
      <w:r w:rsidRPr="00E7481F">
        <w:rPr>
          <w:rFonts w:ascii="Calibri" w:hAnsi="Calibri" w:cs="Miriam" w:hint="eastAsia"/>
          <w:rtl/>
        </w:rPr>
        <w:t>התעבורה</w:t>
      </w:r>
      <w:r w:rsidRPr="00E7481F">
        <w:rPr>
          <w:rFonts w:ascii="Calibri" w:hAnsi="Calibri" w:cs="Miriam"/>
          <w:rtl/>
        </w:rPr>
        <w:t xml:space="preserve"> </w:t>
      </w:r>
      <w:r w:rsidRPr="00E7481F">
        <w:rPr>
          <w:rFonts w:ascii="Calibri" w:hAnsi="Calibri" w:cs="Miriam" w:hint="eastAsia"/>
          <w:rtl/>
        </w:rPr>
        <w:t>אינם</w:t>
      </w:r>
      <w:r w:rsidRPr="00E7481F">
        <w:rPr>
          <w:rFonts w:ascii="Calibri" w:hAnsi="Calibri" w:cs="Miriam"/>
          <w:rtl/>
        </w:rPr>
        <w:t xml:space="preserve"> </w:t>
      </w:r>
      <w:r w:rsidRPr="00E7481F">
        <w:rPr>
          <w:rFonts w:ascii="Calibri" w:hAnsi="Calibri" w:cs="Miriam" w:hint="eastAsia"/>
          <w:rtl/>
        </w:rPr>
        <w:t>נר</w:t>
      </w:r>
      <w:r w:rsidRPr="00E7481F">
        <w:rPr>
          <w:rFonts w:ascii="Calibri" w:hAnsi="Calibri" w:cs="Miriam"/>
          <w:rtl/>
        </w:rPr>
        <w:t xml:space="preserve"> </w:t>
      </w:r>
      <w:r w:rsidRPr="00E7481F">
        <w:rPr>
          <w:rFonts w:ascii="Calibri" w:hAnsi="Calibri" w:cs="Miriam" w:hint="eastAsia"/>
          <w:rtl/>
        </w:rPr>
        <w:t>לרגליו</w:t>
      </w:r>
      <w:r w:rsidRPr="00E7481F">
        <w:rPr>
          <w:rFonts w:ascii="Calibri" w:hAnsi="Calibri" w:cs="Miriam"/>
          <w:rtl/>
        </w:rPr>
        <w:t xml:space="preserve">, </w:t>
      </w:r>
      <w:r w:rsidRPr="00E7481F">
        <w:rPr>
          <w:rFonts w:ascii="Calibri" w:hAnsi="Calibri" w:cs="Miriam" w:hint="eastAsia"/>
          <w:rtl/>
        </w:rPr>
        <w:t>את</w:t>
      </w:r>
      <w:r w:rsidRPr="00E7481F">
        <w:rPr>
          <w:rFonts w:ascii="Calibri" w:hAnsi="Calibri" w:cs="Miriam"/>
          <w:rtl/>
        </w:rPr>
        <w:t xml:space="preserve"> </w:t>
      </w:r>
      <w:r w:rsidRPr="00E7481F">
        <w:rPr>
          <w:rFonts w:ascii="Calibri" w:hAnsi="Calibri" w:cs="Miriam" w:hint="eastAsia"/>
          <w:rtl/>
        </w:rPr>
        <w:t>שלום</w:t>
      </w:r>
      <w:r w:rsidRPr="00E7481F">
        <w:rPr>
          <w:rFonts w:ascii="Calibri" w:hAnsi="Calibri" w:cs="Miriam"/>
          <w:rtl/>
        </w:rPr>
        <w:t xml:space="preserve"> </w:t>
      </w:r>
      <w:r w:rsidRPr="00E7481F">
        <w:rPr>
          <w:rFonts w:ascii="Calibri" w:hAnsi="Calibri" w:cs="Miriam" w:hint="eastAsia"/>
          <w:rtl/>
        </w:rPr>
        <w:t>הציבור</w:t>
      </w:r>
      <w:r w:rsidRPr="00E7481F">
        <w:rPr>
          <w:rFonts w:ascii="Calibri" w:hAnsi="Calibri" w:cs="Miriam"/>
          <w:rtl/>
        </w:rPr>
        <w:t xml:space="preserve"> - </w:t>
      </w:r>
      <w:r w:rsidRPr="00E7481F">
        <w:rPr>
          <w:rFonts w:ascii="Calibri" w:hAnsi="Calibri" w:cs="Miriam" w:hint="eastAsia"/>
          <w:rtl/>
        </w:rPr>
        <w:t>נהגים</w:t>
      </w:r>
      <w:r w:rsidRPr="00E7481F">
        <w:rPr>
          <w:rFonts w:ascii="Calibri" w:hAnsi="Calibri" w:cs="Miriam"/>
          <w:rtl/>
        </w:rPr>
        <w:t xml:space="preserve"> </w:t>
      </w:r>
      <w:r w:rsidRPr="00E7481F">
        <w:rPr>
          <w:rFonts w:ascii="Calibri" w:hAnsi="Calibri" w:cs="Miriam" w:hint="eastAsia"/>
          <w:rtl/>
        </w:rPr>
        <w:t>והולכי</w:t>
      </w:r>
      <w:r w:rsidRPr="00E7481F">
        <w:rPr>
          <w:rFonts w:ascii="Calibri" w:hAnsi="Calibri" w:cs="Miriam"/>
          <w:rtl/>
        </w:rPr>
        <w:t xml:space="preserve"> </w:t>
      </w:r>
      <w:r w:rsidRPr="00E7481F">
        <w:rPr>
          <w:rFonts w:ascii="Calibri" w:hAnsi="Calibri" w:cs="Miriam" w:hint="eastAsia"/>
          <w:rtl/>
        </w:rPr>
        <w:t>רגל</w:t>
      </w:r>
      <w:r w:rsidRPr="00E7481F">
        <w:rPr>
          <w:rFonts w:ascii="Calibri" w:hAnsi="Calibri" w:cs="Miriam"/>
          <w:rtl/>
        </w:rPr>
        <w:t xml:space="preserve"> </w:t>
      </w:r>
      <w:r w:rsidRPr="00E7481F">
        <w:rPr>
          <w:rFonts w:ascii="Calibri" w:hAnsi="Calibri" w:cs="Miriam" w:hint="eastAsia"/>
          <w:rtl/>
        </w:rPr>
        <w:t>כאחד</w:t>
      </w:r>
      <w:r w:rsidRPr="00E7481F">
        <w:rPr>
          <w:rFonts w:ascii="Calibri" w:hAnsi="Calibri" w:cs="Miriam"/>
          <w:rtl/>
        </w:rPr>
        <w:t xml:space="preserve">; </w:t>
      </w:r>
      <w:r w:rsidRPr="00E7481F">
        <w:rPr>
          <w:rFonts w:ascii="Calibri" w:hAnsi="Calibri" w:cs="Miriam" w:hint="eastAsia"/>
          <w:rtl/>
        </w:rPr>
        <w:t>הוא</w:t>
      </w:r>
      <w:r w:rsidRPr="00E7481F">
        <w:rPr>
          <w:rFonts w:ascii="Calibri" w:hAnsi="Calibri" w:cs="Miriam"/>
          <w:rtl/>
        </w:rPr>
        <w:t xml:space="preserve"> </w:t>
      </w:r>
      <w:r w:rsidRPr="00E7481F">
        <w:rPr>
          <w:rFonts w:ascii="Calibri" w:hAnsi="Calibri" w:cs="Miriam" w:hint="eastAsia"/>
          <w:rtl/>
        </w:rPr>
        <w:t>מבטא</w:t>
      </w:r>
      <w:r w:rsidRPr="00E7481F">
        <w:rPr>
          <w:rFonts w:ascii="Calibri" w:hAnsi="Calibri" w:cs="Miriam"/>
          <w:rtl/>
        </w:rPr>
        <w:t xml:space="preserve"> </w:t>
      </w:r>
      <w:r w:rsidRPr="00E7481F">
        <w:rPr>
          <w:rFonts w:ascii="Calibri" w:hAnsi="Calibri" w:cs="Miriam" w:hint="eastAsia"/>
          <w:rtl/>
        </w:rPr>
        <w:t>זלזול</w:t>
      </w:r>
      <w:r w:rsidRPr="00E7481F">
        <w:rPr>
          <w:rFonts w:ascii="Calibri" w:hAnsi="Calibri" w:cs="Miriam"/>
          <w:rtl/>
        </w:rPr>
        <w:t xml:space="preserve"> </w:t>
      </w:r>
      <w:r w:rsidRPr="00E7481F">
        <w:rPr>
          <w:rFonts w:ascii="Calibri" w:hAnsi="Calibri" w:cs="Miriam" w:hint="eastAsia"/>
          <w:rtl/>
        </w:rPr>
        <w:t>בצווים</w:t>
      </w:r>
      <w:r w:rsidRPr="00E7481F">
        <w:rPr>
          <w:rFonts w:ascii="Calibri" w:hAnsi="Calibri" w:cs="Miriam"/>
          <w:rtl/>
        </w:rPr>
        <w:t xml:space="preserve"> </w:t>
      </w:r>
      <w:r w:rsidRPr="00E7481F">
        <w:rPr>
          <w:rFonts w:ascii="Calibri" w:hAnsi="Calibri" w:cs="Miriam" w:hint="eastAsia"/>
          <w:rtl/>
        </w:rPr>
        <w:t>של</w:t>
      </w:r>
      <w:r w:rsidRPr="00E7481F">
        <w:rPr>
          <w:rFonts w:ascii="Calibri" w:hAnsi="Calibri" w:cs="Miriam"/>
          <w:rtl/>
        </w:rPr>
        <w:t xml:space="preserve"> </w:t>
      </w:r>
      <w:r w:rsidRPr="00E7481F">
        <w:rPr>
          <w:rFonts w:ascii="Calibri" w:hAnsi="Calibri" w:cs="Miriam" w:hint="eastAsia"/>
          <w:rtl/>
        </w:rPr>
        <w:t>בית</w:t>
      </w:r>
      <w:r w:rsidRPr="00E7481F">
        <w:rPr>
          <w:rFonts w:ascii="Calibri" w:hAnsi="Calibri" w:cs="Miriam"/>
          <w:rtl/>
        </w:rPr>
        <w:t>-</w:t>
      </w:r>
      <w:r w:rsidRPr="00E7481F">
        <w:rPr>
          <w:rFonts w:ascii="Calibri" w:hAnsi="Calibri" w:cs="Miriam" w:hint="eastAsia"/>
          <w:rtl/>
        </w:rPr>
        <w:t>המשפט</w:t>
      </w:r>
      <w:r w:rsidRPr="00E7481F">
        <w:rPr>
          <w:rFonts w:ascii="Calibri" w:hAnsi="Calibri" w:cs="Miriam"/>
          <w:rtl/>
        </w:rPr>
        <w:t xml:space="preserve">; </w:t>
      </w:r>
      <w:r w:rsidRPr="00E7481F">
        <w:rPr>
          <w:rFonts w:ascii="Calibri" w:hAnsi="Calibri" w:cs="Miriam" w:hint="eastAsia"/>
          <w:rtl/>
        </w:rPr>
        <w:t>הוא</w:t>
      </w:r>
      <w:r w:rsidRPr="00E7481F">
        <w:rPr>
          <w:rFonts w:ascii="Calibri" w:hAnsi="Calibri" w:cs="Miriam"/>
          <w:rtl/>
        </w:rPr>
        <w:t xml:space="preserve"> </w:t>
      </w:r>
      <w:r w:rsidRPr="00E7481F">
        <w:rPr>
          <w:rFonts w:ascii="Calibri" w:hAnsi="Calibri" w:cs="Miriam" w:hint="eastAsia"/>
          <w:rtl/>
        </w:rPr>
        <w:t>מוכיח</w:t>
      </w:r>
      <w:r w:rsidRPr="00E7481F">
        <w:rPr>
          <w:rFonts w:ascii="Calibri" w:hAnsi="Calibri" w:cs="Miriam"/>
          <w:rtl/>
        </w:rPr>
        <w:t xml:space="preserve">, </w:t>
      </w:r>
      <w:r w:rsidRPr="00E7481F">
        <w:rPr>
          <w:rFonts w:ascii="Calibri" w:hAnsi="Calibri" w:cs="Miriam" w:hint="eastAsia"/>
          <w:rtl/>
        </w:rPr>
        <w:t>כי</w:t>
      </w:r>
      <w:r w:rsidRPr="00E7481F">
        <w:rPr>
          <w:rFonts w:ascii="Calibri" w:hAnsi="Calibri" w:cs="Miriam"/>
          <w:rtl/>
        </w:rPr>
        <w:t xml:space="preserve"> </w:t>
      </w:r>
      <w:r w:rsidRPr="00E7481F">
        <w:rPr>
          <w:rFonts w:ascii="Calibri" w:hAnsi="Calibri" w:cs="Miriam" w:hint="eastAsia"/>
          <w:rtl/>
        </w:rPr>
        <w:t>לא</w:t>
      </w:r>
      <w:r w:rsidRPr="00E7481F">
        <w:rPr>
          <w:rFonts w:ascii="Calibri" w:hAnsi="Calibri" w:cs="Miriam"/>
          <w:rtl/>
        </w:rPr>
        <w:t xml:space="preserve"> </w:t>
      </w:r>
      <w:r w:rsidRPr="00E7481F">
        <w:rPr>
          <w:rFonts w:ascii="Calibri" w:hAnsi="Calibri" w:cs="Miriam" w:hint="eastAsia"/>
          <w:rtl/>
        </w:rPr>
        <w:t>ניתן</w:t>
      </w:r>
      <w:r w:rsidRPr="00E7481F">
        <w:rPr>
          <w:rFonts w:ascii="Calibri" w:hAnsi="Calibri" w:cs="Miriam"/>
          <w:rtl/>
        </w:rPr>
        <w:t xml:space="preserve"> </w:t>
      </w:r>
      <w:r w:rsidRPr="00E7481F">
        <w:rPr>
          <w:rFonts w:ascii="Calibri" w:hAnsi="Calibri" w:cs="Miriam" w:hint="eastAsia"/>
          <w:rtl/>
        </w:rPr>
        <w:t>להרחיק</w:t>
      </w:r>
      <w:r w:rsidRPr="00E7481F">
        <w:rPr>
          <w:rFonts w:ascii="Calibri" w:hAnsi="Calibri" w:cs="Miriam"/>
          <w:rtl/>
        </w:rPr>
        <w:t xml:space="preserve"> </w:t>
      </w:r>
      <w:r w:rsidRPr="00E7481F">
        <w:rPr>
          <w:rFonts w:ascii="Calibri" w:hAnsi="Calibri" w:cs="Miriam" w:hint="eastAsia"/>
          <w:rtl/>
        </w:rPr>
        <w:t>אותו</w:t>
      </w:r>
      <w:r w:rsidRPr="00E7481F">
        <w:rPr>
          <w:rFonts w:ascii="Calibri" w:hAnsi="Calibri" w:cs="Miriam"/>
          <w:rtl/>
        </w:rPr>
        <w:t xml:space="preserve"> </w:t>
      </w:r>
      <w:r w:rsidRPr="00E7481F">
        <w:rPr>
          <w:rFonts w:ascii="Calibri" w:hAnsi="Calibri" w:cs="Miriam" w:hint="eastAsia"/>
          <w:rtl/>
        </w:rPr>
        <w:t>נהג</w:t>
      </w:r>
      <w:r w:rsidRPr="00E7481F">
        <w:rPr>
          <w:rFonts w:ascii="Calibri" w:hAnsi="Calibri" w:cs="Miriam"/>
          <w:rtl/>
        </w:rPr>
        <w:t xml:space="preserve"> </w:t>
      </w:r>
      <w:r w:rsidRPr="00E7481F">
        <w:rPr>
          <w:rFonts w:ascii="Calibri" w:hAnsi="Calibri" w:cs="Miriam" w:hint="eastAsia"/>
          <w:rtl/>
        </w:rPr>
        <w:t>מהכביש</w:t>
      </w:r>
      <w:r w:rsidRPr="00E7481F">
        <w:rPr>
          <w:rFonts w:ascii="Calibri" w:hAnsi="Calibri" w:cs="Miriam"/>
          <w:rtl/>
        </w:rPr>
        <w:t xml:space="preserve"> </w:t>
      </w:r>
      <w:r w:rsidRPr="00E7481F">
        <w:rPr>
          <w:rFonts w:ascii="Calibri" w:hAnsi="Calibri" w:cs="Miriam" w:hint="eastAsia"/>
          <w:rtl/>
        </w:rPr>
        <w:t>כל</w:t>
      </w:r>
      <w:r w:rsidRPr="00E7481F">
        <w:rPr>
          <w:rFonts w:ascii="Calibri" w:hAnsi="Calibri" w:cs="Miriam"/>
          <w:rtl/>
        </w:rPr>
        <w:t xml:space="preserve"> </w:t>
      </w:r>
      <w:r w:rsidRPr="00E7481F">
        <w:rPr>
          <w:rFonts w:ascii="Calibri" w:hAnsi="Calibri" w:cs="Miriam" w:hint="eastAsia"/>
          <w:rtl/>
        </w:rPr>
        <w:t>עוד</w:t>
      </w:r>
      <w:r w:rsidRPr="00E7481F">
        <w:rPr>
          <w:rFonts w:ascii="Calibri" w:hAnsi="Calibri" w:cs="Miriam"/>
          <w:rtl/>
        </w:rPr>
        <w:t xml:space="preserve"> </w:t>
      </w:r>
      <w:r w:rsidRPr="00E7481F">
        <w:rPr>
          <w:rFonts w:ascii="Calibri" w:hAnsi="Calibri" w:cs="Miriam" w:hint="eastAsia"/>
          <w:rtl/>
        </w:rPr>
        <w:t>הדבר</w:t>
      </w:r>
      <w:r w:rsidRPr="00E7481F">
        <w:rPr>
          <w:rFonts w:ascii="Calibri" w:hAnsi="Calibri" w:cs="Miriam"/>
          <w:rtl/>
        </w:rPr>
        <w:t xml:space="preserve"> </w:t>
      </w:r>
      <w:r w:rsidRPr="00E7481F">
        <w:rPr>
          <w:rFonts w:ascii="Calibri" w:hAnsi="Calibri" w:cs="Miriam" w:hint="eastAsia"/>
          <w:rtl/>
        </w:rPr>
        <w:t>תלוי</w:t>
      </w:r>
      <w:r w:rsidRPr="00E7481F">
        <w:rPr>
          <w:rFonts w:ascii="Calibri" w:hAnsi="Calibri" w:cs="Miriam"/>
          <w:rtl/>
        </w:rPr>
        <w:t xml:space="preserve"> </w:t>
      </w:r>
      <w:r w:rsidRPr="00E7481F">
        <w:rPr>
          <w:rFonts w:ascii="Calibri" w:hAnsi="Calibri" w:cs="Miriam" w:hint="eastAsia"/>
          <w:rtl/>
        </w:rPr>
        <w:t>ברצונו</w:t>
      </w:r>
      <w:r w:rsidRPr="00E7481F">
        <w:rPr>
          <w:rFonts w:ascii="Calibri" w:hAnsi="Calibri" w:cs="Miriam"/>
          <w:rtl/>
        </w:rPr>
        <w:t xml:space="preserve"> </w:t>
      </w:r>
      <w:r w:rsidRPr="00E7481F">
        <w:rPr>
          <w:rFonts w:ascii="Calibri" w:hAnsi="Calibri" w:cs="Miriam" w:hint="eastAsia"/>
          <w:rtl/>
        </w:rPr>
        <w:t>הטוב</w:t>
      </w:r>
      <w:r w:rsidRPr="00E7481F">
        <w:rPr>
          <w:rFonts w:ascii="Calibri" w:hAnsi="Calibri" w:cs="Miriam"/>
          <w:rtl/>
        </w:rPr>
        <w:t>... ".</w:t>
      </w:r>
    </w:p>
    <w:p w14:paraId="4D869EB2" w14:textId="77777777" w:rsidR="005C275A" w:rsidRDefault="005C275A" w:rsidP="005C275A">
      <w:pPr>
        <w:spacing w:line="360" w:lineRule="auto"/>
        <w:jc w:val="both"/>
        <w:rPr>
          <w:rtl/>
        </w:rPr>
      </w:pPr>
      <w:r>
        <w:rPr>
          <w:rtl/>
        </w:rPr>
        <w:tab/>
      </w:r>
    </w:p>
    <w:p w14:paraId="4082E83C" w14:textId="77777777" w:rsidR="005C275A" w:rsidRDefault="005C275A" w:rsidP="005C275A">
      <w:pPr>
        <w:spacing w:line="360" w:lineRule="auto"/>
        <w:jc w:val="both"/>
        <w:rPr>
          <w:rtl/>
        </w:rPr>
      </w:pPr>
      <w:r>
        <w:rPr>
          <w:rFonts w:hint="cs"/>
          <w:rtl/>
        </w:rPr>
        <w:t>28.</w:t>
      </w:r>
      <w:r>
        <w:rPr>
          <w:rtl/>
        </w:rPr>
        <w:tab/>
        <w:t xml:space="preserve">בחינת הנסיבות הקשורות בביצוע העבירות ע"י הנאשם, כאמור </w:t>
      </w:r>
      <w:hyperlink r:id="rId56" w:history="1">
        <w:r w:rsidR="00217822" w:rsidRPr="00217822">
          <w:rPr>
            <w:color w:val="0000FF"/>
            <w:u w:val="single"/>
            <w:rtl/>
          </w:rPr>
          <w:t>בסעיף 40ט</w:t>
        </w:r>
      </w:hyperlink>
      <w:r>
        <w:rPr>
          <w:rtl/>
        </w:rPr>
        <w:t xml:space="preserve"> ל</w:t>
      </w:r>
      <w:hyperlink r:id="rId57" w:history="1">
        <w:r w:rsidR="00F17322" w:rsidRPr="00F17322">
          <w:rPr>
            <w:rStyle w:val="Hyperlink"/>
            <w:rtl/>
          </w:rPr>
          <w:t>חוק העונשין</w:t>
        </w:r>
      </w:hyperlink>
      <w:r>
        <w:rPr>
          <w:rFonts w:hint="cs"/>
          <w:rtl/>
        </w:rPr>
        <w:t>,</w:t>
      </w:r>
      <w:r>
        <w:rPr>
          <w:rtl/>
        </w:rPr>
        <w:t xml:space="preserve"> מלמדת </w:t>
      </w:r>
      <w:r>
        <w:rPr>
          <w:rFonts w:hint="cs"/>
          <w:rtl/>
        </w:rPr>
        <w:t>בדבר</w:t>
      </w:r>
      <w:r>
        <w:rPr>
          <w:rtl/>
        </w:rPr>
        <w:t xml:space="preserve"> חלקו </w:t>
      </w:r>
      <w:r>
        <w:rPr>
          <w:rFonts w:hint="cs"/>
          <w:rtl/>
        </w:rPr>
        <w:t xml:space="preserve">הבלעדי </w:t>
      </w:r>
      <w:r>
        <w:rPr>
          <w:rtl/>
        </w:rPr>
        <w:t xml:space="preserve">של הנאשם בביצוע העבירות וכן כי יכול היה במקרה </w:t>
      </w:r>
      <w:r>
        <w:rPr>
          <w:rFonts w:hint="cs"/>
          <w:rtl/>
        </w:rPr>
        <w:t>דנן</w:t>
      </w:r>
      <w:r>
        <w:rPr>
          <w:rtl/>
        </w:rPr>
        <w:t xml:space="preserve"> להיגרם נזק חמור וקשה כתוצאה מביצוע</w:t>
      </w:r>
      <w:r>
        <w:rPr>
          <w:rFonts w:hint="cs"/>
          <w:rtl/>
        </w:rPr>
        <w:t>ן</w:t>
      </w:r>
      <w:r>
        <w:rPr>
          <w:rtl/>
        </w:rPr>
        <w:t xml:space="preserve">. ודוק, </w:t>
      </w:r>
      <w:r>
        <w:rPr>
          <w:rFonts w:hint="cs"/>
          <w:rtl/>
        </w:rPr>
        <w:t xml:space="preserve">הנאשם נשא עמו ברכבו נשק מסוכן מסוג "קרל גוסטב" ואף הותיר את הנשק ברכב כאשר נכנס לביתו של אחיו. כבר במעשהו הנ"ל יצר הנאשם מצב של סיכון, עת שהותיר את הנשק ברכב, ללא השגחה. בהמשך, ירה הנאשם לא פחות משישה כדורים לאזור בו עמדו נאסר וקבוצת האנשים ולאחר מכן, שוב ירה הנאשם מספר כדורים, כל זאת במטרה להפחיד. אינני מתעלמת מטיעונו של הסנגור, לפיו הותקף הנאשם קשות בעבר על ידי אותם אנשים, כמו גם מכך שהנאשם, מטבע הדברים, חש מאוים, לאחר שהבחין באלה בידו של אחד מהאנשים הנ"ל ולאחר שחלקם רץ אחרי רכבו. דא עקא, שהנאשם פעל בדרך בלתי סבירה ונמהרת, עת שירה מספר פעמים נשק חם באזור מגורים, דבר המגלם בחובו מסוכנות פוטנציאלית רבה. למרבה המזל, לא נפגע איש במהלך האירוע, אולם האירוע שבפנינו יכול היה, חלילה, להסתיים אחרת, בדרך של פגיעה בגוף או בדרך טראגית יותר של קיפוד חיי אדם. </w:t>
      </w:r>
    </w:p>
    <w:p w14:paraId="791409E7" w14:textId="77777777" w:rsidR="005C275A" w:rsidRDefault="005C275A" w:rsidP="005C275A">
      <w:pPr>
        <w:spacing w:line="360" w:lineRule="auto"/>
        <w:jc w:val="both"/>
        <w:rPr>
          <w:rtl/>
        </w:rPr>
      </w:pPr>
    </w:p>
    <w:p w14:paraId="10CCE765" w14:textId="77777777" w:rsidR="005C275A" w:rsidRDefault="005C275A" w:rsidP="005C275A">
      <w:pPr>
        <w:spacing w:line="360" w:lineRule="auto"/>
        <w:jc w:val="both"/>
        <w:rPr>
          <w:rtl/>
        </w:rPr>
      </w:pPr>
    </w:p>
    <w:p w14:paraId="1FD5C690" w14:textId="77777777" w:rsidR="005C275A" w:rsidRDefault="005C275A" w:rsidP="005C275A">
      <w:pPr>
        <w:spacing w:line="360" w:lineRule="auto"/>
        <w:jc w:val="both"/>
        <w:rPr>
          <w:rtl/>
        </w:rPr>
      </w:pPr>
      <w:r>
        <w:rPr>
          <w:rFonts w:hint="cs"/>
          <w:rtl/>
        </w:rPr>
        <w:t>29</w:t>
      </w:r>
      <w:r>
        <w:rPr>
          <w:rtl/>
        </w:rPr>
        <w:t>.</w:t>
      </w:r>
      <w:r>
        <w:rPr>
          <w:rtl/>
        </w:rPr>
        <w:tab/>
        <w:t xml:space="preserve">בחינת מדיניות הענישה הנהוגה בגין עבירה של נשיאה והחזקת נשק, תוך שימוש בנשק, מלמדת בדבר </w:t>
      </w:r>
      <w:r>
        <w:rPr>
          <w:rFonts w:hint="cs"/>
          <w:rtl/>
        </w:rPr>
        <w:t>השתת</w:t>
      </w:r>
      <w:r>
        <w:rPr>
          <w:rtl/>
        </w:rPr>
        <w:t xml:space="preserve"> </w:t>
      </w:r>
      <w:r>
        <w:rPr>
          <w:rFonts w:hint="cs"/>
          <w:rtl/>
        </w:rPr>
        <w:t>עונשי המאסר בפועל</w:t>
      </w:r>
      <w:r>
        <w:rPr>
          <w:rtl/>
        </w:rPr>
        <w:t xml:space="preserve">, </w:t>
      </w:r>
      <w:r>
        <w:rPr>
          <w:rFonts w:hint="cs"/>
          <w:rtl/>
        </w:rPr>
        <w:t>כדלקמן</w:t>
      </w:r>
      <w:r>
        <w:rPr>
          <w:rtl/>
        </w:rPr>
        <w:t xml:space="preserve">:  </w:t>
      </w:r>
    </w:p>
    <w:p w14:paraId="672F56FB" w14:textId="77777777" w:rsidR="005C275A" w:rsidRDefault="005C275A" w:rsidP="005C275A">
      <w:pPr>
        <w:spacing w:line="360" w:lineRule="auto"/>
        <w:jc w:val="both"/>
        <w:rPr>
          <w:rtl/>
        </w:rPr>
      </w:pPr>
      <w:r>
        <w:rPr>
          <w:rtl/>
        </w:rPr>
        <w:t xml:space="preserve">             </w:t>
      </w:r>
    </w:p>
    <w:p w14:paraId="1E28BEC4" w14:textId="77777777" w:rsidR="005C275A" w:rsidRDefault="005C275A" w:rsidP="005C275A">
      <w:pPr>
        <w:spacing w:line="360" w:lineRule="auto"/>
        <w:jc w:val="both"/>
        <w:rPr>
          <w:rtl/>
        </w:rPr>
      </w:pPr>
    </w:p>
    <w:p w14:paraId="1C2B280B" w14:textId="77777777" w:rsidR="005C275A" w:rsidRDefault="005C275A" w:rsidP="005C275A">
      <w:pPr>
        <w:spacing w:line="360" w:lineRule="auto"/>
        <w:jc w:val="both"/>
        <w:rPr>
          <w:rtl/>
        </w:rPr>
      </w:pPr>
      <w:r>
        <w:rPr>
          <w:rtl/>
        </w:rPr>
        <w:t>•</w:t>
      </w:r>
      <w:r>
        <w:rPr>
          <w:rtl/>
        </w:rPr>
        <w:tab/>
      </w:r>
      <w:hyperlink r:id="rId58" w:history="1">
        <w:r w:rsidR="00F17322" w:rsidRPr="00F17322">
          <w:rPr>
            <w:rStyle w:val="Hyperlink"/>
            <w:rtl/>
          </w:rPr>
          <w:t>ת.פ. (מחוזי חיפה) 7136/08</w:t>
        </w:r>
      </w:hyperlink>
      <w:r>
        <w:rPr>
          <w:rtl/>
        </w:rPr>
        <w:t xml:space="preserve"> </w:t>
      </w:r>
      <w:r w:rsidRPr="00E6553B">
        <w:rPr>
          <w:rFonts w:cs="Miriam"/>
          <w:rtl/>
        </w:rPr>
        <w:t>מ"י נ' יאסין</w:t>
      </w:r>
      <w:r>
        <w:rPr>
          <w:rtl/>
        </w:rPr>
        <w:t>, 4.12.2008. באותו מקרה נגזרו 36 חודשי מאסר על נאשם שירה לעבר מתלונן בעת שהאחרון שהה במסעדה. גם לאחר הירי הראשוני המשיך הנאשם לרדוף אחר המתלונן שניסה להימלט. המתלונן לא נפגע מהירי. הנאשם היה בן 27, עם עבר פלילי שאינו מכביד באופן יחסי, הגיע להסכם סולחה עם המתלונן והודה במיוחס לו. ערעור שהוגש על חומרת העונש – נדחה (</w:t>
      </w:r>
      <w:hyperlink r:id="rId59" w:history="1">
        <w:r w:rsidR="00F17322" w:rsidRPr="00F17322">
          <w:rPr>
            <w:rStyle w:val="Hyperlink"/>
            <w:rtl/>
          </w:rPr>
          <w:t>ע"פ 10837/08</w:t>
        </w:r>
      </w:hyperlink>
      <w:r>
        <w:rPr>
          <w:rtl/>
        </w:rPr>
        <w:t xml:space="preserve">). </w:t>
      </w:r>
    </w:p>
    <w:p w14:paraId="3EABE25F" w14:textId="77777777" w:rsidR="005C275A" w:rsidRDefault="005C275A" w:rsidP="005C275A">
      <w:pPr>
        <w:spacing w:line="360" w:lineRule="auto"/>
        <w:jc w:val="both"/>
        <w:rPr>
          <w:rtl/>
        </w:rPr>
      </w:pPr>
    </w:p>
    <w:p w14:paraId="63182F13" w14:textId="77777777" w:rsidR="005C275A" w:rsidRDefault="005C275A" w:rsidP="005C275A">
      <w:pPr>
        <w:spacing w:line="360" w:lineRule="auto"/>
        <w:jc w:val="both"/>
        <w:rPr>
          <w:rtl/>
        </w:rPr>
      </w:pPr>
      <w:r>
        <w:rPr>
          <w:rtl/>
        </w:rPr>
        <w:t>•</w:t>
      </w:r>
      <w:r>
        <w:rPr>
          <w:rtl/>
        </w:rPr>
        <w:tab/>
        <w:t xml:space="preserve"> ת.פ. (מחוזי ירושלים) </w:t>
      </w:r>
      <w:r w:rsidRPr="00E6553B">
        <w:rPr>
          <w:rFonts w:cs="Miriam"/>
          <w:rtl/>
        </w:rPr>
        <w:t>מ"י נ' עווידה</w:t>
      </w:r>
      <w:r>
        <w:rPr>
          <w:rtl/>
        </w:rPr>
        <w:t xml:space="preserve"> (19.12.13). במקרה</w:t>
      </w:r>
      <w:r>
        <w:rPr>
          <w:rFonts w:hint="cs"/>
          <w:rtl/>
        </w:rPr>
        <w:t xml:space="preserve"> הנ"ל</w:t>
      </w:r>
      <w:r>
        <w:rPr>
          <w:rtl/>
        </w:rPr>
        <w:t xml:space="preserve"> ירה הנאשם לעבר המתלונן ממרפסת ביתו וממרחק של כ 15-20 מטרים, בהמשך לסכסוך קודם. בית המשפט קבע מתחם </w:t>
      </w:r>
      <w:r>
        <w:rPr>
          <w:rFonts w:hint="cs"/>
          <w:rtl/>
        </w:rPr>
        <w:t xml:space="preserve">שנע בין </w:t>
      </w:r>
      <w:r>
        <w:rPr>
          <w:rtl/>
        </w:rPr>
        <w:t xml:space="preserve"> 30 חודשי מאסר </w:t>
      </w:r>
      <w:r>
        <w:rPr>
          <w:rFonts w:hint="cs"/>
          <w:rtl/>
        </w:rPr>
        <w:t xml:space="preserve">בפועל </w:t>
      </w:r>
      <w:r>
        <w:rPr>
          <w:rtl/>
        </w:rPr>
        <w:t xml:space="preserve">עד 5 שנות מאסר </w:t>
      </w:r>
      <w:r>
        <w:rPr>
          <w:rFonts w:hint="cs"/>
          <w:rtl/>
        </w:rPr>
        <w:t xml:space="preserve">בפועל, </w:t>
      </w:r>
      <w:r>
        <w:rPr>
          <w:rtl/>
        </w:rPr>
        <w:t xml:space="preserve">וגזר על הנאשם </w:t>
      </w:r>
      <w:r>
        <w:rPr>
          <w:rFonts w:hint="cs"/>
          <w:rtl/>
        </w:rPr>
        <w:t>בן ה-48 שהודה במיוחס לו וש</w:t>
      </w:r>
      <w:r>
        <w:rPr>
          <w:rtl/>
        </w:rPr>
        <w:t>עבר</w:t>
      </w:r>
      <w:r>
        <w:rPr>
          <w:rFonts w:hint="cs"/>
          <w:rtl/>
        </w:rPr>
        <w:t>ו</w:t>
      </w:r>
      <w:r>
        <w:rPr>
          <w:rtl/>
        </w:rPr>
        <w:t xml:space="preserve"> </w:t>
      </w:r>
      <w:r>
        <w:rPr>
          <w:rFonts w:hint="cs"/>
          <w:rtl/>
        </w:rPr>
        <w:t>הפלילי אינו</w:t>
      </w:r>
      <w:r>
        <w:rPr>
          <w:rtl/>
        </w:rPr>
        <w:t xml:space="preserve"> מכביד</w:t>
      </w:r>
      <w:r>
        <w:rPr>
          <w:rFonts w:hint="cs"/>
          <w:rtl/>
        </w:rPr>
        <w:t>,</w:t>
      </w:r>
      <w:r>
        <w:rPr>
          <w:rtl/>
        </w:rPr>
        <w:t xml:space="preserve"> עונש של 30 חודשי מאסר</w:t>
      </w:r>
      <w:r>
        <w:rPr>
          <w:rFonts w:hint="cs"/>
          <w:rtl/>
        </w:rPr>
        <w:t xml:space="preserve"> בפועל</w:t>
      </w:r>
      <w:r>
        <w:rPr>
          <w:rtl/>
        </w:rPr>
        <w:t>.</w:t>
      </w:r>
    </w:p>
    <w:p w14:paraId="31D2E091" w14:textId="77777777" w:rsidR="005C275A" w:rsidRDefault="005C275A" w:rsidP="005C275A">
      <w:pPr>
        <w:spacing w:line="360" w:lineRule="auto"/>
        <w:jc w:val="both"/>
        <w:rPr>
          <w:rtl/>
        </w:rPr>
      </w:pPr>
    </w:p>
    <w:p w14:paraId="01FDED67" w14:textId="77777777" w:rsidR="005C275A" w:rsidRDefault="005C275A" w:rsidP="005C275A">
      <w:pPr>
        <w:spacing w:line="360" w:lineRule="auto"/>
        <w:jc w:val="both"/>
        <w:rPr>
          <w:rFonts w:ascii="Segoe UI Symbol" w:hAnsi="Segoe UI Symbol"/>
          <w:rtl/>
        </w:rPr>
      </w:pPr>
      <w:r>
        <w:rPr>
          <w:rFonts w:ascii="Segoe UI Symbol" w:hAnsi="Segoe UI Symbol" w:cs="Segoe UI Symbol" w:hint="cs"/>
          <w:rtl/>
        </w:rPr>
        <w:t>•</w:t>
      </w:r>
      <w:r>
        <w:rPr>
          <w:rFonts w:ascii="Segoe UI Symbol" w:hAnsi="Segoe UI Symbol" w:cs="Segoe UI Symbol" w:hint="cs"/>
          <w:rtl/>
        </w:rPr>
        <w:tab/>
      </w:r>
      <w:hyperlink r:id="rId60" w:history="1">
        <w:r w:rsidR="00F17322" w:rsidRPr="00F17322">
          <w:rPr>
            <w:rStyle w:val="Hyperlink"/>
            <w:rFonts w:ascii="Segoe UI Symbol" w:hAnsi="Segoe UI Symbol" w:hint="eastAsia"/>
            <w:rtl/>
          </w:rPr>
          <w:t>ת</w:t>
        </w:r>
        <w:r w:rsidR="00F17322" w:rsidRPr="00F17322">
          <w:rPr>
            <w:rStyle w:val="Hyperlink"/>
            <w:rFonts w:ascii="Segoe UI Symbol" w:hAnsi="Segoe UI Symbol"/>
            <w:rtl/>
          </w:rPr>
          <w:t>"</w:t>
        </w:r>
        <w:r w:rsidR="00F17322" w:rsidRPr="00F17322">
          <w:rPr>
            <w:rStyle w:val="Hyperlink"/>
            <w:rFonts w:ascii="Segoe UI Symbol" w:hAnsi="Segoe UI Symbol" w:hint="eastAsia"/>
            <w:rtl/>
          </w:rPr>
          <w:t>פ</w:t>
        </w:r>
        <w:r w:rsidR="00F17322" w:rsidRPr="00F17322">
          <w:rPr>
            <w:rStyle w:val="Hyperlink"/>
            <w:rFonts w:ascii="Segoe UI Symbol" w:hAnsi="Segoe UI Symbol"/>
            <w:rtl/>
          </w:rPr>
          <w:t xml:space="preserve"> (</w:t>
        </w:r>
        <w:r w:rsidR="00F17322" w:rsidRPr="00F17322">
          <w:rPr>
            <w:rStyle w:val="Hyperlink"/>
            <w:rFonts w:ascii="Segoe UI Symbol" w:hAnsi="Segoe UI Symbol" w:hint="eastAsia"/>
            <w:rtl/>
          </w:rPr>
          <w:t>מחוזי</w:t>
        </w:r>
        <w:r w:rsidR="00F17322" w:rsidRPr="00F17322">
          <w:rPr>
            <w:rStyle w:val="Hyperlink"/>
            <w:rFonts w:ascii="Segoe UI Symbol" w:hAnsi="Segoe UI Symbol"/>
            <w:rtl/>
          </w:rPr>
          <w:t xml:space="preserve"> </w:t>
        </w:r>
        <w:r w:rsidR="00F17322" w:rsidRPr="00F17322">
          <w:rPr>
            <w:rStyle w:val="Hyperlink"/>
            <w:rFonts w:ascii="Segoe UI Symbol" w:hAnsi="Segoe UI Symbol" w:hint="eastAsia"/>
            <w:rtl/>
          </w:rPr>
          <w:t>חיפה</w:t>
        </w:r>
        <w:r w:rsidR="00F17322" w:rsidRPr="00F17322">
          <w:rPr>
            <w:rStyle w:val="Hyperlink"/>
            <w:rFonts w:ascii="Segoe UI Symbol" w:hAnsi="Segoe UI Symbol"/>
            <w:rtl/>
          </w:rPr>
          <w:t>) 29911-03-15</w:t>
        </w:r>
      </w:hyperlink>
      <w:r>
        <w:rPr>
          <w:rFonts w:ascii="Segoe UI Symbol" w:hAnsi="Segoe UI Symbol" w:hint="cs"/>
          <w:rtl/>
        </w:rPr>
        <w:t xml:space="preserve"> </w:t>
      </w:r>
      <w:r w:rsidRPr="00E50304">
        <w:rPr>
          <w:rFonts w:ascii="Segoe UI Symbol" w:hAnsi="Segoe UI Symbol" w:cs="Miriam" w:hint="cs"/>
          <w:rtl/>
        </w:rPr>
        <w:t>מדינת ישראל נ' אבו דיב</w:t>
      </w:r>
      <w:r>
        <w:rPr>
          <w:rFonts w:ascii="Segoe UI Symbol" w:hAnsi="Segoe UI Symbol" w:hint="cs"/>
          <w:rtl/>
        </w:rPr>
        <w:t xml:space="preserve"> (11.08.15). בתיק הנ"ל שנדון בפני השתתי על הנאשם, שהורשע מכוח הודאתו בביצוע עבירות בנשק, עונש של 28 חודשי מאסר בפועל, בצד ענישה מותנית. יצוין כי הנאשם הנ"ל החזיק ונשא, ללא היתר כדין, אקדח, באמצעותו ירה מספר רב של כדורים בשטח חווה שבבעלותו, ובהמשך </w:t>
      </w:r>
      <w:r>
        <w:rPr>
          <w:rFonts w:ascii="Segoe UI Symbol" w:hAnsi="Segoe UI Symbol"/>
          <w:rtl/>
        </w:rPr>
        <w:t>–</w:t>
      </w:r>
      <w:r>
        <w:rPr>
          <w:rFonts w:ascii="Segoe UI Symbol" w:hAnsi="Segoe UI Symbol" w:hint="cs"/>
          <w:rtl/>
        </w:rPr>
        <w:t xml:space="preserve"> בשכונת מגורים, ירה שוב הנאשם, באמצעות האקדח, מספר רב של כדורים, תוך כדי נסיעה ברכב בו נהג אחר. יצוין, כי בנוסף ירה הנאשם הנ"ל שני כדורים נוספים מתוך הרכב, זאת לאחר שהאחר עקף ברכבו רכב אחר שנסע לפניהם בכביש. בעברו של הנאשם הנ"ל הייתה הרשעה קודמת אחת בעבירות אלימות בגינה הושת עליו מאסר בפועל לתקופה של 18 חודשים. </w:t>
      </w:r>
    </w:p>
    <w:p w14:paraId="058929EA" w14:textId="77777777" w:rsidR="005C275A" w:rsidRDefault="005C275A" w:rsidP="005C275A">
      <w:pPr>
        <w:spacing w:line="360" w:lineRule="auto"/>
        <w:jc w:val="both"/>
        <w:rPr>
          <w:rFonts w:ascii="Segoe UI Symbol" w:hAnsi="Segoe UI Symbol"/>
          <w:rtl/>
        </w:rPr>
      </w:pPr>
    </w:p>
    <w:p w14:paraId="7A19B0E7" w14:textId="77777777" w:rsidR="005C275A" w:rsidRPr="008A400A" w:rsidRDefault="005C275A" w:rsidP="005C275A">
      <w:pPr>
        <w:spacing w:line="360" w:lineRule="auto"/>
        <w:jc w:val="both"/>
        <w:rPr>
          <w:rFonts w:ascii="Segoe UI Symbol" w:hAnsi="Segoe UI Symbol"/>
          <w:rtl/>
        </w:rPr>
      </w:pPr>
      <w:r>
        <w:rPr>
          <w:rFonts w:ascii="Segoe UI Symbol" w:hAnsi="Segoe UI Symbol" w:hint="cs"/>
          <w:rtl/>
        </w:rPr>
        <w:t>30</w:t>
      </w:r>
      <w:r w:rsidRPr="008A400A">
        <w:rPr>
          <w:rFonts w:ascii="Segoe UI Symbol" w:hAnsi="Segoe UI Symbol" w:hint="cs"/>
          <w:rtl/>
        </w:rPr>
        <w:t>.</w:t>
      </w:r>
      <w:r w:rsidRPr="008A400A">
        <w:rPr>
          <w:rFonts w:ascii="Segoe UI Symbol" w:hAnsi="Segoe UI Symbol" w:hint="cs"/>
          <w:rtl/>
        </w:rPr>
        <w:tab/>
        <w:t>במסגרת סקירת מדיניות הענישה הנהוגה בגין עבירה של נהיגה בזמן פסילה, תובא הפסיקה הבאה:</w:t>
      </w:r>
    </w:p>
    <w:p w14:paraId="46A475E9" w14:textId="77777777" w:rsidR="005C275A" w:rsidRPr="008A400A" w:rsidRDefault="005C275A" w:rsidP="005C275A">
      <w:pPr>
        <w:spacing w:line="360" w:lineRule="auto"/>
        <w:jc w:val="both"/>
        <w:rPr>
          <w:rFonts w:ascii="Segoe UI Symbol" w:hAnsi="Segoe UI Symbol"/>
          <w:rtl/>
        </w:rPr>
      </w:pPr>
    </w:p>
    <w:p w14:paraId="2E4C3AD8" w14:textId="77777777" w:rsidR="005C275A" w:rsidRPr="00E7481F" w:rsidRDefault="005C275A" w:rsidP="005C275A">
      <w:pPr>
        <w:spacing w:line="360" w:lineRule="auto"/>
        <w:jc w:val="both"/>
        <w:rPr>
          <w:rFonts w:ascii="Calibri" w:hAnsi="Calibri"/>
          <w:rtl/>
        </w:rPr>
      </w:pPr>
      <w:r w:rsidRPr="00E7481F">
        <w:rPr>
          <w:rFonts w:ascii="Calibri" w:hAnsi="Calibri"/>
          <w:rtl/>
        </w:rPr>
        <w:t>•</w:t>
      </w:r>
      <w:r w:rsidRPr="00E7481F">
        <w:rPr>
          <w:rFonts w:ascii="Calibri" w:hAnsi="Calibri"/>
          <w:rtl/>
        </w:rPr>
        <w:tab/>
      </w:r>
      <w:r w:rsidRPr="00E7481F">
        <w:rPr>
          <w:rFonts w:ascii="Calibri" w:hAnsi="Calibri" w:hint="eastAsia"/>
          <w:rtl/>
        </w:rPr>
        <w:t>ב</w:t>
      </w:r>
      <w:hyperlink r:id="rId61" w:history="1">
        <w:r w:rsidR="00F17322" w:rsidRPr="00F17322">
          <w:rPr>
            <w:rStyle w:val="Hyperlink"/>
            <w:rFonts w:ascii="Calibri" w:hAnsi="Calibri" w:hint="eastAsia"/>
            <w:rtl/>
          </w:rPr>
          <w:t>עפ</w:t>
        </w:r>
        <w:r w:rsidR="00F17322" w:rsidRPr="00F17322">
          <w:rPr>
            <w:rStyle w:val="Hyperlink"/>
            <w:rFonts w:ascii="Calibri" w:hAnsi="Calibri"/>
            <w:rtl/>
          </w:rPr>
          <w:t>"</w:t>
        </w:r>
        <w:r w:rsidR="00F17322" w:rsidRPr="00F17322">
          <w:rPr>
            <w:rStyle w:val="Hyperlink"/>
            <w:rFonts w:ascii="Calibri" w:hAnsi="Calibri" w:hint="eastAsia"/>
            <w:rtl/>
          </w:rPr>
          <w:t>ת</w:t>
        </w:r>
        <w:r w:rsidR="00F17322" w:rsidRPr="00F17322">
          <w:rPr>
            <w:rStyle w:val="Hyperlink"/>
            <w:rFonts w:ascii="Calibri" w:hAnsi="Calibri"/>
            <w:rtl/>
          </w:rPr>
          <w:t xml:space="preserve"> (</w:t>
        </w:r>
        <w:r w:rsidR="00F17322" w:rsidRPr="00F17322">
          <w:rPr>
            <w:rStyle w:val="Hyperlink"/>
            <w:rFonts w:ascii="Calibri" w:hAnsi="Calibri" w:hint="eastAsia"/>
            <w:rtl/>
          </w:rPr>
          <w:t>מחוזי</w:t>
        </w:r>
        <w:r w:rsidR="00F17322" w:rsidRPr="00F17322">
          <w:rPr>
            <w:rStyle w:val="Hyperlink"/>
            <w:rFonts w:ascii="Calibri" w:hAnsi="Calibri"/>
            <w:rtl/>
          </w:rPr>
          <w:t xml:space="preserve"> </w:t>
        </w:r>
        <w:r w:rsidR="00F17322" w:rsidRPr="00F17322">
          <w:rPr>
            <w:rStyle w:val="Hyperlink"/>
            <w:rFonts w:ascii="Calibri" w:hAnsi="Calibri" w:hint="eastAsia"/>
            <w:rtl/>
          </w:rPr>
          <w:t>חיפה</w:t>
        </w:r>
        <w:r w:rsidR="00F17322" w:rsidRPr="00F17322">
          <w:rPr>
            <w:rStyle w:val="Hyperlink"/>
            <w:rFonts w:ascii="Calibri" w:hAnsi="Calibri"/>
            <w:rtl/>
          </w:rPr>
          <w:t>) 19139-10-14</w:t>
        </w:r>
      </w:hyperlink>
      <w:r w:rsidRPr="00E7481F">
        <w:rPr>
          <w:rFonts w:ascii="Calibri" w:hAnsi="Calibri"/>
          <w:rtl/>
        </w:rPr>
        <w:t xml:space="preserve"> </w:t>
      </w:r>
      <w:r w:rsidRPr="00E7481F">
        <w:rPr>
          <w:rFonts w:ascii="Calibri" w:hAnsi="Calibri" w:cs="Miriam" w:hint="eastAsia"/>
          <w:rtl/>
        </w:rPr>
        <w:t>ריהאם</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w:t>
      </w:r>
      <w:r w:rsidRPr="00E7481F">
        <w:rPr>
          <w:rFonts w:ascii="Calibri" w:hAnsi="Calibri" w:cs="Miriam"/>
          <w:rtl/>
        </w:rPr>
        <w:t>"</w:t>
      </w:r>
      <w:r w:rsidRPr="00E7481F">
        <w:rPr>
          <w:rFonts w:ascii="Calibri" w:hAnsi="Calibri" w:cs="Miriam" w:hint="eastAsia"/>
          <w:rtl/>
        </w:rPr>
        <w:t>י</w:t>
      </w:r>
      <w:r w:rsidRPr="00E7481F">
        <w:rPr>
          <w:rFonts w:ascii="Calibri" w:hAnsi="Calibri"/>
          <w:rtl/>
        </w:rPr>
        <w:t xml:space="preserve"> (13.11.14) </w:t>
      </w:r>
      <w:r w:rsidRPr="00E7481F">
        <w:rPr>
          <w:rFonts w:ascii="Calibri" w:hAnsi="Calibri" w:hint="eastAsia"/>
          <w:rtl/>
        </w:rPr>
        <w:t>הותירה</w:t>
      </w:r>
      <w:r w:rsidRPr="00E7481F">
        <w:rPr>
          <w:rFonts w:ascii="Calibri" w:hAnsi="Calibri"/>
          <w:rtl/>
        </w:rPr>
        <w:t xml:space="preserve"> </w:t>
      </w:r>
      <w:r w:rsidRPr="00E7481F">
        <w:rPr>
          <w:rFonts w:ascii="Calibri" w:hAnsi="Calibri" w:hint="eastAsia"/>
          <w:rtl/>
        </w:rPr>
        <w:t>ערכאת</w:t>
      </w:r>
      <w:r w:rsidRPr="00E7481F">
        <w:rPr>
          <w:rFonts w:ascii="Calibri" w:hAnsi="Calibri"/>
          <w:rtl/>
        </w:rPr>
        <w:t xml:space="preserve"> </w:t>
      </w:r>
      <w:r w:rsidRPr="00E7481F">
        <w:rPr>
          <w:rFonts w:ascii="Calibri" w:hAnsi="Calibri" w:hint="eastAsia"/>
          <w:rtl/>
        </w:rPr>
        <w:t>הערעור</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כנו</w:t>
      </w:r>
      <w:r w:rsidRPr="00E7481F">
        <w:rPr>
          <w:rFonts w:ascii="Calibri" w:hAnsi="Calibri"/>
          <w:rtl/>
        </w:rPr>
        <w:t xml:space="preserve"> </w:t>
      </w:r>
      <w:r w:rsidRPr="00E7481F">
        <w:rPr>
          <w:rFonts w:ascii="Calibri" w:hAnsi="Calibri" w:hint="eastAsia"/>
          <w:rtl/>
        </w:rPr>
        <w:t>עונש</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בן</w:t>
      </w:r>
      <w:r w:rsidRPr="00E7481F">
        <w:rPr>
          <w:rFonts w:ascii="Calibri" w:hAnsi="Calibri"/>
          <w:rtl/>
        </w:rPr>
        <w:t xml:space="preserve"> 4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בדרך</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עבודות</w:t>
      </w:r>
      <w:r w:rsidRPr="00E7481F">
        <w:rPr>
          <w:rFonts w:ascii="Calibri" w:hAnsi="Calibri"/>
          <w:rtl/>
        </w:rPr>
        <w:t xml:space="preserve"> </w:t>
      </w:r>
      <w:r w:rsidRPr="00E7481F">
        <w:rPr>
          <w:rFonts w:ascii="Calibri" w:hAnsi="Calibri" w:hint="eastAsia"/>
          <w:rtl/>
        </w:rPr>
        <w:t>שירות</w:t>
      </w:r>
      <w:r w:rsidRPr="00E7481F">
        <w:rPr>
          <w:rFonts w:ascii="Calibri" w:hAnsi="Calibri"/>
          <w:rtl/>
        </w:rPr>
        <w:t xml:space="preserve">, </w:t>
      </w:r>
      <w:r w:rsidRPr="00E7481F">
        <w:rPr>
          <w:rFonts w:ascii="Calibri" w:hAnsi="Calibri" w:hint="eastAsia"/>
          <w:rtl/>
        </w:rPr>
        <w:t>אשר</w:t>
      </w:r>
      <w:r w:rsidRPr="00E7481F">
        <w:rPr>
          <w:rFonts w:ascii="Calibri" w:hAnsi="Calibri"/>
          <w:rtl/>
        </w:rPr>
        <w:t xml:space="preserve"> </w:t>
      </w:r>
      <w:r w:rsidRPr="00E7481F">
        <w:rPr>
          <w:rFonts w:ascii="Calibri" w:hAnsi="Calibri" w:hint="eastAsia"/>
          <w:rtl/>
        </w:rPr>
        <w:t>הושת</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המערערת</w:t>
      </w:r>
      <w:r w:rsidRPr="00E7481F">
        <w:rPr>
          <w:rFonts w:ascii="Calibri" w:hAnsi="Calibri"/>
          <w:rtl/>
        </w:rPr>
        <w:t xml:space="preserve"> </w:t>
      </w:r>
      <w:r w:rsidRPr="00E7481F">
        <w:rPr>
          <w:rFonts w:ascii="Calibri" w:hAnsi="Calibri" w:hint="eastAsia"/>
          <w:rtl/>
        </w:rPr>
        <w:t>שהורשעה</w:t>
      </w:r>
      <w:r w:rsidRPr="00E7481F">
        <w:rPr>
          <w:rFonts w:ascii="Calibri" w:hAnsi="Calibri"/>
          <w:rtl/>
        </w:rPr>
        <w:t xml:space="preserve"> </w:t>
      </w:r>
      <w:r w:rsidRPr="00E7481F">
        <w:rPr>
          <w:rFonts w:ascii="Calibri" w:hAnsi="Calibri" w:hint="eastAsia"/>
          <w:rtl/>
        </w:rPr>
        <w:t>בעבירות</w:t>
      </w:r>
      <w:r w:rsidRPr="00E7481F">
        <w:rPr>
          <w:rFonts w:ascii="Calibri" w:hAnsi="Calibri"/>
          <w:rtl/>
        </w:rPr>
        <w:t xml:space="preserve"> </w:t>
      </w:r>
      <w:r w:rsidRPr="00E7481F">
        <w:rPr>
          <w:rFonts w:ascii="Calibri" w:hAnsi="Calibri" w:hint="eastAsia"/>
          <w:rtl/>
        </w:rPr>
        <w:t>שעיקרן</w:t>
      </w:r>
      <w:r w:rsidRPr="00E7481F">
        <w:rPr>
          <w:rFonts w:ascii="Calibri" w:hAnsi="Calibri"/>
          <w:rtl/>
        </w:rPr>
        <w:t xml:space="preserve"> </w:t>
      </w:r>
      <w:r w:rsidRPr="00E7481F">
        <w:rPr>
          <w:rFonts w:ascii="Calibri" w:hAnsi="Calibri" w:hint="eastAsia"/>
          <w:rtl/>
        </w:rPr>
        <w:t>נהיגה</w:t>
      </w:r>
      <w:r w:rsidRPr="00E7481F">
        <w:rPr>
          <w:rFonts w:ascii="Calibri" w:hAnsi="Calibri"/>
          <w:rtl/>
        </w:rPr>
        <w:t xml:space="preserve"> </w:t>
      </w:r>
      <w:r w:rsidRPr="00E7481F">
        <w:rPr>
          <w:rFonts w:ascii="Calibri" w:hAnsi="Calibri" w:hint="eastAsia"/>
          <w:rtl/>
        </w:rPr>
        <w:t>בזמן</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יצוין</w:t>
      </w:r>
      <w:r w:rsidRPr="00E7481F">
        <w:rPr>
          <w:rFonts w:ascii="Calibri" w:hAnsi="Calibri"/>
          <w:rtl/>
        </w:rPr>
        <w:t>,</w:t>
      </w:r>
      <w:r w:rsidRPr="00E7481F">
        <w:rPr>
          <w:rFonts w:ascii="Calibri" w:hAnsi="Calibri" w:hint="cs"/>
          <w:rtl/>
        </w:rPr>
        <w:t xml:space="preserve"> </w:t>
      </w:r>
      <w:r w:rsidRPr="00E7481F">
        <w:rPr>
          <w:rFonts w:ascii="Calibri" w:hAnsi="Calibri" w:hint="eastAsia"/>
          <w:rtl/>
        </w:rPr>
        <w:t>כי</w:t>
      </w:r>
      <w:r w:rsidRPr="00E7481F">
        <w:rPr>
          <w:rFonts w:ascii="Calibri" w:hAnsi="Calibri"/>
          <w:rtl/>
        </w:rPr>
        <w:t xml:space="preserve"> </w:t>
      </w:r>
      <w:r w:rsidRPr="00E7481F">
        <w:rPr>
          <w:rFonts w:ascii="Calibri" w:hAnsi="Calibri" w:hint="eastAsia"/>
          <w:rtl/>
        </w:rPr>
        <w:t>לחובת</w:t>
      </w:r>
      <w:r w:rsidRPr="00E7481F">
        <w:rPr>
          <w:rFonts w:ascii="Calibri" w:hAnsi="Calibri"/>
          <w:rtl/>
        </w:rPr>
        <w:t xml:space="preserve"> </w:t>
      </w:r>
      <w:r w:rsidRPr="00E7481F">
        <w:rPr>
          <w:rFonts w:ascii="Calibri" w:hAnsi="Calibri" w:hint="eastAsia"/>
          <w:rtl/>
        </w:rPr>
        <w:t>המערערת</w:t>
      </w:r>
      <w:r w:rsidRPr="00E7481F">
        <w:rPr>
          <w:rFonts w:ascii="Calibri" w:hAnsi="Calibri"/>
          <w:rtl/>
        </w:rPr>
        <w:t xml:space="preserve"> </w:t>
      </w:r>
      <w:r w:rsidRPr="00E7481F">
        <w:rPr>
          <w:rFonts w:ascii="Calibri" w:hAnsi="Calibri" w:hint="eastAsia"/>
          <w:rtl/>
        </w:rPr>
        <w:t>הנ</w:t>
      </w:r>
      <w:r w:rsidRPr="00E7481F">
        <w:rPr>
          <w:rFonts w:ascii="Calibri" w:hAnsi="Calibri"/>
          <w:rtl/>
        </w:rPr>
        <w:t>"</w:t>
      </w:r>
      <w:r w:rsidRPr="00E7481F">
        <w:rPr>
          <w:rFonts w:ascii="Calibri" w:hAnsi="Calibri" w:hint="eastAsia"/>
          <w:rtl/>
        </w:rPr>
        <w:t>ל</w:t>
      </w:r>
      <w:r w:rsidRPr="00E7481F">
        <w:rPr>
          <w:rFonts w:ascii="Calibri" w:hAnsi="Calibri"/>
          <w:rtl/>
        </w:rPr>
        <w:t xml:space="preserve"> </w:t>
      </w:r>
      <w:r w:rsidRPr="00E7481F">
        <w:rPr>
          <w:rFonts w:ascii="Calibri" w:hAnsi="Calibri" w:hint="eastAsia"/>
          <w:rtl/>
        </w:rPr>
        <w:t>עמדו</w:t>
      </w:r>
      <w:r w:rsidRPr="00E7481F">
        <w:rPr>
          <w:rFonts w:ascii="Calibri" w:hAnsi="Calibri"/>
          <w:rtl/>
        </w:rPr>
        <w:t xml:space="preserve"> 5 </w:t>
      </w:r>
      <w:r w:rsidRPr="00E7481F">
        <w:rPr>
          <w:rFonts w:ascii="Calibri" w:hAnsi="Calibri" w:hint="eastAsia"/>
          <w:rtl/>
        </w:rPr>
        <w:t>הרשעות</w:t>
      </w:r>
      <w:r w:rsidRPr="00E7481F">
        <w:rPr>
          <w:rFonts w:ascii="Calibri" w:hAnsi="Calibri"/>
          <w:rtl/>
        </w:rPr>
        <w:t xml:space="preserve"> </w:t>
      </w:r>
      <w:r w:rsidRPr="00E7481F">
        <w:rPr>
          <w:rFonts w:ascii="Calibri" w:hAnsi="Calibri" w:hint="eastAsia"/>
          <w:rtl/>
        </w:rPr>
        <w:t>תעבורה</w:t>
      </w:r>
      <w:r w:rsidRPr="00E7481F">
        <w:rPr>
          <w:rFonts w:ascii="Calibri" w:hAnsi="Calibri"/>
          <w:rtl/>
        </w:rPr>
        <w:t xml:space="preserve"> </w:t>
      </w:r>
      <w:r w:rsidRPr="00E7481F">
        <w:rPr>
          <w:rFonts w:ascii="Calibri" w:hAnsi="Calibri" w:hint="eastAsia"/>
          <w:rtl/>
        </w:rPr>
        <w:t>קודמות</w:t>
      </w:r>
      <w:r w:rsidRPr="00E7481F">
        <w:rPr>
          <w:rFonts w:ascii="Calibri" w:hAnsi="Calibri"/>
          <w:rtl/>
        </w:rPr>
        <w:t xml:space="preserve">.  </w:t>
      </w:r>
    </w:p>
    <w:p w14:paraId="3D7A4A15" w14:textId="77777777" w:rsidR="005C275A" w:rsidRPr="00E7481F" w:rsidRDefault="005C275A" w:rsidP="005C275A">
      <w:pPr>
        <w:spacing w:after="160" w:line="360" w:lineRule="auto"/>
        <w:jc w:val="both"/>
        <w:rPr>
          <w:rFonts w:ascii="Calibri" w:hAnsi="Calibri"/>
          <w:rtl/>
        </w:rPr>
      </w:pPr>
    </w:p>
    <w:p w14:paraId="1778EAC3" w14:textId="77777777" w:rsidR="005C275A" w:rsidRPr="00E7481F" w:rsidRDefault="005C275A" w:rsidP="005C275A">
      <w:pPr>
        <w:spacing w:after="160" w:line="360" w:lineRule="auto"/>
        <w:jc w:val="both"/>
        <w:rPr>
          <w:rFonts w:ascii="Calibri" w:hAnsi="Calibri"/>
          <w:rtl/>
        </w:rPr>
      </w:pPr>
      <w:r w:rsidRPr="00E7481F">
        <w:rPr>
          <w:rFonts w:ascii="Calibri" w:hAnsi="Calibri"/>
          <w:rtl/>
        </w:rPr>
        <w:t>•</w:t>
      </w:r>
      <w:r w:rsidRPr="00E7481F">
        <w:rPr>
          <w:rFonts w:ascii="Calibri" w:hAnsi="Calibri"/>
          <w:rtl/>
        </w:rPr>
        <w:tab/>
      </w:r>
      <w:r w:rsidRPr="00E7481F">
        <w:rPr>
          <w:rFonts w:ascii="Calibri" w:hAnsi="Calibri" w:hint="eastAsia"/>
          <w:rtl/>
        </w:rPr>
        <w:t>ב</w:t>
      </w:r>
      <w:hyperlink r:id="rId62" w:history="1">
        <w:r w:rsidR="00F17322" w:rsidRPr="00F17322">
          <w:rPr>
            <w:rStyle w:val="Hyperlink"/>
            <w:rFonts w:ascii="Calibri" w:hAnsi="Calibri" w:hint="eastAsia"/>
            <w:rtl/>
          </w:rPr>
          <w:t>עפ</w:t>
        </w:r>
        <w:r w:rsidR="00F17322" w:rsidRPr="00F17322">
          <w:rPr>
            <w:rStyle w:val="Hyperlink"/>
            <w:rFonts w:ascii="Calibri" w:hAnsi="Calibri"/>
            <w:rtl/>
          </w:rPr>
          <w:t>"</w:t>
        </w:r>
        <w:r w:rsidR="00F17322" w:rsidRPr="00F17322">
          <w:rPr>
            <w:rStyle w:val="Hyperlink"/>
            <w:rFonts w:ascii="Calibri" w:hAnsi="Calibri" w:hint="eastAsia"/>
            <w:rtl/>
          </w:rPr>
          <w:t>ת</w:t>
        </w:r>
        <w:r w:rsidR="00F17322" w:rsidRPr="00F17322">
          <w:rPr>
            <w:rStyle w:val="Hyperlink"/>
            <w:rFonts w:ascii="Calibri" w:hAnsi="Calibri"/>
            <w:rtl/>
          </w:rPr>
          <w:t xml:space="preserve"> (</w:t>
        </w:r>
        <w:r w:rsidR="00F17322" w:rsidRPr="00F17322">
          <w:rPr>
            <w:rStyle w:val="Hyperlink"/>
            <w:rFonts w:ascii="Calibri" w:hAnsi="Calibri" w:hint="eastAsia"/>
            <w:rtl/>
          </w:rPr>
          <w:t>מחוזי</w:t>
        </w:r>
        <w:r w:rsidR="00F17322" w:rsidRPr="00F17322">
          <w:rPr>
            <w:rStyle w:val="Hyperlink"/>
            <w:rFonts w:ascii="Calibri" w:hAnsi="Calibri"/>
            <w:rtl/>
          </w:rPr>
          <w:t xml:space="preserve"> </w:t>
        </w:r>
        <w:r w:rsidR="00F17322" w:rsidRPr="00F17322">
          <w:rPr>
            <w:rStyle w:val="Hyperlink"/>
            <w:rFonts w:ascii="Calibri" w:hAnsi="Calibri" w:hint="eastAsia"/>
            <w:rtl/>
          </w:rPr>
          <w:t>חיפה</w:t>
        </w:r>
        <w:r w:rsidR="00F17322" w:rsidRPr="00F17322">
          <w:rPr>
            <w:rStyle w:val="Hyperlink"/>
            <w:rFonts w:ascii="Calibri" w:hAnsi="Calibri"/>
            <w:rtl/>
          </w:rPr>
          <w:t>) 17060-03-13</w:t>
        </w:r>
      </w:hyperlink>
      <w:r w:rsidRPr="00E7481F">
        <w:rPr>
          <w:rFonts w:ascii="Calibri" w:hAnsi="Calibri"/>
          <w:rtl/>
        </w:rPr>
        <w:t xml:space="preserve"> </w:t>
      </w:r>
      <w:r w:rsidRPr="00E7481F">
        <w:rPr>
          <w:rFonts w:ascii="Calibri" w:hAnsi="Calibri" w:cs="Miriam" w:hint="eastAsia"/>
          <w:rtl/>
        </w:rPr>
        <w:t>יעקובוב</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w:t>
      </w:r>
      <w:r w:rsidRPr="00E7481F">
        <w:rPr>
          <w:rFonts w:ascii="Calibri" w:hAnsi="Calibri" w:cs="Miriam"/>
          <w:rtl/>
        </w:rPr>
        <w:t>"</w:t>
      </w:r>
      <w:r w:rsidRPr="00E7481F">
        <w:rPr>
          <w:rFonts w:ascii="Calibri" w:hAnsi="Calibri" w:cs="Miriam" w:hint="eastAsia"/>
          <w:rtl/>
        </w:rPr>
        <w:t>י</w:t>
      </w:r>
      <w:r w:rsidRPr="00E7481F">
        <w:rPr>
          <w:rFonts w:ascii="Calibri" w:hAnsi="Calibri"/>
          <w:rtl/>
        </w:rPr>
        <w:t xml:space="preserve"> (3.6.13) </w:t>
      </w:r>
      <w:r w:rsidRPr="00E7481F">
        <w:rPr>
          <w:rFonts w:ascii="Calibri" w:hAnsi="Calibri" w:hint="eastAsia"/>
          <w:rtl/>
        </w:rPr>
        <w:t>דובר</w:t>
      </w:r>
      <w:r w:rsidRPr="00E7481F">
        <w:rPr>
          <w:rFonts w:ascii="Calibri" w:hAnsi="Calibri"/>
          <w:rtl/>
        </w:rPr>
        <w:t xml:space="preserve"> </w:t>
      </w:r>
      <w:r w:rsidRPr="00E7481F">
        <w:rPr>
          <w:rFonts w:ascii="Calibri" w:hAnsi="Calibri" w:hint="eastAsia"/>
          <w:rtl/>
        </w:rPr>
        <w:t>במערער</w:t>
      </w:r>
      <w:r w:rsidRPr="00E7481F">
        <w:rPr>
          <w:rFonts w:ascii="Calibri" w:hAnsi="Calibri"/>
          <w:rtl/>
        </w:rPr>
        <w:t xml:space="preserve"> </w:t>
      </w:r>
      <w:r w:rsidRPr="00E7481F">
        <w:rPr>
          <w:rFonts w:ascii="Calibri" w:hAnsi="Calibri" w:hint="eastAsia"/>
          <w:rtl/>
        </w:rPr>
        <w:t>עליו</w:t>
      </w:r>
      <w:r w:rsidRPr="00E7481F">
        <w:rPr>
          <w:rFonts w:ascii="Calibri" w:hAnsi="Calibri"/>
          <w:rtl/>
        </w:rPr>
        <w:t xml:space="preserve"> </w:t>
      </w:r>
      <w:r w:rsidRPr="00E7481F">
        <w:rPr>
          <w:rFonts w:ascii="Calibri" w:hAnsi="Calibri" w:hint="eastAsia"/>
          <w:rtl/>
        </w:rPr>
        <w:t>הושתו</w:t>
      </w:r>
      <w:r w:rsidRPr="00E7481F">
        <w:rPr>
          <w:rFonts w:ascii="Calibri" w:hAnsi="Calibri"/>
          <w:rtl/>
        </w:rPr>
        <w:t xml:space="preserve"> </w:t>
      </w:r>
      <w:r w:rsidRPr="00E7481F">
        <w:rPr>
          <w:rFonts w:ascii="Calibri" w:hAnsi="Calibri" w:hint="eastAsia"/>
          <w:rtl/>
        </w:rPr>
        <w:t>בערכאה</w:t>
      </w:r>
      <w:r w:rsidRPr="00E7481F">
        <w:rPr>
          <w:rFonts w:ascii="Calibri" w:hAnsi="Calibri"/>
          <w:rtl/>
        </w:rPr>
        <w:t xml:space="preserve"> </w:t>
      </w:r>
      <w:r w:rsidRPr="00E7481F">
        <w:rPr>
          <w:rFonts w:ascii="Calibri" w:hAnsi="Calibri" w:hint="eastAsia"/>
          <w:rtl/>
        </w:rPr>
        <w:t>הדיונית</w:t>
      </w:r>
      <w:r w:rsidRPr="00E7481F">
        <w:rPr>
          <w:rFonts w:ascii="Calibri" w:hAnsi="Calibri"/>
          <w:rtl/>
        </w:rPr>
        <w:t xml:space="preserve"> 6 </w:t>
      </w:r>
      <w:r w:rsidRPr="00E7481F">
        <w:rPr>
          <w:rFonts w:ascii="Calibri" w:hAnsi="Calibri" w:hint="eastAsia"/>
          <w:rtl/>
        </w:rPr>
        <w:t>חודשי</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בדרך</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עבודות</w:t>
      </w:r>
      <w:r w:rsidRPr="00E7481F">
        <w:rPr>
          <w:rFonts w:ascii="Calibri" w:hAnsi="Calibri"/>
          <w:rtl/>
        </w:rPr>
        <w:t xml:space="preserve"> </w:t>
      </w:r>
      <w:r w:rsidRPr="00E7481F">
        <w:rPr>
          <w:rFonts w:ascii="Calibri" w:hAnsi="Calibri" w:hint="eastAsia"/>
          <w:rtl/>
        </w:rPr>
        <w:t>שירות</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הפעלת</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תנאי</w:t>
      </w:r>
      <w:r w:rsidRPr="00E7481F">
        <w:rPr>
          <w:rFonts w:ascii="Calibri" w:hAnsi="Calibri"/>
          <w:rtl/>
        </w:rPr>
        <w:t xml:space="preserve"> </w:t>
      </w:r>
      <w:r w:rsidRPr="00E7481F">
        <w:rPr>
          <w:rFonts w:ascii="Calibri" w:hAnsi="Calibri" w:hint="eastAsia"/>
          <w:rtl/>
        </w:rPr>
        <w:t>בן</w:t>
      </w:r>
      <w:r w:rsidRPr="00E7481F">
        <w:rPr>
          <w:rFonts w:ascii="Calibri" w:hAnsi="Calibri"/>
          <w:rtl/>
        </w:rPr>
        <w:t xml:space="preserve"> 4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בחופף</w:t>
      </w:r>
      <w:r w:rsidRPr="00E7481F">
        <w:rPr>
          <w:rFonts w:ascii="Calibri" w:hAnsi="Calibri"/>
          <w:rtl/>
        </w:rPr>
        <w:t xml:space="preserve">, </w:t>
      </w:r>
      <w:r w:rsidRPr="00E7481F">
        <w:rPr>
          <w:rFonts w:ascii="Calibri" w:hAnsi="Calibri" w:hint="eastAsia"/>
          <w:rtl/>
        </w:rPr>
        <w:t>וכן</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לתקופה</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36 </w:t>
      </w:r>
      <w:r w:rsidRPr="00E7481F">
        <w:rPr>
          <w:rFonts w:ascii="Calibri" w:hAnsi="Calibri" w:hint="eastAsia"/>
          <w:rtl/>
        </w:rPr>
        <w:t>חודש</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הפעלת</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תנאי</w:t>
      </w:r>
      <w:r w:rsidRPr="00E7481F">
        <w:rPr>
          <w:rFonts w:ascii="Calibri" w:hAnsi="Calibri"/>
          <w:rtl/>
        </w:rPr>
        <w:t xml:space="preserve"> </w:t>
      </w:r>
      <w:r w:rsidRPr="00E7481F">
        <w:rPr>
          <w:rFonts w:ascii="Calibri" w:hAnsi="Calibri" w:hint="eastAsia"/>
          <w:rtl/>
        </w:rPr>
        <w:t>לתקופה</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3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בחופף</w:t>
      </w:r>
      <w:r w:rsidRPr="00E7481F">
        <w:rPr>
          <w:rFonts w:ascii="Calibri" w:hAnsi="Calibri"/>
          <w:rtl/>
        </w:rPr>
        <w:t xml:space="preserve">, </w:t>
      </w:r>
      <w:r w:rsidRPr="00E7481F">
        <w:rPr>
          <w:rFonts w:ascii="Calibri" w:hAnsi="Calibri" w:hint="eastAsia"/>
          <w:rtl/>
        </w:rPr>
        <w:t>וכן</w:t>
      </w:r>
      <w:r w:rsidRPr="00E7481F">
        <w:rPr>
          <w:rFonts w:ascii="Calibri" w:hAnsi="Calibri"/>
          <w:rtl/>
        </w:rPr>
        <w:t xml:space="preserve"> </w:t>
      </w:r>
      <w:r w:rsidRPr="00E7481F">
        <w:rPr>
          <w:rFonts w:ascii="Calibri" w:hAnsi="Calibri" w:hint="eastAsia"/>
          <w:rtl/>
        </w:rPr>
        <w:t>קנס</w:t>
      </w:r>
      <w:r w:rsidRPr="00E7481F">
        <w:rPr>
          <w:rFonts w:ascii="Calibri" w:hAnsi="Calibri"/>
          <w:rtl/>
        </w:rPr>
        <w:t xml:space="preserve"> </w:t>
      </w:r>
      <w:r w:rsidRPr="00E7481F">
        <w:rPr>
          <w:rFonts w:ascii="Calibri" w:hAnsi="Calibri" w:hint="eastAsia"/>
          <w:rtl/>
        </w:rPr>
        <w:t>כספי</w:t>
      </w:r>
      <w:r w:rsidRPr="00E7481F">
        <w:rPr>
          <w:rFonts w:ascii="Calibri" w:hAnsi="Calibri"/>
          <w:rtl/>
        </w:rPr>
        <w:t xml:space="preserve">. </w:t>
      </w:r>
      <w:r w:rsidRPr="00E7481F">
        <w:rPr>
          <w:rFonts w:ascii="Calibri" w:hAnsi="Calibri" w:hint="cs"/>
          <w:rtl/>
        </w:rPr>
        <w:t>ה</w:t>
      </w:r>
      <w:r w:rsidRPr="00E7481F">
        <w:rPr>
          <w:rFonts w:ascii="Calibri" w:hAnsi="Calibri" w:hint="eastAsia"/>
          <w:rtl/>
        </w:rPr>
        <w:t>ערעור</w:t>
      </w:r>
      <w:r w:rsidRPr="00E7481F">
        <w:rPr>
          <w:rFonts w:ascii="Calibri" w:hAnsi="Calibri"/>
          <w:rtl/>
        </w:rPr>
        <w:t xml:space="preserve"> </w:t>
      </w:r>
      <w:r w:rsidRPr="00E7481F">
        <w:rPr>
          <w:rFonts w:ascii="Calibri" w:hAnsi="Calibri" w:hint="eastAsia"/>
          <w:rtl/>
        </w:rPr>
        <w:t>הנ</w:t>
      </w:r>
      <w:r w:rsidRPr="00E7481F">
        <w:rPr>
          <w:rFonts w:ascii="Calibri" w:hAnsi="Calibri"/>
          <w:rtl/>
        </w:rPr>
        <w:t>"</w:t>
      </w:r>
      <w:r w:rsidRPr="00E7481F">
        <w:rPr>
          <w:rFonts w:ascii="Calibri" w:hAnsi="Calibri" w:hint="eastAsia"/>
          <w:rtl/>
        </w:rPr>
        <w:t>ל</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חומרת</w:t>
      </w:r>
      <w:r w:rsidRPr="00E7481F">
        <w:rPr>
          <w:rFonts w:ascii="Calibri" w:hAnsi="Calibri"/>
          <w:rtl/>
        </w:rPr>
        <w:t xml:space="preserve"> </w:t>
      </w:r>
      <w:r w:rsidRPr="00E7481F">
        <w:rPr>
          <w:rFonts w:ascii="Calibri" w:hAnsi="Calibri" w:hint="eastAsia"/>
          <w:rtl/>
        </w:rPr>
        <w:t>העונש</w:t>
      </w:r>
      <w:r w:rsidRPr="00E7481F">
        <w:rPr>
          <w:rFonts w:ascii="Calibri" w:hAnsi="Calibri"/>
          <w:rtl/>
        </w:rPr>
        <w:t xml:space="preserve">, </w:t>
      </w:r>
      <w:r w:rsidRPr="00E7481F">
        <w:rPr>
          <w:rFonts w:ascii="Calibri" w:hAnsi="Calibri" w:hint="eastAsia"/>
          <w:rtl/>
        </w:rPr>
        <w:t>שהופנה</w:t>
      </w:r>
      <w:r w:rsidRPr="00E7481F">
        <w:rPr>
          <w:rFonts w:ascii="Calibri" w:hAnsi="Calibri"/>
          <w:rtl/>
        </w:rPr>
        <w:t xml:space="preserve"> </w:t>
      </w:r>
      <w:r w:rsidRPr="00E7481F">
        <w:rPr>
          <w:rFonts w:ascii="Calibri" w:hAnsi="Calibri" w:hint="eastAsia"/>
          <w:rtl/>
        </w:rPr>
        <w:t>בעיקרו</w:t>
      </w:r>
      <w:r w:rsidRPr="00E7481F">
        <w:rPr>
          <w:rFonts w:ascii="Calibri" w:hAnsi="Calibri"/>
          <w:rtl/>
        </w:rPr>
        <w:t xml:space="preserve"> </w:t>
      </w:r>
      <w:r w:rsidRPr="00E7481F">
        <w:rPr>
          <w:rFonts w:ascii="Calibri" w:hAnsi="Calibri" w:hint="eastAsia"/>
          <w:rtl/>
        </w:rPr>
        <w:t>נגד</w:t>
      </w:r>
      <w:r w:rsidRPr="00E7481F">
        <w:rPr>
          <w:rFonts w:ascii="Calibri" w:hAnsi="Calibri"/>
          <w:rtl/>
        </w:rPr>
        <w:t xml:space="preserve"> </w:t>
      </w:r>
      <w:r w:rsidRPr="00E7481F">
        <w:rPr>
          <w:rFonts w:ascii="Calibri" w:hAnsi="Calibri" w:hint="eastAsia"/>
          <w:rtl/>
        </w:rPr>
        <w:t>עונש</w:t>
      </w:r>
      <w:r w:rsidRPr="00E7481F">
        <w:rPr>
          <w:rFonts w:ascii="Calibri" w:hAnsi="Calibri"/>
          <w:rtl/>
        </w:rPr>
        <w:t xml:space="preserve"> </w:t>
      </w:r>
      <w:r w:rsidRPr="00E7481F">
        <w:rPr>
          <w:rFonts w:ascii="Calibri" w:hAnsi="Calibri" w:hint="eastAsia"/>
          <w:rtl/>
        </w:rPr>
        <w:t>הפסילה</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נדחה</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שערכאת</w:t>
      </w:r>
      <w:r w:rsidRPr="00E7481F">
        <w:rPr>
          <w:rFonts w:ascii="Calibri" w:hAnsi="Calibri"/>
          <w:rtl/>
        </w:rPr>
        <w:t xml:space="preserve"> </w:t>
      </w:r>
      <w:r w:rsidRPr="00E7481F">
        <w:rPr>
          <w:rFonts w:ascii="Calibri" w:hAnsi="Calibri" w:hint="eastAsia"/>
          <w:rtl/>
        </w:rPr>
        <w:t>הערעור</w:t>
      </w:r>
      <w:r w:rsidRPr="00E7481F">
        <w:rPr>
          <w:rFonts w:ascii="Calibri" w:hAnsi="Calibri"/>
          <w:rtl/>
        </w:rPr>
        <w:t xml:space="preserve"> </w:t>
      </w:r>
      <w:r w:rsidRPr="00E7481F">
        <w:rPr>
          <w:rFonts w:ascii="Calibri" w:hAnsi="Calibri" w:hint="eastAsia"/>
          <w:rtl/>
        </w:rPr>
        <w:t>ציינה</w:t>
      </w:r>
      <w:r w:rsidRPr="00E7481F">
        <w:rPr>
          <w:rFonts w:ascii="Calibri" w:hAnsi="Calibri"/>
          <w:rtl/>
        </w:rPr>
        <w:t xml:space="preserve"> </w:t>
      </w:r>
      <w:r w:rsidRPr="00E7481F">
        <w:rPr>
          <w:rFonts w:ascii="Calibri" w:hAnsi="Calibri" w:hint="eastAsia"/>
          <w:rtl/>
        </w:rPr>
        <w:t>כי</w:t>
      </w:r>
      <w:r w:rsidRPr="00E7481F">
        <w:rPr>
          <w:rFonts w:ascii="Calibri" w:hAnsi="Calibri"/>
          <w:rtl/>
        </w:rPr>
        <w:t xml:space="preserve"> </w:t>
      </w:r>
      <w:r w:rsidRPr="00E7481F">
        <w:rPr>
          <w:rFonts w:ascii="Calibri" w:hAnsi="Calibri" w:hint="eastAsia"/>
          <w:rtl/>
        </w:rPr>
        <w:t>חרף</w:t>
      </w:r>
      <w:r w:rsidRPr="00E7481F">
        <w:rPr>
          <w:rFonts w:ascii="Calibri" w:hAnsi="Calibri"/>
          <w:rtl/>
        </w:rPr>
        <w:t xml:space="preserve"> </w:t>
      </w:r>
      <w:r w:rsidRPr="00E7481F">
        <w:rPr>
          <w:rFonts w:ascii="Calibri" w:hAnsi="Calibri" w:hint="eastAsia"/>
          <w:rtl/>
        </w:rPr>
        <w:t>נסיבותיו</w:t>
      </w:r>
      <w:r w:rsidRPr="00E7481F">
        <w:rPr>
          <w:rFonts w:ascii="Calibri" w:hAnsi="Calibri"/>
          <w:rtl/>
        </w:rPr>
        <w:t xml:space="preserve"> </w:t>
      </w:r>
      <w:r w:rsidRPr="00E7481F">
        <w:rPr>
          <w:rFonts w:ascii="Calibri" w:hAnsi="Calibri" w:hint="eastAsia"/>
          <w:rtl/>
        </w:rPr>
        <w:t>האישיות</w:t>
      </w:r>
      <w:r w:rsidRPr="00E7481F">
        <w:rPr>
          <w:rFonts w:ascii="Calibri" w:hAnsi="Calibri"/>
          <w:rtl/>
        </w:rPr>
        <w:t xml:space="preserve"> </w:t>
      </w:r>
      <w:r w:rsidRPr="00E7481F">
        <w:rPr>
          <w:rFonts w:ascii="Calibri" w:hAnsi="Calibri" w:hint="eastAsia"/>
          <w:rtl/>
        </w:rPr>
        <w:t>הקשות</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המערער</w:t>
      </w:r>
      <w:r w:rsidRPr="00E7481F">
        <w:rPr>
          <w:rFonts w:ascii="Calibri" w:hAnsi="Calibri"/>
          <w:rtl/>
        </w:rPr>
        <w:t xml:space="preserve">, </w:t>
      </w:r>
      <w:r w:rsidRPr="00E7481F">
        <w:rPr>
          <w:rFonts w:ascii="Calibri" w:hAnsi="Calibri" w:hint="eastAsia"/>
          <w:rtl/>
        </w:rPr>
        <w:t>יש</w:t>
      </w:r>
      <w:r w:rsidRPr="00E7481F">
        <w:rPr>
          <w:rFonts w:ascii="Calibri" w:hAnsi="Calibri"/>
          <w:rtl/>
        </w:rPr>
        <w:t xml:space="preserve"> </w:t>
      </w:r>
      <w:r w:rsidRPr="00E7481F">
        <w:rPr>
          <w:rFonts w:ascii="Calibri" w:hAnsi="Calibri" w:hint="eastAsia"/>
          <w:rtl/>
        </w:rPr>
        <w:t>להותיר</w:t>
      </w:r>
      <w:r w:rsidRPr="00E7481F">
        <w:rPr>
          <w:rFonts w:ascii="Calibri" w:hAnsi="Calibri"/>
          <w:rtl/>
        </w:rPr>
        <w:t xml:space="preserve"> </w:t>
      </w:r>
      <w:r w:rsidRPr="00E7481F">
        <w:rPr>
          <w:rFonts w:ascii="Calibri" w:hAnsi="Calibri" w:hint="eastAsia"/>
          <w:rtl/>
        </w:rPr>
        <w:t>את</w:t>
      </w:r>
      <w:r w:rsidRPr="00E7481F">
        <w:rPr>
          <w:rFonts w:ascii="Calibri" w:hAnsi="Calibri"/>
          <w:rtl/>
        </w:rPr>
        <w:t xml:space="preserve"> </w:t>
      </w:r>
      <w:r w:rsidRPr="00E7481F">
        <w:rPr>
          <w:rFonts w:ascii="Calibri" w:hAnsi="Calibri" w:hint="eastAsia"/>
          <w:rtl/>
        </w:rPr>
        <w:t>הענישה</w:t>
      </w:r>
      <w:r w:rsidRPr="00E7481F">
        <w:rPr>
          <w:rFonts w:ascii="Calibri" w:hAnsi="Calibri"/>
          <w:rtl/>
        </w:rPr>
        <w:t xml:space="preserve"> </w:t>
      </w:r>
      <w:r w:rsidRPr="00E7481F">
        <w:rPr>
          <w:rFonts w:ascii="Calibri" w:hAnsi="Calibri" w:hint="eastAsia"/>
          <w:rtl/>
        </w:rPr>
        <w:t>שהושתה</w:t>
      </w:r>
      <w:r w:rsidRPr="00E7481F">
        <w:rPr>
          <w:rFonts w:ascii="Calibri" w:hAnsi="Calibri"/>
          <w:rtl/>
        </w:rPr>
        <w:t xml:space="preserve"> </w:t>
      </w:r>
      <w:r w:rsidRPr="00E7481F">
        <w:rPr>
          <w:rFonts w:ascii="Calibri" w:hAnsi="Calibri" w:hint="eastAsia"/>
          <w:rtl/>
        </w:rPr>
        <w:t>עליו</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כנה</w:t>
      </w:r>
      <w:r w:rsidRPr="00E7481F">
        <w:rPr>
          <w:rFonts w:ascii="Calibri" w:hAnsi="Calibri"/>
          <w:rtl/>
        </w:rPr>
        <w:t xml:space="preserve">, </w:t>
      </w:r>
      <w:r w:rsidRPr="00E7481F">
        <w:rPr>
          <w:rFonts w:ascii="Calibri" w:hAnsi="Calibri" w:hint="eastAsia"/>
          <w:rtl/>
        </w:rPr>
        <w:t>זאת</w:t>
      </w:r>
      <w:r w:rsidRPr="00E7481F">
        <w:rPr>
          <w:rFonts w:ascii="Calibri" w:hAnsi="Calibri"/>
          <w:rtl/>
        </w:rPr>
        <w:t xml:space="preserve"> </w:t>
      </w:r>
      <w:r w:rsidRPr="00E7481F">
        <w:rPr>
          <w:rFonts w:ascii="Calibri" w:hAnsi="Calibri" w:hint="eastAsia"/>
          <w:rtl/>
        </w:rPr>
        <w:t>בהינתן</w:t>
      </w:r>
      <w:r w:rsidRPr="00E7481F">
        <w:rPr>
          <w:rFonts w:ascii="Calibri" w:hAnsi="Calibri"/>
          <w:rtl/>
        </w:rPr>
        <w:t xml:space="preserve"> </w:t>
      </w:r>
      <w:r w:rsidRPr="00E7481F">
        <w:rPr>
          <w:rFonts w:ascii="Calibri" w:hAnsi="Calibri" w:hint="eastAsia"/>
          <w:rtl/>
        </w:rPr>
        <w:t>עברו</w:t>
      </w:r>
      <w:r w:rsidRPr="00E7481F">
        <w:rPr>
          <w:rFonts w:ascii="Calibri" w:hAnsi="Calibri"/>
          <w:rtl/>
        </w:rPr>
        <w:t xml:space="preserve"> </w:t>
      </w:r>
      <w:r w:rsidRPr="00E7481F">
        <w:rPr>
          <w:rFonts w:ascii="Calibri" w:hAnsi="Calibri" w:hint="eastAsia"/>
          <w:rtl/>
        </w:rPr>
        <w:t>התעבורתי</w:t>
      </w:r>
      <w:r w:rsidRPr="00E7481F">
        <w:rPr>
          <w:rFonts w:ascii="Calibri" w:hAnsi="Calibri"/>
          <w:rtl/>
        </w:rPr>
        <w:t xml:space="preserve"> </w:t>
      </w:r>
      <w:r w:rsidRPr="00E7481F">
        <w:rPr>
          <w:rFonts w:ascii="Calibri" w:hAnsi="Calibri" w:hint="eastAsia"/>
          <w:rtl/>
        </w:rPr>
        <w:t>המכביד</w:t>
      </w:r>
      <w:r w:rsidRPr="00E7481F">
        <w:rPr>
          <w:rFonts w:ascii="Calibri" w:hAnsi="Calibri"/>
          <w:rtl/>
        </w:rPr>
        <w:t>.</w:t>
      </w:r>
    </w:p>
    <w:p w14:paraId="14D2FA3B" w14:textId="77777777" w:rsidR="005C275A" w:rsidRPr="00E7481F" w:rsidRDefault="005C275A" w:rsidP="005C275A">
      <w:pPr>
        <w:spacing w:after="160" w:line="360" w:lineRule="auto"/>
        <w:jc w:val="both"/>
        <w:rPr>
          <w:rFonts w:ascii="Calibri" w:hAnsi="Calibri"/>
          <w:rtl/>
        </w:rPr>
      </w:pPr>
    </w:p>
    <w:p w14:paraId="7CD67688" w14:textId="77777777" w:rsidR="005C275A" w:rsidRPr="00E7481F" w:rsidRDefault="005C275A" w:rsidP="005C275A">
      <w:pPr>
        <w:spacing w:after="160" w:line="360" w:lineRule="auto"/>
        <w:jc w:val="both"/>
        <w:rPr>
          <w:rFonts w:ascii="Calibri" w:hAnsi="Calibri"/>
          <w:rtl/>
        </w:rPr>
      </w:pPr>
      <w:r w:rsidRPr="00E7481F">
        <w:rPr>
          <w:rFonts w:ascii="Calibri" w:hAnsi="Calibri"/>
          <w:rtl/>
        </w:rPr>
        <w:t>•</w:t>
      </w:r>
      <w:r w:rsidRPr="00E7481F">
        <w:rPr>
          <w:rFonts w:ascii="Calibri" w:hAnsi="Calibri"/>
          <w:rtl/>
        </w:rPr>
        <w:tab/>
      </w:r>
      <w:r w:rsidRPr="00E7481F">
        <w:rPr>
          <w:rFonts w:ascii="Calibri" w:hAnsi="Calibri" w:hint="eastAsia"/>
          <w:rtl/>
        </w:rPr>
        <w:t>ב</w:t>
      </w:r>
      <w:hyperlink r:id="rId63" w:history="1">
        <w:r w:rsidR="00F17322" w:rsidRPr="00F17322">
          <w:rPr>
            <w:rStyle w:val="Hyperlink"/>
            <w:rFonts w:ascii="Calibri" w:hAnsi="Calibri" w:hint="eastAsia"/>
            <w:rtl/>
          </w:rPr>
          <w:t>עפ</w:t>
        </w:r>
        <w:r w:rsidR="00F17322" w:rsidRPr="00F17322">
          <w:rPr>
            <w:rStyle w:val="Hyperlink"/>
            <w:rFonts w:ascii="Calibri" w:hAnsi="Calibri"/>
            <w:rtl/>
          </w:rPr>
          <w:t>"</w:t>
        </w:r>
        <w:r w:rsidR="00F17322" w:rsidRPr="00F17322">
          <w:rPr>
            <w:rStyle w:val="Hyperlink"/>
            <w:rFonts w:ascii="Calibri" w:hAnsi="Calibri" w:hint="eastAsia"/>
            <w:rtl/>
          </w:rPr>
          <w:t>ת</w:t>
        </w:r>
        <w:r w:rsidR="00F17322" w:rsidRPr="00F17322">
          <w:rPr>
            <w:rStyle w:val="Hyperlink"/>
            <w:rFonts w:ascii="Calibri" w:hAnsi="Calibri"/>
            <w:rtl/>
          </w:rPr>
          <w:t xml:space="preserve"> (</w:t>
        </w:r>
        <w:r w:rsidR="00F17322" w:rsidRPr="00F17322">
          <w:rPr>
            <w:rStyle w:val="Hyperlink"/>
            <w:rFonts w:ascii="Calibri" w:hAnsi="Calibri" w:hint="eastAsia"/>
            <w:rtl/>
          </w:rPr>
          <w:t>מחוזי</w:t>
        </w:r>
        <w:r w:rsidR="00F17322" w:rsidRPr="00F17322">
          <w:rPr>
            <w:rStyle w:val="Hyperlink"/>
            <w:rFonts w:ascii="Calibri" w:hAnsi="Calibri"/>
            <w:rtl/>
          </w:rPr>
          <w:t xml:space="preserve"> </w:t>
        </w:r>
        <w:r w:rsidR="00F17322" w:rsidRPr="00F17322">
          <w:rPr>
            <w:rStyle w:val="Hyperlink"/>
            <w:rFonts w:ascii="Calibri" w:hAnsi="Calibri" w:hint="eastAsia"/>
            <w:rtl/>
          </w:rPr>
          <w:t>חיפה</w:t>
        </w:r>
        <w:r w:rsidR="00F17322" w:rsidRPr="00F17322">
          <w:rPr>
            <w:rStyle w:val="Hyperlink"/>
            <w:rFonts w:ascii="Calibri" w:hAnsi="Calibri"/>
            <w:rtl/>
          </w:rPr>
          <w:t>) 44863-06-12</w:t>
        </w:r>
      </w:hyperlink>
      <w:r w:rsidRPr="00E7481F">
        <w:rPr>
          <w:rFonts w:ascii="Calibri" w:hAnsi="Calibri"/>
          <w:rtl/>
        </w:rPr>
        <w:t xml:space="preserve"> </w:t>
      </w:r>
      <w:r w:rsidRPr="00E7481F">
        <w:rPr>
          <w:rFonts w:ascii="Calibri" w:hAnsi="Calibri" w:cs="Miriam" w:hint="eastAsia"/>
          <w:rtl/>
        </w:rPr>
        <w:t>נסאר</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w:t>
      </w:r>
      <w:r w:rsidRPr="00E7481F">
        <w:rPr>
          <w:rFonts w:ascii="Calibri" w:hAnsi="Calibri" w:cs="Miriam"/>
          <w:rtl/>
        </w:rPr>
        <w:t>"</w:t>
      </w:r>
      <w:r w:rsidRPr="00E7481F">
        <w:rPr>
          <w:rFonts w:ascii="Calibri" w:hAnsi="Calibri" w:cs="Miriam" w:hint="eastAsia"/>
          <w:rtl/>
        </w:rPr>
        <w:t>י</w:t>
      </w:r>
      <w:r w:rsidRPr="00E7481F">
        <w:rPr>
          <w:rFonts w:ascii="Calibri" w:hAnsi="Calibri"/>
          <w:rtl/>
        </w:rPr>
        <w:t xml:space="preserve"> (26.2.13) </w:t>
      </w:r>
      <w:r w:rsidRPr="00E7481F">
        <w:rPr>
          <w:rFonts w:ascii="Calibri" w:hAnsi="Calibri" w:hint="eastAsia"/>
          <w:rtl/>
        </w:rPr>
        <w:t>נדחה</w:t>
      </w:r>
      <w:r w:rsidRPr="00E7481F">
        <w:rPr>
          <w:rFonts w:ascii="Calibri" w:hAnsi="Calibri"/>
          <w:rtl/>
        </w:rPr>
        <w:t xml:space="preserve"> </w:t>
      </w:r>
      <w:r w:rsidRPr="00E7481F">
        <w:rPr>
          <w:rFonts w:ascii="Calibri" w:hAnsi="Calibri" w:hint="eastAsia"/>
          <w:rtl/>
        </w:rPr>
        <w:t>ערעור</w:t>
      </w:r>
      <w:r w:rsidRPr="00E7481F">
        <w:rPr>
          <w:rFonts w:ascii="Calibri" w:hAnsi="Calibri"/>
          <w:rtl/>
        </w:rPr>
        <w:t xml:space="preserve"> </w:t>
      </w:r>
      <w:r w:rsidRPr="00E7481F">
        <w:rPr>
          <w:rFonts w:ascii="Calibri" w:hAnsi="Calibri" w:hint="eastAsia"/>
          <w:rtl/>
        </w:rPr>
        <w:t>המערער</w:t>
      </w:r>
      <w:r w:rsidRPr="00E7481F">
        <w:rPr>
          <w:rFonts w:ascii="Calibri" w:hAnsi="Calibri"/>
          <w:rtl/>
        </w:rPr>
        <w:t xml:space="preserve"> </w:t>
      </w:r>
      <w:r w:rsidRPr="00E7481F">
        <w:rPr>
          <w:rFonts w:ascii="Calibri" w:hAnsi="Calibri" w:hint="eastAsia"/>
          <w:rtl/>
        </w:rPr>
        <w:t>עליו</w:t>
      </w:r>
      <w:r w:rsidRPr="00E7481F">
        <w:rPr>
          <w:rFonts w:ascii="Calibri" w:hAnsi="Calibri"/>
          <w:rtl/>
        </w:rPr>
        <w:t xml:space="preserve"> </w:t>
      </w:r>
      <w:r w:rsidRPr="00E7481F">
        <w:rPr>
          <w:rFonts w:ascii="Calibri" w:hAnsi="Calibri" w:hint="eastAsia"/>
          <w:rtl/>
        </w:rPr>
        <w:t>הושת</w:t>
      </w:r>
      <w:r w:rsidRPr="00E7481F">
        <w:rPr>
          <w:rFonts w:ascii="Calibri" w:hAnsi="Calibri"/>
          <w:rtl/>
        </w:rPr>
        <w:t xml:space="preserve"> </w:t>
      </w:r>
      <w:r w:rsidRPr="00E7481F">
        <w:rPr>
          <w:rFonts w:ascii="Calibri" w:hAnsi="Calibri" w:hint="eastAsia"/>
          <w:rtl/>
        </w:rPr>
        <w:t>בערכאה</w:t>
      </w:r>
      <w:r w:rsidRPr="00E7481F">
        <w:rPr>
          <w:rFonts w:ascii="Calibri" w:hAnsi="Calibri"/>
          <w:rtl/>
        </w:rPr>
        <w:t xml:space="preserve"> </w:t>
      </w:r>
      <w:r w:rsidRPr="00E7481F">
        <w:rPr>
          <w:rFonts w:ascii="Calibri" w:hAnsi="Calibri" w:hint="eastAsia"/>
          <w:rtl/>
        </w:rPr>
        <w:t>הדיונית</w:t>
      </w:r>
      <w:r w:rsidRPr="00E7481F">
        <w:rPr>
          <w:rFonts w:ascii="Calibri" w:hAnsi="Calibri"/>
          <w:rtl/>
        </w:rPr>
        <w:t xml:space="preserve"> </w:t>
      </w:r>
      <w:r w:rsidRPr="00E7481F">
        <w:rPr>
          <w:rFonts w:ascii="Calibri" w:hAnsi="Calibri" w:hint="eastAsia"/>
          <w:rtl/>
        </w:rPr>
        <w:t>עונש</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3 </w:t>
      </w:r>
      <w:r w:rsidRPr="00E7481F">
        <w:rPr>
          <w:rFonts w:ascii="Calibri" w:hAnsi="Calibri" w:hint="eastAsia"/>
          <w:rtl/>
        </w:rPr>
        <w:t>חודשי</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הפעלת</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תנאי</w:t>
      </w:r>
      <w:r w:rsidRPr="00E7481F">
        <w:rPr>
          <w:rFonts w:ascii="Calibri" w:hAnsi="Calibri"/>
          <w:rtl/>
        </w:rPr>
        <w:t xml:space="preserve"> </w:t>
      </w:r>
      <w:r w:rsidRPr="00E7481F">
        <w:rPr>
          <w:rFonts w:ascii="Calibri" w:hAnsi="Calibri" w:hint="eastAsia"/>
          <w:rtl/>
        </w:rPr>
        <w:t>בן</w:t>
      </w:r>
      <w:r w:rsidRPr="00E7481F">
        <w:rPr>
          <w:rFonts w:ascii="Calibri" w:hAnsi="Calibri"/>
          <w:rtl/>
        </w:rPr>
        <w:t xml:space="preserve"> 8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בחופף</w:t>
      </w:r>
      <w:r w:rsidRPr="00E7481F">
        <w:rPr>
          <w:rFonts w:ascii="Calibri" w:hAnsi="Calibri"/>
          <w:rtl/>
        </w:rPr>
        <w:t xml:space="preserve"> </w:t>
      </w:r>
      <w:r w:rsidRPr="00E7481F">
        <w:rPr>
          <w:rFonts w:ascii="Calibri" w:hAnsi="Calibri" w:hint="eastAsia"/>
          <w:rtl/>
        </w:rPr>
        <w:t>ובצד</w:t>
      </w:r>
      <w:r w:rsidRPr="00E7481F">
        <w:rPr>
          <w:rFonts w:ascii="Calibri" w:hAnsi="Calibri"/>
          <w:rtl/>
        </w:rPr>
        <w:t xml:space="preserve"> </w:t>
      </w:r>
      <w:r w:rsidRPr="00E7481F">
        <w:rPr>
          <w:rFonts w:ascii="Calibri" w:hAnsi="Calibri" w:hint="eastAsia"/>
          <w:rtl/>
        </w:rPr>
        <w:t>עונשים</w:t>
      </w:r>
      <w:r w:rsidRPr="00E7481F">
        <w:rPr>
          <w:rFonts w:ascii="Calibri" w:hAnsi="Calibri"/>
          <w:rtl/>
        </w:rPr>
        <w:t xml:space="preserve"> </w:t>
      </w:r>
      <w:r w:rsidRPr="00E7481F">
        <w:rPr>
          <w:rFonts w:ascii="Calibri" w:hAnsi="Calibri" w:hint="eastAsia"/>
          <w:rtl/>
        </w:rPr>
        <w:t>נלווים</w:t>
      </w:r>
      <w:r w:rsidRPr="00E7481F">
        <w:rPr>
          <w:rFonts w:ascii="Calibri" w:hAnsi="Calibri"/>
          <w:rtl/>
        </w:rPr>
        <w:t>.</w:t>
      </w:r>
    </w:p>
    <w:p w14:paraId="4A8E3C16" w14:textId="77777777" w:rsidR="005C275A" w:rsidRDefault="005C275A" w:rsidP="005C275A">
      <w:pPr>
        <w:spacing w:line="360" w:lineRule="auto"/>
        <w:jc w:val="both"/>
        <w:rPr>
          <w:rFonts w:ascii="Segoe UI Symbol" w:hAnsi="Segoe UI Symbol"/>
          <w:rtl/>
        </w:rPr>
      </w:pPr>
      <w:r>
        <w:rPr>
          <w:rFonts w:ascii="Segoe UI Symbol" w:hAnsi="Segoe UI Symbol" w:hint="cs"/>
          <w:rtl/>
        </w:rPr>
        <w:t>31.</w:t>
      </w:r>
      <w:r>
        <w:rPr>
          <w:rFonts w:ascii="Segoe UI Symbol" w:hAnsi="Segoe UI Symbol" w:hint="cs"/>
          <w:rtl/>
        </w:rPr>
        <w:tab/>
        <w:t xml:space="preserve">לאחר שבחנתי, כאמור, את הערכים שנפגעו כתוצאה מביצוע העבירות בתיק זה על ידי הנאשם, כמו גם את נסיבות ביצוע העבירות, ואת מדיניות הענישה הנהוגה, לרבות הפסיקה שהוגשה על ידי כל אחד מהצדדים, הגעתי לכלל מסקנה כי מתחם העונש ההולם בתיק זה נע בין עונש של 28 חודשי מאסר בפועל לבין עונש של 48 חודשי מאסר בפועל. </w:t>
      </w:r>
    </w:p>
    <w:p w14:paraId="4DA3FB6C" w14:textId="77777777" w:rsidR="005C275A" w:rsidRDefault="005C275A" w:rsidP="005C275A">
      <w:pPr>
        <w:spacing w:line="360" w:lineRule="auto"/>
        <w:jc w:val="both"/>
        <w:rPr>
          <w:rFonts w:ascii="Segoe UI Symbol" w:hAnsi="Segoe UI Symbol"/>
          <w:rtl/>
        </w:rPr>
      </w:pPr>
    </w:p>
    <w:p w14:paraId="26F13980" w14:textId="77777777" w:rsidR="005C275A" w:rsidRDefault="005C275A" w:rsidP="005C275A">
      <w:pPr>
        <w:spacing w:line="360" w:lineRule="auto"/>
        <w:jc w:val="both"/>
        <w:rPr>
          <w:rFonts w:ascii="Segoe UI Symbol" w:hAnsi="Segoe UI Symbol"/>
          <w:rtl/>
        </w:rPr>
      </w:pPr>
      <w:r>
        <w:rPr>
          <w:rFonts w:ascii="Segoe UI Symbol" w:hAnsi="Segoe UI Symbol" w:hint="cs"/>
          <w:rtl/>
        </w:rPr>
        <w:t>32.</w:t>
      </w:r>
      <w:r>
        <w:rPr>
          <w:rFonts w:ascii="Segoe UI Symbol" w:hAnsi="Segoe UI Symbol" w:hint="cs"/>
          <w:rtl/>
        </w:rPr>
        <w:tab/>
        <w:t xml:space="preserve">במסגרת בחינת הנסיבות שאינן קשורות בביצוע העבירות, כאמור </w:t>
      </w:r>
      <w:hyperlink r:id="rId64" w:history="1">
        <w:r w:rsidR="00217822" w:rsidRPr="00217822">
          <w:rPr>
            <w:rStyle w:val="Hyperlink"/>
            <w:rFonts w:ascii="Segoe UI Symbol" w:hAnsi="Segoe UI Symbol" w:hint="eastAsia"/>
            <w:rtl/>
          </w:rPr>
          <w:t>בסעיף</w:t>
        </w:r>
        <w:r w:rsidR="00217822" w:rsidRPr="00217822">
          <w:rPr>
            <w:rStyle w:val="Hyperlink"/>
            <w:rFonts w:ascii="Segoe UI Symbol" w:hAnsi="Segoe UI Symbol"/>
            <w:rtl/>
          </w:rPr>
          <w:t xml:space="preserve"> 40 </w:t>
        </w:r>
        <w:r w:rsidR="00217822" w:rsidRPr="00217822">
          <w:rPr>
            <w:rStyle w:val="Hyperlink"/>
            <w:rFonts w:ascii="Segoe UI Symbol" w:hAnsi="Segoe UI Symbol" w:hint="eastAsia"/>
            <w:rtl/>
          </w:rPr>
          <w:t>י</w:t>
        </w:r>
        <w:r w:rsidR="00217822" w:rsidRPr="00217822">
          <w:rPr>
            <w:rStyle w:val="Hyperlink"/>
            <w:rFonts w:ascii="Segoe UI Symbol" w:hAnsi="Segoe UI Symbol"/>
            <w:rtl/>
          </w:rPr>
          <w:t>"</w:t>
        </w:r>
        <w:r w:rsidR="00217822" w:rsidRPr="00217822">
          <w:rPr>
            <w:rStyle w:val="Hyperlink"/>
            <w:rFonts w:ascii="Segoe UI Symbol" w:hAnsi="Segoe UI Symbol" w:hint="eastAsia"/>
            <w:rtl/>
          </w:rPr>
          <w:t>א</w:t>
        </w:r>
      </w:hyperlink>
      <w:r>
        <w:rPr>
          <w:rFonts w:ascii="Segoe UI Symbol" w:hAnsi="Segoe UI Symbol" w:hint="cs"/>
          <w:rtl/>
        </w:rPr>
        <w:t xml:space="preserve"> ל</w:t>
      </w:r>
      <w:hyperlink r:id="rId65" w:history="1">
        <w:r w:rsidR="00F17322" w:rsidRPr="00F17322">
          <w:rPr>
            <w:rStyle w:val="Hyperlink"/>
            <w:rFonts w:ascii="Segoe UI Symbol" w:hAnsi="Segoe UI Symbol" w:hint="eastAsia"/>
            <w:rtl/>
          </w:rPr>
          <w:t>חוק</w:t>
        </w:r>
        <w:r w:rsidR="00F17322" w:rsidRPr="00F17322">
          <w:rPr>
            <w:rStyle w:val="Hyperlink"/>
            <w:rFonts w:ascii="Segoe UI Symbol" w:hAnsi="Segoe UI Symbol"/>
            <w:rtl/>
          </w:rPr>
          <w:t xml:space="preserve"> </w:t>
        </w:r>
        <w:r w:rsidR="00F17322" w:rsidRPr="00F17322">
          <w:rPr>
            <w:rStyle w:val="Hyperlink"/>
            <w:rFonts w:ascii="Segoe UI Symbol" w:hAnsi="Segoe UI Symbol" w:hint="eastAsia"/>
            <w:rtl/>
          </w:rPr>
          <w:t>העונשין</w:t>
        </w:r>
      </w:hyperlink>
      <w:r>
        <w:rPr>
          <w:rFonts w:ascii="Segoe UI Symbol" w:hAnsi="Segoe UI Symbol" w:hint="cs"/>
          <w:rtl/>
        </w:rPr>
        <w:t>, אציין, בראש ובראשונה, את הודאת הנאשם בעובדות כתב האישום המתוקן, אשר חסכה הן את העדת העדים בתיק זה והן מזמנו היקר של בית המשפט. עוד אוסיף, לטובת הנאשם, את נסיבותיו האישיות, כפי שעולה מעיון בתסקיר שירות המבחן ומטיעוני ההגנה לעונש. כן יצוין כי הנאשם הביע בדיון בפניי צער על מעשיו ואישר, כאמור, כי טעה טעות חמורה. עם זאת, לחובת הנאשם, אציין כי הלה התקשה לבטא בפני שירות המבחן אמפתיה כלפי המתלונן (נאסר) וכן התקשה לקבל אחריות מלאה למעשיו ולהתחבר לבעייתיות הטמונה בהם. עוד עולה מהתסקיר כי הנאשם התמכר לסמים קשים וכי הוא פועל מתוך דפוסים עברייניים מושרשים. שירות המבחן העריך, כאמור, כי קיימת אצל הנאשם רמת סיכון גבוהה להישנות ביצוע עבירות דומות בעתיד שחומרתן רבה, ולפיכך נמנע מלבוא בהמלצה טיפולית בעניינו של הנאשם. זאת ועוד, גיליון המרשם הפלילי והתעבורתי של הנאשם מלמד, כי שלטון החוק אינו נר לרגליו של הנאשם. בעברו של הנאשם הרשעות קודמות במגוון רב של עבירות פליליות, שעיקרן עבירות רכוש וסמים, וכן במגוון עבירות תעבורה, לרבות הרשעות בעבירות של נהיגה ללא רישיון בתוקף ובעבירה של נהיגה בזמן פסילה. לא זו אף זו, מאסר על תנאי לתקופה של 4 חודשים שהושת על הנאשם בגין הרשעתו בעבירות של נהיגה בזמן פסילה וללא רישיון בתוקף, לא הרתיע את הנאשם מלשוב ולבצע את העבירות הנ"ל.</w:t>
      </w:r>
    </w:p>
    <w:p w14:paraId="0F37A01F" w14:textId="77777777" w:rsidR="005C275A" w:rsidRDefault="005C275A" w:rsidP="005C275A">
      <w:pPr>
        <w:spacing w:line="360" w:lineRule="auto"/>
        <w:jc w:val="both"/>
        <w:rPr>
          <w:rFonts w:ascii="Segoe UI Symbol" w:hAnsi="Segoe UI Symbol"/>
          <w:rtl/>
        </w:rPr>
      </w:pPr>
    </w:p>
    <w:p w14:paraId="640676B6" w14:textId="77777777" w:rsidR="005C275A" w:rsidRDefault="005C275A" w:rsidP="005C275A">
      <w:pPr>
        <w:spacing w:line="360" w:lineRule="auto"/>
        <w:jc w:val="both"/>
        <w:rPr>
          <w:rFonts w:ascii="Segoe UI Symbol" w:hAnsi="Segoe UI Symbol"/>
          <w:rtl/>
        </w:rPr>
      </w:pPr>
      <w:r>
        <w:rPr>
          <w:rFonts w:ascii="Segoe UI Symbol" w:hAnsi="Segoe UI Symbol" w:hint="cs"/>
          <w:rtl/>
        </w:rPr>
        <w:t>33.</w:t>
      </w:r>
      <w:r>
        <w:rPr>
          <w:rFonts w:ascii="Segoe UI Symbol" w:hAnsi="Segoe UI Symbol" w:hint="cs"/>
          <w:rtl/>
        </w:rPr>
        <w:tab/>
        <w:t xml:space="preserve">לאחר ששקלתי, כאמור, את מכלול הנסיבות שאינן קשורות בביצוע העבירות שבפנינו, כמו גם את טיעוני ב"כ הצדדים, הנני בדעה כי מן הראוי להשית על הנאשם בתיק זה עונש של מאסר בפועל לתקופה של 32 חודשים, זאת תוך הפעלת המאסר המותנה הנ"ל במצטבר. בנוסף, יושתו על הנאשם מאסר מותנה ופסילה מלקבל או מלהחזיק רישיון נהיגה, הן בפועל והן על תנאי, וכן תופעל ההתחייבות הכספית בסכום של 3,000 </w:t>
      </w:r>
      <w:r>
        <w:rPr>
          <w:rFonts w:ascii="Segoe UI Symbol" w:hAnsi="Segoe UI Symbol" w:hint="eastAsia"/>
          <w:rtl/>
        </w:rPr>
        <w:t>₪</w:t>
      </w:r>
      <w:r>
        <w:rPr>
          <w:rFonts w:ascii="Segoe UI Symbol" w:hAnsi="Segoe UI Symbol" w:hint="cs"/>
          <w:rtl/>
        </w:rPr>
        <w:t>, עליה, כאמור, חתם הנאשם. בהינתן העובדה שהושת על הנאשם בתיק זה מאסר בפועל לתקופה ממושכת, ובתיתי את הדעת להפעלת ההתחייבות הכספית, כאמור, הנני מחליטה שלא להחליט על הנאשם קנס כספי.</w:t>
      </w:r>
    </w:p>
    <w:p w14:paraId="67051FD2" w14:textId="77777777" w:rsidR="005C275A" w:rsidRDefault="005C275A" w:rsidP="005C275A">
      <w:pPr>
        <w:spacing w:line="360" w:lineRule="auto"/>
        <w:jc w:val="both"/>
        <w:rPr>
          <w:rFonts w:ascii="Segoe UI Symbol" w:hAnsi="Segoe UI Symbol"/>
          <w:rtl/>
        </w:rPr>
      </w:pPr>
    </w:p>
    <w:p w14:paraId="4AA2B738" w14:textId="77777777" w:rsidR="005C275A" w:rsidRDefault="005C275A" w:rsidP="005C275A">
      <w:pPr>
        <w:spacing w:line="360" w:lineRule="auto"/>
        <w:jc w:val="both"/>
        <w:rPr>
          <w:rFonts w:ascii="Segoe UI Symbol" w:hAnsi="Segoe UI Symbol"/>
          <w:rtl/>
        </w:rPr>
      </w:pPr>
      <w:r>
        <w:rPr>
          <w:rFonts w:ascii="Segoe UI Symbol" w:hAnsi="Segoe UI Symbol" w:hint="cs"/>
          <w:rtl/>
        </w:rPr>
        <w:t>34.</w:t>
      </w:r>
      <w:r>
        <w:rPr>
          <w:rFonts w:ascii="Segoe UI Symbol" w:hAnsi="Segoe UI Symbol" w:hint="cs"/>
          <w:rtl/>
        </w:rPr>
        <w:tab/>
        <w:t>סיכומו של דבר, אני דנה את הנאשם כדלקמן:</w:t>
      </w:r>
    </w:p>
    <w:p w14:paraId="5F5BC9D1" w14:textId="77777777" w:rsidR="005C275A" w:rsidRDefault="005C275A" w:rsidP="005C275A">
      <w:pPr>
        <w:spacing w:line="360" w:lineRule="auto"/>
        <w:jc w:val="both"/>
        <w:rPr>
          <w:rFonts w:ascii="Segoe UI Symbol" w:hAnsi="Segoe UI Symbol"/>
          <w:rtl/>
        </w:rPr>
      </w:pPr>
    </w:p>
    <w:p w14:paraId="5F5A3509" w14:textId="77777777" w:rsidR="005C275A" w:rsidRPr="00232259" w:rsidRDefault="005C275A" w:rsidP="005C275A">
      <w:pPr>
        <w:pStyle w:val="ListParagraph"/>
        <w:numPr>
          <w:ilvl w:val="0"/>
          <w:numId w:val="1"/>
        </w:numPr>
        <w:spacing w:line="360" w:lineRule="auto"/>
        <w:jc w:val="both"/>
        <w:rPr>
          <w:rFonts w:ascii="Segoe UI Symbol" w:hAnsi="Segoe UI Symbol"/>
          <w:rtl/>
        </w:rPr>
      </w:pPr>
      <w:r w:rsidRPr="00232259">
        <w:rPr>
          <w:rFonts w:ascii="Segoe UI Symbol" w:hAnsi="Segoe UI Symbol" w:hint="cs"/>
          <w:rtl/>
        </w:rPr>
        <w:t>למאסר בפועל לתקופה של 3</w:t>
      </w:r>
      <w:r>
        <w:rPr>
          <w:rFonts w:ascii="Segoe UI Symbol" w:hAnsi="Segoe UI Symbol" w:hint="cs"/>
          <w:rtl/>
        </w:rPr>
        <w:t>2</w:t>
      </w:r>
      <w:r w:rsidRPr="00232259">
        <w:rPr>
          <w:rFonts w:ascii="Segoe UI Symbol" w:hAnsi="Segoe UI Symbol" w:hint="cs"/>
          <w:rtl/>
        </w:rPr>
        <w:t xml:space="preserve"> חודשים.</w:t>
      </w:r>
    </w:p>
    <w:p w14:paraId="22B17981" w14:textId="77777777" w:rsidR="005C275A" w:rsidRDefault="005C275A" w:rsidP="005C275A">
      <w:pPr>
        <w:spacing w:line="360" w:lineRule="auto"/>
        <w:jc w:val="both"/>
        <w:rPr>
          <w:rFonts w:ascii="Segoe UI Symbol" w:hAnsi="Segoe UI Symbol"/>
          <w:rtl/>
        </w:rPr>
      </w:pPr>
    </w:p>
    <w:p w14:paraId="0D8F1E89" w14:textId="77777777" w:rsidR="005C275A" w:rsidRDefault="005C275A" w:rsidP="005C275A">
      <w:pPr>
        <w:spacing w:line="360" w:lineRule="auto"/>
        <w:ind w:left="360"/>
        <w:jc w:val="both"/>
        <w:rPr>
          <w:rFonts w:ascii="Segoe UI Symbol" w:hAnsi="Segoe UI Symbol"/>
          <w:rtl/>
        </w:rPr>
      </w:pPr>
      <w:r>
        <w:rPr>
          <w:rFonts w:ascii="Segoe UI Symbol" w:hAnsi="Segoe UI Symbol" w:hint="cs"/>
          <w:rtl/>
        </w:rPr>
        <w:t xml:space="preserve">הנני מורה בדבר הפעלת המאסר המותנה בן ה-4 חודשים, שהושת על הנאשם בתיק (תעבורה עכו) </w:t>
      </w:r>
      <w:hyperlink r:id="rId66" w:history="1">
        <w:r w:rsidR="00F17322" w:rsidRPr="00F17322">
          <w:rPr>
            <w:rStyle w:val="Hyperlink"/>
            <w:rFonts w:ascii="Segoe UI Symbol" w:hAnsi="Segoe UI Symbol" w:hint="eastAsia"/>
            <w:rtl/>
          </w:rPr>
          <w:t>פל</w:t>
        </w:r>
        <w:r w:rsidR="00F17322" w:rsidRPr="00F17322">
          <w:rPr>
            <w:rStyle w:val="Hyperlink"/>
            <w:rFonts w:ascii="Segoe UI Symbol" w:hAnsi="Segoe UI Symbol"/>
            <w:rtl/>
          </w:rPr>
          <w:t>"</w:t>
        </w:r>
        <w:r w:rsidR="00F17322" w:rsidRPr="00F17322">
          <w:rPr>
            <w:rStyle w:val="Hyperlink"/>
            <w:rFonts w:ascii="Segoe UI Symbol" w:hAnsi="Segoe UI Symbol" w:hint="eastAsia"/>
            <w:rtl/>
          </w:rPr>
          <w:t>א</w:t>
        </w:r>
        <w:r w:rsidR="00F17322" w:rsidRPr="00F17322">
          <w:rPr>
            <w:rStyle w:val="Hyperlink"/>
            <w:rFonts w:ascii="Segoe UI Symbol" w:hAnsi="Segoe UI Symbol"/>
            <w:rtl/>
          </w:rPr>
          <w:t xml:space="preserve"> 57-09-13</w:t>
        </w:r>
      </w:hyperlink>
      <w:r>
        <w:rPr>
          <w:rFonts w:ascii="Segoe UI Symbol" w:hAnsi="Segoe UI Symbol" w:hint="cs"/>
          <w:rtl/>
        </w:rPr>
        <w:t>, זאת במצטבר לתקופת המאסר בפועל הנ"ל.</w:t>
      </w:r>
    </w:p>
    <w:p w14:paraId="46932AFC" w14:textId="77777777" w:rsidR="005C275A" w:rsidRDefault="005C275A" w:rsidP="005C275A">
      <w:pPr>
        <w:spacing w:line="360" w:lineRule="auto"/>
        <w:jc w:val="both"/>
        <w:rPr>
          <w:rFonts w:ascii="Segoe UI Symbol" w:hAnsi="Segoe UI Symbol"/>
          <w:rtl/>
        </w:rPr>
      </w:pPr>
    </w:p>
    <w:p w14:paraId="16E4EEC0" w14:textId="77777777" w:rsidR="005C275A" w:rsidRDefault="005C275A" w:rsidP="005C275A">
      <w:pPr>
        <w:spacing w:line="360" w:lineRule="auto"/>
        <w:ind w:left="425" w:hanging="65"/>
        <w:jc w:val="both"/>
        <w:rPr>
          <w:rFonts w:ascii="Segoe UI Symbol" w:hAnsi="Segoe UI Symbol"/>
          <w:b/>
          <w:bCs/>
          <w:u w:val="single"/>
          <w:rtl/>
        </w:rPr>
      </w:pPr>
      <w:r w:rsidRPr="00232259">
        <w:rPr>
          <w:rFonts w:ascii="Segoe UI Symbol" w:hAnsi="Segoe UI Symbol" w:hint="cs"/>
          <w:b/>
          <w:bCs/>
          <w:u w:val="single"/>
          <w:rtl/>
        </w:rPr>
        <w:t>סך הכל ירצה הנאשם מאסר בפועל לתקופה של 3</w:t>
      </w:r>
      <w:r>
        <w:rPr>
          <w:rFonts w:ascii="Segoe UI Symbol" w:hAnsi="Segoe UI Symbol" w:hint="cs"/>
          <w:b/>
          <w:bCs/>
          <w:u w:val="single"/>
          <w:rtl/>
        </w:rPr>
        <w:t>6</w:t>
      </w:r>
      <w:r w:rsidRPr="00232259">
        <w:rPr>
          <w:rFonts w:ascii="Segoe UI Symbol" w:hAnsi="Segoe UI Symbol" w:hint="cs"/>
          <w:b/>
          <w:bCs/>
          <w:u w:val="single"/>
          <w:rtl/>
        </w:rPr>
        <w:t xml:space="preserve"> חודשים, בניכוי ימי מעצרו (מיום 13.06.16).</w:t>
      </w:r>
    </w:p>
    <w:p w14:paraId="67A7F01F" w14:textId="77777777" w:rsidR="005C275A" w:rsidRDefault="005C275A" w:rsidP="005C275A">
      <w:pPr>
        <w:spacing w:line="360" w:lineRule="auto"/>
        <w:jc w:val="both"/>
        <w:rPr>
          <w:rFonts w:ascii="Segoe UI Symbol" w:hAnsi="Segoe UI Symbol"/>
          <w:b/>
          <w:bCs/>
          <w:u w:val="single"/>
          <w:rtl/>
        </w:rPr>
      </w:pPr>
    </w:p>
    <w:p w14:paraId="30B3D431" w14:textId="77777777" w:rsidR="005C275A" w:rsidRPr="003E5B42" w:rsidRDefault="005C275A" w:rsidP="005C275A">
      <w:pPr>
        <w:pStyle w:val="ListParagraph"/>
        <w:numPr>
          <w:ilvl w:val="0"/>
          <w:numId w:val="1"/>
        </w:numPr>
        <w:spacing w:line="360" w:lineRule="auto"/>
        <w:jc w:val="both"/>
        <w:rPr>
          <w:rFonts w:ascii="Segoe UI Symbol" w:hAnsi="Segoe UI Symbol"/>
          <w:b/>
          <w:rtl/>
        </w:rPr>
      </w:pPr>
      <w:r w:rsidRPr="003E5B42">
        <w:rPr>
          <w:rFonts w:ascii="Segoe UI Symbol" w:hAnsi="Segoe UI Symbol" w:hint="cs"/>
          <w:b/>
          <w:rtl/>
        </w:rPr>
        <w:t>למאסר על תנאי לתקופה של 15 חודשים למשך 3 שנים</w:t>
      </w:r>
      <w:r>
        <w:rPr>
          <w:rFonts w:ascii="Segoe UI Symbol" w:hAnsi="Segoe UI Symbol" w:hint="cs"/>
          <w:b/>
          <w:rtl/>
        </w:rPr>
        <w:t xml:space="preserve"> והתנאי הוא לבל יעבור הנאשם עבירה מסוג פשע לפי </w:t>
      </w:r>
      <w:hyperlink r:id="rId67"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144</w:t>
        </w:r>
      </w:hyperlink>
      <w:r>
        <w:rPr>
          <w:rFonts w:ascii="Segoe UI Symbol" w:hAnsi="Segoe UI Symbol" w:hint="cs"/>
          <w:b/>
          <w:rtl/>
        </w:rPr>
        <w:t xml:space="preserve"> ל</w:t>
      </w:r>
      <w:hyperlink r:id="rId68" w:history="1">
        <w:r w:rsidR="00F17322" w:rsidRPr="00F17322">
          <w:rPr>
            <w:rStyle w:val="Hyperlink"/>
            <w:rFonts w:ascii="Segoe UI Symbol" w:hAnsi="Segoe UI Symbol" w:hint="eastAsia"/>
            <w:b/>
            <w:rtl/>
          </w:rPr>
          <w:t>חוק</w:t>
        </w:r>
        <w:r w:rsidR="00F17322" w:rsidRPr="00F17322">
          <w:rPr>
            <w:rStyle w:val="Hyperlink"/>
            <w:rFonts w:ascii="Segoe UI Symbol" w:hAnsi="Segoe UI Symbol"/>
            <w:b/>
            <w:rtl/>
          </w:rPr>
          <w:t xml:space="preserve"> </w:t>
        </w:r>
        <w:r w:rsidR="00F17322" w:rsidRPr="00F17322">
          <w:rPr>
            <w:rStyle w:val="Hyperlink"/>
            <w:rFonts w:ascii="Segoe UI Symbol" w:hAnsi="Segoe UI Symbol" w:hint="eastAsia"/>
            <w:b/>
            <w:rtl/>
          </w:rPr>
          <w:t>העונשין</w:t>
        </w:r>
      </w:hyperlink>
      <w:r>
        <w:rPr>
          <w:rFonts w:ascii="Segoe UI Symbol" w:hAnsi="Segoe UI Symbol" w:hint="cs"/>
          <w:b/>
          <w:rtl/>
        </w:rPr>
        <w:t>, התשל"ז-1977 ויורשע בגינה.</w:t>
      </w:r>
    </w:p>
    <w:p w14:paraId="7DE02A19" w14:textId="77777777" w:rsidR="005C275A" w:rsidRDefault="005C275A" w:rsidP="005C275A">
      <w:pPr>
        <w:spacing w:line="360" w:lineRule="auto"/>
        <w:jc w:val="both"/>
        <w:rPr>
          <w:rFonts w:ascii="Segoe UI Symbol" w:hAnsi="Segoe UI Symbol"/>
          <w:rtl/>
        </w:rPr>
      </w:pPr>
    </w:p>
    <w:p w14:paraId="1BBBFA2B" w14:textId="77777777" w:rsidR="005C275A" w:rsidRPr="003E5B42" w:rsidRDefault="005C275A" w:rsidP="005C275A">
      <w:pPr>
        <w:pStyle w:val="ListParagraph"/>
        <w:numPr>
          <w:ilvl w:val="0"/>
          <w:numId w:val="1"/>
        </w:numPr>
        <w:spacing w:line="360" w:lineRule="auto"/>
        <w:jc w:val="both"/>
      </w:pPr>
      <w:r w:rsidRPr="003E5B42">
        <w:rPr>
          <w:rFonts w:ascii="Segoe UI Symbol" w:hAnsi="Segoe UI Symbol" w:hint="cs"/>
          <w:b/>
          <w:rtl/>
        </w:rPr>
        <w:t xml:space="preserve">למאסר על תנאי לתקופה של </w:t>
      </w:r>
      <w:r>
        <w:rPr>
          <w:rFonts w:ascii="Segoe UI Symbol" w:hAnsi="Segoe UI Symbol" w:hint="cs"/>
          <w:b/>
          <w:rtl/>
        </w:rPr>
        <w:t>6</w:t>
      </w:r>
      <w:r w:rsidRPr="003E5B42">
        <w:rPr>
          <w:rFonts w:ascii="Segoe UI Symbol" w:hAnsi="Segoe UI Symbol" w:hint="cs"/>
          <w:b/>
          <w:rtl/>
        </w:rPr>
        <w:t xml:space="preserve"> חודשים למשך 3 שנים</w:t>
      </w:r>
      <w:r>
        <w:rPr>
          <w:rFonts w:ascii="Segoe UI Symbol" w:hAnsi="Segoe UI Symbol" w:hint="cs"/>
          <w:b/>
          <w:rtl/>
        </w:rPr>
        <w:t xml:space="preserve"> והתנאי הוא לבל יעבור הנאשם עבירה מסוג עוון לפי </w:t>
      </w:r>
      <w:hyperlink r:id="rId69"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144</w:t>
        </w:r>
      </w:hyperlink>
      <w:r>
        <w:rPr>
          <w:rFonts w:ascii="Segoe UI Symbol" w:hAnsi="Segoe UI Symbol" w:hint="cs"/>
          <w:b/>
          <w:rtl/>
        </w:rPr>
        <w:t xml:space="preserve"> ל</w:t>
      </w:r>
      <w:hyperlink r:id="rId70" w:history="1">
        <w:r w:rsidR="00F17322" w:rsidRPr="00F17322">
          <w:rPr>
            <w:rStyle w:val="Hyperlink"/>
            <w:rFonts w:ascii="Segoe UI Symbol" w:hAnsi="Segoe UI Symbol" w:hint="eastAsia"/>
            <w:b/>
            <w:rtl/>
          </w:rPr>
          <w:t>חוק</w:t>
        </w:r>
        <w:r w:rsidR="00F17322" w:rsidRPr="00F17322">
          <w:rPr>
            <w:rStyle w:val="Hyperlink"/>
            <w:rFonts w:ascii="Segoe UI Symbol" w:hAnsi="Segoe UI Symbol"/>
            <w:b/>
            <w:rtl/>
          </w:rPr>
          <w:t xml:space="preserve"> </w:t>
        </w:r>
        <w:r w:rsidR="00F17322" w:rsidRPr="00F17322">
          <w:rPr>
            <w:rStyle w:val="Hyperlink"/>
            <w:rFonts w:ascii="Segoe UI Symbol" w:hAnsi="Segoe UI Symbol" w:hint="eastAsia"/>
            <w:b/>
            <w:rtl/>
          </w:rPr>
          <w:t>העונשין</w:t>
        </w:r>
      </w:hyperlink>
      <w:r>
        <w:rPr>
          <w:rFonts w:ascii="Segoe UI Symbol" w:hAnsi="Segoe UI Symbol" w:hint="cs"/>
          <w:b/>
          <w:rtl/>
        </w:rPr>
        <w:t xml:space="preserve">, התשל"ז-1977 ו/או עבירה לפי </w:t>
      </w:r>
      <w:hyperlink r:id="rId71"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192</w:t>
        </w:r>
      </w:hyperlink>
      <w:r>
        <w:rPr>
          <w:rFonts w:ascii="Segoe UI Symbol" w:hAnsi="Segoe UI Symbol" w:hint="cs"/>
          <w:b/>
          <w:rtl/>
        </w:rPr>
        <w:t xml:space="preserve"> לחוק הנ"ל ו/או </w:t>
      </w:r>
      <w:hyperlink r:id="rId72"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340 </w:t>
        </w:r>
        <w:r w:rsidR="00217822" w:rsidRPr="00217822">
          <w:rPr>
            <w:rStyle w:val="Hyperlink"/>
            <w:rFonts w:ascii="Segoe UI Symbol" w:hAnsi="Segoe UI Symbol" w:hint="eastAsia"/>
            <w:b/>
            <w:rtl/>
          </w:rPr>
          <w:t>א</w:t>
        </w:r>
      </w:hyperlink>
      <w:r>
        <w:rPr>
          <w:rFonts w:ascii="Segoe UI Symbol" w:hAnsi="Segoe UI Symbol" w:hint="cs"/>
          <w:b/>
          <w:rtl/>
        </w:rPr>
        <w:t xml:space="preserve">' לחוק הנ"ל ו/או </w:t>
      </w:r>
      <w:hyperlink r:id="rId73" w:history="1">
        <w:r w:rsidR="00217822" w:rsidRPr="00217822">
          <w:rPr>
            <w:rFonts w:ascii="Segoe UI Symbol" w:hAnsi="Segoe UI Symbol" w:hint="eastAsia"/>
            <w:b/>
            <w:color w:val="0000FF"/>
            <w:u w:val="single"/>
            <w:rtl/>
          </w:rPr>
          <w:t>סעיף</w:t>
        </w:r>
        <w:r w:rsidR="00217822" w:rsidRPr="00217822">
          <w:rPr>
            <w:rFonts w:ascii="Segoe UI Symbol" w:hAnsi="Segoe UI Symbol"/>
            <w:b/>
            <w:color w:val="0000FF"/>
            <w:u w:val="single"/>
            <w:rtl/>
          </w:rPr>
          <w:t xml:space="preserve"> 338(</w:t>
        </w:r>
        <w:r w:rsidR="00217822" w:rsidRPr="00217822">
          <w:rPr>
            <w:rFonts w:ascii="Segoe UI Symbol" w:hAnsi="Segoe UI Symbol" w:hint="eastAsia"/>
            <w:b/>
            <w:color w:val="0000FF"/>
            <w:u w:val="single"/>
            <w:rtl/>
          </w:rPr>
          <w:t>א</w:t>
        </w:r>
        <w:r w:rsidR="00217822" w:rsidRPr="00217822">
          <w:rPr>
            <w:rFonts w:ascii="Segoe UI Symbol" w:hAnsi="Segoe UI Symbol"/>
            <w:b/>
            <w:color w:val="0000FF"/>
            <w:u w:val="single"/>
            <w:rtl/>
          </w:rPr>
          <w:t>)(5)</w:t>
        </w:r>
      </w:hyperlink>
      <w:r>
        <w:rPr>
          <w:rFonts w:ascii="Segoe UI Symbol" w:hAnsi="Segoe UI Symbol" w:hint="cs"/>
          <w:b/>
          <w:rtl/>
        </w:rPr>
        <w:t xml:space="preserve"> לחוק הנ"ל ו/או </w:t>
      </w:r>
      <w:hyperlink r:id="rId74" w:history="1">
        <w:r w:rsidR="00217822" w:rsidRPr="00217822">
          <w:rPr>
            <w:rFonts w:ascii="Segoe UI Symbol" w:hAnsi="Segoe UI Symbol" w:hint="eastAsia"/>
            <w:b/>
            <w:color w:val="0000FF"/>
            <w:u w:val="single"/>
            <w:rtl/>
          </w:rPr>
          <w:t>סעיף</w:t>
        </w:r>
        <w:r w:rsidR="00217822" w:rsidRPr="00217822">
          <w:rPr>
            <w:rFonts w:ascii="Segoe UI Symbol" w:hAnsi="Segoe UI Symbol"/>
            <w:b/>
            <w:color w:val="0000FF"/>
            <w:u w:val="single"/>
            <w:rtl/>
          </w:rPr>
          <w:t xml:space="preserve"> 67</w:t>
        </w:r>
      </w:hyperlink>
      <w:r>
        <w:rPr>
          <w:rFonts w:ascii="Segoe UI Symbol" w:hAnsi="Segoe UI Symbol" w:hint="cs"/>
          <w:b/>
          <w:rtl/>
        </w:rPr>
        <w:t xml:space="preserve"> ל</w:t>
      </w:r>
      <w:hyperlink r:id="rId75" w:history="1">
        <w:r w:rsidR="00F17322" w:rsidRPr="00F17322">
          <w:rPr>
            <w:rStyle w:val="Hyperlink"/>
            <w:rFonts w:ascii="Segoe UI Symbol" w:hAnsi="Segoe UI Symbol" w:hint="eastAsia"/>
            <w:b/>
            <w:rtl/>
          </w:rPr>
          <w:t>פקודת</w:t>
        </w:r>
        <w:r w:rsidR="00F17322" w:rsidRPr="00F17322">
          <w:rPr>
            <w:rStyle w:val="Hyperlink"/>
            <w:rFonts w:ascii="Segoe UI Symbol" w:hAnsi="Segoe UI Symbol"/>
            <w:b/>
            <w:rtl/>
          </w:rPr>
          <w:t xml:space="preserve"> </w:t>
        </w:r>
        <w:r w:rsidR="00F17322" w:rsidRPr="00F17322">
          <w:rPr>
            <w:rStyle w:val="Hyperlink"/>
            <w:rFonts w:ascii="Segoe UI Symbol" w:hAnsi="Segoe UI Symbol" w:hint="eastAsia"/>
            <w:b/>
            <w:rtl/>
          </w:rPr>
          <w:t>התעבורה</w:t>
        </w:r>
      </w:hyperlink>
      <w:r>
        <w:rPr>
          <w:rFonts w:ascii="Segoe UI Symbol" w:hAnsi="Segoe UI Symbol" w:hint="cs"/>
          <w:b/>
          <w:rtl/>
        </w:rPr>
        <w:t xml:space="preserve"> [נוסח חדש] תשכ"א </w:t>
      </w:r>
      <w:r>
        <w:rPr>
          <w:rFonts w:ascii="Segoe UI Symbol" w:hAnsi="Segoe UI Symbol"/>
          <w:b/>
          <w:rtl/>
        </w:rPr>
        <w:t>–</w:t>
      </w:r>
      <w:r>
        <w:rPr>
          <w:rFonts w:ascii="Segoe UI Symbol" w:hAnsi="Segoe UI Symbol" w:hint="cs"/>
          <w:b/>
          <w:rtl/>
        </w:rPr>
        <w:t xml:space="preserve"> 1961 ויורשע בגין אחת או יותר מהן. </w:t>
      </w:r>
    </w:p>
    <w:p w14:paraId="15790B7B" w14:textId="77777777" w:rsidR="005C275A" w:rsidRDefault="005C275A" w:rsidP="005C275A">
      <w:pPr>
        <w:pStyle w:val="ListParagraph"/>
        <w:jc w:val="both"/>
        <w:rPr>
          <w:rtl/>
        </w:rPr>
      </w:pPr>
    </w:p>
    <w:p w14:paraId="5FBA2893" w14:textId="77777777" w:rsidR="005C275A" w:rsidRDefault="005C275A" w:rsidP="005C275A">
      <w:pPr>
        <w:pStyle w:val="ListParagraph"/>
        <w:numPr>
          <w:ilvl w:val="0"/>
          <w:numId w:val="1"/>
        </w:numPr>
        <w:spacing w:line="360" w:lineRule="auto"/>
        <w:jc w:val="both"/>
      </w:pPr>
      <w:r>
        <w:rPr>
          <w:rFonts w:hint="cs"/>
          <w:rtl/>
        </w:rPr>
        <w:t>הנני מורה על פסילת הנאשם מלקבל או מלהחזיק רישיון נהיגה לתקופה של 24 חודשים, אשר תחל ביום שחרורו של הנאשם ממאסר.</w:t>
      </w:r>
    </w:p>
    <w:p w14:paraId="03B386C4" w14:textId="77777777" w:rsidR="005C275A" w:rsidRDefault="005C275A" w:rsidP="005C275A">
      <w:pPr>
        <w:pStyle w:val="ListParagraph"/>
        <w:jc w:val="both"/>
        <w:rPr>
          <w:rtl/>
        </w:rPr>
      </w:pPr>
    </w:p>
    <w:p w14:paraId="1945CE3E" w14:textId="77777777" w:rsidR="005C275A" w:rsidRDefault="005C275A" w:rsidP="005C275A">
      <w:pPr>
        <w:pStyle w:val="ListParagraph"/>
        <w:numPr>
          <w:ilvl w:val="0"/>
          <w:numId w:val="1"/>
        </w:numPr>
        <w:spacing w:line="360" w:lineRule="auto"/>
        <w:jc w:val="both"/>
      </w:pPr>
      <w:r>
        <w:rPr>
          <w:rFonts w:hint="cs"/>
          <w:rtl/>
        </w:rPr>
        <w:t xml:space="preserve">הנני מורה על פסילת הנאשם מלקבל או מלהחזיק רישיון נהיגה לתקופה של 6 חודשים, וזאת על תנאי למשך 3 שנים, והתנאי הוא כי הנאשם לא יעבור אחת מעבירות התעבורה בה הורשע בתיק זה  או עבירה לפי </w:t>
      </w:r>
      <w:hyperlink r:id="rId76" w:history="1">
        <w:r w:rsidR="00217822" w:rsidRPr="00217822">
          <w:rPr>
            <w:color w:val="0000FF"/>
            <w:u w:val="single"/>
            <w:rtl/>
          </w:rPr>
          <w:t>התוספת הראשונה</w:t>
        </w:r>
      </w:hyperlink>
      <w:r>
        <w:rPr>
          <w:rFonts w:hint="cs"/>
          <w:rtl/>
        </w:rPr>
        <w:t xml:space="preserve"> או </w:t>
      </w:r>
      <w:hyperlink r:id="rId77" w:history="1">
        <w:r w:rsidR="00217822" w:rsidRPr="00217822">
          <w:rPr>
            <w:color w:val="0000FF"/>
            <w:u w:val="single"/>
            <w:rtl/>
          </w:rPr>
          <w:t>התוספת השנייה</w:t>
        </w:r>
      </w:hyperlink>
      <w:r>
        <w:rPr>
          <w:rFonts w:hint="cs"/>
          <w:rtl/>
        </w:rPr>
        <w:t xml:space="preserve"> ל</w:t>
      </w:r>
      <w:hyperlink r:id="rId78" w:history="1">
        <w:r w:rsidR="00F17322" w:rsidRPr="00F17322">
          <w:rPr>
            <w:rStyle w:val="Hyperlink"/>
            <w:rFonts w:hint="eastAsia"/>
            <w:rtl/>
          </w:rPr>
          <w:t>פקודת</w:t>
        </w:r>
        <w:r w:rsidR="00F17322" w:rsidRPr="00F17322">
          <w:rPr>
            <w:rStyle w:val="Hyperlink"/>
            <w:rtl/>
          </w:rPr>
          <w:t xml:space="preserve"> התעבורה</w:t>
        </w:r>
      </w:hyperlink>
      <w:r>
        <w:rPr>
          <w:rFonts w:hint="cs"/>
          <w:rtl/>
        </w:rPr>
        <w:t xml:space="preserve"> ויורשע בגין אחת או יותר מהן.</w:t>
      </w:r>
    </w:p>
    <w:p w14:paraId="2605ED7A" w14:textId="77777777" w:rsidR="005C275A" w:rsidRDefault="005C275A" w:rsidP="005C275A">
      <w:pPr>
        <w:pStyle w:val="ListParagraph"/>
        <w:jc w:val="both"/>
        <w:rPr>
          <w:rtl/>
        </w:rPr>
      </w:pPr>
    </w:p>
    <w:p w14:paraId="4C7429B3" w14:textId="77777777" w:rsidR="005C275A" w:rsidRDefault="005C275A" w:rsidP="005C275A">
      <w:pPr>
        <w:pStyle w:val="ListParagraph"/>
        <w:numPr>
          <w:ilvl w:val="0"/>
          <w:numId w:val="1"/>
        </w:numPr>
        <w:spacing w:line="360" w:lineRule="auto"/>
        <w:jc w:val="both"/>
      </w:pPr>
      <w:r>
        <w:rPr>
          <w:rFonts w:hint="cs"/>
          <w:rtl/>
        </w:rPr>
        <w:t xml:space="preserve">הנני  מורה על הפעלת ההתחייבות הכספית בסכום של 3,000 ₪ עליה חתם הנאשם בתיק (תעבורה עכו) </w:t>
      </w:r>
      <w:hyperlink r:id="rId79" w:history="1">
        <w:r w:rsidR="00F17322" w:rsidRPr="00F17322">
          <w:rPr>
            <w:rStyle w:val="Hyperlink"/>
            <w:rFonts w:hint="eastAsia"/>
            <w:rtl/>
          </w:rPr>
          <w:t>פל</w:t>
        </w:r>
        <w:r w:rsidR="00F17322" w:rsidRPr="00F17322">
          <w:rPr>
            <w:rStyle w:val="Hyperlink"/>
            <w:rtl/>
          </w:rPr>
          <w:t>"א 57-09-13</w:t>
        </w:r>
      </w:hyperlink>
      <w:r>
        <w:rPr>
          <w:rFonts w:hint="cs"/>
          <w:rtl/>
        </w:rPr>
        <w:t xml:space="preserve">, זאת באופן שהנאשם יישא בתשלום הסכום הנ"ל, ב-10 תשלומים חודשיים, שווים ורצופים החל מיום 15.05.17 ואילך. </w:t>
      </w:r>
    </w:p>
    <w:p w14:paraId="1F70A3B4" w14:textId="77777777" w:rsidR="005C275A" w:rsidRDefault="005C275A" w:rsidP="005C275A">
      <w:pPr>
        <w:pStyle w:val="ListParagraph"/>
        <w:jc w:val="both"/>
        <w:rPr>
          <w:rtl/>
        </w:rPr>
      </w:pPr>
    </w:p>
    <w:p w14:paraId="3F44E48B" w14:textId="77777777" w:rsidR="005C275A" w:rsidRDefault="005C275A" w:rsidP="005C275A">
      <w:pPr>
        <w:spacing w:line="360" w:lineRule="auto"/>
        <w:jc w:val="both"/>
        <w:rPr>
          <w:rtl/>
        </w:rPr>
      </w:pPr>
      <w:r>
        <w:rPr>
          <w:rFonts w:hint="cs"/>
          <w:rtl/>
        </w:rPr>
        <w:t>בשולי גזר הדין, ונוכח האמור בתסקיר שירות המבחן, מובאת בזה המלצתי לשב"ס לבחון את אפשרות שילובו של הנאשם בתכנית טיפולית בין כותלי בית הסוהר.</w:t>
      </w:r>
    </w:p>
    <w:p w14:paraId="51006C28" w14:textId="77777777" w:rsidR="005C275A" w:rsidRDefault="005C275A" w:rsidP="005C275A">
      <w:pPr>
        <w:spacing w:line="360" w:lineRule="auto"/>
        <w:jc w:val="both"/>
        <w:rPr>
          <w:rtl/>
        </w:rPr>
      </w:pPr>
    </w:p>
    <w:p w14:paraId="18421532" w14:textId="77777777" w:rsidR="005C275A" w:rsidRDefault="005C275A" w:rsidP="005C275A">
      <w:pPr>
        <w:spacing w:line="360" w:lineRule="auto"/>
        <w:jc w:val="both"/>
        <w:rPr>
          <w:rtl/>
        </w:rPr>
      </w:pPr>
      <w:r>
        <w:rPr>
          <w:rFonts w:hint="cs"/>
          <w:rtl/>
        </w:rPr>
        <w:t>המזכירות תמציא העתק מגזר הדין לשירות המבחן.</w:t>
      </w:r>
    </w:p>
    <w:p w14:paraId="3A33F0C3" w14:textId="77777777" w:rsidR="005C275A" w:rsidRDefault="005C275A" w:rsidP="005C275A">
      <w:pPr>
        <w:spacing w:line="360" w:lineRule="auto"/>
        <w:jc w:val="both"/>
        <w:rPr>
          <w:rtl/>
        </w:rPr>
      </w:pPr>
    </w:p>
    <w:p w14:paraId="75A83B42" w14:textId="77777777" w:rsidR="005C275A" w:rsidRDefault="005C275A" w:rsidP="005C275A">
      <w:pPr>
        <w:spacing w:line="360" w:lineRule="auto"/>
        <w:jc w:val="both"/>
        <w:rPr>
          <w:rtl/>
        </w:rPr>
      </w:pPr>
    </w:p>
    <w:p w14:paraId="51F64BAF" w14:textId="77777777" w:rsidR="005C275A" w:rsidRDefault="005C275A" w:rsidP="005C275A">
      <w:pPr>
        <w:spacing w:line="360" w:lineRule="auto"/>
        <w:jc w:val="both"/>
        <w:rPr>
          <w:rtl/>
        </w:rPr>
      </w:pPr>
    </w:p>
    <w:p w14:paraId="70C26A63" w14:textId="77777777" w:rsidR="005C275A" w:rsidRDefault="005C275A" w:rsidP="005C275A">
      <w:pPr>
        <w:spacing w:line="360" w:lineRule="auto"/>
        <w:jc w:val="both"/>
        <w:rPr>
          <w:rtl/>
        </w:rPr>
      </w:pPr>
    </w:p>
    <w:p w14:paraId="6D7854CB" w14:textId="77777777" w:rsidR="005C275A" w:rsidRDefault="005C275A" w:rsidP="005C275A">
      <w:pPr>
        <w:spacing w:line="360" w:lineRule="auto"/>
        <w:jc w:val="both"/>
        <w:rPr>
          <w:rtl/>
        </w:rPr>
      </w:pPr>
      <w:r>
        <w:rPr>
          <w:rFonts w:hint="cs"/>
          <w:rtl/>
        </w:rPr>
        <w:t>זכות ערעור לבית המשפט העליון תוך 45 יום.</w:t>
      </w:r>
    </w:p>
    <w:p w14:paraId="3C59E143" w14:textId="77777777" w:rsidR="005C275A" w:rsidRPr="00F17322" w:rsidRDefault="00F17322" w:rsidP="005C275A">
      <w:pPr>
        <w:jc w:val="both"/>
        <w:rPr>
          <w:color w:val="FFFFFF"/>
          <w:sz w:val="2"/>
          <w:szCs w:val="2"/>
          <w:rtl/>
        </w:rPr>
      </w:pPr>
      <w:r w:rsidRPr="00F17322">
        <w:rPr>
          <w:color w:val="FFFFFF"/>
          <w:sz w:val="2"/>
          <w:szCs w:val="2"/>
          <w:rtl/>
        </w:rPr>
        <w:t>5129371</w:t>
      </w:r>
    </w:p>
    <w:p w14:paraId="5F23A85F" w14:textId="77777777" w:rsidR="005C275A" w:rsidRDefault="00F17322" w:rsidP="005C275A">
      <w:pPr>
        <w:jc w:val="both"/>
        <w:rPr>
          <w:rFonts w:cs="FrankRuehl"/>
          <w:sz w:val="28"/>
          <w:szCs w:val="28"/>
          <w:rtl/>
        </w:rPr>
      </w:pPr>
      <w:r w:rsidRPr="00F17322">
        <w:rPr>
          <w:rFonts w:ascii="Arial" w:hAnsi="Arial"/>
          <w:color w:val="FFFFFF"/>
          <w:sz w:val="2"/>
          <w:szCs w:val="2"/>
          <w:rtl/>
        </w:rPr>
        <w:t>54678313</w:t>
      </w:r>
      <w:r>
        <w:rPr>
          <w:rFonts w:ascii="Arial" w:hAnsi="Arial"/>
          <w:rtl/>
        </w:rPr>
        <w:t xml:space="preserve">ניתן היום,  כ"ג שבט תשע"ז, 19 פברואר 2017, במעמד ב"כ הצדדים והנאשם (באמצעות שב"ס). </w:t>
      </w:r>
    </w:p>
    <w:p w14:paraId="75FF26F7" w14:textId="77777777" w:rsidR="005C275A" w:rsidRDefault="005C275A" w:rsidP="005C275A">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86C57E" w14:textId="77777777" w:rsidR="005C275A" w:rsidRDefault="005C275A" w:rsidP="005C275A">
      <w:pPr>
        <w:jc w:val="both"/>
        <w:rPr>
          <w:rFonts w:ascii="Arial" w:hAnsi="Arial" w:cs="FrankRuehl"/>
          <w:sz w:val="28"/>
          <w:szCs w:val="28"/>
          <w:rtl/>
        </w:rPr>
      </w:pPr>
    </w:p>
    <w:p w14:paraId="4553650A" w14:textId="77777777" w:rsidR="005C275A" w:rsidRDefault="005C275A" w:rsidP="005C275A">
      <w:pPr>
        <w:jc w:val="both"/>
        <w:rPr>
          <w:rFonts w:cs="FrankRuehl"/>
          <w:sz w:val="28"/>
          <w:szCs w:val="28"/>
          <w:rtl/>
        </w:rPr>
      </w:pPr>
    </w:p>
    <w:p w14:paraId="2B580A8C" w14:textId="77777777" w:rsidR="005C275A" w:rsidRPr="00217822" w:rsidRDefault="00217822" w:rsidP="005C275A">
      <w:pPr>
        <w:pStyle w:val="a3"/>
        <w:jc w:val="both"/>
        <w:rPr>
          <w:color w:val="FFFFFF"/>
          <w:sz w:val="2"/>
          <w:szCs w:val="2"/>
          <w:rtl/>
        </w:rPr>
      </w:pPr>
      <w:r w:rsidRPr="00217822">
        <w:rPr>
          <w:color w:val="FFFFFF"/>
          <w:sz w:val="2"/>
          <w:szCs w:val="2"/>
          <w:rtl/>
        </w:rPr>
        <w:t>5129371</w:t>
      </w:r>
    </w:p>
    <w:p w14:paraId="6B99757F" w14:textId="77777777" w:rsidR="00F17322" w:rsidRPr="00217822" w:rsidRDefault="00217822" w:rsidP="00F17322">
      <w:pPr>
        <w:keepNext/>
        <w:rPr>
          <w:rFonts w:ascii="David" w:hAnsi="David"/>
          <w:color w:val="FFFFFF"/>
          <w:sz w:val="2"/>
          <w:szCs w:val="2"/>
          <w:rtl/>
        </w:rPr>
      </w:pPr>
      <w:r w:rsidRPr="00217822">
        <w:rPr>
          <w:rFonts w:ascii="David" w:hAnsi="David"/>
          <w:color w:val="FFFFFF"/>
          <w:sz w:val="2"/>
          <w:szCs w:val="2"/>
          <w:rtl/>
        </w:rPr>
        <w:t>54678313</w:t>
      </w:r>
    </w:p>
    <w:p w14:paraId="793D84C4" w14:textId="77777777" w:rsidR="00F17322" w:rsidRDefault="00F17322" w:rsidP="00F17322">
      <w:pPr>
        <w:rPr>
          <w:rtl/>
        </w:rPr>
      </w:pPr>
    </w:p>
    <w:p w14:paraId="481B4851" w14:textId="77777777" w:rsidR="00F17322" w:rsidRDefault="00F17322" w:rsidP="00F17322">
      <w:pPr>
        <w:jc w:val="center"/>
        <w:rPr>
          <w:color w:val="0000FF"/>
          <w:u w:val="single"/>
          <w:rtl/>
        </w:rPr>
      </w:pPr>
      <w:hyperlink r:id="rId80" w:history="1">
        <w:r>
          <w:rPr>
            <w:rStyle w:val="Hyperlink"/>
            <w:rtl/>
          </w:rPr>
          <w:t>בעניין עריכה ושינויים במסמכי פסיקה, חקיקה ועוד באתר נבו – הקש כאן</w:t>
        </w:r>
      </w:hyperlink>
    </w:p>
    <w:p w14:paraId="59B221AB" w14:textId="77777777" w:rsidR="00217822" w:rsidRPr="00217822" w:rsidRDefault="00217822" w:rsidP="00217822">
      <w:pPr>
        <w:keepNext/>
        <w:rPr>
          <w:rFonts w:ascii="David" w:hAnsi="David"/>
          <w:color w:val="000000"/>
          <w:sz w:val="22"/>
          <w:szCs w:val="22"/>
          <w:rtl/>
        </w:rPr>
      </w:pPr>
    </w:p>
    <w:p w14:paraId="21C27996" w14:textId="77777777" w:rsidR="00217822" w:rsidRPr="00217822" w:rsidRDefault="00217822" w:rsidP="00217822">
      <w:pPr>
        <w:keepNext/>
        <w:rPr>
          <w:rFonts w:ascii="David" w:hAnsi="David"/>
          <w:color w:val="000000"/>
          <w:sz w:val="22"/>
          <w:szCs w:val="22"/>
          <w:rtl/>
        </w:rPr>
      </w:pPr>
      <w:r w:rsidRPr="00217822">
        <w:rPr>
          <w:rFonts w:ascii="David" w:hAnsi="David"/>
          <w:color w:val="000000"/>
          <w:sz w:val="22"/>
          <w:szCs w:val="22"/>
          <w:rtl/>
        </w:rPr>
        <w:t>רונית בש 54678313-/</w:t>
      </w:r>
    </w:p>
    <w:p w14:paraId="3CBF2883" w14:textId="77777777" w:rsidR="00DF27D7" w:rsidRPr="00F17322" w:rsidRDefault="00217822" w:rsidP="00217822">
      <w:pPr>
        <w:rPr>
          <w:color w:val="0000FF"/>
          <w:u w:val="single"/>
        </w:rPr>
      </w:pPr>
      <w:r w:rsidRPr="00217822">
        <w:rPr>
          <w:color w:val="000000"/>
          <w:u w:val="single"/>
          <w:rtl/>
        </w:rPr>
        <w:t>נוסח מסמך זה כפוף לשינויי ניסוח ועריכה</w:t>
      </w:r>
    </w:p>
    <w:sectPr w:rsidR="00DF27D7" w:rsidRPr="00F17322" w:rsidSect="00217822">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B51AD" w14:textId="77777777" w:rsidR="005E69AF" w:rsidRDefault="005E69AF">
      <w:r>
        <w:separator/>
      </w:r>
    </w:p>
  </w:endnote>
  <w:endnote w:type="continuationSeparator" w:id="0">
    <w:p w14:paraId="30151E2C" w14:textId="77777777" w:rsidR="005E69AF" w:rsidRDefault="005E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2AF26" w14:textId="77777777" w:rsidR="001126D8" w:rsidRDefault="001126D8" w:rsidP="00217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862CCE" w14:textId="77777777" w:rsidR="001126D8" w:rsidRPr="00217822" w:rsidRDefault="001126D8" w:rsidP="00217822">
    <w:pPr>
      <w:pStyle w:val="a5"/>
      <w:pBdr>
        <w:top w:val="single" w:sz="4" w:space="1" w:color="auto"/>
        <w:between w:val="single" w:sz="4" w:space="0" w:color="auto"/>
      </w:pBdr>
      <w:spacing w:after="60"/>
      <w:jc w:val="center"/>
      <w:rPr>
        <w:rFonts w:ascii="FrankRuehl" w:hAnsi="FrankRuehl" w:cs="FrankRuehl"/>
        <w:color w:val="000000"/>
      </w:rPr>
    </w:pPr>
    <w:r w:rsidRPr="002178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99AC3" w14:textId="77777777" w:rsidR="001126D8" w:rsidRDefault="001126D8" w:rsidP="00217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3AB0">
      <w:rPr>
        <w:rFonts w:ascii="FrankRuehl" w:hAnsi="FrankRuehl" w:cs="FrankRuehl"/>
        <w:noProof/>
        <w:rtl/>
      </w:rPr>
      <w:t>1</w:t>
    </w:r>
    <w:r>
      <w:rPr>
        <w:rFonts w:ascii="FrankRuehl" w:hAnsi="FrankRuehl" w:cs="FrankRuehl"/>
        <w:rtl/>
      </w:rPr>
      <w:fldChar w:fldCharType="end"/>
    </w:r>
  </w:p>
  <w:p w14:paraId="1C12F326" w14:textId="77777777" w:rsidR="001126D8" w:rsidRPr="00217822" w:rsidRDefault="001126D8" w:rsidP="00217822">
    <w:pPr>
      <w:pStyle w:val="a5"/>
      <w:pBdr>
        <w:top w:val="single" w:sz="4" w:space="1" w:color="auto"/>
        <w:between w:val="single" w:sz="4" w:space="0" w:color="auto"/>
      </w:pBdr>
      <w:spacing w:after="60"/>
      <w:jc w:val="center"/>
      <w:rPr>
        <w:rFonts w:ascii="FrankRuehl" w:hAnsi="FrankRuehl" w:cs="FrankRuehl"/>
        <w:color w:val="000000"/>
      </w:rPr>
    </w:pPr>
    <w:r w:rsidRPr="00217822">
      <w:rPr>
        <w:rFonts w:ascii="FrankRuehl" w:hAnsi="FrankRuehl" w:cs="FrankRuehl"/>
        <w:color w:val="000000"/>
      </w:rPr>
      <w:pict w14:anchorId="3DDC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AB580" w14:textId="77777777" w:rsidR="005E69AF" w:rsidRDefault="005E69AF">
      <w:r>
        <w:separator/>
      </w:r>
    </w:p>
  </w:footnote>
  <w:footnote w:type="continuationSeparator" w:id="0">
    <w:p w14:paraId="24EFE4A0" w14:textId="77777777" w:rsidR="005E69AF" w:rsidRDefault="005E6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B4552" w14:textId="77777777" w:rsidR="001126D8" w:rsidRPr="00217822" w:rsidRDefault="001126D8" w:rsidP="002178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50916-06-16</w:t>
    </w:r>
    <w:r>
      <w:rPr>
        <w:rFonts w:ascii="David" w:hAnsi="David"/>
        <w:color w:val="000000"/>
        <w:sz w:val="22"/>
        <w:szCs w:val="22"/>
        <w:rtl/>
      </w:rPr>
      <w:tab/>
      <w:t xml:space="preserve"> מדינת ישראל נ' מוחמד ג'לאמנה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8D1F7" w14:textId="77777777" w:rsidR="001126D8" w:rsidRPr="00217822" w:rsidRDefault="001126D8" w:rsidP="002178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50916-06-16</w:t>
    </w:r>
    <w:r>
      <w:rPr>
        <w:rFonts w:ascii="David" w:hAnsi="David"/>
        <w:color w:val="000000"/>
        <w:sz w:val="22"/>
        <w:szCs w:val="22"/>
        <w:rtl/>
      </w:rPr>
      <w:tab/>
      <w:t xml:space="preserve"> מדינת ישראל נ' מוחמד ג'לאמנה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97AAA"/>
    <w:multiLevelType w:val="hybridMultilevel"/>
    <w:tmpl w:val="6BD0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16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275A"/>
    <w:rsid w:val="001126D8"/>
    <w:rsid w:val="001E1886"/>
    <w:rsid w:val="00217822"/>
    <w:rsid w:val="00597ED0"/>
    <w:rsid w:val="005C275A"/>
    <w:rsid w:val="005E69AF"/>
    <w:rsid w:val="006773F4"/>
    <w:rsid w:val="007C3AB0"/>
    <w:rsid w:val="008772D1"/>
    <w:rsid w:val="00936079"/>
    <w:rsid w:val="00DF27D7"/>
    <w:rsid w:val="00E26694"/>
    <w:rsid w:val="00F173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3200FE"/>
  <w15:chartTrackingRefBased/>
  <w15:docId w15:val="{E429D8E5-5AD6-4C38-B6AE-3E2AEC38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275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C275A"/>
    <w:pPr>
      <w:tabs>
        <w:tab w:val="center" w:pos="4153"/>
        <w:tab w:val="right" w:pos="8306"/>
      </w:tabs>
    </w:pPr>
  </w:style>
  <w:style w:type="paragraph" w:styleId="a5">
    <w:name w:val="footer"/>
    <w:basedOn w:val="a"/>
    <w:rsid w:val="005C275A"/>
    <w:pPr>
      <w:tabs>
        <w:tab w:val="center" w:pos="4153"/>
        <w:tab w:val="right" w:pos="8306"/>
      </w:tabs>
    </w:pPr>
  </w:style>
  <w:style w:type="character" w:styleId="a6">
    <w:name w:val="page number"/>
    <w:basedOn w:val="a0"/>
    <w:rsid w:val="005C275A"/>
  </w:style>
  <w:style w:type="character" w:customStyle="1" w:styleId="a4">
    <w:name w:val="כותרת עליונה תו"/>
    <w:link w:val="a3"/>
    <w:rsid w:val="005C275A"/>
    <w:rPr>
      <w:rFonts w:cs="David"/>
      <w:sz w:val="24"/>
      <w:szCs w:val="24"/>
      <w:lang w:val="en-US" w:eastAsia="en-US" w:bidi="he-IL"/>
    </w:rPr>
  </w:style>
  <w:style w:type="character" w:customStyle="1" w:styleId="TimesNewRomanTimesNewRoman">
    <w:name w:val="סגנון (לטיני) Times New Roman (עברית ושפות אחרות) Times New Roman..."/>
    <w:rsid w:val="005C275A"/>
    <w:rPr>
      <w:rFonts w:ascii="Times New Roman" w:hAnsi="Times New Roman" w:cs="David" w:hint="default"/>
      <w:b/>
      <w:bCs/>
      <w:sz w:val="26"/>
      <w:szCs w:val="26"/>
    </w:rPr>
  </w:style>
  <w:style w:type="paragraph" w:customStyle="1" w:styleId="David">
    <w:name w:val="סגנון (עברית ושפות אחרות) David מיושר לשני הצדדים מרווח בין שורות..."/>
    <w:basedOn w:val="a"/>
    <w:rsid w:val="005C275A"/>
    <w:pPr>
      <w:spacing w:line="360" w:lineRule="auto"/>
      <w:jc w:val="both"/>
    </w:pPr>
  </w:style>
  <w:style w:type="paragraph" w:customStyle="1" w:styleId="ListParagraph">
    <w:name w:val="List Paragraph"/>
    <w:basedOn w:val="a"/>
    <w:rsid w:val="005C275A"/>
    <w:pPr>
      <w:ind w:left="720"/>
      <w:contextualSpacing/>
    </w:pPr>
  </w:style>
  <w:style w:type="character" w:styleId="Hyperlink">
    <w:name w:val="Hyperlink"/>
    <w:rsid w:val="00F17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2T" TargetMode="External"/><Relationship Id="rId42" Type="http://schemas.openxmlformats.org/officeDocument/2006/relationships/hyperlink" Target="http://www.nevo.co.il/case/6243627"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3585936" TargetMode="External"/><Relationship Id="rId68" Type="http://schemas.openxmlformats.org/officeDocument/2006/relationships/hyperlink" Target="http://www.nevo.co.il/law/70301" TargetMode="External"/><Relationship Id="rId84" Type="http://schemas.openxmlformats.org/officeDocument/2006/relationships/footer" Target="footer2.xml"/><Relationship Id="rId16" Type="http://schemas.openxmlformats.org/officeDocument/2006/relationships/hyperlink" Target="http://www.nevo.co.il/law/70301/340a" TargetMode="External"/><Relationship Id="rId11" Type="http://schemas.openxmlformats.org/officeDocument/2006/relationships/hyperlink" Target="http://www.nevo.co.il/law/70301/144" TargetMode="External"/><Relationship Id="rId32" Type="http://schemas.openxmlformats.org/officeDocument/2006/relationships/hyperlink" Target="http://www.nevo.co.il/law/5227/10a"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5736455" TargetMode="External"/><Relationship Id="rId58" Type="http://schemas.openxmlformats.org/officeDocument/2006/relationships/hyperlink" Target="http://www.nevo.co.il/case/2485477" TargetMode="External"/><Relationship Id="rId74" Type="http://schemas.openxmlformats.org/officeDocument/2006/relationships/hyperlink" Target="http://www.nevo.co.il/law/5227/67" TargetMode="External"/><Relationship Id="rId79" Type="http://schemas.openxmlformats.org/officeDocument/2006/relationships/hyperlink" Target="http://www.nevo.co.il/case/7980093" TargetMode="External"/><Relationship Id="rId5" Type="http://schemas.openxmlformats.org/officeDocument/2006/relationships/footnotes" Target="footnotes.xml"/><Relationship Id="rId19" Type="http://schemas.openxmlformats.org/officeDocument/2006/relationships/hyperlink" Target="http://www.nevo.co.il/law/5227" TargetMode="External"/><Relationship Id="rId14" Type="http://schemas.openxmlformats.org/officeDocument/2006/relationships/hyperlink" Target="http://www.nevo.co.il/law/70301/329.2"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5227/67" TargetMode="External"/><Relationship Id="rId35" Type="http://schemas.openxmlformats.org/officeDocument/2006/relationships/hyperlink" Target="http://www.nevo.co.il/case/7980093" TargetMode="External"/><Relationship Id="rId43" Type="http://schemas.openxmlformats.org/officeDocument/2006/relationships/hyperlink" Target="http://www.nevo.co.il/law/70301/40c" TargetMode="External"/><Relationship Id="rId48" Type="http://schemas.openxmlformats.org/officeDocument/2006/relationships/hyperlink" Target="http://www.nevo.co.il/law/70301/40jc.b" TargetMode="External"/><Relationship Id="rId56" Type="http://schemas.openxmlformats.org/officeDocument/2006/relationships/hyperlink" Target="http://www.nevo.co.il/law/70301/40i"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law/70301/144" TargetMode="External"/><Relationship Id="rId77" Type="http://schemas.openxmlformats.org/officeDocument/2006/relationships/hyperlink" Target="http://www.nevo.co.il/law/5227/2T"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8291683" TargetMode="External"/><Relationship Id="rId72" Type="http://schemas.openxmlformats.org/officeDocument/2006/relationships/hyperlink" Target="http://www.nevo.co.il/law/70301/340a"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5227/62.1" TargetMode="External"/><Relationship Id="rId38" Type="http://schemas.openxmlformats.org/officeDocument/2006/relationships/hyperlink" Target="http://www.nevo.co.il/law/70301/340a"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6175447" TargetMode="External"/><Relationship Id="rId67" Type="http://schemas.openxmlformats.org/officeDocument/2006/relationships/hyperlink" Target="http://www.nevo.co.il/law/70301/144" TargetMode="External"/><Relationship Id="rId20" Type="http://schemas.openxmlformats.org/officeDocument/2006/relationships/hyperlink" Target="http://www.nevo.co.il/law/5227/1T" TargetMode="External"/><Relationship Id="rId41" Type="http://schemas.openxmlformats.org/officeDocument/2006/relationships/hyperlink" Target="http://www.nevo.co.il/law/70301/40b" TargetMode="External"/><Relationship Id="rId54" Type="http://schemas.openxmlformats.org/officeDocument/2006/relationships/hyperlink" Target="http://www.nevo.co.il/case/5717163" TargetMode="External"/><Relationship Id="rId62" Type="http://schemas.openxmlformats.org/officeDocument/2006/relationships/hyperlink" Target="http://www.nevo.co.il/case/6732632" TargetMode="External"/><Relationship Id="rId70" Type="http://schemas.openxmlformats.org/officeDocument/2006/relationships/hyperlink" Target="http://www.nevo.co.il/law/70301" TargetMode="External"/><Relationship Id="rId75" Type="http://schemas.openxmlformats.org/officeDocument/2006/relationships/hyperlink" Target="http://www.nevo.co.il/law/5227"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5" TargetMode="External"/><Relationship Id="rId23" Type="http://schemas.openxmlformats.org/officeDocument/2006/relationships/hyperlink" Target="http://www.nevo.co.il/law/5227/62.1" TargetMode="External"/><Relationship Id="rId28" Type="http://schemas.openxmlformats.org/officeDocument/2006/relationships/hyperlink" Target="http://www.nevo.co.il/law/70301/340a" TargetMode="External"/><Relationship Id="rId36" Type="http://schemas.openxmlformats.org/officeDocument/2006/relationships/hyperlink" Target="http://www.nevo.co.il/law/70301/329.2" TargetMode="External"/><Relationship Id="rId49" Type="http://schemas.openxmlformats.org/officeDocument/2006/relationships/hyperlink" Target="http://www.nevo.co.il/case/557341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5227"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78682" TargetMode="External"/><Relationship Id="rId60" Type="http://schemas.openxmlformats.org/officeDocument/2006/relationships/hyperlink" Target="http://www.nevo.co.il/case/20115885"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338.a.5" TargetMode="External"/><Relationship Id="rId78" Type="http://schemas.openxmlformats.org/officeDocument/2006/relationships/hyperlink" Target="http://www.nevo.co.il/law/5227"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law/70301/338.a.5" TargetMode="External"/><Relationship Id="rId34" Type="http://schemas.openxmlformats.org/officeDocument/2006/relationships/hyperlink" Target="http://www.nevo.co.il/case/7980093" TargetMode="External"/><Relationship Id="rId50" Type="http://schemas.openxmlformats.org/officeDocument/2006/relationships/hyperlink" Target="http://www.nevo.co.il/case/5601503" TargetMode="External"/><Relationship Id="rId55" Type="http://schemas.openxmlformats.org/officeDocument/2006/relationships/hyperlink" Target="http://www.nevo.co.il/case/6049859" TargetMode="External"/><Relationship Id="rId76" Type="http://schemas.openxmlformats.org/officeDocument/2006/relationships/hyperlink" Target="http://www.nevo.co.il/law/5227/1T"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92" TargetMode="External"/><Relationship Id="rId2" Type="http://schemas.openxmlformats.org/officeDocument/2006/relationships/styles" Target="styles.xml"/><Relationship Id="rId29" Type="http://schemas.openxmlformats.org/officeDocument/2006/relationships/hyperlink" Target="http://www.nevo.co.il/law/70301/338.a.5" TargetMode="External"/><Relationship Id="rId24" Type="http://schemas.openxmlformats.org/officeDocument/2006/relationships/hyperlink" Target="http://www.nevo.co.il/law/5227/6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i" TargetMode="External"/><Relationship Id="rId66" Type="http://schemas.openxmlformats.org/officeDocument/2006/relationships/hyperlink" Target="http://www.nevo.co.il/case/7980093" TargetMode="External"/><Relationship Id="rId61" Type="http://schemas.openxmlformats.org/officeDocument/2006/relationships/hyperlink" Target="http://www.nevo.co.il/case/18091529"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4359</Words>
  <Characters>21796</Characters>
  <Application>Microsoft Office Word</Application>
  <DocSecurity>0</DocSecurity>
  <Lines>181</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26103</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3932276</vt:i4>
      </vt:variant>
      <vt:variant>
        <vt:i4>216</vt:i4>
      </vt:variant>
      <vt:variant>
        <vt:i4>0</vt:i4>
      </vt:variant>
      <vt:variant>
        <vt:i4>5</vt:i4>
      </vt:variant>
      <vt:variant>
        <vt:lpwstr>http://www.nevo.co.il/case/7980093</vt:lpwstr>
      </vt:variant>
      <vt:variant>
        <vt:lpwstr/>
      </vt:variant>
      <vt:variant>
        <vt:i4>8323175</vt:i4>
      </vt:variant>
      <vt:variant>
        <vt:i4>213</vt:i4>
      </vt:variant>
      <vt:variant>
        <vt:i4>0</vt:i4>
      </vt:variant>
      <vt:variant>
        <vt:i4>5</vt:i4>
      </vt:variant>
      <vt:variant>
        <vt:lpwstr>http://www.nevo.co.il/law/5227</vt:lpwstr>
      </vt:variant>
      <vt:variant>
        <vt:lpwstr/>
      </vt:variant>
      <vt:variant>
        <vt:i4>5046344</vt:i4>
      </vt:variant>
      <vt:variant>
        <vt:i4>210</vt:i4>
      </vt:variant>
      <vt:variant>
        <vt:i4>0</vt:i4>
      </vt:variant>
      <vt:variant>
        <vt:i4>5</vt:i4>
      </vt:variant>
      <vt:variant>
        <vt:lpwstr>http://www.nevo.co.il/law/5227/2T</vt:lpwstr>
      </vt:variant>
      <vt:variant>
        <vt:lpwstr/>
      </vt:variant>
      <vt:variant>
        <vt:i4>5111880</vt:i4>
      </vt:variant>
      <vt:variant>
        <vt:i4>207</vt:i4>
      </vt:variant>
      <vt:variant>
        <vt:i4>0</vt:i4>
      </vt:variant>
      <vt:variant>
        <vt:i4>5</vt:i4>
      </vt:variant>
      <vt:variant>
        <vt:lpwstr>http://www.nevo.co.il/law/5227/1T</vt:lpwstr>
      </vt:variant>
      <vt:variant>
        <vt:lpwstr/>
      </vt:variant>
      <vt:variant>
        <vt:i4>8323175</vt:i4>
      </vt:variant>
      <vt:variant>
        <vt:i4>204</vt:i4>
      </vt:variant>
      <vt:variant>
        <vt:i4>0</vt:i4>
      </vt:variant>
      <vt:variant>
        <vt:i4>5</vt:i4>
      </vt:variant>
      <vt:variant>
        <vt:lpwstr>http://www.nevo.co.il/law/5227</vt:lpwstr>
      </vt:variant>
      <vt:variant>
        <vt:lpwstr/>
      </vt:variant>
      <vt:variant>
        <vt:i4>4784200</vt:i4>
      </vt:variant>
      <vt:variant>
        <vt:i4>201</vt:i4>
      </vt:variant>
      <vt:variant>
        <vt:i4>0</vt:i4>
      </vt:variant>
      <vt:variant>
        <vt:i4>5</vt:i4>
      </vt:variant>
      <vt:variant>
        <vt:lpwstr>http://www.nevo.co.il/law/5227/67</vt:lpwstr>
      </vt:variant>
      <vt:variant>
        <vt:lpwstr/>
      </vt:variant>
      <vt:variant>
        <vt:i4>6684735</vt:i4>
      </vt:variant>
      <vt:variant>
        <vt:i4>198</vt:i4>
      </vt:variant>
      <vt:variant>
        <vt:i4>0</vt:i4>
      </vt:variant>
      <vt:variant>
        <vt:i4>5</vt:i4>
      </vt:variant>
      <vt:variant>
        <vt:lpwstr>http://www.nevo.co.il/law/70301/338.a.5</vt:lpwstr>
      </vt:variant>
      <vt:variant>
        <vt:lpwstr/>
      </vt:variant>
      <vt:variant>
        <vt:i4>86</vt:i4>
      </vt:variant>
      <vt:variant>
        <vt:i4>195</vt:i4>
      </vt:variant>
      <vt:variant>
        <vt:i4>0</vt:i4>
      </vt:variant>
      <vt:variant>
        <vt:i4>5</vt:i4>
      </vt:variant>
      <vt:variant>
        <vt:lpwstr>http://www.nevo.co.il/law/70301/340a</vt:lpwstr>
      </vt:variant>
      <vt:variant>
        <vt:lpwstr/>
      </vt:variant>
      <vt:variant>
        <vt:i4>7077988</vt:i4>
      </vt:variant>
      <vt:variant>
        <vt:i4>192</vt:i4>
      </vt:variant>
      <vt:variant>
        <vt:i4>0</vt:i4>
      </vt:variant>
      <vt:variant>
        <vt:i4>5</vt:i4>
      </vt:variant>
      <vt:variant>
        <vt:lpwstr>http://www.nevo.co.il/law/70301/192</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6357092</vt:i4>
      </vt:variant>
      <vt:variant>
        <vt:i4>186</vt:i4>
      </vt:variant>
      <vt:variant>
        <vt:i4>0</vt:i4>
      </vt:variant>
      <vt:variant>
        <vt:i4>5</vt:i4>
      </vt:variant>
      <vt:variant>
        <vt:lpwstr>http://www.nevo.co.il/law/70301/144</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3932276</vt:i4>
      </vt:variant>
      <vt:variant>
        <vt:i4>177</vt:i4>
      </vt:variant>
      <vt:variant>
        <vt:i4>0</vt:i4>
      </vt:variant>
      <vt:variant>
        <vt:i4>5</vt:i4>
      </vt:variant>
      <vt:variant>
        <vt:lpwstr>http://www.nevo.co.il/case/7980093</vt:lpwstr>
      </vt:variant>
      <vt:variant>
        <vt:lpwstr/>
      </vt:variant>
      <vt:variant>
        <vt:i4>7995492</vt:i4>
      </vt:variant>
      <vt:variant>
        <vt:i4>174</vt:i4>
      </vt:variant>
      <vt:variant>
        <vt:i4>0</vt:i4>
      </vt:variant>
      <vt:variant>
        <vt:i4>5</vt:i4>
      </vt:variant>
      <vt:variant>
        <vt:lpwstr>http://www.nevo.co.il/law/70301</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3407991</vt:i4>
      </vt:variant>
      <vt:variant>
        <vt:i4>168</vt:i4>
      </vt:variant>
      <vt:variant>
        <vt:i4>0</vt:i4>
      </vt:variant>
      <vt:variant>
        <vt:i4>5</vt:i4>
      </vt:variant>
      <vt:variant>
        <vt:lpwstr>http://www.nevo.co.il/case/3585936</vt:lpwstr>
      </vt:variant>
      <vt:variant>
        <vt:lpwstr/>
      </vt:variant>
      <vt:variant>
        <vt:i4>3211378</vt:i4>
      </vt:variant>
      <vt:variant>
        <vt:i4>165</vt:i4>
      </vt:variant>
      <vt:variant>
        <vt:i4>0</vt:i4>
      </vt:variant>
      <vt:variant>
        <vt:i4>5</vt:i4>
      </vt:variant>
      <vt:variant>
        <vt:lpwstr>http://www.nevo.co.il/case/6732632</vt:lpwstr>
      </vt:variant>
      <vt:variant>
        <vt:lpwstr/>
      </vt:variant>
      <vt:variant>
        <vt:i4>3276912</vt:i4>
      </vt:variant>
      <vt:variant>
        <vt:i4>162</vt:i4>
      </vt:variant>
      <vt:variant>
        <vt:i4>0</vt:i4>
      </vt:variant>
      <vt:variant>
        <vt:i4>5</vt:i4>
      </vt:variant>
      <vt:variant>
        <vt:lpwstr>http://www.nevo.co.il/case/18091529</vt:lpwstr>
      </vt:variant>
      <vt:variant>
        <vt:lpwstr/>
      </vt:variant>
      <vt:variant>
        <vt:i4>4063357</vt:i4>
      </vt:variant>
      <vt:variant>
        <vt:i4>159</vt:i4>
      </vt:variant>
      <vt:variant>
        <vt:i4>0</vt:i4>
      </vt:variant>
      <vt:variant>
        <vt:i4>5</vt:i4>
      </vt:variant>
      <vt:variant>
        <vt:lpwstr>http://www.nevo.co.il/case/20115885</vt:lpwstr>
      </vt:variant>
      <vt:variant>
        <vt:lpwstr/>
      </vt:variant>
      <vt:variant>
        <vt:i4>3276916</vt:i4>
      </vt:variant>
      <vt:variant>
        <vt:i4>156</vt:i4>
      </vt:variant>
      <vt:variant>
        <vt:i4>0</vt:i4>
      </vt:variant>
      <vt:variant>
        <vt:i4>5</vt:i4>
      </vt:variant>
      <vt:variant>
        <vt:lpwstr>http://www.nevo.co.il/case/6175447</vt:lpwstr>
      </vt:variant>
      <vt:variant>
        <vt:lpwstr/>
      </vt:variant>
      <vt:variant>
        <vt:i4>3735666</vt:i4>
      </vt:variant>
      <vt:variant>
        <vt:i4>153</vt:i4>
      </vt:variant>
      <vt:variant>
        <vt:i4>0</vt:i4>
      </vt:variant>
      <vt:variant>
        <vt:i4>5</vt:i4>
      </vt:variant>
      <vt:variant>
        <vt:lpwstr>http://www.nevo.co.il/case/2485477</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3342456</vt:i4>
      </vt:variant>
      <vt:variant>
        <vt:i4>144</vt:i4>
      </vt:variant>
      <vt:variant>
        <vt:i4>0</vt:i4>
      </vt:variant>
      <vt:variant>
        <vt:i4>5</vt:i4>
      </vt:variant>
      <vt:variant>
        <vt:lpwstr>http://www.nevo.co.il/case/6049859</vt:lpwstr>
      </vt:variant>
      <vt:variant>
        <vt:lpwstr/>
      </vt:variant>
      <vt:variant>
        <vt:i4>3539058</vt:i4>
      </vt:variant>
      <vt:variant>
        <vt:i4>141</vt:i4>
      </vt:variant>
      <vt:variant>
        <vt:i4>0</vt:i4>
      </vt:variant>
      <vt:variant>
        <vt:i4>5</vt:i4>
      </vt:variant>
      <vt:variant>
        <vt:lpwstr>http://www.nevo.co.il/case/5717163</vt:lpwstr>
      </vt:variant>
      <vt:variant>
        <vt:lpwstr/>
      </vt:variant>
      <vt:variant>
        <vt:i4>3604592</vt:i4>
      </vt:variant>
      <vt:variant>
        <vt:i4>138</vt:i4>
      </vt:variant>
      <vt:variant>
        <vt:i4>0</vt:i4>
      </vt:variant>
      <vt:variant>
        <vt:i4>5</vt:i4>
      </vt:variant>
      <vt:variant>
        <vt:lpwstr>http://www.nevo.co.il/case/5736455</vt:lpwstr>
      </vt:variant>
      <vt:variant>
        <vt:lpwstr/>
      </vt:variant>
      <vt:variant>
        <vt:i4>3539068</vt:i4>
      </vt:variant>
      <vt:variant>
        <vt:i4>135</vt:i4>
      </vt:variant>
      <vt:variant>
        <vt:i4>0</vt:i4>
      </vt:variant>
      <vt:variant>
        <vt:i4>5</vt:i4>
      </vt:variant>
      <vt:variant>
        <vt:lpwstr>http://www.nevo.co.il/case/5878682</vt:lpwstr>
      </vt:variant>
      <vt:variant>
        <vt:lpwstr/>
      </vt:variant>
      <vt:variant>
        <vt:i4>3407999</vt:i4>
      </vt:variant>
      <vt:variant>
        <vt:i4>132</vt:i4>
      </vt:variant>
      <vt:variant>
        <vt:i4>0</vt:i4>
      </vt:variant>
      <vt:variant>
        <vt:i4>5</vt:i4>
      </vt:variant>
      <vt:variant>
        <vt:lpwstr>http://www.nevo.co.il/case/8291683</vt:lpwstr>
      </vt:variant>
      <vt:variant>
        <vt:lpwstr/>
      </vt:variant>
      <vt:variant>
        <vt:i4>3342451</vt:i4>
      </vt:variant>
      <vt:variant>
        <vt:i4>129</vt:i4>
      </vt:variant>
      <vt:variant>
        <vt:i4>0</vt:i4>
      </vt:variant>
      <vt:variant>
        <vt:i4>5</vt:i4>
      </vt:variant>
      <vt:variant>
        <vt:lpwstr>http://www.nevo.co.il/case/5601503</vt:lpwstr>
      </vt:variant>
      <vt:variant>
        <vt:lpwstr/>
      </vt:variant>
      <vt:variant>
        <vt:i4>3211379</vt:i4>
      </vt:variant>
      <vt:variant>
        <vt:i4>126</vt:i4>
      </vt:variant>
      <vt:variant>
        <vt:i4>0</vt:i4>
      </vt:variant>
      <vt:variant>
        <vt:i4>5</vt:i4>
      </vt:variant>
      <vt:variant>
        <vt:lpwstr>http://www.nevo.co.il/case/5573417</vt:lpwstr>
      </vt:variant>
      <vt:variant>
        <vt:lpwstr/>
      </vt:variant>
      <vt:variant>
        <vt:i4>6553637</vt:i4>
      </vt:variant>
      <vt:variant>
        <vt:i4>123</vt:i4>
      </vt:variant>
      <vt:variant>
        <vt:i4>0</vt:i4>
      </vt:variant>
      <vt:variant>
        <vt:i4>5</vt:i4>
      </vt:variant>
      <vt:variant>
        <vt:lpwstr>http://www.nevo.co.il/law/70301/40jc.b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http://www.nevo.co.il/law/70301/40c</vt:lpwstr>
      </vt:variant>
      <vt:variant>
        <vt:lpwstr/>
      </vt:variant>
      <vt:variant>
        <vt:i4>3342455</vt:i4>
      </vt:variant>
      <vt:variant>
        <vt:i4>105</vt:i4>
      </vt:variant>
      <vt:variant>
        <vt:i4>0</vt:i4>
      </vt:variant>
      <vt:variant>
        <vt:i4>5</vt:i4>
      </vt:variant>
      <vt:variant>
        <vt:lpwstr>http://www.nevo.co.il/case/6243627</vt:lpwstr>
      </vt:variant>
      <vt:variant>
        <vt:lpwstr/>
      </vt:variant>
      <vt:variant>
        <vt:i4>6619233</vt:i4>
      </vt:variant>
      <vt:variant>
        <vt:i4>102</vt:i4>
      </vt:variant>
      <vt:variant>
        <vt:i4>0</vt:i4>
      </vt:variant>
      <vt:variant>
        <vt:i4>5</vt:i4>
      </vt:variant>
      <vt:variant>
        <vt:lpwstr>http://www.nevo.co.il/law/70301/40b</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6684735</vt:i4>
      </vt:variant>
      <vt:variant>
        <vt:i4>96</vt:i4>
      </vt:variant>
      <vt:variant>
        <vt:i4>0</vt:i4>
      </vt:variant>
      <vt:variant>
        <vt:i4>5</vt:i4>
      </vt:variant>
      <vt:variant>
        <vt:lpwstr>http://www.nevo.co.il/law/70301/338.a.5</vt:lpwstr>
      </vt:variant>
      <vt:variant>
        <vt:lpwstr/>
      </vt:variant>
      <vt:variant>
        <vt:i4>86</vt:i4>
      </vt:variant>
      <vt:variant>
        <vt:i4>93</vt:i4>
      </vt:variant>
      <vt:variant>
        <vt:i4>0</vt:i4>
      </vt:variant>
      <vt:variant>
        <vt:i4>5</vt:i4>
      </vt:variant>
      <vt:variant>
        <vt:lpwstr>http://www.nevo.co.il/law/70301/340a</vt:lpwstr>
      </vt:variant>
      <vt:variant>
        <vt:lpwstr/>
      </vt:variant>
      <vt:variant>
        <vt:i4>7995492</vt:i4>
      </vt:variant>
      <vt:variant>
        <vt:i4>90</vt:i4>
      </vt:variant>
      <vt:variant>
        <vt:i4>0</vt:i4>
      </vt:variant>
      <vt:variant>
        <vt:i4>5</vt:i4>
      </vt:variant>
      <vt:variant>
        <vt:lpwstr>http://www.nevo.co.il/law/70301</vt:lpwstr>
      </vt:variant>
      <vt:variant>
        <vt:lpwstr/>
      </vt:variant>
      <vt:variant>
        <vt:i4>4784223</vt:i4>
      </vt:variant>
      <vt:variant>
        <vt:i4>87</vt:i4>
      </vt:variant>
      <vt:variant>
        <vt:i4>0</vt:i4>
      </vt:variant>
      <vt:variant>
        <vt:i4>5</vt:i4>
      </vt:variant>
      <vt:variant>
        <vt:lpwstr>http://www.nevo.co.il/law/70301/329.2</vt:lpwstr>
      </vt:variant>
      <vt:variant>
        <vt:lpwstr/>
      </vt:variant>
      <vt:variant>
        <vt:i4>3932276</vt:i4>
      </vt:variant>
      <vt:variant>
        <vt:i4>84</vt:i4>
      </vt:variant>
      <vt:variant>
        <vt:i4>0</vt:i4>
      </vt:variant>
      <vt:variant>
        <vt:i4>5</vt:i4>
      </vt:variant>
      <vt:variant>
        <vt:lpwstr>http://www.nevo.co.il/case/7980093</vt:lpwstr>
      </vt:variant>
      <vt:variant>
        <vt:lpwstr/>
      </vt:variant>
      <vt:variant>
        <vt:i4>3932276</vt:i4>
      </vt:variant>
      <vt:variant>
        <vt:i4>81</vt:i4>
      </vt:variant>
      <vt:variant>
        <vt:i4>0</vt:i4>
      </vt:variant>
      <vt:variant>
        <vt:i4>5</vt:i4>
      </vt:variant>
      <vt:variant>
        <vt:lpwstr>http://www.nevo.co.il/case/7980093</vt:lpwstr>
      </vt:variant>
      <vt:variant>
        <vt:lpwstr/>
      </vt:variant>
      <vt:variant>
        <vt:i4>6750330</vt:i4>
      </vt:variant>
      <vt:variant>
        <vt:i4>78</vt:i4>
      </vt:variant>
      <vt:variant>
        <vt:i4>0</vt:i4>
      </vt:variant>
      <vt:variant>
        <vt:i4>5</vt:i4>
      </vt:variant>
      <vt:variant>
        <vt:lpwstr>http://www.nevo.co.il/law/5227/62.1</vt:lpwstr>
      </vt:variant>
      <vt:variant>
        <vt:lpwstr/>
      </vt:variant>
      <vt:variant>
        <vt:i4>3080312</vt:i4>
      </vt:variant>
      <vt:variant>
        <vt:i4>75</vt:i4>
      </vt:variant>
      <vt:variant>
        <vt:i4>0</vt:i4>
      </vt:variant>
      <vt:variant>
        <vt:i4>5</vt:i4>
      </vt:variant>
      <vt:variant>
        <vt:lpwstr>http://www.nevo.co.il/law/5227/10a</vt:lpwstr>
      </vt:variant>
      <vt:variant>
        <vt:lpwstr/>
      </vt:variant>
      <vt:variant>
        <vt:i4>8323175</vt:i4>
      </vt:variant>
      <vt:variant>
        <vt:i4>72</vt:i4>
      </vt:variant>
      <vt:variant>
        <vt:i4>0</vt:i4>
      </vt:variant>
      <vt:variant>
        <vt:i4>5</vt:i4>
      </vt:variant>
      <vt:variant>
        <vt:lpwstr>http://www.nevo.co.il/law/5227</vt:lpwstr>
      </vt:variant>
      <vt:variant>
        <vt:lpwstr/>
      </vt:variant>
      <vt:variant>
        <vt:i4>4784200</vt:i4>
      </vt:variant>
      <vt:variant>
        <vt:i4>69</vt:i4>
      </vt:variant>
      <vt:variant>
        <vt:i4>0</vt:i4>
      </vt:variant>
      <vt:variant>
        <vt:i4>5</vt:i4>
      </vt:variant>
      <vt:variant>
        <vt:lpwstr>http://www.nevo.co.il/law/5227/67</vt:lpwstr>
      </vt:variant>
      <vt:variant>
        <vt:lpwstr/>
      </vt:variant>
      <vt:variant>
        <vt:i4>6684735</vt:i4>
      </vt:variant>
      <vt:variant>
        <vt:i4>66</vt:i4>
      </vt:variant>
      <vt:variant>
        <vt:i4>0</vt:i4>
      </vt:variant>
      <vt:variant>
        <vt:i4>5</vt:i4>
      </vt:variant>
      <vt:variant>
        <vt:lpwstr>http://www.nevo.co.il/law/70301/338.a.5</vt:lpwstr>
      </vt:variant>
      <vt:variant>
        <vt:lpwstr/>
      </vt:variant>
      <vt:variant>
        <vt:i4>86</vt:i4>
      </vt:variant>
      <vt:variant>
        <vt:i4>63</vt:i4>
      </vt:variant>
      <vt:variant>
        <vt:i4>0</vt:i4>
      </vt:variant>
      <vt:variant>
        <vt:i4>5</vt:i4>
      </vt:variant>
      <vt:variant>
        <vt:lpwstr>http://www.nevo.co.il/law/70301/340a</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4784200</vt:i4>
      </vt:variant>
      <vt:variant>
        <vt:i4>51</vt:i4>
      </vt:variant>
      <vt:variant>
        <vt:i4>0</vt:i4>
      </vt:variant>
      <vt:variant>
        <vt:i4>5</vt:i4>
      </vt:variant>
      <vt:variant>
        <vt:lpwstr>http://www.nevo.co.il/law/5227/67</vt:lpwstr>
      </vt:variant>
      <vt:variant>
        <vt:lpwstr/>
      </vt:variant>
      <vt:variant>
        <vt:i4>6750330</vt:i4>
      </vt:variant>
      <vt:variant>
        <vt:i4>48</vt:i4>
      </vt:variant>
      <vt:variant>
        <vt:i4>0</vt:i4>
      </vt:variant>
      <vt:variant>
        <vt:i4>5</vt:i4>
      </vt:variant>
      <vt:variant>
        <vt:lpwstr>http://www.nevo.co.il/law/5227/62.1</vt:lpwstr>
      </vt:variant>
      <vt:variant>
        <vt:lpwstr/>
      </vt:variant>
      <vt:variant>
        <vt:i4>3080312</vt:i4>
      </vt:variant>
      <vt:variant>
        <vt:i4>45</vt:i4>
      </vt:variant>
      <vt:variant>
        <vt:i4>0</vt:i4>
      </vt:variant>
      <vt:variant>
        <vt:i4>5</vt:i4>
      </vt:variant>
      <vt:variant>
        <vt:lpwstr>http://www.nevo.co.il/law/5227/10a</vt:lpwstr>
      </vt:variant>
      <vt:variant>
        <vt:lpwstr/>
      </vt:variant>
      <vt:variant>
        <vt:i4>5046344</vt:i4>
      </vt:variant>
      <vt:variant>
        <vt:i4>42</vt:i4>
      </vt:variant>
      <vt:variant>
        <vt:i4>0</vt:i4>
      </vt:variant>
      <vt:variant>
        <vt:i4>5</vt:i4>
      </vt:variant>
      <vt:variant>
        <vt:lpwstr>http://www.nevo.co.il/law/5227/2T</vt:lpwstr>
      </vt:variant>
      <vt:variant>
        <vt:lpwstr/>
      </vt:variant>
      <vt:variant>
        <vt:i4>5111880</vt:i4>
      </vt:variant>
      <vt:variant>
        <vt:i4>39</vt:i4>
      </vt:variant>
      <vt:variant>
        <vt:i4>0</vt:i4>
      </vt:variant>
      <vt:variant>
        <vt:i4>5</vt:i4>
      </vt:variant>
      <vt:variant>
        <vt:lpwstr>http://www.nevo.co.il/law/5227/1T</vt:lpwstr>
      </vt:variant>
      <vt:variant>
        <vt:lpwstr/>
      </vt:variant>
      <vt:variant>
        <vt:i4>8323175</vt:i4>
      </vt:variant>
      <vt:variant>
        <vt:i4>36</vt:i4>
      </vt:variant>
      <vt:variant>
        <vt:i4>0</vt:i4>
      </vt:variant>
      <vt:variant>
        <vt:i4>5</vt:i4>
      </vt:variant>
      <vt:variant>
        <vt:lpwstr>http://www.nevo.co.il/law/5227</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86</vt:i4>
      </vt:variant>
      <vt:variant>
        <vt:i4>27</vt:i4>
      </vt:variant>
      <vt:variant>
        <vt:i4>0</vt:i4>
      </vt:variant>
      <vt:variant>
        <vt:i4>5</vt:i4>
      </vt:variant>
      <vt:variant>
        <vt:lpwstr>http://www.nevo.co.il/law/70301/340a</vt:lpwstr>
      </vt:variant>
      <vt:variant>
        <vt:lpwstr/>
      </vt:variant>
      <vt:variant>
        <vt:i4>6684735</vt:i4>
      </vt:variant>
      <vt:variant>
        <vt:i4>24</vt:i4>
      </vt:variant>
      <vt:variant>
        <vt:i4>0</vt:i4>
      </vt:variant>
      <vt:variant>
        <vt:i4>5</vt:i4>
      </vt:variant>
      <vt:variant>
        <vt:lpwstr>http://www.nevo.co.il/law/70301/338.a.5</vt:lpwstr>
      </vt:variant>
      <vt:variant>
        <vt:lpwstr/>
      </vt:variant>
      <vt:variant>
        <vt:i4>4784223</vt:i4>
      </vt:variant>
      <vt:variant>
        <vt:i4>21</vt:i4>
      </vt:variant>
      <vt:variant>
        <vt:i4>0</vt:i4>
      </vt:variant>
      <vt:variant>
        <vt:i4>5</vt:i4>
      </vt:variant>
      <vt:variant>
        <vt:lpwstr>http://www.nevo.co.il/law/70301/329.2</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50916</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ג'לאמנה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20170219</vt:lpwstr>
  </property>
  <property fmtid="{D5CDD505-2E9C-101B-9397-08002B2CF9AE}" pid="13" name="TYPE_N_DATE">
    <vt:lpwstr>39020170219</vt:lpwstr>
  </property>
  <property fmtid="{D5CDD505-2E9C-101B-9397-08002B2CF9AE}" pid="14" name="WORDNUMPAGES">
    <vt:lpwstr>12</vt:lpwstr>
  </property>
  <property fmtid="{D5CDD505-2E9C-101B-9397-08002B2CF9AE}" pid="15" name="TYPE_ABS_DATE">
    <vt:lpwstr>390020170219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7980093:4;6243627;5573417;5601503;8291683;5878682;5736455;5717163;6049859;2485477;6175447;20115885;18091529;6732632;3585936</vt:lpwstr>
  </property>
  <property fmtid="{D5CDD505-2E9C-101B-9397-08002B2CF9AE}" pid="36" name="LAWLISTTMP1">
    <vt:lpwstr>70301/144.b;192:2;340a:3;338.a.5:3;329.2;040b;040c;040i:2;40jc.b;40ja;144:2</vt:lpwstr>
  </property>
  <property fmtid="{D5CDD505-2E9C-101B-9397-08002B2CF9AE}" pid="37" name="LAWLISTTMP2">
    <vt:lpwstr>5227/067:2;010a;062.1;001T;002T</vt:lpwstr>
  </property>
</Properties>
</file>