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F83EAF" w:rsidRPr="00612EF1" w14:paraId="5167CD4F" w14:textId="77777777">
        <w:trPr>
          <w:trHeight w:hRule="exact" w:val="418"/>
          <w:jc w:val="center"/>
        </w:trPr>
        <w:tc>
          <w:tcPr>
            <w:tcW w:w="8720" w:type="dxa"/>
            <w:gridSpan w:val="3"/>
          </w:tcPr>
          <w:p w14:paraId="192C3E89" w14:textId="77777777" w:rsidR="00F83EAF" w:rsidRPr="00612EF1" w:rsidRDefault="00612EF1">
            <w:pPr>
              <w:pStyle w:val="a4"/>
              <w:tabs>
                <w:tab w:val="clear" w:pos="8306"/>
              </w:tabs>
              <w:jc w:val="center"/>
              <w:rPr>
                <w:rFonts w:ascii="Tahoma" w:hAnsi="Tahoma" w:cs="Tahoma"/>
                <w:b/>
                <w:bCs/>
                <w:color w:val="000080"/>
                <w:sz w:val="20"/>
                <w:szCs w:val="20"/>
                <w:rtl/>
              </w:rPr>
            </w:pPr>
            <w:r w:rsidRPr="00612EF1">
              <w:rPr>
                <w:rFonts w:ascii="Tahoma" w:hAnsi="Tahoma" w:cs="Tahoma"/>
                <w:b/>
                <w:bCs/>
                <w:color w:val="000080"/>
                <w:sz w:val="20"/>
                <w:szCs w:val="20"/>
                <w:rtl/>
              </w:rPr>
              <w:t>בית המשפט המחוזי בנצרת</w:t>
            </w:r>
          </w:p>
        </w:tc>
      </w:tr>
      <w:tr w:rsidR="00F83EAF" w:rsidRPr="00612EF1" w14:paraId="2F50DE8B" w14:textId="77777777">
        <w:trPr>
          <w:trHeight w:val="337"/>
          <w:jc w:val="center"/>
        </w:trPr>
        <w:tc>
          <w:tcPr>
            <w:tcW w:w="6396" w:type="dxa"/>
          </w:tcPr>
          <w:p w14:paraId="163C2ABD" w14:textId="77777777" w:rsidR="00F83EAF" w:rsidRPr="00612EF1" w:rsidRDefault="00612EF1">
            <w:pPr>
              <w:spacing w:line="360" w:lineRule="auto"/>
              <w:rPr>
                <w:b/>
                <w:bCs/>
                <w:rtl/>
              </w:rPr>
            </w:pPr>
            <w:r w:rsidRPr="00612EF1">
              <w:rPr>
                <w:b/>
                <w:bCs/>
                <w:rtl/>
              </w:rPr>
              <w:t>ת"פ</w:t>
            </w:r>
            <w:r w:rsidRPr="00612EF1">
              <w:rPr>
                <w:rFonts w:hint="cs"/>
                <w:b/>
                <w:bCs/>
                <w:rtl/>
              </w:rPr>
              <w:t xml:space="preserve"> </w:t>
            </w:r>
            <w:r w:rsidRPr="00612EF1">
              <w:rPr>
                <w:b/>
                <w:bCs/>
                <w:rtl/>
              </w:rPr>
              <w:t>32293-08-16</w:t>
            </w:r>
            <w:r w:rsidRPr="00612EF1">
              <w:rPr>
                <w:rFonts w:hint="cs"/>
                <w:b/>
                <w:bCs/>
                <w:rtl/>
              </w:rPr>
              <w:t xml:space="preserve"> </w:t>
            </w:r>
            <w:r w:rsidRPr="00612EF1">
              <w:rPr>
                <w:b/>
                <w:bCs/>
                <w:rtl/>
              </w:rPr>
              <w:t>מדינת ישראל נ' יזבכ</w:t>
            </w:r>
          </w:p>
        </w:tc>
        <w:tc>
          <w:tcPr>
            <w:tcW w:w="236" w:type="dxa"/>
          </w:tcPr>
          <w:p w14:paraId="1D4062BD" w14:textId="77777777" w:rsidR="00F83EAF" w:rsidRPr="00612EF1" w:rsidRDefault="00F83EAF">
            <w:pPr>
              <w:pStyle w:val="a4"/>
              <w:spacing w:line="360" w:lineRule="auto"/>
              <w:jc w:val="right"/>
              <w:rPr>
                <w:b/>
                <w:bCs/>
                <w:rtl/>
              </w:rPr>
            </w:pPr>
          </w:p>
        </w:tc>
        <w:tc>
          <w:tcPr>
            <w:tcW w:w="2088" w:type="dxa"/>
          </w:tcPr>
          <w:p w14:paraId="4A18AA7A" w14:textId="77777777" w:rsidR="00F83EAF" w:rsidRPr="00612EF1" w:rsidRDefault="00612EF1">
            <w:pPr>
              <w:pStyle w:val="a4"/>
              <w:tabs>
                <w:tab w:val="clear" w:pos="4153"/>
              </w:tabs>
              <w:spacing w:line="360" w:lineRule="auto"/>
              <w:jc w:val="right"/>
              <w:rPr>
                <w:b/>
                <w:bCs/>
                <w:rtl/>
              </w:rPr>
            </w:pPr>
            <w:r w:rsidRPr="00612EF1">
              <w:rPr>
                <w:b/>
                <w:bCs/>
                <w:rtl/>
              </w:rPr>
              <w:t>21 דצמבר 2016</w:t>
            </w:r>
          </w:p>
        </w:tc>
      </w:tr>
    </w:tbl>
    <w:p w14:paraId="4C763444" w14:textId="77777777" w:rsidR="00F83EAF" w:rsidRPr="00612EF1" w:rsidRDefault="00F83EAF">
      <w:pPr>
        <w:pStyle w:val="a4"/>
        <w:spacing w:line="360" w:lineRule="auto"/>
        <w:jc w:val="center"/>
        <w:rPr>
          <w:rFonts w:ascii="Tahoma" w:hAnsi="Tahoma" w:cs="Tahoma"/>
          <w:b/>
          <w:bCs/>
          <w:color w:val="000080"/>
          <w:rtl/>
        </w:rPr>
      </w:pPr>
    </w:p>
    <w:p w14:paraId="6DBFF043" w14:textId="77777777" w:rsidR="00F83EAF" w:rsidRPr="00612EF1" w:rsidRDefault="00F83EAF">
      <w:pPr>
        <w:spacing w:line="360" w:lineRule="auto"/>
        <w:jc w:val="both"/>
        <w:rPr>
          <w:b/>
          <w:bCs/>
          <w:rtl/>
        </w:rPr>
      </w:pPr>
    </w:p>
    <w:tbl>
      <w:tblPr>
        <w:bidiVisual/>
        <w:tblW w:w="8802" w:type="dxa"/>
        <w:tblInd w:w="-28" w:type="dxa"/>
        <w:tblLook w:val="01E0" w:firstRow="1" w:lastRow="1" w:firstColumn="1" w:lastColumn="1" w:noHBand="0" w:noVBand="0"/>
      </w:tblPr>
      <w:tblGrid>
        <w:gridCol w:w="2880"/>
        <w:gridCol w:w="5838"/>
        <w:gridCol w:w="84"/>
      </w:tblGrid>
      <w:tr w:rsidR="00F83EAF" w:rsidRPr="00612EF1" w14:paraId="59B890EC" w14:textId="77777777">
        <w:trPr>
          <w:gridAfter w:val="1"/>
          <w:wAfter w:w="56" w:type="dxa"/>
        </w:trPr>
        <w:tc>
          <w:tcPr>
            <w:tcW w:w="8718" w:type="dxa"/>
            <w:gridSpan w:val="2"/>
            <w:shd w:val="clear" w:color="auto" w:fill="auto"/>
          </w:tcPr>
          <w:p w14:paraId="77713931" w14:textId="77777777" w:rsidR="00F83EAF" w:rsidRPr="00612EF1" w:rsidRDefault="00612EF1">
            <w:pPr>
              <w:spacing w:line="360" w:lineRule="auto"/>
              <w:jc w:val="both"/>
              <w:rPr>
                <w:rStyle w:val="TimesNewRomanTimesNewRoman"/>
                <w:rFonts w:eastAsia="Times New Roman"/>
                <w:rtl/>
              </w:rPr>
            </w:pPr>
            <w:r w:rsidRPr="00612EF1">
              <w:rPr>
                <w:rFonts w:ascii="Times New Roman" w:eastAsia="Times New Roman" w:hAnsi="Times New Roman" w:hint="cs"/>
                <w:b/>
                <w:bCs/>
                <w:rtl/>
              </w:rPr>
              <w:t>לפני כבוד השופטת אסתר הלמן</w:t>
            </w:r>
            <w:r w:rsidRPr="00612EF1">
              <w:rPr>
                <w:rStyle w:val="TimesNewRomanTimesNewRoman"/>
                <w:rFonts w:eastAsia="Times New Roman" w:hint="cs"/>
                <w:rtl/>
              </w:rPr>
              <w:t xml:space="preserve">, סגנית נשיא  </w:t>
            </w:r>
          </w:p>
          <w:p w14:paraId="4DABFA92" w14:textId="77777777" w:rsidR="00F83EAF" w:rsidRPr="00612EF1" w:rsidRDefault="00F83EAF">
            <w:pPr>
              <w:spacing w:line="360" w:lineRule="auto"/>
              <w:jc w:val="right"/>
              <w:rPr>
                <w:rFonts w:ascii="Times New Roman" w:eastAsia="Times New Roman" w:hAnsi="Times New Roman" w:cs="Times New Roman"/>
                <w:rtl/>
              </w:rPr>
            </w:pPr>
          </w:p>
        </w:tc>
      </w:tr>
      <w:tr w:rsidR="00F83EAF" w:rsidRPr="00612EF1" w14:paraId="2B3B4751" w14:textId="77777777">
        <w:trPr>
          <w:cantSplit/>
          <w:trHeight w:val="724"/>
        </w:trPr>
        <w:tc>
          <w:tcPr>
            <w:tcW w:w="2880" w:type="dxa"/>
            <w:shd w:val="clear" w:color="auto" w:fill="auto"/>
          </w:tcPr>
          <w:p w14:paraId="189C9E6E" w14:textId="77777777" w:rsidR="00F83EAF" w:rsidRPr="00612EF1" w:rsidRDefault="00612EF1">
            <w:pPr>
              <w:spacing w:line="360" w:lineRule="auto"/>
              <w:ind w:left="26"/>
              <w:rPr>
                <w:rFonts w:ascii="Times New Roman" w:eastAsia="Times New Roman" w:hAnsi="Times New Roman"/>
                <w:b/>
                <w:bCs/>
                <w:rtl/>
              </w:rPr>
            </w:pPr>
            <w:bookmarkStart w:id="0" w:name="FirstAppellant"/>
            <w:bookmarkStart w:id="1" w:name="LastJudge"/>
            <w:bookmarkEnd w:id="1"/>
            <w:r w:rsidRPr="00612EF1">
              <w:rPr>
                <w:rFonts w:ascii="Times New Roman" w:eastAsia="Times New Roman" w:hAnsi="Times New Roman" w:hint="cs"/>
                <w:b/>
                <w:bCs/>
                <w:rtl/>
              </w:rPr>
              <w:t>המאשימה</w:t>
            </w:r>
          </w:p>
        </w:tc>
        <w:tc>
          <w:tcPr>
            <w:tcW w:w="5922" w:type="dxa"/>
            <w:gridSpan w:val="2"/>
            <w:shd w:val="clear" w:color="auto" w:fill="auto"/>
          </w:tcPr>
          <w:p w14:paraId="4B769CA1" w14:textId="77777777" w:rsidR="00F83EAF" w:rsidRPr="00612EF1" w:rsidRDefault="00612EF1">
            <w:pPr>
              <w:spacing w:line="360" w:lineRule="auto"/>
              <w:rPr>
                <w:rFonts w:ascii="Times New Roman" w:eastAsia="Times New Roman" w:hAnsi="Times New Roman"/>
                <w:b/>
                <w:bCs/>
                <w:rtl/>
              </w:rPr>
            </w:pPr>
            <w:r w:rsidRPr="00612EF1">
              <w:rPr>
                <w:rFonts w:ascii="Times New Roman" w:eastAsia="Times New Roman" w:hAnsi="Times New Roman" w:hint="cs"/>
                <w:b/>
                <w:bCs/>
                <w:rtl/>
              </w:rPr>
              <w:t>מדינת ישראל</w:t>
            </w:r>
          </w:p>
          <w:p w14:paraId="2063AEF2" w14:textId="77777777" w:rsidR="00F83EAF" w:rsidRPr="00612EF1" w:rsidRDefault="00F83EAF">
            <w:pPr>
              <w:spacing w:line="360" w:lineRule="auto"/>
              <w:jc w:val="right"/>
              <w:rPr>
                <w:rFonts w:ascii="Times New Roman" w:eastAsia="Times New Roman" w:hAnsi="Times New Roman"/>
                <w:b/>
                <w:bCs/>
                <w:rtl/>
              </w:rPr>
            </w:pPr>
          </w:p>
        </w:tc>
      </w:tr>
      <w:bookmarkEnd w:id="0"/>
      <w:tr w:rsidR="00F83EAF" w:rsidRPr="00612EF1" w14:paraId="785BA4B5" w14:textId="77777777">
        <w:tc>
          <w:tcPr>
            <w:tcW w:w="8802" w:type="dxa"/>
            <w:gridSpan w:val="3"/>
            <w:shd w:val="clear" w:color="auto" w:fill="auto"/>
            <w:vAlign w:val="center"/>
          </w:tcPr>
          <w:p w14:paraId="1C2BBA41" w14:textId="77777777" w:rsidR="00F83EAF" w:rsidRPr="00612EF1" w:rsidRDefault="00612EF1">
            <w:pPr>
              <w:spacing w:line="360" w:lineRule="auto"/>
              <w:jc w:val="center"/>
              <w:rPr>
                <w:rFonts w:ascii="Arial" w:eastAsia="Times New Roman" w:hAnsi="Arial"/>
                <w:b/>
                <w:bCs/>
                <w:rtl/>
              </w:rPr>
            </w:pPr>
            <w:r w:rsidRPr="00612EF1">
              <w:rPr>
                <w:rFonts w:ascii="Arial" w:eastAsia="Times New Roman" w:hAnsi="Arial" w:hint="cs"/>
                <w:b/>
                <w:bCs/>
                <w:rtl/>
              </w:rPr>
              <w:t>נגד</w:t>
            </w:r>
          </w:p>
          <w:p w14:paraId="5495228F" w14:textId="77777777" w:rsidR="00F83EAF" w:rsidRPr="00612EF1" w:rsidRDefault="00F83EAF">
            <w:pPr>
              <w:spacing w:line="360" w:lineRule="auto"/>
              <w:jc w:val="right"/>
              <w:rPr>
                <w:rFonts w:ascii="Arial" w:eastAsia="Times New Roman" w:hAnsi="Arial"/>
                <w:b/>
                <w:bCs/>
                <w:rtl/>
              </w:rPr>
            </w:pPr>
          </w:p>
        </w:tc>
      </w:tr>
      <w:tr w:rsidR="00F83EAF" w:rsidRPr="00612EF1" w14:paraId="187E4C67" w14:textId="77777777">
        <w:tc>
          <w:tcPr>
            <w:tcW w:w="2880" w:type="dxa"/>
            <w:shd w:val="clear" w:color="auto" w:fill="auto"/>
          </w:tcPr>
          <w:p w14:paraId="6ECAAF02" w14:textId="77777777" w:rsidR="00F83EAF" w:rsidRPr="00612EF1" w:rsidRDefault="00612EF1">
            <w:pPr>
              <w:spacing w:line="360" w:lineRule="auto"/>
              <w:ind w:left="26"/>
              <w:rPr>
                <w:rFonts w:ascii="Times New Roman" w:eastAsia="Times New Roman" w:hAnsi="Times New Roman"/>
                <w:b/>
                <w:bCs/>
              </w:rPr>
            </w:pPr>
            <w:r w:rsidRPr="00612EF1">
              <w:rPr>
                <w:rFonts w:ascii="Times New Roman" w:eastAsia="Times New Roman" w:hAnsi="Times New Roman" w:hint="cs"/>
                <w:b/>
                <w:bCs/>
                <w:rtl/>
              </w:rPr>
              <w:t xml:space="preserve">הנאשם </w:t>
            </w:r>
          </w:p>
        </w:tc>
        <w:tc>
          <w:tcPr>
            <w:tcW w:w="5922" w:type="dxa"/>
            <w:gridSpan w:val="2"/>
            <w:shd w:val="clear" w:color="auto" w:fill="auto"/>
          </w:tcPr>
          <w:p w14:paraId="70A8D849" w14:textId="77777777" w:rsidR="00F83EAF" w:rsidRPr="00612EF1" w:rsidRDefault="00612EF1">
            <w:pPr>
              <w:spacing w:line="360" w:lineRule="auto"/>
              <w:rPr>
                <w:rFonts w:ascii="Times New Roman" w:eastAsia="Times New Roman" w:hAnsi="Times New Roman" w:hint="cs"/>
                <w:b/>
                <w:bCs/>
                <w:rtl/>
              </w:rPr>
            </w:pPr>
            <w:r w:rsidRPr="00612EF1">
              <w:rPr>
                <w:rFonts w:ascii="Times New Roman" w:eastAsia="Times New Roman" w:hAnsi="Times New Roman" w:hint="cs"/>
                <w:b/>
                <w:bCs/>
                <w:rtl/>
              </w:rPr>
              <w:t xml:space="preserve">חוסין בן יוסף יזבכ </w:t>
            </w:r>
            <w:r w:rsidRPr="00612EF1">
              <w:rPr>
                <w:rFonts w:ascii="Times New Roman" w:eastAsia="Times New Roman" w:hAnsi="Times New Roman" w:cs="Times New Roman"/>
                <w:rtl/>
              </w:rPr>
              <w:t xml:space="preserve"> </w:t>
            </w:r>
          </w:p>
        </w:tc>
      </w:tr>
    </w:tbl>
    <w:p w14:paraId="4045C3D7" w14:textId="77777777" w:rsidR="00F83EAF" w:rsidRPr="00612EF1" w:rsidRDefault="00F83EAF">
      <w:pPr>
        <w:spacing w:line="360" w:lineRule="auto"/>
        <w:jc w:val="both"/>
        <w:rPr>
          <w:b/>
          <w:bCs/>
          <w:rtl/>
        </w:rPr>
      </w:pPr>
    </w:p>
    <w:p w14:paraId="4F76E054" w14:textId="77777777" w:rsidR="00F83EAF" w:rsidRPr="00612EF1" w:rsidRDefault="00612EF1">
      <w:pPr>
        <w:spacing w:line="360" w:lineRule="auto"/>
        <w:jc w:val="both"/>
        <w:rPr>
          <w:b/>
          <w:bCs/>
          <w:rtl/>
        </w:rPr>
      </w:pPr>
      <w:r w:rsidRPr="00612EF1">
        <w:rPr>
          <w:rFonts w:hint="cs"/>
          <w:b/>
          <w:bCs/>
          <w:rtl/>
        </w:rPr>
        <w:t xml:space="preserve">נוכחים: </w:t>
      </w:r>
      <w:r w:rsidRPr="00612EF1">
        <w:rPr>
          <w:rFonts w:hint="cs"/>
          <w:b/>
          <w:bCs/>
          <w:rtl/>
        </w:rPr>
        <w:tab/>
      </w:r>
      <w:bookmarkStart w:id="2" w:name="FirstLawyer"/>
      <w:r w:rsidRPr="00612EF1">
        <w:rPr>
          <w:rFonts w:hint="cs"/>
          <w:b/>
          <w:bCs/>
          <w:rtl/>
        </w:rPr>
        <w:t>בשם</w:t>
      </w:r>
      <w:bookmarkEnd w:id="2"/>
      <w:r w:rsidRPr="00612EF1">
        <w:rPr>
          <w:rFonts w:hint="cs"/>
          <w:b/>
          <w:bCs/>
          <w:rtl/>
        </w:rPr>
        <w:t xml:space="preserve"> המאשימה עו"ד אור לרנר. </w:t>
      </w:r>
    </w:p>
    <w:p w14:paraId="1E88CC76" w14:textId="77777777" w:rsidR="00F83EAF" w:rsidRPr="00612EF1" w:rsidRDefault="00612EF1">
      <w:pPr>
        <w:spacing w:line="360" w:lineRule="auto"/>
        <w:jc w:val="both"/>
        <w:rPr>
          <w:b/>
          <w:bCs/>
          <w:rtl/>
        </w:rPr>
      </w:pPr>
      <w:r w:rsidRPr="00612EF1">
        <w:rPr>
          <w:rFonts w:hint="cs"/>
          <w:b/>
          <w:bCs/>
          <w:rtl/>
        </w:rPr>
        <w:tab/>
      </w:r>
      <w:r w:rsidRPr="00612EF1">
        <w:rPr>
          <w:rFonts w:hint="cs"/>
          <w:b/>
          <w:bCs/>
          <w:rtl/>
        </w:rPr>
        <w:tab/>
        <w:t xml:space="preserve">בשם הנאשם עו"ד אלבר מני. </w:t>
      </w:r>
    </w:p>
    <w:p w14:paraId="01188B76" w14:textId="77777777" w:rsidR="00F83EAF" w:rsidRPr="00612EF1" w:rsidRDefault="00612EF1">
      <w:pPr>
        <w:spacing w:line="360" w:lineRule="auto"/>
        <w:ind w:left="720" w:firstLine="720"/>
        <w:jc w:val="both"/>
        <w:rPr>
          <w:rtl/>
        </w:rPr>
      </w:pPr>
      <w:r w:rsidRPr="00612EF1">
        <w:rPr>
          <w:rFonts w:hint="cs"/>
          <w:b/>
          <w:bCs/>
          <w:rtl/>
        </w:rPr>
        <w:t xml:space="preserve">הנאשם בעצמו. </w:t>
      </w:r>
    </w:p>
    <w:p w14:paraId="25AAD103" w14:textId="77777777" w:rsidR="00F83EAF" w:rsidRPr="00612EF1" w:rsidRDefault="00F83EAF">
      <w:pPr>
        <w:pStyle w:val="12"/>
        <w:jc w:val="center"/>
        <w:rPr>
          <w:sz w:val="32"/>
          <w:szCs w:val="32"/>
          <w:u w:val="none"/>
          <w:rtl/>
        </w:rPr>
      </w:pPr>
    </w:p>
    <w:p w14:paraId="25211AD6" w14:textId="77777777" w:rsidR="002B6B65" w:rsidRDefault="00612EF1">
      <w:pPr>
        <w:spacing w:line="360" w:lineRule="auto"/>
        <w:jc w:val="center"/>
        <w:rPr>
          <w:rFonts w:ascii="Arial" w:hAnsi="Arial"/>
          <w:sz w:val="28"/>
          <w:szCs w:val="28"/>
          <w:rtl/>
        </w:rPr>
      </w:pPr>
      <w:r w:rsidRPr="00612EF1">
        <w:rPr>
          <w:rFonts w:ascii="Arial" w:hAnsi="Arial"/>
          <w:b/>
          <w:color w:val="FF0000"/>
          <w:sz w:val="28"/>
          <w:rtl/>
        </w:rPr>
        <w:t>במסמך זה הושמטו פרוטוקולים</w:t>
      </w:r>
      <w:bookmarkStart w:id="3" w:name="LawTable"/>
      <w:bookmarkEnd w:id="3"/>
    </w:p>
    <w:p w14:paraId="020F524F" w14:textId="77777777" w:rsidR="002B6B65" w:rsidRPr="002B6B65" w:rsidRDefault="002B6B65" w:rsidP="002B6B65">
      <w:pPr>
        <w:spacing w:after="120" w:line="240" w:lineRule="exact"/>
        <w:ind w:left="283" w:hanging="283"/>
        <w:jc w:val="both"/>
        <w:rPr>
          <w:rFonts w:ascii="FrankRuehl" w:hAnsi="FrankRuehl" w:cs="FrankRuehl"/>
          <w:rtl/>
        </w:rPr>
      </w:pPr>
    </w:p>
    <w:p w14:paraId="20D55244" w14:textId="77777777" w:rsidR="002B6B65" w:rsidRPr="002B6B65" w:rsidRDefault="002B6B65" w:rsidP="002B6B65">
      <w:pPr>
        <w:spacing w:after="120" w:line="240" w:lineRule="exact"/>
        <w:ind w:left="283" w:hanging="283"/>
        <w:jc w:val="both"/>
        <w:rPr>
          <w:rFonts w:ascii="FrankRuehl" w:hAnsi="FrankRuehl" w:cs="FrankRuehl"/>
          <w:rtl/>
        </w:rPr>
      </w:pPr>
      <w:r w:rsidRPr="002B6B65">
        <w:rPr>
          <w:rFonts w:ascii="FrankRuehl" w:hAnsi="FrankRuehl" w:cs="FrankRuehl"/>
          <w:rtl/>
        </w:rPr>
        <w:t xml:space="preserve">חקיקה שאוזכרה: </w:t>
      </w:r>
    </w:p>
    <w:p w14:paraId="32C1C752" w14:textId="77777777" w:rsidR="002B6B65" w:rsidRPr="002B6B65" w:rsidRDefault="002B6B65" w:rsidP="002B6B65">
      <w:pPr>
        <w:spacing w:after="120" w:line="240" w:lineRule="exact"/>
        <w:ind w:left="283" w:hanging="283"/>
        <w:jc w:val="both"/>
        <w:rPr>
          <w:rFonts w:ascii="FrankRuehl" w:hAnsi="FrankRuehl" w:cs="FrankRuehl"/>
          <w:rtl/>
        </w:rPr>
      </w:pPr>
      <w:hyperlink r:id="rId6" w:history="1">
        <w:r w:rsidRPr="002B6B65">
          <w:rPr>
            <w:rFonts w:ascii="FrankRuehl" w:hAnsi="FrankRuehl" w:cs="FrankRuehl"/>
            <w:color w:val="0000FF"/>
            <w:u w:val="single"/>
            <w:rtl/>
          </w:rPr>
          <w:t>חוק העונשין, תשל"ז-1977</w:t>
        </w:r>
      </w:hyperlink>
      <w:r w:rsidRPr="002B6B65">
        <w:rPr>
          <w:rFonts w:ascii="FrankRuehl" w:hAnsi="FrankRuehl" w:cs="FrankRuehl"/>
          <w:rtl/>
        </w:rPr>
        <w:t xml:space="preserve">: סע'  </w:t>
      </w:r>
      <w:hyperlink r:id="rId7" w:history="1">
        <w:r w:rsidRPr="002B6B65">
          <w:rPr>
            <w:rFonts w:ascii="FrankRuehl" w:hAnsi="FrankRuehl" w:cs="FrankRuehl"/>
            <w:color w:val="0000FF"/>
            <w:u w:val="single"/>
            <w:rtl/>
          </w:rPr>
          <w:t>338(א)(1)</w:t>
        </w:r>
      </w:hyperlink>
    </w:p>
    <w:p w14:paraId="4F0867FF" w14:textId="77777777" w:rsidR="002B6B65" w:rsidRPr="002B6B65" w:rsidRDefault="002B6B65" w:rsidP="002B6B65">
      <w:pPr>
        <w:spacing w:after="120" w:line="240" w:lineRule="exact"/>
        <w:ind w:left="283" w:hanging="283"/>
        <w:jc w:val="both"/>
        <w:rPr>
          <w:rFonts w:ascii="FrankRuehl" w:hAnsi="FrankRuehl" w:cs="FrankRuehl"/>
          <w:rtl/>
        </w:rPr>
      </w:pPr>
      <w:hyperlink r:id="rId8" w:history="1">
        <w:r w:rsidRPr="002B6B65">
          <w:rPr>
            <w:rFonts w:ascii="FrankRuehl" w:hAnsi="FrankRuehl" w:cs="FrankRuehl"/>
            <w:color w:val="0000FF"/>
            <w:u w:val="single"/>
            <w:rtl/>
          </w:rPr>
          <w:t>תקנות התעבורה, תשכ"א-1961 - לא מרובדות</w:t>
        </w:r>
      </w:hyperlink>
      <w:r w:rsidRPr="002B6B65">
        <w:rPr>
          <w:rFonts w:ascii="FrankRuehl" w:hAnsi="FrankRuehl" w:cs="FrankRuehl"/>
          <w:rtl/>
        </w:rPr>
        <w:t xml:space="preserve">: סע'  </w:t>
      </w:r>
      <w:hyperlink r:id="rId9" w:history="1">
        <w:r w:rsidRPr="002B6B65">
          <w:rPr>
            <w:rFonts w:ascii="FrankRuehl" w:hAnsi="FrankRuehl" w:cs="FrankRuehl"/>
            <w:color w:val="0000FF"/>
            <w:u w:val="single"/>
            <w:rtl/>
          </w:rPr>
          <w:t>21(ב)(2)</w:t>
        </w:r>
      </w:hyperlink>
      <w:r w:rsidRPr="002B6B65">
        <w:rPr>
          <w:rFonts w:ascii="FrankRuehl" w:hAnsi="FrankRuehl" w:cs="FrankRuehl"/>
          <w:rtl/>
        </w:rPr>
        <w:t xml:space="preserve">, </w:t>
      </w:r>
      <w:hyperlink r:id="rId10" w:history="1">
        <w:r w:rsidRPr="002B6B65">
          <w:rPr>
            <w:rFonts w:ascii="FrankRuehl" w:hAnsi="FrankRuehl" w:cs="FrankRuehl"/>
            <w:color w:val="0000FF"/>
            <w:u w:val="single"/>
            <w:rtl/>
          </w:rPr>
          <w:t>144(א)</w:t>
        </w:r>
      </w:hyperlink>
    </w:p>
    <w:p w14:paraId="108A839C" w14:textId="77777777" w:rsidR="002B6B65" w:rsidRPr="002B6B65" w:rsidRDefault="002B6B65" w:rsidP="002B6B65">
      <w:pPr>
        <w:spacing w:after="120" w:line="240" w:lineRule="exact"/>
        <w:ind w:left="283" w:hanging="283"/>
        <w:jc w:val="both"/>
        <w:rPr>
          <w:rFonts w:ascii="FrankRuehl" w:hAnsi="FrankRuehl" w:cs="FrankRuehl"/>
          <w:rtl/>
        </w:rPr>
      </w:pPr>
      <w:hyperlink r:id="rId11" w:history="1">
        <w:r w:rsidRPr="002B6B65">
          <w:rPr>
            <w:rFonts w:ascii="FrankRuehl" w:hAnsi="FrankRuehl" w:cs="FrankRuehl"/>
            <w:color w:val="0000FF"/>
            <w:u w:val="single"/>
            <w:rtl/>
          </w:rPr>
          <w:t>פקודת התעבורה [נוסח חדש]</w:t>
        </w:r>
      </w:hyperlink>
      <w:r w:rsidRPr="002B6B65">
        <w:rPr>
          <w:rFonts w:ascii="FrankRuehl" w:hAnsi="FrankRuehl" w:cs="FrankRuehl"/>
          <w:rtl/>
        </w:rPr>
        <w:t xml:space="preserve">: סע'  </w:t>
      </w:r>
      <w:hyperlink r:id="rId12" w:history="1">
        <w:r w:rsidRPr="002B6B65">
          <w:rPr>
            <w:rFonts w:ascii="FrankRuehl" w:hAnsi="FrankRuehl" w:cs="FrankRuehl"/>
            <w:color w:val="0000FF"/>
            <w:u w:val="single"/>
            <w:rtl/>
          </w:rPr>
          <w:t>38(2)(3)</w:t>
        </w:r>
      </w:hyperlink>
      <w:r w:rsidRPr="002B6B65">
        <w:rPr>
          <w:rFonts w:ascii="FrankRuehl" w:hAnsi="FrankRuehl" w:cs="FrankRuehl"/>
          <w:rtl/>
        </w:rPr>
        <w:t xml:space="preserve">, </w:t>
      </w:r>
      <w:hyperlink r:id="rId13" w:history="1">
        <w:r w:rsidRPr="002B6B65">
          <w:rPr>
            <w:rFonts w:ascii="FrankRuehl" w:hAnsi="FrankRuehl" w:cs="FrankRuehl"/>
            <w:color w:val="0000FF"/>
            <w:u w:val="single"/>
            <w:rtl/>
          </w:rPr>
          <w:t>62(2)</w:t>
        </w:r>
      </w:hyperlink>
      <w:r w:rsidRPr="002B6B65">
        <w:rPr>
          <w:rFonts w:ascii="FrankRuehl" w:hAnsi="FrankRuehl" w:cs="FrankRuehl"/>
          <w:rtl/>
        </w:rPr>
        <w:t xml:space="preserve">, </w:t>
      </w:r>
      <w:hyperlink r:id="rId14" w:history="1">
        <w:r w:rsidRPr="002B6B65">
          <w:rPr>
            <w:rFonts w:ascii="FrankRuehl" w:hAnsi="FrankRuehl" w:cs="FrankRuehl"/>
            <w:color w:val="0000FF"/>
            <w:u w:val="single"/>
            <w:rtl/>
          </w:rPr>
          <w:t>68</w:t>
        </w:r>
      </w:hyperlink>
    </w:p>
    <w:p w14:paraId="2CE7AAED" w14:textId="77777777" w:rsidR="00612EF1" w:rsidRPr="00612EF1" w:rsidRDefault="00612EF1" w:rsidP="00612EF1">
      <w:pPr>
        <w:spacing w:line="360" w:lineRule="auto"/>
        <w:jc w:val="center"/>
        <w:rPr>
          <w:rFonts w:ascii="Arial" w:hAnsi="Arial"/>
          <w:b/>
          <w:bCs/>
          <w:sz w:val="28"/>
          <w:szCs w:val="28"/>
          <w:u w:val="single"/>
          <w:rtl/>
        </w:rPr>
      </w:pPr>
      <w:bookmarkStart w:id="4" w:name="PsakDin"/>
      <w:r w:rsidRPr="00612EF1">
        <w:rPr>
          <w:rFonts w:ascii="Arial" w:hAnsi="Arial"/>
          <w:b/>
          <w:bCs/>
          <w:sz w:val="28"/>
          <w:szCs w:val="28"/>
          <w:u w:val="single"/>
          <w:rtl/>
        </w:rPr>
        <w:t>גזר דין</w:t>
      </w:r>
    </w:p>
    <w:bookmarkEnd w:id="4"/>
    <w:p w14:paraId="4E9502DD" w14:textId="77777777" w:rsidR="00F83EAF" w:rsidRDefault="00612EF1">
      <w:pPr>
        <w:spacing w:line="360" w:lineRule="auto"/>
        <w:jc w:val="both"/>
        <w:rPr>
          <w:rtl/>
        </w:rPr>
      </w:pPr>
      <w:r>
        <w:rPr>
          <w:rtl/>
        </w:rPr>
        <w:t xml:space="preserve"> </w:t>
      </w:r>
    </w:p>
    <w:p w14:paraId="459BBE0A" w14:textId="77777777" w:rsidR="00F83EAF" w:rsidRDefault="00612EF1">
      <w:pPr>
        <w:spacing w:line="360" w:lineRule="auto"/>
        <w:jc w:val="both"/>
        <w:rPr>
          <w:rtl/>
        </w:rPr>
      </w:pPr>
      <w:bookmarkStart w:id="5" w:name="ABSTRACT_START"/>
      <w:bookmarkEnd w:id="5"/>
      <w:r>
        <w:rPr>
          <w:rFonts w:hint="cs"/>
          <w:rtl/>
        </w:rPr>
        <w:t xml:space="preserve">הנאשם הורשע, על פי הודאתו ובמסגרת הסדר טיעון, בעבירות של מעשה פזיזות ורשלנות, עבירה לפי </w:t>
      </w:r>
      <w:hyperlink r:id="rId15" w:history="1">
        <w:r w:rsidR="002B6B65" w:rsidRPr="002B6B65">
          <w:rPr>
            <w:color w:val="0000FF"/>
            <w:u w:val="single"/>
            <w:rtl/>
          </w:rPr>
          <w:t>סעיף 338(א)(1)</w:t>
        </w:r>
      </w:hyperlink>
      <w:r>
        <w:rPr>
          <w:rFonts w:hint="cs"/>
          <w:rtl/>
        </w:rPr>
        <w:t xml:space="preserve"> ל</w:t>
      </w:r>
      <w:hyperlink r:id="rId16" w:history="1">
        <w:r w:rsidRPr="00612EF1">
          <w:rPr>
            <w:rStyle w:val="Hyperlink"/>
            <w:rFonts w:hint="eastAsia"/>
            <w:rtl/>
          </w:rPr>
          <w:t>חוק</w:t>
        </w:r>
        <w:r w:rsidRPr="00612EF1">
          <w:rPr>
            <w:rStyle w:val="Hyperlink"/>
            <w:rtl/>
          </w:rPr>
          <w:t xml:space="preserve"> העונשין</w:t>
        </w:r>
      </w:hyperlink>
      <w:r>
        <w:rPr>
          <w:rFonts w:hint="cs"/>
          <w:rtl/>
        </w:rPr>
        <w:t xml:space="preserve">, התשל"ז-1977 </w:t>
      </w:r>
      <w:r>
        <w:rPr>
          <w:rFonts w:hint="cs"/>
          <w:b/>
          <w:bCs/>
          <w:rtl/>
        </w:rPr>
        <w:t>(להלן: "חוק העונשין")</w:t>
      </w:r>
      <w:r>
        <w:rPr>
          <w:rFonts w:hint="cs"/>
          <w:rtl/>
        </w:rPr>
        <w:t xml:space="preserve">, עזיבת מקום תאונה, עבירה לפי </w:t>
      </w:r>
      <w:hyperlink r:id="rId17" w:history="1">
        <w:r w:rsidR="002B6B65" w:rsidRPr="002B6B65">
          <w:rPr>
            <w:color w:val="0000FF"/>
            <w:u w:val="single"/>
            <w:rtl/>
          </w:rPr>
          <w:t>סעיף 144(א)</w:t>
        </w:r>
      </w:hyperlink>
      <w:r>
        <w:rPr>
          <w:rFonts w:hint="cs"/>
          <w:rtl/>
        </w:rPr>
        <w:t xml:space="preserve"> ל</w:t>
      </w:r>
      <w:hyperlink r:id="rId18" w:history="1">
        <w:r w:rsidRPr="00612EF1">
          <w:rPr>
            <w:rStyle w:val="Hyperlink"/>
            <w:rFonts w:hint="eastAsia"/>
            <w:rtl/>
          </w:rPr>
          <w:t>תקנות</w:t>
        </w:r>
        <w:r w:rsidRPr="00612EF1">
          <w:rPr>
            <w:rStyle w:val="Hyperlink"/>
            <w:rtl/>
          </w:rPr>
          <w:t xml:space="preserve"> התעבורה</w:t>
        </w:r>
      </w:hyperlink>
      <w:r>
        <w:rPr>
          <w:rFonts w:hint="cs"/>
          <w:rtl/>
        </w:rPr>
        <w:t xml:space="preserve">, התשכ"א-1961 </w:t>
      </w:r>
      <w:r>
        <w:rPr>
          <w:rFonts w:hint="cs"/>
          <w:b/>
          <w:bCs/>
          <w:rtl/>
        </w:rPr>
        <w:t>(להלן: "התקנות")</w:t>
      </w:r>
      <w:r>
        <w:rPr>
          <w:rFonts w:hint="cs"/>
          <w:rtl/>
        </w:rPr>
        <w:t xml:space="preserve">, בצירוף </w:t>
      </w:r>
      <w:hyperlink r:id="rId19" w:history="1">
        <w:r w:rsidR="002B6B65" w:rsidRPr="002B6B65">
          <w:rPr>
            <w:color w:val="0000FF"/>
            <w:u w:val="single"/>
            <w:rtl/>
          </w:rPr>
          <w:t>סעיף 68</w:t>
        </w:r>
      </w:hyperlink>
      <w:r>
        <w:rPr>
          <w:rFonts w:hint="cs"/>
          <w:rtl/>
        </w:rPr>
        <w:t xml:space="preserve"> ל</w:t>
      </w:r>
      <w:hyperlink r:id="rId20" w:history="1">
        <w:r w:rsidRPr="00612EF1">
          <w:rPr>
            <w:rStyle w:val="Hyperlink"/>
            <w:rFonts w:hint="eastAsia"/>
            <w:rtl/>
          </w:rPr>
          <w:t>פקודת</w:t>
        </w:r>
        <w:r w:rsidRPr="00612EF1">
          <w:rPr>
            <w:rStyle w:val="Hyperlink"/>
            <w:rtl/>
          </w:rPr>
          <w:t xml:space="preserve"> התעבורה</w:t>
        </w:r>
      </w:hyperlink>
      <w:r>
        <w:rPr>
          <w:rFonts w:hint="cs"/>
          <w:rtl/>
        </w:rPr>
        <w:t xml:space="preserve"> (נוסח חדש) התשכ"א-1961 </w:t>
      </w:r>
      <w:r>
        <w:rPr>
          <w:rFonts w:hint="cs"/>
          <w:b/>
          <w:bCs/>
          <w:rtl/>
        </w:rPr>
        <w:t>(להלן: "הפקודה")</w:t>
      </w:r>
      <w:r>
        <w:rPr>
          <w:rFonts w:hint="cs"/>
          <w:rtl/>
        </w:rPr>
        <w:t xml:space="preserve"> וכן גרימת נזק לרכוש ולאדם ברשלנות, עבירה לפי </w:t>
      </w:r>
      <w:hyperlink r:id="rId21" w:history="1">
        <w:r w:rsidR="002B6B65" w:rsidRPr="002B6B65">
          <w:rPr>
            <w:color w:val="0000FF"/>
            <w:u w:val="single"/>
            <w:rtl/>
          </w:rPr>
          <w:t>סעיף 21(ב)(2)</w:t>
        </w:r>
      </w:hyperlink>
      <w:r>
        <w:rPr>
          <w:rFonts w:hint="cs"/>
          <w:rtl/>
        </w:rPr>
        <w:t xml:space="preserve"> לתקנות </w:t>
      </w:r>
      <w:hyperlink r:id="rId22" w:history="1">
        <w:r w:rsidR="002B6B65" w:rsidRPr="002B6B65">
          <w:rPr>
            <w:color w:val="0000FF"/>
            <w:u w:val="single"/>
            <w:rtl/>
          </w:rPr>
          <w:t>וסעיפים 62(2)</w:t>
        </w:r>
      </w:hyperlink>
      <w:r>
        <w:rPr>
          <w:rFonts w:hint="cs"/>
          <w:rtl/>
        </w:rPr>
        <w:t xml:space="preserve"> ו-</w:t>
      </w:r>
      <w:hyperlink r:id="rId23" w:history="1">
        <w:r w:rsidR="002B6B65" w:rsidRPr="002B6B65">
          <w:rPr>
            <w:color w:val="0000FF"/>
            <w:u w:val="single"/>
            <w:rtl/>
          </w:rPr>
          <w:t>38(2)(3)</w:t>
        </w:r>
      </w:hyperlink>
      <w:r>
        <w:rPr>
          <w:rFonts w:hint="cs"/>
          <w:rtl/>
        </w:rPr>
        <w:t xml:space="preserve"> לפקודה. </w:t>
      </w:r>
    </w:p>
    <w:p w14:paraId="02D652BD" w14:textId="77777777" w:rsidR="00F83EAF" w:rsidRDefault="00F83EAF">
      <w:pPr>
        <w:spacing w:line="360" w:lineRule="auto"/>
        <w:jc w:val="both"/>
        <w:rPr>
          <w:rtl/>
        </w:rPr>
      </w:pPr>
    </w:p>
    <w:p w14:paraId="7330CC9D" w14:textId="77777777" w:rsidR="00F83EAF" w:rsidRDefault="00612EF1">
      <w:pPr>
        <w:spacing w:line="360" w:lineRule="auto"/>
        <w:jc w:val="both"/>
        <w:rPr>
          <w:rtl/>
        </w:rPr>
      </w:pPr>
      <w:bookmarkStart w:id="6" w:name="ABSTRACT_END"/>
      <w:bookmarkEnd w:id="6"/>
      <w:r>
        <w:rPr>
          <w:rFonts w:hint="cs"/>
          <w:rtl/>
        </w:rPr>
        <w:t xml:space="preserve">על פי כתב האישום המתוקן, אשר בנוסחו הודה הנאשם, בוצעו העבירות ביום 05/08/16, סמוך לשעה 19.30, כאשר הנאשם נהג ברכב. באותו זמן נהג המתלונן, אשר בין משפחתו ומשפחת הנאשם קיים סכסוך, בקטנוע. בשלב מסוים, הבחין הנאשם במתלונן והחל לנסוע אחריו, וזה התקשר לבני דודו שהיו בקרבת מקום, אשר הגיעו למקום בשל חששו של המתלונן מן הנאשם. בשלב זה, עצר הנאשם את רכבו, יצא כשבידו צינור, אותו הניף בצורה מאיימת לכיוונו של המתלונן וחבריו. </w:t>
      </w:r>
    </w:p>
    <w:p w14:paraId="32268678" w14:textId="77777777" w:rsidR="00F83EAF" w:rsidRDefault="00F83EAF">
      <w:pPr>
        <w:spacing w:line="360" w:lineRule="auto"/>
        <w:jc w:val="both"/>
        <w:rPr>
          <w:rtl/>
        </w:rPr>
      </w:pPr>
    </w:p>
    <w:p w14:paraId="0B017580" w14:textId="77777777" w:rsidR="00F83EAF" w:rsidRDefault="00612EF1">
      <w:pPr>
        <w:spacing w:line="360" w:lineRule="auto"/>
        <w:jc w:val="both"/>
        <w:rPr>
          <w:rtl/>
        </w:rPr>
      </w:pPr>
      <w:r>
        <w:rPr>
          <w:rFonts w:hint="cs"/>
          <w:rtl/>
        </w:rPr>
        <w:lastRenderedPageBreak/>
        <w:t xml:space="preserve">הרוחות נרגעו בהתערבות חבריו של המתלונן. אז חזר הנאשם לרכבו והחל בנסיעה נמהרת ופזיזה מן המקום. בעקבות כך פגע הנאשם עם חלקו הימני הקדמי של הרכב במתלונן, שהיה רכוב על האופנוע והפילו ארצה. מיד לאחר מכן, עזב הנאשם את המקום בנסיעה מהירה, מבלי לעמוד על תוצאות התאונה או להזעיק עזרה. </w:t>
      </w:r>
    </w:p>
    <w:p w14:paraId="5205630D" w14:textId="77777777" w:rsidR="00F83EAF" w:rsidRDefault="00F83EAF">
      <w:pPr>
        <w:spacing w:line="360" w:lineRule="auto"/>
        <w:jc w:val="both"/>
        <w:rPr>
          <w:rtl/>
        </w:rPr>
      </w:pPr>
    </w:p>
    <w:p w14:paraId="33B5C25D" w14:textId="77777777" w:rsidR="00F83EAF" w:rsidRDefault="00612EF1">
      <w:pPr>
        <w:spacing w:line="360" w:lineRule="auto"/>
        <w:jc w:val="both"/>
        <w:rPr>
          <w:rtl/>
        </w:rPr>
      </w:pPr>
      <w:r>
        <w:rPr>
          <w:rFonts w:hint="cs"/>
          <w:rtl/>
        </w:rPr>
        <w:t xml:space="preserve">כתוצאה מן האמור, נגרמו למתלונן שבר בסינוס המקסילרי השמאלי, שפשופים בגפיים ובברכיים וכן בחלקי גוף נוספים. </w:t>
      </w:r>
    </w:p>
    <w:p w14:paraId="5EEE3F0D" w14:textId="77777777" w:rsidR="00F83EAF" w:rsidRDefault="00F83EAF">
      <w:pPr>
        <w:spacing w:line="360" w:lineRule="auto"/>
        <w:jc w:val="both"/>
        <w:rPr>
          <w:rtl/>
        </w:rPr>
      </w:pPr>
    </w:p>
    <w:p w14:paraId="74F5CAAF" w14:textId="77777777" w:rsidR="00F83EAF" w:rsidRDefault="00612EF1">
      <w:pPr>
        <w:spacing w:line="360" w:lineRule="auto"/>
        <w:jc w:val="both"/>
        <w:rPr>
          <w:rtl/>
        </w:rPr>
      </w:pPr>
      <w:r>
        <w:rPr>
          <w:rFonts w:hint="cs"/>
          <w:rtl/>
        </w:rPr>
        <w:t>כאמור, הודאת הנאשם בעבירות אלה, באה בעקבות הסדר טיעון, במסגרתו הגיעו הצדדים להסכמה בדבר העונשים אשר יוטלו על הנאשם, וזאת נוכח הקשיים הראייתיים, כנטען.</w:t>
      </w:r>
    </w:p>
    <w:p w14:paraId="146D8A2C" w14:textId="77777777" w:rsidR="00F83EAF" w:rsidRDefault="00612EF1">
      <w:pPr>
        <w:spacing w:line="360" w:lineRule="auto"/>
        <w:jc w:val="both"/>
        <w:rPr>
          <w:rtl/>
        </w:rPr>
      </w:pPr>
      <w:r>
        <w:rPr>
          <w:rFonts w:hint="cs"/>
          <w:rtl/>
        </w:rPr>
        <w:t xml:space="preserve"> </w:t>
      </w:r>
    </w:p>
    <w:p w14:paraId="495A715B" w14:textId="77777777" w:rsidR="00F83EAF" w:rsidRDefault="00612EF1">
      <w:pPr>
        <w:spacing w:line="360" w:lineRule="auto"/>
        <w:jc w:val="both"/>
        <w:rPr>
          <w:rtl/>
        </w:rPr>
      </w:pPr>
      <w:r>
        <w:rPr>
          <w:rFonts w:hint="cs"/>
          <w:rtl/>
        </w:rPr>
        <w:t xml:space="preserve">בהתאם להסדר הוזמנה חוות דעתו של הממונה על עבודות השירות, ממנה עלה, כי הנאשם כשיר לרצות עונש בדרך זו. </w:t>
      </w:r>
    </w:p>
    <w:p w14:paraId="2DBB92D1" w14:textId="77777777" w:rsidR="00F83EAF" w:rsidRDefault="00F83EAF">
      <w:pPr>
        <w:spacing w:line="360" w:lineRule="auto"/>
        <w:jc w:val="both"/>
        <w:rPr>
          <w:rtl/>
        </w:rPr>
      </w:pPr>
    </w:p>
    <w:p w14:paraId="0FFC1ED7" w14:textId="77777777" w:rsidR="00F83EAF" w:rsidRDefault="00612EF1">
      <w:pPr>
        <w:spacing w:line="360" w:lineRule="auto"/>
        <w:jc w:val="both"/>
        <w:rPr>
          <w:rtl/>
        </w:rPr>
      </w:pPr>
      <w:r>
        <w:rPr>
          <w:rFonts w:hint="cs"/>
          <w:rtl/>
        </w:rPr>
        <w:t xml:space="preserve">לאחר ששמעתי טיעוני הצדדים, אשר עתרו במשותף לאמץ את הסדר הטיעון, ולאחר שנתתי דעתי למתחם העונש ההולם בעבירות שביצע הנאשם, על רקע השיקולים הרלבנטיים בקביעת המתחם, קרי, הערך המוגן שנפגע מביצוע העבירות, הנסיבות הקשורות בביצוע העבירות ומדיניות הענישה הנהוגה, שוכנעתי, כי העונשים המוסכמים מצויים במתחם העונש ההולם ואינם סוטים מן המדיניות הנהוגה. </w:t>
      </w:r>
    </w:p>
    <w:p w14:paraId="5637D973" w14:textId="77777777" w:rsidR="00F83EAF" w:rsidRDefault="00612EF1">
      <w:pPr>
        <w:spacing w:line="360" w:lineRule="auto"/>
        <w:jc w:val="both"/>
        <w:rPr>
          <w:rtl/>
        </w:rPr>
      </w:pPr>
      <w:r>
        <w:rPr>
          <w:rFonts w:hint="cs"/>
          <w:rtl/>
        </w:rPr>
        <w:t xml:space="preserve">מדובר בענישה סבירה, ההולמת את חומרת המעשים ואת נסיבותיהם ועולה בקנה אחד עם עקרון ההלימה. לאור האמור ובשים לב להלכות באשר לאימוץ הסדרי טיעון, בפרט כאלה שהושגו על רקע קשיים ראייתיים, אין עילה שלא לקבל את ההסדר, כפי שהושג בין הצדדים (על דעתו של המתלונן). </w:t>
      </w:r>
    </w:p>
    <w:p w14:paraId="379DE539" w14:textId="77777777" w:rsidR="00F83EAF" w:rsidRDefault="00F83EAF">
      <w:pPr>
        <w:spacing w:line="360" w:lineRule="auto"/>
        <w:jc w:val="both"/>
        <w:rPr>
          <w:rtl/>
        </w:rPr>
      </w:pPr>
    </w:p>
    <w:p w14:paraId="3F6F8A62" w14:textId="77777777" w:rsidR="00F83EAF" w:rsidRDefault="00612EF1">
      <w:pPr>
        <w:spacing w:line="360" w:lineRule="auto"/>
        <w:jc w:val="both"/>
        <w:rPr>
          <w:rtl/>
        </w:rPr>
      </w:pPr>
      <w:r>
        <w:rPr>
          <w:rFonts w:hint="cs"/>
          <w:rtl/>
        </w:rPr>
        <w:t xml:space="preserve">האמור לעיל נכון, בפרט כאשר לוקחים בחשבון את השיקולים הנוגעים לקביעת העונש בתוך המתחם.  במקרה זה מדובר באדם צעיר ללא עבר פלילי, אשר הודה בהזדמנות הראשונה, נטל אחריות על מעשיו והביע חרטה עליהם וכן נכונות לפצות את המתלונן, אשר עמו גם נערכה סולחה. </w:t>
      </w:r>
    </w:p>
    <w:p w14:paraId="351CA0CD" w14:textId="77777777" w:rsidR="00F83EAF" w:rsidRDefault="00F83EAF">
      <w:pPr>
        <w:spacing w:line="360" w:lineRule="auto"/>
        <w:jc w:val="both"/>
        <w:rPr>
          <w:rtl/>
        </w:rPr>
      </w:pPr>
    </w:p>
    <w:p w14:paraId="2651B217" w14:textId="77777777" w:rsidR="00F83EAF" w:rsidRDefault="00F83EAF">
      <w:pPr>
        <w:spacing w:line="360" w:lineRule="auto"/>
        <w:jc w:val="both"/>
        <w:rPr>
          <w:b/>
          <w:bCs/>
          <w:rtl/>
        </w:rPr>
      </w:pPr>
    </w:p>
    <w:p w14:paraId="2729D920" w14:textId="77777777" w:rsidR="00F83EAF" w:rsidRDefault="00612EF1">
      <w:pPr>
        <w:spacing w:line="360" w:lineRule="auto"/>
        <w:jc w:val="both"/>
        <w:rPr>
          <w:b/>
          <w:bCs/>
          <w:rtl/>
        </w:rPr>
      </w:pPr>
      <w:r>
        <w:rPr>
          <w:rFonts w:hint="cs"/>
          <w:b/>
          <w:bCs/>
          <w:rtl/>
        </w:rPr>
        <w:t xml:space="preserve">לאור המפורט לעיל, אני גוזרת על הנאשם את העונשים הבאים: </w:t>
      </w:r>
    </w:p>
    <w:p w14:paraId="0B7B6005" w14:textId="77777777" w:rsidR="00F83EAF" w:rsidRDefault="00F83EAF">
      <w:pPr>
        <w:spacing w:line="360" w:lineRule="auto"/>
        <w:jc w:val="both"/>
        <w:rPr>
          <w:rtl/>
        </w:rPr>
      </w:pPr>
    </w:p>
    <w:p w14:paraId="171F468F" w14:textId="77777777" w:rsidR="00F83EAF" w:rsidRDefault="00612EF1">
      <w:pPr>
        <w:spacing w:line="360" w:lineRule="auto"/>
        <w:ind w:left="720" w:hanging="720"/>
        <w:jc w:val="both"/>
        <w:rPr>
          <w:b/>
          <w:bCs/>
          <w:rtl/>
        </w:rPr>
      </w:pPr>
      <w:r>
        <w:rPr>
          <w:rFonts w:hint="cs"/>
          <w:b/>
          <w:bCs/>
          <w:rtl/>
        </w:rPr>
        <w:t>א.</w:t>
      </w:r>
      <w:r>
        <w:rPr>
          <w:rFonts w:hint="cs"/>
          <w:rtl/>
        </w:rPr>
        <w:tab/>
        <w:t xml:space="preserve">6 חודשי מאסר בפועל, לריצוי בדרך של עבודות שירות, אשר יבוצעו במשקם בע"מ בנצרת עילית, בהתאם לחוות דעתו של הממונה על עבודות השירות, וזאת החל מיום </w:t>
      </w:r>
      <w:r>
        <w:rPr>
          <w:rFonts w:hint="cs"/>
          <w:b/>
          <w:bCs/>
          <w:rtl/>
        </w:rPr>
        <w:t xml:space="preserve">04/06/17. </w:t>
      </w:r>
    </w:p>
    <w:p w14:paraId="25E28BE8" w14:textId="77777777" w:rsidR="00F83EAF" w:rsidRDefault="00612EF1">
      <w:pPr>
        <w:spacing w:line="360" w:lineRule="auto"/>
        <w:ind w:firstLine="720"/>
        <w:jc w:val="both"/>
        <w:rPr>
          <w:rFonts w:ascii="Showcard Gothic" w:hAnsi="Showcard Gothic"/>
        </w:rPr>
      </w:pPr>
      <w:r>
        <w:rPr>
          <w:rFonts w:ascii="Showcard Gothic" w:hAnsi="Showcard Gothic"/>
          <w:rtl/>
        </w:rPr>
        <w:t xml:space="preserve">במועד זה עליו להתייצב בפני המפקח הממונה בתחנת משטרת טבריה עד השעה </w:t>
      </w:r>
      <w:r>
        <w:rPr>
          <w:rFonts w:ascii="Showcard Gothic" w:hAnsi="Showcard Gothic"/>
          <w:b/>
          <w:bCs/>
          <w:rtl/>
        </w:rPr>
        <w:t>08.00</w:t>
      </w:r>
      <w:r>
        <w:rPr>
          <w:rFonts w:ascii="Showcard Gothic" w:hAnsi="Showcard Gothic"/>
          <w:rtl/>
        </w:rPr>
        <w:t xml:space="preserve">. </w:t>
      </w:r>
    </w:p>
    <w:p w14:paraId="7F1E0058" w14:textId="77777777" w:rsidR="00F83EAF" w:rsidRDefault="00F83EAF">
      <w:pPr>
        <w:spacing w:line="360" w:lineRule="auto"/>
        <w:jc w:val="both"/>
        <w:rPr>
          <w:rFonts w:ascii="Showcard Gothic" w:hAnsi="Showcard Gothic"/>
          <w:noProof/>
        </w:rPr>
      </w:pPr>
    </w:p>
    <w:p w14:paraId="3D003198" w14:textId="77777777" w:rsidR="00F83EAF" w:rsidRDefault="00612EF1">
      <w:pPr>
        <w:spacing w:line="360" w:lineRule="auto"/>
        <w:ind w:left="720" w:hanging="720"/>
        <w:jc w:val="both"/>
        <w:rPr>
          <w:rtl/>
        </w:rPr>
      </w:pPr>
      <w:r>
        <w:rPr>
          <w:rFonts w:hint="cs"/>
          <w:b/>
          <w:bCs/>
          <w:rtl/>
        </w:rPr>
        <w:t>ב</w:t>
      </w:r>
      <w:r>
        <w:rPr>
          <w:rFonts w:hint="cs"/>
          <w:rtl/>
        </w:rPr>
        <w:t>.</w:t>
      </w:r>
      <w:r>
        <w:rPr>
          <w:rFonts w:hint="cs"/>
          <w:rtl/>
        </w:rPr>
        <w:tab/>
        <w:t xml:space="preserve">5 חודשי מאסר על תנאי למשך 3 שנים והתנאי הוא שלא יעבור אחת מן העבירות בהן הורשע, למעט עבירה של גרימת נזק לאדם ורכוש ברשלנות, ובנוסף, לבל יעבור עבירה של נהיגה בזמן פסילה. </w:t>
      </w:r>
    </w:p>
    <w:p w14:paraId="4B7B7759" w14:textId="77777777" w:rsidR="00F83EAF" w:rsidRDefault="00F83EAF">
      <w:pPr>
        <w:spacing w:line="360" w:lineRule="auto"/>
        <w:ind w:left="720" w:hanging="720"/>
        <w:jc w:val="both"/>
        <w:rPr>
          <w:rtl/>
        </w:rPr>
      </w:pPr>
    </w:p>
    <w:p w14:paraId="5A9E7715" w14:textId="77777777" w:rsidR="00F83EAF" w:rsidRDefault="00612EF1">
      <w:pPr>
        <w:spacing w:line="360" w:lineRule="auto"/>
        <w:ind w:left="720" w:hanging="720"/>
        <w:jc w:val="both"/>
        <w:rPr>
          <w:b/>
          <w:bCs/>
          <w:rtl/>
        </w:rPr>
      </w:pPr>
      <w:r>
        <w:rPr>
          <w:rFonts w:hint="cs"/>
          <w:b/>
          <w:bCs/>
          <w:rtl/>
        </w:rPr>
        <w:t>ג</w:t>
      </w:r>
      <w:r>
        <w:rPr>
          <w:rFonts w:hint="cs"/>
          <w:rtl/>
        </w:rPr>
        <w:t>.</w:t>
      </w:r>
      <w:r>
        <w:rPr>
          <w:rFonts w:hint="cs"/>
          <w:rtl/>
        </w:rPr>
        <w:tab/>
        <w:t xml:space="preserve"> נאסר על הנאשם לקבל או להחזיק רישיון נהיגה במשך  18 חודשים, אשר ימנו מיום הפקדת הרישיון בפועל, קרי, </w:t>
      </w:r>
      <w:r>
        <w:rPr>
          <w:rFonts w:hint="cs"/>
          <w:b/>
          <w:bCs/>
          <w:rtl/>
        </w:rPr>
        <w:t xml:space="preserve">06/09/16. </w:t>
      </w:r>
    </w:p>
    <w:p w14:paraId="0C4B5419" w14:textId="77777777" w:rsidR="00F83EAF" w:rsidRDefault="00F83EAF">
      <w:pPr>
        <w:spacing w:line="360" w:lineRule="auto"/>
        <w:ind w:left="720" w:hanging="720"/>
        <w:jc w:val="both"/>
        <w:rPr>
          <w:b/>
          <w:bCs/>
          <w:rtl/>
        </w:rPr>
      </w:pPr>
    </w:p>
    <w:p w14:paraId="40E5F309" w14:textId="77777777" w:rsidR="00F83EAF" w:rsidRDefault="00612EF1">
      <w:pPr>
        <w:spacing w:line="360" w:lineRule="auto"/>
        <w:ind w:left="720" w:hanging="720"/>
        <w:jc w:val="both"/>
        <w:rPr>
          <w:rtl/>
        </w:rPr>
      </w:pPr>
      <w:r>
        <w:rPr>
          <w:rFonts w:hint="cs"/>
          <w:b/>
          <w:bCs/>
          <w:rtl/>
        </w:rPr>
        <w:t>ד.</w:t>
      </w:r>
      <w:r>
        <w:rPr>
          <w:rFonts w:hint="cs"/>
          <w:b/>
          <w:bCs/>
          <w:rtl/>
        </w:rPr>
        <w:tab/>
      </w:r>
      <w:r>
        <w:rPr>
          <w:rFonts w:hint="cs"/>
          <w:rtl/>
        </w:rPr>
        <w:t xml:space="preserve">4 חודשי פסילה על תנאי למשך שנתיים, בגין העבירות של עזיבת מקום התאונה ונזק לאדם ולרכוש ברשלנות, בהן הורשע. </w:t>
      </w:r>
    </w:p>
    <w:p w14:paraId="50A983B3" w14:textId="77777777" w:rsidR="00F83EAF" w:rsidRDefault="00F83EAF">
      <w:pPr>
        <w:spacing w:line="360" w:lineRule="auto"/>
        <w:ind w:left="720" w:hanging="720"/>
        <w:jc w:val="both"/>
        <w:rPr>
          <w:rtl/>
        </w:rPr>
      </w:pPr>
    </w:p>
    <w:p w14:paraId="122E454B" w14:textId="77777777" w:rsidR="00F83EAF" w:rsidRDefault="00612EF1">
      <w:pPr>
        <w:spacing w:line="360" w:lineRule="auto"/>
        <w:ind w:left="720" w:hanging="720"/>
        <w:jc w:val="both"/>
        <w:rPr>
          <w:rtl/>
        </w:rPr>
      </w:pPr>
      <w:r>
        <w:rPr>
          <w:rFonts w:hint="cs"/>
          <w:b/>
          <w:bCs/>
          <w:rtl/>
        </w:rPr>
        <w:t>ה</w:t>
      </w:r>
      <w:r>
        <w:rPr>
          <w:rFonts w:hint="cs"/>
          <w:rtl/>
        </w:rPr>
        <w:t>.</w:t>
      </w:r>
      <w:r>
        <w:rPr>
          <w:rFonts w:hint="cs"/>
          <w:rtl/>
        </w:rPr>
        <w:tab/>
        <w:t xml:space="preserve">פיצויים בסך 10,000 ₪, אשר ישולמו ב-10 תשלומים חודשיים, שווים ורצופים, החל מיום </w:t>
      </w:r>
      <w:r>
        <w:rPr>
          <w:rFonts w:hint="cs"/>
          <w:b/>
          <w:bCs/>
          <w:rtl/>
        </w:rPr>
        <w:t>01/03/17</w:t>
      </w:r>
      <w:r>
        <w:rPr>
          <w:rFonts w:hint="cs"/>
          <w:rtl/>
        </w:rPr>
        <w:t xml:space="preserve"> ובכל ראשון לחודש שלאחריו, כאשר אי פירעון אחד התשלומים במועדו, יעמיד את מלוא הפיצוי לפירעון מידי. </w:t>
      </w:r>
    </w:p>
    <w:p w14:paraId="14250ADE" w14:textId="77777777" w:rsidR="00F83EAF" w:rsidRDefault="00F83EAF">
      <w:pPr>
        <w:spacing w:line="360" w:lineRule="auto"/>
        <w:ind w:left="720" w:hanging="720"/>
        <w:jc w:val="both"/>
        <w:rPr>
          <w:rtl/>
        </w:rPr>
      </w:pPr>
    </w:p>
    <w:p w14:paraId="6C1E9819" w14:textId="77777777" w:rsidR="00F83EAF" w:rsidRDefault="00612EF1">
      <w:pPr>
        <w:spacing w:line="360" w:lineRule="auto"/>
        <w:ind w:left="720"/>
        <w:jc w:val="both"/>
        <w:rPr>
          <w:b/>
          <w:bCs/>
          <w:rtl/>
        </w:rPr>
      </w:pPr>
      <w:r>
        <w:rPr>
          <w:rFonts w:hint="cs"/>
          <w:b/>
          <w:bCs/>
          <w:rtl/>
        </w:rPr>
        <w:t xml:space="preserve">הפיקדון אשר הופקד על ידי הנאשם יוחזר לו באמצעות בא כוחו. </w:t>
      </w:r>
    </w:p>
    <w:p w14:paraId="6CBDF2C9" w14:textId="77777777" w:rsidR="00F83EAF" w:rsidRDefault="00F83EAF">
      <w:pPr>
        <w:spacing w:line="360" w:lineRule="auto"/>
        <w:jc w:val="both"/>
        <w:rPr>
          <w:rtl/>
        </w:rPr>
      </w:pPr>
    </w:p>
    <w:p w14:paraId="4E180506" w14:textId="77777777" w:rsidR="00F83EAF" w:rsidRDefault="00612EF1">
      <w:pPr>
        <w:spacing w:line="360" w:lineRule="auto"/>
        <w:jc w:val="both"/>
        <w:rPr>
          <w:rtl/>
        </w:rPr>
      </w:pPr>
      <w:r>
        <w:rPr>
          <w:rFonts w:hint="cs"/>
          <w:b/>
          <w:bCs/>
          <w:u w:val="single"/>
          <w:rtl/>
        </w:rPr>
        <w:t>זכות ערעור לבית המשפט העליון בתוך 45 יום מהיום</w:t>
      </w:r>
      <w:r>
        <w:rPr>
          <w:rFonts w:hint="cs"/>
          <w:rtl/>
        </w:rPr>
        <w:t xml:space="preserve">. </w:t>
      </w:r>
    </w:p>
    <w:p w14:paraId="0A85A8B3" w14:textId="77777777" w:rsidR="00F83EAF" w:rsidRDefault="00F83EAF">
      <w:pPr>
        <w:spacing w:line="360" w:lineRule="auto"/>
        <w:jc w:val="both"/>
        <w:rPr>
          <w:rtl/>
        </w:rPr>
      </w:pPr>
    </w:p>
    <w:p w14:paraId="44A5959F" w14:textId="77777777" w:rsidR="00F83EAF" w:rsidRDefault="00F83EAF">
      <w:pPr>
        <w:spacing w:line="360" w:lineRule="auto"/>
        <w:jc w:val="both"/>
        <w:rPr>
          <w:rtl/>
        </w:rPr>
      </w:pPr>
    </w:p>
    <w:p w14:paraId="1F69D040" w14:textId="77777777" w:rsidR="00F83EAF" w:rsidRDefault="00F83EAF">
      <w:pPr>
        <w:spacing w:line="360" w:lineRule="auto"/>
        <w:jc w:val="both"/>
        <w:rPr>
          <w:rtl/>
        </w:rPr>
      </w:pPr>
    </w:p>
    <w:p w14:paraId="3966F8C6" w14:textId="77777777" w:rsidR="00F83EAF" w:rsidRDefault="00F83EAF">
      <w:pPr>
        <w:spacing w:line="360" w:lineRule="auto"/>
        <w:jc w:val="both"/>
        <w:rPr>
          <w:rtl/>
        </w:rPr>
      </w:pPr>
    </w:p>
    <w:p w14:paraId="3E628F62" w14:textId="77777777" w:rsidR="00F83EAF" w:rsidRDefault="00F83EAF">
      <w:pPr>
        <w:spacing w:line="360" w:lineRule="auto"/>
        <w:jc w:val="both"/>
        <w:rPr>
          <w:rtl/>
        </w:rPr>
      </w:pPr>
    </w:p>
    <w:p w14:paraId="66237911" w14:textId="77777777" w:rsidR="00F83EAF" w:rsidRDefault="00612EF1">
      <w:pPr>
        <w:spacing w:line="360" w:lineRule="auto"/>
        <w:jc w:val="both"/>
        <w:rPr>
          <w:b/>
          <w:bCs/>
          <w:rtl/>
        </w:rPr>
      </w:pPr>
      <w:r>
        <w:rPr>
          <w:rFonts w:hint="cs"/>
          <w:b/>
          <w:bCs/>
          <w:rtl/>
        </w:rPr>
        <w:t>העתק גזר הדין יומצא לממונה על עבודות השירות.</w:t>
      </w:r>
    </w:p>
    <w:p w14:paraId="79E8728A" w14:textId="77777777" w:rsidR="00F83EAF" w:rsidRDefault="00F83EAF">
      <w:pPr>
        <w:spacing w:line="360" w:lineRule="auto"/>
        <w:jc w:val="both"/>
        <w:rPr>
          <w:rtl/>
        </w:rPr>
      </w:pPr>
    </w:p>
    <w:p w14:paraId="657F1184" w14:textId="77777777" w:rsidR="00F83EAF" w:rsidRDefault="00612EF1">
      <w:pPr>
        <w:spacing w:line="360" w:lineRule="auto"/>
        <w:jc w:val="center"/>
        <w:rPr>
          <w:rtl/>
        </w:rPr>
      </w:pPr>
      <w:r>
        <w:rPr>
          <w:b/>
          <w:bCs/>
          <w:rtl/>
        </w:rPr>
        <w:t xml:space="preserve">ניתן והודע היום כ"א כסלו תשע"ז, 21/12/2016 במעמד הנוכחים. </w:t>
      </w:r>
    </w:p>
    <w:p w14:paraId="56CFD8AE" w14:textId="77777777" w:rsidR="00F83EAF" w:rsidRPr="00612EF1" w:rsidRDefault="00612EF1">
      <w:pPr>
        <w:spacing w:line="360" w:lineRule="auto"/>
        <w:jc w:val="both"/>
        <w:rPr>
          <w:color w:val="FFFFFF"/>
          <w:sz w:val="2"/>
          <w:szCs w:val="2"/>
          <w:rtl/>
        </w:rPr>
      </w:pPr>
      <w:r w:rsidRPr="00612EF1">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83EAF" w14:paraId="076D62D5" w14:textId="77777777">
        <w:trPr>
          <w:trHeight w:val="316"/>
          <w:jc w:val="right"/>
        </w:trPr>
        <w:tc>
          <w:tcPr>
            <w:tcW w:w="3936" w:type="dxa"/>
            <w:shd w:val="clear" w:color="auto" w:fill="auto"/>
          </w:tcPr>
          <w:p w14:paraId="7EB88258" w14:textId="77777777" w:rsidR="00F83EAF" w:rsidRPr="00612EF1" w:rsidRDefault="00612EF1">
            <w:pPr>
              <w:spacing w:line="360" w:lineRule="auto"/>
              <w:jc w:val="center"/>
              <w:rPr>
                <w:rFonts w:ascii="Times New Roman" w:eastAsia="Times New Roman" w:hAnsi="Times New Roman" w:cs="Times New Roman"/>
                <w:color w:val="FFFFFF"/>
                <w:sz w:val="2"/>
                <w:szCs w:val="2"/>
                <w:rtl/>
              </w:rPr>
            </w:pPr>
            <w:r w:rsidRPr="00612EF1">
              <w:rPr>
                <w:rFonts w:ascii="Times New Roman" w:eastAsia="Times New Roman" w:hAnsi="Times New Roman" w:cs="Times New Roman"/>
                <w:color w:val="FFFFFF"/>
                <w:sz w:val="2"/>
                <w:szCs w:val="2"/>
                <w:rtl/>
              </w:rPr>
              <w:t>54678313</w:t>
            </w:r>
          </w:p>
        </w:tc>
      </w:tr>
      <w:tr w:rsidR="00F83EAF" w14:paraId="4E01BC01" w14:textId="77777777">
        <w:trPr>
          <w:trHeight w:val="361"/>
          <w:jc w:val="right"/>
        </w:trPr>
        <w:tc>
          <w:tcPr>
            <w:tcW w:w="3936" w:type="dxa"/>
            <w:shd w:val="clear" w:color="auto" w:fill="auto"/>
          </w:tcPr>
          <w:p w14:paraId="0A753869" w14:textId="77777777" w:rsidR="00F83EAF" w:rsidRDefault="00612EF1">
            <w:pPr>
              <w:spacing w:line="360" w:lineRule="auto"/>
              <w:jc w:val="center"/>
              <w:rPr>
                <w:rFonts w:ascii="Times New Roman" w:eastAsia="Times New Roman" w:hAnsi="Times New Roman"/>
                <w:b/>
                <w:bCs/>
                <w:rtl/>
              </w:rPr>
            </w:pPr>
            <w:r>
              <w:rPr>
                <w:rFonts w:ascii="Times New Roman" w:eastAsia="Times New Roman" w:hAnsi="Times New Roman" w:hint="cs"/>
                <w:b/>
                <w:bCs/>
                <w:rtl/>
              </w:rPr>
              <w:t>אסתר הלמן, שופטת, סגנית נשיא</w:t>
            </w:r>
            <w:r>
              <w:rPr>
                <w:rFonts w:ascii="Times New Roman" w:eastAsia="Times New Roman" w:hAnsi="Times New Roman"/>
                <w:b/>
                <w:bCs/>
                <w:rtl/>
              </w:rPr>
              <w:t xml:space="preserve"> </w:t>
            </w:r>
          </w:p>
        </w:tc>
      </w:tr>
    </w:tbl>
    <w:p w14:paraId="3396647B" w14:textId="77777777" w:rsidR="00F83EAF" w:rsidRDefault="00612EF1">
      <w:pPr>
        <w:spacing w:line="360" w:lineRule="auto"/>
        <w:jc w:val="both"/>
        <w:rPr>
          <w:rtl/>
        </w:rPr>
      </w:pPr>
      <w:r>
        <w:rPr>
          <w:rtl/>
        </w:rPr>
        <w:t xml:space="preserve"> </w:t>
      </w:r>
    </w:p>
    <w:p w14:paraId="2B998EAA" w14:textId="77777777" w:rsidR="00F83EAF" w:rsidRDefault="002B6B65">
      <w:r w:rsidRPr="002B6B65">
        <w:rPr>
          <w:color w:val="FFFFFF"/>
          <w:sz w:val="2"/>
          <w:szCs w:val="2"/>
          <w:rtl/>
        </w:rPr>
        <w:t>5129371</w:t>
      </w:r>
      <w:r w:rsidR="00612EF1">
        <w:rPr>
          <w:rtl/>
        </w:rPr>
        <w:t>הוקלד</w:t>
      </w:r>
      <w:r w:rsidR="00612EF1">
        <w:t xml:space="preserve"> </w:t>
      </w:r>
      <w:r w:rsidR="00612EF1">
        <w:rPr>
          <w:rtl/>
        </w:rPr>
        <w:t>על</w:t>
      </w:r>
      <w:r w:rsidR="00612EF1">
        <w:t xml:space="preserve"> </w:t>
      </w:r>
      <w:r w:rsidR="00612EF1">
        <w:rPr>
          <w:rtl/>
        </w:rPr>
        <w:t>ידי</w:t>
      </w:r>
      <w:r w:rsidR="00612EF1">
        <w:t xml:space="preserve"> </w:t>
      </w:r>
      <w:r w:rsidR="00612EF1">
        <w:rPr>
          <w:rtl/>
        </w:rPr>
        <w:t>חנה</w:t>
      </w:r>
      <w:r w:rsidR="00612EF1">
        <w:t xml:space="preserve"> </w:t>
      </w:r>
      <w:r w:rsidR="00612EF1">
        <w:rPr>
          <w:rtl/>
        </w:rPr>
        <w:t>טוריק</w:t>
      </w:r>
    </w:p>
    <w:p w14:paraId="3D02CA47" w14:textId="77777777" w:rsidR="00612EF1" w:rsidRPr="002B6B65" w:rsidRDefault="002B6B65" w:rsidP="00612EF1">
      <w:pPr>
        <w:keepNext/>
        <w:rPr>
          <w:color w:val="FFFFFF"/>
          <w:sz w:val="2"/>
          <w:szCs w:val="2"/>
          <w:rtl/>
        </w:rPr>
      </w:pPr>
      <w:r w:rsidRPr="002B6B65">
        <w:rPr>
          <w:color w:val="FFFFFF"/>
          <w:sz w:val="2"/>
          <w:szCs w:val="2"/>
          <w:rtl/>
        </w:rPr>
        <w:t>54678313</w:t>
      </w:r>
    </w:p>
    <w:p w14:paraId="2F16DA50" w14:textId="77777777" w:rsidR="00612EF1" w:rsidRPr="00612EF1" w:rsidRDefault="00612EF1" w:rsidP="00612EF1">
      <w:pPr>
        <w:keepNext/>
        <w:rPr>
          <w:color w:val="000000"/>
          <w:sz w:val="22"/>
          <w:szCs w:val="22"/>
          <w:rtl/>
        </w:rPr>
      </w:pPr>
      <w:r w:rsidRPr="00612EF1">
        <w:rPr>
          <w:color w:val="000000"/>
          <w:sz w:val="22"/>
          <w:szCs w:val="22"/>
          <w:rtl/>
        </w:rPr>
        <w:t>אסתר הלמן 54678313</w:t>
      </w:r>
    </w:p>
    <w:p w14:paraId="1AC204B5" w14:textId="77777777" w:rsidR="00612EF1" w:rsidRDefault="00612EF1" w:rsidP="00612EF1">
      <w:r w:rsidRPr="00612EF1">
        <w:rPr>
          <w:color w:val="000000"/>
          <w:rtl/>
        </w:rPr>
        <w:t>נוסח מסמך זה כפוף לשינויי ניסוח ועריכה</w:t>
      </w:r>
    </w:p>
    <w:p w14:paraId="203B5ED6" w14:textId="77777777" w:rsidR="00612EF1" w:rsidRDefault="00612EF1" w:rsidP="00612EF1">
      <w:pPr>
        <w:rPr>
          <w:rtl/>
        </w:rPr>
      </w:pPr>
    </w:p>
    <w:p w14:paraId="20B1EB5F" w14:textId="77777777" w:rsidR="00612EF1" w:rsidRDefault="00612EF1" w:rsidP="00612EF1">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649F54C1" w14:textId="77777777" w:rsidR="00F83EAF" w:rsidRPr="00612EF1" w:rsidRDefault="00F83EAF" w:rsidP="002B6B65">
      <w:pPr>
        <w:rPr>
          <w:color w:val="0000FF"/>
          <w:u w:val="single"/>
        </w:rPr>
      </w:pPr>
    </w:p>
    <w:sectPr w:rsidR="00F83EAF" w:rsidRPr="00612EF1" w:rsidSect="002B6B65">
      <w:headerReference w:type="even" r:id="rId25"/>
      <w:headerReference w:type="default" r:id="rId26"/>
      <w:footerReference w:type="even" r:id="rId27"/>
      <w:footerReference w:type="default" r:id="rId2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8484BD" w14:textId="77777777" w:rsidR="00EE66F8" w:rsidRDefault="00EE66F8">
      <w:r>
        <w:separator/>
      </w:r>
    </w:p>
  </w:endnote>
  <w:endnote w:type="continuationSeparator" w:id="0">
    <w:p w14:paraId="1467DF58" w14:textId="77777777" w:rsidR="00EE66F8" w:rsidRDefault="00EE6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Showcard Gothic">
    <w:panose1 w:val="04020904020102020604"/>
    <w:charset w:val="00"/>
    <w:family w:val="decorativ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DDDA3" w14:textId="77777777" w:rsidR="00EE66F8" w:rsidRDefault="00EE66F8" w:rsidP="002B6B6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33CB704" w14:textId="77777777" w:rsidR="00EE66F8" w:rsidRPr="002B6B65" w:rsidRDefault="00EE66F8" w:rsidP="002B6B65">
    <w:pPr>
      <w:pStyle w:val="a5"/>
      <w:pBdr>
        <w:top w:val="single" w:sz="4" w:space="1" w:color="auto"/>
        <w:between w:val="single" w:sz="4" w:space="0" w:color="auto"/>
      </w:pBdr>
      <w:spacing w:after="60"/>
      <w:jc w:val="center"/>
      <w:rPr>
        <w:rFonts w:ascii="FrankRuehl" w:hAnsi="FrankRuehl" w:cs="FrankRuehl"/>
        <w:color w:val="000000"/>
      </w:rPr>
    </w:pPr>
    <w:r w:rsidRPr="002B6B6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7F4E2" w14:textId="77777777" w:rsidR="00EE66F8" w:rsidRDefault="00EE66F8" w:rsidP="002B6B6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4385E">
      <w:rPr>
        <w:rFonts w:ascii="FrankRuehl" w:hAnsi="FrankRuehl" w:cs="FrankRuehl"/>
        <w:noProof/>
        <w:rtl/>
      </w:rPr>
      <w:t>1</w:t>
    </w:r>
    <w:r>
      <w:rPr>
        <w:rFonts w:ascii="FrankRuehl" w:hAnsi="FrankRuehl" w:cs="FrankRuehl"/>
        <w:rtl/>
      </w:rPr>
      <w:fldChar w:fldCharType="end"/>
    </w:r>
  </w:p>
  <w:p w14:paraId="4BBA4F34" w14:textId="77777777" w:rsidR="00EE66F8" w:rsidRPr="002B6B65" w:rsidRDefault="00EE66F8" w:rsidP="002B6B65">
    <w:pPr>
      <w:pStyle w:val="a5"/>
      <w:pBdr>
        <w:top w:val="single" w:sz="4" w:space="1" w:color="auto"/>
        <w:between w:val="single" w:sz="4" w:space="0" w:color="auto"/>
      </w:pBdr>
      <w:spacing w:after="60"/>
      <w:jc w:val="center"/>
      <w:rPr>
        <w:rFonts w:ascii="FrankRuehl" w:hAnsi="FrankRuehl" w:cs="FrankRuehl"/>
        <w:color w:val="000000"/>
      </w:rPr>
    </w:pPr>
    <w:r w:rsidRPr="002B6B65">
      <w:rPr>
        <w:rFonts w:ascii="FrankRuehl" w:hAnsi="FrankRuehl" w:cs="FrankRuehl"/>
        <w:color w:val="000000"/>
      </w:rPr>
      <w:pict w14:anchorId="4B9B0C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2B3419" w14:textId="77777777" w:rsidR="00EE66F8" w:rsidRDefault="00EE66F8">
      <w:r>
        <w:separator/>
      </w:r>
    </w:p>
  </w:footnote>
  <w:footnote w:type="continuationSeparator" w:id="0">
    <w:p w14:paraId="73AC5DBC" w14:textId="77777777" w:rsidR="00EE66F8" w:rsidRDefault="00EE66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35D3B" w14:textId="77777777" w:rsidR="00EE66F8" w:rsidRPr="002B6B65" w:rsidRDefault="00EE66F8" w:rsidP="002B6B65">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32293-08-16</w:t>
    </w:r>
    <w:r>
      <w:rPr>
        <w:color w:val="000000"/>
        <w:sz w:val="22"/>
        <w:szCs w:val="22"/>
        <w:rtl/>
      </w:rPr>
      <w:tab/>
      <w:t xml:space="preserve"> מדינת ישראל נ' חוסין בן יוסף יזבכ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6EEEC" w14:textId="77777777" w:rsidR="00EE66F8" w:rsidRPr="002B6B65" w:rsidRDefault="00EE66F8" w:rsidP="002B6B65">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32293-08-16</w:t>
    </w:r>
    <w:r>
      <w:rPr>
        <w:color w:val="000000"/>
        <w:sz w:val="22"/>
        <w:szCs w:val="22"/>
        <w:rtl/>
      </w:rPr>
      <w:tab/>
      <w:t xml:space="preserve"> מדינת ישראל נ' חוסין בן יוסף יזבכ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83EAF"/>
    <w:rsid w:val="0021469F"/>
    <w:rsid w:val="002B6B65"/>
    <w:rsid w:val="00612EF1"/>
    <w:rsid w:val="00836A2B"/>
    <w:rsid w:val="00B16A7B"/>
    <w:rsid w:val="00C80FEE"/>
    <w:rsid w:val="00D4385E"/>
    <w:rsid w:val="00EE66F8"/>
    <w:rsid w:val="00F83E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F5360C3"/>
  <w15:chartTrackingRefBased/>
  <w15:docId w15:val="{6CA7212B-2164-4362-9752-EE5736652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F4605"/>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9F4605"/>
  </w:style>
  <w:style w:type="paragraph" w:styleId="a4">
    <w:name w:val="header"/>
    <w:basedOn w:val="a"/>
    <w:rsid w:val="009F4605"/>
    <w:pPr>
      <w:tabs>
        <w:tab w:val="center" w:pos="4153"/>
        <w:tab w:val="right" w:pos="8306"/>
      </w:tabs>
    </w:pPr>
  </w:style>
  <w:style w:type="paragraph" w:styleId="a5">
    <w:name w:val="footer"/>
    <w:basedOn w:val="a"/>
    <w:rsid w:val="009F4605"/>
    <w:pPr>
      <w:tabs>
        <w:tab w:val="center" w:pos="4153"/>
        <w:tab w:val="right" w:pos="8306"/>
      </w:tabs>
    </w:pPr>
  </w:style>
  <w:style w:type="character" w:styleId="a6">
    <w:name w:val="page number"/>
    <w:basedOn w:val="a0"/>
    <w:rsid w:val="009F4605"/>
  </w:style>
  <w:style w:type="character" w:customStyle="1" w:styleId="TimesNewRomanTimesNewRoman">
    <w:name w:val="סגנון (לטיני) Times New Roman (עברית ושפות אחרות) Times New Roman..."/>
    <w:rsid w:val="009F4605"/>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9F4605"/>
    <w:rPr>
      <w:rFonts w:ascii="Times New Roman" w:eastAsia="Times New Roman" w:hAnsi="Times New Roman"/>
      <w:b/>
      <w:bCs/>
      <w:u w:val="single"/>
    </w:rPr>
  </w:style>
  <w:style w:type="character" w:styleId="Hyperlink">
    <w:name w:val="Hyperlink"/>
    <w:basedOn w:val="a0"/>
    <w:rsid w:val="00612E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4274" TargetMode="External"/><Relationship Id="rId13" Type="http://schemas.openxmlformats.org/officeDocument/2006/relationships/hyperlink" Target="http://www.nevo.co.il/law/5227/62.2" TargetMode="External"/><Relationship Id="rId18" Type="http://schemas.openxmlformats.org/officeDocument/2006/relationships/hyperlink" Target="http://www.nevo.co.il/law/74274"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law/74274/21.b.2" TargetMode="External"/><Relationship Id="rId7" Type="http://schemas.openxmlformats.org/officeDocument/2006/relationships/hyperlink" Target="http://www.nevo.co.il/law/70301/338.a.1" TargetMode="External"/><Relationship Id="rId12" Type="http://schemas.openxmlformats.org/officeDocument/2006/relationships/hyperlink" Target="http://www.nevo.co.il/law/5227/38.2.3" TargetMode="External"/><Relationship Id="rId17" Type="http://schemas.openxmlformats.org/officeDocument/2006/relationships/hyperlink" Target="http://www.nevo.co.il/law/74274/144.a"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5227"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5227" TargetMode="External"/><Relationship Id="rId24"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law/70301/338.a.1" TargetMode="External"/><Relationship Id="rId23" Type="http://schemas.openxmlformats.org/officeDocument/2006/relationships/hyperlink" Target="http://www.nevo.co.il/law/5227/38.2.3" TargetMode="External"/><Relationship Id="rId28" Type="http://schemas.openxmlformats.org/officeDocument/2006/relationships/footer" Target="footer2.xml"/><Relationship Id="rId10" Type="http://schemas.openxmlformats.org/officeDocument/2006/relationships/hyperlink" Target="http://www.nevo.co.il/law/74274/144.a" TargetMode="External"/><Relationship Id="rId19" Type="http://schemas.openxmlformats.org/officeDocument/2006/relationships/hyperlink" Target="http://www.nevo.co.il/law/5227/68" TargetMode="External"/><Relationship Id="rId4" Type="http://schemas.openxmlformats.org/officeDocument/2006/relationships/footnotes" Target="footnotes.xml"/><Relationship Id="rId9" Type="http://schemas.openxmlformats.org/officeDocument/2006/relationships/hyperlink" Target="http://www.nevo.co.il/law/74274/21.b.2" TargetMode="External"/><Relationship Id="rId14" Type="http://schemas.openxmlformats.org/officeDocument/2006/relationships/hyperlink" Target="http://www.nevo.co.il/law/5227/68" TargetMode="External"/><Relationship Id="rId22" Type="http://schemas.openxmlformats.org/officeDocument/2006/relationships/hyperlink" Target="http://www.nevo.co.il/law/5227/62.2"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850</Words>
  <Characters>4250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5090</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4980802</vt:i4>
      </vt:variant>
      <vt:variant>
        <vt:i4>51</vt:i4>
      </vt:variant>
      <vt:variant>
        <vt:i4>0</vt:i4>
      </vt:variant>
      <vt:variant>
        <vt:i4>5</vt:i4>
      </vt:variant>
      <vt:variant>
        <vt:lpwstr>http://www.nevo.co.il/law/5227/38.2.3</vt:lpwstr>
      </vt:variant>
      <vt:variant>
        <vt:lpwstr/>
      </vt:variant>
      <vt:variant>
        <vt:i4>6750330</vt:i4>
      </vt:variant>
      <vt:variant>
        <vt:i4>48</vt:i4>
      </vt:variant>
      <vt:variant>
        <vt:i4>0</vt:i4>
      </vt:variant>
      <vt:variant>
        <vt:i4>5</vt:i4>
      </vt:variant>
      <vt:variant>
        <vt:lpwstr>http://www.nevo.co.il/law/5227/62.2</vt:lpwstr>
      </vt:variant>
      <vt:variant>
        <vt:lpwstr/>
      </vt:variant>
      <vt:variant>
        <vt:i4>3604579</vt:i4>
      </vt:variant>
      <vt:variant>
        <vt:i4>45</vt:i4>
      </vt:variant>
      <vt:variant>
        <vt:i4>0</vt:i4>
      </vt:variant>
      <vt:variant>
        <vt:i4>5</vt:i4>
      </vt:variant>
      <vt:variant>
        <vt:lpwstr>http://www.nevo.co.il/law/74274/21.b.2</vt:lpwstr>
      </vt:variant>
      <vt:variant>
        <vt:lpwstr/>
      </vt:variant>
      <vt:variant>
        <vt:i4>8323175</vt:i4>
      </vt:variant>
      <vt:variant>
        <vt:i4>42</vt:i4>
      </vt:variant>
      <vt:variant>
        <vt:i4>0</vt:i4>
      </vt:variant>
      <vt:variant>
        <vt:i4>5</vt:i4>
      </vt:variant>
      <vt:variant>
        <vt:lpwstr>http://www.nevo.co.il/law/5227</vt:lpwstr>
      </vt:variant>
      <vt:variant>
        <vt:lpwstr/>
      </vt:variant>
      <vt:variant>
        <vt:i4>4784200</vt:i4>
      </vt:variant>
      <vt:variant>
        <vt:i4>39</vt:i4>
      </vt:variant>
      <vt:variant>
        <vt:i4>0</vt:i4>
      </vt:variant>
      <vt:variant>
        <vt:i4>5</vt:i4>
      </vt:variant>
      <vt:variant>
        <vt:lpwstr>http://www.nevo.co.il/law/5227/68</vt:lpwstr>
      </vt:variant>
      <vt:variant>
        <vt:lpwstr/>
      </vt:variant>
      <vt:variant>
        <vt:i4>7929957</vt:i4>
      </vt:variant>
      <vt:variant>
        <vt:i4>36</vt:i4>
      </vt:variant>
      <vt:variant>
        <vt:i4>0</vt:i4>
      </vt:variant>
      <vt:variant>
        <vt:i4>5</vt:i4>
      </vt:variant>
      <vt:variant>
        <vt:lpwstr>http://www.nevo.co.il/law/74274</vt:lpwstr>
      </vt:variant>
      <vt:variant>
        <vt:lpwstr/>
      </vt:variant>
      <vt:variant>
        <vt:i4>4980820</vt:i4>
      </vt:variant>
      <vt:variant>
        <vt:i4>33</vt:i4>
      </vt:variant>
      <vt:variant>
        <vt:i4>0</vt:i4>
      </vt:variant>
      <vt:variant>
        <vt:i4>5</vt:i4>
      </vt:variant>
      <vt:variant>
        <vt:lpwstr>http://www.nevo.co.il/law/74274/144.a</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6684735</vt:i4>
      </vt:variant>
      <vt:variant>
        <vt:i4>27</vt:i4>
      </vt:variant>
      <vt:variant>
        <vt:i4>0</vt:i4>
      </vt:variant>
      <vt:variant>
        <vt:i4>5</vt:i4>
      </vt:variant>
      <vt:variant>
        <vt:lpwstr>http://www.nevo.co.il/law/70301/338.a.1</vt:lpwstr>
      </vt:variant>
      <vt:variant>
        <vt:lpwstr/>
      </vt:variant>
      <vt:variant>
        <vt:i4>4784200</vt:i4>
      </vt:variant>
      <vt:variant>
        <vt:i4>24</vt:i4>
      </vt:variant>
      <vt:variant>
        <vt:i4>0</vt:i4>
      </vt:variant>
      <vt:variant>
        <vt:i4>5</vt:i4>
      </vt:variant>
      <vt:variant>
        <vt:lpwstr>http://www.nevo.co.il/law/5227/68</vt:lpwstr>
      </vt:variant>
      <vt:variant>
        <vt:lpwstr/>
      </vt:variant>
      <vt:variant>
        <vt:i4>6750330</vt:i4>
      </vt:variant>
      <vt:variant>
        <vt:i4>21</vt:i4>
      </vt:variant>
      <vt:variant>
        <vt:i4>0</vt:i4>
      </vt:variant>
      <vt:variant>
        <vt:i4>5</vt:i4>
      </vt:variant>
      <vt:variant>
        <vt:lpwstr>http://www.nevo.co.il/law/5227/62.2</vt:lpwstr>
      </vt:variant>
      <vt:variant>
        <vt:lpwstr/>
      </vt:variant>
      <vt:variant>
        <vt:i4>4980802</vt:i4>
      </vt:variant>
      <vt:variant>
        <vt:i4>18</vt:i4>
      </vt:variant>
      <vt:variant>
        <vt:i4>0</vt:i4>
      </vt:variant>
      <vt:variant>
        <vt:i4>5</vt:i4>
      </vt:variant>
      <vt:variant>
        <vt:lpwstr>http://www.nevo.co.il/law/5227/38.2.3</vt:lpwstr>
      </vt:variant>
      <vt:variant>
        <vt:lpwstr/>
      </vt:variant>
      <vt:variant>
        <vt:i4>8323175</vt:i4>
      </vt:variant>
      <vt:variant>
        <vt:i4>15</vt:i4>
      </vt:variant>
      <vt:variant>
        <vt:i4>0</vt:i4>
      </vt:variant>
      <vt:variant>
        <vt:i4>5</vt:i4>
      </vt:variant>
      <vt:variant>
        <vt:lpwstr>http://www.nevo.co.il/law/5227</vt:lpwstr>
      </vt:variant>
      <vt:variant>
        <vt:lpwstr/>
      </vt:variant>
      <vt:variant>
        <vt:i4>4980820</vt:i4>
      </vt:variant>
      <vt:variant>
        <vt:i4>12</vt:i4>
      </vt:variant>
      <vt:variant>
        <vt:i4>0</vt:i4>
      </vt:variant>
      <vt:variant>
        <vt:i4>5</vt:i4>
      </vt:variant>
      <vt:variant>
        <vt:lpwstr>http://www.nevo.co.il/law/74274/144.a</vt:lpwstr>
      </vt:variant>
      <vt:variant>
        <vt:lpwstr/>
      </vt:variant>
      <vt:variant>
        <vt:i4>3604579</vt:i4>
      </vt:variant>
      <vt:variant>
        <vt:i4>9</vt:i4>
      </vt:variant>
      <vt:variant>
        <vt:i4>0</vt:i4>
      </vt:variant>
      <vt:variant>
        <vt:i4>5</vt:i4>
      </vt:variant>
      <vt:variant>
        <vt:lpwstr>http://www.nevo.co.il/law/74274/21.b.2</vt:lpwstr>
      </vt:variant>
      <vt:variant>
        <vt:lpwstr/>
      </vt:variant>
      <vt:variant>
        <vt:i4>7929957</vt:i4>
      </vt:variant>
      <vt:variant>
        <vt:i4>6</vt:i4>
      </vt:variant>
      <vt:variant>
        <vt:i4>0</vt:i4>
      </vt:variant>
      <vt:variant>
        <vt:i4>5</vt:i4>
      </vt:variant>
      <vt:variant>
        <vt:lpwstr>http://www.nevo.co.il/law/74274</vt:lpwstr>
      </vt:variant>
      <vt:variant>
        <vt:lpwstr/>
      </vt:variant>
      <vt:variant>
        <vt:i4>6684735</vt:i4>
      </vt:variant>
      <vt:variant>
        <vt:i4>3</vt:i4>
      </vt:variant>
      <vt:variant>
        <vt:i4>0</vt:i4>
      </vt:variant>
      <vt:variant>
        <vt:i4>5</vt:i4>
      </vt:variant>
      <vt:variant>
        <vt:lpwstr>http://www.nevo.co.il/law/70301/338.a.1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2025-04-25T10:40:00Z</dcterms:created>
  <dcterms:modified xsi:type="dcterms:W3CDTF">2025-04-25T10:40:00Z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32293</vt:lpwstr>
  </property>
  <property fmtid="{D5CDD505-2E9C-101B-9397-08002B2CF9AE}" pid="6" name="NEWPARTB">
    <vt:lpwstr>08</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חוסין בן יוסף יזבכ </vt:lpwstr>
  </property>
  <property fmtid="{D5CDD505-2E9C-101B-9397-08002B2CF9AE}" pid="10" name="LAWYER">
    <vt:lpwstr>אור לרנר;אלבר מני</vt:lpwstr>
  </property>
  <property fmtid="{D5CDD505-2E9C-101B-9397-08002B2CF9AE}" pid="11" name="JUDGE">
    <vt:lpwstr>אסתר הלמן</vt:lpwstr>
  </property>
  <property fmtid="{D5CDD505-2E9C-101B-9397-08002B2CF9AE}" pid="12" name="CITY">
    <vt:lpwstr>נצ'</vt:lpwstr>
  </property>
  <property fmtid="{D5CDD505-2E9C-101B-9397-08002B2CF9AE}" pid="13" name="DATE">
    <vt:lpwstr>20161221</vt:lpwstr>
  </property>
  <property fmtid="{D5CDD505-2E9C-101B-9397-08002B2CF9AE}" pid="14" name="TYPE_N_DATE">
    <vt:lpwstr>39020161221</vt:lpwstr>
  </property>
  <property fmtid="{D5CDD505-2E9C-101B-9397-08002B2CF9AE}" pid="15" name="WORDNUMPAGES">
    <vt:lpwstr>3</vt:lpwstr>
  </property>
  <property fmtid="{D5CDD505-2E9C-101B-9397-08002B2CF9AE}" pid="16" name="TYPE_ABS_DATE">
    <vt:lpwstr>390020161221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70301/338.a.1</vt:lpwstr>
  </property>
  <property fmtid="{D5CDD505-2E9C-101B-9397-08002B2CF9AE}" pid="36" name="LAWLISTTMP2">
    <vt:lpwstr>74274/144.a;021.b.2</vt:lpwstr>
  </property>
  <property fmtid="{D5CDD505-2E9C-101B-9397-08002B2CF9AE}" pid="37" name="LAWLISTTMP3">
    <vt:lpwstr>5227/068;062.2;038.2.3</vt:lpwstr>
  </property>
</Properties>
</file>