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E0EDE" w:rsidRPr="00841157" w14:paraId="55EE9894" w14:textId="77777777" w:rsidTr="006039BE">
        <w:trPr>
          <w:trHeight w:hRule="exact" w:val="418"/>
          <w:jc w:val="center"/>
        </w:trPr>
        <w:tc>
          <w:tcPr>
            <w:tcW w:w="8721" w:type="dxa"/>
            <w:gridSpan w:val="2"/>
          </w:tcPr>
          <w:p w14:paraId="131CE0F3" w14:textId="77777777" w:rsidR="008E0EDE" w:rsidRPr="00841157" w:rsidRDefault="008E0EDE" w:rsidP="00841157">
            <w:pPr>
              <w:pStyle w:val="a3"/>
              <w:jc w:val="center"/>
              <w:rPr>
                <w:rFonts w:ascii="Tahoma" w:hAnsi="Tahoma" w:cs="Tahoma"/>
                <w:color w:val="000080"/>
                <w:rtl/>
              </w:rPr>
            </w:pPr>
            <w:r w:rsidRPr="00841157">
              <w:rPr>
                <w:rFonts w:ascii="Tahoma" w:hAnsi="Tahoma" w:cs="Tahoma"/>
                <w:b/>
                <w:bCs/>
                <w:color w:val="000080"/>
                <w:rtl/>
              </w:rPr>
              <w:t>בית המשפט המחוזי בבאר שבע</w:t>
            </w:r>
          </w:p>
        </w:tc>
      </w:tr>
      <w:tr w:rsidR="008E0EDE" w:rsidRPr="00841157" w14:paraId="322ECE5E" w14:textId="77777777" w:rsidTr="006039BE">
        <w:trPr>
          <w:trHeight w:val="337"/>
          <w:jc w:val="center"/>
        </w:trPr>
        <w:tc>
          <w:tcPr>
            <w:tcW w:w="5057" w:type="dxa"/>
          </w:tcPr>
          <w:p w14:paraId="3D60387D" w14:textId="77777777" w:rsidR="008E0EDE" w:rsidRPr="00841157" w:rsidRDefault="008E0EDE" w:rsidP="00841157">
            <w:pPr>
              <w:rPr>
                <w:rFonts w:cs="FrankRuehl"/>
                <w:sz w:val="28"/>
                <w:szCs w:val="28"/>
                <w:rtl/>
              </w:rPr>
            </w:pPr>
            <w:r w:rsidRPr="00841157">
              <w:rPr>
                <w:rFonts w:cs="FrankRuehl"/>
                <w:sz w:val="28"/>
                <w:szCs w:val="28"/>
                <w:rtl/>
              </w:rPr>
              <w:t>ת"פ</w:t>
            </w:r>
            <w:r w:rsidRPr="00841157">
              <w:rPr>
                <w:rFonts w:cs="FrankRuehl" w:hint="cs"/>
                <w:sz w:val="28"/>
                <w:szCs w:val="28"/>
                <w:rtl/>
              </w:rPr>
              <w:t xml:space="preserve"> </w:t>
            </w:r>
            <w:r w:rsidRPr="00841157">
              <w:rPr>
                <w:rFonts w:cs="FrankRuehl"/>
                <w:sz w:val="28"/>
                <w:szCs w:val="28"/>
                <w:rtl/>
              </w:rPr>
              <w:t>49859-08-16</w:t>
            </w:r>
            <w:r w:rsidRPr="00841157">
              <w:rPr>
                <w:rFonts w:cs="FrankRuehl" w:hint="cs"/>
                <w:sz w:val="28"/>
                <w:szCs w:val="28"/>
                <w:rtl/>
              </w:rPr>
              <w:t xml:space="preserve"> </w:t>
            </w:r>
            <w:r w:rsidRPr="00841157">
              <w:rPr>
                <w:rFonts w:cs="FrankRuehl"/>
                <w:sz w:val="28"/>
                <w:szCs w:val="28"/>
                <w:rtl/>
              </w:rPr>
              <w:t>מדינת ישראל נ' אבו סיתה(עציר) ואח'</w:t>
            </w:r>
          </w:p>
          <w:p w14:paraId="2F63DB45" w14:textId="77777777" w:rsidR="008E0EDE" w:rsidRPr="00841157" w:rsidRDefault="008E0EDE" w:rsidP="00841157">
            <w:pPr>
              <w:pStyle w:val="a3"/>
              <w:rPr>
                <w:rFonts w:cs="FrankRuehl"/>
                <w:sz w:val="28"/>
                <w:szCs w:val="28"/>
                <w:rtl/>
              </w:rPr>
            </w:pPr>
          </w:p>
        </w:tc>
        <w:tc>
          <w:tcPr>
            <w:tcW w:w="3664" w:type="dxa"/>
          </w:tcPr>
          <w:p w14:paraId="24DFA0F6" w14:textId="77777777" w:rsidR="008E0EDE" w:rsidRPr="00841157" w:rsidRDefault="008E0EDE" w:rsidP="00841157">
            <w:pPr>
              <w:pStyle w:val="a3"/>
              <w:jc w:val="right"/>
              <w:rPr>
                <w:rFonts w:cs="FrankRuehl"/>
                <w:sz w:val="28"/>
                <w:szCs w:val="28"/>
                <w:rtl/>
              </w:rPr>
            </w:pPr>
          </w:p>
        </w:tc>
      </w:tr>
    </w:tbl>
    <w:p w14:paraId="48AFAD30" w14:textId="77777777" w:rsidR="008E0EDE" w:rsidRPr="00841157" w:rsidRDefault="008E0EDE" w:rsidP="008E0EDE">
      <w:pPr>
        <w:pStyle w:val="a3"/>
        <w:rPr>
          <w:rtl/>
        </w:rPr>
      </w:pPr>
      <w:r w:rsidRPr="00841157">
        <w:rPr>
          <w:rFonts w:hint="cs"/>
          <w:rtl/>
        </w:rPr>
        <w:t xml:space="preserve"> </w:t>
      </w:r>
    </w:p>
    <w:p w14:paraId="1693D764" w14:textId="77777777" w:rsidR="008E0EDE" w:rsidRPr="00841157" w:rsidRDefault="008E0EDE" w:rsidP="008E0ED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2848"/>
        <w:gridCol w:w="923"/>
      </w:tblGrid>
      <w:tr w:rsidR="00841157" w:rsidRPr="00841157" w14:paraId="14A7461D" w14:textId="77777777" w:rsidTr="008E0EDE">
        <w:trPr>
          <w:gridAfter w:val="1"/>
          <w:wAfter w:w="923" w:type="dxa"/>
          <w:trHeight w:val="295"/>
          <w:jc w:val="center"/>
        </w:trPr>
        <w:tc>
          <w:tcPr>
            <w:tcW w:w="7897" w:type="dxa"/>
            <w:gridSpan w:val="3"/>
            <w:tcBorders>
              <w:top w:val="nil"/>
              <w:left w:val="nil"/>
              <w:bottom w:val="nil"/>
              <w:right w:val="nil"/>
            </w:tcBorders>
            <w:shd w:val="clear" w:color="auto" w:fill="auto"/>
          </w:tcPr>
          <w:p w14:paraId="40BADFB6" w14:textId="77777777" w:rsidR="008E0EDE" w:rsidRPr="00841157" w:rsidRDefault="008E0EDE" w:rsidP="00841157">
            <w:pPr>
              <w:rPr>
                <w:rFonts w:ascii="Arial" w:hAnsi="Arial"/>
                <w:b/>
                <w:bCs/>
                <w:sz w:val="26"/>
                <w:szCs w:val="26"/>
                <w:rtl/>
              </w:rPr>
            </w:pPr>
            <w:r w:rsidRPr="00841157">
              <w:rPr>
                <w:rFonts w:ascii="Arial" w:hAnsi="Arial" w:hint="cs"/>
                <w:b/>
                <w:bCs/>
                <w:sz w:val="26"/>
                <w:szCs w:val="26"/>
                <w:rtl/>
              </w:rPr>
              <w:t>בפני כב' סגן הנשיאה, השופט אליהו ביתן</w:t>
            </w:r>
          </w:p>
          <w:p w14:paraId="5C250E6D" w14:textId="77777777" w:rsidR="008E0EDE" w:rsidRPr="00841157" w:rsidRDefault="008E0EDE" w:rsidP="00841157">
            <w:pPr>
              <w:rPr>
                <w:rFonts w:ascii="Arial" w:hAnsi="Arial"/>
                <w:b/>
                <w:bCs/>
                <w:sz w:val="26"/>
                <w:szCs w:val="26"/>
              </w:rPr>
            </w:pPr>
          </w:p>
        </w:tc>
      </w:tr>
      <w:tr w:rsidR="00841157" w:rsidRPr="00841157" w14:paraId="6B816132" w14:textId="77777777" w:rsidTr="008E0EDE">
        <w:trPr>
          <w:trHeight w:val="355"/>
          <w:jc w:val="center"/>
        </w:trPr>
        <w:tc>
          <w:tcPr>
            <w:tcW w:w="923" w:type="dxa"/>
            <w:tcBorders>
              <w:top w:val="nil"/>
              <w:left w:val="nil"/>
              <w:bottom w:val="nil"/>
              <w:right w:val="nil"/>
            </w:tcBorders>
            <w:shd w:val="clear" w:color="auto" w:fill="auto"/>
          </w:tcPr>
          <w:p w14:paraId="70398A31" w14:textId="77777777" w:rsidR="008E0EDE" w:rsidRPr="00841157" w:rsidRDefault="008E0EDE" w:rsidP="008E0EDE">
            <w:pPr>
              <w:jc w:val="both"/>
              <w:rPr>
                <w:rFonts w:ascii="Arial" w:hAnsi="Arial"/>
                <w:b/>
                <w:bCs/>
                <w:sz w:val="26"/>
                <w:szCs w:val="26"/>
              </w:rPr>
            </w:pPr>
            <w:bookmarkStart w:id="0" w:name="FirstAppellant"/>
            <w:bookmarkStart w:id="1" w:name="LastJudge"/>
            <w:bookmarkEnd w:id="1"/>
            <w:r w:rsidRPr="00841157">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6A777AD3" w14:textId="77777777" w:rsidR="008E0EDE" w:rsidRPr="00841157" w:rsidRDefault="008E0EDE" w:rsidP="00841157">
            <w:pPr>
              <w:rPr>
                <w:rFonts w:ascii="Arial" w:hAnsi="Arial"/>
                <w:b/>
                <w:bCs/>
                <w:sz w:val="26"/>
                <w:szCs w:val="26"/>
              </w:rPr>
            </w:pPr>
            <w:r w:rsidRPr="00841157">
              <w:rPr>
                <w:rFonts w:ascii="Arial" w:hAnsi="Arial"/>
                <w:b/>
                <w:bCs/>
                <w:sz w:val="26"/>
                <w:szCs w:val="26"/>
                <w:rtl/>
              </w:rPr>
              <w:t>מדינת ישראל</w:t>
            </w:r>
          </w:p>
        </w:tc>
        <w:tc>
          <w:tcPr>
            <w:tcW w:w="3771" w:type="dxa"/>
            <w:gridSpan w:val="2"/>
            <w:tcBorders>
              <w:top w:val="nil"/>
              <w:left w:val="nil"/>
              <w:bottom w:val="nil"/>
              <w:right w:val="nil"/>
            </w:tcBorders>
            <w:shd w:val="clear" w:color="auto" w:fill="auto"/>
          </w:tcPr>
          <w:p w14:paraId="04AFE8C4" w14:textId="77777777" w:rsidR="008E0EDE" w:rsidRPr="00841157" w:rsidRDefault="008E0EDE" w:rsidP="008E0EDE">
            <w:pPr>
              <w:jc w:val="both"/>
              <w:rPr>
                <w:rFonts w:ascii="Arial" w:hAnsi="Arial"/>
                <w:b/>
                <w:bCs/>
                <w:sz w:val="26"/>
                <w:szCs w:val="26"/>
              </w:rPr>
            </w:pPr>
          </w:p>
        </w:tc>
      </w:tr>
      <w:bookmarkEnd w:id="0"/>
      <w:tr w:rsidR="00841157" w:rsidRPr="00841157" w14:paraId="1C1AF3C0" w14:textId="77777777" w:rsidTr="008E0EDE">
        <w:trPr>
          <w:trHeight w:val="355"/>
          <w:jc w:val="center"/>
        </w:trPr>
        <w:tc>
          <w:tcPr>
            <w:tcW w:w="923" w:type="dxa"/>
            <w:tcBorders>
              <w:top w:val="nil"/>
              <w:left w:val="nil"/>
              <w:bottom w:val="nil"/>
              <w:right w:val="nil"/>
            </w:tcBorders>
            <w:shd w:val="clear" w:color="auto" w:fill="auto"/>
          </w:tcPr>
          <w:p w14:paraId="5D7AABA1" w14:textId="77777777" w:rsidR="008E0EDE" w:rsidRPr="00841157" w:rsidRDefault="008E0EDE" w:rsidP="008E0EDE">
            <w:pPr>
              <w:jc w:val="both"/>
              <w:rPr>
                <w:rFonts w:ascii="Arial" w:hAnsi="Arial"/>
                <w:b/>
                <w:bCs/>
                <w:sz w:val="26"/>
                <w:szCs w:val="26"/>
                <w:rtl/>
              </w:rPr>
            </w:pPr>
          </w:p>
        </w:tc>
        <w:tc>
          <w:tcPr>
            <w:tcW w:w="4126" w:type="dxa"/>
            <w:tcBorders>
              <w:top w:val="nil"/>
              <w:left w:val="nil"/>
              <w:bottom w:val="nil"/>
              <w:right w:val="nil"/>
            </w:tcBorders>
            <w:shd w:val="clear" w:color="auto" w:fill="auto"/>
          </w:tcPr>
          <w:p w14:paraId="4617320E" w14:textId="77777777" w:rsidR="008E0EDE" w:rsidRPr="00841157" w:rsidRDefault="008E0EDE" w:rsidP="008E0EDE">
            <w:pPr>
              <w:jc w:val="both"/>
              <w:rPr>
                <w:rFonts w:ascii="Arial" w:hAnsi="Arial"/>
                <w:b/>
                <w:bCs/>
                <w:sz w:val="26"/>
                <w:szCs w:val="26"/>
                <w:rtl/>
              </w:rPr>
            </w:pPr>
          </w:p>
        </w:tc>
        <w:tc>
          <w:tcPr>
            <w:tcW w:w="3771" w:type="dxa"/>
            <w:gridSpan w:val="2"/>
            <w:tcBorders>
              <w:top w:val="nil"/>
              <w:left w:val="nil"/>
              <w:bottom w:val="nil"/>
              <w:right w:val="nil"/>
            </w:tcBorders>
            <w:shd w:val="clear" w:color="auto" w:fill="auto"/>
          </w:tcPr>
          <w:p w14:paraId="02E81284" w14:textId="77777777" w:rsidR="008E0EDE" w:rsidRPr="00841157" w:rsidRDefault="008E0EDE" w:rsidP="008E0EDE">
            <w:pPr>
              <w:jc w:val="right"/>
              <w:rPr>
                <w:rFonts w:ascii="Arial" w:hAnsi="Arial"/>
                <w:b/>
                <w:bCs/>
                <w:sz w:val="26"/>
                <w:szCs w:val="26"/>
                <w:rtl/>
              </w:rPr>
            </w:pPr>
            <w:r w:rsidRPr="00841157">
              <w:rPr>
                <w:rFonts w:ascii="Arial" w:hAnsi="Arial" w:hint="cs"/>
                <w:b/>
                <w:bCs/>
                <w:sz w:val="26"/>
                <w:szCs w:val="26"/>
                <w:rtl/>
              </w:rPr>
              <w:t>ה</w:t>
            </w:r>
            <w:r w:rsidRPr="00841157">
              <w:rPr>
                <w:rFonts w:ascii="Arial" w:hAnsi="Arial"/>
                <w:b/>
                <w:bCs/>
                <w:sz w:val="26"/>
                <w:szCs w:val="26"/>
                <w:rtl/>
              </w:rPr>
              <w:t>מאשימה</w:t>
            </w:r>
          </w:p>
        </w:tc>
      </w:tr>
      <w:tr w:rsidR="00841157" w:rsidRPr="00841157" w14:paraId="0F5F442C" w14:textId="77777777" w:rsidTr="008E0EDE">
        <w:trPr>
          <w:trHeight w:val="355"/>
          <w:jc w:val="center"/>
        </w:trPr>
        <w:tc>
          <w:tcPr>
            <w:tcW w:w="923" w:type="dxa"/>
            <w:tcBorders>
              <w:top w:val="nil"/>
              <w:left w:val="nil"/>
              <w:bottom w:val="nil"/>
              <w:right w:val="nil"/>
            </w:tcBorders>
            <w:shd w:val="clear" w:color="auto" w:fill="auto"/>
          </w:tcPr>
          <w:p w14:paraId="5105BD28" w14:textId="77777777" w:rsidR="008E0EDE" w:rsidRPr="00841157" w:rsidRDefault="008E0EDE" w:rsidP="008E0EDE">
            <w:pPr>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64367F0C" w14:textId="77777777" w:rsidR="008E0EDE" w:rsidRPr="00841157" w:rsidRDefault="008E0EDE" w:rsidP="008E0EDE">
            <w:pPr>
              <w:jc w:val="center"/>
              <w:rPr>
                <w:rFonts w:ascii="Arial" w:hAnsi="Arial"/>
                <w:b/>
                <w:bCs/>
                <w:sz w:val="26"/>
                <w:szCs w:val="26"/>
                <w:rtl/>
              </w:rPr>
            </w:pPr>
          </w:p>
          <w:p w14:paraId="19B4CF32" w14:textId="77777777" w:rsidR="008E0EDE" w:rsidRPr="00841157" w:rsidRDefault="008E0EDE" w:rsidP="008E0EDE">
            <w:pPr>
              <w:jc w:val="center"/>
              <w:rPr>
                <w:rFonts w:ascii="Arial" w:hAnsi="Arial"/>
                <w:b/>
                <w:bCs/>
                <w:sz w:val="26"/>
                <w:szCs w:val="26"/>
                <w:rtl/>
              </w:rPr>
            </w:pPr>
            <w:r w:rsidRPr="00841157">
              <w:rPr>
                <w:rFonts w:ascii="Arial" w:hAnsi="Arial"/>
                <w:b/>
                <w:bCs/>
                <w:sz w:val="26"/>
                <w:szCs w:val="26"/>
                <w:rtl/>
              </w:rPr>
              <w:t>נגד</w:t>
            </w:r>
          </w:p>
          <w:p w14:paraId="487D70DA" w14:textId="77777777" w:rsidR="008E0EDE" w:rsidRPr="00841157" w:rsidRDefault="008E0EDE" w:rsidP="008E0EDE">
            <w:pPr>
              <w:jc w:val="both"/>
              <w:rPr>
                <w:rFonts w:ascii="Arial" w:hAnsi="Arial"/>
                <w:b/>
                <w:bCs/>
                <w:sz w:val="26"/>
                <w:szCs w:val="26"/>
              </w:rPr>
            </w:pPr>
          </w:p>
        </w:tc>
      </w:tr>
      <w:tr w:rsidR="00841157" w:rsidRPr="00841157" w14:paraId="7947352D" w14:textId="77777777" w:rsidTr="008E0EDE">
        <w:trPr>
          <w:trHeight w:val="355"/>
          <w:jc w:val="center"/>
        </w:trPr>
        <w:tc>
          <w:tcPr>
            <w:tcW w:w="923" w:type="dxa"/>
            <w:tcBorders>
              <w:top w:val="nil"/>
              <w:left w:val="nil"/>
              <w:bottom w:val="nil"/>
              <w:right w:val="nil"/>
            </w:tcBorders>
            <w:shd w:val="clear" w:color="auto" w:fill="auto"/>
          </w:tcPr>
          <w:p w14:paraId="54C711D1" w14:textId="77777777" w:rsidR="008E0EDE" w:rsidRPr="00841157" w:rsidRDefault="008E0EDE" w:rsidP="00841157">
            <w:pPr>
              <w:rPr>
                <w:rFonts w:ascii="Arial" w:hAnsi="Arial"/>
                <w:b/>
                <w:bCs/>
                <w:sz w:val="26"/>
                <w:szCs w:val="26"/>
                <w:rtl/>
              </w:rPr>
            </w:pPr>
          </w:p>
        </w:tc>
        <w:tc>
          <w:tcPr>
            <w:tcW w:w="4126" w:type="dxa"/>
            <w:tcBorders>
              <w:top w:val="nil"/>
              <w:left w:val="nil"/>
              <w:bottom w:val="nil"/>
              <w:right w:val="nil"/>
            </w:tcBorders>
            <w:shd w:val="clear" w:color="auto" w:fill="auto"/>
          </w:tcPr>
          <w:p w14:paraId="740363DA" w14:textId="77777777" w:rsidR="008E0EDE" w:rsidRPr="00841157" w:rsidRDefault="008E0EDE" w:rsidP="00841157">
            <w:pPr>
              <w:rPr>
                <w:rFonts w:ascii="Arial" w:hAnsi="Arial"/>
                <w:b/>
                <w:bCs/>
                <w:sz w:val="26"/>
                <w:szCs w:val="26"/>
                <w:rtl/>
              </w:rPr>
            </w:pPr>
            <w:r w:rsidRPr="00841157">
              <w:rPr>
                <w:rFonts w:ascii="Arial" w:hAnsi="Arial"/>
                <w:b/>
                <w:bCs/>
                <w:sz w:val="26"/>
                <w:szCs w:val="26"/>
                <w:rtl/>
              </w:rPr>
              <w:t>1</w:t>
            </w:r>
            <w:r w:rsidRPr="00841157">
              <w:rPr>
                <w:rFonts w:ascii="Arial" w:hAnsi="Arial" w:hint="cs"/>
                <w:b/>
                <w:bCs/>
                <w:sz w:val="26"/>
                <w:szCs w:val="26"/>
                <w:rtl/>
              </w:rPr>
              <w:t>.</w:t>
            </w:r>
            <w:r w:rsidRPr="00841157">
              <w:rPr>
                <w:rFonts w:ascii="Arial" w:hAnsi="Arial"/>
                <w:b/>
                <w:bCs/>
                <w:sz w:val="26"/>
                <w:szCs w:val="26"/>
                <w:rtl/>
              </w:rPr>
              <w:t>שאהר אבו סיתה (עציר)</w:t>
            </w:r>
          </w:p>
          <w:p w14:paraId="411A95BC" w14:textId="77777777" w:rsidR="008E0EDE" w:rsidRPr="00841157" w:rsidRDefault="008E0EDE" w:rsidP="00841157">
            <w:pPr>
              <w:rPr>
                <w:rFonts w:ascii="Arial" w:hAnsi="Arial"/>
                <w:b/>
                <w:bCs/>
                <w:sz w:val="26"/>
                <w:szCs w:val="26"/>
                <w:rtl/>
              </w:rPr>
            </w:pPr>
            <w:r w:rsidRPr="00841157">
              <w:rPr>
                <w:rFonts w:ascii="Arial" w:hAnsi="Arial"/>
                <w:b/>
                <w:bCs/>
                <w:sz w:val="26"/>
                <w:szCs w:val="26"/>
                <w:rtl/>
              </w:rPr>
              <w:t>2</w:t>
            </w:r>
            <w:r w:rsidRPr="00841157">
              <w:rPr>
                <w:rFonts w:ascii="Arial" w:hAnsi="Arial" w:hint="cs"/>
                <w:b/>
                <w:bCs/>
                <w:sz w:val="26"/>
                <w:szCs w:val="26"/>
                <w:rtl/>
              </w:rPr>
              <w:t>.</w:t>
            </w:r>
            <w:r w:rsidRPr="00841157">
              <w:rPr>
                <w:rFonts w:ascii="Arial" w:hAnsi="Arial"/>
                <w:b/>
                <w:bCs/>
                <w:sz w:val="26"/>
                <w:szCs w:val="26"/>
                <w:rtl/>
              </w:rPr>
              <w:t>איהאב אלסייד (עציר)</w:t>
            </w:r>
          </w:p>
        </w:tc>
        <w:tc>
          <w:tcPr>
            <w:tcW w:w="3771" w:type="dxa"/>
            <w:gridSpan w:val="2"/>
            <w:tcBorders>
              <w:top w:val="nil"/>
              <w:left w:val="nil"/>
              <w:bottom w:val="nil"/>
              <w:right w:val="nil"/>
            </w:tcBorders>
            <w:shd w:val="clear" w:color="auto" w:fill="auto"/>
          </w:tcPr>
          <w:p w14:paraId="33EF2ABC" w14:textId="77777777" w:rsidR="008E0EDE" w:rsidRPr="00841157" w:rsidRDefault="008E0EDE" w:rsidP="008E0EDE">
            <w:pPr>
              <w:jc w:val="right"/>
              <w:rPr>
                <w:rFonts w:ascii="Arial" w:hAnsi="Arial"/>
                <w:b/>
                <w:bCs/>
                <w:sz w:val="26"/>
                <w:szCs w:val="26"/>
              </w:rPr>
            </w:pPr>
          </w:p>
        </w:tc>
      </w:tr>
      <w:tr w:rsidR="00841157" w:rsidRPr="00841157" w14:paraId="10BDD9CF" w14:textId="77777777" w:rsidTr="008E0EDE">
        <w:trPr>
          <w:trHeight w:val="355"/>
          <w:jc w:val="center"/>
        </w:trPr>
        <w:tc>
          <w:tcPr>
            <w:tcW w:w="923" w:type="dxa"/>
            <w:tcBorders>
              <w:top w:val="nil"/>
              <w:left w:val="nil"/>
              <w:bottom w:val="nil"/>
              <w:right w:val="nil"/>
            </w:tcBorders>
            <w:shd w:val="clear" w:color="auto" w:fill="auto"/>
          </w:tcPr>
          <w:p w14:paraId="3BCFF91B" w14:textId="77777777" w:rsidR="008E0EDE" w:rsidRPr="00841157" w:rsidRDefault="008E0EDE" w:rsidP="008E0EDE">
            <w:pPr>
              <w:jc w:val="both"/>
              <w:rPr>
                <w:rFonts w:ascii="Arial" w:hAnsi="Arial"/>
                <w:b/>
                <w:bCs/>
                <w:sz w:val="26"/>
                <w:szCs w:val="26"/>
                <w:rtl/>
              </w:rPr>
            </w:pPr>
          </w:p>
        </w:tc>
        <w:tc>
          <w:tcPr>
            <w:tcW w:w="4126" w:type="dxa"/>
            <w:tcBorders>
              <w:top w:val="nil"/>
              <w:left w:val="nil"/>
              <w:bottom w:val="nil"/>
              <w:right w:val="nil"/>
            </w:tcBorders>
            <w:shd w:val="clear" w:color="auto" w:fill="auto"/>
          </w:tcPr>
          <w:p w14:paraId="34946118" w14:textId="77777777" w:rsidR="008E0EDE" w:rsidRPr="00841157" w:rsidRDefault="008E0EDE" w:rsidP="008E0EDE">
            <w:pPr>
              <w:jc w:val="both"/>
              <w:rPr>
                <w:rFonts w:ascii="Arial" w:hAnsi="Arial"/>
                <w:b/>
                <w:bCs/>
                <w:sz w:val="26"/>
                <w:szCs w:val="26"/>
                <w:rtl/>
              </w:rPr>
            </w:pPr>
          </w:p>
        </w:tc>
        <w:tc>
          <w:tcPr>
            <w:tcW w:w="3771" w:type="dxa"/>
            <w:gridSpan w:val="2"/>
            <w:tcBorders>
              <w:top w:val="nil"/>
              <w:left w:val="nil"/>
              <w:bottom w:val="nil"/>
              <w:right w:val="nil"/>
            </w:tcBorders>
            <w:shd w:val="clear" w:color="auto" w:fill="auto"/>
          </w:tcPr>
          <w:p w14:paraId="3B5D98DB" w14:textId="77777777" w:rsidR="008E0EDE" w:rsidRPr="00841157" w:rsidRDefault="008E0EDE" w:rsidP="008E0EDE">
            <w:pPr>
              <w:jc w:val="right"/>
              <w:rPr>
                <w:rFonts w:ascii="Arial" w:hAnsi="Arial"/>
                <w:b/>
                <w:bCs/>
                <w:sz w:val="26"/>
                <w:szCs w:val="26"/>
              </w:rPr>
            </w:pPr>
            <w:r w:rsidRPr="00841157">
              <w:rPr>
                <w:rFonts w:ascii="Arial" w:hAnsi="Arial" w:hint="cs"/>
                <w:b/>
                <w:bCs/>
                <w:sz w:val="26"/>
                <w:szCs w:val="26"/>
                <w:rtl/>
              </w:rPr>
              <w:t>ה</w:t>
            </w:r>
            <w:r w:rsidRPr="00841157">
              <w:rPr>
                <w:rFonts w:ascii="Arial" w:hAnsi="Arial"/>
                <w:b/>
                <w:bCs/>
                <w:sz w:val="26"/>
                <w:szCs w:val="26"/>
                <w:rtl/>
              </w:rPr>
              <w:t>נאשמים</w:t>
            </w:r>
          </w:p>
        </w:tc>
      </w:tr>
      <w:tr w:rsidR="00841157" w:rsidRPr="004C04B9" w14:paraId="33D6B0A1" w14:textId="77777777" w:rsidTr="008E0EDE">
        <w:trPr>
          <w:trHeight w:val="355"/>
          <w:jc w:val="center"/>
        </w:trPr>
        <w:tc>
          <w:tcPr>
            <w:tcW w:w="8820" w:type="dxa"/>
            <w:gridSpan w:val="4"/>
            <w:tcBorders>
              <w:top w:val="nil"/>
              <w:left w:val="nil"/>
              <w:bottom w:val="nil"/>
              <w:right w:val="nil"/>
            </w:tcBorders>
            <w:shd w:val="clear" w:color="auto" w:fill="auto"/>
          </w:tcPr>
          <w:p w14:paraId="5E59A247" w14:textId="77777777" w:rsidR="006039BE" w:rsidRDefault="006039BE" w:rsidP="00841157">
            <w:pPr>
              <w:jc w:val="center"/>
              <w:rPr>
                <w:rFonts w:ascii="Arial" w:hAnsi="Arial"/>
                <w:sz w:val="26"/>
                <w:szCs w:val="26"/>
                <w:rtl/>
              </w:rPr>
            </w:pPr>
            <w:bookmarkStart w:id="2" w:name="PsakDin" w:colFirst="0" w:colLast="0"/>
            <w:bookmarkStart w:id="3" w:name="LawTable"/>
            <w:bookmarkEnd w:id="3"/>
          </w:p>
          <w:p w14:paraId="2FB373F5" w14:textId="77777777" w:rsidR="006039BE" w:rsidRPr="006039BE" w:rsidRDefault="006039BE" w:rsidP="006039BE">
            <w:pPr>
              <w:spacing w:after="120" w:line="240" w:lineRule="exact"/>
              <w:ind w:left="283" w:hanging="283"/>
              <w:jc w:val="both"/>
              <w:rPr>
                <w:rFonts w:ascii="FrankRuehl" w:hAnsi="FrankRuehl" w:cs="FrankRuehl"/>
                <w:rtl/>
              </w:rPr>
            </w:pPr>
            <w:r w:rsidRPr="006039BE">
              <w:rPr>
                <w:rFonts w:ascii="FrankRuehl" w:hAnsi="FrankRuehl" w:cs="FrankRuehl"/>
                <w:rtl/>
              </w:rPr>
              <w:t xml:space="preserve">חקיקה שאוזכרה: </w:t>
            </w:r>
          </w:p>
          <w:p w14:paraId="127442A4" w14:textId="77777777" w:rsidR="006039BE" w:rsidRPr="006039BE" w:rsidRDefault="006039BE" w:rsidP="006039BE">
            <w:pPr>
              <w:spacing w:after="120" w:line="240" w:lineRule="exact"/>
              <w:ind w:left="283" w:hanging="283"/>
              <w:jc w:val="both"/>
              <w:rPr>
                <w:rFonts w:ascii="FrankRuehl" w:hAnsi="FrankRuehl" w:cs="FrankRuehl"/>
                <w:rtl/>
              </w:rPr>
            </w:pPr>
            <w:hyperlink r:id="rId7" w:history="1">
              <w:r w:rsidRPr="006039BE">
                <w:rPr>
                  <w:rFonts w:ascii="FrankRuehl" w:hAnsi="FrankRuehl" w:cs="FrankRuehl"/>
                  <w:color w:val="0000FF"/>
                  <w:u w:val="single"/>
                  <w:rtl/>
                </w:rPr>
                <w:t>חוק העונשין, תשל"ז-1977</w:t>
              </w:r>
            </w:hyperlink>
            <w:r w:rsidRPr="006039BE">
              <w:rPr>
                <w:rFonts w:ascii="FrankRuehl" w:hAnsi="FrankRuehl" w:cs="FrankRuehl"/>
                <w:rtl/>
              </w:rPr>
              <w:t xml:space="preserve">: סע'  </w:t>
            </w:r>
            <w:hyperlink r:id="rId8" w:history="1">
              <w:r w:rsidRPr="006039BE">
                <w:rPr>
                  <w:rFonts w:ascii="FrankRuehl" w:hAnsi="FrankRuehl" w:cs="FrankRuehl"/>
                  <w:color w:val="0000FF"/>
                  <w:u w:val="single"/>
                  <w:rtl/>
                </w:rPr>
                <w:t>144(א)</w:t>
              </w:r>
            </w:hyperlink>
            <w:r w:rsidRPr="006039BE">
              <w:rPr>
                <w:rFonts w:ascii="FrankRuehl" w:hAnsi="FrankRuehl" w:cs="FrankRuehl"/>
                <w:rtl/>
              </w:rPr>
              <w:t xml:space="preserve">, </w:t>
            </w:r>
            <w:hyperlink r:id="rId9" w:history="1">
              <w:r w:rsidRPr="006039BE">
                <w:rPr>
                  <w:rFonts w:ascii="FrankRuehl" w:hAnsi="FrankRuehl" w:cs="FrankRuehl"/>
                  <w:color w:val="0000FF"/>
                  <w:u w:val="single"/>
                  <w:rtl/>
                </w:rPr>
                <w:t>144(ב)</w:t>
              </w:r>
            </w:hyperlink>
            <w:r w:rsidRPr="006039BE">
              <w:rPr>
                <w:rFonts w:ascii="FrankRuehl" w:hAnsi="FrankRuehl" w:cs="FrankRuehl"/>
                <w:rtl/>
              </w:rPr>
              <w:t xml:space="preserve">, </w:t>
            </w:r>
            <w:hyperlink r:id="rId10" w:history="1">
              <w:r w:rsidRPr="006039BE">
                <w:rPr>
                  <w:rFonts w:ascii="FrankRuehl" w:hAnsi="FrankRuehl" w:cs="FrankRuehl"/>
                  <w:color w:val="0000FF"/>
                  <w:u w:val="single"/>
                  <w:rtl/>
                </w:rPr>
                <w:t>144(ב2)</w:t>
              </w:r>
            </w:hyperlink>
            <w:r w:rsidRPr="006039BE">
              <w:rPr>
                <w:rFonts w:ascii="FrankRuehl" w:hAnsi="FrankRuehl" w:cs="FrankRuehl"/>
                <w:rtl/>
              </w:rPr>
              <w:t xml:space="preserve">, </w:t>
            </w:r>
            <w:hyperlink r:id="rId11" w:history="1">
              <w:r w:rsidRPr="006039BE">
                <w:rPr>
                  <w:rFonts w:ascii="FrankRuehl" w:hAnsi="FrankRuehl" w:cs="FrankRuehl"/>
                  <w:color w:val="0000FF"/>
                  <w:u w:val="single"/>
                  <w:rtl/>
                </w:rPr>
                <w:t>499(א)(1)</w:t>
              </w:r>
            </w:hyperlink>
            <w:r w:rsidRPr="006039BE">
              <w:rPr>
                <w:rFonts w:ascii="FrankRuehl" w:hAnsi="FrankRuehl" w:cs="FrankRuehl"/>
                <w:rtl/>
              </w:rPr>
              <w:t xml:space="preserve">, </w:t>
            </w:r>
            <w:hyperlink r:id="rId12" w:history="1">
              <w:r w:rsidRPr="006039BE">
                <w:rPr>
                  <w:rFonts w:ascii="FrankRuehl" w:hAnsi="FrankRuehl" w:cs="FrankRuehl"/>
                  <w:color w:val="0000FF"/>
                  <w:u w:val="single"/>
                  <w:rtl/>
                </w:rPr>
                <w:t>499(א)(2)</w:t>
              </w:r>
            </w:hyperlink>
          </w:p>
          <w:p w14:paraId="112D4FBE" w14:textId="77777777" w:rsidR="006039BE" w:rsidRPr="006039BE" w:rsidRDefault="006039BE" w:rsidP="006039BE">
            <w:pPr>
              <w:spacing w:after="120" w:line="240" w:lineRule="exact"/>
              <w:ind w:left="283" w:hanging="283"/>
              <w:jc w:val="both"/>
              <w:rPr>
                <w:rFonts w:ascii="FrankRuehl" w:hAnsi="FrankRuehl" w:cs="FrankRuehl"/>
                <w:rtl/>
              </w:rPr>
            </w:pPr>
            <w:hyperlink r:id="rId13" w:history="1">
              <w:r w:rsidRPr="006039BE">
                <w:rPr>
                  <w:rFonts w:ascii="FrankRuehl" w:hAnsi="FrankRuehl" w:cs="FrankRuehl"/>
                  <w:color w:val="0000FF"/>
                  <w:u w:val="single"/>
                  <w:rtl/>
                </w:rPr>
                <w:t>חוק הכניסה לישראל, תשי"ב-1952</w:t>
              </w:r>
            </w:hyperlink>
            <w:r w:rsidRPr="006039BE">
              <w:rPr>
                <w:rFonts w:ascii="FrankRuehl" w:hAnsi="FrankRuehl" w:cs="FrankRuehl"/>
                <w:rtl/>
              </w:rPr>
              <w:t xml:space="preserve">: סע'  </w:t>
            </w:r>
            <w:hyperlink r:id="rId14" w:history="1">
              <w:r w:rsidRPr="006039BE">
                <w:rPr>
                  <w:rFonts w:ascii="FrankRuehl" w:hAnsi="FrankRuehl" w:cs="FrankRuehl"/>
                  <w:color w:val="0000FF"/>
                  <w:u w:val="single"/>
                  <w:rtl/>
                </w:rPr>
                <w:t>12(1)</w:t>
              </w:r>
            </w:hyperlink>
            <w:r w:rsidRPr="006039BE">
              <w:rPr>
                <w:rFonts w:ascii="FrankRuehl" w:hAnsi="FrankRuehl" w:cs="FrankRuehl"/>
                <w:rtl/>
              </w:rPr>
              <w:t xml:space="preserve">, </w:t>
            </w:r>
            <w:hyperlink r:id="rId15" w:history="1">
              <w:r w:rsidRPr="006039BE">
                <w:rPr>
                  <w:rFonts w:ascii="FrankRuehl" w:hAnsi="FrankRuehl" w:cs="FrankRuehl"/>
                  <w:color w:val="0000FF"/>
                  <w:u w:val="single"/>
                  <w:rtl/>
                </w:rPr>
                <w:t>12 א' (ג)(1א)(א)</w:t>
              </w:r>
            </w:hyperlink>
            <w:r w:rsidRPr="006039BE">
              <w:rPr>
                <w:rFonts w:ascii="FrankRuehl" w:hAnsi="FrankRuehl" w:cs="FrankRuehl"/>
                <w:rtl/>
              </w:rPr>
              <w:t xml:space="preserve">, </w:t>
            </w:r>
            <w:hyperlink r:id="rId16" w:history="1">
              <w:r w:rsidRPr="006039BE">
                <w:rPr>
                  <w:rFonts w:ascii="FrankRuehl" w:hAnsi="FrankRuehl" w:cs="FrankRuehl"/>
                  <w:color w:val="0000FF"/>
                  <w:u w:val="single"/>
                  <w:rtl/>
                </w:rPr>
                <w:t>(ב)</w:t>
              </w:r>
            </w:hyperlink>
          </w:p>
          <w:p w14:paraId="1258EE6A" w14:textId="77777777" w:rsidR="006039BE" w:rsidRPr="006039BE" w:rsidRDefault="006039BE" w:rsidP="006039BE">
            <w:pPr>
              <w:spacing w:after="120" w:line="240" w:lineRule="exact"/>
              <w:ind w:left="283" w:hanging="283"/>
              <w:jc w:val="both"/>
              <w:rPr>
                <w:rFonts w:ascii="FrankRuehl" w:hAnsi="FrankRuehl" w:cs="FrankRuehl"/>
                <w:rtl/>
              </w:rPr>
            </w:pPr>
            <w:hyperlink r:id="rId17" w:history="1">
              <w:r w:rsidRPr="006039BE">
                <w:rPr>
                  <w:rFonts w:ascii="FrankRuehl" w:hAnsi="FrankRuehl" w:cs="FrankRuehl"/>
                  <w:color w:val="0000FF"/>
                  <w:u w:val="single"/>
                  <w:rtl/>
                </w:rPr>
                <w:t>פקודת התעבורה [נוסח חדש]</w:t>
              </w:r>
            </w:hyperlink>
            <w:r w:rsidRPr="006039BE">
              <w:rPr>
                <w:rFonts w:ascii="FrankRuehl" w:hAnsi="FrankRuehl" w:cs="FrankRuehl"/>
                <w:rtl/>
              </w:rPr>
              <w:t xml:space="preserve">: סע'  </w:t>
            </w:r>
            <w:hyperlink r:id="rId18" w:history="1">
              <w:r w:rsidRPr="006039BE">
                <w:rPr>
                  <w:rFonts w:ascii="FrankRuehl" w:hAnsi="FrankRuehl" w:cs="FrankRuehl"/>
                  <w:color w:val="0000FF"/>
                  <w:u w:val="single"/>
                  <w:rtl/>
                </w:rPr>
                <w:t>10</w:t>
              </w:r>
            </w:hyperlink>
          </w:p>
          <w:p w14:paraId="78BF096F" w14:textId="77777777" w:rsidR="006039BE" w:rsidRPr="006039BE" w:rsidRDefault="006039BE" w:rsidP="006039BE">
            <w:pPr>
              <w:spacing w:after="120" w:line="240" w:lineRule="exact"/>
              <w:ind w:left="283" w:hanging="283"/>
              <w:jc w:val="both"/>
              <w:rPr>
                <w:rFonts w:ascii="FrankRuehl" w:hAnsi="FrankRuehl" w:cs="FrankRuehl"/>
                <w:rtl/>
              </w:rPr>
            </w:pPr>
          </w:p>
          <w:p w14:paraId="53D9D89D" w14:textId="77777777" w:rsidR="00841157" w:rsidRPr="00841157" w:rsidRDefault="00841157" w:rsidP="00841157">
            <w:pPr>
              <w:jc w:val="center"/>
              <w:rPr>
                <w:rFonts w:ascii="Arial" w:hAnsi="Arial"/>
                <w:b/>
                <w:bCs/>
                <w:sz w:val="26"/>
                <w:szCs w:val="26"/>
                <w:u w:val="single"/>
                <w:rtl/>
              </w:rPr>
            </w:pPr>
            <w:bookmarkStart w:id="4" w:name="LawTable_End"/>
            <w:bookmarkEnd w:id="4"/>
            <w:r w:rsidRPr="00841157">
              <w:rPr>
                <w:rFonts w:ascii="Arial" w:hAnsi="Arial"/>
                <w:b/>
                <w:bCs/>
                <w:sz w:val="26"/>
                <w:szCs w:val="26"/>
                <w:u w:val="single"/>
                <w:rtl/>
              </w:rPr>
              <w:t>גזר דין</w:t>
            </w:r>
          </w:p>
          <w:p w14:paraId="6757F173" w14:textId="77777777" w:rsidR="008E0EDE" w:rsidRPr="00841157" w:rsidRDefault="008E0EDE" w:rsidP="00841157">
            <w:pPr>
              <w:jc w:val="center"/>
              <w:rPr>
                <w:rFonts w:ascii="Arial" w:hAnsi="Arial"/>
                <w:b/>
                <w:bCs/>
                <w:sz w:val="26"/>
                <w:szCs w:val="26"/>
                <w:u w:val="single"/>
                <w:rtl/>
              </w:rPr>
            </w:pPr>
          </w:p>
        </w:tc>
      </w:tr>
      <w:bookmarkEnd w:id="2"/>
    </w:tbl>
    <w:p w14:paraId="4E42E0E3" w14:textId="77777777" w:rsidR="008E0EDE" w:rsidRPr="00B05847" w:rsidRDefault="008E0EDE" w:rsidP="008E0EDE">
      <w:pPr>
        <w:rPr>
          <w:rFonts w:ascii="Arial" w:hAnsi="Arial"/>
          <w:rtl/>
        </w:rPr>
      </w:pPr>
    </w:p>
    <w:p w14:paraId="76BA3A7B" w14:textId="77777777" w:rsidR="008E0EDE" w:rsidRPr="00154ADF" w:rsidRDefault="008E0EDE" w:rsidP="008E0EDE">
      <w:pPr>
        <w:spacing w:line="360" w:lineRule="auto"/>
        <w:ind w:left="720" w:hanging="720"/>
        <w:rPr>
          <w:rtl/>
        </w:rPr>
      </w:pPr>
      <w:r w:rsidRPr="00154ADF">
        <w:rPr>
          <w:rtl/>
        </w:rPr>
        <w:t>1.</w:t>
      </w:r>
      <w:r w:rsidRPr="00154ADF">
        <w:rPr>
          <w:rtl/>
        </w:rPr>
        <w:tab/>
        <w:t>בטרם שמיעת הראיות הגיעו הצדדים להסדר טיעון במסגרתו כתב האישום שהוגש נגד הנאשמים</w:t>
      </w:r>
      <w:r>
        <w:rPr>
          <w:rtl/>
        </w:rPr>
        <w:t xml:space="preserve"> תוקן והנאשמים </w:t>
      </w:r>
      <w:r w:rsidRPr="00154ADF">
        <w:rPr>
          <w:rtl/>
        </w:rPr>
        <w:t>הודו בעובדות כתב האישום המתוקן שאלו עיקריו:-</w:t>
      </w:r>
    </w:p>
    <w:p w14:paraId="61626E9A" w14:textId="77777777" w:rsidR="008E0EDE" w:rsidRDefault="008E0EDE" w:rsidP="008E0EDE">
      <w:pPr>
        <w:spacing w:line="360" w:lineRule="auto"/>
        <w:ind w:left="720"/>
        <w:rPr>
          <w:rtl/>
        </w:rPr>
      </w:pPr>
      <w:r w:rsidRPr="00154ADF">
        <w:rPr>
          <w:rtl/>
        </w:rPr>
        <w:t xml:space="preserve">הנאשמים הינם חברים ומתגוררים ברהט. הנאשם 1 יליד שכם והוא שוהה בישראל ללא היתר שהיה. לנאשם 2 אין ומעולם לא היה רישיון נהיגה. </w:t>
      </w:r>
    </w:p>
    <w:p w14:paraId="1839F5C5" w14:textId="77777777" w:rsidR="008E0EDE" w:rsidRDefault="008E0EDE" w:rsidP="008E0EDE">
      <w:pPr>
        <w:spacing w:line="360" w:lineRule="auto"/>
        <w:ind w:left="720"/>
        <w:rPr>
          <w:rtl/>
        </w:rPr>
      </w:pPr>
      <w:r>
        <w:rPr>
          <w:rtl/>
        </w:rPr>
        <w:tab/>
      </w:r>
    </w:p>
    <w:p w14:paraId="029648A8" w14:textId="77777777" w:rsidR="008E0EDE" w:rsidRDefault="008E0EDE" w:rsidP="008E0EDE">
      <w:pPr>
        <w:spacing w:line="360" w:lineRule="auto"/>
        <w:ind w:left="720"/>
        <w:rPr>
          <w:b/>
          <w:bCs/>
          <w:u w:val="single"/>
          <w:rtl/>
        </w:rPr>
      </w:pPr>
      <w:r w:rsidRPr="00154ADF">
        <w:rPr>
          <w:b/>
          <w:bCs/>
          <w:u w:val="single"/>
          <w:rtl/>
        </w:rPr>
        <w:t>אישום ראשון</w:t>
      </w:r>
    </w:p>
    <w:p w14:paraId="5A6E1073" w14:textId="77777777" w:rsidR="008E0EDE" w:rsidRDefault="008E0EDE" w:rsidP="008E0EDE">
      <w:pPr>
        <w:spacing w:line="360" w:lineRule="auto"/>
        <w:ind w:left="720"/>
        <w:rPr>
          <w:rtl/>
        </w:rPr>
      </w:pPr>
      <w:r>
        <w:rPr>
          <w:rtl/>
        </w:rPr>
        <w:t xml:space="preserve">בתאריך 31.07.16 הנאשמים סיכמו עם אחרים לרכוש ולהוביל מטעני חבלה. הנאשם 1 התקשר לאחיו שאדי המתגורר בשכם וביקש ממנו לארגן עבורו מטעני צינור. שאדי הסכים וקישר בין הנאשם 1 ובין תושב שכם ששמו מחמד. מחמד אמר לנאשם 1 כי מחיר כל מטען צינור הינו 50 ₪ והנאשם 1 ביקש לרכוש שישה מטענים. הנאשם 1 סיפר לנאשם 2 על שיחתו עם מחמד והם סיכמו לקנות את המטענים ממחמד ולמכור אותם ברהט במחיר גבוה יותר, וסיכמו שהנאשם 2 יסע לשכם, ירכוש את המטענים ויעביר אותם לנאשם 1. באותו היום, הנאשם 1 מסר לנאשם 2 מפתחות לרכב, 150 ₪ עבור דלק ו- 300 ₪ עבור מטעני הצינור. הנאשם 2 נסע לשכם, פגש את מחמד, קיבל ממנו את מטעני הצינור והסבר כיצד משתמשים </w:t>
      </w:r>
      <w:r>
        <w:rPr>
          <w:rtl/>
        </w:rPr>
        <w:lastRenderedPageBreak/>
        <w:t xml:space="preserve">בהם, הסתירם מתחת למושב הנהג ברכב, ובשעת לילה מאוחרת פנה לשוב חזרה לרהט. בסמוך לשעה 23:20 הנאשם 2 הגיע למעבר "חוצה שומרון" ובמהלך בדיקת רכבו שם, התגלו המטענים והוא נעצר. </w:t>
      </w:r>
    </w:p>
    <w:p w14:paraId="4B79E731" w14:textId="77777777" w:rsidR="008E0EDE" w:rsidRDefault="008E0EDE" w:rsidP="008E0EDE">
      <w:pPr>
        <w:spacing w:line="360" w:lineRule="auto"/>
        <w:ind w:left="720"/>
        <w:rPr>
          <w:rtl/>
        </w:rPr>
      </w:pPr>
    </w:p>
    <w:p w14:paraId="1EA7245C" w14:textId="77777777" w:rsidR="008E0EDE" w:rsidRPr="00154ADF" w:rsidRDefault="008E0EDE" w:rsidP="008E0EDE">
      <w:pPr>
        <w:spacing w:line="360" w:lineRule="auto"/>
        <w:ind w:left="720"/>
        <w:rPr>
          <w:b/>
          <w:bCs/>
          <w:u w:val="single"/>
          <w:rtl/>
        </w:rPr>
      </w:pPr>
      <w:r w:rsidRPr="00154ADF">
        <w:rPr>
          <w:b/>
          <w:bCs/>
          <w:u w:val="single"/>
          <w:rtl/>
        </w:rPr>
        <w:t>אישו</w:t>
      </w:r>
      <w:r>
        <w:rPr>
          <w:b/>
          <w:bCs/>
          <w:u w:val="single"/>
          <w:rtl/>
        </w:rPr>
        <w:t>ם</w:t>
      </w:r>
      <w:r w:rsidRPr="00154ADF">
        <w:rPr>
          <w:b/>
          <w:bCs/>
          <w:u w:val="single"/>
          <w:rtl/>
        </w:rPr>
        <w:t xml:space="preserve"> שני</w:t>
      </w:r>
    </w:p>
    <w:p w14:paraId="0D2AA3EF" w14:textId="77777777" w:rsidR="008E0EDE" w:rsidRDefault="008E0EDE" w:rsidP="008E0EDE">
      <w:pPr>
        <w:spacing w:line="360" w:lineRule="auto"/>
        <w:ind w:left="720"/>
        <w:rPr>
          <w:rtl/>
        </w:rPr>
      </w:pPr>
      <w:r>
        <w:rPr>
          <w:rtl/>
        </w:rPr>
        <w:t xml:space="preserve">במהלך חודש יוני 2016, קשרו הנאשמים קשר, יחד עם אחרים, לסחור בכלי נשק מסוג "קרלו" ובמסגרת הקשר תיאמו לרכוש 5 רובי "קרלו" בטול כרם ולהביאם לרהט. זמן קצר לאחר מכן, נסע הנאשם 2 לטול כרם כשהוא נוהג ברכב השייך לנאשם 1, שם קיבל לידיו 5 רובי "קרלו". הנאשם 2 הסתיר את הרובים ברכב, שב לרהט, והעביר את הרובים לידי אחר שהיה מעורב בעסקה. אותו אחר שילם לנאשם 2 500 ₪ עבור כל רובה. הנאשם 1 רכש אחד מרובי ה"קרלו" מאותו אחר בתמורה ל- 3000 ₪, ביצע בו ירי על מנת לוודא את תקינותו, ולאחר מכן עטף אותו בניילון והטמינו בבור באדמה בסמוך לביתו. זמן קצר לאחר מכן מכר הנאשם 1 את הרובה חזרה לאותו אחר בתמורה ל 3,000 ₪. </w:t>
      </w:r>
    </w:p>
    <w:p w14:paraId="37DFB861" w14:textId="77777777" w:rsidR="008E0EDE" w:rsidRDefault="008E0EDE" w:rsidP="008E0EDE">
      <w:pPr>
        <w:spacing w:line="360" w:lineRule="auto"/>
        <w:ind w:left="720"/>
        <w:rPr>
          <w:rtl/>
        </w:rPr>
      </w:pPr>
    </w:p>
    <w:p w14:paraId="1CB12FB1" w14:textId="77777777" w:rsidR="008E0EDE" w:rsidRDefault="008E0EDE" w:rsidP="008E0EDE">
      <w:pPr>
        <w:spacing w:line="360" w:lineRule="auto"/>
        <w:ind w:left="720"/>
        <w:rPr>
          <w:b/>
          <w:bCs/>
          <w:u w:val="single"/>
          <w:rtl/>
        </w:rPr>
      </w:pPr>
      <w:r w:rsidRPr="001E009C">
        <w:rPr>
          <w:b/>
          <w:bCs/>
          <w:u w:val="single"/>
          <w:rtl/>
        </w:rPr>
        <w:t>אישום שלישי</w:t>
      </w:r>
    </w:p>
    <w:p w14:paraId="547F5398" w14:textId="77777777" w:rsidR="008E0EDE" w:rsidRPr="00154ADF" w:rsidRDefault="008E0EDE" w:rsidP="008E0EDE">
      <w:pPr>
        <w:spacing w:line="360" w:lineRule="auto"/>
        <w:ind w:left="720"/>
        <w:rPr>
          <w:rtl/>
        </w:rPr>
      </w:pPr>
      <w:r>
        <w:rPr>
          <w:rtl/>
        </w:rPr>
        <w:t xml:space="preserve">בתחילת שנת 2013, קשרו הנאשמים קשר יחד עם אחרים, להסיע ברכב משטחי יו"ש לתחומי ישראל, תושבים זרים אשר ביקשו להיכנס לישראל שלא כדין (להלן: "השב"חים"). במסגרת הקשר סוכם כי הנאשם 2 יהיה זה שיסיע בפועל את השב"חים לתוך תחומי מדינת ישראל. לצורך כך עשה הנאשם 2 שימוש בשלושה כלי רכב שונים אשר היו שייכים לנאשם 1. בנוסף, בכל אחד מכלי הרכב בוצע ציפוי כהה לחלונות על מנת להקשות על זיהוי היושבים ברכב ועל איתורו ולכידתו של הנאשם 2 על ידי המשטרה במהלך הנסיעות. במסגרת הקשר היה הנאשם 1 יוצר קשר עם אחר מחברון, מתאם אתו את הגעת השב"חים אל גדר ההפרדה, ולאחר מכן הנאשם 2 היה נוסע באחד מכלי הרכב למקום המפגש המתואם, מתקשר לאחר להודיע לו כי הוא נמצא במקום המפגש, והשב"חים היו חוצים את גדר ההפרדה ונכנסים לרכב. הנאשם 2 היה מסיע אותם  ליעדים שונים בתחומי ישראל. הנאשמים ביצעו את המתואר לעיל מספר פעמים עד לחודש יוני 2016. </w:t>
      </w:r>
    </w:p>
    <w:p w14:paraId="33B6D432" w14:textId="77777777" w:rsidR="008E0EDE" w:rsidRPr="00154ADF" w:rsidRDefault="008E0EDE" w:rsidP="008E0EDE">
      <w:pPr>
        <w:spacing w:line="360" w:lineRule="auto"/>
        <w:rPr>
          <w:rtl/>
        </w:rPr>
      </w:pPr>
    </w:p>
    <w:p w14:paraId="07F7642D" w14:textId="77777777" w:rsidR="008E0EDE" w:rsidRPr="00154ADF" w:rsidRDefault="008E0EDE" w:rsidP="008E0EDE">
      <w:pPr>
        <w:spacing w:line="360" w:lineRule="auto"/>
        <w:ind w:left="720" w:hanging="720"/>
        <w:rPr>
          <w:rtl/>
        </w:rPr>
      </w:pPr>
      <w:r w:rsidRPr="00154ADF">
        <w:rPr>
          <w:rtl/>
        </w:rPr>
        <w:t>2.</w:t>
      </w:r>
      <w:r w:rsidRPr="00154ADF">
        <w:rPr>
          <w:rtl/>
        </w:rPr>
        <w:tab/>
      </w:r>
      <w:bookmarkStart w:id="5" w:name="ABSTRACT_START"/>
      <w:bookmarkEnd w:id="5"/>
      <w:r w:rsidRPr="00154ADF">
        <w:rPr>
          <w:rtl/>
        </w:rPr>
        <w:t xml:space="preserve">על יסוד הודאת הנאשמים בעובדות כתב האישום המתוקן, כאמור, הם הורשעו </w:t>
      </w:r>
      <w:r>
        <w:rPr>
          <w:rtl/>
        </w:rPr>
        <w:t xml:space="preserve">בעבירות </w:t>
      </w:r>
      <w:r w:rsidRPr="00154ADF">
        <w:rPr>
          <w:rtl/>
        </w:rPr>
        <w:t>כמפורט להלן:-</w:t>
      </w:r>
    </w:p>
    <w:p w14:paraId="38CAB5F0" w14:textId="77777777" w:rsidR="008E0EDE" w:rsidRDefault="008E0EDE" w:rsidP="008E0EDE">
      <w:pPr>
        <w:spacing w:line="360" w:lineRule="auto"/>
        <w:ind w:firstLine="720"/>
        <w:rPr>
          <w:rFonts w:ascii="Arial" w:hAnsi="Arial"/>
          <w:rtl/>
        </w:rPr>
      </w:pPr>
      <w:r w:rsidRPr="001E009C">
        <w:rPr>
          <w:b/>
          <w:bCs/>
          <w:rtl/>
        </w:rPr>
        <w:t xml:space="preserve">הנאשם 1- </w:t>
      </w:r>
      <w:r w:rsidRPr="001E009C">
        <w:rPr>
          <w:rFonts w:ascii="Arial" w:hAnsi="Arial"/>
          <w:rtl/>
        </w:rPr>
        <w:t xml:space="preserve">ניסיון להחזקת נשק, לפי </w:t>
      </w:r>
      <w:hyperlink r:id="rId19" w:history="1">
        <w:r w:rsidR="006039BE" w:rsidRPr="006039BE">
          <w:rPr>
            <w:rFonts w:ascii="Arial" w:hAnsi="Arial"/>
            <w:color w:val="0000FF"/>
            <w:u w:val="single"/>
            <w:rtl/>
          </w:rPr>
          <w:t>סעיף 144(א)</w:t>
        </w:r>
      </w:hyperlink>
      <w:r w:rsidRPr="001E009C">
        <w:rPr>
          <w:rFonts w:ascii="Arial" w:hAnsi="Arial"/>
          <w:rtl/>
        </w:rPr>
        <w:t xml:space="preserve"> רישא ל</w:t>
      </w:r>
      <w:hyperlink r:id="rId20" w:history="1">
        <w:r w:rsidR="00841157" w:rsidRPr="00841157">
          <w:rPr>
            <w:rStyle w:val="Hyperlink"/>
            <w:rFonts w:ascii="Arial" w:hAnsi="Arial"/>
            <w:rtl/>
          </w:rPr>
          <w:t>חוק העונשין</w:t>
        </w:r>
      </w:hyperlink>
      <w:r w:rsidRPr="001E009C">
        <w:rPr>
          <w:rFonts w:ascii="Arial" w:hAnsi="Arial"/>
          <w:rtl/>
        </w:rPr>
        <w:t xml:space="preserve"> תשל"ז – 1977 </w:t>
      </w:r>
    </w:p>
    <w:p w14:paraId="53B29CBE" w14:textId="77777777" w:rsidR="008E0EDE" w:rsidRPr="001E009C" w:rsidRDefault="008E0EDE" w:rsidP="008E0EDE">
      <w:pPr>
        <w:spacing w:line="360" w:lineRule="auto"/>
        <w:ind w:left="720"/>
        <w:rPr>
          <w:rFonts w:ascii="Arial" w:hAnsi="Arial"/>
          <w:rtl/>
        </w:rPr>
      </w:pPr>
      <w:r w:rsidRPr="001E009C">
        <w:rPr>
          <w:rFonts w:ascii="Arial" w:hAnsi="Arial"/>
          <w:rtl/>
        </w:rPr>
        <w:t>(להלן: "</w:t>
      </w:r>
      <w:hyperlink r:id="rId21" w:history="1">
        <w:r w:rsidR="00841157" w:rsidRPr="00841157">
          <w:rPr>
            <w:rStyle w:val="Hyperlink"/>
            <w:rFonts w:ascii="Arial" w:hAnsi="Arial"/>
            <w:rtl/>
          </w:rPr>
          <w:t>חוק העונשין</w:t>
        </w:r>
      </w:hyperlink>
      <w:r w:rsidRPr="001E009C">
        <w:rPr>
          <w:rFonts w:ascii="Arial" w:hAnsi="Arial"/>
          <w:rtl/>
        </w:rPr>
        <w:t xml:space="preserve">"); כניסה לישראל בניגוד לחוק, לפי </w:t>
      </w:r>
      <w:hyperlink r:id="rId22" w:history="1">
        <w:r w:rsidR="006039BE" w:rsidRPr="006039BE">
          <w:rPr>
            <w:rFonts w:ascii="Arial" w:hAnsi="Arial"/>
            <w:color w:val="0000FF"/>
            <w:u w:val="single"/>
            <w:rtl/>
          </w:rPr>
          <w:t>סעיף 12(1)</w:t>
        </w:r>
      </w:hyperlink>
      <w:r w:rsidRPr="001E009C">
        <w:rPr>
          <w:rFonts w:ascii="Arial" w:hAnsi="Arial"/>
          <w:rtl/>
        </w:rPr>
        <w:t xml:space="preserve"> ל</w:t>
      </w:r>
      <w:hyperlink r:id="rId23" w:history="1">
        <w:r w:rsidR="00841157" w:rsidRPr="00841157">
          <w:rPr>
            <w:rStyle w:val="Hyperlink"/>
            <w:rFonts w:ascii="Arial" w:hAnsi="Arial"/>
            <w:rtl/>
          </w:rPr>
          <w:t>חוק הכניסה לישראל</w:t>
        </w:r>
      </w:hyperlink>
      <w:r w:rsidRPr="001E009C">
        <w:rPr>
          <w:rFonts w:ascii="Arial" w:hAnsi="Arial"/>
          <w:rtl/>
        </w:rPr>
        <w:t xml:space="preserve">, התשי"ב – 1952 (3 עבירות); קשירת קשר לביצוע פשע, לפי </w:t>
      </w:r>
      <w:hyperlink r:id="rId24" w:history="1">
        <w:r w:rsidR="006039BE" w:rsidRPr="006039BE">
          <w:rPr>
            <w:rFonts w:ascii="Arial" w:hAnsi="Arial"/>
            <w:color w:val="0000FF"/>
            <w:u w:val="single"/>
            <w:rtl/>
          </w:rPr>
          <w:t>סעיף 499(א)(1)</w:t>
        </w:r>
      </w:hyperlink>
      <w:r w:rsidRPr="001E009C">
        <w:rPr>
          <w:rFonts w:ascii="Arial" w:hAnsi="Arial"/>
          <w:rtl/>
        </w:rPr>
        <w:t xml:space="preserve"> לחוק העונשין; סחר בנשק, לפי </w:t>
      </w:r>
      <w:hyperlink r:id="rId25" w:history="1">
        <w:r w:rsidR="006039BE" w:rsidRPr="006039BE">
          <w:rPr>
            <w:rFonts w:ascii="Arial" w:hAnsi="Arial"/>
            <w:color w:val="0000FF"/>
            <w:u w:val="single"/>
            <w:rtl/>
          </w:rPr>
          <w:t>סעיף 144(ב2)</w:t>
        </w:r>
      </w:hyperlink>
      <w:r w:rsidRPr="001E009C">
        <w:rPr>
          <w:rFonts w:ascii="Arial" w:hAnsi="Arial"/>
          <w:rtl/>
        </w:rPr>
        <w:t xml:space="preserve"> לחוק העונשין; החזקת נשק, לפי </w:t>
      </w:r>
      <w:hyperlink r:id="rId26" w:history="1">
        <w:r w:rsidR="006039BE" w:rsidRPr="006039BE">
          <w:rPr>
            <w:rFonts w:ascii="Arial" w:hAnsi="Arial"/>
            <w:color w:val="0000FF"/>
            <w:u w:val="single"/>
            <w:rtl/>
          </w:rPr>
          <w:t>סעיף 144(א)</w:t>
        </w:r>
      </w:hyperlink>
      <w:r w:rsidRPr="001E009C">
        <w:rPr>
          <w:rFonts w:ascii="Arial" w:hAnsi="Arial"/>
          <w:rtl/>
        </w:rPr>
        <w:t xml:space="preserve"> רישא לחוק העונשין; קשירת קשר לביצוע עוון, לפי </w:t>
      </w:r>
      <w:hyperlink r:id="rId27" w:history="1">
        <w:r w:rsidR="006039BE" w:rsidRPr="006039BE">
          <w:rPr>
            <w:rFonts w:ascii="Arial" w:hAnsi="Arial"/>
            <w:color w:val="0000FF"/>
            <w:u w:val="single"/>
            <w:rtl/>
          </w:rPr>
          <w:t>סעיף 499(א)(2)</w:t>
        </w:r>
      </w:hyperlink>
      <w:r w:rsidRPr="001E009C">
        <w:rPr>
          <w:rFonts w:ascii="Arial" w:hAnsi="Arial"/>
          <w:rtl/>
        </w:rPr>
        <w:t xml:space="preserve"> לחוק העונשין; הסעת </w:t>
      </w:r>
      <w:r w:rsidRPr="001E009C">
        <w:rPr>
          <w:rFonts w:ascii="Arial" w:hAnsi="Arial"/>
          <w:rtl/>
        </w:rPr>
        <w:lastRenderedPageBreak/>
        <w:t xml:space="preserve">תושבים זרים שלא כדין, מספר עבירות, לפי סעיף </w:t>
      </w:r>
      <w:hyperlink r:id="rId28" w:history="1">
        <w:r w:rsidR="006039BE" w:rsidRPr="006039BE">
          <w:rPr>
            <w:rFonts w:ascii="Arial" w:hAnsi="Arial"/>
            <w:color w:val="0000FF"/>
            <w:u w:val="single"/>
            <w:rtl/>
          </w:rPr>
          <w:t>12 א' (ג)(1א)(א)</w:t>
        </w:r>
      </w:hyperlink>
      <w:r w:rsidRPr="001E009C">
        <w:rPr>
          <w:rFonts w:ascii="Arial" w:hAnsi="Arial"/>
          <w:rtl/>
        </w:rPr>
        <w:t xml:space="preserve"> ו – </w:t>
      </w:r>
      <w:hyperlink r:id="rId29" w:history="1">
        <w:r w:rsidR="006039BE" w:rsidRPr="006039BE">
          <w:rPr>
            <w:rFonts w:ascii="Arial" w:hAnsi="Arial"/>
            <w:color w:val="0000FF"/>
            <w:u w:val="single"/>
            <w:rtl/>
          </w:rPr>
          <w:t>(ב)</w:t>
        </w:r>
      </w:hyperlink>
      <w:r w:rsidRPr="001E009C">
        <w:rPr>
          <w:rFonts w:ascii="Arial" w:hAnsi="Arial"/>
          <w:rtl/>
        </w:rPr>
        <w:t xml:space="preserve"> לחוק הכניסה לישראל, התשי"ב – 1952. </w:t>
      </w:r>
    </w:p>
    <w:p w14:paraId="0633F5BA" w14:textId="77777777" w:rsidR="008E0EDE" w:rsidRPr="001E009C" w:rsidRDefault="008E0EDE" w:rsidP="008E0EDE">
      <w:pPr>
        <w:spacing w:line="360" w:lineRule="auto"/>
        <w:ind w:left="720" w:hanging="720"/>
        <w:rPr>
          <w:rtl/>
        </w:rPr>
      </w:pPr>
      <w:bookmarkStart w:id="6" w:name="ABSTRACT_END"/>
      <w:bookmarkEnd w:id="6"/>
    </w:p>
    <w:p w14:paraId="126685BD" w14:textId="77777777" w:rsidR="008E0EDE" w:rsidRPr="00282126" w:rsidRDefault="008E0EDE" w:rsidP="008E0EDE">
      <w:pPr>
        <w:spacing w:line="360" w:lineRule="auto"/>
        <w:ind w:left="720"/>
        <w:rPr>
          <w:rFonts w:ascii="Arial" w:hAnsi="Arial"/>
          <w:rtl/>
        </w:rPr>
      </w:pPr>
      <w:r w:rsidRPr="001E009C">
        <w:rPr>
          <w:b/>
          <w:bCs/>
          <w:rtl/>
        </w:rPr>
        <w:t xml:space="preserve">הנאשם 2- </w:t>
      </w:r>
      <w:r w:rsidRPr="00282126">
        <w:rPr>
          <w:rFonts w:ascii="Arial" w:hAnsi="Arial"/>
          <w:rtl/>
        </w:rPr>
        <w:t xml:space="preserve">הובלת נשק, לפי </w:t>
      </w:r>
      <w:hyperlink r:id="rId30" w:history="1">
        <w:r w:rsidR="006039BE" w:rsidRPr="006039BE">
          <w:rPr>
            <w:rFonts w:ascii="Arial" w:hAnsi="Arial"/>
            <w:color w:val="0000FF"/>
            <w:u w:val="single"/>
            <w:rtl/>
          </w:rPr>
          <w:t>סעיף 144(ב)</w:t>
        </w:r>
      </w:hyperlink>
      <w:r w:rsidRPr="00282126">
        <w:rPr>
          <w:rFonts w:ascii="Arial" w:hAnsi="Arial"/>
          <w:rtl/>
        </w:rPr>
        <w:t xml:space="preserve"> רישא ל</w:t>
      </w:r>
      <w:hyperlink r:id="rId31" w:history="1">
        <w:r w:rsidR="00841157" w:rsidRPr="00841157">
          <w:rPr>
            <w:rStyle w:val="Hyperlink"/>
            <w:rFonts w:ascii="Arial" w:hAnsi="Arial"/>
            <w:rtl/>
          </w:rPr>
          <w:t>חוק העונשין</w:t>
        </w:r>
      </w:hyperlink>
      <w:r w:rsidRPr="00282126">
        <w:rPr>
          <w:rFonts w:ascii="Arial" w:hAnsi="Arial"/>
          <w:rtl/>
        </w:rPr>
        <w:t xml:space="preserve"> (שתי עבירות</w:t>
      </w:r>
      <w:r>
        <w:rPr>
          <w:rFonts w:ascii="Arial" w:hAnsi="Arial"/>
          <w:rtl/>
        </w:rPr>
        <w:t>); נסיעה ללא רישיון נהיגה בתוקף</w:t>
      </w:r>
      <w:r w:rsidRPr="00282126">
        <w:rPr>
          <w:rFonts w:ascii="Arial" w:hAnsi="Arial"/>
          <w:rtl/>
        </w:rPr>
        <w:t xml:space="preserve"> (3 עבירות), לפי </w:t>
      </w:r>
      <w:hyperlink r:id="rId32" w:history="1">
        <w:r w:rsidR="006039BE" w:rsidRPr="006039BE">
          <w:rPr>
            <w:rFonts w:ascii="Arial" w:hAnsi="Arial"/>
            <w:color w:val="0000FF"/>
            <w:u w:val="single"/>
            <w:rtl/>
          </w:rPr>
          <w:t>סעיף 10</w:t>
        </w:r>
      </w:hyperlink>
      <w:r w:rsidRPr="00282126">
        <w:rPr>
          <w:rFonts w:ascii="Arial" w:hAnsi="Arial"/>
          <w:rtl/>
        </w:rPr>
        <w:t xml:space="preserve"> ל</w:t>
      </w:r>
      <w:hyperlink r:id="rId33" w:history="1">
        <w:r w:rsidR="00841157" w:rsidRPr="00841157">
          <w:rPr>
            <w:rStyle w:val="Hyperlink"/>
            <w:rFonts w:ascii="Arial" w:hAnsi="Arial"/>
            <w:rtl/>
          </w:rPr>
          <w:t>פקודת התעבורה</w:t>
        </w:r>
      </w:hyperlink>
      <w:r w:rsidRPr="00282126">
        <w:rPr>
          <w:rFonts w:ascii="Arial" w:hAnsi="Arial"/>
          <w:rtl/>
        </w:rPr>
        <w:t xml:space="preserve">; קשירת קשר לביצוע פשע, לפי </w:t>
      </w:r>
      <w:hyperlink r:id="rId34" w:history="1">
        <w:r w:rsidR="006039BE" w:rsidRPr="006039BE">
          <w:rPr>
            <w:rFonts w:ascii="Arial" w:hAnsi="Arial"/>
            <w:color w:val="0000FF"/>
            <w:u w:val="single"/>
            <w:rtl/>
          </w:rPr>
          <w:t>סעיף 499(א)(1)</w:t>
        </w:r>
      </w:hyperlink>
      <w:r w:rsidRPr="00282126">
        <w:rPr>
          <w:rFonts w:ascii="Arial" w:hAnsi="Arial"/>
          <w:rtl/>
        </w:rPr>
        <w:t xml:space="preserve"> לחוק העונשין; סחר בנשק, לפי סעיף </w:t>
      </w:r>
      <w:hyperlink r:id="rId35" w:history="1">
        <w:r w:rsidR="006039BE" w:rsidRPr="006039BE">
          <w:rPr>
            <w:rFonts w:ascii="Arial" w:hAnsi="Arial"/>
            <w:color w:val="0000FF"/>
            <w:u w:val="single"/>
            <w:rtl/>
          </w:rPr>
          <w:t>144 (ב2)</w:t>
        </w:r>
      </w:hyperlink>
      <w:r w:rsidRPr="00282126">
        <w:rPr>
          <w:rFonts w:ascii="Arial" w:hAnsi="Arial"/>
          <w:rtl/>
        </w:rPr>
        <w:t xml:space="preserve"> לחוק העונשין; קשירת קשר לעוון, לפי </w:t>
      </w:r>
      <w:hyperlink r:id="rId36" w:history="1">
        <w:r w:rsidR="006039BE" w:rsidRPr="006039BE">
          <w:rPr>
            <w:rFonts w:ascii="Arial" w:hAnsi="Arial"/>
            <w:color w:val="0000FF"/>
            <w:u w:val="single"/>
            <w:rtl/>
          </w:rPr>
          <w:t>סעיף 499(א)(2)</w:t>
        </w:r>
      </w:hyperlink>
      <w:r w:rsidRPr="00282126">
        <w:rPr>
          <w:rFonts w:ascii="Arial" w:hAnsi="Arial"/>
          <w:rtl/>
        </w:rPr>
        <w:t xml:space="preserve"> לחוק העונשין; הסעת תושבים זרים שלא כדין, מספר עבירות לפי סעיף </w:t>
      </w:r>
      <w:hyperlink r:id="rId37" w:history="1">
        <w:r w:rsidR="006039BE" w:rsidRPr="006039BE">
          <w:rPr>
            <w:rFonts w:ascii="Arial" w:hAnsi="Arial"/>
            <w:color w:val="0000FF"/>
            <w:u w:val="single"/>
            <w:rtl/>
          </w:rPr>
          <w:t>12 א' (ג)(1א)(א)</w:t>
        </w:r>
      </w:hyperlink>
      <w:r w:rsidRPr="00282126">
        <w:rPr>
          <w:rFonts w:ascii="Arial" w:hAnsi="Arial"/>
          <w:rtl/>
        </w:rPr>
        <w:t xml:space="preserve"> ו – </w:t>
      </w:r>
      <w:hyperlink r:id="rId38" w:history="1">
        <w:r w:rsidR="006039BE" w:rsidRPr="006039BE">
          <w:rPr>
            <w:rFonts w:ascii="Arial" w:hAnsi="Arial"/>
            <w:color w:val="0000FF"/>
            <w:u w:val="single"/>
            <w:rtl/>
          </w:rPr>
          <w:t>(ב)</w:t>
        </w:r>
      </w:hyperlink>
      <w:r w:rsidRPr="00282126">
        <w:rPr>
          <w:rFonts w:ascii="Arial" w:hAnsi="Arial"/>
          <w:rtl/>
        </w:rPr>
        <w:t xml:space="preserve"> ל</w:t>
      </w:r>
      <w:hyperlink r:id="rId39" w:history="1">
        <w:r w:rsidR="00841157" w:rsidRPr="00841157">
          <w:rPr>
            <w:rStyle w:val="Hyperlink"/>
            <w:rFonts w:ascii="Arial" w:hAnsi="Arial"/>
            <w:rtl/>
          </w:rPr>
          <w:t>חוק הכניסה לישראל</w:t>
        </w:r>
      </w:hyperlink>
      <w:r w:rsidRPr="00282126">
        <w:rPr>
          <w:rFonts w:ascii="Arial" w:hAnsi="Arial"/>
          <w:rtl/>
        </w:rPr>
        <w:t xml:space="preserve">, התשי"ב – 1952. </w:t>
      </w:r>
    </w:p>
    <w:p w14:paraId="02255ABD" w14:textId="77777777" w:rsidR="008E0EDE" w:rsidRPr="001E009C" w:rsidRDefault="008E0EDE" w:rsidP="008E0EDE">
      <w:pPr>
        <w:spacing w:line="360" w:lineRule="auto"/>
        <w:ind w:left="720" w:hanging="720"/>
        <w:rPr>
          <w:rtl/>
        </w:rPr>
      </w:pPr>
    </w:p>
    <w:p w14:paraId="6E16A52D" w14:textId="77777777" w:rsidR="008E0EDE" w:rsidRDefault="008E0EDE" w:rsidP="008E0EDE">
      <w:pPr>
        <w:spacing w:line="360" w:lineRule="auto"/>
        <w:ind w:left="720" w:hanging="720"/>
        <w:rPr>
          <w:rtl/>
        </w:rPr>
      </w:pPr>
      <w:r w:rsidRPr="00282126">
        <w:rPr>
          <w:rtl/>
        </w:rPr>
        <w:t>3</w:t>
      </w:r>
      <w:r w:rsidRPr="00154ADF">
        <w:rPr>
          <w:rtl/>
        </w:rPr>
        <w:t>.</w:t>
      </w:r>
      <w:r w:rsidRPr="00154ADF">
        <w:rPr>
          <w:rtl/>
        </w:rPr>
        <w:tab/>
      </w:r>
      <w:r>
        <w:rPr>
          <w:rtl/>
        </w:rPr>
        <w:t>במסגרת הסדר הטיעון המליצו הצדדים לבית המשפט להטיל על הנאשמים את העונשים הבאים-</w:t>
      </w:r>
    </w:p>
    <w:p w14:paraId="75CBA91B" w14:textId="77777777" w:rsidR="008E0EDE" w:rsidRPr="00282126" w:rsidRDefault="008E0EDE" w:rsidP="008E0EDE">
      <w:pPr>
        <w:spacing w:line="360" w:lineRule="auto"/>
        <w:ind w:left="720"/>
        <w:jc w:val="both"/>
        <w:rPr>
          <w:rFonts w:ascii="David" w:hAnsi="David"/>
          <w:rtl/>
        </w:rPr>
      </w:pPr>
      <w:r w:rsidRPr="00282126">
        <w:rPr>
          <w:rFonts w:ascii="David" w:hAnsi="David" w:hint="eastAsia"/>
          <w:b/>
          <w:bCs/>
          <w:rtl/>
        </w:rPr>
        <w:t>הנאשם</w:t>
      </w:r>
      <w:r w:rsidRPr="00282126">
        <w:rPr>
          <w:rFonts w:ascii="David" w:hAnsi="David"/>
          <w:b/>
          <w:bCs/>
          <w:rtl/>
        </w:rPr>
        <w:t xml:space="preserve"> 1 –</w:t>
      </w:r>
      <w:r w:rsidRPr="00282126">
        <w:rPr>
          <w:rFonts w:ascii="David" w:hAnsi="David"/>
          <w:rtl/>
        </w:rPr>
        <w:t xml:space="preserve"> 45 </w:t>
      </w:r>
      <w:r w:rsidRPr="00282126">
        <w:rPr>
          <w:rFonts w:ascii="David" w:hAnsi="David" w:hint="eastAsia"/>
          <w:rtl/>
        </w:rPr>
        <w:t>חודשי</w:t>
      </w:r>
      <w:r w:rsidRPr="00282126">
        <w:rPr>
          <w:rFonts w:ascii="David" w:hAnsi="David"/>
          <w:rtl/>
        </w:rPr>
        <w:t xml:space="preserve"> </w:t>
      </w:r>
      <w:r w:rsidRPr="00282126">
        <w:rPr>
          <w:rFonts w:ascii="David" w:hAnsi="David" w:hint="eastAsia"/>
          <w:rtl/>
        </w:rPr>
        <w:t>מאסר</w:t>
      </w:r>
      <w:r w:rsidRPr="00282126">
        <w:rPr>
          <w:rFonts w:ascii="David" w:hAnsi="David"/>
          <w:rtl/>
        </w:rPr>
        <w:t xml:space="preserve"> </w:t>
      </w:r>
      <w:r w:rsidRPr="00282126">
        <w:rPr>
          <w:rFonts w:ascii="David" w:hAnsi="David" w:hint="eastAsia"/>
          <w:rtl/>
        </w:rPr>
        <w:t>בפועל</w:t>
      </w:r>
      <w:r w:rsidRPr="00282126">
        <w:rPr>
          <w:rFonts w:ascii="David" w:hAnsi="David"/>
          <w:rtl/>
        </w:rPr>
        <w:t xml:space="preserve"> </w:t>
      </w:r>
      <w:r w:rsidRPr="00282126">
        <w:rPr>
          <w:rFonts w:ascii="David" w:hAnsi="David" w:hint="eastAsia"/>
          <w:rtl/>
        </w:rPr>
        <w:t>מיום</w:t>
      </w:r>
      <w:r w:rsidRPr="00282126">
        <w:rPr>
          <w:rFonts w:ascii="David" w:hAnsi="David"/>
          <w:rtl/>
        </w:rPr>
        <w:t xml:space="preserve"> </w:t>
      </w:r>
      <w:r w:rsidRPr="00282126">
        <w:rPr>
          <w:rFonts w:ascii="David" w:hAnsi="David" w:hint="eastAsia"/>
          <w:rtl/>
        </w:rPr>
        <w:t>מעצרו</w:t>
      </w:r>
      <w:r w:rsidRPr="00282126">
        <w:rPr>
          <w:rFonts w:ascii="David" w:hAnsi="David"/>
          <w:rtl/>
        </w:rPr>
        <w:t xml:space="preserve">. </w:t>
      </w:r>
      <w:r w:rsidRPr="00282126">
        <w:rPr>
          <w:rFonts w:ascii="David" w:hAnsi="David" w:hint="eastAsia"/>
          <w:rtl/>
        </w:rPr>
        <w:t>הפעלת</w:t>
      </w:r>
      <w:r w:rsidRPr="00282126">
        <w:rPr>
          <w:rFonts w:ascii="David" w:hAnsi="David"/>
          <w:rtl/>
        </w:rPr>
        <w:t xml:space="preserve"> </w:t>
      </w:r>
      <w:r w:rsidRPr="00282126">
        <w:rPr>
          <w:rFonts w:ascii="David" w:hAnsi="David" w:hint="eastAsia"/>
          <w:rtl/>
        </w:rPr>
        <w:t>מאסר</w:t>
      </w:r>
      <w:r w:rsidRPr="00282126">
        <w:rPr>
          <w:rFonts w:ascii="David" w:hAnsi="David"/>
          <w:rtl/>
        </w:rPr>
        <w:t xml:space="preserve"> </w:t>
      </w:r>
      <w:r w:rsidRPr="00282126">
        <w:rPr>
          <w:rFonts w:ascii="David" w:hAnsi="David" w:hint="eastAsia"/>
          <w:rtl/>
        </w:rPr>
        <w:t>על</w:t>
      </w:r>
      <w:r w:rsidRPr="00282126">
        <w:rPr>
          <w:rFonts w:ascii="David" w:hAnsi="David"/>
          <w:rtl/>
        </w:rPr>
        <w:t xml:space="preserve"> </w:t>
      </w:r>
      <w:r w:rsidRPr="00282126">
        <w:rPr>
          <w:rFonts w:ascii="David" w:hAnsi="David" w:hint="eastAsia"/>
          <w:rtl/>
        </w:rPr>
        <w:t>תנאי</w:t>
      </w:r>
      <w:r w:rsidRPr="00282126">
        <w:rPr>
          <w:rFonts w:ascii="David" w:hAnsi="David"/>
          <w:rtl/>
        </w:rPr>
        <w:t xml:space="preserve"> </w:t>
      </w:r>
      <w:r w:rsidRPr="00282126">
        <w:rPr>
          <w:rFonts w:ascii="David" w:hAnsi="David" w:hint="eastAsia"/>
          <w:rtl/>
        </w:rPr>
        <w:t>מ</w:t>
      </w:r>
      <w:hyperlink r:id="rId40" w:history="1">
        <w:r w:rsidR="00841157" w:rsidRPr="00841157">
          <w:rPr>
            <w:rStyle w:val="Hyperlink"/>
            <w:rFonts w:ascii="David" w:hAnsi="David"/>
            <w:rtl/>
          </w:rPr>
          <w:t>תיק פלילי 7679-04-16</w:t>
        </w:r>
      </w:hyperlink>
      <w:r w:rsidRPr="00282126">
        <w:rPr>
          <w:rFonts w:ascii="David" w:hAnsi="David"/>
          <w:rtl/>
        </w:rPr>
        <w:t xml:space="preserve"> </w:t>
      </w:r>
      <w:r w:rsidRPr="00282126">
        <w:rPr>
          <w:rFonts w:ascii="David" w:hAnsi="David" w:hint="eastAsia"/>
          <w:rtl/>
        </w:rPr>
        <w:t>של</w:t>
      </w:r>
      <w:r w:rsidRPr="00282126">
        <w:rPr>
          <w:rFonts w:ascii="David" w:hAnsi="David"/>
          <w:rtl/>
        </w:rPr>
        <w:t xml:space="preserve"> </w:t>
      </w:r>
      <w:r w:rsidRPr="00282126">
        <w:rPr>
          <w:rFonts w:ascii="David" w:hAnsi="David" w:hint="eastAsia"/>
          <w:rtl/>
        </w:rPr>
        <w:t>בית</w:t>
      </w:r>
      <w:r w:rsidRPr="00282126">
        <w:rPr>
          <w:rFonts w:ascii="David" w:hAnsi="David"/>
          <w:rtl/>
        </w:rPr>
        <w:t xml:space="preserve"> </w:t>
      </w:r>
      <w:r>
        <w:rPr>
          <w:rFonts w:ascii="David" w:hAnsi="David" w:hint="eastAsia"/>
          <w:rtl/>
        </w:rPr>
        <w:t>ה</w:t>
      </w:r>
      <w:r w:rsidRPr="00282126">
        <w:rPr>
          <w:rFonts w:ascii="David" w:hAnsi="David" w:hint="eastAsia"/>
          <w:rtl/>
        </w:rPr>
        <w:t>משפט</w:t>
      </w:r>
      <w:r w:rsidRPr="00282126">
        <w:rPr>
          <w:rFonts w:ascii="David" w:hAnsi="David"/>
          <w:rtl/>
        </w:rPr>
        <w:t xml:space="preserve"> </w:t>
      </w:r>
      <w:r w:rsidRPr="00282126">
        <w:rPr>
          <w:rFonts w:ascii="David" w:hAnsi="David" w:hint="eastAsia"/>
          <w:rtl/>
        </w:rPr>
        <w:t>המחוזי</w:t>
      </w:r>
      <w:r w:rsidRPr="00282126">
        <w:rPr>
          <w:rFonts w:ascii="David" w:hAnsi="David"/>
          <w:rtl/>
        </w:rPr>
        <w:t xml:space="preserve"> </w:t>
      </w:r>
      <w:r w:rsidRPr="00282126">
        <w:rPr>
          <w:rFonts w:ascii="David" w:hAnsi="David" w:hint="eastAsia"/>
          <w:rtl/>
        </w:rPr>
        <w:t>באר</w:t>
      </w:r>
      <w:r w:rsidRPr="00282126">
        <w:rPr>
          <w:rFonts w:ascii="David" w:hAnsi="David"/>
          <w:rtl/>
        </w:rPr>
        <w:t>-</w:t>
      </w:r>
      <w:r w:rsidRPr="00282126">
        <w:rPr>
          <w:rFonts w:ascii="David" w:hAnsi="David" w:hint="eastAsia"/>
          <w:rtl/>
        </w:rPr>
        <w:t>שבע</w:t>
      </w:r>
      <w:r w:rsidRPr="00282126">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ישא</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בחופף</w:t>
      </w:r>
      <w:r>
        <w:rPr>
          <w:rFonts w:ascii="David" w:hAnsi="David"/>
          <w:rtl/>
        </w:rPr>
        <w:t xml:space="preserve"> </w:t>
      </w:r>
      <w:r>
        <w:rPr>
          <w:rFonts w:ascii="David" w:hAnsi="David" w:hint="eastAsia"/>
          <w:rtl/>
        </w:rPr>
        <w:t>למאסר</w:t>
      </w:r>
      <w:r>
        <w:rPr>
          <w:rFonts w:ascii="David" w:hAnsi="David"/>
          <w:rtl/>
        </w:rPr>
        <w:t xml:space="preserve"> </w:t>
      </w:r>
      <w:r>
        <w:rPr>
          <w:rFonts w:ascii="David" w:hAnsi="David" w:hint="eastAsia"/>
          <w:rtl/>
        </w:rPr>
        <w:t>כאן</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וקנס</w:t>
      </w:r>
      <w:r>
        <w:rPr>
          <w:rFonts w:ascii="David" w:hAnsi="David"/>
          <w:rtl/>
        </w:rPr>
        <w:t xml:space="preserve"> </w:t>
      </w:r>
      <w:r>
        <w:rPr>
          <w:rFonts w:ascii="David" w:hAnsi="David" w:hint="eastAsia"/>
          <w:rtl/>
        </w:rPr>
        <w:t>בסך</w:t>
      </w:r>
      <w:r>
        <w:rPr>
          <w:rFonts w:ascii="David" w:hAnsi="David"/>
          <w:rtl/>
        </w:rPr>
        <w:t xml:space="preserve"> 10,000 </w:t>
      </w:r>
      <w:r>
        <w:rPr>
          <w:rFonts w:ascii="David" w:hAnsi="David" w:hint="eastAsia"/>
          <w:rtl/>
        </w:rPr>
        <w:t>₪</w:t>
      </w:r>
      <w:r>
        <w:rPr>
          <w:rFonts w:ascii="David" w:hAnsi="David"/>
          <w:rtl/>
        </w:rPr>
        <w:t xml:space="preserve">. </w:t>
      </w:r>
    </w:p>
    <w:p w14:paraId="21236806" w14:textId="77777777" w:rsidR="008E0EDE" w:rsidRPr="00282126" w:rsidRDefault="008E0EDE" w:rsidP="008E0EDE">
      <w:pPr>
        <w:spacing w:line="360" w:lineRule="auto"/>
        <w:jc w:val="both"/>
        <w:rPr>
          <w:rFonts w:ascii="David" w:hAnsi="David"/>
          <w:rtl/>
        </w:rPr>
      </w:pPr>
    </w:p>
    <w:p w14:paraId="665A615B" w14:textId="77777777" w:rsidR="008E0EDE" w:rsidRPr="00282126" w:rsidRDefault="008E0EDE" w:rsidP="008E0EDE">
      <w:pPr>
        <w:spacing w:line="360" w:lineRule="auto"/>
        <w:ind w:left="720"/>
        <w:jc w:val="both"/>
        <w:rPr>
          <w:rFonts w:ascii="David" w:hAnsi="David"/>
          <w:b/>
          <w:bCs/>
          <w:u w:val="single"/>
          <w:rtl/>
        </w:rPr>
      </w:pPr>
      <w:r w:rsidRPr="00282126">
        <w:rPr>
          <w:rFonts w:ascii="David" w:hAnsi="David" w:hint="eastAsia"/>
          <w:b/>
          <w:bCs/>
          <w:rtl/>
        </w:rPr>
        <w:t>הנאשם</w:t>
      </w:r>
      <w:r w:rsidRPr="00282126">
        <w:rPr>
          <w:rFonts w:ascii="David" w:hAnsi="David"/>
          <w:b/>
          <w:bCs/>
          <w:rtl/>
        </w:rPr>
        <w:t xml:space="preserve"> 2 – </w:t>
      </w:r>
      <w:r w:rsidRPr="00282126">
        <w:rPr>
          <w:rFonts w:ascii="David" w:hAnsi="David"/>
          <w:rtl/>
        </w:rPr>
        <w:t xml:space="preserve">30 </w:t>
      </w:r>
      <w:r w:rsidRPr="00282126">
        <w:rPr>
          <w:rFonts w:ascii="David" w:hAnsi="David" w:hint="eastAsia"/>
          <w:rtl/>
        </w:rPr>
        <w:t>חודשי</w:t>
      </w:r>
      <w:r w:rsidRPr="00282126">
        <w:rPr>
          <w:rFonts w:ascii="David" w:hAnsi="David"/>
          <w:rtl/>
        </w:rPr>
        <w:t xml:space="preserve"> </w:t>
      </w:r>
      <w:r w:rsidRPr="00282126">
        <w:rPr>
          <w:rFonts w:ascii="David" w:hAnsi="David" w:hint="eastAsia"/>
          <w:rtl/>
        </w:rPr>
        <w:t>מאסר</w:t>
      </w:r>
      <w:r w:rsidRPr="00282126">
        <w:rPr>
          <w:rFonts w:ascii="David" w:hAnsi="David"/>
          <w:rtl/>
        </w:rPr>
        <w:t xml:space="preserve"> </w:t>
      </w:r>
      <w:r w:rsidRPr="00282126">
        <w:rPr>
          <w:rFonts w:ascii="David" w:hAnsi="David" w:hint="eastAsia"/>
          <w:rtl/>
        </w:rPr>
        <w:t>בפועל</w:t>
      </w:r>
      <w:r w:rsidRPr="00282126">
        <w:rPr>
          <w:rFonts w:ascii="David" w:hAnsi="David"/>
          <w:rtl/>
        </w:rPr>
        <w:t xml:space="preserve"> </w:t>
      </w:r>
      <w:r w:rsidRPr="00282126">
        <w:rPr>
          <w:rFonts w:ascii="David" w:hAnsi="David" w:hint="eastAsia"/>
          <w:rtl/>
        </w:rPr>
        <w:t>מיום</w:t>
      </w:r>
      <w:r w:rsidRPr="00282126">
        <w:rPr>
          <w:rFonts w:ascii="David" w:hAnsi="David"/>
          <w:rtl/>
        </w:rPr>
        <w:t xml:space="preserve"> </w:t>
      </w:r>
      <w:r w:rsidRPr="00282126">
        <w:rPr>
          <w:rFonts w:ascii="David" w:hAnsi="David" w:hint="eastAsia"/>
          <w:rtl/>
        </w:rPr>
        <w:t>מעצ</w:t>
      </w:r>
      <w:r>
        <w:rPr>
          <w:rFonts w:ascii="David" w:hAnsi="David" w:hint="eastAsia"/>
          <w:rtl/>
        </w:rPr>
        <w:t>רו</w:t>
      </w:r>
      <w:r>
        <w:rPr>
          <w:rFonts w:ascii="David" w:hAnsi="David"/>
          <w:rtl/>
        </w:rPr>
        <w:t xml:space="preserve">, </w:t>
      </w:r>
      <w:r>
        <w:rPr>
          <w:rFonts w:ascii="David" w:hAnsi="David" w:hint="eastAsia"/>
          <w:rtl/>
        </w:rPr>
        <w:t>ומאסר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לקנס</w:t>
      </w:r>
      <w:r>
        <w:rPr>
          <w:rFonts w:ascii="David" w:hAnsi="David"/>
          <w:rtl/>
        </w:rPr>
        <w:t xml:space="preserve">, </w:t>
      </w:r>
      <w:r>
        <w:rPr>
          <w:rFonts w:ascii="David" w:hAnsi="David" w:hint="eastAsia"/>
          <w:rtl/>
        </w:rPr>
        <w:t>הוסכם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צד</w:t>
      </w:r>
      <w:r>
        <w:rPr>
          <w:rFonts w:ascii="David" w:hAnsi="David"/>
          <w:rtl/>
        </w:rPr>
        <w:t xml:space="preserve"> </w:t>
      </w:r>
      <w:r>
        <w:rPr>
          <w:rFonts w:ascii="David" w:hAnsi="David" w:hint="eastAsia"/>
          <w:rtl/>
        </w:rPr>
        <w:t>יטען</w:t>
      </w:r>
      <w:r>
        <w:rPr>
          <w:rFonts w:ascii="David" w:hAnsi="David"/>
          <w:rtl/>
        </w:rPr>
        <w:t xml:space="preserve"> </w:t>
      </w:r>
      <w:r>
        <w:rPr>
          <w:rFonts w:ascii="David" w:hAnsi="David" w:hint="eastAsia"/>
          <w:rtl/>
        </w:rPr>
        <w:t>כרצונו</w:t>
      </w:r>
      <w:r>
        <w:rPr>
          <w:rFonts w:ascii="David" w:hAnsi="David"/>
          <w:rtl/>
        </w:rPr>
        <w:t>.</w:t>
      </w:r>
    </w:p>
    <w:p w14:paraId="3455BC39" w14:textId="77777777" w:rsidR="008E0EDE" w:rsidRPr="00282126" w:rsidRDefault="008E0EDE" w:rsidP="008E0EDE">
      <w:pPr>
        <w:spacing w:line="360" w:lineRule="auto"/>
        <w:jc w:val="both"/>
        <w:rPr>
          <w:rFonts w:ascii="David" w:hAnsi="David"/>
          <w:rtl/>
        </w:rPr>
      </w:pPr>
    </w:p>
    <w:p w14:paraId="58229A37" w14:textId="77777777" w:rsidR="008E0EDE" w:rsidRPr="00282126" w:rsidRDefault="008E0EDE" w:rsidP="008E0EDE">
      <w:pPr>
        <w:spacing w:line="360" w:lineRule="auto"/>
        <w:ind w:left="720"/>
        <w:jc w:val="both"/>
        <w:rPr>
          <w:rFonts w:ascii="David" w:hAnsi="David"/>
          <w:rtl/>
        </w:rPr>
      </w:pPr>
      <w:r>
        <w:rPr>
          <w:rFonts w:ascii="David" w:hAnsi="David" w:hint="eastAsia"/>
          <w:rtl/>
        </w:rPr>
        <w:t>עוד</w:t>
      </w:r>
      <w:r>
        <w:rPr>
          <w:rFonts w:ascii="David" w:hAnsi="David"/>
          <w:rtl/>
        </w:rPr>
        <w:t xml:space="preserve"> </w:t>
      </w:r>
      <w:r>
        <w:rPr>
          <w:rFonts w:ascii="David" w:hAnsi="David" w:hint="eastAsia"/>
          <w:rtl/>
        </w:rPr>
        <w:t>הוסכם</w:t>
      </w:r>
      <w:r>
        <w:rPr>
          <w:rFonts w:ascii="David" w:hAnsi="David"/>
          <w:rtl/>
        </w:rPr>
        <w:t xml:space="preserve">, </w:t>
      </w:r>
      <w:r>
        <w:rPr>
          <w:rFonts w:ascii="David" w:hAnsi="David" w:hint="eastAsia"/>
          <w:rtl/>
        </w:rPr>
        <w:t>כי</w:t>
      </w:r>
      <w:r>
        <w:rPr>
          <w:rFonts w:ascii="David" w:hAnsi="David"/>
          <w:rtl/>
        </w:rPr>
        <w:t xml:space="preserve"> </w:t>
      </w:r>
      <w:r w:rsidRPr="00282126">
        <w:rPr>
          <w:rFonts w:ascii="David" w:hAnsi="David" w:hint="eastAsia"/>
          <w:rtl/>
        </w:rPr>
        <w:t>רכב</w:t>
      </w:r>
      <w:r w:rsidRPr="00282126">
        <w:rPr>
          <w:rFonts w:ascii="David" w:hAnsi="David"/>
          <w:rtl/>
        </w:rPr>
        <w:t xml:space="preserve"> </w:t>
      </w:r>
      <w:r w:rsidRPr="00282126">
        <w:rPr>
          <w:rFonts w:ascii="David" w:hAnsi="David" w:hint="eastAsia"/>
          <w:rtl/>
        </w:rPr>
        <w:t>מסוג</w:t>
      </w:r>
      <w:r w:rsidRPr="00282126">
        <w:rPr>
          <w:rFonts w:ascii="David" w:hAnsi="David"/>
          <w:rtl/>
        </w:rPr>
        <w:t xml:space="preserve"> </w:t>
      </w:r>
      <w:r w:rsidRPr="00282126">
        <w:rPr>
          <w:rFonts w:ascii="David" w:hAnsi="David" w:hint="eastAsia"/>
          <w:rtl/>
        </w:rPr>
        <w:t>דייהטסו</w:t>
      </w:r>
      <w:r w:rsidRPr="00282126">
        <w:rPr>
          <w:rFonts w:ascii="David" w:hAnsi="David"/>
          <w:rtl/>
        </w:rPr>
        <w:t xml:space="preserve"> </w:t>
      </w:r>
      <w:r w:rsidRPr="00282126">
        <w:rPr>
          <w:rFonts w:ascii="David" w:hAnsi="David" w:hint="eastAsia"/>
          <w:rtl/>
        </w:rPr>
        <w:t>מספר</w:t>
      </w:r>
      <w:r w:rsidRPr="00282126">
        <w:rPr>
          <w:rFonts w:ascii="David" w:hAnsi="David"/>
          <w:rtl/>
        </w:rPr>
        <w:t xml:space="preserve"> </w:t>
      </w:r>
      <w:r w:rsidRPr="00282126">
        <w:rPr>
          <w:rFonts w:ascii="David" w:hAnsi="David" w:hint="eastAsia"/>
          <w:rtl/>
        </w:rPr>
        <w:t>רישוי</w:t>
      </w:r>
      <w:r w:rsidRPr="00282126">
        <w:rPr>
          <w:rFonts w:ascii="David" w:hAnsi="David"/>
          <w:rtl/>
        </w:rPr>
        <w:t xml:space="preserve"> 8880607 </w:t>
      </w:r>
      <w:r w:rsidRPr="00282126">
        <w:rPr>
          <w:rFonts w:ascii="David" w:hAnsi="David" w:hint="eastAsia"/>
          <w:rtl/>
        </w:rPr>
        <w:t>שבו</w:t>
      </w:r>
      <w:r w:rsidRPr="00282126">
        <w:rPr>
          <w:rFonts w:ascii="David" w:hAnsi="David"/>
          <w:rtl/>
        </w:rPr>
        <w:t xml:space="preserve"> </w:t>
      </w:r>
      <w:r w:rsidRPr="00282126">
        <w:rPr>
          <w:rFonts w:ascii="David" w:hAnsi="David" w:hint="eastAsia"/>
          <w:rtl/>
        </w:rPr>
        <w:t>בוצעה</w:t>
      </w:r>
      <w:r w:rsidRPr="00282126">
        <w:rPr>
          <w:rFonts w:ascii="David" w:hAnsi="David"/>
          <w:rtl/>
        </w:rPr>
        <w:t xml:space="preserve"> </w:t>
      </w:r>
      <w:r w:rsidRPr="00282126">
        <w:rPr>
          <w:rFonts w:ascii="David" w:hAnsi="David" w:hint="eastAsia"/>
          <w:rtl/>
        </w:rPr>
        <w:t>עבירה</w:t>
      </w:r>
      <w:r w:rsidRPr="00282126">
        <w:rPr>
          <w:rFonts w:ascii="David" w:hAnsi="David"/>
          <w:rtl/>
        </w:rPr>
        <w:t xml:space="preserve">, </w:t>
      </w:r>
      <w:r w:rsidRPr="00282126">
        <w:rPr>
          <w:rFonts w:ascii="David" w:hAnsi="David" w:hint="eastAsia"/>
          <w:rtl/>
        </w:rPr>
        <w:t>יחולט</w:t>
      </w:r>
      <w:r w:rsidRPr="00282126">
        <w:rPr>
          <w:rFonts w:ascii="David" w:hAnsi="David"/>
          <w:rtl/>
        </w:rPr>
        <w:t xml:space="preserve"> </w:t>
      </w:r>
      <w:r w:rsidRPr="00282126">
        <w:rPr>
          <w:rFonts w:ascii="David" w:hAnsi="David" w:hint="eastAsia"/>
          <w:rtl/>
        </w:rPr>
        <w:t>לטובת</w:t>
      </w:r>
      <w:r w:rsidRPr="00282126">
        <w:rPr>
          <w:rFonts w:ascii="David" w:hAnsi="David"/>
          <w:rtl/>
        </w:rPr>
        <w:t xml:space="preserve"> </w:t>
      </w:r>
      <w:r w:rsidRPr="00282126">
        <w:rPr>
          <w:rFonts w:ascii="David" w:hAnsi="David" w:hint="eastAsia"/>
          <w:rtl/>
        </w:rPr>
        <w:t>המדינה</w:t>
      </w:r>
      <w:r w:rsidRPr="00282126">
        <w:rPr>
          <w:rFonts w:ascii="David" w:hAnsi="David"/>
          <w:rtl/>
        </w:rPr>
        <w:t xml:space="preserve">. </w:t>
      </w:r>
    </w:p>
    <w:p w14:paraId="42832312" w14:textId="77777777" w:rsidR="008E0EDE" w:rsidRPr="00154ADF" w:rsidRDefault="008E0EDE" w:rsidP="008E0EDE">
      <w:pPr>
        <w:spacing w:line="360" w:lineRule="auto"/>
        <w:rPr>
          <w:rtl/>
        </w:rPr>
      </w:pPr>
    </w:p>
    <w:p w14:paraId="3BE54361" w14:textId="77777777" w:rsidR="008E0EDE" w:rsidRDefault="008E0EDE" w:rsidP="008E0EDE">
      <w:pPr>
        <w:spacing w:line="360" w:lineRule="auto"/>
        <w:ind w:left="720" w:hanging="720"/>
        <w:rPr>
          <w:rtl/>
        </w:rPr>
      </w:pPr>
      <w:r>
        <w:rPr>
          <w:rtl/>
        </w:rPr>
        <w:t>4</w:t>
      </w:r>
      <w:r w:rsidRPr="00154ADF">
        <w:rPr>
          <w:rtl/>
        </w:rPr>
        <w:t>.</w:t>
      </w:r>
      <w:r w:rsidRPr="00154ADF">
        <w:rPr>
          <w:rtl/>
        </w:rPr>
        <w:tab/>
        <w:t>המאשימה הסבירה את הסדר הטיעון בקשי</w:t>
      </w:r>
      <w:r>
        <w:rPr>
          <w:rtl/>
        </w:rPr>
        <w:t>ים ראייתיים להוכחת המיוחס לנאשמים</w:t>
      </w:r>
      <w:r w:rsidRPr="00154ADF">
        <w:rPr>
          <w:rtl/>
        </w:rPr>
        <w:t xml:space="preserve"> בכתב האישום המקורי. </w:t>
      </w:r>
      <w:r>
        <w:rPr>
          <w:rtl/>
        </w:rPr>
        <w:t xml:space="preserve">צוין, כי מרכיב מרכזי בראיות התביעה היה עדויות הנאשמים זה נגד זה, והתביעה סברה שהנאשמים לא ישתפו איתה פעולה ולא יעידו בבית המשפט האחד נגד האחר. נטען, </w:t>
      </w:r>
      <w:r w:rsidRPr="00154ADF">
        <w:rPr>
          <w:rtl/>
        </w:rPr>
        <w:t>כי מעשי הנאש</w:t>
      </w:r>
      <w:r>
        <w:rPr>
          <w:rtl/>
        </w:rPr>
        <w:t>מי</w:t>
      </w:r>
      <w:r w:rsidRPr="00154ADF">
        <w:rPr>
          <w:rtl/>
        </w:rPr>
        <w:t xml:space="preserve">ם נחקרו כחלק  מפרשה גדולה, במסגרתה הוגשו כתבי אישום </w:t>
      </w:r>
      <w:r>
        <w:rPr>
          <w:rtl/>
        </w:rPr>
        <w:t xml:space="preserve">גם </w:t>
      </w:r>
      <w:r w:rsidRPr="00154ADF">
        <w:rPr>
          <w:rtl/>
        </w:rPr>
        <w:t>נגד אחרים שסחרו במספר כלי נשק</w:t>
      </w:r>
      <w:r>
        <w:rPr>
          <w:rtl/>
        </w:rPr>
        <w:t>, אשר סיימו את עניינם בהסדר טיעון</w:t>
      </w:r>
      <w:r w:rsidRPr="00154ADF">
        <w:rPr>
          <w:rtl/>
        </w:rPr>
        <w:t>.</w:t>
      </w:r>
      <w:r>
        <w:rPr>
          <w:rtl/>
        </w:rPr>
        <w:t xml:space="preserve"> נטען כי העונש המומלץ מאזן בין הקושי הראייתי לחומרת המעשים והוא מקיים יחס מתאים בין שני הנאשמים, בהתחשב בחלקם בביצוע העבירות ובנתוניהם. ובית המשפט התבקש לכבד את הסדר הטיעון.</w:t>
      </w:r>
    </w:p>
    <w:p w14:paraId="6556B1E8" w14:textId="77777777" w:rsidR="008E0EDE" w:rsidRPr="00154ADF" w:rsidRDefault="008E0EDE" w:rsidP="008E0EDE">
      <w:pPr>
        <w:spacing w:line="360" w:lineRule="auto"/>
        <w:ind w:left="720" w:hanging="720"/>
        <w:rPr>
          <w:rtl/>
        </w:rPr>
      </w:pPr>
    </w:p>
    <w:p w14:paraId="49F41109" w14:textId="77777777" w:rsidR="008E0EDE" w:rsidRDefault="008E0EDE" w:rsidP="008E0EDE">
      <w:pPr>
        <w:spacing w:line="360" w:lineRule="auto"/>
        <w:ind w:left="720" w:hanging="720"/>
        <w:rPr>
          <w:rtl/>
        </w:rPr>
      </w:pPr>
      <w:r>
        <w:rPr>
          <w:rtl/>
        </w:rPr>
        <w:t>5.</w:t>
      </w:r>
      <w:r>
        <w:rPr>
          <w:rtl/>
        </w:rPr>
        <w:tab/>
        <w:t xml:space="preserve">ב"כ הנאשם 1 ציין כי הוא יליד 1989. הודה בהזדמנות הראשונה ולקח אחריות על מעשיו. היה קושי ראייתי משמעותי בנוגע למעשים המיוחסים לו. ההסדר הושג לאחר הליך גישור במסגרתו השופט המגשר נחשף לקשיים הראייתיים והציע הצעה שהתקבלה על ידי הצדדים. ביקש לכבד את הסדר הטיעון וכן לאפשר לנאשם לשלם את הקנס שיוטל עליו בעשרה תשלומים. </w:t>
      </w:r>
    </w:p>
    <w:p w14:paraId="333E547F" w14:textId="77777777" w:rsidR="008E0EDE" w:rsidRDefault="008E0EDE" w:rsidP="008E0EDE">
      <w:pPr>
        <w:spacing w:line="360" w:lineRule="auto"/>
        <w:ind w:left="720" w:hanging="720"/>
        <w:rPr>
          <w:rtl/>
        </w:rPr>
      </w:pPr>
    </w:p>
    <w:p w14:paraId="793C57E3" w14:textId="77777777" w:rsidR="008E0EDE" w:rsidRDefault="008E0EDE" w:rsidP="008E0EDE">
      <w:pPr>
        <w:spacing w:line="360" w:lineRule="auto"/>
        <w:ind w:left="720" w:hanging="720"/>
        <w:rPr>
          <w:rtl/>
        </w:rPr>
      </w:pPr>
      <w:r>
        <w:rPr>
          <w:rtl/>
        </w:rPr>
        <w:tab/>
        <w:t xml:space="preserve">ב"כ הנאשם 2 ציין כי הנאשם בן 26, רווק. בן למשפחה ברוכת ילדים. נעדר עבר פלילי. עובד למחייתו. חלקו בפרשה קטן ביחס לזה של הנאשם 1. הרקע למעשיו היה פלילי ולא לאומני-אידאולוגי. ביקש לכבד את הסדר הטיעון וכן להתחשב בגובה הקנס שיוטל על הנאשם ולאפשר לו לשלמו בתום תקופת המאסר. </w:t>
      </w:r>
    </w:p>
    <w:p w14:paraId="1B0491CF" w14:textId="77777777" w:rsidR="008E0EDE" w:rsidRPr="00154ADF" w:rsidRDefault="008E0EDE" w:rsidP="008E0EDE">
      <w:pPr>
        <w:spacing w:line="360" w:lineRule="auto"/>
        <w:ind w:left="720" w:hanging="720"/>
        <w:rPr>
          <w:rtl/>
        </w:rPr>
      </w:pPr>
    </w:p>
    <w:p w14:paraId="195A6CDF" w14:textId="77777777" w:rsidR="008E0EDE" w:rsidRDefault="008E0EDE" w:rsidP="008E0EDE">
      <w:pPr>
        <w:spacing w:line="360" w:lineRule="auto"/>
        <w:ind w:left="720" w:hanging="720"/>
        <w:rPr>
          <w:rtl/>
        </w:rPr>
      </w:pPr>
      <w:r>
        <w:rPr>
          <w:rtl/>
        </w:rPr>
        <w:t>6</w:t>
      </w:r>
      <w:r w:rsidRPr="00154ADF">
        <w:rPr>
          <w:rtl/>
        </w:rPr>
        <w:t>.</w:t>
      </w:r>
      <w:r w:rsidRPr="00154ADF">
        <w:rPr>
          <w:rtl/>
        </w:rPr>
        <w:tab/>
      </w:r>
      <w:r>
        <w:rPr>
          <w:rtl/>
        </w:rPr>
        <w:t xml:space="preserve">מטעני חבלה ורובים הם נשק התקפי שנועד לפגיעה בגוף ובנפש. הכנסתם לישראל במטרה לסחור בהם, מסכנת בצורה חמורה את בטחון הציבור ושלומו. העברתם לידיים עלומות, העלולות להפנותם נגד אזרחי ישראל, בין במישור הפלילי ובין במישור הפח"ע, מעצימה את חשיפת הציבור לסכנות הטבעיות הנובעות מהימצאות כלי משחית בידיים בלתי מורשות. העובדה שהמטענים והרובים הובאו לישראל משכם ומטול כרם מדברת בעד עצמה לחומרה. </w:t>
      </w:r>
    </w:p>
    <w:p w14:paraId="3D0F631B" w14:textId="77777777" w:rsidR="008E0EDE" w:rsidRPr="00154ADF" w:rsidRDefault="008E0EDE" w:rsidP="008E0EDE">
      <w:pPr>
        <w:spacing w:line="360" w:lineRule="auto"/>
        <w:ind w:left="720" w:hanging="720"/>
        <w:rPr>
          <w:rFonts w:ascii="Arial" w:hAnsi="Arial"/>
          <w:rtl/>
        </w:rPr>
      </w:pPr>
    </w:p>
    <w:p w14:paraId="1259D036" w14:textId="77777777" w:rsidR="008E0EDE" w:rsidRDefault="008E0EDE" w:rsidP="008E0EDE">
      <w:pPr>
        <w:spacing w:line="360" w:lineRule="auto"/>
        <w:ind w:left="1440" w:right="900"/>
        <w:rPr>
          <w:rFonts w:ascii="Arial" w:hAnsi="Arial"/>
          <w:rtl/>
        </w:rPr>
      </w:pPr>
      <w:r w:rsidRPr="00154ADF">
        <w:rPr>
          <w:rFonts w:ascii="Arial" w:hAnsi="Arial"/>
          <w:rtl/>
        </w:rPr>
        <w:t>"</w:t>
      </w:r>
      <w:r w:rsidRPr="00154ADF">
        <w:rPr>
          <w:rFonts w:ascii="Arial" w:hAnsi="Arial"/>
          <w:b/>
          <w:bCs/>
          <w:rtl/>
        </w:rPr>
        <w:t xml:space="preserve">כלי הנשק הנסחרים עלולים לעבור מיד ליד. הם לא נרכשו באופן חוקי וחזקה שהם לא נועדו לשמש מטרה חוקית. גם כשהם נמצאים בידי אדם שאינו עבריין </w:t>
      </w:r>
      <w:r w:rsidRPr="00154ADF">
        <w:rPr>
          <w:rFonts w:ascii="Arial" w:hAnsi="Arial"/>
          <w:b/>
          <w:bCs/>
          <w:rtl/>
        </w:rPr>
        <w:tab/>
        <w:t>טמונה בהם סכנת חיים. קל וחומר אם הם מתגלגלים ומגיעים לידי גורמים עוינים, ועלינו לקחת בחשבון אפשרות זו, להרתיע מפניה ולמנוע את הסכנה המחמירה והולכת הצפויה מן הסחר בנשק. לכן שומה על בית-המשפט להתריע כנגד סכנה זאת ולפעול כנדרש כדי להרתיע מפני עבירה זאת</w:t>
      </w:r>
      <w:r w:rsidRPr="00154ADF">
        <w:rPr>
          <w:rFonts w:ascii="Arial" w:hAnsi="Arial"/>
          <w:rtl/>
        </w:rPr>
        <w:t>".</w:t>
      </w:r>
      <w:r w:rsidRPr="00154ADF">
        <w:rPr>
          <w:rFonts w:ascii="Arial" w:hAnsi="Arial"/>
          <w:b/>
          <w:bCs/>
          <w:rtl/>
        </w:rPr>
        <w:t xml:space="preserve"> </w:t>
      </w:r>
      <w:r>
        <w:rPr>
          <w:rFonts w:ascii="Arial" w:hAnsi="Arial"/>
          <w:rtl/>
        </w:rPr>
        <w:t xml:space="preserve">– </w:t>
      </w:r>
      <w:hyperlink r:id="rId41" w:history="1">
        <w:r w:rsidR="00841157" w:rsidRPr="00841157">
          <w:rPr>
            <w:rStyle w:val="Hyperlink"/>
            <w:rFonts w:ascii="Arial" w:hAnsi="Arial"/>
            <w:rtl/>
          </w:rPr>
          <w:t>ע"פ 4609/98</w:t>
        </w:r>
      </w:hyperlink>
      <w:r>
        <w:rPr>
          <w:rFonts w:ascii="Arial" w:hAnsi="Arial"/>
          <w:rtl/>
        </w:rPr>
        <w:t xml:space="preserve"> </w:t>
      </w:r>
      <w:r w:rsidRPr="00154ADF">
        <w:rPr>
          <w:rFonts w:ascii="Arial" w:hAnsi="Arial"/>
          <w:b/>
          <w:bCs/>
          <w:rtl/>
        </w:rPr>
        <w:t>טאהא</w:t>
      </w:r>
      <w:r w:rsidRPr="00154ADF">
        <w:rPr>
          <w:rFonts w:ascii="Arial" w:hAnsi="Arial"/>
          <w:rtl/>
        </w:rPr>
        <w:t xml:space="preserve"> </w:t>
      </w:r>
      <w:r w:rsidRPr="00771FB4">
        <w:rPr>
          <w:rFonts w:ascii="Arial" w:hAnsi="Arial"/>
          <w:rtl/>
        </w:rPr>
        <w:t>נ'</w:t>
      </w:r>
      <w:r w:rsidRPr="00154ADF">
        <w:rPr>
          <w:rFonts w:ascii="Arial" w:hAnsi="Arial"/>
          <w:b/>
          <w:bCs/>
          <w:rtl/>
        </w:rPr>
        <w:t xml:space="preserve"> מדינת ישראל, </w:t>
      </w:r>
      <w:r>
        <w:rPr>
          <w:rFonts w:ascii="Arial" w:hAnsi="Arial"/>
          <w:rtl/>
        </w:rPr>
        <w:t>תק - על 99(2) 716</w:t>
      </w:r>
      <w:r w:rsidRPr="00154ADF">
        <w:rPr>
          <w:rFonts w:ascii="Arial" w:hAnsi="Arial"/>
          <w:rtl/>
        </w:rPr>
        <w:t>.</w:t>
      </w:r>
    </w:p>
    <w:p w14:paraId="1A957372" w14:textId="77777777" w:rsidR="008E0EDE" w:rsidRPr="00154ADF" w:rsidRDefault="008E0EDE" w:rsidP="008E0EDE">
      <w:pPr>
        <w:spacing w:line="360" w:lineRule="auto"/>
        <w:ind w:left="1440" w:right="900"/>
        <w:rPr>
          <w:rFonts w:ascii="Arial" w:hAnsi="Arial"/>
          <w:b/>
          <w:bCs/>
          <w:rtl/>
        </w:rPr>
      </w:pPr>
    </w:p>
    <w:p w14:paraId="727AAF5B" w14:textId="77777777" w:rsidR="008E0EDE" w:rsidRDefault="008E0EDE" w:rsidP="008E0EDE">
      <w:pPr>
        <w:spacing w:line="360" w:lineRule="auto"/>
        <w:ind w:left="720" w:hanging="720"/>
        <w:rPr>
          <w:rtl/>
        </w:rPr>
      </w:pPr>
      <w:r>
        <w:rPr>
          <w:rFonts w:hint="cs"/>
          <w:rtl/>
        </w:rPr>
        <w:t>7</w:t>
      </w:r>
      <w:r w:rsidRPr="00154ADF">
        <w:rPr>
          <w:rtl/>
        </w:rPr>
        <w:t>.</w:t>
      </w:r>
      <w:r w:rsidRPr="00154ADF">
        <w:rPr>
          <w:rtl/>
        </w:rPr>
        <w:tab/>
      </w:r>
      <w:r>
        <w:rPr>
          <w:rtl/>
        </w:rPr>
        <w:t xml:space="preserve">הסכנות הכרוכות בהימצאות תושבי הרשות הפלשתינית בישראל, שנכנסו אליה ללא היתר וללא בדיקת גורמי הבטחון, ידועות, וכבר היו דברים מעולם. ממילא, פעילות במסגרת מאורגנת ושיטתית המסייעת לשבח"ים להיכנס לישראל שלא כדין, תורמת ליצירת הסכנות כאמור. </w:t>
      </w:r>
    </w:p>
    <w:p w14:paraId="67A6392E" w14:textId="77777777" w:rsidR="008E0EDE" w:rsidRDefault="008E0EDE" w:rsidP="008E0EDE">
      <w:pPr>
        <w:spacing w:line="360" w:lineRule="auto"/>
        <w:ind w:left="720" w:hanging="720"/>
        <w:rPr>
          <w:rtl/>
        </w:rPr>
      </w:pPr>
    </w:p>
    <w:p w14:paraId="6EEC951E" w14:textId="77777777" w:rsidR="008E0EDE" w:rsidRDefault="008E0EDE" w:rsidP="008E0EDE">
      <w:pPr>
        <w:spacing w:line="360" w:lineRule="auto"/>
        <w:ind w:left="720" w:hanging="720"/>
        <w:rPr>
          <w:rtl/>
        </w:rPr>
      </w:pPr>
      <w:r>
        <w:rPr>
          <w:rFonts w:hint="cs"/>
          <w:rtl/>
        </w:rPr>
        <w:t>8</w:t>
      </w:r>
      <w:r>
        <w:rPr>
          <w:rtl/>
        </w:rPr>
        <w:t>.</w:t>
      </w:r>
      <w:r>
        <w:rPr>
          <w:rtl/>
        </w:rPr>
        <w:tab/>
        <w:t xml:space="preserve">ענייננו ילמד. הנאשם 1 שהוא תושב שכם השוהה בישראל שלא כדין, היה הרוח החיה מאחרי המעשים הנפשעים של הנאשמים. הוא ארגן את השגת המטענים והרובים משכם ומטול כרם וגרם לכך שהם יוכנסו לישראל. </w:t>
      </w:r>
    </w:p>
    <w:p w14:paraId="05217FF6" w14:textId="77777777" w:rsidR="008E0EDE" w:rsidRDefault="008E0EDE" w:rsidP="008E0EDE">
      <w:pPr>
        <w:spacing w:line="360" w:lineRule="auto"/>
        <w:ind w:left="720" w:hanging="720"/>
        <w:rPr>
          <w:rtl/>
        </w:rPr>
      </w:pPr>
      <w:r>
        <w:rPr>
          <w:rtl/>
        </w:rPr>
        <w:t xml:space="preserve"> </w:t>
      </w:r>
    </w:p>
    <w:p w14:paraId="7136AEBF" w14:textId="77777777" w:rsidR="008E0EDE" w:rsidRDefault="008E0EDE" w:rsidP="008E0EDE">
      <w:pPr>
        <w:spacing w:line="360" w:lineRule="auto"/>
        <w:ind w:left="720" w:hanging="720"/>
        <w:rPr>
          <w:rtl/>
        </w:rPr>
      </w:pPr>
      <w:r>
        <w:rPr>
          <w:rFonts w:hint="cs"/>
          <w:rtl/>
        </w:rPr>
        <w:t>9</w:t>
      </w:r>
      <w:r>
        <w:rPr>
          <w:rtl/>
        </w:rPr>
        <w:t>.</w:t>
      </w:r>
      <w:r>
        <w:rPr>
          <w:rtl/>
        </w:rPr>
        <w:tab/>
        <w:t>לנאשם 1 הרשעות קודמות בעבירות כניסה לישראל, חטיפה והחזקת אגרופן, והוא נשא עונשי מאסר. בתאריך 19.10.15 הוא נדון ב</w:t>
      </w:r>
      <w:hyperlink r:id="rId42" w:history="1">
        <w:r w:rsidR="00841157" w:rsidRPr="00841157">
          <w:rPr>
            <w:rStyle w:val="Hyperlink"/>
            <w:rtl/>
          </w:rPr>
          <w:t>ת.פ. 7679-04-15</w:t>
        </w:r>
      </w:hyperlink>
      <w:r>
        <w:rPr>
          <w:rtl/>
        </w:rPr>
        <w:t xml:space="preserve"> של בית משפט זה בין היתר ל- 10 חודשי מאסר בפועל ו- 6 חודשי מאסר על תנאי למשך 3 שנים מיום שחרורו מהמאסר, שלא יעבור, בין היתר, עבירת שהייה בלתי חוקית בישראל. אין חולק כי עבירת הכניסה לישראל שלא כדין, בה הורשע כאן, מפעילה את המאסר על תנאי. </w:t>
      </w:r>
    </w:p>
    <w:p w14:paraId="59DABFEF" w14:textId="77777777" w:rsidR="008E0EDE" w:rsidRDefault="008E0EDE" w:rsidP="008E0EDE">
      <w:pPr>
        <w:spacing w:line="360" w:lineRule="auto"/>
        <w:ind w:left="720" w:hanging="720"/>
        <w:rPr>
          <w:rtl/>
        </w:rPr>
      </w:pPr>
    </w:p>
    <w:p w14:paraId="3802190E" w14:textId="77777777" w:rsidR="008E0EDE" w:rsidRDefault="008E0EDE" w:rsidP="008E0EDE">
      <w:pPr>
        <w:spacing w:line="360" w:lineRule="auto"/>
        <w:ind w:left="720" w:hanging="720"/>
        <w:rPr>
          <w:rtl/>
        </w:rPr>
      </w:pPr>
      <w:r>
        <w:rPr>
          <w:rtl/>
        </w:rPr>
        <w:tab/>
      </w:r>
    </w:p>
    <w:p w14:paraId="4387F0C6" w14:textId="77777777" w:rsidR="008E0EDE" w:rsidRPr="00154ADF" w:rsidRDefault="008E0EDE" w:rsidP="008E0EDE">
      <w:pPr>
        <w:spacing w:line="360" w:lineRule="auto"/>
        <w:ind w:left="720" w:hanging="720"/>
        <w:rPr>
          <w:rtl/>
        </w:rPr>
      </w:pPr>
      <w:r>
        <w:rPr>
          <w:rFonts w:hint="cs"/>
          <w:rtl/>
        </w:rPr>
        <w:t>10</w:t>
      </w:r>
      <w:r>
        <w:rPr>
          <w:rtl/>
        </w:rPr>
        <w:t>.</w:t>
      </w:r>
      <w:r>
        <w:rPr>
          <w:rtl/>
        </w:rPr>
        <w:tab/>
      </w:r>
      <w:r w:rsidRPr="00154ADF">
        <w:rPr>
          <w:rtl/>
        </w:rPr>
        <w:t>לאחר ששקלתי בדבר, באתי למסקנה כי יש לכבד את הסדר הטיעון:</w:t>
      </w:r>
    </w:p>
    <w:p w14:paraId="512CA8BB" w14:textId="77777777" w:rsidR="008E0EDE" w:rsidRPr="00154ADF" w:rsidRDefault="008E0EDE" w:rsidP="008E0EDE">
      <w:pPr>
        <w:numPr>
          <w:ilvl w:val="0"/>
          <w:numId w:val="1"/>
        </w:numPr>
        <w:spacing w:line="360" w:lineRule="auto"/>
        <w:rPr>
          <w:rFonts w:ascii="FrankRuehl" w:hAnsi="FrankRuehl"/>
          <w:color w:val="000000"/>
          <w:rtl/>
        </w:rPr>
      </w:pPr>
      <w:r w:rsidRPr="00154ADF">
        <w:rPr>
          <w:b/>
          <w:rtl/>
        </w:rPr>
        <w:t xml:space="preserve">"הסדר טיעון </w:t>
      </w:r>
      <w:r w:rsidRPr="00154ADF">
        <w:rPr>
          <w:rtl/>
        </w:rPr>
        <w:t>– באשר הוא – אינו רק שיקול אחד ככל יתר השיקולים העומדים בפני בית</w:t>
      </w:r>
      <w:r w:rsidRPr="00154ADF">
        <w:rPr>
          <w:vertAlign w:val="superscript"/>
          <w:rtl/>
        </w:rPr>
        <w:t>-</w:t>
      </w:r>
      <w:r w:rsidRPr="00154ADF">
        <w:rPr>
          <w:rtl/>
        </w:rPr>
        <w:t>המשפט הגוזר את העונש. הסדר טיעון, כשהוא לעצמו, הוא שיקול מרכזי בגזירת הדין הן מטעמים של אינטרס הציבור הן כדי למלא אחר ציפיות הנאשם המוותר בהודאתו על זכותו לניהול ההליך הפלילי עד תומו. האינטרס הציבורי במובנו הרחב מחייב את בתי</w:t>
      </w:r>
      <w:r w:rsidRPr="00154ADF">
        <w:rPr>
          <w:vertAlign w:val="superscript"/>
          <w:rtl/>
        </w:rPr>
        <w:t>-</w:t>
      </w:r>
      <w:r w:rsidRPr="00154ADF">
        <w:rPr>
          <w:rtl/>
        </w:rPr>
        <w:t>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...ככלל, בית</w:t>
      </w:r>
      <w:r w:rsidRPr="00154ADF">
        <w:rPr>
          <w:vertAlign w:val="superscript"/>
          <w:rtl/>
        </w:rPr>
        <w:t>-</w:t>
      </w:r>
      <w:r w:rsidRPr="00154ADF">
        <w:rPr>
          <w:rtl/>
        </w:rPr>
        <w:t xml:space="preserve">המשפט יראה לקיים את הסדר הטיעון בשל הטעמים הקשורים בחשיבותם ובמעמדם של הסדרי הטיעון". - </w:t>
      </w:r>
      <w:r w:rsidRPr="00154ADF">
        <w:rPr>
          <w:rFonts w:ascii="FrankRuehl" w:hAnsi="FrankRuehl" w:hint="eastAsia"/>
          <w:color w:val="000000"/>
          <w:rtl/>
        </w:rPr>
        <w:t>ע</w:t>
      </w:r>
      <w:r w:rsidRPr="00154ADF">
        <w:rPr>
          <w:rFonts w:ascii="FrankRuehl" w:hAnsi="FrankRuehl"/>
          <w:color w:val="000000"/>
          <w:rtl/>
        </w:rPr>
        <w:t>"</w:t>
      </w:r>
      <w:r w:rsidRPr="00154ADF">
        <w:rPr>
          <w:rFonts w:ascii="FrankRuehl" w:hAnsi="FrankRuehl" w:hint="eastAsia"/>
          <w:color w:val="000000"/>
          <w:rtl/>
        </w:rPr>
        <w:t>פ</w:t>
      </w:r>
      <w:r w:rsidRPr="00154ADF">
        <w:rPr>
          <w:rFonts w:ascii="FrankRuehl" w:hAnsi="FrankRuehl"/>
          <w:color w:val="000000"/>
          <w:rtl/>
        </w:rPr>
        <w:t xml:space="preserve"> 1958/98</w:t>
      </w:r>
      <w:r w:rsidRPr="00154ADF">
        <w:rPr>
          <w:rFonts w:ascii="FrankRuehl" w:hAnsi="FrankRuehl" w:hint="eastAsia"/>
          <w:color w:val="000000"/>
          <w:rtl/>
        </w:rPr>
        <w:t>‏</w:t>
      </w:r>
      <w:r w:rsidRPr="00154ADF">
        <w:rPr>
          <w:rFonts w:ascii="FrankRuehl" w:hAnsi="FrankRuehl"/>
          <w:color w:val="000000"/>
          <w:rtl/>
        </w:rPr>
        <w:t xml:space="preserve"> </w:t>
      </w:r>
      <w:r w:rsidRPr="00154ADF">
        <w:rPr>
          <w:rFonts w:ascii="FrankRuehl" w:hAnsi="FrankRuehl" w:hint="eastAsia"/>
          <w:color w:val="000000"/>
          <w:rtl/>
        </w:rPr>
        <w:t>פלוני</w:t>
      </w:r>
      <w:r w:rsidRPr="00154ADF">
        <w:rPr>
          <w:rFonts w:ascii="FrankRuehl" w:hAnsi="FrankRuehl"/>
          <w:color w:val="000000"/>
          <w:rtl/>
        </w:rPr>
        <w:t xml:space="preserve"> </w:t>
      </w:r>
      <w:r w:rsidRPr="00154ADF">
        <w:rPr>
          <w:rFonts w:ascii="FrankRuehl" w:hAnsi="FrankRuehl" w:hint="eastAsia"/>
          <w:color w:val="000000"/>
          <w:rtl/>
        </w:rPr>
        <w:t>נ</w:t>
      </w:r>
      <w:r w:rsidRPr="00154ADF">
        <w:rPr>
          <w:rFonts w:ascii="FrankRuehl" w:hAnsi="FrankRuehl"/>
          <w:color w:val="000000"/>
          <w:rtl/>
        </w:rPr>
        <w:t xml:space="preserve">' </w:t>
      </w:r>
      <w:r w:rsidRPr="00154ADF">
        <w:rPr>
          <w:rFonts w:ascii="FrankRuehl" w:hAnsi="FrankRuehl" w:hint="eastAsia"/>
          <w:color w:val="000000"/>
          <w:rtl/>
        </w:rPr>
        <w:t>מדינת</w:t>
      </w:r>
      <w:r w:rsidRPr="00154ADF">
        <w:rPr>
          <w:rFonts w:ascii="FrankRuehl" w:hAnsi="FrankRuehl"/>
          <w:color w:val="000000"/>
          <w:rtl/>
        </w:rPr>
        <w:t xml:space="preserve"> </w:t>
      </w:r>
      <w:r w:rsidRPr="00154ADF">
        <w:rPr>
          <w:rFonts w:ascii="FrankRuehl" w:hAnsi="FrankRuehl" w:hint="eastAsia"/>
          <w:color w:val="000000"/>
          <w:rtl/>
        </w:rPr>
        <w:t>ישראל</w:t>
      </w:r>
      <w:r w:rsidRPr="00154ADF">
        <w:rPr>
          <w:rFonts w:ascii="FrankRuehl" w:hAnsi="FrankRuehl"/>
          <w:color w:val="000000"/>
          <w:rtl/>
        </w:rPr>
        <w:t xml:space="preserve">, </w:t>
      </w:r>
      <w:r w:rsidRPr="00154ADF">
        <w:rPr>
          <w:rFonts w:ascii="FrankRuehl" w:hAnsi="FrankRuehl" w:hint="eastAsia"/>
          <w:color w:val="000000"/>
          <w:rtl/>
        </w:rPr>
        <w:t>פ</w:t>
      </w:r>
      <w:r w:rsidRPr="00154ADF">
        <w:rPr>
          <w:rFonts w:ascii="FrankRuehl" w:hAnsi="FrankRuehl"/>
          <w:color w:val="000000"/>
          <w:rtl/>
        </w:rPr>
        <w:t>''</w:t>
      </w:r>
      <w:r w:rsidRPr="00154ADF">
        <w:rPr>
          <w:rFonts w:ascii="FrankRuehl" w:hAnsi="FrankRuehl" w:hint="eastAsia"/>
          <w:color w:val="000000"/>
          <w:rtl/>
        </w:rPr>
        <w:t>ד</w:t>
      </w:r>
      <w:r w:rsidRPr="00154ADF">
        <w:rPr>
          <w:rFonts w:ascii="FrankRuehl" w:hAnsi="FrankRuehl"/>
          <w:color w:val="000000"/>
          <w:rtl/>
        </w:rPr>
        <w:t xml:space="preserve"> </w:t>
      </w:r>
      <w:r w:rsidRPr="00154ADF">
        <w:rPr>
          <w:rFonts w:ascii="FrankRuehl" w:hAnsi="FrankRuehl" w:hint="eastAsia"/>
          <w:color w:val="000000"/>
          <w:rtl/>
        </w:rPr>
        <w:t>נז</w:t>
      </w:r>
      <w:r w:rsidRPr="00154ADF">
        <w:rPr>
          <w:rFonts w:ascii="FrankRuehl" w:hAnsi="FrankRuehl"/>
          <w:color w:val="000000"/>
          <w:rtl/>
        </w:rPr>
        <w:t>(1) 577</w:t>
      </w:r>
    </w:p>
    <w:p w14:paraId="3951EEBE" w14:textId="77777777" w:rsidR="008E0EDE" w:rsidRPr="00154ADF" w:rsidRDefault="008E0EDE" w:rsidP="008E0EDE">
      <w:pPr>
        <w:numPr>
          <w:ilvl w:val="0"/>
          <w:numId w:val="1"/>
        </w:numPr>
        <w:spacing w:line="360" w:lineRule="auto"/>
      </w:pPr>
      <w:r w:rsidRPr="00154ADF">
        <w:rPr>
          <w:rFonts w:ascii="FrankRuehl" w:hAnsi="FrankRuehl" w:hint="eastAsia"/>
          <w:color w:val="000000"/>
          <w:rtl/>
        </w:rPr>
        <w:t>הרקע</w:t>
      </w:r>
      <w:r w:rsidRPr="00154ADF">
        <w:rPr>
          <w:rFonts w:ascii="FrankRuehl" w:hAnsi="FrankRuehl"/>
          <w:color w:val="000000"/>
          <w:rtl/>
        </w:rPr>
        <w:t xml:space="preserve"> </w:t>
      </w:r>
      <w:r w:rsidRPr="00154ADF">
        <w:rPr>
          <w:rFonts w:ascii="FrankRuehl" w:hAnsi="FrankRuehl" w:hint="eastAsia"/>
          <w:color w:val="000000"/>
          <w:rtl/>
        </w:rPr>
        <w:t>להסדר</w:t>
      </w:r>
      <w:r w:rsidRPr="00154ADF">
        <w:rPr>
          <w:rFonts w:ascii="FrankRuehl" w:hAnsi="FrankRuehl"/>
          <w:color w:val="000000"/>
          <w:rtl/>
        </w:rPr>
        <w:t xml:space="preserve"> </w:t>
      </w:r>
      <w:r w:rsidRPr="00154ADF">
        <w:rPr>
          <w:rFonts w:ascii="FrankRuehl" w:hAnsi="FrankRuehl" w:hint="eastAsia"/>
          <w:color w:val="000000"/>
          <w:rtl/>
        </w:rPr>
        <w:t>הטיעון</w:t>
      </w:r>
      <w:r w:rsidRPr="00154ADF">
        <w:rPr>
          <w:rFonts w:ascii="FrankRuehl" w:hAnsi="FrankRuehl"/>
          <w:color w:val="000000"/>
          <w:rtl/>
        </w:rPr>
        <w:t xml:space="preserve">, </w:t>
      </w:r>
      <w:r>
        <w:rPr>
          <w:rFonts w:ascii="FrankRuehl" w:hAnsi="FrankRuehl" w:hint="eastAsia"/>
          <w:color w:val="000000"/>
          <w:rtl/>
        </w:rPr>
        <w:t>כנטען</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ידי</w:t>
      </w:r>
      <w:r>
        <w:rPr>
          <w:rFonts w:ascii="FrankRuehl" w:hAnsi="FrankRuehl"/>
          <w:color w:val="000000"/>
          <w:rtl/>
        </w:rPr>
        <w:t xml:space="preserve"> </w:t>
      </w:r>
      <w:r>
        <w:rPr>
          <w:rFonts w:ascii="FrankRuehl" w:hAnsi="FrankRuehl" w:hint="eastAsia"/>
          <w:color w:val="000000"/>
          <w:rtl/>
        </w:rPr>
        <w:t>הצדדים</w:t>
      </w:r>
      <w:r>
        <w:rPr>
          <w:rFonts w:ascii="FrankRuehl" w:hAnsi="FrankRuehl"/>
          <w:color w:val="000000"/>
          <w:rtl/>
        </w:rPr>
        <w:t xml:space="preserve">, </w:t>
      </w:r>
      <w:r>
        <w:rPr>
          <w:rFonts w:ascii="FrankRuehl" w:hAnsi="FrankRuehl" w:hint="eastAsia"/>
          <w:color w:val="000000"/>
          <w:rtl/>
        </w:rPr>
        <w:t>הוא</w:t>
      </w:r>
      <w:r>
        <w:rPr>
          <w:rFonts w:ascii="FrankRuehl" w:hAnsi="FrankRuehl"/>
          <w:color w:val="000000"/>
          <w:rtl/>
        </w:rPr>
        <w:t xml:space="preserve"> </w:t>
      </w:r>
      <w:r>
        <w:rPr>
          <w:rFonts w:ascii="FrankRuehl" w:hAnsi="FrankRuehl" w:hint="eastAsia"/>
          <w:color w:val="000000"/>
          <w:rtl/>
        </w:rPr>
        <w:t>קשיים</w:t>
      </w:r>
      <w:r>
        <w:rPr>
          <w:rFonts w:ascii="FrankRuehl" w:hAnsi="FrankRuehl"/>
          <w:color w:val="000000"/>
          <w:rtl/>
        </w:rPr>
        <w:t xml:space="preserve"> </w:t>
      </w:r>
      <w:r>
        <w:rPr>
          <w:rFonts w:ascii="FrankRuehl" w:hAnsi="FrankRuehl" w:hint="eastAsia"/>
          <w:color w:val="000000"/>
          <w:rtl/>
        </w:rPr>
        <w:t>ראייתיים</w:t>
      </w:r>
      <w:r>
        <w:rPr>
          <w:rFonts w:ascii="FrankRuehl" w:hAnsi="FrankRuehl"/>
          <w:color w:val="000000"/>
          <w:rtl/>
        </w:rPr>
        <w:t xml:space="preserve">. </w:t>
      </w:r>
      <w:r>
        <w:rPr>
          <w:rFonts w:ascii="FrankRuehl" w:hAnsi="FrankRuehl" w:hint="eastAsia"/>
          <w:color w:val="000000"/>
          <w:rtl/>
        </w:rPr>
        <w:t>בהינתן</w:t>
      </w:r>
      <w:r>
        <w:rPr>
          <w:rFonts w:ascii="FrankRuehl" w:hAnsi="FrankRuehl"/>
          <w:color w:val="000000"/>
          <w:rtl/>
        </w:rPr>
        <w:t xml:space="preserve"> </w:t>
      </w:r>
      <w:r>
        <w:rPr>
          <w:rFonts w:ascii="FrankRuehl" w:hAnsi="FrankRuehl" w:hint="eastAsia"/>
          <w:color w:val="000000"/>
          <w:rtl/>
        </w:rPr>
        <w:t>נתון</w:t>
      </w:r>
      <w:r>
        <w:rPr>
          <w:rFonts w:ascii="FrankRuehl" w:hAnsi="FrankRuehl"/>
          <w:color w:val="000000"/>
          <w:rtl/>
        </w:rPr>
        <w:t xml:space="preserve"> </w:t>
      </w:r>
      <w:r>
        <w:rPr>
          <w:rFonts w:ascii="FrankRuehl" w:hAnsi="FrankRuehl" w:hint="eastAsia"/>
          <w:color w:val="000000"/>
          <w:rtl/>
        </w:rPr>
        <w:t>זה</w:t>
      </w:r>
      <w:r>
        <w:rPr>
          <w:rFonts w:ascii="FrankRuehl" w:hAnsi="FrankRuehl"/>
          <w:color w:val="000000"/>
          <w:rtl/>
        </w:rPr>
        <w:t xml:space="preserve">, </w:t>
      </w:r>
      <w:r>
        <w:rPr>
          <w:rFonts w:ascii="FrankRuehl" w:hAnsi="FrankRuehl" w:hint="eastAsia"/>
          <w:color w:val="000000"/>
          <w:rtl/>
        </w:rPr>
        <w:t>ובהתחשב</w:t>
      </w:r>
      <w:r>
        <w:rPr>
          <w:rFonts w:ascii="FrankRuehl" w:hAnsi="FrankRuehl"/>
          <w:color w:val="000000"/>
          <w:rtl/>
        </w:rPr>
        <w:t xml:space="preserve"> </w:t>
      </w:r>
      <w:r>
        <w:rPr>
          <w:rFonts w:ascii="FrankRuehl" w:hAnsi="FrankRuehl" w:hint="eastAsia"/>
          <w:color w:val="000000"/>
          <w:rtl/>
        </w:rPr>
        <w:t>באלטרנטיבה</w:t>
      </w:r>
      <w:r>
        <w:rPr>
          <w:rFonts w:ascii="FrankRuehl" w:hAnsi="FrankRuehl"/>
          <w:color w:val="000000"/>
          <w:rtl/>
        </w:rPr>
        <w:t xml:space="preserve">, </w:t>
      </w:r>
      <w:r>
        <w:rPr>
          <w:rFonts w:ascii="FrankRuehl" w:hAnsi="FrankRuehl" w:hint="eastAsia"/>
          <w:color w:val="000000"/>
          <w:rtl/>
        </w:rPr>
        <w:t>ההסדר</w:t>
      </w:r>
      <w:r>
        <w:rPr>
          <w:rFonts w:ascii="FrankRuehl" w:hAnsi="FrankRuehl"/>
          <w:color w:val="000000"/>
          <w:rtl/>
        </w:rPr>
        <w:t xml:space="preserve">, </w:t>
      </w:r>
      <w:r>
        <w:rPr>
          <w:rFonts w:ascii="FrankRuehl" w:hAnsi="FrankRuehl" w:hint="eastAsia"/>
          <w:color w:val="000000"/>
          <w:rtl/>
        </w:rPr>
        <w:t>הגם</w:t>
      </w:r>
      <w:r>
        <w:rPr>
          <w:rFonts w:ascii="FrankRuehl" w:hAnsi="FrankRuehl"/>
          <w:color w:val="000000"/>
          <w:rtl/>
        </w:rPr>
        <w:t xml:space="preserve"> </w:t>
      </w:r>
      <w:r>
        <w:rPr>
          <w:rFonts w:ascii="FrankRuehl" w:hAnsi="FrankRuehl" w:hint="eastAsia"/>
          <w:color w:val="000000"/>
          <w:rtl/>
        </w:rPr>
        <w:t>שהוא</w:t>
      </w:r>
      <w:r>
        <w:rPr>
          <w:rFonts w:ascii="FrankRuehl" w:hAnsi="FrankRuehl"/>
          <w:color w:val="000000"/>
          <w:rtl/>
        </w:rPr>
        <w:t xml:space="preserve"> </w:t>
      </w:r>
      <w:r>
        <w:rPr>
          <w:rFonts w:ascii="FrankRuehl" w:hAnsi="FrankRuehl" w:hint="eastAsia"/>
          <w:color w:val="000000"/>
          <w:rtl/>
        </w:rPr>
        <w:t>מקל</w:t>
      </w:r>
      <w:r>
        <w:rPr>
          <w:rFonts w:ascii="FrankRuehl" w:hAnsi="FrankRuehl"/>
          <w:color w:val="000000"/>
          <w:rtl/>
        </w:rPr>
        <w:t xml:space="preserve"> </w:t>
      </w:r>
      <w:r>
        <w:rPr>
          <w:rFonts w:ascii="FrankRuehl" w:hAnsi="FrankRuehl" w:hint="eastAsia"/>
          <w:color w:val="000000"/>
          <w:rtl/>
        </w:rPr>
        <w:t>עם</w:t>
      </w:r>
      <w:r>
        <w:rPr>
          <w:rFonts w:ascii="FrankRuehl" w:hAnsi="FrankRuehl"/>
          <w:color w:val="000000"/>
          <w:rtl/>
        </w:rPr>
        <w:t xml:space="preserve"> </w:t>
      </w:r>
      <w:r>
        <w:rPr>
          <w:rFonts w:ascii="FrankRuehl" w:hAnsi="FrankRuehl" w:hint="eastAsia"/>
          <w:color w:val="000000"/>
          <w:rtl/>
        </w:rPr>
        <w:t>הנאשמים</w:t>
      </w:r>
      <w:r>
        <w:rPr>
          <w:rFonts w:ascii="FrankRuehl" w:hAnsi="FrankRuehl"/>
          <w:color w:val="000000"/>
          <w:rtl/>
        </w:rPr>
        <w:t xml:space="preserve"> </w:t>
      </w:r>
      <w:r>
        <w:rPr>
          <w:rFonts w:ascii="FrankRuehl" w:hAnsi="FrankRuehl" w:hint="eastAsia"/>
          <w:color w:val="000000"/>
          <w:rtl/>
        </w:rPr>
        <w:t>ובמיוחד</w:t>
      </w:r>
      <w:r>
        <w:rPr>
          <w:rFonts w:ascii="FrankRuehl" w:hAnsi="FrankRuehl"/>
          <w:color w:val="000000"/>
          <w:rtl/>
        </w:rPr>
        <w:t xml:space="preserve"> </w:t>
      </w:r>
      <w:r>
        <w:rPr>
          <w:rFonts w:ascii="FrankRuehl" w:hAnsi="FrankRuehl" w:hint="eastAsia"/>
          <w:color w:val="000000"/>
          <w:rtl/>
        </w:rPr>
        <w:t>עם</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1, </w:t>
      </w:r>
      <w:r>
        <w:rPr>
          <w:rFonts w:ascii="FrankRuehl" w:hAnsi="FrankRuehl" w:hint="eastAsia"/>
          <w:color w:val="000000"/>
          <w:rtl/>
        </w:rPr>
        <w:t>הוא</w:t>
      </w:r>
      <w:r>
        <w:rPr>
          <w:rFonts w:ascii="FrankRuehl" w:hAnsi="FrankRuehl"/>
          <w:color w:val="000000"/>
          <w:rtl/>
        </w:rPr>
        <w:t xml:space="preserve"> </w:t>
      </w:r>
      <w:r>
        <w:rPr>
          <w:rFonts w:ascii="FrankRuehl" w:hAnsi="FrankRuehl" w:hint="eastAsia"/>
          <w:color w:val="000000"/>
          <w:rtl/>
        </w:rPr>
        <w:t>בבחינת</w:t>
      </w:r>
      <w:r>
        <w:rPr>
          <w:rFonts w:ascii="FrankRuehl" w:hAnsi="FrankRuehl"/>
          <w:color w:val="000000"/>
          <w:rtl/>
        </w:rPr>
        <w:t xml:space="preserve"> </w:t>
      </w:r>
      <w:r>
        <w:rPr>
          <w:rFonts w:ascii="FrankRuehl" w:hAnsi="FrankRuehl" w:hint="eastAsia"/>
          <w:color w:val="000000"/>
          <w:rtl/>
        </w:rPr>
        <w:t>הרע</w:t>
      </w:r>
      <w:r>
        <w:rPr>
          <w:rFonts w:ascii="FrankRuehl" w:hAnsi="FrankRuehl"/>
          <w:color w:val="000000"/>
          <w:rtl/>
        </w:rPr>
        <w:t xml:space="preserve"> </w:t>
      </w:r>
      <w:r>
        <w:rPr>
          <w:rFonts w:ascii="FrankRuehl" w:hAnsi="FrankRuehl" w:hint="eastAsia"/>
          <w:color w:val="000000"/>
          <w:rtl/>
        </w:rPr>
        <w:t>במיעוטו</w:t>
      </w:r>
      <w:r>
        <w:rPr>
          <w:rFonts w:ascii="FrankRuehl" w:hAnsi="FrankRuehl"/>
          <w:color w:val="000000"/>
          <w:rtl/>
        </w:rPr>
        <w:t xml:space="preserve">. </w:t>
      </w:r>
    </w:p>
    <w:p w14:paraId="1740BC94" w14:textId="77777777" w:rsidR="008E0EDE" w:rsidRPr="00154ADF" w:rsidRDefault="008E0EDE" w:rsidP="008E0EDE">
      <w:pPr>
        <w:numPr>
          <w:ilvl w:val="0"/>
          <w:numId w:val="1"/>
        </w:numPr>
        <w:spacing w:line="360" w:lineRule="auto"/>
      </w:pPr>
      <w:r>
        <w:rPr>
          <w:rFonts w:ascii="FrankRuehl" w:hAnsi="FrankRuehl" w:hint="eastAsia"/>
          <w:color w:val="000000"/>
          <w:rtl/>
        </w:rPr>
        <w:t>הרשעת</w:t>
      </w:r>
      <w:r>
        <w:rPr>
          <w:rFonts w:ascii="FrankRuehl" w:hAnsi="FrankRuehl"/>
          <w:color w:val="000000"/>
          <w:rtl/>
        </w:rPr>
        <w:t xml:space="preserve"> </w:t>
      </w:r>
      <w:r>
        <w:rPr>
          <w:rFonts w:ascii="FrankRuehl" w:hAnsi="FrankRuehl" w:hint="eastAsia"/>
          <w:color w:val="000000"/>
          <w:rtl/>
        </w:rPr>
        <w:t>הנאשמים</w:t>
      </w:r>
      <w:r>
        <w:rPr>
          <w:rFonts w:ascii="FrankRuehl" w:hAnsi="FrankRuehl"/>
          <w:color w:val="000000"/>
          <w:rtl/>
        </w:rPr>
        <w:t xml:space="preserve"> </w:t>
      </w:r>
      <w:r>
        <w:rPr>
          <w:rFonts w:ascii="FrankRuehl" w:hAnsi="FrankRuehl" w:hint="eastAsia"/>
          <w:color w:val="000000"/>
          <w:rtl/>
        </w:rPr>
        <w:t>מבוססת</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הודאתם</w:t>
      </w:r>
      <w:r>
        <w:rPr>
          <w:rFonts w:ascii="FrankRuehl" w:hAnsi="FrankRuehl"/>
          <w:color w:val="000000"/>
          <w:rtl/>
        </w:rPr>
        <w:t xml:space="preserve"> </w:t>
      </w:r>
      <w:r>
        <w:rPr>
          <w:rFonts w:ascii="FrankRuehl" w:hAnsi="FrankRuehl" w:hint="eastAsia"/>
          <w:color w:val="000000"/>
          <w:rtl/>
        </w:rPr>
        <w:t>וזו</w:t>
      </w:r>
      <w:r>
        <w:rPr>
          <w:rFonts w:ascii="FrankRuehl" w:hAnsi="FrankRuehl"/>
          <w:color w:val="000000"/>
          <w:rtl/>
        </w:rPr>
        <w:t xml:space="preserve"> </w:t>
      </w:r>
      <w:r>
        <w:rPr>
          <w:rFonts w:ascii="FrankRuehl" w:hAnsi="FrankRuehl" w:hint="eastAsia"/>
          <w:color w:val="000000"/>
          <w:rtl/>
        </w:rPr>
        <w:t>באה</w:t>
      </w:r>
      <w:r>
        <w:rPr>
          <w:rFonts w:ascii="FrankRuehl" w:hAnsi="FrankRuehl"/>
          <w:color w:val="000000"/>
          <w:rtl/>
        </w:rPr>
        <w:t xml:space="preserve"> </w:t>
      </w:r>
      <w:r>
        <w:rPr>
          <w:rFonts w:ascii="FrankRuehl" w:hAnsi="FrankRuehl" w:hint="eastAsia"/>
          <w:color w:val="000000"/>
          <w:rtl/>
        </w:rPr>
        <w:t>במסגרת</w:t>
      </w:r>
      <w:r>
        <w:rPr>
          <w:rFonts w:ascii="FrankRuehl" w:hAnsi="FrankRuehl"/>
          <w:color w:val="000000"/>
          <w:rtl/>
        </w:rPr>
        <w:t xml:space="preserve"> </w:t>
      </w:r>
      <w:r>
        <w:rPr>
          <w:rFonts w:ascii="FrankRuehl" w:hAnsi="FrankRuehl" w:hint="eastAsia"/>
          <w:color w:val="000000"/>
          <w:rtl/>
        </w:rPr>
        <w:t>הסדר</w:t>
      </w:r>
      <w:r>
        <w:rPr>
          <w:rFonts w:ascii="FrankRuehl" w:hAnsi="FrankRuehl"/>
          <w:color w:val="000000"/>
          <w:rtl/>
        </w:rPr>
        <w:t xml:space="preserve"> </w:t>
      </w:r>
      <w:r>
        <w:rPr>
          <w:rFonts w:ascii="FrankRuehl" w:hAnsi="FrankRuehl" w:hint="eastAsia"/>
          <w:color w:val="000000"/>
          <w:rtl/>
        </w:rPr>
        <w:t>טיעון</w:t>
      </w:r>
      <w:r>
        <w:rPr>
          <w:rFonts w:ascii="FrankRuehl" w:hAnsi="FrankRuehl"/>
          <w:color w:val="000000"/>
          <w:rtl/>
        </w:rPr>
        <w:t xml:space="preserve"> </w:t>
      </w:r>
      <w:r>
        <w:rPr>
          <w:rFonts w:ascii="FrankRuehl" w:hAnsi="FrankRuehl" w:hint="eastAsia"/>
          <w:color w:val="000000"/>
          <w:rtl/>
        </w:rPr>
        <w:t>הכולל</w:t>
      </w:r>
      <w:r>
        <w:rPr>
          <w:rFonts w:ascii="FrankRuehl" w:hAnsi="FrankRuehl"/>
          <w:color w:val="000000"/>
          <w:rtl/>
        </w:rPr>
        <w:t xml:space="preserve"> </w:t>
      </w:r>
      <w:r>
        <w:rPr>
          <w:rFonts w:ascii="FrankRuehl" w:hAnsi="FrankRuehl" w:hint="eastAsia"/>
          <w:color w:val="000000"/>
          <w:rtl/>
        </w:rPr>
        <w:t>הסכמה</w:t>
      </w:r>
      <w:r>
        <w:rPr>
          <w:rFonts w:ascii="FrankRuehl" w:hAnsi="FrankRuehl"/>
          <w:color w:val="000000"/>
          <w:rtl/>
        </w:rPr>
        <w:t xml:space="preserve"> </w:t>
      </w:r>
      <w:r>
        <w:rPr>
          <w:rFonts w:ascii="FrankRuehl" w:hAnsi="FrankRuehl" w:hint="eastAsia"/>
          <w:color w:val="000000"/>
          <w:rtl/>
        </w:rPr>
        <w:t>לענין</w:t>
      </w:r>
      <w:r>
        <w:rPr>
          <w:rFonts w:ascii="FrankRuehl" w:hAnsi="FrankRuehl"/>
          <w:color w:val="000000"/>
          <w:rtl/>
        </w:rPr>
        <w:t xml:space="preserve"> </w:t>
      </w:r>
      <w:r>
        <w:rPr>
          <w:rFonts w:ascii="FrankRuehl" w:hAnsi="FrankRuehl" w:hint="eastAsia"/>
          <w:color w:val="000000"/>
          <w:rtl/>
        </w:rPr>
        <w:t>העונש</w:t>
      </w:r>
      <w:r>
        <w:rPr>
          <w:rFonts w:ascii="FrankRuehl" w:hAnsi="FrankRuehl"/>
          <w:color w:val="000000"/>
          <w:rtl/>
        </w:rPr>
        <w:t xml:space="preserve">, </w:t>
      </w:r>
      <w:r>
        <w:rPr>
          <w:rFonts w:ascii="FrankRuehl" w:hAnsi="FrankRuehl" w:hint="eastAsia"/>
          <w:color w:val="000000"/>
          <w:rtl/>
        </w:rPr>
        <w:t>בציפיה</w:t>
      </w:r>
      <w:r>
        <w:rPr>
          <w:rFonts w:ascii="FrankRuehl" w:hAnsi="FrankRuehl"/>
          <w:color w:val="000000"/>
          <w:rtl/>
        </w:rPr>
        <w:t xml:space="preserve"> </w:t>
      </w:r>
      <w:r>
        <w:rPr>
          <w:rFonts w:ascii="FrankRuehl" w:hAnsi="FrankRuehl" w:hint="eastAsia"/>
          <w:color w:val="000000"/>
          <w:rtl/>
        </w:rPr>
        <w:t>סבירה</w:t>
      </w:r>
      <w:r>
        <w:rPr>
          <w:rFonts w:ascii="FrankRuehl" w:hAnsi="FrankRuehl"/>
          <w:color w:val="000000"/>
          <w:rtl/>
        </w:rPr>
        <w:t xml:space="preserve"> </w:t>
      </w:r>
      <w:r>
        <w:rPr>
          <w:rFonts w:ascii="FrankRuehl" w:hAnsi="FrankRuehl" w:hint="eastAsia"/>
          <w:color w:val="000000"/>
          <w:rtl/>
        </w:rPr>
        <w:t>שבית</w:t>
      </w:r>
      <w:r>
        <w:rPr>
          <w:rFonts w:ascii="FrankRuehl" w:hAnsi="FrankRuehl"/>
          <w:color w:val="000000"/>
          <w:rtl/>
        </w:rPr>
        <w:t xml:space="preserve"> </w:t>
      </w:r>
      <w:r>
        <w:rPr>
          <w:rFonts w:ascii="FrankRuehl" w:hAnsi="FrankRuehl" w:hint="eastAsia"/>
          <w:color w:val="000000"/>
          <w:rtl/>
        </w:rPr>
        <w:t>המשפט</w:t>
      </w:r>
      <w:r>
        <w:rPr>
          <w:rFonts w:ascii="FrankRuehl" w:hAnsi="FrankRuehl"/>
          <w:color w:val="000000"/>
          <w:rtl/>
        </w:rPr>
        <w:t xml:space="preserve"> </w:t>
      </w:r>
      <w:r>
        <w:rPr>
          <w:rFonts w:ascii="FrankRuehl" w:hAnsi="FrankRuehl" w:hint="eastAsia"/>
          <w:color w:val="000000"/>
          <w:rtl/>
        </w:rPr>
        <w:t>יכבד</w:t>
      </w:r>
      <w:r>
        <w:rPr>
          <w:rFonts w:ascii="FrankRuehl" w:hAnsi="FrankRuehl"/>
          <w:color w:val="000000"/>
          <w:rtl/>
        </w:rPr>
        <w:t xml:space="preserve"> </w:t>
      </w:r>
      <w:r>
        <w:rPr>
          <w:rFonts w:ascii="FrankRuehl" w:hAnsi="FrankRuehl" w:hint="eastAsia"/>
          <w:color w:val="000000"/>
          <w:rtl/>
        </w:rPr>
        <w:t>אותו</w:t>
      </w:r>
      <w:r>
        <w:rPr>
          <w:rFonts w:ascii="FrankRuehl" w:hAnsi="FrankRuehl"/>
          <w:color w:val="000000"/>
          <w:rtl/>
        </w:rPr>
        <w:t xml:space="preserve">. </w:t>
      </w:r>
    </w:p>
    <w:p w14:paraId="298F2D2B" w14:textId="77777777" w:rsidR="008E0EDE" w:rsidRPr="00154ADF" w:rsidRDefault="008E0EDE" w:rsidP="008E0EDE">
      <w:pPr>
        <w:numPr>
          <w:ilvl w:val="0"/>
          <w:numId w:val="1"/>
        </w:numPr>
        <w:spacing w:line="360" w:lineRule="auto"/>
        <w:rPr>
          <w:rFonts w:ascii="FrankRuehl" w:hAnsi="FrankRuehl"/>
          <w:color w:val="000000"/>
        </w:rPr>
      </w:pPr>
      <w:r w:rsidRPr="00154ADF">
        <w:rPr>
          <w:rFonts w:ascii="FrankRuehl" w:hAnsi="FrankRuehl" w:hint="eastAsia"/>
          <w:color w:val="000000"/>
          <w:rtl/>
        </w:rPr>
        <w:t>העונש</w:t>
      </w:r>
      <w:r>
        <w:rPr>
          <w:rFonts w:ascii="FrankRuehl" w:hAnsi="FrankRuehl" w:hint="eastAsia"/>
          <w:color w:val="000000"/>
          <w:rtl/>
        </w:rPr>
        <w:t>ים</w:t>
      </w:r>
      <w:r w:rsidRPr="00154ADF">
        <w:rPr>
          <w:rFonts w:ascii="FrankRuehl" w:hAnsi="FrankRuehl"/>
          <w:color w:val="000000"/>
          <w:rtl/>
        </w:rPr>
        <w:t xml:space="preserve"> </w:t>
      </w:r>
      <w:r w:rsidRPr="00154ADF">
        <w:rPr>
          <w:rFonts w:ascii="FrankRuehl" w:hAnsi="FrankRuehl" w:hint="eastAsia"/>
          <w:color w:val="000000"/>
          <w:rtl/>
        </w:rPr>
        <w:t>המוצע</w:t>
      </w:r>
      <w:r>
        <w:rPr>
          <w:rFonts w:ascii="FrankRuehl" w:hAnsi="FrankRuehl" w:hint="eastAsia"/>
          <w:color w:val="000000"/>
          <w:rtl/>
        </w:rPr>
        <w:t>ים</w:t>
      </w:r>
      <w:r>
        <w:rPr>
          <w:rFonts w:ascii="FrankRuehl" w:hAnsi="FrankRuehl"/>
          <w:color w:val="000000"/>
          <w:rtl/>
        </w:rPr>
        <w:t xml:space="preserve"> </w:t>
      </w:r>
      <w:r>
        <w:rPr>
          <w:rFonts w:ascii="FrankRuehl" w:hAnsi="FrankRuehl" w:hint="eastAsia"/>
          <w:color w:val="000000"/>
          <w:rtl/>
        </w:rPr>
        <w:t>בהסדר</w:t>
      </w:r>
      <w:r>
        <w:rPr>
          <w:rFonts w:ascii="FrankRuehl" w:hAnsi="FrankRuehl"/>
          <w:color w:val="000000"/>
          <w:rtl/>
        </w:rPr>
        <w:t xml:space="preserve"> </w:t>
      </w:r>
      <w:r>
        <w:rPr>
          <w:rFonts w:ascii="FrankRuehl" w:hAnsi="FrankRuehl" w:hint="eastAsia"/>
          <w:color w:val="000000"/>
          <w:rtl/>
        </w:rPr>
        <w:t>מותאמים</w:t>
      </w:r>
      <w:r>
        <w:rPr>
          <w:rFonts w:ascii="FrankRuehl" w:hAnsi="FrankRuehl"/>
          <w:color w:val="000000"/>
          <w:rtl/>
        </w:rPr>
        <w:t xml:space="preserve"> </w:t>
      </w:r>
      <w:r>
        <w:rPr>
          <w:rFonts w:ascii="FrankRuehl" w:hAnsi="FrankRuehl" w:hint="eastAsia"/>
          <w:color w:val="000000"/>
          <w:rtl/>
        </w:rPr>
        <w:t>לחלקם</w:t>
      </w:r>
      <w:r>
        <w:rPr>
          <w:rFonts w:ascii="FrankRuehl" w:hAnsi="FrankRuehl"/>
          <w:color w:val="000000"/>
          <w:rtl/>
        </w:rPr>
        <w:t xml:space="preserve"> </w:t>
      </w:r>
      <w:r>
        <w:rPr>
          <w:rFonts w:ascii="FrankRuehl" w:hAnsi="FrankRuehl" w:hint="eastAsia"/>
          <w:color w:val="000000"/>
          <w:rtl/>
        </w:rPr>
        <w:t>היחסי</w:t>
      </w:r>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הנאשמים</w:t>
      </w:r>
      <w:r>
        <w:rPr>
          <w:rFonts w:ascii="FrankRuehl" w:hAnsi="FrankRuehl"/>
          <w:color w:val="000000"/>
          <w:rtl/>
        </w:rPr>
        <w:t xml:space="preserve"> </w:t>
      </w:r>
      <w:r>
        <w:rPr>
          <w:rFonts w:ascii="FrankRuehl" w:hAnsi="FrankRuehl" w:hint="eastAsia"/>
          <w:color w:val="000000"/>
          <w:rtl/>
        </w:rPr>
        <w:t>בעבירות</w:t>
      </w:r>
      <w:r>
        <w:rPr>
          <w:rFonts w:ascii="FrankRuehl" w:hAnsi="FrankRuehl"/>
          <w:color w:val="000000"/>
          <w:rtl/>
        </w:rPr>
        <w:t xml:space="preserve"> </w:t>
      </w:r>
      <w:r>
        <w:rPr>
          <w:rFonts w:ascii="FrankRuehl" w:hAnsi="FrankRuehl" w:hint="eastAsia"/>
          <w:color w:val="000000"/>
          <w:rtl/>
        </w:rPr>
        <w:t>ולעברם</w:t>
      </w:r>
      <w:r>
        <w:rPr>
          <w:rFonts w:ascii="FrankRuehl" w:hAnsi="FrankRuehl"/>
          <w:color w:val="000000"/>
          <w:rtl/>
        </w:rPr>
        <w:t xml:space="preserve"> </w:t>
      </w:r>
      <w:r>
        <w:rPr>
          <w:rFonts w:ascii="FrankRuehl" w:hAnsi="FrankRuehl" w:hint="eastAsia"/>
          <w:color w:val="000000"/>
          <w:rtl/>
        </w:rPr>
        <w:t>הפלילי</w:t>
      </w:r>
      <w:r>
        <w:rPr>
          <w:rFonts w:ascii="FrankRuehl" w:hAnsi="FrankRuehl"/>
          <w:color w:val="000000"/>
          <w:rtl/>
        </w:rPr>
        <w:t xml:space="preserve">. </w:t>
      </w:r>
      <w:r>
        <w:rPr>
          <w:rFonts w:ascii="FrankRuehl" w:hAnsi="FrankRuehl" w:hint="eastAsia"/>
          <w:color w:val="000000"/>
          <w:rtl/>
        </w:rPr>
        <w:t>הם</w:t>
      </w:r>
      <w:r>
        <w:rPr>
          <w:rFonts w:ascii="FrankRuehl" w:hAnsi="FrankRuehl"/>
          <w:color w:val="000000"/>
          <w:rtl/>
        </w:rPr>
        <w:t xml:space="preserve"> </w:t>
      </w:r>
      <w:r w:rsidRPr="00154ADF">
        <w:rPr>
          <w:rFonts w:ascii="FrankRuehl" w:hAnsi="FrankRuehl" w:hint="eastAsia"/>
          <w:color w:val="000000"/>
          <w:rtl/>
        </w:rPr>
        <w:t>כולל</w:t>
      </w:r>
      <w:r>
        <w:rPr>
          <w:rFonts w:ascii="FrankRuehl" w:hAnsi="FrankRuehl" w:hint="eastAsia"/>
          <w:color w:val="000000"/>
          <w:rtl/>
        </w:rPr>
        <w:t>ים</w:t>
      </w:r>
      <w:r w:rsidRPr="00154ADF">
        <w:rPr>
          <w:rFonts w:ascii="FrankRuehl" w:hAnsi="FrankRuehl"/>
          <w:color w:val="000000"/>
          <w:rtl/>
        </w:rPr>
        <w:t xml:space="preserve"> </w:t>
      </w:r>
      <w:r w:rsidRPr="00154ADF">
        <w:rPr>
          <w:rFonts w:ascii="FrankRuehl" w:hAnsi="FrankRuehl" w:hint="eastAsia"/>
          <w:color w:val="000000"/>
          <w:rtl/>
        </w:rPr>
        <w:t>מאסר</w:t>
      </w:r>
      <w:r w:rsidRPr="00154ADF">
        <w:rPr>
          <w:rFonts w:ascii="FrankRuehl" w:hAnsi="FrankRuehl"/>
          <w:color w:val="000000"/>
          <w:rtl/>
        </w:rPr>
        <w:t xml:space="preserve"> </w:t>
      </w:r>
      <w:r>
        <w:rPr>
          <w:rFonts w:ascii="FrankRuehl" w:hAnsi="FrankRuehl" w:hint="eastAsia"/>
          <w:color w:val="000000"/>
          <w:rtl/>
        </w:rPr>
        <w:t>בפועל</w:t>
      </w:r>
      <w:r>
        <w:rPr>
          <w:rFonts w:ascii="FrankRuehl" w:hAnsi="FrankRuehl"/>
          <w:color w:val="000000"/>
          <w:rtl/>
        </w:rPr>
        <w:t xml:space="preserve"> </w:t>
      </w:r>
      <w:r>
        <w:rPr>
          <w:rFonts w:ascii="FrankRuehl" w:hAnsi="FrankRuehl" w:hint="eastAsia"/>
          <w:color w:val="000000"/>
          <w:rtl/>
        </w:rPr>
        <w:t>לתקופות</w:t>
      </w:r>
      <w:r>
        <w:rPr>
          <w:rFonts w:ascii="FrankRuehl" w:hAnsi="FrankRuehl"/>
          <w:color w:val="000000"/>
          <w:rtl/>
        </w:rPr>
        <w:t xml:space="preserve"> </w:t>
      </w:r>
      <w:r>
        <w:rPr>
          <w:rFonts w:ascii="FrankRuehl" w:hAnsi="FrankRuehl" w:hint="eastAsia"/>
          <w:color w:val="000000"/>
          <w:rtl/>
        </w:rPr>
        <w:t>משמעותיות</w:t>
      </w:r>
      <w:r w:rsidRPr="00154ADF">
        <w:rPr>
          <w:rFonts w:ascii="FrankRuehl" w:hAnsi="FrankRuehl"/>
          <w:color w:val="000000"/>
          <w:rtl/>
        </w:rPr>
        <w:t xml:space="preserve"> </w:t>
      </w:r>
      <w:r w:rsidRPr="00154ADF">
        <w:rPr>
          <w:rFonts w:ascii="FrankRuehl" w:hAnsi="FrankRuehl" w:hint="eastAsia"/>
          <w:color w:val="000000"/>
          <w:rtl/>
        </w:rPr>
        <w:t>ויש</w:t>
      </w:r>
      <w:r w:rsidRPr="00154ADF">
        <w:rPr>
          <w:rFonts w:ascii="FrankRuehl" w:hAnsi="FrankRuehl"/>
          <w:color w:val="000000"/>
          <w:rtl/>
        </w:rPr>
        <w:t xml:space="preserve"> </w:t>
      </w:r>
      <w:r w:rsidRPr="00154ADF">
        <w:rPr>
          <w:rFonts w:ascii="FrankRuehl" w:hAnsi="FrankRuehl" w:hint="eastAsia"/>
          <w:color w:val="000000"/>
          <w:rtl/>
        </w:rPr>
        <w:t>ב</w:t>
      </w:r>
      <w:r>
        <w:rPr>
          <w:rFonts w:ascii="FrankRuehl" w:hAnsi="FrankRuehl" w:hint="eastAsia"/>
          <w:color w:val="000000"/>
          <w:rtl/>
        </w:rPr>
        <w:t>הם</w:t>
      </w:r>
      <w:r w:rsidRPr="00154ADF">
        <w:rPr>
          <w:rFonts w:ascii="FrankRuehl" w:hAnsi="FrankRuehl"/>
          <w:color w:val="000000"/>
          <w:rtl/>
        </w:rPr>
        <w:t xml:space="preserve"> </w:t>
      </w:r>
      <w:r w:rsidRPr="00154ADF">
        <w:rPr>
          <w:rFonts w:ascii="FrankRuehl" w:hAnsi="FrankRuehl" w:hint="eastAsia"/>
          <w:color w:val="000000"/>
          <w:rtl/>
        </w:rPr>
        <w:t>לתרום</w:t>
      </w:r>
      <w:r w:rsidRPr="00154ADF">
        <w:rPr>
          <w:rFonts w:ascii="FrankRuehl" w:hAnsi="FrankRuehl"/>
          <w:color w:val="000000"/>
          <w:rtl/>
        </w:rPr>
        <w:t xml:space="preserve"> </w:t>
      </w:r>
      <w:r w:rsidRPr="00154ADF">
        <w:rPr>
          <w:rFonts w:ascii="FrankRuehl" w:hAnsi="FrankRuehl" w:hint="eastAsia"/>
          <w:color w:val="000000"/>
          <w:rtl/>
        </w:rPr>
        <w:t>להרתעת</w:t>
      </w:r>
      <w:r w:rsidRPr="00154ADF">
        <w:rPr>
          <w:rFonts w:ascii="FrankRuehl" w:hAnsi="FrankRuehl"/>
          <w:color w:val="000000"/>
          <w:rtl/>
        </w:rPr>
        <w:t xml:space="preserve"> </w:t>
      </w:r>
      <w:r w:rsidRPr="00154ADF">
        <w:rPr>
          <w:rFonts w:ascii="FrankRuehl" w:hAnsi="FrankRuehl" w:hint="eastAsia"/>
          <w:color w:val="000000"/>
          <w:rtl/>
        </w:rPr>
        <w:t>הנאש</w:t>
      </w:r>
      <w:r>
        <w:rPr>
          <w:rFonts w:ascii="FrankRuehl" w:hAnsi="FrankRuehl" w:hint="eastAsia"/>
          <w:color w:val="000000"/>
          <w:rtl/>
        </w:rPr>
        <w:t>מי</w:t>
      </w:r>
      <w:r w:rsidRPr="00154ADF">
        <w:rPr>
          <w:rFonts w:ascii="FrankRuehl" w:hAnsi="FrankRuehl" w:hint="eastAsia"/>
          <w:color w:val="000000"/>
          <w:rtl/>
        </w:rPr>
        <w:t>ם</w:t>
      </w:r>
      <w:r w:rsidRPr="00154ADF">
        <w:rPr>
          <w:rFonts w:ascii="FrankRuehl" w:hAnsi="FrankRuehl"/>
          <w:color w:val="000000"/>
          <w:rtl/>
        </w:rPr>
        <w:t xml:space="preserve"> </w:t>
      </w:r>
      <w:r w:rsidRPr="00154ADF">
        <w:rPr>
          <w:rFonts w:ascii="FrankRuehl" w:hAnsi="FrankRuehl" w:hint="eastAsia"/>
          <w:color w:val="000000"/>
          <w:rtl/>
        </w:rPr>
        <w:t>והציבור</w:t>
      </w:r>
      <w:r w:rsidRPr="00154ADF">
        <w:rPr>
          <w:rFonts w:ascii="FrankRuehl" w:hAnsi="FrankRuehl"/>
          <w:color w:val="000000"/>
          <w:rtl/>
        </w:rPr>
        <w:t>.</w:t>
      </w:r>
    </w:p>
    <w:p w14:paraId="74C49552" w14:textId="77777777" w:rsidR="008E0EDE" w:rsidRPr="00154ADF" w:rsidRDefault="008E0EDE" w:rsidP="008E0EDE">
      <w:pPr>
        <w:numPr>
          <w:ilvl w:val="0"/>
          <w:numId w:val="1"/>
        </w:numPr>
        <w:spacing w:line="360" w:lineRule="auto"/>
      </w:pPr>
      <w:r w:rsidRPr="00154ADF">
        <w:rPr>
          <w:rFonts w:ascii="FrankRuehl" w:hAnsi="FrankRuehl" w:hint="eastAsia"/>
          <w:color w:val="000000"/>
          <w:rtl/>
        </w:rPr>
        <w:t>הנאש</w:t>
      </w:r>
      <w:r>
        <w:rPr>
          <w:rFonts w:ascii="FrankRuehl" w:hAnsi="FrankRuehl" w:hint="eastAsia"/>
          <w:color w:val="000000"/>
          <w:rtl/>
        </w:rPr>
        <w:t>מי</w:t>
      </w:r>
      <w:r w:rsidRPr="00154ADF">
        <w:rPr>
          <w:rFonts w:ascii="FrankRuehl" w:hAnsi="FrankRuehl" w:hint="eastAsia"/>
          <w:color w:val="000000"/>
          <w:rtl/>
        </w:rPr>
        <w:t>ם</w:t>
      </w:r>
      <w:r w:rsidRPr="00154ADF">
        <w:rPr>
          <w:rFonts w:ascii="FrankRuehl" w:hAnsi="FrankRuehl"/>
          <w:color w:val="000000"/>
          <w:rtl/>
        </w:rPr>
        <w:t xml:space="preserve"> </w:t>
      </w:r>
      <w:r w:rsidRPr="00154ADF">
        <w:rPr>
          <w:rFonts w:ascii="FrankRuehl" w:hAnsi="FrankRuehl" w:hint="eastAsia"/>
          <w:color w:val="000000"/>
          <w:rtl/>
        </w:rPr>
        <w:t>הוד</w:t>
      </w:r>
      <w:r>
        <w:rPr>
          <w:rFonts w:ascii="FrankRuehl" w:hAnsi="FrankRuehl" w:hint="eastAsia"/>
          <w:color w:val="000000"/>
          <w:rtl/>
        </w:rPr>
        <w:t>ו</w:t>
      </w:r>
      <w:r w:rsidRPr="00154ADF">
        <w:rPr>
          <w:rFonts w:ascii="FrankRuehl" w:hAnsi="FrankRuehl"/>
          <w:color w:val="000000"/>
          <w:rtl/>
        </w:rPr>
        <w:t xml:space="preserve"> </w:t>
      </w:r>
      <w:r w:rsidRPr="00154ADF">
        <w:rPr>
          <w:rFonts w:ascii="FrankRuehl" w:hAnsi="FrankRuehl" w:hint="eastAsia"/>
          <w:color w:val="000000"/>
          <w:rtl/>
        </w:rPr>
        <w:t>במיוחס</w:t>
      </w:r>
      <w:r w:rsidRPr="00154ADF">
        <w:rPr>
          <w:rFonts w:ascii="FrankRuehl" w:hAnsi="FrankRuehl"/>
          <w:color w:val="000000"/>
          <w:rtl/>
        </w:rPr>
        <w:t xml:space="preserve"> </w:t>
      </w:r>
      <w:r w:rsidRPr="00154ADF">
        <w:rPr>
          <w:rFonts w:ascii="FrankRuehl" w:hAnsi="FrankRuehl" w:hint="eastAsia"/>
          <w:color w:val="000000"/>
          <w:rtl/>
        </w:rPr>
        <w:t>ל</w:t>
      </w:r>
      <w:r>
        <w:rPr>
          <w:rFonts w:ascii="FrankRuehl" w:hAnsi="FrankRuehl" w:hint="eastAsia"/>
          <w:color w:val="000000"/>
          <w:rtl/>
        </w:rPr>
        <w:t>הם</w:t>
      </w:r>
      <w:r w:rsidRPr="00154ADF">
        <w:rPr>
          <w:rFonts w:ascii="FrankRuehl" w:hAnsi="FrankRuehl"/>
          <w:color w:val="000000"/>
          <w:rtl/>
        </w:rPr>
        <w:t xml:space="preserve"> </w:t>
      </w:r>
      <w:r w:rsidRPr="00154ADF">
        <w:rPr>
          <w:rFonts w:ascii="FrankRuehl" w:hAnsi="FrankRuehl" w:hint="eastAsia"/>
          <w:color w:val="000000"/>
          <w:rtl/>
        </w:rPr>
        <w:t>וחס</w:t>
      </w:r>
      <w:r>
        <w:rPr>
          <w:rFonts w:ascii="FrankRuehl" w:hAnsi="FrankRuehl" w:hint="eastAsia"/>
          <w:color w:val="000000"/>
          <w:rtl/>
        </w:rPr>
        <w:t>כו</w:t>
      </w:r>
      <w:r w:rsidRPr="00154ADF">
        <w:rPr>
          <w:rFonts w:ascii="FrankRuehl" w:hAnsi="FrankRuehl"/>
          <w:color w:val="000000"/>
          <w:rtl/>
        </w:rPr>
        <w:t xml:space="preserve"> </w:t>
      </w:r>
      <w:r w:rsidRPr="00154ADF">
        <w:rPr>
          <w:rFonts w:ascii="FrankRuehl" w:hAnsi="FrankRuehl" w:hint="eastAsia"/>
          <w:color w:val="000000"/>
          <w:rtl/>
        </w:rPr>
        <w:t>זמן</w:t>
      </w:r>
      <w:r w:rsidRPr="00154ADF">
        <w:rPr>
          <w:rFonts w:ascii="FrankRuehl" w:hAnsi="FrankRuehl"/>
          <w:color w:val="000000"/>
          <w:rtl/>
        </w:rPr>
        <w:t xml:space="preserve"> </w:t>
      </w:r>
      <w:r w:rsidRPr="00154ADF">
        <w:rPr>
          <w:rFonts w:ascii="FrankRuehl" w:hAnsi="FrankRuehl" w:hint="eastAsia"/>
          <w:color w:val="000000"/>
          <w:rtl/>
        </w:rPr>
        <w:t>שיפוט</w:t>
      </w:r>
      <w:r w:rsidRPr="00154ADF">
        <w:rPr>
          <w:rFonts w:ascii="FrankRuehl" w:hAnsi="FrankRuehl"/>
          <w:color w:val="000000"/>
          <w:rtl/>
        </w:rPr>
        <w:t xml:space="preserve"> </w:t>
      </w:r>
      <w:r w:rsidRPr="00154ADF">
        <w:rPr>
          <w:rFonts w:ascii="FrankRuehl" w:hAnsi="FrankRuehl" w:hint="eastAsia"/>
          <w:color w:val="000000"/>
          <w:rtl/>
        </w:rPr>
        <w:t>יקר</w:t>
      </w:r>
      <w:r w:rsidRPr="00154ADF">
        <w:rPr>
          <w:rFonts w:ascii="FrankRuehl" w:hAnsi="FrankRuehl"/>
          <w:color w:val="000000"/>
          <w:rtl/>
        </w:rPr>
        <w:t>.</w:t>
      </w:r>
    </w:p>
    <w:p w14:paraId="34A16EAA" w14:textId="77777777" w:rsidR="008E0EDE" w:rsidRPr="00154ADF" w:rsidRDefault="008E0EDE" w:rsidP="008E0EDE">
      <w:pPr>
        <w:spacing w:line="360" w:lineRule="auto"/>
        <w:ind w:left="720"/>
        <w:rPr>
          <w:rFonts w:ascii="FrankRuehl" w:hAnsi="FrankRuehl"/>
          <w:color w:val="000000"/>
          <w:rtl/>
        </w:rPr>
      </w:pPr>
    </w:p>
    <w:p w14:paraId="301F3D9C" w14:textId="77777777" w:rsidR="008E0EDE" w:rsidRDefault="008E0EDE" w:rsidP="008E0EDE">
      <w:pPr>
        <w:spacing w:line="360" w:lineRule="auto"/>
        <w:rPr>
          <w:rFonts w:ascii="FrankRuehl" w:hAnsi="FrankRuehl"/>
          <w:color w:val="000000"/>
          <w:rtl/>
        </w:rPr>
      </w:pPr>
      <w:r>
        <w:rPr>
          <w:rFonts w:ascii="FrankRuehl" w:hAnsi="FrankRuehl" w:hint="cs"/>
          <w:color w:val="000000"/>
          <w:rtl/>
        </w:rPr>
        <w:t>11</w:t>
      </w:r>
      <w:r w:rsidRPr="00154ADF">
        <w:rPr>
          <w:rFonts w:ascii="FrankRuehl" w:hAnsi="FrankRuehl"/>
          <w:color w:val="000000"/>
          <w:rtl/>
        </w:rPr>
        <w:t>.</w:t>
      </w:r>
      <w:r w:rsidRPr="00154ADF">
        <w:rPr>
          <w:rFonts w:ascii="FrankRuehl" w:hAnsi="FrankRuehl"/>
          <w:color w:val="000000"/>
          <w:rtl/>
        </w:rPr>
        <w:tab/>
      </w:r>
      <w:r>
        <w:rPr>
          <w:rFonts w:ascii="FrankRuehl" w:hAnsi="FrankRuehl" w:hint="eastAsia"/>
          <w:color w:val="000000"/>
          <w:rtl/>
        </w:rPr>
        <w:t>נוכח</w:t>
      </w:r>
      <w:r>
        <w:rPr>
          <w:rFonts w:ascii="FrankRuehl" w:hAnsi="FrankRuehl"/>
          <w:color w:val="000000"/>
          <w:rtl/>
        </w:rPr>
        <w:t xml:space="preserve"> </w:t>
      </w:r>
      <w:r>
        <w:rPr>
          <w:rFonts w:ascii="FrankRuehl" w:hAnsi="FrankRuehl" w:hint="eastAsia"/>
          <w:color w:val="000000"/>
          <w:rtl/>
        </w:rPr>
        <w:t>כל</w:t>
      </w:r>
      <w:r>
        <w:rPr>
          <w:rFonts w:ascii="FrankRuehl" w:hAnsi="FrankRuehl"/>
          <w:color w:val="000000"/>
          <w:rtl/>
        </w:rPr>
        <w:t xml:space="preserve"> </w:t>
      </w:r>
      <w:r>
        <w:rPr>
          <w:rFonts w:ascii="FrankRuehl" w:hAnsi="FrankRuehl" w:hint="eastAsia"/>
          <w:color w:val="000000"/>
          <w:rtl/>
        </w:rPr>
        <w:t>האמור</w:t>
      </w:r>
      <w:r>
        <w:rPr>
          <w:rFonts w:ascii="FrankRuehl" w:hAnsi="FrankRuehl"/>
          <w:color w:val="000000"/>
          <w:rtl/>
        </w:rPr>
        <w:t xml:space="preserve"> </w:t>
      </w:r>
      <w:r w:rsidRPr="00154ADF">
        <w:rPr>
          <w:rFonts w:ascii="FrankRuehl" w:hAnsi="FrankRuehl" w:hint="eastAsia"/>
          <w:color w:val="000000"/>
          <w:rtl/>
        </w:rPr>
        <w:t>אני</w:t>
      </w:r>
      <w:r w:rsidRPr="00154ADF">
        <w:rPr>
          <w:rFonts w:ascii="FrankRuehl" w:hAnsi="FrankRuehl"/>
          <w:color w:val="000000"/>
          <w:rtl/>
        </w:rPr>
        <w:t xml:space="preserve"> </w:t>
      </w:r>
      <w:r w:rsidRPr="00154ADF">
        <w:rPr>
          <w:rFonts w:ascii="FrankRuehl" w:hAnsi="FrankRuehl" w:hint="eastAsia"/>
          <w:color w:val="000000"/>
          <w:rtl/>
        </w:rPr>
        <w:t>דן</w:t>
      </w:r>
      <w:r w:rsidRPr="00154ADF">
        <w:rPr>
          <w:rFonts w:ascii="FrankRuehl" w:hAnsi="FrankRuehl"/>
          <w:color w:val="000000"/>
          <w:rtl/>
        </w:rPr>
        <w:t xml:space="preserve"> </w:t>
      </w:r>
      <w:r w:rsidRPr="00154ADF">
        <w:rPr>
          <w:rFonts w:ascii="FrankRuehl" w:hAnsi="FrankRuehl" w:hint="eastAsia"/>
          <w:color w:val="000000"/>
          <w:rtl/>
        </w:rPr>
        <w:t>את</w:t>
      </w:r>
      <w:r w:rsidRPr="00154ADF">
        <w:rPr>
          <w:rFonts w:ascii="FrankRuehl" w:hAnsi="FrankRuehl"/>
          <w:color w:val="000000"/>
          <w:rtl/>
        </w:rPr>
        <w:t xml:space="preserve"> </w:t>
      </w:r>
      <w:r w:rsidRPr="00154ADF">
        <w:rPr>
          <w:rFonts w:ascii="FrankRuehl" w:hAnsi="FrankRuehl" w:hint="eastAsia"/>
          <w:color w:val="000000"/>
          <w:rtl/>
        </w:rPr>
        <w:t>הנאש</w:t>
      </w:r>
      <w:r>
        <w:rPr>
          <w:rFonts w:ascii="FrankRuehl" w:hAnsi="FrankRuehl" w:hint="eastAsia"/>
          <w:color w:val="000000"/>
          <w:rtl/>
        </w:rPr>
        <w:t>מי</w:t>
      </w:r>
      <w:r w:rsidRPr="00154ADF">
        <w:rPr>
          <w:rFonts w:ascii="FrankRuehl" w:hAnsi="FrankRuehl" w:hint="eastAsia"/>
          <w:color w:val="000000"/>
          <w:rtl/>
        </w:rPr>
        <w:t>ם</w:t>
      </w:r>
      <w:r w:rsidRPr="00154ADF">
        <w:rPr>
          <w:rFonts w:ascii="FrankRuehl" w:hAnsi="FrankRuehl"/>
          <w:color w:val="000000"/>
          <w:rtl/>
        </w:rPr>
        <w:t xml:space="preserve"> </w:t>
      </w:r>
      <w:r w:rsidRPr="00154ADF">
        <w:rPr>
          <w:rFonts w:ascii="FrankRuehl" w:hAnsi="FrankRuehl" w:hint="eastAsia"/>
          <w:color w:val="000000"/>
          <w:rtl/>
        </w:rPr>
        <w:t>לעונשים</w:t>
      </w:r>
      <w:r w:rsidRPr="00154ADF">
        <w:rPr>
          <w:rFonts w:ascii="FrankRuehl" w:hAnsi="FrankRuehl"/>
          <w:color w:val="000000"/>
          <w:rtl/>
        </w:rPr>
        <w:t xml:space="preserve"> </w:t>
      </w:r>
      <w:r w:rsidRPr="00154ADF">
        <w:rPr>
          <w:rFonts w:ascii="FrankRuehl" w:hAnsi="FrankRuehl" w:hint="eastAsia"/>
          <w:color w:val="000000"/>
          <w:rtl/>
        </w:rPr>
        <w:t>הבאים</w:t>
      </w:r>
      <w:r w:rsidRPr="00154ADF">
        <w:rPr>
          <w:rFonts w:ascii="FrankRuehl" w:hAnsi="FrankRuehl"/>
          <w:color w:val="000000"/>
          <w:rtl/>
        </w:rPr>
        <w:t>:</w:t>
      </w:r>
    </w:p>
    <w:p w14:paraId="398B58F2" w14:textId="77777777" w:rsidR="008E0EDE" w:rsidRPr="00513FF9" w:rsidRDefault="008E0EDE" w:rsidP="008E0EDE">
      <w:pPr>
        <w:spacing w:line="360" w:lineRule="auto"/>
        <w:rPr>
          <w:rFonts w:ascii="FrankRuehl" w:hAnsi="FrankRuehl"/>
          <w:b/>
          <w:bCs/>
          <w:color w:val="000000"/>
          <w:u w:val="single"/>
          <w:rtl/>
        </w:rPr>
      </w:pPr>
      <w:r>
        <w:rPr>
          <w:rFonts w:ascii="FrankRuehl" w:hAnsi="FrankRuehl"/>
          <w:color w:val="000000"/>
          <w:rtl/>
        </w:rPr>
        <w:tab/>
      </w:r>
      <w:r w:rsidRPr="00513FF9">
        <w:rPr>
          <w:rFonts w:ascii="FrankRuehl" w:hAnsi="FrankRuehl" w:hint="eastAsia"/>
          <w:b/>
          <w:bCs/>
          <w:color w:val="000000"/>
          <w:u w:val="single"/>
          <w:rtl/>
        </w:rPr>
        <w:t>הנאשם</w:t>
      </w:r>
      <w:r w:rsidRPr="00513FF9">
        <w:rPr>
          <w:rFonts w:ascii="FrankRuehl" w:hAnsi="FrankRuehl"/>
          <w:b/>
          <w:bCs/>
          <w:color w:val="000000"/>
          <w:u w:val="single"/>
          <w:rtl/>
        </w:rPr>
        <w:t xml:space="preserve"> 1 </w:t>
      </w:r>
    </w:p>
    <w:p w14:paraId="31E01C7F" w14:textId="77777777" w:rsidR="008E0EDE" w:rsidRDefault="008E0EDE" w:rsidP="008E0EDE">
      <w:pPr>
        <w:spacing w:line="360" w:lineRule="auto"/>
        <w:ind w:firstLine="720"/>
        <w:rPr>
          <w:rFonts w:ascii="FrankRuehl" w:hAnsi="FrankRuehl"/>
          <w:color w:val="000000"/>
          <w:rtl/>
        </w:rPr>
      </w:pPr>
      <w:r>
        <w:rPr>
          <w:rFonts w:ascii="FrankRuehl" w:hAnsi="FrankRuehl" w:hint="cs"/>
          <w:color w:val="000000"/>
          <w:rtl/>
        </w:rPr>
        <w:t>א.</w:t>
      </w:r>
      <w:r>
        <w:rPr>
          <w:rFonts w:ascii="FrankRuehl" w:hAnsi="FrankRuehl" w:hint="cs"/>
          <w:color w:val="000000"/>
          <w:rtl/>
        </w:rPr>
        <w:tab/>
      </w:r>
      <w:r>
        <w:rPr>
          <w:rFonts w:ascii="FrankRuehl" w:hAnsi="FrankRuehl"/>
          <w:color w:val="000000"/>
          <w:rtl/>
        </w:rPr>
        <w:t xml:space="preserve">45 </w:t>
      </w:r>
      <w:r w:rsidRPr="00154ADF">
        <w:rPr>
          <w:rFonts w:ascii="FrankRuehl" w:hAnsi="FrankRuehl" w:hint="eastAsia"/>
          <w:color w:val="000000"/>
          <w:rtl/>
        </w:rPr>
        <w:t>חודשי</w:t>
      </w:r>
      <w:r w:rsidRPr="00154ADF">
        <w:rPr>
          <w:rFonts w:ascii="FrankRuehl" w:hAnsi="FrankRuehl"/>
          <w:color w:val="000000"/>
          <w:rtl/>
        </w:rPr>
        <w:t xml:space="preserve"> </w:t>
      </w:r>
      <w:r w:rsidRPr="00154ADF">
        <w:rPr>
          <w:rFonts w:ascii="FrankRuehl" w:hAnsi="FrankRuehl" w:hint="eastAsia"/>
          <w:color w:val="000000"/>
          <w:rtl/>
        </w:rPr>
        <w:t>מאסר</w:t>
      </w:r>
      <w:r w:rsidRPr="00154ADF">
        <w:rPr>
          <w:rFonts w:ascii="FrankRuehl" w:hAnsi="FrankRuehl"/>
          <w:color w:val="000000"/>
          <w:rtl/>
        </w:rPr>
        <w:t xml:space="preserve"> </w:t>
      </w:r>
      <w:r w:rsidRPr="00154ADF">
        <w:rPr>
          <w:rFonts w:ascii="FrankRuehl" w:hAnsi="FrankRuehl" w:hint="eastAsia"/>
          <w:color w:val="000000"/>
          <w:rtl/>
        </w:rPr>
        <w:t>בפועל</w:t>
      </w:r>
      <w:r>
        <w:rPr>
          <w:rFonts w:ascii="FrankRuehl" w:hAnsi="FrankRuehl"/>
          <w:color w:val="000000"/>
          <w:rtl/>
        </w:rPr>
        <w:t>,</w:t>
      </w:r>
      <w:r w:rsidRPr="00154ADF">
        <w:rPr>
          <w:rFonts w:ascii="FrankRuehl" w:hAnsi="FrankRuehl"/>
          <w:color w:val="000000"/>
          <w:rtl/>
        </w:rPr>
        <w:t xml:space="preserve"> </w:t>
      </w:r>
      <w:r w:rsidRPr="00154ADF">
        <w:rPr>
          <w:rFonts w:ascii="FrankRuehl" w:hAnsi="FrankRuehl" w:hint="eastAsia"/>
          <w:color w:val="000000"/>
          <w:rtl/>
        </w:rPr>
        <w:t>מיום</w:t>
      </w:r>
      <w:r w:rsidRPr="00154ADF">
        <w:rPr>
          <w:rFonts w:ascii="FrankRuehl" w:hAnsi="FrankRuehl"/>
          <w:color w:val="000000"/>
          <w:rtl/>
        </w:rPr>
        <w:t xml:space="preserve"> </w:t>
      </w:r>
      <w:r>
        <w:rPr>
          <w:rFonts w:ascii="FrankRuehl" w:hAnsi="FrankRuehl" w:hint="eastAsia"/>
          <w:color w:val="000000"/>
          <w:rtl/>
        </w:rPr>
        <w:t>מעצרו</w:t>
      </w:r>
      <w:r>
        <w:rPr>
          <w:rFonts w:ascii="FrankRuehl" w:hAnsi="FrankRuehl"/>
          <w:color w:val="000000"/>
          <w:rtl/>
        </w:rPr>
        <w:t>.</w:t>
      </w:r>
    </w:p>
    <w:p w14:paraId="7DB21324" w14:textId="77777777" w:rsidR="008E0EDE" w:rsidRPr="00154ADF" w:rsidRDefault="008E0EDE" w:rsidP="008E0EDE">
      <w:pPr>
        <w:spacing w:line="360" w:lineRule="auto"/>
        <w:ind w:left="1440"/>
        <w:rPr>
          <w:rFonts w:ascii="FrankRuehl" w:hAnsi="FrankRuehl"/>
          <w:color w:val="000000"/>
          <w:rtl/>
        </w:rPr>
      </w:pPr>
      <w:r>
        <w:rPr>
          <w:rFonts w:ascii="FrankRuehl" w:hAnsi="FrankRuehl" w:hint="cs"/>
          <w:color w:val="000000"/>
          <w:rtl/>
        </w:rPr>
        <w:t>ב.</w:t>
      </w:r>
      <w:r>
        <w:rPr>
          <w:rFonts w:ascii="FrankRuehl" w:hAnsi="FrankRuehl" w:hint="cs"/>
          <w:color w:val="000000"/>
          <w:rtl/>
        </w:rPr>
        <w:tab/>
      </w:r>
      <w:r>
        <w:rPr>
          <w:rFonts w:ascii="FrankRuehl" w:hAnsi="FrankRuehl" w:hint="eastAsia"/>
          <w:color w:val="000000"/>
          <w:rtl/>
        </w:rPr>
        <w:t>אני</w:t>
      </w:r>
      <w:r>
        <w:rPr>
          <w:rFonts w:ascii="FrankRuehl" w:hAnsi="FrankRuehl"/>
          <w:color w:val="000000"/>
          <w:rtl/>
        </w:rPr>
        <w:t xml:space="preserve"> </w:t>
      </w:r>
      <w:r>
        <w:rPr>
          <w:rFonts w:ascii="FrankRuehl" w:hAnsi="FrankRuehl" w:hint="eastAsia"/>
          <w:color w:val="000000"/>
          <w:rtl/>
        </w:rPr>
        <w:t>מפעיל</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המאסר</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תנאי</w:t>
      </w:r>
      <w:r>
        <w:rPr>
          <w:rFonts w:ascii="FrankRuehl" w:hAnsi="FrankRuehl"/>
          <w:color w:val="000000"/>
          <w:rtl/>
        </w:rPr>
        <w:t xml:space="preserve"> </w:t>
      </w:r>
      <w:r>
        <w:rPr>
          <w:rFonts w:ascii="FrankRuehl" w:hAnsi="FrankRuehl" w:hint="eastAsia"/>
          <w:color w:val="000000"/>
          <w:rtl/>
        </w:rPr>
        <w:t>בן</w:t>
      </w:r>
      <w:r>
        <w:rPr>
          <w:rFonts w:ascii="FrankRuehl" w:hAnsi="FrankRuehl"/>
          <w:color w:val="000000"/>
          <w:rtl/>
        </w:rPr>
        <w:t xml:space="preserve"> </w:t>
      </w:r>
      <w:r>
        <w:rPr>
          <w:rFonts w:ascii="FrankRuehl" w:hAnsi="FrankRuehl" w:hint="eastAsia"/>
          <w:color w:val="000000"/>
          <w:rtl/>
        </w:rPr>
        <w:t>ששת</w:t>
      </w:r>
      <w:r>
        <w:rPr>
          <w:rFonts w:ascii="FrankRuehl" w:hAnsi="FrankRuehl"/>
          <w:color w:val="000000"/>
          <w:rtl/>
        </w:rPr>
        <w:t xml:space="preserve"> </w:t>
      </w:r>
      <w:r>
        <w:rPr>
          <w:rFonts w:ascii="FrankRuehl" w:hAnsi="FrankRuehl" w:hint="eastAsia"/>
          <w:color w:val="000000"/>
          <w:rtl/>
        </w:rPr>
        <w:t>החודשים</w:t>
      </w:r>
      <w:r>
        <w:rPr>
          <w:rFonts w:ascii="FrankRuehl" w:hAnsi="FrankRuehl"/>
          <w:color w:val="000000"/>
          <w:rtl/>
        </w:rPr>
        <w:t xml:space="preserve"> </w:t>
      </w:r>
      <w:r>
        <w:rPr>
          <w:rFonts w:ascii="FrankRuehl" w:hAnsi="FrankRuehl" w:hint="eastAsia"/>
          <w:color w:val="000000"/>
          <w:rtl/>
        </w:rPr>
        <w:t>שהוטל</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ב</w:t>
      </w:r>
      <w:hyperlink r:id="rId43" w:history="1">
        <w:r w:rsidR="00841157" w:rsidRPr="00841157">
          <w:rPr>
            <w:rStyle w:val="Hyperlink"/>
            <w:rFonts w:ascii="FrankRuehl" w:hAnsi="FrankRuehl"/>
            <w:rtl/>
          </w:rPr>
          <w:t xml:space="preserve">ת"פ </w:t>
        </w:r>
        <w:r w:rsidR="00841157" w:rsidRPr="00841157">
          <w:rPr>
            <w:rStyle w:val="Hyperlink"/>
            <w:rFonts w:ascii="FrankRuehl" w:hAnsi="FrankRuehl"/>
            <w:rtl/>
          </w:rPr>
          <w:cr/>
          <w:t>7679-04-15</w:t>
        </w:r>
      </w:hyperlink>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בית</w:t>
      </w:r>
      <w:r>
        <w:rPr>
          <w:rFonts w:ascii="FrankRuehl" w:hAnsi="FrankRuehl"/>
          <w:color w:val="000000"/>
          <w:rtl/>
        </w:rPr>
        <w:t xml:space="preserve"> </w:t>
      </w:r>
      <w:r>
        <w:rPr>
          <w:rFonts w:ascii="FrankRuehl" w:hAnsi="FrankRuehl" w:hint="eastAsia"/>
          <w:color w:val="000000"/>
          <w:rtl/>
        </w:rPr>
        <w:t>המשפט</w:t>
      </w:r>
      <w:r>
        <w:rPr>
          <w:rFonts w:ascii="FrankRuehl" w:hAnsi="FrankRuehl"/>
          <w:color w:val="000000"/>
          <w:rtl/>
        </w:rPr>
        <w:t xml:space="preserve"> </w:t>
      </w:r>
      <w:r>
        <w:rPr>
          <w:rFonts w:ascii="FrankRuehl" w:hAnsi="FrankRuehl" w:hint="eastAsia"/>
          <w:color w:val="000000"/>
          <w:rtl/>
        </w:rPr>
        <w:t>המחוזי</w:t>
      </w:r>
      <w:r>
        <w:rPr>
          <w:rFonts w:ascii="FrankRuehl" w:hAnsi="FrankRuehl"/>
          <w:color w:val="000000"/>
          <w:rtl/>
        </w:rPr>
        <w:t xml:space="preserve"> </w:t>
      </w:r>
      <w:r>
        <w:rPr>
          <w:rFonts w:ascii="FrankRuehl" w:hAnsi="FrankRuehl" w:hint="eastAsia"/>
          <w:color w:val="000000"/>
          <w:rtl/>
        </w:rPr>
        <w:t>באר</w:t>
      </w:r>
      <w:r>
        <w:rPr>
          <w:rFonts w:ascii="FrankRuehl" w:hAnsi="FrankRuehl"/>
          <w:color w:val="000000"/>
          <w:rtl/>
        </w:rPr>
        <w:t xml:space="preserve"> – </w:t>
      </w:r>
      <w:r>
        <w:rPr>
          <w:rFonts w:ascii="FrankRuehl" w:hAnsi="FrankRuehl" w:hint="eastAsia"/>
          <w:color w:val="000000"/>
          <w:rtl/>
        </w:rPr>
        <w:t>שבע</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ישא</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תקופות</w:t>
      </w:r>
      <w:r>
        <w:rPr>
          <w:rFonts w:ascii="FrankRuehl" w:hAnsi="FrankRuehl"/>
          <w:color w:val="000000"/>
          <w:rtl/>
        </w:rPr>
        <w:t xml:space="preserve"> </w:t>
      </w:r>
      <w:r>
        <w:rPr>
          <w:rFonts w:ascii="FrankRuehl" w:hAnsi="FrankRuehl" w:hint="cs"/>
          <w:color w:val="000000"/>
          <w:rtl/>
        </w:rPr>
        <w:t xml:space="preserve">  </w:t>
      </w:r>
      <w:r>
        <w:rPr>
          <w:rFonts w:ascii="FrankRuehl" w:hAnsi="FrankRuehl" w:hint="eastAsia"/>
          <w:color w:val="000000"/>
          <w:rtl/>
        </w:rPr>
        <w:t>המאסר</w:t>
      </w:r>
      <w:r>
        <w:rPr>
          <w:rFonts w:ascii="FrankRuehl" w:hAnsi="FrankRuehl"/>
          <w:color w:val="000000"/>
          <w:rtl/>
        </w:rPr>
        <w:t xml:space="preserve"> </w:t>
      </w:r>
      <w:r>
        <w:rPr>
          <w:rFonts w:ascii="FrankRuehl" w:hAnsi="FrankRuehl" w:hint="eastAsia"/>
          <w:color w:val="000000"/>
          <w:rtl/>
        </w:rPr>
        <w:t>בחופף</w:t>
      </w:r>
      <w:r>
        <w:rPr>
          <w:rFonts w:ascii="FrankRuehl" w:hAnsi="FrankRuehl"/>
          <w:color w:val="000000"/>
          <w:rtl/>
        </w:rPr>
        <w:t xml:space="preserve">. </w:t>
      </w:r>
      <w:r w:rsidRPr="00154ADF">
        <w:rPr>
          <w:rFonts w:ascii="FrankRuehl" w:hAnsi="FrankRuehl"/>
          <w:color w:val="000000"/>
          <w:rtl/>
        </w:rPr>
        <w:t xml:space="preserve"> </w:t>
      </w:r>
    </w:p>
    <w:p w14:paraId="33955892" w14:textId="77777777" w:rsidR="008E0EDE" w:rsidRDefault="008E0EDE" w:rsidP="008E0EDE">
      <w:pPr>
        <w:spacing w:line="360" w:lineRule="auto"/>
        <w:ind w:firstLine="720"/>
        <w:rPr>
          <w:rFonts w:ascii="FrankRuehl" w:hAnsi="FrankRuehl"/>
          <w:color w:val="000000"/>
        </w:rPr>
      </w:pPr>
      <w:r>
        <w:rPr>
          <w:rFonts w:ascii="FrankRuehl" w:hAnsi="FrankRuehl" w:hint="cs"/>
          <w:color w:val="000000"/>
          <w:rtl/>
        </w:rPr>
        <w:t>ג.</w:t>
      </w:r>
      <w:r>
        <w:rPr>
          <w:rFonts w:ascii="FrankRuehl" w:hAnsi="FrankRuehl" w:hint="cs"/>
          <w:color w:val="000000"/>
          <w:rtl/>
        </w:rPr>
        <w:tab/>
      </w:r>
      <w:r w:rsidRPr="00154ADF">
        <w:rPr>
          <w:rFonts w:ascii="FrankRuehl" w:hAnsi="FrankRuehl"/>
          <w:color w:val="000000"/>
          <w:rtl/>
        </w:rPr>
        <w:t xml:space="preserve">12 </w:t>
      </w:r>
      <w:r w:rsidRPr="00154ADF">
        <w:rPr>
          <w:rFonts w:ascii="FrankRuehl" w:hAnsi="FrankRuehl" w:hint="eastAsia"/>
          <w:color w:val="000000"/>
          <w:rtl/>
        </w:rPr>
        <w:t>חודשי</w:t>
      </w:r>
      <w:r w:rsidRPr="00154ADF">
        <w:rPr>
          <w:rFonts w:ascii="FrankRuehl" w:hAnsi="FrankRuehl"/>
          <w:color w:val="000000"/>
          <w:rtl/>
        </w:rPr>
        <w:t xml:space="preserve"> </w:t>
      </w:r>
      <w:r w:rsidRPr="00154ADF">
        <w:rPr>
          <w:rFonts w:ascii="FrankRuehl" w:hAnsi="FrankRuehl" w:hint="eastAsia"/>
          <w:color w:val="000000"/>
          <w:rtl/>
        </w:rPr>
        <w:t>מאסר</w:t>
      </w:r>
      <w:r w:rsidRPr="00154ADF">
        <w:rPr>
          <w:rFonts w:ascii="FrankRuehl" w:hAnsi="FrankRuehl"/>
          <w:color w:val="000000"/>
          <w:rtl/>
        </w:rPr>
        <w:t xml:space="preserve"> </w:t>
      </w:r>
      <w:r w:rsidRPr="00154ADF">
        <w:rPr>
          <w:rFonts w:ascii="FrankRuehl" w:hAnsi="FrankRuehl" w:hint="eastAsia"/>
          <w:color w:val="000000"/>
          <w:rtl/>
        </w:rPr>
        <w:t>על</w:t>
      </w:r>
      <w:r w:rsidRPr="00154ADF">
        <w:rPr>
          <w:rFonts w:ascii="FrankRuehl" w:hAnsi="FrankRuehl"/>
          <w:color w:val="000000"/>
          <w:rtl/>
        </w:rPr>
        <w:t xml:space="preserve"> </w:t>
      </w:r>
      <w:r w:rsidRPr="00154ADF">
        <w:rPr>
          <w:rFonts w:ascii="FrankRuehl" w:hAnsi="FrankRuehl" w:hint="eastAsia"/>
          <w:color w:val="000000"/>
          <w:rtl/>
        </w:rPr>
        <w:t>תנאי</w:t>
      </w:r>
      <w:r w:rsidRPr="00154ADF">
        <w:rPr>
          <w:rFonts w:ascii="FrankRuehl" w:hAnsi="FrankRuehl"/>
          <w:color w:val="000000"/>
          <w:rtl/>
        </w:rPr>
        <w:t xml:space="preserve"> </w:t>
      </w:r>
      <w:r w:rsidRPr="00154ADF">
        <w:rPr>
          <w:rFonts w:ascii="FrankRuehl" w:hAnsi="FrankRuehl" w:hint="eastAsia"/>
          <w:color w:val="000000"/>
          <w:rtl/>
        </w:rPr>
        <w:t>למשך</w:t>
      </w:r>
      <w:r w:rsidRPr="00154ADF">
        <w:rPr>
          <w:rFonts w:ascii="FrankRuehl" w:hAnsi="FrankRuehl"/>
          <w:color w:val="000000"/>
          <w:rtl/>
        </w:rPr>
        <w:t xml:space="preserve"> </w:t>
      </w:r>
      <w:r>
        <w:rPr>
          <w:rFonts w:ascii="FrankRuehl" w:hAnsi="FrankRuehl"/>
          <w:color w:val="000000"/>
          <w:rtl/>
        </w:rPr>
        <w:t>3</w:t>
      </w:r>
      <w:r w:rsidRPr="00154ADF">
        <w:rPr>
          <w:rFonts w:ascii="FrankRuehl" w:hAnsi="FrankRuehl"/>
          <w:color w:val="000000"/>
          <w:rtl/>
        </w:rPr>
        <w:t xml:space="preserve"> </w:t>
      </w:r>
      <w:r w:rsidRPr="00154ADF">
        <w:rPr>
          <w:rFonts w:ascii="FrankRuehl" w:hAnsi="FrankRuehl" w:hint="eastAsia"/>
          <w:color w:val="000000"/>
          <w:rtl/>
        </w:rPr>
        <w:t>שנים</w:t>
      </w:r>
      <w:r w:rsidRPr="00154ADF">
        <w:rPr>
          <w:rFonts w:ascii="FrankRuehl" w:hAnsi="FrankRuehl"/>
          <w:color w:val="000000"/>
          <w:rtl/>
        </w:rPr>
        <w:t xml:space="preserve"> </w:t>
      </w:r>
      <w:r w:rsidRPr="00154ADF">
        <w:rPr>
          <w:rFonts w:ascii="FrankRuehl" w:hAnsi="FrankRuehl" w:hint="eastAsia"/>
          <w:color w:val="000000"/>
          <w:rtl/>
        </w:rPr>
        <w:t>מיום</w:t>
      </w:r>
      <w:r w:rsidRPr="00154ADF">
        <w:rPr>
          <w:rFonts w:ascii="FrankRuehl" w:hAnsi="FrankRuehl"/>
          <w:color w:val="000000"/>
          <w:rtl/>
        </w:rPr>
        <w:t xml:space="preserve"> </w:t>
      </w:r>
      <w:r w:rsidRPr="00154ADF">
        <w:rPr>
          <w:rFonts w:ascii="FrankRuehl" w:hAnsi="FrankRuehl" w:hint="eastAsia"/>
          <w:color w:val="000000"/>
          <w:rtl/>
        </w:rPr>
        <w:t>שחרורו</w:t>
      </w:r>
      <w:r w:rsidRPr="00154ADF">
        <w:rPr>
          <w:rFonts w:ascii="FrankRuehl" w:hAnsi="FrankRuehl"/>
          <w:color w:val="000000"/>
          <w:rtl/>
        </w:rPr>
        <w:t xml:space="preserve"> </w:t>
      </w:r>
      <w:r w:rsidRPr="00154ADF">
        <w:rPr>
          <w:rFonts w:ascii="FrankRuehl" w:hAnsi="FrankRuehl" w:hint="eastAsia"/>
          <w:color w:val="000000"/>
          <w:rtl/>
        </w:rPr>
        <w:t>מהמאסר</w:t>
      </w:r>
      <w:r>
        <w:rPr>
          <w:rFonts w:ascii="FrankRuehl" w:hAnsi="FrankRuehl"/>
          <w:color w:val="000000"/>
          <w:rtl/>
        </w:rPr>
        <w:t>,</w:t>
      </w:r>
      <w:r w:rsidRPr="00154ADF">
        <w:rPr>
          <w:rFonts w:ascii="FrankRuehl" w:hAnsi="FrankRuehl"/>
          <w:color w:val="000000"/>
          <w:rtl/>
        </w:rPr>
        <w:t xml:space="preserve"> </w:t>
      </w:r>
      <w:r w:rsidRPr="00154ADF">
        <w:rPr>
          <w:rFonts w:ascii="FrankRuehl" w:hAnsi="FrankRuehl" w:hint="eastAsia"/>
          <w:color w:val="000000"/>
          <w:rtl/>
        </w:rPr>
        <w:t>שלא</w:t>
      </w:r>
      <w:r w:rsidRPr="00154ADF">
        <w:rPr>
          <w:rFonts w:ascii="FrankRuehl" w:hAnsi="FrankRuehl"/>
          <w:color w:val="000000"/>
          <w:rtl/>
        </w:rPr>
        <w:t xml:space="preserve"> </w:t>
      </w:r>
      <w:r w:rsidRPr="00154ADF">
        <w:rPr>
          <w:rFonts w:ascii="FrankRuehl" w:hAnsi="FrankRuehl" w:hint="eastAsia"/>
          <w:color w:val="000000"/>
          <w:rtl/>
        </w:rPr>
        <w:t>יעבור</w:t>
      </w:r>
    </w:p>
    <w:p w14:paraId="0373A2B3" w14:textId="77777777" w:rsidR="008E0EDE" w:rsidRDefault="008E0EDE" w:rsidP="008E0EDE">
      <w:pPr>
        <w:spacing w:line="360" w:lineRule="auto"/>
        <w:ind w:left="720" w:firstLine="720"/>
        <w:rPr>
          <w:rFonts w:ascii="FrankRuehl" w:hAnsi="FrankRuehl"/>
          <w:color w:val="000000"/>
          <w:rtl/>
        </w:rPr>
      </w:pPr>
      <w:r w:rsidRPr="00154ADF">
        <w:rPr>
          <w:rFonts w:ascii="FrankRuehl" w:hAnsi="FrankRuehl" w:hint="eastAsia"/>
          <w:color w:val="000000"/>
          <w:rtl/>
        </w:rPr>
        <w:t>עביר</w:t>
      </w:r>
      <w:r>
        <w:rPr>
          <w:rFonts w:ascii="FrankRuehl" w:hAnsi="FrankRuehl" w:hint="eastAsia"/>
          <w:color w:val="000000"/>
          <w:rtl/>
        </w:rPr>
        <w:t>ה</w:t>
      </w:r>
      <w:r w:rsidRPr="00154ADF">
        <w:rPr>
          <w:rFonts w:ascii="FrankRuehl" w:hAnsi="FrankRuehl"/>
          <w:color w:val="000000"/>
          <w:rtl/>
        </w:rPr>
        <w:t xml:space="preserve"> </w:t>
      </w:r>
      <w:r w:rsidRPr="00154ADF">
        <w:rPr>
          <w:rFonts w:ascii="FrankRuehl" w:hAnsi="FrankRuehl" w:hint="eastAsia"/>
          <w:color w:val="000000"/>
          <w:rtl/>
        </w:rPr>
        <w:t>המסווגת</w:t>
      </w:r>
      <w:r w:rsidRPr="00154ADF">
        <w:rPr>
          <w:rFonts w:ascii="FrankRuehl" w:hAnsi="FrankRuehl"/>
          <w:color w:val="000000"/>
          <w:rtl/>
        </w:rPr>
        <w:t xml:space="preserve"> </w:t>
      </w:r>
      <w:r w:rsidRPr="00154ADF">
        <w:rPr>
          <w:rFonts w:ascii="FrankRuehl" w:hAnsi="FrankRuehl" w:hint="eastAsia"/>
          <w:color w:val="000000"/>
          <w:rtl/>
        </w:rPr>
        <w:t>כפשע</w:t>
      </w:r>
      <w:r w:rsidRPr="00154ADF">
        <w:rPr>
          <w:rFonts w:ascii="FrankRuehl" w:hAnsi="FrankRuehl"/>
          <w:color w:val="000000"/>
          <w:rtl/>
        </w:rPr>
        <w:t>.</w:t>
      </w:r>
    </w:p>
    <w:p w14:paraId="06354F59" w14:textId="77777777" w:rsidR="008E0EDE" w:rsidRPr="00154ADF" w:rsidRDefault="008E0EDE" w:rsidP="008E0EDE">
      <w:pPr>
        <w:spacing w:line="360" w:lineRule="auto"/>
        <w:ind w:left="1440" w:hanging="720"/>
        <w:rPr>
          <w:rFonts w:ascii="FrankRuehl" w:hAnsi="FrankRuehl"/>
          <w:color w:val="000000"/>
          <w:rtl/>
        </w:rPr>
      </w:pPr>
      <w:r>
        <w:rPr>
          <w:rFonts w:ascii="FrankRuehl" w:hAnsi="FrankRuehl" w:hint="cs"/>
          <w:color w:val="000000"/>
          <w:rtl/>
        </w:rPr>
        <w:t>ד.</w:t>
      </w:r>
      <w:r>
        <w:rPr>
          <w:rFonts w:ascii="FrankRuehl" w:hAnsi="FrankRuehl" w:hint="cs"/>
          <w:color w:val="000000"/>
          <w:rtl/>
        </w:rPr>
        <w:tab/>
      </w:r>
      <w:r>
        <w:rPr>
          <w:rFonts w:ascii="FrankRuehl" w:hAnsi="FrankRuehl"/>
          <w:color w:val="000000"/>
          <w:rtl/>
        </w:rPr>
        <w:t xml:space="preserve">6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תנאי</w:t>
      </w:r>
      <w:r>
        <w:rPr>
          <w:rFonts w:ascii="FrankRuehl" w:hAnsi="FrankRuehl"/>
          <w:color w:val="000000"/>
          <w:rtl/>
        </w:rPr>
        <w:t xml:space="preserve"> </w:t>
      </w:r>
      <w:r>
        <w:rPr>
          <w:rFonts w:ascii="FrankRuehl" w:hAnsi="FrankRuehl" w:hint="eastAsia"/>
          <w:color w:val="000000"/>
          <w:rtl/>
        </w:rPr>
        <w:t>למשך</w:t>
      </w:r>
      <w:r>
        <w:rPr>
          <w:rFonts w:ascii="FrankRuehl" w:hAnsi="FrankRuehl"/>
          <w:color w:val="000000"/>
          <w:rtl/>
        </w:rPr>
        <w:t xml:space="preserve"> 3 </w:t>
      </w:r>
      <w:r>
        <w:rPr>
          <w:rFonts w:ascii="FrankRuehl" w:hAnsi="FrankRuehl" w:hint="eastAsia"/>
          <w:color w:val="000000"/>
          <w:rtl/>
        </w:rPr>
        <w:t>שנים</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w:t>
      </w:r>
      <w:r>
        <w:rPr>
          <w:rFonts w:ascii="FrankRuehl" w:hAnsi="FrankRuehl" w:hint="eastAsia"/>
          <w:color w:val="000000"/>
          <w:rtl/>
        </w:rPr>
        <w:t>שחרורו</w:t>
      </w:r>
      <w:r>
        <w:rPr>
          <w:rFonts w:ascii="FrankRuehl" w:hAnsi="FrankRuehl"/>
          <w:color w:val="000000"/>
          <w:rtl/>
        </w:rPr>
        <w:t xml:space="preserve"> </w:t>
      </w:r>
      <w:r>
        <w:rPr>
          <w:rFonts w:ascii="FrankRuehl" w:hAnsi="FrankRuehl" w:hint="eastAsia"/>
          <w:color w:val="000000"/>
          <w:rtl/>
        </w:rPr>
        <w:t>מהמאסר</w:t>
      </w:r>
      <w:r>
        <w:rPr>
          <w:rFonts w:ascii="FrankRuehl" w:hAnsi="FrankRuehl"/>
          <w:color w:val="000000"/>
          <w:rtl/>
        </w:rPr>
        <w:t xml:space="preserve"> </w:t>
      </w:r>
      <w:r>
        <w:rPr>
          <w:rFonts w:ascii="FrankRuehl" w:hAnsi="FrankRuehl" w:hint="eastAsia"/>
          <w:color w:val="000000"/>
          <w:rtl/>
        </w:rPr>
        <w:t>שלא</w:t>
      </w:r>
      <w:r>
        <w:rPr>
          <w:rFonts w:ascii="FrankRuehl" w:hAnsi="FrankRuehl"/>
          <w:color w:val="000000"/>
          <w:rtl/>
        </w:rPr>
        <w:t xml:space="preserve"> </w:t>
      </w:r>
      <w:r>
        <w:rPr>
          <w:rFonts w:ascii="FrankRuehl" w:hAnsi="FrankRuehl" w:hint="eastAsia"/>
          <w:color w:val="000000"/>
          <w:rtl/>
        </w:rPr>
        <w:t>יעבור</w:t>
      </w:r>
      <w:r>
        <w:rPr>
          <w:rFonts w:ascii="FrankRuehl" w:hAnsi="FrankRuehl"/>
          <w:color w:val="000000"/>
          <w:rtl/>
        </w:rPr>
        <w:t xml:space="preserve"> </w:t>
      </w:r>
      <w:r>
        <w:rPr>
          <w:rFonts w:ascii="FrankRuehl" w:hAnsi="FrankRuehl" w:hint="eastAsia"/>
          <w:color w:val="000000"/>
          <w:rtl/>
        </w:rPr>
        <w:t>עבירה</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hyperlink r:id="rId44" w:history="1">
        <w:r w:rsidR="00841157" w:rsidRPr="00841157">
          <w:rPr>
            <w:rStyle w:val="Hyperlink"/>
            <w:rFonts w:ascii="FrankRuehl" w:hAnsi="FrankRuehl" w:hint="eastAsia"/>
            <w:rtl/>
          </w:rPr>
          <w:t>חוק</w:t>
        </w:r>
        <w:r w:rsidR="00841157" w:rsidRPr="00841157">
          <w:rPr>
            <w:rStyle w:val="Hyperlink"/>
            <w:rFonts w:ascii="FrankRuehl" w:hAnsi="FrankRuehl"/>
            <w:rtl/>
          </w:rPr>
          <w:t xml:space="preserve"> הכניסה לישראל</w:t>
        </w:r>
      </w:hyperlink>
      <w:r>
        <w:rPr>
          <w:rFonts w:ascii="FrankRuehl" w:hAnsi="FrankRuehl"/>
          <w:color w:val="000000"/>
          <w:rtl/>
        </w:rPr>
        <w:t xml:space="preserve">. </w:t>
      </w:r>
    </w:p>
    <w:p w14:paraId="4631C427" w14:textId="77777777" w:rsidR="008E0EDE" w:rsidRDefault="008E0EDE" w:rsidP="008E0EDE">
      <w:pPr>
        <w:spacing w:line="360" w:lineRule="auto"/>
        <w:ind w:left="1635" w:hanging="915"/>
        <w:rPr>
          <w:rFonts w:ascii="FrankRuehl" w:hAnsi="FrankRuehl"/>
          <w:color w:val="000000"/>
          <w:rtl/>
        </w:rPr>
      </w:pPr>
      <w:r>
        <w:rPr>
          <w:rFonts w:ascii="FrankRuehl" w:hAnsi="FrankRuehl" w:hint="cs"/>
          <w:color w:val="000000"/>
          <w:rtl/>
        </w:rPr>
        <w:t xml:space="preserve">ה.          </w:t>
      </w:r>
      <w:r w:rsidRPr="006426A6">
        <w:rPr>
          <w:rtl/>
        </w:rPr>
        <w:t xml:space="preserve">קנס בסך </w:t>
      </w:r>
      <w:r>
        <w:rPr>
          <w:rtl/>
        </w:rPr>
        <w:t>10</w:t>
      </w:r>
      <w:r w:rsidRPr="006426A6">
        <w:rPr>
          <w:rtl/>
        </w:rPr>
        <w:t xml:space="preserve">,000 ₪ או </w:t>
      </w:r>
      <w:r>
        <w:rPr>
          <w:rtl/>
        </w:rPr>
        <w:t>40 ימי מאסר תחתיו.</w:t>
      </w:r>
      <w:r>
        <w:rPr>
          <w:rFonts w:ascii="FrankRuehl" w:hAnsi="FrankRuehl"/>
          <w:color w:val="000000"/>
          <w:rtl/>
        </w:rPr>
        <w:t xml:space="preserve"> </w:t>
      </w:r>
      <w:r>
        <w:rPr>
          <w:rFonts w:ascii="FrankRuehl" w:hAnsi="FrankRuehl" w:hint="eastAsia"/>
          <w:color w:val="000000"/>
          <w:rtl/>
        </w:rPr>
        <w:t>הקנס</w:t>
      </w:r>
      <w:r>
        <w:rPr>
          <w:rFonts w:ascii="FrankRuehl" w:hAnsi="FrankRuehl"/>
          <w:color w:val="000000"/>
          <w:rtl/>
        </w:rPr>
        <w:t xml:space="preserve"> </w:t>
      </w:r>
      <w:r>
        <w:rPr>
          <w:rFonts w:ascii="FrankRuehl" w:hAnsi="FrankRuehl" w:hint="eastAsia"/>
          <w:color w:val="000000"/>
          <w:rtl/>
        </w:rPr>
        <w:t>ישולם</w:t>
      </w:r>
      <w:r>
        <w:rPr>
          <w:rFonts w:ascii="FrankRuehl" w:hAnsi="FrankRuehl"/>
          <w:color w:val="000000"/>
          <w:rtl/>
        </w:rPr>
        <w:t xml:space="preserve"> </w:t>
      </w:r>
      <w:r>
        <w:rPr>
          <w:rFonts w:ascii="FrankRuehl" w:hAnsi="FrankRuehl" w:hint="eastAsia"/>
          <w:color w:val="000000"/>
          <w:rtl/>
        </w:rPr>
        <w:t>ב</w:t>
      </w:r>
      <w:r>
        <w:rPr>
          <w:rFonts w:ascii="FrankRuehl" w:hAnsi="FrankRuehl"/>
          <w:color w:val="000000"/>
          <w:rtl/>
        </w:rPr>
        <w:t xml:space="preserve">- 10 </w:t>
      </w:r>
      <w:r>
        <w:rPr>
          <w:rFonts w:ascii="FrankRuehl" w:hAnsi="FrankRuehl" w:hint="eastAsia"/>
          <w:color w:val="000000"/>
          <w:rtl/>
        </w:rPr>
        <w:t>תשלומים</w:t>
      </w:r>
    </w:p>
    <w:p w14:paraId="7E3ED632" w14:textId="77777777" w:rsidR="008E0EDE" w:rsidRDefault="008E0EDE" w:rsidP="008E0EDE">
      <w:pPr>
        <w:spacing w:line="360" w:lineRule="auto"/>
        <w:ind w:left="1635" w:hanging="195"/>
        <w:rPr>
          <w:rFonts w:ascii="FrankRuehl" w:hAnsi="FrankRuehl"/>
          <w:color w:val="000000"/>
          <w:rtl/>
        </w:rPr>
      </w:pPr>
      <w:r>
        <w:rPr>
          <w:rFonts w:ascii="FrankRuehl" w:hAnsi="FrankRuehl" w:hint="eastAsia"/>
          <w:color w:val="000000"/>
          <w:rtl/>
        </w:rPr>
        <w:t>חודשיים</w:t>
      </w:r>
      <w:r>
        <w:rPr>
          <w:rFonts w:ascii="FrankRuehl" w:hAnsi="FrankRuehl"/>
          <w:color w:val="000000"/>
          <w:rtl/>
        </w:rPr>
        <w:t xml:space="preserve"> </w:t>
      </w:r>
      <w:r>
        <w:rPr>
          <w:rFonts w:ascii="FrankRuehl" w:hAnsi="FrankRuehl" w:hint="eastAsia"/>
          <w:color w:val="000000"/>
          <w:rtl/>
        </w:rPr>
        <w:t>שווים</w:t>
      </w:r>
      <w:r>
        <w:rPr>
          <w:rFonts w:ascii="FrankRuehl" w:hAnsi="FrankRuehl"/>
          <w:color w:val="000000"/>
          <w:rtl/>
        </w:rPr>
        <w:t xml:space="preserve"> </w:t>
      </w:r>
      <w:r>
        <w:rPr>
          <w:rFonts w:ascii="FrankRuehl" w:hAnsi="FrankRuehl" w:hint="eastAsia"/>
          <w:color w:val="000000"/>
          <w:rtl/>
        </w:rPr>
        <w:t>ורצופים</w:t>
      </w:r>
      <w:r>
        <w:rPr>
          <w:rFonts w:ascii="FrankRuehl" w:hAnsi="FrankRuehl"/>
          <w:color w:val="000000"/>
          <w:rtl/>
        </w:rPr>
        <w:t xml:space="preserve"> </w:t>
      </w:r>
      <w:r>
        <w:rPr>
          <w:rFonts w:ascii="FrankRuehl" w:hAnsi="FrankRuehl" w:hint="eastAsia"/>
          <w:color w:val="000000"/>
          <w:rtl/>
        </w:rPr>
        <w:t>החל</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1.8.17. </w:t>
      </w:r>
      <w:r>
        <w:rPr>
          <w:rFonts w:ascii="FrankRuehl" w:hAnsi="FrankRuehl" w:hint="eastAsia"/>
          <w:color w:val="000000"/>
          <w:rtl/>
        </w:rPr>
        <w:t>תשלום</w:t>
      </w:r>
      <w:r>
        <w:rPr>
          <w:rFonts w:ascii="FrankRuehl" w:hAnsi="FrankRuehl"/>
          <w:color w:val="000000"/>
          <w:rtl/>
        </w:rPr>
        <w:t xml:space="preserve"> </w:t>
      </w:r>
      <w:r>
        <w:rPr>
          <w:rFonts w:ascii="FrankRuehl" w:hAnsi="FrankRuehl" w:hint="eastAsia"/>
          <w:color w:val="000000"/>
          <w:rtl/>
        </w:rPr>
        <w:t>שלא</w:t>
      </w:r>
      <w:r>
        <w:rPr>
          <w:rFonts w:ascii="FrankRuehl" w:hAnsi="FrankRuehl"/>
          <w:color w:val="000000"/>
          <w:rtl/>
        </w:rPr>
        <w:t xml:space="preserve"> </w:t>
      </w:r>
      <w:r>
        <w:rPr>
          <w:rFonts w:ascii="FrankRuehl" w:hAnsi="FrankRuehl" w:hint="eastAsia"/>
          <w:color w:val="000000"/>
          <w:rtl/>
        </w:rPr>
        <w:t>ישולם</w:t>
      </w:r>
      <w:r>
        <w:rPr>
          <w:rFonts w:ascii="FrankRuehl" w:hAnsi="FrankRuehl"/>
          <w:color w:val="000000"/>
          <w:rtl/>
        </w:rPr>
        <w:t xml:space="preserve"> </w:t>
      </w:r>
      <w:r>
        <w:rPr>
          <w:rFonts w:ascii="FrankRuehl" w:hAnsi="FrankRuehl" w:hint="eastAsia"/>
          <w:color w:val="000000"/>
          <w:rtl/>
        </w:rPr>
        <w:t>במועדו</w:t>
      </w:r>
      <w:r>
        <w:rPr>
          <w:rFonts w:ascii="FrankRuehl" w:hAnsi="FrankRuehl"/>
          <w:color w:val="000000"/>
          <w:rtl/>
        </w:rPr>
        <w:t xml:space="preserve"> </w:t>
      </w:r>
      <w:r>
        <w:rPr>
          <w:rFonts w:ascii="FrankRuehl" w:hAnsi="FrankRuehl" w:hint="eastAsia"/>
          <w:color w:val="000000"/>
          <w:rtl/>
        </w:rPr>
        <w:t>יעמיד</w:t>
      </w:r>
      <w:r>
        <w:rPr>
          <w:rFonts w:ascii="FrankRuehl" w:hAnsi="FrankRuehl"/>
          <w:color w:val="000000"/>
          <w:rtl/>
        </w:rPr>
        <w:t xml:space="preserve"> </w:t>
      </w:r>
      <w:r>
        <w:rPr>
          <w:rFonts w:ascii="FrankRuehl" w:hAnsi="FrankRuehl" w:hint="eastAsia"/>
          <w:color w:val="000000"/>
          <w:rtl/>
        </w:rPr>
        <w:t>את</w:t>
      </w:r>
    </w:p>
    <w:p w14:paraId="4BAC27B0" w14:textId="77777777" w:rsidR="008E0EDE" w:rsidRPr="00154ADF" w:rsidRDefault="008E0EDE" w:rsidP="008E0EDE">
      <w:pPr>
        <w:spacing w:line="360" w:lineRule="auto"/>
        <w:ind w:left="1635" w:hanging="195"/>
        <w:rPr>
          <w:rFonts w:ascii="FrankRuehl" w:hAnsi="FrankRuehl"/>
          <w:color w:val="000000"/>
          <w:rtl/>
        </w:rPr>
      </w:pPr>
      <w:r>
        <w:rPr>
          <w:rFonts w:ascii="FrankRuehl" w:hAnsi="FrankRuehl" w:hint="eastAsia"/>
          <w:color w:val="000000"/>
          <w:rtl/>
        </w:rPr>
        <w:t>כל</w:t>
      </w:r>
      <w:r>
        <w:rPr>
          <w:rFonts w:ascii="FrankRuehl" w:hAnsi="FrankRuehl"/>
          <w:color w:val="000000"/>
          <w:rtl/>
        </w:rPr>
        <w:t xml:space="preserve"> </w:t>
      </w:r>
      <w:r>
        <w:rPr>
          <w:rFonts w:ascii="FrankRuehl" w:hAnsi="FrankRuehl" w:hint="eastAsia"/>
          <w:color w:val="000000"/>
          <w:rtl/>
        </w:rPr>
        <w:t>יתרת</w:t>
      </w:r>
      <w:r>
        <w:rPr>
          <w:rFonts w:ascii="FrankRuehl" w:hAnsi="FrankRuehl"/>
          <w:color w:val="000000"/>
          <w:rtl/>
        </w:rPr>
        <w:t xml:space="preserve"> </w:t>
      </w:r>
      <w:r>
        <w:rPr>
          <w:rFonts w:ascii="FrankRuehl" w:hAnsi="FrankRuehl" w:hint="eastAsia"/>
          <w:color w:val="000000"/>
          <w:rtl/>
        </w:rPr>
        <w:t>הסכום</w:t>
      </w:r>
      <w:r>
        <w:rPr>
          <w:rFonts w:ascii="FrankRuehl" w:hAnsi="FrankRuehl"/>
          <w:color w:val="000000"/>
          <w:rtl/>
        </w:rPr>
        <w:t xml:space="preserve"> </w:t>
      </w:r>
      <w:r>
        <w:rPr>
          <w:rFonts w:ascii="FrankRuehl" w:hAnsi="FrankRuehl" w:hint="eastAsia"/>
          <w:color w:val="000000"/>
          <w:rtl/>
        </w:rPr>
        <w:t>לפרעון</w:t>
      </w:r>
      <w:r>
        <w:rPr>
          <w:rFonts w:ascii="FrankRuehl" w:hAnsi="FrankRuehl"/>
          <w:color w:val="000000"/>
          <w:rtl/>
        </w:rPr>
        <w:t xml:space="preserve"> </w:t>
      </w:r>
      <w:r>
        <w:rPr>
          <w:rFonts w:ascii="FrankRuehl" w:hAnsi="FrankRuehl" w:hint="eastAsia"/>
          <w:color w:val="000000"/>
          <w:rtl/>
        </w:rPr>
        <w:t>מיידי</w:t>
      </w:r>
      <w:r>
        <w:rPr>
          <w:rFonts w:ascii="FrankRuehl" w:hAnsi="FrankRuehl"/>
          <w:color w:val="000000"/>
          <w:rtl/>
        </w:rPr>
        <w:t xml:space="preserve">. </w:t>
      </w:r>
    </w:p>
    <w:p w14:paraId="267B5797" w14:textId="77777777" w:rsidR="008E0EDE" w:rsidRDefault="008E0EDE" w:rsidP="008E0EDE">
      <w:pPr>
        <w:spacing w:line="360" w:lineRule="auto"/>
        <w:rPr>
          <w:rFonts w:ascii="FrankRuehl" w:hAnsi="FrankRuehl"/>
          <w:color w:val="000000"/>
          <w:rtl/>
        </w:rPr>
      </w:pPr>
      <w:r>
        <w:rPr>
          <w:rFonts w:ascii="FrankRuehl" w:hAnsi="FrankRuehl"/>
          <w:color w:val="000000"/>
          <w:rtl/>
        </w:rPr>
        <w:tab/>
      </w:r>
    </w:p>
    <w:p w14:paraId="64DC0EB9" w14:textId="77777777" w:rsidR="008E0EDE" w:rsidRPr="00513FF9" w:rsidRDefault="008E0EDE" w:rsidP="008E0EDE">
      <w:pPr>
        <w:spacing w:line="360" w:lineRule="auto"/>
        <w:rPr>
          <w:rFonts w:ascii="FrankRuehl" w:hAnsi="FrankRuehl"/>
          <w:b/>
          <w:bCs/>
          <w:color w:val="000000"/>
          <w:u w:val="single"/>
          <w:rtl/>
        </w:rPr>
      </w:pPr>
      <w:r w:rsidRPr="00513FF9">
        <w:rPr>
          <w:rFonts w:ascii="FrankRuehl" w:hAnsi="FrankRuehl" w:hint="eastAsia"/>
          <w:b/>
          <w:bCs/>
          <w:color w:val="000000"/>
          <w:u w:val="single"/>
          <w:rtl/>
        </w:rPr>
        <w:t>הנאשם</w:t>
      </w:r>
      <w:r w:rsidRPr="00513FF9">
        <w:rPr>
          <w:rFonts w:ascii="FrankRuehl" w:hAnsi="FrankRuehl"/>
          <w:b/>
          <w:bCs/>
          <w:color w:val="000000"/>
          <w:u w:val="single"/>
          <w:rtl/>
        </w:rPr>
        <w:t xml:space="preserve"> </w:t>
      </w:r>
      <w:r>
        <w:rPr>
          <w:rFonts w:ascii="FrankRuehl" w:hAnsi="FrankRuehl"/>
          <w:b/>
          <w:bCs/>
          <w:color w:val="000000"/>
          <w:u w:val="single"/>
          <w:rtl/>
        </w:rPr>
        <w:t>2</w:t>
      </w:r>
      <w:r w:rsidRPr="00513FF9">
        <w:rPr>
          <w:rFonts w:ascii="FrankRuehl" w:hAnsi="FrankRuehl"/>
          <w:b/>
          <w:bCs/>
          <w:color w:val="000000"/>
          <w:u w:val="single"/>
          <w:rtl/>
        </w:rPr>
        <w:t xml:space="preserve"> </w:t>
      </w:r>
    </w:p>
    <w:p w14:paraId="692DCB5C" w14:textId="77777777" w:rsidR="008E0EDE" w:rsidRDefault="008E0EDE" w:rsidP="008E0EDE">
      <w:pPr>
        <w:spacing w:line="360" w:lineRule="auto"/>
        <w:ind w:left="1440" w:hanging="720"/>
        <w:rPr>
          <w:rFonts w:ascii="FrankRuehl" w:hAnsi="FrankRuehl"/>
          <w:color w:val="000000"/>
          <w:rtl/>
        </w:rPr>
      </w:pPr>
      <w:r w:rsidRPr="00154ADF">
        <w:rPr>
          <w:rFonts w:ascii="FrankRuehl" w:hAnsi="FrankRuehl" w:hint="eastAsia"/>
          <w:color w:val="000000"/>
          <w:rtl/>
        </w:rPr>
        <w:t>א</w:t>
      </w:r>
      <w:r w:rsidRPr="00154ADF">
        <w:rPr>
          <w:rFonts w:ascii="FrankRuehl" w:hAnsi="FrankRuehl"/>
          <w:color w:val="000000"/>
          <w:rtl/>
        </w:rPr>
        <w:t>.</w:t>
      </w:r>
      <w:r w:rsidRPr="00154ADF">
        <w:rPr>
          <w:rFonts w:ascii="FrankRuehl" w:hAnsi="FrankRuehl"/>
          <w:color w:val="000000"/>
          <w:rtl/>
        </w:rPr>
        <w:tab/>
      </w:r>
      <w:r>
        <w:rPr>
          <w:rFonts w:ascii="FrankRuehl" w:hAnsi="FrankRuehl"/>
          <w:color w:val="000000"/>
          <w:rtl/>
        </w:rPr>
        <w:t>30</w:t>
      </w:r>
      <w:r w:rsidRPr="00154ADF">
        <w:rPr>
          <w:rFonts w:ascii="FrankRuehl" w:hAnsi="FrankRuehl"/>
          <w:color w:val="000000"/>
          <w:rtl/>
        </w:rPr>
        <w:t xml:space="preserve"> </w:t>
      </w:r>
      <w:r w:rsidRPr="00154ADF">
        <w:rPr>
          <w:rFonts w:ascii="FrankRuehl" w:hAnsi="FrankRuehl" w:hint="eastAsia"/>
          <w:color w:val="000000"/>
          <w:rtl/>
        </w:rPr>
        <w:t>חודשי</w:t>
      </w:r>
      <w:r w:rsidRPr="00154ADF">
        <w:rPr>
          <w:rFonts w:ascii="FrankRuehl" w:hAnsi="FrankRuehl"/>
          <w:color w:val="000000"/>
          <w:rtl/>
        </w:rPr>
        <w:t xml:space="preserve"> </w:t>
      </w:r>
      <w:r w:rsidRPr="00154ADF">
        <w:rPr>
          <w:rFonts w:ascii="FrankRuehl" w:hAnsi="FrankRuehl" w:hint="eastAsia"/>
          <w:color w:val="000000"/>
          <w:rtl/>
        </w:rPr>
        <w:t>מאסר</w:t>
      </w:r>
      <w:r w:rsidRPr="00154ADF">
        <w:rPr>
          <w:rFonts w:ascii="FrankRuehl" w:hAnsi="FrankRuehl"/>
          <w:color w:val="000000"/>
          <w:rtl/>
        </w:rPr>
        <w:t xml:space="preserve"> </w:t>
      </w:r>
      <w:r w:rsidRPr="00154ADF">
        <w:rPr>
          <w:rFonts w:ascii="FrankRuehl" w:hAnsi="FrankRuehl" w:hint="eastAsia"/>
          <w:color w:val="000000"/>
          <w:rtl/>
        </w:rPr>
        <w:t>בפועל</w:t>
      </w:r>
      <w:r>
        <w:rPr>
          <w:rFonts w:ascii="FrankRuehl" w:hAnsi="FrankRuehl"/>
          <w:color w:val="000000"/>
          <w:rtl/>
        </w:rPr>
        <w:t>,</w:t>
      </w:r>
      <w:r w:rsidRPr="00154ADF">
        <w:rPr>
          <w:rFonts w:ascii="FrankRuehl" w:hAnsi="FrankRuehl"/>
          <w:color w:val="000000"/>
          <w:rtl/>
        </w:rPr>
        <w:t xml:space="preserve"> </w:t>
      </w:r>
      <w:r w:rsidRPr="00154ADF">
        <w:rPr>
          <w:rFonts w:ascii="FrankRuehl" w:hAnsi="FrankRuehl" w:hint="eastAsia"/>
          <w:color w:val="000000"/>
          <w:rtl/>
        </w:rPr>
        <w:t>מיום</w:t>
      </w:r>
      <w:r w:rsidRPr="00154ADF">
        <w:rPr>
          <w:rFonts w:ascii="FrankRuehl" w:hAnsi="FrankRuehl"/>
          <w:color w:val="000000"/>
          <w:rtl/>
        </w:rPr>
        <w:t xml:space="preserve"> </w:t>
      </w:r>
      <w:r w:rsidRPr="00154ADF">
        <w:rPr>
          <w:rFonts w:ascii="FrankRuehl" w:hAnsi="FrankRuehl" w:hint="eastAsia"/>
          <w:color w:val="000000"/>
          <w:rtl/>
        </w:rPr>
        <w:t>מעצרו</w:t>
      </w:r>
      <w:r>
        <w:rPr>
          <w:rFonts w:ascii="FrankRuehl" w:hAnsi="FrankRuehl"/>
          <w:color w:val="000000"/>
          <w:rtl/>
        </w:rPr>
        <w:t>.</w:t>
      </w:r>
    </w:p>
    <w:p w14:paraId="1CDF87CD" w14:textId="77777777" w:rsidR="008E0EDE" w:rsidRPr="00154ADF" w:rsidRDefault="008E0EDE" w:rsidP="008E0EDE">
      <w:pPr>
        <w:spacing w:line="360" w:lineRule="auto"/>
        <w:ind w:left="1440" w:hanging="720"/>
        <w:rPr>
          <w:rFonts w:ascii="FrankRuehl" w:hAnsi="FrankRuehl"/>
          <w:color w:val="000000"/>
          <w:rtl/>
        </w:rPr>
      </w:pPr>
      <w:r w:rsidRPr="00154ADF">
        <w:rPr>
          <w:rFonts w:ascii="FrankRuehl" w:hAnsi="FrankRuehl" w:hint="eastAsia"/>
          <w:color w:val="000000"/>
          <w:rtl/>
        </w:rPr>
        <w:t>ב</w:t>
      </w:r>
      <w:r w:rsidRPr="00154ADF">
        <w:rPr>
          <w:rFonts w:ascii="FrankRuehl" w:hAnsi="FrankRuehl"/>
          <w:color w:val="000000"/>
          <w:rtl/>
        </w:rPr>
        <w:t>.</w:t>
      </w:r>
      <w:r w:rsidRPr="00154ADF">
        <w:rPr>
          <w:rFonts w:ascii="FrankRuehl" w:hAnsi="FrankRuehl"/>
          <w:color w:val="000000"/>
          <w:rtl/>
        </w:rPr>
        <w:tab/>
        <w:t xml:space="preserve">12 </w:t>
      </w:r>
      <w:r w:rsidRPr="00154ADF">
        <w:rPr>
          <w:rFonts w:ascii="FrankRuehl" w:hAnsi="FrankRuehl" w:hint="eastAsia"/>
          <w:color w:val="000000"/>
          <w:rtl/>
        </w:rPr>
        <w:t>חודשי</w:t>
      </w:r>
      <w:r w:rsidRPr="00154ADF">
        <w:rPr>
          <w:rFonts w:ascii="FrankRuehl" w:hAnsi="FrankRuehl"/>
          <w:color w:val="000000"/>
          <w:rtl/>
        </w:rPr>
        <w:t xml:space="preserve"> </w:t>
      </w:r>
      <w:r w:rsidRPr="00154ADF">
        <w:rPr>
          <w:rFonts w:ascii="FrankRuehl" w:hAnsi="FrankRuehl" w:hint="eastAsia"/>
          <w:color w:val="000000"/>
          <w:rtl/>
        </w:rPr>
        <w:t>מאסר</w:t>
      </w:r>
      <w:r w:rsidRPr="00154ADF">
        <w:rPr>
          <w:rFonts w:ascii="FrankRuehl" w:hAnsi="FrankRuehl"/>
          <w:color w:val="000000"/>
          <w:rtl/>
        </w:rPr>
        <w:t xml:space="preserve"> </w:t>
      </w:r>
      <w:r w:rsidRPr="00154ADF">
        <w:rPr>
          <w:rFonts w:ascii="FrankRuehl" w:hAnsi="FrankRuehl" w:hint="eastAsia"/>
          <w:color w:val="000000"/>
          <w:rtl/>
        </w:rPr>
        <w:t>על</w:t>
      </w:r>
      <w:r w:rsidRPr="00154ADF">
        <w:rPr>
          <w:rFonts w:ascii="FrankRuehl" w:hAnsi="FrankRuehl"/>
          <w:color w:val="000000"/>
          <w:rtl/>
        </w:rPr>
        <w:t xml:space="preserve"> </w:t>
      </w:r>
      <w:r w:rsidRPr="00154ADF">
        <w:rPr>
          <w:rFonts w:ascii="FrankRuehl" w:hAnsi="FrankRuehl" w:hint="eastAsia"/>
          <w:color w:val="000000"/>
          <w:rtl/>
        </w:rPr>
        <w:t>תנאי</w:t>
      </w:r>
      <w:r w:rsidRPr="00154ADF">
        <w:rPr>
          <w:rFonts w:ascii="FrankRuehl" w:hAnsi="FrankRuehl"/>
          <w:color w:val="000000"/>
          <w:rtl/>
        </w:rPr>
        <w:t xml:space="preserve"> </w:t>
      </w:r>
      <w:r w:rsidRPr="00154ADF">
        <w:rPr>
          <w:rFonts w:ascii="FrankRuehl" w:hAnsi="FrankRuehl" w:hint="eastAsia"/>
          <w:color w:val="000000"/>
          <w:rtl/>
        </w:rPr>
        <w:t>למשך</w:t>
      </w:r>
      <w:r w:rsidRPr="00154ADF">
        <w:rPr>
          <w:rFonts w:ascii="FrankRuehl" w:hAnsi="FrankRuehl"/>
          <w:color w:val="000000"/>
          <w:rtl/>
        </w:rPr>
        <w:t xml:space="preserve"> </w:t>
      </w:r>
      <w:r w:rsidRPr="00154ADF">
        <w:rPr>
          <w:rFonts w:ascii="FrankRuehl" w:hAnsi="FrankRuehl" w:hint="eastAsia"/>
          <w:color w:val="000000"/>
          <w:rtl/>
        </w:rPr>
        <w:t>שלוש</w:t>
      </w:r>
      <w:r w:rsidRPr="00154ADF">
        <w:rPr>
          <w:rFonts w:ascii="FrankRuehl" w:hAnsi="FrankRuehl"/>
          <w:color w:val="000000"/>
          <w:rtl/>
        </w:rPr>
        <w:t xml:space="preserve"> </w:t>
      </w:r>
      <w:r w:rsidRPr="00154ADF">
        <w:rPr>
          <w:rFonts w:ascii="FrankRuehl" w:hAnsi="FrankRuehl" w:hint="eastAsia"/>
          <w:color w:val="000000"/>
          <w:rtl/>
        </w:rPr>
        <w:t>שנים</w:t>
      </w:r>
      <w:r w:rsidRPr="00154ADF">
        <w:rPr>
          <w:rFonts w:ascii="FrankRuehl" w:hAnsi="FrankRuehl"/>
          <w:color w:val="000000"/>
          <w:rtl/>
        </w:rPr>
        <w:t xml:space="preserve"> </w:t>
      </w:r>
      <w:r w:rsidRPr="00154ADF">
        <w:rPr>
          <w:rFonts w:ascii="FrankRuehl" w:hAnsi="FrankRuehl" w:hint="eastAsia"/>
          <w:color w:val="000000"/>
          <w:rtl/>
        </w:rPr>
        <w:t>מיום</w:t>
      </w:r>
      <w:r w:rsidRPr="00154ADF">
        <w:rPr>
          <w:rFonts w:ascii="FrankRuehl" w:hAnsi="FrankRuehl"/>
          <w:color w:val="000000"/>
          <w:rtl/>
        </w:rPr>
        <w:t xml:space="preserve"> </w:t>
      </w:r>
      <w:r w:rsidRPr="00154ADF">
        <w:rPr>
          <w:rFonts w:ascii="FrankRuehl" w:hAnsi="FrankRuehl" w:hint="eastAsia"/>
          <w:color w:val="000000"/>
          <w:rtl/>
        </w:rPr>
        <w:t>שחרורו</w:t>
      </w:r>
      <w:r w:rsidRPr="00154ADF">
        <w:rPr>
          <w:rFonts w:ascii="FrankRuehl" w:hAnsi="FrankRuehl"/>
          <w:color w:val="000000"/>
          <w:rtl/>
        </w:rPr>
        <w:t xml:space="preserve"> </w:t>
      </w:r>
      <w:r w:rsidRPr="00154ADF">
        <w:rPr>
          <w:rFonts w:ascii="FrankRuehl" w:hAnsi="FrankRuehl" w:hint="eastAsia"/>
          <w:color w:val="000000"/>
          <w:rtl/>
        </w:rPr>
        <w:t>מהמאסר</w:t>
      </w:r>
      <w:r w:rsidRPr="00154ADF">
        <w:rPr>
          <w:rFonts w:ascii="FrankRuehl" w:hAnsi="FrankRuehl"/>
          <w:color w:val="000000"/>
          <w:rtl/>
        </w:rPr>
        <w:t xml:space="preserve"> </w:t>
      </w:r>
      <w:r w:rsidRPr="00154ADF">
        <w:rPr>
          <w:rFonts w:ascii="FrankRuehl" w:hAnsi="FrankRuehl" w:hint="eastAsia"/>
          <w:color w:val="000000"/>
          <w:rtl/>
        </w:rPr>
        <w:t>שלא</w:t>
      </w:r>
      <w:r w:rsidRPr="00154ADF">
        <w:rPr>
          <w:rFonts w:ascii="FrankRuehl" w:hAnsi="FrankRuehl"/>
          <w:color w:val="000000"/>
          <w:rtl/>
        </w:rPr>
        <w:t xml:space="preserve"> </w:t>
      </w:r>
      <w:r w:rsidRPr="00154ADF">
        <w:rPr>
          <w:rFonts w:ascii="FrankRuehl" w:hAnsi="FrankRuehl" w:hint="eastAsia"/>
          <w:color w:val="000000"/>
          <w:rtl/>
        </w:rPr>
        <w:t>יעבור</w:t>
      </w:r>
      <w:r w:rsidRPr="00154ADF">
        <w:rPr>
          <w:rFonts w:ascii="FrankRuehl" w:hAnsi="FrankRuehl"/>
          <w:color w:val="000000"/>
          <w:rtl/>
        </w:rPr>
        <w:t xml:space="preserve"> </w:t>
      </w:r>
      <w:r w:rsidRPr="00154ADF">
        <w:rPr>
          <w:rFonts w:ascii="FrankRuehl" w:hAnsi="FrankRuehl" w:hint="eastAsia"/>
          <w:color w:val="000000"/>
          <w:rtl/>
        </w:rPr>
        <w:t>עביר</w:t>
      </w:r>
      <w:r>
        <w:rPr>
          <w:rFonts w:ascii="FrankRuehl" w:hAnsi="FrankRuehl" w:hint="eastAsia"/>
          <w:color w:val="000000"/>
          <w:rtl/>
        </w:rPr>
        <w:t>ה</w:t>
      </w:r>
      <w:r w:rsidRPr="00154ADF">
        <w:rPr>
          <w:rFonts w:ascii="FrankRuehl" w:hAnsi="FrankRuehl"/>
          <w:color w:val="000000"/>
          <w:rtl/>
        </w:rPr>
        <w:t xml:space="preserve"> </w:t>
      </w:r>
      <w:r w:rsidRPr="00154ADF">
        <w:rPr>
          <w:rFonts w:ascii="FrankRuehl" w:hAnsi="FrankRuehl" w:hint="eastAsia"/>
          <w:color w:val="000000"/>
          <w:rtl/>
        </w:rPr>
        <w:t>המסווגת</w:t>
      </w:r>
      <w:r w:rsidRPr="00154ADF">
        <w:rPr>
          <w:rFonts w:ascii="FrankRuehl" w:hAnsi="FrankRuehl"/>
          <w:color w:val="000000"/>
          <w:rtl/>
        </w:rPr>
        <w:t xml:space="preserve"> </w:t>
      </w:r>
      <w:r w:rsidRPr="00154ADF">
        <w:rPr>
          <w:rFonts w:ascii="FrankRuehl" w:hAnsi="FrankRuehl" w:hint="eastAsia"/>
          <w:color w:val="000000"/>
          <w:rtl/>
        </w:rPr>
        <w:t>כפשע</w:t>
      </w:r>
      <w:r w:rsidRPr="00154ADF">
        <w:rPr>
          <w:rFonts w:ascii="FrankRuehl" w:hAnsi="FrankRuehl"/>
          <w:color w:val="000000"/>
          <w:rtl/>
        </w:rPr>
        <w:t>.</w:t>
      </w:r>
    </w:p>
    <w:p w14:paraId="46699538" w14:textId="77777777" w:rsidR="008E0EDE" w:rsidRDefault="008E0EDE" w:rsidP="008E0EDE">
      <w:pPr>
        <w:spacing w:line="360" w:lineRule="auto"/>
        <w:ind w:left="1440" w:hanging="720"/>
        <w:rPr>
          <w:rFonts w:ascii="FrankRuehl" w:hAnsi="FrankRuehl"/>
          <w:color w:val="000000"/>
          <w:rtl/>
        </w:rPr>
      </w:pPr>
      <w:r w:rsidRPr="00154ADF">
        <w:rPr>
          <w:rFonts w:ascii="FrankRuehl" w:hAnsi="FrankRuehl" w:hint="eastAsia"/>
          <w:color w:val="000000"/>
          <w:rtl/>
        </w:rPr>
        <w:t>ג</w:t>
      </w:r>
      <w:r w:rsidRPr="00154ADF">
        <w:rPr>
          <w:rFonts w:ascii="FrankRuehl" w:hAnsi="FrankRuehl"/>
          <w:color w:val="000000"/>
          <w:rtl/>
        </w:rPr>
        <w:t xml:space="preserve">. </w:t>
      </w:r>
      <w:r w:rsidRPr="00154ADF">
        <w:rPr>
          <w:rFonts w:ascii="FrankRuehl" w:hAnsi="FrankRuehl"/>
          <w:color w:val="000000"/>
          <w:rtl/>
        </w:rPr>
        <w:tab/>
      </w:r>
      <w:r w:rsidRPr="00154ADF">
        <w:rPr>
          <w:rFonts w:ascii="FrankRuehl" w:hAnsi="FrankRuehl" w:hint="eastAsia"/>
          <w:color w:val="000000"/>
          <w:rtl/>
        </w:rPr>
        <w:t>קנס</w:t>
      </w:r>
      <w:r w:rsidRPr="00154ADF">
        <w:rPr>
          <w:rFonts w:ascii="FrankRuehl" w:hAnsi="FrankRuehl"/>
          <w:color w:val="000000"/>
          <w:rtl/>
        </w:rPr>
        <w:t xml:space="preserve"> </w:t>
      </w:r>
      <w:r w:rsidRPr="00154ADF">
        <w:rPr>
          <w:rFonts w:ascii="FrankRuehl" w:hAnsi="FrankRuehl" w:hint="eastAsia"/>
          <w:color w:val="000000"/>
          <w:rtl/>
        </w:rPr>
        <w:t>בסך</w:t>
      </w:r>
      <w:r w:rsidRPr="00154ADF">
        <w:rPr>
          <w:rFonts w:ascii="FrankRuehl" w:hAnsi="FrankRuehl"/>
          <w:color w:val="000000"/>
          <w:rtl/>
        </w:rPr>
        <w:t xml:space="preserve"> </w:t>
      </w:r>
      <w:r>
        <w:rPr>
          <w:rFonts w:ascii="FrankRuehl" w:hAnsi="FrankRuehl"/>
          <w:color w:val="000000"/>
          <w:rtl/>
        </w:rPr>
        <w:t xml:space="preserve">6,000 </w:t>
      </w:r>
      <w:r>
        <w:rPr>
          <w:rFonts w:ascii="FrankRuehl" w:hAnsi="FrankRuehl" w:hint="eastAsia"/>
          <w:color w:val="000000"/>
          <w:rtl/>
        </w:rPr>
        <w:t>₪</w:t>
      </w:r>
      <w:r>
        <w:rPr>
          <w:rFonts w:ascii="FrankRuehl" w:hAnsi="FrankRuehl"/>
          <w:color w:val="000000"/>
          <w:rtl/>
        </w:rPr>
        <w:t xml:space="preserve"> </w:t>
      </w:r>
      <w:r>
        <w:rPr>
          <w:rFonts w:ascii="FrankRuehl" w:hAnsi="FrankRuehl" w:hint="eastAsia"/>
          <w:color w:val="000000"/>
          <w:rtl/>
        </w:rPr>
        <w:t>או</w:t>
      </w:r>
      <w:r>
        <w:rPr>
          <w:rFonts w:ascii="FrankRuehl" w:hAnsi="FrankRuehl"/>
          <w:color w:val="000000"/>
          <w:rtl/>
        </w:rPr>
        <w:t xml:space="preserve"> 25 </w:t>
      </w:r>
      <w:r>
        <w:rPr>
          <w:rFonts w:ascii="FrankRuehl" w:hAnsi="FrankRuehl" w:hint="eastAsia"/>
          <w:color w:val="000000"/>
          <w:rtl/>
        </w:rPr>
        <w:t>ימי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תחתיו</w:t>
      </w:r>
      <w:r>
        <w:rPr>
          <w:rFonts w:ascii="FrankRuehl" w:hAnsi="FrankRuehl"/>
          <w:color w:val="000000"/>
          <w:rtl/>
        </w:rPr>
        <w:t xml:space="preserve">. </w:t>
      </w:r>
      <w:r>
        <w:rPr>
          <w:rFonts w:ascii="FrankRuehl" w:hAnsi="FrankRuehl" w:hint="eastAsia"/>
          <w:color w:val="000000"/>
          <w:rtl/>
        </w:rPr>
        <w:t>הקנס</w:t>
      </w:r>
      <w:r>
        <w:rPr>
          <w:rFonts w:ascii="FrankRuehl" w:hAnsi="FrankRuehl"/>
          <w:color w:val="000000"/>
          <w:rtl/>
        </w:rPr>
        <w:t xml:space="preserve"> </w:t>
      </w:r>
      <w:r>
        <w:rPr>
          <w:rFonts w:ascii="FrankRuehl" w:hAnsi="FrankRuehl" w:hint="eastAsia"/>
          <w:color w:val="000000"/>
          <w:rtl/>
        </w:rPr>
        <w:t>ישולם</w:t>
      </w:r>
      <w:r>
        <w:rPr>
          <w:rFonts w:ascii="FrankRuehl" w:hAnsi="FrankRuehl"/>
          <w:color w:val="000000"/>
          <w:rtl/>
        </w:rPr>
        <w:t xml:space="preserve"> </w:t>
      </w:r>
      <w:r>
        <w:rPr>
          <w:rFonts w:ascii="FrankRuehl" w:hAnsi="FrankRuehl" w:hint="eastAsia"/>
          <w:color w:val="000000"/>
          <w:rtl/>
        </w:rPr>
        <w:t>ב</w:t>
      </w:r>
      <w:r>
        <w:rPr>
          <w:rFonts w:ascii="FrankRuehl" w:hAnsi="FrankRuehl"/>
          <w:color w:val="000000"/>
          <w:rtl/>
        </w:rPr>
        <w:t xml:space="preserve">-6 </w:t>
      </w:r>
      <w:r>
        <w:rPr>
          <w:rFonts w:ascii="FrankRuehl" w:hAnsi="FrankRuehl" w:hint="eastAsia"/>
          <w:color w:val="000000"/>
          <w:rtl/>
        </w:rPr>
        <w:t>תשלומים</w:t>
      </w:r>
      <w:r>
        <w:rPr>
          <w:rFonts w:ascii="FrankRuehl" w:hAnsi="FrankRuehl"/>
          <w:color w:val="000000"/>
          <w:rtl/>
        </w:rPr>
        <w:t xml:space="preserve"> </w:t>
      </w:r>
      <w:r>
        <w:rPr>
          <w:rFonts w:ascii="FrankRuehl" w:hAnsi="FrankRuehl" w:hint="eastAsia"/>
          <w:color w:val="000000"/>
          <w:rtl/>
        </w:rPr>
        <w:t>חודשיים</w:t>
      </w:r>
      <w:r>
        <w:rPr>
          <w:rFonts w:ascii="FrankRuehl" w:hAnsi="FrankRuehl"/>
          <w:color w:val="000000"/>
          <w:rtl/>
        </w:rPr>
        <w:t xml:space="preserve"> </w:t>
      </w:r>
      <w:r>
        <w:rPr>
          <w:rFonts w:ascii="FrankRuehl" w:hAnsi="FrankRuehl" w:hint="eastAsia"/>
          <w:color w:val="000000"/>
          <w:rtl/>
        </w:rPr>
        <w:t>שווים</w:t>
      </w:r>
      <w:r>
        <w:rPr>
          <w:rFonts w:ascii="FrankRuehl" w:hAnsi="FrankRuehl"/>
          <w:color w:val="000000"/>
          <w:rtl/>
        </w:rPr>
        <w:t xml:space="preserve"> </w:t>
      </w:r>
      <w:r>
        <w:rPr>
          <w:rFonts w:ascii="FrankRuehl" w:hAnsi="FrankRuehl" w:hint="eastAsia"/>
          <w:color w:val="000000"/>
          <w:rtl/>
        </w:rPr>
        <w:t>ורצופים</w:t>
      </w:r>
      <w:r>
        <w:rPr>
          <w:rFonts w:ascii="FrankRuehl" w:hAnsi="FrankRuehl"/>
          <w:color w:val="000000"/>
          <w:rtl/>
        </w:rPr>
        <w:t xml:space="preserve"> </w:t>
      </w:r>
      <w:r>
        <w:rPr>
          <w:rFonts w:ascii="FrankRuehl" w:hAnsi="FrankRuehl" w:hint="eastAsia"/>
          <w:color w:val="000000"/>
          <w:rtl/>
        </w:rPr>
        <w:t>החל</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1.8.17. </w:t>
      </w:r>
      <w:r>
        <w:rPr>
          <w:rFonts w:ascii="FrankRuehl" w:hAnsi="FrankRuehl" w:hint="eastAsia"/>
          <w:color w:val="000000"/>
          <w:rtl/>
        </w:rPr>
        <w:t>תשלום</w:t>
      </w:r>
      <w:r>
        <w:rPr>
          <w:rFonts w:ascii="FrankRuehl" w:hAnsi="FrankRuehl"/>
          <w:color w:val="000000"/>
          <w:rtl/>
        </w:rPr>
        <w:t xml:space="preserve"> </w:t>
      </w:r>
      <w:r>
        <w:rPr>
          <w:rFonts w:ascii="FrankRuehl" w:hAnsi="FrankRuehl" w:hint="eastAsia"/>
          <w:color w:val="000000"/>
          <w:rtl/>
        </w:rPr>
        <w:t>שלא</w:t>
      </w:r>
      <w:r>
        <w:rPr>
          <w:rFonts w:ascii="FrankRuehl" w:hAnsi="FrankRuehl"/>
          <w:color w:val="000000"/>
          <w:rtl/>
        </w:rPr>
        <w:t xml:space="preserve"> </w:t>
      </w:r>
      <w:r>
        <w:rPr>
          <w:rFonts w:ascii="FrankRuehl" w:hAnsi="FrankRuehl" w:hint="eastAsia"/>
          <w:color w:val="000000"/>
          <w:rtl/>
        </w:rPr>
        <w:t>ישולם</w:t>
      </w:r>
      <w:r>
        <w:rPr>
          <w:rFonts w:ascii="FrankRuehl" w:hAnsi="FrankRuehl"/>
          <w:color w:val="000000"/>
          <w:rtl/>
        </w:rPr>
        <w:t xml:space="preserve"> </w:t>
      </w:r>
      <w:r>
        <w:rPr>
          <w:rFonts w:ascii="FrankRuehl" w:hAnsi="FrankRuehl" w:hint="eastAsia"/>
          <w:color w:val="000000"/>
          <w:rtl/>
        </w:rPr>
        <w:t>במועדו</w:t>
      </w:r>
      <w:r>
        <w:rPr>
          <w:rFonts w:ascii="FrankRuehl" w:hAnsi="FrankRuehl"/>
          <w:color w:val="000000"/>
          <w:rtl/>
        </w:rPr>
        <w:t xml:space="preserve"> </w:t>
      </w:r>
      <w:r>
        <w:rPr>
          <w:rFonts w:ascii="FrankRuehl" w:hAnsi="FrankRuehl" w:hint="eastAsia"/>
          <w:color w:val="000000"/>
          <w:rtl/>
        </w:rPr>
        <w:t>יעמיד</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כל</w:t>
      </w:r>
      <w:r>
        <w:rPr>
          <w:rFonts w:ascii="FrankRuehl" w:hAnsi="FrankRuehl"/>
          <w:color w:val="000000"/>
          <w:rtl/>
        </w:rPr>
        <w:t xml:space="preserve"> </w:t>
      </w:r>
      <w:r>
        <w:rPr>
          <w:rFonts w:ascii="FrankRuehl" w:hAnsi="FrankRuehl" w:hint="eastAsia"/>
          <w:color w:val="000000"/>
          <w:rtl/>
        </w:rPr>
        <w:t>יתרת</w:t>
      </w:r>
      <w:r>
        <w:rPr>
          <w:rFonts w:ascii="FrankRuehl" w:hAnsi="FrankRuehl"/>
          <w:color w:val="000000"/>
          <w:rtl/>
        </w:rPr>
        <w:t xml:space="preserve"> </w:t>
      </w:r>
      <w:r>
        <w:rPr>
          <w:rFonts w:ascii="FrankRuehl" w:hAnsi="FrankRuehl" w:hint="eastAsia"/>
          <w:color w:val="000000"/>
          <w:rtl/>
        </w:rPr>
        <w:t>הסכום</w:t>
      </w:r>
      <w:r>
        <w:rPr>
          <w:rFonts w:ascii="FrankRuehl" w:hAnsi="FrankRuehl"/>
          <w:color w:val="000000"/>
          <w:rtl/>
        </w:rPr>
        <w:t xml:space="preserve"> </w:t>
      </w:r>
      <w:r>
        <w:rPr>
          <w:rFonts w:ascii="FrankRuehl" w:hAnsi="FrankRuehl" w:hint="eastAsia"/>
          <w:color w:val="000000"/>
          <w:rtl/>
        </w:rPr>
        <w:t>לפרעון</w:t>
      </w:r>
      <w:r>
        <w:rPr>
          <w:rFonts w:ascii="FrankRuehl" w:hAnsi="FrankRuehl"/>
          <w:color w:val="000000"/>
          <w:rtl/>
        </w:rPr>
        <w:t xml:space="preserve"> </w:t>
      </w:r>
      <w:r>
        <w:rPr>
          <w:rFonts w:ascii="FrankRuehl" w:hAnsi="FrankRuehl" w:hint="eastAsia"/>
          <w:color w:val="000000"/>
          <w:rtl/>
        </w:rPr>
        <w:t>מיידי</w:t>
      </w:r>
      <w:r>
        <w:rPr>
          <w:rFonts w:ascii="FrankRuehl" w:hAnsi="FrankRuehl"/>
          <w:color w:val="000000"/>
          <w:rtl/>
        </w:rPr>
        <w:t xml:space="preserve">. </w:t>
      </w:r>
    </w:p>
    <w:p w14:paraId="5B8E65B3" w14:textId="77777777" w:rsidR="008E0EDE" w:rsidRDefault="008E0EDE" w:rsidP="008E0EDE">
      <w:pPr>
        <w:spacing w:line="360" w:lineRule="auto"/>
        <w:ind w:left="1440" w:hanging="720"/>
        <w:rPr>
          <w:rFonts w:ascii="FrankRuehl" w:hAnsi="FrankRuehl"/>
          <w:color w:val="000000"/>
          <w:rtl/>
        </w:rPr>
      </w:pPr>
      <w:r>
        <w:rPr>
          <w:rFonts w:ascii="FrankRuehl" w:hAnsi="FrankRuehl" w:hint="eastAsia"/>
          <w:color w:val="000000"/>
          <w:rtl/>
        </w:rPr>
        <w:t>ד</w:t>
      </w:r>
      <w:r>
        <w:rPr>
          <w:rFonts w:ascii="FrankRuehl" w:hAnsi="FrankRuehl"/>
          <w:color w:val="000000"/>
          <w:rtl/>
        </w:rPr>
        <w:t>.</w:t>
      </w:r>
      <w:r>
        <w:rPr>
          <w:rFonts w:ascii="FrankRuehl" w:hAnsi="FrankRuehl"/>
          <w:color w:val="000000"/>
          <w:rtl/>
        </w:rPr>
        <w:tab/>
      </w:r>
      <w:r>
        <w:rPr>
          <w:rFonts w:ascii="FrankRuehl" w:hAnsi="FrankRuehl" w:hint="eastAsia"/>
          <w:color w:val="000000"/>
          <w:rtl/>
        </w:rPr>
        <w:t>פסילה</w:t>
      </w:r>
      <w:r>
        <w:rPr>
          <w:rFonts w:ascii="FrankRuehl" w:hAnsi="FrankRuehl"/>
          <w:color w:val="000000"/>
          <w:rtl/>
        </w:rPr>
        <w:t xml:space="preserve"> </w:t>
      </w:r>
      <w:r>
        <w:rPr>
          <w:rFonts w:ascii="FrankRuehl" w:hAnsi="FrankRuehl" w:hint="eastAsia"/>
          <w:color w:val="000000"/>
          <w:rtl/>
        </w:rPr>
        <w:t>מלהחזיק</w:t>
      </w:r>
      <w:r>
        <w:rPr>
          <w:rFonts w:ascii="FrankRuehl" w:hAnsi="FrankRuehl"/>
          <w:color w:val="000000"/>
          <w:rtl/>
        </w:rPr>
        <w:t xml:space="preserve"> </w:t>
      </w:r>
      <w:r>
        <w:rPr>
          <w:rFonts w:ascii="FrankRuehl" w:hAnsi="FrankRuehl" w:hint="eastAsia"/>
          <w:color w:val="000000"/>
          <w:rtl/>
        </w:rPr>
        <w:t>או</w:t>
      </w:r>
      <w:r>
        <w:rPr>
          <w:rFonts w:ascii="FrankRuehl" w:hAnsi="FrankRuehl"/>
          <w:color w:val="000000"/>
          <w:rtl/>
        </w:rPr>
        <w:t xml:space="preserve"> </w:t>
      </w:r>
      <w:r>
        <w:rPr>
          <w:rFonts w:ascii="FrankRuehl" w:hAnsi="FrankRuehl" w:hint="eastAsia"/>
          <w:color w:val="000000"/>
          <w:rtl/>
        </w:rPr>
        <w:t>לקבל</w:t>
      </w:r>
      <w:r>
        <w:rPr>
          <w:rFonts w:ascii="FrankRuehl" w:hAnsi="FrankRuehl"/>
          <w:color w:val="000000"/>
          <w:rtl/>
        </w:rPr>
        <w:t xml:space="preserve"> </w:t>
      </w:r>
      <w:r>
        <w:rPr>
          <w:rFonts w:ascii="FrankRuehl" w:hAnsi="FrankRuehl" w:hint="eastAsia"/>
          <w:color w:val="000000"/>
          <w:rtl/>
        </w:rPr>
        <w:t>רישיון</w:t>
      </w:r>
      <w:r>
        <w:rPr>
          <w:rFonts w:ascii="FrankRuehl" w:hAnsi="FrankRuehl"/>
          <w:color w:val="000000"/>
          <w:rtl/>
        </w:rPr>
        <w:t xml:space="preserve"> </w:t>
      </w:r>
      <w:r>
        <w:rPr>
          <w:rFonts w:ascii="FrankRuehl" w:hAnsi="FrankRuehl" w:hint="eastAsia"/>
          <w:color w:val="000000"/>
          <w:rtl/>
        </w:rPr>
        <w:t>נהיגה</w:t>
      </w:r>
      <w:r>
        <w:rPr>
          <w:rFonts w:ascii="FrankRuehl" w:hAnsi="FrankRuehl"/>
          <w:color w:val="000000"/>
          <w:rtl/>
        </w:rPr>
        <w:t xml:space="preserve"> </w:t>
      </w:r>
      <w:r>
        <w:rPr>
          <w:rFonts w:ascii="FrankRuehl" w:hAnsi="FrankRuehl" w:hint="eastAsia"/>
          <w:color w:val="000000"/>
          <w:rtl/>
        </w:rPr>
        <w:t>למשך</w:t>
      </w:r>
      <w:r>
        <w:rPr>
          <w:rFonts w:ascii="FrankRuehl" w:hAnsi="FrankRuehl"/>
          <w:color w:val="000000"/>
          <w:rtl/>
        </w:rPr>
        <w:t xml:space="preserve"> </w:t>
      </w:r>
      <w:r>
        <w:rPr>
          <w:rFonts w:ascii="FrankRuehl" w:hAnsi="FrankRuehl" w:hint="eastAsia"/>
          <w:color w:val="000000"/>
          <w:rtl/>
        </w:rPr>
        <w:t>שנה</w:t>
      </w:r>
      <w:r>
        <w:rPr>
          <w:rFonts w:ascii="FrankRuehl" w:hAnsi="FrankRuehl"/>
          <w:color w:val="000000"/>
          <w:rtl/>
        </w:rPr>
        <w:t xml:space="preserve">. </w:t>
      </w:r>
    </w:p>
    <w:p w14:paraId="00E07480" w14:textId="77777777" w:rsidR="008E0EDE" w:rsidRDefault="008E0EDE" w:rsidP="008E0EDE">
      <w:pPr>
        <w:spacing w:line="360" w:lineRule="auto"/>
        <w:ind w:left="1440" w:hanging="720"/>
        <w:rPr>
          <w:rFonts w:ascii="FrankRuehl" w:hAnsi="FrankRuehl"/>
          <w:color w:val="000000"/>
          <w:rtl/>
        </w:rPr>
      </w:pPr>
    </w:p>
    <w:p w14:paraId="3DE1F844" w14:textId="77777777" w:rsidR="008E0EDE" w:rsidRDefault="008E0EDE" w:rsidP="008E0EDE">
      <w:pPr>
        <w:spacing w:line="360" w:lineRule="auto"/>
        <w:ind w:left="1440" w:hanging="720"/>
        <w:rPr>
          <w:rFonts w:ascii="FrankRuehl" w:hAnsi="FrankRuehl"/>
          <w:color w:val="000000"/>
          <w:rtl/>
        </w:rPr>
      </w:pPr>
    </w:p>
    <w:p w14:paraId="20FE112A" w14:textId="77777777" w:rsidR="008E0EDE" w:rsidRPr="00154ADF" w:rsidRDefault="008E0EDE" w:rsidP="008E0EDE">
      <w:pPr>
        <w:spacing w:line="360" w:lineRule="auto"/>
        <w:ind w:left="1440" w:hanging="720"/>
        <w:rPr>
          <w:rFonts w:ascii="FrankRuehl" w:hAnsi="FrankRuehl"/>
          <w:color w:val="000000"/>
          <w:rtl/>
        </w:rPr>
      </w:pPr>
      <w:r>
        <w:rPr>
          <w:rtl/>
        </w:rPr>
        <w:t xml:space="preserve">רכב בעל מ.ר. 8880607, </w:t>
      </w:r>
      <w:r w:rsidRPr="006426A6">
        <w:rPr>
          <w:rtl/>
        </w:rPr>
        <w:t>יחולט לטובת המדינה</w:t>
      </w:r>
      <w:r>
        <w:rPr>
          <w:rtl/>
        </w:rPr>
        <w:t>.</w:t>
      </w:r>
    </w:p>
    <w:p w14:paraId="4DE529A3" w14:textId="77777777" w:rsidR="008E0EDE" w:rsidRPr="00154ADF" w:rsidRDefault="008E0EDE" w:rsidP="008E0EDE">
      <w:pPr>
        <w:spacing w:line="360" w:lineRule="auto"/>
        <w:ind w:left="1440" w:hanging="720"/>
        <w:rPr>
          <w:rFonts w:ascii="FrankRuehl" w:hAnsi="FrankRuehl"/>
          <w:color w:val="000000"/>
          <w:rtl/>
        </w:rPr>
      </w:pPr>
    </w:p>
    <w:p w14:paraId="6B7B2096" w14:textId="77777777" w:rsidR="008E0EDE" w:rsidRPr="00154ADF" w:rsidRDefault="008E0EDE" w:rsidP="008E0EDE">
      <w:pPr>
        <w:spacing w:line="360" w:lineRule="auto"/>
        <w:ind w:left="1440" w:hanging="720"/>
        <w:rPr>
          <w:rFonts w:ascii="FrankRuehl" w:hAnsi="FrankRuehl"/>
          <w:color w:val="000000"/>
          <w:rtl/>
        </w:rPr>
      </w:pPr>
      <w:r w:rsidRPr="00154ADF">
        <w:rPr>
          <w:rFonts w:ascii="FrankRuehl" w:hAnsi="FrankRuehl" w:hint="eastAsia"/>
          <w:color w:val="000000"/>
          <w:rtl/>
        </w:rPr>
        <w:t>זכות</w:t>
      </w:r>
      <w:r w:rsidRPr="00154ADF">
        <w:rPr>
          <w:rFonts w:ascii="FrankRuehl" w:hAnsi="FrankRuehl"/>
          <w:color w:val="000000"/>
          <w:rtl/>
        </w:rPr>
        <w:t xml:space="preserve"> </w:t>
      </w:r>
      <w:r w:rsidRPr="00154ADF">
        <w:rPr>
          <w:rFonts w:ascii="FrankRuehl" w:hAnsi="FrankRuehl" w:hint="eastAsia"/>
          <w:color w:val="000000"/>
          <w:rtl/>
        </w:rPr>
        <w:t>ערעור</w:t>
      </w:r>
      <w:r w:rsidRPr="00154ADF">
        <w:rPr>
          <w:rFonts w:ascii="FrankRuehl" w:hAnsi="FrankRuehl"/>
          <w:color w:val="000000"/>
          <w:rtl/>
        </w:rPr>
        <w:t xml:space="preserve"> </w:t>
      </w:r>
      <w:r w:rsidRPr="00154ADF">
        <w:rPr>
          <w:rFonts w:ascii="FrankRuehl" w:hAnsi="FrankRuehl" w:hint="eastAsia"/>
          <w:color w:val="000000"/>
          <w:rtl/>
        </w:rPr>
        <w:t>תוך</w:t>
      </w:r>
      <w:r w:rsidRPr="00154ADF">
        <w:rPr>
          <w:rFonts w:ascii="FrankRuehl" w:hAnsi="FrankRuehl"/>
          <w:color w:val="000000"/>
          <w:rtl/>
        </w:rPr>
        <w:t xml:space="preserve"> 45 </w:t>
      </w:r>
      <w:r w:rsidRPr="00154ADF">
        <w:rPr>
          <w:rFonts w:ascii="FrankRuehl" w:hAnsi="FrankRuehl" w:hint="eastAsia"/>
          <w:color w:val="000000"/>
          <w:rtl/>
        </w:rPr>
        <w:t>יום</w:t>
      </w:r>
      <w:r w:rsidRPr="00154ADF">
        <w:rPr>
          <w:rFonts w:ascii="FrankRuehl" w:hAnsi="FrankRuehl"/>
          <w:color w:val="000000"/>
          <w:rtl/>
        </w:rPr>
        <w:t>.</w:t>
      </w:r>
    </w:p>
    <w:p w14:paraId="6D9E1A8B" w14:textId="77777777" w:rsidR="008E0EDE" w:rsidRPr="00B05847" w:rsidRDefault="008E0EDE" w:rsidP="008E0EDE">
      <w:pPr>
        <w:rPr>
          <w:rtl/>
        </w:rPr>
      </w:pPr>
    </w:p>
    <w:p w14:paraId="656D30AB" w14:textId="77777777" w:rsidR="008E0EDE" w:rsidRPr="00841157" w:rsidRDefault="00841157" w:rsidP="008E0EDE">
      <w:pPr>
        <w:rPr>
          <w:color w:val="FFFFFF"/>
          <w:sz w:val="2"/>
          <w:szCs w:val="2"/>
          <w:rtl/>
        </w:rPr>
      </w:pPr>
      <w:r w:rsidRPr="00841157">
        <w:rPr>
          <w:color w:val="FFFFFF"/>
          <w:sz w:val="2"/>
          <w:szCs w:val="2"/>
          <w:rtl/>
        </w:rPr>
        <w:t>5129371</w:t>
      </w:r>
    </w:p>
    <w:p w14:paraId="28F0F8CC" w14:textId="77777777" w:rsidR="008E0EDE" w:rsidRDefault="00841157" w:rsidP="008E0EDE">
      <w:pPr>
        <w:rPr>
          <w:rFonts w:cs="FrankRuehl"/>
          <w:sz w:val="28"/>
          <w:szCs w:val="28"/>
          <w:rtl/>
        </w:rPr>
      </w:pPr>
      <w:r w:rsidRPr="00841157">
        <w:rPr>
          <w:rFonts w:ascii="Arial" w:hAnsi="Arial"/>
          <w:color w:val="FFFFFF"/>
          <w:sz w:val="2"/>
          <w:szCs w:val="2"/>
          <w:rtl/>
        </w:rPr>
        <w:t>54678313</w:t>
      </w:r>
      <w:r>
        <w:rPr>
          <w:rFonts w:ascii="Arial" w:hAnsi="Arial"/>
          <w:rtl/>
        </w:rPr>
        <w:t xml:space="preserve">ניתן היום,  י"ט תמוז תשע"ז, 13 יולי 2017, במעמד הצדדים. </w:t>
      </w:r>
    </w:p>
    <w:p w14:paraId="3F857A6F" w14:textId="77777777" w:rsidR="008E0EDE" w:rsidRDefault="008E0EDE" w:rsidP="008E0ED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EB6C35F" w14:textId="77777777" w:rsidR="008E0EDE" w:rsidRDefault="008E0EDE" w:rsidP="008E0EDE">
      <w:pPr>
        <w:jc w:val="center"/>
        <w:rPr>
          <w:rFonts w:ascii="Arial" w:hAnsi="Arial" w:cs="FrankRuehl"/>
          <w:sz w:val="28"/>
          <w:szCs w:val="28"/>
          <w:rtl/>
        </w:rPr>
      </w:pPr>
    </w:p>
    <w:p w14:paraId="4472058D" w14:textId="77777777" w:rsidR="008E0EDE" w:rsidRDefault="008E0EDE" w:rsidP="008E0EDE">
      <w:pPr>
        <w:rPr>
          <w:rFonts w:cs="FrankRuehl"/>
          <w:sz w:val="28"/>
          <w:szCs w:val="28"/>
          <w:rtl/>
        </w:rPr>
      </w:pPr>
    </w:p>
    <w:p w14:paraId="654BDDBE" w14:textId="77777777" w:rsidR="008E0EDE" w:rsidRDefault="008E0EDE" w:rsidP="008E0EDE">
      <w:pPr>
        <w:pStyle w:val="a3"/>
        <w:jc w:val="center"/>
        <w:rPr>
          <w:rtl/>
        </w:rPr>
      </w:pPr>
    </w:p>
    <w:p w14:paraId="2A86B4F7" w14:textId="77777777" w:rsidR="00841157" w:rsidRPr="00841157" w:rsidRDefault="00841157" w:rsidP="00841157">
      <w:pPr>
        <w:keepNext/>
        <w:rPr>
          <w:rFonts w:ascii="David" w:hAnsi="David"/>
          <w:color w:val="000000"/>
          <w:sz w:val="22"/>
          <w:szCs w:val="22"/>
          <w:rtl/>
        </w:rPr>
      </w:pPr>
    </w:p>
    <w:p w14:paraId="0CD933A3" w14:textId="77777777" w:rsidR="00841157" w:rsidRPr="00841157" w:rsidRDefault="00841157" w:rsidP="00841157">
      <w:pPr>
        <w:keepNext/>
        <w:rPr>
          <w:rFonts w:ascii="David" w:hAnsi="David"/>
          <w:color w:val="000000"/>
          <w:sz w:val="22"/>
          <w:szCs w:val="22"/>
          <w:rtl/>
        </w:rPr>
      </w:pPr>
      <w:r w:rsidRPr="00841157">
        <w:rPr>
          <w:rFonts w:ascii="David" w:hAnsi="David"/>
          <w:color w:val="000000"/>
          <w:sz w:val="22"/>
          <w:szCs w:val="22"/>
          <w:rtl/>
        </w:rPr>
        <w:t>אליהו ביתן 54678313</w:t>
      </w:r>
    </w:p>
    <w:p w14:paraId="039EA7C5" w14:textId="77777777" w:rsidR="00841157" w:rsidRDefault="00841157" w:rsidP="00841157">
      <w:pPr>
        <w:rPr>
          <w:color w:val="000000"/>
          <w:rtl/>
        </w:rPr>
      </w:pPr>
      <w:r w:rsidRPr="00841157">
        <w:rPr>
          <w:color w:val="000000"/>
          <w:rtl/>
        </w:rPr>
        <w:t>נוסח מסמך זה כפוף לשינויי ניסוח ועריכה</w:t>
      </w:r>
    </w:p>
    <w:p w14:paraId="7896E2D7" w14:textId="77777777" w:rsidR="00841157" w:rsidRDefault="00841157" w:rsidP="00841157">
      <w:pPr>
        <w:rPr>
          <w:rtl/>
        </w:rPr>
      </w:pPr>
    </w:p>
    <w:p w14:paraId="4F894DBD" w14:textId="77777777" w:rsidR="00841157" w:rsidRDefault="00841157" w:rsidP="00841157">
      <w:pPr>
        <w:jc w:val="center"/>
        <w:rPr>
          <w:color w:val="0000FF"/>
          <w:u w:val="single"/>
          <w:rtl/>
        </w:rPr>
      </w:pPr>
      <w:hyperlink r:id="rId45" w:history="1">
        <w:r>
          <w:rPr>
            <w:rStyle w:val="Hyperlink"/>
            <w:rtl/>
          </w:rPr>
          <w:t>בעניין עריכה ושינויים במסמכי פסיקה, חקיקה ועוד באתר נבו – הקש כאן</w:t>
        </w:r>
      </w:hyperlink>
    </w:p>
    <w:p w14:paraId="61781A68" w14:textId="77777777" w:rsidR="002D7B2F" w:rsidRPr="00841157" w:rsidRDefault="002D7B2F" w:rsidP="00841157">
      <w:pPr>
        <w:jc w:val="center"/>
        <w:rPr>
          <w:color w:val="0000FF"/>
          <w:u w:val="single"/>
        </w:rPr>
      </w:pPr>
    </w:p>
    <w:sectPr w:rsidR="002D7B2F" w:rsidRPr="00841157" w:rsidSect="00841157">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79AE3" w14:textId="77777777" w:rsidR="00FB68C9" w:rsidRDefault="00FB68C9">
      <w:r>
        <w:separator/>
      </w:r>
    </w:p>
  </w:endnote>
  <w:endnote w:type="continuationSeparator" w:id="0">
    <w:p w14:paraId="0E0C5FB8" w14:textId="77777777" w:rsidR="00FB68C9" w:rsidRDefault="00FB6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4A333" w14:textId="77777777" w:rsidR="00FB68C9" w:rsidRDefault="00FB68C9" w:rsidP="0084115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935B9C9" w14:textId="77777777" w:rsidR="00FB68C9" w:rsidRPr="00841157" w:rsidRDefault="00FB68C9" w:rsidP="00841157">
    <w:pPr>
      <w:pStyle w:val="a5"/>
      <w:pBdr>
        <w:top w:val="single" w:sz="4" w:space="1" w:color="auto"/>
        <w:between w:val="single" w:sz="4" w:space="0" w:color="auto"/>
      </w:pBdr>
      <w:spacing w:after="60"/>
      <w:jc w:val="center"/>
      <w:rPr>
        <w:rFonts w:ascii="FrankRuehl" w:hAnsi="FrankRuehl" w:cs="FrankRuehl"/>
        <w:color w:val="000000"/>
      </w:rPr>
    </w:pPr>
    <w:r w:rsidRPr="008411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2C13B" w14:textId="77777777" w:rsidR="00FB68C9" w:rsidRDefault="00FB68C9" w:rsidP="0084115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7537A">
      <w:rPr>
        <w:rFonts w:ascii="FrankRuehl" w:hAnsi="FrankRuehl" w:cs="FrankRuehl"/>
        <w:noProof/>
        <w:rtl/>
      </w:rPr>
      <w:t>1</w:t>
    </w:r>
    <w:r>
      <w:rPr>
        <w:rFonts w:ascii="FrankRuehl" w:hAnsi="FrankRuehl" w:cs="FrankRuehl"/>
        <w:rtl/>
      </w:rPr>
      <w:fldChar w:fldCharType="end"/>
    </w:r>
  </w:p>
  <w:p w14:paraId="00FBB267" w14:textId="77777777" w:rsidR="00FB68C9" w:rsidRPr="00841157" w:rsidRDefault="00FB68C9" w:rsidP="00841157">
    <w:pPr>
      <w:pStyle w:val="a5"/>
      <w:pBdr>
        <w:top w:val="single" w:sz="4" w:space="1" w:color="auto"/>
        <w:between w:val="single" w:sz="4" w:space="0" w:color="auto"/>
      </w:pBdr>
      <w:spacing w:after="60"/>
      <w:jc w:val="center"/>
      <w:rPr>
        <w:rFonts w:ascii="FrankRuehl" w:hAnsi="FrankRuehl" w:cs="FrankRuehl"/>
        <w:color w:val="000000"/>
      </w:rPr>
    </w:pPr>
    <w:r w:rsidRPr="00841157">
      <w:rPr>
        <w:rFonts w:ascii="FrankRuehl" w:hAnsi="FrankRuehl" w:cs="FrankRuehl"/>
        <w:color w:val="000000"/>
      </w:rPr>
      <w:pict w14:anchorId="150C7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4468E" w14:textId="77777777" w:rsidR="00FB68C9" w:rsidRDefault="00FB68C9">
      <w:r>
        <w:separator/>
      </w:r>
    </w:p>
  </w:footnote>
  <w:footnote w:type="continuationSeparator" w:id="0">
    <w:p w14:paraId="2584E997" w14:textId="77777777" w:rsidR="00FB68C9" w:rsidRDefault="00FB6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007A2" w14:textId="77777777" w:rsidR="00FB68C9" w:rsidRPr="00841157" w:rsidRDefault="00FB68C9" w:rsidP="008411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49859-08-16</w:t>
    </w:r>
    <w:r>
      <w:rPr>
        <w:rFonts w:ascii="David" w:hAnsi="David"/>
        <w:color w:val="000000"/>
        <w:sz w:val="22"/>
        <w:szCs w:val="22"/>
        <w:rtl/>
      </w:rPr>
      <w:tab/>
      <w:t xml:space="preserve"> מדינת ישראל נ' שאהר אבו סיתה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B6122" w14:textId="77777777" w:rsidR="00FB68C9" w:rsidRPr="00841157" w:rsidRDefault="00FB68C9" w:rsidP="008411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49859-08-16</w:t>
    </w:r>
    <w:r>
      <w:rPr>
        <w:rFonts w:ascii="David" w:hAnsi="David"/>
        <w:color w:val="000000"/>
        <w:sz w:val="22"/>
        <w:szCs w:val="22"/>
        <w:rtl/>
      </w:rPr>
      <w:tab/>
      <w:t xml:space="preserve"> מדינת ישראל נ' שאהר אבו סיתה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AF2DBE"/>
    <w:multiLevelType w:val="hybridMultilevel"/>
    <w:tmpl w:val="C21E898C"/>
    <w:lvl w:ilvl="0" w:tplc="F9165C64">
      <w:start w:val="1"/>
      <w:numFmt w:val="hebrew1"/>
      <w:lvlText w:val="%1."/>
      <w:lvlJc w:val="left"/>
      <w:pPr>
        <w:tabs>
          <w:tab w:val="num" w:pos="1080"/>
        </w:tabs>
        <w:ind w:left="1080" w:hanging="360"/>
      </w:pPr>
      <w:rPr>
        <w:rFonts w:ascii="Times New Roman" w:hAnsi="Times New Roman" w:cs="Times New Roman" w:hint="default"/>
        <w:color w:val="auto"/>
        <w:sz w:val="2"/>
        <w:szCs w:val="24"/>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25290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0EDE"/>
    <w:rsid w:val="0011345C"/>
    <w:rsid w:val="002D7B2F"/>
    <w:rsid w:val="0037537A"/>
    <w:rsid w:val="004478AE"/>
    <w:rsid w:val="006039BE"/>
    <w:rsid w:val="007A0777"/>
    <w:rsid w:val="008230D9"/>
    <w:rsid w:val="00841157"/>
    <w:rsid w:val="008E0EDE"/>
    <w:rsid w:val="00985CED"/>
    <w:rsid w:val="00B70C02"/>
    <w:rsid w:val="00BA16A0"/>
    <w:rsid w:val="00FB68C9"/>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5F0563E2"/>
  <w15:chartTrackingRefBased/>
  <w15:docId w15:val="{B121A374-BE06-4B4B-A9C3-E86D552B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0EDE"/>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E0EDE"/>
    <w:pPr>
      <w:tabs>
        <w:tab w:val="center" w:pos="4153"/>
        <w:tab w:val="right" w:pos="8306"/>
      </w:tabs>
    </w:pPr>
  </w:style>
  <w:style w:type="character" w:customStyle="1" w:styleId="a4">
    <w:name w:val="כותרת עליונה תו"/>
    <w:link w:val="a3"/>
    <w:rsid w:val="008E0EDE"/>
    <w:rPr>
      <w:rFonts w:ascii="Times New Roman" w:eastAsia="Times New Roman" w:hAnsi="Times New Roman" w:cs="David"/>
      <w:sz w:val="24"/>
      <w:szCs w:val="24"/>
    </w:rPr>
  </w:style>
  <w:style w:type="paragraph" w:styleId="a5">
    <w:name w:val="footer"/>
    <w:basedOn w:val="a"/>
    <w:link w:val="a6"/>
    <w:rsid w:val="008E0EDE"/>
    <w:pPr>
      <w:tabs>
        <w:tab w:val="center" w:pos="4153"/>
        <w:tab w:val="right" w:pos="8306"/>
      </w:tabs>
    </w:pPr>
  </w:style>
  <w:style w:type="character" w:customStyle="1" w:styleId="a6">
    <w:name w:val="כותרת תחתונה תו"/>
    <w:link w:val="a5"/>
    <w:rsid w:val="008E0EDE"/>
    <w:rPr>
      <w:rFonts w:ascii="Times New Roman" w:eastAsia="Times New Roman" w:hAnsi="Times New Roman" w:cs="David"/>
      <w:sz w:val="24"/>
      <w:szCs w:val="24"/>
    </w:rPr>
  </w:style>
  <w:style w:type="table" w:styleId="a7">
    <w:name w:val="Table Grid"/>
    <w:basedOn w:val="a1"/>
    <w:rsid w:val="008E0ED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E0EDE"/>
  </w:style>
  <w:style w:type="character" w:styleId="Hyperlink">
    <w:name w:val="Hyperlink"/>
    <w:basedOn w:val="a0"/>
    <w:rsid w:val="008411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 TargetMode="External"/><Relationship Id="rId18" Type="http://schemas.openxmlformats.org/officeDocument/2006/relationships/hyperlink" Target="http://www.nevo.co.il/law/5227/10"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law/90721"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499.a.1" TargetMode="External"/><Relationship Id="rId42" Type="http://schemas.openxmlformats.org/officeDocument/2006/relationships/hyperlink" Target="http://www.nevo.co.il/case/20158219"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0721/12a.c.1a.b" TargetMode="External"/><Relationship Id="rId29" Type="http://schemas.openxmlformats.org/officeDocument/2006/relationships/hyperlink" Target="http://www.nevo.co.il/law/90721/12a.c.1a.b" TargetMode="External"/><Relationship Id="rId11" Type="http://schemas.openxmlformats.org/officeDocument/2006/relationships/hyperlink" Target="http://www.nevo.co.il/law/70301/499.a.1" TargetMode="External"/><Relationship Id="rId24" Type="http://schemas.openxmlformats.org/officeDocument/2006/relationships/hyperlink" Target="http://www.nevo.co.il/law/70301/499.a.1" TargetMode="External"/><Relationship Id="rId32" Type="http://schemas.openxmlformats.org/officeDocument/2006/relationships/hyperlink" Target="http://www.nevo.co.il/law/5227/10" TargetMode="External"/><Relationship Id="rId37" Type="http://schemas.openxmlformats.org/officeDocument/2006/relationships/hyperlink" Target="http://www.nevo.co.il/law/90721/12a.c.1a.a" TargetMode="External"/><Relationship Id="rId40" Type="http://schemas.openxmlformats.org/officeDocument/2006/relationships/hyperlink" Target="http://www.nevo.co.il/case/21276478"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90721/12a.c.1a.a" TargetMode="External"/><Relationship Id="rId23" Type="http://schemas.openxmlformats.org/officeDocument/2006/relationships/hyperlink" Target="http://www.nevo.co.il/law/90721" TargetMode="External"/><Relationship Id="rId28" Type="http://schemas.openxmlformats.org/officeDocument/2006/relationships/hyperlink" Target="http://www.nevo.co.il/law/90721/12a.c.1a.a" TargetMode="External"/><Relationship Id="rId36" Type="http://schemas.openxmlformats.org/officeDocument/2006/relationships/hyperlink" Target="http://www.nevo.co.il/law/70301/499.a.2" TargetMode="External"/><Relationship Id="rId49" Type="http://schemas.openxmlformats.org/officeDocument/2006/relationships/footer" Target="footer2.xml"/><Relationship Id="rId10" Type="http://schemas.openxmlformats.org/officeDocument/2006/relationships/hyperlink" Target="http://www.nevo.co.il/law/70301/144.b2"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law/70301" TargetMode="External"/><Relationship Id="rId44" Type="http://schemas.openxmlformats.org/officeDocument/2006/relationships/hyperlink" Target="http://www.nevo.co.il/law/9072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90721/12.1" TargetMode="External"/><Relationship Id="rId22" Type="http://schemas.openxmlformats.org/officeDocument/2006/relationships/hyperlink" Target="http://www.nevo.co.il/law/90721/12.1" TargetMode="External"/><Relationship Id="rId27" Type="http://schemas.openxmlformats.org/officeDocument/2006/relationships/hyperlink" Target="http://www.nevo.co.il/law/70301/499.a.2"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144.b2" TargetMode="External"/><Relationship Id="rId43" Type="http://schemas.openxmlformats.org/officeDocument/2006/relationships/hyperlink" Target="http://www.nevo.co.il/case/20158219" TargetMode="External"/><Relationship Id="rId48" Type="http://schemas.openxmlformats.org/officeDocument/2006/relationships/footer" Target="footer1.xml"/><Relationship Id="rId8" Type="http://schemas.openxmlformats.org/officeDocument/2006/relationships/hyperlink" Target="http://www.nevo.co.il/law/70301/144.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99.a.2" TargetMode="External"/><Relationship Id="rId17" Type="http://schemas.openxmlformats.org/officeDocument/2006/relationships/hyperlink" Target="http://www.nevo.co.il/law/5227" TargetMode="External"/><Relationship Id="rId25" Type="http://schemas.openxmlformats.org/officeDocument/2006/relationships/hyperlink" Target="http://www.nevo.co.il/law/70301/144.b2" TargetMode="External"/><Relationship Id="rId33" Type="http://schemas.openxmlformats.org/officeDocument/2006/relationships/hyperlink" Target="http://www.nevo.co.il/law/5227" TargetMode="External"/><Relationship Id="rId38" Type="http://schemas.openxmlformats.org/officeDocument/2006/relationships/hyperlink" Target="http://www.nevo.co.il/law/90721/12a.c.1a.b"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570701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1935</Words>
  <Characters>9680</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11592</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7864430</vt:i4>
      </vt:variant>
      <vt:variant>
        <vt:i4>111</vt:i4>
      </vt:variant>
      <vt:variant>
        <vt:i4>0</vt:i4>
      </vt:variant>
      <vt:variant>
        <vt:i4>5</vt:i4>
      </vt:variant>
      <vt:variant>
        <vt:lpwstr>http://www.nevo.co.il/law/90721</vt:lpwstr>
      </vt:variant>
      <vt:variant>
        <vt:lpwstr/>
      </vt:variant>
      <vt:variant>
        <vt:i4>3801203</vt:i4>
      </vt:variant>
      <vt:variant>
        <vt:i4>108</vt:i4>
      </vt:variant>
      <vt:variant>
        <vt:i4>0</vt:i4>
      </vt:variant>
      <vt:variant>
        <vt:i4>5</vt:i4>
      </vt:variant>
      <vt:variant>
        <vt:lpwstr>http://www.nevo.co.il/case/20158219</vt:lpwstr>
      </vt:variant>
      <vt:variant>
        <vt:lpwstr/>
      </vt:variant>
      <vt:variant>
        <vt:i4>3801203</vt:i4>
      </vt:variant>
      <vt:variant>
        <vt:i4>105</vt:i4>
      </vt:variant>
      <vt:variant>
        <vt:i4>0</vt:i4>
      </vt:variant>
      <vt:variant>
        <vt:i4>5</vt:i4>
      </vt:variant>
      <vt:variant>
        <vt:lpwstr>http://www.nevo.co.il/case/20158219</vt:lpwstr>
      </vt:variant>
      <vt:variant>
        <vt:lpwstr/>
      </vt:variant>
      <vt:variant>
        <vt:i4>3211381</vt:i4>
      </vt:variant>
      <vt:variant>
        <vt:i4>102</vt:i4>
      </vt:variant>
      <vt:variant>
        <vt:i4>0</vt:i4>
      </vt:variant>
      <vt:variant>
        <vt:i4>5</vt:i4>
      </vt:variant>
      <vt:variant>
        <vt:lpwstr>http://www.nevo.co.il/case/5707014</vt:lpwstr>
      </vt:variant>
      <vt:variant>
        <vt:lpwstr/>
      </vt:variant>
      <vt:variant>
        <vt:i4>3211382</vt:i4>
      </vt:variant>
      <vt:variant>
        <vt:i4>99</vt:i4>
      </vt:variant>
      <vt:variant>
        <vt:i4>0</vt:i4>
      </vt:variant>
      <vt:variant>
        <vt:i4>5</vt:i4>
      </vt:variant>
      <vt:variant>
        <vt:lpwstr>http://www.nevo.co.il/case/21276478</vt:lpwstr>
      </vt:variant>
      <vt:variant>
        <vt:lpwstr/>
      </vt:variant>
      <vt:variant>
        <vt:i4>7864430</vt:i4>
      </vt:variant>
      <vt:variant>
        <vt:i4>96</vt:i4>
      </vt:variant>
      <vt:variant>
        <vt:i4>0</vt:i4>
      </vt:variant>
      <vt:variant>
        <vt:i4>5</vt:i4>
      </vt:variant>
      <vt:variant>
        <vt:lpwstr>http://www.nevo.co.il/law/90721</vt:lpwstr>
      </vt:variant>
      <vt:variant>
        <vt:lpwstr/>
      </vt:variant>
      <vt:variant>
        <vt:i4>6684787</vt:i4>
      </vt:variant>
      <vt:variant>
        <vt:i4>93</vt:i4>
      </vt:variant>
      <vt:variant>
        <vt:i4>0</vt:i4>
      </vt:variant>
      <vt:variant>
        <vt:i4>5</vt:i4>
      </vt:variant>
      <vt:variant>
        <vt:lpwstr>http://www.nevo.co.il/law/90721/12a.c.1a.b</vt:lpwstr>
      </vt:variant>
      <vt:variant>
        <vt:lpwstr/>
      </vt:variant>
      <vt:variant>
        <vt:i4>6619251</vt:i4>
      </vt:variant>
      <vt:variant>
        <vt:i4>90</vt:i4>
      </vt:variant>
      <vt:variant>
        <vt:i4>0</vt:i4>
      </vt:variant>
      <vt:variant>
        <vt:i4>5</vt:i4>
      </vt:variant>
      <vt:variant>
        <vt:lpwstr>http://www.nevo.co.il/law/90721/12a.c.1a.a</vt:lpwstr>
      </vt:variant>
      <vt:variant>
        <vt:lpwstr/>
      </vt:variant>
      <vt:variant>
        <vt:i4>7077945</vt:i4>
      </vt:variant>
      <vt:variant>
        <vt:i4>87</vt:i4>
      </vt:variant>
      <vt:variant>
        <vt:i4>0</vt:i4>
      </vt:variant>
      <vt:variant>
        <vt:i4>5</vt:i4>
      </vt:variant>
      <vt:variant>
        <vt:lpwstr>http://www.nevo.co.il/law/70301/499.a.2</vt:lpwstr>
      </vt:variant>
      <vt:variant>
        <vt:lpwstr/>
      </vt:variant>
      <vt:variant>
        <vt:i4>8192050</vt:i4>
      </vt:variant>
      <vt:variant>
        <vt:i4>84</vt:i4>
      </vt:variant>
      <vt:variant>
        <vt:i4>0</vt:i4>
      </vt:variant>
      <vt:variant>
        <vt:i4>5</vt:i4>
      </vt:variant>
      <vt:variant>
        <vt:lpwstr>http://www.nevo.co.il/law/70301/144.b2</vt:lpwstr>
      </vt:variant>
      <vt:variant>
        <vt:lpwstr/>
      </vt:variant>
      <vt:variant>
        <vt:i4>7077945</vt:i4>
      </vt:variant>
      <vt:variant>
        <vt:i4>81</vt:i4>
      </vt:variant>
      <vt:variant>
        <vt:i4>0</vt:i4>
      </vt:variant>
      <vt:variant>
        <vt:i4>5</vt:i4>
      </vt:variant>
      <vt:variant>
        <vt:lpwstr>http://www.nevo.co.il/law/70301/499.a.1</vt:lpwstr>
      </vt:variant>
      <vt:variant>
        <vt:lpwstr/>
      </vt:variant>
      <vt:variant>
        <vt:i4>8323175</vt:i4>
      </vt:variant>
      <vt:variant>
        <vt:i4>78</vt:i4>
      </vt:variant>
      <vt:variant>
        <vt:i4>0</vt:i4>
      </vt:variant>
      <vt:variant>
        <vt:i4>5</vt:i4>
      </vt:variant>
      <vt:variant>
        <vt:lpwstr>http://www.nevo.co.il/law/5227</vt:lpwstr>
      </vt:variant>
      <vt:variant>
        <vt:lpwstr/>
      </vt:variant>
      <vt:variant>
        <vt:i4>5111880</vt:i4>
      </vt:variant>
      <vt:variant>
        <vt:i4>75</vt:i4>
      </vt:variant>
      <vt:variant>
        <vt:i4>0</vt:i4>
      </vt:variant>
      <vt:variant>
        <vt:i4>5</vt:i4>
      </vt:variant>
      <vt:variant>
        <vt:lpwstr>http://www.nevo.co.il/law/5227/10</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6684787</vt:i4>
      </vt:variant>
      <vt:variant>
        <vt:i4>66</vt:i4>
      </vt:variant>
      <vt:variant>
        <vt:i4>0</vt:i4>
      </vt:variant>
      <vt:variant>
        <vt:i4>5</vt:i4>
      </vt:variant>
      <vt:variant>
        <vt:lpwstr>http://www.nevo.co.il/law/90721/12a.c.1a.b</vt:lpwstr>
      </vt:variant>
      <vt:variant>
        <vt:lpwstr/>
      </vt:variant>
      <vt:variant>
        <vt:i4>6619251</vt:i4>
      </vt:variant>
      <vt:variant>
        <vt:i4>63</vt:i4>
      </vt:variant>
      <vt:variant>
        <vt:i4>0</vt:i4>
      </vt:variant>
      <vt:variant>
        <vt:i4>5</vt:i4>
      </vt:variant>
      <vt:variant>
        <vt:lpwstr>http://www.nevo.co.il/law/90721/12a.c.1a.a</vt:lpwstr>
      </vt:variant>
      <vt:variant>
        <vt:lpwstr/>
      </vt:variant>
      <vt:variant>
        <vt:i4>7077945</vt:i4>
      </vt:variant>
      <vt:variant>
        <vt:i4>60</vt:i4>
      </vt:variant>
      <vt:variant>
        <vt:i4>0</vt:i4>
      </vt:variant>
      <vt:variant>
        <vt:i4>5</vt:i4>
      </vt:variant>
      <vt:variant>
        <vt:lpwstr>http://www.nevo.co.il/law/70301/499.a.2</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7864430</vt:i4>
      </vt:variant>
      <vt:variant>
        <vt:i4>48</vt:i4>
      </vt:variant>
      <vt:variant>
        <vt:i4>0</vt:i4>
      </vt:variant>
      <vt:variant>
        <vt:i4>5</vt:i4>
      </vt:variant>
      <vt:variant>
        <vt:lpwstr>http://www.nevo.co.il/law/90721</vt:lpwstr>
      </vt:variant>
      <vt:variant>
        <vt:lpwstr/>
      </vt:variant>
      <vt:variant>
        <vt:i4>5505088</vt:i4>
      </vt:variant>
      <vt:variant>
        <vt:i4>45</vt:i4>
      </vt:variant>
      <vt:variant>
        <vt:i4>0</vt:i4>
      </vt:variant>
      <vt:variant>
        <vt:i4>5</vt:i4>
      </vt:variant>
      <vt:variant>
        <vt:lpwstr>http://www.nevo.co.il/law/90721/12.1</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5111880</vt:i4>
      </vt:variant>
      <vt:variant>
        <vt:i4>33</vt:i4>
      </vt:variant>
      <vt:variant>
        <vt:i4>0</vt:i4>
      </vt:variant>
      <vt:variant>
        <vt:i4>5</vt:i4>
      </vt:variant>
      <vt:variant>
        <vt:lpwstr>http://www.nevo.co.il/law/5227/10</vt:lpwstr>
      </vt:variant>
      <vt:variant>
        <vt:lpwstr/>
      </vt:variant>
      <vt:variant>
        <vt:i4>8323175</vt:i4>
      </vt:variant>
      <vt:variant>
        <vt:i4>30</vt:i4>
      </vt:variant>
      <vt:variant>
        <vt:i4>0</vt:i4>
      </vt:variant>
      <vt:variant>
        <vt:i4>5</vt:i4>
      </vt:variant>
      <vt:variant>
        <vt:lpwstr>http://www.nevo.co.il/law/5227</vt:lpwstr>
      </vt:variant>
      <vt:variant>
        <vt:lpwstr/>
      </vt:variant>
      <vt:variant>
        <vt:i4>6684787</vt:i4>
      </vt:variant>
      <vt:variant>
        <vt:i4>27</vt:i4>
      </vt:variant>
      <vt:variant>
        <vt:i4>0</vt:i4>
      </vt:variant>
      <vt:variant>
        <vt:i4>5</vt:i4>
      </vt:variant>
      <vt:variant>
        <vt:lpwstr>http://www.nevo.co.il/law/90721/12a.c.1a.b</vt:lpwstr>
      </vt:variant>
      <vt:variant>
        <vt:lpwstr/>
      </vt:variant>
      <vt:variant>
        <vt:i4>6619251</vt:i4>
      </vt:variant>
      <vt:variant>
        <vt:i4>24</vt:i4>
      </vt:variant>
      <vt:variant>
        <vt:i4>0</vt:i4>
      </vt:variant>
      <vt:variant>
        <vt:i4>5</vt:i4>
      </vt:variant>
      <vt:variant>
        <vt:lpwstr>http://www.nevo.co.il/law/90721/12a.c.1a.a</vt:lpwstr>
      </vt:variant>
      <vt:variant>
        <vt:lpwstr/>
      </vt:variant>
      <vt:variant>
        <vt:i4>5505088</vt:i4>
      </vt:variant>
      <vt:variant>
        <vt:i4>21</vt:i4>
      </vt:variant>
      <vt:variant>
        <vt:i4>0</vt:i4>
      </vt:variant>
      <vt:variant>
        <vt:i4>5</vt:i4>
      </vt:variant>
      <vt:variant>
        <vt:lpwstr>http://www.nevo.co.il/law/90721/12.1</vt:lpwstr>
      </vt:variant>
      <vt:variant>
        <vt:lpwstr/>
      </vt:variant>
      <vt:variant>
        <vt:i4>7864430</vt:i4>
      </vt:variant>
      <vt:variant>
        <vt:i4>18</vt:i4>
      </vt:variant>
      <vt:variant>
        <vt:i4>0</vt:i4>
      </vt:variant>
      <vt:variant>
        <vt:i4>5</vt:i4>
      </vt:variant>
      <vt:variant>
        <vt:lpwstr>http://www.nevo.co.il/law/90721</vt:lpwstr>
      </vt:variant>
      <vt:variant>
        <vt:lpwstr/>
      </vt:variant>
      <vt:variant>
        <vt:i4>7077945</vt:i4>
      </vt:variant>
      <vt:variant>
        <vt:i4>15</vt:i4>
      </vt:variant>
      <vt:variant>
        <vt:i4>0</vt:i4>
      </vt:variant>
      <vt:variant>
        <vt:i4>5</vt:i4>
      </vt:variant>
      <vt:variant>
        <vt:lpwstr>http://www.nevo.co.il/law/70301/499.a.2</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2025-04-25T10:40:00Z</dcterms:created>
  <dcterms:modified xsi:type="dcterms:W3CDTF">2025-04-25T10:40:00Z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49859</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שאהר אבו סיתה;איהאב אלסייד</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20170713</vt:lpwstr>
  </property>
  <property fmtid="{D5CDD505-2E9C-101B-9397-08002B2CF9AE}" pid="13" name="TYPE_N_DATE">
    <vt:lpwstr>39020170713</vt:lpwstr>
  </property>
  <property fmtid="{D5CDD505-2E9C-101B-9397-08002B2CF9AE}" pid="14" name="CASESLISTTMP1">
    <vt:lpwstr>21276478;5707014;20158219:2</vt:lpwstr>
  </property>
  <property fmtid="{D5CDD505-2E9C-101B-9397-08002B2CF9AE}" pid="15" name="WORDNUMPAGES">
    <vt:lpwstr>6</vt:lpwstr>
  </property>
  <property fmtid="{D5CDD505-2E9C-101B-9397-08002B2CF9AE}" pid="16" name="TYPE_ABS_DATE">
    <vt:lpwstr>390020170713</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70301/144.a:2;499.a.1:2;144.b2:2;499.a.2:2;144.b</vt:lpwstr>
  </property>
  <property fmtid="{D5CDD505-2E9C-101B-9397-08002B2CF9AE}" pid="37" name="LAWLISTTMP2">
    <vt:lpwstr>90721/012.1;012a.c.1a.a:2;012a.c.1a.b:2</vt:lpwstr>
  </property>
  <property fmtid="{D5CDD505-2E9C-101B-9397-08002B2CF9AE}" pid="38" name="LAWLISTTMP3">
    <vt:lpwstr>5227/010</vt:lpwstr>
  </property>
</Properties>
</file>