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229"/>
        <w:gridCol w:w="1276"/>
      </w:tblGrid>
      <w:tr w:rsidR="00B30BA4" w:rsidRPr="00326FA9" w14:paraId="5CD1A558" w14:textId="77777777" w:rsidTr="00326FA9">
        <w:trPr>
          <w:trHeight w:hRule="exact" w:val="418"/>
          <w:jc w:val="center"/>
        </w:trPr>
        <w:tc>
          <w:tcPr>
            <w:tcW w:w="8505" w:type="dxa"/>
            <w:gridSpan w:val="2"/>
          </w:tcPr>
          <w:p w14:paraId="0F9B8889" w14:textId="77777777" w:rsidR="00B30BA4" w:rsidRPr="00326FA9" w:rsidRDefault="00B30BA4" w:rsidP="00326FA9">
            <w:pPr>
              <w:pStyle w:val="a3"/>
              <w:jc w:val="center"/>
              <w:rPr>
                <w:rFonts w:ascii="Tahoma" w:hAnsi="Tahoma" w:cs="Tahoma"/>
                <w:color w:val="000080"/>
                <w:rtl/>
              </w:rPr>
            </w:pPr>
            <w:bookmarkStart w:id="0" w:name="LastJudge"/>
            <w:r w:rsidRPr="00326FA9">
              <w:rPr>
                <w:rFonts w:ascii="Tahoma" w:hAnsi="Tahoma" w:cs="Tahoma"/>
                <w:b/>
                <w:bCs/>
                <w:color w:val="000080"/>
                <w:rtl/>
              </w:rPr>
              <w:t>בית המשפט המחוזי בירושלים</w:t>
            </w:r>
          </w:p>
        </w:tc>
      </w:tr>
      <w:tr w:rsidR="00B30BA4" w:rsidRPr="00326FA9" w14:paraId="4B146995" w14:textId="77777777" w:rsidTr="00326FA9">
        <w:trPr>
          <w:trHeight w:val="337"/>
          <w:jc w:val="center"/>
        </w:trPr>
        <w:tc>
          <w:tcPr>
            <w:tcW w:w="7229" w:type="dxa"/>
          </w:tcPr>
          <w:p w14:paraId="71C0F5EF" w14:textId="77777777" w:rsidR="00B30BA4" w:rsidRPr="00326FA9" w:rsidRDefault="00B30BA4" w:rsidP="00326FA9">
            <w:pPr>
              <w:rPr>
                <w:rFonts w:cs="FrankRuehl"/>
                <w:sz w:val="28"/>
                <w:szCs w:val="28"/>
                <w:rtl/>
              </w:rPr>
            </w:pPr>
            <w:r w:rsidRPr="00326FA9">
              <w:rPr>
                <w:b/>
                <w:bCs/>
                <w:sz w:val="28"/>
                <w:szCs w:val="28"/>
                <w:rtl/>
              </w:rPr>
              <w:t>ת"פ</w:t>
            </w:r>
            <w:r w:rsidRPr="00326FA9">
              <w:rPr>
                <w:rFonts w:hint="cs"/>
                <w:b/>
                <w:bCs/>
                <w:sz w:val="28"/>
                <w:szCs w:val="28"/>
                <w:rtl/>
              </w:rPr>
              <w:t xml:space="preserve"> </w:t>
            </w:r>
            <w:r w:rsidRPr="00326FA9">
              <w:rPr>
                <w:b/>
                <w:bCs/>
                <w:sz w:val="28"/>
                <w:szCs w:val="28"/>
                <w:rtl/>
              </w:rPr>
              <w:t>18689-01-17</w:t>
            </w:r>
            <w:r w:rsidRPr="00326FA9">
              <w:rPr>
                <w:rFonts w:hint="cs"/>
                <w:b/>
                <w:bCs/>
                <w:sz w:val="28"/>
                <w:szCs w:val="28"/>
                <w:rtl/>
              </w:rPr>
              <w:t xml:space="preserve"> ות"פ 1404-12-16 </w:t>
            </w:r>
            <w:r w:rsidRPr="00326FA9">
              <w:rPr>
                <w:b/>
                <w:bCs/>
                <w:sz w:val="28"/>
                <w:szCs w:val="28"/>
                <w:rtl/>
              </w:rPr>
              <w:t>מדינת ישראל נ' עפאנה(עציר)</w:t>
            </w:r>
          </w:p>
        </w:tc>
        <w:tc>
          <w:tcPr>
            <w:tcW w:w="1276" w:type="dxa"/>
          </w:tcPr>
          <w:p w14:paraId="12A7D148" w14:textId="77777777" w:rsidR="00B30BA4" w:rsidRPr="00326FA9" w:rsidRDefault="00B30BA4" w:rsidP="00326FA9">
            <w:pPr>
              <w:pStyle w:val="a3"/>
              <w:jc w:val="right"/>
              <w:rPr>
                <w:rFonts w:cs="FrankRuehl"/>
                <w:sz w:val="28"/>
                <w:szCs w:val="28"/>
                <w:rtl/>
              </w:rPr>
            </w:pPr>
          </w:p>
        </w:tc>
      </w:tr>
    </w:tbl>
    <w:p w14:paraId="69235C55" w14:textId="77777777" w:rsidR="00B30BA4" w:rsidRPr="00326FA9" w:rsidRDefault="00B30BA4" w:rsidP="00B30BA4">
      <w:pPr>
        <w:pStyle w:val="a3"/>
        <w:rPr>
          <w:rtl/>
        </w:rPr>
      </w:pPr>
      <w:r w:rsidRPr="00326FA9">
        <w:rPr>
          <w:rFonts w:hint="cs"/>
          <w:rtl/>
        </w:rPr>
        <w:t xml:space="preserve"> </w:t>
      </w:r>
    </w:p>
    <w:p w14:paraId="0C9A159A" w14:textId="77777777" w:rsidR="00B30BA4" w:rsidRPr="00326FA9" w:rsidRDefault="00B30BA4" w:rsidP="00B30B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30BA4" w:rsidRPr="00326FA9" w14:paraId="5A7C8FE7" w14:textId="77777777" w:rsidTr="00B30BA4">
        <w:trPr>
          <w:trHeight w:val="295"/>
          <w:jc w:val="center"/>
        </w:trPr>
        <w:tc>
          <w:tcPr>
            <w:tcW w:w="945" w:type="dxa"/>
            <w:tcBorders>
              <w:top w:val="nil"/>
              <w:left w:val="nil"/>
              <w:bottom w:val="nil"/>
              <w:right w:val="nil"/>
            </w:tcBorders>
            <w:shd w:val="clear" w:color="auto" w:fill="auto"/>
          </w:tcPr>
          <w:p w14:paraId="0E3B7DEE" w14:textId="77777777" w:rsidR="00B30BA4" w:rsidRPr="00326FA9" w:rsidRDefault="00B30BA4" w:rsidP="00B30BA4">
            <w:pPr>
              <w:jc w:val="both"/>
              <w:rPr>
                <w:rFonts w:ascii="Arial" w:hAnsi="Arial"/>
                <w:b/>
                <w:bCs/>
                <w:sz w:val="28"/>
                <w:szCs w:val="28"/>
              </w:rPr>
            </w:pPr>
            <w:r w:rsidRPr="00326FA9">
              <w:rPr>
                <w:rFonts w:ascii="Arial" w:hAnsi="Arial" w:hint="cs"/>
                <w:b/>
                <w:bCs/>
                <w:sz w:val="28"/>
                <w:szCs w:val="28"/>
                <w:rtl/>
              </w:rPr>
              <w:t>ב</w:t>
            </w:r>
            <w:r w:rsidRPr="00326FA9">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1B5AC3CB" w14:textId="77777777" w:rsidR="00B30BA4" w:rsidRPr="00326FA9" w:rsidRDefault="00B30BA4" w:rsidP="00326FA9">
            <w:pPr>
              <w:rPr>
                <w:rFonts w:ascii="Arial" w:hAnsi="Arial"/>
                <w:b/>
                <w:bCs/>
                <w:sz w:val="28"/>
                <w:szCs w:val="28"/>
                <w:rtl/>
              </w:rPr>
            </w:pPr>
            <w:r w:rsidRPr="00326FA9">
              <w:rPr>
                <w:rFonts w:ascii="Arial" w:hAnsi="Arial" w:hint="cs"/>
                <w:b/>
                <w:bCs/>
                <w:sz w:val="28"/>
                <w:szCs w:val="28"/>
                <w:rtl/>
              </w:rPr>
              <w:t>כבוד ה</w:t>
            </w:r>
            <w:r w:rsidRPr="00326FA9">
              <w:rPr>
                <w:rFonts w:ascii="Arial" w:hAnsi="Arial"/>
                <w:b/>
                <w:bCs/>
                <w:sz w:val="28"/>
                <w:szCs w:val="28"/>
                <w:rtl/>
              </w:rPr>
              <w:t>שופטת</w:t>
            </w:r>
            <w:r w:rsidRPr="00326FA9">
              <w:rPr>
                <w:rFonts w:ascii="Arial" w:hAnsi="Arial" w:hint="cs"/>
                <w:b/>
                <w:bCs/>
                <w:sz w:val="28"/>
                <w:szCs w:val="28"/>
                <w:rtl/>
              </w:rPr>
              <w:t xml:space="preserve">  </w:t>
            </w:r>
            <w:r w:rsidRPr="00326FA9">
              <w:rPr>
                <w:rFonts w:ascii="Arial" w:hAnsi="Arial"/>
                <w:b/>
                <w:bCs/>
                <w:sz w:val="28"/>
                <w:szCs w:val="28"/>
                <w:rtl/>
              </w:rPr>
              <w:t>חנה מרים לומפ</w:t>
            </w:r>
          </w:p>
          <w:p w14:paraId="0415FC4C" w14:textId="77777777" w:rsidR="00B30BA4" w:rsidRPr="00326FA9" w:rsidRDefault="00B30BA4" w:rsidP="00B30BA4">
            <w:pPr>
              <w:jc w:val="both"/>
              <w:rPr>
                <w:rFonts w:ascii="Arial" w:hAnsi="Arial"/>
                <w:b/>
                <w:bCs/>
                <w:sz w:val="28"/>
                <w:szCs w:val="28"/>
              </w:rPr>
            </w:pPr>
          </w:p>
        </w:tc>
      </w:tr>
      <w:tr w:rsidR="00B30BA4" w:rsidRPr="00326FA9" w14:paraId="029ECF12" w14:textId="77777777" w:rsidTr="00B30BA4">
        <w:trPr>
          <w:trHeight w:val="355"/>
          <w:jc w:val="center"/>
        </w:trPr>
        <w:tc>
          <w:tcPr>
            <w:tcW w:w="945" w:type="dxa"/>
            <w:tcBorders>
              <w:top w:val="nil"/>
              <w:left w:val="nil"/>
              <w:bottom w:val="nil"/>
              <w:right w:val="nil"/>
            </w:tcBorders>
            <w:shd w:val="clear" w:color="auto" w:fill="auto"/>
          </w:tcPr>
          <w:p w14:paraId="77A975C5" w14:textId="77777777" w:rsidR="00B30BA4" w:rsidRPr="00326FA9" w:rsidRDefault="00B30BA4" w:rsidP="00B30BA4">
            <w:pPr>
              <w:jc w:val="both"/>
              <w:rPr>
                <w:rFonts w:ascii="Arial" w:hAnsi="Arial"/>
                <w:b/>
                <w:bCs/>
                <w:sz w:val="28"/>
                <w:szCs w:val="28"/>
              </w:rPr>
            </w:pPr>
            <w:bookmarkStart w:id="1" w:name="FirstAppellant"/>
            <w:r w:rsidRPr="00326FA9">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3B17F323" w14:textId="77777777" w:rsidR="00B30BA4" w:rsidRPr="00326FA9" w:rsidRDefault="00B30BA4" w:rsidP="00326FA9">
            <w:pPr>
              <w:rPr>
                <w:b/>
                <w:bCs/>
                <w:sz w:val="28"/>
                <w:szCs w:val="28"/>
              </w:rPr>
            </w:pPr>
            <w:r w:rsidRPr="00326FA9">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20D76733" w14:textId="77777777" w:rsidR="00B30BA4" w:rsidRPr="00326FA9" w:rsidRDefault="00B30BA4" w:rsidP="00B30BA4">
            <w:pPr>
              <w:jc w:val="both"/>
              <w:rPr>
                <w:rFonts w:ascii="Arial" w:hAnsi="Arial"/>
                <w:b/>
                <w:bCs/>
                <w:sz w:val="28"/>
                <w:szCs w:val="28"/>
              </w:rPr>
            </w:pPr>
          </w:p>
        </w:tc>
      </w:tr>
      <w:bookmarkEnd w:id="1"/>
      <w:tr w:rsidR="00B30BA4" w:rsidRPr="00326FA9" w14:paraId="4BA0D438" w14:textId="77777777" w:rsidTr="00B30BA4">
        <w:trPr>
          <w:trHeight w:val="355"/>
          <w:jc w:val="center"/>
        </w:trPr>
        <w:tc>
          <w:tcPr>
            <w:tcW w:w="945" w:type="dxa"/>
            <w:tcBorders>
              <w:top w:val="nil"/>
              <w:left w:val="nil"/>
              <w:bottom w:val="nil"/>
              <w:right w:val="nil"/>
            </w:tcBorders>
            <w:shd w:val="clear" w:color="auto" w:fill="auto"/>
          </w:tcPr>
          <w:p w14:paraId="217A9A37" w14:textId="77777777" w:rsidR="00B30BA4" w:rsidRPr="00326FA9" w:rsidRDefault="00B30BA4" w:rsidP="00B30BA4">
            <w:pPr>
              <w:jc w:val="both"/>
              <w:rPr>
                <w:rFonts w:ascii="Arial" w:hAnsi="Arial"/>
                <w:b/>
                <w:bCs/>
                <w:sz w:val="28"/>
                <w:szCs w:val="28"/>
                <w:rtl/>
              </w:rPr>
            </w:pPr>
          </w:p>
        </w:tc>
        <w:tc>
          <w:tcPr>
            <w:tcW w:w="4114" w:type="dxa"/>
            <w:tcBorders>
              <w:top w:val="nil"/>
              <w:left w:val="nil"/>
              <w:bottom w:val="nil"/>
              <w:right w:val="nil"/>
            </w:tcBorders>
            <w:shd w:val="clear" w:color="auto" w:fill="auto"/>
          </w:tcPr>
          <w:p w14:paraId="777AFE0E" w14:textId="77777777" w:rsidR="00B30BA4" w:rsidRPr="00326FA9" w:rsidRDefault="00B30BA4" w:rsidP="00B30BA4">
            <w:pPr>
              <w:jc w:val="both"/>
              <w:rPr>
                <w:b/>
                <w:bCs/>
                <w:sz w:val="28"/>
                <w:szCs w:val="28"/>
                <w:rtl/>
              </w:rPr>
            </w:pPr>
          </w:p>
        </w:tc>
        <w:tc>
          <w:tcPr>
            <w:tcW w:w="3761" w:type="dxa"/>
            <w:tcBorders>
              <w:top w:val="nil"/>
              <w:left w:val="nil"/>
              <w:bottom w:val="nil"/>
              <w:right w:val="nil"/>
            </w:tcBorders>
            <w:shd w:val="clear" w:color="auto" w:fill="auto"/>
          </w:tcPr>
          <w:p w14:paraId="44715A45" w14:textId="77777777" w:rsidR="00B30BA4" w:rsidRPr="00326FA9" w:rsidRDefault="00B30BA4" w:rsidP="00B30BA4">
            <w:pPr>
              <w:jc w:val="right"/>
              <w:rPr>
                <w:rFonts w:ascii="Arial" w:hAnsi="Arial"/>
                <w:b/>
                <w:bCs/>
                <w:sz w:val="28"/>
                <w:szCs w:val="28"/>
                <w:rtl/>
              </w:rPr>
            </w:pPr>
            <w:r w:rsidRPr="00326FA9">
              <w:rPr>
                <w:rFonts w:ascii="Arial" w:hAnsi="Arial" w:hint="cs"/>
                <w:b/>
                <w:bCs/>
                <w:sz w:val="28"/>
                <w:szCs w:val="28"/>
                <w:rtl/>
              </w:rPr>
              <w:t>ה</w:t>
            </w:r>
            <w:r w:rsidRPr="00326FA9">
              <w:rPr>
                <w:rFonts w:ascii="Arial" w:hAnsi="Arial"/>
                <w:b/>
                <w:bCs/>
                <w:sz w:val="28"/>
                <w:szCs w:val="28"/>
                <w:rtl/>
              </w:rPr>
              <w:t>מאשימה</w:t>
            </w:r>
          </w:p>
        </w:tc>
      </w:tr>
      <w:tr w:rsidR="00B30BA4" w:rsidRPr="00326FA9" w14:paraId="299B9604" w14:textId="77777777" w:rsidTr="00B30BA4">
        <w:trPr>
          <w:trHeight w:val="355"/>
          <w:jc w:val="center"/>
        </w:trPr>
        <w:tc>
          <w:tcPr>
            <w:tcW w:w="945" w:type="dxa"/>
            <w:tcBorders>
              <w:top w:val="nil"/>
              <w:left w:val="nil"/>
              <w:bottom w:val="nil"/>
              <w:right w:val="nil"/>
            </w:tcBorders>
            <w:shd w:val="clear" w:color="auto" w:fill="auto"/>
          </w:tcPr>
          <w:p w14:paraId="73FA494C" w14:textId="77777777" w:rsidR="00B30BA4" w:rsidRPr="00326FA9" w:rsidRDefault="00B30BA4" w:rsidP="00B30BA4">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63DAEA75" w14:textId="77777777" w:rsidR="00B30BA4" w:rsidRPr="00326FA9" w:rsidRDefault="00B30BA4" w:rsidP="00B30BA4">
            <w:pPr>
              <w:jc w:val="center"/>
              <w:rPr>
                <w:rFonts w:ascii="Arial" w:hAnsi="Arial"/>
                <w:b/>
                <w:bCs/>
                <w:sz w:val="28"/>
                <w:szCs w:val="28"/>
                <w:rtl/>
              </w:rPr>
            </w:pPr>
          </w:p>
          <w:p w14:paraId="60618276" w14:textId="77777777" w:rsidR="00B30BA4" w:rsidRPr="00326FA9" w:rsidRDefault="00B30BA4" w:rsidP="00B30BA4">
            <w:pPr>
              <w:jc w:val="center"/>
              <w:rPr>
                <w:rFonts w:ascii="Arial" w:hAnsi="Arial"/>
                <w:b/>
                <w:bCs/>
                <w:sz w:val="28"/>
                <w:szCs w:val="28"/>
                <w:rtl/>
              </w:rPr>
            </w:pPr>
            <w:r w:rsidRPr="00326FA9">
              <w:rPr>
                <w:rFonts w:ascii="Arial" w:hAnsi="Arial"/>
                <w:b/>
                <w:bCs/>
                <w:sz w:val="28"/>
                <w:szCs w:val="28"/>
                <w:rtl/>
              </w:rPr>
              <w:t>נגד</w:t>
            </w:r>
          </w:p>
          <w:p w14:paraId="17D6E1A8" w14:textId="77777777" w:rsidR="00B30BA4" w:rsidRPr="00326FA9" w:rsidRDefault="00B30BA4" w:rsidP="00B30BA4">
            <w:pPr>
              <w:jc w:val="both"/>
              <w:rPr>
                <w:rFonts w:ascii="Arial" w:hAnsi="Arial"/>
                <w:b/>
                <w:bCs/>
                <w:sz w:val="28"/>
                <w:szCs w:val="28"/>
              </w:rPr>
            </w:pPr>
          </w:p>
        </w:tc>
      </w:tr>
      <w:tr w:rsidR="00B30BA4" w:rsidRPr="00326FA9" w14:paraId="3F2B12EE" w14:textId="77777777" w:rsidTr="00B30BA4">
        <w:trPr>
          <w:trHeight w:val="355"/>
          <w:jc w:val="center"/>
        </w:trPr>
        <w:tc>
          <w:tcPr>
            <w:tcW w:w="945" w:type="dxa"/>
            <w:tcBorders>
              <w:top w:val="nil"/>
              <w:left w:val="nil"/>
              <w:bottom w:val="nil"/>
              <w:right w:val="nil"/>
            </w:tcBorders>
            <w:shd w:val="clear" w:color="auto" w:fill="auto"/>
          </w:tcPr>
          <w:p w14:paraId="50D6E2D5" w14:textId="77777777" w:rsidR="00B30BA4" w:rsidRPr="00326FA9" w:rsidRDefault="00B30BA4" w:rsidP="00326FA9">
            <w:pPr>
              <w:rPr>
                <w:rFonts w:ascii="Arial" w:hAnsi="Arial"/>
                <w:b/>
                <w:bCs/>
                <w:sz w:val="28"/>
                <w:szCs w:val="28"/>
                <w:rtl/>
              </w:rPr>
            </w:pPr>
          </w:p>
        </w:tc>
        <w:tc>
          <w:tcPr>
            <w:tcW w:w="4114" w:type="dxa"/>
            <w:tcBorders>
              <w:top w:val="nil"/>
              <w:left w:val="nil"/>
              <w:bottom w:val="nil"/>
              <w:right w:val="nil"/>
            </w:tcBorders>
            <w:shd w:val="clear" w:color="auto" w:fill="auto"/>
          </w:tcPr>
          <w:p w14:paraId="5EC8D4E0" w14:textId="77777777" w:rsidR="00B30BA4" w:rsidRPr="00326FA9" w:rsidRDefault="00B30BA4" w:rsidP="00326FA9">
            <w:pPr>
              <w:rPr>
                <w:b/>
                <w:bCs/>
                <w:sz w:val="28"/>
                <w:szCs w:val="28"/>
                <w:rtl/>
              </w:rPr>
            </w:pPr>
            <w:r w:rsidRPr="00326FA9">
              <w:rPr>
                <w:rFonts w:ascii="Arial" w:hAnsi="Arial"/>
                <w:b/>
                <w:bCs/>
                <w:sz w:val="28"/>
                <w:szCs w:val="28"/>
                <w:rtl/>
              </w:rPr>
              <w:t>סוהייב עפאנה (עציר)</w:t>
            </w:r>
          </w:p>
        </w:tc>
        <w:tc>
          <w:tcPr>
            <w:tcW w:w="3761" w:type="dxa"/>
            <w:tcBorders>
              <w:top w:val="nil"/>
              <w:left w:val="nil"/>
              <w:bottom w:val="nil"/>
              <w:right w:val="nil"/>
            </w:tcBorders>
            <w:shd w:val="clear" w:color="auto" w:fill="auto"/>
          </w:tcPr>
          <w:p w14:paraId="599B8ADC" w14:textId="77777777" w:rsidR="00B30BA4" w:rsidRPr="00326FA9" w:rsidRDefault="00B30BA4" w:rsidP="00B30BA4">
            <w:pPr>
              <w:jc w:val="right"/>
              <w:rPr>
                <w:rFonts w:ascii="Arial" w:hAnsi="Arial"/>
                <w:b/>
                <w:bCs/>
                <w:sz w:val="28"/>
                <w:szCs w:val="28"/>
              </w:rPr>
            </w:pPr>
          </w:p>
        </w:tc>
      </w:tr>
      <w:tr w:rsidR="00B30BA4" w:rsidRPr="00326FA9" w14:paraId="61B99F45" w14:textId="77777777" w:rsidTr="00B30BA4">
        <w:trPr>
          <w:trHeight w:val="355"/>
          <w:jc w:val="center"/>
        </w:trPr>
        <w:tc>
          <w:tcPr>
            <w:tcW w:w="945" w:type="dxa"/>
            <w:tcBorders>
              <w:top w:val="nil"/>
              <w:left w:val="nil"/>
              <w:bottom w:val="nil"/>
              <w:right w:val="nil"/>
            </w:tcBorders>
            <w:shd w:val="clear" w:color="auto" w:fill="auto"/>
          </w:tcPr>
          <w:p w14:paraId="72821BB6" w14:textId="77777777" w:rsidR="00B30BA4" w:rsidRPr="00326FA9" w:rsidRDefault="00B30BA4" w:rsidP="00B30BA4">
            <w:pPr>
              <w:jc w:val="both"/>
              <w:rPr>
                <w:rFonts w:ascii="Arial" w:hAnsi="Arial"/>
                <w:b/>
                <w:bCs/>
                <w:sz w:val="28"/>
                <w:szCs w:val="28"/>
                <w:rtl/>
              </w:rPr>
            </w:pPr>
          </w:p>
        </w:tc>
        <w:tc>
          <w:tcPr>
            <w:tcW w:w="4114" w:type="dxa"/>
            <w:tcBorders>
              <w:top w:val="nil"/>
              <w:left w:val="nil"/>
              <w:bottom w:val="nil"/>
              <w:right w:val="nil"/>
            </w:tcBorders>
            <w:shd w:val="clear" w:color="auto" w:fill="auto"/>
          </w:tcPr>
          <w:p w14:paraId="046DFA80" w14:textId="77777777" w:rsidR="00B30BA4" w:rsidRPr="00326FA9" w:rsidRDefault="00B30BA4" w:rsidP="00B30BA4">
            <w:pPr>
              <w:jc w:val="both"/>
              <w:rPr>
                <w:b/>
                <w:bCs/>
                <w:sz w:val="28"/>
                <w:szCs w:val="28"/>
                <w:rtl/>
              </w:rPr>
            </w:pPr>
          </w:p>
        </w:tc>
        <w:tc>
          <w:tcPr>
            <w:tcW w:w="3761" w:type="dxa"/>
            <w:tcBorders>
              <w:top w:val="nil"/>
              <w:left w:val="nil"/>
              <w:bottom w:val="nil"/>
              <w:right w:val="nil"/>
            </w:tcBorders>
            <w:shd w:val="clear" w:color="auto" w:fill="auto"/>
          </w:tcPr>
          <w:p w14:paraId="0A2FAAD7" w14:textId="77777777" w:rsidR="00B30BA4" w:rsidRPr="00326FA9" w:rsidRDefault="00B30BA4" w:rsidP="00B30BA4">
            <w:pPr>
              <w:jc w:val="right"/>
              <w:rPr>
                <w:rFonts w:ascii="Arial" w:hAnsi="Arial"/>
                <w:b/>
                <w:bCs/>
                <w:sz w:val="28"/>
                <w:szCs w:val="28"/>
              </w:rPr>
            </w:pPr>
            <w:r w:rsidRPr="00326FA9">
              <w:rPr>
                <w:rFonts w:ascii="Arial" w:hAnsi="Arial" w:hint="cs"/>
                <w:b/>
                <w:bCs/>
                <w:sz w:val="28"/>
                <w:szCs w:val="28"/>
                <w:rtl/>
              </w:rPr>
              <w:t>ה</w:t>
            </w:r>
            <w:r w:rsidRPr="00326FA9">
              <w:rPr>
                <w:rFonts w:ascii="Arial" w:hAnsi="Arial"/>
                <w:b/>
                <w:bCs/>
                <w:sz w:val="28"/>
                <w:szCs w:val="28"/>
                <w:rtl/>
              </w:rPr>
              <w:t>נאש</w:t>
            </w:r>
            <w:r w:rsidRPr="00326FA9">
              <w:rPr>
                <w:rFonts w:ascii="Arial" w:hAnsi="Arial" w:hint="cs"/>
                <w:b/>
                <w:bCs/>
                <w:sz w:val="28"/>
                <w:szCs w:val="28"/>
                <w:rtl/>
              </w:rPr>
              <w:t>ם</w:t>
            </w:r>
          </w:p>
        </w:tc>
      </w:tr>
    </w:tbl>
    <w:p w14:paraId="291FF781" w14:textId="77777777" w:rsidR="00E63896" w:rsidRDefault="00E63896" w:rsidP="00B30BA4">
      <w:pPr>
        <w:rPr>
          <w:rtl/>
        </w:rPr>
      </w:pPr>
      <w:bookmarkStart w:id="2" w:name="LawTable"/>
      <w:bookmarkEnd w:id="2"/>
    </w:p>
    <w:p w14:paraId="4A66D6BF" w14:textId="77777777" w:rsidR="00E63896" w:rsidRPr="00E63896" w:rsidRDefault="00E63896" w:rsidP="00E63896">
      <w:pPr>
        <w:spacing w:after="120" w:line="240" w:lineRule="exact"/>
        <w:ind w:left="283" w:hanging="283"/>
        <w:jc w:val="both"/>
        <w:rPr>
          <w:rFonts w:ascii="FrankRuehl" w:hAnsi="FrankRuehl" w:cs="FrankRuehl"/>
          <w:rtl/>
        </w:rPr>
      </w:pPr>
    </w:p>
    <w:p w14:paraId="664930C8" w14:textId="77777777" w:rsidR="00E63896" w:rsidRPr="00E63896" w:rsidRDefault="00E63896" w:rsidP="00E63896">
      <w:pPr>
        <w:spacing w:after="120" w:line="240" w:lineRule="exact"/>
        <w:ind w:left="283" w:hanging="283"/>
        <w:jc w:val="both"/>
        <w:rPr>
          <w:rFonts w:ascii="FrankRuehl" w:hAnsi="FrankRuehl" w:cs="FrankRuehl"/>
          <w:rtl/>
        </w:rPr>
      </w:pPr>
      <w:r w:rsidRPr="00E63896">
        <w:rPr>
          <w:rFonts w:ascii="FrankRuehl" w:hAnsi="FrankRuehl" w:cs="FrankRuehl"/>
          <w:rtl/>
        </w:rPr>
        <w:t xml:space="preserve">חקיקה שאוזכרה: </w:t>
      </w:r>
    </w:p>
    <w:p w14:paraId="20E148DE" w14:textId="77777777" w:rsidR="00E63896" w:rsidRPr="00E63896" w:rsidRDefault="00E63896" w:rsidP="00E63896">
      <w:pPr>
        <w:spacing w:after="120" w:line="240" w:lineRule="exact"/>
        <w:ind w:left="283" w:hanging="283"/>
        <w:jc w:val="both"/>
        <w:rPr>
          <w:rFonts w:ascii="FrankRuehl" w:hAnsi="FrankRuehl" w:cs="FrankRuehl"/>
          <w:rtl/>
        </w:rPr>
      </w:pPr>
      <w:hyperlink r:id="rId7" w:history="1">
        <w:r w:rsidRPr="00E63896">
          <w:rPr>
            <w:rFonts w:ascii="FrankRuehl" w:hAnsi="FrankRuehl" w:cs="FrankRuehl"/>
            <w:color w:val="0000FF"/>
            <w:u w:val="single"/>
            <w:rtl/>
          </w:rPr>
          <w:t>חוק העונשין, תשל"ז-1977</w:t>
        </w:r>
      </w:hyperlink>
      <w:r w:rsidRPr="00E63896">
        <w:rPr>
          <w:rFonts w:ascii="FrankRuehl" w:hAnsi="FrankRuehl" w:cs="FrankRuehl"/>
          <w:rtl/>
        </w:rPr>
        <w:t xml:space="preserve">: סע'  </w:t>
      </w:r>
      <w:hyperlink r:id="rId8" w:history="1">
        <w:r w:rsidRPr="00E63896">
          <w:rPr>
            <w:rFonts w:ascii="FrankRuehl" w:hAnsi="FrankRuehl" w:cs="FrankRuehl"/>
            <w:color w:val="0000FF"/>
            <w:u w:val="single"/>
            <w:rtl/>
          </w:rPr>
          <w:t>25</w:t>
        </w:r>
      </w:hyperlink>
      <w:r w:rsidRPr="00E63896">
        <w:rPr>
          <w:rFonts w:ascii="FrankRuehl" w:hAnsi="FrankRuehl" w:cs="FrankRuehl"/>
          <w:rtl/>
        </w:rPr>
        <w:t xml:space="preserve">, </w:t>
      </w:r>
      <w:hyperlink r:id="rId9" w:history="1">
        <w:r w:rsidRPr="00E63896">
          <w:rPr>
            <w:rFonts w:ascii="FrankRuehl" w:hAnsi="FrankRuehl" w:cs="FrankRuehl"/>
            <w:color w:val="0000FF"/>
            <w:u w:val="single"/>
            <w:rtl/>
          </w:rPr>
          <w:t>40ב'</w:t>
        </w:r>
      </w:hyperlink>
      <w:r w:rsidRPr="00E63896">
        <w:rPr>
          <w:rFonts w:ascii="FrankRuehl" w:hAnsi="FrankRuehl" w:cs="FrankRuehl"/>
          <w:rtl/>
        </w:rPr>
        <w:t xml:space="preserve">, </w:t>
      </w:r>
      <w:hyperlink r:id="rId10" w:history="1">
        <w:r w:rsidRPr="00E63896">
          <w:rPr>
            <w:rFonts w:ascii="FrankRuehl" w:hAnsi="FrankRuehl" w:cs="FrankRuehl"/>
            <w:color w:val="0000FF"/>
            <w:u w:val="single"/>
            <w:rtl/>
          </w:rPr>
          <w:t>40 ט'</w:t>
        </w:r>
      </w:hyperlink>
      <w:r w:rsidRPr="00E63896">
        <w:rPr>
          <w:rFonts w:ascii="FrankRuehl" w:hAnsi="FrankRuehl" w:cs="FrankRuehl"/>
          <w:rtl/>
        </w:rPr>
        <w:t xml:space="preserve">, </w:t>
      </w:r>
      <w:hyperlink r:id="rId11" w:history="1">
        <w:r w:rsidRPr="00E63896">
          <w:rPr>
            <w:rFonts w:ascii="FrankRuehl" w:hAnsi="FrankRuehl" w:cs="FrankRuehl"/>
            <w:color w:val="0000FF"/>
            <w:u w:val="single"/>
            <w:rtl/>
          </w:rPr>
          <w:t>144(א)</w:t>
        </w:r>
      </w:hyperlink>
      <w:r w:rsidRPr="00E63896">
        <w:rPr>
          <w:rFonts w:ascii="FrankRuehl" w:hAnsi="FrankRuehl" w:cs="FrankRuehl"/>
          <w:rtl/>
        </w:rPr>
        <w:t xml:space="preserve">, </w:t>
      </w:r>
      <w:hyperlink r:id="rId12" w:history="1">
        <w:r w:rsidRPr="00E63896">
          <w:rPr>
            <w:rFonts w:ascii="FrankRuehl" w:hAnsi="FrankRuehl" w:cs="FrankRuehl"/>
            <w:color w:val="0000FF"/>
            <w:u w:val="single"/>
            <w:rtl/>
          </w:rPr>
          <w:t>144(ב)</w:t>
        </w:r>
      </w:hyperlink>
      <w:r w:rsidRPr="00E63896">
        <w:rPr>
          <w:rFonts w:ascii="FrankRuehl" w:hAnsi="FrankRuehl" w:cs="FrankRuehl"/>
          <w:rtl/>
        </w:rPr>
        <w:t xml:space="preserve">, </w:t>
      </w:r>
      <w:hyperlink r:id="rId13" w:history="1">
        <w:r w:rsidRPr="00E63896">
          <w:rPr>
            <w:rFonts w:ascii="FrankRuehl" w:hAnsi="FrankRuehl" w:cs="FrankRuehl"/>
            <w:color w:val="0000FF"/>
            <w:u w:val="single"/>
            <w:rtl/>
          </w:rPr>
          <w:t>144(ב2)</w:t>
        </w:r>
      </w:hyperlink>
      <w:r w:rsidRPr="00E63896">
        <w:rPr>
          <w:rFonts w:ascii="FrankRuehl" w:hAnsi="FrankRuehl" w:cs="FrankRuehl"/>
          <w:rtl/>
        </w:rPr>
        <w:t xml:space="preserve">, </w:t>
      </w:r>
      <w:hyperlink r:id="rId14" w:history="1">
        <w:r w:rsidRPr="00E63896">
          <w:rPr>
            <w:rFonts w:ascii="FrankRuehl" w:hAnsi="FrankRuehl" w:cs="FrankRuehl"/>
            <w:color w:val="0000FF"/>
            <w:u w:val="single"/>
            <w:rtl/>
          </w:rPr>
          <w:t>144ד2</w:t>
        </w:r>
      </w:hyperlink>
      <w:r w:rsidRPr="00E63896">
        <w:rPr>
          <w:rFonts w:ascii="FrankRuehl" w:hAnsi="FrankRuehl" w:cs="FrankRuehl"/>
          <w:rtl/>
        </w:rPr>
        <w:t xml:space="preserve">, </w:t>
      </w:r>
      <w:hyperlink r:id="rId15" w:history="1">
        <w:r w:rsidRPr="00E63896">
          <w:rPr>
            <w:rFonts w:ascii="FrankRuehl" w:hAnsi="FrankRuehl" w:cs="FrankRuehl"/>
            <w:color w:val="0000FF"/>
            <w:u w:val="single"/>
            <w:rtl/>
          </w:rPr>
          <w:t>152</w:t>
        </w:r>
      </w:hyperlink>
      <w:r w:rsidRPr="00E63896">
        <w:rPr>
          <w:rFonts w:ascii="FrankRuehl" w:hAnsi="FrankRuehl" w:cs="FrankRuehl"/>
          <w:rtl/>
        </w:rPr>
        <w:t xml:space="preserve">, </w:t>
      </w:r>
      <w:hyperlink r:id="rId16" w:history="1">
        <w:r w:rsidRPr="00E63896">
          <w:rPr>
            <w:rFonts w:ascii="FrankRuehl" w:hAnsi="FrankRuehl" w:cs="FrankRuehl"/>
            <w:color w:val="0000FF"/>
            <w:u w:val="single"/>
            <w:rtl/>
          </w:rPr>
          <w:t>274(1)</w:t>
        </w:r>
      </w:hyperlink>
      <w:r w:rsidRPr="00E63896">
        <w:rPr>
          <w:rFonts w:ascii="FrankRuehl" w:hAnsi="FrankRuehl" w:cs="FrankRuehl"/>
          <w:rtl/>
        </w:rPr>
        <w:t xml:space="preserve">, </w:t>
      </w:r>
      <w:hyperlink r:id="rId17" w:history="1">
        <w:r w:rsidRPr="00E63896">
          <w:rPr>
            <w:rFonts w:ascii="FrankRuehl" w:hAnsi="FrankRuehl" w:cs="FrankRuehl"/>
            <w:color w:val="0000FF"/>
            <w:u w:val="single"/>
            <w:rtl/>
          </w:rPr>
          <w:t>(2)</w:t>
        </w:r>
      </w:hyperlink>
      <w:r w:rsidRPr="00E63896">
        <w:rPr>
          <w:rFonts w:ascii="FrankRuehl" w:hAnsi="FrankRuehl" w:cs="FrankRuehl"/>
          <w:rtl/>
        </w:rPr>
        <w:t xml:space="preserve">, </w:t>
      </w:r>
      <w:hyperlink r:id="rId18" w:history="1">
        <w:r w:rsidRPr="00E63896">
          <w:rPr>
            <w:rFonts w:ascii="FrankRuehl" w:hAnsi="FrankRuehl" w:cs="FrankRuehl"/>
            <w:color w:val="0000FF"/>
            <w:u w:val="single"/>
            <w:rtl/>
          </w:rPr>
          <w:t>(3)</w:t>
        </w:r>
      </w:hyperlink>
      <w:r w:rsidRPr="00E63896">
        <w:rPr>
          <w:rFonts w:ascii="FrankRuehl" w:hAnsi="FrankRuehl" w:cs="FrankRuehl"/>
          <w:rtl/>
        </w:rPr>
        <w:t xml:space="preserve">, </w:t>
      </w:r>
      <w:hyperlink r:id="rId19" w:history="1">
        <w:r w:rsidRPr="00E63896">
          <w:rPr>
            <w:rFonts w:ascii="FrankRuehl" w:hAnsi="FrankRuehl" w:cs="FrankRuehl"/>
            <w:color w:val="0000FF"/>
            <w:u w:val="single"/>
            <w:rtl/>
          </w:rPr>
          <w:t>499(א)</w:t>
        </w:r>
      </w:hyperlink>
    </w:p>
    <w:p w14:paraId="7DB528D0" w14:textId="77777777" w:rsidR="00E63896" w:rsidRPr="00E63896" w:rsidRDefault="00E63896" w:rsidP="00E63896">
      <w:pPr>
        <w:spacing w:after="120" w:line="240" w:lineRule="exact"/>
        <w:ind w:left="283" w:hanging="283"/>
        <w:jc w:val="both"/>
        <w:rPr>
          <w:rFonts w:ascii="FrankRuehl" w:hAnsi="FrankRuehl" w:cs="FrankRuehl"/>
          <w:rtl/>
        </w:rPr>
      </w:pPr>
      <w:hyperlink r:id="rId20" w:history="1">
        <w:r w:rsidRPr="00E63896">
          <w:rPr>
            <w:rFonts w:ascii="FrankRuehl" w:hAnsi="FrankRuehl" w:cs="FrankRuehl"/>
            <w:color w:val="0000FF"/>
            <w:u w:val="single"/>
            <w:rtl/>
          </w:rPr>
          <w:t>פקודת מניעת טרור</w:t>
        </w:r>
      </w:hyperlink>
      <w:r w:rsidRPr="00E63896">
        <w:rPr>
          <w:rFonts w:ascii="FrankRuehl" w:hAnsi="FrankRuehl" w:cs="FrankRuehl"/>
          <w:rtl/>
        </w:rPr>
        <w:t xml:space="preserve">: סע'  </w:t>
      </w:r>
      <w:hyperlink r:id="rId21" w:history="1">
        <w:r w:rsidRPr="00E63896">
          <w:rPr>
            <w:rFonts w:ascii="FrankRuehl" w:hAnsi="FrankRuehl" w:cs="FrankRuehl"/>
            <w:color w:val="0000FF"/>
            <w:u w:val="single"/>
            <w:rtl/>
          </w:rPr>
          <w:t>4(ב)</w:t>
        </w:r>
      </w:hyperlink>
    </w:p>
    <w:p w14:paraId="29EBAE4C" w14:textId="77777777" w:rsidR="00B30BA4" w:rsidRPr="00326FA9" w:rsidRDefault="00B30BA4" w:rsidP="00B30BA4">
      <w:pPr>
        <w:rPr>
          <w:rFonts w:ascii="Arial" w:hAnsi="Arial" w:hint="cs"/>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0BA4" w14:paraId="128ED369" w14:textId="77777777" w:rsidTr="00B30BA4">
        <w:trPr>
          <w:trHeight w:val="355"/>
          <w:jc w:val="center"/>
        </w:trPr>
        <w:tc>
          <w:tcPr>
            <w:tcW w:w="8820" w:type="dxa"/>
            <w:tcBorders>
              <w:top w:val="nil"/>
              <w:left w:val="nil"/>
              <w:bottom w:val="nil"/>
              <w:right w:val="nil"/>
            </w:tcBorders>
            <w:shd w:val="clear" w:color="auto" w:fill="auto"/>
          </w:tcPr>
          <w:p w14:paraId="518A6177" w14:textId="77777777" w:rsidR="00326FA9" w:rsidRPr="00326FA9" w:rsidRDefault="00326FA9" w:rsidP="00326FA9">
            <w:pPr>
              <w:jc w:val="center"/>
              <w:rPr>
                <w:rFonts w:ascii="Arial" w:hAnsi="Arial"/>
                <w:b/>
                <w:bCs/>
                <w:sz w:val="32"/>
                <w:szCs w:val="32"/>
                <w:u w:val="single"/>
                <w:rtl/>
              </w:rPr>
            </w:pPr>
            <w:bookmarkStart w:id="4" w:name="PsakDin" w:colFirst="0" w:colLast="0"/>
            <w:bookmarkEnd w:id="0"/>
            <w:r w:rsidRPr="00326FA9">
              <w:rPr>
                <w:rFonts w:ascii="Arial" w:hAnsi="Arial"/>
                <w:b/>
                <w:bCs/>
                <w:sz w:val="32"/>
                <w:szCs w:val="32"/>
                <w:u w:val="single"/>
                <w:rtl/>
              </w:rPr>
              <w:t>גזר דין</w:t>
            </w:r>
          </w:p>
          <w:p w14:paraId="44C9F37D" w14:textId="77777777" w:rsidR="00B30BA4" w:rsidRPr="00326FA9" w:rsidRDefault="00B30BA4" w:rsidP="00326FA9">
            <w:pPr>
              <w:jc w:val="center"/>
              <w:rPr>
                <w:rFonts w:ascii="Arial" w:hAnsi="Arial"/>
                <w:bCs/>
                <w:sz w:val="32"/>
                <w:szCs w:val="32"/>
                <w:u w:val="single"/>
                <w:rtl/>
              </w:rPr>
            </w:pPr>
          </w:p>
        </w:tc>
      </w:tr>
      <w:bookmarkEnd w:id="4"/>
    </w:tbl>
    <w:p w14:paraId="0C512430" w14:textId="77777777" w:rsidR="00B30BA4" w:rsidRPr="00B05847" w:rsidRDefault="00B30BA4" w:rsidP="00B30BA4">
      <w:pPr>
        <w:rPr>
          <w:rFonts w:ascii="Arial" w:hAnsi="Arial"/>
          <w:rtl/>
        </w:rPr>
      </w:pPr>
    </w:p>
    <w:p w14:paraId="1FE5EC07" w14:textId="77777777" w:rsidR="00B30BA4" w:rsidRPr="003302D0" w:rsidRDefault="00B30BA4" w:rsidP="00B30BA4">
      <w:pPr>
        <w:ind w:left="141"/>
        <w:rPr>
          <w:rFonts w:ascii="Arial" w:hAnsi="Arial"/>
          <w:b/>
          <w:bCs/>
          <w:u w:val="single"/>
          <w:rtl/>
        </w:rPr>
      </w:pPr>
      <w:r>
        <w:rPr>
          <w:rFonts w:ascii="Arial" w:hAnsi="Arial" w:hint="cs"/>
          <w:rtl/>
        </w:rPr>
        <w:t xml:space="preserve">     </w:t>
      </w:r>
      <w:r>
        <w:rPr>
          <w:rFonts w:ascii="Arial" w:hAnsi="Arial" w:hint="cs"/>
          <w:b/>
          <w:bCs/>
          <w:u w:val="single"/>
          <w:rtl/>
        </w:rPr>
        <w:t>רקע</w:t>
      </w:r>
    </w:p>
    <w:p w14:paraId="529C90EC" w14:textId="77777777" w:rsidR="00B30BA4" w:rsidRDefault="00B30BA4" w:rsidP="00B30BA4">
      <w:pPr>
        <w:pStyle w:val="ListParagraph"/>
        <w:numPr>
          <w:ilvl w:val="0"/>
          <w:numId w:val="1"/>
        </w:numPr>
        <w:spacing w:line="360" w:lineRule="auto"/>
        <w:jc w:val="both"/>
      </w:pPr>
      <w:bookmarkStart w:id="5" w:name="ABSTRACT_START"/>
      <w:bookmarkEnd w:id="5"/>
      <w:r>
        <w:rPr>
          <w:rFonts w:hint="cs"/>
          <w:rtl/>
        </w:rPr>
        <w:t xml:space="preserve">הנאשם הורשע בעקבות הסדר טיעון בכתב אישום מתוקן, בעבירה של ניסיון לסחר בנשק, לפי </w:t>
      </w:r>
      <w:hyperlink r:id="rId22" w:history="1">
        <w:r w:rsidR="00B910B9" w:rsidRPr="00B910B9">
          <w:rPr>
            <w:color w:val="0000FF"/>
            <w:u w:val="single"/>
            <w:rtl/>
          </w:rPr>
          <w:t>סעיף 144(ב2)</w:t>
        </w:r>
      </w:hyperlink>
      <w:r>
        <w:rPr>
          <w:rFonts w:hint="cs"/>
          <w:rtl/>
        </w:rPr>
        <w:t xml:space="preserve"> ל</w:t>
      </w:r>
      <w:hyperlink r:id="rId23" w:history="1">
        <w:r w:rsidR="00326FA9" w:rsidRPr="00326FA9">
          <w:rPr>
            <w:rStyle w:val="Hyperlink"/>
            <w:rFonts w:hint="eastAsia"/>
            <w:rtl/>
          </w:rPr>
          <w:t>חוק</w:t>
        </w:r>
        <w:r w:rsidR="00326FA9" w:rsidRPr="00326FA9">
          <w:rPr>
            <w:rStyle w:val="Hyperlink"/>
            <w:rtl/>
          </w:rPr>
          <w:t xml:space="preserve"> העונשין</w:t>
        </w:r>
      </w:hyperlink>
      <w:r>
        <w:rPr>
          <w:rFonts w:hint="cs"/>
          <w:rtl/>
        </w:rPr>
        <w:t>, התשל"ז-1977 (להלן: "</w:t>
      </w:r>
      <w:r>
        <w:rPr>
          <w:rFonts w:hint="cs"/>
          <w:b/>
          <w:bCs/>
          <w:rtl/>
        </w:rPr>
        <w:t>חוק העונשין</w:t>
      </w:r>
      <w:r>
        <w:rPr>
          <w:rFonts w:hint="cs"/>
          <w:rtl/>
        </w:rPr>
        <w:t xml:space="preserve">"). עוד הוסכם במסגרת הסדר הטיעון על צירוף </w:t>
      </w:r>
      <w:hyperlink r:id="rId24" w:history="1">
        <w:r w:rsidR="00326FA9" w:rsidRPr="00326FA9">
          <w:rPr>
            <w:rStyle w:val="Hyperlink"/>
            <w:rFonts w:hint="eastAsia"/>
            <w:b/>
            <w:bCs/>
            <w:rtl/>
          </w:rPr>
          <w:t>ת</w:t>
        </w:r>
        <w:r w:rsidR="00326FA9" w:rsidRPr="00326FA9">
          <w:rPr>
            <w:rStyle w:val="Hyperlink"/>
            <w:b/>
            <w:bCs/>
            <w:rtl/>
          </w:rPr>
          <w:t>.פ. 1404-12-16</w:t>
        </w:r>
      </w:hyperlink>
      <w:r>
        <w:rPr>
          <w:rFonts w:hint="cs"/>
          <w:rtl/>
        </w:rPr>
        <w:t>, וזאת לאחר שכתב האישום תוקן אף בתיק זה. לאחר שהנאשם הודה בעובדות כתב האישום המתוקן, ב</w:t>
      </w:r>
      <w:hyperlink r:id="rId25" w:history="1">
        <w:r w:rsidR="00326FA9" w:rsidRPr="00326FA9">
          <w:rPr>
            <w:rStyle w:val="Hyperlink"/>
            <w:rFonts w:hint="eastAsia"/>
            <w:rtl/>
          </w:rPr>
          <w:t>ת</w:t>
        </w:r>
        <w:r w:rsidR="00326FA9" w:rsidRPr="00326FA9">
          <w:rPr>
            <w:rStyle w:val="Hyperlink"/>
            <w:rtl/>
          </w:rPr>
          <w:t>.פ. 1404-12-16</w:t>
        </w:r>
      </w:hyperlink>
      <w:r>
        <w:rPr>
          <w:rFonts w:hint="cs"/>
          <w:rtl/>
        </w:rPr>
        <w:t xml:space="preserve">, הוא הורשע בעבירות לפי סעיפים בעבירה </w:t>
      </w:r>
      <w:hyperlink r:id="rId26" w:history="1">
        <w:r w:rsidR="00B910B9" w:rsidRPr="00B910B9">
          <w:rPr>
            <w:color w:val="0000FF"/>
            <w:u w:val="single"/>
            <w:rtl/>
          </w:rPr>
          <w:t>499(א)</w:t>
        </w:r>
      </w:hyperlink>
      <w:r>
        <w:rPr>
          <w:rFonts w:hint="cs"/>
          <w:rtl/>
        </w:rPr>
        <w:t xml:space="preserve">, </w:t>
      </w:r>
      <w:hyperlink r:id="rId27" w:history="1">
        <w:r w:rsidR="00B910B9" w:rsidRPr="00B910B9">
          <w:rPr>
            <w:color w:val="0000FF"/>
            <w:u w:val="single"/>
            <w:rtl/>
          </w:rPr>
          <w:t>152</w:t>
        </w:r>
      </w:hyperlink>
      <w:r>
        <w:rPr>
          <w:rFonts w:hint="cs"/>
          <w:rtl/>
        </w:rPr>
        <w:t xml:space="preserve">, </w:t>
      </w:r>
      <w:hyperlink r:id="rId28" w:history="1">
        <w:r w:rsidR="00B910B9" w:rsidRPr="00B910B9">
          <w:rPr>
            <w:color w:val="0000FF"/>
            <w:u w:val="single"/>
            <w:rtl/>
          </w:rPr>
          <w:t>274(1)</w:t>
        </w:r>
      </w:hyperlink>
      <w:r>
        <w:rPr>
          <w:rFonts w:hint="cs"/>
          <w:rtl/>
        </w:rPr>
        <w:t xml:space="preserve"> בצירוף </w:t>
      </w:r>
      <w:hyperlink r:id="rId29" w:history="1">
        <w:r w:rsidR="00B910B9" w:rsidRPr="00B910B9">
          <w:rPr>
            <w:color w:val="0000FF"/>
            <w:u w:val="single"/>
            <w:rtl/>
          </w:rPr>
          <w:t>(2)</w:t>
        </w:r>
      </w:hyperlink>
      <w:r>
        <w:rPr>
          <w:rFonts w:hint="cs"/>
          <w:rtl/>
        </w:rPr>
        <w:t xml:space="preserve"> בצירוף </w:t>
      </w:r>
      <w:hyperlink r:id="rId30" w:history="1">
        <w:r w:rsidR="00B910B9" w:rsidRPr="00B910B9">
          <w:rPr>
            <w:color w:val="0000FF"/>
            <w:u w:val="single"/>
            <w:rtl/>
          </w:rPr>
          <w:t>(3)</w:t>
        </w:r>
      </w:hyperlink>
      <w:r>
        <w:rPr>
          <w:rFonts w:hint="cs"/>
          <w:rtl/>
        </w:rPr>
        <w:t xml:space="preserve"> בצירוף </w:t>
      </w:r>
      <w:hyperlink r:id="rId31" w:history="1">
        <w:r w:rsidR="00B910B9" w:rsidRPr="00B910B9">
          <w:rPr>
            <w:rStyle w:val="Hyperlink"/>
            <w:rtl/>
          </w:rPr>
          <w:t>25</w:t>
        </w:r>
      </w:hyperlink>
      <w:r>
        <w:rPr>
          <w:rFonts w:hint="cs"/>
          <w:rtl/>
        </w:rPr>
        <w:t xml:space="preserve"> ל</w:t>
      </w:r>
      <w:hyperlink r:id="rId32" w:history="1">
        <w:r w:rsidR="00326FA9" w:rsidRPr="00326FA9">
          <w:rPr>
            <w:rStyle w:val="Hyperlink"/>
            <w:rFonts w:hint="eastAsia"/>
            <w:rtl/>
          </w:rPr>
          <w:t>חוק</w:t>
        </w:r>
        <w:r w:rsidR="00326FA9" w:rsidRPr="00326FA9">
          <w:rPr>
            <w:rStyle w:val="Hyperlink"/>
            <w:rtl/>
          </w:rPr>
          <w:t xml:space="preserve"> העונשין</w:t>
        </w:r>
      </w:hyperlink>
      <w:r>
        <w:rPr>
          <w:rFonts w:hint="cs"/>
          <w:rtl/>
        </w:rPr>
        <w:t xml:space="preserve">, בשבע עבירות לפי </w:t>
      </w:r>
      <w:hyperlink r:id="rId33" w:history="1">
        <w:r w:rsidR="00B910B9" w:rsidRPr="00B910B9">
          <w:rPr>
            <w:rStyle w:val="Hyperlink"/>
            <w:rFonts w:hint="eastAsia"/>
            <w:rtl/>
          </w:rPr>
          <w:t>סעיף</w:t>
        </w:r>
        <w:r w:rsidR="00B910B9" w:rsidRPr="00B910B9">
          <w:rPr>
            <w:rStyle w:val="Hyperlink"/>
            <w:rtl/>
          </w:rPr>
          <w:t xml:space="preserve"> 144ד2</w:t>
        </w:r>
      </w:hyperlink>
      <w:r>
        <w:rPr>
          <w:rFonts w:hint="cs"/>
          <w:rtl/>
        </w:rPr>
        <w:t xml:space="preserve"> לחוק העונשין ובשתי עבירות של תמיכה בארגון טרור לפי </w:t>
      </w:r>
      <w:hyperlink r:id="rId34" w:history="1">
        <w:r w:rsidR="00E63896" w:rsidRPr="00E63896">
          <w:rPr>
            <w:rStyle w:val="Hyperlink"/>
            <w:rFonts w:hint="eastAsia"/>
            <w:rtl/>
          </w:rPr>
          <w:t>סעיף</w:t>
        </w:r>
        <w:r w:rsidR="00E63896" w:rsidRPr="00E63896">
          <w:rPr>
            <w:rStyle w:val="Hyperlink"/>
            <w:rtl/>
          </w:rPr>
          <w:t xml:space="preserve"> 4(ב)</w:t>
        </w:r>
      </w:hyperlink>
      <w:r>
        <w:rPr>
          <w:rFonts w:hint="cs"/>
          <w:rtl/>
        </w:rPr>
        <w:t xml:space="preserve"> </w:t>
      </w:r>
      <w:hyperlink r:id="rId35" w:history="1">
        <w:r w:rsidR="00E63896" w:rsidRPr="00E63896">
          <w:rPr>
            <w:rStyle w:val="Hyperlink"/>
            <w:rFonts w:hint="eastAsia"/>
            <w:rtl/>
          </w:rPr>
          <w:t>לפקודה</w:t>
        </w:r>
        <w:r w:rsidR="00E63896" w:rsidRPr="00E63896">
          <w:rPr>
            <w:rStyle w:val="Hyperlink"/>
            <w:rtl/>
          </w:rPr>
          <w:t xml:space="preserve"> למניעת טרור, תש"ח – 1948.</w:t>
        </w:r>
      </w:hyperlink>
      <w:r>
        <w:rPr>
          <w:rFonts w:hint="cs"/>
          <w:rtl/>
        </w:rPr>
        <w:t xml:space="preserve"> </w:t>
      </w:r>
    </w:p>
    <w:p w14:paraId="5B709968" w14:textId="77777777" w:rsidR="00B30BA4" w:rsidRPr="00ED17B8" w:rsidRDefault="00B30BA4" w:rsidP="00B30BA4">
      <w:pPr>
        <w:pStyle w:val="ListParagraph"/>
        <w:spacing w:line="360" w:lineRule="auto"/>
        <w:jc w:val="both"/>
        <w:rPr>
          <w:sz w:val="12"/>
          <w:szCs w:val="12"/>
        </w:rPr>
      </w:pPr>
      <w:bookmarkStart w:id="6" w:name="ABSTRACT_END"/>
      <w:bookmarkEnd w:id="6"/>
    </w:p>
    <w:p w14:paraId="09BA054C" w14:textId="77777777" w:rsidR="00B30BA4" w:rsidRDefault="00B30BA4" w:rsidP="00B30BA4">
      <w:pPr>
        <w:pStyle w:val="ListParagraph"/>
        <w:numPr>
          <w:ilvl w:val="0"/>
          <w:numId w:val="1"/>
        </w:numPr>
        <w:spacing w:line="360" w:lineRule="auto"/>
        <w:jc w:val="both"/>
      </w:pPr>
      <w:r>
        <w:rPr>
          <w:rFonts w:hint="cs"/>
          <w:rtl/>
        </w:rPr>
        <w:t xml:space="preserve">הצדדים לא הגיעו להסכמה באשר לעונש, והטיעונים לעונש נשמעו לאחר קבלת תסקיר שירות המבחן, וזאת נוכח החובה לקבל תסקיר טרם הטיעונים לעונש, בשל גילו של הנאשם. </w:t>
      </w:r>
    </w:p>
    <w:p w14:paraId="4069F845" w14:textId="77777777" w:rsidR="00B30BA4" w:rsidRPr="00ED17B8" w:rsidRDefault="00B30BA4" w:rsidP="00B30BA4">
      <w:pPr>
        <w:pStyle w:val="ListParagraph"/>
        <w:spacing w:line="360" w:lineRule="auto"/>
        <w:jc w:val="both"/>
        <w:rPr>
          <w:sz w:val="12"/>
          <w:szCs w:val="12"/>
        </w:rPr>
      </w:pPr>
    </w:p>
    <w:p w14:paraId="3C6649BB" w14:textId="77777777" w:rsidR="00B30BA4" w:rsidRDefault="00B30BA4" w:rsidP="00B30BA4">
      <w:pPr>
        <w:pStyle w:val="ListParagraph"/>
        <w:numPr>
          <w:ilvl w:val="0"/>
          <w:numId w:val="1"/>
        </w:numPr>
        <w:spacing w:line="360" w:lineRule="auto"/>
        <w:jc w:val="both"/>
      </w:pPr>
      <w:r>
        <w:rPr>
          <w:rFonts w:hint="cs"/>
          <w:rtl/>
        </w:rPr>
        <w:t>מעובדות כתב האישום המתוקן ב</w:t>
      </w:r>
      <w:hyperlink r:id="rId36" w:history="1">
        <w:r w:rsidR="00326FA9" w:rsidRPr="00326FA9">
          <w:rPr>
            <w:rStyle w:val="Hyperlink"/>
            <w:rFonts w:hint="eastAsia"/>
            <w:rtl/>
          </w:rPr>
          <w:t>ת</w:t>
        </w:r>
        <w:r w:rsidR="00326FA9" w:rsidRPr="00326FA9">
          <w:rPr>
            <w:rStyle w:val="Hyperlink"/>
            <w:rtl/>
          </w:rPr>
          <w:t>.פ. 18689-01-17</w:t>
        </w:r>
      </w:hyperlink>
      <w:r>
        <w:rPr>
          <w:rFonts w:hint="cs"/>
          <w:rtl/>
        </w:rPr>
        <w:t xml:space="preserve"> עולה, כי במהלך התקופה שבין חודש יוני לחודש אוגוסט 2015, ריצה הנאשם יחד עם אחמד דרוויש (להלן: "</w:t>
      </w:r>
      <w:r w:rsidRPr="005B36BE">
        <w:rPr>
          <w:rFonts w:hint="cs"/>
          <w:b/>
          <w:bCs/>
          <w:rtl/>
        </w:rPr>
        <w:t>אחמד</w:t>
      </w:r>
      <w:r w:rsidRPr="005B36BE">
        <w:rPr>
          <w:rFonts w:hint="cs"/>
          <w:rtl/>
        </w:rPr>
        <w:t>")</w:t>
      </w:r>
      <w:r>
        <w:rPr>
          <w:rFonts w:hint="cs"/>
          <w:rtl/>
        </w:rPr>
        <w:t xml:space="preserve">, </w:t>
      </w:r>
      <w:r w:rsidRPr="005B36BE">
        <w:rPr>
          <w:rFonts w:hint="cs"/>
          <w:rtl/>
        </w:rPr>
        <w:t>עונש</w:t>
      </w:r>
      <w:r>
        <w:rPr>
          <w:rFonts w:hint="cs"/>
          <w:rtl/>
        </w:rPr>
        <w:t xml:space="preserve"> מאסר בכלא השרון שבמרכז הארץ (להלן: "</w:t>
      </w:r>
      <w:r>
        <w:rPr>
          <w:rFonts w:hint="cs"/>
          <w:b/>
          <w:bCs/>
          <w:rtl/>
        </w:rPr>
        <w:t>המקום</w:t>
      </w:r>
      <w:r>
        <w:rPr>
          <w:rFonts w:hint="cs"/>
          <w:rtl/>
        </w:rPr>
        <w:t xml:space="preserve">"), ובין השניים החלה היכרות הדדית. </w:t>
      </w:r>
    </w:p>
    <w:p w14:paraId="3B275C88" w14:textId="77777777" w:rsidR="00B30BA4" w:rsidRPr="005850D1" w:rsidRDefault="00B30BA4" w:rsidP="00B30BA4">
      <w:pPr>
        <w:pStyle w:val="ListParagraph"/>
        <w:spacing w:line="360" w:lineRule="auto"/>
        <w:jc w:val="both"/>
        <w:rPr>
          <w:sz w:val="12"/>
          <w:szCs w:val="12"/>
        </w:rPr>
      </w:pPr>
    </w:p>
    <w:p w14:paraId="70159FD3" w14:textId="77777777" w:rsidR="00B30BA4" w:rsidRDefault="00B30BA4" w:rsidP="00B30BA4">
      <w:pPr>
        <w:pStyle w:val="ListParagraph"/>
        <w:spacing w:line="360" w:lineRule="auto"/>
        <w:jc w:val="both"/>
      </w:pPr>
      <w:r>
        <w:rPr>
          <w:rFonts w:hint="cs"/>
          <w:rtl/>
        </w:rPr>
        <w:t xml:space="preserve">במהלך תקופה זו, ובמועד שאינו ידוע למאשימה, פנה הנאשם לאחמד ושאל אותו מה המחיר של נשק מסוג קרלו. אחמד השיב כי המחיר נע בין 2,400 ₪ ל-6,000 ₪. בתגובה, אמר הנאשם לאחמד, שעם שחרורו מהכלא הוא יצור עמו קשר, בכדי שאחמד יבדוק לו נשק מסוג קרלו. </w:t>
      </w:r>
    </w:p>
    <w:p w14:paraId="08A15A5E" w14:textId="77777777" w:rsidR="00B30BA4" w:rsidRPr="005850D1" w:rsidRDefault="00B30BA4" w:rsidP="00B30BA4">
      <w:pPr>
        <w:pStyle w:val="ListParagraph"/>
        <w:spacing w:line="360" w:lineRule="auto"/>
        <w:jc w:val="both"/>
        <w:rPr>
          <w:sz w:val="12"/>
          <w:szCs w:val="12"/>
        </w:rPr>
      </w:pPr>
    </w:p>
    <w:p w14:paraId="31146D3D" w14:textId="77777777" w:rsidR="00B30BA4" w:rsidRDefault="00B30BA4" w:rsidP="00B30BA4">
      <w:pPr>
        <w:pStyle w:val="ListParagraph"/>
        <w:spacing w:line="360" w:lineRule="auto"/>
        <w:jc w:val="both"/>
      </w:pPr>
      <w:r>
        <w:rPr>
          <w:rFonts w:hint="cs"/>
          <w:rtl/>
        </w:rPr>
        <w:t xml:space="preserve">בסמוך לשחרורו של הנאשם מהמאסר, יצר הנאשם קשר עם אחמד ופגש אותו ברכב ג'יפ שחור מחוץ לבית קפה בעיסוויה. או אז ניגש הנאשם לאחמד וביקש לרכוש דרכו נשק מסוג קרלו, במחיר שנע בין 2,500 ₪ ל-4,000 ₪. אחמד הציג לנאשם, באמצעות הטלפון הנייד שלו, שתי תמונות שלו בעודו מחזיק בנשק מסוג קרלו, ואמר לו כי המחיר של כלי נשק זה הוא 6,000 ₪, ושהוא מוכן למכור לו אותו תמורת 5,700 ₪ בלבד. </w:t>
      </w:r>
    </w:p>
    <w:p w14:paraId="77AF93A0" w14:textId="77777777" w:rsidR="00B30BA4" w:rsidRPr="007A000E" w:rsidRDefault="00B30BA4" w:rsidP="00B30BA4">
      <w:pPr>
        <w:pStyle w:val="ListParagraph"/>
        <w:spacing w:line="360" w:lineRule="auto"/>
        <w:jc w:val="both"/>
        <w:rPr>
          <w:sz w:val="12"/>
          <w:szCs w:val="12"/>
        </w:rPr>
      </w:pPr>
    </w:p>
    <w:p w14:paraId="25BF527E" w14:textId="77777777" w:rsidR="00B30BA4" w:rsidRDefault="00B30BA4" w:rsidP="00B30BA4">
      <w:pPr>
        <w:pStyle w:val="ListParagraph"/>
        <w:spacing w:line="360" w:lineRule="auto"/>
        <w:jc w:val="both"/>
      </w:pPr>
      <w:r>
        <w:rPr>
          <w:rFonts w:hint="cs"/>
          <w:rtl/>
        </w:rPr>
        <w:t xml:space="preserve">הנאשם סירב להצעה כי המחיר גבוה. אחמד אמר לנאשם שהוא יחפש עבורו נשק זול יותר. </w:t>
      </w:r>
    </w:p>
    <w:p w14:paraId="37CC7EDF" w14:textId="77777777" w:rsidR="00B30BA4" w:rsidRPr="007A000E" w:rsidRDefault="00B30BA4" w:rsidP="00B30BA4">
      <w:pPr>
        <w:pStyle w:val="ListParagraph"/>
        <w:spacing w:line="360" w:lineRule="auto"/>
        <w:jc w:val="both"/>
        <w:rPr>
          <w:sz w:val="12"/>
          <w:szCs w:val="12"/>
        </w:rPr>
      </w:pPr>
    </w:p>
    <w:p w14:paraId="3B2BF559" w14:textId="77777777" w:rsidR="00B30BA4" w:rsidRDefault="00B30BA4" w:rsidP="00B30BA4">
      <w:pPr>
        <w:pStyle w:val="ListParagraph"/>
        <w:numPr>
          <w:ilvl w:val="0"/>
          <w:numId w:val="1"/>
        </w:numPr>
        <w:spacing w:line="360" w:lineRule="auto"/>
        <w:jc w:val="both"/>
      </w:pPr>
      <w:r>
        <w:rPr>
          <w:rFonts w:hint="cs"/>
          <w:rtl/>
        </w:rPr>
        <w:t>מעובדות כתב האישום המתוקן ב</w:t>
      </w:r>
      <w:hyperlink r:id="rId37" w:history="1">
        <w:r w:rsidR="00326FA9" w:rsidRPr="00326FA9">
          <w:rPr>
            <w:rStyle w:val="Hyperlink"/>
            <w:rFonts w:hint="eastAsia"/>
            <w:rtl/>
          </w:rPr>
          <w:t>ת</w:t>
        </w:r>
        <w:r w:rsidR="00326FA9" w:rsidRPr="00326FA9">
          <w:rPr>
            <w:rStyle w:val="Hyperlink"/>
            <w:rtl/>
          </w:rPr>
          <w:t>.פ. 1404-12-16</w:t>
        </w:r>
      </w:hyperlink>
      <w:r>
        <w:rPr>
          <w:rFonts w:hint="cs"/>
          <w:rtl/>
        </w:rPr>
        <w:t xml:space="preserve">, אשר צורף לתיק העיקרי, עולה כדלהלן: </w:t>
      </w:r>
    </w:p>
    <w:p w14:paraId="207023FC" w14:textId="77777777" w:rsidR="00B30BA4" w:rsidRPr="005C71A0" w:rsidRDefault="00B30BA4" w:rsidP="00B30BA4">
      <w:pPr>
        <w:pStyle w:val="ListParagraph"/>
        <w:spacing w:line="360" w:lineRule="auto"/>
        <w:jc w:val="both"/>
        <w:rPr>
          <w:sz w:val="8"/>
          <w:szCs w:val="8"/>
          <w:rtl/>
        </w:rPr>
      </w:pPr>
    </w:p>
    <w:p w14:paraId="09214D6C" w14:textId="77777777" w:rsidR="00B30BA4" w:rsidRDefault="00B30BA4" w:rsidP="00B30BA4">
      <w:pPr>
        <w:pStyle w:val="ListParagraph"/>
        <w:spacing w:line="360" w:lineRule="auto"/>
        <w:jc w:val="both"/>
      </w:pPr>
      <w:r>
        <w:rPr>
          <w:rFonts w:hint="cs"/>
          <w:rtl/>
        </w:rPr>
        <w:t>מהאישום הראשון עולה, כי במהלך התקופה שבין חודש מרץ 2015 וחודש מאי 2015, עת ששהה הנאשם בכלא מגידו (להלן: "</w:t>
      </w:r>
      <w:r>
        <w:rPr>
          <w:rFonts w:hint="cs"/>
          <w:b/>
          <w:bCs/>
          <w:rtl/>
        </w:rPr>
        <w:t>הכלא</w:t>
      </w:r>
      <w:r>
        <w:rPr>
          <w:rFonts w:hint="cs"/>
          <w:rtl/>
        </w:rPr>
        <w:t>"), קשר הנאשם קשר עם אחמד אבו עאבד, מוחמד עביד, סיף אבו טאעה, מועאד עביד ושלושה אחרים (להלן: "</w:t>
      </w:r>
      <w:r>
        <w:rPr>
          <w:rFonts w:hint="cs"/>
          <w:b/>
          <w:bCs/>
          <w:rtl/>
        </w:rPr>
        <w:t>חברי החוליה</w:t>
      </w:r>
      <w:r>
        <w:rPr>
          <w:rFonts w:hint="cs"/>
          <w:rtl/>
        </w:rPr>
        <w:t>"), זאת במטרה לבצע פיגועים נגד יהודים וליידות אבנים ובקבוקי תבערה לעבר כוחות הביטחון, וזאת לאחר שחרורם מן הכלא.</w:t>
      </w:r>
    </w:p>
    <w:p w14:paraId="5DA3D7AA" w14:textId="77777777" w:rsidR="00B30BA4" w:rsidRPr="007A000E" w:rsidRDefault="00B30BA4" w:rsidP="00B30BA4">
      <w:pPr>
        <w:pStyle w:val="ListParagraph"/>
        <w:spacing w:line="360" w:lineRule="auto"/>
        <w:jc w:val="both"/>
        <w:rPr>
          <w:sz w:val="12"/>
          <w:szCs w:val="12"/>
        </w:rPr>
      </w:pPr>
    </w:p>
    <w:p w14:paraId="71956DC5" w14:textId="77777777" w:rsidR="00B30BA4" w:rsidRDefault="00B30BA4" w:rsidP="00B30BA4">
      <w:pPr>
        <w:pStyle w:val="ListParagraph"/>
        <w:spacing w:line="360" w:lineRule="auto"/>
        <w:jc w:val="both"/>
      </w:pPr>
      <w:r>
        <w:rPr>
          <w:rFonts w:hint="cs"/>
          <w:rtl/>
        </w:rPr>
        <w:t xml:space="preserve">לשם חיזוק הקשר, נפגשו חברי החוליה בספריית הכלא ודנו בשאלת המימון הכספי הנדרש למימוש מטרתם ודרך פעולתם. </w:t>
      </w:r>
    </w:p>
    <w:p w14:paraId="0CA116AE" w14:textId="77777777" w:rsidR="00B30BA4" w:rsidRPr="007A000E" w:rsidRDefault="00B30BA4" w:rsidP="00B30BA4">
      <w:pPr>
        <w:pStyle w:val="ListParagraph"/>
        <w:spacing w:line="360" w:lineRule="auto"/>
        <w:jc w:val="both"/>
        <w:rPr>
          <w:sz w:val="12"/>
          <w:szCs w:val="12"/>
        </w:rPr>
      </w:pPr>
    </w:p>
    <w:p w14:paraId="1AEFCB48" w14:textId="77777777" w:rsidR="00B30BA4" w:rsidRDefault="00B30BA4" w:rsidP="00B30BA4">
      <w:pPr>
        <w:pStyle w:val="ListParagraph"/>
        <w:spacing w:line="360" w:lineRule="auto"/>
        <w:jc w:val="both"/>
      </w:pPr>
      <w:r>
        <w:rPr>
          <w:rFonts w:hint="cs"/>
          <w:rtl/>
        </w:rPr>
        <w:t xml:space="preserve">במסגרת מפגש זה, הציע אחמד אבו עאבד כי כל חברי החוליה יחסכו את הכסף שעתידם לקבל מ"מועדון האסיר" לאחר שחרורם, בכדי לרכוש אמצעים להכנת פיגוע, וחולצות ייחודיות לחברי החוליה. חברי החוליה הסכימו להצעה. </w:t>
      </w:r>
    </w:p>
    <w:p w14:paraId="7C565A3A" w14:textId="77777777" w:rsidR="00B30BA4" w:rsidRPr="007A000E" w:rsidRDefault="00B30BA4" w:rsidP="00B30BA4">
      <w:pPr>
        <w:pStyle w:val="ListParagraph"/>
        <w:spacing w:line="360" w:lineRule="auto"/>
        <w:jc w:val="both"/>
        <w:rPr>
          <w:sz w:val="12"/>
          <w:szCs w:val="12"/>
        </w:rPr>
      </w:pPr>
    </w:p>
    <w:p w14:paraId="17D05171" w14:textId="77777777" w:rsidR="00B30BA4" w:rsidRDefault="00B30BA4" w:rsidP="00B30BA4">
      <w:pPr>
        <w:pStyle w:val="ListParagraph"/>
        <w:spacing w:line="360" w:lineRule="auto"/>
        <w:jc w:val="both"/>
      </w:pPr>
      <w:r>
        <w:rPr>
          <w:rFonts w:hint="cs"/>
          <w:rtl/>
        </w:rPr>
        <w:t>במהלך חודש דצמבר 2015, לאחר שחרורם של הנאשם וסיף אבו טאעה ומועאד עביד מהכלא, נפגשו השלושה על גג ביתו של מועאד עביד שבעיסאוויה, המשקיף לכיוון בסיס צה"ל "עופרית".</w:t>
      </w:r>
    </w:p>
    <w:p w14:paraId="2DD124F5" w14:textId="77777777" w:rsidR="00B30BA4" w:rsidRPr="007A000E" w:rsidRDefault="00B30BA4" w:rsidP="00B30BA4">
      <w:pPr>
        <w:pStyle w:val="ListParagraph"/>
        <w:spacing w:line="360" w:lineRule="auto"/>
        <w:jc w:val="both"/>
        <w:rPr>
          <w:sz w:val="14"/>
          <w:szCs w:val="14"/>
        </w:rPr>
      </w:pPr>
    </w:p>
    <w:p w14:paraId="4B839ABA" w14:textId="77777777" w:rsidR="00B30BA4" w:rsidRDefault="00B30BA4" w:rsidP="00B30BA4">
      <w:pPr>
        <w:pStyle w:val="ListParagraph"/>
        <w:spacing w:line="360" w:lineRule="auto"/>
        <w:jc w:val="both"/>
      </w:pPr>
      <w:r>
        <w:rPr>
          <w:rFonts w:hint="cs"/>
          <w:rtl/>
        </w:rPr>
        <w:t>בהמשך וכחלק מהקשר של חברי החוליה, שאל הנאשם את סיף אבו טאעה ומועאד עביד אם הם זוכרים את דבר תכניתם מהכלא, והשלושה תצפתו לעבר הבסיס בו זיהו מגדל תצפית, וג'יפ צבאי ושלושה חיילי שמירה.</w:t>
      </w:r>
    </w:p>
    <w:p w14:paraId="12D3B59A" w14:textId="77777777" w:rsidR="00B30BA4" w:rsidRDefault="00B30BA4" w:rsidP="00B30BA4">
      <w:pPr>
        <w:pStyle w:val="ListParagraph"/>
        <w:spacing w:line="360" w:lineRule="auto"/>
        <w:jc w:val="both"/>
      </w:pPr>
    </w:p>
    <w:p w14:paraId="5EEA9B3A" w14:textId="77777777" w:rsidR="00B30BA4" w:rsidRDefault="00B30BA4" w:rsidP="00B30BA4">
      <w:pPr>
        <w:pStyle w:val="ListParagraph"/>
        <w:numPr>
          <w:ilvl w:val="0"/>
          <w:numId w:val="1"/>
        </w:numPr>
        <w:spacing w:line="360" w:lineRule="auto"/>
        <w:jc w:val="both"/>
      </w:pPr>
      <w:r>
        <w:rPr>
          <w:rFonts w:hint="cs"/>
          <w:rtl/>
        </w:rPr>
        <w:lastRenderedPageBreak/>
        <w:t>מהאישום השני עולה, כי ביום 01/07/2016 בשעה 23:00 או בסמוך לכך, ארעה התפרעות בסמוך לשער שכם שבירושלים, בה השתתפו עשרות מתפרעים, חלקם רעולי פנים, אשר יידו אבנים ובקבוקי זכוכית לעבר השוטרים ששהו במקום מכח תפקידם (להלן: "</w:t>
      </w:r>
      <w:r>
        <w:rPr>
          <w:rFonts w:hint="cs"/>
          <w:b/>
          <w:bCs/>
          <w:rtl/>
        </w:rPr>
        <w:t>ההתפרעות</w:t>
      </w:r>
      <w:r>
        <w:rPr>
          <w:rFonts w:hint="cs"/>
          <w:rtl/>
        </w:rPr>
        <w:t xml:space="preserve">"). </w:t>
      </w:r>
    </w:p>
    <w:p w14:paraId="6951E871" w14:textId="77777777" w:rsidR="00B30BA4" w:rsidRPr="005C71A0" w:rsidRDefault="00B30BA4" w:rsidP="00B30BA4">
      <w:pPr>
        <w:pStyle w:val="ListParagraph"/>
        <w:spacing w:line="360" w:lineRule="auto"/>
        <w:jc w:val="both"/>
        <w:rPr>
          <w:sz w:val="12"/>
          <w:szCs w:val="12"/>
        </w:rPr>
      </w:pPr>
    </w:p>
    <w:p w14:paraId="064F383B" w14:textId="77777777" w:rsidR="00B30BA4" w:rsidRDefault="00B30BA4" w:rsidP="00B30BA4">
      <w:pPr>
        <w:pStyle w:val="ListParagraph"/>
        <w:spacing w:line="360" w:lineRule="auto"/>
        <w:jc w:val="both"/>
      </w:pPr>
      <w:r>
        <w:rPr>
          <w:rFonts w:hint="cs"/>
          <w:rtl/>
        </w:rPr>
        <w:t>חלק מהאבנים והבקבוקים פגעו בשוטרים שנכחו במקום.</w:t>
      </w:r>
    </w:p>
    <w:p w14:paraId="282CE89B" w14:textId="77777777" w:rsidR="00B30BA4" w:rsidRPr="005C71A0" w:rsidRDefault="00B30BA4" w:rsidP="00B30BA4">
      <w:pPr>
        <w:pStyle w:val="ListParagraph"/>
        <w:spacing w:line="360" w:lineRule="auto"/>
        <w:jc w:val="both"/>
        <w:rPr>
          <w:sz w:val="12"/>
          <w:szCs w:val="12"/>
        </w:rPr>
      </w:pPr>
    </w:p>
    <w:p w14:paraId="5DE44C7C" w14:textId="77777777" w:rsidR="00B30BA4" w:rsidRDefault="00B30BA4" w:rsidP="00B30BA4">
      <w:pPr>
        <w:pStyle w:val="ListParagraph"/>
        <w:spacing w:line="360" w:lineRule="auto"/>
        <w:jc w:val="both"/>
      </w:pPr>
      <w:r>
        <w:rPr>
          <w:rFonts w:hint="cs"/>
          <w:rtl/>
        </w:rPr>
        <w:t>הנאשם נטל חלק בהתפרעות ויידה אבן לעבר כוחות  המשטרה.</w:t>
      </w:r>
    </w:p>
    <w:p w14:paraId="1A572A82" w14:textId="77777777" w:rsidR="00B30BA4" w:rsidRPr="005C71A0" w:rsidRDefault="00B30BA4" w:rsidP="00B30BA4">
      <w:pPr>
        <w:pStyle w:val="ListParagraph"/>
        <w:spacing w:line="360" w:lineRule="auto"/>
        <w:jc w:val="both"/>
        <w:rPr>
          <w:sz w:val="12"/>
          <w:szCs w:val="12"/>
        </w:rPr>
      </w:pPr>
    </w:p>
    <w:p w14:paraId="1D068190" w14:textId="77777777" w:rsidR="00B30BA4" w:rsidRDefault="00B30BA4" w:rsidP="00B30BA4">
      <w:pPr>
        <w:pStyle w:val="ListParagraph"/>
        <w:numPr>
          <w:ilvl w:val="0"/>
          <w:numId w:val="1"/>
        </w:numPr>
        <w:spacing w:line="360" w:lineRule="auto"/>
        <w:jc w:val="both"/>
      </w:pPr>
      <w:r>
        <w:rPr>
          <w:rFonts w:hint="cs"/>
          <w:rtl/>
        </w:rPr>
        <w:t>מהאישום השלישי עולה, כי במהלך תקופה שאינה ידועה למאשימה, ולפחות החל משלהי ספטמבר 2016 ועד יום מעצרו, החזיק הנאשם חשבון ברשת החברתית "</w:t>
      </w:r>
      <w:r>
        <w:rPr>
          <w:rFonts w:hint="cs"/>
        </w:rPr>
        <w:t>F</w:t>
      </w:r>
      <w:r>
        <w:t>acebook</w:t>
      </w:r>
      <w:r>
        <w:rPr>
          <w:rFonts w:hint="cs"/>
          <w:rtl/>
        </w:rPr>
        <w:t>", תחת השם סוהייב  עפאנה (להלן: "</w:t>
      </w:r>
      <w:r>
        <w:rPr>
          <w:rFonts w:hint="cs"/>
          <w:b/>
          <w:bCs/>
          <w:rtl/>
        </w:rPr>
        <w:t>חשבון הפייסבוק</w:t>
      </w:r>
      <w:r>
        <w:rPr>
          <w:rFonts w:hint="cs"/>
          <w:rtl/>
        </w:rPr>
        <w:t xml:space="preserve">"), ואשר תמונת הנושא שלו כללה, את תמונתו של השיח' אחמד יאסין, ממנהיגיו ומייסדיו של החמאס. </w:t>
      </w:r>
    </w:p>
    <w:p w14:paraId="1DA53DF7" w14:textId="77777777" w:rsidR="00B30BA4" w:rsidRPr="005C71A0" w:rsidRDefault="00B30BA4" w:rsidP="00B30BA4">
      <w:pPr>
        <w:pStyle w:val="ListParagraph"/>
        <w:spacing w:line="360" w:lineRule="auto"/>
        <w:jc w:val="both"/>
        <w:rPr>
          <w:sz w:val="12"/>
          <w:szCs w:val="12"/>
        </w:rPr>
      </w:pPr>
    </w:p>
    <w:p w14:paraId="6746FF99" w14:textId="77777777" w:rsidR="00B30BA4" w:rsidRDefault="00B30BA4" w:rsidP="00B30BA4">
      <w:pPr>
        <w:pStyle w:val="ListParagraph"/>
        <w:spacing w:line="360" w:lineRule="auto"/>
        <w:jc w:val="both"/>
      </w:pPr>
      <w:r>
        <w:rPr>
          <w:rFonts w:hint="cs"/>
          <w:rtl/>
        </w:rPr>
        <w:t xml:space="preserve">כפי שפורט בכתב האישום, במהלך התקופה שבין תאריך 19/09/2016 ועד תאריך 14/10/2016, פרסם הנאשם במספר הזדמנויות בחשבון הפייסבוק קריאות למעשי אלימות וטרור נגד אזרחים וכוחות הבטחון, ודברי שבח, אהדה עידוד, תמיכה והזדהות כלפי מעשים כאמור וכלפי עושיהם, וכן דברי שבח, אהדה ותמיכה בארגון טרוריסטי, ארגון החמאס. </w:t>
      </w:r>
    </w:p>
    <w:p w14:paraId="29C88CBD" w14:textId="77777777" w:rsidR="00B30BA4" w:rsidRPr="00243175" w:rsidRDefault="00B30BA4" w:rsidP="00B30BA4">
      <w:pPr>
        <w:pStyle w:val="ListParagraph"/>
        <w:spacing w:line="360" w:lineRule="auto"/>
        <w:jc w:val="both"/>
        <w:rPr>
          <w:sz w:val="12"/>
          <w:szCs w:val="12"/>
        </w:rPr>
      </w:pPr>
    </w:p>
    <w:p w14:paraId="0DCC07AE" w14:textId="77777777" w:rsidR="00B30BA4" w:rsidRDefault="00B30BA4" w:rsidP="00B30BA4">
      <w:pPr>
        <w:pStyle w:val="ListParagraph"/>
        <w:spacing w:line="360" w:lineRule="auto"/>
        <w:jc w:val="both"/>
      </w:pPr>
      <w:r>
        <w:rPr>
          <w:rFonts w:hint="cs"/>
          <w:rtl/>
        </w:rPr>
        <w:t>הנאשם כפי שפורט בעובדות האישום השלישי, העלה לחשבון הפייסבוק תכנים מסוג זה שזכו לחשיפה, ואשר היוו במה גם לאחרים להביע תמיכתם בתכנים באמצעות הבעת תמיכה באופן סמלי וגלוי באמצעות סימני חיבוב (</w:t>
      </w:r>
      <w:r>
        <w:t>Like</w:t>
      </w:r>
      <w:r>
        <w:rPr>
          <w:rFonts w:hint="cs"/>
          <w:rtl/>
        </w:rPr>
        <w:t xml:space="preserve">). </w:t>
      </w:r>
    </w:p>
    <w:p w14:paraId="674F4998" w14:textId="77777777" w:rsidR="00B30BA4" w:rsidRPr="00243175" w:rsidRDefault="00B30BA4" w:rsidP="00B30BA4">
      <w:pPr>
        <w:pStyle w:val="ListParagraph"/>
        <w:spacing w:line="360" w:lineRule="auto"/>
        <w:jc w:val="both"/>
        <w:rPr>
          <w:sz w:val="12"/>
          <w:szCs w:val="12"/>
        </w:rPr>
      </w:pPr>
    </w:p>
    <w:p w14:paraId="67C72C93" w14:textId="77777777" w:rsidR="00B30BA4" w:rsidRDefault="00B30BA4" w:rsidP="00B30BA4">
      <w:pPr>
        <w:pStyle w:val="ListParagraph"/>
        <w:spacing w:line="360" w:lineRule="auto"/>
        <w:jc w:val="both"/>
      </w:pPr>
      <w:r>
        <w:rPr>
          <w:rFonts w:hint="cs"/>
          <w:rtl/>
        </w:rPr>
        <w:t xml:space="preserve">הנאשם כמנהל ויוצר של חשבון הפייסבוק האמור, שלט בכלל התכנים שפורסמו בו, בתגובות לפרסומים, והיה ביכולתו לחסום עוקבים ולמחוק תגובות, אך לא עשה כן בשום שלב. </w:t>
      </w:r>
    </w:p>
    <w:p w14:paraId="5F05F3DE" w14:textId="77777777" w:rsidR="00B30BA4" w:rsidRPr="00243175" w:rsidRDefault="00B30BA4" w:rsidP="00B30BA4">
      <w:pPr>
        <w:pStyle w:val="ListParagraph"/>
        <w:spacing w:line="360" w:lineRule="auto"/>
        <w:jc w:val="both"/>
        <w:rPr>
          <w:sz w:val="12"/>
          <w:szCs w:val="12"/>
        </w:rPr>
      </w:pPr>
    </w:p>
    <w:p w14:paraId="02697E25" w14:textId="77777777" w:rsidR="00B30BA4" w:rsidRDefault="00B30BA4" w:rsidP="00B30BA4">
      <w:pPr>
        <w:pStyle w:val="ListParagraph"/>
        <w:spacing w:line="360" w:lineRule="auto"/>
        <w:jc w:val="both"/>
        <w:rPr>
          <w:rtl/>
        </w:rPr>
      </w:pPr>
      <w:r>
        <w:rPr>
          <w:rFonts w:hint="cs"/>
          <w:rtl/>
        </w:rPr>
        <w:t xml:space="preserve">ואלה הם הפרסומים שפרסם הנאשם בחשבון הפייסבוק, אשר כפי שפורט בעובדות כתב האישום, המלל שנכלל בהם פורסם בשפה הערבית: </w:t>
      </w:r>
    </w:p>
    <w:p w14:paraId="2418F389" w14:textId="77777777" w:rsidR="00B30BA4" w:rsidRPr="00B77B03" w:rsidRDefault="00B30BA4" w:rsidP="00B30BA4">
      <w:pPr>
        <w:spacing w:line="360" w:lineRule="auto"/>
        <w:jc w:val="both"/>
        <w:rPr>
          <w:sz w:val="12"/>
          <w:szCs w:val="12"/>
        </w:rPr>
      </w:pPr>
    </w:p>
    <w:p w14:paraId="6C439B0C" w14:textId="77777777" w:rsidR="00B30BA4" w:rsidRDefault="00B30BA4" w:rsidP="00B30BA4">
      <w:pPr>
        <w:pStyle w:val="ListParagraph"/>
        <w:spacing w:line="360" w:lineRule="auto"/>
        <w:ind w:left="1440" w:hanging="720"/>
        <w:jc w:val="both"/>
        <w:rPr>
          <w:rtl/>
        </w:rPr>
      </w:pPr>
      <w:r>
        <w:rPr>
          <w:rFonts w:hint="cs"/>
          <w:rtl/>
        </w:rPr>
        <w:t xml:space="preserve">א. </w:t>
      </w:r>
      <w:r>
        <w:rPr>
          <w:rtl/>
        </w:rPr>
        <w:tab/>
      </w:r>
      <w:r>
        <w:rPr>
          <w:rFonts w:hint="cs"/>
          <w:rtl/>
        </w:rPr>
        <w:t>ביום 19/09/2016 העלה הנאשם שתי תמונות, זו לצד זו, כשבאחת מהן מופיע אדם שמיידה אבן לעבר כוחות הביטחון, ועל גביה רשום "</w:t>
      </w:r>
      <w:r>
        <w:rPr>
          <w:rFonts w:hint="cs"/>
          <w:b/>
          <w:bCs/>
          <w:rtl/>
        </w:rPr>
        <w:t>תיידה, תדרוס, תכניס לו (סימן אגרוף), שאלוהים ישמח את פלסטין ומי שבה</w:t>
      </w:r>
      <w:r>
        <w:rPr>
          <w:rFonts w:hint="cs"/>
          <w:rtl/>
        </w:rPr>
        <w:t>". בתמונה השניה מופיעים רעולי פנים חמושים בכלי נשק ועל גבי התמונה רשום "</w:t>
      </w:r>
      <w:r>
        <w:rPr>
          <w:rFonts w:hint="cs"/>
          <w:b/>
          <w:bCs/>
          <w:rtl/>
        </w:rPr>
        <w:t>אם לא תהיה פלסטיני, אז דע שאתה חסר גבריות</w:t>
      </w:r>
      <w:r>
        <w:rPr>
          <w:rFonts w:hint="cs"/>
          <w:rtl/>
        </w:rPr>
        <w:t>".</w:t>
      </w:r>
    </w:p>
    <w:p w14:paraId="78A008C0" w14:textId="77777777" w:rsidR="00B30BA4" w:rsidRPr="00545FA7" w:rsidRDefault="00B30BA4" w:rsidP="00B30BA4">
      <w:pPr>
        <w:pStyle w:val="ListParagraph"/>
        <w:spacing w:line="360" w:lineRule="auto"/>
        <w:jc w:val="both"/>
        <w:rPr>
          <w:sz w:val="12"/>
          <w:szCs w:val="12"/>
          <w:rtl/>
        </w:rPr>
      </w:pPr>
    </w:p>
    <w:p w14:paraId="2E7CB572" w14:textId="77777777" w:rsidR="00B30BA4" w:rsidRDefault="00B30BA4" w:rsidP="00B30BA4">
      <w:pPr>
        <w:pStyle w:val="ListParagraph"/>
        <w:spacing w:line="360" w:lineRule="auto"/>
        <w:ind w:firstLine="720"/>
        <w:jc w:val="both"/>
        <w:rPr>
          <w:rtl/>
        </w:rPr>
      </w:pPr>
      <w:r>
        <w:rPr>
          <w:rFonts w:hint="cs"/>
          <w:rtl/>
        </w:rPr>
        <w:t xml:space="preserve">פרסום זה זכה ל-21 סימני חיבוב ושתי תגובות. </w:t>
      </w:r>
    </w:p>
    <w:p w14:paraId="0149AE75" w14:textId="77777777" w:rsidR="00B30BA4" w:rsidRPr="00545FA7" w:rsidRDefault="00B30BA4" w:rsidP="00B30BA4">
      <w:pPr>
        <w:pStyle w:val="ListParagraph"/>
        <w:spacing w:line="360" w:lineRule="auto"/>
        <w:ind w:firstLine="720"/>
        <w:jc w:val="both"/>
        <w:rPr>
          <w:sz w:val="12"/>
          <w:szCs w:val="12"/>
          <w:rtl/>
        </w:rPr>
      </w:pPr>
    </w:p>
    <w:p w14:paraId="02B68265" w14:textId="77777777" w:rsidR="00B30BA4" w:rsidRDefault="00B30BA4" w:rsidP="00B30BA4">
      <w:pPr>
        <w:pStyle w:val="ListParagraph"/>
        <w:spacing w:line="360" w:lineRule="auto"/>
        <w:ind w:left="1440" w:hanging="720"/>
        <w:jc w:val="both"/>
        <w:rPr>
          <w:rtl/>
        </w:rPr>
      </w:pPr>
      <w:r>
        <w:rPr>
          <w:rFonts w:hint="cs"/>
          <w:rtl/>
        </w:rPr>
        <w:t>ב.</w:t>
      </w:r>
      <w:r>
        <w:rPr>
          <w:rFonts w:hint="cs"/>
          <w:rtl/>
        </w:rPr>
        <w:tab/>
        <w:t>ביום 19/09/2016 העלה הנאשם שתי תמונות, זו לצד זו, כשבאחת מהן מופיעה דמות של חובש כיפה ובעל פאות דקור בכתפו וצועק ועל גביה רשום, בערבית ובעברית, "</w:t>
      </w:r>
      <w:r>
        <w:rPr>
          <w:rFonts w:hint="cs"/>
          <w:b/>
          <w:bCs/>
          <w:rtl/>
        </w:rPr>
        <w:t>כאן ירושלים יא משוגעים תזהרו</w:t>
      </w:r>
      <w:r>
        <w:rPr>
          <w:rFonts w:hint="cs"/>
          <w:rtl/>
        </w:rPr>
        <w:t>". בתמונה השניה מופיעה יד האוחזת בסכין ועל גביה רשום "</w:t>
      </w:r>
      <w:r>
        <w:rPr>
          <w:rFonts w:hint="cs"/>
          <w:b/>
          <w:bCs/>
          <w:rtl/>
        </w:rPr>
        <w:t>באנו לשחוט אותם ולהבריח את כולכם</w:t>
      </w:r>
      <w:r>
        <w:rPr>
          <w:rFonts w:hint="cs"/>
          <w:rtl/>
        </w:rPr>
        <w:t xml:space="preserve">". </w:t>
      </w:r>
    </w:p>
    <w:p w14:paraId="2EB4FF89" w14:textId="77777777" w:rsidR="00B30BA4" w:rsidRPr="00545FA7" w:rsidRDefault="00B30BA4" w:rsidP="00B30BA4">
      <w:pPr>
        <w:pStyle w:val="ListParagraph"/>
        <w:spacing w:line="360" w:lineRule="auto"/>
        <w:ind w:left="1440" w:hanging="720"/>
        <w:jc w:val="both"/>
        <w:rPr>
          <w:sz w:val="12"/>
          <w:szCs w:val="12"/>
          <w:rtl/>
        </w:rPr>
      </w:pPr>
    </w:p>
    <w:p w14:paraId="70BBFB80" w14:textId="77777777" w:rsidR="00B30BA4" w:rsidRDefault="00B30BA4" w:rsidP="00B30BA4">
      <w:pPr>
        <w:pStyle w:val="ListParagraph"/>
        <w:spacing w:line="360" w:lineRule="auto"/>
        <w:ind w:left="1440"/>
        <w:jc w:val="both"/>
        <w:rPr>
          <w:rtl/>
        </w:rPr>
      </w:pPr>
      <w:r>
        <w:rPr>
          <w:rFonts w:hint="cs"/>
          <w:rtl/>
        </w:rPr>
        <w:t xml:space="preserve">פרסום זה זכה ל-6 סימני חיבוב ותגובה אחת. </w:t>
      </w:r>
    </w:p>
    <w:p w14:paraId="76AC4F0D" w14:textId="77777777" w:rsidR="00B30BA4" w:rsidRPr="00D22300" w:rsidRDefault="00B30BA4" w:rsidP="00B30BA4">
      <w:pPr>
        <w:pStyle w:val="ListParagraph"/>
        <w:spacing w:line="360" w:lineRule="auto"/>
        <w:ind w:left="1440" w:hanging="720"/>
        <w:jc w:val="both"/>
      </w:pPr>
    </w:p>
    <w:p w14:paraId="4B619D62" w14:textId="77777777" w:rsidR="00B30BA4" w:rsidRDefault="00B30BA4" w:rsidP="00B30BA4">
      <w:pPr>
        <w:pStyle w:val="ListParagraph"/>
        <w:spacing w:line="360" w:lineRule="auto"/>
        <w:ind w:left="1440" w:hanging="720"/>
        <w:jc w:val="both"/>
      </w:pPr>
      <w:r>
        <w:rPr>
          <w:rFonts w:hint="cs"/>
          <w:rtl/>
        </w:rPr>
        <w:t>ג.</w:t>
      </w:r>
      <w:r>
        <w:rPr>
          <w:rFonts w:hint="cs"/>
          <w:rtl/>
        </w:rPr>
        <w:tab/>
        <w:t>ביום 09/10/2016 בוצע פיגוע ירי בירושלים על ידי המחבל מוסבאח אבו סביח (להלן: "</w:t>
      </w:r>
      <w:r>
        <w:rPr>
          <w:rFonts w:hint="cs"/>
          <w:b/>
          <w:bCs/>
          <w:rtl/>
        </w:rPr>
        <w:t>המחבל אבו סביח</w:t>
      </w:r>
      <w:r>
        <w:rPr>
          <w:rFonts w:hint="cs"/>
          <w:rtl/>
        </w:rPr>
        <w:t>"), אשר ירה לעבר הרכבת הקלה, עת שעברה בגבעת התחמושת ולעבר כוחות הביטחון ברחוב שיח' ג'ארח, אשר הביא למותם של שוטר ועוברת אורח שעברו בזירות. ביום 09/10/2016, בסמוך לשעה 12:00, העלה הנאשם פרסום הכולל שתי תמונותיו של המחבל אבו סביח, בצירוף רישומה, בה כתב: "</w:t>
      </w:r>
      <w:r>
        <w:rPr>
          <w:rFonts w:hint="cs"/>
          <w:b/>
          <w:bCs/>
          <w:rtl/>
        </w:rPr>
        <w:t>מבצע הפיגוע בירושלים, הירושלמי מסבאח אבו סביח מכפר סילוואן דרום מסגד אלקצא, אחד המוראבטין במסגד אלאקצה, השהיד הגיבור החג' מסבאח אבו סביח, שאלוהים יירחם עליך גיבור</w:t>
      </w:r>
      <w:r>
        <w:rPr>
          <w:rFonts w:hint="cs"/>
          <w:rtl/>
        </w:rPr>
        <w:t xml:space="preserve">". </w:t>
      </w:r>
    </w:p>
    <w:p w14:paraId="7ADF9596" w14:textId="77777777" w:rsidR="00B30BA4" w:rsidRPr="00545FA7" w:rsidRDefault="00B30BA4" w:rsidP="00B30BA4">
      <w:pPr>
        <w:pStyle w:val="ListParagraph"/>
        <w:spacing w:line="360" w:lineRule="auto"/>
        <w:jc w:val="both"/>
        <w:rPr>
          <w:sz w:val="12"/>
          <w:szCs w:val="12"/>
          <w:rtl/>
        </w:rPr>
      </w:pPr>
    </w:p>
    <w:p w14:paraId="6E7A854A" w14:textId="77777777" w:rsidR="00B30BA4" w:rsidRDefault="00B30BA4" w:rsidP="00B30BA4">
      <w:pPr>
        <w:pStyle w:val="ListParagraph"/>
        <w:spacing w:line="360" w:lineRule="auto"/>
        <w:ind w:firstLine="720"/>
        <w:jc w:val="both"/>
        <w:rPr>
          <w:rtl/>
        </w:rPr>
      </w:pPr>
      <w:r>
        <w:rPr>
          <w:rFonts w:hint="cs"/>
          <w:rtl/>
        </w:rPr>
        <w:t xml:space="preserve">פרסום זה זכה ל-52 סימני חיבוב ותגובה אחת. </w:t>
      </w:r>
    </w:p>
    <w:p w14:paraId="6D585400" w14:textId="77777777" w:rsidR="00B30BA4" w:rsidRPr="00545FA7" w:rsidRDefault="00B30BA4" w:rsidP="00B30BA4">
      <w:pPr>
        <w:pStyle w:val="ListParagraph"/>
        <w:spacing w:line="360" w:lineRule="auto"/>
        <w:jc w:val="both"/>
        <w:rPr>
          <w:sz w:val="12"/>
          <w:szCs w:val="12"/>
        </w:rPr>
      </w:pPr>
    </w:p>
    <w:p w14:paraId="709B8865" w14:textId="77777777" w:rsidR="00B30BA4" w:rsidRPr="00545FA7" w:rsidRDefault="00B30BA4" w:rsidP="00B30BA4">
      <w:pPr>
        <w:pStyle w:val="ListParagraph"/>
        <w:spacing w:line="360" w:lineRule="auto"/>
        <w:ind w:left="1440" w:hanging="720"/>
        <w:jc w:val="both"/>
        <w:rPr>
          <w:b/>
          <w:bCs/>
        </w:rPr>
      </w:pPr>
      <w:r>
        <w:rPr>
          <w:rFonts w:hint="cs"/>
          <w:rtl/>
        </w:rPr>
        <w:t>ד.</w:t>
      </w:r>
      <w:r>
        <w:rPr>
          <w:rFonts w:hint="cs"/>
          <w:rtl/>
        </w:rPr>
        <w:tab/>
        <w:t>ביום 09/10/2016, בסמוך לשעה 16:00, העלה הנאשם פרסום הכולל שתי תמונות של המחבל אבו סביח, בצירוף רישומה בה כתב "</w:t>
      </w:r>
      <w:r w:rsidRPr="00545FA7">
        <w:rPr>
          <w:rFonts w:hint="cs"/>
          <w:b/>
          <w:bCs/>
          <w:rtl/>
        </w:rPr>
        <w:t>אלוהים ירחם עליך, חאג', לך התפארת ואנחנו נשאר מחויבים לצוואתך</w:t>
      </w:r>
      <w:r>
        <w:rPr>
          <w:rFonts w:hint="cs"/>
          <w:rtl/>
        </w:rPr>
        <w:t xml:space="preserve">". </w:t>
      </w:r>
    </w:p>
    <w:p w14:paraId="19CC8966" w14:textId="77777777" w:rsidR="00B30BA4" w:rsidRPr="00545FA7" w:rsidRDefault="00B30BA4" w:rsidP="00B30BA4">
      <w:pPr>
        <w:pStyle w:val="ListParagraph"/>
        <w:spacing w:line="360" w:lineRule="auto"/>
        <w:jc w:val="both"/>
        <w:rPr>
          <w:b/>
          <w:bCs/>
          <w:sz w:val="12"/>
          <w:szCs w:val="12"/>
          <w:rtl/>
        </w:rPr>
      </w:pPr>
    </w:p>
    <w:p w14:paraId="56BFC786" w14:textId="77777777" w:rsidR="00B30BA4" w:rsidRDefault="00B30BA4" w:rsidP="00B30BA4">
      <w:pPr>
        <w:pStyle w:val="ListParagraph"/>
        <w:spacing w:line="360" w:lineRule="auto"/>
        <w:ind w:firstLine="720"/>
        <w:jc w:val="both"/>
        <w:rPr>
          <w:rtl/>
        </w:rPr>
      </w:pPr>
      <w:r>
        <w:rPr>
          <w:rFonts w:hint="cs"/>
          <w:rtl/>
        </w:rPr>
        <w:t xml:space="preserve">פרסום זה זכה ל-22 סימני חיבוב. </w:t>
      </w:r>
    </w:p>
    <w:p w14:paraId="165645BC" w14:textId="77777777" w:rsidR="00B30BA4" w:rsidRPr="00545FA7" w:rsidRDefault="00B30BA4" w:rsidP="00B30BA4">
      <w:pPr>
        <w:pStyle w:val="ListParagraph"/>
        <w:spacing w:line="360" w:lineRule="auto"/>
        <w:jc w:val="both"/>
        <w:rPr>
          <w:sz w:val="12"/>
          <w:szCs w:val="12"/>
        </w:rPr>
      </w:pPr>
    </w:p>
    <w:p w14:paraId="06BDFFE9" w14:textId="77777777" w:rsidR="00B30BA4" w:rsidRDefault="00B30BA4" w:rsidP="00B30BA4">
      <w:pPr>
        <w:pStyle w:val="ListParagraph"/>
        <w:spacing w:line="360" w:lineRule="auto"/>
        <w:ind w:left="1440" w:hanging="720"/>
        <w:jc w:val="both"/>
      </w:pPr>
      <w:r>
        <w:rPr>
          <w:rFonts w:hint="cs"/>
          <w:rtl/>
        </w:rPr>
        <w:t>ה.</w:t>
      </w:r>
      <w:r>
        <w:rPr>
          <w:rFonts w:hint="cs"/>
          <w:rtl/>
        </w:rPr>
        <w:tab/>
        <w:t>ביום 11/10/2016, במהלך עימותים בין כוחות הביטחון למתפרעים בשכונה סילוואן שבירושלים, נורה ונהרג עלי שיוח'י (להלן: "</w:t>
      </w:r>
      <w:r>
        <w:rPr>
          <w:rFonts w:hint="cs"/>
          <w:b/>
          <w:bCs/>
          <w:rtl/>
        </w:rPr>
        <w:t>שיחו'י</w:t>
      </w:r>
      <w:r>
        <w:rPr>
          <w:rFonts w:hint="cs"/>
          <w:rtl/>
        </w:rPr>
        <w:t>"), לאחר שזרק בקבוקי תבערה ותקף שוטרים. ביום 12/10/2016 שיתף הנאשם פוסט שפורסם בעמוד הפייסבוק של שיוח'י. פוסט זה כלל שלוש תמונות של שיוח'י בצירוף רישומה, בה כתוב: "</w:t>
      </w:r>
      <w:r>
        <w:rPr>
          <w:rFonts w:hint="cs"/>
          <w:b/>
          <w:bCs/>
          <w:rtl/>
        </w:rPr>
        <w:t>אלוהים אני מבקש חתונה ללא כלה, והבגדים שלי ידהים את האנשים מכתמי הדם, אלוהים אני מבקש ממך את השהאדה, וחתונה בגן עדן</w:t>
      </w:r>
      <w:r w:rsidRPr="00452260">
        <w:rPr>
          <w:rFonts w:hint="cs"/>
          <w:b/>
          <w:bCs/>
          <w:rtl/>
        </w:rPr>
        <w:t>"</w:t>
      </w:r>
      <w:r>
        <w:rPr>
          <w:rFonts w:hint="cs"/>
          <w:b/>
          <w:bCs/>
          <w:rtl/>
        </w:rPr>
        <w:t>#</w:t>
      </w:r>
      <w:r w:rsidRPr="00452260">
        <w:rPr>
          <w:rFonts w:hint="cs"/>
          <w:b/>
          <w:bCs/>
          <w:rtl/>
        </w:rPr>
        <w:t xml:space="preserve"> אמן</w:t>
      </w:r>
      <w:r>
        <w:rPr>
          <w:rFonts w:hint="cs"/>
          <w:b/>
          <w:bCs/>
          <w:rtl/>
        </w:rPr>
        <w:t xml:space="preserve">. </w:t>
      </w:r>
      <w:r>
        <w:rPr>
          <w:rFonts w:hint="cs"/>
          <w:rtl/>
        </w:rPr>
        <w:t>כששיתף הנאשם את הפוסט הוא הוסיף רישומה בה כתב "</w:t>
      </w:r>
      <w:r>
        <w:rPr>
          <w:rFonts w:hint="cs"/>
          <w:b/>
          <w:bCs/>
          <w:rtl/>
        </w:rPr>
        <w:t>אנחנו לא נופלים כגופות, אנחנו עולים כגיבורים, מקשים את האדמה הפזולה בדם שלנו, אנחנו נפול כשהידים, יהי שלום שהיד. # עלי שיוח'י</w:t>
      </w:r>
      <w:r>
        <w:rPr>
          <w:rFonts w:hint="cs"/>
          <w:rtl/>
        </w:rPr>
        <w:t xml:space="preserve">". </w:t>
      </w:r>
    </w:p>
    <w:p w14:paraId="420F537A" w14:textId="77777777" w:rsidR="00B30BA4" w:rsidRPr="00701F40" w:rsidRDefault="00B30BA4" w:rsidP="00B30BA4">
      <w:pPr>
        <w:spacing w:line="360" w:lineRule="auto"/>
        <w:ind w:left="1080" w:firstLine="360"/>
        <w:jc w:val="both"/>
        <w:rPr>
          <w:sz w:val="12"/>
          <w:szCs w:val="12"/>
          <w:rtl/>
        </w:rPr>
      </w:pPr>
    </w:p>
    <w:p w14:paraId="6102543F" w14:textId="77777777" w:rsidR="00B30BA4" w:rsidRDefault="00B30BA4" w:rsidP="00B30BA4">
      <w:pPr>
        <w:spacing w:line="360" w:lineRule="auto"/>
        <w:ind w:left="1080" w:firstLine="360"/>
        <w:jc w:val="both"/>
        <w:rPr>
          <w:rtl/>
        </w:rPr>
      </w:pPr>
      <w:r>
        <w:rPr>
          <w:rFonts w:hint="cs"/>
          <w:rtl/>
        </w:rPr>
        <w:t xml:space="preserve">פרסום זה זכה ל-21 סימני חיבוב. </w:t>
      </w:r>
    </w:p>
    <w:p w14:paraId="3166E86D" w14:textId="77777777" w:rsidR="00B30BA4" w:rsidRPr="00701F40" w:rsidRDefault="00B30BA4" w:rsidP="00B30BA4">
      <w:pPr>
        <w:spacing w:line="360" w:lineRule="auto"/>
        <w:jc w:val="both"/>
        <w:rPr>
          <w:sz w:val="12"/>
          <w:szCs w:val="12"/>
          <w:rtl/>
        </w:rPr>
      </w:pPr>
    </w:p>
    <w:p w14:paraId="53EF7AE2" w14:textId="77777777" w:rsidR="00B30BA4" w:rsidRDefault="00B30BA4" w:rsidP="00B30BA4">
      <w:pPr>
        <w:pStyle w:val="ListParagraph"/>
        <w:spacing w:line="360" w:lineRule="auto"/>
        <w:ind w:left="1440" w:hanging="720"/>
        <w:jc w:val="both"/>
      </w:pPr>
      <w:r>
        <w:rPr>
          <w:rFonts w:hint="cs"/>
          <w:rtl/>
        </w:rPr>
        <w:t>ו.</w:t>
      </w:r>
      <w:r>
        <w:rPr>
          <w:rFonts w:hint="cs"/>
          <w:rtl/>
        </w:rPr>
        <w:tab/>
      </w:r>
      <w:r w:rsidRPr="000620D5">
        <w:rPr>
          <w:rFonts w:hint="cs"/>
          <w:rtl/>
        </w:rPr>
        <w:t>ביום 13/10/201</w:t>
      </w:r>
      <w:r>
        <w:rPr>
          <w:rFonts w:hint="cs"/>
          <w:rtl/>
        </w:rPr>
        <w:t>5</w:t>
      </w:r>
      <w:r w:rsidRPr="000620D5">
        <w:rPr>
          <w:rFonts w:hint="cs"/>
          <w:rtl/>
        </w:rPr>
        <w:t xml:space="preserve"> בצעו המחבלים בהאא עליאן ובילאל ג'נאם פיגוע ירי בקו האוטובוס 78,</w:t>
      </w:r>
      <w:r>
        <w:rPr>
          <w:rFonts w:hint="cs"/>
          <w:rtl/>
        </w:rPr>
        <w:t xml:space="preserve"> אשר נסע בשכונת ארמון הנציב שבירושלים. כתוצאה מהפיגוע נהרגו שלושה אזרחים ונפצעו כ-20 נוספים. ביום 14/10/2016 פרסם הנאשם פוסט הכולל תמונתו של המחבל בהאא עליאן ותמונתה של אמו, בצירוף רשומה בה כתב "</w:t>
      </w:r>
      <w:r>
        <w:rPr>
          <w:rFonts w:hint="cs"/>
          <w:b/>
          <w:bCs/>
          <w:rtl/>
        </w:rPr>
        <w:t>בבוקר כמו יום זה לפני שנה, ביקש בהאא מאמו שתעזור לו לסגור כפתורי חולצתו באומרו 'תסדרי לי אותם אני הולך לחתונה' וחזר אליה כשהיד, שנה למותו לבן ירושלים # בהאא _ עליאן</w:t>
      </w:r>
      <w:r>
        <w:rPr>
          <w:rFonts w:hint="cs"/>
          <w:rtl/>
        </w:rPr>
        <w:t xml:space="preserve">". </w:t>
      </w:r>
    </w:p>
    <w:p w14:paraId="254A0F6A" w14:textId="77777777" w:rsidR="00B30BA4" w:rsidRPr="00701F40" w:rsidRDefault="00B30BA4" w:rsidP="00B30BA4">
      <w:pPr>
        <w:pStyle w:val="ListParagraph"/>
        <w:spacing w:line="360" w:lineRule="auto"/>
        <w:jc w:val="both"/>
        <w:rPr>
          <w:sz w:val="12"/>
          <w:szCs w:val="12"/>
          <w:rtl/>
        </w:rPr>
      </w:pPr>
    </w:p>
    <w:p w14:paraId="253E0AC9" w14:textId="77777777" w:rsidR="00B30BA4" w:rsidRDefault="00B30BA4" w:rsidP="00B30BA4">
      <w:pPr>
        <w:pStyle w:val="ListParagraph"/>
        <w:spacing w:line="360" w:lineRule="auto"/>
        <w:ind w:firstLine="720"/>
        <w:jc w:val="both"/>
        <w:rPr>
          <w:rtl/>
        </w:rPr>
      </w:pPr>
      <w:r>
        <w:rPr>
          <w:rFonts w:hint="cs"/>
          <w:rtl/>
        </w:rPr>
        <w:t xml:space="preserve">פרסום זה זכה ל-27 סימני חיבוב ושלוש תגובות. </w:t>
      </w:r>
    </w:p>
    <w:p w14:paraId="58307A1D" w14:textId="77777777" w:rsidR="00B30BA4" w:rsidRDefault="00B30BA4" w:rsidP="00B30BA4">
      <w:pPr>
        <w:pStyle w:val="ListParagraph"/>
        <w:spacing w:line="360" w:lineRule="auto"/>
        <w:jc w:val="both"/>
      </w:pPr>
    </w:p>
    <w:p w14:paraId="56C9941C" w14:textId="77777777" w:rsidR="00B30BA4" w:rsidRDefault="00B30BA4" w:rsidP="00B30BA4">
      <w:pPr>
        <w:pStyle w:val="ListParagraph"/>
        <w:spacing w:line="360" w:lineRule="auto"/>
        <w:ind w:left="1440" w:hanging="720"/>
        <w:jc w:val="both"/>
      </w:pPr>
      <w:r>
        <w:rPr>
          <w:rFonts w:hint="cs"/>
          <w:rtl/>
        </w:rPr>
        <w:t>ז.</w:t>
      </w:r>
      <w:r>
        <w:rPr>
          <w:rFonts w:hint="cs"/>
          <w:rtl/>
        </w:rPr>
        <w:tab/>
        <w:t>ביום 14/10/2016 העלה נאשם פוסט המורכב מארבע תמונות של המחבל אבו סביח, שיוח'י ואחמד יאסין, המנהיג של החמאס. בפוסט כתב הנאשם "</w:t>
      </w:r>
      <w:r>
        <w:rPr>
          <w:rFonts w:hint="cs"/>
          <w:b/>
          <w:bCs/>
          <w:rtl/>
        </w:rPr>
        <w:t>קח את המקלע שלך ותסתער על האקצא, אם הכלא דוחק בך וגורם לך צער אז קח את המקלע שלך...תתקומם, שא את פצעיך כזיכרון, אתה תהיה מבין הפצועים הבאים, למדנו איך קליע ערבי מחכה בסבלנות, למדנו את הלקח הראשון במהפכה, שא את המקלע שלך ותתקומם</w:t>
      </w:r>
      <w:r>
        <w:rPr>
          <w:rFonts w:hint="cs"/>
          <w:rtl/>
        </w:rPr>
        <w:t xml:space="preserve">". </w:t>
      </w:r>
    </w:p>
    <w:p w14:paraId="0E43CD64" w14:textId="77777777" w:rsidR="00B30BA4" w:rsidRPr="00701F40" w:rsidRDefault="00B30BA4" w:rsidP="00B30BA4">
      <w:pPr>
        <w:pStyle w:val="ListParagraph"/>
        <w:spacing w:line="360" w:lineRule="auto"/>
        <w:jc w:val="both"/>
        <w:rPr>
          <w:rtl/>
        </w:rPr>
      </w:pPr>
    </w:p>
    <w:p w14:paraId="5A2B3949" w14:textId="77777777" w:rsidR="00B30BA4" w:rsidRPr="00DB044E" w:rsidRDefault="00B30BA4" w:rsidP="00B30BA4">
      <w:pPr>
        <w:spacing w:line="360" w:lineRule="auto"/>
        <w:ind w:left="360"/>
        <w:jc w:val="both"/>
        <w:rPr>
          <w:b/>
          <w:bCs/>
          <w:u w:val="single"/>
        </w:rPr>
      </w:pPr>
      <w:r>
        <w:rPr>
          <w:rFonts w:hint="cs"/>
          <w:b/>
          <w:bCs/>
          <w:u w:val="single"/>
          <w:rtl/>
        </w:rPr>
        <w:t>תסקיר שירות מבחן</w:t>
      </w:r>
    </w:p>
    <w:p w14:paraId="47419C0E" w14:textId="77777777" w:rsidR="00B30BA4" w:rsidRDefault="00B30BA4" w:rsidP="00B30BA4">
      <w:pPr>
        <w:pStyle w:val="ListParagraph"/>
        <w:numPr>
          <w:ilvl w:val="0"/>
          <w:numId w:val="1"/>
        </w:numPr>
        <w:spacing w:line="360" w:lineRule="auto"/>
        <w:jc w:val="both"/>
      </w:pPr>
      <w:r>
        <w:rPr>
          <w:rFonts w:hint="cs"/>
          <w:rtl/>
        </w:rPr>
        <w:t xml:space="preserve">נוכח גילו הצעיר של הנאשם התקבל תסקיר שירות המבחן בעניינו. מתסקיר שירות המבחן עולה, כי הנאשם רווק, טרם מעצרו עבד בהתקנת מעליות והתגורר בבית הוריו בירושלים. הנאשם מסר לקצינת המבחן כי מדובר במשפחה מתפקדת ללא מעורבות פלילית קודמת, היחסים המשפחתיים מאופיינים באכפתיות וערבות הדדית. </w:t>
      </w:r>
    </w:p>
    <w:p w14:paraId="3B0CAC90" w14:textId="77777777" w:rsidR="00B30BA4" w:rsidRPr="00B36063" w:rsidRDefault="00B30BA4" w:rsidP="00B30BA4">
      <w:pPr>
        <w:pStyle w:val="ListParagraph"/>
        <w:spacing w:line="360" w:lineRule="auto"/>
        <w:jc w:val="both"/>
        <w:rPr>
          <w:sz w:val="12"/>
          <w:szCs w:val="12"/>
        </w:rPr>
      </w:pPr>
    </w:p>
    <w:p w14:paraId="7044E43B" w14:textId="77777777" w:rsidR="00B30BA4" w:rsidRDefault="00B30BA4" w:rsidP="00B30BA4">
      <w:pPr>
        <w:pStyle w:val="ListParagraph"/>
        <w:spacing w:line="360" w:lineRule="auto"/>
        <w:jc w:val="both"/>
      </w:pPr>
      <w:r>
        <w:rPr>
          <w:rFonts w:hint="cs"/>
          <w:rtl/>
        </w:rPr>
        <w:t>עוד עולה מהתסקיר כי הנאשם השלים תשע שנות לימוד, וכאשר היה כבן 16.5 נדון לעונש מאסר בפועל של 24 חודשים אותם ריצה בכלא אופק. במסגרת מאסרו הוא לא השלים את לימודיו והשתחרר מהמאסר כשנה טרם מעצרו בתיק הנדון.</w:t>
      </w:r>
    </w:p>
    <w:p w14:paraId="1DF4960F" w14:textId="77777777" w:rsidR="00B30BA4" w:rsidRPr="00B36063" w:rsidRDefault="00B30BA4" w:rsidP="00B30BA4">
      <w:pPr>
        <w:pStyle w:val="ListParagraph"/>
        <w:spacing w:line="360" w:lineRule="auto"/>
        <w:jc w:val="both"/>
        <w:rPr>
          <w:sz w:val="12"/>
          <w:szCs w:val="12"/>
        </w:rPr>
      </w:pPr>
    </w:p>
    <w:p w14:paraId="4B2D8335" w14:textId="77777777" w:rsidR="00B30BA4" w:rsidRDefault="00B30BA4" w:rsidP="00B30BA4">
      <w:pPr>
        <w:pStyle w:val="ListParagraph"/>
        <w:spacing w:line="360" w:lineRule="auto"/>
        <w:jc w:val="both"/>
        <w:rPr>
          <w:rtl/>
        </w:rPr>
      </w:pPr>
      <w:r>
        <w:rPr>
          <w:rFonts w:hint="cs"/>
          <w:rtl/>
        </w:rPr>
        <w:t xml:space="preserve"> אשר לביצוע העבירות, הנאשם טען כי ניסה להחזיק נשק לצורך הגנה עצמית ולצורך ירי בחתונות, מאחר שכך מקובל ונהוג במגזר הערבי. הוא שלל כוונה להחזיק את הנשק לצורך פגיעה בביטחון המדינה. אשר לעבירת קשירת הקשר, הנאשם טען כי מדובר בשיחה חד פעמית בה עלה רעיון מילולי ללא תכנית מגובשת וללא כוונה להוציאו לפועל. אשר להשתתפות בהתפרעות וניסיון תקיפת השוטר בנסיבות מחמירות, הכחיש הנאשם אישום זה, וטען כי הודה בו לפני מדובבים, על מנת לרצות אותם ולהוכיח להם שהוא אינו משתף פעולה עם גורמי מודיעין ושב"ס. יוער בהקשר זה כי בדיון מיום 12.9.17 ב"כ הנאשם ציין כי הנאשם אינו חוזר בו מהודיה בעבירות אלה על אף האמור בתסקיר. אשר לעבירות של תמיכה בארגון טרוריסטי והסתה לאלימות או טרור, הנאשם מסר כי ביצע את העבירות מתוך שעמום, הוא לא ידע שמדובר בעבירה על החוק, וכי הוא לא העלה תכנים שניסח בעצמו, אלא שיתף פרסומים של אנשים אחרים. </w:t>
      </w:r>
    </w:p>
    <w:p w14:paraId="2C0F6637" w14:textId="77777777" w:rsidR="00B30BA4" w:rsidRPr="00B36063" w:rsidRDefault="00B30BA4" w:rsidP="00B30BA4">
      <w:pPr>
        <w:spacing w:line="360" w:lineRule="auto"/>
        <w:ind w:left="720"/>
        <w:jc w:val="both"/>
        <w:rPr>
          <w:sz w:val="12"/>
          <w:szCs w:val="12"/>
          <w:rtl/>
        </w:rPr>
      </w:pPr>
    </w:p>
    <w:p w14:paraId="65D11D47" w14:textId="77777777" w:rsidR="00B30BA4" w:rsidRDefault="00B30BA4" w:rsidP="00B30BA4">
      <w:pPr>
        <w:pStyle w:val="ListParagraph"/>
        <w:spacing w:line="360" w:lineRule="auto"/>
        <w:jc w:val="both"/>
      </w:pPr>
      <w:r>
        <w:rPr>
          <w:rFonts w:hint="cs"/>
          <w:rtl/>
        </w:rPr>
        <w:t>הנאשם מסר לקצינת המבחן כי הוא אינו מתכוון לחזור על מעשיו, הוא שלל השתייכות ארגונית כלשהי, והוסיף ומסר לה, כי הוא מאמין בחיי שלום בין כל הדתות, והצהיר כי לא הייתה לו כל כוונה לפגוע בביטחון המדינה. עוד שלל הנאשם שימוש לרעה באלכוהול ו/או בסמים.</w:t>
      </w:r>
    </w:p>
    <w:p w14:paraId="225D09B5" w14:textId="77777777" w:rsidR="00B30BA4" w:rsidRPr="00B77B03" w:rsidRDefault="00B30BA4" w:rsidP="00B30BA4">
      <w:pPr>
        <w:spacing w:line="360" w:lineRule="auto"/>
        <w:ind w:left="360"/>
        <w:jc w:val="both"/>
        <w:rPr>
          <w:sz w:val="12"/>
          <w:szCs w:val="12"/>
        </w:rPr>
      </w:pPr>
    </w:p>
    <w:p w14:paraId="664A2138" w14:textId="77777777" w:rsidR="00B30BA4" w:rsidRDefault="00B30BA4" w:rsidP="00B30BA4">
      <w:pPr>
        <w:pStyle w:val="ListParagraph"/>
        <w:spacing w:line="360" w:lineRule="auto"/>
        <w:jc w:val="both"/>
      </w:pPr>
      <w:r>
        <w:rPr>
          <w:rFonts w:hint="cs"/>
          <w:rtl/>
        </w:rPr>
        <w:t>אשר להערכת הסיכון לעבריינות והסיכוי לשיקום, מסרה קצינת המבחן כי מחד הנאשם התייחס לעבירות המיוחסות לו באופן מצמצם, והתקשה להעמיק ולבחון את התנהגותו באופן בקורתי. הרקע לביצוע העבירות נובע, לדידה, מתוך ציפייה חברתית של הסביבה אליה הוא משתייך, בתוך קונטקסט חברתי. קצינת המבחן התרשמה מצעיר בעל יכולות קוגניטיביו</w:t>
      </w:r>
      <w:r>
        <w:rPr>
          <w:rFonts w:hint="eastAsia"/>
          <w:rtl/>
        </w:rPr>
        <w:t>ת</w:t>
      </w:r>
      <w:r>
        <w:rPr>
          <w:rFonts w:hint="cs"/>
          <w:rtl/>
        </w:rPr>
        <w:t xml:space="preserve"> ויכולות וורבליות תקינות, הנמצא בשלבי גיבוש ראשוני של זהותו האישית וייצוב חייו העצמאיים כבוגר. מאידך מסרה כי ביצוע העבירות אינו נובע ממניע אידיאולוגי. הנאשם לאורך שנות התבגרותו גילה יכולת מסוימת להסתגלות מסגרות השונות בחייו כפי שבא לידי ביטוי בתפקודו התעסוקתי והמשפחתי וכיום הוא מבטא שאיפות לניהול אורח חיים נורמטיבי. </w:t>
      </w:r>
    </w:p>
    <w:p w14:paraId="44E95196" w14:textId="77777777" w:rsidR="00B30BA4" w:rsidRPr="00B36063" w:rsidRDefault="00B30BA4" w:rsidP="00B30BA4">
      <w:pPr>
        <w:spacing w:line="360" w:lineRule="auto"/>
        <w:ind w:left="360"/>
        <w:jc w:val="both"/>
        <w:rPr>
          <w:sz w:val="12"/>
          <w:szCs w:val="12"/>
        </w:rPr>
      </w:pPr>
    </w:p>
    <w:p w14:paraId="45EBC514" w14:textId="77777777" w:rsidR="00B30BA4" w:rsidRDefault="00B30BA4" w:rsidP="00B30BA4">
      <w:pPr>
        <w:pStyle w:val="ListParagraph"/>
        <w:spacing w:line="360" w:lineRule="auto"/>
        <w:jc w:val="both"/>
      </w:pPr>
      <w:r>
        <w:rPr>
          <w:rFonts w:hint="cs"/>
          <w:rtl/>
        </w:rPr>
        <w:t xml:space="preserve">בסופו של יום קצינת המבחן המליצה על ענישה מוחשית שתחבר את הנאשם למחירים שהוא משלם כגמול על מעשיו, ותהווה עבורו גורם הרתעתי משמעותי וגבול חיצוני ברור. קצינת המבחן לא באה בהמלצה טיפולית בעניינו של הנאשם, וזאת על רקע מאפייני אישיותו של הנאשם, וקשייו לבחון את דפוסי התנהגותו ואת הרקע לביצוע העבירות. </w:t>
      </w:r>
    </w:p>
    <w:p w14:paraId="00F46517" w14:textId="77777777" w:rsidR="00B30BA4" w:rsidRPr="00C70923" w:rsidRDefault="00B30BA4" w:rsidP="00B30BA4">
      <w:pPr>
        <w:pStyle w:val="ListParagraph"/>
        <w:spacing w:line="360" w:lineRule="auto"/>
        <w:jc w:val="both"/>
        <w:rPr>
          <w:b/>
          <w:bCs/>
          <w:u w:val="single"/>
          <w:rtl/>
        </w:rPr>
      </w:pPr>
    </w:p>
    <w:p w14:paraId="3AD6C825" w14:textId="77777777" w:rsidR="00B30BA4" w:rsidRPr="00474B49" w:rsidRDefault="00B30BA4" w:rsidP="00B30BA4">
      <w:pPr>
        <w:spacing w:line="360" w:lineRule="auto"/>
        <w:ind w:firstLine="360"/>
        <w:jc w:val="both"/>
        <w:rPr>
          <w:b/>
          <w:bCs/>
          <w:u w:val="single"/>
          <w:rtl/>
        </w:rPr>
      </w:pPr>
      <w:r>
        <w:rPr>
          <w:rFonts w:hint="cs"/>
          <w:b/>
          <w:bCs/>
          <w:u w:val="single"/>
          <w:rtl/>
        </w:rPr>
        <w:t>ט</w:t>
      </w:r>
      <w:r w:rsidRPr="00474B49">
        <w:rPr>
          <w:rFonts w:hint="cs"/>
          <w:b/>
          <w:bCs/>
          <w:u w:val="single"/>
          <w:rtl/>
        </w:rPr>
        <w:t>יעוני הצדדים לעונש</w:t>
      </w:r>
    </w:p>
    <w:p w14:paraId="5CC91466" w14:textId="77777777" w:rsidR="00B30BA4" w:rsidRDefault="00B30BA4" w:rsidP="00B30BA4">
      <w:pPr>
        <w:pStyle w:val="ListParagraph"/>
        <w:numPr>
          <w:ilvl w:val="0"/>
          <w:numId w:val="1"/>
        </w:numPr>
        <w:spacing w:line="360" w:lineRule="auto"/>
        <w:jc w:val="both"/>
      </w:pPr>
      <w:r>
        <w:rPr>
          <w:rFonts w:hint="cs"/>
          <w:rtl/>
        </w:rPr>
        <w:t xml:space="preserve">ב"כ המאשימה טענה לעניין עבירת ניסיון הסחר בנשק, כי הערכים המוגנים הם הגנה על פגיעה בגוף או בנפש, שכן בכל עבירה הקשורה בנשק, טמון פוטנציאל לשימוש זדוני בו או לתאונות. ב"כ המאשימה ציינה, כי העבירה לא הושלמה לא בשל חרטה שהנאשם הביע, אלא לאחר שהמחיר שהוצע לו לא מצא חן בעיניו. ב"כ המאשימה הדגישה את הצורך להילחם בעבירות הקשורות בנשק באמצעות ענישה מרתיעה  על ידי העלאת רמת הענישה בעבירות מעין אלה. המאשימה עתרה למתחם שבין שנתיים לארבע שנות מאסר. </w:t>
      </w:r>
    </w:p>
    <w:p w14:paraId="29207402" w14:textId="77777777" w:rsidR="00B30BA4" w:rsidRPr="00726776" w:rsidRDefault="00B30BA4" w:rsidP="00B30BA4">
      <w:pPr>
        <w:pStyle w:val="ListParagraph"/>
        <w:spacing w:line="360" w:lineRule="auto"/>
        <w:jc w:val="both"/>
        <w:rPr>
          <w:sz w:val="12"/>
          <w:szCs w:val="12"/>
        </w:rPr>
      </w:pPr>
    </w:p>
    <w:p w14:paraId="5D0F3A3B" w14:textId="77777777" w:rsidR="00B30BA4" w:rsidRDefault="00B30BA4" w:rsidP="00B30BA4">
      <w:pPr>
        <w:spacing w:line="360" w:lineRule="auto"/>
        <w:ind w:left="720"/>
        <w:jc w:val="both"/>
        <w:rPr>
          <w:rtl/>
        </w:rPr>
      </w:pPr>
      <w:r>
        <w:rPr>
          <w:rFonts w:hint="cs"/>
          <w:rtl/>
        </w:rPr>
        <w:t xml:space="preserve">אשר לעבירת קשירת הקשר, ב"כ המאשימה הדגישה את החומרה היתרה הנובעת מכך שהנאשם ביצע את העבירה שעה ששהה במאסר וביקשה לקבוע מתחם עונש הולם גבוה. </w:t>
      </w:r>
    </w:p>
    <w:p w14:paraId="2C39CA8B" w14:textId="77777777" w:rsidR="00B30BA4" w:rsidRDefault="00B30BA4" w:rsidP="00B30BA4">
      <w:pPr>
        <w:spacing w:line="360" w:lineRule="auto"/>
        <w:ind w:left="720"/>
        <w:jc w:val="both"/>
        <w:rPr>
          <w:rtl/>
        </w:rPr>
      </w:pPr>
    </w:p>
    <w:p w14:paraId="401BF98F" w14:textId="77777777" w:rsidR="00B30BA4" w:rsidRDefault="00B30BA4" w:rsidP="00B30BA4">
      <w:pPr>
        <w:spacing w:line="360" w:lineRule="auto"/>
        <w:ind w:left="720"/>
        <w:jc w:val="both"/>
        <w:rPr>
          <w:rtl/>
        </w:rPr>
      </w:pPr>
      <w:r>
        <w:rPr>
          <w:rFonts w:hint="cs"/>
          <w:rtl/>
        </w:rPr>
        <w:t xml:space="preserve">אשר לעבירות ההתפרעות וניסיון תקיפת שוטר, עתרה המאשימה למתחם שבין 12 ל-30 חודשי מאסר. המאשימה הגישה פסיקה לתמיכה בטענותיה וציינה כי כל המעשים שביצע הנאשם מעידים על מחשבה ואידיאולוגיה, אשר אף יושמה על ידו באופן מעשי. </w:t>
      </w:r>
    </w:p>
    <w:p w14:paraId="0C41AC3C" w14:textId="77777777" w:rsidR="00B30BA4" w:rsidRPr="006E2349" w:rsidRDefault="00B30BA4" w:rsidP="00B30BA4">
      <w:pPr>
        <w:spacing w:line="360" w:lineRule="auto"/>
        <w:jc w:val="both"/>
        <w:rPr>
          <w:sz w:val="14"/>
          <w:szCs w:val="14"/>
          <w:rtl/>
        </w:rPr>
      </w:pPr>
    </w:p>
    <w:p w14:paraId="4E791FA3" w14:textId="77777777" w:rsidR="00B30BA4" w:rsidRDefault="00B30BA4" w:rsidP="00B30BA4">
      <w:pPr>
        <w:spacing w:line="360" w:lineRule="auto"/>
        <w:ind w:left="720"/>
        <w:jc w:val="both"/>
        <w:rPr>
          <w:rtl/>
        </w:rPr>
      </w:pPr>
      <w:r>
        <w:rPr>
          <w:rFonts w:hint="cs"/>
          <w:rtl/>
        </w:rPr>
        <w:t xml:space="preserve">אשר לעבירות הסתה לאלימות או טרור ותמיכה בארגון טרוריסטי הדגישה המאשימה כי מדובר בתמונות הכוללות אירועי אלימות וטרור, וכי הפרסומים זכו לחשיפה רבה,  וציינה שדי באחד הנוח להשפעה, העלול להביא לידי מימוש של דברי ההסתה. עוד ציינה כי כאשר מדובר בעבירות שמבוצעות באמצעות הרשת החברתית, לא ניתן להעריך את היקף התפוצה הנעשית בלחיצת כפתור, וכן הוסיפה כי יש להילחם בתופעה נוכח קלות ההפצה. בהתחשב בתכנים ובמספר העבירות, עתרה ב"כ המאשימה למתחם העונש ההולם הנע בין 12 ל-30 חודשי מאסר. </w:t>
      </w:r>
    </w:p>
    <w:p w14:paraId="17BF7FA4" w14:textId="77777777" w:rsidR="00B30BA4" w:rsidRPr="00B706CE" w:rsidRDefault="00B30BA4" w:rsidP="00B30BA4">
      <w:pPr>
        <w:spacing w:line="360" w:lineRule="auto"/>
        <w:ind w:left="720"/>
        <w:jc w:val="both"/>
        <w:rPr>
          <w:sz w:val="12"/>
          <w:szCs w:val="12"/>
          <w:rtl/>
        </w:rPr>
      </w:pPr>
    </w:p>
    <w:p w14:paraId="28907EBC" w14:textId="77777777" w:rsidR="00B30BA4" w:rsidRDefault="00B30BA4" w:rsidP="00B30BA4">
      <w:pPr>
        <w:pStyle w:val="ListParagraph"/>
        <w:spacing w:line="360" w:lineRule="auto"/>
        <w:jc w:val="both"/>
        <w:rPr>
          <w:rtl/>
        </w:rPr>
      </w:pPr>
      <w:r>
        <w:rPr>
          <w:rFonts w:hint="cs"/>
          <w:rtl/>
        </w:rPr>
        <w:t xml:space="preserve">אשר לעונש המתאים, ב"כ המאשימה טענה כי מחד יש להתחשב בגילו הצעיר של הנאשם ובלקיחת האחריות, ומאידך יש להתחשב בעברו הפלילי הרלוונטי של הנאשם ובהעדר המלצה שיקומית בעניינו של הנאשם. עוד טענה כי יש לתת דגש לצורך בהרתעת הנאשם אשר חרף מאסר ממושך שנגזר עליו בתיקו הקודם הוא חזר לסורו. ב"כ המאשימה עתרה להטלת עונש ברף האמצעי של המתחמים, וכן עתרה להטיל עליו את המאסר על תנאי התלוי ועומד כנגדו במצטבר לכל עונש אחר. המאשימה עתרה להטיל על הנאשם עונש כולל של 60 חודשי מאסר, מאסר על תנאי משמעותי ומרתיע וקנס. </w:t>
      </w:r>
    </w:p>
    <w:p w14:paraId="4A5AC910" w14:textId="77777777" w:rsidR="00B30BA4" w:rsidRPr="00B706CE" w:rsidRDefault="00B30BA4" w:rsidP="00B30BA4">
      <w:pPr>
        <w:pStyle w:val="ListParagraph"/>
        <w:spacing w:line="360" w:lineRule="auto"/>
        <w:jc w:val="both"/>
        <w:rPr>
          <w:sz w:val="12"/>
          <w:szCs w:val="12"/>
        </w:rPr>
      </w:pPr>
    </w:p>
    <w:p w14:paraId="17E051B1" w14:textId="77777777" w:rsidR="00B30BA4" w:rsidRDefault="00B30BA4" w:rsidP="00B30BA4">
      <w:pPr>
        <w:pStyle w:val="ListParagraph"/>
        <w:numPr>
          <w:ilvl w:val="0"/>
          <w:numId w:val="1"/>
        </w:numPr>
        <w:spacing w:line="360" w:lineRule="auto"/>
        <w:jc w:val="both"/>
      </w:pPr>
      <w:r>
        <w:rPr>
          <w:rFonts w:hint="cs"/>
          <w:rtl/>
        </w:rPr>
        <w:t xml:space="preserve">ב"כ הנאשם מסר כי התיק לא היה נולד אלמלא הנאשם היה מדבר לפני מדובב על שיחותיו בכלא בשנת 2015. כאשר הנאשם שוחרר ממאסרו הוא לא עשה דבר כדי לקדם את הקשר, כך שמדובר בדברים בעלמא. בהמשך הנאשם נעצר בגין עבירת הנשק, ולאחר ששהה שבוע במעצר, הוא פתח את סגור לבו בפני המדובב וסיפר לו על שאירע במרץ 2015. לדבריו, שותפיו של הנאשם לקשירת הקשר נדונו לעונשים של שישה חודשי מאסר בשל עבירה זו. </w:t>
      </w:r>
    </w:p>
    <w:p w14:paraId="13AAB5D7" w14:textId="77777777" w:rsidR="00B30BA4" w:rsidRPr="001523B8" w:rsidRDefault="00B30BA4" w:rsidP="00B30BA4">
      <w:pPr>
        <w:pStyle w:val="ListParagraph"/>
        <w:spacing w:line="360" w:lineRule="auto"/>
        <w:jc w:val="both"/>
        <w:rPr>
          <w:sz w:val="12"/>
          <w:szCs w:val="12"/>
        </w:rPr>
      </w:pPr>
    </w:p>
    <w:p w14:paraId="170EB7F9" w14:textId="77777777" w:rsidR="00B30BA4" w:rsidRDefault="00B30BA4" w:rsidP="00B30BA4">
      <w:pPr>
        <w:pStyle w:val="ListParagraph"/>
        <w:spacing w:line="360" w:lineRule="auto"/>
        <w:jc w:val="both"/>
      </w:pPr>
      <w:r>
        <w:rPr>
          <w:rFonts w:hint="cs"/>
          <w:rtl/>
        </w:rPr>
        <w:t xml:space="preserve">אשר לעבירת הנשק, ב"כ הנאשם הדגיש כי מדובר בעבירה מיוני 2015 וקניית הנשק לא בוצעה בפועל, על אף חלוף הזמן. בנסיבות אלה סבר כי העונש הראוי הוא עשרה חודשי מאסר. </w:t>
      </w:r>
    </w:p>
    <w:p w14:paraId="2AB48E25" w14:textId="77777777" w:rsidR="00B30BA4" w:rsidRPr="00243175" w:rsidRDefault="00B30BA4" w:rsidP="00B30BA4">
      <w:pPr>
        <w:pStyle w:val="ListParagraph"/>
        <w:spacing w:line="360" w:lineRule="auto"/>
        <w:jc w:val="both"/>
        <w:rPr>
          <w:sz w:val="12"/>
          <w:szCs w:val="12"/>
        </w:rPr>
      </w:pPr>
    </w:p>
    <w:p w14:paraId="6BBDEE3E" w14:textId="77777777" w:rsidR="00B30BA4" w:rsidRDefault="00B30BA4" w:rsidP="00B30BA4">
      <w:pPr>
        <w:pStyle w:val="ListParagraph"/>
        <w:spacing w:line="360" w:lineRule="auto"/>
        <w:jc w:val="both"/>
      </w:pPr>
      <w:r>
        <w:rPr>
          <w:rFonts w:hint="cs"/>
          <w:rtl/>
        </w:rPr>
        <w:t xml:space="preserve">אשר לעבירת ההשתתפות בהתפרעות טען ב"כ הנאשם כי מתחם העונש ההולם נע בין חמישה חודשים לחמישה עשר חודשי מאסר. הוא הפנה לפסיקה ענפה בעניין שהוטלה בבית משפט השלום. עוד הדגיש כי הנאשם לא היה רעול פנים, לא מדובר בהתפרעות במדרג חומרה גבוה ולא יידו במהלכה בקבוקי תבערה. </w:t>
      </w:r>
    </w:p>
    <w:p w14:paraId="7069A154" w14:textId="77777777" w:rsidR="00B30BA4" w:rsidRPr="00243175" w:rsidRDefault="00B30BA4" w:rsidP="00B30BA4">
      <w:pPr>
        <w:pStyle w:val="ListParagraph"/>
        <w:spacing w:line="360" w:lineRule="auto"/>
        <w:jc w:val="both"/>
        <w:rPr>
          <w:sz w:val="12"/>
          <w:szCs w:val="12"/>
        </w:rPr>
      </w:pPr>
    </w:p>
    <w:p w14:paraId="1F5F076F" w14:textId="77777777" w:rsidR="00B30BA4" w:rsidRDefault="00B30BA4" w:rsidP="00B30BA4">
      <w:pPr>
        <w:pStyle w:val="ListParagraph"/>
        <w:spacing w:line="360" w:lineRule="auto"/>
        <w:jc w:val="both"/>
      </w:pPr>
      <w:r>
        <w:rPr>
          <w:rFonts w:hint="cs"/>
          <w:rtl/>
        </w:rPr>
        <w:t xml:space="preserve">אשר לעבירת הפרסום ברשתות החברתיות, ב"כ הנאשם טען כי מדובר בשבע עבירות. לא צוין בכתב האישום מספר החברים שהיו לנאשם, כך שההנחה צריכה להיות שמספר החברים של הנאשם מועט. הנאשם העביר מסרים שאחרים הפיצו, ולא צירף מסרים משל עצמו, ולכן בנסיבות אלה סבר כי מתחם העונש ההולם צריך לנוע בין שישה לחמישה עשר חודשי מאסר. </w:t>
      </w:r>
    </w:p>
    <w:p w14:paraId="1BACE0CD" w14:textId="77777777" w:rsidR="00B30BA4" w:rsidRPr="001523B8" w:rsidRDefault="00B30BA4" w:rsidP="00B30BA4">
      <w:pPr>
        <w:pStyle w:val="ListParagraph"/>
        <w:spacing w:line="360" w:lineRule="auto"/>
        <w:jc w:val="both"/>
        <w:rPr>
          <w:sz w:val="12"/>
          <w:szCs w:val="12"/>
        </w:rPr>
      </w:pPr>
    </w:p>
    <w:p w14:paraId="5238EA25" w14:textId="77777777" w:rsidR="00B30BA4" w:rsidRDefault="00B30BA4" w:rsidP="00B30BA4">
      <w:pPr>
        <w:pStyle w:val="ListParagraph"/>
        <w:spacing w:line="360" w:lineRule="auto"/>
        <w:jc w:val="both"/>
      </w:pPr>
      <w:r>
        <w:rPr>
          <w:rFonts w:hint="cs"/>
          <w:rtl/>
        </w:rPr>
        <w:t xml:space="preserve">אשר לעונש המתאים הכולל סבר ב"כ הנאשם כי הוא צריך לעמוד על  20 חודשי מאסר. אשר למאסר המותנה, ביקש ב"כ הנאשם כי הוא </w:t>
      </w:r>
      <w:r w:rsidRPr="00CC7124">
        <w:rPr>
          <w:rFonts w:hint="cs"/>
          <w:rtl/>
        </w:rPr>
        <w:t>יושת</w:t>
      </w:r>
      <w:r>
        <w:rPr>
          <w:rFonts w:hint="cs"/>
          <w:rtl/>
        </w:rPr>
        <w:t xml:space="preserve"> בחופף, או לחילופין שרובו יהיה בחופף. עוד ביקש כי ינוכו ימי מעצרו של הנאשם מיום 28.10.16. </w:t>
      </w:r>
    </w:p>
    <w:p w14:paraId="6C7B66D4" w14:textId="77777777" w:rsidR="00B30BA4" w:rsidRPr="001523B8" w:rsidRDefault="00B30BA4" w:rsidP="00B30BA4">
      <w:pPr>
        <w:pStyle w:val="ListParagraph"/>
        <w:spacing w:line="360" w:lineRule="auto"/>
        <w:jc w:val="both"/>
        <w:rPr>
          <w:sz w:val="12"/>
          <w:szCs w:val="12"/>
          <w:rtl/>
        </w:rPr>
      </w:pPr>
    </w:p>
    <w:p w14:paraId="5524C79A" w14:textId="77777777" w:rsidR="00B30BA4" w:rsidRDefault="00B30BA4" w:rsidP="00B30BA4">
      <w:pPr>
        <w:pStyle w:val="ListParagraph"/>
        <w:numPr>
          <w:ilvl w:val="0"/>
          <w:numId w:val="1"/>
        </w:numPr>
        <w:spacing w:line="360" w:lineRule="auto"/>
        <w:jc w:val="both"/>
      </w:pPr>
      <w:r>
        <w:rPr>
          <w:rFonts w:hint="cs"/>
          <w:rtl/>
        </w:rPr>
        <w:t xml:space="preserve">הנאשם בדברו האחרון בחר שלא להוסיף דבר מעבר לדברי בא כוחו. </w:t>
      </w:r>
    </w:p>
    <w:p w14:paraId="7F0A510F" w14:textId="77777777" w:rsidR="00B30BA4" w:rsidRDefault="00B30BA4" w:rsidP="00B30BA4">
      <w:pPr>
        <w:spacing w:line="360" w:lineRule="auto"/>
        <w:jc w:val="both"/>
        <w:rPr>
          <w:rtl/>
        </w:rPr>
      </w:pPr>
    </w:p>
    <w:p w14:paraId="49D49ECA" w14:textId="77777777" w:rsidR="00B30BA4" w:rsidRDefault="00B30BA4" w:rsidP="00B30BA4">
      <w:pPr>
        <w:spacing w:line="360" w:lineRule="auto"/>
        <w:jc w:val="both"/>
        <w:rPr>
          <w:b/>
          <w:bCs/>
          <w:u w:val="single"/>
          <w:rtl/>
        </w:rPr>
      </w:pPr>
      <w:r>
        <w:rPr>
          <w:rFonts w:hint="cs"/>
          <w:b/>
          <w:bCs/>
          <w:u w:val="single"/>
          <w:rtl/>
        </w:rPr>
        <w:t>דיון והכרעה</w:t>
      </w:r>
    </w:p>
    <w:p w14:paraId="7CDC8C69" w14:textId="77777777" w:rsidR="00B30BA4" w:rsidRDefault="00B30BA4" w:rsidP="00B30BA4">
      <w:pPr>
        <w:pStyle w:val="ListParagraph"/>
        <w:numPr>
          <w:ilvl w:val="0"/>
          <w:numId w:val="1"/>
        </w:numPr>
        <w:spacing w:line="360" w:lineRule="auto"/>
        <w:jc w:val="both"/>
      </w:pPr>
      <w:r w:rsidRPr="001523B8">
        <w:rPr>
          <w:rFonts w:hint="cs"/>
          <w:rtl/>
        </w:rPr>
        <w:t>מאחר שמדובר באירועים שונים שהתרחשו בזמנים שונים, במקומות שונים</w:t>
      </w:r>
      <w:r>
        <w:rPr>
          <w:rFonts w:hint="cs"/>
          <w:rtl/>
        </w:rPr>
        <w:t>,</w:t>
      </w:r>
      <w:r w:rsidRPr="001523B8">
        <w:rPr>
          <w:rFonts w:hint="cs"/>
          <w:rtl/>
        </w:rPr>
        <w:t xml:space="preserve"> והערכים המוגנים הם שונים,</w:t>
      </w:r>
      <w:r>
        <w:rPr>
          <w:rFonts w:hint="cs"/>
          <w:rtl/>
        </w:rPr>
        <w:t xml:space="preserve"> מ</w:t>
      </w:r>
      <w:r w:rsidRPr="001523B8">
        <w:rPr>
          <w:rFonts w:hint="cs"/>
          <w:rtl/>
        </w:rPr>
        <w:t>צאתי לקבוע מתחם עונש הולם נפרד בשל כל אישום</w:t>
      </w:r>
      <w:r>
        <w:rPr>
          <w:rFonts w:hint="cs"/>
          <w:rtl/>
        </w:rPr>
        <w:t xml:space="preserve"> ואישום</w:t>
      </w:r>
      <w:r w:rsidRPr="001523B8">
        <w:rPr>
          <w:rFonts w:hint="cs"/>
          <w:rtl/>
        </w:rPr>
        <w:t>.</w:t>
      </w:r>
    </w:p>
    <w:p w14:paraId="3403A0F7" w14:textId="77777777" w:rsidR="00B30BA4" w:rsidRPr="00D95BB5" w:rsidRDefault="00B30BA4" w:rsidP="00B30BA4">
      <w:pPr>
        <w:pStyle w:val="ListParagraph"/>
        <w:spacing w:line="360" w:lineRule="auto"/>
        <w:ind w:left="785"/>
        <w:jc w:val="both"/>
        <w:rPr>
          <w:sz w:val="12"/>
          <w:szCs w:val="12"/>
        </w:rPr>
      </w:pPr>
    </w:p>
    <w:p w14:paraId="0A42F149" w14:textId="77777777" w:rsidR="00B30BA4" w:rsidRDefault="00B30BA4" w:rsidP="00B30BA4">
      <w:pPr>
        <w:pStyle w:val="ListParagraph"/>
        <w:numPr>
          <w:ilvl w:val="0"/>
          <w:numId w:val="1"/>
        </w:numPr>
        <w:spacing w:line="360" w:lineRule="auto"/>
        <w:jc w:val="both"/>
        <w:rPr>
          <w:b/>
          <w:bCs/>
        </w:rPr>
      </w:pPr>
      <w:r>
        <w:rPr>
          <w:rFonts w:ascii="Arial" w:hAnsi="Arial" w:hint="cs"/>
          <w:rtl/>
        </w:rPr>
        <w:t xml:space="preserve">בהתאם </w:t>
      </w:r>
      <w:hyperlink r:id="rId38" w:history="1">
        <w:r w:rsidR="00E63896" w:rsidRPr="00E63896">
          <w:rPr>
            <w:rStyle w:val="Hyperlink"/>
            <w:rFonts w:ascii="Arial" w:hAnsi="Arial" w:hint="eastAsia"/>
            <w:rtl/>
          </w:rPr>
          <w:t>לסעיף</w:t>
        </w:r>
        <w:r w:rsidR="00E63896" w:rsidRPr="00E63896">
          <w:rPr>
            <w:rStyle w:val="Hyperlink"/>
            <w:rFonts w:ascii="Arial" w:hAnsi="Arial"/>
            <w:rtl/>
          </w:rPr>
          <w:t xml:space="preserve"> 40ב'</w:t>
        </w:r>
      </w:hyperlink>
      <w:r>
        <w:rPr>
          <w:rFonts w:ascii="Calibri" w:hAnsi="Calibri" w:hint="cs"/>
          <w:rtl/>
        </w:rPr>
        <w:t xml:space="preserve"> ל</w:t>
      </w:r>
      <w:hyperlink r:id="rId39" w:history="1">
        <w:r w:rsidR="00326FA9" w:rsidRPr="00326FA9">
          <w:rPr>
            <w:rStyle w:val="Hyperlink"/>
            <w:rFonts w:ascii="Calibri" w:hAnsi="Calibri" w:hint="eastAsia"/>
            <w:rtl/>
          </w:rPr>
          <w:t>חוק</w:t>
        </w:r>
        <w:r w:rsidR="00326FA9" w:rsidRPr="00326FA9">
          <w:rPr>
            <w:rStyle w:val="Hyperlink"/>
            <w:rFonts w:ascii="Calibri" w:hAnsi="Calibri"/>
            <w:rtl/>
          </w:rPr>
          <w:t xml:space="preserve"> </w:t>
        </w:r>
        <w:r w:rsidR="00326FA9" w:rsidRPr="00326FA9">
          <w:rPr>
            <w:rStyle w:val="Hyperlink"/>
            <w:rFonts w:ascii="Calibri" w:hAnsi="Calibri" w:hint="eastAsia"/>
            <w:rtl/>
          </w:rPr>
          <w:t>העונשין</w:t>
        </w:r>
      </w:hyperlink>
      <w:r>
        <w:rPr>
          <w:rFonts w:ascii="Calibri" w:hAnsi="Calibri" w:hint="cs"/>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452F30EC" w14:textId="77777777" w:rsidR="00B30BA4" w:rsidRDefault="00B30BA4" w:rsidP="00B30BA4">
      <w:pPr>
        <w:pStyle w:val="ListParagraph"/>
        <w:spacing w:line="360" w:lineRule="auto"/>
        <w:jc w:val="both"/>
        <w:rPr>
          <w:b/>
          <w:bCs/>
        </w:rPr>
      </w:pPr>
    </w:p>
    <w:p w14:paraId="3E749870" w14:textId="77777777" w:rsidR="00B30BA4" w:rsidRPr="00865CAC" w:rsidRDefault="00B30BA4" w:rsidP="00B30BA4">
      <w:pPr>
        <w:numPr>
          <w:ilvl w:val="0"/>
          <w:numId w:val="1"/>
        </w:numPr>
        <w:spacing w:before="120" w:after="120" w:line="360" w:lineRule="auto"/>
        <w:contextualSpacing/>
        <w:jc w:val="both"/>
        <w:rPr>
          <w:rFonts w:ascii="Arial" w:hAnsi="Arial"/>
        </w:rPr>
      </w:pPr>
      <w:r w:rsidRPr="008370BD">
        <w:rPr>
          <w:rFonts w:hint="cs"/>
          <w:b/>
          <w:bCs/>
          <w:u w:val="single"/>
          <w:rtl/>
        </w:rPr>
        <w:t>מתחם עונש הולם ב</w:t>
      </w:r>
      <w:hyperlink r:id="rId40" w:history="1">
        <w:r w:rsidR="00326FA9" w:rsidRPr="00326FA9">
          <w:rPr>
            <w:b/>
            <w:bCs/>
            <w:color w:val="0000FF"/>
            <w:u w:val="single"/>
            <w:rtl/>
          </w:rPr>
          <w:t>ת.פ. 18689-01-17</w:t>
        </w:r>
        <w:r w:rsidR="00326FA9" w:rsidRPr="00326FA9">
          <w:rPr>
            <w:b/>
            <w:bCs/>
            <w:color w:val="0000FF"/>
            <w:u w:val="single"/>
            <w:rtl/>
          </w:rPr>
          <w:cr/>
        </w:r>
      </w:hyperlink>
      <w:r w:rsidRPr="008370BD">
        <w:rPr>
          <w:rFonts w:ascii="Arial" w:hAnsi="Arial" w:hint="cs"/>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w:t>
      </w:r>
      <w:r>
        <w:rPr>
          <w:rFonts w:ascii="Arial" w:hAnsi="Arial" w:hint="cs"/>
          <w:rtl/>
        </w:rPr>
        <w:t xml:space="preserve">ועל כן יש </w:t>
      </w:r>
      <w:r w:rsidRPr="008370BD">
        <w:rPr>
          <w:rFonts w:ascii="Arial" w:hAnsi="Arial" w:hint="cs"/>
          <w:rtl/>
        </w:rPr>
        <w:t>להחמיר, ככלל, בענישתם של נאשמים שהורשעו בעבירות</w:t>
      </w:r>
      <w:r>
        <w:rPr>
          <w:rFonts w:ascii="Calibri" w:hAnsi="Calibri" w:hint="cs"/>
          <w:rtl/>
        </w:rPr>
        <w:t xml:space="preserve"> נשק בכלל ובעבירות סחר בנשק </w:t>
      </w:r>
      <w:r w:rsidRPr="00865CAC">
        <w:rPr>
          <w:rFonts w:ascii="Calibri" w:hAnsi="Calibri" w:hint="cs"/>
          <w:rtl/>
        </w:rPr>
        <w:t>בפרט</w:t>
      </w:r>
      <w:r w:rsidRPr="00865CAC">
        <w:rPr>
          <w:rFonts w:ascii="Arial" w:hAnsi="Arial" w:hint="cs"/>
          <w:rtl/>
        </w:rPr>
        <w:t xml:space="preserve"> (</w:t>
      </w:r>
      <w:hyperlink r:id="rId41" w:history="1">
        <w:r w:rsidR="00326FA9" w:rsidRPr="00326FA9">
          <w:rPr>
            <w:rStyle w:val="Hyperlink"/>
            <w:rFonts w:ascii="Arial" w:hAnsi="Arial" w:hint="eastAsia"/>
            <w:rtl/>
          </w:rPr>
          <w:t>ע</w:t>
        </w:r>
        <w:r w:rsidR="00326FA9" w:rsidRPr="00326FA9">
          <w:rPr>
            <w:rStyle w:val="Hyperlink"/>
            <w:rFonts w:ascii="Arial" w:hAnsi="Arial"/>
            <w:rtl/>
          </w:rPr>
          <w:t>"פ 319/11</w:t>
        </w:r>
      </w:hyperlink>
      <w:r w:rsidRPr="00865CAC">
        <w:rPr>
          <w:rFonts w:ascii="Arial" w:hAnsi="Arial" w:hint="cs"/>
          <w:rtl/>
        </w:rPr>
        <w:t xml:space="preserve"> </w:t>
      </w:r>
      <w:r w:rsidRPr="00865CAC">
        <w:rPr>
          <w:rFonts w:ascii="Arial" w:hAnsi="Arial" w:hint="cs"/>
          <w:b/>
          <w:bCs/>
          <w:rtl/>
        </w:rPr>
        <w:t>מדינת ישראל נ' יאסין</w:t>
      </w:r>
      <w:r w:rsidRPr="00865CAC">
        <w:rPr>
          <w:rFonts w:ascii="Arial" w:hAnsi="Arial" w:hint="cs"/>
          <w:rtl/>
        </w:rPr>
        <w:t xml:space="preserve"> (ניתן ביום 5.12.11), </w:t>
      </w:r>
      <w:hyperlink r:id="rId42" w:history="1">
        <w:r w:rsidR="00326FA9" w:rsidRPr="00326FA9">
          <w:rPr>
            <w:rStyle w:val="Hyperlink"/>
            <w:rFonts w:ascii="Arial" w:hAnsi="Arial" w:hint="eastAsia"/>
            <w:rtl/>
          </w:rPr>
          <w:t>ע</w:t>
        </w:r>
        <w:r w:rsidR="00326FA9" w:rsidRPr="00326FA9">
          <w:rPr>
            <w:rStyle w:val="Hyperlink"/>
            <w:rFonts w:ascii="Arial" w:hAnsi="Arial"/>
            <w:rtl/>
          </w:rPr>
          <w:t>"פ 1768/14</w:t>
        </w:r>
      </w:hyperlink>
      <w:r w:rsidRPr="00865CAC">
        <w:rPr>
          <w:rFonts w:ascii="Arial" w:hAnsi="Arial" w:hint="cs"/>
          <w:rtl/>
        </w:rPr>
        <w:t xml:space="preserve"> </w:t>
      </w:r>
      <w:r w:rsidRPr="00865CAC">
        <w:rPr>
          <w:rFonts w:ascii="Arial" w:hAnsi="Arial" w:hint="cs"/>
          <w:b/>
          <w:bCs/>
          <w:rtl/>
        </w:rPr>
        <w:t>גנאיים נ' מדינת ישראל</w:t>
      </w:r>
      <w:r w:rsidRPr="00865CAC">
        <w:rPr>
          <w:rFonts w:ascii="Arial" w:hAnsi="Arial" w:hint="cs"/>
          <w:rtl/>
        </w:rPr>
        <w:t xml:space="preserve"> (ניתן ביום 22.7.14), </w:t>
      </w:r>
      <w:hyperlink r:id="rId43" w:history="1">
        <w:r w:rsidR="00326FA9" w:rsidRPr="00326FA9">
          <w:rPr>
            <w:rStyle w:val="Hyperlink"/>
            <w:rFonts w:ascii="Arial" w:hAnsi="Arial" w:hint="eastAsia"/>
            <w:rtl/>
          </w:rPr>
          <w:t>ע</w:t>
        </w:r>
        <w:r w:rsidR="00326FA9" w:rsidRPr="00326FA9">
          <w:rPr>
            <w:rStyle w:val="Hyperlink"/>
            <w:rFonts w:ascii="Arial" w:hAnsi="Arial"/>
            <w:rtl/>
          </w:rPr>
          <w:t>"פ 7317/13</w:t>
        </w:r>
      </w:hyperlink>
      <w:r w:rsidRPr="00865CAC">
        <w:rPr>
          <w:rFonts w:ascii="Arial" w:hAnsi="Arial" w:hint="cs"/>
          <w:rtl/>
        </w:rPr>
        <w:t xml:space="preserve"> </w:t>
      </w:r>
      <w:r w:rsidRPr="00865CAC">
        <w:rPr>
          <w:rFonts w:ascii="Arial" w:hAnsi="Arial" w:hint="cs"/>
          <w:b/>
          <w:bCs/>
          <w:rtl/>
        </w:rPr>
        <w:t>חג'אב נ' מדינת ישראל</w:t>
      </w:r>
      <w:r w:rsidRPr="00865CAC">
        <w:rPr>
          <w:rFonts w:ascii="Arial" w:hAnsi="Arial" w:hint="cs"/>
          <w:rtl/>
        </w:rPr>
        <w:t xml:space="preserve"> (ניתן ביום 19.5.14), </w:t>
      </w:r>
      <w:hyperlink r:id="rId44"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8280/15</w:t>
        </w:r>
      </w:hyperlink>
      <w:r w:rsidRPr="00865CAC">
        <w:rPr>
          <w:rFonts w:ascii="Calibri" w:hAnsi="Calibri" w:hint="cs"/>
          <w:rtl/>
        </w:rPr>
        <w:t xml:space="preserve"> </w:t>
      </w:r>
      <w:r w:rsidRPr="00865CAC">
        <w:rPr>
          <w:rFonts w:ascii="Calibri" w:hAnsi="Calibri" w:hint="cs"/>
          <w:b/>
          <w:bCs/>
          <w:rtl/>
        </w:rPr>
        <w:t xml:space="preserve">מוחמד גולאני נ' מ"י, </w:t>
      </w:r>
      <w:r w:rsidRPr="00865CAC">
        <w:rPr>
          <w:rFonts w:ascii="Calibri" w:hAnsi="Calibri" w:hint="cs"/>
          <w:rtl/>
        </w:rPr>
        <w:t>(ניתן ביום 28.3.16)</w:t>
      </w:r>
      <w:r>
        <w:rPr>
          <w:rFonts w:ascii="Arial" w:hAnsi="Arial" w:hint="cs"/>
          <w:rtl/>
        </w:rPr>
        <w:t>)</w:t>
      </w:r>
      <w:r w:rsidRPr="00865CAC">
        <w:rPr>
          <w:rFonts w:ascii="Arial" w:hAnsi="Arial" w:hint="cs"/>
          <w:rtl/>
        </w:rPr>
        <w:t>.</w:t>
      </w:r>
    </w:p>
    <w:p w14:paraId="1A08DE33" w14:textId="77777777" w:rsidR="00B30BA4" w:rsidRPr="00865CAC" w:rsidRDefault="00B30BA4" w:rsidP="00B30BA4">
      <w:pPr>
        <w:spacing w:before="120" w:after="120" w:line="360" w:lineRule="auto"/>
        <w:ind w:left="785"/>
        <w:contextualSpacing/>
        <w:jc w:val="both"/>
        <w:rPr>
          <w:rFonts w:ascii="Arial" w:hAnsi="Arial"/>
          <w:sz w:val="12"/>
          <w:szCs w:val="12"/>
        </w:rPr>
      </w:pPr>
    </w:p>
    <w:p w14:paraId="61411860" w14:textId="77777777" w:rsidR="00B30BA4" w:rsidRPr="00865CAC" w:rsidRDefault="00B30BA4" w:rsidP="00B30BA4">
      <w:pPr>
        <w:numPr>
          <w:ilvl w:val="0"/>
          <w:numId w:val="1"/>
        </w:numPr>
        <w:spacing w:before="120" w:after="120" w:line="360" w:lineRule="auto"/>
        <w:contextualSpacing/>
        <w:jc w:val="both"/>
        <w:rPr>
          <w:rFonts w:ascii="David" w:hAnsi="David"/>
        </w:rPr>
      </w:pPr>
      <w:r>
        <w:rPr>
          <w:rFonts w:ascii="Franklin Gothic Medium" w:hAnsi="Franklin Gothic Medium" w:hint="cs"/>
          <w:rtl/>
        </w:rPr>
        <w:t>נשק,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ו</w:t>
      </w:r>
      <w:r w:rsidRPr="00B30BA4">
        <w:rPr>
          <w:rFonts w:ascii="Calibri" w:hAnsi="Calibri" w:hint="cs"/>
          <w:rtl/>
        </w:rPr>
        <w:t xml:space="preserve">על בית המשפט לתת משקל משמעותי יותר לאינטרס הציבורי ולצורך להרתיע עבריינים מלבצע עבירות דומות, על-פני הנסיבות האישיות של העבריין. </w:t>
      </w:r>
      <w:r>
        <w:rPr>
          <w:rFonts w:ascii="David" w:hAnsi="David" w:hint="cs"/>
          <w:rtl/>
          <w:lang w:eastAsia="he-IL"/>
        </w:rPr>
        <w:t xml:space="preserve">כב' השופט זילברטל  חזר על כך </w:t>
      </w:r>
      <w:r w:rsidRPr="00865CAC">
        <w:rPr>
          <w:rFonts w:ascii="David" w:hAnsi="David" w:hint="cs"/>
          <w:rtl/>
          <w:lang w:eastAsia="he-IL"/>
        </w:rPr>
        <w:t>ב</w:t>
      </w:r>
      <w:hyperlink r:id="rId45" w:history="1">
        <w:r w:rsidR="00326FA9" w:rsidRPr="00326FA9">
          <w:rPr>
            <w:rStyle w:val="Hyperlink"/>
            <w:rFonts w:ascii="David" w:hAnsi="David" w:hint="eastAsia"/>
            <w:rtl/>
            <w:lang w:eastAsia="he-IL"/>
          </w:rPr>
          <w:t>ע</w:t>
        </w:r>
        <w:r w:rsidR="00326FA9" w:rsidRPr="00326FA9">
          <w:rPr>
            <w:rStyle w:val="Hyperlink"/>
            <w:rFonts w:ascii="David" w:hAnsi="David"/>
            <w:rtl/>
            <w:lang w:eastAsia="he-IL"/>
          </w:rPr>
          <w:t>"פ 6989/13</w:t>
        </w:r>
      </w:hyperlink>
      <w:r w:rsidRPr="00865CAC">
        <w:rPr>
          <w:rFonts w:ascii="David" w:hAnsi="David" w:hint="cs"/>
          <w:rtl/>
          <w:lang w:eastAsia="he-IL"/>
        </w:rPr>
        <w:t xml:space="preserve"> </w:t>
      </w:r>
      <w:r w:rsidRPr="00865CAC">
        <w:rPr>
          <w:rFonts w:ascii="David" w:hAnsi="David" w:hint="cs"/>
          <w:b/>
          <w:bCs/>
          <w:rtl/>
          <w:lang w:eastAsia="he-IL"/>
        </w:rPr>
        <w:t xml:space="preserve">פרח נ' מדינת ישראל </w:t>
      </w:r>
      <w:r w:rsidRPr="00865CAC">
        <w:rPr>
          <w:rFonts w:ascii="David" w:hAnsi="David" w:hint="cs"/>
          <w:rtl/>
          <w:lang w:eastAsia="he-IL"/>
        </w:rPr>
        <w:t xml:space="preserve">(מיום 25.2.14): </w:t>
      </w:r>
    </w:p>
    <w:p w14:paraId="19511084" w14:textId="77777777" w:rsidR="00B30BA4" w:rsidRPr="00865CAC" w:rsidRDefault="00B30BA4" w:rsidP="00B30BA4">
      <w:pPr>
        <w:spacing w:before="120" w:after="120" w:line="360" w:lineRule="auto"/>
        <w:ind w:left="720"/>
        <w:contextualSpacing/>
        <w:jc w:val="both"/>
        <w:rPr>
          <w:rFonts w:ascii="David" w:hAnsi="David"/>
          <w:b/>
          <w:bCs/>
          <w:sz w:val="12"/>
          <w:szCs w:val="12"/>
        </w:rPr>
      </w:pPr>
    </w:p>
    <w:p w14:paraId="55F3522C" w14:textId="77777777" w:rsidR="00B30BA4" w:rsidRPr="00865CAC" w:rsidRDefault="00B30BA4" w:rsidP="00B30BA4">
      <w:pPr>
        <w:spacing w:before="120" w:after="120" w:line="360" w:lineRule="auto"/>
        <w:ind w:left="1650" w:right="709"/>
        <w:contextualSpacing/>
        <w:jc w:val="both"/>
        <w:rPr>
          <w:rFonts w:ascii="David" w:hAnsi="David"/>
          <w:rtl/>
        </w:rPr>
      </w:pPr>
      <w:r w:rsidRPr="00865CAC">
        <w:rPr>
          <w:rFonts w:ascii="David" w:hAnsi="David"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46" w:history="1">
        <w:r w:rsidR="00326FA9" w:rsidRPr="00326FA9">
          <w:rPr>
            <w:rStyle w:val="Hyperlink"/>
            <w:rFonts w:ascii="David" w:hAnsi="David" w:hint="eastAsia"/>
            <w:b/>
            <w:bCs/>
            <w:rtl/>
          </w:rPr>
          <w:t>ע</w:t>
        </w:r>
        <w:r w:rsidR="00326FA9" w:rsidRPr="00326FA9">
          <w:rPr>
            <w:rStyle w:val="Hyperlink"/>
            <w:rFonts w:ascii="David" w:hAnsi="David"/>
            <w:b/>
            <w:bCs/>
            <w:rtl/>
          </w:rPr>
          <w:t>"פ 3156/11</w:t>
        </w:r>
      </w:hyperlink>
      <w:r w:rsidRPr="00865CAC">
        <w:rPr>
          <w:rFonts w:ascii="David" w:hAnsi="David"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47" w:history="1">
        <w:r w:rsidR="00326FA9" w:rsidRPr="00326FA9">
          <w:rPr>
            <w:rStyle w:val="Hyperlink"/>
            <w:rFonts w:ascii="David" w:hAnsi="David" w:hint="eastAsia"/>
            <w:b/>
            <w:bCs/>
            <w:rtl/>
          </w:rPr>
          <w:t>ע</w:t>
        </w:r>
        <w:r w:rsidR="00326FA9" w:rsidRPr="00326FA9">
          <w:rPr>
            <w:rStyle w:val="Hyperlink"/>
            <w:rFonts w:ascii="David" w:hAnsi="David"/>
            <w:b/>
            <w:bCs/>
            <w:rtl/>
          </w:rPr>
          <w:t>"פ 2006/12</w:t>
        </w:r>
      </w:hyperlink>
      <w:r w:rsidRPr="00865CAC">
        <w:rPr>
          <w:rFonts w:ascii="David" w:hAnsi="David" w:hint="cs"/>
          <w:b/>
          <w:bCs/>
          <w:rtl/>
        </w:rPr>
        <w:t xml:space="preserve"> מדינת ישראל נ' אסדי (28.3.2012), (להלן: עניין אסדי); </w:t>
      </w:r>
      <w:hyperlink r:id="rId48" w:history="1">
        <w:r w:rsidR="00326FA9" w:rsidRPr="00326FA9">
          <w:rPr>
            <w:rStyle w:val="Hyperlink"/>
            <w:rFonts w:ascii="David" w:hAnsi="David" w:hint="eastAsia"/>
            <w:b/>
            <w:bCs/>
            <w:rtl/>
          </w:rPr>
          <w:t>ע</w:t>
        </w:r>
        <w:r w:rsidR="00326FA9" w:rsidRPr="00326FA9">
          <w:rPr>
            <w:rStyle w:val="Hyperlink"/>
            <w:rFonts w:ascii="David" w:hAnsi="David"/>
            <w:b/>
            <w:bCs/>
            <w:rtl/>
          </w:rPr>
          <w:t>"פ 7502/12</w:t>
        </w:r>
      </w:hyperlink>
      <w:r w:rsidRPr="00865CAC">
        <w:rPr>
          <w:rFonts w:ascii="David" w:hAnsi="David" w:hint="cs"/>
          <w:b/>
          <w:bCs/>
          <w:rtl/>
        </w:rPr>
        <w:t xml:space="preserve"> כוויס נ' מדינת ישראל, פסקה 6 (25.6.2013))... </w:t>
      </w:r>
      <w:r w:rsidRPr="00865CAC">
        <w:rPr>
          <w:rFonts w:ascii="David" w:hAnsi="David" w:hint="cs"/>
          <w:rtl/>
        </w:rPr>
        <w:t>"</w:t>
      </w:r>
    </w:p>
    <w:p w14:paraId="72A440FE" w14:textId="77777777" w:rsidR="00B30BA4" w:rsidRPr="00B30BA4" w:rsidRDefault="00B30BA4" w:rsidP="00B30BA4">
      <w:pPr>
        <w:spacing w:after="160" w:line="360" w:lineRule="auto"/>
        <w:ind w:left="720" w:hanging="720"/>
        <w:jc w:val="both"/>
        <w:rPr>
          <w:rFonts w:ascii="Calibri" w:hAnsi="Calibri" w:cs="Arial"/>
          <w:sz w:val="12"/>
          <w:szCs w:val="12"/>
          <w:rtl/>
        </w:rPr>
      </w:pPr>
    </w:p>
    <w:p w14:paraId="225E3667" w14:textId="77777777" w:rsidR="00B30BA4" w:rsidRPr="00B30BA4" w:rsidRDefault="00B30BA4" w:rsidP="00B30BA4">
      <w:pPr>
        <w:numPr>
          <w:ilvl w:val="0"/>
          <w:numId w:val="1"/>
        </w:numPr>
        <w:spacing w:before="120" w:after="120" w:line="360" w:lineRule="auto"/>
        <w:contextualSpacing/>
        <w:jc w:val="both"/>
        <w:rPr>
          <w:rFonts w:ascii="Calibri" w:hAnsi="Calibri"/>
          <w:rtl/>
        </w:rPr>
      </w:pPr>
      <w:r w:rsidRPr="00B30BA4">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49"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1323/13</w:t>
        </w:r>
      </w:hyperlink>
      <w:r w:rsidRPr="00B30BA4">
        <w:rPr>
          <w:rFonts w:ascii="Calibri" w:hAnsi="Calibri" w:hint="cs"/>
          <w:rtl/>
        </w:rPr>
        <w:t xml:space="preserve"> </w:t>
      </w:r>
      <w:r w:rsidRPr="00B30BA4">
        <w:rPr>
          <w:rFonts w:ascii="Calibri" w:hAnsi="Calibri" w:hint="cs"/>
          <w:b/>
          <w:bCs/>
          <w:rtl/>
        </w:rPr>
        <w:t>רך חסן  נגד מדינת ישראל</w:t>
      </w:r>
      <w:r w:rsidRPr="00B30BA4">
        <w:rPr>
          <w:rFonts w:ascii="Calibri" w:hAnsi="Calibri" w:hint="cs"/>
          <w:rtl/>
        </w:rPr>
        <w:t xml:space="preserve">  (ניתן ביום 5.6.13), שם קבעה כבוד השופטת ארבל:</w:t>
      </w:r>
    </w:p>
    <w:p w14:paraId="1359D713" w14:textId="77777777" w:rsidR="00B30BA4" w:rsidRPr="00B30BA4" w:rsidRDefault="00B30BA4" w:rsidP="00B30BA4">
      <w:pPr>
        <w:spacing w:before="120" w:after="120" w:line="360" w:lineRule="auto"/>
        <w:ind w:left="782"/>
        <w:contextualSpacing/>
        <w:jc w:val="both"/>
        <w:rPr>
          <w:rFonts w:ascii="Calibri" w:hAnsi="Calibri"/>
          <w:sz w:val="12"/>
          <w:szCs w:val="12"/>
        </w:rPr>
      </w:pPr>
    </w:p>
    <w:p w14:paraId="789CBC94" w14:textId="77777777" w:rsidR="00B30BA4" w:rsidRPr="00865CAC" w:rsidRDefault="00B30BA4" w:rsidP="00B30BA4">
      <w:pPr>
        <w:spacing w:before="120" w:after="120" w:line="360" w:lineRule="auto"/>
        <w:ind w:left="1650" w:right="709"/>
        <w:contextualSpacing/>
        <w:jc w:val="both"/>
        <w:rPr>
          <w:rFonts w:ascii="David" w:hAnsi="David"/>
          <w:rtl/>
        </w:rPr>
      </w:pPr>
      <w:r w:rsidRPr="00B30BA4">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FFB8150" w14:textId="77777777" w:rsidR="00B30BA4" w:rsidRPr="00865CAC" w:rsidRDefault="00B30BA4" w:rsidP="00B30BA4">
      <w:pPr>
        <w:spacing w:before="120" w:after="120" w:line="360" w:lineRule="auto"/>
        <w:ind w:left="1650" w:right="709"/>
        <w:contextualSpacing/>
        <w:jc w:val="both"/>
        <w:rPr>
          <w:rFonts w:ascii="David" w:hAnsi="David"/>
          <w:sz w:val="12"/>
          <w:szCs w:val="12"/>
          <w:rtl/>
        </w:rPr>
      </w:pPr>
    </w:p>
    <w:p w14:paraId="5E9CA42A" w14:textId="77777777" w:rsidR="00B30BA4" w:rsidRPr="00865CAC" w:rsidRDefault="00B30BA4" w:rsidP="00B30BA4">
      <w:pPr>
        <w:numPr>
          <w:ilvl w:val="0"/>
          <w:numId w:val="1"/>
        </w:numPr>
        <w:spacing w:before="120" w:after="120" w:line="360" w:lineRule="auto"/>
        <w:contextualSpacing/>
        <w:jc w:val="both"/>
        <w:rPr>
          <w:rFonts w:ascii="Arial" w:hAnsi="Arial"/>
          <w:rtl/>
        </w:rPr>
      </w:pPr>
      <w:r w:rsidRPr="00865CAC">
        <w:rPr>
          <w:rFonts w:ascii="Arial" w:hAnsi="Arial" w:hint="cs"/>
          <w:rtl/>
        </w:rPr>
        <w:t>ב</w:t>
      </w:r>
      <w:hyperlink r:id="rId50" w:history="1">
        <w:r w:rsidR="00326FA9" w:rsidRPr="00326FA9">
          <w:rPr>
            <w:rStyle w:val="Hyperlink"/>
            <w:rFonts w:ascii="Arial" w:hAnsi="Arial" w:hint="eastAsia"/>
            <w:rtl/>
          </w:rPr>
          <w:t>ע</w:t>
        </w:r>
        <w:r w:rsidR="00326FA9" w:rsidRPr="00326FA9">
          <w:rPr>
            <w:rStyle w:val="Hyperlink"/>
            <w:rFonts w:ascii="Arial" w:hAnsi="Arial"/>
            <w:rtl/>
          </w:rPr>
          <w:t>"פ 4945/13</w:t>
        </w:r>
      </w:hyperlink>
      <w:r w:rsidRPr="00865CAC">
        <w:rPr>
          <w:rFonts w:ascii="Arial" w:hAnsi="Arial" w:hint="cs"/>
          <w:rtl/>
        </w:rPr>
        <w:t xml:space="preserve"> </w:t>
      </w:r>
      <w:r w:rsidRPr="00865CAC">
        <w:rPr>
          <w:rFonts w:ascii="Arial" w:hAnsi="Arial" w:hint="cs"/>
          <w:b/>
          <w:bCs/>
          <w:rtl/>
        </w:rPr>
        <w:t>מדינת ישראל נ' סלימאן</w:t>
      </w:r>
      <w:r w:rsidRPr="00865CAC">
        <w:rPr>
          <w:rFonts w:ascii="Arial" w:hAnsi="Arial" w:hint="cs"/>
          <w:rtl/>
        </w:rPr>
        <w:t xml:space="preserve"> (ניתן ביום 19.1.14, כב' השופטת 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14:paraId="3A52D1C0" w14:textId="77777777" w:rsidR="00B30BA4" w:rsidRPr="00865CAC" w:rsidRDefault="00B30BA4" w:rsidP="00B30BA4">
      <w:pPr>
        <w:spacing w:before="120" w:after="120" w:line="360" w:lineRule="auto"/>
        <w:ind w:left="782"/>
        <w:contextualSpacing/>
        <w:jc w:val="both"/>
        <w:rPr>
          <w:rFonts w:ascii="Arial" w:hAnsi="Arial"/>
          <w:sz w:val="12"/>
          <w:szCs w:val="12"/>
        </w:rPr>
      </w:pPr>
      <w:r w:rsidRPr="00865CAC">
        <w:rPr>
          <w:rFonts w:ascii="Arial" w:hAnsi="Arial" w:hint="cs"/>
          <w:rtl/>
        </w:rPr>
        <w:t xml:space="preserve"> </w:t>
      </w:r>
    </w:p>
    <w:p w14:paraId="16457B35" w14:textId="77777777" w:rsidR="00B30BA4" w:rsidRPr="00865CAC" w:rsidRDefault="00B30BA4" w:rsidP="00B30BA4">
      <w:pPr>
        <w:numPr>
          <w:ilvl w:val="0"/>
          <w:numId w:val="1"/>
        </w:numPr>
        <w:spacing w:before="120" w:after="120" w:line="360" w:lineRule="auto"/>
        <w:contextualSpacing/>
        <w:jc w:val="both"/>
        <w:rPr>
          <w:rFonts w:ascii="Arial" w:hAnsi="Arial"/>
          <w:rtl/>
        </w:rPr>
      </w:pPr>
      <w:r w:rsidRPr="00865CAC">
        <w:rPr>
          <w:rFonts w:ascii="Arial" w:hAnsi="Arial" w:hint="cs"/>
          <w:rtl/>
        </w:rPr>
        <w:t>ב</w:t>
      </w:r>
      <w:hyperlink r:id="rId51" w:history="1">
        <w:r w:rsidR="00326FA9" w:rsidRPr="00326FA9">
          <w:rPr>
            <w:rStyle w:val="Hyperlink"/>
            <w:rFonts w:ascii="Arial" w:hAnsi="Arial" w:hint="eastAsia"/>
            <w:rtl/>
          </w:rPr>
          <w:t>ע</w:t>
        </w:r>
        <w:r w:rsidR="00326FA9" w:rsidRPr="00326FA9">
          <w:rPr>
            <w:rStyle w:val="Hyperlink"/>
            <w:rFonts w:ascii="Arial" w:hAnsi="Arial"/>
            <w:rtl/>
          </w:rPr>
          <w:t>"פ 2251/11</w:t>
        </w:r>
      </w:hyperlink>
      <w:r w:rsidRPr="00865CAC">
        <w:rPr>
          <w:rFonts w:ascii="Arial" w:hAnsi="Arial" w:hint="cs"/>
          <w:rtl/>
        </w:rPr>
        <w:t xml:space="preserve"> </w:t>
      </w:r>
      <w:r w:rsidRPr="00865CAC">
        <w:rPr>
          <w:rFonts w:ascii="Arial" w:hAnsi="Arial" w:hint="cs"/>
          <w:b/>
          <w:bCs/>
          <w:rtl/>
        </w:rPr>
        <w:t>נפאע נ' מדינת ישראל</w:t>
      </w:r>
      <w:r w:rsidRPr="00865CAC">
        <w:rPr>
          <w:rFonts w:ascii="Arial" w:hAnsi="Arial" w:hint="cs"/>
          <w:rtl/>
        </w:rPr>
        <w:t xml:space="preserve"> (ניתן ביום 4.12.11) קבעה כבוד השופטת חיות כך: "</w:t>
      </w:r>
      <w:r w:rsidRPr="00865CAC">
        <w:rPr>
          <w:rFonts w:ascii="Arial" w:hAnsi="Arial" w:hint="cs"/>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865CAC">
        <w:rPr>
          <w:rFonts w:ascii="Arial" w:hAnsi="Arial" w:hint="cs"/>
          <w:rtl/>
        </w:rPr>
        <w:t xml:space="preserve">". </w:t>
      </w:r>
    </w:p>
    <w:p w14:paraId="02946C89" w14:textId="77777777" w:rsidR="00B30BA4" w:rsidRPr="00865CAC" w:rsidRDefault="00B30BA4" w:rsidP="00B30BA4">
      <w:pPr>
        <w:spacing w:before="120" w:after="120" w:line="360" w:lineRule="auto"/>
        <w:ind w:left="782"/>
        <w:contextualSpacing/>
        <w:jc w:val="both"/>
        <w:rPr>
          <w:rFonts w:ascii="Arial" w:hAnsi="Arial"/>
          <w:sz w:val="12"/>
          <w:szCs w:val="12"/>
        </w:rPr>
      </w:pPr>
    </w:p>
    <w:p w14:paraId="131473CD" w14:textId="77777777" w:rsidR="00B30BA4" w:rsidRPr="00865CAC" w:rsidRDefault="00B30BA4" w:rsidP="00B30BA4">
      <w:pPr>
        <w:numPr>
          <w:ilvl w:val="0"/>
          <w:numId w:val="1"/>
        </w:numPr>
        <w:spacing w:before="120" w:after="120" w:line="360" w:lineRule="auto"/>
        <w:contextualSpacing/>
        <w:jc w:val="both"/>
        <w:rPr>
          <w:rFonts w:ascii="Calibri" w:hAnsi="Calibri"/>
        </w:rPr>
      </w:pPr>
      <w:r>
        <w:rPr>
          <w:rFonts w:ascii="Calibri" w:hAnsi="Calibri" w:hint="cs"/>
          <w:rtl/>
        </w:rPr>
        <w:t>כך גם</w:t>
      </w:r>
      <w:r w:rsidRPr="00865CAC">
        <w:rPr>
          <w:rFonts w:ascii="Calibri" w:hAnsi="Calibri" w:hint="cs"/>
          <w:rtl/>
        </w:rPr>
        <w:t xml:space="preserve"> הדגיש כב' השופט מ' מזוז, במסגרת </w:t>
      </w:r>
      <w:hyperlink r:id="rId52"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1397/16</w:t>
        </w:r>
      </w:hyperlink>
      <w:r w:rsidRPr="00865CAC">
        <w:rPr>
          <w:rFonts w:ascii="Calibri" w:hAnsi="Calibri" w:hint="cs"/>
          <w:rtl/>
        </w:rPr>
        <w:t xml:space="preserve"> </w:t>
      </w:r>
      <w:r w:rsidRPr="00865CAC">
        <w:rPr>
          <w:rFonts w:ascii="Calibri" w:hAnsi="Calibri" w:hint="cs"/>
          <w:b/>
          <w:bCs/>
          <w:rtl/>
        </w:rPr>
        <w:t>מדינת ישראל נ' אחמד חמיאל</w:t>
      </w:r>
      <w:r w:rsidRPr="00865CAC">
        <w:rPr>
          <w:rFonts w:ascii="Calibri" w:hAnsi="Calibri" w:hint="cs"/>
          <w:rtl/>
        </w:rPr>
        <w:t xml:space="preserve"> (ניתן ביום 6.9.16), את הצורך להחמיר בענישתם של הסוחרים בכלי נשק אוטומטיים: </w:t>
      </w:r>
    </w:p>
    <w:p w14:paraId="12AB4383" w14:textId="77777777" w:rsidR="00B30BA4" w:rsidRPr="0023738C" w:rsidRDefault="00B30BA4" w:rsidP="00B30BA4">
      <w:pPr>
        <w:spacing w:before="120" w:after="120" w:line="360" w:lineRule="auto"/>
        <w:ind w:left="1650" w:right="709"/>
        <w:contextualSpacing/>
        <w:jc w:val="both"/>
        <w:rPr>
          <w:rFonts w:ascii="Calibri" w:hAnsi="Calibri"/>
          <w:b/>
          <w:bCs/>
          <w:sz w:val="12"/>
          <w:szCs w:val="12"/>
          <w:rtl/>
        </w:rPr>
      </w:pPr>
    </w:p>
    <w:p w14:paraId="4F49C05F" w14:textId="77777777" w:rsidR="00B30BA4" w:rsidRDefault="00B30BA4" w:rsidP="00B30BA4">
      <w:pPr>
        <w:spacing w:before="120" w:after="120" w:line="360" w:lineRule="auto"/>
        <w:ind w:left="1650" w:right="709"/>
        <w:contextualSpacing/>
        <w:jc w:val="both"/>
        <w:rPr>
          <w:rFonts w:ascii="Calibri" w:hAnsi="Calibri"/>
          <w:b/>
          <w:bCs/>
          <w:rtl/>
        </w:rPr>
      </w:pPr>
      <w:r>
        <w:rPr>
          <w:rFonts w:ascii="Calibri" w:hAnsi="Calibri" w:hint="cs"/>
          <w:b/>
          <w:bCs/>
          <w:rtl/>
        </w:rPr>
        <w:t xml:space="preserve">"עיון בשורה ארוכה של פסקי דין שיצאו מלפני בית משפט זה בשנים האחרונות, לרבות באלה אשר אוזכרו בפסקה 12 לעיל, מגלה כי העונש שגזר בית משפט קמא על חמאיל ושרקאווי הוא על הצד המקל, וראוי היה לטעמי שהעונש שיושת עליהם יהיה חמור יותר. בענין זה, אציין כי מקובלת עלי טענת המדינה כי יש מקום להחמיר יותר מהרגיל עם אלה הסוחרים בכלי נשק אוטומטיים, אשר הנזק הפוטנציאלי מהם הוא רב במיוחד ועולה לאין ערוך על זה של אקדח..." </w:t>
      </w:r>
    </w:p>
    <w:p w14:paraId="5B65D6CD" w14:textId="77777777" w:rsidR="00B30BA4" w:rsidRDefault="00B30BA4" w:rsidP="00B30BA4">
      <w:pPr>
        <w:spacing w:before="120" w:after="120" w:line="360" w:lineRule="auto"/>
        <w:ind w:right="709"/>
        <w:contextualSpacing/>
        <w:jc w:val="both"/>
        <w:rPr>
          <w:rFonts w:ascii="Calibri" w:hAnsi="Calibri"/>
          <w:b/>
          <w:bCs/>
          <w:sz w:val="12"/>
          <w:szCs w:val="12"/>
          <w:rtl/>
        </w:rPr>
      </w:pPr>
    </w:p>
    <w:p w14:paraId="6CEE4B97" w14:textId="77777777" w:rsidR="00B30BA4" w:rsidRDefault="00B30BA4" w:rsidP="00B30BA4">
      <w:pPr>
        <w:numPr>
          <w:ilvl w:val="0"/>
          <w:numId w:val="1"/>
        </w:numPr>
        <w:spacing w:before="120" w:after="120" w:line="360" w:lineRule="auto"/>
        <w:contextualSpacing/>
        <w:jc w:val="both"/>
        <w:rPr>
          <w:rFonts w:ascii="David" w:hAnsi="David"/>
          <w:rtl/>
        </w:rPr>
      </w:pPr>
      <w:r>
        <w:rPr>
          <w:rFonts w:ascii="David" w:hAnsi="David" w:hint="cs"/>
          <w:rtl/>
        </w:rPr>
        <w:t xml:space="preserve">מדיניות הענישה הנהוגה בעבירות בנשק הינה מגוונת, והיא תלויה </w:t>
      </w:r>
      <w:r>
        <w:rPr>
          <w:rFonts w:ascii="David" w:hAnsi="David" w:hint="cs"/>
          <w:b/>
          <w:bCs/>
          <w:rtl/>
        </w:rPr>
        <w:t xml:space="preserve">בנסיבותיו </w:t>
      </w:r>
      <w:r>
        <w:rPr>
          <w:rFonts w:ascii="David" w:hAnsi="David" w:hint="cs"/>
          <w:rtl/>
        </w:rPr>
        <w:t>של כל מקרה ומקרה. כך למשל –</w:t>
      </w:r>
    </w:p>
    <w:p w14:paraId="0CD6C6E3" w14:textId="77777777" w:rsidR="00B30BA4" w:rsidRDefault="00B30BA4" w:rsidP="00B30BA4">
      <w:pPr>
        <w:spacing w:before="120" w:after="120" w:line="360" w:lineRule="auto"/>
        <w:ind w:left="782"/>
        <w:contextualSpacing/>
        <w:jc w:val="both"/>
        <w:rPr>
          <w:rFonts w:ascii="David" w:hAnsi="David"/>
          <w:sz w:val="12"/>
          <w:szCs w:val="12"/>
        </w:rPr>
      </w:pPr>
    </w:p>
    <w:p w14:paraId="26989CA7" w14:textId="77777777" w:rsidR="00B30BA4" w:rsidRPr="0023738C" w:rsidRDefault="00B30BA4" w:rsidP="00B30BA4">
      <w:pPr>
        <w:spacing w:before="120" w:after="120" w:line="360" w:lineRule="auto"/>
        <w:ind w:left="782"/>
        <w:contextualSpacing/>
        <w:jc w:val="both"/>
        <w:rPr>
          <w:rFonts w:ascii="David" w:hAnsi="David"/>
        </w:rPr>
      </w:pPr>
      <w:r w:rsidRPr="0023738C">
        <w:rPr>
          <w:rFonts w:ascii="David" w:hAnsi="David" w:hint="cs"/>
          <w:rtl/>
          <w:lang w:eastAsia="he-IL"/>
        </w:rPr>
        <w:t>ב</w:t>
      </w:r>
      <w:hyperlink r:id="rId53" w:history="1">
        <w:r w:rsidR="00326FA9" w:rsidRPr="00326FA9">
          <w:rPr>
            <w:rStyle w:val="Hyperlink"/>
            <w:rFonts w:ascii="David" w:hAnsi="David" w:hint="eastAsia"/>
            <w:rtl/>
          </w:rPr>
          <w:t>ע</w:t>
        </w:r>
        <w:r w:rsidR="00326FA9" w:rsidRPr="00326FA9">
          <w:rPr>
            <w:rStyle w:val="Hyperlink"/>
            <w:rFonts w:ascii="David" w:hAnsi="David"/>
            <w:rtl/>
          </w:rPr>
          <w:t>"פ 135/17</w:t>
        </w:r>
      </w:hyperlink>
      <w:r w:rsidRPr="0023738C">
        <w:rPr>
          <w:rFonts w:ascii="David" w:hAnsi="David" w:hint="cs"/>
          <w:rtl/>
        </w:rPr>
        <w:t xml:space="preserve"> </w:t>
      </w:r>
      <w:r w:rsidRPr="0023738C">
        <w:rPr>
          <w:rFonts w:ascii="David" w:hAnsi="David" w:hint="cs"/>
          <w:b/>
          <w:bCs/>
          <w:rtl/>
        </w:rPr>
        <w:t>מדינת ישראל נ' סמי בסל</w:t>
      </w:r>
      <w:r w:rsidRPr="0023738C">
        <w:rPr>
          <w:rFonts w:ascii="David" w:hAnsi="David" w:hint="cs"/>
          <w:rtl/>
        </w:rPr>
        <w:t xml:space="preserve"> (ניתן ביום 8.3.17) </w:t>
      </w:r>
      <w:r w:rsidRPr="0023738C">
        <w:rPr>
          <w:rFonts w:ascii="David" w:hAnsi="David" w:hint="cs"/>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hyperlink r:id="rId54" w:history="1">
        <w:r w:rsidR="00E63896" w:rsidRPr="00E63896">
          <w:rPr>
            <w:rStyle w:val="Hyperlink"/>
            <w:rFonts w:ascii="David" w:hAnsi="David" w:hint="eastAsia"/>
            <w:rtl/>
            <w:lang w:eastAsia="he-IL"/>
          </w:rPr>
          <w:t>סעיף</w:t>
        </w:r>
        <w:r w:rsidR="00E63896" w:rsidRPr="00E63896">
          <w:rPr>
            <w:rStyle w:val="Hyperlink"/>
            <w:rFonts w:ascii="David" w:hAnsi="David"/>
            <w:rtl/>
            <w:lang w:eastAsia="he-IL"/>
          </w:rPr>
          <w:t xml:space="preserve"> 144(א)</w:t>
        </w:r>
      </w:hyperlink>
      <w:r w:rsidRPr="00326FA9">
        <w:rPr>
          <w:rFonts w:ascii="David" w:hAnsi="David" w:hint="cs"/>
          <w:color w:val="000000"/>
          <w:rtl/>
          <w:lang w:eastAsia="he-IL"/>
        </w:rPr>
        <w:t xml:space="preserve"> ו-</w:t>
      </w:r>
      <w:hyperlink r:id="rId55" w:history="1">
        <w:r w:rsidR="00E63896" w:rsidRPr="00E63896">
          <w:rPr>
            <w:rFonts w:ascii="David" w:hAnsi="David"/>
            <w:color w:val="0000FF"/>
            <w:u w:val="single"/>
            <w:rtl/>
            <w:lang w:eastAsia="he-IL"/>
          </w:rPr>
          <w:t>144(ב)</w:t>
        </w:r>
      </w:hyperlink>
      <w:r w:rsidRPr="0023738C">
        <w:rPr>
          <w:rFonts w:ascii="David" w:hAnsi="David" w:hint="cs"/>
          <w:rtl/>
          <w:lang w:eastAsia="he-IL"/>
        </w:rPr>
        <w:t xml:space="preserve"> ל</w:t>
      </w:r>
      <w:hyperlink r:id="rId56" w:history="1">
        <w:r w:rsidR="00326FA9" w:rsidRPr="00326FA9">
          <w:rPr>
            <w:rStyle w:val="Hyperlink"/>
            <w:rFonts w:ascii="David" w:hAnsi="David" w:hint="eastAsia"/>
            <w:rtl/>
            <w:lang w:eastAsia="he-IL"/>
          </w:rPr>
          <w:t>חוק</w:t>
        </w:r>
        <w:r w:rsidR="00326FA9" w:rsidRPr="00326FA9">
          <w:rPr>
            <w:rStyle w:val="Hyperlink"/>
            <w:rFonts w:ascii="David" w:hAnsi="David"/>
            <w:rtl/>
            <w:lang w:eastAsia="he-IL"/>
          </w:rPr>
          <w:t xml:space="preserve"> העונשין</w:t>
        </w:r>
      </w:hyperlink>
      <w:r w:rsidRPr="0023738C">
        <w:rPr>
          <w:rFonts w:ascii="David" w:hAnsi="David" w:hint="cs"/>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47BE7042" w14:textId="77777777" w:rsidR="00B30BA4" w:rsidRPr="0023738C" w:rsidRDefault="00B30BA4" w:rsidP="00B30BA4">
      <w:pPr>
        <w:spacing w:before="120" w:after="120" w:line="360" w:lineRule="auto"/>
        <w:ind w:left="782"/>
        <w:contextualSpacing/>
        <w:jc w:val="both"/>
        <w:rPr>
          <w:rFonts w:ascii="David" w:hAnsi="David"/>
          <w:sz w:val="12"/>
          <w:szCs w:val="12"/>
        </w:rPr>
      </w:pPr>
    </w:p>
    <w:p w14:paraId="6FE579A7" w14:textId="77777777" w:rsidR="00B30BA4" w:rsidRPr="0023738C" w:rsidRDefault="00B30BA4" w:rsidP="00B30BA4">
      <w:pPr>
        <w:spacing w:before="120" w:after="120" w:line="360" w:lineRule="auto"/>
        <w:ind w:left="782"/>
        <w:contextualSpacing/>
        <w:jc w:val="both"/>
        <w:rPr>
          <w:rFonts w:ascii="David" w:hAnsi="David"/>
          <w:lang w:eastAsia="he-IL"/>
        </w:rPr>
      </w:pPr>
      <w:r w:rsidRPr="0023738C">
        <w:rPr>
          <w:rFonts w:ascii="David" w:hAnsi="David" w:hint="cs"/>
          <w:rtl/>
          <w:lang w:eastAsia="he-IL"/>
        </w:rPr>
        <w:t>ב</w:t>
      </w:r>
      <w:hyperlink r:id="rId57" w:history="1">
        <w:r w:rsidR="00326FA9" w:rsidRPr="00326FA9">
          <w:rPr>
            <w:rStyle w:val="Hyperlink"/>
            <w:rFonts w:ascii="David" w:hAnsi="David" w:hint="eastAsia"/>
            <w:rtl/>
          </w:rPr>
          <w:t>ע</w:t>
        </w:r>
        <w:r w:rsidR="00326FA9" w:rsidRPr="00326FA9">
          <w:rPr>
            <w:rStyle w:val="Hyperlink"/>
            <w:rFonts w:ascii="David" w:hAnsi="David"/>
            <w:rtl/>
          </w:rPr>
          <w:t>"פ 1397/16</w:t>
        </w:r>
      </w:hyperlink>
      <w:r w:rsidRPr="0023738C">
        <w:rPr>
          <w:rFonts w:ascii="David" w:hAnsi="David" w:hint="cs"/>
          <w:rtl/>
        </w:rPr>
        <w:t xml:space="preserve"> </w:t>
      </w:r>
      <w:r w:rsidRPr="0023738C">
        <w:rPr>
          <w:rFonts w:ascii="David" w:hAnsi="David" w:hint="cs"/>
          <w:b/>
          <w:bCs/>
          <w:rtl/>
        </w:rPr>
        <w:t>מדינת ישראל נ' אחמד חמיאל</w:t>
      </w:r>
      <w:r w:rsidRPr="0023738C">
        <w:rPr>
          <w:rFonts w:ascii="David" w:hAnsi="David" w:hint="cs"/>
          <w:rtl/>
        </w:rPr>
        <w:t xml:space="preserve"> (ניתן ביום 6.9.16) </w:t>
      </w:r>
      <w:r w:rsidRPr="0023738C">
        <w:rPr>
          <w:rFonts w:ascii="David" w:hAnsi="David" w:hint="cs"/>
          <w:rtl/>
          <w:lang w:eastAsia="he-IL"/>
        </w:rPr>
        <w:t xml:space="preserve">דחה בית המשפט העליון את ערעורה של המדינה  על גזר דינו של בית המשפט המחוזי בירושלים, במסגרתו הושת על הנאשם 48 חודשי מאסר לריצוי בפועל, בגין ביצוע שלוש עבירות שעניינן  סחר בנשק לפי </w:t>
      </w:r>
      <w:hyperlink r:id="rId58" w:history="1">
        <w:r w:rsidR="00E63896" w:rsidRPr="00E63896">
          <w:rPr>
            <w:rFonts w:ascii="David" w:hAnsi="David"/>
            <w:color w:val="0000FF"/>
            <w:u w:val="single"/>
            <w:rtl/>
            <w:lang w:eastAsia="he-IL"/>
          </w:rPr>
          <w:t>סעיף 144(ב2)</w:t>
        </w:r>
      </w:hyperlink>
      <w:r w:rsidRPr="0023738C">
        <w:rPr>
          <w:rFonts w:ascii="David" w:hAnsi="David" w:hint="cs"/>
          <w:rtl/>
          <w:lang w:eastAsia="he-IL"/>
        </w:rPr>
        <w:t xml:space="preserve"> ל</w:t>
      </w:r>
      <w:hyperlink r:id="rId59" w:history="1">
        <w:r w:rsidR="00326FA9" w:rsidRPr="00326FA9">
          <w:rPr>
            <w:rStyle w:val="Hyperlink"/>
            <w:rFonts w:ascii="David" w:hAnsi="David" w:hint="eastAsia"/>
            <w:rtl/>
            <w:lang w:eastAsia="he-IL"/>
          </w:rPr>
          <w:t>חוק</w:t>
        </w:r>
        <w:r w:rsidR="00326FA9" w:rsidRPr="00326FA9">
          <w:rPr>
            <w:rStyle w:val="Hyperlink"/>
            <w:rFonts w:ascii="David" w:hAnsi="David"/>
            <w:rtl/>
            <w:lang w:eastAsia="he-IL"/>
          </w:rPr>
          <w:t xml:space="preserve"> העונשין</w:t>
        </w:r>
      </w:hyperlink>
      <w:r w:rsidRPr="0023738C">
        <w:rPr>
          <w:rFonts w:ascii="David" w:hAnsi="David" w:hint="cs"/>
          <w:rtl/>
          <w:lang w:eastAsia="he-IL"/>
        </w:rPr>
        <w:t xml:space="preserve">. הנאשם, בן 21, ללא עבר פלילי, מכר, </w:t>
      </w:r>
      <w:r w:rsidRPr="0023738C">
        <w:rPr>
          <w:rFonts w:ascii="David" w:hAnsi="David" w:hint="cs"/>
          <w:rtl/>
        </w:rPr>
        <w:t xml:space="preserve">בשלוש הזדמנויות שונות, </w:t>
      </w:r>
      <w:r w:rsidRPr="0023738C">
        <w:rPr>
          <w:rFonts w:ascii="David" w:hAnsi="David" w:hint="cs"/>
          <w:rtl/>
          <w:lang w:eastAsia="he-IL"/>
        </w:rPr>
        <w:t xml:space="preserve">לסוכן משטרתי, </w:t>
      </w:r>
      <w:r w:rsidRPr="0023738C">
        <w:rPr>
          <w:rFonts w:ascii="David" w:hAnsi="David" w:hint="cs"/>
          <w:rtl/>
        </w:rPr>
        <w:t xml:space="preserve">רובה מסוג "קרל גוסטב" (תמורת 15,000 ₪), רובה מסוג </w:t>
      </w:r>
      <w:r w:rsidRPr="0023738C">
        <w:rPr>
          <w:rFonts w:ascii="David" w:hAnsi="David" w:hint="cs"/>
        </w:rPr>
        <w:t>M-16</w:t>
      </w:r>
      <w:r w:rsidRPr="0023738C">
        <w:rPr>
          <w:rFonts w:ascii="David" w:hAnsi="David" w:hint="cs"/>
          <w:rtl/>
          <w:lang w:eastAsia="he-IL"/>
        </w:rPr>
        <w:t xml:space="preserve"> (תמורת 49,000 ₪) ובפעם השלישית -</w:t>
      </w:r>
      <w:r w:rsidRPr="0023738C">
        <w:rPr>
          <w:rFonts w:ascii="David" w:hAnsi="David" w:hint="cs"/>
          <w:rtl/>
        </w:rPr>
        <w:t xml:space="preserve"> שני רובים מסוג </w:t>
      </w:r>
      <w:r w:rsidRPr="0023738C">
        <w:rPr>
          <w:rFonts w:ascii="David" w:hAnsi="David" w:hint="cs"/>
        </w:rPr>
        <w:t>M-16</w:t>
      </w:r>
      <w:r w:rsidRPr="0023738C">
        <w:rPr>
          <w:rFonts w:ascii="David" w:hAnsi="David" w:hint="cs"/>
          <w:rtl/>
          <w:lang w:eastAsia="he-IL"/>
        </w:rPr>
        <w:t xml:space="preserve"> </w:t>
      </w:r>
      <w:r w:rsidRPr="0023738C">
        <w:rPr>
          <w:rFonts w:ascii="David" w:hAnsi="David" w:hint="cs"/>
          <w:rtl/>
        </w:rPr>
        <w:t>ואקדח מסוג</w:t>
      </w:r>
      <w:r w:rsidRPr="0023738C">
        <w:rPr>
          <w:rFonts w:ascii="David" w:hAnsi="David" w:hint="cs"/>
        </w:rPr>
        <w:t xml:space="preserve">FN </w:t>
      </w:r>
      <w:r w:rsidRPr="0023738C">
        <w:rPr>
          <w:rFonts w:ascii="David" w:hAnsi="David" w:hint="cs"/>
          <w:rtl/>
        </w:rPr>
        <w:t xml:space="preserve"> </w:t>
      </w:r>
      <w:r w:rsidRPr="0023738C">
        <w:rPr>
          <w:rFonts w:ascii="David" w:hAnsi="David" w:hint="cs"/>
          <w:rtl/>
          <w:lang w:eastAsia="he-IL"/>
        </w:rPr>
        <w:t xml:space="preserve">(תמורתם סוכם על תשלום בסך 121,000 ₪). בית המשפט העליון התייחס לעונשו של הנאשם, וציין כי העונש שנגזר על הנאשם הוא עונש מאסר מקל, אך יחד עם זאת הוא לא מהווה חריג המצדיק את התערבותה של ערכאת הערעור. </w:t>
      </w:r>
    </w:p>
    <w:p w14:paraId="5178E82A" w14:textId="77777777" w:rsidR="00B30BA4" w:rsidRPr="0023738C" w:rsidRDefault="00B30BA4" w:rsidP="00B30BA4">
      <w:pPr>
        <w:spacing w:before="120" w:after="120" w:line="360" w:lineRule="auto"/>
        <w:contextualSpacing/>
        <w:jc w:val="both"/>
        <w:rPr>
          <w:rFonts w:ascii="David" w:hAnsi="David"/>
          <w:sz w:val="12"/>
          <w:szCs w:val="12"/>
          <w:rtl/>
          <w:lang w:eastAsia="he-IL"/>
        </w:rPr>
      </w:pPr>
    </w:p>
    <w:p w14:paraId="266F6DB3" w14:textId="77777777" w:rsidR="00B30BA4" w:rsidRDefault="00B30BA4" w:rsidP="00B30BA4">
      <w:pPr>
        <w:spacing w:before="120" w:after="120" w:line="360" w:lineRule="auto"/>
        <w:ind w:left="785"/>
        <w:contextualSpacing/>
        <w:jc w:val="both"/>
        <w:rPr>
          <w:rFonts w:ascii="David" w:hAnsi="David"/>
        </w:rPr>
      </w:pPr>
      <w:r>
        <w:rPr>
          <w:rFonts w:ascii="David" w:hAnsi="David" w:hint="cs"/>
          <w:rtl/>
          <w:lang w:eastAsia="he-IL"/>
        </w:rPr>
        <w:t>ב</w:t>
      </w:r>
      <w:hyperlink r:id="rId60" w:history="1">
        <w:r w:rsidR="00326FA9" w:rsidRPr="00326FA9">
          <w:rPr>
            <w:rStyle w:val="Hyperlink"/>
            <w:rFonts w:ascii="David" w:hAnsi="David" w:hint="eastAsia"/>
            <w:rtl/>
            <w:lang w:eastAsia="he-IL"/>
          </w:rPr>
          <w:t>ע</w:t>
        </w:r>
        <w:r w:rsidR="00326FA9" w:rsidRPr="00326FA9">
          <w:rPr>
            <w:rStyle w:val="Hyperlink"/>
            <w:rFonts w:ascii="David" w:hAnsi="David"/>
            <w:rtl/>
            <w:lang w:eastAsia="he-IL"/>
          </w:rPr>
          <w:t>"פ 7552/14</w:t>
        </w:r>
      </w:hyperlink>
      <w:r>
        <w:rPr>
          <w:rFonts w:ascii="David" w:hAnsi="David" w:hint="cs"/>
          <w:rtl/>
          <w:lang w:eastAsia="he-IL"/>
        </w:rPr>
        <w:t xml:space="preserve"> </w:t>
      </w:r>
      <w:r>
        <w:rPr>
          <w:rFonts w:ascii="David" w:hAnsi="David" w:hint="cs"/>
          <w:b/>
          <w:bCs/>
          <w:rtl/>
          <w:lang w:eastAsia="he-IL"/>
        </w:rPr>
        <w:t>יוסף אגבאריה נ' מדינת ישראל</w:t>
      </w:r>
      <w:r>
        <w:rPr>
          <w:rFonts w:ascii="David" w:hAnsi="David" w:hint="cs"/>
          <w:rtl/>
          <w:lang w:eastAsia="he-IL"/>
        </w:rPr>
        <w:t xml:space="preserve"> (ניתן ביום 23.6.15) דחה בית המשפט העליון ערעור על גזר דינו של בית המשפט המחוזי בתל אביב, במסגרתו הושת על המערער עונש מאסר בן 32 חודשי מאסר בפועל, בגין </w:t>
      </w:r>
      <w:r>
        <w:rPr>
          <w:rFonts w:ascii="David" w:hAnsi="David" w:hint="cs"/>
          <w:rtl/>
        </w:rPr>
        <w:t>עבירה של סחר בנשק (אקדח) שבוצע בצוותא, עבירה של הפרעה לשוטר בעת מילוי תפקידו ועבירת איומים.</w:t>
      </w:r>
    </w:p>
    <w:p w14:paraId="1BD028B9" w14:textId="77777777" w:rsidR="00B30BA4" w:rsidRDefault="00B30BA4" w:rsidP="00B30BA4">
      <w:pPr>
        <w:spacing w:before="120" w:after="120" w:line="360" w:lineRule="auto"/>
        <w:contextualSpacing/>
        <w:jc w:val="both"/>
        <w:rPr>
          <w:rFonts w:ascii="David" w:hAnsi="David"/>
          <w:sz w:val="12"/>
          <w:szCs w:val="12"/>
          <w:rtl/>
          <w:lang w:eastAsia="he-IL"/>
        </w:rPr>
      </w:pPr>
    </w:p>
    <w:p w14:paraId="1BB6F9A1" w14:textId="77777777" w:rsidR="00B30BA4" w:rsidRPr="0023738C" w:rsidRDefault="00B30BA4" w:rsidP="00B30BA4">
      <w:pPr>
        <w:spacing w:before="120" w:after="120" w:line="360" w:lineRule="auto"/>
        <w:ind w:left="782"/>
        <w:contextualSpacing/>
        <w:jc w:val="both"/>
        <w:rPr>
          <w:rFonts w:ascii="Calibri" w:hAnsi="Calibri"/>
          <w:rtl/>
          <w:lang w:eastAsia="he-IL"/>
        </w:rPr>
      </w:pPr>
      <w:r w:rsidRPr="0023738C">
        <w:rPr>
          <w:rFonts w:ascii="Calibri" w:hAnsi="Calibri" w:hint="cs"/>
          <w:rtl/>
          <w:lang w:eastAsia="he-IL"/>
        </w:rPr>
        <w:t>ב</w:t>
      </w:r>
      <w:hyperlink r:id="rId61" w:history="1">
        <w:r w:rsidR="00326FA9" w:rsidRPr="00326FA9">
          <w:rPr>
            <w:rStyle w:val="Hyperlink"/>
            <w:rFonts w:ascii="Calibri" w:hAnsi="Calibri" w:hint="eastAsia"/>
            <w:rtl/>
            <w:lang w:eastAsia="he-IL"/>
          </w:rPr>
          <w:t>ע</w:t>
        </w:r>
        <w:r w:rsidR="00326FA9" w:rsidRPr="00326FA9">
          <w:rPr>
            <w:rStyle w:val="Hyperlink"/>
            <w:rFonts w:ascii="Calibri" w:hAnsi="Calibri"/>
            <w:rtl/>
            <w:lang w:eastAsia="he-IL"/>
          </w:rPr>
          <w:t>"</w:t>
        </w:r>
        <w:r w:rsidR="00326FA9" w:rsidRPr="00326FA9">
          <w:rPr>
            <w:rStyle w:val="Hyperlink"/>
            <w:rFonts w:ascii="Calibri" w:hAnsi="Calibri" w:hint="eastAsia"/>
            <w:rtl/>
            <w:lang w:eastAsia="he-IL"/>
          </w:rPr>
          <w:t>פ</w:t>
        </w:r>
        <w:r w:rsidR="00326FA9" w:rsidRPr="00326FA9">
          <w:rPr>
            <w:rStyle w:val="Hyperlink"/>
            <w:rFonts w:ascii="Calibri" w:hAnsi="Calibri"/>
            <w:rtl/>
            <w:lang w:eastAsia="he-IL"/>
          </w:rPr>
          <w:t xml:space="preserve"> 2422/14</w:t>
        </w:r>
      </w:hyperlink>
      <w:r w:rsidRPr="0023738C">
        <w:rPr>
          <w:rFonts w:ascii="Calibri" w:hAnsi="Calibri" w:hint="cs"/>
          <w:rtl/>
          <w:lang w:eastAsia="he-IL"/>
        </w:rPr>
        <w:t xml:space="preserve"> </w:t>
      </w:r>
      <w:r w:rsidRPr="0023738C">
        <w:rPr>
          <w:rFonts w:ascii="Calibri" w:hAnsi="Calibri" w:hint="cs"/>
          <w:b/>
          <w:bCs/>
          <w:rtl/>
          <w:lang w:eastAsia="he-IL"/>
        </w:rPr>
        <w:t>עלי חד'ר נ' מדינת ישראל</w:t>
      </w:r>
      <w:r w:rsidRPr="0023738C">
        <w:rPr>
          <w:rFonts w:ascii="Calibri" w:hAnsi="Calibri" w:hint="cs"/>
          <w:rtl/>
          <w:lang w:eastAsia="he-IL"/>
        </w:rPr>
        <w:t xml:space="preserve"> (ניתן ביום 21.12.14) דחה בית המשפט העליון ערעור על גזר דינו של בית המשפט המחוזי בירושלים, במסגרתו הושת על המערער </w:t>
      </w:r>
      <w:r w:rsidRPr="0023738C">
        <w:rPr>
          <w:rFonts w:ascii="Calibri" w:hAnsi="Calibri" w:hint="cs"/>
          <w:b/>
          <w:bCs/>
          <w:rtl/>
          <w:lang w:eastAsia="he-IL"/>
        </w:rPr>
        <w:t xml:space="preserve">36 חודשי מאסר בפועל, </w:t>
      </w:r>
      <w:r w:rsidRPr="0023738C">
        <w:rPr>
          <w:rFonts w:ascii="Calibri" w:hAnsi="Calibri" w:hint="cs"/>
          <w:rtl/>
          <w:lang w:eastAsia="he-IL"/>
        </w:rPr>
        <w:t xml:space="preserve">בגין ביצועה של עבירת סחר בנשק לפי </w:t>
      </w:r>
      <w:hyperlink r:id="rId62" w:history="1">
        <w:r w:rsidR="00E63896" w:rsidRPr="00E63896">
          <w:rPr>
            <w:rFonts w:ascii="Calibri" w:hAnsi="Calibri" w:hint="eastAsia"/>
            <w:color w:val="0000FF"/>
            <w:u w:val="single"/>
            <w:rtl/>
            <w:lang w:eastAsia="he-IL"/>
          </w:rPr>
          <w:t>סעיף</w:t>
        </w:r>
        <w:r w:rsidR="00E63896" w:rsidRPr="00E63896">
          <w:rPr>
            <w:rFonts w:ascii="Calibri" w:hAnsi="Calibri"/>
            <w:color w:val="0000FF"/>
            <w:u w:val="single"/>
            <w:rtl/>
            <w:lang w:eastAsia="he-IL"/>
          </w:rPr>
          <w:t xml:space="preserve"> 144(</w:t>
        </w:r>
        <w:r w:rsidR="00E63896" w:rsidRPr="00E63896">
          <w:rPr>
            <w:rFonts w:ascii="Calibri" w:hAnsi="Calibri" w:hint="eastAsia"/>
            <w:color w:val="0000FF"/>
            <w:u w:val="single"/>
            <w:rtl/>
            <w:lang w:eastAsia="he-IL"/>
          </w:rPr>
          <w:t>ב</w:t>
        </w:r>
        <w:r w:rsidR="00E63896" w:rsidRPr="00E63896">
          <w:rPr>
            <w:rFonts w:ascii="Calibri" w:hAnsi="Calibri"/>
            <w:color w:val="0000FF"/>
            <w:u w:val="single"/>
            <w:rtl/>
            <w:lang w:eastAsia="he-IL"/>
          </w:rPr>
          <w:t>2)</w:t>
        </w:r>
      </w:hyperlink>
      <w:r w:rsidRPr="0023738C">
        <w:rPr>
          <w:rFonts w:ascii="Calibri" w:hAnsi="Calibri" w:hint="cs"/>
          <w:rtl/>
          <w:lang w:eastAsia="he-IL"/>
        </w:rPr>
        <w:t xml:space="preserve"> ל</w:t>
      </w:r>
      <w:hyperlink r:id="rId63" w:history="1">
        <w:r w:rsidR="00326FA9" w:rsidRPr="00326FA9">
          <w:rPr>
            <w:rStyle w:val="Hyperlink"/>
            <w:rFonts w:ascii="Calibri" w:hAnsi="Calibri" w:hint="eastAsia"/>
            <w:rtl/>
            <w:lang w:eastAsia="he-IL"/>
          </w:rPr>
          <w:t>חוק</w:t>
        </w:r>
        <w:r w:rsidR="00326FA9" w:rsidRPr="00326FA9">
          <w:rPr>
            <w:rStyle w:val="Hyperlink"/>
            <w:rFonts w:ascii="Calibri" w:hAnsi="Calibri"/>
            <w:rtl/>
            <w:lang w:eastAsia="he-IL"/>
          </w:rPr>
          <w:t xml:space="preserve"> </w:t>
        </w:r>
        <w:r w:rsidR="00326FA9" w:rsidRPr="00326FA9">
          <w:rPr>
            <w:rStyle w:val="Hyperlink"/>
            <w:rFonts w:ascii="Calibri" w:hAnsi="Calibri" w:hint="eastAsia"/>
            <w:rtl/>
            <w:lang w:eastAsia="he-IL"/>
          </w:rPr>
          <w:t>העונשין</w:t>
        </w:r>
      </w:hyperlink>
      <w:r w:rsidRPr="0023738C">
        <w:rPr>
          <w:rFonts w:ascii="Calibri" w:hAnsi="Calibri" w:hint="cs"/>
          <w:rtl/>
          <w:lang w:eastAsia="he-IL"/>
        </w:rPr>
        <w:t xml:space="preserve">. המערער מכר, </w:t>
      </w:r>
      <w:r w:rsidRPr="0023738C">
        <w:rPr>
          <w:rFonts w:ascii="Calibri" w:hAnsi="Calibri" w:hint="cs"/>
          <w:rtl/>
        </w:rPr>
        <w:t xml:space="preserve">תמורת 9,000 ₪, </w:t>
      </w:r>
      <w:r w:rsidRPr="0023738C">
        <w:rPr>
          <w:rFonts w:ascii="Calibri" w:hAnsi="Calibri" w:hint="cs"/>
          <w:rtl/>
          <w:lang w:eastAsia="he-IL"/>
        </w:rPr>
        <w:t xml:space="preserve">לסוכן משטרתי, </w:t>
      </w:r>
      <w:r w:rsidRPr="0023738C">
        <w:rPr>
          <w:rFonts w:ascii="Calibri" w:hAnsi="Calibri" w:hint="cs"/>
          <w:b/>
          <w:bCs/>
          <w:rtl/>
        </w:rPr>
        <w:t xml:space="preserve">רובה מסוג "קרל  גוסטב". </w:t>
      </w:r>
      <w:r w:rsidRPr="0023738C">
        <w:rPr>
          <w:rFonts w:ascii="Calibri" w:hAnsi="Calibri" w:hint="cs"/>
          <w:rtl/>
        </w:rPr>
        <w:t xml:space="preserve"> </w:t>
      </w:r>
      <w:r w:rsidRPr="0023738C">
        <w:rPr>
          <w:rFonts w:ascii="Calibri" w:hAnsi="Calibri" w:hint="cs"/>
          <w:rtl/>
          <w:lang w:eastAsia="he-IL"/>
        </w:rPr>
        <w:t xml:space="preserve">נאשם נוסף בפרשה, הורשע אף הוא בעבירת סחר בנשק לפי </w:t>
      </w:r>
      <w:hyperlink r:id="rId64" w:history="1">
        <w:r w:rsidR="00E63896" w:rsidRPr="00E63896">
          <w:rPr>
            <w:rFonts w:ascii="Calibri" w:hAnsi="Calibri" w:hint="eastAsia"/>
            <w:color w:val="0000FF"/>
            <w:u w:val="single"/>
            <w:rtl/>
            <w:lang w:eastAsia="he-IL"/>
          </w:rPr>
          <w:t>סעיף</w:t>
        </w:r>
        <w:r w:rsidR="00E63896" w:rsidRPr="00E63896">
          <w:rPr>
            <w:rFonts w:ascii="Calibri" w:hAnsi="Calibri"/>
            <w:color w:val="0000FF"/>
            <w:u w:val="single"/>
            <w:rtl/>
            <w:lang w:eastAsia="he-IL"/>
          </w:rPr>
          <w:t xml:space="preserve"> 144(</w:t>
        </w:r>
        <w:r w:rsidR="00E63896" w:rsidRPr="00E63896">
          <w:rPr>
            <w:rFonts w:ascii="Calibri" w:hAnsi="Calibri" w:hint="eastAsia"/>
            <w:color w:val="0000FF"/>
            <w:u w:val="single"/>
            <w:rtl/>
            <w:lang w:eastAsia="he-IL"/>
          </w:rPr>
          <w:t>ב</w:t>
        </w:r>
        <w:r w:rsidR="00E63896" w:rsidRPr="00E63896">
          <w:rPr>
            <w:rFonts w:ascii="Calibri" w:hAnsi="Calibri"/>
            <w:color w:val="0000FF"/>
            <w:u w:val="single"/>
            <w:rtl/>
            <w:lang w:eastAsia="he-IL"/>
          </w:rPr>
          <w:t>2)</w:t>
        </w:r>
      </w:hyperlink>
      <w:r w:rsidRPr="0023738C">
        <w:rPr>
          <w:rFonts w:ascii="Calibri" w:hAnsi="Calibri" w:hint="cs"/>
          <w:rtl/>
          <w:lang w:eastAsia="he-IL"/>
        </w:rPr>
        <w:t xml:space="preserve"> ל</w:t>
      </w:r>
      <w:hyperlink r:id="rId65" w:history="1">
        <w:r w:rsidR="00326FA9" w:rsidRPr="00326FA9">
          <w:rPr>
            <w:rStyle w:val="Hyperlink"/>
            <w:rFonts w:ascii="Calibri" w:hAnsi="Calibri" w:hint="eastAsia"/>
            <w:rtl/>
            <w:lang w:eastAsia="he-IL"/>
          </w:rPr>
          <w:t>חוק</w:t>
        </w:r>
        <w:r w:rsidR="00326FA9" w:rsidRPr="00326FA9">
          <w:rPr>
            <w:rStyle w:val="Hyperlink"/>
            <w:rFonts w:ascii="Calibri" w:hAnsi="Calibri"/>
            <w:rtl/>
            <w:lang w:eastAsia="he-IL"/>
          </w:rPr>
          <w:t xml:space="preserve"> </w:t>
        </w:r>
        <w:r w:rsidR="00326FA9" w:rsidRPr="00326FA9">
          <w:rPr>
            <w:rStyle w:val="Hyperlink"/>
            <w:rFonts w:ascii="Calibri" w:hAnsi="Calibri" w:hint="eastAsia"/>
            <w:rtl/>
            <w:lang w:eastAsia="he-IL"/>
          </w:rPr>
          <w:t>העונשין</w:t>
        </w:r>
      </w:hyperlink>
      <w:r w:rsidRPr="0023738C">
        <w:rPr>
          <w:rFonts w:ascii="Calibri" w:hAnsi="Calibri" w:hint="cs"/>
          <w:rtl/>
          <w:lang w:eastAsia="he-IL"/>
        </w:rPr>
        <w:t xml:space="preserve"> בגינה הושת עליו </w:t>
      </w:r>
      <w:r w:rsidRPr="0023738C">
        <w:rPr>
          <w:rFonts w:ascii="Calibri" w:hAnsi="Calibri" w:hint="cs"/>
          <w:b/>
          <w:bCs/>
          <w:rtl/>
          <w:lang w:eastAsia="he-IL"/>
        </w:rPr>
        <w:t>20 חודשי מאסר לריצוי בפועל</w:t>
      </w:r>
      <w:r w:rsidRPr="0023738C">
        <w:rPr>
          <w:rFonts w:ascii="Calibri" w:hAnsi="Calibri" w:hint="cs"/>
          <w:rtl/>
          <w:lang w:eastAsia="he-IL"/>
        </w:rPr>
        <w:t xml:space="preserve"> והוא </w:t>
      </w:r>
      <w:r w:rsidRPr="0023738C">
        <w:rPr>
          <w:rFonts w:ascii="Franklin Gothic Medium" w:hAnsi="Franklin Gothic Medium" w:hint="cs"/>
          <w:rtl/>
        </w:rPr>
        <w:t>שימש למעשה כמתווך בה.</w:t>
      </w:r>
    </w:p>
    <w:p w14:paraId="559366B6" w14:textId="77777777" w:rsidR="00B30BA4" w:rsidRPr="0023738C" w:rsidRDefault="00B30BA4" w:rsidP="00B30BA4">
      <w:pPr>
        <w:spacing w:before="120" w:after="120" w:line="360" w:lineRule="auto"/>
        <w:ind w:left="782"/>
        <w:contextualSpacing/>
        <w:jc w:val="both"/>
        <w:rPr>
          <w:rFonts w:ascii="Calibri" w:hAnsi="Calibri"/>
          <w:sz w:val="12"/>
          <w:szCs w:val="12"/>
          <w:lang w:eastAsia="he-IL"/>
        </w:rPr>
      </w:pPr>
    </w:p>
    <w:p w14:paraId="12D82A10" w14:textId="77777777" w:rsidR="00B30BA4" w:rsidRPr="0023738C" w:rsidRDefault="00B30BA4" w:rsidP="00B30BA4">
      <w:pPr>
        <w:spacing w:after="160" w:line="360" w:lineRule="auto"/>
        <w:ind w:left="785"/>
        <w:contextualSpacing/>
        <w:jc w:val="both"/>
        <w:rPr>
          <w:rFonts w:ascii="Arial" w:hAnsi="Arial"/>
        </w:rPr>
      </w:pPr>
      <w:r w:rsidRPr="00B30BA4">
        <w:rPr>
          <w:rFonts w:ascii="Calibri" w:hAnsi="Calibri" w:hint="cs"/>
          <w:rtl/>
        </w:rPr>
        <w:t>ב</w:t>
      </w:r>
      <w:hyperlink r:id="rId66" w:history="1">
        <w:r w:rsidR="00326FA9" w:rsidRPr="00326FA9">
          <w:rPr>
            <w:rStyle w:val="Hyperlink"/>
            <w:rFonts w:ascii="Arial" w:hAnsi="Arial" w:hint="eastAsia"/>
            <w:rtl/>
          </w:rPr>
          <w:t>ע</w:t>
        </w:r>
        <w:r w:rsidR="00326FA9" w:rsidRPr="00326FA9">
          <w:rPr>
            <w:rStyle w:val="Hyperlink"/>
            <w:rFonts w:ascii="Arial" w:hAnsi="Arial"/>
            <w:rtl/>
          </w:rPr>
          <w:t>"פ 2186/13</w:t>
        </w:r>
      </w:hyperlink>
      <w:r w:rsidRPr="0023738C">
        <w:rPr>
          <w:rFonts w:ascii="Arial" w:hAnsi="Arial" w:hint="cs"/>
          <w:rtl/>
        </w:rPr>
        <w:t xml:space="preserve"> </w:t>
      </w:r>
      <w:r w:rsidRPr="0023738C">
        <w:rPr>
          <w:rFonts w:ascii="Arial" w:hAnsi="Arial" w:hint="cs"/>
          <w:b/>
          <w:bCs/>
          <w:rtl/>
        </w:rPr>
        <w:t>עקול נגד מ"י</w:t>
      </w:r>
      <w:r w:rsidRPr="0023738C">
        <w:rPr>
          <w:rFonts w:ascii="Arial" w:hAnsi="Arial" w:hint="cs"/>
          <w:rtl/>
        </w:rPr>
        <w:t xml:space="preserve"> (ניתן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14:paraId="09D26868" w14:textId="77777777" w:rsidR="00B30BA4" w:rsidRPr="0023738C" w:rsidRDefault="00B30BA4" w:rsidP="00B30BA4">
      <w:pPr>
        <w:spacing w:after="160" w:line="360" w:lineRule="auto"/>
        <w:ind w:left="785"/>
        <w:contextualSpacing/>
        <w:jc w:val="both"/>
        <w:rPr>
          <w:rFonts w:ascii="Arial" w:hAnsi="Arial"/>
          <w:sz w:val="12"/>
          <w:szCs w:val="12"/>
        </w:rPr>
      </w:pPr>
    </w:p>
    <w:p w14:paraId="67FC00EC" w14:textId="77777777" w:rsidR="00B30BA4" w:rsidRPr="00B30BA4" w:rsidRDefault="00B30BA4" w:rsidP="00B30BA4">
      <w:pPr>
        <w:snapToGrid w:val="0"/>
        <w:spacing w:before="120" w:after="120" w:line="360" w:lineRule="auto"/>
        <w:ind w:left="782"/>
        <w:jc w:val="both"/>
        <w:rPr>
          <w:rFonts w:ascii="Calibri" w:hAnsi="Calibri"/>
          <w:rtl/>
        </w:rPr>
      </w:pPr>
      <w:r w:rsidRPr="00B30BA4">
        <w:rPr>
          <w:rFonts w:ascii="Calibri" w:hAnsi="Calibri" w:hint="cs"/>
          <w:rtl/>
        </w:rPr>
        <w:t>ב</w:t>
      </w:r>
      <w:hyperlink r:id="rId67"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2606/13</w:t>
        </w:r>
      </w:hyperlink>
      <w:r w:rsidRPr="00B30BA4">
        <w:rPr>
          <w:rFonts w:ascii="Calibri" w:hAnsi="Calibri" w:hint="cs"/>
          <w:rtl/>
        </w:rPr>
        <w:t xml:space="preserve"> </w:t>
      </w:r>
      <w:r w:rsidRPr="00B30BA4">
        <w:rPr>
          <w:rFonts w:ascii="Calibri" w:hAnsi="Calibri" w:hint="cs"/>
          <w:b/>
          <w:bCs/>
          <w:rtl/>
        </w:rPr>
        <w:t>מוחמד חוסני נ' מדינת ישראל</w:t>
      </w:r>
      <w:r w:rsidRPr="00B30BA4">
        <w:rPr>
          <w:rFonts w:ascii="Calibri" w:hAnsi="Calibri" w:hint="cs"/>
          <w:rtl/>
        </w:rPr>
        <w:t xml:space="preserve"> (ניתן ביום 2.2.14) הנאשם הורשע בשלושה אישומים שונים בביצוע עבירת החזקת נשק, שתי עבירות של סחר בנשק ועבירת סיוע לסחר בנשק (שני אקדחים ושתי מחסניות של </w:t>
      </w:r>
      <w:r w:rsidRPr="00B30BA4">
        <w:rPr>
          <w:rFonts w:ascii="Calibri" w:hAnsi="Calibri"/>
        </w:rPr>
        <w:t>M</w:t>
      </w:r>
      <w:r w:rsidRPr="00B30BA4">
        <w:rPr>
          <w:rFonts w:ascii="Calibri" w:hAnsi="Calibri" w:hint="cs"/>
          <w:rtl/>
        </w:rPr>
        <w:t xml:space="preserve">-16). על הנאשם הושתו 45 חודשי מאסר לריצוי בפועל, מאסר מותנה וקנס בגובה 30,000 ₪. בית המשפט דחה את ערעור הנאשם וקבע  שהעונש אינו חורג מרף הענישה המצדיק התערבותו. </w:t>
      </w:r>
    </w:p>
    <w:p w14:paraId="49BC3ED7" w14:textId="77777777" w:rsidR="00B30BA4" w:rsidRPr="0023738C" w:rsidRDefault="00B30BA4" w:rsidP="00B30BA4">
      <w:pPr>
        <w:spacing w:before="120" w:after="120" w:line="360" w:lineRule="auto"/>
        <w:ind w:left="782"/>
        <w:contextualSpacing/>
        <w:jc w:val="both"/>
        <w:rPr>
          <w:rFonts w:ascii="Arial" w:hAnsi="Arial"/>
        </w:rPr>
      </w:pPr>
      <w:r w:rsidRPr="0023738C">
        <w:rPr>
          <w:rFonts w:ascii="Arial" w:hAnsi="Arial" w:hint="cs"/>
          <w:rtl/>
        </w:rPr>
        <w:t>ב</w:t>
      </w:r>
      <w:hyperlink r:id="rId68" w:history="1">
        <w:r w:rsidR="00326FA9" w:rsidRPr="00326FA9">
          <w:rPr>
            <w:rStyle w:val="Hyperlink"/>
            <w:rFonts w:ascii="Arial" w:hAnsi="Arial" w:hint="eastAsia"/>
            <w:rtl/>
          </w:rPr>
          <w:t>ע</w:t>
        </w:r>
        <w:r w:rsidR="00326FA9" w:rsidRPr="00326FA9">
          <w:rPr>
            <w:rStyle w:val="Hyperlink"/>
            <w:rFonts w:ascii="Arial" w:hAnsi="Arial"/>
            <w:rtl/>
          </w:rPr>
          <w:t>"פ 4956/13</w:t>
        </w:r>
      </w:hyperlink>
      <w:r w:rsidRPr="0023738C">
        <w:rPr>
          <w:rFonts w:ascii="Arial" w:hAnsi="Arial" w:hint="cs"/>
          <w:rtl/>
        </w:rPr>
        <w:t xml:space="preserve"> </w:t>
      </w:r>
      <w:r w:rsidRPr="0023738C">
        <w:rPr>
          <w:rFonts w:ascii="Arial" w:hAnsi="Arial" w:hint="cs"/>
          <w:b/>
          <w:bCs/>
          <w:rtl/>
        </w:rPr>
        <w:t>עיסאוי נ' מדינת ישראל</w:t>
      </w:r>
      <w:r w:rsidRPr="0023738C">
        <w:rPr>
          <w:rFonts w:ascii="Arial" w:hAnsi="Arial" w:hint="cs"/>
          <w:rtl/>
        </w:rPr>
        <w:t xml:space="preserve">  (ניתן ביום 8.6.14) נדחה ערעור על חומרת עונש של 24 חודשי מאסר, שהוטל על ידי בית המשפט המחוזי בנצרת, בגין סחר בנשק, ניסיון לסחר בנשק, רכישה והחזקת נשק, נשיאת נשק וקשירת קשר לביצוע פשע (כדורי אקדח). בית המשפט העליון התייחס למתחם הענישה שנקבע על ידי בית המשפט המחוזי ושנע בין 12 עד 36 וקבע כי "</w:t>
      </w:r>
      <w:r w:rsidRPr="0023738C">
        <w:rPr>
          <w:rFonts w:ascii="Arial" w:hAnsi="Arial" w:hint="cs"/>
          <w:b/>
          <w:bCs/>
          <w:rtl/>
        </w:rPr>
        <w:t>... למצער ניתן לומר שמתחם העונש שקבע בית המשפט המחוזי אינו מחמיר ולא מצאנו לפרט מעבר לכך"</w:t>
      </w:r>
      <w:r w:rsidRPr="0023738C">
        <w:rPr>
          <w:rFonts w:ascii="Arial" w:hAnsi="Arial" w:hint="cs"/>
          <w:rtl/>
        </w:rPr>
        <w:t>.</w:t>
      </w:r>
    </w:p>
    <w:p w14:paraId="55C3A787" w14:textId="77777777" w:rsidR="00B30BA4" w:rsidRPr="0023738C" w:rsidRDefault="00B30BA4" w:rsidP="00B30BA4">
      <w:pPr>
        <w:spacing w:before="120" w:after="120" w:line="360" w:lineRule="auto"/>
        <w:ind w:left="782"/>
        <w:contextualSpacing/>
        <w:jc w:val="both"/>
        <w:rPr>
          <w:rFonts w:ascii="Arial" w:hAnsi="Arial"/>
          <w:sz w:val="12"/>
          <w:szCs w:val="12"/>
        </w:rPr>
      </w:pPr>
    </w:p>
    <w:p w14:paraId="4DFED5B0" w14:textId="77777777" w:rsidR="00B30BA4" w:rsidRPr="00B30BA4" w:rsidRDefault="00B30BA4" w:rsidP="00B30BA4">
      <w:pPr>
        <w:snapToGrid w:val="0"/>
        <w:spacing w:before="120" w:after="120" w:line="360" w:lineRule="auto"/>
        <w:ind w:left="782"/>
        <w:jc w:val="both"/>
        <w:rPr>
          <w:rFonts w:ascii="Calibri" w:hAnsi="Calibri"/>
          <w:rtl/>
        </w:rPr>
      </w:pPr>
      <w:r w:rsidRPr="00B30BA4">
        <w:rPr>
          <w:rFonts w:ascii="Calibri" w:hAnsi="Calibri" w:hint="cs"/>
          <w:rtl/>
        </w:rPr>
        <w:t>ב</w:t>
      </w:r>
      <w:hyperlink r:id="rId69"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526/14</w:t>
        </w:r>
      </w:hyperlink>
      <w:r w:rsidRPr="00B30BA4">
        <w:rPr>
          <w:rFonts w:ascii="Calibri" w:hAnsi="Calibri" w:hint="cs"/>
          <w:rtl/>
        </w:rPr>
        <w:t xml:space="preserve"> </w:t>
      </w:r>
      <w:r w:rsidRPr="00B30BA4">
        <w:rPr>
          <w:rFonts w:ascii="Calibri" w:hAnsi="Calibri" w:hint="cs"/>
          <w:b/>
          <w:bCs/>
          <w:rtl/>
        </w:rPr>
        <w:t>פלוני נ' מדינת ישראל</w:t>
      </w:r>
      <w:r w:rsidRPr="00B30BA4">
        <w:rPr>
          <w:rFonts w:ascii="Calibri" w:hAnsi="Calibri" w:hint="cs"/>
          <w:rtl/>
        </w:rPr>
        <w:t xml:space="preserve"> (ניתן ביום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ל- 16 חודשי מאסר בפועל נוכח פוטנציאל שיקומי גבוה במיוחד. </w:t>
      </w:r>
    </w:p>
    <w:p w14:paraId="44588D24" w14:textId="77777777" w:rsidR="00B30BA4" w:rsidRPr="0023738C" w:rsidRDefault="00B30BA4" w:rsidP="00B30BA4">
      <w:pPr>
        <w:spacing w:before="120" w:after="120" w:line="360" w:lineRule="auto"/>
        <w:ind w:left="782"/>
        <w:contextualSpacing/>
        <w:jc w:val="both"/>
      </w:pPr>
      <w:r w:rsidRPr="0023738C">
        <w:rPr>
          <w:rFonts w:hint="cs"/>
          <w:rtl/>
        </w:rPr>
        <w:t>ב</w:t>
      </w:r>
      <w:hyperlink r:id="rId70" w:history="1">
        <w:r w:rsidR="00326FA9" w:rsidRPr="00326FA9">
          <w:rPr>
            <w:rStyle w:val="Hyperlink"/>
            <w:rFonts w:hint="eastAsia"/>
            <w:rtl/>
          </w:rPr>
          <w:t>ת</w:t>
        </w:r>
        <w:r w:rsidR="00326FA9" w:rsidRPr="00326FA9">
          <w:rPr>
            <w:rStyle w:val="Hyperlink"/>
            <w:rtl/>
          </w:rPr>
          <w:t>"פ (מחוזי ירושלים) 24207-06-13</w:t>
        </w:r>
      </w:hyperlink>
      <w:r w:rsidRPr="0023738C">
        <w:rPr>
          <w:b/>
          <w:bCs/>
        </w:rPr>
        <w:t xml:space="preserve"> </w:t>
      </w:r>
      <w:r w:rsidRPr="0023738C">
        <w:rPr>
          <w:rFonts w:hint="cs"/>
          <w:b/>
          <w:bCs/>
          <w:rtl/>
        </w:rPr>
        <w:t>מדינת ישראל נ' כרכי</w:t>
      </w:r>
      <w:r w:rsidRPr="0023738C">
        <w:rPr>
          <w:rFonts w:hint="cs"/>
          <w:rtl/>
        </w:rPr>
        <w:t xml:space="preserve"> (ניתן ביום 6.7.14), </w:t>
      </w:r>
      <w:r>
        <w:rPr>
          <w:rFonts w:hint="cs"/>
          <w:rtl/>
        </w:rPr>
        <w:t>ה</w:t>
      </w:r>
      <w:r w:rsidRPr="0023738C">
        <w:rPr>
          <w:rFonts w:hint="cs"/>
          <w:rtl/>
        </w:rPr>
        <w:t>נאשם הורשע על פי הודאתו, בין היתר, בשתי עבירות של סחר בנשק (שני נשקים ארוכים) ובעבירה של סיוע לסחר בנשק, באמצעות סוכן משטרתי, ובית המשפט קבע כי מתחם הענישה ההולם בגין כל עבירה של סחר בנשק נע בין מאסר בפועל לתקופה של 24 חודשים לבין מאסר בפועל לתקופה של 48 חודשים.</w:t>
      </w:r>
    </w:p>
    <w:p w14:paraId="142B6D81" w14:textId="77777777" w:rsidR="00B30BA4" w:rsidRPr="0023738C" w:rsidRDefault="00B30BA4" w:rsidP="00B30BA4">
      <w:pPr>
        <w:spacing w:before="120" w:after="120" w:line="360" w:lineRule="auto"/>
        <w:ind w:left="782"/>
        <w:contextualSpacing/>
        <w:jc w:val="both"/>
        <w:rPr>
          <w:sz w:val="12"/>
          <w:szCs w:val="12"/>
        </w:rPr>
      </w:pPr>
    </w:p>
    <w:p w14:paraId="6114B604" w14:textId="77777777" w:rsidR="00B30BA4" w:rsidRPr="0023738C" w:rsidRDefault="00B30BA4" w:rsidP="00B30BA4">
      <w:pPr>
        <w:spacing w:before="120" w:after="120" w:line="360" w:lineRule="auto"/>
        <w:ind w:left="782"/>
        <w:contextualSpacing/>
        <w:jc w:val="both"/>
      </w:pPr>
      <w:r w:rsidRPr="0023738C">
        <w:rPr>
          <w:rFonts w:hint="cs"/>
          <w:rtl/>
        </w:rPr>
        <w:t>ב</w:t>
      </w:r>
      <w:hyperlink r:id="rId71" w:history="1">
        <w:r w:rsidR="00326FA9" w:rsidRPr="00326FA9">
          <w:rPr>
            <w:rStyle w:val="Hyperlink"/>
            <w:rFonts w:hint="eastAsia"/>
            <w:rtl/>
          </w:rPr>
          <w:t>ת</w:t>
        </w:r>
        <w:r w:rsidR="00326FA9" w:rsidRPr="00326FA9">
          <w:rPr>
            <w:rStyle w:val="Hyperlink"/>
            <w:rtl/>
          </w:rPr>
          <w:t>"פ (מחוזי חיפה) 36381-05-15</w:t>
        </w:r>
      </w:hyperlink>
      <w:r w:rsidRPr="0023738C">
        <w:rPr>
          <w:rFonts w:hint="cs"/>
          <w:rtl/>
        </w:rPr>
        <w:t xml:space="preserve"> </w:t>
      </w:r>
      <w:r w:rsidRPr="0023738C">
        <w:rPr>
          <w:rFonts w:hint="cs"/>
          <w:b/>
          <w:bCs/>
          <w:rtl/>
        </w:rPr>
        <w:t>מדינת ישראל נ' אבו שנדי</w:t>
      </w:r>
      <w:r w:rsidRPr="0023738C">
        <w:rPr>
          <w:rFonts w:hint="cs"/>
          <w:rtl/>
        </w:rPr>
        <w:t xml:space="preserve"> (ניתן ביום 31.12.15), נקבע מתחם עונש הולם שנע בין 24 חודשים לבין 48 חודשים, בגין עבירה של סחר בנשק, שבוצעה באמצעות סוכן משטרתי (מקלע מאולתר), ובסופו של יום, הושת על הנאשם, שעברו הפלילי לא היה מכביד, עונש של 28 חודשי מאסר בפועל לצד רכיבי ענישה נלווים. </w:t>
      </w:r>
    </w:p>
    <w:p w14:paraId="7297B495" w14:textId="77777777" w:rsidR="00B30BA4" w:rsidRDefault="00B30BA4" w:rsidP="00B30BA4">
      <w:pPr>
        <w:spacing w:before="120" w:after="120" w:line="360" w:lineRule="auto"/>
        <w:ind w:left="782"/>
        <w:contextualSpacing/>
        <w:jc w:val="both"/>
        <w:rPr>
          <w:sz w:val="12"/>
          <w:szCs w:val="12"/>
        </w:rPr>
      </w:pPr>
    </w:p>
    <w:p w14:paraId="40F79F01" w14:textId="77777777" w:rsidR="00B30BA4" w:rsidRPr="00B30BA4" w:rsidRDefault="00B30BA4" w:rsidP="00B30BA4">
      <w:pPr>
        <w:numPr>
          <w:ilvl w:val="0"/>
          <w:numId w:val="1"/>
        </w:numPr>
        <w:spacing w:before="120" w:after="120" w:line="360" w:lineRule="auto"/>
        <w:contextualSpacing/>
        <w:jc w:val="both"/>
        <w:rPr>
          <w:rFonts w:ascii="Calibri" w:hAnsi="Calibri"/>
        </w:rPr>
      </w:pPr>
      <w:r>
        <w:rPr>
          <w:rFonts w:ascii="David" w:hAnsi="David" w:hint="cs"/>
          <w:rtl/>
        </w:rPr>
        <w:t>אשר ל</w:t>
      </w:r>
      <w:r>
        <w:rPr>
          <w:rFonts w:ascii="David" w:hAnsi="David" w:hint="cs"/>
          <w:b/>
          <w:bCs/>
          <w:rtl/>
        </w:rPr>
        <w:t xml:space="preserve">נסיבות הקשורות בביצוע העבירה </w:t>
      </w:r>
      <w:r>
        <w:rPr>
          <w:rFonts w:ascii="David" w:hAnsi="David" w:hint="cs"/>
          <w:rtl/>
        </w:rPr>
        <w:t>(</w:t>
      </w:r>
      <w:hyperlink r:id="rId72" w:history="1">
        <w:r w:rsidR="00E63896" w:rsidRPr="00E63896">
          <w:rPr>
            <w:rFonts w:ascii="David" w:hAnsi="David"/>
            <w:color w:val="0000FF"/>
            <w:u w:val="single"/>
            <w:rtl/>
          </w:rPr>
          <w:t>סעיף 40 ט'</w:t>
        </w:r>
      </w:hyperlink>
      <w:r w:rsidRPr="0023738C">
        <w:rPr>
          <w:rFonts w:ascii="David" w:hAnsi="David" w:hint="cs"/>
          <w:rtl/>
        </w:rPr>
        <w:t xml:space="preserve"> לח</w:t>
      </w:r>
      <w:r>
        <w:rPr>
          <w:rFonts w:ascii="David" w:hAnsi="David" w:hint="cs"/>
          <w:rtl/>
        </w:rPr>
        <w:t xml:space="preserve">וק), יש לתת את הדעת לשיקולים הבאים: </w:t>
      </w:r>
      <w:r>
        <w:rPr>
          <w:rFonts w:ascii="Franklin Gothic Medium" w:hAnsi="Franklin Gothic Medium" w:hint="cs"/>
          <w:rtl/>
        </w:rPr>
        <w:t xml:space="preserve">מחד שקלתי כי העונש המֵרבי שנקצב בצד עבירת הסחר בנשק – העומד על 15 שנים. בנוסף, התחשבתי בכך שראשית העבירה בוצעה בין כותלי שב"ס, עת ריצה הנאשם עונש של מאסר. עוד התחשבתי בכך שעסקינן ברובה מסוג "קרלו", </w:t>
      </w:r>
      <w:r>
        <w:rPr>
          <w:rFonts w:ascii="Calibri" w:hAnsi="Calibri" w:hint="cs"/>
          <w:rtl/>
        </w:rPr>
        <w:t xml:space="preserve">המאפשר ירי לטווח רחוק המיועד לפי טיבו ומהותו לפגיעה בנפש </w:t>
      </w:r>
      <w:r>
        <w:rPr>
          <w:rFonts w:ascii="Arial" w:hAnsi="Arial" w:hint="cs"/>
          <w:rtl/>
        </w:rPr>
        <w:t>או לגרימת נזק היקפי גדול בגוף האדם,  והוא בעל פוטנציאל קטילה של ממש. בכך, חמור ענינו של הנאשם ממקרה של סחר בנשק בעל קנה קצר, מסוג אקדח או באחזקה של חלקי נשק.</w:t>
      </w:r>
      <w:r>
        <w:rPr>
          <w:rFonts w:ascii="Calibri" w:hAnsi="Calibri" w:hint="cs"/>
          <w:rtl/>
        </w:rPr>
        <w:t xml:space="preserve"> </w:t>
      </w:r>
      <w:r>
        <w:rPr>
          <w:rFonts w:ascii="Franklin Gothic Medium" w:hAnsi="Franklin Gothic Medium" w:hint="cs"/>
          <w:rtl/>
        </w:rPr>
        <w:t>מאידך שקלתי כי מדובר בעבירה אחת בלבד, בניסיון לבצעה מבלי שהנשק הועבר בפועל, לכך שהנאשם הוא הקונה ולא המוכר וכן את העובדה ש</w:t>
      </w:r>
      <w:r>
        <w:rPr>
          <w:rFonts w:ascii="Calibri" w:hAnsi="Calibri" w:hint="cs"/>
          <w:rtl/>
        </w:rPr>
        <w:t xml:space="preserve">בסופו של יום לא נגרם נזק ממשי בגין העבירה בה הורשע הנאשם. </w:t>
      </w:r>
      <w:r>
        <w:rPr>
          <w:rFonts w:ascii="David" w:hAnsi="David" w:hint="cs"/>
          <w:rtl/>
        </w:rPr>
        <w:t>כך שמידת הפגיעה בערך המוגן היתה בעוצמה נמוכה.</w:t>
      </w:r>
    </w:p>
    <w:p w14:paraId="769BD256" w14:textId="77777777" w:rsidR="00B30BA4" w:rsidRPr="00B30BA4" w:rsidRDefault="00B30BA4" w:rsidP="00B30BA4">
      <w:pPr>
        <w:spacing w:before="120" w:after="120" w:line="360" w:lineRule="auto"/>
        <w:ind w:left="782"/>
        <w:contextualSpacing/>
        <w:jc w:val="both"/>
        <w:rPr>
          <w:rFonts w:ascii="Calibri" w:hAnsi="Calibri"/>
          <w:sz w:val="12"/>
          <w:szCs w:val="12"/>
        </w:rPr>
      </w:pPr>
    </w:p>
    <w:p w14:paraId="52E11970" w14:textId="77777777" w:rsidR="00B30BA4" w:rsidRPr="00B30BA4" w:rsidRDefault="00B30BA4" w:rsidP="00B30BA4">
      <w:pPr>
        <w:numPr>
          <w:ilvl w:val="0"/>
          <w:numId w:val="1"/>
        </w:numPr>
        <w:spacing w:before="120" w:after="120" w:line="360" w:lineRule="auto"/>
        <w:contextualSpacing/>
        <w:jc w:val="both"/>
        <w:rPr>
          <w:rFonts w:ascii="Calibri" w:hAnsi="Calibri"/>
        </w:rPr>
      </w:pPr>
      <w:r w:rsidRPr="00B30BA4">
        <w:rPr>
          <w:rFonts w:ascii="Calibri" w:hAnsi="Calibri" w:hint="cs"/>
          <w:rtl/>
        </w:rPr>
        <w:t xml:space="preserve">לאחר שבחנתי, את הערך החברתי שנפגע כתוצאה מביצוע העבירה שלפניי, את נסיבות ביצוע העבירה ואת מדיניות הענישה הנהוגה, הגעתי לכלל מסקנה כי מתחם העונש ההולם את העבירה שלפנינו, נע בין עונש של מאסר בפועל לתקופה של 8 חודשי מאסר בפועל לבין עונש של  18 חודשי מאסר בפועל, זאת לצד רכיבי ענישה נלווים. </w:t>
      </w:r>
    </w:p>
    <w:p w14:paraId="2099C29E" w14:textId="77777777" w:rsidR="00B30BA4" w:rsidRPr="00CC7124" w:rsidRDefault="00B30BA4" w:rsidP="00B30BA4">
      <w:pPr>
        <w:spacing w:line="360" w:lineRule="auto"/>
        <w:jc w:val="both"/>
        <w:rPr>
          <w:b/>
          <w:bCs/>
          <w:sz w:val="22"/>
          <w:szCs w:val="22"/>
          <w:u w:val="single"/>
          <w:rtl/>
        </w:rPr>
      </w:pPr>
    </w:p>
    <w:p w14:paraId="45CBF493" w14:textId="77777777" w:rsidR="00B30BA4" w:rsidRDefault="00B30BA4" w:rsidP="00B30BA4">
      <w:pPr>
        <w:spacing w:line="360" w:lineRule="auto"/>
        <w:ind w:left="425"/>
        <w:jc w:val="both"/>
        <w:rPr>
          <w:b/>
          <w:bCs/>
          <w:u w:val="single"/>
          <w:rtl/>
        </w:rPr>
      </w:pPr>
      <w:r w:rsidRPr="00F82E2C">
        <w:rPr>
          <w:rFonts w:hint="cs"/>
          <w:b/>
          <w:bCs/>
          <w:u w:val="single"/>
          <w:rtl/>
        </w:rPr>
        <w:t>מתחם עונש הולם ב</w:t>
      </w:r>
      <w:hyperlink r:id="rId73" w:history="1">
        <w:r w:rsidR="00326FA9" w:rsidRPr="00326FA9">
          <w:rPr>
            <w:rStyle w:val="Hyperlink"/>
            <w:rFonts w:hint="eastAsia"/>
            <w:b/>
            <w:bCs/>
            <w:rtl/>
          </w:rPr>
          <w:t>ת</w:t>
        </w:r>
        <w:r w:rsidR="00326FA9" w:rsidRPr="00326FA9">
          <w:rPr>
            <w:rStyle w:val="Hyperlink"/>
            <w:b/>
            <w:bCs/>
            <w:rtl/>
          </w:rPr>
          <w:t>.פ. 1404-12-16</w:t>
        </w:r>
      </w:hyperlink>
      <w:r w:rsidRPr="00F82E2C">
        <w:rPr>
          <w:rFonts w:hint="cs"/>
          <w:b/>
          <w:bCs/>
          <w:u w:val="single"/>
          <w:rtl/>
        </w:rPr>
        <w:t xml:space="preserve"> - אישום </w:t>
      </w:r>
      <w:r>
        <w:rPr>
          <w:rFonts w:hint="cs"/>
          <w:b/>
          <w:bCs/>
          <w:u w:val="single"/>
          <w:rtl/>
        </w:rPr>
        <w:t>ראשון</w:t>
      </w:r>
    </w:p>
    <w:p w14:paraId="3C7288B0" w14:textId="77777777" w:rsidR="00B30BA4" w:rsidRDefault="00B30BA4" w:rsidP="00B30BA4">
      <w:pPr>
        <w:pStyle w:val="ListParagraph"/>
        <w:numPr>
          <w:ilvl w:val="0"/>
          <w:numId w:val="1"/>
        </w:numPr>
        <w:spacing w:line="360" w:lineRule="auto"/>
        <w:jc w:val="both"/>
        <w:rPr>
          <w:rFonts w:ascii="Calibri" w:hAnsi="Calibri"/>
        </w:rPr>
      </w:pPr>
      <w:r w:rsidRPr="00F82E2C">
        <w:rPr>
          <w:rFonts w:ascii="Calibri" w:hAnsi="Calibri" w:hint="cs"/>
          <w:rtl/>
        </w:rPr>
        <w:t>הערכים המוגנים שנפגעו</w:t>
      </w:r>
      <w:r>
        <w:rPr>
          <w:rFonts w:ascii="Calibri" w:hAnsi="Calibri" w:hint="cs"/>
          <w:b/>
          <w:bCs/>
          <w:rtl/>
        </w:rPr>
        <w:t xml:space="preserve"> </w:t>
      </w:r>
      <w:r>
        <w:rPr>
          <w:rFonts w:ascii="Calibri" w:hAnsi="Calibri" w:hint="cs"/>
          <w:rtl/>
        </w:rPr>
        <w:t xml:space="preserve">כתוצאה מהעבירה בגינה הורשע הנאשם הם הגנה על בטחון המדינה ושלום אזרחיה. על רקע המציאות הביטחונית באזורנו, דומה כי אין צורך להכביר מילים על חומרתה של העבירה הנדונה, בהיותה חותרת תחת ריבונותה של מדינת ישראל, תוך סיכון חיי אדם ובטחון המדינה בדרכי אלימות וטרור. </w:t>
      </w:r>
    </w:p>
    <w:p w14:paraId="10F2A740" w14:textId="77777777" w:rsidR="00B30BA4" w:rsidRPr="00880FD4" w:rsidRDefault="00B30BA4" w:rsidP="00B30BA4">
      <w:pPr>
        <w:pStyle w:val="ListParagraph"/>
        <w:spacing w:line="360" w:lineRule="auto"/>
        <w:ind w:left="785"/>
        <w:jc w:val="both"/>
        <w:rPr>
          <w:rFonts w:ascii="Calibri" w:hAnsi="Calibri"/>
          <w:sz w:val="12"/>
          <w:szCs w:val="12"/>
        </w:rPr>
      </w:pPr>
    </w:p>
    <w:p w14:paraId="4806F786" w14:textId="77777777" w:rsidR="00B30BA4" w:rsidRPr="00B30BA4" w:rsidRDefault="00B30BA4" w:rsidP="00B30BA4">
      <w:pPr>
        <w:pStyle w:val="ListParagraph"/>
        <w:numPr>
          <w:ilvl w:val="0"/>
          <w:numId w:val="1"/>
        </w:numPr>
        <w:spacing w:line="360" w:lineRule="auto"/>
        <w:jc w:val="both"/>
        <w:rPr>
          <w:rFonts w:ascii="Calibri" w:hAnsi="Calibri"/>
          <w:b/>
          <w:bCs/>
        </w:rPr>
      </w:pPr>
      <w:r w:rsidRPr="00F82E2C">
        <w:rPr>
          <w:rFonts w:ascii="Calibri" w:hAnsi="Calibri" w:hint="cs"/>
          <w:rtl/>
        </w:rPr>
        <w:t>בחינת נסיבות ביצוע העבירה</w:t>
      </w:r>
      <w:r>
        <w:rPr>
          <w:rFonts w:ascii="Calibri" w:hAnsi="Calibri" w:hint="cs"/>
          <w:rtl/>
        </w:rPr>
        <w:t xml:space="preserve"> יש לראות בחומרה כי </w:t>
      </w:r>
      <w:r w:rsidRPr="00B30BA4">
        <w:rPr>
          <w:rFonts w:ascii="Calibri" w:hAnsi="Calibri" w:hint="cs"/>
          <w:rtl/>
        </w:rPr>
        <w:t xml:space="preserve">מדובר בקשר בו מעורבים שמונה והקשר החל עוד בהיותם במאסר. יחד עם זאת, </w:t>
      </w:r>
      <w:r>
        <w:rPr>
          <w:rFonts w:ascii="Calibri" w:hAnsi="Calibri" w:hint="cs"/>
          <w:rtl/>
        </w:rPr>
        <w:t xml:space="preserve">לנאשם אין חלק דומיננטי ועיקרי בביצוע מעשה העבירה. במהלך שהותו של הנאשם בכלא יחד עם המעורבים האחרים, היה זה אחמד אבו עבאד שהציע את דרכי המימון לחוליה, ולאחר השחרור נפגשו השלושה על גג ביתו של מועאד עביד. חלקו הפעיל של הנאשם בקשר, הוא בכך ששאל את האחרים אם הם זוכרים את דבר תוכניתם מהכלא ובכך שתצפת עמהם לעבר בסיס בו זיהו מגדל תצפית, ג'יפ צבאי ושלושה חיילים השומרים על המקום. התוכנית העבריינית נותרה בגדר רעיון ערטילאי גרידא, שכן לפי עובדות כתב-האישום המתוקן, הקשר נרקם עוד בתחילת שנת 2015 והנאשם והאחרים שוחררו מהמאסר בסוף שנת 2015, ועל אף זאת הם לא עשו דבר לממש את הקשר במשך השנה בה הם היו משוחררים ועד למעצרם. </w:t>
      </w:r>
      <w:r w:rsidRPr="00B30BA4">
        <w:rPr>
          <w:rFonts w:ascii="Calibri" w:hAnsi="Calibri" w:hint="cs"/>
          <w:rtl/>
        </w:rPr>
        <w:t xml:space="preserve">עם זאת, העובדה שזממו של הנאשם לא יצאה לפועל, איננה מפחיתה ממעשיו, שהרי הנאשם יכול היה לחדול ממעשיו ומהתכנון שעוד החל, כאשר שהו יחדיו בבית הכלא, אך הוא המשיך ביוזמה זו גם לאחר ששוחרר. אין ספק שמדובר במעשים חמורים, החוּמרה שבמעשיו של הנאשם טמונה בעצם הנכונות שהביע להצטרף לפעילות הפוגענית כנגד כוחות הביטחון והנזק הפוטנציאלי הרב שהיה גלום בה. </w:t>
      </w:r>
      <w:r>
        <w:rPr>
          <w:rFonts w:ascii="Calibri" w:hAnsi="Calibri" w:hint="cs"/>
          <w:rtl/>
        </w:rPr>
        <w:t xml:space="preserve">יש להדגיש כי מעשים אלה בוצעו כאשר ברקע מציאות ביטחונית קשה.  </w:t>
      </w:r>
    </w:p>
    <w:p w14:paraId="4E52AF23" w14:textId="77777777" w:rsidR="00B30BA4" w:rsidRPr="00B30BA4" w:rsidRDefault="00B30BA4" w:rsidP="00B30BA4">
      <w:pPr>
        <w:pStyle w:val="ListParagraph"/>
        <w:spacing w:line="360" w:lineRule="auto"/>
        <w:ind w:left="785"/>
        <w:jc w:val="both"/>
        <w:rPr>
          <w:rFonts w:ascii="Calibri" w:hAnsi="Calibri"/>
          <w:b/>
          <w:bCs/>
          <w:sz w:val="12"/>
          <w:szCs w:val="12"/>
        </w:rPr>
      </w:pPr>
    </w:p>
    <w:p w14:paraId="5515BB4A" w14:textId="77777777" w:rsidR="00B30BA4" w:rsidRDefault="00B30BA4" w:rsidP="00B30BA4">
      <w:pPr>
        <w:pStyle w:val="ListParagraph"/>
        <w:numPr>
          <w:ilvl w:val="0"/>
          <w:numId w:val="1"/>
        </w:numPr>
        <w:spacing w:line="360" w:lineRule="auto"/>
        <w:jc w:val="both"/>
        <w:rPr>
          <w:rFonts w:ascii="Calibri" w:hAnsi="Calibri"/>
        </w:rPr>
      </w:pPr>
      <w:r>
        <w:rPr>
          <w:rFonts w:ascii="Calibri" w:hAnsi="Calibri" w:hint="cs"/>
          <w:rtl/>
        </w:rPr>
        <w:t xml:space="preserve">העונש המרבי הקבוע לצידה של העבירה הוא שבע שנות מאסר. יש קושי של ממש באיתור גזרי דין דומים על מנת לשקף את הענישה הנוהגת, שכן נדירים הם המקרים בהם הוגש כתב אישום בעבירה של קשירת קשר לביצוע פשע ללא עבירות נוספות או נלוות, יחד עם זאת, ניתן להשוות ממקרים אחרים, חמורים יותר בנסיבותיהם, בהם הוטלו עונשי מאסר בפועל מאחורי סורג ובריח (ראו והשוו למשל: ת"פ 282/08, </w:t>
      </w:r>
      <w:hyperlink r:id="rId74"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7515/08</w:t>
        </w:r>
      </w:hyperlink>
      <w:r w:rsidRPr="000E1D4B">
        <w:rPr>
          <w:rFonts w:ascii="Calibri" w:hAnsi="Calibri" w:hint="cs"/>
          <w:rtl/>
        </w:rPr>
        <w:t xml:space="preserve">, </w:t>
      </w:r>
      <w:hyperlink r:id="rId75" w:history="1">
        <w:r w:rsidR="00326FA9" w:rsidRPr="00326FA9">
          <w:rPr>
            <w:rStyle w:val="Hyperlink"/>
            <w:rFonts w:ascii="Calibri" w:hAnsi="Calibri" w:hint="eastAsia"/>
            <w:rtl/>
          </w:rPr>
          <w:t>ע</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1272/13</w:t>
        </w:r>
      </w:hyperlink>
      <w:r w:rsidRPr="000E1D4B">
        <w:rPr>
          <w:rFonts w:ascii="Calibri" w:hAnsi="Calibri" w:hint="cs"/>
          <w:rtl/>
        </w:rPr>
        <w:t xml:space="preserve"> , </w:t>
      </w:r>
      <w:hyperlink r:id="rId76" w:history="1">
        <w:r w:rsidR="00326FA9" w:rsidRPr="00326FA9">
          <w:rPr>
            <w:rStyle w:val="Hyperlink"/>
            <w:rFonts w:ascii="Calibri" w:hAnsi="Calibri" w:hint="eastAsia"/>
            <w:rtl/>
          </w:rPr>
          <w:t>תפ</w:t>
        </w:r>
        <w:r w:rsidR="00326FA9" w:rsidRPr="00326FA9">
          <w:rPr>
            <w:rStyle w:val="Hyperlink"/>
            <w:rFonts w:ascii="Calibri" w:hAnsi="Calibri"/>
            <w:rtl/>
          </w:rPr>
          <w:t>"</w:t>
        </w:r>
        <w:r w:rsidR="00326FA9" w:rsidRPr="00326FA9">
          <w:rPr>
            <w:rStyle w:val="Hyperlink"/>
            <w:rFonts w:ascii="Calibri" w:hAnsi="Calibri" w:hint="eastAsia"/>
            <w:rtl/>
          </w:rPr>
          <w:t>ח</w:t>
        </w:r>
        <w:r w:rsidR="00326FA9" w:rsidRPr="00326FA9">
          <w:rPr>
            <w:rStyle w:val="Hyperlink"/>
            <w:rFonts w:ascii="Calibri" w:hAnsi="Calibri"/>
            <w:rtl/>
          </w:rPr>
          <w:t xml:space="preserve"> 26637-09-13</w:t>
        </w:r>
      </w:hyperlink>
      <w:r w:rsidRPr="00B30BA4">
        <w:rPr>
          <w:rFonts w:ascii="Calibri" w:hAnsi="Calibri" w:hint="cs"/>
          <w:rtl/>
        </w:rPr>
        <w:t>)</w:t>
      </w:r>
      <w:r w:rsidRPr="000E1D4B">
        <w:rPr>
          <w:rFonts w:ascii="Calibri" w:hAnsi="Calibri" w:hint="cs"/>
          <w:rtl/>
        </w:rPr>
        <w:t xml:space="preserve">. </w:t>
      </w:r>
      <w:r>
        <w:rPr>
          <w:rFonts w:ascii="Calibri" w:hAnsi="Calibri" w:hint="cs"/>
          <w:rtl/>
        </w:rPr>
        <w:t xml:space="preserve">יצוין כי העונשים שהוטלו בגזרי דין אלה הם במדרג חומרה גבוה, אך הם יכולים ללמד כי עניינו של הנאשם שנמצא במדרג חומרה נמוך ביחס אליהם. </w:t>
      </w:r>
    </w:p>
    <w:p w14:paraId="3DBEDD1A" w14:textId="77777777" w:rsidR="00B30BA4" w:rsidRPr="000E1D4B" w:rsidRDefault="00B30BA4" w:rsidP="00B30BA4">
      <w:pPr>
        <w:pStyle w:val="ListParagraph"/>
        <w:spacing w:line="360" w:lineRule="auto"/>
        <w:ind w:left="785"/>
        <w:jc w:val="both"/>
        <w:rPr>
          <w:rFonts w:ascii="Calibri" w:hAnsi="Calibri"/>
          <w:sz w:val="12"/>
          <w:szCs w:val="12"/>
        </w:rPr>
      </w:pPr>
    </w:p>
    <w:p w14:paraId="5E34F267" w14:textId="77777777" w:rsidR="00B30BA4" w:rsidRPr="002777E2" w:rsidRDefault="00B30BA4" w:rsidP="00B30BA4">
      <w:pPr>
        <w:pStyle w:val="ListParagraph"/>
        <w:numPr>
          <w:ilvl w:val="0"/>
          <w:numId w:val="1"/>
        </w:numPr>
        <w:spacing w:line="360" w:lineRule="auto"/>
        <w:jc w:val="both"/>
        <w:rPr>
          <w:rFonts w:ascii="Calibri" w:hAnsi="Calibri"/>
        </w:rPr>
      </w:pPr>
      <w:r>
        <w:rPr>
          <w:rFonts w:ascii="Calibri" w:hAnsi="Calibri" w:hint="cs"/>
          <w:rtl/>
        </w:rPr>
        <w:t xml:space="preserve">בהתחשב בעקרון המנחה של ההלימה; בהתחשב בערכים שנפגעו ובעוצמת הפגיעה בערכים אלה; בהתחשב בנסיבות ביצוע העבירות ובמדיניות הענישה הנוהגת, אני סבורה כי </w:t>
      </w:r>
      <w:r w:rsidRPr="002777E2">
        <w:rPr>
          <w:rFonts w:ascii="Calibri" w:hAnsi="Calibri" w:hint="cs"/>
          <w:rtl/>
        </w:rPr>
        <w:t xml:space="preserve">מתחם העונש ההולם בעניינו של הנאשם נע מ- </w:t>
      </w:r>
      <w:r>
        <w:rPr>
          <w:rFonts w:ascii="Calibri" w:hAnsi="Calibri" w:hint="cs"/>
          <w:rtl/>
        </w:rPr>
        <w:t>12</w:t>
      </w:r>
      <w:r w:rsidRPr="002777E2">
        <w:rPr>
          <w:rFonts w:ascii="Calibri" w:hAnsi="Calibri" w:hint="cs"/>
          <w:rtl/>
        </w:rPr>
        <w:t xml:space="preserve"> חודשי מאסר בפועל עד </w:t>
      </w:r>
      <w:r>
        <w:rPr>
          <w:rFonts w:ascii="Calibri" w:hAnsi="Calibri" w:hint="cs"/>
          <w:rtl/>
        </w:rPr>
        <w:t>24</w:t>
      </w:r>
      <w:r w:rsidRPr="002777E2">
        <w:rPr>
          <w:rFonts w:ascii="Calibri" w:hAnsi="Calibri" w:hint="cs"/>
          <w:rtl/>
        </w:rPr>
        <w:t xml:space="preserve"> חודשי מאסר בפועל.</w:t>
      </w:r>
    </w:p>
    <w:p w14:paraId="30444FF5" w14:textId="77777777" w:rsidR="00B30BA4" w:rsidRDefault="00B30BA4" w:rsidP="00B30BA4">
      <w:pPr>
        <w:spacing w:line="360" w:lineRule="auto"/>
        <w:ind w:firstLine="357"/>
        <w:jc w:val="both"/>
        <w:rPr>
          <w:b/>
          <w:bCs/>
          <w:u w:val="single"/>
          <w:rtl/>
        </w:rPr>
      </w:pPr>
    </w:p>
    <w:p w14:paraId="47BC2B1E" w14:textId="77777777" w:rsidR="00B30BA4" w:rsidRPr="008370BD" w:rsidRDefault="00B30BA4" w:rsidP="00B30BA4">
      <w:pPr>
        <w:spacing w:line="360" w:lineRule="auto"/>
        <w:ind w:firstLine="357"/>
        <w:jc w:val="both"/>
        <w:rPr>
          <w:b/>
          <w:bCs/>
          <w:u w:val="single"/>
        </w:rPr>
      </w:pPr>
      <w:r w:rsidRPr="008370BD">
        <w:rPr>
          <w:rFonts w:hint="cs"/>
          <w:b/>
          <w:bCs/>
          <w:u w:val="single"/>
          <w:rtl/>
        </w:rPr>
        <w:t>מתחם עונש הולם ב</w:t>
      </w:r>
      <w:hyperlink r:id="rId77" w:history="1">
        <w:r w:rsidR="00326FA9" w:rsidRPr="00326FA9">
          <w:rPr>
            <w:rStyle w:val="Hyperlink"/>
            <w:rFonts w:hint="eastAsia"/>
            <w:b/>
            <w:bCs/>
            <w:rtl/>
          </w:rPr>
          <w:t>ת</w:t>
        </w:r>
        <w:r w:rsidR="00326FA9" w:rsidRPr="00326FA9">
          <w:rPr>
            <w:rStyle w:val="Hyperlink"/>
            <w:b/>
            <w:bCs/>
            <w:rtl/>
          </w:rPr>
          <w:t>.פ. 1404-12-16</w:t>
        </w:r>
      </w:hyperlink>
      <w:r>
        <w:rPr>
          <w:rFonts w:hint="cs"/>
          <w:b/>
          <w:bCs/>
          <w:u w:val="single"/>
          <w:rtl/>
        </w:rPr>
        <w:t xml:space="preserve"> - אישום שני</w:t>
      </w:r>
    </w:p>
    <w:p w14:paraId="18CEF1D2" w14:textId="77777777" w:rsidR="00B30BA4" w:rsidRDefault="00B30BA4" w:rsidP="00B30BA4">
      <w:pPr>
        <w:pStyle w:val="ListParagraph"/>
        <w:numPr>
          <w:ilvl w:val="0"/>
          <w:numId w:val="1"/>
        </w:numPr>
        <w:spacing w:line="360" w:lineRule="auto"/>
        <w:jc w:val="both"/>
        <w:rPr>
          <w:rFonts w:ascii="Calibri" w:hAnsi="Calibri"/>
        </w:rPr>
      </w:pPr>
      <w:r>
        <w:rPr>
          <w:rFonts w:ascii="Calibri" w:hAnsi="Calibri" w:hint="cs"/>
          <w:rtl/>
        </w:rPr>
        <w:t xml:space="preserve">הערכים החברתיים המוגנים העומדים בבסיס העבירות בהן הורשע הנאשם, הם שמירת החיים ושלמות הגוף, הגנה על שלום הציבור, על ביטחונו ועל מי שאמונים על אכיפתו, וכן השמירה על הסדר הציבורי. </w:t>
      </w:r>
    </w:p>
    <w:p w14:paraId="561FC98C" w14:textId="77777777" w:rsidR="00B30BA4" w:rsidRPr="00431CFD" w:rsidRDefault="00B30BA4" w:rsidP="00B30BA4">
      <w:pPr>
        <w:pStyle w:val="ListParagraph"/>
        <w:spacing w:line="360" w:lineRule="auto"/>
        <w:jc w:val="both"/>
        <w:rPr>
          <w:rFonts w:ascii="Calibri" w:hAnsi="Calibri"/>
          <w:sz w:val="12"/>
          <w:szCs w:val="12"/>
        </w:rPr>
      </w:pPr>
    </w:p>
    <w:p w14:paraId="1C83EBE9" w14:textId="77777777" w:rsidR="00B30BA4" w:rsidRDefault="00B30BA4" w:rsidP="00B30BA4">
      <w:pPr>
        <w:pStyle w:val="ListParagraph"/>
        <w:numPr>
          <w:ilvl w:val="0"/>
          <w:numId w:val="1"/>
        </w:numPr>
        <w:spacing w:line="360" w:lineRule="auto"/>
        <w:jc w:val="both"/>
        <w:rPr>
          <w:rFonts w:ascii="Calibri" w:hAnsi="Calibri"/>
        </w:rPr>
      </w:pPr>
      <w:r w:rsidRPr="00B30BA4">
        <w:rPr>
          <w:rFonts w:ascii="Calibri" w:hAnsi="Calibri" w:hint="cs"/>
          <w:rtl/>
        </w:rPr>
        <w:t xml:space="preserve">אשר לנסיבות ביצוע העבירה, מחד יש להתחשב בכך שמדובר באירוע שהשתתפו בו עשרות מתפרעים, כאשר חלקם היו רעולי פנים, אשר יידו בקבוקי זכוכית ואבנים לעבר השוטרים, אשר חלקם אף פגעו בשוטרים שנכחו במקום ובכך טמון פוטנציאל נזק חמור  לשוטרים שבאו לבצע את תפקידם. יחד עם זאת, </w:t>
      </w:r>
      <w:r w:rsidRPr="00431CFD">
        <w:rPr>
          <w:rFonts w:ascii="Calibri" w:hAnsi="Calibri" w:hint="cs"/>
          <w:rtl/>
        </w:rPr>
        <w:t>האירוע לא אירע במועד רגיש ובמ</w:t>
      </w:r>
      <w:r>
        <w:rPr>
          <w:rFonts w:ascii="Calibri" w:hAnsi="Calibri" w:hint="cs"/>
          <w:rtl/>
        </w:rPr>
        <w:t xml:space="preserve">קום בו קיימת רגישות מיוחדת, </w:t>
      </w:r>
      <w:r w:rsidRPr="00431CFD">
        <w:rPr>
          <w:rFonts w:ascii="Calibri" w:hAnsi="Calibri" w:hint="cs"/>
          <w:rtl/>
        </w:rPr>
        <w:t>אין מדובר על התפרעות על הר הבית</w:t>
      </w:r>
      <w:r>
        <w:rPr>
          <w:rFonts w:ascii="Calibri" w:hAnsi="Calibri" w:hint="cs"/>
          <w:rtl/>
        </w:rPr>
        <w:t>, אלא על התפרעות נקודתית בסמוך לשער שכם</w:t>
      </w:r>
      <w:r w:rsidRPr="00B53D6F">
        <w:rPr>
          <w:rFonts w:ascii="Calibri" w:hAnsi="Calibri" w:hint="cs"/>
          <w:rtl/>
        </w:rPr>
        <w:t>. כמו כן אין מדובר בשימוש בזיקוקים או באמצעים חמורים יותר. אין מדובר באירוע שאירע תוך תכנון מוקדם</w:t>
      </w:r>
      <w:r>
        <w:rPr>
          <w:rFonts w:ascii="Calibri" w:hAnsi="Calibri" w:hint="cs"/>
          <w:rtl/>
        </w:rPr>
        <w:t>,</w:t>
      </w:r>
      <w:r w:rsidRPr="00B53D6F">
        <w:rPr>
          <w:rFonts w:ascii="Calibri" w:hAnsi="Calibri" w:hint="cs"/>
          <w:rtl/>
        </w:rPr>
        <w:t xml:space="preserve"> כאשר הנאשם השליך אבנים בעודו רעול פנים, אלא מדובר בידוי אבן אחת </w:t>
      </w:r>
      <w:r>
        <w:rPr>
          <w:rFonts w:ascii="Calibri" w:hAnsi="Calibri" w:hint="cs"/>
          <w:rtl/>
        </w:rPr>
        <w:t>על ידי</w:t>
      </w:r>
      <w:r w:rsidRPr="00B53D6F">
        <w:rPr>
          <w:rFonts w:ascii="Calibri" w:hAnsi="Calibri" w:hint="cs"/>
          <w:rtl/>
        </w:rPr>
        <w:t xml:space="preserve"> הנאשם לעבר השוטרים. כן לא מצוין בכתב האישום כי במהלך האירוע נפגעו שוטרים, אזרחים או רכוש ציבורי, ועל כן אני סבורה כי מדובר בפגיעה בעוצמה בינונית בערכים המוגנים.</w:t>
      </w:r>
    </w:p>
    <w:p w14:paraId="0BFDFA47" w14:textId="77777777" w:rsidR="00B30BA4" w:rsidRPr="00B53D6F" w:rsidRDefault="00B30BA4" w:rsidP="00B30BA4">
      <w:pPr>
        <w:pStyle w:val="ListParagraph"/>
        <w:spacing w:line="360" w:lineRule="auto"/>
        <w:jc w:val="both"/>
        <w:rPr>
          <w:rFonts w:ascii="Calibri" w:hAnsi="Calibri"/>
          <w:sz w:val="12"/>
          <w:szCs w:val="12"/>
        </w:rPr>
      </w:pPr>
    </w:p>
    <w:p w14:paraId="297724DA" w14:textId="77777777" w:rsidR="00B30BA4" w:rsidRPr="00B30BA4" w:rsidRDefault="00B30BA4" w:rsidP="00B30BA4">
      <w:pPr>
        <w:pStyle w:val="ListParagraph"/>
        <w:numPr>
          <w:ilvl w:val="0"/>
          <w:numId w:val="1"/>
        </w:numPr>
        <w:spacing w:line="360" w:lineRule="auto"/>
        <w:jc w:val="both"/>
        <w:rPr>
          <w:rFonts w:ascii="Calibri" w:hAnsi="Calibri"/>
          <w:rtl/>
        </w:rPr>
      </w:pPr>
      <w:r w:rsidRPr="0066798F">
        <w:rPr>
          <w:rFonts w:ascii="David" w:hAnsi="David" w:hint="cs"/>
          <w:rtl/>
        </w:rPr>
        <w:t>אשר לענישה הנוהגת, בית המשפט המחוזי בירושלים, קבע באירועים דומים מתחמי ענישה הולמים הנעים בין 8 חודשי מאסר ועד 24 חודשי מאסר</w:t>
      </w:r>
      <w:r>
        <w:rPr>
          <w:rFonts w:ascii="David" w:hAnsi="David" w:hint="cs"/>
          <w:rtl/>
        </w:rPr>
        <w:t xml:space="preserve">, </w:t>
      </w:r>
      <w:r w:rsidRPr="0066798F">
        <w:rPr>
          <w:rFonts w:ascii="David" w:hAnsi="David" w:hint="cs"/>
          <w:rtl/>
        </w:rPr>
        <w:t xml:space="preserve">ר' </w:t>
      </w:r>
      <w:hyperlink r:id="rId78" w:history="1">
        <w:r w:rsidR="00326FA9" w:rsidRPr="00326FA9">
          <w:rPr>
            <w:rStyle w:val="Hyperlink"/>
            <w:rFonts w:ascii="David" w:hAnsi="David" w:hint="eastAsia"/>
            <w:rtl/>
          </w:rPr>
          <w:t>עפ</w:t>
        </w:r>
        <w:r w:rsidR="00326FA9" w:rsidRPr="00326FA9">
          <w:rPr>
            <w:rStyle w:val="Hyperlink"/>
            <w:rFonts w:ascii="David" w:hAnsi="David"/>
            <w:rtl/>
          </w:rPr>
          <w:t>"ג 19254-02-16</w:t>
        </w:r>
      </w:hyperlink>
      <w:r w:rsidRPr="0066798F">
        <w:rPr>
          <w:rFonts w:ascii="David" w:hAnsi="David" w:hint="cs"/>
          <w:rtl/>
        </w:rPr>
        <w:t xml:space="preserve">, וכן </w:t>
      </w:r>
      <w:hyperlink r:id="rId79" w:history="1">
        <w:r w:rsidR="00326FA9" w:rsidRPr="00326FA9">
          <w:rPr>
            <w:rStyle w:val="Hyperlink"/>
            <w:rFonts w:ascii="David" w:hAnsi="David" w:hint="eastAsia"/>
            <w:rtl/>
          </w:rPr>
          <w:t>עפ</w:t>
        </w:r>
        <w:r w:rsidR="00326FA9" w:rsidRPr="00326FA9">
          <w:rPr>
            <w:rStyle w:val="Hyperlink"/>
            <w:rFonts w:ascii="David" w:hAnsi="David"/>
            <w:rtl/>
          </w:rPr>
          <w:t>"ג  3148-02-16</w:t>
        </w:r>
      </w:hyperlink>
      <w:r w:rsidRPr="0066798F">
        <w:rPr>
          <w:rFonts w:ascii="David" w:hAnsi="David" w:hint="cs"/>
          <w:rtl/>
        </w:rPr>
        <w:t xml:space="preserve">.יחד עם זאת, מדובר באירועים חמורים יותר וזאת בהתחשב בטיב ההתפרעות, במקום ההתפרעות ובחלקם של הנאשמים בביצוע העבירות. עוד ר' בעניין זה </w:t>
      </w:r>
      <w:r>
        <w:rPr>
          <w:rFonts w:ascii="David" w:hAnsi="David" w:hint="cs"/>
          <w:rtl/>
        </w:rPr>
        <w:t>ב</w:t>
      </w:r>
      <w:r w:rsidRPr="0066798F">
        <w:rPr>
          <w:rFonts w:ascii="David" w:hAnsi="David" w:hint="cs"/>
          <w:rtl/>
        </w:rPr>
        <w:t>ת"פ</w:t>
      </w:r>
      <w:r>
        <w:rPr>
          <w:rFonts w:ascii="David" w:hAnsi="David" w:hint="cs"/>
          <w:rtl/>
        </w:rPr>
        <w:t xml:space="preserve">       </w:t>
      </w:r>
      <w:r w:rsidRPr="0066798F">
        <w:rPr>
          <w:rFonts w:ascii="David" w:hAnsi="David" w:hint="cs"/>
          <w:rtl/>
        </w:rPr>
        <w:t xml:space="preserve"> 30233-11-15, שם קבעתי מתחם עונש הולם שנע בין 6 ל-18 חודשי מאסר בשל אירוע התפרעות וניסיון תקיפת שוטר, כאשר דובר באירוע בנסיבות מחמירות יותר מהנדון בענייננו. כן </w:t>
      </w:r>
      <w:r w:rsidRPr="00B30BA4">
        <w:rPr>
          <w:rFonts w:ascii="Calibri" w:hAnsi="Calibri" w:hint="cs"/>
          <w:rtl/>
        </w:rPr>
        <w:t>קבעתי ב-</w:t>
      </w:r>
      <w:hyperlink r:id="rId80"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48232-03-13</w:t>
        </w:r>
      </w:hyperlink>
      <w:r w:rsidRPr="0066798F">
        <w:rPr>
          <w:rFonts w:ascii="Calibri" w:hAnsi="Calibri" w:hint="cs"/>
          <w:rtl/>
        </w:rPr>
        <w:t xml:space="preserve"> כי </w:t>
      </w:r>
      <w:r w:rsidRPr="00B30BA4">
        <w:rPr>
          <w:rFonts w:ascii="Calibri" w:hAnsi="Calibri" w:hint="cs"/>
          <w:rtl/>
        </w:rPr>
        <w:t xml:space="preserve">בשל אירוע התפרעות וניסיון תקיפת שוטר, </w:t>
      </w:r>
      <w:r w:rsidRPr="0066798F">
        <w:rPr>
          <w:rFonts w:ascii="Calibri" w:hAnsi="Calibri" w:hint="cs"/>
          <w:rtl/>
        </w:rPr>
        <w:t>מתחם העונש ההולם נע בין 3 חודשי מאסר ל-10 חודשי מאסר. ב</w:t>
      </w:r>
      <w:hyperlink r:id="rId81"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54459-01-16</w:t>
        </w:r>
      </w:hyperlink>
      <w:r w:rsidRPr="0066798F">
        <w:rPr>
          <w:rFonts w:ascii="Calibri" w:hAnsi="Calibri" w:hint="cs"/>
          <w:rtl/>
        </w:rPr>
        <w:t xml:space="preserve"> קבעתי בשל אירוע של ניסיון תקיפת שוטר בנסיבות מחמירות, מתחם עונש הולם הנע בין חמישה חודשי מאסר ל- 15 חודשי מאסר, וב</w:t>
      </w:r>
      <w:hyperlink r:id="rId82"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40201-02-16</w:t>
        </w:r>
      </w:hyperlink>
      <w:r w:rsidRPr="0066798F">
        <w:rPr>
          <w:rFonts w:ascii="Calibri" w:hAnsi="Calibri" w:hint="cs"/>
          <w:rtl/>
        </w:rPr>
        <w:t xml:space="preserve"> קבעתי מתחם עונש הולם הנע בין 7 ל-15 חודשי מאסר, כאשר נסיבות ביצוע העבירה חמורות יותר מהנסיבות בענייננו. עוד ר' </w:t>
      </w:r>
      <w:r w:rsidRPr="00B30BA4">
        <w:rPr>
          <w:rFonts w:ascii="Calibri" w:hAnsi="Calibri" w:hint="cs"/>
          <w:rtl/>
        </w:rPr>
        <w:t>פסקה 4 ל</w:t>
      </w:r>
      <w:hyperlink r:id="rId83" w:history="1">
        <w:r w:rsidR="00326FA9" w:rsidRPr="00326FA9">
          <w:rPr>
            <w:rStyle w:val="Hyperlink"/>
            <w:rFonts w:ascii="Calibri" w:hAnsi="Calibri" w:hint="eastAsia"/>
            <w:rtl/>
          </w:rPr>
          <w:t>עפ</w:t>
        </w:r>
        <w:r w:rsidR="00326FA9" w:rsidRPr="00326FA9">
          <w:rPr>
            <w:rStyle w:val="Hyperlink"/>
            <w:rFonts w:ascii="Calibri" w:hAnsi="Calibri"/>
            <w:rtl/>
          </w:rPr>
          <w:t>"</w:t>
        </w:r>
        <w:r w:rsidR="00326FA9" w:rsidRPr="00326FA9">
          <w:rPr>
            <w:rStyle w:val="Hyperlink"/>
            <w:rFonts w:ascii="Calibri" w:hAnsi="Calibri" w:hint="eastAsia"/>
            <w:rtl/>
          </w:rPr>
          <w:t>ג</w:t>
        </w:r>
        <w:r w:rsidR="00326FA9" w:rsidRPr="00326FA9">
          <w:rPr>
            <w:rStyle w:val="Hyperlink"/>
            <w:rFonts w:ascii="Calibri" w:hAnsi="Calibri"/>
            <w:rtl/>
          </w:rPr>
          <w:t xml:space="preserve"> 38296-07-16</w:t>
        </w:r>
      </w:hyperlink>
      <w:r w:rsidRPr="00B30BA4">
        <w:rPr>
          <w:rFonts w:ascii="Calibri" w:hAnsi="Calibri" w:hint="cs"/>
          <w:rtl/>
        </w:rPr>
        <w:t xml:space="preserve"> </w:t>
      </w:r>
      <w:r w:rsidRPr="00B30BA4">
        <w:rPr>
          <w:rFonts w:ascii="Calibri" w:hAnsi="Calibri" w:hint="cs"/>
          <w:b/>
          <w:bCs/>
          <w:rtl/>
        </w:rPr>
        <w:t>מדינת ישראל</w:t>
      </w:r>
      <w:r w:rsidRPr="00B30BA4">
        <w:rPr>
          <w:rFonts w:ascii="Calibri" w:hAnsi="Calibri" w:hint="cs"/>
          <w:rtl/>
        </w:rPr>
        <w:t xml:space="preserve"> נ' </w:t>
      </w:r>
      <w:r w:rsidRPr="00B30BA4">
        <w:rPr>
          <w:rFonts w:ascii="Calibri" w:hAnsi="Calibri" w:hint="cs"/>
          <w:b/>
          <w:bCs/>
          <w:rtl/>
        </w:rPr>
        <w:t>עליאן ואח'</w:t>
      </w:r>
      <w:r w:rsidRPr="00B30BA4">
        <w:rPr>
          <w:rFonts w:ascii="Calibri" w:hAnsi="Calibri" w:hint="cs"/>
          <w:rtl/>
        </w:rPr>
        <w:t xml:space="preserve"> (ניתן 2.8.16), שם נקבע כי יש להעלות את הרף העליון של המתחם, בשל שיקולי הלימה והחשש הכבד לשלום הציבור והסיכון הטמון במעשים לחיי אדם.</w:t>
      </w:r>
    </w:p>
    <w:p w14:paraId="5ACD755E" w14:textId="77777777" w:rsidR="00B30BA4" w:rsidRPr="00B30BA4" w:rsidRDefault="00B30BA4" w:rsidP="00B30BA4">
      <w:pPr>
        <w:spacing w:line="360" w:lineRule="auto"/>
        <w:jc w:val="both"/>
        <w:rPr>
          <w:rFonts w:ascii="Calibri" w:hAnsi="Calibri"/>
          <w:sz w:val="12"/>
          <w:szCs w:val="12"/>
        </w:rPr>
      </w:pPr>
    </w:p>
    <w:p w14:paraId="171C7D81" w14:textId="77777777" w:rsidR="00B30BA4" w:rsidRPr="00B30BA4" w:rsidRDefault="00B30BA4" w:rsidP="00B30BA4">
      <w:pPr>
        <w:pStyle w:val="ListParagraph"/>
        <w:numPr>
          <w:ilvl w:val="0"/>
          <w:numId w:val="1"/>
        </w:numPr>
        <w:spacing w:line="360" w:lineRule="auto"/>
        <w:jc w:val="both"/>
        <w:rPr>
          <w:rFonts w:ascii="Calibri" w:hAnsi="Calibri"/>
        </w:rPr>
      </w:pPr>
      <w:r w:rsidRPr="00B30BA4">
        <w:rPr>
          <w:rFonts w:ascii="Calibri" w:hAnsi="Calibri" w:hint="cs"/>
          <w:rtl/>
        </w:rPr>
        <w:t>נוכח נסיבות אלה, אני סבורה כי מתחם העונש ההולם נע בין 5 ל-20 חודשי מאסר.</w:t>
      </w:r>
    </w:p>
    <w:p w14:paraId="3B0775FC" w14:textId="77777777" w:rsidR="00B30BA4" w:rsidRDefault="00B30BA4" w:rsidP="00B30BA4">
      <w:pPr>
        <w:spacing w:line="360" w:lineRule="auto"/>
        <w:jc w:val="both"/>
        <w:rPr>
          <w:b/>
          <w:bCs/>
          <w:u w:val="single"/>
          <w:rtl/>
        </w:rPr>
      </w:pPr>
    </w:p>
    <w:p w14:paraId="28462043" w14:textId="77777777" w:rsidR="00B30BA4" w:rsidRDefault="00B30BA4" w:rsidP="00B30BA4">
      <w:pPr>
        <w:spacing w:line="360" w:lineRule="auto"/>
        <w:ind w:firstLine="360"/>
        <w:jc w:val="both"/>
        <w:rPr>
          <w:b/>
          <w:bCs/>
          <w:u w:val="single"/>
          <w:rtl/>
        </w:rPr>
      </w:pPr>
      <w:r w:rsidRPr="00880B4E">
        <w:rPr>
          <w:rFonts w:hint="cs"/>
          <w:b/>
          <w:bCs/>
          <w:u w:val="single"/>
          <w:rtl/>
        </w:rPr>
        <w:t>מתחם עונש הולם ב</w:t>
      </w:r>
      <w:hyperlink r:id="rId84" w:history="1">
        <w:r w:rsidR="00326FA9" w:rsidRPr="00326FA9">
          <w:rPr>
            <w:rStyle w:val="Hyperlink"/>
            <w:rFonts w:hint="eastAsia"/>
            <w:b/>
            <w:bCs/>
            <w:rtl/>
          </w:rPr>
          <w:t>ת</w:t>
        </w:r>
        <w:r w:rsidR="00326FA9" w:rsidRPr="00326FA9">
          <w:rPr>
            <w:rStyle w:val="Hyperlink"/>
            <w:b/>
            <w:bCs/>
            <w:rtl/>
          </w:rPr>
          <w:t>.פ. 1404-12-16</w:t>
        </w:r>
      </w:hyperlink>
      <w:r w:rsidRPr="00880B4E">
        <w:rPr>
          <w:rFonts w:hint="cs"/>
          <w:b/>
          <w:bCs/>
          <w:u w:val="single"/>
          <w:rtl/>
        </w:rPr>
        <w:t xml:space="preserve"> - אישום </w:t>
      </w:r>
      <w:r>
        <w:rPr>
          <w:rFonts w:hint="cs"/>
          <w:b/>
          <w:bCs/>
          <w:u w:val="single"/>
          <w:rtl/>
        </w:rPr>
        <w:t>שלישי</w:t>
      </w:r>
    </w:p>
    <w:p w14:paraId="25506A68" w14:textId="77777777" w:rsidR="00B30BA4" w:rsidRDefault="00B30BA4" w:rsidP="00B30BA4">
      <w:pPr>
        <w:pStyle w:val="ListParagraph"/>
        <w:numPr>
          <w:ilvl w:val="0"/>
          <w:numId w:val="1"/>
        </w:numPr>
        <w:spacing w:line="360" w:lineRule="auto"/>
        <w:ind w:left="720"/>
        <w:jc w:val="both"/>
        <w:rPr>
          <w:rtl/>
        </w:rPr>
      </w:pPr>
      <w:r>
        <w:rPr>
          <w:rFonts w:hint="cs"/>
          <w:rtl/>
        </w:rPr>
        <w:t>הסתה לאלימות ולטרור, פוגעת בערך השמירה על בטחון הציבור ושלומו, זאת בשל הסיכוי שדברי ההסתה אכן יביאו לפעולות אלימות. הסתה בעלת אופי לאומני, חותרת תחת אושיות שלטון החוק ויסודותיה הדמוקרטיים של המדינה. באופן דומה, תמיכה בארגון טרור מחזקת את מעמדו ואת הפעולות אותן מבצע, ובכך פוגעת באותם ערכים מוגנים. קביעת הסתה לאלימות או לטרור כעבירה, מהווה אומנם הגבלה לעקרון חופש הביטוי, ואולם כאשר אופן הביטוי פוגע בערכים מוגנים כבדי משקל, עליו לסגת מפני הצורך בהגנה על ערכים אלה. לא בכדי קבע המחוקק עבירה זו כעבירה מסוג פשע.</w:t>
      </w:r>
    </w:p>
    <w:p w14:paraId="190ED6E0" w14:textId="77777777" w:rsidR="00B30BA4" w:rsidRPr="006634DE" w:rsidRDefault="00B30BA4" w:rsidP="00B30BA4">
      <w:pPr>
        <w:spacing w:line="360" w:lineRule="auto"/>
        <w:jc w:val="both"/>
        <w:rPr>
          <w:sz w:val="12"/>
          <w:szCs w:val="12"/>
          <w:rtl/>
        </w:rPr>
      </w:pPr>
    </w:p>
    <w:p w14:paraId="6956009A" w14:textId="77777777" w:rsidR="00B30BA4" w:rsidRDefault="00B30BA4" w:rsidP="00B30BA4">
      <w:pPr>
        <w:pStyle w:val="ListParagraph"/>
        <w:numPr>
          <w:ilvl w:val="0"/>
          <w:numId w:val="1"/>
        </w:numPr>
        <w:spacing w:line="360" w:lineRule="auto"/>
        <w:ind w:left="720"/>
        <w:jc w:val="both"/>
      </w:pPr>
      <w:r>
        <w:rPr>
          <w:rFonts w:hint="cs"/>
          <w:rtl/>
        </w:rPr>
        <w:t xml:space="preserve">בנסיבות המקרה הנדון, פרסם הנאשם, דברי הסתה חמורים, בהם דברי שבח לרוצחים, ומילות עידוד ודרבון לביצוע מעשים דומים, זאת בשבעה מועדים שונים, במהלך פרק זמן קצר של כחודשים. אופי הדברים שנכתבו, צרוף תמונות מרצחים, וכן הקשרו המידי של הפרסום לאחר ביצוע פיגוע טרור שגבה קורבנות, מעידים על חומרת ההסתה. </w:t>
      </w:r>
    </w:p>
    <w:p w14:paraId="2361FAC0" w14:textId="77777777" w:rsidR="00B30BA4" w:rsidRPr="006634DE" w:rsidRDefault="00B30BA4" w:rsidP="00B30BA4">
      <w:pPr>
        <w:pStyle w:val="ListParagraph"/>
        <w:spacing w:line="360" w:lineRule="auto"/>
        <w:jc w:val="both"/>
        <w:rPr>
          <w:sz w:val="12"/>
          <w:szCs w:val="12"/>
          <w:rtl/>
        </w:rPr>
      </w:pPr>
    </w:p>
    <w:p w14:paraId="00DD5352" w14:textId="77777777" w:rsidR="00B30BA4" w:rsidRDefault="00B30BA4" w:rsidP="00B30BA4">
      <w:pPr>
        <w:spacing w:line="360" w:lineRule="auto"/>
        <w:ind w:left="720"/>
        <w:jc w:val="both"/>
        <w:rPr>
          <w:rtl/>
        </w:rPr>
      </w:pPr>
      <w:r>
        <w:rPr>
          <w:rFonts w:hint="cs"/>
          <w:rtl/>
        </w:rPr>
        <w:t xml:space="preserve">יש לראות את נסיבות ביצוע העבירות, על רקע של תקופה ביטחונית מתוחה, רוויית פיגועים והפרות סדר נרחבות בירושלים ובסביבתה. בפרסומים כגון אלה, קיים פוטנציאל ממשי לליבוי אש השנאה והמוטיבציה לביצוע מעשי אלימות. </w:t>
      </w:r>
    </w:p>
    <w:p w14:paraId="45D233C6" w14:textId="77777777" w:rsidR="00B30BA4" w:rsidRPr="0082544C" w:rsidRDefault="00B30BA4" w:rsidP="00B30BA4">
      <w:pPr>
        <w:spacing w:line="360" w:lineRule="auto"/>
        <w:jc w:val="both"/>
        <w:rPr>
          <w:sz w:val="12"/>
          <w:szCs w:val="12"/>
          <w:rtl/>
        </w:rPr>
      </w:pPr>
    </w:p>
    <w:p w14:paraId="2C191B9B" w14:textId="77777777" w:rsidR="00B30BA4" w:rsidRDefault="00B30BA4" w:rsidP="00B30BA4">
      <w:pPr>
        <w:pStyle w:val="ListParagraph"/>
        <w:numPr>
          <w:ilvl w:val="0"/>
          <w:numId w:val="1"/>
        </w:numPr>
        <w:spacing w:line="360" w:lineRule="auto"/>
        <w:ind w:left="720"/>
        <w:jc w:val="both"/>
        <w:rPr>
          <w:rtl/>
        </w:rPr>
      </w:pPr>
      <w:r>
        <w:rPr>
          <w:rFonts w:hint="cs"/>
          <w:rtl/>
        </w:rPr>
        <w:t xml:space="preserve">פרסומי הנאשם הועברו על ידו במסגרת רשת הפייסבוק, תוך אפשרות להעברת מסרים אלה לקבוצות אנשים נוספות, כפי שאכן נעשה בפועל, בהתאם לעובדות כתב האישום. </w:t>
      </w:r>
      <w:r w:rsidRPr="00B30BA4">
        <w:rPr>
          <w:rFonts w:ascii="Calibri" w:hAnsi="Calibri" w:hint="cs"/>
          <w:rtl/>
        </w:rPr>
        <w:t>פרסום דברי הסתה באמצעות הפייסבוק קל לביצוע, ואיננו דורש מיומנות, אך פוטנציאל ההפצה בו הוא רב, שכן הרשת החברתית היא חלק בלתי נפרד מחייהם של אנשים רבים. מכאן שפוטנציאל החשיפה לדברי ההסתה הוא רב, והסכנה שיגיעו לידי מי שנתון להשפעתם היא רבה. עוד יש ליתן משקל שהיכולת למנוע את פרסום הדברים, ברשתות החברתיות, בזמן אמת, בניגוד לפרסום ברדיו, טלוויזיה או בעיתון, שיש שליטה של עורכי העיתון או יכולת להפסיק את השידור, כמעט שאינה קיימת.</w:t>
      </w:r>
    </w:p>
    <w:p w14:paraId="5A44E518" w14:textId="77777777" w:rsidR="00B30BA4" w:rsidRPr="0082544C" w:rsidRDefault="00B30BA4" w:rsidP="00B30BA4">
      <w:pPr>
        <w:spacing w:line="360" w:lineRule="auto"/>
        <w:jc w:val="both"/>
        <w:rPr>
          <w:sz w:val="12"/>
          <w:szCs w:val="12"/>
          <w:rtl/>
        </w:rPr>
      </w:pPr>
    </w:p>
    <w:p w14:paraId="2015B71E" w14:textId="77777777" w:rsidR="00B30BA4" w:rsidRDefault="00B30BA4" w:rsidP="00B30BA4">
      <w:pPr>
        <w:pStyle w:val="ListParagraph"/>
        <w:numPr>
          <w:ilvl w:val="0"/>
          <w:numId w:val="1"/>
        </w:numPr>
        <w:spacing w:line="360" w:lineRule="auto"/>
        <w:ind w:left="720"/>
        <w:jc w:val="both"/>
      </w:pPr>
      <w:r>
        <w:rPr>
          <w:rFonts w:hint="cs"/>
          <w:rtl/>
        </w:rPr>
        <w:t xml:space="preserve">לצד האמור לעיל, יש ליתן משקל לכך שלא צוין בכתב האישום כמה חברים לנאשם, ועל כן יש להניח נתון זה לקולא, וכי אין מדובר בכמות נכבדה של חברים. למסקנה זו אף ניתן להגיע נוכח מספר התגובות וסימני החיבוב הנמוכים, שנמסרו בתגובה לפרסומים שהעלה הנאשם. עוד יש ליתן משקל למעמדו של הנאשם, שאינו איש ציבור או איש דת, לו נשמע ציבור רחב. כמו כן יש ליתן משקל לכך, שאין דומה דרשה של איש ציבור או איש דת במקום רגיש, או בעת עצרת המונים, כמשקל פרסום הודעה על ידי הנאשם ברשת הפייסבוק, לגביה יש צורך בפתיחה ובעיון על מנת להיחשף לתוכנה, והיא מגיעה אל הקורא הבודד, במועד בו הוא בוחר לקוראו. </w:t>
      </w:r>
    </w:p>
    <w:p w14:paraId="7C1EB4DD" w14:textId="77777777" w:rsidR="00B30BA4" w:rsidRPr="00B30BA4" w:rsidRDefault="00B30BA4" w:rsidP="00B30BA4">
      <w:pPr>
        <w:numPr>
          <w:ilvl w:val="0"/>
          <w:numId w:val="1"/>
        </w:numPr>
        <w:spacing w:before="120" w:after="120" w:line="360" w:lineRule="auto"/>
        <w:contextualSpacing/>
        <w:jc w:val="both"/>
        <w:rPr>
          <w:rFonts w:ascii="Calibri" w:hAnsi="Calibri"/>
        </w:rPr>
      </w:pPr>
      <w:r w:rsidRPr="00B30BA4">
        <w:rPr>
          <w:rFonts w:ascii="Calibri" w:hAnsi="Calibri" w:hint="cs"/>
          <w:rtl/>
        </w:rPr>
        <w:t>בחינת הענישה הנוהגת במקרים דומים מלמדת כי נקבעו מתחמי עונש הולם הנעים בין מספר חודשי מאסר ועד ל-25 חודשי מאסר והכל בהתאם לכמות הפרסומים, טיבם, ומספר החברים והשיתופים. (ר'</w:t>
      </w:r>
      <w:r>
        <w:rPr>
          <w:rFonts w:hint="cs"/>
          <w:rtl/>
        </w:rPr>
        <w:t xml:space="preserve"> </w:t>
      </w:r>
      <w:hyperlink r:id="rId85" w:history="1">
        <w:r w:rsidR="00326FA9" w:rsidRPr="00326FA9">
          <w:rPr>
            <w:rStyle w:val="Hyperlink"/>
            <w:rFonts w:hint="eastAsia"/>
            <w:rtl/>
          </w:rPr>
          <w:t>ת</w:t>
        </w:r>
        <w:r w:rsidR="00326FA9" w:rsidRPr="00326FA9">
          <w:rPr>
            <w:rStyle w:val="Hyperlink"/>
            <w:rtl/>
          </w:rPr>
          <w:t>"פ 44725-12-14</w:t>
        </w:r>
      </w:hyperlink>
      <w:r>
        <w:rPr>
          <w:rFonts w:hint="cs"/>
          <w:rtl/>
        </w:rPr>
        <w:t xml:space="preserve">, </w:t>
      </w:r>
      <w:hyperlink r:id="rId86" w:history="1">
        <w:r w:rsidR="00326FA9" w:rsidRPr="00326FA9">
          <w:rPr>
            <w:rStyle w:val="Hyperlink"/>
            <w:rFonts w:hint="eastAsia"/>
            <w:rtl/>
          </w:rPr>
          <w:t>ת</w:t>
        </w:r>
        <w:r w:rsidR="00326FA9" w:rsidRPr="00326FA9">
          <w:rPr>
            <w:rStyle w:val="Hyperlink"/>
            <w:rtl/>
          </w:rPr>
          <w:t>"פ 44957-12-14</w:t>
        </w:r>
      </w:hyperlink>
      <w:r>
        <w:rPr>
          <w:rFonts w:hint="cs"/>
          <w:rtl/>
        </w:rPr>
        <w:t>,</w:t>
      </w:r>
      <w:r w:rsidRPr="009E4834">
        <w:rPr>
          <w:rFonts w:hint="cs"/>
          <w:rtl/>
        </w:rPr>
        <w:t xml:space="preserve"> </w:t>
      </w:r>
      <w:hyperlink r:id="rId87" w:history="1">
        <w:r w:rsidR="00326FA9" w:rsidRPr="00326FA9">
          <w:rPr>
            <w:rStyle w:val="Hyperlink"/>
            <w:rFonts w:hint="eastAsia"/>
            <w:rtl/>
          </w:rPr>
          <w:t>ת</w:t>
        </w:r>
        <w:r w:rsidR="00326FA9" w:rsidRPr="00326FA9">
          <w:rPr>
            <w:rStyle w:val="Hyperlink"/>
            <w:rtl/>
          </w:rPr>
          <w:t>"פ 44790-12-14</w:t>
        </w:r>
      </w:hyperlink>
      <w:r>
        <w:rPr>
          <w:rFonts w:hint="cs"/>
          <w:rtl/>
        </w:rPr>
        <w:t>,</w:t>
      </w:r>
      <w:r w:rsidRPr="009E4834">
        <w:rPr>
          <w:rFonts w:hint="cs"/>
          <w:rtl/>
        </w:rPr>
        <w:t xml:space="preserve"> </w:t>
      </w:r>
      <w:hyperlink r:id="rId88" w:history="1">
        <w:r w:rsidR="00326FA9" w:rsidRPr="00326FA9">
          <w:rPr>
            <w:rStyle w:val="Hyperlink"/>
            <w:rFonts w:hint="eastAsia"/>
            <w:rtl/>
          </w:rPr>
          <w:t>ת</w:t>
        </w:r>
        <w:r w:rsidR="00326FA9" w:rsidRPr="00326FA9">
          <w:rPr>
            <w:rStyle w:val="Hyperlink"/>
            <w:rtl/>
          </w:rPr>
          <w:t>"פ 44920-12-14</w:t>
        </w:r>
      </w:hyperlink>
      <w:r>
        <w:rPr>
          <w:rFonts w:hint="cs"/>
          <w:rtl/>
        </w:rPr>
        <w:t xml:space="preserve"> ו</w:t>
      </w:r>
      <w:hyperlink r:id="rId89" w:history="1">
        <w:r w:rsidR="00326FA9" w:rsidRPr="00326FA9">
          <w:rPr>
            <w:rStyle w:val="Hyperlink"/>
            <w:rFonts w:hint="eastAsia"/>
            <w:rtl/>
          </w:rPr>
          <w:t>ת</w:t>
        </w:r>
        <w:r w:rsidR="00326FA9" w:rsidRPr="00326FA9">
          <w:rPr>
            <w:rStyle w:val="Hyperlink"/>
            <w:rtl/>
          </w:rPr>
          <w:t>"פ 44918-12-14</w:t>
        </w:r>
      </w:hyperlink>
      <w:r>
        <w:rPr>
          <w:rFonts w:hint="cs"/>
          <w:rtl/>
        </w:rPr>
        <w:t>.</w:t>
      </w:r>
      <w:r w:rsidRPr="00107AF1">
        <w:rPr>
          <w:rFonts w:hint="cs"/>
          <w:rtl/>
        </w:rPr>
        <w:t xml:space="preserve"> ו</w:t>
      </w:r>
      <w:r>
        <w:rPr>
          <w:rFonts w:hint="cs"/>
          <w:rtl/>
        </w:rPr>
        <w:t xml:space="preserve">כן </w:t>
      </w:r>
      <w:r w:rsidRPr="00107AF1">
        <w:rPr>
          <w:rFonts w:hint="cs"/>
          <w:rtl/>
        </w:rPr>
        <w:t xml:space="preserve">מתחמים אשר </w:t>
      </w:r>
      <w:r w:rsidRPr="00B30BA4">
        <w:rPr>
          <w:rFonts w:ascii="Calibri" w:hAnsi="Calibri" w:hint="cs"/>
          <w:rtl/>
        </w:rPr>
        <w:t>קבעתי ב</w:t>
      </w:r>
      <w:hyperlink r:id="rId90"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35008-01-16</w:t>
        </w:r>
      </w:hyperlink>
      <w:r w:rsidRPr="00B30BA4">
        <w:rPr>
          <w:rFonts w:ascii="Calibri" w:hAnsi="Calibri" w:hint="cs"/>
          <w:rtl/>
        </w:rPr>
        <w:t>, ב</w:t>
      </w:r>
      <w:hyperlink r:id="rId91"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24721-12-15</w:t>
        </w:r>
      </w:hyperlink>
      <w:r w:rsidRPr="00B30BA4">
        <w:rPr>
          <w:rFonts w:ascii="Calibri" w:hAnsi="Calibri" w:hint="cs"/>
          <w:rtl/>
        </w:rPr>
        <w:t>,</w:t>
      </w:r>
      <w:r>
        <w:rPr>
          <w:rFonts w:ascii="Calibri" w:hAnsi="Calibri" w:hint="cs"/>
          <w:rtl/>
        </w:rPr>
        <w:t xml:space="preserve"> ב</w:t>
      </w:r>
      <w:hyperlink r:id="rId92"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6888-02-16</w:t>
        </w:r>
      </w:hyperlink>
      <w:r>
        <w:rPr>
          <w:rFonts w:ascii="Calibri" w:hAnsi="Calibri" w:hint="cs"/>
          <w:rtl/>
        </w:rPr>
        <w:t>, ב</w:t>
      </w:r>
      <w:hyperlink r:id="rId93"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62214-02-16</w:t>
        </w:r>
      </w:hyperlink>
      <w:r>
        <w:rPr>
          <w:rFonts w:ascii="Calibri" w:hAnsi="Calibri" w:hint="cs"/>
          <w:rtl/>
        </w:rPr>
        <w:t>, ב</w:t>
      </w:r>
      <w:hyperlink r:id="rId94"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34356-04-16</w:t>
        </w:r>
      </w:hyperlink>
      <w:r>
        <w:rPr>
          <w:rFonts w:ascii="Calibri" w:hAnsi="Calibri" w:hint="cs"/>
          <w:rtl/>
        </w:rPr>
        <w:t xml:space="preserve"> וב</w:t>
      </w:r>
      <w:hyperlink r:id="rId95"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xml:space="preserve"> 68771-03-16</w:t>
        </w:r>
      </w:hyperlink>
      <w:r>
        <w:rPr>
          <w:rFonts w:ascii="Calibri" w:hAnsi="Calibri" w:hint="cs"/>
          <w:rtl/>
        </w:rPr>
        <w:t xml:space="preserve"> שאושר ב</w:t>
      </w:r>
      <w:hyperlink r:id="rId96" w:history="1">
        <w:r w:rsidR="00326FA9" w:rsidRPr="00326FA9">
          <w:rPr>
            <w:rStyle w:val="Hyperlink"/>
            <w:rFonts w:ascii="Calibri" w:hAnsi="Calibri" w:hint="eastAsia"/>
            <w:rtl/>
          </w:rPr>
          <w:t>עפ</w:t>
        </w:r>
        <w:r w:rsidR="00326FA9" w:rsidRPr="00326FA9">
          <w:rPr>
            <w:rStyle w:val="Hyperlink"/>
            <w:rFonts w:ascii="Calibri" w:hAnsi="Calibri"/>
            <w:rtl/>
          </w:rPr>
          <w:t>"</w:t>
        </w:r>
        <w:r w:rsidR="00326FA9" w:rsidRPr="00326FA9">
          <w:rPr>
            <w:rStyle w:val="Hyperlink"/>
            <w:rFonts w:ascii="Calibri" w:hAnsi="Calibri" w:hint="eastAsia"/>
            <w:rtl/>
          </w:rPr>
          <w:t>ג</w:t>
        </w:r>
        <w:r w:rsidR="00326FA9" w:rsidRPr="00326FA9">
          <w:rPr>
            <w:rStyle w:val="Hyperlink"/>
            <w:rFonts w:ascii="Calibri" w:hAnsi="Calibri"/>
            <w:rtl/>
          </w:rPr>
          <w:t xml:space="preserve"> 16030-01-17</w:t>
        </w:r>
      </w:hyperlink>
      <w:r w:rsidRPr="00B30BA4">
        <w:rPr>
          <w:rFonts w:ascii="Calibri" w:hAnsi="Calibri" w:hint="cs"/>
          <w:rtl/>
        </w:rPr>
        <w:t xml:space="preserve">). </w:t>
      </w:r>
    </w:p>
    <w:p w14:paraId="410D809D" w14:textId="77777777" w:rsidR="00B30BA4" w:rsidRPr="00B30BA4" w:rsidRDefault="00B30BA4" w:rsidP="00B30BA4">
      <w:pPr>
        <w:spacing w:before="120" w:after="120" w:line="360" w:lineRule="auto"/>
        <w:ind w:left="785"/>
        <w:contextualSpacing/>
        <w:jc w:val="both"/>
        <w:rPr>
          <w:rFonts w:ascii="Calibri" w:hAnsi="Calibri"/>
          <w:sz w:val="12"/>
          <w:szCs w:val="12"/>
        </w:rPr>
      </w:pPr>
    </w:p>
    <w:p w14:paraId="3E0BEA77" w14:textId="77777777" w:rsidR="00B30BA4" w:rsidRPr="00B30BA4" w:rsidRDefault="00B30BA4" w:rsidP="00B30BA4">
      <w:pPr>
        <w:numPr>
          <w:ilvl w:val="0"/>
          <w:numId w:val="1"/>
        </w:numPr>
        <w:spacing w:before="120" w:after="120" w:line="360" w:lineRule="auto"/>
        <w:contextualSpacing/>
        <w:jc w:val="both"/>
        <w:rPr>
          <w:rFonts w:ascii="Calibri" w:hAnsi="Calibri"/>
        </w:rPr>
      </w:pPr>
      <w:r w:rsidRPr="00B30BA4">
        <w:rPr>
          <w:rFonts w:ascii="Calibri" w:hAnsi="Calibri" w:hint="cs"/>
          <w:rtl/>
        </w:rPr>
        <w:t>על כן בנסיבות אלה אני סבורה כי מתחם העונש ההולם נע בין 5 חודשי מאסר ל- 15 חודשי מאסר.</w:t>
      </w:r>
    </w:p>
    <w:p w14:paraId="6A2EB27E" w14:textId="77777777" w:rsidR="00B30BA4" w:rsidRDefault="00B30BA4" w:rsidP="00B30BA4">
      <w:pPr>
        <w:spacing w:line="360" w:lineRule="auto"/>
        <w:jc w:val="both"/>
        <w:rPr>
          <w:rtl/>
        </w:rPr>
      </w:pPr>
    </w:p>
    <w:p w14:paraId="1C826EC2" w14:textId="77777777" w:rsidR="00B30BA4" w:rsidRPr="00B30BA4" w:rsidRDefault="00B30BA4" w:rsidP="00B30BA4">
      <w:pPr>
        <w:spacing w:before="120" w:after="120" w:line="360" w:lineRule="auto"/>
        <w:ind w:firstLine="425"/>
        <w:contextualSpacing/>
        <w:jc w:val="both"/>
        <w:rPr>
          <w:rFonts w:ascii="Calibri" w:hAnsi="Calibri"/>
          <w:b/>
          <w:bCs/>
          <w:u w:val="single"/>
          <w:rtl/>
        </w:rPr>
      </w:pPr>
      <w:r w:rsidRPr="00B30BA4">
        <w:rPr>
          <w:rFonts w:ascii="Calibri" w:hAnsi="Calibri" w:hint="cs"/>
          <w:b/>
          <w:bCs/>
          <w:u w:val="single"/>
          <w:rtl/>
        </w:rPr>
        <w:t>העונש המתאים</w:t>
      </w:r>
    </w:p>
    <w:p w14:paraId="52DFB9EE" w14:textId="77777777" w:rsidR="00B30BA4" w:rsidRPr="00B30BA4" w:rsidRDefault="00B30BA4" w:rsidP="00B30BA4">
      <w:pPr>
        <w:numPr>
          <w:ilvl w:val="0"/>
          <w:numId w:val="1"/>
        </w:numPr>
        <w:spacing w:before="120" w:after="120" w:line="360" w:lineRule="auto"/>
        <w:contextualSpacing/>
        <w:jc w:val="both"/>
        <w:rPr>
          <w:rFonts w:ascii="Calibri" w:hAnsi="Calibri"/>
          <w:sz w:val="12"/>
          <w:szCs w:val="12"/>
          <w:rtl/>
        </w:rPr>
      </w:pPr>
      <w:r w:rsidRPr="00B30BA4">
        <w:rPr>
          <w:rFonts w:ascii="Calibri" w:hAnsi="Calibri" w:hint="cs"/>
          <w:rtl/>
        </w:rPr>
        <w:t xml:space="preserve">בתיק זה לא מצאתי לחרוג ממתחם העונש ההולם מטעמי הגנה על הציבור, מאחר שלנאשם הרשעה קודמת אחת ובשל גילו הצעיר, ומאידך לא מצאתי לחרוג ממתחם העונש ההולם מטעמי שיקום וזאת נוכח </w:t>
      </w:r>
      <w:r>
        <w:rPr>
          <w:rFonts w:hint="cs"/>
          <w:rtl/>
        </w:rPr>
        <w:t>העובדה כי אין אופק שיקומי טיפולי במסגרת הליך זה.</w:t>
      </w:r>
      <w:r>
        <w:rPr>
          <w:rFonts w:ascii="Arial" w:hAnsi="Arial" w:hint="cs"/>
          <w:rtl/>
        </w:rPr>
        <w:t xml:space="preserve"> </w:t>
      </w:r>
    </w:p>
    <w:p w14:paraId="6BECB4CD" w14:textId="77777777" w:rsidR="00B30BA4" w:rsidRPr="00B30BA4" w:rsidRDefault="00B30BA4" w:rsidP="00B30BA4">
      <w:pPr>
        <w:spacing w:before="120" w:after="120" w:line="360" w:lineRule="auto"/>
        <w:ind w:firstLine="425"/>
        <w:contextualSpacing/>
        <w:jc w:val="both"/>
        <w:rPr>
          <w:rFonts w:ascii="Calibri" w:hAnsi="Calibri"/>
          <w:b/>
          <w:bCs/>
          <w:sz w:val="12"/>
          <w:szCs w:val="12"/>
          <w:u w:val="single"/>
          <w:rtl/>
        </w:rPr>
      </w:pPr>
    </w:p>
    <w:p w14:paraId="72E11867" w14:textId="77777777" w:rsidR="00B30BA4" w:rsidRDefault="00B30BA4" w:rsidP="00B30BA4">
      <w:pPr>
        <w:numPr>
          <w:ilvl w:val="0"/>
          <w:numId w:val="1"/>
        </w:numPr>
        <w:spacing w:before="120" w:after="120" w:line="360" w:lineRule="auto"/>
        <w:contextualSpacing/>
        <w:jc w:val="both"/>
        <w:rPr>
          <w:rFonts w:ascii="Calibri" w:hAnsi="Calibri"/>
        </w:rPr>
      </w:pPr>
      <w:r>
        <w:rPr>
          <w:rFonts w:ascii="Calibri" w:hAnsi="Calibri" w:hint="cs"/>
          <w:rtl/>
        </w:rPr>
        <w:t>בעניינו של הנאשם יש לשקול את הצורך בהרתעת הרבים נוכח היקף ההתפרעויות והאלימות המופנית לעבר כוחות הביטחון בירושלים, אשר בשנים האחרונות הפכו לחזון נפרץ, וכן בשל ריבוי עבירות של הסתה ברשת החברתית וכן ריבוי עבירות בנשק.</w:t>
      </w:r>
    </w:p>
    <w:p w14:paraId="4072120B" w14:textId="77777777" w:rsidR="00B30BA4" w:rsidRDefault="00B30BA4" w:rsidP="00B30BA4">
      <w:pPr>
        <w:spacing w:before="120" w:after="120" w:line="360" w:lineRule="auto"/>
        <w:ind w:left="720"/>
        <w:contextualSpacing/>
        <w:jc w:val="both"/>
        <w:rPr>
          <w:rFonts w:ascii="Calibri" w:hAnsi="Calibri"/>
          <w:sz w:val="12"/>
          <w:szCs w:val="12"/>
        </w:rPr>
      </w:pPr>
    </w:p>
    <w:p w14:paraId="732AF5C0" w14:textId="77777777" w:rsidR="00B30BA4" w:rsidRDefault="00B30BA4" w:rsidP="00B30BA4">
      <w:pPr>
        <w:pStyle w:val="ListParagraph"/>
        <w:spacing w:line="360" w:lineRule="auto"/>
        <w:jc w:val="both"/>
      </w:pPr>
      <w:r>
        <w:rPr>
          <w:rFonts w:ascii="Calibri" w:hAnsi="Calibri" w:hint="cs"/>
          <w:rtl/>
        </w:rPr>
        <w:t>עוד יש לתת דגש על הצורך בהרתעת היחיד ועל הצורך להגן על הציבור מפני הנאשם, שזאת מעורבותו השנייה בעבירות בעלות אופי לאומני, שכן לנאשם רישום פלילי בעבירות אותן ביצע  לפני כארבע שנים,  שעה שהיה קטין בן 16, והוא נדון בגינן לשנתיים מאסר. הנאשם הורשע בכך שהשליך אבן, אשר פגעה בפעוטה בת שנתיים שנסעה ברכב אליו נזרקה האבן. כתוצאה ממעשיו היא איבדה את הכרתה ונגרמו לה שבר בגולגולת וחתכים בקרקפת. על אף לקיחת האחריות והחרטה שהביע במסגרת ההליכים בתיקו הקודם, ועל אף דבריו לשירות המבחן כי המעצר הממושך חיבר אותו לחומרת העבירות ולימד אותו לקח (עמ' 4 לגזר הדין ב</w:t>
      </w:r>
      <w:hyperlink r:id="rId97"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33376-12-13</w:t>
        </w:r>
      </w:hyperlink>
      <w:r>
        <w:rPr>
          <w:rFonts w:ascii="Calibri" w:hAnsi="Calibri" w:hint="cs"/>
          <w:rtl/>
        </w:rPr>
        <w:t xml:space="preserve">). הנאשם לא הורתע, מההליך הפלילי ומהעונש שהוטל עליו, שכן עוד במהלך מאסרו קשר קשר לביצוע פשע, וגם לאחר ששוחרר המשיך במעשיו, למרות מאסר על תנאי של עשרה חודשים התלוי ועומד כנגדו. לכך יש להוסיף כי </w:t>
      </w:r>
      <w:r>
        <w:rPr>
          <w:rFonts w:hint="cs"/>
          <w:rtl/>
        </w:rPr>
        <w:t xml:space="preserve">בסופו של יום קצינת המבחן המליצה על ענישה מוחשית שתחבר את הנאשם למחירים שהוא משלם כגמול על מעשיו, ותהווה עבורו גורם הרתעתי משמעותי וגבול חיצוני ברור. קצינת המבחן לא באה בהמלצה טיפולית בעניינו של הנאשם, וזאת על רקע מאפייני אישיותו של הנאשם, וקשייו לבחון את דפוסי התנהגותו ואת הרקע לביצוע העבירות. </w:t>
      </w:r>
    </w:p>
    <w:p w14:paraId="5222CB13" w14:textId="77777777" w:rsidR="00B30BA4" w:rsidRDefault="00B30BA4" w:rsidP="00B30BA4">
      <w:pPr>
        <w:spacing w:line="360" w:lineRule="auto"/>
        <w:ind w:left="720"/>
        <w:contextualSpacing/>
        <w:jc w:val="both"/>
        <w:rPr>
          <w:rFonts w:ascii="Calibri" w:hAnsi="Calibri"/>
          <w:sz w:val="12"/>
          <w:szCs w:val="12"/>
          <w:rtl/>
        </w:rPr>
      </w:pPr>
    </w:p>
    <w:p w14:paraId="1BD5695A" w14:textId="77777777" w:rsidR="00B30BA4" w:rsidRDefault="00B30BA4" w:rsidP="00B30BA4">
      <w:pPr>
        <w:numPr>
          <w:ilvl w:val="0"/>
          <w:numId w:val="1"/>
        </w:numPr>
        <w:spacing w:before="120" w:after="120" w:line="360" w:lineRule="auto"/>
        <w:contextualSpacing/>
        <w:jc w:val="both"/>
        <w:rPr>
          <w:rFonts w:ascii="Calibri" w:hAnsi="Calibri"/>
          <w:rtl/>
        </w:rPr>
      </w:pPr>
      <w:r>
        <w:rPr>
          <w:rFonts w:ascii="Calibri" w:hAnsi="Calibri" w:hint="cs"/>
          <w:rtl/>
        </w:rPr>
        <w:t>מאידך שקלתי את גילו הצעיר של הנאשם, אשר מלאו לו כעת 20 שנה, והוא היה בן 18 שנים בעת ביצוע העבירות המיוחסות לו,  למעט העבירות באישום 3 שבעת ביצוען היה בן 19. את לקיחת האחריות, והחיסכון בזמן שיפוטי, את חלוף הזמן ממועד ביצוע העבירות ואת נסיבותיו האישיות המפורטות בתסקיר שירות המבחן. כמו כן התחשבתי בכך שהנאשם שהה במעצר במשך כשנה, וידוע כי תנאי מעצר קשים מתנאי מאסר, במיוחד שעסקינן במי שמוגדר כעצור ביטחוני.</w:t>
      </w:r>
    </w:p>
    <w:p w14:paraId="6537662E" w14:textId="77777777" w:rsidR="00B30BA4" w:rsidRPr="00D95BB5" w:rsidRDefault="00B30BA4" w:rsidP="00B30BA4">
      <w:pPr>
        <w:spacing w:before="120" w:after="120" w:line="360" w:lineRule="auto"/>
        <w:ind w:left="714"/>
        <w:contextualSpacing/>
        <w:jc w:val="both"/>
        <w:rPr>
          <w:rFonts w:ascii="Calibri" w:hAnsi="Calibri"/>
          <w:sz w:val="12"/>
          <w:szCs w:val="12"/>
        </w:rPr>
      </w:pPr>
      <w:r>
        <w:rPr>
          <w:rFonts w:ascii="Calibri" w:hAnsi="Calibri" w:hint="cs"/>
          <w:rtl/>
        </w:rPr>
        <w:t xml:space="preserve"> </w:t>
      </w:r>
    </w:p>
    <w:p w14:paraId="1957CD4D" w14:textId="77777777" w:rsidR="00B30BA4" w:rsidRPr="001B2529" w:rsidRDefault="00B30BA4" w:rsidP="00B30BA4">
      <w:pPr>
        <w:numPr>
          <w:ilvl w:val="0"/>
          <w:numId w:val="1"/>
        </w:numPr>
        <w:spacing w:before="120" w:after="120" w:line="360" w:lineRule="auto"/>
        <w:contextualSpacing/>
        <w:jc w:val="both"/>
        <w:rPr>
          <w:sz w:val="12"/>
          <w:szCs w:val="12"/>
        </w:rPr>
      </w:pPr>
      <w:r>
        <w:rPr>
          <w:rFonts w:ascii="Calibri" w:hAnsi="Calibri" w:hint="cs"/>
          <w:rtl/>
        </w:rPr>
        <w:t>אשר לשיקולי אחידות הענישה:</w:t>
      </w:r>
    </w:p>
    <w:p w14:paraId="586BCD9A" w14:textId="77777777" w:rsidR="00B30BA4" w:rsidRDefault="00B30BA4" w:rsidP="00B30BA4">
      <w:pPr>
        <w:spacing w:before="120" w:after="120" w:line="360" w:lineRule="auto"/>
        <w:ind w:left="785"/>
        <w:contextualSpacing/>
        <w:jc w:val="both"/>
        <w:rPr>
          <w:sz w:val="12"/>
          <w:szCs w:val="12"/>
          <w:rtl/>
        </w:rPr>
      </w:pPr>
      <w:r>
        <w:rPr>
          <w:rFonts w:ascii="Calibri" w:hAnsi="Calibri" w:hint="cs"/>
          <w:rtl/>
        </w:rPr>
        <w:t>מועד עביד, מוחמד עביד  ואחמד אבו עביד, שותפיו לביצוע  העבירות, בהן הורשע הנאשם באישומים 1 ו-2 ב</w:t>
      </w:r>
      <w:hyperlink r:id="rId98" w:history="1">
        <w:r w:rsidR="00326FA9" w:rsidRPr="00326FA9">
          <w:rPr>
            <w:rStyle w:val="Hyperlink"/>
            <w:rFonts w:ascii="Calibri" w:hAnsi="Calibri" w:hint="eastAsia"/>
            <w:rtl/>
          </w:rPr>
          <w:t>ת</w:t>
        </w:r>
        <w:r w:rsidR="00326FA9" w:rsidRPr="00326FA9">
          <w:rPr>
            <w:rStyle w:val="Hyperlink"/>
            <w:rFonts w:ascii="Calibri" w:hAnsi="Calibri"/>
            <w:rtl/>
          </w:rPr>
          <w:t>.</w:t>
        </w:r>
        <w:r w:rsidR="00326FA9" w:rsidRPr="00326FA9">
          <w:rPr>
            <w:rStyle w:val="Hyperlink"/>
            <w:rFonts w:ascii="Calibri" w:hAnsi="Calibri" w:hint="eastAsia"/>
            <w:rtl/>
          </w:rPr>
          <w:t>פ</w:t>
        </w:r>
        <w:r w:rsidR="00326FA9" w:rsidRPr="00326FA9">
          <w:rPr>
            <w:rStyle w:val="Hyperlink"/>
            <w:rFonts w:ascii="Calibri" w:hAnsi="Calibri"/>
            <w:rtl/>
          </w:rPr>
          <w:t>. 1404-12-16</w:t>
        </w:r>
      </w:hyperlink>
      <w:r>
        <w:rPr>
          <w:rFonts w:ascii="Calibri" w:hAnsi="Calibri" w:hint="cs"/>
          <w:rtl/>
        </w:rPr>
        <w:t xml:space="preserve">, ואף כנגדם היה תלוי מאסר על תנאי של 10 חודשים, נדונו בהסדר טיעון סגור, אותו בית המשפט מצא לכבד, בגוזרו עליהם 20 חודשי מאסר, הכוללים הפעלת התנאי חציו בחופף וחציו במצטבר. יודגש כי שותפיו קטינים אשר נדונו בבית משפט לנוער בירושלים, והנאשם שלפני בגיר אשר הורשע בעבירות נוספות. </w:t>
      </w:r>
    </w:p>
    <w:p w14:paraId="3ABB637D" w14:textId="77777777" w:rsidR="00B30BA4" w:rsidRDefault="00B30BA4" w:rsidP="00B30BA4">
      <w:pPr>
        <w:spacing w:before="120" w:after="120" w:line="360" w:lineRule="auto"/>
        <w:ind w:left="785"/>
        <w:contextualSpacing/>
        <w:jc w:val="both"/>
        <w:rPr>
          <w:sz w:val="12"/>
          <w:szCs w:val="12"/>
          <w:rtl/>
        </w:rPr>
      </w:pPr>
    </w:p>
    <w:p w14:paraId="41E48462" w14:textId="77777777" w:rsidR="00B30BA4" w:rsidRDefault="00B30BA4" w:rsidP="00B30BA4">
      <w:pPr>
        <w:spacing w:before="120" w:after="120" w:line="360" w:lineRule="auto"/>
        <w:ind w:left="785"/>
        <w:contextualSpacing/>
        <w:jc w:val="both"/>
        <w:rPr>
          <w:rtl/>
        </w:rPr>
      </w:pPr>
      <w:r>
        <w:rPr>
          <w:rFonts w:hint="cs"/>
          <w:rtl/>
        </w:rPr>
        <w:t xml:space="preserve">שותף נוסף, סיף אבו טאעה, שהורשע בעבירה שבאישום 1 וכן באישומים נוספים, נדון אף הוא במסגרת הסדר טיעון סגור </w:t>
      </w:r>
      <w:r>
        <w:rPr>
          <w:rFonts w:ascii="Calibri" w:hAnsi="Calibri" w:hint="cs"/>
          <w:rtl/>
        </w:rPr>
        <w:t>אותו בית המשפט מצא לכבד, בגוזרו עליו 30 חודשי מאסר, הכוללים הפעלת התנאי של ארבעה חודשים, חציו בחופף וחציו במצטבר</w:t>
      </w:r>
      <w:r>
        <w:rPr>
          <w:rFonts w:hint="cs"/>
          <w:rtl/>
        </w:rPr>
        <w:t>. יודגש כי גם שותף זה קטין והעבירות הנוספות המיוחסות לו הן אחרות.</w:t>
      </w:r>
    </w:p>
    <w:p w14:paraId="76B7727F" w14:textId="77777777" w:rsidR="00B30BA4" w:rsidRPr="004D5037" w:rsidRDefault="00B30BA4" w:rsidP="00B30BA4">
      <w:pPr>
        <w:spacing w:before="120" w:after="120" w:line="360" w:lineRule="auto"/>
        <w:ind w:left="785"/>
        <w:contextualSpacing/>
        <w:jc w:val="both"/>
        <w:rPr>
          <w:sz w:val="12"/>
          <w:szCs w:val="12"/>
        </w:rPr>
      </w:pPr>
    </w:p>
    <w:p w14:paraId="76B07C9A" w14:textId="77777777" w:rsidR="00B30BA4" w:rsidRPr="004879FB" w:rsidRDefault="00B30BA4" w:rsidP="00B30BA4">
      <w:pPr>
        <w:numPr>
          <w:ilvl w:val="0"/>
          <w:numId w:val="1"/>
        </w:numPr>
        <w:spacing w:before="120" w:after="120" w:line="360" w:lineRule="auto"/>
        <w:contextualSpacing/>
        <w:jc w:val="both"/>
        <w:rPr>
          <w:sz w:val="12"/>
          <w:szCs w:val="12"/>
        </w:rPr>
      </w:pPr>
      <w:r w:rsidRPr="004879FB">
        <w:rPr>
          <w:rFonts w:ascii="Calibri" w:hAnsi="Calibri" w:hint="cs"/>
          <w:rtl/>
        </w:rPr>
        <w:t>לאחר</w:t>
      </w:r>
      <w:r>
        <w:rPr>
          <w:rFonts w:hint="cs"/>
          <w:rtl/>
        </w:rPr>
        <w:t xml:space="preserve"> ששקלתי את הנסיבות לחומרא ולקולא, בהתחשב מחד בכך שנאשם לקח אחריות למעשיו, חסך זמן שיפוטי משמעותי, בגילו ובנסיבותיו האישיות, ומאידך בהתחשב בעברו הפלילי, המלמד על הצורך בהגנה על הציבור מפניו והצורך בהרתעתו, ואף בהתחשב בצורך במתן שיקול משמעותי לצורך בהרתעת הרבים בזמן זה, ובהתחשב בעונשים שהוטלו על שותפיו, החלטתי לגזור על הנאשם עונש ברף הבינוני של המתחם.</w:t>
      </w:r>
    </w:p>
    <w:p w14:paraId="6BA9138F" w14:textId="77777777" w:rsidR="00B30BA4" w:rsidRPr="004879FB" w:rsidRDefault="00B30BA4" w:rsidP="00B30BA4">
      <w:pPr>
        <w:spacing w:before="120" w:after="200" w:line="360" w:lineRule="auto"/>
        <w:ind w:left="720"/>
        <w:contextualSpacing/>
        <w:jc w:val="both"/>
        <w:rPr>
          <w:sz w:val="12"/>
          <w:szCs w:val="12"/>
        </w:rPr>
      </w:pPr>
    </w:p>
    <w:p w14:paraId="50603947" w14:textId="77777777" w:rsidR="00B30BA4" w:rsidRDefault="00B30BA4" w:rsidP="00B30BA4">
      <w:pPr>
        <w:numPr>
          <w:ilvl w:val="0"/>
          <w:numId w:val="1"/>
        </w:numPr>
        <w:spacing w:before="120" w:after="120" w:line="360" w:lineRule="auto"/>
        <w:contextualSpacing/>
        <w:jc w:val="both"/>
        <w:rPr>
          <w:rFonts w:ascii="Arial" w:hAnsi="Arial"/>
          <w:rtl/>
        </w:rPr>
      </w:pPr>
      <w:r>
        <w:rPr>
          <w:rFonts w:ascii="Arial" w:hAnsi="Arial" w:hint="cs"/>
          <w:rtl/>
        </w:rPr>
        <w:t xml:space="preserve">אשר על כן מצאתי לגזור על הנאשם בשל כל אחד מהאירועים עונש כולל, כדלהלן:   </w:t>
      </w:r>
    </w:p>
    <w:p w14:paraId="16823B07" w14:textId="77777777" w:rsidR="00B30BA4" w:rsidRDefault="00B30BA4" w:rsidP="00B30BA4">
      <w:pPr>
        <w:numPr>
          <w:ilvl w:val="0"/>
          <w:numId w:val="2"/>
        </w:numPr>
        <w:spacing w:line="360" w:lineRule="auto"/>
        <w:ind w:left="1434" w:hanging="357"/>
        <w:jc w:val="both"/>
        <w:rPr>
          <w:rFonts w:ascii="Arial" w:hAnsi="Arial"/>
        </w:rPr>
      </w:pPr>
      <w:r>
        <w:rPr>
          <w:rFonts w:ascii="Arial" w:hAnsi="Arial" w:hint="cs"/>
          <w:rtl/>
        </w:rPr>
        <w:t>37 חודשי מאסר מיום מעצרו 28.10.16.</w:t>
      </w:r>
    </w:p>
    <w:p w14:paraId="1D1F340B" w14:textId="77777777" w:rsidR="00B30BA4" w:rsidRDefault="00B30BA4" w:rsidP="00B30BA4">
      <w:pPr>
        <w:numPr>
          <w:ilvl w:val="0"/>
          <w:numId w:val="2"/>
        </w:numPr>
        <w:spacing w:line="360" w:lineRule="auto"/>
        <w:ind w:left="1434" w:hanging="357"/>
        <w:jc w:val="both"/>
        <w:rPr>
          <w:rFonts w:ascii="Arial" w:hAnsi="Arial"/>
        </w:rPr>
      </w:pPr>
      <w:r>
        <w:rPr>
          <w:rFonts w:ascii="Arial" w:hAnsi="Arial" w:hint="cs"/>
          <w:rtl/>
        </w:rPr>
        <w:t>אני מפעילה את המאסר המותנה של 10 חודשים, אשר הוטל על הנאשם ב</w:t>
      </w:r>
      <w:hyperlink r:id="rId99" w:history="1">
        <w:r w:rsidR="00326FA9" w:rsidRPr="00326FA9">
          <w:rPr>
            <w:rStyle w:val="Hyperlink"/>
            <w:rFonts w:ascii="Arial" w:hAnsi="Arial" w:hint="eastAsia"/>
            <w:rtl/>
          </w:rPr>
          <w:t>ת</w:t>
        </w:r>
        <w:r w:rsidR="00326FA9" w:rsidRPr="00326FA9">
          <w:rPr>
            <w:rStyle w:val="Hyperlink"/>
            <w:rFonts w:ascii="Arial" w:hAnsi="Arial"/>
            <w:rtl/>
          </w:rPr>
          <w:t>.פ. 33376-12-13</w:t>
        </w:r>
      </w:hyperlink>
      <w:r>
        <w:rPr>
          <w:rFonts w:ascii="Arial" w:hAnsi="Arial" w:hint="cs"/>
          <w:rtl/>
        </w:rPr>
        <w:t>, חציו בחופף וחציו במצטבר, וזאת נוכח לקיחת האחריות, גילו הצעיר של הנאשם ובהתחשב בכך שהמאשימה הסכימה לכך בעניינם של השותפים. כך שהנאשם ירצה סך הכל 42 חודשי מאסר.</w:t>
      </w:r>
    </w:p>
    <w:p w14:paraId="511C3BD3" w14:textId="77777777" w:rsidR="00B30BA4" w:rsidRDefault="00B30BA4" w:rsidP="00B30BA4">
      <w:pPr>
        <w:numPr>
          <w:ilvl w:val="0"/>
          <w:numId w:val="2"/>
        </w:numPr>
        <w:spacing w:line="360" w:lineRule="auto"/>
        <w:ind w:left="1434" w:hanging="357"/>
        <w:jc w:val="both"/>
        <w:rPr>
          <w:rFonts w:ascii="Calibri" w:hAnsi="Calibri"/>
        </w:rPr>
      </w:pPr>
      <w:r w:rsidRPr="002D0907">
        <w:rPr>
          <w:rFonts w:ascii="Calibri" w:hAnsi="Calibri" w:hint="cs"/>
          <w:rtl/>
        </w:rPr>
        <w:t>12 חודשי מאסר. הנאשם לא ירצה עונש זה אלא אם יעבור בתוך שנתיים מיום שחרורו על עבירה מסוג פשע.</w:t>
      </w:r>
    </w:p>
    <w:p w14:paraId="432FDF79" w14:textId="77777777" w:rsidR="00B30BA4" w:rsidRPr="002D0907" w:rsidRDefault="00B30BA4" w:rsidP="00B30BA4">
      <w:pPr>
        <w:numPr>
          <w:ilvl w:val="0"/>
          <w:numId w:val="2"/>
        </w:numPr>
        <w:spacing w:line="360" w:lineRule="auto"/>
        <w:ind w:left="1434" w:hanging="357"/>
        <w:jc w:val="both"/>
        <w:rPr>
          <w:rFonts w:ascii="Calibri" w:hAnsi="Calibri"/>
        </w:rPr>
      </w:pPr>
      <w:r>
        <w:rPr>
          <w:rFonts w:ascii="Calibri" w:hAnsi="Calibri" w:hint="cs"/>
          <w:rtl/>
        </w:rPr>
        <w:t>4</w:t>
      </w:r>
      <w:r w:rsidRPr="002D0907">
        <w:rPr>
          <w:rFonts w:ascii="Calibri" w:hAnsi="Calibri" w:hint="cs"/>
          <w:rtl/>
        </w:rPr>
        <w:t xml:space="preserve"> חודשי מאסר. הנאשם לא ירצה עונש זה אלא אם יעבור בתוך שנתיים מיום שחרורו על עבירה מסוג </w:t>
      </w:r>
      <w:r>
        <w:rPr>
          <w:rFonts w:ascii="Calibri" w:hAnsi="Calibri" w:hint="cs"/>
          <w:rtl/>
        </w:rPr>
        <w:t>עוון</w:t>
      </w:r>
      <w:r w:rsidRPr="002D0907">
        <w:rPr>
          <w:rFonts w:ascii="Calibri" w:hAnsi="Calibri" w:hint="cs"/>
          <w:rtl/>
        </w:rPr>
        <w:t>.</w:t>
      </w:r>
    </w:p>
    <w:p w14:paraId="1E9D0C49" w14:textId="77777777" w:rsidR="00B30BA4" w:rsidRPr="002D0907" w:rsidRDefault="00B30BA4" w:rsidP="00B30BA4">
      <w:pPr>
        <w:spacing w:line="360" w:lineRule="auto"/>
        <w:ind w:left="1077"/>
        <w:jc w:val="both"/>
        <w:rPr>
          <w:rFonts w:ascii="Calibri" w:hAnsi="Calibri"/>
        </w:rPr>
      </w:pPr>
    </w:p>
    <w:p w14:paraId="09ED1282" w14:textId="77777777" w:rsidR="00B30BA4" w:rsidRDefault="00B30BA4" w:rsidP="00B30BA4">
      <w:pPr>
        <w:rPr>
          <w:b/>
          <w:bCs/>
          <w:rtl/>
        </w:rPr>
      </w:pPr>
      <w:r>
        <w:rPr>
          <w:rFonts w:hint="cs"/>
          <w:b/>
          <w:bCs/>
          <w:rtl/>
        </w:rPr>
        <w:t>זכות ערעור לבית המשפט העליון תוך 45 יום מהיום.</w:t>
      </w:r>
    </w:p>
    <w:p w14:paraId="66EBAB5D" w14:textId="77777777" w:rsidR="00B30BA4" w:rsidRPr="00326FA9" w:rsidRDefault="00326FA9" w:rsidP="00B30BA4">
      <w:pPr>
        <w:rPr>
          <w:color w:val="FFFFFF"/>
          <w:sz w:val="2"/>
          <w:szCs w:val="2"/>
          <w:rtl/>
        </w:rPr>
      </w:pPr>
      <w:r w:rsidRPr="00326FA9">
        <w:rPr>
          <w:color w:val="FFFFFF"/>
          <w:sz w:val="2"/>
          <w:szCs w:val="2"/>
          <w:rtl/>
        </w:rPr>
        <w:t>5129371</w:t>
      </w:r>
    </w:p>
    <w:p w14:paraId="7A19FA14" w14:textId="77777777" w:rsidR="00B30BA4" w:rsidRDefault="00326FA9" w:rsidP="00B30BA4">
      <w:pPr>
        <w:rPr>
          <w:rFonts w:cs="FrankRuehl"/>
          <w:sz w:val="28"/>
          <w:szCs w:val="28"/>
          <w:rtl/>
        </w:rPr>
      </w:pPr>
      <w:r w:rsidRPr="00326FA9">
        <w:rPr>
          <w:rFonts w:ascii="Arial" w:hAnsi="Arial"/>
          <w:color w:val="FFFFFF"/>
          <w:sz w:val="2"/>
          <w:szCs w:val="2"/>
          <w:rtl/>
        </w:rPr>
        <w:t>54678313</w:t>
      </w:r>
      <w:r>
        <w:rPr>
          <w:rFonts w:ascii="Arial" w:hAnsi="Arial"/>
          <w:rtl/>
        </w:rPr>
        <w:t xml:space="preserve">ניתן היום,  כ"ח תשרי תשע"ח, 18 אוקטובר 2017, במעמד ב"כ הצדדים והנאשם. </w:t>
      </w:r>
    </w:p>
    <w:p w14:paraId="519BD5AA" w14:textId="77777777" w:rsidR="00B30BA4" w:rsidRDefault="00B30BA4" w:rsidP="00B30B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260B319" w14:textId="77777777" w:rsidR="00B30BA4" w:rsidRDefault="00B30BA4" w:rsidP="00B30BA4">
      <w:pPr>
        <w:jc w:val="center"/>
        <w:rPr>
          <w:rFonts w:ascii="Arial" w:hAnsi="Arial" w:cs="FrankRuehl"/>
          <w:sz w:val="28"/>
          <w:szCs w:val="28"/>
          <w:rtl/>
        </w:rPr>
      </w:pPr>
    </w:p>
    <w:p w14:paraId="32C3A5D7" w14:textId="77777777" w:rsidR="00B30BA4" w:rsidRDefault="00B30BA4" w:rsidP="00B30BA4">
      <w:pPr>
        <w:rPr>
          <w:rFonts w:cs="FrankRuehl"/>
          <w:sz w:val="28"/>
          <w:szCs w:val="28"/>
          <w:rtl/>
        </w:rPr>
      </w:pPr>
    </w:p>
    <w:p w14:paraId="16BE0831" w14:textId="77777777" w:rsidR="00B30BA4" w:rsidRPr="00B910B9" w:rsidRDefault="00B910B9" w:rsidP="00B30BA4">
      <w:pPr>
        <w:pStyle w:val="a3"/>
        <w:jc w:val="center"/>
        <w:rPr>
          <w:color w:val="FFFFFF"/>
          <w:sz w:val="2"/>
          <w:szCs w:val="2"/>
          <w:rtl/>
        </w:rPr>
      </w:pPr>
      <w:r w:rsidRPr="00B910B9">
        <w:rPr>
          <w:color w:val="FFFFFF"/>
          <w:sz w:val="2"/>
          <w:szCs w:val="2"/>
          <w:rtl/>
        </w:rPr>
        <w:t>5129371</w:t>
      </w:r>
    </w:p>
    <w:p w14:paraId="134D0689" w14:textId="77777777" w:rsidR="00326FA9" w:rsidRPr="00B910B9" w:rsidRDefault="00B910B9" w:rsidP="00326FA9">
      <w:pPr>
        <w:keepNext/>
        <w:rPr>
          <w:rFonts w:ascii="David" w:hAnsi="David"/>
          <w:color w:val="FFFFFF"/>
          <w:sz w:val="2"/>
          <w:szCs w:val="2"/>
          <w:rtl/>
        </w:rPr>
      </w:pPr>
      <w:r w:rsidRPr="00B910B9">
        <w:rPr>
          <w:rFonts w:ascii="David" w:hAnsi="David"/>
          <w:color w:val="FFFFFF"/>
          <w:sz w:val="2"/>
          <w:szCs w:val="2"/>
          <w:rtl/>
        </w:rPr>
        <w:t>54678313</w:t>
      </w:r>
    </w:p>
    <w:p w14:paraId="0D007B3B" w14:textId="77777777" w:rsidR="00326FA9" w:rsidRPr="00326FA9" w:rsidRDefault="00326FA9" w:rsidP="00326FA9">
      <w:pPr>
        <w:keepNext/>
        <w:rPr>
          <w:rFonts w:ascii="David" w:hAnsi="David"/>
          <w:color w:val="000000"/>
          <w:sz w:val="22"/>
          <w:szCs w:val="22"/>
          <w:rtl/>
        </w:rPr>
      </w:pPr>
      <w:r w:rsidRPr="00326FA9">
        <w:rPr>
          <w:rFonts w:ascii="David" w:hAnsi="David"/>
          <w:color w:val="000000"/>
          <w:sz w:val="22"/>
          <w:szCs w:val="22"/>
          <w:rtl/>
        </w:rPr>
        <w:t>חנה מרים לומפ 54678313</w:t>
      </w:r>
    </w:p>
    <w:p w14:paraId="66844885" w14:textId="77777777" w:rsidR="00326FA9" w:rsidRDefault="00326FA9" w:rsidP="00326FA9">
      <w:pPr>
        <w:rPr>
          <w:color w:val="000000"/>
          <w:rtl/>
        </w:rPr>
      </w:pPr>
      <w:r w:rsidRPr="00326FA9">
        <w:rPr>
          <w:color w:val="000000"/>
          <w:rtl/>
        </w:rPr>
        <w:t>נוסח מסמך זה כפוף לשינויי ניסוח ועריכה</w:t>
      </w:r>
    </w:p>
    <w:p w14:paraId="7BDEF818" w14:textId="77777777" w:rsidR="00326FA9" w:rsidRDefault="00326FA9" w:rsidP="00326FA9">
      <w:pPr>
        <w:rPr>
          <w:rtl/>
        </w:rPr>
      </w:pPr>
    </w:p>
    <w:p w14:paraId="33E0B27F" w14:textId="77777777" w:rsidR="00326FA9" w:rsidRDefault="00326FA9" w:rsidP="00326FA9">
      <w:pPr>
        <w:jc w:val="center"/>
        <w:rPr>
          <w:color w:val="0000FF"/>
          <w:u w:val="single"/>
          <w:rtl/>
        </w:rPr>
      </w:pPr>
      <w:hyperlink r:id="rId100" w:history="1">
        <w:r>
          <w:rPr>
            <w:rStyle w:val="Hyperlink"/>
            <w:rtl/>
          </w:rPr>
          <w:t>בעניין עריכה ושינויים במסמכי פסיקה, חקיקה ועוד באתר נבו – הקש כאן</w:t>
        </w:r>
      </w:hyperlink>
    </w:p>
    <w:p w14:paraId="4E2C7CB1" w14:textId="77777777" w:rsidR="00B910B9" w:rsidRPr="00B910B9" w:rsidRDefault="00B910B9" w:rsidP="00B910B9">
      <w:pPr>
        <w:keepNext/>
        <w:rPr>
          <w:rFonts w:ascii="David" w:hAnsi="David"/>
          <w:color w:val="000000"/>
          <w:sz w:val="22"/>
          <w:szCs w:val="22"/>
          <w:rtl/>
        </w:rPr>
      </w:pPr>
    </w:p>
    <w:p w14:paraId="1BB861E1" w14:textId="77777777" w:rsidR="002D7B2F" w:rsidRPr="00326FA9" w:rsidRDefault="002D7B2F" w:rsidP="00B910B9">
      <w:pPr>
        <w:rPr>
          <w:color w:val="0000FF"/>
          <w:u w:val="single"/>
        </w:rPr>
      </w:pPr>
    </w:p>
    <w:sectPr w:rsidR="002D7B2F" w:rsidRPr="00326FA9" w:rsidSect="00B910B9">
      <w:headerReference w:type="even" r:id="rId101"/>
      <w:headerReference w:type="default" r:id="rId102"/>
      <w:footerReference w:type="even" r:id="rId103"/>
      <w:footerReference w:type="default" r:id="rId10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C199B" w14:textId="77777777" w:rsidR="00B33D7C" w:rsidRDefault="00B33D7C">
      <w:r>
        <w:separator/>
      </w:r>
    </w:p>
  </w:endnote>
  <w:endnote w:type="continuationSeparator" w:id="0">
    <w:p w14:paraId="21832933" w14:textId="77777777" w:rsidR="00B33D7C" w:rsidRDefault="00B3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361FB" w14:textId="77777777" w:rsidR="00B33D7C" w:rsidRDefault="00B33D7C" w:rsidP="00B910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229A8B" w14:textId="77777777" w:rsidR="00B33D7C" w:rsidRPr="00B910B9" w:rsidRDefault="00B33D7C" w:rsidP="00B910B9">
    <w:pPr>
      <w:pStyle w:val="a5"/>
      <w:pBdr>
        <w:top w:val="single" w:sz="4" w:space="1" w:color="auto"/>
        <w:between w:val="single" w:sz="4" w:space="0" w:color="auto"/>
      </w:pBdr>
      <w:spacing w:after="60"/>
      <w:jc w:val="center"/>
      <w:rPr>
        <w:rFonts w:ascii="FrankRuehl" w:hAnsi="FrankRuehl" w:cs="FrankRuehl"/>
        <w:color w:val="000000"/>
      </w:rPr>
    </w:pPr>
    <w:r w:rsidRPr="00B910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1B0E9" w14:textId="77777777" w:rsidR="00B33D7C" w:rsidRDefault="00B33D7C" w:rsidP="00B910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4748">
      <w:rPr>
        <w:rFonts w:ascii="FrankRuehl" w:hAnsi="FrankRuehl" w:cs="FrankRuehl"/>
        <w:noProof/>
        <w:rtl/>
      </w:rPr>
      <w:t>1</w:t>
    </w:r>
    <w:r>
      <w:rPr>
        <w:rFonts w:ascii="FrankRuehl" w:hAnsi="FrankRuehl" w:cs="FrankRuehl"/>
        <w:rtl/>
      </w:rPr>
      <w:fldChar w:fldCharType="end"/>
    </w:r>
  </w:p>
  <w:p w14:paraId="7F1CAA97" w14:textId="77777777" w:rsidR="00B33D7C" w:rsidRPr="00B910B9" w:rsidRDefault="00B33D7C" w:rsidP="00B910B9">
    <w:pPr>
      <w:pStyle w:val="a5"/>
      <w:pBdr>
        <w:top w:val="single" w:sz="4" w:space="1" w:color="auto"/>
        <w:between w:val="single" w:sz="4" w:space="0" w:color="auto"/>
      </w:pBdr>
      <w:spacing w:after="60"/>
      <w:jc w:val="center"/>
      <w:rPr>
        <w:rFonts w:ascii="FrankRuehl" w:hAnsi="FrankRuehl" w:cs="FrankRuehl"/>
        <w:color w:val="000000"/>
      </w:rPr>
    </w:pPr>
    <w:r w:rsidRPr="00B910B9">
      <w:rPr>
        <w:rFonts w:ascii="FrankRuehl" w:hAnsi="FrankRuehl" w:cs="FrankRuehl"/>
        <w:color w:val="000000"/>
      </w:rPr>
      <w:pict w14:anchorId="1D9E0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55E1F" w14:textId="77777777" w:rsidR="00B33D7C" w:rsidRDefault="00B33D7C">
      <w:r>
        <w:separator/>
      </w:r>
    </w:p>
  </w:footnote>
  <w:footnote w:type="continuationSeparator" w:id="0">
    <w:p w14:paraId="5FD3D289" w14:textId="77777777" w:rsidR="00B33D7C" w:rsidRDefault="00B33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760B" w14:textId="77777777" w:rsidR="00B33D7C" w:rsidRPr="00B910B9" w:rsidRDefault="00B33D7C" w:rsidP="00B910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18689-01-17</w:t>
    </w:r>
    <w:r>
      <w:rPr>
        <w:rFonts w:ascii="David" w:hAnsi="David"/>
        <w:color w:val="000000"/>
        <w:sz w:val="22"/>
        <w:szCs w:val="22"/>
        <w:rtl/>
      </w:rPr>
      <w:tab/>
      <w:t xml:space="preserve"> מדינת ישראל נ' סוהייב עפאנה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0D5DB" w14:textId="77777777" w:rsidR="00B33D7C" w:rsidRPr="00B910B9" w:rsidRDefault="00B33D7C" w:rsidP="00B910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18689-01-17</w:t>
    </w:r>
    <w:r>
      <w:rPr>
        <w:rFonts w:ascii="David" w:hAnsi="David"/>
        <w:color w:val="000000"/>
        <w:sz w:val="22"/>
        <w:szCs w:val="22"/>
        <w:rtl/>
      </w:rPr>
      <w:tab/>
      <w:t xml:space="preserve"> מדינת ישראל נ' סוהייב עפאנה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8154A"/>
    <w:multiLevelType w:val="hybridMultilevel"/>
    <w:tmpl w:val="72FC9FFC"/>
    <w:lvl w:ilvl="0" w:tplc="EEFE122E">
      <w:start w:val="1"/>
      <w:numFmt w:val="decimal"/>
      <w:lvlText w:val="%1."/>
      <w:lvlJc w:val="left"/>
      <w:pPr>
        <w:ind w:left="785" w:hanging="360"/>
      </w:pPr>
      <w:rPr>
        <w:b w:val="0"/>
        <w:bCs w:val="0"/>
        <w:sz w:val="26"/>
        <w:szCs w:val="26"/>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664308936">
    <w:abstractNumId w:val="0"/>
  </w:num>
  <w:num w:numId="2" w16cid:durableId="1504119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0BA4"/>
    <w:rsid w:val="00144ECB"/>
    <w:rsid w:val="001926BA"/>
    <w:rsid w:val="002D7B2F"/>
    <w:rsid w:val="003029F9"/>
    <w:rsid w:val="00326FA9"/>
    <w:rsid w:val="005D3CC3"/>
    <w:rsid w:val="00793FD4"/>
    <w:rsid w:val="008F6D72"/>
    <w:rsid w:val="00B30BA4"/>
    <w:rsid w:val="00B33D7C"/>
    <w:rsid w:val="00B84748"/>
    <w:rsid w:val="00B910B9"/>
    <w:rsid w:val="00BA16A0"/>
    <w:rsid w:val="00E63896"/>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79A03C8E"/>
  <w15:chartTrackingRefBased/>
  <w15:docId w15:val="{D5BAD1AF-C8F9-4D3E-89B8-C9A488DE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0BA4"/>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30BA4"/>
    <w:pPr>
      <w:tabs>
        <w:tab w:val="center" w:pos="4153"/>
        <w:tab w:val="right" w:pos="8306"/>
      </w:tabs>
    </w:pPr>
  </w:style>
  <w:style w:type="character" w:customStyle="1" w:styleId="a4">
    <w:name w:val="כותרת עליונה תו"/>
    <w:link w:val="a3"/>
    <w:rsid w:val="00B30BA4"/>
    <w:rPr>
      <w:rFonts w:ascii="Times New Roman" w:eastAsia="Times New Roman" w:hAnsi="Times New Roman" w:cs="David"/>
      <w:sz w:val="24"/>
      <w:szCs w:val="24"/>
    </w:rPr>
  </w:style>
  <w:style w:type="paragraph" w:styleId="a5">
    <w:name w:val="footer"/>
    <w:basedOn w:val="a"/>
    <w:link w:val="a6"/>
    <w:rsid w:val="00B30BA4"/>
    <w:pPr>
      <w:tabs>
        <w:tab w:val="center" w:pos="4153"/>
        <w:tab w:val="right" w:pos="8306"/>
      </w:tabs>
    </w:pPr>
  </w:style>
  <w:style w:type="character" w:customStyle="1" w:styleId="a6">
    <w:name w:val="כותרת תחתונה תו"/>
    <w:link w:val="a5"/>
    <w:rsid w:val="00B30BA4"/>
    <w:rPr>
      <w:rFonts w:ascii="Times New Roman" w:eastAsia="Times New Roman" w:hAnsi="Times New Roman" w:cs="David"/>
      <w:sz w:val="24"/>
      <w:szCs w:val="24"/>
    </w:rPr>
  </w:style>
  <w:style w:type="table" w:styleId="a7">
    <w:name w:val="Table Grid"/>
    <w:basedOn w:val="a1"/>
    <w:rsid w:val="00B30B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0BA4"/>
  </w:style>
  <w:style w:type="paragraph" w:customStyle="1" w:styleId="ListParagraph">
    <w:name w:val="List Paragraph"/>
    <w:basedOn w:val="a"/>
    <w:rsid w:val="00B30BA4"/>
    <w:pPr>
      <w:ind w:left="720"/>
      <w:contextualSpacing/>
    </w:pPr>
  </w:style>
  <w:style w:type="character" w:styleId="Hyperlink">
    <w:name w:val="Hyperlink"/>
    <w:rsid w:val="00B30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 TargetMode="External"/><Relationship Id="rId21" Type="http://schemas.openxmlformats.org/officeDocument/2006/relationships/hyperlink" Target="http://www.nevo.co.il/law/72515/4.b" TargetMode="External"/><Relationship Id="rId42" Type="http://schemas.openxmlformats.org/officeDocument/2006/relationships/hyperlink" Target="http://www.nevo.co.il/case/13023134" TargetMode="External"/><Relationship Id="rId47" Type="http://schemas.openxmlformats.org/officeDocument/2006/relationships/hyperlink" Target="http://www.nevo.co.il/case/5578534"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7791489" TargetMode="External"/><Relationship Id="rId84" Type="http://schemas.openxmlformats.org/officeDocument/2006/relationships/hyperlink" Target="http://www.nevo.co.il/case/21704447" TargetMode="External"/><Relationship Id="rId89" Type="http://schemas.openxmlformats.org/officeDocument/2006/relationships/hyperlink" Target="http://www.nevo.co.il/case/18750188" TargetMode="External"/><Relationship Id="rId16" Type="http://schemas.openxmlformats.org/officeDocument/2006/relationships/hyperlink" Target="http://www.nevo.co.il/law/70301/274.1"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704447" TargetMode="External"/><Relationship Id="rId53" Type="http://schemas.openxmlformats.org/officeDocument/2006/relationships/hyperlink" Target="http://www.nevo.co.il/case/22006503" TargetMode="External"/><Relationship Id="rId58" Type="http://schemas.openxmlformats.org/officeDocument/2006/relationships/hyperlink" Target="http://www.nevo.co.il/law/70301/144.b2" TargetMode="External"/><Relationship Id="rId74" Type="http://schemas.openxmlformats.org/officeDocument/2006/relationships/hyperlink" Target="http://www.nevo.co.il/case/6105853" TargetMode="External"/><Relationship Id="rId79" Type="http://schemas.openxmlformats.org/officeDocument/2006/relationships/hyperlink" Target="http://www.nevo.co.il/case/20927906" TargetMode="External"/><Relationship Id="rId102"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case/20890732" TargetMode="External"/><Relationship Id="rId95" Type="http://schemas.openxmlformats.org/officeDocument/2006/relationships/hyperlink" Target="http://www.nevo.co.il/case/21072525"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70301/152" TargetMode="External"/><Relationship Id="rId43" Type="http://schemas.openxmlformats.org/officeDocument/2006/relationships/hyperlink" Target="http://www.nevo.co.il/case/8471804" TargetMode="External"/><Relationship Id="rId48" Type="http://schemas.openxmlformats.org/officeDocument/2006/relationships/hyperlink" Target="http://www.nevo.co.il/case/5601503" TargetMode="External"/><Relationship Id="rId64" Type="http://schemas.openxmlformats.org/officeDocument/2006/relationships/hyperlink" Target="http://www.nevo.co.il/law/70301/144.b2" TargetMode="External"/><Relationship Id="rId69" Type="http://schemas.openxmlformats.org/officeDocument/2006/relationships/hyperlink" Target="http://www.nevo.co.il/case/11269745" TargetMode="External"/><Relationship Id="rId80" Type="http://schemas.openxmlformats.org/officeDocument/2006/relationships/hyperlink" Target="http://www.nevo.co.il/case/7855606" TargetMode="External"/><Relationship Id="rId85" Type="http://schemas.openxmlformats.org/officeDocument/2006/relationships/hyperlink" Target="http://www.nevo.co.il/case/18749990"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274.2" TargetMode="External"/><Relationship Id="rId33" Type="http://schemas.openxmlformats.org/officeDocument/2006/relationships/hyperlink" Target="http://www.nevo.co.il/law/70301/144d2" TargetMode="External"/><Relationship Id="rId38" Type="http://schemas.openxmlformats.org/officeDocument/2006/relationships/hyperlink" Target="http://www.nevo.co.il/law/70301/40b" TargetMode="External"/><Relationship Id="rId59" Type="http://schemas.openxmlformats.org/officeDocument/2006/relationships/hyperlink" Target="http://www.nevo.co.il/law/70301" TargetMode="External"/><Relationship Id="rId103" Type="http://schemas.openxmlformats.org/officeDocument/2006/relationships/footer" Target="footer1.xml"/><Relationship Id="rId20" Type="http://schemas.openxmlformats.org/officeDocument/2006/relationships/hyperlink" Target="http://www.nevo.co.il/law/72515" TargetMode="External"/><Relationship Id="rId41" Type="http://schemas.openxmlformats.org/officeDocument/2006/relationships/hyperlink" Target="http://www.nevo.co.il/case/5699080" TargetMode="External"/><Relationship Id="rId54" Type="http://schemas.openxmlformats.org/officeDocument/2006/relationships/hyperlink" Target="http://www.nevo.co.il/law/70301/144.a"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case/7779334" TargetMode="External"/><Relationship Id="rId75" Type="http://schemas.openxmlformats.org/officeDocument/2006/relationships/hyperlink" Target="http://www.nevo.co.il/case/7712224" TargetMode="External"/><Relationship Id="rId83" Type="http://schemas.openxmlformats.org/officeDocument/2006/relationships/hyperlink" Target="http://www.nevo.co.il/case/22009434" TargetMode="External"/><Relationship Id="rId88" Type="http://schemas.openxmlformats.org/officeDocument/2006/relationships/hyperlink" Target="http://www.nevo.co.il/case/18750191" TargetMode="External"/><Relationship Id="rId91" Type="http://schemas.openxmlformats.org/officeDocument/2006/relationships/hyperlink" Target="http://www.nevo.co.il/case/20789865" TargetMode="External"/><Relationship Id="rId96" Type="http://schemas.openxmlformats.org/officeDocument/2006/relationships/hyperlink" Target="http://www.nevo.co.il/case/220708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5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74.1" TargetMode="External"/><Relationship Id="rId36" Type="http://schemas.openxmlformats.org/officeDocument/2006/relationships/hyperlink" Target="http://www.nevo.co.il/case/22095963" TargetMode="External"/><Relationship Id="rId49" Type="http://schemas.openxmlformats.org/officeDocument/2006/relationships/hyperlink" Target="http://www.nevo.co.il/case/6473037" TargetMode="External"/><Relationship Id="rId57" Type="http://schemas.openxmlformats.org/officeDocument/2006/relationships/hyperlink" Target="http://www.nevo.co.il/case/21472788" TargetMode="External"/><Relationship Id="rId106" Type="http://schemas.openxmlformats.org/officeDocument/2006/relationships/theme" Target="theme/theme1.xml"/><Relationship Id="rId10" Type="http://schemas.openxmlformats.org/officeDocument/2006/relationships/hyperlink" Target="http://www.nevo.co.il/law/70301/40i"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20775010" TargetMode="External"/><Relationship Id="rId52" Type="http://schemas.openxmlformats.org/officeDocument/2006/relationships/hyperlink" Target="http://www.nevo.co.il/case/21472788" TargetMode="External"/><Relationship Id="rId60" Type="http://schemas.openxmlformats.org/officeDocument/2006/relationships/hyperlink" Target="http://www.nevo.co.il/case/18653720"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1704447" TargetMode="External"/><Relationship Id="rId78" Type="http://schemas.openxmlformats.org/officeDocument/2006/relationships/hyperlink" Target="http://www.nevo.co.il/case/20947364" TargetMode="External"/><Relationship Id="rId81" Type="http://schemas.openxmlformats.org/officeDocument/2006/relationships/hyperlink" Target="http://www.nevo.co.il/case/20914578" TargetMode="External"/><Relationship Id="rId86" Type="http://schemas.openxmlformats.org/officeDocument/2006/relationships/hyperlink" Target="http://www.nevo.co.il/case/18750229" TargetMode="External"/><Relationship Id="rId94" Type="http://schemas.openxmlformats.org/officeDocument/2006/relationships/hyperlink" Target="http://www.nevo.co.il/case/21308187" TargetMode="External"/><Relationship Id="rId99" Type="http://schemas.openxmlformats.org/officeDocument/2006/relationships/hyperlink" Target="http://www.nevo.co.il/case/10528917"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274.3"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2515/4.b" TargetMode="External"/><Relationship Id="rId50" Type="http://schemas.openxmlformats.org/officeDocument/2006/relationships/hyperlink" Target="http://www.nevo.co.il/case/7791493" TargetMode="External"/><Relationship Id="rId55" Type="http://schemas.openxmlformats.org/officeDocument/2006/relationships/hyperlink" Target="http://www.nevo.co.il/law/70301/144.b" TargetMode="External"/><Relationship Id="rId76" Type="http://schemas.openxmlformats.org/officeDocument/2006/relationships/hyperlink" Target="http://www.nevo.co.il/case/8283505" TargetMode="External"/><Relationship Id="rId97" Type="http://schemas.openxmlformats.org/officeDocument/2006/relationships/hyperlink" Target="http://www.nevo.co.il/case/10528917" TargetMode="External"/><Relationship Id="rId104"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20296345" TargetMode="External"/><Relationship Id="rId92" Type="http://schemas.openxmlformats.org/officeDocument/2006/relationships/hyperlink" Target="http://www.nevo.co.il/case/20932208" TargetMode="External"/><Relationship Id="rId2" Type="http://schemas.openxmlformats.org/officeDocument/2006/relationships/styles" Target="styles.xml"/><Relationship Id="rId29" Type="http://schemas.openxmlformats.org/officeDocument/2006/relationships/hyperlink" Target="http://www.nevo.co.il/law/70301/274.2" TargetMode="External"/><Relationship Id="rId24" Type="http://schemas.openxmlformats.org/officeDocument/2006/relationships/hyperlink" Target="http://www.nevo.co.il/case/21704447" TargetMode="External"/><Relationship Id="rId40" Type="http://schemas.openxmlformats.org/officeDocument/2006/relationships/hyperlink" Target="http://www.nevo.co.il/case/22095963" TargetMode="External"/><Relationship Id="rId45" Type="http://schemas.openxmlformats.org/officeDocument/2006/relationships/hyperlink" Target="http://www.nevo.co.il/case/8291683" TargetMode="External"/><Relationship Id="rId66" Type="http://schemas.openxmlformats.org/officeDocument/2006/relationships/hyperlink" Target="http://www.nevo.co.il/case/11309005" TargetMode="External"/><Relationship Id="rId87" Type="http://schemas.openxmlformats.org/officeDocument/2006/relationships/hyperlink" Target="http://www.nevo.co.il/case/18750061" TargetMode="External"/><Relationship Id="rId61" Type="http://schemas.openxmlformats.org/officeDocument/2006/relationships/hyperlink" Target="http://www.nevo.co.il/case/13090914" TargetMode="External"/><Relationship Id="rId82" Type="http://schemas.openxmlformats.org/officeDocument/2006/relationships/hyperlink" Target="http://www.nevo.co.il/case/20974992" TargetMode="External"/><Relationship Id="rId19" Type="http://schemas.openxmlformats.org/officeDocument/2006/relationships/hyperlink" Target="http://www.nevo.co.il/law/70301/499.a" TargetMode="External"/><Relationship Id="rId14" Type="http://schemas.openxmlformats.org/officeDocument/2006/relationships/hyperlink" Target="http://www.nevo.co.il/law/70301/144d2" TargetMode="External"/><Relationship Id="rId30" Type="http://schemas.openxmlformats.org/officeDocument/2006/relationships/hyperlink" Target="http://www.nevo.co.il/law/70301/274.3" TargetMode="External"/><Relationship Id="rId35" Type="http://schemas.openxmlformats.org/officeDocument/2006/relationships/hyperlink" Target="http://www.nevo.co.il/law/72515"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21704447" TargetMode="External"/><Relationship Id="rId100" Type="http://schemas.openxmlformats.org/officeDocument/2006/relationships/hyperlink" Target="http://www.nevo.co.il/advertisements/nevo-100.doc" TargetMode="External"/><Relationship Id="rId105"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5821327" TargetMode="External"/><Relationship Id="rId72" Type="http://schemas.openxmlformats.org/officeDocument/2006/relationships/hyperlink" Target="http://www.nevo.co.il/law/70301/40i" TargetMode="External"/><Relationship Id="rId93" Type="http://schemas.openxmlformats.org/officeDocument/2006/relationships/hyperlink" Target="http://www.nevo.co.il/case/21001867" TargetMode="External"/><Relationship Id="rId98" Type="http://schemas.openxmlformats.org/officeDocument/2006/relationships/hyperlink" Target="http://www.nevo.co.il/case/21704447" TargetMode="External"/><Relationship Id="rId3" Type="http://schemas.openxmlformats.org/officeDocument/2006/relationships/settings" Target="settings.xml"/><Relationship Id="rId25" Type="http://schemas.openxmlformats.org/officeDocument/2006/relationships/hyperlink" Target="http://www.nevo.co.il/case/21704447" TargetMode="External"/><Relationship Id="rId46" Type="http://schemas.openxmlformats.org/officeDocument/2006/relationships/hyperlink" Target="http://www.nevo.co.il/case/5878682" TargetMode="External"/><Relationship Id="rId67" Type="http://schemas.openxmlformats.org/officeDocument/2006/relationships/hyperlink" Target="http://www.nevo.co.il/case/688216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6277</Words>
  <Characters>31388</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37590</CharactersWithSpaces>
  <SharedDoc>false</SharedDoc>
  <HLinks>
    <vt:vector size="564" baseType="variant">
      <vt:variant>
        <vt:i4>393283</vt:i4>
      </vt:variant>
      <vt:variant>
        <vt:i4>279</vt:i4>
      </vt:variant>
      <vt:variant>
        <vt:i4>0</vt:i4>
      </vt:variant>
      <vt:variant>
        <vt:i4>5</vt:i4>
      </vt:variant>
      <vt:variant>
        <vt:lpwstr>http://www.nevo.co.il/advertisements/nevo-100.doc</vt:lpwstr>
      </vt:variant>
      <vt:variant>
        <vt:lpwstr/>
      </vt:variant>
      <vt:variant>
        <vt:i4>3997823</vt:i4>
      </vt:variant>
      <vt:variant>
        <vt:i4>276</vt:i4>
      </vt:variant>
      <vt:variant>
        <vt:i4>0</vt:i4>
      </vt:variant>
      <vt:variant>
        <vt:i4>5</vt:i4>
      </vt:variant>
      <vt:variant>
        <vt:lpwstr>http://www.nevo.co.il/case/10528917</vt:lpwstr>
      </vt:variant>
      <vt:variant>
        <vt:lpwstr/>
      </vt:variant>
      <vt:variant>
        <vt:i4>3473521</vt:i4>
      </vt:variant>
      <vt:variant>
        <vt:i4>273</vt:i4>
      </vt:variant>
      <vt:variant>
        <vt:i4>0</vt:i4>
      </vt:variant>
      <vt:variant>
        <vt:i4>5</vt:i4>
      </vt:variant>
      <vt:variant>
        <vt:lpwstr>http://www.nevo.co.il/case/21704447</vt:lpwstr>
      </vt:variant>
      <vt:variant>
        <vt:lpwstr/>
      </vt:variant>
      <vt:variant>
        <vt:i4>3997823</vt:i4>
      </vt:variant>
      <vt:variant>
        <vt:i4>270</vt:i4>
      </vt:variant>
      <vt:variant>
        <vt:i4>0</vt:i4>
      </vt:variant>
      <vt:variant>
        <vt:i4>5</vt:i4>
      </vt:variant>
      <vt:variant>
        <vt:lpwstr>http://www.nevo.co.il/case/10528917</vt:lpwstr>
      </vt:variant>
      <vt:variant>
        <vt:lpwstr/>
      </vt:variant>
      <vt:variant>
        <vt:i4>3604601</vt:i4>
      </vt:variant>
      <vt:variant>
        <vt:i4>267</vt:i4>
      </vt:variant>
      <vt:variant>
        <vt:i4>0</vt:i4>
      </vt:variant>
      <vt:variant>
        <vt:i4>5</vt:i4>
      </vt:variant>
      <vt:variant>
        <vt:lpwstr>http://www.nevo.co.il/case/22070850</vt:lpwstr>
      </vt:variant>
      <vt:variant>
        <vt:lpwstr/>
      </vt:variant>
      <vt:variant>
        <vt:i4>3276919</vt:i4>
      </vt:variant>
      <vt:variant>
        <vt:i4>264</vt:i4>
      </vt:variant>
      <vt:variant>
        <vt:i4>0</vt:i4>
      </vt:variant>
      <vt:variant>
        <vt:i4>5</vt:i4>
      </vt:variant>
      <vt:variant>
        <vt:lpwstr>http://www.nevo.co.il/case/21072525</vt:lpwstr>
      </vt:variant>
      <vt:variant>
        <vt:lpwstr/>
      </vt:variant>
      <vt:variant>
        <vt:i4>3211380</vt:i4>
      </vt:variant>
      <vt:variant>
        <vt:i4>261</vt:i4>
      </vt:variant>
      <vt:variant>
        <vt:i4>0</vt:i4>
      </vt:variant>
      <vt:variant>
        <vt:i4>5</vt:i4>
      </vt:variant>
      <vt:variant>
        <vt:lpwstr>http://www.nevo.co.il/case/21308187</vt:lpwstr>
      </vt:variant>
      <vt:variant>
        <vt:lpwstr/>
      </vt:variant>
      <vt:variant>
        <vt:i4>3473533</vt:i4>
      </vt:variant>
      <vt:variant>
        <vt:i4>258</vt:i4>
      </vt:variant>
      <vt:variant>
        <vt:i4>0</vt:i4>
      </vt:variant>
      <vt:variant>
        <vt:i4>5</vt:i4>
      </vt:variant>
      <vt:variant>
        <vt:lpwstr>http://www.nevo.co.il/case/21001867</vt:lpwstr>
      </vt:variant>
      <vt:variant>
        <vt:lpwstr/>
      </vt:variant>
      <vt:variant>
        <vt:i4>3735669</vt:i4>
      </vt:variant>
      <vt:variant>
        <vt:i4>255</vt:i4>
      </vt:variant>
      <vt:variant>
        <vt:i4>0</vt:i4>
      </vt:variant>
      <vt:variant>
        <vt:i4>5</vt:i4>
      </vt:variant>
      <vt:variant>
        <vt:lpwstr>http://www.nevo.co.il/case/20932208</vt:lpwstr>
      </vt:variant>
      <vt:variant>
        <vt:lpwstr/>
      </vt:variant>
      <vt:variant>
        <vt:i4>3801204</vt:i4>
      </vt:variant>
      <vt:variant>
        <vt:i4>252</vt:i4>
      </vt:variant>
      <vt:variant>
        <vt:i4>0</vt:i4>
      </vt:variant>
      <vt:variant>
        <vt:i4>5</vt:i4>
      </vt:variant>
      <vt:variant>
        <vt:lpwstr>http://www.nevo.co.il/case/20789865</vt:lpwstr>
      </vt:variant>
      <vt:variant>
        <vt:lpwstr/>
      </vt:variant>
      <vt:variant>
        <vt:i4>3735674</vt:i4>
      </vt:variant>
      <vt:variant>
        <vt:i4>249</vt:i4>
      </vt:variant>
      <vt:variant>
        <vt:i4>0</vt:i4>
      </vt:variant>
      <vt:variant>
        <vt:i4>5</vt:i4>
      </vt:variant>
      <vt:variant>
        <vt:lpwstr>http://www.nevo.co.il/case/20890732</vt:lpwstr>
      </vt:variant>
      <vt:variant>
        <vt:lpwstr/>
      </vt:variant>
      <vt:variant>
        <vt:i4>4063352</vt:i4>
      </vt:variant>
      <vt:variant>
        <vt:i4>246</vt:i4>
      </vt:variant>
      <vt:variant>
        <vt:i4>0</vt:i4>
      </vt:variant>
      <vt:variant>
        <vt:i4>5</vt:i4>
      </vt:variant>
      <vt:variant>
        <vt:lpwstr>http://www.nevo.co.il/case/18750188</vt:lpwstr>
      </vt:variant>
      <vt:variant>
        <vt:lpwstr/>
      </vt:variant>
      <vt:variant>
        <vt:i4>4128888</vt:i4>
      </vt:variant>
      <vt:variant>
        <vt:i4>243</vt:i4>
      </vt:variant>
      <vt:variant>
        <vt:i4>0</vt:i4>
      </vt:variant>
      <vt:variant>
        <vt:i4>5</vt:i4>
      </vt:variant>
      <vt:variant>
        <vt:lpwstr>http://www.nevo.co.il/case/18750191</vt:lpwstr>
      </vt:variant>
      <vt:variant>
        <vt:lpwstr/>
      </vt:variant>
      <vt:variant>
        <vt:i4>3145849</vt:i4>
      </vt:variant>
      <vt:variant>
        <vt:i4>240</vt:i4>
      </vt:variant>
      <vt:variant>
        <vt:i4>0</vt:i4>
      </vt:variant>
      <vt:variant>
        <vt:i4>5</vt:i4>
      </vt:variant>
      <vt:variant>
        <vt:lpwstr>http://www.nevo.co.il/case/18750061</vt:lpwstr>
      </vt:variant>
      <vt:variant>
        <vt:lpwstr/>
      </vt:variant>
      <vt:variant>
        <vt:i4>3407995</vt:i4>
      </vt:variant>
      <vt:variant>
        <vt:i4>237</vt:i4>
      </vt:variant>
      <vt:variant>
        <vt:i4>0</vt:i4>
      </vt:variant>
      <vt:variant>
        <vt:i4>5</vt:i4>
      </vt:variant>
      <vt:variant>
        <vt:lpwstr>http://www.nevo.co.il/case/18750229</vt:lpwstr>
      </vt:variant>
      <vt:variant>
        <vt:lpwstr/>
      </vt:variant>
      <vt:variant>
        <vt:i4>3539057</vt:i4>
      </vt:variant>
      <vt:variant>
        <vt:i4>234</vt:i4>
      </vt:variant>
      <vt:variant>
        <vt:i4>0</vt:i4>
      </vt:variant>
      <vt:variant>
        <vt:i4>5</vt:i4>
      </vt:variant>
      <vt:variant>
        <vt:lpwstr>http://www.nevo.co.il/case/18749990</vt:lpwstr>
      </vt:variant>
      <vt:variant>
        <vt:lpwstr/>
      </vt:variant>
      <vt:variant>
        <vt:i4>3473521</vt:i4>
      </vt:variant>
      <vt:variant>
        <vt:i4>231</vt:i4>
      </vt:variant>
      <vt:variant>
        <vt:i4>0</vt:i4>
      </vt:variant>
      <vt:variant>
        <vt:i4>5</vt:i4>
      </vt:variant>
      <vt:variant>
        <vt:lpwstr>http://www.nevo.co.il/case/21704447</vt:lpwstr>
      </vt:variant>
      <vt:variant>
        <vt:lpwstr/>
      </vt:variant>
      <vt:variant>
        <vt:i4>3670130</vt:i4>
      </vt:variant>
      <vt:variant>
        <vt:i4>228</vt:i4>
      </vt:variant>
      <vt:variant>
        <vt:i4>0</vt:i4>
      </vt:variant>
      <vt:variant>
        <vt:i4>5</vt:i4>
      </vt:variant>
      <vt:variant>
        <vt:lpwstr>http://www.nevo.co.il/case/22009434</vt:lpwstr>
      </vt:variant>
      <vt:variant>
        <vt:lpwstr/>
      </vt:variant>
      <vt:variant>
        <vt:i4>3539066</vt:i4>
      </vt:variant>
      <vt:variant>
        <vt:i4>225</vt:i4>
      </vt:variant>
      <vt:variant>
        <vt:i4>0</vt:i4>
      </vt:variant>
      <vt:variant>
        <vt:i4>5</vt:i4>
      </vt:variant>
      <vt:variant>
        <vt:lpwstr>http://www.nevo.co.il/case/20974992</vt:lpwstr>
      </vt:variant>
      <vt:variant>
        <vt:lpwstr/>
      </vt:variant>
      <vt:variant>
        <vt:i4>3670128</vt:i4>
      </vt:variant>
      <vt:variant>
        <vt:i4>222</vt:i4>
      </vt:variant>
      <vt:variant>
        <vt:i4>0</vt:i4>
      </vt:variant>
      <vt:variant>
        <vt:i4>5</vt:i4>
      </vt:variant>
      <vt:variant>
        <vt:lpwstr>http://www.nevo.co.il/case/20914578</vt:lpwstr>
      </vt:variant>
      <vt:variant>
        <vt:lpwstr/>
      </vt:variant>
      <vt:variant>
        <vt:i4>3276921</vt:i4>
      </vt:variant>
      <vt:variant>
        <vt:i4>219</vt:i4>
      </vt:variant>
      <vt:variant>
        <vt:i4>0</vt:i4>
      </vt:variant>
      <vt:variant>
        <vt:i4>5</vt:i4>
      </vt:variant>
      <vt:variant>
        <vt:lpwstr>http://www.nevo.co.il/case/7855606</vt:lpwstr>
      </vt:variant>
      <vt:variant>
        <vt:lpwstr/>
      </vt:variant>
      <vt:variant>
        <vt:i4>3932287</vt:i4>
      </vt:variant>
      <vt:variant>
        <vt:i4>216</vt:i4>
      </vt:variant>
      <vt:variant>
        <vt:i4>0</vt:i4>
      </vt:variant>
      <vt:variant>
        <vt:i4>5</vt:i4>
      </vt:variant>
      <vt:variant>
        <vt:lpwstr>http://www.nevo.co.il/case/20927906</vt:lpwstr>
      </vt:variant>
      <vt:variant>
        <vt:lpwstr/>
      </vt:variant>
      <vt:variant>
        <vt:i4>3801203</vt:i4>
      </vt:variant>
      <vt:variant>
        <vt:i4>213</vt:i4>
      </vt:variant>
      <vt:variant>
        <vt:i4>0</vt:i4>
      </vt:variant>
      <vt:variant>
        <vt:i4>5</vt:i4>
      </vt:variant>
      <vt:variant>
        <vt:lpwstr>http://www.nevo.co.il/case/20947364</vt:lpwstr>
      </vt:variant>
      <vt:variant>
        <vt:lpwstr/>
      </vt:variant>
      <vt:variant>
        <vt:i4>3473521</vt:i4>
      </vt:variant>
      <vt:variant>
        <vt:i4>210</vt:i4>
      </vt:variant>
      <vt:variant>
        <vt:i4>0</vt:i4>
      </vt:variant>
      <vt:variant>
        <vt:i4>5</vt:i4>
      </vt:variant>
      <vt:variant>
        <vt:lpwstr>http://www.nevo.co.il/case/21704447</vt:lpwstr>
      </vt:variant>
      <vt:variant>
        <vt:lpwstr/>
      </vt:variant>
      <vt:variant>
        <vt:i4>3145845</vt:i4>
      </vt:variant>
      <vt:variant>
        <vt:i4>207</vt:i4>
      </vt:variant>
      <vt:variant>
        <vt:i4>0</vt:i4>
      </vt:variant>
      <vt:variant>
        <vt:i4>5</vt:i4>
      </vt:variant>
      <vt:variant>
        <vt:lpwstr>http://www.nevo.co.il/case/8283505</vt:lpwstr>
      </vt:variant>
      <vt:variant>
        <vt:lpwstr/>
      </vt:variant>
      <vt:variant>
        <vt:i4>3145843</vt:i4>
      </vt:variant>
      <vt:variant>
        <vt:i4>204</vt:i4>
      </vt:variant>
      <vt:variant>
        <vt:i4>0</vt:i4>
      </vt:variant>
      <vt:variant>
        <vt:i4>5</vt:i4>
      </vt:variant>
      <vt:variant>
        <vt:lpwstr>http://www.nevo.co.il/case/7712224</vt:lpwstr>
      </vt:variant>
      <vt:variant>
        <vt:lpwstr/>
      </vt:variant>
      <vt:variant>
        <vt:i4>3997813</vt:i4>
      </vt:variant>
      <vt:variant>
        <vt:i4>201</vt:i4>
      </vt:variant>
      <vt:variant>
        <vt:i4>0</vt:i4>
      </vt:variant>
      <vt:variant>
        <vt:i4>5</vt:i4>
      </vt:variant>
      <vt:variant>
        <vt:lpwstr>http://www.nevo.co.il/case/6105853</vt:lpwstr>
      </vt:variant>
      <vt:variant>
        <vt:lpwstr/>
      </vt:variant>
      <vt:variant>
        <vt:i4>3473521</vt:i4>
      </vt:variant>
      <vt:variant>
        <vt:i4>198</vt:i4>
      </vt:variant>
      <vt:variant>
        <vt:i4>0</vt:i4>
      </vt:variant>
      <vt:variant>
        <vt:i4>5</vt:i4>
      </vt:variant>
      <vt:variant>
        <vt:lpwstr>http://www.nevo.co.il/case/21704447</vt:lpwstr>
      </vt:variant>
      <vt:variant>
        <vt:lpwstr/>
      </vt:variant>
      <vt:variant>
        <vt:i4>6619233</vt:i4>
      </vt:variant>
      <vt:variant>
        <vt:i4>195</vt:i4>
      </vt:variant>
      <vt:variant>
        <vt:i4>0</vt:i4>
      </vt:variant>
      <vt:variant>
        <vt:i4>5</vt:i4>
      </vt:variant>
      <vt:variant>
        <vt:lpwstr>http://www.nevo.co.il/law/70301/40i</vt:lpwstr>
      </vt:variant>
      <vt:variant>
        <vt:lpwstr/>
      </vt:variant>
      <vt:variant>
        <vt:i4>3276926</vt:i4>
      </vt:variant>
      <vt:variant>
        <vt:i4>192</vt:i4>
      </vt:variant>
      <vt:variant>
        <vt:i4>0</vt:i4>
      </vt:variant>
      <vt:variant>
        <vt:i4>5</vt:i4>
      </vt:variant>
      <vt:variant>
        <vt:lpwstr>http://www.nevo.co.il/case/20296345</vt:lpwstr>
      </vt:variant>
      <vt:variant>
        <vt:lpwstr/>
      </vt:variant>
      <vt:variant>
        <vt:i4>3604601</vt:i4>
      </vt:variant>
      <vt:variant>
        <vt:i4>189</vt:i4>
      </vt:variant>
      <vt:variant>
        <vt:i4>0</vt:i4>
      </vt:variant>
      <vt:variant>
        <vt:i4>5</vt:i4>
      </vt:variant>
      <vt:variant>
        <vt:lpwstr>http://www.nevo.co.il/case/7779334</vt:lpwstr>
      </vt:variant>
      <vt:variant>
        <vt:lpwstr/>
      </vt:variant>
      <vt:variant>
        <vt:i4>4063348</vt:i4>
      </vt:variant>
      <vt:variant>
        <vt:i4>186</vt:i4>
      </vt:variant>
      <vt:variant>
        <vt:i4>0</vt:i4>
      </vt:variant>
      <vt:variant>
        <vt:i4>5</vt:i4>
      </vt:variant>
      <vt:variant>
        <vt:lpwstr>http://www.nevo.co.il/case/11269745</vt:lpwstr>
      </vt:variant>
      <vt:variant>
        <vt:lpwstr/>
      </vt:variant>
      <vt:variant>
        <vt:i4>3342458</vt:i4>
      </vt:variant>
      <vt:variant>
        <vt:i4>183</vt:i4>
      </vt:variant>
      <vt:variant>
        <vt:i4>0</vt:i4>
      </vt:variant>
      <vt:variant>
        <vt:i4>5</vt:i4>
      </vt:variant>
      <vt:variant>
        <vt:lpwstr>http://www.nevo.co.il/case/7791489</vt:lpwstr>
      </vt:variant>
      <vt:variant>
        <vt:lpwstr/>
      </vt:variant>
      <vt:variant>
        <vt:i4>4128888</vt:i4>
      </vt:variant>
      <vt:variant>
        <vt:i4>180</vt:i4>
      </vt:variant>
      <vt:variant>
        <vt:i4>0</vt:i4>
      </vt:variant>
      <vt:variant>
        <vt:i4>5</vt:i4>
      </vt:variant>
      <vt:variant>
        <vt:lpwstr>http://www.nevo.co.il/case/6882160</vt:lpwstr>
      </vt:variant>
      <vt:variant>
        <vt:lpwstr/>
      </vt:variant>
      <vt:variant>
        <vt:i4>3866741</vt:i4>
      </vt:variant>
      <vt:variant>
        <vt:i4>177</vt:i4>
      </vt:variant>
      <vt:variant>
        <vt:i4>0</vt:i4>
      </vt:variant>
      <vt:variant>
        <vt:i4>5</vt:i4>
      </vt:variant>
      <vt:variant>
        <vt:lpwstr>http://www.nevo.co.il/case/11309005</vt:lpwstr>
      </vt:variant>
      <vt:variant>
        <vt:lpwstr/>
      </vt:variant>
      <vt:variant>
        <vt:i4>7995492</vt:i4>
      </vt:variant>
      <vt:variant>
        <vt:i4>174</vt:i4>
      </vt:variant>
      <vt:variant>
        <vt:i4>0</vt:i4>
      </vt:variant>
      <vt:variant>
        <vt:i4>5</vt:i4>
      </vt:variant>
      <vt:variant>
        <vt:lpwstr>http://www.nevo.co.il/law/70301</vt:lpwstr>
      </vt:variant>
      <vt:variant>
        <vt:lpwstr/>
      </vt:variant>
      <vt:variant>
        <vt:i4>8192050</vt:i4>
      </vt:variant>
      <vt:variant>
        <vt:i4>171</vt:i4>
      </vt:variant>
      <vt:variant>
        <vt:i4>0</vt:i4>
      </vt:variant>
      <vt:variant>
        <vt:i4>5</vt:i4>
      </vt:variant>
      <vt:variant>
        <vt:lpwstr>http://www.nevo.co.il/law/70301/144.b2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3145847</vt:i4>
      </vt:variant>
      <vt:variant>
        <vt:i4>162</vt:i4>
      </vt:variant>
      <vt:variant>
        <vt:i4>0</vt:i4>
      </vt:variant>
      <vt:variant>
        <vt:i4>5</vt:i4>
      </vt:variant>
      <vt:variant>
        <vt:lpwstr>http://www.nevo.co.il/case/13090914</vt:lpwstr>
      </vt:variant>
      <vt:variant>
        <vt:lpwstr/>
      </vt:variant>
      <vt:variant>
        <vt:i4>3539070</vt:i4>
      </vt:variant>
      <vt:variant>
        <vt:i4>159</vt:i4>
      </vt:variant>
      <vt:variant>
        <vt:i4>0</vt:i4>
      </vt:variant>
      <vt:variant>
        <vt:i4>5</vt:i4>
      </vt:variant>
      <vt:variant>
        <vt:lpwstr>http://www.nevo.co.il/case/18653720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8192050</vt:i4>
      </vt:variant>
      <vt:variant>
        <vt:i4>153</vt:i4>
      </vt:variant>
      <vt:variant>
        <vt:i4>0</vt:i4>
      </vt:variant>
      <vt:variant>
        <vt:i4>5</vt:i4>
      </vt:variant>
      <vt:variant>
        <vt:lpwstr>http://www.nevo.co.il/law/70301/144.b2</vt:lpwstr>
      </vt:variant>
      <vt:variant>
        <vt:lpwstr/>
      </vt:variant>
      <vt:variant>
        <vt:i4>3932277</vt:i4>
      </vt:variant>
      <vt:variant>
        <vt:i4>150</vt:i4>
      </vt:variant>
      <vt:variant>
        <vt:i4>0</vt:i4>
      </vt:variant>
      <vt:variant>
        <vt:i4>5</vt:i4>
      </vt:variant>
      <vt:variant>
        <vt:lpwstr>http://www.nevo.co.il/case/21472788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3407987</vt:i4>
      </vt:variant>
      <vt:variant>
        <vt:i4>138</vt:i4>
      </vt:variant>
      <vt:variant>
        <vt:i4>0</vt:i4>
      </vt:variant>
      <vt:variant>
        <vt:i4>5</vt:i4>
      </vt:variant>
      <vt:variant>
        <vt:lpwstr>http://www.nevo.co.il/case/22006503</vt:lpwstr>
      </vt:variant>
      <vt:variant>
        <vt:lpwstr/>
      </vt:variant>
      <vt:variant>
        <vt:i4>3932277</vt:i4>
      </vt:variant>
      <vt:variant>
        <vt:i4>135</vt:i4>
      </vt:variant>
      <vt:variant>
        <vt:i4>0</vt:i4>
      </vt:variant>
      <vt:variant>
        <vt:i4>5</vt:i4>
      </vt:variant>
      <vt:variant>
        <vt:lpwstr>http://www.nevo.co.il/case/21472788</vt:lpwstr>
      </vt:variant>
      <vt:variant>
        <vt:lpwstr/>
      </vt:variant>
      <vt:variant>
        <vt:i4>3342463</vt:i4>
      </vt:variant>
      <vt:variant>
        <vt:i4>132</vt:i4>
      </vt:variant>
      <vt:variant>
        <vt:i4>0</vt:i4>
      </vt:variant>
      <vt:variant>
        <vt:i4>5</vt:i4>
      </vt:variant>
      <vt:variant>
        <vt:lpwstr>http://www.nevo.co.il/case/5821327</vt:lpwstr>
      </vt:variant>
      <vt:variant>
        <vt:lpwstr/>
      </vt:variant>
      <vt:variant>
        <vt:i4>3735675</vt:i4>
      </vt:variant>
      <vt:variant>
        <vt:i4>129</vt:i4>
      </vt:variant>
      <vt:variant>
        <vt:i4>0</vt:i4>
      </vt:variant>
      <vt:variant>
        <vt:i4>5</vt:i4>
      </vt:variant>
      <vt:variant>
        <vt:lpwstr>http://www.nevo.co.il/case/7791493</vt:lpwstr>
      </vt:variant>
      <vt:variant>
        <vt:lpwstr/>
      </vt:variant>
      <vt:variant>
        <vt:i4>3539056</vt:i4>
      </vt:variant>
      <vt:variant>
        <vt:i4>126</vt:i4>
      </vt:variant>
      <vt:variant>
        <vt:i4>0</vt:i4>
      </vt:variant>
      <vt:variant>
        <vt:i4>5</vt:i4>
      </vt:variant>
      <vt:variant>
        <vt:lpwstr>http://www.nevo.co.il/case/6473037</vt:lpwstr>
      </vt:variant>
      <vt:variant>
        <vt:lpwstr/>
      </vt:variant>
      <vt:variant>
        <vt:i4>3342451</vt:i4>
      </vt:variant>
      <vt:variant>
        <vt:i4>123</vt:i4>
      </vt:variant>
      <vt:variant>
        <vt:i4>0</vt:i4>
      </vt:variant>
      <vt:variant>
        <vt:i4>5</vt:i4>
      </vt:variant>
      <vt:variant>
        <vt:lpwstr>http://www.nevo.co.il/case/5601503</vt:lpwstr>
      </vt:variant>
      <vt:variant>
        <vt:lpwstr/>
      </vt:variant>
      <vt:variant>
        <vt:i4>3342458</vt:i4>
      </vt:variant>
      <vt:variant>
        <vt:i4>120</vt:i4>
      </vt:variant>
      <vt:variant>
        <vt:i4>0</vt:i4>
      </vt:variant>
      <vt:variant>
        <vt:i4>5</vt:i4>
      </vt:variant>
      <vt:variant>
        <vt:lpwstr>http://www.nevo.co.il/case/5578534</vt:lpwstr>
      </vt:variant>
      <vt:variant>
        <vt:lpwstr/>
      </vt:variant>
      <vt:variant>
        <vt:i4>3539068</vt:i4>
      </vt:variant>
      <vt:variant>
        <vt:i4>117</vt:i4>
      </vt:variant>
      <vt:variant>
        <vt:i4>0</vt:i4>
      </vt:variant>
      <vt:variant>
        <vt:i4>5</vt:i4>
      </vt:variant>
      <vt:variant>
        <vt:lpwstr>http://www.nevo.co.il/case/5878682</vt:lpwstr>
      </vt:variant>
      <vt:variant>
        <vt:lpwstr/>
      </vt:variant>
      <vt:variant>
        <vt:i4>3407999</vt:i4>
      </vt:variant>
      <vt:variant>
        <vt:i4>114</vt:i4>
      </vt:variant>
      <vt:variant>
        <vt:i4>0</vt:i4>
      </vt:variant>
      <vt:variant>
        <vt:i4>5</vt:i4>
      </vt:variant>
      <vt:variant>
        <vt:lpwstr>http://www.nevo.co.il/case/8291683</vt:lpwstr>
      </vt:variant>
      <vt:variant>
        <vt:lpwstr/>
      </vt:variant>
      <vt:variant>
        <vt:i4>3211379</vt:i4>
      </vt:variant>
      <vt:variant>
        <vt:i4>111</vt:i4>
      </vt:variant>
      <vt:variant>
        <vt:i4>0</vt:i4>
      </vt:variant>
      <vt:variant>
        <vt:i4>5</vt:i4>
      </vt:variant>
      <vt:variant>
        <vt:lpwstr>http://www.nevo.co.il/case/20775010</vt:lpwstr>
      </vt:variant>
      <vt:variant>
        <vt:lpwstr/>
      </vt:variant>
      <vt:variant>
        <vt:i4>3342449</vt:i4>
      </vt:variant>
      <vt:variant>
        <vt:i4>108</vt:i4>
      </vt:variant>
      <vt:variant>
        <vt:i4>0</vt:i4>
      </vt:variant>
      <vt:variant>
        <vt:i4>5</vt:i4>
      </vt:variant>
      <vt:variant>
        <vt:lpwstr>http://www.nevo.co.il/case/8471804</vt:lpwstr>
      </vt:variant>
      <vt:variant>
        <vt:lpwstr/>
      </vt:variant>
      <vt:variant>
        <vt:i4>3211380</vt:i4>
      </vt:variant>
      <vt:variant>
        <vt:i4>105</vt:i4>
      </vt:variant>
      <vt:variant>
        <vt:i4>0</vt:i4>
      </vt:variant>
      <vt:variant>
        <vt:i4>5</vt:i4>
      </vt:variant>
      <vt:variant>
        <vt:lpwstr>http://www.nevo.co.il/case/13023134</vt:lpwstr>
      </vt:variant>
      <vt:variant>
        <vt:lpwstr/>
      </vt:variant>
      <vt:variant>
        <vt:i4>3932275</vt:i4>
      </vt:variant>
      <vt:variant>
        <vt:i4>102</vt:i4>
      </vt:variant>
      <vt:variant>
        <vt:i4>0</vt:i4>
      </vt:variant>
      <vt:variant>
        <vt:i4>5</vt:i4>
      </vt:variant>
      <vt:variant>
        <vt:lpwstr>http://www.nevo.co.il/case/5699080</vt:lpwstr>
      </vt:variant>
      <vt:variant>
        <vt:lpwstr/>
      </vt:variant>
      <vt:variant>
        <vt:i4>3211382</vt:i4>
      </vt:variant>
      <vt:variant>
        <vt:i4>99</vt:i4>
      </vt:variant>
      <vt:variant>
        <vt:i4>0</vt:i4>
      </vt:variant>
      <vt:variant>
        <vt:i4>5</vt:i4>
      </vt:variant>
      <vt:variant>
        <vt:lpwstr>http://www.nevo.co.il/case/22095963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3473521</vt:i4>
      </vt:variant>
      <vt:variant>
        <vt:i4>90</vt:i4>
      </vt:variant>
      <vt:variant>
        <vt:i4>0</vt:i4>
      </vt:variant>
      <vt:variant>
        <vt:i4>5</vt:i4>
      </vt:variant>
      <vt:variant>
        <vt:lpwstr>http://www.nevo.co.il/case/21704447</vt:lpwstr>
      </vt:variant>
      <vt:variant>
        <vt:lpwstr/>
      </vt:variant>
      <vt:variant>
        <vt:i4>3211382</vt:i4>
      </vt:variant>
      <vt:variant>
        <vt:i4>87</vt:i4>
      </vt:variant>
      <vt:variant>
        <vt:i4>0</vt:i4>
      </vt:variant>
      <vt:variant>
        <vt:i4>5</vt:i4>
      </vt:variant>
      <vt:variant>
        <vt:lpwstr>http://www.nevo.co.il/case/22095963</vt:lpwstr>
      </vt:variant>
      <vt:variant>
        <vt:lpwstr/>
      </vt:variant>
      <vt:variant>
        <vt:i4>7929954</vt:i4>
      </vt:variant>
      <vt:variant>
        <vt:i4>84</vt:i4>
      </vt:variant>
      <vt:variant>
        <vt:i4>0</vt:i4>
      </vt:variant>
      <vt:variant>
        <vt:i4>5</vt:i4>
      </vt:variant>
      <vt:variant>
        <vt:lpwstr>http://www.nevo.co.il/law/72515</vt:lpwstr>
      </vt:variant>
      <vt:variant>
        <vt:lpwstr/>
      </vt:variant>
      <vt:variant>
        <vt:i4>7864419</vt:i4>
      </vt:variant>
      <vt:variant>
        <vt:i4>81</vt:i4>
      </vt:variant>
      <vt:variant>
        <vt:i4>0</vt:i4>
      </vt:variant>
      <vt:variant>
        <vt:i4>5</vt:i4>
      </vt:variant>
      <vt:variant>
        <vt:lpwstr>http://www.nevo.co.il/law/72515/4.b</vt:lpwstr>
      </vt:variant>
      <vt:variant>
        <vt:lpwstr/>
      </vt:variant>
      <vt:variant>
        <vt:i4>327760</vt:i4>
      </vt:variant>
      <vt:variant>
        <vt:i4>78</vt:i4>
      </vt:variant>
      <vt:variant>
        <vt:i4>0</vt:i4>
      </vt:variant>
      <vt:variant>
        <vt:i4>5</vt:i4>
      </vt:variant>
      <vt:variant>
        <vt:lpwstr>http://www.nevo.co.il/law/70301/144d2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4980819</vt:i4>
      </vt:variant>
      <vt:variant>
        <vt:i4>69</vt:i4>
      </vt:variant>
      <vt:variant>
        <vt:i4>0</vt:i4>
      </vt:variant>
      <vt:variant>
        <vt:i4>5</vt:i4>
      </vt:variant>
      <vt:variant>
        <vt:lpwstr>http://www.nevo.co.il/law/70301/274.3</vt:lpwstr>
      </vt:variant>
      <vt:variant>
        <vt:lpwstr/>
      </vt:variant>
      <vt:variant>
        <vt:i4>4980819</vt:i4>
      </vt:variant>
      <vt:variant>
        <vt:i4>66</vt:i4>
      </vt:variant>
      <vt:variant>
        <vt:i4>0</vt:i4>
      </vt:variant>
      <vt:variant>
        <vt:i4>5</vt:i4>
      </vt:variant>
      <vt:variant>
        <vt:lpwstr>http://www.nevo.co.il/law/70301/274.2</vt:lpwstr>
      </vt:variant>
      <vt:variant>
        <vt:lpwstr/>
      </vt:variant>
      <vt:variant>
        <vt:i4>4980819</vt:i4>
      </vt:variant>
      <vt:variant>
        <vt:i4>63</vt:i4>
      </vt:variant>
      <vt:variant>
        <vt:i4>0</vt:i4>
      </vt:variant>
      <vt:variant>
        <vt:i4>5</vt:i4>
      </vt:variant>
      <vt:variant>
        <vt:lpwstr>http://www.nevo.co.il/law/70301/274.1</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4325464</vt:i4>
      </vt:variant>
      <vt:variant>
        <vt:i4>57</vt:i4>
      </vt:variant>
      <vt:variant>
        <vt:i4>0</vt:i4>
      </vt:variant>
      <vt:variant>
        <vt:i4>5</vt:i4>
      </vt:variant>
      <vt:variant>
        <vt:lpwstr>http://www.nevo.co.il/law/70301/499.a</vt:lpwstr>
      </vt:variant>
      <vt:variant>
        <vt:lpwstr/>
      </vt:variant>
      <vt:variant>
        <vt:i4>3473521</vt:i4>
      </vt:variant>
      <vt:variant>
        <vt:i4>54</vt:i4>
      </vt:variant>
      <vt:variant>
        <vt:i4>0</vt:i4>
      </vt:variant>
      <vt:variant>
        <vt:i4>5</vt:i4>
      </vt:variant>
      <vt:variant>
        <vt:lpwstr>http://www.nevo.co.il/case/21704447</vt:lpwstr>
      </vt:variant>
      <vt:variant>
        <vt:lpwstr/>
      </vt:variant>
      <vt:variant>
        <vt:i4>3473521</vt:i4>
      </vt:variant>
      <vt:variant>
        <vt:i4>51</vt:i4>
      </vt:variant>
      <vt:variant>
        <vt:i4>0</vt:i4>
      </vt:variant>
      <vt:variant>
        <vt:i4>5</vt:i4>
      </vt:variant>
      <vt:variant>
        <vt:lpwstr>http://www.nevo.co.il/case/21704447</vt:lpwstr>
      </vt:variant>
      <vt:variant>
        <vt:lpwstr/>
      </vt:variant>
      <vt:variant>
        <vt:i4>7995492</vt:i4>
      </vt:variant>
      <vt:variant>
        <vt:i4>48</vt:i4>
      </vt:variant>
      <vt:variant>
        <vt:i4>0</vt:i4>
      </vt:variant>
      <vt:variant>
        <vt:i4>5</vt:i4>
      </vt:variant>
      <vt:variant>
        <vt:lpwstr>http://www.nevo.co.il/law/70301</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7864419</vt:i4>
      </vt:variant>
      <vt:variant>
        <vt:i4>42</vt:i4>
      </vt:variant>
      <vt:variant>
        <vt:i4>0</vt:i4>
      </vt:variant>
      <vt:variant>
        <vt:i4>5</vt:i4>
      </vt:variant>
      <vt:variant>
        <vt:lpwstr>http://www.nevo.co.il/law/72515/4.b</vt:lpwstr>
      </vt:variant>
      <vt:variant>
        <vt:lpwstr/>
      </vt:variant>
      <vt:variant>
        <vt:i4>7929954</vt:i4>
      </vt:variant>
      <vt:variant>
        <vt:i4>39</vt:i4>
      </vt:variant>
      <vt:variant>
        <vt:i4>0</vt:i4>
      </vt:variant>
      <vt:variant>
        <vt:i4>5</vt:i4>
      </vt:variant>
      <vt:variant>
        <vt:lpwstr>http://www.nevo.co.il/law/72515</vt:lpwstr>
      </vt:variant>
      <vt:variant>
        <vt:lpwstr/>
      </vt:variant>
      <vt:variant>
        <vt:i4>4325464</vt:i4>
      </vt:variant>
      <vt:variant>
        <vt:i4>36</vt:i4>
      </vt:variant>
      <vt:variant>
        <vt:i4>0</vt:i4>
      </vt:variant>
      <vt:variant>
        <vt:i4>5</vt:i4>
      </vt:variant>
      <vt:variant>
        <vt:lpwstr>http://www.nevo.co.il/law/70301/499.a</vt:lpwstr>
      </vt:variant>
      <vt:variant>
        <vt:lpwstr/>
      </vt:variant>
      <vt:variant>
        <vt:i4>4980819</vt:i4>
      </vt:variant>
      <vt:variant>
        <vt:i4>33</vt:i4>
      </vt:variant>
      <vt:variant>
        <vt:i4>0</vt:i4>
      </vt:variant>
      <vt:variant>
        <vt:i4>5</vt:i4>
      </vt:variant>
      <vt:variant>
        <vt:lpwstr>http://www.nevo.co.il/law/70301/274.3</vt:lpwstr>
      </vt:variant>
      <vt:variant>
        <vt:lpwstr/>
      </vt:variant>
      <vt:variant>
        <vt:i4>4980819</vt:i4>
      </vt:variant>
      <vt:variant>
        <vt:i4>30</vt:i4>
      </vt:variant>
      <vt:variant>
        <vt:i4>0</vt:i4>
      </vt:variant>
      <vt:variant>
        <vt:i4>5</vt:i4>
      </vt:variant>
      <vt:variant>
        <vt:lpwstr>http://www.nevo.co.il/law/70301/274.2</vt:lpwstr>
      </vt:variant>
      <vt:variant>
        <vt:lpwstr/>
      </vt:variant>
      <vt:variant>
        <vt:i4>4980819</vt:i4>
      </vt:variant>
      <vt:variant>
        <vt:i4>27</vt:i4>
      </vt:variant>
      <vt:variant>
        <vt:i4>0</vt:i4>
      </vt:variant>
      <vt:variant>
        <vt:i4>5</vt:i4>
      </vt:variant>
      <vt:variant>
        <vt:lpwstr>http://www.nevo.co.il/law/70301/274.1</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327760</vt:i4>
      </vt:variant>
      <vt:variant>
        <vt:i4>21</vt:i4>
      </vt:variant>
      <vt:variant>
        <vt:i4>0</vt:i4>
      </vt:variant>
      <vt:variant>
        <vt:i4>5</vt:i4>
      </vt:variant>
      <vt:variant>
        <vt:lpwstr>http://www.nevo.co.il/law/70301/144d2</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18689;1404</vt:lpwstr>
  </property>
  <property fmtid="{D5CDD505-2E9C-101B-9397-08002B2CF9AE}" pid="6" name="NEWPARTB">
    <vt:lpwstr>01;12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סוהייב עפאנה</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20171018</vt:lpwstr>
  </property>
  <property fmtid="{D5CDD505-2E9C-101B-9397-08002B2CF9AE}" pid="13" name="TYPE_N_DATE">
    <vt:lpwstr>39020171018</vt:lpwstr>
  </property>
  <property fmtid="{D5CDD505-2E9C-101B-9397-08002B2CF9AE}" pid="14" name="CASESLISTTMP1">
    <vt:lpwstr>21704447:7;22095963:2;5699080;13023134;8471804;20775010;8291683;5878682;5578534;5601503;6473037;7791493;5821327;21472788:2;22006503;18653720;13090914;11309005;6882160;7791489;11269745;7779334;20296345;6105853;7712224;8283505;20947364;20927906;7855606</vt:lpwstr>
  </property>
  <property fmtid="{D5CDD505-2E9C-101B-9397-08002B2CF9AE}" pid="15" name="CASESLISTTMP2">
    <vt:lpwstr>20914578;20974992;22009434;18749990;18750229;18750061;18750191;18750188;20890732;20789865;20932208;21001867;21308187;21072525;22070850;10528917:2</vt:lpwstr>
  </property>
  <property fmtid="{D5CDD505-2E9C-101B-9397-08002B2CF9AE}" pid="16" name="CASENOTES1">
    <vt:lpwstr>ProcID=209&amp;PartA=282&amp;PartC=08</vt:lpwstr>
  </property>
  <property fmtid="{D5CDD505-2E9C-101B-9397-08002B2CF9AE}" pid="17" name="WORDNUMPAGES">
    <vt:lpwstr>17</vt:lpwstr>
  </property>
  <property fmtid="{D5CDD505-2E9C-101B-9397-08002B2CF9AE}" pid="18" name="TYPE_ABS_DATE">
    <vt:lpwstr>390020171018</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70301/144.b2:4;499.a;152;274.1;274.2;274.3;025;144d2;040b;144.a;144.b;040i</vt:lpwstr>
  </property>
  <property fmtid="{D5CDD505-2E9C-101B-9397-08002B2CF9AE}" pid="39" name="LAWLISTTMP2">
    <vt:lpwstr>72515/004.b</vt:lpwstr>
  </property>
</Properties>
</file>