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955" w:type="dxa"/>
        <w:jc w:val="center"/>
        <w:tblLook w:val="0000" w:firstRow="0" w:lastRow="0" w:firstColumn="0" w:lastColumn="0" w:noHBand="0" w:noVBand="0"/>
      </w:tblPr>
      <w:tblGrid>
        <w:gridCol w:w="5383"/>
        <w:gridCol w:w="3572"/>
      </w:tblGrid>
      <w:tr w:rsidR="00C40E2A" w:rsidRPr="00EB7EBF" w14:paraId="43A1A2D7" w14:textId="77777777" w:rsidTr="008B4AE3">
        <w:trPr>
          <w:trHeight w:hRule="exact" w:val="418"/>
          <w:jc w:val="center"/>
        </w:trPr>
        <w:tc>
          <w:tcPr>
            <w:tcW w:w="8955" w:type="dxa"/>
            <w:gridSpan w:val="2"/>
          </w:tcPr>
          <w:p w14:paraId="19AE0279" w14:textId="77777777" w:rsidR="00C40E2A" w:rsidRPr="00EB7EBF" w:rsidRDefault="00C40E2A" w:rsidP="008B4AE3">
            <w:pPr>
              <w:pStyle w:val="a3"/>
              <w:jc w:val="center"/>
              <w:rPr>
                <w:rFonts w:ascii="Tahoma" w:hAnsi="Tahoma"/>
                <w:color w:val="000080"/>
                <w:sz w:val="32"/>
                <w:szCs w:val="32"/>
                <w:rtl/>
              </w:rPr>
            </w:pPr>
            <w:r w:rsidRPr="00EB7EBF">
              <w:rPr>
                <w:rFonts w:ascii="Tahoma" w:hAnsi="Tahoma"/>
                <w:b/>
                <w:bCs/>
                <w:color w:val="000080"/>
                <w:sz w:val="32"/>
                <w:szCs w:val="32"/>
                <w:rtl/>
              </w:rPr>
              <w:t>בית המשפט המחוזי בתל אביב - יפו</w:t>
            </w:r>
          </w:p>
        </w:tc>
      </w:tr>
      <w:tr w:rsidR="00C40E2A" w:rsidRPr="00EB7EBF" w14:paraId="2315E549" w14:textId="77777777" w:rsidTr="003C1A45">
        <w:trPr>
          <w:trHeight w:val="337"/>
          <w:jc w:val="center"/>
        </w:trPr>
        <w:tc>
          <w:tcPr>
            <w:tcW w:w="5383" w:type="dxa"/>
          </w:tcPr>
          <w:p w14:paraId="2AF0E581" w14:textId="77777777" w:rsidR="00C40E2A" w:rsidRPr="00EB7EBF" w:rsidRDefault="00C40E2A" w:rsidP="008B4AE3">
            <w:pPr>
              <w:rPr>
                <w:b/>
                <w:bCs/>
                <w:rtl/>
              </w:rPr>
            </w:pPr>
            <w:r w:rsidRPr="00EB7EBF">
              <w:rPr>
                <w:b/>
                <w:bCs/>
                <w:rtl/>
              </w:rPr>
              <w:t>תפ"ח</w:t>
            </w:r>
            <w:r w:rsidRPr="00EB7EBF">
              <w:rPr>
                <w:rFonts w:hint="cs"/>
                <w:b/>
                <w:bCs/>
                <w:rtl/>
              </w:rPr>
              <w:t xml:space="preserve"> </w:t>
            </w:r>
            <w:r w:rsidRPr="00EB7EBF">
              <w:rPr>
                <w:b/>
                <w:bCs/>
                <w:rtl/>
              </w:rPr>
              <w:t>53698-03-17</w:t>
            </w:r>
            <w:r w:rsidRPr="00EB7EBF">
              <w:rPr>
                <w:rFonts w:hint="cs"/>
                <w:b/>
                <w:bCs/>
                <w:rtl/>
              </w:rPr>
              <w:t xml:space="preserve"> </w:t>
            </w:r>
            <w:r w:rsidRPr="00EB7EBF">
              <w:rPr>
                <w:b/>
                <w:bCs/>
                <w:rtl/>
              </w:rPr>
              <w:t>מדינת ישראל נ' בן דוד</w:t>
            </w:r>
            <w:r w:rsidRPr="00EB7EBF">
              <w:rPr>
                <w:rFonts w:hint="cs"/>
                <w:b/>
                <w:bCs/>
                <w:rtl/>
              </w:rPr>
              <w:t xml:space="preserve"> </w:t>
            </w:r>
            <w:r w:rsidRPr="00EB7EBF">
              <w:rPr>
                <w:b/>
                <w:bCs/>
                <w:rtl/>
              </w:rPr>
              <w:t>(עציר) ואח'</w:t>
            </w:r>
            <w:r w:rsidRPr="00EB7EBF">
              <w:rPr>
                <w:rFonts w:hint="cs"/>
                <w:b/>
                <w:bCs/>
                <w:rtl/>
              </w:rPr>
              <w:t xml:space="preserve"> </w:t>
            </w:r>
          </w:p>
        </w:tc>
        <w:tc>
          <w:tcPr>
            <w:tcW w:w="3572" w:type="dxa"/>
          </w:tcPr>
          <w:p w14:paraId="76A13FB4" w14:textId="77777777" w:rsidR="00C40E2A" w:rsidRPr="00EB7EBF" w:rsidRDefault="00C40E2A" w:rsidP="008B4AE3">
            <w:pPr>
              <w:pStyle w:val="a3"/>
              <w:jc w:val="right"/>
              <w:rPr>
                <w:rFonts w:ascii="David" w:hAnsi="David"/>
                <w:sz w:val="28"/>
                <w:szCs w:val="28"/>
                <w:rtl/>
              </w:rPr>
            </w:pPr>
            <w:r w:rsidRPr="00EB7EBF">
              <w:rPr>
                <w:rFonts w:ascii="David" w:hAnsi="David" w:hint="cs"/>
                <w:rtl/>
              </w:rPr>
              <w:t>15 פברואר 2022</w:t>
            </w:r>
          </w:p>
        </w:tc>
      </w:tr>
    </w:tbl>
    <w:p w14:paraId="1A09F5F7" w14:textId="77777777" w:rsidR="00C40E2A" w:rsidRPr="00EB7EBF" w:rsidRDefault="00C40E2A" w:rsidP="00C40E2A">
      <w:pPr>
        <w:pStyle w:val="a3"/>
        <w:rPr>
          <w:rtl/>
        </w:rPr>
      </w:pPr>
    </w:p>
    <w:p w14:paraId="0B2DD369" w14:textId="77777777" w:rsidR="00C40E2A" w:rsidRPr="00EB7EBF" w:rsidRDefault="00C40E2A" w:rsidP="00C40E2A">
      <w:pPr>
        <w:rPr>
          <w:rtl/>
        </w:rPr>
      </w:pPr>
    </w:p>
    <w:p w14:paraId="78140BFA" w14:textId="77777777" w:rsidR="00C40E2A" w:rsidRPr="00EB7EBF" w:rsidRDefault="00C40E2A" w:rsidP="00C40E2A">
      <w:pPr>
        <w:rPr>
          <w:rtl/>
        </w:rPr>
      </w:pPr>
    </w:p>
    <w:tbl>
      <w:tblPr>
        <w:bidiVisual/>
        <w:tblW w:w="8802" w:type="dxa"/>
        <w:tblInd w:w="-28" w:type="dxa"/>
        <w:tblLook w:val="01E0" w:firstRow="1" w:lastRow="1" w:firstColumn="1" w:lastColumn="1" w:noHBand="0" w:noVBand="0"/>
      </w:tblPr>
      <w:tblGrid>
        <w:gridCol w:w="2880"/>
        <w:gridCol w:w="5838"/>
        <w:gridCol w:w="84"/>
      </w:tblGrid>
      <w:tr w:rsidR="00C40E2A" w:rsidRPr="00EB7EBF" w14:paraId="1BFD491D" w14:textId="77777777" w:rsidTr="00C40E2A">
        <w:trPr>
          <w:gridAfter w:val="1"/>
          <w:wAfter w:w="56" w:type="dxa"/>
        </w:trPr>
        <w:tc>
          <w:tcPr>
            <w:tcW w:w="8718" w:type="dxa"/>
            <w:gridSpan w:val="2"/>
            <w:shd w:val="clear" w:color="auto" w:fill="auto"/>
          </w:tcPr>
          <w:p w14:paraId="341C75CD" w14:textId="77777777" w:rsidR="00C40E2A" w:rsidRPr="00EB7EBF" w:rsidRDefault="00C40E2A" w:rsidP="008B4AE3">
            <w:pPr>
              <w:rPr>
                <w:b/>
                <w:bCs/>
                <w:sz w:val="26"/>
                <w:szCs w:val="26"/>
                <w:rtl/>
              </w:rPr>
            </w:pPr>
            <w:r w:rsidRPr="00EB7EBF">
              <w:rPr>
                <w:rFonts w:hint="cs"/>
                <w:b/>
                <w:bCs/>
                <w:sz w:val="26"/>
                <w:szCs w:val="26"/>
                <w:rtl/>
              </w:rPr>
              <w:t xml:space="preserve">לפני כב' השופט רענן בן-יוסף </w:t>
            </w:r>
            <w:r w:rsidRPr="00EB7EBF">
              <w:rPr>
                <w:b/>
                <w:bCs/>
                <w:sz w:val="26"/>
                <w:szCs w:val="26"/>
                <w:rtl/>
              </w:rPr>
              <w:t>–</w:t>
            </w:r>
            <w:r w:rsidRPr="00EB7EBF">
              <w:rPr>
                <w:rFonts w:hint="cs"/>
                <w:b/>
                <w:bCs/>
                <w:sz w:val="26"/>
                <w:szCs w:val="26"/>
                <w:rtl/>
              </w:rPr>
              <w:t xml:space="preserve"> אב"ד</w:t>
            </w:r>
          </w:p>
          <w:p w14:paraId="42DFF63D" w14:textId="77777777" w:rsidR="00C40E2A" w:rsidRPr="00EB7EBF" w:rsidRDefault="00C40E2A" w:rsidP="008B4AE3">
            <w:pPr>
              <w:rPr>
                <w:b/>
                <w:bCs/>
                <w:sz w:val="26"/>
                <w:szCs w:val="26"/>
                <w:rtl/>
              </w:rPr>
            </w:pPr>
            <w:r w:rsidRPr="00EB7EBF">
              <w:rPr>
                <w:rFonts w:hint="cs"/>
                <w:b/>
                <w:bCs/>
                <w:sz w:val="26"/>
                <w:szCs w:val="26"/>
                <w:rtl/>
              </w:rPr>
              <w:t>כב' השופט ציון קאפח</w:t>
            </w:r>
          </w:p>
          <w:p w14:paraId="24F667EA" w14:textId="77777777" w:rsidR="00C40E2A" w:rsidRPr="00EB7EBF" w:rsidRDefault="00C40E2A" w:rsidP="008B4AE3">
            <w:pPr>
              <w:rPr>
                <w:b/>
                <w:bCs/>
                <w:sz w:val="26"/>
                <w:szCs w:val="26"/>
                <w:rtl/>
              </w:rPr>
            </w:pPr>
            <w:r w:rsidRPr="00EB7EBF">
              <w:rPr>
                <w:rFonts w:hint="cs"/>
                <w:b/>
                <w:bCs/>
                <w:sz w:val="26"/>
                <w:szCs w:val="26"/>
                <w:rtl/>
              </w:rPr>
              <w:t>כב' השופטת אירית קלמן ברום</w:t>
            </w:r>
            <w:r w:rsidRPr="00EB7EBF">
              <w:rPr>
                <w:rStyle w:val="TimesNewRomanTimesNewRoman"/>
                <w:rFonts w:hint="cs"/>
                <w:rtl/>
              </w:rPr>
              <w:t xml:space="preserve"> </w:t>
            </w:r>
          </w:p>
        </w:tc>
      </w:tr>
      <w:tr w:rsidR="00C40E2A" w:rsidRPr="00EB7EBF" w14:paraId="0746202F" w14:textId="77777777" w:rsidTr="00C40E2A">
        <w:trPr>
          <w:cantSplit/>
          <w:trHeight w:val="724"/>
        </w:trPr>
        <w:tc>
          <w:tcPr>
            <w:tcW w:w="2880" w:type="dxa"/>
            <w:shd w:val="clear" w:color="auto" w:fill="auto"/>
          </w:tcPr>
          <w:p w14:paraId="5EEA8D7D" w14:textId="77777777" w:rsidR="00C40E2A" w:rsidRPr="00EB7EBF" w:rsidRDefault="00C40E2A" w:rsidP="00C40E2A">
            <w:pPr>
              <w:ind w:left="26"/>
              <w:rPr>
                <w:b/>
                <w:bCs/>
                <w:sz w:val="26"/>
                <w:szCs w:val="26"/>
                <w:rtl/>
              </w:rPr>
            </w:pPr>
            <w:bookmarkStart w:id="0" w:name="FirstAppellant"/>
            <w:bookmarkStart w:id="1" w:name="FirstLawyer"/>
            <w:bookmarkStart w:id="2" w:name="LastJudge"/>
            <w:bookmarkEnd w:id="2"/>
          </w:p>
          <w:p w14:paraId="6742D7D7" w14:textId="77777777" w:rsidR="00C40E2A" w:rsidRPr="00EB7EBF" w:rsidRDefault="00C40E2A" w:rsidP="00C40E2A">
            <w:pPr>
              <w:ind w:left="26"/>
              <w:rPr>
                <w:b/>
                <w:bCs/>
                <w:sz w:val="26"/>
                <w:szCs w:val="26"/>
                <w:rtl/>
              </w:rPr>
            </w:pPr>
            <w:r w:rsidRPr="00EB7EBF">
              <w:rPr>
                <w:rFonts w:hint="cs"/>
                <w:b/>
                <w:bCs/>
                <w:sz w:val="26"/>
                <w:szCs w:val="26"/>
                <w:rtl/>
              </w:rPr>
              <w:t>המאשימה</w:t>
            </w:r>
          </w:p>
        </w:tc>
        <w:tc>
          <w:tcPr>
            <w:tcW w:w="5922" w:type="dxa"/>
            <w:gridSpan w:val="2"/>
            <w:shd w:val="clear" w:color="auto" w:fill="auto"/>
          </w:tcPr>
          <w:p w14:paraId="0A5F2E5F" w14:textId="77777777" w:rsidR="00C40E2A" w:rsidRPr="00EB7EBF" w:rsidRDefault="00C40E2A" w:rsidP="008B4AE3">
            <w:pPr>
              <w:rPr>
                <w:sz w:val="26"/>
                <w:szCs w:val="26"/>
                <w:rtl/>
              </w:rPr>
            </w:pPr>
          </w:p>
          <w:p w14:paraId="0082AF22" w14:textId="77777777" w:rsidR="00C40E2A" w:rsidRPr="00EB7EBF" w:rsidRDefault="00C40E2A" w:rsidP="008B4AE3">
            <w:pPr>
              <w:rPr>
                <w:rtl/>
              </w:rPr>
            </w:pPr>
            <w:r w:rsidRPr="00EB7EBF">
              <w:rPr>
                <w:rFonts w:hint="cs"/>
                <w:b/>
                <w:bCs/>
                <w:sz w:val="26"/>
                <w:szCs w:val="26"/>
                <w:rtl/>
              </w:rPr>
              <w:t xml:space="preserve">    מדינת ישראל</w:t>
            </w:r>
          </w:p>
          <w:p w14:paraId="30855CCE" w14:textId="77777777" w:rsidR="00C40E2A" w:rsidRPr="00EB7EBF" w:rsidRDefault="00C40E2A" w:rsidP="008B4AE3">
            <w:pPr>
              <w:rPr>
                <w:rtl/>
              </w:rPr>
            </w:pPr>
            <w:r w:rsidRPr="00EB7EBF">
              <w:rPr>
                <w:rFonts w:hint="cs"/>
                <w:rtl/>
              </w:rPr>
              <w:t xml:space="preserve">    ע"י ב"כ עוה"ד חגי בנימין ומיכאל כהן </w:t>
            </w:r>
          </w:p>
        </w:tc>
      </w:tr>
      <w:bookmarkEnd w:id="0"/>
      <w:bookmarkEnd w:id="1"/>
      <w:tr w:rsidR="00C40E2A" w:rsidRPr="00EB7EBF" w14:paraId="1A0977E3" w14:textId="77777777" w:rsidTr="00C40E2A">
        <w:tc>
          <w:tcPr>
            <w:tcW w:w="8802" w:type="dxa"/>
            <w:gridSpan w:val="3"/>
            <w:shd w:val="clear" w:color="auto" w:fill="auto"/>
            <w:vAlign w:val="center"/>
          </w:tcPr>
          <w:p w14:paraId="284D65C8" w14:textId="77777777" w:rsidR="00C40E2A" w:rsidRPr="00EB7EBF" w:rsidRDefault="00C40E2A" w:rsidP="00C40E2A">
            <w:pPr>
              <w:jc w:val="center"/>
              <w:rPr>
                <w:rFonts w:ascii="Arial" w:hAnsi="Arial"/>
                <w:b/>
                <w:bCs/>
                <w:sz w:val="26"/>
                <w:szCs w:val="26"/>
                <w:rtl/>
              </w:rPr>
            </w:pPr>
          </w:p>
          <w:p w14:paraId="3C467C6A" w14:textId="77777777" w:rsidR="00C40E2A" w:rsidRPr="00EB7EBF" w:rsidRDefault="00C40E2A" w:rsidP="00C40E2A">
            <w:pPr>
              <w:jc w:val="center"/>
              <w:rPr>
                <w:rFonts w:ascii="Arial" w:hAnsi="Arial"/>
                <w:b/>
                <w:bCs/>
                <w:sz w:val="26"/>
                <w:szCs w:val="26"/>
                <w:rtl/>
              </w:rPr>
            </w:pPr>
            <w:r w:rsidRPr="00EB7EBF">
              <w:rPr>
                <w:rFonts w:ascii="Arial" w:hAnsi="Arial" w:hint="cs"/>
                <w:b/>
                <w:bCs/>
                <w:sz w:val="26"/>
                <w:szCs w:val="26"/>
                <w:rtl/>
              </w:rPr>
              <w:t>נגד</w:t>
            </w:r>
          </w:p>
          <w:p w14:paraId="771FCD07" w14:textId="77777777" w:rsidR="00C40E2A" w:rsidRPr="00EB7EBF" w:rsidRDefault="00C40E2A" w:rsidP="008B4AE3">
            <w:pPr>
              <w:rPr>
                <w:rFonts w:ascii="Arial" w:hAnsi="Arial"/>
                <w:b/>
                <w:bCs/>
                <w:sz w:val="26"/>
                <w:szCs w:val="26"/>
                <w:rtl/>
              </w:rPr>
            </w:pPr>
          </w:p>
        </w:tc>
      </w:tr>
      <w:tr w:rsidR="00C40E2A" w:rsidRPr="00EB7EBF" w14:paraId="4913515C" w14:textId="77777777" w:rsidTr="00C40E2A">
        <w:tc>
          <w:tcPr>
            <w:tcW w:w="2880" w:type="dxa"/>
            <w:shd w:val="clear" w:color="auto" w:fill="auto"/>
          </w:tcPr>
          <w:p w14:paraId="7848FA21" w14:textId="77777777" w:rsidR="00C40E2A" w:rsidRPr="00EB7EBF" w:rsidRDefault="00C40E2A" w:rsidP="00C40E2A">
            <w:pPr>
              <w:ind w:left="26"/>
              <w:rPr>
                <w:b/>
                <w:bCs/>
                <w:sz w:val="26"/>
                <w:szCs w:val="26"/>
              </w:rPr>
            </w:pPr>
            <w:r w:rsidRPr="00EB7EBF">
              <w:rPr>
                <w:rFonts w:hint="cs"/>
                <w:b/>
                <w:bCs/>
                <w:sz w:val="26"/>
                <w:szCs w:val="26"/>
                <w:rtl/>
              </w:rPr>
              <w:t>הנאשמים</w:t>
            </w:r>
          </w:p>
        </w:tc>
        <w:tc>
          <w:tcPr>
            <w:tcW w:w="5922" w:type="dxa"/>
            <w:gridSpan w:val="2"/>
            <w:shd w:val="clear" w:color="auto" w:fill="auto"/>
          </w:tcPr>
          <w:p w14:paraId="22B0CCCF" w14:textId="77777777" w:rsidR="00C40E2A" w:rsidRPr="00EB7EBF" w:rsidRDefault="00C40E2A" w:rsidP="008B4AE3">
            <w:pPr>
              <w:rPr>
                <w:rtl/>
              </w:rPr>
            </w:pPr>
            <w:r w:rsidRPr="00EB7EBF">
              <w:rPr>
                <w:b/>
                <w:bCs/>
                <w:sz w:val="26"/>
                <w:szCs w:val="26"/>
              </w:rPr>
              <w:t>.1</w:t>
            </w:r>
            <w:r w:rsidRPr="00EB7EBF">
              <w:rPr>
                <w:rFonts w:hint="cs"/>
                <w:sz w:val="26"/>
                <w:szCs w:val="26"/>
                <w:rtl/>
              </w:rPr>
              <w:t xml:space="preserve"> </w:t>
            </w:r>
            <w:r w:rsidRPr="00EB7EBF">
              <w:rPr>
                <w:rFonts w:hint="cs"/>
                <w:b/>
                <w:bCs/>
                <w:sz w:val="26"/>
                <w:szCs w:val="26"/>
                <w:rtl/>
              </w:rPr>
              <w:t>אבישי בן דוד (עציר)</w:t>
            </w:r>
            <w:r w:rsidRPr="00EB7EBF">
              <w:rPr>
                <w:rFonts w:hint="cs"/>
                <w:sz w:val="26"/>
                <w:szCs w:val="26"/>
                <w:rtl/>
              </w:rPr>
              <w:t xml:space="preserve"> </w:t>
            </w:r>
          </w:p>
          <w:p w14:paraId="73ADEEBF" w14:textId="77777777" w:rsidR="00C40E2A" w:rsidRPr="00EB7EBF" w:rsidRDefault="00C40E2A" w:rsidP="008B4AE3">
            <w:pPr>
              <w:rPr>
                <w:rtl/>
              </w:rPr>
            </w:pPr>
            <w:r w:rsidRPr="00EB7EBF">
              <w:rPr>
                <w:rFonts w:hint="cs"/>
                <w:rtl/>
              </w:rPr>
              <w:t xml:space="preserve">     ע"י ב"כ עו"ד אבי כהן</w:t>
            </w:r>
          </w:p>
          <w:p w14:paraId="72AD1583" w14:textId="77777777" w:rsidR="00C40E2A" w:rsidRPr="00EB7EBF" w:rsidRDefault="00C40E2A" w:rsidP="008B4AE3">
            <w:r w:rsidRPr="00EB7EBF">
              <w:rPr>
                <w:b/>
                <w:bCs/>
                <w:sz w:val="26"/>
                <w:szCs w:val="26"/>
              </w:rPr>
              <w:t>.2</w:t>
            </w:r>
            <w:r w:rsidRPr="00EB7EBF">
              <w:rPr>
                <w:rFonts w:hint="cs"/>
                <w:sz w:val="26"/>
                <w:szCs w:val="26"/>
                <w:rtl/>
              </w:rPr>
              <w:t xml:space="preserve"> </w:t>
            </w:r>
            <w:r w:rsidRPr="00EB7EBF">
              <w:rPr>
                <w:rFonts w:hint="cs"/>
                <w:b/>
                <w:bCs/>
                <w:sz w:val="26"/>
                <w:szCs w:val="26"/>
                <w:rtl/>
              </w:rPr>
              <w:t>אבנר הררי (עציר)</w:t>
            </w:r>
            <w:r w:rsidRPr="00EB7EBF">
              <w:rPr>
                <w:rFonts w:hint="cs"/>
                <w:sz w:val="26"/>
                <w:szCs w:val="26"/>
                <w:rtl/>
              </w:rPr>
              <w:t xml:space="preserve"> </w:t>
            </w:r>
          </w:p>
          <w:p w14:paraId="751F33CE" w14:textId="77777777" w:rsidR="00C40E2A" w:rsidRPr="00EB7EBF" w:rsidRDefault="00C40E2A" w:rsidP="008B4AE3">
            <w:pPr>
              <w:rPr>
                <w:rtl/>
              </w:rPr>
            </w:pPr>
            <w:r w:rsidRPr="00EB7EBF">
              <w:rPr>
                <w:rFonts w:hint="cs"/>
                <w:rtl/>
              </w:rPr>
              <w:t xml:space="preserve">     ע"י ב"כ עוה"ד איתן סבג וצ'רלי סבג</w:t>
            </w:r>
          </w:p>
        </w:tc>
      </w:tr>
    </w:tbl>
    <w:p w14:paraId="05250314" w14:textId="77777777" w:rsidR="0074117F" w:rsidRDefault="0074117F" w:rsidP="0074117F">
      <w:pPr>
        <w:rPr>
          <w:rFonts w:ascii="Arial" w:hAnsi="Arial"/>
          <w:rtl/>
        </w:rPr>
      </w:pPr>
      <w:bookmarkStart w:id="3" w:name="LawTable"/>
      <w:bookmarkEnd w:id="3"/>
    </w:p>
    <w:p w14:paraId="77F3C2C5" w14:textId="77777777" w:rsidR="0074117F" w:rsidRPr="0074117F" w:rsidRDefault="0074117F" w:rsidP="0074117F">
      <w:pPr>
        <w:spacing w:before="120" w:after="120" w:line="240" w:lineRule="exact"/>
        <w:ind w:left="283" w:hanging="283"/>
        <w:jc w:val="both"/>
        <w:rPr>
          <w:rFonts w:ascii="FrankRuehl" w:hAnsi="FrankRuehl" w:cs="FrankRuehl"/>
          <w:rtl/>
        </w:rPr>
      </w:pPr>
    </w:p>
    <w:p w14:paraId="5D83FBB9" w14:textId="77777777" w:rsidR="0074117F" w:rsidRPr="0074117F" w:rsidRDefault="0074117F" w:rsidP="0074117F">
      <w:pPr>
        <w:spacing w:before="120" w:after="120" w:line="240" w:lineRule="exact"/>
        <w:ind w:left="283" w:hanging="283"/>
        <w:jc w:val="both"/>
        <w:rPr>
          <w:rFonts w:ascii="FrankRuehl" w:hAnsi="FrankRuehl" w:cs="FrankRuehl"/>
          <w:rtl/>
        </w:rPr>
      </w:pPr>
    </w:p>
    <w:p w14:paraId="2B5CC14C" w14:textId="77777777" w:rsidR="0074117F" w:rsidRPr="0074117F" w:rsidRDefault="0074117F" w:rsidP="0074117F">
      <w:pPr>
        <w:spacing w:before="120" w:after="120" w:line="240" w:lineRule="exact"/>
        <w:ind w:left="283" w:hanging="283"/>
        <w:jc w:val="both"/>
        <w:rPr>
          <w:rFonts w:ascii="FrankRuehl" w:hAnsi="FrankRuehl" w:cs="FrankRuehl"/>
          <w:rtl/>
        </w:rPr>
      </w:pPr>
      <w:r w:rsidRPr="0074117F">
        <w:rPr>
          <w:rFonts w:ascii="FrankRuehl" w:hAnsi="FrankRuehl" w:cs="FrankRuehl"/>
          <w:rtl/>
        </w:rPr>
        <w:t xml:space="preserve">חקיקה שאוזכרה: </w:t>
      </w:r>
    </w:p>
    <w:p w14:paraId="20705954" w14:textId="77777777" w:rsidR="0074117F" w:rsidRPr="0074117F" w:rsidRDefault="0074117F" w:rsidP="0074117F">
      <w:pPr>
        <w:spacing w:before="120" w:after="120" w:line="240" w:lineRule="exact"/>
        <w:ind w:left="283" w:hanging="283"/>
        <w:jc w:val="both"/>
        <w:rPr>
          <w:rFonts w:ascii="FrankRuehl" w:hAnsi="FrankRuehl" w:cs="FrankRuehl"/>
          <w:rtl/>
        </w:rPr>
      </w:pPr>
      <w:hyperlink r:id="rId7" w:history="1">
        <w:r w:rsidRPr="0074117F">
          <w:rPr>
            <w:rFonts w:ascii="FrankRuehl" w:hAnsi="FrankRuehl" w:cs="FrankRuehl"/>
            <w:color w:val="0000FF"/>
            <w:rtl/>
          </w:rPr>
          <w:t>חוק העונשין, תשל"ז-1977</w:t>
        </w:r>
      </w:hyperlink>
      <w:r w:rsidRPr="0074117F">
        <w:rPr>
          <w:rFonts w:ascii="FrankRuehl" w:hAnsi="FrankRuehl" w:cs="FrankRuehl"/>
          <w:rtl/>
        </w:rPr>
        <w:t xml:space="preserve">: סע'  </w:t>
      </w:r>
      <w:hyperlink r:id="rId8" w:history="1">
        <w:r w:rsidRPr="0074117F">
          <w:rPr>
            <w:rFonts w:ascii="FrankRuehl" w:hAnsi="FrankRuehl" w:cs="FrankRuehl"/>
            <w:color w:val="0000FF"/>
            <w:rtl/>
          </w:rPr>
          <w:t>25</w:t>
        </w:r>
      </w:hyperlink>
      <w:r w:rsidRPr="0074117F">
        <w:rPr>
          <w:rFonts w:ascii="FrankRuehl" w:hAnsi="FrankRuehl" w:cs="FrankRuehl"/>
          <w:rtl/>
        </w:rPr>
        <w:t xml:space="preserve">, </w:t>
      </w:r>
      <w:hyperlink r:id="rId9" w:history="1">
        <w:r w:rsidRPr="0074117F">
          <w:rPr>
            <w:rFonts w:ascii="FrankRuehl" w:hAnsi="FrankRuehl" w:cs="FrankRuehl"/>
            <w:color w:val="0000FF"/>
            <w:rtl/>
          </w:rPr>
          <w:t>29</w:t>
        </w:r>
      </w:hyperlink>
      <w:r w:rsidRPr="0074117F">
        <w:rPr>
          <w:rFonts w:ascii="FrankRuehl" w:hAnsi="FrankRuehl" w:cs="FrankRuehl"/>
          <w:rtl/>
        </w:rPr>
        <w:t xml:space="preserve">, </w:t>
      </w:r>
      <w:hyperlink r:id="rId10" w:history="1">
        <w:r w:rsidRPr="0074117F">
          <w:rPr>
            <w:rFonts w:ascii="FrankRuehl" w:hAnsi="FrankRuehl" w:cs="FrankRuehl"/>
            <w:color w:val="0000FF"/>
            <w:rtl/>
          </w:rPr>
          <w:t>40ב</w:t>
        </w:r>
      </w:hyperlink>
      <w:r w:rsidRPr="0074117F">
        <w:rPr>
          <w:rFonts w:ascii="FrankRuehl" w:hAnsi="FrankRuehl" w:cs="FrankRuehl"/>
          <w:rtl/>
        </w:rPr>
        <w:t xml:space="preserve">, </w:t>
      </w:r>
      <w:hyperlink r:id="rId11" w:history="1">
        <w:r w:rsidRPr="0074117F">
          <w:rPr>
            <w:rFonts w:ascii="FrankRuehl" w:hAnsi="FrankRuehl" w:cs="FrankRuehl"/>
            <w:color w:val="0000FF"/>
            <w:rtl/>
          </w:rPr>
          <w:t>40ג</w:t>
        </w:r>
      </w:hyperlink>
      <w:r w:rsidRPr="0074117F">
        <w:rPr>
          <w:rFonts w:ascii="FrankRuehl" w:hAnsi="FrankRuehl" w:cs="FrankRuehl"/>
          <w:rtl/>
        </w:rPr>
        <w:t xml:space="preserve">, </w:t>
      </w:r>
      <w:hyperlink r:id="rId12" w:history="1">
        <w:r w:rsidRPr="0074117F">
          <w:rPr>
            <w:rFonts w:ascii="FrankRuehl" w:hAnsi="FrankRuehl" w:cs="FrankRuehl"/>
            <w:color w:val="0000FF"/>
            <w:rtl/>
          </w:rPr>
          <w:t>44(ב2)</w:t>
        </w:r>
      </w:hyperlink>
      <w:r w:rsidRPr="0074117F">
        <w:rPr>
          <w:rFonts w:ascii="FrankRuehl" w:hAnsi="FrankRuehl" w:cs="FrankRuehl"/>
          <w:rtl/>
        </w:rPr>
        <w:t xml:space="preserve">, </w:t>
      </w:r>
      <w:hyperlink r:id="rId13" w:history="1">
        <w:r w:rsidRPr="0074117F">
          <w:rPr>
            <w:rFonts w:ascii="FrankRuehl" w:hAnsi="FrankRuehl" w:cs="FrankRuehl"/>
            <w:color w:val="0000FF"/>
            <w:rtl/>
          </w:rPr>
          <w:t>58</w:t>
        </w:r>
      </w:hyperlink>
      <w:r w:rsidRPr="0074117F">
        <w:rPr>
          <w:rFonts w:ascii="FrankRuehl" w:hAnsi="FrankRuehl" w:cs="FrankRuehl"/>
          <w:rtl/>
        </w:rPr>
        <w:t xml:space="preserve">, </w:t>
      </w:r>
      <w:hyperlink r:id="rId14" w:history="1">
        <w:r w:rsidRPr="0074117F">
          <w:rPr>
            <w:rFonts w:ascii="FrankRuehl" w:hAnsi="FrankRuehl" w:cs="FrankRuehl"/>
            <w:color w:val="0000FF"/>
            <w:rtl/>
          </w:rPr>
          <w:t>77</w:t>
        </w:r>
      </w:hyperlink>
      <w:r w:rsidRPr="0074117F">
        <w:rPr>
          <w:rFonts w:ascii="FrankRuehl" w:hAnsi="FrankRuehl" w:cs="FrankRuehl"/>
          <w:rtl/>
        </w:rPr>
        <w:t xml:space="preserve">, </w:t>
      </w:r>
      <w:hyperlink r:id="rId15" w:history="1">
        <w:r w:rsidRPr="0074117F">
          <w:rPr>
            <w:rFonts w:ascii="FrankRuehl" w:hAnsi="FrankRuehl" w:cs="FrankRuehl"/>
            <w:color w:val="0000FF"/>
            <w:rtl/>
          </w:rPr>
          <w:t>144(א)</w:t>
        </w:r>
      </w:hyperlink>
      <w:r w:rsidRPr="0074117F">
        <w:rPr>
          <w:rFonts w:ascii="FrankRuehl" w:hAnsi="FrankRuehl" w:cs="FrankRuehl"/>
          <w:rtl/>
        </w:rPr>
        <w:t xml:space="preserve">, </w:t>
      </w:r>
      <w:hyperlink r:id="rId16" w:history="1">
        <w:r w:rsidRPr="0074117F">
          <w:rPr>
            <w:rFonts w:ascii="FrankRuehl" w:hAnsi="FrankRuehl" w:cs="FrankRuehl"/>
            <w:color w:val="0000FF"/>
            <w:rtl/>
          </w:rPr>
          <w:t>144(ב)</w:t>
        </w:r>
      </w:hyperlink>
      <w:r w:rsidRPr="0074117F">
        <w:rPr>
          <w:rFonts w:ascii="FrankRuehl" w:hAnsi="FrankRuehl" w:cs="FrankRuehl"/>
          <w:rtl/>
        </w:rPr>
        <w:t xml:space="preserve">, </w:t>
      </w:r>
      <w:hyperlink r:id="rId17" w:history="1">
        <w:r w:rsidRPr="0074117F">
          <w:rPr>
            <w:rFonts w:ascii="FrankRuehl" w:hAnsi="FrankRuehl" w:cs="FrankRuehl"/>
            <w:color w:val="0000FF"/>
            <w:rtl/>
          </w:rPr>
          <w:t>144(ב2)</w:t>
        </w:r>
      </w:hyperlink>
      <w:r w:rsidRPr="0074117F">
        <w:rPr>
          <w:rFonts w:ascii="FrankRuehl" w:hAnsi="FrankRuehl" w:cs="FrankRuehl"/>
          <w:rtl/>
        </w:rPr>
        <w:t xml:space="preserve">, </w:t>
      </w:r>
      <w:hyperlink r:id="rId18" w:history="1">
        <w:r w:rsidRPr="0074117F">
          <w:rPr>
            <w:rFonts w:ascii="FrankRuehl" w:hAnsi="FrankRuehl" w:cs="FrankRuehl"/>
            <w:color w:val="0000FF"/>
            <w:rtl/>
          </w:rPr>
          <w:t>144(ג)</w:t>
        </w:r>
      </w:hyperlink>
      <w:r w:rsidRPr="0074117F">
        <w:rPr>
          <w:rFonts w:ascii="FrankRuehl" w:hAnsi="FrankRuehl" w:cs="FrankRuehl"/>
          <w:rtl/>
        </w:rPr>
        <w:t xml:space="preserve">, </w:t>
      </w:r>
      <w:hyperlink r:id="rId19" w:history="1">
        <w:r w:rsidRPr="0074117F">
          <w:rPr>
            <w:rFonts w:ascii="FrankRuehl" w:hAnsi="FrankRuehl" w:cs="FrankRuehl"/>
            <w:color w:val="0000FF"/>
            <w:rtl/>
          </w:rPr>
          <w:t>305</w:t>
        </w:r>
      </w:hyperlink>
      <w:r w:rsidRPr="0074117F">
        <w:rPr>
          <w:rFonts w:ascii="FrankRuehl" w:hAnsi="FrankRuehl" w:cs="FrankRuehl"/>
          <w:rtl/>
        </w:rPr>
        <w:t xml:space="preserve">, </w:t>
      </w:r>
      <w:hyperlink r:id="rId20" w:history="1">
        <w:r w:rsidRPr="0074117F">
          <w:rPr>
            <w:rFonts w:ascii="FrankRuehl" w:hAnsi="FrankRuehl" w:cs="FrankRuehl"/>
            <w:color w:val="0000FF"/>
            <w:rtl/>
          </w:rPr>
          <w:t>307</w:t>
        </w:r>
      </w:hyperlink>
      <w:r w:rsidRPr="0074117F">
        <w:rPr>
          <w:rFonts w:ascii="FrankRuehl" w:hAnsi="FrankRuehl" w:cs="FrankRuehl"/>
          <w:rtl/>
        </w:rPr>
        <w:t xml:space="preserve">, </w:t>
      </w:r>
      <w:hyperlink r:id="rId21" w:history="1">
        <w:r w:rsidRPr="0074117F">
          <w:rPr>
            <w:rFonts w:ascii="FrankRuehl" w:hAnsi="FrankRuehl" w:cs="FrankRuehl"/>
            <w:color w:val="0000FF"/>
            <w:rtl/>
          </w:rPr>
          <w:t>40יג</w:t>
        </w:r>
      </w:hyperlink>
      <w:r w:rsidRPr="0074117F">
        <w:rPr>
          <w:rFonts w:ascii="FrankRuehl" w:hAnsi="FrankRuehl" w:cs="FrankRuehl"/>
          <w:rtl/>
        </w:rPr>
        <w:t xml:space="preserve">, </w:t>
      </w:r>
      <w:hyperlink r:id="rId22" w:history="1">
        <w:r w:rsidRPr="0074117F">
          <w:rPr>
            <w:rFonts w:ascii="FrankRuehl" w:hAnsi="FrankRuehl" w:cs="FrankRuehl"/>
            <w:color w:val="0000FF"/>
            <w:rtl/>
          </w:rPr>
          <w:t>40יג(א)</w:t>
        </w:r>
      </w:hyperlink>
      <w:r w:rsidRPr="0074117F">
        <w:rPr>
          <w:rFonts w:ascii="FrankRuehl" w:hAnsi="FrankRuehl" w:cs="FrankRuehl"/>
          <w:rtl/>
        </w:rPr>
        <w:t xml:space="preserve">, </w:t>
      </w:r>
      <w:hyperlink r:id="rId23" w:history="1">
        <w:r w:rsidRPr="0074117F">
          <w:rPr>
            <w:rFonts w:ascii="FrankRuehl" w:hAnsi="FrankRuehl" w:cs="FrankRuehl"/>
            <w:color w:val="0000FF"/>
            <w:rtl/>
          </w:rPr>
          <w:t>40יג(ב)</w:t>
        </w:r>
      </w:hyperlink>
      <w:r w:rsidRPr="0074117F">
        <w:rPr>
          <w:rFonts w:ascii="FrankRuehl" w:hAnsi="FrankRuehl" w:cs="FrankRuehl"/>
          <w:rtl/>
        </w:rPr>
        <w:t xml:space="preserve">, </w:t>
      </w:r>
      <w:hyperlink r:id="rId24" w:history="1">
        <w:r w:rsidRPr="0074117F">
          <w:rPr>
            <w:rFonts w:ascii="FrankRuehl" w:hAnsi="FrankRuehl" w:cs="FrankRuehl"/>
            <w:color w:val="0000FF"/>
            <w:rtl/>
          </w:rPr>
          <w:t>428</w:t>
        </w:r>
      </w:hyperlink>
      <w:r w:rsidRPr="0074117F">
        <w:rPr>
          <w:rFonts w:ascii="FrankRuehl" w:hAnsi="FrankRuehl" w:cs="FrankRuehl"/>
          <w:rtl/>
        </w:rPr>
        <w:t xml:space="preserve">, </w:t>
      </w:r>
      <w:hyperlink r:id="rId25" w:history="1">
        <w:r w:rsidRPr="0074117F">
          <w:rPr>
            <w:rFonts w:ascii="FrankRuehl" w:hAnsi="FrankRuehl" w:cs="FrankRuehl"/>
            <w:color w:val="0000FF"/>
            <w:rtl/>
          </w:rPr>
          <w:t>456</w:t>
        </w:r>
      </w:hyperlink>
      <w:r w:rsidRPr="0074117F">
        <w:rPr>
          <w:rFonts w:ascii="FrankRuehl" w:hAnsi="FrankRuehl" w:cs="FrankRuehl"/>
          <w:rtl/>
        </w:rPr>
        <w:t xml:space="preserve">, </w:t>
      </w:r>
      <w:hyperlink r:id="rId26" w:history="1">
        <w:r w:rsidRPr="0074117F">
          <w:rPr>
            <w:rFonts w:ascii="FrankRuehl" w:hAnsi="FrankRuehl" w:cs="FrankRuehl"/>
            <w:color w:val="0000FF"/>
            <w:rtl/>
          </w:rPr>
          <w:t>497</w:t>
        </w:r>
      </w:hyperlink>
      <w:r w:rsidRPr="0074117F">
        <w:rPr>
          <w:rFonts w:ascii="FrankRuehl" w:hAnsi="FrankRuehl" w:cs="FrankRuehl"/>
          <w:rtl/>
        </w:rPr>
        <w:t xml:space="preserve">, </w:t>
      </w:r>
      <w:hyperlink r:id="rId27" w:history="1">
        <w:r w:rsidRPr="0074117F">
          <w:rPr>
            <w:rFonts w:ascii="FrankRuehl" w:hAnsi="FrankRuehl" w:cs="FrankRuehl"/>
            <w:color w:val="0000FF"/>
            <w:rtl/>
          </w:rPr>
          <w:t>499(א)(1)</w:t>
        </w:r>
      </w:hyperlink>
    </w:p>
    <w:p w14:paraId="111FA164" w14:textId="77777777" w:rsidR="0074117F" w:rsidRPr="0074117F" w:rsidRDefault="0074117F" w:rsidP="0074117F">
      <w:pPr>
        <w:spacing w:before="120" w:after="120" w:line="240" w:lineRule="exact"/>
        <w:ind w:left="283" w:hanging="283"/>
        <w:jc w:val="both"/>
        <w:rPr>
          <w:rFonts w:ascii="FrankRuehl" w:hAnsi="FrankRuehl" w:cs="FrankRuehl"/>
          <w:rtl/>
        </w:rPr>
      </w:pPr>
      <w:hyperlink r:id="rId28" w:history="1">
        <w:r w:rsidRPr="0074117F">
          <w:rPr>
            <w:rFonts w:ascii="FrankRuehl" w:hAnsi="FrankRuehl" w:cs="FrankRuehl"/>
            <w:color w:val="0000FF"/>
            <w:rtl/>
          </w:rPr>
          <w:t>פקודת התעבורה [נוסח חדש]</w:t>
        </w:r>
      </w:hyperlink>
      <w:r w:rsidRPr="0074117F">
        <w:rPr>
          <w:rFonts w:ascii="FrankRuehl" w:hAnsi="FrankRuehl" w:cs="FrankRuehl"/>
          <w:rtl/>
        </w:rPr>
        <w:t xml:space="preserve">: סע'  </w:t>
      </w:r>
      <w:hyperlink r:id="rId29" w:history="1">
        <w:r w:rsidRPr="0074117F">
          <w:rPr>
            <w:rFonts w:ascii="FrankRuehl" w:hAnsi="FrankRuehl" w:cs="FrankRuehl"/>
            <w:color w:val="0000FF"/>
            <w:rtl/>
          </w:rPr>
          <w:t>43</w:t>
        </w:r>
      </w:hyperlink>
    </w:p>
    <w:p w14:paraId="057F43D0" w14:textId="77777777" w:rsidR="0074117F" w:rsidRPr="0074117F" w:rsidRDefault="0074117F" w:rsidP="0074117F">
      <w:pPr>
        <w:spacing w:before="120" w:after="120" w:line="240" w:lineRule="exact"/>
        <w:ind w:left="283" w:hanging="283"/>
        <w:jc w:val="both"/>
        <w:rPr>
          <w:rFonts w:ascii="FrankRuehl" w:hAnsi="FrankRuehl" w:cs="FrankRuehl"/>
          <w:rtl/>
        </w:rPr>
      </w:pPr>
      <w:hyperlink r:id="rId30" w:history="1">
        <w:r w:rsidRPr="0074117F">
          <w:rPr>
            <w:rFonts w:ascii="FrankRuehl" w:hAnsi="FrankRuehl" w:cs="FrankRuehl"/>
            <w:color w:val="0000FF"/>
            <w:rtl/>
          </w:rPr>
          <w:t>פקודת סדר הדין הפלילי (מעצר וחיפוש) [נוסח חדש], תשכ"ט-1969</w:t>
        </w:r>
      </w:hyperlink>
      <w:r w:rsidRPr="0074117F">
        <w:rPr>
          <w:rFonts w:ascii="FrankRuehl" w:hAnsi="FrankRuehl" w:cs="FrankRuehl"/>
          <w:rtl/>
        </w:rPr>
        <w:t xml:space="preserve">: סע'  </w:t>
      </w:r>
      <w:hyperlink r:id="rId31" w:history="1">
        <w:r w:rsidRPr="0074117F">
          <w:rPr>
            <w:rFonts w:ascii="FrankRuehl" w:hAnsi="FrankRuehl" w:cs="FrankRuehl"/>
            <w:color w:val="0000FF"/>
            <w:rtl/>
          </w:rPr>
          <w:t>32(א)</w:t>
        </w:r>
      </w:hyperlink>
      <w:r w:rsidRPr="0074117F">
        <w:rPr>
          <w:rFonts w:ascii="FrankRuehl" w:hAnsi="FrankRuehl" w:cs="FrankRuehl"/>
          <w:rtl/>
        </w:rPr>
        <w:t xml:space="preserve">, </w:t>
      </w:r>
      <w:hyperlink r:id="rId32" w:history="1">
        <w:r w:rsidRPr="0074117F">
          <w:rPr>
            <w:rFonts w:ascii="FrankRuehl" w:hAnsi="FrankRuehl" w:cs="FrankRuehl"/>
            <w:color w:val="0000FF"/>
            <w:rtl/>
          </w:rPr>
          <w:t>39(א)</w:t>
        </w:r>
      </w:hyperlink>
    </w:p>
    <w:p w14:paraId="7E5924CD" w14:textId="77777777" w:rsidR="0074117F" w:rsidRPr="0074117F" w:rsidRDefault="0074117F" w:rsidP="0074117F">
      <w:pPr>
        <w:rPr>
          <w:rFonts w:ascii="Arial" w:hAnsi="Arial"/>
          <w:rtl/>
        </w:rPr>
      </w:pPr>
      <w:bookmarkStart w:id="4" w:name="LawTable_End"/>
      <w:bookmarkEnd w:id="4"/>
    </w:p>
    <w:p w14:paraId="3CE5CD0D" w14:textId="77777777" w:rsidR="00C40E2A" w:rsidRPr="000D5547" w:rsidRDefault="00C40E2A" w:rsidP="000D5547">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40E2A" w14:paraId="6DA5F3FE" w14:textId="77777777" w:rsidTr="00C40E2A">
        <w:trPr>
          <w:trHeight w:val="355"/>
          <w:jc w:val="center"/>
        </w:trPr>
        <w:tc>
          <w:tcPr>
            <w:tcW w:w="8820" w:type="dxa"/>
            <w:tcBorders>
              <w:top w:val="nil"/>
              <w:left w:val="nil"/>
              <w:bottom w:val="nil"/>
              <w:right w:val="nil"/>
            </w:tcBorders>
            <w:shd w:val="clear" w:color="auto" w:fill="auto"/>
          </w:tcPr>
          <w:p w14:paraId="56F839DF" w14:textId="77777777" w:rsidR="00EB7EBF" w:rsidRPr="00EB7EBF" w:rsidRDefault="00EB7EBF" w:rsidP="00EB7EBF">
            <w:pPr>
              <w:jc w:val="center"/>
              <w:rPr>
                <w:rFonts w:ascii="Arial" w:hAnsi="Arial"/>
                <w:b/>
                <w:bCs/>
                <w:sz w:val="28"/>
                <w:szCs w:val="28"/>
                <w:u w:val="single"/>
                <w:rtl/>
              </w:rPr>
            </w:pPr>
            <w:bookmarkStart w:id="5" w:name="PsakDin" w:colFirst="0" w:colLast="0"/>
            <w:r w:rsidRPr="00EB7EBF">
              <w:rPr>
                <w:rFonts w:ascii="Arial" w:hAnsi="Arial"/>
                <w:b/>
                <w:bCs/>
                <w:sz w:val="28"/>
                <w:szCs w:val="28"/>
                <w:u w:val="single"/>
                <w:rtl/>
              </w:rPr>
              <w:t>גזר דין</w:t>
            </w:r>
          </w:p>
          <w:p w14:paraId="0BD10B2A" w14:textId="77777777" w:rsidR="00C40E2A" w:rsidRPr="00EB7EBF" w:rsidRDefault="00C40E2A" w:rsidP="00EB7EBF">
            <w:pPr>
              <w:jc w:val="center"/>
              <w:rPr>
                <w:rFonts w:ascii="Arial" w:hAnsi="Arial"/>
                <w:bCs/>
                <w:sz w:val="28"/>
                <w:szCs w:val="28"/>
                <w:u w:val="single"/>
                <w:rtl/>
              </w:rPr>
            </w:pPr>
          </w:p>
        </w:tc>
      </w:tr>
      <w:bookmarkEnd w:id="5"/>
    </w:tbl>
    <w:p w14:paraId="128E37C9" w14:textId="77777777" w:rsidR="00C40E2A" w:rsidRDefault="00C40E2A" w:rsidP="00C40E2A">
      <w:pPr>
        <w:rPr>
          <w:rFonts w:ascii="Arial" w:hAnsi="Arial"/>
          <w:rtl/>
        </w:rPr>
      </w:pPr>
    </w:p>
    <w:p w14:paraId="74FECBB2" w14:textId="77777777" w:rsidR="00C40E2A" w:rsidRDefault="00C40E2A" w:rsidP="00C40E2A">
      <w:pPr>
        <w:pStyle w:val="a9"/>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בתאריך 24.03.17 הוגש נגד שני הנאשמים כתב אישום המייחס לנאשם 1, יליד 1986, חמישה אישומים ולנאשם 2, יליד 1954, שני אישומים מהם. על יסוד הכרעת הדין מיום 09.09.21, </w:t>
      </w:r>
      <w:r>
        <w:rPr>
          <w:rFonts w:ascii="David" w:hAnsi="David" w:cs="David"/>
          <w:b/>
          <w:bCs/>
          <w:sz w:val="24"/>
          <w:szCs w:val="24"/>
          <w:rtl/>
        </w:rPr>
        <w:t xml:space="preserve">נאשם 1 </w:t>
      </w:r>
      <w:r>
        <w:rPr>
          <w:rFonts w:ascii="David" w:hAnsi="David" w:cs="David"/>
          <w:sz w:val="24"/>
          <w:szCs w:val="24"/>
          <w:rtl/>
        </w:rPr>
        <w:t xml:space="preserve">הורשע, פה אחד, בכל פרטי האישום ובכל העבירות בהן הואשם (למעט העבירה על פי </w:t>
      </w:r>
      <w:hyperlink r:id="rId33" w:history="1">
        <w:r w:rsidR="003C1A45" w:rsidRPr="003C1A45">
          <w:rPr>
            <w:rStyle w:val="Hyperlink"/>
            <w:rFonts w:ascii="David" w:hAnsi="David" w:cs="David"/>
            <w:sz w:val="24"/>
            <w:szCs w:val="24"/>
            <w:rtl/>
          </w:rPr>
          <w:t>סעיף 307</w:t>
        </w:r>
      </w:hyperlink>
      <w:r>
        <w:rPr>
          <w:rFonts w:ascii="David" w:hAnsi="David" w:cs="David"/>
          <w:sz w:val="24"/>
          <w:szCs w:val="24"/>
          <w:rtl/>
        </w:rPr>
        <w:t xml:space="preserve"> ל</w:t>
      </w:r>
      <w:hyperlink r:id="rId34" w:history="1">
        <w:r w:rsidR="00EB7EBF" w:rsidRPr="00EB7EBF">
          <w:rPr>
            <w:rFonts w:ascii="David" w:hAnsi="David" w:cs="David"/>
            <w:color w:val="0000FF"/>
            <w:sz w:val="24"/>
            <w:szCs w:val="24"/>
            <w:u w:val="single"/>
            <w:rtl/>
          </w:rPr>
          <w:t>חוק העונשין</w:t>
        </w:r>
      </w:hyperlink>
      <w:r>
        <w:rPr>
          <w:rFonts w:ascii="David" w:hAnsi="David" w:cs="David"/>
          <w:sz w:val="24"/>
          <w:szCs w:val="24"/>
          <w:rtl/>
        </w:rPr>
        <w:t>, התשל"ז-1977 (להלן: "</w:t>
      </w:r>
      <w:r>
        <w:rPr>
          <w:rFonts w:ascii="David" w:hAnsi="David" w:cs="David"/>
          <w:b/>
          <w:bCs/>
          <w:sz w:val="24"/>
          <w:szCs w:val="24"/>
          <w:rtl/>
        </w:rPr>
        <w:t>החוק</w:t>
      </w:r>
      <w:r>
        <w:rPr>
          <w:rFonts w:ascii="David" w:hAnsi="David" w:cs="David"/>
          <w:sz w:val="24"/>
          <w:szCs w:val="24"/>
          <w:rtl/>
        </w:rPr>
        <w:t>" או "</w:t>
      </w:r>
      <w:r>
        <w:rPr>
          <w:rFonts w:ascii="David" w:hAnsi="David" w:cs="David"/>
          <w:b/>
          <w:bCs/>
          <w:sz w:val="24"/>
          <w:szCs w:val="24"/>
          <w:rtl/>
        </w:rPr>
        <w:t>חוק העונשין</w:t>
      </w:r>
      <w:r>
        <w:rPr>
          <w:rFonts w:ascii="David" w:hAnsi="David" w:cs="David"/>
          <w:sz w:val="24"/>
          <w:szCs w:val="24"/>
          <w:rtl/>
        </w:rPr>
        <w:t xml:space="preserve">") שבוטלה). נאשם 2 זוכה מחמת הספק הסביר במיוחס לו באישום השלישי אך הורשע במיוחס לו ברביעי. </w:t>
      </w:r>
    </w:p>
    <w:p w14:paraId="6DD955E9" w14:textId="77777777" w:rsidR="00C40E2A" w:rsidRDefault="00C40E2A" w:rsidP="00C40E2A">
      <w:pPr>
        <w:pStyle w:val="a9"/>
        <w:spacing w:line="360" w:lineRule="auto"/>
        <w:ind w:left="360"/>
        <w:jc w:val="both"/>
        <w:rPr>
          <w:rFonts w:ascii="David" w:hAnsi="David" w:cs="David"/>
          <w:sz w:val="24"/>
          <w:szCs w:val="24"/>
        </w:rPr>
      </w:pPr>
      <w:bookmarkStart w:id="7" w:name="ABSTRACT_END"/>
      <w:bookmarkEnd w:id="7"/>
      <w:r>
        <w:rPr>
          <w:rFonts w:ascii="David" w:hAnsi="David" w:cs="David"/>
          <w:sz w:val="24"/>
          <w:szCs w:val="24"/>
          <w:u w:val="single"/>
          <w:rtl/>
        </w:rPr>
        <w:t>באישומים הראשון והשני</w:t>
      </w:r>
      <w:r>
        <w:rPr>
          <w:rFonts w:ascii="David" w:hAnsi="David" w:cs="David"/>
          <w:b/>
          <w:bCs/>
          <w:sz w:val="24"/>
          <w:szCs w:val="24"/>
          <w:rtl/>
        </w:rPr>
        <w:t xml:space="preserve"> </w:t>
      </w:r>
      <w:r>
        <w:rPr>
          <w:rFonts w:ascii="David" w:hAnsi="David" w:cs="David"/>
          <w:sz w:val="24"/>
          <w:szCs w:val="24"/>
          <w:rtl/>
        </w:rPr>
        <w:t xml:space="preserve">הורשע נאשם 1 בעבירות: </w:t>
      </w:r>
      <w:r>
        <w:rPr>
          <w:rFonts w:ascii="David" w:hAnsi="David" w:cs="David"/>
          <w:b/>
          <w:bCs/>
          <w:sz w:val="24"/>
          <w:szCs w:val="24"/>
          <w:rtl/>
        </w:rPr>
        <w:t xml:space="preserve">קשירת קשר לביצוע פשע </w:t>
      </w:r>
      <w:r>
        <w:rPr>
          <w:rFonts w:ascii="David" w:hAnsi="David" w:cs="David"/>
          <w:sz w:val="24"/>
          <w:szCs w:val="24"/>
          <w:rtl/>
        </w:rPr>
        <w:t xml:space="preserve">[עבירות בנשק ובחומרי נפץ] לפי </w:t>
      </w:r>
      <w:hyperlink r:id="rId35" w:history="1">
        <w:r w:rsidR="003C1A45" w:rsidRPr="003C1A45">
          <w:rPr>
            <w:rStyle w:val="Hyperlink"/>
            <w:rFonts w:ascii="David" w:hAnsi="David" w:cs="David"/>
            <w:sz w:val="24"/>
            <w:szCs w:val="24"/>
            <w:rtl/>
          </w:rPr>
          <w:t>סעיף 499(א)(1)</w:t>
        </w:r>
      </w:hyperlink>
      <w:r>
        <w:rPr>
          <w:rFonts w:ascii="David" w:hAnsi="David" w:cs="David"/>
          <w:sz w:val="24"/>
          <w:szCs w:val="24"/>
          <w:rtl/>
        </w:rPr>
        <w:t xml:space="preserve"> לחוק, </w:t>
      </w:r>
      <w:r>
        <w:rPr>
          <w:rFonts w:ascii="David" w:hAnsi="David" w:cs="David"/>
          <w:b/>
          <w:bCs/>
          <w:sz w:val="24"/>
          <w:szCs w:val="24"/>
          <w:rtl/>
        </w:rPr>
        <w:t>ייצור נשק</w:t>
      </w:r>
      <w:r>
        <w:rPr>
          <w:rFonts w:ascii="David" w:hAnsi="David" w:cs="David"/>
          <w:sz w:val="24"/>
          <w:szCs w:val="24"/>
          <w:rtl/>
        </w:rPr>
        <w:t xml:space="preserve"> לפי </w:t>
      </w:r>
      <w:hyperlink r:id="rId36" w:history="1">
        <w:r w:rsidR="003C1A45" w:rsidRPr="003C1A45">
          <w:rPr>
            <w:rStyle w:val="Hyperlink"/>
            <w:rFonts w:ascii="David" w:hAnsi="David" w:cs="David"/>
            <w:sz w:val="24"/>
            <w:szCs w:val="24"/>
            <w:rtl/>
          </w:rPr>
          <w:t>סעיף 144(ב2)</w:t>
        </w:r>
      </w:hyperlink>
      <w:r>
        <w:rPr>
          <w:rFonts w:ascii="David" w:hAnsi="David" w:cs="David"/>
          <w:sz w:val="24"/>
          <w:szCs w:val="24"/>
          <w:rtl/>
        </w:rPr>
        <w:t xml:space="preserve"> יחד עם </w:t>
      </w:r>
      <w:hyperlink r:id="rId37" w:history="1">
        <w:r w:rsidR="003C1A45" w:rsidRPr="003C1A45">
          <w:rPr>
            <w:rStyle w:val="Hyperlink"/>
            <w:rFonts w:ascii="David" w:hAnsi="David" w:cs="David"/>
            <w:sz w:val="24"/>
            <w:szCs w:val="24"/>
            <w:rtl/>
          </w:rPr>
          <w:t>סעיף 144(ג)</w:t>
        </w:r>
      </w:hyperlink>
      <w:r>
        <w:rPr>
          <w:rFonts w:ascii="David" w:hAnsi="David" w:cs="David"/>
          <w:sz w:val="24"/>
          <w:szCs w:val="24"/>
          <w:rtl/>
        </w:rPr>
        <w:t xml:space="preserve">, </w:t>
      </w:r>
      <w:r>
        <w:rPr>
          <w:rFonts w:ascii="David" w:hAnsi="David" w:cs="David"/>
          <w:b/>
          <w:bCs/>
          <w:sz w:val="24"/>
          <w:szCs w:val="24"/>
          <w:rtl/>
        </w:rPr>
        <w:t>נשיאת נשק</w:t>
      </w:r>
      <w:r>
        <w:rPr>
          <w:rFonts w:ascii="David" w:hAnsi="David" w:cs="David"/>
          <w:sz w:val="24"/>
          <w:szCs w:val="24"/>
          <w:rtl/>
        </w:rPr>
        <w:t xml:space="preserve"> לפי </w:t>
      </w:r>
      <w:hyperlink r:id="rId38" w:history="1">
        <w:r w:rsidR="003C1A45" w:rsidRPr="003C1A45">
          <w:rPr>
            <w:rStyle w:val="Hyperlink"/>
            <w:rFonts w:ascii="David" w:hAnsi="David" w:cs="David"/>
            <w:sz w:val="24"/>
            <w:szCs w:val="24"/>
            <w:rtl/>
          </w:rPr>
          <w:t>סעיף 144(ב)</w:t>
        </w:r>
      </w:hyperlink>
      <w:r>
        <w:rPr>
          <w:rFonts w:ascii="David" w:hAnsi="David" w:cs="David"/>
          <w:sz w:val="24"/>
          <w:szCs w:val="24"/>
          <w:rtl/>
        </w:rPr>
        <w:t xml:space="preserve"> רישא יחד עם </w:t>
      </w:r>
      <w:hyperlink r:id="rId39" w:history="1">
        <w:r w:rsidR="003C1A45" w:rsidRPr="003C1A45">
          <w:rPr>
            <w:rStyle w:val="Hyperlink"/>
            <w:rFonts w:ascii="David" w:hAnsi="David" w:cs="David"/>
            <w:sz w:val="24"/>
            <w:szCs w:val="24"/>
            <w:rtl/>
          </w:rPr>
          <w:t>סעיף 144(ג)</w:t>
        </w:r>
      </w:hyperlink>
      <w:r>
        <w:rPr>
          <w:rFonts w:ascii="David" w:hAnsi="David" w:cs="David"/>
          <w:sz w:val="24"/>
          <w:szCs w:val="24"/>
          <w:rtl/>
        </w:rPr>
        <w:t xml:space="preserve">, </w:t>
      </w:r>
      <w:r>
        <w:rPr>
          <w:rFonts w:ascii="David" w:hAnsi="David" w:cs="David"/>
          <w:b/>
          <w:bCs/>
          <w:sz w:val="24"/>
          <w:szCs w:val="24"/>
          <w:rtl/>
        </w:rPr>
        <w:t>החזקת נשק</w:t>
      </w:r>
      <w:r>
        <w:rPr>
          <w:rFonts w:ascii="David" w:hAnsi="David" w:cs="David"/>
          <w:sz w:val="24"/>
          <w:szCs w:val="24"/>
          <w:rtl/>
        </w:rPr>
        <w:t xml:space="preserve"> לפי </w:t>
      </w:r>
      <w:hyperlink r:id="rId40" w:history="1">
        <w:r w:rsidR="003C1A45" w:rsidRPr="003C1A45">
          <w:rPr>
            <w:rStyle w:val="Hyperlink"/>
            <w:rFonts w:ascii="David" w:hAnsi="David" w:cs="David"/>
            <w:sz w:val="24"/>
            <w:szCs w:val="24"/>
            <w:rtl/>
          </w:rPr>
          <w:t>סעיף 144(א)</w:t>
        </w:r>
      </w:hyperlink>
      <w:r>
        <w:rPr>
          <w:rFonts w:ascii="David" w:hAnsi="David" w:cs="David"/>
          <w:sz w:val="24"/>
          <w:szCs w:val="24"/>
          <w:rtl/>
        </w:rPr>
        <w:t xml:space="preserve"> רישא יחד עם </w:t>
      </w:r>
      <w:hyperlink r:id="rId41" w:history="1">
        <w:r w:rsidR="003C1A45" w:rsidRPr="003C1A45">
          <w:rPr>
            <w:rStyle w:val="Hyperlink"/>
            <w:rFonts w:ascii="David" w:hAnsi="David" w:cs="David"/>
            <w:sz w:val="24"/>
            <w:szCs w:val="24"/>
            <w:rtl/>
          </w:rPr>
          <w:t>סעיף 144(ג)</w:t>
        </w:r>
      </w:hyperlink>
      <w:r>
        <w:rPr>
          <w:rFonts w:ascii="David" w:hAnsi="David" w:cs="David"/>
          <w:sz w:val="24"/>
          <w:szCs w:val="24"/>
          <w:rtl/>
        </w:rPr>
        <w:t xml:space="preserve"> </w:t>
      </w:r>
      <w:r>
        <w:rPr>
          <w:rFonts w:ascii="David" w:hAnsi="David" w:cs="David"/>
          <w:b/>
          <w:bCs/>
          <w:sz w:val="24"/>
          <w:szCs w:val="24"/>
          <w:rtl/>
        </w:rPr>
        <w:t>וניסיון להרוס נכס בחומר נפץ</w:t>
      </w:r>
      <w:r>
        <w:rPr>
          <w:rFonts w:ascii="David" w:hAnsi="David" w:cs="David"/>
          <w:sz w:val="24"/>
          <w:szCs w:val="24"/>
          <w:rtl/>
        </w:rPr>
        <w:t xml:space="preserve"> לפי </w:t>
      </w:r>
      <w:hyperlink r:id="rId42" w:history="1">
        <w:r w:rsidR="003C1A45" w:rsidRPr="003C1A45">
          <w:rPr>
            <w:rStyle w:val="Hyperlink"/>
            <w:rFonts w:ascii="David" w:hAnsi="David" w:cs="David"/>
            <w:sz w:val="24"/>
            <w:szCs w:val="24"/>
            <w:rtl/>
          </w:rPr>
          <w:t>סעיף 456</w:t>
        </w:r>
      </w:hyperlink>
      <w:r>
        <w:rPr>
          <w:rFonts w:ascii="David" w:hAnsi="David" w:cs="David"/>
          <w:sz w:val="24"/>
          <w:szCs w:val="24"/>
          <w:rtl/>
        </w:rPr>
        <w:t xml:space="preserve"> לחוק;</w:t>
      </w:r>
    </w:p>
    <w:p w14:paraId="45C1BB5D"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u w:val="single"/>
          <w:rtl/>
        </w:rPr>
        <w:lastRenderedPageBreak/>
        <w:t>באישום השלישי</w:t>
      </w:r>
      <w:r>
        <w:rPr>
          <w:rFonts w:ascii="David" w:hAnsi="David" w:cs="David"/>
          <w:sz w:val="24"/>
          <w:szCs w:val="24"/>
          <w:rtl/>
        </w:rPr>
        <w:t xml:space="preserve"> כאמור זוכה </w:t>
      </w:r>
      <w:r>
        <w:rPr>
          <w:rFonts w:ascii="David" w:hAnsi="David" w:cs="David"/>
          <w:b/>
          <w:bCs/>
          <w:sz w:val="24"/>
          <w:szCs w:val="24"/>
          <w:rtl/>
        </w:rPr>
        <w:t xml:space="preserve">נאשם 2 </w:t>
      </w:r>
      <w:r>
        <w:rPr>
          <w:rFonts w:ascii="David" w:hAnsi="David" w:cs="David"/>
          <w:sz w:val="24"/>
          <w:szCs w:val="24"/>
          <w:rtl/>
        </w:rPr>
        <w:t xml:space="preserve">מחמת הספק הסביר ואילו נאשם 1 הורשע בעבירות: </w:t>
      </w:r>
      <w:r>
        <w:rPr>
          <w:rFonts w:ascii="David" w:hAnsi="David" w:cs="David"/>
          <w:b/>
          <w:bCs/>
          <w:sz w:val="24"/>
          <w:szCs w:val="24"/>
          <w:rtl/>
        </w:rPr>
        <w:t>קשירת קשר לביצוע פשע</w:t>
      </w:r>
      <w:r>
        <w:rPr>
          <w:rFonts w:ascii="David" w:hAnsi="David" w:cs="David"/>
          <w:sz w:val="24"/>
          <w:szCs w:val="24"/>
          <w:rtl/>
        </w:rPr>
        <w:t xml:space="preserve"> [עבירות בנשק ובחומרי נפץ] לפי </w:t>
      </w:r>
      <w:hyperlink r:id="rId43" w:history="1">
        <w:r w:rsidR="003C1A45" w:rsidRPr="003C1A45">
          <w:rPr>
            <w:rStyle w:val="Hyperlink"/>
            <w:rFonts w:ascii="David" w:hAnsi="David" w:cs="David"/>
            <w:sz w:val="24"/>
            <w:szCs w:val="24"/>
            <w:rtl/>
          </w:rPr>
          <w:t>סעיף 499(א)(1)</w:t>
        </w:r>
      </w:hyperlink>
      <w:r>
        <w:rPr>
          <w:rFonts w:ascii="David" w:hAnsi="David" w:cs="David"/>
          <w:sz w:val="24"/>
          <w:szCs w:val="24"/>
          <w:rtl/>
        </w:rPr>
        <w:t xml:space="preserve">, </w:t>
      </w:r>
      <w:r>
        <w:rPr>
          <w:rFonts w:ascii="David" w:hAnsi="David" w:cs="David"/>
          <w:b/>
          <w:bCs/>
          <w:sz w:val="24"/>
          <w:szCs w:val="24"/>
          <w:rtl/>
        </w:rPr>
        <w:t>ייצור נשק</w:t>
      </w:r>
      <w:r>
        <w:rPr>
          <w:rFonts w:ascii="David" w:hAnsi="David" w:cs="David"/>
          <w:sz w:val="24"/>
          <w:szCs w:val="24"/>
          <w:rtl/>
        </w:rPr>
        <w:t xml:space="preserve"> לפי </w:t>
      </w:r>
      <w:hyperlink r:id="rId44" w:history="1">
        <w:r w:rsidR="003C1A45" w:rsidRPr="003C1A45">
          <w:rPr>
            <w:rStyle w:val="Hyperlink"/>
            <w:rFonts w:ascii="David" w:hAnsi="David" w:cs="David"/>
            <w:sz w:val="24"/>
            <w:szCs w:val="24"/>
            <w:rtl/>
          </w:rPr>
          <w:t>סעיף 144(ב2)</w:t>
        </w:r>
      </w:hyperlink>
      <w:r>
        <w:rPr>
          <w:rFonts w:ascii="David" w:hAnsi="David" w:cs="David"/>
          <w:sz w:val="24"/>
          <w:szCs w:val="24"/>
          <w:rtl/>
        </w:rPr>
        <w:t xml:space="preserve"> יחד עם </w:t>
      </w:r>
      <w:hyperlink r:id="rId45" w:history="1">
        <w:r w:rsidR="003C1A45" w:rsidRPr="003C1A45">
          <w:rPr>
            <w:rStyle w:val="Hyperlink"/>
            <w:rFonts w:ascii="David" w:hAnsi="David" w:cs="David"/>
            <w:sz w:val="24"/>
            <w:szCs w:val="24"/>
            <w:rtl/>
          </w:rPr>
          <w:t>סעיף 144(ג)</w:t>
        </w:r>
      </w:hyperlink>
      <w:r>
        <w:rPr>
          <w:rFonts w:ascii="David" w:hAnsi="David" w:cs="David"/>
          <w:sz w:val="24"/>
          <w:szCs w:val="24"/>
          <w:rtl/>
        </w:rPr>
        <w:t xml:space="preserve">, </w:t>
      </w:r>
      <w:r>
        <w:rPr>
          <w:rFonts w:ascii="David" w:hAnsi="David" w:cs="David"/>
          <w:b/>
          <w:bCs/>
          <w:sz w:val="24"/>
          <w:szCs w:val="24"/>
          <w:rtl/>
        </w:rPr>
        <w:t>נשיאת נשק</w:t>
      </w:r>
      <w:r>
        <w:rPr>
          <w:rFonts w:ascii="David" w:hAnsi="David" w:cs="David"/>
          <w:sz w:val="24"/>
          <w:szCs w:val="24"/>
          <w:rtl/>
        </w:rPr>
        <w:t xml:space="preserve"> לפי </w:t>
      </w:r>
      <w:hyperlink r:id="rId46" w:history="1">
        <w:r w:rsidR="003C1A45" w:rsidRPr="003C1A45">
          <w:rPr>
            <w:rStyle w:val="Hyperlink"/>
            <w:rFonts w:ascii="David" w:hAnsi="David" w:cs="David"/>
            <w:sz w:val="24"/>
            <w:szCs w:val="24"/>
            <w:rtl/>
          </w:rPr>
          <w:t>סעיף 144(ב)</w:t>
        </w:r>
      </w:hyperlink>
      <w:r>
        <w:rPr>
          <w:rFonts w:ascii="David" w:hAnsi="David" w:cs="David"/>
          <w:sz w:val="24"/>
          <w:szCs w:val="24"/>
          <w:rtl/>
        </w:rPr>
        <w:t xml:space="preserve"> רישא יחד עם </w:t>
      </w:r>
      <w:hyperlink r:id="rId47" w:history="1">
        <w:r w:rsidR="003C1A45" w:rsidRPr="003C1A45">
          <w:rPr>
            <w:rStyle w:val="Hyperlink"/>
            <w:rFonts w:ascii="David" w:hAnsi="David" w:cs="David"/>
            <w:sz w:val="24"/>
            <w:szCs w:val="24"/>
            <w:rtl/>
          </w:rPr>
          <w:t>סעיף 144(ג)</w:t>
        </w:r>
      </w:hyperlink>
      <w:r>
        <w:rPr>
          <w:rFonts w:ascii="David" w:hAnsi="David" w:cs="David"/>
          <w:sz w:val="24"/>
          <w:szCs w:val="24"/>
          <w:rtl/>
        </w:rPr>
        <w:t xml:space="preserve">, </w:t>
      </w:r>
      <w:r>
        <w:rPr>
          <w:rFonts w:ascii="David" w:hAnsi="David" w:cs="David"/>
          <w:b/>
          <w:bCs/>
          <w:sz w:val="24"/>
          <w:szCs w:val="24"/>
          <w:rtl/>
        </w:rPr>
        <w:t>החזקת נשק</w:t>
      </w:r>
      <w:r>
        <w:rPr>
          <w:rFonts w:ascii="David" w:hAnsi="David" w:cs="David"/>
          <w:sz w:val="24"/>
          <w:szCs w:val="24"/>
          <w:rtl/>
        </w:rPr>
        <w:t xml:space="preserve"> לפי </w:t>
      </w:r>
      <w:hyperlink r:id="rId48" w:history="1">
        <w:r w:rsidR="003C1A45" w:rsidRPr="003C1A45">
          <w:rPr>
            <w:rStyle w:val="Hyperlink"/>
            <w:rFonts w:ascii="David" w:hAnsi="David" w:cs="David"/>
            <w:sz w:val="24"/>
            <w:szCs w:val="24"/>
            <w:rtl/>
          </w:rPr>
          <w:t>סעיף 144(א)</w:t>
        </w:r>
      </w:hyperlink>
      <w:r>
        <w:rPr>
          <w:rFonts w:ascii="David" w:hAnsi="David" w:cs="David"/>
          <w:sz w:val="24"/>
          <w:szCs w:val="24"/>
          <w:rtl/>
        </w:rPr>
        <w:t xml:space="preserve"> רישא יחד עם </w:t>
      </w:r>
      <w:hyperlink r:id="rId49" w:history="1">
        <w:r w:rsidR="003C1A45" w:rsidRPr="003C1A45">
          <w:rPr>
            <w:rStyle w:val="Hyperlink"/>
            <w:rFonts w:ascii="David" w:hAnsi="David" w:cs="David"/>
            <w:sz w:val="24"/>
            <w:szCs w:val="24"/>
            <w:rtl/>
          </w:rPr>
          <w:t>סעיף 144(ג)</w:t>
        </w:r>
      </w:hyperlink>
      <w:r>
        <w:rPr>
          <w:rFonts w:ascii="David" w:hAnsi="David" w:cs="David"/>
          <w:sz w:val="24"/>
          <w:szCs w:val="24"/>
          <w:rtl/>
        </w:rPr>
        <w:t xml:space="preserve">, </w:t>
      </w:r>
      <w:r>
        <w:rPr>
          <w:rFonts w:ascii="David" w:hAnsi="David" w:cs="David"/>
          <w:b/>
          <w:bCs/>
          <w:sz w:val="24"/>
          <w:szCs w:val="24"/>
          <w:rtl/>
        </w:rPr>
        <w:t xml:space="preserve">ניסיון להרוס נכס בחומר נפץ </w:t>
      </w:r>
      <w:r>
        <w:rPr>
          <w:rFonts w:ascii="David" w:hAnsi="David" w:cs="David"/>
          <w:sz w:val="24"/>
          <w:szCs w:val="24"/>
          <w:rtl/>
        </w:rPr>
        <w:t xml:space="preserve">לפי </w:t>
      </w:r>
      <w:hyperlink r:id="rId50" w:history="1">
        <w:r w:rsidR="003C1A45" w:rsidRPr="003C1A45">
          <w:rPr>
            <w:rStyle w:val="Hyperlink"/>
            <w:rFonts w:ascii="David" w:hAnsi="David" w:cs="David"/>
            <w:sz w:val="24"/>
            <w:szCs w:val="24"/>
            <w:rtl/>
          </w:rPr>
          <w:t>סעיף 456</w:t>
        </w:r>
      </w:hyperlink>
      <w:r>
        <w:rPr>
          <w:rFonts w:ascii="David" w:hAnsi="David" w:cs="David"/>
          <w:sz w:val="24"/>
          <w:szCs w:val="24"/>
          <w:rtl/>
        </w:rPr>
        <w:t xml:space="preserve"> </w:t>
      </w:r>
      <w:r>
        <w:rPr>
          <w:rFonts w:ascii="David" w:hAnsi="David" w:cs="David"/>
          <w:b/>
          <w:bCs/>
          <w:sz w:val="24"/>
          <w:szCs w:val="24"/>
          <w:rtl/>
        </w:rPr>
        <w:t>וסחיטה באיומים</w:t>
      </w:r>
      <w:r>
        <w:rPr>
          <w:rFonts w:ascii="David" w:hAnsi="David" w:cs="David"/>
          <w:sz w:val="24"/>
          <w:szCs w:val="24"/>
          <w:rtl/>
        </w:rPr>
        <w:t xml:space="preserve"> לפי </w:t>
      </w:r>
      <w:hyperlink r:id="rId51" w:history="1">
        <w:r w:rsidR="003C1A45" w:rsidRPr="003C1A45">
          <w:rPr>
            <w:rStyle w:val="Hyperlink"/>
            <w:rFonts w:ascii="David" w:hAnsi="David" w:cs="David"/>
            <w:sz w:val="24"/>
            <w:szCs w:val="24"/>
            <w:rtl/>
          </w:rPr>
          <w:t>סעיף 428</w:t>
        </w:r>
      </w:hyperlink>
      <w:r>
        <w:rPr>
          <w:rFonts w:ascii="David" w:hAnsi="David" w:cs="David"/>
          <w:sz w:val="24"/>
          <w:szCs w:val="24"/>
          <w:rtl/>
        </w:rPr>
        <w:t xml:space="preserve"> יחד עם </w:t>
      </w:r>
      <w:hyperlink r:id="rId52" w:history="1">
        <w:r w:rsidR="003C1A45" w:rsidRPr="003C1A45">
          <w:rPr>
            <w:rStyle w:val="Hyperlink"/>
            <w:rFonts w:ascii="David" w:hAnsi="David" w:cs="David"/>
            <w:sz w:val="24"/>
            <w:szCs w:val="24"/>
            <w:rtl/>
          </w:rPr>
          <w:t>סעיף 29</w:t>
        </w:r>
      </w:hyperlink>
      <w:r>
        <w:rPr>
          <w:rFonts w:ascii="David" w:hAnsi="David" w:cs="David"/>
          <w:sz w:val="24"/>
          <w:szCs w:val="24"/>
          <w:rtl/>
        </w:rPr>
        <w:t xml:space="preserve"> לחוק; </w:t>
      </w:r>
    </w:p>
    <w:p w14:paraId="343DB208" w14:textId="77777777" w:rsidR="00C40E2A" w:rsidRDefault="00C40E2A" w:rsidP="00C40E2A">
      <w:pPr>
        <w:pStyle w:val="a9"/>
        <w:spacing w:line="360" w:lineRule="auto"/>
        <w:ind w:left="360"/>
        <w:jc w:val="both"/>
        <w:rPr>
          <w:rFonts w:ascii="David" w:hAnsi="David" w:cs="David"/>
          <w:b/>
          <w:bCs/>
          <w:sz w:val="24"/>
          <w:szCs w:val="24"/>
          <w:u w:val="single"/>
          <w:rtl/>
        </w:rPr>
      </w:pPr>
      <w:r>
        <w:rPr>
          <w:rFonts w:ascii="David" w:hAnsi="David" w:cs="David"/>
          <w:sz w:val="24"/>
          <w:szCs w:val="24"/>
          <w:u w:val="single"/>
          <w:rtl/>
        </w:rPr>
        <w:t>באישום הרביעי</w:t>
      </w:r>
      <w:r>
        <w:rPr>
          <w:rFonts w:ascii="David" w:hAnsi="David" w:cs="David"/>
          <w:sz w:val="24"/>
          <w:szCs w:val="24"/>
          <w:rtl/>
        </w:rPr>
        <w:t xml:space="preserve"> הורשעו נאשם 1 </w:t>
      </w:r>
      <w:r>
        <w:rPr>
          <w:rFonts w:ascii="David" w:hAnsi="David" w:cs="David"/>
          <w:b/>
          <w:bCs/>
          <w:sz w:val="24"/>
          <w:szCs w:val="24"/>
          <w:rtl/>
        </w:rPr>
        <w:t>ונאשם 2</w:t>
      </w:r>
      <w:r>
        <w:rPr>
          <w:rFonts w:ascii="David" w:hAnsi="David" w:cs="David"/>
          <w:sz w:val="24"/>
          <w:szCs w:val="24"/>
          <w:rtl/>
        </w:rPr>
        <w:t xml:space="preserve"> בעבירות: </w:t>
      </w:r>
      <w:r>
        <w:rPr>
          <w:rFonts w:ascii="David" w:hAnsi="David" w:cs="David"/>
          <w:b/>
          <w:bCs/>
          <w:sz w:val="24"/>
          <w:szCs w:val="24"/>
          <w:rtl/>
        </w:rPr>
        <w:t>ניסיון רצח</w:t>
      </w:r>
      <w:r>
        <w:rPr>
          <w:rFonts w:ascii="David" w:hAnsi="David" w:cs="David"/>
          <w:sz w:val="24"/>
          <w:szCs w:val="24"/>
          <w:rtl/>
        </w:rPr>
        <w:t xml:space="preserve"> לפי </w:t>
      </w:r>
      <w:hyperlink r:id="rId53" w:history="1">
        <w:r w:rsidR="003C1A45" w:rsidRPr="003C1A45">
          <w:rPr>
            <w:rStyle w:val="Hyperlink"/>
            <w:rFonts w:ascii="David" w:hAnsi="David" w:cs="David"/>
            <w:sz w:val="24"/>
            <w:szCs w:val="24"/>
            <w:rtl/>
          </w:rPr>
          <w:t>סעיף 305</w:t>
        </w:r>
      </w:hyperlink>
      <w:r>
        <w:rPr>
          <w:rFonts w:ascii="David" w:hAnsi="David" w:cs="David"/>
          <w:sz w:val="24"/>
          <w:szCs w:val="24"/>
          <w:rtl/>
        </w:rPr>
        <w:t xml:space="preserve"> יחד עם </w:t>
      </w:r>
      <w:hyperlink r:id="rId54" w:history="1">
        <w:r w:rsidR="003C1A45" w:rsidRPr="003C1A45">
          <w:rPr>
            <w:rStyle w:val="Hyperlink"/>
            <w:rFonts w:ascii="David" w:hAnsi="David" w:cs="David"/>
            <w:sz w:val="24"/>
            <w:szCs w:val="24"/>
            <w:rtl/>
          </w:rPr>
          <w:t>סעיף 29</w:t>
        </w:r>
      </w:hyperlink>
      <w:r>
        <w:rPr>
          <w:rFonts w:ascii="David" w:hAnsi="David" w:cs="David"/>
          <w:sz w:val="24"/>
          <w:szCs w:val="24"/>
          <w:rtl/>
        </w:rPr>
        <w:t xml:space="preserve">, </w:t>
      </w:r>
      <w:r>
        <w:rPr>
          <w:rFonts w:ascii="David" w:hAnsi="David" w:cs="David"/>
          <w:b/>
          <w:bCs/>
          <w:sz w:val="24"/>
          <w:szCs w:val="24"/>
          <w:rtl/>
        </w:rPr>
        <w:t xml:space="preserve">קשירת קשר לביצוע פשע </w:t>
      </w:r>
      <w:r>
        <w:rPr>
          <w:rFonts w:ascii="David" w:hAnsi="David" w:cs="David"/>
          <w:sz w:val="24"/>
          <w:szCs w:val="24"/>
          <w:rtl/>
        </w:rPr>
        <w:t xml:space="preserve">[רצח, עבירות בנשק ובחומרי נפץ] לפי </w:t>
      </w:r>
      <w:hyperlink r:id="rId55" w:history="1">
        <w:r w:rsidR="003C1A45" w:rsidRPr="003C1A45">
          <w:rPr>
            <w:rStyle w:val="Hyperlink"/>
            <w:rFonts w:ascii="David" w:hAnsi="David" w:cs="David"/>
            <w:sz w:val="24"/>
            <w:szCs w:val="24"/>
            <w:rtl/>
          </w:rPr>
          <w:t>סעיף 499(א)(1)</w:t>
        </w:r>
      </w:hyperlink>
      <w:r>
        <w:rPr>
          <w:rFonts w:ascii="David" w:hAnsi="David" w:cs="David"/>
          <w:sz w:val="24"/>
          <w:szCs w:val="24"/>
          <w:rtl/>
        </w:rPr>
        <w:t xml:space="preserve">, </w:t>
      </w:r>
      <w:r>
        <w:rPr>
          <w:rFonts w:ascii="David" w:hAnsi="David" w:cs="David"/>
          <w:b/>
          <w:bCs/>
          <w:sz w:val="24"/>
          <w:szCs w:val="24"/>
          <w:rtl/>
        </w:rPr>
        <w:t>ייצור נשק</w:t>
      </w:r>
      <w:r>
        <w:rPr>
          <w:rFonts w:ascii="David" w:hAnsi="David" w:cs="David"/>
          <w:sz w:val="24"/>
          <w:szCs w:val="24"/>
          <w:rtl/>
        </w:rPr>
        <w:t xml:space="preserve"> לפי </w:t>
      </w:r>
      <w:hyperlink r:id="rId56" w:history="1">
        <w:r w:rsidR="003C1A45" w:rsidRPr="003C1A45">
          <w:rPr>
            <w:rStyle w:val="Hyperlink"/>
            <w:rFonts w:ascii="David" w:hAnsi="David" w:cs="David"/>
            <w:sz w:val="24"/>
            <w:szCs w:val="24"/>
            <w:rtl/>
          </w:rPr>
          <w:t>סעיף 144(ב2)</w:t>
        </w:r>
      </w:hyperlink>
      <w:r>
        <w:rPr>
          <w:rFonts w:ascii="David" w:hAnsi="David" w:cs="David"/>
          <w:sz w:val="24"/>
          <w:szCs w:val="24"/>
          <w:rtl/>
        </w:rPr>
        <w:t xml:space="preserve"> יחד עם </w:t>
      </w:r>
      <w:hyperlink r:id="rId57" w:history="1">
        <w:r w:rsidR="003C1A45" w:rsidRPr="003C1A45">
          <w:rPr>
            <w:rStyle w:val="Hyperlink"/>
            <w:rFonts w:ascii="David" w:hAnsi="David" w:cs="David"/>
            <w:sz w:val="24"/>
            <w:szCs w:val="24"/>
            <w:rtl/>
          </w:rPr>
          <w:t>סעיף 144(ג)</w:t>
        </w:r>
      </w:hyperlink>
      <w:r>
        <w:rPr>
          <w:rFonts w:ascii="David" w:hAnsi="David" w:cs="David"/>
          <w:sz w:val="24"/>
          <w:szCs w:val="24"/>
          <w:rtl/>
        </w:rPr>
        <w:t xml:space="preserve">, </w:t>
      </w:r>
      <w:r>
        <w:rPr>
          <w:rFonts w:ascii="David" w:hAnsi="David" w:cs="David"/>
          <w:b/>
          <w:bCs/>
          <w:sz w:val="24"/>
          <w:szCs w:val="24"/>
          <w:rtl/>
        </w:rPr>
        <w:t>נשיאת נשק</w:t>
      </w:r>
      <w:r>
        <w:rPr>
          <w:rFonts w:ascii="David" w:hAnsi="David" w:cs="David"/>
          <w:sz w:val="24"/>
          <w:szCs w:val="24"/>
          <w:rtl/>
        </w:rPr>
        <w:t xml:space="preserve"> לפי </w:t>
      </w:r>
      <w:hyperlink r:id="rId58" w:history="1">
        <w:r w:rsidR="003C1A45" w:rsidRPr="003C1A45">
          <w:rPr>
            <w:rStyle w:val="Hyperlink"/>
            <w:rFonts w:ascii="David" w:hAnsi="David" w:cs="David"/>
            <w:sz w:val="24"/>
            <w:szCs w:val="24"/>
            <w:rtl/>
          </w:rPr>
          <w:t>סעיף 144(ב)</w:t>
        </w:r>
      </w:hyperlink>
      <w:r>
        <w:rPr>
          <w:rFonts w:ascii="David" w:hAnsi="David" w:cs="David"/>
          <w:sz w:val="24"/>
          <w:szCs w:val="24"/>
          <w:rtl/>
        </w:rPr>
        <w:t xml:space="preserve"> רישא יחד עם </w:t>
      </w:r>
      <w:hyperlink r:id="rId59" w:history="1">
        <w:r w:rsidR="003C1A45" w:rsidRPr="003C1A45">
          <w:rPr>
            <w:rStyle w:val="Hyperlink"/>
            <w:rFonts w:ascii="David" w:hAnsi="David" w:cs="David"/>
            <w:sz w:val="24"/>
            <w:szCs w:val="24"/>
            <w:rtl/>
          </w:rPr>
          <w:t>סעיף 144(ג)</w:t>
        </w:r>
      </w:hyperlink>
      <w:r>
        <w:rPr>
          <w:rFonts w:ascii="David" w:hAnsi="David" w:cs="David"/>
          <w:sz w:val="24"/>
          <w:szCs w:val="24"/>
          <w:rtl/>
        </w:rPr>
        <w:t xml:space="preserve">, </w:t>
      </w:r>
      <w:r>
        <w:rPr>
          <w:rFonts w:ascii="David" w:hAnsi="David" w:cs="David"/>
          <w:b/>
          <w:bCs/>
          <w:sz w:val="24"/>
          <w:szCs w:val="24"/>
          <w:rtl/>
        </w:rPr>
        <w:t>החזקת נשק</w:t>
      </w:r>
      <w:r>
        <w:rPr>
          <w:rFonts w:ascii="David" w:hAnsi="David" w:cs="David"/>
          <w:sz w:val="24"/>
          <w:szCs w:val="24"/>
          <w:rtl/>
        </w:rPr>
        <w:t xml:space="preserve"> לפי </w:t>
      </w:r>
      <w:hyperlink r:id="rId60" w:history="1">
        <w:r w:rsidR="003C1A45" w:rsidRPr="003C1A45">
          <w:rPr>
            <w:rStyle w:val="Hyperlink"/>
            <w:rFonts w:ascii="David" w:hAnsi="David" w:cs="David"/>
            <w:sz w:val="24"/>
            <w:szCs w:val="24"/>
            <w:rtl/>
          </w:rPr>
          <w:t>סעיף 144(א)</w:t>
        </w:r>
      </w:hyperlink>
      <w:r>
        <w:rPr>
          <w:rFonts w:ascii="David" w:hAnsi="David" w:cs="David"/>
          <w:sz w:val="24"/>
          <w:szCs w:val="24"/>
          <w:rtl/>
        </w:rPr>
        <w:t xml:space="preserve"> רישא יחד עם </w:t>
      </w:r>
      <w:hyperlink r:id="rId61" w:history="1">
        <w:r w:rsidR="003C1A45" w:rsidRPr="003C1A45">
          <w:rPr>
            <w:rStyle w:val="Hyperlink"/>
            <w:rFonts w:ascii="David" w:hAnsi="David" w:cs="David"/>
            <w:sz w:val="24"/>
            <w:szCs w:val="24"/>
            <w:rtl/>
          </w:rPr>
          <w:t>סעיף 144(ג)</w:t>
        </w:r>
      </w:hyperlink>
      <w:r>
        <w:rPr>
          <w:rFonts w:ascii="David" w:hAnsi="David" w:cs="David"/>
          <w:sz w:val="24"/>
          <w:szCs w:val="24"/>
          <w:rtl/>
        </w:rPr>
        <w:t xml:space="preserve"> </w:t>
      </w:r>
      <w:r>
        <w:rPr>
          <w:rFonts w:ascii="David" w:hAnsi="David" w:cs="David"/>
          <w:b/>
          <w:bCs/>
          <w:sz w:val="24"/>
          <w:szCs w:val="24"/>
          <w:rtl/>
        </w:rPr>
        <w:t>וניסיון להרוס נכס בחומר נפיץ</w:t>
      </w:r>
      <w:r>
        <w:rPr>
          <w:rFonts w:ascii="David" w:hAnsi="David" w:cs="David"/>
          <w:sz w:val="24"/>
          <w:szCs w:val="24"/>
          <w:rtl/>
        </w:rPr>
        <w:t xml:space="preserve"> לפי </w:t>
      </w:r>
      <w:hyperlink r:id="rId62" w:history="1">
        <w:r w:rsidR="003C1A45" w:rsidRPr="003C1A45">
          <w:rPr>
            <w:rStyle w:val="Hyperlink"/>
            <w:rFonts w:ascii="David" w:hAnsi="David" w:cs="David"/>
            <w:sz w:val="24"/>
            <w:szCs w:val="24"/>
            <w:rtl/>
          </w:rPr>
          <w:t>סעיף 456</w:t>
        </w:r>
      </w:hyperlink>
      <w:r>
        <w:rPr>
          <w:rFonts w:ascii="David" w:hAnsi="David" w:cs="David"/>
          <w:sz w:val="24"/>
          <w:szCs w:val="24"/>
          <w:rtl/>
        </w:rPr>
        <w:t xml:space="preserve"> לחוק; </w:t>
      </w:r>
    </w:p>
    <w:p w14:paraId="3DE3AF2E"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u w:val="single"/>
          <w:rtl/>
        </w:rPr>
        <w:t>באישום החמישי</w:t>
      </w:r>
      <w:r>
        <w:rPr>
          <w:rFonts w:ascii="David" w:hAnsi="David" w:cs="David"/>
          <w:sz w:val="24"/>
          <w:szCs w:val="24"/>
          <w:rtl/>
        </w:rPr>
        <w:t xml:space="preserve"> הורשע נאשם 1 בעבירות: </w:t>
      </w:r>
      <w:r>
        <w:rPr>
          <w:rFonts w:ascii="David" w:hAnsi="David" w:cs="David"/>
          <w:b/>
          <w:bCs/>
          <w:sz w:val="24"/>
          <w:szCs w:val="24"/>
          <w:rtl/>
        </w:rPr>
        <w:t>ייצור נשק</w:t>
      </w:r>
      <w:r>
        <w:rPr>
          <w:rFonts w:ascii="David" w:hAnsi="David" w:cs="David"/>
          <w:sz w:val="24"/>
          <w:szCs w:val="24"/>
          <w:rtl/>
        </w:rPr>
        <w:t xml:space="preserve"> לפי </w:t>
      </w:r>
      <w:hyperlink r:id="rId63" w:history="1">
        <w:r w:rsidR="003C1A45" w:rsidRPr="003C1A45">
          <w:rPr>
            <w:rStyle w:val="Hyperlink"/>
            <w:rFonts w:ascii="David" w:hAnsi="David" w:cs="David"/>
            <w:sz w:val="24"/>
            <w:szCs w:val="24"/>
            <w:rtl/>
          </w:rPr>
          <w:t>סעיף 44(ב2)</w:t>
        </w:r>
      </w:hyperlink>
      <w:r>
        <w:rPr>
          <w:rFonts w:ascii="David" w:hAnsi="David" w:cs="David"/>
          <w:sz w:val="24"/>
          <w:szCs w:val="24"/>
          <w:rtl/>
        </w:rPr>
        <w:t xml:space="preserve"> יחד עם </w:t>
      </w:r>
      <w:hyperlink r:id="rId64" w:history="1">
        <w:r w:rsidR="003C1A45" w:rsidRPr="003C1A45">
          <w:rPr>
            <w:rStyle w:val="Hyperlink"/>
            <w:rFonts w:ascii="David" w:hAnsi="David" w:cs="David"/>
            <w:sz w:val="24"/>
            <w:szCs w:val="24"/>
            <w:rtl/>
          </w:rPr>
          <w:t>סעיף 144(ג)</w:t>
        </w:r>
      </w:hyperlink>
      <w:r>
        <w:rPr>
          <w:rFonts w:ascii="David" w:hAnsi="David" w:cs="David"/>
          <w:sz w:val="24"/>
          <w:szCs w:val="24"/>
          <w:rtl/>
        </w:rPr>
        <w:t xml:space="preserve">, </w:t>
      </w:r>
      <w:r>
        <w:rPr>
          <w:rFonts w:ascii="David" w:hAnsi="David" w:cs="David"/>
          <w:b/>
          <w:bCs/>
          <w:sz w:val="24"/>
          <w:szCs w:val="24"/>
          <w:rtl/>
        </w:rPr>
        <w:t>נשיאת נשק</w:t>
      </w:r>
      <w:r>
        <w:rPr>
          <w:rFonts w:ascii="David" w:hAnsi="David" w:cs="David"/>
          <w:sz w:val="24"/>
          <w:szCs w:val="24"/>
          <w:rtl/>
        </w:rPr>
        <w:t xml:space="preserve"> לפי </w:t>
      </w:r>
      <w:hyperlink r:id="rId65" w:history="1">
        <w:r w:rsidR="003C1A45" w:rsidRPr="003C1A45">
          <w:rPr>
            <w:rStyle w:val="Hyperlink"/>
            <w:rFonts w:ascii="David" w:hAnsi="David" w:cs="David"/>
            <w:sz w:val="24"/>
            <w:szCs w:val="24"/>
            <w:rtl/>
          </w:rPr>
          <w:t>סעיף 144(ב)</w:t>
        </w:r>
      </w:hyperlink>
      <w:r>
        <w:rPr>
          <w:rFonts w:ascii="David" w:hAnsi="David" w:cs="David"/>
          <w:sz w:val="24"/>
          <w:szCs w:val="24"/>
          <w:rtl/>
        </w:rPr>
        <w:t xml:space="preserve"> רישא יחד עם </w:t>
      </w:r>
      <w:hyperlink r:id="rId66" w:history="1">
        <w:r w:rsidR="003C1A45" w:rsidRPr="003C1A45">
          <w:rPr>
            <w:rStyle w:val="Hyperlink"/>
            <w:rFonts w:ascii="David" w:hAnsi="David" w:cs="David"/>
            <w:sz w:val="24"/>
            <w:szCs w:val="24"/>
            <w:rtl/>
          </w:rPr>
          <w:t>סעיף 144(ג)</w:t>
        </w:r>
      </w:hyperlink>
      <w:r>
        <w:rPr>
          <w:rFonts w:ascii="David" w:hAnsi="David" w:cs="David"/>
          <w:sz w:val="24"/>
          <w:szCs w:val="24"/>
          <w:rtl/>
        </w:rPr>
        <w:t xml:space="preserve">, </w:t>
      </w:r>
      <w:r>
        <w:rPr>
          <w:rFonts w:ascii="David" w:hAnsi="David" w:cs="David"/>
          <w:b/>
          <w:bCs/>
          <w:sz w:val="24"/>
          <w:szCs w:val="24"/>
          <w:rtl/>
        </w:rPr>
        <w:t>החזקת נשק</w:t>
      </w:r>
      <w:r>
        <w:rPr>
          <w:rFonts w:ascii="David" w:hAnsi="David" w:cs="David"/>
          <w:sz w:val="24"/>
          <w:szCs w:val="24"/>
          <w:rtl/>
        </w:rPr>
        <w:t xml:space="preserve"> לפי </w:t>
      </w:r>
      <w:hyperlink r:id="rId67" w:history="1">
        <w:r w:rsidR="003C1A45" w:rsidRPr="003C1A45">
          <w:rPr>
            <w:rStyle w:val="Hyperlink"/>
            <w:rFonts w:ascii="David" w:hAnsi="David" w:cs="David"/>
            <w:sz w:val="24"/>
            <w:szCs w:val="24"/>
            <w:rtl/>
          </w:rPr>
          <w:t>סעיף 144(א)</w:t>
        </w:r>
      </w:hyperlink>
      <w:r>
        <w:rPr>
          <w:rFonts w:ascii="David" w:hAnsi="David" w:cs="David"/>
          <w:sz w:val="24"/>
          <w:szCs w:val="24"/>
          <w:rtl/>
        </w:rPr>
        <w:t xml:space="preserve"> רישא יחד עם </w:t>
      </w:r>
      <w:hyperlink r:id="rId68" w:history="1">
        <w:r w:rsidR="003C1A45" w:rsidRPr="003C1A45">
          <w:rPr>
            <w:rStyle w:val="Hyperlink"/>
            <w:rFonts w:ascii="David" w:hAnsi="David" w:cs="David"/>
            <w:sz w:val="24"/>
            <w:szCs w:val="24"/>
            <w:rtl/>
          </w:rPr>
          <w:t>סעיף 144(ג)</w:t>
        </w:r>
      </w:hyperlink>
      <w:r>
        <w:rPr>
          <w:rFonts w:ascii="David" w:hAnsi="David" w:cs="David"/>
          <w:sz w:val="24"/>
          <w:szCs w:val="24"/>
          <w:rtl/>
        </w:rPr>
        <w:t xml:space="preserve">, </w:t>
      </w:r>
      <w:r>
        <w:rPr>
          <w:rFonts w:ascii="David" w:hAnsi="David" w:cs="David"/>
          <w:b/>
          <w:bCs/>
          <w:sz w:val="24"/>
          <w:szCs w:val="24"/>
          <w:rtl/>
        </w:rPr>
        <w:t>הכנת עבירה בחומרים מסוכנים</w:t>
      </w:r>
      <w:r>
        <w:rPr>
          <w:rFonts w:ascii="David" w:hAnsi="David" w:cs="David"/>
          <w:sz w:val="24"/>
          <w:szCs w:val="24"/>
          <w:rtl/>
        </w:rPr>
        <w:t xml:space="preserve"> לפי </w:t>
      </w:r>
      <w:hyperlink r:id="rId69" w:history="1">
        <w:r w:rsidR="003C1A45" w:rsidRPr="003C1A45">
          <w:rPr>
            <w:rStyle w:val="Hyperlink"/>
            <w:rFonts w:ascii="David" w:hAnsi="David" w:cs="David"/>
            <w:sz w:val="24"/>
            <w:szCs w:val="24"/>
            <w:rtl/>
          </w:rPr>
          <w:t>סעיף 497</w:t>
        </w:r>
      </w:hyperlink>
      <w:r>
        <w:rPr>
          <w:rFonts w:ascii="David" w:hAnsi="David" w:cs="David"/>
          <w:sz w:val="24"/>
          <w:szCs w:val="24"/>
          <w:rtl/>
        </w:rPr>
        <w:t xml:space="preserve">, </w:t>
      </w:r>
      <w:r>
        <w:rPr>
          <w:rFonts w:ascii="David" w:hAnsi="David" w:cs="David"/>
          <w:b/>
          <w:bCs/>
          <w:sz w:val="24"/>
          <w:szCs w:val="24"/>
          <w:rtl/>
        </w:rPr>
        <w:t>ניסיון לייצר נשק</w:t>
      </w:r>
      <w:r>
        <w:rPr>
          <w:rFonts w:ascii="David" w:hAnsi="David" w:cs="David"/>
          <w:sz w:val="24"/>
          <w:szCs w:val="24"/>
          <w:rtl/>
        </w:rPr>
        <w:t xml:space="preserve"> לפי </w:t>
      </w:r>
      <w:hyperlink r:id="rId70" w:history="1">
        <w:r w:rsidR="003C1A45" w:rsidRPr="003C1A45">
          <w:rPr>
            <w:rStyle w:val="Hyperlink"/>
            <w:rFonts w:ascii="David" w:hAnsi="David" w:cs="David"/>
            <w:sz w:val="24"/>
            <w:szCs w:val="24"/>
            <w:rtl/>
          </w:rPr>
          <w:t>סעיף 144(ב2)</w:t>
        </w:r>
      </w:hyperlink>
      <w:r>
        <w:rPr>
          <w:rFonts w:ascii="David" w:hAnsi="David" w:cs="David"/>
          <w:sz w:val="24"/>
          <w:szCs w:val="24"/>
          <w:rtl/>
        </w:rPr>
        <w:t xml:space="preserve"> יחד עם </w:t>
      </w:r>
      <w:hyperlink r:id="rId71" w:history="1">
        <w:r w:rsidR="003C1A45" w:rsidRPr="003C1A45">
          <w:rPr>
            <w:rStyle w:val="Hyperlink"/>
            <w:rFonts w:ascii="David" w:hAnsi="David" w:cs="David"/>
            <w:sz w:val="24"/>
            <w:szCs w:val="24"/>
            <w:rtl/>
          </w:rPr>
          <w:t>סעיף 144(ג)</w:t>
        </w:r>
      </w:hyperlink>
      <w:r>
        <w:rPr>
          <w:rFonts w:ascii="David" w:hAnsi="David" w:cs="David"/>
          <w:sz w:val="24"/>
          <w:szCs w:val="24"/>
          <w:rtl/>
        </w:rPr>
        <w:t xml:space="preserve"> </w:t>
      </w:r>
      <w:hyperlink r:id="rId72" w:history="1">
        <w:r w:rsidR="003C1A45" w:rsidRPr="003C1A45">
          <w:rPr>
            <w:rStyle w:val="Hyperlink"/>
            <w:rFonts w:ascii="David" w:hAnsi="David" w:cs="David"/>
            <w:sz w:val="24"/>
            <w:szCs w:val="24"/>
            <w:rtl/>
          </w:rPr>
          <w:t>וסעיף 25</w:t>
        </w:r>
      </w:hyperlink>
      <w:r>
        <w:rPr>
          <w:rFonts w:ascii="David" w:hAnsi="David" w:cs="David"/>
          <w:sz w:val="24"/>
          <w:szCs w:val="24"/>
          <w:rtl/>
        </w:rPr>
        <w:t>, ו</w:t>
      </w:r>
      <w:r>
        <w:rPr>
          <w:rFonts w:ascii="David" w:hAnsi="David" w:cs="David"/>
          <w:b/>
          <w:bCs/>
          <w:sz w:val="24"/>
          <w:szCs w:val="24"/>
          <w:rtl/>
        </w:rPr>
        <w:t>ניסיון להרוס נכס בחומר נפיץ</w:t>
      </w:r>
      <w:r>
        <w:rPr>
          <w:rFonts w:ascii="David" w:hAnsi="David" w:cs="David"/>
          <w:sz w:val="24"/>
          <w:szCs w:val="24"/>
          <w:rtl/>
        </w:rPr>
        <w:t xml:space="preserve"> לפי </w:t>
      </w:r>
      <w:hyperlink r:id="rId73" w:history="1">
        <w:r w:rsidR="003C1A45" w:rsidRPr="003C1A45">
          <w:rPr>
            <w:rStyle w:val="Hyperlink"/>
            <w:rFonts w:ascii="David" w:hAnsi="David" w:cs="David"/>
            <w:sz w:val="24"/>
            <w:szCs w:val="24"/>
            <w:rtl/>
          </w:rPr>
          <w:t>סעיף 456</w:t>
        </w:r>
      </w:hyperlink>
      <w:r>
        <w:rPr>
          <w:rFonts w:ascii="David" w:hAnsi="David" w:cs="David"/>
          <w:sz w:val="24"/>
          <w:szCs w:val="24"/>
          <w:rtl/>
        </w:rPr>
        <w:t xml:space="preserve"> לחוק. </w:t>
      </w:r>
    </w:p>
    <w:p w14:paraId="62C43C1E" w14:textId="77777777" w:rsidR="00C40E2A" w:rsidRDefault="00C40E2A" w:rsidP="00C40E2A">
      <w:pPr>
        <w:spacing w:line="360" w:lineRule="auto"/>
        <w:jc w:val="both"/>
        <w:rPr>
          <w:rFonts w:ascii="David" w:hAnsi="David"/>
          <w:b/>
          <w:bCs/>
          <w:sz w:val="28"/>
          <w:szCs w:val="28"/>
          <w:u w:val="single"/>
        </w:rPr>
      </w:pPr>
      <w:r>
        <w:rPr>
          <w:rFonts w:ascii="David" w:hAnsi="David"/>
          <w:b/>
          <w:bCs/>
          <w:sz w:val="28"/>
          <w:szCs w:val="28"/>
          <w:u w:val="single"/>
          <w:rtl/>
        </w:rPr>
        <w:t>עובדות כתב האישום וההרשעה בתמצית</w:t>
      </w:r>
    </w:p>
    <w:p w14:paraId="1D4344E2" w14:textId="77777777" w:rsidR="00C40E2A" w:rsidRDefault="00C40E2A" w:rsidP="00C40E2A">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להלן נפרט בקצרה את עיקר העובדות של כתב האישום: </w:t>
      </w:r>
    </w:p>
    <w:p w14:paraId="38B660DA"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ממועד לא ידוע עובר ליום 08.12.16 עד 17.02.17 (להלן: "</w:t>
      </w:r>
      <w:r>
        <w:rPr>
          <w:rFonts w:ascii="David" w:hAnsi="David" w:cs="David"/>
          <w:b/>
          <w:bCs/>
          <w:sz w:val="24"/>
          <w:szCs w:val="24"/>
          <w:rtl/>
        </w:rPr>
        <w:t>התקופה</w:t>
      </w:r>
      <w:r>
        <w:rPr>
          <w:rFonts w:ascii="David" w:hAnsi="David" w:cs="David"/>
          <w:sz w:val="24"/>
          <w:szCs w:val="24"/>
          <w:rtl/>
        </w:rPr>
        <w:t xml:space="preserve">") קשרו שני הנאשמים קשר ביניהם ו/או עם אחרים שזהותם לא ידועה ולפיו יפעל נאשם 1 יחד עם נאשם 2 ואחרים לייצר, להניח ולהפעיל מטעני חבלה כנגד קורבנות שונים על פי הזמנה מוקדמת של אחרים ובתמורה לתשלום כספי. </w:t>
      </w:r>
    </w:p>
    <w:p w14:paraId="47AE615D" w14:textId="77777777" w:rsidR="00C40E2A" w:rsidRDefault="00C40E2A" w:rsidP="00C40E2A">
      <w:pPr>
        <w:pStyle w:val="a9"/>
        <w:spacing w:line="360" w:lineRule="auto"/>
        <w:ind w:left="360"/>
        <w:jc w:val="both"/>
        <w:rPr>
          <w:rFonts w:ascii="David" w:hAnsi="David" w:cs="David"/>
          <w:sz w:val="24"/>
          <w:szCs w:val="24"/>
          <w:rtl/>
        </w:rPr>
      </w:pPr>
    </w:p>
    <w:p w14:paraId="07DA0248" w14:textId="77777777" w:rsidR="00C40E2A" w:rsidRDefault="00C40E2A" w:rsidP="00C40E2A">
      <w:pPr>
        <w:pStyle w:val="a9"/>
        <w:spacing w:line="360" w:lineRule="auto"/>
        <w:ind w:left="360"/>
        <w:jc w:val="both"/>
        <w:rPr>
          <w:rFonts w:ascii="David" w:hAnsi="David" w:cs="David"/>
          <w:sz w:val="24"/>
          <w:szCs w:val="24"/>
        </w:rPr>
      </w:pPr>
      <w:r>
        <w:rPr>
          <w:rFonts w:ascii="David" w:hAnsi="David" w:cs="David"/>
          <w:b/>
          <w:bCs/>
          <w:sz w:val="24"/>
          <w:szCs w:val="24"/>
          <w:rtl/>
        </w:rPr>
        <w:t>באישום הראשון</w:t>
      </w:r>
      <w:r>
        <w:rPr>
          <w:rFonts w:ascii="David" w:hAnsi="David" w:cs="David"/>
          <w:sz w:val="24"/>
          <w:szCs w:val="24"/>
          <w:rtl/>
        </w:rPr>
        <w:t xml:space="preserve"> המיוחס לנאשם 1 בלבד, הנאשם 1 הפעיל מטען כנגד איש העסקים מאיר שמיר (להלן: "</w:t>
      </w:r>
      <w:r>
        <w:rPr>
          <w:rFonts w:ascii="David" w:hAnsi="David" w:cs="David"/>
          <w:b/>
          <w:bCs/>
          <w:sz w:val="24"/>
          <w:szCs w:val="24"/>
          <w:rtl/>
        </w:rPr>
        <w:t>המתלונן</w:t>
      </w:r>
      <w:r>
        <w:rPr>
          <w:rFonts w:ascii="David" w:hAnsi="David" w:cs="David"/>
          <w:sz w:val="24"/>
          <w:szCs w:val="24"/>
          <w:rtl/>
        </w:rPr>
        <w:t xml:space="preserve">"). ביום 08.12.16, בין השעות 09:30 ל-10:30 הניח הנאשם 1 את המטען במרזב שמשת הרכב הקדמית של המתלונן רכב ב.מ.וו מ.ר 21-456-76 שחנה בחניון בניין "מגדל האור" ברח' הברזל 27 בתל אביב שבו ממוקמים משרדי חברה שבניהול המתלונן. </w:t>
      </w:r>
    </w:p>
    <w:p w14:paraId="5196414C"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הנאשם 1 הפעיל את מטען החבלה מרחוק באמצעות משדר אלחוטי, המטען התפוצץ וגרם לרכב המתלונן נזק. </w:t>
      </w:r>
    </w:p>
    <w:p w14:paraId="0C53E2D8" w14:textId="77777777" w:rsidR="00C40E2A" w:rsidRDefault="00C40E2A" w:rsidP="00C40E2A">
      <w:pPr>
        <w:pStyle w:val="a9"/>
        <w:spacing w:line="360" w:lineRule="auto"/>
        <w:ind w:left="360"/>
        <w:jc w:val="both"/>
        <w:rPr>
          <w:rFonts w:ascii="David" w:hAnsi="David" w:cs="David"/>
          <w:sz w:val="24"/>
          <w:szCs w:val="24"/>
          <w:rtl/>
        </w:rPr>
      </w:pPr>
    </w:p>
    <w:p w14:paraId="093230F8"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b/>
          <w:bCs/>
          <w:sz w:val="24"/>
          <w:szCs w:val="24"/>
          <w:rtl/>
        </w:rPr>
        <w:t>באישום השני</w:t>
      </w:r>
      <w:r>
        <w:rPr>
          <w:rFonts w:ascii="David" w:hAnsi="David" w:cs="David"/>
          <w:sz w:val="24"/>
          <w:szCs w:val="24"/>
          <w:rtl/>
        </w:rPr>
        <w:t xml:space="preserve"> המיוחס אף הוא לנאשם 1, הניח הנאשם את המטען ביום 19.12.16 בשעות הערב על חומת ביתו של המתלונן מאיר שמיר ברח' יואב 23 בתל אביב באופן מוסווה ובשעה 22:32 לערך הפעיל את המטען מרחוק באמצעות משדר אלחוטי. כתוצאה מהפעלתו, התפוצץ מטען החבלה על גבי חומת הבית, כאשר עוצמת הפיצוץ וההדף כתוצאתו, גרמו להטחת רסיסי מתכת רבים אשר התפזרו וגרמו לנזק ברדיוס של כ-10 מטרים, לרבות בבית הסמוך שברח' יואב 21. כתוצאה מכך, נגרם נזק לקיר הבית ולתריסו. </w:t>
      </w:r>
    </w:p>
    <w:p w14:paraId="658D4BEB" w14:textId="77777777" w:rsidR="00C40E2A" w:rsidRDefault="00C40E2A" w:rsidP="00C40E2A">
      <w:pPr>
        <w:pStyle w:val="a9"/>
        <w:spacing w:line="360" w:lineRule="auto"/>
        <w:ind w:left="360"/>
        <w:jc w:val="both"/>
        <w:rPr>
          <w:rFonts w:ascii="David" w:hAnsi="David" w:cs="David"/>
          <w:sz w:val="24"/>
          <w:szCs w:val="24"/>
          <w:rtl/>
        </w:rPr>
      </w:pPr>
    </w:p>
    <w:p w14:paraId="78A66E8E"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b/>
          <w:bCs/>
          <w:sz w:val="24"/>
          <w:szCs w:val="24"/>
          <w:rtl/>
        </w:rPr>
        <w:t>באישום השלישי</w:t>
      </w:r>
      <w:r>
        <w:rPr>
          <w:rFonts w:ascii="David" w:hAnsi="David" w:cs="David"/>
          <w:sz w:val="24"/>
          <w:szCs w:val="24"/>
          <w:rtl/>
        </w:rPr>
        <w:t xml:space="preserve">, בתקופה הרלוונטית לכתב האישום, עסק נאשם 2, בין היתר, בזמר ובמסגרת זו, הקליט מספר שירים שהושמעו מעת לעת בתחנות רדיו שונות. </w:t>
      </w:r>
    </w:p>
    <w:p w14:paraId="23EC24EA"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בתקופה הרלוונטית לכתב האישום הועסקה הזמרת גב' מרגלית צנעני (להלן: "</w:t>
      </w:r>
      <w:r>
        <w:rPr>
          <w:rFonts w:ascii="David" w:hAnsi="David" w:cs="David"/>
          <w:b/>
          <w:bCs/>
          <w:sz w:val="24"/>
          <w:szCs w:val="24"/>
          <w:rtl/>
        </w:rPr>
        <w:t>המתלוננת</w:t>
      </w:r>
      <w:r>
        <w:rPr>
          <w:rFonts w:ascii="David" w:hAnsi="David" w:cs="David"/>
          <w:sz w:val="24"/>
          <w:szCs w:val="24"/>
          <w:rtl/>
        </w:rPr>
        <w:t>") כשדרנית בתחנת הרדיו, בעלת תכנית יומית ששמה "פה זה לא אירופה". במסגרת תכנית זו, נהגה המתלוננת להשמיע שירים ממגוון ז'אנרים שונים, וביניהם הז'אנר הים-תיכוני.</w:t>
      </w:r>
    </w:p>
    <w:p w14:paraId="3550EB11"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בתקופה שעובר ליום 10.01.17, קשרו הנאשמים קשר, לפיו נאשם 1 יפעל להכנה, הרכבה והפעלת מטען נגד המתלוננת, וזאת לאחר שהאחרונה מיאנה להשמיע את</w:t>
      </w:r>
      <w:r>
        <w:rPr>
          <w:rFonts w:ascii="David" w:hAnsi="David" w:cs="David"/>
          <w:sz w:val="24"/>
          <w:szCs w:val="24"/>
        </w:rPr>
        <w:t xml:space="preserve"> </w:t>
      </w:r>
      <w:r>
        <w:rPr>
          <w:rFonts w:ascii="David" w:hAnsi="David" w:cs="David"/>
          <w:sz w:val="24"/>
          <w:szCs w:val="24"/>
          <w:rtl/>
        </w:rPr>
        <w:t xml:space="preserve">הסינגלים של נאשם 2, ועל מנת לאיים ו/או להטיל עליה ו/או על מנהל תחנת הרדיו, אימה מפני פגיעה שלא כדין בגופן ו/או בגוף אחרים ו/או ברכושם, ובכך להניעם להשמיע את הסינגלים במסגרת התוכנית. </w:t>
      </w:r>
    </w:p>
    <w:p w14:paraId="7C56BEA4"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ביום 10.01.17 בין השעות 14:00 ל-14:32 הגיע נאשם 1 כשבאמתחתו מטען החבלה, לחניון "סנטר פרל סאדאב" שבר' העלייה באזור, שבו חנה אותה עת רכב מסוג ביואיק בצבע לבן, מ.ר 44-000-72 השייך למתלוננת, אשר שהתה אותה שעה במסעדה סמוכה. במעמד זה, בהתאם לקשר ולשם מימושו, ניגש נאשם 1 לרכב והניח את מטען החבלה במרזב שמשת הרכב הקדמית, ברווח שבין השמשה הקדמית למכסה המנוע. </w:t>
      </w:r>
    </w:p>
    <w:p w14:paraId="26DCA71F"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מיד בסמוך לאחר המתואר ולאחר שהתרחק מעט מן המקום, בשעה 14:32 או בסמוך לכך, הפעיל נאשם 1 את מטען החבלה מרחוק באמצעות המשדר האלחוטי אשר נשא באמתחתו. כתוצאה מהפעלתו המתוארת בידי נאשם 1, התפוצץ מטען החבלה על גבי רכבה של המתלוננת, כאשר עוצמת הפיצוץ וההדף כתוצאתו, גרמו להטחת רסיסים אשר התפזרו וגרמו לנזק ולעיוות במכסה המנוע של הרכב, שברים וסדקים בשמשה הקדמית, שברים בפלסטיק ונזקים נוספים. </w:t>
      </w:r>
    </w:p>
    <w:p w14:paraId="7A040861"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b/>
          <w:bCs/>
          <w:sz w:val="24"/>
          <w:szCs w:val="24"/>
          <w:rtl/>
        </w:rPr>
        <w:t>נדגיש באשר לאישום זה, כי בהכרעת הדין הגענו להחלטה פה אחד כי נאשם 2 זכאי מאישום זה מחמת הספק הסביר הקיים בראיות לאשמתו</w:t>
      </w:r>
      <w:r>
        <w:rPr>
          <w:rFonts w:ascii="David" w:hAnsi="David" w:cs="David"/>
          <w:sz w:val="24"/>
          <w:szCs w:val="24"/>
          <w:rtl/>
        </w:rPr>
        <w:t xml:space="preserve">. </w:t>
      </w:r>
    </w:p>
    <w:p w14:paraId="07C27351" w14:textId="77777777" w:rsidR="00C40E2A" w:rsidRDefault="00C40E2A" w:rsidP="00C40E2A">
      <w:pPr>
        <w:pStyle w:val="a9"/>
        <w:spacing w:line="360" w:lineRule="auto"/>
        <w:ind w:left="360"/>
        <w:jc w:val="both"/>
        <w:rPr>
          <w:rFonts w:ascii="David" w:hAnsi="David" w:cs="David"/>
          <w:b/>
          <w:bCs/>
          <w:sz w:val="24"/>
          <w:szCs w:val="24"/>
          <w:rtl/>
        </w:rPr>
      </w:pPr>
    </w:p>
    <w:p w14:paraId="49CEAA7D"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b/>
          <w:bCs/>
          <w:sz w:val="24"/>
          <w:szCs w:val="24"/>
          <w:rtl/>
        </w:rPr>
        <w:t>האישום הרביעי</w:t>
      </w:r>
      <w:r>
        <w:rPr>
          <w:rFonts w:ascii="David" w:hAnsi="David" w:cs="David"/>
          <w:sz w:val="24"/>
          <w:szCs w:val="24"/>
          <w:rtl/>
        </w:rPr>
        <w:t xml:space="preserve"> המיוחס לשני הנאשמים בצוותא חדא קובע כי בתקופה הרלוונטית לכתב האישום, הועסק מר קובי מוסא כשחקן כדורגל (להלן: "</w:t>
      </w:r>
      <w:r>
        <w:rPr>
          <w:rFonts w:ascii="David" w:hAnsi="David" w:cs="David"/>
          <w:b/>
          <w:bCs/>
          <w:sz w:val="24"/>
          <w:szCs w:val="24"/>
          <w:rtl/>
        </w:rPr>
        <w:t>המתלונן"</w:t>
      </w:r>
      <w:r>
        <w:rPr>
          <w:rFonts w:ascii="David" w:hAnsi="David" w:cs="David"/>
          <w:sz w:val="24"/>
          <w:szCs w:val="24"/>
          <w:rtl/>
        </w:rPr>
        <w:t>) במועדון הכדורגל "הפועל ניר רמת השרון" אשר ברשותו מתחם אצטדיון הכדורגל "טוטו על שם גרונדמן" (להלן: "</w:t>
      </w:r>
      <w:r>
        <w:rPr>
          <w:rFonts w:ascii="David" w:hAnsi="David" w:cs="David"/>
          <w:b/>
          <w:bCs/>
          <w:sz w:val="24"/>
          <w:szCs w:val="24"/>
          <w:rtl/>
        </w:rPr>
        <w:t>אצטדיון גרונדמן</w:t>
      </w:r>
      <w:r>
        <w:rPr>
          <w:rFonts w:ascii="David" w:hAnsi="David" w:cs="David"/>
          <w:sz w:val="24"/>
          <w:szCs w:val="24"/>
          <w:rtl/>
        </w:rPr>
        <w:t xml:space="preserve">"), השוכן ברח' החרושת 10 ברמת השרון, ואשר בו עורך המועדון את משחקיו ואימוניו. </w:t>
      </w:r>
    </w:p>
    <w:p w14:paraId="186F62DE"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במסגרת הקשר הכללי, במועד שאיננו ידוע עובר ליום 01.02.2017, קשרו הנאשמים קשר לפיו יפעלו הנאשמים, בצוותא חדא, לגרום למותו של המתלונן, על רקע שאיננו ידוע (להלן: "</w:t>
      </w:r>
      <w:r>
        <w:rPr>
          <w:rFonts w:ascii="David" w:hAnsi="David" w:cs="David"/>
          <w:b/>
          <w:bCs/>
          <w:sz w:val="24"/>
          <w:szCs w:val="24"/>
          <w:rtl/>
        </w:rPr>
        <w:t>הקשר</w:t>
      </w:r>
      <w:r>
        <w:rPr>
          <w:rFonts w:ascii="David" w:hAnsi="David" w:cs="David"/>
          <w:sz w:val="24"/>
          <w:szCs w:val="24"/>
          <w:rtl/>
        </w:rPr>
        <w:t xml:space="preserve">"). </w:t>
      </w:r>
    </w:p>
    <w:p w14:paraId="04308FE1"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ביום 17.02.17 בשעה 08:22 או בסמוך לכך, על דעת נאשם 2 ובהנחייתו, הצטייד נאשם 1 במטען החבלה, ונסע ברכב מיקרה שכור, לאחר שהרכיב על גביו לוחיות זיהוי מזויפות. </w:t>
      </w:r>
    </w:p>
    <w:p w14:paraId="560C6B2D"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בשעה 09:00 או בסמוך לכך, על דעתו של נאשם 2, הגיע נאשם 1 ברכב המיקרה לאצטדיון גרונדמן, בחיפוש נוסף אחר המתלונן, ומשאיתרו, נעצר בסמוך לרכבו. במעמד זה, ולאחר שהדליק את מתג המקלט האלחוטי המוצמד למטען החבלה, יצא נאשם 1 מרכב המיקרה, כשבאמתחתו מטען החבלה, ניגש אל רכבו של המתלונן האמור, התכופף אל מתחת למיקום מושב הנהג והניח את מטען החבלה, כשהוא מוכן להפעלה, זאת בכוונה לגרום למותו של המתלונן. </w:t>
      </w:r>
    </w:p>
    <w:p w14:paraId="35787F48"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מיד בסמוך לאחר המתואר, ומשהשלים את הפעולות המתוארות, שב נאשם 1 בצעידה לכיוון רכב המיקרה, בו החזיק אותה העת את המשדר האלחוטי התואם לצורך הפעלת מטען החבלה. או אז, ובטרם היה סיפק בידו לשוב לתוך רכב המיקרה, נעצר נאשם 1 בידי כוח משטרה אשר נכח במקום. </w:t>
      </w:r>
    </w:p>
    <w:p w14:paraId="6AB7B024"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b/>
          <w:bCs/>
          <w:sz w:val="24"/>
          <w:szCs w:val="24"/>
          <w:rtl/>
        </w:rPr>
        <w:t>האישום החמישי</w:t>
      </w:r>
      <w:r>
        <w:rPr>
          <w:rFonts w:ascii="David" w:hAnsi="David" w:cs="David"/>
          <w:sz w:val="24"/>
          <w:szCs w:val="24"/>
          <w:rtl/>
        </w:rPr>
        <w:t xml:space="preserve"> מיוחס לנאשם 1 בלבד. על פיו, נהנה הנאשם 1 בתקופה הרלוונטית לכתב האישום מגישה חופשית לדירת מסתור השוכנת בבניין שבו התגורר ברח' מאירוביץ' 6 בראשון לציון, ואשר שייכת לגב' קלרה בן יצחק, אשר דרה במועדים הרלוונטיים לכתב האישום בבית אבות, ובכך הותירה את הדירה האמורה כשהיא ריקה ממגורי אדם (להלן: "</w:t>
      </w:r>
      <w:r>
        <w:rPr>
          <w:rFonts w:ascii="David" w:hAnsi="David" w:cs="David"/>
          <w:b/>
          <w:bCs/>
          <w:sz w:val="24"/>
          <w:szCs w:val="24"/>
          <w:rtl/>
        </w:rPr>
        <w:t>דירת האמל"ח</w:t>
      </w:r>
      <w:r>
        <w:rPr>
          <w:rFonts w:ascii="David" w:hAnsi="David" w:cs="David"/>
          <w:sz w:val="24"/>
          <w:szCs w:val="24"/>
          <w:rtl/>
        </w:rPr>
        <w:t xml:space="preserve">"). במסגרת גישתו החופשית לדירת האמל"ח החזיק נאשם 1, במקומות מסתור שונים בדירה אמצעי נשק שונים, חומרי חבלה, אקדח וחומרים נוספים אשר שימשו אותו ואת נאשם 2 במסגרת הקשר הכללי, לשם מימושו ולצורך הכנה, הרכבה ובניית מטעני חבלה שונים, וביניהם מטעני החבלה בהם נעשה שימוש במסגרת האירועים המתוארים בכתב האישום. </w:t>
      </w:r>
    </w:p>
    <w:p w14:paraId="23ED3DC1" w14:textId="77777777" w:rsidR="00C40E2A" w:rsidRDefault="00C40E2A" w:rsidP="00C40E2A">
      <w:pPr>
        <w:pStyle w:val="a9"/>
        <w:spacing w:line="360" w:lineRule="auto"/>
        <w:ind w:left="360"/>
        <w:jc w:val="both"/>
        <w:rPr>
          <w:rFonts w:ascii="David" w:hAnsi="David" w:cs="David"/>
          <w:sz w:val="24"/>
          <w:szCs w:val="24"/>
          <w:rtl/>
        </w:rPr>
      </w:pPr>
    </w:p>
    <w:p w14:paraId="5F66E56F" w14:textId="77777777" w:rsidR="00C40E2A" w:rsidRDefault="00C40E2A" w:rsidP="00C40E2A">
      <w:pPr>
        <w:pStyle w:val="a9"/>
        <w:spacing w:line="360" w:lineRule="auto"/>
        <w:ind w:left="360"/>
        <w:jc w:val="both"/>
        <w:rPr>
          <w:rFonts w:ascii="David" w:hAnsi="David" w:cs="David"/>
          <w:sz w:val="24"/>
          <w:szCs w:val="24"/>
          <w:rtl/>
        </w:rPr>
      </w:pPr>
    </w:p>
    <w:p w14:paraId="097CC8BE" w14:textId="77777777" w:rsidR="00C40E2A" w:rsidRDefault="00C40E2A" w:rsidP="00C40E2A">
      <w:pPr>
        <w:pStyle w:val="a9"/>
        <w:spacing w:line="360" w:lineRule="auto"/>
        <w:ind w:left="360"/>
        <w:jc w:val="both"/>
        <w:rPr>
          <w:rFonts w:ascii="David" w:hAnsi="David" w:cs="David"/>
          <w:sz w:val="28"/>
          <w:szCs w:val="28"/>
          <w:u w:val="single"/>
          <w:rtl/>
        </w:rPr>
      </w:pPr>
      <w:r>
        <w:rPr>
          <w:rFonts w:ascii="David" w:hAnsi="David" w:cs="David"/>
          <w:b/>
          <w:bCs/>
          <w:sz w:val="28"/>
          <w:szCs w:val="28"/>
          <w:u w:val="single"/>
          <w:rtl/>
        </w:rPr>
        <w:t xml:space="preserve">הראיות לעונש </w:t>
      </w:r>
    </w:p>
    <w:p w14:paraId="132DC657" w14:textId="77777777" w:rsidR="00C40E2A" w:rsidRDefault="00C40E2A" w:rsidP="00C40E2A">
      <w:pPr>
        <w:pStyle w:val="a9"/>
        <w:numPr>
          <w:ilvl w:val="0"/>
          <w:numId w:val="1"/>
        </w:numPr>
        <w:spacing w:line="360" w:lineRule="auto"/>
        <w:jc w:val="both"/>
        <w:rPr>
          <w:rFonts w:ascii="David" w:hAnsi="David" w:cs="David"/>
          <w:sz w:val="24"/>
          <w:szCs w:val="24"/>
          <w:rtl/>
        </w:rPr>
      </w:pPr>
      <w:r>
        <w:rPr>
          <w:rFonts w:ascii="David" w:hAnsi="David" w:cs="David"/>
          <w:b/>
          <w:bCs/>
          <w:sz w:val="24"/>
          <w:szCs w:val="24"/>
          <w:rtl/>
        </w:rPr>
        <w:t xml:space="preserve">ראיות מטעם התביעה </w:t>
      </w:r>
    </w:p>
    <w:p w14:paraId="5E1EBC9D"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התביעה בראיותיה לעונש הגישה את גיליונות ההרשעות הקודמות של הנאשמים. </w:t>
      </w:r>
    </w:p>
    <w:p w14:paraId="5C36B809" w14:textId="77777777" w:rsidR="00C40E2A" w:rsidRDefault="00C40E2A" w:rsidP="00C40E2A">
      <w:pPr>
        <w:pStyle w:val="a9"/>
        <w:spacing w:line="360" w:lineRule="auto"/>
        <w:ind w:left="360"/>
        <w:jc w:val="both"/>
        <w:rPr>
          <w:rFonts w:ascii="David" w:hAnsi="David" w:cs="David"/>
          <w:sz w:val="24"/>
          <w:szCs w:val="24"/>
        </w:rPr>
      </w:pPr>
      <w:r>
        <w:rPr>
          <w:rFonts w:ascii="David" w:hAnsi="David" w:cs="David"/>
          <w:sz w:val="24"/>
          <w:szCs w:val="24"/>
          <w:rtl/>
        </w:rPr>
        <w:t>לחובת נאשם 1 ארבע הרשעות קודמות המונות בין היתר עבירות לקשירת קשר לעשות פשע (</w:t>
      </w:r>
      <w:hyperlink r:id="rId74" w:history="1">
        <w:r w:rsidR="003C1A45" w:rsidRPr="003C1A45">
          <w:rPr>
            <w:rStyle w:val="Hyperlink"/>
            <w:rFonts w:ascii="David" w:hAnsi="David" w:cs="David"/>
            <w:sz w:val="24"/>
            <w:szCs w:val="24"/>
            <w:rtl/>
          </w:rPr>
          <w:t>סעיף 499(א)(1)</w:t>
        </w:r>
      </w:hyperlink>
      <w:r>
        <w:rPr>
          <w:rFonts w:ascii="David" w:hAnsi="David" w:cs="David"/>
          <w:sz w:val="24"/>
          <w:szCs w:val="24"/>
          <w:rtl/>
        </w:rPr>
        <w:t xml:space="preserve"> לחוק) ועבירות רכוש אשר בגין אחת מהן אף ריצה עונש מאסר ממושך. בנוסף קיימים לחובתו עוד שלושה פריטי רישום ללא הרשעה, בגין עבירות נוספות של רכוש, סמים, ניסיון הצתה ואלימות מהתקופה שבה החל את דרכו העבריינית כקטין ובגיר.  </w:t>
      </w:r>
    </w:p>
    <w:p w14:paraId="3A3F2BC7"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נאשם 2 הוא אדם בעל עבר פלילי מכביד בהיקף חריג – עשרים ושש הרשעות קודמות, אשר בגינם הושתו עליו תשעה עשר מאסרים בפועל. עברו הפלילי של הנאשם כולל הרשעות בהיקף מדהים של עבירות נשק, אלימות חמורות ועבירות אלימות כלפי שוטרים, עבירות שוד רבות, עבירות רכוש, סמים, איומים, קשירת קשר לפשע ועבירות שיבוש מהלכי משפט. </w:t>
      </w:r>
    </w:p>
    <w:p w14:paraId="247F4A76" w14:textId="77777777" w:rsidR="00C40E2A" w:rsidRDefault="00C40E2A" w:rsidP="00C40E2A">
      <w:pPr>
        <w:pStyle w:val="a9"/>
        <w:spacing w:line="360" w:lineRule="auto"/>
        <w:ind w:left="360"/>
        <w:jc w:val="both"/>
        <w:rPr>
          <w:rFonts w:ascii="David" w:hAnsi="David" w:cs="David"/>
          <w:sz w:val="24"/>
          <w:szCs w:val="24"/>
          <w:rtl/>
        </w:rPr>
      </w:pPr>
    </w:p>
    <w:p w14:paraId="42584A30" w14:textId="77777777" w:rsidR="00C40E2A" w:rsidRDefault="00C40E2A" w:rsidP="00C40E2A">
      <w:pPr>
        <w:pStyle w:val="a9"/>
        <w:numPr>
          <w:ilvl w:val="0"/>
          <w:numId w:val="1"/>
        </w:numPr>
        <w:spacing w:line="360" w:lineRule="auto"/>
        <w:jc w:val="both"/>
        <w:rPr>
          <w:rFonts w:ascii="David" w:hAnsi="David" w:cs="David"/>
          <w:sz w:val="24"/>
          <w:szCs w:val="24"/>
        </w:rPr>
      </w:pPr>
      <w:r>
        <w:rPr>
          <w:rFonts w:ascii="David" w:hAnsi="David" w:cs="David"/>
          <w:b/>
          <w:bCs/>
          <w:sz w:val="24"/>
          <w:szCs w:val="24"/>
          <w:rtl/>
        </w:rPr>
        <w:t xml:space="preserve">ראיות מטעם ההגנה </w:t>
      </w:r>
    </w:p>
    <w:p w14:paraId="5022EB8D" w14:textId="77777777" w:rsidR="00C40E2A" w:rsidRDefault="00C40E2A" w:rsidP="00C40E2A">
      <w:pPr>
        <w:pStyle w:val="a9"/>
        <w:spacing w:line="360" w:lineRule="auto"/>
        <w:ind w:left="360"/>
        <w:jc w:val="both"/>
        <w:rPr>
          <w:rFonts w:ascii="David" w:hAnsi="David" w:cs="David"/>
          <w:sz w:val="24"/>
          <w:szCs w:val="24"/>
          <w:u w:val="single"/>
          <w:rtl/>
        </w:rPr>
      </w:pPr>
      <w:r>
        <w:rPr>
          <w:rFonts w:ascii="David" w:hAnsi="David" w:cs="David"/>
          <w:sz w:val="24"/>
          <w:szCs w:val="24"/>
          <w:u w:val="single"/>
          <w:rtl/>
        </w:rPr>
        <w:t>נאשם 1</w:t>
      </w:r>
    </w:p>
    <w:p w14:paraId="66B37170" w14:textId="77777777" w:rsidR="00C40E2A" w:rsidRDefault="00C40E2A" w:rsidP="00C40E2A">
      <w:pPr>
        <w:pStyle w:val="a9"/>
        <w:spacing w:line="360" w:lineRule="auto"/>
        <w:ind w:left="360"/>
        <w:jc w:val="both"/>
        <w:rPr>
          <w:rFonts w:ascii="David" w:hAnsi="David" w:cs="David"/>
          <w:b/>
          <w:bCs/>
          <w:sz w:val="24"/>
          <w:szCs w:val="24"/>
        </w:rPr>
      </w:pPr>
      <w:r>
        <w:rPr>
          <w:rFonts w:ascii="David" w:hAnsi="David" w:cs="David"/>
          <w:sz w:val="24"/>
          <w:szCs w:val="24"/>
          <w:rtl/>
        </w:rPr>
        <w:t>לאופיו הטוב של נאשם 1 העידה אשתו קתרין בן דוד. העידה על הקושי להיות ללא בעלה, על כך שבשעת החקירה בהיותה בהיריון בסיכון איבדה את ולדה, על הרצון להיכנס להיריון ועל סיכוייה ההולכים וקטנים להיכנס להיריון הן בשל גילה והן בשל היעדר בעלה בשל מעצרו. סיפרה שבעלה הוא "</w:t>
      </w:r>
      <w:r>
        <w:rPr>
          <w:rFonts w:ascii="David" w:hAnsi="David" w:cs="David"/>
          <w:b/>
          <w:bCs/>
          <w:sz w:val="24"/>
          <w:szCs w:val="24"/>
          <w:rtl/>
        </w:rPr>
        <w:t>בן אדם טוב שתמיד עוזר לכולם, כל מי שמכיר אותו יודע את זה, תמיד הוא שם בשביל לעזור</w:t>
      </w:r>
      <w:r>
        <w:rPr>
          <w:rFonts w:ascii="David" w:hAnsi="David" w:cs="David"/>
          <w:sz w:val="24"/>
          <w:szCs w:val="24"/>
          <w:rtl/>
        </w:rPr>
        <w:t>" (פרו' עמ' 2260 ש' 14–17).</w:t>
      </w:r>
      <w:r>
        <w:rPr>
          <w:rFonts w:ascii="David" w:hAnsi="David" w:cs="David"/>
          <w:b/>
          <w:bCs/>
          <w:sz w:val="24"/>
          <w:szCs w:val="24"/>
          <w:rtl/>
        </w:rPr>
        <w:t xml:space="preserve"> </w:t>
      </w:r>
    </w:p>
    <w:p w14:paraId="0D13C123"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עדת האופי השנייה היא אריאלה ברוכמן, בעלת בית מחסה לבעלי חיים. לדבריה נאשם 1 אימץ באמצעותה חתול לפני 12 שנה ומאז התפתחה מערכת היחסים ביניהם והוא "</w:t>
      </w:r>
      <w:r>
        <w:rPr>
          <w:rFonts w:ascii="David" w:hAnsi="David" w:cs="David"/>
          <w:b/>
          <w:bCs/>
          <w:sz w:val="24"/>
          <w:szCs w:val="24"/>
          <w:rtl/>
        </w:rPr>
        <w:t>היה מגיע באופן קבוע, מתנדב, משנע בעלי חיים דרוסים וחולים... אני מכירה בן אדם אחר לגמרי... מלא חמלה, יושב בוכה על יצורים מדממים, משהו שונה ב-180 מעלות ממה שמתארים אתו בסיטואציה הזאת</w:t>
      </w:r>
      <w:r>
        <w:rPr>
          <w:rFonts w:ascii="David" w:hAnsi="David" w:cs="David"/>
          <w:sz w:val="24"/>
          <w:szCs w:val="24"/>
          <w:rtl/>
        </w:rPr>
        <w:t xml:space="preserve">" (פרו' עמ' 2261 ש' 2-6). </w:t>
      </w:r>
    </w:p>
    <w:p w14:paraId="49E52153"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עדת האופי הנוספת ריטה כהן אמה של אשתו, ביקשה שבית המשפט יגלה חמלה כלפי הנאשם 1 וכלפי בתה ואמרה כי נאשם 1 "</w:t>
      </w:r>
      <w:r>
        <w:rPr>
          <w:rFonts w:ascii="David" w:hAnsi="David" w:cs="David"/>
          <w:b/>
          <w:bCs/>
          <w:sz w:val="24"/>
          <w:szCs w:val="24"/>
          <w:rtl/>
        </w:rPr>
        <w:t>בזבוב הוא לא נוגע, כל החיים שלו הוא רק הציל חיות, כל החיים שלו רק חיות, הוא היה מציל מכיסו. הוא בן אדם טוב שאני מכירה אותו שאי אפשר לתאר</w:t>
      </w:r>
      <w:r>
        <w:rPr>
          <w:rFonts w:ascii="David" w:hAnsi="David" w:cs="David"/>
          <w:sz w:val="24"/>
          <w:szCs w:val="24"/>
          <w:rtl/>
        </w:rPr>
        <w:t>"</w:t>
      </w:r>
      <w:r>
        <w:rPr>
          <w:rFonts w:ascii="David" w:hAnsi="David" w:cs="David"/>
          <w:b/>
          <w:bCs/>
          <w:sz w:val="24"/>
          <w:szCs w:val="24"/>
          <w:rtl/>
        </w:rPr>
        <w:t xml:space="preserve"> </w:t>
      </w:r>
      <w:r>
        <w:rPr>
          <w:rFonts w:ascii="David" w:hAnsi="David" w:cs="David"/>
          <w:sz w:val="24"/>
          <w:szCs w:val="24"/>
          <w:rtl/>
        </w:rPr>
        <w:t xml:space="preserve">(פרו' עמ' 2661 ש' 18-20). </w:t>
      </w:r>
    </w:p>
    <w:p w14:paraId="763C3D2C" w14:textId="77777777" w:rsidR="00C40E2A" w:rsidRDefault="00C40E2A" w:rsidP="00C40E2A">
      <w:pPr>
        <w:pStyle w:val="a9"/>
        <w:spacing w:line="360" w:lineRule="auto"/>
        <w:ind w:left="360"/>
        <w:jc w:val="both"/>
        <w:rPr>
          <w:rFonts w:ascii="David" w:hAnsi="David" w:cs="David"/>
          <w:sz w:val="24"/>
          <w:szCs w:val="24"/>
          <w:rtl/>
        </w:rPr>
      </w:pPr>
    </w:p>
    <w:p w14:paraId="0003C0E4" w14:textId="77777777" w:rsidR="00C40E2A" w:rsidRDefault="00C40E2A" w:rsidP="00C40E2A">
      <w:pPr>
        <w:pStyle w:val="a9"/>
        <w:spacing w:line="360" w:lineRule="auto"/>
        <w:ind w:left="360"/>
        <w:jc w:val="both"/>
        <w:rPr>
          <w:rFonts w:ascii="David" w:hAnsi="David" w:cs="David"/>
          <w:sz w:val="24"/>
          <w:szCs w:val="24"/>
          <w:u w:val="single"/>
          <w:rtl/>
        </w:rPr>
      </w:pPr>
      <w:r>
        <w:rPr>
          <w:rFonts w:ascii="David" w:hAnsi="David" w:cs="David"/>
          <w:sz w:val="24"/>
          <w:szCs w:val="24"/>
          <w:u w:val="single"/>
          <w:rtl/>
        </w:rPr>
        <w:t>נאשם 2</w:t>
      </w:r>
    </w:p>
    <w:p w14:paraId="2B0BA0B4"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לאופיו הטוב של נאשם 2 העיד עו"ד ארי שמאי אשר סיפר לבית המשפט כי הוא מכיר את הנאשם 2 מתחום המוזיקה המזרחית וסיפר כי תמיד אהב לעזור לאנשים והוסיף "</w:t>
      </w:r>
      <w:r>
        <w:rPr>
          <w:rFonts w:ascii="David" w:hAnsi="David" w:cs="David"/>
          <w:b/>
          <w:bCs/>
          <w:sz w:val="24"/>
          <w:szCs w:val="24"/>
          <w:rtl/>
        </w:rPr>
        <w:t xml:space="preserve">אבנר תמיד היה ורבלי, הקדים שלום לכולם, אני יודע מהיכרות אישית שתמיד אהב לעזור לאנשים... זה אדם שעוזר לסביבה ובניגוד לאחרים בברנז'ה הזאתי שקט ורגוע תמיד" </w:t>
      </w:r>
      <w:r>
        <w:rPr>
          <w:rFonts w:ascii="David" w:hAnsi="David" w:cs="David"/>
          <w:sz w:val="24"/>
          <w:szCs w:val="24"/>
          <w:rtl/>
        </w:rPr>
        <w:t>(פרו' עמ' 2261 ש' 30-33).</w:t>
      </w:r>
    </w:p>
    <w:p w14:paraId="7820E3DE" w14:textId="77777777" w:rsidR="00C40E2A" w:rsidRDefault="00C40E2A" w:rsidP="00C40E2A">
      <w:pPr>
        <w:pStyle w:val="a9"/>
        <w:spacing w:line="360" w:lineRule="auto"/>
        <w:ind w:left="360"/>
        <w:jc w:val="both"/>
        <w:rPr>
          <w:rFonts w:ascii="David" w:hAnsi="David" w:cs="David"/>
          <w:b/>
          <w:bCs/>
          <w:sz w:val="24"/>
          <w:szCs w:val="24"/>
          <w:rtl/>
        </w:rPr>
      </w:pPr>
    </w:p>
    <w:p w14:paraId="20D2B872" w14:textId="77777777" w:rsidR="00C40E2A" w:rsidRDefault="00C40E2A" w:rsidP="00C40E2A">
      <w:pPr>
        <w:spacing w:line="360" w:lineRule="auto"/>
        <w:jc w:val="both"/>
        <w:rPr>
          <w:rFonts w:ascii="David" w:hAnsi="David"/>
          <w:b/>
          <w:bCs/>
          <w:sz w:val="28"/>
          <w:szCs w:val="28"/>
          <w:u w:val="single"/>
          <w:rtl/>
        </w:rPr>
      </w:pPr>
      <w:r>
        <w:rPr>
          <w:rFonts w:ascii="David" w:hAnsi="David"/>
          <w:b/>
          <w:bCs/>
          <w:sz w:val="28"/>
          <w:szCs w:val="28"/>
          <w:u w:val="single"/>
          <w:rtl/>
        </w:rPr>
        <w:t>טיעוני הצדדים לעונש</w:t>
      </w:r>
    </w:p>
    <w:p w14:paraId="4EFAA1CA" w14:textId="77777777" w:rsidR="00C40E2A" w:rsidRDefault="00C40E2A" w:rsidP="00C40E2A">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 xml:space="preserve">טיעוני התביעה – כללי </w:t>
      </w:r>
    </w:p>
    <w:p w14:paraId="001D9AF4" w14:textId="77777777" w:rsidR="00C40E2A" w:rsidRDefault="00C40E2A" w:rsidP="00C40E2A">
      <w:pPr>
        <w:pStyle w:val="a9"/>
        <w:spacing w:line="360" w:lineRule="auto"/>
        <w:ind w:left="360"/>
        <w:jc w:val="both"/>
        <w:rPr>
          <w:rFonts w:ascii="David" w:hAnsi="David" w:cs="David"/>
          <w:sz w:val="24"/>
          <w:szCs w:val="24"/>
        </w:rPr>
      </w:pPr>
      <w:r>
        <w:rPr>
          <w:rFonts w:ascii="David" w:hAnsi="David" w:cs="David"/>
          <w:sz w:val="24"/>
          <w:szCs w:val="24"/>
          <w:rtl/>
        </w:rPr>
        <w:t xml:space="preserve">בטיעוניה לעונש עמדה התביעה על אופיו המיוחד של התיק בהינתן העובדה שהחקירה לא הצליחה להציג ראיות לזהותם של מזמיני ביצוע העבירות והמעשים, על כך שהנאשמים שימשו כ"קבלנים" לייצור הכנה והנחת מטעני חבלה והמניע למעשיהם כפועל יוצא מכך היה בצע כסף. כן הצביעה התביעה על התמשכות ההליכים בתיק זה שבאחריות לה נושאת ההגנה בלבד. </w:t>
      </w:r>
    </w:p>
    <w:p w14:paraId="0ACE2A95"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בהתייחסותה לאישומים השונים ציינה התביעה כך: </w:t>
      </w:r>
    </w:p>
    <w:p w14:paraId="2244427D" w14:textId="77777777" w:rsidR="00C40E2A" w:rsidRDefault="00C40E2A" w:rsidP="00C40E2A">
      <w:pPr>
        <w:pStyle w:val="a9"/>
        <w:spacing w:line="360" w:lineRule="auto"/>
        <w:ind w:left="360"/>
        <w:jc w:val="both"/>
        <w:rPr>
          <w:rFonts w:ascii="David" w:hAnsi="David" w:cs="David"/>
          <w:b/>
          <w:bCs/>
          <w:sz w:val="24"/>
          <w:szCs w:val="24"/>
          <w:rtl/>
        </w:rPr>
      </w:pPr>
    </w:p>
    <w:p w14:paraId="2FB78BA5" w14:textId="77777777" w:rsidR="00C40E2A" w:rsidRDefault="00C40E2A" w:rsidP="00C40E2A">
      <w:pPr>
        <w:pStyle w:val="a9"/>
        <w:spacing w:line="360" w:lineRule="auto"/>
        <w:ind w:left="360"/>
        <w:jc w:val="both"/>
        <w:rPr>
          <w:rFonts w:ascii="David" w:hAnsi="David" w:cs="David"/>
          <w:sz w:val="24"/>
          <w:szCs w:val="24"/>
          <w:u w:val="single"/>
          <w:rtl/>
        </w:rPr>
      </w:pPr>
      <w:r>
        <w:rPr>
          <w:rFonts w:ascii="David" w:hAnsi="David" w:cs="David"/>
          <w:sz w:val="24"/>
          <w:szCs w:val="24"/>
          <w:u w:val="single"/>
          <w:rtl/>
        </w:rPr>
        <w:t>אישומים 1-2</w:t>
      </w:r>
    </w:p>
    <w:p w14:paraId="2F750628" w14:textId="77777777" w:rsidR="00C40E2A" w:rsidRDefault="00C40E2A" w:rsidP="00C40E2A">
      <w:pPr>
        <w:pStyle w:val="a9"/>
        <w:spacing w:line="360" w:lineRule="auto"/>
        <w:ind w:left="360"/>
        <w:jc w:val="both"/>
        <w:rPr>
          <w:rFonts w:ascii="David" w:hAnsi="David" w:cs="David"/>
          <w:sz w:val="24"/>
          <w:szCs w:val="24"/>
        </w:rPr>
      </w:pPr>
      <w:r>
        <w:rPr>
          <w:rFonts w:ascii="David" w:hAnsi="David" w:cs="David"/>
          <w:sz w:val="24"/>
          <w:szCs w:val="24"/>
          <w:rtl/>
        </w:rPr>
        <w:t xml:space="preserve">בגין אישומים אלה עותרת ב"כ המאשימה לקביעת מתחם ענישה משותף. לטענתה, הפגיעה שגרם נאשם 1 כפועל יוצא ממעשיו המיוחסים בשני אישומים אלה, איננה מתמצה בכזו הנוגעת לקניינו של מאיר שמיר. מדובר בפגיעה רחבה הרבה יותר ובערכים מוגנים חשובים מאלו הנוגעים לקניינו של אדם בלבד. הנחה והפעלה של מטען חבלה מחוץ לביתו של אדם, שעה שהוא שוהה בביתו בחיק משפחתו, הינה אירוע המעורר אימה ממשית אצלו. אשר להפעלת המטען המוזכר באישום השני, טוענת המאשימה כי מתקיימת פגיעה של ממש אף באוטונומיה של שמיר על ביתו, ובתחושת הביטחון לה זכאי כל אדם שעה בה הוא שוהה בביתו, ולפיה ביתו – מבטחו. באישומים אלה יש במעשיו של נאשם 1 משום תכנון מוקפד, וביצוע מתוחכם ומדוקדק. מעבר לכך, טבעי כי הפעלת מטעני החבלה כנגד שמיר הולידו אלמנט פגיעה נלווה נוסף בדמות פגיעה בשמו הטוב אשר "נגרר", בעל כורחו לכתבות בענייני פלילים, ולשלל ספקולציות תקשורתיות על רקע הפעלת המטענים. </w:t>
      </w:r>
    </w:p>
    <w:p w14:paraId="3779FA1F"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לאישומים אלה עותרת התביעה לקביעת מתחם ענישה הנע בין 48 חודשים ל-78 חודשי מאסר. </w:t>
      </w:r>
    </w:p>
    <w:p w14:paraId="5D7D4154" w14:textId="77777777" w:rsidR="00C40E2A" w:rsidRDefault="00C40E2A" w:rsidP="00C40E2A">
      <w:pPr>
        <w:pStyle w:val="a9"/>
        <w:spacing w:line="360" w:lineRule="auto"/>
        <w:ind w:left="360"/>
        <w:jc w:val="both"/>
        <w:rPr>
          <w:rFonts w:ascii="David" w:hAnsi="David" w:cs="David"/>
          <w:sz w:val="24"/>
          <w:szCs w:val="24"/>
          <w:rtl/>
        </w:rPr>
      </w:pPr>
    </w:p>
    <w:p w14:paraId="29400F61" w14:textId="77777777" w:rsidR="00C40E2A" w:rsidRDefault="00C40E2A" w:rsidP="00C40E2A">
      <w:pPr>
        <w:pStyle w:val="a9"/>
        <w:spacing w:line="360" w:lineRule="auto"/>
        <w:ind w:left="360"/>
        <w:jc w:val="both"/>
        <w:rPr>
          <w:rFonts w:ascii="David" w:hAnsi="David" w:cs="David"/>
          <w:sz w:val="24"/>
          <w:szCs w:val="24"/>
          <w:u w:val="single"/>
          <w:rtl/>
        </w:rPr>
      </w:pPr>
      <w:r>
        <w:rPr>
          <w:rFonts w:ascii="David" w:hAnsi="David" w:cs="David"/>
          <w:sz w:val="24"/>
          <w:szCs w:val="24"/>
          <w:u w:val="single"/>
          <w:rtl/>
        </w:rPr>
        <w:t>אישום 3</w:t>
      </w:r>
    </w:p>
    <w:p w14:paraId="199ACA3E"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חומרתו היתרה של אישום זה, לטענת ב"כ המאשימה, נעוצה בכך שכמפורט בעובדות בהן הורשע נאשם 1, הרי שהנחת והפעלת המטען, לוותה בעבירות סחיטה באיומים אשר בוצעו על ידי נאשם זה בדרך של משלוח מסרונים מאיימים אל נפגעת העבירה, ואל מנהל תחנת הרדיו, במסגרתם איים על חייה, חיי בנה וחיי עובדי תחנת הרדיו. לנסיבות אלה מתווספות התחכום שבתוכנית העבריינית בה פעל, כאשר בין היתר, עשה מאמץ להסתיר את פעילותו הסלולארית. בנוסף, מקום וזמן פיצוץ המטען, באמצע היום ובחניון הומה אדם, מלמדים על אודות נזק פוטנציאלי גדול אשר בדרך נס לא נגרם, ואשר אף בו יש כדי להצביע על החומרה היתרה הנעוצה במעשיו של נאשם 1. </w:t>
      </w:r>
    </w:p>
    <w:p w14:paraId="624D635F"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בטיעוניה לעונש הפנתה המדינה לתחושותיה הקשות של נפגעת העבירה הגב' מרגלית צנעני, שבין היתר אמרה בעמ' 1574 לפרוט' מש' 9 "</w:t>
      </w:r>
      <w:r>
        <w:rPr>
          <w:rFonts w:ascii="David" w:hAnsi="David" w:cs="David"/>
          <w:b/>
          <w:bCs/>
          <w:sz w:val="24"/>
          <w:szCs w:val="24"/>
          <w:rtl/>
        </w:rPr>
        <w:t>תשמע, זה אירוע קשה, אני חייבת לומר. זה לא נעים, זה מקפיא עורקים, אין לי הגדרה אחרת, ולהיות מוכרזת כמאוימת</w:t>
      </w:r>
      <w:r>
        <w:rPr>
          <w:rFonts w:ascii="David" w:hAnsi="David" w:cs="David"/>
          <w:sz w:val="24"/>
          <w:szCs w:val="24"/>
          <w:rtl/>
        </w:rPr>
        <w:t>...</w:t>
      </w:r>
      <w:r>
        <w:rPr>
          <w:rFonts w:ascii="David" w:hAnsi="David" w:cs="David"/>
          <w:b/>
          <w:bCs/>
          <w:sz w:val="24"/>
          <w:szCs w:val="24"/>
          <w:rtl/>
        </w:rPr>
        <w:t>זה היה קשה מאוד</w:t>
      </w:r>
      <w:r>
        <w:rPr>
          <w:rFonts w:ascii="David" w:hAnsi="David" w:cs="David"/>
          <w:sz w:val="24"/>
          <w:szCs w:val="24"/>
          <w:rtl/>
        </w:rPr>
        <w:t xml:space="preserve">". </w:t>
      </w:r>
    </w:p>
    <w:p w14:paraId="4DEA0BDA"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לאישום השלישי מבקשת התביעה שייקבע מתחם של 42-70 חודשי מאסר. </w:t>
      </w:r>
    </w:p>
    <w:p w14:paraId="26D589F5" w14:textId="77777777" w:rsidR="00C40E2A" w:rsidRDefault="00C40E2A" w:rsidP="00C40E2A">
      <w:pPr>
        <w:pStyle w:val="a9"/>
        <w:spacing w:line="360" w:lineRule="auto"/>
        <w:ind w:left="360"/>
        <w:jc w:val="both"/>
        <w:rPr>
          <w:rFonts w:ascii="David" w:hAnsi="David" w:cs="David"/>
          <w:sz w:val="24"/>
          <w:szCs w:val="24"/>
          <w:u w:val="single"/>
          <w:rtl/>
        </w:rPr>
      </w:pPr>
    </w:p>
    <w:p w14:paraId="691A34B9" w14:textId="77777777" w:rsidR="00C40E2A" w:rsidRDefault="00C40E2A" w:rsidP="00C40E2A">
      <w:pPr>
        <w:pStyle w:val="a9"/>
        <w:spacing w:line="360" w:lineRule="auto"/>
        <w:ind w:left="360"/>
        <w:jc w:val="both"/>
        <w:rPr>
          <w:rFonts w:ascii="David" w:hAnsi="David" w:cs="David"/>
          <w:sz w:val="24"/>
          <w:szCs w:val="24"/>
          <w:u w:val="single"/>
          <w:rtl/>
        </w:rPr>
      </w:pPr>
      <w:r>
        <w:rPr>
          <w:rFonts w:ascii="David" w:hAnsi="David" w:cs="David"/>
          <w:sz w:val="24"/>
          <w:szCs w:val="24"/>
          <w:u w:val="single"/>
          <w:rtl/>
        </w:rPr>
        <w:t>אישום 4</w:t>
      </w:r>
    </w:p>
    <w:p w14:paraId="2D658A4E"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הנאשמים פעלו בצוותא חדא במסגרת קשר מתוחכם, מסועף, מורכב ומתמשך, בניסיון לרצוח את קובי מוסא על פי הזמנה שקיבלו מגורם עברייני עלום. נסיבות העבירה, לטענת ב"כ המאשימה, חושפות תמונה מחרידה של זילות בחיי אדם, הכוללת התחקות ומעקב אחר יעד החיסול במשך כשבועיים ימים, במטרה ללמוד את שגרת יומו לרבות הגעה לפתח ביתו כשהוא שוהה בבית עם משפחתו, ובילוש אחר מקום עבודתו ומסלול נסיעתו. כל זאת כדי לאתר את נקודת הזמן האופטימלית בה ירצחו אותו ברכבו. </w:t>
      </w:r>
    </w:p>
    <w:p w14:paraId="2B7797CC"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ב"כ המאשימה מבקש להפנות למספר נסיבות פרטניות הנוגעות לביצוע העבירות נשוא אישום זה. ראשית, הוא מציין את הנזק החמור שעשוי היה להיגרם, בראש ובראשונה לקורבן עצמו וגם לכלל הציבור, אלמלא סיכול המטען על ידי המשטרה. לצד הנזק הפוטנציאלי שנמנע מדגיש ב"כ המאשימה את הנזק שנגרם בפועל. יעד החיסול – קובי מוסא איננו אותו אדם שהיה ערב ביצוע העבירה, וכפי שהעיד לפני בית המשפט, בסופו של דבר עזב יחד עם משפחתו את הארץ והעתיק את מרכז חייו לארצות הברית. שנית, המניע הכלכלי שעמד בבסיס ביצוע העבירות, גם הוא נסיבה חשובה לה צריך בית המשפט ליתן דעתו ויש בה כדי להצביע על חומרה יתרה הגלומה באירוע – "</w:t>
      </w:r>
      <w:r>
        <w:rPr>
          <w:rFonts w:ascii="David" w:hAnsi="David" w:cs="David"/>
          <w:b/>
          <w:bCs/>
          <w:sz w:val="24"/>
          <w:szCs w:val="24"/>
          <w:rtl/>
        </w:rPr>
        <w:t>היו מוכנים הנאשמים לרצוח קורבן מזדמן</w:t>
      </w:r>
      <w:r>
        <w:rPr>
          <w:rFonts w:ascii="David" w:hAnsi="David" w:cs="David"/>
          <w:sz w:val="24"/>
          <w:szCs w:val="24"/>
          <w:rtl/>
        </w:rPr>
        <w:t>"</w:t>
      </w:r>
      <w:r>
        <w:rPr>
          <w:rFonts w:ascii="David" w:hAnsi="David" w:cs="David"/>
          <w:b/>
          <w:bCs/>
          <w:sz w:val="24"/>
          <w:szCs w:val="24"/>
          <w:rtl/>
        </w:rPr>
        <w:t xml:space="preserve"> </w:t>
      </w:r>
      <w:r>
        <w:rPr>
          <w:rFonts w:ascii="David" w:hAnsi="David" w:cs="David"/>
          <w:sz w:val="24"/>
          <w:szCs w:val="24"/>
          <w:rtl/>
        </w:rPr>
        <w:t xml:space="preserve">(טיעונים לעונש, עמ' 3 פס' ג). נוסף לכך, מדגיש ב"כ המאשימה את האופן המוצפן שבו התנהלו הנאשמים סביב תכנית הקשר נשוא האישום, אגב קיום שיחות עדכון מוצפנות, מפגש בלתי אמצעי ללא אמצעים סלולאריים ועדכונים הדדים בזמן אמת. נתונים אלה – כך התביעה – מצביעים על רמת תחכום גבוהה המגלמת אף היא נסיבה משמעותית לחומרה.  חומר הנפץ שבו נעשה שימוש, חומר נפץ מרסק תקני של צה"ל במשקל 643 גרם, עשוי היה לגרום לנזק כבד ביותר, בהינתן העובדה שהמטען הונח מתחת למושב הנהג ברכב. </w:t>
      </w:r>
    </w:p>
    <w:p w14:paraId="26072F33"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בשל כל אלה סבורה התביעה שיש לקבוע לאישום הרביעי מתחם ענישה שבין 10 ל-12 שנות מאסר. </w:t>
      </w:r>
    </w:p>
    <w:p w14:paraId="7CAA72F1" w14:textId="77777777" w:rsidR="00C40E2A" w:rsidRDefault="00C40E2A" w:rsidP="00C40E2A">
      <w:pPr>
        <w:pStyle w:val="a9"/>
        <w:spacing w:line="360" w:lineRule="auto"/>
        <w:ind w:left="360"/>
        <w:jc w:val="both"/>
        <w:rPr>
          <w:rFonts w:ascii="David" w:hAnsi="David" w:cs="David"/>
          <w:sz w:val="24"/>
          <w:szCs w:val="24"/>
          <w:rtl/>
        </w:rPr>
      </w:pPr>
    </w:p>
    <w:p w14:paraId="32088954"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u w:val="single"/>
          <w:rtl/>
        </w:rPr>
        <w:t>אישום 5</w:t>
      </w:r>
    </w:p>
    <w:p w14:paraId="0C892613"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נאשם 1 הקים מעבדת חבלה של ממש בדירת שכנתו, בה לא זו בלבד שאחסן אמצעים לייצור מטעני חבלה, ואף אקדח, אלא שהחזיק מטען חבלה שלם בנוי ומוכן להפעלה. כך לטענת ב"כ המאשימה, היוותה הדירה כחוט המקשר בין האישומים השונים וכן היוותה בסיס האם להתנהלותו העבריינית-חבלנית של נאשם 1. ב"כ המאשימה מבקש להדגיש את חומרתו הקיצונית של אישום זה, ואת הסכנה האיומה שהוא שיקף לשכניו אשר נאלצו לפנות את הבניין בשעת לילה מאוחרת, לאחר גילוי המעבדה. </w:t>
      </w:r>
    </w:p>
    <w:p w14:paraId="0486501E"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המתחם ההולם לאישום זה, כך התביעה, 36-70 חודשי מאסר. </w:t>
      </w:r>
    </w:p>
    <w:p w14:paraId="2FBC3EA1" w14:textId="77777777" w:rsidR="00C40E2A" w:rsidRDefault="00C40E2A" w:rsidP="00C40E2A">
      <w:pPr>
        <w:pStyle w:val="a9"/>
        <w:spacing w:line="360" w:lineRule="auto"/>
        <w:ind w:left="360"/>
        <w:jc w:val="both"/>
        <w:rPr>
          <w:rFonts w:ascii="David" w:hAnsi="David" w:cs="David"/>
          <w:sz w:val="24"/>
          <w:szCs w:val="24"/>
          <w:rtl/>
        </w:rPr>
      </w:pPr>
    </w:p>
    <w:p w14:paraId="63BB7503" w14:textId="77777777" w:rsidR="00C40E2A" w:rsidRDefault="00C40E2A" w:rsidP="00C40E2A">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באשר למיקומו של הנאשם בתוך המתחם סבורה התביעה כי יש לקבוע את עונשו של נאשם 1 בשליש התחתון של מתחמי הענישה. בנוגע לנאשם 2 טוענת התביעה כי יש לקבוע את עונשו ברף העליון של מתחם הענישה. </w:t>
      </w:r>
    </w:p>
    <w:p w14:paraId="2984DBB8" w14:textId="77777777" w:rsidR="00C40E2A" w:rsidRDefault="00C40E2A" w:rsidP="00C40E2A">
      <w:pPr>
        <w:pStyle w:val="a9"/>
        <w:spacing w:line="360" w:lineRule="auto"/>
        <w:ind w:left="360"/>
        <w:jc w:val="both"/>
        <w:rPr>
          <w:rFonts w:ascii="David" w:hAnsi="David" w:cs="David"/>
          <w:sz w:val="24"/>
          <w:szCs w:val="24"/>
          <w:rtl/>
        </w:rPr>
      </w:pPr>
    </w:p>
    <w:p w14:paraId="68EDDD56" w14:textId="77777777" w:rsidR="00C40E2A" w:rsidRDefault="00C40E2A" w:rsidP="00C40E2A">
      <w:pPr>
        <w:pStyle w:val="a9"/>
        <w:numPr>
          <w:ilvl w:val="0"/>
          <w:numId w:val="1"/>
        </w:numPr>
        <w:spacing w:line="360" w:lineRule="auto"/>
        <w:jc w:val="both"/>
        <w:rPr>
          <w:rFonts w:ascii="David" w:hAnsi="David" w:cs="David"/>
          <w:sz w:val="24"/>
          <w:szCs w:val="24"/>
          <w:u w:val="single"/>
          <w:rtl/>
        </w:rPr>
      </w:pPr>
      <w:r>
        <w:rPr>
          <w:rFonts w:ascii="David" w:hAnsi="David" w:cs="David"/>
          <w:b/>
          <w:bCs/>
          <w:sz w:val="24"/>
          <w:szCs w:val="24"/>
          <w:rtl/>
        </w:rPr>
        <w:t xml:space="preserve">טיעוני ההגנה </w:t>
      </w:r>
    </w:p>
    <w:p w14:paraId="08510EA0" w14:textId="77777777" w:rsidR="00C40E2A" w:rsidRDefault="00C40E2A" w:rsidP="00C40E2A">
      <w:pPr>
        <w:pStyle w:val="a9"/>
        <w:spacing w:line="360" w:lineRule="auto"/>
        <w:ind w:left="360"/>
        <w:jc w:val="both"/>
        <w:rPr>
          <w:rFonts w:ascii="David" w:hAnsi="David" w:cs="David"/>
          <w:sz w:val="24"/>
          <w:szCs w:val="24"/>
          <w:u w:val="single"/>
          <w:rtl/>
        </w:rPr>
      </w:pPr>
      <w:r>
        <w:rPr>
          <w:rFonts w:ascii="David" w:hAnsi="David" w:cs="David"/>
          <w:sz w:val="24"/>
          <w:szCs w:val="24"/>
          <w:u w:val="single"/>
          <w:rtl/>
        </w:rPr>
        <w:t xml:space="preserve">ב"כ הנאשם 1 </w:t>
      </w:r>
    </w:p>
    <w:p w14:paraId="28AAD68F" w14:textId="77777777" w:rsidR="00C40E2A" w:rsidRDefault="00C40E2A" w:rsidP="00C40E2A">
      <w:pPr>
        <w:pStyle w:val="a9"/>
        <w:spacing w:line="360" w:lineRule="auto"/>
        <w:ind w:left="360"/>
        <w:jc w:val="both"/>
        <w:rPr>
          <w:rFonts w:ascii="David" w:hAnsi="David" w:cs="David"/>
          <w:sz w:val="24"/>
          <w:szCs w:val="24"/>
        </w:rPr>
      </w:pPr>
      <w:r>
        <w:rPr>
          <w:rFonts w:ascii="David" w:hAnsi="David" w:cs="David"/>
          <w:sz w:val="24"/>
          <w:szCs w:val="24"/>
          <w:rtl/>
        </w:rPr>
        <w:t>ב"כ הנאשם מבקש מבית המשפט להתחשב במצב המשפחתי הרגיש של נאשם 1. העבר הפלילי שעומד לחובת הנאשם ישן – הרשעה אחרונה משנת 2007. לא ברור איך הנאשם הגיע לתיק הזה. אין ספק שהנאשם הורשע בעבירות חמורות, אבל קיים נתון משמעותי מבחינת העונש והוא העובדה שאין שום פגיעה בנפש "</w:t>
      </w:r>
      <w:r>
        <w:rPr>
          <w:rFonts w:ascii="David" w:hAnsi="David" w:cs="David"/>
          <w:b/>
          <w:bCs/>
          <w:sz w:val="24"/>
          <w:szCs w:val="24"/>
          <w:rtl/>
        </w:rPr>
        <w:t xml:space="preserve">לא נפגעה אפילו ציפורן של בן אדם ואין נכות ולא הייתה כוונה לפגיעה" </w:t>
      </w:r>
      <w:r>
        <w:rPr>
          <w:rFonts w:ascii="David" w:hAnsi="David" w:cs="David"/>
          <w:sz w:val="24"/>
          <w:szCs w:val="24"/>
          <w:rtl/>
        </w:rPr>
        <w:t xml:space="preserve">(פרו' עמ' 2262 ש' 21-22). </w:t>
      </w:r>
    </w:p>
    <w:p w14:paraId="3CF5FBE6" w14:textId="77777777" w:rsidR="00C40E2A" w:rsidRDefault="00C40E2A" w:rsidP="00C40E2A">
      <w:pPr>
        <w:pStyle w:val="a9"/>
        <w:spacing w:line="360" w:lineRule="auto"/>
        <w:ind w:left="360"/>
        <w:jc w:val="both"/>
        <w:rPr>
          <w:rFonts w:ascii="David" w:hAnsi="David" w:cs="David"/>
          <w:sz w:val="24"/>
          <w:szCs w:val="24"/>
        </w:rPr>
      </w:pPr>
      <w:r>
        <w:rPr>
          <w:rFonts w:ascii="David" w:hAnsi="David" w:cs="David"/>
          <w:sz w:val="24"/>
          <w:szCs w:val="24"/>
          <w:rtl/>
        </w:rPr>
        <w:t xml:space="preserve">הנאשם הורשע בחמישה אישומים. בראשון נגרם נזק לרכבו הריק של מר שמיר, בשני נגרם נזק קל לקיר, לחומה ולתריס, בשלישי בעניין גב' צנעני נגרם נזק למכסה המנוע של רכבה שהיה ריק, ברביעי לא היה נזק, לא לרכוש ולא לנפש, והחמישי עניינו החזקת הנשק. ב"כ הנאשם מפנה להלכת </w:t>
      </w:r>
      <w:r>
        <w:rPr>
          <w:rFonts w:ascii="David" w:hAnsi="David" w:cs="David"/>
          <w:b/>
          <w:bCs/>
          <w:sz w:val="24"/>
          <w:szCs w:val="24"/>
          <w:rtl/>
        </w:rPr>
        <w:t>ג'אבר (</w:t>
      </w:r>
      <w:hyperlink r:id="rId75" w:history="1">
        <w:r w:rsidR="00EB7EBF" w:rsidRPr="00EB7EBF">
          <w:rPr>
            <w:rFonts w:ascii="David" w:hAnsi="David" w:cs="David"/>
            <w:color w:val="0000FF"/>
            <w:sz w:val="24"/>
            <w:szCs w:val="24"/>
            <w:u w:val="single"/>
            <w:rtl/>
          </w:rPr>
          <w:t>ע"פ 4910/13</w:t>
        </w:r>
      </w:hyperlink>
      <w:r>
        <w:rPr>
          <w:rFonts w:ascii="David" w:hAnsi="David" w:cs="David"/>
          <w:sz w:val="24"/>
          <w:szCs w:val="24"/>
          <w:rtl/>
        </w:rPr>
        <w:t xml:space="preserve"> </w:t>
      </w:r>
      <w:r>
        <w:rPr>
          <w:rFonts w:ascii="David" w:hAnsi="David" w:cs="David"/>
          <w:b/>
          <w:bCs/>
          <w:sz w:val="24"/>
          <w:szCs w:val="24"/>
          <w:rtl/>
        </w:rPr>
        <w:t xml:space="preserve">אחמד בני ג'אבר נ' מדינת ישראל </w:t>
      </w:r>
      <w:r>
        <w:rPr>
          <w:rFonts w:ascii="David" w:hAnsi="David" w:cs="David"/>
          <w:sz w:val="24"/>
          <w:szCs w:val="24"/>
          <w:rtl/>
        </w:rPr>
        <w:t xml:space="preserve">(פורסם בנבו, 29.10.14) (להלן: עניין </w:t>
      </w:r>
      <w:r>
        <w:rPr>
          <w:rFonts w:ascii="David" w:hAnsi="David" w:cs="David"/>
          <w:b/>
          <w:bCs/>
          <w:sz w:val="24"/>
          <w:szCs w:val="24"/>
          <w:rtl/>
        </w:rPr>
        <w:t>ג'אבר</w:t>
      </w:r>
      <w:r>
        <w:rPr>
          <w:rFonts w:ascii="David" w:hAnsi="David" w:cs="David"/>
          <w:sz w:val="24"/>
          <w:szCs w:val="24"/>
          <w:rtl/>
        </w:rPr>
        <w:t xml:space="preserve">)) ובהתאם לה ולמדיניות הענישה בה, מבקש מבית המשפט להשית מתחם ענישה אחד על כל האישומים שפירט. בנוסף לכך, הוא מפנה לעניין </w:t>
      </w:r>
      <w:r>
        <w:rPr>
          <w:rFonts w:ascii="David" w:hAnsi="David" w:cs="David"/>
          <w:b/>
          <w:bCs/>
          <w:sz w:val="24"/>
          <w:szCs w:val="24"/>
          <w:rtl/>
        </w:rPr>
        <w:t>בכר</w:t>
      </w:r>
      <w:r>
        <w:rPr>
          <w:rFonts w:ascii="David" w:hAnsi="David" w:cs="David"/>
          <w:sz w:val="24"/>
          <w:szCs w:val="24"/>
          <w:rtl/>
        </w:rPr>
        <w:t>,</w:t>
      </w:r>
      <w:r>
        <w:rPr>
          <w:rFonts w:ascii="David" w:hAnsi="David" w:cs="David"/>
          <w:b/>
          <w:bCs/>
          <w:sz w:val="24"/>
          <w:szCs w:val="24"/>
          <w:rtl/>
        </w:rPr>
        <w:t xml:space="preserve"> </w:t>
      </w:r>
      <w:r>
        <w:rPr>
          <w:rFonts w:ascii="David" w:hAnsi="David" w:cs="David"/>
          <w:sz w:val="24"/>
          <w:szCs w:val="24"/>
          <w:rtl/>
        </w:rPr>
        <w:t xml:space="preserve">תיק שלעניות דעתו חמור יותר מהתיק שלענייננו בו הושתו 12 שנים על הנאשמים, 8 שנים לנאשם שהורשע בסיוע. </w:t>
      </w:r>
    </w:p>
    <w:p w14:paraId="43CD7920"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בנוסף ציין הסנגור את תקופת המעצר הממושכת והקשה בה שהה הנאשם, את הקושי שבו עמדה אשתו במהלך המשפט והפנה לתכונותיו הטובות של נאשם 1 כפי שעלו מדברי העדים לאופיו הטוב. כן עמד הסנגור על כך שאין בעברו עבירות אלימות. </w:t>
      </w:r>
    </w:p>
    <w:p w14:paraId="3CACA0E9"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ב"כ הנאשם מסיים בבקשה מבית המשפט לראות את התמונה המלאה, לראות את האדם, את נאשם 1, לראות את נסיבות חייו. לבסוף מבקש ב"כ הנאשם 1 מבית המשפט לקבוע כי מתחם הענישה הכולל יהיה בין 4-7 שנות מאסר ובהתחשב בעובדה שאין פגיעה בנפש ואין נזק מבקש להשית עונש של 5 שנות מאסר בלבד. </w:t>
      </w:r>
    </w:p>
    <w:p w14:paraId="45A5CDC8" w14:textId="77777777" w:rsidR="00C40E2A" w:rsidRDefault="00C40E2A" w:rsidP="00C40E2A">
      <w:pPr>
        <w:pStyle w:val="a9"/>
        <w:spacing w:line="360" w:lineRule="auto"/>
        <w:ind w:left="360"/>
        <w:jc w:val="both"/>
        <w:rPr>
          <w:rFonts w:ascii="David" w:hAnsi="David" w:cs="David"/>
          <w:sz w:val="24"/>
          <w:szCs w:val="24"/>
          <w:rtl/>
        </w:rPr>
      </w:pPr>
    </w:p>
    <w:p w14:paraId="04D441E9" w14:textId="77777777" w:rsidR="00C40E2A" w:rsidRDefault="00C40E2A" w:rsidP="00C40E2A">
      <w:pPr>
        <w:pStyle w:val="a9"/>
        <w:spacing w:line="360" w:lineRule="auto"/>
        <w:ind w:left="360"/>
        <w:jc w:val="both"/>
        <w:rPr>
          <w:rFonts w:ascii="David" w:hAnsi="David" w:cs="David"/>
          <w:sz w:val="24"/>
          <w:szCs w:val="24"/>
          <w:u w:val="single"/>
          <w:rtl/>
        </w:rPr>
      </w:pPr>
      <w:r>
        <w:rPr>
          <w:rFonts w:ascii="David" w:hAnsi="David" w:cs="David"/>
          <w:sz w:val="24"/>
          <w:szCs w:val="24"/>
          <w:u w:val="single"/>
          <w:rtl/>
        </w:rPr>
        <w:t xml:space="preserve">ב"כ הנאשם 2 </w:t>
      </w:r>
    </w:p>
    <w:p w14:paraId="5DF1295C"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נאשם 2 הורשע באישום הרביעי בלבד. ב"כ הנאשם טוען כי חלקו של נאשם 2 הוא מינורי מבחינה עובדתית. מעבר לשיחות טלפון ולשאלת הקשר והתעסוקה עם הנאשם 1, לנאשם 2 אין כל חלק ממשי בביצוע העבירה. ב"כ הנאשם מדגיש את הפגיעה שנגרמה לנאשם 2 בעקבות האישום השלישי בטענה כי לא היה מקום לייחס את האישום לנאשם 2. נאשם 2 הוא זמר במקצועו אשר נגרם לו נזק אדיר מעצם העובדה שייחסו לו אישום שזוכה ממנו. הנאשם 2 שהה במעצר לאורך חמש שנים ונאלץ לנהל משפט שברובו כלל לא נגע אליו. אם ההליכים היו מתנהלים בנפרד ייתכן שהיו מסתיימים קודם לכן והיו מונעים סבל רב שנגרם לנאשם 2. </w:t>
      </w:r>
    </w:p>
    <w:p w14:paraId="07CCA496" w14:textId="77777777" w:rsidR="00C40E2A" w:rsidRDefault="00C40E2A" w:rsidP="00C40E2A">
      <w:pPr>
        <w:pStyle w:val="a9"/>
        <w:spacing w:line="360" w:lineRule="auto"/>
        <w:ind w:left="360"/>
        <w:jc w:val="both"/>
        <w:rPr>
          <w:rFonts w:ascii="David" w:hAnsi="David" w:cs="David"/>
          <w:sz w:val="24"/>
          <w:szCs w:val="24"/>
        </w:rPr>
      </w:pPr>
      <w:r>
        <w:rPr>
          <w:rFonts w:ascii="David" w:hAnsi="David" w:cs="David"/>
          <w:sz w:val="24"/>
          <w:szCs w:val="24"/>
          <w:rtl/>
        </w:rPr>
        <w:t xml:space="preserve">ב"כ הנאשם מדגיש את העובדה שאין כמעט פסיקה שבה נאשם מורשע בעבירת ניסיון רצח כאשר לא נפלה שערה משערות ראשו של איש ולא נגרם נזק פיזי. גזירת עונש במצב כזה עשויה, לעניות דעתו, להוות תקדים מבחינת הפסיקה, דבר שהוא חריג. </w:t>
      </w:r>
    </w:p>
    <w:p w14:paraId="50D2D320"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באשר לעונש, מפנה ב"כ הנאשם לעניין </w:t>
      </w:r>
      <w:r>
        <w:rPr>
          <w:rFonts w:ascii="David" w:hAnsi="David" w:cs="David"/>
          <w:b/>
          <w:bCs/>
          <w:sz w:val="24"/>
          <w:szCs w:val="24"/>
          <w:rtl/>
        </w:rPr>
        <w:t xml:space="preserve">שיינברג </w:t>
      </w:r>
      <w:r>
        <w:rPr>
          <w:rFonts w:ascii="David" w:hAnsi="David" w:cs="David"/>
          <w:sz w:val="24"/>
          <w:szCs w:val="24"/>
          <w:rtl/>
        </w:rPr>
        <w:t>(</w:t>
      </w:r>
      <w:hyperlink r:id="rId76" w:history="1">
        <w:r w:rsidR="00EB7EBF" w:rsidRPr="00EB7EBF">
          <w:rPr>
            <w:rFonts w:ascii="David" w:hAnsi="David" w:cs="David"/>
            <w:color w:val="0000FF"/>
            <w:sz w:val="24"/>
            <w:szCs w:val="24"/>
            <w:u w:val="single"/>
            <w:rtl/>
          </w:rPr>
          <w:t>ת"פ (מחוזי ת"א) 49632-01-18</w:t>
        </w:r>
      </w:hyperlink>
      <w:r>
        <w:rPr>
          <w:rFonts w:ascii="David" w:hAnsi="David" w:cs="David"/>
          <w:sz w:val="24"/>
          <w:szCs w:val="24"/>
          <w:rtl/>
        </w:rPr>
        <w:t xml:space="preserve"> </w:t>
      </w:r>
      <w:r>
        <w:rPr>
          <w:rFonts w:ascii="David" w:hAnsi="David" w:cs="David"/>
          <w:b/>
          <w:bCs/>
          <w:sz w:val="24"/>
          <w:szCs w:val="24"/>
          <w:rtl/>
        </w:rPr>
        <w:t xml:space="preserve">מדינת ישראל נ' משה שיינברג </w:t>
      </w:r>
      <w:r>
        <w:rPr>
          <w:rFonts w:ascii="David" w:hAnsi="David" w:cs="David"/>
          <w:sz w:val="24"/>
          <w:szCs w:val="24"/>
          <w:rtl/>
        </w:rPr>
        <w:t>(פורסם בנבו, 16.12.18)</w:t>
      </w:r>
      <w:r>
        <w:rPr>
          <w:rFonts w:ascii="David" w:hAnsi="David" w:cs="David"/>
          <w:b/>
          <w:bCs/>
          <w:sz w:val="24"/>
          <w:szCs w:val="24"/>
          <w:rtl/>
        </w:rPr>
        <w:t xml:space="preserve"> (</w:t>
      </w:r>
      <w:r>
        <w:rPr>
          <w:rFonts w:ascii="David" w:hAnsi="David" w:cs="David"/>
          <w:sz w:val="24"/>
          <w:szCs w:val="24"/>
          <w:rtl/>
        </w:rPr>
        <w:t>להלן:</w:t>
      </w:r>
      <w:r>
        <w:rPr>
          <w:rFonts w:ascii="David" w:hAnsi="David" w:cs="David"/>
          <w:b/>
          <w:bCs/>
          <w:sz w:val="24"/>
          <w:szCs w:val="24"/>
          <w:rtl/>
        </w:rPr>
        <w:t xml:space="preserve"> </w:t>
      </w:r>
      <w:r>
        <w:rPr>
          <w:rFonts w:ascii="David" w:hAnsi="David" w:cs="David"/>
          <w:sz w:val="24"/>
          <w:szCs w:val="24"/>
          <w:rtl/>
        </w:rPr>
        <w:t>"</w:t>
      </w:r>
      <w:r>
        <w:rPr>
          <w:rFonts w:ascii="David" w:hAnsi="David" w:cs="David"/>
          <w:b/>
          <w:bCs/>
          <w:sz w:val="24"/>
          <w:szCs w:val="24"/>
          <w:rtl/>
        </w:rPr>
        <w:t>שיינברג</w:t>
      </w:r>
      <w:r>
        <w:rPr>
          <w:rFonts w:ascii="David" w:hAnsi="David" w:cs="David"/>
          <w:sz w:val="24"/>
          <w:szCs w:val="24"/>
          <w:rtl/>
        </w:rPr>
        <w:t>")) שם היו שלושה אישומים ולא אחד, מטען הופעל מרחוק בצורה מתוחכמת על ידי פלאפון עם נפגעים בגוף. בעניין זה פסק בית המשפט העליון עונש של 52 חודשי מאסר. בהתאם לכך טוען ב"כ הנאשם 2 כי זה הרף שצריך לעמוד גם במקרה זה. ב"כ הנאשם מפנה גם ל</w:t>
      </w:r>
      <w:hyperlink r:id="rId77" w:history="1">
        <w:r w:rsidR="00EB7EBF" w:rsidRPr="00EB7EBF">
          <w:rPr>
            <w:rFonts w:ascii="David" w:hAnsi="David" w:cs="David"/>
            <w:color w:val="0000FF"/>
            <w:sz w:val="24"/>
            <w:szCs w:val="24"/>
            <w:u w:val="single"/>
            <w:rtl/>
          </w:rPr>
          <w:t>ע"פ 6459/17</w:t>
        </w:r>
      </w:hyperlink>
      <w:r>
        <w:rPr>
          <w:rFonts w:ascii="David" w:hAnsi="David" w:cs="David"/>
          <w:b/>
          <w:bCs/>
          <w:sz w:val="24"/>
          <w:szCs w:val="24"/>
          <w:rtl/>
        </w:rPr>
        <w:t xml:space="preserve"> מדינת ישראל נ' אור קדושים </w:t>
      </w:r>
      <w:r>
        <w:rPr>
          <w:rFonts w:ascii="David" w:hAnsi="David" w:cs="David"/>
          <w:sz w:val="24"/>
          <w:szCs w:val="24"/>
          <w:rtl/>
        </w:rPr>
        <w:t xml:space="preserve">(פורסם בנבו, 27.02.18) שם היו שני נאשמים שהגיעו להתנקש באדם אחד, ובעקבות טעות בזיהוי ירו באדם אחר, גרמו לו לנזקים והוא ניצל בנס. לאחר שבית המשפט העליון החמיר בעונש כשיש נפגע, ירי ותכנון הושת על שני הנאשמים עונש של 8 שנות מאסר בבית המשפט העליון אחרי שבית המשפט החמיר בערעור. </w:t>
      </w:r>
    </w:p>
    <w:p w14:paraId="42FA5B26"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כן עמדו הסנגורים על גילו המבוגר יחסית של הנאשם, על מצבו הבריאותי ותנאי המעצר הממושך שלא הוסיפו לבריאותו, בעיקר בתקופתנו תקופת המגיפה, על כך שכל בני משפחתו מנהלים חיים נורמטיביים וסיים בבקשה כי בית המשפט ייתן משקל למידת הרחמים בגזרו את דינו. </w:t>
      </w:r>
    </w:p>
    <w:p w14:paraId="1987A98F" w14:textId="77777777" w:rsidR="00C40E2A" w:rsidRDefault="00C40E2A" w:rsidP="00C40E2A">
      <w:pPr>
        <w:pStyle w:val="a9"/>
        <w:spacing w:line="360" w:lineRule="auto"/>
        <w:ind w:left="360"/>
        <w:jc w:val="both"/>
        <w:rPr>
          <w:rFonts w:ascii="David" w:hAnsi="David" w:cs="David"/>
          <w:sz w:val="24"/>
          <w:szCs w:val="24"/>
          <w:rtl/>
        </w:rPr>
      </w:pPr>
    </w:p>
    <w:p w14:paraId="048083E2" w14:textId="77777777" w:rsidR="00C40E2A" w:rsidRDefault="00C40E2A" w:rsidP="00C40E2A">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 xml:space="preserve">דברי הנאשמים </w:t>
      </w:r>
    </w:p>
    <w:p w14:paraId="515019AA" w14:textId="77777777" w:rsidR="00C40E2A" w:rsidRDefault="00C40E2A" w:rsidP="00C40E2A">
      <w:pPr>
        <w:pStyle w:val="a9"/>
        <w:spacing w:line="360" w:lineRule="auto"/>
        <w:ind w:left="360"/>
        <w:jc w:val="both"/>
        <w:rPr>
          <w:rFonts w:ascii="David" w:hAnsi="David" w:cs="David"/>
          <w:sz w:val="24"/>
          <w:szCs w:val="24"/>
          <w:u w:val="single"/>
          <w:rtl/>
        </w:rPr>
      </w:pPr>
      <w:r>
        <w:rPr>
          <w:rFonts w:ascii="David" w:hAnsi="David" w:cs="David"/>
          <w:sz w:val="24"/>
          <w:szCs w:val="24"/>
          <w:u w:val="single"/>
          <w:rtl/>
        </w:rPr>
        <w:t>נאשם 1</w:t>
      </w:r>
    </w:p>
    <w:p w14:paraId="08F5812D" w14:textId="77777777" w:rsidR="00C40E2A" w:rsidRDefault="00C40E2A" w:rsidP="00C40E2A">
      <w:pPr>
        <w:pStyle w:val="a9"/>
        <w:spacing w:line="360" w:lineRule="auto"/>
        <w:ind w:left="360"/>
        <w:jc w:val="both"/>
        <w:rPr>
          <w:rFonts w:ascii="David" w:hAnsi="David" w:cs="David"/>
          <w:sz w:val="24"/>
          <w:szCs w:val="24"/>
        </w:rPr>
      </w:pPr>
      <w:r>
        <w:rPr>
          <w:rFonts w:ascii="David" w:hAnsi="David" w:cs="David"/>
          <w:sz w:val="24"/>
          <w:szCs w:val="24"/>
          <w:rtl/>
        </w:rPr>
        <w:t>הנאשם אמר כי נעשה לו עוול בהרשעתו בדין ובהתארכות המשפט. עם זאת הוא מבקש מחילה על מעשיו</w:t>
      </w:r>
      <w:r>
        <w:rPr>
          <w:rFonts w:ascii="David" w:hAnsi="David" w:cs="David" w:hint="cs"/>
          <w:sz w:val="24"/>
          <w:szCs w:val="24"/>
          <w:rtl/>
        </w:rPr>
        <w:t xml:space="preserve">. הנאשם הוסיף כי לא הייתה לו כל כוונה לרצוח. </w:t>
      </w:r>
    </w:p>
    <w:p w14:paraId="4D695CD6" w14:textId="77777777" w:rsidR="00C40E2A" w:rsidRDefault="00C40E2A" w:rsidP="00C40E2A">
      <w:pPr>
        <w:pStyle w:val="a9"/>
        <w:spacing w:line="360" w:lineRule="auto"/>
        <w:ind w:left="360"/>
        <w:jc w:val="both"/>
        <w:rPr>
          <w:rFonts w:ascii="David" w:hAnsi="David" w:cs="David"/>
          <w:sz w:val="24"/>
          <w:szCs w:val="24"/>
          <w:u w:val="single"/>
          <w:rtl/>
        </w:rPr>
      </w:pPr>
    </w:p>
    <w:p w14:paraId="5E1B4E24" w14:textId="77777777" w:rsidR="00C40E2A" w:rsidRDefault="00C40E2A" w:rsidP="00C40E2A">
      <w:pPr>
        <w:pStyle w:val="a9"/>
        <w:spacing w:line="360" w:lineRule="auto"/>
        <w:ind w:left="360"/>
        <w:jc w:val="both"/>
        <w:rPr>
          <w:rFonts w:ascii="David" w:hAnsi="David" w:cs="David"/>
          <w:sz w:val="24"/>
          <w:szCs w:val="24"/>
          <w:u w:val="single"/>
          <w:rtl/>
        </w:rPr>
      </w:pPr>
      <w:r>
        <w:rPr>
          <w:rFonts w:ascii="David" w:hAnsi="David" w:cs="David"/>
          <w:sz w:val="24"/>
          <w:szCs w:val="24"/>
          <w:u w:val="single"/>
          <w:rtl/>
        </w:rPr>
        <w:t>נאשם 2</w:t>
      </w:r>
    </w:p>
    <w:p w14:paraId="58919118"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אף נאשם זה טען בפני בית המשפט כי הוא "</w:t>
      </w:r>
      <w:r>
        <w:rPr>
          <w:rFonts w:ascii="David" w:hAnsi="David" w:cs="David"/>
          <w:b/>
          <w:bCs/>
          <w:sz w:val="24"/>
          <w:szCs w:val="24"/>
          <w:rtl/>
        </w:rPr>
        <w:t xml:space="preserve">חף מפשע טוטאלי, אני הייתי במאסר והשתחררתי... אני חף מפשע, אמיתי, בכל היקר לי, אני לא עשיתי פשע" </w:t>
      </w:r>
      <w:r>
        <w:rPr>
          <w:rFonts w:ascii="David" w:hAnsi="David" w:cs="David"/>
          <w:sz w:val="24"/>
          <w:szCs w:val="24"/>
          <w:rtl/>
        </w:rPr>
        <w:t xml:space="preserve">(פרו' עמ' 2268 ש' 26-27 ו-29). שיתף בתנאים הקשים שהוא חווה בזמן הישיבה בכלא, בכך שהיה סגור בתנאי מעצר 22 שעות ביום. לדבריו הוא נמצא בשגרת מוות ושאינו מאמין שהוא נמצא במצב הזה. מבקש מבית המשפט להתחשב בו ומספר כי יש לו שתי נכדות ועוד נכדה בדרך ושהוא רוצה להיות עם משפחתו. עוד הוא מבקש להתחשב בכך שהוא נמצא בקבוצת סיכון ואם ישב בכלא הוא עשוי להידבק בקורונה. בסיפא לדבריו ביקש מבית המשפט לסיים את חייו עם משפחתו, לחזור לעסק ולחייו (פרו' עמ' 2268 ש' 33-35, עמ' 2269 ש' 1-4). </w:t>
      </w:r>
    </w:p>
    <w:p w14:paraId="637833A3" w14:textId="77777777" w:rsidR="00C40E2A" w:rsidRDefault="00C40E2A" w:rsidP="00C40E2A">
      <w:pPr>
        <w:spacing w:line="360" w:lineRule="auto"/>
        <w:jc w:val="both"/>
        <w:rPr>
          <w:rFonts w:ascii="David" w:hAnsi="David"/>
          <w:b/>
          <w:bCs/>
          <w:u w:val="single"/>
          <w:rtl/>
        </w:rPr>
      </w:pPr>
    </w:p>
    <w:p w14:paraId="1561DFF7" w14:textId="77777777" w:rsidR="00C40E2A" w:rsidRDefault="00C40E2A" w:rsidP="00C40E2A">
      <w:pPr>
        <w:spacing w:line="360" w:lineRule="auto"/>
        <w:jc w:val="both"/>
        <w:rPr>
          <w:rFonts w:ascii="David" w:hAnsi="David"/>
          <w:b/>
          <w:bCs/>
          <w:sz w:val="28"/>
          <w:szCs w:val="28"/>
          <w:u w:val="single"/>
          <w:rtl/>
        </w:rPr>
      </w:pPr>
      <w:r>
        <w:rPr>
          <w:rFonts w:ascii="David" w:hAnsi="David"/>
          <w:b/>
          <w:bCs/>
          <w:sz w:val="28"/>
          <w:szCs w:val="28"/>
          <w:u w:val="single"/>
          <w:rtl/>
        </w:rPr>
        <w:t xml:space="preserve">דיון </w:t>
      </w:r>
    </w:p>
    <w:p w14:paraId="66D9C1D9" w14:textId="77777777" w:rsidR="00C40E2A" w:rsidRDefault="00C40E2A" w:rsidP="00C40E2A">
      <w:pPr>
        <w:spacing w:line="360" w:lineRule="auto"/>
        <w:jc w:val="both"/>
        <w:rPr>
          <w:rFonts w:ascii="David" w:hAnsi="David"/>
          <w:b/>
          <w:bCs/>
          <w:rtl/>
        </w:rPr>
      </w:pPr>
      <w:r>
        <w:rPr>
          <w:rFonts w:ascii="David" w:hAnsi="David"/>
          <w:b/>
          <w:bCs/>
          <w:rtl/>
        </w:rPr>
        <w:t xml:space="preserve">כללי </w:t>
      </w:r>
    </w:p>
    <w:p w14:paraId="4AEE87BC" w14:textId="77777777" w:rsidR="00C40E2A" w:rsidRDefault="00C40E2A" w:rsidP="00C40E2A">
      <w:pPr>
        <w:pStyle w:val="a9"/>
        <w:numPr>
          <w:ilvl w:val="0"/>
          <w:numId w:val="1"/>
        </w:numPr>
        <w:spacing w:line="360" w:lineRule="auto"/>
        <w:jc w:val="both"/>
        <w:rPr>
          <w:rFonts w:ascii="David" w:hAnsi="David" w:cs="David"/>
          <w:sz w:val="24"/>
          <w:szCs w:val="24"/>
        </w:rPr>
      </w:pPr>
      <w:r>
        <w:rPr>
          <w:rFonts w:ascii="David" w:hAnsi="David" w:cs="David"/>
          <w:sz w:val="24"/>
          <w:szCs w:val="24"/>
          <w:rtl/>
        </w:rPr>
        <w:t>בטרם הדיון נציין את המובן מאליו, בטיעונים לעונש נאשם אינו רשאי להעלות טענות הגנה חדשות או לבחור בקו הגנה חדש. מקומם של הטיעונים לגבי העדר הכוונה לבצע רצח, היה בשלב שמיעת ראיות ההגנה ולא</w:t>
      </w:r>
      <w:r>
        <w:rPr>
          <w:rFonts w:ascii="David" w:hAnsi="David" w:cs="David" w:hint="cs"/>
          <w:sz w:val="24"/>
          <w:szCs w:val="24"/>
          <w:rtl/>
        </w:rPr>
        <w:t>חר</w:t>
      </w:r>
      <w:r>
        <w:rPr>
          <w:rFonts w:ascii="David" w:hAnsi="David" w:cs="David"/>
          <w:sz w:val="24"/>
          <w:szCs w:val="24"/>
          <w:rtl/>
        </w:rPr>
        <w:t xml:space="preserve"> שניתנה הכרעת הדין. הנאשם</w:t>
      </w:r>
      <w:r>
        <w:rPr>
          <w:rFonts w:ascii="David" w:hAnsi="David" w:cs="David" w:hint="cs"/>
          <w:sz w:val="24"/>
          <w:szCs w:val="24"/>
          <w:rtl/>
        </w:rPr>
        <w:t xml:space="preserve"> 1</w:t>
      </w:r>
      <w:r>
        <w:rPr>
          <w:rFonts w:ascii="David" w:hAnsi="David" w:cs="David"/>
          <w:sz w:val="24"/>
          <w:szCs w:val="24"/>
          <w:rtl/>
        </w:rPr>
        <w:t xml:space="preserve"> מיל</w:t>
      </w:r>
      <w:r>
        <w:rPr>
          <w:rFonts w:ascii="David" w:hAnsi="David" w:cs="David" w:hint="cs"/>
          <w:sz w:val="24"/>
          <w:szCs w:val="24"/>
          <w:rtl/>
        </w:rPr>
        <w:t>א</w:t>
      </w:r>
      <w:r>
        <w:rPr>
          <w:rFonts w:ascii="David" w:hAnsi="David" w:cs="David"/>
          <w:sz w:val="24"/>
          <w:szCs w:val="24"/>
          <w:rtl/>
        </w:rPr>
        <w:t xml:space="preserve"> פי</w:t>
      </w:r>
      <w:r>
        <w:rPr>
          <w:rFonts w:ascii="David" w:hAnsi="David" w:cs="David" w:hint="cs"/>
          <w:sz w:val="24"/>
          <w:szCs w:val="24"/>
          <w:rtl/>
        </w:rPr>
        <w:t>ו</w:t>
      </w:r>
      <w:r>
        <w:rPr>
          <w:rFonts w:ascii="David" w:hAnsi="David" w:cs="David"/>
          <w:sz w:val="24"/>
          <w:szCs w:val="24"/>
          <w:rtl/>
        </w:rPr>
        <w:t xml:space="preserve"> מים, לא מסר גרסה</w:t>
      </w:r>
      <w:r>
        <w:rPr>
          <w:rFonts w:ascii="David" w:hAnsi="David" w:cs="David" w:hint="cs"/>
          <w:sz w:val="24"/>
          <w:szCs w:val="24"/>
          <w:rtl/>
        </w:rPr>
        <w:t xml:space="preserve"> על דוכן העדים</w:t>
      </w:r>
      <w:r>
        <w:rPr>
          <w:rFonts w:ascii="David" w:hAnsi="David" w:cs="David"/>
          <w:sz w:val="24"/>
          <w:szCs w:val="24"/>
          <w:rtl/>
        </w:rPr>
        <w:t xml:space="preserve">, אין מקום ל"תקן" הילוך זה בשעת הטיעונים לעונש.  </w:t>
      </w:r>
    </w:p>
    <w:p w14:paraId="3BDA1256" w14:textId="77777777" w:rsidR="00C40E2A" w:rsidRDefault="00C40E2A" w:rsidP="00C40E2A">
      <w:pPr>
        <w:pStyle w:val="a9"/>
        <w:spacing w:line="360" w:lineRule="auto"/>
        <w:ind w:left="360"/>
        <w:jc w:val="both"/>
        <w:rPr>
          <w:rFonts w:ascii="David" w:hAnsi="David" w:cs="David"/>
          <w:sz w:val="24"/>
          <w:szCs w:val="24"/>
          <w:rtl/>
        </w:rPr>
      </w:pPr>
    </w:p>
    <w:p w14:paraId="37FE3B51" w14:textId="77777777" w:rsidR="00C40E2A" w:rsidRDefault="00C40E2A" w:rsidP="00C40E2A">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בשלב הראשון לצורך גזירת עונשו של הנאשם 1 עלינו לבחון היש לראות בעבירות ובאישומים "אירוע אחד" או "כמה אירועים", בהתאם </w:t>
      </w:r>
      <w:hyperlink r:id="rId78" w:history="1">
        <w:r w:rsidR="003C1A45" w:rsidRPr="003C1A45">
          <w:rPr>
            <w:rStyle w:val="Hyperlink"/>
            <w:rFonts w:ascii="David" w:hAnsi="David" w:cs="David"/>
            <w:sz w:val="24"/>
            <w:szCs w:val="24"/>
            <w:rtl/>
          </w:rPr>
          <w:t>לסעיף 40יג</w:t>
        </w:r>
      </w:hyperlink>
      <w:r>
        <w:rPr>
          <w:rFonts w:ascii="David" w:hAnsi="David" w:cs="David"/>
          <w:sz w:val="24"/>
          <w:szCs w:val="24"/>
          <w:rtl/>
        </w:rPr>
        <w:t xml:space="preserve"> ל</w:t>
      </w:r>
      <w:hyperlink r:id="rId79" w:history="1">
        <w:r w:rsidR="00EB7EBF" w:rsidRPr="00EB7EBF">
          <w:rPr>
            <w:rFonts w:ascii="David" w:hAnsi="David" w:cs="David"/>
            <w:color w:val="0000FF"/>
            <w:sz w:val="24"/>
            <w:szCs w:val="24"/>
            <w:u w:val="single"/>
            <w:rtl/>
          </w:rPr>
          <w:t>חוק העונשין</w:t>
        </w:r>
      </w:hyperlink>
      <w:r>
        <w:rPr>
          <w:rFonts w:ascii="David" w:hAnsi="David" w:cs="David"/>
          <w:sz w:val="24"/>
          <w:szCs w:val="24"/>
          <w:rtl/>
        </w:rPr>
        <w:t xml:space="preserve">. ככל שימצא כי העבירות מהוות "כמה אירועים", יש לקבוע את מתחם הענישה ההולם לכל אירוע בנפרד, ולאחר מכן יש לגזור עונש נפרד לכל אירוע ואת מידת החפיפה בין העונשים, ולחילופין עונש כולל לכל האירועים (ראו: </w:t>
      </w:r>
      <w:hyperlink r:id="rId80" w:history="1">
        <w:r w:rsidR="003C1A45" w:rsidRPr="003C1A45">
          <w:rPr>
            <w:rStyle w:val="Hyperlink"/>
            <w:rFonts w:ascii="David" w:hAnsi="David" w:cs="David"/>
            <w:sz w:val="24"/>
            <w:szCs w:val="24"/>
            <w:rtl/>
          </w:rPr>
          <w:t>סעיף 40יג(א)</w:t>
        </w:r>
      </w:hyperlink>
      <w:r>
        <w:rPr>
          <w:rFonts w:ascii="David" w:hAnsi="David" w:cs="David"/>
          <w:sz w:val="24"/>
          <w:szCs w:val="24"/>
          <w:rtl/>
        </w:rPr>
        <w:t xml:space="preserve"> ו-</w:t>
      </w:r>
      <w:hyperlink r:id="rId81" w:history="1">
        <w:r w:rsidR="003C1A45" w:rsidRPr="003C1A45">
          <w:rPr>
            <w:rStyle w:val="Hyperlink"/>
            <w:rFonts w:ascii="David" w:hAnsi="David" w:cs="David"/>
            <w:sz w:val="24"/>
            <w:szCs w:val="24"/>
            <w:rtl/>
          </w:rPr>
          <w:t>40יג(ב)</w:t>
        </w:r>
      </w:hyperlink>
      <w:r>
        <w:rPr>
          <w:rFonts w:ascii="David" w:hAnsi="David" w:cs="David"/>
          <w:sz w:val="24"/>
          <w:szCs w:val="24"/>
          <w:rtl/>
        </w:rPr>
        <w:t>; ב</w:t>
      </w:r>
      <w:hyperlink r:id="rId82" w:history="1">
        <w:r w:rsidR="00EB7EBF" w:rsidRPr="00EB7EBF">
          <w:rPr>
            <w:rFonts w:ascii="David" w:hAnsi="David" w:cs="David"/>
            <w:color w:val="0000FF"/>
            <w:sz w:val="24"/>
            <w:szCs w:val="24"/>
            <w:u w:val="single"/>
            <w:rtl/>
          </w:rPr>
          <w:t>ע"פ 4910/13</w:t>
        </w:r>
      </w:hyperlink>
      <w:r>
        <w:rPr>
          <w:rFonts w:ascii="David" w:hAnsi="David" w:cs="David"/>
          <w:sz w:val="24"/>
          <w:szCs w:val="24"/>
          <w:rtl/>
        </w:rPr>
        <w:t xml:space="preserve"> </w:t>
      </w:r>
      <w:r>
        <w:rPr>
          <w:rFonts w:ascii="David" w:hAnsi="David" w:cs="David"/>
          <w:b/>
          <w:bCs/>
          <w:sz w:val="24"/>
          <w:szCs w:val="24"/>
          <w:rtl/>
        </w:rPr>
        <w:t xml:space="preserve">אחמד בני ג'אבר נ' מדינת ישראל </w:t>
      </w:r>
      <w:r>
        <w:rPr>
          <w:rFonts w:ascii="David" w:hAnsi="David" w:cs="David"/>
          <w:sz w:val="24"/>
          <w:szCs w:val="24"/>
          <w:rtl/>
        </w:rPr>
        <w:t>(29.10.14)</w:t>
      </w:r>
      <w:r>
        <w:rPr>
          <w:rFonts w:ascii="David" w:hAnsi="David" w:cs="David"/>
          <w:b/>
          <w:bCs/>
          <w:sz w:val="24"/>
          <w:szCs w:val="24"/>
          <w:rtl/>
        </w:rPr>
        <w:t xml:space="preserve"> </w:t>
      </w:r>
      <w:r>
        <w:rPr>
          <w:rFonts w:ascii="David" w:hAnsi="David" w:cs="David"/>
          <w:sz w:val="24"/>
          <w:szCs w:val="24"/>
          <w:rtl/>
        </w:rPr>
        <w:t>קבע בית המשפט העליון כי התשובה לשאלה מהם גדרי ה"אירוע" תיגזר מניסיון החיים, כך שעבירות שיש ביניהן "קשר הדוק" ייחשבו לאירוע אחד. לפי מבחן הקשר ההדוק סמיכות זמנים בין העבירות או עבירות המהוות חלק מתוכנית עבריינית אחת ייחשבו לאירוע אחד (שם, פס' 5). עם זאת, על פי המבחן הצורני דומה כי דווקא במקרים של ריבוי קורבנות ומעשים בעבירות אלימות חמורות המבוצעות כלפי מספר קורבנות, יש לראות בכל אחת מהעבירות כ"אירוע" נפרד (ג'אבר, שם, פס' 20). זאת, נוכח האינטרס העצמי שקיים לכל אחד מהנפגעים לשלמות גופו ונפשו ולכבודו כאדם (</w:t>
      </w:r>
      <w:hyperlink r:id="rId83" w:history="1">
        <w:r w:rsidR="00EB7EBF" w:rsidRPr="00EB7EBF">
          <w:rPr>
            <w:rFonts w:ascii="David" w:hAnsi="David" w:cs="David"/>
            <w:color w:val="0000FF"/>
            <w:sz w:val="24"/>
            <w:szCs w:val="24"/>
            <w:u w:val="single"/>
            <w:rtl/>
          </w:rPr>
          <w:t>ע"פ 1899/04</w:t>
        </w:r>
      </w:hyperlink>
      <w:r>
        <w:rPr>
          <w:rFonts w:ascii="David" w:hAnsi="David" w:cs="David"/>
          <w:sz w:val="24"/>
          <w:szCs w:val="24"/>
          <w:rtl/>
        </w:rPr>
        <w:t xml:space="preserve"> </w:t>
      </w:r>
      <w:r>
        <w:rPr>
          <w:rFonts w:ascii="David" w:hAnsi="David" w:cs="David"/>
          <w:b/>
          <w:bCs/>
          <w:sz w:val="24"/>
          <w:szCs w:val="24"/>
          <w:rtl/>
        </w:rPr>
        <w:t xml:space="preserve">איתי ליבוביץ נ' מדינת ישראל, </w:t>
      </w:r>
      <w:r>
        <w:rPr>
          <w:rFonts w:ascii="David" w:hAnsi="David" w:cs="David"/>
          <w:sz w:val="24"/>
          <w:szCs w:val="24"/>
          <w:rtl/>
        </w:rPr>
        <w:t xml:space="preserve">פ"ד נט(5) 934, פס' 7 (2005)). </w:t>
      </w:r>
    </w:p>
    <w:p w14:paraId="2F36769B" w14:textId="77777777" w:rsidR="00C40E2A" w:rsidRDefault="00C40E2A" w:rsidP="00C40E2A">
      <w:pPr>
        <w:pStyle w:val="a9"/>
        <w:spacing w:line="360" w:lineRule="auto"/>
        <w:ind w:left="360"/>
        <w:jc w:val="both"/>
        <w:rPr>
          <w:rFonts w:ascii="David" w:hAnsi="David" w:cs="David"/>
          <w:sz w:val="24"/>
          <w:szCs w:val="24"/>
        </w:rPr>
      </w:pPr>
    </w:p>
    <w:p w14:paraId="5770EC87" w14:textId="77777777" w:rsidR="00C40E2A" w:rsidRDefault="00C40E2A" w:rsidP="00C40E2A">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לפיכך, מצאנו להתייחס לאישומים 1-2 כאל אירוע אחד נוכח העובדה שמדובר בקורבן זהה  ומשום ששני המטענים הופעלו על ידי נאשם 1 כלפי אותה המטרה ומטעמו של אותו הגורם. לשאר האישומים נתייחס כאל אירועים נפרדים, כך שלכל אישום ייקבע מתחם ענישה נפרד. נדגיש ביחס לאישום השלישי כי חומרתו וייחודו של האישום נעוצה בכך שהנחת והפעלת המטען לוותה בעבירות סחיטה באיומים אשר בוצעו על ידי נאשם 1 בדרך של משלוח מסרונים מאיימים אל נפגעת העבירה, ואל מנהל תחנת הרדיו, במסגרתם איים על חייה, חיי בנה וחיי עובדי תחנת הרדיו. בשל כך, כאמור, החלטנו להתייחס לאישום זה כאירוע נפרד מהאירועים שפורטו באישומים 1-2, על אף הדמיון שביניהם. </w:t>
      </w:r>
    </w:p>
    <w:p w14:paraId="222ED72E" w14:textId="77777777" w:rsidR="00C40E2A" w:rsidRDefault="00C40E2A" w:rsidP="00C40E2A">
      <w:pPr>
        <w:pStyle w:val="a9"/>
        <w:rPr>
          <w:rFonts w:ascii="David" w:hAnsi="David" w:cs="David"/>
          <w:sz w:val="24"/>
          <w:szCs w:val="24"/>
        </w:rPr>
      </w:pPr>
    </w:p>
    <w:p w14:paraId="7A01B4E8" w14:textId="77777777" w:rsidR="00C40E2A" w:rsidRDefault="00C40E2A" w:rsidP="00C40E2A">
      <w:pPr>
        <w:spacing w:line="360" w:lineRule="auto"/>
        <w:jc w:val="both"/>
        <w:rPr>
          <w:rFonts w:ascii="David" w:hAnsi="David"/>
          <w:b/>
          <w:bCs/>
          <w:rtl/>
        </w:rPr>
      </w:pPr>
      <w:r>
        <w:rPr>
          <w:rFonts w:ascii="David" w:hAnsi="David"/>
          <w:b/>
          <w:bCs/>
          <w:rtl/>
        </w:rPr>
        <w:t xml:space="preserve">מתחם הענישה </w:t>
      </w:r>
    </w:p>
    <w:p w14:paraId="2E862723" w14:textId="77777777" w:rsidR="00C40E2A" w:rsidRDefault="00C40E2A" w:rsidP="00C40E2A">
      <w:pPr>
        <w:pStyle w:val="a9"/>
        <w:numPr>
          <w:ilvl w:val="0"/>
          <w:numId w:val="1"/>
        </w:numPr>
        <w:spacing w:line="360" w:lineRule="auto"/>
        <w:jc w:val="both"/>
        <w:rPr>
          <w:rFonts w:ascii="David" w:hAnsi="David" w:cs="David"/>
          <w:sz w:val="24"/>
          <w:szCs w:val="24"/>
        </w:rPr>
      </w:pPr>
      <w:r>
        <w:rPr>
          <w:rFonts w:ascii="David" w:hAnsi="David" w:cs="David"/>
          <w:sz w:val="24"/>
          <w:szCs w:val="24"/>
          <w:rtl/>
        </w:rPr>
        <w:t>העיקרון המנחה בהתאם לתיקון 113 ל</w:t>
      </w:r>
      <w:hyperlink r:id="rId84" w:history="1">
        <w:r w:rsidR="00EB7EBF" w:rsidRPr="00EB7EBF">
          <w:rPr>
            <w:rFonts w:ascii="David" w:hAnsi="David" w:cs="David"/>
            <w:color w:val="0000FF"/>
            <w:sz w:val="24"/>
            <w:szCs w:val="24"/>
            <w:u w:val="single"/>
            <w:rtl/>
          </w:rPr>
          <w:t>חוק העונשין</w:t>
        </w:r>
      </w:hyperlink>
      <w:r>
        <w:rPr>
          <w:rFonts w:ascii="David" w:hAnsi="David" w:cs="David"/>
          <w:sz w:val="24"/>
          <w:szCs w:val="24"/>
          <w:rtl/>
        </w:rPr>
        <w:t xml:space="preserve"> הינו "עקרון ההלימה". כך לפי </w:t>
      </w:r>
      <w:hyperlink r:id="rId85" w:history="1">
        <w:r w:rsidR="003C1A45" w:rsidRPr="003C1A45">
          <w:rPr>
            <w:rStyle w:val="Hyperlink"/>
            <w:rFonts w:ascii="David" w:hAnsi="David" w:cs="David"/>
            <w:sz w:val="24"/>
            <w:szCs w:val="24"/>
            <w:rtl/>
          </w:rPr>
          <w:t>סעיף 40ג</w:t>
        </w:r>
      </w:hyperlink>
      <w:r>
        <w:rPr>
          <w:rFonts w:ascii="David" w:hAnsi="David" w:cs="David"/>
          <w:sz w:val="24"/>
          <w:szCs w:val="24"/>
          <w:rtl/>
        </w:rPr>
        <w:t xml:space="preserve"> ל</w:t>
      </w:r>
      <w:hyperlink r:id="rId86" w:history="1">
        <w:r w:rsidR="00EB7EBF" w:rsidRPr="00EB7EBF">
          <w:rPr>
            <w:rFonts w:ascii="David" w:hAnsi="David" w:cs="David"/>
            <w:color w:val="0000FF"/>
            <w:sz w:val="24"/>
            <w:szCs w:val="24"/>
            <w:u w:val="single"/>
            <w:rtl/>
          </w:rPr>
          <w:t>חוק העונשין</w:t>
        </w:r>
      </w:hyperlink>
      <w:r>
        <w:rPr>
          <w:rFonts w:ascii="David" w:hAnsi="David" w:cs="David"/>
          <w:sz w:val="24"/>
          <w:szCs w:val="24"/>
          <w:rtl/>
        </w:rPr>
        <w:t xml:space="preserve"> נקבע כי יש לקבוע "</w:t>
      </w:r>
      <w:r>
        <w:rPr>
          <w:rFonts w:ascii="David" w:hAnsi="David" w:cs="David"/>
          <w:b/>
          <w:bCs/>
          <w:sz w:val="24"/>
          <w:szCs w:val="24"/>
          <w:rtl/>
        </w:rPr>
        <w:t>מתחם עונש הולם למעשה העבירה שביצע הנאשם בהתאם לעקרון המנחה</w:t>
      </w:r>
      <w:r>
        <w:rPr>
          <w:rFonts w:ascii="David" w:hAnsi="David" w:cs="David"/>
          <w:sz w:val="24"/>
          <w:szCs w:val="24"/>
          <w:rtl/>
        </w:rPr>
        <w:t>",</w:t>
      </w:r>
      <w:r>
        <w:rPr>
          <w:rFonts w:ascii="David" w:hAnsi="David" w:cs="David"/>
          <w:b/>
          <w:bCs/>
          <w:sz w:val="24"/>
          <w:szCs w:val="24"/>
          <w:rtl/>
        </w:rPr>
        <w:t xml:space="preserve"> </w:t>
      </w:r>
      <w:r>
        <w:rPr>
          <w:rFonts w:ascii="David" w:hAnsi="David" w:cs="David"/>
          <w:sz w:val="24"/>
          <w:szCs w:val="24"/>
          <w:rtl/>
        </w:rPr>
        <w:t xml:space="preserve">שהוא, כאמור </w:t>
      </w:r>
      <w:hyperlink r:id="rId87" w:history="1">
        <w:r w:rsidR="003C1A45" w:rsidRPr="003C1A45">
          <w:rPr>
            <w:rStyle w:val="Hyperlink"/>
            <w:rFonts w:ascii="David" w:hAnsi="David" w:cs="David"/>
            <w:sz w:val="24"/>
            <w:szCs w:val="24"/>
            <w:rtl/>
          </w:rPr>
          <w:t>בסעיף 40ב</w:t>
        </w:r>
      </w:hyperlink>
      <w:r>
        <w:rPr>
          <w:rFonts w:ascii="David" w:hAnsi="David" w:cs="David"/>
          <w:sz w:val="24"/>
          <w:szCs w:val="24"/>
          <w:rtl/>
        </w:rPr>
        <w:t xml:space="preserve"> "</w:t>
      </w:r>
      <w:r>
        <w:rPr>
          <w:rFonts w:ascii="David" w:hAnsi="David" w:cs="David"/>
          <w:b/>
          <w:bCs/>
          <w:sz w:val="24"/>
          <w:szCs w:val="24"/>
          <w:rtl/>
        </w:rPr>
        <w:t>קיומו של יחס הולם בין חומרת מעשה העבירה בנסיבותיו ומידת אשמו של הנאשם ובין סוג ומידת העונש המוטל עליו</w:t>
      </w:r>
      <w:r>
        <w:rPr>
          <w:rFonts w:ascii="David" w:hAnsi="David" w:cs="David"/>
          <w:sz w:val="24"/>
          <w:szCs w:val="24"/>
          <w:rtl/>
        </w:rPr>
        <w:t>".</w:t>
      </w:r>
      <w:r>
        <w:rPr>
          <w:rFonts w:ascii="David" w:hAnsi="David" w:cs="David"/>
          <w:b/>
          <w:bCs/>
          <w:sz w:val="24"/>
          <w:szCs w:val="24"/>
          <w:rtl/>
        </w:rPr>
        <w:t xml:space="preserve"> </w:t>
      </w:r>
      <w:hyperlink r:id="rId88" w:history="1">
        <w:r w:rsidR="003C1A45" w:rsidRPr="003C1A45">
          <w:rPr>
            <w:rStyle w:val="Hyperlink"/>
            <w:rFonts w:ascii="David" w:hAnsi="David" w:cs="David"/>
            <w:sz w:val="24"/>
            <w:szCs w:val="24"/>
            <w:rtl/>
          </w:rPr>
          <w:t>סעיף 40ג</w:t>
        </w:r>
      </w:hyperlink>
      <w:r>
        <w:rPr>
          <w:rFonts w:ascii="David" w:hAnsi="David" w:cs="David"/>
          <w:sz w:val="24"/>
          <w:szCs w:val="24"/>
          <w:rtl/>
        </w:rPr>
        <w:t xml:space="preserve"> לחוק ממשיך וקובע כי בקביעת מתחם הענישה יש להתחשב "</w:t>
      </w:r>
      <w:r>
        <w:rPr>
          <w:rFonts w:ascii="David" w:hAnsi="David" w:cs="David"/>
          <w:b/>
          <w:bCs/>
          <w:sz w:val="24"/>
          <w:szCs w:val="24"/>
          <w:rtl/>
        </w:rPr>
        <w:t>בערך החברתי שנפגע מביצוע העבירה במידת הפגיעה בו, במדיניות הענישה הנהוגה ובנסיבות הקשורות ביצוע העבירה כאמור בסעיף 40ט</w:t>
      </w:r>
      <w:r>
        <w:rPr>
          <w:rFonts w:ascii="David" w:hAnsi="David" w:cs="David"/>
          <w:sz w:val="24"/>
          <w:szCs w:val="24"/>
          <w:rtl/>
        </w:rPr>
        <w:t xml:space="preserve">". </w:t>
      </w:r>
    </w:p>
    <w:p w14:paraId="6B98311F" w14:textId="77777777" w:rsidR="00C40E2A" w:rsidRDefault="00C40E2A" w:rsidP="00C40E2A">
      <w:pPr>
        <w:pStyle w:val="a9"/>
        <w:spacing w:line="360" w:lineRule="auto"/>
        <w:ind w:left="360"/>
        <w:jc w:val="both"/>
        <w:rPr>
          <w:rFonts w:ascii="David" w:hAnsi="David" w:cs="David"/>
          <w:sz w:val="24"/>
          <w:szCs w:val="24"/>
        </w:rPr>
      </w:pPr>
    </w:p>
    <w:p w14:paraId="48A15012" w14:textId="77777777" w:rsidR="00C40E2A" w:rsidRDefault="00C40E2A" w:rsidP="00C40E2A">
      <w:pPr>
        <w:spacing w:line="360" w:lineRule="auto"/>
        <w:jc w:val="both"/>
        <w:rPr>
          <w:rFonts w:ascii="David" w:hAnsi="David"/>
          <w:b/>
          <w:bCs/>
        </w:rPr>
      </w:pPr>
      <w:r>
        <w:rPr>
          <w:rFonts w:ascii="David" w:hAnsi="David"/>
          <w:b/>
          <w:bCs/>
          <w:rtl/>
        </w:rPr>
        <w:t xml:space="preserve">הערך החברתי שנפגע </w:t>
      </w:r>
    </w:p>
    <w:p w14:paraId="6F89AC43" w14:textId="77777777" w:rsidR="00C40E2A" w:rsidRDefault="00C40E2A" w:rsidP="00C40E2A">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העבירות המיוחסות לנאשמים העמידו את נפגעי העבירה בסכנת חיים וגרמו לפגיעה ממשית בשלמותם הגופנית והנפשית. מטעני החבלה מהווים נשק רב עוצמה חסר אבחנה אשר טומן בחובו פוטנציאל לפגיעה חמורה הן בקורבן המיועד והן באחרים. הערכים החברתיים שנפגעו בעקבות העבירות המתוארות הם בעיקר הזכות לשלמות גופו של אדם וחייו, לצד השמירה על שלום הציבור והסדר הציבורי ועל ביטחונו וכן השמירה על שלטון החוק. הפעלת המטען יכלה לגרום לנזק חמור למי שיועד כמטרה אך גם לעוברי אורח שהיו במקום הפעלת המטען שעלולים היו להיפגע באורח קשה ביותר ואף למצוא את מותם. </w:t>
      </w:r>
    </w:p>
    <w:p w14:paraId="0FA26B7F" w14:textId="77777777" w:rsidR="00C40E2A" w:rsidRDefault="00C40E2A" w:rsidP="00C40E2A">
      <w:pPr>
        <w:pStyle w:val="a9"/>
        <w:spacing w:before="240" w:after="240" w:line="360" w:lineRule="auto"/>
        <w:ind w:left="360"/>
        <w:jc w:val="both"/>
        <w:rPr>
          <w:rFonts w:ascii="David" w:hAnsi="David" w:cs="David"/>
          <w:sz w:val="24"/>
          <w:szCs w:val="24"/>
          <w:rtl/>
        </w:rPr>
      </w:pPr>
      <w:r>
        <w:rPr>
          <w:rFonts w:ascii="David" w:hAnsi="David" w:cs="David"/>
          <w:sz w:val="24"/>
          <w:szCs w:val="24"/>
          <w:rtl/>
        </w:rPr>
        <w:t xml:space="preserve">ראו לעניין זה </w:t>
      </w:r>
      <w:hyperlink r:id="rId89" w:history="1">
        <w:r w:rsidR="00EB7EBF" w:rsidRPr="00EB7EBF">
          <w:rPr>
            <w:rFonts w:ascii="David" w:hAnsi="David" w:cs="David"/>
            <w:color w:val="0000FF"/>
            <w:sz w:val="24"/>
            <w:szCs w:val="24"/>
            <w:u w:val="single"/>
            <w:rtl/>
          </w:rPr>
          <w:t>ע"פ 4945/13</w:t>
        </w:r>
      </w:hyperlink>
      <w:r>
        <w:rPr>
          <w:rFonts w:ascii="David" w:hAnsi="David" w:cs="David"/>
          <w:sz w:val="24"/>
          <w:szCs w:val="24"/>
          <w:rtl/>
        </w:rPr>
        <w:t xml:space="preserve"> </w:t>
      </w:r>
      <w:r>
        <w:rPr>
          <w:rFonts w:ascii="David" w:hAnsi="David" w:cs="David"/>
          <w:b/>
          <w:bCs/>
          <w:sz w:val="24"/>
          <w:szCs w:val="24"/>
          <w:rtl/>
        </w:rPr>
        <w:t xml:space="preserve">מדינת ישראל נ' עבד אלכרים סלימאן, </w:t>
      </w:r>
      <w:r>
        <w:rPr>
          <w:rFonts w:ascii="David" w:hAnsi="David" w:cs="David"/>
          <w:sz w:val="24"/>
          <w:szCs w:val="24"/>
          <w:rtl/>
        </w:rPr>
        <w:t>פס' 11</w:t>
      </w:r>
      <w:r>
        <w:rPr>
          <w:rFonts w:ascii="David" w:hAnsi="David" w:cs="David"/>
          <w:b/>
          <w:bCs/>
          <w:sz w:val="24"/>
          <w:szCs w:val="24"/>
          <w:rtl/>
        </w:rPr>
        <w:t xml:space="preserve"> </w:t>
      </w:r>
      <w:r>
        <w:rPr>
          <w:rFonts w:ascii="David" w:hAnsi="David" w:cs="David"/>
          <w:sz w:val="24"/>
          <w:szCs w:val="24"/>
          <w:rtl/>
        </w:rPr>
        <w:t xml:space="preserve">(פורסם בנבו, 19.01.14): </w:t>
      </w:r>
    </w:p>
    <w:p w14:paraId="6502A301" w14:textId="77777777" w:rsidR="00C40E2A" w:rsidRDefault="00C40E2A" w:rsidP="00C40E2A">
      <w:pPr>
        <w:pStyle w:val="a9"/>
        <w:spacing w:before="240" w:after="240" w:line="360" w:lineRule="auto"/>
        <w:ind w:left="360"/>
        <w:jc w:val="both"/>
        <w:rPr>
          <w:rFonts w:ascii="David" w:hAnsi="David" w:cs="David"/>
          <w:sz w:val="24"/>
          <w:szCs w:val="24"/>
        </w:rPr>
      </w:pPr>
    </w:p>
    <w:p w14:paraId="31343C39" w14:textId="77777777" w:rsidR="00C40E2A" w:rsidRDefault="00C40E2A" w:rsidP="00C40E2A">
      <w:pPr>
        <w:pStyle w:val="a9"/>
        <w:spacing w:before="240" w:after="240" w:line="360" w:lineRule="auto"/>
        <w:ind w:left="1440" w:right="993"/>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עבירות המבוצעות בנשק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w:t>
      </w:r>
      <w:r>
        <w:rPr>
          <w:rFonts w:ascii="David" w:hAnsi="David" w:cs="David"/>
          <w:sz w:val="24"/>
          <w:szCs w:val="24"/>
          <w:rtl/>
        </w:rPr>
        <w:t>".</w:t>
      </w:r>
    </w:p>
    <w:p w14:paraId="3BF72EE6" w14:textId="77777777" w:rsidR="00C40E2A" w:rsidRDefault="00C40E2A" w:rsidP="00C40E2A">
      <w:pPr>
        <w:spacing w:before="240" w:after="240" w:line="360" w:lineRule="auto"/>
        <w:ind w:left="360"/>
        <w:jc w:val="both"/>
        <w:rPr>
          <w:rFonts w:ascii="David" w:hAnsi="David"/>
          <w:rtl/>
        </w:rPr>
      </w:pPr>
      <w:r>
        <w:rPr>
          <w:rFonts w:ascii="David" w:hAnsi="David"/>
          <w:rtl/>
        </w:rPr>
        <w:t>עוד נפנה לנאמר לאחרונה ב</w:t>
      </w:r>
      <w:hyperlink r:id="rId90" w:history="1">
        <w:r w:rsidR="00EB7EBF" w:rsidRPr="00EB7EBF">
          <w:rPr>
            <w:rFonts w:ascii="David" w:hAnsi="David"/>
            <w:color w:val="0000FF"/>
            <w:u w:val="single"/>
            <w:rtl/>
          </w:rPr>
          <w:t>ע"פ 5522/20</w:t>
        </w:r>
      </w:hyperlink>
      <w:r>
        <w:rPr>
          <w:rFonts w:ascii="David" w:hAnsi="David"/>
          <w:rtl/>
        </w:rPr>
        <w:t xml:space="preserve"> </w:t>
      </w:r>
      <w:r>
        <w:rPr>
          <w:rFonts w:ascii="David" w:hAnsi="David"/>
          <w:b/>
          <w:bCs/>
          <w:rtl/>
        </w:rPr>
        <w:t>נזאל חלייחל נ' מדינת ישראל</w:t>
      </w:r>
      <w:r>
        <w:rPr>
          <w:rFonts w:ascii="David" w:hAnsi="David"/>
          <w:rtl/>
        </w:rPr>
        <w:t xml:space="preserve"> (24.02.21) (להלן: "</w:t>
      </w:r>
      <w:r>
        <w:rPr>
          <w:rFonts w:ascii="David" w:hAnsi="David"/>
          <w:b/>
          <w:bCs/>
          <w:rtl/>
        </w:rPr>
        <w:t>פרשת חלייחל</w:t>
      </w:r>
      <w:r>
        <w:rPr>
          <w:rFonts w:ascii="David" w:hAnsi="David"/>
          <w:rtl/>
        </w:rPr>
        <w:t xml:space="preserve">"): </w:t>
      </w:r>
    </w:p>
    <w:p w14:paraId="14CEFF61" w14:textId="77777777" w:rsidR="00C40E2A" w:rsidRDefault="00C40E2A" w:rsidP="00C40E2A">
      <w:pPr>
        <w:spacing w:before="240" w:after="240" w:line="360" w:lineRule="auto"/>
        <w:ind w:left="1440" w:right="993"/>
        <w:jc w:val="both"/>
        <w:rPr>
          <w:rFonts w:ascii="David" w:hAnsi="David"/>
          <w:b/>
          <w:bCs/>
          <w:rtl/>
        </w:rPr>
      </w:pPr>
      <w:r>
        <w:rPr>
          <w:rFonts w:ascii="David" w:hAnsi="David"/>
          <w:rtl/>
        </w:rPr>
        <w:t>"</w:t>
      </w:r>
      <w:r>
        <w:rPr>
          <w:rFonts w:ascii="David" w:hAnsi="David"/>
          <w:b/>
          <w:bCs/>
          <w:rtl/>
        </w:rPr>
        <w:t>סעיף 144(ב) ל</w:t>
      </w:r>
      <w:hyperlink r:id="rId91" w:history="1">
        <w:r w:rsidR="00EB7EBF" w:rsidRPr="00EB7EBF">
          <w:rPr>
            <w:rFonts w:ascii="David" w:hAnsi="David"/>
            <w:b/>
            <w:bCs/>
            <w:color w:val="0000FF"/>
            <w:u w:val="single"/>
            <w:rtl/>
          </w:rPr>
          <w:t>חוק העונשין</w:t>
        </w:r>
      </w:hyperlink>
      <w:r>
        <w:rPr>
          <w:rFonts w:ascii="David" w:hAnsi="David"/>
          <w:b/>
          <w:bCs/>
          <w:rtl/>
        </w:rPr>
        <w:t xml:space="preserve"> אוסר על נשיאה או הובלה של כלי נשק, "בלא רשות על פי דין". האיסור נועד להגן על ערך חיי האדם, שלמות גופו ונפשו, כמו גם לקדם את השמירה על הסדר הציבורי ואורח חיים תקין, שלו ובטוח (</w:t>
      </w:r>
      <w:hyperlink r:id="rId92" w:history="1">
        <w:r w:rsidR="00EB7EBF" w:rsidRPr="00EB7EBF">
          <w:rPr>
            <w:rFonts w:ascii="David" w:hAnsi="David"/>
            <w:b/>
            <w:bCs/>
            <w:color w:val="0000FF"/>
            <w:u w:val="single"/>
            <w:rtl/>
          </w:rPr>
          <w:t>ע"פ 147/21</w:t>
        </w:r>
      </w:hyperlink>
      <w:r>
        <w:rPr>
          <w:rFonts w:ascii="David" w:hAnsi="David"/>
          <w:b/>
          <w:bCs/>
          <w:rtl/>
        </w:rPr>
        <w:t xml:space="preserve"> מדינת ישראל נ' ביטון, פסקה 7 (14.02.21) (להלן: עניין ביטון); </w:t>
      </w:r>
      <w:hyperlink r:id="rId93" w:history="1">
        <w:r w:rsidR="00EB7EBF" w:rsidRPr="00EB7EBF">
          <w:rPr>
            <w:rFonts w:ascii="David" w:hAnsi="David"/>
            <w:b/>
            <w:bCs/>
            <w:color w:val="0000FF"/>
            <w:u w:val="single"/>
            <w:rtl/>
          </w:rPr>
          <w:t>ע"פ 8017/20</w:t>
        </w:r>
      </w:hyperlink>
      <w:r>
        <w:rPr>
          <w:rFonts w:ascii="David" w:hAnsi="David"/>
          <w:b/>
          <w:bCs/>
          <w:rtl/>
        </w:rPr>
        <w:t xml:space="preserve"> מדינת ישראל נ' גריפאת, פסקה 6 (22.02.20) (להלן: עניין גריפאת)). עבירה זו, כמו יתר עבירות הנשק, נועדה למנוע התנהגות מסוכנת, ולמזער את הפוטנציאל לגרימת נזקים חמורים. </w:t>
      </w:r>
    </w:p>
    <w:p w14:paraId="6427ED33" w14:textId="77777777" w:rsidR="00C40E2A" w:rsidRDefault="00C40E2A" w:rsidP="00C40E2A">
      <w:pPr>
        <w:spacing w:before="240" w:after="240" w:line="360" w:lineRule="auto"/>
        <w:ind w:left="1440" w:right="993"/>
        <w:jc w:val="both"/>
        <w:rPr>
          <w:rFonts w:ascii="David" w:hAnsi="David"/>
          <w:b/>
          <w:bCs/>
          <w:rtl/>
        </w:rPr>
      </w:pPr>
      <w:r>
        <w:rPr>
          <w:rFonts w:ascii="David" w:hAnsi="David"/>
          <w:b/>
          <w:bCs/>
          <w:rtl/>
        </w:rPr>
        <w:t>אכן, נשיאה והובלה של כלי נשק, הריהי לעיתים רק הסנונית הראשונה, בואכה מעשים חמורים יותר – חבלה חמורה, שוד מזוין, רצח, וכיוצא באלה (</w:t>
      </w:r>
      <w:hyperlink r:id="rId94" w:history="1">
        <w:r w:rsidR="00EB7EBF" w:rsidRPr="00EB7EBF">
          <w:rPr>
            <w:rFonts w:ascii="David" w:hAnsi="David"/>
            <w:b/>
            <w:bCs/>
            <w:color w:val="0000FF"/>
            <w:u w:val="single"/>
            <w:rtl/>
          </w:rPr>
          <w:t>ע"פ 4406/19</w:t>
        </w:r>
      </w:hyperlink>
      <w:r>
        <w:rPr>
          <w:rFonts w:ascii="David" w:hAnsi="David"/>
          <w:b/>
          <w:bCs/>
          <w:rtl/>
        </w:rPr>
        <w:t xml:space="preserve"> מדינת ישראל נ' סובח, פסק דינו של השופט מ' מזוז (05.11.19); </w:t>
      </w:r>
      <w:hyperlink r:id="rId95" w:history="1">
        <w:r w:rsidR="00EB7EBF" w:rsidRPr="00EB7EBF">
          <w:rPr>
            <w:rFonts w:ascii="David" w:hAnsi="David"/>
            <w:b/>
            <w:bCs/>
            <w:color w:val="0000FF"/>
            <w:u w:val="single"/>
            <w:rtl/>
          </w:rPr>
          <w:t>ע"פ 116/13</w:t>
        </w:r>
      </w:hyperlink>
      <w:r>
        <w:rPr>
          <w:rFonts w:ascii="David" w:hAnsi="David"/>
          <w:b/>
          <w:bCs/>
          <w:rtl/>
        </w:rPr>
        <w:t xml:space="preserve"> וקנין נ' מדינת ישראל, פסקה 7 (31.07.13)). </w:t>
      </w:r>
    </w:p>
    <w:p w14:paraId="6AC3A9DF" w14:textId="77777777" w:rsidR="00C40E2A" w:rsidRDefault="00C40E2A" w:rsidP="00C40E2A">
      <w:pPr>
        <w:spacing w:before="240" w:after="240" w:line="360" w:lineRule="auto"/>
        <w:ind w:left="1440" w:right="993"/>
        <w:jc w:val="both"/>
        <w:rPr>
          <w:rFonts w:ascii="David" w:hAnsi="David"/>
          <w:rtl/>
        </w:rPr>
      </w:pPr>
      <w:r>
        <w:rPr>
          <w:rFonts w:ascii="David" w:hAnsi="David"/>
          <w:b/>
          <w:bCs/>
          <w:rtl/>
        </w:rPr>
        <w:t>כמו כן, לא אחת צוין, כי למרבה הצער, חרף האיסור שבדין, הפכה תופעת השימוש בנשק חם למכת מדינה. בעקבות זאת, לשם הרתעה, ניכרת בפסיקה מגמה של החמרה הדרגתית בענישה על עבירות הנשק (</w:t>
      </w:r>
      <w:hyperlink r:id="rId96" w:history="1">
        <w:r w:rsidR="00EB7EBF" w:rsidRPr="00EB7EBF">
          <w:rPr>
            <w:rFonts w:ascii="David" w:hAnsi="David"/>
            <w:b/>
            <w:bCs/>
            <w:color w:val="0000FF"/>
            <w:u w:val="single"/>
            <w:rtl/>
          </w:rPr>
          <w:t>ע"פ 5807/20</w:t>
        </w:r>
      </w:hyperlink>
      <w:r>
        <w:rPr>
          <w:rFonts w:ascii="David" w:hAnsi="David"/>
          <w:b/>
          <w:bCs/>
          <w:rtl/>
        </w:rPr>
        <w:t xml:space="preserve"> שיבלי נ' מדינת ישראל, פסקה 8 (30.12.20) (להלן: עניין שיבלי); עניין ביטון, פסקה 7; עניין גריפאת, פסקה 6); לעיתים "השעה צריכה לכך" (בבלי, סנהדרין מו, ע"א)</w:t>
      </w:r>
      <w:r>
        <w:rPr>
          <w:rFonts w:ascii="David" w:hAnsi="David"/>
          <w:rtl/>
        </w:rPr>
        <w:t xml:space="preserve">". </w:t>
      </w:r>
    </w:p>
    <w:p w14:paraId="6F58C2E0" w14:textId="77777777" w:rsidR="00C40E2A" w:rsidRDefault="00C40E2A" w:rsidP="00C40E2A">
      <w:pPr>
        <w:pStyle w:val="a9"/>
        <w:spacing w:before="240" w:after="240" w:line="360" w:lineRule="auto"/>
        <w:ind w:left="283" w:right="142"/>
        <w:jc w:val="both"/>
        <w:rPr>
          <w:rFonts w:ascii="David" w:hAnsi="David" w:cs="David"/>
          <w:sz w:val="24"/>
          <w:szCs w:val="24"/>
          <w:rtl/>
        </w:rPr>
      </w:pPr>
      <w:r>
        <w:rPr>
          <w:rFonts w:ascii="David" w:hAnsi="David" w:cs="David"/>
          <w:sz w:val="24"/>
          <w:szCs w:val="24"/>
          <w:rtl/>
        </w:rPr>
        <w:t>אף המחוקק נתן דעתו לצורך בהחמרה בענישה לאלו המורשעים בעבירות נשק, וזאת במסגרת קביעתו מהעת האחרונה, אשר אינה חלה מטבע הדברים על ענייננו, בתיקון מס' 140 לחוק (</w:t>
      </w:r>
      <w:hyperlink r:id="rId97" w:history="1">
        <w:r w:rsidR="00EB7EBF" w:rsidRPr="00EB7EBF">
          <w:rPr>
            <w:rFonts w:ascii="David" w:hAnsi="David" w:cs="David"/>
            <w:color w:val="0000FF"/>
            <w:sz w:val="24"/>
            <w:szCs w:val="24"/>
            <w:u w:val="single"/>
            <w:rtl/>
          </w:rPr>
          <w:t>חוק העונשין</w:t>
        </w:r>
      </w:hyperlink>
      <w:r>
        <w:rPr>
          <w:rFonts w:ascii="David" w:hAnsi="David" w:cs="David"/>
          <w:sz w:val="24"/>
          <w:szCs w:val="24"/>
          <w:rtl/>
        </w:rPr>
        <w:t xml:space="preserve"> – תיקון מס' 140 – הוראת שעה), התשפ"ב-2021, ס"ח 2938). בהוראת שעה זו, המחוקק ראה לעגן באופן חריג עונשים מזעריים, בקביעתו כי העונש שיוטל על אדם שהורשע בעבירות מסוימות הנוגעות להחזקת, הובלת או רכישת נשק שלא כדין "</w:t>
      </w:r>
      <w:r>
        <w:rPr>
          <w:rFonts w:ascii="David" w:hAnsi="David" w:cs="David"/>
          <w:b/>
          <w:bCs/>
          <w:sz w:val="24"/>
          <w:szCs w:val="24"/>
          <w:rtl/>
        </w:rPr>
        <w:t>לא יפחת עונשו מרבע העונש המרבי שנקבע לאותה עבירה, אלא אם כן החליט בית המשפט, מטעמים מיוחדים שיירשמו, להקל בעונשו</w:t>
      </w:r>
      <w:r>
        <w:rPr>
          <w:rFonts w:ascii="David" w:hAnsi="David" w:cs="David"/>
          <w:sz w:val="24"/>
          <w:szCs w:val="24"/>
          <w:rtl/>
        </w:rPr>
        <w:t xml:space="preserve">;..." (ההדגשה הוספה – י' א')". </w:t>
      </w:r>
    </w:p>
    <w:p w14:paraId="3B38F6AC" w14:textId="77777777" w:rsidR="00C40E2A" w:rsidRDefault="00C40E2A" w:rsidP="00C40E2A">
      <w:pPr>
        <w:pStyle w:val="a9"/>
        <w:spacing w:before="240" w:after="240" w:line="360" w:lineRule="auto"/>
        <w:ind w:right="720"/>
        <w:jc w:val="both"/>
        <w:rPr>
          <w:rFonts w:ascii="David" w:hAnsi="David" w:cs="David"/>
          <w:sz w:val="24"/>
          <w:szCs w:val="24"/>
          <w:rtl/>
        </w:rPr>
      </w:pPr>
    </w:p>
    <w:p w14:paraId="135C0286" w14:textId="77777777" w:rsidR="00C40E2A" w:rsidRDefault="00C40E2A" w:rsidP="00C40E2A">
      <w:pPr>
        <w:pStyle w:val="a9"/>
        <w:spacing w:before="240" w:after="240" w:line="360" w:lineRule="auto"/>
        <w:ind w:left="283" w:right="720"/>
        <w:jc w:val="both"/>
        <w:rPr>
          <w:rFonts w:ascii="David" w:hAnsi="David" w:cs="David"/>
          <w:sz w:val="24"/>
          <w:szCs w:val="24"/>
          <w:rtl/>
        </w:rPr>
      </w:pPr>
      <w:r>
        <w:rPr>
          <w:rFonts w:ascii="David" w:hAnsi="David" w:cs="David"/>
          <w:sz w:val="24"/>
          <w:szCs w:val="24"/>
          <w:rtl/>
        </w:rPr>
        <w:t xml:space="preserve">על נחיצותה של אותה הוראת שעה והטעמים שבבסיסה ניתן ללמוד מדברי ההסבר לה: </w:t>
      </w:r>
    </w:p>
    <w:p w14:paraId="4BD98095" w14:textId="77777777" w:rsidR="00C40E2A" w:rsidRDefault="00C40E2A" w:rsidP="00C40E2A">
      <w:pPr>
        <w:pStyle w:val="a9"/>
        <w:spacing w:before="240" w:after="240" w:line="360" w:lineRule="auto"/>
        <w:ind w:right="720"/>
        <w:jc w:val="both"/>
        <w:rPr>
          <w:rFonts w:ascii="David" w:hAnsi="David" w:cs="David"/>
          <w:sz w:val="24"/>
          <w:szCs w:val="24"/>
          <w:rtl/>
        </w:rPr>
      </w:pPr>
    </w:p>
    <w:p w14:paraId="7226ACEB" w14:textId="77777777" w:rsidR="00C40E2A" w:rsidRDefault="00C40E2A" w:rsidP="00C40E2A">
      <w:pPr>
        <w:pStyle w:val="a9"/>
        <w:spacing w:before="240" w:after="240" w:line="360" w:lineRule="auto"/>
        <w:ind w:right="720"/>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בסעיף 144(א) רישה ל</w:t>
      </w:r>
      <w:hyperlink r:id="rId98" w:history="1">
        <w:r w:rsidR="00EB7EBF" w:rsidRPr="00EB7EBF">
          <w:rPr>
            <w:rFonts w:ascii="David" w:hAnsi="David" w:cs="David"/>
            <w:b/>
            <w:bCs/>
            <w:color w:val="0000FF"/>
            <w:sz w:val="24"/>
            <w:szCs w:val="24"/>
            <w:u w:val="single"/>
            <w:rtl/>
          </w:rPr>
          <w:t>חוק העונשין</w:t>
        </w:r>
      </w:hyperlink>
      <w:r>
        <w:rPr>
          <w:rFonts w:ascii="David" w:hAnsi="David" w:cs="David"/>
          <w:b/>
          <w:bCs/>
          <w:sz w:val="24"/>
          <w:szCs w:val="24"/>
          <w:rtl/>
        </w:rPr>
        <w:t>, התשל"ז-1977 נקבע</w:t>
      </w:r>
      <w:r>
        <w:rPr>
          <w:rFonts w:ascii="David" w:hAnsi="David" w:cs="David"/>
          <w:sz w:val="24"/>
          <w:szCs w:val="24"/>
          <w:rtl/>
        </w:rPr>
        <w:t xml:space="preserve"> ... </w:t>
      </w:r>
      <w:r>
        <w:rPr>
          <w:rFonts w:ascii="David" w:hAnsi="David" w:cs="David"/>
          <w:b/>
          <w:bCs/>
          <w:sz w:val="24"/>
          <w:szCs w:val="24"/>
          <w:rtl/>
        </w:rPr>
        <w:t xml:space="preserve">ואולם, למרות העונש הכבד הקבוע בצידה של עבירה זו והחמרת הענישה על ידי בתי המשפט בשלוש השנים האחרונות, עלה מספר עבירות החזקת הנשק שלא כדין ומספר העבירות הקשורות לעבירה זו. </w:t>
      </w:r>
      <w:r>
        <w:rPr>
          <w:rFonts w:ascii="David" w:hAnsi="David" w:cs="David"/>
          <w:sz w:val="24"/>
          <w:szCs w:val="24"/>
          <w:rtl/>
        </w:rPr>
        <w:t xml:space="preserve">... </w:t>
      </w:r>
      <w:r>
        <w:rPr>
          <w:rFonts w:ascii="David" w:hAnsi="David" w:cs="David"/>
          <w:b/>
          <w:bCs/>
          <w:sz w:val="24"/>
          <w:szCs w:val="24"/>
          <w:rtl/>
        </w:rPr>
        <w:t>בהתאם לכך, נרשמה עלייה במספר תיקי האלימות שבהם היה שימוש בנשק, ומספר הקורבנות בנפש, בפרט בבחרה הערבית, גדל אף הוא. נוסף על הנזק הישיר של עבירות הנשק, השימוש הנרחב בנשק ובאמצעי לחימה בלתי חוקיים והימצאותם בחברה האזרחית פוגעים בתחושת הביטחון של הציבור ותורמים לעליית הביקוש לנשק בלתי חוקי</w:t>
      </w:r>
      <w:r>
        <w:rPr>
          <w:rFonts w:ascii="David" w:hAnsi="David" w:cs="David"/>
          <w:sz w:val="24"/>
          <w:szCs w:val="24"/>
          <w:rtl/>
        </w:rPr>
        <w:t xml:space="preserve">". </w:t>
      </w:r>
    </w:p>
    <w:p w14:paraId="50C49693" w14:textId="77777777" w:rsidR="00C40E2A" w:rsidRDefault="00C40E2A" w:rsidP="00C40E2A">
      <w:pPr>
        <w:pStyle w:val="a9"/>
        <w:spacing w:before="240" w:after="240" w:line="360" w:lineRule="auto"/>
        <w:ind w:right="720"/>
        <w:jc w:val="both"/>
        <w:rPr>
          <w:rFonts w:ascii="David" w:hAnsi="David" w:cs="David"/>
          <w:sz w:val="24"/>
          <w:szCs w:val="24"/>
          <w:rtl/>
        </w:rPr>
      </w:pPr>
    </w:p>
    <w:p w14:paraId="20D17220" w14:textId="77777777" w:rsidR="00C40E2A" w:rsidRDefault="00C40E2A" w:rsidP="00C40E2A">
      <w:pPr>
        <w:pStyle w:val="a9"/>
        <w:spacing w:before="240" w:after="240" w:line="360" w:lineRule="auto"/>
        <w:ind w:left="283"/>
        <w:jc w:val="both"/>
        <w:rPr>
          <w:rFonts w:ascii="David" w:hAnsi="David" w:cs="David"/>
          <w:sz w:val="24"/>
          <w:szCs w:val="24"/>
          <w:rtl/>
        </w:rPr>
      </w:pPr>
      <w:r>
        <w:rPr>
          <w:rFonts w:ascii="David" w:hAnsi="David" w:cs="David"/>
          <w:sz w:val="24"/>
          <w:szCs w:val="24"/>
          <w:rtl/>
        </w:rPr>
        <w:t>אנו רואים: חומרתה של תופעת ההחזקה והשימוש בנשק בלתי חוקי הובילה גם את המחוקק לפעול בצעד נוסף המכוון להחמרת הענישה, וזאת בצירוף למדיניות המחמירה שננקטה ממילא על ידי בתי המשפט בערכאות השונות (</w:t>
      </w:r>
      <w:hyperlink r:id="rId99" w:history="1">
        <w:r w:rsidR="00EB7EBF" w:rsidRPr="00EB7EBF">
          <w:rPr>
            <w:rFonts w:ascii="David" w:hAnsi="David" w:cs="David"/>
            <w:color w:val="0000FF"/>
            <w:sz w:val="24"/>
            <w:szCs w:val="24"/>
            <w:u w:val="single"/>
            <w:rtl/>
          </w:rPr>
          <w:t>ע"פ 4456/21</w:t>
        </w:r>
      </w:hyperlink>
      <w:r>
        <w:rPr>
          <w:rFonts w:ascii="David" w:hAnsi="David" w:cs="David"/>
          <w:sz w:val="24"/>
          <w:szCs w:val="24"/>
          <w:rtl/>
        </w:rPr>
        <w:t xml:space="preserve"> </w:t>
      </w:r>
      <w:r>
        <w:rPr>
          <w:rFonts w:ascii="David" w:hAnsi="David" w:cs="David"/>
          <w:b/>
          <w:bCs/>
          <w:sz w:val="24"/>
          <w:szCs w:val="24"/>
          <w:rtl/>
        </w:rPr>
        <w:t>מדינת ישראל נ' מוחמד אבו עבסה</w:t>
      </w:r>
      <w:r>
        <w:rPr>
          <w:rFonts w:ascii="David" w:hAnsi="David" w:cs="David"/>
          <w:sz w:val="24"/>
          <w:szCs w:val="24"/>
          <w:rtl/>
        </w:rPr>
        <w:t xml:space="preserve">, (23.01.22)). </w:t>
      </w:r>
    </w:p>
    <w:p w14:paraId="1E13FE9C" w14:textId="77777777" w:rsidR="00C40E2A" w:rsidRDefault="00C40E2A" w:rsidP="00C40E2A">
      <w:pPr>
        <w:pStyle w:val="a9"/>
        <w:spacing w:before="240" w:after="240" w:line="360" w:lineRule="auto"/>
        <w:ind w:right="720"/>
        <w:jc w:val="both"/>
        <w:rPr>
          <w:rFonts w:ascii="David" w:hAnsi="David" w:cs="David"/>
          <w:sz w:val="24"/>
          <w:szCs w:val="24"/>
          <w:rtl/>
        </w:rPr>
      </w:pPr>
    </w:p>
    <w:p w14:paraId="001B5701" w14:textId="77777777" w:rsidR="00C40E2A" w:rsidRDefault="00C40E2A" w:rsidP="00C40E2A">
      <w:pPr>
        <w:pStyle w:val="a9"/>
        <w:spacing w:before="240" w:after="240" w:line="360" w:lineRule="auto"/>
        <w:ind w:left="283"/>
        <w:jc w:val="both"/>
        <w:rPr>
          <w:rFonts w:ascii="David" w:hAnsi="David" w:cs="David"/>
          <w:sz w:val="24"/>
          <w:szCs w:val="24"/>
          <w:rtl/>
        </w:rPr>
      </w:pPr>
      <w:r>
        <w:rPr>
          <w:rFonts w:ascii="David" w:hAnsi="David" w:cs="David"/>
          <w:sz w:val="24"/>
          <w:szCs w:val="24"/>
          <w:rtl/>
        </w:rPr>
        <w:t>לפיכך, ולאור האמור לעיל, העבירות בהן הורשעו הנאשמים מתאפיינ</w:t>
      </w:r>
      <w:r>
        <w:rPr>
          <w:rFonts w:ascii="David" w:hAnsi="David" w:cs="David" w:hint="cs"/>
          <w:sz w:val="24"/>
          <w:szCs w:val="24"/>
          <w:rtl/>
        </w:rPr>
        <w:t>ות</w:t>
      </w:r>
      <w:r>
        <w:rPr>
          <w:rFonts w:ascii="David" w:hAnsi="David" w:cs="David"/>
          <w:sz w:val="24"/>
          <w:szCs w:val="24"/>
          <w:rtl/>
        </w:rPr>
        <w:t xml:space="preserve"> בחומרה יתרה. כך מידת הפגיעה בערכים המוגנים. </w:t>
      </w:r>
    </w:p>
    <w:p w14:paraId="33E57AE9" w14:textId="77777777" w:rsidR="00C40E2A" w:rsidRDefault="00C40E2A" w:rsidP="00C40E2A">
      <w:pPr>
        <w:spacing w:line="360" w:lineRule="auto"/>
        <w:jc w:val="both"/>
        <w:rPr>
          <w:rFonts w:ascii="David" w:hAnsi="David"/>
          <w:b/>
          <w:bCs/>
          <w:rtl/>
        </w:rPr>
      </w:pPr>
      <w:r>
        <w:rPr>
          <w:rFonts w:ascii="David" w:hAnsi="David"/>
          <w:b/>
          <w:bCs/>
          <w:rtl/>
        </w:rPr>
        <w:t>מדיניות הענישה הנהוגה</w:t>
      </w:r>
      <w:r>
        <w:rPr>
          <w:rFonts w:ascii="David" w:hAnsi="David"/>
          <w:rtl/>
        </w:rPr>
        <w:t xml:space="preserve"> </w:t>
      </w:r>
    </w:p>
    <w:p w14:paraId="05A9034F" w14:textId="77777777" w:rsidR="00C40E2A" w:rsidRDefault="00C40E2A" w:rsidP="00C40E2A">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מנעד הענישה בעבירות בהן הורשעו הנאשמים רחב. נפנה אל הפסיקה אותה פרסו בפנינו באי כוח הצדדים: </w:t>
      </w:r>
    </w:p>
    <w:p w14:paraId="3FF09436" w14:textId="77777777" w:rsidR="00C40E2A" w:rsidRDefault="00C40E2A" w:rsidP="00C40E2A">
      <w:pPr>
        <w:pStyle w:val="a9"/>
        <w:spacing w:line="360" w:lineRule="auto"/>
        <w:ind w:left="360"/>
        <w:jc w:val="both"/>
        <w:rPr>
          <w:rFonts w:ascii="David" w:hAnsi="David" w:cs="David"/>
          <w:sz w:val="24"/>
          <w:szCs w:val="24"/>
        </w:rPr>
      </w:pPr>
    </w:p>
    <w:p w14:paraId="0B72C365" w14:textId="77777777" w:rsidR="00C40E2A" w:rsidRDefault="00C40E2A" w:rsidP="00C40E2A">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מדיניות הענישה הנוהגת בעבירת ניסיון לרצח: </w:t>
      </w:r>
    </w:p>
    <w:p w14:paraId="4CBEC31F" w14:textId="77777777" w:rsidR="00C40E2A" w:rsidRDefault="00EB7EBF" w:rsidP="00C40E2A">
      <w:pPr>
        <w:pStyle w:val="a9"/>
        <w:numPr>
          <w:ilvl w:val="1"/>
          <w:numId w:val="3"/>
        </w:numPr>
        <w:spacing w:line="360" w:lineRule="auto"/>
        <w:jc w:val="both"/>
        <w:rPr>
          <w:rFonts w:ascii="David" w:hAnsi="David" w:cs="David"/>
          <w:sz w:val="24"/>
          <w:szCs w:val="24"/>
          <w:rtl/>
        </w:rPr>
      </w:pPr>
      <w:hyperlink r:id="rId100" w:history="1">
        <w:r w:rsidRPr="00EB7EBF">
          <w:rPr>
            <w:rFonts w:ascii="David" w:hAnsi="David" w:cs="David"/>
            <w:color w:val="0000FF"/>
            <w:sz w:val="24"/>
            <w:szCs w:val="24"/>
            <w:u w:val="single"/>
            <w:rtl/>
          </w:rPr>
          <w:t>תפ"ח (מחוזי ת"א) 36768-12-12</w:t>
        </w:r>
      </w:hyperlink>
      <w:r w:rsidR="00C40E2A">
        <w:rPr>
          <w:rFonts w:ascii="David" w:hAnsi="David" w:cs="David"/>
          <w:sz w:val="24"/>
          <w:szCs w:val="24"/>
          <w:rtl/>
        </w:rPr>
        <w:t xml:space="preserve"> </w:t>
      </w:r>
      <w:r w:rsidR="00C40E2A">
        <w:rPr>
          <w:rFonts w:ascii="David" w:hAnsi="David" w:cs="David"/>
          <w:b/>
          <w:bCs/>
          <w:sz w:val="24"/>
          <w:szCs w:val="24"/>
          <w:rtl/>
        </w:rPr>
        <w:t xml:space="preserve">מדינת ישראל נ' מחמד גפאר מפראגה </w:t>
      </w:r>
      <w:r w:rsidR="00C40E2A">
        <w:rPr>
          <w:rFonts w:ascii="David" w:hAnsi="David" w:cs="David"/>
          <w:sz w:val="24"/>
          <w:szCs w:val="24"/>
          <w:rtl/>
        </w:rPr>
        <w:t xml:space="preserve">(פורסם בנבו, 10.03.14), בעניין זה דובר על פעילות טרור באמצעות הכנה והנחת מטעני חבלה במטרה לרצוח את קורבנותיהם. בעניין זה הוטלו עונשים מחמירים במיוחד הנעים בין 20 ל-25 שנות מאסר. </w:t>
      </w:r>
    </w:p>
    <w:p w14:paraId="4D505666" w14:textId="77777777" w:rsidR="00C40E2A" w:rsidRDefault="00EB7EBF" w:rsidP="00C40E2A">
      <w:pPr>
        <w:pStyle w:val="a9"/>
        <w:numPr>
          <w:ilvl w:val="1"/>
          <w:numId w:val="3"/>
        </w:numPr>
        <w:spacing w:line="360" w:lineRule="auto"/>
        <w:jc w:val="both"/>
        <w:rPr>
          <w:rFonts w:ascii="David" w:hAnsi="David" w:cs="David"/>
          <w:sz w:val="24"/>
          <w:szCs w:val="24"/>
        </w:rPr>
      </w:pPr>
      <w:hyperlink r:id="rId101" w:history="1">
        <w:r w:rsidRPr="00EB7EBF">
          <w:rPr>
            <w:rFonts w:ascii="David" w:hAnsi="David" w:cs="David"/>
            <w:color w:val="0000FF"/>
            <w:sz w:val="24"/>
            <w:szCs w:val="24"/>
            <w:u w:val="single"/>
            <w:rtl/>
          </w:rPr>
          <w:t>תפ"ח (מחוזי ת"א) 34398-05-11</w:t>
        </w:r>
      </w:hyperlink>
      <w:r w:rsidR="00C40E2A">
        <w:rPr>
          <w:rFonts w:ascii="David" w:hAnsi="David" w:cs="David"/>
          <w:sz w:val="24"/>
          <w:szCs w:val="24"/>
          <w:rtl/>
        </w:rPr>
        <w:t xml:space="preserve"> </w:t>
      </w:r>
      <w:r w:rsidR="00C40E2A">
        <w:rPr>
          <w:rFonts w:ascii="David" w:hAnsi="David" w:cs="David"/>
          <w:b/>
          <w:bCs/>
          <w:sz w:val="24"/>
          <w:szCs w:val="24"/>
          <w:rtl/>
        </w:rPr>
        <w:t xml:space="preserve">מדינת ישראל נ' עבדאללה בכר </w:t>
      </w:r>
      <w:r w:rsidR="00C40E2A">
        <w:rPr>
          <w:rFonts w:ascii="David" w:hAnsi="David" w:cs="David"/>
          <w:sz w:val="24"/>
          <w:szCs w:val="24"/>
          <w:rtl/>
        </w:rPr>
        <w:t xml:space="preserve">(פורסם בנבו, 22.07.14) נקבע מתחם ענישה שנע בין 10 ל-12 שנות מאסר. בעניין זה הנאשם בנה והניח מטען חבלה מאולתר מתחת לרכבו של הקורבן, בכוונה </w:t>
      </w:r>
      <w:r w:rsidR="00C40E2A">
        <w:rPr>
          <w:rFonts w:ascii="David" w:hAnsi="David" w:cs="David" w:hint="cs"/>
          <w:sz w:val="24"/>
          <w:szCs w:val="24"/>
          <w:rtl/>
        </w:rPr>
        <w:t xml:space="preserve">לגרום </w:t>
      </w:r>
      <w:r w:rsidR="00C40E2A">
        <w:rPr>
          <w:rFonts w:ascii="David" w:hAnsi="David" w:cs="David"/>
          <w:sz w:val="24"/>
          <w:szCs w:val="24"/>
          <w:rtl/>
        </w:rPr>
        <w:t xml:space="preserve">למותו. יש לשים לב לכך שנסיבות בעניין </w:t>
      </w:r>
      <w:r w:rsidR="00C40E2A">
        <w:rPr>
          <w:rFonts w:ascii="David" w:hAnsi="David" w:cs="David"/>
          <w:b/>
          <w:bCs/>
          <w:sz w:val="24"/>
          <w:szCs w:val="24"/>
          <w:rtl/>
        </w:rPr>
        <w:t xml:space="preserve">בכר </w:t>
      </w:r>
      <w:r w:rsidR="00C40E2A">
        <w:rPr>
          <w:rFonts w:ascii="David" w:hAnsi="David" w:cs="David"/>
          <w:sz w:val="24"/>
          <w:szCs w:val="24"/>
          <w:rtl/>
        </w:rPr>
        <w:t xml:space="preserve">שונות מהמקרה שלעניינו משום ששם המטען התפוצץ ונגרמו לקורבן פגיעות משמעותיות כאשר ברכב הייתה גם תינוקת. </w:t>
      </w:r>
    </w:p>
    <w:p w14:paraId="1E0F749A" w14:textId="77777777" w:rsidR="00C40E2A" w:rsidRDefault="00EB7EBF" w:rsidP="00C40E2A">
      <w:pPr>
        <w:pStyle w:val="a9"/>
        <w:numPr>
          <w:ilvl w:val="1"/>
          <w:numId w:val="3"/>
        </w:numPr>
        <w:spacing w:line="360" w:lineRule="auto"/>
        <w:jc w:val="both"/>
        <w:rPr>
          <w:rFonts w:ascii="David" w:hAnsi="David" w:cs="David"/>
          <w:sz w:val="24"/>
          <w:szCs w:val="24"/>
        </w:rPr>
      </w:pPr>
      <w:hyperlink r:id="rId102" w:history="1">
        <w:r w:rsidRPr="00EB7EBF">
          <w:rPr>
            <w:rFonts w:ascii="David" w:hAnsi="David" w:cs="David"/>
            <w:color w:val="0000FF"/>
            <w:sz w:val="24"/>
            <w:szCs w:val="24"/>
            <w:u w:val="single"/>
            <w:rtl/>
          </w:rPr>
          <w:t>תפ"ח (מחוזי ב"ש) 53763-12-15</w:t>
        </w:r>
      </w:hyperlink>
      <w:r w:rsidR="00C40E2A">
        <w:rPr>
          <w:rFonts w:ascii="David" w:hAnsi="David" w:cs="David"/>
          <w:sz w:val="24"/>
          <w:szCs w:val="24"/>
          <w:rtl/>
        </w:rPr>
        <w:t xml:space="preserve"> </w:t>
      </w:r>
      <w:r w:rsidR="00C40E2A">
        <w:rPr>
          <w:rFonts w:ascii="David" w:hAnsi="David" w:cs="David"/>
          <w:b/>
          <w:bCs/>
          <w:sz w:val="24"/>
          <w:szCs w:val="24"/>
          <w:rtl/>
        </w:rPr>
        <w:t xml:space="preserve">מדינת ישראל נ' אודי פרש </w:t>
      </w:r>
      <w:r w:rsidR="00C40E2A">
        <w:rPr>
          <w:rFonts w:ascii="David" w:hAnsi="David" w:cs="David"/>
          <w:sz w:val="24"/>
          <w:szCs w:val="24"/>
          <w:rtl/>
        </w:rPr>
        <w:t>(פורסם בנבו, 16.02.17)</w:t>
      </w:r>
      <w:r w:rsidR="00C40E2A">
        <w:rPr>
          <w:rFonts w:ascii="David" w:hAnsi="David" w:cs="David"/>
          <w:b/>
          <w:bCs/>
          <w:sz w:val="24"/>
          <w:szCs w:val="24"/>
          <w:rtl/>
        </w:rPr>
        <w:t xml:space="preserve">, </w:t>
      </w:r>
      <w:r w:rsidR="00C40E2A">
        <w:rPr>
          <w:rFonts w:ascii="David" w:hAnsi="David" w:cs="David"/>
          <w:sz w:val="24"/>
          <w:szCs w:val="24"/>
          <w:rtl/>
        </w:rPr>
        <w:t xml:space="preserve">במקרה זה הנאשם הורשע רק בעבירות של נשיאת נשק ובעבירות הקשורות במרדף שהתרחש לאחר הגעת המשטרה, ולמרות שלא הורשע כלל בעבירת אלימות ספציפית הכרוכה או הנוגעת למטען החבלה עצמו, רק מעצם השימוש במטען נקבע מתחם שנע בין 5 ל-9 שנות מאסר. </w:t>
      </w:r>
    </w:p>
    <w:p w14:paraId="51F900DA" w14:textId="77777777" w:rsidR="00C40E2A" w:rsidRDefault="00C40E2A" w:rsidP="00C40E2A">
      <w:pPr>
        <w:pStyle w:val="a9"/>
        <w:spacing w:line="360" w:lineRule="auto"/>
        <w:ind w:left="1080"/>
        <w:jc w:val="both"/>
        <w:rPr>
          <w:rFonts w:ascii="David" w:hAnsi="David" w:cs="David"/>
          <w:sz w:val="24"/>
          <w:szCs w:val="24"/>
        </w:rPr>
      </w:pPr>
    </w:p>
    <w:p w14:paraId="58A27AEB" w14:textId="77777777" w:rsidR="00C40E2A" w:rsidRDefault="00C40E2A" w:rsidP="00C40E2A">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מדיניות הענישה הנוהגת בעבירות המפורטות באישומים 1-2: </w:t>
      </w:r>
    </w:p>
    <w:p w14:paraId="6C526D66" w14:textId="77777777" w:rsidR="00C40E2A" w:rsidRDefault="00C40E2A" w:rsidP="00C40E2A">
      <w:pPr>
        <w:pStyle w:val="a9"/>
        <w:numPr>
          <w:ilvl w:val="1"/>
          <w:numId w:val="4"/>
        </w:numPr>
        <w:spacing w:line="360" w:lineRule="auto"/>
        <w:jc w:val="both"/>
        <w:rPr>
          <w:rFonts w:ascii="David" w:hAnsi="David" w:cs="David"/>
          <w:sz w:val="24"/>
          <w:szCs w:val="24"/>
        </w:rPr>
      </w:pPr>
      <w:r>
        <w:rPr>
          <w:rFonts w:ascii="David" w:hAnsi="David" w:cs="David"/>
          <w:sz w:val="24"/>
          <w:szCs w:val="24"/>
          <w:rtl/>
        </w:rPr>
        <w:t xml:space="preserve"> </w:t>
      </w:r>
      <w:r>
        <w:rPr>
          <w:rFonts w:ascii="David" w:hAnsi="David" w:cs="David" w:hint="cs"/>
          <w:sz w:val="24"/>
          <w:szCs w:val="24"/>
          <w:rtl/>
        </w:rPr>
        <w:t xml:space="preserve">בעניין </w:t>
      </w:r>
      <w:r>
        <w:rPr>
          <w:rFonts w:ascii="David" w:hAnsi="David" w:cs="David" w:hint="cs"/>
          <w:b/>
          <w:bCs/>
          <w:sz w:val="24"/>
          <w:szCs w:val="24"/>
          <w:rtl/>
        </w:rPr>
        <w:t xml:space="preserve">שיינברג, </w:t>
      </w:r>
      <w:r>
        <w:rPr>
          <w:rFonts w:ascii="David" w:hAnsi="David" w:cs="David" w:hint="cs"/>
          <w:sz w:val="24"/>
          <w:szCs w:val="24"/>
          <w:rtl/>
        </w:rPr>
        <w:t xml:space="preserve">במסגרת פסק דין זה נקבע מתחם ענישה שנע בין 34 ל-62 חודשי מאסר בגין ייצור והנחת מטען חבלה מאולתר, והצמדתו לרכב הקורבן במטרה להפעילו ולגרום לנזק. </w:t>
      </w:r>
    </w:p>
    <w:p w14:paraId="313BCEB4" w14:textId="77777777" w:rsidR="00C40E2A" w:rsidRDefault="00EB7EBF" w:rsidP="00C40E2A">
      <w:pPr>
        <w:pStyle w:val="a9"/>
        <w:numPr>
          <w:ilvl w:val="1"/>
          <w:numId w:val="4"/>
        </w:numPr>
        <w:spacing w:line="360" w:lineRule="auto"/>
        <w:jc w:val="both"/>
        <w:rPr>
          <w:rFonts w:ascii="David" w:hAnsi="David" w:cs="David"/>
          <w:sz w:val="24"/>
          <w:szCs w:val="24"/>
        </w:rPr>
      </w:pPr>
      <w:hyperlink r:id="rId103" w:history="1">
        <w:r w:rsidRPr="00EB7EBF">
          <w:rPr>
            <w:rFonts w:ascii="David" w:hAnsi="David" w:cs="David"/>
            <w:color w:val="0000FF"/>
            <w:sz w:val="24"/>
            <w:szCs w:val="24"/>
            <w:u w:val="single"/>
            <w:rtl/>
          </w:rPr>
          <w:t>ת"פ (מחוזי מר') 33009-05-16</w:t>
        </w:r>
      </w:hyperlink>
      <w:r w:rsidR="00C40E2A">
        <w:rPr>
          <w:rFonts w:ascii="David" w:hAnsi="David" w:cs="David"/>
          <w:sz w:val="24"/>
          <w:szCs w:val="24"/>
          <w:rtl/>
        </w:rPr>
        <w:t xml:space="preserve"> </w:t>
      </w:r>
      <w:r w:rsidR="00C40E2A">
        <w:rPr>
          <w:rFonts w:ascii="David" w:hAnsi="David" w:cs="David"/>
          <w:b/>
          <w:bCs/>
          <w:sz w:val="24"/>
          <w:szCs w:val="24"/>
          <w:rtl/>
        </w:rPr>
        <w:t xml:space="preserve">מדינת ישראל נ' יותם יוסף ג'רבי </w:t>
      </w:r>
      <w:r w:rsidR="00C40E2A">
        <w:rPr>
          <w:rFonts w:ascii="David" w:hAnsi="David" w:cs="David"/>
          <w:sz w:val="24"/>
          <w:szCs w:val="24"/>
          <w:rtl/>
        </w:rPr>
        <w:t>(פורסם בנבו, 13.13.2017),</w:t>
      </w:r>
      <w:r w:rsidR="00C40E2A">
        <w:rPr>
          <w:rFonts w:ascii="David" w:hAnsi="David" w:cs="David"/>
          <w:b/>
          <w:bCs/>
          <w:sz w:val="24"/>
          <w:szCs w:val="24"/>
          <w:rtl/>
        </w:rPr>
        <w:t xml:space="preserve"> </w:t>
      </w:r>
      <w:r w:rsidR="00C40E2A">
        <w:rPr>
          <w:rFonts w:ascii="David" w:hAnsi="David" w:cs="David"/>
          <w:sz w:val="24"/>
          <w:szCs w:val="24"/>
          <w:rtl/>
        </w:rPr>
        <w:t xml:space="preserve">בו נקבע מתחם ענישה שנע בין 2 ל-5 שנות מאסר בגין החזקת מטען חבלה פירוטכני לצד מספר פרטי חבלה נוספים – ובגין עבירה זו בלבד. </w:t>
      </w:r>
    </w:p>
    <w:p w14:paraId="5E75918D" w14:textId="77777777" w:rsidR="00C40E2A" w:rsidRDefault="00C40E2A" w:rsidP="00C40E2A">
      <w:pPr>
        <w:pStyle w:val="a9"/>
        <w:spacing w:line="360" w:lineRule="auto"/>
        <w:ind w:left="1080"/>
        <w:jc w:val="both"/>
        <w:rPr>
          <w:rFonts w:ascii="David" w:hAnsi="David" w:cs="David"/>
          <w:sz w:val="24"/>
          <w:szCs w:val="24"/>
        </w:rPr>
      </w:pPr>
    </w:p>
    <w:p w14:paraId="5F5DB6F9" w14:textId="77777777" w:rsidR="00C40E2A" w:rsidRDefault="00C40E2A" w:rsidP="00C40E2A">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מדיניות הענישה הנוהגת בעבירות המיוחסות באישום 3: </w:t>
      </w:r>
    </w:p>
    <w:p w14:paraId="294145C0" w14:textId="77777777" w:rsidR="00C40E2A" w:rsidRDefault="00C40E2A" w:rsidP="00C40E2A">
      <w:pPr>
        <w:pStyle w:val="a9"/>
        <w:numPr>
          <w:ilvl w:val="1"/>
          <w:numId w:val="5"/>
        </w:numPr>
        <w:spacing w:line="360" w:lineRule="auto"/>
        <w:jc w:val="both"/>
        <w:rPr>
          <w:rFonts w:ascii="David" w:hAnsi="David" w:cs="David"/>
          <w:sz w:val="24"/>
          <w:szCs w:val="24"/>
        </w:rPr>
      </w:pPr>
      <w:r>
        <w:rPr>
          <w:rFonts w:ascii="David" w:hAnsi="David" w:cs="David"/>
          <w:sz w:val="24"/>
          <w:szCs w:val="24"/>
          <w:rtl/>
        </w:rPr>
        <w:t xml:space="preserve"> בעניין </w:t>
      </w:r>
      <w:r>
        <w:rPr>
          <w:rFonts w:ascii="David" w:hAnsi="David" w:cs="David"/>
          <w:b/>
          <w:bCs/>
          <w:sz w:val="24"/>
          <w:szCs w:val="24"/>
          <w:rtl/>
        </w:rPr>
        <w:t xml:space="preserve">שיינברג </w:t>
      </w:r>
      <w:r>
        <w:rPr>
          <w:rFonts w:ascii="David" w:hAnsi="David" w:cs="David"/>
          <w:sz w:val="24"/>
          <w:szCs w:val="24"/>
          <w:rtl/>
        </w:rPr>
        <w:t xml:space="preserve">שאוזכר לעיל, נקבע מתחם ענישה שנע בין 34 ל-62 חודשי מאסר בגין ייצור והנחת מטען חבלה מאולתר והצמדתו לרכב הקורבן במטרה להפעילו ולגרום לנזק כאשר המטען לא התפוצץ עקב תקלה טכנית, כך שלא נגרם נזק. </w:t>
      </w:r>
    </w:p>
    <w:p w14:paraId="481DA1AE" w14:textId="77777777" w:rsidR="00C40E2A" w:rsidRDefault="00C40E2A" w:rsidP="00C40E2A">
      <w:pPr>
        <w:pStyle w:val="a9"/>
        <w:numPr>
          <w:ilvl w:val="1"/>
          <w:numId w:val="5"/>
        </w:numPr>
        <w:spacing w:line="360" w:lineRule="auto"/>
        <w:jc w:val="both"/>
        <w:rPr>
          <w:rFonts w:ascii="David" w:hAnsi="David" w:cs="David"/>
          <w:sz w:val="24"/>
          <w:szCs w:val="24"/>
        </w:rPr>
      </w:pPr>
      <w:r>
        <w:rPr>
          <w:rFonts w:ascii="David" w:hAnsi="David" w:cs="David"/>
          <w:sz w:val="24"/>
          <w:szCs w:val="24"/>
          <w:rtl/>
        </w:rPr>
        <w:t xml:space="preserve">בעניין </w:t>
      </w:r>
      <w:r>
        <w:rPr>
          <w:rFonts w:ascii="David" w:hAnsi="David" w:cs="David"/>
          <w:b/>
          <w:bCs/>
          <w:sz w:val="24"/>
          <w:szCs w:val="24"/>
          <w:rtl/>
        </w:rPr>
        <w:t xml:space="preserve">עדאללה </w:t>
      </w:r>
      <w:r>
        <w:rPr>
          <w:rFonts w:ascii="David" w:hAnsi="David" w:cs="David"/>
          <w:sz w:val="24"/>
          <w:szCs w:val="24"/>
          <w:rtl/>
        </w:rPr>
        <w:t xml:space="preserve">שאוזכר לעיל, נקבע מתחם ענישה שנע בין 5 ל-7 שנים בגין קשירת קשר ומימושה של תכנית לבניית מטען חבלה, הובלתו, הנחתו מתחת לרכב והפעלתו במטרה לפגוע באדם, כאשר הפעלת המטען גרמה נזק רכוש בלבד. </w:t>
      </w:r>
    </w:p>
    <w:p w14:paraId="33D05C44" w14:textId="77777777" w:rsidR="00C40E2A" w:rsidRDefault="00C40E2A" w:rsidP="00C40E2A">
      <w:pPr>
        <w:pStyle w:val="a9"/>
        <w:numPr>
          <w:ilvl w:val="1"/>
          <w:numId w:val="5"/>
        </w:numPr>
        <w:spacing w:line="360" w:lineRule="auto"/>
        <w:jc w:val="both"/>
        <w:rPr>
          <w:rFonts w:ascii="David" w:hAnsi="David" w:cs="David"/>
          <w:sz w:val="24"/>
          <w:szCs w:val="24"/>
        </w:rPr>
      </w:pPr>
      <w:r>
        <w:rPr>
          <w:rFonts w:ascii="David" w:hAnsi="David" w:cs="David"/>
          <w:sz w:val="24"/>
          <w:szCs w:val="24"/>
          <w:rtl/>
        </w:rPr>
        <w:t>ב</w:t>
      </w:r>
      <w:hyperlink r:id="rId104" w:history="1">
        <w:r w:rsidR="00EB7EBF" w:rsidRPr="00EB7EBF">
          <w:rPr>
            <w:rFonts w:ascii="David" w:hAnsi="David" w:cs="David"/>
            <w:color w:val="0000FF"/>
            <w:sz w:val="24"/>
            <w:szCs w:val="24"/>
            <w:u w:val="single"/>
            <w:rtl/>
          </w:rPr>
          <w:t>ת"פ (מחוזי י-ם) 57822-04-18</w:t>
        </w:r>
      </w:hyperlink>
      <w:r>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xml:space="preserve"> (פורסם בנבו, 04.07.19), הושת עונש של 50 חודשי מאסר בגין הנחה והפעלה של מטען חבלה מאולתר בשעת לילה מאוחרת, ללא כוונה לפגוע, ובמטרה להניע אדם לתשלום כספים. </w:t>
      </w:r>
    </w:p>
    <w:p w14:paraId="5B705E30" w14:textId="77777777" w:rsidR="00C40E2A" w:rsidRDefault="00C40E2A" w:rsidP="00C40E2A">
      <w:pPr>
        <w:pStyle w:val="a9"/>
        <w:spacing w:line="360" w:lineRule="auto"/>
        <w:ind w:left="1080"/>
        <w:jc w:val="both"/>
        <w:rPr>
          <w:rFonts w:ascii="David" w:hAnsi="David" w:cs="David"/>
          <w:sz w:val="24"/>
          <w:szCs w:val="24"/>
        </w:rPr>
      </w:pPr>
    </w:p>
    <w:p w14:paraId="00DA4E34" w14:textId="77777777" w:rsidR="00C40E2A" w:rsidRDefault="00C40E2A" w:rsidP="00C40E2A">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מדיניות הענישה הנוהגת בעבירות המיוחסות באישום 5: </w:t>
      </w:r>
    </w:p>
    <w:p w14:paraId="51F6D08B" w14:textId="77777777" w:rsidR="00C40E2A" w:rsidRDefault="00EB7EBF" w:rsidP="00C40E2A">
      <w:pPr>
        <w:pStyle w:val="a9"/>
        <w:numPr>
          <w:ilvl w:val="1"/>
          <w:numId w:val="6"/>
        </w:numPr>
        <w:spacing w:line="360" w:lineRule="auto"/>
        <w:jc w:val="both"/>
        <w:rPr>
          <w:rFonts w:ascii="David" w:hAnsi="David" w:cs="David"/>
          <w:sz w:val="24"/>
          <w:szCs w:val="24"/>
        </w:rPr>
      </w:pPr>
      <w:hyperlink r:id="rId105" w:history="1">
        <w:r w:rsidRPr="00EB7EBF">
          <w:rPr>
            <w:rFonts w:ascii="David" w:hAnsi="David" w:cs="David"/>
            <w:color w:val="0000FF"/>
            <w:sz w:val="24"/>
            <w:szCs w:val="24"/>
            <w:u w:val="single"/>
            <w:rtl/>
          </w:rPr>
          <w:t>ת"פ (מחוזי ת"א) 12406-11-15</w:t>
        </w:r>
      </w:hyperlink>
      <w:r w:rsidR="00C40E2A">
        <w:rPr>
          <w:rFonts w:ascii="David" w:hAnsi="David" w:cs="David"/>
          <w:sz w:val="24"/>
          <w:szCs w:val="24"/>
          <w:rtl/>
        </w:rPr>
        <w:t xml:space="preserve"> </w:t>
      </w:r>
      <w:r w:rsidR="00C40E2A">
        <w:rPr>
          <w:rFonts w:ascii="David" w:hAnsi="David" w:cs="David"/>
          <w:b/>
          <w:bCs/>
          <w:sz w:val="24"/>
          <w:szCs w:val="24"/>
          <w:rtl/>
        </w:rPr>
        <w:t xml:space="preserve">מדינת ישראל נ' משה אברג'יל </w:t>
      </w:r>
      <w:r w:rsidR="00C40E2A">
        <w:rPr>
          <w:rFonts w:ascii="David" w:hAnsi="David" w:cs="David"/>
          <w:sz w:val="24"/>
          <w:szCs w:val="24"/>
          <w:rtl/>
        </w:rPr>
        <w:t>(פורסם בנבו, 13.12.16)</w:t>
      </w:r>
      <w:r w:rsidR="00C40E2A">
        <w:rPr>
          <w:rFonts w:ascii="David" w:hAnsi="David" w:cs="David"/>
          <w:b/>
          <w:bCs/>
          <w:sz w:val="24"/>
          <w:szCs w:val="24"/>
          <w:rtl/>
        </w:rPr>
        <w:t xml:space="preserve">, </w:t>
      </w:r>
      <w:r w:rsidR="00C40E2A">
        <w:rPr>
          <w:rFonts w:ascii="David" w:hAnsi="David" w:cs="David"/>
          <w:sz w:val="24"/>
          <w:szCs w:val="24"/>
          <w:rtl/>
        </w:rPr>
        <w:t xml:space="preserve">נקבע מתחם שנע בין 3 ל-7 שנים, בגין ייצור נשק ומתן אמצעים לביצוע נשק תוך קשירת קשר ליצירת מטען חבלה.  </w:t>
      </w:r>
    </w:p>
    <w:p w14:paraId="04AB526C" w14:textId="77777777" w:rsidR="00C40E2A" w:rsidRDefault="00EB7EBF" w:rsidP="00C40E2A">
      <w:pPr>
        <w:pStyle w:val="a9"/>
        <w:numPr>
          <w:ilvl w:val="1"/>
          <w:numId w:val="6"/>
        </w:numPr>
        <w:spacing w:line="360" w:lineRule="auto"/>
        <w:jc w:val="both"/>
        <w:rPr>
          <w:rFonts w:ascii="David" w:hAnsi="David" w:cs="David"/>
          <w:sz w:val="24"/>
          <w:szCs w:val="24"/>
        </w:rPr>
      </w:pPr>
      <w:hyperlink r:id="rId106" w:history="1">
        <w:r w:rsidRPr="00EB7EBF">
          <w:rPr>
            <w:rFonts w:ascii="David" w:hAnsi="David" w:cs="David"/>
            <w:color w:val="0000FF"/>
            <w:sz w:val="24"/>
            <w:szCs w:val="24"/>
            <w:u w:val="single"/>
            <w:rtl/>
          </w:rPr>
          <w:t>ת"פ (מחוזי חיפה) 54104-07-12</w:t>
        </w:r>
      </w:hyperlink>
      <w:r w:rsidR="00C40E2A">
        <w:rPr>
          <w:rFonts w:ascii="David" w:hAnsi="David" w:cs="David"/>
          <w:sz w:val="24"/>
          <w:szCs w:val="24"/>
          <w:rtl/>
        </w:rPr>
        <w:t xml:space="preserve"> </w:t>
      </w:r>
      <w:r w:rsidR="00C40E2A">
        <w:rPr>
          <w:rFonts w:ascii="David" w:hAnsi="David" w:cs="David"/>
          <w:b/>
          <w:bCs/>
          <w:sz w:val="24"/>
          <w:szCs w:val="24"/>
          <w:rtl/>
        </w:rPr>
        <w:t xml:space="preserve">מדינת ישראל פרקליטות מחוז חיפה נ' עודאי מסארווה </w:t>
      </w:r>
      <w:r w:rsidR="00C40E2A">
        <w:rPr>
          <w:rFonts w:ascii="David" w:hAnsi="David" w:cs="David"/>
          <w:sz w:val="24"/>
          <w:szCs w:val="24"/>
          <w:rtl/>
        </w:rPr>
        <w:t>(פורסם בנבו, 20.03.13)</w:t>
      </w:r>
      <w:r w:rsidR="00C40E2A">
        <w:rPr>
          <w:rFonts w:ascii="David" w:hAnsi="David" w:cs="David"/>
          <w:b/>
          <w:bCs/>
          <w:sz w:val="24"/>
          <w:szCs w:val="24"/>
          <w:rtl/>
        </w:rPr>
        <w:t xml:space="preserve">, </w:t>
      </w:r>
      <w:r w:rsidR="00C40E2A">
        <w:rPr>
          <w:rFonts w:ascii="David" w:hAnsi="David" w:cs="David"/>
          <w:sz w:val="24"/>
          <w:szCs w:val="24"/>
          <w:rtl/>
        </w:rPr>
        <w:t xml:space="preserve">בו נקבע מתחם ענישה שנע בין 3 ל-6 שנות מאסר בגין הכנת שמונה מטעני חבלה מאולתרים ושימוש חוזר ונשנה בהם לצורך ביצוע עבירות נוספות וסיכון חיי אדם. </w:t>
      </w:r>
    </w:p>
    <w:p w14:paraId="3B85A3B8" w14:textId="77777777" w:rsidR="00C40E2A" w:rsidRDefault="00C40E2A" w:rsidP="00C40E2A">
      <w:pPr>
        <w:spacing w:line="360" w:lineRule="auto"/>
        <w:jc w:val="both"/>
        <w:rPr>
          <w:rFonts w:ascii="David" w:hAnsi="David"/>
          <w:b/>
          <w:bCs/>
        </w:rPr>
      </w:pPr>
      <w:r>
        <w:rPr>
          <w:rFonts w:ascii="David" w:hAnsi="David"/>
          <w:b/>
          <w:bCs/>
          <w:rtl/>
        </w:rPr>
        <w:t xml:space="preserve">נסיבות הקשורות בביצוע העבירות </w:t>
      </w:r>
    </w:p>
    <w:p w14:paraId="10E6A350" w14:textId="77777777" w:rsidR="00C40E2A" w:rsidRDefault="00C40E2A" w:rsidP="00C40E2A">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בין מעשי הנאשמים בולטים המקרים של ייצור ובנייה של מטעני חבלה, הנחתם במכוניותיהם של אחרים ובקרבת מגוריהם והפעלתם באזורים מיושבים הומי אדם. עיון בפסיקה מעלה כי זו דנה באירועים מסוג אלו לרוב בהקשר של פעילות טרור שתכליתה פגיעה מכוונת באזרחים עוברי אורח ובה הוטלו עונשי מאסר ארוכים. העבירות המיוחסות לנאשמים נעשו תוך תכנון מדוקדק הכוללות פעולות שטח מקדימות, מעקב אחר קורבנותיהם, איומים אשר נעשו על ידי אמצעים סלולאריים חסויים, שימוש בכלי רכב שונים, החלפת לוחיות רישוי במטרה להימלט מאימת הדין ושימוש בדירת אמל"ח שעמדה לרשותו של נאשם 1. </w:t>
      </w:r>
    </w:p>
    <w:p w14:paraId="7B13E2E4" w14:textId="77777777" w:rsidR="00C40E2A" w:rsidRDefault="00C40E2A" w:rsidP="00C40E2A">
      <w:pPr>
        <w:pStyle w:val="a9"/>
        <w:spacing w:line="360" w:lineRule="auto"/>
        <w:ind w:left="360"/>
        <w:jc w:val="both"/>
        <w:rPr>
          <w:rFonts w:ascii="David" w:hAnsi="David" w:cs="David"/>
          <w:sz w:val="24"/>
          <w:szCs w:val="24"/>
        </w:rPr>
      </w:pPr>
    </w:p>
    <w:p w14:paraId="44F432D3" w14:textId="77777777" w:rsidR="00C40E2A" w:rsidRDefault="00C40E2A" w:rsidP="00C40E2A">
      <w:pPr>
        <w:pStyle w:val="a9"/>
        <w:numPr>
          <w:ilvl w:val="0"/>
          <w:numId w:val="1"/>
        </w:numPr>
        <w:spacing w:before="240" w:after="240" w:line="360" w:lineRule="auto"/>
        <w:jc w:val="both"/>
        <w:rPr>
          <w:rFonts w:ascii="David" w:hAnsi="David" w:cs="David"/>
          <w:color w:val="000000"/>
          <w:sz w:val="24"/>
          <w:szCs w:val="24"/>
          <w:rtl/>
        </w:rPr>
      </w:pPr>
      <w:r>
        <w:rPr>
          <w:rFonts w:ascii="David" w:hAnsi="David" w:cs="David"/>
          <w:color w:val="000000"/>
          <w:sz w:val="24"/>
          <w:szCs w:val="24"/>
          <w:rtl/>
        </w:rPr>
        <w:t xml:space="preserve">אכן, כנאמר על-ידי הסנגורים, בסופו של יום מעשי הנאשמים לא גרמו נזק לחיי אדם בפועל. אולם: </w:t>
      </w:r>
      <w:r>
        <w:rPr>
          <w:rFonts w:ascii="David" w:hAnsi="David" w:cs="David"/>
          <w:sz w:val="24"/>
          <w:szCs w:val="24"/>
          <w:rtl/>
        </w:rPr>
        <w:t>"</w:t>
      </w:r>
      <w:r>
        <w:rPr>
          <w:rFonts w:ascii="David" w:hAnsi="David" w:cs="David"/>
          <w:b/>
          <w:bCs/>
          <w:color w:val="000000"/>
          <w:sz w:val="24"/>
          <w:szCs w:val="24"/>
          <w:rtl/>
        </w:rPr>
        <w:t>חומרתן של עבירות נשק אינה מסתכמת רק במה שאירע בפועל, אלא גם במה שעלול היה להתרחש – קרי: בסיכון הפוטנציאלי שהיה טמון בהתנהגות</w:t>
      </w:r>
      <w:r>
        <w:rPr>
          <w:rFonts w:ascii="David" w:hAnsi="David" w:cs="David"/>
          <w:color w:val="000000"/>
          <w:sz w:val="24"/>
          <w:szCs w:val="24"/>
          <w:rtl/>
        </w:rPr>
        <w:t>" (</w:t>
      </w:r>
      <w:hyperlink r:id="rId107" w:history="1">
        <w:r w:rsidR="00EB7EBF" w:rsidRPr="00EB7EBF">
          <w:rPr>
            <w:rFonts w:ascii="David" w:hAnsi="David" w:cs="David"/>
            <w:color w:val="0000FF"/>
            <w:sz w:val="24"/>
            <w:szCs w:val="24"/>
            <w:u w:val="single"/>
            <w:rtl/>
          </w:rPr>
          <w:t>ע"פ 116/13</w:t>
        </w:r>
      </w:hyperlink>
      <w:r>
        <w:rPr>
          <w:rFonts w:ascii="David" w:hAnsi="David" w:cs="David"/>
          <w:color w:val="000000"/>
          <w:sz w:val="24"/>
          <w:szCs w:val="24"/>
          <w:rtl/>
        </w:rPr>
        <w:t xml:space="preserve"> </w:t>
      </w:r>
      <w:r>
        <w:rPr>
          <w:rFonts w:ascii="David" w:hAnsi="David" w:cs="David"/>
          <w:b/>
          <w:bCs/>
          <w:color w:val="000000"/>
          <w:sz w:val="24"/>
          <w:szCs w:val="24"/>
          <w:rtl/>
        </w:rPr>
        <w:t>מאור</w:t>
      </w:r>
      <w:r>
        <w:rPr>
          <w:rFonts w:ascii="David" w:hAnsi="David" w:cs="David"/>
          <w:color w:val="000000"/>
          <w:sz w:val="24"/>
          <w:szCs w:val="24"/>
          <w:rtl/>
        </w:rPr>
        <w:t xml:space="preserve"> </w:t>
      </w:r>
      <w:r>
        <w:rPr>
          <w:rFonts w:ascii="David" w:hAnsi="David" w:cs="David"/>
          <w:b/>
          <w:bCs/>
          <w:color w:val="000000"/>
          <w:sz w:val="24"/>
          <w:szCs w:val="24"/>
          <w:rtl/>
        </w:rPr>
        <w:t>וקנין נ' מדינת ישראל</w:t>
      </w:r>
      <w:r>
        <w:rPr>
          <w:rFonts w:ascii="David" w:hAnsi="David" w:cs="David"/>
          <w:color w:val="000000"/>
          <w:sz w:val="24"/>
          <w:szCs w:val="24"/>
          <w:rtl/>
        </w:rPr>
        <w:t>,</w:t>
      </w:r>
      <w:r>
        <w:rPr>
          <w:rFonts w:ascii="David" w:hAnsi="David" w:cs="David"/>
          <w:b/>
          <w:bCs/>
          <w:color w:val="000000"/>
          <w:sz w:val="24"/>
          <w:szCs w:val="24"/>
          <w:rtl/>
        </w:rPr>
        <w:t xml:space="preserve"> </w:t>
      </w:r>
      <w:r>
        <w:rPr>
          <w:rFonts w:ascii="David" w:hAnsi="David" w:cs="David"/>
          <w:color w:val="000000"/>
          <w:sz w:val="24"/>
          <w:szCs w:val="24"/>
          <w:rtl/>
        </w:rPr>
        <w:t>פס' 7</w:t>
      </w:r>
      <w:r>
        <w:rPr>
          <w:rFonts w:ascii="David" w:hAnsi="David" w:cs="David"/>
          <w:b/>
          <w:bCs/>
          <w:color w:val="000000"/>
          <w:sz w:val="24"/>
          <w:szCs w:val="24"/>
          <w:rtl/>
        </w:rPr>
        <w:t xml:space="preserve"> </w:t>
      </w:r>
      <w:r>
        <w:rPr>
          <w:rFonts w:ascii="David" w:hAnsi="David" w:cs="David"/>
          <w:color w:val="000000"/>
          <w:sz w:val="24"/>
          <w:szCs w:val="24"/>
          <w:rtl/>
        </w:rPr>
        <w:t xml:space="preserve">(פורסם בנבו, 31.07.13)). </w:t>
      </w:r>
    </w:p>
    <w:p w14:paraId="674E9501" w14:textId="77777777" w:rsidR="00C40E2A" w:rsidRDefault="00C40E2A" w:rsidP="00C40E2A">
      <w:pPr>
        <w:pStyle w:val="a9"/>
        <w:rPr>
          <w:rFonts w:ascii="David" w:hAnsi="David" w:cs="David"/>
          <w:color w:val="000000"/>
          <w:sz w:val="24"/>
          <w:szCs w:val="24"/>
        </w:rPr>
      </w:pPr>
    </w:p>
    <w:p w14:paraId="4CB724B9" w14:textId="77777777" w:rsidR="00C40E2A" w:rsidRDefault="00C40E2A" w:rsidP="00C40E2A">
      <w:pPr>
        <w:pStyle w:val="a9"/>
        <w:numPr>
          <w:ilvl w:val="0"/>
          <w:numId w:val="1"/>
        </w:numPr>
        <w:spacing w:line="360" w:lineRule="auto"/>
        <w:jc w:val="both"/>
        <w:rPr>
          <w:rFonts w:ascii="David" w:hAnsi="David" w:cs="David"/>
          <w:sz w:val="24"/>
          <w:szCs w:val="24"/>
          <w:rtl/>
        </w:rPr>
      </w:pPr>
      <w:r>
        <w:rPr>
          <w:rFonts w:ascii="David" w:hAnsi="David" w:cs="David"/>
          <w:sz w:val="24"/>
          <w:szCs w:val="24"/>
          <w:rtl/>
        </w:rPr>
        <w:t>לאור כל האמור, אנו מאמצים בעיקרה ובשינויים מסוימים את עמדת התביעה באשר למתחמי הענישה הראויים:</w:t>
      </w:r>
    </w:p>
    <w:p w14:paraId="2908B37C"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אישום 1-2 – מתחם הנע בין 4 ל-6 שנות מאסר. </w:t>
      </w:r>
    </w:p>
    <w:p w14:paraId="4DDA7390" w14:textId="77777777" w:rsidR="00C40E2A" w:rsidRDefault="00C40E2A" w:rsidP="00C40E2A">
      <w:pPr>
        <w:pStyle w:val="a9"/>
        <w:spacing w:line="360" w:lineRule="auto"/>
        <w:ind w:left="360"/>
        <w:jc w:val="both"/>
        <w:rPr>
          <w:rFonts w:ascii="David" w:hAnsi="David" w:cs="David"/>
          <w:sz w:val="24"/>
          <w:szCs w:val="24"/>
        </w:rPr>
      </w:pPr>
      <w:r>
        <w:rPr>
          <w:rFonts w:ascii="David" w:hAnsi="David" w:cs="David"/>
          <w:sz w:val="24"/>
          <w:szCs w:val="24"/>
          <w:rtl/>
        </w:rPr>
        <w:t xml:space="preserve">אישום 3 – מתחם הנע בין 3.5 שנות מאסר ל-6.5 שנים.  </w:t>
      </w:r>
    </w:p>
    <w:p w14:paraId="50903B25"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אישום 4 – מתחם הנע בין 8 ל-11 שנות מאסר. </w:t>
      </w:r>
    </w:p>
    <w:p w14:paraId="4839E07E"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אישום 5 – מתחם הנע בין 3 שנות מאסר ל-6 שנים. </w:t>
      </w:r>
    </w:p>
    <w:p w14:paraId="6F662ABF" w14:textId="77777777" w:rsidR="00C40E2A" w:rsidRDefault="00C40E2A" w:rsidP="00C40E2A">
      <w:pPr>
        <w:spacing w:line="360" w:lineRule="auto"/>
        <w:jc w:val="both"/>
        <w:rPr>
          <w:rFonts w:ascii="David" w:hAnsi="David"/>
          <w:b/>
          <w:bCs/>
          <w:rtl/>
        </w:rPr>
      </w:pPr>
      <w:r>
        <w:rPr>
          <w:rFonts w:ascii="David" w:hAnsi="David"/>
          <w:b/>
          <w:bCs/>
          <w:rtl/>
        </w:rPr>
        <w:t xml:space="preserve">נסיבות שאינן קשורות לביצוע העבירות </w:t>
      </w:r>
    </w:p>
    <w:p w14:paraId="3D82CD95" w14:textId="77777777" w:rsidR="00C40E2A" w:rsidRDefault="00C40E2A" w:rsidP="00C40E2A">
      <w:pPr>
        <w:pStyle w:val="a9"/>
        <w:numPr>
          <w:ilvl w:val="0"/>
          <w:numId w:val="1"/>
        </w:numPr>
        <w:spacing w:line="360" w:lineRule="auto"/>
        <w:jc w:val="both"/>
        <w:rPr>
          <w:rFonts w:ascii="David" w:hAnsi="David" w:cs="David"/>
          <w:sz w:val="24"/>
          <w:szCs w:val="24"/>
        </w:rPr>
      </w:pPr>
      <w:r>
        <w:rPr>
          <w:rFonts w:ascii="David" w:hAnsi="David" w:cs="David"/>
          <w:sz w:val="24"/>
          <w:szCs w:val="24"/>
          <w:rtl/>
        </w:rPr>
        <w:t>כאמור לעיל לחובת נאשם 1 ארבע הרשעות קודמות ועבירות נוספות ללא הרשעה. הנאשם לא לקח אחריות בגין מעשיו ובחר לנהל משפט ממושך אשר כלל קו הגנה כוללני וגורף. זאת זכותו ואין לזקוף זאת לחובתו, אך אין הוא זכאי בשל כך ל"הנחת הודיה". ניתן לשקול לזכות נאשם 1 את גילו הצעיר יחסית, את עדותה של אשתו בדבר הרצו</w:t>
      </w:r>
      <w:r>
        <w:rPr>
          <w:rFonts w:ascii="David" w:hAnsi="David" w:cs="David" w:hint="cs"/>
          <w:sz w:val="24"/>
          <w:szCs w:val="24"/>
          <w:rtl/>
        </w:rPr>
        <w:t>ן להרות</w:t>
      </w:r>
      <w:r>
        <w:rPr>
          <w:rFonts w:ascii="David" w:hAnsi="David" w:cs="David"/>
          <w:sz w:val="24"/>
          <w:szCs w:val="24"/>
          <w:rtl/>
        </w:rPr>
        <w:t xml:space="preserve">, את העובדה כי עברו הפלילי אינו מן המכבידים ואת תכונותיו הטובות שעלו מפיהן של עדות האופי הנוספות. </w:t>
      </w:r>
    </w:p>
    <w:p w14:paraId="5E15B20E" w14:textId="77777777" w:rsidR="00C40E2A" w:rsidRDefault="00C40E2A" w:rsidP="00C40E2A">
      <w:pPr>
        <w:pStyle w:val="a9"/>
        <w:spacing w:line="360" w:lineRule="auto"/>
        <w:ind w:left="360"/>
        <w:jc w:val="both"/>
        <w:rPr>
          <w:rFonts w:ascii="David" w:hAnsi="David" w:cs="David"/>
          <w:sz w:val="24"/>
          <w:szCs w:val="24"/>
        </w:rPr>
      </w:pPr>
      <w:r>
        <w:rPr>
          <w:rFonts w:ascii="David" w:hAnsi="David" w:cs="David"/>
          <w:sz w:val="24"/>
          <w:szCs w:val="24"/>
          <w:rtl/>
        </w:rPr>
        <w:t xml:space="preserve">הננו מוצאים כעמדת התביעה לגזור את עונשו בשליש התחתון של מתחמי הענישה. לא מצאנו הצדקה אף שאפשר שראוי היה לעשות כן לחרוג מעמדתה העונשית של התביעה לחומרה אף שאנו מוסמכים לכך (ראו </w:t>
      </w:r>
      <w:hyperlink r:id="rId108" w:history="1">
        <w:r w:rsidR="00EB7EBF" w:rsidRPr="00EB7EBF">
          <w:rPr>
            <w:rFonts w:ascii="David" w:hAnsi="David" w:cs="David"/>
            <w:color w:val="0000FF"/>
            <w:sz w:val="24"/>
            <w:szCs w:val="24"/>
            <w:u w:val="single"/>
            <w:rtl/>
          </w:rPr>
          <w:t>ע"פ 5733/13</w:t>
        </w:r>
      </w:hyperlink>
      <w:r>
        <w:rPr>
          <w:rFonts w:ascii="David" w:hAnsi="David" w:cs="David"/>
          <w:sz w:val="24"/>
          <w:szCs w:val="24"/>
          <w:rtl/>
        </w:rPr>
        <w:t xml:space="preserve"> </w:t>
      </w:r>
      <w:r>
        <w:rPr>
          <w:rFonts w:ascii="David" w:hAnsi="David" w:cs="David"/>
          <w:b/>
          <w:bCs/>
          <w:sz w:val="24"/>
          <w:szCs w:val="24"/>
          <w:rtl/>
        </w:rPr>
        <w:t>דניאל מעוז נ' מדינת ישראל</w:t>
      </w:r>
      <w:r>
        <w:rPr>
          <w:rFonts w:ascii="David" w:hAnsi="David" w:cs="David"/>
          <w:sz w:val="24"/>
          <w:szCs w:val="24"/>
          <w:rtl/>
        </w:rPr>
        <w:t xml:space="preserve"> (05.07.16)). </w:t>
      </w:r>
    </w:p>
    <w:p w14:paraId="015CB6A1"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בשל כך שהתביעה לא עתרה לכך וההגנה בשל כך אף היא לא התייחסה לסוגיה, לא נעשה שימוש בסמכותנו וכפי שאנו סבורים מוצדק בנסיבות תיק זה בו נאשם 1 עשה שימוש אינטנסיבי בנהיגה שאפשרה והקלה על ביצוע העבירות </w:t>
      </w:r>
      <w:hyperlink r:id="rId109" w:history="1">
        <w:r w:rsidR="003C1A45" w:rsidRPr="003C1A45">
          <w:rPr>
            <w:rStyle w:val="Hyperlink"/>
            <w:rFonts w:ascii="David" w:hAnsi="David" w:cs="David"/>
            <w:sz w:val="24"/>
            <w:szCs w:val="24"/>
            <w:rtl/>
          </w:rPr>
          <w:t>בסעיף 43</w:t>
        </w:r>
      </w:hyperlink>
      <w:r>
        <w:rPr>
          <w:rFonts w:ascii="David" w:hAnsi="David" w:cs="David"/>
          <w:sz w:val="24"/>
          <w:szCs w:val="24"/>
          <w:rtl/>
        </w:rPr>
        <w:t xml:space="preserve"> ל</w:t>
      </w:r>
      <w:hyperlink r:id="rId110" w:history="1">
        <w:r w:rsidR="00EB7EBF" w:rsidRPr="00EB7EBF">
          <w:rPr>
            <w:rFonts w:ascii="David" w:hAnsi="David" w:cs="David"/>
            <w:color w:val="0000FF"/>
            <w:sz w:val="24"/>
            <w:szCs w:val="24"/>
            <w:u w:val="single"/>
            <w:rtl/>
          </w:rPr>
          <w:t>פקודת התעבורה</w:t>
        </w:r>
      </w:hyperlink>
      <w:r>
        <w:rPr>
          <w:rFonts w:ascii="David" w:hAnsi="David" w:cs="David"/>
          <w:sz w:val="24"/>
          <w:szCs w:val="24"/>
          <w:rtl/>
        </w:rPr>
        <w:t xml:space="preserve"> [נוסח חדש] ולא נפסול את רישיונו מלנהוג. </w:t>
      </w:r>
    </w:p>
    <w:p w14:paraId="5CD6F569"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 xml:space="preserve">לא נחרוג מעמדת התביעה גם לעניין הצטברות וחפיפת העונשים ההולמים במסגרת כל אישום ואישום והמתחמים שנקבעו בהינתן שהתביעה עתרה לעונש מרבי של 15 שנות מאסר בעניינו. </w:t>
      </w:r>
    </w:p>
    <w:p w14:paraId="3D919C74" w14:textId="77777777" w:rsidR="00C40E2A" w:rsidRDefault="00C40E2A" w:rsidP="00C40E2A">
      <w:pPr>
        <w:pStyle w:val="a9"/>
        <w:spacing w:line="360" w:lineRule="auto"/>
        <w:ind w:left="360"/>
        <w:jc w:val="both"/>
        <w:rPr>
          <w:rFonts w:ascii="David" w:hAnsi="David" w:cs="David"/>
          <w:sz w:val="24"/>
          <w:szCs w:val="24"/>
          <w:rtl/>
        </w:rPr>
      </w:pPr>
    </w:p>
    <w:p w14:paraId="162BF53F" w14:textId="77777777" w:rsidR="00C40E2A" w:rsidRDefault="00C40E2A" w:rsidP="00C40E2A">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כאמור לעיל עברו הפלילי של נאשם 2 הינו מכביד ובהיקף חריג. עברו הפלילי של הנאשם מלמד היטב על דרך התנהלותו ואורח החיים שבחר לעצמו. מדובר באדם שאינו יודע לקחת אחריות על מעשיו. אין זו הסתבכותו הראשונה עם החוק. מדובר באדם שרוב חייו ישב מאחורי סורג ובריח דבר שלא הרתיע אותו מלשוב ולבצע את העבירות שבענייננו עבר מכביד זה מושך לרף העליון של המתחם. עם זאת, גילו של הנאשם שאינו צעיר ידבר בזכותו ואף העובדה שעל אף שותפותו המלאה באירועי אישום רביעי לא היה בזירה, לא הוכח שבפועל ממש החזיק או הפעיל מטען החבלה, העובדה שמשפטו התארך כשהוא במעצר  בשל אופן ניהול הגנתו של נאשם 1 שכנגדו היו חמישה אישומים ועדים רבים לא היו רלוונטיים בעניינו, ומשכך נמקם עונשו בשליש העליון של מתחם הענישה, אך לא בקצהו. </w:t>
      </w:r>
    </w:p>
    <w:p w14:paraId="2F6C22F7" w14:textId="77777777" w:rsidR="00C40E2A" w:rsidRDefault="00C40E2A" w:rsidP="00C40E2A">
      <w:pPr>
        <w:pStyle w:val="a9"/>
        <w:spacing w:line="360" w:lineRule="auto"/>
        <w:ind w:left="360"/>
        <w:jc w:val="both"/>
        <w:rPr>
          <w:rFonts w:ascii="David" w:hAnsi="David" w:cs="David"/>
          <w:sz w:val="24"/>
          <w:szCs w:val="24"/>
        </w:rPr>
      </w:pPr>
    </w:p>
    <w:p w14:paraId="62863698" w14:textId="77777777" w:rsidR="00C40E2A" w:rsidRDefault="00C40E2A" w:rsidP="00C40E2A">
      <w:pPr>
        <w:pStyle w:val="a9"/>
        <w:spacing w:line="360" w:lineRule="auto"/>
        <w:ind w:left="0"/>
        <w:jc w:val="both"/>
        <w:rPr>
          <w:rFonts w:ascii="David" w:hAnsi="David" w:cs="David"/>
          <w:b/>
          <w:bCs/>
          <w:sz w:val="24"/>
          <w:szCs w:val="24"/>
        </w:rPr>
      </w:pPr>
      <w:r>
        <w:rPr>
          <w:rFonts w:ascii="David" w:hAnsi="David" w:cs="David"/>
          <w:b/>
          <w:bCs/>
          <w:sz w:val="24"/>
          <w:szCs w:val="24"/>
          <w:rtl/>
        </w:rPr>
        <w:t xml:space="preserve">פיצוי </w:t>
      </w:r>
    </w:p>
    <w:p w14:paraId="51E94F64" w14:textId="77777777" w:rsidR="00C40E2A" w:rsidRDefault="000D5547" w:rsidP="00C40E2A">
      <w:pPr>
        <w:pStyle w:val="a9"/>
        <w:numPr>
          <w:ilvl w:val="0"/>
          <w:numId w:val="1"/>
        </w:numPr>
        <w:spacing w:line="360" w:lineRule="auto"/>
        <w:jc w:val="both"/>
        <w:rPr>
          <w:rFonts w:ascii="David" w:hAnsi="David" w:cs="David"/>
          <w:b/>
          <w:bCs/>
          <w:sz w:val="24"/>
          <w:szCs w:val="24"/>
        </w:rPr>
      </w:pPr>
      <w:hyperlink r:id="rId111" w:history="1">
        <w:r w:rsidRPr="000D5547">
          <w:rPr>
            <w:rStyle w:val="Hyperlink"/>
            <w:rFonts w:ascii="David" w:hAnsi="David" w:cs="David"/>
            <w:sz w:val="24"/>
            <w:szCs w:val="24"/>
            <w:rtl/>
          </w:rPr>
          <w:t>סעיף 77</w:t>
        </w:r>
      </w:hyperlink>
      <w:r w:rsidR="00C40E2A">
        <w:rPr>
          <w:rFonts w:ascii="David" w:hAnsi="David" w:cs="David"/>
          <w:sz w:val="24"/>
          <w:szCs w:val="24"/>
          <w:rtl/>
        </w:rPr>
        <w:t xml:space="preserve"> ל</w:t>
      </w:r>
      <w:hyperlink r:id="rId112" w:history="1">
        <w:r w:rsidR="00EB7EBF" w:rsidRPr="00EB7EBF">
          <w:rPr>
            <w:rFonts w:ascii="David" w:hAnsi="David" w:cs="David"/>
            <w:color w:val="0000FF"/>
            <w:sz w:val="24"/>
            <w:szCs w:val="24"/>
            <w:u w:val="single"/>
            <w:rtl/>
          </w:rPr>
          <w:t>חוק העונשין</w:t>
        </w:r>
      </w:hyperlink>
      <w:r w:rsidR="00C40E2A">
        <w:rPr>
          <w:rFonts w:ascii="David" w:hAnsi="David" w:cs="David"/>
          <w:sz w:val="24"/>
          <w:szCs w:val="24"/>
          <w:rtl/>
        </w:rPr>
        <w:t xml:space="preserve"> נועד לתת ביטוי במסגרת ההליך הפלילי לנזקו ולסבלו של הניזוק מן העבירה. הפיצוי מבטא הכרה חברתית בסבלו ומעמדו כנפגע העבירה ויש בו משום מתן צדק מהיר וזול במסגרת הליך המנוהל על-ידי המדינה. יש בו משום עידוד הגשת תלונות ובצדו תכליות נוספות (ראו </w:t>
      </w:r>
      <w:hyperlink r:id="rId113" w:history="1">
        <w:r w:rsidR="00EB7EBF" w:rsidRPr="00EB7EBF">
          <w:rPr>
            <w:rFonts w:ascii="David" w:hAnsi="David" w:cs="David"/>
            <w:color w:val="0000FF"/>
            <w:sz w:val="24"/>
            <w:szCs w:val="24"/>
            <w:u w:val="single"/>
            <w:rtl/>
          </w:rPr>
          <w:t>דנ"פ 5625/16</w:t>
        </w:r>
      </w:hyperlink>
      <w:r w:rsidR="00C40E2A">
        <w:rPr>
          <w:rFonts w:ascii="David" w:hAnsi="David" w:cs="David"/>
          <w:sz w:val="24"/>
          <w:szCs w:val="24"/>
          <w:rtl/>
        </w:rPr>
        <w:t xml:space="preserve"> </w:t>
      </w:r>
      <w:r w:rsidR="00C40E2A">
        <w:rPr>
          <w:rFonts w:ascii="David" w:hAnsi="David" w:cs="David"/>
          <w:b/>
          <w:bCs/>
          <w:sz w:val="24"/>
          <w:szCs w:val="24"/>
          <w:rtl/>
        </w:rPr>
        <w:t>אסרף קארין ואח' נ' מדינת ישראל</w:t>
      </w:r>
      <w:r w:rsidR="00C40E2A">
        <w:rPr>
          <w:rFonts w:ascii="David" w:hAnsi="David" w:cs="David"/>
          <w:sz w:val="24"/>
          <w:szCs w:val="24"/>
          <w:rtl/>
        </w:rPr>
        <w:t xml:space="preserve"> (13.09.17)) שיעורו של הפיצוי נתון להערכה ולשיקול דעת בית המשפט כנקבע בפסיקה, והננו סבורים שבנסיבות הנזק בעיקר זה הנפשי שנגרם לקורבנות העבירה, ראוי לפוסקו אף אם בשיעור מידתי. </w:t>
      </w:r>
    </w:p>
    <w:p w14:paraId="7E9797ED" w14:textId="77777777" w:rsidR="00C40E2A" w:rsidRDefault="00C40E2A" w:rsidP="00C40E2A">
      <w:pPr>
        <w:pStyle w:val="a9"/>
        <w:spacing w:line="360" w:lineRule="auto"/>
        <w:ind w:left="360"/>
        <w:jc w:val="both"/>
        <w:rPr>
          <w:rFonts w:ascii="David" w:hAnsi="David" w:cs="David"/>
          <w:sz w:val="24"/>
          <w:szCs w:val="24"/>
          <w:rtl/>
        </w:rPr>
      </w:pPr>
    </w:p>
    <w:p w14:paraId="18AC4ED2" w14:textId="77777777" w:rsidR="00C40E2A" w:rsidRDefault="00C40E2A" w:rsidP="00C40E2A">
      <w:pPr>
        <w:pStyle w:val="a9"/>
        <w:spacing w:line="360" w:lineRule="auto"/>
        <w:ind w:left="360"/>
        <w:jc w:val="both"/>
        <w:rPr>
          <w:rFonts w:ascii="David" w:hAnsi="David" w:cs="David"/>
          <w:sz w:val="24"/>
          <w:szCs w:val="24"/>
          <w:rtl/>
        </w:rPr>
      </w:pPr>
    </w:p>
    <w:p w14:paraId="25587B2C" w14:textId="77777777" w:rsidR="00C40E2A" w:rsidRDefault="00C40E2A" w:rsidP="00C40E2A">
      <w:pPr>
        <w:pStyle w:val="a9"/>
        <w:spacing w:line="360" w:lineRule="auto"/>
        <w:ind w:left="360"/>
        <w:jc w:val="both"/>
        <w:rPr>
          <w:rFonts w:ascii="David" w:hAnsi="David" w:cs="David"/>
          <w:sz w:val="24"/>
          <w:szCs w:val="24"/>
        </w:rPr>
      </w:pPr>
    </w:p>
    <w:p w14:paraId="4E7A1941" w14:textId="77777777" w:rsidR="00C40E2A" w:rsidRDefault="00C40E2A" w:rsidP="00C40E2A">
      <w:pPr>
        <w:pStyle w:val="a9"/>
        <w:spacing w:line="360" w:lineRule="auto"/>
        <w:ind w:left="0"/>
        <w:jc w:val="both"/>
        <w:rPr>
          <w:rFonts w:ascii="David" w:hAnsi="David" w:cs="David"/>
          <w:b/>
          <w:bCs/>
          <w:sz w:val="24"/>
          <w:szCs w:val="24"/>
          <w:rtl/>
        </w:rPr>
      </w:pPr>
      <w:r>
        <w:rPr>
          <w:rFonts w:ascii="David" w:hAnsi="David" w:cs="David"/>
          <w:b/>
          <w:bCs/>
          <w:sz w:val="24"/>
          <w:szCs w:val="24"/>
          <w:rtl/>
        </w:rPr>
        <w:t>חילוט</w:t>
      </w:r>
    </w:p>
    <w:p w14:paraId="3D27BD63" w14:textId="77777777" w:rsidR="00C40E2A" w:rsidRDefault="00C40E2A" w:rsidP="00C40E2A">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נפנה בסוגית החילוט לפסיקה </w:t>
      </w:r>
      <w:hyperlink r:id="rId114" w:history="1">
        <w:r w:rsidR="00EB7EBF" w:rsidRPr="00EB7EBF">
          <w:rPr>
            <w:rFonts w:ascii="David" w:hAnsi="David" w:cs="David"/>
            <w:color w:val="0000FF"/>
            <w:sz w:val="24"/>
            <w:szCs w:val="24"/>
            <w:u w:val="single"/>
            <w:rtl/>
          </w:rPr>
          <w:t>ע"פ 8664/19</w:t>
        </w:r>
      </w:hyperlink>
      <w:r>
        <w:rPr>
          <w:rFonts w:ascii="David" w:hAnsi="David" w:cs="David"/>
          <w:sz w:val="24"/>
          <w:szCs w:val="24"/>
          <w:rtl/>
        </w:rPr>
        <w:t xml:space="preserve"> </w:t>
      </w:r>
      <w:r>
        <w:rPr>
          <w:rFonts w:ascii="David" w:hAnsi="David" w:cs="David"/>
          <w:b/>
          <w:bCs/>
          <w:sz w:val="24"/>
          <w:szCs w:val="24"/>
          <w:rtl/>
        </w:rPr>
        <w:t>מוחמד בכר נ' מדינת ישראל</w:t>
      </w:r>
      <w:r>
        <w:rPr>
          <w:rFonts w:ascii="David" w:hAnsi="David" w:cs="David"/>
          <w:sz w:val="24"/>
          <w:szCs w:val="24"/>
          <w:rtl/>
        </w:rPr>
        <w:t xml:space="preserve"> (08.03.20), </w:t>
      </w:r>
      <w:hyperlink r:id="rId115" w:history="1">
        <w:r w:rsidR="00EB7EBF" w:rsidRPr="00EB7EBF">
          <w:rPr>
            <w:rFonts w:ascii="David" w:hAnsi="David" w:cs="David"/>
            <w:color w:val="0000FF"/>
            <w:sz w:val="24"/>
            <w:szCs w:val="24"/>
            <w:u w:val="single"/>
            <w:rtl/>
          </w:rPr>
          <w:t>ע"פ 2407/13</w:t>
        </w:r>
      </w:hyperlink>
      <w:r>
        <w:rPr>
          <w:rFonts w:ascii="David" w:hAnsi="David" w:cs="David"/>
          <w:sz w:val="24"/>
          <w:szCs w:val="24"/>
          <w:rtl/>
        </w:rPr>
        <w:t xml:space="preserve"> </w:t>
      </w:r>
      <w:r>
        <w:rPr>
          <w:rFonts w:ascii="David" w:hAnsi="David" w:cs="David"/>
          <w:b/>
          <w:bCs/>
          <w:sz w:val="24"/>
          <w:szCs w:val="24"/>
          <w:rtl/>
        </w:rPr>
        <w:t>מוסטפא מחאמיד נ' מדינת ישראל</w:t>
      </w:r>
      <w:r>
        <w:rPr>
          <w:rFonts w:ascii="David" w:hAnsi="David" w:cs="David"/>
          <w:sz w:val="24"/>
          <w:szCs w:val="24"/>
          <w:rtl/>
        </w:rPr>
        <w:t xml:space="preserve"> (11.12.13). הנאשמים עשו שימוש במכשירי הטלפון הסלולרי שלהם לביצוע העבירות, נאשם 1 עשה שימוש ברכב המיקרה ובאופנוע לפעילותו במסגרת העבירות, בין היתר להנחת המטענים, ואין ספק שהמקרה שבפנינו מהווה דוגמה מובהקת לקיומה של זיקה ישירה בין העבירות שבוצעו לבין הרכבים. </w:t>
      </w:r>
    </w:p>
    <w:p w14:paraId="38995296" w14:textId="77777777" w:rsidR="00C40E2A" w:rsidRDefault="00C40E2A" w:rsidP="00C40E2A">
      <w:pPr>
        <w:pStyle w:val="a9"/>
        <w:spacing w:line="360" w:lineRule="auto"/>
        <w:ind w:left="360"/>
        <w:jc w:val="both"/>
        <w:rPr>
          <w:rFonts w:ascii="David" w:hAnsi="David" w:cs="David"/>
          <w:sz w:val="24"/>
          <w:szCs w:val="24"/>
        </w:rPr>
      </w:pPr>
      <w:r>
        <w:rPr>
          <w:rFonts w:ascii="David" w:hAnsi="David" w:cs="David"/>
          <w:sz w:val="24"/>
          <w:szCs w:val="24"/>
          <w:rtl/>
        </w:rPr>
        <w:t xml:space="preserve">המזומנים שנתפסו בדירת המסתור נשוא אישום חמישי הינם כספים ששולמו כתמורה למעשיו העברייניים ומשכך אין מנוס מחילוטם. </w:t>
      </w:r>
    </w:p>
    <w:p w14:paraId="6D02133D" w14:textId="77777777" w:rsidR="00C40E2A" w:rsidRDefault="00C40E2A" w:rsidP="00C40E2A">
      <w:pPr>
        <w:pStyle w:val="a9"/>
        <w:spacing w:line="360" w:lineRule="auto"/>
        <w:ind w:left="360"/>
        <w:jc w:val="both"/>
        <w:rPr>
          <w:rFonts w:ascii="David" w:hAnsi="David" w:cs="David"/>
          <w:sz w:val="24"/>
          <w:szCs w:val="24"/>
          <w:rtl/>
        </w:rPr>
      </w:pPr>
    </w:p>
    <w:p w14:paraId="03A907B2" w14:textId="77777777" w:rsidR="00C40E2A" w:rsidRDefault="00C40E2A" w:rsidP="00C40E2A">
      <w:pPr>
        <w:pStyle w:val="a9"/>
        <w:spacing w:line="360" w:lineRule="auto"/>
        <w:ind w:left="360"/>
        <w:jc w:val="both"/>
        <w:rPr>
          <w:rFonts w:ascii="David" w:hAnsi="David" w:cs="David"/>
          <w:b/>
          <w:bCs/>
          <w:sz w:val="24"/>
          <w:szCs w:val="24"/>
          <w:rtl/>
        </w:rPr>
      </w:pPr>
      <w:r>
        <w:rPr>
          <w:rFonts w:ascii="David" w:hAnsi="David" w:cs="David"/>
          <w:b/>
          <w:bCs/>
          <w:sz w:val="24"/>
          <w:szCs w:val="24"/>
          <w:rtl/>
        </w:rPr>
        <w:t>אחידות הענישה</w:t>
      </w:r>
    </w:p>
    <w:p w14:paraId="0698E6F3" w14:textId="77777777" w:rsidR="00C40E2A" w:rsidRDefault="00C40E2A" w:rsidP="00C40E2A">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לכאורה מתגלה חוסר התאמה, איזון או שקילות (סימטריה) בענישתם של שני הנאשמים שתינתן מיד ובסמוך, בהינתן שנאשם 1 נותן את הדין בשל חמישה אישומים ונאשם 2 בשל אישום אחד בלבד. הננו סבורים שעסקינן ברושם מטעה ובמראית עין בלבד. </w:t>
      </w:r>
    </w:p>
    <w:p w14:paraId="32E09CFE" w14:textId="77777777" w:rsidR="00C40E2A" w:rsidRDefault="00C40E2A" w:rsidP="00C40E2A">
      <w:pPr>
        <w:pStyle w:val="a9"/>
        <w:spacing w:line="360" w:lineRule="auto"/>
        <w:ind w:left="360"/>
        <w:jc w:val="both"/>
        <w:rPr>
          <w:rFonts w:ascii="David" w:hAnsi="David" w:cs="David"/>
          <w:sz w:val="24"/>
          <w:szCs w:val="24"/>
        </w:rPr>
      </w:pPr>
      <w:r>
        <w:rPr>
          <w:rFonts w:ascii="David" w:hAnsi="David" w:cs="David"/>
          <w:sz w:val="24"/>
          <w:szCs w:val="24"/>
          <w:rtl/>
        </w:rPr>
        <w:t xml:space="preserve">בין שני הנאשמים שוני בהיבטים שונים המשפיעים על הענישה בתוך מתחמי הענישה כמו עבר פלילי ונסיבות אישיות. שניהם נותנים את הדין בשל הרשעתם באישום הרביעי שלית מאן דפליג הוא החמור והקשה מכולם. לנאשם 2 מאסר מותנה שהופעל. גם להבדל הגילאים שביניהם יש משקל לענישתם. </w:t>
      </w:r>
    </w:p>
    <w:p w14:paraId="6DF39643"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אכן עקרון אחידות הענישה הוא עקרון חשוב כנאמר ב</w:t>
      </w:r>
      <w:hyperlink r:id="rId116" w:history="1">
        <w:r w:rsidR="00EB7EBF" w:rsidRPr="00EB7EBF">
          <w:rPr>
            <w:rFonts w:ascii="David" w:hAnsi="David" w:cs="David"/>
            <w:color w:val="0000FF"/>
            <w:sz w:val="24"/>
            <w:szCs w:val="24"/>
            <w:u w:val="single"/>
            <w:rtl/>
          </w:rPr>
          <w:t>ע"פ 4074/18</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(22.07.19): </w:t>
      </w:r>
    </w:p>
    <w:p w14:paraId="34D867F3" w14:textId="77777777" w:rsidR="00C40E2A" w:rsidRDefault="00C40E2A" w:rsidP="00C40E2A">
      <w:pPr>
        <w:pStyle w:val="a9"/>
        <w:spacing w:line="360" w:lineRule="auto"/>
        <w:ind w:left="360"/>
        <w:jc w:val="both"/>
        <w:rPr>
          <w:rFonts w:ascii="David" w:hAnsi="David" w:cs="David"/>
          <w:sz w:val="24"/>
          <w:szCs w:val="24"/>
          <w:rtl/>
        </w:rPr>
      </w:pPr>
    </w:p>
    <w:p w14:paraId="6D18A66C" w14:textId="77777777" w:rsidR="00C40E2A" w:rsidRDefault="00C40E2A" w:rsidP="00C40E2A">
      <w:pPr>
        <w:pStyle w:val="a9"/>
        <w:spacing w:line="360" w:lineRule="auto"/>
        <w:ind w:right="709"/>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 xml:space="preserve">על פי עקרון אחידות הענישה, המהווה עיקרון יסוד בשיטתנו המשפטית, במצבים דומים מבחינת אופי העבירות ונסיבותיהם האישיות של הנאשמים ראוי להחיל, במידת האפשר, שיקולי ענישה דומים. עיקרון זה מקבל משנה תוקף מיוחד שעה שמדובר בנאשמים המורשעים בגדרה של אותה פרשה (וראו: עניין בסל לעיל; </w:t>
      </w:r>
      <w:hyperlink r:id="rId117" w:history="1">
        <w:r w:rsidR="00EB7EBF" w:rsidRPr="00EB7EBF">
          <w:rPr>
            <w:rFonts w:ascii="David" w:hAnsi="David" w:cs="David"/>
            <w:b/>
            <w:bCs/>
            <w:color w:val="0000FF"/>
            <w:sz w:val="24"/>
            <w:szCs w:val="24"/>
            <w:u w:val="single"/>
            <w:rtl/>
          </w:rPr>
          <w:t>ע"פ 5590/16</w:t>
        </w:r>
      </w:hyperlink>
      <w:r>
        <w:rPr>
          <w:rFonts w:ascii="David" w:hAnsi="David" w:cs="David"/>
          <w:b/>
          <w:bCs/>
          <w:sz w:val="24"/>
          <w:szCs w:val="24"/>
          <w:rtl/>
        </w:rPr>
        <w:t xml:space="preserve"> נתשה נ' מדינת ישראל פסקה 44 (17.01.18))</w:t>
      </w:r>
      <w:r>
        <w:rPr>
          <w:rFonts w:ascii="David" w:hAnsi="David" w:cs="David"/>
          <w:sz w:val="24"/>
          <w:szCs w:val="24"/>
          <w:rtl/>
        </w:rPr>
        <w:t xml:space="preserve">". </w:t>
      </w:r>
    </w:p>
    <w:p w14:paraId="65B57292" w14:textId="77777777" w:rsidR="00C40E2A" w:rsidRDefault="00C40E2A" w:rsidP="00C40E2A">
      <w:pPr>
        <w:pStyle w:val="a9"/>
        <w:spacing w:line="360" w:lineRule="auto"/>
        <w:ind w:left="360"/>
        <w:jc w:val="both"/>
        <w:rPr>
          <w:rFonts w:ascii="David" w:hAnsi="David" w:cs="David"/>
          <w:sz w:val="24"/>
          <w:szCs w:val="24"/>
          <w:rtl/>
        </w:rPr>
      </w:pPr>
    </w:p>
    <w:p w14:paraId="7CF93642"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rtl/>
        </w:rPr>
        <w:t>אבל אין עסקינן בכלל מתמטי נוקשה. ב</w:t>
      </w:r>
      <w:hyperlink r:id="rId118" w:history="1">
        <w:r w:rsidR="00EB7EBF" w:rsidRPr="00EB7EBF">
          <w:rPr>
            <w:rFonts w:ascii="David" w:hAnsi="David" w:cs="David"/>
            <w:color w:val="0000FF"/>
            <w:sz w:val="24"/>
            <w:szCs w:val="24"/>
            <w:u w:val="single"/>
            <w:rtl/>
          </w:rPr>
          <w:t>ע"פ 3708/21</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(13.07.21) נקבע: </w:t>
      </w:r>
    </w:p>
    <w:p w14:paraId="7FA37F67" w14:textId="77777777" w:rsidR="00C40E2A" w:rsidRDefault="00C40E2A" w:rsidP="00C40E2A">
      <w:pPr>
        <w:pStyle w:val="a9"/>
        <w:spacing w:line="360" w:lineRule="auto"/>
        <w:ind w:left="360"/>
        <w:jc w:val="both"/>
        <w:rPr>
          <w:rFonts w:ascii="David" w:hAnsi="David" w:cs="David"/>
          <w:sz w:val="24"/>
          <w:szCs w:val="24"/>
          <w:rtl/>
        </w:rPr>
      </w:pPr>
    </w:p>
    <w:p w14:paraId="3E5B9551" w14:textId="77777777" w:rsidR="00C40E2A" w:rsidRDefault="00C40E2A" w:rsidP="00C40E2A">
      <w:pPr>
        <w:pStyle w:val="a9"/>
        <w:spacing w:line="360" w:lineRule="auto"/>
        <w:ind w:right="709"/>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 xml:space="preserve">כמו כן, לא מצאתי ממש בטענות המערער כי בית המשפט המחוזי לא נתן משקל מספיק לעיקרון אחידות הענישה. אכן, על בית המשפט להבטיח קיומו של יחס הולם בין עונשיהם של שותפים לאותה עבירה או פרשה פלילית. ברם, עיקרון אחידות הענישה הוא רק שיקול אחד מני רבים בגזירת העונש, כאשר זו נעשית תוך שקלול מספר רב של נסיבות ונתונים המשתנים ממקרה למקרה ואין זה מדע מדויק (ראו </w:t>
      </w:r>
      <w:hyperlink r:id="rId119" w:history="1">
        <w:r w:rsidR="00EB7EBF" w:rsidRPr="00EB7EBF">
          <w:rPr>
            <w:rFonts w:ascii="David" w:hAnsi="David" w:cs="David"/>
            <w:b/>
            <w:bCs/>
            <w:color w:val="0000FF"/>
            <w:sz w:val="24"/>
            <w:szCs w:val="24"/>
            <w:u w:val="single"/>
            <w:rtl/>
          </w:rPr>
          <w:t>ע"פ 5643/14</w:t>
        </w:r>
      </w:hyperlink>
      <w:r>
        <w:rPr>
          <w:rFonts w:ascii="David" w:hAnsi="David" w:cs="David"/>
          <w:b/>
          <w:bCs/>
          <w:sz w:val="24"/>
          <w:szCs w:val="24"/>
          <w:rtl/>
        </w:rPr>
        <w:t xml:space="preserve"> עיסא נ' מדינת ישראל, פסקה 14 (23.06.15)). כפי שנאמר לא אחת, אין בנמצא "אחידות" מדויקת בענישה שכן אין אדם זהה למשנהו</w:t>
      </w:r>
      <w:r>
        <w:rPr>
          <w:rFonts w:ascii="David" w:hAnsi="David" w:cs="David"/>
          <w:sz w:val="24"/>
          <w:szCs w:val="24"/>
          <w:rtl/>
        </w:rPr>
        <w:t>".</w:t>
      </w:r>
    </w:p>
    <w:p w14:paraId="5A7C2ADA" w14:textId="77777777" w:rsidR="00C40E2A" w:rsidRDefault="00C40E2A" w:rsidP="00C40E2A">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הננו אפוא קובעים את עונשו של נאשם 1 כדלקמן: </w:t>
      </w:r>
    </w:p>
    <w:p w14:paraId="6884D2A5" w14:textId="77777777" w:rsidR="00C40E2A" w:rsidRDefault="00C40E2A" w:rsidP="00C40E2A">
      <w:pPr>
        <w:pStyle w:val="a9"/>
        <w:numPr>
          <w:ilvl w:val="0"/>
          <w:numId w:val="9"/>
        </w:numPr>
        <w:spacing w:line="360" w:lineRule="auto"/>
        <w:jc w:val="both"/>
        <w:rPr>
          <w:rFonts w:ascii="David" w:hAnsi="David" w:cs="David"/>
          <w:sz w:val="24"/>
          <w:szCs w:val="24"/>
        </w:rPr>
      </w:pPr>
      <w:r>
        <w:rPr>
          <w:rFonts w:ascii="David" w:hAnsi="David" w:cs="David"/>
          <w:sz w:val="24"/>
          <w:szCs w:val="24"/>
          <w:rtl/>
        </w:rPr>
        <w:t xml:space="preserve">לאישום הראשון והשני 4.5 שנות מאסר בפועל. </w:t>
      </w:r>
    </w:p>
    <w:p w14:paraId="4A9201E5" w14:textId="77777777" w:rsidR="00C40E2A" w:rsidRDefault="00C40E2A" w:rsidP="00C40E2A">
      <w:pPr>
        <w:pStyle w:val="a9"/>
        <w:numPr>
          <w:ilvl w:val="0"/>
          <w:numId w:val="9"/>
        </w:numPr>
        <w:spacing w:line="360" w:lineRule="auto"/>
        <w:jc w:val="both"/>
        <w:rPr>
          <w:rFonts w:ascii="David" w:hAnsi="David" w:cs="David"/>
          <w:sz w:val="24"/>
          <w:szCs w:val="24"/>
        </w:rPr>
      </w:pPr>
      <w:r>
        <w:rPr>
          <w:rFonts w:ascii="David" w:hAnsi="David" w:cs="David"/>
          <w:sz w:val="24"/>
          <w:szCs w:val="24"/>
          <w:rtl/>
        </w:rPr>
        <w:t xml:space="preserve">לאישום השלישי 4 שנות מאסר בפועל. </w:t>
      </w:r>
    </w:p>
    <w:p w14:paraId="5E5F94FE" w14:textId="77777777" w:rsidR="00C40E2A" w:rsidRDefault="00C40E2A" w:rsidP="00C40E2A">
      <w:pPr>
        <w:pStyle w:val="a9"/>
        <w:numPr>
          <w:ilvl w:val="0"/>
          <w:numId w:val="9"/>
        </w:numPr>
        <w:spacing w:line="360" w:lineRule="auto"/>
        <w:jc w:val="both"/>
        <w:rPr>
          <w:rFonts w:ascii="David" w:hAnsi="David" w:cs="David"/>
          <w:sz w:val="24"/>
          <w:szCs w:val="24"/>
        </w:rPr>
      </w:pPr>
      <w:r>
        <w:rPr>
          <w:rFonts w:ascii="David" w:hAnsi="David" w:cs="David"/>
          <w:sz w:val="24"/>
          <w:szCs w:val="24"/>
          <w:rtl/>
        </w:rPr>
        <w:t xml:space="preserve">לאישום הרביעי 9 שנות מאסר בפועל. </w:t>
      </w:r>
    </w:p>
    <w:p w14:paraId="13E3B635" w14:textId="77777777" w:rsidR="00C40E2A" w:rsidRDefault="00C40E2A" w:rsidP="00C40E2A">
      <w:pPr>
        <w:pStyle w:val="a9"/>
        <w:numPr>
          <w:ilvl w:val="0"/>
          <w:numId w:val="9"/>
        </w:numPr>
        <w:spacing w:line="360" w:lineRule="auto"/>
        <w:jc w:val="both"/>
        <w:rPr>
          <w:rFonts w:ascii="David" w:hAnsi="David" w:cs="David"/>
          <w:sz w:val="24"/>
          <w:szCs w:val="24"/>
        </w:rPr>
      </w:pPr>
      <w:r>
        <w:rPr>
          <w:rFonts w:ascii="David" w:hAnsi="David" w:cs="David"/>
          <w:sz w:val="24"/>
          <w:szCs w:val="24"/>
          <w:rtl/>
        </w:rPr>
        <w:t xml:space="preserve">לאישום החמישי 4 שנות מאסר בפועל. </w:t>
      </w:r>
    </w:p>
    <w:p w14:paraId="21D1D23E" w14:textId="77777777" w:rsidR="00C40E2A" w:rsidRDefault="00C40E2A" w:rsidP="00C40E2A">
      <w:pPr>
        <w:pStyle w:val="a9"/>
        <w:spacing w:line="360" w:lineRule="auto"/>
        <w:ind w:left="360"/>
        <w:jc w:val="both"/>
        <w:rPr>
          <w:rFonts w:ascii="David" w:hAnsi="David" w:cs="David"/>
          <w:sz w:val="24"/>
          <w:szCs w:val="24"/>
        </w:rPr>
      </w:pPr>
    </w:p>
    <w:p w14:paraId="097B56D7" w14:textId="77777777" w:rsidR="00C40E2A" w:rsidRDefault="00C40E2A" w:rsidP="00C40E2A">
      <w:pPr>
        <w:spacing w:line="360" w:lineRule="auto"/>
        <w:jc w:val="both"/>
        <w:rPr>
          <w:rFonts w:ascii="David" w:hAnsi="David"/>
          <w:b/>
          <w:bCs/>
          <w:sz w:val="28"/>
          <w:szCs w:val="28"/>
          <w:u w:val="single"/>
        </w:rPr>
      </w:pPr>
      <w:r>
        <w:rPr>
          <w:rFonts w:ascii="David" w:hAnsi="David"/>
          <w:b/>
          <w:bCs/>
          <w:sz w:val="28"/>
          <w:szCs w:val="28"/>
          <w:u w:val="single"/>
          <w:rtl/>
        </w:rPr>
        <w:t xml:space="preserve">סוף דבר </w:t>
      </w:r>
    </w:p>
    <w:p w14:paraId="5BBF2010" w14:textId="77777777" w:rsidR="00C40E2A" w:rsidRDefault="00C40E2A" w:rsidP="00C40E2A">
      <w:pPr>
        <w:pStyle w:val="a9"/>
        <w:numPr>
          <w:ilvl w:val="0"/>
          <w:numId w:val="1"/>
        </w:numPr>
        <w:spacing w:line="360" w:lineRule="auto"/>
        <w:jc w:val="both"/>
        <w:rPr>
          <w:rFonts w:ascii="David" w:hAnsi="David" w:cs="David"/>
          <w:b/>
          <w:bCs/>
          <w:sz w:val="24"/>
          <w:szCs w:val="24"/>
        </w:rPr>
      </w:pPr>
      <w:r>
        <w:rPr>
          <w:rFonts w:ascii="David" w:hAnsi="David" w:cs="David"/>
          <w:sz w:val="24"/>
          <w:szCs w:val="24"/>
          <w:rtl/>
        </w:rPr>
        <w:t xml:space="preserve">לאחר שקלול ואיזון כלל השיקולים ולאחר שבעניינו של נאשם 1 על סמך אותם שיקולים מצאנו לחפוף חלק מתקופות המאסר שנקבעו לעיל, אנו מטילים על הנאשמים את העונשים הבאים: </w:t>
      </w:r>
    </w:p>
    <w:p w14:paraId="4E3DFB39" w14:textId="77777777" w:rsidR="00C40E2A" w:rsidRDefault="00C40E2A" w:rsidP="00C40E2A">
      <w:pPr>
        <w:pStyle w:val="a9"/>
        <w:spacing w:line="360" w:lineRule="auto"/>
        <w:ind w:left="360"/>
        <w:jc w:val="both"/>
        <w:rPr>
          <w:rFonts w:ascii="David" w:hAnsi="David" w:cs="David"/>
          <w:b/>
          <w:bCs/>
          <w:sz w:val="24"/>
          <w:szCs w:val="24"/>
        </w:rPr>
      </w:pPr>
    </w:p>
    <w:p w14:paraId="3ADBABC0"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u w:val="single"/>
          <w:rtl/>
        </w:rPr>
        <w:t>נאשם 1</w:t>
      </w:r>
      <w:r>
        <w:rPr>
          <w:rFonts w:ascii="David" w:hAnsi="David" w:cs="David"/>
          <w:sz w:val="24"/>
          <w:szCs w:val="24"/>
          <w:rtl/>
        </w:rPr>
        <w:t>:</w:t>
      </w:r>
    </w:p>
    <w:p w14:paraId="1858A9C3" w14:textId="77777777" w:rsidR="00C40E2A" w:rsidRDefault="00C40E2A" w:rsidP="00C40E2A">
      <w:pPr>
        <w:pStyle w:val="a9"/>
        <w:numPr>
          <w:ilvl w:val="0"/>
          <w:numId w:val="7"/>
        </w:numPr>
        <w:spacing w:line="360" w:lineRule="auto"/>
        <w:jc w:val="both"/>
        <w:rPr>
          <w:rFonts w:ascii="David" w:hAnsi="David" w:cs="David"/>
          <w:sz w:val="24"/>
          <w:szCs w:val="24"/>
        </w:rPr>
      </w:pPr>
      <w:r>
        <w:rPr>
          <w:rFonts w:ascii="David" w:hAnsi="David" w:cs="David"/>
          <w:sz w:val="24"/>
          <w:szCs w:val="24"/>
          <w:rtl/>
        </w:rPr>
        <w:t xml:space="preserve">15 שנות מאסר לריצוי בפועל החל מיום מעצרו, </w:t>
      </w:r>
      <w:r>
        <w:rPr>
          <w:rFonts w:ascii="David" w:hAnsi="David" w:cs="David"/>
          <w:b/>
          <w:bCs/>
          <w:sz w:val="24"/>
          <w:szCs w:val="24"/>
          <w:rtl/>
        </w:rPr>
        <w:t>17.02.17</w:t>
      </w:r>
      <w:r>
        <w:rPr>
          <w:rFonts w:ascii="David" w:hAnsi="David" w:cs="David"/>
          <w:sz w:val="24"/>
          <w:szCs w:val="24"/>
          <w:rtl/>
        </w:rPr>
        <w:t xml:space="preserve"> </w:t>
      </w:r>
    </w:p>
    <w:p w14:paraId="1C755C7B" w14:textId="77777777" w:rsidR="00C40E2A" w:rsidRDefault="00C40E2A" w:rsidP="00C40E2A">
      <w:pPr>
        <w:pStyle w:val="a9"/>
        <w:numPr>
          <w:ilvl w:val="0"/>
          <w:numId w:val="7"/>
        </w:numPr>
        <w:spacing w:line="360" w:lineRule="auto"/>
        <w:jc w:val="both"/>
        <w:rPr>
          <w:rFonts w:ascii="David" w:hAnsi="David" w:cs="David"/>
          <w:sz w:val="24"/>
          <w:szCs w:val="24"/>
          <w:rtl/>
        </w:rPr>
      </w:pPr>
      <w:r>
        <w:rPr>
          <w:rFonts w:ascii="David" w:hAnsi="David" w:cs="David"/>
          <w:sz w:val="24"/>
          <w:szCs w:val="24"/>
          <w:rtl/>
        </w:rPr>
        <w:t xml:space="preserve">18 חודשי מאסר, אולם הנאשם לא יישא עונש זה אלא אם יעבור תוך 3 שנים מיום שחרורו ממאסר כל עבירה בה הורשע או כל עבירת אלימות מסוג פשע. </w:t>
      </w:r>
    </w:p>
    <w:p w14:paraId="5D69AED4" w14:textId="77777777" w:rsidR="00C40E2A" w:rsidRDefault="00C40E2A" w:rsidP="00C40E2A">
      <w:pPr>
        <w:pStyle w:val="a9"/>
        <w:numPr>
          <w:ilvl w:val="0"/>
          <w:numId w:val="7"/>
        </w:numPr>
        <w:spacing w:line="360" w:lineRule="auto"/>
        <w:jc w:val="both"/>
        <w:rPr>
          <w:rFonts w:ascii="David" w:hAnsi="David" w:cs="David"/>
          <w:sz w:val="24"/>
          <w:szCs w:val="24"/>
        </w:rPr>
      </w:pPr>
      <w:r>
        <w:rPr>
          <w:rFonts w:ascii="David" w:hAnsi="David" w:cs="David"/>
          <w:sz w:val="24"/>
          <w:szCs w:val="24"/>
          <w:rtl/>
        </w:rPr>
        <w:t xml:space="preserve">9 חודשי מאסר, אולם הנאשם לא יישא עונש זה אלא אם יעבור תוך 3 שנים מיום שחרורו ממאסר כל עבירה בה הורשע או כל עבירת אלימות מסוג עוון. </w:t>
      </w:r>
    </w:p>
    <w:p w14:paraId="3A64D42E" w14:textId="77777777" w:rsidR="00C40E2A" w:rsidRDefault="00C40E2A" w:rsidP="00C40E2A">
      <w:pPr>
        <w:pStyle w:val="a9"/>
        <w:numPr>
          <w:ilvl w:val="0"/>
          <w:numId w:val="7"/>
        </w:numPr>
        <w:spacing w:line="360" w:lineRule="auto"/>
        <w:jc w:val="both"/>
        <w:rPr>
          <w:rFonts w:ascii="David" w:hAnsi="David" w:cs="David"/>
          <w:sz w:val="24"/>
          <w:szCs w:val="24"/>
        </w:rPr>
      </w:pPr>
      <w:r>
        <w:rPr>
          <w:rFonts w:ascii="David" w:hAnsi="David" w:cs="David"/>
          <w:sz w:val="24"/>
          <w:szCs w:val="24"/>
          <w:rtl/>
        </w:rPr>
        <w:t xml:space="preserve">הנאשם ישלם קנס בסכום 40,000 ₪ או 40 ימי מאסר תמורתו. הקנס ישולם עד יום </w:t>
      </w:r>
      <w:r>
        <w:rPr>
          <w:rFonts w:ascii="David" w:hAnsi="David" w:cs="David"/>
          <w:b/>
          <w:bCs/>
          <w:sz w:val="24"/>
          <w:szCs w:val="24"/>
          <w:rtl/>
        </w:rPr>
        <w:t>01.08.22</w:t>
      </w:r>
      <w:r>
        <w:rPr>
          <w:rFonts w:ascii="David" w:hAnsi="David" w:cs="David"/>
          <w:sz w:val="24"/>
          <w:szCs w:val="24"/>
          <w:rtl/>
        </w:rPr>
        <w:t xml:space="preserve">. </w:t>
      </w:r>
    </w:p>
    <w:p w14:paraId="492CC865" w14:textId="77777777" w:rsidR="00C40E2A" w:rsidRDefault="00C40E2A" w:rsidP="00C40E2A">
      <w:pPr>
        <w:pStyle w:val="a9"/>
        <w:numPr>
          <w:ilvl w:val="0"/>
          <w:numId w:val="7"/>
        </w:numPr>
        <w:spacing w:line="360" w:lineRule="auto"/>
        <w:jc w:val="both"/>
        <w:rPr>
          <w:rFonts w:ascii="David" w:hAnsi="David" w:cs="David"/>
          <w:sz w:val="24"/>
          <w:szCs w:val="24"/>
        </w:rPr>
      </w:pPr>
      <w:r>
        <w:rPr>
          <w:rFonts w:ascii="David" w:hAnsi="David" w:cs="David"/>
          <w:sz w:val="24"/>
          <w:szCs w:val="24"/>
          <w:rtl/>
        </w:rPr>
        <w:t xml:space="preserve">הנאשם יפצה את מאיר שמיר, מרגלית צנעני וקובי מוסא בסכום של 20,000 ₪ לכל אחד. הפיצוי יופקד בקופת בית המשפט עד יום </w:t>
      </w:r>
      <w:r>
        <w:rPr>
          <w:rFonts w:ascii="David" w:hAnsi="David" w:cs="David"/>
          <w:b/>
          <w:bCs/>
          <w:sz w:val="24"/>
          <w:szCs w:val="24"/>
          <w:rtl/>
        </w:rPr>
        <w:t>03.07.22</w:t>
      </w:r>
      <w:r>
        <w:rPr>
          <w:rFonts w:ascii="David" w:hAnsi="David" w:cs="David"/>
          <w:sz w:val="24"/>
          <w:szCs w:val="24"/>
          <w:rtl/>
        </w:rPr>
        <w:t xml:space="preserve">. </w:t>
      </w:r>
    </w:p>
    <w:p w14:paraId="5610A2CE" w14:textId="77777777" w:rsidR="00C40E2A" w:rsidRDefault="00C40E2A" w:rsidP="00C40E2A">
      <w:pPr>
        <w:pStyle w:val="a9"/>
        <w:spacing w:line="360" w:lineRule="auto"/>
        <w:ind w:left="360"/>
        <w:jc w:val="both"/>
        <w:rPr>
          <w:rFonts w:ascii="David" w:hAnsi="David" w:cs="David"/>
          <w:sz w:val="24"/>
          <w:szCs w:val="24"/>
        </w:rPr>
      </w:pPr>
    </w:p>
    <w:p w14:paraId="5742AA0D" w14:textId="77777777" w:rsidR="00C40E2A" w:rsidRDefault="00C40E2A" w:rsidP="00C40E2A">
      <w:pPr>
        <w:pStyle w:val="a9"/>
        <w:spacing w:line="360" w:lineRule="auto"/>
        <w:ind w:left="360"/>
        <w:jc w:val="both"/>
        <w:rPr>
          <w:rFonts w:ascii="David" w:hAnsi="David" w:cs="David"/>
          <w:sz w:val="24"/>
          <w:szCs w:val="24"/>
          <w:rtl/>
        </w:rPr>
      </w:pPr>
      <w:r>
        <w:rPr>
          <w:rFonts w:ascii="David" w:hAnsi="David" w:cs="David"/>
          <w:sz w:val="24"/>
          <w:szCs w:val="24"/>
          <w:u w:val="single"/>
          <w:rtl/>
        </w:rPr>
        <w:t>נאשם 2</w:t>
      </w:r>
      <w:r>
        <w:rPr>
          <w:rFonts w:ascii="David" w:hAnsi="David" w:cs="David"/>
          <w:sz w:val="24"/>
          <w:szCs w:val="24"/>
          <w:rtl/>
        </w:rPr>
        <w:t xml:space="preserve">: </w:t>
      </w:r>
    </w:p>
    <w:p w14:paraId="3382A02C" w14:textId="77777777" w:rsidR="00C40E2A" w:rsidRDefault="00C40E2A" w:rsidP="00C40E2A">
      <w:pPr>
        <w:pStyle w:val="a9"/>
        <w:numPr>
          <w:ilvl w:val="0"/>
          <w:numId w:val="8"/>
        </w:numPr>
        <w:spacing w:line="360" w:lineRule="auto"/>
        <w:jc w:val="both"/>
        <w:rPr>
          <w:rFonts w:ascii="David" w:hAnsi="David" w:cs="David"/>
          <w:sz w:val="24"/>
          <w:szCs w:val="24"/>
          <w:rtl/>
        </w:rPr>
      </w:pPr>
      <w:r>
        <w:rPr>
          <w:rFonts w:ascii="David" w:hAnsi="David" w:cs="David"/>
          <w:sz w:val="24"/>
          <w:szCs w:val="24"/>
          <w:rtl/>
        </w:rPr>
        <w:t xml:space="preserve">10 שנות מאסר לריצוי בפועל החל מיום מעצרו, </w:t>
      </w:r>
      <w:r>
        <w:rPr>
          <w:rFonts w:ascii="David" w:hAnsi="David" w:cs="David"/>
          <w:b/>
          <w:bCs/>
          <w:sz w:val="24"/>
          <w:szCs w:val="24"/>
          <w:rtl/>
        </w:rPr>
        <w:t>17.02.17</w:t>
      </w:r>
      <w:r>
        <w:rPr>
          <w:rFonts w:ascii="David" w:hAnsi="David" w:cs="David"/>
          <w:sz w:val="24"/>
          <w:szCs w:val="24"/>
          <w:rtl/>
        </w:rPr>
        <w:t xml:space="preserve"> (למעט ימי מעצרו שקוזזו בהליך אחר בין הימים 14.08.18-20.02.18). </w:t>
      </w:r>
    </w:p>
    <w:p w14:paraId="35477D98" w14:textId="77777777" w:rsidR="00C40E2A" w:rsidRDefault="00C40E2A" w:rsidP="00C40E2A">
      <w:pPr>
        <w:pStyle w:val="a9"/>
        <w:numPr>
          <w:ilvl w:val="0"/>
          <w:numId w:val="8"/>
        </w:numPr>
        <w:spacing w:line="360" w:lineRule="auto"/>
        <w:jc w:val="both"/>
        <w:rPr>
          <w:rFonts w:ascii="David" w:hAnsi="David" w:cs="David"/>
          <w:sz w:val="24"/>
          <w:szCs w:val="24"/>
        </w:rPr>
      </w:pPr>
      <w:r>
        <w:rPr>
          <w:rFonts w:ascii="David" w:hAnsi="David" w:cs="David"/>
          <w:sz w:val="24"/>
          <w:szCs w:val="24"/>
          <w:rtl/>
        </w:rPr>
        <w:t>הננו מפעילים את המאסר המותנה שהוטל על נאשם 2 ב</w:t>
      </w:r>
      <w:hyperlink r:id="rId120" w:history="1">
        <w:r w:rsidR="00EB7EBF" w:rsidRPr="00EB7EBF">
          <w:rPr>
            <w:rFonts w:ascii="David" w:hAnsi="David" w:cs="David"/>
            <w:color w:val="0000FF"/>
            <w:sz w:val="24"/>
            <w:szCs w:val="24"/>
            <w:u w:val="single"/>
            <w:rtl/>
          </w:rPr>
          <w:t>תפ"ח 22918-02-10</w:t>
        </w:r>
      </w:hyperlink>
      <w:r>
        <w:rPr>
          <w:rFonts w:ascii="David" w:hAnsi="David" w:cs="David"/>
          <w:sz w:val="24"/>
          <w:szCs w:val="24"/>
          <w:rtl/>
        </w:rPr>
        <w:t xml:space="preserve"> ביום 27.06.11, מאסר מותנה בן 18 חודשים באופן מצטבר משלא מצאנו טעמים מיוחדים לסטות מהוראת </w:t>
      </w:r>
      <w:hyperlink r:id="rId121" w:history="1">
        <w:r w:rsidR="000D5547" w:rsidRPr="000D5547">
          <w:rPr>
            <w:rStyle w:val="Hyperlink"/>
            <w:rFonts w:ascii="David" w:hAnsi="David" w:cs="David"/>
            <w:sz w:val="24"/>
            <w:szCs w:val="24"/>
            <w:rtl/>
          </w:rPr>
          <w:t>סעיף 58</w:t>
        </w:r>
      </w:hyperlink>
      <w:r>
        <w:rPr>
          <w:rFonts w:ascii="David" w:hAnsi="David" w:cs="David"/>
          <w:sz w:val="24"/>
          <w:szCs w:val="24"/>
          <w:rtl/>
        </w:rPr>
        <w:t xml:space="preserve"> ל</w:t>
      </w:r>
      <w:hyperlink r:id="rId122" w:history="1">
        <w:r w:rsidR="00EB7EBF" w:rsidRPr="00EB7EBF">
          <w:rPr>
            <w:rFonts w:ascii="David" w:hAnsi="David" w:cs="David"/>
            <w:color w:val="0000FF"/>
            <w:sz w:val="24"/>
            <w:szCs w:val="24"/>
            <w:u w:val="single"/>
            <w:rtl/>
          </w:rPr>
          <w:t>חוק העונשין</w:t>
        </w:r>
      </w:hyperlink>
      <w:r>
        <w:rPr>
          <w:rFonts w:ascii="David" w:hAnsi="David" w:cs="David"/>
          <w:sz w:val="24"/>
          <w:szCs w:val="24"/>
          <w:rtl/>
        </w:rPr>
        <w:t xml:space="preserve"> בעניינו. (ראו פרשת </w:t>
      </w:r>
      <w:r>
        <w:rPr>
          <w:rFonts w:ascii="David" w:hAnsi="David" w:cs="David"/>
          <w:b/>
          <w:bCs/>
          <w:sz w:val="24"/>
          <w:szCs w:val="24"/>
          <w:rtl/>
        </w:rPr>
        <w:t>חלייחל</w:t>
      </w:r>
      <w:r>
        <w:rPr>
          <w:rFonts w:ascii="David" w:hAnsi="David" w:cs="David"/>
          <w:sz w:val="24"/>
          <w:szCs w:val="24"/>
          <w:rtl/>
        </w:rPr>
        <w:t xml:space="preserve"> פסקה 11). </w:t>
      </w:r>
    </w:p>
    <w:p w14:paraId="12AA003F" w14:textId="77777777" w:rsidR="00C40E2A" w:rsidRDefault="00C40E2A" w:rsidP="00C40E2A">
      <w:pPr>
        <w:pStyle w:val="a9"/>
        <w:numPr>
          <w:ilvl w:val="0"/>
          <w:numId w:val="8"/>
        </w:numPr>
        <w:spacing w:line="360" w:lineRule="auto"/>
        <w:jc w:val="both"/>
        <w:rPr>
          <w:rFonts w:ascii="David" w:hAnsi="David" w:cs="David"/>
          <w:sz w:val="24"/>
          <w:szCs w:val="24"/>
        </w:rPr>
      </w:pPr>
      <w:r>
        <w:rPr>
          <w:rFonts w:ascii="David" w:hAnsi="David" w:cs="David"/>
          <w:sz w:val="24"/>
          <w:szCs w:val="24"/>
          <w:rtl/>
        </w:rPr>
        <w:t xml:space="preserve">סה"כ ירצה נאשם 2 מאסר בפועל של 11 שנים ו-6 חודשים בניכוי המפורט בסעיף א' דלעיל. </w:t>
      </w:r>
    </w:p>
    <w:p w14:paraId="1ED82411" w14:textId="77777777" w:rsidR="00C40E2A" w:rsidRDefault="00C40E2A" w:rsidP="00C40E2A">
      <w:pPr>
        <w:pStyle w:val="a9"/>
        <w:numPr>
          <w:ilvl w:val="0"/>
          <w:numId w:val="8"/>
        </w:numPr>
        <w:spacing w:line="360" w:lineRule="auto"/>
        <w:jc w:val="both"/>
        <w:rPr>
          <w:rFonts w:ascii="David" w:hAnsi="David" w:cs="David"/>
          <w:sz w:val="24"/>
          <w:szCs w:val="24"/>
          <w:rtl/>
        </w:rPr>
      </w:pPr>
      <w:r>
        <w:rPr>
          <w:rFonts w:ascii="David" w:hAnsi="David" w:cs="David"/>
          <w:sz w:val="24"/>
          <w:szCs w:val="24"/>
          <w:rtl/>
        </w:rPr>
        <w:t xml:space="preserve">18 חודשי מאסר, אולם הנאשם לא יישא עונש זה אלא אם יעבור תוך 3 שנים מיום שחרורו ממאסר כל עבירה בה הורשע או כל עבירת אלימות מסוג פשע. </w:t>
      </w:r>
    </w:p>
    <w:p w14:paraId="64EC55F9" w14:textId="77777777" w:rsidR="00C40E2A" w:rsidRDefault="00C40E2A" w:rsidP="00C40E2A">
      <w:pPr>
        <w:pStyle w:val="a9"/>
        <w:numPr>
          <w:ilvl w:val="0"/>
          <w:numId w:val="8"/>
        </w:numPr>
        <w:spacing w:line="360" w:lineRule="auto"/>
        <w:jc w:val="both"/>
        <w:rPr>
          <w:rFonts w:ascii="David" w:hAnsi="David" w:cs="David"/>
          <w:sz w:val="24"/>
          <w:szCs w:val="24"/>
        </w:rPr>
      </w:pPr>
      <w:r>
        <w:rPr>
          <w:rFonts w:ascii="David" w:hAnsi="David" w:cs="David"/>
          <w:sz w:val="24"/>
          <w:szCs w:val="24"/>
          <w:rtl/>
        </w:rPr>
        <w:t>9 חודשי מאסר, אולם הנאשם לא יישא עונש זה אלא אם יעבור תוך 3 שנים מיום שחרור כל עבירה בה הורשע או כל עבירת אלימות מסוג עוון.</w:t>
      </w:r>
    </w:p>
    <w:p w14:paraId="59AB1B54" w14:textId="77777777" w:rsidR="00C40E2A" w:rsidRDefault="00C40E2A" w:rsidP="00C40E2A">
      <w:pPr>
        <w:pStyle w:val="a9"/>
        <w:numPr>
          <w:ilvl w:val="0"/>
          <w:numId w:val="8"/>
        </w:numPr>
        <w:spacing w:line="360" w:lineRule="auto"/>
        <w:jc w:val="both"/>
        <w:rPr>
          <w:rFonts w:ascii="David" w:hAnsi="David" w:cs="David"/>
          <w:sz w:val="24"/>
          <w:szCs w:val="24"/>
        </w:rPr>
      </w:pPr>
      <w:r>
        <w:rPr>
          <w:rFonts w:ascii="David" w:hAnsi="David" w:cs="David"/>
          <w:sz w:val="24"/>
          <w:szCs w:val="24"/>
          <w:rtl/>
        </w:rPr>
        <w:t xml:space="preserve">הנאשם ישלם קנס בסכום 20,000 ₪ או 20 ימי מאסר תמורתו. הקנס ישולם עד יום </w:t>
      </w:r>
      <w:r>
        <w:rPr>
          <w:rFonts w:ascii="David" w:hAnsi="David" w:cs="David"/>
          <w:b/>
          <w:bCs/>
          <w:sz w:val="24"/>
          <w:szCs w:val="24"/>
          <w:rtl/>
        </w:rPr>
        <w:t>01.08.22</w:t>
      </w:r>
      <w:r>
        <w:rPr>
          <w:rFonts w:ascii="David" w:hAnsi="David" w:cs="David"/>
          <w:sz w:val="24"/>
          <w:szCs w:val="24"/>
          <w:rtl/>
        </w:rPr>
        <w:t xml:space="preserve">. </w:t>
      </w:r>
    </w:p>
    <w:p w14:paraId="1444589C" w14:textId="77777777" w:rsidR="00C40E2A" w:rsidRDefault="00C40E2A" w:rsidP="00C40E2A">
      <w:pPr>
        <w:pStyle w:val="a9"/>
        <w:numPr>
          <w:ilvl w:val="0"/>
          <w:numId w:val="8"/>
        </w:numPr>
        <w:spacing w:line="360" w:lineRule="auto"/>
        <w:jc w:val="both"/>
        <w:rPr>
          <w:rFonts w:ascii="David" w:hAnsi="David"/>
          <w:b/>
          <w:bCs/>
        </w:rPr>
      </w:pPr>
      <w:r>
        <w:rPr>
          <w:rFonts w:ascii="David" w:hAnsi="David" w:cs="David"/>
          <w:sz w:val="24"/>
          <w:szCs w:val="24"/>
          <w:rtl/>
        </w:rPr>
        <w:t xml:space="preserve">הנאשם יפצה את קובי מוסא בסכום של 20,000 ₪. הפיצוי יופקד בקופת בית המשפט עד יום </w:t>
      </w:r>
      <w:r>
        <w:rPr>
          <w:rFonts w:ascii="David" w:hAnsi="David" w:cs="David"/>
          <w:b/>
          <w:bCs/>
          <w:sz w:val="24"/>
          <w:szCs w:val="24"/>
          <w:rtl/>
        </w:rPr>
        <w:t>03.07.22</w:t>
      </w:r>
      <w:r>
        <w:rPr>
          <w:rFonts w:ascii="David" w:hAnsi="David" w:cs="David"/>
          <w:sz w:val="24"/>
          <w:szCs w:val="24"/>
          <w:rtl/>
        </w:rPr>
        <w:t xml:space="preserve">. </w:t>
      </w:r>
    </w:p>
    <w:p w14:paraId="1D080C26" w14:textId="77777777" w:rsidR="00C40E2A" w:rsidRDefault="00C40E2A" w:rsidP="00C40E2A">
      <w:pPr>
        <w:spacing w:line="360" w:lineRule="auto"/>
        <w:jc w:val="both"/>
        <w:rPr>
          <w:rFonts w:ascii="David" w:hAnsi="David"/>
          <w:b/>
          <w:bCs/>
          <w:rtl/>
        </w:rPr>
      </w:pPr>
      <w:r>
        <w:rPr>
          <w:rFonts w:ascii="David" w:hAnsi="David"/>
          <w:b/>
          <w:bCs/>
          <w:rtl/>
        </w:rPr>
        <w:t xml:space="preserve">חילוט </w:t>
      </w:r>
    </w:p>
    <w:p w14:paraId="58C6DF7A" w14:textId="77777777" w:rsidR="00C40E2A" w:rsidRDefault="00C40E2A" w:rsidP="00C40E2A">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הננו נעתרים לבקשת התביעה ועל פי </w:t>
      </w:r>
      <w:hyperlink r:id="rId123" w:history="1">
        <w:r w:rsidR="000D5547" w:rsidRPr="000D5547">
          <w:rPr>
            <w:rStyle w:val="Hyperlink"/>
            <w:rFonts w:ascii="David" w:hAnsi="David" w:cs="David"/>
            <w:sz w:val="24"/>
            <w:szCs w:val="24"/>
            <w:rtl/>
          </w:rPr>
          <w:t>סעיפים 32(א)</w:t>
        </w:r>
      </w:hyperlink>
      <w:r>
        <w:rPr>
          <w:rFonts w:ascii="David" w:hAnsi="David" w:cs="David"/>
          <w:sz w:val="24"/>
          <w:szCs w:val="24"/>
          <w:rtl/>
        </w:rPr>
        <w:t xml:space="preserve">, </w:t>
      </w:r>
      <w:hyperlink r:id="rId124" w:history="1">
        <w:r w:rsidR="000D5547" w:rsidRPr="000D5547">
          <w:rPr>
            <w:rStyle w:val="Hyperlink"/>
            <w:rFonts w:ascii="David" w:hAnsi="David" w:cs="David"/>
            <w:sz w:val="24"/>
            <w:szCs w:val="24"/>
            <w:rtl/>
          </w:rPr>
          <w:t>39(א)</w:t>
        </w:r>
      </w:hyperlink>
      <w:r>
        <w:rPr>
          <w:rFonts w:ascii="David" w:hAnsi="David" w:cs="David"/>
          <w:sz w:val="24"/>
          <w:szCs w:val="24"/>
          <w:rtl/>
        </w:rPr>
        <w:t xml:space="preserve"> ל</w:t>
      </w:r>
      <w:hyperlink r:id="rId125" w:history="1">
        <w:r w:rsidR="00EB7EBF" w:rsidRPr="00EB7EBF">
          <w:rPr>
            <w:rFonts w:ascii="David" w:hAnsi="David" w:cs="David"/>
            <w:color w:val="0000FF"/>
            <w:sz w:val="24"/>
            <w:szCs w:val="24"/>
            <w:u w:val="single"/>
            <w:rtl/>
          </w:rPr>
          <w:t>פקודת סדר דין פלילי (מעצר וחיפוש)</w:t>
        </w:r>
      </w:hyperlink>
      <w:r>
        <w:rPr>
          <w:rFonts w:ascii="David" w:hAnsi="David" w:cs="David"/>
          <w:sz w:val="24"/>
          <w:szCs w:val="24"/>
          <w:rtl/>
        </w:rPr>
        <w:t xml:space="preserve"> [נוסח חדש] התשכ"ט-1969, נורה על חילוט 36,400 ₪ שנתפסו בדירה ברח' מאירוביץ 6 בראשון לציון, את הטלפונים הסלולריים שנתפסו ברשות הנאשמים וכן את הרכבים מ"ר 86-335-35 (ג'יפ טריוס) ומ"ר 14-659-65 (קטנוע טימקס). </w:t>
      </w:r>
    </w:p>
    <w:p w14:paraId="607824B5" w14:textId="77777777" w:rsidR="00C40E2A" w:rsidRDefault="00C40E2A" w:rsidP="00C40E2A">
      <w:pPr>
        <w:pStyle w:val="a9"/>
        <w:spacing w:line="360" w:lineRule="auto"/>
        <w:ind w:left="360"/>
        <w:jc w:val="both"/>
        <w:rPr>
          <w:rFonts w:ascii="David" w:hAnsi="David" w:cs="David"/>
          <w:sz w:val="24"/>
          <w:szCs w:val="24"/>
        </w:rPr>
      </w:pPr>
      <w:r>
        <w:rPr>
          <w:rFonts w:ascii="David" w:hAnsi="David" w:cs="David"/>
          <w:sz w:val="24"/>
          <w:szCs w:val="24"/>
          <w:rtl/>
        </w:rPr>
        <w:t xml:space="preserve">באשר ליתר המוצגים שבתיק ניתן צו כללי. </w:t>
      </w:r>
    </w:p>
    <w:p w14:paraId="7C252857" w14:textId="77777777" w:rsidR="00C40E2A" w:rsidRDefault="00C40E2A" w:rsidP="00C40E2A">
      <w:pPr>
        <w:spacing w:line="360" w:lineRule="auto"/>
        <w:jc w:val="both"/>
        <w:rPr>
          <w:rFonts w:ascii="David" w:hAnsi="David"/>
          <w:b/>
          <w:bCs/>
          <w:rtl/>
        </w:rPr>
      </w:pPr>
      <w:r>
        <w:rPr>
          <w:rFonts w:ascii="David" w:hAnsi="David"/>
          <w:b/>
          <w:bCs/>
          <w:rtl/>
        </w:rPr>
        <w:t>זכות ערעור תוך 45 יום</w:t>
      </w:r>
      <w:r>
        <w:rPr>
          <w:rFonts w:ascii="David" w:hAnsi="David"/>
          <w:rtl/>
        </w:rPr>
        <w:t xml:space="preserve">. </w:t>
      </w:r>
    </w:p>
    <w:p w14:paraId="388983B9" w14:textId="77777777" w:rsidR="00C40E2A" w:rsidRPr="00EB7EBF" w:rsidRDefault="00EB7EBF" w:rsidP="00C40E2A">
      <w:pPr>
        <w:rPr>
          <w:color w:val="FFFFFF"/>
          <w:sz w:val="2"/>
          <w:szCs w:val="2"/>
          <w:rtl/>
        </w:rPr>
      </w:pPr>
      <w:r w:rsidRPr="00EB7EBF">
        <w:rPr>
          <w:color w:val="FFFFFF"/>
          <w:sz w:val="2"/>
          <w:szCs w:val="2"/>
          <w:rtl/>
        </w:rPr>
        <w:t>5129371</w:t>
      </w:r>
    </w:p>
    <w:tbl>
      <w:tblPr>
        <w:bidiVisual/>
        <w:tblW w:w="0" w:type="auto"/>
        <w:tblLayout w:type="fixed"/>
        <w:tblLook w:val="01E0" w:firstRow="1" w:lastRow="1" w:firstColumn="1" w:lastColumn="1" w:noHBand="0" w:noVBand="0"/>
      </w:tblPr>
      <w:tblGrid>
        <w:gridCol w:w="2560"/>
        <w:gridCol w:w="238"/>
        <w:gridCol w:w="2670"/>
        <w:gridCol w:w="238"/>
        <w:gridCol w:w="2535"/>
      </w:tblGrid>
      <w:tr w:rsidR="00C40E2A" w:rsidRPr="008B61C3" w14:paraId="116E9B55" w14:textId="77777777" w:rsidTr="00C40E2A">
        <w:trPr>
          <w:trHeight w:val="982"/>
        </w:trPr>
        <w:tc>
          <w:tcPr>
            <w:tcW w:w="2560" w:type="dxa"/>
            <w:tcBorders>
              <w:top w:val="nil"/>
              <w:left w:val="nil"/>
              <w:bottom w:val="single" w:sz="4" w:space="0" w:color="auto"/>
              <w:right w:val="nil"/>
            </w:tcBorders>
            <w:shd w:val="clear" w:color="auto" w:fill="auto"/>
            <w:vAlign w:val="center"/>
          </w:tcPr>
          <w:p w14:paraId="0E8F1C43" w14:textId="77777777" w:rsidR="00C40E2A" w:rsidRPr="008B61C3" w:rsidRDefault="00EB7EBF" w:rsidP="00C40E2A">
            <w:pPr>
              <w:tabs>
                <w:tab w:val="left" w:pos="5426"/>
              </w:tabs>
              <w:jc w:val="center"/>
            </w:pPr>
            <w:bookmarkStart w:id="8" w:name="Nitan"/>
            <w:r w:rsidRPr="00EB7EBF">
              <w:rPr>
                <w:rFonts w:ascii="Arial" w:hAnsi="Arial"/>
                <w:b/>
                <w:bCs/>
                <w:color w:val="FFFFFF"/>
                <w:sz w:val="2"/>
                <w:szCs w:val="2"/>
                <w:rtl/>
              </w:rPr>
              <w:t>54678313</w:t>
            </w:r>
            <w:r>
              <w:rPr>
                <w:rFonts w:ascii="Arial" w:hAnsi="Arial"/>
                <w:b/>
                <w:bCs/>
                <w:rtl/>
              </w:rPr>
              <w:t xml:space="preserve">ניתן והודע היום י"ד אדר א' התשפ"ב 15 פברואר 2022, במעמד הנוכחים.   </w:t>
            </w:r>
            <w:bookmarkEnd w:id="8"/>
            <w:r w:rsidR="005F4510">
              <w:rPr>
                <w:noProof/>
              </w:rPr>
              <w:pict w14:anchorId="1B3050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s1028" type="#_x0000_t75" style="position:absolute;left:0;text-align:left;margin-left:12.35pt;margin-top:13.7pt;width:98.5pt;height:67.9pt;z-index:-251658752;visibility:visible;mso-position-horizontal-relative:text;mso-position-vertical-relative:text;mso-width-relative:margin;mso-height-relative:margin">
                  <v:imagedata r:id="rId126" o:title=""/>
                </v:shape>
              </w:pict>
            </w:r>
          </w:p>
        </w:tc>
        <w:tc>
          <w:tcPr>
            <w:tcW w:w="238" w:type="dxa"/>
            <w:shd w:val="clear" w:color="auto" w:fill="auto"/>
          </w:tcPr>
          <w:p w14:paraId="233BF7D4" w14:textId="77777777" w:rsidR="00C40E2A" w:rsidRPr="008B61C3" w:rsidRDefault="00C40E2A" w:rsidP="00C40E2A">
            <w:pPr>
              <w:tabs>
                <w:tab w:val="left" w:pos="5426"/>
              </w:tabs>
              <w:rPr>
                <w:rtl/>
              </w:rPr>
            </w:pPr>
          </w:p>
        </w:tc>
        <w:tc>
          <w:tcPr>
            <w:tcW w:w="2670" w:type="dxa"/>
            <w:tcBorders>
              <w:top w:val="nil"/>
              <w:left w:val="nil"/>
              <w:bottom w:val="single" w:sz="4" w:space="0" w:color="auto"/>
              <w:right w:val="nil"/>
            </w:tcBorders>
            <w:shd w:val="clear" w:color="auto" w:fill="auto"/>
            <w:vAlign w:val="center"/>
          </w:tcPr>
          <w:p w14:paraId="4E9F506A" w14:textId="77777777" w:rsidR="00C40E2A" w:rsidRPr="008B61C3" w:rsidRDefault="005F4510" w:rsidP="00C40E2A">
            <w:pPr>
              <w:tabs>
                <w:tab w:val="left" w:pos="5426"/>
              </w:tabs>
              <w:jc w:val="center"/>
              <w:rPr>
                <w:rtl/>
              </w:rPr>
            </w:pPr>
            <w:r>
              <w:rPr>
                <w:noProof/>
                <w:rtl/>
              </w:rPr>
              <w:pict w14:anchorId="27828ABA">
                <v:shape id="תמונה 4" o:spid="_x0000_s1027" type="#_x0000_t75" style="position:absolute;left:0;text-align:left;margin-left:41.95pt;margin-top:13.4pt;width:52.05pt;height:62.55pt;z-index:-251657728;visibility:visible;mso-position-horizontal-relative:text;mso-position-vertical-relative:text">
                  <v:imagedata r:id="rId127" o:title="050513514"/>
                </v:shape>
              </w:pict>
            </w:r>
          </w:p>
        </w:tc>
        <w:tc>
          <w:tcPr>
            <w:tcW w:w="238" w:type="dxa"/>
            <w:shd w:val="clear" w:color="auto" w:fill="auto"/>
          </w:tcPr>
          <w:p w14:paraId="50DCC886" w14:textId="77777777" w:rsidR="00C40E2A" w:rsidRPr="008B61C3" w:rsidRDefault="00C40E2A" w:rsidP="00C40E2A">
            <w:pPr>
              <w:tabs>
                <w:tab w:val="left" w:pos="5426"/>
              </w:tabs>
              <w:rPr>
                <w:rtl/>
              </w:rPr>
            </w:pPr>
          </w:p>
        </w:tc>
        <w:tc>
          <w:tcPr>
            <w:tcW w:w="2535" w:type="dxa"/>
            <w:tcBorders>
              <w:top w:val="nil"/>
              <w:left w:val="nil"/>
              <w:bottom w:val="single" w:sz="4" w:space="0" w:color="auto"/>
              <w:right w:val="nil"/>
            </w:tcBorders>
            <w:shd w:val="clear" w:color="auto" w:fill="auto"/>
          </w:tcPr>
          <w:p w14:paraId="4105AA9A" w14:textId="77777777" w:rsidR="00C40E2A" w:rsidRPr="008B61C3" w:rsidRDefault="00C40E2A" w:rsidP="00C40E2A">
            <w:pPr>
              <w:tabs>
                <w:tab w:val="left" w:pos="5426"/>
              </w:tabs>
              <w:rPr>
                <w:rtl/>
              </w:rPr>
            </w:pPr>
          </w:p>
        </w:tc>
      </w:tr>
      <w:tr w:rsidR="00C40E2A" w:rsidRPr="008B61C3" w14:paraId="56990BAB" w14:textId="77777777" w:rsidTr="00C40E2A">
        <w:trPr>
          <w:trHeight w:val="311"/>
        </w:trPr>
        <w:tc>
          <w:tcPr>
            <w:tcW w:w="2560" w:type="dxa"/>
            <w:tcBorders>
              <w:top w:val="single" w:sz="4" w:space="0" w:color="auto"/>
              <w:left w:val="nil"/>
              <w:bottom w:val="nil"/>
              <w:right w:val="nil"/>
            </w:tcBorders>
            <w:shd w:val="clear" w:color="auto" w:fill="auto"/>
          </w:tcPr>
          <w:p w14:paraId="5B49C6FF" w14:textId="77777777" w:rsidR="00C40E2A" w:rsidRPr="00C40E2A" w:rsidRDefault="00C40E2A" w:rsidP="00C40E2A">
            <w:pPr>
              <w:jc w:val="center"/>
              <w:rPr>
                <w:rFonts w:ascii="Courier New" w:hAnsi="Courier New"/>
                <w:b/>
                <w:bCs/>
                <w:rtl/>
              </w:rPr>
            </w:pPr>
            <w:r w:rsidRPr="00C40E2A">
              <w:rPr>
                <w:rFonts w:ascii="Courier New" w:hAnsi="Courier New"/>
                <w:b/>
                <w:bCs/>
                <w:rtl/>
              </w:rPr>
              <w:t>רענן בן יוסף, שופט</w:t>
            </w:r>
          </w:p>
          <w:p w14:paraId="38640A8A" w14:textId="77777777" w:rsidR="00C40E2A" w:rsidRPr="00C40E2A" w:rsidRDefault="00C40E2A" w:rsidP="00C40E2A">
            <w:pPr>
              <w:jc w:val="center"/>
              <w:rPr>
                <w:rFonts w:ascii="Courier New" w:hAnsi="Courier New"/>
                <w:b/>
                <w:bCs/>
                <w:rtl/>
              </w:rPr>
            </w:pPr>
            <w:r w:rsidRPr="00C40E2A">
              <w:rPr>
                <w:rFonts w:ascii="Courier New" w:hAnsi="Courier New"/>
                <w:b/>
                <w:bCs/>
                <w:rtl/>
              </w:rPr>
              <w:t xml:space="preserve">אב"ד </w:t>
            </w:r>
          </w:p>
        </w:tc>
        <w:tc>
          <w:tcPr>
            <w:tcW w:w="238" w:type="dxa"/>
            <w:shd w:val="clear" w:color="auto" w:fill="auto"/>
          </w:tcPr>
          <w:p w14:paraId="70F52B2B" w14:textId="77777777" w:rsidR="00C40E2A" w:rsidRPr="008B61C3" w:rsidRDefault="00C40E2A" w:rsidP="00C40E2A">
            <w:pPr>
              <w:tabs>
                <w:tab w:val="left" w:pos="5426"/>
              </w:tabs>
            </w:pPr>
          </w:p>
        </w:tc>
        <w:tc>
          <w:tcPr>
            <w:tcW w:w="2670" w:type="dxa"/>
            <w:tcBorders>
              <w:top w:val="single" w:sz="4" w:space="0" w:color="auto"/>
              <w:left w:val="nil"/>
              <w:bottom w:val="nil"/>
              <w:right w:val="nil"/>
            </w:tcBorders>
            <w:shd w:val="clear" w:color="auto" w:fill="auto"/>
          </w:tcPr>
          <w:p w14:paraId="08860510" w14:textId="77777777" w:rsidR="00C40E2A" w:rsidRPr="00C40E2A" w:rsidRDefault="00C40E2A" w:rsidP="00C40E2A">
            <w:pPr>
              <w:jc w:val="center"/>
              <w:rPr>
                <w:rFonts w:ascii="Courier New" w:hAnsi="Courier New"/>
                <w:b/>
                <w:bCs/>
                <w:rtl/>
              </w:rPr>
            </w:pPr>
            <w:r w:rsidRPr="00C40E2A">
              <w:rPr>
                <w:rFonts w:ascii="Courier New" w:hAnsi="Courier New"/>
                <w:b/>
                <w:bCs/>
                <w:rtl/>
              </w:rPr>
              <w:t>ציון קאפח, שופט</w:t>
            </w:r>
          </w:p>
        </w:tc>
        <w:tc>
          <w:tcPr>
            <w:tcW w:w="238" w:type="dxa"/>
            <w:shd w:val="clear" w:color="auto" w:fill="auto"/>
          </w:tcPr>
          <w:p w14:paraId="187CF4C8" w14:textId="77777777" w:rsidR="00C40E2A" w:rsidRPr="008B61C3" w:rsidRDefault="00C40E2A" w:rsidP="00C40E2A">
            <w:pPr>
              <w:tabs>
                <w:tab w:val="left" w:pos="5426"/>
              </w:tabs>
            </w:pPr>
          </w:p>
        </w:tc>
        <w:tc>
          <w:tcPr>
            <w:tcW w:w="2535" w:type="dxa"/>
            <w:tcBorders>
              <w:top w:val="single" w:sz="4" w:space="0" w:color="auto"/>
              <w:left w:val="nil"/>
              <w:bottom w:val="nil"/>
              <w:right w:val="nil"/>
            </w:tcBorders>
            <w:shd w:val="clear" w:color="auto" w:fill="auto"/>
          </w:tcPr>
          <w:p w14:paraId="0CC75874" w14:textId="77777777" w:rsidR="00C40E2A" w:rsidRPr="00C40E2A" w:rsidRDefault="005F4510" w:rsidP="00C40E2A">
            <w:pPr>
              <w:jc w:val="center"/>
              <w:rPr>
                <w:rFonts w:ascii="Courier New" w:hAnsi="Courier New"/>
                <w:b/>
                <w:bCs/>
                <w:rtl/>
              </w:rPr>
            </w:pPr>
            <w:r w:rsidRPr="005F4510">
              <w:rPr>
                <w:noProof/>
                <w:rtl/>
              </w:rPr>
              <w:pict w14:anchorId="5610CA40">
                <v:shape id="תמונה 3" o:spid="_x0000_s1026" type="#_x0000_t75" style="position:absolute;left:0;text-align:left;margin-left:.65pt;margin-top:-30.75pt;width:104.15pt;height:51.75pt;z-index:-251659776;visibility:visible;mso-position-horizontal-relative:text;mso-position-vertical-relative:text;mso-height-relative:margin">
                  <v:imagedata r:id="rId128" o:title="אירית קלמן ברום"/>
                </v:shape>
              </w:pict>
            </w:r>
            <w:r w:rsidR="00C40E2A" w:rsidRPr="00C40E2A">
              <w:rPr>
                <w:rFonts w:ascii="Courier New" w:hAnsi="Courier New"/>
                <w:b/>
                <w:bCs/>
                <w:rtl/>
              </w:rPr>
              <w:t>אירית קלמן ברום, שופטת</w:t>
            </w:r>
          </w:p>
        </w:tc>
      </w:tr>
    </w:tbl>
    <w:p w14:paraId="48617B6F" w14:textId="77777777" w:rsidR="00C40E2A" w:rsidRPr="004B4699" w:rsidRDefault="00C40E2A" w:rsidP="00EB7EBF">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5EC922C5" w14:textId="77777777" w:rsidR="00C40E2A" w:rsidRPr="004B4699" w:rsidRDefault="00C40E2A" w:rsidP="00C40E2A">
      <w:pPr>
        <w:jc w:val="center"/>
        <w:rPr>
          <w:rFonts w:ascii="Arial" w:hAnsi="Arial"/>
          <w:rtl/>
        </w:rPr>
      </w:pPr>
    </w:p>
    <w:p w14:paraId="6547CA6A" w14:textId="77777777" w:rsidR="00256351" w:rsidRPr="00EB7EBF" w:rsidRDefault="00256351" w:rsidP="00EB7EBF">
      <w:pPr>
        <w:keepNext/>
        <w:rPr>
          <w:rFonts w:ascii="David" w:hAnsi="David"/>
          <w:color w:val="000000"/>
          <w:sz w:val="22"/>
          <w:szCs w:val="22"/>
          <w:rtl/>
        </w:rPr>
      </w:pPr>
    </w:p>
    <w:p w14:paraId="0E2D1F19" w14:textId="77777777" w:rsidR="00EB7EBF" w:rsidRPr="00EB7EBF" w:rsidRDefault="00EB7EBF" w:rsidP="00EB7EBF">
      <w:pPr>
        <w:keepNext/>
        <w:rPr>
          <w:rFonts w:ascii="David" w:hAnsi="David"/>
          <w:color w:val="000000"/>
          <w:sz w:val="22"/>
          <w:szCs w:val="22"/>
          <w:rtl/>
        </w:rPr>
      </w:pPr>
      <w:r w:rsidRPr="00EB7EBF">
        <w:rPr>
          <w:rFonts w:ascii="David" w:hAnsi="David"/>
          <w:color w:val="000000"/>
          <w:sz w:val="22"/>
          <w:szCs w:val="22"/>
          <w:rtl/>
        </w:rPr>
        <w:t>רענן בן יוסף 54678313</w:t>
      </w:r>
    </w:p>
    <w:p w14:paraId="740ECCB5" w14:textId="77777777" w:rsidR="00EB7EBF" w:rsidRDefault="00EB7EBF" w:rsidP="00EB7EBF">
      <w:r w:rsidRPr="00EB7EBF">
        <w:rPr>
          <w:color w:val="000000"/>
          <w:rtl/>
        </w:rPr>
        <w:t>נוסח מסמך זה כפוף לשינויי ניסוח ועריכה</w:t>
      </w:r>
    </w:p>
    <w:p w14:paraId="76D038A8" w14:textId="77777777" w:rsidR="00EB7EBF" w:rsidRDefault="00EB7EBF" w:rsidP="00EB7EBF">
      <w:pPr>
        <w:rPr>
          <w:rtl/>
        </w:rPr>
      </w:pPr>
    </w:p>
    <w:p w14:paraId="2D1A7D71" w14:textId="77777777" w:rsidR="00EB7EBF" w:rsidRDefault="00EB7EBF" w:rsidP="00EB7EBF">
      <w:pPr>
        <w:jc w:val="center"/>
        <w:rPr>
          <w:color w:val="0000FF"/>
          <w:u w:val="single"/>
        </w:rPr>
      </w:pPr>
      <w:hyperlink r:id="rId129" w:history="1">
        <w:r>
          <w:rPr>
            <w:color w:val="0000FF"/>
            <w:u w:val="single"/>
            <w:rtl/>
          </w:rPr>
          <w:t>בעניין עריכה ושינויים במסמכי פסיקה, חקיקה ועוד באתר נבו – הקש כאן</w:t>
        </w:r>
      </w:hyperlink>
    </w:p>
    <w:p w14:paraId="6C4B2DFE" w14:textId="77777777" w:rsidR="00EB7EBF" w:rsidRPr="00EB7EBF" w:rsidRDefault="00EB7EBF" w:rsidP="00EB7EBF">
      <w:pPr>
        <w:jc w:val="center"/>
        <w:rPr>
          <w:color w:val="0000FF"/>
          <w:u w:val="single"/>
        </w:rPr>
      </w:pPr>
    </w:p>
    <w:sectPr w:rsidR="00EB7EBF" w:rsidRPr="00EB7EBF" w:rsidSect="00EB7EBF">
      <w:headerReference w:type="even" r:id="rId130"/>
      <w:headerReference w:type="default" r:id="rId131"/>
      <w:footerReference w:type="even" r:id="rId132"/>
      <w:footerReference w:type="default" r:id="rId1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15A68" w14:textId="77777777" w:rsidR="00200B19" w:rsidRDefault="00200B19" w:rsidP="005F4510">
      <w:r>
        <w:separator/>
      </w:r>
    </w:p>
  </w:endnote>
  <w:endnote w:type="continuationSeparator" w:id="0">
    <w:p w14:paraId="369FEC01" w14:textId="77777777" w:rsidR="00200B19" w:rsidRDefault="00200B19" w:rsidP="005F4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B4A6D" w14:textId="77777777" w:rsidR="003C1A45" w:rsidRDefault="003C1A45" w:rsidP="00EB7E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42E0BC" w14:textId="77777777" w:rsidR="003C1A45" w:rsidRPr="00EB7EBF" w:rsidRDefault="003C1A45" w:rsidP="00EB7EB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410E1" w14:textId="77777777" w:rsidR="003C1A45" w:rsidRDefault="003C1A45" w:rsidP="00EB7E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C283E">
      <w:rPr>
        <w:rFonts w:ascii="FrankRuehl" w:hAnsi="FrankRuehl" w:cs="FrankRuehl"/>
        <w:noProof/>
        <w:rtl/>
      </w:rPr>
      <w:t>1</w:t>
    </w:r>
    <w:r>
      <w:rPr>
        <w:rFonts w:ascii="FrankRuehl" w:hAnsi="FrankRuehl" w:cs="FrankRuehl"/>
        <w:rtl/>
      </w:rPr>
      <w:fldChar w:fldCharType="end"/>
    </w:r>
  </w:p>
  <w:p w14:paraId="6CA86EFD" w14:textId="77777777" w:rsidR="003C1A45" w:rsidRPr="00EB7EBF" w:rsidRDefault="003C1A45" w:rsidP="00EB7EB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99A8B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79E5A" w14:textId="77777777" w:rsidR="00200B19" w:rsidRDefault="00200B19" w:rsidP="005F4510">
      <w:r>
        <w:separator/>
      </w:r>
    </w:p>
  </w:footnote>
  <w:footnote w:type="continuationSeparator" w:id="0">
    <w:p w14:paraId="381E06FF" w14:textId="77777777" w:rsidR="00200B19" w:rsidRDefault="00200B19" w:rsidP="005F4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E03B4" w14:textId="77777777" w:rsidR="003C1A45" w:rsidRPr="00EB7EBF" w:rsidRDefault="003C1A45" w:rsidP="00EB7E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53698-03-17</w:t>
    </w:r>
    <w:r>
      <w:rPr>
        <w:rFonts w:ascii="David" w:hAnsi="David"/>
        <w:color w:val="000000"/>
        <w:sz w:val="22"/>
        <w:szCs w:val="22"/>
        <w:rtl/>
      </w:rPr>
      <w:tab/>
      <w:t xml:space="preserve"> מדינת ישראל נ' 1 אבישי בן 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D7E8F" w14:textId="77777777" w:rsidR="003C1A45" w:rsidRPr="00EB7EBF" w:rsidRDefault="003C1A45" w:rsidP="00EB7E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53698-03-17</w:t>
    </w:r>
    <w:r>
      <w:rPr>
        <w:rFonts w:ascii="David" w:hAnsi="David"/>
        <w:color w:val="000000"/>
        <w:sz w:val="22"/>
        <w:szCs w:val="22"/>
        <w:rtl/>
      </w:rPr>
      <w:tab/>
      <w:t xml:space="preserve"> מדינת ישראל נ' 1 אבישי בן דוד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06D49"/>
    <w:multiLevelType w:val="hybridMultilevel"/>
    <w:tmpl w:val="8C7872EE"/>
    <w:lvl w:ilvl="0" w:tplc="05746E48">
      <w:start w:val="1"/>
      <w:numFmt w:val="hebrew1"/>
      <w:lvlText w:val="%1."/>
      <w:lvlJc w:val="left"/>
      <w:pPr>
        <w:ind w:left="720" w:hanging="360"/>
      </w:pPr>
    </w:lvl>
    <w:lvl w:ilvl="1" w:tplc="5F7EEF86">
      <w:start w:val="1"/>
      <w:numFmt w:val="lowerLetter"/>
      <w:lvlText w:val="%2."/>
      <w:lvlJc w:val="left"/>
      <w:pPr>
        <w:ind w:left="1440" w:hanging="360"/>
      </w:pPr>
    </w:lvl>
    <w:lvl w:ilvl="2" w:tplc="AEE4CBCE">
      <w:start w:val="1"/>
      <w:numFmt w:val="lowerRoman"/>
      <w:lvlText w:val="%3."/>
      <w:lvlJc w:val="right"/>
      <w:pPr>
        <w:ind w:left="2160" w:hanging="180"/>
      </w:pPr>
    </w:lvl>
    <w:lvl w:ilvl="3" w:tplc="19E6E938">
      <w:start w:val="1"/>
      <w:numFmt w:val="decimal"/>
      <w:lvlText w:val="%4."/>
      <w:lvlJc w:val="left"/>
      <w:pPr>
        <w:ind w:left="2880" w:hanging="360"/>
      </w:pPr>
    </w:lvl>
    <w:lvl w:ilvl="4" w:tplc="9278870C">
      <w:start w:val="1"/>
      <w:numFmt w:val="lowerLetter"/>
      <w:lvlText w:val="%5."/>
      <w:lvlJc w:val="left"/>
      <w:pPr>
        <w:ind w:left="3600" w:hanging="360"/>
      </w:pPr>
    </w:lvl>
    <w:lvl w:ilvl="5" w:tplc="64F4614E">
      <w:start w:val="1"/>
      <w:numFmt w:val="lowerRoman"/>
      <w:lvlText w:val="%6."/>
      <w:lvlJc w:val="right"/>
      <w:pPr>
        <w:ind w:left="4320" w:hanging="180"/>
      </w:pPr>
    </w:lvl>
    <w:lvl w:ilvl="6" w:tplc="5B5C2E5E">
      <w:start w:val="1"/>
      <w:numFmt w:val="decimal"/>
      <w:lvlText w:val="%7."/>
      <w:lvlJc w:val="left"/>
      <w:pPr>
        <w:ind w:left="5040" w:hanging="360"/>
      </w:pPr>
    </w:lvl>
    <w:lvl w:ilvl="7" w:tplc="5668350E">
      <w:start w:val="1"/>
      <w:numFmt w:val="lowerLetter"/>
      <w:lvlText w:val="%8."/>
      <w:lvlJc w:val="left"/>
      <w:pPr>
        <w:ind w:left="5760" w:hanging="360"/>
      </w:pPr>
    </w:lvl>
    <w:lvl w:ilvl="8" w:tplc="D1040D70">
      <w:start w:val="1"/>
      <w:numFmt w:val="lowerRoman"/>
      <w:lvlText w:val="%9."/>
      <w:lvlJc w:val="right"/>
      <w:pPr>
        <w:ind w:left="6480" w:hanging="180"/>
      </w:pPr>
    </w:lvl>
  </w:abstractNum>
  <w:abstractNum w:abstractNumId="1" w15:restartNumberingAfterBreak="0">
    <w:nsid w:val="1C2E526F"/>
    <w:multiLevelType w:val="multilevel"/>
    <w:tmpl w:val="73C264E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 w15:restartNumberingAfterBreak="0">
    <w:nsid w:val="1D6431E3"/>
    <w:multiLevelType w:val="multilevel"/>
    <w:tmpl w:val="F93893F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3" w15:restartNumberingAfterBreak="0">
    <w:nsid w:val="1D8A5FAF"/>
    <w:multiLevelType w:val="multilevel"/>
    <w:tmpl w:val="29806260"/>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4" w15:restartNumberingAfterBreak="0">
    <w:nsid w:val="42FF747F"/>
    <w:multiLevelType w:val="hybridMultilevel"/>
    <w:tmpl w:val="F36E56E6"/>
    <w:lvl w:ilvl="0" w:tplc="D4DCA5D0">
      <w:start w:val="1"/>
      <w:numFmt w:val="hebrew1"/>
      <w:lvlText w:val="%1."/>
      <w:lvlJc w:val="left"/>
      <w:pPr>
        <w:ind w:left="720" w:hanging="360"/>
      </w:pPr>
    </w:lvl>
    <w:lvl w:ilvl="1" w:tplc="87DA5ABE">
      <w:start w:val="1"/>
      <w:numFmt w:val="lowerLetter"/>
      <w:lvlText w:val="%2."/>
      <w:lvlJc w:val="left"/>
      <w:pPr>
        <w:ind w:left="1440" w:hanging="360"/>
      </w:pPr>
    </w:lvl>
    <w:lvl w:ilvl="2" w:tplc="BB6EE8D4">
      <w:start w:val="1"/>
      <w:numFmt w:val="lowerRoman"/>
      <w:lvlText w:val="%3."/>
      <w:lvlJc w:val="right"/>
      <w:pPr>
        <w:ind w:left="2160" w:hanging="180"/>
      </w:pPr>
    </w:lvl>
    <w:lvl w:ilvl="3" w:tplc="BD5C119E">
      <w:start w:val="1"/>
      <w:numFmt w:val="decimal"/>
      <w:lvlText w:val="%4."/>
      <w:lvlJc w:val="left"/>
      <w:pPr>
        <w:ind w:left="2880" w:hanging="360"/>
      </w:pPr>
    </w:lvl>
    <w:lvl w:ilvl="4" w:tplc="4828BE32">
      <w:start w:val="1"/>
      <w:numFmt w:val="lowerLetter"/>
      <w:lvlText w:val="%5."/>
      <w:lvlJc w:val="left"/>
      <w:pPr>
        <w:ind w:left="3600" w:hanging="360"/>
      </w:pPr>
    </w:lvl>
    <w:lvl w:ilvl="5" w:tplc="0B029A24">
      <w:start w:val="1"/>
      <w:numFmt w:val="lowerRoman"/>
      <w:lvlText w:val="%6."/>
      <w:lvlJc w:val="right"/>
      <w:pPr>
        <w:ind w:left="4320" w:hanging="180"/>
      </w:pPr>
    </w:lvl>
    <w:lvl w:ilvl="6" w:tplc="EF508182">
      <w:start w:val="1"/>
      <w:numFmt w:val="decimal"/>
      <w:lvlText w:val="%7."/>
      <w:lvlJc w:val="left"/>
      <w:pPr>
        <w:ind w:left="5040" w:hanging="360"/>
      </w:pPr>
    </w:lvl>
    <w:lvl w:ilvl="7" w:tplc="C6C895E6">
      <w:start w:val="1"/>
      <w:numFmt w:val="lowerLetter"/>
      <w:lvlText w:val="%8."/>
      <w:lvlJc w:val="left"/>
      <w:pPr>
        <w:ind w:left="5760" w:hanging="360"/>
      </w:pPr>
    </w:lvl>
    <w:lvl w:ilvl="8" w:tplc="FC5625FC">
      <w:start w:val="1"/>
      <w:numFmt w:val="lowerRoman"/>
      <w:lvlText w:val="%9."/>
      <w:lvlJc w:val="right"/>
      <w:pPr>
        <w:ind w:left="6480" w:hanging="180"/>
      </w:pPr>
    </w:lvl>
  </w:abstractNum>
  <w:abstractNum w:abstractNumId="5" w15:restartNumberingAfterBreak="0">
    <w:nsid w:val="4C6D416C"/>
    <w:multiLevelType w:val="hybridMultilevel"/>
    <w:tmpl w:val="BFAA7B6A"/>
    <w:lvl w:ilvl="0" w:tplc="1ACA26BE">
      <w:start w:val="1"/>
      <w:numFmt w:val="hebrew1"/>
      <w:lvlText w:val="%1."/>
      <w:lvlJc w:val="left"/>
      <w:pPr>
        <w:ind w:left="720" w:hanging="360"/>
      </w:pPr>
      <w:rPr>
        <w:rFonts w:ascii="David" w:hAnsi="David" w:cs="David" w:hint="default"/>
        <w:b w:val="0"/>
        <w:bCs w:val="0"/>
        <w:sz w:val="24"/>
        <w:szCs w:val="24"/>
      </w:rPr>
    </w:lvl>
    <w:lvl w:ilvl="1" w:tplc="DDDE32B8">
      <w:start w:val="1"/>
      <w:numFmt w:val="lowerLetter"/>
      <w:lvlText w:val="%2."/>
      <w:lvlJc w:val="left"/>
      <w:pPr>
        <w:ind w:left="1440" w:hanging="360"/>
      </w:pPr>
    </w:lvl>
    <w:lvl w:ilvl="2" w:tplc="43966860">
      <w:start w:val="1"/>
      <w:numFmt w:val="lowerRoman"/>
      <w:lvlText w:val="%3."/>
      <w:lvlJc w:val="right"/>
      <w:pPr>
        <w:ind w:left="2160" w:hanging="180"/>
      </w:pPr>
    </w:lvl>
    <w:lvl w:ilvl="3" w:tplc="97984220">
      <w:start w:val="1"/>
      <w:numFmt w:val="decimal"/>
      <w:lvlText w:val="%4."/>
      <w:lvlJc w:val="left"/>
      <w:pPr>
        <w:ind w:left="2880" w:hanging="360"/>
      </w:pPr>
    </w:lvl>
    <w:lvl w:ilvl="4" w:tplc="25E07C60">
      <w:start w:val="1"/>
      <w:numFmt w:val="lowerLetter"/>
      <w:lvlText w:val="%5."/>
      <w:lvlJc w:val="left"/>
      <w:pPr>
        <w:ind w:left="3600" w:hanging="360"/>
      </w:pPr>
    </w:lvl>
    <w:lvl w:ilvl="5" w:tplc="E5769576">
      <w:start w:val="1"/>
      <w:numFmt w:val="lowerRoman"/>
      <w:lvlText w:val="%6."/>
      <w:lvlJc w:val="right"/>
      <w:pPr>
        <w:ind w:left="4320" w:hanging="180"/>
      </w:pPr>
    </w:lvl>
    <w:lvl w:ilvl="6" w:tplc="3642FBE2">
      <w:start w:val="1"/>
      <w:numFmt w:val="decimal"/>
      <w:lvlText w:val="%7."/>
      <w:lvlJc w:val="left"/>
      <w:pPr>
        <w:ind w:left="5040" w:hanging="360"/>
      </w:pPr>
    </w:lvl>
    <w:lvl w:ilvl="7" w:tplc="C66A6FEC">
      <w:start w:val="1"/>
      <w:numFmt w:val="lowerLetter"/>
      <w:lvlText w:val="%8."/>
      <w:lvlJc w:val="left"/>
      <w:pPr>
        <w:ind w:left="5760" w:hanging="360"/>
      </w:pPr>
    </w:lvl>
    <w:lvl w:ilvl="8" w:tplc="2C16C238">
      <w:start w:val="1"/>
      <w:numFmt w:val="lowerRoman"/>
      <w:lvlText w:val="%9."/>
      <w:lvlJc w:val="right"/>
      <w:pPr>
        <w:ind w:left="6480" w:hanging="180"/>
      </w:pPr>
    </w:lvl>
  </w:abstractNum>
  <w:abstractNum w:abstractNumId="6" w15:restartNumberingAfterBreak="0">
    <w:nsid w:val="69EB2A33"/>
    <w:multiLevelType w:val="hybridMultilevel"/>
    <w:tmpl w:val="85B281C6"/>
    <w:lvl w:ilvl="0" w:tplc="30EE9C4E">
      <w:start w:val="1"/>
      <w:numFmt w:val="decimal"/>
      <w:lvlText w:val="%1."/>
      <w:lvlJc w:val="left"/>
      <w:pPr>
        <w:ind w:left="360" w:hanging="360"/>
      </w:pPr>
      <w:rPr>
        <w:b w:val="0"/>
        <w:bCs w:val="0"/>
        <w:lang w:bidi="he-IL"/>
      </w:rPr>
    </w:lvl>
    <w:lvl w:ilvl="1" w:tplc="B0FE8D06">
      <w:start w:val="1"/>
      <w:numFmt w:val="lowerLetter"/>
      <w:lvlText w:val="%2."/>
      <w:lvlJc w:val="left"/>
      <w:pPr>
        <w:ind w:left="1080" w:hanging="360"/>
      </w:pPr>
    </w:lvl>
    <w:lvl w:ilvl="2" w:tplc="C67C0048">
      <w:start w:val="1"/>
      <w:numFmt w:val="lowerRoman"/>
      <w:lvlText w:val="%3."/>
      <w:lvlJc w:val="right"/>
      <w:pPr>
        <w:ind w:left="1800" w:hanging="180"/>
      </w:pPr>
    </w:lvl>
    <w:lvl w:ilvl="3" w:tplc="1A627B34">
      <w:start w:val="1"/>
      <w:numFmt w:val="decimal"/>
      <w:lvlText w:val="%4."/>
      <w:lvlJc w:val="left"/>
      <w:pPr>
        <w:ind w:left="2520" w:hanging="360"/>
      </w:pPr>
    </w:lvl>
    <w:lvl w:ilvl="4" w:tplc="F01C1912">
      <w:start w:val="1"/>
      <w:numFmt w:val="lowerLetter"/>
      <w:lvlText w:val="%5."/>
      <w:lvlJc w:val="left"/>
      <w:pPr>
        <w:ind w:left="3240" w:hanging="360"/>
      </w:pPr>
    </w:lvl>
    <w:lvl w:ilvl="5" w:tplc="2CA04CA6">
      <w:start w:val="1"/>
      <w:numFmt w:val="lowerRoman"/>
      <w:lvlText w:val="%6."/>
      <w:lvlJc w:val="right"/>
      <w:pPr>
        <w:ind w:left="3960" w:hanging="180"/>
      </w:pPr>
    </w:lvl>
    <w:lvl w:ilvl="6" w:tplc="121E7506">
      <w:start w:val="1"/>
      <w:numFmt w:val="decimal"/>
      <w:lvlText w:val="%7."/>
      <w:lvlJc w:val="left"/>
      <w:pPr>
        <w:ind w:left="4680" w:hanging="360"/>
      </w:pPr>
    </w:lvl>
    <w:lvl w:ilvl="7" w:tplc="C204B53E">
      <w:start w:val="1"/>
      <w:numFmt w:val="lowerLetter"/>
      <w:lvlText w:val="%8."/>
      <w:lvlJc w:val="left"/>
      <w:pPr>
        <w:ind w:left="5400" w:hanging="360"/>
      </w:pPr>
    </w:lvl>
    <w:lvl w:ilvl="8" w:tplc="B9522244">
      <w:start w:val="1"/>
      <w:numFmt w:val="lowerRoman"/>
      <w:lvlText w:val="%9."/>
      <w:lvlJc w:val="right"/>
      <w:pPr>
        <w:ind w:left="6120" w:hanging="180"/>
      </w:pPr>
    </w:lvl>
  </w:abstractNum>
  <w:abstractNum w:abstractNumId="7" w15:restartNumberingAfterBreak="0">
    <w:nsid w:val="6FEB496F"/>
    <w:multiLevelType w:val="hybridMultilevel"/>
    <w:tmpl w:val="9550A814"/>
    <w:lvl w:ilvl="0" w:tplc="E836DE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CA2BA3"/>
    <w:multiLevelType w:val="multilevel"/>
    <w:tmpl w:val="9C5625E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16cid:durableId="128283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21206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55734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781778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6735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74200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927285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227068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109957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0E2A"/>
    <w:rsid w:val="000D5547"/>
    <w:rsid w:val="001B5A3B"/>
    <w:rsid w:val="00200B19"/>
    <w:rsid w:val="00256351"/>
    <w:rsid w:val="00267174"/>
    <w:rsid w:val="003C1A45"/>
    <w:rsid w:val="005A31F9"/>
    <w:rsid w:val="005F4510"/>
    <w:rsid w:val="0074117F"/>
    <w:rsid w:val="00854AA8"/>
    <w:rsid w:val="008B4AE3"/>
    <w:rsid w:val="00C40E2A"/>
    <w:rsid w:val="00CC483A"/>
    <w:rsid w:val="00DC283E"/>
    <w:rsid w:val="00EA41FF"/>
    <w:rsid w:val="00EB7E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8DC237"/>
  <w15:chartTrackingRefBased/>
  <w15:docId w15:val="{251DB4F2-F392-4BED-B1FD-B2FBC26D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40E2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0E2A"/>
    <w:pPr>
      <w:tabs>
        <w:tab w:val="center" w:pos="4153"/>
        <w:tab w:val="right" w:pos="8306"/>
      </w:tabs>
    </w:pPr>
  </w:style>
  <w:style w:type="character" w:customStyle="1" w:styleId="a4">
    <w:name w:val="כותרת עליונה תו"/>
    <w:link w:val="a3"/>
    <w:rsid w:val="00C40E2A"/>
    <w:rPr>
      <w:rFonts w:ascii="Times New Roman" w:eastAsia="Times New Roman" w:hAnsi="Times New Roman" w:cs="David"/>
      <w:sz w:val="24"/>
      <w:szCs w:val="24"/>
    </w:rPr>
  </w:style>
  <w:style w:type="paragraph" w:styleId="a5">
    <w:name w:val="footer"/>
    <w:basedOn w:val="a"/>
    <w:link w:val="a6"/>
    <w:rsid w:val="00C40E2A"/>
    <w:pPr>
      <w:tabs>
        <w:tab w:val="center" w:pos="4153"/>
        <w:tab w:val="right" w:pos="8306"/>
      </w:tabs>
    </w:pPr>
  </w:style>
  <w:style w:type="character" w:customStyle="1" w:styleId="a6">
    <w:name w:val="כותרת תחתונה תו"/>
    <w:link w:val="a5"/>
    <w:rsid w:val="00C40E2A"/>
    <w:rPr>
      <w:rFonts w:ascii="Times New Roman" w:eastAsia="Times New Roman" w:hAnsi="Times New Roman" w:cs="David"/>
      <w:sz w:val="24"/>
      <w:szCs w:val="24"/>
    </w:rPr>
  </w:style>
  <w:style w:type="table" w:styleId="a7">
    <w:name w:val="Table Grid"/>
    <w:basedOn w:val="a1"/>
    <w:rsid w:val="00C40E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40E2A"/>
  </w:style>
  <w:style w:type="character" w:customStyle="1" w:styleId="TimesNewRomanTimesNewRoman">
    <w:name w:val="סגנון (לטיני) Times New Roman (עברית ושפות אחרות) Times New Roman..."/>
    <w:rsid w:val="00C40E2A"/>
    <w:rPr>
      <w:rFonts w:ascii="Times New Roman" w:hAnsi="Times New Roman" w:cs="David" w:hint="default"/>
      <w:b/>
      <w:bCs/>
      <w:sz w:val="26"/>
      <w:szCs w:val="26"/>
    </w:rPr>
  </w:style>
  <w:style w:type="paragraph" w:styleId="a9">
    <w:name w:val="List Paragraph"/>
    <w:basedOn w:val="a"/>
    <w:qFormat/>
    <w:rsid w:val="00C40E2A"/>
    <w:pPr>
      <w:spacing w:after="160" w:line="256" w:lineRule="auto"/>
      <w:ind w:left="720"/>
      <w:contextualSpacing/>
    </w:pPr>
    <w:rPr>
      <w:rFonts w:ascii="Calibri" w:eastAsia="Calibri" w:hAnsi="Calibri" w:cs="Arial"/>
      <w:sz w:val="22"/>
      <w:szCs w:val="22"/>
    </w:rPr>
  </w:style>
  <w:style w:type="character" w:styleId="Hyperlink">
    <w:name w:val="Hyperlink"/>
    <w:rsid w:val="00EB7E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21476340" TargetMode="External"/><Relationship Id="rId21" Type="http://schemas.openxmlformats.org/officeDocument/2006/relationships/hyperlink" Target="http://www.nevo.co.il/law/70301/40jc" TargetMode="External"/><Relationship Id="rId42" Type="http://schemas.openxmlformats.org/officeDocument/2006/relationships/hyperlink" Target="http://www.nevo.co.il/law/70301/456" TargetMode="External"/><Relationship Id="rId63" Type="http://schemas.openxmlformats.org/officeDocument/2006/relationships/hyperlink" Target="http://www.nevo.co.il/law/70301/44.b2" TargetMode="External"/><Relationship Id="rId84" Type="http://schemas.openxmlformats.org/officeDocument/2006/relationships/hyperlink" Target="http://www.nevo.co.il/law/70301" TargetMode="External"/><Relationship Id="rId16" Type="http://schemas.openxmlformats.org/officeDocument/2006/relationships/hyperlink" Target="http://www.nevo.co.il/law/70301/144.b" TargetMode="External"/><Relationship Id="rId107" Type="http://schemas.openxmlformats.org/officeDocument/2006/relationships/hyperlink" Target="http://www.nevo.co.il/case/5568354" TargetMode="External"/><Relationship Id="rId11" Type="http://schemas.openxmlformats.org/officeDocument/2006/relationships/hyperlink" Target="http://www.nevo.co.il/law/70301/40c" TargetMode="External"/><Relationship Id="rId32" Type="http://schemas.openxmlformats.org/officeDocument/2006/relationships/hyperlink" Target="http://www.nevo.co.il/law/74918/39.a" TargetMode="External"/><Relationship Id="rId37" Type="http://schemas.openxmlformats.org/officeDocument/2006/relationships/hyperlink" Target="http://www.nevo.co.il/law/70301/144.c" TargetMode="External"/><Relationship Id="rId53" Type="http://schemas.openxmlformats.org/officeDocument/2006/relationships/hyperlink" Target="http://www.nevo.co.il/law/70301/305" TargetMode="External"/><Relationship Id="rId58" Type="http://schemas.openxmlformats.org/officeDocument/2006/relationships/hyperlink" Target="http://www.nevo.co.il/law/70301/144.b" TargetMode="External"/><Relationship Id="rId74" Type="http://schemas.openxmlformats.org/officeDocument/2006/relationships/hyperlink" Target="http://www.nevo.co.il/law/70301/499.a.1" TargetMode="External"/><Relationship Id="rId79" Type="http://schemas.openxmlformats.org/officeDocument/2006/relationships/hyperlink" Target="http://www.nevo.co.il/law/70301" TargetMode="External"/><Relationship Id="rId102" Type="http://schemas.openxmlformats.org/officeDocument/2006/relationships/hyperlink" Target="http://www.nevo.co.il/case/20824935" TargetMode="External"/><Relationship Id="rId123" Type="http://schemas.openxmlformats.org/officeDocument/2006/relationships/hyperlink" Target="http://www.nevo.co.il/law/74918/32.a" TargetMode="External"/><Relationship Id="rId128" Type="http://schemas.openxmlformats.org/officeDocument/2006/relationships/image" Target="media/image3.png"/><Relationship Id="rId5" Type="http://schemas.openxmlformats.org/officeDocument/2006/relationships/footnotes" Target="footnotes.xml"/><Relationship Id="rId90" Type="http://schemas.openxmlformats.org/officeDocument/2006/relationships/hyperlink" Target="http://www.nevo.co.il/case/26905927" TargetMode="External"/><Relationship Id="rId95" Type="http://schemas.openxmlformats.org/officeDocument/2006/relationships/hyperlink" Target="http://www.nevo.co.il/case/5568354" TargetMode="External"/><Relationship Id="rId22" Type="http://schemas.openxmlformats.org/officeDocument/2006/relationships/hyperlink" Target="http://www.nevo.co.il/law/70301/40jc.a" TargetMode="External"/><Relationship Id="rId27" Type="http://schemas.openxmlformats.org/officeDocument/2006/relationships/hyperlink" Target="http://www.nevo.co.il/law/70301/499.a.1" TargetMode="External"/><Relationship Id="rId43" Type="http://schemas.openxmlformats.org/officeDocument/2006/relationships/hyperlink" Target="http://www.nevo.co.il/law/70301/499.a.1" TargetMode="External"/><Relationship Id="rId48" Type="http://schemas.openxmlformats.org/officeDocument/2006/relationships/hyperlink" Target="http://www.nevo.co.il/law/70301/144.a" TargetMode="External"/><Relationship Id="rId64" Type="http://schemas.openxmlformats.org/officeDocument/2006/relationships/hyperlink" Target="http://www.nevo.co.il/law/70301/144.c" TargetMode="External"/><Relationship Id="rId69" Type="http://schemas.openxmlformats.org/officeDocument/2006/relationships/hyperlink" Target="http://www.nevo.co.il/law/70301/497" TargetMode="External"/><Relationship Id="rId113" Type="http://schemas.openxmlformats.org/officeDocument/2006/relationships/hyperlink" Target="http://www.nevo.co.il/case/21477594" TargetMode="External"/><Relationship Id="rId118" Type="http://schemas.openxmlformats.org/officeDocument/2006/relationships/hyperlink" Target="http://www.nevo.co.il/case/27654256" TargetMode="External"/><Relationship Id="rId134" Type="http://schemas.openxmlformats.org/officeDocument/2006/relationships/fontTable" Target="fontTable.xml"/><Relationship Id="rId80" Type="http://schemas.openxmlformats.org/officeDocument/2006/relationships/hyperlink" Target="http://www.nevo.co.il/law/70301/40jc.a" TargetMode="External"/><Relationship Id="rId85" Type="http://schemas.openxmlformats.org/officeDocument/2006/relationships/hyperlink" Target="http://www.nevo.co.il/law/70301/40c" TargetMode="External"/><Relationship Id="rId12" Type="http://schemas.openxmlformats.org/officeDocument/2006/relationships/hyperlink" Target="http://www.nevo.co.il/law/70301/44.b2" TargetMode="External"/><Relationship Id="rId17" Type="http://schemas.openxmlformats.org/officeDocument/2006/relationships/hyperlink" Target="http://www.nevo.co.il/law/70301/144.b2" TargetMode="External"/><Relationship Id="rId33" Type="http://schemas.openxmlformats.org/officeDocument/2006/relationships/hyperlink" Target="http://www.nevo.co.il/law/70301/307" TargetMode="External"/><Relationship Id="rId38" Type="http://schemas.openxmlformats.org/officeDocument/2006/relationships/hyperlink" Target="http://www.nevo.co.il/law/70301/144.b" TargetMode="External"/><Relationship Id="rId59" Type="http://schemas.openxmlformats.org/officeDocument/2006/relationships/hyperlink" Target="http://www.nevo.co.il/law/70301/144.c" TargetMode="External"/><Relationship Id="rId103" Type="http://schemas.openxmlformats.org/officeDocument/2006/relationships/hyperlink" Target="http://www.nevo.co.il/case/21480120" TargetMode="External"/><Relationship Id="rId108" Type="http://schemas.openxmlformats.org/officeDocument/2006/relationships/hyperlink" Target="http://www.nevo.co.il/case/7963467" TargetMode="External"/><Relationship Id="rId124" Type="http://schemas.openxmlformats.org/officeDocument/2006/relationships/hyperlink" Target="http://www.nevo.co.il/law/74918/39.a" TargetMode="External"/><Relationship Id="rId129" Type="http://schemas.openxmlformats.org/officeDocument/2006/relationships/hyperlink" Target="http://www.nevo.co.il/advertisements/nevo-100.doc" TargetMode="External"/><Relationship Id="rId54" Type="http://schemas.openxmlformats.org/officeDocument/2006/relationships/hyperlink" Target="http://www.nevo.co.il/law/70301/29" TargetMode="External"/><Relationship Id="rId70" Type="http://schemas.openxmlformats.org/officeDocument/2006/relationships/hyperlink" Target="http://www.nevo.co.il/law/70301/144.b2" TargetMode="External"/><Relationship Id="rId75" Type="http://schemas.openxmlformats.org/officeDocument/2006/relationships/hyperlink" Target="http://www.nevo.co.il/case/13093721" TargetMode="External"/><Relationship Id="rId91" Type="http://schemas.openxmlformats.org/officeDocument/2006/relationships/hyperlink" Target="http://www.nevo.co.il/law/70301" TargetMode="External"/><Relationship Id="rId96" Type="http://schemas.openxmlformats.org/officeDocument/2006/relationships/hyperlink" Target="http://www.nevo.co.il/case/2693468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40jc.b" TargetMode="External"/><Relationship Id="rId28" Type="http://schemas.openxmlformats.org/officeDocument/2006/relationships/hyperlink" Target="http://www.nevo.co.il/law/5227" TargetMode="External"/><Relationship Id="rId49" Type="http://schemas.openxmlformats.org/officeDocument/2006/relationships/hyperlink" Target="http://www.nevo.co.il/law/70301/144.c" TargetMode="External"/><Relationship Id="rId114" Type="http://schemas.openxmlformats.org/officeDocument/2006/relationships/hyperlink" Target="http://www.nevo.co.il/case/26314369" TargetMode="External"/><Relationship Id="rId119" Type="http://schemas.openxmlformats.org/officeDocument/2006/relationships/hyperlink" Target="http://www.nevo.co.il/case/17954235" TargetMode="External"/><Relationship Id="rId44" Type="http://schemas.openxmlformats.org/officeDocument/2006/relationships/hyperlink" Target="http://www.nevo.co.il/law/70301/144.b2" TargetMode="External"/><Relationship Id="rId60" Type="http://schemas.openxmlformats.org/officeDocument/2006/relationships/hyperlink" Target="http://www.nevo.co.il/law/70301/144.a" TargetMode="External"/><Relationship Id="rId65" Type="http://schemas.openxmlformats.org/officeDocument/2006/relationships/hyperlink" Target="http://www.nevo.co.il/law/70301/144.b" TargetMode="External"/><Relationship Id="rId81" Type="http://schemas.openxmlformats.org/officeDocument/2006/relationships/hyperlink" Target="http://www.nevo.co.il/law/70301/40jc.b" TargetMode="External"/><Relationship Id="rId86" Type="http://schemas.openxmlformats.org/officeDocument/2006/relationships/hyperlink" Target="http://www.nevo.co.il/law/70301" TargetMode="External"/><Relationship Id="rId130" Type="http://schemas.openxmlformats.org/officeDocument/2006/relationships/header" Target="header1.xml"/><Relationship Id="rId135" Type="http://schemas.openxmlformats.org/officeDocument/2006/relationships/theme" Target="theme/theme1.xml"/><Relationship Id="rId13" Type="http://schemas.openxmlformats.org/officeDocument/2006/relationships/hyperlink" Target="http://www.nevo.co.il/law/70301/58" TargetMode="External"/><Relationship Id="rId18" Type="http://schemas.openxmlformats.org/officeDocument/2006/relationships/hyperlink" Target="http://www.nevo.co.il/law/70301/144.c" TargetMode="External"/><Relationship Id="rId39" Type="http://schemas.openxmlformats.org/officeDocument/2006/relationships/hyperlink" Target="http://www.nevo.co.il/law/70301/144.c" TargetMode="External"/><Relationship Id="rId109" Type="http://schemas.openxmlformats.org/officeDocument/2006/relationships/hyperlink" Target="http://www.nevo.co.il/law/5227/43"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456" TargetMode="External"/><Relationship Id="rId55" Type="http://schemas.openxmlformats.org/officeDocument/2006/relationships/hyperlink" Target="http://www.nevo.co.il/law/70301/499.a.1" TargetMode="External"/><Relationship Id="rId76" Type="http://schemas.openxmlformats.org/officeDocument/2006/relationships/hyperlink" Target="http://www.nevo.co.il/case/23559425" TargetMode="External"/><Relationship Id="rId97" Type="http://schemas.openxmlformats.org/officeDocument/2006/relationships/hyperlink" Target="http://www.nevo.co.il/law/70301" TargetMode="External"/><Relationship Id="rId104" Type="http://schemas.openxmlformats.org/officeDocument/2006/relationships/hyperlink" Target="http://www.nevo.co.il/case/23901677" TargetMode="External"/><Relationship Id="rId120" Type="http://schemas.openxmlformats.org/officeDocument/2006/relationships/hyperlink" Target="http://www.nevo.co.il/case/4269572" TargetMode="External"/><Relationship Id="rId125" Type="http://schemas.openxmlformats.org/officeDocument/2006/relationships/hyperlink" Target="http://www.nevo.co.il/law/74918"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144.c" TargetMode="External"/><Relationship Id="rId92" Type="http://schemas.openxmlformats.org/officeDocument/2006/relationships/hyperlink" Target="http://www.nevo.co.il/case/27309272" TargetMode="External"/><Relationship Id="rId2" Type="http://schemas.openxmlformats.org/officeDocument/2006/relationships/styles" Target="styles.xml"/><Relationship Id="rId29" Type="http://schemas.openxmlformats.org/officeDocument/2006/relationships/hyperlink" Target="http://www.nevo.co.il/law/5227/43" TargetMode="External"/><Relationship Id="rId24" Type="http://schemas.openxmlformats.org/officeDocument/2006/relationships/hyperlink" Target="http://www.nevo.co.il/law/70301/428" TargetMode="External"/><Relationship Id="rId40" Type="http://schemas.openxmlformats.org/officeDocument/2006/relationships/hyperlink" Target="http://www.nevo.co.il/law/70301/144.a" TargetMode="External"/><Relationship Id="rId45" Type="http://schemas.openxmlformats.org/officeDocument/2006/relationships/hyperlink" Target="http://www.nevo.co.il/law/70301/144.c" TargetMode="External"/><Relationship Id="rId66" Type="http://schemas.openxmlformats.org/officeDocument/2006/relationships/hyperlink" Target="http://www.nevo.co.il/law/70301/144.c" TargetMode="External"/><Relationship Id="rId87" Type="http://schemas.openxmlformats.org/officeDocument/2006/relationships/hyperlink" Target="http://www.nevo.co.il/law/70301/40b" TargetMode="External"/><Relationship Id="rId110" Type="http://schemas.openxmlformats.org/officeDocument/2006/relationships/hyperlink" Target="http://www.nevo.co.il/law/5227" TargetMode="External"/><Relationship Id="rId115" Type="http://schemas.openxmlformats.org/officeDocument/2006/relationships/hyperlink" Target="http://www.nevo.co.il/case/6865924" TargetMode="External"/><Relationship Id="rId131" Type="http://schemas.openxmlformats.org/officeDocument/2006/relationships/header" Target="header2.xml"/><Relationship Id="rId61" Type="http://schemas.openxmlformats.org/officeDocument/2006/relationships/hyperlink" Target="http://www.nevo.co.il/law/70301/144.c" TargetMode="External"/><Relationship Id="rId82" Type="http://schemas.openxmlformats.org/officeDocument/2006/relationships/hyperlink" Target="http://www.nevo.co.il/case/13093721" TargetMode="External"/><Relationship Id="rId19" Type="http://schemas.openxmlformats.org/officeDocument/2006/relationships/hyperlink" Target="http://www.nevo.co.il/law/70301/305" TargetMode="External"/><Relationship Id="rId14" Type="http://schemas.openxmlformats.org/officeDocument/2006/relationships/hyperlink" Target="http://www.nevo.co.il/law/70301/77" TargetMode="External"/><Relationship Id="rId30" Type="http://schemas.openxmlformats.org/officeDocument/2006/relationships/hyperlink" Target="http://www.nevo.co.il/law/74918" TargetMode="External"/><Relationship Id="rId35" Type="http://schemas.openxmlformats.org/officeDocument/2006/relationships/hyperlink" Target="http://www.nevo.co.il/law/70301/499.a.1" TargetMode="External"/><Relationship Id="rId56" Type="http://schemas.openxmlformats.org/officeDocument/2006/relationships/hyperlink" Target="http://www.nevo.co.il/law/70301/144.b2" TargetMode="External"/><Relationship Id="rId77" Type="http://schemas.openxmlformats.org/officeDocument/2006/relationships/hyperlink" Target="http://www.nevo.co.il/case/22919929" TargetMode="External"/><Relationship Id="rId100" Type="http://schemas.openxmlformats.org/officeDocument/2006/relationships/hyperlink" Target="http://www.nevo.co.il/case/4112108" TargetMode="External"/><Relationship Id="rId105" Type="http://schemas.openxmlformats.org/officeDocument/2006/relationships/hyperlink" Target="http://www.nevo.co.il/case/20704756" TargetMode="External"/><Relationship Id="rId126" Type="http://schemas.openxmlformats.org/officeDocument/2006/relationships/image" Target="media/image1.png"/><Relationship Id="rId8" Type="http://schemas.openxmlformats.org/officeDocument/2006/relationships/hyperlink" Target="http://www.nevo.co.il/law/70301/25" TargetMode="External"/><Relationship Id="rId51" Type="http://schemas.openxmlformats.org/officeDocument/2006/relationships/hyperlink" Target="http://www.nevo.co.il/law/70301/428" TargetMode="External"/><Relationship Id="rId72" Type="http://schemas.openxmlformats.org/officeDocument/2006/relationships/hyperlink" Target="http://www.nevo.co.il/law/70301/25" TargetMode="External"/><Relationship Id="rId93" Type="http://schemas.openxmlformats.org/officeDocument/2006/relationships/hyperlink" Target="http://www.nevo.co.il/case/27171364" TargetMode="External"/><Relationship Id="rId98" Type="http://schemas.openxmlformats.org/officeDocument/2006/relationships/hyperlink" Target="http://www.nevo.co.il/law/70301" TargetMode="External"/><Relationship Id="rId121" Type="http://schemas.openxmlformats.org/officeDocument/2006/relationships/hyperlink" Target="http://www.nevo.co.il/law/70301/58" TargetMode="External"/><Relationship Id="rId3" Type="http://schemas.openxmlformats.org/officeDocument/2006/relationships/settings" Target="settings.xml"/><Relationship Id="rId25" Type="http://schemas.openxmlformats.org/officeDocument/2006/relationships/hyperlink" Target="http://www.nevo.co.il/law/70301/456" TargetMode="External"/><Relationship Id="rId46" Type="http://schemas.openxmlformats.org/officeDocument/2006/relationships/hyperlink" Target="http://www.nevo.co.il/law/70301/144.b" TargetMode="External"/><Relationship Id="rId67" Type="http://schemas.openxmlformats.org/officeDocument/2006/relationships/hyperlink" Target="http://www.nevo.co.il/law/70301/144.a" TargetMode="External"/><Relationship Id="rId116" Type="http://schemas.openxmlformats.org/officeDocument/2006/relationships/hyperlink" Target="http://www.nevo.co.il/case/24263410" TargetMode="External"/><Relationship Id="rId20" Type="http://schemas.openxmlformats.org/officeDocument/2006/relationships/hyperlink" Target="http://www.nevo.co.il/law/70301/307" TargetMode="External"/><Relationship Id="rId41" Type="http://schemas.openxmlformats.org/officeDocument/2006/relationships/hyperlink" Target="http://www.nevo.co.il/law/70301/144.c" TargetMode="External"/><Relationship Id="rId62" Type="http://schemas.openxmlformats.org/officeDocument/2006/relationships/hyperlink" Target="http://www.nevo.co.il/law/70301/456" TargetMode="External"/><Relationship Id="rId83" Type="http://schemas.openxmlformats.org/officeDocument/2006/relationships/hyperlink" Target="http://www.nevo.co.il/case/5799039" TargetMode="External"/><Relationship Id="rId88" Type="http://schemas.openxmlformats.org/officeDocument/2006/relationships/hyperlink" Target="http://www.nevo.co.il/law/70301/40c" TargetMode="External"/><Relationship Id="rId111" Type="http://schemas.openxmlformats.org/officeDocument/2006/relationships/hyperlink" Target="http://www.nevo.co.il/law/70301/77" TargetMode="External"/><Relationship Id="rId132" Type="http://schemas.openxmlformats.org/officeDocument/2006/relationships/footer" Target="footer1.xml"/><Relationship Id="rId15" Type="http://schemas.openxmlformats.org/officeDocument/2006/relationships/hyperlink" Target="http://www.nevo.co.il/law/70301/144.a" TargetMode="External"/><Relationship Id="rId36" Type="http://schemas.openxmlformats.org/officeDocument/2006/relationships/hyperlink" Target="http://www.nevo.co.il/law/70301/144.b2" TargetMode="External"/><Relationship Id="rId57" Type="http://schemas.openxmlformats.org/officeDocument/2006/relationships/hyperlink" Target="http://www.nevo.co.il/law/70301/144.c" TargetMode="External"/><Relationship Id="rId106" Type="http://schemas.openxmlformats.org/officeDocument/2006/relationships/hyperlink" Target="http://www.nevo.co.il/case/3878506" TargetMode="External"/><Relationship Id="rId127" Type="http://schemas.openxmlformats.org/officeDocument/2006/relationships/image" Target="media/image2.png"/><Relationship Id="rId10" Type="http://schemas.openxmlformats.org/officeDocument/2006/relationships/hyperlink" Target="http://www.nevo.co.il/law/70301/40b" TargetMode="External"/><Relationship Id="rId31" Type="http://schemas.openxmlformats.org/officeDocument/2006/relationships/hyperlink" Target="http://www.nevo.co.il/law/74918/32.a" TargetMode="External"/><Relationship Id="rId52" Type="http://schemas.openxmlformats.org/officeDocument/2006/relationships/hyperlink" Target="http://www.nevo.co.il/law/70301/29" TargetMode="External"/><Relationship Id="rId73" Type="http://schemas.openxmlformats.org/officeDocument/2006/relationships/hyperlink" Target="http://www.nevo.co.il/law/70301/456" TargetMode="External"/><Relationship Id="rId78" Type="http://schemas.openxmlformats.org/officeDocument/2006/relationships/hyperlink" Target="http://www.nevo.co.il/law/70301/40jc" TargetMode="External"/><Relationship Id="rId94" Type="http://schemas.openxmlformats.org/officeDocument/2006/relationships/hyperlink" Target="http://www.nevo.co.il/case/25824863" TargetMode="External"/><Relationship Id="rId99" Type="http://schemas.openxmlformats.org/officeDocument/2006/relationships/hyperlink" Target="http://www.nevo.co.il/case/27734980" TargetMode="External"/><Relationship Id="rId101" Type="http://schemas.openxmlformats.org/officeDocument/2006/relationships/hyperlink" Target="http://www.nevo.co.il/case/5404321" TargetMode="External"/><Relationship Id="rId122"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29" TargetMode="External"/><Relationship Id="rId26" Type="http://schemas.openxmlformats.org/officeDocument/2006/relationships/hyperlink" Target="http://www.nevo.co.il/law/70301/497" TargetMode="External"/><Relationship Id="rId47" Type="http://schemas.openxmlformats.org/officeDocument/2006/relationships/hyperlink" Target="http://www.nevo.co.il/law/70301/144.c" TargetMode="External"/><Relationship Id="rId68" Type="http://schemas.openxmlformats.org/officeDocument/2006/relationships/hyperlink" Target="http://www.nevo.co.il/law/70301/144.c" TargetMode="External"/><Relationship Id="rId89" Type="http://schemas.openxmlformats.org/officeDocument/2006/relationships/hyperlink" Target="http://www.nevo.co.il/case/7791493" TargetMode="External"/><Relationship Id="rId112" Type="http://schemas.openxmlformats.org/officeDocument/2006/relationships/hyperlink" Target="http://www.nevo.co.il/law/70301" TargetMode="External"/><Relationship Id="rId133"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6685</Words>
  <Characters>33428</Characters>
  <Application>Microsoft Office Word</Application>
  <DocSecurity>0</DocSecurity>
  <Lines>278</Lines>
  <Paragraphs>80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40033</CharactersWithSpaces>
  <SharedDoc>false</SharedDoc>
  <HLinks>
    <vt:vector size="720" baseType="variant">
      <vt:variant>
        <vt:i4>393283</vt:i4>
      </vt:variant>
      <vt:variant>
        <vt:i4>357</vt:i4>
      </vt:variant>
      <vt:variant>
        <vt:i4>0</vt:i4>
      </vt:variant>
      <vt:variant>
        <vt:i4>5</vt:i4>
      </vt:variant>
      <vt:variant>
        <vt:lpwstr>http://www.nevo.co.il/advertisements/nevo-100.doc</vt:lpwstr>
      </vt:variant>
      <vt:variant>
        <vt:lpwstr/>
      </vt:variant>
      <vt:variant>
        <vt:i4>8323182</vt:i4>
      </vt:variant>
      <vt:variant>
        <vt:i4>354</vt:i4>
      </vt:variant>
      <vt:variant>
        <vt:i4>0</vt:i4>
      </vt:variant>
      <vt:variant>
        <vt:i4>5</vt:i4>
      </vt:variant>
      <vt:variant>
        <vt:lpwstr>http://www.nevo.co.il/law/74918</vt:lpwstr>
      </vt:variant>
      <vt:variant>
        <vt:lpwstr/>
      </vt:variant>
      <vt:variant>
        <vt:i4>524363</vt:i4>
      </vt:variant>
      <vt:variant>
        <vt:i4>351</vt:i4>
      </vt:variant>
      <vt:variant>
        <vt:i4>0</vt:i4>
      </vt:variant>
      <vt:variant>
        <vt:i4>5</vt:i4>
      </vt:variant>
      <vt:variant>
        <vt:lpwstr>http://www.nevo.co.il/law/74918/39.a</vt:lpwstr>
      </vt:variant>
      <vt:variant>
        <vt:lpwstr/>
      </vt:variant>
      <vt:variant>
        <vt:i4>196683</vt:i4>
      </vt:variant>
      <vt:variant>
        <vt:i4>348</vt:i4>
      </vt:variant>
      <vt:variant>
        <vt:i4>0</vt:i4>
      </vt:variant>
      <vt:variant>
        <vt:i4>5</vt:i4>
      </vt:variant>
      <vt:variant>
        <vt:lpwstr>http://www.nevo.co.il/law/74918/32.a</vt:lpwstr>
      </vt:variant>
      <vt:variant>
        <vt:lpwstr/>
      </vt:variant>
      <vt:variant>
        <vt:i4>7995492</vt:i4>
      </vt:variant>
      <vt:variant>
        <vt:i4>345</vt:i4>
      </vt:variant>
      <vt:variant>
        <vt:i4>0</vt:i4>
      </vt:variant>
      <vt:variant>
        <vt:i4>5</vt:i4>
      </vt:variant>
      <vt:variant>
        <vt:lpwstr>http://www.nevo.co.il/law/70301</vt:lpwstr>
      </vt:variant>
      <vt:variant>
        <vt:lpwstr/>
      </vt:variant>
      <vt:variant>
        <vt:i4>7143520</vt:i4>
      </vt:variant>
      <vt:variant>
        <vt:i4>342</vt:i4>
      </vt:variant>
      <vt:variant>
        <vt:i4>0</vt:i4>
      </vt:variant>
      <vt:variant>
        <vt:i4>5</vt:i4>
      </vt:variant>
      <vt:variant>
        <vt:lpwstr>http://www.nevo.co.il/law/70301/58</vt:lpwstr>
      </vt:variant>
      <vt:variant>
        <vt:lpwstr/>
      </vt:variant>
      <vt:variant>
        <vt:i4>3473528</vt:i4>
      </vt:variant>
      <vt:variant>
        <vt:i4>339</vt:i4>
      </vt:variant>
      <vt:variant>
        <vt:i4>0</vt:i4>
      </vt:variant>
      <vt:variant>
        <vt:i4>5</vt:i4>
      </vt:variant>
      <vt:variant>
        <vt:lpwstr>http://www.nevo.co.il/case/4269572</vt:lpwstr>
      </vt:variant>
      <vt:variant>
        <vt:lpwstr/>
      </vt:variant>
      <vt:variant>
        <vt:i4>4128884</vt:i4>
      </vt:variant>
      <vt:variant>
        <vt:i4>336</vt:i4>
      </vt:variant>
      <vt:variant>
        <vt:i4>0</vt:i4>
      </vt:variant>
      <vt:variant>
        <vt:i4>5</vt:i4>
      </vt:variant>
      <vt:variant>
        <vt:lpwstr>http://www.nevo.co.il/case/17954235</vt:lpwstr>
      </vt:variant>
      <vt:variant>
        <vt:lpwstr/>
      </vt:variant>
      <vt:variant>
        <vt:i4>3473524</vt:i4>
      </vt:variant>
      <vt:variant>
        <vt:i4>333</vt:i4>
      </vt:variant>
      <vt:variant>
        <vt:i4>0</vt:i4>
      </vt:variant>
      <vt:variant>
        <vt:i4>5</vt:i4>
      </vt:variant>
      <vt:variant>
        <vt:lpwstr>http://www.nevo.co.il/case/27654256</vt:lpwstr>
      </vt:variant>
      <vt:variant>
        <vt:lpwstr/>
      </vt:variant>
      <vt:variant>
        <vt:i4>3407985</vt:i4>
      </vt:variant>
      <vt:variant>
        <vt:i4>330</vt:i4>
      </vt:variant>
      <vt:variant>
        <vt:i4>0</vt:i4>
      </vt:variant>
      <vt:variant>
        <vt:i4>5</vt:i4>
      </vt:variant>
      <vt:variant>
        <vt:lpwstr>http://www.nevo.co.il/case/21476340</vt:lpwstr>
      </vt:variant>
      <vt:variant>
        <vt:lpwstr/>
      </vt:variant>
      <vt:variant>
        <vt:i4>3276914</vt:i4>
      </vt:variant>
      <vt:variant>
        <vt:i4>327</vt:i4>
      </vt:variant>
      <vt:variant>
        <vt:i4>0</vt:i4>
      </vt:variant>
      <vt:variant>
        <vt:i4>5</vt:i4>
      </vt:variant>
      <vt:variant>
        <vt:lpwstr>http://www.nevo.co.il/case/24263410</vt:lpwstr>
      </vt:variant>
      <vt:variant>
        <vt:lpwstr/>
      </vt:variant>
      <vt:variant>
        <vt:i4>3997819</vt:i4>
      </vt:variant>
      <vt:variant>
        <vt:i4>324</vt:i4>
      </vt:variant>
      <vt:variant>
        <vt:i4>0</vt:i4>
      </vt:variant>
      <vt:variant>
        <vt:i4>5</vt:i4>
      </vt:variant>
      <vt:variant>
        <vt:lpwstr>http://www.nevo.co.il/case/6865924</vt:lpwstr>
      </vt:variant>
      <vt:variant>
        <vt:lpwstr/>
      </vt:variant>
      <vt:variant>
        <vt:i4>3342448</vt:i4>
      </vt:variant>
      <vt:variant>
        <vt:i4>321</vt:i4>
      </vt:variant>
      <vt:variant>
        <vt:i4>0</vt:i4>
      </vt:variant>
      <vt:variant>
        <vt:i4>5</vt:i4>
      </vt:variant>
      <vt:variant>
        <vt:lpwstr>http://www.nevo.co.il/case/26314369</vt:lpwstr>
      </vt:variant>
      <vt:variant>
        <vt:lpwstr/>
      </vt:variant>
      <vt:variant>
        <vt:i4>3670135</vt:i4>
      </vt:variant>
      <vt:variant>
        <vt:i4>318</vt:i4>
      </vt:variant>
      <vt:variant>
        <vt:i4>0</vt:i4>
      </vt:variant>
      <vt:variant>
        <vt:i4>5</vt:i4>
      </vt:variant>
      <vt:variant>
        <vt:lpwstr>http://www.nevo.co.il/case/21477594</vt:lpwstr>
      </vt:variant>
      <vt:variant>
        <vt:lpwstr/>
      </vt:variant>
      <vt:variant>
        <vt:i4>7995492</vt:i4>
      </vt:variant>
      <vt:variant>
        <vt:i4>315</vt:i4>
      </vt:variant>
      <vt:variant>
        <vt:i4>0</vt:i4>
      </vt:variant>
      <vt:variant>
        <vt:i4>5</vt:i4>
      </vt:variant>
      <vt:variant>
        <vt:lpwstr>http://www.nevo.co.il/law/70301</vt:lpwstr>
      </vt:variant>
      <vt:variant>
        <vt:lpwstr/>
      </vt:variant>
      <vt:variant>
        <vt:i4>6422626</vt:i4>
      </vt:variant>
      <vt:variant>
        <vt:i4>312</vt:i4>
      </vt:variant>
      <vt:variant>
        <vt:i4>0</vt:i4>
      </vt:variant>
      <vt:variant>
        <vt:i4>5</vt:i4>
      </vt:variant>
      <vt:variant>
        <vt:lpwstr>http://www.nevo.co.il/law/70301/77</vt:lpwstr>
      </vt:variant>
      <vt:variant>
        <vt:lpwstr/>
      </vt:variant>
      <vt:variant>
        <vt:i4>8323175</vt:i4>
      </vt:variant>
      <vt:variant>
        <vt:i4>309</vt:i4>
      </vt:variant>
      <vt:variant>
        <vt:i4>0</vt:i4>
      </vt:variant>
      <vt:variant>
        <vt:i4>5</vt:i4>
      </vt:variant>
      <vt:variant>
        <vt:lpwstr>http://www.nevo.co.il/law/5227</vt:lpwstr>
      </vt:variant>
      <vt:variant>
        <vt:lpwstr/>
      </vt:variant>
      <vt:variant>
        <vt:i4>4915272</vt:i4>
      </vt:variant>
      <vt:variant>
        <vt:i4>306</vt:i4>
      </vt:variant>
      <vt:variant>
        <vt:i4>0</vt:i4>
      </vt:variant>
      <vt:variant>
        <vt:i4>5</vt:i4>
      </vt:variant>
      <vt:variant>
        <vt:lpwstr>http://www.nevo.co.il/law/5227/43</vt:lpwstr>
      </vt:variant>
      <vt:variant>
        <vt:lpwstr/>
      </vt:variant>
      <vt:variant>
        <vt:i4>3276920</vt:i4>
      </vt:variant>
      <vt:variant>
        <vt:i4>303</vt:i4>
      </vt:variant>
      <vt:variant>
        <vt:i4>0</vt:i4>
      </vt:variant>
      <vt:variant>
        <vt:i4>5</vt:i4>
      </vt:variant>
      <vt:variant>
        <vt:lpwstr>http://www.nevo.co.il/case/7963467</vt:lpwstr>
      </vt:variant>
      <vt:variant>
        <vt:lpwstr/>
      </vt:variant>
      <vt:variant>
        <vt:i4>3407996</vt:i4>
      </vt:variant>
      <vt:variant>
        <vt:i4>300</vt:i4>
      </vt:variant>
      <vt:variant>
        <vt:i4>0</vt:i4>
      </vt:variant>
      <vt:variant>
        <vt:i4>5</vt:i4>
      </vt:variant>
      <vt:variant>
        <vt:lpwstr>http://www.nevo.co.il/case/5568354</vt:lpwstr>
      </vt:variant>
      <vt:variant>
        <vt:lpwstr/>
      </vt:variant>
      <vt:variant>
        <vt:i4>3604596</vt:i4>
      </vt:variant>
      <vt:variant>
        <vt:i4>297</vt:i4>
      </vt:variant>
      <vt:variant>
        <vt:i4>0</vt:i4>
      </vt:variant>
      <vt:variant>
        <vt:i4>5</vt:i4>
      </vt:variant>
      <vt:variant>
        <vt:lpwstr>http://www.nevo.co.il/case/3878506</vt:lpwstr>
      </vt:variant>
      <vt:variant>
        <vt:lpwstr/>
      </vt:variant>
      <vt:variant>
        <vt:i4>3407987</vt:i4>
      </vt:variant>
      <vt:variant>
        <vt:i4>294</vt:i4>
      </vt:variant>
      <vt:variant>
        <vt:i4>0</vt:i4>
      </vt:variant>
      <vt:variant>
        <vt:i4>5</vt:i4>
      </vt:variant>
      <vt:variant>
        <vt:lpwstr>http://www.nevo.co.il/case/20704756</vt:lpwstr>
      </vt:variant>
      <vt:variant>
        <vt:lpwstr/>
      </vt:variant>
      <vt:variant>
        <vt:i4>3997809</vt:i4>
      </vt:variant>
      <vt:variant>
        <vt:i4>291</vt:i4>
      </vt:variant>
      <vt:variant>
        <vt:i4>0</vt:i4>
      </vt:variant>
      <vt:variant>
        <vt:i4>5</vt:i4>
      </vt:variant>
      <vt:variant>
        <vt:lpwstr>http://www.nevo.co.il/case/23901677</vt:lpwstr>
      </vt:variant>
      <vt:variant>
        <vt:lpwstr/>
      </vt:variant>
      <vt:variant>
        <vt:i4>3407996</vt:i4>
      </vt:variant>
      <vt:variant>
        <vt:i4>288</vt:i4>
      </vt:variant>
      <vt:variant>
        <vt:i4>0</vt:i4>
      </vt:variant>
      <vt:variant>
        <vt:i4>5</vt:i4>
      </vt:variant>
      <vt:variant>
        <vt:lpwstr>http://www.nevo.co.il/case/21480120</vt:lpwstr>
      </vt:variant>
      <vt:variant>
        <vt:lpwstr/>
      </vt:variant>
      <vt:variant>
        <vt:i4>3997823</vt:i4>
      </vt:variant>
      <vt:variant>
        <vt:i4>285</vt:i4>
      </vt:variant>
      <vt:variant>
        <vt:i4>0</vt:i4>
      </vt:variant>
      <vt:variant>
        <vt:i4>5</vt:i4>
      </vt:variant>
      <vt:variant>
        <vt:lpwstr>http://www.nevo.co.il/case/20824935</vt:lpwstr>
      </vt:variant>
      <vt:variant>
        <vt:lpwstr/>
      </vt:variant>
      <vt:variant>
        <vt:i4>3604598</vt:i4>
      </vt:variant>
      <vt:variant>
        <vt:i4>282</vt:i4>
      </vt:variant>
      <vt:variant>
        <vt:i4>0</vt:i4>
      </vt:variant>
      <vt:variant>
        <vt:i4>5</vt:i4>
      </vt:variant>
      <vt:variant>
        <vt:lpwstr>http://www.nevo.co.il/case/5404321</vt:lpwstr>
      </vt:variant>
      <vt:variant>
        <vt:lpwstr/>
      </vt:variant>
      <vt:variant>
        <vt:i4>3932279</vt:i4>
      </vt:variant>
      <vt:variant>
        <vt:i4>279</vt:i4>
      </vt:variant>
      <vt:variant>
        <vt:i4>0</vt:i4>
      </vt:variant>
      <vt:variant>
        <vt:i4>5</vt:i4>
      </vt:variant>
      <vt:variant>
        <vt:lpwstr>http://www.nevo.co.il/case/4112108</vt:lpwstr>
      </vt:variant>
      <vt:variant>
        <vt:lpwstr/>
      </vt:variant>
      <vt:variant>
        <vt:i4>3735673</vt:i4>
      </vt:variant>
      <vt:variant>
        <vt:i4>276</vt:i4>
      </vt:variant>
      <vt:variant>
        <vt:i4>0</vt:i4>
      </vt:variant>
      <vt:variant>
        <vt:i4>5</vt:i4>
      </vt:variant>
      <vt:variant>
        <vt:lpwstr>http://www.nevo.co.il/case/27734980</vt:lpwstr>
      </vt:variant>
      <vt:variant>
        <vt:lpwstr/>
      </vt:variant>
      <vt:variant>
        <vt:i4>7995492</vt:i4>
      </vt:variant>
      <vt:variant>
        <vt:i4>273</vt:i4>
      </vt:variant>
      <vt:variant>
        <vt:i4>0</vt:i4>
      </vt:variant>
      <vt:variant>
        <vt:i4>5</vt:i4>
      </vt:variant>
      <vt:variant>
        <vt:lpwstr>http://www.nevo.co.il/law/70301</vt:lpwstr>
      </vt:variant>
      <vt:variant>
        <vt:lpwstr/>
      </vt:variant>
      <vt:variant>
        <vt:i4>7995492</vt:i4>
      </vt:variant>
      <vt:variant>
        <vt:i4>270</vt:i4>
      </vt:variant>
      <vt:variant>
        <vt:i4>0</vt:i4>
      </vt:variant>
      <vt:variant>
        <vt:i4>5</vt:i4>
      </vt:variant>
      <vt:variant>
        <vt:lpwstr>http://www.nevo.co.il/law/70301</vt:lpwstr>
      </vt:variant>
      <vt:variant>
        <vt:lpwstr/>
      </vt:variant>
      <vt:variant>
        <vt:i4>3604599</vt:i4>
      </vt:variant>
      <vt:variant>
        <vt:i4>267</vt:i4>
      </vt:variant>
      <vt:variant>
        <vt:i4>0</vt:i4>
      </vt:variant>
      <vt:variant>
        <vt:i4>5</vt:i4>
      </vt:variant>
      <vt:variant>
        <vt:lpwstr>http://www.nevo.co.il/case/26934681</vt:lpwstr>
      </vt:variant>
      <vt:variant>
        <vt:lpwstr/>
      </vt:variant>
      <vt:variant>
        <vt:i4>3407996</vt:i4>
      </vt:variant>
      <vt:variant>
        <vt:i4>264</vt:i4>
      </vt:variant>
      <vt:variant>
        <vt:i4>0</vt:i4>
      </vt:variant>
      <vt:variant>
        <vt:i4>5</vt:i4>
      </vt:variant>
      <vt:variant>
        <vt:lpwstr>http://www.nevo.co.il/case/5568354</vt:lpwstr>
      </vt:variant>
      <vt:variant>
        <vt:lpwstr/>
      </vt:variant>
      <vt:variant>
        <vt:i4>3670139</vt:i4>
      </vt:variant>
      <vt:variant>
        <vt:i4>261</vt:i4>
      </vt:variant>
      <vt:variant>
        <vt:i4>0</vt:i4>
      </vt:variant>
      <vt:variant>
        <vt:i4>5</vt:i4>
      </vt:variant>
      <vt:variant>
        <vt:lpwstr>http://www.nevo.co.il/case/25824863</vt:lpwstr>
      </vt:variant>
      <vt:variant>
        <vt:lpwstr/>
      </vt:variant>
      <vt:variant>
        <vt:i4>3407991</vt:i4>
      </vt:variant>
      <vt:variant>
        <vt:i4>258</vt:i4>
      </vt:variant>
      <vt:variant>
        <vt:i4>0</vt:i4>
      </vt:variant>
      <vt:variant>
        <vt:i4>5</vt:i4>
      </vt:variant>
      <vt:variant>
        <vt:lpwstr>http://www.nevo.co.il/case/27171364</vt:lpwstr>
      </vt:variant>
      <vt:variant>
        <vt:lpwstr/>
      </vt:variant>
      <vt:variant>
        <vt:i4>4128881</vt:i4>
      </vt:variant>
      <vt:variant>
        <vt:i4>255</vt:i4>
      </vt:variant>
      <vt:variant>
        <vt:i4>0</vt:i4>
      </vt:variant>
      <vt:variant>
        <vt:i4>5</vt:i4>
      </vt:variant>
      <vt:variant>
        <vt:lpwstr>http://www.nevo.co.il/case/27309272</vt:lpwstr>
      </vt:variant>
      <vt:variant>
        <vt:lpwstr/>
      </vt:variant>
      <vt:variant>
        <vt:i4>7995492</vt:i4>
      </vt:variant>
      <vt:variant>
        <vt:i4>252</vt:i4>
      </vt:variant>
      <vt:variant>
        <vt:i4>0</vt:i4>
      </vt:variant>
      <vt:variant>
        <vt:i4>5</vt:i4>
      </vt:variant>
      <vt:variant>
        <vt:lpwstr>http://www.nevo.co.il/law/70301</vt:lpwstr>
      </vt:variant>
      <vt:variant>
        <vt:lpwstr/>
      </vt:variant>
      <vt:variant>
        <vt:i4>3932283</vt:i4>
      </vt:variant>
      <vt:variant>
        <vt:i4>249</vt:i4>
      </vt:variant>
      <vt:variant>
        <vt:i4>0</vt:i4>
      </vt:variant>
      <vt:variant>
        <vt:i4>5</vt:i4>
      </vt:variant>
      <vt:variant>
        <vt:lpwstr>http://www.nevo.co.il/case/26905927</vt:lpwstr>
      </vt:variant>
      <vt:variant>
        <vt:lpwstr/>
      </vt:variant>
      <vt:variant>
        <vt:i4>3735675</vt:i4>
      </vt:variant>
      <vt:variant>
        <vt:i4>246</vt:i4>
      </vt:variant>
      <vt:variant>
        <vt:i4>0</vt:i4>
      </vt:variant>
      <vt:variant>
        <vt:i4>5</vt:i4>
      </vt:variant>
      <vt:variant>
        <vt:lpwstr>http://www.nevo.co.il/case/7791493</vt:lpwstr>
      </vt:variant>
      <vt:variant>
        <vt:lpwstr/>
      </vt:variant>
      <vt:variant>
        <vt:i4>6619233</vt:i4>
      </vt:variant>
      <vt:variant>
        <vt:i4>243</vt:i4>
      </vt:variant>
      <vt:variant>
        <vt:i4>0</vt:i4>
      </vt:variant>
      <vt:variant>
        <vt:i4>5</vt:i4>
      </vt:variant>
      <vt:variant>
        <vt:lpwstr>http://www.nevo.co.il/law/70301/40c</vt:lpwstr>
      </vt:variant>
      <vt:variant>
        <vt:lpwstr/>
      </vt:variant>
      <vt:variant>
        <vt:i4>6619233</vt:i4>
      </vt:variant>
      <vt:variant>
        <vt:i4>240</vt:i4>
      </vt:variant>
      <vt:variant>
        <vt:i4>0</vt:i4>
      </vt:variant>
      <vt:variant>
        <vt:i4>5</vt:i4>
      </vt:variant>
      <vt:variant>
        <vt:lpwstr>http://www.nevo.co.il/law/70301/40b</vt:lpwstr>
      </vt:variant>
      <vt:variant>
        <vt:lpwstr/>
      </vt:variant>
      <vt:variant>
        <vt:i4>7995492</vt:i4>
      </vt:variant>
      <vt:variant>
        <vt:i4>237</vt:i4>
      </vt:variant>
      <vt:variant>
        <vt:i4>0</vt:i4>
      </vt:variant>
      <vt:variant>
        <vt:i4>5</vt:i4>
      </vt:variant>
      <vt:variant>
        <vt:lpwstr>http://www.nevo.co.il/law/70301</vt:lpwstr>
      </vt:variant>
      <vt:variant>
        <vt:lpwstr/>
      </vt:variant>
      <vt:variant>
        <vt:i4>6619233</vt:i4>
      </vt:variant>
      <vt:variant>
        <vt:i4>234</vt:i4>
      </vt:variant>
      <vt:variant>
        <vt:i4>0</vt:i4>
      </vt:variant>
      <vt:variant>
        <vt:i4>5</vt:i4>
      </vt:variant>
      <vt:variant>
        <vt:lpwstr>http://www.nevo.co.il/law/70301/40c</vt:lpwstr>
      </vt:variant>
      <vt:variant>
        <vt:lpwstr/>
      </vt:variant>
      <vt:variant>
        <vt:i4>7995492</vt:i4>
      </vt:variant>
      <vt:variant>
        <vt:i4>231</vt:i4>
      </vt:variant>
      <vt:variant>
        <vt:i4>0</vt:i4>
      </vt:variant>
      <vt:variant>
        <vt:i4>5</vt:i4>
      </vt:variant>
      <vt:variant>
        <vt:lpwstr>http://www.nevo.co.il/law/70301</vt:lpwstr>
      </vt:variant>
      <vt:variant>
        <vt:lpwstr/>
      </vt:variant>
      <vt:variant>
        <vt:i4>3473529</vt:i4>
      </vt:variant>
      <vt:variant>
        <vt:i4>228</vt:i4>
      </vt:variant>
      <vt:variant>
        <vt:i4>0</vt:i4>
      </vt:variant>
      <vt:variant>
        <vt:i4>5</vt:i4>
      </vt:variant>
      <vt:variant>
        <vt:lpwstr>http://www.nevo.co.il/case/5799039</vt:lpwstr>
      </vt:variant>
      <vt:variant>
        <vt:lpwstr/>
      </vt:variant>
      <vt:variant>
        <vt:i4>3145849</vt:i4>
      </vt:variant>
      <vt:variant>
        <vt:i4>225</vt:i4>
      </vt:variant>
      <vt:variant>
        <vt:i4>0</vt:i4>
      </vt:variant>
      <vt:variant>
        <vt:i4>5</vt:i4>
      </vt:variant>
      <vt:variant>
        <vt:lpwstr>http://www.nevo.co.il/case/13093721</vt:lpwstr>
      </vt:variant>
      <vt:variant>
        <vt:lpwstr/>
      </vt:variant>
      <vt:variant>
        <vt:i4>6553637</vt:i4>
      </vt:variant>
      <vt:variant>
        <vt:i4>222</vt:i4>
      </vt:variant>
      <vt:variant>
        <vt:i4>0</vt:i4>
      </vt:variant>
      <vt:variant>
        <vt:i4>5</vt:i4>
      </vt:variant>
      <vt:variant>
        <vt:lpwstr>http://www.nevo.co.il/law/70301/40jc.b</vt:lpwstr>
      </vt:variant>
      <vt:variant>
        <vt:lpwstr/>
      </vt:variant>
      <vt:variant>
        <vt:i4>6750245</vt:i4>
      </vt:variant>
      <vt:variant>
        <vt:i4>219</vt:i4>
      </vt:variant>
      <vt:variant>
        <vt:i4>0</vt:i4>
      </vt:variant>
      <vt:variant>
        <vt:i4>5</vt:i4>
      </vt:variant>
      <vt:variant>
        <vt:lpwstr>http://www.nevo.co.il/law/70301/40jc.a</vt:lpwstr>
      </vt:variant>
      <vt:variant>
        <vt:lpwstr/>
      </vt:variant>
      <vt:variant>
        <vt:i4>7995492</vt:i4>
      </vt:variant>
      <vt:variant>
        <vt:i4>216</vt:i4>
      </vt:variant>
      <vt:variant>
        <vt:i4>0</vt:i4>
      </vt:variant>
      <vt:variant>
        <vt:i4>5</vt:i4>
      </vt:variant>
      <vt:variant>
        <vt:lpwstr>http://www.nevo.co.il/law/70301</vt:lpwstr>
      </vt:variant>
      <vt:variant>
        <vt:lpwstr/>
      </vt:variant>
      <vt:variant>
        <vt:i4>393227</vt:i4>
      </vt:variant>
      <vt:variant>
        <vt:i4>213</vt:i4>
      </vt:variant>
      <vt:variant>
        <vt:i4>0</vt:i4>
      </vt:variant>
      <vt:variant>
        <vt:i4>5</vt:i4>
      </vt:variant>
      <vt:variant>
        <vt:lpwstr>http://www.nevo.co.il/law/70301/40jc</vt:lpwstr>
      </vt:variant>
      <vt:variant>
        <vt:lpwstr/>
      </vt:variant>
      <vt:variant>
        <vt:i4>3145854</vt:i4>
      </vt:variant>
      <vt:variant>
        <vt:i4>210</vt:i4>
      </vt:variant>
      <vt:variant>
        <vt:i4>0</vt:i4>
      </vt:variant>
      <vt:variant>
        <vt:i4>5</vt:i4>
      </vt:variant>
      <vt:variant>
        <vt:lpwstr>http://www.nevo.co.il/case/22919929</vt:lpwstr>
      </vt:variant>
      <vt:variant>
        <vt:lpwstr/>
      </vt:variant>
      <vt:variant>
        <vt:i4>3932278</vt:i4>
      </vt:variant>
      <vt:variant>
        <vt:i4>207</vt:i4>
      </vt:variant>
      <vt:variant>
        <vt:i4>0</vt:i4>
      </vt:variant>
      <vt:variant>
        <vt:i4>5</vt:i4>
      </vt:variant>
      <vt:variant>
        <vt:lpwstr>http://www.nevo.co.il/case/23559425</vt:lpwstr>
      </vt:variant>
      <vt:variant>
        <vt:lpwstr/>
      </vt:variant>
      <vt:variant>
        <vt:i4>3145849</vt:i4>
      </vt:variant>
      <vt:variant>
        <vt:i4>204</vt:i4>
      </vt:variant>
      <vt:variant>
        <vt:i4>0</vt:i4>
      </vt:variant>
      <vt:variant>
        <vt:i4>5</vt:i4>
      </vt:variant>
      <vt:variant>
        <vt:lpwstr>http://www.nevo.co.il/case/13093721</vt:lpwstr>
      </vt:variant>
      <vt:variant>
        <vt:lpwstr/>
      </vt:variant>
      <vt:variant>
        <vt:i4>7077945</vt:i4>
      </vt:variant>
      <vt:variant>
        <vt:i4>201</vt:i4>
      </vt:variant>
      <vt:variant>
        <vt:i4>0</vt:i4>
      </vt:variant>
      <vt:variant>
        <vt:i4>5</vt:i4>
      </vt:variant>
      <vt:variant>
        <vt:lpwstr>http://www.nevo.co.il/law/70301/499.a.1</vt:lpwstr>
      </vt:variant>
      <vt:variant>
        <vt:lpwstr/>
      </vt:variant>
      <vt:variant>
        <vt:i4>6291553</vt:i4>
      </vt:variant>
      <vt:variant>
        <vt:i4>198</vt:i4>
      </vt:variant>
      <vt:variant>
        <vt:i4>0</vt:i4>
      </vt:variant>
      <vt:variant>
        <vt:i4>5</vt:i4>
      </vt:variant>
      <vt:variant>
        <vt:lpwstr>http://www.nevo.co.il/law/70301/456</vt:lpwstr>
      </vt:variant>
      <vt:variant>
        <vt:lpwstr/>
      </vt:variant>
      <vt:variant>
        <vt:i4>6291559</vt:i4>
      </vt:variant>
      <vt:variant>
        <vt:i4>195</vt:i4>
      </vt:variant>
      <vt:variant>
        <vt:i4>0</vt:i4>
      </vt:variant>
      <vt:variant>
        <vt:i4>5</vt:i4>
      </vt:variant>
      <vt:variant>
        <vt:lpwstr>http://www.nevo.co.il/law/70301/25</vt:lpwstr>
      </vt:variant>
      <vt:variant>
        <vt:lpwstr/>
      </vt:variant>
      <vt:variant>
        <vt:i4>5177424</vt:i4>
      </vt:variant>
      <vt:variant>
        <vt:i4>192</vt:i4>
      </vt:variant>
      <vt:variant>
        <vt:i4>0</vt:i4>
      </vt:variant>
      <vt:variant>
        <vt:i4>5</vt:i4>
      </vt:variant>
      <vt:variant>
        <vt:lpwstr>http://www.nevo.co.il/law/70301/144.c</vt:lpwstr>
      </vt:variant>
      <vt:variant>
        <vt:lpwstr/>
      </vt:variant>
      <vt:variant>
        <vt:i4>8192050</vt:i4>
      </vt:variant>
      <vt:variant>
        <vt:i4>189</vt:i4>
      </vt:variant>
      <vt:variant>
        <vt:i4>0</vt:i4>
      </vt:variant>
      <vt:variant>
        <vt:i4>5</vt:i4>
      </vt:variant>
      <vt:variant>
        <vt:lpwstr>http://www.nevo.co.il/law/70301/144.b2</vt:lpwstr>
      </vt:variant>
      <vt:variant>
        <vt:lpwstr/>
      </vt:variant>
      <vt:variant>
        <vt:i4>7077985</vt:i4>
      </vt:variant>
      <vt:variant>
        <vt:i4>186</vt:i4>
      </vt:variant>
      <vt:variant>
        <vt:i4>0</vt:i4>
      </vt:variant>
      <vt:variant>
        <vt:i4>5</vt:i4>
      </vt:variant>
      <vt:variant>
        <vt:lpwstr>http://www.nevo.co.il/law/70301/497</vt:lpwstr>
      </vt:variant>
      <vt:variant>
        <vt:lpwstr/>
      </vt:variant>
      <vt:variant>
        <vt:i4>5177424</vt:i4>
      </vt:variant>
      <vt:variant>
        <vt:i4>183</vt:i4>
      </vt:variant>
      <vt:variant>
        <vt:i4>0</vt:i4>
      </vt:variant>
      <vt:variant>
        <vt:i4>5</vt:i4>
      </vt:variant>
      <vt:variant>
        <vt:lpwstr>http://www.nevo.co.il/law/70301/144.c</vt:lpwstr>
      </vt:variant>
      <vt:variant>
        <vt:lpwstr/>
      </vt:variant>
      <vt:variant>
        <vt:i4>5177424</vt:i4>
      </vt:variant>
      <vt:variant>
        <vt:i4>180</vt:i4>
      </vt:variant>
      <vt:variant>
        <vt:i4>0</vt:i4>
      </vt:variant>
      <vt:variant>
        <vt:i4>5</vt:i4>
      </vt:variant>
      <vt:variant>
        <vt:lpwstr>http://www.nevo.co.il/law/70301/144.a</vt:lpwstr>
      </vt:variant>
      <vt:variant>
        <vt:lpwstr/>
      </vt:variant>
      <vt:variant>
        <vt:i4>5177424</vt:i4>
      </vt:variant>
      <vt:variant>
        <vt:i4>177</vt:i4>
      </vt:variant>
      <vt:variant>
        <vt:i4>0</vt:i4>
      </vt:variant>
      <vt:variant>
        <vt:i4>5</vt:i4>
      </vt:variant>
      <vt:variant>
        <vt:lpwstr>http://www.nevo.co.il/law/70301/144.c</vt:lpwstr>
      </vt:variant>
      <vt:variant>
        <vt:lpwstr/>
      </vt:variant>
      <vt:variant>
        <vt:i4>5177424</vt:i4>
      </vt:variant>
      <vt:variant>
        <vt:i4>174</vt:i4>
      </vt:variant>
      <vt:variant>
        <vt:i4>0</vt:i4>
      </vt:variant>
      <vt:variant>
        <vt:i4>5</vt:i4>
      </vt:variant>
      <vt:variant>
        <vt:lpwstr>http://www.nevo.co.il/law/70301/144.b</vt:lpwstr>
      </vt:variant>
      <vt:variant>
        <vt:lpwstr/>
      </vt:variant>
      <vt:variant>
        <vt:i4>5177424</vt:i4>
      </vt:variant>
      <vt:variant>
        <vt:i4>171</vt:i4>
      </vt:variant>
      <vt:variant>
        <vt:i4>0</vt:i4>
      </vt:variant>
      <vt:variant>
        <vt:i4>5</vt:i4>
      </vt:variant>
      <vt:variant>
        <vt:lpwstr>http://www.nevo.co.il/law/70301/144.c</vt:lpwstr>
      </vt:variant>
      <vt:variant>
        <vt:lpwstr/>
      </vt:variant>
      <vt:variant>
        <vt:i4>196687</vt:i4>
      </vt:variant>
      <vt:variant>
        <vt:i4>168</vt:i4>
      </vt:variant>
      <vt:variant>
        <vt:i4>0</vt:i4>
      </vt:variant>
      <vt:variant>
        <vt:i4>5</vt:i4>
      </vt:variant>
      <vt:variant>
        <vt:lpwstr>http://www.nevo.co.il/law/70301/44.b2</vt:lpwstr>
      </vt:variant>
      <vt:variant>
        <vt:lpwstr/>
      </vt:variant>
      <vt:variant>
        <vt:i4>6291553</vt:i4>
      </vt:variant>
      <vt:variant>
        <vt:i4>165</vt:i4>
      </vt:variant>
      <vt:variant>
        <vt:i4>0</vt:i4>
      </vt:variant>
      <vt:variant>
        <vt:i4>5</vt:i4>
      </vt:variant>
      <vt:variant>
        <vt:lpwstr>http://www.nevo.co.il/law/70301/456</vt:lpwstr>
      </vt:variant>
      <vt:variant>
        <vt:lpwstr/>
      </vt:variant>
      <vt:variant>
        <vt:i4>5177424</vt:i4>
      </vt:variant>
      <vt:variant>
        <vt:i4>162</vt:i4>
      </vt:variant>
      <vt:variant>
        <vt:i4>0</vt:i4>
      </vt:variant>
      <vt:variant>
        <vt:i4>5</vt:i4>
      </vt:variant>
      <vt:variant>
        <vt:lpwstr>http://www.nevo.co.il/law/70301/144.c</vt:lpwstr>
      </vt:variant>
      <vt:variant>
        <vt:lpwstr/>
      </vt:variant>
      <vt:variant>
        <vt:i4>5177424</vt:i4>
      </vt:variant>
      <vt:variant>
        <vt:i4>159</vt:i4>
      </vt:variant>
      <vt:variant>
        <vt:i4>0</vt:i4>
      </vt:variant>
      <vt:variant>
        <vt:i4>5</vt:i4>
      </vt:variant>
      <vt:variant>
        <vt:lpwstr>http://www.nevo.co.il/law/70301/144.a</vt:lpwstr>
      </vt:variant>
      <vt:variant>
        <vt:lpwstr/>
      </vt:variant>
      <vt:variant>
        <vt:i4>5177424</vt:i4>
      </vt:variant>
      <vt:variant>
        <vt:i4>156</vt:i4>
      </vt:variant>
      <vt:variant>
        <vt:i4>0</vt:i4>
      </vt:variant>
      <vt:variant>
        <vt:i4>5</vt:i4>
      </vt:variant>
      <vt:variant>
        <vt:lpwstr>http://www.nevo.co.il/law/70301/144.c</vt:lpwstr>
      </vt:variant>
      <vt:variant>
        <vt:lpwstr/>
      </vt:variant>
      <vt:variant>
        <vt:i4>5177424</vt:i4>
      </vt:variant>
      <vt:variant>
        <vt:i4>153</vt:i4>
      </vt:variant>
      <vt:variant>
        <vt:i4>0</vt:i4>
      </vt:variant>
      <vt:variant>
        <vt:i4>5</vt:i4>
      </vt:variant>
      <vt:variant>
        <vt:lpwstr>http://www.nevo.co.il/law/70301/144.b</vt:lpwstr>
      </vt:variant>
      <vt:variant>
        <vt:lpwstr/>
      </vt:variant>
      <vt:variant>
        <vt:i4>5177424</vt:i4>
      </vt:variant>
      <vt:variant>
        <vt:i4>150</vt:i4>
      </vt:variant>
      <vt:variant>
        <vt:i4>0</vt:i4>
      </vt:variant>
      <vt:variant>
        <vt:i4>5</vt:i4>
      </vt:variant>
      <vt:variant>
        <vt:lpwstr>http://www.nevo.co.il/law/70301/144.c</vt:lpwstr>
      </vt:variant>
      <vt:variant>
        <vt:lpwstr/>
      </vt:variant>
      <vt:variant>
        <vt:i4>8192050</vt:i4>
      </vt:variant>
      <vt:variant>
        <vt:i4>147</vt:i4>
      </vt:variant>
      <vt:variant>
        <vt:i4>0</vt:i4>
      </vt:variant>
      <vt:variant>
        <vt:i4>5</vt:i4>
      </vt:variant>
      <vt:variant>
        <vt:lpwstr>http://www.nevo.co.il/law/70301/144.b2</vt:lpwstr>
      </vt:variant>
      <vt:variant>
        <vt:lpwstr/>
      </vt:variant>
      <vt:variant>
        <vt:i4>7077945</vt:i4>
      </vt:variant>
      <vt:variant>
        <vt:i4>144</vt:i4>
      </vt:variant>
      <vt:variant>
        <vt:i4>0</vt:i4>
      </vt:variant>
      <vt:variant>
        <vt:i4>5</vt:i4>
      </vt:variant>
      <vt:variant>
        <vt:lpwstr>http://www.nevo.co.il/law/70301/499.a.1</vt:lpwstr>
      </vt:variant>
      <vt:variant>
        <vt:lpwstr/>
      </vt:variant>
      <vt:variant>
        <vt:i4>7077991</vt:i4>
      </vt:variant>
      <vt:variant>
        <vt:i4>141</vt:i4>
      </vt:variant>
      <vt:variant>
        <vt:i4>0</vt:i4>
      </vt:variant>
      <vt:variant>
        <vt:i4>5</vt:i4>
      </vt:variant>
      <vt:variant>
        <vt:lpwstr>http://www.nevo.co.il/law/70301/29</vt:lpwstr>
      </vt:variant>
      <vt:variant>
        <vt:lpwstr/>
      </vt:variant>
      <vt:variant>
        <vt:i4>6619238</vt:i4>
      </vt:variant>
      <vt:variant>
        <vt:i4>138</vt:i4>
      </vt:variant>
      <vt:variant>
        <vt:i4>0</vt:i4>
      </vt:variant>
      <vt:variant>
        <vt:i4>5</vt:i4>
      </vt:variant>
      <vt:variant>
        <vt:lpwstr>http://www.nevo.co.il/law/70301/305</vt:lpwstr>
      </vt:variant>
      <vt:variant>
        <vt:lpwstr/>
      </vt:variant>
      <vt:variant>
        <vt:i4>7077991</vt:i4>
      </vt:variant>
      <vt:variant>
        <vt:i4>135</vt:i4>
      </vt:variant>
      <vt:variant>
        <vt:i4>0</vt:i4>
      </vt:variant>
      <vt:variant>
        <vt:i4>5</vt:i4>
      </vt:variant>
      <vt:variant>
        <vt:lpwstr>http://www.nevo.co.il/law/70301/29</vt:lpwstr>
      </vt:variant>
      <vt:variant>
        <vt:lpwstr/>
      </vt:variant>
      <vt:variant>
        <vt:i4>6750305</vt:i4>
      </vt:variant>
      <vt:variant>
        <vt:i4>132</vt:i4>
      </vt:variant>
      <vt:variant>
        <vt:i4>0</vt:i4>
      </vt:variant>
      <vt:variant>
        <vt:i4>5</vt:i4>
      </vt:variant>
      <vt:variant>
        <vt:lpwstr>http://www.nevo.co.il/law/70301/428</vt:lpwstr>
      </vt:variant>
      <vt:variant>
        <vt:lpwstr/>
      </vt:variant>
      <vt:variant>
        <vt:i4>6291553</vt:i4>
      </vt:variant>
      <vt:variant>
        <vt:i4>129</vt:i4>
      </vt:variant>
      <vt:variant>
        <vt:i4>0</vt:i4>
      </vt:variant>
      <vt:variant>
        <vt:i4>5</vt:i4>
      </vt:variant>
      <vt:variant>
        <vt:lpwstr>http://www.nevo.co.il/law/70301/456</vt:lpwstr>
      </vt:variant>
      <vt:variant>
        <vt:lpwstr/>
      </vt:variant>
      <vt:variant>
        <vt:i4>5177424</vt:i4>
      </vt:variant>
      <vt:variant>
        <vt:i4>126</vt:i4>
      </vt:variant>
      <vt:variant>
        <vt:i4>0</vt:i4>
      </vt:variant>
      <vt:variant>
        <vt:i4>5</vt:i4>
      </vt:variant>
      <vt:variant>
        <vt:lpwstr>http://www.nevo.co.il/law/70301/144.c</vt:lpwstr>
      </vt:variant>
      <vt:variant>
        <vt:lpwstr/>
      </vt:variant>
      <vt:variant>
        <vt:i4>5177424</vt:i4>
      </vt:variant>
      <vt:variant>
        <vt:i4>123</vt:i4>
      </vt:variant>
      <vt:variant>
        <vt:i4>0</vt:i4>
      </vt:variant>
      <vt:variant>
        <vt:i4>5</vt:i4>
      </vt:variant>
      <vt:variant>
        <vt:lpwstr>http://www.nevo.co.il/law/70301/144.a</vt:lpwstr>
      </vt:variant>
      <vt:variant>
        <vt:lpwstr/>
      </vt:variant>
      <vt:variant>
        <vt:i4>5177424</vt:i4>
      </vt:variant>
      <vt:variant>
        <vt:i4>120</vt:i4>
      </vt:variant>
      <vt:variant>
        <vt:i4>0</vt:i4>
      </vt:variant>
      <vt:variant>
        <vt:i4>5</vt:i4>
      </vt:variant>
      <vt:variant>
        <vt:lpwstr>http://www.nevo.co.il/law/70301/144.c</vt:lpwstr>
      </vt:variant>
      <vt:variant>
        <vt:lpwstr/>
      </vt:variant>
      <vt:variant>
        <vt:i4>5177424</vt:i4>
      </vt:variant>
      <vt:variant>
        <vt:i4>117</vt:i4>
      </vt:variant>
      <vt:variant>
        <vt:i4>0</vt:i4>
      </vt:variant>
      <vt:variant>
        <vt:i4>5</vt:i4>
      </vt:variant>
      <vt:variant>
        <vt:lpwstr>http://www.nevo.co.il/law/70301/144.b</vt:lpwstr>
      </vt:variant>
      <vt:variant>
        <vt:lpwstr/>
      </vt:variant>
      <vt:variant>
        <vt:i4>5177424</vt:i4>
      </vt:variant>
      <vt:variant>
        <vt:i4>114</vt:i4>
      </vt:variant>
      <vt:variant>
        <vt:i4>0</vt:i4>
      </vt:variant>
      <vt:variant>
        <vt:i4>5</vt:i4>
      </vt:variant>
      <vt:variant>
        <vt:lpwstr>http://www.nevo.co.il/law/70301/144.c</vt:lpwstr>
      </vt:variant>
      <vt:variant>
        <vt:lpwstr/>
      </vt:variant>
      <vt:variant>
        <vt:i4>8192050</vt:i4>
      </vt:variant>
      <vt:variant>
        <vt:i4>111</vt:i4>
      </vt:variant>
      <vt:variant>
        <vt:i4>0</vt:i4>
      </vt:variant>
      <vt:variant>
        <vt:i4>5</vt:i4>
      </vt:variant>
      <vt:variant>
        <vt:lpwstr>http://www.nevo.co.il/law/70301/144.b2</vt:lpwstr>
      </vt:variant>
      <vt:variant>
        <vt:lpwstr/>
      </vt:variant>
      <vt:variant>
        <vt:i4>7077945</vt:i4>
      </vt:variant>
      <vt:variant>
        <vt:i4>108</vt:i4>
      </vt:variant>
      <vt:variant>
        <vt:i4>0</vt:i4>
      </vt:variant>
      <vt:variant>
        <vt:i4>5</vt:i4>
      </vt:variant>
      <vt:variant>
        <vt:lpwstr>http://www.nevo.co.il/law/70301/499.a.1</vt:lpwstr>
      </vt:variant>
      <vt:variant>
        <vt:lpwstr/>
      </vt:variant>
      <vt:variant>
        <vt:i4>6291553</vt:i4>
      </vt:variant>
      <vt:variant>
        <vt:i4>105</vt:i4>
      </vt:variant>
      <vt:variant>
        <vt:i4>0</vt:i4>
      </vt:variant>
      <vt:variant>
        <vt:i4>5</vt:i4>
      </vt:variant>
      <vt:variant>
        <vt:lpwstr>http://www.nevo.co.il/law/70301/456</vt:lpwstr>
      </vt:variant>
      <vt:variant>
        <vt:lpwstr/>
      </vt:variant>
      <vt:variant>
        <vt:i4>5177424</vt:i4>
      </vt:variant>
      <vt:variant>
        <vt:i4>102</vt:i4>
      </vt:variant>
      <vt:variant>
        <vt:i4>0</vt:i4>
      </vt:variant>
      <vt:variant>
        <vt:i4>5</vt:i4>
      </vt:variant>
      <vt:variant>
        <vt:lpwstr>http://www.nevo.co.il/law/70301/144.c</vt:lpwstr>
      </vt:variant>
      <vt:variant>
        <vt:lpwstr/>
      </vt:variant>
      <vt:variant>
        <vt:i4>5177424</vt:i4>
      </vt:variant>
      <vt:variant>
        <vt:i4>99</vt:i4>
      </vt:variant>
      <vt:variant>
        <vt:i4>0</vt:i4>
      </vt:variant>
      <vt:variant>
        <vt:i4>5</vt:i4>
      </vt:variant>
      <vt:variant>
        <vt:lpwstr>http://www.nevo.co.il/law/70301/144.a</vt:lpwstr>
      </vt:variant>
      <vt:variant>
        <vt:lpwstr/>
      </vt:variant>
      <vt:variant>
        <vt:i4>5177424</vt:i4>
      </vt:variant>
      <vt:variant>
        <vt:i4>96</vt:i4>
      </vt:variant>
      <vt:variant>
        <vt:i4>0</vt:i4>
      </vt:variant>
      <vt:variant>
        <vt:i4>5</vt:i4>
      </vt:variant>
      <vt:variant>
        <vt:lpwstr>http://www.nevo.co.il/law/70301/144.c</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5177424</vt:i4>
      </vt:variant>
      <vt:variant>
        <vt:i4>90</vt:i4>
      </vt:variant>
      <vt:variant>
        <vt:i4>0</vt:i4>
      </vt:variant>
      <vt:variant>
        <vt:i4>5</vt:i4>
      </vt:variant>
      <vt:variant>
        <vt:lpwstr>http://www.nevo.co.il/law/70301/144.c</vt:lpwstr>
      </vt:variant>
      <vt:variant>
        <vt:lpwstr/>
      </vt:variant>
      <vt:variant>
        <vt:i4>8192050</vt:i4>
      </vt:variant>
      <vt:variant>
        <vt:i4>87</vt:i4>
      </vt:variant>
      <vt:variant>
        <vt:i4>0</vt:i4>
      </vt:variant>
      <vt:variant>
        <vt:i4>5</vt:i4>
      </vt:variant>
      <vt:variant>
        <vt:lpwstr>http://www.nevo.co.il/law/70301/144.b2</vt:lpwstr>
      </vt:variant>
      <vt:variant>
        <vt:lpwstr/>
      </vt:variant>
      <vt:variant>
        <vt:i4>7077945</vt:i4>
      </vt:variant>
      <vt:variant>
        <vt:i4>84</vt:i4>
      </vt:variant>
      <vt:variant>
        <vt:i4>0</vt:i4>
      </vt:variant>
      <vt:variant>
        <vt:i4>5</vt:i4>
      </vt:variant>
      <vt:variant>
        <vt:lpwstr>http://www.nevo.co.il/law/70301/499.a.1</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6619238</vt:i4>
      </vt:variant>
      <vt:variant>
        <vt:i4>78</vt:i4>
      </vt:variant>
      <vt:variant>
        <vt:i4>0</vt:i4>
      </vt:variant>
      <vt:variant>
        <vt:i4>5</vt:i4>
      </vt:variant>
      <vt:variant>
        <vt:lpwstr>http://www.nevo.co.il/law/70301/307</vt:lpwstr>
      </vt:variant>
      <vt:variant>
        <vt:lpwstr/>
      </vt:variant>
      <vt:variant>
        <vt:i4>524363</vt:i4>
      </vt:variant>
      <vt:variant>
        <vt:i4>75</vt:i4>
      </vt:variant>
      <vt:variant>
        <vt:i4>0</vt:i4>
      </vt:variant>
      <vt:variant>
        <vt:i4>5</vt:i4>
      </vt:variant>
      <vt:variant>
        <vt:lpwstr>http://www.nevo.co.il/law/74918/39.a</vt:lpwstr>
      </vt:variant>
      <vt:variant>
        <vt:lpwstr/>
      </vt:variant>
      <vt:variant>
        <vt:i4>196683</vt:i4>
      </vt:variant>
      <vt:variant>
        <vt:i4>72</vt:i4>
      </vt:variant>
      <vt:variant>
        <vt:i4>0</vt:i4>
      </vt:variant>
      <vt:variant>
        <vt:i4>5</vt:i4>
      </vt:variant>
      <vt:variant>
        <vt:lpwstr>http://www.nevo.co.il/law/74918/32.a</vt:lpwstr>
      </vt:variant>
      <vt:variant>
        <vt:lpwstr/>
      </vt:variant>
      <vt:variant>
        <vt:i4>8323182</vt:i4>
      </vt:variant>
      <vt:variant>
        <vt:i4>69</vt:i4>
      </vt:variant>
      <vt:variant>
        <vt:i4>0</vt:i4>
      </vt:variant>
      <vt:variant>
        <vt:i4>5</vt:i4>
      </vt:variant>
      <vt:variant>
        <vt:lpwstr>http://www.nevo.co.il/law/74918</vt:lpwstr>
      </vt:variant>
      <vt:variant>
        <vt:lpwstr/>
      </vt:variant>
      <vt:variant>
        <vt:i4>4915272</vt:i4>
      </vt:variant>
      <vt:variant>
        <vt:i4>66</vt:i4>
      </vt:variant>
      <vt:variant>
        <vt:i4>0</vt:i4>
      </vt:variant>
      <vt:variant>
        <vt:i4>5</vt:i4>
      </vt:variant>
      <vt:variant>
        <vt:lpwstr>http://www.nevo.co.il/law/5227/43</vt:lpwstr>
      </vt:variant>
      <vt:variant>
        <vt:lpwstr/>
      </vt:variant>
      <vt:variant>
        <vt:i4>8323175</vt:i4>
      </vt:variant>
      <vt:variant>
        <vt:i4>63</vt:i4>
      </vt:variant>
      <vt:variant>
        <vt:i4>0</vt:i4>
      </vt:variant>
      <vt:variant>
        <vt:i4>5</vt:i4>
      </vt:variant>
      <vt:variant>
        <vt:lpwstr>http://www.nevo.co.il/law/5227</vt:lpwstr>
      </vt:variant>
      <vt:variant>
        <vt:lpwstr/>
      </vt:variant>
      <vt:variant>
        <vt:i4>7077945</vt:i4>
      </vt:variant>
      <vt:variant>
        <vt:i4>60</vt:i4>
      </vt:variant>
      <vt:variant>
        <vt:i4>0</vt:i4>
      </vt:variant>
      <vt:variant>
        <vt:i4>5</vt:i4>
      </vt:variant>
      <vt:variant>
        <vt:lpwstr>http://www.nevo.co.il/law/70301/499.a.1</vt:lpwstr>
      </vt:variant>
      <vt:variant>
        <vt:lpwstr/>
      </vt:variant>
      <vt:variant>
        <vt:i4>7077985</vt:i4>
      </vt:variant>
      <vt:variant>
        <vt:i4>57</vt:i4>
      </vt:variant>
      <vt:variant>
        <vt:i4>0</vt:i4>
      </vt:variant>
      <vt:variant>
        <vt:i4>5</vt:i4>
      </vt:variant>
      <vt:variant>
        <vt:lpwstr>http://www.nevo.co.il/law/70301/497</vt:lpwstr>
      </vt:variant>
      <vt:variant>
        <vt:lpwstr/>
      </vt:variant>
      <vt:variant>
        <vt:i4>6291553</vt:i4>
      </vt:variant>
      <vt:variant>
        <vt:i4>54</vt:i4>
      </vt:variant>
      <vt:variant>
        <vt:i4>0</vt:i4>
      </vt:variant>
      <vt:variant>
        <vt:i4>5</vt:i4>
      </vt:variant>
      <vt:variant>
        <vt:lpwstr>http://www.nevo.co.il/law/70301/456</vt:lpwstr>
      </vt:variant>
      <vt:variant>
        <vt:lpwstr/>
      </vt:variant>
      <vt:variant>
        <vt:i4>6750305</vt:i4>
      </vt:variant>
      <vt:variant>
        <vt:i4>51</vt:i4>
      </vt:variant>
      <vt:variant>
        <vt:i4>0</vt:i4>
      </vt:variant>
      <vt:variant>
        <vt:i4>5</vt:i4>
      </vt:variant>
      <vt:variant>
        <vt:lpwstr>http://www.nevo.co.il/law/70301/428</vt:lpwstr>
      </vt:variant>
      <vt:variant>
        <vt:lpwstr/>
      </vt:variant>
      <vt:variant>
        <vt:i4>6553637</vt:i4>
      </vt:variant>
      <vt:variant>
        <vt:i4>48</vt:i4>
      </vt:variant>
      <vt:variant>
        <vt:i4>0</vt:i4>
      </vt:variant>
      <vt:variant>
        <vt:i4>5</vt:i4>
      </vt:variant>
      <vt:variant>
        <vt:lpwstr>http://www.nevo.co.il/law/70301/40jc.b</vt:lpwstr>
      </vt:variant>
      <vt:variant>
        <vt:lpwstr/>
      </vt:variant>
      <vt:variant>
        <vt:i4>6750245</vt:i4>
      </vt:variant>
      <vt:variant>
        <vt:i4>45</vt:i4>
      </vt:variant>
      <vt:variant>
        <vt:i4>0</vt:i4>
      </vt:variant>
      <vt:variant>
        <vt:i4>5</vt:i4>
      </vt:variant>
      <vt:variant>
        <vt:lpwstr>http://www.nevo.co.il/law/70301/40jc.a</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6619238</vt:i4>
      </vt:variant>
      <vt:variant>
        <vt:i4>39</vt:i4>
      </vt:variant>
      <vt:variant>
        <vt:i4>0</vt:i4>
      </vt:variant>
      <vt:variant>
        <vt:i4>5</vt:i4>
      </vt:variant>
      <vt:variant>
        <vt:lpwstr>http://www.nevo.co.il/law/70301/307</vt:lpwstr>
      </vt:variant>
      <vt:variant>
        <vt:lpwstr/>
      </vt:variant>
      <vt:variant>
        <vt:i4>6619238</vt:i4>
      </vt:variant>
      <vt:variant>
        <vt:i4>36</vt:i4>
      </vt:variant>
      <vt:variant>
        <vt:i4>0</vt:i4>
      </vt:variant>
      <vt:variant>
        <vt:i4>5</vt:i4>
      </vt:variant>
      <vt:variant>
        <vt:lpwstr>http://www.nevo.co.il/law/70301/305</vt:lpwstr>
      </vt:variant>
      <vt:variant>
        <vt:lpwstr/>
      </vt:variant>
      <vt:variant>
        <vt:i4>5177424</vt:i4>
      </vt:variant>
      <vt:variant>
        <vt:i4>33</vt:i4>
      </vt:variant>
      <vt:variant>
        <vt:i4>0</vt:i4>
      </vt:variant>
      <vt:variant>
        <vt:i4>5</vt:i4>
      </vt:variant>
      <vt:variant>
        <vt:lpwstr>http://www.nevo.co.il/law/70301/144.c</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6422626</vt:i4>
      </vt:variant>
      <vt:variant>
        <vt:i4>21</vt:i4>
      </vt:variant>
      <vt:variant>
        <vt:i4>0</vt:i4>
      </vt:variant>
      <vt:variant>
        <vt:i4>5</vt:i4>
      </vt:variant>
      <vt:variant>
        <vt:lpwstr>http://www.nevo.co.il/law/70301/77</vt:lpwstr>
      </vt:variant>
      <vt:variant>
        <vt:lpwstr/>
      </vt:variant>
      <vt:variant>
        <vt:i4>7143520</vt:i4>
      </vt:variant>
      <vt:variant>
        <vt:i4>18</vt:i4>
      </vt:variant>
      <vt:variant>
        <vt:i4>0</vt:i4>
      </vt:variant>
      <vt:variant>
        <vt:i4>5</vt:i4>
      </vt:variant>
      <vt:variant>
        <vt:lpwstr>http://www.nevo.co.il/law/70301/58</vt:lpwstr>
      </vt:variant>
      <vt:variant>
        <vt:lpwstr/>
      </vt:variant>
      <vt:variant>
        <vt:i4>196687</vt:i4>
      </vt:variant>
      <vt:variant>
        <vt:i4>15</vt:i4>
      </vt:variant>
      <vt:variant>
        <vt:i4>0</vt:i4>
      </vt:variant>
      <vt:variant>
        <vt:i4>5</vt:i4>
      </vt:variant>
      <vt:variant>
        <vt:lpwstr>http://www.nevo.co.il/law/70301/44.b2</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2025-04-25T10:40:00Z</dcterms:created>
  <dcterms:modified xsi:type="dcterms:W3CDTF">2025-04-25T10:40:00Z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53698</vt:lpwstr>
  </property>
  <property fmtid="{D5CDD505-2E9C-101B-9397-08002B2CF9AE}" pid="6" name="NEWPARTB">
    <vt:lpwstr>03</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אבישי בן דוד;אבנר הררי</vt:lpwstr>
  </property>
  <property fmtid="{D5CDD505-2E9C-101B-9397-08002B2CF9AE}" pid="10" name="LAWYER">
    <vt:lpwstr>חגי בנימין;מיכאל כהן;אבי כהן;איתן סבג;צ'רלי סבג</vt:lpwstr>
  </property>
  <property fmtid="{D5CDD505-2E9C-101B-9397-08002B2CF9AE}" pid="11" name="JUDGE">
    <vt:lpwstr>רענן בן יוסף;ציון קאפח;אירית קלמן ברום</vt:lpwstr>
  </property>
  <property fmtid="{D5CDD505-2E9C-101B-9397-08002B2CF9AE}" pid="12" name="CITY">
    <vt:lpwstr>ת"א</vt:lpwstr>
  </property>
  <property fmtid="{D5CDD505-2E9C-101B-9397-08002B2CF9AE}" pid="13" name="DATE">
    <vt:lpwstr>20220215</vt:lpwstr>
  </property>
  <property fmtid="{D5CDD505-2E9C-101B-9397-08002B2CF9AE}" pid="14" name="TYPE_N_DATE">
    <vt:lpwstr>39020220215</vt:lpwstr>
  </property>
  <property fmtid="{D5CDD505-2E9C-101B-9397-08002B2CF9AE}" pid="15" name="WORDNUMPAGES">
    <vt:lpwstr>17</vt:lpwstr>
  </property>
  <property fmtid="{D5CDD505-2E9C-101B-9397-08002B2CF9AE}" pid="16" name="TYPE_ABS_DATE">
    <vt:lpwstr>390020220215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13093721:2;23559425;22919929;5799039;7791493;26905927;27309272;27171364;25824863;5568354:2;26934681;27734980;4112108;5404321;20824935;21480120;23901677;20704756;3878506;7963467;21477594;26314369;6865924;24263410;21476340;27654256;17954235;4269572</vt:lpwstr>
  </property>
  <property fmtid="{D5CDD505-2E9C-101B-9397-08002B2CF9AE}" pid="36" name="LAWLISTTMP1">
    <vt:lpwstr>70301/307;499.a.1:4;144.b2:4;144.c:13;144.b:4;144.a:4;456:4;428;029:2;305;044.b2;497;025;40jc;40jc.a;40jc.b;040c:2;040b;077;058</vt:lpwstr>
  </property>
  <property fmtid="{D5CDD505-2E9C-101B-9397-08002B2CF9AE}" pid="37" name="LAWLISTTMP2">
    <vt:lpwstr>5227/043</vt:lpwstr>
  </property>
  <property fmtid="{D5CDD505-2E9C-101B-9397-08002B2CF9AE}" pid="38" name="LAWLISTTMP3">
    <vt:lpwstr>74918/032.a;039.a</vt:lpwstr>
  </property>
</Properties>
</file>