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AF5286" w:rsidRPr="00CA20A9" w14:paraId="760BAC6A" w14:textId="77777777" w:rsidTr="00B57822">
        <w:trPr>
          <w:trHeight w:hRule="exact" w:val="418"/>
          <w:jc w:val="center"/>
        </w:trPr>
        <w:tc>
          <w:tcPr>
            <w:tcW w:w="8721" w:type="dxa"/>
            <w:gridSpan w:val="2"/>
          </w:tcPr>
          <w:p w14:paraId="6D7D2BF1" w14:textId="77777777" w:rsidR="00AF5286" w:rsidRPr="00CA20A9" w:rsidRDefault="00AF5286" w:rsidP="00D21F87">
            <w:pPr>
              <w:pStyle w:val="a3"/>
              <w:jc w:val="center"/>
              <w:rPr>
                <w:rFonts w:ascii="Tahoma" w:hAnsi="Tahoma" w:cs="Tahoma"/>
                <w:color w:val="000080"/>
                <w:rtl/>
              </w:rPr>
            </w:pPr>
            <w:r w:rsidRPr="00CA20A9">
              <w:rPr>
                <w:rFonts w:ascii="Tahoma" w:hAnsi="Tahoma" w:cs="Tahoma"/>
                <w:b/>
                <w:bCs/>
                <w:color w:val="000080"/>
                <w:rtl/>
              </w:rPr>
              <w:t>בית המשפט המחוזי בבאר שבע</w:t>
            </w:r>
          </w:p>
        </w:tc>
      </w:tr>
      <w:tr w:rsidR="00AF5286" w:rsidRPr="00CA20A9" w14:paraId="161662EB" w14:textId="77777777" w:rsidTr="00B57822">
        <w:trPr>
          <w:trHeight w:val="337"/>
          <w:jc w:val="center"/>
        </w:trPr>
        <w:tc>
          <w:tcPr>
            <w:tcW w:w="5060" w:type="dxa"/>
          </w:tcPr>
          <w:p w14:paraId="38E2660E" w14:textId="77777777" w:rsidR="00AF5286" w:rsidRPr="00CA20A9" w:rsidRDefault="00AF5286" w:rsidP="00D21F87">
            <w:pPr>
              <w:rPr>
                <w:rFonts w:cs="FrankRuehl"/>
                <w:sz w:val="28"/>
                <w:szCs w:val="28"/>
                <w:rtl/>
              </w:rPr>
            </w:pPr>
            <w:r w:rsidRPr="00CA20A9">
              <w:rPr>
                <w:rFonts w:cs="FrankRuehl"/>
                <w:sz w:val="28"/>
                <w:szCs w:val="28"/>
                <w:rtl/>
              </w:rPr>
              <w:t>תפ"ח</w:t>
            </w:r>
            <w:r w:rsidRPr="00CA20A9">
              <w:rPr>
                <w:rFonts w:cs="FrankRuehl" w:hint="cs"/>
                <w:sz w:val="28"/>
                <w:szCs w:val="28"/>
                <w:rtl/>
              </w:rPr>
              <w:t xml:space="preserve"> </w:t>
            </w:r>
            <w:r w:rsidRPr="00CA20A9">
              <w:rPr>
                <w:rFonts w:cs="FrankRuehl"/>
                <w:sz w:val="28"/>
                <w:szCs w:val="28"/>
                <w:rtl/>
              </w:rPr>
              <w:t>55639-05-17</w:t>
            </w:r>
            <w:r w:rsidRPr="00CA20A9">
              <w:rPr>
                <w:rFonts w:cs="FrankRuehl" w:hint="cs"/>
                <w:sz w:val="28"/>
                <w:szCs w:val="28"/>
                <w:rtl/>
              </w:rPr>
              <w:t xml:space="preserve"> </w:t>
            </w:r>
            <w:r w:rsidRPr="00CA20A9">
              <w:rPr>
                <w:rFonts w:cs="FrankRuehl"/>
                <w:sz w:val="28"/>
                <w:szCs w:val="28"/>
                <w:rtl/>
              </w:rPr>
              <w:t>מדינת ישראל נ' בוקובזה(עציר)</w:t>
            </w:r>
          </w:p>
          <w:p w14:paraId="6071F130" w14:textId="77777777" w:rsidR="00AF5286" w:rsidRPr="00CA20A9" w:rsidRDefault="00AF5286" w:rsidP="00D21F87">
            <w:pPr>
              <w:pStyle w:val="a3"/>
              <w:rPr>
                <w:rFonts w:cs="FrankRuehl"/>
                <w:sz w:val="28"/>
                <w:szCs w:val="28"/>
                <w:rtl/>
              </w:rPr>
            </w:pPr>
          </w:p>
        </w:tc>
        <w:tc>
          <w:tcPr>
            <w:tcW w:w="3661" w:type="dxa"/>
          </w:tcPr>
          <w:p w14:paraId="0E3EB0EE" w14:textId="77777777" w:rsidR="00AF5286" w:rsidRPr="00CA20A9" w:rsidRDefault="00AF5286" w:rsidP="00D21F87">
            <w:pPr>
              <w:pStyle w:val="a3"/>
              <w:jc w:val="right"/>
              <w:rPr>
                <w:rFonts w:cs="FrankRuehl"/>
                <w:sz w:val="28"/>
                <w:szCs w:val="28"/>
                <w:rtl/>
              </w:rPr>
            </w:pPr>
          </w:p>
        </w:tc>
      </w:tr>
    </w:tbl>
    <w:p w14:paraId="73DD9DA5" w14:textId="77777777" w:rsidR="00AF5286" w:rsidRPr="00CA20A9" w:rsidRDefault="00AF5286" w:rsidP="00AF5286">
      <w:pPr>
        <w:pStyle w:val="a3"/>
        <w:rPr>
          <w:rtl/>
        </w:rPr>
      </w:pPr>
      <w:r w:rsidRPr="00CA20A9">
        <w:rPr>
          <w:rFonts w:hint="cs"/>
          <w:rtl/>
        </w:rPr>
        <w:t xml:space="preserve"> </w:t>
      </w:r>
    </w:p>
    <w:p w14:paraId="17F5BFB3" w14:textId="77777777" w:rsidR="00AF5286" w:rsidRPr="00CA20A9" w:rsidRDefault="00AF5286" w:rsidP="00AF5286">
      <w:pPr>
        <w:rPr>
          <w:rtl/>
        </w:rPr>
      </w:pPr>
    </w:p>
    <w:p w14:paraId="49C7FA23" w14:textId="77777777" w:rsidR="00AF5286" w:rsidRPr="00CA20A9" w:rsidRDefault="00AF5286" w:rsidP="00AF528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AF5286" w:rsidRPr="00CA20A9" w14:paraId="13979BEF" w14:textId="77777777" w:rsidTr="00AF5286">
        <w:trPr>
          <w:trHeight w:val="295"/>
          <w:jc w:val="center"/>
        </w:trPr>
        <w:tc>
          <w:tcPr>
            <w:tcW w:w="923" w:type="dxa"/>
            <w:tcBorders>
              <w:top w:val="nil"/>
              <w:left w:val="nil"/>
              <w:bottom w:val="nil"/>
              <w:right w:val="nil"/>
            </w:tcBorders>
            <w:shd w:val="clear" w:color="auto" w:fill="auto"/>
          </w:tcPr>
          <w:p w14:paraId="17D3EED4" w14:textId="77777777" w:rsidR="00AF5286" w:rsidRPr="00CA20A9" w:rsidRDefault="00AF5286" w:rsidP="00AF5286">
            <w:pPr>
              <w:jc w:val="both"/>
              <w:rPr>
                <w:rFonts w:ascii="David" w:hAnsi="David"/>
                <w:b/>
                <w:bCs/>
                <w:sz w:val="26"/>
                <w:szCs w:val="26"/>
              </w:rPr>
            </w:pPr>
            <w:r w:rsidRPr="00CA20A9">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387DF3E3" w14:textId="77777777" w:rsidR="00AF5286" w:rsidRPr="00CA20A9" w:rsidRDefault="00AF5286" w:rsidP="00AF5286">
            <w:pPr>
              <w:widowControl w:val="0"/>
              <w:rPr>
                <w:rFonts w:ascii="Arial" w:hAnsi="Arial"/>
                <w:b/>
                <w:bCs/>
                <w:sz w:val="26"/>
                <w:szCs w:val="26"/>
                <w:highlight w:val="yellow"/>
              </w:rPr>
            </w:pPr>
            <w:r w:rsidRPr="00CA20A9">
              <w:rPr>
                <w:rFonts w:ascii="Arial" w:hAnsi="Arial"/>
                <w:b/>
                <w:bCs/>
                <w:sz w:val="26"/>
                <w:szCs w:val="26"/>
                <w:rtl/>
              </w:rPr>
              <w:t>כבוד סגנית הנשיאה</w:t>
            </w:r>
            <w:r w:rsidRPr="00CA20A9">
              <w:rPr>
                <w:b/>
                <w:bCs/>
                <w:sz w:val="26"/>
                <w:szCs w:val="26"/>
                <w:rtl/>
              </w:rPr>
              <w:t>, השופטת</w:t>
            </w:r>
            <w:r w:rsidRPr="00CA20A9">
              <w:rPr>
                <w:rFonts w:ascii="Arial" w:hAnsi="Arial"/>
                <w:b/>
                <w:bCs/>
                <w:sz w:val="26"/>
                <w:szCs w:val="26"/>
                <w:rtl/>
              </w:rPr>
              <w:t xml:space="preserve"> רז-לוי – אב"ד</w:t>
            </w:r>
            <w:r w:rsidRPr="00CA20A9">
              <w:rPr>
                <w:rFonts w:ascii="Arial" w:hAnsi="Arial"/>
                <w:b/>
                <w:bCs/>
                <w:sz w:val="26"/>
                <w:szCs w:val="26"/>
                <w:rtl/>
              </w:rPr>
              <w:br/>
              <w:t>כבוד השופטת שלו</w:t>
            </w:r>
            <w:r w:rsidRPr="00CA20A9">
              <w:rPr>
                <w:rFonts w:ascii="Arial" w:hAnsi="Arial"/>
                <w:b/>
                <w:bCs/>
                <w:sz w:val="26"/>
                <w:szCs w:val="26"/>
                <w:rtl/>
              </w:rPr>
              <w:br/>
              <w:t>כבוד השופט משניות</w:t>
            </w:r>
            <w:r w:rsidRPr="00CA20A9">
              <w:rPr>
                <w:rFonts w:ascii="Arial" w:hAnsi="Arial"/>
                <w:b/>
                <w:bCs/>
                <w:sz w:val="26"/>
                <w:szCs w:val="26"/>
                <w:rtl/>
              </w:rPr>
              <w:br/>
            </w:r>
          </w:p>
          <w:p w14:paraId="53022022" w14:textId="77777777" w:rsidR="00AF5286" w:rsidRPr="00CA20A9" w:rsidRDefault="00AF5286" w:rsidP="00D21F87">
            <w:pPr>
              <w:rPr>
                <w:rFonts w:ascii="David" w:hAnsi="David"/>
                <w:sz w:val="26"/>
                <w:szCs w:val="26"/>
                <w:rtl/>
              </w:rPr>
            </w:pPr>
          </w:p>
        </w:tc>
      </w:tr>
      <w:tr w:rsidR="00AF5286" w:rsidRPr="00CA20A9" w14:paraId="4AF21A6E" w14:textId="77777777" w:rsidTr="00AF5286">
        <w:trPr>
          <w:trHeight w:val="355"/>
          <w:jc w:val="center"/>
        </w:trPr>
        <w:tc>
          <w:tcPr>
            <w:tcW w:w="923" w:type="dxa"/>
            <w:tcBorders>
              <w:top w:val="nil"/>
              <w:left w:val="nil"/>
              <w:bottom w:val="nil"/>
              <w:right w:val="nil"/>
            </w:tcBorders>
            <w:shd w:val="clear" w:color="auto" w:fill="auto"/>
          </w:tcPr>
          <w:p w14:paraId="3A45E2A9" w14:textId="77777777" w:rsidR="00AF5286" w:rsidRPr="00CA20A9" w:rsidRDefault="00AF5286" w:rsidP="00AF5286">
            <w:pPr>
              <w:jc w:val="both"/>
              <w:rPr>
                <w:rFonts w:ascii="David" w:hAnsi="David"/>
                <w:b/>
                <w:bCs/>
                <w:sz w:val="26"/>
                <w:szCs w:val="26"/>
              </w:rPr>
            </w:pPr>
            <w:bookmarkStart w:id="0" w:name="FirstAppellant"/>
            <w:bookmarkStart w:id="1" w:name="FirstLawyer"/>
            <w:bookmarkStart w:id="2" w:name="LastJudge"/>
            <w:bookmarkEnd w:id="2"/>
            <w:r w:rsidRPr="00CA20A9">
              <w:rPr>
                <w:rFonts w:ascii="David" w:hAnsi="David"/>
                <w:b/>
                <w:bCs/>
                <w:sz w:val="26"/>
                <w:szCs w:val="26"/>
                <w:rtl/>
              </w:rPr>
              <w:t>בעניין:</w:t>
            </w:r>
          </w:p>
        </w:tc>
        <w:tc>
          <w:tcPr>
            <w:tcW w:w="3219" w:type="dxa"/>
            <w:tcBorders>
              <w:top w:val="nil"/>
              <w:left w:val="nil"/>
              <w:bottom w:val="nil"/>
              <w:right w:val="nil"/>
            </w:tcBorders>
            <w:shd w:val="clear" w:color="auto" w:fill="auto"/>
          </w:tcPr>
          <w:p w14:paraId="26154822" w14:textId="77777777" w:rsidR="00AF5286" w:rsidRPr="00CA20A9" w:rsidRDefault="00AF5286" w:rsidP="00AF5286">
            <w:pPr>
              <w:suppressLineNumbers/>
            </w:pPr>
            <w:r w:rsidRPr="00CA20A9">
              <w:rPr>
                <w:rFonts w:ascii="Arial" w:hAnsi="Arial" w:hint="cs"/>
                <w:b/>
                <w:bCs/>
                <w:sz w:val="26"/>
                <w:szCs w:val="26"/>
                <w:rtl/>
              </w:rPr>
              <w:t>ה</w:t>
            </w:r>
            <w:r w:rsidRPr="00CA20A9">
              <w:rPr>
                <w:rFonts w:ascii="Arial" w:hAnsi="Arial"/>
                <w:b/>
                <w:bCs/>
                <w:sz w:val="26"/>
                <w:szCs w:val="26"/>
                <w:rtl/>
              </w:rPr>
              <w:t>מאשימה</w:t>
            </w:r>
          </w:p>
          <w:p w14:paraId="197D18EB" w14:textId="77777777" w:rsidR="00AF5286" w:rsidRPr="00CA20A9" w:rsidRDefault="00AF5286" w:rsidP="00D21F87">
            <w:pPr>
              <w:rPr>
                <w:rFonts w:ascii="David" w:hAnsi="David"/>
                <w:sz w:val="26"/>
                <w:szCs w:val="26"/>
              </w:rPr>
            </w:pPr>
          </w:p>
        </w:tc>
        <w:tc>
          <w:tcPr>
            <w:tcW w:w="4678" w:type="dxa"/>
            <w:tcBorders>
              <w:top w:val="nil"/>
              <w:left w:val="nil"/>
              <w:bottom w:val="nil"/>
              <w:right w:val="nil"/>
            </w:tcBorders>
            <w:shd w:val="clear" w:color="auto" w:fill="auto"/>
            <w:vAlign w:val="center"/>
          </w:tcPr>
          <w:p w14:paraId="6F31BDAB" w14:textId="77777777" w:rsidR="00AF5286" w:rsidRPr="00CA20A9" w:rsidRDefault="00AF5286" w:rsidP="00AF5286">
            <w:pPr>
              <w:suppressLineNumbers/>
              <w:rPr>
                <w:rFonts w:ascii="Arial" w:hAnsi="Arial"/>
                <w:b/>
                <w:bCs/>
                <w:sz w:val="26"/>
                <w:szCs w:val="26"/>
                <w:rtl/>
              </w:rPr>
            </w:pPr>
            <w:r w:rsidRPr="00CA20A9">
              <w:rPr>
                <w:rFonts w:ascii="Arial" w:hAnsi="Arial"/>
                <w:b/>
                <w:bCs/>
                <w:sz w:val="26"/>
                <w:szCs w:val="26"/>
                <w:rtl/>
              </w:rPr>
              <w:t>מדינת ישראל</w:t>
            </w:r>
          </w:p>
          <w:p w14:paraId="62464234" w14:textId="77777777" w:rsidR="00AF5286" w:rsidRPr="00CA20A9" w:rsidRDefault="00AF5286" w:rsidP="00AF5286">
            <w:pPr>
              <w:suppressLineNumbers/>
              <w:rPr>
                <w:b/>
                <w:bCs/>
              </w:rPr>
            </w:pPr>
            <w:r w:rsidRPr="00CA20A9">
              <w:rPr>
                <w:rFonts w:ascii="Arial" w:hAnsi="Arial"/>
                <w:b/>
                <w:bCs/>
                <w:sz w:val="26"/>
                <w:szCs w:val="26"/>
                <w:rtl/>
              </w:rPr>
              <w:t>ע"י ב"כ עוה"ד</w:t>
            </w:r>
            <w:r w:rsidRPr="00CA20A9">
              <w:rPr>
                <w:rFonts w:hint="cs"/>
                <w:rtl/>
              </w:rPr>
              <w:t xml:space="preserve"> </w:t>
            </w:r>
            <w:r w:rsidRPr="00CA20A9">
              <w:rPr>
                <w:rFonts w:hint="cs"/>
                <w:b/>
                <w:bCs/>
                <w:rtl/>
              </w:rPr>
              <w:t xml:space="preserve">רחלי אטיאס </w:t>
            </w:r>
          </w:p>
          <w:p w14:paraId="3C66B31C" w14:textId="77777777" w:rsidR="00AF5286" w:rsidRPr="00CA20A9" w:rsidRDefault="00AF5286" w:rsidP="00D21F87">
            <w:pPr>
              <w:rPr>
                <w:rFonts w:ascii="David" w:hAnsi="David"/>
                <w:sz w:val="26"/>
                <w:szCs w:val="26"/>
              </w:rPr>
            </w:pPr>
          </w:p>
        </w:tc>
      </w:tr>
      <w:bookmarkEnd w:id="0"/>
      <w:bookmarkEnd w:id="1"/>
      <w:tr w:rsidR="00AF5286" w:rsidRPr="00CA20A9" w14:paraId="3403A286" w14:textId="77777777" w:rsidTr="00AF5286">
        <w:trPr>
          <w:trHeight w:val="355"/>
          <w:jc w:val="center"/>
        </w:trPr>
        <w:tc>
          <w:tcPr>
            <w:tcW w:w="923" w:type="dxa"/>
            <w:tcBorders>
              <w:top w:val="nil"/>
              <w:left w:val="nil"/>
              <w:bottom w:val="nil"/>
              <w:right w:val="nil"/>
            </w:tcBorders>
            <w:shd w:val="clear" w:color="auto" w:fill="auto"/>
          </w:tcPr>
          <w:p w14:paraId="44ECBEF5" w14:textId="77777777" w:rsidR="00AF5286" w:rsidRPr="00CA20A9" w:rsidRDefault="00AF5286" w:rsidP="00AF5286">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4966A468" w14:textId="77777777" w:rsidR="00AF5286" w:rsidRPr="00CA20A9" w:rsidRDefault="00AF5286" w:rsidP="00AF5286">
            <w:pPr>
              <w:jc w:val="center"/>
              <w:rPr>
                <w:rFonts w:ascii="David" w:hAnsi="David"/>
                <w:b/>
                <w:bCs/>
                <w:sz w:val="26"/>
                <w:szCs w:val="26"/>
                <w:rtl/>
              </w:rPr>
            </w:pPr>
          </w:p>
          <w:p w14:paraId="01BDF6BD" w14:textId="77777777" w:rsidR="00AF5286" w:rsidRPr="00CA20A9" w:rsidRDefault="00AF5286" w:rsidP="00AF5286">
            <w:pPr>
              <w:jc w:val="center"/>
              <w:rPr>
                <w:rFonts w:ascii="David" w:hAnsi="David"/>
                <w:b/>
                <w:bCs/>
                <w:sz w:val="26"/>
                <w:szCs w:val="26"/>
                <w:rtl/>
              </w:rPr>
            </w:pPr>
            <w:r w:rsidRPr="00CA20A9">
              <w:rPr>
                <w:rFonts w:ascii="David" w:hAnsi="David"/>
                <w:b/>
                <w:bCs/>
                <w:sz w:val="26"/>
                <w:szCs w:val="26"/>
                <w:rtl/>
              </w:rPr>
              <w:t>נגד</w:t>
            </w:r>
          </w:p>
          <w:p w14:paraId="6FAF52AD" w14:textId="77777777" w:rsidR="00AF5286" w:rsidRPr="00CA20A9" w:rsidRDefault="00AF5286" w:rsidP="00AF5286">
            <w:pPr>
              <w:jc w:val="both"/>
              <w:rPr>
                <w:rFonts w:ascii="David" w:hAnsi="David"/>
                <w:sz w:val="26"/>
                <w:szCs w:val="26"/>
              </w:rPr>
            </w:pPr>
          </w:p>
        </w:tc>
      </w:tr>
      <w:tr w:rsidR="00AF5286" w:rsidRPr="00CA20A9" w14:paraId="51180A78" w14:textId="77777777" w:rsidTr="00AF5286">
        <w:trPr>
          <w:trHeight w:val="355"/>
          <w:jc w:val="center"/>
        </w:trPr>
        <w:tc>
          <w:tcPr>
            <w:tcW w:w="923" w:type="dxa"/>
            <w:tcBorders>
              <w:top w:val="nil"/>
              <w:left w:val="nil"/>
              <w:bottom w:val="nil"/>
              <w:right w:val="nil"/>
            </w:tcBorders>
            <w:shd w:val="clear" w:color="auto" w:fill="auto"/>
          </w:tcPr>
          <w:p w14:paraId="0A7EB9D6" w14:textId="77777777" w:rsidR="00AF5286" w:rsidRPr="00CA20A9" w:rsidRDefault="00AF5286" w:rsidP="00D21F87">
            <w:pPr>
              <w:rPr>
                <w:rFonts w:ascii="David" w:hAnsi="David"/>
                <w:sz w:val="26"/>
                <w:szCs w:val="26"/>
                <w:rtl/>
              </w:rPr>
            </w:pPr>
          </w:p>
        </w:tc>
        <w:tc>
          <w:tcPr>
            <w:tcW w:w="3219" w:type="dxa"/>
            <w:tcBorders>
              <w:top w:val="nil"/>
              <w:left w:val="nil"/>
              <w:bottom w:val="nil"/>
              <w:right w:val="nil"/>
            </w:tcBorders>
            <w:shd w:val="clear" w:color="auto" w:fill="auto"/>
          </w:tcPr>
          <w:p w14:paraId="3AAC0156" w14:textId="77777777" w:rsidR="00AF5286" w:rsidRPr="00CA20A9" w:rsidRDefault="00AF5286" w:rsidP="00D21F87">
            <w:pPr>
              <w:rPr>
                <w:rFonts w:ascii="Arial" w:hAnsi="Arial"/>
                <w:b/>
                <w:bCs/>
                <w:sz w:val="26"/>
                <w:szCs w:val="26"/>
                <w:rtl/>
              </w:rPr>
            </w:pPr>
            <w:r w:rsidRPr="00CA20A9">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73BC1BBA" w14:textId="77777777" w:rsidR="00AF5286" w:rsidRPr="00CA20A9" w:rsidRDefault="00AF5286" w:rsidP="00AF5286">
            <w:pPr>
              <w:suppressLineNumbers/>
              <w:rPr>
                <w:rFonts w:ascii="Arial" w:hAnsi="Arial"/>
                <w:b/>
                <w:bCs/>
                <w:sz w:val="26"/>
                <w:szCs w:val="26"/>
                <w:rtl/>
              </w:rPr>
            </w:pPr>
            <w:r w:rsidRPr="00CA20A9">
              <w:rPr>
                <w:rFonts w:ascii="Arial" w:hAnsi="Arial"/>
                <w:b/>
                <w:bCs/>
                <w:sz w:val="26"/>
                <w:szCs w:val="26"/>
                <w:rtl/>
              </w:rPr>
              <w:t>דוד בוקובזה (עציר)</w:t>
            </w:r>
          </w:p>
          <w:p w14:paraId="1280A675" w14:textId="77777777" w:rsidR="00AF5286" w:rsidRPr="00CA20A9" w:rsidRDefault="00AF5286" w:rsidP="00AF5286">
            <w:pPr>
              <w:suppressLineNumbers/>
            </w:pPr>
            <w:r w:rsidRPr="00CA20A9">
              <w:rPr>
                <w:rFonts w:ascii="Arial" w:hAnsi="Arial"/>
                <w:b/>
                <w:bCs/>
                <w:sz w:val="26"/>
                <w:szCs w:val="26"/>
                <w:rtl/>
              </w:rPr>
              <w:t>ע"י ב"כ עוה"ד</w:t>
            </w:r>
            <w:r w:rsidRPr="00CA20A9">
              <w:rPr>
                <w:rFonts w:ascii="Arial" w:hAnsi="Arial" w:hint="cs"/>
                <w:b/>
                <w:bCs/>
                <w:sz w:val="26"/>
                <w:szCs w:val="26"/>
                <w:rtl/>
              </w:rPr>
              <w:t xml:space="preserve"> דוד ברהום</w:t>
            </w:r>
            <w:r w:rsidRPr="00CA20A9">
              <w:rPr>
                <w:rFonts w:hint="cs"/>
                <w:rtl/>
              </w:rPr>
              <w:t xml:space="preserve"> </w:t>
            </w:r>
            <w:r w:rsidRPr="00CA20A9">
              <w:rPr>
                <w:rtl/>
              </w:rPr>
              <w:t>–</w:t>
            </w:r>
            <w:r w:rsidRPr="00CA20A9">
              <w:rPr>
                <w:rFonts w:hint="cs"/>
                <w:rtl/>
              </w:rPr>
              <w:t xml:space="preserve"> ס.צ.</w:t>
            </w:r>
          </w:p>
          <w:p w14:paraId="6C7EA1F4" w14:textId="77777777" w:rsidR="00AF5286" w:rsidRPr="00CA20A9" w:rsidRDefault="00AF5286" w:rsidP="00D21F87">
            <w:pPr>
              <w:rPr>
                <w:rFonts w:ascii="David" w:hAnsi="David"/>
                <w:sz w:val="26"/>
                <w:szCs w:val="26"/>
              </w:rPr>
            </w:pPr>
          </w:p>
        </w:tc>
      </w:tr>
    </w:tbl>
    <w:p w14:paraId="22568F1D" w14:textId="77777777" w:rsidR="00312414" w:rsidRDefault="00312414" w:rsidP="00EE2C08">
      <w:pPr>
        <w:rPr>
          <w:sz w:val="26"/>
          <w:szCs w:val="26"/>
          <w:rtl/>
        </w:rPr>
      </w:pPr>
      <w:bookmarkStart w:id="3" w:name="Links_Kitvei_Start"/>
    </w:p>
    <w:p w14:paraId="6DBD0620" w14:textId="77777777" w:rsidR="00312414" w:rsidRPr="00312414" w:rsidRDefault="00312414" w:rsidP="00312414">
      <w:pPr>
        <w:spacing w:after="120" w:line="240" w:lineRule="exact"/>
        <w:ind w:left="283" w:hanging="283"/>
        <w:jc w:val="both"/>
        <w:rPr>
          <w:rFonts w:ascii="FrankRuehl" w:hAnsi="FrankRuehl" w:cs="FrankRuehl"/>
          <w:rtl/>
        </w:rPr>
      </w:pPr>
    </w:p>
    <w:bookmarkEnd w:id="3"/>
    <w:p w14:paraId="07A0FB7B" w14:textId="77777777" w:rsidR="00312414" w:rsidRPr="00312414" w:rsidRDefault="00312414" w:rsidP="00312414">
      <w:pPr>
        <w:spacing w:after="120" w:line="240" w:lineRule="exact"/>
        <w:ind w:left="283" w:hanging="283"/>
        <w:jc w:val="both"/>
        <w:rPr>
          <w:rStyle w:val="Hyperlink"/>
          <w:rFonts w:ascii="FrankRuehl" w:hAnsi="FrankRuehl" w:cs="FrankRuehl"/>
          <w:u w:val="none"/>
        </w:rPr>
      </w:pPr>
      <w:r w:rsidRPr="00312414">
        <w:rPr>
          <w:rFonts w:ascii="FrankRuehl" w:hAnsi="FrankRuehl" w:cs="FrankRuehl"/>
          <w:rtl/>
        </w:rPr>
        <w:t>כתבי עת:</w:t>
      </w:r>
      <w:r w:rsidRPr="00312414">
        <w:rPr>
          <w:rFonts w:ascii="FrankRuehl" w:hAnsi="FrankRuehl" w:cs="FrankRuehl"/>
          <w:color w:val="0000FF"/>
          <w:rtl/>
        </w:rPr>
        <w:fldChar w:fldCharType="begin"/>
      </w:r>
      <w:r w:rsidRPr="00312414">
        <w:rPr>
          <w:rFonts w:ascii="FrankRuehl" w:hAnsi="FrankRuehl" w:cs="FrankRuehl"/>
          <w:color w:val="0000FF"/>
          <w:rtl/>
        </w:rPr>
        <w:instrText xml:space="preserve"> </w:instrText>
      </w:r>
      <w:r w:rsidRPr="00312414">
        <w:rPr>
          <w:rFonts w:ascii="FrankRuehl" w:hAnsi="FrankRuehl" w:cs="FrankRuehl"/>
          <w:color w:val="0000FF"/>
        </w:rPr>
        <w:instrText xml:space="preserve">HYPERLINK </w:instrText>
      </w:r>
      <w:r w:rsidRPr="00312414">
        <w:rPr>
          <w:rFonts w:ascii="FrankRuehl" w:hAnsi="FrankRuehl" w:cs="FrankRuehl"/>
          <w:color w:val="0000FF"/>
          <w:rtl/>
        </w:rPr>
        <w:instrText>"</w:instrText>
      </w:r>
      <w:r w:rsidRPr="00312414">
        <w:rPr>
          <w:rFonts w:ascii="FrankRuehl" w:hAnsi="FrankRuehl" w:cs="FrankRuehl"/>
          <w:color w:val="0000FF"/>
        </w:rPr>
        <w:instrText>http://www.nevo.co.il/safrut/book/37067"</w:instrText>
      </w:r>
      <w:r w:rsidRPr="00312414">
        <w:rPr>
          <w:rFonts w:ascii="FrankRuehl" w:hAnsi="FrankRuehl" w:cs="FrankRuehl"/>
          <w:color w:val="0000FF"/>
          <w:rtl/>
        </w:rPr>
        <w:instrText xml:space="preserve"> </w:instrText>
      </w:r>
      <w:r w:rsidRPr="00312414">
        <w:rPr>
          <w:rFonts w:ascii="FrankRuehl" w:hAnsi="FrankRuehl" w:cs="FrankRuehl"/>
          <w:color w:val="0000FF"/>
          <w:rtl/>
        </w:rPr>
      </w:r>
      <w:r w:rsidRPr="00312414">
        <w:rPr>
          <w:rFonts w:ascii="FrankRuehl" w:hAnsi="FrankRuehl" w:cs="FrankRuehl"/>
          <w:color w:val="0000FF"/>
          <w:rtl/>
        </w:rPr>
        <w:fldChar w:fldCharType="separate"/>
      </w:r>
    </w:p>
    <w:p w14:paraId="45DC48EB" w14:textId="77777777" w:rsidR="00312414" w:rsidRPr="00312414" w:rsidRDefault="00312414" w:rsidP="00312414">
      <w:pPr>
        <w:spacing w:after="120" w:line="240" w:lineRule="exact"/>
        <w:ind w:left="283" w:hanging="283"/>
        <w:jc w:val="both"/>
        <w:rPr>
          <w:rFonts w:ascii="FrankRuehl" w:hAnsi="FrankRuehl" w:cs="FrankRuehl"/>
        </w:rPr>
      </w:pPr>
      <w:r w:rsidRPr="00312414">
        <w:rPr>
          <w:rStyle w:val="Hyperlink"/>
          <w:rFonts w:ascii="FrankRuehl" w:hAnsi="FrankRuehl" w:cs="FrankRuehl"/>
          <w:u w:val="none"/>
          <w:rtl/>
        </w:rPr>
        <w:t>אורי שהם;לי-אור שחרור, "ענישה מופחתת או אחריות מופחתת בעבירת הרצח", ספר מנחם פינקלשטיין - משפט, ביטחון וספר,  (שרון אפק, עופר גרוסקופף, שחר ליפשיץ, אלעד שפיגלמן) 443</w:t>
      </w:r>
      <w:r w:rsidRPr="00312414">
        <w:rPr>
          <w:rFonts w:ascii="FrankRuehl" w:hAnsi="FrankRuehl" w:cs="FrankRuehl"/>
          <w:color w:val="0000FF"/>
          <w:rtl/>
        </w:rPr>
        <w:fldChar w:fldCharType="end"/>
      </w:r>
    </w:p>
    <w:p w14:paraId="2EE631CB" w14:textId="77777777" w:rsidR="00312414" w:rsidRDefault="00312414" w:rsidP="00312414">
      <w:pPr>
        <w:rPr>
          <w:sz w:val="26"/>
          <w:szCs w:val="26"/>
          <w:rtl/>
        </w:rPr>
      </w:pPr>
      <w:bookmarkStart w:id="4" w:name="Links_Kitvei_End"/>
      <w:bookmarkStart w:id="5" w:name="LawTable"/>
      <w:bookmarkEnd w:id="4"/>
      <w:bookmarkEnd w:id="5"/>
    </w:p>
    <w:p w14:paraId="50110B17" w14:textId="77777777" w:rsidR="00312414" w:rsidRPr="00312414" w:rsidRDefault="00312414" w:rsidP="00312414">
      <w:pPr>
        <w:spacing w:before="120" w:after="120" w:line="240" w:lineRule="exact"/>
        <w:ind w:left="283" w:hanging="283"/>
        <w:jc w:val="both"/>
        <w:rPr>
          <w:rFonts w:ascii="FrankRuehl" w:hAnsi="FrankRuehl" w:cs="FrankRuehl"/>
          <w:rtl/>
        </w:rPr>
      </w:pPr>
    </w:p>
    <w:p w14:paraId="38E36319" w14:textId="77777777" w:rsidR="00312414" w:rsidRPr="00312414" w:rsidRDefault="00312414" w:rsidP="00312414">
      <w:pPr>
        <w:spacing w:before="120" w:after="120" w:line="240" w:lineRule="exact"/>
        <w:ind w:left="283" w:hanging="283"/>
        <w:jc w:val="both"/>
        <w:rPr>
          <w:rFonts w:ascii="FrankRuehl" w:hAnsi="FrankRuehl" w:cs="FrankRuehl"/>
          <w:rtl/>
        </w:rPr>
      </w:pPr>
    </w:p>
    <w:p w14:paraId="065D8596" w14:textId="77777777" w:rsidR="00312414" w:rsidRPr="00312414" w:rsidRDefault="00312414" w:rsidP="00312414">
      <w:pPr>
        <w:spacing w:before="120" w:after="120" w:line="240" w:lineRule="exact"/>
        <w:ind w:left="283" w:hanging="283"/>
        <w:jc w:val="both"/>
        <w:rPr>
          <w:rFonts w:ascii="FrankRuehl" w:hAnsi="FrankRuehl" w:cs="FrankRuehl"/>
          <w:rtl/>
        </w:rPr>
      </w:pPr>
      <w:r w:rsidRPr="00312414">
        <w:rPr>
          <w:rFonts w:ascii="FrankRuehl" w:hAnsi="FrankRuehl" w:cs="FrankRuehl"/>
          <w:rtl/>
        </w:rPr>
        <w:t xml:space="preserve">חקיקה שאוזכרה: </w:t>
      </w:r>
    </w:p>
    <w:p w14:paraId="4CDA7441" w14:textId="77777777" w:rsidR="00312414" w:rsidRPr="00312414" w:rsidRDefault="00312414" w:rsidP="00312414">
      <w:pPr>
        <w:spacing w:before="120" w:after="120" w:line="240" w:lineRule="exact"/>
        <w:ind w:left="283" w:hanging="283"/>
        <w:jc w:val="both"/>
        <w:rPr>
          <w:rFonts w:ascii="FrankRuehl" w:hAnsi="FrankRuehl" w:cs="FrankRuehl"/>
          <w:rtl/>
        </w:rPr>
      </w:pPr>
      <w:hyperlink r:id="rId7" w:history="1">
        <w:r w:rsidRPr="00312414">
          <w:rPr>
            <w:rFonts w:ascii="FrankRuehl" w:hAnsi="FrankRuehl" w:cs="FrankRuehl"/>
            <w:color w:val="0000FF"/>
            <w:rtl/>
          </w:rPr>
          <w:t>חוק העונשין, תשל"ז-1977</w:t>
        </w:r>
      </w:hyperlink>
      <w:r w:rsidRPr="00312414">
        <w:rPr>
          <w:rFonts w:ascii="FrankRuehl" w:hAnsi="FrankRuehl" w:cs="FrankRuehl"/>
          <w:rtl/>
        </w:rPr>
        <w:t xml:space="preserve">: סע'  </w:t>
      </w:r>
      <w:hyperlink r:id="rId8" w:history="1">
        <w:r w:rsidRPr="00312414">
          <w:rPr>
            <w:rFonts w:ascii="FrankRuehl" w:hAnsi="FrankRuehl" w:cs="FrankRuehl"/>
            <w:color w:val="0000FF"/>
            <w:rtl/>
          </w:rPr>
          <w:t>40ג</w:t>
        </w:r>
      </w:hyperlink>
      <w:r w:rsidRPr="00312414">
        <w:rPr>
          <w:rFonts w:ascii="FrankRuehl" w:hAnsi="FrankRuehl" w:cs="FrankRuehl"/>
          <w:rtl/>
        </w:rPr>
        <w:t xml:space="preserve">, </w:t>
      </w:r>
      <w:hyperlink r:id="rId9" w:history="1">
        <w:r w:rsidRPr="00312414">
          <w:rPr>
            <w:rFonts w:ascii="FrankRuehl" w:hAnsi="FrankRuehl" w:cs="FrankRuehl"/>
            <w:color w:val="0000FF"/>
            <w:rtl/>
          </w:rPr>
          <w:t>40ה</w:t>
        </w:r>
      </w:hyperlink>
      <w:r w:rsidRPr="00312414">
        <w:rPr>
          <w:rFonts w:ascii="FrankRuehl" w:hAnsi="FrankRuehl" w:cs="FrankRuehl"/>
          <w:rtl/>
        </w:rPr>
        <w:t xml:space="preserve">, </w:t>
      </w:r>
      <w:hyperlink r:id="rId10" w:history="1">
        <w:r w:rsidRPr="00312414">
          <w:rPr>
            <w:rFonts w:ascii="FrankRuehl" w:hAnsi="FrankRuehl" w:cs="FrankRuehl"/>
            <w:color w:val="0000FF"/>
            <w:rtl/>
          </w:rPr>
          <w:t>40ט</w:t>
        </w:r>
      </w:hyperlink>
      <w:r w:rsidRPr="00312414">
        <w:rPr>
          <w:rFonts w:ascii="FrankRuehl" w:hAnsi="FrankRuehl" w:cs="FrankRuehl"/>
          <w:rtl/>
        </w:rPr>
        <w:t xml:space="preserve">, </w:t>
      </w:r>
      <w:hyperlink r:id="rId11" w:history="1">
        <w:r w:rsidRPr="00312414">
          <w:rPr>
            <w:rFonts w:ascii="FrankRuehl" w:hAnsi="FrankRuehl" w:cs="FrankRuehl"/>
            <w:color w:val="0000FF"/>
            <w:rtl/>
          </w:rPr>
          <w:t>40ט(א)(1)</w:t>
        </w:r>
      </w:hyperlink>
      <w:r w:rsidRPr="00312414">
        <w:rPr>
          <w:rFonts w:ascii="FrankRuehl" w:hAnsi="FrankRuehl" w:cs="FrankRuehl"/>
          <w:rtl/>
        </w:rPr>
        <w:t xml:space="preserve">, </w:t>
      </w:r>
      <w:hyperlink r:id="rId12" w:history="1">
        <w:r w:rsidRPr="00312414">
          <w:rPr>
            <w:rFonts w:ascii="FrankRuehl" w:hAnsi="FrankRuehl" w:cs="FrankRuehl"/>
            <w:color w:val="0000FF"/>
            <w:rtl/>
          </w:rPr>
          <w:t>40ט(א)(10))</w:t>
        </w:r>
      </w:hyperlink>
      <w:r w:rsidRPr="00312414">
        <w:rPr>
          <w:rFonts w:ascii="FrankRuehl" w:hAnsi="FrankRuehl" w:cs="FrankRuehl"/>
          <w:rtl/>
        </w:rPr>
        <w:t xml:space="preserve">, </w:t>
      </w:r>
      <w:hyperlink r:id="rId13" w:history="1">
        <w:r w:rsidRPr="00312414">
          <w:rPr>
            <w:rFonts w:ascii="FrankRuehl" w:hAnsi="FrankRuehl" w:cs="FrankRuehl"/>
            <w:color w:val="0000FF"/>
            <w:rtl/>
          </w:rPr>
          <w:t>40ט(א)(11)</w:t>
        </w:r>
      </w:hyperlink>
      <w:r w:rsidRPr="00312414">
        <w:rPr>
          <w:rFonts w:ascii="FrankRuehl" w:hAnsi="FrankRuehl" w:cs="FrankRuehl"/>
          <w:rtl/>
        </w:rPr>
        <w:t xml:space="preserve">, </w:t>
      </w:r>
      <w:hyperlink r:id="rId14" w:history="1">
        <w:r w:rsidRPr="00312414">
          <w:rPr>
            <w:rFonts w:ascii="FrankRuehl" w:hAnsi="FrankRuehl" w:cs="FrankRuehl"/>
            <w:color w:val="0000FF"/>
            <w:rtl/>
          </w:rPr>
          <w:t>40ט(א)2)</w:t>
        </w:r>
      </w:hyperlink>
      <w:r w:rsidRPr="00312414">
        <w:rPr>
          <w:rFonts w:ascii="FrankRuehl" w:hAnsi="FrankRuehl" w:cs="FrankRuehl"/>
          <w:rtl/>
        </w:rPr>
        <w:t xml:space="preserve">, </w:t>
      </w:r>
      <w:hyperlink r:id="rId15" w:history="1">
        <w:r w:rsidRPr="00312414">
          <w:rPr>
            <w:rFonts w:ascii="FrankRuehl" w:hAnsi="FrankRuehl" w:cs="FrankRuehl"/>
            <w:color w:val="0000FF"/>
            <w:rtl/>
          </w:rPr>
          <w:t>40ט(א))(3)</w:t>
        </w:r>
      </w:hyperlink>
      <w:r w:rsidRPr="00312414">
        <w:rPr>
          <w:rFonts w:ascii="FrankRuehl" w:hAnsi="FrankRuehl" w:cs="FrankRuehl"/>
          <w:rtl/>
        </w:rPr>
        <w:t xml:space="preserve">, </w:t>
      </w:r>
      <w:hyperlink r:id="rId16" w:history="1">
        <w:r w:rsidRPr="00312414">
          <w:rPr>
            <w:rFonts w:ascii="FrankRuehl" w:hAnsi="FrankRuehl" w:cs="FrankRuehl"/>
            <w:color w:val="0000FF"/>
            <w:rtl/>
          </w:rPr>
          <w:t>40ט(א)(7)</w:t>
        </w:r>
      </w:hyperlink>
      <w:r w:rsidRPr="00312414">
        <w:rPr>
          <w:rFonts w:ascii="FrankRuehl" w:hAnsi="FrankRuehl" w:cs="FrankRuehl"/>
          <w:rtl/>
        </w:rPr>
        <w:t xml:space="preserve">, </w:t>
      </w:r>
      <w:hyperlink r:id="rId17" w:history="1">
        <w:r w:rsidRPr="00312414">
          <w:rPr>
            <w:rFonts w:ascii="FrankRuehl" w:hAnsi="FrankRuehl" w:cs="FrankRuehl"/>
            <w:color w:val="0000FF"/>
            <w:rtl/>
          </w:rPr>
          <w:t>144(א)</w:t>
        </w:r>
      </w:hyperlink>
      <w:r w:rsidRPr="00312414">
        <w:rPr>
          <w:rFonts w:ascii="FrankRuehl" w:hAnsi="FrankRuehl" w:cs="FrankRuehl"/>
          <w:rtl/>
        </w:rPr>
        <w:t xml:space="preserve">, </w:t>
      </w:r>
      <w:hyperlink r:id="rId18" w:history="1">
        <w:r w:rsidRPr="00312414">
          <w:rPr>
            <w:rFonts w:ascii="FrankRuehl" w:hAnsi="FrankRuehl" w:cs="FrankRuehl"/>
            <w:color w:val="0000FF"/>
            <w:rtl/>
          </w:rPr>
          <w:t>(ב)</w:t>
        </w:r>
      </w:hyperlink>
      <w:r w:rsidRPr="00312414">
        <w:rPr>
          <w:rFonts w:ascii="FrankRuehl" w:hAnsi="FrankRuehl" w:cs="FrankRuehl"/>
          <w:rtl/>
        </w:rPr>
        <w:t xml:space="preserve">, </w:t>
      </w:r>
      <w:hyperlink r:id="rId19" w:history="1">
        <w:r w:rsidRPr="00312414">
          <w:rPr>
            <w:rFonts w:ascii="FrankRuehl" w:hAnsi="FrankRuehl" w:cs="FrankRuehl"/>
            <w:color w:val="0000FF"/>
            <w:rtl/>
          </w:rPr>
          <w:t>246</w:t>
        </w:r>
      </w:hyperlink>
      <w:r w:rsidRPr="00312414">
        <w:rPr>
          <w:rFonts w:ascii="FrankRuehl" w:hAnsi="FrankRuehl" w:cs="FrankRuehl"/>
          <w:rtl/>
        </w:rPr>
        <w:t xml:space="preserve">, </w:t>
      </w:r>
      <w:hyperlink r:id="rId20" w:history="1">
        <w:r w:rsidRPr="00312414">
          <w:rPr>
            <w:rFonts w:ascii="FrankRuehl" w:hAnsi="FrankRuehl" w:cs="FrankRuehl"/>
            <w:color w:val="0000FF"/>
            <w:rtl/>
          </w:rPr>
          <w:t>300(א)(2)</w:t>
        </w:r>
      </w:hyperlink>
      <w:r w:rsidRPr="00312414">
        <w:rPr>
          <w:rFonts w:ascii="FrankRuehl" w:hAnsi="FrankRuehl" w:cs="FrankRuehl"/>
          <w:rtl/>
        </w:rPr>
        <w:t xml:space="preserve">, </w:t>
      </w:r>
      <w:hyperlink r:id="rId21" w:history="1">
        <w:r w:rsidRPr="00312414">
          <w:rPr>
            <w:rFonts w:ascii="FrankRuehl" w:hAnsi="FrankRuehl" w:cs="FrankRuehl"/>
            <w:color w:val="0000FF"/>
            <w:rtl/>
          </w:rPr>
          <w:t>300א</w:t>
        </w:r>
      </w:hyperlink>
      <w:r w:rsidRPr="00312414">
        <w:rPr>
          <w:rFonts w:ascii="FrankRuehl" w:hAnsi="FrankRuehl" w:cs="FrankRuehl"/>
          <w:rtl/>
        </w:rPr>
        <w:t xml:space="preserve">, </w:t>
      </w:r>
      <w:hyperlink r:id="rId22" w:history="1">
        <w:r w:rsidRPr="00312414">
          <w:rPr>
            <w:rFonts w:ascii="FrankRuehl" w:hAnsi="FrankRuehl" w:cs="FrankRuehl"/>
            <w:color w:val="0000FF"/>
            <w:rtl/>
          </w:rPr>
          <w:t>300א(1)</w:t>
        </w:r>
      </w:hyperlink>
      <w:r w:rsidRPr="00312414">
        <w:rPr>
          <w:rFonts w:ascii="FrankRuehl" w:hAnsi="FrankRuehl" w:cs="FrankRuehl"/>
          <w:rtl/>
        </w:rPr>
        <w:t xml:space="preserve">, </w:t>
      </w:r>
      <w:hyperlink r:id="rId23" w:history="1">
        <w:r w:rsidRPr="00312414">
          <w:rPr>
            <w:rFonts w:ascii="FrankRuehl" w:hAnsi="FrankRuehl" w:cs="FrankRuehl"/>
            <w:color w:val="0000FF"/>
            <w:rtl/>
          </w:rPr>
          <w:t>301ב(ב)(2)</w:t>
        </w:r>
      </w:hyperlink>
      <w:r w:rsidRPr="00312414">
        <w:rPr>
          <w:rFonts w:ascii="FrankRuehl" w:hAnsi="FrankRuehl" w:cs="FrankRuehl"/>
          <w:rtl/>
        </w:rPr>
        <w:t xml:space="preserve">, </w:t>
      </w:r>
      <w:hyperlink r:id="rId24" w:history="1">
        <w:r w:rsidRPr="00312414">
          <w:rPr>
            <w:rFonts w:ascii="FrankRuehl" w:hAnsi="FrankRuehl" w:cs="FrankRuehl"/>
            <w:color w:val="0000FF"/>
            <w:rtl/>
          </w:rPr>
          <w:t>305</w:t>
        </w:r>
      </w:hyperlink>
      <w:r w:rsidRPr="00312414">
        <w:rPr>
          <w:rFonts w:ascii="FrankRuehl" w:hAnsi="FrankRuehl" w:cs="FrankRuehl"/>
          <w:rtl/>
        </w:rPr>
        <w:t xml:space="preserve">, </w:t>
      </w:r>
      <w:hyperlink r:id="rId25" w:history="1">
        <w:r w:rsidRPr="00312414">
          <w:rPr>
            <w:rFonts w:ascii="FrankRuehl" w:hAnsi="FrankRuehl" w:cs="FrankRuehl"/>
            <w:color w:val="0000FF"/>
            <w:rtl/>
          </w:rPr>
          <w:t>373</w:t>
        </w:r>
      </w:hyperlink>
      <w:r w:rsidRPr="00312414">
        <w:rPr>
          <w:rFonts w:ascii="FrankRuehl" w:hAnsi="FrankRuehl" w:cs="FrankRuehl"/>
          <w:rtl/>
        </w:rPr>
        <w:t xml:space="preserve">, </w:t>
      </w:r>
      <w:hyperlink r:id="rId26" w:history="1">
        <w:r w:rsidRPr="00312414">
          <w:rPr>
            <w:rFonts w:ascii="FrankRuehl" w:hAnsi="FrankRuehl" w:cs="FrankRuehl"/>
            <w:color w:val="0000FF"/>
            <w:rtl/>
          </w:rPr>
          <w:t>375</w:t>
        </w:r>
      </w:hyperlink>
      <w:r w:rsidRPr="00312414">
        <w:rPr>
          <w:rFonts w:ascii="FrankRuehl" w:hAnsi="FrankRuehl" w:cs="FrankRuehl"/>
          <w:rtl/>
        </w:rPr>
        <w:t xml:space="preserve">, </w:t>
      </w:r>
      <w:hyperlink r:id="rId27" w:history="1">
        <w:r w:rsidRPr="00312414">
          <w:rPr>
            <w:rFonts w:ascii="FrankRuehl" w:hAnsi="FrankRuehl" w:cs="FrankRuehl"/>
            <w:color w:val="0000FF"/>
            <w:rtl/>
          </w:rPr>
          <w:t>380</w:t>
        </w:r>
      </w:hyperlink>
      <w:r w:rsidRPr="00312414">
        <w:rPr>
          <w:rFonts w:ascii="FrankRuehl" w:hAnsi="FrankRuehl" w:cs="FrankRuehl"/>
          <w:rtl/>
        </w:rPr>
        <w:t xml:space="preserve">, </w:t>
      </w:r>
      <w:hyperlink r:id="rId28" w:history="1">
        <w:r w:rsidRPr="00312414">
          <w:rPr>
            <w:rFonts w:ascii="FrankRuehl" w:hAnsi="FrankRuehl" w:cs="FrankRuehl"/>
            <w:color w:val="0000FF"/>
            <w:rtl/>
          </w:rPr>
          <w:t>382(ב)(1)</w:t>
        </w:r>
      </w:hyperlink>
      <w:r w:rsidRPr="00312414">
        <w:rPr>
          <w:rFonts w:ascii="FrankRuehl" w:hAnsi="FrankRuehl" w:cs="FrankRuehl"/>
          <w:rtl/>
        </w:rPr>
        <w:t xml:space="preserve">, </w:t>
      </w:r>
      <w:hyperlink r:id="rId29" w:history="1">
        <w:r w:rsidRPr="00312414">
          <w:rPr>
            <w:rFonts w:ascii="FrankRuehl" w:hAnsi="FrankRuehl" w:cs="FrankRuehl"/>
            <w:color w:val="0000FF"/>
            <w:rtl/>
          </w:rPr>
          <w:t>40יא</w:t>
        </w:r>
      </w:hyperlink>
      <w:r w:rsidRPr="00312414">
        <w:rPr>
          <w:rFonts w:ascii="FrankRuehl" w:hAnsi="FrankRuehl" w:cs="FrankRuehl"/>
          <w:rtl/>
        </w:rPr>
        <w:t xml:space="preserve">, </w:t>
      </w:r>
      <w:hyperlink r:id="rId30" w:history="1">
        <w:r w:rsidRPr="00312414">
          <w:rPr>
            <w:rFonts w:ascii="FrankRuehl" w:hAnsi="FrankRuehl" w:cs="FrankRuehl"/>
            <w:color w:val="0000FF"/>
            <w:rtl/>
          </w:rPr>
          <w:t>40יג</w:t>
        </w:r>
      </w:hyperlink>
      <w:r w:rsidRPr="00312414">
        <w:rPr>
          <w:rFonts w:ascii="FrankRuehl" w:hAnsi="FrankRuehl" w:cs="FrankRuehl"/>
          <w:rtl/>
        </w:rPr>
        <w:t xml:space="preserve">, </w:t>
      </w:r>
      <w:hyperlink r:id="rId31" w:history="1">
        <w:r w:rsidRPr="00312414">
          <w:rPr>
            <w:rFonts w:ascii="FrankRuehl" w:hAnsi="FrankRuehl" w:cs="FrankRuehl"/>
            <w:color w:val="0000FF"/>
            <w:rtl/>
          </w:rPr>
          <w:t>40יג(ב)</w:t>
        </w:r>
      </w:hyperlink>
      <w:r w:rsidRPr="00312414">
        <w:rPr>
          <w:rFonts w:ascii="FrankRuehl" w:hAnsi="FrankRuehl" w:cs="FrankRuehl"/>
          <w:rtl/>
        </w:rPr>
        <w:t xml:space="preserve">, </w:t>
      </w:r>
      <w:hyperlink r:id="rId32" w:history="1">
        <w:r w:rsidRPr="00312414">
          <w:rPr>
            <w:rFonts w:ascii="FrankRuehl" w:hAnsi="FrankRuehl" w:cs="FrankRuehl"/>
            <w:color w:val="0000FF"/>
            <w:rtl/>
          </w:rPr>
          <w:t>415</w:t>
        </w:r>
      </w:hyperlink>
      <w:r w:rsidRPr="00312414">
        <w:rPr>
          <w:rFonts w:ascii="FrankRuehl" w:hAnsi="FrankRuehl" w:cs="FrankRuehl"/>
          <w:rtl/>
        </w:rPr>
        <w:t xml:space="preserve">, </w:t>
      </w:r>
      <w:hyperlink r:id="rId33" w:history="1">
        <w:r w:rsidRPr="00312414">
          <w:rPr>
            <w:rFonts w:ascii="FrankRuehl" w:hAnsi="FrankRuehl" w:cs="FrankRuehl"/>
            <w:color w:val="0000FF"/>
            <w:rtl/>
          </w:rPr>
          <w:t>422</w:t>
        </w:r>
      </w:hyperlink>
      <w:r w:rsidRPr="00312414">
        <w:rPr>
          <w:rFonts w:ascii="FrankRuehl" w:hAnsi="FrankRuehl" w:cs="FrankRuehl"/>
          <w:rtl/>
        </w:rPr>
        <w:t xml:space="preserve">, </w:t>
      </w:r>
      <w:hyperlink r:id="rId34" w:history="1">
        <w:r w:rsidRPr="00312414">
          <w:rPr>
            <w:rFonts w:ascii="FrankRuehl" w:hAnsi="FrankRuehl" w:cs="FrankRuehl"/>
            <w:color w:val="0000FF"/>
            <w:rtl/>
          </w:rPr>
          <w:t>448(א)</w:t>
        </w:r>
      </w:hyperlink>
      <w:r w:rsidRPr="00312414">
        <w:rPr>
          <w:rFonts w:ascii="FrankRuehl" w:hAnsi="FrankRuehl" w:cs="FrankRuehl"/>
          <w:rtl/>
        </w:rPr>
        <w:t xml:space="preserve">, </w:t>
      </w:r>
      <w:hyperlink r:id="rId35" w:history="1">
        <w:r w:rsidRPr="00312414">
          <w:rPr>
            <w:rFonts w:ascii="FrankRuehl" w:hAnsi="FrankRuehl" w:cs="FrankRuehl"/>
            <w:color w:val="0000FF"/>
            <w:rtl/>
          </w:rPr>
          <w:t>499(א)(1)</w:t>
        </w:r>
      </w:hyperlink>
    </w:p>
    <w:p w14:paraId="73AAB442" w14:textId="77777777" w:rsidR="00312414" w:rsidRPr="00312414" w:rsidRDefault="00312414" w:rsidP="00312414">
      <w:pPr>
        <w:spacing w:before="120" w:after="120" w:line="240" w:lineRule="exact"/>
        <w:ind w:left="283" w:hanging="283"/>
        <w:jc w:val="both"/>
        <w:rPr>
          <w:rFonts w:ascii="FrankRuehl" w:hAnsi="FrankRuehl" w:cs="FrankRuehl"/>
          <w:rtl/>
        </w:rPr>
      </w:pPr>
      <w:hyperlink r:id="rId36" w:history="1">
        <w:r w:rsidRPr="00312414">
          <w:rPr>
            <w:rFonts w:ascii="FrankRuehl" w:hAnsi="FrankRuehl" w:cs="FrankRuehl"/>
            <w:color w:val="0000FF"/>
            <w:rtl/>
          </w:rPr>
          <w:t>חוק סדר הדין הפלילי [נוסח משולב], תשמ"ב-1982</w:t>
        </w:r>
      </w:hyperlink>
    </w:p>
    <w:p w14:paraId="76D22F3A" w14:textId="77777777" w:rsidR="00312414" w:rsidRPr="00312414" w:rsidRDefault="00312414" w:rsidP="00312414">
      <w:pPr>
        <w:rPr>
          <w:sz w:val="26"/>
          <w:szCs w:val="26"/>
          <w:rtl/>
        </w:rPr>
      </w:pPr>
      <w:bookmarkStart w:id="6" w:name="LawTable_End"/>
      <w:bookmarkEnd w:id="6"/>
    </w:p>
    <w:p w14:paraId="786AA998" w14:textId="77777777" w:rsidR="00AF5286" w:rsidRPr="00312414" w:rsidRDefault="00AF5286" w:rsidP="00EE2C08">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F5286" w14:paraId="7F75828A" w14:textId="77777777" w:rsidTr="00AF5286">
        <w:trPr>
          <w:trHeight w:val="355"/>
          <w:jc w:val="center"/>
        </w:trPr>
        <w:tc>
          <w:tcPr>
            <w:tcW w:w="8820" w:type="dxa"/>
            <w:tcBorders>
              <w:top w:val="nil"/>
              <w:left w:val="nil"/>
              <w:bottom w:val="nil"/>
              <w:right w:val="nil"/>
            </w:tcBorders>
            <w:shd w:val="clear" w:color="auto" w:fill="auto"/>
          </w:tcPr>
          <w:p w14:paraId="2EF93138" w14:textId="77777777" w:rsidR="00CA20A9" w:rsidRPr="00CA20A9" w:rsidRDefault="00CA20A9" w:rsidP="00CA20A9">
            <w:pPr>
              <w:jc w:val="center"/>
              <w:rPr>
                <w:rFonts w:ascii="David" w:hAnsi="David"/>
                <w:b/>
                <w:bCs/>
                <w:sz w:val="32"/>
                <w:szCs w:val="32"/>
                <w:u w:val="single"/>
                <w:rtl/>
              </w:rPr>
            </w:pPr>
            <w:bookmarkStart w:id="7" w:name="PsakDin" w:colFirst="0" w:colLast="0"/>
            <w:r w:rsidRPr="00CA20A9">
              <w:rPr>
                <w:rFonts w:ascii="David" w:hAnsi="David"/>
                <w:b/>
                <w:bCs/>
                <w:sz w:val="32"/>
                <w:szCs w:val="32"/>
                <w:u w:val="single"/>
                <w:rtl/>
              </w:rPr>
              <w:t>גזר דין</w:t>
            </w:r>
          </w:p>
          <w:p w14:paraId="28E1F4B5" w14:textId="77777777" w:rsidR="00AF5286" w:rsidRPr="00CA20A9" w:rsidRDefault="00AF5286" w:rsidP="00CA20A9">
            <w:pPr>
              <w:jc w:val="center"/>
              <w:rPr>
                <w:rFonts w:ascii="David" w:hAnsi="David"/>
                <w:bCs/>
                <w:sz w:val="32"/>
                <w:szCs w:val="32"/>
                <w:u w:val="single"/>
                <w:rtl/>
              </w:rPr>
            </w:pPr>
          </w:p>
        </w:tc>
      </w:tr>
      <w:bookmarkEnd w:id="7"/>
    </w:tbl>
    <w:p w14:paraId="5A1DF093" w14:textId="77777777" w:rsidR="00AF5286" w:rsidRPr="000F2247" w:rsidRDefault="00AF5286" w:rsidP="00AF5286">
      <w:pPr>
        <w:rPr>
          <w:rFonts w:ascii="Arial" w:hAnsi="Arial"/>
          <w:b/>
          <w:bCs/>
          <w:sz w:val="26"/>
          <w:szCs w:val="26"/>
          <w:rtl/>
        </w:rPr>
      </w:pPr>
    </w:p>
    <w:p w14:paraId="49A32EC3" w14:textId="77777777" w:rsidR="00AF5286" w:rsidRPr="008876E6" w:rsidRDefault="00AF5286" w:rsidP="00AF5286">
      <w:pPr>
        <w:widowControl w:val="0"/>
        <w:spacing w:after="160" w:line="360" w:lineRule="auto"/>
        <w:jc w:val="both"/>
        <w:rPr>
          <w:rFonts w:ascii="David" w:eastAsia="Calibri" w:hAnsi="David"/>
          <w:b/>
          <w:bCs/>
          <w:u w:val="single"/>
          <w:rtl/>
        </w:rPr>
      </w:pPr>
      <w:r w:rsidRPr="008876E6">
        <w:rPr>
          <w:rFonts w:ascii="David" w:eastAsia="Calibri" w:hAnsi="David" w:hint="cs"/>
          <w:b/>
          <w:bCs/>
          <w:u w:val="single"/>
          <w:rtl/>
        </w:rPr>
        <w:t>ההליך</w:t>
      </w:r>
    </w:p>
    <w:p w14:paraId="1445D63E" w14:textId="77777777" w:rsidR="00AF5286" w:rsidRPr="008876E6" w:rsidRDefault="00AF5286" w:rsidP="00AF5286">
      <w:pPr>
        <w:widowControl w:val="0"/>
        <w:spacing w:after="160" w:line="360" w:lineRule="auto"/>
        <w:jc w:val="both"/>
        <w:rPr>
          <w:rFonts w:ascii="David" w:eastAsia="Calibri" w:hAnsi="David"/>
          <w:rtl/>
        </w:rPr>
      </w:pPr>
      <w:bookmarkStart w:id="8" w:name="ABSTRACT_START"/>
      <w:bookmarkEnd w:id="8"/>
      <w:r w:rsidRPr="008876E6">
        <w:rPr>
          <w:rFonts w:ascii="David" w:eastAsia="Calibri" w:hAnsi="David" w:hint="cs"/>
          <w:rtl/>
        </w:rPr>
        <w:t>הנאשם הורשע ביום 30.1.23 לאחר שמיעת הראיות בעבירות הבאות:</w:t>
      </w:r>
    </w:p>
    <w:p w14:paraId="5638D579"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rtl/>
        </w:rPr>
        <w:t xml:space="preserve">באישום הראשון </w:t>
      </w:r>
      <w:r w:rsidRPr="008876E6">
        <w:rPr>
          <w:rFonts w:ascii="David" w:eastAsia="Calibri" w:hAnsi="David" w:hint="cs"/>
          <w:rtl/>
        </w:rPr>
        <w:t xml:space="preserve">הורשע הנאשם </w:t>
      </w:r>
      <w:r w:rsidRPr="008876E6">
        <w:rPr>
          <w:rFonts w:ascii="David" w:eastAsia="Calibri" w:hAnsi="David"/>
          <w:rtl/>
        </w:rPr>
        <w:t xml:space="preserve">בעבירה של המתה באחריות מופחתת לפי </w:t>
      </w:r>
      <w:hyperlink r:id="rId37" w:history="1">
        <w:r w:rsidR="00B57822" w:rsidRPr="00B57822">
          <w:rPr>
            <w:rStyle w:val="Hyperlink"/>
            <w:rFonts w:ascii="David" w:eastAsia="Calibri" w:hAnsi="David"/>
            <w:rtl/>
          </w:rPr>
          <w:t>סעיף 301ב(ב)(2)</w:t>
        </w:r>
      </w:hyperlink>
      <w:r w:rsidRPr="008876E6">
        <w:rPr>
          <w:rFonts w:ascii="David" w:eastAsia="Calibri" w:hAnsi="David"/>
          <w:rtl/>
        </w:rPr>
        <w:t xml:space="preserve"> ל</w:t>
      </w:r>
      <w:hyperlink r:id="rId38" w:history="1">
        <w:r w:rsidR="00CA20A9" w:rsidRPr="00CA20A9">
          <w:rPr>
            <w:rFonts w:ascii="David" w:eastAsia="Calibri" w:hAnsi="David"/>
            <w:color w:val="0000FF"/>
            <w:u w:val="single"/>
            <w:rtl/>
          </w:rPr>
          <w:t>חוק העונשין</w:t>
        </w:r>
      </w:hyperlink>
      <w:r w:rsidRPr="008876E6">
        <w:rPr>
          <w:rFonts w:ascii="David" w:eastAsia="Calibri" w:hAnsi="David" w:hint="cs"/>
          <w:rtl/>
        </w:rPr>
        <w:t xml:space="preserve"> התשל"ז </w:t>
      </w:r>
      <w:r w:rsidRPr="008876E6">
        <w:rPr>
          <w:rFonts w:ascii="David" w:eastAsia="Calibri" w:hAnsi="David"/>
          <w:rtl/>
        </w:rPr>
        <w:t>-</w:t>
      </w:r>
      <w:r w:rsidRPr="008876E6">
        <w:rPr>
          <w:rFonts w:ascii="David" w:eastAsia="Calibri" w:hAnsi="David" w:hint="cs"/>
          <w:rtl/>
        </w:rPr>
        <w:t xml:space="preserve"> 1977 (להלן: "</w:t>
      </w:r>
      <w:r w:rsidRPr="008876E6">
        <w:rPr>
          <w:rFonts w:ascii="David" w:eastAsia="Calibri" w:hAnsi="David" w:hint="cs"/>
          <w:b/>
          <w:bCs/>
          <w:rtl/>
        </w:rPr>
        <w:t>חוק העונשין</w:t>
      </w:r>
      <w:r w:rsidRPr="008876E6">
        <w:rPr>
          <w:rFonts w:ascii="David" w:eastAsia="Calibri" w:hAnsi="David" w:hint="cs"/>
          <w:rtl/>
        </w:rPr>
        <w:t xml:space="preserve">") זאת תחת העבירה של רצח </w:t>
      </w:r>
      <w:r w:rsidRPr="008876E6">
        <w:rPr>
          <w:rFonts w:ascii="David" w:eastAsia="Calibri" w:hAnsi="David"/>
          <w:rtl/>
        </w:rPr>
        <w:t xml:space="preserve">בכוונה תחילה </w:t>
      </w:r>
      <w:r w:rsidRPr="008876E6">
        <w:rPr>
          <w:rFonts w:ascii="David" w:eastAsia="Calibri" w:hAnsi="David" w:hint="cs"/>
          <w:rtl/>
        </w:rPr>
        <w:t xml:space="preserve">שיוחסה לנאשם בכתב האישום, </w:t>
      </w:r>
      <w:r w:rsidRPr="008876E6">
        <w:rPr>
          <w:rFonts w:ascii="David" w:eastAsia="Calibri" w:hAnsi="David"/>
          <w:rtl/>
        </w:rPr>
        <w:t xml:space="preserve">לפי </w:t>
      </w:r>
      <w:hyperlink r:id="rId39" w:history="1">
        <w:r w:rsidR="00B57822" w:rsidRPr="00B57822">
          <w:rPr>
            <w:rStyle w:val="Hyperlink"/>
            <w:rFonts w:ascii="David" w:eastAsia="Calibri" w:hAnsi="David"/>
            <w:rtl/>
          </w:rPr>
          <w:t>סעיף 300(א)(2)</w:t>
        </w:r>
      </w:hyperlink>
      <w:r w:rsidRPr="008876E6">
        <w:rPr>
          <w:rFonts w:ascii="David" w:eastAsia="Calibri" w:hAnsi="David"/>
          <w:rtl/>
        </w:rPr>
        <w:t xml:space="preserve"> לחוק העונשין</w:t>
      </w:r>
      <w:r w:rsidRPr="008876E6">
        <w:rPr>
          <w:rFonts w:ascii="David" w:eastAsia="Calibri" w:hAnsi="David" w:hint="cs"/>
          <w:rtl/>
        </w:rPr>
        <w:t xml:space="preserve"> </w:t>
      </w:r>
      <w:r w:rsidRPr="008876E6">
        <w:rPr>
          <w:rFonts w:ascii="David" w:eastAsia="Calibri" w:hAnsi="David"/>
          <w:rtl/>
        </w:rPr>
        <w:t>כנוסחו באותה עת</w:t>
      </w:r>
      <w:r w:rsidRPr="008876E6">
        <w:rPr>
          <w:rFonts w:ascii="David" w:eastAsia="Calibri" w:hAnsi="David" w:hint="cs"/>
          <w:rtl/>
        </w:rPr>
        <w:t xml:space="preserve">. </w:t>
      </w:r>
    </w:p>
    <w:p w14:paraId="5D6271B3" w14:textId="77777777" w:rsidR="00AF5286" w:rsidRPr="008876E6" w:rsidRDefault="00AF5286" w:rsidP="00AF5286">
      <w:pPr>
        <w:widowControl w:val="0"/>
        <w:spacing w:after="160" w:line="360" w:lineRule="auto"/>
        <w:jc w:val="both"/>
        <w:rPr>
          <w:rFonts w:ascii="David" w:eastAsia="Calibri" w:hAnsi="David"/>
          <w:rtl/>
        </w:rPr>
      </w:pPr>
      <w:bookmarkStart w:id="9" w:name="ABSTRACT_END"/>
      <w:bookmarkEnd w:id="9"/>
      <w:r w:rsidRPr="008876E6">
        <w:rPr>
          <w:rFonts w:ascii="David" w:eastAsia="Calibri" w:hAnsi="David"/>
          <w:rtl/>
        </w:rPr>
        <w:lastRenderedPageBreak/>
        <w:t xml:space="preserve">באישום השני </w:t>
      </w:r>
      <w:r w:rsidRPr="008876E6">
        <w:rPr>
          <w:rFonts w:ascii="David" w:eastAsia="Calibri" w:hAnsi="David" w:hint="cs"/>
          <w:rtl/>
        </w:rPr>
        <w:t xml:space="preserve">הורשע הנאשם בעבירות הבאות: </w:t>
      </w:r>
      <w:r w:rsidRPr="008876E6">
        <w:rPr>
          <w:rFonts w:ascii="David" w:eastAsia="Calibri" w:hAnsi="David"/>
          <w:rtl/>
        </w:rPr>
        <w:t xml:space="preserve">ניסיון רצח – עבירה לפי </w:t>
      </w:r>
      <w:hyperlink r:id="rId40" w:history="1">
        <w:r w:rsidR="00B57822" w:rsidRPr="00B57822">
          <w:rPr>
            <w:rStyle w:val="Hyperlink"/>
            <w:rFonts w:ascii="David" w:eastAsia="Calibri" w:hAnsi="David"/>
            <w:rtl/>
          </w:rPr>
          <w:t>סעיף 305</w:t>
        </w:r>
      </w:hyperlink>
      <w:r w:rsidRPr="008876E6">
        <w:rPr>
          <w:rFonts w:ascii="David" w:eastAsia="Calibri" w:hAnsi="David"/>
          <w:rtl/>
        </w:rPr>
        <w:t xml:space="preserve"> ל</w:t>
      </w:r>
      <w:hyperlink r:id="rId41" w:history="1">
        <w:r w:rsidR="00CA20A9" w:rsidRPr="00CA20A9">
          <w:rPr>
            <w:rFonts w:ascii="David" w:eastAsia="Calibri" w:hAnsi="David"/>
            <w:color w:val="0000FF"/>
            <w:u w:val="single"/>
            <w:rtl/>
          </w:rPr>
          <w:t>חוק העונשין</w:t>
        </w:r>
      </w:hyperlink>
      <w:r w:rsidRPr="008876E6">
        <w:rPr>
          <w:rFonts w:ascii="David" w:eastAsia="Calibri" w:hAnsi="David" w:hint="cs"/>
          <w:rtl/>
        </w:rPr>
        <w:t>,</w:t>
      </w:r>
      <w:r w:rsidRPr="008876E6">
        <w:rPr>
          <w:rFonts w:ascii="David" w:eastAsia="Calibri" w:hAnsi="David"/>
          <w:rtl/>
        </w:rPr>
        <w:t xml:space="preserve"> תקיפה הגורמת חבלה ממשית לפי </w:t>
      </w:r>
      <w:hyperlink r:id="rId42" w:history="1">
        <w:r w:rsidR="00B57822" w:rsidRPr="00B57822">
          <w:rPr>
            <w:rStyle w:val="Hyperlink"/>
            <w:rFonts w:ascii="David" w:eastAsia="Calibri" w:hAnsi="David"/>
            <w:rtl/>
          </w:rPr>
          <w:t>סעיף 380</w:t>
        </w:r>
      </w:hyperlink>
      <w:r w:rsidRPr="008876E6">
        <w:rPr>
          <w:rFonts w:ascii="David" w:eastAsia="Calibri" w:hAnsi="David"/>
          <w:rtl/>
        </w:rPr>
        <w:t xml:space="preserve"> בנסיבות </w:t>
      </w:r>
      <w:hyperlink r:id="rId43" w:history="1">
        <w:r w:rsidR="00B57822" w:rsidRPr="00B57822">
          <w:rPr>
            <w:rStyle w:val="Hyperlink"/>
            <w:rFonts w:ascii="David" w:eastAsia="Calibri" w:hAnsi="David"/>
            <w:rtl/>
          </w:rPr>
          <w:t>סעיף 382(ב)(1)</w:t>
        </w:r>
      </w:hyperlink>
      <w:r w:rsidRPr="008876E6">
        <w:rPr>
          <w:rFonts w:ascii="David" w:eastAsia="Calibri" w:hAnsi="David"/>
          <w:rtl/>
        </w:rPr>
        <w:t xml:space="preserve"> לחוק העונשין</w:t>
      </w:r>
      <w:r w:rsidRPr="008876E6">
        <w:rPr>
          <w:rFonts w:ascii="David" w:eastAsia="Calibri" w:hAnsi="David" w:hint="cs"/>
          <w:rtl/>
        </w:rPr>
        <w:t>,</w:t>
      </w:r>
      <w:r w:rsidRPr="008876E6">
        <w:rPr>
          <w:rFonts w:ascii="David" w:eastAsia="Calibri" w:hAnsi="David"/>
          <w:rtl/>
        </w:rPr>
        <w:t xml:space="preserve"> הצתה</w:t>
      </w:r>
      <w:r w:rsidRPr="008876E6">
        <w:rPr>
          <w:rFonts w:ascii="David" w:eastAsia="Calibri" w:hAnsi="David" w:hint="cs"/>
          <w:rtl/>
        </w:rPr>
        <w:t xml:space="preserve"> </w:t>
      </w:r>
      <w:r w:rsidRPr="008876E6">
        <w:rPr>
          <w:rFonts w:ascii="David" w:eastAsia="Calibri" w:hAnsi="David"/>
          <w:rtl/>
        </w:rPr>
        <w:t xml:space="preserve">- עבירה לפי </w:t>
      </w:r>
      <w:hyperlink r:id="rId44" w:history="1">
        <w:r w:rsidR="00B57822" w:rsidRPr="00B57822">
          <w:rPr>
            <w:rStyle w:val="Hyperlink"/>
            <w:rFonts w:ascii="David" w:eastAsia="Calibri" w:hAnsi="David"/>
            <w:rtl/>
          </w:rPr>
          <w:t>סעיף 448(א)</w:t>
        </w:r>
      </w:hyperlink>
      <w:r w:rsidRPr="008876E6">
        <w:rPr>
          <w:rFonts w:ascii="David" w:eastAsia="Calibri" w:hAnsi="David"/>
          <w:rtl/>
        </w:rPr>
        <w:t xml:space="preserve"> רישא לחוק העונשין</w:t>
      </w:r>
      <w:r w:rsidRPr="008876E6">
        <w:rPr>
          <w:rFonts w:ascii="David" w:eastAsia="Calibri" w:hAnsi="David" w:hint="cs"/>
          <w:rtl/>
        </w:rPr>
        <w:t xml:space="preserve">, </w:t>
      </w:r>
      <w:r w:rsidRPr="008876E6">
        <w:rPr>
          <w:rFonts w:ascii="David" w:eastAsia="Calibri" w:hAnsi="David"/>
          <w:rtl/>
        </w:rPr>
        <w:t>וכן בעבירת נשק (החזקה, נשיאה והובלה)</w:t>
      </w:r>
      <w:r w:rsidRPr="008876E6">
        <w:rPr>
          <w:rFonts w:ascii="David" w:eastAsia="Calibri" w:hAnsi="David" w:hint="cs"/>
          <w:rtl/>
        </w:rPr>
        <w:t>-</w:t>
      </w:r>
      <w:r w:rsidRPr="008876E6">
        <w:rPr>
          <w:rFonts w:ascii="David" w:eastAsia="Calibri" w:hAnsi="David"/>
          <w:rtl/>
        </w:rPr>
        <w:t xml:space="preserve"> עבירה לפי </w:t>
      </w:r>
      <w:hyperlink r:id="rId45" w:history="1">
        <w:r w:rsidR="00B57822" w:rsidRPr="00B57822">
          <w:rPr>
            <w:rStyle w:val="Hyperlink"/>
            <w:rFonts w:ascii="David" w:eastAsia="Calibri" w:hAnsi="David"/>
            <w:rtl/>
          </w:rPr>
          <w:t>סעיף 144(א)</w:t>
        </w:r>
      </w:hyperlink>
      <w:r w:rsidRPr="008876E6">
        <w:rPr>
          <w:rFonts w:ascii="David" w:eastAsia="Calibri" w:hAnsi="David"/>
          <w:rtl/>
        </w:rPr>
        <w:t xml:space="preserve"> ו-</w:t>
      </w:r>
      <w:hyperlink r:id="rId46" w:history="1">
        <w:r w:rsidR="00B57822" w:rsidRPr="00B57822">
          <w:rPr>
            <w:rStyle w:val="Hyperlink"/>
            <w:rFonts w:ascii="David" w:eastAsia="Calibri" w:hAnsi="David"/>
            <w:rtl/>
          </w:rPr>
          <w:t>(ב)</w:t>
        </w:r>
      </w:hyperlink>
      <w:r w:rsidRPr="008876E6">
        <w:rPr>
          <w:rFonts w:ascii="David" w:eastAsia="Calibri" w:hAnsi="David"/>
          <w:rtl/>
        </w:rPr>
        <w:t xml:space="preserve"> רישא לחוק הנ"ל</w:t>
      </w:r>
      <w:r w:rsidRPr="008876E6">
        <w:rPr>
          <w:rFonts w:ascii="David" w:eastAsia="Calibri" w:hAnsi="David" w:hint="cs"/>
          <w:rtl/>
        </w:rPr>
        <w:t xml:space="preserve">. </w:t>
      </w:r>
    </w:p>
    <w:p w14:paraId="24B0CBB4"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rtl/>
        </w:rPr>
        <w:t xml:space="preserve">באישום השלישי </w:t>
      </w:r>
      <w:r w:rsidRPr="008876E6">
        <w:rPr>
          <w:rFonts w:ascii="David" w:eastAsia="Calibri" w:hAnsi="David" w:hint="cs"/>
          <w:rtl/>
        </w:rPr>
        <w:t xml:space="preserve">הורשע הנאשם </w:t>
      </w:r>
      <w:r w:rsidRPr="008876E6">
        <w:rPr>
          <w:rFonts w:ascii="David" w:eastAsia="Calibri" w:hAnsi="David"/>
          <w:rtl/>
        </w:rPr>
        <w:t xml:space="preserve">בעבירת הצתה לפי </w:t>
      </w:r>
      <w:hyperlink r:id="rId47" w:history="1">
        <w:r w:rsidR="00B57822" w:rsidRPr="00B57822">
          <w:rPr>
            <w:rStyle w:val="Hyperlink"/>
            <w:rFonts w:ascii="David" w:eastAsia="Calibri" w:hAnsi="David"/>
            <w:rtl/>
          </w:rPr>
          <w:t>סעיף 448(א)</w:t>
        </w:r>
      </w:hyperlink>
      <w:r w:rsidRPr="008876E6">
        <w:rPr>
          <w:rFonts w:ascii="David" w:eastAsia="Calibri" w:hAnsi="David"/>
          <w:rtl/>
        </w:rPr>
        <w:t xml:space="preserve"> רישא ל</w:t>
      </w:r>
      <w:hyperlink r:id="rId48" w:history="1">
        <w:r w:rsidR="00CA20A9" w:rsidRPr="00CA20A9">
          <w:rPr>
            <w:rFonts w:ascii="David" w:eastAsia="Calibri" w:hAnsi="David"/>
            <w:color w:val="0000FF"/>
            <w:u w:val="single"/>
            <w:rtl/>
          </w:rPr>
          <w:t>חוק העונשין</w:t>
        </w:r>
      </w:hyperlink>
      <w:r w:rsidRPr="008876E6">
        <w:rPr>
          <w:rFonts w:ascii="David" w:eastAsia="Calibri" w:hAnsi="David"/>
          <w:rtl/>
        </w:rPr>
        <w:t xml:space="preserve">; וכן בעבירת נשק (החזקה, נשיאה והובלה) – עבירה לפי </w:t>
      </w:r>
      <w:hyperlink r:id="rId49" w:history="1">
        <w:r w:rsidR="00B57822" w:rsidRPr="00B57822">
          <w:rPr>
            <w:rStyle w:val="Hyperlink"/>
            <w:rFonts w:ascii="David" w:eastAsia="Calibri" w:hAnsi="David"/>
            <w:rtl/>
          </w:rPr>
          <w:t>סעיף 144(א)ו-(ב)</w:t>
        </w:r>
      </w:hyperlink>
      <w:r w:rsidRPr="008876E6">
        <w:rPr>
          <w:rFonts w:ascii="David" w:eastAsia="Calibri" w:hAnsi="David"/>
          <w:rtl/>
        </w:rPr>
        <w:t xml:space="preserve"> רישא לחוק העונשין. </w:t>
      </w:r>
    </w:p>
    <w:p w14:paraId="2D836C8B"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rtl/>
        </w:rPr>
        <w:t>בהתאם לאמור בחלק הכללי לכתב האישום, הנאשם ו-ל' היו נשואים (להלן: "</w:t>
      </w:r>
      <w:r w:rsidRPr="008876E6">
        <w:rPr>
          <w:rFonts w:ascii="David" w:eastAsia="Calibri" w:hAnsi="David"/>
          <w:b/>
          <w:bCs/>
          <w:rtl/>
        </w:rPr>
        <w:t>ל</w:t>
      </w:r>
      <w:r w:rsidRPr="008876E6">
        <w:rPr>
          <w:rFonts w:ascii="David" w:eastAsia="Calibri" w:hAnsi="David"/>
          <w:rtl/>
        </w:rPr>
        <w:t>" ולעיתים "</w:t>
      </w:r>
      <w:r w:rsidRPr="008876E6">
        <w:rPr>
          <w:rFonts w:ascii="David" w:eastAsia="Calibri" w:hAnsi="David"/>
          <w:b/>
          <w:bCs/>
          <w:rtl/>
        </w:rPr>
        <w:t>גרושתו</w:t>
      </w:r>
      <w:r w:rsidRPr="008876E6">
        <w:rPr>
          <w:rFonts w:ascii="David" w:eastAsia="Calibri" w:hAnsi="David"/>
          <w:rtl/>
        </w:rPr>
        <w:t>"</w:t>
      </w:r>
      <w:r w:rsidRPr="008876E6">
        <w:rPr>
          <w:rFonts w:ascii="David" w:eastAsia="Calibri" w:hAnsi="David" w:hint="cs"/>
          <w:rtl/>
        </w:rPr>
        <w:t xml:space="preserve"> או "</w:t>
      </w:r>
      <w:r w:rsidRPr="008876E6">
        <w:rPr>
          <w:rFonts w:ascii="David" w:eastAsia="Calibri" w:hAnsi="David" w:hint="cs"/>
          <w:b/>
          <w:bCs/>
          <w:rtl/>
        </w:rPr>
        <w:t>המתלוננת</w:t>
      </w:r>
      <w:r w:rsidRPr="008876E6">
        <w:rPr>
          <w:rFonts w:ascii="David" w:eastAsia="Calibri" w:hAnsi="David" w:hint="cs"/>
          <w:rtl/>
        </w:rPr>
        <w:t>"</w:t>
      </w:r>
      <w:r w:rsidRPr="008876E6">
        <w:rPr>
          <w:rFonts w:ascii="David" w:eastAsia="Calibri" w:hAnsi="David"/>
          <w:rtl/>
        </w:rPr>
        <w:t>)</w:t>
      </w:r>
      <w:r w:rsidRPr="008876E6">
        <w:rPr>
          <w:rFonts w:ascii="David" w:eastAsia="Calibri" w:hAnsi="David" w:hint="cs"/>
          <w:rtl/>
        </w:rPr>
        <w:t xml:space="preserve"> </w:t>
      </w:r>
      <w:r w:rsidRPr="008876E6">
        <w:rPr>
          <w:rFonts w:ascii="David" w:eastAsia="Calibri" w:hAnsi="David"/>
          <w:rtl/>
        </w:rPr>
        <w:t xml:space="preserve">ולהם שתי בנות קטינות. </w:t>
      </w:r>
    </w:p>
    <w:p w14:paraId="25E7D429"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rtl/>
        </w:rPr>
        <w:t>ביום 26.4.2014 בזמן שהנאשם ו-ל' היו בהליכי גירושין, הנאשם חטף את בנותיהם</w:t>
      </w:r>
      <w:r w:rsidRPr="008876E6">
        <w:rPr>
          <w:rFonts w:ascii="David" w:eastAsia="Calibri" w:hAnsi="David" w:hint="cs"/>
          <w:rtl/>
        </w:rPr>
        <w:t xml:space="preserve"> </w:t>
      </w:r>
      <w:r w:rsidRPr="008876E6">
        <w:rPr>
          <w:rFonts w:ascii="David" w:eastAsia="Calibri" w:hAnsi="David"/>
          <w:rtl/>
        </w:rPr>
        <w:t xml:space="preserve">אל מחוץ לגבולות מדינת ישראל והגיע עמן בטיסה לתאילנד. </w:t>
      </w:r>
    </w:p>
    <w:p w14:paraId="49C2DD32"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rtl/>
        </w:rPr>
        <w:t>בעקבות מבצע של משטרת ישראל בשיתוף עם גורמים בינלאומיים, הגיעו נציגי המשטרה לתאילנד, איתרו את מיקומו של הנאשם, לקחו ממנו את הבנות והעבירו אותן לחזקת אמן</w:t>
      </w:r>
      <w:r w:rsidRPr="008876E6">
        <w:rPr>
          <w:rFonts w:ascii="David" w:eastAsia="Calibri" w:hAnsi="David" w:hint="cs"/>
          <w:rtl/>
        </w:rPr>
        <w:t>.</w:t>
      </w:r>
      <w:r w:rsidRPr="008876E6">
        <w:rPr>
          <w:rFonts w:ascii="David" w:eastAsia="Calibri" w:hAnsi="David"/>
          <w:rtl/>
        </w:rPr>
        <w:t xml:space="preserve"> בהמשך הנאשם חזר ארצה ונעצר, ובעקבות האירועים הללו הועמד לדין ונידון לעונש מאסר בן 17 חודשים ממנו שוחרר ביום 28.7.2016. </w:t>
      </w:r>
    </w:p>
    <w:p w14:paraId="53AC98C3" w14:textId="77777777" w:rsidR="00AF5286" w:rsidRPr="008876E6" w:rsidRDefault="00AF5286" w:rsidP="00AF5286">
      <w:pPr>
        <w:widowControl w:val="0"/>
        <w:spacing w:after="160" w:line="360" w:lineRule="auto"/>
        <w:jc w:val="both"/>
        <w:rPr>
          <w:rFonts w:ascii="David" w:eastAsia="Calibri" w:hAnsi="David"/>
        </w:rPr>
      </w:pPr>
      <w:r w:rsidRPr="008876E6">
        <w:rPr>
          <w:rFonts w:ascii="David" w:eastAsia="Calibri" w:hAnsi="David" w:hint="cs"/>
          <w:rtl/>
        </w:rPr>
        <w:t xml:space="preserve">פחות משנה לאחר מכן, ביום 7.4.2017 התרחשו האירועים הקשים מושא תיק זה, שארעו כולם ביום אחד, בו פתח הנאשם במסע נקם </w:t>
      </w:r>
      <w:r w:rsidRPr="008876E6">
        <w:rPr>
          <w:rFonts w:ascii="David" w:eastAsia="Calibri" w:hAnsi="David"/>
          <w:rtl/>
        </w:rPr>
        <w:t>במהלכ</w:t>
      </w:r>
      <w:r w:rsidRPr="008876E6">
        <w:rPr>
          <w:rFonts w:ascii="David" w:eastAsia="Calibri" w:hAnsi="David" w:hint="cs"/>
          <w:rtl/>
        </w:rPr>
        <w:t>ו</w:t>
      </w:r>
      <w:r w:rsidRPr="008876E6">
        <w:rPr>
          <w:rFonts w:ascii="David" w:eastAsia="Calibri" w:hAnsi="David"/>
          <w:rtl/>
        </w:rPr>
        <w:t xml:space="preserve"> המית את חברו אבי אלתר ז"ל, נטל את אקדחו </w:t>
      </w:r>
      <w:r w:rsidRPr="008876E6">
        <w:rPr>
          <w:rFonts w:ascii="David" w:eastAsia="Calibri" w:hAnsi="David" w:hint="cs"/>
          <w:rtl/>
        </w:rPr>
        <w:t xml:space="preserve">של המנוח, הלך לבית גרושתו ל' שם </w:t>
      </w:r>
      <w:r w:rsidRPr="008876E6">
        <w:rPr>
          <w:rFonts w:ascii="David" w:eastAsia="Calibri" w:hAnsi="David"/>
          <w:rtl/>
        </w:rPr>
        <w:t xml:space="preserve">ניסה </w:t>
      </w:r>
      <w:r w:rsidRPr="008876E6">
        <w:rPr>
          <w:rFonts w:ascii="David" w:eastAsia="Calibri" w:hAnsi="David" w:hint="cs"/>
          <w:rtl/>
        </w:rPr>
        <w:t>באמצעות האקדח</w:t>
      </w:r>
      <w:r w:rsidRPr="008876E6">
        <w:rPr>
          <w:rFonts w:ascii="David" w:eastAsia="Calibri" w:hAnsi="David"/>
          <w:rtl/>
        </w:rPr>
        <w:t xml:space="preserve"> לרצוח את </w:t>
      </w:r>
      <w:r w:rsidRPr="008876E6">
        <w:rPr>
          <w:rFonts w:ascii="David" w:eastAsia="Calibri" w:hAnsi="David" w:hint="cs"/>
          <w:rtl/>
        </w:rPr>
        <w:t>ל' כאשר בנותיו עדות למעשיו,</w:t>
      </w:r>
      <w:r w:rsidRPr="008876E6">
        <w:rPr>
          <w:rFonts w:ascii="David" w:eastAsia="Calibri" w:hAnsi="David"/>
          <w:rtl/>
        </w:rPr>
        <w:t xml:space="preserve"> הצית את דירתה</w:t>
      </w:r>
      <w:r w:rsidRPr="008876E6">
        <w:rPr>
          <w:rFonts w:ascii="David" w:eastAsia="Calibri" w:hAnsi="David" w:hint="cs"/>
          <w:rtl/>
        </w:rPr>
        <w:t xml:space="preserve"> כשהבנות עדיין בתוכה</w:t>
      </w:r>
      <w:r w:rsidRPr="008876E6">
        <w:rPr>
          <w:rFonts w:ascii="David" w:eastAsia="Calibri" w:hAnsi="David"/>
          <w:rtl/>
        </w:rPr>
        <w:t>, ובהמשך הצית את עצמו בתוך רכבו</w:t>
      </w:r>
      <w:r w:rsidRPr="008876E6">
        <w:rPr>
          <w:rFonts w:ascii="David" w:eastAsia="Calibri" w:hAnsi="David" w:hint="cs"/>
          <w:rtl/>
        </w:rPr>
        <w:t xml:space="preserve"> בסמוך לכניסה לחניון בית המשפט העליון. </w:t>
      </w:r>
    </w:p>
    <w:p w14:paraId="1F6D4343"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הנאשם כפר בחלק מעובדות כתב האישום ואת חלקן אישר, אך למעשה שלל את המניע שיוחס לו לביצוע המעשים או את הכוונה לפגוע במנוח או במתלוננת. משפטו של הנאשם התמשך יתר על המידה, בעיקר בעטיה של התנהלות הנאשם, אשר מיאן לשתף פעולה עם סנגוריו, שכן לדידו הם לא פעלו בהתאם לקו ההגנה שהיה מקובל עליו, ועל כן הוא אסר עליהם לחקור חלק מהעדים או לטעון טיעונים מסוימים ועוד כהנה וכהנה הסתייגויות שהובעו בפנינו וגרמו לחילופי סנגורים פעם אחר פעם; וכפועל יוצא הובילו לדחיות רבות של הדיון, כמפורט עלי הכרעת הדין. באשר למיוחס לו, הנאשם שב וטען, כי הוא עשה את המעשים הללו בהעדר ברירה ומתוך רצון וחובה כאב להגן על בנותיו. זאת מאחר והרשויות לא בדקו את טענותיו לגבי פגיעה קשה בבנותיו, וכלל המעורבים - העובדים הסוציאליי</w:t>
      </w:r>
      <w:r w:rsidRPr="008876E6">
        <w:rPr>
          <w:rFonts w:ascii="David" w:eastAsia="Calibri" w:hAnsi="David" w:hint="eastAsia"/>
          <w:rtl/>
        </w:rPr>
        <w:t>ם</w:t>
      </w:r>
      <w:r w:rsidRPr="008876E6">
        <w:rPr>
          <w:rFonts w:ascii="David" w:eastAsia="Calibri" w:hAnsi="David" w:hint="cs"/>
          <w:rtl/>
        </w:rPr>
        <w:t xml:space="preserve">, הרווחה, המשטרה והפרקליטות - כולם חטאו ופשעו בכך שלא טיפלו בבעיה האמיתית והיא הפשעים שהתבצעו בבנותיו; ותחת זאת טייחו את הדברים. </w:t>
      </w:r>
    </w:p>
    <w:p w14:paraId="3DBA33B0"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 xml:space="preserve">על כן, לטענתו, בהעדר מוצא אחר, ומתוך רצון להגן על בנותיו, לא הייתה לו ברירה אלא לקחת את בנותיו ולהרחיקן ממשמורת האם שבה הן נפגעו. עוד הסביר הנאשם כי לאחר שחרורו מהמאסר אותו ריצה לאחר שובו לארץ, ולאחר שהבין שגם הפרקליטות מטייחת את הדברים ולא בודקת את תלונותיו, הוא ניסה לטפל בבעיה בדרכים אחרות. בסופו של דבר לאחר שכל הרשויות אליהן פנה לא טיפלו כראוי בתלונותיו, קרה מה שקרה, והראיה שהוא אף פגע בעצמו, שכן שום דבר לא חשוב לו פרט להגנה על בנותיו וחשיפת האמת. </w:t>
      </w:r>
    </w:p>
    <w:p w14:paraId="2B5DB251" w14:textId="77777777" w:rsidR="00AF5286" w:rsidRPr="008876E6" w:rsidRDefault="00AF5286" w:rsidP="00AF5286">
      <w:pPr>
        <w:widowControl w:val="0"/>
        <w:spacing w:after="160" w:line="360" w:lineRule="auto"/>
        <w:jc w:val="both"/>
        <w:rPr>
          <w:rFonts w:ascii="David" w:eastAsia="Calibri" w:hAnsi="David"/>
        </w:rPr>
      </w:pPr>
      <w:r w:rsidRPr="008876E6">
        <w:rPr>
          <w:rFonts w:ascii="David" w:eastAsia="Calibri" w:hAnsi="David" w:hint="cs"/>
          <w:rtl/>
        </w:rPr>
        <w:lastRenderedPageBreak/>
        <w:t>עיקר טיעוניו של הנאשם במהלך ניהול המשפט נגעו למעשה לעניין זה, תוך שהנאשם ביקש לזמן עדים רבים הקשורים לבירור טענותיו לגבי הפגיעה בבנותיו והטיוח לכאורה מצד הרשויות; והדגיש כי יש לבדוק ולמצוא את הפושעים האמיתיים שהביאו למצב הקשה שהוא נקלע אליו ולא מצא ממנו כל מוצא, אשר גרם לו למצוקה שעמדה בבסיס המעשים שביצע.</w:t>
      </w:r>
    </w:p>
    <w:p w14:paraId="448E9CED"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בהכרעת הדין התייחסנו גם לטיעונים אלו ובסופו של דבר קבענו כדלקמן:</w:t>
      </w:r>
    </w:p>
    <w:p w14:paraId="2E26FF39"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eastAsia"/>
          <w:b/>
          <w:bCs/>
          <w:rtl/>
        </w:rPr>
        <w:t>ב</w:t>
      </w:r>
      <w:r w:rsidRPr="008876E6">
        <w:rPr>
          <w:rFonts w:ascii="David" w:eastAsia="Calibri" w:hAnsi="David" w:hint="cs"/>
          <w:b/>
          <w:bCs/>
          <w:rtl/>
        </w:rPr>
        <w:t>אישום הראשון</w:t>
      </w:r>
      <w:r w:rsidRPr="008876E6">
        <w:rPr>
          <w:rFonts w:ascii="David" w:eastAsia="Calibri" w:hAnsi="David" w:hint="cs"/>
          <w:rtl/>
        </w:rPr>
        <w:t xml:space="preserve"> הנוגע למותו של אבי אלתר ז"ל (להלן: "</w:t>
      </w:r>
      <w:r w:rsidRPr="008876E6">
        <w:rPr>
          <w:rFonts w:ascii="David" w:eastAsia="Calibri" w:hAnsi="David" w:hint="cs"/>
          <w:b/>
          <w:bCs/>
          <w:rtl/>
        </w:rPr>
        <w:t>המנוח"</w:t>
      </w:r>
      <w:r w:rsidRPr="008876E6">
        <w:rPr>
          <w:rFonts w:ascii="David" w:eastAsia="Calibri" w:hAnsi="David"/>
          <w:rtl/>
        </w:rPr>
        <w:t>)</w:t>
      </w:r>
      <w:r w:rsidRPr="008876E6">
        <w:rPr>
          <w:rFonts w:ascii="David" w:eastAsia="Calibri" w:hAnsi="David" w:hint="cs"/>
          <w:rtl/>
        </w:rPr>
        <w:t xml:space="preserve">, קבענו בהכרעת הדין כי הנאשם הזמין את המנוח אל ביתו באמתלה לפיה ברצונו לשחק עמו בקלפים. עם זאת, בניגוד לגרסת הנאשם כי הזמין את המנוח אל דירתו רק כדי "לחוקרו" ביחס למה שקרה עם בנותיו ולברר האם הוא חבר יחד עם גרושתו ל' להרחיק אותו מהבנות וכיוצא באלו, קבענו כי מן הראיות עלה כי הנאשם תכנן מראש לרצוח את המנוח, ולשם כך </w:t>
      </w:r>
      <w:r w:rsidRPr="008876E6">
        <w:rPr>
          <w:rFonts w:ascii="David" w:eastAsia="Calibri" w:hAnsi="David"/>
          <w:rtl/>
        </w:rPr>
        <w:t>הצטייד בדירתו</w:t>
      </w:r>
      <w:r w:rsidRPr="008876E6">
        <w:rPr>
          <w:rFonts w:ascii="David" w:eastAsia="Calibri" w:hAnsi="David" w:hint="cs"/>
          <w:rtl/>
        </w:rPr>
        <w:t xml:space="preserve"> בכלי משחית:</w:t>
      </w:r>
      <w:r w:rsidRPr="008876E6">
        <w:rPr>
          <w:rFonts w:ascii="David" w:eastAsia="Calibri" w:hAnsi="David"/>
          <w:rtl/>
        </w:rPr>
        <w:t xml:space="preserve"> רובה קשת וחיצים, אלה טלסקופית, חומר דליק וחומצה</w:t>
      </w:r>
      <w:r w:rsidRPr="008876E6">
        <w:rPr>
          <w:rFonts w:ascii="David" w:eastAsia="Calibri" w:hAnsi="David" w:hint="cs"/>
          <w:rtl/>
        </w:rPr>
        <w:t>. כל זאת, גם כדי לגנוב את אקדחו של המנוח, כפי שעלה מן הרישומים שערך הנאשם קודם לביצוע המעשים.</w:t>
      </w:r>
      <w:r w:rsidRPr="008876E6">
        <w:rPr>
          <w:rFonts w:ascii="David" w:eastAsia="Calibri" w:hAnsi="David"/>
          <w:rtl/>
        </w:rPr>
        <w:t xml:space="preserve"> </w:t>
      </w:r>
    </w:p>
    <w:p w14:paraId="291A005B"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 xml:space="preserve">עוד צוין בהכרעת הדין, כי מחוות הדעת של המכון לרפואה משפטית עולה מסקנה חד משמעית, לפיה הגורם למותו של המנוח הינו החץ באמצעותו הנאשם פגע בבטנו של המנוח. הנאשם גרם גם לחבלה בראשו של המנוח באמצעות חפץ אשר יכול להיות האלה הטלסקופית אשר נמצאה בדירה, וכן לחבלות נוספות ולפצעי דקירה נוספים, בין היתר בעכוז, וכן פצעים וחתכים המתאימים לפצעי הגנה. עוד קבענו, כי הנאשם תקף את המנוח בצורה ממושכת וקשה, תקיפה אשר החלה בפינת האוכל ונמשכה עד לחדר אחר, כאשר לאור כתמי ההתזה של דמו של המנוח על קירות הדירה נמצא כי חלק מהתקיפה הייתה כאשר המנוח שכב על הרצפה, והוא הותקף על ידי הנאשם כשהוא שפוף או כורע. עוד קבענו כי </w:t>
      </w:r>
      <w:r w:rsidRPr="008876E6">
        <w:rPr>
          <w:rFonts w:ascii="David" w:eastAsia="Calibri" w:hAnsi="David"/>
          <w:rtl/>
        </w:rPr>
        <w:t xml:space="preserve">לאחר מכן הותיר </w:t>
      </w:r>
      <w:r w:rsidRPr="008876E6">
        <w:rPr>
          <w:rFonts w:ascii="David" w:eastAsia="Calibri" w:hAnsi="David" w:hint="cs"/>
          <w:rtl/>
        </w:rPr>
        <w:t xml:space="preserve">הנאשם </w:t>
      </w:r>
      <w:r w:rsidRPr="008876E6">
        <w:rPr>
          <w:rFonts w:ascii="David" w:eastAsia="Calibri" w:hAnsi="David"/>
          <w:rtl/>
        </w:rPr>
        <w:t>את המנוח כשהוא על רצפת החדר</w:t>
      </w:r>
      <w:r w:rsidRPr="008876E6">
        <w:rPr>
          <w:rFonts w:ascii="David" w:eastAsia="Calibri" w:hAnsi="David" w:hint="cs"/>
          <w:rtl/>
        </w:rPr>
        <w:t xml:space="preserve"> מתבוסס בדמו,</w:t>
      </w:r>
      <w:r w:rsidRPr="008876E6">
        <w:rPr>
          <w:rFonts w:ascii="David" w:eastAsia="Calibri" w:hAnsi="David"/>
          <w:rtl/>
        </w:rPr>
        <w:t xml:space="preserve"> יצא מן הדירה</w:t>
      </w:r>
      <w:r w:rsidRPr="008876E6">
        <w:rPr>
          <w:rFonts w:ascii="David" w:eastAsia="Calibri" w:hAnsi="David" w:hint="cs"/>
          <w:rtl/>
        </w:rPr>
        <w:t xml:space="preserve"> ונעל אותה,</w:t>
      </w:r>
      <w:r w:rsidRPr="008876E6">
        <w:rPr>
          <w:rFonts w:ascii="David" w:eastAsia="Calibri" w:hAnsi="David"/>
          <w:rtl/>
        </w:rPr>
        <w:t xml:space="preserve"> </w:t>
      </w:r>
      <w:r w:rsidRPr="008876E6">
        <w:rPr>
          <w:rFonts w:ascii="David" w:eastAsia="Calibri" w:hAnsi="David" w:hint="cs"/>
          <w:rtl/>
        </w:rPr>
        <w:t>לא לפני שנטל את אקדחו של המנוח, ורק אז שם פעמיו</w:t>
      </w:r>
      <w:r w:rsidRPr="008876E6">
        <w:rPr>
          <w:rFonts w:ascii="David" w:eastAsia="Calibri" w:hAnsi="David"/>
          <w:rtl/>
        </w:rPr>
        <w:t xml:space="preserve"> לכיוון ביתה של </w:t>
      </w:r>
      <w:r w:rsidRPr="008876E6">
        <w:rPr>
          <w:rFonts w:ascii="David" w:eastAsia="Calibri" w:hAnsi="David" w:hint="cs"/>
          <w:rtl/>
        </w:rPr>
        <w:t>ל'.</w:t>
      </w:r>
    </w:p>
    <w:p w14:paraId="658C63F2"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 xml:space="preserve">עוד קבענו, כי אנו דוחים את טענת הנאשם שהוא לא התכוון לרצוח את המנוח, שכן מהראיות עלה שהנאשם גרם למותו של המנוח בכוונה ולאחר תכנון מראש, והיה לו אף מניע לביצוע המעשים ולפגיעה במנוח. </w:t>
      </w:r>
    </w:p>
    <w:p w14:paraId="55E3204B"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 xml:space="preserve">נושא נוסף אליו נדרשנו בהכרעת הדין, נגע לעניין שחזר ועלה במהלך ההליך בנוגע לאחריותו של הנאשם למעשים וכשירותו לעמוד לדין. בעניין זה הוגשו חוות דעת של הפסיכיאטר המחוזי, ובהמשך ההליך, לאחר שהפסיכיאטר המחוזי העיד בבית המשפט ולאור המורכבות שעלתה מחוות הדעת שהוגשו על ידו, ראינו לנכון להורות על מינוי פאנל מומחים בתחום הפסיכיאטריה. עוד יוער, כי ממש בסיום ההליך, לאחר שכבר הוגשו סיכומי המאשימה ולאחר שהנאשם מצא לנכון להודיע שהוא לא מעוניין גם בייצוגם של שני הסנגורים החדשים שמונו לו בשלב הסיכומים, התרנו בכל זאת הגשת חוות דעת פסיכיאטרית מטעמו, שעסקה אף היא בשאלת אחריותו של הנאשם למעשים שיוחסו לו. </w:t>
      </w:r>
    </w:p>
    <w:p w14:paraId="055AADDF" w14:textId="77777777" w:rsidR="00AF5286" w:rsidRPr="008876E6" w:rsidRDefault="00AF5286" w:rsidP="00AF5286">
      <w:pPr>
        <w:widowControl w:val="0"/>
        <w:spacing w:before="240" w:after="160" w:line="360" w:lineRule="auto"/>
        <w:jc w:val="both"/>
        <w:rPr>
          <w:rFonts w:ascii="David" w:eastAsia="Calibri" w:hAnsi="David"/>
          <w:rtl/>
        </w:rPr>
      </w:pPr>
      <w:r w:rsidRPr="008876E6">
        <w:rPr>
          <w:rFonts w:ascii="David" w:eastAsia="Calibri" w:hAnsi="David" w:hint="cs"/>
          <w:rtl/>
        </w:rPr>
        <w:t>בסופו של יום, מכל חוות הדעת עלה כי הנאשם כשיר לעמוד לדין ועל כך לא הייתה מחלוקת.</w:t>
      </w:r>
    </w:p>
    <w:p w14:paraId="02CD0893" w14:textId="77777777" w:rsidR="00AF5286" w:rsidRPr="008876E6" w:rsidRDefault="00AF5286" w:rsidP="00AF5286">
      <w:pPr>
        <w:widowControl w:val="0"/>
        <w:spacing w:before="240" w:after="160" w:line="360" w:lineRule="auto"/>
        <w:jc w:val="both"/>
        <w:rPr>
          <w:rFonts w:ascii="David" w:eastAsia="Calibri" w:hAnsi="David"/>
        </w:rPr>
      </w:pPr>
      <w:r w:rsidRPr="008876E6">
        <w:rPr>
          <w:rFonts w:ascii="David" w:eastAsia="Calibri" w:hAnsi="David" w:hint="cs"/>
          <w:rtl/>
        </w:rPr>
        <w:t>באשר לאחריותו למעשים שיוחסו לו קבענו כי יש מקום לבכר את חוות הדעת של פאנל המומחים על פני יתר חוות הדעת שהוגשו לנו, וכי לאור מכלול הראיות שהובאו בפנינו, ובכלל זה התכנון של המעשים והאופן בו פעל הנאשם, לא חל סייג לאחריות פלילית של אי שפיות הדעת, והנאשם אחראי למעשיו. זאת כיוון ש</w:t>
      </w:r>
      <w:r w:rsidRPr="008876E6">
        <w:rPr>
          <w:rFonts w:ascii="David" w:eastAsia="Calibri" w:hAnsi="David"/>
          <w:rtl/>
        </w:rPr>
        <w:t xml:space="preserve">ההפרעה הדלוזיונלית ממנה סובל הנאשם </w:t>
      </w:r>
      <w:r w:rsidRPr="008876E6">
        <w:rPr>
          <w:rFonts w:ascii="David" w:eastAsia="Calibri" w:hAnsi="David" w:hint="cs"/>
          <w:rtl/>
        </w:rPr>
        <w:t xml:space="preserve">אינה עולה כדי </w:t>
      </w:r>
      <w:r w:rsidRPr="008876E6">
        <w:rPr>
          <w:rFonts w:ascii="David" w:eastAsia="Calibri" w:hAnsi="David"/>
          <w:rtl/>
        </w:rPr>
        <w:t xml:space="preserve">"מחלה שפגעה ברוחו" </w:t>
      </w:r>
      <w:r w:rsidRPr="008876E6">
        <w:rPr>
          <w:rFonts w:ascii="David" w:eastAsia="Calibri" w:hAnsi="David" w:hint="cs"/>
          <w:rtl/>
        </w:rPr>
        <w:t>כדרישת החוק, ומאחר ש</w:t>
      </w:r>
      <w:r w:rsidRPr="008876E6">
        <w:rPr>
          <w:rFonts w:ascii="David" w:eastAsia="Calibri" w:hAnsi="David"/>
          <w:rtl/>
        </w:rPr>
        <w:t xml:space="preserve">אורח חייו ובוחן המציאות של הנאשם בכל מה שחורג מגבולותיה המצומצמים של הדלוזיה, לא נפגמו. </w:t>
      </w:r>
      <w:r w:rsidRPr="008876E6">
        <w:rPr>
          <w:rFonts w:ascii="David" w:eastAsia="Calibri" w:hAnsi="David" w:hint="cs"/>
          <w:rtl/>
        </w:rPr>
        <w:t xml:space="preserve">עוד קבענו, כי הנאשם הבין את הפסול שבמעשיו, וכי למרות ההפרעה הדלוזיונלית, הנאשם לא היה חסר יכולת של ממש להימנע מביצוע המעשים. </w:t>
      </w:r>
    </w:p>
    <w:p w14:paraId="0ECEAA99" w14:textId="77777777" w:rsidR="00AF5286" w:rsidRPr="008876E6" w:rsidRDefault="00AF5286" w:rsidP="00AF5286">
      <w:pPr>
        <w:widowControl w:val="0"/>
        <w:spacing w:before="240" w:after="240" w:line="360" w:lineRule="auto"/>
        <w:jc w:val="both"/>
        <w:rPr>
          <w:rFonts w:ascii="David" w:eastAsia="Calibri" w:hAnsi="David"/>
          <w:rtl/>
        </w:rPr>
      </w:pPr>
      <w:r w:rsidRPr="008876E6">
        <w:rPr>
          <w:rFonts w:ascii="David" w:eastAsia="Calibri" w:hAnsi="David" w:hint="cs"/>
          <w:rtl/>
        </w:rPr>
        <w:t xml:space="preserve">עם זאת, ביחס לעבירת הרצח </w:t>
      </w:r>
      <w:r w:rsidRPr="008876E6">
        <w:rPr>
          <w:rFonts w:ascii="David" w:eastAsia="Calibri" w:hAnsi="David"/>
          <w:rtl/>
        </w:rPr>
        <w:t>בכוונה תחילה של המנוח אבי אלתר</w:t>
      </w:r>
      <w:r w:rsidRPr="008876E6">
        <w:rPr>
          <w:rFonts w:ascii="David" w:eastAsia="Calibri" w:hAnsi="David" w:hint="cs"/>
          <w:rtl/>
        </w:rPr>
        <w:t xml:space="preserve">, שיוחסה לנאשם באישום הראשון, מצאנו כי התעורר ספק סביר ביחס לקיומן של הנסיבות של אחריות מופחתת הקבועות </w:t>
      </w:r>
      <w:hyperlink r:id="rId50" w:history="1">
        <w:r w:rsidR="00B57822" w:rsidRPr="00B57822">
          <w:rPr>
            <w:rStyle w:val="Hyperlink"/>
            <w:rFonts w:ascii="David" w:hAnsi="David"/>
            <w:rtl/>
          </w:rPr>
          <w:t>בסעיף 301ב(ב)(2)</w:t>
        </w:r>
      </w:hyperlink>
      <w:r w:rsidRPr="008876E6">
        <w:rPr>
          <w:rFonts w:ascii="David" w:hAnsi="David"/>
          <w:rtl/>
        </w:rPr>
        <w:t xml:space="preserve"> ל</w:t>
      </w:r>
      <w:hyperlink r:id="rId51" w:history="1">
        <w:r w:rsidR="00CA20A9" w:rsidRPr="00CA20A9">
          <w:rPr>
            <w:rFonts w:ascii="David" w:hAnsi="David"/>
            <w:color w:val="0000FF"/>
            <w:u w:val="single"/>
            <w:rtl/>
          </w:rPr>
          <w:t>חוק העונשין</w:t>
        </w:r>
      </w:hyperlink>
      <w:r w:rsidRPr="008876E6">
        <w:rPr>
          <w:rFonts w:ascii="David" w:hAnsi="David" w:hint="cs"/>
          <w:rtl/>
        </w:rPr>
        <w:t xml:space="preserve"> לאחר תיקונו, ו</w:t>
      </w:r>
      <w:r w:rsidRPr="008876E6">
        <w:rPr>
          <w:rFonts w:ascii="David" w:eastAsia="Calibri" w:hAnsi="David" w:hint="cs"/>
          <w:rtl/>
        </w:rPr>
        <w:t>כי: "</w:t>
      </w:r>
      <w:r w:rsidRPr="008876E6">
        <w:rPr>
          <w:rFonts w:ascii="David" w:eastAsia="Calibri" w:hAnsi="David" w:hint="cs"/>
          <w:b/>
          <w:bCs/>
          <w:rtl/>
        </w:rPr>
        <w:t>..</w:t>
      </w:r>
      <w:r w:rsidRPr="008876E6">
        <w:rPr>
          <w:rFonts w:ascii="David" w:eastAsia="Calibri" w:hAnsi="David"/>
          <w:b/>
          <w:bCs/>
          <w:rtl/>
        </w:rPr>
        <w:t xml:space="preserve"> יש לתת משקל להתרשמות חברי הפאנל, כי הגם שההפרעה הדלוזיונלית ממנה סבל הנאשם לא פגמה ביכולת השיפוט שלו וביכולתו להבין את הסיטואציה, עדיין אותן מחשבות שווא היו בעוצמה גבוהה, ולכן הגבילו במידה מסוימת את יכולתו להימנע מביצוע המעשים. ובלשונם: "הנבדק סבל בעת ביצוע מעשיו, וסובל גם כעת בהפרעה דלוזיונלית, פעל בהשפעת מחשבות שווא בהן היה נתון, לכן לדעת חברי הפאנל מצבו בעת ביצוע מעשיו נשואי האישום, עונה לקריטריונים של אחריות מופחתת – סבל מהפרעה חמורה שהגבילה את יכולתו להבין את המעשה ולהימנע מביצועו – ס. 300ב(2) (כך במקור) ל</w:t>
      </w:r>
      <w:hyperlink r:id="rId52" w:history="1">
        <w:r w:rsidR="00CA20A9" w:rsidRPr="00CA20A9">
          <w:rPr>
            <w:rFonts w:ascii="David" w:eastAsia="Calibri" w:hAnsi="David"/>
            <w:b/>
            <w:bCs/>
            <w:color w:val="0000FF"/>
            <w:u w:val="single"/>
            <w:rtl/>
          </w:rPr>
          <w:t>חוק העונשין</w:t>
        </w:r>
      </w:hyperlink>
      <w:r w:rsidRPr="008876E6">
        <w:rPr>
          <w:rFonts w:ascii="David" w:eastAsia="Calibri" w:hAnsi="David"/>
          <w:b/>
          <w:bCs/>
          <w:rtl/>
        </w:rPr>
        <w:t>. אין אנו סבורים כי הפרעה נפשית חמורה ממנה סובל הנאשם גרמה לו לחוסר יכולת של ממש להימנע מביצוע העבירות בהן מואשם, אלא כי הגבילה את יכולתו להימנע מביצוען" (עמ' 8 לחוות דעת הפאנל)</w:t>
      </w:r>
      <w:r w:rsidRPr="008876E6">
        <w:rPr>
          <w:rFonts w:ascii="David" w:eastAsia="Calibri" w:hAnsi="David" w:hint="cs"/>
          <w:b/>
          <w:bCs/>
          <w:rtl/>
        </w:rPr>
        <w:t>"</w:t>
      </w:r>
      <w:r w:rsidRPr="008876E6">
        <w:rPr>
          <w:rFonts w:ascii="David" w:eastAsia="Calibri" w:hAnsi="David" w:hint="cs"/>
          <w:rtl/>
        </w:rPr>
        <w:t xml:space="preserve"> (עמ' 88 להכרעת הדין)</w:t>
      </w:r>
      <w:r w:rsidRPr="008876E6">
        <w:rPr>
          <w:rFonts w:ascii="David" w:eastAsia="Calibri" w:hAnsi="David"/>
          <w:rtl/>
        </w:rPr>
        <w:t>.</w:t>
      </w:r>
    </w:p>
    <w:p w14:paraId="29737618" w14:textId="77777777" w:rsidR="00AF5286" w:rsidRPr="008876E6" w:rsidRDefault="00AF5286" w:rsidP="00AF5286">
      <w:pPr>
        <w:widowControl w:val="0"/>
        <w:spacing w:before="240" w:after="120" w:line="360" w:lineRule="auto"/>
        <w:jc w:val="both"/>
        <w:rPr>
          <w:rFonts w:ascii="David" w:eastAsia="Calibri" w:hAnsi="David"/>
          <w:rtl/>
        </w:rPr>
      </w:pPr>
      <w:r w:rsidRPr="008876E6">
        <w:rPr>
          <w:rFonts w:ascii="David" w:eastAsia="Calibri" w:hAnsi="David"/>
          <w:sz w:val="22"/>
          <w:rtl/>
        </w:rPr>
        <w:t>אותו ספק מסוים שמא אכן יכולתו של הנאשם הוגבלה במידת מה, אף אם מועטה, נובע מהאמור למעשה בכל חוות הדעת, ביחס לכך שקיימת אצל הנאשם מסכת של מחשבות שווא בה הוא עוסק באופן אובססיבי; כאשר העיסוק במחשבות אלו במשך תקופה ארוכה היה בלתי פוסק באופן שאלו הפכו כמעט למרכז חייו</w:t>
      </w:r>
      <w:r w:rsidRPr="008876E6">
        <w:rPr>
          <w:rFonts w:ascii="David" w:eastAsia="Calibri" w:hAnsi="David" w:hint="cs"/>
          <w:sz w:val="22"/>
          <w:rtl/>
        </w:rPr>
        <w:t xml:space="preserve">; וכאשר פאנל המומחים </w:t>
      </w:r>
      <w:r w:rsidRPr="008876E6">
        <w:rPr>
          <w:rFonts w:ascii="David" w:eastAsia="Calibri" w:hAnsi="David" w:hint="cs"/>
          <w:rtl/>
        </w:rPr>
        <w:t>אף צ</w:t>
      </w:r>
      <w:r w:rsidRPr="008876E6">
        <w:rPr>
          <w:rFonts w:ascii="David" w:eastAsia="Calibri" w:hAnsi="David"/>
          <w:rtl/>
        </w:rPr>
        <w:t>יין כי לולא אותן מחשבות שווא שהציפו א</w:t>
      </w:r>
      <w:r w:rsidRPr="008876E6">
        <w:rPr>
          <w:rFonts w:ascii="David" w:eastAsia="Calibri" w:hAnsi="David" w:hint="cs"/>
          <w:rtl/>
        </w:rPr>
        <w:t>ת</w:t>
      </w:r>
      <w:r w:rsidRPr="008876E6">
        <w:rPr>
          <w:rFonts w:ascii="David" w:eastAsia="Calibri" w:hAnsi="David"/>
          <w:rtl/>
        </w:rPr>
        <w:t xml:space="preserve"> הנאשם</w:t>
      </w:r>
      <w:r w:rsidRPr="008876E6">
        <w:rPr>
          <w:rFonts w:ascii="David" w:eastAsia="Calibri" w:hAnsi="David" w:hint="cs"/>
          <w:rtl/>
        </w:rPr>
        <w:t>,</w:t>
      </w:r>
      <w:r w:rsidRPr="008876E6">
        <w:rPr>
          <w:rFonts w:ascii="David" w:eastAsia="Calibri" w:hAnsi="David"/>
          <w:rtl/>
        </w:rPr>
        <w:t xml:space="preserve"> </w:t>
      </w:r>
      <w:r w:rsidRPr="008876E6">
        <w:rPr>
          <w:rFonts w:ascii="David" w:eastAsia="Calibri" w:hAnsi="David" w:hint="cs"/>
          <w:rtl/>
        </w:rPr>
        <w:t xml:space="preserve">הוא </w:t>
      </w:r>
      <w:r w:rsidRPr="008876E6">
        <w:rPr>
          <w:rFonts w:ascii="David" w:eastAsia="Calibri" w:hAnsi="David"/>
          <w:rtl/>
        </w:rPr>
        <w:t>לא היה מבצע את מעשה הרצח</w:t>
      </w:r>
      <w:r w:rsidRPr="008876E6">
        <w:rPr>
          <w:rFonts w:ascii="David" w:eastAsia="Calibri" w:hAnsi="David" w:hint="cs"/>
          <w:rtl/>
        </w:rPr>
        <w:t>.</w:t>
      </w:r>
    </w:p>
    <w:p w14:paraId="4D863E46" w14:textId="77777777" w:rsidR="00AF5286" w:rsidRPr="008876E6" w:rsidRDefault="00AF5286" w:rsidP="00AF5286">
      <w:pPr>
        <w:widowControl w:val="0"/>
        <w:spacing w:before="120" w:after="280" w:line="360" w:lineRule="auto"/>
        <w:jc w:val="both"/>
        <w:rPr>
          <w:rFonts w:ascii="David" w:eastAsia="Calibri" w:hAnsi="David"/>
          <w:sz w:val="22"/>
          <w:rtl/>
        </w:rPr>
      </w:pPr>
      <w:r w:rsidRPr="008876E6">
        <w:rPr>
          <w:rFonts w:ascii="David" w:eastAsia="Calibri" w:hAnsi="David" w:hint="cs"/>
          <w:sz w:val="22"/>
          <w:rtl/>
        </w:rPr>
        <w:t xml:space="preserve">לצד האמור ציינו בהכרעת הדין כי </w:t>
      </w:r>
      <w:r w:rsidRPr="008876E6">
        <w:rPr>
          <w:rFonts w:ascii="David" w:eastAsia="Calibri" w:hAnsi="David"/>
          <w:sz w:val="22"/>
          <w:rtl/>
        </w:rPr>
        <w:t>–</w:t>
      </w:r>
      <w:r w:rsidRPr="008876E6">
        <w:rPr>
          <w:rFonts w:ascii="David" w:eastAsia="Calibri" w:hAnsi="David" w:hint="cs"/>
          <w:sz w:val="22"/>
          <w:rtl/>
        </w:rPr>
        <w:t xml:space="preserve"> </w:t>
      </w:r>
      <w:r w:rsidRPr="008876E6">
        <w:rPr>
          <w:rFonts w:ascii="David" w:eastAsia="Calibri" w:hAnsi="David"/>
          <w:sz w:val="22"/>
          <w:rtl/>
        </w:rPr>
        <w:t xml:space="preserve"> "</w:t>
      </w:r>
      <w:r w:rsidRPr="008876E6">
        <w:rPr>
          <w:rFonts w:ascii="David" w:eastAsia="Calibri" w:hAnsi="David"/>
          <w:b/>
          <w:bCs/>
          <w:sz w:val="22"/>
          <w:rtl/>
        </w:rPr>
        <w:t xml:space="preserve">קיים קושי לא מבוטל לדבר על אחריות מופחתת, כשהנאשם תכנן את מעשיו זמן רב, ועשה פעולות הכנה כה רבות, מחושבות ומכוונות מטרה. </w:t>
      </w:r>
      <w:r w:rsidRPr="008876E6">
        <w:rPr>
          <w:rFonts w:ascii="David" w:eastAsia="Calibri" w:hAnsi="David"/>
          <w:b/>
          <w:bCs/>
          <w:sz w:val="22"/>
          <w:u w:val="single"/>
          <w:rtl/>
        </w:rPr>
        <w:t>על כן גם אם החלטנו בסופו של דבר לקבל את מסקנות הפאנל, הרי שזו התקבלה לאחר לבטים רבים ולא בלי היסוס. שכן אנו סבורים, כפי שציינו אף חברי הפאנל והדבר עולה מכל הראיות, כי הנאשם תכנן את המעשים וביצע אותם כשהוא מבין את הפסול במעשיו ויכול היה להימנע מהם, וכי הדבר לא נעשה מתוך רצון להציל את בנותיו כמו שטען, אלא מתוך אותו מניע כפי שפורט לעיל, ומתוך רצון להשיג את האקדח, והכל במודע ומתוך הבנת המעשים</w:t>
      </w:r>
      <w:r w:rsidRPr="008876E6">
        <w:rPr>
          <w:rFonts w:ascii="David" w:eastAsia="Calibri" w:hAnsi="David"/>
          <w:sz w:val="22"/>
          <w:rtl/>
        </w:rPr>
        <w:t xml:space="preserve">" (עמ' 88-89 להכרעת הדין). </w:t>
      </w:r>
    </w:p>
    <w:p w14:paraId="320FEF2E" w14:textId="77777777" w:rsidR="00AF5286" w:rsidRPr="008876E6" w:rsidRDefault="00AF5286" w:rsidP="00AF5286">
      <w:pPr>
        <w:widowControl w:val="0"/>
        <w:spacing w:before="120" w:after="280" w:line="360" w:lineRule="auto"/>
        <w:jc w:val="both"/>
        <w:rPr>
          <w:rFonts w:ascii="David" w:eastAsia="Calibri" w:hAnsi="David"/>
          <w:sz w:val="22"/>
          <w:rtl/>
        </w:rPr>
      </w:pPr>
      <w:r w:rsidRPr="008876E6">
        <w:rPr>
          <w:rFonts w:ascii="David" w:eastAsia="Calibri" w:hAnsi="David" w:hint="cs"/>
          <w:sz w:val="22"/>
          <w:rtl/>
        </w:rPr>
        <w:t xml:space="preserve">עוד צוין בהכרעת הדין, כי מעשיו של הנאשם בהמתת המנוח </w:t>
      </w:r>
      <w:r w:rsidRPr="008876E6">
        <w:rPr>
          <w:rFonts w:ascii="David" w:eastAsia="Calibri" w:hAnsi="David"/>
          <w:sz w:val="22"/>
          <w:rtl/>
        </w:rPr>
        <w:t xml:space="preserve">נמצאים ממש בצמוד לפליליות מלאה של המעשה, וכי על </w:t>
      </w:r>
      <w:r w:rsidRPr="008876E6">
        <w:rPr>
          <w:rFonts w:ascii="Calibri" w:eastAsia="Calibri" w:hAnsi="Calibri"/>
          <w:sz w:val="22"/>
          <w:rtl/>
        </w:rPr>
        <w:t>הסקאלה שבין אחריות פלילית מלאה ופטור מאחריות פלילית, הנאשם נושק לאחריות פלילית מלאה</w:t>
      </w:r>
      <w:r w:rsidRPr="008876E6">
        <w:rPr>
          <w:rFonts w:ascii="Calibri" w:eastAsia="Calibri" w:hAnsi="Calibri" w:hint="cs"/>
          <w:sz w:val="22"/>
          <w:rtl/>
        </w:rPr>
        <w:t>.</w:t>
      </w:r>
      <w:r w:rsidRPr="008876E6">
        <w:rPr>
          <w:rFonts w:ascii="David" w:eastAsia="Calibri" w:hAnsi="David" w:hint="cs"/>
          <w:sz w:val="22"/>
          <w:rtl/>
        </w:rPr>
        <w:t xml:space="preserve"> מכל האמור הרשענו את הנאשם באישום הראשון בעבירה של המתה בנסיבות של אחריות מופחתת לפי </w:t>
      </w:r>
      <w:hyperlink r:id="rId53" w:history="1">
        <w:r w:rsidR="00B57822" w:rsidRPr="00B57822">
          <w:rPr>
            <w:rStyle w:val="Hyperlink"/>
            <w:rFonts w:ascii="David" w:eastAsia="Calibri" w:hAnsi="David" w:hint="eastAsia"/>
            <w:sz w:val="22"/>
            <w:rtl/>
          </w:rPr>
          <w:t>סעיף</w:t>
        </w:r>
        <w:r w:rsidR="00B57822" w:rsidRPr="00B57822">
          <w:rPr>
            <w:rStyle w:val="Hyperlink"/>
            <w:rFonts w:ascii="David" w:eastAsia="Calibri" w:hAnsi="David"/>
            <w:sz w:val="22"/>
            <w:rtl/>
          </w:rPr>
          <w:t xml:space="preserve"> 301ב(ב)(2)</w:t>
        </w:r>
      </w:hyperlink>
      <w:r w:rsidRPr="008876E6">
        <w:rPr>
          <w:rFonts w:ascii="David" w:eastAsia="Calibri" w:hAnsi="David" w:hint="cs"/>
          <w:sz w:val="22"/>
          <w:rtl/>
        </w:rPr>
        <w:t xml:space="preserve"> ל</w:t>
      </w:r>
      <w:hyperlink r:id="rId54" w:history="1">
        <w:r w:rsidR="00CA20A9" w:rsidRPr="00CA20A9">
          <w:rPr>
            <w:rFonts w:ascii="David" w:eastAsia="Calibri" w:hAnsi="David"/>
            <w:color w:val="0000FF"/>
            <w:sz w:val="22"/>
            <w:u w:val="single"/>
            <w:rtl/>
          </w:rPr>
          <w:t>חוק העונשין</w:t>
        </w:r>
      </w:hyperlink>
      <w:r w:rsidRPr="008876E6">
        <w:rPr>
          <w:rFonts w:ascii="David" w:eastAsia="Calibri" w:hAnsi="David" w:hint="cs"/>
          <w:sz w:val="22"/>
          <w:rtl/>
        </w:rPr>
        <w:t>, תחת העבירה של רצח בכוונה תחילה</w:t>
      </w:r>
      <w:r w:rsidRPr="008876E6">
        <w:rPr>
          <w:rFonts w:ascii="David" w:eastAsia="Calibri" w:hAnsi="David" w:hint="cs"/>
          <w:rtl/>
        </w:rPr>
        <w:t xml:space="preserve"> </w:t>
      </w:r>
      <w:r w:rsidRPr="008876E6">
        <w:rPr>
          <w:rFonts w:ascii="David" w:eastAsia="Calibri" w:hAnsi="David"/>
          <w:rtl/>
        </w:rPr>
        <w:t xml:space="preserve">לפי </w:t>
      </w:r>
      <w:hyperlink r:id="rId55" w:history="1">
        <w:r w:rsidR="00B57822" w:rsidRPr="00B57822">
          <w:rPr>
            <w:rStyle w:val="Hyperlink"/>
            <w:rFonts w:ascii="David" w:eastAsia="Calibri" w:hAnsi="David"/>
            <w:rtl/>
          </w:rPr>
          <w:t>סעיף 300(א)(2)</w:t>
        </w:r>
      </w:hyperlink>
      <w:r w:rsidRPr="008876E6">
        <w:rPr>
          <w:rFonts w:ascii="David" w:eastAsia="Calibri" w:hAnsi="David"/>
          <w:rtl/>
        </w:rPr>
        <w:t xml:space="preserve"> לחוק העונשין</w:t>
      </w:r>
      <w:r w:rsidRPr="008876E6">
        <w:rPr>
          <w:rFonts w:ascii="David" w:eastAsia="Calibri" w:hAnsi="David" w:hint="cs"/>
          <w:rtl/>
        </w:rPr>
        <w:t xml:space="preserve"> בה הואשם בכתב האישום</w:t>
      </w:r>
      <w:r w:rsidRPr="008876E6">
        <w:rPr>
          <w:rFonts w:ascii="David" w:eastAsia="Calibri" w:hAnsi="David" w:hint="cs"/>
          <w:sz w:val="22"/>
          <w:rtl/>
        </w:rPr>
        <w:t xml:space="preserve">. </w:t>
      </w:r>
    </w:p>
    <w:p w14:paraId="285772D5"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 xml:space="preserve">אשר </w:t>
      </w:r>
      <w:r w:rsidRPr="008876E6">
        <w:rPr>
          <w:rFonts w:ascii="David" w:eastAsia="Calibri" w:hAnsi="David" w:hint="cs"/>
          <w:b/>
          <w:bCs/>
          <w:rtl/>
        </w:rPr>
        <w:t>לאישום השני</w:t>
      </w:r>
      <w:r w:rsidRPr="008876E6">
        <w:rPr>
          <w:rFonts w:ascii="David" w:eastAsia="Calibri" w:hAnsi="David" w:hint="cs"/>
          <w:rtl/>
        </w:rPr>
        <w:t xml:space="preserve"> הנוגע ל-ל' גרושתו של הנאשם, קבענו כי מעדותה של ל', בה נתנו אמון, ומעדויות הבנות עולה, כי הנאשם הגיע לביתה של ל' כשהוא מחופש לאדם דתי, על מנת שיוכל להיכנס בעורמה אל ביתה כשהוא נושא עליו אקדח, מחסנית ובקבוק עם חומר דליק. מיד בהיכנסו אל הדירה ניגש אל ל' אשר הייתה בחדרה באותו הזמן והצמיד אקדח למצחה. הנאשם מנע מל' לאחוז בטלפון שלה על מנת שלא תזעיק עזרה, והוביל אותה באיומי אקדח לכניסה לדירה, שם ניסה להכניס את המחסנית לאקדח, בעוד ל' מנסה לקחת ממנו את האקדח, ובהמשך הנאשם חנק את ל' והטיח את ראשה בקיר. בעודה מנסה לברוח ממנו, שפך הנאשם על גבה של ל' חומר דליק מבקבוק שהחזיק בידו. לאחר של' הצליחה לברוח מן הדירה, הצית הנאשם במכוון אש בדירה באמצעות חומר דליק ששפך על הרצפה, ויצא ממנה כאשר בנותיו נמצאות עדיין בדירה, ולאחר מכן בנותיו הצליחו לצאת מן הדירה אשר עלתה באש. כתוצאה ממעשי הנאשם נגרם נזק רב לדירה ולדירות שכנות, וכן נגרמו לגרושתו חבלות של ממש. </w:t>
      </w:r>
    </w:p>
    <w:p w14:paraId="3DDD14EB"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 xml:space="preserve">במסגרת אישום זה, דחינו את גרסת הנאשם כי רק התכוון לחקור את ל' ולא רצה כלל לפגוע בה, וקבענו כי מדובר בגרסה מופרכת אשר אינה מתיישבת עם התנהגותו בפועל, ועם העובדה שמיד עם כניסתו לחדרה החל להשתמש באקדח ואף ניסה בשלב מסוים להכניס את המחסנית לאקדח; וכי מעבר לכך שנהג באלימות כלפי ל', הרי אף מכך שבנותיו צעקו לו שלא יהרוג את אמן עולה כי אף הן התרשמו בזמן אמת כי הוא ניסה להרוג אותה. </w:t>
      </w:r>
    </w:p>
    <w:p w14:paraId="65785668"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 xml:space="preserve">בעניין זה  קבענו בהכרעת הדין כי </w:t>
      </w:r>
      <w:r w:rsidRPr="008876E6">
        <w:rPr>
          <w:rFonts w:ascii="David" w:eastAsia="Calibri" w:hAnsi="David"/>
          <w:rtl/>
        </w:rPr>
        <w:t>–</w:t>
      </w:r>
      <w:r w:rsidRPr="008876E6">
        <w:rPr>
          <w:rFonts w:ascii="David" w:eastAsia="Calibri" w:hAnsi="David" w:hint="cs"/>
          <w:rtl/>
        </w:rPr>
        <w:t xml:space="preserve"> </w:t>
      </w:r>
      <w:r w:rsidRPr="008876E6">
        <w:rPr>
          <w:rFonts w:ascii="David" w:eastAsia="Calibri" w:hAnsi="David" w:hint="cs"/>
          <w:b/>
          <w:bCs/>
          <w:rtl/>
        </w:rPr>
        <w:t>"</w:t>
      </w:r>
      <w:r w:rsidRPr="008876E6">
        <w:rPr>
          <w:rFonts w:ascii="David" w:eastAsia="Calibri" w:hAnsi="David"/>
          <w:b/>
          <w:bCs/>
          <w:rtl/>
        </w:rPr>
        <w:t>מעשיו של הנאשם, ובכלל זה ההצטיידות המתוכננת מראש כפי שעולה אף מרישומיו בנוגע לכך שהוא תכנן להגיע לביתה של ל' כשהוא מצויד באקדח, ומכלל הרישומים שהובאו לעיל בהם הוא עוסק בצורך להשיג אקדח; מהנסיון להכניס את המחסנית לאקדח ומכיוון האקדח וההצמדה למתלוננת; ומשפיכת חומר דליק על גופה, כל אלו מקימים את חזקת הכוונה ומעידים על כך שהנאשם התכוון להרוג אותה. וכפי שצוין לעיל, האמור מצטרף גם לרישומים בהם כתב שיש לה ולו אינטרס להישאר בחיים, מהם עולה, כי אם לא תשתף איתו פעולה יהרוג אותה. עוד יוער, כי כפי שצוין לגבי המנוח, גם לגבי העדה ל' ישנו מניע ברור של נקם מצד הנאשם על כך שבגדה בו לדבריו, לקחה ממנו את בנותיו, גרמה ותרמה לפגיעה</w:t>
      </w:r>
      <w:r w:rsidRPr="008876E6">
        <w:rPr>
          <w:rFonts w:ascii="David" w:eastAsia="Calibri" w:hAnsi="David" w:hint="cs"/>
          <w:b/>
          <w:bCs/>
          <w:rtl/>
        </w:rPr>
        <w:t>...</w:t>
      </w:r>
      <w:r w:rsidRPr="008876E6">
        <w:rPr>
          <w:rFonts w:ascii="David" w:eastAsia="Calibri" w:hAnsi="David"/>
          <w:b/>
          <w:bCs/>
          <w:rtl/>
        </w:rPr>
        <w:t xml:space="preserve"> לכאורה בבנותיו, הונתה אותו כל העת ורק ניסתה לסחוט ממנו כספים נוספים, וכהנה וכהנה טענות ומחשבות קשות מאוד לגביה ולגבי כך שהמפגש איתה היה טעות גדולה מאוד מצדו, וגרם לו נזק בל ישוער</w:t>
      </w:r>
      <w:r w:rsidRPr="008876E6">
        <w:rPr>
          <w:rFonts w:ascii="David" w:eastAsia="Calibri" w:hAnsi="David" w:hint="cs"/>
          <w:b/>
          <w:bCs/>
          <w:rtl/>
        </w:rPr>
        <w:t xml:space="preserve">" </w:t>
      </w:r>
      <w:r w:rsidRPr="008876E6">
        <w:rPr>
          <w:rFonts w:ascii="David" w:eastAsia="Calibri" w:hAnsi="David" w:hint="cs"/>
          <w:rtl/>
        </w:rPr>
        <w:t xml:space="preserve">(עמ' 49 להכרעת הדין). </w:t>
      </w:r>
    </w:p>
    <w:p w14:paraId="5497C838" w14:textId="77777777" w:rsidR="00AF5286" w:rsidRPr="008876E6" w:rsidRDefault="00AF5286" w:rsidP="00AF5286">
      <w:pPr>
        <w:widowControl w:val="0"/>
        <w:spacing w:before="120" w:after="120" w:line="360" w:lineRule="auto"/>
        <w:jc w:val="both"/>
        <w:rPr>
          <w:rFonts w:ascii="David" w:eastAsia="Calibri" w:hAnsi="David"/>
          <w:rtl/>
        </w:rPr>
      </w:pPr>
      <w:r w:rsidRPr="008876E6">
        <w:rPr>
          <w:rFonts w:ascii="David" w:eastAsia="Calibri" w:hAnsi="David" w:hint="cs"/>
          <w:rtl/>
        </w:rPr>
        <w:t xml:space="preserve">נוכח האמור, הורשע הנאשם </w:t>
      </w:r>
      <w:r w:rsidRPr="008876E6">
        <w:rPr>
          <w:rFonts w:ascii="David" w:eastAsia="Calibri" w:hAnsi="David"/>
          <w:rtl/>
        </w:rPr>
        <w:t>ב</w:t>
      </w:r>
      <w:r w:rsidRPr="008876E6">
        <w:rPr>
          <w:rFonts w:ascii="David" w:eastAsia="Calibri" w:hAnsi="David" w:hint="cs"/>
          <w:rtl/>
        </w:rPr>
        <w:t>אישום זה ב</w:t>
      </w:r>
      <w:r w:rsidRPr="008876E6">
        <w:rPr>
          <w:rFonts w:ascii="David" w:eastAsia="Calibri" w:hAnsi="David"/>
          <w:rtl/>
        </w:rPr>
        <w:t xml:space="preserve">עבירה של ניסיון רצח – עבירה לפי </w:t>
      </w:r>
      <w:hyperlink r:id="rId56" w:history="1">
        <w:r w:rsidR="00B57822" w:rsidRPr="00B57822">
          <w:rPr>
            <w:rStyle w:val="Hyperlink"/>
            <w:rFonts w:ascii="David" w:eastAsia="Calibri" w:hAnsi="David"/>
            <w:rtl/>
          </w:rPr>
          <w:t>סעיף 305</w:t>
        </w:r>
      </w:hyperlink>
      <w:r w:rsidRPr="008876E6">
        <w:rPr>
          <w:rFonts w:ascii="David" w:eastAsia="Calibri" w:hAnsi="David"/>
          <w:rtl/>
        </w:rPr>
        <w:t xml:space="preserve"> ל</w:t>
      </w:r>
      <w:hyperlink r:id="rId57" w:history="1">
        <w:r w:rsidR="00CA20A9" w:rsidRPr="00CA20A9">
          <w:rPr>
            <w:rFonts w:ascii="David" w:eastAsia="Calibri" w:hAnsi="David"/>
            <w:color w:val="0000FF"/>
            <w:u w:val="single"/>
            <w:rtl/>
          </w:rPr>
          <w:t>חוק העונשין</w:t>
        </w:r>
      </w:hyperlink>
      <w:r w:rsidRPr="008876E6">
        <w:rPr>
          <w:rFonts w:ascii="David" w:eastAsia="Calibri" w:hAnsi="David"/>
          <w:rtl/>
        </w:rPr>
        <w:t xml:space="preserve">; </w:t>
      </w:r>
      <w:r w:rsidRPr="008876E6">
        <w:rPr>
          <w:rFonts w:ascii="David" w:eastAsia="Calibri" w:hAnsi="David" w:hint="cs"/>
          <w:rtl/>
        </w:rPr>
        <w:t xml:space="preserve">בעבירה של </w:t>
      </w:r>
      <w:r w:rsidRPr="008876E6">
        <w:rPr>
          <w:rFonts w:ascii="David" w:eastAsia="Calibri" w:hAnsi="David"/>
          <w:rtl/>
        </w:rPr>
        <w:t xml:space="preserve">תקיפה הגורמת חבלה ממשית לפי </w:t>
      </w:r>
      <w:hyperlink r:id="rId58" w:history="1">
        <w:r w:rsidR="00B57822" w:rsidRPr="00B57822">
          <w:rPr>
            <w:rStyle w:val="Hyperlink"/>
            <w:rFonts w:ascii="David" w:eastAsia="Calibri" w:hAnsi="David"/>
            <w:rtl/>
          </w:rPr>
          <w:t>סעיף 380</w:t>
        </w:r>
      </w:hyperlink>
      <w:r w:rsidRPr="008876E6">
        <w:rPr>
          <w:rFonts w:ascii="David" w:eastAsia="Calibri" w:hAnsi="David"/>
          <w:rtl/>
        </w:rPr>
        <w:t xml:space="preserve"> בנסיבות </w:t>
      </w:r>
      <w:hyperlink r:id="rId59" w:history="1">
        <w:r w:rsidR="00B57822" w:rsidRPr="00B57822">
          <w:rPr>
            <w:rStyle w:val="Hyperlink"/>
            <w:rFonts w:ascii="David" w:eastAsia="Calibri" w:hAnsi="David"/>
            <w:rtl/>
          </w:rPr>
          <w:t>סעיף 382(ב)(1)</w:t>
        </w:r>
      </w:hyperlink>
      <w:r w:rsidRPr="008876E6">
        <w:rPr>
          <w:rFonts w:ascii="David" w:eastAsia="Calibri" w:hAnsi="David"/>
          <w:rtl/>
        </w:rPr>
        <w:t xml:space="preserve"> לחוק העונשין; </w:t>
      </w:r>
      <w:r w:rsidRPr="008876E6">
        <w:rPr>
          <w:rFonts w:ascii="David" w:eastAsia="Calibri" w:hAnsi="David" w:hint="cs"/>
          <w:rtl/>
        </w:rPr>
        <w:t xml:space="preserve">בעבירה של </w:t>
      </w:r>
      <w:r w:rsidRPr="008876E6">
        <w:rPr>
          <w:rFonts w:ascii="David" w:eastAsia="Calibri" w:hAnsi="David"/>
          <w:rtl/>
        </w:rPr>
        <w:t xml:space="preserve">הצתה- עבירה לפי </w:t>
      </w:r>
      <w:hyperlink r:id="rId60" w:history="1">
        <w:r w:rsidR="00B57822" w:rsidRPr="00B57822">
          <w:rPr>
            <w:rStyle w:val="Hyperlink"/>
            <w:rFonts w:ascii="David" w:eastAsia="Calibri" w:hAnsi="David"/>
            <w:rtl/>
          </w:rPr>
          <w:t>סעיף 448(א)</w:t>
        </w:r>
      </w:hyperlink>
      <w:r w:rsidRPr="008876E6">
        <w:rPr>
          <w:rFonts w:ascii="David" w:eastAsia="Calibri" w:hAnsi="David"/>
          <w:rtl/>
        </w:rPr>
        <w:t xml:space="preserve"> רישא לחוק העונשין; וכן בעבירת נשק (החזקה, נשיאה והובלה) עבירה לפי </w:t>
      </w:r>
      <w:hyperlink r:id="rId61" w:history="1">
        <w:r w:rsidR="00B57822" w:rsidRPr="00B57822">
          <w:rPr>
            <w:rStyle w:val="Hyperlink"/>
            <w:rFonts w:ascii="David" w:eastAsia="Calibri" w:hAnsi="David"/>
            <w:rtl/>
          </w:rPr>
          <w:t>סעיף 144(א)</w:t>
        </w:r>
      </w:hyperlink>
      <w:r w:rsidRPr="008876E6">
        <w:rPr>
          <w:rFonts w:ascii="David" w:eastAsia="Calibri" w:hAnsi="David"/>
          <w:rtl/>
        </w:rPr>
        <w:t xml:space="preserve"> ו -</w:t>
      </w:r>
      <w:hyperlink r:id="rId62" w:history="1">
        <w:r w:rsidR="00B57822" w:rsidRPr="00B57822">
          <w:rPr>
            <w:rStyle w:val="Hyperlink"/>
            <w:rFonts w:ascii="David" w:eastAsia="Calibri" w:hAnsi="David"/>
            <w:rtl/>
          </w:rPr>
          <w:t>(ב)</w:t>
        </w:r>
      </w:hyperlink>
      <w:r w:rsidRPr="008876E6">
        <w:rPr>
          <w:rFonts w:ascii="David" w:eastAsia="Calibri" w:hAnsi="David"/>
          <w:rtl/>
        </w:rPr>
        <w:t xml:space="preserve"> רישא לחוק הנ"ל. </w:t>
      </w:r>
    </w:p>
    <w:p w14:paraId="5DE8F085" w14:textId="77777777" w:rsidR="00AF5286" w:rsidRPr="008876E6" w:rsidRDefault="00AF5286" w:rsidP="00AF5286">
      <w:pPr>
        <w:widowControl w:val="0"/>
        <w:spacing w:before="240" w:after="240" w:line="360" w:lineRule="auto"/>
        <w:jc w:val="both"/>
        <w:rPr>
          <w:rFonts w:ascii="David" w:eastAsia="Calibri" w:hAnsi="David"/>
          <w:rtl/>
        </w:rPr>
      </w:pPr>
      <w:r w:rsidRPr="008876E6">
        <w:rPr>
          <w:rFonts w:ascii="David" w:eastAsia="Calibri" w:hAnsi="David" w:hint="cs"/>
          <w:rtl/>
        </w:rPr>
        <w:t xml:space="preserve">אשר </w:t>
      </w:r>
      <w:r w:rsidRPr="008876E6">
        <w:rPr>
          <w:rFonts w:ascii="David" w:eastAsia="Calibri" w:hAnsi="David" w:hint="cs"/>
          <w:b/>
          <w:bCs/>
          <w:rtl/>
        </w:rPr>
        <w:t>לאישום השלישי</w:t>
      </w:r>
      <w:r w:rsidRPr="008876E6">
        <w:rPr>
          <w:rFonts w:ascii="David" w:eastAsia="Calibri" w:hAnsi="David" w:hint="cs"/>
          <w:rtl/>
        </w:rPr>
        <w:t xml:space="preserve"> הנוגע להצתת רכבו כשהנאשם בתוכו בפתחו של חניון בית המשפט העליון, הרי הנאשם למעשה לא חלק על עובדות אישום זה, אלא רק דיבר על כך שלמעשה פגע בעצמו. על פי האמור בכתב האישום והראיות שהובאו בפנינו, ל</w:t>
      </w:r>
      <w:r w:rsidRPr="008876E6">
        <w:rPr>
          <w:rFonts w:ascii="David" w:eastAsia="Calibri" w:hAnsi="David"/>
          <w:rtl/>
        </w:rPr>
        <w:t xml:space="preserve">אחר </w:t>
      </w:r>
      <w:r w:rsidRPr="008876E6">
        <w:rPr>
          <w:rFonts w:ascii="David" w:eastAsia="Calibri" w:hAnsi="David" w:hint="cs"/>
          <w:rtl/>
        </w:rPr>
        <w:t xml:space="preserve">שהנאשם </w:t>
      </w:r>
      <w:r w:rsidRPr="008876E6">
        <w:rPr>
          <w:rFonts w:ascii="David" w:eastAsia="Calibri" w:hAnsi="David"/>
          <w:rtl/>
        </w:rPr>
        <w:t xml:space="preserve">יצא מביתה של ל' </w:t>
      </w:r>
      <w:r w:rsidRPr="008876E6">
        <w:rPr>
          <w:rFonts w:ascii="David" w:eastAsia="Calibri" w:hAnsi="David" w:hint="cs"/>
          <w:rtl/>
        </w:rPr>
        <w:t xml:space="preserve">הוא הגיע </w:t>
      </w:r>
      <w:r w:rsidRPr="008876E6">
        <w:rPr>
          <w:rFonts w:ascii="David" w:eastAsia="Calibri" w:hAnsi="David"/>
          <w:rtl/>
        </w:rPr>
        <w:t>לבית המשפט העליון בשעה 16:30 אחר הצהריים</w:t>
      </w:r>
      <w:r w:rsidRPr="008876E6">
        <w:rPr>
          <w:rFonts w:ascii="David" w:eastAsia="Calibri" w:hAnsi="David" w:hint="cs"/>
          <w:rtl/>
        </w:rPr>
        <w:t>,</w:t>
      </w:r>
      <w:r w:rsidRPr="008876E6">
        <w:rPr>
          <w:rFonts w:ascii="David" w:eastAsia="Calibri" w:hAnsi="David"/>
          <w:rtl/>
        </w:rPr>
        <w:t xml:space="preserve"> </w:t>
      </w:r>
      <w:r w:rsidRPr="008876E6">
        <w:rPr>
          <w:rFonts w:ascii="David" w:eastAsia="Calibri" w:hAnsi="David" w:hint="cs"/>
          <w:rtl/>
        </w:rPr>
        <w:t xml:space="preserve">כשהוא נושא ברכב את אקדחו של המנוח. כשהגיע לחניון של בית המשפט העליון, שפך חומר דליק בתא הנוסעים של הרכב כשהוא בתוכו, והבעיר אש אשר התלקחה ברכב ופגעה גם בנאשם וגרמה לו לפגיעות חמורות. </w:t>
      </w:r>
      <w:r w:rsidRPr="008876E6">
        <w:rPr>
          <w:rFonts w:ascii="David" w:eastAsia="Calibri" w:hAnsi="David"/>
          <w:rtl/>
        </w:rPr>
        <w:t>קודם עלייתו לבית המשפט העליון</w:t>
      </w:r>
      <w:r w:rsidRPr="008876E6">
        <w:rPr>
          <w:rFonts w:ascii="David" w:eastAsia="Calibri" w:hAnsi="David" w:hint="cs"/>
          <w:rtl/>
        </w:rPr>
        <w:t xml:space="preserve">, </w:t>
      </w:r>
      <w:r w:rsidRPr="008876E6">
        <w:rPr>
          <w:rFonts w:ascii="David" w:eastAsia="Calibri" w:hAnsi="David"/>
          <w:rtl/>
        </w:rPr>
        <w:t>העלה הנאשם שני סרטונים ל"יוטיוב" ובהם ציין, בין היתר, את הדברים כפי שהוא רואה אותם ביחס לפגיעה בבנותיו, ואת הרקע לכתב האישום בדבר חטיפת בנותיו, דברים עליהם חזר שוב ושוב בהליך</w:t>
      </w:r>
      <w:r w:rsidRPr="008876E6">
        <w:rPr>
          <w:rFonts w:ascii="David" w:eastAsia="Calibri" w:hAnsi="David" w:hint="cs"/>
          <w:rtl/>
        </w:rPr>
        <w:t xml:space="preserve">. </w:t>
      </w:r>
    </w:p>
    <w:p w14:paraId="4C6018E6" w14:textId="77777777" w:rsidR="00AF5286" w:rsidRPr="008876E6" w:rsidRDefault="00AF5286" w:rsidP="00AF5286">
      <w:pPr>
        <w:widowControl w:val="0"/>
        <w:spacing w:before="120" w:after="120" w:line="360" w:lineRule="auto"/>
        <w:jc w:val="both"/>
        <w:rPr>
          <w:rFonts w:ascii="David" w:eastAsia="Calibri" w:hAnsi="David"/>
          <w:rtl/>
        </w:rPr>
      </w:pPr>
      <w:r w:rsidRPr="008876E6">
        <w:rPr>
          <w:rFonts w:ascii="David" w:eastAsia="Calibri" w:hAnsi="David" w:hint="cs"/>
          <w:rtl/>
        </w:rPr>
        <w:t xml:space="preserve">מכאן הרשע הנאשם </w:t>
      </w:r>
      <w:r w:rsidRPr="008876E6">
        <w:rPr>
          <w:rFonts w:ascii="David" w:eastAsia="Calibri" w:hAnsi="David"/>
          <w:rtl/>
        </w:rPr>
        <w:t xml:space="preserve">באישום </w:t>
      </w:r>
      <w:r w:rsidRPr="008876E6">
        <w:rPr>
          <w:rFonts w:ascii="David" w:eastAsia="Calibri" w:hAnsi="David" w:hint="cs"/>
          <w:rtl/>
        </w:rPr>
        <w:t xml:space="preserve">זה </w:t>
      </w:r>
      <w:r w:rsidRPr="008876E6">
        <w:rPr>
          <w:rFonts w:ascii="David" w:eastAsia="Calibri" w:hAnsi="David"/>
          <w:rtl/>
        </w:rPr>
        <w:t>בעביר</w:t>
      </w:r>
      <w:r w:rsidRPr="008876E6">
        <w:rPr>
          <w:rFonts w:ascii="David" w:eastAsia="Calibri" w:hAnsi="David" w:hint="cs"/>
          <w:rtl/>
        </w:rPr>
        <w:t xml:space="preserve">ה של </w:t>
      </w:r>
      <w:r w:rsidRPr="008876E6">
        <w:rPr>
          <w:rFonts w:ascii="David" w:eastAsia="Calibri" w:hAnsi="David"/>
          <w:rtl/>
        </w:rPr>
        <w:t xml:space="preserve"> הצתה לפי </w:t>
      </w:r>
      <w:hyperlink r:id="rId63" w:history="1">
        <w:r w:rsidR="00B57822" w:rsidRPr="00B57822">
          <w:rPr>
            <w:rStyle w:val="Hyperlink"/>
            <w:rFonts w:ascii="David" w:eastAsia="Calibri" w:hAnsi="David"/>
            <w:rtl/>
          </w:rPr>
          <w:t>סעיף 448(א)</w:t>
        </w:r>
      </w:hyperlink>
      <w:r w:rsidRPr="008876E6">
        <w:rPr>
          <w:rFonts w:ascii="David" w:eastAsia="Calibri" w:hAnsi="David"/>
          <w:rtl/>
        </w:rPr>
        <w:t xml:space="preserve"> רישא ל</w:t>
      </w:r>
      <w:hyperlink r:id="rId64" w:history="1">
        <w:r w:rsidR="00CA20A9" w:rsidRPr="00CA20A9">
          <w:rPr>
            <w:rFonts w:ascii="David" w:eastAsia="Calibri" w:hAnsi="David"/>
            <w:color w:val="0000FF"/>
            <w:u w:val="single"/>
            <w:rtl/>
          </w:rPr>
          <w:t>חוק העונשין</w:t>
        </w:r>
      </w:hyperlink>
      <w:r w:rsidRPr="008876E6">
        <w:rPr>
          <w:rFonts w:ascii="David" w:eastAsia="Calibri" w:hAnsi="David"/>
          <w:rtl/>
        </w:rPr>
        <w:t xml:space="preserve">; וכן בעבירת נשק (החזקה, נשיאה והובלה) – עבירה לפי </w:t>
      </w:r>
      <w:hyperlink r:id="rId65" w:history="1">
        <w:r w:rsidR="00B57822" w:rsidRPr="00B57822">
          <w:rPr>
            <w:rStyle w:val="Hyperlink"/>
            <w:rFonts w:ascii="David" w:eastAsia="Calibri" w:hAnsi="David"/>
            <w:rtl/>
          </w:rPr>
          <w:t>סעיף 144(א)ו-(ב)</w:t>
        </w:r>
      </w:hyperlink>
      <w:r w:rsidRPr="008876E6">
        <w:rPr>
          <w:rFonts w:ascii="David" w:eastAsia="Calibri" w:hAnsi="David"/>
          <w:rtl/>
        </w:rPr>
        <w:t xml:space="preserve"> רישא לחוק העונשין. </w:t>
      </w:r>
    </w:p>
    <w:p w14:paraId="1DA80FB1" w14:textId="77777777" w:rsidR="00AF5286" w:rsidRPr="008876E6" w:rsidRDefault="00AF5286" w:rsidP="00AF5286">
      <w:pPr>
        <w:widowControl w:val="0"/>
        <w:spacing w:before="120" w:after="120" w:line="360" w:lineRule="auto"/>
        <w:jc w:val="both"/>
        <w:rPr>
          <w:rFonts w:ascii="David" w:eastAsia="Calibri" w:hAnsi="David"/>
          <w:rtl/>
        </w:rPr>
      </w:pPr>
      <w:r w:rsidRPr="008876E6">
        <w:rPr>
          <w:rFonts w:ascii="David" w:eastAsia="Calibri" w:hAnsi="David" w:hint="cs"/>
          <w:rtl/>
        </w:rPr>
        <w:t>באשר לטענות הנאשם על הפגיעה בבנותיו ועל כל הפשעים שלדבריו בוצעו גם כלפיהן ציינו בהכרעת הדין,  כי</w:t>
      </w:r>
      <w:r w:rsidRPr="008876E6">
        <w:rPr>
          <w:rFonts w:ascii="David" w:eastAsia="Calibri" w:hAnsi="David"/>
          <w:rtl/>
        </w:rPr>
        <w:t xml:space="preserve"> </w:t>
      </w:r>
      <w:r w:rsidRPr="008876E6">
        <w:rPr>
          <w:rFonts w:ascii="David" w:eastAsia="Calibri" w:hAnsi="David" w:hint="cs"/>
          <w:rtl/>
        </w:rPr>
        <w:t>"</w:t>
      </w:r>
      <w:r w:rsidRPr="008876E6">
        <w:rPr>
          <w:rFonts w:ascii="David" w:eastAsia="Calibri" w:hAnsi="David"/>
          <w:b/>
          <w:bCs/>
          <w:rtl/>
        </w:rPr>
        <w:t>המדובר בטענות שהועלו על ידי הנאשם ולא הוכחו ולו לכאורה.</w:t>
      </w:r>
      <w:r w:rsidRPr="008876E6">
        <w:rPr>
          <w:rFonts w:ascii="David" w:eastAsia="Calibri" w:hAnsi="David" w:hint="cs"/>
          <w:b/>
          <w:bCs/>
          <w:rtl/>
        </w:rPr>
        <w:t xml:space="preserve">.. </w:t>
      </w:r>
      <w:r w:rsidRPr="008876E6">
        <w:rPr>
          <w:rFonts w:ascii="David" w:eastAsia="Calibri" w:hAnsi="David"/>
          <w:b/>
          <w:bCs/>
          <w:rtl/>
        </w:rPr>
        <w:t>מצאנו מקום להדגיש אפוא, כי ככל שפורטו טענות אלו במסגרת הכרעת הדין, אלו לא הוכחו בשום דרך, והן נותרו בגדר טענותיו של הנאשם בלבד</w:t>
      </w:r>
      <w:r w:rsidRPr="008876E6">
        <w:rPr>
          <w:rFonts w:ascii="David" w:eastAsia="Calibri" w:hAnsi="David" w:hint="cs"/>
          <w:b/>
          <w:bCs/>
          <w:rtl/>
        </w:rPr>
        <w:t xml:space="preserve">" </w:t>
      </w:r>
      <w:r w:rsidRPr="008876E6">
        <w:rPr>
          <w:rFonts w:ascii="David" w:eastAsia="Calibri" w:hAnsi="David" w:hint="cs"/>
          <w:rtl/>
        </w:rPr>
        <w:t>(ראו עמ' 97 להכרעת הדין).</w:t>
      </w:r>
    </w:p>
    <w:p w14:paraId="536EAE80" w14:textId="77777777" w:rsidR="00AF5286" w:rsidRDefault="00AF5286" w:rsidP="00AF5286">
      <w:pPr>
        <w:widowControl w:val="0"/>
        <w:spacing w:after="160" w:line="360" w:lineRule="auto"/>
        <w:jc w:val="both"/>
        <w:rPr>
          <w:rFonts w:ascii="David" w:eastAsia="Calibri" w:hAnsi="David"/>
          <w:b/>
          <w:bCs/>
          <w:u w:val="single"/>
          <w:rtl/>
        </w:rPr>
      </w:pPr>
    </w:p>
    <w:p w14:paraId="58293CFD" w14:textId="77777777" w:rsidR="00AF5286" w:rsidRPr="008876E6" w:rsidRDefault="00AF5286" w:rsidP="00AF5286">
      <w:pPr>
        <w:widowControl w:val="0"/>
        <w:spacing w:after="160" w:line="360" w:lineRule="auto"/>
        <w:jc w:val="both"/>
        <w:rPr>
          <w:rFonts w:ascii="David" w:eastAsia="Calibri" w:hAnsi="David"/>
          <w:b/>
          <w:bCs/>
          <w:u w:val="single"/>
          <w:rtl/>
        </w:rPr>
      </w:pPr>
      <w:r w:rsidRPr="008876E6">
        <w:rPr>
          <w:rFonts w:ascii="David" w:eastAsia="Calibri" w:hAnsi="David" w:hint="eastAsia"/>
          <w:b/>
          <w:bCs/>
          <w:u w:val="single"/>
          <w:rtl/>
        </w:rPr>
        <w:t>תסקירי</w:t>
      </w:r>
      <w:r w:rsidRPr="008876E6">
        <w:rPr>
          <w:rFonts w:ascii="David" w:eastAsia="Calibri" w:hAnsi="David"/>
          <w:b/>
          <w:bCs/>
          <w:u w:val="single"/>
          <w:rtl/>
        </w:rPr>
        <w:t xml:space="preserve"> נפגע עבירה </w:t>
      </w:r>
    </w:p>
    <w:p w14:paraId="4115A39B"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 xml:space="preserve">לאחר מתן הכרעת הדין והרשעת הנאשם, ביקשה התביעה לקבל תסקיר נפגע עבירה ביחס למשפחת המנוח ובהמשך הודיעה כי ברצונה לקבל תסקיר גם ביחס לל' ובנותיה. בהמשך עדכנו עורכי התסקיר כי ל' אינה מעוניינת שיוגש תסקיר נפגע עבירה בעניינה ובעניין בנותיה, ולכן הוגש תסקיר נפגע רק בנוגע למשפחת המנוח אבי אלתר ז"ל. על מנת לשמור על פרטיותם של בני משפחת המנוח </w:t>
      </w:r>
      <w:r w:rsidRPr="008876E6">
        <w:rPr>
          <w:rFonts w:ascii="David" w:eastAsia="Calibri" w:hAnsi="David"/>
          <w:rtl/>
        </w:rPr>
        <w:t>–</w:t>
      </w:r>
      <w:r w:rsidRPr="008876E6">
        <w:rPr>
          <w:rFonts w:ascii="David" w:eastAsia="Calibri" w:hAnsi="David" w:hint="cs"/>
          <w:rtl/>
        </w:rPr>
        <w:t xml:space="preserve"> אלמנתו ושלושת בניו, ולבקשתם, יצוין האמור בתסקיר באופן תמציתי ביותר. </w:t>
      </w:r>
    </w:p>
    <w:p w14:paraId="76324826"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 xml:space="preserve">בתסקיר מתוארת תחושת ההלם אשר פקדה את בני המשפחה בשל מותו של המנוח ואת הקושי לעכל את הבשורה הקשה בדבר מותו. כמו כן, מתואר כי משפחתו של המנוח חיה כיום בתחושת חרדה ופחד, כאשר הידיעה ביחס לאופן בו נרצח אביהם בצורה כה אכזרית, על ידי מי שהיה מכר של המשפחה במשך שנים רבות, הינה מטלטלת עבורם ומערערת תפיסות ואמונות בסיסיות בעולמם. מרכזיותו ומעורבותו של המנוח בחייהם של כל אחד מבני המשפחה עומדת במרכזן של תחושות חוסר ואובדן, אשר הביאו לטלטלה בחיי המשפחה ובדינמיקה ביניהם. צוין, כי ניכר שהם מתמודדים עם חווית החמצה משמעותית, על כל שיכול היה לקרות בקשר עם המנוח, אך לא יתגשם. </w:t>
      </w:r>
    </w:p>
    <w:p w14:paraId="0206C7A7"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 xml:space="preserve">כמו כן תוארה הפגיעה באשת המנוח, הן במישור הנפשי, הן במישור המשפחתי-זוגי ובמישור הבריאותי. תוארה הפגיעה בבניו של המנוח, עקב חסרונו של אביהם המורגש בחייהם והדאגה לאמם. </w:t>
      </w:r>
    </w:p>
    <w:p w14:paraId="5926103B"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 xml:space="preserve">צוין עוד כי לאור האובדן, השבר והכאב שבני המשפחה חווים, ועל מנת להשיב להם חוויה ולו חלקית של שמירה ומוגנות והכרה בתוצאות הקשות של מעשי הנאשם, ההמלצה היא כי יוטל על הנאשם בין היתר פיצוי משמעותי למשפחת המנוח. </w:t>
      </w:r>
    </w:p>
    <w:p w14:paraId="24499AFA" w14:textId="77777777" w:rsidR="00AF5286" w:rsidRPr="008876E6" w:rsidRDefault="00AF5286" w:rsidP="00AF5286">
      <w:pPr>
        <w:widowControl w:val="0"/>
        <w:spacing w:after="160" w:line="360" w:lineRule="auto"/>
        <w:jc w:val="both"/>
        <w:rPr>
          <w:rFonts w:ascii="David" w:eastAsia="Calibri" w:hAnsi="David"/>
          <w:b/>
          <w:bCs/>
          <w:u w:val="single"/>
          <w:rtl/>
        </w:rPr>
      </w:pPr>
      <w:r w:rsidRPr="008876E6">
        <w:rPr>
          <w:rFonts w:ascii="David" w:eastAsia="Calibri" w:hAnsi="David" w:hint="cs"/>
          <w:b/>
          <w:bCs/>
          <w:u w:val="single"/>
          <w:rtl/>
        </w:rPr>
        <w:t xml:space="preserve">רישום פלילי </w:t>
      </w:r>
    </w:p>
    <w:p w14:paraId="36CB36BF"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המאשימה הגישה את הרישום הפלילי של הנאשם וכן את גזר הדין ב</w:t>
      </w:r>
      <w:hyperlink r:id="rId66" w:history="1">
        <w:r w:rsidR="00CA20A9" w:rsidRPr="00CA20A9">
          <w:rPr>
            <w:rFonts w:ascii="David" w:eastAsia="Calibri" w:hAnsi="David"/>
            <w:color w:val="0000FF"/>
            <w:u w:val="single"/>
            <w:rtl/>
          </w:rPr>
          <w:t>ת"פ 6844-04-15</w:t>
        </w:r>
      </w:hyperlink>
      <w:r w:rsidRPr="008876E6">
        <w:rPr>
          <w:rFonts w:ascii="David" w:eastAsia="Calibri" w:hAnsi="David" w:hint="cs"/>
          <w:rtl/>
        </w:rPr>
        <w:t xml:space="preserve"> שניתן ביום 16.7.2015 בגדרו הורשע הנאשם בעבירות של: חטיפה ממשמורת חוקית לפי </w:t>
      </w:r>
      <w:hyperlink r:id="rId67" w:history="1">
        <w:r w:rsidR="00B57822" w:rsidRPr="00B57822">
          <w:rPr>
            <w:rStyle w:val="Hyperlink"/>
            <w:rFonts w:ascii="David" w:eastAsia="Calibri" w:hAnsi="David" w:hint="eastAsia"/>
            <w:rtl/>
          </w:rPr>
          <w:t>סעיף</w:t>
        </w:r>
        <w:r w:rsidR="00B57822" w:rsidRPr="00B57822">
          <w:rPr>
            <w:rStyle w:val="Hyperlink"/>
            <w:rFonts w:ascii="David" w:eastAsia="Calibri" w:hAnsi="David"/>
            <w:rtl/>
          </w:rPr>
          <w:t xml:space="preserve"> 373</w:t>
        </w:r>
      </w:hyperlink>
      <w:r w:rsidRPr="008876E6">
        <w:rPr>
          <w:rFonts w:ascii="David" w:eastAsia="Calibri" w:hAnsi="David" w:hint="cs"/>
          <w:rtl/>
        </w:rPr>
        <w:t xml:space="preserve"> ל</w:t>
      </w:r>
      <w:hyperlink r:id="rId68" w:history="1">
        <w:r w:rsidR="00CA20A9" w:rsidRPr="00CA20A9">
          <w:rPr>
            <w:rFonts w:ascii="David" w:eastAsia="Calibri" w:hAnsi="David"/>
            <w:color w:val="0000FF"/>
            <w:u w:val="single"/>
            <w:rtl/>
          </w:rPr>
          <w:t>חוק העונשין</w:t>
        </w:r>
      </w:hyperlink>
      <w:r w:rsidRPr="008876E6">
        <w:rPr>
          <w:rFonts w:ascii="David" w:eastAsia="Calibri" w:hAnsi="David" w:hint="cs"/>
          <w:rtl/>
        </w:rPr>
        <w:t xml:space="preserve">; הסתרת חטוף לפי </w:t>
      </w:r>
      <w:hyperlink r:id="rId69" w:history="1">
        <w:r w:rsidR="00B57822" w:rsidRPr="00B57822">
          <w:rPr>
            <w:rStyle w:val="Hyperlink"/>
            <w:rFonts w:ascii="David" w:eastAsia="Calibri" w:hAnsi="David" w:hint="eastAsia"/>
            <w:rtl/>
          </w:rPr>
          <w:t>סעיף</w:t>
        </w:r>
        <w:r w:rsidR="00B57822" w:rsidRPr="00B57822">
          <w:rPr>
            <w:rStyle w:val="Hyperlink"/>
            <w:rFonts w:ascii="David" w:eastAsia="Calibri" w:hAnsi="David"/>
            <w:rtl/>
          </w:rPr>
          <w:t xml:space="preserve"> 375</w:t>
        </w:r>
      </w:hyperlink>
      <w:r w:rsidRPr="008876E6">
        <w:rPr>
          <w:rFonts w:ascii="David" w:eastAsia="Calibri" w:hAnsi="David" w:hint="cs"/>
          <w:rtl/>
        </w:rPr>
        <w:t xml:space="preserve"> לחוק העונשין; קשירת קשר לביצוע פשע לפי </w:t>
      </w:r>
      <w:hyperlink r:id="rId70" w:history="1">
        <w:r w:rsidR="00B57822" w:rsidRPr="00B57822">
          <w:rPr>
            <w:rStyle w:val="Hyperlink"/>
            <w:rFonts w:ascii="David" w:eastAsia="Calibri" w:hAnsi="David" w:hint="eastAsia"/>
            <w:rtl/>
          </w:rPr>
          <w:t>סעיף</w:t>
        </w:r>
        <w:r w:rsidR="00B57822" w:rsidRPr="00B57822">
          <w:rPr>
            <w:rStyle w:val="Hyperlink"/>
            <w:rFonts w:ascii="David" w:eastAsia="Calibri" w:hAnsi="David"/>
            <w:rtl/>
          </w:rPr>
          <w:t xml:space="preserve"> 499(א)(1)</w:t>
        </w:r>
      </w:hyperlink>
      <w:r w:rsidRPr="008876E6">
        <w:rPr>
          <w:rFonts w:ascii="David" w:eastAsia="Calibri" w:hAnsi="David" w:hint="cs"/>
          <w:rtl/>
        </w:rPr>
        <w:t xml:space="preserve"> לחוק העונשין; שידולי מרמה לפי </w:t>
      </w:r>
      <w:hyperlink r:id="rId71" w:history="1">
        <w:r w:rsidR="00B57822" w:rsidRPr="00B57822">
          <w:rPr>
            <w:rStyle w:val="Hyperlink"/>
            <w:rFonts w:ascii="David" w:eastAsia="Calibri" w:hAnsi="David" w:hint="eastAsia"/>
            <w:rtl/>
          </w:rPr>
          <w:t>סעיף</w:t>
        </w:r>
        <w:r w:rsidR="00B57822" w:rsidRPr="00B57822">
          <w:rPr>
            <w:rStyle w:val="Hyperlink"/>
            <w:rFonts w:ascii="David" w:eastAsia="Calibri" w:hAnsi="David"/>
            <w:rtl/>
          </w:rPr>
          <w:t xml:space="preserve"> 422</w:t>
        </w:r>
      </w:hyperlink>
      <w:r w:rsidRPr="008876E6">
        <w:rPr>
          <w:rFonts w:ascii="David" w:eastAsia="Calibri" w:hAnsi="David" w:hint="cs"/>
          <w:rtl/>
        </w:rPr>
        <w:t xml:space="preserve"> לחוק העונשין; הדחת עד לפי </w:t>
      </w:r>
      <w:hyperlink r:id="rId72" w:history="1">
        <w:r w:rsidR="00B57822" w:rsidRPr="00B57822">
          <w:rPr>
            <w:rStyle w:val="Hyperlink"/>
            <w:rFonts w:ascii="David" w:eastAsia="Calibri" w:hAnsi="David" w:hint="eastAsia"/>
            <w:rtl/>
          </w:rPr>
          <w:t>סעיף</w:t>
        </w:r>
        <w:r w:rsidR="00B57822" w:rsidRPr="00B57822">
          <w:rPr>
            <w:rStyle w:val="Hyperlink"/>
            <w:rFonts w:ascii="David" w:eastAsia="Calibri" w:hAnsi="David"/>
            <w:rtl/>
          </w:rPr>
          <w:t xml:space="preserve"> 246</w:t>
        </w:r>
      </w:hyperlink>
      <w:r w:rsidRPr="008876E6">
        <w:rPr>
          <w:rFonts w:ascii="David" w:eastAsia="Calibri" w:hAnsi="David" w:hint="cs"/>
          <w:rtl/>
        </w:rPr>
        <w:t xml:space="preserve"> לחוק העונשין וכן קבלת דבר במרמה לפי </w:t>
      </w:r>
      <w:hyperlink r:id="rId73" w:history="1">
        <w:r w:rsidR="00B57822" w:rsidRPr="00B57822">
          <w:rPr>
            <w:rStyle w:val="Hyperlink"/>
            <w:rFonts w:ascii="David" w:eastAsia="Calibri" w:hAnsi="David" w:hint="eastAsia"/>
            <w:rtl/>
          </w:rPr>
          <w:t>סעיף</w:t>
        </w:r>
        <w:r w:rsidR="00B57822" w:rsidRPr="00B57822">
          <w:rPr>
            <w:rStyle w:val="Hyperlink"/>
            <w:rFonts w:ascii="David" w:eastAsia="Calibri" w:hAnsi="David"/>
            <w:rtl/>
          </w:rPr>
          <w:t xml:space="preserve"> 415</w:t>
        </w:r>
      </w:hyperlink>
      <w:r w:rsidRPr="008876E6">
        <w:rPr>
          <w:rFonts w:ascii="David" w:eastAsia="Calibri" w:hAnsi="David" w:hint="cs"/>
          <w:rtl/>
        </w:rPr>
        <w:t xml:space="preserve"> לחוק העונשין. </w:t>
      </w:r>
    </w:p>
    <w:p w14:paraId="2D0013A1"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 xml:space="preserve">כפי שתואר לעיל ברקע להליך, מגזר הדין עולה כי הנאשם הורשע בכך שחטף את בנותיו הקטינות אשר היו במשמורת אימן ואף הוציא את בנותיו ממדינת ישראל לתאילנד, ורק בעקבות מבצע של משטרת ישראל בשיתוף עם גורמים בינלאומיים אותר מקומו של הנאשם, ושתי בנותיו הושבו לחזקתה של אמן. לאחר שחזר לארץ, בסופו של דבר נעצר, נשפט ונדון במסגרת הסדר טיעון לעונש מאסר לתקופה של 17 חודשים, וכן למאסר על תנאי של 9 חודשים, אשר הוברר כי הוא אינו בר הפעלה בתיק זה. </w:t>
      </w:r>
    </w:p>
    <w:p w14:paraId="76FDE3F2" w14:textId="77777777" w:rsidR="00AF5286" w:rsidRPr="008876E6" w:rsidRDefault="00AF5286" w:rsidP="00AF5286">
      <w:pPr>
        <w:widowControl w:val="0"/>
        <w:spacing w:after="160" w:line="360" w:lineRule="auto"/>
        <w:jc w:val="both"/>
        <w:rPr>
          <w:rFonts w:ascii="David" w:eastAsia="Calibri" w:hAnsi="David"/>
          <w:b/>
          <w:bCs/>
          <w:u w:val="single"/>
          <w:rtl/>
        </w:rPr>
      </w:pPr>
      <w:r w:rsidRPr="008876E6">
        <w:rPr>
          <w:rFonts w:ascii="David" w:eastAsia="Calibri" w:hAnsi="David" w:hint="cs"/>
          <w:b/>
          <w:bCs/>
          <w:u w:val="single"/>
          <w:rtl/>
        </w:rPr>
        <w:t xml:space="preserve">טיעוני המאשימה לעונש </w:t>
      </w:r>
    </w:p>
    <w:p w14:paraId="051EC0AA"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 xml:space="preserve">ב"כ המאשימה טענה כי במסגרת קביעת מתחם העונש ההולם על בית המשפט להתחשב בערכים החברתיים אשר נפגעו בצורה קשה מביצוע העבירות על ידי הנאשם. באשר לעבירת ההמתה באחריות מופחתת, הרי שהנאשם במעשיו פגע בערכי היסוד של שלמות הגוף וקדושת החיים לאחר שנטל את חייו של קורבן חף מפשע בכוונה, ועל כן התוצאה המתבקשת והמתחייבת היא שלילת חירותו של מבצע העבירה לתקופה ממושכת. </w:t>
      </w:r>
    </w:p>
    <w:p w14:paraId="07D1F614"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 xml:space="preserve">באשר לאישום השני  הנוגע ל-ל' הודגש כי הנאשם פגע בצורה קשה בערך המקודש של חיי אדם וכן בערכים של כבוד האדם ושלמותו הגופנית והנפשית. הפגיעה הינה קשה מאחר ול' הייתה כפסע ממוות וכן בשל החבלות שנגרמו לה וילוו אותה כל חייה כמו הצלקות בגוף ובנפש. </w:t>
      </w:r>
    </w:p>
    <w:p w14:paraId="1CDA1936"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 xml:space="preserve">אשר לפגיעה בבנותיו הקטינות של הנאשם, אשר היה אחראי עליהן, בכך שתקף את אמן בצורה אכזרית לעיניהן, נטען כי במעשיו פגע הנאשם בערכים של שלמות הגוף והנפש של הקטינות והזכות לחיות בשלווה מבלי להיפגע על ידי אחר. </w:t>
      </w:r>
    </w:p>
    <w:p w14:paraId="7605EC14"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 xml:space="preserve">אשר להצתת ביתה של גרושתו של הנאשם בעוד בנותיה הקטינות בבית צוין, כי הערכים שנפגעו בעבירה זו הינם פגיעה באוטונומיה, שלמות הגוף, ביטחון הציבור ותחושת הביטחון האישית. </w:t>
      </w:r>
    </w:p>
    <w:p w14:paraId="5C3EB5B2"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צוין כי מעשי הצתה הינם מעשים מסוכנים הגורמים נזק לרכוש ולא פעם מסכנים חיי אדם, בשל אופיי</w:t>
      </w:r>
      <w:r w:rsidRPr="008876E6">
        <w:rPr>
          <w:rFonts w:ascii="David" w:eastAsia="Calibri" w:hAnsi="David" w:hint="eastAsia"/>
          <w:rtl/>
        </w:rPr>
        <w:t>ה</w:t>
      </w:r>
      <w:r w:rsidRPr="008876E6">
        <w:rPr>
          <w:rFonts w:ascii="David" w:eastAsia="Calibri" w:hAnsi="David" w:hint="cs"/>
          <w:rtl/>
        </w:rPr>
        <w:t xml:space="preserve"> הבלתי נשלט של האש. שורשיו של האיסור הפלילי להצתה נטועים בשורה של ערכים מוגנים, אשר המרכזיים שבהם: שמירה על חיי אדם ושלמותו הגופנית וכן שמירה על רכוש הזולת מפני פגיעה בלתי הפיכה בדמות שריפתו והשמדתו. </w:t>
      </w:r>
    </w:p>
    <w:p w14:paraId="6CCD665F"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 xml:space="preserve">אשר לערכים החברתיים העומדים בבסיס עבירות הנשק, הרי שהנאשם פגע בערך של הגנה על שלום הציבור ובטחונו וכן שמירה על גופו וחייו של אדם, וזאת בשל הסיכון הרב הטמון בשימוש בנשק. </w:t>
      </w:r>
    </w:p>
    <w:p w14:paraId="1EDD3C41"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eastAsia"/>
          <w:u w:val="single"/>
          <w:rtl/>
        </w:rPr>
        <w:t>אשר</w:t>
      </w:r>
      <w:r w:rsidRPr="008876E6">
        <w:rPr>
          <w:rFonts w:ascii="David" w:eastAsia="Calibri" w:hAnsi="David"/>
          <w:u w:val="single"/>
          <w:rtl/>
        </w:rPr>
        <w:t xml:space="preserve"> </w:t>
      </w:r>
      <w:r w:rsidRPr="008876E6">
        <w:rPr>
          <w:rFonts w:ascii="David" w:eastAsia="Calibri" w:hAnsi="David" w:hint="eastAsia"/>
          <w:u w:val="single"/>
          <w:rtl/>
        </w:rPr>
        <w:t>לנסיבות</w:t>
      </w:r>
      <w:r w:rsidRPr="008876E6">
        <w:rPr>
          <w:rFonts w:ascii="David" w:eastAsia="Calibri" w:hAnsi="David"/>
          <w:u w:val="single"/>
          <w:rtl/>
        </w:rPr>
        <w:t xml:space="preserve"> </w:t>
      </w:r>
      <w:r w:rsidRPr="008876E6">
        <w:rPr>
          <w:rFonts w:ascii="David" w:eastAsia="Calibri" w:hAnsi="David" w:hint="eastAsia"/>
          <w:u w:val="single"/>
          <w:rtl/>
        </w:rPr>
        <w:t>הקשורות</w:t>
      </w:r>
      <w:r w:rsidRPr="008876E6">
        <w:rPr>
          <w:rFonts w:ascii="David" w:eastAsia="Calibri" w:hAnsi="David"/>
          <w:u w:val="single"/>
          <w:rtl/>
        </w:rPr>
        <w:t xml:space="preserve"> </w:t>
      </w:r>
      <w:r w:rsidRPr="008876E6">
        <w:rPr>
          <w:rFonts w:ascii="David" w:eastAsia="Calibri" w:hAnsi="David" w:hint="eastAsia"/>
          <w:u w:val="single"/>
          <w:rtl/>
        </w:rPr>
        <w:t>בביצוע</w:t>
      </w:r>
      <w:r w:rsidRPr="008876E6">
        <w:rPr>
          <w:rFonts w:ascii="David" w:eastAsia="Calibri" w:hAnsi="David"/>
          <w:u w:val="single"/>
          <w:rtl/>
        </w:rPr>
        <w:t xml:space="preserve"> </w:t>
      </w:r>
      <w:r w:rsidRPr="008876E6">
        <w:rPr>
          <w:rFonts w:ascii="David" w:eastAsia="Calibri" w:hAnsi="David" w:hint="eastAsia"/>
          <w:u w:val="single"/>
          <w:rtl/>
        </w:rPr>
        <w:t>העבירות</w:t>
      </w:r>
      <w:r w:rsidRPr="008876E6">
        <w:rPr>
          <w:rFonts w:ascii="David" w:eastAsia="Calibri" w:hAnsi="David" w:hint="cs"/>
          <w:rtl/>
        </w:rPr>
        <w:t xml:space="preserve"> עמדה ב"כ המאשימה על </w:t>
      </w:r>
      <w:r w:rsidRPr="008876E6">
        <w:rPr>
          <w:rFonts w:ascii="David" w:eastAsia="Calibri" w:hAnsi="David" w:hint="cs"/>
          <w:u w:val="single"/>
          <w:rtl/>
        </w:rPr>
        <w:t xml:space="preserve">התכנון שקדם לביצוע העבירות, </w:t>
      </w:r>
      <w:r w:rsidRPr="008876E6">
        <w:rPr>
          <w:rFonts w:ascii="David" w:eastAsia="Calibri" w:hAnsi="David" w:hint="cs"/>
          <w:rtl/>
        </w:rPr>
        <w:t xml:space="preserve">אותו ניתן ללמוד מן המסמכים אותם ערך הנאשם בכתב ידו, תוך שהפנתה לת/7 </w:t>
      </w:r>
      <w:r w:rsidRPr="008876E6">
        <w:rPr>
          <w:rFonts w:ascii="David" w:eastAsia="Calibri" w:hAnsi="David"/>
          <w:rtl/>
        </w:rPr>
        <w:t>–</w:t>
      </w:r>
      <w:r w:rsidRPr="008876E6">
        <w:rPr>
          <w:rFonts w:ascii="David" w:eastAsia="Calibri" w:hAnsi="David" w:hint="cs"/>
          <w:rtl/>
        </w:rPr>
        <w:t xml:space="preserve"> מסמכים שכתב הנאשם, בהם סקר דרכי פעולה אפשריות ותכנן את מעשיו. בין היתר ציין הנאשם באותם מסמכים בכתב ידו את אפשרות חטיפת האקדח מן המנוח, גם אם זו תדרוש את חיסולו של המנוח. כאשר בסופו של דבר הנאשם הוציא לפועל את מה שתכנן ואכן לקח מהמנוח את האקדח; וכי למעשה הנאשם הזמין את המנוח למשחק קלפים על מנת לרצוח אותו ולגנוב ממנו את האקדח. </w:t>
      </w:r>
    </w:p>
    <w:p w14:paraId="285D5944"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 xml:space="preserve">לאחר שקטל את המנוח, הצטייד הנאשם באקדח, בבקבוק שהכיל בנזין, ובאזיקונים ונסע לבית גרושתו. הנאשם איים עליה באקדח שלקח מן המנוח, ולאחר שלא הצליח להכניס את המחסנית לתוך הנשק עבר לתוכנית ב', הוציא את בקבוק הבנזין ושפך חלק מתכולתו על גרושתו בעודה מנסה לברוח ממנו. לאחר שגרושתו הצליחה לברוח מן הבית ובעוד בנותיו בבית איתו, שפך הנאשם חומר דליק בין הספות בסלון ושילח אש במזיד. הנאשם ברח מן הדירה בעוד האש מתלקחת, כשהוא מותיר את הבנות בתוך הבית. </w:t>
      </w:r>
    </w:p>
    <w:p w14:paraId="20363C67"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 xml:space="preserve">לעמדת ב"כ המאשימה, מן הרישומים עולה כי הנאשם ביצע את המעשים כפי שתכנן, כדי לחקור את גרושתו, כאשר כל האמצעים כשרים, וכאשר הוא מתאר בפרטי פרטים גם את אופן הפגיעה ואת השלכות הפגיעה בה תוך איומים על חייה. </w:t>
      </w:r>
    </w:p>
    <w:p w14:paraId="5BB805D2"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 xml:space="preserve">אף ביחס לאישום השלישי צוין כי הנאשם תכנן את מעשיו כאשר העלה שני סרטונים ליוטיוב שם הסביר מה כוונותיו ומדוע הוא מבצע את מעשיו. </w:t>
      </w:r>
    </w:p>
    <w:p w14:paraId="3DC4314A"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 xml:space="preserve">הודגש, כי הנאשם הינו המבצע היחיד, אשר באמצעים שונים ובנחישות ניסה להוציא לפועל את מטרתו. </w:t>
      </w:r>
    </w:p>
    <w:p w14:paraId="2AA3C238"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 xml:space="preserve">במסגרת טיעוניה ביקשה המאשימה ליתן דגש </w:t>
      </w:r>
      <w:r w:rsidRPr="008876E6">
        <w:rPr>
          <w:rFonts w:ascii="David" w:eastAsia="Calibri" w:hAnsi="David" w:hint="eastAsia"/>
          <w:u w:val="single"/>
          <w:rtl/>
        </w:rPr>
        <w:t>לנזק</w:t>
      </w:r>
      <w:r w:rsidRPr="008876E6">
        <w:rPr>
          <w:rFonts w:ascii="David" w:eastAsia="Calibri" w:hAnsi="David"/>
          <w:u w:val="single"/>
          <w:rtl/>
        </w:rPr>
        <w:t xml:space="preserve"> </w:t>
      </w:r>
      <w:r w:rsidRPr="008876E6">
        <w:rPr>
          <w:rFonts w:ascii="David" w:eastAsia="Calibri" w:hAnsi="David" w:hint="eastAsia"/>
          <w:u w:val="single"/>
          <w:rtl/>
        </w:rPr>
        <w:t>אשר</w:t>
      </w:r>
      <w:r w:rsidRPr="008876E6">
        <w:rPr>
          <w:rFonts w:ascii="David" w:eastAsia="Calibri" w:hAnsi="David"/>
          <w:u w:val="single"/>
          <w:rtl/>
        </w:rPr>
        <w:t xml:space="preserve"> </w:t>
      </w:r>
      <w:r w:rsidRPr="008876E6">
        <w:rPr>
          <w:rFonts w:ascii="David" w:eastAsia="Calibri" w:hAnsi="David" w:hint="eastAsia"/>
          <w:u w:val="single"/>
          <w:rtl/>
        </w:rPr>
        <w:t>נגרם</w:t>
      </w:r>
      <w:r w:rsidRPr="008876E6">
        <w:rPr>
          <w:rFonts w:ascii="David" w:eastAsia="Calibri" w:hAnsi="David"/>
          <w:u w:val="single"/>
          <w:rtl/>
        </w:rPr>
        <w:t xml:space="preserve"> </w:t>
      </w:r>
      <w:r w:rsidRPr="008876E6">
        <w:rPr>
          <w:rFonts w:ascii="David" w:eastAsia="Calibri" w:hAnsi="David" w:hint="eastAsia"/>
          <w:u w:val="single"/>
          <w:rtl/>
        </w:rPr>
        <w:t>מביצוע</w:t>
      </w:r>
      <w:r w:rsidRPr="008876E6">
        <w:rPr>
          <w:rFonts w:ascii="David" w:eastAsia="Calibri" w:hAnsi="David"/>
          <w:u w:val="single"/>
          <w:rtl/>
        </w:rPr>
        <w:t xml:space="preserve"> </w:t>
      </w:r>
      <w:r w:rsidRPr="008876E6">
        <w:rPr>
          <w:rFonts w:ascii="David" w:eastAsia="Calibri" w:hAnsi="David" w:hint="eastAsia"/>
          <w:u w:val="single"/>
          <w:rtl/>
        </w:rPr>
        <w:t>העבירות</w:t>
      </w:r>
      <w:r w:rsidRPr="008876E6">
        <w:rPr>
          <w:rFonts w:ascii="David" w:eastAsia="Calibri" w:hAnsi="David" w:hint="cs"/>
          <w:rtl/>
        </w:rPr>
        <w:t xml:space="preserve">. </w:t>
      </w:r>
    </w:p>
    <w:p w14:paraId="675EAC1E"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 xml:space="preserve">באשר לאישום הראשון הודגש, כי אין נזק חמור יותר מאשר מותו של אדם חף מפשע. המאשימה הפנתה גם לאמור בהכרעת הדין, בחוות הדעת של נתיחת גופו של המנוח, לפיה הנאשם הוא זה שגרם למותו של המנוח באמצעות חץ מברזל ויתר הפגיעות המפורטות שם. </w:t>
      </w:r>
    </w:p>
    <w:p w14:paraId="35FDE992"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 xml:space="preserve">עוד הפנתה המאשימה לנזק העולה מתסקירי נפגע העבירה של בני משפחתו של המנוח, המפרטים את השלכות האירוע על המשפחה ואת הנזק שנגרם להם כמערכת משפחתית כתוצאה ממעשיו של הנאשם. צוין כי בתסקיר מפורטת תמונת נזק קשה, כאשר גם בחלוף 6 שנים ממותו מתקשה המשפחה להתאושש מההלם ומהטלטלה ממותו של המנוח ומהגילוי כי מותו נגרם על ידי מי שהיה מכר של המנוח, לו הוא ניסה לסייע. אף שכלל בני המשפחה מצליחים לגייס כוחות לתפקוד תקין, הדבר אינו משקף את חווית המצוקה, הכאב והגעגוע המאפיינת את חייהם. עוד צוינה המלצת עורכת התסקיר להטלת פיצוי כספי משמעותי למשפחת המנוח, ונטען כי הנזק שנגרם למשפחת המנוח הינו עצום ומצוי ברף העליון. </w:t>
      </w:r>
    </w:p>
    <w:p w14:paraId="68F64461"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 xml:space="preserve">אשר לאישום השני, אף שנפגעת העבירה סירבה כי יוכן תסקיר קורבן בעניינה ובעניין בנותיה הקטינות, נטען כי סירובה נובע מכך שלא רצתה לחזור ולחוות שוב את הטראומה. על כן עדיין, לעמדת המאשימה, אין לפסוח על הנזק שנגרם לה ולבנותיה, נזק שייתן אותותיו לעוד שנים רבות. </w:t>
      </w:r>
    </w:p>
    <w:p w14:paraId="4AAA1BDF"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eastAsia"/>
          <w:u w:val="single"/>
          <w:rtl/>
        </w:rPr>
        <w:t>אשר</w:t>
      </w:r>
      <w:r w:rsidRPr="008876E6">
        <w:rPr>
          <w:rFonts w:ascii="David" w:eastAsia="Calibri" w:hAnsi="David"/>
          <w:u w:val="single"/>
          <w:rtl/>
        </w:rPr>
        <w:t xml:space="preserve"> </w:t>
      </w:r>
      <w:r w:rsidRPr="008876E6">
        <w:rPr>
          <w:rFonts w:ascii="David" w:eastAsia="Calibri" w:hAnsi="David" w:hint="eastAsia"/>
          <w:u w:val="single"/>
          <w:rtl/>
        </w:rPr>
        <w:t>לנסיבות</w:t>
      </w:r>
      <w:r w:rsidRPr="008876E6">
        <w:rPr>
          <w:rFonts w:ascii="David" w:eastAsia="Calibri" w:hAnsi="David"/>
          <w:u w:val="single"/>
          <w:rtl/>
        </w:rPr>
        <w:t xml:space="preserve"> </w:t>
      </w:r>
      <w:r w:rsidRPr="008876E6">
        <w:rPr>
          <w:rFonts w:ascii="David" w:eastAsia="Calibri" w:hAnsi="David" w:hint="eastAsia"/>
          <w:u w:val="single"/>
          <w:rtl/>
        </w:rPr>
        <w:t>נוספות</w:t>
      </w:r>
      <w:r w:rsidRPr="008876E6">
        <w:rPr>
          <w:rFonts w:ascii="David" w:eastAsia="Calibri" w:hAnsi="David"/>
          <w:u w:val="single"/>
          <w:rtl/>
        </w:rPr>
        <w:t xml:space="preserve"> </w:t>
      </w:r>
      <w:r w:rsidRPr="008876E6">
        <w:rPr>
          <w:rFonts w:ascii="David" w:eastAsia="Calibri" w:hAnsi="David" w:hint="eastAsia"/>
          <w:u w:val="single"/>
          <w:rtl/>
        </w:rPr>
        <w:t>הקשורות</w:t>
      </w:r>
      <w:r w:rsidRPr="008876E6">
        <w:rPr>
          <w:rFonts w:ascii="David" w:eastAsia="Calibri" w:hAnsi="David"/>
          <w:u w:val="single"/>
          <w:rtl/>
        </w:rPr>
        <w:t xml:space="preserve"> </w:t>
      </w:r>
      <w:r w:rsidRPr="008876E6">
        <w:rPr>
          <w:rFonts w:ascii="David" w:eastAsia="Calibri" w:hAnsi="David" w:hint="eastAsia"/>
          <w:u w:val="single"/>
          <w:rtl/>
        </w:rPr>
        <w:t>לביצוע</w:t>
      </w:r>
      <w:r w:rsidRPr="008876E6">
        <w:rPr>
          <w:rFonts w:ascii="David" w:eastAsia="Calibri" w:hAnsi="David"/>
          <w:u w:val="single"/>
          <w:rtl/>
        </w:rPr>
        <w:t xml:space="preserve"> </w:t>
      </w:r>
      <w:r w:rsidRPr="008876E6">
        <w:rPr>
          <w:rFonts w:ascii="David" w:eastAsia="Calibri" w:hAnsi="David" w:hint="eastAsia"/>
          <w:u w:val="single"/>
          <w:rtl/>
        </w:rPr>
        <w:t>העבירה</w:t>
      </w:r>
      <w:r w:rsidRPr="008876E6">
        <w:rPr>
          <w:rFonts w:ascii="David" w:eastAsia="Calibri" w:hAnsi="David" w:hint="cs"/>
          <w:rtl/>
        </w:rPr>
        <w:t xml:space="preserve"> אשר יכולות בהתאם </w:t>
      </w:r>
      <w:hyperlink r:id="rId74" w:history="1">
        <w:r w:rsidR="00B57822" w:rsidRPr="00B57822">
          <w:rPr>
            <w:rStyle w:val="Hyperlink"/>
            <w:rFonts w:ascii="David" w:eastAsia="Calibri" w:hAnsi="David" w:hint="eastAsia"/>
            <w:rtl/>
          </w:rPr>
          <w:t>לסעיף</w:t>
        </w:r>
        <w:r w:rsidR="00B57822" w:rsidRPr="00B57822">
          <w:rPr>
            <w:rStyle w:val="Hyperlink"/>
            <w:rFonts w:ascii="David" w:eastAsia="Calibri" w:hAnsi="David"/>
            <w:rtl/>
          </w:rPr>
          <w:t xml:space="preserve"> 40ט</w:t>
        </w:r>
      </w:hyperlink>
      <w:r w:rsidRPr="008876E6">
        <w:rPr>
          <w:rFonts w:ascii="David" w:eastAsia="Calibri" w:hAnsi="David" w:hint="cs"/>
          <w:rtl/>
        </w:rPr>
        <w:t xml:space="preserve"> לחוק במקרים מסוימים להפחית את חומרת המעשה ואשמו של הנאשם, הרי בענייננו לא מתקיימת כל נסיבה כזו המפחיתה ממידת החומרה של המעשים שביצע הנאשם או את מידת אשמו. </w:t>
      </w:r>
    </w:p>
    <w:p w14:paraId="7AFC23A8"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 xml:space="preserve">הודגש, כי במקרה זה </w:t>
      </w:r>
      <w:r w:rsidRPr="008876E6">
        <w:rPr>
          <w:rFonts w:ascii="David" w:eastAsia="Calibri" w:hAnsi="David" w:hint="cs"/>
          <w:b/>
          <w:bCs/>
          <w:rtl/>
        </w:rPr>
        <w:t>האכזריות, האלימות וההתעללות</w:t>
      </w:r>
      <w:r w:rsidRPr="008876E6">
        <w:rPr>
          <w:rFonts w:ascii="David" w:eastAsia="Calibri" w:hAnsi="David" w:hint="cs"/>
          <w:rtl/>
        </w:rPr>
        <w:t xml:space="preserve"> של הנאשם בנפגעי העבירה או ניצולם (</w:t>
      </w:r>
      <w:hyperlink r:id="rId75" w:history="1">
        <w:r w:rsidR="006A0ABB" w:rsidRPr="006A0ABB">
          <w:rPr>
            <w:rStyle w:val="Hyperlink"/>
            <w:rFonts w:ascii="David" w:eastAsia="Calibri" w:hAnsi="David" w:hint="eastAsia"/>
            <w:rtl/>
          </w:rPr>
          <w:t>סעיף</w:t>
        </w:r>
        <w:r w:rsidR="006A0ABB" w:rsidRPr="006A0ABB">
          <w:rPr>
            <w:rStyle w:val="Hyperlink"/>
            <w:rFonts w:ascii="David" w:eastAsia="Calibri" w:hAnsi="David"/>
            <w:rtl/>
          </w:rPr>
          <w:t xml:space="preserve"> 40ט(א)(10))</w:t>
        </w:r>
      </w:hyperlink>
      <w:r w:rsidRPr="008876E6">
        <w:rPr>
          <w:rFonts w:ascii="David" w:eastAsia="Calibri" w:hAnsi="David" w:hint="cs"/>
          <w:rtl/>
        </w:rPr>
        <w:t xml:space="preserve"> וכן הנסיבה </w:t>
      </w:r>
      <w:hyperlink r:id="rId76" w:history="1">
        <w:r w:rsidR="006A0ABB" w:rsidRPr="006A0ABB">
          <w:rPr>
            <w:rStyle w:val="Hyperlink"/>
            <w:rFonts w:ascii="David" w:eastAsia="Calibri" w:hAnsi="David" w:hint="eastAsia"/>
            <w:rtl/>
          </w:rPr>
          <w:t>בסעיף</w:t>
        </w:r>
        <w:r w:rsidR="006A0ABB" w:rsidRPr="006A0ABB">
          <w:rPr>
            <w:rStyle w:val="Hyperlink"/>
            <w:rFonts w:ascii="David" w:eastAsia="Calibri" w:hAnsi="David"/>
            <w:rtl/>
          </w:rPr>
          <w:t xml:space="preserve"> 40ט(א)(11)</w:t>
        </w:r>
      </w:hyperlink>
      <w:r w:rsidRPr="008876E6">
        <w:rPr>
          <w:rFonts w:ascii="David" w:eastAsia="Calibri" w:hAnsi="David" w:hint="cs"/>
          <w:rtl/>
        </w:rPr>
        <w:t xml:space="preserve"> ל</w:t>
      </w:r>
      <w:hyperlink r:id="rId77" w:history="1">
        <w:r w:rsidR="00CA20A9" w:rsidRPr="00CA20A9">
          <w:rPr>
            <w:rFonts w:ascii="David" w:eastAsia="Calibri" w:hAnsi="David"/>
            <w:color w:val="0000FF"/>
            <w:u w:val="single"/>
            <w:rtl/>
          </w:rPr>
          <w:t>חוק העונשין</w:t>
        </w:r>
      </w:hyperlink>
      <w:r w:rsidRPr="008876E6">
        <w:rPr>
          <w:rFonts w:ascii="David" w:eastAsia="Calibri" w:hAnsi="David" w:hint="cs"/>
          <w:rtl/>
        </w:rPr>
        <w:t xml:space="preserve"> הנוגעת ל"</w:t>
      </w:r>
      <w:r w:rsidRPr="008876E6">
        <w:rPr>
          <w:rFonts w:ascii="David" w:eastAsia="Calibri" w:hAnsi="David" w:hint="cs"/>
          <w:b/>
          <w:bCs/>
          <w:rtl/>
        </w:rPr>
        <w:t>ניצול לרעה של כוחו או מעמדו של הנאשם או יחסיו עם נפגע העבירה</w:t>
      </w:r>
      <w:r w:rsidRPr="008876E6">
        <w:rPr>
          <w:rFonts w:ascii="David" w:eastAsia="Calibri" w:hAnsi="David" w:hint="cs"/>
          <w:rtl/>
        </w:rPr>
        <w:t xml:space="preserve">", הינן בעלות משקל מכריע בקביעת מתחם העונש ההולם ומגבירות את חומרת העבירה ואת אשמו של הנאשם. </w:t>
      </w:r>
    </w:p>
    <w:p w14:paraId="35F0E895" w14:textId="77777777" w:rsidR="00AF5286" w:rsidRPr="008876E6" w:rsidRDefault="00AF5286" w:rsidP="00AF5286">
      <w:pPr>
        <w:widowControl w:val="0"/>
        <w:spacing w:after="160" w:line="360" w:lineRule="auto"/>
        <w:jc w:val="both"/>
        <w:rPr>
          <w:rFonts w:ascii="David" w:eastAsia="Calibri" w:hAnsi="David"/>
        </w:rPr>
      </w:pPr>
      <w:r w:rsidRPr="008876E6">
        <w:rPr>
          <w:rFonts w:ascii="David" w:eastAsia="Calibri" w:hAnsi="David" w:hint="cs"/>
          <w:rtl/>
        </w:rPr>
        <w:t xml:space="preserve">כן טענה המאשימה כי מעשה הרצח של אבי אלתר הינו מעשה שנעשה באכזריות וברוטאליות. לאחר שהנאשם הצטייד בכלי רצח בביתו, דקר את המנוח, היכה אותו באלה ושפך על גופו חומצה במקומות שונים, ואף הותיר את המנוח חי בביתו ויצא מן הבית כאשר המנוח מתבוסס בדמו. </w:t>
      </w:r>
    </w:p>
    <w:p w14:paraId="76175C0A"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eastAsia"/>
          <w:u w:val="single"/>
          <w:rtl/>
        </w:rPr>
        <w:t>אשר</w:t>
      </w:r>
      <w:r w:rsidRPr="008876E6">
        <w:rPr>
          <w:rFonts w:ascii="David" w:eastAsia="Calibri" w:hAnsi="David"/>
          <w:u w:val="single"/>
          <w:rtl/>
        </w:rPr>
        <w:t xml:space="preserve"> </w:t>
      </w:r>
      <w:r w:rsidRPr="008876E6">
        <w:rPr>
          <w:rFonts w:ascii="David" w:eastAsia="Calibri" w:hAnsi="David" w:hint="cs"/>
          <w:u w:val="single"/>
          <w:rtl/>
        </w:rPr>
        <w:t>למדיניות הענישה ביחס לאישום הראשון</w:t>
      </w:r>
      <w:r w:rsidRPr="008876E6">
        <w:rPr>
          <w:rFonts w:ascii="David" w:eastAsia="Calibri" w:hAnsi="David" w:hint="cs"/>
          <w:rtl/>
        </w:rPr>
        <w:t xml:space="preserve">, ציינה  ב"כ המאשימה כי נמצאה מעט פסיקה ביחס לעבירה של המתה באחריות מופחתת, וטרם התגבשה תמונה ברורה לעניין עבירה זו. ובכל מקרה היה קשה למצוא מקרה בעל מסכת עובדתית דומה וכל כך קשה אשר כללה תכנון מפורט. </w:t>
      </w:r>
    </w:p>
    <w:p w14:paraId="7932E982"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 xml:space="preserve">באשר למדיניות הענישה בנוגע לאישום השני - עבירת ניסיון הרצח והעבירות הנוספות, צוין כי בתי המשפט עמדו לא אחת על החומרה היתרה בעבירות אלימות, בפרט כשהן מבוצעות לנגד עיניהם של בני משפחה. עבירת ניסיון רצח המבוצעת בתוך המשפחה הינה חמורה יותר, הן בשל הפגיעה בתא המשפחתי ובתחושת הביטחון, והן בשל המקום בו הוא התרחש בתוככי הבית, שאמור להיות מגן ומבצר למתגוררים בו. עוד צוין כי בעניין אחר נקבע כי ביצוע מעשה אלימות אל מול קטין מהווה עבירה של התעללות בקטין; אמנם במקרה זה לא הואשם הנאשם בעבירה זו אך יש לראות בכך כנסיבה לחומרה (ב"כ המאשימה הציגה פסיקה הנוגעת למדיניות הענישה אשר תסקר בהמשך). </w:t>
      </w:r>
    </w:p>
    <w:p w14:paraId="3135266D"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eastAsia"/>
          <w:rtl/>
        </w:rPr>
        <w:t>באשר</w:t>
      </w:r>
      <w:r w:rsidRPr="008876E6">
        <w:rPr>
          <w:rFonts w:ascii="David" w:eastAsia="Calibri" w:hAnsi="David"/>
          <w:rtl/>
        </w:rPr>
        <w:t xml:space="preserve"> </w:t>
      </w:r>
      <w:r w:rsidRPr="008876E6">
        <w:rPr>
          <w:rFonts w:ascii="David" w:eastAsia="Calibri" w:hAnsi="David" w:hint="eastAsia"/>
          <w:rtl/>
        </w:rPr>
        <w:t>לשאלה</w:t>
      </w:r>
      <w:r w:rsidRPr="008876E6">
        <w:rPr>
          <w:rFonts w:ascii="David" w:eastAsia="Calibri" w:hAnsi="David"/>
          <w:rtl/>
        </w:rPr>
        <w:t xml:space="preserve"> </w:t>
      </w:r>
      <w:r w:rsidRPr="008876E6">
        <w:rPr>
          <w:rFonts w:ascii="David" w:eastAsia="Calibri" w:hAnsi="David" w:hint="eastAsia"/>
          <w:rtl/>
        </w:rPr>
        <w:t>האם</w:t>
      </w:r>
      <w:r w:rsidRPr="008876E6">
        <w:rPr>
          <w:rFonts w:ascii="David" w:eastAsia="Calibri" w:hAnsi="David"/>
          <w:rtl/>
        </w:rPr>
        <w:t xml:space="preserve"> </w:t>
      </w:r>
      <w:r w:rsidRPr="008876E6">
        <w:rPr>
          <w:rFonts w:ascii="David" w:eastAsia="Calibri" w:hAnsi="David" w:hint="eastAsia"/>
          <w:rtl/>
        </w:rPr>
        <w:t>מדובר</w:t>
      </w:r>
      <w:r w:rsidRPr="008876E6">
        <w:rPr>
          <w:rFonts w:ascii="David" w:eastAsia="Calibri" w:hAnsi="David"/>
          <w:u w:val="single"/>
          <w:rtl/>
        </w:rPr>
        <w:t xml:space="preserve"> </w:t>
      </w:r>
      <w:r w:rsidRPr="008876E6">
        <w:rPr>
          <w:rFonts w:ascii="David" w:eastAsia="Calibri" w:hAnsi="David" w:hint="eastAsia"/>
          <w:u w:val="single"/>
          <w:rtl/>
        </w:rPr>
        <w:t>באירוע</w:t>
      </w:r>
      <w:r w:rsidRPr="008876E6">
        <w:rPr>
          <w:rFonts w:ascii="David" w:eastAsia="Calibri" w:hAnsi="David"/>
          <w:u w:val="single"/>
          <w:rtl/>
        </w:rPr>
        <w:t xml:space="preserve"> </w:t>
      </w:r>
      <w:r w:rsidRPr="008876E6">
        <w:rPr>
          <w:rFonts w:ascii="David" w:eastAsia="Calibri" w:hAnsi="David" w:hint="eastAsia"/>
          <w:u w:val="single"/>
          <w:rtl/>
        </w:rPr>
        <w:t>אחד</w:t>
      </w:r>
      <w:r w:rsidRPr="008876E6">
        <w:rPr>
          <w:rFonts w:ascii="David" w:eastAsia="Calibri" w:hAnsi="David"/>
          <w:u w:val="single"/>
          <w:rtl/>
        </w:rPr>
        <w:t xml:space="preserve"> </w:t>
      </w:r>
      <w:r w:rsidRPr="008876E6">
        <w:rPr>
          <w:rFonts w:ascii="David" w:eastAsia="Calibri" w:hAnsi="David" w:hint="eastAsia"/>
          <w:u w:val="single"/>
          <w:rtl/>
        </w:rPr>
        <w:t>שבגינו</w:t>
      </w:r>
      <w:r w:rsidRPr="008876E6">
        <w:rPr>
          <w:rFonts w:ascii="David" w:eastAsia="Calibri" w:hAnsi="David"/>
          <w:u w:val="single"/>
          <w:rtl/>
        </w:rPr>
        <w:t xml:space="preserve"> </w:t>
      </w:r>
      <w:r w:rsidRPr="008876E6">
        <w:rPr>
          <w:rFonts w:ascii="David" w:eastAsia="Calibri" w:hAnsi="David" w:hint="eastAsia"/>
          <w:u w:val="single"/>
          <w:rtl/>
        </w:rPr>
        <w:t>יש</w:t>
      </w:r>
      <w:r w:rsidRPr="008876E6">
        <w:rPr>
          <w:rFonts w:ascii="David" w:eastAsia="Calibri" w:hAnsi="David"/>
          <w:u w:val="single"/>
          <w:rtl/>
        </w:rPr>
        <w:t xml:space="preserve"> </w:t>
      </w:r>
      <w:r w:rsidRPr="008876E6">
        <w:rPr>
          <w:rFonts w:ascii="David" w:eastAsia="Calibri" w:hAnsi="David" w:hint="eastAsia"/>
          <w:u w:val="single"/>
          <w:rtl/>
        </w:rPr>
        <w:t>לקבוע</w:t>
      </w:r>
      <w:r w:rsidRPr="008876E6">
        <w:rPr>
          <w:rFonts w:ascii="David" w:eastAsia="Calibri" w:hAnsi="David"/>
          <w:u w:val="single"/>
          <w:rtl/>
        </w:rPr>
        <w:t xml:space="preserve"> </w:t>
      </w:r>
      <w:r w:rsidRPr="008876E6">
        <w:rPr>
          <w:rFonts w:ascii="David" w:eastAsia="Calibri" w:hAnsi="David" w:hint="eastAsia"/>
          <w:u w:val="single"/>
          <w:rtl/>
        </w:rPr>
        <w:t>מתחם</w:t>
      </w:r>
      <w:r w:rsidRPr="008876E6">
        <w:rPr>
          <w:rFonts w:ascii="David" w:eastAsia="Calibri" w:hAnsi="David"/>
          <w:u w:val="single"/>
          <w:rtl/>
        </w:rPr>
        <w:t xml:space="preserve"> </w:t>
      </w:r>
      <w:r w:rsidRPr="008876E6">
        <w:rPr>
          <w:rFonts w:ascii="David" w:eastAsia="Calibri" w:hAnsi="David" w:hint="eastAsia"/>
          <w:u w:val="single"/>
          <w:rtl/>
        </w:rPr>
        <w:t>אחד</w:t>
      </w:r>
      <w:r w:rsidRPr="008876E6">
        <w:rPr>
          <w:rFonts w:ascii="David" w:eastAsia="Calibri" w:hAnsi="David" w:hint="cs"/>
          <w:b/>
          <w:bCs/>
          <w:u w:val="single"/>
          <w:rtl/>
        </w:rPr>
        <w:t xml:space="preserve"> </w:t>
      </w:r>
      <w:r w:rsidRPr="008876E6">
        <w:rPr>
          <w:rFonts w:ascii="David" w:eastAsia="Calibri" w:hAnsi="David" w:hint="cs"/>
          <w:u w:val="single"/>
          <w:rtl/>
        </w:rPr>
        <w:t xml:space="preserve">או שמדובר במספר אירועים </w:t>
      </w:r>
      <w:r w:rsidRPr="008876E6">
        <w:rPr>
          <w:rFonts w:ascii="David" w:eastAsia="Calibri" w:hAnsi="David" w:hint="cs"/>
          <w:rtl/>
        </w:rPr>
        <w:t>טענה המאשימה</w:t>
      </w:r>
      <w:r w:rsidRPr="008876E6">
        <w:rPr>
          <w:rFonts w:ascii="David" w:eastAsia="Calibri" w:hAnsi="David" w:hint="cs"/>
          <w:b/>
          <w:bCs/>
          <w:rtl/>
        </w:rPr>
        <w:t xml:space="preserve">, </w:t>
      </w:r>
      <w:r w:rsidRPr="008876E6">
        <w:rPr>
          <w:rFonts w:ascii="David" w:eastAsia="Calibri" w:hAnsi="David" w:hint="cs"/>
          <w:rtl/>
        </w:rPr>
        <w:t xml:space="preserve">כי במקרה זה יש לקבוע מתחם עונש הולם לכל אישום בנפרד. זאת מאחר וכל אחד מהם מהווה מעשה נפרד, ולמעשה מדובר במעשים שונים באותו אירוע ומן הראוי שיינתן לכל אחד מהם משקל עצמאי ונפרד, כך שהאירוע מושא כתב האישום כולל לפחות שלושה מעשים. באשר לעונש עצמו ביקשה המאשימה כי יוטל עונש כולל על ידי צבירת העונש בגין כל אחד מהאישומים. </w:t>
      </w:r>
    </w:p>
    <w:p w14:paraId="5F0FE35C"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eastAsia"/>
          <w:rtl/>
        </w:rPr>
        <w:t>מכאן</w:t>
      </w:r>
      <w:r w:rsidRPr="008876E6">
        <w:rPr>
          <w:rFonts w:ascii="David" w:eastAsia="Calibri" w:hAnsi="David"/>
          <w:rtl/>
        </w:rPr>
        <w:t xml:space="preserve"> </w:t>
      </w:r>
      <w:r w:rsidRPr="008876E6">
        <w:rPr>
          <w:rFonts w:ascii="David" w:eastAsia="Calibri" w:hAnsi="David" w:hint="eastAsia"/>
          <w:rtl/>
        </w:rPr>
        <w:t>עתרה</w:t>
      </w:r>
      <w:r w:rsidRPr="008876E6">
        <w:rPr>
          <w:rFonts w:ascii="David" w:eastAsia="Calibri" w:hAnsi="David"/>
          <w:rtl/>
        </w:rPr>
        <w:t xml:space="preserve"> </w:t>
      </w:r>
      <w:r w:rsidRPr="008876E6">
        <w:rPr>
          <w:rFonts w:ascii="David" w:eastAsia="Calibri" w:hAnsi="David" w:hint="cs"/>
          <w:rtl/>
        </w:rPr>
        <w:t xml:space="preserve">המאשימה </w:t>
      </w:r>
      <w:r w:rsidRPr="008876E6">
        <w:rPr>
          <w:rFonts w:ascii="David" w:eastAsia="Calibri" w:hAnsi="David" w:hint="eastAsia"/>
          <w:rtl/>
        </w:rPr>
        <w:t>למתחמי</w:t>
      </w:r>
      <w:r w:rsidRPr="008876E6">
        <w:rPr>
          <w:rFonts w:ascii="David" w:eastAsia="Calibri" w:hAnsi="David"/>
          <w:rtl/>
        </w:rPr>
        <w:t xml:space="preserve"> </w:t>
      </w:r>
      <w:r w:rsidRPr="008876E6">
        <w:rPr>
          <w:rFonts w:ascii="David" w:eastAsia="Calibri" w:hAnsi="David" w:hint="eastAsia"/>
          <w:rtl/>
        </w:rPr>
        <w:t>ענישה</w:t>
      </w:r>
      <w:r w:rsidRPr="008876E6">
        <w:rPr>
          <w:rFonts w:ascii="David" w:eastAsia="Calibri" w:hAnsi="David"/>
          <w:rtl/>
        </w:rPr>
        <w:t xml:space="preserve"> </w:t>
      </w:r>
      <w:r w:rsidRPr="008876E6">
        <w:rPr>
          <w:rFonts w:ascii="David" w:eastAsia="Calibri" w:hAnsi="David" w:hint="eastAsia"/>
          <w:rtl/>
        </w:rPr>
        <w:t>כדלקמן</w:t>
      </w:r>
      <w:r w:rsidRPr="008876E6">
        <w:rPr>
          <w:rFonts w:ascii="David" w:eastAsia="Calibri" w:hAnsi="David" w:hint="cs"/>
          <w:rtl/>
        </w:rPr>
        <w:t xml:space="preserve">: ביחס לאישום הראשון עותרת המאשימה למתחם שבין 18-20 שנות מאסר בפועל; בגין האישום השני עותרת המאשימה למתחם ענישה שבין 18-20 שנות מאסר בפועל וביחס לאישום השלישי עותרת המאשימה למתחם עונש הולם בין 2-4 שנות מאסר בפועל. </w:t>
      </w:r>
    </w:p>
    <w:p w14:paraId="7F92305C"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u w:val="single"/>
          <w:rtl/>
        </w:rPr>
        <w:t>בקביעת העונש בתוך מתחם העונש ההולם</w:t>
      </w:r>
      <w:r w:rsidRPr="008876E6">
        <w:rPr>
          <w:rFonts w:ascii="David" w:eastAsia="Calibri" w:hAnsi="David" w:hint="cs"/>
          <w:rtl/>
        </w:rPr>
        <w:t xml:space="preserve"> ביקשה המאשימה ליתן משקל להרתעת הרבים, וכן להרתעת הנאשם עצמו אשר לא בחל באמצעים להוציא לפועל את תוכניתו ויש ליתן לכך משקל משמעותי. נטען כי מעשיו של הנאשם מלמדים על מסוכנותו הגבוהה כלפי גרושתו ובנותיהם וכלפי הציבור בכלל. צוין כי מעשיו של הנאשם בוצעו לאחר שהורשע בעבירות שבוצעו כלפי בנותיו, כאשר עוד בהיותו בתוככי הכלא החל לתכנן את נקמתו ואף זה שיקול לחריגה לחומרה ממתחם העונש ההולם לשם הגנה על שלום הציבור בהתאם </w:t>
      </w:r>
      <w:hyperlink r:id="rId78" w:history="1">
        <w:r w:rsidR="006A0ABB" w:rsidRPr="006A0ABB">
          <w:rPr>
            <w:rStyle w:val="Hyperlink"/>
            <w:rFonts w:ascii="David" w:eastAsia="Calibri" w:hAnsi="David" w:hint="eastAsia"/>
            <w:rtl/>
          </w:rPr>
          <w:t>לסעיף</w:t>
        </w:r>
        <w:r w:rsidR="006A0ABB" w:rsidRPr="006A0ABB">
          <w:rPr>
            <w:rStyle w:val="Hyperlink"/>
            <w:rFonts w:ascii="David" w:eastAsia="Calibri" w:hAnsi="David"/>
            <w:rtl/>
          </w:rPr>
          <w:t xml:space="preserve">  40ה</w:t>
        </w:r>
      </w:hyperlink>
      <w:r w:rsidRPr="008876E6">
        <w:rPr>
          <w:rFonts w:ascii="David" w:eastAsia="Calibri" w:hAnsi="David" w:hint="cs"/>
          <w:rtl/>
        </w:rPr>
        <w:t xml:space="preserve"> ל</w:t>
      </w:r>
      <w:hyperlink r:id="rId79" w:history="1">
        <w:r w:rsidR="00CA20A9" w:rsidRPr="00CA20A9">
          <w:rPr>
            <w:rFonts w:ascii="David" w:eastAsia="Calibri" w:hAnsi="David"/>
            <w:color w:val="0000FF"/>
            <w:u w:val="single"/>
            <w:rtl/>
          </w:rPr>
          <w:t>חוק העונשין</w:t>
        </w:r>
      </w:hyperlink>
      <w:r w:rsidRPr="008876E6">
        <w:rPr>
          <w:rFonts w:ascii="David" w:eastAsia="Calibri" w:hAnsi="David" w:hint="cs"/>
          <w:rtl/>
        </w:rPr>
        <w:t xml:space="preserve">. בכל אלו יש לבסס חשש כבד ביחס למסוכנות הרבה של הנאשם, אשר בית המשפט מתבקש לאיינה בדרך של מיקום הנאשם ברף הגבוה של מתחמי הענישה. </w:t>
      </w:r>
    </w:p>
    <w:p w14:paraId="265647DD"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 xml:space="preserve">ביחס לעבירה של המתה באחריות מופחתת נטען כי במקרה זה יש להשית על הנאשם את העונש המקסימלי הקבוע בצידה של עבירה זו, נוכח קביעת בית המשפט בהכרעת הדין כי רצח המנוח על ידי הנאשם, בוצע בנסיבות הנושקות לאחריות מלאה, ונמצא ממש בצמוד לפליליות מלאה של המעשה, וכי יש מקום שהעונש ייתן ביטוי הולם וראוי ללקיחת חיי אדם. </w:t>
      </w:r>
    </w:p>
    <w:p w14:paraId="570FA84C"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 xml:space="preserve">אשר לעבירות כלפי גרושתו של הנאשם, מבקשת המאשימה ליתן מקום לשיקולי הרתעה, בשל הגידול במספר הנשים החוות אלימות מצד בני זוגן. עוד צוין כי המאשימה כבר לקחה בחשבון את מצבו הנפשי של הנאשם בעתירתה ביחס למתחמי הענישה. </w:t>
      </w:r>
    </w:p>
    <w:p w14:paraId="0EB86299"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u w:val="single"/>
          <w:rtl/>
        </w:rPr>
        <w:t>אשר לנסיבות שאינן קשורות בביצוע העבירה</w:t>
      </w:r>
      <w:r w:rsidRPr="008876E6">
        <w:rPr>
          <w:rFonts w:ascii="David" w:eastAsia="Calibri" w:hAnsi="David" w:hint="cs"/>
          <w:rtl/>
        </w:rPr>
        <w:t xml:space="preserve"> המנויות </w:t>
      </w:r>
      <w:hyperlink r:id="rId80" w:history="1">
        <w:r w:rsidR="006A0ABB" w:rsidRPr="006A0ABB">
          <w:rPr>
            <w:rStyle w:val="Hyperlink"/>
            <w:rFonts w:ascii="David" w:eastAsia="Calibri" w:hAnsi="David" w:hint="eastAsia"/>
            <w:rtl/>
          </w:rPr>
          <w:t>בסעיף</w:t>
        </w:r>
        <w:r w:rsidR="006A0ABB" w:rsidRPr="006A0ABB">
          <w:rPr>
            <w:rStyle w:val="Hyperlink"/>
            <w:rFonts w:ascii="David" w:eastAsia="Calibri" w:hAnsi="David"/>
            <w:rtl/>
          </w:rPr>
          <w:t xml:space="preserve"> 40יא</w:t>
        </w:r>
      </w:hyperlink>
      <w:r w:rsidRPr="008876E6">
        <w:rPr>
          <w:rFonts w:ascii="David" w:eastAsia="Calibri" w:hAnsi="David" w:hint="cs"/>
          <w:rtl/>
        </w:rPr>
        <w:t xml:space="preserve"> ל</w:t>
      </w:r>
      <w:hyperlink r:id="rId81" w:history="1">
        <w:r w:rsidR="00CA20A9" w:rsidRPr="00CA20A9">
          <w:rPr>
            <w:rFonts w:ascii="David" w:eastAsia="Calibri" w:hAnsi="David"/>
            <w:color w:val="0000FF"/>
            <w:u w:val="single"/>
            <w:rtl/>
          </w:rPr>
          <w:t>חוק העונשין</w:t>
        </w:r>
      </w:hyperlink>
      <w:r w:rsidRPr="008876E6">
        <w:rPr>
          <w:rFonts w:ascii="David" w:eastAsia="Calibri" w:hAnsi="David" w:hint="cs"/>
          <w:rtl/>
        </w:rPr>
        <w:t>, הרי שהנאשם לא הודה באף אחת מן העבירות אשר יוחסו לו בכתב האישום, למעט בעבירה של הצתת הרכב באישום השלישי, וכן הודה בביצוע של עבירות אלימות מינוריות יותר במתלוננת, אך הכחיש כל כוונה לגרום למותה והכחיש גם כוונה לגרום למותו של המנוח. כמו כן, הנאשם לא סיפק הסבר מניח את הדעת למעשיו כלפי המנוח והמתלוננת. ויותר מכך הנאשם לא לקח אחריות על מעשיו , ניסה להטיל את האחריות על המנוח וגרושתו, ניהל את ההליך עד תום ולא חסך מגרושתו וממשפחת המנוח את ההתמודדות עם ניהול ההליך. הנאשם אף לא שיתף פעולה על הרשויות, כאשר שמר על זכות השתיקה בחקירת המשטרה. הנאשם לא עשה כל מאמץ לתיקון תוצאות העבירות ולפיצוי על הנזק שגרם. כמו כן יש לנאשם רישום פלילי, ומכל הטעמים הללו, סבורה המאשימה כי אין בנסיבותיו האישיות של הנאשם כדי להוות שיקול להקלה בעונשו.</w:t>
      </w:r>
    </w:p>
    <w:p w14:paraId="52AB4C24" w14:textId="77777777" w:rsidR="00AF5286" w:rsidRPr="008876E6" w:rsidRDefault="00AF5286" w:rsidP="00AF5286">
      <w:pPr>
        <w:widowControl w:val="0"/>
        <w:spacing w:after="160" w:line="360" w:lineRule="auto"/>
        <w:jc w:val="both"/>
        <w:rPr>
          <w:rFonts w:ascii="David" w:eastAsia="Calibri" w:hAnsi="David"/>
        </w:rPr>
      </w:pPr>
      <w:r w:rsidRPr="008876E6">
        <w:rPr>
          <w:rFonts w:ascii="David" w:eastAsia="Calibri" w:hAnsi="David" w:hint="eastAsia"/>
          <w:u w:val="single"/>
          <w:rtl/>
        </w:rPr>
        <w:t>באשר</w:t>
      </w:r>
      <w:r w:rsidRPr="008876E6">
        <w:rPr>
          <w:rFonts w:ascii="David" w:eastAsia="Calibri" w:hAnsi="David"/>
          <w:u w:val="single"/>
          <w:rtl/>
        </w:rPr>
        <w:t xml:space="preserve"> </w:t>
      </w:r>
      <w:r w:rsidRPr="008876E6">
        <w:rPr>
          <w:rFonts w:ascii="David" w:eastAsia="Calibri" w:hAnsi="David" w:hint="eastAsia"/>
          <w:u w:val="single"/>
          <w:rtl/>
        </w:rPr>
        <w:t>לעונש</w:t>
      </w:r>
      <w:r w:rsidRPr="008876E6">
        <w:rPr>
          <w:rFonts w:ascii="David" w:eastAsia="Calibri" w:hAnsi="David" w:hint="cs"/>
          <w:rtl/>
        </w:rPr>
        <w:t xml:space="preserve"> ביקשה המאשימה למקם את עונשו של הנאשם ברף הגבוה של כל המתחמים, ומכאן עתרה להשית על הנאשם באישום הראשון 20 שנות מאסר וכך גם באישום השני, ובאישום השלישי עתרה לעונש של 4 שנות מאסר, תוך שעתרה להטיל את העונשים במצטבר, וכן להטיל על הנאשם מאסרים מותנים מרתיעים וממושכים ופיצוי גבוה ומשמעותי הן למשפחת המנוח והן לגרושתו של הנאשם ובנותיהם. </w:t>
      </w:r>
    </w:p>
    <w:p w14:paraId="1094E2A3" w14:textId="77777777" w:rsidR="00AF5286" w:rsidRPr="008876E6" w:rsidRDefault="00AF5286" w:rsidP="00AF5286">
      <w:pPr>
        <w:widowControl w:val="0"/>
        <w:spacing w:after="160" w:line="360" w:lineRule="auto"/>
        <w:jc w:val="both"/>
        <w:rPr>
          <w:rFonts w:ascii="David" w:eastAsia="Calibri" w:hAnsi="David"/>
          <w:b/>
          <w:bCs/>
          <w:u w:val="single"/>
          <w:rtl/>
        </w:rPr>
      </w:pPr>
      <w:r w:rsidRPr="008876E6">
        <w:rPr>
          <w:rFonts w:ascii="David" w:eastAsia="Calibri" w:hAnsi="David" w:hint="cs"/>
          <w:b/>
          <w:bCs/>
          <w:u w:val="single"/>
          <w:rtl/>
        </w:rPr>
        <w:t xml:space="preserve">טיעוני ההגנה לעונש </w:t>
      </w:r>
    </w:p>
    <w:p w14:paraId="3AC74DB9"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 xml:space="preserve">בפתח דבריו ציין סנגורו של הנאשם כי מדובר בתיק שהוא טרגדיה למתלוננת, וגם למנוח ומשפחתו, אך גם לנאשם, בדגש על האישום השלישי, כאשר הנאשם בעצמו הוא אחד הקורבנות בתיק הזה בגלל מעשיו שלו ומצבו הנפשי. </w:t>
      </w:r>
    </w:p>
    <w:p w14:paraId="0AFD8921"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לדידו, יש להתייחס למכלול כתב האישום</w:t>
      </w:r>
      <w:r w:rsidRPr="008876E6">
        <w:rPr>
          <w:rFonts w:ascii="David" w:eastAsia="Calibri" w:hAnsi="David" w:hint="cs"/>
          <w:u w:val="single"/>
          <w:rtl/>
        </w:rPr>
        <w:t xml:space="preserve"> כאירוע אחד</w:t>
      </w:r>
      <w:r w:rsidRPr="008876E6">
        <w:rPr>
          <w:rFonts w:ascii="David" w:eastAsia="Calibri" w:hAnsi="David" w:hint="cs"/>
          <w:rtl/>
        </w:rPr>
        <w:t>, שכן כפי שאף צוין בכתב האישום, מדובר במעשים שהתרחשו בזה אחר זה ומשתלבים זה בזה ונובעים מאותה תוכנית פעולה, ישנו קשר הדוק בין המעשים וסמיכות זמנים. הסניגור ביקר את התייחסות המאשימה לעבירות שוליות יותר ולא לעבירה העיקרית, ואף הפנה ל</w:t>
      </w:r>
      <w:hyperlink r:id="rId82" w:history="1">
        <w:r w:rsidR="00CA20A9" w:rsidRPr="00CA20A9">
          <w:rPr>
            <w:rFonts w:ascii="David" w:eastAsia="Calibri" w:hAnsi="David"/>
            <w:color w:val="0000FF"/>
            <w:u w:val="single"/>
            <w:rtl/>
          </w:rPr>
          <w:t>ע"פ 1127/13</w:t>
        </w:r>
      </w:hyperlink>
      <w:r w:rsidRPr="008876E6">
        <w:rPr>
          <w:rFonts w:ascii="David" w:eastAsia="Calibri" w:hAnsi="David"/>
          <w:rtl/>
        </w:rPr>
        <w:t xml:space="preserve"> </w:t>
      </w:r>
      <w:r w:rsidRPr="008876E6">
        <w:rPr>
          <w:rFonts w:ascii="David" w:eastAsia="Calibri" w:hAnsi="David"/>
          <w:b/>
          <w:bCs/>
          <w:rtl/>
        </w:rPr>
        <w:t xml:space="preserve">עמאואל גברזגיי נ' מדינת ישראל </w:t>
      </w:r>
      <w:r w:rsidRPr="008876E6">
        <w:rPr>
          <w:rFonts w:ascii="David" w:eastAsia="Calibri" w:hAnsi="David"/>
          <w:rtl/>
        </w:rPr>
        <w:t>(15.01.2014)</w:t>
      </w:r>
      <w:r w:rsidRPr="008876E6">
        <w:rPr>
          <w:rFonts w:ascii="David" w:eastAsia="Calibri" w:hAnsi="David" w:hint="cs"/>
          <w:rtl/>
        </w:rPr>
        <w:t xml:space="preserve"> שם נקבע לדבריו כי כאשר מדובר באירוע שיש בו עבירה אחת דומיננטית, הולכים לפי העבירה הדומיננטית. מכאן נטען כי בענייננו מה שיקבע את המתחם לגבי האישום השני הוא העבירה העיקרית </w:t>
      </w:r>
      <w:r w:rsidRPr="008876E6">
        <w:rPr>
          <w:rFonts w:ascii="David" w:eastAsia="Calibri" w:hAnsi="David"/>
          <w:rtl/>
        </w:rPr>
        <w:t>–</w:t>
      </w:r>
      <w:r w:rsidRPr="008876E6">
        <w:rPr>
          <w:rFonts w:ascii="David" w:eastAsia="Calibri" w:hAnsi="David" w:hint="cs"/>
          <w:rtl/>
        </w:rPr>
        <w:t xml:space="preserve"> עבירת ניסיון הרצח. הגם שישנן כאן מספר עבירות אין "לדייק את העונש" באופן ספציפי לגבי כל אחת מהעבירות, כאשר התיק חמור בשל העבירות המרכזיות שבו ובאלו העיקר. </w:t>
      </w:r>
    </w:p>
    <w:p w14:paraId="3B825F13"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u w:val="single"/>
          <w:rtl/>
        </w:rPr>
        <w:t xml:space="preserve">ביחס לאישום הראשון </w:t>
      </w:r>
      <w:r w:rsidRPr="008876E6">
        <w:rPr>
          <w:rFonts w:ascii="David" w:eastAsia="Calibri" w:hAnsi="David" w:hint="cs"/>
          <w:rtl/>
        </w:rPr>
        <w:t xml:space="preserve">צוין, כי בלעדי ולולא ההפרעה הנפשית ממנה סובל הנאשם, הוא לא היה מבצע את העבירות באישום זה, </w:t>
      </w:r>
      <w:r w:rsidRPr="008876E6">
        <w:rPr>
          <w:rFonts w:ascii="David" w:eastAsia="Calibri" w:hAnsi="David" w:hint="eastAsia"/>
          <w:rtl/>
        </w:rPr>
        <w:t>והדבר</w:t>
      </w:r>
      <w:r w:rsidRPr="008876E6">
        <w:rPr>
          <w:rFonts w:ascii="David" w:eastAsia="Calibri" w:hAnsi="David"/>
          <w:rtl/>
        </w:rPr>
        <w:t xml:space="preserve"> עולה אף מחוות הדעת </w:t>
      </w:r>
      <w:r w:rsidRPr="008876E6">
        <w:rPr>
          <w:rFonts w:ascii="David" w:eastAsia="Calibri" w:hAnsi="David" w:hint="eastAsia"/>
          <w:rtl/>
        </w:rPr>
        <w:t>הפסיכיאטרית</w:t>
      </w:r>
      <w:r w:rsidRPr="008876E6">
        <w:rPr>
          <w:rFonts w:ascii="David" w:eastAsia="Calibri" w:hAnsi="David" w:hint="cs"/>
          <w:rtl/>
        </w:rPr>
        <w:t xml:space="preserve"> של פאנל המומחים, כאשר עיקר המחלוקת לא נגעה על עצם המעשה אלא לגבי מצבו הנפשי של הנאשם. עוד נטען כי מדיניות הענישה שהציגה המאשימה אינה מתייחסת למצבו הנפשי של הנאשם כבענייננו, ומעבר לכך המאשימה לא הפנתה לפסיקה הנוגעת להמתה באחריות מופחתת. כאשר מדובר במקרה בו העבירה בוצעה במצב נפשי בו ישנה בעיה ביכולת להימנע מהמעשה כמו בענייננו, הרי מידת האשמה פוחתת בצורה ניכרת. לכן לטענת הסנגור, מתחמי הענישה צריכים להיות שונים לגמרי מאלו להם טוענת המאשימה (בעניין זה הפנה לספר של פרופ' קרמניצר ופרופ' חאלד בעמ' 342). לדידו לאחר שהנאשם הורשע בהמתה באחריות מופחתת, על בית המשפט בשלב גזירת הדין להחליט עד כמה הפגם הנפשי משליך על העונש שצריך להיות מוטל על הנאשם. </w:t>
      </w:r>
    </w:p>
    <w:p w14:paraId="13863C90"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eastAsia"/>
          <w:u w:val="single"/>
          <w:rtl/>
        </w:rPr>
        <w:t>אף</w:t>
      </w:r>
      <w:r w:rsidRPr="008876E6">
        <w:rPr>
          <w:rFonts w:ascii="David" w:eastAsia="Calibri" w:hAnsi="David"/>
          <w:u w:val="single"/>
          <w:rtl/>
        </w:rPr>
        <w:t xml:space="preserve"> </w:t>
      </w:r>
      <w:r w:rsidRPr="008876E6">
        <w:rPr>
          <w:rFonts w:ascii="David" w:eastAsia="Calibri" w:hAnsi="David" w:hint="cs"/>
          <w:u w:val="single"/>
          <w:rtl/>
        </w:rPr>
        <w:t>ביחס לאישום השני</w:t>
      </w:r>
      <w:r w:rsidRPr="008876E6">
        <w:rPr>
          <w:rFonts w:ascii="David" w:eastAsia="Calibri" w:hAnsi="David" w:hint="cs"/>
          <w:rtl/>
        </w:rPr>
        <w:t xml:space="preserve"> צוין כי לא הייתה ממש מחלוקת עובדתית. העבירה העיקרית באישום זה היא עבירת ניסיון הרצח, ויתר העבירות כלולות בתוך המעשה עצמו. הגם שאין אחריות מופחתת בעבירה של ניסיון רצח, עדיין יש ליתן את הדעת למצבו הנפשי של הנאשם בעת גזירת דינו. עוד נטען כי יש במקרה זה לחפוף את עונשו של הנאשם בגין עבירת ניסיון הרצח לעבירה בעניין הרצח. ולכן המצב במקרה זה שונה מהפסיקה אליה הפנתה המאשימה ואף העונש צריך לשקף את אותו שוני. </w:t>
      </w:r>
    </w:p>
    <w:p w14:paraId="1FCE1FEE"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u w:val="single"/>
          <w:rtl/>
        </w:rPr>
        <w:t>ביחס לאישום השלישי</w:t>
      </w:r>
      <w:r w:rsidRPr="008876E6">
        <w:rPr>
          <w:rFonts w:ascii="David" w:eastAsia="Calibri" w:hAnsi="David" w:hint="cs"/>
          <w:rtl/>
        </w:rPr>
        <w:t xml:space="preserve"> טען ב"כ הנאשם כי מדובר באישום "מקומם". אין ספק כי מעשה ההצתה חמור, אולם הקורבן העיקרי הוא הנאשם, אשר הפגיעות שספג ילוו אותו כל חייו. אמנם בית המשפט קבע שהנאשם אשם באישום זה, אולם יש מקום להתחשב בגזירת העונש בכך שהנאשם שרף את עצמו והיה רגע לפני נטילת חייו שלו עצמו ולמעשה נענש כבר. על כן, במקרה זה יש להתחשב בכך שהנאשם קיבל את עונשו כבר "מידי שמים" וזהו שיקול בעל משקל ממשי (תוך שהפנה בעניין זה לת"פ </w:t>
      </w:r>
      <w:hyperlink r:id="rId83" w:history="1">
        <w:r w:rsidR="00A7004D" w:rsidRPr="00A7004D">
          <w:rPr>
            <w:rFonts w:ascii="David" w:eastAsia="Calibri" w:hAnsi="David"/>
            <w:color w:val="0000FF"/>
            <w:u w:val="single"/>
            <w:rtl/>
          </w:rPr>
          <w:t xml:space="preserve">1057/05 </w:t>
        </w:r>
      </w:hyperlink>
      <w:r w:rsidRPr="008876E6">
        <w:rPr>
          <w:rFonts w:ascii="David" w:eastAsia="Calibri" w:hAnsi="David" w:hint="cs"/>
          <w:rtl/>
        </w:rPr>
        <w:t xml:space="preserve"> </w:t>
      </w:r>
      <w:r w:rsidRPr="008876E6">
        <w:rPr>
          <w:rFonts w:ascii="David" w:eastAsia="Calibri" w:hAnsi="David" w:hint="cs"/>
          <w:b/>
          <w:bCs/>
          <w:rtl/>
        </w:rPr>
        <w:t>מדינת ישראל נ' יניב חדד</w:t>
      </w:r>
      <w:r w:rsidRPr="008876E6">
        <w:rPr>
          <w:rFonts w:ascii="David" w:eastAsia="Calibri" w:hAnsi="David" w:hint="cs"/>
          <w:rtl/>
        </w:rPr>
        <w:t xml:space="preserve"> (26.3.2007)). עוד ציין כי אישום זה טפל ביחס לאחרים, ואף מטעם זה אין מקום להשית על הנאשם עונש כלשהו בגינו. </w:t>
      </w:r>
    </w:p>
    <w:p w14:paraId="41ABA91B"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 xml:space="preserve">במסגרת טיעוניו הפנה ב"כ הנאשם לפסיקה בנוגע למדיניות הענישה אשר תסקר בהמשך. </w:t>
      </w:r>
    </w:p>
    <w:p w14:paraId="71833AC3"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 xml:space="preserve">בהתייחס </w:t>
      </w:r>
      <w:r w:rsidRPr="008876E6">
        <w:rPr>
          <w:rFonts w:ascii="David" w:eastAsia="Calibri" w:hAnsi="David" w:hint="cs"/>
          <w:u w:val="single"/>
          <w:rtl/>
        </w:rPr>
        <w:t xml:space="preserve">לנסיבות שאינן קשורות בביצוע העבירות </w:t>
      </w:r>
      <w:r w:rsidRPr="008876E6">
        <w:rPr>
          <w:rFonts w:ascii="David" w:eastAsia="Calibri" w:hAnsi="David" w:hint="cs"/>
          <w:rtl/>
        </w:rPr>
        <w:t>ביקש ב"כ הנאשם כי בית המשפט יתן משקל לכך שלנאשם לקות נפשית שתלווה אותו גם בהמשך.</w:t>
      </w:r>
    </w:p>
    <w:p w14:paraId="52722F65"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 xml:space="preserve">עוד הוטעם כי בהתאם לפסיקה שהוגשה, אף שבית המשפט קבע את סוג העבירה בהתאם למצב הנפשי, משמע הרשיע את הנאשם בעבירה של רצח באחריות מופחתת, הרי מצבו הנפשי צריך להשליך גם על העונש הקונקרטי. עוד ביקש ב"כ הנאשם כי בית המשפט יתחשב במצבו הפיזי של הנאשם וכן בעובדה שהנאשם נמצא זמן רב במעצר, ושקודם האירועים ניהל הנאשם אורח חיים יצרני. </w:t>
      </w:r>
    </w:p>
    <w:p w14:paraId="0191068B"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 xml:space="preserve">מכל האמור טען ב"כ הנאשם כי המתחם הכולל בגין כלל האישומים צריך להיות בין 12 ל-22 שנות מאסר, כאשר יש לגזור על הנאשם עונש של  18 שנים, בהתחשב במצבו הנפשי והפיזי וביתר הנסיבות שאינן קשורות לביצוע העבירות. </w:t>
      </w:r>
    </w:p>
    <w:p w14:paraId="33B4B599" w14:textId="77777777" w:rsidR="00AF5286" w:rsidRPr="008876E6" w:rsidRDefault="00AF5286" w:rsidP="00AF5286">
      <w:pPr>
        <w:widowControl w:val="0"/>
        <w:spacing w:after="160" w:line="360" w:lineRule="auto"/>
        <w:jc w:val="both"/>
        <w:rPr>
          <w:rFonts w:ascii="David" w:eastAsia="Calibri" w:hAnsi="David"/>
          <w:b/>
          <w:bCs/>
          <w:u w:val="single"/>
          <w:rtl/>
        </w:rPr>
      </w:pPr>
      <w:r w:rsidRPr="008876E6">
        <w:rPr>
          <w:rFonts w:ascii="David" w:eastAsia="Calibri" w:hAnsi="David" w:hint="cs"/>
          <w:b/>
          <w:bCs/>
          <w:u w:val="single"/>
          <w:rtl/>
        </w:rPr>
        <w:t>דברי הנאשם</w:t>
      </w:r>
    </w:p>
    <w:p w14:paraId="36A783C7"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 xml:space="preserve">בראשית דבריו ביקש הנאשם לפנות אל בנותיו וציין כי חשוב לו לומר שלא התכוון לפגוע באמן. הוא חולק על עמדת בית המשפט וקביעותיו ומקווה שבנותיו יאמינו לו. עוד ציין כי אף שנאמר לו למן ההתחלה כי יש חוות דעת נפשית בעניינו, וכי העונש יהיה מקל יותר באם הוא יטען לעניין נפשי, הרי בשל התנהלות הרשויות הוא החליט ללכת עד הסוף ולא רצה לטעון בעניין זה. </w:t>
      </w:r>
    </w:p>
    <w:p w14:paraId="53773C6D"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עוד ציין הנאשם, כי יש למשפט הזה חשיבות מבחינת האינטרס הציבורי, וכי אין מחלוקת על העובדות אלא טענתו היא שהמשטרה לא בדקה את התלונות שלו על הפגיעה המתמשכת בבנותיו.</w:t>
      </w:r>
    </w:p>
    <w:p w14:paraId="2055FC90"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הנאשם דיבר ארוכות על העוול שנעשה לו, ועל כך שקביעותיו של בית המשפט לא היו נכונות ובית המשפט אמר לו שלא בצדק שהדברים לא רלוונטיים. לאחר שהתבקש מספר פעמים להימנ</w:t>
      </w:r>
      <w:r w:rsidRPr="008876E6">
        <w:rPr>
          <w:rFonts w:ascii="David" w:eastAsia="Calibri" w:hAnsi="David" w:hint="eastAsia"/>
          <w:rtl/>
        </w:rPr>
        <w:t>ע</w:t>
      </w:r>
      <w:r w:rsidRPr="008876E6">
        <w:rPr>
          <w:rFonts w:ascii="David" w:eastAsia="Calibri" w:hAnsi="David" w:hint="cs"/>
          <w:rtl/>
        </w:rPr>
        <w:t xml:space="preserve"> מלהמשיך ולטעון באשר להשגותיו על הקביעות בהכרעת הדין גופה שכן בית המשפט קם מכיסא</w:t>
      </w:r>
      <w:r w:rsidRPr="008876E6">
        <w:rPr>
          <w:rFonts w:ascii="David" w:eastAsia="Calibri" w:hAnsi="David" w:hint="eastAsia"/>
          <w:rtl/>
        </w:rPr>
        <w:t>ו</w:t>
      </w:r>
      <w:r w:rsidRPr="008876E6">
        <w:rPr>
          <w:rFonts w:ascii="David" w:eastAsia="Calibri" w:hAnsi="David" w:hint="cs"/>
          <w:rtl/>
        </w:rPr>
        <w:t xml:space="preserve"> וטיעונים אלו מתאימים יותר לערעור ושם יוכל להעלותם, אלא להתייחס לעניין העונש, הוסיף כי: "</w:t>
      </w:r>
      <w:r w:rsidRPr="008876E6">
        <w:rPr>
          <w:rFonts w:ascii="David" w:eastAsia="Calibri" w:hAnsi="David"/>
          <w:b/>
          <w:bCs/>
          <w:rtl/>
        </w:rPr>
        <w:t>אני כתבתי לכם הרבה פעמים אני אמרתי לכם שככה אני הרגשתי, יש לכם כוח בלתי מוגבל ללא שום אחריות ובגלל זה הפגיעה הזאת שהיתה בי מצד הפרקליטות אמרתי, לא נעים להגיד את זה בפנים, אבל אני כתבתי את זה לכם שאתם עריצות שיש למדינה. ותעשו מה שתרצו, כב' השופטת. אני עומד מאחורי המילים שלי, תנו את המקסימום. מה שעשיתם מ - 2013 המערכת המשפטית זה היה פשע, פשע. להפקיר את בנותיי ולומר לי עכשיו בוא תלך לעונש. על העונש שלך. הפקירו אותם בחוק ואני יושב אבא חסר אונים. את יודעת מה היה המצב הנפשי שלי כב' השופטת? אתם הפכתם את ההודעה של הפרקליטות כלא רלוונטית ומצד שני מאשימים אותי בזה זה לא יאומן. זה לא יאומן אני בהלם, זה לא משנה מה תנו לי עונש, אתם יכולים לתת את המקסימום גם 100 שנה. אבל אני אשתוק על זה? אני אשתוק אחרי שמ - 2013 זה 4 שנים כמה עשיתי רק כדי שהבנות שלי יהיה להם בטחון, אני הייתי מוכן למסור את נפשי על זה . . תנו את המקסימום, אני לא מוטרד מזה. הבנות שלי שנתתי להם את החיים שלי להגיד שאני ניסיתי לפגוע באמא שלהן, זה כואב כי אם אני פוגע באמא שלהם אני פוגע בהם. אבל אתם בית המשפט, מי יאמין לי?  אני נאשם ברצח. מי יאמין לי? אני רוצח, מי יאמין לי שהמערכת המשפטית היא הפושעת, היא העריצות שיש למדינה שעושה ככל העולה על רוחה. ועכשיו תנו את המקסימום אני לא דואג מכם, אני אלך לקבר אני אנוח מהצרות ואני מתפלל שאלוהים יעש</w:t>
      </w:r>
      <w:r w:rsidRPr="008876E6">
        <w:rPr>
          <w:rFonts w:ascii="David" w:eastAsia="Calibri" w:hAnsi="David" w:hint="cs"/>
          <w:b/>
          <w:bCs/>
          <w:rtl/>
        </w:rPr>
        <w:t>ה</w:t>
      </w:r>
      <w:r w:rsidRPr="008876E6">
        <w:rPr>
          <w:rFonts w:ascii="David" w:eastAsia="Calibri" w:hAnsi="David"/>
          <w:b/>
          <w:bCs/>
          <w:rtl/>
        </w:rPr>
        <w:t xml:space="preserve"> משפטו אתכם</w:t>
      </w:r>
      <w:r w:rsidRPr="008876E6">
        <w:rPr>
          <w:rFonts w:ascii="David" w:eastAsia="Calibri" w:hAnsi="David" w:hint="cs"/>
          <w:b/>
          <w:bCs/>
          <w:rtl/>
        </w:rPr>
        <w:t>.."</w:t>
      </w:r>
      <w:r w:rsidRPr="008876E6">
        <w:rPr>
          <w:rFonts w:ascii="David" w:eastAsia="Calibri" w:hAnsi="David"/>
          <w:b/>
          <w:bCs/>
          <w:rtl/>
        </w:rPr>
        <w:t xml:space="preserve"> </w:t>
      </w:r>
    </w:p>
    <w:p w14:paraId="1DC6E76C" w14:textId="77777777" w:rsidR="00AF5286" w:rsidRPr="008876E6" w:rsidRDefault="00AF5286" w:rsidP="00AF5286">
      <w:pPr>
        <w:widowControl w:val="0"/>
        <w:spacing w:after="160" w:line="360" w:lineRule="auto"/>
        <w:jc w:val="both"/>
        <w:rPr>
          <w:rFonts w:ascii="David" w:eastAsia="Calibri" w:hAnsi="David"/>
          <w:b/>
          <w:bCs/>
          <w:u w:val="single"/>
          <w:rtl/>
        </w:rPr>
      </w:pPr>
      <w:r w:rsidRPr="008876E6">
        <w:rPr>
          <w:rFonts w:ascii="David" w:eastAsia="Calibri" w:hAnsi="David" w:hint="cs"/>
          <w:b/>
          <w:bCs/>
          <w:u w:val="single"/>
          <w:rtl/>
        </w:rPr>
        <w:t>דיון והכרעה</w:t>
      </w:r>
    </w:p>
    <w:p w14:paraId="72A8DC2B"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 xml:space="preserve">ביום בהיר ואביבי בתחילת חודש אפריל, פתח הנאשם במסע קטל ונקמה אשר נפרש בפנינו במסגרת שמיעת הראיות בתיק זה, שבו ביצע הנאשם שורה של מעשים קשים, מזעזעים ומצמררים לכל המנסה לדמיין את שהתרחש </w:t>
      </w:r>
      <w:r w:rsidRPr="008876E6">
        <w:rPr>
          <w:rFonts w:ascii="David" w:eastAsia="Calibri" w:hAnsi="David"/>
          <w:rtl/>
        </w:rPr>
        <w:t>–</w:t>
      </w:r>
      <w:r w:rsidRPr="008876E6">
        <w:rPr>
          <w:rFonts w:ascii="David" w:eastAsia="Calibri" w:hAnsi="David" w:hint="cs"/>
          <w:rtl/>
        </w:rPr>
        <w:t xml:space="preserve"> מחזה אימה עם מספר אפיזודות וזירות.</w:t>
      </w:r>
    </w:p>
    <w:p w14:paraId="531357D4"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 xml:space="preserve">בפתח אותו בוקר שהחל כבוקר אביבי רגיל, בשעה מוקדמת הגיע הנאשם לביתה של ל' </w:t>
      </w:r>
      <w:r w:rsidRPr="008876E6">
        <w:rPr>
          <w:rFonts w:ascii="David" w:eastAsia="Calibri" w:hAnsi="David"/>
          <w:rtl/>
        </w:rPr>
        <w:t>–</w:t>
      </w:r>
      <w:r w:rsidRPr="008876E6">
        <w:rPr>
          <w:rFonts w:ascii="David" w:eastAsia="Calibri" w:hAnsi="David" w:hint="cs"/>
          <w:rtl/>
        </w:rPr>
        <w:t xml:space="preserve"> גרושתו ואם בנותיו, כשהוא מחופש כאדם דתי, צלצל בפעמון, אך ל' הורתה לבנותיה לא לפתוח את הדלת.</w:t>
      </w:r>
    </w:p>
    <w:p w14:paraId="281D43BF"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לאחר שלא עלה בידו להיכנס לביתה של ל', המשיך הנאשם באותו מסע נקמה רצחני; ואיתרע מזלו של המנוח, כי אליו התקשר הנאשם</w:t>
      </w:r>
      <w:r w:rsidRPr="008876E6">
        <w:rPr>
          <w:rFonts w:ascii="David" w:eastAsia="Calibri" w:hAnsi="David" w:hint="cs"/>
          <w:b/>
          <w:bCs/>
          <w:rtl/>
        </w:rPr>
        <w:t xml:space="preserve"> </w:t>
      </w:r>
      <w:r w:rsidRPr="008876E6">
        <w:rPr>
          <w:rFonts w:ascii="David" w:eastAsia="Calibri" w:hAnsi="David" w:hint="cs"/>
          <w:rtl/>
        </w:rPr>
        <w:t>והזמין אותו לביתו באמתלה</w:t>
      </w:r>
      <w:r w:rsidRPr="008876E6">
        <w:rPr>
          <w:rFonts w:ascii="David" w:eastAsia="Calibri" w:hAnsi="David" w:hint="cs"/>
          <w:b/>
          <w:bCs/>
          <w:rtl/>
        </w:rPr>
        <w:t xml:space="preserve"> </w:t>
      </w:r>
      <w:r w:rsidRPr="008876E6">
        <w:rPr>
          <w:rFonts w:ascii="David" w:eastAsia="Calibri" w:hAnsi="David" w:hint="cs"/>
          <w:rtl/>
        </w:rPr>
        <w:t>שב</w:t>
      </w:r>
      <w:r w:rsidRPr="008876E6">
        <w:rPr>
          <w:rFonts w:ascii="David" w:eastAsia="Calibri" w:hAnsi="David" w:hint="eastAsia"/>
          <w:rtl/>
        </w:rPr>
        <w:t>רצונו</w:t>
      </w:r>
      <w:r w:rsidRPr="008876E6">
        <w:rPr>
          <w:rFonts w:ascii="David" w:eastAsia="Calibri" w:hAnsi="David"/>
          <w:rtl/>
        </w:rPr>
        <w:t xml:space="preserve"> </w:t>
      </w:r>
      <w:r w:rsidRPr="008876E6">
        <w:rPr>
          <w:rFonts w:ascii="David" w:eastAsia="Calibri" w:hAnsi="David" w:hint="eastAsia"/>
          <w:rtl/>
        </w:rPr>
        <w:t>לשחק</w:t>
      </w:r>
      <w:r w:rsidRPr="008876E6">
        <w:rPr>
          <w:rFonts w:ascii="David" w:eastAsia="Calibri" w:hAnsi="David"/>
          <w:rtl/>
        </w:rPr>
        <w:t xml:space="preserve"> </w:t>
      </w:r>
      <w:r w:rsidRPr="008876E6">
        <w:rPr>
          <w:rFonts w:ascii="David" w:eastAsia="Calibri" w:hAnsi="David" w:hint="eastAsia"/>
          <w:rtl/>
        </w:rPr>
        <w:t>עמו</w:t>
      </w:r>
      <w:r w:rsidRPr="008876E6">
        <w:rPr>
          <w:rFonts w:ascii="David" w:eastAsia="Calibri" w:hAnsi="David"/>
          <w:rtl/>
        </w:rPr>
        <w:t xml:space="preserve"> </w:t>
      </w:r>
      <w:r w:rsidRPr="008876E6">
        <w:rPr>
          <w:rFonts w:ascii="David" w:eastAsia="Calibri" w:hAnsi="David" w:hint="eastAsia"/>
          <w:rtl/>
        </w:rPr>
        <w:t>בקלפים</w:t>
      </w:r>
      <w:r w:rsidRPr="008876E6">
        <w:rPr>
          <w:rFonts w:ascii="David" w:eastAsia="Calibri" w:hAnsi="David" w:hint="cs"/>
          <w:rtl/>
        </w:rPr>
        <w:t xml:space="preserve">. המנוח - אדם חף מפשע, אותו הנאשם הכיר שנים רבות ואשר אף ניסה לסייע לנאשם לחדש את הקשר עם בנותיו ולראותן ללא ליווי של גורם מפקח, סבר בתום לב שמדובר במפגש חברי ונכנס שלא בטובתו אל תוך זירת תופת. בדירתו של הנאשם הוכנו מראש סוגים שונים של כלי משחית, אשר נועדו לפגיעה באחרים שבהם רצה לנקום. </w:t>
      </w:r>
    </w:p>
    <w:p w14:paraId="05BCC72A" w14:textId="77777777" w:rsidR="00AF5286" w:rsidRPr="008876E6" w:rsidRDefault="00AF5286" w:rsidP="00AF5286">
      <w:pPr>
        <w:widowControl w:val="0"/>
        <w:spacing w:after="160" w:line="360" w:lineRule="auto"/>
        <w:jc w:val="both"/>
        <w:rPr>
          <w:rFonts w:ascii="Calibri" w:eastAsia="Calibri" w:hAnsi="Calibri"/>
          <w:sz w:val="22"/>
          <w:rtl/>
        </w:rPr>
      </w:pPr>
      <w:r w:rsidRPr="008876E6">
        <w:rPr>
          <w:rFonts w:ascii="David" w:eastAsia="Calibri" w:hAnsi="David" w:hint="cs"/>
          <w:rtl/>
        </w:rPr>
        <w:t>הנאשם לא בחל באמצעים ו</w:t>
      </w:r>
      <w:r>
        <w:rPr>
          <w:rFonts w:ascii="David" w:eastAsia="Calibri" w:hAnsi="David" w:hint="cs"/>
          <w:rtl/>
        </w:rPr>
        <w:t>המית</w:t>
      </w:r>
      <w:r w:rsidRPr="008876E6">
        <w:rPr>
          <w:rFonts w:ascii="David" w:eastAsia="Calibri" w:hAnsi="David" w:hint="cs"/>
          <w:rtl/>
        </w:rPr>
        <w:t xml:space="preserve"> את המנוח באכזריות, בין היתר באמצעות חץ ברזל שירה מרובה קשת שהכין מבעוד מועד בביתו. הנאשם לא הסתפק בפגיעה במנוח באמצעות החץ והמשיך לתוקפו, היכה את ראשו באלה וגם דקר אותו בעכוזו, ולבסוף אף שפך עליו חומצה. בדירתו של הנאשם </w:t>
      </w:r>
      <w:r w:rsidRPr="008876E6">
        <w:rPr>
          <w:rFonts w:ascii="Calibri" w:eastAsia="Calibri" w:hAnsi="Calibri"/>
          <w:sz w:val="22"/>
          <w:rtl/>
        </w:rPr>
        <w:t xml:space="preserve">נמצאו הוראות הפעלה לרובה הקשת, </w:t>
      </w:r>
      <w:r w:rsidRPr="008876E6">
        <w:rPr>
          <w:rFonts w:ascii="Calibri" w:eastAsia="Calibri" w:hAnsi="Calibri" w:hint="cs"/>
          <w:sz w:val="22"/>
          <w:rtl/>
        </w:rPr>
        <w:t>ו</w:t>
      </w:r>
      <w:r w:rsidRPr="008876E6">
        <w:rPr>
          <w:rFonts w:ascii="Calibri" w:eastAsia="Calibri" w:hAnsi="Calibri"/>
          <w:sz w:val="22"/>
          <w:rtl/>
        </w:rPr>
        <w:t xml:space="preserve">חומרים נוספים שניתן לעשות בהם שימוש לפגיעה באחרים </w:t>
      </w:r>
      <w:r w:rsidRPr="008876E6">
        <w:rPr>
          <w:rFonts w:ascii="Calibri" w:eastAsia="Calibri" w:hAnsi="Calibri" w:hint="cs"/>
          <w:sz w:val="22"/>
          <w:rtl/>
        </w:rPr>
        <w:t>וא</w:t>
      </w:r>
      <w:r w:rsidRPr="008876E6">
        <w:rPr>
          <w:rFonts w:ascii="Calibri" w:eastAsia="Calibri" w:hAnsi="Calibri"/>
          <w:sz w:val="22"/>
          <w:rtl/>
        </w:rPr>
        <w:t>ף לקטילה, כגון: חומרים דליקים, חומצה, אלה טלסקופית, ומקלות עליהן קשורות פיסות בד</w:t>
      </w:r>
      <w:r w:rsidRPr="008876E6">
        <w:rPr>
          <w:rFonts w:ascii="Calibri" w:eastAsia="Calibri" w:hAnsi="Calibri" w:hint="cs"/>
          <w:sz w:val="22"/>
          <w:rtl/>
        </w:rPr>
        <w:t xml:space="preserve">, וכן </w:t>
      </w:r>
      <w:r w:rsidRPr="008876E6">
        <w:rPr>
          <w:rFonts w:ascii="Calibri" w:eastAsia="Calibri" w:hAnsi="Calibri"/>
          <w:sz w:val="22"/>
          <w:rtl/>
        </w:rPr>
        <w:t xml:space="preserve">רשימות </w:t>
      </w:r>
      <w:r w:rsidRPr="008876E6">
        <w:rPr>
          <w:rFonts w:ascii="Calibri" w:eastAsia="Calibri" w:hAnsi="Calibri" w:hint="cs"/>
          <w:sz w:val="22"/>
          <w:rtl/>
        </w:rPr>
        <w:t xml:space="preserve">שערך הנאשם ובהן פירוט מצמרר של תוכניותיו. כל אלו מלמדים, כפי שציינו בהכרעת הדין, </w:t>
      </w:r>
      <w:r w:rsidRPr="008876E6">
        <w:rPr>
          <w:rFonts w:ascii="Calibri" w:eastAsia="Calibri" w:hAnsi="Calibri"/>
          <w:sz w:val="22"/>
          <w:rtl/>
        </w:rPr>
        <w:t xml:space="preserve">כי לנאשם היה תכנון מראש וכוונה ברורה לפגוע במנוח. </w:t>
      </w:r>
    </w:p>
    <w:p w14:paraId="36314264" w14:textId="77777777" w:rsidR="00AF5286" w:rsidRPr="008876E6" w:rsidRDefault="00AF5286" w:rsidP="00AF5286">
      <w:pPr>
        <w:widowControl w:val="0"/>
        <w:spacing w:after="160" w:line="360" w:lineRule="auto"/>
        <w:jc w:val="both"/>
        <w:rPr>
          <w:rFonts w:ascii="David" w:eastAsia="Calibri" w:hAnsi="David"/>
          <w:b/>
          <w:bCs/>
          <w:rtl/>
        </w:rPr>
      </w:pPr>
      <w:r w:rsidRPr="008876E6">
        <w:rPr>
          <w:rFonts w:ascii="David" w:eastAsia="Calibri" w:hAnsi="David" w:hint="cs"/>
          <w:rtl/>
        </w:rPr>
        <w:t>הנאשם הותיר את המנוח בדירתו מתבוסס בדמו, כשהוא נועל את הדירה אחריו ונוטל מהמנוח את האקדח שהיה עליו, אותו החזיק המנוח ברישיון</w:t>
      </w:r>
      <w:r w:rsidRPr="008876E6">
        <w:rPr>
          <w:rFonts w:ascii="David" w:eastAsia="Calibri" w:hAnsi="David" w:hint="cs"/>
          <w:b/>
          <w:bCs/>
          <w:rtl/>
        </w:rPr>
        <w:t xml:space="preserve">. </w:t>
      </w:r>
    </w:p>
    <w:p w14:paraId="1ACCCFA5" w14:textId="77777777" w:rsidR="00AF5286" w:rsidRPr="008876E6" w:rsidRDefault="00AF5286" w:rsidP="00AF5286">
      <w:pPr>
        <w:widowControl w:val="0"/>
        <w:spacing w:before="240" w:after="240" w:line="360" w:lineRule="auto"/>
        <w:jc w:val="both"/>
        <w:rPr>
          <w:rFonts w:ascii="David" w:eastAsia="Calibri" w:hAnsi="David"/>
          <w:rtl/>
        </w:rPr>
      </w:pPr>
      <w:r w:rsidRPr="008876E6">
        <w:rPr>
          <w:rFonts w:ascii="Calibri" w:eastAsia="Calibri" w:hAnsi="Calibri" w:hint="cs"/>
          <w:sz w:val="22"/>
          <w:rtl/>
        </w:rPr>
        <w:t xml:space="preserve">עוד יוער, כי כפי שציינו בהכרעת הדין קיימת אפשרות שהנאשם </w:t>
      </w:r>
      <w:r w:rsidRPr="008876E6">
        <w:rPr>
          <w:rFonts w:ascii="Calibri" w:eastAsia="Calibri" w:hAnsi="Calibri"/>
          <w:sz w:val="22"/>
          <w:rtl/>
        </w:rPr>
        <w:t>דקר את המנוח עם החץ</w:t>
      </w:r>
      <w:r w:rsidRPr="008876E6">
        <w:rPr>
          <w:rFonts w:ascii="Calibri" w:eastAsia="Calibri" w:hAnsi="Calibri" w:hint="cs"/>
          <w:sz w:val="22"/>
        </w:rPr>
        <w:t xml:space="preserve"> </w:t>
      </w:r>
      <w:r w:rsidRPr="008876E6">
        <w:rPr>
          <w:rFonts w:ascii="Calibri" w:eastAsia="Calibri" w:hAnsi="Calibri"/>
          <w:sz w:val="22"/>
          <w:rtl/>
        </w:rPr>
        <w:t xml:space="preserve">בידיו, ולא ירה את החץ מהרובה כפי שטען, זאת בשים לב לכך שרובה החיצים נמצא כשהוא דרוך ומוכן לירי עם חץ ללא כל דם עליו, ואילו החץ עם דמו של המנוח נמצא על הרצפה בפינת האוכל. </w:t>
      </w:r>
    </w:p>
    <w:p w14:paraId="3E46B433" w14:textId="77777777" w:rsidR="00AF5286" w:rsidRPr="008876E6" w:rsidRDefault="00AF5286" w:rsidP="00AF5286">
      <w:pPr>
        <w:widowControl w:val="0"/>
        <w:spacing w:before="240" w:after="240" w:line="360" w:lineRule="auto"/>
        <w:jc w:val="both"/>
        <w:rPr>
          <w:rFonts w:ascii="David" w:eastAsia="Calibri" w:hAnsi="David"/>
          <w:rtl/>
        </w:rPr>
      </w:pPr>
      <w:r w:rsidRPr="008876E6">
        <w:rPr>
          <w:rFonts w:ascii="David" w:eastAsia="Calibri" w:hAnsi="David" w:hint="cs"/>
          <w:rtl/>
        </w:rPr>
        <w:t>חומרת מעשיו של הנאשם והזוועה המגולמת בהם מתעצמות בכך שהנאשם לא עצר לרגע. גם אחרי שהיה לו ברור שנטל את חייו של המנוח, אותו הותיר כאמור מדמם על הרצפה בדירה, הוא לא התעשת ולא הראה כל חרטה על מעשיו, אלא פעל בקור רוח ונעל את הדירה כדי שהמנוח ייוות</w:t>
      </w:r>
      <w:r w:rsidRPr="008876E6">
        <w:rPr>
          <w:rFonts w:ascii="David" w:eastAsia="Calibri" w:hAnsi="David" w:hint="eastAsia"/>
          <w:rtl/>
        </w:rPr>
        <w:t>ר</w:t>
      </w:r>
      <w:r w:rsidRPr="008876E6">
        <w:rPr>
          <w:rFonts w:ascii="David" w:eastAsia="Calibri" w:hAnsi="David" w:hint="cs"/>
          <w:rtl/>
        </w:rPr>
        <w:t xml:space="preserve"> בתוך דירה נעולה ולא יצליח בשום דרך לצאת ממנה, ומיד המשיך ליעד הבא. זאת לא לפני שהחליף את בגדיו שהוכתמו בדם המנוח ולבש שוב את הבגדים שלבש בבוקר כשהתחזה לאדם דתי; ויצא מן הבית כשהוא מצויד באביזרים שונים אשר מיועדים לסייע לו להוציא לפועל את תוכניתו לפגוע בגרושתו, וכשהוא לוקח מהמנוח את האקדח כדי להשתמש אף בו בהמשך למסע הנקמה האלים. </w:t>
      </w:r>
    </w:p>
    <w:p w14:paraId="397BD867"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 xml:space="preserve">הנאשם המשיך במסעו הרצחני וחזר ל"יעד הראשון" ממנו החל המסע </w:t>
      </w:r>
      <w:r w:rsidRPr="008876E6">
        <w:rPr>
          <w:rFonts w:ascii="David" w:eastAsia="Calibri" w:hAnsi="David"/>
          <w:rtl/>
        </w:rPr>
        <w:t>–</w:t>
      </w:r>
      <w:r w:rsidRPr="008876E6">
        <w:rPr>
          <w:rFonts w:ascii="David" w:eastAsia="Calibri" w:hAnsi="David" w:hint="cs"/>
          <w:rtl/>
        </w:rPr>
        <w:t xml:space="preserve"> ביתה של ל' גרושתו. הפעם למרבה הצער הצליח להיכנס אל ביתה. מיד לאחר כניסתו הצמיד את האקדח למצחה, זרק מידיה את הטלפון הנייד ממנו ניסתה להזעיק עזרה, בהמשך גרר אותה לעבר הדלת, ובשלב מסוים ניסה להכניס מחסנית לאקדח, והטיח את ראשה בקיר עד שדיממה מאפה ונגרם לו שבר. כל זאת לעיני בנותיו הצועקות לו </w:t>
      </w:r>
      <w:r w:rsidRPr="008876E6">
        <w:rPr>
          <w:rFonts w:ascii="David" w:eastAsia="Calibri" w:hAnsi="David"/>
          <w:b/>
          <w:bCs/>
          <w:rtl/>
        </w:rPr>
        <w:t>"אבא אל תהרוג אותה"</w:t>
      </w:r>
      <w:r w:rsidRPr="008876E6">
        <w:rPr>
          <w:rFonts w:ascii="David" w:eastAsia="Calibri" w:hAnsi="David" w:hint="cs"/>
          <w:b/>
          <w:bCs/>
          <w:rtl/>
        </w:rPr>
        <w:t xml:space="preserve">. </w:t>
      </w:r>
      <w:r w:rsidRPr="008876E6">
        <w:rPr>
          <w:rFonts w:ascii="David" w:eastAsia="Calibri" w:hAnsi="David" w:hint="cs"/>
          <w:rtl/>
        </w:rPr>
        <w:t>הנאשם לא בחל בשום אמצעי כדי לממש את זממו, ולאחר שניסיונותיו לפגוע בל' לא צלחו, הוא שפך חומר דליק על גופה של ל', אך היא הצליחה לברוח מן הדירה, כשבדירה נותרו בנותיה והנאשם. בשלב זה ולמרות הימצאות</w:t>
      </w:r>
      <w:r w:rsidRPr="008876E6">
        <w:rPr>
          <w:rFonts w:ascii="David" w:eastAsia="Calibri" w:hAnsi="David" w:hint="eastAsia"/>
          <w:rtl/>
        </w:rPr>
        <w:t>ן</w:t>
      </w:r>
      <w:r w:rsidRPr="008876E6">
        <w:rPr>
          <w:rFonts w:ascii="David" w:eastAsia="Calibri" w:hAnsi="David" w:hint="cs"/>
          <w:rtl/>
        </w:rPr>
        <w:t xml:space="preserve"> של בנותיו במקום, ולאחר שהן חזו במעמד המצמית והקשה במהלכו הנאשם אביהן ניסה לפגוע ולהרוג את אימן, הוא המשיך באותו פרץ של אלימות וזריעת הרס ואימה, כאשר שפך חומר דליק על רצפת הדירה והצית בה אש. הנאשם הוסיף חטא על פשע כאשר עזב את הדירה הבוערת, והותיר שם את בנותיו, אשר בסופו של דבר הצליחו לצאת בכוחות עצמן מן הדירה. נדגיש כי דחינו את טענות הנאשם כי שפך רק מעט חומר דליק ולא התכוון כלל להצית את הדירה וקבענו, כפי שעלה מהדוחות שהוגשו לנו, כי האש ניצתה וגרמה לנזקים משמעותיים. </w:t>
      </w:r>
    </w:p>
    <w:p w14:paraId="5F29B305" w14:textId="77777777" w:rsidR="00AF5286" w:rsidRPr="008876E6" w:rsidRDefault="00AF5286" w:rsidP="00AF5286">
      <w:pPr>
        <w:widowControl w:val="0"/>
        <w:spacing w:before="240" w:after="240" w:line="360" w:lineRule="auto"/>
        <w:jc w:val="both"/>
        <w:rPr>
          <w:rFonts w:ascii="David" w:eastAsia="Calibri" w:hAnsi="David"/>
          <w:rtl/>
        </w:rPr>
      </w:pPr>
      <w:r w:rsidRPr="008876E6">
        <w:rPr>
          <w:rFonts w:ascii="David" w:eastAsia="Calibri" w:hAnsi="David" w:hint="cs"/>
          <w:rtl/>
        </w:rPr>
        <w:t xml:space="preserve">לאחר כל אלו הנאשם נמלט מהמקום ונסע ברכב אותו שכר לירושלים, ואף העלה סרטונים ביוטיוב בהם אמר כי הוא יציג את הדברים מהצד שלו והסביר שהחליט לנקום בפושעים על הפשע שעשו בו ובבנותיו. בהמשך הגיע הנאשם לכניסה לחניון בית המשפט העליון והצית את הרכב עם נוזל הדליק בעודו יושב בתוך הרכב, והאש התלקחה ואחזה גם בנאשם. </w:t>
      </w:r>
    </w:p>
    <w:p w14:paraId="5DC5AB38" w14:textId="77777777" w:rsidR="00AF5286" w:rsidRDefault="00AF5286" w:rsidP="00AF5286">
      <w:pPr>
        <w:widowControl w:val="0"/>
        <w:spacing w:after="160" w:line="360" w:lineRule="auto"/>
        <w:jc w:val="both"/>
        <w:rPr>
          <w:rFonts w:ascii="David" w:eastAsia="Calibri" w:hAnsi="David"/>
          <w:b/>
          <w:bCs/>
          <w:u w:val="single"/>
          <w:rtl/>
        </w:rPr>
      </w:pPr>
    </w:p>
    <w:p w14:paraId="03466C79" w14:textId="77777777" w:rsidR="00AF5286" w:rsidRDefault="00AF5286" w:rsidP="00AF5286">
      <w:pPr>
        <w:widowControl w:val="0"/>
        <w:spacing w:after="160" w:line="360" w:lineRule="auto"/>
        <w:jc w:val="both"/>
        <w:rPr>
          <w:rFonts w:ascii="David" w:eastAsia="Calibri" w:hAnsi="David"/>
          <w:b/>
          <w:bCs/>
          <w:u w:val="single"/>
          <w:rtl/>
        </w:rPr>
      </w:pPr>
    </w:p>
    <w:p w14:paraId="3FBC0B5D" w14:textId="77777777" w:rsidR="00AF5286" w:rsidRPr="008876E6" w:rsidRDefault="00AF5286" w:rsidP="00AF5286">
      <w:pPr>
        <w:widowControl w:val="0"/>
        <w:spacing w:after="160" w:line="360" w:lineRule="auto"/>
        <w:jc w:val="both"/>
        <w:rPr>
          <w:b/>
          <w:bCs/>
          <w:u w:val="single"/>
        </w:rPr>
      </w:pPr>
      <w:r w:rsidRPr="008876E6">
        <w:rPr>
          <w:rFonts w:ascii="David" w:eastAsia="Calibri" w:hAnsi="David" w:hint="cs"/>
          <w:b/>
          <w:bCs/>
          <w:u w:val="single"/>
          <w:rtl/>
        </w:rPr>
        <w:t>אירוע</w:t>
      </w:r>
      <w:r w:rsidRPr="008876E6">
        <w:rPr>
          <w:b/>
          <w:bCs/>
          <w:u w:val="single"/>
          <w:rtl/>
        </w:rPr>
        <w:t xml:space="preserve"> אחד או </w:t>
      </w:r>
      <w:r w:rsidRPr="008876E6">
        <w:rPr>
          <w:rFonts w:hint="cs"/>
          <w:b/>
          <w:bCs/>
          <w:u w:val="single"/>
          <w:rtl/>
        </w:rPr>
        <w:t>כמה אירועים</w:t>
      </w:r>
    </w:p>
    <w:p w14:paraId="2C0CCB7A" w14:textId="77777777" w:rsidR="00AF5286" w:rsidRPr="008876E6" w:rsidRDefault="00AF5286" w:rsidP="00AF5286">
      <w:pPr>
        <w:widowControl w:val="0"/>
        <w:spacing w:before="240" w:line="360" w:lineRule="auto"/>
        <w:jc w:val="both"/>
        <w:rPr>
          <w:rtl/>
        </w:rPr>
      </w:pPr>
      <w:r w:rsidRPr="008876E6">
        <w:rPr>
          <w:rFonts w:ascii="David" w:eastAsia="Calibri" w:hAnsi="David" w:hint="cs"/>
          <w:rtl/>
        </w:rPr>
        <w:t xml:space="preserve">בטרם ייקבע מתחם העונש ההולם, יש לבחון האם שלושת האישומים בהם הורשע הנאשם מהווים אירוע אחד כפי שטען הסנגור </w:t>
      </w:r>
      <w:r w:rsidRPr="008876E6">
        <w:rPr>
          <w:rFonts w:hint="cs"/>
          <w:rtl/>
        </w:rPr>
        <w:t xml:space="preserve">בגינו יש לקבוע מתחם עונש אחד כולל, </w:t>
      </w:r>
      <w:r w:rsidRPr="008876E6">
        <w:rPr>
          <w:rFonts w:ascii="David" w:eastAsia="Calibri" w:hAnsi="David" w:hint="cs"/>
          <w:rtl/>
        </w:rPr>
        <w:t>או מספר אירועים</w:t>
      </w:r>
      <w:r w:rsidRPr="008876E6">
        <w:rPr>
          <w:rFonts w:hint="cs"/>
          <w:rtl/>
        </w:rPr>
        <w:t xml:space="preserve"> אשר בגינם יש לקבוע מתחם נפרד לכל אחד</w:t>
      </w:r>
      <w:r w:rsidRPr="008876E6">
        <w:rPr>
          <w:rFonts w:ascii="David" w:eastAsia="Calibri" w:hAnsi="David" w:hint="cs"/>
          <w:rtl/>
        </w:rPr>
        <w:t xml:space="preserve">, זאת </w:t>
      </w:r>
      <w:r w:rsidRPr="008876E6">
        <w:rPr>
          <w:rtl/>
        </w:rPr>
        <w:t xml:space="preserve">בהתאם </w:t>
      </w:r>
      <w:hyperlink r:id="rId84" w:history="1">
        <w:r w:rsidR="006A0ABB" w:rsidRPr="006A0ABB">
          <w:rPr>
            <w:rStyle w:val="Hyperlink"/>
            <w:rtl/>
          </w:rPr>
          <w:t>לסעיף 40יג</w:t>
        </w:r>
      </w:hyperlink>
      <w:r w:rsidRPr="008876E6">
        <w:rPr>
          <w:rtl/>
        </w:rPr>
        <w:t xml:space="preserve"> לחוק</w:t>
      </w:r>
      <w:r w:rsidRPr="008876E6">
        <w:rPr>
          <w:rFonts w:hint="cs"/>
          <w:rtl/>
        </w:rPr>
        <w:t xml:space="preserve">. </w:t>
      </w:r>
    </w:p>
    <w:p w14:paraId="01E6C5E4" w14:textId="77777777" w:rsidR="00AF5286" w:rsidRPr="008876E6" w:rsidRDefault="00AF5286" w:rsidP="00AF5286">
      <w:pPr>
        <w:widowControl w:val="0"/>
        <w:spacing w:before="240" w:line="360" w:lineRule="auto"/>
        <w:jc w:val="both"/>
        <w:rPr>
          <w:rtl/>
        </w:rPr>
      </w:pPr>
      <w:r w:rsidRPr="008876E6">
        <w:rPr>
          <w:rFonts w:hint="cs"/>
          <w:rtl/>
        </w:rPr>
        <w:t>ב</w:t>
      </w:r>
      <w:hyperlink r:id="rId85" w:history="1">
        <w:r w:rsidR="00CA20A9" w:rsidRPr="00CA20A9">
          <w:rPr>
            <w:color w:val="0000FF"/>
            <w:u w:val="single"/>
            <w:rtl/>
          </w:rPr>
          <w:t>ע"פ 4910/13</w:t>
        </w:r>
      </w:hyperlink>
      <w:r w:rsidRPr="008876E6">
        <w:rPr>
          <w:rtl/>
        </w:rPr>
        <w:t xml:space="preserve"> </w:t>
      </w:r>
      <w:r w:rsidRPr="008876E6">
        <w:rPr>
          <w:b/>
          <w:bCs/>
          <w:rtl/>
        </w:rPr>
        <w:t>אחמד בני ג'אבר נ' מדינת ישראל</w:t>
      </w:r>
      <w:r w:rsidRPr="008876E6">
        <w:rPr>
          <w:rtl/>
        </w:rPr>
        <w:t>, (29.10.2014) (להלן: "</w:t>
      </w:r>
      <w:r w:rsidRPr="008876E6">
        <w:rPr>
          <w:b/>
          <w:bCs/>
          <w:rtl/>
        </w:rPr>
        <w:t>עניין ג'אבר</w:t>
      </w:r>
      <w:r w:rsidRPr="008876E6">
        <w:rPr>
          <w:rtl/>
        </w:rPr>
        <w:t xml:space="preserve">"), בפסקה 29 דן בית המשפט העליון בעניין זה: </w:t>
      </w:r>
    </w:p>
    <w:p w14:paraId="0D4262A5" w14:textId="77777777" w:rsidR="00AF5286" w:rsidRPr="008876E6" w:rsidRDefault="00AF5286" w:rsidP="00AF5286">
      <w:pPr>
        <w:widowControl w:val="0"/>
        <w:spacing w:before="240" w:line="276" w:lineRule="auto"/>
        <w:ind w:left="850" w:right="709"/>
        <w:jc w:val="both"/>
        <w:rPr>
          <w:b/>
          <w:bCs/>
          <w:rtl/>
        </w:rPr>
      </w:pPr>
      <w:r w:rsidRPr="008876E6">
        <w:rPr>
          <w:b/>
          <w:bCs/>
          <w:rtl/>
        </w:rPr>
        <w:t xml:space="preserve">"בשלב הראשון, לצורך המענה על השאלה האם תרחיש עובדתי מסוים מהווה "אירוע אחד" או "כמה אירועים", על בית המשפט להפעיל אך ורק את המבחן הצורני-עובדתי שפותח והשתרש בפסיקת בית משפט זה. כאמור לעיל, המבחן הצורני-עובדתי בוחן האם עבירות שבוצעו ברצף ובסמיכות יחסית של זמן ומקום ניתנות להפרדה או שמא מדובר במכלול אחד של פעולות שמאופיינות במחשבה פלילית אחת ובתכנון פלילי אחד... </w:t>
      </w:r>
    </w:p>
    <w:p w14:paraId="46CF0ADE" w14:textId="77777777" w:rsidR="00AF5286" w:rsidRPr="008876E6" w:rsidRDefault="00AF5286" w:rsidP="00AF5286">
      <w:pPr>
        <w:widowControl w:val="0"/>
        <w:spacing w:before="240" w:line="276" w:lineRule="auto"/>
        <w:ind w:left="850" w:right="709"/>
        <w:jc w:val="both"/>
        <w:rPr>
          <w:b/>
          <w:bCs/>
          <w:rtl/>
        </w:rPr>
      </w:pPr>
      <w:r w:rsidRPr="008876E6">
        <w:rPr>
          <w:b/>
          <w:bCs/>
          <w:rtl/>
        </w:rPr>
        <w:t>בשלב השני, לאחר שבית המשפט קבע האם התרחיש העובדתי שלפניו מורכב מ"אירוע אחד" או מ"כמה אירועים", עובר בית המשפט לשלב המהותי של מלאכת הענישה, במסגרתו עליו לקבוע את מתחם הענישה ההולם ביחס לכל אירוע ולגזור את העונש הראוי בנסיבות הקונקרטיות של כל אירוע. בשלב זה יש חשיבות גדולה לשאלות שבמהות – מספר הקורבנות, הנזק שהסבה התנהגות העבריין, האינטרסים החברתיים שנפגעו כתוצאה מהתנהגותו. לפיכך בשלב זה ראוי לשוב ולבחון כל אירוע בהתאם למבחן המהותי-מוסרי שפותח והשתרש בפסיקת בית משפט זה, ולקבוע האם יש לפצל כל אירוע למספר מעשים, על כל הנובע מקביעה זו במישור העונשי (לרבות הוראת סעיף 186 ל</w:t>
      </w:r>
      <w:hyperlink r:id="rId86" w:history="1">
        <w:r w:rsidR="00CA20A9" w:rsidRPr="00CA20A9">
          <w:rPr>
            <w:b/>
            <w:bCs/>
            <w:color w:val="0000FF"/>
            <w:u w:val="single"/>
            <w:rtl/>
          </w:rPr>
          <w:t>חוק סדר הדין הפלילי</w:t>
        </w:r>
      </w:hyperlink>
      <w:r w:rsidRPr="008876E6">
        <w:rPr>
          <w:b/>
          <w:bCs/>
          <w:rtl/>
        </w:rPr>
        <w:t>)."</w:t>
      </w:r>
      <w:r w:rsidRPr="008876E6">
        <w:rPr>
          <w:rtl/>
        </w:rPr>
        <w:t xml:space="preserve"> </w:t>
      </w:r>
    </w:p>
    <w:p w14:paraId="0FE0B697" w14:textId="77777777" w:rsidR="00AF5286" w:rsidRPr="008876E6" w:rsidRDefault="00AF5286" w:rsidP="00AF5286">
      <w:pPr>
        <w:widowControl w:val="0"/>
        <w:spacing w:before="240" w:line="360" w:lineRule="auto"/>
        <w:jc w:val="both"/>
        <w:rPr>
          <w:rtl/>
        </w:rPr>
      </w:pPr>
      <w:r w:rsidRPr="008876E6">
        <w:rPr>
          <w:rFonts w:hint="eastAsia"/>
          <w:rtl/>
        </w:rPr>
        <w:t>במקרה</w:t>
      </w:r>
      <w:r w:rsidRPr="008876E6">
        <w:rPr>
          <w:rtl/>
        </w:rPr>
        <w:t xml:space="preserve"> זה לאחר שבחנו את טענות</w:t>
      </w:r>
      <w:r w:rsidRPr="008876E6">
        <w:rPr>
          <w:rFonts w:hint="cs"/>
          <w:rtl/>
        </w:rPr>
        <w:t xml:space="preserve"> </w:t>
      </w:r>
      <w:r w:rsidRPr="008876E6">
        <w:rPr>
          <w:rtl/>
        </w:rPr>
        <w:t xml:space="preserve">הצדדים ואת </w:t>
      </w:r>
      <w:r w:rsidRPr="008876E6">
        <w:rPr>
          <w:rFonts w:hint="cs"/>
          <w:rtl/>
        </w:rPr>
        <w:t xml:space="preserve">קביעותינו בהכרעת הדין, באנו לכלל </w:t>
      </w:r>
      <w:r w:rsidRPr="008876E6">
        <w:rPr>
          <w:rtl/>
        </w:rPr>
        <w:t xml:space="preserve"> מסקנה כי </w:t>
      </w:r>
      <w:r w:rsidRPr="008876E6">
        <w:rPr>
          <w:rFonts w:hint="cs"/>
          <w:rtl/>
        </w:rPr>
        <w:t xml:space="preserve">הגם שהאישומים קשורים במידה כזו או אחרת זה לזה, והעבירות שבוצעו במסגרתם בוצעו בזו אחר זו באותו יום, הרי שכל אחד מהתרחישים המתואר בכל אחד מהאישומים הינו תרחיש נפרד ויש לראותו כאירוע נפרד. </w:t>
      </w:r>
    </w:p>
    <w:p w14:paraId="3AC98224" w14:textId="77777777" w:rsidR="00AF5286" w:rsidRPr="008876E6" w:rsidRDefault="00AF5286" w:rsidP="00AF5286">
      <w:pPr>
        <w:widowControl w:val="0"/>
        <w:spacing w:before="240" w:line="360" w:lineRule="auto"/>
        <w:jc w:val="both"/>
        <w:rPr>
          <w:rtl/>
        </w:rPr>
      </w:pPr>
      <w:r w:rsidRPr="008876E6">
        <w:rPr>
          <w:rFonts w:hint="cs"/>
          <w:rtl/>
        </w:rPr>
        <w:t>באישומים הראשון והשני גרם הנאשם לנזק חמור וקשה לקורבנות שונים, כאשר במסגרת האישום הראשון נגרם מותו של המנוח, ובמקרה השני הוא ניסה לרצוח את גרושתו, והצית את הבית תוך שהוא גורם לפחד וחרדה בקרב גרושתו ובנותיו. על כן ישנה הצדקה מהבחינה המהותית-מוסרית לסווג כל אישום כאירוע נפרד.</w:t>
      </w:r>
    </w:p>
    <w:p w14:paraId="5F927D43" w14:textId="77777777" w:rsidR="00AF5286" w:rsidRPr="008876E6" w:rsidRDefault="00AF5286" w:rsidP="00AF5286">
      <w:pPr>
        <w:widowControl w:val="0"/>
        <w:spacing w:before="240" w:line="360" w:lineRule="auto"/>
        <w:jc w:val="both"/>
        <w:rPr>
          <w:rtl/>
        </w:rPr>
      </w:pPr>
      <w:r w:rsidRPr="008876E6">
        <w:rPr>
          <w:rFonts w:hint="cs"/>
          <w:rtl/>
        </w:rPr>
        <w:t xml:space="preserve">בנוסף המדובר באירועים מובחנים מבחינת מיקום וזמן, בעלי מטרות מובחנות, אשר בוצעו בזירות שונות. </w:t>
      </w:r>
    </w:p>
    <w:p w14:paraId="11DC598C" w14:textId="77777777" w:rsidR="00AF5286" w:rsidRPr="008876E6" w:rsidRDefault="00AF5286" w:rsidP="00AF5286">
      <w:pPr>
        <w:widowControl w:val="0"/>
        <w:spacing w:before="240" w:line="360" w:lineRule="auto"/>
        <w:jc w:val="both"/>
        <w:rPr>
          <w:rFonts w:ascii="David" w:eastAsia="Calibri" w:hAnsi="David"/>
          <w:rtl/>
        </w:rPr>
      </w:pPr>
      <w:r w:rsidRPr="008876E6">
        <w:rPr>
          <w:rFonts w:hint="cs"/>
          <w:rtl/>
        </w:rPr>
        <w:t xml:space="preserve">ההבחנה בין האירועים </w:t>
      </w:r>
      <w:r w:rsidRPr="008876E6">
        <w:rPr>
          <w:rFonts w:hint="eastAsia"/>
          <w:rtl/>
        </w:rPr>
        <w:t>מתבקשת</w:t>
      </w:r>
      <w:r w:rsidRPr="008876E6">
        <w:rPr>
          <w:rtl/>
        </w:rPr>
        <w:t xml:space="preserve"> </w:t>
      </w:r>
      <w:r w:rsidRPr="008876E6">
        <w:rPr>
          <w:rFonts w:hint="cs"/>
          <w:rtl/>
        </w:rPr>
        <w:t xml:space="preserve">אף מבחינה מהותית, זאת </w:t>
      </w:r>
      <w:r w:rsidRPr="008876E6">
        <w:rPr>
          <w:rtl/>
        </w:rPr>
        <w:t xml:space="preserve">נוכח הפגיעה באינטרסים החברתיים השונים במסגרתו של כל </w:t>
      </w:r>
      <w:r w:rsidRPr="008876E6">
        <w:rPr>
          <w:rFonts w:hint="cs"/>
          <w:rtl/>
        </w:rPr>
        <w:t>אחד מן האישומים</w:t>
      </w:r>
      <w:r w:rsidRPr="008876E6">
        <w:rPr>
          <w:rtl/>
        </w:rPr>
        <w:t xml:space="preserve">. </w:t>
      </w:r>
      <w:r w:rsidRPr="008876E6">
        <w:rPr>
          <w:rFonts w:hint="cs"/>
          <w:rtl/>
        </w:rPr>
        <w:t xml:space="preserve">שכן לא ניתן להלום תוצאה לפיה מותו של המנוח ייכרך יחד עם המעשים הקשים שביצע הנאשם כלפי המתלוננת בזירה אחרת, תוצאה שיש בה משום זילות בערך המוגן של קדושת החיים. </w:t>
      </w:r>
    </w:p>
    <w:p w14:paraId="4D63FA0B" w14:textId="77777777" w:rsidR="00AF5286" w:rsidRPr="008876E6" w:rsidRDefault="00AF5286" w:rsidP="00AF5286">
      <w:pPr>
        <w:widowControl w:val="0"/>
        <w:spacing w:before="240" w:after="160" w:line="360" w:lineRule="auto"/>
        <w:jc w:val="both"/>
        <w:rPr>
          <w:rFonts w:ascii="David" w:eastAsia="Calibri" w:hAnsi="David"/>
        </w:rPr>
      </w:pPr>
      <w:r w:rsidRPr="008876E6">
        <w:rPr>
          <w:rFonts w:ascii="David" w:eastAsia="Calibri" w:hAnsi="David" w:hint="cs"/>
          <w:rtl/>
        </w:rPr>
        <w:t xml:space="preserve">יתרה מכך, </w:t>
      </w:r>
      <w:r w:rsidRPr="008876E6">
        <w:rPr>
          <w:rFonts w:ascii="David" w:eastAsia="Calibri" w:hAnsi="David"/>
          <w:rtl/>
        </w:rPr>
        <w:t xml:space="preserve">אבחנה בין האישומים וקביעת מתחם נפרד בגין כל אחד מהם מקיימת את התכלית הנורמטיבית העומדת מאחורי חקיקתו של </w:t>
      </w:r>
      <w:hyperlink r:id="rId87" w:history="1">
        <w:r w:rsidR="006A0ABB" w:rsidRPr="006A0ABB">
          <w:rPr>
            <w:rStyle w:val="Hyperlink"/>
            <w:rFonts w:ascii="David" w:eastAsia="Calibri" w:hAnsi="David"/>
            <w:rtl/>
          </w:rPr>
          <w:t>סעיף 40יג</w:t>
        </w:r>
      </w:hyperlink>
      <w:r w:rsidRPr="008876E6">
        <w:rPr>
          <w:rFonts w:ascii="David" w:eastAsia="Calibri" w:hAnsi="David"/>
          <w:rtl/>
        </w:rPr>
        <w:t xml:space="preserve"> לחוק - </w:t>
      </w:r>
      <w:r w:rsidRPr="008876E6">
        <w:rPr>
          <w:rFonts w:ascii="David" w:eastAsia="Calibri" w:hAnsi="David"/>
          <w:b/>
          <w:bCs/>
          <w:rtl/>
        </w:rPr>
        <w:t>"... מכאן מתבהרת גם החשיבות הנורמטיבית – משיקולי הלימה ובעקבותיה גם הרתעה – להבחין בין אירועים שונים, ולקבוע מתחם נפרד לכל אחד מהם. כך מובהר לנאשם ולאחרים שכמותו כי עבירות המהוות כמה אירועים, אינן 'נבלעות' בענישה העיקרית, הן עומדות לעצמן, שוברן בצידן, ועונשן יכול לבוא בנפרד לכל אירוע, ובמצטבר</w:t>
      </w:r>
      <w:r w:rsidRPr="008876E6">
        <w:rPr>
          <w:rFonts w:ascii="David" w:eastAsia="Calibri" w:hAnsi="David"/>
          <w:rtl/>
        </w:rPr>
        <w:t>." (</w:t>
      </w:r>
      <w:hyperlink r:id="rId88" w:history="1">
        <w:r w:rsidR="00CA20A9" w:rsidRPr="00CA20A9">
          <w:rPr>
            <w:rFonts w:ascii="David" w:eastAsia="Calibri" w:hAnsi="David"/>
            <w:color w:val="0000FF"/>
            <w:u w:val="single"/>
            <w:rtl/>
          </w:rPr>
          <w:t>ע"פ 1261/15</w:t>
        </w:r>
      </w:hyperlink>
      <w:r w:rsidRPr="008876E6">
        <w:rPr>
          <w:rFonts w:ascii="David" w:eastAsia="Calibri" w:hAnsi="David"/>
          <w:rtl/>
        </w:rPr>
        <w:t xml:space="preserve"> </w:t>
      </w:r>
      <w:r w:rsidRPr="008876E6">
        <w:rPr>
          <w:rFonts w:ascii="David" w:eastAsia="Calibri" w:hAnsi="David"/>
          <w:b/>
          <w:bCs/>
          <w:rtl/>
        </w:rPr>
        <w:t>מדינת ישראל נ' יוסף דלאל</w:t>
      </w:r>
      <w:r w:rsidRPr="008876E6">
        <w:rPr>
          <w:rFonts w:ascii="David" w:eastAsia="Calibri" w:hAnsi="David"/>
          <w:rtl/>
        </w:rPr>
        <w:t xml:space="preserve"> (03.09.2015)). </w:t>
      </w:r>
    </w:p>
    <w:p w14:paraId="0F7C5BF4" w14:textId="77777777" w:rsidR="00AF5286" w:rsidRPr="008876E6" w:rsidRDefault="00AF5286" w:rsidP="00AF5286">
      <w:pPr>
        <w:widowControl w:val="0"/>
        <w:spacing w:before="240" w:line="360" w:lineRule="auto"/>
        <w:jc w:val="both"/>
        <w:rPr>
          <w:rtl/>
        </w:rPr>
      </w:pPr>
      <w:r w:rsidRPr="008876E6">
        <w:rPr>
          <w:rFonts w:hint="eastAsia"/>
          <w:rtl/>
        </w:rPr>
        <w:t>אשר</w:t>
      </w:r>
      <w:r w:rsidRPr="008876E6">
        <w:rPr>
          <w:rtl/>
        </w:rPr>
        <w:t xml:space="preserve"> לאישום השלישי </w:t>
      </w:r>
      <w:r w:rsidRPr="008876E6">
        <w:rPr>
          <w:rFonts w:hint="eastAsia"/>
          <w:rtl/>
        </w:rPr>
        <w:t>הרי</w:t>
      </w:r>
      <w:r w:rsidRPr="008876E6">
        <w:rPr>
          <w:rtl/>
        </w:rPr>
        <w:t xml:space="preserve"> אף הוא מהווה </w:t>
      </w:r>
      <w:r w:rsidRPr="008876E6">
        <w:rPr>
          <w:rFonts w:hint="cs"/>
          <w:rtl/>
        </w:rPr>
        <w:t>אירוע</w:t>
      </w:r>
      <w:r w:rsidRPr="008876E6">
        <w:rPr>
          <w:rtl/>
        </w:rPr>
        <w:t xml:space="preserve"> </w:t>
      </w:r>
      <w:r w:rsidRPr="008876E6">
        <w:rPr>
          <w:rFonts w:hint="eastAsia"/>
          <w:rtl/>
        </w:rPr>
        <w:t>העומד</w:t>
      </w:r>
      <w:r w:rsidRPr="008876E6">
        <w:rPr>
          <w:rtl/>
        </w:rPr>
        <w:t xml:space="preserve"> בפני עצמו, </w:t>
      </w:r>
      <w:r w:rsidRPr="008876E6">
        <w:rPr>
          <w:rFonts w:hint="cs"/>
          <w:rtl/>
        </w:rPr>
        <w:t xml:space="preserve">הן מבחינת המקום והזמן בהם בוצע, והן </w:t>
      </w:r>
      <w:r w:rsidRPr="008876E6">
        <w:rPr>
          <w:rtl/>
        </w:rPr>
        <w:t xml:space="preserve">נוכח מטרתו של הנאשם והסימבוליות אשר ראה בעצם ביצוע המעשה אל מול בית המשפט העליון. </w:t>
      </w:r>
    </w:p>
    <w:p w14:paraId="30E05EF5" w14:textId="77777777" w:rsidR="00AF5286" w:rsidRPr="008876E6" w:rsidRDefault="00AF5286" w:rsidP="00AF5286">
      <w:pPr>
        <w:widowControl w:val="0"/>
        <w:spacing w:before="240" w:line="360" w:lineRule="auto"/>
        <w:jc w:val="both"/>
        <w:rPr>
          <w:rtl/>
        </w:rPr>
      </w:pPr>
      <w:r w:rsidRPr="008876E6">
        <w:rPr>
          <w:rFonts w:hint="cs"/>
          <w:rtl/>
        </w:rPr>
        <w:t>לאור האמור, יש לקבוע  מתחם עונש הולם נפרד לכל אחד מהאישומים שכן כל אחד מהם מהווה אירוע העומד בפני עצמו כאמור.</w:t>
      </w:r>
    </w:p>
    <w:p w14:paraId="2AA7A323" w14:textId="77777777" w:rsidR="00AF5286" w:rsidRPr="008876E6" w:rsidRDefault="00AF5286" w:rsidP="00AF5286">
      <w:pPr>
        <w:widowControl w:val="0"/>
        <w:spacing w:before="240" w:line="360" w:lineRule="auto"/>
        <w:jc w:val="both"/>
        <w:rPr>
          <w:rFonts w:ascii="David" w:eastAsia="Calibri" w:hAnsi="David"/>
          <w:b/>
          <w:bCs/>
          <w:u w:val="single"/>
          <w:rtl/>
        </w:rPr>
      </w:pPr>
      <w:r w:rsidRPr="008876E6">
        <w:rPr>
          <w:b/>
          <w:bCs/>
          <w:u w:val="single"/>
          <w:rtl/>
        </w:rPr>
        <w:t xml:space="preserve">מתחם העונש ההולם בגין </w:t>
      </w:r>
      <w:r w:rsidRPr="008876E6">
        <w:rPr>
          <w:rFonts w:ascii="David" w:eastAsia="Calibri" w:hAnsi="David" w:hint="cs"/>
          <w:b/>
          <w:bCs/>
          <w:u w:val="single"/>
          <w:rtl/>
        </w:rPr>
        <w:t xml:space="preserve">האישום הראשון </w:t>
      </w:r>
      <w:r w:rsidRPr="008876E6">
        <w:rPr>
          <w:rFonts w:ascii="David" w:eastAsia="Calibri" w:hAnsi="David"/>
          <w:b/>
          <w:bCs/>
          <w:u w:val="single"/>
          <w:rtl/>
        </w:rPr>
        <w:t>–</w:t>
      </w:r>
      <w:r w:rsidRPr="008876E6">
        <w:rPr>
          <w:rFonts w:ascii="David" w:eastAsia="Calibri" w:hAnsi="David" w:hint="cs"/>
          <w:b/>
          <w:bCs/>
          <w:u w:val="single"/>
          <w:rtl/>
        </w:rPr>
        <w:t xml:space="preserve"> המתת המנוח אבי אלתר </w:t>
      </w:r>
    </w:p>
    <w:p w14:paraId="7C2A5026" w14:textId="77777777" w:rsidR="00AF5286" w:rsidRPr="008876E6" w:rsidRDefault="00AF5286" w:rsidP="00AF5286">
      <w:pPr>
        <w:widowControl w:val="0"/>
        <w:spacing w:before="240" w:after="160" w:line="360" w:lineRule="auto"/>
        <w:jc w:val="both"/>
        <w:rPr>
          <w:rFonts w:ascii="David" w:eastAsia="Calibri" w:hAnsi="David"/>
          <w:rtl/>
        </w:rPr>
      </w:pPr>
      <w:r w:rsidRPr="008876E6">
        <w:rPr>
          <w:rFonts w:ascii="David" w:eastAsia="Calibri" w:hAnsi="David" w:hint="cs"/>
          <w:rtl/>
        </w:rPr>
        <w:t>בהתאם לתיקון 113 ל</w:t>
      </w:r>
      <w:hyperlink r:id="rId89" w:history="1">
        <w:r w:rsidR="00CA20A9" w:rsidRPr="00CA20A9">
          <w:rPr>
            <w:rFonts w:ascii="David" w:eastAsia="Calibri" w:hAnsi="David"/>
            <w:color w:val="0000FF"/>
            <w:u w:val="single"/>
            <w:rtl/>
          </w:rPr>
          <w:t>חוק העונשין</w:t>
        </w:r>
      </w:hyperlink>
      <w:r w:rsidRPr="008876E6">
        <w:rPr>
          <w:rFonts w:ascii="David" w:eastAsia="Calibri" w:hAnsi="David" w:hint="cs"/>
          <w:rtl/>
        </w:rPr>
        <w:t>, על בית המשפט לקבוע מתחם עונש הולם תוך התחשבות בערך החברתי אשר נפגע מביצוע העבירה ומידת הפגיעה בו, מדיניות הענישה הנהוגה ובהתחשב בנסיבות הקשורות בביצוע העבירה (</w:t>
      </w:r>
      <w:hyperlink r:id="rId90" w:history="1">
        <w:r w:rsidR="006A0ABB" w:rsidRPr="006A0ABB">
          <w:rPr>
            <w:rStyle w:val="Hyperlink"/>
            <w:rFonts w:ascii="David" w:eastAsia="Calibri" w:hAnsi="David" w:hint="eastAsia"/>
            <w:rtl/>
          </w:rPr>
          <w:t>סעיף</w:t>
        </w:r>
        <w:r w:rsidR="006A0ABB" w:rsidRPr="006A0ABB">
          <w:rPr>
            <w:rStyle w:val="Hyperlink"/>
            <w:rFonts w:ascii="David" w:eastAsia="Calibri" w:hAnsi="David"/>
            <w:rtl/>
          </w:rPr>
          <w:t xml:space="preserve"> 40ג</w:t>
        </w:r>
      </w:hyperlink>
      <w:r w:rsidRPr="008876E6">
        <w:rPr>
          <w:rFonts w:ascii="David" w:eastAsia="Calibri" w:hAnsi="David" w:hint="cs"/>
          <w:rtl/>
        </w:rPr>
        <w:t xml:space="preserve"> לחוק העונשין). </w:t>
      </w:r>
    </w:p>
    <w:p w14:paraId="7E51CB38" w14:textId="77777777" w:rsidR="00AF5286" w:rsidRPr="008876E6" w:rsidRDefault="00AF5286" w:rsidP="00AF5286">
      <w:pPr>
        <w:widowControl w:val="0"/>
        <w:spacing w:before="240" w:after="160" w:line="360" w:lineRule="auto"/>
        <w:jc w:val="both"/>
        <w:rPr>
          <w:rFonts w:ascii="David" w:eastAsia="Calibri" w:hAnsi="David"/>
          <w:rtl/>
        </w:rPr>
      </w:pPr>
      <w:r w:rsidRPr="008876E6">
        <w:rPr>
          <w:rFonts w:ascii="David" w:eastAsia="Calibri" w:hAnsi="David" w:hint="cs"/>
          <w:rtl/>
        </w:rPr>
        <w:t xml:space="preserve">באישום זה הורשע הנאשם כאמור בעבירה של המתה באחריות מופחתת לפי </w:t>
      </w:r>
      <w:hyperlink r:id="rId91" w:history="1">
        <w:r w:rsidR="006A0ABB" w:rsidRPr="006A0ABB">
          <w:rPr>
            <w:rStyle w:val="Hyperlink"/>
            <w:rFonts w:ascii="David" w:eastAsia="Calibri" w:hAnsi="David" w:hint="eastAsia"/>
            <w:rtl/>
          </w:rPr>
          <w:t>סעיף</w:t>
        </w:r>
        <w:r w:rsidR="006A0ABB" w:rsidRPr="006A0ABB">
          <w:rPr>
            <w:rStyle w:val="Hyperlink"/>
            <w:rFonts w:ascii="David" w:eastAsia="Calibri" w:hAnsi="David"/>
            <w:rtl/>
          </w:rPr>
          <w:t xml:space="preserve"> 301ב(ב)(2)</w:t>
        </w:r>
      </w:hyperlink>
      <w:r w:rsidRPr="008876E6">
        <w:rPr>
          <w:rFonts w:ascii="David" w:eastAsia="Calibri" w:hAnsi="David" w:hint="cs"/>
          <w:rtl/>
        </w:rPr>
        <w:t xml:space="preserve"> ל</w:t>
      </w:r>
      <w:hyperlink r:id="rId92" w:history="1">
        <w:r w:rsidR="00CA20A9" w:rsidRPr="00CA20A9">
          <w:rPr>
            <w:rFonts w:ascii="David" w:eastAsia="Calibri" w:hAnsi="David"/>
            <w:color w:val="0000FF"/>
            <w:u w:val="single"/>
            <w:rtl/>
          </w:rPr>
          <w:t>חוק העונשין</w:t>
        </w:r>
      </w:hyperlink>
      <w:r w:rsidRPr="008876E6">
        <w:rPr>
          <w:rFonts w:ascii="David" w:eastAsia="Calibri" w:hAnsi="David" w:hint="cs"/>
          <w:rtl/>
        </w:rPr>
        <w:t xml:space="preserve">, אשר העונש הקבוע בצידה הינו 20 שנות מאסר. </w:t>
      </w:r>
    </w:p>
    <w:p w14:paraId="22EE28A5"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 xml:space="preserve">אשר </w:t>
      </w:r>
      <w:r w:rsidRPr="008876E6">
        <w:rPr>
          <w:rFonts w:ascii="David" w:eastAsia="Calibri" w:hAnsi="David" w:hint="cs"/>
          <w:b/>
          <w:bCs/>
          <w:rtl/>
        </w:rPr>
        <w:t>לערכים החברתיים</w:t>
      </w:r>
      <w:r w:rsidRPr="008876E6">
        <w:rPr>
          <w:rFonts w:ascii="David" w:eastAsia="Calibri" w:hAnsi="David" w:hint="cs"/>
          <w:rtl/>
        </w:rPr>
        <w:t xml:space="preserve"> אשר נפגעו כתוצאה מביצוע העבירה, הרי שהנאשם במעשיו גרם למותו של המנוח באכזריות רבה ולאחר תכנון והכנה. על כן, במעשיו של הנאשם מגולמת פגיעה חמורה וקשה בערך החשוב ביותר של קדושת החיים. נטילת חיי אדם חף מפשע בכוונה הינה מבין העבירות החמורות בספר החוקים, אשר פוגעת פגיעה אנושה בערך של ההגנה על בטחונו של אדם ועל זכותו לביטחון אישי וההגנה על שלום הציבור, וביתר שאת  כאשר הפגיעה מבוצעת לאחר תכנון מדוקדק ומתוך כוונה לפגוע ולקטול את המנוח, וכאשר המעשה נעשה תוך עורמה ובאכזריות, מתוך כוונה לחסל את המנוח, גם כדי ליטול ממנו את אקדחו. נוכח הפגיעות הרבות שנגרמו למנוח על ידי הנאשם כעולה מדו"ח נתיחת הגופה, הנאשם אף פגע בזכותו של המנוח לשלמות גופו. </w:t>
      </w:r>
    </w:p>
    <w:p w14:paraId="2599FAD0" w14:textId="77777777" w:rsidR="00AF5286" w:rsidRPr="008876E6" w:rsidRDefault="00AF5286" w:rsidP="00AF5286">
      <w:pPr>
        <w:widowControl w:val="0"/>
        <w:spacing w:before="240" w:after="160" w:line="360" w:lineRule="auto"/>
        <w:jc w:val="both"/>
        <w:rPr>
          <w:rFonts w:ascii="David" w:eastAsia="Calibri" w:hAnsi="David"/>
          <w:rtl/>
        </w:rPr>
      </w:pPr>
      <w:r w:rsidRPr="008876E6">
        <w:rPr>
          <w:rFonts w:ascii="David" w:eastAsia="Calibri" w:hAnsi="David" w:hint="cs"/>
          <w:rtl/>
        </w:rPr>
        <w:t xml:space="preserve">בתי המשפט ציינו פעמים רבות את החומרה שבנטילת חיי אדם, ואת הענישה המחמירה אשר יש לנקוט בגין לקיחת חיי אדם: </w:t>
      </w:r>
    </w:p>
    <w:p w14:paraId="1F37D23C" w14:textId="77777777" w:rsidR="00AF5286" w:rsidRPr="008876E6" w:rsidRDefault="00AF5286" w:rsidP="00AF5286">
      <w:pPr>
        <w:widowControl w:val="0"/>
        <w:spacing w:before="240" w:after="160" w:line="276" w:lineRule="auto"/>
        <w:ind w:left="720" w:right="709"/>
        <w:jc w:val="both"/>
        <w:rPr>
          <w:rFonts w:ascii="David" w:eastAsia="Calibri" w:hAnsi="David"/>
          <w:rtl/>
        </w:rPr>
      </w:pPr>
      <w:r w:rsidRPr="008876E6">
        <w:rPr>
          <w:rFonts w:ascii="David" w:eastAsia="Calibri" w:hAnsi="David"/>
          <w:b/>
          <w:bCs/>
          <w:rtl/>
        </w:rPr>
        <w:t>"ייאמר מיד כי לא ניתן להקל ראש בחומרת מעשיו של המערער, ובנזק אשר נגרם כתוצאה מהם. כידוע, בית משפט זה פסק וחזר ופסק כי קדושת חיי אדם היא ערך עליון, ואל לנו לְהַקְהוֹת דברים אלה... ההכרה בערך האדם ובקדושת חייו, מחייבת אותנו לשמור על הזכות לחיים ולביטחון אישי, ועל האינטרס הרחב של הגנה על שלום הציבור. כל אלה מחייבים, כי העונש שנגזר בעבירות הכרוכות בלקיחת חיי אדם ישקף סלידה והוקעה של המעשים והעושים, תוך שליחת מסר מרתיע ליחיד ולרבים."</w:t>
      </w:r>
      <w:r w:rsidRPr="008876E6">
        <w:rPr>
          <w:rFonts w:ascii="David" w:eastAsia="Calibri" w:hAnsi="David"/>
          <w:rtl/>
        </w:rPr>
        <w:t xml:space="preserve"> [</w:t>
      </w:r>
      <w:hyperlink r:id="rId93" w:history="1">
        <w:r w:rsidR="00CA20A9" w:rsidRPr="00CA20A9">
          <w:rPr>
            <w:rFonts w:ascii="David" w:eastAsia="Calibri" w:hAnsi="David"/>
            <w:color w:val="0000FF"/>
            <w:u w:val="single"/>
            <w:rtl/>
          </w:rPr>
          <w:t>ע"פ 1948/20</w:t>
        </w:r>
      </w:hyperlink>
      <w:r w:rsidRPr="008876E6">
        <w:rPr>
          <w:rFonts w:ascii="David" w:eastAsia="Calibri" w:hAnsi="David"/>
          <w:rtl/>
        </w:rPr>
        <w:t xml:space="preserve"> </w:t>
      </w:r>
      <w:r w:rsidRPr="008876E6">
        <w:rPr>
          <w:rFonts w:ascii="David" w:eastAsia="Calibri" w:hAnsi="David"/>
          <w:b/>
          <w:bCs/>
          <w:rtl/>
        </w:rPr>
        <w:t xml:space="preserve">איברהים סלימאן נ' מדינת ישראל </w:t>
      </w:r>
      <w:r w:rsidRPr="008876E6">
        <w:rPr>
          <w:rFonts w:ascii="David" w:eastAsia="Calibri" w:hAnsi="David"/>
          <w:rtl/>
        </w:rPr>
        <w:t xml:space="preserve">(02.02.2023)]. </w:t>
      </w:r>
    </w:p>
    <w:p w14:paraId="3B890504" w14:textId="77777777" w:rsidR="00AF5286" w:rsidRPr="008876E6" w:rsidRDefault="00AF5286" w:rsidP="00AF5286">
      <w:pPr>
        <w:widowControl w:val="0"/>
        <w:spacing w:before="240" w:after="160" w:line="360" w:lineRule="auto"/>
        <w:jc w:val="both"/>
        <w:rPr>
          <w:rFonts w:ascii="David" w:eastAsia="Calibri" w:hAnsi="David"/>
          <w:rtl/>
        </w:rPr>
      </w:pPr>
      <w:r w:rsidRPr="008876E6">
        <w:rPr>
          <w:rFonts w:ascii="David" w:eastAsia="Calibri" w:hAnsi="David" w:hint="cs"/>
          <w:rtl/>
        </w:rPr>
        <w:t>בהקשר זה נפנה אף לדבריו של כב' השופט קדמי ב</w:t>
      </w:r>
      <w:hyperlink r:id="rId94" w:history="1">
        <w:r w:rsidR="00CA20A9" w:rsidRPr="00CA20A9">
          <w:rPr>
            <w:rFonts w:ascii="David" w:eastAsia="Calibri" w:hAnsi="David"/>
            <w:color w:val="0000FF"/>
            <w:u w:val="single"/>
            <w:rtl/>
          </w:rPr>
          <w:t>ע"פ 4419/95</w:t>
        </w:r>
      </w:hyperlink>
      <w:r w:rsidRPr="008876E6">
        <w:rPr>
          <w:rFonts w:ascii="David" w:eastAsia="Calibri" w:hAnsi="David"/>
          <w:rtl/>
        </w:rPr>
        <w:t xml:space="preserve"> </w:t>
      </w:r>
      <w:r w:rsidRPr="008876E6">
        <w:rPr>
          <w:rFonts w:ascii="David" w:eastAsia="Calibri" w:hAnsi="David"/>
          <w:b/>
          <w:bCs/>
          <w:rtl/>
        </w:rPr>
        <w:t>שחר חדד נ' מדינת ישראל</w:t>
      </w:r>
      <w:r w:rsidRPr="008876E6">
        <w:rPr>
          <w:rFonts w:ascii="David" w:eastAsia="Calibri" w:hAnsi="David"/>
          <w:rtl/>
        </w:rPr>
        <w:t>, נ(2) 752 (1996)</w:t>
      </w:r>
      <w:r w:rsidRPr="008876E6">
        <w:rPr>
          <w:rFonts w:ascii="David" w:eastAsia="Calibri" w:hAnsi="David" w:hint="cs"/>
          <w:rtl/>
        </w:rPr>
        <w:t>:</w:t>
      </w:r>
    </w:p>
    <w:p w14:paraId="12922D4B" w14:textId="77777777" w:rsidR="00AF5286" w:rsidRPr="008876E6" w:rsidRDefault="00AF5286" w:rsidP="00AF5286">
      <w:pPr>
        <w:widowControl w:val="0"/>
        <w:spacing w:before="240" w:after="160" w:line="276" w:lineRule="auto"/>
        <w:ind w:left="720" w:right="709"/>
        <w:jc w:val="both"/>
        <w:rPr>
          <w:rFonts w:ascii="David" w:eastAsia="Calibri" w:hAnsi="David"/>
          <w:rtl/>
        </w:rPr>
      </w:pPr>
      <w:r w:rsidRPr="008876E6">
        <w:rPr>
          <w:rFonts w:ascii="David" w:eastAsia="Calibri" w:hAnsi="David"/>
          <w:rtl/>
        </w:rPr>
        <w:t>"</w:t>
      </w:r>
      <w:r w:rsidRPr="008876E6">
        <w:rPr>
          <w:rFonts w:ascii="David" w:eastAsia="Calibri" w:hAnsi="David"/>
          <w:b/>
          <w:bCs/>
          <w:rtl/>
        </w:rPr>
        <w:t>השמירה על קדושת החיים - לרבות קביעתה של קדושה זו בהכרת הכול - היא העומדת בראש תכליות הענישה במקום שמדובר בנטילת חיי אדם, ועל בית המשפט לשוות זאת לנגד עיניו בגוזרו את הדין בעבירות רצח והריגה. לא בכדי הוצב הדיבור "לא תרצח" בראש הדיברות המבטאים את הכללים הבסיסיים של חיים בחברה מתוקנת, שאין לך מעשה נורא הימנו. ולא למיותר יהיה להזכיר כי עד לשנת 1954, העונש שקבע הדין לרוצח היה עונש מוות, והמרתו במאסר עולם חובה לא באה לבטא פיחות בחומרת המעשה, אלא תפיסת עולם הנגזרת אף היא מקדושת החיים ומן האיסור הבסיסי של נטילתם בידי אדם.</w:t>
      </w:r>
      <w:r w:rsidRPr="008876E6">
        <w:rPr>
          <w:rFonts w:ascii="David" w:eastAsia="Calibri" w:hAnsi="David"/>
          <w:rtl/>
        </w:rPr>
        <w:t>"</w:t>
      </w:r>
    </w:p>
    <w:p w14:paraId="0CE04AA0" w14:textId="77777777" w:rsidR="00AF5286" w:rsidRPr="008876E6" w:rsidRDefault="00AF5286" w:rsidP="00AF5286">
      <w:pPr>
        <w:widowControl w:val="0"/>
        <w:spacing w:before="240" w:after="160" w:line="360" w:lineRule="auto"/>
        <w:jc w:val="both"/>
        <w:rPr>
          <w:rFonts w:ascii="David" w:eastAsia="Calibri" w:hAnsi="David"/>
          <w:rtl/>
        </w:rPr>
      </w:pPr>
      <w:r w:rsidRPr="008876E6">
        <w:rPr>
          <w:rFonts w:ascii="David" w:eastAsia="Calibri" w:hAnsi="David" w:hint="eastAsia"/>
          <w:b/>
          <w:bCs/>
          <w:rtl/>
        </w:rPr>
        <w:t>מבחינת</w:t>
      </w:r>
      <w:r w:rsidRPr="008876E6">
        <w:rPr>
          <w:rFonts w:ascii="David" w:eastAsia="Calibri" w:hAnsi="David"/>
          <w:b/>
          <w:bCs/>
          <w:rtl/>
        </w:rPr>
        <w:t xml:space="preserve"> </w:t>
      </w:r>
      <w:r w:rsidRPr="008876E6">
        <w:rPr>
          <w:rFonts w:ascii="David" w:eastAsia="Calibri" w:hAnsi="David" w:hint="eastAsia"/>
          <w:b/>
          <w:bCs/>
          <w:rtl/>
        </w:rPr>
        <w:t>נסיבות</w:t>
      </w:r>
      <w:r w:rsidRPr="008876E6">
        <w:rPr>
          <w:rFonts w:ascii="David" w:eastAsia="Calibri" w:hAnsi="David"/>
          <w:b/>
          <w:bCs/>
          <w:rtl/>
        </w:rPr>
        <w:t xml:space="preserve"> </w:t>
      </w:r>
      <w:r w:rsidRPr="008876E6">
        <w:rPr>
          <w:rFonts w:ascii="David" w:eastAsia="Calibri" w:hAnsi="David" w:hint="eastAsia"/>
          <w:b/>
          <w:bCs/>
          <w:rtl/>
        </w:rPr>
        <w:t>ביצוע</w:t>
      </w:r>
      <w:r w:rsidRPr="008876E6">
        <w:rPr>
          <w:rFonts w:ascii="David" w:eastAsia="Calibri" w:hAnsi="David"/>
          <w:b/>
          <w:bCs/>
          <w:rtl/>
        </w:rPr>
        <w:t xml:space="preserve"> </w:t>
      </w:r>
      <w:r w:rsidRPr="008876E6">
        <w:rPr>
          <w:rFonts w:ascii="David" w:eastAsia="Calibri" w:hAnsi="David" w:hint="eastAsia"/>
          <w:b/>
          <w:bCs/>
          <w:rtl/>
        </w:rPr>
        <w:t>העבירה</w:t>
      </w:r>
      <w:r w:rsidRPr="008876E6">
        <w:rPr>
          <w:rFonts w:ascii="David" w:eastAsia="Calibri" w:hAnsi="David" w:hint="cs"/>
          <w:rtl/>
        </w:rPr>
        <w:t xml:space="preserve"> המנויות </w:t>
      </w:r>
      <w:hyperlink r:id="rId95" w:history="1">
        <w:r w:rsidR="006A0ABB" w:rsidRPr="006A0ABB">
          <w:rPr>
            <w:rStyle w:val="Hyperlink"/>
            <w:rFonts w:ascii="David" w:eastAsia="Calibri" w:hAnsi="David" w:hint="eastAsia"/>
            <w:rtl/>
          </w:rPr>
          <w:t>בסעיף</w:t>
        </w:r>
        <w:r w:rsidR="006A0ABB" w:rsidRPr="006A0ABB">
          <w:rPr>
            <w:rStyle w:val="Hyperlink"/>
            <w:rFonts w:ascii="David" w:eastAsia="Calibri" w:hAnsi="David"/>
            <w:rtl/>
          </w:rPr>
          <w:t xml:space="preserve"> 40ט</w:t>
        </w:r>
      </w:hyperlink>
      <w:r w:rsidRPr="008876E6">
        <w:rPr>
          <w:rFonts w:ascii="David" w:eastAsia="Calibri" w:hAnsi="David" w:hint="cs"/>
          <w:rtl/>
        </w:rPr>
        <w:t xml:space="preserve"> ל</w:t>
      </w:r>
      <w:hyperlink r:id="rId96" w:history="1">
        <w:r w:rsidR="00CA20A9" w:rsidRPr="00CA20A9">
          <w:rPr>
            <w:rFonts w:ascii="David" w:eastAsia="Calibri" w:hAnsi="David"/>
            <w:color w:val="0000FF"/>
            <w:u w:val="single"/>
            <w:rtl/>
          </w:rPr>
          <w:t>חוק העונשין</w:t>
        </w:r>
      </w:hyperlink>
      <w:r w:rsidRPr="008876E6">
        <w:rPr>
          <w:rFonts w:ascii="David" w:eastAsia="Calibri" w:hAnsi="David" w:hint="cs"/>
          <w:rtl/>
        </w:rPr>
        <w:t xml:space="preserve">, הרי מרבית הנסיבות לחומרא המנויות בסעיף זה מתקיימות בענייננו בעוצמה רבה. </w:t>
      </w:r>
    </w:p>
    <w:p w14:paraId="139B8E54"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 xml:space="preserve">מבחינת </w:t>
      </w:r>
      <w:r w:rsidRPr="008876E6">
        <w:rPr>
          <w:rFonts w:ascii="David" w:eastAsia="Calibri" w:hAnsi="David" w:hint="eastAsia"/>
          <w:u w:val="single"/>
          <w:rtl/>
        </w:rPr>
        <w:t>חלקו</w:t>
      </w:r>
      <w:r w:rsidRPr="008876E6">
        <w:rPr>
          <w:rFonts w:ascii="David" w:eastAsia="Calibri" w:hAnsi="David"/>
          <w:u w:val="single"/>
          <w:rtl/>
        </w:rPr>
        <w:t xml:space="preserve"> </w:t>
      </w:r>
      <w:r w:rsidRPr="008876E6">
        <w:rPr>
          <w:rFonts w:ascii="David" w:eastAsia="Calibri" w:hAnsi="David" w:hint="eastAsia"/>
          <w:u w:val="single"/>
          <w:rtl/>
        </w:rPr>
        <w:t>היחסי</w:t>
      </w:r>
      <w:r w:rsidRPr="008876E6">
        <w:rPr>
          <w:rFonts w:ascii="David" w:eastAsia="Calibri" w:hAnsi="David"/>
          <w:u w:val="single"/>
          <w:rtl/>
        </w:rPr>
        <w:t xml:space="preserve"> </w:t>
      </w:r>
      <w:r w:rsidRPr="008876E6">
        <w:rPr>
          <w:rFonts w:ascii="David" w:eastAsia="Calibri" w:hAnsi="David" w:hint="eastAsia"/>
          <w:u w:val="single"/>
          <w:rtl/>
        </w:rPr>
        <w:t>של</w:t>
      </w:r>
      <w:r w:rsidRPr="008876E6">
        <w:rPr>
          <w:rFonts w:ascii="David" w:eastAsia="Calibri" w:hAnsi="David"/>
          <w:u w:val="single"/>
          <w:rtl/>
        </w:rPr>
        <w:t xml:space="preserve"> </w:t>
      </w:r>
      <w:r w:rsidRPr="008876E6">
        <w:rPr>
          <w:rFonts w:ascii="David" w:eastAsia="Calibri" w:hAnsi="David" w:hint="eastAsia"/>
          <w:u w:val="single"/>
          <w:rtl/>
        </w:rPr>
        <w:t>הנאשם</w:t>
      </w:r>
      <w:r w:rsidRPr="008876E6">
        <w:rPr>
          <w:rFonts w:ascii="David" w:eastAsia="Calibri" w:hAnsi="David" w:hint="cs"/>
          <w:rtl/>
        </w:rPr>
        <w:t xml:space="preserve"> בביצוע העבירות (</w:t>
      </w:r>
      <w:hyperlink r:id="rId97" w:history="1">
        <w:r w:rsidR="006A0ABB" w:rsidRPr="006A0ABB">
          <w:rPr>
            <w:rStyle w:val="Hyperlink"/>
            <w:rFonts w:ascii="David" w:eastAsia="Calibri" w:hAnsi="David" w:hint="eastAsia"/>
            <w:rtl/>
          </w:rPr>
          <w:t>סעיף</w:t>
        </w:r>
        <w:r w:rsidR="006A0ABB" w:rsidRPr="006A0ABB">
          <w:rPr>
            <w:rStyle w:val="Hyperlink"/>
            <w:rFonts w:ascii="David" w:eastAsia="Calibri" w:hAnsi="David"/>
            <w:rtl/>
          </w:rPr>
          <w:t xml:space="preserve"> 40ט(א)2)</w:t>
        </w:r>
      </w:hyperlink>
      <w:r w:rsidRPr="008876E6">
        <w:rPr>
          <w:rFonts w:ascii="David" w:eastAsia="Calibri" w:hAnsi="David" w:hint="cs"/>
          <w:rtl/>
        </w:rPr>
        <w:t xml:space="preserve"> ל</w:t>
      </w:r>
      <w:hyperlink r:id="rId98" w:history="1">
        <w:r w:rsidR="00CA20A9" w:rsidRPr="00CA20A9">
          <w:rPr>
            <w:rFonts w:ascii="David" w:eastAsia="Calibri" w:hAnsi="David"/>
            <w:color w:val="0000FF"/>
            <w:u w:val="single"/>
            <w:rtl/>
          </w:rPr>
          <w:t>חוק העונשין</w:t>
        </w:r>
      </w:hyperlink>
      <w:r w:rsidRPr="008876E6">
        <w:rPr>
          <w:rFonts w:ascii="David" w:eastAsia="Calibri" w:hAnsi="David" w:hint="cs"/>
          <w:rtl/>
        </w:rPr>
        <w:t xml:space="preserve">) הרי שהנאשם הוא </w:t>
      </w:r>
      <w:r w:rsidRPr="008876E6">
        <w:rPr>
          <w:rFonts w:ascii="David" w:eastAsia="Calibri" w:hAnsi="David" w:hint="eastAsia"/>
          <w:rtl/>
        </w:rPr>
        <w:t>מבצע</w:t>
      </w:r>
      <w:r w:rsidRPr="008876E6">
        <w:rPr>
          <w:rFonts w:ascii="David" w:eastAsia="Calibri" w:hAnsi="David"/>
          <w:rtl/>
        </w:rPr>
        <w:t xml:space="preserve"> </w:t>
      </w:r>
      <w:r w:rsidRPr="008876E6">
        <w:rPr>
          <w:rFonts w:ascii="David" w:eastAsia="Calibri" w:hAnsi="David" w:hint="eastAsia"/>
          <w:rtl/>
        </w:rPr>
        <w:t>העבירה</w:t>
      </w:r>
      <w:r w:rsidRPr="008876E6">
        <w:rPr>
          <w:rFonts w:ascii="David" w:eastAsia="Calibri" w:hAnsi="David"/>
          <w:rtl/>
        </w:rPr>
        <w:t xml:space="preserve"> </w:t>
      </w:r>
      <w:r w:rsidRPr="008876E6">
        <w:rPr>
          <w:rFonts w:ascii="David" w:eastAsia="Calibri" w:hAnsi="David" w:hint="eastAsia"/>
          <w:rtl/>
        </w:rPr>
        <w:t>היחיד</w:t>
      </w:r>
      <w:r w:rsidRPr="008876E6">
        <w:rPr>
          <w:rFonts w:ascii="David" w:eastAsia="Calibri" w:hAnsi="David"/>
          <w:rtl/>
        </w:rPr>
        <w:t xml:space="preserve"> וה</w:t>
      </w:r>
      <w:r w:rsidRPr="008876E6">
        <w:rPr>
          <w:rFonts w:ascii="David" w:eastAsia="Calibri" w:hAnsi="David" w:hint="cs"/>
          <w:rtl/>
        </w:rPr>
        <w:t xml:space="preserve">וא </w:t>
      </w:r>
      <w:r w:rsidRPr="008876E6">
        <w:rPr>
          <w:rFonts w:ascii="David" w:eastAsia="Calibri" w:hAnsi="David"/>
          <w:rtl/>
        </w:rPr>
        <w:t xml:space="preserve">עומד </w:t>
      </w:r>
      <w:r w:rsidRPr="008876E6">
        <w:rPr>
          <w:rFonts w:ascii="David" w:eastAsia="Calibri" w:hAnsi="David" w:hint="cs"/>
          <w:rtl/>
        </w:rPr>
        <w:t xml:space="preserve">לבדו </w:t>
      </w:r>
      <w:r w:rsidRPr="008876E6">
        <w:rPr>
          <w:rFonts w:ascii="David" w:eastAsia="Calibri" w:hAnsi="David"/>
          <w:rtl/>
        </w:rPr>
        <w:t xml:space="preserve">מאחורי התוכנית שרקם. </w:t>
      </w:r>
    </w:p>
    <w:p w14:paraId="51AFFAD1"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אשר</w:t>
      </w:r>
      <w:r w:rsidRPr="008876E6">
        <w:rPr>
          <w:rFonts w:ascii="David" w:eastAsia="Calibri" w:hAnsi="David"/>
          <w:rtl/>
        </w:rPr>
        <w:t xml:space="preserve"> </w:t>
      </w:r>
      <w:r w:rsidRPr="008876E6">
        <w:rPr>
          <w:rFonts w:ascii="David" w:eastAsia="Calibri" w:hAnsi="David" w:hint="cs"/>
          <w:u w:val="single"/>
          <w:rtl/>
        </w:rPr>
        <w:t>לתכנון</w:t>
      </w:r>
      <w:r w:rsidRPr="008876E6">
        <w:rPr>
          <w:rFonts w:ascii="David" w:eastAsia="Calibri" w:hAnsi="David" w:hint="cs"/>
          <w:rtl/>
        </w:rPr>
        <w:t xml:space="preserve"> שקדם לביצוע העבירה (</w:t>
      </w:r>
      <w:hyperlink r:id="rId99" w:history="1">
        <w:r w:rsidR="006A0ABB" w:rsidRPr="006A0ABB">
          <w:rPr>
            <w:rStyle w:val="Hyperlink"/>
            <w:rFonts w:ascii="David" w:eastAsia="Calibri" w:hAnsi="David" w:hint="eastAsia"/>
            <w:rtl/>
          </w:rPr>
          <w:t>סעיף</w:t>
        </w:r>
        <w:r w:rsidR="006A0ABB" w:rsidRPr="006A0ABB">
          <w:rPr>
            <w:rStyle w:val="Hyperlink"/>
            <w:rFonts w:ascii="David" w:eastAsia="Calibri" w:hAnsi="David"/>
            <w:rtl/>
          </w:rPr>
          <w:t xml:space="preserve"> 40ט(א)(1)</w:t>
        </w:r>
      </w:hyperlink>
      <w:r w:rsidRPr="008876E6">
        <w:rPr>
          <w:rFonts w:ascii="David" w:eastAsia="Calibri" w:hAnsi="David" w:hint="cs"/>
          <w:rtl/>
        </w:rPr>
        <w:t xml:space="preserve"> ל</w:t>
      </w:r>
      <w:hyperlink r:id="rId100" w:history="1">
        <w:r w:rsidR="00CA20A9" w:rsidRPr="00CA20A9">
          <w:rPr>
            <w:rFonts w:ascii="David" w:eastAsia="Calibri" w:hAnsi="David"/>
            <w:color w:val="0000FF"/>
            <w:u w:val="single"/>
            <w:rtl/>
          </w:rPr>
          <w:t>חוק העונשין</w:t>
        </w:r>
      </w:hyperlink>
      <w:r w:rsidRPr="008876E6">
        <w:rPr>
          <w:rFonts w:ascii="David" w:eastAsia="Calibri" w:hAnsi="David" w:hint="cs"/>
          <w:rtl/>
        </w:rPr>
        <w:t xml:space="preserve">), כפי שקבענו בהכרעת הדין </w:t>
      </w:r>
      <w:r w:rsidRPr="008876E6">
        <w:rPr>
          <w:rFonts w:ascii="David" w:eastAsia="Calibri" w:hAnsi="David"/>
          <w:rtl/>
        </w:rPr>
        <w:t>הנאשם תכנן את מעשיו ונקמתו במשך זמן רב</w:t>
      </w:r>
      <w:r w:rsidRPr="008876E6">
        <w:rPr>
          <w:rFonts w:ascii="David" w:eastAsia="Calibri" w:hAnsi="David" w:hint="cs"/>
          <w:rtl/>
        </w:rPr>
        <w:t>. הדבר עולה מן העובדה שהנאשם הזמין את המנוח אל דירתו, בה א</w:t>
      </w:r>
      <w:r w:rsidRPr="008876E6">
        <w:rPr>
          <w:rFonts w:ascii="David" w:eastAsia="Calibri" w:hAnsi="David" w:hint="eastAsia"/>
          <w:rtl/>
        </w:rPr>
        <w:t>רגן</w:t>
      </w:r>
      <w:r w:rsidRPr="008876E6">
        <w:rPr>
          <w:rFonts w:ascii="David" w:eastAsia="Calibri" w:hAnsi="David" w:hint="cs"/>
          <w:rtl/>
        </w:rPr>
        <w:t xml:space="preserve"> </w:t>
      </w:r>
      <w:r w:rsidRPr="008876E6">
        <w:rPr>
          <w:rFonts w:ascii="David" w:eastAsia="Calibri" w:hAnsi="David"/>
          <w:rtl/>
        </w:rPr>
        <w:t xml:space="preserve">כלי משחית </w:t>
      </w:r>
      <w:r w:rsidRPr="008876E6">
        <w:rPr>
          <w:rFonts w:ascii="David" w:eastAsia="Calibri" w:hAnsi="David" w:hint="eastAsia"/>
          <w:rtl/>
        </w:rPr>
        <w:t>רבים</w:t>
      </w:r>
      <w:r w:rsidRPr="008876E6">
        <w:rPr>
          <w:rFonts w:ascii="David" w:eastAsia="Calibri" w:hAnsi="David"/>
          <w:rtl/>
        </w:rPr>
        <w:t xml:space="preserve"> </w:t>
      </w:r>
      <w:r w:rsidRPr="008876E6">
        <w:rPr>
          <w:rFonts w:ascii="David" w:eastAsia="Calibri" w:hAnsi="David" w:hint="eastAsia"/>
          <w:rtl/>
        </w:rPr>
        <w:t>לתקיפת</w:t>
      </w:r>
      <w:r w:rsidRPr="008876E6">
        <w:rPr>
          <w:rFonts w:ascii="David" w:eastAsia="Calibri" w:hAnsi="David"/>
          <w:rtl/>
        </w:rPr>
        <w:t xml:space="preserve"> המנוח: חיצים, רובה חיצים, אלה טלסקופית חומצה, אזיקונים, </w:t>
      </w:r>
      <w:r w:rsidRPr="008876E6">
        <w:rPr>
          <w:rFonts w:ascii="David" w:eastAsia="Calibri" w:hAnsi="David" w:hint="cs"/>
          <w:rtl/>
        </w:rPr>
        <w:t>ו</w:t>
      </w:r>
      <w:r w:rsidRPr="008876E6">
        <w:rPr>
          <w:rFonts w:ascii="David" w:eastAsia="Calibri" w:hAnsi="David"/>
          <w:rtl/>
        </w:rPr>
        <w:t xml:space="preserve">מכלים ובהם דלק (ראו עמ' 38 להכרעת הדין, ת/15). </w:t>
      </w:r>
    </w:p>
    <w:p w14:paraId="6735F6A5"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eastAsia"/>
          <w:rtl/>
        </w:rPr>
        <w:t>התכנון</w:t>
      </w:r>
      <w:r w:rsidRPr="008876E6">
        <w:rPr>
          <w:rFonts w:ascii="David" w:eastAsia="Calibri" w:hAnsi="David"/>
          <w:rtl/>
        </w:rPr>
        <w:t xml:space="preserve"> </w:t>
      </w:r>
      <w:r w:rsidRPr="008876E6">
        <w:rPr>
          <w:rFonts w:ascii="David" w:eastAsia="Calibri" w:hAnsi="David" w:hint="eastAsia"/>
          <w:rtl/>
        </w:rPr>
        <w:t>של</w:t>
      </w:r>
      <w:r w:rsidRPr="008876E6">
        <w:rPr>
          <w:rFonts w:ascii="David" w:eastAsia="Calibri" w:hAnsi="David"/>
          <w:rtl/>
        </w:rPr>
        <w:t xml:space="preserve"> </w:t>
      </w:r>
      <w:r w:rsidRPr="008876E6">
        <w:rPr>
          <w:rFonts w:ascii="David" w:eastAsia="Calibri" w:hAnsi="David" w:hint="eastAsia"/>
          <w:rtl/>
        </w:rPr>
        <w:t>הנאשם</w:t>
      </w:r>
      <w:r w:rsidRPr="008876E6">
        <w:rPr>
          <w:rFonts w:ascii="David" w:eastAsia="Calibri" w:hAnsi="David"/>
          <w:rtl/>
        </w:rPr>
        <w:t xml:space="preserve"> </w:t>
      </w:r>
      <w:r w:rsidRPr="008876E6">
        <w:rPr>
          <w:rFonts w:ascii="David" w:eastAsia="Calibri" w:hAnsi="David" w:hint="eastAsia"/>
          <w:rtl/>
        </w:rPr>
        <w:t>עולה</w:t>
      </w:r>
      <w:r w:rsidRPr="008876E6">
        <w:rPr>
          <w:rFonts w:ascii="David" w:eastAsia="Calibri" w:hAnsi="David"/>
          <w:rtl/>
        </w:rPr>
        <w:t xml:space="preserve"> </w:t>
      </w:r>
      <w:r w:rsidRPr="008876E6">
        <w:rPr>
          <w:rFonts w:ascii="David" w:eastAsia="Calibri" w:hAnsi="David" w:hint="eastAsia"/>
          <w:rtl/>
        </w:rPr>
        <w:t>אף</w:t>
      </w:r>
      <w:r w:rsidRPr="008876E6">
        <w:rPr>
          <w:rFonts w:ascii="David" w:eastAsia="Calibri" w:hAnsi="David"/>
          <w:rtl/>
        </w:rPr>
        <w:t xml:space="preserve"> </w:t>
      </w:r>
      <w:r w:rsidRPr="008876E6">
        <w:rPr>
          <w:rFonts w:ascii="David" w:eastAsia="Calibri" w:hAnsi="David" w:hint="eastAsia"/>
          <w:rtl/>
        </w:rPr>
        <w:t>מן</w:t>
      </w:r>
      <w:r w:rsidRPr="008876E6">
        <w:rPr>
          <w:rFonts w:ascii="David" w:eastAsia="Calibri" w:hAnsi="David"/>
          <w:rtl/>
        </w:rPr>
        <w:t xml:space="preserve"> </w:t>
      </w:r>
      <w:r w:rsidRPr="008876E6">
        <w:rPr>
          <w:rFonts w:ascii="David" w:eastAsia="Calibri" w:hAnsi="David" w:hint="eastAsia"/>
          <w:rtl/>
        </w:rPr>
        <w:t>הרישומים</w:t>
      </w:r>
      <w:r w:rsidRPr="008876E6">
        <w:rPr>
          <w:rFonts w:ascii="David" w:eastAsia="Calibri" w:hAnsi="David"/>
          <w:rtl/>
        </w:rPr>
        <w:t xml:space="preserve"> </w:t>
      </w:r>
      <w:r w:rsidRPr="008876E6">
        <w:rPr>
          <w:rFonts w:ascii="David" w:eastAsia="Calibri" w:hAnsi="David" w:hint="eastAsia"/>
          <w:rtl/>
        </w:rPr>
        <w:t>שערך</w:t>
      </w:r>
      <w:r w:rsidRPr="008876E6">
        <w:rPr>
          <w:rFonts w:ascii="David" w:eastAsia="Calibri" w:hAnsi="David"/>
          <w:rtl/>
        </w:rPr>
        <w:t xml:space="preserve"> </w:t>
      </w:r>
      <w:r w:rsidRPr="008876E6">
        <w:rPr>
          <w:rFonts w:ascii="David" w:eastAsia="Calibri" w:hAnsi="David" w:hint="cs"/>
          <w:rtl/>
        </w:rPr>
        <w:t>ל</w:t>
      </w:r>
      <w:r w:rsidRPr="008876E6">
        <w:rPr>
          <w:rFonts w:ascii="David" w:eastAsia="Calibri" w:hAnsi="David" w:hint="eastAsia"/>
          <w:rtl/>
        </w:rPr>
        <w:t>עצמו</w:t>
      </w:r>
      <w:r w:rsidRPr="008876E6">
        <w:rPr>
          <w:rFonts w:ascii="David" w:eastAsia="Calibri" w:hAnsi="David"/>
          <w:rtl/>
        </w:rPr>
        <w:t xml:space="preserve"> ש</w:t>
      </w:r>
      <w:r w:rsidRPr="008876E6">
        <w:rPr>
          <w:rFonts w:ascii="David" w:eastAsia="Calibri" w:hAnsi="David" w:hint="cs"/>
          <w:rtl/>
        </w:rPr>
        <w:t>בה</w:t>
      </w:r>
      <w:r w:rsidRPr="008876E6">
        <w:rPr>
          <w:rFonts w:ascii="David" w:eastAsia="Calibri" w:hAnsi="David"/>
          <w:rtl/>
        </w:rPr>
        <w:t xml:space="preserve">ם ציין בכתב ידו </w:t>
      </w:r>
      <w:r w:rsidRPr="008876E6">
        <w:rPr>
          <w:rFonts w:ascii="David" w:eastAsia="Calibri" w:hAnsi="David"/>
          <w:b/>
          <w:bCs/>
          <w:rtl/>
        </w:rPr>
        <w:t xml:space="preserve">"אבי אלתר – לחטוף לו </w:t>
      </w:r>
      <w:r w:rsidRPr="008876E6">
        <w:rPr>
          <w:rFonts w:ascii="David" w:eastAsia="Calibri" w:hAnsi="David"/>
          <w:rtl/>
        </w:rPr>
        <w:t xml:space="preserve">(את </w:t>
      </w:r>
      <w:r w:rsidRPr="008876E6">
        <w:rPr>
          <w:rFonts w:ascii="David" w:eastAsia="Calibri" w:hAnsi="David" w:hint="eastAsia"/>
          <w:rtl/>
        </w:rPr>
        <w:t>האקדח</w:t>
      </w:r>
      <w:r w:rsidRPr="008876E6">
        <w:rPr>
          <w:rFonts w:ascii="David" w:eastAsia="Calibri" w:hAnsi="David"/>
          <w:rtl/>
        </w:rPr>
        <w:t>)</w:t>
      </w:r>
      <w:r w:rsidRPr="008876E6">
        <w:rPr>
          <w:rFonts w:ascii="David" w:eastAsia="Calibri" w:hAnsi="David"/>
          <w:b/>
          <w:bCs/>
          <w:rtl/>
        </w:rPr>
        <w:t xml:space="preserve"> ולחסל אותו. האפשרות קיימת אבל לא כדאית"</w:t>
      </w:r>
      <w:r w:rsidRPr="008876E6">
        <w:rPr>
          <w:rFonts w:ascii="David" w:eastAsia="Calibri" w:hAnsi="David"/>
          <w:rtl/>
        </w:rPr>
        <w:t xml:space="preserve"> (</w:t>
      </w:r>
      <w:r w:rsidRPr="008876E6">
        <w:rPr>
          <w:rFonts w:ascii="David" w:eastAsia="Calibri" w:hAnsi="David" w:hint="eastAsia"/>
          <w:rtl/>
        </w:rPr>
        <w:t>ראו</w:t>
      </w:r>
      <w:r w:rsidRPr="008876E6">
        <w:rPr>
          <w:rFonts w:ascii="David" w:eastAsia="Calibri" w:hAnsi="David"/>
          <w:rtl/>
        </w:rPr>
        <w:t xml:space="preserve"> </w:t>
      </w:r>
      <w:r w:rsidRPr="008876E6">
        <w:rPr>
          <w:rFonts w:ascii="David" w:eastAsia="Calibri" w:hAnsi="David" w:hint="eastAsia"/>
          <w:rtl/>
        </w:rPr>
        <w:t>עמ</w:t>
      </w:r>
      <w:r w:rsidRPr="008876E6">
        <w:rPr>
          <w:rFonts w:ascii="David" w:eastAsia="Calibri" w:hAnsi="David"/>
          <w:rtl/>
        </w:rPr>
        <w:t xml:space="preserve">' 35 </w:t>
      </w:r>
      <w:r w:rsidRPr="008876E6">
        <w:rPr>
          <w:rFonts w:ascii="David" w:eastAsia="Calibri" w:hAnsi="David" w:hint="eastAsia"/>
          <w:rtl/>
        </w:rPr>
        <w:t>להכרעת</w:t>
      </w:r>
      <w:r w:rsidRPr="008876E6">
        <w:rPr>
          <w:rFonts w:ascii="David" w:eastAsia="Calibri" w:hAnsi="David"/>
          <w:rtl/>
        </w:rPr>
        <w:t xml:space="preserve"> </w:t>
      </w:r>
      <w:r w:rsidRPr="008876E6">
        <w:rPr>
          <w:rFonts w:ascii="David" w:eastAsia="Calibri" w:hAnsi="David" w:hint="eastAsia"/>
          <w:rtl/>
        </w:rPr>
        <w:t>הדין</w:t>
      </w:r>
      <w:r w:rsidRPr="008876E6">
        <w:rPr>
          <w:rFonts w:ascii="David" w:eastAsia="Calibri" w:hAnsi="David"/>
          <w:rtl/>
        </w:rPr>
        <w:t xml:space="preserve">). </w:t>
      </w:r>
      <w:r w:rsidRPr="008876E6">
        <w:rPr>
          <w:rFonts w:ascii="David" w:eastAsia="Calibri" w:hAnsi="David" w:hint="eastAsia"/>
          <w:rtl/>
        </w:rPr>
        <w:t>ואכן</w:t>
      </w:r>
      <w:r w:rsidRPr="008876E6">
        <w:rPr>
          <w:rFonts w:ascii="David" w:eastAsia="Calibri" w:hAnsi="David"/>
          <w:rtl/>
        </w:rPr>
        <w:t xml:space="preserve"> כפי שציין הנאשם ברישומיו, </w:t>
      </w:r>
      <w:r w:rsidRPr="008876E6">
        <w:rPr>
          <w:rFonts w:ascii="David" w:eastAsia="Calibri" w:hAnsi="David" w:hint="eastAsia"/>
          <w:rtl/>
        </w:rPr>
        <w:t>תוכנית</w:t>
      </w:r>
      <w:r w:rsidRPr="008876E6">
        <w:rPr>
          <w:rFonts w:ascii="David" w:eastAsia="Calibri" w:hAnsi="David"/>
          <w:rtl/>
        </w:rPr>
        <w:t xml:space="preserve"> </w:t>
      </w:r>
      <w:r w:rsidRPr="008876E6">
        <w:rPr>
          <w:rFonts w:ascii="David" w:eastAsia="Calibri" w:hAnsi="David" w:hint="eastAsia"/>
          <w:rtl/>
        </w:rPr>
        <w:t>זו</w:t>
      </w:r>
      <w:r w:rsidRPr="008876E6">
        <w:rPr>
          <w:rFonts w:ascii="David" w:eastAsia="Calibri" w:hAnsi="David"/>
          <w:rtl/>
        </w:rPr>
        <w:t xml:space="preserve"> הוצאה על ידו לפועל, שעה </w:t>
      </w:r>
      <w:r w:rsidRPr="008876E6">
        <w:rPr>
          <w:rFonts w:ascii="David" w:eastAsia="Calibri" w:hAnsi="David" w:hint="eastAsia"/>
          <w:rtl/>
        </w:rPr>
        <w:t>ש</w:t>
      </w:r>
      <w:r w:rsidRPr="008876E6">
        <w:rPr>
          <w:rFonts w:ascii="David" w:eastAsia="Calibri" w:hAnsi="David"/>
          <w:rtl/>
        </w:rPr>
        <w:t xml:space="preserve">"חיסל" את המנוח ולקח את אקדחו. </w:t>
      </w:r>
    </w:p>
    <w:p w14:paraId="1C44062A"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 xml:space="preserve">נסיבה נוספת בעלת משקל רב העומדת לחומרה מנויה </w:t>
      </w:r>
      <w:hyperlink r:id="rId101" w:history="1">
        <w:r w:rsidR="006A0ABB" w:rsidRPr="006A0ABB">
          <w:rPr>
            <w:rStyle w:val="Hyperlink"/>
            <w:rFonts w:ascii="David" w:eastAsia="Calibri" w:hAnsi="David" w:hint="eastAsia"/>
            <w:rtl/>
          </w:rPr>
          <w:t>בסעיף</w:t>
        </w:r>
        <w:r w:rsidR="006A0ABB" w:rsidRPr="006A0ABB">
          <w:rPr>
            <w:rStyle w:val="Hyperlink"/>
            <w:rFonts w:ascii="David" w:eastAsia="Calibri" w:hAnsi="David"/>
            <w:rtl/>
          </w:rPr>
          <w:t xml:space="preserve"> 40ט(א)(10)</w:t>
        </w:r>
      </w:hyperlink>
      <w:r w:rsidRPr="008876E6">
        <w:rPr>
          <w:rFonts w:ascii="David" w:eastAsia="Calibri" w:hAnsi="David" w:hint="cs"/>
          <w:rtl/>
        </w:rPr>
        <w:t xml:space="preserve"> ולפיה יש להתחשב </w:t>
      </w:r>
      <w:r w:rsidRPr="008876E6">
        <w:rPr>
          <w:rFonts w:ascii="David" w:eastAsia="Calibri" w:hAnsi="David" w:hint="eastAsia"/>
          <w:rtl/>
        </w:rPr>
        <w:t>ב</w:t>
      </w:r>
      <w:r w:rsidRPr="008876E6">
        <w:rPr>
          <w:rFonts w:ascii="David" w:eastAsia="Calibri" w:hAnsi="David"/>
          <w:b/>
          <w:bCs/>
          <w:rtl/>
        </w:rPr>
        <w:t xml:space="preserve">"אכזריות, </w:t>
      </w:r>
      <w:r w:rsidRPr="008876E6">
        <w:rPr>
          <w:rFonts w:ascii="David" w:eastAsia="Calibri" w:hAnsi="David" w:hint="eastAsia"/>
          <w:b/>
          <w:bCs/>
          <w:rtl/>
        </w:rPr>
        <w:t>האלימות</w:t>
      </w:r>
      <w:r w:rsidRPr="008876E6">
        <w:rPr>
          <w:rFonts w:ascii="David" w:eastAsia="Calibri" w:hAnsi="David"/>
          <w:b/>
          <w:bCs/>
          <w:rtl/>
        </w:rPr>
        <w:t xml:space="preserve"> </w:t>
      </w:r>
      <w:r w:rsidRPr="008876E6">
        <w:rPr>
          <w:rFonts w:ascii="David" w:eastAsia="Calibri" w:hAnsi="David" w:hint="eastAsia"/>
          <w:b/>
          <w:bCs/>
          <w:rtl/>
        </w:rPr>
        <w:t>וההתעללות</w:t>
      </w:r>
      <w:r w:rsidRPr="008876E6">
        <w:rPr>
          <w:rFonts w:ascii="David" w:eastAsia="Calibri" w:hAnsi="David"/>
          <w:b/>
          <w:bCs/>
          <w:rtl/>
        </w:rPr>
        <w:t xml:space="preserve"> </w:t>
      </w:r>
      <w:r w:rsidRPr="008876E6">
        <w:rPr>
          <w:rFonts w:ascii="David" w:eastAsia="Calibri" w:hAnsi="David" w:hint="eastAsia"/>
          <w:b/>
          <w:bCs/>
          <w:rtl/>
        </w:rPr>
        <w:t>של</w:t>
      </w:r>
      <w:r w:rsidRPr="008876E6">
        <w:rPr>
          <w:rFonts w:ascii="David" w:eastAsia="Calibri" w:hAnsi="David"/>
          <w:b/>
          <w:bCs/>
          <w:rtl/>
        </w:rPr>
        <w:t xml:space="preserve"> </w:t>
      </w:r>
      <w:r w:rsidRPr="008876E6">
        <w:rPr>
          <w:rFonts w:ascii="David" w:eastAsia="Calibri" w:hAnsi="David" w:hint="eastAsia"/>
          <w:b/>
          <w:bCs/>
          <w:rtl/>
        </w:rPr>
        <w:t>הנאשם</w:t>
      </w:r>
      <w:r w:rsidRPr="008876E6">
        <w:rPr>
          <w:rFonts w:ascii="David" w:eastAsia="Calibri" w:hAnsi="David"/>
          <w:b/>
          <w:bCs/>
          <w:rtl/>
        </w:rPr>
        <w:t xml:space="preserve"> </w:t>
      </w:r>
      <w:r w:rsidRPr="008876E6">
        <w:rPr>
          <w:rFonts w:ascii="David" w:eastAsia="Calibri" w:hAnsi="David" w:hint="eastAsia"/>
          <w:b/>
          <w:bCs/>
          <w:rtl/>
        </w:rPr>
        <w:t>בנפגע</w:t>
      </w:r>
      <w:r w:rsidRPr="008876E6">
        <w:rPr>
          <w:rFonts w:ascii="David" w:eastAsia="Calibri" w:hAnsi="David"/>
          <w:b/>
          <w:bCs/>
          <w:rtl/>
        </w:rPr>
        <w:t xml:space="preserve"> </w:t>
      </w:r>
      <w:r w:rsidRPr="008876E6">
        <w:rPr>
          <w:rFonts w:ascii="David" w:eastAsia="Calibri" w:hAnsi="David" w:hint="eastAsia"/>
          <w:b/>
          <w:bCs/>
          <w:rtl/>
        </w:rPr>
        <w:t>העבירה</w:t>
      </w:r>
      <w:r w:rsidRPr="008876E6">
        <w:rPr>
          <w:rFonts w:ascii="David" w:eastAsia="Calibri" w:hAnsi="David"/>
          <w:b/>
          <w:bCs/>
          <w:rtl/>
        </w:rPr>
        <w:t xml:space="preserve"> </w:t>
      </w:r>
      <w:r w:rsidRPr="008876E6">
        <w:rPr>
          <w:rFonts w:ascii="David" w:eastAsia="Calibri" w:hAnsi="David" w:hint="eastAsia"/>
          <w:b/>
          <w:bCs/>
          <w:rtl/>
        </w:rPr>
        <w:t>או</w:t>
      </w:r>
      <w:r w:rsidRPr="008876E6">
        <w:rPr>
          <w:rFonts w:ascii="David" w:eastAsia="Calibri" w:hAnsi="David"/>
          <w:b/>
          <w:bCs/>
          <w:rtl/>
        </w:rPr>
        <w:t xml:space="preserve"> </w:t>
      </w:r>
      <w:r w:rsidRPr="008876E6">
        <w:rPr>
          <w:rFonts w:ascii="David" w:eastAsia="Calibri" w:hAnsi="David" w:hint="eastAsia"/>
          <w:b/>
          <w:bCs/>
          <w:rtl/>
        </w:rPr>
        <w:t>ניצולו</w:t>
      </w:r>
      <w:r w:rsidRPr="008876E6">
        <w:rPr>
          <w:rFonts w:ascii="David" w:eastAsia="Calibri" w:hAnsi="David" w:hint="cs"/>
          <w:rtl/>
        </w:rPr>
        <w:t xml:space="preserve">". בענייננו, כפי שעולה גם </w:t>
      </w:r>
      <w:r w:rsidRPr="008876E6">
        <w:rPr>
          <w:rFonts w:ascii="David" w:eastAsia="Calibri" w:hAnsi="David" w:hint="eastAsia"/>
          <w:rtl/>
        </w:rPr>
        <w:t>מדו</w:t>
      </w:r>
      <w:r w:rsidRPr="008876E6">
        <w:rPr>
          <w:rFonts w:ascii="David" w:eastAsia="Calibri" w:hAnsi="David" w:hint="cs"/>
          <w:rtl/>
        </w:rPr>
        <w:t>"</w:t>
      </w:r>
      <w:r w:rsidRPr="008876E6">
        <w:rPr>
          <w:rFonts w:ascii="David" w:eastAsia="Calibri" w:hAnsi="David" w:hint="eastAsia"/>
          <w:rtl/>
        </w:rPr>
        <w:t>ח</w:t>
      </w:r>
      <w:r w:rsidRPr="008876E6">
        <w:rPr>
          <w:rFonts w:ascii="David" w:eastAsia="Calibri" w:hAnsi="David"/>
          <w:rtl/>
        </w:rPr>
        <w:t xml:space="preserve"> הנתיחה של גופת המנוח (ת/14)</w:t>
      </w:r>
      <w:r w:rsidRPr="008876E6">
        <w:rPr>
          <w:rFonts w:ascii="David" w:eastAsia="Calibri" w:hAnsi="David" w:hint="cs"/>
          <w:rtl/>
        </w:rPr>
        <w:t>,</w:t>
      </w:r>
      <w:r w:rsidRPr="008876E6">
        <w:rPr>
          <w:rFonts w:ascii="David" w:eastAsia="Calibri" w:hAnsi="David"/>
          <w:rtl/>
        </w:rPr>
        <w:t xml:space="preserve"> </w:t>
      </w:r>
      <w:r w:rsidRPr="008876E6">
        <w:rPr>
          <w:rFonts w:ascii="David" w:eastAsia="Calibri" w:hAnsi="David" w:hint="eastAsia"/>
          <w:rtl/>
        </w:rPr>
        <w:t>הנאשם</w:t>
      </w:r>
      <w:r w:rsidRPr="008876E6">
        <w:rPr>
          <w:rFonts w:ascii="David" w:eastAsia="Calibri" w:hAnsi="David"/>
          <w:rtl/>
        </w:rPr>
        <w:t xml:space="preserve"> </w:t>
      </w:r>
      <w:r w:rsidRPr="008876E6">
        <w:rPr>
          <w:rFonts w:ascii="David" w:eastAsia="Calibri" w:hAnsi="David" w:hint="cs"/>
          <w:rtl/>
        </w:rPr>
        <w:t>פגע במנוח את הפגיעה הקטלנית</w:t>
      </w:r>
      <w:r w:rsidRPr="008876E6">
        <w:rPr>
          <w:rFonts w:ascii="David" w:eastAsia="Calibri" w:hAnsi="David"/>
          <w:rtl/>
        </w:rPr>
        <w:t xml:space="preserve"> באמצעות חץ בבטנו אך לא הסתפק בכך והמשיך </w:t>
      </w:r>
      <w:r w:rsidRPr="008876E6">
        <w:rPr>
          <w:rFonts w:ascii="David" w:eastAsia="Calibri" w:hAnsi="David" w:hint="cs"/>
          <w:rtl/>
        </w:rPr>
        <w:t>להכות את המנוח ב</w:t>
      </w:r>
      <w:r w:rsidRPr="008876E6">
        <w:rPr>
          <w:rFonts w:ascii="David" w:eastAsia="Calibri" w:hAnsi="David" w:hint="eastAsia"/>
          <w:rtl/>
        </w:rPr>
        <w:t>ראשו</w:t>
      </w:r>
      <w:r w:rsidRPr="008876E6">
        <w:rPr>
          <w:rFonts w:ascii="David" w:eastAsia="Calibri" w:hAnsi="David"/>
          <w:rtl/>
        </w:rPr>
        <w:t xml:space="preserve"> </w:t>
      </w:r>
      <w:r w:rsidRPr="008876E6">
        <w:rPr>
          <w:rFonts w:ascii="David" w:eastAsia="Calibri" w:hAnsi="David" w:hint="eastAsia"/>
          <w:rtl/>
        </w:rPr>
        <w:t>באלה</w:t>
      </w:r>
      <w:r w:rsidRPr="008876E6">
        <w:rPr>
          <w:rFonts w:ascii="David" w:eastAsia="Calibri" w:hAnsi="David"/>
          <w:rtl/>
        </w:rPr>
        <w:t xml:space="preserve">, </w:t>
      </w:r>
      <w:r w:rsidRPr="008876E6">
        <w:rPr>
          <w:rFonts w:ascii="David" w:eastAsia="Calibri" w:hAnsi="David" w:hint="eastAsia"/>
          <w:rtl/>
        </w:rPr>
        <w:t>דקר</w:t>
      </w:r>
      <w:r w:rsidRPr="008876E6">
        <w:rPr>
          <w:rFonts w:ascii="David" w:eastAsia="Calibri" w:hAnsi="David"/>
          <w:rtl/>
        </w:rPr>
        <w:t xml:space="preserve"> </w:t>
      </w:r>
      <w:r w:rsidRPr="008876E6">
        <w:rPr>
          <w:rFonts w:ascii="David" w:eastAsia="Calibri" w:hAnsi="David" w:hint="eastAsia"/>
          <w:rtl/>
        </w:rPr>
        <w:t>אותו</w:t>
      </w:r>
      <w:r w:rsidRPr="008876E6">
        <w:rPr>
          <w:rFonts w:ascii="David" w:eastAsia="Calibri" w:hAnsi="David"/>
          <w:rtl/>
        </w:rPr>
        <w:t xml:space="preserve"> </w:t>
      </w:r>
      <w:r w:rsidRPr="008876E6">
        <w:rPr>
          <w:rFonts w:ascii="David" w:eastAsia="Calibri" w:hAnsi="David" w:hint="eastAsia"/>
          <w:rtl/>
        </w:rPr>
        <w:t>בעכוזו</w:t>
      </w:r>
      <w:r w:rsidRPr="008876E6">
        <w:rPr>
          <w:rFonts w:ascii="David" w:eastAsia="Calibri" w:hAnsi="David"/>
          <w:rtl/>
        </w:rPr>
        <w:t xml:space="preserve"> </w:t>
      </w:r>
      <w:r w:rsidRPr="008876E6">
        <w:rPr>
          <w:rFonts w:ascii="David" w:eastAsia="Calibri" w:hAnsi="David" w:hint="eastAsia"/>
          <w:rtl/>
        </w:rPr>
        <w:t>ואף</w:t>
      </w:r>
      <w:r w:rsidRPr="008876E6">
        <w:rPr>
          <w:rFonts w:ascii="David" w:eastAsia="Calibri" w:hAnsi="David"/>
          <w:rtl/>
        </w:rPr>
        <w:t xml:space="preserve"> </w:t>
      </w:r>
      <w:r w:rsidRPr="008876E6">
        <w:rPr>
          <w:rFonts w:ascii="David" w:eastAsia="Calibri" w:hAnsi="David" w:hint="eastAsia"/>
          <w:rtl/>
        </w:rPr>
        <w:t>שפך</w:t>
      </w:r>
      <w:r w:rsidRPr="008876E6">
        <w:rPr>
          <w:rFonts w:ascii="David" w:eastAsia="Calibri" w:hAnsi="David"/>
          <w:rtl/>
        </w:rPr>
        <w:t xml:space="preserve"> </w:t>
      </w:r>
      <w:r w:rsidRPr="008876E6">
        <w:rPr>
          <w:rFonts w:ascii="David" w:eastAsia="Calibri" w:hAnsi="David" w:hint="eastAsia"/>
          <w:rtl/>
        </w:rPr>
        <w:t>עליו</w:t>
      </w:r>
      <w:r w:rsidRPr="008876E6">
        <w:rPr>
          <w:rFonts w:ascii="David" w:eastAsia="Calibri" w:hAnsi="David"/>
          <w:rtl/>
        </w:rPr>
        <w:t xml:space="preserve"> </w:t>
      </w:r>
      <w:r w:rsidRPr="008876E6">
        <w:rPr>
          <w:rFonts w:ascii="David" w:eastAsia="Calibri" w:hAnsi="David" w:hint="eastAsia"/>
          <w:rtl/>
        </w:rPr>
        <w:t>חומצה</w:t>
      </w:r>
      <w:r w:rsidRPr="008876E6">
        <w:rPr>
          <w:rFonts w:ascii="David" w:eastAsia="Calibri" w:hAnsi="David" w:hint="cs"/>
          <w:rtl/>
        </w:rPr>
        <w:t xml:space="preserve">. כאמור, מדובר היה בתקיפה ממושכת וקשה, אשר החלה בפינת האוכל ונמשכה לחדר אחר, וחלק מהתקיפה בוצעה כאשר המנוח שכב על הרצפה, ובסיום התקיפה, הנאשם </w:t>
      </w:r>
      <w:r w:rsidRPr="008876E6">
        <w:rPr>
          <w:rFonts w:ascii="David" w:eastAsia="Calibri" w:hAnsi="David"/>
          <w:rtl/>
        </w:rPr>
        <w:t xml:space="preserve">הותיר את המנוח </w:t>
      </w:r>
      <w:r w:rsidRPr="008876E6">
        <w:rPr>
          <w:rFonts w:ascii="David" w:eastAsia="Calibri" w:hAnsi="David" w:hint="cs"/>
          <w:rtl/>
        </w:rPr>
        <w:t>מתבוסס בדמו בביתו,</w:t>
      </w:r>
      <w:r w:rsidRPr="008876E6">
        <w:rPr>
          <w:rFonts w:ascii="David" w:eastAsia="Calibri" w:hAnsi="David"/>
          <w:rtl/>
        </w:rPr>
        <w:t xml:space="preserve"> </w:t>
      </w:r>
      <w:r w:rsidRPr="008876E6">
        <w:rPr>
          <w:rFonts w:ascii="David" w:eastAsia="Calibri" w:hAnsi="David" w:hint="cs"/>
          <w:rtl/>
        </w:rPr>
        <w:t>ונעל את הדלת אחריו. מכל האמור ניתן ללמוד על האכזריות הרבה אותה נקט הנאשם כלפי המנוח.</w:t>
      </w:r>
      <w:r w:rsidRPr="008876E6">
        <w:rPr>
          <w:rFonts w:ascii="David" w:eastAsia="Calibri" w:hAnsi="David"/>
          <w:rtl/>
        </w:rPr>
        <w:t xml:space="preserve"> </w:t>
      </w:r>
    </w:p>
    <w:p w14:paraId="78AD3426" w14:textId="77777777" w:rsidR="00AF5286" w:rsidRPr="008876E6" w:rsidRDefault="00AF5286" w:rsidP="00AF5286">
      <w:pPr>
        <w:widowControl w:val="0"/>
        <w:spacing w:after="160" w:line="360" w:lineRule="auto"/>
        <w:jc w:val="both"/>
        <w:rPr>
          <w:rFonts w:ascii="David" w:eastAsia="Calibri" w:hAnsi="David"/>
          <w:b/>
          <w:bCs/>
          <w:u w:val="single"/>
          <w:rtl/>
        </w:rPr>
      </w:pPr>
      <w:r w:rsidRPr="008876E6">
        <w:rPr>
          <w:rFonts w:ascii="David" w:eastAsia="Calibri" w:hAnsi="David" w:hint="eastAsia"/>
          <w:rtl/>
        </w:rPr>
        <w:t>בענייננו</w:t>
      </w:r>
      <w:r w:rsidRPr="008876E6">
        <w:rPr>
          <w:rFonts w:ascii="David" w:eastAsia="Calibri" w:hAnsi="David"/>
          <w:rtl/>
        </w:rPr>
        <w:t xml:space="preserve">, </w:t>
      </w:r>
      <w:r w:rsidRPr="008876E6">
        <w:rPr>
          <w:rFonts w:ascii="David" w:eastAsia="Calibri" w:hAnsi="David" w:hint="eastAsia"/>
          <w:rtl/>
        </w:rPr>
        <w:t>והגם</w:t>
      </w:r>
      <w:r w:rsidRPr="008876E6">
        <w:rPr>
          <w:rFonts w:ascii="David" w:eastAsia="Calibri" w:hAnsi="David"/>
          <w:rtl/>
        </w:rPr>
        <w:t xml:space="preserve"> </w:t>
      </w:r>
      <w:r w:rsidRPr="008876E6">
        <w:rPr>
          <w:rFonts w:ascii="David" w:eastAsia="Calibri" w:hAnsi="David" w:hint="eastAsia"/>
          <w:rtl/>
        </w:rPr>
        <w:t>שמצאנו</w:t>
      </w:r>
      <w:r w:rsidRPr="008876E6">
        <w:rPr>
          <w:rFonts w:ascii="David" w:eastAsia="Calibri" w:hAnsi="David"/>
          <w:rtl/>
        </w:rPr>
        <w:t xml:space="preserve"> </w:t>
      </w:r>
      <w:r w:rsidRPr="008876E6">
        <w:rPr>
          <w:rFonts w:ascii="David" w:eastAsia="Calibri" w:hAnsi="David" w:hint="eastAsia"/>
          <w:rtl/>
        </w:rPr>
        <w:t>בסופו</w:t>
      </w:r>
      <w:r w:rsidRPr="008876E6">
        <w:rPr>
          <w:rFonts w:ascii="David" w:eastAsia="Calibri" w:hAnsi="David"/>
          <w:rtl/>
        </w:rPr>
        <w:t xml:space="preserve"> </w:t>
      </w:r>
      <w:r w:rsidRPr="008876E6">
        <w:rPr>
          <w:rFonts w:ascii="David" w:eastAsia="Calibri" w:hAnsi="David" w:hint="eastAsia"/>
          <w:rtl/>
        </w:rPr>
        <w:t>של</w:t>
      </w:r>
      <w:r w:rsidRPr="008876E6">
        <w:rPr>
          <w:rFonts w:ascii="David" w:eastAsia="Calibri" w:hAnsi="David"/>
          <w:rtl/>
        </w:rPr>
        <w:t xml:space="preserve"> </w:t>
      </w:r>
      <w:r w:rsidRPr="008876E6">
        <w:rPr>
          <w:rFonts w:ascii="David" w:eastAsia="Calibri" w:hAnsi="David" w:hint="eastAsia"/>
          <w:rtl/>
        </w:rPr>
        <w:t>יום</w:t>
      </w:r>
      <w:r w:rsidRPr="008876E6">
        <w:rPr>
          <w:rFonts w:ascii="David" w:eastAsia="Calibri" w:hAnsi="David"/>
          <w:rtl/>
        </w:rPr>
        <w:t xml:space="preserve"> </w:t>
      </w:r>
      <w:r w:rsidRPr="008876E6">
        <w:rPr>
          <w:rFonts w:ascii="David" w:eastAsia="Calibri" w:hAnsi="David" w:hint="eastAsia"/>
          <w:rtl/>
        </w:rPr>
        <w:t>שיש</w:t>
      </w:r>
      <w:r w:rsidRPr="008876E6">
        <w:rPr>
          <w:rFonts w:ascii="David" w:eastAsia="Calibri" w:hAnsi="David"/>
          <w:rtl/>
        </w:rPr>
        <w:t xml:space="preserve"> </w:t>
      </w:r>
      <w:r w:rsidRPr="008876E6">
        <w:rPr>
          <w:rFonts w:ascii="David" w:eastAsia="Calibri" w:hAnsi="David" w:hint="eastAsia"/>
          <w:rtl/>
        </w:rPr>
        <w:t>להרשיע</w:t>
      </w:r>
      <w:r w:rsidRPr="008876E6">
        <w:rPr>
          <w:rFonts w:ascii="David" w:eastAsia="Calibri" w:hAnsi="David"/>
          <w:rtl/>
        </w:rPr>
        <w:t xml:space="preserve"> </w:t>
      </w:r>
      <w:r w:rsidRPr="008876E6">
        <w:rPr>
          <w:rFonts w:ascii="David" w:eastAsia="Calibri" w:hAnsi="David" w:hint="eastAsia"/>
          <w:rtl/>
        </w:rPr>
        <w:t>את</w:t>
      </w:r>
      <w:r w:rsidRPr="008876E6">
        <w:rPr>
          <w:rFonts w:ascii="David" w:eastAsia="Calibri" w:hAnsi="David"/>
          <w:rtl/>
        </w:rPr>
        <w:t xml:space="preserve"> </w:t>
      </w:r>
      <w:r w:rsidRPr="008876E6">
        <w:rPr>
          <w:rFonts w:ascii="David" w:eastAsia="Calibri" w:hAnsi="David" w:hint="eastAsia"/>
          <w:rtl/>
        </w:rPr>
        <w:t>הנאשם</w:t>
      </w:r>
      <w:r w:rsidRPr="008876E6">
        <w:rPr>
          <w:rFonts w:ascii="David" w:eastAsia="Calibri" w:hAnsi="David"/>
          <w:rtl/>
        </w:rPr>
        <w:t xml:space="preserve"> </w:t>
      </w:r>
      <w:r w:rsidRPr="008876E6">
        <w:rPr>
          <w:rFonts w:ascii="David" w:eastAsia="Calibri" w:hAnsi="David" w:hint="eastAsia"/>
          <w:rtl/>
        </w:rPr>
        <w:t>בעבירה</w:t>
      </w:r>
      <w:r w:rsidRPr="008876E6">
        <w:rPr>
          <w:rFonts w:ascii="David" w:eastAsia="Calibri" w:hAnsi="David"/>
          <w:rtl/>
        </w:rPr>
        <w:t xml:space="preserve"> </w:t>
      </w:r>
      <w:r w:rsidRPr="008876E6">
        <w:rPr>
          <w:rFonts w:ascii="David" w:eastAsia="Calibri" w:hAnsi="David" w:hint="cs"/>
          <w:rtl/>
        </w:rPr>
        <w:t>של המתה</w:t>
      </w:r>
      <w:r w:rsidRPr="008876E6">
        <w:rPr>
          <w:rFonts w:ascii="David" w:eastAsia="Calibri" w:hAnsi="David"/>
          <w:rtl/>
        </w:rPr>
        <w:t xml:space="preserve"> </w:t>
      </w:r>
      <w:r w:rsidRPr="008876E6">
        <w:rPr>
          <w:rFonts w:ascii="David" w:eastAsia="Calibri" w:hAnsi="David" w:hint="eastAsia"/>
          <w:rtl/>
        </w:rPr>
        <w:t>באחריות</w:t>
      </w:r>
      <w:r w:rsidRPr="008876E6">
        <w:rPr>
          <w:rFonts w:ascii="David" w:eastAsia="Calibri" w:hAnsi="David"/>
          <w:rtl/>
        </w:rPr>
        <w:t xml:space="preserve"> </w:t>
      </w:r>
      <w:r w:rsidRPr="008876E6">
        <w:rPr>
          <w:rFonts w:ascii="David" w:eastAsia="Calibri" w:hAnsi="David" w:hint="eastAsia"/>
          <w:rtl/>
        </w:rPr>
        <w:t>מופחתת</w:t>
      </w:r>
      <w:r w:rsidRPr="008876E6">
        <w:rPr>
          <w:rFonts w:ascii="David" w:eastAsia="Calibri" w:hAnsi="David"/>
          <w:rtl/>
        </w:rPr>
        <w:t xml:space="preserve">, </w:t>
      </w:r>
      <w:r w:rsidRPr="008876E6">
        <w:rPr>
          <w:rFonts w:ascii="David" w:eastAsia="Calibri" w:hAnsi="David" w:hint="eastAsia"/>
          <w:rtl/>
        </w:rPr>
        <w:t>עדיין</w:t>
      </w:r>
      <w:r w:rsidRPr="008876E6">
        <w:rPr>
          <w:rFonts w:ascii="David" w:eastAsia="Calibri" w:hAnsi="David"/>
          <w:rtl/>
        </w:rPr>
        <w:t xml:space="preserve"> </w:t>
      </w:r>
      <w:r w:rsidRPr="008876E6">
        <w:rPr>
          <w:rFonts w:ascii="David" w:eastAsia="Calibri" w:hAnsi="David" w:hint="eastAsia"/>
          <w:rtl/>
        </w:rPr>
        <w:t>יש</w:t>
      </w:r>
      <w:r w:rsidRPr="008876E6">
        <w:rPr>
          <w:rFonts w:ascii="David" w:eastAsia="Calibri" w:hAnsi="David"/>
          <w:rtl/>
        </w:rPr>
        <w:t xml:space="preserve"> </w:t>
      </w:r>
      <w:r w:rsidRPr="008876E6">
        <w:rPr>
          <w:rFonts w:ascii="David" w:eastAsia="Calibri" w:hAnsi="David" w:hint="eastAsia"/>
          <w:rtl/>
        </w:rPr>
        <w:t>משקל</w:t>
      </w:r>
      <w:r w:rsidRPr="008876E6">
        <w:rPr>
          <w:rFonts w:ascii="David" w:eastAsia="Calibri" w:hAnsi="David"/>
          <w:rtl/>
        </w:rPr>
        <w:t xml:space="preserve"> </w:t>
      </w:r>
      <w:r w:rsidRPr="008876E6">
        <w:rPr>
          <w:rFonts w:ascii="David" w:eastAsia="Calibri" w:hAnsi="David" w:hint="eastAsia"/>
          <w:rtl/>
        </w:rPr>
        <w:t>ב</w:t>
      </w:r>
      <w:r w:rsidRPr="008876E6">
        <w:rPr>
          <w:rFonts w:ascii="David" w:eastAsia="Calibri" w:hAnsi="David" w:hint="cs"/>
          <w:rtl/>
        </w:rPr>
        <w:t>עת קביעת המתחם</w:t>
      </w:r>
      <w:r w:rsidRPr="008876E6">
        <w:rPr>
          <w:rFonts w:ascii="David" w:eastAsia="Calibri" w:hAnsi="David"/>
          <w:rtl/>
        </w:rPr>
        <w:t xml:space="preserve"> </w:t>
      </w:r>
      <w:r w:rsidRPr="008876E6">
        <w:rPr>
          <w:rFonts w:ascii="David" w:eastAsia="Calibri" w:hAnsi="David" w:hint="eastAsia"/>
          <w:rtl/>
        </w:rPr>
        <w:t>לעובדה</w:t>
      </w:r>
      <w:r w:rsidRPr="008876E6">
        <w:rPr>
          <w:rFonts w:ascii="David" w:eastAsia="Calibri" w:hAnsi="David"/>
          <w:rtl/>
        </w:rPr>
        <w:t xml:space="preserve"> </w:t>
      </w:r>
      <w:r w:rsidRPr="008876E6">
        <w:rPr>
          <w:rFonts w:ascii="David" w:eastAsia="Calibri" w:hAnsi="David" w:hint="eastAsia"/>
          <w:rtl/>
        </w:rPr>
        <w:t>שהנסיבות</w:t>
      </w:r>
      <w:r w:rsidRPr="008876E6">
        <w:rPr>
          <w:rFonts w:ascii="David" w:eastAsia="Calibri" w:hAnsi="David"/>
          <w:rtl/>
        </w:rPr>
        <w:t xml:space="preserve"> </w:t>
      </w:r>
      <w:r w:rsidRPr="008876E6">
        <w:rPr>
          <w:rFonts w:ascii="David" w:eastAsia="Calibri" w:hAnsi="David" w:hint="eastAsia"/>
          <w:rtl/>
        </w:rPr>
        <w:t>שבהן</w:t>
      </w:r>
      <w:r w:rsidRPr="008876E6">
        <w:rPr>
          <w:rFonts w:ascii="David" w:eastAsia="Calibri" w:hAnsi="David"/>
          <w:rtl/>
        </w:rPr>
        <w:t xml:space="preserve"> </w:t>
      </w:r>
      <w:r w:rsidRPr="008876E6">
        <w:rPr>
          <w:rFonts w:ascii="David" w:eastAsia="Calibri" w:hAnsi="David" w:hint="eastAsia"/>
          <w:rtl/>
        </w:rPr>
        <w:t>בוצע</w:t>
      </w:r>
      <w:r w:rsidRPr="008876E6">
        <w:rPr>
          <w:rFonts w:ascii="David" w:eastAsia="Calibri" w:hAnsi="David"/>
          <w:rtl/>
        </w:rPr>
        <w:t xml:space="preserve"> </w:t>
      </w:r>
      <w:r w:rsidRPr="008876E6">
        <w:rPr>
          <w:rFonts w:ascii="David" w:eastAsia="Calibri" w:hAnsi="David" w:hint="eastAsia"/>
          <w:rtl/>
        </w:rPr>
        <w:t>המעשה</w:t>
      </w:r>
      <w:r w:rsidRPr="008876E6">
        <w:rPr>
          <w:rFonts w:ascii="David" w:eastAsia="Calibri" w:hAnsi="David"/>
          <w:rtl/>
        </w:rPr>
        <w:t xml:space="preserve"> </w:t>
      </w:r>
      <w:r w:rsidRPr="008876E6">
        <w:rPr>
          <w:rFonts w:ascii="David" w:eastAsia="Calibri" w:hAnsi="David" w:hint="eastAsia"/>
          <w:rtl/>
        </w:rPr>
        <w:t>הינן</w:t>
      </w:r>
      <w:r w:rsidRPr="008876E6">
        <w:rPr>
          <w:rFonts w:ascii="David" w:eastAsia="Calibri" w:hAnsi="David"/>
          <w:rtl/>
        </w:rPr>
        <w:t xml:space="preserve"> </w:t>
      </w:r>
      <w:r w:rsidRPr="008876E6">
        <w:rPr>
          <w:rFonts w:ascii="David" w:eastAsia="Calibri" w:hAnsi="David" w:hint="eastAsia"/>
          <w:rtl/>
        </w:rPr>
        <w:t>נסיבות</w:t>
      </w:r>
      <w:r w:rsidRPr="008876E6">
        <w:rPr>
          <w:rFonts w:ascii="David" w:eastAsia="Calibri" w:hAnsi="David"/>
          <w:rtl/>
        </w:rPr>
        <w:t xml:space="preserve"> </w:t>
      </w:r>
      <w:r w:rsidRPr="008876E6">
        <w:rPr>
          <w:rFonts w:ascii="David" w:eastAsia="Calibri" w:hAnsi="David" w:hint="eastAsia"/>
          <w:rtl/>
        </w:rPr>
        <w:t>חמורות</w:t>
      </w:r>
      <w:r w:rsidRPr="008876E6">
        <w:rPr>
          <w:rFonts w:ascii="David" w:eastAsia="Calibri" w:hAnsi="David"/>
          <w:rtl/>
        </w:rPr>
        <w:t xml:space="preserve">, </w:t>
      </w:r>
      <w:r w:rsidRPr="008876E6">
        <w:rPr>
          <w:rFonts w:ascii="David" w:eastAsia="Calibri" w:hAnsi="David" w:hint="eastAsia"/>
          <w:rtl/>
        </w:rPr>
        <w:t>בדומה</w:t>
      </w:r>
      <w:r w:rsidRPr="008876E6">
        <w:rPr>
          <w:rFonts w:ascii="David" w:eastAsia="Calibri" w:hAnsi="David"/>
          <w:rtl/>
        </w:rPr>
        <w:t xml:space="preserve"> </w:t>
      </w:r>
      <w:r w:rsidRPr="008876E6">
        <w:rPr>
          <w:rFonts w:ascii="David" w:eastAsia="Calibri" w:hAnsi="David" w:hint="eastAsia"/>
          <w:rtl/>
        </w:rPr>
        <w:t>לנסיבות</w:t>
      </w:r>
      <w:r w:rsidRPr="008876E6">
        <w:rPr>
          <w:rFonts w:ascii="David" w:eastAsia="Calibri" w:hAnsi="David"/>
          <w:rtl/>
        </w:rPr>
        <w:t xml:space="preserve"> </w:t>
      </w:r>
      <w:r w:rsidRPr="008876E6">
        <w:rPr>
          <w:rFonts w:ascii="David" w:eastAsia="Calibri" w:hAnsi="David" w:hint="eastAsia"/>
          <w:rtl/>
        </w:rPr>
        <w:t>המחמירות</w:t>
      </w:r>
      <w:r w:rsidRPr="008876E6">
        <w:rPr>
          <w:rFonts w:ascii="David" w:eastAsia="Calibri" w:hAnsi="David"/>
          <w:rtl/>
        </w:rPr>
        <w:t xml:space="preserve"> </w:t>
      </w:r>
      <w:r w:rsidRPr="008876E6">
        <w:rPr>
          <w:rFonts w:ascii="David" w:eastAsia="Calibri" w:hAnsi="David" w:hint="eastAsia"/>
          <w:rtl/>
        </w:rPr>
        <w:t>הקבועות</w:t>
      </w:r>
      <w:r w:rsidRPr="008876E6">
        <w:rPr>
          <w:rFonts w:ascii="David" w:eastAsia="Calibri" w:hAnsi="David"/>
          <w:rtl/>
        </w:rPr>
        <w:t xml:space="preserve"> </w:t>
      </w:r>
      <w:r w:rsidRPr="008876E6">
        <w:rPr>
          <w:rFonts w:ascii="David" w:eastAsia="Calibri" w:hAnsi="David" w:hint="eastAsia"/>
          <w:rtl/>
        </w:rPr>
        <w:t>בעבירת</w:t>
      </w:r>
      <w:r w:rsidRPr="008876E6">
        <w:rPr>
          <w:rFonts w:ascii="David" w:eastAsia="Calibri" w:hAnsi="David"/>
          <w:rtl/>
        </w:rPr>
        <w:t xml:space="preserve"> </w:t>
      </w:r>
      <w:r w:rsidRPr="008876E6">
        <w:rPr>
          <w:rFonts w:ascii="David" w:eastAsia="Calibri" w:hAnsi="David" w:hint="eastAsia"/>
          <w:rtl/>
        </w:rPr>
        <w:t>הרצח</w:t>
      </w:r>
      <w:r w:rsidRPr="008876E6">
        <w:rPr>
          <w:rFonts w:ascii="David" w:eastAsia="Calibri" w:hAnsi="David" w:hint="cs"/>
          <w:rtl/>
        </w:rPr>
        <w:t xml:space="preserve"> לאחר הרפורמה בדיני ההמתה</w:t>
      </w:r>
      <w:r w:rsidRPr="008876E6">
        <w:rPr>
          <w:rFonts w:ascii="David" w:eastAsia="Calibri" w:hAnsi="David"/>
          <w:rtl/>
        </w:rPr>
        <w:t xml:space="preserve">, </w:t>
      </w:r>
      <w:r w:rsidRPr="008876E6">
        <w:rPr>
          <w:rFonts w:ascii="David" w:eastAsia="Calibri" w:hAnsi="David" w:hint="eastAsia"/>
          <w:rtl/>
        </w:rPr>
        <w:t>זאת</w:t>
      </w:r>
      <w:r w:rsidRPr="008876E6">
        <w:rPr>
          <w:rFonts w:ascii="David" w:eastAsia="Calibri" w:hAnsi="David"/>
          <w:rtl/>
        </w:rPr>
        <w:t xml:space="preserve"> </w:t>
      </w:r>
      <w:r w:rsidRPr="008876E6">
        <w:rPr>
          <w:rFonts w:ascii="David" w:eastAsia="Calibri" w:hAnsi="David" w:hint="eastAsia"/>
          <w:rtl/>
        </w:rPr>
        <w:t>בשל</w:t>
      </w:r>
      <w:r w:rsidRPr="008876E6">
        <w:rPr>
          <w:rFonts w:ascii="David" w:eastAsia="Calibri" w:hAnsi="David"/>
          <w:rtl/>
        </w:rPr>
        <w:t xml:space="preserve"> </w:t>
      </w:r>
      <w:r w:rsidRPr="008876E6">
        <w:rPr>
          <w:rFonts w:ascii="David" w:eastAsia="Calibri" w:hAnsi="David" w:hint="eastAsia"/>
          <w:rtl/>
        </w:rPr>
        <w:t>התכנון</w:t>
      </w:r>
      <w:r w:rsidRPr="008876E6">
        <w:rPr>
          <w:rFonts w:ascii="David" w:eastAsia="Calibri" w:hAnsi="David"/>
          <w:rtl/>
        </w:rPr>
        <w:t xml:space="preserve"> </w:t>
      </w:r>
      <w:r w:rsidRPr="008876E6">
        <w:rPr>
          <w:rFonts w:ascii="David" w:eastAsia="Calibri" w:hAnsi="David" w:hint="eastAsia"/>
          <w:rtl/>
        </w:rPr>
        <w:t>והאכזריות</w:t>
      </w:r>
      <w:r w:rsidRPr="008876E6">
        <w:rPr>
          <w:rFonts w:ascii="David" w:eastAsia="Calibri" w:hAnsi="David"/>
          <w:rtl/>
        </w:rPr>
        <w:t xml:space="preserve"> </w:t>
      </w:r>
      <w:r w:rsidRPr="008876E6">
        <w:rPr>
          <w:rFonts w:ascii="David" w:eastAsia="Calibri" w:hAnsi="David" w:hint="eastAsia"/>
          <w:rtl/>
        </w:rPr>
        <w:t>שבמעשיו</w:t>
      </w:r>
      <w:r w:rsidRPr="008876E6">
        <w:rPr>
          <w:rFonts w:ascii="David" w:eastAsia="Calibri" w:hAnsi="David"/>
          <w:rtl/>
        </w:rPr>
        <w:t xml:space="preserve"> </w:t>
      </w:r>
      <w:r w:rsidRPr="008876E6">
        <w:rPr>
          <w:rFonts w:ascii="David" w:eastAsia="Calibri" w:hAnsi="David" w:hint="eastAsia"/>
          <w:rtl/>
        </w:rPr>
        <w:t>של</w:t>
      </w:r>
      <w:r w:rsidRPr="008876E6">
        <w:rPr>
          <w:rFonts w:ascii="David" w:eastAsia="Calibri" w:hAnsi="David"/>
          <w:rtl/>
        </w:rPr>
        <w:t xml:space="preserve"> </w:t>
      </w:r>
      <w:r w:rsidRPr="008876E6">
        <w:rPr>
          <w:rFonts w:ascii="David" w:eastAsia="Calibri" w:hAnsi="David" w:hint="eastAsia"/>
          <w:rtl/>
        </w:rPr>
        <w:t>הנאשם</w:t>
      </w:r>
      <w:r w:rsidRPr="008876E6">
        <w:rPr>
          <w:rFonts w:ascii="David" w:eastAsia="Calibri" w:hAnsi="David"/>
          <w:rtl/>
        </w:rPr>
        <w:t xml:space="preserve">. נראה כי יפים לעניין </w:t>
      </w:r>
      <w:r w:rsidRPr="008876E6">
        <w:rPr>
          <w:rFonts w:ascii="David" w:eastAsia="Calibri" w:hAnsi="David" w:hint="cs"/>
          <w:rtl/>
        </w:rPr>
        <w:t xml:space="preserve">זה </w:t>
      </w:r>
      <w:r w:rsidRPr="008876E6">
        <w:rPr>
          <w:rFonts w:ascii="David" w:eastAsia="Calibri" w:hAnsi="David"/>
          <w:rtl/>
        </w:rPr>
        <w:t>הדברים שנאמר</w:t>
      </w:r>
      <w:r w:rsidRPr="008876E6">
        <w:rPr>
          <w:rFonts w:ascii="David" w:eastAsia="Calibri" w:hAnsi="David" w:hint="cs"/>
          <w:rtl/>
        </w:rPr>
        <w:t>ו</w:t>
      </w:r>
      <w:r w:rsidRPr="008876E6">
        <w:rPr>
          <w:rFonts w:ascii="David" w:eastAsia="Calibri" w:hAnsi="David"/>
          <w:rtl/>
        </w:rPr>
        <w:t xml:space="preserve"> </w:t>
      </w:r>
      <w:r w:rsidRPr="008876E6">
        <w:rPr>
          <w:rFonts w:ascii="David" w:eastAsia="Calibri" w:hAnsi="David" w:hint="cs"/>
          <w:rtl/>
        </w:rPr>
        <w:t xml:space="preserve">במאמרם של </w:t>
      </w:r>
      <w:r w:rsidRPr="008876E6">
        <w:rPr>
          <w:rFonts w:ascii="David" w:eastAsia="Calibri" w:hAnsi="David"/>
          <w:rtl/>
        </w:rPr>
        <w:t xml:space="preserve">כב' השופט </w:t>
      </w:r>
      <w:r w:rsidRPr="008876E6">
        <w:rPr>
          <w:rFonts w:ascii="David" w:eastAsia="Calibri" w:hAnsi="David" w:hint="cs"/>
          <w:rtl/>
        </w:rPr>
        <w:t xml:space="preserve">בדימוס </w:t>
      </w:r>
      <w:r w:rsidRPr="008876E6">
        <w:rPr>
          <w:rFonts w:ascii="David" w:eastAsia="Calibri" w:hAnsi="David"/>
          <w:rtl/>
        </w:rPr>
        <w:t>אורי שהם</w:t>
      </w:r>
      <w:r w:rsidRPr="008876E6">
        <w:rPr>
          <w:rFonts w:ascii="David" w:eastAsia="Calibri" w:hAnsi="David" w:hint="cs"/>
          <w:rtl/>
        </w:rPr>
        <w:t xml:space="preserve"> ו</w:t>
      </w:r>
      <w:r w:rsidRPr="008876E6">
        <w:rPr>
          <w:rFonts w:ascii="David" w:eastAsia="Calibri" w:hAnsi="David"/>
          <w:rtl/>
        </w:rPr>
        <w:t xml:space="preserve">לי-אור </w:t>
      </w:r>
      <w:hyperlink r:id="rId102" w:history="1">
        <w:r w:rsidR="00CA20A9" w:rsidRPr="00CA20A9">
          <w:rPr>
            <w:rFonts w:ascii="David" w:eastAsia="Calibri" w:hAnsi="David"/>
            <w:color w:val="0000FF"/>
            <w:u w:val="single"/>
            <w:rtl/>
          </w:rPr>
          <w:t xml:space="preserve">שחרור "ענישה מופחתת או אחריות </w:t>
        </w:r>
      </w:hyperlink>
      <w:r w:rsidRPr="008876E6">
        <w:rPr>
          <w:rFonts w:ascii="David" w:eastAsia="Calibri" w:hAnsi="David"/>
          <w:b/>
          <w:bCs/>
          <w:rtl/>
        </w:rPr>
        <w:t xml:space="preserve"> מופחתת בעבירת הרצח"</w:t>
      </w:r>
      <w:r w:rsidRPr="008876E6">
        <w:rPr>
          <w:rFonts w:ascii="David" w:eastAsia="Calibri" w:hAnsi="David"/>
          <w:rtl/>
        </w:rPr>
        <w:t xml:space="preserve">: </w:t>
      </w:r>
      <w:r w:rsidRPr="008876E6">
        <w:rPr>
          <w:rFonts w:ascii="David" w:eastAsia="Calibri" w:hAnsi="David"/>
          <w:b/>
          <w:bCs/>
          <w:rtl/>
        </w:rPr>
        <w:t>"</w:t>
      </w:r>
      <w:r w:rsidRPr="008876E6">
        <w:rPr>
          <w:rFonts w:ascii="David" w:eastAsia="Calibri" w:hAnsi="David" w:hint="eastAsia"/>
          <w:b/>
          <w:bCs/>
          <w:rtl/>
        </w:rPr>
        <w:t>על</w:t>
      </w:r>
      <w:r w:rsidRPr="008876E6">
        <w:rPr>
          <w:rFonts w:ascii="David" w:eastAsia="Calibri" w:hAnsi="David"/>
          <w:b/>
          <w:bCs/>
          <w:rtl/>
        </w:rPr>
        <w:t xml:space="preserve"> פי דברי ההסבר לחוק, עונש זה מבטא, מצד אחד, את הגמול הראוי בגין נטילת חיי אדם בכוונה או באדישות, אגב הוקעת המעשה והרתעה ראויה, ל</w:t>
      </w:r>
      <w:r w:rsidRPr="008876E6">
        <w:rPr>
          <w:rFonts w:ascii="David" w:eastAsia="Calibri" w:hAnsi="David" w:hint="cs"/>
          <w:b/>
          <w:bCs/>
          <w:rtl/>
        </w:rPr>
        <w:t>ר</w:t>
      </w:r>
      <w:r w:rsidRPr="008876E6">
        <w:rPr>
          <w:rFonts w:ascii="David" w:eastAsia="Calibri" w:hAnsi="David"/>
          <w:b/>
          <w:bCs/>
          <w:rtl/>
        </w:rPr>
        <w:t xml:space="preserve">בות במקרים של המתה בשל קנטור או בשל הפרעה נפשית חמורה; מצד אחר, הוא מבטא הקלה לעומת העונש של מאסר עולם כעונש מרבי, עקב הנסיבות המיוחדות המפורטות בסעיף זה. עוד נקבע כי העונש המרבי בצד עבירת ההמתה במצב של אחריות מופחתת לא ישתנה, גם אם מתקיימות נסיבות אשר הופכות את המעשה לרצח בנסיבות מחמירות. </w:t>
      </w:r>
      <w:r w:rsidRPr="008876E6">
        <w:rPr>
          <w:rFonts w:ascii="David" w:eastAsia="Calibri" w:hAnsi="David" w:hint="eastAsia"/>
          <w:b/>
          <w:bCs/>
          <w:u w:val="single"/>
          <w:rtl/>
        </w:rPr>
        <w:t>במילים</w:t>
      </w:r>
      <w:r w:rsidRPr="008876E6">
        <w:rPr>
          <w:rFonts w:ascii="David" w:eastAsia="Calibri" w:hAnsi="David"/>
          <w:b/>
          <w:bCs/>
          <w:u w:val="single"/>
          <w:rtl/>
        </w:rPr>
        <w:t xml:space="preserve"> אחרות גם אם מעשה ההמתה על רקע של הפרעה נפשית חמורה היה אכזרי במיוחד, עדיין יורשע העושה ב"המתה בנסיבות של אחריות מופחתת", הגם שיינתן, כך יש להניח, ביטוי לנסיבות המחמירות במסגרת העונש המרבי של אותה עבירה"</w:t>
      </w:r>
      <w:r w:rsidRPr="008876E6">
        <w:rPr>
          <w:rFonts w:ascii="David" w:eastAsia="Calibri" w:hAnsi="David" w:hint="cs"/>
          <w:rtl/>
        </w:rPr>
        <w:t xml:space="preserve"> </w:t>
      </w:r>
      <w:r w:rsidRPr="008876E6">
        <w:rPr>
          <w:rFonts w:ascii="David" w:eastAsia="Calibri" w:hAnsi="David"/>
          <w:rtl/>
        </w:rPr>
        <w:t>[</w:t>
      </w:r>
      <w:r w:rsidRPr="008876E6">
        <w:rPr>
          <w:rFonts w:ascii="David" w:eastAsia="Calibri" w:hAnsi="David"/>
          <w:shd w:val="clear" w:color="auto" w:fill="FFFFFF"/>
          <w:rtl/>
        </w:rPr>
        <w:t>ספר מנחם פינקלשטיין - משפט, ביטחון וספר (נבו, 2020)</w:t>
      </w:r>
      <w:r w:rsidRPr="008876E6">
        <w:rPr>
          <w:rFonts w:ascii="David" w:eastAsia="Calibri" w:hAnsi="David"/>
          <w:rtl/>
        </w:rPr>
        <w:t xml:space="preserve"> עמ' 476]</w:t>
      </w:r>
      <w:r w:rsidRPr="008876E6">
        <w:rPr>
          <w:rFonts w:ascii="David" w:eastAsia="Calibri" w:hAnsi="David"/>
          <w:b/>
          <w:bCs/>
          <w:rtl/>
        </w:rPr>
        <w:t xml:space="preserve">. </w:t>
      </w:r>
    </w:p>
    <w:p w14:paraId="27B68D2B"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eastAsia"/>
          <w:rtl/>
        </w:rPr>
        <w:t>נסיבה</w:t>
      </w:r>
      <w:r w:rsidRPr="008876E6">
        <w:rPr>
          <w:rFonts w:ascii="David" w:eastAsia="Calibri" w:hAnsi="David"/>
          <w:rtl/>
        </w:rPr>
        <w:t xml:space="preserve"> </w:t>
      </w:r>
      <w:r w:rsidRPr="008876E6">
        <w:rPr>
          <w:rFonts w:ascii="David" w:eastAsia="Calibri" w:hAnsi="David" w:hint="eastAsia"/>
          <w:rtl/>
        </w:rPr>
        <w:t>נוספת</w:t>
      </w:r>
      <w:r w:rsidRPr="008876E6">
        <w:rPr>
          <w:rFonts w:ascii="David" w:eastAsia="Calibri" w:hAnsi="David"/>
          <w:rtl/>
        </w:rPr>
        <w:t xml:space="preserve"> </w:t>
      </w:r>
      <w:r w:rsidRPr="008876E6">
        <w:rPr>
          <w:rFonts w:ascii="David" w:eastAsia="Calibri" w:hAnsi="David" w:hint="eastAsia"/>
          <w:rtl/>
        </w:rPr>
        <w:t>לחומרה</w:t>
      </w:r>
      <w:r w:rsidRPr="008876E6">
        <w:rPr>
          <w:rFonts w:ascii="David" w:eastAsia="Calibri" w:hAnsi="David"/>
          <w:rtl/>
        </w:rPr>
        <w:t xml:space="preserve"> </w:t>
      </w:r>
      <w:r w:rsidRPr="008876E6">
        <w:rPr>
          <w:rFonts w:ascii="David" w:eastAsia="Calibri" w:hAnsi="David" w:hint="eastAsia"/>
          <w:rtl/>
        </w:rPr>
        <w:t>נוגעת</w:t>
      </w:r>
      <w:r w:rsidRPr="008876E6">
        <w:rPr>
          <w:rFonts w:ascii="David" w:eastAsia="Calibri" w:hAnsi="David"/>
          <w:rtl/>
        </w:rPr>
        <w:t xml:space="preserve"> </w:t>
      </w:r>
      <w:r w:rsidRPr="008876E6">
        <w:rPr>
          <w:rFonts w:ascii="David" w:eastAsia="Calibri" w:hAnsi="David" w:hint="eastAsia"/>
          <w:rtl/>
        </w:rPr>
        <w:t>לניצול</w:t>
      </w:r>
      <w:r w:rsidRPr="008876E6">
        <w:rPr>
          <w:rFonts w:ascii="David" w:eastAsia="Calibri" w:hAnsi="David"/>
          <w:rtl/>
        </w:rPr>
        <w:t xml:space="preserve"> לרעה של הנאשם את יחס</w:t>
      </w:r>
      <w:r w:rsidRPr="008876E6">
        <w:rPr>
          <w:rFonts w:ascii="David" w:eastAsia="Calibri" w:hAnsi="David" w:hint="cs"/>
          <w:rtl/>
        </w:rPr>
        <w:t>י</w:t>
      </w:r>
      <w:r w:rsidRPr="008876E6">
        <w:rPr>
          <w:rFonts w:ascii="David" w:eastAsia="Calibri" w:hAnsi="David"/>
          <w:rtl/>
        </w:rPr>
        <w:t xml:space="preserve">ו עם המנוח, </w:t>
      </w:r>
      <w:r w:rsidRPr="008876E6">
        <w:rPr>
          <w:rFonts w:ascii="David" w:eastAsia="Calibri" w:hAnsi="David" w:hint="eastAsia"/>
          <w:rtl/>
        </w:rPr>
        <w:t>לאחר</w:t>
      </w:r>
      <w:r w:rsidRPr="008876E6">
        <w:rPr>
          <w:rFonts w:ascii="David" w:eastAsia="Calibri" w:hAnsi="David"/>
          <w:rtl/>
        </w:rPr>
        <w:t xml:space="preserve"> </w:t>
      </w:r>
      <w:r w:rsidRPr="008876E6">
        <w:rPr>
          <w:rFonts w:ascii="David" w:eastAsia="Calibri" w:hAnsi="David" w:hint="eastAsia"/>
          <w:rtl/>
        </w:rPr>
        <w:t>שהמנוח</w:t>
      </w:r>
      <w:r w:rsidRPr="008876E6">
        <w:rPr>
          <w:rFonts w:ascii="David" w:eastAsia="Calibri" w:hAnsi="David"/>
          <w:rtl/>
        </w:rPr>
        <w:t xml:space="preserve"> </w:t>
      </w:r>
      <w:r w:rsidRPr="008876E6">
        <w:rPr>
          <w:rFonts w:ascii="David" w:eastAsia="Calibri" w:hAnsi="David" w:hint="eastAsia"/>
          <w:rtl/>
        </w:rPr>
        <w:t>הכיר</w:t>
      </w:r>
      <w:r w:rsidRPr="008876E6">
        <w:rPr>
          <w:rFonts w:ascii="David" w:eastAsia="Calibri" w:hAnsi="David"/>
          <w:rtl/>
        </w:rPr>
        <w:t xml:space="preserve"> את הנאשם לאורך שנים, ואף </w:t>
      </w:r>
      <w:r w:rsidRPr="008876E6">
        <w:rPr>
          <w:rFonts w:ascii="David" w:eastAsia="Calibri" w:hAnsi="David" w:hint="eastAsia"/>
          <w:rtl/>
        </w:rPr>
        <w:t>ניסה</w:t>
      </w:r>
      <w:r w:rsidRPr="008876E6">
        <w:rPr>
          <w:rFonts w:ascii="David" w:eastAsia="Calibri" w:hAnsi="David"/>
          <w:rtl/>
        </w:rPr>
        <w:t xml:space="preserve"> </w:t>
      </w:r>
      <w:r w:rsidRPr="008876E6">
        <w:rPr>
          <w:rFonts w:ascii="David" w:eastAsia="Calibri" w:hAnsi="David" w:hint="eastAsia"/>
          <w:rtl/>
        </w:rPr>
        <w:t>לסייע</w:t>
      </w:r>
      <w:r w:rsidRPr="008876E6">
        <w:rPr>
          <w:rFonts w:ascii="David" w:eastAsia="Calibri" w:hAnsi="David"/>
          <w:rtl/>
        </w:rPr>
        <w:t xml:space="preserve"> </w:t>
      </w:r>
      <w:r w:rsidRPr="008876E6">
        <w:rPr>
          <w:rFonts w:ascii="David" w:eastAsia="Calibri" w:hAnsi="David" w:hint="eastAsia"/>
          <w:rtl/>
        </w:rPr>
        <w:t>לו</w:t>
      </w:r>
      <w:r w:rsidRPr="008876E6">
        <w:rPr>
          <w:rFonts w:ascii="David" w:eastAsia="Calibri" w:hAnsi="David"/>
          <w:rtl/>
        </w:rPr>
        <w:t xml:space="preserve"> </w:t>
      </w:r>
      <w:r w:rsidRPr="008876E6">
        <w:rPr>
          <w:rFonts w:ascii="David" w:eastAsia="Calibri" w:hAnsi="David" w:hint="eastAsia"/>
          <w:rtl/>
        </w:rPr>
        <w:t>בענייניו</w:t>
      </w:r>
      <w:r w:rsidRPr="008876E6">
        <w:rPr>
          <w:rFonts w:ascii="David" w:eastAsia="Calibri" w:hAnsi="David"/>
          <w:rtl/>
        </w:rPr>
        <w:t xml:space="preserve"> </w:t>
      </w:r>
      <w:r w:rsidRPr="008876E6">
        <w:rPr>
          <w:rFonts w:ascii="David" w:eastAsia="Calibri" w:hAnsi="David" w:hint="eastAsia"/>
          <w:rtl/>
        </w:rPr>
        <w:t>מול</w:t>
      </w:r>
      <w:r w:rsidRPr="008876E6">
        <w:rPr>
          <w:rFonts w:ascii="David" w:eastAsia="Calibri" w:hAnsi="David"/>
          <w:rtl/>
        </w:rPr>
        <w:t xml:space="preserve"> </w:t>
      </w:r>
      <w:r w:rsidRPr="008876E6">
        <w:rPr>
          <w:rFonts w:ascii="David" w:eastAsia="Calibri" w:hAnsi="David" w:hint="eastAsia"/>
          <w:rtl/>
        </w:rPr>
        <w:t>ל</w:t>
      </w:r>
      <w:r w:rsidRPr="008876E6">
        <w:rPr>
          <w:rFonts w:ascii="David" w:eastAsia="Calibri" w:hAnsi="David"/>
          <w:rtl/>
        </w:rPr>
        <w:t xml:space="preserve">' ולהעביר לה את רצונו של הנאשם לראות את בנותיו, והוא לא העלה בדעתו כי מחכה לו מלכודת מוות </w:t>
      </w:r>
      <w:r w:rsidRPr="008876E6">
        <w:rPr>
          <w:rFonts w:ascii="David" w:eastAsia="Calibri" w:hAnsi="David" w:hint="cs"/>
          <w:rtl/>
        </w:rPr>
        <w:t>בהגיעו לביתו לפי הזמנת הנאשם</w:t>
      </w:r>
      <w:r w:rsidRPr="008876E6">
        <w:rPr>
          <w:rFonts w:ascii="David" w:eastAsia="Calibri" w:hAnsi="David"/>
          <w:rtl/>
        </w:rPr>
        <w:t>.</w:t>
      </w:r>
    </w:p>
    <w:p w14:paraId="21526BBC"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eastAsia"/>
          <w:u w:val="single"/>
          <w:rtl/>
        </w:rPr>
        <w:t>אשר</w:t>
      </w:r>
      <w:r w:rsidRPr="008876E6">
        <w:rPr>
          <w:rFonts w:ascii="David" w:eastAsia="Calibri" w:hAnsi="David"/>
          <w:u w:val="single"/>
          <w:rtl/>
        </w:rPr>
        <w:t xml:space="preserve"> </w:t>
      </w:r>
      <w:r w:rsidRPr="008876E6">
        <w:rPr>
          <w:rFonts w:ascii="David" w:eastAsia="Calibri" w:hAnsi="David" w:hint="eastAsia"/>
          <w:u w:val="single"/>
          <w:rtl/>
        </w:rPr>
        <w:t>לנזק</w:t>
      </w:r>
      <w:r w:rsidRPr="008876E6">
        <w:rPr>
          <w:rFonts w:ascii="David" w:eastAsia="Calibri" w:hAnsi="David"/>
          <w:u w:val="single"/>
          <w:rtl/>
        </w:rPr>
        <w:t xml:space="preserve"> </w:t>
      </w:r>
      <w:r w:rsidRPr="008876E6">
        <w:rPr>
          <w:rFonts w:ascii="David" w:eastAsia="Calibri" w:hAnsi="David" w:hint="eastAsia"/>
          <w:u w:val="single"/>
          <w:rtl/>
        </w:rPr>
        <w:t>אשר</w:t>
      </w:r>
      <w:r w:rsidRPr="008876E6">
        <w:rPr>
          <w:rFonts w:ascii="David" w:eastAsia="Calibri" w:hAnsi="David"/>
          <w:u w:val="single"/>
          <w:rtl/>
        </w:rPr>
        <w:t xml:space="preserve"> </w:t>
      </w:r>
      <w:r w:rsidRPr="008876E6">
        <w:rPr>
          <w:rFonts w:ascii="David" w:eastAsia="Calibri" w:hAnsi="David" w:hint="eastAsia"/>
          <w:u w:val="single"/>
          <w:rtl/>
        </w:rPr>
        <w:t>נגרם</w:t>
      </w:r>
      <w:r w:rsidRPr="008876E6">
        <w:rPr>
          <w:rFonts w:ascii="David" w:eastAsia="Calibri" w:hAnsi="David"/>
          <w:u w:val="single"/>
          <w:rtl/>
        </w:rPr>
        <w:t xml:space="preserve"> </w:t>
      </w:r>
      <w:r w:rsidRPr="008876E6">
        <w:rPr>
          <w:rFonts w:ascii="David" w:eastAsia="Calibri" w:hAnsi="David" w:hint="eastAsia"/>
          <w:u w:val="single"/>
          <w:rtl/>
        </w:rPr>
        <w:t>כתוצאה</w:t>
      </w:r>
      <w:r w:rsidRPr="008876E6">
        <w:rPr>
          <w:rFonts w:ascii="David" w:eastAsia="Calibri" w:hAnsi="David"/>
          <w:u w:val="single"/>
          <w:rtl/>
        </w:rPr>
        <w:t xml:space="preserve"> </w:t>
      </w:r>
      <w:r w:rsidRPr="008876E6">
        <w:rPr>
          <w:rFonts w:ascii="David" w:eastAsia="Calibri" w:hAnsi="David" w:hint="eastAsia"/>
          <w:u w:val="single"/>
          <w:rtl/>
        </w:rPr>
        <w:t>מביצוע</w:t>
      </w:r>
      <w:r w:rsidRPr="008876E6">
        <w:rPr>
          <w:rFonts w:ascii="David" w:eastAsia="Calibri" w:hAnsi="David"/>
          <w:u w:val="single"/>
          <w:rtl/>
        </w:rPr>
        <w:t xml:space="preserve"> </w:t>
      </w:r>
      <w:r w:rsidRPr="008876E6">
        <w:rPr>
          <w:rFonts w:ascii="David" w:eastAsia="Calibri" w:hAnsi="David" w:hint="eastAsia"/>
          <w:u w:val="single"/>
          <w:rtl/>
        </w:rPr>
        <w:t>העבירה</w:t>
      </w:r>
      <w:r w:rsidRPr="008876E6">
        <w:rPr>
          <w:rFonts w:ascii="David" w:eastAsia="Calibri" w:hAnsi="David"/>
          <w:rtl/>
        </w:rPr>
        <w:t xml:space="preserve"> (</w:t>
      </w:r>
      <w:hyperlink r:id="rId103" w:history="1">
        <w:r w:rsidR="006A0ABB" w:rsidRPr="006A0ABB">
          <w:rPr>
            <w:rStyle w:val="Hyperlink"/>
            <w:rFonts w:ascii="David" w:eastAsia="Calibri" w:hAnsi="David"/>
            <w:rtl/>
          </w:rPr>
          <w:t>סעיף 40ט(א))(3)</w:t>
        </w:r>
      </w:hyperlink>
      <w:r w:rsidRPr="008876E6">
        <w:rPr>
          <w:rFonts w:ascii="David" w:eastAsia="Calibri" w:hAnsi="David" w:hint="cs"/>
          <w:rtl/>
        </w:rPr>
        <w:t xml:space="preserve"> ל</w:t>
      </w:r>
      <w:hyperlink r:id="rId104" w:history="1">
        <w:r w:rsidR="00CA20A9" w:rsidRPr="00CA20A9">
          <w:rPr>
            <w:rFonts w:ascii="David" w:eastAsia="Calibri" w:hAnsi="David"/>
            <w:color w:val="0000FF"/>
            <w:u w:val="single"/>
            <w:rtl/>
          </w:rPr>
          <w:t>חוק העונשין</w:t>
        </w:r>
      </w:hyperlink>
      <w:r w:rsidRPr="008876E6">
        <w:rPr>
          <w:rFonts w:ascii="David" w:eastAsia="Calibri" w:hAnsi="David"/>
          <w:rtl/>
        </w:rPr>
        <w:t xml:space="preserve">), </w:t>
      </w:r>
      <w:r w:rsidRPr="008876E6">
        <w:rPr>
          <w:rFonts w:ascii="David" w:eastAsia="Calibri" w:hAnsi="David" w:hint="eastAsia"/>
          <w:rtl/>
        </w:rPr>
        <w:t>הרי</w:t>
      </w:r>
      <w:r w:rsidRPr="008876E6">
        <w:rPr>
          <w:rFonts w:ascii="David" w:eastAsia="Calibri" w:hAnsi="David"/>
          <w:rtl/>
        </w:rPr>
        <w:t xml:space="preserve"> </w:t>
      </w:r>
      <w:r w:rsidRPr="008876E6">
        <w:rPr>
          <w:rFonts w:ascii="David" w:eastAsia="Calibri" w:hAnsi="David" w:hint="eastAsia"/>
          <w:rtl/>
        </w:rPr>
        <w:t>שמדובר</w:t>
      </w:r>
      <w:r w:rsidRPr="008876E6">
        <w:rPr>
          <w:rFonts w:ascii="David" w:eastAsia="Calibri" w:hAnsi="David"/>
          <w:rtl/>
        </w:rPr>
        <w:t xml:space="preserve"> </w:t>
      </w:r>
      <w:r w:rsidRPr="008876E6">
        <w:rPr>
          <w:rFonts w:ascii="David" w:eastAsia="Calibri" w:hAnsi="David" w:hint="eastAsia"/>
          <w:rtl/>
        </w:rPr>
        <w:t>בנזק</w:t>
      </w:r>
      <w:r w:rsidRPr="008876E6">
        <w:rPr>
          <w:rFonts w:ascii="David" w:eastAsia="Calibri" w:hAnsi="David"/>
          <w:rtl/>
        </w:rPr>
        <w:t xml:space="preserve"> </w:t>
      </w:r>
      <w:r w:rsidRPr="008876E6">
        <w:rPr>
          <w:rFonts w:ascii="David" w:eastAsia="Calibri" w:hAnsi="David" w:hint="eastAsia"/>
          <w:rtl/>
        </w:rPr>
        <w:t>הקשה</w:t>
      </w:r>
      <w:r w:rsidRPr="008876E6">
        <w:rPr>
          <w:rFonts w:ascii="David" w:eastAsia="Calibri" w:hAnsi="David"/>
          <w:rtl/>
        </w:rPr>
        <w:t xml:space="preserve"> </w:t>
      </w:r>
      <w:r w:rsidRPr="008876E6">
        <w:rPr>
          <w:rFonts w:ascii="David" w:eastAsia="Calibri" w:hAnsi="David" w:hint="eastAsia"/>
          <w:rtl/>
        </w:rPr>
        <w:t>מכל</w:t>
      </w:r>
      <w:r w:rsidRPr="008876E6">
        <w:rPr>
          <w:rFonts w:ascii="David" w:eastAsia="Calibri" w:hAnsi="David"/>
          <w:rtl/>
        </w:rPr>
        <w:t xml:space="preserve">, </w:t>
      </w:r>
      <w:r w:rsidRPr="008876E6">
        <w:rPr>
          <w:rFonts w:ascii="David" w:eastAsia="Calibri" w:hAnsi="David" w:hint="eastAsia"/>
          <w:rtl/>
        </w:rPr>
        <w:t>מותו</w:t>
      </w:r>
      <w:r w:rsidRPr="008876E6">
        <w:rPr>
          <w:rFonts w:ascii="David" w:eastAsia="Calibri" w:hAnsi="David"/>
          <w:rtl/>
        </w:rPr>
        <w:t xml:space="preserve"> </w:t>
      </w:r>
      <w:r w:rsidRPr="008876E6">
        <w:rPr>
          <w:rFonts w:ascii="David" w:eastAsia="Calibri" w:hAnsi="David" w:hint="eastAsia"/>
          <w:rtl/>
        </w:rPr>
        <w:t>של</w:t>
      </w:r>
      <w:r w:rsidRPr="008876E6">
        <w:rPr>
          <w:rFonts w:ascii="David" w:eastAsia="Calibri" w:hAnsi="David"/>
          <w:rtl/>
        </w:rPr>
        <w:t xml:space="preserve"> </w:t>
      </w:r>
      <w:r w:rsidRPr="008876E6">
        <w:rPr>
          <w:rFonts w:ascii="David" w:eastAsia="Calibri" w:hAnsi="David" w:hint="eastAsia"/>
          <w:rtl/>
        </w:rPr>
        <w:t>אדם</w:t>
      </w:r>
      <w:r w:rsidRPr="008876E6">
        <w:rPr>
          <w:rFonts w:ascii="David" w:eastAsia="Calibri" w:hAnsi="David" w:hint="cs"/>
          <w:rtl/>
        </w:rPr>
        <w:t>, איש משפחה שהיה דמות משמעותית לכל בני משפחתו</w:t>
      </w:r>
      <w:r w:rsidRPr="008876E6">
        <w:rPr>
          <w:rFonts w:ascii="David" w:eastAsia="Calibri" w:hAnsi="David"/>
          <w:rtl/>
        </w:rPr>
        <w:t xml:space="preserve">. </w:t>
      </w:r>
    </w:p>
    <w:p w14:paraId="71FBDF37"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מתסקיר נפגעי העבירה ביחס ל</w:t>
      </w:r>
      <w:r w:rsidRPr="008876E6">
        <w:rPr>
          <w:rFonts w:ascii="David" w:eastAsia="Calibri" w:hAnsi="David" w:hint="eastAsia"/>
          <w:rtl/>
        </w:rPr>
        <w:t>משפחתו</w:t>
      </w:r>
      <w:r w:rsidRPr="008876E6">
        <w:rPr>
          <w:rFonts w:ascii="David" w:eastAsia="Calibri" w:hAnsi="David"/>
          <w:rtl/>
        </w:rPr>
        <w:t xml:space="preserve"> של המנוח </w:t>
      </w:r>
      <w:r w:rsidRPr="008876E6">
        <w:rPr>
          <w:rFonts w:ascii="David" w:eastAsia="Calibri" w:hAnsi="David" w:hint="cs"/>
          <w:rtl/>
        </w:rPr>
        <w:t xml:space="preserve">עולה תמונה קשה וכואבת של אובדן גדול הקשה להכלה עם הירצחו של המנוח, </w:t>
      </w:r>
      <w:r w:rsidRPr="008876E6">
        <w:rPr>
          <w:rFonts w:ascii="David" w:eastAsia="Calibri" w:hAnsi="David" w:hint="eastAsia"/>
          <w:rtl/>
        </w:rPr>
        <w:t>אשר</w:t>
      </w:r>
      <w:r w:rsidRPr="008876E6">
        <w:rPr>
          <w:rFonts w:ascii="David" w:eastAsia="Calibri" w:hAnsi="David"/>
          <w:rtl/>
        </w:rPr>
        <w:t xml:space="preserve"> היה בן זוג, אבא וסבא </w:t>
      </w:r>
      <w:r w:rsidRPr="008876E6">
        <w:rPr>
          <w:rFonts w:ascii="David" w:eastAsia="Calibri" w:hAnsi="David" w:hint="cs"/>
          <w:rtl/>
        </w:rPr>
        <w:t xml:space="preserve">כה משמעותי ואהוב; כאשר כל התא המשפחתי </w:t>
      </w:r>
      <w:r w:rsidRPr="008876E6">
        <w:rPr>
          <w:rFonts w:ascii="David" w:eastAsia="Calibri" w:hAnsi="David" w:hint="eastAsia"/>
          <w:rtl/>
        </w:rPr>
        <w:t>עבר</w:t>
      </w:r>
      <w:r w:rsidRPr="008876E6">
        <w:rPr>
          <w:rFonts w:ascii="David" w:eastAsia="Calibri" w:hAnsi="David"/>
          <w:rtl/>
        </w:rPr>
        <w:t xml:space="preserve"> טלטלה קשה. </w:t>
      </w:r>
    </w:p>
    <w:p w14:paraId="66AF2B9A"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הנזק במקרה זה קשה במיוחד כאשר האובדן של המנוח הגיע באופן כה מפתיע ומכאן ההלם שעודו מכה בהם ולא מרפה. בתסקיר מפורטת ה</w:t>
      </w:r>
      <w:r w:rsidRPr="008876E6">
        <w:rPr>
          <w:rFonts w:ascii="David" w:eastAsia="Calibri" w:hAnsi="David" w:hint="eastAsia"/>
          <w:rtl/>
        </w:rPr>
        <w:t>פגיעה</w:t>
      </w:r>
      <w:r w:rsidRPr="008876E6">
        <w:rPr>
          <w:rFonts w:ascii="David" w:eastAsia="Calibri" w:hAnsi="David"/>
          <w:rtl/>
        </w:rPr>
        <w:t xml:space="preserve"> </w:t>
      </w:r>
      <w:r w:rsidRPr="008876E6">
        <w:rPr>
          <w:rFonts w:ascii="David" w:eastAsia="Calibri" w:hAnsi="David" w:hint="eastAsia"/>
          <w:rtl/>
        </w:rPr>
        <w:t>בבני</w:t>
      </w:r>
      <w:r w:rsidRPr="008876E6">
        <w:rPr>
          <w:rFonts w:ascii="David" w:eastAsia="Calibri" w:hAnsi="David"/>
          <w:rtl/>
        </w:rPr>
        <w:t xml:space="preserve"> </w:t>
      </w:r>
      <w:r w:rsidRPr="008876E6">
        <w:rPr>
          <w:rFonts w:ascii="David" w:eastAsia="Calibri" w:hAnsi="David" w:hint="eastAsia"/>
          <w:rtl/>
        </w:rPr>
        <w:t>משפחתו</w:t>
      </w:r>
      <w:r w:rsidRPr="008876E6">
        <w:rPr>
          <w:rFonts w:ascii="David" w:eastAsia="Calibri" w:hAnsi="David"/>
          <w:rtl/>
        </w:rPr>
        <w:t xml:space="preserve"> </w:t>
      </w:r>
      <w:r w:rsidRPr="008876E6">
        <w:rPr>
          <w:rFonts w:ascii="David" w:eastAsia="Calibri" w:hAnsi="David" w:hint="eastAsia"/>
          <w:rtl/>
        </w:rPr>
        <w:t>של</w:t>
      </w:r>
      <w:r w:rsidRPr="008876E6">
        <w:rPr>
          <w:rFonts w:ascii="David" w:eastAsia="Calibri" w:hAnsi="David"/>
          <w:rtl/>
        </w:rPr>
        <w:t xml:space="preserve"> </w:t>
      </w:r>
      <w:r w:rsidRPr="008876E6">
        <w:rPr>
          <w:rFonts w:ascii="David" w:eastAsia="Calibri" w:hAnsi="David" w:hint="eastAsia"/>
          <w:rtl/>
        </w:rPr>
        <w:t>המנוח</w:t>
      </w:r>
      <w:r w:rsidRPr="008876E6">
        <w:rPr>
          <w:rFonts w:ascii="David" w:eastAsia="Calibri" w:hAnsi="David" w:hint="cs"/>
          <w:rtl/>
        </w:rPr>
        <w:t xml:space="preserve"> אשר ניכרת</w:t>
      </w:r>
      <w:r w:rsidRPr="008876E6">
        <w:rPr>
          <w:rFonts w:ascii="David" w:eastAsia="Calibri" w:hAnsi="David"/>
          <w:rtl/>
        </w:rPr>
        <w:t xml:space="preserve"> </w:t>
      </w:r>
      <w:r w:rsidRPr="008876E6">
        <w:rPr>
          <w:rFonts w:ascii="David" w:eastAsia="Calibri" w:hAnsi="David" w:hint="eastAsia"/>
          <w:rtl/>
        </w:rPr>
        <w:t>במישורים</w:t>
      </w:r>
      <w:r w:rsidRPr="008876E6">
        <w:rPr>
          <w:rFonts w:ascii="David" w:eastAsia="Calibri" w:hAnsi="David"/>
          <w:rtl/>
        </w:rPr>
        <w:t xml:space="preserve"> </w:t>
      </w:r>
      <w:r w:rsidRPr="008876E6">
        <w:rPr>
          <w:rFonts w:ascii="David" w:eastAsia="Calibri" w:hAnsi="David" w:hint="eastAsia"/>
          <w:rtl/>
        </w:rPr>
        <w:t>רבים</w:t>
      </w:r>
      <w:r w:rsidRPr="008876E6">
        <w:rPr>
          <w:rFonts w:ascii="David" w:eastAsia="Calibri" w:hAnsi="David" w:hint="cs"/>
          <w:rtl/>
        </w:rPr>
        <w:t xml:space="preserve"> בחייהם</w:t>
      </w:r>
      <w:r w:rsidRPr="008876E6">
        <w:rPr>
          <w:rFonts w:ascii="David" w:eastAsia="Calibri" w:hAnsi="David"/>
          <w:rtl/>
        </w:rPr>
        <w:t xml:space="preserve">, </w:t>
      </w:r>
      <w:r w:rsidRPr="008876E6">
        <w:rPr>
          <w:rFonts w:ascii="David" w:eastAsia="Calibri" w:hAnsi="David" w:hint="eastAsia"/>
          <w:rtl/>
        </w:rPr>
        <w:t>הן</w:t>
      </w:r>
      <w:r w:rsidRPr="008876E6">
        <w:rPr>
          <w:rFonts w:ascii="David" w:eastAsia="Calibri" w:hAnsi="David"/>
          <w:rtl/>
        </w:rPr>
        <w:t xml:space="preserve"> </w:t>
      </w:r>
      <w:r w:rsidRPr="008876E6">
        <w:rPr>
          <w:rFonts w:ascii="David" w:eastAsia="Calibri" w:hAnsi="David" w:hint="eastAsia"/>
          <w:rtl/>
        </w:rPr>
        <w:t>במישור</w:t>
      </w:r>
      <w:r w:rsidRPr="008876E6">
        <w:rPr>
          <w:rFonts w:ascii="David" w:eastAsia="Calibri" w:hAnsi="David"/>
          <w:rtl/>
        </w:rPr>
        <w:t xml:space="preserve"> </w:t>
      </w:r>
      <w:r w:rsidRPr="008876E6">
        <w:rPr>
          <w:rFonts w:ascii="David" w:eastAsia="Calibri" w:hAnsi="David" w:hint="eastAsia"/>
          <w:rtl/>
        </w:rPr>
        <w:t>האישי</w:t>
      </w:r>
      <w:r w:rsidRPr="008876E6">
        <w:rPr>
          <w:rFonts w:ascii="David" w:eastAsia="Calibri" w:hAnsi="David" w:hint="cs"/>
          <w:rtl/>
        </w:rPr>
        <w:t>, כאשר</w:t>
      </w:r>
      <w:r w:rsidRPr="008876E6">
        <w:rPr>
          <w:rFonts w:ascii="David" w:eastAsia="Calibri" w:hAnsi="David"/>
          <w:rtl/>
        </w:rPr>
        <w:t xml:space="preserve"> כל </w:t>
      </w:r>
      <w:r w:rsidRPr="008876E6">
        <w:rPr>
          <w:rFonts w:ascii="David" w:eastAsia="Calibri" w:hAnsi="David" w:hint="cs"/>
          <w:rtl/>
        </w:rPr>
        <w:t>אחד מ</w:t>
      </w:r>
      <w:r w:rsidRPr="008876E6">
        <w:rPr>
          <w:rFonts w:ascii="David" w:eastAsia="Calibri" w:hAnsi="David"/>
          <w:rtl/>
        </w:rPr>
        <w:t>ב</w:t>
      </w:r>
      <w:r w:rsidRPr="008876E6">
        <w:rPr>
          <w:rFonts w:ascii="David" w:eastAsia="Calibri" w:hAnsi="David" w:hint="cs"/>
          <w:rtl/>
        </w:rPr>
        <w:t>ני</w:t>
      </w:r>
      <w:r w:rsidRPr="008876E6">
        <w:rPr>
          <w:rFonts w:ascii="David" w:eastAsia="Calibri" w:hAnsi="David"/>
          <w:rtl/>
        </w:rPr>
        <w:t xml:space="preserve"> </w:t>
      </w:r>
      <w:r w:rsidRPr="008876E6">
        <w:rPr>
          <w:rFonts w:ascii="David" w:eastAsia="Calibri" w:hAnsi="David" w:hint="cs"/>
          <w:rtl/>
        </w:rPr>
        <w:t>ה</w:t>
      </w:r>
      <w:r w:rsidRPr="008876E6">
        <w:rPr>
          <w:rFonts w:ascii="David" w:eastAsia="Calibri" w:hAnsi="David"/>
          <w:rtl/>
        </w:rPr>
        <w:t xml:space="preserve">משפחה ספג </w:t>
      </w:r>
      <w:r w:rsidRPr="008876E6">
        <w:rPr>
          <w:rFonts w:ascii="David" w:eastAsia="Calibri" w:hAnsi="David" w:hint="cs"/>
          <w:rtl/>
        </w:rPr>
        <w:t xml:space="preserve">וחווה באופן אחר </w:t>
      </w:r>
      <w:r w:rsidRPr="008876E6">
        <w:rPr>
          <w:rFonts w:ascii="David" w:eastAsia="Calibri" w:hAnsi="David" w:hint="eastAsia"/>
          <w:rtl/>
        </w:rPr>
        <w:t>את</w:t>
      </w:r>
      <w:r w:rsidRPr="008876E6">
        <w:rPr>
          <w:rFonts w:ascii="David" w:eastAsia="Calibri" w:hAnsi="David"/>
          <w:rtl/>
        </w:rPr>
        <w:t xml:space="preserve"> הפגיעה </w:t>
      </w:r>
      <w:r w:rsidRPr="008876E6">
        <w:rPr>
          <w:rFonts w:ascii="David" w:eastAsia="Calibri" w:hAnsi="David" w:hint="cs"/>
          <w:rtl/>
        </w:rPr>
        <w:t xml:space="preserve">הקשה </w:t>
      </w:r>
      <w:r w:rsidRPr="008876E6">
        <w:rPr>
          <w:rFonts w:ascii="David" w:eastAsia="Calibri" w:hAnsi="David" w:hint="eastAsia"/>
          <w:rtl/>
        </w:rPr>
        <w:t>ואת</w:t>
      </w:r>
      <w:r w:rsidRPr="008876E6">
        <w:rPr>
          <w:rFonts w:ascii="David" w:eastAsia="Calibri" w:hAnsi="David"/>
          <w:rtl/>
        </w:rPr>
        <w:t xml:space="preserve"> </w:t>
      </w:r>
      <w:r w:rsidRPr="008876E6">
        <w:rPr>
          <w:rFonts w:ascii="David" w:eastAsia="Calibri" w:hAnsi="David" w:hint="eastAsia"/>
          <w:rtl/>
        </w:rPr>
        <w:t>חסרונו</w:t>
      </w:r>
      <w:r w:rsidRPr="008876E6">
        <w:rPr>
          <w:rFonts w:ascii="David" w:eastAsia="Calibri" w:hAnsi="David"/>
          <w:rtl/>
        </w:rPr>
        <w:t xml:space="preserve"> </w:t>
      </w:r>
      <w:r w:rsidRPr="008876E6">
        <w:rPr>
          <w:rFonts w:ascii="David" w:eastAsia="Calibri" w:hAnsi="David" w:hint="eastAsia"/>
          <w:rtl/>
        </w:rPr>
        <w:t>הפתאומי</w:t>
      </w:r>
      <w:r w:rsidRPr="008876E6">
        <w:rPr>
          <w:rFonts w:ascii="David" w:eastAsia="Calibri" w:hAnsi="David"/>
          <w:rtl/>
        </w:rPr>
        <w:t xml:space="preserve"> </w:t>
      </w:r>
      <w:r w:rsidRPr="008876E6">
        <w:rPr>
          <w:rFonts w:ascii="David" w:eastAsia="Calibri" w:hAnsi="David" w:hint="eastAsia"/>
          <w:rtl/>
        </w:rPr>
        <w:t>של</w:t>
      </w:r>
      <w:r w:rsidRPr="008876E6">
        <w:rPr>
          <w:rFonts w:ascii="David" w:eastAsia="Calibri" w:hAnsi="David"/>
          <w:rtl/>
        </w:rPr>
        <w:t xml:space="preserve"> </w:t>
      </w:r>
      <w:r w:rsidRPr="008876E6">
        <w:rPr>
          <w:rFonts w:ascii="David" w:eastAsia="Calibri" w:hAnsi="David" w:hint="eastAsia"/>
          <w:rtl/>
        </w:rPr>
        <w:t>המנוח</w:t>
      </w:r>
      <w:r w:rsidRPr="008876E6">
        <w:rPr>
          <w:rFonts w:ascii="David" w:eastAsia="Calibri" w:hAnsi="David" w:hint="cs"/>
          <w:rtl/>
        </w:rPr>
        <w:t xml:space="preserve">, והן </w:t>
      </w:r>
      <w:r w:rsidRPr="008876E6">
        <w:rPr>
          <w:rFonts w:ascii="David" w:eastAsia="Calibri" w:hAnsi="David"/>
          <w:rtl/>
        </w:rPr>
        <w:t>במישור המשפחתי הכללי</w:t>
      </w:r>
      <w:r w:rsidRPr="008876E6">
        <w:rPr>
          <w:rFonts w:ascii="David" w:eastAsia="Calibri" w:hAnsi="David" w:hint="cs"/>
          <w:rtl/>
        </w:rPr>
        <w:t xml:space="preserve"> יותר</w:t>
      </w:r>
      <w:r w:rsidRPr="008876E6">
        <w:rPr>
          <w:rFonts w:ascii="David" w:eastAsia="Calibri" w:hAnsi="David"/>
          <w:rtl/>
        </w:rPr>
        <w:t xml:space="preserve">. </w:t>
      </w:r>
      <w:r w:rsidRPr="008876E6">
        <w:rPr>
          <w:rFonts w:ascii="David" w:eastAsia="Calibri" w:hAnsi="David" w:hint="eastAsia"/>
          <w:rtl/>
        </w:rPr>
        <w:t>מעבר</w:t>
      </w:r>
      <w:r w:rsidRPr="008876E6">
        <w:rPr>
          <w:rFonts w:ascii="David" w:eastAsia="Calibri" w:hAnsi="David"/>
          <w:rtl/>
        </w:rPr>
        <w:t xml:space="preserve"> </w:t>
      </w:r>
      <w:r w:rsidRPr="008876E6">
        <w:rPr>
          <w:rFonts w:ascii="David" w:eastAsia="Calibri" w:hAnsi="David" w:hint="eastAsia"/>
          <w:rtl/>
        </w:rPr>
        <w:t>לאובדן</w:t>
      </w:r>
      <w:r w:rsidRPr="008876E6">
        <w:rPr>
          <w:rFonts w:ascii="David" w:eastAsia="Calibri" w:hAnsi="David"/>
          <w:rtl/>
        </w:rPr>
        <w:t xml:space="preserve"> </w:t>
      </w:r>
      <w:r w:rsidRPr="008876E6">
        <w:rPr>
          <w:rFonts w:ascii="David" w:eastAsia="Calibri" w:hAnsi="David" w:hint="eastAsia"/>
          <w:rtl/>
        </w:rPr>
        <w:t>אב</w:t>
      </w:r>
      <w:r w:rsidRPr="008876E6">
        <w:rPr>
          <w:rFonts w:ascii="David" w:eastAsia="Calibri" w:hAnsi="David"/>
          <w:rtl/>
        </w:rPr>
        <w:t xml:space="preserve"> </w:t>
      </w:r>
      <w:r w:rsidRPr="008876E6">
        <w:rPr>
          <w:rFonts w:ascii="David" w:eastAsia="Calibri" w:hAnsi="David" w:hint="eastAsia"/>
          <w:rtl/>
        </w:rPr>
        <w:t>המשפחה</w:t>
      </w:r>
      <w:r w:rsidRPr="008876E6">
        <w:rPr>
          <w:rFonts w:ascii="David" w:eastAsia="Calibri" w:hAnsi="David"/>
          <w:rtl/>
        </w:rPr>
        <w:t xml:space="preserve"> </w:t>
      </w:r>
      <w:r w:rsidRPr="008876E6">
        <w:rPr>
          <w:rFonts w:ascii="David" w:eastAsia="Calibri" w:hAnsi="David" w:hint="eastAsia"/>
          <w:rtl/>
        </w:rPr>
        <w:t>בפתאומיות</w:t>
      </w:r>
      <w:r w:rsidRPr="008876E6">
        <w:rPr>
          <w:rFonts w:ascii="David" w:eastAsia="Calibri" w:hAnsi="David" w:hint="cs"/>
          <w:rtl/>
        </w:rPr>
        <w:t xml:space="preserve">, הרי הידיעה כי מי שנטל את חייו של אהובם, </w:t>
      </w:r>
      <w:r w:rsidRPr="008876E6">
        <w:rPr>
          <w:rFonts w:ascii="David" w:eastAsia="Calibri" w:hAnsi="David" w:hint="eastAsia"/>
          <w:rtl/>
        </w:rPr>
        <w:t>היה</w:t>
      </w:r>
      <w:r w:rsidRPr="008876E6">
        <w:rPr>
          <w:rFonts w:ascii="David" w:eastAsia="Calibri" w:hAnsi="David"/>
          <w:rtl/>
        </w:rPr>
        <w:t xml:space="preserve"> מכר של המשפחה לאורך שנים</w:t>
      </w:r>
      <w:r w:rsidRPr="008876E6">
        <w:rPr>
          <w:rFonts w:ascii="David" w:eastAsia="Calibri" w:hAnsi="David" w:hint="cs"/>
          <w:rtl/>
        </w:rPr>
        <w:t>,</w:t>
      </w:r>
      <w:r w:rsidRPr="008876E6">
        <w:rPr>
          <w:rFonts w:ascii="David" w:eastAsia="Calibri" w:hAnsi="David"/>
          <w:rtl/>
        </w:rPr>
        <w:t xml:space="preserve"> </w:t>
      </w:r>
      <w:r w:rsidRPr="008876E6">
        <w:rPr>
          <w:rFonts w:ascii="David" w:eastAsia="Calibri" w:hAnsi="David" w:hint="cs"/>
          <w:rtl/>
        </w:rPr>
        <w:t xml:space="preserve">מעצימה במובנים מסוימים את הפגיעה. מעבר לכך, </w:t>
      </w:r>
      <w:r w:rsidRPr="008876E6">
        <w:rPr>
          <w:rFonts w:ascii="David" w:eastAsia="Calibri" w:hAnsi="David" w:hint="eastAsia"/>
          <w:rtl/>
        </w:rPr>
        <w:t>אף</w:t>
      </w:r>
      <w:r w:rsidRPr="008876E6">
        <w:rPr>
          <w:rFonts w:ascii="David" w:eastAsia="Calibri" w:hAnsi="David"/>
          <w:rtl/>
        </w:rPr>
        <w:t xml:space="preserve"> הימשכותו של ההליך בעיקר בשל התנהלותו של הנאשם </w:t>
      </w:r>
      <w:r w:rsidRPr="008876E6">
        <w:rPr>
          <w:rFonts w:ascii="David" w:eastAsia="Calibri" w:hAnsi="David" w:hint="eastAsia"/>
          <w:rtl/>
        </w:rPr>
        <w:t>כפי</w:t>
      </w:r>
      <w:r w:rsidRPr="008876E6">
        <w:rPr>
          <w:rFonts w:ascii="David" w:eastAsia="Calibri" w:hAnsi="David"/>
          <w:rtl/>
        </w:rPr>
        <w:t xml:space="preserve"> </w:t>
      </w:r>
      <w:r w:rsidRPr="008876E6">
        <w:rPr>
          <w:rFonts w:ascii="David" w:eastAsia="Calibri" w:hAnsi="David" w:hint="eastAsia"/>
          <w:rtl/>
        </w:rPr>
        <w:t>שציינו</w:t>
      </w:r>
      <w:r w:rsidRPr="008876E6">
        <w:rPr>
          <w:rFonts w:ascii="David" w:eastAsia="Calibri" w:hAnsi="David"/>
          <w:rtl/>
        </w:rPr>
        <w:t xml:space="preserve"> </w:t>
      </w:r>
      <w:r w:rsidRPr="008876E6">
        <w:rPr>
          <w:rFonts w:ascii="David" w:eastAsia="Calibri" w:hAnsi="David" w:hint="eastAsia"/>
          <w:rtl/>
        </w:rPr>
        <w:t>בהרחבה</w:t>
      </w:r>
      <w:r w:rsidRPr="008876E6">
        <w:rPr>
          <w:rFonts w:ascii="David" w:eastAsia="Calibri" w:hAnsi="David"/>
          <w:rtl/>
        </w:rPr>
        <w:t xml:space="preserve"> </w:t>
      </w:r>
      <w:r w:rsidRPr="008876E6">
        <w:rPr>
          <w:rFonts w:ascii="David" w:eastAsia="Calibri" w:hAnsi="David" w:hint="eastAsia"/>
          <w:rtl/>
        </w:rPr>
        <w:t>בהכרעת</w:t>
      </w:r>
      <w:r w:rsidRPr="008876E6">
        <w:rPr>
          <w:rFonts w:ascii="David" w:eastAsia="Calibri" w:hAnsi="David"/>
          <w:rtl/>
        </w:rPr>
        <w:t xml:space="preserve"> </w:t>
      </w:r>
      <w:r w:rsidRPr="008876E6">
        <w:rPr>
          <w:rFonts w:ascii="David" w:eastAsia="Calibri" w:hAnsi="David" w:hint="eastAsia"/>
          <w:rtl/>
        </w:rPr>
        <w:t>הדין</w:t>
      </w:r>
      <w:r w:rsidRPr="008876E6">
        <w:rPr>
          <w:rFonts w:ascii="David" w:eastAsia="Calibri" w:hAnsi="David"/>
          <w:rtl/>
        </w:rPr>
        <w:t xml:space="preserve"> (ראו </w:t>
      </w:r>
      <w:r w:rsidRPr="008876E6">
        <w:rPr>
          <w:rFonts w:ascii="David" w:eastAsia="Calibri" w:hAnsi="David" w:hint="eastAsia"/>
          <w:rtl/>
        </w:rPr>
        <w:t>עמ</w:t>
      </w:r>
      <w:r w:rsidRPr="008876E6">
        <w:rPr>
          <w:rFonts w:ascii="David" w:eastAsia="Calibri" w:hAnsi="David"/>
          <w:rtl/>
        </w:rPr>
        <w:t>' 8-12</w:t>
      </w:r>
      <w:r w:rsidRPr="008876E6">
        <w:rPr>
          <w:rFonts w:ascii="David" w:eastAsia="Calibri" w:hAnsi="David" w:hint="cs"/>
          <w:rtl/>
        </w:rPr>
        <w:t xml:space="preserve"> ועמ' </w:t>
      </w:r>
      <w:r w:rsidRPr="008876E6">
        <w:rPr>
          <w:rFonts w:ascii="David" w:eastAsia="Calibri" w:hAnsi="David"/>
          <w:rtl/>
        </w:rPr>
        <w:t xml:space="preserve"> 32-34)</w:t>
      </w:r>
      <w:r w:rsidRPr="008876E6">
        <w:rPr>
          <w:rFonts w:ascii="David" w:eastAsia="Calibri" w:hAnsi="David" w:hint="cs"/>
          <w:rtl/>
        </w:rPr>
        <w:t>,</w:t>
      </w:r>
      <w:r w:rsidRPr="008876E6">
        <w:rPr>
          <w:rFonts w:ascii="David" w:eastAsia="Calibri" w:hAnsi="David"/>
          <w:rtl/>
        </w:rPr>
        <w:t xml:space="preserve"> </w:t>
      </w:r>
      <w:r w:rsidRPr="008876E6">
        <w:rPr>
          <w:rFonts w:ascii="David" w:eastAsia="Calibri" w:hAnsi="David" w:hint="eastAsia"/>
          <w:rtl/>
        </w:rPr>
        <w:t>העובדה</w:t>
      </w:r>
      <w:r w:rsidRPr="008876E6">
        <w:rPr>
          <w:rFonts w:ascii="David" w:eastAsia="Calibri" w:hAnsi="David"/>
          <w:rtl/>
        </w:rPr>
        <w:t xml:space="preserve"> </w:t>
      </w:r>
      <w:r w:rsidRPr="008876E6">
        <w:rPr>
          <w:rFonts w:ascii="David" w:eastAsia="Calibri" w:hAnsi="David" w:hint="eastAsia"/>
          <w:rtl/>
        </w:rPr>
        <w:t>שמשפחת</w:t>
      </w:r>
      <w:r w:rsidRPr="008876E6">
        <w:rPr>
          <w:rFonts w:ascii="David" w:eastAsia="Calibri" w:hAnsi="David" w:hint="cs"/>
          <w:rtl/>
        </w:rPr>
        <w:t xml:space="preserve"> המנוח</w:t>
      </w:r>
      <w:r w:rsidRPr="008876E6">
        <w:rPr>
          <w:rFonts w:ascii="David" w:eastAsia="Calibri" w:hAnsi="David"/>
          <w:rtl/>
        </w:rPr>
        <w:t xml:space="preserve"> </w:t>
      </w:r>
      <w:r w:rsidRPr="008876E6">
        <w:rPr>
          <w:rFonts w:ascii="David" w:eastAsia="Calibri" w:hAnsi="David" w:hint="eastAsia"/>
          <w:rtl/>
        </w:rPr>
        <w:t>מודעת</w:t>
      </w:r>
      <w:r w:rsidRPr="008876E6">
        <w:rPr>
          <w:rFonts w:ascii="David" w:eastAsia="Calibri" w:hAnsi="David"/>
          <w:rtl/>
        </w:rPr>
        <w:t xml:space="preserve"> </w:t>
      </w:r>
      <w:r w:rsidRPr="008876E6">
        <w:rPr>
          <w:rFonts w:ascii="David" w:eastAsia="Calibri" w:hAnsi="David" w:hint="eastAsia"/>
          <w:rtl/>
        </w:rPr>
        <w:t>לאופן</w:t>
      </w:r>
      <w:r w:rsidRPr="008876E6">
        <w:rPr>
          <w:rFonts w:ascii="David" w:eastAsia="Calibri" w:hAnsi="David"/>
          <w:rtl/>
        </w:rPr>
        <w:t xml:space="preserve"> </w:t>
      </w:r>
      <w:r w:rsidRPr="008876E6">
        <w:rPr>
          <w:rFonts w:ascii="David" w:eastAsia="Calibri" w:hAnsi="David" w:hint="eastAsia"/>
          <w:rtl/>
        </w:rPr>
        <w:t>בו</w:t>
      </w:r>
      <w:r w:rsidRPr="008876E6">
        <w:rPr>
          <w:rFonts w:ascii="David" w:eastAsia="Calibri" w:hAnsi="David"/>
          <w:rtl/>
        </w:rPr>
        <w:t xml:space="preserve"> </w:t>
      </w:r>
      <w:r w:rsidRPr="008876E6">
        <w:rPr>
          <w:rFonts w:ascii="David" w:eastAsia="Calibri" w:hAnsi="David" w:hint="eastAsia"/>
          <w:rtl/>
        </w:rPr>
        <w:t>הומת</w:t>
      </w:r>
      <w:r w:rsidRPr="008876E6">
        <w:rPr>
          <w:rFonts w:ascii="David" w:eastAsia="Calibri" w:hAnsi="David"/>
          <w:rtl/>
        </w:rPr>
        <w:t xml:space="preserve"> </w:t>
      </w:r>
      <w:r w:rsidRPr="008876E6">
        <w:rPr>
          <w:rFonts w:ascii="David" w:eastAsia="Calibri" w:hAnsi="David" w:hint="eastAsia"/>
          <w:rtl/>
        </w:rPr>
        <w:t>המנוח</w:t>
      </w:r>
      <w:r w:rsidRPr="008876E6">
        <w:rPr>
          <w:rFonts w:ascii="David" w:eastAsia="Calibri" w:hAnsi="David"/>
          <w:rtl/>
        </w:rPr>
        <w:t xml:space="preserve"> </w:t>
      </w:r>
      <w:r w:rsidRPr="008876E6">
        <w:rPr>
          <w:rFonts w:ascii="David" w:eastAsia="Calibri" w:hAnsi="David" w:hint="eastAsia"/>
          <w:rtl/>
        </w:rPr>
        <w:t>על</w:t>
      </w:r>
      <w:r w:rsidRPr="008876E6">
        <w:rPr>
          <w:rFonts w:ascii="David" w:eastAsia="Calibri" w:hAnsi="David"/>
          <w:rtl/>
        </w:rPr>
        <w:t xml:space="preserve"> </w:t>
      </w:r>
      <w:r w:rsidRPr="008876E6">
        <w:rPr>
          <w:rFonts w:ascii="David" w:eastAsia="Calibri" w:hAnsi="David" w:hint="eastAsia"/>
          <w:rtl/>
        </w:rPr>
        <w:t>ידי</w:t>
      </w:r>
      <w:r w:rsidRPr="008876E6">
        <w:rPr>
          <w:rFonts w:ascii="David" w:eastAsia="Calibri" w:hAnsi="David"/>
          <w:rtl/>
        </w:rPr>
        <w:t xml:space="preserve"> </w:t>
      </w:r>
      <w:r w:rsidRPr="008876E6">
        <w:rPr>
          <w:rFonts w:ascii="David" w:eastAsia="Calibri" w:hAnsi="David" w:hint="eastAsia"/>
          <w:rtl/>
        </w:rPr>
        <w:t>הנאשם</w:t>
      </w:r>
      <w:r w:rsidRPr="008876E6">
        <w:rPr>
          <w:rFonts w:ascii="David" w:eastAsia="Calibri" w:hAnsi="David"/>
          <w:rtl/>
        </w:rPr>
        <w:t xml:space="preserve"> </w:t>
      </w:r>
      <w:r w:rsidRPr="008876E6">
        <w:rPr>
          <w:rFonts w:ascii="David" w:eastAsia="Calibri" w:hAnsi="David" w:hint="eastAsia"/>
          <w:rtl/>
        </w:rPr>
        <w:t>באכזריות</w:t>
      </w:r>
      <w:r w:rsidRPr="008876E6">
        <w:rPr>
          <w:rFonts w:ascii="David" w:eastAsia="Calibri" w:hAnsi="David" w:hint="cs"/>
          <w:rtl/>
        </w:rPr>
        <w:t xml:space="preserve"> רבה,</w:t>
      </w:r>
      <w:r w:rsidRPr="008876E6">
        <w:rPr>
          <w:rFonts w:ascii="David" w:eastAsia="Calibri" w:hAnsi="David"/>
          <w:rtl/>
        </w:rPr>
        <w:t xml:space="preserve"> הסבו למשפחה </w:t>
      </w:r>
      <w:r w:rsidRPr="008876E6">
        <w:rPr>
          <w:rFonts w:ascii="David" w:eastAsia="Calibri" w:hAnsi="David" w:hint="eastAsia"/>
          <w:rtl/>
        </w:rPr>
        <w:t>כאב</w:t>
      </w:r>
      <w:r w:rsidRPr="008876E6">
        <w:rPr>
          <w:rFonts w:ascii="David" w:eastAsia="Calibri" w:hAnsi="David"/>
          <w:rtl/>
        </w:rPr>
        <w:t xml:space="preserve"> רב</w:t>
      </w:r>
      <w:r w:rsidRPr="008876E6">
        <w:rPr>
          <w:rFonts w:ascii="David" w:eastAsia="Calibri" w:hAnsi="David" w:hint="cs"/>
          <w:rtl/>
        </w:rPr>
        <w:t>. אלו מתווספים לקושי הברור והמובן של משפחת המנוח לשמוע לאורך כל ההליך המשפטי הארוך אותו ליוו בדבקות את טענות הנאשם באשר למניעיו, האשמות שונות של הסנגורים השונים, בקשות לחילופי סנגורים אשר כל פעם מחדש משמעותן הייתה ביטול דיונים ועיכוב נוסף של ההליך המשפטי כדי לאפשר לסנגורים השונים להיכנ</w:t>
      </w:r>
      <w:r w:rsidRPr="008876E6">
        <w:rPr>
          <w:rFonts w:ascii="David" w:eastAsia="Calibri" w:hAnsi="David" w:hint="eastAsia"/>
          <w:rtl/>
        </w:rPr>
        <w:t>ס</w:t>
      </w:r>
      <w:r w:rsidRPr="008876E6">
        <w:rPr>
          <w:rFonts w:ascii="David" w:eastAsia="Calibri" w:hAnsi="David" w:hint="cs"/>
          <w:rtl/>
        </w:rPr>
        <w:t xml:space="preserve"> כל פעם מחדש לתיק. והכל כשהם מעוניינים באופן טבעי בהתקדמות ההליך המשפטי ובבירור הדברים ומיצוי ההליך והדין עם הנאשם, אשר מואשם ברצח המנוח אהובם. </w:t>
      </w:r>
      <w:r w:rsidRPr="008876E6">
        <w:rPr>
          <w:rFonts w:ascii="David" w:eastAsia="Calibri" w:hAnsi="David"/>
          <w:rtl/>
        </w:rPr>
        <w:t xml:space="preserve"> </w:t>
      </w:r>
    </w:p>
    <w:p w14:paraId="69289F11"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נסכם אפוא, כי הנזק שנגרם ממעשיו של הנאשם הינו קשה ורחב היקף, שכן הוא כולל פגיעה קשה בתחומים רבים בחיי כל בני המשפחה, ואובדן בלתי נתפס שקשה מאוד לקבל או להכיל של אב המשפחה.</w:t>
      </w:r>
    </w:p>
    <w:p w14:paraId="566B2D23"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 xml:space="preserve">באשר לטענת ההגנה, כי יש להתחשב בגזירת העונש במצבו הנפשי של הנאשם, ובכך שהוא </w:t>
      </w:r>
      <w:r w:rsidRPr="008876E6">
        <w:rPr>
          <w:rFonts w:ascii="David" w:eastAsia="Calibri" w:hAnsi="David" w:hint="eastAsia"/>
          <w:rtl/>
        </w:rPr>
        <w:t>הורשע</w:t>
      </w:r>
      <w:r w:rsidRPr="008876E6">
        <w:rPr>
          <w:rFonts w:ascii="David" w:eastAsia="Calibri" w:hAnsi="David"/>
          <w:rtl/>
        </w:rPr>
        <w:t xml:space="preserve"> בעבירה של המתה </w:t>
      </w:r>
      <w:r w:rsidRPr="008876E6">
        <w:rPr>
          <w:rFonts w:ascii="David" w:eastAsia="Calibri" w:hAnsi="David" w:hint="cs"/>
          <w:rtl/>
        </w:rPr>
        <w:t>ב</w:t>
      </w:r>
      <w:r w:rsidRPr="008876E6">
        <w:rPr>
          <w:rFonts w:ascii="David" w:eastAsia="Calibri" w:hAnsi="David"/>
          <w:rtl/>
        </w:rPr>
        <w:t>אחריות מופחתת</w:t>
      </w:r>
      <w:r w:rsidRPr="008876E6">
        <w:rPr>
          <w:rFonts w:ascii="David" w:eastAsia="Calibri" w:hAnsi="David" w:hint="cs"/>
          <w:rtl/>
        </w:rPr>
        <w:t>,</w:t>
      </w:r>
      <w:r w:rsidRPr="008876E6">
        <w:rPr>
          <w:rFonts w:ascii="David" w:eastAsia="Calibri" w:hAnsi="David"/>
          <w:rtl/>
        </w:rPr>
        <w:t xml:space="preserve"> תחת העבירה של רצח </w:t>
      </w:r>
      <w:r w:rsidRPr="008876E6">
        <w:rPr>
          <w:rFonts w:ascii="David" w:eastAsia="Calibri" w:hAnsi="David" w:hint="cs"/>
          <w:rtl/>
        </w:rPr>
        <w:t xml:space="preserve">בנסיבות מחמירות שיוחסה לו בכתב האישום, אף בעת קביעת המתחם הרי אכן בין הנסיבות שצוינו </w:t>
      </w:r>
      <w:hyperlink r:id="rId105" w:history="1">
        <w:r w:rsidR="006A0ABB" w:rsidRPr="006A0ABB">
          <w:rPr>
            <w:rStyle w:val="Hyperlink"/>
            <w:rFonts w:ascii="David" w:eastAsia="Calibri" w:hAnsi="David" w:hint="eastAsia"/>
            <w:rtl/>
          </w:rPr>
          <w:t>בסעיף</w:t>
        </w:r>
        <w:r w:rsidR="006A0ABB" w:rsidRPr="006A0ABB">
          <w:rPr>
            <w:rStyle w:val="Hyperlink"/>
            <w:rFonts w:ascii="David" w:eastAsia="Calibri" w:hAnsi="David"/>
            <w:rtl/>
          </w:rPr>
          <w:t xml:space="preserve"> 40ט</w:t>
        </w:r>
      </w:hyperlink>
      <w:r w:rsidRPr="008876E6">
        <w:rPr>
          <w:rFonts w:ascii="David" w:eastAsia="Calibri" w:hAnsi="David" w:hint="cs"/>
          <w:rtl/>
        </w:rPr>
        <w:t xml:space="preserve"> שעל בית המשפט להביא בחשבון מנויות שאלת מידת יכולתו של הנאשם להימנע מהמעשה ומידת השליטה על מעשיו ובחינת הקרבה לסייג לאחריות הפלילית, במקרים המתאימים. </w:t>
      </w:r>
    </w:p>
    <w:p w14:paraId="68AF6903"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מהחומר שהובא בפנינו נראה כי לא היית</w:t>
      </w:r>
      <w:r w:rsidRPr="008876E6">
        <w:rPr>
          <w:rFonts w:ascii="David" w:eastAsia="Calibri" w:hAnsi="David" w:hint="eastAsia"/>
          <w:rtl/>
        </w:rPr>
        <w:t>ה</w:t>
      </w:r>
      <w:r w:rsidRPr="008876E6">
        <w:rPr>
          <w:rFonts w:ascii="David" w:eastAsia="Calibri" w:hAnsi="David" w:hint="cs"/>
          <w:rtl/>
        </w:rPr>
        <w:t xml:space="preserve"> כל פגיעה ביכולתו של הנאשם להבין את מעשיו או את הפסול שבהם; כך שנותר לבחון את השאלה של השפעת הקרבה לסייג של אחריות פלילית, והפגיעה ביכולתו להימנע מהמעשה או מידת שליטתו על מעשיו כתוצאה ממחלתו.</w:t>
      </w:r>
    </w:p>
    <w:p w14:paraId="2C5C7501"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ב</w:t>
      </w:r>
      <w:hyperlink r:id="rId106" w:history="1">
        <w:r w:rsidR="00CA20A9" w:rsidRPr="00CA20A9">
          <w:rPr>
            <w:rFonts w:ascii="David" w:eastAsia="Calibri" w:hAnsi="David"/>
            <w:color w:val="0000FF"/>
            <w:u w:val="single"/>
            <w:rtl/>
          </w:rPr>
          <w:t>ע"פ 5374/20</w:t>
        </w:r>
      </w:hyperlink>
      <w:r w:rsidRPr="008876E6">
        <w:rPr>
          <w:rFonts w:ascii="David" w:eastAsia="Calibri" w:hAnsi="David"/>
          <w:rtl/>
        </w:rPr>
        <w:t xml:space="preserve"> </w:t>
      </w:r>
      <w:r w:rsidRPr="008876E6">
        <w:rPr>
          <w:rFonts w:ascii="David" w:eastAsia="Calibri" w:hAnsi="David"/>
          <w:b/>
          <w:bCs/>
          <w:rtl/>
        </w:rPr>
        <w:t>מדינת ישראל נ' פלוני</w:t>
      </w:r>
      <w:r w:rsidRPr="008876E6">
        <w:rPr>
          <w:rFonts w:ascii="David" w:eastAsia="Calibri" w:hAnsi="David"/>
          <w:rtl/>
        </w:rPr>
        <w:t xml:space="preserve"> (12.04.2022</w:t>
      </w:r>
      <w:r w:rsidRPr="008876E6">
        <w:rPr>
          <w:rFonts w:ascii="David" w:eastAsia="Calibri" w:hAnsi="David" w:hint="cs"/>
          <w:rtl/>
        </w:rPr>
        <w:t>) נדונה השאלה האם מקום בו נאשם הורשע בעבירה של המתה בנסיבות של אחריות מופחתת לאור מצבו הנפשי, יש מקום להתחשב בעניין הנפשי פעם נוספת בשלב גזירת הדין. בית המשפט העליון קבע כי:</w:t>
      </w:r>
    </w:p>
    <w:p w14:paraId="720163D4" w14:textId="77777777" w:rsidR="00AF5286" w:rsidRPr="008876E6" w:rsidRDefault="00AF5286" w:rsidP="00AF5286">
      <w:pPr>
        <w:widowControl w:val="0"/>
        <w:tabs>
          <w:tab w:val="left" w:pos="7597"/>
        </w:tabs>
        <w:spacing w:after="160" w:line="276" w:lineRule="auto"/>
        <w:ind w:left="850" w:right="709"/>
        <w:jc w:val="both"/>
        <w:rPr>
          <w:rFonts w:ascii="David" w:eastAsia="Calibri" w:hAnsi="David"/>
          <w:rtl/>
        </w:rPr>
      </w:pPr>
      <w:r w:rsidRPr="008876E6">
        <w:rPr>
          <w:rFonts w:ascii="David" w:eastAsia="Calibri" w:hAnsi="David"/>
          <w:b/>
          <w:bCs/>
          <w:rtl/>
        </w:rPr>
        <w:t xml:space="preserve">"אין כל מניעה עקרונית כי מצבו הנפשי של הנאשם "יישקל פעמיים" – הן בשלב הכרעת הדין, בהרשעה בעבירת ההמתה בנסיבות של אחריות מופחתת לפי סעיף 301ב(ב)(2) לחוק, הן בשלב גזירת העונש. יש להבהיר כי בניגוד לטענת המדינה, אין מדובר בהכרח בשקילה של אותו הנתון בדיוק פעמיים, באופן היוצר לכאורה כפילות. זאת משום שבשלב הכרעת הדין נקבע עצם הימצאותו של הנאשם באזור הביניים שבין אחריות פלילית מלאה והרשעה בעבירת הרצח, לבין קבלת פטור מאחריות פלילית; כלשון הסעיף, מוכרע כי יכולתו של הנאשם להבין את אשר הוא עושה או את הפסול שבמעשהו או להימנע מעשיית המעשה, הוגבלה "במידה ניכרת, אך לא עד כדי חוסר יכולת של ממש". ואולם, בשלב גזירת הדין, ניתן לשקול את מיקומו של הנאשם באזור הביניים האמור, כלומר, את עוצמת הגבלת יכולתו להבין את אשר הוא עושה או את הפסול שבמעשהו או להימנע מעשיית המעשה, או את מידת קרבתו לרף של פטור מאחריות פלילית. זאת, </w:t>
      </w:r>
      <w:r w:rsidRPr="008876E6">
        <w:rPr>
          <w:rFonts w:ascii="David" w:eastAsia="Calibri" w:hAnsi="David"/>
          <w:b/>
          <w:bCs/>
          <w:u w:val="single"/>
          <w:rtl/>
        </w:rPr>
        <w:t>על-בסיס ההנחה כי סעיף 301ב(ב)(2) לחוק חל על קבוצת מקרים, שניתן למקמם על ציר שבין נשיאה באחריות פלילית מלאה והרשעה בעבירת הרצח, לבין קבלת פטור מאחריות פלילית, כאשר חלקם מצויים קרוב לקצהו הראשון של ציר זה, וחלקם מצויים קרוב לקצהו השני</w:t>
      </w:r>
      <w:r w:rsidRPr="008876E6">
        <w:rPr>
          <w:rFonts w:ascii="David" w:eastAsia="Calibri" w:hAnsi="David"/>
          <w:b/>
          <w:bCs/>
          <w:rtl/>
        </w:rPr>
        <w:t xml:space="preserve">... </w:t>
      </w:r>
      <w:r w:rsidRPr="008876E6">
        <w:rPr>
          <w:rFonts w:ascii="David" w:eastAsia="Calibri" w:hAnsi="David"/>
          <w:b/>
          <w:bCs/>
          <w:u w:val="single"/>
          <w:rtl/>
        </w:rPr>
        <w:t>למיקומו של הנאשם על גבי מנעד זה בוודאי יש נפקות לשאלת העונש ההולם את מעשהו</w:t>
      </w:r>
      <w:r w:rsidRPr="008876E6">
        <w:rPr>
          <w:rFonts w:ascii="David" w:eastAsia="Calibri" w:hAnsi="David"/>
          <w:b/>
          <w:bCs/>
          <w:rtl/>
        </w:rPr>
        <w:t xml:space="preserve">. </w:t>
      </w:r>
      <w:r w:rsidRPr="008876E6">
        <w:rPr>
          <w:rFonts w:ascii="David" w:eastAsia="Calibri" w:hAnsi="David" w:hint="cs"/>
          <w:b/>
          <w:bCs/>
          <w:rtl/>
        </w:rPr>
        <w:t>...</w:t>
      </w:r>
      <w:r w:rsidRPr="008876E6">
        <w:rPr>
          <w:rFonts w:ascii="David" w:eastAsia="Calibri" w:hAnsi="David"/>
          <w:b/>
          <w:bCs/>
          <w:rtl/>
        </w:rPr>
        <w:t xml:space="preserve"> ככל שמצבו הנפשי הפחית במידה רבה יותר את יכולתו של המערער להבין את אשר הוא עושה או את הפסול שבמעשהו [סעיף 300א(א)(1) לחוק] או להימנע מעשיית המעשה [סעיף 300א(א)(2) לחוק], כך תתקיים הצדקה להקלה משמעותית יותר בעונשו.״.</w:t>
      </w:r>
    </w:p>
    <w:p w14:paraId="3A5FAC42"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 xml:space="preserve">בית המשפט העליון קבע אפוא, כי אין מניעה להתחשב בעניין הנפשי גם בשלב גזירת העונש, אך הדבר אינו מחויב ולבית המשפט שיקול דעת בעניין זה, והדבר ייקבע בהתאם למיקומו של הנאשם על המנעד שבין נשיאה באחריות פלילית מלאה לעבירת רצח, לבין קבלת הפטור. </w:t>
      </w:r>
    </w:p>
    <w:p w14:paraId="03603DB7"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eastAsia"/>
          <w:rtl/>
        </w:rPr>
        <w:t>בעניינו</w:t>
      </w:r>
      <w:r w:rsidRPr="008876E6">
        <w:rPr>
          <w:rFonts w:ascii="David" w:eastAsia="Calibri" w:hAnsi="David"/>
          <w:rtl/>
        </w:rPr>
        <w:t xml:space="preserve"> של הנאשם </w:t>
      </w:r>
      <w:r w:rsidRPr="008876E6">
        <w:rPr>
          <w:rFonts w:ascii="David" w:eastAsia="Calibri" w:hAnsi="David" w:hint="cs"/>
          <w:rtl/>
        </w:rPr>
        <w:t xml:space="preserve">קבענו בהכרעת הדין כי הגם שהנאשם </w:t>
      </w:r>
      <w:r w:rsidRPr="008876E6">
        <w:rPr>
          <w:rFonts w:ascii="David" w:eastAsia="Calibri" w:hAnsi="David"/>
          <w:rtl/>
        </w:rPr>
        <w:t>סובל מהפרעה</w:t>
      </w:r>
      <w:r w:rsidRPr="008876E6">
        <w:rPr>
          <w:rFonts w:ascii="David" w:eastAsia="Calibri" w:hAnsi="David" w:hint="cs"/>
          <w:rtl/>
        </w:rPr>
        <w:t xml:space="preserve"> דלוזיונלי</w:t>
      </w:r>
      <w:r w:rsidRPr="008876E6">
        <w:rPr>
          <w:rFonts w:ascii="David" w:eastAsia="Calibri" w:hAnsi="David" w:hint="eastAsia"/>
          <w:rtl/>
        </w:rPr>
        <w:t>ת</w:t>
      </w:r>
      <w:r w:rsidRPr="008876E6">
        <w:rPr>
          <w:rFonts w:ascii="David" w:eastAsia="Calibri" w:hAnsi="David"/>
          <w:rtl/>
        </w:rPr>
        <w:t xml:space="preserve"> בשלה היו לו מחשבות שווא, </w:t>
      </w:r>
      <w:r w:rsidRPr="008876E6">
        <w:rPr>
          <w:rFonts w:ascii="David" w:eastAsia="Calibri" w:hAnsi="David" w:hint="cs"/>
          <w:rtl/>
        </w:rPr>
        <w:t>הרי</w:t>
      </w:r>
      <w:r w:rsidRPr="008876E6">
        <w:rPr>
          <w:rFonts w:ascii="David" w:eastAsia="Calibri" w:hAnsi="David"/>
          <w:rtl/>
        </w:rPr>
        <w:t xml:space="preserve"> </w:t>
      </w:r>
      <w:r w:rsidRPr="008876E6">
        <w:rPr>
          <w:rFonts w:ascii="David" w:eastAsia="Calibri" w:hAnsi="David" w:hint="eastAsia"/>
          <w:rtl/>
        </w:rPr>
        <w:t>בוחן</w:t>
      </w:r>
      <w:r w:rsidRPr="008876E6">
        <w:rPr>
          <w:rFonts w:ascii="David" w:eastAsia="Calibri" w:hAnsi="David"/>
          <w:rtl/>
        </w:rPr>
        <w:t xml:space="preserve"> </w:t>
      </w:r>
      <w:r w:rsidRPr="008876E6">
        <w:rPr>
          <w:rFonts w:ascii="David" w:eastAsia="Calibri" w:hAnsi="David" w:hint="eastAsia"/>
          <w:rtl/>
        </w:rPr>
        <w:t>המציאות</w:t>
      </w:r>
      <w:r w:rsidRPr="008876E6">
        <w:rPr>
          <w:rFonts w:ascii="David" w:eastAsia="Calibri" w:hAnsi="David"/>
          <w:rtl/>
        </w:rPr>
        <w:t xml:space="preserve"> </w:t>
      </w:r>
      <w:r w:rsidRPr="008876E6">
        <w:rPr>
          <w:rFonts w:ascii="David" w:eastAsia="Calibri" w:hAnsi="David" w:hint="eastAsia"/>
          <w:rtl/>
        </w:rPr>
        <w:t>של</w:t>
      </w:r>
      <w:r w:rsidRPr="008876E6">
        <w:rPr>
          <w:rFonts w:ascii="David" w:eastAsia="Calibri" w:hAnsi="David"/>
          <w:rtl/>
        </w:rPr>
        <w:t xml:space="preserve"> </w:t>
      </w:r>
      <w:r w:rsidRPr="008876E6">
        <w:rPr>
          <w:rFonts w:ascii="David" w:eastAsia="Calibri" w:hAnsi="David" w:hint="eastAsia"/>
          <w:rtl/>
        </w:rPr>
        <w:t>הנאשם</w:t>
      </w:r>
      <w:r w:rsidRPr="008876E6">
        <w:rPr>
          <w:rFonts w:ascii="David" w:eastAsia="Calibri" w:hAnsi="David"/>
          <w:rtl/>
        </w:rPr>
        <w:t xml:space="preserve"> </w:t>
      </w:r>
      <w:r w:rsidRPr="008876E6">
        <w:rPr>
          <w:rFonts w:ascii="David" w:eastAsia="Calibri" w:hAnsi="David" w:hint="eastAsia"/>
          <w:rtl/>
        </w:rPr>
        <w:t>לא</w:t>
      </w:r>
      <w:r w:rsidRPr="008876E6">
        <w:rPr>
          <w:rFonts w:ascii="David" w:eastAsia="Calibri" w:hAnsi="David"/>
          <w:rtl/>
        </w:rPr>
        <w:t xml:space="preserve"> </w:t>
      </w:r>
      <w:r w:rsidRPr="008876E6">
        <w:rPr>
          <w:rFonts w:ascii="David" w:eastAsia="Calibri" w:hAnsi="David" w:hint="eastAsia"/>
          <w:rtl/>
        </w:rPr>
        <w:t>נפגע</w:t>
      </w:r>
      <w:r w:rsidRPr="008876E6">
        <w:rPr>
          <w:rFonts w:ascii="David" w:eastAsia="Calibri" w:hAnsi="David"/>
          <w:rtl/>
        </w:rPr>
        <w:t xml:space="preserve"> </w:t>
      </w:r>
      <w:r w:rsidRPr="008876E6">
        <w:rPr>
          <w:rFonts w:ascii="David" w:eastAsia="Calibri" w:hAnsi="David" w:hint="eastAsia"/>
          <w:rtl/>
        </w:rPr>
        <w:t>באופן</w:t>
      </w:r>
      <w:r w:rsidRPr="008876E6">
        <w:rPr>
          <w:rFonts w:ascii="David" w:eastAsia="Calibri" w:hAnsi="David"/>
          <w:rtl/>
        </w:rPr>
        <w:t xml:space="preserve"> </w:t>
      </w:r>
      <w:r w:rsidRPr="008876E6">
        <w:rPr>
          <w:rFonts w:ascii="David" w:eastAsia="Calibri" w:hAnsi="David" w:hint="eastAsia"/>
          <w:rtl/>
        </w:rPr>
        <w:t>רחב</w:t>
      </w:r>
      <w:r w:rsidRPr="008876E6">
        <w:rPr>
          <w:rFonts w:ascii="David" w:eastAsia="Calibri" w:hAnsi="David"/>
          <w:rtl/>
        </w:rPr>
        <w:t xml:space="preserve"> </w:t>
      </w:r>
      <w:r w:rsidRPr="008876E6">
        <w:rPr>
          <w:rFonts w:ascii="David" w:eastAsia="Calibri" w:hAnsi="David" w:hint="eastAsia"/>
          <w:rtl/>
        </w:rPr>
        <w:t>מחוץ</w:t>
      </w:r>
      <w:r w:rsidRPr="008876E6">
        <w:rPr>
          <w:rFonts w:ascii="David" w:eastAsia="Calibri" w:hAnsi="David"/>
          <w:rtl/>
        </w:rPr>
        <w:t xml:space="preserve"> "לתחומי </w:t>
      </w:r>
      <w:r w:rsidRPr="008876E6">
        <w:rPr>
          <w:rFonts w:ascii="David" w:eastAsia="Calibri" w:hAnsi="David" w:hint="eastAsia"/>
          <w:rtl/>
        </w:rPr>
        <w:t>הדלוזיה</w:t>
      </w:r>
      <w:r w:rsidRPr="008876E6">
        <w:rPr>
          <w:rFonts w:ascii="David" w:eastAsia="Calibri" w:hAnsi="David"/>
          <w:rtl/>
        </w:rPr>
        <w:t>"</w:t>
      </w:r>
      <w:r w:rsidRPr="008876E6">
        <w:rPr>
          <w:rFonts w:ascii="David" w:eastAsia="Calibri" w:hAnsi="David" w:hint="cs"/>
          <w:rtl/>
        </w:rPr>
        <w:t xml:space="preserve">; ומכאן </w:t>
      </w:r>
      <w:r w:rsidRPr="008876E6">
        <w:rPr>
          <w:rFonts w:ascii="David" w:eastAsia="Calibri" w:hAnsi="David" w:hint="eastAsia"/>
          <w:rtl/>
        </w:rPr>
        <w:t>מדובר</w:t>
      </w:r>
      <w:r w:rsidRPr="008876E6">
        <w:rPr>
          <w:rFonts w:ascii="David" w:eastAsia="Calibri" w:hAnsi="David"/>
          <w:rtl/>
        </w:rPr>
        <w:t xml:space="preserve"> </w:t>
      </w:r>
      <w:r w:rsidRPr="008876E6">
        <w:rPr>
          <w:rFonts w:ascii="David" w:eastAsia="Calibri" w:hAnsi="David" w:hint="eastAsia"/>
          <w:rtl/>
        </w:rPr>
        <w:t>במצב</w:t>
      </w:r>
      <w:r w:rsidRPr="008876E6">
        <w:rPr>
          <w:rFonts w:ascii="David" w:eastAsia="Calibri" w:hAnsi="David"/>
          <w:rtl/>
        </w:rPr>
        <w:t xml:space="preserve"> </w:t>
      </w:r>
      <w:r w:rsidRPr="008876E6">
        <w:rPr>
          <w:rFonts w:ascii="David" w:eastAsia="Calibri" w:hAnsi="David" w:hint="eastAsia"/>
          <w:rtl/>
        </w:rPr>
        <w:t>פסיכוטי</w:t>
      </w:r>
      <w:r w:rsidRPr="008876E6">
        <w:rPr>
          <w:rFonts w:ascii="David" w:eastAsia="Calibri" w:hAnsi="David"/>
          <w:rtl/>
        </w:rPr>
        <w:t xml:space="preserve"> </w:t>
      </w:r>
      <w:r w:rsidRPr="008876E6">
        <w:rPr>
          <w:rFonts w:ascii="David" w:eastAsia="Calibri" w:hAnsi="David" w:hint="eastAsia"/>
          <w:rtl/>
        </w:rPr>
        <w:t>ממוקד</w:t>
      </w:r>
      <w:r w:rsidRPr="008876E6">
        <w:rPr>
          <w:rFonts w:ascii="David" w:eastAsia="Calibri" w:hAnsi="David"/>
          <w:rtl/>
        </w:rPr>
        <w:t xml:space="preserve"> </w:t>
      </w:r>
      <w:r w:rsidRPr="008876E6">
        <w:rPr>
          <w:rFonts w:ascii="David" w:eastAsia="Calibri" w:hAnsi="David" w:hint="eastAsia"/>
          <w:rtl/>
        </w:rPr>
        <w:t>הקשור</w:t>
      </w:r>
      <w:r w:rsidRPr="008876E6">
        <w:rPr>
          <w:rFonts w:ascii="David" w:eastAsia="Calibri" w:hAnsi="David"/>
          <w:rtl/>
        </w:rPr>
        <w:t xml:space="preserve"> </w:t>
      </w:r>
      <w:r w:rsidRPr="008876E6">
        <w:rPr>
          <w:rFonts w:ascii="David" w:eastAsia="Calibri" w:hAnsi="David" w:hint="eastAsia"/>
          <w:rtl/>
        </w:rPr>
        <w:t>לאותן</w:t>
      </w:r>
      <w:r w:rsidRPr="008876E6">
        <w:rPr>
          <w:rFonts w:ascii="David" w:eastAsia="Calibri" w:hAnsi="David"/>
          <w:rtl/>
        </w:rPr>
        <w:t xml:space="preserve"> </w:t>
      </w:r>
      <w:r w:rsidRPr="008876E6">
        <w:rPr>
          <w:rFonts w:ascii="David" w:eastAsia="Calibri" w:hAnsi="David" w:hint="eastAsia"/>
          <w:rtl/>
        </w:rPr>
        <w:t>מחשבות</w:t>
      </w:r>
      <w:r w:rsidRPr="008876E6">
        <w:rPr>
          <w:rFonts w:ascii="David" w:eastAsia="Calibri" w:hAnsi="David" w:hint="cs"/>
          <w:rtl/>
        </w:rPr>
        <w:t xml:space="preserve"> וכי:</w:t>
      </w:r>
      <w:r w:rsidRPr="008876E6">
        <w:rPr>
          <w:rFonts w:ascii="David" w:eastAsia="Calibri" w:hAnsi="David"/>
          <w:rtl/>
        </w:rPr>
        <w:t xml:space="preserve"> "</w:t>
      </w:r>
      <w:r w:rsidRPr="008876E6">
        <w:rPr>
          <w:rFonts w:ascii="David" w:eastAsia="Calibri" w:hAnsi="David" w:hint="cs"/>
          <w:b/>
          <w:bCs/>
          <w:u w:val="single"/>
          <w:rtl/>
        </w:rPr>
        <w:t>...</w:t>
      </w:r>
      <w:r w:rsidRPr="008876E6">
        <w:rPr>
          <w:rFonts w:ascii="David" w:eastAsia="Calibri" w:hAnsi="David"/>
          <w:b/>
          <w:bCs/>
          <w:u w:val="single"/>
          <w:rtl/>
        </w:rPr>
        <w:t xml:space="preserve"> קיים קושי לא מבוטל לדבר על אחריות מופחתת, כשהנאשם תכנן את מעשיו זמן רב, ועשה פעולות הכנה כה רבות, מחושבות ומכוונות מטרה</w:t>
      </w:r>
      <w:r w:rsidRPr="008876E6">
        <w:rPr>
          <w:rFonts w:ascii="David" w:eastAsia="Calibri" w:hAnsi="David"/>
          <w:b/>
          <w:bCs/>
          <w:rtl/>
        </w:rPr>
        <w:t xml:space="preserve">. </w:t>
      </w:r>
      <w:r w:rsidRPr="008876E6">
        <w:rPr>
          <w:rFonts w:ascii="David" w:eastAsia="Calibri" w:hAnsi="David" w:hint="cs"/>
          <w:b/>
          <w:bCs/>
          <w:rtl/>
        </w:rPr>
        <w:t>..</w:t>
      </w:r>
      <w:r w:rsidRPr="008876E6">
        <w:rPr>
          <w:rFonts w:ascii="David" w:eastAsia="Calibri" w:hAnsi="David"/>
          <w:b/>
          <w:bCs/>
          <w:rtl/>
        </w:rPr>
        <w:t xml:space="preserve"> אנו סבורים</w:t>
      </w:r>
      <w:r w:rsidRPr="008876E6">
        <w:rPr>
          <w:rFonts w:ascii="David" w:eastAsia="Calibri" w:hAnsi="David" w:hint="cs"/>
          <w:b/>
          <w:bCs/>
          <w:rtl/>
        </w:rPr>
        <w:t>...</w:t>
      </w:r>
      <w:r w:rsidRPr="008876E6">
        <w:rPr>
          <w:rFonts w:ascii="David" w:eastAsia="Calibri" w:hAnsi="David"/>
          <w:b/>
          <w:bCs/>
          <w:rtl/>
        </w:rPr>
        <w:t xml:space="preserve">כי הנאשם תכנן את המעשים וביצע אותם כשהוא מבין את הפסול במעשיו ויכול היה להימנע מהם...נוכח האמור, </w:t>
      </w:r>
      <w:r w:rsidRPr="008876E6">
        <w:rPr>
          <w:rFonts w:ascii="David" w:eastAsia="Calibri" w:hAnsi="David"/>
          <w:b/>
          <w:bCs/>
          <w:u w:val="single"/>
          <w:rtl/>
        </w:rPr>
        <w:t>והגם שאנו סבורים שמעשיו של הנאשם ברצח המנוח נמצאים ממש בצמוד לפליליות מלאה של המעשה, וכי על הסקאלה שבין אחריות פלילית מלאה ופטור מאחריות פלילית, הנאשם נושק לאחריות פלילית מלאה</w:t>
      </w:r>
      <w:r w:rsidRPr="008876E6">
        <w:rPr>
          <w:rFonts w:ascii="David" w:eastAsia="Calibri" w:hAnsi="David" w:hint="cs"/>
          <w:b/>
          <w:bCs/>
          <w:rtl/>
        </w:rPr>
        <w:t>...".</w:t>
      </w:r>
      <w:r w:rsidRPr="008876E6">
        <w:rPr>
          <w:rFonts w:ascii="David" w:eastAsia="Calibri" w:hAnsi="David"/>
          <w:b/>
          <w:bCs/>
          <w:rtl/>
        </w:rPr>
        <w:t xml:space="preserve">  </w:t>
      </w:r>
      <w:r w:rsidRPr="008876E6">
        <w:rPr>
          <w:rFonts w:ascii="David" w:eastAsia="Calibri" w:hAnsi="David"/>
          <w:rtl/>
        </w:rPr>
        <w:t xml:space="preserve">(ראו </w:t>
      </w:r>
      <w:r w:rsidRPr="008876E6">
        <w:rPr>
          <w:rFonts w:ascii="David" w:eastAsia="Calibri" w:hAnsi="David" w:hint="eastAsia"/>
          <w:rtl/>
        </w:rPr>
        <w:t>עמ</w:t>
      </w:r>
      <w:r w:rsidRPr="008876E6">
        <w:rPr>
          <w:rFonts w:ascii="David" w:eastAsia="Calibri" w:hAnsi="David"/>
          <w:rtl/>
        </w:rPr>
        <w:t xml:space="preserve">' 88-89 להכרעת הדין). </w:t>
      </w:r>
    </w:p>
    <w:p w14:paraId="1E2C51E0" w14:textId="77777777" w:rsidR="00AF5286" w:rsidRPr="008876E6" w:rsidRDefault="00AF5286" w:rsidP="00AF5286">
      <w:pPr>
        <w:widowControl w:val="0"/>
        <w:spacing w:after="160" w:line="360" w:lineRule="auto"/>
        <w:jc w:val="both"/>
        <w:rPr>
          <w:rFonts w:ascii="David" w:eastAsia="Calibri" w:hAnsi="David"/>
          <w:b/>
          <w:bCs/>
          <w:rtl/>
        </w:rPr>
      </w:pPr>
      <w:r w:rsidRPr="008876E6">
        <w:rPr>
          <w:rFonts w:ascii="David" w:eastAsia="Calibri" w:hAnsi="David" w:hint="cs"/>
          <w:b/>
          <w:bCs/>
          <w:rtl/>
        </w:rPr>
        <w:t xml:space="preserve">נוכח הקביעות הברורות בהכרעת הדין, לפיהן בענייננו מעשיו של הנאשם נמצאים ממש בצמוד לפליליות מלאה של המעשה; </w:t>
      </w:r>
      <w:r w:rsidRPr="008876E6">
        <w:rPr>
          <w:rFonts w:ascii="David" w:eastAsia="Calibri" w:hAnsi="David" w:hint="eastAsia"/>
          <w:b/>
          <w:bCs/>
          <w:rtl/>
        </w:rPr>
        <w:t>נוכח</w:t>
      </w:r>
      <w:r w:rsidRPr="008876E6">
        <w:rPr>
          <w:rFonts w:ascii="David" w:eastAsia="Calibri" w:hAnsi="David"/>
          <w:b/>
          <w:bCs/>
          <w:rtl/>
        </w:rPr>
        <w:t xml:space="preserve"> התכנון הרב של המעשים והעובדה שבוחן המציאות של הנאשם לא נפגע בכללותו</w:t>
      </w:r>
      <w:r w:rsidRPr="008876E6">
        <w:rPr>
          <w:rFonts w:ascii="David" w:eastAsia="Calibri" w:hAnsi="David" w:hint="cs"/>
          <w:b/>
          <w:bCs/>
          <w:rtl/>
        </w:rPr>
        <w:t>;</w:t>
      </w:r>
      <w:r w:rsidRPr="008876E6">
        <w:rPr>
          <w:rFonts w:ascii="David" w:eastAsia="Calibri" w:hAnsi="David"/>
          <w:b/>
          <w:bCs/>
          <w:rtl/>
        </w:rPr>
        <w:t xml:space="preserve"> ומאחר </w:t>
      </w:r>
      <w:r w:rsidRPr="008876E6">
        <w:rPr>
          <w:rFonts w:ascii="David" w:eastAsia="Calibri" w:hAnsi="David" w:hint="cs"/>
          <w:b/>
          <w:bCs/>
          <w:rtl/>
        </w:rPr>
        <w:t>ש</w:t>
      </w:r>
      <w:r w:rsidRPr="008876E6">
        <w:rPr>
          <w:rFonts w:ascii="David" w:eastAsia="Calibri" w:hAnsi="David"/>
          <w:b/>
          <w:bCs/>
          <w:rtl/>
        </w:rPr>
        <w:t xml:space="preserve">הנאשם לא סבר כי </w:t>
      </w:r>
      <w:r w:rsidRPr="008876E6">
        <w:rPr>
          <w:rFonts w:ascii="David" w:eastAsia="Calibri" w:hAnsi="David" w:hint="eastAsia"/>
          <w:b/>
          <w:bCs/>
          <w:rtl/>
        </w:rPr>
        <w:t>המנוח</w:t>
      </w:r>
      <w:r w:rsidRPr="008876E6">
        <w:rPr>
          <w:rFonts w:ascii="David" w:eastAsia="Calibri" w:hAnsi="David"/>
          <w:b/>
          <w:bCs/>
          <w:rtl/>
        </w:rPr>
        <w:t xml:space="preserve"> היה חלק מאותו מארג עברייני </w:t>
      </w:r>
      <w:r w:rsidRPr="008876E6">
        <w:rPr>
          <w:rFonts w:ascii="David" w:eastAsia="Calibri" w:hAnsi="David" w:hint="cs"/>
          <w:b/>
          <w:bCs/>
          <w:rtl/>
        </w:rPr>
        <w:t xml:space="preserve">שהוא האמין בקיומו, אלא עשה את המעשה מתוך רצון לנקום ואף בשל </w:t>
      </w:r>
      <w:r w:rsidRPr="008876E6">
        <w:rPr>
          <w:rFonts w:ascii="David" w:eastAsia="Calibri" w:hAnsi="David" w:hint="eastAsia"/>
          <w:b/>
          <w:bCs/>
          <w:rtl/>
        </w:rPr>
        <w:t>רצו</w:t>
      </w:r>
      <w:r w:rsidRPr="008876E6">
        <w:rPr>
          <w:rFonts w:ascii="David" w:eastAsia="Calibri" w:hAnsi="David" w:hint="cs"/>
          <w:b/>
          <w:bCs/>
          <w:rtl/>
        </w:rPr>
        <w:t>נו</w:t>
      </w:r>
      <w:r w:rsidRPr="008876E6">
        <w:rPr>
          <w:rFonts w:ascii="David" w:eastAsia="Calibri" w:hAnsi="David"/>
          <w:b/>
          <w:bCs/>
          <w:rtl/>
        </w:rPr>
        <w:t xml:space="preserve"> להשיג את אקדחו של המנוח</w:t>
      </w:r>
      <w:r w:rsidRPr="008876E6">
        <w:rPr>
          <w:rFonts w:ascii="David" w:eastAsia="Calibri" w:hAnsi="David" w:hint="cs"/>
          <w:b/>
          <w:bCs/>
          <w:rtl/>
        </w:rPr>
        <w:t xml:space="preserve"> כדי לממש את תוכניותיו לפגיעה באחרים; וכשהוא </w:t>
      </w:r>
      <w:r w:rsidRPr="008876E6">
        <w:rPr>
          <w:rFonts w:ascii="David" w:eastAsia="Calibri" w:hAnsi="David"/>
          <w:b/>
          <w:bCs/>
          <w:rtl/>
        </w:rPr>
        <w:t xml:space="preserve"> מודע </w:t>
      </w:r>
      <w:r w:rsidRPr="008876E6">
        <w:rPr>
          <w:rFonts w:ascii="David" w:eastAsia="Calibri" w:hAnsi="David" w:hint="cs"/>
          <w:b/>
          <w:bCs/>
          <w:rtl/>
        </w:rPr>
        <w:t xml:space="preserve">היטב </w:t>
      </w:r>
      <w:r w:rsidRPr="008876E6">
        <w:rPr>
          <w:rFonts w:ascii="David" w:eastAsia="Calibri" w:hAnsi="David" w:hint="eastAsia"/>
          <w:b/>
          <w:bCs/>
          <w:rtl/>
        </w:rPr>
        <w:t>למעשיו</w:t>
      </w:r>
      <w:r w:rsidRPr="008876E6">
        <w:rPr>
          <w:rFonts w:ascii="David" w:eastAsia="Calibri" w:hAnsi="David"/>
          <w:b/>
          <w:bCs/>
          <w:rtl/>
        </w:rPr>
        <w:t xml:space="preserve"> </w:t>
      </w:r>
      <w:r w:rsidRPr="008876E6">
        <w:rPr>
          <w:rFonts w:ascii="David" w:eastAsia="Calibri" w:hAnsi="David" w:hint="eastAsia"/>
          <w:b/>
          <w:bCs/>
          <w:rtl/>
        </w:rPr>
        <w:t>ולפליליותם</w:t>
      </w:r>
      <w:r w:rsidRPr="008876E6">
        <w:rPr>
          <w:rFonts w:ascii="David" w:eastAsia="Calibri" w:hAnsi="David" w:hint="cs"/>
          <w:b/>
          <w:bCs/>
          <w:rtl/>
        </w:rPr>
        <w:t xml:space="preserve">, </w:t>
      </w:r>
      <w:r w:rsidRPr="008876E6">
        <w:rPr>
          <w:rFonts w:ascii="David" w:eastAsia="Calibri" w:hAnsi="David"/>
          <w:b/>
          <w:bCs/>
          <w:rtl/>
        </w:rPr>
        <w:t xml:space="preserve"> מצאנו כי </w:t>
      </w:r>
      <w:r w:rsidRPr="008876E6">
        <w:rPr>
          <w:rFonts w:ascii="David" w:eastAsia="Calibri" w:hAnsi="David" w:hint="cs"/>
          <w:b/>
          <w:bCs/>
          <w:rtl/>
        </w:rPr>
        <w:t xml:space="preserve">כבר ניתן משקל מירבי למצבו הנפשי בעצם הרשעתו בעבירה של המתה באחריות מופחתת תחת עבירה של רצח בנסיבות מחמירות, כאשר הספק בעניין זה פעל לטובת הנאשם. </w:t>
      </w:r>
    </w:p>
    <w:p w14:paraId="254DC14A" w14:textId="77777777" w:rsidR="00AF5286" w:rsidRPr="008876E6" w:rsidRDefault="00AF5286" w:rsidP="00AF5286">
      <w:pPr>
        <w:widowControl w:val="0"/>
        <w:spacing w:after="160" w:line="360" w:lineRule="auto"/>
        <w:jc w:val="both"/>
        <w:rPr>
          <w:rFonts w:ascii="David" w:eastAsia="Calibri" w:hAnsi="David"/>
          <w:b/>
          <w:bCs/>
          <w:rtl/>
        </w:rPr>
      </w:pPr>
      <w:r w:rsidRPr="008876E6">
        <w:rPr>
          <w:rFonts w:ascii="David" w:eastAsia="Calibri" w:hAnsi="David" w:hint="cs"/>
          <w:b/>
          <w:bCs/>
          <w:rtl/>
        </w:rPr>
        <w:t xml:space="preserve">על כן אנו סבורים, כי בשלב גזירת הדין יש ליתן לעניין זה </w:t>
      </w:r>
      <w:r w:rsidRPr="008876E6">
        <w:rPr>
          <w:rFonts w:ascii="David" w:eastAsia="Calibri" w:hAnsi="David" w:hint="eastAsia"/>
          <w:b/>
          <w:bCs/>
          <w:rtl/>
        </w:rPr>
        <w:t>משקל</w:t>
      </w:r>
      <w:r w:rsidRPr="008876E6">
        <w:rPr>
          <w:rFonts w:ascii="David" w:eastAsia="Calibri" w:hAnsi="David"/>
          <w:b/>
          <w:bCs/>
          <w:rtl/>
        </w:rPr>
        <w:t xml:space="preserve"> מועט </w:t>
      </w:r>
      <w:r w:rsidRPr="008876E6">
        <w:rPr>
          <w:rFonts w:ascii="David" w:eastAsia="Calibri" w:hAnsi="David" w:hint="eastAsia"/>
          <w:b/>
          <w:bCs/>
          <w:rtl/>
        </w:rPr>
        <w:t>מאוד</w:t>
      </w:r>
      <w:r w:rsidRPr="008876E6">
        <w:rPr>
          <w:rFonts w:ascii="David" w:eastAsia="Calibri" w:hAnsi="David" w:hint="cs"/>
          <w:b/>
          <w:bCs/>
          <w:rtl/>
        </w:rPr>
        <w:t xml:space="preserve">, אם בכלל, זאת כאמור </w:t>
      </w:r>
      <w:r w:rsidRPr="008876E6">
        <w:rPr>
          <w:rFonts w:ascii="David" w:eastAsia="Calibri" w:hAnsi="David" w:hint="eastAsia"/>
          <w:b/>
          <w:bCs/>
          <w:rtl/>
        </w:rPr>
        <w:t>נוכח</w:t>
      </w:r>
      <w:r w:rsidRPr="008876E6">
        <w:rPr>
          <w:rFonts w:ascii="David" w:eastAsia="Calibri" w:hAnsi="David"/>
          <w:b/>
          <w:bCs/>
          <w:rtl/>
        </w:rPr>
        <w:t xml:space="preserve"> מיקומו של הנאשם על אותו מנעד </w:t>
      </w:r>
      <w:r w:rsidRPr="008876E6">
        <w:rPr>
          <w:rFonts w:ascii="David" w:eastAsia="Calibri" w:hAnsi="David" w:hint="cs"/>
          <w:b/>
          <w:bCs/>
          <w:rtl/>
        </w:rPr>
        <w:t>- מיקום ה</w:t>
      </w:r>
      <w:r w:rsidRPr="008876E6">
        <w:rPr>
          <w:rFonts w:ascii="David" w:eastAsia="Calibri" w:hAnsi="David" w:hint="eastAsia"/>
          <w:b/>
          <w:bCs/>
          <w:rtl/>
        </w:rPr>
        <w:t>קרוב</w:t>
      </w:r>
      <w:r w:rsidRPr="008876E6">
        <w:rPr>
          <w:rFonts w:ascii="David" w:eastAsia="Calibri" w:hAnsi="David"/>
          <w:b/>
          <w:bCs/>
          <w:rtl/>
        </w:rPr>
        <w:t xml:space="preserve"> </w:t>
      </w:r>
      <w:r w:rsidRPr="008876E6">
        <w:rPr>
          <w:rFonts w:ascii="David" w:eastAsia="Calibri" w:hAnsi="David" w:hint="cs"/>
          <w:b/>
          <w:bCs/>
          <w:rtl/>
        </w:rPr>
        <w:t xml:space="preserve">ואפילו נושק </w:t>
      </w:r>
      <w:r w:rsidRPr="008876E6">
        <w:rPr>
          <w:rFonts w:ascii="David" w:eastAsia="Calibri" w:hAnsi="David" w:hint="eastAsia"/>
          <w:b/>
          <w:bCs/>
          <w:rtl/>
        </w:rPr>
        <w:t>לאחריות</w:t>
      </w:r>
      <w:r w:rsidRPr="008876E6">
        <w:rPr>
          <w:rFonts w:ascii="David" w:eastAsia="Calibri" w:hAnsi="David"/>
          <w:b/>
          <w:bCs/>
          <w:rtl/>
        </w:rPr>
        <w:t xml:space="preserve"> </w:t>
      </w:r>
      <w:r w:rsidRPr="008876E6">
        <w:rPr>
          <w:rFonts w:ascii="David" w:eastAsia="Calibri" w:hAnsi="David" w:hint="eastAsia"/>
          <w:b/>
          <w:bCs/>
          <w:rtl/>
        </w:rPr>
        <w:t>פלילית</w:t>
      </w:r>
      <w:r w:rsidRPr="008876E6">
        <w:rPr>
          <w:rFonts w:ascii="David" w:eastAsia="Calibri" w:hAnsi="David"/>
          <w:b/>
          <w:bCs/>
          <w:rtl/>
        </w:rPr>
        <w:t xml:space="preserve"> </w:t>
      </w:r>
      <w:r w:rsidRPr="008876E6">
        <w:rPr>
          <w:rFonts w:ascii="David" w:eastAsia="Calibri" w:hAnsi="David" w:hint="eastAsia"/>
          <w:b/>
          <w:bCs/>
          <w:rtl/>
        </w:rPr>
        <w:t>מלאה</w:t>
      </w:r>
      <w:r w:rsidRPr="008876E6">
        <w:rPr>
          <w:rFonts w:ascii="David" w:eastAsia="Calibri" w:hAnsi="David"/>
          <w:b/>
          <w:bCs/>
          <w:rtl/>
        </w:rPr>
        <w:t xml:space="preserve">. </w:t>
      </w:r>
    </w:p>
    <w:p w14:paraId="32FCEF3A"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eastAsia"/>
          <w:u w:val="single"/>
          <w:rtl/>
        </w:rPr>
        <w:t>אשר</w:t>
      </w:r>
      <w:r w:rsidRPr="008876E6">
        <w:rPr>
          <w:rFonts w:ascii="David" w:eastAsia="Calibri" w:hAnsi="David"/>
          <w:u w:val="single"/>
          <w:rtl/>
        </w:rPr>
        <w:t xml:space="preserve"> </w:t>
      </w:r>
      <w:r w:rsidRPr="008876E6">
        <w:rPr>
          <w:rFonts w:ascii="David" w:eastAsia="Calibri" w:hAnsi="David" w:hint="eastAsia"/>
          <w:u w:val="single"/>
          <w:rtl/>
        </w:rPr>
        <w:t>למדיניות</w:t>
      </w:r>
      <w:r w:rsidRPr="008876E6">
        <w:rPr>
          <w:rFonts w:ascii="David" w:eastAsia="Calibri" w:hAnsi="David"/>
          <w:u w:val="single"/>
          <w:rtl/>
        </w:rPr>
        <w:t xml:space="preserve"> הענישה הנהוגה</w:t>
      </w:r>
      <w:r w:rsidRPr="008876E6">
        <w:rPr>
          <w:rFonts w:ascii="David" w:eastAsia="Calibri" w:hAnsi="David" w:hint="cs"/>
          <w:rtl/>
        </w:rPr>
        <w:t xml:space="preserve"> - הרי</w:t>
      </w:r>
      <w:r w:rsidRPr="008876E6">
        <w:rPr>
          <w:rFonts w:ascii="David" w:eastAsia="Calibri" w:hAnsi="David"/>
          <w:rtl/>
        </w:rPr>
        <w:t xml:space="preserve"> </w:t>
      </w:r>
      <w:r w:rsidRPr="008876E6">
        <w:rPr>
          <w:rFonts w:ascii="David" w:eastAsia="Calibri" w:hAnsi="David" w:hint="eastAsia"/>
          <w:rtl/>
        </w:rPr>
        <w:t>המדובר</w:t>
      </w:r>
      <w:r w:rsidRPr="008876E6">
        <w:rPr>
          <w:rFonts w:ascii="David" w:eastAsia="Calibri" w:hAnsi="David"/>
          <w:rtl/>
        </w:rPr>
        <w:t xml:space="preserve"> </w:t>
      </w:r>
      <w:r w:rsidRPr="008876E6">
        <w:rPr>
          <w:rFonts w:ascii="David" w:eastAsia="Calibri" w:hAnsi="David" w:hint="eastAsia"/>
          <w:rtl/>
        </w:rPr>
        <w:t>ב</w:t>
      </w:r>
      <w:r w:rsidRPr="008876E6">
        <w:rPr>
          <w:rFonts w:ascii="David" w:eastAsia="Calibri" w:hAnsi="David" w:hint="cs"/>
          <w:rtl/>
        </w:rPr>
        <w:t xml:space="preserve">מעשה המתה בנסיבות קשות וייחודיות </w:t>
      </w:r>
      <w:r w:rsidRPr="008876E6">
        <w:rPr>
          <w:rFonts w:ascii="David" w:eastAsia="Calibri" w:hAnsi="David"/>
          <w:rtl/>
        </w:rPr>
        <w:t>–</w:t>
      </w:r>
      <w:r w:rsidRPr="008876E6">
        <w:rPr>
          <w:rFonts w:ascii="David" w:eastAsia="Calibri" w:hAnsi="David" w:hint="cs"/>
          <w:rtl/>
        </w:rPr>
        <w:t xml:space="preserve"> מחד </w:t>
      </w:r>
      <w:r w:rsidRPr="008876E6">
        <w:rPr>
          <w:rFonts w:ascii="David" w:eastAsia="Calibri" w:hAnsi="David" w:hint="eastAsia"/>
          <w:rtl/>
        </w:rPr>
        <w:t>נוכח</w:t>
      </w:r>
      <w:r w:rsidRPr="008876E6">
        <w:rPr>
          <w:rFonts w:ascii="David" w:eastAsia="Calibri" w:hAnsi="David"/>
          <w:rtl/>
        </w:rPr>
        <w:t xml:space="preserve"> האכזריות בה ביצע הנאשם </w:t>
      </w:r>
      <w:r w:rsidRPr="008876E6">
        <w:rPr>
          <w:rFonts w:ascii="David" w:eastAsia="Calibri" w:hAnsi="David" w:hint="cs"/>
          <w:rtl/>
        </w:rPr>
        <w:t xml:space="preserve">את מעשה ההמתה כלפי המנוח חברו על לא עוול בכפו; העובדה שהמעשה נעשה באופן כה מחושב ומתוכנן, בקור רוח וכשהנאשם מראש מדבר על אפשרות של חיסול המנוח חברו כדי לקחת את אקדחו לשם המשך פגיעה באחרים. ומאידך </w:t>
      </w:r>
      <w:r w:rsidRPr="008876E6">
        <w:rPr>
          <w:rFonts w:ascii="David" w:eastAsia="Calibri" w:hAnsi="David" w:hint="eastAsia"/>
          <w:rtl/>
        </w:rPr>
        <w:t>נוכח</w:t>
      </w:r>
      <w:r w:rsidRPr="008876E6">
        <w:rPr>
          <w:rFonts w:ascii="David" w:eastAsia="Calibri" w:hAnsi="David"/>
          <w:rtl/>
        </w:rPr>
        <w:t xml:space="preserve"> מצבו הנפשי המורכב </w:t>
      </w:r>
      <w:r w:rsidRPr="008876E6">
        <w:rPr>
          <w:rFonts w:ascii="David" w:eastAsia="Calibri" w:hAnsi="David" w:hint="eastAsia"/>
          <w:rtl/>
        </w:rPr>
        <w:t>של</w:t>
      </w:r>
      <w:r w:rsidRPr="008876E6">
        <w:rPr>
          <w:rFonts w:ascii="David" w:eastAsia="Calibri" w:hAnsi="David"/>
          <w:rtl/>
        </w:rPr>
        <w:t xml:space="preserve"> </w:t>
      </w:r>
      <w:r w:rsidRPr="008876E6">
        <w:rPr>
          <w:rFonts w:ascii="David" w:eastAsia="Calibri" w:hAnsi="David" w:hint="eastAsia"/>
          <w:rtl/>
        </w:rPr>
        <w:t>הנאשם</w:t>
      </w:r>
      <w:r w:rsidRPr="008876E6">
        <w:rPr>
          <w:rFonts w:ascii="David" w:eastAsia="Calibri" w:hAnsi="David" w:hint="cs"/>
          <w:rtl/>
        </w:rPr>
        <w:t>, והקביעות בהכרעת הדין ביחס לאותו סט של מחשבות שבו אחז הנאשם במסגרת אותה הפרעה דלוזיונלית.</w:t>
      </w:r>
    </w:p>
    <w:p w14:paraId="2C725884"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 xml:space="preserve">זאת ועוד, העבירה בה הורשע הנאשם בסופו של דבר של </w:t>
      </w:r>
      <w:r w:rsidRPr="008876E6">
        <w:rPr>
          <w:rFonts w:ascii="David" w:eastAsia="Calibri" w:hAnsi="David" w:hint="eastAsia"/>
          <w:rtl/>
        </w:rPr>
        <w:t>המתה</w:t>
      </w:r>
      <w:r w:rsidRPr="008876E6">
        <w:rPr>
          <w:rFonts w:ascii="David" w:eastAsia="Calibri" w:hAnsi="David"/>
          <w:rtl/>
        </w:rPr>
        <w:t xml:space="preserve"> </w:t>
      </w:r>
      <w:r w:rsidRPr="008876E6">
        <w:rPr>
          <w:rFonts w:ascii="David" w:eastAsia="Calibri" w:hAnsi="David" w:hint="eastAsia"/>
          <w:rtl/>
        </w:rPr>
        <w:t>באחריות</w:t>
      </w:r>
      <w:r w:rsidRPr="008876E6">
        <w:rPr>
          <w:rFonts w:ascii="David" w:eastAsia="Calibri" w:hAnsi="David"/>
          <w:rtl/>
        </w:rPr>
        <w:t xml:space="preserve"> </w:t>
      </w:r>
      <w:r w:rsidRPr="008876E6">
        <w:rPr>
          <w:rFonts w:ascii="David" w:eastAsia="Calibri" w:hAnsi="David" w:hint="eastAsia"/>
          <w:rtl/>
        </w:rPr>
        <w:t>מופחתת</w:t>
      </w:r>
      <w:r w:rsidRPr="008876E6">
        <w:rPr>
          <w:rFonts w:ascii="David" w:eastAsia="Calibri" w:hAnsi="David"/>
          <w:rtl/>
        </w:rPr>
        <w:t xml:space="preserve"> - הינה חלק מ</w:t>
      </w:r>
      <w:r w:rsidRPr="008876E6">
        <w:rPr>
          <w:rFonts w:ascii="David" w:eastAsia="Calibri" w:hAnsi="David" w:hint="cs"/>
          <w:rtl/>
        </w:rPr>
        <w:t>הרפורמה בעבירות ההמתה וה</w:t>
      </w:r>
      <w:r w:rsidRPr="008876E6">
        <w:rPr>
          <w:rFonts w:ascii="David" w:eastAsia="Calibri" w:hAnsi="David" w:hint="eastAsia"/>
          <w:rtl/>
        </w:rPr>
        <w:t>תיקון</w:t>
      </w:r>
      <w:r w:rsidRPr="008876E6">
        <w:rPr>
          <w:rFonts w:ascii="David" w:eastAsia="Calibri" w:hAnsi="David"/>
          <w:rtl/>
        </w:rPr>
        <w:t xml:space="preserve"> </w:t>
      </w:r>
      <w:r w:rsidRPr="008876E6">
        <w:rPr>
          <w:rFonts w:ascii="David" w:eastAsia="Calibri" w:hAnsi="David" w:hint="eastAsia"/>
          <w:rtl/>
        </w:rPr>
        <w:t>לעבירות</w:t>
      </w:r>
      <w:r w:rsidRPr="008876E6">
        <w:rPr>
          <w:rFonts w:ascii="David" w:eastAsia="Calibri" w:hAnsi="David"/>
          <w:rtl/>
        </w:rPr>
        <w:t xml:space="preserve"> </w:t>
      </w:r>
      <w:r w:rsidRPr="008876E6">
        <w:rPr>
          <w:rFonts w:ascii="David" w:eastAsia="Calibri" w:hAnsi="David" w:hint="eastAsia"/>
          <w:rtl/>
        </w:rPr>
        <w:t>ההמתה</w:t>
      </w:r>
      <w:r w:rsidRPr="008876E6">
        <w:rPr>
          <w:rFonts w:ascii="David" w:eastAsia="Calibri" w:hAnsi="David"/>
          <w:rtl/>
        </w:rPr>
        <w:t xml:space="preserve"> </w:t>
      </w:r>
      <w:r w:rsidRPr="008876E6">
        <w:rPr>
          <w:rFonts w:ascii="David" w:eastAsia="Calibri" w:hAnsi="David" w:hint="eastAsia"/>
          <w:rtl/>
        </w:rPr>
        <w:t>אשר</w:t>
      </w:r>
      <w:r w:rsidRPr="008876E6">
        <w:rPr>
          <w:rFonts w:ascii="David" w:eastAsia="Calibri" w:hAnsi="David"/>
          <w:rtl/>
        </w:rPr>
        <w:t xml:space="preserve"> </w:t>
      </w:r>
      <w:r w:rsidRPr="008876E6">
        <w:rPr>
          <w:rFonts w:ascii="David" w:eastAsia="Calibri" w:hAnsi="David" w:hint="eastAsia"/>
          <w:rtl/>
        </w:rPr>
        <w:t>נחקק</w:t>
      </w:r>
      <w:r w:rsidRPr="008876E6">
        <w:rPr>
          <w:rFonts w:ascii="David" w:eastAsia="Calibri" w:hAnsi="David"/>
          <w:rtl/>
        </w:rPr>
        <w:t xml:space="preserve"> </w:t>
      </w:r>
      <w:r w:rsidRPr="008876E6">
        <w:rPr>
          <w:rFonts w:ascii="David" w:eastAsia="Calibri" w:hAnsi="David" w:hint="eastAsia"/>
          <w:rtl/>
        </w:rPr>
        <w:t>לאחרונה</w:t>
      </w:r>
      <w:r w:rsidRPr="008876E6">
        <w:rPr>
          <w:rFonts w:ascii="David" w:eastAsia="Calibri" w:hAnsi="David" w:hint="cs"/>
          <w:rtl/>
        </w:rPr>
        <w:t>,</w:t>
      </w:r>
      <w:r w:rsidRPr="008876E6">
        <w:rPr>
          <w:rFonts w:ascii="David" w:eastAsia="Calibri" w:hAnsi="David"/>
          <w:rtl/>
        </w:rPr>
        <w:t xml:space="preserve"> </w:t>
      </w:r>
      <w:r w:rsidRPr="008876E6">
        <w:rPr>
          <w:rFonts w:ascii="David" w:eastAsia="Calibri" w:hAnsi="David" w:hint="eastAsia"/>
          <w:rtl/>
        </w:rPr>
        <w:t>ו</w:t>
      </w:r>
      <w:r w:rsidRPr="008876E6">
        <w:rPr>
          <w:rFonts w:ascii="David" w:eastAsia="Calibri" w:hAnsi="David" w:hint="cs"/>
          <w:rtl/>
        </w:rPr>
        <w:t xml:space="preserve">על כן </w:t>
      </w:r>
      <w:r w:rsidRPr="008876E6">
        <w:rPr>
          <w:rFonts w:ascii="David" w:eastAsia="Calibri" w:hAnsi="David" w:hint="eastAsia"/>
          <w:rtl/>
        </w:rPr>
        <w:t>טרם</w:t>
      </w:r>
      <w:r w:rsidRPr="008876E6">
        <w:rPr>
          <w:rFonts w:ascii="David" w:eastAsia="Calibri" w:hAnsi="David"/>
          <w:rtl/>
        </w:rPr>
        <w:t xml:space="preserve"> התגבשה פסיקה </w:t>
      </w:r>
      <w:r w:rsidRPr="008876E6">
        <w:rPr>
          <w:rFonts w:ascii="David" w:eastAsia="Calibri" w:hAnsi="David" w:hint="cs"/>
          <w:rtl/>
        </w:rPr>
        <w:t xml:space="preserve">רבה בנוגע לסעיף העבירה של המתה באחריות מופחתת, ולא מצאנו מקרה אשר ממנו ניתן ללמוד על מדיניות הענישה בעבירה זו ובנסיבות דומות לאלו שבפנינו. יוער כי אף </w:t>
      </w:r>
      <w:r w:rsidRPr="008876E6">
        <w:rPr>
          <w:rFonts w:ascii="David" w:eastAsia="Calibri" w:hAnsi="David" w:hint="eastAsia"/>
          <w:rtl/>
        </w:rPr>
        <w:t>המאשימה</w:t>
      </w:r>
      <w:r w:rsidRPr="008876E6">
        <w:rPr>
          <w:rFonts w:ascii="David" w:eastAsia="Calibri" w:hAnsi="David"/>
          <w:rtl/>
        </w:rPr>
        <w:t xml:space="preserve"> </w:t>
      </w:r>
      <w:r w:rsidRPr="008876E6">
        <w:rPr>
          <w:rFonts w:ascii="David" w:eastAsia="Calibri" w:hAnsi="David" w:hint="eastAsia"/>
          <w:rtl/>
        </w:rPr>
        <w:t>לא</w:t>
      </w:r>
      <w:r w:rsidRPr="008876E6">
        <w:rPr>
          <w:rFonts w:ascii="David" w:eastAsia="Calibri" w:hAnsi="David"/>
          <w:rtl/>
        </w:rPr>
        <w:t xml:space="preserve"> </w:t>
      </w:r>
      <w:r w:rsidRPr="008876E6">
        <w:rPr>
          <w:rFonts w:ascii="David" w:eastAsia="Calibri" w:hAnsi="David" w:hint="eastAsia"/>
          <w:rtl/>
        </w:rPr>
        <w:t>הפנתה</w:t>
      </w:r>
      <w:r w:rsidRPr="008876E6">
        <w:rPr>
          <w:rFonts w:ascii="David" w:eastAsia="Calibri" w:hAnsi="David"/>
          <w:rtl/>
        </w:rPr>
        <w:t xml:space="preserve"> </w:t>
      </w:r>
      <w:r w:rsidRPr="008876E6">
        <w:rPr>
          <w:rFonts w:ascii="David" w:eastAsia="Calibri" w:hAnsi="David" w:hint="eastAsia"/>
          <w:rtl/>
        </w:rPr>
        <w:t>לפסיקה</w:t>
      </w:r>
      <w:r w:rsidRPr="008876E6">
        <w:rPr>
          <w:rFonts w:ascii="David" w:eastAsia="Calibri" w:hAnsi="David" w:hint="cs"/>
          <w:rtl/>
        </w:rPr>
        <w:t xml:space="preserve"> ביחס לעבירה זו, כאשר </w:t>
      </w:r>
      <w:r w:rsidRPr="008876E6">
        <w:rPr>
          <w:rFonts w:ascii="David" w:eastAsia="Calibri" w:hAnsi="David" w:hint="eastAsia"/>
          <w:rtl/>
        </w:rPr>
        <w:t>צוין</w:t>
      </w:r>
      <w:r w:rsidRPr="008876E6">
        <w:rPr>
          <w:rFonts w:ascii="David" w:eastAsia="Calibri" w:hAnsi="David"/>
          <w:rtl/>
        </w:rPr>
        <w:t xml:space="preserve"> כי נוכח נסיבותיו הייחודיות של אישום זה קשה לאתר מקרים מתאימים. </w:t>
      </w:r>
    </w:p>
    <w:p w14:paraId="39BA8EA1" w14:textId="77777777" w:rsidR="00AF5286" w:rsidRPr="008876E6" w:rsidRDefault="00AF5286" w:rsidP="00AF5286">
      <w:pPr>
        <w:widowControl w:val="0"/>
        <w:spacing w:after="160" w:line="360" w:lineRule="auto"/>
        <w:jc w:val="both"/>
        <w:rPr>
          <w:rFonts w:ascii="David" w:eastAsia="Calibri" w:hAnsi="David"/>
          <w:u w:val="single"/>
          <w:rtl/>
        </w:rPr>
      </w:pPr>
      <w:r w:rsidRPr="008876E6">
        <w:rPr>
          <w:rFonts w:ascii="David" w:eastAsia="Calibri" w:hAnsi="David" w:hint="eastAsia"/>
          <w:u w:val="single"/>
          <w:rtl/>
        </w:rPr>
        <w:t>ההגנה</w:t>
      </w:r>
      <w:r w:rsidRPr="008876E6">
        <w:rPr>
          <w:rFonts w:ascii="David" w:eastAsia="Calibri" w:hAnsi="David"/>
          <w:u w:val="single"/>
          <w:rtl/>
        </w:rPr>
        <w:t xml:space="preserve"> הפנתה מצדה לפסיקה להלן: </w:t>
      </w:r>
    </w:p>
    <w:p w14:paraId="44FE85B0"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ב</w:t>
      </w:r>
      <w:hyperlink r:id="rId107" w:history="1">
        <w:r w:rsidR="00CA20A9" w:rsidRPr="00CA20A9">
          <w:rPr>
            <w:rFonts w:ascii="David" w:eastAsia="Calibri" w:hAnsi="David"/>
            <w:color w:val="0000FF"/>
            <w:u w:val="single"/>
            <w:rtl/>
          </w:rPr>
          <w:t>ע"פ 5374/20</w:t>
        </w:r>
      </w:hyperlink>
      <w:r w:rsidRPr="008876E6">
        <w:rPr>
          <w:rFonts w:ascii="David" w:eastAsia="Calibri" w:hAnsi="David"/>
          <w:rtl/>
        </w:rPr>
        <w:t xml:space="preserve"> </w:t>
      </w:r>
      <w:r w:rsidRPr="008876E6">
        <w:rPr>
          <w:rFonts w:ascii="David" w:eastAsia="Calibri" w:hAnsi="David" w:hint="eastAsia"/>
          <w:b/>
          <w:bCs/>
          <w:rtl/>
        </w:rPr>
        <w:t>מדינת</w:t>
      </w:r>
      <w:r w:rsidRPr="008876E6">
        <w:rPr>
          <w:rFonts w:ascii="David" w:eastAsia="Calibri" w:hAnsi="David"/>
          <w:b/>
          <w:bCs/>
          <w:rtl/>
        </w:rPr>
        <w:t xml:space="preserve"> </w:t>
      </w:r>
      <w:r w:rsidRPr="008876E6">
        <w:rPr>
          <w:rFonts w:ascii="David" w:eastAsia="Calibri" w:hAnsi="David" w:hint="eastAsia"/>
          <w:b/>
          <w:bCs/>
          <w:rtl/>
        </w:rPr>
        <w:t>ישראל</w:t>
      </w:r>
      <w:r w:rsidRPr="008876E6">
        <w:rPr>
          <w:rFonts w:ascii="David" w:eastAsia="Calibri" w:hAnsi="David"/>
          <w:b/>
          <w:bCs/>
          <w:rtl/>
        </w:rPr>
        <w:t xml:space="preserve"> </w:t>
      </w:r>
      <w:r w:rsidRPr="008876E6">
        <w:rPr>
          <w:rFonts w:ascii="David" w:eastAsia="Calibri" w:hAnsi="David" w:hint="eastAsia"/>
          <w:b/>
          <w:bCs/>
          <w:rtl/>
        </w:rPr>
        <w:t>נ</w:t>
      </w:r>
      <w:r w:rsidRPr="008876E6">
        <w:rPr>
          <w:rFonts w:ascii="David" w:eastAsia="Calibri" w:hAnsi="David"/>
          <w:b/>
          <w:bCs/>
          <w:rtl/>
        </w:rPr>
        <w:t xml:space="preserve">' </w:t>
      </w:r>
      <w:r w:rsidRPr="008876E6">
        <w:rPr>
          <w:rFonts w:ascii="David" w:eastAsia="Calibri" w:hAnsi="David" w:hint="eastAsia"/>
          <w:b/>
          <w:bCs/>
          <w:rtl/>
        </w:rPr>
        <w:t>פלוני</w:t>
      </w:r>
      <w:r w:rsidRPr="008876E6">
        <w:rPr>
          <w:rFonts w:ascii="David" w:eastAsia="Calibri" w:hAnsi="David"/>
          <w:rtl/>
        </w:rPr>
        <w:t xml:space="preserve"> (12.4.2022) המשיב ה</w:t>
      </w:r>
      <w:r w:rsidRPr="008876E6">
        <w:rPr>
          <w:rFonts w:ascii="David" w:eastAsia="Calibri" w:hAnsi="David" w:hint="eastAsia"/>
          <w:rtl/>
        </w:rPr>
        <w:t>לוקה</w:t>
      </w:r>
      <w:r w:rsidRPr="008876E6">
        <w:rPr>
          <w:rFonts w:ascii="David" w:eastAsia="Calibri" w:hAnsi="David"/>
          <w:rtl/>
        </w:rPr>
        <w:t xml:space="preserve"> בסכיזופרניה הורשע במסגרת הסדר טיעון בעבירה של המתה </w:t>
      </w:r>
      <w:r w:rsidRPr="008876E6">
        <w:rPr>
          <w:rFonts w:ascii="David" w:eastAsia="Calibri" w:hAnsi="David" w:hint="cs"/>
          <w:rtl/>
        </w:rPr>
        <w:t>ב</w:t>
      </w:r>
      <w:r w:rsidRPr="008876E6">
        <w:rPr>
          <w:rFonts w:ascii="David" w:eastAsia="Calibri" w:hAnsi="David"/>
          <w:rtl/>
        </w:rPr>
        <w:t>אחריות מופחתת והושתו עליו 10 שנות</w:t>
      </w:r>
      <w:r w:rsidRPr="008876E6">
        <w:rPr>
          <w:rFonts w:ascii="David" w:eastAsia="Calibri" w:hAnsi="David" w:hint="cs"/>
          <w:rtl/>
        </w:rPr>
        <w:t xml:space="preserve"> </w:t>
      </w:r>
      <w:r w:rsidRPr="008876E6">
        <w:rPr>
          <w:rFonts w:ascii="David" w:eastAsia="Calibri" w:hAnsi="David"/>
          <w:rtl/>
        </w:rPr>
        <w:t xml:space="preserve">מאסר בפועל. המשיב המית בדקירות אדם אשר היה מוכר לו אישית לאחר שחברתו סיפרה לו כי הוא פגע בה מינית. הוא </w:t>
      </w:r>
      <w:r w:rsidRPr="008876E6">
        <w:rPr>
          <w:rFonts w:ascii="David" w:eastAsia="Calibri" w:hAnsi="David" w:hint="cs"/>
          <w:rtl/>
        </w:rPr>
        <w:t>א</w:t>
      </w:r>
      <w:r w:rsidRPr="008876E6">
        <w:rPr>
          <w:rFonts w:ascii="David" w:eastAsia="Calibri" w:hAnsi="David" w:hint="eastAsia"/>
          <w:rtl/>
        </w:rPr>
        <w:t>רב</w:t>
      </w:r>
      <w:r w:rsidRPr="008876E6">
        <w:rPr>
          <w:rFonts w:ascii="David" w:eastAsia="Calibri" w:hAnsi="David"/>
          <w:rtl/>
        </w:rPr>
        <w:t xml:space="preserve"> </w:t>
      </w:r>
      <w:r w:rsidRPr="008876E6">
        <w:rPr>
          <w:rFonts w:ascii="David" w:eastAsia="Calibri" w:hAnsi="David" w:hint="eastAsia"/>
          <w:rtl/>
        </w:rPr>
        <w:t>למנוח</w:t>
      </w:r>
      <w:r w:rsidRPr="008876E6">
        <w:rPr>
          <w:rFonts w:ascii="David" w:eastAsia="Calibri" w:hAnsi="David"/>
          <w:rtl/>
        </w:rPr>
        <w:t xml:space="preserve"> </w:t>
      </w:r>
      <w:r w:rsidRPr="008876E6">
        <w:rPr>
          <w:rFonts w:ascii="David" w:eastAsia="Calibri" w:hAnsi="David" w:hint="eastAsia"/>
          <w:rtl/>
        </w:rPr>
        <w:t>בסמוך</w:t>
      </w:r>
      <w:r w:rsidRPr="008876E6">
        <w:rPr>
          <w:rFonts w:ascii="David" w:eastAsia="Calibri" w:hAnsi="David"/>
          <w:rtl/>
        </w:rPr>
        <w:t xml:space="preserve"> </w:t>
      </w:r>
      <w:r w:rsidRPr="008876E6">
        <w:rPr>
          <w:rFonts w:ascii="David" w:eastAsia="Calibri" w:hAnsi="David" w:hint="eastAsia"/>
          <w:rtl/>
        </w:rPr>
        <w:t>לכניסה</w:t>
      </w:r>
      <w:r w:rsidRPr="008876E6">
        <w:rPr>
          <w:rFonts w:ascii="David" w:eastAsia="Calibri" w:hAnsi="David"/>
          <w:rtl/>
        </w:rPr>
        <w:t xml:space="preserve"> </w:t>
      </w:r>
      <w:r w:rsidRPr="008876E6">
        <w:rPr>
          <w:rFonts w:ascii="David" w:eastAsia="Calibri" w:hAnsi="David" w:hint="eastAsia"/>
          <w:rtl/>
        </w:rPr>
        <w:t>לבניין</w:t>
      </w:r>
      <w:r w:rsidRPr="008876E6">
        <w:rPr>
          <w:rFonts w:ascii="David" w:eastAsia="Calibri" w:hAnsi="David"/>
          <w:rtl/>
        </w:rPr>
        <w:t xml:space="preserve"> </w:t>
      </w:r>
      <w:r w:rsidRPr="008876E6">
        <w:rPr>
          <w:rFonts w:ascii="David" w:eastAsia="Calibri" w:hAnsi="David" w:hint="eastAsia"/>
          <w:rtl/>
        </w:rPr>
        <w:t>ודקר</w:t>
      </w:r>
      <w:r w:rsidRPr="008876E6">
        <w:rPr>
          <w:rFonts w:ascii="David" w:eastAsia="Calibri" w:hAnsi="David"/>
          <w:rtl/>
        </w:rPr>
        <w:t xml:space="preserve"> </w:t>
      </w:r>
      <w:r w:rsidRPr="008876E6">
        <w:rPr>
          <w:rFonts w:ascii="David" w:eastAsia="Calibri" w:hAnsi="David" w:hint="eastAsia"/>
          <w:rtl/>
        </w:rPr>
        <w:t>אותו</w:t>
      </w:r>
      <w:r w:rsidRPr="008876E6">
        <w:rPr>
          <w:rFonts w:ascii="David" w:eastAsia="Calibri" w:hAnsi="David"/>
          <w:rtl/>
        </w:rPr>
        <w:t xml:space="preserve"> 6 </w:t>
      </w:r>
      <w:r w:rsidRPr="008876E6">
        <w:rPr>
          <w:rFonts w:ascii="David" w:eastAsia="Calibri" w:hAnsi="David" w:hint="eastAsia"/>
          <w:rtl/>
        </w:rPr>
        <w:t>פעמים</w:t>
      </w:r>
      <w:r w:rsidRPr="008876E6">
        <w:rPr>
          <w:rFonts w:ascii="David" w:eastAsia="Calibri" w:hAnsi="David"/>
          <w:rtl/>
        </w:rPr>
        <w:t xml:space="preserve">. </w:t>
      </w:r>
      <w:r w:rsidRPr="008876E6">
        <w:rPr>
          <w:rFonts w:ascii="David" w:eastAsia="Calibri" w:hAnsi="David" w:hint="eastAsia"/>
          <w:rtl/>
        </w:rPr>
        <w:t>בית</w:t>
      </w:r>
      <w:r w:rsidRPr="008876E6">
        <w:rPr>
          <w:rFonts w:ascii="David" w:eastAsia="Calibri" w:hAnsi="David"/>
          <w:rtl/>
        </w:rPr>
        <w:t xml:space="preserve"> </w:t>
      </w:r>
      <w:r w:rsidRPr="008876E6">
        <w:rPr>
          <w:rFonts w:ascii="David" w:eastAsia="Calibri" w:hAnsi="David" w:hint="eastAsia"/>
          <w:rtl/>
        </w:rPr>
        <w:t>המשפט</w:t>
      </w:r>
      <w:r w:rsidRPr="008876E6">
        <w:rPr>
          <w:rFonts w:ascii="David" w:eastAsia="Calibri" w:hAnsi="David"/>
          <w:rtl/>
        </w:rPr>
        <w:t xml:space="preserve"> </w:t>
      </w:r>
      <w:r w:rsidRPr="008876E6">
        <w:rPr>
          <w:rFonts w:ascii="David" w:eastAsia="Calibri" w:hAnsi="David" w:hint="eastAsia"/>
          <w:rtl/>
        </w:rPr>
        <w:t>לא</w:t>
      </w:r>
      <w:r w:rsidRPr="008876E6">
        <w:rPr>
          <w:rFonts w:ascii="David" w:eastAsia="Calibri" w:hAnsi="David"/>
          <w:rtl/>
        </w:rPr>
        <w:t xml:space="preserve"> </w:t>
      </w:r>
      <w:r w:rsidRPr="008876E6">
        <w:rPr>
          <w:rFonts w:ascii="David" w:eastAsia="Calibri" w:hAnsi="David" w:hint="eastAsia"/>
          <w:rtl/>
        </w:rPr>
        <w:t>הכריע</w:t>
      </w:r>
      <w:r w:rsidRPr="008876E6">
        <w:rPr>
          <w:rFonts w:ascii="David" w:eastAsia="Calibri" w:hAnsi="David"/>
          <w:rtl/>
        </w:rPr>
        <w:t xml:space="preserve"> </w:t>
      </w:r>
      <w:r w:rsidRPr="008876E6">
        <w:rPr>
          <w:rFonts w:ascii="David" w:eastAsia="Calibri" w:hAnsi="David" w:hint="eastAsia"/>
          <w:rtl/>
        </w:rPr>
        <w:t>ב</w:t>
      </w:r>
      <w:r w:rsidRPr="008876E6">
        <w:rPr>
          <w:rFonts w:ascii="David" w:eastAsia="Calibri" w:hAnsi="David" w:hint="cs"/>
          <w:rtl/>
        </w:rPr>
        <w:t xml:space="preserve">שאלה </w:t>
      </w:r>
      <w:r w:rsidRPr="008876E6">
        <w:rPr>
          <w:rFonts w:ascii="David" w:eastAsia="Calibri" w:hAnsi="David" w:hint="eastAsia"/>
          <w:rtl/>
        </w:rPr>
        <w:t>אם</w:t>
      </w:r>
      <w:r w:rsidRPr="008876E6">
        <w:rPr>
          <w:rFonts w:ascii="David" w:eastAsia="Calibri" w:hAnsi="David"/>
          <w:rtl/>
        </w:rPr>
        <w:t xml:space="preserve"> </w:t>
      </w:r>
      <w:r w:rsidRPr="008876E6">
        <w:rPr>
          <w:rFonts w:ascii="David" w:eastAsia="Calibri" w:hAnsi="David" w:hint="eastAsia"/>
          <w:rtl/>
        </w:rPr>
        <w:t>המשיב</w:t>
      </w:r>
      <w:r w:rsidRPr="008876E6">
        <w:rPr>
          <w:rFonts w:ascii="David" w:eastAsia="Calibri" w:hAnsi="David"/>
          <w:rtl/>
        </w:rPr>
        <w:t xml:space="preserve"> </w:t>
      </w:r>
      <w:r w:rsidRPr="008876E6">
        <w:rPr>
          <w:rFonts w:ascii="David" w:eastAsia="Calibri" w:hAnsi="David" w:hint="eastAsia"/>
          <w:rtl/>
        </w:rPr>
        <w:t>היה</w:t>
      </w:r>
      <w:r w:rsidRPr="008876E6">
        <w:rPr>
          <w:rFonts w:ascii="David" w:eastAsia="Calibri" w:hAnsi="David"/>
          <w:rtl/>
        </w:rPr>
        <w:t xml:space="preserve"> </w:t>
      </w:r>
      <w:r w:rsidRPr="008876E6">
        <w:rPr>
          <w:rFonts w:ascii="David" w:eastAsia="Calibri" w:hAnsi="David" w:hint="eastAsia"/>
          <w:rtl/>
        </w:rPr>
        <w:t>במצב</w:t>
      </w:r>
      <w:r w:rsidRPr="008876E6">
        <w:rPr>
          <w:rFonts w:ascii="David" w:eastAsia="Calibri" w:hAnsi="David"/>
          <w:rtl/>
        </w:rPr>
        <w:t xml:space="preserve"> </w:t>
      </w:r>
      <w:r w:rsidRPr="008876E6">
        <w:rPr>
          <w:rFonts w:ascii="David" w:eastAsia="Calibri" w:hAnsi="David" w:hint="eastAsia"/>
          <w:rtl/>
        </w:rPr>
        <w:t>פסיכוטי</w:t>
      </w:r>
      <w:r w:rsidRPr="008876E6">
        <w:rPr>
          <w:rFonts w:ascii="David" w:eastAsia="Calibri" w:hAnsi="David"/>
          <w:rtl/>
        </w:rPr>
        <w:t xml:space="preserve">. בית </w:t>
      </w:r>
      <w:r w:rsidRPr="008876E6">
        <w:rPr>
          <w:rFonts w:ascii="David" w:eastAsia="Calibri" w:hAnsi="David" w:hint="eastAsia"/>
          <w:rtl/>
        </w:rPr>
        <w:t>המשפט</w:t>
      </w:r>
      <w:r w:rsidRPr="008876E6">
        <w:rPr>
          <w:rFonts w:ascii="David" w:eastAsia="Calibri" w:hAnsi="David"/>
          <w:rtl/>
        </w:rPr>
        <w:t xml:space="preserve"> </w:t>
      </w:r>
      <w:r w:rsidRPr="008876E6">
        <w:rPr>
          <w:rFonts w:ascii="David" w:eastAsia="Calibri" w:hAnsi="David" w:hint="eastAsia"/>
          <w:rtl/>
        </w:rPr>
        <w:t>העליון</w:t>
      </w:r>
      <w:r w:rsidRPr="008876E6">
        <w:rPr>
          <w:rFonts w:ascii="David" w:eastAsia="Calibri" w:hAnsi="David"/>
          <w:rtl/>
        </w:rPr>
        <w:t xml:space="preserve"> </w:t>
      </w:r>
      <w:r w:rsidRPr="008876E6">
        <w:rPr>
          <w:rFonts w:ascii="David" w:eastAsia="Calibri" w:hAnsi="David" w:hint="eastAsia"/>
          <w:rtl/>
        </w:rPr>
        <w:t>החמיר</w:t>
      </w:r>
      <w:r w:rsidRPr="008876E6">
        <w:rPr>
          <w:rFonts w:ascii="David" w:eastAsia="Calibri" w:hAnsi="David"/>
          <w:rtl/>
        </w:rPr>
        <w:t xml:space="preserve"> </w:t>
      </w:r>
      <w:r w:rsidRPr="008876E6">
        <w:rPr>
          <w:rFonts w:ascii="David" w:eastAsia="Calibri" w:hAnsi="David" w:hint="eastAsia"/>
          <w:rtl/>
        </w:rPr>
        <w:t>את</w:t>
      </w:r>
      <w:r w:rsidRPr="008876E6">
        <w:rPr>
          <w:rFonts w:ascii="David" w:eastAsia="Calibri" w:hAnsi="David"/>
          <w:rtl/>
        </w:rPr>
        <w:t xml:space="preserve"> </w:t>
      </w:r>
      <w:r w:rsidRPr="008876E6">
        <w:rPr>
          <w:rFonts w:ascii="David" w:eastAsia="Calibri" w:hAnsi="David" w:hint="eastAsia"/>
          <w:rtl/>
        </w:rPr>
        <w:t>עונשו</w:t>
      </w:r>
      <w:r w:rsidRPr="008876E6">
        <w:rPr>
          <w:rFonts w:ascii="David" w:eastAsia="Calibri" w:hAnsi="David"/>
          <w:rtl/>
        </w:rPr>
        <w:t xml:space="preserve"> </w:t>
      </w:r>
      <w:r w:rsidRPr="008876E6">
        <w:rPr>
          <w:rFonts w:ascii="David" w:eastAsia="Calibri" w:hAnsi="David" w:hint="eastAsia"/>
          <w:rtl/>
        </w:rPr>
        <w:t>ל</w:t>
      </w:r>
      <w:r w:rsidRPr="008876E6">
        <w:rPr>
          <w:rFonts w:ascii="David" w:eastAsia="Calibri" w:hAnsi="David" w:hint="cs"/>
          <w:rtl/>
        </w:rPr>
        <w:t>-</w:t>
      </w:r>
      <w:r w:rsidRPr="008876E6">
        <w:rPr>
          <w:rFonts w:ascii="David" w:eastAsia="Calibri" w:hAnsi="David"/>
          <w:rtl/>
        </w:rPr>
        <w:t xml:space="preserve">12 </w:t>
      </w:r>
      <w:r w:rsidRPr="008876E6">
        <w:rPr>
          <w:rFonts w:ascii="David" w:eastAsia="Calibri" w:hAnsi="David" w:hint="eastAsia"/>
          <w:rtl/>
        </w:rPr>
        <w:t>שנות</w:t>
      </w:r>
      <w:r w:rsidRPr="008876E6">
        <w:rPr>
          <w:rFonts w:ascii="David" w:eastAsia="Calibri" w:hAnsi="David"/>
          <w:rtl/>
        </w:rPr>
        <w:t xml:space="preserve"> </w:t>
      </w:r>
      <w:r w:rsidRPr="008876E6">
        <w:rPr>
          <w:rFonts w:ascii="David" w:eastAsia="Calibri" w:hAnsi="David" w:hint="eastAsia"/>
          <w:rtl/>
        </w:rPr>
        <w:t>מאסר</w:t>
      </w:r>
      <w:r w:rsidRPr="008876E6">
        <w:rPr>
          <w:rFonts w:ascii="David" w:eastAsia="Calibri" w:hAnsi="David"/>
          <w:rtl/>
        </w:rPr>
        <w:t xml:space="preserve"> </w:t>
      </w:r>
      <w:r w:rsidRPr="008876E6">
        <w:rPr>
          <w:rFonts w:ascii="David" w:eastAsia="Calibri" w:hAnsi="David" w:hint="eastAsia"/>
          <w:rtl/>
        </w:rPr>
        <w:t>בפ</w:t>
      </w:r>
      <w:r w:rsidRPr="008876E6">
        <w:rPr>
          <w:rFonts w:ascii="David" w:eastAsia="Calibri" w:hAnsi="David" w:hint="cs"/>
          <w:rtl/>
        </w:rPr>
        <w:t>ו</w:t>
      </w:r>
      <w:r w:rsidRPr="008876E6">
        <w:rPr>
          <w:rFonts w:ascii="David" w:eastAsia="Calibri" w:hAnsi="David" w:hint="eastAsia"/>
          <w:rtl/>
        </w:rPr>
        <w:t>על</w:t>
      </w:r>
      <w:r w:rsidRPr="008876E6">
        <w:rPr>
          <w:rFonts w:ascii="David" w:eastAsia="Calibri" w:hAnsi="David" w:hint="cs"/>
          <w:rtl/>
        </w:rPr>
        <w:t>,</w:t>
      </w:r>
      <w:r w:rsidRPr="008876E6">
        <w:rPr>
          <w:rFonts w:ascii="David" w:eastAsia="Calibri" w:hAnsi="David"/>
          <w:rtl/>
        </w:rPr>
        <w:t xml:space="preserve"> </w:t>
      </w:r>
      <w:r w:rsidRPr="008876E6">
        <w:rPr>
          <w:rFonts w:ascii="David" w:eastAsia="Calibri" w:hAnsi="David" w:hint="eastAsia"/>
          <w:u w:val="single"/>
          <w:rtl/>
        </w:rPr>
        <w:t>לאחר</w:t>
      </w:r>
      <w:r w:rsidRPr="008876E6">
        <w:rPr>
          <w:rFonts w:ascii="David" w:eastAsia="Calibri" w:hAnsi="David"/>
          <w:u w:val="single"/>
          <w:rtl/>
        </w:rPr>
        <w:t xml:space="preserve"> </w:t>
      </w:r>
      <w:r w:rsidRPr="008876E6">
        <w:rPr>
          <w:rFonts w:ascii="David" w:eastAsia="Calibri" w:hAnsi="David" w:hint="eastAsia"/>
          <w:u w:val="single"/>
          <w:rtl/>
        </w:rPr>
        <w:t>שקבע</w:t>
      </w:r>
      <w:r w:rsidRPr="008876E6">
        <w:rPr>
          <w:rFonts w:ascii="David" w:eastAsia="Calibri" w:hAnsi="David"/>
          <w:u w:val="single"/>
          <w:rtl/>
        </w:rPr>
        <w:t xml:space="preserve"> </w:t>
      </w:r>
      <w:r w:rsidRPr="008876E6">
        <w:rPr>
          <w:rFonts w:ascii="David" w:eastAsia="Calibri" w:hAnsi="David" w:hint="eastAsia"/>
          <w:u w:val="single"/>
          <w:rtl/>
        </w:rPr>
        <w:t>כי</w:t>
      </w:r>
      <w:r w:rsidRPr="008876E6">
        <w:rPr>
          <w:rFonts w:ascii="David" w:eastAsia="Calibri" w:hAnsi="David"/>
          <w:u w:val="single"/>
          <w:rtl/>
        </w:rPr>
        <w:t xml:space="preserve"> </w:t>
      </w:r>
      <w:r w:rsidRPr="008876E6">
        <w:rPr>
          <w:rFonts w:ascii="David" w:eastAsia="Calibri" w:hAnsi="David" w:hint="eastAsia"/>
          <w:u w:val="single"/>
          <w:rtl/>
        </w:rPr>
        <w:t>המשיב</w:t>
      </w:r>
      <w:r w:rsidRPr="008876E6">
        <w:rPr>
          <w:rFonts w:ascii="David" w:eastAsia="Calibri" w:hAnsi="David"/>
          <w:u w:val="single"/>
          <w:rtl/>
        </w:rPr>
        <w:t xml:space="preserve"> </w:t>
      </w:r>
      <w:r w:rsidRPr="008876E6">
        <w:rPr>
          <w:rFonts w:ascii="David" w:eastAsia="Calibri" w:hAnsi="David" w:hint="eastAsia"/>
          <w:u w:val="single"/>
          <w:rtl/>
        </w:rPr>
        <w:t>קרוב</w:t>
      </w:r>
      <w:r w:rsidRPr="008876E6">
        <w:rPr>
          <w:rFonts w:ascii="David" w:eastAsia="Calibri" w:hAnsi="David"/>
          <w:u w:val="single"/>
          <w:rtl/>
        </w:rPr>
        <w:t xml:space="preserve"> </w:t>
      </w:r>
      <w:r w:rsidRPr="008876E6">
        <w:rPr>
          <w:rFonts w:ascii="David" w:eastAsia="Calibri" w:hAnsi="David" w:hint="eastAsia"/>
          <w:u w:val="single"/>
          <w:rtl/>
        </w:rPr>
        <w:t>יותר</w:t>
      </w:r>
      <w:r w:rsidRPr="008876E6">
        <w:rPr>
          <w:rFonts w:ascii="David" w:eastAsia="Calibri" w:hAnsi="David"/>
          <w:u w:val="single"/>
          <w:rtl/>
        </w:rPr>
        <w:t xml:space="preserve"> </w:t>
      </w:r>
      <w:r w:rsidRPr="008876E6">
        <w:rPr>
          <w:rFonts w:ascii="David" w:eastAsia="Calibri" w:hAnsi="David" w:hint="eastAsia"/>
          <w:u w:val="single"/>
          <w:rtl/>
        </w:rPr>
        <w:t>לקצה</w:t>
      </w:r>
      <w:r w:rsidRPr="008876E6">
        <w:rPr>
          <w:rFonts w:ascii="David" w:eastAsia="Calibri" w:hAnsi="David"/>
          <w:u w:val="single"/>
          <w:rtl/>
        </w:rPr>
        <w:t xml:space="preserve"> </w:t>
      </w:r>
      <w:r w:rsidRPr="008876E6">
        <w:rPr>
          <w:rFonts w:ascii="David" w:eastAsia="Calibri" w:hAnsi="David" w:hint="eastAsia"/>
          <w:u w:val="single"/>
          <w:rtl/>
        </w:rPr>
        <w:t>של</w:t>
      </w:r>
      <w:r w:rsidRPr="008876E6">
        <w:rPr>
          <w:rFonts w:ascii="David" w:eastAsia="Calibri" w:hAnsi="David"/>
          <w:u w:val="single"/>
          <w:rtl/>
        </w:rPr>
        <w:t xml:space="preserve"> </w:t>
      </w:r>
      <w:r w:rsidRPr="008876E6">
        <w:rPr>
          <w:rFonts w:ascii="David" w:eastAsia="Calibri" w:hAnsi="David" w:hint="eastAsia"/>
          <w:u w:val="single"/>
          <w:rtl/>
        </w:rPr>
        <w:t>פטור</w:t>
      </w:r>
      <w:r w:rsidRPr="008876E6">
        <w:rPr>
          <w:rFonts w:ascii="David" w:eastAsia="Calibri" w:hAnsi="David"/>
          <w:u w:val="single"/>
          <w:rtl/>
        </w:rPr>
        <w:t xml:space="preserve"> </w:t>
      </w:r>
      <w:r w:rsidRPr="008876E6">
        <w:rPr>
          <w:rFonts w:ascii="David" w:eastAsia="Calibri" w:hAnsi="David" w:hint="eastAsia"/>
          <w:u w:val="single"/>
          <w:rtl/>
        </w:rPr>
        <w:t>מאחריות</w:t>
      </w:r>
      <w:r w:rsidRPr="008876E6">
        <w:rPr>
          <w:rFonts w:ascii="David" w:eastAsia="Calibri" w:hAnsi="David"/>
          <w:u w:val="single"/>
          <w:rtl/>
        </w:rPr>
        <w:t xml:space="preserve"> </w:t>
      </w:r>
      <w:r w:rsidRPr="008876E6">
        <w:rPr>
          <w:rFonts w:ascii="David" w:eastAsia="Calibri" w:hAnsi="David" w:hint="eastAsia"/>
          <w:u w:val="single"/>
          <w:rtl/>
        </w:rPr>
        <w:t>פלילית</w:t>
      </w:r>
      <w:r w:rsidRPr="008876E6">
        <w:rPr>
          <w:rFonts w:ascii="David" w:eastAsia="Calibri" w:hAnsi="David"/>
          <w:u w:val="single"/>
          <w:rtl/>
        </w:rPr>
        <w:t xml:space="preserve"> </w:t>
      </w:r>
      <w:r w:rsidRPr="008876E6">
        <w:rPr>
          <w:rFonts w:ascii="David" w:eastAsia="Calibri" w:hAnsi="David" w:hint="eastAsia"/>
          <w:u w:val="single"/>
          <w:rtl/>
        </w:rPr>
        <w:t>מאשר</w:t>
      </w:r>
      <w:r w:rsidRPr="008876E6">
        <w:rPr>
          <w:rFonts w:ascii="David" w:eastAsia="Calibri" w:hAnsi="David"/>
          <w:u w:val="single"/>
          <w:rtl/>
        </w:rPr>
        <w:t xml:space="preserve"> </w:t>
      </w:r>
      <w:r w:rsidRPr="008876E6">
        <w:rPr>
          <w:rFonts w:ascii="David" w:eastAsia="Calibri" w:hAnsi="David" w:hint="eastAsia"/>
          <w:u w:val="single"/>
          <w:rtl/>
        </w:rPr>
        <w:t>לקצה</w:t>
      </w:r>
      <w:r w:rsidRPr="008876E6">
        <w:rPr>
          <w:rFonts w:ascii="David" w:eastAsia="Calibri" w:hAnsi="David"/>
          <w:u w:val="single"/>
          <w:rtl/>
        </w:rPr>
        <w:t xml:space="preserve"> </w:t>
      </w:r>
      <w:r w:rsidRPr="008876E6">
        <w:rPr>
          <w:rFonts w:ascii="David" w:eastAsia="Calibri" w:hAnsi="David" w:hint="eastAsia"/>
          <w:u w:val="single"/>
          <w:rtl/>
        </w:rPr>
        <w:t>של</w:t>
      </w:r>
      <w:r w:rsidRPr="008876E6">
        <w:rPr>
          <w:rFonts w:ascii="David" w:eastAsia="Calibri" w:hAnsi="David"/>
          <w:u w:val="single"/>
          <w:rtl/>
        </w:rPr>
        <w:t xml:space="preserve"> </w:t>
      </w:r>
      <w:r w:rsidRPr="008876E6">
        <w:rPr>
          <w:rFonts w:ascii="David" w:eastAsia="Calibri" w:hAnsi="David" w:hint="eastAsia"/>
          <w:u w:val="single"/>
          <w:rtl/>
        </w:rPr>
        <w:t>נשיאה</w:t>
      </w:r>
      <w:r w:rsidRPr="008876E6">
        <w:rPr>
          <w:rFonts w:ascii="David" w:eastAsia="Calibri" w:hAnsi="David"/>
          <w:u w:val="single"/>
          <w:rtl/>
        </w:rPr>
        <w:t xml:space="preserve"> </w:t>
      </w:r>
      <w:r w:rsidRPr="008876E6">
        <w:rPr>
          <w:rFonts w:ascii="David" w:eastAsia="Calibri" w:hAnsi="David" w:hint="eastAsia"/>
          <w:u w:val="single"/>
          <w:rtl/>
        </w:rPr>
        <w:t>באחריות</w:t>
      </w:r>
      <w:r w:rsidRPr="008876E6">
        <w:rPr>
          <w:rFonts w:ascii="David" w:eastAsia="Calibri" w:hAnsi="David" w:hint="cs"/>
          <w:u w:val="single"/>
          <w:rtl/>
        </w:rPr>
        <w:t>,</w:t>
      </w:r>
      <w:r w:rsidRPr="008876E6">
        <w:rPr>
          <w:rFonts w:ascii="David" w:eastAsia="Calibri" w:hAnsi="David"/>
          <w:rtl/>
        </w:rPr>
        <w:t xml:space="preserve"> </w:t>
      </w:r>
      <w:r w:rsidRPr="008876E6">
        <w:rPr>
          <w:rFonts w:ascii="David" w:eastAsia="Calibri" w:hAnsi="David" w:hint="eastAsia"/>
          <w:u w:val="single"/>
          <w:rtl/>
        </w:rPr>
        <w:t>דבר</w:t>
      </w:r>
      <w:r w:rsidRPr="008876E6">
        <w:rPr>
          <w:rFonts w:ascii="David" w:eastAsia="Calibri" w:hAnsi="David"/>
          <w:u w:val="single"/>
          <w:rtl/>
        </w:rPr>
        <w:t xml:space="preserve"> אשר לו משקל </w:t>
      </w:r>
      <w:r w:rsidRPr="008876E6">
        <w:rPr>
          <w:rFonts w:ascii="David" w:eastAsia="Calibri" w:hAnsi="David" w:hint="eastAsia"/>
          <w:u w:val="single"/>
          <w:rtl/>
        </w:rPr>
        <w:t>לקולא</w:t>
      </w:r>
      <w:r w:rsidRPr="008876E6">
        <w:rPr>
          <w:rFonts w:ascii="David" w:eastAsia="Calibri" w:hAnsi="David" w:hint="cs"/>
          <w:rtl/>
        </w:rPr>
        <w:t>,</w:t>
      </w:r>
      <w:r w:rsidRPr="008876E6">
        <w:rPr>
          <w:rFonts w:ascii="David" w:eastAsia="Calibri" w:hAnsi="David"/>
          <w:rtl/>
        </w:rPr>
        <w:t xml:space="preserve"> ומאידך מדובר במעשה חמור</w:t>
      </w:r>
      <w:r w:rsidRPr="008876E6">
        <w:rPr>
          <w:rFonts w:ascii="David" w:eastAsia="Calibri" w:hAnsi="David" w:hint="cs"/>
          <w:rtl/>
        </w:rPr>
        <w:t>; ואף הגדיל את ה</w:t>
      </w:r>
      <w:r w:rsidRPr="008876E6">
        <w:rPr>
          <w:rFonts w:ascii="David" w:eastAsia="Calibri" w:hAnsi="David" w:hint="eastAsia"/>
          <w:rtl/>
        </w:rPr>
        <w:t>פיצוי</w:t>
      </w:r>
      <w:r w:rsidRPr="008876E6">
        <w:rPr>
          <w:rFonts w:ascii="David" w:eastAsia="Calibri" w:hAnsi="David"/>
          <w:rtl/>
        </w:rPr>
        <w:t xml:space="preserve"> למשפחת המנוח </w:t>
      </w:r>
      <w:r w:rsidRPr="008876E6">
        <w:rPr>
          <w:rFonts w:ascii="David" w:eastAsia="Calibri" w:hAnsi="David" w:hint="cs"/>
          <w:rtl/>
        </w:rPr>
        <w:t>ל</w:t>
      </w:r>
      <w:r w:rsidRPr="008876E6">
        <w:rPr>
          <w:rFonts w:ascii="David" w:eastAsia="Calibri" w:hAnsi="David"/>
          <w:rtl/>
        </w:rPr>
        <w:t xml:space="preserve">סך של 150,000 ₪. </w:t>
      </w:r>
      <w:r w:rsidRPr="008876E6">
        <w:rPr>
          <w:rFonts w:ascii="David" w:eastAsia="Calibri" w:hAnsi="David" w:hint="cs"/>
          <w:rtl/>
        </w:rPr>
        <w:t>מקרה זה שונה מ</w:t>
      </w:r>
      <w:r w:rsidRPr="008876E6">
        <w:rPr>
          <w:rFonts w:ascii="David" w:eastAsia="Calibri" w:hAnsi="David" w:hint="eastAsia"/>
          <w:rtl/>
        </w:rPr>
        <w:t>ענייננו</w:t>
      </w:r>
      <w:r w:rsidRPr="008876E6">
        <w:rPr>
          <w:rFonts w:ascii="David" w:eastAsia="Calibri" w:hAnsi="David" w:hint="cs"/>
          <w:rtl/>
        </w:rPr>
        <w:t xml:space="preserve"> בעניין מהותי ביותר, שכן שם המשיב היה קרוב יותר לקצה של פטור מאחריות פלילית, ואילו כאן הנאשם מצוין בקצה השני של המנעד - </w:t>
      </w:r>
      <w:r w:rsidRPr="008876E6">
        <w:rPr>
          <w:rFonts w:ascii="David" w:eastAsia="Calibri" w:hAnsi="David" w:hint="eastAsia"/>
          <w:rtl/>
        </w:rPr>
        <w:t>קרוב</w:t>
      </w:r>
      <w:r w:rsidRPr="008876E6">
        <w:rPr>
          <w:rFonts w:ascii="David" w:eastAsia="Calibri" w:hAnsi="David"/>
          <w:rtl/>
        </w:rPr>
        <w:t xml:space="preserve"> </w:t>
      </w:r>
      <w:r w:rsidRPr="008876E6">
        <w:rPr>
          <w:rFonts w:ascii="David" w:eastAsia="Calibri" w:hAnsi="David" w:hint="eastAsia"/>
          <w:rtl/>
        </w:rPr>
        <w:t>לאחריות</w:t>
      </w:r>
      <w:r w:rsidRPr="008876E6">
        <w:rPr>
          <w:rFonts w:ascii="David" w:eastAsia="Calibri" w:hAnsi="David"/>
          <w:rtl/>
        </w:rPr>
        <w:t xml:space="preserve"> </w:t>
      </w:r>
      <w:r w:rsidRPr="008876E6">
        <w:rPr>
          <w:rFonts w:ascii="David" w:eastAsia="Calibri" w:hAnsi="David" w:hint="eastAsia"/>
          <w:rtl/>
        </w:rPr>
        <w:t>הפלילית</w:t>
      </w:r>
      <w:r w:rsidRPr="008876E6">
        <w:rPr>
          <w:rFonts w:ascii="David" w:eastAsia="Calibri" w:hAnsi="David"/>
          <w:rtl/>
        </w:rPr>
        <w:t xml:space="preserve"> </w:t>
      </w:r>
      <w:r w:rsidRPr="008876E6">
        <w:rPr>
          <w:rFonts w:ascii="David" w:eastAsia="Calibri" w:hAnsi="David" w:hint="eastAsia"/>
          <w:rtl/>
        </w:rPr>
        <w:t>המלאה</w:t>
      </w:r>
      <w:r w:rsidRPr="008876E6">
        <w:rPr>
          <w:rFonts w:ascii="David" w:eastAsia="Calibri" w:hAnsi="David" w:hint="cs"/>
          <w:rtl/>
        </w:rPr>
        <w:t>; כאשר שם דובר במי שלוקה ב</w:t>
      </w:r>
      <w:r w:rsidRPr="008876E6">
        <w:rPr>
          <w:rFonts w:ascii="David" w:eastAsia="Calibri" w:hAnsi="David" w:hint="eastAsia"/>
          <w:rtl/>
        </w:rPr>
        <w:t>מחלת</w:t>
      </w:r>
      <w:r w:rsidRPr="008876E6">
        <w:rPr>
          <w:rFonts w:ascii="David" w:eastAsia="Calibri" w:hAnsi="David"/>
          <w:rtl/>
        </w:rPr>
        <w:t xml:space="preserve"> </w:t>
      </w:r>
      <w:r w:rsidRPr="008876E6">
        <w:rPr>
          <w:rFonts w:ascii="David" w:eastAsia="Calibri" w:hAnsi="David" w:hint="eastAsia"/>
          <w:rtl/>
        </w:rPr>
        <w:t>הסכיזופרניה</w:t>
      </w:r>
      <w:r w:rsidRPr="008876E6">
        <w:rPr>
          <w:rFonts w:ascii="David" w:eastAsia="Calibri" w:hAnsi="David"/>
          <w:rtl/>
        </w:rPr>
        <w:t xml:space="preserve"> </w:t>
      </w:r>
      <w:r w:rsidRPr="008876E6">
        <w:rPr>
          <w:rFonts w:ascii="David" w:eastAsia="Calibri" w:hAnsi="David" w:hint="cs"/>
          <w:rtl/>
        </w:rPr>
        <w:t>ה</w:t>
      </w:r>
      <w:r w:rsidRPr="008876E6">
        <w:rPr>
          <w:rFonts w:ascii="David" w:eastAsia="Calibri" w:hAnsi="David" w:hint="eastAsia"/>
          <w:rtl/>
        </w:rPr>
        <w:t>פוגעת</w:t>
      </w:r>
      <w:r w:rsidRPr="008876E6">
        <w:rPr>
          <w:rFonts w:ascii="David" w:eastAsia="Calibri" w:hAnsi="David"/>
          <w:rtl/>
        </w:rPr>
        <w:t xml:space="preserve"> </w:t>
      </w:r>
      <w:r w:rsidRPr="008876E6">
        <w:rPr>
          <w:rFonts w:ascii="David" w:eastAsia="Calibri" w:hAnsi="David" w:hint="eastAsia"/>
          <w:rtl/>
        </w:rPr>
        <w:t>בבוחן</w:t>
      </w:r>
      <w:r w:rsidRPr="008876E6">
        <w:rPr>
          <w:rFonts w:ascii="David" w:eastAsia="Calibri" w:hAnsi="David"/>
          <w:rtl/>
        </w:rPr>
        <w:t xml:space="preserve"> </w:t>
      </w:r>
      <w:r w:rsidRPr="008876E6">
        <w:rPr>
          <w:rFonts w:ascii="David" w:eastAsia="Calibri" w:hAnsi="David" w:hint="eastAsia"/>
          <w:rtl/>
        </w:rPr>
        <w:t>המציאות</w:t>
      </w:r>
      <w:r w:rsidRPr="008876E6">
        <w:rPr>
          <w:rFonts w:ascii="David" w:eastAsia="Calibri" w:hAnsi="David" w:hint="cs"/>
          <w:rtl/>
        </w:rPr>
        <w:t xml:space="preserve"> ולא כך המצב כאן; ושם אף הודה המשיב בעבירה, לאחר שנשמעו חלק מהראיות, ולא כבענייננו. ומכאן אין ללמוד מהעונש שהושת שם על מדיניות הענישה במקרה כמו זה שבפנינו בשל הנסיבות השונות.</w:t>
      </w:r>
      <w:r w:rsidRPr="008876E6">
        <w:rPr>
          <w:rFonts w:ascii="David" w:eastAsia="Calibri" w:hAnsi="David"/>
          <w:rtl/>
        </w:rPr>
        <w:t xml:space="preserve"> </w:t>
      </w:r>
    </w:p>
    <w:p w14:paraId="735B8A8D"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eastAsia"/>
          <w:rtl/>
        </w:rPr>
        <w:t>הסניגור</w:t>
      </w:r>
      <w:r w:rsidRPr="008876E6">
        <w:rPr>
          <w:rFonts w:ascii="David" w:eastAsia="Calibri" w:hAnsi="David"/>
          <w:rtl/>
        </w:rPr>
        <w:t xml:space="preserve"> הפנה גם </w:t>
      </w:r>
      <w:r w:rsidRPr="008876E6">
        <w:rPr>
          <w:rFonts w:ascii="David" w:eastAsia="Calibri" w:hAnsi="David" w:hint="eastAsia"/>
          <w:rtl/>
        </w:rPr>
        <w:t>ל</w:t>
      </w:r>
      <w:hyperlink r:id="rId108" w:history="1">
        <w:r w:rsidR="00CA20A9" w:rsidRPr="00CA20A9">
          <w:rPr>
            <w:rFonts w:ascii="David" w:eastAsia="Calibri" w:hAnsi="David"/>
            <w:color w:val="0000FF"/>
            <w:u w:val="single"/>
            <w:rtl/>
          </w:rPr>
          <w:t>ע"פ 6122/21</w:t>
        </w:r>
      </w:hyperlink>
      <w:r w:rsidRPr="008876E6">
        <w:rPr>
          <w:rFonts w:ascii="David" w:eastAsia="Calibri" w:hAnsi="David"/>
          <w:rtl/>
        </w:rPr>
        <w:t xml:space="preserve"> </w:t>
      </w:r>
      <w:r w:rsidRPr="008876E6">
        <w:rPr>
          <w:rFonts w:ascii="David" w:eastAsia="Calibri" w:hAnsi="David" w:hint="eastAsia"/>
          <w:b/>
          <w:bCs/>
          <w:rtl/>
        </w:rPr>
        <w:t>ולדימיר</w:t>
      </w:r>
      <w:r w:rsidRPr="008876E6">
        <w:rPr>
          <w:rFonts w:ascii="David" w:eastAsia="Calibri" w:hAnsi="David"/>
          <w:b/>
          <w:bCs/>
          <w:rtl/>
        </w:rPr>
        <w:t xml:space="preserve"> </w:t>
      </w:r>
      <w:r w:rsidRPr="008876E6">
        <w:rPr>
          <w:rFonts w:ascii="David" w:eastAsia="Calibri" w:hAnsi="David" w:hint="eastAsia"/>
          <w:b/>
          <w:bCs/>
          <w:rtl/>
        </w:rPr>
        <w:t>ליסצין</w:t>
      </w:r>
      <w:r w:rsidRPr="008876E6">
        <w:rPr>
          <w:rFonts w:ascii="David" w:eastAsia="Calibri" w:hAnsi="David"/>
          <w:b/>
          <w:bCs/>
          <w:rtl/>
        </w:rPr>
        <w:t xml:space="preserve"> נ' מדינת ישראל</w:t>
      </w:r>
      <w:r w:rsidRPr="008876E6">
        <w:rPr>
          <w:rFonts w:ascii="David" w:eastAsia="Calibri" w:hAnsi="David"/>
          <w:rtl/>
        </w:rPr>
        <w:t xml:space="preserve"> 2.5.2022 אשר אינו רלוונטי לענייננו שכן המדובר בהרשעה בהמתה באחריות מופחתת לאחר ש</w:t>
      </w:r>
      <w:r w:rsidRPr="008876E6">
        <w:rPr>
          <w:rFonts w:ascii="David" w:eastAsia="Calibri" w:hAnsi="David" w:hint="cs"/>
          <w:rtl/>
        </w:rPr>
        <w:t xml:space="preserve">המערער </w:t>
      </w:r>
      <w:r w:rsidRPr="008876E6">
        <w:rPr>
          <w:rFonts w:ascii="David" w:eastAsia="Calibri" w:hAnsi="David" w:hint="eastAsia"/>
          <w:rtl/>
        </w:rPr>
        <w:t>המית</w:t>
      </w:r>
      <w:r w:rsidRPr="008876E6">
        <w:rPr>
          <w:rFonts w:ascii="David" w:eastAsia="Calibri" w:hAnsi="David"/>
          <w:rtl/>
        </w:rPr>
        <w:t xml:space="preserve"> </w:t>
      </w:r>
      <w:r w:rsidRPr="008876E6">
        <w:rPr>
          <w:rFonts w:ascii="David" w:eastAsia="Calibri" w:hAnsi="David" w:hint="eastAsia"/>
          <w:rtl/>
        </w:rPr>
        <w:t>את</w:t>
      </w:r>
      <w:r w:rsidRPr="008876E6">
        <w:rPr>
          <w:rFonts w:ascii="David" w:eastAsia="Calibri" w:hAnsi="David"/>
          <w:rtl/>
        </w:rPr>
        <w:t xml:space="preserve"> </w:t>
      </w:r>
      <w:r w:rsidRPr="008876E6">
        <w:rPr>
          <w:rFonts w:ascii="David" w:eastAsia="Calibri" w:hAnsi="David" w:hint="eastAsia"/>
          <w:rtl/>
        </w:rPr>
        <w:t>המנוח</w:t>
      </w:r>
      <w:r w:rsidRPr="008876E6">
        <w:rPr>
          <w:rFonts w:ascii="David" w:eastAsia="Calibri" w:hAnsi="David"/>
          <w:rtl/>
        </w:rPr>
        <w:t xml:space="preserve"> </w:t>
      </w:r>
      <w:r w:rsidRPr="008876E6">
        <w:rPr>
          <w:rFonts w:ascii="David" w:eastAsia="Calibri" w:hAnsi="David" w:hint="eastAsia"/>
          <w:rtl/>
        </w:rPr>
        <w:t>במצב</w:t>
      </w:r>
      <w:r w:rsidRPr="008876E6">
        <w:rPr>
          <w:rFonts w:ascii="David" w:eastAsia="Calibri" w:hAnsi="David"/>
          <w:rtl/>
        </w:rPr>
        <w:t xml:space="preserve"> </w:t>
      </w:r>
      <w:r w:rsidRPr="008876E6">
        <w:rPr>
          <w:rFonts w:ascii="David" w:eastAsia="Calibri" w:hAnsi="David" w:hint="eastAsia"/>
          <w:rtl/>
        </w:rPr>
        <w:t>של</w:t>
      </w:r>
      <w:r w:rsidRPr="008876E6">
        <w:rPr>
          <w:rFonts w:ascii="David" w:eastAsia="Calibri" w:hAnsi="David"/>
          <w:rtl/>
        </w:rPr>
        <w:t xml:space="preserve"> </w:t>
      </w:r>
      <w:r w:rsidRPr="008876E6">
        <w:rPr>
          <w:rFonts w:ascii="David" w:eastAsia="Calibri" w:hAnsi="David" w:hint="eastAsia"/>
          <w:rtl/>
        </w:rPr>
        <w:t>שכרות</w:t>
      </w:r>
      <w:r w:rsidRPr="008876E6">
        <w:rPr>
          <w:rFonts w:ascii="David" w:eastAsia="Calibri" w:hAnsi="David"/>
          <w:rtl/>
        </w:rPr>
        <w:t xml:space="preserve">. עוד הפנה </w:t>
      </w:r>
      <w:r w:rsidRPr="008876E6">
        <w:rPr>
          <w:rFonts w:ascii="David" w:eastAsia="Calibri" w:hAnsi="David" w:hint="eastAsia"/>
          <w:rtl/>
        </w:rPr>
        <w:t>ל</w:t>
      </w:r>
      <w:hyperlink r:id="rId109" w:history="1">
        <w:r w:rsidR="00CA20A9" w:rsidRPr="00CA20A9">
          <w:rPr>
            <w:rFonts w:ascii="David" w:eastAsia="Calibri" w:hAnsi="David"/>
            <w:color w:val="0000FF"/>
            <w:u w:val="single"/>
            <w:rtl/>
          </w:rPr>
          <w:t>תפ"ח 20966-01-21</w:t>
        </w:r>
      </w:hyperlink>
      <w:r w:rsidRPr="008876E6">
        <w:rPr>
          <w:rFonts w:ascii="David" w:eastAsia="Calibri" w:hAnsi="David"/>
          <w:rtl/>
        </w:rPr>
        <w:t xml:space="preserve"> </w:t>
      </w:r>
      <w:r w:rsidRPr="008876E6">
        <w:rPr>
          <w:rFonts w:ascii="David" w:eastAsia="Calibri" w:hAnsi="David" w:hint="eastAsia"/>
          <w:b/>
          <w:bCs/>
          <w:rtl/>
        </w:rPr>
        <w:t>מדינת</w:t>
      </w:r>
      <w:r w:rsidRPr="008876E6">
        <w:rPr>
          <w:rFonts w:ascii="David" w:eastAsia="Calibri" w:hAnsi="David"/>
          <w:b/>
          <w:bCs/>
          <w:rtl/>
        </w:rPr>
        <w:t xml:space="preserve"> </w:t>
      </w:r>
      <w:r w:rsidRPr="008876E6">
        <w:rPr>
          <w:rFonts w:ascii="David" w:eastAsia="Calibri" w:hAnsi="David" w:hint="eastAsia"/>
          <w:b/>
          <w:bCs/>
          <w:rtl/>
        </w:rPr>
        <w:t>ישראל</w:t>
      </w:r>
      <w:r w:rsidRPr="008876E6">
        <w:rPr>
          <w:rFonts w:ascii="David" w:eastAsia="Calibri" w:hAnsi="David"/>
          <w:b/>
          <w:bCs/>
          <w:rtl/>
        </w:rPr>
        <w:t xml:space="preserve"> </w:t>
      </w:r>
      <w:r w:rsidRPr="008876E6">
        <w:rPr>
          <w:rFonts w:ascii="David" w:eastAsia="Calibri" w:hAnsi="David" w:hint="eastAsia"/>
          <w:b/>
          <w:bCs/>
          <w:rtl/>
        </w:rPr>
        <w:t>נ</w:t>
      </w:r>
      <w:r w:rsidRPr="008876E6">
        <w:rPr>
          <w:rFonts w:ascii="David" w:eastAsia="Calibri" w:hAnsi="David"/>
          <w:b/>
          <w:bCs/>
          <w:rtl/>
        </w:rPr>
        <w:t xml:space="preserve">' </w:t>
      </w:r>
      <w:r w:rsidRPr="008876E6">
        <w:rPr>
          <w:rFonts w:ascii="David" w:eastAsia="Calibri" w:hAnsi="David" w:hint="eastAsia"/>
          <w:b/>
          <w:bCs/>
          <w:rtl/>
        </w:rPr>
        <w:t>עמרי</w:t>
      </w:r>
      <w:r w:rsidRPr="008876E6">
        <w:rPr>
          <w:rFonts w:ascii="David" w:eastAsia="Calibri" w:hAnsi="David"/>
          <w:b/>
          <w:bCs/>
          <w:rtl/>
        </w:rPr>
        <w:t xml:space="preserve"> </w:t>
      </w:r>
      <w:r w:rsidRPr="008876E6">
        <w:rPr>
          <w:rFonts w:ascii="David" w:eastAsia="Calibri" w:hAnsi="David" w:hint="eastAsia"/>
          <w:b/>
          <w:bCs/>
          <w:rtl/>
        </w:rPr>
        <w:t>דהן</w:t>
      </w:r>
      <w:r w:rsidRPr="008876E6">
        <w:rPr>
          <w:rFonts w:ascii="David" w:eastAsia="Calibri" w:hAnsi="David"/>
          <w:rtl/>
        </w:rPr>
        <w:t xml:space="preserve">  (14.4.2022) וכן </w:t>
      </w:r>
      <w:r w:rsidRPr="008876E6">
        <w:rPr>
          <w:rFonts w:ascii="David" w:eastAsia="Calibri" w:hAnsi="David" w:hint="cs"/>
          <w:rtl/>
        </w:rPr>
        <w:t>ל</w:t>
      </w:r>
      <w:hyperlink r:id="rId110" w:history="1">
        <w:r w:rsidR="00CA20A9" w:rsidRPr="00CA20A9">
          <w:rPr>
            <w:rFonts w:ascii="David" w:eastAsia="Calibri" w:hAnsi="David"/>
            <w:color w:val="0000FF"/>
            <w:u w:val="single"/>
            <w:rtl/>
          </w:rPr>
          <w:t>תפ"ח 55855-08-20</w:t>
        </w:r>
      </w:hyperlink>
      <w:r w:rsidRPr="008876E6">
        <w:rPr>
          <w:rFonts w:ascii="David" w:eastAsia="Calibri" w:hAnsi="David"/>
          <w:rtl/>
        </w:rPr>
        <w:t xml:space="preserve"> </w:t>
      </w:r>
      <w:r w:rsidRPr="008876E6">
        <w:rPr>
          <w:rFonts w:ascii="David" w:eastAsia="Calibri" w:hAnsi="David" w:hint="eastAsia"/>
          <w:b/>
          <w:bCs/>
          <w:rtl/>
        </w:rPr>
        <w:t>מדינת</w:t>
      </w:r>
      <w:r w:rsidRPr="008876E6">
        <w:rPr>
          <w:rFonts w:ascii="David" w:eastAsia="Calibri" w:hAnsi="David"/>
          <w:b/>
          <w:bCs/>
          <w:rtl/>
        </w:rPr>
        <w:t xml:space="preserve"> </w:t>
      </w:r>
      <w:r w:rsidRPr="008876E6">
        <w:rPr>
          <w:rFonts w:ascii="David" w:eastAsia="Calibri" w:hAnsi="David" w:hint="eastAsia"/>
          <w:b/>
          <w:bCs/>
          <w:rtl/>
        </w:rPr>
        <w:t>ישראל</w:t>
      </w:r>
      <w:r w:rsidRPr="008876E6">
        <w:rPr>
          <w:rFonts w:ascii="David" w:eastAsia="Calibri" w:hAnsi="David"/>
          <w:b/>
          <w:bCs/>
          <w:rtl/>
        </w:rPr>
        <w:t xml:space="preserve"> </w:t>
      </w:r>
      <w:r w:rsidRPr="008876E6">
        <w:rPr>
          <w:rFonts w:ascii="David" w:eastAsia="Calibri" w:hAnsi="David" w:hint="eastAsia"/>
          <w:b/>
          <w:bCs/>
          <w:rtl/>
        </w:rPr>
        <w:t>נ</w:t>
      </w:r>
      <w:r w:rsidRPr="008876E6">
        <w:rPr>
          <w:rFonts w:ascii="David" w:eastAsia="Calibri" w:hAnsi="David"/>
          <w:b/>
          <w:bCs/>
          <w:rtl/>
        </w:rPr>
        <w:t xml:space="preserve">' </w:t>
      </w:r>
      <w:r w:rsidRPr="008876E6">
        <w:rPr>
          <w:rFonts w:ascii="David" w:eastAsia="Calibri" w:hAnsi="David" w:hint="eastAsia"/>
          <w:b/>
          <w:bCs/>
          <w:rtl/>
        </w:rPr>
        <w:t>נאור</w:t>
      </w:r>
      <w:r w:rsidRPr="008876E6">
        <w:rPr>
          <w:rFonts w:ascii="David" w:eastAsia="Calibri" w:hAnsi="David"/>
          <w:b/>
          <w:bCs/>
          <w:rtl/>
        </w:rPr>
        <w:t xml:space="preserve"> ביטון</w:t>
      </w:r>
      <w:r w:rsidRPr="008876E6">
        <w:rPr>
          <w:rFonts w:ascii="David" w:eastAsia="Calibri" w:hAnsi="David"/>
          <w:rtl/>
        </w:rPr>
        <w:t xml:space="preserve"> (30.1.2023)</w:t>
      </w:r>
      <w:r w:rsidRPr="008876E6">
        <w:rPr>
          <w:rFonts w:ascii="David" w:eastAsia="Calibri" w:hAnsi="David" w:hint="cs"/>
          <w:rtl/>
        </w:rPr>
        <w:t>,</w:t>
      </w:r>
      <w:r w:rsidRPr="008876E6">
        <w:rPr>
          <w:rFonts w:ascii="David" w:eastAsia="Calibri" w:hAnsi="David"/>
          <w:rtl/>
        </w:rPr>
        <w:t xml:space="preserve"> </w:t>
      </w:r>
      <w:r w:rsidRPr="008876E6">
        <w:rPr>
          <w:rFonts w:ascii="David" w:eastAsia="Calibri" w:hAnsi="David" w:hint="cs"/>
          <w:rtl/>
        </w:rPr>
        <w:t>ש</w:t>
      </w:r>
      <w:r w:rsidRPr="008876E6">
        <w:rPr>
          <w:rFonts w:ascii="David" w:eastAsia="Calibri" w:hAnsi="David"/>
          <w:rtl/>
        </w:rPr>
        <w:t xml:space="preserve">אף הם אינם רלוונטיים, שכן המדובר בהמתה באחריות מופחתת בתכוף להתגרות, </w:t>
      </w:r>
      <w:r w:rsidRPr="008876E6">
        <w:rPr>
          <w:rFonts w:ascii="David" w:eastAsia="Calibri" w:hAnsi="David" w:hint="eastAsia"/>
          <w:rtl/>
        </w:rPr>
        <w:t>ובענייננו</w:t>
      </w:r>
      <w:r w:rsidRPr="008876E6">
        <w:rPr>
          <w:rFonts w:ascii="David" w:eastAsia="Calibri" w:hAnsi="David"/>
          <w:rtl/>
        </w:rPr>
        <w:t xml:space="preserve"> </w:t>
      </w:r>
      <w:r w:rsidRPr="008876E6">
        <w:rPr>
          <w:rFonts w:ascii="David" w:eastAsia="Calibri" w:hAnsi="David" w:hint="eastAsia"/>
          <w:rtl/>
        </w:rPr>
        <w:t>לא</w:t>
      </w:r>
      <w:r w:rsidRPr="008876E6">
        <w:rPr>
          <w:rFonts w:ascii="David" w:eastAsia="Calibri" w:hAnsi="David"/>
          <w:rtl/>
        </w:rPr>
        <w:t xml:space="preserve"> </w:t>
      </w:r>
      <w:r w:rsidRPr="008876E6">
        <w:rPr>
          <w:rFonts w:ascii="David" w:eastAsia="Calibri" w:hAnsi="David" w:hint="eastAsia"/>
          <w:rtl/>
        </w:rPr>
        <w:t>הייתה</w:t>
      </w:r>
      <w:r w:rsidRPr="008876E6">
        <w:rPr>
          <w:rFonts w:ascii="David" w:eastAsia="Calibri" w:hAnsi="David"/>
          <w:rtl/>
        </w:rPr>
        <w:t xml:space="preserve"> </w:t>
      </w:r>
      <w:r w:rsidRPr="008876E6">
        <w:rPr>
          <w:rFonts w:ascii="David" w:eastAsia="Calibri" w:hAnsi="David" w:hint="eastAsia"/>
          <w:rtl/>
        </w:rPr>
        <w:t>כל</w:t>
      </w:r>
      <w:r w:rsidRPr="008876E6">
        <w:rPr>
          <w:rFonts w:ascii="David" w:eastAsia="Calibri" w:hAnsi="David"/>
          <w:rtl/>
        </w:rPr>
        <w:t xml:space="preserve"> </w:t>
      </w:r>
      <w:r w:rsidRPr="008876E6">
        <w:rPr>
          <w:rFonts w:ascii="David" w:eastAsia="Calibri" w:hAnsi="David" w:hint="eastAsia"/>
          <w:rtl/>
        </w:rPr>
        <w:t>התגרות</w:t>
      </w:r>
      <w:r w:rsidRPr="008876E6">
        <w:rPr>
          <w:rFonts w:ascii="David" w:eastAsia="Calibri" w:hAnsi="David"/>
          <w:rtl/>
        </w:rPr>
        <w:t xml:space="preserve"> </w:t>
      </w:r>
      <w:r w:rsidRPr="008876E6">
        <w:rPr>
          <w:rFonts w:ascii="David" w:eastAsia="Calibri" w:hAnsi="David" w:hint="eastAsia"/>
          <w:rtl/>
        </w:rPr>
        <w:t>מצד</w:t>
      </w:r>
      <w:r w:rsidRPr="008876E6">
        <w:rPr>
          <w:rFonts w:ascii="David" w:eastAsia="Calibri" w:hAnsi="David" w:hint="cs"/>
          <w:rtl/>
        </w:rPr>
        <w:t xml:space="preserve"> המנוח</w:t>
      </w:r>
      <w:r w:rsidRPr="008876E6">
        <w:rPr>
          <w:rFonts w:ascii="David" w:eastAsia="Calibri" w:hAnsi="David"/>
          <w:rtl/>
        </w:rPr>
        <w:t xml:space="preserve">. </w:t>
      </w:r>
    </w:p>
    <w:p w14:paraId="19DF265B" w14:textId="77777777" w:rsidR="00AF5286" w:rsidRPr="008876E6" w:rsidRDefault="00AF5286" w:rsidP="00AF5286">
      <w:pPr>
        <w:widowControl w:val="0"/>
        <w:spacing w:after="160" w:line="360" w:lineRule="auto"/>
        <w:jc w:val="both"/>
        <w:rPr>
          <w:rFonts w:ascii="David" w:eastAsia="Calibri" w:hAnsi="David"/>
          <w:b/>
          <w:bCs/>
          <w:rtl/>
        </w:rPr>
      </w:pPr>
      <w:r w:rsidRPr="008876E6">
        <w:rPr>
          <w:rFonts w:ascii="David" w:eastAsia="Calibri" w:hAnsi="David"/>
          <w:b/>
          <w:bCs/>
          <w:rtl/>
        </w:rPr>
        <w:t xml:space="preserve">נוכח האמור, לאחר ששקלנו את נסיבות המקרה שבפנינו, בהתחשב בערכים החברתיים </w:t>
      </w:r>
      <w:r w:rsidRPr="008876E6">
        <w:rPr>
          <w:rFonts w:ascii="David" w:eastAsia="Calibri" w:hAnsi="David" w:hint="cs"/>
          <w:b/>
          <w:bCs/>
          <w:rtl/>
        </w:rPr>
        <w:t xml:space="preserve">שנפגעו </w:t>
      </w:r>
      <w:r w:rsidRPr="008876E6">
        <w:rPr>
          <w:rFonts w:ascii="David" w:eastAsia="Calibri" w:hAnsi="David"/>
          <w:b/>
          <w:bCs/>
          <w:rtl/>
        </w:rPr>
        <w:t xml:space="preserve">כתוצאה מביצוע המעשים, במידת הפגיעה ועוצמתה הרבה, בנסיבות הקשות של ביצוע </w:t>
      </w:r>
      <w:r w:rsidRPr="008876E6">
        <w:rPr>
          <w:rFonts w:ascii="David" w:eastAsia="Calibri" w:hAnsi="David" w:hint="eastAsia"/>
          <w:b/>
          <w:bCs/>
          <w:rtl/>
        </w:rPr>
        <w:t>העבירה</w:t>
      </w:r>
      <w:r w:rsidRPr="008876E6">
        <w:rPr>
          <w:rFonts w:ascii="David" w:eastAsia="Calibri" w:hAnsi="David"/>
          <w:b/>
          <w:bCs/>
          <w:rtl/>
        </w:rPr>
        <w:t>, במידת אשמו של הנאשם, ובמדיניות הענישה הנהוגה, מצאנו כי מתחם הענישה ההולם עומד על מנעד שבין</w:t>
      </w:r>
      <w:r w:rsidRPr="008876E6">
        <w:rPr>
          <w:rFonts w:ascii="David" w:eastAsia="Calibri" w:hAnsi="David" w:hint="cs"/>
          <w:b/>
          <w:bCs/>
          <w:rtl/>
        </w:rPr>
        <w:t xml:space="preserve"> </w:t>
      </w:r>
      <w:r w:rsidRPr="008876E6">
        <w:rPr>
          <w:rFonts w:ascii="David" w:eastAsia="Calibri" w:hAnsi="David"/>
          <w:b/>
          <w:bCs/>
          <w:rtl/>
        </w:rPr>
        <w:t xml:space="preserve">18-20 שנות מאסר בפועל. </w:t>
      </w:r>
    </w:p>
    <w:p w14:paraId="20CF3086" w14:textId="77777777" w:rsidR="00AF5286" w:rsidRPr="008876E6" w:rsidRDefault="00AF5286" w:rsidP="00AF5286">
      <w:pPr>
        <w:widowControl w:val="0"/>
        <w:spacing w:after="160" w:line="360" w:lineRule="auto"/>
        <w:jc w:val="both"/>
        <w:rPr>
          <w:rFonts w:ascii="David" w:eastAsia="Calibri" w:hAnsi="David"/>
          <w:b/>
          <w:bCs/>
          <w:u w:val="single"/>
          <w:rtl/>
        </w:rPr>
      </w:pPr>
      <w:r w:rsidRPr="008876E6">
        <w:rPr>
          <w:rFonts w:ascii="David" w:eastAsia="Calibri" w:hAnsi="David" w:hint="eastAsia"/>
          <w:b/>
          <w:bCs/>
          <w:u w:val="single"/>
          <w:rtl/>
        </w:rPr>
        <w:t>מתחם</w:t>
      </w:r>
      <w:r w:rsidRPr="008876E6">
        <w:rPr>
          <w:rFonts w:ascii="David" w:eastAsia="Calibri" w:hAnsi="David"/>
          <w:b/>
          <w:bCs/>
          <w:u w:val="single"/>
          <w:rtl/>
        </w:rPr>
        <w:t xml:space="preserve"> העונש ההולם בגין </w:t>
      </w:r>
      <w:r w:rsidRPr="008876E6">
        <w:rPr>
          <w:rFonts w:ascii="David" w:eastAsia="Calibri" w:hAnsi="David" w:hint="eastAsia"/>
          <w:b/>
          <w:bCs/>
          <w:u w:val="single"/>
          <w:rtl/>
        </w:rPr>
        <w:t>האישום</w:t>
      </w:r>
      <w:r w:rsidRPr="008876E6">
        <w:rPr>
          <w:rFonts w:ascii="David" w:eastAsia="Calibri" w:hAnsi="David"/>
          <w:b/>
          <w:bCs/>
          <w:u w:val="single"/>
          <w:rtl/>
        </w:rPr>
        <w:t xml:space="preserve"> </w:t>
      </w:r>
      <w:r w:rsidRPr="008876E6">
        <w:rPr>
          <w:rFonts w:ascii="David" w:eastAsia="Calibri" w:hAnsi="David" w:hint="eastAsia"/>
          <w:b/>
          <w:bCs/>
          <w:u w:val="single"/>
          <w:rtl/>
        </w:rPr>
        <w:t>השני</w:t>
      </w:r>
      <w:r w:rsidRPr="008876E6">
        <w:rPr>
          <w:rFonts w:ascii="David" w:eastAsia="Calibri" w:hAnsi="David"/>
          <w:b/>
          <w:bCs/>
          <w:u w:val="single"/>
          <w:rtl/>
        </w:rPr>
        <w:t xml:space="preserve"> – ל' ובנותיה </w:t>
      </w:r>
    </w:p>
    <w:p w14:paraId="478558C0" w14:textId="77777777" w:rsidR="00AF5286" w:rsidRPr="008876E6" w:rsidRDefault="00AF5286" w:rsidP="00AF5286">
      <w:pPr>
        <w:widowControl w:val="0"/>
        <w:spacing w:before="120" w:after="120" w:line="360" w:lineRule="auto"/>
        <w:jc w:val="both"/>
        <w:rPr>
          <w:rFonts w:ascii="David" w:eastAsia="Calibri" w:hAnsi="David"/>
          <w:rtl/>
        </w:rPr>
      </w:pPr>
      <w:r w:rsidRPr="008876E6">
        <w:rPr>
          <w:rFonts w:ascii="David" w:eastAsia="Calibri" w:hAnsi="David" w:hint="eastAsia"/>
          <w:rtl/>
        </w:rPr>
        <w:t>ב</w:t>
      </w:r>
      <w:r w:rsidRPr="008876E6">
        <w:rPr>
          <w:rFonts w:ascii="David" w:eastAsia="Calibri" w:hAnsi="David"/>
          <w:rtl/>
        </w:rPr>
        <w:t xml:space="preserve">אישום </w:t>
      </w:r>
      <w:r w:rsidRPr="008876E6">
        <w:rPr>
          <w:rFonts w:ascii="David" w:eastAsia="Calibri" w:hAnsi="David" w:hint="eastAsia"/>
          <w:rtl/>
        </w:rPr>
        <w:t>זה</w:t>
      </w:r>
      <w:r w:rsidRPr="008876E6">
        <w:rPr>
          <w:rFonts w:ascii="David" w:eastAsia="Calibri" w:hAnsi="David"/>
          <w:rtl/>
        </w:rPr>
        <w:t xml:space="preserve"> הורשע הנאשם בעביר</w:t>
      </w:r>
      <w:r w:rsidRPr="008876E6">
        <w:rPr>
          <w:rFonts w:ascii="David" w:eastAsia="Calibri" w:hAnsi="David" w:hint="cs"/>
          <w:rtl/>
        </w:rPr>
        <w:t>ה</w:t>
      </w:r>
      <w:r w:rsidRPr="008876E6">
        <w:rPr>
          <w:rFonts w:ascii="David" w:eastAsia="Calibri" w:hAnsi="David"/>
          <w:rtl/>
        </w:rPr>
        <w:t xml:space="preserve"> של ניסיון רצח</w:t>
      </w:r>
      <w:r w:rsidRPr="008876E6">
        <w:rPr>
          <w:rFonts w:ascii="David" w:eastAsia="Calibri" w:hAnsi="David" w:hint="cs"/>
          <w:rtl/>
        </w:rPr>
        <w:t xml:space="preserve"> של גרושתו ל', בעבירה נוספת של </w:t>
      </w:r>
      <w:r w:rsidRPr="008876E6">
        <w:rPr>
          <w:rFonts w:ascii="David" w:eastAsia="Calibri" w:hAnsi="David"/>
          <w:rtl/>
        </w:rPr>
        <w:t>תקיפה הגורמת חבלה ממשית</w:t>
      </w:r>
      <w:r w:rsidRPr="008876E6">
        <w:rPr>
          <w:rFonts w:ascii="David" w:eastAsia="Calibri" w:hAnsi="David" w:hint="cs"/>
          <w:rtl/>
        </w:rPr>
        <w:t xml:space="preserve"> בנסיבות מחמירות שאף היא נוגעת לאלימות שהפעיל כלפי ל', וכן בעבירת </w:t>
      </w:r>
      <w:r w:rsidRPr="008876E6">
        <w:rPr>
          <w:rFonts w:ascii="David" w:eastAsia="Calibri" w:hAnsi="David"/>
          <w:rtl/>
        </w:rPr>
        <w:t>הצתה</w:t>
      </w:r>
      <w:r w:rsidRPr="008876E6">
        <w:rPr>
          <w:rFonts w:ascii="David" w:eastAsia="Calibri" w:hAnsi="David" w:hint="cs"/>
          <w:rtl/>
        </w:rPr>
        <w:t xml:space="preserve"> ועבירת </w:t>
      </w:r>
      <w:r w:rsidRPr="008876E6">
        <w:rPr>
          <w:rFonts w:ascii="David" w:eastAsia="Calibri" w:hAnsi="David"/>
          <w:rtl/>
        </w:rPr>
        <w:t xml:space="preserve">נשק (החזקה, נשיאה והובלה). </w:t>
      </w:r>
    </w:p>
    <w:p w14:paraId="61AA8FF2" w14:textId="77777777" w:rsidR="00AF5286" w:rsidRPr="008876E6" w:rsidRDefault="00AF5286" w:rsidP="00AF5286">
      <w:pPr>
        <w:widowControl w:val="0"/>
        <w:spacing w:before="120" w:after="120" w:line="360" w:lineRule="auto"/>
        <w:jc w:val="both"/>
        <w:rPr>
          <w:rFonts w:ascii="David" w:eastAsia="Calibri" w:hAnsi="David"/>
          <w:rtl/>
        </w:rPr>
      </w:pPr>
      <w:r w:rsidRPr="008876E6">
        <w:rPr>
          <w:rFonts w:ascii="David" w:eastAsia="Calibri" w:hAnsi="David" w:hint="eastAsia"/>
          <w:rtl/>
        </w:rPr>
        <w:t>אשר</w:t>
      </w:r>
      <w:r w:rsidRPr="008876E6">
        <w:rPr>
          <w:rFonts w:ascii="David" w:eastAsia="Calibri" w:hAnsi="David"/>
          <w:rtl/>
        </w:rPr>
        <w:t xml:space="preserve"> </w:t>
      </w:r>
      <w:r w:rsidRPr="008876E6">
        <w:rPr>
          <w:rFonts w:ascii="David" w:eastAsia="Calibri" w:hAnsi="David" w:hint="eastAsia"/>
          <w:b/>
          <w:bCs/>
          <w:rtl/>
        </w:rPr>
        <w:t>לערכים</w:t>
      </w:r>
      <w:r w:rsidRPr="008876E6">
        <w:rPr>
          <w:rFonts w:ascii="David" w:eastAsia="Calibri" w:hAnsi="David"/>
          <w:b/>
          <w:bCs/>
          <w:rtl/>
        </w:rPr>
        <w:t xml:space="preserve"> החברתיים </w:t>
      </w:r>
      <w:r w:rsidRPr="008876E6">
        <w:rPr>
          <w:rFonts w:ascii="David" w:eastAsia="Calibri" w:hAnsi="David" w:hint="eastAsia"/>
          <w:rtl/>
        </w:rPr>
        <w:t>שנפגעו</w:t>
      </w:r>
      <w:r w:rsidRPr="008876E6">
        <w:rPr>
          <w:rFonts w:ascii="David" w:eastAsia="Calibri" w:hAnsi="David"/>
          <w:rtl/>
        </w:rPr>
        <w:t xml:space="preserve"> </w:t>
      </w:r>
      <w:r w:rsidRPr="008876E6">
        <w:rPr>
          <w:rFonts w:ascii="David" w:eastAsia="Calibri" w:hAnsi="David" w:hint="eastAsia"/>
          <w:rtl/>
        </w:rPr>
        <w:t>מביצוע</w:t>
      </w:r>
      <w:r w:rsidRPr="008876E6">
        <w:rPr>
          <w:rFonts w:ascii="David" w:eastAsia="Calibri" w:hAnsi="David"/>
          <w:rtl/>
        </w:rPr>
        <w:t xml:space="preserve"> </w:t>
      </w:r>
      <w:r w:rsidRPr="008876E6">
        <w:rPr>
          <w:rFonts w:ascii="David" w:eastAsia="Calibri" w:hAnsi="David" w:hint="eastAsia"/>
          <w:rtl/>
        </w:rPr>
        <w:t>העבירות</w:t>
      </w:r>
      <w:r w:rsidRPr="008876E6">
        <w:rPr>
          <w:rFonts w:ascii="David" w:eastAsia="Calibri" w:hAnsi="David"/>
          <w:rtl/>
        </w:rPr>
        <w:t xml:space="preserve">, </w:t>
      </w:r>
      <w:r w:rsidRPr="008876E6">
        <w:rPr>
          <w:rFonts w:ascii="David" w:eastAsia="Calibri" w:hAnsi="David" w:hint="eastAsia"/>
          <w:rtl/>
        </w:rPr>
        <w:t>הנאשם</w:t>
      </w:r>
      <w:r w:rsidRPr="008876E6">
        <w:rPr>
          <w:rFonts w:ascii="David" w:eastAsia="Calibri" w:hAnsi="David"/>
          <w:rtl/>
        </w:rPr>
        <w:t xml:space="preserve"> </w:t>
      </w:r>
      <w:r w:rsidRPr="008876E6">
        <w:rPr>
          <w:rFonts w:ascii="David" w:eastAsia="Calibri" w:hAnsi="David" w:hint="eastAsia"/>
          <w:rtl/>
        </w:rPr>
        <w:t>במעשיו</w:t>
      </w:r>
      <w:r w:rsidRPr="008876E6">
        <w:rPr>
          <w:rFonts w:ascii="David" w:eastAsia="Calibri" w:hAnsi="David"/>
          <w:rtl/>
        </w:rPr>
        <w:t xml:space="preserve"> </w:t>
      </w:r>
      <w:r w:rsidRPr="008876E6">
        <w:rPr>
          <w:rFonts w:ascii="David" w:eastAsia="Calibri" w:hAnsi="David" w:hint="eastAsia"/>
          <w:rtl/>
        </w:rPr>
        <w:t>פגע</w:t>
      </w:r>
      <w:r w:rsidRPr="008876E6">
        <w:rPr>
          <w:rFonts w:ascii="David" w:eastAsia="Calibri" w:hAnsi="David"/>
          <w:rtl/>
        </w:rPr>
        <w:t xml:space="preserve"> </w:t>
      </w:r>
      <w:r w:rsidRPr="008876E6">
        <w:rPr>
          <w:rFonts w:ascii="David" w:eastAsia="Calibri" w:hAnsi="David" w:hint="eastAsia"/>
          <w:rtl/>
        </w:rPr>
        <w:t>בערך</w:t>
      </w:r>
      <w:r w:rsidRPr="008876E6">
        <w:rPr>
          <w:rFonts w:ascii="David" w:eastAsia="Calibri" w:hAnsi="David"/>
          <w:rtl/>
        </w:rPr>
        <w:t xml:space="preserve"> </w:t>
      </w:r>
      <w:r w:rsidRPr="008876E6">
        <w:rPr>
          <w:rFonts w:ascii="David" w:eastAsia="Calibri" w:hAnsi="David" w:hint="eastAsia"/>
          <w:rtl/>
        </w:rPr>
        <w:t>הבסיסי</w:t>
      </w:r>
      <w:r w:rsidRPr="008876E6">
        <w:rPr>
          <w:rFonts w:ascii="David" w:eastAsia="Calibri" w:hAnsi="David"/>
          <w:rtl/>
        </w:rPr>
        <w:t xml:space="preserve"> </w:t>
      </w:r>
      <w:r w:rsidRPr="008876E6">
        <w:rPr>
          <w:rFonts w:ascii="David" w:eastAsia="Calibri" w:hAnsi="David" w:hint="eastAsia"/>
          <w:rtl/>
        </w:rPr>
        <w:t>של</w:t>
      </w:r>
      <w:r w:rsidRPr="008876E6">
        <w:rPr>
          <w:rFonts w:ascii="David" w:eastAsia="Calibri" w:hAnsi="David"/>
          <w:rtl/>
        </w:rPr>
        <w:t xml:space="preserve"> </w:t>
      </w:r>
      <w:r w:rsidRPr="008876E6">
        <w:rPr>
          <w:rFonts w:ascii="David" w:eastAsia="Calibri" w:hAnsi="David" w:hint="eastAsia"/>
          <w:rtl/>
        </w:rPr>
        <w:t>קדושת</w:t>
      </w:r>
      <w:r w:rsidRPr="008876E6">
        <w:rPr>
          <w:rFonts w:ascii="David" w:eastAsia="Calibri" w:hAnsi="David"/>
          <w:rtl/>
        </w:rPr>
        <w:t xml:space="preserve"> </w:t>
      </w:r>
      <w:r w:rsidRPr="008876E6">
        <w:rPr>
          <w:rFonts w:ascii="David" w:eastAsia="Calibri" w:hAnsi="David" w:hint="eastAsia"/>
          <w:rtl/>
        </w:rPr>
        <w:t>החיים</w:t>
      </w:r>
      <w:r w:rsidRPr="008876E6">
        <w:rPr>
          <w:rFonts w:ascii="David" w:eastAsia="Calibri" w:hAnsi="David"/>
          <w:rtl/>
        </w:rPr>
        <w:t xml:space="preserve"> </w:t>
      </w:r>
      <w:r w:rsidRPr="008876E6">
        <w:rPr>
          <w:rFonts w:ascii="David" w:eastAsia="Calibri" w:hAnsi="David" w:hint="eastAsia"/>
          <w:rtl/>
        </w:rPr>
        <w:t>ובזכותה</w:t>
      </w:r>
      <w:r w:rsidRPr="008876E6">
        <w:rPr>
          <w:rFonts w:ascii="David" w:eastAsia="Calibri" w:hAnsi="David"/>
          <w:rtl/>
        </w:rPr>
        <w:t xml:space="preserve"> </w:t>
      </w:r>
      <w:r w:rsidRPr="008876E6">
        <w:rPr>
          <w:rFonts w:ascii="David" w:eastAsia="Calibri" w:hAnsi="David" w:hint="eastAsia"/>
          <w:rtl/>
        </w:rPr>
        <w:t>של</w:t>
      </w:r>
      <w:r w:rsidRPr="008876E6">
        <w:rPr>
          <w:rFonts w:ascii="David" w:eastAsia="Calibri" w:hAnsi="David"/>
          <w:rtl/>
        </w:rPr>
        <w:t xml:space="preserve"> </w:t>
      </w:r>
      <w:r w:rsidRPr="008876E6">
        <w:rPr>
          <w:rFonts w:ascii="David" w:eastAsia="Calibri" w:hAnsi="David" w:hint="eastAsia"/>
          <w:rtl/>
        </w:rPr>
        <w:t>המתלוננת</w:t>
      </w:r>
      <w:r w:rsidRPr="008876E6">
        <w:rPr>
          <w:rFonts w:ascii="David" w:eastAsia="Calibri" w:hAnsi="David"/>
          <w:rtl/>
        </w:rPr>
        <w:t xml:space="preserve"> </w:t>
      </w:r>
      <w:r w:rsidRPr="008876E6">
        <w:rPr>
          <w:rFonts w:ascii="David" w:eastAsia="Calibri" w:hAnsi="David" w:hint="cs"/>
          <w:rtl/>
        </w:rPr>
        <w:t>ל</w:t>
      </w:r>
      <w:r w:rsidRPr="008876E6">
        <w:rPr>
          <w:rFonts w:ascii="David" w:eastAsia="Calibri" w:hAnsi="David" w:hint="eastAsia"/>
          <w:rtl/>
        </w:rPr>
        <w:t>אוטונומיה</w:t>
      </w:r>
      <w:r w:rsidRPr="008876E6">
        <w:rPr>
          <w:rFonts w:ascii="David" w:eastAsia="Calibri" w:hAnsi="David"/>
          <w:rtl/>
        </w:rPr>
        <w:t xml:space="preserve"> </w:t>
      </w:r>
      <w:r w:rsidRPr="008876E6">
        <w:rPr>
          <w:rFonts w:ascii="David" w:eastAsia="Calibri" w:hAnsi="David" w:hint="eastAsia"/>
          <w:rtl/>
        </w:rPr>
        <w:t>ולשלמות</w:t>
      </w:r>
      <w:r w:rsidRPr="008876E6">
        <w:rPr>
          <w:rFonts w:ascii="David" w:eastAsia="Calibri" w:hAnsi="David"/>
          <w:rtl/>
        </w:rPr>
        <w:t xml:space="preserve"> </w:t>
      </w:r>
      <w:r w:rsidRPr="008876E6">
        <w:rPr>
          <w:rFonts w:ascii="David" w:eastAsia="Calibri" w:hAnsi="David" w:hint="eastAsia"/>
          <w:rtl/>
        </w:rPr>
        <w:t>גופה</w:t>
      </w:r>
      <w:r w:rsidRPr="008876E6">
        <w:rPr>
          <w:rFonts w:ascii="David" w:eastAsia="Calibri" w:hAnsi="David"/>
          <w:rtl/>
        </w:rPr>
        <w:t>. הנאשם ניסה לרצוח את ל' אשר הייתה בעבר בת זוגתו ואף תקף אותה באלימות</w:t>
      </w:r>
      <w:r w:rsidRPr="008876E6">
        <w:rPr>
          <w:rFonts w:ascii="David" w:eastAsia="Calibri" w:hAnsi="David" w:hint="cs"/>
          <w:rtl/>
        </w:rPr>
        <w:t xml:space="preserve"> כשהוא מטיח את ראשה בקיר וגורר אותה לכיוון הדלת</w:t>
      </w:r>
      <w:r w:rsidRPr="008876E6">
        <w:rPr>
          <w:rFonts w:ascii="David" w:eastAsia="Calibri" w:hAnsi="David"/>
          <w:rtl/>
        </w:rPr>
        <w:t>. בתי המשפט עמדו רבות על החומרה הרבה המיוחסת למעשי אלימות כלפי נשים, בייחוד כאשר אותם מעשי אלימות נעשים בתוך התא המשפחתי. עבירת ניסיון הרצח הינה עבירה חמורה</w:t>
      </w:r>
      <w:r w:rsidRPr="008876E6">
        <w:rPr>
          <w:rFonts w:ascii="David" w:eastAsia="Calibri" w:hAnsi="David" w:hint="cs"/>
          <w:rtl/>
        </w:rPr>
        <w:t xml:space="preserve"> ביותר</w:t>
      </w:r>
      <w:r w:rsidRPr="008876E6">
        <w:rPr>
          <w:rFonts w:ascii="David" w:eastAsia="Calibri" w:hAnsi="David"/>
          <w:rtl/>
        </w:rPr>
        <w:t xml:space="preserve"> אשר תוצאותיה יכול והיו קשות ביותר </w:t>
      </w:r>
      <w:r w:rsidRPr="008876E6">
        <w:rPr>
          <w:rFonts w:ascii="David" w:eastAsia="Calibri" w:hAnsi="David" w:hint="cs"/>
          <w:rtl/>
        </w:rPr>
        <w:t>ויש בה פוטנציאל לנזק ופגיעה קשה ביותר בערך של קדושת החיים.</w:t>
      </w:r>
    </w:p>
    <w:p w14:paraId="67611AB7" w14:textId="77777777" w:rsidR="00AF5286" w:rsidRPr="008876E6" w:rsidRDefault="00AF5286" w:rsidP="00AF5286">
      <w:pPr>
        <w:widowControl w:val="0"/>
        <w:spacing w:before="120" w:after="120" w:line="360" w:lineRule="auto"/>
        <w:jc w:val="both"/>
        <w:rPr>
          <w:rFonts w:ascii="David" w:eastAsia="Calibri" w:hAnsi="David"/>
          <w:rtl/>
        </w:rPr>
      </w:pPr>
      <w:r w:rsidRPr="008876E6">
        <w:rPr>
          <w:rFonts w:ascii="David" w:eastAsia="Calibri" w:hAnsi="David" w:hint="eastAsia"/>
          <w:rtl/>
        </w:rPr>
        <w:t>בית</w:t>
      </w:r>
      <w:r w:rsidRPr="008876E6">
        <w:rPr>
          <w:rFonts w:ascii="David" w:eastAsia="Calibri" w:hAnsi="David"/>
          <w:rtl/>
        </w:rPr>
        <w:t xml:space="preserve"> המשפט העליון עמד על חומרתן של עבירות רצח ועבירות ניסיון רצח </w:t>
      </w:r>
      <w:r w:rsidRPr="008876E6">
        <w:rPr>
          <w:rFonts w:ascii="David" w:eastAsia="Calibri" w:hAnsi="David" w:hint="cs"/>
          <w:rtl/>
        </w:rPr>
        <w:t>המבוצעות כפי נשים על ידי בני זוגם או בני זוגם לשעבר</w:t>
      </w:r>
      <w:r w:rsidRPr="008876E6">
        <w:rPr>
          <w:rFonts w:ascii="David" w:eastAsia="Calibri" w:hAnsi="David"/>
          <w:rtl/>
        </w:rPr>
        <w:t xml:space="preserve">: </w:t>
      </w:r>
    </w:p>
    <w:p w14:paraId="134ADC96" w14:textId="77777777" w:rsidR="00AF5286" w:rsidRPr="008876E6" w:rsidRDefault="00AF5286" w:rsidP="00AF5286">
      <w:pPr>
        <w:widowControl w:val="0"/>
        <w:spacing w:before="240" w:line="276" w:lineRule="auto"/>
        <w:ind w:left="720" w:right="709"/>
        <w:jc w:val="both"/>
        <w:rPr>
          <w:rFonts w:ascii="David" w:hAnsi="David"/>
          <w:b/>
          <w:bCs/>
          <w:rtl/>
        </w:rPr>
      </w:pPr>
      <w:r w:rsidRPr="008876E6">
        <w:rPr>
          <w:rFonts w:ascii="David" w:hAnsi="David"/>
          <w:b/>
          <w:bCs/>
          <w:rtl/>
        </w:rPr>
        <w:t>"לא יהיה נכון שלא להתייחס להקשר הכללי שבו נטוע מעשהו של המערער כלפי המנוחה. הכוונה לתופעה החברתית המדאיגה של רצח נשים בידי בני זוגן. הסתכלות על פסקי הדין המאוזכרים בפסק דין זה, שכמעט כולם נסובים על מקרי רצח (או ניסיונות רצח) של נשים בידי בני זוגן – רובם ככולם בבתיהן, מקום שאמור להיות מקום מבטחן – ממחישה כשלעצמה את היקפה וחומרתה של תופעה זו. תופעה נפסדת זו, החוצה מגזרים וקבוצות חברתיות, גבתה את חייהן של 48 קורבנות בתקופה שבין שנת 2016 לשנת 2020, מתוכן 13 נשים בשנת 2020 (ראו: ג'רי אלמו קפיטל ריכוז נתונים על אלימות במשפחה בדגש על אלימות כלפי נשים 8-7 (הכנסת, מרכז המחקר והמידע, 2021)). מקרים אלו של רצח נשים בידי בני זוגן הם מקרי הקצה של תופעה רחבה יותר של אלימות נגד נשים, שהחמירה עוד מאז פרוץ מגפת הקורונה – החמרה שבאה לידי ביטוי בעלייה של מאות אחוזים במספר הפניות למוקד המידע והסיוע של משרד הרווחה, ושל עשרות אחוזים במספר הפניות למרכזי טיפול ולמשטרה (שם, בעמ׳ 19-16). כפי שכתב לא מכבר חברי השופט ע' גרוסקופף: "השנים חולפות, נדמה לנו שאנו צועדים קדימה לעבר עולם מתקדם ושוויוני יותר, ואולם, לדאבון הלב, בתחום האלימות נגד נשים מצד בני זוגן וקרוביהן עולם כעוולתו נוהג" (</w:t>
      </w:r>
      <w:hyperlink r:id="rId111" w:history="1">
        <w:r w:rsidR="00CA20A9" w:rsidRPr="00CA20A9">
          <w:rPr>
            <w:rFonts w:ascii="David" w:hAnsi="David"/>
            <w:b/>
            <w:bCs/>
            <w:color w:val="0000FF"/>
            <w:u w:val="single"/>
            <w:rtl/>
          </w:rPr>
          <w:t>ע"פ 3011/17</w:t>
        </w:r>
      </w:hyperlink>
      <w:r w:rsidRPr="008876E6">
        <w:rPr>
          <w:rFonts w:ascii="David" w:hAnsi="David"/>
          <w:b/>
          <w:bCs/>
          <w:rtl/>
        </w:rPr>
        <w:t xml:space="preserve"> פרץ נ' מדינת ישראל, פס' 14 (31.1.2019)). </w:t>
      </w:r>
    </w:p>
    <w:p w14:paraId="39FD34DE" w14:textId="77777777" w:rsidR="00AF5286" w:rsidRPr="008876E6" w:rsidRDefault="00AF5286" w:rsidP="00AF5286">
      <w:pPr>
        <w:widowControl w:val="0"/>
        <w:spacing w:before="240" w:line="276" w:lineRule="auto"/>
        <w:ind w:left="720" w:right="709"/>
        <w:jc w:val="both"/>
        <w:rPr>
          <w:rFonts w:ascii="David" w:hAnsi="David"/>
          <w:rtl/>
        </w:rPr>
      </w:pPr>
      <w:r w:rsidRPr="008876E6">
        <w:rPr>
          <w:rFonts w:ascii="David" w:hAnsi="David"/>
          <w:b/>
          <w:bCs/>
          <w:rtl/>
        </w:rPr>
        <w:t>הנה לנו אירוניה אכזרית. לצד התקדמות מסוימת בתחומים שונים לקראת שוויון מגדרי, יש כישלון מהדהד ומטריד בתחומים אחרים. המסקנה היא כי אין להניח הנחות נוחות ויש להיאבק נגד תופעות קשות בהקשר המגדרי בכל תחומי החיים גם, ובעיקר, אם הן מפתיעות בעוצמתן ובהיקפן. המציאות היומיומית של אלימות נגד נשים ורצח נשים אינה גזירת גורל; ואין להשלים עימה. ...רצח אישה על-ידי בן זוגה בנוכחות אחד מילדיה שם קץ לחייה של האישה עם ממד נוסף של פגיעה – ידיעתה על היות ילדהּ עד להירצחה – ומותיר צלקת עמוקה בנפש הקטין שעלולה ללוות אותו שנים רבות מאוד".</w:t>
      </w:r>
    </w:p>
    <w:p w14:paraId="41E20256" w14:textId="77777777" w:rsidR="00AF5286" w:rsidRPr="008876E6" w:rsidRDefault="00AF5286" w:rsidP="00AF5286">
      <w:pPr>
        <w:widowControl w:val="0"/>
        <w:spacing w:before="240"/>
        <w:ind w:right="709"/>
        <w:jc w:val="both"/>
        <w:rPr>
          <w:rFonts w:ascii="David" w:hAnsi="David"/>
          <w:b/>
          <w:bCs/>
          <w:rtl/>
        </w:rPr>
      </w:pPr>
      <w:r w:rsidRPr="008876E6">
        <w:rPr>
          <w:rFonts w:ascii="David" w:hAnsi="David"/>
          <w:rtl/>
        </w:rPr>
        <w:t>[</w:t>
      </w:r>
      <w:hyperlink r:id="rId112" w:history="1">
        <w:r w:rsidR="00CA20A9" w:rsidRPr="00CA20A9">
          <w:rPr>
            <w:rFonts w:ascii="David" w:hAnsi="David"/>
            <w:color w:val="0000FF"/>
            <w:u w:val="single"/>
            <w:rtl/>
          </w:rPr>
          <w:t>ע"פ 3168/19</w:t>
        </w:r>
      </w:hyperlink>
      <w:r w:rsidRPr="008876E6">
        <w:rPr>
          <w:rFonts w:ascii="David" w:hAnsi="David"/>
          <w:rtl/>
        </w:rPr>
        <w:t xml:space="preserve"> </w:t>
      </w:r>
      <w:r w:rsidRPr="008876E6">
        <w:rPr>
          <w:rFonts w:ascii="David" w:hAnsi="David"/>
          <w:b/>
          <w:bCs/>
          <w:rtl/>
        </w:rPr>
        <w:t>פלוני נ' מדינת ישראל</w:t>
      </w:r>
      <w:r w:rsidRPr="008876E6">
        <w:rPr>
          <w:rFonts w:ascii="David" w:hAnsi="David"/>
          <w:rtl/>
        </w:rPr>
        <w:t xml:space="preserve">, פסקה 13 לחוות דעתו של  המשנה לנשיאה כב' השופט נ' הנדל  (26.1.2022)]. </w:t>
      </w:r>
    </w:p>
    <w:p w14:paraId="16808758" w14:textId="77777777" w:rsidR="00AF5286" w:rsidRPr="008876E6" w:rsidRDefault="00AF5286" w:rsidP="00AF5286">
      <w:pPr>
        <w:widowControl w:val="0"/>
        <w:spacing w:before="240" w:line="360" w:lineRule="auto"/>
        <w:jc w:val="both"/>
        <w:rPr>
          <w:rFonts w:ascii="David" w:hAnsi="David"/>
          <w:rtl/>
        </w:rPr>
      </w:pPr>
      <w:r w:rsidRPr="008876E6">
        <w:rPr>
          <w:rFonts w:ascii="David" w:hAnsi="David"/>
          <w:rtl/>
        </w:rPr>
        <w:t xml:space="preserve">וראו גם </w:t>
      </w:r>
      <w:hyperlink r:id="rId113" w:history="1">
        <w:r w:rsidR="00CA20A9" w:rsidRPr="00CA20A9">
          <w:rPr>
            <w:rFonts w:ascii="David" w:hAnsi="David"/>
            <w:color w:val="0000FF"/>
            <w:u w:val="single"/>
            <w:rtl/>
          </w:rPr>
          <w:t>ע"פ 413/10</w:t>
        </w:r>
      </w:hyperlink>
      <w:r w:rsidRPr="008876E6">
        <w:rPr>
          <w:rFonts w:ascii="David" w:hAnsi="David"/>
          <w:rtl/>
        </w:rPr>
        <w:t xml:space="preserve"> </w:t>
      </w:r>
      <w:r w:rsidRPr="008876E6">
        <w:rPr>
          <w:rFonts w:ascii="David" w:hAnsi="David"/>
          <w:b/>
          <w:bCs/>
          <w:rtl/>
        </w:rPr>
        <w:t>פלוני נ' מדינת ישראל</w:t>
      </w:r>
      <w:r w:rsidRPr="008876E6">
        <w:rPr>
          <w:rFonts w:ascii="David" w:hAnsi="David"/>
          <w:rtl/>
        </w:rPr>
        <w:t xml:space="preserve"> (23.3.11) בו ציין בית המשפט העליון כי: </w:t>
      </w:r>
    </w:p>
    <w:p w14:paraId="5BD4F63C" w14:textId="77777777" w:rsidR="00AF5286" w:rsidRPr="008876E6" w:rsidRDefault="00AF5286" w:rsidP="00AF5286">
      <w:pPr>
        <w:widowControl w:val="0"/>
        <w:spacing w:before="240" w:line="276" w:lineRule="auto"/>
        <w:ind w:left="720" w:right="709"/>
        <w:jc w:val="both"/>
        <w:rPr>
          <w:rFonts w:ascii="David" w:eastAsia="Calibri" w:hAnsi="David"/>
          <w:b/>
          <w:bCs/>
          <w:rtl/>
        </w:rPr>
      </w:pPr>
      <w:r w:rsidRPr="008876E6">
        <w:rPr>
          <w:rFonts w:ascii="David" w:eastAsia="Calibri" w:hAnsi="David"/>
          <w:b/>
          <w:bCs/>
          <w:rtl/>
        </w:rPr>
        <w:t xml:space="preserve">".... תופעת האלימות בתוך המשפחה היא תופעה חמורה, ובמיוחד כאשר מדובר בגברים המכים את בנות זוגן, החשופות לאלימות נפשעת בביתן הן, דווקא מצד אלו הקרובים להם ביותר" ... על כן, יש צורך במדיניות של ענישה מרתיעה בעבירות מסוג זה, </w:t>
      </w:r>
      <w:r w:rsidRPr="008876E6">
        <w:rPr>
          <w:rFonts w:ascii="David" w:eastAsia="Calibri" w:hAnsi="David"/>
          <w:b/>
          <w:bCs/>
          <w:u w:val="single"/>
          <w:rtl/>
        </w:rPr>
        <w:t>ובוודאי במקרים כגון אלה בהם מדובר לא בתקיפה סתם אלא בתקיפה העולה עד כדי ניסיון לרצח</w:t>
      </w:r>
      <w:r w:rsidRPr="008876E6">
        <w:rPr>
          <w:rFonts w:ascii="David" w:eastAsia="Calibri" w:hAnsi="David"/>
          <w:b/>
          <w:bCs/>
          <w:rtl/>
        </w:rPr>
        <w:t>".</w:t>
      </w:r>
    </w:p>
    <w:p w14:paraId="13F74FA4" w14:textId="77777777" w:rsidR="00AF5286" w:rsidRPr="008876E6" w:rsidRDefault="00AF5286" w:rsidP="00AF5286">
      <w:pPr>
        <w:widowControl w:val="0"/>
        <w:spacing w:after="160" w:line="360" w:lineRule="auto"/>
        <w:jc w:val="both"/>
        <w:rPr>
          <w:rFonts w:ascii="David" w:eastAsia="Calibri" w:hAnsi="David"/>
          <w:rtl/>
        </w:rPr>
      </w:pPr>
    </w:p>
    <w:p w14:paraId="11B6F304" w14:textId="77777777" w:rsidR="00AF5286" w:rsidRPr="008876E6" w:rsidRDefault="00AF5286" w:rsidP="00AF5286">
      <w:pPr>
        <w:widowControl w:val="0"/>
        <w:spacing w:before="120" w:after="120" w:line="360" w:lineRule="auto"/>
        <w:jc w:val="both"/>
        <w:rPr>
          <w:rFonts w:ascii="David" w:eastAsia="Calibri" w:hAnsi="David"/>
          <w:rtl/>
        </w:rPr>
      </w:pPr>
      <w:r w:rsidRPr="008876E6">
        <w:rPr>
          <w:rFonts w:ascii="David" w:eastAsia="Calibri" w:hAnsi="David" w:hint="cs"/>
          <w:rtl/>
        </w:rPr>
        <w:t xml:space="preserve">במעשיו פגע הנאשם אף </w:t>
      </w:r>
      <w:r w:rsidRPr="008876E6">
        <w:rPr>
          <w:rFonts w:ascii="David" w:eastAsia="Calibri" w:hAnsi="David" w:hint="eastAsia"/>
          <w:rtl/>
        </w:rPr>
        <w:t>בזכותן</w:t>
      </w:r>
      <w:r w:rsidRPr="008876E6">
        <w:rPr>
          <w:rFonts w:ascii="David" w:eastAsia="Calibri" w:hAnsi="David"/>
          <w:rtl/>
        </w:rPr>
        <w:t xml:space="preserve"> </w:t>
      </w:r>
      <w:r w:rsidRPr="008876E6">
        <w:rPr>
          <w:rFonts w:ascii="David" w:eastAsia="Calibri" w:hAnsi="David" w:hint="eastAsia"/>
          <w:rtl/>
        </w:rPr>
        <w:t>של</w:t>
      </w:r>
      <w:r w:rsidRPr="008876E6">
        <w:rPr>
          <w:rFonts w:ascii="David" w:eastAsia="Calibri" w:hAnsi="David"/>
          <w:rtl/>
        </w:rPr>
        <w:t xml:space="preserve"> </w:t>
      </w:r>
      <w:r w:rsidRPr="008876E6">
        <w:rPr>
          <w:rFonts w:ascii="David" w:eastAsia="Calibri" w:hAnsi="David" w:hint="eastAsia"/>
          <w:rtl/>
        </w:rPr>
        <w:t>ל</w:t>
      </w:r>
      <w:r w:rsidRPr="008876E6">
        <w:rPr>
          <w:rFonts w:ascii="David" w:eastAsia="Calibri" w:hAnsi="David"/>
          <w:rtl/>
        </w:rPr>
        <w:t xml:space="preserve">' </w:t>
      </w:r>
      <w:r w:rsidRPr="008876E6">
        <w:rPr>
          <w:rFonts w:ascii="David" w:eastAsia="Calibri" w:hAnsi="David" w:hint="eastAsia"/>
          <w:rtl/>
        </w:rPr>
        <w:t>ובנותיהם</w:t>
      </w:r>
      <w:r w:rsidRPr="008876E6">
        <w:rPr>
          <w:rFonts w:ascii="David" w:eastAsia="Calibri" w:hAnsi="David"/>
          <w:rtl/>
        </w:rPr>
        <w:t xml:space="preserve"> </w:t>
      </w:r>
      <w:r w:rsidRPr="008876E6">
        <w:rPr>
          <w:rFonts w:ascii="David" w:eastAsia="Calibri" w:hAnsi="David" w:hint="eastAsia"/>
          <w:rtl/>
        </w:rPr>
        <w:t>לביטחון</w:t>
      </w:r>
      <w:r w:rsidRPr="008876E6">
        <w:rPr>
          <w:rFonts w:ascii="David" w:eastAsia="Calibri" w:hAnsi="David" w:hint="cs"/>
          <w:rtl/>
        </w:rPr>
        <w:t>,</w:t>
      </w:r>
      <w:r w:rsidRPr="008876E6">
        <w:rPr>
          <w:rFonts w:ascii="David" w:eastAsia="Calibri" w:hAnsi="David"/>
          <w:rtl/>
        </w:rPr>
        <w:t xml:space="preserve"> </w:t>
      </w:r>
      <w:r w:rsidRPr="008876E6">
        <w:rPr>
          <w:rFonts w:ascii="David" w:eastAsia="Calibri" w:hAnsi="David" w:hint="cs"/>
          <w:rtl/>
        </w:rPr>
        <w:t xml:space="preserve">בכך שהעבירה בוצעה בביתן שאמור להיות המקום הבטוח והמוגן עבורן, ותחת זאת הפך לפתע לזירה אלימה ומסויטת. החדירה למתחם הבטוח של ל' והבנות מומחשת בכך שבפעם הראשונה בה הנאשם ניסה להיכנס לביתן, </w:t>
      </w:r>
      <w:r w:rsidRPr="008876E6">
        <w:rPr>
          <w:rFonts w:ascii="David" w:eastAsia="Calibri" w:hAnsi="David"/>
          <w:rtl/>
        </w:rPr>
        <w:t>ל' הורתה לבנותיה לא לפתוח את הדלת</w:t>
      </w:r>
      <w:r w:rsidRPr="008876E6">
        <w:rPr>
          <w:rFonts w:ascii="David" w:eastAsia="Calibri" w:hAnsi="David" w:hint="cs"/>
          <w:rtl/>
        </w:rPr>
        <w:t>, ובכך שהוא נזקק לתחבולות על מנת להיכנס לבית, והגיע למקום מחופש לאדם דתי</w:t>
      </w:r>
      <w:r w:rsidRPr="008876E6">
        <w:rPr>
          <w:rFonts w:ascii="David" w:eastAsia="Calibri" w:hAnsi="David"/>
          <w:rtl/>
        </w:rPr>
        <w:t>.</w:t>
      </w:r>
      <w:r w:rsidRPr="008876E6">
        <w:rPr>
          <w:rFonts w:ascii="David" w:eastAsia="Calibri" w:hAnsi="David" w:hint="cs"/>
          <w:rtl/>
        </w:rPr>
        <w:t xml:space="preserve"> הפגיעה מתעצמת בכך שעבירות האלימות וניסיון הרצח נעשו אל מול עיני בנותיהם הקטינות, כאשר בכך יש פגיעה נוספת בתחושת הביטחון הן של ל' והן של הבנות ובתא המשפחתי.  </w:t>
      </w:r>
    </w:p>
    <w:p w14:paraId="329588EA"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eastAsia"/>
          <w:rtl/>
        </w:rPr>
        <w:t>אשר</w:t>
      </w:r>
      <w:r w:rsidRPr="008876E6">
        <w:rPr>
          <w:rFonts w:ascii="David" w:eastAsia="Calibri" w:hAnsi="David"/>
          <w:rtl/>
        </w:rPr>
        <w:t xml:space="preserve"> </w:t>
      </w:r>
      <w:r w:rsidRPr="008876E6">
        <w:rPr>
          <w:rFonts w:ascii="David" w:eastAsia="Calibri" w:hAnsi="David" w:hint="eastAsia"/>
          <w:rtl/>
        </w:rPr>
        <w:t>לעבירת</w:t>
      </w:r>
      <w:r w:rsidRPr="008876E6">
        <w:rPr>
          <w:rFonts w:ascii="David" w:eastAsia="Calibri" w:hAnsi="David"/>
          <w:rtl/>
        </w:rPr>
        <w:t xml:space="preserve"> </w:t>
      </w:r>
      <w:r w:rsidRPr="008876E6">
        <w:rPr>
          <w:rFonts w:ascii="David" w:eastAsia="Calibri" w:hAnsi="David" w:hint="eastAsia"/>
          <w:rtl/>
        </w:rPr>
        <w:t>ההצתה</w:t>
      </w:r>
      <w:r w:rsidRPr="008876E6">
        <w:rPr>
          <w:rFonts w:ascii="David" w:eastAsia="Calibri" w:hAnsi="David"/>
          <w:rtl/>
        </w:rPr>
        <w:t xml:space="preserve"> </w:t>
      </w:r>
      <w:r w:rsidRPr="008876E6">
        <w:rPr>
          <w:rFonts w:ascii="David" w:eastAsia="Calibri" w:hAnsi="David" w:hint="cs"/>
          <w:rtl/>
        </w:rPr>
        <w:t xml:space="preserve">הרי מדובר בעבירה שבוצעה אף היא בנסיבות חמורות, תוך פגיעה ממשית בערכים המוגנים של קדושת החיים, בטחון אישי, והגנה על שלום הגוף והנפש וכן בזכות הקניין נוכח הפגיעה ברכוש. עבירה שבצידה עונש מאסר של 15 שנים, דבר המעיד על חומרתה. </w:t>
      </w:r>
    </w:p>
    <w:p w14:paraId="2DB25625" w14:textId="77777777" w:rsidR="00AF5286" w:rsidRPr="008876E6" w:rsidRDefault="00AF5286" w:rsidP="00AF5286">
      <w:pPr>
        <w:widowControl w:val="0"/>
        <w:spacing w:after="160" w:line="276" w:lineRule="auto"/>
        <w:ind w:left="720" w:right="709"/>
        <w:jc w:val="both"/>
        <w:rPr>
          <w:rFonts w:ascii="David" w:eastAsia="Calibri" w:hAnsi="David"/>
          <w:rtl/>
        </w:rPr>
      </w:pPr>
      <w:r w:rsidRPr="008876E6">
        <w:rPr>
          <w:rFonts w:ascii="David" w:eastAsia="Calibri" w:hAnsi="David" w:hint="cs"/>
          <w:rtl/>
        </w:rPr>
        <w:t>"</w:t>
      </w:r>
      <w:r w:rsidRPr="008876E6">
        <w:rPr>
          <w:rFonts w:ascii="David" w:eastAsia="Calibri" w:hAnsi="David" w:hint="eastAsia"/>
          <w:b/>
          <w:bCs/>
          <w:rtl/>
        </w:rPr>
        <w:t>ר</w:t>
      </w:r>
      <w:r w:rsidRPr="008876E6">
        <w:rPr>
          <w:rFonts w:ascii="David" w:eastAsia="Calibri" w:hAnsi="David"/>
          <w:b/>
          <w:bCs/>
          <w:rtl/>
        </w:rPr>
        <w:t>בות נכתב על חומרתה של עבירת ההצתה, עליה נאמר כי "ראשיתה גפרור, ואחריתה עלולה להיות שערי מוות" (</w:t>
      </w:r>
      <w:hyperlink r:id="rId114" w:history="1">
        <w:r w:rsidR="00CA20A9" w:rsidRPr="00CA20A9">
          <w:rPr>
            <w:rFonts w:ascii="David" w:eastAsia="Calibri" w:hAnsi="David"/>
            <w:b/>
            <w:bCs/>
            <w:color w:val="0000FF"/>
            <w:u w:val="single"/>
            <w:rtl/>
          </w:rPr>
          <w:t>ע"פ 3210/06</w:t>
        </w:r>
      </w:hyperlink>
      <w:r w:rsidRPr="008876E6">
        <w:rPr>
          <w:rFonts w:ascii="David" w:eastAsia="Calibri" w:hAnsi="David"/>
          <w:b/>
          <w:bCs/>
          <w:rtl/>
        </w:rPr>
        <w:t xml:space="preserve"> עמארה נ' מדינת ישראל [פורסם בנבו] (18.3.2007)). הסיכון הגלום בעבירת ההצתה הינו מובן לכל, וכפי שנקבע בע"פ </w:t>
      </w:r>
      <w:hyperlink r:id="rId115" w:history="1">
        <w:r w:rsidR="00A7004D" w:rsidRPr="00A7004D">
          <w:rPr>
            <w:rFonts w:ascii="David" w:eastAsia="Calibri" w:hAnsi="David"/>
            <w:b/>
            <w:bCs/>
            <w:color w:val="0000FF"/>
            <w:u w:val="single"/>
            <w:rtl/>
          </w:rPr>
          <w:t xml:space="preserve">2599/07 </w:t>
        </w:r>
      </w:hyperlink>
      <w:r w:rsidRPr="008876E6">
        <w:rPr>
          <w:rFonts w:ascii="David" w:eastAsia="Calibri" w:hAnsi="David"/>
          <w:b/>
          <w:bCs/>
          <w:rtl/>
        </w:rPr>
        <w:t xml:space="preserve"> קריין נ' מדינת ישראל [פורסם בנבו] (30.4.2007): "טבעה של הצתה שראשיתה ידוע, אולם כיצד תתפשט ומה יהיה היקף הנזק הכרוך בה, הוא עניין שלמצית, בדרך כלל, אין שליטה עליו. מכאן חומרתה היתרה של עבירה זו, ועל כן חייב העונש הנגזר בצידה לתת מענה לשיקולי גמול, מחד, והרתעת הרבים, מאידך"."</w:t>
      </w:r>
      <w:r w:rsidRPr="008876E6">
        <w:rPr>
          <w:rFonts w:ascii="David" w:eastAsia="Calibri" w:hAnsi="David"/>
          <w:rtl/>
        </w:rPr>
        <w:t xml:space="preserve"> [</w:t>
      </w:r>
      <w:hyperlink r:id="rId116" w:history="1">
        <w:r w:rsidR="00CA20A9" w:rsidRPr="00CA20A9">
          <w:rPr>
            <w:rFonts w:ascii="David" w:eastAsia="Calibri" w:hAnsi="David"/>
            <w:color w:val="0000FF"/>
            <w:u w:val="single"/>
            <w:rtl/>
          </w:rPr>
          <w:t>ע"פ 6099/15</w:t>
        </w:r>
      </w:hyperlink>
      <w:r w:rsidRPr="008876E6">
        <w:rPr>
          <w:rFonts w:ascii="David" w:eastAsia="Calibri" w:hAnsi="David"/>
          <w:rtl/>
        </w:rPr>
        <w:t xml:space="preserve"> </w:t>
      </w:r>
      <w:r w:rsidRPr="008876E6">
        <w:rPr>
          <w:rFonts w:ascii="David" w:eastAsia="Calibri" w:hAnsi="David"/>
          <w:b/>
          <w:bCs/>
          <w:rtl/>
        </w:rPr>
        <w:t>נסים אלביליה נ' מדינת ישראל</w:t>
      </w:r>
      <w:r w:rsidRPr="008876E6">
        <w:rPr>
          <w:rFonts w:ascii="David" w:eastAsia="Calibri" w:hAnsi="David"/>
          <w:rtl/>
        </w:rPr>
        <w:t xml:space="preserve"> (02.03.2016)]. </w:t>
      </w:r>
    </w:p>
    <w:p w14:paraId="2D9F9AD1"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eastAsia"/>
          <w:rtl/>
        </w:rPr>
        <w:t>אף</w:t>
      </w:r>
      <w:r w:rsidRPr="008876E6">
        <w:rPr>
          <w:rFonts w:ascii="David" w:eastAsia="Calibri" w:hAnsi="David"/>
          <w:rtl/>
        </w:rPr>
        <w:t xml:space="preserve"> </w:t>
      </w:r>
      <w:r w:rsidRPr="008876E6">
        <w:rPr>
          <w:rFonts w:ascii="David" w:eastAsia="Calibri" w:hAnsi="David" w:hint="eastAsia"/>
          <w:rtl/>
        </w:rPr>
        <w:t>ביחס</w:t>
      </w:r>
      <w:r w:rsidRPr="008876E6">
        <w:rPr>
          <w:rFonts w:ascii="David" w:eastAsia="Calibri" w:hAnsi="David"/>
          <w:rtl/>
        </w:rPr>
        <w:t xml:space="preserve"> </w:t>
      </w:r>
      <w:r w:rsidRPr="008876E6">
        <w:rPr>
          <w:rFonts w:ascii="David" w:eastAsia="Calibri" w:hAnsi="David" w:hint="eastAsia"/>
          <w:rtl/>
        </w:rPr>
        <w:t>לעבירות</w:t>
      </w:r>
      <w:r w:rsidRPr="008876E6">
        <w:rPr>
          <w:rFonts w:ascii="David" w:eastAsia="Calibri" w:hAnsi="David"/>
          <w:rtl/>
        </w:rPr>
        <w:t xml:space="preserve"> </w:t>
      </w:r>
      <w:r w:rsidRPr="008876E6">
        <w:rPr>
          <w:rFonts w:ascii="David" w:eastAsia="Calibri" w:hAnsi="David" w:hint="eastAsia"/>
          <w:rtl/>
        </w:rPr>
        <w:t>הנשק</w:t>
      </w:r>
      <w:r w:rsidRPr="008876E6">
        <w:rPr>
          <w:rFonts w:ascii="David" w:eastAsia="Calibri" w:hAnsi="David" w:hint="cs"/>
          <w:rtl/>
        </w:rPr>
        <w:t xml:space="preserve">, המדובר בנסיבות שיש בהן פגיעה נוספת בערכים חברתיים רבים, שכן מדובר במקרה בו הנשק נלקח מהמנוח אשר הנאשם קטל וגדע את עץ חייו בעודו באיבו, ולא רק שהחזיק ונשא את הנשק אלא אף עשה בו שימוש מאיים במעשה נוסף של נסיון לרצוח את גרושתו. במעשים אלו פגע הנאשם בעוצמה גבוהה </w:t>
      </w:r>
      <w:r w:rsidRPr="008876E6">
        <w:rPr>
          <w:rFonts w:ascii="David" w:eastAsia="Calibri" w:hAnsi="David" w:hint="eastAsia"/>
          <w:rtl/>
        </w:rPr>
        <w:t>בערכים</w:t>
      </w:r>
      <w:r w:rsidRPr="008876E6">
        <w:rPr>
          <w:rFonts w:ascii="David" w:eastAsia="Calibri" w:hAnsi="David"/>
          <w:rtl/>
        </w:rPr>
        <w:t xml:space="preserve"> </w:t>
      </w:r>
      <w:r w:rsidRPr="008876E6">
        <w:rPr>
          <w:rFonts w:ascii="David" w:eastAsia="Calibri" w:hAnsi="David" w:hint="eastAsia"/>
          <w:rtl/>
        </w:rPr>
        <w:t>החברתיים</w:t>
      </w:r>
      <w:r w:rsidRPr="008876E6">
        <w:rPr>
          <w:rFonts w:ascii="David" w:eastAsia="Calibri" w:hAnsi="David"/>
          <w:rtl/>
        </w:rPr>
        <w:t xml:space="preserve"> </w:t>
      </w:r>
      <w:r w:rsidRPr="008876E6">
        <w:rPr>
          <w:rFonts w:ascii="David" w:eastAsia="Calibri" w:hAnsi="David" w:hint="eastAsia"/>
          <w:rtl/>
        </w:rPr>
        <w:t>של</w:t>
      </w:r>
      <w:r w:rsidRPr="008876E6">
        <w:rPr>
          <w:rFonts w:ascii="David" w:eastAsia="Calibri" w:hAnsi="David"/>
          <w:rtl/>
        </w:rPr>
        <w:t xml:space="preserve"> </w:t>
      </w:r>
      <w:r w:rsidRPr="008876E6">
        <w:rPr>
          <w:rFonts w:ascii="David" w:eastAsia="Calibri" w:hAnsi="David" w:hint="eastAsia"/>
          <w:rtl/>
        </w:rPr>
        <w:t>שמירה</w:t>
      </w:r>
      <w:r w:rsidRPr="008876E6">
        <w:rPr>
          <w:rFonts w:ascii="David" w:eastAsia="Calibri" w:hAnsi="David"/>
          <w:rtl/>
        </w:rPr>
        <w:t xml:space="preserve"> </w:t>
      </w:r>
      <w:r w:rsidRPr="008876E6">
        <w:rPr>
          <w:rFonts w:ascii="David" w:eastAsia="Calibri" w:hAnsi="David" w:hint="eastAsia"/>
          <w:rtl/>
        </w:rPr>
        <w:t>על</w:t>
      </w:r>
      <w:r w:rsidRPr="008876E6">
        <w:rPr>
          <w:rFonts w:ascii="David" w:eastAsia="Calibri" w:hAnsi="David"/>
          <w:rtl/>
        </w:rPr>
        <w:t xml:space="preserve"> </w:t>
      </w:r>
      <w:r w:rsidRPr="008876E6">
        <w:rPr>
          <w:rFonts w:ascii="David" w:eastAsia="Calibri" w:hAnsi="David" w:hint="eastAsia"/>
          <w:rtl/>
        </w:rPr>
        <w:t>חיי</w:t>
      </w:r>
      <w:r w:rsidRPr="008876E6">
        <w:rPr>
          <w:rFonts w:ascii="David" w:eastAsia="Calibri" w:hAnsi="David"/>
          <w:rtl/>
        </w:rPr>
        <w:t xml:space="preserve"> </w:t>
      </w:r>
      <w:r w:rsidRPr="008876E6">
        <w:rPr>
          <w:rFonts w:ascii="David" w:eastAsia="Calibri" w:hAnsi="David" w:hint="eastAsia"/>
          <w:rtl/>
        </w:rPr>
        <w:t>אדם</w:t>
      </w:r>
      <w:r w:rsidRPr="008876E6">
        <w:rPr>
          <w:rFonts w:ascii="David" w:eastAsia="Calibri" w:hAnsi="David"/>
          <w:rtl/>
        </w:rPr>
        <w:t xml:space="preserve"> </w:t>
      </w:r>
      <w:r w:rsidRPr="008876E6">
        <w:rPr>
          <w:rFonts w:ascii="David" w:eastAsia="Calibri" w:hAnsi="David" w:hint="eastAsia"/>
          <w:rtl/>
        </w:rPr>
        <w:t>ותחושת</w:t>
      </w:r>
      <w:r w:rsidRPr="008876E6">
        <w:rPr>
          <w:rFonts w:ascii="David" w:eastAsia="Calibri" w:hAnsi="David"/>
          <w:rtl/>
        </w:rPr>
        <w:t xml:space="preserve"> </w:t>
      </w:r>
      <w:r w:rsidRPr="008876E6">
        <w:rPr>
          <w:rFonts w:ascii="David" w:eastAsia="Calibri" w:hAnsi="David" w:hint="eastAsia"/>
          <w:rtl/>
        </w:rPr>
        <w:t>הביטחון</w:t>
      </w:r>
      <w:r w:rsidRPr="008876E6">
        <w:rPr>
          <w:rFonts w:ascii="David" w:eastAsia="Calibri" w:hAnsi="David" w:hint="cs"/>
          <w:rtl/>
        </w:rPr>
        <w:t xml:space="preserve"> האישית, כאשר המתלוננת תיארה את הפחד והמורא שהיא חשה ואת הסכנה הרבה לחייה, וכן פגע ב</w:t>
      </w:r>
      <w:r w:rsidRPr="008876E6">
        <w:rPr>
          <w:rFonts w:ascii="David" w:eastAsia="Calibri" w:hAnsi="David" w:hint="eastAsia"/>
          <w:rtl/>
        </w:rPr>
        <w:t>חשיבותם</w:t>
      </w:r>
      <w:r w:rsidRPr="008876E6">
        <w:rPr>
          <w:rFonts w:ascii="David" w:eastAsia="Calibri" w:hAnsi="David"/>
          <w:rtl/>
        </w:rPr>
        <w:t xml:space="preserve"> של סדרי חיים תקינים:  </w:t>
      </w:r>
    </w:p>
    <w:p w14:paraId="5F030171" w14:textId="77777777" w:rsidR="00AF5286" w:rsidRPr="008876E6" w:rsidRDefault="00AF5286" w:rsidP="00AF5286">
      <w:pPr>
        <w:widowControl w:val="0"/>
        <w:tabs>
          <w:tab w:val="left" w:pos="7597"/>
        </w:tabs>
        <w:spacing w:after="160" w:line="276" w:lineRule="auto"/>
        <w:ind w:left="850" w:right="709"/>
        <w:jc w:val="both"/>
        <w:rPr>
          <w:rFonts w:ascii="David" w:eastAsia="Calibri" w:hAnsi="David"/>
          <w:rtl/>
        </w:rPr>
      </w:pPr>
      <w:r w:rsidRPr="008876E6">
        <w:rPr>
          <w:rFonts w:ascii="David" w:eastAsia="Calibri" w:hAnsi="David"/>
          <w:b/>
          <w:bCs/>
          <w:rtl/>
        </w:rPr>
        <w:t>"עבירות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w:t>
      </w:r>
      <w:r w:rsidRPr="008876E6">
        <w:rPr>
          <w:rFonts w:ascii="David" w:eastAsia="Calibri" w:hAnsi="David"/>
          <w:rtl/>
        </w:rPr>
        <w:t xml:space="preserve"> </w:t>
      </w:r>
      <w:hyperlink r:id="rId117" w:history="1">
        <w:r w:rsidR="00CA20A9" w:rsidRPr="00CA20A9">
          <w:rPr>
            <w:rFonts w:ascii="David" w:eastAsia="Calibri" w:hAnsi="David"/>
            <w:color w:val="0000FF"/>
            <w:u w:val="single"/>
            <w:rtl/>
          </w:rPr>
          <w:t>ע"פ 147/21</w:t>
        </w:r>
      </w:hyperlink>
      <w:r w:rsidRPr="008876E6">
        <w:rPr>
          <w:rFonts w:ascii="David" w:eastAsia="Calibri" w:hAnsi="David"/>
          <w:rtl/>
        </w:rPr>
        <w:t xml:space="preserve"> </w:t>
      </w:r>
      <w:r w:rsidRPr="008876E6">
        <w:rPr>
          <w:rFonts w:ascii="David" w:eastAsia="Calibri" w:hAnsi="David"/>
          <w:b/>
          <w:bCs/>
          <w:rtl/>
        </w:rPr>
        <w:t>מדינת ישראל נ' ירין ביטון</w:t>
      </w:r>
      <w:r w:rsidRPr="008876E6">
        <w:rPr>
          <w:rFonts w:ascii="David" w:eastAsia="Calibri" w:hAnsi="David"/>
          <w:rtl/>
        </w:rPr>
        <w:t xml:space="preserve"> (14.02.2021)</w:t>
      </w:r>
    </w:p>
    <w:p w14:paraId="115B2AC3" w14:textId="77777777" w:rsidR="00AF5286" w:rsidRPr="008876E6" w:rsidRDefault="00AF5286" w:rsidP="00AF5286">
      <w:pPr>
        <w:widowControl w:val="0"/>
        <w:spacing w:before="240" w:after="160" w:line="360" w:lineRule="auto"/>
        <w:jc w:val="both"/>
        <w:rPr>
          <w:rFonts w:ascii="David" w:eastAsia="Calibri" w:hAnsi="David"/>
          <w:rtl/>
        </w:rPr>
      </w:pPr>
      <w:r w:rsidRPr="008876E6">
        <w:rPr>
          <w:rFonts w:ascii="David" w:eastAsia="Calibri" w:hAnsi="David" w:hint="eastAsia"/>
          <w:rtl/>
        </w:rPr>
        <w:t>אשר</w:t>
      </w:r>
      <w:r w:rsidRPr="008876E6">
        <w:rPr>
          <w:rFonts w:ascii="David" w:eastAsia="Calibri" w:hAnsi="David"/>
          <w:rtl/>
        </w:rPr>
        <w:t xml:space="preserve"> </w:t>
      </w:r>
      <w:r w:rsidRPr="008876E6">
        <w:rPr>
          <w:rFonts w:ascii="David" w:eastAsia="Calibri" w:hAnsi="David" w:hint="eastAsia"/>
          <w:b/>
          <w:bCs/>
          <w:rtl/>
        </w:rPr>
        <w:t>לנסיבות</w:t>
      </w:r>
      <w:r w:rsidRPr="008876E6">
        <w:rPr>
          <w:rFonts w:ascii="David" w:eastAsia="Calibri" w:hAnsi="David"/>
          <w:b/>
          <w:bCs/>
          <w:rtl/>
        </w:rPr>
        <w:t xml:space="preserve"> </w:t>
      </w:r>
      <w:r w:rsidRPr="008876E6">
        <w:rPr>
          <w:rFonts w:ascii="David" w:eastAsia="Calibri" w:hAnsi="David" w:hint="eastAsia"/>
          <w:b/>
          <w:bCs/>
          <w:rtl/>
        </w:rPr>
        <w:t>ביצוע</w:t>
      </w:r>
      <w:r w:rsidRPr="008876E6">
        <w:rPr>
          <w:rFonts w:ascii="David" w:eastAsia="Calibri" w:hAnsi="David"/>
          <w:b/>
          <w:bCs/>
          <w:rtl/>
        </w:rPr>
        <w:t xml:space="preserve"> </w:t>
      </w:r>
      <w:r w:rsidRPr="008876E6">
        <w:rPr>
          <w:rFonts w:ascii="David" w:eastAsia="Calibri" w:hAnsi="David" w:hint="eastAsia"/>
          <w:b/>
          <w:bCs/>
          <w:rtl/>
        </w:rPr>
        <w:t>העבירות</w:t>
      </w:r>
      <w:r w:rsidRPr="008876E6">
        <w:rPr>
          <w:rFonts w:ascii="David" w:eastAsia="Calibri" w:hAnsi="David" w:hint="cs"/>
          <w:rtl/>
        </w:rPr>
        <w:t>,</w:t>
      </w:r>
      <w:r w:rsidRPr="008876E6">
        <w:rPr>
          <w:rFonts w:ascii="David" w:eastAsia="Calibri" w:hAnsi="David"/>
          <w:rtl/>
        </w:rPr>
        <w:t xml:space="preserve"> אף באישום זה הנאשם הוא המבצע היחיד של העבירות. </w:t>
      </w:r>
    </w:p>
    <w:p w14:paraId="71844517"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אשר לתכנון שקדם לעבירות (</w:t>
      </w:r>
      <w:hyperlink r:id="rId118" w:history="1">
        <w:r w:rsidR="006A0ABB" w:rsidRPr="006A0ABB">
          <w:rPr>
            <w:rStyle w:val="Hyperlink"/>
            <w:rFonts w:ascii="David" w:eastAsia="Calibri" w:hAnsi="David" w:hint="eastAsia"/>
            <w:rtl/>
          </w:rPr>
          <w:t>סעיף</w:t>
        </w:r>
        <w:r w:rsidR="006A0ABB" w:rsidRPr="006A0ABB">
          <w:rPr>
            <w:rStyle w:val="Hyperlink"/>
            <w:rFonts w:ascii="David" w:eastAsia="Calibri" w:hAnsi="David"/>
            <w:rtl/>
          </w:rPr>
          <w:t xml:space="preserve"> 40ט(א)(1)</w:t>
        </w:r>
      </w:hyperlink>
      <w:r w:rsidRPr="008876E6">
        <w:rPr>
          <w:rFonts w:ascii="David" w:eastAsia="Calibri" w:hAnsi="David" w:hint="cs"/>
          <w:rtl/>
        </w:rPr>
        <w:t xml:space="preserve"> ל</w:t>
      </w:r>
      <w:hyperlink r:id="rId119" w:history="1">
        <w:r w:rsidR="00CA20A9" w:rsidRPr="00CA20A9">
          <w:rPr>
            <w:rFonts w:ascii="David" w:eastAsia="Calibri" w:hAnsi="David"/>
            <w:color w:val="0000FF"/>
            <w:u w:val="single"/>
            <w:rtl/>
          </w:rPr>
          <w:t>חוק העונשין</w:t>
        </w:r>
      </w:hyperlink>
      <w:r w:rsidRPr="008876E6">
        <w:rPr>
          <w:rFonts w:ascii="David" w:eastAsia="Calibri" w:hAnsi="David" w:hint="cs"/>
          <w:rtl/>
        </w:rPr>
        <w:t xml:space="preserve">) </w:t>
      </w:r>
      <w:r w:rsidRPr="008876E6">
        <w:rPr>
          <w:rFonts w:ascii="David" w:eastAsia="Calibri" w:hAnsi="David"/>
          <w:rtl/>
        </w:rPr>
        <w:t>–</w:t>
      </w:r>
      <w:r w:rsidRPr="008876E6">
        <w:rPr>
          <w:rFonts w:ascii="David" w:eastAsia="Calibri" w:hAnsi="David" w:hint="cs"/>
          <w:rtl/>
        </w:rPr>
        <w:t>מראיות שהובאו בפנינו עלה כפי שקבענו בהכרעת הדין, כי ל</w:t>
      </w:r>
      <w:r w:rsidRPr="008876E6">
        <w:rPr>
          <w:rFonts w:ascii="David" w:eastAsia="Calibri" w:hAnsi="David"/>
          <w:rtl/>
        </w:rPr>
        <w:t>עבירות קדם תכנון</w:t>
      </w:r>
      <w:r w:rsidRPr="008876E6">
        <w:rPr>
          <w:rFonts w:ascii="David" w:eastAsia="Calibri" w:hAnsi="David" w:hint="cs"/>
          <w:rtl/>
        </w:rPr>
        <w:t xml:space="preserve">: </w:t>
      </w:r>
      <w:r w:rsidRPr="008876E6">
        <w:rPr>
          <w:rFonts w:ascii="David" w:eastAsia="Calibri" w:hAnsi="David"/>
          <w:rtl/>
        </w:rPr>
        <w:t xml:space="preserve">הנאשם הגיע אל ביתה של ל' כשהוא מחופש וכשהוא נושא את נשקו של המנוח אותו המית לשם כך, </w:t>
      </w:r>
      <w:r w:rsidRPr="008876E6">
        <w:rPr>
          <w:rFonts w:ascii="David" w:eastAsia="Calibri" w:hAnsi="David" w:hint="eastAsia"/>
          <w:rtl/>
        </w:rPr>
        <w:t>וכשברשותו</w:t>
      </w:r>
      <w:r w:rsidRPr="008876E6">
        <w:rPr>
          <w:rFonts w:ascii="David" w:eastAsia="Calibri" w:hAnsi="David"/>
          <w:rtl/>
        </w:rPr>
        <w:t xml:space="preserve"> </w:t>
      </w:r>
      <w:r w:rsidRPr="008876E6">
        <w:rPr>
          <w:rFonts w:ascii="David" w:eastAsia="Calibri" w:hAnsi="David" w:hint="eastAsia"/>
          <w:rtl/>
        </w:rPr>
        <w:t>מחסנית</w:t>
      </w:r>
      <w:r w:rsidRPr="008876E6">
        <w:rPr>
          <w:rFonts w:ascii="David" w:eastAsia="Calibri" w:hAnsi="David"/>
          <w:rtl/>
        </w:rPr>
        <w:t xml:space="preserve"> ובקבוק עם חומר דליק. </w:t>
      </w:r>
      <w:r w:rsidRPr="008876E6">
        <w:rPr>
          <w:rFonts w:ascii="David" w:eastAsia="Calibri" w:hAnsi="David" w:hint="eastAsia"/>
          <w:rtl/>
        </w:rPr>
        <w:t>זאת</w:t>
      </w:r>
      <w:r w:rsidRPr="008876E6">
        <w:rPr>
          <w:rFonts w:ascii="David" w:eastAsia="Calibri" w:hAnsi="David"/>
          <w:rtl/>
        </w:rPr>
        <w:t xml:space="preserve"> לאחר שהגיע אל ביתה של ל' מוקדם יותר באותו היום</w:t>
      </w:r>
      <w:r w:rsidRPr="008876E6">
        <w:rPr>
          <w:rFonts w:ascii="David" w:eastAsia="Calibri" w:hAnsi="David" w:hint="cs"/>
          <w:rtl/>
        </w:rPr>
        <w:t>,</w:t>
      </w:r>
      <w:r w:rsidRPr="008876E6">
        <w:rPr>
          <w:rFonts w:ascii="David" w:eastAsia="Calibri" w:hAnsi="David"/>
          <w:rtl/>
        </w:rPr>
        <w:t xml:space="preserve"> אך לא הצליח להיכנס אליו</w:t>
      </w:r>
      <w:r w:rsidRPr="008876E6">
        <w:rPr>
          <w:rFonts w:ascii="David" w:eastAsia="Calibri" w:hAnsi="David" w:hint="cs"/>
          <w:rtl/>
        </w:rPr>
        <w:t>.</w:t>
      </w:r>
      <w:r w:rsidRPr="008876E6">
        <w:rPr>
          <w:rFonts w:ascii="David" w:eastAsia="Calibri" w:hAnsi="David"/>
          <w:rtl/>
        </w:rPr>
        <w:t xml:space="preserve"> אף </w:t>
      </w:r>
      <w:r w:rsidRPr="008876E6">
        <w:rPr>
          <w:rFonts w:ascii="David" w:eastAsia="Calibri" w:hAnsi="David" w:hint="eastAsia"/>
          <w:rtl/>
        </w:rPr>
        <w:t>מרישומיו</w:t>
      </w:r>
      <w:r w:rsidRPr="008876E6">
        <w:rPr>
          <w:rFonts w:ascii="David" w:eastAsia="Calibri" w:hAnsi="David"/>
          <w:rtl/>
        </w:rPr>
        <w:t xml:space="preserve"> </w:t>
      </w:r>
      <w:r w:rsidRPr="008876E6">
        <w:rPr>
          <w:rFonts w:ascii="David" w:eastAsia="Calibri" w:hAnsi="David" w:hint="eastAsia"/>
          <w:rtl/>
        </w:rPr>
        <w:t>של</w:t>
      </w:r>
      <w:r w:rsidRPr="008876E6">
        <w:rPr>
          <w:rFonts w:ascii="David" w:eastAsia="Calibri" w:hAnsi="David"/>
          <w:rtl/>
        </w:rPr>
        <w:t xml:space="preserve"> </w:t>
      </w:r>
      <w:r w:rsidRPr="008876E6">
        <w:rPr>
          <w:rFonts w:ascii="David" w:eastAsia="Calibri" w:hAnsi="David" w:hint="eastAsia"/>
          <w:rtl/>
        </w:rPr>
        <w:t>הנאשם</w:t>
      </w:r>
      <w:r w:rsidRPr="008876E6">
        <w:rPr>
          <w:rFonts w:ascii="David" w:eastAsia="Calibri" w:hAnsi="David"/>
          <w:rtl/>
        </w:rPr>
        <w:t xml:space="preserve"> </w:t>
      </w:r>
      <w:r w:rsidRPr="008876E6">
        <w:rPr>
          <w:rFonts w:ascii="David" w:eastAsia="Calibri" w:hAnsi="David" w:hint="eastAsia"/>
          <w:rtl/>
        </w:rPr>
        <w:t>אשר</w:t>
      </w:r>
      <w:r w:rsidRPr="008876E6">
        <w:rPr>
          <w:rFonts w:ascii="David" w:eastAsia="Calibri" w:hAnsi="David"/>
          <w:rtl/>
        </w:rPr>
        <w:t xml:space="preserve"> </w:t>
      </w:r>
      <w:r w:rsidRPr="008876E6">
        <w:rPr>
          <w:rFonts w:ascii="David" w:eastAsia="Calibri" w:hAnsi="David" w:hint="eastAsia"/>
          <w:rtl/>
        </w:rPr>
        <w:t>נמצאו</w:t>
      </w:r>
      <w:r w:rsidRPr="008876E6">
        <w:rPr>
          <w:rFonts w:ascii="David" w:eastAsia="Calibri" w:hAnsi="David"/>
          <w:rtl/>
        </w:rPr>
        <w:t xml:space="preserve"> </w:t>
      </w:r>
      <w:r w:rsidRPr="008876E6">
        <w:rPr>
          <w:rFonts w:ascii="David" w:eastAsia="Calibri" w:hAnsi="David" w:hint="eastAsia"/>
          <w:rtl/>
        </w:rPr>
        <w:t>בכיסו</w:t>
      </w:r>
      <w:r w:rsidRPr="008876E6">
        <w:rPr>
          <w:rFonts w:ascii="David" w:eastAsia="Calibri" w:hAnsi="David"/>
          <w:rtl/>
        </w:rPr>
        <w:t xml:space="preserve"> </w:t>
      </w:r>
      <w:r w:rsidRPr="008876E6">
        <w:rPr>
          <w:rFonts w:ascii="David" w:eastAsia="Calibri" w:hAnsi="David" w:hint="eastAsia"/>
          <w:rtl/>
        </w:rPr>
        <w:t>ניתן</w:t>
      </w:r>
      <w:r w:rsidRPr="008876E6">
        <w:rPr>
          <w:rFonts w:ascii="David" w:eastAsia="Calibri" w:hAnsi="David"/>
          <w:rtl/>
        </w:rPr>
        <w:t xml:space="preserve"> </w:t>
      </w:r>
      <w:r w:rsidRPr="008876E6">
        <w:rPr>
          <w:rFonts w:ascii="David" w:eastAsia="Calibri" w:hAnsi="David" w:hint="eastAsia"/>
          <w:rtl/>
        </w:rPr>
        <w:t>ללמוד</w:t>
      </w:r>
      <w:r w:rsidRPr="008876E6">
        <w:rPr>
          <w:rFonts w:ascii="David" w:eastAsia="Calibri" w:hAnsi="David"/>
          <w:rtl/>
        </w:rPr>
        <w:t xml:space="preserve"> </w:t>
      </w:r>
      <w:r w:rsidRPr="008876E6">
        <w:rPr>
          <w:rFonts w:ascii="David" w:eastAsia="Calibri" w:hAnsi="David" w:hint="eastAsia"/>
          <w:rtl/>
        </w:rPr>
        <w:t>על</w:t>
      </w:r>
      <w:r w:rsidRPr="008876E6">
        <w:rPr>
          <w:rFonts w:ascii="David" w:eastAsia="Calibri" w:hAnsi="David"/>
          <w:rtl/>
        </w:rPr>
        <w:t xml:space="preserve"> </w:t>
      </w:r>
      <w:r w:rsidRPr="008876E6">
        <w:rPr>
          <w:rFonts w:ascii="David" w:eastAsia="Calibri" w:hAnsi="David" w:hint="eastAsia"/>
          <w:rtl/>
        </w:rPr>
        <w:t>כוונת</w:t>
      </w:r>
      <w:r w:rsidRPr="008876E6">
        <w:rPr>
          <w:rFonts w:ascii="David" w:eastAsia="Calibri" w:hAnsi="David" w:hint="cs"/>
          <w:rtl/>
        </w:rPr>
        <w:t>ו</w:t>
      </w:r>
      <w:r w:rsidRPr="008876E6">
        <w:rPr>
          <w:rFonts w:ascii="David" w:eastAsia="Calibri" w:hAnsi="David"/>
          <w:rtl/>
        </w:rPr>
        <w:t xml:space="preserve"> </w:t>
      </w:r>
      <w:r w:rsidRPr="008876E6">
        <w:rPr>
          <w:rFonts w:ascii="David" w:eastAsia="Calibri" w:hAnsi="David" w:hint="eastAsia"/>
          <w:rtl/>
        </w:rPr>
        <w:t>ותכנ</w:t>
      </w:r>
      <w:r w:rsidRPr="008876E6">
        <w:rPr>
          <w:rFonts w:ascii="David" w:eastAsia="Calibri" w:hAnsi="David" w:hint="cs"/>
          <w:rtl/>
        </w:rPr>
        <w:t>ו</w:t>
      </w:r>
      <w:r w:rsidRPr="008876E6">
        <w:rPr>
          <w:rFonts w:ascii="David" w:eastAsia="Calibri" w:hAnsi="David" w:hint="eastAsia"/>
          <w:rtl/>
        </w:rPr>
        <w:t>נו</w:t>
      </w:r>
      <w:r w:rsidRPr="008876E6">
        <w:rPr>
          <w:rFonts w:ascii="David" w:eastAsia="Calibri" w:hAnsi="David"/>
          <w:rtl/>
        </w:rPr>
        <w:t xml:space="preserve"> </w:t>
      </w:r>
      <w:r w:rsidRPr="008876E6">
        <w:rPr>
          <w:rFonts w:ascii="David" w:eastAsia="Calibri" w:hAnsi="David" w:hint="eastAsia"/>
          <w:rtl/>
        </w:rPr>
        <w:t>לפגוע</w:t>
      </w:r>
      <w:r w:rsidRPr="008876E6">
        <w:rPr>
          <w:rFonts w:ascii="David" w:eastAsia="Calibri" w:hAnsi="David"/>
          <w:rtl/>
        </w:rPr>
        <w:t xml:space="preserve"> </w:t>
      </w:r>
      <w:r w:rsidRPr="008876E6">
        <w:rPr>
          <w:rFonts w:ascii="David" w:eastAsia="Calibri" w:hAnsi="David" w:hint="eastAsia"/>
          <w:rtl/>
        </w:rPr>
        <w:t>בל</w:t>
      </w:r>
      <w:r w:rsidRPr="008876E6">
        <w:rPr>
          <w:rFonts w:ascii="David" w:eastAsia="Calibri" w:hAnsi="David"/>
          <w:rtl/>
        </w:rPr>
        <w:t>'</w:t>
      </w:r>
      <w:r w:rsidRPr="008876E6">
        <w:rPr>
          <w:rFonts w:ascii="David" w:eastAsia="Calibri" w:hAnsi="David" w:hint="cs"/>
          <w:rtl/>
        </w:rPr>
        <w:t>,</w:t>
      </w:r>
      <w:r w:rsidRPr="008876E6">
        <w:rPr>
          <w:rFonts w:ascii="David" w:eastAsia="Calibri" w:hAnsi="David"/>
          <w:rtl/>
        </w:rPr>
        <w:t xml:space="preserve"> </w:t>
      </w:r>
      <w:r w:rsidRPr="008876E6">
        <w:rPr>
          <w:rFonts w:ascii="Calibri" w:eastAsia="Calibri" w:hAnsi="Calibri" w:hint="eastAsia"/>
          <w:rtl/>
        </w:rPr>
        <w:t>כש</w:t>
      </w:r>
      <w:r w:rsidRPr="008876E6">
        <w:rPr>
          <w:rFonts w:ascii="Calibri" w:eastAsia="Calibri" w:hAnsi="Calibri"/>
          <w:rtl/>
        </w:rPr>
        <w:t>כל האמצעים כשרים בעיניו</w:t>
      </w:r>
      <w:r w:rsidRPr="008876E6">
        <w:rPr>
          <w:rFonts w:ascii="Calibri" w:eastAsia="Calibri" w:hAnsi="Calibri" w:hint="cs"/>
          <w:rtl/>
        </w:rPr>
        <w:t>,</w:t>
      </w:r>
      <w:r w:rsidRPr="008876E6">
        <w:rPr>
          <w:rFonts w:ascii="Calibri" w:eastAsia="Calibri" w:hAnsi="Calibri"/>
          <w:rtl/>
        </w:rPr>
        <w:t xml:space="preserve"> ו</w:t>
      </w:r>
      <w:r w:rsidRPr="008876E6">
        <w:rPr>
          <w:rFonts w:ascii="Calibri" w:eastAsia="Calibri" w:hAnsi="Calibri" w:hint="cs"/>
          <w:rtl/>
        </w:rPr>
        <w:t xml:space="preserve">כך </w:t>
      </w:r>
      <w:r w:rsidRPr="008876E6">
        <w:rPr>
          <w:rFonts w:ascii="Calibri" w:eastAsia="Calibri" w:hAnsi="Calibri"/>
          <w:rtl/>
        </w:rPr>
        <w:t xml:space="preserve">הוא מתאר את אופן הפגיעה </w:t>
      </w:r>
      <w:r w:rsidRPr="008876E6">
        <w:rPr>
          <w:rFonts w:ascii="Calibri" w:eastAsia="Calibri" w:hAnsi="Calibri" w:hint="cs"/>
          <w:rtl/>
        </w:rPr>
        <w:t>ב</w:t>
      </w:r>
      <w:r w:rsidRPr="008876E6">
        <w:rPr>
          <w:rFonts w:ascii="Calibri" w:eastAsia="Calibri" w:hAnsi="Calibri"/>
          <w:rtl/>
        </w:rPr>
        <w:t>ל':</w:t>
      </w:r>
    </w:p>
    <w:p w14:paraId="7A5B83C8" w14:textId="77777777" w:rsidR="00AF5286" w:rsidRPr="008876E6" w:rsidRDefault="00AF5286" w:rsidP="00AF5286">
      <w:pPr>
        <w:widowControl w:val="0"/>
        <w:spacing w:before="240" w:after="240" w:line="360" w:lineRule="auto"/>
        <w:jc w:val="both"/>
        <w:rPr>
          <w:rFonts w:ascii="Calibri" w:eastAsia="Calibri" w:hAnsi="Calibri"/>
          <w:b/>
          <w:bCs/>
        </w:rPr>
      </w:pPr>
      <w:r w:rsidRPr="008876E6">
        <w:rPr>
          <w:rFonts w:ascii="Calibri" w:eastAsia="Calibri" w:hAnsi="Calibri"/>
          <w:b/>
          <w:bCs/>
          <w:rtl/>
        </w:rPr>
        <w:t xml:space="preserve">"פגישה עם ל' - .. צעקה אחת ואת מתה. אני נמצא פה כדי להחזיר את החיים לי ולבנות לשנינו יש אינטרס להישאר בחיים. </w:t>
      </w:r>
    </w:p>
    <w:p w14:paraId="23DB7663" w14:textId="77777777" w:rsidR="00AF5286" w:rsidRPr="008876E6" w:rsidRDefault="00AF5286" w:rsidP="00AF5286">
      <w:pPr>
        <w:widowControl w:val="0"/>
        <w:spacing w:before="240" w:after="240" w:line="360" w:lineRule="auto"/>
        <w:jc w:val="both"/>
        <w:rPr>
          <w:rFonts w:ascii="Calibri" w:eastAsia="Calibri" w:hAnsi="Calibri"/>
          <w:b/>
          <w:bCs/>
          <w:rtl/>
        </w:rPr>
      </w:pPr>
      <w:r w:rsidRPr="008876E6">
        <w:rPr>
          <w:rFonts w:ascii="Calibri" w:eastAsia="Calibri" w:hAnsi="Calibri"/>
          <w:b/>
          <w:bCs/>
          <w:rtl/>
        </w:rPr>
        <w:t xml:space="preserve">אני לא יכול להרשות לעצמי שתתלונני שאיימתי עלייך באקדח וכדי להיות בטוח שלא תתלונני את צריכה לספר לי את כל האמת על הפשעים שלך. </w:t>
      </w:r>
    </w:p>
    <w:p w14:paraId="355968A4" w14:textId="77777777" w:rsidR="00AF5286" w:rsidRPr="008876E6" w:rsidRDefault="00AF5286" w:rsidP="00AF5286">
      <w:pPr>
        <w:widowControl w:val="0"/>
        <w:spacing w:before="240" w:after="240" w:line="360" w:lineRule="auto"/>
        <w:jc w:val="both"/>
        <w:rPr>
          <w:rFonts w:ascii="Calibri" w:eastAsia="Calibri" w:hAnsi="Calibri"/>
          <w:b/>
          <w:bCs/>
          <w:rtl/>
        </w:rPr>
      </w:pPr>
      <w:r w:rsidRPr="008876E6">
        <w:rPr>
          <w:rFonts w:ascii="Calibri" w:eastAsia="Calibri" w:hAnsi="Calibri"/>
          <w:b/>
          <w:bCs/>
          <w:rtl/>
        </w:rPr>
        <w:t xml:space="preserve">זה תעודת הביטוח שלך ושלי. אם תתחכמי ותשקרי אז אשפוך עלייך חומצה. אל תנסי אותי. </w:t>
      </w:r>
    </w:p>
    <w:p w14:paraId="421029A7" w14:textId="77777777" w:rsidR="00AF5286" w:rsidRPr="008876E6" w:rsidRDefault="00AF5286" w:rsidP="00AF5286">
      <w:pPr>
        <w:widowControl w:val="0"/>
        <w:spacing w:before="240" w:after="240" w:line="360" w:lineRule="auto"/>
        <w:jc w:val="both"/>
        <w:rPr>
          <w:rFonts w:ascii="Calibri" w:eastAsia="Calibri" w:hAnsi="Calibri"/>
          <w:b/>
          <w:bCs/>
          <w:rtl/>
        </w:rPr>
      </w:pPr>
      <w:r w:rsidRPr="008876E6">
        <w:rPr>
          <w:rFonts w:ascii="Calibri" w:eastAsia="Calibri" w:hAnsi="Calibri"/>
          <w:b/>
          <w:bCs/>
          <w:rtl/>
        </w:rPr>
        <w:t xml:space="preserve">מה שתאמרי לי ישאר רק ביננו וככה אוכל לדעת שלא תתעללי בי יותר ואני אוכל לראות את הבנות בלי הפרעה. </w:t>
      </w:r>
    </w:p>
    <w:p w14:paraId="011ACFDA" w14:textId="77777777" w:rsidR="00AF5286" w:rsidRPr="008876E6" w:rsidRDefault="00AF5286" w:rsidP="00AF5286">
      <w:pPr>
        <w:widowControl w:val="0"/>
        <w:spacing w:before="240" w:after="240" w:line="360" w:lineRule="auto"/>
        <w:jc w:val="both"/>
        <w:rPr>
          <w:rFonts w:ascii="Calibri" w:eastAsia="Calibri" w:hAnsi="Calibri"/>
          <w:rtl/>
        </w:rPr>
      </w:pPr>
      <w:r w:rsidRPr="008876E6">
        <w:rPr>
          <w:rFonts w:ascii="Calibri" w:eastAsia="Calibri" w:hAnsi="Calibri"/>
          <w:b/>
          <w:bCs/>
          <w:rtl/>
        </w:rPr>
        <w:t xml:space="preserve">אני יודע שהדימוי העצמי מאוד חשוב לך אבל את צריכה לחשוב. לבחור בין חומצה על כל הפנים והראש לבין הדימוי. אני מבטיח שזה נשאר רק ביננו כי אחרת המשטרה תעצור אותי" </w:t>
      </w:r>
      <w:r w:rsidRPr="008876E6">
        <w:rPr>
          <w:rFonts w:ascii="Calibri" w:eastAsia="Calibri" w:hAnsi="Calibri"/>
          <w:rtl/>
        </w:rPr>
        <w:t xml:space="preserve">(מתוך רישומיו של הנאשם שנמצאו בכיסו, ת/7 סומן במקור א.ס. 700, </w:t>
      </w:r>
      <w:r w:rsidRPr="008876E6">
        <w:rPr>
          <w:rFonts w:ascii="Calibri" w:eastAsia="Calibri" w:hAnsi="Calibri" w:hint="eastAsia"/>
          <w:rtl/>
        </w:rPr>
        <w:t>עמ</w:t>
      </w:r>
      <w:r w:rsidRPr="008876E6">
        <w:rPr>
          <w:rFonts w:ascii="Calibri" w:eastAsia="Calibri" w:hAnsi="Calibri"/>
          <w:rtl/>
        </w:rPr>
        <w:t xml:space="preserve">' 47 </w:t>
      </w:r>
      <w:r w:rsidRPr="008876E6">
        <w:rPr>
          <w:rFonts w:ascii="Calibri" w:eastAsia="Calibri" w:hAnsi="Calibri" w:hint="eastAsia"/>
          <w:rtl/>
        </w:rPr>
        <w:t>להכרעת</w:t>
      </w:r>
      <w:r w:rsidRPr="008876E6">
        <w:rPr>
          <w:rFonts w:ascii="Calibri" w:eastAsia="Calibri" w:hAnsi="Calibri"/>
          <w:rtl/>
        </w:rPr>
        <w:t xml:space="preserve"> </w:t>
      </w:r>
      <w:r w:rsidRPr="008876E6">
        <w:rPr>
          <w:rFonts w:ascii="Calibri" w:eastAsia="Calibri" w:hAnsi="Calibri" w:hint="eastAsia"/>
          <w:rtl/>
        </w:rPr>
        <w:t>הדין</w:t>
      </w:r>
      <w:r w:rsidRPr="008876E6">
        <w:rPr>
          <w:rFonts w:ascii="Calibri" w:eastAsia="Calibri" w:hAnsi="Calibri"/>
          <w:rtl/>
        </w:rPr>
        <w:t xml:space="preserve">). </w:t>
      </w:r>
    </w:p>
    <w:p w14:paraId="7CA48C0C" w14:textId="77777777" w:rsidR="00AF5286" w:rsidRPr="008876E6" w:rsidRDefault="00AF5286" w:rsidP="00AF5286">
      <w:pPr>
        <w:widowControl w:val="0"/>
        <w:spacing w:before="240" w:after="240" w:line="360" w:lineRule="auto"/>
        <w:jc w:val="both"/>
        <w:rPr>
          <w:rFonts w:ascii="Calibri" w:eastAsia="Calibri" w:hAnsi="Calibri"/>
          <w:rtl/>
        </w:rPr>
      </w:pPr>
      <w:r w:rsidRPr="008876E6">
        <w:rPr>
          <w:rFonts w:ascii="Calibri" w:eastAsia="Calibri" w:hAnsi="Calibri" w:hint="cs"/>
          <w:rtl/>
        </w:rPr>
        <w:t>נסיבה נוספת לחומרה הינה הא</w:t>
      </w:r>
      <w:r w:rsidRPr="008876E6">
        <w:rPr>
          <w:rFonts w:ascii="Calibri" w:eastAsia="Calibri" w:hAnsi="Calibri"/>
          <w:rtl/>
        </w:rPr>
        <w:t>כזריות ו</w:t>
      </w:r>
      <w:r w:rsidRPr="008876E6">
        <w:rPr>
          <w:rFonts w:ascii="Calibri" w:eastAsia="Calibri" w:hAnsi="Calibri" w:hint="cs"/>
          <w:rtl/>
        </w:rPr>
        <w:t>ה</w:t>
      </w:r>
      <w:r w:rsidRPr="008876E6">
        <w:rPr>
          <w:rFonts w:ascii="Calibri" w:eastAsia="Calibri" w:hAnsi="Calibri"/>
          <w:rtl/>
        </w:rPr>
        <w:t xml:space="preserve">אלימות שנהג הנאשם כאשר הוא מנסה בדרכים שונות לגרום למותה </w:t>
      </w:r>
      <w:r w:rsidRPr="008876E6">
        <w:rPr>
          <w:rFonts w:ascii="Calibri" w:eastAsia="Calibri" w:hAnsi="Calibri" w:hint="cs"/>
          <w:rtl/>
        </w:rPr>
        <w:t xml:space="preserve">של ל' </w:t>
      </w:r>
      <w:r w:rsidRPr="008876E6">
        <w:rPr>
          <w:rFonts w:ascii="Calibri" w:eastAsia="Calibri" w:hAnsi="Calibri"/>
          <w:rtl/>
        </w:rPr>
        <w:t>ולפגוע בה</w:t>
      </w:r>
      <w:r w:rsidRPr="008876E6">
        <w:rPr>
          <w:rFonts w:ascii="Calibri" w:eastAsia="Calibri" w:hAnsi="Calibri" w:hint="cs"/>
          <w:rtl/>
        </w:rPr>
        <w:t xml:space="preserve"> (</w:t>
      </w:r>
      <w:hyperlink r:id="rId120" w:history="1">
        <w:r w:rsidR="006A0ABB" w:rsidRPr="006A0ABB">
          <w:rPr>
            <w:rStyle w:val="Hyperlink"/>
            <w:rFonts w:ascii="Calibri" w:eastAsia="Calibri" w:hAnsi="Calibri" w:hint="eastAsia"/>
            <w:rtl/>
          </w:rPr>
          <w:t>סעיף</w:t>
        </w:r>
        <w:r w:rsidR="006A0ABB" w:rsidRPr="006A0ABB">
          <w:rPr>
            <w:rStyle w:val="Hyperlink"/>
            <w:rFonts w:ascii="Calibri" w:eastAsia="Calibri" w:hAnsi="Calibri"/>
            <w:rtl/>
          </w:rPr>
          <w:t xml:space="preserve"> 40ט(א)(10)</w:t>
        </w:r>
      </w:hyperlink>
      <w:r w:rsidRPr="008876E6">
        <w:rPr>
          <w:rFonts w:ascii="Calibri" w:eastAsia="Calibri" w:hAnsi="Calibri" w:hint="cs"/>
          <w:rtl/>
        </w:rPr>
        <w:t xml:space="preserve"> ל</w:t>
      </w:r>
      <w:hyperlink r:id="rId121" w:history="1">
        <w:r w:rsidR="00CA20A9" w:rsidRPr="00CA20A9">
          <w:rPr>
            <w:rFonts w:ascii="Calibri" w:eastAsia="Calibri" w:hAnsi="Calibri" w:hint="cs"/>
            <w:color w:val="0000FF"/>
            <w:u w:val="single"/>
            <w:rtl/>
          </w:rPr>
          <w:t>חוק</w:t>
        </w:r>
        <w:r w:rsidR="00CA20A9" w:rsidRPr="00CA20A9">
          <w:rPr>
            <w:rFonts w:ascii="Calibri" w:eastAsia="Calibri" w:hAnsi="Calibri"/>
            <w:color w:val="0000FF"/>
            <w:u w:val="single"/>
            <w:rtl/>
          </w:rPr>
          <w:t xml:space="preserve"> </w:t>
        </w:r>
        <w:r w:rsidR="00CA20A9" w:rsidRPr="00CA20A9">
          <w:rPr>
            <w:rFonts w:ascii="Calibri" w:eastAsia="Calibri" w:hAnsi="Calibri" w:hint="cs"/>
            <w:color w:val="0000FF"/>
            <w:u w:val="single"/>
            <w:rtl/>
          </w:rPr>
          <w:t>העונשין</w:t>
        </w:r>
      </w:hyperlink>
      <w:r w:rsidRPr="008876E6">
        <w:rPr>
          <w:rFonts w:ascii="Calibri" w:eastAsia="Calibri" w:hAnsi="Calibri" w:hint="cs"/>
          <w:rtl/>
        </w:rPr>
        <w:t>)</w:t>
      </w:r>
      <w:r w:rsidRPr="008876E6">
        <w:rPr>
          <w:rFonts w:ascii="Calibri" w:eastAsia="Calibri" w:hAnsi="Calibri"/>
          <w:rtl/>
        </w:rPr>
        <w:t xml:space="preserve">. הנאשם הגיע לביתה של ל' ותחילה </w:t>
      </w:r>
      <w:r w:rsidRPr="008876E6">
        <w:rPr>
          <w:rFonts w:ascii="Calibri" w:eastAsia="Calibri" w:hAnsi="Calibri" w:hint="cs"/>
          <w:rtl/>
        </w:rPr>
        <w:t>הצמיד</w:t>
      </w:r>
      <w:r w:rsidRPr="008876E6">
        <w:rPr>
          <w:rFonts w:ascii="Calibri" w:eastAsia="Calibri" w:hAnsi="Calibri"/>
          <w:rtl/>
        </w:rPr>
        <w:t xml:space="preserve"> אקדח</w:t>
      </w:r>
      <w:r w:rsidRPr="008876E6">
        <w:rPr>
          <w:rFonts w:ascii="Calibri" w:eastAsia="Calibri" w:hAnsi="Calibri" w:hint="cs"/>
          <w:rtl/>
        </w:rPr>
        <w:t xml:space="preserve"> לראשה,</w:t>
      </w:r>
      <w:r w:rsidRPr="008876E6">
        <w:rPr>
          <w:rFonts w:ascii="Calibri" w:eastAsia="Calibri" w:hAnsi="Calibri"/>
          <w:rtl/>
        </w:rPr>
        <w:t xml:space="preserve"> ולאחר שכשל </w:t>
      </w:r>
      <w:r w:rsidRPr="008876E6">
        <w:rPr>
          <w:rFonts w:ascii="Calibri" w:eastAsia="Calibri" w:hAnsi="Calibri" w:hint="cs"/>
          <w:rtl/>
        </w:rPr>
        <w:t xml:space="preserve">בניסיונו </w:t>
      </w:r>
      <w:r w:rsidRPr="008876E6">
        <w:rPr>
          <w:rFonts w:ascii="Calibri" w:eastAsia="Calibri" w:hAnsi="Calibri"/>
          <w:rtl/>
        </w:rPr>
        <w:t>להכניס את המחסנית</w:t>
      </w:r>
      <w:r w:rsidRPr="008876E6">
        <w:rPr>
          <w:rFonts w:ascii="Calibri" w:eastAsia="Calibri" w:hAnsi="Calibri" w:hint="cs"/>
          <w:rtl/>
        </w:rPr>
        <w:t>,</w:t>
      </w:r>
      <w:r w:rsidRPr="008876E6">
        <w:rPr>
          <w:rFonts w:ascii="Calibri" w:eastAsia="Calibri" w:hAnsi="Calibri"/>
          <w:rtl/>
        </w:rPr>
        <w:t xml:space="preserve"> חנק אותה והטיח את ראשה בקיר ולבסוף אף שפך על</w:t>
      </w:r>
      <w:r w:rsidRPr="008876E6">
        <w:rPr>
          <w:rFonts w:ascii="Calibri" w:eastAsia="Calibri" w:hAnsi="Calibri" w:hint="cs"/>
          <w:rtl/>
        </w:rPr>
        <w:t xml:space="preserve"> גופה</w:t>
      </w:r>
      <w:r w:rsidRPr="008876E6">
        <w:rPr>
          <w:rFonts w:ascii="Calibri" w:eastAsia="Calibri" w:hAnsi="Calibri"/>
          <w:rtl/>
        </w:rPr>
        <w:t xml:space="preserve"> חומר דליק</w:t>
      </w:r>
      <w:r w:rsidRPr="008876E6">
        <w:rPr>
          <w:rFonts w:ascii="Calibri" w:eastAsia="Calibri" w:hAnsi="Calibri" w:hint="cs"/>
          <w:rtl/>
        </w:rPr>
        <w:t xml:space="preserve">, אך זממו לא הושלם, שכן היא הצליחה לברוח מהזירה. התכנון המדוקדק, ההצטיידות בכלי משחית, והנסיון לרצוח את המתלוננת במספר דרכים, לרבות באמצעים אכזריים במיוחד, כמו שפיכת חומר דליק על גופה, עומדים ברף גבוה מאד של חומרה.  </w:t>
      </w:r>
    </w:p>
    <w:p w14:paraId="4F9DAEDB" w14:textId="77777777" w:rsidR="00AF5286" w:rsidRPr="008876E6" w:rsidRDefault="00AF5286" w:rsidP="00AF5286">
      <w:pPr>
        <w:widowControl w:val="0"/>
        <w:spacing w:before="240" w:after="240" w:line="360" w:lineRule="auto"/>
        <w:jc w:val="both"/>
        <w:rPr>
          <w:rFonts w:ascii="Calibri" w:eastAsia="Calibri" w:hAnsi="Calibri"/>
          <w:rtl/>
        </w:rPr>
      </w:pPr>
      <w:r w:rsidRPr="008876E6">
        <w:rPr>
          <w:rFonts w:ascii="Calibri" w:eastAsia="Calibri" w:hAnsi="Calibri" w:hint="cs"/>
          <w:rtl/>
        </w:rPr>
        <w:t>לאחר כל אלו,</w:t>
      </w:r>
      <w:r w:rsidRPr="008876E6">
        <w:rPr>
          <w:rFonts w:ascii="Calibri" w:eastAsia="Calibri" w:hAnsi="Calibri"/>
          <w:rtl/>
        </w:rPr>
        <w:t xml:space="preserve"> </w:t>
      </w:r>
      <w:r w:rsidRPr="008876E6">
        <w:rPr>
          <w:rFonts w:ascii="Calibri" w:eastAsia="Calibri" w:hAnsi="Calibri" w:hint="cs"/>
          <w:rtl/>
        </w:rPr>
        <w:t>הנאשם לא חדל ממעשיו, וגם לאחר שהמתלוננת ברחה מהבית, וכאשר הוא נותר לבדו עם הבנות, בנותיו שלו, הוא הוסיף ושפך חומר דליק ברחבי הבית ו</w:t>
      </w:r>
      <w:r w:rsidRPr="008876E6">
        <w:rPr>
          <w:rFonts w:ascii="Calibri" w:eastAsia="Calibri" w:hAnsi="Calibri"/>
          <w:rtl/>
        </w:rPr>
        <w:t>הצית את ביתה</w:t>
      </w:r>
      <w:r w:rsidRPr="008876E6">
        <w:rPr>
          <w:rFonts w:ascii="Calibri" w:eastAsia="Calibri" w:hAnsi="Calibri" w:hint="cs"/>
          <w:rtl/>
        </w:rPr>
        <w:t xml:space="preserve"> של ל',</w:t>
      </w:r>
      <w:r w:rsidRPr="008876E6">
        <w:rPr>
          <w:rFonts w:ascii="Calibri" w:eastAsia="Calibri" w:hAnsi="Calibri"/>
          <w:rtl/>
        </w:rPr>
        <w:t xml:space="preserve"> </w:t>
      </w:r>
      <w:r w:rsidRPr="008876E6">
        <w:rPr>
          <w:rFonts w:ascii="Calibri" w:eastAsia="Calibri" w:hAnsi="Calibri" w:hint="cs"/>
          <w:rtl/>
        </w:rPr>
        <w:t>וברח מהמקום כשהוא מותיר מאחוריו את בנותיו בתוך ה</w:t>
      </w:r>
      <w:r w:rsidRPr="008876E6">
        <w:rPr>
          <w:rFonts w:ascii="Calibri" w:eastAsia="Calibri" w:hAnsi="Calibri"/>
          <w:rtl/>
        </w:rPr>
        <w:t xml:space="preserve">בית. </w:t>
      </w:r>
    </w:p>
    <w:p w14:paraId="6F49EEBB" w14:textId="77777777" w:rsidR="00AF5286" w:rsidRPr="008876E6" w:rsidRDefault="00AF5286" w:rsidP="00AF5286">
      <w:pPr>
        <w:widowControl w:val="0"/>
        <w:spacing w:before="240" w:after="240" w:line="360" w:lineRule="auto"/>
        <w:jc w:val="both"/>
        <w:rPr>
          <w:rFonts w:ascii="Calibri" w:eastAsia="Calibri" w:hAnsi="Calibri"/>
          <w:rtl/>
        </w:rPr>
      </w:pPr>
      <w:r w:rsidRPr="008876E6">
        <w:rPr>
          <w:rFonts w:ascii="Calibri" w:eastAsia="Calibri" w:hAnsi="Calibri" w:hint="eastAsia"/>
          <w:rtl/>
        </w:rPr>
        <w:t>נסיבה</w:t>
      </w:r>
      <w:r w:rsidRPr="008876E6">
        <w:rPr>
          <w:rFonts w:ascii="Calibri" w:eastAsia="Calibri" w:hAnsi="Calibri"/>
          <w:rtl/>
        </w:rPr>
        <w:t xml:space="preserve"> נוספת לחומרה יש לכך שהנאשם ביצע את המעשים </w:t>
      </w:r>
      <w:r w:rsidRPr="008876E6">
        <w:rPr>
          <w:rFonts w:ascii="Calibri" w:eastAsia="Calibri" w:hAnsi="Calibri" w:hint="cs"/>
          <w:rtl/>
        </w:rPr>
        <w:t xml:space="preserve">המחרידים כלפי גרושתו </w:t>
      </w:r>
      <w:r w:rsidRPr="008876E6">
        <w:rPr>
          <w:rFonts w:ascii="Calibri" w:eastAsia="Calibri" w:hAnsi="Calibri"/>
          <w:rtl/>
        </w:rPr>
        <w:t>לנגד עיניהן של בנותיו</w:t>
      </w:r>
      <w:r w:rsidRPr="008876E6">
        <w:rPr>
          <w:rFonts w:ascii="Calibri" w:eastAsia="Calibri" w:hAnsi="Calibri" w:hint="cs"/>
          <w:rtl/>
        </w:rPr>
        <w:t>,</w:t>
      </w:r>
      <w:r w:rsidRPr="008876E6">
        <w:rPr>
          <w:rFonts w:ascii="Calibri" w:eastAsia="Calibri" w:hAnsi="Calibri"/>
          <w:rtl/>
        </w:rPr>
        <w:t xml:space="preserve"> אשר ה</w:t>
      </w:r>
      <w:r w:rsidRPr="008876E6">
        <w:rPr>
          <w:rFonts w:ascii="Calibri" w:eastAsia="Calibri" w:hAnsi="Calibri" w:hint="cs"/>
          <w:rtl/>
        </w:rPr>
        <w:t>ב</w:t>
      </w:r>
      <w:r w:rsidRPr="008876E6">
        <w:rPr>
          <w:rFonts w:ascii="Calibri" w:eastAsia="Calibri" w:hAnsi="Calibri"/>
          <w:rtl/>
        </w:rPr>
        <w:t>י</w:t>
      </w:r>
      <w:r w:rsidRPr="008876E6">
        <w:rPr>
          <w:rFonts w:ascii="Calibri" w:eastAsia="Calibri" w:hAnsi="Calibri" w:hint="cs"/>
          <w:rtl/>
        </w:rPr>
        <w:t>ע</w:t>
      </w:r>
      <w:r w:rsidRPr="008876E6">
        <w:rPr>
          <w:rFonts w:ascii="Calibri" w:eastAsia="Calibri" w:hAnsi="Calibri"/>
          <w:rtl/>
        </w:rPr>
        <w:t xml:space="preserve">ו </w:t>
      </w:r>
      <w:r w:rsidRPr="008876E6">
        <w:rPr>
          <w:rFonts w:ascii="Calibri" w:eastAsia="Calibri" w:hAnsi="Calibri" w:hint="cs"/>
          <w:rtl/>
        </w:rPr>
        <w:t xml:space="preserve">את </w:t>
      </w:r>
      <w:r w:rsidRPr="008876E6">
        <w:rPr>
          <w:rFonts w:ascii="Calibri" w:eastAsia="Calibri" w:hAnsi="Calibri"/>
          <w:rtl/>
        </w:rPr>
        <w:t>חרדת</w:t>
      </w:r>
      <w:r w:rsidRPr="008876E6">
        <w:rPr>
          <w:rFonts w:ascii="Calibri" w:eastAsia="Calibri" w:hAnsi="Calibri" w:hint="cs"/>
          <w:rtl/>
        </w:rPr>
        <w:t>ן</w:t>
      </w:r>
      <w:r w:rsidRPr="008876E6">
        <w:rPr>
          <w:rFonts w:ascii="Calibri" w:eastAsia="Calibri" w:hAnsi="Calibri"/>
          <w:rtl/>
        </w:rPr>
        <w:t xml:space="preserve"> מהמתרחש והתחננו לאביה</w:t>
      </w:r>
      <w:r w:rsidRPr="008876E6">
        <w:rPr>
          <w:rFonts w:ascii="Calibri" w:eastAsia="Calibri" w:hAnsi="Calibri" w:hint="cs"/>
          <w:rtl/>
        </w:rPr>
        <w:t>ן</w:t>
      </w:r>
      <w:r w:rsidRPr="008876E6">
        <w:rPr>
          <w:rFonts w:ascii="Calibri" w:eastAsia="Calibri" w:hAnsi="Calibri"/>
          <w:rtl/>
        </w:rPr>
        <w:t xml:space="preserve"> לבל יהרוג את אימן</w:t>
      </w:r>
      <w:r w:rsidRPr="008876E6">
        <w:rPr>
          <w:rFonts w:ascii="Calibri" w:eastAsia="Calibri" w:hAnsi="Calibri" w:hint="cs"/>
          <w:rtl/>
        </w:rPr>
        <w:t>,</w:t>
      </w:r>
      <w:r w:rsidRPr="008876E6">
        <w:rPr>
          <w:rFonts w:ascii="Calibri" w:eastAsia="Calibri" w:hAnsi="Calibri"/>
          <w:rtl/>
        </w:rPr>
        <w:t xml:space="preserve"> </w:t>
      </w:r>
      <w:r w:rsidRPr="008876E6">
        <w:rPr>
          <w:rFonts w:ascii="Calibri" w:eastAsia="Calibri" w:hAnsi="Calibri" w:hint="cs"/>
          <w:rtl/>
        </w:rPr>
        <w:t xml:space="preserve">אך הוא המשיך בשלו, </w:t>
      </w:r>
      <w:r w:rsidRPr="008876E6">
        <w:rPr>
          <w:rFonts w:ascii="Calibri" w:eastAsia="Calibri" w:hAnsi="Calibri"/>
          <w:rtl/>
        </w:rPr>
        <w:t xml:space="preserve">תוך סיכונן של בנותיו בהצתת הבית. אך לאחרונה התייחס בית המשפט העליון לחומרה שבביצוע עבירות אלימות לנגד עיניהם של קטינים אשר יכול ויהיה בהם משום עבירה של התעללות בקטין (ראו </w:t>
      </w:r>
      <w:hyperlink r:id="rId122" w:history="1">
        <w:r w:rsidR="00CA20A9" w:rsidRPr="00CA20A9">
          <w:rPr>
            <w:rFonts w:ascii="Calibri" w:eastAsia="Calibri" w:hAnsi="Calibri" w:hint="cs"/>
            <w:color w:val="0000FF"/>
            <w:u w:val="single"/>
            <w:rtl/>
          </w:rPr>
          <w:t>ע</w:t>
        </w:r>
        <w:r w:rsidR="00CA20A9" w:rsidRPr="00CA20A9">
          <w:rPr>
            <w:rFonts w:ascii="Calibri" w:eastAsia="Calibri" w:hAnsi="Calibri"/>
            <w:color w:val="0000FF"/>
            <w:u w:val="single"/>
            <w:rtl/>
          </w:rPr>
          <w:t>"</w:t>
        </w:r>
        <w:r w:rsidR="00CA20A9" w:rsidRPr="00CA20A9">
          <w:rPr>
            <w:rFonts w:ascii="Calibri" w:eastAsia="Calibri" w:hAnsi="Calibri" w:hint="cs"/>
            <w:color w:val="0000FF"/>
            <w:u w:val="single"/>
            <w:rtl/>
          </w:rPr>
          <w:t>פ</w:t>
        </w:r>
        <w:r w:rsidR="00CA20A9" w:rsidRPr="00CA20A9">
          <w:rPr>
            <w:rFonts w:ascii="Calibri" w:eastAsia="Calibri" w:hAnsi="Calibri"/>
            <w:color w:val="0000FF"/>
            <w:u w:val="single"/>
            <w:rtl/>
          </w:rPr>
          <w:t xml:space="preserve"> 1779/22</w:t>
        </w:r>
      </w:hyperlink>
      <w:r w:rsidRPr="008876E6">
        <w:rPr>
          <w:rFonts w:ascii="Calibri" w:eastAsia="Calibri" w:hAnsi="Calibri"/>
          <w:rtl/>
        </w:rPr>
        <w:t xml:space="preserve"> </w:t>
      </w:r>
      <w:r w:rsidRPr="008876E6">
        <w:rPr>
          <w:rFonts w:ascii="Calibri" w:eastAsia="Calibri" w:hAnsi="Calibri"/>
          <w:b/>
          <w:bCs/>
          <w:rtl/>
        </w:rPr>
        <w:t>אביעד משה נ' מדינת ישראל</w:t>
      </w:r>
      <w:r w:rsidRPr="008876E6">
        <w:rPr>
          <w:rFonts w:ascii="Calibri" w:eastAsia="Calibri" w:hAnsi="Calibri"/>
          <w:rtl/>
        </w:rPr>
        <w:t xml:space="preserve"> (18.06.2023))</w:t>
      </w:r>
    </w:p>
    <w:p w14:paraId="025880B6"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eastAsia"/>
          <w:u w:val="single"/>
          <w:rtl/>
        </w:rPr>
        <w:t>אשר</w:t>
      </w:r>
      <w:r w:rsidRPr="008876E6">
        <w:rPr>
          <w:rFonts w:ascii="David" w:eastAsia="Calibri" w:hAnsi="David"/>
          <w:u w:val="single"/>
          <w:rtl/>
        </w:rPr>
        <w:t xml:space="preserve"> </w:t>
      </w:r>
      <w:r w:rsidRPr="008876E6">
        <w:rPr>
          <w:rFonts w:ascii="David" w:eastAsia="Calibri" w:hAnsi="David" w:hint="eastAsia"/>
          <w:u w:val="single"/>
          <w:rtl/>
        </w:rPr>
        <w:t>לנזק</w:t>
      </w:r>
      <w:r w:rsidRPr="008876E6">
        <w:rPr>
          <w:rFonts w:ascii="David" w:eastAsia="Calibri" w:hAnsi="David"/>
          <w:u w:val="single"/>
          <w:rtl/>
        </w:rPr>
        <w:t xml:space="preserve"> </w:t>
      </w:r>
      <w:r w:rsidRPr="008876E6">
        <w:rPr>
          <w:rFonts w:ascii="David" w:eastAsia="Calibri" w:hAnsi="David" w:hint="eastAsia"/>
          <w:u w:val="single"/>
          <w:rtl/>
        </w:rPr>
        <w:t>שנגרם</w:t>
      </w:r>
      <w:r w:rsidRPr="008876E6">
        <w:rPr>
          <w:rFonts w:ascii="David" w:eastAsia="Calibri" w:hAnsi="David"/>
          <w:u w:val="single"/>
          <w:rtl/>
        </w:rPr>
        <w:t xml:space="preserve"> </w:t>
      </w:r>
      <w:r w:rsidRPr="008876E6">
        <w:rPr>
          <w:rFonts w:ascii="David" w:eastAsia="Calibri" w:hAnsi="David" w:hint="eastAsia"/>
          <w:u w:val="single"/>
          <w:rtl/>
        </w:rPr>
        <w:t>מביצוע</w:t>
      </w:r>
      <w:r w:rsidRPr="008876E6">
        <w:rPr>
          <w:rFonts w:ascii="David" w:eastAsia="Calibri" w:hAnsi="David"/>
          <w:u w:val="single"/>
          <w:rtl/>
        </w:rPr>
        <w:t xml:space="preserve"> </w:t>
      </w:r>
      <w:r w:rsidRPr="008876E6">
        <w:rPr>
          <w:rFonts w:ascii="David" w:eastAsia="Calibri" w:hAnsi="David" w:hint="eastAsia"/>
          <w:u w:val="single"/>
          <w:rtl/>
        </w:rPr>
        <w:t>העבירות</w:t>
      </w:r>
      <w:r w:rsidRPr="008876E6">
        <w:rPr>
          <w:rFonts w:ascii="David" w:eastAsia="Calibri" w:hAnsi="David"/>
          <w:rtl/>
        </w:rPr>
        <w:t xml:space="preserve"> הרי ש</w:t>
      </w:r>
      <w:r w:rsidRPr="008876E6">
        <w:rPr>
          <w:rFonts w:ascii="David" w:eastAsia="Calibri" w:hAnsi="David" w:hint="eastAsia"/>
          <w:rtl/>
        </w:rPr>
        <w:t>מן</w:t>
      </w:r>
      <w:r w:rsidRPr="008876E6">
        <w:rPr>
          <w:rFonts w:ascii="David" w:eastAsia="Calibri" w:hAnsi="David"/>
          <w:rtl/>
        </w:rPr>
        <w:t xml:space="preserve"> </w:t>
      </w:r>
      <w:r w:rsidRPr="008876E6">
        <w:rPr>
          <w:rFonts w:ascii="David" w:eastAsia="Calibri" w:hAnsi="David" w:hint="eastAsia"/>
          <w:rtl/>
        </w:rPr>
        <w:t>הראיות</w:t>
      </w:r>
      <w:r w:rsidRPr="008876E6">
        <w:rPr>
          <w:rFonts w:ascii="David" w:eastAsia="Calibri" w:hAnsi="David"/>
          <w:rtl/>
        </w:rPr>
        <w:t xml:space="preserve"> </w:t>
      </w:r>
      <w:r w:rsidRPr="008876E6">
        <w:rPr>
          <w:rFonts w:ascii="David" w:eastAsia="Calibri" w:hAnsi="David" w:hint="eastAsia"/>
          <w:rtl/>
        </w:rPr>
        <w:t>עולה</w:t>
      </w:r>
      <w:r w:rsidRPr="008876E6">
        <w:rPr>
          <w:rFonts w:ascii="David" w:eastAsia="Calibri" w:hAnsi="David"/>
          <w:rtl/>
        </w:rPr>
        <w:t xml:space="preserve"> </w:t>
      </w:r>
      <w:r w:rsidRPr="008876E6">
        <w:rPr>
          <w:rFonts w:ascii="David" w:eastAsia="Calibri" w:hAnsi="David" w:hint="eastAsia"/>
          <w:rtl/>
        </w:rPr>
        <w:t>כי</w:t>
      </w:r>
      <w:r w:rsidRPr="008876E6">
        <w:rPr>
          <w:rFonts w:ascii="David" w:eastAsia="Calibri" w:hAnsi="David"/>
          <w:rtl/>
        </w:rPr>
        <w:t xml:space="preserve"> </w:t>
      </w:r>
      <w:r w:rsidRPr="008876E6">
        <w:rPr>
          <w:rFonts w:ascii="David" w:eastAsia="Calibri" w:hAnsi="David" w:hint="eastAsia"/>
          <w:rtl/>
        </w:rPr>
        <w:t>לל</w:t>
      </w:r>
      <w:r w:rsidRPr="008876E6">
        <w:rPr>
          <w:rFonts w:ascii="David" w:eastAsia="Calibri" w:hAnsi="David"/>
          <w:rtl/>
        </w:rPr>
        <w:t xml:space="preserve">' </w:t>
      </w:r>
      <w:r w:rsidRPr="008876E6">
        <w:rPr>
          <w:rFonts w:ascii="David" w:eastAsia="Calibri" w:hAnsi="David" w:hint="eastAsia"/>
          <w:rtl/>
        </w:rPr>
        <w:t>נגרמו</w:t>
      </w:r>
      <w:r w:rsidRPr="008876E6">
        <w:rPr>
          <w:rFonts w:ascii="David" w:eastAsia="Calibri" w:hAnsi="David"/>
          <w:rtl/>
        </w:rPr>
        <w:t xml:space="preserve"> </w:t>
      </w:r>
      <w:r w:rsidRPr="008876E6">
        <w:rPr>
          <w:rFonts w:ascii="David" w:eastAsia="Calibri" w:hAnsi="David" w:hint="eastAsia"/>
          <w:rtl/>
        </w:rPr>
        <w:t>חבלות</w:t>
      </w:r>
      <w:r w:rsidRPr="008876E6">
        <w:rPr>
          <w:rFonts w:ascii="David" w:eastAsia="Calibri" w:hAnsi="David"/>
          <w:rtl/>
        </w:rPr>
        <w:t xml:space="preserve"> </w:t>
      </w:r>
      <w:r w:rsidRPr="008876E6">
        <w:rPr>
          <w:rFonts w:ascii="David" w:eastAsia="Calibri" w:hAnsi="David" w:hint="eastAsia"/>
          <w:rtl/>
        </w:rPr>
        <w:t>גופניות</w:t>
      </w:r>
      <w:r w:rsidRPr="008876E6">
        <w:rPr>
          <w:rFonts w:ascii="David" w:eastAsia="Calibri" w:hAnsi="David"/>
          <w:rtl/>
        </w:rPr>
        <w:t xml:space="preserve"> (ראו ת/1). </w:t>
      </w:r>
      <w:r w:rsidRPr="008876E6">
        <w:rPr>
          <w:rFonts w:ascii="David" w:eastAsia="Calibri" w:hAnsi="David" w:hint="eastAsia"/>
          <w:rtl/>
        </w:rPr>
        <w:t>העובדה</w:t>
      </w:r>
      <w:r w:rsidRPr="008876E6">
        <w:rPr>
          <w:rFonts w:ascii="David" w:eastAsia="Calibri" w:hAnsi="David"/>
          <w:rtl/>
        </w:rPr>
        <w:t xml:space="preserve"> </w:t>
      </w:r>
      <w:r w:rsidRPr="008876E6">
        <w:rPr>
          <w:rFonts w:ascii="David" w:eastAsia="Calibri" w:hAnsi="David" w:hint="eastAsia"/>
          <w:rtl/>
        </w:rPr>
        <w:t>שלא</w:t>
      </w:r>
      <w:r w:rsidRPr="008876E6">
        <w:rPr>
          <w:rFonts w:ascii="David" w:eastAsia="Calibri" w:hAnsi="David"/>
          <w:rtl/>
        </w:rPr>
        <w:t xml:space="preserve"> </w:t>
      </w:r>
      <w:r w:rsidRPr="008876E6">
        <w:rPr>
          <w:rFonts w:ascii="David" w:eastAsia="Calibri" w:hAnsi="David" w:hint="eastAsia"/>
          <w:rtl/>
        </w:rPr>
        <w:t>הוגש</w:t>
      </w:r>
      <w:r w:rsidRPr="008876E6">
        <w:rPr>
          <w:rFonts w:ascii="David" w:eastAsia="Calibri" w:hAnsi="David"/>
          <w:rtl/>
        </w:rPr>
        <w:t xml:space="preserve"> </w:t>
      </w:r>
      <w:r w:rsidRPr="008876E6">
        <w:rPr>
          <w:rFonts w:ascii="David" w:eastAsia="Calibri" w:hAnsi="David" w:hint="eastAsia"/>
          <w:rtl/>
        </w:rPr>
        <w:t>תסקיר</w:t>
      </w:r>
      <w:r w:rsidRPr="008876E6">
        <w:rPr>
          <w:rFonts w:ascii="David" w:eastAsia="Calibri" w:hAnsi="David"/>
          <w:rtl/>
        </w:rPr>
        <w:t xml:space="preserve"> </w:t>
      </w:r>
      <w:r w:rsidRPr="008876E6">
        <w:rPr>
          <w:rFonts w:ascii="David" w:eastAsia="Calibri" w:hAnsi="David" w:hint="eastAsia"/>
          <w:rtl/>
        </w:rPr>
        <w:t>בעניינ</w:t>
      </w:r>
      <w:r w:rsidRPr="008876E6">
        <w:rPr>
          <w:rFonts w:ascii="David" w:eastAsia="Calibri" w:hAnsi="David" w:hint="cs"/>
          <w:rtl/>
        </w:rPr>
        <w:t>ן</w:t>
      </w:r>
      <w:r w:rsidRPr="008876E6">
        <w:rPr>
          <w:rFonts w:ascii="David" w:eastAsia="Calibri" w:hAnsi="David"/>
          <w:rtl/>
        </w:rPr>
        <w:t xml:space="preserve"> </w:t>
      </w:r>
      <w:r w:rsidRPr="008876E6">
        <w:rPr>
          <w:rFonts w:ascii="David" w:eastAsia="Calibri" w:hAnsi="David" w:hint="eastAsia"/>
          <w:rtl/>
        </w:rPr>
        <w:t>של</w:t>
      </w:r>
      <w:r w:rsidRPr="008876E6">
        <w:rPr>
          <w:rFonts w:ascii="David" w:eastAsia="Calibri" w:hAnsi="David"/>
          <w:rtl/>
        </w:rPr>
        <w:t xml:space="preserve"> </w:t>
      </w:r>
      <w:r w:rsidRPr="008876E6">
        <w:rPr>
          <w:rFonts w:ascii="David" w:eastAsia="Calibri" w:hAnsi="David" w:hint="eastAsia"/>
          <w:rtl/>
        </w:rPr>
        <w:t>ל</w:t>
      </w:r>
      <w:r w:rsidRPr="008876E6">
        <w:rPr>
          <w:rFonts w:ascii="David" w:eastAsia="Calibri" w:hAnsi="David"/>
          <w:rtl/>
        </w:rPr>
        <w:t xml:space="preserve">' </w:t>
      </w:r>
      <w:r w:rsidRPr="008876E6">
        <w:rPr>
          <w:rFonts w:ascii="David" w:eastAsia="Calibri" w:hAnsi="David" w:hint="eastAsia"/>
          <w:rtl/>
        </w:rPr>
        <w:t>ובנותיה</w:t>
      </w:r>
      <w:r w:rsidRPr="008876E6">
        <w:rPr>
          <w:rFonts w:ascii="David" w:eastAsia="Calibri" w:hAnsi="David"/>
          <w:rtl/>
        </w:rPr>
        <w:t xml:space="preserve"> </w:t>
      </w:r>
      <w:r w:rsidRPr="008876E6">
        <w:rPr>
          <w:rFonts w:ascii="David" w:eastAsia="Calibri" w:hAnsi="David" w:hint="eastAsia"/>
          <w:rtl/>
        </w:rPr>
        <w:t>אין</w:t>
      </w:r>
      <w:r w:rsidRPr="008876E6">
        <w:rPr>
          <w:rFonts w:ascii="David" w:eastAsia="Calibri" w:hAnsi="David"/>
          <w:rtl/>
        </w:rPr>
        <w:t xml:space="preserve"> </w:t>
      </w:r>
      <w:r w:rsidRPr="008876E6">
        <w:rPr>
          <w:rFonts w:ascii="David" w:eastAsia="Calibri" w:hAnsi="David" w:hint="eastAsia"/>
          <w:rtl/>
        </w:rPr>
        <w:t>בה</w:t>
      </w:r>
      <w:r w:rsidRPr="008876E6">
        <w:rPr>
          <w:rFonts w:ascii="David" w:eastAsia="Calibri" w:hAnsi="David"/>
          <w:rtl/>
        </w:rPr>
        <w:t xml:space="preserve"> </w:t>
      </w:r>
      <w:r w:rsidRPr="008876E6">
        <w:rPr>
          <w:rFonts w:ascii="David" w:eastAsia="Calibri" w:hAnsi="David" w:hint="eastAsia"/>
          <w:rtl/>
        </w:rPr>
        <w:t>כדי</w:t>
      </w:r>
      <w:r w:rsidRPr="008876E6">
        <w:rPr>
          <w:rFonts w:ascii="David" w:eastAsia="Calibri" w:hAnsi="David"/>
          <w:rtl/>
        </w:rPr>
        <w:t xml:space="preserve"> </w:t>
      </w:r>
      <w:r w:rsidRPr="008876E6">
        <w:rPr>
          <w:rFonts w:ascii="David" w:eastAsia="Calibri" w:hAnsi="David" w:hint="cs"/>
          <w:rtl/>
        </w:rPr>
        <w:t xml:space="preserve">ללמד שלא נגרם </w:t>
      </w:r>
      <w:r w:rsidRPr="008876E6">
        <w:rPr>
          <w:rFonts w:ascii="David" w:eastAsia="Calibri" w:hAnsi="David" w:hint="eastAsia"/>
          <w:rtl/>
        </w:rPr>
        <w:t>נזק</w:t>
      </w:r>
      <w:r w:rsidRPr="008876E6">
        <w:rPr>
          <w:rFonts w:ascii="David" w:eastAsia="Calibri" w:hAnsi="David"/>
          <w:rtl/>
        </w:rPr>
        <w:t xml:space="preserve"> </w:t>
      </w:r>
      <w:r w:rsidRPr="008876E6">
        <w:rPr>
          <w:rFonts w:ascii="David" w:eastAsia="Calibri" w:hAnsi="David" w:hint="cs"/>
          <w:rtl/>
        </w:rPr>
        <w:t>מ</w:t>
      </w:r>
      <w:r w:rsidRPr="008876E6">
        <w:rPr>
          <w:rFonts w:ascii="David" w:eastAsia="Calibri" w:hAnsi="David" w:hint="eastAsia"/>
          <w:rtl/>
        </w:rPr>
        <w:t>מעשיו</w:t>
      </w:r>
      <w:r w:rsidRPr="008876E6">
        <w:rPr>
          <w:rFonts w:ascii="David" w:eastAsia="Calibri" w:hAnsi="David"/>
          <w:rtl/>
        </w:rPr>
        <w:t xml:space="preserve"> </w:t>
      </w:r>
      <w:r w:rsidRPr="008876E6">
        <w:rPr>
          <w:rFonts w:ascii="David" w:eastAsia="Calibri" w:hAnsi="David" w:hint="eastAsia"/>
          <w:rtl/>
        </w:rPr>
        <w:t>של</w:t>
      </w:r>
      <w:r w:rsidRPr="008876E6">
        <w:rPr>
          <w:rFonts w:ascii="David" w:eastAsia="Calibri" w:hAnsi="David"/>
          <w:rtl/>
        </w:rPr>
        <w:t xml:space="preserve"> </w:t>
      </w:r>
      <w:r w:rsidRPr="008876E6">
        <w:rPr>
          <w:rFonts w:ascii="David" w:eastAsia="Calibri" w:hAnsi="David" w:hint="eastAsia"/>
          <w:rtl/>
        </w:rPr>
        <w:t>הנאשם</w:t>
      </w:r>
      <w:r w:rsidRPr="008876E6">
        <w:rPr>
          <w:rFonts w:ascii="David" w:eastAsia="Calibri" w:hAnsi="David" w:hint="cs"/>
          <w:rtl/>
        </w:rPr>
        <w:t>, וברי כי נגרם להן נזק נפשי ממשי. לגבי ל', ניתן רק לשער את הפחד והאימה שאחזו בה, עת הנאשם נכנס בעורמה לביתה, הצמיד אקדח לראשה וניסה לטעון אותו, ולאחר מכן שפך על גופה חומר דליק. ולגבי הבנות, נזכור כי בעבר הנאשם</w:t>
      </w:r>
      <w:r w:rsidRPr="008876E6">
        <w:rPr>
          <w:rFonts w:ascii="David" w:eastAsia="Calibri" w:hAnsi="David"/>
          <w:rtl/>
        </w:rPr>
        <w:t xml:space="preserve"> </w:t>
      </w:r>
      <w:r w:rsidRPr="008876E6">
        <w:rPr>
          <w:rFonts w:ascii="David" w:eastAsia="Calibri" w:hAnsi="David" w:hint="eastAsia"/>
          <w:rtl/>
        </w:rPr>
        <w:t>חטף</w:t>
      </w:r>
      <w:r w:rsidRPr="008876E6">
        <w:rPr>
          <w:rFonts w:ascii="David" w:eastAsia="Calibri" w:hAnsi="David"/>
          <w:rtl/>
        </w:rPr>
        <w:t xml:space="preserve"> </w:t>
      </w:r>
      <w:r w:rsidRPr="008876E6">
        <w:rPr>
          <w:rFonts w:ascii="David" w:eastAsia="Calibri" w:hAnsi="David" w:hint="eastAsia"/>
          <w:rtl/>
        </w:rPr>
        <w:t>את</w:t>
      </w:r>
      <w:r w:rsidRPr="008876E6">
        <w:rPr>
          <w:rFonts w:ascii="David" w:eastAsia="Calibri" w:hAnsi="David"/>
          <w:rtl/>
        </w:rPr>
        <w:t xml:space="preserve"> </w:t>
      </w:r>
      <w:r w:rsidRPr="008876E6">
        <w:rPr>
          <w:rFonts w:ascii="David" w:eastAsia="Calibri" w:hAnsi="David" w:hint="eastAsia"/>
          <w:rtl/>
        </w:rPr>
        <w:t>בנותיו</w:t>
      </w:r>
      <w:r w:rsidRPr="008876E6">
        <w:rPr>
          <w:rFonts w:ascii="David" w:eastAsia="Calibri" w:hAnsi="David"/>
          <w:rtl/>
        </w:rPr>
        <w:t xml:space="preserve"> </w:t>
      </w:r>
      <w:r w:rsidRPr="008876E6">
        <w:rPr>
          <w:rFonts w:ascii="David" w:eastAsia="Calibri" w:hAnsi="David" w:hint="eastAsia"/>
          <w:rtl/>
        </w:rPr>
        <w:t>אל</w:t>
      </w:r>
      <w:r w:rsidRPr="008876E6">
        <w:rPr>
          <w:rFonts w:ascii="David" w:eastAsia="Calibri" w:hAnsi="David"/>
          <w:rtl/>
        </w:rPr>
        <w:t xml:space="preserve"> </w:t>
      </w:r>
      <w:r w:rsidRPr="008876E6">
        <w:rPr>
          <w:rFonts w:ascii="David" w:eastAsia="Calibri" w:hAnsi="David" w:hint="eastAsia"/>
          <w:rtl/>
        </w:rPr>
        <w:t>מחוץ</w:t>
      </w:r>
      <w:r w:rsidRPr="008876E6">
        <w:rPr>
          <w:rFonts w:ascii="David" w:eastAsia="Calibri" w:hAnsi="David"/>
          <w:rtl/>
        </w:rPr>
        <w:t xml:space="preserve"> </w:t>
      </w:r>
      <w:r w:rsidRPr="008876E6">
        <w:rPr>
          <w:rFonts w:ascii="David" w:eastAsia="Calibri" w:hAnsi="David" w:hint="eastAsia"/>
          <w:rtl/>
        </w:rPr>
        <w:t>למדינת</w:t>
      </w:r>
      <w:r w:rsidRPr="008876E6">
        <w:rPr>
          <w:rFonts w:ascii="David" w:eastAsia="Calibri" w:hAnsi="David"/>
          <w:rtl/>
        </w:rPr>
        <w:t xml:space="preserve"> </w:t>
      </w:r>
      <w:r w:rsidRPr="008876E6">
        <w:rPr>
          <w:rFonts w:ascii="David" w:eastAsia="Calibri" w:hAnsi="David" w:hint="eastAsia"/>
          <w:rtl/>
        </w:rPr>
        <w:t>ישראל</w:t>
      </w:r>
      <w:r w:rsidRPr="008876E6">
        <w:rPr>
          <w:rFonts w:ascii="David" w:eastAsia="Calibri" w:hAnsi="David" w:hint="cs"/>
          <w:rtl/>
        </w:rPr>
        <w:t>,</w:t>
      </w:r>
      <w:r w:rsidRPr="008876E6">
        <w:rPr>
          <w:rFonts w:ascii="David" w:eastAsia="Calibri" w:hAnsi="David"/>
          <w:rtl/>
        </w:rPr>
        <w:t xml:space="preserve"> </w:t>
      </w:r>
      <w:r w:rsidRPr="008876E6">
        <w:rPr>
          <w:rFonts w:ascii="David" w:eastAsia="Calibri" w:hAnsi="David" w:hint="eastAsia"/>
          <w:rtl/>
        </w:rPr>
        <w:t>וכעת</w:t>
      </w:r>
      <w:r w:rsidRPr="008876E6">
        <w:rPr>
          <w:rFonts w:ascii="David" w:eastAsia="Calibri" w:hAnsi="David"/>
          <w:rtl/>
        </w:rPr>
        <w:t xml:space="preserve"> </w:t>
      </w:r>
      <w:r w:rsidRPr="008876E6">
        <w:rPr>
          <w:rFonts w:ascii="David" w:eastAsia="Calibri" w:hAnsi="David" w:hint="eastAsia"/>
          <w:rtl/>
        </w:rPr>
        <w:t>הצית</w:t>
      </w:r>
      <w:r w:rsidRPr="008876E6">
        <w:rPr>
          <w:rFonts w:ascii="David" w:eastAsia="Calibri" w:hAnsi="David"/>
          <w:rtl/>
        </w:rPr>
        <w:t xml:space="preserve"> </w:t>
      </w:r>
      <w:r w:rsidRPr="008876E6">
        <w:rPr>
          <w:rFonts w:ascii="David" w:eastAsia="Calibri" w:hAnsi="David" w:hint="eastAsia"/>
          <w:rtl/>
        </w:rPr>
        <w:t>את</w:t>
      </w:r>
      <w:r w:rsidRPr="008876E6">
        <w:rPr>
          <w:rFonts w:ascii="David" w:eastAsia="Calibri" w:hAnsi="David"/>
          <w:rtl/>
        </w:rPr>
        <w:t xml:space="preserve"> </w:t>
      </w:r>
      <w:r w:rsidRPr="008876E6">
        <w:rPr>
          <w:rFonts w:ascii="David" w:eastAsia="Calibri" w:hAnsi="David" w:hint="eastAsia"/>
          <w:rtl/>
        </w:rPr>
        <w:t>ביתן</w:t>
      </w:r>
      <w:r w:rsidRPr="008876E6">
        <w:rPr>
          <w:rFonts w:ascii="David" w:eastAsia="Calibri" w:hAnsi="David"/>
          <w:rtl/>
        </w:rPr>
        <w:t xml:space="preserve"> </w:t>
      </w:r>
      <w:r w:rsidRPr="008876E6">
        <w:rPr>
          <w:rFonts w:ascii="David" w:eastAsia="Calibri" w:hAnsi="David" w:hint="eastAsia"/>
          <w:rtl/>
        </w:rPr>
        <w:t>וניסה</w:t>
      </w:r>
      <w:r w:rsidRPr="008876E6">
        <w:rPr>
          <w:rFonts w:ascii="David" w:eastAsia="Calibri" w:hAnsi="David"/>
          <w:rtl/>
        </w:rPr>
        <w:t xml:space="preserve"> </w:t>
      </w:r>
      <w:r w:rsidRPr="008876E6">
        <w:rPr>
          <w:rFonts w:ascii="David" w:eastAsia="Calibri" w:hAnsi="David" w:hint="eastAsia"/>
          <w:rtl/>
        </w:rPr>
        <w:t>לרצוח</w:t>
      </w:r>
      <w:r w:rsidRPr="008876E6">
        <w:rPr>
          <w:rFonts w:ascii="David" w:eastAsia="Calibri" w:hAnsi="David"/>
          <w:rtl/>
        </w:rPr>
        <w:t xml:space="preserve"> </w:t>
      </w:r>
      <w:r w:rsidRPr="008876E6">
        <w:rPr>
          <w:rFonts w:ascii="David" w:eastAsia="Calibri" w:hAnsi="David" w:hint="eastAsia"/>
          <w:rtl/>
        </w:rPr>
        <w:t>את</w:t>
      </w:r>
      <w:r w:rsidRPr="008876E6">
        <w:rPr>
          <w:rFonts w:ascii="David" w:eastAsia="Calibri" w:hAnsi="David"/>
          <w:rtl/>
        </w:rPr>
        <w:t xml:space="preserve"> </w:t>
      </w:r>
      <w:r w:rsidRPr="008876E6">
        <w:rPr>
          <w:rFonts w:ascii="David" w:eastAsia="Calibri" w:hAnsi="David" w:hint="eastAsia"/>
          <w:rtl/>
        </w:rPr>
        <w:t>אימן</w:t>
      </w:r>
      <w:r w:rsidRPr="008876E6">
        <w:rPr>
          <w:rFonts w:ascii="David" w:eastAsia="Calibri" w:hAnsi="David"/>
          <w:rtl/>
        </w:rPr>
        <w:t xml:space="preserve"> לנגד עיניהן. </w:t>
      </w:r>
      <w:r w:rsidRPr="008876E6">
        <w:rPr>
          <w:rFonts w:ascii="David" w:eastAsia="Calibri" w:hAnsi="David" w:hint="cs"/>
          <w:rtl/>
        </w:rPr>
        <w:t>המדובר ב</w:t>
      </w:r>
      <w:r w:rsidRPr="008876E6">
        <w:rPr>
          <w:rFonts w:ascii="David" w:eastAsia="Calibri" w:hAnsi="David"/>
          <w:rtl/>
        </w:rPr>
        <w:t xml:space="preserve">נזק </w:t>
      </w:r>
      <w:r w:rsidRPr="008876E6">
        <w:rPr>
          <w:rFonts w:ascii="David" w:eastAsia="Calibri" w:hAnsi="David" w:hint="cs"/>
          <w:rtl/>
        </w:rPr>
        <w:t>שהשלכותיו מטבע הדברים יבואו לידי ביטוי גם ב</w:t>
      </w:r>
      <w:r w:rsidRPr="008876E6">
        <w:rPr>
          <w:rFonts w:ascii="David" w:eastAsia="Calibri" w:hAnsi="David" w:hint="eastAsia"/>
          <w:rtl/>
        </w:rPr>
        <w:t>עתיד</w:t>
      </w:r>
      <w:r w:rsidRPr="008876E6">
        <w:rPr>
          <w:rFonts w:ascii="David" w:eastAsia="Calibri" w:hAnsi="David"/>
          <w:rtl/>
        </w:rPr>
        <w:t xml:space="preserve"> </w:t>
      </w:r>
      <w:r w:rsidRPr="008876E6">
        <w:rPr>
          <w:rFonts w:ascii="David" w:eastAsia="Calibri" w:hAnsi="David" w:hint="eastAsia"/>
          <w:rtl/>
        </w:rPr>
        <w:t>ו</w:t>
      </w:r>
      <w:r w:rsidRPr="008876E6">
        <w:rPr>
          <w:rFonts w:ascii="David" w:eastAsia="Calibri" w:hAnsi="David" w:hint="cs"/>
          <w:rtl/>
        </w:rPr>
        <w:t xml:space="preserve">אותו יום טראומטי </w:t>
      </w:r>
      <w:r w:rsidRPr="008876E6">
        <w:rPr>
          <w:rFonts w:ascii="David" w:eastAsia="Calibri" w:hAnsi="David"/>
          <w:rtl/>
        </w:rPr>
        <w:t>ילווה אותן למשך כל חייהן.</w:t>
      </w:r>
    </w:p>
    <w:p w14:paraId="184E7480"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rtl/>
        </w:rPr>
        <w:t xml:space="preserve">יש ליתן את הדעת </w:t>
      </w:r>
      <w:r w:rsidRPr="008876E6">
        <w:rPr>
          <w:rFonts w:ascii="David" w:eastAsia="Calibri" w:hAnsi="David" w:hint="cs"/>
          <w:rtl/>
        </w:rPr>
        <w:t xml:space="preserve">גם </w:t>
      </w:r>
      <w:r w:rsidRPr="008876E6">
        <w:rPr>
          <w:rFonts w:ascii="David" w:eastAsia="Calibri" w:hAnsi="David"/>
          <w:rtl/>
        </w:rPr>
        <w:t>לנזק אשר נגרם לרכוש, לדירתה של ל' ולדירות הסמוכות</w:t>
      </w:r>
      <w:r w:rsidRPr="008876E6">
        <w:rPr>
          <w:rFonts w:ascii="David" w:eastAsia="Calibri" w:hAnsi="David" w:hint="cs"/>
          <w:rtl/>
        </w:rPr>
        <w:t xml:space="preserve"> כפי שציינו  בהכרעת הדין בעניין זה: "</w:t>
      </w:r>
      <w:r w:rsidRPr="008876E6">
        <w:rPr>
          <w:rFonts w:ascii="David" w:eastAsia="Calibri" w:hAnsi="David"/>
          <w:b/>
          <w:bCs/>
          <w:rtl/>
        </w:rPr>
        <w:t>לא מצאנו ממש בגרסתו של הנאשם בהקשר זה, כי נוצרה אש קטנה שכובתה מיד, או כי הנזקים נגרמו בשל התעכבותם של כוחות הכיבוי. כאמור בחוות הדעת. מוקד האש בין הספות אינו מתיישב עם גרסת הנאשם לגבי האש הקטנה שכובתה מיד; כתוצאה מהשריפה נגרמו נזקים רבים לדירתה של ל' ואף נגרם נזק לדירות אחרות בבניין; ואף בנותיו של הנאשם תיארו כיצד הנאשם הצית את האש וברח מהדירה כשהוא מותיר אותן מאחור"</w:t>
      </w:r>
      <w:r w:rsidRPr="008876E6">
        <w:rPr>
          <w:rFonts w:ascii="David" w:eastAsia="Calibri" w:hAnsi="David"/>
          <w:rtl/>
        </w:rPr>
        <w:t xml:space="preserve">. (ראו </w:t>
      </w:r>
      <w:r w:rsidRPr="008876E6">
        <w:rPr>
          <w:rFonts w:ascii="David" w:eastAsia="Calibri" w:hAnsi="David" w:hint="cs"/>
          <w:rtl/>
        </w:rPr>
        <w:t>עמ' 94 וכן סקירת חוות דעת דליקה ב</w:t>
      </w:r>
      <w:r w:rsidRPr="008876E6">
        <w:rPr>
          <w:rFonts w:ascii="David" w:eastAsia="Calibri" w:hAnsi="David"/>
          <w:rtl/>
        </w:rPr>
        <w:t xml:space="preserve">עמ' 47-48 להכרעת הדין).  </w:t>
      </w:r>
    </w:p>
    <w:p w14:paraId="14D816B1"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eastAsia"/>
          <w:rtl/>
        </w:rPr>
        <w:t>מעבר</w:t>
      </w:r>
      <w:r w:rsidRPr="008876E6">
        <w:rPr>
          <w:rFonts w:ascii="David" w:eastAsia="Calibri" w:hAnsi="David"/>
          <w:rtl/>
        </w:rPr>
        <w:t xml:space="preserve"> </w:t>
      </w:r>
      <w:r w:rsidRPr="008876E6">
        <w:rPr>
          <w:rFonts w:ascii="David" w:eastAsia="Calibri" w:hAnsi="David" w:hint="eastAsia"/>
          <w:rtl/>
        </w:rPr>
        <w:t>לכך</w:t>
      </w:r>
      <w:r w:rsidRPr="008876E6">
        <w:rPr>
          <w:rFonts w:ascii="David" w:eastAsia="Calibri" w:hAnsi="David" w:hint="cs"/>
          <w:rtl/>
        </w:rPr>
        <w:t xml:space="preserve"> יש לשקול את פוטנציאל </w:t>
      </w:r>
      <w:r w:rsidRPr="008876E6">
        <w:rPr>
          <w:rFonts w:ascii="David" w:eastAsia="Calibri" w:hAnsi="David"/>
          <w:rtl/>
        </w:rPr>
        <w:t>הנזק –</w:t>
      </w:r>
      <w:r w:rsidRPr="008876E6">
        <w:rPr>
          <w:rFonts w:ascii="David" w:eastAsia="Calibri" w:hAnsi="David" w:hint="cs"/>
          <w:rtl/>
        </w:rPr>
        <w:t xml:space="preserve"> ובמקרה זה ברור שהייתה אפשרות שייגרם אף נזק חמור יותר לרכוש ולגוף, הן בעבירה של נסיון הרצח, שהנזק הפוטנציאלי הטמון בה הוא החמור ביותר; והן בעבירת ההצתה הטומנת בחובה פוטנציאל נזק ממשי לגוף ולרכוש, זאת לאור טיבה של האש, המסוגלת להתפשט בקלות ובמהירות, הרבה מעבר למוקד ההצתה. </w:t>
      </w:r>
    </w:p>
    <w:p w14:paraId="40EB33A8" w14:textId="77777777" w:rsidR="00AF5286" w:rsidRPr="008876E6" w:rsidRDefault="00AF5286" w:rsidP="00AF5286">
      <w:pPr>
        <w:widowControl w:val="0"/>
        <w:spacing w:after="160" w:line="360" w:lineRule="auto"/>
        <w:jc w:val="both"/>
        <w:rPr>
          <w:rFonts w:ascii="David" w:eastAsia="Calibri" w:hAnsi="David"/>
          <w:b/>
          <w:bCs/>
        </w:rPr>
      </w:pPr>
      <w:r w:rsidRPr="008876E6">
        <w:rPr>
          <w:rFonts w:ascii="David" w:eastAsia="Calibri" w:hAnsi="David" w:hint="eastAsia"/>
          <w:rtl/>
        </w:rPr>
        <w:t>אשר</w:t>
      </w:r>
      <w:r w:rsidRPr="008876E6">
        <w:rPr>
          <w:rFonts w:ascii="David" w:eastAsia="Calibri" w:hAnsi="David"/>
          <w:rtl/>
        </w:rPr>
        <w:t xml:space="preserve"> לטענה כי בקביעת המתחם יש ליתן משקל </w:t>
      </w:r>
      <w:r w:rsidRPr="008876E6">
        <w:rPr>
          <w:rFonts w:ascii="David" w:eastAsia="Calibri" w:hAnsi="David" w:hint="eastAsia"/>
          <w:rtl/>
        </w:rPr>
        <w:t>לקולא</w:t>
      </w:r>
      <w:r w:rsidRPr="008876E6">
        <w:rPr>
          <w:rFonts w:ascii="David" w:eastAsia="Calibri" w:hAnsi="David"/>
          <w:rtl/>
        </w:rPr>
        <w:t xml:space="preserve"> להפרעה הדלוזיונלית ממנה סבל הנאשם</w:t>
      </w:r>
      <w:r w:rsidRPr="008876E6">
        <w:rPr>
          <w:rFonts w:ascii="David" w:eastAsia="Calibri" w:hAnsi="David" w:hint="cs"/>
          <w:rtl/>
        </w:rPr>
        <w:t>,</w:t>
      </w:r>
      <w:r w:rsidRPr="008876E6">
        <w:rPr>
          <w:rFonts w:ascii="David" w:eastAsia="Calibri" w:hAnsi="David"/>
          <w:rtl/>
        </w:rPr>
        <w:t xml:space="preserve"> אשר בשלה נפגעה יכולתו של הנאשם </w:t>
      </w:r>
      <w:r w:rsidRPr="008876E6">
        <w:rPr>
          <w:rFonts w:ascii="David" w:eastAsia="Calibri" w:hAnsi="David"/>
          <w:b/>
          <w:bCs/>
          <w:rtl/>
        </w:rPr>
        <w:t>להימנע מן המעשה ומידת השליטה שלו על מעשיו</w:t>
      </w:r>
      <w:r w:rsidRPr="008876E6">
        <w:rPr>
          <w:rFonts w:ascii="David" w:eastAsia="Calibri" w:hAnsi="David" w:hint="cs"/>
          <w:rtl/>
        </w:rPr>
        <w:t xml:space="preserve"> (</w:t>
      </w:r>
      <w:hyperlink r:id="rId123" w:history="1">
        <w:r w:rsidR="006A0ABB" w:rsidRPr="006A0ABB">
          <w:rPr>
            <w:rStyle w:val="Hyperlink"/>
            <w:rFonts w:ascii="David" w:eastAsia="Calibri" w:hAnsi="David" w:hint="eastAsia"/>
            <w:rtl/>
          </w:rPr>
          <w:t>סעיף</w:t>
        </w:r>
        <w:r w:rsidR="006A0ABB" w:rsidRPr="006A0ABB">
          <w:rPr>
            <w:rStyle w:val="Hyperlink"/>
            <w:rFonts w:ascii="David" w:eastAsia="Calibri" w:hAnsi="David"/>
            <w:rtl/>
          </w:rPr>
          <w:t xml:space="preserve"> 40ט(א)(7)</w:t>
        </w:r>
      </w:hyperlink>
      <w:r w:rsidRPr="008876E6">
        <w:rPr>
          <w:rFonts w:ascii="David" w:eastAsia="Calibri" w:hAnsi="David" w:hint="cs"/>
          <w:rtl/>
        </w:rPr>
        <w:t xml:space="preserve"> ל</w:t>
      </w:r>
      <w:hyperlink r:id="rId124" w:history="1">
        <w:r w:rsidR="00CA20A9" w:rsidRPr="00CA20A9">
          <w:rPr>
            <w:rFonts w:ascii="David" w:eastAsia="Calibri" w:hAnsi="David"/>
            <w:color w:val="0000FF"/>
            <w:u w:val="single"/>
            <w:rtl/>
          </w:rPr>
          <w:t>חוק העונשין</w:t>
        </w:r>
      </w:hyperlink>
      <w:r w:rsidRPr="008876E6">
        <w:rPr>
          <w:rFonts w:ascii="David" w:eastAsia="Calibri" w:hAnsi="David" w:hint="cs"/>
          <w:rtl/>
        </w:rPr>
        <w:t>)</w:t>
      </w:r>
      <w:r w:rsidRPr="008876E6">
        <w:rPr>
          <w:rFonts w:ascii="David" w:eastAsia="Calibri" w:hAnsi="David"/>
          <w:rtl/>
        </w:rPr>
        <w:t>, הרי שכפי שצוין ביחס לאישום הראשון</w:t>
      </w:r>
      <w:r w:rsidRPr="008876E6">
        <w:rPr>
          <w:rFonts w:ascii="David" w:eastAsia="Calibri" w:hAnsi="David" w:hint="cs"/>
          <w:rtl/>
        </w:rPr>
        <w:t xml:space="preserve">, אף במסגרת אישום זה </w:t>
      </w:r>
      <w:r w:rsidRPr="008876E6">
        <w:rPr>
          <w:rFonts w:ascii="David" w:eastAsia="Calibri" w:hAnsi="David"/>
          <w:rtl/>
        </w:rPr>
        <w:t>יש ליתן משקל מועט לטענה זו. שכן אף שמחשבות השווא של הנאשם נגעו ל</w:t>
      </w:r>
      <w:r w:rsidRPr="008876E6">
        <w:rPr>
          <w:rFonts w:ascii="David" w:eastAsia="Calibri" w:hAnsi="David" w:hint="cs"/>
          <w:rtl/>
        </w:rPr>
        <w:t xml:space="preserve">האשמות שונות כלפי </w:t>
      </w:r>
      <w:r w:rsidRPr="008876E6">
        <w:rPr>
          <w:rFonts w:ascii="David" w:eastAsia="Calibri" w:hAnsi="David"/>
          <w:rtl/>
        </w:rPr>
        <w:t xml:space="preserve">ל' </w:t>
      </w:r>
      <w:r w:rsidRPr="008876E6">
        <w:rPr>
          <w:rFonts w:ascii="David" w:eastAsia="Calibri" w:hAnsi="David" w:hint="cs"/>
          <w:rtl/>
        </w:rPr>
        <w:t xml:space="preserve">ביחס לעיסוקה, ביחס להתנהלותה ולקשר שלה עם אנשים שונים, וביחס </w:t>
      </w:r>
      <w:r w:rsidRPr="008876E6">
        <w:rPr>
          <w:rFonts w:ascii="David" w:eastAsia="Calibri" w:hAnsi="David"/>
          <w:rtl/>
        </w:rPr>
        <w:t xml:space="preserve">לפגיעה </w:t>
      </w:r>
      <w:r w:rsidRPr="008876E6">
        <w:rPr>
          <w:rFonts w:ascii="David" w:eastAsia="Calibri" w:hAnsi="David" w:hint="cs"/>
          <w:rtl/>
        </w:rPr>
        <w:t xml:space="preserve">לכאורה </w:t>
      </w:r>
      <w:r w:rsidRPr="008876E6">
        <w:rPr>
          <w:rFonts w:ascii="David" w:eastAsia="Calibri" w:hAnsi="David"/>
          <w:rtl/>
        </w:rPr>
        <w:t>בבנותיו</w:t>
      </w:r>
      <w:r w:rsidRPr="008876E6">
        <w:rPr>
          <w:rFonts w:ascii="David" w:eastAsia="Calibri" w:hAnsi="David" w:hint="cs"/>
          <w:rtl/>
        </w:rPr>
        <w:t xml:space="preserve"> על ידי אחרים כאשר ל' לטענתו מודעת אליה, וכן העובדה שגרושתו ל' לא מאפשרת לו לראות את בנותיו</w:t>
      </w:r>
      <w:r w:rsidRPr="008876E6">
        <w:rPr>
          <w:rFonts w:ascii="David" w:eastAsia="Calibri" w:hAnsi="David"/>
          <w:rtl/>
        </w:rPr>
        <w:t xml:space="preserve">, הרי </w:t>
      </w:r>
      <w:r w:rsidRPr="008876E6">
        <w:rPr>
          <w:rFonts w:ascii="David" w:eastAsia="Calibri" w:hAnsi="David" w:hint="cs"/>
          <w:rtl/>
        </w:rPr>
        <w:t xml:space="preserve">כפי שציינו בהכרעת הדין, בשלב בו הנאשם ביצע את המעשים הוא לא </w:t>
      </w:r>
      <w:r w:rsidRPr="008876E6">
        <w:rPr>
          <w:rFonts w:ascii="David" w:eastAsia="Calibri" w:hAnsi="David"/>
          <w:rtl/>
        </w:rPr>
        <w:t xml:space="preserve">סבר כי </w:t>
      </w:r>
      <w:r w:rsidRPr="008876E6">
        <w:rPr>
          <w:rFonts w:ascii="David" w:eastAsia="Calibri" w:hAnsi="David" w:hint="cs"/>
          <w:rtl/>
        </w:rPr>
        <w:t xml:space="preserve">בנותיו </w:t>
      </w:r>
      <w:r w:rsidRPr="008876E6">
        <w:rPr>
          <w:rFonts w:ascii="David" w:eastAsia="Calibri" w:hAnsi="David"/>
          <w:rtl/>
        </w:rPr>
        <w:t xml:space="preserve">עדיין </w:t>
      </w:r>
      <w:r w:rsidRPr="008876E6">
        <w:rPr>
          <w:rFonts w:ascii="David" w:eastAsia="Calibri" w:hAnsi="David" w:hint="cs"/>
          <w:rtl/>
        </w:rPr>
        <w:t>עוברות את אותן פגיעות שמחשבות השווא נגעו אליהן. מכאן שמעשיו של הנאשם נעשו מתוך רצון לנקום במתלוננת שלא הסכימה לבקשותיו לראות את בנותיו ללא גורם מפקח, ו</w:t>
      </w:r>
      <w:r w:rsidRPr="008876E6">
        <w:rPr>
          <w:rFonts w:ascii="David" w:eastAsia="Calibri" w:hAnsi="David"/>
          <w:rtl/>
        </w:rPr>
        <w:t>להוציא את האמת</w:t>
      </w:r>
      <w:r w:rsidRPr="008876E6">
        <w:rPr>
          <w:rFonts w:ascii="David" w:eastAsia="Calibri" w:hAnsi="David" w:hint="cs"/>
          <w:rtl/>
        </w:rPr>
        <w:t xml:space="preserve"> (לגישתו) </w:t>
      </w:r>
      <w:r w:rsidRPr="008876E6">
        <w:rPr>
          <w:rFonts w:ascii="David" w:eastAsia="Calibri" w:hAnsi="David"/>
          <w:rtl/>
        </w:rPr>
        <w:t>לאור</w:t>
      </w:r>
      <w:r w:rsidRPr="008876E6">
        <w:rPr>
          <w:rFonts w:ascii="David" w:eastAsia="Calibri" w:hAnsi="David" w:hint="cs"/>
          <w:rtl/>
        </w:rPr>
        <w:t xml:space="preserve"> ביחס להתנהגותה של ל', לעיסוקה ומעשיה, לקשרים שונים שלה וכיוצא באלו</w:t>
      </w:r>
      <w:r w:rsidRPr="008876E6">
        <w:rPr>
          <w:rFonts w:ascii="David" w:eastAsia="Calibri" w:hAnsi="David"/>
          <w:rtl/>
        </w:rPr>
        <w:t>.</w:t>
      </w:r>
      <w:r w:rsidRPr="008876E6">
        <w:rPr>
          <w:rFonts w:ascii="David" w:eastAsia="Calibri" w:hAnsi="David" w:hint="cs"/>
          <w:rtl/>
        </w:rPr>
        <w:t xml:space="preserve"> עוד ציינו בעניין זה ב</w:t>
      </w:r>
      <w:r w:rsidRPr="008876E6">
        <w:rPr>
          <w:rFonts w:ascii="David" w:eastAsia="Calibri" w:hAnsi="David"/>
          <w:rtl/>
        </w:rPr>
        <w:t xml:space="preserve">הכרעת הדין: </w:t>
      </w:r>
      <w:r w:rsidRPr="008876E6">
        <w:rPr>
          <w:rFonts w:ascii="David" w:eastAsia="Calibri" w:hAnsi="David"/>
          <w:b/>
          <w:bCs/>
          <w:rtl/>
        </w:rPr>
        <w:t>"מסקנת חברי הפאנל ביחס לשאלה זו הייתה כי: "הנבדק היה מסוגל להימנע מביצוע המעשים, הוא לא הרגיש שנשקפת סכנה לבנותיו בעת ביצוע מעשיו, לא התכוון להציל אותן, אלא רצה לממש את משאלת ליבו – להוציא לאור את ה'אמת' בה האמין וממשיך להאמין, ולהעניש אנשים שלשיטתו אשמים</w:t>
      </w:r>
      <w:r w:rsidRPr="008876E6">
        <w:rPr>
          <w:rFonts w:ascii="David" w:eastAsia="Calibri" w:hAnsi="David" w:hint="cs"/>
          <w:b/>
          <w:bCs/>
          <w:rtl/>
        </w:rPr>
        <w:t>...</w:t>
      </w:r>
    </w:p>
    <w:p w14:paraId="1A298615" w14:textId="77777777" w:rsidR="00AF5286" w:rsidRPr="008876E6" w:rsidRDefault="00AF5286" w:rsidP="00AF5286">
      <w:pPr>
        <w:widowControl w:val="0"/>
        <w:spacing w:before="120" w:after="280" w:line="360" w:lineRule="auto"/>
        <w:jc w:val="both"/>
        <w:rPr>
          <w:rFonts w:ascii="David" w:eastAsia="Calibri" w:hAnsi="David"/>
          <w:rtl/>
        </w:rPr>
      </w:pPr>
      <w:r w:rsidRPr="008876E6">
        <w:rPr>
          <w:rFonts w:ascii="David" w:eastAsia="Calibri" w:hAnsi="David"/>
          <w:b/>
          <w:bCs/>
          <w:rtl/>
        </w:rPr>
        <w:t>לגבי הפגיעה ב</w:t>
      </w:r>
      <w:r w:rsidRPr="008876E6">
        <w:rPr>
          <w:rFonts w:ascii="David" w:eastAsia="Calibri" w:hAnsi="David" w:hint="cs"/>
          <w:b/>
          <w:bCs/>
          <w:rtl/>
        </w:rPr>
        <w:t xml:space="preserve">גרושתו </w:t>
      </w:r>
      <w:r w:rsidRPr="008876E6">
        <w:rPr>
          <w:rFonts w:ascii="David" w:eastAsia="Calibri" w:hAnsi="David"/>
          <w:b/>
          <w:bCs/>
          <w:rtl/>
        </w:rPr>
        <w:t>ל' צוין, כי לא הייתה לו כוונה להציל את הבנות ולמנוע פגיעה בהן אלא להעניש את העדה ל', שכן גם לדבריו היא לא היוותה סכנה עבורן באותו מועד, ועל כן הנאשם: "לא ביצע את מעשיו על מנת למנוע פגיעות נוספות, אלא על מנת להוציא את האמת לאור" (</w:t>
      </w:r>
      <w:r w:rsidRPr="008876E6">
        <w:rPr>
          <w:rFonts w:ascii="David" w:eastAsia="Calibri" w:hAnsi="David" w:hint="cs"/>
          <w:rtl/>
        </w:rPr>
        <w:t>עמ' 81 להכרעת הדין).</w:t>
      </w:r>
    </w:p>
    <w:p w14:paraId="46098322"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eastAsia"/>
          <w:u w:val="single"/>
          <w:rtl/>
        </w:rPr>
        <w:t>אשר</w:t>
      </w:r>
      <w:r w:rsidRPr="008876E6">
        <w:rPr>
          <w:rFonts w:ascii="David" w:eastAsia="Calibri" w:hAnsi="David"/>
          <w:u w:val="single"/>
          <w:rtl/>
        </w:rPr>
        <w:t xml:space="preserve"> </w:t>
      </w:r>
      <w:r w:rsidRPr="008876E6">
        <w:rPr>
          <w:rFonts w:ascii="David" w:eastAsia="Calibri" w:hAnsi="David" w:hint="eastAsia"/>
          <w:u w:val="single"/>
          <w:rtl/>
        </w:rPr>
        <w:t>למדיניות</w:t>
      </w:r>
      <w:r w:rsidRPr="008876E6">
        <w:rPr>
          <w:rFonts w:ascii="David" w:eastAsia="Calibri" w:hAnsi="David"/>
          <w:u w:val="single"/>
          <w:rtl/>
        </w:rPr>
        <w:t xml:space="preserve"> </w:t>
      </w:r>
      <w:r w:rsidRPr="008876E6">
        <w:rPr>
          <w:rFonts w:ascii="David" w:eastAsia="Calibri" w:hAnsi="David" w:hint="eastAsia"/>
          <w:u w:val="single"/>
          <w:rtl/>
        </w:rPr>
        <w:t>הענישה</w:t>
      </w:r>
      <w:r w:rsidRPr="008876E6">
        <w:rPr>
          <w:rFonts w:ascii="David" w:eastAsia="Calibri" w:hAnsi="David"/>
          <w:u w:val="single"/>
          <w:rtl/>
        </w:rPr>
        <w:t xml:space="preserve"> </w:t>
      </w:r>
      <w:r w:rsidRPr="008876E6">
        <w:rPr>
          <w:rFonts w:ascii="David" w:eastAsia="Calibri" w:hAnsi="David" w:hint="eastAsia"/>
          <w:u w:val="single"/>
          <w:rtl/>
        </w:rPr>
        <w:t>הנהוגה</w:t>
      </w:r>
      <w:r w:rsidRPr="008876E6">
        <w:rPr>
          <w:rFonts w:ascii="David" w:eastAsia="Calibri" w:hAnsi="David"/>
          <w:rtl/>
        </w:rPr>
        <w:t xml:space="preserve"> </w:t>
      </w:r>
      <w:r w:rsidRPr="008876E6">
        <w:rPr>
          <w:rFonts w:ascii="David" w:eastAsia="Calibri" w:hAnsi="David" w:hint="eastAsia"/>
          <w:rtl/>
        </w:rPr>
        <w:t>המאשימה</w:t>
      </w:r>
      <w:r w:rsidRPr="008876E6">
        <w:rPr>
          <w:rFonts w:ascii="David" w:eastAsia="Calibri" w:hAnsi="David"/>
          <w:rtl/>
        </w:rPr>
        <w:t xml:space="preserve"> הפנתה לפסיקה להלן: </w:t>
      </w:r>
    </w:p>
    <w:p w14:paraId="75F88F55" w14:textId="77777777" w:rsidR="00AF5286" w:rsidRPr="008876E6" w:rsidRDefault="00CA20A9" w:rsidP="00AF5286">
      <w:pPr>
        <w:widowControl w:val="0"/>
        <w:spacing w:after="160" w:line="360" w:lineRule="auto"/>
        <w:jc w:val="both"/>
        <w:rPr>
          <w:rFonts w:ascii="David" w:eastAsia="Calibri" w:hAnsi="David"/>
          <w:rtl/>
        </w:rPr>
      </w:pPr>
      <w:hyperlink r:id="rId125" w:history="1">
        <w:r w:rsidRPr="00CA20A9">
          <w:rPr>
            <w:rFonts w:ascii="David" w:eastAsia="Calibri" w:hAnsi="David"/>
            <w:color w:val="0000FF"/>
            <w:u w:val="single"/>
            <w:rtl/>
          </w:rPr>
          <w:t>ע"פ 6221/11</w:t>
        </w:r>
      </w:hyperlink>
      <w:r w:rsidR="00AF5286" w:rsidRPr="008876E6">
        <w:rPr>
          <w:rFonts w:ascii="David" w:eastAsia="Calibri" w:hAnsi="David"/>
          <w:rtl/>
        </w:rPr>
        <w:t xml:space="preserve"> </w:t>
      </w:r>
      <w:r w:rsidR="00AF5286" w:rsidRPr="008876E6">
        <w:rPr>
          <w:rFonts w:ascii="David" w:eastAsia="Calibri" w:hAnsi="David" w:hint="eastAsia"/>
          <w:b/>
          <w:bCs/>
          <w:rtl/>
        </w:rPr>
        <w:t>ויאצסלב</w:t>
      </w:r>
      <w:r w:rsidR="00AF5286" w:rsidRPr="008876E6">
        <w:rPr>
          <w:rFonts w:ascii="David" w:eastAsia="Calibri" w:hAnsi="David"/>
          <w:b/>
          <w:bCs/>
          <w:rtl/>
        </w:rPr>
        <w:t xml:space="preserve"> </w:t>
      </w:r>
      <w:r w:rsidR="00AF5286" w:rsidRPr="008876E6">
        <w:rPr>
          <w:rFonts w:ascii="David" w:eastAsia="Calibri" w:hAnsi="David" w:hint="eastAsia"/>
          <w:b/>
          <w:bCs/>
          <w:rtl/>
        </w:rPr>
        <w:t>איוונוב</w:t>
      </w:r>
      <w:r w:rsidR="00AF5286" w:rsidRPr="008876E6">
        <w:rPr>
          <w:rFonts w:ascii="David" w:eastAsia="Calibri" w:hAnsi="David"/>
          <w:b/>
          <w:bCs/>
          <w:rtl/>
        </w:rPr>
        <w:t xml:space="preserve"> נ' מ"י </w:t>
      </w:r>
      <w:r w:rsidR="00AF5286" w:rsidRPr="008876E6">
        <w:rPr>
          <w:rFonts w:ascii="David" w:eastAsia="Calibri" w:hAnsi="David"/>
          <w:rtl/>
        </w:rPr>
        <w:t xml:space="preserve">(7.3.2013) המערער </w:t>
      </w:r>
      <w:r w:rsidR="00AF5286" w:rsidRPr="008876E6">
        <w:rPr>
          <w:rFonts w:ascii="David" w:eastAsia="Calibri" w:hAnsi="David" w:hint="cs"/>
          <w:rtl/>
        </w:rPr>
        <w:t xml:space="preserve">הורשע </w:t>
      </w:r>
      <w:r w:rsidR="00AF5286" w:rsidRPr="008876E6">
        <w:rPr>
          <w:rFonts w:ascii="David" w:eastAsia="Calibri" w:hAnsi="David"/>
          <w:rtl/>
        </w:rPr>
        <w:t>לאחר שמ</w:t>
      </w:r>
      <w:r w:rsidR="00AF5286" w:rsidRPr="008876E6">
        <w:rPr>
          <w:rFonts w:ascii="David" w:eastAsia="Calibri" w:hAnsi="David" w:hint="cs"/>
          <w:rtl/>
        </w:rPr>
        <w:t>י</w:t>
      </w:r>
      <w:r w:rsidR="00AF5286" w:rsidRPr="008876E6">
        <w:rPr>
          <w:rFonts w:ascii="David" w:eastAsia="Calibri" w:hAnsi="David"/>
          <w:rtl/>
        </w:rPr>
        <w:t>עת ראיות בעבירות אלימות כלפי אשתו – תקיפה בנסיבות מחמירות, היזק בזדון, איומים וניסיון לרצח לאחר שהמתלוננת החליטה לסיים את הקשר עימו. מתוארים 4 מקרי אלימות ששיאם בניסיון לרצח. ב</w:t>
      </w:r>
      <w:r w:rsidR="00AF5286" w:rsidRPr="008876E6">
        <w:rPr>
          <w:rFonts w:ascii="David" w:eastAsia="Calibri" w:hAnsi="David" w:hint="eastAsia"/>
          <w:rtl/>
        </w:rPr>
        <w:t>אירוע</w:t>
      </w:r>
      <w:r w:rsidR="00AF5286" w:rsidRPr="008876E6">
        <w:rPr>
          <w:rFonts w:ascii="David" w:eastAsia="Calibri" w:hAnsi="David"/>
          <w:rtl/>
        </w:rPr>
        <w:t xml:space="preserve"> </w:t>
      </w:r>
      <w:r w:rsidR="00AF5286" w:rsidRPr="008876E6">
        <w:rPr>
          <w:rFonts w:ascii="David" w:eastAsia="Calibri" w:hAnsi="David" w:hint="eastAsia"/>
          <w:rtl/>
        </w:rPr>
        <w:t>הרביעי</w:t>
      </w:r>
      <w:r w:rsidR="00AF5286" w:rsidRPr="008876E6">
        <w:rPr>
          <w:rFonts w:ascii="David" w:eastAsia="Calibri" w:hAnsi="David"/>
          <w:rtl/>
        </w:rPr>
        <w:t xml:space="preserve"> המערער איים על חייה של המתלוננת נטל את מכשיר הטלפון שלה באיומי סכין, משך בשיערה לחדר השינה וכפה עליה להתפשט. בעודה עירומה צילם אותה והחל להכותה במוט של שואב אבק</w:t>
      </w:r>
      <w:r w:rsidR="00AF5286" w:rsidRPr="008876E6">
        <w:rPr>
          <w:rFonts w:ascii="David" w:eastAsia="Calibri" w:hAnsi="David" w:hint="cs"/>
          <w:rtl/>
        </w:rPr>
        <w:t>,</w:t>
      </w:r>
      <w:r w:rsidR="00AF5286" w:rsidRPr="008876E6">
        <w:rPr>
          <w:rFonts w:ascii="David" w:eastAsia="Calibri" w:hAnsi="David"/>
          <w:rtl/>
        </w:rPr>
        <w:t xml:space="preserve"> גרר אותה לחדר המקלחת שם היכה אתה בפטיש בראשה עד שהגיעו שוטרים לדירה. למתלוננת נגרמו חתכים ושברים מרובים בגולגולת ובגוף. המערער נידון ל-18.5 שנות מאסר בפועל וכן פיצוי בסך של 250,000 למתלוננת</w:t>
      </w:r>
      <w:r w:rsidR="00AF5286" w:rsidRPr="008876E6">
        <w:rPr>
          <w:rFonts w:ascii="David" w:eastAsia="Calibri" w:hAnsi="David" w:hint="cs"/>
          <w:rtl/>
        </w:rPr>
        <w:t>, ו</w:t>
      </w:r>
      <w:r w:rsidR="00AF5286" w:rsidRPr="008876E6">
        <w:rPr>
          <w:rFonts w:ascii="David" w:eastAsia="Calibri" w:hAnsi="David"/>
          <w:rtl/>
        </w:rPr>
        <w:t xml:space="preserve">בית המשפט העליון דחה את הערעור. </w:t>
      </w:r>
      <w:r w:rsidR="00AF5286" w:rsidRPr="008876E6">
        <w:rPr>
          <w:rFonts w:ascii="David" w:eastAsia="Calibri" w:hAnsi="David" w:hint="eastAsia"/>
          <w:rtl/>
        </w:rPr>
        <w:t>באותו</w:t>
      </w:r>
      <w:r w:rsidR="00AF5286" w:rsidRPr="008876E6">
        <w:rPr>
          <w:rFonts w:ascii="David" w:eastAsia="Calibri" w:hAnsi="David"/>
          <w:rtl/>
        </w:rPr>
        <w:t xml:space="preserve"> עניין </w:t>
      </w:r>
      <w:r w:rsidR="00AF5286" w:rsidRPr="008876E6">
        <w:rPr>
          <w:rFonts w:ascii="David" w:eastAsia="Calibri" w:hAnsi="David" w:hint="cs"/>
          <w:rtl/>
        </w:rPr>
        <w:t xml:space="preserve">אכן היו </w:t>
      </w:r>
      <w:r w:rsidR="00AF5286" w:rsidRPr="008876E6">
        <w:rPr>
          <w:rFonts w:ascii="David" w:eastAsia="Calibri" w:hAnsi="David"/>
          <w:rtl/>
        </w:rPr>
        <w:t>פגיעות</w:t>
      </w:r>
      <w:r w:rsidR="00AF5286" w:rsidRPr="008876E6">
        <w:rPr>
          <w:rFonts w:ascii="David" w:eastAsia="Calibri" w:hAnsi="David" w:hint="cs"/>
          <w:rtl/>
        </w:rPr>
        <w:t xml:space="preserve"> בגוף</w:t>
      </w:r>
      <w:r w:rsidR="00AF5286" w:rsidRPr="008876E6">
        <w:rPr>
          <w:rFonts w:ascii="David" w:eastAsia="Calibri" w:hAnsi="David"/>
          <w:rtl/>
        </w:rPr>
        <w:t xml:space="preserve"> חמורות </w:t>
      </w:r>
      <w:r w:rsidR="00AF5286" w:rsidRPr="008876E6">
        <w:rPr>
          <w:rFonts w:ascii="David" w:eastAsia="Calibri" w:hAnsi="David" w:hint="cs"/>
          <w:rtl/>
        </w:rPr>
        <w:t xml:space="preserve">בהרבה מענייננו. מנגד </w:t>
      </w:r>
      <w:r w:rsidR="00AF5286" w:rsidRPr="008876E6">
        <w:rPr>
          <w:rFonts w:ascii="David" w:eastAsia="Calibri" w:hAnsi="David"/>
          <w:rtl/>
        </w:rPr>
        <w:t xml:space="preserve">נסיבות </w:t>
      </w:r>
      <w:r w:rsidR="00AF5286" w:rsidRPr="008876E6">
        <w:rPr>
          <w:rFonts w:ascii="David" w:eastAsia="Calibri" w:hAnsi="David" w:hint="cs"/>
          <w:rtl/>
        </w:rPr>
        <w:t xml:space="preserve">ביצוע עבירות ניסיון הרצח במקרה שלנו, מגלמות חומרה רבה יותר באספקטים אחרים </w:t>
      </w:r>
      <w:r w:rsidR="00AF5286" w:rsidRPr="008876E6">
        <w:rPr>
          <w:rFonts w:ascii="David" w:eastAsia="Calibri" w:hAnsi="David"/>
          <w:rtl/>
        </w:rPr>
        <w:t>–</w:t>
      </w:r>
      <w:r w:rsidR="00AF5286" w:rsidRPr="008876E6">
        <w:rPr>
          <w:rFonts w:ascii="David" w:eastAsia="Calibri" w:hAnsi="David" w:hint="cs"/>
          <w:rtl/>
        </w:rPr>
        <w:t>המניע לביצוע, השימוש באקדח במהלך ביצוע ניסיון הרצח והצטיידות בחומר דליק אותו שפך הנאשם גם על המתלוננת; והעובדה שניסיון הרצח בוצע לאחר תכנון ארוך ולאחר שהנאשם קטל כבר את המנוח אבי אלתר ו</w:t>
      </w:r>
      <w:r w:rsidR="00AF5286" w:rsidRPr="008876E6">
        <w:rPr>
          <w:rFonts w:ascii="David" w:eastAsia="Calibri" w:hAnsi="David"/>
          <w:rtl/>
        </w:rPr>
        <w:t xml:space="preserve">בשילוב עם הצתת דירתה של ל'. </w:t>
      </w:r>
    </w:p>
    <w:p w14:paraId="5B9FA3DE"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eastAsia"/>
          <w:rtl/>
        </w:rPr>
        <w:t>ב</w:t>
      </w:r>
      <w:hyperlink r:id="rId126" w:history="1">
        <w:r w:rsidR="00CA20A9" w:rsidRPr="00CA20A9">
          <w:rPr>
            <w:rFonts w:ascii="David" w:eastAsia="Calibri" w:hAnsi="David"/>
            <w:color w:val="0000FF"/>
            <w:u w:val="single"/>
            <w:rtl/>
          </w:rPr>
          <w:t>ע"פ 2910/09</w:t>
        </w:r>
      </w:hyperlink>
      <w:r w:rsidRPr="008876E6">
        <w:rPr>
          <w:rFonts w:ascii="David" w:eastAsia="Calibri" w:hAnsi="David"/>
          <w:rtl/>
        </w:rPr>
        <w:t xml:space="preserve"> </w:t>
      </w:r>
      <w:r w:rsidRPr="008876E6">
        <w:rPr>
          <w:rFonts w:ascii="David" w:eastAsia="Calibri" w:hAnsi="David" w:hint="eastAsia"/>
          <w:b/>
          <w:bCs/>
          <w:rtl/>
        </w:rPr>
        <w:t>מולאט</w:t>
      </w:r>
      <w:r w:rsidRPr="008876E6">
        <w:rPr>
          <w:rFonts w:ascii="David" w:eastAsia="Calibri" w:hAnsi="David"/>
          <w:b/>
          <w:bCs/>
          <w:rtl/>
        </w:rPr>
        <w:t xml:space="preserve"> </w:t>
      </w:r>
      <w:r w:rsidRPr="008876E6">
        <w:rPr>
          <w:rFonts w:ascii="David" w:eastAsia="Calibri" w:hAnsi="David" w:hint="eastAsia"/>
          <w:b/>
          <w:bCs/>
          <w:rtl/>
        </w:rPr>
        <w:t>קאסיה</w:t>
      </w:r>
      <w:r w:rsidRPr="008876E6">
        <w:rPr>
          <w:rFonts w:ascii="David" w:eastAsia="Calibri" w:hAnsi="David"/>
          <w:b/>
          <w:bCs/>
          <w:rtl/>
        </w:rPr>
        <w:t xml:space="preserve"> נ' מ"י</w:t>
      </w:r>
      <w:r w:rsidRPr="008876E6">
        <w:rPr>
          <w:rFonts w:ascii="David" w:eastAsia="Calibri" w:hAnsi="David"/>
          <w:rtl/>
        </w:rPr>
        <w:t xml:space="preserve"> (21.11.2011) המערער הורשע לאחר שמיעת ראיות בעבירות של ניסיון רצח וחבלה חמורה בנסיבות מחמירות כלפי אשתו על רקע חשדו כי היא בוגדת בו. המערער מצויד בסכין נכנס לחדר השינה בו ישנה יחד עם בנם הפעוט </w:t>
      </w:r>
      <w:r w:rsidRPr="008876E6">
        <w:rPr>
          <w:rFonts w:ascii="David" w:eastAsia="Calibri" w:hAnsi="David" w:hint="cs"/>
          <w:rtl/>
        </w:rPr>
        <w:t>ו</w:t>
      </w:r>
      <w:r w:rsidRPr="008876E6">
        <w:rPr>
          <w:rFonts w:ascii="David" w:eastAsia="Calibri" w:hAnsi="David"/>
          <w:rtl/>
        </w:rPr>
        <w:t xml:space="preserve">דקר את המתלוננת דקירות רבות בגבה, בצווארה, בידיה ובחזה. אחד מילדיהם פרץ את דלת חדר השינה, אחז בידו של המערער שאחזה בסכין וסייע למתלוננת לצאת מן החדר בעוד המערער דוקר עצמו בבטנו. למתלוננת </w:t>
      </w:r>
      <w:r w:rsidRPr="008876E6">
        <w:rPr>
          <w:rFonts w:ascii="David" w:eastAsia="Calibri" w:hAnsi="David" w:hint="cs"/>
          <w:rtl/>
        </w:rPr>
        <w:t>נגרמ</w:t>
      </w:r>
      <w:r w:rsidRPr="008876E6">
        <w:rPr>
          <w:rFonts w:ascii="David" w:eastAsia="Calibri" w:hAnsi="David"/>
          <w:rtl/>
        </w:rPr>
        <w:t>ו פצעי דקירה, שבר בצלעות</w:t>
      </w:r>
      <w:r w:rsidRPr="008876E6">
        <w:rPr>
          <w:rFonts w:ascii="David" w:eastAsia="Calibri" w:hAnsi="David" w:hint="cs"/>
          <w:rtl/>
        </w:rPr>
        <w:t>,</w:t>
      </w:r>
      <w:r w:rsidRPr="008876E6">
        <w:rPr>
          <w:rFonts w:ascii="David" w:eastAsia="Calibri" w:hAnsi="David"/>
          <w:rtl/>
        </w:rPr>
        <w:t xml:space="preserve"> קנה הנשימה שלה נקרע והיא נזקקה לניתוח. בית המש</w:t>
      </w:r>
      <w:r w:rsidRPr="008876E6">
        <w:rPr>
          <w:rFonts w:ascii="David" w:eastAsia="Calibri" w:hAnsi="David" w:hint="cs"/>
          <w:rtl/>
        </w:rPr>
        <w:t>פ</w:t>
      </w:r>
      <w:r w:rsidRPr="008876E6">
        <w:rPr>
          <w:rFonts w:ascii="David" w:eastAsia="Calibri" w:hAnsi="David"/>
          <w:rtl/>
        </w:rPr>
        <w:t>ט המחוזי השית על המערער 17 שנות מאסר בפועל ובית המשפט</w:t>
      </w:r>
      <w:r w:rsidRPr="008876E6">
        <w:rPr>
          <w:rFonts w:ascii="David" w:eastAsia="Calibri" w:hAnsi="David" w:hint="cs"/>
          <w:rtl/>
        </w:rPr>
        <w:t xml:space="preserve"> העליון</w:t>
      </w:r>
      <w:r w:rsidRPr="008876E6">
        <w:rPr>
          <w:rFonts w:ascii="David" w:eastAsia="Calibri" w:hAnsi="David"/>
          <w:rtl/>
        </w:rPr>
        <w:t xml:space="preserve"> דחה את הערעור. אף כאן הפגיעות חמורות יותר, אם כי בענייננו הרקע לביצוע מעשי האלימות, התכנון</w:t>
      </w:r>
      <w:r w:rsidRPr="008876E6">
        <w:rPr>
          <w:rFonts w:ascii="David" w:eastAsia="Calibri" w:hAnsi="David" w:hint="cs"/>
          <w:rtl/>
        </w:rPr>
        <w:t>, השימוש בנשק</w:t>
      </w:r>
      <w:r w:rsidRPr="008876E6">
        <w:rPr>
          <w:rFonts w:ascii="David" w:eastAsia="Calibri" w:hAnsi="David"/>
          <w:rtl/>
        </w:rPr>
        <w:t xml:space="preserve"> וההצתה חמורים יותר</w:t>
      </w:r>
      <w:r w:rsidRPr="008876E6">
        <w:rPr>
          <w:rFonts w:ascii="David" w:eastAsia="Calibri" w:hAnsi="David" w:hint="cs"/>
          <w:rtl/>
        </w:rPr>
        <w:t xml:space="preserve"> כפי שפורט לעיל</w:t>
      </w:r>
      <w:r w:rsidRPr="008876E6">
        <w:rPr>
          <w:rFonts w:ascii="David" w:eastAsia="Calibri" w:hAnsi="David"/>
          <w:rtl/>
        </w:rPr>
        <w:t xml:space="preserve">. </w:t>
      </w:r>
    </w:p>
    <w:p w14:paraId="165E5C62"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eastAsia"/>
          <w:rtl/>
        </w:rPr>
        <w:t>ב</w:t>
      </w:r>
      <w:hyperlink r:id="rId127" w:history="1">
        <w:r w:rsidR="00CA20A9" w:rsidRPr="00CA20A9">
          <w:rPr>
            <w:rFonts w:ascii="David" w:eastAsia="Calibri" w:hAnsi="David"/>
            <w:color w:val="0000FF"/>
            <w:u w:val="single"/>
            <w:rtl/>
          </w:rPr>
          <w:t>תפ"ח 4710-11-18</w:t>
        </w:r>
      </w:hyperlink>
      <w:r w:rsidRPr="008876E6">
        <w:rPr>
          <w:rFonts w:ascii="David" w:eastAsia="Calibri" w:hAnsi="David"/>
          <w:rtl/>
        </w:rPr>
        <w:t xml:space="preserve"> </w:t>
      </w:r>
      <w:r w:rsidRPr="008876E6">
        <w:rPr>
          <w:rFonts w:ascii="David" w:eastAsia="Calibri" w:hAnsi="David"/>
          <w:b/>
          <w:bCs/>
          <w:rtl/>
        </w:rPr>
        <w:t xml:space="preserve">מדינת ישראל נ' </w:t>
      </w:r>
      <w:r w:rsidRPr="008876E6">
        <w:rPr>
          <w:rFonts w:ascii="David" w:eastAsia="Calibri" w:hAnsi="David"/>
          <w:b/>
          <w:bCs/>
        </w:rPr>
        <w:t>TESFA MARIAM IMSAIE</w:t>
      </w:r>
      <w:r w:rsidRPr="008876E6">
        <w:rPr>
          <w:rFonts w:ascii="David" w:eastAsia="Calibri" w:hAnsi="David"/>
          <w:rtl/>
        </w:rPr>
        <w:t xml:space="preserve"> (19.9.2021) הנאשם הורשע לאחר שמיעת ראיות בעבירה של ניסיון רצח. הנ</w:t>
      </w:r>
      <w:r w:rsidRPr="008876E6">
        <w:rPr>
          <w:rFonts w:ascii="David" w:eastAsia="Calibri" w:hAnsi="David" w:hint="eastAsia"/>
          <w:rtl/>
        </w:rPr>
        <w:t>אשם</w:t>
      </w:r>
      <w:r w:rsidRPr="008876E6">
        <w:rPr>
          <w:rFonts w:ascii="David" w:eastAsia="Calibri" w:hAnsi="David"/>
          <w:rtl/>
        </w:rPr>
        <w:t xml:space="preserve"> </w:t>
      </w:r>
      <w:r w:rsidRPr="008876E6">
        <w:rPr>
          <w:rFonts w:ascii="David" w:eastAsia="Calibri" w:hAnsi="David" w:hint="eastAsia"/>
          <w:rtl/>
        </w:rPr>
        <w:t>והמתלוננת</w:t>
      </w:r>
      <w:r w:rsidRPr="008876E6">
        <w:rPr>
          <w:rFonts w:ascii="David" w:eastAsia="Calibri" w:hAnsi="David"/>
          <w:rtl/>
        </w:rPr>
        <w:t xml:space="preserve"> </w:t>
      </w:r>
      <w:r w:rsidRPr="008876E6">
        <w:rPr>
          <w:rFonts w:ascii="David" w:eastAsia="Calibri" w:hAnsi="David" w:hint="eastAsia"/>
          <w:rtl/>
        </w:rPr>
        <w:t>נפגשו</w:t>
      </w:r>
      <w:r w:rsidRPr="008876E6">
        <w:rPr>
          <w:rFonts w:ascii="David" w:eastAsia="Calibri" w:hAnsi="David"/>
          <w:rtl/>
        </w:rPr>
        <w:t xml:space="preserve"> </w:t>
      </w:r>
      <w:r w:rsidRPr="008876E6">
        <w:rPr>
          <w:rFonts w:ascii="David" w:eastAsia="Calibri" w:hAnsi="David" w:hint="eastAsia"/>
          <w:rtl/>
        </w:rPr>
        <w:t>בשוק</w:t>
      </w:r>
      <w:r w:rsidRPr="008876E6">
        <w:rPr>
          <w:rFonts w:ascii="David" w:eastAsia="Calibri" w:hAnsi="David"/>
          <w:rtl/>
        </w:rPr>
        <w:t xml:space="preserve"> </w:t>
      </w:r>
      <w:r w:rsidRPr="008876E6">
        <w:rPr>
          <w:rFonts w:ascii="David" w:eastAsia="Calibri" w:hAnsi="David" w:hint="eastAsia"/>
          <w:rtl/>
        </w:rPr>
        <w:t>בנתניה</w:t>
      </w:r>
      <w:r w:rsidRPr="008876E6">
        <w:rPr>
          <w:rFonts w:ascii="David" w:eastAsia="Calibri" w:hAnsi="David"/>
          <w:rtl/>
        </w:rPr>
        <w:t xml:space="preserve">, </w:t>
      </w:r>
      <w:r w:rsidRPr="008876E6">
        <w:rPr>
          <w:rFonts w:ascii="David" w:eastAsia="Calibri" w:hAnsi="David" w:hint="eastAsia"/>
          <w:rtl/>
        </w:rPr>
        <w:t>השניים</w:t>
      </w:r>
      <w:r w:rsidRPr="008876E6">
        <w:rPr>
          <w:rFonts w:ascii="David" w:eastAsia="Calibri" w:hAnsi="David"/>
          <w:rtl/>
        </w:rPr>
        <w:t xml:space="preserve"> נכנסו לגומחה בשוק והתקיים ביניהם מגע מיני מלא. בשלב מסוים החליט הנאשם לגרום למותה וחבט בראשה עם לבנת בטון במשקל של 4 ק"ג. כתוצאה ממעשיו נגרם למתלוננת נזק מוחי קשה. </w:t>
      </w:r>
      <w:r w:rsidRPr="008876E6">
        <w:rPr>
          <w:rFonts w:ascii="David" w:eastAsia="Calibri" w:hAnsi="David" w:hint="eastAsia"/>
          <w:rtl/>
        </w:rPr>
        <w:t>בית</w:t>
      </w:r>
      <w:r w:rsidRPr="008876E6">
        <w:rPr>
          <w:rFonts w:ascii="David" w:eastAsia="Calibri" w:hAnsi="David"/>
          <w:rtl/>
        </w:rPr>
        <w:t xml:space="preserve"> </w:t>
      </w:r>
      <w:r w:rsidRPr="008876E6">
        <w:rPr>
          <w:rFonts w:ascii="David" w:eastAsia="Calibri" w:hAnsi="David" w:hint="eastAsia"/>
          <w:rtl/>
        </w:rPr>
        <w:t>המשפט</w:t>
      </w:r>
      <w:r w:rsidRPr="008876E6">
        <w:rPr>
          <w:rFonts w:ascii="David" w:eastAsia="Calibri" w:hAnsi="David"/>
          <w:rtl/>
        </w:rPr>
        <w:t xml:space="preserve"> </w:t>
      </w:r>
      <w:r w:rsidRPr="008876E6">
        <w:rPr>
          <w:rFonts w:ascii="David" w:eastAsia="Calibri" w:hAnsi="David" w:hint="eastAsia"/>
          <w:rtl/>
        </w:rPr>
        <w:t>המחוזי</w:t>
      </w:r>
      <w:r w:rsidRPr="008876E6">
        <w:rPr>
          <w:rFonts w:ascii="David" w:eastAsia="Calibri" w:hAnsi="David"/>
          <w:rtl/>
        </w:rPr>
        <w:t xml:space="preserve"> קבע מתחם שבין 15 ל-20 שנות מאסר בפועל ו</w:t>
      </w:r>
      <w:r w:rsidRPr="008876E6">
        <w:rPr>
          <w:rFonts w:ascii="David" w:eastAsia="Calibri" w:hAnsi="David" w:hint="eastAsia"/>
          <w:rtl/>
        </w:rPr>
        <w:t>השית</w:t>
      </w:r>
      <w:r w:rsidRPr="008876E6">
        <w:rPr>
          <w:rFonts w:ascii="David" w:eastAsia="Calibri" w:hAnsi="David"/>
          <w:rtl/>
        </w:rPr>
        <w:t xml:space="preserve"> על הנאשם 18 שנות מאסר בפועל ופיצוי למתלוננת בסך של 200,000 ₪ (טרם התקבלה החלטה בערעור לביה</w:t>
      </w:r>
      <w:r w:rsidRPr="008876E6">
        <w:rPr>
          <w:rFonts w:ascii="David" w:eastAsia="Calibri" w:hAnsi="David" w:hint="cs"/>
          <w:rtl/>
        </w:rPr>
        <w:t>מ</w:t>
      </w:r>
      <w:r w:rsidRPr="008876E6">
        <w:rPr>
          <w:rFonts w:ascii="David" w:eastAsia="Calibri" w:hAnsi="David"/>
          <w:rtl/>
        </w:rPr>
        <w:t xml:space="preserve">"ש העליון). </w:t>
      </w:r>
      <w:r w:rsidRPr="008876E6">
        <w:rPr>
          <w:rFonts w:ascii="David" w:eastAsia="Calibri" w:hAnsi="David" w:hint="eastAsia"/>
          <w:rtl/>
        </w:rPr>
        <w:t>אף</w:t>
      </w:r>
      <w:r w:rsidRPr="008876E6">
        <w:rPr>
          <w:rFonts w:ascii="David" w:eastAsia="Calibri" w:hAnsi="David"/>
          <w:rtl/>
        </w:rPr>
        <w:t xml:space="preserve"> מקרה זה מבחינת חומרת הפגיעות חמור יותר, </w:t>
      </w:r>
      <w:r w:rsidRPr="008876E6">
        <w:rPr>
          <w:rFonts w:ascii="David" w:eastAsia="Calibri" w:hAnsi="David" w:hint="cs"/>
          <w:rtl/>
        </w:rPr>
        <w:t>אך מנגד המדובר במקרה הנעדר תכנון מראש כפי שהיה בענייננו, לא היה שימוש בנשק במהלך המעשים או באמצעים אחרים שהנאשם הצטייד בהם מבעוד מועד, וב</w:t>
      </w:r>
      <w:r w:rsidRPr="008876E6">
        <w:rPr>
          <w:rFonts w:ascii="David" w:eastAsia="Calibri" w:hAnsi="David"/>
          <w:rtl/>
        </w:rPr>
        <w:t>ענייננו המעשים</w:t>
      </w:r>
      <w:r w:rsidRPr="008876E6">
        <w:rPr>
          <w:rFonts w:ascii="David" w:eastAsia="Calibri" w:hAnsi="David" w:hint="cs"/>
          <w:rtl/>
        </w:rPr>
        <w:t xml:space="preserve"> בוצעו</w:t>
      </w:r>
      <w:r w:rsidRPr="008876E6">
        <w:rPr>
          <w:rFonts w:ascii="David" w:eastAsia="Calibri" w:hAnsi="David"/>
          <w:rtl/>
        </w:rPr>
        <w:t xml:space="preserve"> בנוכחות בנותיהם הקטינות. </w:t>
      </w:r>
    </w:p>
    <w:p w14:paraId="3D0AE22F"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eastAsia"/>
          <w:rtl/>
        </w:rPr>
        <w:t>ת</w:t>
      </w:r>
      <w:r w:rsidRPr="008876E6">
        <w:rPr>
          <w:rFonts w:ascii="David" w:eastAsia="Calibri" w:hAnsi="David"/>
          <w:rtl/>
        </w:rPr>
        <w:t xml:space="preserve">"פ </w:t>
      </w:r>
      <w:hyperlink r:id="rId128" w:history="1">
        <w:r w:rsidR="00A7004D" w:rsidRPr="00A7004D">
          <w:rPr>
            <w:rFonts w:ascii="David" w:eastAsia="Calibri" w:hAnsi="David"/>
            <w:color w:val="0000FF"/>
            <w:u w:val="single"/>
            <w:rtl/>
          </w:rPr>
          <w:t xml:space="preserve">305/03 </w:t>
        </w:r>
      </w:hyperlink>
      <w:r w:rsidRPr="008876E6">
        <w:rPr>
          <w:rFonts w:ascii="David" w:eastAsia="Calibri" w:hAnsi="David"/>
          <w:rtl/>
        </w:rPr>
        <w:t xml:space="preserve"> </w:t>
      </w:r>
      <w:r w:rsidRPr="008876E6">
        <w:rPr>
          <w:rFonts w:ascii="David" w:eastAsia="Calibri" w:hAnsi="David" w:hint="eastAsia"/>
          <w:b/>
          <w:bCs/>
          <w:rtl/>
        </w:rPr>
        <w:t>מדינת</w:t>
      </w:r>
      <w:r w:rsidRPr="008876E6">
        <w:rPr>
          <w:rFonts w:ascii="David" w:eastAsia="Calibri" w:hAnsi="David"/>
          <w:b/>
          <w:bCs/>
          <w:rtl/>
        </w:rPr>
        <w:t xml:space="preserve"> </w:t>
      </w:r>
      <w:r w:rsidRPr="008876E6">
        <w:rPr>
          <w:rFonts w:ascii="David" w:eastAsia="Calibri" w:hAnsi="David" w:hint="eastAsia"/>
          <w:b/>
          <w:bCs/>
          <w:rtl/>
        </w:rPr>
        <w:t>ישראל</w:t>
      </w:r>
      <w:r w:rsidRPr="008876E6">
        <w:rPr>
          <w:rFonts w:ascii="David" w:eastAsia="Calibri" w:hAnsi="David"/>
          <w:b/>
          <w:bCs/>
          <w:rtl/>
        </w:rPr>
        <w:t xml:space="preserve"> </w:t>
      </w:r>
      <w:r w:rsidRPr="008876E6">
        <w:rPr>
          <w:rFonts w:ascii="David" w:eastAsia="Calibri" w:hAnsi="David" w:hint="eastAsia"/>
          <w:b/>
          <w:bCs/>
          <w:rtl/>
        </w:rPr>
        <w:t>נ</w:t>
      </w:r>
      <w:r w:rsidRPr="008876E6">
        <w:rPr>
          <w:rFonts w:ascii="David" w:eastAsia="Calibri" w:hAnsi="David"/>
          <w:b/>
          <w:bCs/>
          <w:rtl/>
        </w:rPr>
        <w:t xml:space="preserve">' </w:t>
      </w:r>
      <w:r w:rsidRPr="008876E6">
        <w:rPr>
          <w:rFonts w:ascii="David" w:eastAsia="Calibri" w:hAnsi="David" w:hint="eastAsia"/>
          <w:b/>
          <w:bCs/>
          <w:rtl/>
        </w:rPr>
        <w:t>טל</w:t>
      </w:r>
      <w:r w:rsidRPr="008876E6">
        <w:rPr>
          <w:rFonts w:ascii="David" w:eastAsia="Calibri" w:hAnsi="David"/>
          <w:b/>
          <w:bCs/>
          <w:rtl/>
        </w:rPr>
        <w:t xml:space="preserve"> </w:t>
      </w:r>
      <w:r w:rsidRPr="008876E6">
        <w:rPr>
          <w:rFonts w:ascii="David" w:eastAsia="Calibri" w:hAnsi="David" w:hint="eastAsia"/>
          <w:b/>
          <w:bCs/>
          <w:rtl/>
        </w:rPr>
        <w:t>מוסקוביץ</w:t>
      </w:r>
      <w:r w:rsidRPr="008876E6">
        <w:rPr>
          <w:rFonts w:ascii="David" w:eastAsia="Calibri" w:hAnsi="David"/>
          <w:b/>
          <w:bCs/>
          <w:rtl/>
        </w:rPr>
        <w:t>'</w:t>
      </w:r>
      <w:r w:rsidRPr="008876E6">
        <w:rPr>
          <w:rFonts w:ascii="David" w:eastAsia="Calibri" w:hAnsi="David"/>
          <w:rtl/>
        </w:rPr>
        <w:t xml:space="preserve"> (16.12.2003) – הנאשם הורשע במסגרת הסדר טיעון בעבירה של ניסיון רצח. הנאשם, ללא כל מניע </w:t>
      </w:r>
      <w:r w:rsidRPr="008876E6">
        <w:rPr>
          <w:rFonts w:ascii="David" w:eastAsia="Calibri" w:hAnsi="David" w:hint="cs"/>
          <w:rtl/>
        </w:rPr>
        <w:t xml:space="preserve">נראה לעין, </w:t>
      </w:r>
      <w:r w:rsidRPr="008876E6">
        <w:rPr>
          <w:rFonts w:ascii="David" w:eastAsia="Calibri" w:hAnsi="David"/>
          <w:rtl/>
        </w:rPr>
        <w:t>עקב אחר המתלוננת</w:t>
      </w:r>
      <w:r w:rsidRPr="008876E6">
        <w:rPr>
          <w:rFonts w:ascii="David" w:eastAsia="Calibri" w:hAnsi="David" w:hint="cs"/>
          <w:rtl/>
        </w:rPr>
        <w:t>,</w:t>
      </w:r>
      <w:r w:rsidRPr="008876E6">
        <w:rPr>
          <w:rFonts w:ascii="David" w:eastAsia="Calibri" w:hAnsi="David"/>
          <w:rtl/>
        </w:rPr>
        <w:t xml:space="preserve"> הגי</w:t>
      </w:r>
      <w:r w:rsidRPr="008876E6">
        <w:rPr>
          <w:rFonts w:ascii="David" w:eastAsia="Calibri" w:hAnsi="David" w:hint="eastAsia"/>
          <w:rtl/>
        </w:rPr>
        <w:t>ע</w:t>
      </w:r>
      <w:r w:rsidRPr="008876E6">
        <w:rPr>
          <w:rFonts w:ascii="David" w:eastAsia="Calibri" w:hAnsi="David"/>
          <w:rtl/>
        </w:rPr>
        <w:t xml:space="preserve"> אליה מאחור ושיסף את גרונה עם סכין ודקר אותה </w:t>
      </w:r>
      <w:r w:rsidRPr="008876E6">
        <w:rPr>
          <w:rFonts w:ascii="David" w:eastAsia="Calibri" w:hAnsi="David" w:hint="eastAsia"/>
          <w:rtl/>
        </w:rPr>
        <w:t>בבטנה</w:t>
      </w:r>
      <w:r w:rsidRPr="008876E6">
        <w:rPr>
          <w:rFonts w:ascii="David" w:eastAsia="Calibri" w:hAnsi="David"/>
          <w:rtl/>
        </w:rPr>
        <w:t xml:space="preserve">. לאחר מכן הותיר אותה מדממת ונמלט. בית המשפט המחוזי השית על הנאשם 18 </w:t>
      </w:r>
      <w:r w:rsidRPr="008876E6">
        <w:rPr>
          <w:rFonts w:ascii="David" w:eastAsia="Calibri" w:hAnsi="David" w:hint="eastAsia"/>
          <w:rtl/>
        </w:rPr>
        <w:t>שנות</w:t>
      </w:r>
      <w:r w:rsidRPr="008876E6">
        <w:rPr>
          <w:rFonts w:ascii="David" w:eastAsia="Calibri" w:hAnsi="David"/>
          <w:rtl/>
        </w:rPr>
        <w:t xml:space="preserve"> מאסר בפועל ופיצוי למתלוננת בסך של 50,000 ₪. בית המשפט העליון דחה את הערעור – </w:t>
      </w:r>
      <w:hyperlink r:id="rId129" w:history="1">
        <w:r w:rsidR="00CA20A9" w:rsidRPr="00CA20A9">
          <w:rPr>
            <w:rFonts w:ascii="David" w:eastAsia="Calibri" w:hAnsi="David"/>
            <w:color w:val="0000FF"/>
            <w:u w:val="single"/>
            <w:rtl/>
          </w:rPr>
          <w:t>ע"פ 917/04</w:t>
        </w:r>
      </w:hyperlink>
      <w:r w:rsidRPr="008876E6">
        <w:rPr>
          <w:rFonts w:ascii="David" w:eastAsia="Calibri" w:hAnsi="David"/>
          <w:rtl/>
        </w:rPr>
        <w:t xml:space="preserve">  </w:t>
      </w:r>
      <w:r w:rsidRPr="008876E6">
        <w:rPr>
          <w:rFonts w:ascii="David" w:eastAsia="Calibri" w:hAnsi="David"/>
          <w:b/>
          <w:bCs/>
          <w:rtl/>
        </w:rPr>
        <w:t>טל מוסקוביץ נ'</w:t>
      </w:r>
      <w:r w:rsidRPr="008876E6">
        <w:rPr>
          <w:rFonts w:ascii="David" w:eastAsia="Calibri" w:hAnsi="David"/>
          <w:rtl/>
        </w:rPr>
        <w:t xml:space="preserve"> </w:t>
      </w:r>
      <w:r w:rsidRPr="008876E6">
        <w:rPr>
          <w:rFonts w:ascii="David" w:eastAsia="Calibri" w:hAnsi="David"/>
          <w:b/>
          <w:bCs/>
          <w:rtl/>
        </w:rPr>
        <w:t>מדינת ישראל</w:t>
      </w:r>
      <w:r w:rsidRPr="008876E6">
        <w:rPr>
          <w:rFonts w:ascii="David" w:eastAsia="Calibri" w:hAnsi="David"/>
          <w:rtl/>
        </w:rPr>
        <w:t xml:space="preserve"> (6.1.2005). </w:t>
      </w:r>
      <w:r w:rsidRPr="008876E6">
        <w:rPr>
          <w:rFonts w:ascii="David" w:eastAsia="Calibri" w:hAnsi="David" w:hint="eastAsia"/>
          <w:rtl/>
        </w:rPr>
        <w:t>מקרה</w:t>
      </w:r>
      <w:r w:rsidRPr="008876E6">
        <w:rPr>
          <w:rFonts w:ascii="David" w:eastAsia="Calibri" w:hAnsi="David"/>
          <w:rtl/>
        </w:rPr>
        <w:t xml:space="preserve"> זה נבדל </w:t>
      </w:r>
      <w:r w:rsidRPr="008876E6">
        <w:rPr>
          <w:rFonts w:ascii="David" w:eastAsia="Calibri" w:hAnsi="David" w:hint="cs"/>
          <w:rtl/>
        </w:rPr>
        <w:t>מ</w:t>
      </w:r>
      <w:r w:rsidRPr="008876E6">
        <w:rPr>
          <w:rFonts w:ascii="David" w:eastAsia="Calibri" w:hAnsi="David"/>
          <w:rtl/>
        </w:rPr>
        <w:t>ענייננו בכך ש</w:t>
      </w:r>
      <w:r w:rsidRPr="008876E6">
        <w:rPr>
          <w:rFonts w:ascii="David" w:eastAsia="Calibri" w:hAnsi="David" w:hint="cs"/>
          <w:rtl/>
        </w:rPr>
        <w:t>שם דובר בנאשם שהודה במסגרת הסדר טיעון, ואילו כאן הנאשם ניהל את ההליך והמתלוננת ל' אף נאלצה להעיד. כמו כן, בענייננו מ</w:t>
      </w:r>
      <w:r w:rsidRPr="008876E6">
        <w:rPr>
          <w:rFonts w:ascii="David" w:eastAsia="Calibri" w:hAnsi="David"/>
          <w:rtl/>
        </w:rPr>
        <w:t>דובר ב</w:t>
      </w:r>
      <w:r w:rsidRPr="008876E6">
        <w:rPr>
          <w:rFonts w:ascii="David" w:eastAsia="Calibri" w:hAnsi="David" w:hint="cs"/>
          <w:rtl/>
        </w:rPr>
        <w:t xml:space="preserve">מעשה </w:t>
      </w:r>
      <w:r w:rsidRPr="008876E6">
        <w:rPr>
          <w:rFonts w:ascii="David" w:eastAsia="Calibri" w:hAnsi="David"/>
          <w:rtl/>
        </w:rPr>
        <w:t xml:space="preserve">אלימות </w:t>
      </w:r>
      <w:r w:rsidRPr="008876E6">
        <w:rPr>
          <w:rFonts w:ascii="David" w:eastAsia="Calibri" w:hAnsi="David" w:hint="cs"/>
          <w:rtl/>
        </w:rPr>
        <w:t xml:space="preserve">ופגיעה </w:t>
      </w:r>
      <w:r w:rsidRPr="008876E6">
        <w:rPr>
          <w:rFonts w:ascii="David" w:eastAsia="Calibri" w:hAnsi="David"/>
          <w:rtl/>
        </w:rPr>
        <w:t xml:space="preserve">במשפחה, </w:t>
      </w:r>
      <w:r w:rsidRPr="008876E6">
        <w:rPr>
          <w:rFonts w:ascii="David" w:eastAsia="Calibri" w:hAnsi="David" w:hint="cs"/>
          <w:rtl/>
        </w:rPr>
        <w:t>כאשר אף ה</w:t>
      </w:r>
      <w:r w:rsidRPr="008876E6">
        <w:rPr>
          <w:rFonts w:ascii="David" w:eastAsia="Calibri" w:hAnsi="David"/>
          <w:rtl/>
        </w:rPr>
        <w:t>רקע לביצוע המעשים</w:t>
      </w:r>
      <w:r w:rsidRPr="008876E6">
        <w:rPr>
          <w:rFonts w:ascii="David" w:eastAsia="Calibri" w:hAnsi="David" w:hint="cs"/>
          <w:rtl/>
        </w:rPr>
        <w:t xml:space="preserve"> יש בו פן של חומרה כמו התכנון הרב, העובדה שהמעשה בוצע בהמשך לקטילתו </w:t>
      </w:r>
      <w:r w:rsidRPr="008876E6">
        <w:rPr>
          <w:rFonts w:ascii="David" w:eastAsia="Calibri" w:hAnsi="David"/>
          <w:rtl/>
        </w:rPr>
        <w:t>של המנוח</w:t>
      </w:r>
      <w:r w:rsidRPr="008876E6">
        <w:rPr>
          <w:rFonts w:ascii="David" w:eastAsia="Calibri" w:hAnsi="David" w:hint="cs"/>
          <w:rtl/>
        </w:rPr>
        <w:t>,</w:t>
      </w:r>
      <w:r w:rsidRPr="008876E6">
        <w:rPr>
          <w:rFonts w:ascii="David" w:eastAsia="Calibri" w:hAnsi="David"/>
          <w:rtl/>
        </w:rPr>
        <w:t xml:space="preserve"> והעובדה שהמעשים בוצעו לנגד עיניהן של בנותיהם. </w:t>
      </w:r>
    </w:p>
    <w:p w14:paraId="659402F5" w14:textId="77777777" w:rsidR="00AF5286" w:rsidRPr="008876E6" w:rsidRDefault="00CA20A9" w:rsidP="00AF5286">
      <w:pPr>
        <w:widowControl w:val="0"/>
        <w:spacing w:after="160" w:line="360" w:lineRule="auto"/>
        <w:jc w:val="both"/>
        <w:rPr>
          <w:rFonts w:ascii="David" w:eastAsia="Calibri" w:hAnsi="David"/>
          <w:rtl/>
        </w:rPr>
      </w:pPr>
      <w:hyperlink r:id="rId130" w:history="1">
        <w:r w:rsidRPr="00CA20A9">
          <w:rPr>
            <w:rFonts w:ascii="David" w:eastAsia="Calibri" w:hAnsi="David"/>
            <w:color w:val="0000FF"/>
            <w:u w:val="single"/>
            <w:rtl/>
          </w:rPr>
          <w:t>תפ"ח 51088-01-15</w:t>
        </w:r>
      </w:hyperlink>
      <w:r w:rsidR="00AF5286" w:rsidRPr="008876E6">
        <w:rPr>
          <w:rFonts w:ascii="David" w:eastAsia="Calibri" w:hAnsi="David"/>
          <w:rtl/>
        </w:rPr>
        <w:t xml:space="preserve"> </w:t>
      </w:r>
      <w:r w:rsidR="00AF5286" w:rsidRPr="008876E6">
        <w:rPr>
          <w:rFonts w:ascii="David" w:eastAsia="Calibri" w:hAnsi="David"/>
          <w:b/>
          <w:bCs/>
          <w:rtl/>
        </w:rPr>
        <w:t>מדינת ישראל נ' מחמד מסעד</w:t>
      </w:r>
      <w:r w:rsidR="00AF5286" w:rsidRPr="008876E6">
        <w:rPr>
          <w:rFonts w:ascii="David" w:eastAsia="Calibri" w:hAnsi="David"/>
          <w:rtl/>
        </w:rPr>
        <w:t xml:space="preserve"> (6.4.2017)  - הנאשם הורשע לאחר ניהול הוכחות בעבירה של ניסיון רצח. באותו עניין הנאשם ירה ממרחק קצר לעבר ראש</w:t>
      </w:r>
      <w:r w:rsidR="00AF5286" w:rsidRPr="008876E6">
        <w:rPr>
          <w:rFonts w:ascii="David" w:eastAsia="Calibri" w:hAnsi="David" w:hint="cs"/>
          <w:rtl/>
        </w:rPr>
        <w:t>ו</w:t>
      </w:r>
      <w:r w:rsidR="00AF5286" w:rsidRPr="008876E6">
        <w:rPr>
          <w:rFonts w:ascii="David" w:eastAsia="Calibri" w:hAnsi="David"/>
          <w:rtl/>
        </w:rPr>
        <w:t xml:space="preserve"> של </w:t>
      </w:r>
      <w:r w:rsidR="00AF5286" w:rsidRPr="008876E6">
        <w:rPr>
          <w:rFonts w:ascii="David" w:eastAsia="Calibri" w:hAnsi="David" w:hint="cs"/>
          <w:rtl/>
        </w:rPr>
        <w:t xml:space="preserve">המתלונן - </w:t>
      </w:r>
      <w:r w:rsidR="00AF5286" w:rsidRPr="008876E6">
        <w:rPr>
          <w:rFonts w:ascii="David" w:eastAsia="Calibri" w:hAnsi="David"/>
          <w:rtl/>
        </w:rPr>
        <w:t>מנהל מח</w:t>
      </w:r>
      <w:r w:rsidR="00AF5286" w:rsidRPr="008876E6">
        <w:rPr>
          <w:rFonts w:ascii="David" w:eastAsia="Calibri" w:hAnsi="David" w:hint="cs"/>
          <w:rtl/>
        </w:rPr>
        <w:t>ל</w:t>
      </w:r>
      <w:r w:rsidR="00AF5286" w:rsidRPr="008876E6">
        <w:rPr>
          <w:rFonts w:ascii="David" w:eastAsia="Calibri" w:hAnsi="David"/>
          <w:rtl/>
        </w:rPr>
        <w:t>קת הגבייה במועצה</w:t>
      </w:r>
      <w:r w:rsidR="00AF5286" w:rsidRPr="008876E6">
        <w:rPr>
          <w:rFonts w:ascii="David" w:eastAsia="Calibri" w:hAnsi="David" w:hint="cs"/>
          <w:rtl/>
        </w:rPr>
        <w:t xml:space="preserve"> מקומית</w:t>
      </w:r>
      <w:r w:rsidR="00AF5286" w:rsidRPr="008876E6">
        <w:rPr>
          <w:rFonts w:ascii="David" w:eastAsia="Calibri" w:hAnsi="David"/>
          <w:rtl/>
        </w:rPr>
        <w:t xml:space="preserve">. למתלונן נגרמו פגיעות קשות ביניהן עיוורון דו צדדי, שברים בגולגולת ומפרצת בכלי הדם במוח. בית המשפט המחוזי </w:t>
      </w:r>
      <w:r w:rsidR="00AF5286" w:rsidRPr="008876E6">
        <w:rPr>
          <w:rFonts w:ascii="David" w:eastAsia="Calibri" w:hAnsi="David" w:hint="eastAsia"/>
          <w:rtl/>
        </w:rPr>
        <w:t>קב</w:t>
      </w:r>
      <w:r w:rsidR="00AF5286" w:rsidRPr="008876E6">
        <w:rPr>
          <w:rFonts w:ascii="David" w:eastAsia="Calibri" w:hAnsi="David" w:hint="cs"/>
          <w:rtl/>
        </w:rPr>
        <w:t>ע</w:t>
      </w:r>
      <w:r w:rsidR="00AF5286" w:rsidRPr="008876E6">
        <w:rPr>
          <w:rFonts w:ascii="David" w:eastAsia="Calibri" w:hAnsi="David"/>
          <w:rtl/>
        </w:rPr>
        <w:t xml:space="preserve"> </w:t>
      </w:r>
      <w:r w:rsidR="00AF5286" w:rsidRPr="008876E6">
        <w:rPr>
          <w:rFonts w:ascii="David" w:eastAsia="Calibri" w:hAnsi="David" w:hint="eastAsia"/>
          <w:rtl/>
        </w:rPr>
        <w:t>מתחם</w:t>
      </w:r>
      <w:r w:rsidR="00AF5286" w:rsidRPr="008876E6">
        <w:rPr>
          <w:rFonts w:ascii="David" w:eastAsia="Calibri" w:hAnsi="David"/>
          <w:rtl/>
        </w:rPr>
        <w:t xml:space="preserve"> </w:t>
      </w:r>
      <w:r w:rsidR="00AF5286" w:rsidRPr="008876E6">
        <w:rPr>
          <w:rFonts w:ascii="David" w:eastAsia="Calibri" w:hAnsi="David" w:hint="eastAsia"/>
          <w:rtl/>
        </w:rPr>
        <w:t>שבין</w:t>
      </w:r>
      <w:r w:rsidR="00AF5286" w:rsidRPr="008876E6">
        <w:rPr>
          <w:rFonts w:ascii="David" w:eastAsia="Calibri" w:hAnsi="David"/>
          <w:rtl/>
        </w:rPr>
        <w:t xml:space="preserve"> 15 </w:t>
      </w:r>
      <w:r w:rsidR="00AF5286" w:rsidRPr="008876E6">
        <w:rPr>
          <w:rFonts w:ascii="David" w:eastAsia="Calibri" w:hAnsi="David" w:hint="eastAsia"/>
          <w:rtl/>
        </w:rPr>
        <w:t>ל</w:t>
      </w:r>
      <w:r w:rsidR="00AF5286" w:rsidRPr="008876E6">
        <w:rPr>
          <w:rFonts w:ascii="David" w:eastAsia="Calibri" w:hAnsi="David"/>
          <w:rtl/>
        </w:rPr>
        <w:t xml:space="preserve">-19 </w:t>
      </w:r>
      <w:r w:rsidR="00AF5286" w:rsidRPr="008876E6">
        <w:rPr>
          <w:rFonts w:ascii="David" w:eastAsia="Calibri" w:hAnsi="David" w:hint="eastAsia"/>
          <w:rtl/>
        </w:rPr>
        <w:t>שנות</w:t>
      </w:r>
      <w:r w:rsidR="00AF5286" w:rsidRPr="008876E6">
        <w:rPr>
          <w:rFonts w:ascii="David" w:eastAsia="Calibri" w:hAnsi="David"/>
          <w:rtl/>
        </w:rPr>
        <w:t xml:space="preserve"> </w:t>
      </w:r>
      <w:r w:rsidR="00AF5286" w:rsidRPr="008876E6">
        <w:rPr>
          <w:rFonts w:ascii="David" w:eastAsia="Calibri" w:hAnsi="David" w:hint="eastAsia"/>
          <w:rtl/>
        </w:rPr>
        <w:t>מאסר</w:t>
      </w:r>
      <w:r w:rsidR="00AF5286" w:rsidRPr="008876E6">
        <w:rPr>
          <w:rFonts w:ascii="David" w:eastAsia="Calibri" w:hAnsi="David"/>
          <w:rtl/>
        </w:rPr>
        <w:t xml:space="preserve"> </w:t>
      </w:r>
      <w:r w:rsidR="00AF5286" w:rsidRPr="008876E6">
        <w:rPr>
          <w:rFonts w:ascii="David" w:eastAsia="Calibri" w:hAnsi="David" w:hint="eastAsia"/>
          <w:rtl/>
        </w:rPr>
        <w:t>בפועל</w:t>
      </w:r>
      <w:r w:rsidR="00AF5286" w:rsidRPr="008876E6">
        <w:rPr>
          <w:rFonts w:ascii="David" w:eastAsia="Calibri" w:hAnsi="David"/>
          <w:rtl/>
        </w:rPr>
        <w:t xml:space="preserve"> </w:t>
      </w:r>
      <w:r w:rsidR="00AF5286" w:rsidRPr="008876E6">
        <w:rPr>
          <w:rFonts w:ascii="David" w:eastAsia="Calibri" w:hAnsi="David" w:hint="eastAsia"/>
          <w:rtl/>
        </w:rPr>
        <w:t>ו</w:t>
      </w:r>
      <w:r w:rsidR="00AF5286" w:rsidRPr="008876E6">
        <w:rPr>
          <w:rFonts w:ascii="David" w:eastAsia="Calibri" w:hAnsi="David"/>
          <w:rtl/>
        </w:rPr>
        <w:t xml:space="preserve">השית על הנאשם 18 </w:t>
      </w:r>
      <w:r w:rsidR="00AF5286" w:rsidRPr="008876E6">
        <w:rPr>
          <w:rFonts w:ascii="David" w:eastAsia="Calibri" w:hAnsi="David" w:hint="cs"/>
          <w:rtl/>
        </w:rPr>
        <w:t>שנות</w:t>
      </w:r>
      <w:r w:rsidR="00AF5286" w:rsidRPr="008876E6">
        <w:rPr>
          <w:rFonts w:ascii="David" w:eastAsia="Calibri" w:hAnsi="David"/>
          <w:rtl/>
        </w:rPr>
        <w:t xml:space="preserve"> מאסר בפועל </w:t>
      </w:r>
      <w:r w:rsidR="00AF5286" w:rsidRPr="008876E6">
        <w:rPr>
          <w:rFonts w:ascii="David" w:eastAsia="Calibri" w:hAnsi="David" w:hint="cs"/>
          <w:rtl/>
        </w:rPr>
        <w:t>ו</w:t>
      </w:r>
      <w:r w:rsidR="00AF5286" w:rsidRPr="008876E6">
        <w:rPr>
          <w:rFonts w:ascii="David" w:eastAsia="Calibri" w:hAnsi="David"/>
          <w:rtl/>
        </w:rPr>
        <w:t xml:space="preserve">פיצוי בסך של 258,000 ₪. בית המשפט </w:t>
      </w:r>
      <w:r w:rsidR="00AF5286" w:rsidRPr="008876E6">
        <w:rPr>
          <w:rFonts w:ascii="David" w:eastAsia="Calibri" w:hAnsi="David" w:hint="cs"/>
          <w:rtl/>
        </w:rPr>
        <w:t>ה</w:t>
      </w:r>
      <w:r w:rsidR="00AF5286" w:rsidRPr="008876E6">
        <w:rPr>
          <w:rFonts w:ascii="David" w:eastAsia="Calibri" w:hAnsi="David"/>
          <w:rtl/>
        </w:rPr>
        <w:t xml:space="preserve">עליון דחה את הערעור - </w:t>
      </w:r>
      <w:hyperlink r:id="rId131" w:history="1">
        <w:r w:rsidRPr="00CA20A9">
          <w:rPr>
            <w:rFonts w:ascii="David" w:eastAsia="Calibri" w:hAnsi="David"/>
            <w:color w:val="0000FF"/>
            <w:u w:val="single"/>
            <w:rtl/>
          </w:rPr>
          <w:t>ע"פ  3810/17</w:t>
        </w:r>
      </w:hyperlink>
      <w:r w:rsidR="00AF5286" w:rsidRPr="008876E6">
        <w:rPr>
          <w:rFonts w:ascii="David" w:eastAsia="Calibri" w:hAnsi="David"/>
          <w:rtl/>
        </w:rPr>
        <w:t xml:space="preserve"> </w:t>
      </w:r>
      <w:r w:rsidR="00AF5286" w:rsidRPr="008876E6">
        <w:rPr>
          <w:rFonts w:ascii="David" w:eastAsia="Calibri" w:hAnsi="David"/>
          <w:b/>
          <w:bCs/>
          <w:rtl/>
        </w:rPr>
        <w:t>מחמד מסעד נ' מ"י</w:t>
      </w:r>
      <w:r w:rsidR="00AF5286" w:rsidRPr="008876E6">
        <w:rPr>
          <w:rFonts w:ascii="David" w:eastAsia="Calibri" w:hAnsi="David"/>
          <w:rtl/>
        </w:rPr>
        <w:t xml:space="preserve"> (</w:t>
      </w:r>
      <w:r w:rsidR="00AF5286" w:rsidRPr="008876E6">
        <w:rPr>
          <w:rFonts w:ascii="David" w:eastAsia="Calibri" w:hAnsi="David"/>
        </w:rPr>
        <w:t>5.8.2019</w:t>
      </w:r>
      <w:r w:rsidR="00AF5286" w:rsidRPr="008876E6">
        <w:rPr>
          <w:rFonts w:ascii="David" w:eastAsia="Calibri" w:hAnsi="David"/>
          <w:rtl/>
        </w:rPr>
        <w:t xml:space="preserve">). </w:t>
      </w:r>
      <w:r w:rsidR="00AF5286" w:rsidRPr="008876E6">
        <w:rPr>
          <w:rFonts w:ascii="David" w:eastAsia="Calibri" w:hAnsi="David" w:hint="cs"/>
          <w:rtl/>
        </w:rPr>
        <w:t>גם כאן הפגיעות הפיזיות קשות בהרבה, אך מנגד קיימות הנסיבות המיוחדות בענייננו כפי שפורטו לעיל.</w:t>
      </w:r>
      <w:r w:rsidR="00AF5286" w:rsidRPr="008876E6">
        <w:rPr>
          <w:rFonts w:ascii="David" w:eastAsia="Calibri" w:hAnsi="David" w:hint="cs"/>
          <w:color w:val="000000"/>
          <w:spacing w:val="10"/>
          <w:rtl/>
        </w:rPr>
        <w:t xml:space="preserve"> </w:t>
      </w:r>
    </w:p>
    <w:p w14:paraId="7A4261B1" w14:textId="77777777" w:rsidR="00AF5286" w:rsidRPr="008876E6" w:rsidRDefault="00CA20A9" w:rsidP="00AF5286">
      <w:pPr>
        <w:widowControl w:val="0"/>
        <w:spacing w:after="160" w:line="360" w:lineRule="auto"/>
        <w:jc w:val="both"/>
        <w:rPr>
          <w:rFonts w:ascii="David" w:eastAsia="Calibri" w:hAnsi="David"/>
          <w:rtl/>
        </w:rPr>
      </w:pPr>
      <w:hyperlink r:id="rId132" w:history="1">
        <w:r w:rsidRPr="00CA20A9">
          <w:rPr>
            <w:rFonts w:ascii="David" w:eastAsia="Calibri" w:hAnsi="David"/>
            <w:color w:val="0000FF"/>
            <w:u w:val="single"/>
            <w:rtl/>
          </w:rPr>
          <w:t>ע"פ 6962/17</w:t>
        </w:r>
      </w:hyperlink>
      <w:r w:rsidR="00AF5286" w:rsidRPr="008876E6">
        <w:rPr>
          <w:rFonts w:ascii="David" w:eastAsia="Calibri" w:hAnsi="David"/>
          <w:rtl/>
        </w:rPr>
        <w:t xml:space="preserve"> </w:t>
      </w:r>
      <w:r w:rsidR="00AF5286" w:rsidRPr="008876E6">
        <w:rPr>
          <w:rFonts w:ascii="David" w:eastAsia="Calibri" w:hAnsi="David" w:hint="eastAsia"/>
          <w:b/>
          <w:bCs/>
          <w:rtl/>
        </w:rPr>
        <w:t>אברהם</w:t>
      </w:r>
      <w:r w:rsidR="00AF5286" w:rsidRPr="008876E6">
        <w:rPr>
          <w:rFonts w:ascii="David" w:eastAsia="Calibri" w:hAnsi="David"/>
          <w:b/>
          <w:bCs/>
          <w:rtl/>
        </w:rPr>
        <w:t xml:space="preserve"> </w:t>
      </w:r>
      <w:r w:rsidR="00AF5286" w:rsidRPr="008876E6">
        <w:rPr>
          <w:rFonts w:ascii="David" w:eastAsia="Calibri" w:hAnsi="David" w:hint="eastAsia"/>
          <w:b/>
          <w:bCs/>
          <w:rtl/>
        </w:rPr>
        <w:t>קשת</w:t>
      </w:r>
      <w:r w:rsidR="00AF5286" w:rsidRPr="008876E6">
        <w:rPr>
          <w:rFonts w:ascii="David" w:eastAsia="Calibri" w:hAnsi="David"/>
          <w:b/>
          <w:bCs/>
          <w:rtl/>
        </w:rPr>
        <w:t xml:space="preserve"> </w:t>
      </w:r>
      <w:r w:rsidR="00AF5286" w:rsidRPr="008876E6">
        <w:rPr>
          <w:rFonts w:ascii="David" w:eastAsia="Calibri" w:hAnsi="David" w:hint="eastAsia"/>
          <w:b/>
          <w:bCs/>
          <w:rtl/>
        </w:rPr>
        <w:t>נ</w:t>
      </w:r>
      <w:r w:rsidR="00AF5286" w:rsidRPr="008876E6">
        <w:rPr>
          <w:rFonts w:ascii="David" w:eastAsia="Calibri" w:hAnsi="David"/>
          <w:b/>
          <w:bCs/>
          <w:rtl/>
        </w:rPr>
        <w:t xml:space="preserve">' </w:t>
      </w:r>
      <w:r w:rsidR="00AF5286" w:rsidRPr="008876E6">
        <w:rPr>
          <w:rFonts w:ascii="David" w:eastAsia="Calibri" w:hAnsi="David" w:hint="eastAsia"/>
          <w:b/>
          <w:bCs/>
          <w:rtl/>
        </w:rPr>
        <w:t>מדינת</w:t>
      </w:r>
      <w:r w:rsidR="00AF5286" w:rsidRPr="008876E6">
        <w:rPr>
          <w:rFonts w:ascii="David" w:eastAsia="Calibri" w:hAnsi="David"/>
          <w:b/>
          <w:bCs/>
          <w:rtl/>
        </w:rPr>
        <w:t xml:space="preserve"> </w:t>
      </w:r>
      <w:r w:rsidR="00AF5286" w:rsidRPr="008876E6">
        <w:rPr>
          <w:rFonts w:ascii="David" w:eastAsia="Calibri" w:hAnsi="David" w:hint="eastAsia"/>
          <w:b/>
          <w:bCs/>
          <w:rtl/>
        </w:rPr>
        <w:t>ישראל</w:t>
      </w:r>
      <w:r w:rsidR="00AF5286" w:rsidRPr="008876E6">
        <w:rPr>
          <w:rFonts w:ascii="David" w:eastAsia="Calibri" w:hAnsi="David"/>
          <w:rtl/>
        </w:rPr>
        <w:t xml:space="preserve"> (24.8.2020) – המערער הורשע לאחר ניהול הוכחות בעבירה של ניסיון רצח וחבלה בכוונה מחמירה. למערער ולמתלונן היכרות מוקדמת, </w:t>
      </w:r>
      <w:r w:rsidR="00AF5286" w:rsidRPr="008876E6">
        <w:rPr>
          <w:rFonts w:ascii="David" w:eastAsia="Calibri" w:hAnsi="David" w:hint="cs"/>
          <w:rtl/>
        </w:rPr>
        <w:t xml:space="preserve">והוא החליט להמיתו </w:t>
      </w:r>
      <w:r w:rsidR="00AF5286" w:rsidRPr="008876E6">
        <w:rPr>
          <w:rFonts w:ascii="David" w:eastAsia="Calibri" w:hAnsi="David" w:hint="eastAsia"/>
          <w:rtl/>
        </w:rPr>
        <w:t>ללא</w:t>
      </w:r>
      <w:r w:rsidR="00AF5286" w:rsidRPr="008876E6">
        <w:rPr>
          <w:rFonts w:ascii="David" w:eastAsia="Calibri" w:hAnsi="David"/>
          <w:rtl/>
        </w:rPr>
        <w:t xml:space="preserve"> </w:t>
      </w:r>
      <w:r w:rsidR="00AF5286" w:rsidRPr="008876E6">
        <w:rPr>
          <w:rFonts w:ascii="David" w:eastAsia="Calibri" w:hAnsi="David" w:hint="eastAsia"/>
          <w:rtl/>
        </w:rPr>
        <w:t>כל</w:t>
      </w:r>
      <w:r w:rsidR="00AF5286" w:rsidRPr="008876E6">
        <w:rPr>
          <w:rFonts w:ascii="David" w:eastAsia="Calibri" w:hAnsi="David"/>
          <w:rtl/>
        </w:rPr>
        <w:t xml:space="preserve"> </w:t>
      </w:r>
      <w:r w:rsidR="00AF5286" w:rsidRPr="008876E6">
        <w:rPr>
          <w:rFonts w:ascii="David" w:eastAsia="Calibri" w:hAnsi="David" w:hint="eastAsia"/>
          <w:rtl/>
        </w:rPr>
        <w:t>יריבות</w:t>
      </w:r>
      <w:r w:rsidR="00AF5286" w:rsidRPr="008876E6">
        <w:rPr>
          <w:rFonts w:ascii="David" w:eastAsia="Calibri" w:hAnsi="David"/>
          <w:rtl/>
        </w:rPr>
        <w:t xml:space="preserve">. </w:t>
      </w:r>
      <w:r w:rsidR="00AF5286" w:rsidRPr="008876E6">
        <w:rPr>
          <w:rFonts w:ascii="David" w:eastAsia="Calibri" w:hAnsi="David" w:hint="cs"/>
          <w:rtl/>
        </w:rPr>
        <w:t xml:space="preserve">תחילה </w:t>
      </w:r>
      <w:r w:rsidR="00AF5286" w:rsidRPr="008876E6">
        <w:rPr>
          <w:rFonts w:ascii="David" w:eastAsia="Calibri" w:hAnsi="David"/>
          <w:rtl/>
        </w:rPr>
        <w:t xml:space="preserve">המערער ניסה לשסף את גרונו של המתלונן </w:t>
      </w:r>
      <w:r w:rsidR="00AF5286" w:rsidRPr="008876E6">
        <w:rPr>
          <w:rFonts w:ascii="David" w:eastAsia="Calibri" w:hAnsi="David" w:hint="cs"/>
          <w:rtl/>
        </w:rPr>
        <w:t>שנאבק בו ודקר אותו</w:t>
      </w:r>
      <w:r w:rsidR="00AF5286" w:rsidRPr="008876E6">
        <w:rPr>
          <w:rFonts w:ascii="David" w:eastAsia="Calibri" w:hAnsi="David"/>
          <w:rtl/>
        </w:rPr>
        <w:t>. בשלב מסוים המערער הפסיק את תקיפתו והמתלונן הצליח לקום</w:t>
      </w:r>
      <w:r w:rsidR="00AF5286" w:rsidRPr="008876E6">
        <w:rPr>
          <w:rFonts w:ascii="David" w:eastAsia="Calibri" w:hAnsi="David" w:hint="cs"/>
          <w:rtl/>
        </w:rPr>
        <w:t>,</w:t>
      </w:r>
      <w:r w:rsidR="00AF5286" w:rsidRPr="008876E6">
        <w:rPr>
          <w:rFonts w:ascii="David" w:eastAsia="Calibri" w:hAnsi="David"/>
          <w:rtl/>
        </w:rPr>
        <w:t xml:space="preserve"> אז ריסס אותו המערער בגז מדמיע</w:t>
      </w:r>
      <w:r w:rsidR="00AF5286" w:rsidRPr="008876E6">
        <w:rPr>
          <w:rFonts w:ascii="David" w:eastAsia="Calibri" w:hAnsi="David" w:hint="cs"/>
          <w:rtl/>
        </w:rPr>
        <w:t>.</w:t>
      </w:r>
      <w:r w:rsidR="00AF5286" w:rsidRPr="008876E6">
        <w:rPr>
          <w:rFonts w:ascii="David" w:eastAsia="Calibri" w:hAnsi="David"/>
          <w:rtl/>
        </w:rPr>
        <w:t xml:space="preserve"> בשארית כוחותיו הגיע</w:t>
      </w:r>
      <w:r w:rsidR="00AF5286" w:rsidRPr="008876E6">
        <w:rPr>
          <w:rFonts w:ascii="David" w:eastAsia="Calibri" w:hAnsi="David" w:hint="cs"/>
          <w:rtl/>
        </w:rPr>
        <w:t xml:space="preserve"> המתלונן</w:t>
      </w:r>
      <w:r w:rsidR="00AF5286" w:rsidRPr="008876E6">
        <w:rPr>
          <w:rFonts w:ascii="David" w:eastAsia="Calibri" w:hAnsi="David"/>
          <w:rtl/>
        </w:rPr>
        <w:t xml:space="preserve"> אל הדלת הצליח לפתוח אותה ולצעוק לעזרה </w:t>
      </w:r>
      <w:r w:rsidR="00AF5286" w:rsidRPr="008876E6">
        <w:rPr>
          <w:rFonts w:ascii="David" w:eastAsia="Calibri" w:hAnsi="David" w:hint="cs"/>
          <w:rtl/>
        </w:rPr>
        <w:t>ו</w:t>
      </w:r>
      <w:r w:rsidR="00AF5286" w:rsidRPr="008876E6">
        <w:rPr>
          <w:rFonts w:ascii="David" w:eastAsia="Calibri" w:hAnsi="David" w:hint="eastAsia"/>
          <w:rtl/>
        </w:rPr>
        <w:t>המערער</w:t>
      </w:r>
      <w:r w:rsidR="00AF5286" w:rsidRPr="008876E6">
        <w:rPr>
          <w:rFonts w:ascii="David" w:eastAsia="Calibri" w:hAnsi="David"/>
          <w:rtl/>
        </w:rPr>
        <w:t xml:space="preserve"> שב לדקור אותו. עובר אורח הוציא אותו מהדירה והזעיק עזרה. בית המשפט המחוזי </w:t>
      </w:r>
      <w:r w:rsidR="00AF5286" w:rsidRPr="008876E6">
        <w:rPr>
          <w:rFonts w:ascii="David" w:eastAsia="Calibri" w:hAnsi="David" w:hint="eastAsia"/>
          <w:rtl/>
        </w:rPr>
        <w:t>קבע</w:t>
      </w:r>
      <w:r w:rsidR="00AF5286" w:rsidRPr="008876E6">
        <w:rPr>
          <w:rFonts w:ascii="David" w:eastAsia="Calibri" w:hAnsi="David"/>
          <w:rtl/>
        </w:rPr>
        <w:t xml:space="preserve"> </w:t>
      </w:r>
      <w:r w:rsidR="00AF5286" w:rsidRPr="008876E6">
        <w:rPr>
          <w:rFonts w:ascii="David" w:eastAsia="Calibri" w:hAnsi="David" w:hint="eastAsia"/>
          <w:rtl/>
        </w:rPr>
        <w:t>מתחם</w:t>
      </w:r>
      <w:r w:rsidR="00AF5286" w:rsidRPr="008876E6">
        <w:rPr>
          <w:rFonts w:ascii="David" w:eastAsia="Calibri" w:hAnsi="David"/>
          <w:rtl/>
        </w:rPr>
        <w:t xml:space="preserve"> </w:t>
      </w:r>
      <w:r w:rsidR="00AF5286" w:rsidRPr="008876E6">
        <w:rPr>
          <w:rFonts w:ascii="David" w:eastAsia="Calibri" w:hAnsi="David" w:hint="eastAsia"/>
          <w:rtl/>
        </w:rPr>
        <w:t>שבין</w:t>
      </w:r>
      <w:r w:rsidR="00AF5286" w:rsidRPr="008876E6">
        <w:rPr>
          <w:rFonts w:ascii="David" w:eastAsia="Calibri" w:hAnsi="David"/>
          <w:rtl/>
        </w:rPr>
        <w:t xml:space="preserve"> 14 </w:t>
      </w:r>
      <w:r w:rsidR="00AF5286" w:rsidRPr="008876E6">
        <w:rPr>
          <w:rFonts w:ascii="David" w:eastAsia="Calibri" w:hAnsi="David" w:hint="eastAsia"/>
          <w:rtl/>
        </w:rPr>
        <w:t>ל</w:t>
      </w:r>
      <w:r w:rsidR="00AF5286" w:rsidRPr="008876E6">
        <w:rPr>
          <w:rFonts w:ascii="David" w:eastAsia="Calibri" w:hAnsi="David"/>
          <w:rtl/>
        </w:rPr>
        <w:t xml:space="preserve">- 19 </w:t>
      </w:r>
      <w:r w:rsidR="00AF5286" w:rsidRPr="008876E6">
        <w:rPr>
          <w:rFonts w:ascii="David" w:eastAsia="Calibri" w:hAnsi="David" w:hint="eastAsia"/>
          <w:rtl/>
        </w:rPr>
        <w:t>שנות</w:t>
      </w:r>
      <w:r w:rsidR="00AF5286" w:rsidRPr="008876E6">
        <w:rPr>
          <w:rFonts w:ascii="David" w:eastAsia="Calibri" w:hAnsi="David"/>
          <w:rtl/>
        </w:rPr>
        <w:t xml:space="preserve"> </w:t>
      </w:r>
      <w:r w:rsidR="00AF5286" w:rsidRPr="008876E6">
        <w:rPr>
          <w:rFonts w:ascii="David" w:eastAsia="Calibri" w:hAnsi="David" w:hint="eastAsia"/>
          <w:rtl/>
        </w:rPr>
        <w:t>מאסר</w:t>
      </w:r>
      <w:r w:rsidR="00AF5286" w:rsidRPr="008876E6">
        <w:rPr>
          <w:rFonts w:ascii="David" w:eastAsia="Calibri" w:hAnsi="David"/>
          <w:rtl/>
        </w:rPr>
        <w:t xml:space="preserve"> </w:t>
      </w:r>
      <w:r w:rsidR="00AF5286" w:rsidRPr="008876E6">
        <w:rPr>
          <w:rFonts w:ascii="David" w:eastAsia="Calibri" w:hAnsi="David" w:hint="eastAsia"/>
          <w:rtl/>
        </w:rPr>
        <w:t>והשית</w:t>
      </w:r>
      <w:r w:rsidR="00AF5286" w:rsidRPr="008876E6">
        <w:rPr>
          <w:rFonts w:ascii="David" w:eastAsia="Calibri" w:hAnsi="David"/>
          <w:rtl/>
        </w:rPr>
        <w:t xml:space="preserve"> על המערער 18 שנות מאסר בפועל ו-150,000 ₪ פיצוי למתלונן. בית המשפט העליון דחה את הערעור. </w:t>
      </w:r>
      <w:r w:rsidR="00AF5286" w:rsidRPr="008876E6">
        <w:rPr>
          <w:rFonts w:ascii="David" w:eastAsia="Calibri" w:hAnsi="David" w:hint="cs"/>
          <w:rtl/>
        </w:rPr>
        <w:t xml:space="preserve">גם כאן הפגיעות עצמן חמורות הרבה יותר אך לא מתקיימות הנסיבות הספציפיות האחרות כפי שפורטו בענייננו. </w:t>
      </w:r>
    </w:p>
    <w:p w14:paraId="5FAACAB2" w14:textId="77777777" w:rsidR="00AF5286" w:rsidRPr="008876E6" w:rsidRDefault="00CA20A9" w:rsidP="00AF5286">
      <w:pPr>
        <w:widowControl w:val="0"/>
        <w:spacing w:after="160" w:line="360" w:lineRule="auto"/>
        <w:jc w:val="both"/>
        <w:rPr>
          <w:rFonts w:ascii="David" w:eastAsia="Calibri" w:hAnsi="David"/>
          <w:rtl/>
        </w:rPr>
      </w:pPr>
      <w:hyperlink r:id="rId133" w:history="1">
        <w:r w:rsidRPr="00CA20A9">
          <w:rPr>
            <w:rFonts w:ascii="David" w:eastAsia="Calibri" w:hAnsi="David"/>
            <w:color w:val="0000FF"/>
            <w:u w:val="single"/>
            <w:rtl/>
          </w:rPr>
          <w:t>ע"פ 4401/13</w:t>
        </w:r>
      </w:hyperlink>
      <w:r w:rsidR="00AF5286" w:rsidRPr="008876E6">
        <w:rPr>
          <w:rFonts w:ascii="David" w:eastAsia="Calibri" w:hAnsi="David"/>
          <w:rtl/>
        </w:rPr>
        <w:t xml:space="preserve"> </w:t>
      </w:r>
      <w:r w:rsidR="00AF5286" w:rsidRPr="008876E6">
        <w:rPr>
          <w:rFonts w:ascii="David" w:eastAsia="Calibri" w:hAnsi="David" w:hint="eastAsia"/>
          <w:b/>
          <w:bCs/>
          <w:rtl/>
        </w:rPr>
        <w:t>עידן</w:t>
      </w:r>
      <w:r w:rsidR="00AF5286" w:rsidRPr="008876E6">
        <w:rPr>
          <w:rFonts w:ascii="David" w:eastAsia="Calibri" w:hAnsi="David"/>
          <w:b/>
          <w:bCs/>
          <w:rtl/>
        </w:rPr>
        <w:t xml:space="preserve"> </w:t>
      </w:r>
      <w:r w:rsidR="00AF5286" w:rsidRPr="008876E6">
        <w:rPr>
          <w:rFonts w:ascii="David" w:eastAsia="Calibri" w:hAnsi="David" w:hint="eastAsia"/>
          <w:b/>
          <w:bCs/>
          <w:rtl/>
        </w:rPr>
        <w:t>אנורי</w:t>
      </w:r>
      <w:r w:rsidR="00AF5286" w:rsidRPr="008876E6">
        <w:rPr>
          <w:rFonts w:ascii="David" w:eastAsia="Calibri" w:hAnsi="David"/>
          <w:b/>
          <w:bCs/>
          <w:rtl/>
        </w:rPr>
        <w:t xml:space="preserve"> נ' מדינת ישראל</w:t>
      </w:r>
      <w:r w:rsidR="00AF5286" w:rsidRPr="008876E6">
        <w:rPr>
          <w:rFonts w:ascii="David" w:eastAsia="Calibri" w:hAnsi="David"/>
          <w:rtl/>
        </w:rPr>
        <w:t xml:space="preserve"> (9.12.2015) הורשע המערער בעבירות של גרימת חבלה בכוונה מחמירה ושוד בנסיבות מחמירות ולכן אינו רלוונטי לענייננו. </w:t>
      </w:r>
    </w:p>
    <w:p w14:paraId="362EF132"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eastAsia"/>
          <w:u w:val="single"/>
          <w:rtl/>
        </w:rPr>
        <w:t>המאשימה</w:t>
      </w:r>
      <w:r w:rsidRPr="008876E6">
        <w:rPr>
          <w:rFonts w:ascii="David" w:eastAsia="Calibri" w:hAnsi="David"/>
          <w:u w:val="single"/>
          <w:rtl/>
        </w:rPr>
        <w:t xml:space="preserve"> </w:t>
      </w:r>
      <w:r w:rsidRPr="008876E6">
        <w:rPr>
          <w:rFonts w:ascii="David" w:eastAsia="Calibri" w:hAnsi="David" w:hint="cs"/>
          <w:u w:val="single"/>
          <w:rtl/>
        </w:rPr>
        <w:t>הגישה</w:t>
      </w:r>
      <w:r w:rsidRPr="008876E6">
        <w:rPr>
          <w:rFonts w:ascii="David" w:eastAsia="Calibri" w:hAnsi="David"/>
          <w:u w:val="single"/>
          <w:rtl/>
        </w:rPr>
        <w:t xml:space="preserve"> </w:t>
      </w:r>
      <w:r w:rsidRPr="008876E6">
        <w:rPr>
          <w:rFonts w:ascii="David" w:eastAsia="Calibri" w:hAnsi="David" w:hint="eastAsia"/>
          <w:u w:val="single"/>
          <w:rtl/>
        </w:rPr>
        <w:t>פסיקה</w:t>
      </w:r>
      <w:r w:rsidRPr="008876E6">
        <w:rPr>
          <w:rFonts w:ascii="David" w:eastAsia="Calibri" w:hAnsi="David"/>
          <w:u w:val="single"/>
          <w:rtl/>
        </w:rPr>
        <w:t xml:space="preserve"> </w:t>
      </w:r>
      <w:r w:rsidRPr="008876E6">
        <w:rPr>
          <w:rFonts w:ascii="David" w:eastAsia="Calibri" w:hAnsi="David" w:hint="eastAsia"/>
          <w:u w:val="single"/>
          <w:rtl/>
        </w:rPr>
        <w:t>אף</w:t>
      </w:r>
      <w:r w:rsidRPr="008876E6">
        <w:rPr>
          <w:rFonts w:ascii="David" w:eastAsia="Calibri" w:hAnsi="David"/>
          <w:u w:val="single"/>
          <w:rtl/>
        </w:rPr>
        <w:t xml:space="preserve"> </w:t>
      </w:r>
      <w:r w:rsidRPr="008876E6">
        <w:rPr>
          <w:rFonts w:ascii="David" w:eastAsia="Calibri" w:hAnsi="David" w:hint="eastAsia"/>
          <w:u w:val="single"/>
          <w:rtl/>
        </w:rPr>
        <w:t>לעניין</w:t>
      </w:r>
      <w:r w:rsidRPr="008876E6">
        <w:rPr>
          <w:rFonts w:ascii="David" w:eastAsia="Calibri" w:hAnsi="David"/>
          <w:u w:val="single"/>
          <w:rtl/>
        </w:rPr>
        <w:t xml:space="preserve"> </w:t>
      </w:r>
      <w:r w:rsidRPr="008876E6">
        <w:rPr>
          <w:rFonts w:ascii="David" w:eastAsia="Calibri" w:hAnsi="David" w:hint="eastAsia"/>
          <w:u w:val="single"/>
          <w:rtl/>
        </w:rPr>
        <w:t>עבירת</w:t>
      </w:r>
      <w:r w:rsidRPr="008876E6">
        <w:rPr>
          <w:rFonts w:ascii="David" w:eastAsia="Calibri" w:hAnsi="David"/>
          <w:u w:val="single"/>
          <w:rtl/>
        </w:rPr>
        <w:t xml:space="preserve"> </w:t>
      </w:r>
      <w:r w:rsidRPr="008876E6">
        <w:rPr>
          <w:rFonts w:ascii="David" w:eastAsia="Calibri" w:hAnsi="David" w:hint="eastAsia"/>
          <w:u w:val="single"/>
          <w:rtl/>
        </w:rPr>
        <w:t>ההצתה</w:t>
      </w:r>
      <w:r w:rsidRPr="008876E6">
        <w:rPr>
          <w:rFonts w:ascii="David" w:eastAsia="Calibri" w:hAnsi="David"/>
          <w:rtl/>
        </w:rPr>
        <w:t xml:space="preserve">: </w:t>
      </w:r>
    </w:p>
    <w:p w14:paraId="41E7DF89"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ב</w:t>
      </w:r>
      <w:hyperlink r:id="rId134" w:history="1">
        <w:r w:rsidR="00CA20A9" w:rsidRPr="00CA20A9">
          <w:rPr>
            <w:rFonts w:ascii="David" w:eastAsia="Calibri" w:hAnsi="David"/>
            <w:color w:val="0000FF"/>
            <w:u w:val="single"/>
            <w:rtl/>
          </w:rPr>
          <w:t>ע"פ 7496/12</w:t>
        </w:r>
      </w:hyperlink>
      <w:r w:rsidRPr="008876E6">
        <w:rPr>
          <w:rFonts w:ascii="David" w:eastAsia="Calibri" w:hAnsi="David"/>
          <w:rtl/>
        </w:rPr>
        <w:t xml:space="preserve"> </w:t>
      </w:r>
      <w:r w:rsidRPr="008876E6">
        <w:rPr>
          <w:rFonts w:ascii="David" w:eastAsia="Calibri" w:hAnsi="David" w:hint="eastAsia"/>
          <w:b/>
          <w:bCs/>
          <w:rtl/>
        </w:rPr>
        <w:t>חגי</w:t>
      </w:r>
      <w:r w:rsidRPr="008876E6">
        <w:rPr>
          <w:rFonts w:ascii="David" w:eastAsia="Calibri" w:hAnsi="David"/>
          <w:b/>
          <w:bCs/>
          <w:rtl/>
        </w:rPr>
        <w:t xml:space="preserve"> </w:t>
      </w:r>
      <w:r w:rsidRPr="008876E6">
        <w:rPr>
          <w:rFonts w:ascii="David" w:eastAsia="Calibri" w:hAnsi="David" w:hint="eastAsia"/>
          <w:b/>
          <w:bCs/>
          <w:rtl/>
        </w:rPr>
        <w:t>זיתוני</w:t>
      </w:r>
      <w:r w:rsidRPr="008876E6">
        <w:rPr>
          <w:rFonts w:ascii="David" w:eastAsia="Calibri" w:hAnsi="David"/>
          <w:b/>
          <w:bCs/>
          <w:rtl/>
        </w:rPr>
        <w:t xml:space="preserve"> </w:t>
      </w:r>
      <w:r w:rsidRPr="008876E6">
        <w:rPr>
          <w:rFonts w:ascii="David" w:eastAsia="Calibri" w:hAnsi="David" w:hint="eastAsia"/>
          <w:b/>
          <w:bCs/>
          <w:rtl/>
        </w:rPr>
        <w:t>נ</w:t>
      </w:r>
      <w:r w:rsidRPr="008876E6">
        <w:rPr>
          <w:rFonts w:ascii="David" w:eastAsia="Calibri" w:hAnsi="David"/>
          <w:b/>
          <w:bCs/>
          <w:rtl/>
        </w:rPr>
        <w:t xml:space="preserve">' </w:t>
      </w:r>
      <w:r w:rsidRPr="008876E6">
        <w:rPr>
          <w:rFonts w:ascii="David" w:eastAsia="Calibri" w:hAnsi="David" w:hint="eastAsia"/>
          <w:b/>
          <w:bCs/>
          <w:rtl/>
        </w:rPr>
        <w:t>מדינת</w:t>
      </w:r>
      <w:r w:rsidRPr="008876E6">
        <w:rPr>
          <w:rFonts w:ascii="David" w:eastAsia="Calibri" w:hAnsi="David"/>
          <w:b/>
          <w:bCs/>
          <w:rtl/>
        </w:rPr>
        <w:t xml:space="preserve"> </w:t>
      </w:r>
      <w:r w:rsidRPr="008876E6">
        <w:rPr>
          <w:rFonts w:ascii="David" w:eastAsia="Calibri" w:hAnsi="David" w:hint="eastAsia"/>
          <w:b/>
          <w:bCs/>
          <w:rtl/>
        </w:rPr>
        <w:t>ישראל</w:t>
      </w:r>
      <w:r w:rsidRPr="008876E6">
        <w:rPr>
          <w:rFonts w:ascii="David" w:eastAsia="Calibri" w:hAnsi="David"/>
          <w:rtl/>
        </w:rPr>
        <w:t xml:space="preserve"> (24.6.2013) – המערער הורשע במסגרת הסדר טיעון בעבירת הצתה, היזק לרכוש, והדחה </w:t>
      </w:r>
      <w:r w:rsidRPr="008876E6">
        <w:rPr>
          <w:rFonts w:ascii="David" w:eastAsia="Calibri" w:hAnsi="David" w:hint="cs"/>
          <w:rtl/>
        </w:rPr>
        <w:t>ב</w:t>
      </w:r>
      <w:r w:rsidRPr="008876E6">
        <w:rPr>
          <w:rFonts w:ascii="David" w:eastAsia="Calibri" w:hAnsi="David"/>
          <w:rtl/>
        </w:rPr>
        <w:t>חקירה לאחר שהמערער הורה לאחר להשליך בקבוקי תבערה לעבר רכב של קבלן עפר תמורת כסף וסם. הרכב נשרף וכן ניזוק ביתו של הקבלן. בית המשפט קבע כי רף הענישה הראוי הינו בין 3 ל-5 ש</w:t>
      </w:r>
      <w:r w:rsidRPr="008876E6">
        <w:rPr>
          <w:rFonts w:ascii="David" w:eastAsia="Calibri" w:hAnsi="David" w:hint="eastAsia"/>
          <w:rtl/>
        </w:rPr>
        <w:t>נות</w:t>
      </w:r>
      <w:r w:rsidRPr="008876E6">
        <w:rPr>
          <w:rFonts w:ascii="David" w:eastAsia="Calibri" w:hAnsi="David"/>
          <w:rtl/>
        </w:rPr>
        <w:t xml:space="preserve"> מאסר בפועל. לבסוף נגזרו </w:t>
      </w:r>
      <w:r w:rsidRPr="008876E6">
        <w:rPr>
          <w:rFonts w:ascii="David" w:eastAsia="Calibri" w:hAnsi="David" w:hint="eastAsia"/>
          <w:rtl/>
        </w:rPr>
        <w:t>על</w:t>
      </w:r>
      <w:r w:rsidRPr="008876E6">
        <w:rPr>
          <w:rFonts w:ascii="David" w:eastAsia="Calibri" w:hAnsi="David"/>
          <w:rtl/>
        </w:rPr>
        <w:t xml:space="preserve"> המערער 40 חודשי מאסר בפועל, </w:t>
      </w:r>
      <w:r w:rsidRPr="008876E6">
        <w:rPr>
          <w:rFonts w:ascii="David" w:eastAsia="Calibri" w:hAnsi="David" w:hint="eastAsia"/>
          <w:rtl/>
        </w:rPr>
        <w:t>פיצוי</w:t>
      </w:r>
      <w:r w:rsidRPr="008876E6">
        <w:rPr>
          <w:rFonts w:ascii="David" w:eastAsia="Calibri" w:hAnsi="David"/>
          <w:rtl/>
        </w:rPr>
        <w:t xml:space="preserve"> בסך של 35,000 ₪ וקנס בסך של  10,000 ₪. בית המשפט העליון דחה את הערעור. </w:t>
      </w:r>
    </w:p>
    <w:p w14:paraId="77775279" w14:textId="77777777" w:rsidR="00AF5286" w:rsidRPr="008876E6" w:rsidRDefault="00CA20A9" w:rsidP="00AF5286">
      <w:pPr>
        <w:widowControl w:val="0"/>
        <w:spacing w:after="160" w:line="360" w:lineRule="auto"/>
        <w:jc w:val="both"/>
        <w:rPr>
          <w:rFonts w:ascii="David" w:eastAsia="Calibri" w:hAnsi="David"/>
          <w:rtl/>
        </w:rPr>
      </w:pPr>
      <w:hyperlink r:id="rId135" w:history="1">
        <w:r w:rsidRPr="00CA20A9">
          <w:rPr>
            <w:rFonts w:ascii="David" w:eastAsia="Calibri" w:hAnsi="David"/>
            <w:color w:val="0000FF"/>
            <w:u w:val="single"/>
            <w:rtl/>
          </w:rPr>
          <w:t>ת"פ 27679-07-22</w:t>
        </w:r>
      </w:hyperlink>
      <w:r w:rsidR="00AF5286" w:rsidRPr="008876E6">
        <w:rPr>
          <w:rFonts w:ascii="David" w:eastAsia="Calibri" w:hAnsi="David"/>
          <w:rtl/>
        </w:rPr>
        <w:t xml:space="preserve"> </w:t>
      </w:r>
      <w:r w:rsidR="00AF5286" w:rsidRPr="008876E6">
        <w:rPr>
          <w:rFonts w:ascii="David" w:eastAsia="Calibri" w:hAnsi="David" w:hint="eastAsia"/>
          <w:b/>
          <w:bCs/>
          <w:rtl/>
        </w:rPr>
        <w:t>מדינת</w:t>
      </w:r>
      <w:r w:rsidR="00AF5286" w:rsidRPr="008876E6">
        <w:rPr>
          <w:rFonts w:ascii="David" w:eastAsia="Calibri" w:hAnsi="David"/>
          <w:b/>
          <w:bCs/>
          <w:rtl/>
        </w:rPr>
        <w:t xml:space="preserve"> </w:t>
      </w:r>
      <w:r w:rsidR="00AF5286" w:rsidRPr="008876E6">
        <w:rPr>
          <w:rFonts w:ascii="David" w:eastAsia="Calibri" w:hAnsi="David" w:hint="eastAsia"/>
          <w:b/>
          <w:bCs/>
          <w:rtl/>
        </w:rPr>
        <w:t>ישראל</w:t>
      </w:r>
      <w:r w:rsidR="00AF5286" w:rsidRPr="008876E6">
        <w:rPr>
          <w:rFonts w:ascii="David" w:eastAsia="Calibri" w:hAnsi="David"/>
          <w:b/>
          <w:bCs/>
          <w:rtl/>
        </w:rPr>
        <w:t xml:space="preserve"> </w:t>
      </w:r>
      <w:r w:rsidR="00AF5286" w:rsidRPr="008876E6">
        <w:rPr>
          <w:rFonts w:ascii="David" w:eastAsia="Calibri" w:hAnsi="David" w:hint="eastAsia"/>
          <w:b/>
          <w:bCs/>
          <w:rtl/>
        </w:rPr>
        <w:t>נ</w:t>
      </w:r>
      <w:r w:rsidR="00AF5286" w:rsidRPr="008876E6">
        <w:rPr>
          <w:rFonts w:ascii="David" w:eastAsia="Calibri" w:hAnsi="David"/>
          <w:b/>
          <w:bCs/>
          <w:rtl/>
        </w:rPr>
        <w:t xml:space="preserve">' </w:t>
      </w:r>
      <w:r w:rsidR="00AF5286" w:rsidRPr="008876E6">
        <w:rPr>
          <w:rFonts w:ascii="David" w:eastAsia="Calibri" w:hAnsi="David" w:hint="eastAsia"/>
          <w:b/>
          <w:bCs/>
          <w:rtl/>
        </w:rPr>
        <w:t>אביאל</w:t>
      </w:r>
      <w:r w:rsidR="00AF5286" w:rsidRPr="008876E6">
        <w:rPr>
          <w:rFonts w:ascii="David" w:eastAsia="Calibri" w:hAnsi="David"/>
          <w:b/>
          <w:bCs/>
          <w:rtl/>
        </w:rPr>
        <w:t xml:space="preserve"> </w:t>
      </w:r>
      <w:r w:rsidR="00AF5286" w:rsidRPr="008876E6">
        <w:rPr>
          <w:rFonts w:ascii="David" w:eastAsia="Calibri" w:hAnsi="David" w:hint="eastAsia"/>
          <w:b/>
          <w:bCs/>
          <w:rtl/>
        </w:rPr>
        <w:t>לוי</w:t>
      </w:r>
      <w:r w:rsidR="00AF5286" w:rsidRPr="008876E6">
        <w:rPr>
          <w:rFonts w:ascii="David" w:eastAsia="Calibri" w:hAnsi="David"/>
          <w:rtl/>
        </w:rPr>
        <w:t xml:space="preserve"> (28.3.2023) – הנאשם והמתלוננת גרושים ולהם 3 ילדים</w:t>
      </w:r>
      <w:r w:rsidR="00AF5286" w:rsidRPr="008876E6">
        <w:rPr>
          <w:rFonts w:ascii="David" w:eastAsia="Calibri" w:hAnsi="David" w:hint="cs"/>
          <w:rtl/>
        </w:rPr>
        <w:t>.</w:t>
      </w:r>
      <w:r w:rsidR="00AF5286" w:rsidRPr="008876E6">
        <w:rPr>
          <w:rFonts w:ascii="David" w:eastAsia="Calibri" w:hAnsi="David"/>
          <w:rtl/>
        </w:rPr>
        <w:t xml:space="preserve"> על רקע חילוקי דעות ביניהם הגיע הנאש</w:t>
      </w:r>
      <w:r w:rsidR="00AF5286" w:rsidRPr="008876E6">
        <w:rPr>
          <w:rFonts w:ascii="David" w:eastAsia="Calibri" w:hAnsi="David" w:hint="cs"/>
          <w:rtl/>
        </w:rPr>
        <w:t>ם</w:t>
      </w:r>
      <w:r w:rsidR="00AF5286" w:rsidRPr="008876E6">
        <w:rPr>
          <w:rFonts w:ascii="David" w:eastAsia="Calibri" w:hAnsi="David"/>
          <w:rtl/>
        </w:rPr>
        <w:t xml:space="preserve"> באישון לילה לביתה של המתלוננת כשהוא מצויד במצת ומיכל פלסטיק המכיל בנזין במטרה להצית את ביתה של המתלוננת כאשר היא וילדיה ישנים בתוך הבית. הנאשם הצית את חצר הבית ונמלט. שכן שהבחין באש הזמין את כוחות ההצלה. הנאשם אף איים על המתלוננת בחדר החקירות. הנאשם הורשע במסגר</w:t>
      </w:r>
      <w:r w:rsidR="00AF5286" w:rsidRPr="008876E6">
        <w:rPr>
          <w:rFonts w:ascii="David" w:eastAsia="Calibri" w:hAnsi="David" w:hint="cs"/>
          <w:rtl/>
        </w:rPr>
        <w:t>ת</w:t>
      </w:r>
      <w:r w:rsidR="00AF5286" w:rsidRPr="008876E6">
        <w:rPr>
          <w:rFonts w:ascii="David" w:eastAsia="Calibri" w:hAnsi="David"/>
          <w:rtl/>
        </w:rPr>
        <w:t xml:space="preserve"> הסדר טיעון בהצתה לפי </w:t>
      </w:r>
      <w:hyperlink r:id="rId136" w:history="1">
        <w:r w:rsidR="006A0ABB" w:rsidRPr="006A0ABB">
          <w:rPr>
            <w:rStyle w:val="Hyperlink"/>
            <w:rFonts w:ascii="David" w:eastAsia="Calibri" w:hAnsi="David"/>
            <w:rtl/>
          </w:rPr>
          <w:t>סעיף 448(א)</w:t>
        </w:r>
      </w:hyperlink>
      <w:r w:rsidR="00AF5286" w:rsidRPr="008876E6">
        <w:rPr>
          <w:rFonts w:ascii="David" w:eastAsia="Calibri" w:hAnsi="David"/>
          <w:rtl/>
        </w:rPr>
        <w:t xml:space="preserve"> רישא ועבירת איומים. בית המשפט קבע מתחם שבין 18 ל</w:t>
      </w:r>
      <w:r w:rsidR="00AF5286" w:rsidRPr="008876E6">
        <w:rPr>
          <w:rFonts w:ascii="David" w:eastAsia="Calibri" w:hAnsi="David" w:hint="cs"/>
          <w:rtl/>
        </w:rPr>
        <w:t>-</w:t>
      </w:r>
      <w:r w:rsidR="00AF5286" w:rsidRPr="008876E6">
        <w:rPr>
          <w:rFonts w:ascii="David" w:eastAsia="Calibri" w:hAnsi="David"/>
          <w:rtl/>
        </w:rPr>
        <w:t xml:space="preserve">48 חודשי מאסר בפועל ולבסוף השית על הנאשם 34 חודשי מאסר בפועל ופיצוי בסך של  10,000 ₪. </w:t>
      </w:r>
    </w:p>
    <w:p w14:paraId="37A3E5A4"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cs"/>
          <w:rtl/>
        </w:rPr>
        <w:t>עוד הפנתה המאשימה ל</w:t>
      </w:r>
      <w:hyperlink r:id="rId137" w:history="1">
        <w:r w:rsidR="00CA20A9" w:rsidRPr="00CA20A9">
          <w:rPr>
            <w:rFonts w:ascii="David" w:eastAsia="Calibri" w:hAnsi="David"/>
            <w:color w:val="0000FF"/>
            <w:u w:val="single"/>
            <w:rtl/>
          </w:rPr>
          <w:t>ת"פ 34711-06-17</w:t>
        </w:r>
      </w:hyperlink>
      <w:r w:rsidRPr="008876E6">
        <w:rPr>
          <w:rFonts w:ascii="David" w:eastAsia="Calibri" w:hAnsi="David"/>
          <w:rtl/>
        </w:rPr>
        <w:t xml:space="preserve"> </w:t>
      </w:r>
      <w:r w:rsidRPr="008876E6">
        <w:rPr>
          <w:rFonts w:ascii="David" w:eastAsia="Calibri" w:hAnsi="David" w:hint="eastAsia"/>
          <w:b/>
          <w:bCs/>
          <w:rtl/>
        </w:rPr>
        <w:t>מדינת</w:t>
      </w:r>
      <w:r w:rsidRPr="008876E6">
        <w:rPr>
          <w:rFonts w:ascii="David" w:eastAsia="Calibri" w:hAnsi="David"/>
          <w:b/>
          <w:bCs/>
          <w:rtl/>
        </w:rPr>
        <w:t xml:space="preserve"> ישראל נ' </w:t>
      </w:r>
      <w:r w:rsidRPr="008876E6">
        <w:rPr>
          <w:rFonts w:ascii="David" w:eastAsia="Calibri" w:hAnsi="David" w:hint="eastAsia"/>
          <w:b/>
          <w:bCs/>
          <w:rtl/>
        </w:rPr>
        <w:t>יעקובוב</w:t>
      </w:r>
      <w:r w:rsidRPr="008876E6">
        <w:rPr>
          <w:rFonts w:ascii="David" w:eastAsia="Calibri" w:hAnsi="David"/>
          <w:rtl/>
        </w:rPr>
        <w:t xml:space="preserve"> (29.10.2019)</w:t>
      </w:r>
      <w:r w:rsidRPr="008876E6">
        <w:rPr>
          <w:rFonts w:ascii="David" w:eastAsia="Calibri" w:hAnsi="David" w:hint="cs"/>
          <w:rtl/>
        </w:rPr>
        <w:t xml:space="preserve"> אך זה</w:t>
      </w:r>
      <w:r w:rsidRPr="008876E6">
        <w:rPr>
          <w:rFonts w:ascii="David" w:eastAsia="Calibri" w:hAnsi="David"/>
          <w:rtl/>
        </w:rPr>
        <w:t xml:space="preserve"> אינו רלוונטי שכן הוא מדבר על הצתה במספר מוקדים. </w:t>
      </w:r>
    </w:p>
    <w:p w14:paraId="25AD9DD2"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eastAsia"/>
          <w:u w:val="single"/>
          <w:rtl/>
        </w:rPr>
        <w:t>המאשימה</w:t>
      </w:r>
      <w:r w:rsidRPr="008876E6">
        <w:rPr>
          <w:rFonts w:ascii="David" w:eastAsia="Calibri" w:hAnsi="David"/>
          <w:u w:val="single"/>
          <w:rtl/>
        </w:rPr>
        <w:t xml:space="preserve"> </w:t>
      </w:r>
      <w:r w:rsidRPr="008876E6">
        <w:rPr>
          <w:rFonts w:ascii="David" w:eastAsia="Calibri" w:hAnsi="David" w:hint="cs"/>
          <w:u w:val="single"/>
          <w:rtl/>
        </w:rPr>
        <w:t>הגיש</w:t>
      </w:r>
      <w:r w:rsidRPr="008876E6">
        <w:rPr>
          <w:rFonts w:ascii="David" w:eastAsia="Calibri" w:hAnsi="David" w:hint="eastAsia"/>
          <w:u w:val="single"/>
          <w:rtl/>
        </w:rPr>
        <w:t>ה</w:t>
      </w:r>
      <w:r w:rsidRPr="008876E6">
        <w:rPr>
          <w:rFonts w:ascii="David" w:eastAsia="Calibri" w:hAnsi="David"/>
          <w:u w:val="single"/>
          <w:rtl/>
        </w:rPr>
        <w:t xml:space="preserve"> </w:t>
      </w:r>
      <w:r w:rsidRPr="008876E6">
        <w:rPr>
          <w:rFonts w:ascii="David" w:eastAsia="Calibri" w:hAnsi="David" w:hint="eastAsia"/>
          <w:u w:val="single"/>
          <w:rtl/>
        </w:rPr>
        <w:t>פסיקה</w:t>
      </w:r>
      <w:r w:rsidRPr="008876E6">
        <w:rPr>
          <w:rFonts w:ascii="David" w:eastAsia="Calibri" w:hAnsi="David"/>
          <w:u w:val="single"/>
          <w:rtl/>
        </w:rPr>
        <w:t xml:space="preserve"> </w:t>
      </w:r>
      <w:r w:rsidRPr="008876E6">
        <w:rPr>
          <w:rFonts w:ascii="David" w:eastAsia="Calibri" w:hAnsi="David" w:hint="eastAsia"/>
          <w:u w:val="single"/>
          <w:rtl/>
        </w:rPr>
        <w:t>אף</w:t>
      </w:r>
      <w:r w:rsidRPr="008876E6">
        <w:rPr>
          <w:rFonts w:ascii="David" w:eastAsia="Calibri" w:hAnsi="David"/>
          <w:u w:val="single"/>
          <w:rtl/>
        </w:rPr>
        <w:t xml:space="preserve"> </w:t>
      </w:r>
      <w:r w:rsidRPr="008876E6">
        <w:rPr>
          <w:rFonts w:ascii="David" w:eastAsia="Calibri" w:hAnsi="David" w:hint="eastAsia"/>
          <w:u w:val="single"/>
          <w:rtl/>
        </w:rPr>
        <w:t>לעניין</w:t>
      </w:r>
      <w:r w:rsidRPr="008876E6">
        <w:rPr>
          <w:rFonts w:ascii="David" w:eastAsia="Calibri" w:hAnsi="David"/>
          <w:u w:val="single"/>
          <w:rtl/>
        </w:rPr>
        <w:t xml:space="preserve"> </w:t>
      </w:r>
      <w:r w:rsidRPr="008876E6">
        <w:rPr>
          <w:rFonts w:ascii="David" w:eastAsia="Calibri" w:hAnsi="David" w:hint="eastAsia"/>
          <w:u w:val="single"/>
          <w:rtl/>
        </w:rPr>
        <w:t>עבירות</w:t>
      </w:r>
      <w:r w:rsidRPr="008876E6">
        <w:rPr>
          <w:rFonts w:ascii="David" w:eastAsia="Calibri" w:hAnsi="David"/>
          <w:u w:val="single"/>
          <w:rtl/>
        </w:rPr>
        <w:t xml:space="preserve"> </w:t>
      </w:r>
      <w:r w:rsidRPr="008876E6">
        <w:rPr>
          <w:rFonts w:ascii="David" w:eastAsia="Calibri" w:hAnsi="David" w:hint="eastAsia"/>
          <w:u w:val="single"/>
          <w:rtl/>
        </w:rPr>
        <w:t>הנשק</w:t>
      </w:r>
      <w:r w:rsidRPr="008876E6">
        <w:rPr>
          <w:rFonts w:ascii="David" w:eastAsia="Calibri" w:hAnsi="David"/>
          <w:rtl/>
        </w:rPr>
        <w:t xml:space="preserve">: </w:t>
      </w:r>
    </w:p>
    <w:p w14:paraId="108C4195" w14:textId="77777777" w:rsidR="00AF5286" w:rsidRPr="008876E6" w:rsidRDefault="00CA20A9" w:rsidP="00AF5286">
      <w:pPr>
        <w:widowControl w:val="0"/>
        <w:spacing w:after="160" w:line="360" w:lineRule="auto"/>
        <w:jc w:val="both"/>
        <w:rPr>
          <w:rFonts w:ascii="David" w:eastAsia="Calibri" w:hAnsi="David"/>
          <w:rtl/>
        </w:rPr>
      </w:pPr>
      <w:hyperlink r:id="rId138" w:history="1">
        <w:r w:rsidRPr="00CA20A9">
          <w:rPr>
            <w:rFonts w:ascii="David" w:eastAsia="Calibri" w:hAnsi="David"/>
            <w:color w:val="0000FF"/>
            <w:u w:val="single"/>
            <w:rtl/>
          </w:rPr>
          <w:t>ע"פ 5750/20</w:t>
        </w:r>
      </w:hyperlink>
      <w:r w:rsidR="00AF5286" w:rsidRPr="008876E6">
        <w:rPr>
          <w:rFonts w:ascii="David" w:eastAsia="Calibri" w:hAnsi="David"/>
          <w:rtl/>
        </w:rPr>
        <w:t xml:space="preserve"> </w:t>
      </w:r>
      <w:r w:rsidR="00AF5286" w:rsidRPr="008876E6">
        <w:rPr>
          <w:rFonts w:ascii="David" w:eastAsia="Calibri" w:hAnsi="David" w:hint="eastAsia"/>
          <w:b/>
          <w:bCs/>
          <w:rtl/>
        </w:rPr>
        <w:t>עימאד</w:t>
      </w:r>
      <w:r w:rsidR="00AF5286" w:rsidRPr="008876E6">
        <w:rPr>
          <w:rFonts w:ascii="David" w:eastAsia="Calibri" w:hAnsi="David"/>
          <w:b/>
          <w:bCs/>
          <w:rtl/>
        </w:rPr>
        <w:t xml:space="preserve"> חוסיין נ' מדינת ישראל</w:t>
      </w:r>
      <w:r w:rsidR="00AF5286" w:rsidRPr="008876E6">
        <w:rPr>
          <w:rFonts w:ascii="David" w:eastAsia="Calibri" w:hAnsi="David"/>
          <w:rtl/>
        </w:rPr>
        <w:t xml:space="preserve"> (22.2.2021) – המערער הורשע בעבירות של נשיאה </w:t>
      </w:r>
      <w:r w:rsidR="00AF5286" w:rsidRPr="008876E6">
        <w:rPr>
          <w:rFonts w:ascii="David" w:eastAsia="Calibri" w:hAnsi="David" w:hint="eastAsia"/>
          <w:rtl/>
        </w:rPr>
        <w:t>והובלה</w:t>
      </w:r>
      <w:r w:rsidR="00AF5286" w:rsidRPr="008876E6">
        <w:rPr>
          <w:rFonts w:ascii="David" w:eastAsia="Calibri" w:hAnsi="David"/>
          <w:rtl/>
        </w:rPr>
        <w:t xml:space="preserve"> של נשק ותחמושת במסגרת הסדר טיעון. בית המשפט קבע </w:t>
      </w:r>
      <w:r w:rsidR="00AF5286" w:rsidRPr="008876E6">
        <w:rPr>
          <w:rFonts w:ascii="David" w:eastAsia="Calibri" w:hAnsi="David" w:hint="cs"/>
          <w:rtl/>
        </w:rPr>
        <w:t xml:space="preserve">כי </w:t>
      </w:r>
      <w:r w:rsidR="00AF5286" w:rsidRPr="008876E6">
        <w:rPr>
          <w:rFonts w:ascii="David" w:eastAsia="Calibri" w:hAnsi="David"/>
          <w:rtl/>
        </w:rPr>
        <w:t>מתחם הענישה ההולם נמצא בין 2-5 שנות מאסר בפועל וגזר על</w:t>
      </w:r>
      <w:r w:rsidR="00AF5286" w:rsidRPr="008876E6">
        <w:rPr>
          <w:rFonts w:ascii="David" w:eastAsia="Calibri" w:hAnsi="David" w:hint="cs"/>
          <w:rtl/>
        </w:rPr>
        <w:t>יו</w:t>
      </w:r>
      <w:r w:rsidR="00AF5286" w:rsidRPr="008876E6">
        <w:rPr>
          <w:rFonts w:ascii="David" w:eastAsia="Calibri" w:hAnsi="David"/>
          <w:rtl/>
        </w:rPr>
        <w:t xml:space="preserve"> 34 חודשי מאסר בפועל. </w:t>
      </w:r>
    </w:p>
    <w:p w14:paraId="6FBC9EC2" w14:textId="77777777" w:rsidR="00AF5286" w:rsidRPr="008876E6" w:rsidRDefault="00CA20A9" w:rsidP="00AF5286">
      <w:pPr>
        <w:widowControl w:val="0"/>
        <w:spacing w:after="160" w:line="360" w:lineRule="auto"/>
        <w:jc w:val="both"/>
        <w:rPr>
          <w:rFonts w:ascii="David" w:eastAsia="Calibri" w:hAnsi="David"/>
          <w:rtl/>
        </w:rPr>
      </w:pPr>
      <w:hyperlink r:id="rId139" w:history="1">
        <w:r w:rsidRPr="00CA20A9">
          <w:rPr>
            <w:rFonts w:ascii="David" w:eastAsia="Calibri" w:hAnsi="David"/>
            <w:color w:val="0000FF"/>
            <w:u w:val="single"/>
            <w:rtl/>
          </w:rPr>
          <w:t>ע"פ 3877/16</w:t>
        </w:r>
      </w:hyperlink>
      <w:r w:rsidR="00AF5286" w:rsidRPr="008876E6">
        <w:rPr>
          <w:rFonts w:ascii="David" w:eastAsia="Calibri" w:hAnsi="David"/>
          <w:rtl/>
        </w:rPr>
        <w:t xml:space="preserve"> </w:t>
      </w:r>
      <w:r w:rsidR="00AF5286" w:rsidRPr="008876E6">
        <w:rPr>
          <w:rFonts w:ascii="David" w:eastAsia="Calibri" w:hAnsi="David" w:hint="eastAsia"/>
          <w:b/>
          <w:bCs/>
          <w:rtl/>
        </w:rPr>
        <w:t>פאדי</w:t>
      </w:r>
      <w:r w:rsidR="00AF5286" w:rsidRPr="008876E6">
        <w:rPr>
          <w:rFonts w:ascii="David" w:eastAsia="Calibri" w:hAnsi="David"/>
          <w:b/>
          <w:bCs/>
          <w:rtl/>
        </w:rPr>
        <w:t xml:space="preserve"> </w:t>
      </w:r>
      <w:r w:rsidR="00AF5286" w:rsidRPr="008876E6">
        <w:rPr>
          <w:rFonts w:ascii="David" w:eastAsia="Calibri" w:hAnsi="David" w:hint="eastAsia"/>
          <w:b/>
          <w:bCs/>
          <w:rtl/>
        </w:rPr>
        <w:t>ג</w:t>
      </w:r>
      <w:r w:rsidR="00AF5286" w:rsidRPr="008876E6">
        <w:rPr>
          <w:rFonts w:ascii="David" w:eastAsia="Calibri" w:hAnsi="David"/>
          <w:b/>
          <w:bCs/>
          <w:rtl/>
        </w:rPr>
        <w:t>'באלי נ' מדינת ישראל</w:t>
      </w:r>
      <w:r w:rsidR="00AF5286" w:rsidRPr="008876E6">
        <w:rPr>
          <w:rFonts w:ascii="David" w:eastAsia="Calibri" w:hAnsi="David"/>
          <w:rtl/>
        </w:rPr>
        <w:t xml:space="preserve"> (17.11.2016) –</w:t>
      </w:r>
      <w:r w:rsidR="00AF5286" w:rsidRPr="008876E6">
        <w:rPr>
          <w:rFonts w:ascii="David" w:eastAsia="Calibri" w:hAnsi="David" w:hint="eastAsia"/>
          <w:rtl/>
        </w:rPr>
        <w:t>המערער</w:t>
      </w:r>
      <w:r w:rsidR="00AF5286" w:rsidRPr="008876E6">
        <w:rPr>
          <w:rFonts w:ascii="David" w:eastAsia="Calibri" w:hAnsi="David"/>
          <w:rtl/>
        </w:rPr>
        <w:t xml:space="preserve"> הורשע במסגרת הסדר טיעון בעבירה של נשיאת נשק ובית המשפט המחוזי גזר על</w:t>
      </w:r>
      <w:r w:rsidR="00AF5286" w:rsidRPr="008876E6">
        <w:rPr>
          <w:rFonts w:ascii="David" w:eastAsia="Calibri" w:hAnsi="David" w:hint="cs"/>
          <w:rtl/>
        </w:rPr>
        <w:t>יו</w:t>
      </w:r>
      <w:r w:rsidR="00AF5286" w:rsidRPr="008876E6">
        <w:rPr>
          <w:rFonts w:ascii="David" w:eastAsia="Calibri" w:hAnsi="David"/>
          <w:rtl/>
        </w:rPr>
        <w:t xml:space="preserve"> 34 חודשי מאסר בפועל. בית המשפט העליון דחה את הערעור. </w:t>
      </w:r>
      <w:r w:rsidR="00AF5286" w:rsidRPr="008876E6">
        <w:rPr>
          <w:rFonts w:ascii="David" w:eastAsia="Calibri" w:hAnsi="David" w:hint="cs"/>
          <w:rtl/>
        </w:rPr>
        <w:t xml:space="preserve">בשני המקרים מדובר בעונש שהוטל לאחר הודאה במסגרת הסדר טיעון בשונה מענייננו. </w:t>
      </w:r>
    </w:p>
    <w:p w14:paraId="32236A12" w14:textId="77777777" w:rsidR="00AF5286" w:rsidRPr="008876E6" w:rsidRDefault="00AF5286" w:rsidP="00AF5286">
      <w:pPr>
        <w:widowControl w:val="0"/>
        <w:spacing w:after="160" w:line="360" w:lineRule="auto"/>
        <w:jc w:val="both"/>
        <w:rPr>
          <w:rFonts w:ascii="David" w:eastAsia="Calibri" w:hAnsi="David"/>
          <w:u w:val="single"/>
          <w:rtl/>
        </w:rPr>
      </w:pPr>
      <w:r w:rsidRPr="008876E6">
        <w:rPr>
          <w:rFonts w:ascii="David" w:eastAsia="Calibri" w:hAnsi="David" w:hint="eastAsia"/>
          <w:u w:val="single"/>
          <w:rtl/>
        </w:rPr>
        <w:t>ההגנה</w:t>
      </w:r>
      <w:r w:rsidRPr="008876E6">
        <w:rPr>
          <w:rFonts w:ascii="David" w:eastAsia="Calibri" w:hAnsi="David"/>
          <w:u w:val="single"/>
          <w:rtl/>
        </w:rPr>
        <w:t xml:space="preserve"> הפנתה מצדה לפסיקה להלן: </w:t>
      </w:r>
    </w:p>
    <w:p w14:paraId="13A8F61B"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eastAsia"/>
          <w:rtl/>
        </w:rPr>
        <w:t>ב</w:t>
      </w:r>
      <w:hyperlink r:id="rId140" w:history="1">
        <w:r w:rsidR="00CA20A9" w:rsidRPr="00CA20A9">
          <w:rPr>
            <w:rFonts w:ascii="David" w:eastAsia="Calibri" w:hAnsi="David"/>
            <w:color w:val="0000FF"/>
            <w:u w:val="single"/>
            <w:rtl/>
          </w:rPr>
          <w:t>ע"פ 9045/16</w:t>
        </w:r>
      </w:hyperlink>
      <w:r w:rsidRPr="008876E6">
        <w:rPr>
          <w:rFonts w:ascii="David" w:eastAsia="Calibri" w:hAnsi="David"/>
          <w:rtl/>
        </w:rPr>
        <w:t xml:space="preserve"> </w:t>
      </w:r>
      <w:r w:rsidRPr="008876E6">
        <w:rPr>
          <w:rFonts w:ascii="David" w:eastAsia="Calibri" w:hAnsi="David" w:hint="eastAsia"/>
          <w:b/>
          <w:bCs/>
          <w:rtl/>
        </w:rPr>
        <w:t>אילן</w:t>
      </w:r>
      <w:r w:rsidRPr="008876E6">
        <w:rPr>
          <w:rFonts w:ascii="David" w:eastAsia="Calibri" w:hAnsi="David"/>
          <w:b/>
          <w:bCs/>
          <w:rtl/>
        </w:rPr>
        <w:t xml:space="preserve"> </w:t>
      </w:r>
      <w:r w:rsidRPr="008876E6">
        <w:rPr>
          <w:rFonts w:ascii="David" w:eastAsia="Calibri" w:hAnsi="David" w:hint="eastAsia"/>
          <w:b/>
          <w:bCs/>
          <w:rtl/>
        </w:rPr>
        <w:t>אדנני</w:t>
      </w:r>
      <w:r w:rsidRPr="008876E6">
        <w:rPr>
          <w:rFonts w:ascii="David" w:eastAsia="Calibri" w:hAnsi="David"/>
          <w:b/>
          <w:bCs/>
          <w:rtl/>
        </w:rPr>
        <w:t xml:space="preserve"> נ' מדינת ישראל</w:t>
      </w:r>
      <w:r w:rsidRPr="008876E6">
        <w:rPr>
          <w:rFonts w:ascii="David" w:eastAsia="Calibri" w:hAnsi="David"/>
          <w:rtl/>
        </w:rPr>
        <w:t xml:space="preserve"> (7.3.2018) – המערער </w:t>
      </w:r>
      <w:r w:rsidRPr="008876E6">
        <w:rPr>
          <w:rFonts w:ascii="David" w:eastAsia="Calibri" w:hAnsi="David" w:hint="eastAsia"/>
          <w:rtl/>
        </w:rPr>
        <w:t>הורשע</w:t>
      </w:r>
      <w:r w:rsidRPr="008876E6">
        <w:rPr>
          <w:rFonts w:ascii="David" w:eastAsia="Calibri" w:hAnsi="David"/>
          <w:rtl/>
        </w:rPr>
        <w:t xml:space="preserve"> </w:t>
      </w:r>
      <w:r w:rsidRPr="008876E6">
        <w:rPr>
          <w:rFonts w:ascii="David" w:eastAsia="Calibri" w:hAnsi="David" w:hint="eastAsia"/>
          <w:rtl/>
        </w:rPr>
        <w:t>לאחר</w:t>
      </w:r>
      <w:r w:rsidRPr="008876E6">
        <w:rPr>
          <w:rFonts w:ascii="David" w:eastAsia="Calibri" w:hAnsi="David"/>
          <w:rtl/>
        </w:rPr>
        <w:t xml:space="preserve"> ניהול הוכחות </w:t>
      </w:r>
      <w:r w:rsidRPr="008876E6">
        <w:rPr>
          <w:rFonts w:ascii="David" w:eastAsia="Calibri" w:hAnsi="David" w:hint="eastAsia"/>
          <w:rtl/>
        </w:rPr>
        <w:t>בעבירות</w:t>
      </w:r>
      <w:r w:rsidRPr="008876E6">
        <w:rPr>
          <w:rFonts w:ascii="David" w:eastAsia="Calibri" w:hAnsi="David"/>
          <w:rtl/>
        </w:rPr>
        <w:t xml:space="preserve"> של </w:t>
      </w:r>
      <w:r w:rsidRPr="008876E6">
        <w:rPr>
          <w:rFonts w:ascii="David" w:eastAsia="Calibri" w:hAnsi="David" w:hint="eastAsia"/>
          <w:rtl/>
        </w:rPr>
        <w:t>ניסיון</w:t>
      </w:r>
      <w:r w:rsidRPr="008876E6">
        <w:rPr>
          <w:rFonts w:ascii="David" w:eastAsia="Calibri" w:hAnsi="David"/>
          <w:rtl/>
        </w:rPr>
        <w:t xml:space="preserve"> </w:t>
      </w:r>
      <w:r w:rsidRPr="008876E6">
        <w:rPr>
          <w:rFonts w:ascii="David" w:eastAsia="Calibri" w:hAnsi="David" w:hint="eastAsia"/>
          <w:rtl/>
        </w:rPr>
        <w:t>רצח</w:t>
      </w:r>
      <w:r w:rsidRPr="008876E6">
        <w:rPr>
          <w:rFonts w:ascii="David" w:eastAsia="Calibri" w:hAnsi="David"/>
          <w:rtl/>
        </w:rPr>
        <w:t xml:space="preserve">, </w:t>
      </w:r>
      <w:r w:rsidRPr="008876E6">
        <w:rPr>
          <w:rFonts w:ascii="David" w:eastAsia="Calibri" w:hAnsi="David" w:hint="eastAsia"/>
          <w:rtl/>
        </w:rPr>
        <w:t>חבלה</w:t>
      </w:r>
      <w:r w:rsidRPr="008876E6">
        <w:rPr>
          <w:rFonts w:ascii="David" w:eastAsia="Calibri" w:hAnsi="David"/>
          <w:rtl/>
        </w:rPr>
        <w:t xml:space="preserve"> </w:t>
      </w:r>
      <w:r w:rsidRPr="008876E6">
        <w:rPr>
          <w:rFonts w:ascii="David" w:eastAsia="Calibri" w:hAnsi="David" w:hint="eastAsia"/>
          <w:rtl/>
        </w:rPr>
        <w:t>חמורה</w:t>
      </w:r>
      <w:r w:rsidRPr="008876E6">
        <w:rPr>
          <w:rFonts w:ascii="David" w:eastAsia="Calibri" w:hAnsi="David"/>
          <w:rtl/>
        </w:rPr>
        <w:t xml:space="preserve"> </w:t>
      </w:r>
      <w:r w:rsidRPr="008876E6">
        <w:rPr>
          <w:rFonts w:ascii="David" w:eastAsia="Calibri" w:hAnsi="David" w:hint="eastAsia"/>
          <w:rtl/>
        </w:rPr>
        <w:t>בנסיבות</w:t>
      </w:r>
      <w:r w:rsidRPr="008876E6">
        <w:rPr>
          <w:rFonts w:ascii="David" w:eastAsia="Calibri" w:hAnsi="David"/>
          <w:rtl/>
        </w:rPr>
        <w:t xml:space="preserve"> </w:t>
      </w:r>
      <w:r w:rsidRPr="008876E6">
        <w:rPr>
          <w:rFonts w:ascii="David" w:eastAsia="Calibri" w:hAnsi="David" w:hint="eastAsia"/>
          <w:rtl/>
        </w:rPr>
        <w:t>מחמירות</w:t>
      </w:r>
      <w:r w:rsidRPr="008876E6">
        <w:rPr>
          <w:rFonts w:ascii="David" w:eastAsia="Calibri" w:hAnsi="David"/>
          <w:rtl/>
        </w:rPr>
        <w:t xml:space="preserve">, </w:t>
      </w:r>
      <w:r w:rsidRPr="008876E6">
        <w:rPr>
          <w:rFonts w:ascii="David" w:eastAsia="Calibri" w:hAnsi="David" w:hint="eastAsia"/>
          <w:rtl/>
        </w:rPr>
        <w:t>החזקת</w:t>
      </w:r>
      <w:r w:rsidRPr="008876E6">
        <w:rPr>
          <w:rFonts w:ascii="David" w:eastAsia="Calibri" w:hAnsi="David"/>
          <w:rtl/>
        </w:rPr>
        <w:t xml:space="preserve"> </w:t>
      </w:r>
      <w:r w:rsidRPr="008876E6">
        <w:rPr>
          <w:rFonts w:ascii="David" w:eastAsia="Calibri" w:hAnsi="David" w:hint="eastAsia"/>
          <w:rtl/>
        </w:rPr>
        <w:t>סכין</w:t>
      </w:r>
      <w:r w:rsidRPr="008876E6">
        <w:rPr>
          <w:rFonts w:ascii="David" w:eastAsia="Calibri" w:hAnsi="David"/>
          <w:rtl/>
        </w:rPr>
        <w:t xml:space="preserve"> </w:t>
      </w:r>
      <w:r w:rsidRPr="008876E6">
        <w:rPr>
          <w:rFonts w:ascii="David" w:eastAsia="Calibri" w:hAnsi="David" w:hint="eastAsia"/>
          <w:rtl/>
        </w:rPr>
        <w:t>שלא</w:t>
      </w:r>
      <w:r w:rsidRPr="008876E6">
        <w:rPr>
          <w:rFonts w:ascii="David" w:eastAsia="Calibri" w:hAnsi="David"/>
          <w:rtl/>
        </w:rPr>
        <w:t xml:space="preserve"> </w:t>
      </w:r>
      <w:r w:rsidRPr="008876E6">
        <w:rPr>
          <w:rFonts w:ascii="David" w:eastAsia="Calibri" w:hAnsi="David" w:hint="eastAsia"/>
          <w:rtl/>
        </w:rPr>
        <w:t>כדין</w:t>
      </w:r>
      <w:r w:rsidRPr="008876E6">
        <w:rPr>
          <w:rFonts w:ascii="David" w:eastAsia="Calibri" w:hAnsi="David"/>
          <w:rtl/>
        </w:rPr>
        <w:t xml:space="preserve">, </w:t>
      </w:r>
      <w:r w:rsidRPr="008876E6">
        <w:rPr>
          <w:rFonts w:ascii="David" w:eastAsia="Calibri" w:hAnsi="David" w:hint="eastAsia"/>
          <w:rtl/>
        </w:rPr>
        <w:t>כניסה</w:t>
      </w:r>
      <w:r w:rsidRPr="008876E6">
        <w:rPr>
          <w:rFonts w:ascii="David" w:eastAsia="Calibri" w:hAnsi="David"/>
          <w:rtl/>
        </w:rPr>
        <w:t xml:space="preserve"> </w:t>
      </w:r>
      <w:r w:rsidRPr="008876E6">
        <w:rPr>
          <w:rFonts w:ascii="David" w:eastAsia="Calibri" w:hAnsi="David" w:hint="eastAsia"/>
          <w:rtl/>
        </w:rPr>
        <w:t>והתפרצות</w:t>
      </w:r>
      <w:r w:rsidRPr="008876E6">
        <w:rPr>
          <w:rFonts w:ascii="David" w:eastAsia="Calibri" w:hAnsi="David"/>
          <w:rtl/>
        </w:rPr>
        <w:t xml:space="preserve"> </w:t>
      </w:r>
      <w:r w:rsidRPr="008876E6">
        <w:rPr>
          <w:rFonts w:ascii="David" w:eastAsia="Calibri" w:hAnsi="David" w:hint="eastAsia"/>
          <w:rtl/>
        </w:rPr>
        <w:t>בנסיבות</w:t>
      </w:r>
      <w:r w:rsidRPr="008876E6">
        <w:rPr>
          <w:rFonts w:ascii="David" w:eastAsia="Calibri" w:hAnsi="David"/>
          <w:rtl/>
        </w:rPr>
        <w:t xml:space="preserve"> </w:t>
      </w:r>
      <w:r w:rsidRPr="008876E6">
        <w:rPr>
          <w:rFonts w:ascii="David" w:eastAsia="Calibri" w:hAnsi="David" w:hint="eastAsia"/>
          <w:rtl/>
        </w:rPr>
        <w:t>מחמירות</w:t>
      </w:r>
      <w:r w:rsidRPr="008876E6">
        <w:rPr>
          <w:rFonts w:ascii="David" w:eastAsia="Calibri" w:hAnsi="David"/>
          <w:rtl/>
        </w:rPr>
        <w:t xml:space="preserve"> </w:t>
      </w:r>
      <w:r w:rsidRPr="008876E6">
        <w:rPr>
          <w:rFonts w:ascii="David" w:eastAsia="Calibri" w:hAnsi="David" w:hint="eastAsia"/>
          <w:rtl/>
        </w:rPr>
        <w:t>ושיבוש</w:t>
      </w:r>
      <w:r w:rsidRPr="008876E6">
        <w:rPr>
          <w:rFonts w:ascii="David" w:eastAsia="Calibri" w:hAnsi="David"/>
          <w:rtl/>
        </w:rPr>
        <w:t xml:space="preserve"> </w:t>
      </w:r>
      <w:r w:rsidRPr="008876E6">
        <w:rPr>
          <w:rFonts w:ascii="David" w:eastAsia="Calibri" w:hAnsi="David" w:hint="eastAsia"/>
          <w:rtl/>
        </w:rPr>
        <w:t>מהלכי</w:t>
      </w:r>
      <w:r w:rsidRPr="008876E6">
        <w:rPr>
          <w:rFonts w:ascii="David" w:eastAsia="Calibri" w:hAnsi="David"/>
          <w:rtl/>
        </w:rPr>
        <w:t xml:space="preserve"> </w:t>
      </w:r>
      <w:r w:rsidRPr="008876E6">
        <w:rPr>
          <w:rFonts w:ascii="David" w:eastAsia="Calibri" w:hAnsi="David" w:hint="eastAsia"/>
          <w:rtl/>
        </w:rPr>
        <w:t>משפט</w:t>
      </w:r>
      <w:r w:rsidRPr="008876E6">
        <w:rPr>
          <w:rFonts w:ascii="David" w:eastAsia="Calibri" w:hAnsi="David"/>
          <w:rtl/>
        </w:rPr>
        <w:t xml:space="preserve">. </w:t>
      </w:r>
      <w:r w:rsidRPr="008876E6">
        <w:rPr>
          <w:rFonts w:ascii="David" w:eastAsia="Calibri" w:hAnsi="David" w:hint="eastAsia"/>
          <w:rtl/>
        </w:rPr>
        <w:t>המערער</w:t>
      </w:r>
      <w:r w:rsidRPr="008876E6">
        <w:rPr>
          <w:rFonts w:ascii="David" w:eastAsia="Calibri" w:hAnsi="David"/>
          <w:rtl/>
        </w:rPr>
        <w:t xml:space="preserve"> </w:t>
      </w:r>
      <w:r w:rsidRPr="008876E6">
        <w:rPr>
          <w:rFonts w:ascii="David" w:eastAsia="Calibri" w:hAnsi="David" w:hint="eastAsia"/>
          <w:rtl/>
        </w:rPr>
        <w:t>עבד</w:t>
      </w:r>
      <w:r w:rsidRPr="008876E6">
        <w:rPr>
          <w:rFonts w:ascii="David" w:eastAsia="Calibri" w:hAnsi="David"/>
          <w:rtl/>
        </w:rPr>
        <w:t xml:space="preserve"> </w:t>
      </w:r>
      <w:r w:rsidRPr="008876E6">
        <w:rPr>
          <w:rFonts w:ascii="David" w:eastAsia="Calibri" w:hAnsi="David" w:hint="eastAsia"/>
          <w:rtl/>
        </w:rPr>
        <w:t>במפעל</w:t>
      </w:r>
      <w:r w:rsidRPr="008876E6">
        <w:rPr>
          <w:rFonts w:ascii="David" w:eastAsia="Calibri" w:hAnsi="David"/>
          <w:rtl/>
        </w:rPr>
        <w:t xml:space="preserve"> </w:t>
      </w:r>
      <w:r w:rsidRPr="008876E6">
        <w:rPr>
          <w:rFonts w:ascii="David" w:eastAsia="Calibri" w:hAnsi="David" w:hint="eastAsia"/>
          <w:rtl/>
        </w:rPr>
        <w:t>עד</w:t>
      </w:r>
      <w:r w:rsidRPr="008876E6">
        <w:rPr>
          <w:rFonts w:ascii="David" w:eastAsia="Calibri" w:hAnsi="David"/>
          <w:rtl/>
        </w:rPr>
        <w:t xml:space="preserve"> </w:t>
      </w:r>
      <w:r w:rsidRPr="008876E6">
        <w:rPr>
          <w:rFonts w:ascii="David" w:eastAsia="Calibri" w:hAnsi="David" w:hint="eastAsia"/>
          <w:rtl/>
        </w:rPr>
        <w:t>לפיטוריו</w:t>
      </w:r>
      <w:r w:rsidRPr="008876E6">
        <w:rPr>
          <w:rFonts w:ascii="David" w:eastAsia="Calibri" w:hAnsi="David"/>
          <w:rtl/>
        </w:rPr>
        <w:t xml:space="preserve"> </w:t>
      </w:r>
      <w:r w:rsidRPr="008876E6">
        <w:rPr>
          <w:rFonts w:ascii="David" w:eastAsia="Calibri" w:hAnsi="David" w:hint="eastAsia"/>
          <w:rtl/>
        </w:rPr>
        <w:t>על</w:t>
      </w:r>
      <w:r w:rsidRPr="008876E6">
        <w:rPr>
          <w:rFonts w:ascii="David" w:eastAsia="Calibri" w:hAnsi="David"/>
          <w:rtl/>
        </w:rPr>
        <w:t xml:space="preserve"> </w:t>
      </w:r>
      <w:r w:rsidRPr="008876E6">
        <w:rPr>
          <w:rFonts w:ascii="David" w:eastAsia="Calibri" w:hAnsi="David" w:hint="eastAsia"/>
          <w:rtl/>
        </w:rPr>
        <w:t>ידי</w:t>
      </w:r>
      <w:r w:rsidRPr="008876E6">
        <w:rPr>
          <w:rFonts w:ascii="David" w:eastAsia="Calibri" w:hAnsi="David"/>
          <w:rtl/>
        </w:rPr>
        <w:t xml:space="preserve"> </w:t>
      </w:r>
      <w:r w:rsidRPr="008876E6">
        <w:rPr>
          <w:rFonts w:ascii="David" w:eastAsia="Calibri" w:hAnsi="David" w:hint="eastAsia"/>
          <w:rtl/>
        </w:rPr>
        <w:t>המתלונן</w:t>
      </w:r>
      <w:r w:rsidRPr="008876E6">
        <w:rPr>
          <w:rFonts w:ascii="David" w:eastAsia="Calibri" w:hAnsi="David"/>
          <w:rtl/>
        </w:rPr>
        <w:t xml:space="preserve">. </w:t>
      </w:r>
      <w:r w:rsidRPr="008876E6">
        <w:rPr>
          <w:rFonts w:ascii="David" w:eastAsia="Calibri" w:hAnsi="David" w:hint="eastAsia"/>
          <w:rtl/>
        </w:rPr>
        <w:t>בשל</w:t>
      </w:r>
      <w:r w:rsidRPr="008876E6">
        <w:rPr>
          <w:rFonts w:ascii="David" w:eastAsia="Calibri" w:hAnsi="David"/>
          <w:rtl/>
        </w:rPr>
        <w:t xml:space="preserve"> </w:t>
      </w:r>
      <w:r w:rsidRPr="008876E6">
        <w:rPr>
          <w:rFonts w:ascii="David" w:eastAsia="Calibri" w:hAnsi="David" w:hint="eastAsia"/>
          <w:rtl/>
        </w:rPr>
        <w:t>כעסו</w:t>
      </w:r>
      <w:r w:rsidRPr="008876E6">
        <w:rPr>
          <w:rFonts w:ascii="David" w:eastAsia="Calibri" w:hAnsi="David"/>
          <w:rtl/>
        </w:rPr>
        <w:t xml:space="preserve"> </w:t>
      </w:r>
      <w:r w:rsidRPr="008876E6">
        <w:rPr>
          <w:rFonts w:ascii="David" w:eastAsia="Calibri" w:hAnsi="David" w:hint="eastAsia"/>
          <w:rtl/>
        </w:rPr>
        <w:t>אודות</w:t>
      </w:r>
      <w:r w:rsidRPr="008876E6">
        <w:rPr>
          <w:rFonts w:ascii="David" w:eastAsia="Calibri" w:hAnsi="David"/>
          <w:rtl/>
        </w:rPr>
        <w:t xml:space="preserve"> פיטוריו החליט לרצוח את המתלונן. בהתאם לתכנונו נכנס אל המפעל ושם שיסף את גרונו של המתלונן. בית המשפט קבע כי לא עומד למערער סייג אי שפיות</w:t>
      </w:r>
      <w:r w:rsidRPr="008876E6">
        <w:rPr>
          <w:rFonts w:ascii="David" w:eastAsia="Calibri" w:hAnsi="David" w:hint="cs"/>
          <w:rtl/>
        </w:rPr>
        <w:t xml:space="preserve"> הגם שהיה מדובר במי שהיה מוכר כחולה נפש</w:t>
      </w:r>
      <w:r w:rsidRPr="008876E6">
        <w:rPr>
          <w:rFonts w:ascii="David" w:eastAsia="Calibri" w:hAnsi="David"/>
          <w:rtl/>
        </w:rPr>
        <w:t xml:space="preserve">. </w:t>
      </w:r>
      <w:r w:rsidRPr="008876E6">
        <w:rPr>
          <w:rFonts w:ascii="David" w:eastAsia="Calibri" w:hAnsi="David" w:hint="eastAsia"/>
          <w:rtl/>
        </w:rPr>
        <w:t>בית</w:t>
      </w:r>
      <w:r w:rsidRPr="008876E6">
        <w:rPr>
          <w:rFonts w:ascii="David" w:eastAsia="Calibri" w:hAnsi="David"/>
          <w:rtl/>
        </w:rPr>
        <w:t xml:space="preserve"> המשפט המחוזי קבע כי מתחם העונש הינו בין 8 ל-12 שנים וגזר על המערער 8.5 שנות מאסר בפועל. בית המשפט העליון ציין כי מדובר בעונש מקל באופן ממשי כאשר הטעם נעוץ בהיותו של המערער חולה סכיזופרניה ובהשפעה של מחלה זו על יכולתו להימנע מביצוע העבירות</w:t>
      </w:r>
      <w:r w:rsidRPr="008876E6">
        <w:rPr>
          <w:rFonts w:ascii="David" w:eastAsia="Calibri" w:hAnsi="David" w:hint="cs"/>
          <w:rtl/>
        </w:rPr>
        <w:t xml:space="preserve"> ו</w:t>
      </w:r>
      <w:r w:rsidRPr="008876E6">
        <w:rPr>
          <w:rFonts w:ascii="David" w:eastAsia="Calibri" w:hAnsi="David"/>
          <w:rtl/>
        </w:rPr>
        <w:t xml:space="preserve">דחה את הערעור. </w:t>
      </w:r>
      <w:r w:rsidRPr="008876E6">
        <w:rPr>
          <w:rFonts w:ascii="David" w:eastAsia="Calibri" w:hAnsi="David" w:hint="eastAsia"/>
          <w:rtl/>
        </w:rPr>
        <w:t>מקרה</w:t>
      </w:r>
      <w:r w:rsidRPr="008876E6">
        <w:rPr>
          <w:rFonts w:ascii="David" w:eastAsia="Calibri" w:hAnsi="David"/>
          <w:rtl/>
        </w:rPr>
        <w:t xml:space="preserve"> זה </w:t>
      </w:r>
      <w:r w:rsidRPr="008876E6">
        <w:rPr>
          <w:rFonts w:ascii="David" w:eastAsia="Calibri" w:hAnsi="David" w:hint="cs"/>
          <w:rtl/>
        </w:rPr>
        <w:t>שונה באופן מובהק מעניינו</w:t>
      </w:r>
      <w:r w:rsidRPr="008876E6">
        <w:rPr>
          <w:rFonts w:ascii="David" w:eastAsia="Calibri" w:hAnsi="David"/>
          <w:rtl/>
        </w:rPr>
        <w:t>,</w:t>
      </w:r>
      <w:r w:rsidRPr="008876E6">
        <w:rPr>
          <w:rFonts w:ascii="David" w:eastAsia="Calibri" w:hAnsi="David" w:hint="cs"/>
          <w:rtl/>
        </w:rPr>
        <w:t xml:space="preserve"> </w:t>
      </w:r>
      <w:r w:rsidRPr="008876E6">
        <w:rPr>
          <w:rFonts w:ascii="David" w:eastAsia="Calibri" w:hAnsi="David"/>
          <w:rtl/>
        </w:rPr>
        <w:t>שכן המדובר בחולה סכיזופרניה אשר מחלתו השפיעה על ביצוע העבירה</w:t>
      </w:r>
      <w:r w:rsidRPr="008876E6">
        <w:rPr>
          <w:rFonts w:ascii="David" w:eastAsia="Calibri" w:hAnsi="David" w:hint="cs"/>
          <w:rtl/>
        </w:rPr>
        <w:t>,</w:t>
      </w:r>
      <w:r w:rsidRPr="008876E6">
        <w:rPr>
          <w:rFonts w:ascii="David" w:eastAsia="Calibri" w:hAnsi="David"/>
          <w:rtl/>
        </w:rPr>
        <w:t xml:space="preserve"> </w:t>
      </w:r>
      <w:r w:rsidRPr="008876E6">
        <w:rPr>
          <w:rFonts w:ascii="David" w:eastAsia="Calibri" w:hAnsi="David" w:hint="cs"/>
          <w:rtl/>
        </w:rPr>
        <w:t xml:space="preserve">ואילו </w:t>
      </w:r>
      <w:r w:rsidRPr="008876E6">
        <w:rPr>
          <w:rFonts w:ascii="David" w:eastAsia="Calibri" w:hAnsi="David"/>
          <w:rtl/>
        </w:rPr>
        <w:t xml:space="preserve">בענייננו כפי שציינו הנאשם קרוב מאוד לאחריות מלאה. כמו כן, צוין על ידי בית המשפט העליון כי מדובר בעונש מקל באופן ממשי. </w:t>
      </w:r>
    </w:p>
    <w:p w14:paraId="53F61AD0"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eastAsia"/>
          <w:rtl/>
        </w:rPr>
        <w:t>ב</w:t>
      </w:r>
      <w:hyperlink r:id="rId141" w:history="1">
        <w:r w:rsidR="00CA20A9" w:rsidRPr="00CA20A9">
          <w:rPr>
            <w:rFonts w:ascii="David" w:eastAsia="Calibri" w:hAnsi="David"/>
            <w:color w:val="0000FF"/>
            <w:u w:val="single"/>
            <w:rtl/>
          </w:rPr>
          <w:t>ע"פ 6405/10</w:t>
        </w:r>
      </w:hyperlink>
      <w:r w:rsidRPr="008876E6">
        <w:rPr>
          <w:rFonts w:ascii="David" w:eastAsia="Calibri" w:hAnsi="David"/>
          <w:rtl/>
        </w:rPr>
        <w:t xml:space="preserve"> </w:t>
      </w:r>
      <w:r w:rsidRPr="008876E6">
        <w:rPr>
          <w:rFonts w:ascii="David" w:eastAsia="Calibri" w:hAnsi="David" w:hint="eastAsia"/>
          <w:b/>
          <w:bCs/>
          <w:rtl/>
        </w:rPr>
        <w:t>יהודה</w:t>
      </w:r>
      <w:r w:rsidRPr="008876E6">
        <w:rPr>
          <w:rFonts w:ascii="David" w:eastAsia="Calibri" w:hAnsi="David"/>
          <w:b/>
          <w:bCs/>
          <w:rtl/>
        </w:rPr>
        <w:t xml:space="preserve"> </w:t>
      </w:r>
      <w:r w:rsidRPr="008876E6">
        <w:rPr>
          <w:rFonts w:ascii="David" w:eastAsia="Calibri" w:hAnsi="David" w:hint="eastAsia"/>
          <w:b/>
          <w:bCs/>
          <w:rtl/>
        </w:rPr>
        <w:t>חדד</w:t>
      </w:r>
      <w:r w:rsidRPr="008876E6">
        <w:rPr>
          <w:rFonts w:ascii="David" w:eastAsia="Calibri" w:hAnsi="David"/>
          <w:b/>
          <w:bCs/>
          <w:rtl/>
        </w:rPr>
        <w:t xml:space="preserve"> </w:t>
      </w:r>
      <w:r w:rsidRPr="008876E6">
        <w:rPr>
          <w:rFonts w:ascii="David" w:eastAsia="Calibri" w:hAnsi="David" w:hint="eastAsia"/>
          <w:b/>
          <w:bCs/>
          <w:rtl/>
        </w:rPr>
        <w:t>נ</w:t>
      </w:r>
      <w:r w:rsidRPr="008876E6">
        <w:rPr>
          <w:rFonts w:ascii="David" w:eastAsia="Calibri" w:hAnsi="David"/>
          <w:b/>
          <w:bCs/>
          <w:rtl/>
        </w:rPr>
        <w:t xml:space="preserve">' </w:t>
      </w:r>
      <w:r w:rsidRPr="008876E6">
        <w:rPr>
          <w:rFonts w:ascii="David" w:eastAsia="Calibri" w:hAnsi="David" w:hint="eastAsia"/>
          <w:b/>
          <w:bCs/>
          <w:rtl/>
        </w:rPr>
        <w:t>מדינת</w:t>
      </w:r>
      <w:r w:rsidRPr="008876E6">
        <w:rPr>
          <w:rFonts w:ascii="David" w:eastAsia="Calibri" w:hAnsi="David"/>
          <w:b/>
          <w:bCs/>
          <w:rtl/>
        </w:rPr>
        <w:t xml:space="preserve"> </w:t>
      </w:r>
      <w:r w:rsidRPr="008876E6">
        <w:rPr>
          <w:rFonts w:ascii="David" w:eastAsia="Calibri" w:hAnsi="David" w:hint="eastAsia"/>
          <w:b/>
          <w:bCs/>
          <w:rtl/>
        </w:rPr>
        <w:t>ישראל</w:t>
      </w:r>
      <w:r w:rsidRPr="008876E6">
        <w:rPr>
          <w:rFonts w:ascii="David" w:eastAsia="Calibri" w:hAnsi="David"/>
          <w:rtl/>
        </w:rPr>
        <w:t xml:space="preserve"> (3.3.2015) – המערער הורשע לאחר שמיעת ראיות בעבירות של </w:t>
      </w:r>
      <w:r w:rsidRPr="008876E6">
        <w:rPr>
          <w:rFonts w:ascii="David" w:eastAsia="Calibri" w:hAnsi="David" w:hint="eastAsia"/>
          <w:rtl/>
        </w:rPr>
        <w:t>רצח</w:t>
      </w:r>
      <w:r w:rsidRPr="008876E6">
        <w:rPr>
          <w:rFonts w:ascii="David" w:eastAsia="Calibri" w:hAnsi="David"/>
          <w:rtl/>
        </w:rPr>
        <w:t xml:space="preserve">, </w:t>
      </w:r>
      <w:r w:rsidRPr="008876E6">
        <w:rPr>
          <w:rFonts w:ascii="David" w:eastAsia="Calibri" w:hAnsi="David" w:hint="eastAsia"/>
          <w:rtl/>
        </w:rPr>
        <w:t>ניסיון</w:t>
      </w:r>
      <w:r w:rsidRPr="008876E6">
        <w:rPr>
          <w:rFonts w:ascii="David" w:eastAsia="Calibri" w:hAnsi="David"/>
          <w:rtl/>
        </w:rPr>
        <w:t xml:space="preserve"> </w:t>
      </w:r>
      <w:r w:rsidRPr="008876E6">
        <w:rPr>
          <w:rFonts w:ascii="David" w:eastAsia="Calibri" w:hAnsi="David" w:hint="eastAsia"/>
          <w:rtl/>
        </w:rPr>
        <w:t>לרצח</w:t>
      </w:r>
      <w:r w:rsidRPr="008876E6">
        <w:rPr>
          <w:rFonts w:ascii="David" w:eastAsia="Calibri" w:hAnsi="David"/>
          <w:rtl/>
        </w:rPr>
        <w:t xml:space="preserve">, </w:t>
      </w:r>
      <w:r w:rsidRPr="008876E6">
        <w:rPr>
          <w:rFonts w:ascii="David" w:eastAsia="Calibri" w:hAnsi="David" w:hint="eastAsia"/>
          <w:rtl/>
        </w:rPr>
        <w:t>חבלה</w:t>
      </w:r>
      <w:r w:rsidRPr="008876E6">
        <w:rPr>
          <w:rFonts w:ascii="David" w:eastAsia="Calibri" w:hAnsi="David"/>
          <w:rtl/>
        </w:rPr>
        <w:t xml:space="preserve"> </w:t>
      </w:r>
      <w:r w:rsidRPr="008876E6">
        <w:rPr>
          <w:rFonts w:ascii="David" w:eastAsia="Calibri" w:hAnsi="David" w:hint="eastAsia"/>
          <w:rtl/>
        </w:rPr>
        <w:t>בנסיבות</w:t>
      </w:r>
      <w:r w:rsidRPr="008876E6">
        <w:rPr>
          <w:rFonts w:ascii="David" w:eastAsia="Calibri" w:hAnsi="David"/>
          <w:rtl/>
        </w:rPr>
        <w:t xml:space="preserve"> </w:t>
      </w:r>
      <w:r w:rsidRPr="008876E6">
        <w:rPr>
          <w:rFonts w:ascii="David" w:eastAsia="Calibri" w:hAnsi="David" w:hint="eastAsia"/>
          <w:rtl/>
        </w:rPr>
        <w:t>מחמירות</w:t>
      </w:r>
      <w:r w:rsidRPr="008876E6">
        <w:rPr>
          <w:rFonts w:ascii="David" w:eastAsia="Calibri" w:hAnsi="David"/>
          <w:rtl/>
        </w:rPr>
        <w:t xml:space="preserve"> </w:t>
      </w:r>
      <w:r w:rsidRPr="008876E6">
        <w:rPr>
          <w:rFonts w:ascii="David" w:eastAsia="Calibri" w:hAnsi="David" w:hint="eastAsia"/>
          <w:rtl/>
        </w:rPr>
        <w:t>והפרת</w:t>
      </w:r>
      <w:r w:rsidRPr="008876E6">
        <w:rPr>
          <w:rFonts w:ascii="David" w:eastAsia="Calibri" w:hAnsi="David"/>
          <w:rtl/>
        </w:rPr>
        <w:t xml:space="preserve"> </w:t>
      </w:r>
      <w:r w:rsidRPr="008876E6">
        <w:rPr>
          <w:rFonts w:ascii="David" w:eastAsia="Calibri" w:hAnsi="David" w:hint="eastAsia"/>
          <w:rtl/>
        </w:rPr>
        <w:t>הוראה</w:t>
      </w:r>
      <w:r w:rsidRPr="008876E6">
        <w:rPr>
          <w:rFonts w:ascii="David" w:eastAsia="Calibri" w:hAnsi="David"/>
          <w:rtl/>
        </w:rPr>
        <w:t xml:space="preserve"> </w:t>
      </w:r>
      <w:r w:rsidRPr="008876E6">
        <w:rPr>
          <w:rFonts w:ascii="David" w:eastAsia="Calibri" w:hAnsi="David" w:hint="eastAsia"/>
          <w:rtl/>
        </w:rPr>
        <w:t>חוקית</w:t>
      </w:r>
      <w:r w:rsidRPr="008876E6">
        <w:rPr>
          <w:rFonts w:ascii="David" w:eastAsia="Calibri" w:hAnsi="David"/>
          <w:rtl/>
        </w:rPr>
        <w:t xml:space="preserve">. </w:t>
      </w:r>
      <w:r w:rsidRPr="008876E6">
        <w:rPr>
          <w:rFonts w:ascii="David" w:eastAsia="Calibri" w:hAnsi="David" w:hint="eastAsia"/>
          <w:rtl/>
        </w:rPr>
        <w:t>המערער</w:t>
      </w:r>
      <w:r w:rsidRPr="008876E6">
        <w:rPr>
          <w:rFonts w:ascii="David" w:eastAsia="Calibri" w:hAnsi="David"/>
          <w:rtl/>
        </w:rPr>
        <w:t xml:space="preserve"> </w:t>
      </w:r>
      <w:r w:rsidRPr="008876E6">
        <w:rPr>
          <w:rFonts w:ascii="David" w:eastAsia="Calibri" w:hAnsi="David" w:hint="eastAsia"/>
          <w:rtl/>
        </w:rPr>
        <w:t>והמתלוננת</w:t>
      </w:r>
      <w:r w:rsidRPr="008876E6">
        <w:rPr>
          <w:rFonts w:ascii="David" w:eastAsia="Calibri" w:hAnsi="David"/>
          <w:rtl/>
        </w:rPr>
        <w:t xml:space="preserve"> </w:t>
      </w:r>
      <w:r w:rsidRPr="008876E6">
        <w:rPr>
          <w:rFonts w:ascii="David" w:eastAsia="Calibri" w:hAnsi="David" w:hint="eastAsia"/>
          <w:rtl/>
        </w:rPr>
        <w:t>היו</w:t>
      </w:r>
      <w:r w:rsidRPr="008876E6">
        <w:rPr>
          <w:rFonts w:ascii="David" w:eastAsia="Calibri" w:hAnsi="David"/>
          <w:rtl/>
        </w:rPr>
        <w:t xml:space="preserve"> </w:t>
      </w:r>
      <w:r w:rsidRPr="008876E6">
        <w:rPr>
          <w:rFonts w:ascii="David" w:eastAsia="Calibri" w:hAnsi="David" w:hint="eastAsia"/>
          <w:rtl/>
        </w:rPr>
        <w:t>נשואים</w:t>
      </w:r>
      <w:r w:rsidRPr="008876E6">
        <w:rPr>
          <w:rFonts w:ascii="David" w:eastAsia="Calibri" w:hAnsi="David"/>
          <w:rtl/>
        </w:rPr>
        <w:t xml:space="preserve"> </w:t>
      </w:r>
      <w:r w:rsidRPr="008876E6">
        <w:rPr>
          <w:rFonts w:ascii="David" w:eastAsia="Calibri" w:hAnsi="David" w:hint="eastAsia"/>
          <w:rtl/>
        </w:rPr>
        <w:t>והוצא</w:t>
      </w:r>
      <w:r w:rsidRPr="008876E6">
        <w:rPr>
          <w:rFonts w:ascii="David" w:eastAsia="Calibri" w:hAnsi="David"/>
          <w:rtl/>
        </w:rPr>
        <w:t xml:space="preserve"> </w:t>
      </w:r>
      <w:r w:rsidRPr="008876E6">
        <w:rPr>
          <w:rFonts w:ascii="David" w:eastAsia="Calibri" w:hAnsi="David" w:hint="eastAsia"/>
          <w:rtl/>
        </w:rPr>
        <w:t>צו</w:t>
      </w:r>
      <w:r w:rsidRPr="008876E6">
        <w:rPr>
          <w:rFonts w:ascii="David" w:eastAsia="Calibri" w:hAnsi="David"/>
          <w:rtl/>
        </w:rPr>
        <w:t xml:space="preserve"> </w:t>
      </w:r>
      <w:r w:rsidRPr="008876E6">
        <w:rPr>
          <w:rFonts w:ascii="David" w:eastAsia="Calibri" w:hAnsi="David" w:hint="eastAsia"/>
          <w:rtl/>
        </w:rPr>
        <w:t>הרחקה</w:t>
      </w:r>
      <w:r w:rsidRPr="008876E6">
        <w:rPr>
          <w:rFonts w:ascii="David" w:eastAsia="Calibri" w:hAnsi="David"/>
          <w:rtl/>
        </w:rPr>
        <w:t xml:space="preserve"> </w:t>
      </w:r>
      <w:r w:rsidRPr="008876E6">
        <w:rPr>
          <w:rFonts w:ascii="David" w:eastAsia="Calibri" w:hAnsi="David" w:hint="eastAsia"/>
          <w:rtl/>
        </w:rPr>
        <w:t>מביתה</w:t>
      </w:r>
      <w:r w:rsidRPr="008876E6">
        <w:rPr>
          <w:rFonts w:ascii="David" w:eastAsia="Calibri" w:hAnsi="David"/>
          <w:rtl/>
        </w:rPr>
        <w:t xml:space="preserve"> </w:t>
      </w:r>
      <w:r w:rsidRPr="008876E6">
        <w:rPr>
          <w:rFonts w:ascii="David" w:eastAsia="Calibri" w:hAnsi="David" w:hint="eastAsia"/>
          <w:rtl/>
        </w:rPr>
        <w:t>של</w:t>
      </w:r>
      <w:r w:rsidRPr="008876E6">
        <w:rPr>
          <w:rFonts w:ascii="David" w:eastAsia="Calibri" w:hAnsi="David"/>
          <w:rtl/>
        </w:rPr>
        <w:t xml:space="preserve"> </w:t>
      </w:r>
      <w:r w:rsidRPr="008876E6">
        <w:rPr>
          <w:rFonts w:ascii="David" w:eastAsia="Calibri" w:hAnsi="David" w:hint="eastAsia"/>
          <w:rtl/>
        </w:rPr>
        <w:t>המתלוננת</w:t>
      </w:r>
      <w:r w:rsidRPr="008876E6">
        <w:rPr>
          <w:rFonts w:ascii="David" w:eastAsia="Calibri" w:hAnsi="David"/>
          <w:rtl/>
        </w:rPr>
        <w:t xml:space="preserve">. </w:t>
      </w:r>
      <w:r w:rsidRPr="008876E6">
        <w:rPr>
          <w:rFonts w:ascii="David" w:eastAsia="Calibri" w:hAnsi="David" w:hint="eastAsia"/>
          <w:rtl/>
        </w:rPr>
        <w:t>המערער</w:t>
      </w:r>
      <w:r w:rsidRPr="008876E6">
        <w:rPr>
          <w:rFonts w:ascii="David" w:eastAsia="Calibri" w:hAnsi="David"/>
          <w:rtl/>
        </w:rPr>
        <w:t xml:space="preserve"> </w:t>
      </w:r>
      <w:r w:rsidRPr="008876E6">
        <w:rPr>
          <w:rFonts w:ascii="David" w:eastAsia="Calibri" w:hAnsi="David" w:hint="eastAsia"/>
          <w:rtl/>
        </w:rPr>
        <w:t>הצטייד</w:t>
      </w:r>
      <w:r w:rsidRPr="008876E6">
        <w:rPr>
          <w:rFonts w:ascii="David" w:eastAsia="Calibri" w:hAnsi="David"/>
          <w:rtl/>
        </w:rPr>
        <w:t xml:space="preserve"> </w:t>
      </w:r>
      <w:r w:rsidRPr="008876E6">
        <w:rPr>
          <w:rFonts w:ascii="David" w:eastAsia="Calibri" w:hAnsi="David" w:hint="eastAsia"/>
          <w:rtl/>
        </w:rPr>
        <w:t>בסכין</w:t>
      </w:r>
      <w:r w:rsidRPr="008876E6">
        <w:rPr>
          <w:rFonts w:ascii="David" w:eastAsia="Calibri" w:hAnsi="David"/>
          <w:rtl/>
        </w:rPr>
        <w:t xml:space="preserve"> </w:t>
      </w:r>
      <w:r w:rsidRPr="008876E6">
        <w:rPr>
          <w:rFonts w:ascii="David" w:eastAsia="Calibri" w:hAnsi="David" w:hint="eastAsia"/>
          <w:rtl/>
        </w:rPr>
        <w:t>והלך</w:t>
      </w:r>
      <w:r w:rsidRPr="008876E6">
        <w:rPr>
          <w:rFonts w:ascii="David" w:eastAsia="Calibri" w:hAnsi="David"/>
          <w:rtl/>
        </w:rPr>
        <w:t xml:space="preserve"> </w:t>
      </w:r>
      <w:r w:rsidRPr="008876E6">
        <w:rPr>
          <w:rFonts w:ascii="David" w:eastAsia="Calibri" w:hAnsi="David" w:hint="eastAsia"/>
          <w:rtl/>
        </w:rPr>
        <w:t>לביתה</w:t>
      </w:r>
      <w:r w:rsidRPr="008876E6">
        <w:rPr>
          <w:rFonts w:ascii="David" w:eastAsia="Calibri" w:hAnsi="David"/>
          <w:rtl/>
        </w:rPr>
        <w:t xml:space="preserve"> </w:t>
      </w:r>
      <w:r w:rsidRPr="008876E6">
        <w:rPr>
          <w:rFonts w:ascii="David" w:eastAsia="Calibri" w:hAnsi="David" w:hint="eastAsia"/>
          <w:rtl/>
        </w:rPr>
        <w:t>של</w:t>
      </w:r>
      <w:r w:rsidRPr="008876E6">
        <w:rPr>
          <w:rFonts w:ascii="David" w:eastAsia="Calibri" w:hAnsi="David"/>
          <w:rtl/>
        </w:rPr>
        <w:t xml:space="preserve"> </w:t>
      </w:r>
      <w:r w:rsidRPr="008876E6">
        <w:rPr>
          <w:rFonts w:ascii="David" w:eastAsia="Calibri" w:hAnsi="David" w:hint="eastAsia"/>
          <w:rtl/>
        </w:rPr>
        <w:t>המתלוננת</w:t>
      </w:r>
      <w:r w:rsidRPr="008876E6">
        <w:rPr>
          <w:rFonts w:ascii="David" w:eastAsia="Calibri" w:hAnsi="David"/>
          <w:rtl/>
        </w:rPr>
        <w:t xml:space="preserve"> </w:t>
      </w:r>
      <w:r w:rsidRPr="008876E6">
        <w:rPr>
          <w:rFonts w:ascii="David" w:eastAsia="Calibri" w:hAnsi="David" w:hint="eastAsia"/>
          <w:rtl/>
        </w:rPr>
        <w:t>שם</w:t>
      </w:r>
      <w:r w:rsidRPr="008876E6">
        <w:rPr>
          <w:rFonts w:ascii="David" w:eastAsia="Calibri" w:hAnsi="David"/>
          <w:rtl/>
        </w:rPr>
        <w:t xml:space="preserve"> </w:t>
      </w:r>
      <w:r w:rsidRPr="008876E6">
        <w:rPr>
          <w:rFonts w:ascii="David" w:eastAsia="Calibri" w:hAnsi="David" w:hint="eastAsia"/>
          <w:rtl/>
        </w:rPr>
        <w:t>דקר</w:t>
      </w:r>
      <w:r w:rsidRPr="008876E6">
        <w:rPr>
          <w:rFonts w:ascii="David" w:eastAsia="Calibri" w:hAnsi="David"/>
          <w:rtl/>
        </w:rPr>
        <w:t xml:space="preserve"> </w:t>
      </w:r>
      <w:r w:rsidRPr="008876E6">
        <w:rPr>
          <w:rFonts w:ascii="David" w:eastAsia="Calibri" w:hAnsi="David" w:hint="eastAsia"/>
          <w:rtl/>
        </w:rPr>
        <w:t>אותה</w:t>
      </w:r>
      <w:r w:rsidRPr="008876E6">
        <w:rPr>
          <w:rFonts w:ascii="David" w:eastAsia="Calibri" w:hAnsi="David"/>
          <w:rtl/>
        </w:rPr>
        <w:t xml:space="preserve"> </w:t>
      </w:r>
      <w:r w:rsidRPr="008876E6">
        <w:rPr>
          <w:rFonts w:ascii="David" w:eastAsia="Calibri" w:hAnsi="David" w:hint="eastAsia"/>
          <w:rtl/>
        </w:rPr>
        <w:t>ואת</w:t>
      </w:r>
      <w:r w:rsidRPr="008876E6">
        <w:rPr>
          <w:rFonts w:ascii="David" w:eastAsia="Calibri" w:hAnsi="David"/>
          <w:rtl/>
        </w:rPr>
        <w:t xml:space="preserve">  </w:t>
      </w:r>
      <w:r w:rsidRPr="008876E6">
        <w:rPr>
          <w:rFonts w:ascii="David" w:eastAsia="Calibri" w:hAnsi="David" w:hint="eastAsia"/>
          <w:rtl/>
        </w:rPr>
        <w:t>אחותה</w:t>
      </w:r>
      <w:r w:rsidRPr="008876E6">
        <w:rPr>
          <w:rFonts w:ascii="David" w:eastAsia="Calibri" w:hAnsi="David"/>
          <w:rtl/>
        </w:rPr>
        <w:t xml:space="preserve"> </w:t>
      </w:r>
      <w:r w:rsidRPr="008876E6">
        <w:rPr>
          <w:rFonts w:ascii="David" w:eastAsia="Calibri" w:hAnsi="David" w:hint="eastAsia"/>
          <w:rtl/>
        </w:rPr>
        <w:t>בנוכחות</w:t>
      </w:r>
      <w:r w:rsidRPr="008876E6">
        <w:rPr>
          <w:rFonts w:ascii="David" w:eastAsia="Calibri" w:hAnsi="David"/>
          <w:rtl/>
        </w:rPr>
        <w:t xml:space="preserve"> </w:t>
      </w:r>
      <w:r w:rsidRPr="008876E6">
        <w:rPr>
          <w:rFonts w:ascii="David" w:eastAsia="Calibri" w:hAnsi="David" w:hint="eastAsia"/>
          <w:rtl/>
        </w:rPr>
        <w:t>בתם</w:t>
      </w:r>
      <w:r w:rsidRPr="008876E6">
        <w:rPr>
          <w:rFonts w:ascii="David" w:eastAsia="Calibri" w:hAnsi="David"/>
          <w:rtl/>
        </w:rPr>
        <w:t xml:space="preserve"> </w:t>
      </w:r>
      <w:r w:rsidRPr="008876E6">
        <w:rPr>
          <w:rFonts w:ascii="David" w:eastAsia="Calibri" w:hAnsi="David" w:hint="eastAsia"/>
          <w:rtl/>
        </w:rPr>
        <w:t>התינוקת</w:t>
      </w:r>
      <w:r w:rsidRPr="008876E6">
        <w:rPr>
          <w:rFonts w:ascii="David" w:eastAsia="Calibri" w:hAnsi="David"/>
          <w:rtl/>
        </w:rPr>
        <w:t xml:space="preserve">. </w:t>
      </w:r>
      <w:r w:rsidRPr="008876E6">
        <w:rPr>
          <w:rFonts w:ascii="David" w:eastAsia="Calibri" w:hAnsi="David" w:hint="eastAsia"/>
          <w:rtl/>
        </w:rPr>
        <w:t>אחות</w:t>
      </w:r>
      <w:r w:rsidRPr="008876E6">
        <w:rPr>
          <w:rFonts w:ascii="David" w:eastAsia="Calibri" w:hAnsi="David"/>
          <w:rtl/>
        </w:rPr>
        <w:t xml:space="preserve"> </w:t>
      </w:r>
      <w:r w:rsidRPr="008876E6">
        <w:rPr>
          <w:rFonts w:ascii="David" w:eastAsia="Calibri" w:hAnsi="David" w:hint="eastAsia"/>
          <w:rtl/>
        </w:rPr>
        <w:t>המתלוננת</w:t>
      </w:r>
      <w:r w:rsidRPr="008876E6">
        <w:rPr>
          <w:rFonts w:ascii="David" w:eastAsia="Calibri" w:hAnsi="David"/>
          <w:rtl/>
        </w:rPr>
        <w:t xml:space="preserve"> </w:t>
      </w:r>
      <w:r w:rsidRPr="008876E6">
        <w:rPr>
          <w:rFonts w:ascii="David" w:eastAsia="Calibri" w:hAnsi="David" w:hint="eastAsia"/>
          <w:rtl/>
        </w:rPr>
        <w:t>נפטרה</w:t>
      </w:r>
      <w:r w:rsidRPr="008876E6">
        <w:rPr>
          <w:rFonts w:ascii="David" w:eastAsia="Calibri" w:hAnsi="David"/>
          <w:rtl/>
        </w:rPr>
        <w:t xml:space="preserve"> </w:t>
      </w:r>
      <w:r w:rsidRPr="008876E6">
        <w:rPr>
          <w:rFonts w:ascii="David" w:eastAsia="Calibri" w:hAnsi="David" w:hint="eastAsia"/>
          <w:rtl/>
        </w:rPr>
        <w:t>ולמתלוננת</w:t>
      </w:r>
      <w:r w:rsidRPr="008876E6">
        <w:rPr>
          <w:rFonts w:ascii="David" w:eastAsia="Calibri" w:hAnsi="David"/>
          <w:rtl/>
        </w:rPr>
        <w:t xml:space="preserve"> </w:t>
      </w:r>
      <w:r w:rsidRPr="008876E6">
        <w:rPr>
          <w:rFonts w:ascii="David" w:eastAsia="Calibri" w:hAnsi="David" w:hint="eastAsia"/>
          <w:rtl/>
        </w:rPr>
        <w:t>נגרמו</w:t>
      </w:r>
      <w:r w:rsidRPr="008876E6">
        <w:rPr>
          <w:rFonts w:ascii="David" w:eastAsia="Calibri" w:hAnsi="David"/>
          <w:rtl/>
        </w:rPr>
        <w:t xml:space="preserve"> </w:t>
      </w:r>
      <w:r w:rsidRPr="008876E6">
        <w:rPr>
          <w:rFonts w:ascii="David" w:eastAsia="Calibri" w:hAnsi="David" w:hint="eastAsia"/>
          <w:rtl/>
        </w:rPr>
        <w:t>פצעי</w:t>
      </w:r>
      <w:r w:rsidRPr="008876E6">
        <w:rPr>
          <w:rFonts w:ascii="David" w:eastAsia="Calibri" w:hAnsi="David"/>
          <w:rtl/>
        </w:rPr>
        <w:t xml:space="preserve"> </w:t>
      </w:r>
      <w:r w:rsidRPr="008876E6">
        <w:rPr>
          <w:rFonts w:ascii="David" w:eastAsia="Calibri" w:hAnsi="David" w:hint="eastAsia"/>
          <w:rtl/>
        </w:rPr>
        <w:t>דקירה</w:t>
      </w:r>
      <w:r w:rsidRPr="008876E6">
        <w:rPr>
          <w:rFonts w:ascii="David" w:eastAsia="Calibri" w:hAnsi="David"/>
          <w:rtl/>
        </w:rPr>
        <w:t xml:space="preserve"> </w:t>
      </w:r>
      <w:r w:rsidRPr="008876E6">
        <w:rPr>
          <w:rFonts w:ascii="David" w:eastAsia="Calibri" w:hAnsi="David" w:hint="eastAsia"/>
          <w:rtl/>
        </w:rPr>
        <w:t>רבים</w:t>
      </w:r>
      <w:r w:rsidRPr="008876E6">
        <w:rPr>
          <w:rFonts w:ascii="David" w:eastAsia="Calibri" w:hAnsi="David"/>
          <w:rtl/>
        </w:rPr>
        <w:t xml:space="preserve"> </w:t>
      </w:r>
      <w:r w:rsidRPr="008876E6">
        <w:rPr>
          <w:rFonts w:ascii="David" w:eastAsia="Calibri" w:hAnsi="David" w:hint="eastAsia"/>
          <w:rtl/>
        </w:rPr>
        <w:t>על</w:t>
      </w:r>
      <w:r w:rsidRPr="008876E6">
        <w:rPr>
          <w:rFonts w:ascii="David" w:eastAsia="Calibri" w:hAnsi="David"/>
          <w:rtl/>
        </w:rPr>
        <w:t xml:space="preserve"> </w:t>
      </w:r>
      <w:r w:rsidRPr="008876E6">
        <w:rPr>
          <w:rFonts w:ascii="David" w:eastAsia="Calibri" w:hAnsi="David" w:hint="eastAsia"/>
          <w:rtl/>
        </w:rPr>
        <w:t>גופה</w:t>
      </w:r>
      <w:r w:rsidRPr="008876E6">
        <w:rPr>
          <w:rFonts w:ascii="David" w:eastAsia="Calibri" w:hAnsi="David"/>
          <w:rtl/>
        </w:rPr>
        <w:t xml:space="preserve">. </w:t>
      </w:r>
      <w:r w:rsidRPr="008876E6">
        <w:rPr>
          <w:rFonts w:ascii="David" w:eastAsia="Calibri" w:hAnsi="David" w:hint="eastAsia"/>
          <w:rtl/>
        </w:rPr>
        <w:t>המערער</w:t>
      </w:r>
      <w:r w:rsidRPr="008876E6">
        <w:rPr>
          <w:rFonts w:ascii="David" w:eastAsia="Calibri" w:hAnsi="David"/>
          <w:rtl/>
        </w:rPr>
        <w:t xml:space="preserve"> </w:t>
      </w:r>
      <w:r w:rsidRPr="008876E6">
        <w:rPr>
          <w:rFonts w:ascii="David" w:eastAsia="Calibri" w:hAnsi="David" w:hint="eastAsia"/>
          <w:rtl/>
        </w:rPr>
        <w:t>נידון</w:t>
      </w:r>
      <w:r w:rsidRPr="008876E6">
        <w:rPr>
          <w:rFonts w:ascii="David" w:eastAsia="Calibri" w:hAnsi="David"/>
          <w:rtl/>
        </w:rPr>
        <w:t xml:space="preserve"> למאסר עולם בגין עבירת הרצח, 10 שנים במצטבר בגין עבירת הניסיון לרצח ו-3 שנות מאסר בחופף. בית המשפט העליון בערעור החליט </w:t>
      </w:r>
      <w:r w:rsidRPr="008876E6">
        <w:rPr>
          <w:rFonts w:ascii="David" w:eastAsia="Calibri" w:hAnsi="David" w:hint="cs"/>
          <w:rtl/>
        </w:rPr>
        <w:t>על חפיפת</w:t>
      </w:r>
      <w:r w:rsidRPr="008876E6">
        <w:rPr>
          <w:rFonts w:ascii="David" w:eastAsia="Calibri" w:hAnsi="David"/>
          <w:rtl/>
        </w:rPr>
        <w:t xml:space="preserve"> 7 שנות מאסר למאסר העולם וכי 3 שנים ירצה המערער במצטבר. </w:t>
      </w:r>
      <w:r w:rsidRPr="008876E6">
        <w:rPr>
          <w:rFonts w:ascii="David" w:eastAsia="Calibri" w:hAnsi="David" w:hint="eastAsia"/>
          <w:rtl/>
        </w:rPr>
        <w:t>מקרה</w:t>
      </w:r>
      <w:r w:rsidRPr="008876E6">
        <w:rPr>
          <w:rFonts w:ascii="David" w:eastAsia="Calibri" w:hAnsi="David"/>
          <w:rtl/>
        </w:rPr>
        <w:t xml:space="preserve"> זה נבדל מהמקרה בענייננו</w:t>
      </w:r>
      <w:r w:rsidRPr="008876E6">
        <w:rPr>
          <w:rFonts w:ascii="David" w:eastAsia="Calibri" w:hAnsi="David" w:hint="cs"/>
          <w:rtl/>
        </w:rPr>
        <w:t>,</w:t>
      </w:r>
      <w:r w:rsidRPr="008876E6">
        <w:rPr>
          <w:rFonts w:ascii="David" w:eastAsia="Calibri" w:hAnsi="David"/>
          <w:rtl/>
        </w:rPr>
        <w:t xml:space="preserve"> </w:t>
      </w:r>
      <w:r w:rsidRPr="008876E6">
        <w:rPr>
          <w:rFonts w:ascii="David" w:eastAsia="Calibri" w:hAnsi="David" w:hint="cs"/>
          <w:rtl/>
        </w:rPr>
        <w:t>ראשית בכך שהעבירות של רצח ונסיון לרצח שביצע המערער קשורות זו בזו באופן הדוק, ובוצעו באותה זירה ובאותו זמן; שנית בכך ש</w:t>
      </w:r>
      <w:r w:rsidRPr="008876E6">
        <w:rPr>
          <w:rFonts w:ascii="David" w:eastAsia="Calibri" w:hAnsi="David"/>
          <w:rtl/>
        </w:rPr>
        <w:t>באותו עניין הושת על המערער מאסר עולם</w:t>
      </w:r>
      <w:r w:rsidRPr="008876E6">
        <w:rPr>
          <w:rFonts w:ascii="David" w:eastAsia="Calibri" w:hAnsi="David" w:hint="cs"/>
          <w:rtl/>
        </w:rPr>
        <w:t xml:space="preserve">, כך שמדובר במצב אחר ובשיקולים שונים הנוגעים להשתת ענישה מצטברת לעונש של מאסר עולם; ושלישית </w:t>
      </w:r>
      <w:r w:rsidRPr="008876E6">
        <w:rPr>
          <w:rFonts w:ascii="David" w:eastAsia="Calibri" w:hAnsi="David"/>
          <w:rtl/>
        </w:rPr>
        <w:t xml:space="preserve">מאחר </w:t>
      </w:r>
      <w:r w:rsidRPr="008876E6">
        <w:rPr>
          <w:rFonts w:ascii="David" w:eastAsia="Calibri" w:hAnsi="David" w:hint="cs"/>
          <w:rtl/>
        </w:rPr>
        <w:t>ש</w:t>
      </w:r>
      <w:r w:rsidRPr="008876E6">
        <w:rPr>
          <w:rFonts w:ascii="David" w:eastAsia="Calibri" w:hAnsi="David"/>
          <w:rtl/>
        </w:rPr>
        <w:t xml:space="preserve">מעבר לניסיון הרצח הנאשם </w:t>
      </w:r>
      <w:r w:rsidRPr="008876E6">
        <w:rPr>
          <w:rFonts w:ascii="David" w:eastAsia="Calibri" w:hAnsi="David" w:hint="cs"/>
          <w:rtl/>
        </w:rPr>
        <w:t xml:space="preserve">בענייננו </w:t>
      </w:r>
      <w:r w:rsidRPr="008876E6">
        <w:rPr>
          <w:rFonts w:ascii="David" w:eastAsia="Calibri" w:hAnsi="David"/>
          <w:rtl/>
        </w:rPr>
        <w:t xml:space="preserve">הורשע </w:t>
      </w:r>
      <w:r w:rsidRPr="008876E6">
        <w:rPr>
          <w:rFonts w:ascii="David" w:eastAsia="Calibri" w:hAnsi="David" w:hint="cs"/>
          <w:rtl/>
        </w:rPr>
        <w:t xml:space="preserve">גם </w:t>
      </w:r>
      <w:r w:rsidRPr="008876E6">
        <w:rPr>
          <w:rFonts w:ascii="David" w:eastAsia="Calibri" w:hAnsi="David"/>
          <w:rtl/>
        </w:rPr>
        <w:t>בהצתה</w:t>
      </w:r>
      <w:r w:rsidRPr="008876E6">
        <w:rPr>
          <w:rFonts w:ascii="David" w:eastAsia="Calibri" w:hAnsi="David" w:hint="cs"/>
          <w:rtl/>
        </w:rPr>
        <w:t xml:space="preserve"> ובנשיאת נשק</w:t>
      </w:r>
      <w:r w:rsidRPr="008876E6">
        <w:rPr>
          <w:rFonts w:ascii="David" w:eastAsia="Calibri" w:hAnsi="David"/>
          <w:rtl/>
        </w:rPr>
        <w:t xml:space="preserve">. </w:t>
      </w:r>
    </w:p>
    <w:p w14:paraId="236F6F76" w14:textId="77777777" w:rsidR="00AF5286" w:rsidRPr="008876E6" w:rsidRDefault="00CA20A9" w:rsidP="00AF5286">
      <w:pPr>
        <w:widowControl w:val="0"/>
        <w:spacing w:after="160" w:line="360" w:lineRule="auto"/>
        <w:jc w:val="both"/>
        <w:rPr>
          <w:rFonts w:ascii="David" w:eastAsia="Calibri" w:hAnsi="David"/>
          <w:color w:val="FF0000"/>
          <w:rtl/>
        </w:rPr>
      </w:pPr>
      <w:hyperlink r:id="rId142" w:history="1">
        <w:r w:rsidRPr="00CA20A9">
          <w:rPr>
            <w:rFonts w:ascii="David" w:eastAsia="Calibri" w:hAnsi="David"/>
            <w:color w:val="0000FF"/>
            <w:u w:val="single"/>
            <w:rtl/>
          </w:rPr>
          <w:t>תפ"ח 30215-06-13</w:t>
        </w:r>
      </w:hyperlink>
      <w:r w:rsidR="00AF5286" w:rsidRPr="008876E6">
        <w:rPr>
          <w:rFonts w:ascii="David" w:eastAsia="Calibri" w:hAnsi="David"/>
          <w:rtl/>
        </w:rPr>
        <w:t xml:space="preserve"> </w:t>
      </w:r>
      <w:r w:rsidR="00AF5286" w:rsidRPr="008876E6">
        <w:rPr>
          <w:rFonts w:ascii="David" w:eastAsia="Calibri" w:hAnsi="David" w:hint="eastAsia"/>
          <w:b/>
          <w:bCs/>
          <w:rtl/>
        </w:rPr>
        <w:t>מדינת</w:t>
      </w:r>
      <w:r w:rsidR="00AF5286" w:rsidRPr="008876E6">
        <w:rPr>
          <w:rFonts w:ascii="David" w:eastAsia="Calibri" w:hAnsi="David"/>
          <w:b/>
          <w:bCs/>
          <w:rtl/>
        </w:rPr>
        <w:t xml:space="preserve"> </w:t>
      </w:r>
      <w:r w:rsidR="00AF5286" w:rsidRPr="008876E6">
        <w:rPr>
          <w:rFonts w:ascii="David" w:eastAsia="Calibri" w:hAnsi="David" w:hint="eastAsia"/>
          <w:b/>
          <w:bCs/>
          <w:rtl/>
        </w:rPr>
        <w:t>ישראל</w:t>
      </w:r>
      <w:r w:rsidR="00AF5286" w:rsidRPr="008876E6">
        <w:rPr>
          <w:rFonts w:ascii="David" w:eastAsia="Calibri" w:hAnsi="David"/>
          <w:b/>
          <w:bCs/>
          <w:rtl/>
        </w:rPr>
        <w:t xml:space="preserve"> </w:t>
      </w:r>
      <w:r w:rsidR="00AF5286" w:rsidRPr="008876E6">
        <w:rPr>
          <w:rFonts w:ascii="David" w:eastAsia="Calibri" w:hAnsi="David" w:hint="eastAsia"/>
          <w:b/>
          <w:bCs/>
          <w:rtl/>
        </w:rPr>
        <w:t>נ</w:t>
      </w:r>
      <w:r w:rsidR="00AF5286" w:rsidRPr="008876E6">
        <w:rPr>
          <w:rFonts w:ascii="David" w:eastAsia="Calibri" w:hAnsi="David"/>
          <w:b/>
          <w:bCs/>
          <w:rtl/>
        </w:rPr>
        <w:t xml:space="preserve">' </w:t>
      </w:r>
      <w:r w:rsidR="00AF5286" w:rsidRPr="008876E6">
        <w:rPr>
          <w:rFonts w:ascii="David" w:eastAsia="Calibri" w:hAnsi="David" w:hint="eastAsia"/>
          <w:b/>
          <w:bCs/>
          <w:rtl/>
        </w:rPr>
        <w:t>אוחנה</w:t>
      </w:r>
      <w:r w:rsidR="00AF5286" w:rsidRPr="008876E6">
        <w:rPr>
          <w:rFonts w:ascii="David" w:eastAsia="Calibri" w:hAnsi="David"/>
          <w:rtl/>
        </w:rPr>
        <w:t xml:space="preserve"> (18.11.2014) – הנאשם הודה במסגרת הסדר טיעון בעבירות של רצח לפי </w:t>
      </w:r>
      <w:hyperlink r:id="rId143" w:history="1">
        <w:r w:rsidR="006A0ABB" w:rsidRPr="006A0ABB">
          <w:rPr>
            <w:rStyle w:val="Hyperlink"/>
            <w:rFonts w:ascii="David" w:eastAsia="Calibri" w:hAnsi="David" w:hint="eastAsia"/>
            <w:rtl/>
          </w:rPr>
          <w:t>סעיף</w:t>
        </w:r>
        <w:r w:rsidR="006A0ABB" w:rsidRPr="006A0ABB">
          <w:rPr>
            <w:rStyle w:val="Hyperlink"/>
            <w:rFonts w:ascii="David" w:eastAsia="Calibri" w:hAnsi="David"/>
            <w:rtl/>
          </w:rPr>
          <w:t xml:space="preserve"> 300א(1)</w:t>
        </w:r>
      </w:hyperlink>
      <w:r w:rsidR="00AF5286" w:rsidRPr="008876E6">
        <w:rPr>
          <w:rFonts w:ascii="David" w:eastAsia="Calibri" w:hAnsi="David"/>
          <w:rtl/>
        </w:rPr>
        <w:t xml:space="preserve"> לחוק, ניסיון לרצח, חבלה חמורה בנסיבות מחמירות ופציעה בנסיבות מחמירות. </w:t>
      </w:r>
      <w:r w:rsidR="00AF5286" w:rsidRPr="008876E6">
        <w:rPr>
          <w:rFonts w:ascii="David" w:eastAsia="Calibri" w:hAnsi="David" w:hint="cs"/>
          <w:rtl/>
        </w:rPr>
        <w:t xml:space="preserve">בנוסף הגיעו הצדדים שם להסכמה כי יושת על הנאשם "עונש מופחת" לפי </w:t>
      </w:r>
      <w:hyperlink r:id="rId144" w:history="1">
        <w:r w:rsidR="006A0ABB" w:rsidRPr="006A0ABB">
          <w:rPr>
            <w:rStyle w:val="Hyperlink"/>
            <w:rFonts w:ascii="David" w:eastAsia="Calibri" w:hAnsi="David" w:hint="eastAsia"/>
            <w:rtl/>
          </w:rPr>
          <w:t>סעיף</w:t>
        </w:r>
        <w:r w:rsidR="006A0ABB" w:rsidRPr="006A0ABB">
          <w:rPr>
            <w:rStyle w:val="Hyperlink"/>
            <w:rFonts w:ascii="David" w:eastAsia="Calibri" w:hAnsi="David"/>
            <w:rtl/>
          </w:rPr>
          <w:t xml:space="preserve"> 300א</w:t>
        </w:r>
      </w:hyperlink>
      <w:r w:rsidR="00AF5286" w:rsidRPr="008876E6">
        <w:rPr>
          <w:rFonts w:ascii="David" w:eastAsia="Calibri" w:hAnsi="David" w:hint="cs"/>
          <w:rtl/>
        </w:rPr>
        <w:t xml:space="preserve"> : בגין עבירת הרצח יוטלו על הנאשם 15 שנות מאסר, בגין ניסיון הרצח יוטלו 10 שנים מתוכן 8 ירוצו במצטבר, בגין פציעה וחבלה חמורה בנסיבות מחמירות </w:t>
      </w:r>
      <w:r w:rsidR="00AF5286" w:rsidRPr="008876E6">
        <w:rPr>
          <w:rFonts w:ascii="David" w:eastAsia="Calibri" w:hAnsi="David"/>
          <w:rtl/>
        </w:rPr>
        <w:t>–</w:t>
      </w:r>
      <w:r w:rsidR="00AF5286" w:rsidRPr="008876E6">
        <w:rPr>
          <w:rFonts w:ascii="David" w:eastAsia="Calibri" w:hAnsi="David" w:hint="cs"/>
          <w:rtl/>
        </w:rPr>
        <w:t xml:space="preserve"> יוטלו 4 שנות מאסר שירוצו בחופף. בית המשפט אישר את הסדר הטיעון והענישה עליה הסכימו הצדדים והשית על הנאשם 23 שנות מאסר. </w:t>
      </w:r>
      <w:r w:rsidR="00AF5286" w:rsidRPr="008876E6">
        <w:rPr>
          <w:rFonts w:ascii="David" w:eastAsia="Calibri" w:hAnsi="David"/>
          <w:rtl/>
        </w:rPr>
        <w:t>פסק הדין אינו רלוונטי לענייננו שעה שמדובר על</w:t>
      </w:r>
      <w:r w:rsidR="00AF5286" w:rsidRPr="008876E6">
        <w:rPr>
          <w:rFonts w:ascii="David" w:eastAsia="Calibri" w:hAnsi="David" w:hint="cs"/>
          <w:rtl/>
        </w:rPr>
        <w:t xml:space="preserve"> הרשעה</w:t>
      </w:r>
      <w:r w:rsidR="00AF5286" w:rsidRPr="008876E6">
        <w:rPr>
          <w:rFonts w:ascii="David" w:eastAsia="Calibri" w:hAnsi="David"/>
          <w:rtl/>
        </w:rPr>
        <w:t xml:space="preserve"> </w:t>
      </w:r>
      <w:r w:rsidR="00AF5286" w:rsidRPr="008876E6">
        <w:rPr>
          <w:rFonts w:ascii="David" w:eastAsia="Calibri" w:hAnsi="David" w:hint="cs"/>
          <w:rtl/>
        </w:rPr>
        <w:t>ב</w:t>
      </w:r>
      <w:r w:rsidR="00AF5286" w:rsidRPr="008876E6">
        <w:rPr>
          <w:rFonts w:ascii="David" w:eastAsia="Calibri" w:hAnsi="David"/>
          <w:rtl/>
        </w:rPr>
        <w:t>רצח, ניסיון לרצח וכן דקירה של שני אנשים נוספים</w:t>
      </w:r>
      <w:r w:rsidR="00AF5286" w:rsidRPr="008876E6">
        <w:rPr>
          <w:rFonts w:ascii="David" w:eastAsia="Calibri" w:hAnsi="David" w:hint="cs"/>
          <w:rtl/>
        </w:rPr>
        <w:t xml:space="preserve"> ובענישה מוסכמת במסגרת הסדר טיעון, וצוין אף בגזר הדין עצמו כי בית המשפט מצא שזהו מקרה מיוחד שאין להסיק ממנו לגבי מקרים אחרים.</w:t>
      </w:r>
    </w:p>
    <w:p w14:paraId="0513C9CD" w14:textId="77777777" w:rsidR="00AF5286" w:rsidRPr="008876E6" w:rsidRDefault="00AF5286" w:rsidP="00AF5286">
      <w:pPr>
        <w:widowControl w:val="0"/>
        <w:spacing w:after="160" w:line="360" w:lineRule="auto"/>
        <w:jc w:val="both"/>
        <w:rPr>
          <w:rFonts w:ascii="David" w:eastAsia="Calibri" w:hAnsi="David"/>
          <w:u w:val="single"/>
          <w:rtl/>
        </w:rPr>
      </w:pPr>
      <w:r w:rsidRPr="008876E6">
        <w:rPr>
          <w:rFonts w:ascii="David" w:eastAsia="Calibri" w:hAnsi="David" w:hint="cs"/>
          <w:rtl/>
        </w:rPr>
        <w:t xml:space="preserve">בנוסף לפסיקה שאליה הפנו ב"כ הצדדים, </w:t>
      </w:r>
      <w:r w:rsidRPr="008876E6">
        <w:rPr>
          <w:rFonts w:ascii="David" w:eastAsia="Calibri" w:hAnsi="David" w:hint="eastAsia"/>
          <w:u w:val="single"/>
          <w:rtl/>
        </w:rPr>
        <w:t>מצאנו</w:t>
      </w:r>
      <w:r w:rsidRPr="008876E6">
        <w:rPr>
          <w:rFonts w:ascii="David" w:eastAsia="Calibri" w:hAnsi="David"/>
          <w:u w:val="single"/>
          <w:rtl/>
        </w:rPr>
        <w:t xml:space="preserve"> גם להפנות לפסיקה שלהלן: </w:t>
      </w:r>
    </w:p>
    <w:p w14:paraId="63317F55" w14:textId="77777777" w:rsidR="00AF5286" w:rsidRPr="008876E6" w:rsidRDefault="00AF5286" w:rsidP="00AF5286">
      <w:pPr>
        <w:widowControl w:val="0"/>
        <w:spacing w:before="240" w:line="360" w:lineRule="auto"/>
        <w:jc w:val="both"/>
        <w:rPr>
          <w:rFonts w:ascii="David" w:hAnsi="David"/>
        </w:rPr>
      </w:pPr>
      <w:r w:rsidRPr="008876E6">
        <w:rPr>
          <w:rFonts w:ascii="David" w:hAnsi="David"/>
          <w:rtl/>
        </w:rPr>
        <w:t>ב</w:t>
      </w:r>
      <w:hyperlink r:id="rId145" w:history="1">
        <w:r w:rsidR="00CA20A9" w:rsidRPr="00CA20A9">
          <w:rPr>
            <w:rFonts w:ascii="David" w:hAnsi="David"/>
            <w:color w:val="0000FF"/>
            <w:u w:val="single"/>
            <w:rtl/>
          </w:rPr>
          <w:t>ע"פ 4347/05</w:t>
        </w:r>
      </w:hyperlink>
      <w:r w:rsidRPr="008876E6">
        <w:rPr>
          <w:rFonts w:ascii="David" w:hAnsi="David"/>
          <w:rtl/>
        </w:rPr>
        <w:t xml:space="preserve"> </w:t>
      </w:r>
      <w:r w:rsidRPr="008876E6">
        <w:rPr>
          <w:rFonts w:ascii="David" w:hAnsi="David"/>
          <w:b/>
          <w:bCs/>
          <w:rtl/>
        </w:rPr>
        <w:t>בשקירוב נ' מדינת ישראל</w:t>
      </w:r>
      <w:r w:rsidRPr="008876E6">
        <w:rPr>
          <w:rFonts w:ascii="David" w:hAnsi="David"/>
          <w:rtl/>
        </w:rPr>
        <w:t xml:space="preserve"> (20.9.06), המערער הורשע </w:t>
      </w:r>
      <w:r w:rsidRPr="008876E6">
        <w:rPr>
          <w:rFonts w:ascii="David" w:hAnsi="David" w:hint="cs"/>
          <w:rtl/>
        </w:rPr>
        <w:t xml:space="preserve">לאחר שמיעת ראיות </w:t>
      </w:r>
      <w:r w:rsidRPr="008876E6">
        <w:rPr>
          <w:rFonts w:ascii="David" w:hAnsi="David"/>
          <w:rtl/>
        </w:rPr>
        <w:t>בעבירות של ניסיון לרצח וחבלה בנסיבות מחמירות</w:t>
      </w:r>
      <w:r w:rsidRPr="008876E6">
        <w:rPr>
          <w:rFonts w:ascii="David" w:hAnsi="David" w:hint="cs"/>
          <w:rtl/>
        </w:rPr>
        <w:t>.</w:t>
      </w:r>
      <w:r w:rsidRPr="008876E6">
        <w:rPr>
          <w:rFonts w:ascii="David" w:hAnsi="David"/>
          <w:rtl/>
        </w:rPr>
        <w:t xml:space="preserve"> המערער והמתלוננת שתו אלכוהול וקיימו יחסי מין, עד שבשלב מסוים המערער נטל </w:t>
      </w:r>
      <w:r w:rsidRPr="008876E6">
        <w:rPr>
          <w:rFonts w:ascii="David" w:hAnsi="David" w:hint="cs"/>
          <w:rtl/>
        </w:rPr>
        <w:t xml:space="preserve">סכין </w:t>
      </w:r>
      <w:r w:rsidRPr="008876E6">
        <w:rPr>
          <w:rFonts w:ascii="David" w:hAnsi="David"/>
          <w:rtl/>
        </w:rPr>
        <w:t>מטבח, שיסף את גרונה, בהמשך דקר אותה וגרם לחתכים עמוקים בפניה ובפיה. בית המשפט העליון, קיבל את ערעור המדינה והעמיד את עונשו של המערער על 16 שנות מאסר בפועל (חלף 13.5 שנים שנגזרו עליו בבית המשפט המחוזי) תוך שהוטע</w:t>
      </w:r>
      <w:r w:rsidRPr="008876E6">
        <w:rPr>
          <w:rFonts w:ascii="David" w:hAnsi="David" w:hint="cs"/>
          <w:rtl/>
        </w:rPr>
        <w:t>ם</w:t>
      </w:r>
      <w:r w:rsidRPr="008876E6">
        <w:rPr>
          <w:rFonts w:ascii="David" w:hAnsi="David"/>
          <w:rtl/>
        </w:rPr>
        <w:t xml:space="preserve"> כי הנזקים שנגרמו למתלוננת הצדיקו כי יושת על המערער העונש המרבי הקבוע בחוק. יחד עם זאת, צ</w:t>
      </w:r>
      <w:r w:rsidRPr="008876E6">
        <w:rPr>
          <w:rFonts w:ascii="David" w:hAnsi="David" w:hint="cs"/>
          <w:rtl/>
        </w:rPr>
        <w:t>ו</w:t>
      </w:r>
      <w:r w:rsidRPr="008876E6">
        <w:rPr>
          <w:rFonts w:ascii="David" w:hAnsi="David"/>
          <w:rtl/>
        </w:rPr>
        <w:t>ין כי אין זו דרכה של ערכאת הערעור למצות את הדין עם המערער. בענייננו אכן מדובר בנזקים פחות חמורים, אולם אין להתעלם מכך שהנאשם בענייננו הורשע גם בעבירת הצתה</w:t>
      </w:r>
      <w:r w:rsidRPr="008876E6">
        <w:rPr>
          <w:rFonts w:ascii="David" w:hAnsi="David" w:hint="cs"/>
          <w:rtl/>
        </w:rPr>
        <w:t xml:space="preserve"> ונשיאת נשק ובנסיבות שפורטו לעיל </w:t>
      </w:r>
      <w:r w:rsidRPr="008876E6">
        <w:rPr>
          <w:rFonts w:ascii="David" w:hAnsi="David"/>
          <w:rtl/>
        </w:rPr>
        <w:t>–</w:t>
      </w:r>
      <w:r w:rsidRPr="008876E6">
        <w:rPr>
          <w:rFonts w:ascii="David" w:hAnsi="David" w:hint="cs"/>
          <w:rtl/>
        </w:rPr>
        <w:t xml:space="preserve"> לנגד עיני בנותיו וכהמשך למעשים כלפי המנוח</w:t>
      </w:r>
      <w:r w:rsidRPr="008876E6">
        <w:rPr>
          <w:rFonts w:ascii="David" w:hAnsi="David"/>
          <w:rtl/>
        </w:rPr>
        <w:t xml:space="preserve">. </w:t>
      </w:r>
    </w:p>
    <w:p w14:paraId="7CEED31D" w14:textId="77777777" w:rsidR="00AF5286" w:rsidRPr="008876E6" w:rsidRDefault="00AF5286" w:rsidP="00AF5286">
      <w:pPr>
        <w:widowControl w:val="0"/>
        <w:spacing w:before="240" w:line="360" w:lineRule="auto"/>
        <w:jc w:val="both"/>
        <w:rPr>
          <w:rFonts w:ascii="David" w:hAnsi="David"/>
          <w:color w:val="000000"/>
          <w:rtl/>
        </w:rPr>
      </w:pPr>
      <w:r w:rsidRPr="008876E6">
        <w:rPr>
          <w:rFonts w:ascii="David" w:hAnsi="David"/>
          <w:shd w:val="clear" w:color="auto" w:fill="FFFFFF"/>
          <w:rtl/>
        </w:rPr>
        <w:t>ב</w:t>
      </w:r>
      <w:hyperlink r:id="rId146" w:history="1">
        <w:r w:rsidR="00CA20A9" w:rsidRPr="00CA20A9">
          <w:rPr>
            <w:rFonts w:ascii="David" w:hAnsi="David"/>
            <w:color w:val="0000FF"/>
            <w:u w:val="single"/>
            <w:shd w:val="clear" w:color="auto" w:fill="FFFFFF"/>
            <w:rtl/>
          </w:rPr>
          <w:t>ע"פ 8948/12</w:t>
        </w:r>
      </w:hyperlink>
      <w:r w:rsidR="00CA20A9">
        <w:rPr>
          <w:rFonts w:ascii="David" w:hAnsi="David"/>
          <w:shd w:val="clear" w:color="auto" w:fill="FFFFFF"/>
        </w:rPr>
        <w:t xml:space="preserve"> </w:t>
      </w:r>
      <w:r w:rsidRPr="008876E6">
        <w:rPr>
          <w:rFonts w:ascii="David" w:hAnsi="David"/>
          <w:b/>
          <w:bCs/>
          <w:shd w:val="clear" w:color="auto" w:fill="FFFFFF"/>
          <w:rtl/>
        </w:rPr>
        <w:t>איהאב נמר נ' מדינת ישראל</w:t>
      </w:r>
      <w:r w:rsidR="00CA20A9">
        <w:rPr>
          <w:rFonts w:ascii="David" w:hAnsi="David"/>
          <w:shd w:val="clear" w:color="auto" w:fill="FFFFFF"/>
          <w:rtl/>
        </w:rPr>
        <w:t xml:space="preserve"> </w:t>
      </w:r>
      <w:r w:rsidRPr="008876E6">
        <w:rPr>
          <w:rFonts w:ascii="David" w:hAnsi="David"/>
          <w:shd w:val="clear" w:color="auto" w:fill="FFFFFF"/>
        </w:rPr>
        <w:t xml:space="preserve">(1.2.2016) </w:t>
      </w:r>
      <w:r w:rsidRPr="008876E6">
        <w:rPr>
          <w:rFonts w:ascii="David" w:hAnsi="David"/>
          <w:rtl/>
        </w:rPr>
        <w:t xml:space="preserve"> </w:t>
      </w:r>
      <w:r w:rsidRPr="008876E6">
        <w:rPr>
          <w:rFonts w:ascii="David" w:hAnsi="David" w:hint="eastAsia"/>
          <w:rtl/>
        </w:rPr>
        <w:t>בית</w:t>
      </w:r>
      <w:r w:rsidRPr="008876E6">
        <w:rPr>
          <w:rFonts w:ascii="David" w:hAnsi="David"/>
          <w:rtl/>
        </w:rPr>
        <w:t xml:space="preserve"> המשפט העליון דחה את ערעורו של ה</w:t>
      </w:r>
      <w:r w:rsidRPr="008876E6">
        <w:rPr>
          <w:rFonts w:ascii="David" w:hAnsi="David" w:hint="cs"/>
          <w:rtl/>
        </w:rPr>
        <w:t xml:space="preserve">מערער </w:t>
      </w:r>
      <w:r w:rsidRPr="008876E6">
        <w:rPr>
          <w:rFonts w:ascii="David" w:hAnsi="David"/>
          <w:rtl/>
        </w:rPr>
        <w:t xml:space="preserve">אשר הורשע לאחר שמיעת ראיות בעבירות של רצח בכוונה תחילה, ניסיון לרצח והצתה. על פי כתב האישום, המערער הצית את </w:t>
      </w:r>
      <w:r w:rsidRPr="008876E6">
        <w:rPr>
          <w:rFonts w:ascii="David" w:hAnsi="David" w:hint="eastAsia"/>
          <w:color w:val="000000"/>
          <w:rtl/>
        </w:rPr>
        <w:t>דירתו</w:t>
      </w:r>
      <w:r w:rsidRPr="008876E6">
        <w:rPr>
          <w:rFonts w:ascii="David" w:hAnsi="David"/>
          <w:color w:val="000000"/>
          <w:rtl/>
        </w:rPr>
        <w:t xml:space="preserve"> ביודעו שאשתו וילדיו ישנים בדירה בכוונה לגרום למותם. כתוצאה מכך רעייתו ההרה מתה וחמשת הילדים נפצעו קשה. בגין מעשיו אלו גזר עליו בית המשפט המחוזי עונש מאסר עולם בגין עבירת הרצח; 20 שנות מאסר בפועל בגין עבירת ניסיון הרצח, אשר ירוצו במצטבר לעונש מאסר העולם; ו-8 שנות מאסר בפועל בגין עבירת ההצתה, אשר ירוצו בחופף ליתר העונשים. הערעור כאמור נדחה. </w:t>
      </w:r>
      <w:r w:rsidR="00CA20A9">
        <w:rPr>
          <w:rFonts w:ascii="David" w:hAnsi="David"/>
          <w:color w:val="000000"/>
        </w:rPr>
        <w:t xml:space="preserve"> </w:t>
      </w:r>
      <w:r w:rsidRPr="008876E6">
        <w:rPr>
          <w:rFonts w:ascii="David" w:hAnsi="David"/>
          <w:color w:val="000000"/>
          <w:rtl/>
        </w:rPr>
        <w:t xml:space="preserve"> </w:t>
      </w:r>
    </w:p>
    <w:p w14:paraId="71260DAC" w14:textId="77777777" w:rsidR="00AF5286" w:rsidRPr="008876E6" w:rsidRDefault="00AF5286" w:rsidP="00AF5286">
      <w:pPr>
        <w:widowControl w:val="0"/>
        <w:spacing w:before="240" w:line="360" w:lineRule="auto"/>
        <w:jc w:val="both"/>
        <w:rPr>
          <w:rFonts w:ascii="David" w:hAnsi="David"/>
          <w:rtl/>
        </w:rPr>
      </w:pPr>
      <w:r w:rsidRPr="008876E6">
        <w:rPr>
          <w:rFonts w:ascii="David" w:hAnsi="David" w:hint="cs"/>
          <w:rtl/>
        </w:rPr>
        <w:t>באשר לעבירת ההצתה רואים אנו לנכון להפנות ל</w:t>
      </w:r>
      <w:hyperlink r:id="rId147" w:history="1">
        <w:r w:rsidR="00CA20A9" w:rsidRPr="00CA20A9">
          <w:rPr>
            <w:rFonts w:ascii="David" w:hAnsi="David"/>
            <w:color w:val="0000FF"/>
            <w:u w:val="single"/>
            <w:rtl/>
          </w:rPr>
          <w:t>ת"פ (מחוזי מרכז) 25993-10-19</w:t>
        </w:r>
      </w:hyperlink>
      <w:r w:rsidRPr="008876E6">
        <w:rPr>
          <w:rFonts w:ascii="David" w:hAnsi="David"/>
          <w:rtl/>
        </w:rPr>
        <w:t xml:space="preserve"> </w:t>
      </w:r>
      <w:r w:rsidRPr="008876E6">
        <w:rPr>
          <w:rFonts w:ascii="David" w:hAnsi="David"/>
          <w:b/>
          <w:bCs/>
          <w:rtl/>
        </w:rPr>
        <w:t>מדינת ישראל נ' ורדה פקי</w:t>
      </w:r>
      <w:r w:rsidRPr="008876E6">
        <w:rPr>
          <w:rFonts w:ascii="David" w:hAnsi="David"/>
          <w:rtl/>
        </w:rPr>
        <w:t xml:space="preserve"> (27.07.2021) – בין הנאשמת למתלוננת היה סכסוך במסגרתו איימה הנאשמת על המתלוננת. יום אחד כאשר בני ביתה של המתלוננת ישנו בבית, הנאשמת פתחה את החלונות שפכה חומר דליק לביתה של המתלוננת ולבית נוסף והציתה בהם אש. כתוצאה ממעשיה</w:t>
      </w:r>
      <w:r w:rsidRPr="008876E6">
        <w:rPr>
          <w:rFonts w:ascii="David" w:hAnsi="David" w:hint="cs"/>
          <w:rtl/>
        </w:rPr>
        <w:t>,</w:t>
      </w:r>
      <w:r w:rsidRPr="008876E6">
        <w:rPr>
          <w:rFonts w:ascii="David" w:hAnsi="David"/>
          <w:rtl/>
        </w:rPr>
        <w:t xml:space="preserve"> ביתה של המתלוננת נשרף כליל ונשר</w:t>
      </w:r>
      <w:r w:rsidRPr="008876E6">
        <w:rPr>
          <w:rFonts w:ascii="David" w:hAnsi="David" w:hint="cs"/>
          <w:rtl/>
        </w:rPr>
        <w:t>פ</w:t>
      </w:r>
      <w:r w:rsidRPr="008876E6">
        <w:rPr>
          <w:rFonts w:ascii="David" w:hAnsi="David"/>
          <w:rtl/>
        </w:rPr>
        <w:t xml:space="preserve">ה הספה בבית הנוסף. בית המשפט הרשיע את הנאשמת במסגרת הסדר טיעון בעבירות איומים והצתה. בית המשפט קבע כי מתחם העונש ההולם הינו </w:t>
      </w:r>
      <w:r w:rsidRPr="008876E6">
        <w:rPr>
          <w:rFonts w:ascii="David" w:hAnsi="David"/>
          <w:color w:val="000000"/>
          <w:shd w:val="clear" w:color="auto" w:fill="FFFFFF"/>
          <w:rtl/>
        </w:rPr>
        <w:t>מ-24 ועד ל-54 חודשי מאסר בפועל</w:t>
      </w:r>
      <w:r w:rsidRPr="008876E6">
        <w:rPr>
          <w:rFonts w:ascii="David" w:hAnsi="David"/>
          <w:color w:val="000000"/>
          <w:shd w:val="clear" w:color="auto" w:fill="FFFFFF"/>
        </w:rPr>
        <w:t>.</w:t>
      </w:r>
      <w:r w:rsidRPr="008876E6">
        <w:rPr>
          <w:rFonts w:ascii="David" w:hAnsi="David"/>
          <w:rtl/>
        </w:rPr>
        <w:t xml:space="preserve"> לבסוף</w:t>
      </w:r>
      <w:r w:rsidRPr="008876E6">
        <w:rPr>
          <w:rFonts w:ascii="David" w:hAnsi="David" w:hint="cs"/>
          <w:rtl/>
        </w:rPr>
        <w:t xml:space="preserve"> בית המשפט</w:t>
      </w:r>
      <w:r w:rsidRPr="008876E6">
        <w:rPr>
          <w:rFonts w:ascii="David" w:hAnsi="David"/>
          <w:rtl/>
        </w:rPr>
        <w:t xml:space="preserve"> גזר על המתלוננת 20 חודשי מאסר בפועל בחריגה מן המתחם לקולא בשל נסיבות אישיות. </w:t>
      </w:r>
      <w:r w:rsidRPr="008876E6">
        <w:rPr>
          <w:rFonts w:ascii="David" w:hAnsi="David" w:hint="cs"/>
          <w:rtl/>
        </w:rPr>
        <w:t>בענייננו המדובר בנאשם שניהל הוכחות והליך ארוך וקשה כפי שתואר לעיל ולא נטל כל אחריות על מעשיו, וכמו כן מדובר בעבירת הצתה שבוצעה כלפי בן משפחה ומכאן הנסיבות חמורות יותר, אם כי הנזק שנגרם מההצתה קל יותר.</w:t>
      </w:r>
    </w:p>
    <w:p w14:paraId="5BE76F5A" w14:textId="77777777" w:rsidR="00AF5286" w:rsidRPr="008876E6" w:rsidRDefault="00CA20A9" w:rsidP="00AF5286">
      <w:pPr>
        <w:widowControl w:val="0"/>
        <w:spacing w:before="240" w:line="360" w:lineRule="auto"/>
        <w:jc w:val="both"/>
        <w:rPr>
          <w:rFonts w:ascii="David" w:hAnsi="David"/>
          <w:rtl/>
        </w:rPr>
      </w:pPr>
      <w:hyperlink r:id="rId148" w:history="1">
        <w:r w:rsidRPr="00CA20A9">
          <w:rPr>
            <w:rFonts w:ascii="David" w:hAnsi="David"/>
            <w:color w:val="0000FF"/>
            <w:u w:val="single"/>
            <w:rtl/>
          </w:rPr>
          <w:t>ת"פ (באר שבע) 999-08-20</w:t>
        </w:r>
      </w:hyperlink>
      <w:r w:rsidR="00AF5286" w:rsidRPr="008876E6">
        <w:rPr>
          <w:rFonts w:ascii="David" w:hAnsi="David"/>
          <w:rtl/>
        </w:rPr>
        <w:t xml:space="preserve"> </w:t>
      </w:r>
      <w:r w:rsidR="00AF5286" w:rsidRPr="008876E6">
        <w:rPr>
          <w:rFonts w:ascii="David" w:hAnsi="David"/>
          <w:b/>
          <w:bCs/>
          <w:rtl/>
        </w:rPr>
        <w:t>מדינת ישראל נ' רוסלן פלמרצ'וק</w:t>
      </w:r>
      <w:r w:rsidR="00AF5286" w:rsidRPr="008876E6">
        <w:rPr>
          <w:rFonts w:ascii="David" w:hAnsi="David"/>
          <w:rtl/>
        </w:rPr>
        <w:t xml:space="preserve"> (26.5.2021) – הנאשם הורשע במסגרת הסדר טיעון בעבירת הצתה. הנאשם החליט להצית את דירת המתלוננת</w:t>
      </w:r>
      <w:r w:rsidR="00AF5286" w:rsidRPr="008876E6">
        <w:rPr>
          <w:rFonts w:ascii="David" w:hAnsi="David" w:hint="cs"/>
          <w:rtl/>
        </w:rPr>
        <w:t>,</w:t>
      </w:r>
      <w:r w:rsidR="00AF5286" w:rsidRPr="008876E6">
        <w:rPr>
          <w:rFonts w:ascii="David" w:hAnsi="David"/>
          <w:rtl/>
        </w:rPr>
        <w:t xml:space="preserve"> הגיע לשם בשעת לילה מאוחרת כשהוא מצויד במזרן ומיכל בנזין, הניח את המזרן בסמוך לדירה והצית אותו</w:t>
      </w:r>
      <w:r w:rsidR="00AF5286" w:rsidRPr="008876E6">
        <w:rPr>
          <w:rFonts w:ascii="David" w:hAnsi="David" w:hint="cs"/>
          <w:rtl/>
        </w:rPr>
        <w:t>,</w:t>
      </w:r>
      <w:r w:rsidR="00AF5286" w:rsidRPr="008876E6">
        <w:rPr>
          <w:rFonts w:ascii="David" w:hAnsi="David"/>
          <w:rtl/>
        </w:rPr>
        <w:t xml:space="preserve"> </w:t>
      </w:r>
      <w:r w:rsidR="00AF5286" w:rsidRPr="008876E6">
        <w:rPr>
          <w:rFonts w:ascii="David" w:hAnsi="David" w:hint="cs"/>
          <w:rtl/>
        </w:rPr>
        <w:t>ו</w:t>
      </w:r>
      <w:r w:rsidR="00AF5286" w:rsidRPr="008876E6">
        <w:rPr>
          <w:rFonts w:ascii="David" w:hAnsi="David"/>
          <w:rtl/>
        </w:rPr>
        <w:t>האש שבערה התפשטה לעבר הכניסה</w:t>
      </w:r>
      <w:r w:rsidR="00AF5286" w:rsidRPr="008876E6">
        <w:rPr>
          <w:rFonts w:ascii="David" w:hAnsi="David" w:hint="cs"/>
          <w:rtl/>
        </w:rPr>
        <w:t xml:space="preserve">. </w:t>
      </w:r>
      <w:r w:rsidR="00AF5286" w:rsidRPr="008876E6">
        <w:rPr>
          <w:rFonts w:ascii="David" w:hAnsi="David"/>
          <w:rtl/>
        </w:rPr>
        <w:t>כתוצאה מההצתה נגרמו סימני שריפה ופיח על דלת הדירה ורצפת הפרקט, וסימני פיח בכל לובי הקומה. בית המשפט קבע מתחם עונש הולם בין 30 ל-48 חודשי מאסר בפועל. לבסוף הטיל בית המשפט על הנאשם 36 חודשי מאסר בפועל</w:t>
      </w:r>
      <w:r w:rsidR="00AF5286" w:rsidRPr="008876E6">
        <w:rPr>
          <w:rFonts w:ascii="David" w:hAnsi="David" w:hint="cs"/>
          <w:rtl/>
        </w:rPr>
        <w:t>. בענייננו, הנאשם לא הודה ולא נטל אחריות, וביצע את עבירת ההצתה בנסיבות חמורות יותר כפי שתואר לעיל, לנגד עיני בנותיו, כחלק מניסיון הרצח וכנגד גרושתו ומכאן ענייננו חמור יותר.</w:t>
      </w:r>
    </w:p>
    <w:p w14:paraId="58A7B0E0" w14:textId="77777777" w:rsidR="00AF5286" w:rsidRPr="008876E6" w:rsidRDefault="00AF5286" w:rsidP="00AF5286">
      <w:pPr>
        <w:widowControl w:val="0"/>
        <w:spacing w:before="240" w:after="160" w:line="360" w:lineRule="auto"/>
        <w:jc w:val="both"/>
        <w:rPr>
          <w:rFonts w:ascii="David" w:eastAsia="Calibri" w:hAnsi="David"/>
          <w:b/>
          <w:bCs/>
          <w:rtl/>
        </w:rPr>
      </w:pPr>
      <w:r w:rsidRPr="008876E6">
        <w:rPr>
          <w:rFonts w:ascii="David" w:eastAsia="Calibri" w:hAnsi="David"/>
          <w:b/>
          <w:bCs/>
          <w:rtl/>
        </w:rPr>
        <w:t>נוכח האמור, לאחר ששקלנו את נסיבות המקרה שבפנינו, בהתחשב בערכים החברתיים</w:t>
      </w:r>
      <w:r w:rsidRPr="008876E6">
        <w:rPr>
          <w:rFonts w:ascii="David" w:eastAsia="Calibri" w:hAnsi="David" w:hint="cs"/>
          <w:b/>
          <w:bCs/>
          <w:rtl/>
        </w:rPr>
        <w:t xml:space="preserve"> שנפגעו</w:t>
      </w:r>
      <w:r w:rsidRPr="008876E6">
        <w:rPr>
          <w:rFonts w:ascii="David" w:eastAsia="Calibri" w:hAnsi="David"/>
          <w:b/>
          <w:bCs/>
          <w:rtl/>
        </w:rPr>
        <w:t xml:space="preserve"> כתוצאה מביצוע המעשים, במידת הפגיעה ועוצמתה הרבה, בנסיבות הקשות של ביצוע </w:t>
      </w:r>
      <w:r w:rsidRPr="008876E6">
        <w:rPr>
          <w:rFonts w:ascii="David" w:eastAsia="Calibri" w:hAnsi="David" w:hint="eastAsia"/>
          <w:b/>
          <w:bCs/>
          <w:rtl/>
        </w:rPr>
        <w:t>העביר</w:t>
      </w:r>
      <w:r w:rsidRPr="008876E6">
        <w:rPr>
          <w:rFonts w:ascii="David" w:eastAsia="Calibri" w:hAnsi="David" w:hint="cs"/>
          <w:b/>
          <w:bCs/>
          <w:rtl/>
        </w:rPr>
        <w:t>ות</w:t>
      </w:r>
      <w:r w:rsidRPr="008876E6">
        <w:rPr>
          <w:rFonts w:ascii="David" w:eastAsia="Calibri" w:hAnsi="David"/>
          <w:b/>
          <w:bCs/>
          <w:rtl/>
        </w:rPr>
        <w:t>, במידת אשמו של הנאשם, ובמדיניות הענישה הנהוגה, מצאנו כי מתחם הע</w:t>
      </w:r>
      <w:r w:rsidRPr="008876E6">
        <w:rPr>
          <w:rFonts w:ascii="David" w:eastAsia="Calibri" w:hAnsi="David" w:hint="cs"/>
          <w:b/>
          <w:bCs/>
          <w:rtl/>
        </w:rPr>
        <w:t>ו</w:t>
      </w:r>
      <w:r w:rsidRPr="008876E6">
        <w:rPr>
          <w:rFonts w:ascii="David" w:eastAsia="Calibri" w:hAnsi="David"/>
          <w:b/>
          <w:bCs/>
          <w:rtl/>
        </w:rPr>
        <w:t xml:space="preserve">נש ההולם </w:t>
      </w:r>
      <w:r w:rsidRPr="008876E6">
        <w:rPr>
          <w:rFonts w:ascii="David" w:eastAsia="Calibri" w:hAnsi="David" w:hint="cs"/>
          <w:b/>
          <w:bCs/>
          <w:rtl/>
        </w:rPr>
        <w:t xml:space="preserve">למכלול המעשים שביצע הנאשם באישום השני, </w:t>
      </w:r>
      <w:r w:rsidRPr="008876E6">
        <w:rPr>
          <w:rFonts w:ascii="David" w:eastAsia="Calibri" w:hAnsi="David"/>
          <w:b/>
          <w:bCs/>
          <w:rtl/>
        </w:rPr>
        <w:t xml:space="preserve">עומד על מנעד שבין </w:t>
      </w:r>
      <w:r w:rsidRPr="008876E6">
        <w:rPr>
          <w:rFonts w:ascii="David" w:eastAsia="Calibri" w:hAnsi="David" w:hint="cs"/>
          <w:b/>
          <w:bCs/>
          <w:rtl/>
        </w:rPr>
        <w:t xml:space="preserve">14-18 </w:t>
      </w:r>
      <w:r w:rsidRPr="008876E6">
        <w:rPr>
          <w:rFonts w:ascii="David" w:eastAsia="Calibri" w:hAnsi="David"/>
          <w:b/>
          <w:bCs/>
          <w:rtl/>
        </w:rPr>
        <w:t xml:space="preserve">שנות מאסר בפועל. </w:t>
      </w:r>
    </w:p>
    <w:p w14:paraId="343971C5" w14:textId="77777777" w:rsidR="00AF5286" w:rsidRPr="008876E6" w:rsidRDefault="00AF5286" w:rsidP="00AF5286">
      <w:pPr>
        <w:widowControl w:val="0"/>
        <w:spacing w:after="160" w:line="360" w:lineRule="auto"/>
        <w:jc w:val="both"/>
        <w:rPr>
          <w:rFonts w:ascii="David" w:eastAsia="Calibri" w:hAnsi="David"/>
          <w:b/>
          <w:bCs/>
          <w:u w:val="single"/>
          <w:rtl/>
        </w:rPr>
      </w:pPr>
      <w:r w:rsidRPr="008876E6">
        <w:rPr>
          <w:rFonts w:ascii="David" w:eastAsia="Calibri" w:hAnsi="David" w:hint="eastAsia"/>
          <w:b/>
          <w:bCs/>
          <w:u w:val="single"/>
          <w:rtl/>
        </w:rPr>
        <w:t>מתחם</w:t>
      </w:r>
      <w:r w:rsidRPr="008876E6">
        <w:rPr>
          <w:rFonts w:ascii="David" w:eastAsia="Calibri" w:hAnsi="David"/>
          <w:b/>
          <w:bCs/>
          <w:u w:val="single"/>
          <w:rtl/>
        </w:rPr>
        <w:t xml:space="preserve"> </w:t>
      </w:r>
      <w:r w:rsidRPr="008876E6">
        <w:rPr>
          <w:rFonts w:ascii="David" w:eastAsia="Calibri" w:hAnsi="David" w:hint="eastAsia"/>
          <w:b/>
          <w:bCs/>
          <w:u w:val="single"/>
          <w:rtl/>
        </w:rPr>
        <w:t>העונש</w:t>
      </w:r>
      <w:r w:rsidRPr="008876E6">
        <w:rPr>
          <w:rFonts w:ascii="David" w:eastAsia="Calibri" w:hAnsi="David"/>
          <w:b/>
          <w:bCs/>
          <w:u w:val="single"/>
          <w:rtl/>
        </w:rPr>
        <w:t xml:space="preserve"> </w:t>
      </w:r>
      <w:r w:rsidRPr="008876E6">
        <w:rPr>
          <w:rFonts w:ascii="David" w:eastAsia="Calibri" w:hAnsi="David" w:hint="eastAsia"/>
          <w:b/>
          <w:bCs/>
          <w:u w:val="single"/>
          <w:rtl/>
        </w:rPr>
        <w:t>ההולם</w:t>
      </w:r>
      <w:r w:rsidRPr="008876E6">
        <w:rPr>
          <w:rFonts w:ascii="David" w:eastAsia="Calibri" w:hAnsi="David"/>
          <w:b/>
          <w:bCs/>
          <w:u w:val="single"/>
          <w:rtl/>
        </w:rPr>
        <w:t xml:space="preserve"> </w:t>
      </w:r>
      <w:r w:rsidRPr="008876E6">
        <w:rPr>
          <w:rFonts w:ascii="David" w:eastAsia="Calibri" w:hAnsi="David" w:hint="eastAsia"/>
          <w:b/>
          <w:bCs/>
          <w:u w:val="single"/>
          <w:rtl/>
        </w:rPr>
        <w:t>בגין</w:t>
      </w:r>
      <w:r w:rsidRPr="008876E6">
        <w:rPr>
          <w:rFonts w:ascii="David" w:eastAsia="Calibri" w:hAnsi="David"/>
          <w:b/>
          <w:bCs/>
          <w:u w:val="single"/>
          <w:rtl/>
        </w:rPr>
        <w:t xml:space="preserve"> </w:t>
      </w:r>
      <w:r w:rsidRPr="008876E6">
        <w:rPr>
          <w:rFonts w:ascii="David" w:eastAsia="Calibri" w:hAnsi="David" w:hint="eastAsia"/>
          <w:b/>
          <w:bCs/>
          <w:u w:val="single"/>
          <w:rtl/>
        </w:rPr>
        <w:t>האישום</w:t>
      </w:r>
      <w:r w:rsidRPr="008876E6">
        <w:rPr>
          <w:rFonts w:ascii="David" w:eastAsia="Calibri" w:hAnsi="David"/>
          <w:b/>
          <w:bCs/>
          <w:u w:val="single"/>
          <w:rtl/>
        </w:rPr>
        <w:t xml:space="preserve"> </w:t>
      </w:r>
      <w:r w:rsidRPr="008876E6">
        <w:rPr>
          <w:rFonts w:ascii="David" w:eastAsia="Calibri" w:hAnsi="David" w:hint="eastAsia"/>
          <w:b/>
          <w:bCs/>
          <w:u w:val="single"/>
          <w:rtl/>
        </w:rPr>
        <w:t>השלישי</w:t>
      </w:r>
    </w:p>
    <w:p w14:paraId="1ACE57BA" w14:textId="77777777" w:rsidR="00AF5286" w:rsidRPr="008876E6" w:rsidRDefault="00AF5286" w:rsidP="00AF5286">
      <w:pPr>
        <w:widowControl w:val="0"/>
        <w:spacing w:before="120" w:after="120" w:line="360" w:lineRule="auto"/>
        <w:jc w:val="both"/>
        <w:rPr>
          <w:rFonts w:ascii="David" w:eastAsia="Calibri" w:hAnsi="David"/>
          <w:rtl/>
        </w:rPr>
      </w:pPr>
      <w:r w:rsidRPr="008876E6">
        <w:rPr>
          <w:rFonts w:ascii="David" w:eastAsia="Calibri" w:hAnsi="David" w:hint="eastAsia"/>
          <w:rtl/>
        </w:rPr>
        <w:t>במסגרת</w:t>
      </w:r>
      <w:r w:rsidRPr="008876E6">
        <w:rPr>
          <w:rFonts w:ascii="David" w:eastAsia="Calibri" w:hAnsi="David"/>
          <w:rtl/>
        </w:rPr>
        <w:t xml:space="preserve"> האישום השלישי הורשע הנאשם בעבירת הצתה לפי </w:t>
      </w:r>
      <w:hyperlink r:id="rId149" w:history="1">
        <w:r w:rsidR="006A0ABB" w:rsidRPr="006A0ABB">
          <w:rPr>
            <w:rStyle w:val="Hyperlink"/>
            <w:rFonts w:ascii="David" w:eastAsia="Calibri" w:hAnsi="David"/>
            <w:rtl/>
          </w:rPr>
          <w:t>סעיף 448(א)</w:t>
        </w:r>
      </w:hyperlink>
      <w:r w:rsidRPr="008876E6">
        <w:rPr>
          <w:rFonts w:ascii="David" w:eastAsia="Calibri" w:hAnsi="David"/>
          <w:rtl/>
        </w:rPr>
        <w:t xml:space="preserve"> רישא ל</w:t>
      </w:r>
      <w:hyperlink r:id="rId150" w:history="1">
        <w:r w:rsidR="00CA20A9" w:rsidRPr="00CA20A9">
          <w:rPr>
            <w:rFonts w:ascii="David" w:eastAsia="Calibri" w:hAnsi="David"/>
            <w:color w:val="0000FF"/>
            <w:u w:val="single"/>
            <w:rtl/>
          </w:rPr>
          <w:t>חוק העונשין</w:t>
        </w:r>
      </w:hyperlink>
      <w:r w:rsidRPr="008876E6">
        <w:rPr>
          <w:rFonts w:ascii="David" w:eastAsia="Calibri" w:hAnsi="David"/>
          <w:rtl/>
        </w:rPr>
        <w:t xml:space="preserve">; וכן בעבירת נשק (החזקה, נשיאה והובלה) – עבירה לפי </w:t>
      </w:r>
      <w:hyperlink r:id="rId151" w:history="1">
        <w:r w:rsidR="006A0ABB" w:rsidRPr="006A0ABB">
          <w:rPr>
            <w:rStyle w:val="Hyperlink"/>
            <w:rFonts w:ascii="David" w:eastAsia="Calibri" w:hAnsi="David"/>
            <w:rtl/>
          </w:rPr>
          <w:t>סעיף 144(א)ו-(ב)</w:t>
        </w:r>
      </w:hyperlink>
      <w:r w:rsidRPr="008876E6">
        <w:rPr>
          <w:rFonts w:ascii="David" w:eastAsia="Calibri" w:hAnsi="David"/>
          <w:rtl/>
        </w:rPr>
        <w:t xml:space="preserve"> רישא לחוק העונשין. </w:t>
      </w:r>
    </w:p>
    <w:p w14:paraId="79084725" w14:textId="77777777" w:rsidR="00AF5286" w:rsidRPr="008876E6" w:rsidRDefault="00AF5286" w:rsidP="00AF5286">
      <w:pPr>
        <w:widowControl w:val="0"/>
        <w:spacing w:after="160" w:line="360" w:lineRule="auto"/>
        <w:jc w:val="both"/>
        <w:rPr>
          <w:rFonts w:ascii="David" w:eastAsia="Calibri" w:hAnsi="David"/>
          <w:rtl/>
        </w:rPr>
      </w:pPr>
      <w:r w:rsidRPr="008876E6">
        <w:rPr>
          <w:rFonts w:ascii="David" w:eastAsia="Calibri" w:hAnsi="David" w:hint="eastAsia"/>
          <w:rtl/>
        </w:rPr>
        <w:t>אשר</w:t>
      </w:r>
      <w:r w:rsidRPr="008876E6">
        <w:rPr>
          <w:rFonts w:ascii="David" w:eastAsia="Calibri" w:hAnsi="David"/>
          <w:rtl/>
        </w:rPr>
        <w:t xml:space="preserve"> לערכים שנפגעו מביצוע העבירות הרי שהנאשם פגע במעשיו בסדר הציבורי וניסה לפגוע בסמל השלטון – בית המשפט העליון. </w:t>
      </w:r>
    </w:p>
    <w:p w14:paraId="4D9E48B5" w14:textId="77777777" w:rsidR="00AF5286" w:rsidRPr="008876E6" w:rsidRDefault="00AF5286" w:rsidP="00AF5286">
      <w:pPr>
        <w:widowControl w:val="0"/>
        <w:spacing w:after="160" w:line="360" w:lineRule="auto"/>
        <w:jc w:val="both"/>
        <w:rPr>
          <w:rFonts w:ascii="David" w:eastAsia="Calibri" w:hAnsi="David"/>
          <w:b/>
          <w:bCs/>
          <w:rtl/>
        </w:rPr>
      </w:pPr>
      <w:r w:rsidRPr="008876E6">
        <w:rPr>
          <w:rFonts w:ascii="David" w:eastAsia="Calibri" w:hAnsi="David" w:hint="eastAsia"/>
          <w:rtl/>
        </w:rPr>
        <w:t>נסיבות</w:t>
      </w:r>
      <w:r w:rsidRPr="008876E6">
        <w:rPr>
          <w:rFonts w:ascii="David" w:eastAsia="Calibri" w:hAnsi="David"/>
          <w:rtl/>
        </w:rPr>
        <w:t xml:space="preserve"> מקרה זה הינן ייחודיות, שכן </w:t>
      </w:r>
      <w:r w:rsidRPr="008876E6">
        <w:rPr>
          <w:rFonts w:ascii="David" w:eastAsia="Calibri" w:hAnsi="David" w:hint="cs"/>
          <w:rtl/>
        </w:rPr>
        <w:t>מעשה ההצתה בוצע ראש וראשית כאקט של פגיעה עצמית של הנאשם, ופרט</w:t>
      </w:r>
      <w:r w:rsidRPr="008876E6">
        <w:rPr>
          <w:rFonts w:ascii="David" w:eastAsia="Calibri" w:hAnsi="David"/>
          <w:rtl/>
        </w:rPr>
        <w:t xml:space="preserve"> </w:t>
      </w:r>
      <w:r w:rsidRPr="008876E6">
        <w:rPr>
          <w:rFonts w:ascii="David" w:eastAsia="Calibri" w:hAnsi="David" w:hint="cs"/>
          <w:rtl/>
        </w:rPr>
        <w:t>ל</w:t>
      </w:r>
      <w:r w:rsidRPr="008876E6">
        <w:rPr>
          <w:rFonts w:ascii="David" w:eastAsia="Calibri" w:hAnsi="David"/>
          <w:rtl/>
        </w:rPr>
        <w:t>נזק שנגרם לחניון בית המשפט העליון</w:t>
      </w:r>
      <w:r w:rsidRPr="008876E6">
        <w:rPr>
          <w:rFonts w:ascii="David" w:eastAsia="Calibri" w:hAnsi="David" w:hint="cs"/>
          <w:rtl/>
        </w:rPr>
        <w:t>,</w:t>
      </w:r>
      <w:r w:rsidRPr="008876E6">
        <w:rPr>
          <w:rFonts w:ascii="David" w:eastAsia="Calibri" w:hAnsi="David"/>
          <w:rtl/>
        </w:rPr>
        <w:t xml:space="preserve"> הנאשם עצמו ספג פגיעה פיזית קשה. המדובר בנסיבות קשות ובתוצאות קשות לנאשם</w:t>
      </w:r>
      <w:r w:rsidRPr="008876E6">
        <w:rPr>
          <w:rFonts w:ascii="David" w:eastAsia="Calibri" w:hAnsi="David" w:hint="cs"/>
          <w:rtl/>
        </w:rPr>
        <w:t>;</w:t>
      </w:r>
      <w:r w:rsidRPr="008876E6">
        <w:rPr>
          <w:rFonts w:ascii="David" w:eastAsia="Calibri" w:hAnsi="David"/>
          <w:rtl/>
        </w:rPr>
        <w:t xml:space="preserve"> </w:t>
      </w:r>
      <w:r w:rsidRPr="008876E6">
        <w:rPr>
          <w:rFonts w:ascii="David" w:eastAsia="Calibri" w:hAnsi="David" w:hint="cs"/>
          <w:rtl/>
        </w:rPr>
        <w:t xml:space="preserve">ומנגד, המעשה בוצע במקום ציבורי שיש בו פוטנציאל פגיעה בציבור, ליד בית המשפט העליון שהוא סמל מסמלי המדינה, בעל משמעות סמלית נכבדה לציבור, וכאקט הצהרתי של הנאשם, מתוך כוונה להדגיש את טענותיו בדבר העוול שלכאורה נגרם לו ע"י הרשויות. </w:t>
      </w:r>
      <w:r w:rsidRPr="008876E6">
        <w:rPr>
          <w:rFonts w:ascii="David" w:eastAsia="Calibri" w:hAnsi="David"/>
          <w:rtl/>
        </w:rPr>
        <w:t>על כן</w:t>
      </w:r>
      <w:r w:rsidRPr="008876E6">
        <w:rPr>
          <w:rFonts w:ascii="David" w:eastAsia="Calibri" w:hAnsi="David" w:hint="cs"/>
          <w:rtl/>
        </w:rPr>
        <w:t>,</w:t>
      </w:r>
      <w:r w:rsidRPr="008876E6">
        <w:rPr>
          <w:rFonts w:ascii="David" w:eastAsia="Calibri" w:hAnsi="David"/>
          <w:rtl/>
        </w:rPr>
        <w:t xml:space="preserve"> בנסיבות הייחודיות של אישום זה מצאנו כי בשקלול נסיבות המקרה, הערכים החברתיים, מידת הפגיעה ומידת אשמו של הנאשם, </w:t>
      </w:r>
      <w:r w:rsidRPr="008876E6">
        <w:rPr>
          <w:rFonts w:ascii="David" w:eastAsia="Calibri" w:hAnsi="David" w:hint="eastAsia"/>
          <w:b/>
          <w:bCs/>
          <w:rtl/>
        </w:rPr>
        <w:t>מתחם</w:t>
      </w:r>
      <w:r w:rsidRPr="008876E6">
        <w:rPr>
          <w:rFonts w:ascii="David" w:eastAsia="Calibri" w:hAnsi="David"/>
          <w:b/>
          <w:bCs/>
          <w:rtl/>
        </w:rPr>
        <w:t xml:space="preserve"> העונש ההולם במקרה זה </w:t>
      </w:r>
      <w:r w:rsidRPr="008876E6">
        <w:rPr>
          <w:rFonts w:ascii="David" w:eastAsia="Calibri" w:hAnsi="David" w:hint="cs"/>
          <w:b/>
          <w:bCs/>
          <w:rtl/>
        </w:rPr>
        <w:t>תחתיתו בעונש מאסר קצר ועד מאסר של 18 חודשים.</w:t>
      </w:r>
      <w:r w:rsidRPr="008876E6">
        <w:rPr>
          <w:rFonts w:ascii="David" w:eastAsia="Calibri" w:hAnsi="David"/>
          <w:b/>
          <w:bCs/>
          <w:rtl/>
        </w:rPr>
        <w:t xml:space="preserve">. </w:t>
      </w:r>
    </w:p>
    <w:p w14:paraId="4C5821BE" w14:textId="77777777" w:rsidR="00AF5286" w:rsidRPr="008876E6" w:rsidRDefault="00AF5286" w:rsidP="00AF5286">
      <w:pPr>
        <w:widowControl w:val="0"/>
        <w:spacing w:before="240" w:line="360" w:lineRule="auto"/>
        <w:jc w:val="both"/>
        <w:rPr>
          <w:b/>
          <w:bCs/>
          <w:u w:val="single"/>
          <w:rtl/>
        </w:rPr>
      </w:pPr>
      <w:r w:rsidRPr="008876E6">
        <w:rPr>
          <w:rFonts w:hint="eastAsia"/>
          <w:b/>
          <w:bCs/>
          <w:u w:val="single"/>
          <w:rtl/>
        </w:rPr>
        <w:t>הגנה</w:t>
      </w:r>
      <w:r w:rsidRPr="008876E6">
        <w:rPr>
          <w:b/>
          <w:bCs/>
          <w:u w:val="single"/>
          <w:rtl/>
        </w:rPr>
        <w:t xml:space="preserve"> על שלום הציבור </w:t>
      </w:r>
    </w:p>
    <w:p w14:paraId="6C1355A1" w14:textId="77777777" w:rsidR="00AF5286" w:rsidRPr="008876E6" w:rsidRDefault="00AF5286" w:rsidP="00AF5286">
      <w:pPr>
        <w:widowControl w:val="0"/>
        <w:spacing w:before="240" w:line="360" w:lineRule="auto"/>
        <w:jc w:val="both"/>
        <w:rPr>
          <w:rtl/>
        </w:rPr>
      </w:pPr>
      <w:r w:rsidRPr="008876E6">
        <w:rPr>
          <w:rFonts w:hint="eastAsia"/>
          <w:rtl/>
        </w:rPr>
        <w:t>בהתאם</w:t>
      </w:r>
      <w:r w:rsidRPr="008876E6">
        <w:rPr>
          <w:rtl/>
        </w:rPr>
        <w:t xml:space="preserve"> </w:t>
      </w:r>
      <w:hyperlink r:id="rId152" w:history="1">
        <w:r w:rsidR="006A0ABB" w:rsidRPr="006A0ABB">
          <w:rPr>
            <w:rStyle w:val="Hyperlink"/>
            <w:rtl/>
          </w:rPr>
          <w:t>לסעיף 40ה</w:t>
        </w:r>
      </w:hyperlink>
      <w:r w:rsidRPr="008876E6">
        <w:rPr>
          <w:rtl/>
        </w:rPr>
        <w:t xml:space="preserve"> </w:t>
      </w:r>
      <w:r w:rsidRPr="008876E6">
        <w:rPr>
          <w:rFonts w:hint="cs"/>
          <w:rtl/>
        </w:rPr>
        <w:t>ל</w:t>
      </w:r>
      <w:hyperlink r:id="rId153" w:history="1">
        <w:r w:rsidR="00CA20A9" w:rsidRPr="00CA20A9">
          <w:rPr>
            <w:color w:val="0000FF"/>
            <w:u w:val="single"/>
            <w:rtl/>
          </w:rPr>
          <w:t>חוק העונשין</w:t>
        </w:r>
      </w:hyperlink>
      <w:r w:rsidRPr="008876E6">
        <w:rPr>
          <w:rFonts w:hint="cs"/>
          <w:rtl/>
        </w:rPr>
        <w:t xml:space="preserve"> </w:t>
      </w:r>
      <w:r w:rsidRPr="008876E6">
        <w:rPr>
          <w:rFonts w:hint="eastAsia"/>
          <w:rtl/>
        </w:rPr>
        <w:t>לאחר</w:t>
      </w:r>
      <w:r w:rsidRPr="008876E6">
        <w:rPr>
          <w:rtl/>
        </w:rPr>
        <w:t xml:space="preserve"> </w:t>
      </w:r>
      <w:r w:rsidRPr="008876E6">
        <w:rPr>
          <w:rFonts w:hint="eastAsia"/>
          <w:rtl/>
        </w:rPr>
        <w:t>שקבע</w:t>
      </w:r>
      <w:r w:rsidRPr="008876E6">
        <w:rPr>
          <w:rtl/>
        </w:rPr>
        <w:t xml:space="preserve"> </w:t>
      </w:r>
      <w:r w:rsidRPr="008876E6">
        <w:rPr>
          <w:rFonts w:hint="eastAsia"/>
          <w:rtl/>
        </w:rPr>
        <w:t>בית</w:t>
      </w:r>
      <w:r w:rsidRPr="008876E6">
        <w:rPr>
          <w:rtl/>
        </w:rPr>
        <w:t xml:space="preserve"> </w:t>
      </w:r>
      <w:r w:rsidRPr="008876E6">
        <w:rPr>
          <w:rFonts w:hint="eastAsia"/>
          <w:rtl/>
        </w:rPr>
        <w:t>המשפט</w:t>
      </w:r>
      <w:r w:rsidRPr="008876E6">
        <w:rPr>
          <w:rtl/>
        </w:rPr>
        <w:t xml:space="preserve"> </w:t>
      </w:r>
      <w:r w:rsidRPr="008876E6">
        <w:rPr>
          <w:rFonts w:hint="eastAsia"/>
          <w:rtl/>
        </w:rPr>
        <w:t>את</w:t>
      </w:r>
      <w:r w:rsidRPr="008876E6">
        <w:rPr>
          <w:rtl/>
        </w:rPr>
        <w:t xml:space="preserve"> </w:t>
      </w:r>
      <w:r w:rsidRPr="008876E6">
        <w:rPr>
          <w:rFonts w:hint="eastAsia"/>
          <w:rtl/>
        </w:rPr>
        <w:t>מתחם</w:t>
      </w:r>
      <w:r w:rsidRPr="008876E6">
        <w:rPr>
          <w:rtl/>
        </w:rPr>
        <w:t xml:space="preserve"> </w:t>
      </w:r>
      <w:r w:rsidRPr="008876E6">
        <w:rPr>
          <w:rFonts w:hint="eastAsia"/>
          <w:rtl/>
        </w:rPr>
        <w:t>העונש</w:t>
      </w:r>
      <w:r w:rsidRPr="008876E6">
        <w:rPr>
          <w:rtl/>
        </w:rPr>
        <w:t xml:space="preserve"> </w:t>
      </w:r>
      <w:r w:rsidRPr="008876E6">
        <w:rPr>
          <w:rFonts w:hint="eastAsia"/>
          <w:rtl/>
        </w:rPr>
        <w:t>ההולם</w:t>
      </w:r>
      <w:r w:rsidRPr="008876E6">
        <w:rPr>
          <w:rFonts w:hint="cs"/>
          <w:rtl/>
        </w:rPr>
        <w:t xml:space="preserve"> באם:</w:t>
      </w:r>
      <w:r w:rsidRPr="008876E6">
        <w:rPr>
          <w:rtl/>
        </w:rPr>
        <w:t xml:space="preserve"> "</w:t>
      </w:r>
      <w:r w:rsidRPr="008876E6">
        <w:rPr>
          <w:rFonts w:ascii="Calibri" w:hAnsi="Calibri" w:hint="eastAsia"/>
          <w:b/>
          <w:bCs/>
          <w:rtl/>
        </w:rPr>
        <w:t>ומצא</w:t>
      </w:r>
      <w:r w:rsidRPr="008876E6">
        <w:rPr>
          <w:rFonts w:ascii="Calibri" w:hAnsi="Calibri"/>
          <w:b/>
          <w:bCs/>
          <w:rtl/>
        </w:rPr>
        <w:t xml:space="preserve"> </w:t>
      </w:r>
      <w:r w:rsidRPr="008876E6">
        <w:rPr>
          <w:rFonts w:ascii="Calibri" w:hAnsi="Calibri" w:hint="eastAsia"/>
          <w:b/>
          <w:bCs/>
          <w:rtl/>
        </w:rPr>
        <w:t>כי</w:t>
      </w:r>
      <w:r w:rsidRPr="008876E6">
        <w:rPr>
          <w:rFonts w:ascii="Calibri" w:hAnsi="Calibri"/>
          <w:b/>
          <w:bCs/>
          <w:rtl/>
        </w:rPr>
        <w:t xml:space="preserve"> </w:t>
      </w:r>
      <w:r w:rsidRPr="008876E6">
        <w:rPr>
          <w:rFonts w:ascii="Calibri" w:hAnsi="Calibri" w:hint="eastAsia"/>
          <w:b/>
          <w:bCs/>
          <w:rtl/>
        </w:rPr>
        <w:t>יש</w:t>
      </w:r>
      <w:r w:rsidRPr="008876E6">
        <w:rPr>
          <w:rFonts w:ascii="Calibri" w:hAnsi="Calibri"/>
          <w:b/>
          <w:bCs/>
          <w:rtl/>
        </w:rPr>
        <w:t xml:space="preserve"> </w:t>
      </w:r>
      <w:r w:rsidRPr="008876E6">
        <w:rPr>
          <w:rFonts w:ascii="Calibri" w:hAnsi="Calibri" w:hint="eastAsia"/>
          <w:b/>
          <w:bCs/>
          <w:rtl/>
        </w:rPr>
        <w:t>חשש</w:t>
      </w:r>
      <w:r w:rsidRPr="008876E6">
        <w:rPr>
          <w:rFonts w:ascii="Calibri" w:hAnsi="Calibri"/>
          <w:b/>
          <w:bCs/>
          <w:rtl/>
        </w:rPr>
        <w:t xml:space="preserve"> </w:t>
      </w:r>
      <w:r w:rsidRPr="008876E6">
        <w:rPr>
          <w:rFonts w:ascii="Calibri" w:hAnsi="Calibri" w:hint="eastAsia"/>
          <w:b/>
          <w:bCs/>
          <w:rtl/>
        </w:rPr>
        <w:t>ממשי</w:t>
      </w:r>
      <w:r w:rsidRPr="008876E6">
        <w:rPr>
          <w:rFonts w:ascii="Calibri" w:hAnsi="Calibri"/>
          <w:b/>
          <w:bCs/>
          <w:rtl/>
        </w:rPr>
        <w:t xml:space="preserve"> </w:t>
      </w:r>
      <w:r w:rsidRPr="008876E6">
        <w:rPr>
          <w:rFonts w:ascii="Calibri" w:hAnsi="Calibri" w:hint="eastAsia"/>
          <w:b/>
          <w:bCs/>
          <w:rtl/>
        </w:rPr>
        <w:t>שהנאשם</w:t>
      </w:r>
      <w:r w:rsidRPr="008876E6">
        <w:rPr>
          <w:rFonts w:ascii="Calibri" w:hAnsi="Calibri"/>
          <w:b/>
          <w:bCs/>
          <w:rtl/>
        </w:rPr>
        <w:t xml:space="preserve"> </w:t>
      </w:r>
      <w:r w:rsidRPr="008876E6">
        <w:rPr>
          <w:rFonts w:ascii="Calibri" w:hAnsi="Calibri" w:hint="eastAsia"/>
          <w:b/>
          <w:bCs/>
          <w:rtl/>
        </w:rPr>
        <w:t>יחזור</w:t>
      </w:r>
      <w:r w:rsidRPr="008876E6">
        <w:rPr>
          <w:rFonts w:ascii="Calibri" w:hAnsi="Calibri"/>
          <w:b/>
          <w:bCs/>
          <w:rtl/>
        </w:rPr>
        <w:t xml:space="preserve"> </w:t>
      </w:r>
      <w:r w:rsidRPr="008876E6">
        <w:rPr>
          <w:rFonts w:ascii="Calibri" w:hAnsi="Calibri" w:hint="eastAsia"/>
          <w:b/>
          <w:bCs/>
          <w:rtl/>
        </w:rPr>
        <w:t>ויבצע</w:t>
      </w:r>
      <w:r w:rsidRPr="008876E6">
        <w:rPr>
          <w:rFonts w:ascii="Calibri" w:hAnsi="Calibri"/>
          <w:b/>
          <w:bCs/>
          <w:rtl/>
        </w:rPr>
        <w:t xml:space="preserve"> </w:t>
      </w:r>
      <w:r w:rsidRPr="008876E6">
        <w:rPr>
          <w:rFonts w:ascii="Calibri" w:hAnsi="Calibri" w:hint="eastAsia"/>
          <w:b/>
          <w:bCs/>
          <w:rtl/>
        </w:rPr>
        <w:t>עבירות</w:t>
      </w:r>
      <w:r w:rsidRPr="008876E6">
        <w:rPr>
          <w:rFonts w:ascii="Calibri" w:hAnsi="Calibri"/>
          <w:b/>
          <w:bCs/>
          <w:rtl/>
        </w:rPr>
        <w:t xml:space="preserve">, </w:t>
      </w:r>
      <w:r w:rsidRPr="008876E6">
        <w:rPr>
          <w:rFonts w:ascii="Calibri" w:hAnsi="Calibri" w:hint="eastAsia"/>
          <w:b/>
          <w:bCs/>
          <w:rtl/>
        </w:rPr>
        <w:t>וכי</w:t>
      </w:r>
      <w:r w:rsidRPr="008876E6">
        <w:rPr>
          <w:rFonts w:ascii="Calibri" w:hAnsi="Calibri"/>
          <w:b/>
          <w:bCs/>
          <w:rtl/>
        </w:rPr>
        <w:t xml:space="preserve"> </w:t>
      </w:r>
      <w:r w:rsidRPr="008876E6">
        <w:rPr>
          <w:rFonts w:ascii="Calibri" w:hAnsi="Calibri" w:hint="eastAsia"/>
          <w:b/>
          <w:bCs/>
          <w:rtl/>
        </w:rPr>
        <w:t>החמרה</w:t>
      </w:r>
      <w:r w:rsidRPr="008876E6">
        <w:rPr>
          <w:rFonts w:ascii="Calibri" w:hAnsi="Calibri"/>
          <w:b/>
          <w:bCs/>
          <w:rtl/>
        </w:rPr>
        <w:t xml:space="preserve"> </w:t>
      </w:r>
      <w:r w:rsidRPr="008876E6">
        <w:rPr>
          <w:rFonts w:ascii="Calibri" w:hAnsi="Calibri" w:hint="eastAsia"/>
          <w:b/>
          <w:bCs/>
          <w:rtl/>
        </w:rPr>
        <w:t>בעונשו</w:t>
      </w:r>
      <w:r w:rsidRPr="008876E6">
        <w:rPr>
          <w:rFonts w:ascii="Calibri" w:hAnsi="Calibri"/>
          <w:b/>
          <w:bCs/>
          <w:rtl/>
        </w:rPr>
        <w:t xml:space="preserve"> </w:t>
      </w:r>
      <w:r w:rsidRPr="008876E6">
        <w:rPr>
          <w:rFonts w:ascii="Calibri" w:hAnsi="Calibri" w:hint="eastAsia"/>
          <w:b/>
          <w:bCs/>
          <w:rtl/>
        </w:rPr>
        <w:t>והרחקתו</w:t>
      </w:r>
      <w:r w:rsidRPr="008876E6">
        <w:rPr>
          <w:rFonts w:ascii="Calibri" w:hAnsi="Calibri"/>
          <w:b/>
          <w:bCs/>
          <w:rtl/>
        </w:rPr>
        <w:t xml:space="preserve"> </w:t>
      </w:r>
      <w:r w:rsidRPr="008876E6">
        <w:rPr>
          <w:rFonts w:ascii="Calibri" w:hAnsi="Calibri" w:hint="eastAsia"/>
          <w:b/>
          <w:bCs/>
          <w:rtl/>
        </w:rPr>
        <w:t>מהציבור</w:t>
      </w:r>
      <w:r w:rsidRPr="008876E6">
        <w:rPr>
          <w:rFonts w:ascii="Calibri" w:hAnsi="Calibri"/>
          <w:b/>
          <w:bCs/>
          <w:rtl/>
        </w:rPr>
        <w:t xml:space="preserve"> </w:t>
      </w:r>
      <w:r w:rsidRPr="008876E6">
        <w:rPr>
          <w:rFonts w:ascii="Calibri" w:hAnsi="Calibri" w:hint="eastAsia"/>
          <w:b/>
          <w:bCs/>
          <w:rtl/>
        </w:rPr>
        <w:t>נדרשות</w:t>
      </w:r>
      <w:r w:rsidRPr="008876E6">
        <w:rPr>
          <w:rFonts w:ascii="Calibri" w:hAnsi="Calibri"/>
          <w:b/>
          <w:bCs/>
          <w:rtl/>
        </w:rPr>
        <w:t xml:space="preserve"> </w:t>
      </w:r>
      <w:r w:rsidRPr="008876E6">
        <w:rPr>
          <w:rFonts w:ascii="Calibri" w:hAnsi="Calibri" w:hint="eastAsia"/>
          <w:b/>
          <w:bCs/>
          <w:rtl/>
        </w:rPr>
        <w:t>כדי</w:t>
      </w:r>
      <w:r w:rsidRPr="008876E6">
        <w:rPr>
          <w:rFonts w:ascii="Calibri" w:hAnsi="Calibri"/>
          <w:b/>
          <w:bCs/>
          <w:rtl/>
        </w:rPr>
        <w:t xml:space="preserve"> </w:t>
      </w:r>
      <w:r w:rsidRPr="008876E6">
        <w:rPr>
          <w:rFonts w:ascii="Calibri" w:hAnsi="Calibri" w:hint="eastAsia"/>
          <w:b/>
          <w:bCs/>
          <w:rtl/>
        </w:rPr>
        <w:t>להגן</w:t>
      </w:r>
      <w:r w:rsidRPr="008876E6">
        <w:rPr>
          <w:rFonts w:ascii="Calibri" w:hAnsi="Calibri"/>
          <w:b/>
          <w:bCs/>
          <w:rtl/>
        </w:rPr>
        <w:t xml:space="preserve"> </w:t>
      </w:r>
      <w:r w:rsidRPr="008876E6">
        <w:rPr>
          <w:rFonts w:ascii="Calibri" w:hAnsi="Calibri" w:hint="eastAsia"/>
          <w:b/>
          <w:bCs/>
          <w:rtl/>
        </w:rPr>
        <w:t>על</w:t>
      </w:r>
      <w:r w:rsidRPr="008876E6">
        <w:rPr>
          <w:rFonts w:ascii="Calibri" w:hAnsi="Calibri"/>
          <w:b/>
          <w:bCs/>
          <w:rtl/>
        </w:rPr>
        <w:t xml:space="preserve"> </w:t>
      </w:r>
      <w:r w:rsidRPr="008876E6">
        <w:rPr>
          <w:rFonts w:ascii="Calibri" w:hAnsi="Calibri" w:hint="eastAsia"/>
          <w:b/>
          <w:bCs/>
          <w:rtl/>
        </w:rPr>
        <w:t>שלום</w:t>
      </w:r>
      <w:r w:rsidRPr="008876E6">
        <w:rPr>
          <w:rFonts w:ascii="Calibri" w:hAnsi="Calibri"/>
          <w:b/>
          <w:bCs/>
          <w:rtl/>
        </w:rPr>
        <w:t xml:space="preserve"> </w:t>
      </w:r>
      <w:r w:rsidRPr="008876E6">
        <w:rPr>
          <w:rFonts w:ascii="Calibri" w:hAnsi="Calibri" w:hint="eastAsia"/>
          <w:b/>
          <w:bCs/>
          <w:rtl/>
        </w:rPr>
        <w:t>הציבור</w:t>
      </w:r>
      <w:r w:rsidRPr="008876E6">
        <w:rPr>
          <w:rFonts w:ascii="Calibri" w:hAnsi="Calibri"/>
          <w:b/>
          <w:bCs/>
          <w:rtl/>
        </w:rPr>
        <w:t xml:space="preserve">, </w:t>
      </w:r>
      <w:r w:rsidRPr="008876E6">
        <w:rPr>
          <w:rFonts w:ascii="Calibri" w:hAnsi="Calibri" w:hint="eastAsia"/>
          <w:b/>
          <w:bCs/>
          <w:rtl/>
        </w:rPr>
        <w:t>רשאי</w:t>
      </w:r>
      <w:r w:rsidRPr="008876E6">
        <w:rPr>
          <w:rFonts w:ascii="Calibri" w:hAnsi="Calibri"/>
          <w:b/>
          <w:bCs/>
          <w:rtl/>
        </w:rPr>
        <w:t xml:space="preserve"> </w:t>
      </w:r>
      <w:r w:rsidRPr="008876E6">
        <w:rPr>
          <w:rFonts w:ascii="Calibri" w:hAnsi="Calibri" w:hint="eastAsia"/>
          <w:b/>
          <w:bCs/>
          <w:rtl/>
        </w:rPr>
        <w:t>הוא</w:t>
      </w:r>
      <w:r w:rsidRPr="008876E6">
        <w:rPr>
          <w:rFonts w:ascii="Calibri" w:hAnsi="Calibri"/>
          <w:b/>
          <w:bCs/>
          <w:rtl/>
        </w:rPr>
        <w:t xml:space="preserve"> </w:t>
      </w:r>
      <w:r w:rsidRPr="008876E6">
        <w:rPr>
          <w:rFonts w:ascii="Calibri" w:hAnsi="Calibri" w:hint="eastAsia"/>
          <w:b/>
          <w:bCs/>
          <w:rtl/>
        </w:rPr>
        <w:t>לחרוג</w:t>
      </w:r>
      <w:r w:rsidRPr="008876E6">
        <w:rPr>
          <w:rFonts w:ascii="Calibri" w:hAnsi="Calibri"/>
          <w:b/>
          <w:bCs/>
          <w:rtl/>
        </w:rPr>
        <w:t xml:space="preserve"> </w:t>
      </w:r>
      <w:r w:rsidRPr="008876E6">
        <w:rPr>
          <w:rFonts w:ascii="Calibri" w:hAnsi="Calibri" w:hint="eastAsia"/>
          <w:b/>
          <w:bCs/>
          <w:rtl/>
        </w:rPr>
        <w:t>ממתחם</w:t>
      </w:r>
      <w:r w:rsidRPr="008876E6">
        <w:rPr>
          <w:rFonts w:ascii="Calibri" w:hAnsi="Calibri"/>
          <w:b/>
          <w:bCs/>
          <w:rtl/>
        </w:rPr>
        <w:t xml:space="preserve"> </w:t>
      </w:r>
      <w:r w:rsidRPr="008876E6">
        <w:rPr>
          <w:rFonts w:ascii="Calibri" w:hAnsi="Calibri" w:hint="eastAsia"/>
          <w:b/>
          <w:bCs/>
          <w:rtl/>
        </w:rPr>
        <w:t>העונש</w:t>
      </w:r>
      <w:r w:rsidRPr="008876E6">
        <w:rPr>
          <w:rFonts w:ascii="Calibri" w:hAnsi="Calibri"/>
          <w:b/>
          <w:bCs/>
          <w:rtl/>
        </w:rPr>
        <w:t xml:space="preserve"> </w:t>
      </w:r>
      <w:r w:rsidRPr="008876E6">
        <w:rPr>
          <w:rFonts w:ascii="Calibri" w:hAnsi="Calibri" w:hint="eastAsia"/>
          <w:b/>
          <w:bCs/>
          <w:rtl/>
        </w:rPr>
        <w:t>ההולם</w:t>
      </w:r>
      <w:r w:rsidRPr="008876E6">
        <w:rPr>
          <w:rFonts w:ascii="Calibri" w:hAnsi="Calibri"/>
          <w:b/>
          <w:bCs/>
          <w:rtl/>
        </w:rPr>
        <w:t xml:space="preserve">, </w:t>
      </w:r>
      <w:r w:rsidRPr="008876E6">
        <w:rPr>
          <w:rFonts w:ascii="Calibri" w:hAnsi="Calibri" w:hint="eastAsia"/>
          <w:b/>
          <w:bCs/>
          <w:rtl/>
        </w:rPr>
        <w:t>ובלבד</w:t>
      </w:r>
      <w:r w:rsidRPr="008876E6">
        <w:rPr>
          <w:rFonts w:ascii="Calibri" w:hAnsi="Calibri"/>
          <w:b/>
          <w:bCs/>
          <w:rtl/>
        </w:rPr>
        <w:t xml:space="preserve"> </w:t>
      </w:r>
      <w:r w:rsidRPr="008876E6">
        <w:rPr>
          <w:rFonts w:ascii="Calibri" w:hAnsi="Calibri" w:hint="eastAsia"/>
          <w:b/>
          <w:bCs/>
          <w:rtl/>
        </w:rPr>
        <w:t>שלא</w:t>
      </w:r>
      <w:r w:rsidRPr="008876E6">
        <w:rPr>
          <w:rFonts w:ascii="Calibri" w:hAnsi="Calibri"/>
          <w:b/>
          <w:bCs/>
          <w:rtl/>
        </w:rPr>
        <w:t xml:space="preserve"> </w:t>
      </w:r>
      <w:r w:rsidRPr="008876E6">
        <w:rPr>
          <w:rFonts w:ascii="Calibri" w:hAnsi="Calibri" w:hint="eastAsia"/>
          <w:b/>
          <w:bCs/>
          <w:rtl/>
        </w:rPr>
        <w:t>יהיה</w:t>
      </w:r>
      <w:r w:rsidRPr="008876E6">
        <w:rPr>
          <w:rFonts w:ascii="Calibri" w:hAnsi="Calibri"/>
          <w:b/>
          <w:bCs/>
          <w:rtl/>
        </w:rPr>
        <w:t xml:space="preserve"> </w:t>
      </w:r>
      <w:r w:rsidRPr="008876E6">
        <w:rPr>
          <w:rFonts w:ascii="Calibri" w:hAnsi="Calibri" w:hint="eastAsia"/>
          <w:b/>
          <w:bCs/>
          <w:rtl/>
        </w:rPr>
        <w:t>בעונש</w:t>
      </w:r>
      <w:r w:rsidRPr="008876E6">
        <w:rPr>
          <w:rFonts w:ascii="Calibri" w:hAnsi="Calibri"/>
          <w:b/>
          <w:bCs/>
          <w:rtl/>
        </w:rPr>
        <w:t xml:space="preserve"> </w:t>
      </w:r>
      <w:r w:rsidRPr="008876E6">
        <w:rPr>
          <w:rFonts w:ascii="Calibri" w:hAnsi="Calibri" w:hint="eastAsia"/>
          <w:b/>
          <w:bCs/>
          <w:rtl/>
        </w:rPr>
        <w:t>שיקבע</w:t>
      </w:r>
      <w:r w:rsidRPr="008876E6">
        <w:rPr>
          <w:rFonts w:ascii="Calibri" w:hAnsi="Calibri"/>
          <w:b/>
          <w:bCs/>
          <w:rtl/>
        </w:rPr>
        <w:t xml:space="preserve"> </w:t>
      </w:r>
      <w:r w:rsidRPr="008876E6">
        <w:rPr>
          <w:rFonts w:ascii="Calibri" w:hAnsi="Calibri" w:hint="eastAsia"/>
          <w:b/>
          <w:bCs/>
          <w:rtl/>
        </w:rPr>
        <w:t>משום</w:t>
      </w:r>
      <w:r w:rsidRPr="008876E6">
        <w:rPr>
          <w:rFonts w:ascii="Calibri" w:hAnsi="Calibri"/>
          <w:b/>
          <w:bCs/>
          <w:rtl/>
        </w:rPr>
        <w:t xml:space="preserve"> </w:t>
      </w:r>
      <w:r w:rsidRPr="008876E6">
        <w:rPr>
          <w:rFonts w:ascii="Calibri" w:hAnsi="Calibri" w:hint="eastAsia"/>
          <w:b/>
          <w:bCs/>
          <w:rtl/>
        </w:rPr>
        <w:t>החמרה</w:t>
      </w:r>
      <w:r w:rsidRPr="008876E6">
        <w:rPr>
          <w:rFonts w:ascii="Calibri" w:hAnsi="Calibri"/>
          <w:b/>
          <w:bCs/>
          <w:rtl/>
        </w:rPr>
        <w:t xml:space="preserve"> </w:t>
      </w:r>
      <w:r w:rsidRPr="008876E6">
        <w:rPr>
          <w:rFonts w:ascii="Calibri" w:hAnsi="Calibri" w:hint="eastAsia"/>
          <w:b/>
          <w:bCs/>
          <w:rtl/>
        </w:rPr>
        <w:t>ניכרת</w:t>
      </w:r>
      <w:r w:rsidRPr="008876E6">
        <w:rPr>
          <w:rFonts w:ascii="Calibri" w:hAnsi="Calibri"/>
          <w:b/>
          <w:bCs/>
          <w:rtl/>
        </w:rPr>
        <w:t xml:space="preserve"> </w:t>
      </w:r>
      <w:r w:rsidRPr="008876E6">
        <w:rPr>
          <w:rFonts w:ascii="Calibri" w:hAnsi="Calibri" w:hint="eastAsia"/>
          <w:b/>
          <w:bCs/>
          <w:rtl/>
        </w:rPr>
        <w:t>מעבר</w:t>
      </w:r>
      <w:r w:rsidRPr="008876E6">
        <w:rPr>
          <w:rFonts w:ascii="Calibri" w:hAnsi="Calibri"/>
          <w:b/>
          <w:bCs/>
          <w:rtl/>
        </w:rPr>
        <w:t xml:space="preserve"> </w:t>
      </w:r>
      <w:r w:rsidRPr="008876E6">
        <w:rPr>
          <w:rFonts w:ascii="Calibri" w:hAnsi="Calibri" w:hint="eastAsia"/>
          <w:b/>
          <w:bCs/>
          <w:rtl/>
        </w:rPr>
        <w:t>למתחם</w:t>
      </w:r>
      <w:r w:rsidRPr="008876E6">
        <w:rPr>
          <w:rFonts w:ascii="Calibri" w:hAnsi="Calibri"/>
          <w:b/>
          <w:bCs/>
          <w:rtl/>
        </w:rPr>
        <w:t xml:space="preserve"> </w:t>
      </w:r>
      <w:r w:rsidRPr="008876E6">
        <w:rPr>
          <w:rFonts w:ascii="Calibri" w:hAnsi="Calibri" w:hint="eastAsia"/>
          <w:b/>
          <w:bCs/>
          <w:rtl/>
        </w:rPr>
        <w:t>העונש</w:t>
      </w:r>
      <w:r w:rsidRPr="008876E6">
        <w:rPr>
          <w:rFonts w:ascii="Calibri" w:hAnsi="Calibri"/>
          <w:b/>
          <w:bCs/>
          <w:rtl/>
        </w:rPr>
        <w:t xml:space="preserve"> </w:t>
      </w:r>
      <w:r w:rsidRPr="008876E6">
        <w:rPr>
          <w:rFonts w:ascii="Calibri" w:hAnsi="Calibri" w:hint="eastAsia"/>
          <w:b/>
          <w:bCs/>
          <w:rtl/>
        </w:rPr>
        <w:t>ההולם</w:t>
      </w:r>
      <w:r w:rsidRPr="008876E6">
        <w:rPr>
          <w:rFonts w:ascii="Calibri" w:hAnsi="Calibri"/>
          <w:b/>
          <w:bCs/>
          <w:rtl/>
        </w:rPr>
        <w:t xml:space="preserve">; </w:t>
      </w:r>
      <w:r w:rsidRPr="008876E6">
        <w:rPr>
          <w:rFonts w:ascii="Calibri" w:hAnsi="Calibri" w:hint="eastAsia"/>
          <w:b/>
          <w:bCs/>
          <w:rtl/>
        </w:rPr>
        <w:t>בית</w:t>
      </w:r>
      <w:r w:rsidRPr="008876E6">
        <w:rPr>
          <w:rFonts w:ascii="Calibri" w:hAnsi="Calibri"/>
          <w:b/>
          <w:bCs/>
          <w:rtl/>
        </w:rPr>
        <w:t xml:space="preserve"> </w:t>
      </w:r>
      <w:r w:rsidRPr="008876E6">
        <w:rPr>
          <w:rFonts w:ascii="Calibri" w:hAnsi="Calibri" w:hint="eastAsia"/>
          <w:b/>
          <w:bCs/>
          <w:rtl/>
        </w:rPr>
        <w:t>המשפט</w:t>
      </w:r>
      <w:r w:rsidRPr="008876E6">
        <w:rPr>
          <w:rFonts w:ascii="Calibri" w:hAnsi="Calibri"/>
          <w:b/>
          <w:bCs/>
          <w:rtl/>
        </w:rPr>
        <w:t xml:space="preserve"> </w:t>
      </w:r>
      <w:r w:rsidRPr="008876E6">
        <w:rPr>
          <w:rFonts w:ascii="Calibri" w:hAnsi="Calibri" w:hint="eastAsia"/>
          <w:b/>
          <w:bCs/>
          <w:rtl/>
        </w:rPr>
        <w:t>לא</w:t>
      </w:r>
      <w:r w:rsidRPr="008876E6">
        <w:rPr>
          <w:rFonts w:ascii="Calibri" w:hAnsi="Calibri"/>
          <w:b/>
          <w:bCs/>
          <w:rtl/>
        </w:rPr>
        <w:t xml:space="preserve"> </w:t>
      </w:r>
      <w:r w:rsidRPr="008876E6">
        <w:rPr>
          <w:rFonts w:ascii="Calibri" w:hAnsi="Calibri" w:hint="eastAsia"/>
          <w:b/>
          <w:bCs/>
          <w:rtl/>
        </w:rPr>
        <w:t>יקבע</w:t>
      </w:r>
      <w:r w:rsidRPr="008876E6">
        <w:rPr>
          <w:rFonts w:ascii="Calibri" w:hAnsi="Calibri"/>
          <w:b/>
          <w:bCs/>
          <w:rtl/>
        </w:rPr>
        <w:t xml:space="preserve"> </w:t>
      </w:r>
      <w:r w:rsidRPr="008876E6">
        <w:rPr>
          <w:rFonts w:ascii="Calibri" w:hAnsi="Calibri" w:hint="eastAsia"/>
          <w:b/>
          <w:bCs/>
          <w:rtl/>
        </w:rPr>
        <w:t>כאמור</w:t>
      </w:r>
      <w:r w:rsidRPr="008876E6">
        <w:rPr>
          <w:rFonts w:ascii="Calibri" w:hAnsi="Calibri"/>
          <w:b/>
          <w:bCs/>
          <w:rtl/>
        </w:rPr>
        <w:t xml:space="preserve"> </w:t>
      </w:r>
      <w:r w:rsidRPr="008876E6">
        <w:rPr>
          <w:rFonts w:ascii="Calibri" w:hAnsi="Calibri" w:hint="eastAsia"/>
          <w:b/>
          <w:bCs/>
          <w:rtl/>
        </w:rPr>
        <w:t>אלא</w:t>
      </w:r>
      <w:r w:rsidRPr="008876E6">
        <w:rPr>
          <w:rFonts w:ascii="Calibri" w:hAnsi="Calibri"/>
          <w:b/>
          <w:bCs/>
          <w:rtl/>
        </w:rPr>
        <w:t xml:space="preserve"> </w:t>
      </w:r>
      <w:r w:rsidRPr="008876E6">
        <w:rPr>
          <w:rFonts w:ascii="Calibri" w:hAnsi="Calibri" w:hint="eastAsia"/>
          <w:b/>
          <w:bCs/>
          <w:rtl/>
        </w:rPr>
        <w:t>אם</w:t>
      </w:r>
      <w:r w:rsidRPr="008876E6">
        <w:rPr>
          <w:rFonts w:ascii="Calibri" w:hAnsi="Calibri"/>
          <w:b/>
          <w:bCs/>
          <w:rtl/>
        </w:rPr>
        <w:t xml:space="preserve"> </w:t>
      </w:r>
      <w:r w:rsidRPr="008876E6">
        <w:rPr>
          <w:rFonts w:ascii="Calibri" w:hAnsi="Calibri" w:hint="eastAsia"/>
          <w:b/>
          <w:bCs/>
          <w:rtl/>
        </w:rPr>
        <w:t>כן</w:t>
      </w:r>
      <w:r w:rsidRPr="008876E6">
        <w:rPr>
          <w:rFonts w:ascii="Calibri" w:hAnsi="Calibri"/>
          <w:b/>
          <w:bCs/>
          <w:rtl/>
        </w:rPr>
        <w:t xml:space="preserve"> </w:t>
      </w:r>
      <w:r w:rsidRPr="008876E6">
        <w:rPr>
          <w:rFonts w:ascii="Calibri" w:hAnsi="Calibri" w:hint="eastAsia"/>
          <w:b/>
          <w:bCs/>
          <w:rtl/>
        </w:rPr>
        <w:t>מצא</w:t>
      </w:r>
      <w:r w:rsidRPr="008876E6">
        <w:rPr>
          <w:rFonts w:ascii="Calibri" w:hAnsi="Calibri"/>
          <w:b/>
          <w:bCs/>
          <w:rtl/>
        </w:rPr>
        <w:t xml:space="preserve"> </w:t>
      </w:r>
      <w:r w:rsidRPr="008876E6">
        <w:rPr>
          <w:rFonts w:ascii="Calibri" w:hAnsi="Calibri" w:hint="eastAsia"/>
          <w:b/>
          <w:bCs/>
          <w:rtl/>
        </w:rPr>
        <w:t>שלנאשם</w:t>
      </w:r>
      <w:r w:rsidRPr="008876E6">
        <w:rPr>
          <w:rFonts w:ascii="Calibri" w:hAnsi="Calibri"/>
          <w:b/>
          <w:bCs/>
          <w:rtl/>
        </w:rPr>
        <w:t xml:space="preserve"> </w:t>
      </w:r>
      <w:r w:rsidRPr="008876E6">
        <w:rPr>
          <w:rFonts w:ascii="Calibri" w:hAnsi="Calibri" w:hint="eastAsia"/>
          <w:b/>
          <w:bCs/>
          <w:rtl/>
        </w:rPr>
        <w:t>עבר</w:t>
      </w:r>
      <w:r w:rsidRPr="008876E6">
        <w:rPr>
          <w:rFonts w:ascii="Calibri" w:hAnsi="Calibri"/>
          <w:b/>
          <w:bCs/>
          <w:rtl/>
        </w:rPr>
        <w:t xml:space="preserve"> </w:t>
      </w:r>
      <w:r w:rsidRPr="008876E6">
        <w:rPr>
          <w:rFonts w:ascii="Calibri" w:hAnsi="Calibri" w:hint="eastAsia"/>
          <w:b/>
          <w:bCs/>
          <w:rtl/>
        </w:rPr>
        <w:t>פלילי</w:t>
      </w:r>
      <w:r w:rsidRPr="008876E6">
        <w:rPr>
          <w:rFonts w:ascii="Calibri" w:hAnsi="Calibri"/>
          <w:b/>
          <w:bCs/>
          <w:rtl/>
        </w:rPr>
        <w:t xml:space="preserve"> </w:t>
      </w:r>
      <w:r w:rsidRPr="008876E6">
        <w:rPr>
          <w:rFonts w:ascii="Calibri" w:hAnsi="Calibri" w:hint="eastAsia"/>
          <w:b/>
          <w:bCs/>
          <w:rtl/>
        </w:rPr>
        <w:t>משמעותי</w:t>
      </w:r>
      <w:r w:rsidRPr="008876E6">
        <w:rPr>
          <w:rFonts w:ascii="Calibri" w:hAnsi="Calibri"/>
          <w:b/>
          <w:bCs/>
          <w:rtl/>
        </w:rPr>
        <w:t xml:space="preserve"> </w:t>
      </w:r>
      <w:r w:rsidRPr="008876E6">
        <w:rPr>
          <w:rFonts w:ascii="Calibri" w:hAnsi="Calibri" w:hint="eastAsia"/>
          <w:b/>
          <w:bCs/>
          <w:rtl/>
        </w:rPr>
        <w:t>או</w:t>
      </w:r>
      <w:r w:rsidRPr="008876E6">
        <w:rPr>
          <w:rFonts w:ascii="Calibri" w:hAnsi="Calibri"/>
          <w:b/>
          <w:bCs/>
          <w:rtl/>
        </w:rPr>
        <w:t xml:space="preserve"> </w:t>
      </w:r>
      <w:r w:rsidRPr="008876E6">
        <w:rPr>
          <w:rFonts w:ascii="Calibri" w:hAnsi="Calibri" w:hint="eastAsia"/>
          <w:b/>
          <w:bCs/>
          <w:rtl/>
        </w:rPr>
        <w:t>אם</w:t>
      </w:r>
      <w:r w:rsidRPr="008876E6">
        <w:rPr>
          <w:rFonts w:ascii="Calibri" w:hAnsi="Calibri"/>
          <w:b/>
          <w:bCs/>
          <w:rtl/>
        </w:rPr>
        <w:t xml:space="preserve"> </w:t>
      </w:r>
      <w:r w:rsidRPr="008876E6">
        <w:rPr>
          <w:rFonts w:ascii="Calibri" w:hAnsi="Calibri" w:hint="eastAsia"/>
          <w:b/>
          <w:bCs/>
          <w:rtl/>
        </w:rPr>
        <w:t>הוצגה</w:t>
      </w:r>
      <w:r w:rsidRPr="008876E6">
        <w:rPr>
          <w:rFonts w:ascii="Calibri" w:hAnsi="Calibri"/>
          <w:b/>
          <w:bCs/>
          <w:rtl/>
        </w:rPr>
        <w:t xml:space="preserve"> </w:t>
      </w:r>
      <w:r w:rsidRPr="008876E6">
        <w:rPr>
          <w:rFonts w:ascii="Calibri" w:hAnsi="Calibri" w:hint="eastAsia"/>
          <w:b/>
          <w:bCs/>
          <w:rtl/>
        </w:rPr>
        <w:t>לו</w:t>
      </w:r>
      <w:r w:rsidRPr="008876E6">
        <w:rPr>
          <w:rFonts w:ascii="Calibri" w:hAnsi="Calibri"/>
          <w:b/>
          <w:bCs/>
          <w:rtl/>
        </w:rPr>
        <w:t xml:space="preserve"> </w:t>
      </w:r>
      <w:r w:rsidRPr="008876E6">
        <w:rPr>
          <w:rFonts w:ascii="Calibri" w:hAnsi="Calibri" w:hint="eastAsia"/>
          <w:b/>
          <w:bCs/>
          <w:rtl/>
        </w:rPr>
        <w:t>חוות</w:t>
      </w:r>
      <w:r w:rsidRPr="008876E6">
        <w:rPr>
          <w:rFonts w:ascii="Calibri" w:hAnsi="Calibri"/>
          <w:b/>
          <w:bCs/>
          <w:rtl/>
        </w:rPr>
        <w:t xml:space="preserve"> </w:t>
      </w:r>
      <w:r w:rsidRPr="008876E6">
        <w:rPr>
          <w:rFonts w:ascii="Calibri" w:hAnsi="Calibri" w:hint="eastAsia"/>
          <w:b/>
          <w:bCs/>
          <w:rtl/>
        </w:rPr>
        <w:t>דעת</w:t>
      </w:r>
      <w:r w:rsidRPr="008876E6">
        <w:rPr>
          <w:rFonts w:ascii="Calibri" w:hAnsi="Calibri"/>
          <w:b/>
          <w:bCs/>
          <w:rtl/>
        </w:rPr>
        <w:t xml:space="preserve"> </w:t>
      </w:r>
      <w:r w:rsidRPr="008876E6">
        <w:rPr>
          <w:rFonts w:ascii="Calibri" w:hAnsi="Calibri" w:hint="eastAsia"/>
          <w:b/>
          <w:bCs/>
          <w:rtl/>
        </w:rPr>
        <w:t>מקצועית</w:t>
      </w:r>
      <w:r w:rsidRPr="008876E6">
        <w:rPr>
          <w:b/>
          <w:bCs/>
          <w:rtl/>
        </w:rPr>
        <w:t>"</w:t>
      </w:r>
      <w:r w:rsidRPr="008876E6">
        <w:rPr>
          <w:rtl/>
        </w:rPr>
        <w:t xml:space="preserve">. </w:t>
      </w:r>
    </w:p>
    <w:p w14:paraId="3CC8F900" w14:textId="77777777" w:rsidR="00AF5286" w:rsidRPr="008876E6" w:rsidRDefault="00AF5286" w:rsidP="00AF5286">
      <w:pPr>
        <w:widowControl w:val="0"/>
        <w:spacing w:before="240" w:line="360" w:lineRule="auto"/>
        <w:jc w:val="both"/>
        <w:rPr>
          <w:rtl/>
        </w:rPr>
      </w:pPr>
      <w:r w:rsidRPr="008876E6">
        <w:rPr>
          <w:rFonts w:hint="cs"/>
          <w:rtl/>
        </w:rPr>
        <w:t>ראשית ייאמר, כי מסוכנותו של הנאשם עולה במובהק מכל התנהלותו טרם המעשים, מהדברים שכתב ברישומיו (ת/7) על תוכניות רבות ומפורטות לפגיעה באנשים וגורמים שונים ועל כוונתו לנקום בהם, ואף מהדברים שעלו במהלך ההליך וממסמכים שונים שהוגשו לנו על ידו, מהם ניכר כי הנאשם ממשיך ומחזיק באותן מחשבות שמלמדות על סיכון הנובע ממנו.</w:t>
      </w:r>
    </w:p>
    <w:p w14:paraId="0505440E" w14:textId="77777777" w:rsidR="00AF5286" w:rsidRPr="008876E6" w:rsidRDefault="00AF5286" w:rsidP="00AF5286">
      <w:pPr>
        <w:widowControl w:val="0"/>
        <w:spacing w:before="240" w:line="360" w:lineRule="auto"/>
        <w:jc w:val="both"/>
        <w:rPr>
          <w:rtl/>
        </w:rPr>
      </w:pPr>
      <w:r w:rsidRPr="008876E6">
        <w:rPr>
          <w:rFonts w:hint="cs"/>
          <w:rtl/>
        </w:rPr>
        <w:t xml:space="preserve">שנית, </w:t>
      </w:r>
      <w:r w:rsidRPr="008876E6">
        <w:rPr>
          <w:rFonts w:hint="eastAsia"/>
          <w:rtl/>
        </w:rPr>
        <w:t>בעניינו</w:t>
      </w:r>
      <w:r w:rsidRPr="008876E6">
        <w:rPr>
          <w:rtl/>
        </w:rPr>
        <w:t xml:space="preserve"> </w:t>
      </w:r>
      <w:r w:rsidRPr="008876E6">
        <w:rPr>
          <w:rFonts w:hint="eastAsia"/>
          <w:rtl/>
        </w:rPr>
        <w:t>של</w:t>
      </w:r>
      <w:r w:rsidRPr="008876E6">
        <w:rPr>
          <w:rtl/>
        </w:rPr>
        <w:t xml:space="preserve"> </w:t>
      </w:r>
      <w:r w:rsidRPr="008876E6">
        <w:rPr>
          <w:rFonts w:hint="eastAsia"/>
          <w:rtl/>
        </w:rPr>
        <w:t>הנאשם</w:t>
      </w:r>
      <w:r w:rsidRPr="008876E6">
        <w:rPr>
          <w:rtl/>
        </w:rPr>
        <w:t xml:space="preserve"> </w:t>
      </w:r>
      <w:r w:rsidRPr="008876E6">
        <w:rPr>
          <w:rFonts w:hint="eastAsia"/>
          <w:rtl/>
        </w:rPr>
        <w:t>הוגשו</w:t>
      </w:r>
      <w:r w:rsidRPr="008876E6">
        <w:rPr>
          <w:rtl/>
        </w:rPr>
        <w:t xml:space="preserve"> </w:t>
      </w:r>
      <w:r w:rsidRPr="008876E6">
        <w:rPr>
          <w:rFonts w:hint="eastAsia"/>
          <w:rtl/>
        </w:rPr>
        <w:t>מספר</w:t>
      </w:r>
      <w:r w:rsidRPr="008876E6">
        <w:rPr>
          <w:rtl/>
        </w:rPr>
        <w:t xml:space="preserve"> </w:t>
      </w:r>
      <w:r w:rsidRPr="008876E6">
        <w:rPr>
          <w:rFonts w:hint="eastAsia"/>
          <w:rtl/>
        </w:rPr>
        <w:t>חוות</w:t>
      </w:r>
      <w:r w:rsidRPr="008876E6">
        <w:rPr>
          <w:rtl/>
        </w:rPr>
        <w:t xml:space="preserve"> </w:t>
      </w:r>
      <w:r w:rsidRPr="008876E6">
        <w:rPr>
          <w:rFonts w:hint="eastAsia"/>
          <w:rtl/>
        </w:rPr>
        <w:t>דעת</w:t>
      </w:r>
      <w:r w:rsidRPr="008876E6">
        <w:rPr>
          <w:rtl/>
        </w:rPr>
        <w:t xml:space="preserve"> </w:t>
      </w:r>
      <w:r w:rsidRPr="008876E6">
        <w:rPr>
          <w:rFonts w:hint="eastAsia"/>
          <w:rtl/>
        </w:rPr>
        <w:t>פסיכיאטריות</w:t>
      </w:r>
      <w:r w:rsidRPr="008876E6">
        <w:rPr>
          <w:rtl/>
        </w:rPr>
        <w:t xml:space="preserve"> </w:t>
      </w:r>
      <w:r w:rsidRPr="008876E6">
        <w:rPr>
          <w:rFonts w:hint="eastAsia"/>
          <w:rtl/>
        </w:rPr>
        <w:t>אשר</w:t>
      </w:r>
      <w:r w:rsidRPr="008876E6">
        <w:rPr>
          <w:rtl/>
        </w:rPr>
        <w:t xml:space="preserve"> </w:t>
      </w:r>
      <w:r w:rsidRPr="008876E6">
        <w:rPr>
          <w:rFonts w:hint="eastAsia"/>
          <w:rtl/>
        </w:rPr>
        <w:t>כולן</w:t>
      </w:r>
      <w:r w:rsidRPr="008876E6">
        <w:rPr>
          <w:rtl/>
        </w:rPr>
        <w:t xml:space="preserve"> הצביעו על מסוכנותו </w:t>
      </w:r>
      <w:r w:rsidRPr="008876E6">
        <w:rPr>
          <w:rFonts w:hint="cs"/>
          <w:rtl/>
        </w:rPr>
        <w:t xml:space="preserve">הרבה </w:t>
      </w:r>
      <w:r w:rsidRPr="008876E6">
        <w:rPr>
          <w:rtl/>
        </w:rPr>
        <w:t>של הנאשם</w:t>
      </w:r>
      <w:r w:rsidRPr="008876E6">
        <w:rPr>
          <w:rFonts w:hint="cs"/>
          <w:rtl/>
        </w:rPr>
        <w:t xml:space="preserve">, ואשר האמור בהן עולה בקנה אחד עם הדברים שעלו במהלך ההליך - </w:t>
      </w:r>
      <w:r w:rsidRPr="008876E6">
        <w:rPr>
          <w:rtl/>
        </w:rPr>
        <w:t>התנהלותו של הנאשם</w:t>
      </w:r>
      <w:r w:rsidRPr="008876E6">
        <w:rPr>
          <w:rFonts w:hint="cs"/>
          <w:rtl/>
        </w:rPr>
        <w:t xml:space="preserve"> באירועים עצמם, הרשימות שערך במשך תקופה ארוכה, התנהלותו ודבריו במהלך ההליך שהתקיים בפנינו</w:t>
      </w:r>
      <w:r w:rsidRPr="008876E6">
        <w:rPr>
          <w:rtl/>
        </w:rPr>
        <w:t xml:space="preserve"> ו</w:t>
      </w:r>
      <w:r w:rsidRPr="008876E6">
        <w:rPr>
          <w:rFonts w:hint="cs"/>
          <w:rtl/>
        </w:rPr>
        <w:t>אף ה</w:t>
      </w:r>
      <w:r w:rsidRPr="008876E6">
        <w:rPr>
          <w:rtl/>
        </w:rPr>
        <w:t>דברי</w:t>
      </w:r>
      <w:r w:rsidRPr="008876E6">
        <w:rPr>
          <w:rFonts w:hint="cs"/>
          <w:rtl/>
        </w:rPr>
        <w:t>ם שאמר</w:t>
      </w:r>
      <w:r w:rsidRPr="008876E6">
        <w:rPr>
          <w:rtl/>
        </w:rPr>
        <w:t xml:space="preserve"> </w:t>
      </w:r>
      <w:r w:rsidRPr="008876E6">
        <w:rPr>
          <w:rFonts w:hint="cs"/>
          <w:rtl/>
        </w:rPr>
        <w:t>במסגרת הטיעונים לעונש, כדברו האחרון של הנאשם בטרם גזירת דינו.</w:t>
      </w:r>
      <w:r w:rsidRPr="008876E6">
        <w:rPr>
          <w:rtl/>
        </w:rPr>
        <w:t xml:space="preserve">  </w:t>
      </w:r>
    </w:p>
    <w:p w14:paraId="36107267" w14:textId="77777777" w:rsidR="00AF5286" w:rsidRPr="008876E6" w:rsidRDefault="00AF5286" w:rsidP="00AF5286">
      <w:pPr>
        <w:widowControl w:val="0"/>
        <w:spacing w:before="240" w:line="360" w:lineRule="auto"/>
        <w:jc w:val="both"/>
        <w:rPr>
          <w:rFonts w:ascii="David" w:eastAsia="Calibri" w:hAnsi="David"/>
        </w:rPr>
      </w:pPr>
      <w:r w:rsidRPr="008876E6">
        <w:rPr>
          <w:rFonts w:hint="cs"/>
          <w:rtl/>
        </w:rPr>
        <w:t xml:space="preserve">האמור עולה מחוות הדעת של הפסיכיאטר המחוזי ושל חברי הפאנל ואף </w:t>
      </w:r>
      <w:r w:rsidRPr="008876E6">
        <w:rPr>
          <w:rtl/>
        </w:rPr>
        <w:t>מחוות הדעת ומדבריו של מומחה ההגנה</w:t>
      </w:r>
      <w:r w:rsidRPr="008876E6">
        <w:rPr>
          <w:rFonts w:hint="cs"/>
          <w:rtl/>
        </w:rPr>
        <w:t>,</w:t>
      </w:r>
      <w:r w:rsidRPr="008876E6">
        <w:rPr>
          <w:rtl/>
        </w:rPr>
        <w:t xml:space="preserve"> ד"ר דוד אלטמרק</w:t>
      </w:r>
      <w:r w:rsidRPr="008876E6">
        <w:rPr>
          <w:rFonts w:hint="cs"/>
          <w:rtl/>
        </w:rPr>
        <w:t>,</w:t>
      </w:r>
      <w:r w:rsidRPr="008876E6">
        <w:rPr>
          <w:rtl/>
        </w:rPr>
        <w:t xml:space="preserve"> </w:t>
      </w:r>
      <w:r w:rsidRPr="008876E6">
        <w:rPr>
          <w:rFonts w:hint="cs"/>
          <w:rtl/>
        </w:rPr>
        <w:t xml:space="preserve">אשר </w:t>
      </w:r>
      <w:r w:rsidRPr="008876E6">
        <w:rPr>
          <w:rtl/>
        </w:rPr>
        <w:t xml:space="preserve">ציין בסיפא של חוות דעתו כי במידה ויקבע על ידי בית המשפט כי הנאשם אינו אחראי למעשיו, הוא ימליץ על אשפוזו בכפיה. כאשר נשאל בנוגע לאמירה זו </w:t>
      </w:r>
      <w:r w:rsidRPr="008876E6">
        <w:rPr>
          <w:rFonts w:hint="cs"/>
          <w:rtl/>
        </w:rPr>
        <w:t xml:space="preserve">בעדותו </w:t>
      </w:r>
      <w:r w:rsidRPr="008876E6">
        <w:rPr>
          <w:rtl/>
        </w:rPr>
        <w:t xml:space="preserve">הסביר </w:t>
      </w:r>
      <w:r w:rsidRPr="008876E6">
        <w:rPr>
          <w:rFonts w:ascii="David" w:eastAsia="Calibri" w:hAnsi="David"/>
          <w:rtl/>
        </w:rPr>
        <w:t>"</w:t>
      </w:r>
      <w:r w:rsidRPr="008876E6">
        <w:rPr>
          <w:rFonts w:ascii="David" w:eastAsia="Calibri" w:hAnsi="David"/>
          <w:b/>
          <w:bCs/>
          <w:rtl/>
        </w:rPr>
        <w:t xml:space="preserve">אני חושב שהוא זקוק לטיפול פסיכיאטרי, </w:t>
      </w:r>
      <w:r w:rsidRPr="008876E6">
        <w:rPr>
          <w:rFonts w:ascii="David" w:eastAsia="Calibri" w:hAnsi="David"/>
          <w:b/>
          <w:bCs/>
          <w:u w:val="single"/>
          <w:rtl/>
        </w:rPr>
        <w:t>כי בגלל מחלתו הוא מסוכן ביותר וימשיך להיות מסוכן ביותר עם או בלי טיפול. הטיפול הן במישור התרופתי היעילות מאוד מוגבלת אם בכלל. טיפול אחר הוא טיפול פסיכוטרפויטי, גם לא יעזור</w:t>
      </w:r>
      <w:r w:rsidRPr="008876E6">
        <w:rPr>
          <w:rFonts w:ascii="David" w:eastAsia="Calibri" w:hAnsi="David"/>
          <w:b/>
          <w:bCs/>
          <w:rtl/>
        </w:rPr>
        <w:t xml:space="preserve">. הוא זקוק לאשפוז בכפיה בגלל המחלה, המסוכנות. </w:t>
      </w:r>
      <w:r w:rsidRPr="008876E6">
        <w:rPr>
          <w:rFonts w:ascii="David" w:eastAsia="Calibri" w:hAnsi="David" w:hint="cs"/>
          <w:b/>
          <w:bCs/>
          <w:rtl/>
        </w:rPr>
        <w:t>...</w:t>
      </w:r>
      <w:r w:rsidRPr="008876E6">
        <w:rPr>
          <w:rFonts w:ascii="David" w:eastAsia="Calibri" w:hAnsi="David"/>
          <w:b/>
          <w:bCs/>
          <w:rtl/>
        </w:rPr>
        <w:t xml:space="preserve"> הליווי הזה הוא הכרחי שיתקיים על מנת למנוע את שחרורו ושיסתובב חופשי ויהווה סיכון לגרושתו, אולי לבנותיו, אולי לאנשים אחרים. הטיפול התרופתי יכול במקרים מסוימים לסייע, ברוב המקרים לא</w:t>
      </w:r>
      <w:r w:rsidRPr="008876E6">
        <w:rPr>
          <w:rFonts w:ascii="David" w:eastAsia="Calibri" w:hAnsi="David"/>
          <w:rtl/>
        </w:rPr>
        <w:t xml:space="preserve">" (עמ' 474, ש' 14-22). </w:t>
      </w:r>
    </w:p>
    <w:p w14:paraId="30019E6E" w14:textId="77777777" w:rsidR="00AF5286" w:rsidRPr="008876E6" w:rsidRDefault="00AF5286" w:rsidP="00AF5286">
      <w:pPr>
        <w:widowControl w:val="0"/>
        <w:spacing w:before="240" w:line="360" w:lineRule="auto"/>
        <w:jc w:val="both"/>
        <w:rPr>
          <w:rtl/>
        </w:rPr>
      </w:pPr>
      <w:r w:rsidRPr="008876E6">
        <w:rPr>
          <w:rFonts w:hint="eastAsia"/>
          <w:rtl/>
        </w:rPr>
        <w:t>האמור</w:t>
      </w:r>
      <w:r w:rsidRPr="008876E6">
        <w:rPr>
          <w:rtl/>
        </w:rPr>
        <w:t xml:space="preserve"> מלמד על מסוכנותו הרבה של הנאשם</w:t>
      </w:r>
      <w:r w:rsidRPr="008876E6">
        <w:rPr>
          <w:rFonts w:hint="cs"/>
          <w:rtl/>
        </w:rPr>
        <w:t>,</w:t>
      </w:r>
      <w:r w:rsidRPr="008876E6">
        <w:rPr>
          <w:rtl/>
        </w:rPr>
        <w:t xml:space="preserve"> אשר </w:t>
      </w:r>
      <w:r w:rsidRPr="008876E6">
        <w:rPr>
          <w:rFonts w:hint="cs"/>
          <w:rtl/>
        </w:rPr>
        <w:t xml:space="preserve">במובן האמור </w:t>
      </w:r>
      <w:r w:rsidRPr="008876E6">
        <w:rPr>
          <w:rtl/>
        </w:rPr>
        <w:t>מצדיקה חריגה ממתחם העונש ההולם</w:t>
      </w:r>
      <w:r w:rsidRPr="008876E6">
        <w:rPr>
          <w:rFonts w:hint="cs"/>
          <w:rtl/>
        </w:rPr>
        <w:t>,</w:t>
      </w:r>
      <w:r w:rsidRPr="008876E6">
        <w:rPr>
          <w:rtl/>
        </w:rPr>
        <w:t xml:space="preserve"> ולכל הפחות החמרה בגזירת עונשו של הנאשם בתוך המתחם</w:t>
      </w:r>
      <w:r w:rsidRPr="008876E6">
        <w:rPr>
          <w:rFonts w:hint="cs"/>
          <w:rtl/>
        </w:rPr>
        <w:t xml:space="preserve"> וקביעתו בסמוך לרף העליון של המתחם</w:t>
      </w:r>
      <w:r w:rsidRPr="008876E6">
        <w:rPr>
          <w:rtl/>
        </w:rPr>
        <w:t xml:space="preserve">. </w:t>
      </w:r>
    </w:p>
    <w:p w14:paraId="4927A09A" w14:textId="77777777" w:rsidR="00AF5286" w:rsidRPr="008876E6" w:rsidRDefault="00AF5286" w:rsidP="00AF5286">
      <w:pPr>
        <w:widowControl w:val="0"/>
        <w:spacing w:before="240" w:line="360" w:lineRule="auto"/>
        <w:jc w:val="both"/>
        <w:rPr>
          <w:rFonts w:ascii="Arial (W1)" w:hAnsi="Arial (W1)"/>
          <w:b/>
          <w:bCs/>
          <w:u w:val="single"/>
        </w:rPr>
      </w:pPr>
      <w:r w:rsidRPr="008876E6">
        <w:rPr>
          <w:b/>
          <w:bCs/>
          <w:u w:val="single"/>
          <w:rtl/>
        </w:rPr>
        <w:t xml:space="preserve">גזירת עונשו של הנאשם בתוך המתחם </w:t>
      </w:r>
    </w:p>
    <w:p w14:paraId="10490818" w14:textId="77777777" w:rsidR="00AF5286" w:rsidRPr="008876E6" w:rsidRDefault="00AF5286" w:rsidP="00AF5286">
      <w:pPr>
        <w:widowControl w:val="0"/>
        <w:spacing w:before="240" w:line="360" w:lineRule="auto"/>
        <w:jc w:val="both"/>
        <w:rPr>
          <w:rtl/>
        </w:rPr>
      </w:pPr>
      <w:r w:rsidRPr="008876E6">
        <w:rPr>
          <w:rtl/>
        </w:rPr>
        <w:t>בגזירת עונשו של הנאשם בתוך המתחם על בית המשפט להתחשב בנסיבות אשר אינן קשורות לביצוע העבירה</w:t>
      </w:r>
      <w:r w:rsidRPr="008876E6">
        <w:rPr>
          <w:rFonts w:hint="cs"/>
          <w:rtl/>
        </w:rPr>
        <w:t xml:space="preserve"> (</w:t>
      </w:r>
      <w:hyperlink r:id="rId154" w:history="1">
        <w:r w:rsidR="006A0ABB" w:rsidRPr="006A0ABB">
          <w:rPr>
            <w:rStyle w:val="Hyperlink"/>
            <w:rFonts w:hint="eastAsia"/>
            <w:rtl/>
          </w:rPr>
          <w:t>סעיף</w:t>
        </w:r>
        <w:r w:rsidR="006A0ABB" w:rsidRPr="006A0ABB">
          <w:rPr>
            <w:rStyle w:val="Hyperlink"/>
            <w:rtl/>
          </w:rPr>
          <w:t xml:space="preserve"> 40יא</w:t>
        </w:r>
      </w:hyperlink>
      <w:r w:rsidRPr="008876E6">
        <w:rPr>
          <w:rFonts w:hint="cs"/>
          <w:rtl/>
        </w:rPr>
        <w:t xml:space="preserve"> ל</w:t>
      </w:r>
      <w:hyperlink r:id="rId155" w:history="1">
        <w:r w:rsidR="00CA20A9" w:rsidRPr="00CA20A9">
          <w:rPr>
            <w:color w:val="0000FF"/>
            <w:u w:val="single"/>
            <w:rtl/>
          </w:rPr>
          <w:t>חוק העונשין</w:t>
        </w:r>
      </w:hyperlink>
      <w:r w:rsidRPr="008876E6">
        <w:rPr>
          <w:rFonts w:hint="cs"/>
          <w:rtl/>
        </w:rPr>
        <w:t>)</w:t>
      </w:r>
      <w:r w:rsidRPr="008876E6">
        <w:rPr>
          <w:rtl/>
        </w:rPr>
        <w:t xml:space="preserve">. </w:t>
      </w:r>
    </w:p>
    <w:p w14:paraId="5CC83385" w14:textId="77777777" w:rsidR="00AF5286" w:rsidRPr="008876E6" w:rsidRDefault="00AF5286" w:rsidP="00AF5286">
      <w:pPr>
        <w:widowControl w:val="0"/>
        <w:spacing w:before="240" w:line="360" w:lineRule="auto"/>
        <w:jc w:val="both"/>
        <w:rPr>
          <w:rtl/>
        </w:rPr>
      </w:pPr>
      <w:r w:rsidRPr="008876E6">
        <w:rPr>
          <w:rFonts w:hint="eastAsia"/>
          <w:rtl/>
        </w:rPr>
        <w:t>במסגרת</w:t>
      </w:r>
      <w:r w:rsidRPr="008876E6">
        <w:rPr>
          <w:rtl/>
        </w:rPr>
        <w:t xml:space="preserve"> הנסיבות לחומרה התחשבנו בעברו הפלילי של הנאשם אשר נוגע לחטיפת בנותיו אל מחוץ לגבולות מדינת ישראל. הנאשם לא נרתע מן ההליך הפלילי</w:t>
      </w:r>
      <w:r w:rsidRPr="008876E6">
        <w:rPr>
          <w:rFonts w:hint="cs"/>
          <w:rtl/>
        </w:rPr>
        <w:t xml:space="preserve"> ומעונש המאסר שריצה, ולמעשה בסמוך לאחר שחרורו מהמאסר החל בתכנון המעשים שביצע בתיק זה, והוציא לפועל את </w:t>
      </w:r>
      <w:r w:rsidRPr="008876E6">
        <w:rPr>
          <w:rtl/>
        </w:rPr>
        <w:t xml:space="preserve">מסע הנקם נגד גרושתו ונגד </w:t>
      </w:r>
      <w:r w:rsidRPr="008876E6">
        <w:rPr>
          <w:rFonts w:hint="cs"/>
          <w:rtl/>
        </w:rPr>
        <w:t>אנשים נוספים</w:t>
      </w:r>
      <w:r w:rsidRPr="008876E6">
        <w:rPr>
          <w:rtl/>
        </w:rPr>
        <w:t xml:space="preserve"> אשר לדידו פגעו בבנותיו. </w:t>
      </w:r>
    </w:p>
    <w:p w14:paraId="076D5501" w14:textId="77777777" w:rsidR="00AF5286" w:rsidRPr="008876E6" w:rsidRDefault="00AF5286" w:rsidP="00AF5286">
      <w:pPr>
        <w:widowControl w:val="0"/>
        <w:spacing w:before="240" w:line="360" w:lineRule="auto"/>
        <w:jc w:val="both"/>
        <w:rPr>
          <w:rtl/>
        </w:rPr>
      </w:pPr>
      <w:r w:rsidRPr="008876E6">
        <w:rPr>
          <w:rFonts w:hint="eastAsia"/>
          <w:rtl/>
        </w:rPr>
        <w:t>אשר</w:t>
      </w:r>
      <w:r w:rsidRPr="008876E6">
        <w:rPr>
          <w:rtl/>
        </w:rPr>
        <w:t xml:space="preserve"> </w:t>
      </w:r>
      <w:r w:rsidRPr="008876E6">
        <w:rPr>
          <w:rFonts w:hint="eastAsia"/>
          <w:rtl/>
        </w:rPr>
        <w:t>לחלוף</w:t>
      </w:r>
      <w:r w:rsidRPr="008876E6">
        <w:rPr>
          <w:rtl/>
        </w:rPr>
        <w:t xml:space="preserve"> </w:t>
      </w:r>
      <w:r w:rsidRPr="008876E6">
        <w:rPr>
          <w:rFonts w:hint="eastAsia"/>
          <w:rtl/>
        </w:rPr>
        <w:t>הזמן</w:t>
      </w:r>
      <w:r w:rsidRPr="008876E6">
        <w:rPr>
          <w:rtl/>
        </w:rPr>
        <w:t xml:space="preserve"> </w:t>
      </w:r>
      <w:r w:rsidRPr="008876E6">
        <w:rPr>
          <w:rFonts w:hint="eastAsia"/>
          <w:rtl/>
        </w:rPr>
        <w:t>מעת</w:t>
      </w:r>
      <w:r w:rsidRPr="008876E6">
        <w:rPr>
          <w:rtl/>
        </w:rPr>
        <w:t xml:space="preserve"> </w:t>
      </w:r>
      <w:r w:rsidRPr="008876E6">
        <w:rPr>
          <w:rFonts w:hint="eastAsia"/>
          <w:rtl/>
        </w:rPr>
        <w:t>ביצוע</w:t>
      </w:r>
      <w:r w:rsidRPr="008876E6">
        <w:rPr>
          <w:rtl/>
        </w:rPr>
        <w:t xml:space="preserve"> </w:t>
      </w:r>
      <w:r w:rsidRPr="008876E6">
        <w:rPr>
          <w:rFonts w:hint="eastAsia"/>
          <w:rtl/>
        </w:rPr>
        <w:t>העביר</w:t>
      </w:r>
      <w:r w:rsidRPr="008876E6">
        <w:rPr>
          <w:rFonts w:hint="cs"/>
          <w:rtl/>
        </w:rPr>
        <w:t>ות</w:t>
      </w:r>
      <w:r w:rsidRPr="008876E6">
        <w:rPr>
          <w:rtl/>
        </w:rPr>
        <w:t xml:space="preserve">, </w:t>
      </w:r>
      <w:r w:rsidRPr="008876E6">
        <w:rPr>
          <w:rFonts w:hint="eastAsia"/>
          <w:rtl/>
        </w:rPr>
        <w:t>אכן</w:t>
      </w:r>
      <w:r w:rsidRPr="008876E6">
        <w:rPr>
          <w:rtl/>
        </w:rPr>
        <w:t xml:space="preserve"> </w:t>
      </w:r>
      <w:r w:rsidRPr="008876E6">
        <w:rPr>
          <w:rFonts w:hint="eastAsia"/>
          <w:rtl/>
        </w:rPr>
        <w:t>מדובר</w:t>
      </w:r>
      <w:r w:rsidRPr="008876E6">
        <w:rPr>
          <w:rtl/>
        </w:rPr>
        <w:t xml:space="preserve"> </w:t>
      </w:r>
      <w:r w:rsidRPr="008876E6">
        <w:rPr>
          <w:rFonts w:hint="eastAsia"/>
          <w:rtl/>
        </w:rPr>
        <w:t>בהליך</w:t>
      </w:r>
      <w:r w:rsidRPr="008876E6">
        <w:rPr>
          <w:rtl/>
        </w:rPr>
        <w:t xml:space="preserve"> אשר נמשך כ – 6 </w:t>
      </w:r>
      <w:r w:rsidRPr="008876E6">
        <w:rPr>
          <w:rFonts w:hint="eastAsia"/>
          <w:rtl/>
        </w:rPr>
        <w:t>שנים</w:t>
      </w:r>
      <w:r w:rsidRPr="008876E6">
        <w:rPr>
          <w:rFonts w:hint="cs"/>
          <w:rtl/>
        </w:rPr>
        <w:t xml:space="preserve">, באופן חריג מאוד לתיקי הפשעים החמורים שאנו מנהלים, כאשר אין אף תיק הנשמע בפנינו אשר שמיעתו ארכה פרק זמן כה ממושך. אלא שכפי שציינו בהכרעת הדין </w:t>
      </w:r>
      <w:r w:rsidRPr="008876E6">
        <w:rPr>
          <w:rFonts w:hint="eastAsia"/>
          <w:rtl/>
        </w:rPr>
        <w:t>הימשכותו</w:t>
      </w:r>
      <w:r w:rsidRPr="008876E6">
        <w:rPr>
          <w:rtl/>
        </w:rPr>
        <w:t xml:space="preserve"> </w:t>
      </w:r>
      <w:r w:rsidRPr="008876E6">
        <w:rPr>
          <w:rFonts w:hint="eastAsia"/>
          <w:rtl/>
        </w:rPr>
        <w:t>של</w:t>
      </w:r>
      <w:r w:rsidRPr="008876E6">
        <w:rPr>
          <w:rtl/>
        </w:rPr>
        <w:t xml:space="preserve"> </w:t>
      </w:r>
      <w:r w:rsidRPr="008876E6">
        <w:rPr>
          <w:rFonts w:hint="eastAsia"/>
          <w:rtl/>
        </w:rPr>
        <w:t>ההליך</w:t>
      </w:r>
      <w:r w:rsidRPr="008876E6">
        <w:rPr>
          <w:rtl/>
        </w:rPr>
        <w:t xml:space="preserve"> </w:t>
      </w:r>
      <w:r w:rsidRPr="008876E6">
        <w:rPr>
          <w:rFonts w:hint="eastAsia"/>
          <w:rtl/>
        </w:rPr>
        <w:t>נבעה</w:t>
      </w:r>
      <w:r w:rsidRPr="008876E6">
        <w:rPr>
          <w:rtl/>
        </w:rPr>
        <w:t xml:space="preserve"> </w:t>
      </w:r>
      <w:r w:rsidRPr="008876E6">
        <w:rPr>
          <w:rFonts w:hint="eastAsia"/>
          <w:rtl/>
        </w:rPr>
        <w:t>בעיקר</w:t>
      </w:r>
      <w:r w:rsidRPr="008876E6">
        <w:rPr>
          <w:rtl/>
        </w:rPr>
        <w:t xml:space="preserve"> מהתנהלותו של הנאשם </w:t>
      </w:r>
      <w:r w:rsidRPr="008876E6">
        <w:rPr>
          <w:rFonts w:hint="cs"/>
          <w:rtl/>
        </w:rPr>
        <w:t>במהלך ההליך, ופעולות רבות שנקט, בין היתר באי שיתוף פעולה עם סנגוריו ופיטורי סנגור אחר סנגור. שכן לאור חומרת האישום והעניין הנפשי שאף עלה בהליך, ראינו את עצמנו מחויבים ביתר שאת במקרה זה, ולמרות שהדבר גרם להתמשכות חוזרת ונשנית של ההליך, לעשות כל שניתן כדי שהנאשם יהיה מיוצג בתיק. לאור העובדה ששיקול זה עמד לנגד עינינו, בסופו של דברים הנאשם היה מיוצג על ידי לא פחות מ- 9 סנגורים.</w:t>
      </w:r>
      <w:r w:rsidRPr="008876E6">
        <w:rPr>
          <w:rtl/>
        </w:rPr>
        <w:t xml:space="preserve"> </w:t>
      </w:r>
    </w:p>
    <w:p w14:paraId="0862B91F" w14:textId="77777777" w:rsidR="00AF5286" w:rsidRPr="008876E6" w:rsidRDefault="00AF5286" w:rsidP="00AF5286">
      <w:pPr>
        <w:widowControl w:val="0"/>
        <w:spacing w:before="240" w:line="360" w:lineRule="auto"/>
        <w:jc w:val="both"/>
        <w:rPr>
          <w:rtl/>
        </w:rPr>
      </w:pPr>
      <w:r w:rsidRPr="008876E6">
        <w:rPr>
          <w:rFonts w:hint="cs"/>
          <w:rtl/>
        </w:rPr>
        <w:t xml:space="preserve">עניין זה וההתנגשות בין הצורך והחשיבות בקידום ההליך, לבין החשיבות המיוחדת שראינו במקרה זה לכך שהנאשם יהיה בכל זאת מיוצג בהליך, עם כל הקושי שנבע מאופן שיתוף הפעולה שלו, הם שעומדים מאחורי משך ההליך כאמור לעיל, ועל כן אין בעניין זה כדי להוות שיקול להקלה כלשהי בעונשו של הנאשם. </w:t>
      </w:r>
      <w:r w:rsidRPr="008876E6">
        <w:rPr>
          <w:rtl/>
        </w:rPr>
        <w:t xml:space="preserve"> </w:t>
      </w:r>
    </w:p>
    <w:p w14:paraId="4E647EC0" w14:textId="77777777" w:rsidR="00AF5286" w:rsidRPr="008876E6" w:rsidRDefault="00AF5286" w:rsidP="00AF5286">
      <w:pPr>
        <w:widowControl w:val="0"/>
        <w:spacing w:before="240" w:line="360" w:lineRule="auto"/>
        <w:jc w:val="both"/>
        <w:rPr>
          <w:rtl/>
        </w:rPr>
      </w:pPr>
      <w:r w:rsidRPr="008876E6">
        <w:rPr>
          <w:rFonts w:hint="cs"/>
          <w:rtl/>
        </w:rPr>
        <w:t xml:space="preserve">עוד יצוין כי הנאשם לא הודה במעשיו ובחר לנהל הליך משפטי ממושך. אמנם בהתאם לחוק כפירה באשמה וניהול המשפט לא ייזקפו לחובתו, אולם </w:t>
      </w:r>
      <w:r w:rsidRPr="008876E6">
        <w:rPr>
          <w:rFonts w:ascii="Tahoma" w:hAnsi="Tahoma" w:hint="cs"/>
          <w:rtl/>
        </w:rPr>
        <w:t xml:space="preserve">הנאשם אף איננו זכאי להתחשבות הנזקפת לזכות מי שהודה, הביע חרטה ונטל אחריות על מעשיו </w:t>
      </w:r>
      <w:r w:rsidRPr="008876E6">
        <w:rPr>
          <w:rFonts w:ascii="David" w:hAnsi="David"/>
          <w:rtl/>
        </w:rPr>
        <w:t>[</w:t>
      </w:r>
      <w:r w:rsidRPr="008876E6">
        <w:rPr>
          <w:rFonts w:ascii="David" w:hAnsi="David" w:hint="eastAsia"/>
          <w:rtl/>
        </w:rPr>
        <w:t>ראו</w:t>
      </w:r>
      <w:r w:rsidRPr="008876E6">
        <w:rPr>
          <w:rFonts w:ascii="David" w:hAnsi="David"/>
          <w:rtl/>
        </w:rPr>
        <w:t xml:space="preserve"> </w:t>
      </w:r>
      <w:r w:rsidRPr="008876E6">
        <w:rPr>
          <w:rFonts w:ascii="David" w:hAnsi="David" w:hint="eastAsia"/>
          <w:rtl/>
        </w:rPr>
        <w:t>למשל</w:t>
      </w:r>
      <w:r w:rsidRPr="008876E6">
        <w:rPr>
          <w:rFonts w:ascii="David" w:hAnsi="David"/>
          <w:rtl/>
        </w:rPr>
        <w:t xml:space="preserve"> </w:t>
      </w:r>
      <w:hyperlink r:id="rId156" w:history="1">
        <w:r w:rsidR="00CA20A9" w:rsidRPr="00CA20A9">
          <w:rPr>
            <w:rFonts w:ascii="David" w:hAnsi="David"/>
            <w:color w:val="0000FF"/>
            <w:u w:val="single"/>
            <w:rtl/>
          </w:rPr>
          <w:t>ע"פ 1685/16</w:t>
        </w:r>
      </w:hyperlink>
      <w:r w:rsidRPr="008876E6">
        <w:rPr>
          <w:rFonts w:ascii="David" w:hAnsi="David"/>
          <w:color w:val="333333"/>
          <w:rtl/>
        </w:rPr>
        <w:t xml:space="preserve"> </w:t>
      </w:r>
      <w:r w:rsidRPr="008876E6">
        <w:rPr>
          <w:rFonts w:ascii="David" w:hAnsi="David" w:hint="eastAsia"/>
          <w:b/>
          <w:bCs/>
          <w:color w:val="333333"/>
          <w:rtl/>
        </w:rPr>
        <w:t>פלוני</w:t>
      </w:r>
      <w:r w:rsidRPr="008876E6">
        <w:rPr>
          <w:rFonts w:ascii="David" w:hAnsi="David"/>
          <w:b/>
          <w:bCs/>
          <w:color w:val="333333"/>
          <w:rtl/>
        </w:rPr>
        <w:t xml:space="preserve"> </w:t>
      </w:r>
      <w:r w:rsidRPr="008876E6">
        <w:rPr>
          <w:rFonts w:ascii="David" w:hAnsi="David" w:hint="eastAsia"/>
          <w:b/>
          <w:bCs/>
          <w:color w:val="333333"/>
          <w:rtl/>
        </w:rPr>
        <w:t>נ</w:t>
      </w:r>
      <w:r w:rsidRPr="008876E6">
        <w:rPr>
          <w:rFonts w:ascii="David" w:hAnsi="David"/>
          <w:b/>
          <w:bCs/>
          <w:color w:val="333333"/>
          <w:rtl/>
        </w:rPr>
        <w:t xml:space="preserve">' </w:t>
      </w:r>
      <w:r w:rsidRPr="008876E6">
        <w:rPr>
          <w:rFonts w:ascii="David" w:hAnsi="David" w:hint="eastAsia"/>
          <w:b/>
          <w:bCs/>
          <w:color w:val="333333"/>
          <w:rtl/>
        </w:rPr>
        <w:t>מדינת</w:t>
      </w:r>
      <w:r w:rsidRPr="008876E6">
        <w:rPr>
          <w:rFonts w:ascii="David" w:hAnsi="David"/>
          <w:b/>
          <w:bCs/>
          <w:color w:val="333333"/>
          <w:rtl/>
        </w:rPr>
        <w:t xml:space="preserve"> </w:t>
      </w:r>
      <w:r w:rsidRPr="008876E6">
        <w:rPr>
          <w:rFonts w:ascii="David" w:hAnsi="David" w:hint="eastAsia"/>
          <w:b/>
          <w:bCs/>
          <w:color w:val="333333"/>
          <w:rtl/>
        </w:rPr>
        <w:t>ישראל</w:t>
      </w:r>
      <w:r w:rsidRPr="008876E6">
        <w:rPr>
          <w:rFonts w:ascii="David" w:hAnsi="David"/>
          <w:color w:val="333333"/>
          <w:rtl/>
        </w:rPr>
        <w:t xml:space="preserve"> (18.06.2017)</w:t>
      </w:r>
      <w:r w:rsidRPr="008876E6">
        <w:rPr>
          <w:rFonts w:ascii="David" w:hAnsi="David"/>
          <w:rtl/>
        </w:rPr>
        <w:t xml:space="preserve">; </w:t>
      </w:r>
      <w:hyperlink r:id="rId157" w:history="1">
        <w:r w:rsidR="00CA20A9" w:rsidRPr="00CA20A9">
          <w:rPr>
            <w:rFonts w:ascii="David" w:hAnsi="David"/>
            <w:color w:val="0000FF"/>
            <w:u w:val="single"/>
            <w:rtl/>
          </w:rPr>
          <w:t>ע"פ 10058/17</w:t>
        </w:r>
      </w:hyperlink>
      <w:r w:rsidRPr="008876E6">
        <w:rPr>
          <w:rFonts w:ascii="David" w:hAnsi="David"/>
          <w:color w:val="333333"/>
          <w:rtl/>
        </w:rPr>
        <w:t xml:space="preserve"> </w:t>
      </w:r>
      <w:r w:rsidRPr="008876E6">
        <w:rPr>
          <w:rFonts w:ascii="David" w:hAnsi="David" w:hint="eastAsia"/>
          <w:b/>
          <w:bCs/>
          <w:color w:val="333333"/>
          <w:rtl/>
        </w:rPr>
        <w:t>יאסר</w:t>
      </w:r>
      <w:r w:rsidRPr="008876E6">
        <w:rPr>
          <w:rFonts w:ascii="David" w:hAnsi="David"/>
          <w:b/>
          <w:bCs/>
          <w:color w:val="333333"/>
          <w:rtl/>
        </w:rPr>
        <w:t xml:space="preserve"> </w:t>
      </w:r>
      <w:r w:rsidRPr="008876E6">
        <w:rPr>
          <w:rFonts w:ascii="David" w:hAnsi="David" w:hint="eastAsia"/>
          <w:b/>
          <w:bCs/>
          <w:color w:val="333333"/>
          <w:rtl/>
        </w:rPr>
        <w:t>יונס</w:t>
      </w:r>
      <w:r w:rsidRPr="008876E6">
        <w:rPr>
          <w:rFonts w:ascii="David" w:hAnsi="David"/>
          <w:b/>
          <w:bCs/>
          <w:color w:val="333333"/>
          <w:rtl/>
        </w:rPr>
        <w:t xml:space="preserve"> </w:t>
      </w:r>
      <w:r w:rsidRPr="008876E6">
        <w:rPr>
          <w:rFonts w:ascii="David" w:hAnsi="David" w:hint="eastAsia"/>
          <w:b/>
          <w:bCs/>
          <w:color w:val="333333"/>
          <w:rtl/>
        </w:rPr>
        <w:t>נ</w:t>
      </w:r>
      <w:r w:rsidRPr="008876E6">
        <w:rPr>
          <w:rFonts w:ascii="David" w:hAnsi="David"/>
          <w:b/>
          <w:bCs/>
          <w:color w:val="333333"/>
          <w:rtl/>
        </w:rPr>
        <w:t xml:space="preserve">' </w:t>
      </w:r>
      <w:r w:rsidRPr="008876E6">
        <w:rPr>
          <w:rFonts w:ascii="David" w:hAnsi="David" w:hint="eastAsia"/>
          <w:b/>
          <w:bCs/>
          <w:color w:val="333333"/>
          <w:rtl/>
        </w:rPr>
        <w:t>מדינת</w:t>
      </w:r>
      <w:r w:rsidRPr="008876E6">
        <w:rPr>
          <w:rFonts w:ascii="David" w:hAnsi="David"/>
          <w:b/>
          <w:bCs/>
          <w:color w:val="333333"/>
          <w:rtl/>
        </w:rPr>
        <w:t xml:space="preserve"> </w:t>
      </w:r>
      <w:r w:rsidRPr="008876E6">
        <w:rPr>
          <w:rFonts w:ascii="David" w:hAnsi="David" w:hint="eastAsia"/>
          <w:b/>
          <w:bCs/>
          <w:color w:val="333333"/>
          <w:rtl/>
        </w:rPr>
        <w:t>ישראל</w:t>
      </w:r>
      <w:r w:rsidRPr="008876E6">
        <w:rPr>
          <w:rFonts w:ascii="David" w:hAnsi="David"/>
          <w:color w:val="333333"/>
          <w:rtl/>
        </w:rPr>
        <w:t xml:space="preserve"> (03.07.2019)</w:t>
      </w:r>
      <w:r w:rsidRPr="008876E6">
        <w:rPr>
          <w:rFonts w:ascii="David" w:hAnsi="David"/>
          <w:rtl/>
        </w:rPr>
        <w:t>].</w:t>
      </w:r>
      <w:r w:rsidRPr="008876E6">
        <w:rPr>
          <w:rFonts w:hint="cs"/>
          <w:rtl/>
        </w:rPr>
        <w:t xml:space="preserve"> כפירתו של הנאשם והתנהלותו שהביאה להתמשכות חריגה של ההליך הוסיפו לסבלה הרב של משפחת המנוח, וגם בהיבט זה יש משקל לחובת הנאשם.</w:t>
      </w:r>
    </w:p>
    <w:p w14:paraId="005F7734" w14:textId="77777777" w:rsidR="00AF5286" w:rsidRPr="008876E6" w:rsidRDefault="00AF5286" w:rsidP="00AF5286">
      <w:pPr>
        <w:widowControl w:val="0"/>
        <w:spacing w:before="240" w:line="360" w:lineRule="auto"/>
        <w:jc w:val="both"/>
        <w:rPr>
          <w:rtl/>
        </w:rPr>
      </w:pPr>
      <w:r w:rsidRPr="008876E6">
        <w:rPr>
          <w:rtl/>
        </w:rPr>
        <w:t xml:space="preserve">התחשבנו </w:t>
      </w:r>
      <w:r w:rsidRPr="008876E6">
        <w:rPr>
          <w:rFonts w:hint="cs"/>
          <w:rtl/>
        </w:rPr>
        <w:t xml:space="preserve">לקולא </w:t>
      </w:r>
      <w:r w:rsidRPr="008876E6">
        <w:rPr>
          <w:rtl/>
        </w:rPr>
        <w:t xml:space="preserve">בנזקים </w:t>
      </w:r>
      <w:r w:rsidRPr="008876E6">
        <w:rPr>
          <w:rFonts w:hint="eastAsia"/>
          <w:rtl/>
        </w:rPr>
        <w:t>הבריאותיים</w:t>
      </w:r>
      <w:r w:rsidRPr="008876E6">
        <w:rPr>
          <w:rtl/>
        </w:rPr>
        <w:t xml:space="preserve"> </w:t>
      </w:r>
      <w:r w:rsidRPr="008876E6">
        <w:rPr>
          <w:rFonts w:hint="eastAsia"/>
          <w:rtl/>
        </w:rPr>
        <w:t>שנגרמו</w:t>
      </w:r>
      <w:r w:rsidRPr="008876E6">
        <w:rPr>
          <w:rtl/>
        </w:rPr>
        <w:t xml:space="preserve"> לנאשם מביצוע העבירה באישום השלישי.</w:t>
      </w:r>
    </w:p>
    <w:p w14:paraId="696CA522" w14:textId="77777777" w:rsidR="00AF5286" w:rsidRPr="008876E6" w:rsidRDefault="00AF5286" w:rsidP="00AF5286">
      <w:pPr>
        <w:widowControl w:val="0"/>
        <w:spacing w:before="240" w:after="160" w:line="360" w:lineRule="auto"/>
        <w:jc w:val="both"/>
        <w:rPr>
          <w:rFonts w:ascii="David" w:eastAsia="Calibri" w:hAnsi="David"/>
          <w:u w:val="single"/>
          <w:rtl/>
        </w:rPr>
      </w:pPr>
      <w:r w:rsidRPr="008876E6">
        <w:rPr>
          <w:rFonts w:ascii="David" w:eastAsia="Calibri" w:hAnsi="David"/>
          <w:u w:val="single"/>
          <w:rtl/>
        </w:rPr>
        <w:t>נוכח האמור מצאנו כי יש למקם את עונשו של הנאשם</w:t>
      </w:r>
      <w:r w:rsidRPr="008876E6">
        <w:rPr>
          <w:rFonts w:ascii="David" w:eastAsia="Calibri" w:hAnsi="David"/>
          <w:b/>
          <w:bCs/>
          <w:sz w:val="26"/>
          <w:szCs w:val="26"/>
          <w:u w:val="single"/>
          <w:rtl/>
        </w:rPr>
        <w:t xml:space="preserve"> </w:t>
      </w:r>
      <w:r w:rsidRPr="008876E6">
        <w:rPr>
          <w:rFonts w:ascii="David" w:eastAsia="Calibri" w:hAnsi="David"/>
          <w:u w:val="single"/>
          <w:rtl/>
        </w:rPr>
        <w:t>ברף הגבוה של המתח</w:t>
      </w:r>
      <w:r w:rsidRPr="008876E6">
        <w:rPr>
          <w:rFonts w:ascii="David" w:eastAsia="Calibri" w:hAnsi="David" w:hint="cs"/>
          <w:u w:val="single"/>
          <w:rtl/>
        </w:rPr>
        <w:t>מים שצוינו לעיל.</w:t>
      </w:r>
    </w:p>
    <w:p w14:paraId="0807FFBE" w14:textId="77777777" w:rsidR="00AF5286" w:rsidRPr="008876E6" w:rsidRDefault="00AF5286" w:rsidP="00AF5286">
      <w:pPr>
        <w:widowControl w:val="0"/>
        <w:spacing w:before="240" w:after="160" w:line="360" w:lineRule="auto"/>
        <w:jc w:val="both"/>
        <w:rPr>
          <w:rFonts w:ascii="David" w:eastAsia="Calibri" w:hAnsi="David"/>
          <w:rtl/>
        </w:rPr>
      </w:pPr>
      <w:r w:rsidRPr="008876E6">
        <w:rPr>
          <w:rFonts w:ascii="David" w:eastAsia="Calibri" w:hAnsi="David" w:hint="cs"/>
          <w:u w:val="single"/>
          <w:rtl/>
        </w:rPr>
        <w:t>באשר לאופן גזירת העונש</w:t>
      </w:r>
      <w:r w:rsidRPr="008876E6">
        <w:rPr>
          <w:rFonts w:ascii="David" w:eastAsia="Calibri" w:hAnsi="David" w:hint="cs"/>
          <w:rtl/>
        </w:rPr>
        <w:t xml:space="preserve"> בהתאם </w:t>
      </w:r>
      <w:hyperlink r:id="rId158" w:history="1">
        <w:r w:rsidR="006A0ABB" w:rsidRPr="006A0ABB">
          <w:rPr>
            <w:rStyle w:val="Hyperlink"/>
            <w:rFonts w:ascii="David" w:eastAsia="Calibri" w:hAnsi="David" w:hint="eastAsia"/>
            <w:rtl/>
          </w:rPr>
          <w:t>לסעיף</w:t>
        </w:r>
        <w:r w:rsidR="006A0ABB" w:rsidRPr="006A0ABB">
          <w:rPr>
            <w:rStyle w:val="Hyperlink"/>
            <w:rFonts w:ascii="David" w:eastAsia="Calibri" w:hAnsi="David"/>
            <w:rtl/>
          </w:rPr>
          <w:t xml:space="preserve"> 40יג(ב)</w:t>
        </w:r>
      </w:hyperlink>
      <w:r w:rsidRPr="008876E6">
        <w:rPr>
          <w:rFonts w:ascii="David" w:eastAsia="Calibri" w:hAnsi="David" w:hint="cs"/>
          <w:rtl/>
        </w:rPr>
        <w:t xml:space="preserve"> ל</w:t>
      </w:r>
      <w:hyperlink r:id="rId159" w:history="1">
        <w:r w:rsidR="00CA20A9" w:rsidRPr="00CA20A9">
          <w:rPr>
            <w:rFonts w:ascii="David" w:eastAsia="Calibri" w:hAnsi="David"/>
            <w:color w:val="0000FF"/>
            <w:u w:val="single"/>
            <w:rtl/>
          </w:rPr>
          <w:t>חוק העונשין</w:t>
        </w:r>
      </w:hyperlink>
      <w:r w:rsidRPr="008876E6">
        <w:rPr>
          <w:rFonts w:ascii="David" w:eastAsia="Calibri" w:hAnsi="David" w:hint="cs"/>
          <w:rtl/>
        </w:rPr>
        <w:t xml:space="preserve"> מצאנו כי במקרה זה ראוי לגזור עונש נפרד לכל אירוע, מכל הטעמים שפורטו לעיל. </w:t>
      </w:r>
      <w:r w:rsidRPr="008876E6">
        <w:rPr>
          <w:rFonts w:ascii="David" w:eastAsia="Calibri" w:hAnsi="David"/>
          <w:rtl/>
        </w:rPr>
        <w:t xml:space="preserve">  </w:t>
      </w:r>
    </w:p>
    <w:p w14:paraId="35EADD96" w14:textId="77777777" w:rsidR="00AF5286" w:rsidRPr="008876E6" w:rsidRDefault="00AF5286" w:rsidP="00AF5286">
      <w:pPr>
        <w:widowControl w:val="0"/>
        <w:spacing w:before="240" w:after="160" w:line="360" w:lineRule="auto"/>
        <w:jc w:val="both"/>
        <w:rPr>
          <w:rtl/>
        </w:rPr>
      </w:pPr>
      <w:r w:rsidRPr="008876E6">
        <w:rPr>
          <w:rFonts w:hint="cs"/>
          <w:rtl/>
        </w:rPr>
        <w:t>נוכח האמור ולאחר ששקלנו את מכלול השיקולים לקולא ולחומרא ואת מכלול נסיבות העניין ראינו לנכון לגזור על הנאשם את העונשים הבאים:</w:t>
      </w:r>
    </w:p>
    <w:p w14:paraId="0E439ADD" w14:textId="77777777" w:rsidR="00AF5286" w:rsidRPr="008876E6" w:rsidRDefault="00AF5286" w:rsidP="00AF5286">
      <w:pPr>
        <w:widowControl w:val="0"/>
        <w:spacing w:before="240" w:after="160" w:line="360" w:lineRule="auto"/>
        <w:jc w:val="both"/>
        <w:rPr>
          <w:rtl/>
        </w:rPr>
      </w:pPr>
      <w:r w:rsidRPr="008876E6">
        <w:rPr>
          <w:rFonts w:hint="eastAsia"/>
          <w:rtl/>
        </w:rPr>
        <w:t>בגין</w:t>
      </w:r>
      <w:r w:rsidRPr="008876E6">
        <w:rPr>
          <w:rtl/>
        </w:rPr>
        <w:t xml:space="preserve"> </w:t>
      </w:r>
      <w:r w:rsidRPr="008876E6">
        <w:rPr>
          <w:rFonts w:hint="eastAsia"/>
          <w:rtl/>
        </w:rPr>
        <w:t>האישום</w:t>
      </w:r>
      <w:r w:rsidRPr="008876E6">
        <w:rPr>
          <w:rtl/>
        </w:rPr>
        <w:t xml:space="preserve"> </w:t>
      </w:r>
      <w:r w:rsidRPr="008876E6">
        <w:rPr>
          <w:rFonts w:hint="eastAsia"/>
          <w:rtl/>
        </w:rPr>
        <w:t>הראשון</w:t>
      </w:r>
      <w:r w:rsidRPr="008876E6">
        <w:rPr>
          <w:rtl/>
        </w:rPr>
        <w:t xml:space="preserve"> </w:t>
      </w:r>
      <w:r w:rsidRPr="008876E6">
        <w:rPr>
          <w:rFonts w:hint="eastAsia"/>
          <w:rtl/>
        </w:rPr>
        <w:t>אנו</w:t>
      </w:r>
      <w:r w:rsidRPr="008876E6">
        <w:rPr>
          <w:rtl/>
        </w:rPr>
        <w:t xml:space="preserve"> </w:t>
      </w:r>
      <w:r w:rsidRPr="008876E6">
        <w:rPr>
          <w:rFonts w:hint="eastAsia"/>
          <w:rtl/>
        </w:rPr>
        <w:t>גוזרים</w:t>
      </w:r>
      <w:r w:rsidRPr="008876E6">
        <w:rPr>
          <w:rtl/>
        </w:rPr>
        <w:t xml:space="preserve"> </w:t>
      </w:r>
      <w:r w:rsidRPr="008876E6">
        <w:rPr>
          <w:rFonts w:hint="eastAsia"/>
          <w:rtl/>
        </w:rPr>
        <w:t>על</w:t>
      </w:r>
      <w:r w:rsidRPr="008876E6">
        <w:rPr>
          <w:rtl/>
        </w:rPr>
        <w:t xml:space="preserve"> </w:t>
      </w:r>
      <w:r w:rsidRPr="008876E6">
        <w:rPr>
          <w:rFonts w:hint="eastAsia"/>
          <w:rtl/>
        </w:rPr>
        <w:t>הנאשם</w:t>
      </w:r>
      <w:r w:rsidRPr="008876E6">
        <w:rPr>
          <w:rtl/>
        </w:rPr>
        <w:t xml:space="preserve"> </w:t>
      </w:r>
      <w:r w:rsidRPr="008876E6">
        <w:rPr>
          <w:rFonts w:hint="cs"/>
          <w:rtl/>
        </w:rPr>
        <w:t>19</w:t>
      </w:r>
      <w:r w:rsidRPr="008876E6">
        <w:rPr>
          <w:rtl/>
        </w:rPr>
        <w:t xml:space="preserve"> שנות מאסר בפועל</w:t>
      </w:r>
      <w:r w:rsidRPr="008876E6">
        <w:rPr>
          <w:rFonts w:hint="cs"/>
          <w:rtl/>
        </w:rPr>
        <w:t>;</w:t>
      </w:r>
    </w:p>
    <w:p w14:paraId="5298BBD1" w14:textId="77777777" w:rsidR="00AF5286" w:rsidRPr="008876E6" w:rsidRDefault="00AF5286" w:rsidP="00AF5286">
      <w:pPr>
        <w:widowControl w:val="0"/>
        <w:spacing w:before="240" w:after="160" w:line="360" w:lineRule="auto"/>
        <w:jc w:val="both"/>
        <w:rPr>
          <w:rtl/>
        </w:rPr>
      </w:pPr>
      <w:r w:rsidRPr="008876E6">
        <w:rPr>
          <w:rtl/>
        </w:rPr>
        <w:t xml:space="preserve">בגין האישום השני אנו גוזרים על הנאשם </w:t>
      </w:r>
      <w:r w:rsidRPr="008876E6">
        <w:rPr>
          <w:rFonts w:hint="cs"/>
          <w:rtl/>
        </w:rPr>
        <w:t>16</w:t>
      </w:r>
      <w:r w:rsidRPr="008876E6">
        <w:rPr>
          <w:rtl/>
        </w:rPr>
        <w:t xml:space="preserve"> </w:t>
      </w:r>
      <w:r w:rsidRPr="008876E6">
        <w:rPr>
          <w:rFonts w:hint="eastAsia"/>
          <w:rtl/>
        </w:rPr>
        <w:t>שנות</w:t>
      </w:r>
      <w:r w:rsidRPr="008876E6">
        <w:rPr>
          <w:rtl/>
        </w:rPr>
        <w:t xml:space="preserve"> מאסר בפועל</w:t>
      </w:r>
      <w:r w:rsidRPr="008876E6">
        <w:rPr>
          <w:rFonts w:hint="cs"/>
          <w:rtl/>
        </w:rPr>
        <w:t>;</w:t>
      </w:r>
    </w:p>
    <w:p w14:paraId="486A2F38" w14:textId="77777777" w:rsidR="00AF5286" w:rsidRPr="008876E6" w:rsidRDefault="00AF5286" w:rsidP="00AF5286">
      <w:pPr>
        <w:widowControl w:val="0"/>
        <w:spacing w:before="240" w:after="160" w:line="360" w:lineRule="auto"/>
        <w:jc w:val="both"/>
        <w:rPr>
          <w:rtl/>
        </w:rPr>
      </w:pPr>
      <w:r w:rsidRPr="008876E6">
        <w:rPr>
          <w:rtl/>
        </w:rPr>
        <w:t xml:space="preserve">ובגין האישום השלישי </w:t>
      </w:r>
      <w:r w:rsidRPr="008876E6">
        <w:rPr>
          <w:rFonts w:hint="cs"/>
          <w:rtl/>
        </w:rPr>
        <w:t>12 חודשי מאסר בפועל.</w:t>
      </w:r>
      <w:r w:rsidRPr="008876E6">
        <w:rPr>
          <w:rtl/>
        </w:rPr>
        <w:t xml:space="preserve"> </w:t>
      </w:r>
    </w:p>
    <w:p w14:paraId="2CA25F92" w14:textId="77777777" w:rsidR="00AF5286" w:rsidRPr="008876E6" w:rsidRDefault="00AF5286" w:rsidP="00AF5286">
      <w:pPr>
        <w:widowControl w:val="0"/>
        <w:spacing w:before="240" w:after="160" w:line="360" w:lineRule="auto"/>
        <w:jc w:val="both"/>
        <w:rPr>
          <w:rtl/>
        </w:rPr>
      </w:pPr>
      <w:r w:rsidRPr="008876E6">
        <w:rPr>
          <w:rFonts w:hint="cs"/>
          <w:rtl/>
        </w:rPr>
        <w:t>באשר לאופן הצטברות העונשים מצאנו כי יש מקום ש</w:t>
      </w:r>
      <w:r w:rsidRPr="008876E6">
        <w:rPr>
          <w:rFonts w:hint="eastAsia"/>
          <w:rtl/>
        </w:rPr>
        <w:t>העונשים</w:t>
      </w:r>
      <w:r w:rsidRPr="008876E6">
        <w:rPr>
          <w:rtl/>
        </w:rPr>
        <w:t xml:space="preserve"> בגין האישום הראשון והשני ירוצו </w:t>
      </w:r>
      <w:r w:rsidRPr="008876E6">
        <w:rPr>
          <w:rFonts w:hint="eastAsia"/>
          <w:u w:val="single"/>
          <w:rtl/>
        </w:rPr>
        <w:t>במצטבר</w:t>
      </w:r>
      <w:r w:rsidRPr="008876E6">
        <w:rPr>
          <w:u w:val="single"/>
          <w:rtl/>
        </w:rPr>
        <w:t xml:space="preserve"> </w:t>
      </w:r>
      <w:r w:rsidRPr="008876E6">
        <w:rPr>
          <w:rFonts w:hint="cs"/>
          <w:u w:val="single"/>
          <w:rtl/>
        </w:rPr>
        <w:t xml:space="preserve">זה לזה, </w:t>
      </w:r>
      <w:r w:rsidRPr="008876E6">
        <w:rPr>
          <w:rFonts w:hint="cs"/>
          <w:rtl/>
        </w:rPr>
        <w:t xml:space="preserve">נוכח חומרתם היתרה. לגבי </w:t>
      </w:r>
      <w:r w:rsidRPr="008876E6">
        <w:rPr>
          <w:rtl/>
        </w:rPr>
        <w:t>ה</w:t>
      </w:r>
      <w:r w:rsidRPr="008876E6">
        <w:rPr>
          <w:rFonts w:hint="cs"/>
          <w:rtl/>
        </w:rPr>
        <w:t>עונש בגין ה</w:t>
      </w:r>
      <w:r w:rsidRPr="008876E6">
        <w:rPr>
          <w:rtl/>
        </w:rPr>
        <w:t>אישום השלישי</w:t>
      </w:r>
      <w:r w:rsidRPr="008876E6">
        <w:rPr>
          <w:rFonts w:hint="cs"/>
          <w:rtl/>
        </w:rPr>
        <w:t>,</w:t>
      </w:r>
      <w:r w:rsidRPr="008876E6">
        <w:rPr>
          <w:rtl/>
        </w:rPr>
        <w:t xml:space="preserve"> </w:t>
      </w:r>
      <w:r w:rsidRPr="008876E6">
        <w:rPr>
          <w:rFonts w:hint="cs"/>
          <w:rtl/>
        </w:rPr>
        <w:t xml:space="preserve">החלטנו כי הוא ירוצה בחופף, זאת לאחר שמצאנו לקבל את טיעוני הסנגור בעניין זה, ביחס לכך שהנפגע המרכזי בגין המעשה היה הנאשם, אשר לו נגרמו פגיעות פיזיות קשות. </w:t>
      </w:r>
    </w:p>
    <w:p w14:paraId="6C3930EA" w14:textId="77777777" w:rsidR="00AF5286" w:rsidRPr="008876E6" w:rsidRDefault="00AF5286" w:rsidP="00AF5286">
      <w:pPr>
        <w:widowControl w:val="0"/>
        <w:spacing w:before="240" w:after="160" w:line="360" w:lineRule="auto"/>
        <w:jc w:val="both"/>
        <w:rPr>
          <w:rtl/>
        </w:rPr>
      </w:pPr>
      <w:r w:rsidRPr="008876E6">
        <w:rPr>
          <w:rFonts w:hint="cs"/>
          <w:rtl/>
        </w:rPr>
        <w:t>באשר לשיקולים המנחים את בית המשפט בעניין הצטברות או חפיפת עונשים, הפסיקה חזרה וציינה כי :</w:t>
      </w:r>
    </w:p>
    <w:p w14:paraId="691668C8" w14:textId="77777777" w:rsidR="00AF5286" w:rsidRPr="008876E6" w:rsidRDefault="00AF5286" w:rsidP="00AF5286">
      <w:pPr>
        <w:widowControl w:val="0"/>
        <w:spacing w:before="240" w:after="160" w:line="276" w:lineRule="auto"/>
        <w:ind w:left="720" w:right="709"/>
        <w:jc w:val="both"/>
        <w:rPr>
          <w:u w:val="single"/>
          <w:rtl/>
        </w:rPr>
      </w:pPr>
      <w:r w:rsidRPr="008876E6">
        <w:rPr>
          <w:b/>
          <w:bCs/>
          <w:rtl/>
        </w:rPr>
        <w:t xml:space="preserve">"באופן עקרוני, הנושא נתון לשיקול-דעתו של בית-המשפט. בבואו להחליט אם ירצה נאשם כל עונש שנגזר עליו במצטבר, או שמא ירצה הנאשם את החמור שבעונשים שהוטל עליו, על בית-המשפט לאזן בין האינטרס החברתי במיצוי הדין לבין האינטרס האנושי, נקיטת מידת חסד עם הנאשם, המאפשרת לו לרצות את העונש החמור כדי לכפר על עוונותיו (השוו </w:t>
      </w:r>
      <w:hyperlink r:id="rId160" w:history="1">
        <w:r w:rsidR="00CA20A9" w:rsidRPr="00CA20A9">
          <w:rPr>
            <w:b/>
            <w:bCs/>
            <w:color w:val="0000FF"/>
            <w:u w:val="single"/>
            <w:rtl/>
          </w:rPr>
          <w:t>ע"פ 5023/99</w:t>
        </w:r>
      </w:hyperlink>
      <w:r w:rsidRPr="008876E6">
        <w:rPr>
          <w:b/>
          <w:bCs/>
          <w:rtl/>
        </w:rPr>
        <w:t xml:space="preserve"> הנ"ל [2]). בצד שיקול-הדעת הרחב המסור לבית-המשפט בעניין זה והקבוע בחוק, קיימים שיקולים מנחים. בין השיקולים הללו נבחנת השאלה אם במסגרת המסכת העובדתית מדובר בעבירות עצמאיות שלהן קיום ממשי נפרד (ענין דג'אני [5]), כלומר: יש לבחון אם העבירות מובחנות זו מזו. אם כך הדבר, הרי שיש בכך כדי להצדיק ריצוי העונש במצטבר. </w:t>
      </w:r>
      <w:r w:rsidRPr="008876E6">
        <w:rPr>
          <w:rFonts w:hint="cs"/>
          <w:b/>
          <w:bCs/>
          <w:rtl/>
        </w:rPr>
        <w:t>..</w:t>
      </w:r>
      <w:r w:rsidRPr="008876E6">
        <w:rPr>
          <w:b/>
          <w:bCs/>
          <w:rtl/>
        </w:rPr>
        <w:t xml:space="preserve"> </w:t>
      </w:r>
      <w:r w:rsidRPr="008876E6">
        <w:rPr>
          <w:b/>
          <w:bCs/>
          <w:u w:val="single"/>
          <w:rtl/>
        </w:rPr>
        <w:t>הכרעה בשאלה אם ייגזר על נאשם עונש לריצוי חופף לעונש שכבר נגזר עליו, או שמא ייקבע כי העונש ירוצה במצטבר, תלויה, בין השאר, בשאלה אם קיימת זיקה בין המעשים, להבדיל מהשאלה אם מדובר במעשה אחד. כלל מנחה נוסף הוא חומרת המעשה: האם ליוותה את המעשה אכזריות מיוחדת המצדיקה צבירת עונשים לשם מיצוי הדין (עניין קוזירוב [4]), והאם נסיבות ביצוע העבירה מצדיקות תגובה עונשית מיוחדת"</w:t>
      </w:r>
      <w:r w:rsidRPr="008876E6">
        <w:rPr>
          <w:u w:val="single"/>
          <w:rtl/>
        </w:rPr>
        <w:t xml:space="preserve"> [</w:t>
      </w:r>
      <w:hyperlink r:id="rId161" w:history="1">
        <w:r w:rsidR="00CA20A9" w:rsidRPr="00CA20A9">
          <w:rPr>
            <w:color w:val="0000FF"/>
            <w:u w:val="single"/>
            <w:rtl/>
          </w:rPr>
          <w:t>ע"פ 3503/01</w:t>
        </w:r>
      </w:hyperlink>
      <w:r w:rsidRPr="008876E6">
        <w:rPr>
          <w:u w:val="single"/>
          <w:rtl/>
        </w:rPr>
        <w:t xml:space="preserve"> </w:t>
      </w:r>
      <w:r w:rsidRPr="008876E6">
        <w:rPr>
          <w:b/>
          <w:bCs/>
          <w:u w:val="single"/>
          <w:rtl/>
        </w:rPr>
        <w:t>וופא תפאל נ' מדינת ישראל</w:t>
      </w:r>
      <w:r w:rsidRPr="008876E6">
        <w:rPr>
          <w:u w:val="single"/>
          <w:rtl/>
        </w:rPr>
        <w:t>, נח(1) 865 (2003)]</w:t>
      </w:r>
      <w:r w:rsidRPr="008876E6">
        <w:rPr>
          <w:rFonts w:hint="cs"/>
          <w:u w:val="single"/>
          <w:rtl/>
        </w:rPr>
        <w:t>.</w:t>
      </w:r>
    </w:p>
    <w:p w14:paraId="1BBEB087" w14:textId="77777777" w:rsidR="00AF5286" w:rsidRPr="008876E6" w:rsidRDefault="00AF5286" w:rsidP="00AF5286">
      <w:pPr>
        <w:widowControl w:val="0"/>
        <w:tabs>
          <w:tab w:val="left" w:pos="7880"/>
        </w:tabs>
        <w:spacing w:before="240" w:after="160" w:line="276" w:lineRule="auto"/>
        <w:jc w:val="both"/>
        <w:rPr>
          <w:rFonts w:ascii="David" w:eastAsia="Calibri" w:hAnsi="David"/>
          <w:b/>
          <w:bCs/>
          <w:rtl/>
        </w:rPr>
      </w:pPr>
      <w:r w:rsidRPr="008876E6">
        <w:rPr>
          <w:rFonts w:ascii="David" w:eastAsia="Calibri" w:hAnsi="David" w:hint="cs"/>
          <w:rtl/>
        </w:rPr>
        <w:t>עוד נפסק כי כאשר מדובר בשאלה של חפיפה או צבירה לעונש שמושת בגין עבירת המתה הרי:</w:t>
      </w:r>
    </w:p>
    <w:p w14:paraId="7D86E5C9" w14:textId="77777777" w:rsidR="00AF5286" w:rsidRPr="008876E6" w:rsidRDefault="00AF5286" w:rsidP="00AF5286">
      <w:pPr>
        <w:widowControl w:val="0"/>
        <w:spacing w:before="240" w:after="160" w:line="276" w:lineRule="auto"/>
        <w:ind w:left="720" w:right="709"/>
        <w:jc w:val="both"/>
        <w:rPr>
          <w:rtl/>
        </w:rPr>
      </w:pPr>
      <w:r w:rsidRPr="008876E6">
        <w:rPr>
          <w:rFonts w:ascii="David" w:eastAsia="Calibri" w:hAnsi="David" w:hint="cs"/>
          <w:b/>
          <w:bCs/>
          <w:rtl/>
        </w:rPr>
        <w:t>"</w:t>
      </w:r>
      <w:r w:rsidRPr="008876E6">
        <w:rPr>
          <w:rFonts w:ascii="David" w:eastAsia="Calibri" w:hAnsi="David"/>
          <w:b/>
          <w:bCs/>
          <w:rtl/>
        </w:rPr>
        <w:t>באשר לשאלת חפיפת העונשים או הטלתם במצטבר לפי מצוות סעיף 40יג ל</w:t>
      </w:r>
      <w:hyperlink r:id="rId162" w:history="1">
        <w:r w:rsidR="00CA20A9" w:rsidRPr="00CA20A9">
          <w:rPr>
            <w:rFonts w:ascii="David" w:eastAsia="Calibri" w:hAnsi="David"/>
            <w:b/>
            <w:bCs/>
            <w:color w:val="0000FF"/>
            <w:u w:val="single"/>
            <w:rtl/>
          </w:rPr>
          <w:t>חוק העונשין</w:t>
        </w:r>
      </w:hyperlink>
      <w:r w:rsidRPr="008876E6">
        <w:rPr>
          <w:rFonts w:ascii="David" w:eastAsia="Calibri" w:hAnsi="David"/>
          <w:b/>
          <w:bCs/>
          <w:rtl/>
        </w:rPr>
        <w:t xml:space="preserve"> ועל פי פסיקת בית משפט זה, בהתאם לעיקרון ההלימה, בשלב גזירת דינו של עבריין, על בית המשפט לתת ביטוי עונשי לכל מעשה שבו הוא הורשע. </w:t>
      </w:r>
      <w:r w:rsidRPr="008876E6">
        <w:rPr>
          <w:rFonts w:ascii="David" w:eastAsia="Calibri" w:hAnsi="David"/>
          <w:b/>
          <w:bCs/>
          <w:u w:val="single"/>
          <w:rtl/>
        </w:rPr>
        <w:t xml:space="preserve">על כן, הוראה לפיה העונשים ירוצו במצטבר היא הכלל, והחלטה על חפיפת העונשים, במיוחד כאשר מדובר בענישה בגין עבירת רצח ועבירה נוספת, היא זו המצריכה הנמקה מיוחדת </w:t>
      </w:r>
      <w:r w:rsidRPr="008876E6">
        <w:rPr>
          <w:rFonts w:ascii="David" w:eastAsia="Calibri" w:hAnsi="David" w:hint="cs"/>
          <w:b/>
          <w:bCs/>
          <w:u w:val="single"/>
          <w:rtl/>
        </w:rPr>
        <w:t>...</w:t>
      </w:r>
      <w:r w:rsidRPr="008876E6">
        <w:rPr>
          <w:rFonts w:ascii="David" w:eastAsia="Calibri" w:hAnsi="David"/>
          <w:b/>
          <w:bCs/>
          <w:rtl/>
        </w:rPr>
        <w:t xml:space="preserve"> הרשעה של עבריין בעבירות חמורות, בעבירות שבוצעו בנסיבות קשות או בברוטאליות, או בעבירות הפוגעות באינטרסים היקרים לנו כחברה, בדגש על עבירות אלימות בכלל ועבירת רצח בפרט, עשויה להצדיק ענישה מצטברת</w:t>
      </w:r>
      <w:r w:rsidRPr="008876E6">
        <w:rPr>
          <w:rFonts w:ascii="David" w:eastAsia="Calibri" w:hAnsi="David" w:hint="cs"/>
          <w:b/>
          <w:bCs/>
          <w:rtl/>
        </w:rPr>
        <w:t>.."</w:t>
      </w:r>
      <w:r w:rsidRPr="008876E6">
        <w:rPr>
          <w:rFonts w:ascii="David" w:eastAsia="Calibri" w:hAnsi="David"/>
          <w:b/>
          <w:bCs/>
          <w:rtl/>
        </w:rPr>
        <w:t xml:space="preserve"> </w:t>
      </w:r>
      <w:r w:rsidRPr="008876E6">
        <w:rPr>
          <w:rFonts w:ascii="David" w:eastAsia="Calibri" w:hAnsi="David" w:hint="cs"/>
          <w:b/>
          <w:bCs/>
          <w:rtl/>
        </w:rPr>
        <w:t>(</w:t>
      </w:r>
      <w:hyperlink r:id="rId163" w:history="1">
        <w:r w:rsidR="00CA20A9" w:rsidRPr="00CA20A9">
          <w:rPr>
            <w:rFonts w:ascii="David" w:eastAsia="Calibri" w:hAnsi="David"/>
            <w:color w:val="0000FF"/>
            <w:u w:val="single"/>
            <w:rtl/>
          </w:rPr>
          <w:t>ע"פ 1900/18</w:t>
        </w:r>
      </w:hyperlink>
      <w:r w:rsidRPr="008876E6">
        <w:rPr>
          <w:rFonts w:ascii="David" w:eastAsia="Calibri" w:hAnsi="David"/>
          <w:rtl/>
        </w:rPr>
        <w:t xml:space="preserve"> </w:t>
      </w:r>
      <w:r w:rsidRPr="008876E6">
        <w:rPr>
          <w:rFonts w:ascii="David" w:eastAsia="Calibri" w:hAnsi="David"/>
          <w:b/>
          <w:bCs/>
          <w:rtl/>
        </w:rPr>
        <w:t>אברהם ילמה נ' מדינת ישראל</w:t>
      </w:r>
      <w:r w:rsidRPr="008876E6">
        <w:rPr>
          <w:rFonts w:ascii="David" w:eastAsia="Calibri" w:hAnsi="David"/>
          <w:rtl/>
        </w:rPr>
        <w:t xml:space="preserve"> (06.10.2019)</w:t>
      </w:r>
      <w:r w:rsidRPr="008876E6">
        <w:rPr>
          <w:rFonts w:ascii="David" w:eastAsia="Calibri" w:hAnsi="David" w:hint="cs"/>
          <w:rtl/>
        </w:rPr>
        <w:t>).</w:t>
      </w:r>
    </w:p>
    <w:p w14:paraId="3B2A3972" w14:textId="77777777" w:rsidR="00AF5286" w:rsidRPr="008876E6" w:rsidRDefault="00AF5286" w:rsidP="00AF5286">
      <w:pPr>
        <w:widowControl w:val="0"/>
        <w:spacing w:before="240" w:after="160" w:line="360" w:lineRule="auto"/>
        <w:jc w:val="both"/>
        <w:rPr>
          <w:rtl/>
        </w:rPr>
      </w:pPr>
      <w:r w:rsidRPr="008876E6">
        <w:rPr>
          <w:rFonts w:hint="eastAsia"/>
          <w:rtl/>
        </w:rPr>
        <w:t>ב</w:t>
      </w:r>
      <w:r w:rsidRPr="008876E6">
        <w:rPr>
          <w:rFonts w:hint="cs"/>
          <w:rtl/>
        </w:rPr>
        <w:t xml:space="preserve">יישמנו את האמור לעיל על נסיבות ענייננו נמצאנו למדים, כי מתקיימים מספר שיקולים המובילים למסקנה, כי יש </w:t>
      </w:r>
      <w:r w:rsidRPr="008876E6">
        <w:rPr>
          <w:rFonts w:hint="eastAsia"/>
          <w:rtl/>
        </w:rPr>
        <w:t>להורות</w:t>
      </w:r>
      <w:r w:rsidRPr="008876E6">
        <w:rPr>
          <w:rtl/>
        </w:rPr>
        <w:t xml:space="preserve"> </w:t>
      </w:r>
      <w:r w:rsidRPr="008876E6">
        <w:rPr>
          <w:rFonts w:hint="eastAsia"/>
          <w:rtl/>
        </w:rPr>
        <w:t>על</w:t>
      </w:r>
      <w:r w:rsidRPr="008876E6">
        <w:rPr>
          <w:rtl/>
        </w:rPr>
        <w:t xml:space="preserve"> </w:t>
      </w:r>
      <w:r w:rsidRPr="008876E6">
        <w:rPr>
          <w:rFonts w:hint="eastAsia"/>
          <w:rtl/>
        </w:rPr>
        <w:t>צבירת</w:t>
      </w:r>
      <w:r w:rsidRPr="008876E6">
        <w:rPr>
          <w:rtl/>
        </w:rPr>
        <w:t xml:space="preserve"> </w:t>
      </w:r>
      <w:r w:rsidRPr="008876E6">
        <w:rPr>
          <w:rFonts w:hint="eastAsia"/>
          <w:rtl/>
        </w:rPr>
        <w:t>העונשים</w:t>
      </w:r>
      <w:r w:rsidRPr="008876E6">
        <w:rPr>
          <w:rtl/>
        </w:rPr>
        <w:t xml:space="preserve"> </w:t>
      </w:r>
      <w:r w:rsidRPr="008876E6">
        <w:rPr>
          <w:rFonts w:hint="eastAsia"/>
          <w:rtl/>
        </w:rPr>
        <w:t>שהוטלו</w:t>
      </w:r>
      <w:r w:rsidRPr="008876E6">
        <w:rPr>
          <w:rtl/>
        </w:rPr>
        <w:t xml:space="preserve"> </w:t>
      </w:r>
      <w:r w:rsidRPr="008876E6">
        <w:rPr>
          <w:rFonts w:hint="eastAsia"/>
          <w:rtl/>
        </w:rPr>
        <w:t>במסגרת</w:t>
      </w:r>
      <w:r w:rsidRPr="008876E6">
        <w:rPr>
          <w:rtl/>
        </w:rPr>
        <w:t xml:space="preserve"> </w:t>
      </w:r>
      <w:r w:rsidRPr="008876E6">
        <w:rPr>
          <w:rFonts w:hint="eastAsia"/>
          <w:rtl/>
        </w:rPr>
        <w:t>האישום</w:t>
      </w:r>
      <w:r w:rsidRPr="008876E6">
        <w:rPr>
          <w:rtl/>
        </w:rPr>
        <w:t xml:space="preserve"> </w:t>
      </w:r>
      <w:r w:rsidRPr="008876E6">
        <w:rPr>
          <w:rFonts w:hint="eastAsia"/>
          <w:rtl/>
        </w:rPr>
        <w:t>הראשון</w:t>
      </w:r>
      <w:r w:rsidRPr="008876E6">
        <w:rPr>
          <w:rtl/>
        </w:rPr>
        <w:t xml:space="preserve"> </w:t>
      </w:r>
      <w:r w:rsidRPr="008876E6">
        <w:rPr>
          <w:rFonts w:hint="eastAsia"/>
          <w:rtl/>
        </w:rPr>
        <w:t>והשני</w:t>
      </w:r>
      <w:r w:rsidRPr="008876E6">
        <w:rPr>
          <w:rFonts w:hint="cs"/>
          <w:rtl/>
        </w:rPr>
        <w:t xml:space="preserve">. בכלל זה - </w:t>
      </w:r>
      <w:r w:rsidRPr="008876E6">
        <w:rPr>
          <w:rFonts w:hint="eastAsia"/>
          <w:rtl/>
        </w:rPr>
        <w:t>העובדה</w:t>
      </w:r>
      <w:r w:rsidRPr="008876E6">
        <w:rPr>
          <w:rtl/>
        </w:rPr>
        <w:t xml:space="preserve"> </w:t>
      </w:r>
      <w:r w:rsidRPr="008876E6">
        <w:rPr>
          <w:rFonts w:hint="eastAsia"/>
          <w:rtl/>
        </w:rPr>
        <w:t>שמדובר</w:t>
      </w:r>
      <w:r w:rsidRPr="008876E6">
        <w:rPr>
          <w:rtl/>
        </w:rPr>
        <w:t xml:space="preserve"> </w:t>
      </w:r>
      <w:r w:rsidRPr="008876E6">
        <w:rPr>
          <w:rFonts w:hint="eastAsia"/>
          <w:rtl/>
        </w:rPr>
        <w:t>בקורבנות</w:t>
      </w:r>
      <w:r w:rsidRPr="008876E6">
        <w:rPr>
          <w:rtl/>
        </w:rPr>
        <w:t xml:space="preserve"> </w:t>
      </w:r>
      <w:r w:rsidRPr="008876E6">
        <w:rPr>
          <w:rFonts w:hint="eastAsia"/>
          <w:rtl/>
        </w:rPr>
        <w:t>שונים</w:t>
      </w:r>
      <w:r w:rsidRPr="008876E6">
        <w:rPr>
          <w:rFonts w:hint="cs"/>
          <w:rtl/>
        </w:rPr>
        <w:t xml:space="preserve">, שלגבי כל אחד מהם היה תכנון אחר, והמעשים בוצעו בזירות שונות ובאמצעים אחרים, ועל כן מדובר בעבירות שונות שלכל אחת קיום עצמאי; </w:t>
      </w:r>
      <w:r w:rsidRPr="008876E6">
        <w:rPr>
          <w:rFonts w:hint="eastAsia"/>
          <w:rtl/>
        </w:rPr>
        <w:t>הנזק</w:t>
      </w:r>
      <w:r w:rsidRPr="008876E6">
        <w:rPr>
          <w:rtl/>
        </w:rPr>
        <w:t xml:space="preserve"> </w:t>
      </w:r>
      <w:r w:rsidRPr="008876E6">
        <w:rPr>
          <w:rFonts w:hint="cs"/>
          <w:rtl/>
        </w:rPr>
        <w:t xml:space="preserve">הקשה מכל </w:t>
      </w:r>
      <w:r w:rsidRPr="008876E6">
        <w:rPr>
          <w:rFonts w:hint="eastAsia"/>
          <w:rtl/>
        </w:rPr>
        <w:t>אשר</w:t>
      </w:r>
      <w:r w:rsidRPr="008876E6">
        <w:rPr>
          <w:rtl/>
        </w:rPr>
        <w:t xml:space="preserve"> </w:t>
      </w:r>
      <w:r w:rsidRPr="008876E6">
        <w:rPr>
          <w:rFonts w:hint="eastAsia"/>
          <w:rtl/>
        </w:rPr>
        <w:t>נגרם</w:t>
      </w:r>
      <w:r w:rsidRPr="008876E6">
        <w:rPr>
          <w:rtl/>
        </w:rPr>
        <w:t xml:space="preserve"> </w:t>
      </w:r>
      <w:r w:rsidRPr="008876E6">
        <w:rPr>
          <w:rFonts w:hint="eastAsia"/>
          <w:rtl/>
        </w:rPr>
        <w:t>ממעשיו</w:t>
      </w:r>
      <w:r w:rsidRPr="008876E6">
        <w:rPr>
          <w:rtl/>
        </w:rPr>
        <w:t xml:space="preserve"> </w:t>
      </w:r>
      <w:r w:rsidRPr="008876E6">
        <w:rPr>
          <w:rFonts w:hint="eastAsia"/>
          <w:rtl/>
        </w:rPr>
        <w:t>של</w:t>
      </w:r>
      <w:r w:rsidRPr="008876E6">
        <w:rPr>
          <w:rtl/>
        </w:rPr>
        <w:t xml:space="preserve"> </w:t>
      </w:r>
      <w:r w:rsidRPr="008876E6">
        <w:rPr>
          <w:rFonts w:hint="eastAsia"/>
          <w:rtl/>
        </w:rPr>
        <w:t>הנאשם</w:t>
      </w:r>
      <w:r w:rsidRPr="008876E6">
        <w:rPr>
          <w:rtl/>
        </w:rPr>
        <w:t xml:space="preserve"> </w:t>
      </w:r>
      <w:r w:rsidRPr="008876E6">
        <w:rPr>
          <w:rFonts w:hint="cs"/>
          <w:rtl/>
        </w:rPr>
        <w:t xml:space="preserve">באישום הראשון, </w:t>
      </w:r>
      <w:r w:rsidRPr="008876E6">
        <w:rPr>
          <w:rFonts w:hint="eastAsia"/>
          <w:rtl/>
        </w:rPr>
        <w:t>אשר</w:t>
      </w:r>
      <w:r w:rsidRPr="008876E6">
        <w:rPr>
          <w:rtl/>
        </w:rPr>
        <w:t xml:space="preserve"> </w:t>
      </w:r>
      <w:r w:rsidRPr="008876E6">
        <w:rPr>
          <w:rFonts w:hint="eastAsia"/>
          <w:rtl/>
        </w:rPr>
        <w:t>הובילו</w:t>
      </w:r>
      <w:r w:rsidRPr="008876E6">
        <w:rPr>
          <w:rtl/>
        </w:rPr>
        <w:t xml:space="preserve"> </w:t>
      </w:r>
      <w:r w:rsidRPr="008876E6">
        <w:rPr>
          <w:rFonts w:hint="eastAsia"/>
          <w:rtl/>
        </w:rPr>
        <w:t>למותו</w:t>
      </w:r>
      <w:r w:rsidRPr="008876E6">
        <w:rPr>
          <w:rFonts w:hint="cs"/>
          <w:rtl/>
        </w:rPr>
        <w:t xml:space="preserve"> </w:t>
      </w:r>
      <w:r w:rsidRPr="008876E6">
        <w:rPr>
          <w:rFonts w:hint="eastAsia"/>
          <w:rtl/>
        </w:rPr>
        <w:t>של</w:t>
      </w:r>
      <w:r w:rsidRPr="008876E6">
        <w:rPr>
          <w:rtl/>
        </w:rPr>
        <w:t xml:space="preserve"> </w:t>
      </w:r>
      <w:r w:rsidRPr="008876E6">
        <w:rPr>
          <w:rFonts w:hint="eastAsia"/>
          <w:rtl/>
        </w:rPr>
        <w:t>המנוח</w:t>
      </w:r>
      <w:r w:rsidRPr="008876E6">
        <w:rPr>
          <w:rtl/>
        </w:rPr>
        <w:t xml:space="preserve"> </w:t>
      </w:r>
      <w:r w:rsidRPr="008876E6">
        <w:rPr>
          <w:rFonts w:hint="cs"/>
          <w:rtl/>
        </w:rPr>
        <w:t xml:space="preserve">ולפגיעה קשה ורחבת היקף בכל בני משפחתו ואוהביו של המנוח, מה שמצדיק ענישה עצמאית ומובחנת מכל עונש אחר שיוטל על הנאשם; וכן </w:t>
      </w:r>
      <w:r w:rsidRPr="008876E6">
        <w:rPr>
          <w:rFonts w:hint="eastAsia"/>
          <w:rtl/>
        </w:rPr>
        <w:t>החומרה</w:t>
      </w:r>
      <w:r w:rsidRPr="008876E6">
        <w:rPr>
          <w:rtl/>
        </w:rPr>
        <w:t xml:space="preserve"> </w:t>
      </w:r>
      <w:r w:rsidRPr="008876E6">
        <w:rPr>
          <w:rFonts w:hint="eastAsia"/>
          <w:rtl/>
        </w:rPr>
        <w:t>והאכזריות</w:t>
      </w:r>
      <w:r w:rsidRPr="008876E6">
        <w:rPr>
          <w:rtl/>
        </w:rPr>
        <w:t xml:space="preserve"> </w:t>
      </w:r>
      <w:r w:rsidRPr="008876E6">
        <w:rPr>
          <w:rFonts w:hint="eastAsia"/>
          <w:rtl/>
        </w:rPr>
        <w:t>במעשי</w:t>
      </w:r>
      <w:r w:rsidRPr="008876E6">
        <w:rPr>
          <w:rFonts w:hint="cs"/>
          <w:rtl/>
        </w:rPr>
        <w:t>ו</w:t>
      </w:r>
      <w:r w:rsidRPr="008876E6">
        <w:rPr>
          <w:rtl/>
        </w:rPr>
        <w:t xml:space="preserve"> </w:t>
      </w:r>
      <w:r w:rsidRPr="008876E6">
        <w:rPr>
          <w:rFonts w:hint="cs"/>
          <w:rtl/>
        </w:rPr>
        <w:t xml:space="preserve">של </w:t>
      </w:r>
      <w:r w:rsidRPr="008876E6">
        <w:rPr>
          <w:rFonts w:hint="eastAsia"/>
          <w:rtl/>
        </w:rPr>
        <w:t>הנאשם</w:t>
      </w:r>
      <w:r w:rsidRPr="008876E6">
        <w:rPr>
          <w:rFonts w:hint="cs"/>
          <w:rtl/>
        </w:rPr>
        <w:t xml:space="preserve">, שבאו לידי ביטוי בכל אחד מהאישומים באופן נפרד ומובחן. </w:t>
      </w:r>
    </w:p>
    <w:p w14:paraId="5DEA93C4" w14:textId="77777777" w:rsidR="00AF5286" w:rsidRPr="008876E6" w:rsidRDefault="00AF5286" w:rsidP="00AF5286">
      <w:pPr>
        <w:widowControl w:val="0"/>
        <w:spacing w:before="240" w:after="160" w:line="360" w:lineRule="auto"/>
        <w:jc w:val="both"/>
        <w:rPr>
          <w:rtl/>
        </w:rPr>
      </w:pPr>
      <w:r w:rsidRPr="008876E6">
        <w:rPr>
          <w:rFonts w:hint="cs"/>
          <w:rtl/>
        </w:rPr>
        <w:t>בנוסף העבירות באישום השני בוצעו כלפי קורבן שהוא בן משפחה, בביתו שאמור להיות מבצרו, תוך הטלת אימה על המתלוננת ועל בנותיו שחששו לחייה של אימן והיו עדות למעשים אשר בוצעו</w:t>
      </w:r>
      <w:r w:rsidRPr="008876E6">
        <w:rPr>
          <w:rtl/>
        </w:rPr>
        <w:t xml:space="preserve"> </w:t>
      </w:r>
      <w:r w:rsidRPr="008876E6">
        <w:rPr>
          <w:rFonts w:hint="eastAsia"/>
          <w:rtl/>
        </w:rPr>
        <w:t>לנגד</w:t>
      </w:r>
      <w:r w:rsidRPr="008876E6">
        <w:rPr>
          <w:rtl/>
        </w:rPr>
        <w:t xml:space="preserve"> </w:t>
      </w:r>
      <w:r w:rsidRPr="008876E6">
        <w:rPr>
          <w:rFonts w:hint="eastAsia"/>
          <w:rtl/>
        </w:rPr>
        <w:t>עיניהן</w:t>
      </w:r>
      <w:r w:rsidRPr="008876E6">
        <w:rPr>
          <w:rtl/>
        </w:rPr>
        <w:t xml:space="preserve">. </w:t>
      </w:r>
      <w:r w:rsidRPr="008876E6">
        <w:rPr>
          <w:rFonts w:hint="cs"/>
          <w:rtl/>
        </w:rPr>
        <w:t>נוכח החומרה המיוחדת שיש לייחס לעבירות שבהן נפגעים בן זוג וילדים קטינים בתוך ביתם ובתוך התא המשפחתי, יש הצדקה להטלת ענישה מובחנת, שאינה "נבלעת" בענישה על עבירות אחרות.</w:t>
      </w:r>
    </w:p>
    <w:p w14:paraId="0B33BFBE" w14:textId="77777777" w:rsidR="00AF5286" w:rsidRPr="008876E6" w:rsidRDefault="00AF5286" w:rsidP="00AF5286">
      <w:pPr>
        <w:widowControl w:val="0"/>
        <w:tabs>
          <w:tab w:val="left" w:pos="624"/>
          <w:tab w:val="left" w:pos="1021"/>
          <w:tab w:val="left" w:pos="1474"/>
          <w:tab w:val="left" w:pos="1928"/>
          <w:tab w:val="left" w:pos="2381"/>
          <w:tab w:val="left" w:pos="2835"/>
          <w:tab w:val="right" w:leader="dot" w:pos="6259"/>
        </w:tabs>
        <w:autoSpaceDE w:val="0"/>
        <w:autoSpaceDN w:val="0"/>
        <w:spacing w:before="240" w:line="360" w:lineRule="auto"/>
        <w:jc w:val="both"/>
        <w:rPr>
          <w:b/>
          <w:bCs/>
          <w:u w:val="single"/>
          <w:lang w:eastAsia="he-IL"/>
        </w:rPr>
      </w:pPr>
      <w:r w:rsidRPr="008876E6">
        <w:rPr>
          <w:b/>
          <w:bCs/>
          <w:u w:val="single"/>
          <w:rtl/>
          <w:lang w:eastAsia="he-IL"/>
        </w:rPr>
        <w:t>סוף דבר:</w:t>
      </w:r>
    </w:p>
    <w:p w14:paraId="5B4F80F6" w14:textId="77777777" w:rsidR="00AF5286" w:rsidRPr="008876E6" w:rsidRDefault="00AF5286" w:rsidP="00AF5286">
      <w:pPr>
        <w:widowControl w:val="0"/>
        <w:spacing w:before="240" w:line="360" w:lineRule="auto"/>
        <w:jc w:val="both"/>
        <w:rPr>
          <w:rtl/>
        </w:rPr>
      </w:pPr>
      <w:r w:rsidRPr="008876E6">
        <w:rPr>
          <w:rFonts w:hint="cs"/>
          <w:rtl/>
        </w:rPr>
        <w:t xml:space="preserve">תיקים רבים כבר ראינו למגינת ליבנו בשנותינו בכס השיפוט, אך קשה לזכור מקרה כמו זה בו בוצעו מעשים כה חמורים, כלפי קורבנות שונים ובמוקדים שונים, באופן כה מתוכנן ובקור רוח, מתוך רגשות נקמה ומחשבות על פגיעה באחרים; תוך התעלמות גמורה מחייהם של אחרים, מזכותם לחיים ולשלווה, ממחשבותיהם או רצונותיהם, וראייתם ככלי להשגת מטרותיו של הנאשם, והתמקדות בלעדית בצרכיו ובמחשבותיו על העוול שלכאורה נעשה רק לו, כעולה אף מדבריו בפנינו בטיעונים לעונש. ענייננו מתייחד אף בכך שכל שפורט לעיל מצביע על מסוכנות רבה של הנאשם שקיימת גם היום, ועל החשיבות להגנה על שלום הציבור בהרחקתו מהציבור לשנים ארוכות. על כן גם אם בסופו של דבר לא ראינו לנכון לחרוג בגזירת העונש ממתחם העונש ההולם, הרי גם עניין זה מחייב השתת עונש מאסר ארוך ביותר ועונשי מאסר מצטברים אשר ירחיקו את הנאשם מהציבור ויהוו עונש הולם על מכלול המעשים הקשים שביצע, במכלול הנסיבות המורכבות והייחודיות של מקרה זה. </w:t>
      </w:r>
    </w:p>
    <w:p w14:paraId="14134C44" w14:textId="77777777" w:rsidR="00AF5286" w:rsidRPr="008876E6" w:rsidRDefault="00AF5286" w:rsidP="00AF5286">
      <w:pPr>
        <w:widowControl w:val="0"/>
        <w:spacing w:before="240" w:line="360" w:lineRule="auto"/>
        <w:jc w:val="both"/>
        <w:rPr>
          <w:rtl/>
        </w:rPr>
      </w:pPr>
      <w:r w:rsidRPr="008876E6">
        <w:rPr>
          <w:rFonts w:hint="cs"/>
          <w:rtl/>
        </w:rPr>
        <w:t xml:space="preserve">טרם נעילה רואים אנו לנכון לומר כי במהלך ההליך נחשף בפנינו הצער הרב של  משפחת המנוח על מותו הבלתי מוסבר בנסיבות כה קשות להכלה. והגם שכך, לאורך כל ההליך הארוך שהיה בפנינו, משפחת המנוח אשר פקדה את אולם בית המשפט ועקבה מקרוב אחר ההליך המשפטי, התנהלה באופן מעורר כבוד והערכה; וגם במצבים בהם ההליך התמשך בשל בקשות שונות של הנאשם והדבר לא היה פשוט עבורה כעולה אף מהתסקיר, לא הביעה כל טרוניה או מחאה. ליבנו עם משפחת המנוח ואנו רק תקווה כי סיום ההליך שהיה מלווה במכשולים ומהמורות רבות כפי שתואר לעיל, יביא ולו מעט מזור לבני המשפחה הדואבים.  </w:t>
      </w:r>
    </w:p>
    <w:p w14:paraId="43617996" w14:textId="77777777" w:rsidR="00AF5286" w:rsidRPr="008876E6" w:rsidRDefault="00AF5286" w:rsidP="00AF5286">
      <w:pPr>
        <w:widowControl w:val="0"/>
        <w:spacing w:before="240" w:line="360" w:lineRule="auto"/>
        <w:jc w:val="both"/>
        <w:rPr>
          <w:rtl/>
        </w:rPr>
      </w:pPr>
      <w:r w:rsidRPr="008876E6">
        <w:rPr>
          <w:rFonts w:hint="cs"/>
          <w:rtl/>
        </w:rPr>
        <w:t xml:space="preserve">אשר על כן ולאחר ששקלנו </w:t>
      </w:r>
      <w:r w:rsidRPr="008876E6">
        <w:rPr>
          <w:rtl/>
        </w:rPr>
        <w:t>את מכלול נסיבות העניין, ואת מכלול השיקולים לקולא ולחומרא שפורטו לעיל אנו גוזרים על הנאשם את העונשים הבאים:</w:t>
      </w:r>
    </w:p>
    <w:p w14:paraId="0D8241C4" w14:textId="77777777" w:rsidR="00AF5286" w:rsidRPr="008876E6" w:rsidRDefault="00AF5286" w:rsidP="00AF5286">
      <w:pPr>
        <w:widowControl w:val="0"/>
        <w:spacing w:before="240" w:line="360" w:lineRule="auto"/>
        <w:jc w:val="both"/>
        <w:rPr>
          <w:rtl/>
        </w:rPr>
      </w:pPr>
      <w:r w:rsidRPr="008876E6">
        <w:rPr>
          <w:rtl/>
        </w:rPr>
        <w:t>א.</w:t>
      </w:r>
      <w:r w:rsidRPr="008876E6">
        <w:rPr>
          <w:rtl/>
        </w:rPr>
        <w:tab/>
        <w:t xml:space="preserve">מאסר בפועל למשך </w:t>
      </w:r>
      <w:r w:rsidRPr="008876E6">
        <w:rPr>
          <w:rFonts w:hint="cs"/>
          <w:rtl/>
        </w:rPr>
        <w:t>35</w:t>
      </w:r>
      <w:r w:rsidRPr="008876E6">
        <w:rPr>
          <w:rtl/>
        </w:rPr>
        <w:t xml:space="preserve"> שנים בניכוי ימי מעצרו.  </w:t>
      </w:r>
    </w:p>
    <w:p w14:paraId="5921C09D" w14:textId="77777777" w:rsidR="00AF5286" w:rsidRPr="008876E6" w:rsidRDefault="00AF5286" w:rsidP="00AF5286">
      <w:pPr>
        <w:widowControl w:val="0"/>
        <w:spacing w:before="240" w:line="360" w:lineRule="auto"/>
        <w:jc w:val="both"/>
        <w:rPr>
          <w:rtl/>
        </w:rPr>
      </w:pPr>
      <w:r w:rsidRPr="008876E6">
        <w:rPr>
          <w:rtl/>
        </w:rPr>
        <w:t>ב.</w:t>
      </w:r>
      <w:r w:rsidRPr="008876E6">
        <w:rPr>
          <w:rtl/>
        </w:rPr>
        <w:tab/>
      </w:r>
      <w:r w:rsidRPr="008876E6">
        <w:rPr>
          <w:rFonts w:hint="cs"/>
          <w:rtl/>
        </w:rPr>
        <w:t>18</w:t>
      </w:r>
      <w:r w:rsidRPr="008876E6">
        <w:rPr>
          <w:rtl/>
        </w:rPr>
        <w:t xml:space="preserve"> </w:t>
      </w:r>
      <w:r w:rsidRPr="008876E6">
        <w:rPr>
          <w:rFonts w:hint="eastAsia"/>
          <w:rtl/>
        </w:rPr>
        <w:t>ח</w:t>
      </w:r>
      <w:r w:rsidRPr="008876E6">
        <w:rPr>
          <w:rtl/>
        </w:rPr>
        <w:t xml:space="preserve">ודשי מאסר על תנאי, לתקופה של 3 שנים מיום שחרורו ממאסר, והתנאי הוא שלא יעבור בתקופה זו עבירה מן העבירות בהן הורשע או עבירת אלימות שהיא פשע. </w:t>
      </w:r>
    </w:p>
    <w:p w14:paraId="7EE71AA7" w14:textId="77777777" w:rsidR="00AF5286" w:rsidRPr="008876E6" w:rsidRDefault="00AF5286" w:rsidP="00AF5286">
      <w:pPr>
        <w:widowControl w:val="0"/>
        <w:spacing w:before="240" w:line="360" w:lineRule="auto"/>
        <w:jc w:val="both"/>
        <w:rPr>
          <w:rtl/>
        </w:rPr>
      </w:pPr>
      <w:r w:rsidRPr="008876E6">
        <w:rPr>
          <w:rtl/>
        </w:rPr>
        <w:t>ג.</w:t>
      </w:r>
      <w:r w:rsidRPr="008876E6">
        <w:rPr>
          <w:rtl/>
        </w:rPr>
        <w:tab/>
        <w:t xml:space="preserve">אשר לרכיב הפיצוי מצאנו כי במקרה זה, נוכח הנזק הרב אשר נגרם למנוח ומשפחתו וכן לל' ובנותיו של הנאשם, וכאשר מצבו הכלכלי של הנאשם אינו מהווה שיקול לאומדן הפיצוי ואף לא הובאה ראיה במקרה זה למצב כלכלי קשה, </w:t>
      </w:r>
      <w:r w:rsidRPr="008876E6">
        <w:rPr>
          <w:rFonts w:hint="eastAsia"/>
          <w:rtl/>
        </w:rPr>
        <w:t>על</w:t>
      </w:r>
      <w:r w:rsidRPr="008876E6">
        <w:rPr>
          <w:rtl/>
        </w:rPr>
        <w:t xml:space="preserve"> הנאשם </w:t>
      </w:r>
      <w:r w:rsidRPr="008876E6">
        <w:rPr>
          <w:rFonts w:hint="eastAsia"/>
          <w:rtl/>
        </w:rPr>
        <w:t>לפצות</w:t>
      </w:r>
      <w:r w:rsidRPr="008876E6">
        <w:rPr>
          <w:rtl/>
        </w:rPr>
        <w:t xml:space="preserve"> את משפחת המנוח בסך של </w:t>
      </w:r>
      <w:r w:rsidRPr="008876E6">
        <w:rPr>
          <w:rFonts w:hint="cs"/>
          <w:rtl/>
        </w:rPr>
        <w:t>258,000</w:t>
      </w:r>
      <w:r w:rsidRPr="008876E6">
        <w:rPr>
          <w:rFonts w:hint="eastAsia"/>
          <w:rtl/>
        </w:rPr>
        <w:t>₪</w:t>
      </w:r>
      <w:r w:rsidRPr="008876E6">
        <w:rPr>
          <w:rtl/>
        </w:rPr>
        <w:t xml:space="preserve">; </w:t>
      </w:r>
      <w:r w:rsidRPr="008876E6">
        <w:rPr>
          <w:rFonts w:hint="eastAsia"/>
          <w:rtl/>
        </w:rPr>
        <w:t>ואת</w:t>
      </w:r>
      <w:r w:rsidRPr="008876E6">
        <w:rPr>
          <w:rtl/>
        </w:rPr>
        <w:t xml:space="preserve"> </w:t>
      </w:r>
      <w:r w:rsidRPr="008876E6">
        <w:rPr>
          <w:rFonts w:hint="eastAsia"/>
          <w:rtl/>
        </w:rPr>
        <w:t>ל</w:t>
      </w:r>
      <w:r w:rsidRPr="008876E6">
        <w:rPr>
          <w:rtl/>
        </w:rPr>
        <w:t xml:space="preserve">' </w:t>
      </w:r>
      <w:r w:rsidRPr="008876E6">
        <w:rPr>
          <w:rFonts w:hint="eastAsia"/>
          <w:rtl/>
        </w:rPr>
        <w:t>ובנותיו</w:t>
      </w:r>
      <w:r w:rsidRPr="008876E6">
        <w:rPr>
          <w:rtl/>
        </w:rPr>
        <w:t xml:space="preserve"> בסך של </w:t>
      </w:r>
      <w:r w:rsidRPr="008876E6">
        <w:rPr>
          <w:rFonts w:hint="cs"/>
          <w:rtl/>
        </w:rPr>
        <w:t>150,000</w:t>
      </w:r>
      <w:r w:rsidRPr="008876E6">
        <w:rPr>
          <w:rtl/>
        </w:rPr>
        <w:t xml:space="preserve"> ₪. </w:t>
      </w:r>
    </w:p>
    <w:p w14:paraId="02F66DC9" w14:textId="77777777" w:rsidR="00AF5286" w:rsidRPr="008876E6" w:rsidRDefault="00AF5286" w:rsidP="00AF5286">
      <w:pPr>
        <w:widowControl w:val="0"/>
        <w:spacing w:before="240" w:line="360" w:lineRule="auto"/>
        <w:jc w:val="both"/>
        <w:rPr>
          <w:rtl/>
        </w:rPr>
      </w:pPr>
      <w:r w:rsidRPr="008876E6">
        <w:rPr>
          <w:rtl/>
        </w:rPr>
        <w:t xml:space="preserve">ב"כ המאשימה תודיע לבית המשפט בתוך 14 יום את פרטי </w:t>
      </w:r>
      <w:r w:rsidRPr="008876E6">
        <w:rPr>
          <w:rFonts w:hint="eastAsia"/>
          <w:rtl/>
        </w:rPr>
        <w:t>משפחת</w:t>
      </w:r>
      <w:r w:rsidRPr="008876E6">
        <w:rPr>
          <w:rtl/>
        </w:rPr>
        <w:t xml:space="preserve"> </w:t>
      </w:r>
      <w:r w:rsidRPr="008876E6">
        <w:rPr>
          <w:rFonts w:hint="eastAsia"/>
          <w:rtl/>
        </w:rPr>
        <w:t>המנוח</w:t>
      </w:r>
      <w:r w:rsidRPr="008876E6">
        <w:rPr>
          <w:rtl/>
        </w:rPr>
        <w:t xml:space="preserve">, </w:t>
      </w:r>
      <w:r w:rsidRPr="008876E6">
        <w:rPr>
          <w:rFonts w:hint="eastAsia"/>
          <w:rtl/>
        </w:rPr>
        <w:t>ל</w:t>
      </w:r>
      <w:r w:rsidRPr="008876E6">
        <w:rPr>
          <w:rtl/>
        </w:rPr>
        <w:t xml:space="preserve">' </w:t>
      </w:r>
      <w:r w:rsidRPr="008876E6">
        <w:rPr>
          <w:rFonts w:hint="eastAsia"/>
          <w:rtl/>
        </w:rPr>
        <w:t>ובנותיה</w:t>
      </w:r>
      <w:r w:rsidRPr="008876E6">
        <w:rPr>
          <w:rtl/>
        </w:rPr>
        <w:t xml:space="preserve"> לצורך העברת הפיצוי. </w:t>
      </w:r>
    </w:p>
    <w:p w14:paraId="42DE67E6" w14:textId="77777777" w:rsidR="00AF5286" w:rsidRPr="008876E6" w:rsidRDefault="00AF5286" w:rsidP="00AF5286">
      <w:pPr>
        <w:widowControl w:val="0"/>
        <w:spacing w:before="240" w:line="360" w:lineRule="auto"/>
        <w:jc w:val="both"/>
        <w:rPr>
          <w:rtl/>
        </w:rPr>
      </w:pPr>
      <w:r w:rsidRPr="008876E6">
        <w:rPr>
          <w:rtl/>
        </w:rPr>
        <w:t>זכות ערעור לבית המשפט העליון בתוך 45 ימים.</w:t>
      </w:r>
    </w:p>
    <w:p w14:paraId="6944BF04" w14:textId="77777777" w:rsidR="00AF5286" w:rsidRPr="000F2247" w:rsidRDefault="00AF5286" w:rsidP="00AF5286">
      <w:pPr>
        <w:widowControl w:val="0"/>
        <w:rPr>
          <w:rFonts w:ascii="Arial" w:hAnsi="Arial"/>
          <w:b/>
          <w:bCs/>
          <w:sz w:val="26"/>
          <w:szCs w:val="26"/>
          <w:rtl/>
        </w:rPr>
      </w:pPr>
    </w:p>
    <w:p w14:paraId="0D60F2D8" w14:textId="77777777" w:rsidR="00AF5286" w:rsidRDefault="00CA20A9" w:rsidP="00AF5286">
      <w:pPr>
        <w:rPr>
          <w:rtl/>
        </w:rPr>
      </w:pPr>
      <w:bookmarkStart w:id="10" w:name="Nitan"/>
      <w:r w:rsidRPr="00CA20A9">
        <w:rPr>
          <w:rFonts w:ascii="Arial" w:hAnsi="Arial"/>
          <w:b/>
          <w:bCs/>
          <w:color w:val="FFFFFF"/>
          <w:sz w:val="2"/>
          <w:szCs w:val="2"/>
          <w:rtl/>
        </w:rPr>
        <w:t>5129371</w:t>
      </w:r>
      <w:r>
        <w:rPr>
          <w:rFonts w:ascii="Arial" w:hAnsi="Arial"/>
          <w:b/>
          <w:bCs/>
          <w:sz w:val="26"/>
          <w:szCs w:val="26"/>
          <w:rtl/>
        </w:rPr>
        <w:t xml:space="preserve">ניתן היום,  כ' תמוז תשפ"ג, 09 יולי 2023, במעמד הצדדים. </w:t>
      </w:r>
      <w:bookmarkEnd w:id="10"/>
    </w:p>
    <w:tbl>
      <w:tblPr>
        <w:bidiVisual/>
        <w:tblW w:w="0" w:type="auto"/>
        <w:tblLayout w:type="fixed"/>
        <w:tblLook w:val="01E0" w:firstRow="1" w:lastRow="1" w:firstColumn="1" w:lastColumn="1" w:noHBand="0" w:noVBand="0"/>
      </w:tblPr>
      <w:tblGrid>
        <w:gridCol w:w="2654"/>
        <w:gridCol w:w="538"/>
        <w:gridCol w:w="2126"/>
        <w:gridCol w:w="756"/>
        <w:gridCol w:w="2218"/>
      </w:tblGrid>
      <w:tr w:rsidR="00AF5286" w14:paraId="6F3DE06A" w14:textId="77777777" w:rsidTr="00AF5286">
        <w:tc>
          <w:tcPr>
            <w:tcW w:w="2654" w:type="dxa"/>
            <w:tcBorders>
              <w:top w:val="nil"/>
              <w:left w:val="nil"/>
              <w:bottom w:val="single" w:sz="4" w:space="0" w:color="auto"/>
              <w:right w:val="nil"/>
            </w:tcBorders>
            <w:shd w:val="clear" w:color="auto" w:fill="auto"/>
            <w:vAlign w:val="center"/>
          </w:tcPr>
          <w:p w14:paraId="5B50FBA5" w14:textId="77777777" w:rsidR="00AF5286" w:rsidRPr="00CA20A9" w:rsidRDefault="00CA20A9" w:rsidP="00AF5286">
            <w:pPr>
              <w:jc w:val="center"/>
              <w:rPr>
                <w:rFonts w:ascii="Courier New" w:hAnsi="Courier New"/>
                <w:b/>
                <w:bCs/>
                <w:color w:val="FFFFFF"/>
                <w:sz w:val="2"/>
                <w:szCs w:val="2"/>
              </w:rPr>
            </w:pPr>
            <w:r w:rsidRPr="00CA20A9">
              <w:rPr>
                <w:rFonts w:ascii="Courier New" w:hAnsi="Courier New"/>
                <w:b/>
                <w:bCs/>
                <w:color w:val="FFFFFF"/>
                <w:sz w:val="2"/>
                <w:szCs w:val="2"/>
                <w:rtl/>
              </w:rPr>
              <w:t>54678313</w:t>
            </w:r>
          </w:p>
        </w:tc>
        <w:tc>
          <w:tcPr>
            <w:tcW w:w="538" w:type="dxa"/>
            <w:shd w:val="clear" w:color="auto" w:fill="auto"/>
            <w:vAlign w:val="center"/>
          </w:tcPr>
          <w:p w14:paraId="4CD2C51A" w14:textId="77777777" w:rsidR="00AF5286" w:rsidRPr="00AF5286" w:rsidRDefault="00AF5286" w:rsidP="00AF5286">
            <w:pPr>
              <w:jc w:val="center"/>
              <w:rPr>
                <w:rFonts w:ascii="Courier New" w:hAnsi="Courier New"/>
                <w:b/>
                <w:bCs/>
              </w:rPr>
            </w:pPr>
          </w:p>
        </w:tc>
        <w:tc>
          <w:tcPr>
            <w:tcW w:w="2126" w:type="dxa"/>
            <w:tcBorders>
              <w:top w:val="nil"/>
              <w:left w:val="nil"/>
              <w:bottom w:val="single" w:sz="4" w:space="0" w:color="auto"/>
              <w:right w:val="nil"/>
            </w:tcBorders>
            <w:shd w:val="clear" w:color="auto" w:fill="auto"/>
            <w:vAlign w:val="center"/>
          </w:tcPr>
          <w:p w14:paraId="4CE06052" w14:textId="77777777" w:rsidR="00AF5286" w:rsidRPr="00AF5286" w:rsidRDefault="00AF5286" w:rsidP="00AF5286">
            <w:pPr>
              <w:jc w:val="center"/>
              <w:rPr>
                <w:rFonts w:ascii="Courier New" w:hAnsi="Courier New"/>
                <w:b/>
                <w:bCs/>
                <w:sz w:val="20"/>
                <w:szCs w:val="20"/>
              </w:rPr>
            </w:pPr>
          </w:p>
        </w:tc>
        <w:tc>
          <w:tcPr>
            <w:tcW w:w="756" w:type="dxa"/>
            <w:shd w:val="clear" w:color="auto" w:fill="auto"/>
            <w:vAlign w:val="center"/>
          </w:tcPr>
          <w:p w14:paraId="56DBF684" w14:textId="77777777" w:rsidR="00AF5286" w:rsidRPr="00AF5286" w:rsidRDefault="00AF5286" w:rsidP="00AF5286">
            <w:pPr>
              <w:jc w:val="center"/>
              <w:rPr>
                <w:rFonts w:ascii="Courier New" w:hAnsi="Courier New"/>
                <w:b/>
                <w:bCs/>
              </w:rPr>
            </w:pPr>
          </w:p>
        </w:tc>
        <w:tc>
          <w:tcPr>
            <w:tcW w:w="2218" w:type="dxa"/>
            <w:tcBorders>
              <w:top w:val="nil"/>
              <w:left w:val="nil"/>
              <w:bottom w:val="single" w:sz="4" w:space="0" w:color="auto"/>
              <w:right w:val="nil"/>
            </w:tcBorders>
            <w:shd w:val="clear" w:color="auto" w:fill="auto"/>
            <w:vAlign w:val="center"/>
          </w:tcPr>
          <w:p w14:paraId="4F8CFFCB" w14:textId="77777777" w:rsidR="00AF5286" w:rsidRPr="00AF5286" w:rsidRDefault="00AF5286" w:rsidP="00AF5286">
            <w:pPr>
              <w:jc w:val="center"/>
              <w:rPr>
                <w:rFonts w:ascii="Courier New" w:hAnsi="Courier New"/>
                <w:b/>
                <w:bCs/>
                <w:sz w:val="20"/>
                <w:szCs w:val="20"/>
              </w:rPr>
            </w:pPr>
          </w:p>
        </w:tc>
      </w:tr>
      <w:tr w:rsidR="00AF5286" w:rsidRPr="009E6B1A" w14:paraId="5291A56D" w14:textId="77777777" w:rsidTr="00AF5286">
        <w:tc>
          <w:tcPr>
            <w:tcW w:w="2654" w:type="dxa"/>
            <w:tcBorders>
              <w:top w:val="single" w:sz="4" w:space="0" w:color="auto"/>
              <w:left w:val="nil"/>
              <w:bottom w:val="nil"/>
              <w:right w:val="nil"/>
            </w:tcBorders>
            <w:shd w:val="clear" w:color="auto" w:fill="auto"/>
          </w:tcPr>
          <w:p w14:paraId="33D74243" w14:textId="77777777" w:rsidR="00AF5286" w:rsidRPr="00AF5286" w:rsidRDefault="00AF5286" w:rsidP="00AF5286">
            <w:pPr>
              <w:jc w:val="center"/>
              <w:rPr>
                <w:rFonts w:ascii="Courier New" w:hAnsi="Courier New"/>
                <w:b/>
                <w:bCs/>
              </w:rPr>
            </w:pPr>
            <w:r w:rsidRPr="00AF5286">
              <w:rPr>
                <w:rFonts w:ascii="Courier New" w:hAnsi="Courier New" w:hint="cs"/>
                <w:b/>
                <w:bCs/>
                <w:rtl/>
              </w:rPr>
              <w:t>יעל רז- לוי</w:t>
            </w:r>
            <w:r w:rsidRPr="00AF5286">
              <w:rPr>
                <w:rFonts w:ascii="Courier New" w:hAnsi="Courier New"/>
                <w:b/>
                <w:bCs/>
                <w:rtl/>
              </w:rPr>
              <w:t>, שופט</w:t>
            </w:r>
            <w:r w:rsidRPr="00AF5286">
              <w:rPr>
                <w:rFonts w:ascii="Courier New" w:hAnsi="Courier New" w:hint="cs"/>
                <w:b/>
                <w:bCs/>
                <w:rtl/>
              </w:rPr>
              <w:t>ת</w:t>
            </w:r>
          </w:p>
        </w:tc>
        <w:tc>
          <w:tcPr>
            <w:tcW w:w="538" w:type="dxa"/>
            <w:shd w:val="clear" w:color="auto" w:fill="auto"/>
            <w:vAlign w:val="bottom"/>
          </w:tcPr>
          <w:p w14:paraId="6415D2A3" w14:textId="77777777" w:rsidR="00AF5286" w:rsidRPr="00AF5286" w:rsidRDefault="00AF5286" w:rsidP="00AF5286">
            <w:pPr>
              <w:jc w:val="center"/>
              <w:rPr>
                <w:rFonts w:ascii="Arial" w:hAnsi="Arial" w:cs="Arial"/>
                <w:b/>
                <w:bCs/>
              </w:rPr>
            </w:pPr>
          </w:p>
        </w:tc>
        <w:tc>
          <w:tcPr>
            <w:tcW w:w="2126" w:type="dxa"/>
            <w:tcBorders>
              <w:top w:val="single" w:sz="4" w:space="0" w:color="auto"/>
              <w:left w:val="nil"/>
              <w:bottom w:val="nil"/>
              <w:right w:val="nil"/>
            </w:tcBorders>
            <w:shd w:val="clear" w:color="auto" w:fill="auto"/>
          </w:tcPr>
          <w:p w14:paraId="343EB04D" w14:textId="77777777" w:rsidR="00AF5286" w:rsidRPr="00AF5286" w:rsidRDefault="00AF5286" w:rsidP="00AF5286">
            <w:pPr>
              <w:jc w:val="center"/>
              <w:rPr>
                <w:rFonts w:ascii="Arial" w:hAnsi="Arial" w:cs="Arial"/>
                <w:b/>
                <w:bCs/>
              </w:rPr>
            </w:pPr>
            <w:r w:rsidRPr="00AF5286">
              <w:rPr>
                <w:rFonts w:ascii="Courier New" w:hAnsi="Courier New" w:hint="cs"/>
                <w:b/>
                <w:bCs/>
                <w:rtl/>
              </w:rPr>
              <w:t>גילת שלו, שופטת</w:t>
            </w:r>
          </w:p>
        </w:tc>
        <w:tc>
          <w:tcPr>
            <w:tcW w:w="756" w:type="dxa"/>
            <w:shd w:val="clear" w:color="auto" w:fill="auto"/>
          </w:tcPr>
          <w:p w14:paraId="63FE41D4" w14:textId="77777777" w:rsidR="00AF5286" w:rsidRPr="00AF5286" w:rsidRDefault="00AF5286" w:rsidP="00AF5286">
            <w:pPr>
              <w:jc w:val="center"/>
              <w:rPr>
                <w:rFonts w:ascii="Arial" w:hAnsi="Arial" w:cs="Arial"/>
                <w:b/>
                <w:bCs/>
              </w:rPr>
            </w:pPr>
          </w:p>
        </w:tc>
        <w:tc>
          <w:tcPr>
            <w:tcW w:w="2218" w:type="dxa"/>
            <w:tcBorders>
              <w:top w:val="single" w:sz="4" w:space="0" w:color="auto"/>
              <w:left w:val="nil"/>
              <w:bottom w:val="nil"/>
              <w:right w:val="nil"/>
            </w:tcBorders>
            <w:shd w:val="clear" w:color="auto" w:fill="auto"/>
          </w:tcPr>
          <w:p w14:paraId="2C304346" w14:textId="77777777" w:rsidR="00AF5286" w:rsidRPr="00AF5286" w:rsidRDefault="00AF5286" w:rsidP="00AF5286">
            <w:pPr>
              <w:jc w:val="center"/>
              <w:rPr>
                <w:rFonts w:ascii="Arial" w:hAnsi="Arial" w:cs="Arial"/>
                <w:b/>
                <w:bCs/>
              </w:rPr>
            </w:pPr>
            <w:r w:rsidRPr="00AF5286">
              <w:rPr>
                <w:rFonts w:ascii="Courier New" w:hAnsi="Courier New" w:hint="cs"/>
                <w:b/>
                <w:bCs/>
                <w:rtl/>
              </w:rPr>
              <w:t>אהרון משניות, שופט</w:t>
            </w:r>
          </w:p>
        </w:tc>
      </w:tr>
    </w:tbl>
    <w:p w14:paraId="38842E00" w14:textId="77777777" w:rsidR="00AF5286" w:rsidRPr="001F0D08" w:rsidRDefault="00AF5286" w:rsidP="00AF5286">
      <w:pPr>
        <w:rPr>
          <w:b/>
          <w:bCs/>
        </w:rPr>
      </w:pPr>
      <w:r w:rsidRPr="001F0D08">
        <w:rPr>
          <w:rFonts w:hint="cs"/>
          <w:b/>
          <w:bCs/>
          <w:rtl/>
        </w:rPr>
        <w:t xml:space="preserve">        סגנית נשיא</w:t>
      </w:r>
      <w:r>
        <w:rPr>
          <w:rFonts w:hint="cs"/>
          <w:b/>
          <w:bCs/>
          <w:rtl/>
        </w:rPr>
        <w:t>ה</w:t>
      </w:r>
      <w:r w:rsidRPr="001F0D08">
        <w:rPr>
          <w:rFonts w:hint="cs"/>
          <w:b/>
          <w:bCs/>
          <w:rtl/>
        </w:rPr>
        <w:t xml:space="preserve">  - אב"ד</w:t>
      </w:r>
    </w:p>
    <w:p w14:paraId="41E582F4" w14:textId="77777777" w:rsidR="00AF5286" w:rsidRPr="000F2247" w:rsidRDefault="00AF5286" w:rsidP="00CA20A9">
      <w:pPr>
        <w:widowControl w:val="0"/>
        <w:tabs>
          <w:tab w:val="left" w:pos="2553"/>
        </w:tabs>
        <w:spacing w:before="240" w:after="240"/>
      </w:pPr>
      <w:r>
        <w:rPr>
          <w:rtl/>
        </w:rPr>
        <w:t xml:space="preserve">                  </w:t>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hint="cs"/>
          <w:b/>
          <w:bCs/>
          <w:sz w:val="26"/>
          <w:szCs w:val="26"/>
          <w:rtl/>
        </w:rPr>
        <w:t xml:space="preserve">         </w:t>
      </w:r>
    </w:p>
    <w:p w14:paraId="1CDD9306" w14:textId="77777777" w:rsidR="00AF5286" w:rsidRPr="000F2247" w:rsidRDefault="00AF5286" w:rsidP="00AF5286">
      <w:pPr>
        <w:widowControl w:val="0"/>
        <w:tabs>
          <w:tab w:val="left" w:pos="2553"/>
        </w:tabs>
        <w:spacing w:before="240" w:after="240"/>
        <w:rPr>
          <w:rFonts w:ascii="Arial" w:hAnsi="Arial"/>
          <w:b/>
          <w:bCs/>
          <w:sz w:val="26"/>
          <w:szCs w:val="26"/>
          <w:rtl/>
        </w:rPr>
      </w:pPr>
    </w:p>
    <w:p w14:paraId="7B5E127C" w14:textId="77777777" w:rsidR="00261934" w:rsidRPr="00CA20A9" w:rsidRDefault="00261934" w:rsidP="00CA20A9">
      <w:pPr>
        <w:keepNext/>
        <w:rPr>
          <w:rFonts w:ascii="David" w:hAnsi="David"/>
          <w:color w:val="000000"/>
          <w:sz w:val="22"/>
          <w:szCs w:val="22"/>
          <w:rtl/>
        </w:rPr>
      </w:pPr>
    </w:p>
    <w:p w14:paraId="62F81FEC" w14:textId="77777777" w:rsidR="00CA20A9" w:rsidRPr="00CA20A9" w:rsidRDefault="00CA20A9" w:rsidP="00CA20A9">
      <w:pPr>
        <w:keepNext/>
        <w:rPr>
          <w:rFonts w:ascii="David" w:hAnsi="David"/>
          <w:color w:val="000000"/>
          <w:sz w:val="22"/>
          <w:szCs w:val="22"/>
          <w:rtl/>
        </w:rPr>
      </w:pPr>
      <w:r w:rsidRPr="00CA20A9">
        <w:rPr>
          <w:rFonts w:ascii="David" w:hAnsi="David"/>
          <w:color w:val="000000"/>
          <w:sz w:val="22"/>
          <w:szCs w:val="22"/>
          <w:rtl/>
        </w:rPr>
        <w:t>רז לוי שלו משניות 54678313</w:t>
      </w:r>
    </w:p>
    <w:p w14:paraId="63ED8AC2" w14:textId="77777777" w:rsidR="00CA20A9" w:rsidRDefault="00CA20A9" w:rsidP="00CA20A9">
      <w:r w:rsidRPr="00CA20A9">
        <w:rPr>
          <w:color w:val="000000"/>
          <w:rtl/>
        </w:rPr>
        <w:t>נוסח מסמך זה כפוף לשינויי ניסוח ועריכה</w:t>
      </w:r>
    </w:p>
    <w:p w14:paraId="2AF10F24" w14:textId="77777777" w:rsidR="00CA20A9" w:rsidRDefault="00CA20A9" w:rsidP="00CA20A9">
      <w:pPr>
        <w:rPr>
          <w:rtl/>
        </w:rPr>
      </w:pPr>
    </w:p>
    <w:p w14:paraId="7CDEA9AC" w14:textId="77777777" w:rsidR="00CA20A9" w:rsidRDefault="00CA20A9" w:rsidP="00CA20A9">
      <w:pPr>
        <w:jc w:val="center"/>
        <w:rPr>
          <w:color w:val="0000FF"/>
          <w:u w:val="single"/>
        </w:rPr>
      </w:pPr>
      <w:hyperlink r:id="rId164" w:history="1">
        <w:r>
          <w:rPr>
            <w:color w:val="0000FF"/>
            <w:u w:val="single"/>
            <w:rtl/>
          </w:rPr>
          <w:t>בעניין עריכה ושינויים במסמכי פסיקה, חקיקה ועוד באתר נבו – הקש כאן</w:t>
        </w:r>
      </w:hyperlink>
    </w:p>
    <w:p w14:paraId="05202446" w14:textId="77777777" w:rsidR="00CA20A9" w:rsidRPr="00CA20A9" w:rsidRDefault="00CA20A9" w:rsidP="00CA20A9">
      <w:pPr>
        <w:jc w:val="center"/>
        <w:rPr>
          <w:color w:val="0000FF"/>
          <w:u w:val="single"/>
        </w:rPr>
      </w:pPr>
    </w:p>
    <w:sectPr w:rsidR="00CA20A9" w:rsidRPr="00CA20A9" w:rsidSect="00CA20A9">
      <w:headerReference w:type="even" r:id="rId165"/>
      <w:headerReference w:type="default" r:id="rId166"/>
      <w:footerReference w:type="even" r:id="rId167"/>
      <w:footerReference w:type="default" r:id="rId168"/>
      <w:pgSz w:w="11907" w:h="16840" w:code="9"/>
      <w:pgMar w:top="1701" w:right="1701" w:bottom="1701"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266709" w14:textId="77777777" w:rsidR="007855B0" w:rsidRDefault="007855B0" w:rsidP="00726F43">
      <w:r>
        <w:separator/>
      </w:r>
    </w:p>
  </w:endnote>
  <w:endnote w:type="continuationSeparator" w:id="0">
    <w:p w14:paraId="6706B77E" w14:textId="77777777" w:rsidR="007855B0" w:rsidRDefault="007855B0" w:rsidP="00726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5437B8" w14:textId="77777777" w:rsidR="00CA20A9" w:rsidRDefault="00CA20A9" w:rsidP="00CA20A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3EA5F4B" w14:textId="77777777" w:rsidR="00D21F87" w:rsidRPr="00CA20A9" w:rsidRDefault="00CA20A9" w:rsidP="00CA20A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ED486" w14:textId="77777777" w:rsidR="00CA20A9" w:rsidRDefault="00CA20A9" w:rsidP="00CA20A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208DE">
      <w:rPr>
        <w:rFonts w:ascii="FrankRuehl" w:hAnsi="FrankRuehl" w:cs="FrankRuehl"/>
        <w:noProof/>
        <w:rtl/>
      </w:rPr>
      <w:t>1</w:t>
    </w:r>
    <w:r>
      <w:rPr>
        <w:rFonts w:ascii="FrankRuehl" w:hAnsi="FrankRuehl" w:cs="FrankRuehl"/>
        <w:rtl/>
      </w:rPr>
      <w:fldChar w:fldCharType="end"/>
    </w:r>
  </w:p>
  <w:p w14:paraId="329BE34F" w14:textId="77777777" w:rsidR="00D21F87" w:rsidRPr="00CA20A9" w:rsidRDefault="00CA20A9" w:rsidP="00CA20A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ACC47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6CD6E2" w14:textId="77777777" w:rsidR="007855B0" w:rsidRDefault="007855B0" w:rsidP="00726F43">
      <w:r>
        <w:separator/>
      </w:r>
    </w:p>
  </w:footnote>
  <w:footnote w:type="continuationSeparator" w:id="0">
    <w:p w14:paraId="7EF87FED" w14:textId="77777777" w:rsidR="007855B0" w:rsidRDefault="007855B0" w:rsidP="00726F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069A93" w14:textId="77777777" w:rsidR="00CA20A9" w:rsidRPr="00CA20A9" w:rsidRDefault="00CA20A9" w:rsidP="00CA20A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(ב"ש) 55639-05-17</w:t>
    </w:r>
    <w:r>
      <w:rPr>
        <w:rFonts w:ascii="David" w:hAnsi="David"/>
        <w:color w:val="000000"/>
        <w:sz w:val="22"/>
        <w:szCs w:val="22"/>
        <w:rtl/>
      </w:rPr>
      <w:tab/>
      <w:t xml:space="preserve"> מדינת ישראל נ' דוד בוקובזה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7FA2F4" w14:textId="77777777" w:rsidR="00CA20A9" w:rsidRPr="00CA20A9" w:rsidRDefault="00CA20A9" w:rsidP="00CA20A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(ב"ש) 55639-05-17</w:t>
    </w:r>
    <w:r>
      <w:rPr>
        <w:rFonts w:ascii="David" w:hAnsi="David"/>
        <w:color w:val="000000"/>
        <w:sz w:val="22"/>
        <w:szCs w:val="22"/>
        <w:rtl/>
      </w:rPr>
      <w:tab/>
      <w:t xml:space="preserve"> מדינת ישראל נ' דוד בוקובזה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32943373">
    <w:abstractNumId w:val="1"/>
  </w:num>
  <w:num w:numId="2" w16cid:durableId="391580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F5286"/>
    <w:rsid w:val="00054A12"/>
    <w:rsid w:val="001B5A3B"/>
    <w:rsid w:val="00261934"/>
    <w:rsid w:val="00312414"/>
    <w:rsid w:val="0041292D"/>
    <w:rsid w:val="004615A8"/>
    <w:rsid w:val="006A0ABB"/>
    <w:rsid w:val="00726F43"/>
    <w:rsid w:val="007646AB"/>
    <w:rsid w:val="007855B0"/>
    <w:rsid w:val="00A7004D"/>
    <w:rsid w:val="00AF5286"/>
    <w:rsid w:val="00B57822"/>
    <w:rsid w:val="00C90E2B"/>
    <w:rsid w:val="00CA20A9"/>
    <w:rsid w:val="00D208DE"/>
    <w:rsid w:val="00D21F87"/>
    <w:rsid w:val="00EE2C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0241820"/>
  <w15:chartTrackingRefBased/>
  <w15:docId w15:val="{C56F62A1-8BF1-402E-997D-617A80B7C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F5286"/>
    <w:pPr>
      <w:bidi/>
    </w:pPr>
    <w:rPr>
      <w:rFonts w:ascii="Times New Roman" w:eastAsia="Times New Roman" w:hAnsi="Times New Roman" w:cs="David"/>
      <w:sz w:val="24"/>
      <w:szCs w:val="24"/>
    </w:rPr>
  </w:style>
  <w:style w:type="paragraph" w:styleId="1">
    <w:name w:val="heading 1"/>
    <w:basedOn w:val="a"/>
    <w:next w:val="a"/>
    <w:link w:val="10"/>
    <w:qFormat/>
    <w:rsid w:val="00AF5286"/>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AF5286"/>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AF5286"/>
    <w:rPr>
      <w:rFonts w:ascii="Arial" w:eastAsia="Times New Roman" w:hAnsi="Arial" w:cs="Arial"/>
      <w:b/>
      <w:bCs/>
      <w:kern w:val="32"/>
      <w:sz w:val="32"/>
      <w:szCs w:val="32"/>
    </w:rPr>
  </w:style>
  <w:style w:type="character" w:customStyle="1" w:styleId="40">
    <w:name w:val="כותרת 4 תו"/>
    <w:link w:val="4"/>
    <w:rsid w:val="00AF5286"/>
    <w:rPr>
      <w:rFonts w:ascii="Times New Roman" w:eastAsia="Times New Roman" w:hAnsi="Times New Roman" w:cs="Narkisim"/>
      <w:b/>
      <w:bCs/>
      <w:sz w:val="24"/>
      <w:szCs w:val="24"/>
    </w:rPr>
  </w:style>
  <w:style w:type="paragraph" w:styleId="a3">
    <w:name w:val="header"/>
    <w:basedOn w:val="a"/>
    <w:link w:val="a4"/>
    <w:rsid w:val="00AF5286"/>
    <w:pPr>
      <w:tabs>
        <w:tab w:val="center" w:pos="4153"/>
        <w:tab w:val="right" w:pos="8306"/>
      </w:tabs>
    </w:pPr>
  </w:style>
  <w:style w:type="character" w:customStyle="1" w:styleId="a4">
    <w:name w:val="כותרת עליונה תו"/>
    <w:link w:val="a3"/>
    <w:rsid w:val="00AF5286"/>
    <w:rPr>
      <w:rFonts w:ascii="Times New Roman" w:eastAsia="Times New Roman" w:hAnsi="Times New Roman" w:cs="David"/>
      <w:sz w:val="24"/>
      <w:szCs w:val="24"/>
    </w:rPr>
  </w:style>
  <w:style w:type="paragraph" w:styleId="a5">
    <w:name w:val="footer"/>
    <w:basedOn w:val="a"/>
    <w:link w:val="a6"/>
    <w:rsid w:val="00AF5286"/>
    <w:pPr>
      <w:tabs>
        <w:tab w:val="center" w:pos="4153"/>
        <w:tab w:val="right" w:pos="8306"/>
      </w:tabs>
    </w:pPr>
  </w:style>
  <w:style w:type="character" w:customStyle="1" w:styleId="a6">
    <w:name w:val="כותרת תחתונה תו"/>
    <w:link w:val="a5"/>
    <w:rsid w:val="00AF5286"/>
    <w:rPr>
      <w:rFonts w:ascii="Times New Roman" w:eastAsia="Times New Roman" w:hAnsi="Times New Roman" w:cs="David"/>
      <w:sz w:val="24"/>
      <w:szCs w:val="24"/>
    </w:rPr>
  </w:style>
  <w:style w:type="character" w:styleId="a7">
    <w:name w:val="annotation reference"/>
    <w:rsid w:val="00AF5286"/>
    <w:rPr>
      <w:sz w:val="16"/>
      <w:szCs w:val="16"/>
    </w:rPr>
  </w:style>
  <w:style w:type="paragraph" w:styleId="a8">
    <w:name w:val="annotation text"/>
    <w:basedOn w:val="a"/>
    <w:link w:val="11"/>
    <w:rsid w:val="00AF5286"/>
    <w:rPr>
      <w:rFonts w:cs="Times New Roman"/>
      <w:lang w:eastAsia="he-IL"/>
    </w:rPr>
  </w:style>
  <w:style w:type="character" w:customStyle="1" w:styleId="11">
    <w:name w:val="טקסט הערה תו1"/>
    <w:link w:val="a8"/>
    <w:rsid w:val="00AF5286"/>
    <w:rPr>
      <w:rFonts w:ascii="Times New Roman" w:eastAsia="Times New Roman" w:hAnsi="Times New Roman" w:cs="Times New Roman"/>
      <w:sz w:val="24"/>
      <w:szCs w:val="24"/>
      <w:lang w:eastAsia="he-IL"/>
    </w:rPr>
  </w:style>
  <w:style w:type="paragraph" w:styleId="a9">
    <w:name w:val="Balloon Text"/>
    <w:basedOn w:val="a"/>
    <w:link w:val="aa"/>
    <w:rsid w:val="00AF5286"/>
    <w:rPr>
      <w:rFonts w:ascii="Tahoma" w:hAnsi="Tahoma" w:cs="Tahoma"/>
      <w:sz w:val="16"/>
      <w:szCs w:val="16"/>
    </w:rPr>
  </w:style>
  <w:style w:type="character" w:customStyle="1" w:styleId="aa">
    <w:name w:val="טקסט בלונים תו"/>
    <w:link w:val="a9"/>
    <w:rsid w:val="00AF5286"/>
    <w:rPr>
      <w:rFonts w:ascii="Tahoma" w:eastAsia="Times New Roman" w:hAnsi="Tahoma" w:cs="Tahoma"/>
      <w:sz w:val="16"/>
      <w:szCs w:val="16"/>
    </w:rPr>
  </w:style>
  <w:style w:type="table" w:styleId="ab">
    <w:name w:val="Table Grid"/>
    <w:basedOn w:val="a1"/>
    <w:rsid w:val="00AF528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rsid w:val="00AF5286"/>
  </w:style>
  <w:style w:type="character" w:styleId="ad">
    <w:name w:val="Placeholder Text"/>
    <w:rsid w:val="00AF5286"/>
    <w:rPr>
      <w:color w:val="808080"/>
    </w:rPr>
  </w:style>
  <w:style w:type="numbering" w:customStyle="1" w:styleId="12">
    <w:name w:val="ללא רשימה1"/>
    <w:next w:val="a2"/>
    <w:rsid w:val="00AF5286"/>
  </w:style>
  <w:style w:type="character" w:customStyle="1" w:styleId="term1">
    <w:name w:val="term_1"/>
    <w:rsid w:val="00AF5286"/>
  </w:style>
  <w:style w:type="character" w:customStyle="1" w:styleId="default">
    <w:name w:val="default"/>
    <w:rsid w:val="00AF5286"/>
    <w:rPr>
      <w:rFonts w:ascii="Times New Roman" w:hAnsi="Times New Roman" w:cs="Times New Roman"/>
      <w:sz w:val="26"/>
      <w:szCs w:val="26"/>
    </w:rPr>
  </w:style>
  <w:style w:type="character" w:customStyle="1" w:styleId="ae">
    <w:name w:val="טקסט הערה תו"/>
    <w:rsid w:val="00AF5286"/>
    <w:rPr>
      <w:sz w:val="20"/>
      <w:szCs w:val="20"/>
    </w:rPr>
  </w:style>
  <w:style w:type="paragraph" w:styleId="af">
    <w:name w:val="annotation subject"/>
    <w:basedOn w:val="a8"/>
    <w:next w:val="a8"/>
    <w:link w:val="af0"/>
    <w:rsid w:val="00AF5286"/>
    <w:pPr>
      <w:spacing w:after="160"/>
    </w:pPr>
    <w:rPr>
      <w:rFonts w:ascii="Calibri" w:eastAsia="Calibri" w:hAnsi="Calibri" w:cs="Arial"/>
      <w:b/>
      <w:bCs/>
      <w:sz w:val="20"/>
      <w:szCs w:val="20"/>
      <w:lang w:eastAsia="en-US"/>
    </w:rPr>
  </w:style>
  <w:style w:type="character" w:customStyle="1" w:styleId="af0">
    <w:name w:val="נושא הערה תו"/>
    <w:link w:val="af"/>
    <w:rsid w:val="00AF5286"/>
    <w:rPr>
      <w:rFonts w:ascii="Calibri" w:eastAsia="Calibri" w:hAnsi="Calibri" w:cs="Arial"/>
      <w:b/>
      <w:bCs/>
      <w:sz w:val="20"/>
      <w:szCs w:val="20"/>
      <w:lang w:eastAsia="he-IL"/>
    </w:rPr>
  </w:style>
  <w:style w:type="paragraph" w:styleId="af1">
    <w:name w:val="Revision"/>
    <w:hidden/>
    <w:rsid w:val="00AF5286"/>
    <w:rPr>
      <w:sz w:val="22"/>
      <w:szCs w:val="22"/>
    </w:rPr>
  </w:style>
  <w:style w:type="character" w:styleId="Hyperlink">
    <w:name w:val="Hyperlink"/>
    <w:rsid w:val="00CA20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case/27309272" TargetMode="External"/><Relationship Id="rId21" Type="http://schemas.openxmlformats.org/officeDocument/2006/relationships/hyperlink" Target="http://www.nevo.co.il/law/70301/300a" TargetMode="External"/><Relationship Id="rId42" Type="http://schemas.openxmlformats.org/officeDocument/2006/relationships/hyperlink" Target="http://www.nevo.co.il/law/70301/380" TargetMode="External"/><Relationship Id="rId63" Type="http://schemas.openxmlformats.org/officeDocument/2006/relationships/hyperlink" Target="http://www.nevo.co.il/law/70301/448.a" TargetMode="External"/><Relationship Id="rId84" Type="http://schemas.openxmlformats.org/officeDocument/2006/relationships/hyperlink" Target="http://www.nevo.co.il/law/70301/40jc" TargetMode="External"/><Relationship Id="rId138" Type="http://schemas.openxmlformats.org/officeDocument/2006/relationships/hyperlink" Target="http://www.nevo.co.il/case/26927619" TargetMode="External"/><Relationship Id="rId159" Type="http://schemas.openxmlformats.org/officeDocument/2006/relationships/hyperlink" Target="http://www.nevo.co.il/law/70301" TargetMode="External"/><Relationship Id="rId170" Type="http://schemas.openxmlformats.org/officeDocument/2006/relationships/theme" Target="theme/theme1.xml"/><Relationship Id="rId107" Type="http://schemas.openxmlformats.org/officeDocument/2006/relationships/hyperlink" Target="http://www.nevo.co.il/case/26892078" TargetMode="External"/><Relationship Id="rId11" Type="http://schemas.openxmlformats.org/officeDocument/2006/relationships/hyperlink" Target="http://www.nevo.co.il/law/70301/40i.a.1" TargetMode="External"/><Relationship Id="rId32" Type="http://schemas.openxmlformats.org/officeDocument/2006/relationships/hyperlink" Target="http://www.nevo.co.il/law/70301/415" TargetMode="External"/><Relationship Id="rId53" Type="http://schemas.openxmlformats.org/officeDocument/2006/relationships/hyperlink" Target="http://www.nevo.co.il/law/70301/301b.b.2" TargetMode="External"/><Relationship Id="rId74" Type="http://schemas.openxmlformats.org/officeDocument/2006/relationships/hyperlink" Target="http://www.nevo.co.il/law/70301/40i" TargetMode="External"/><Relationship Id="rId128" Type="http://schemas.openxmlformats.org/officeDocument/2006/relationships/hyperlink" Target="http://www.nevo.co.il/case/287987" TargetMode="External"/><Relationship Id="rId149" Type="http://schemas.openxmlformats.org/officeDocument/2006/relationships/hyperlink" Target="http://www.nevo.co.il/law/70301/448.a" TargetMode="External"/><Relationship Id="rId5" Type="http://schemas.openxmlformats.org/officeDocument/2006/relationships/footnotes" Target="footnotes.xml"/><Relationship Id="rId95" Type="http://schemas.openxmlformats.org/officeDocument/2006/relationships/hyperlink" Target="http://www.nevo.co.il/law/70301/40i" TargetMode="External"/><Relationship Id="rId160" Type="http://schemas.openxmlformats.org/officeDocument/2006/relationships/hyperlink" Target="http://www.nevo.co.il/case/5981628" TargetMode="External"/><Relationship Id="rId22" Type="http://schemas.openxmlformats.org/officeDocument/2006/relationships/hyperlink" Target="http://www.nevo.co.il/law/70301/300a.1" TargetMode="External"/><Relationship Id="rId43" Type="http://schemas.openxmlformats.org/officeDocument/2006/relationships/hyperlink" Target="http://www.nevo.co.il/law/70301/382.b.1" TargetMode="External"/><Relationship Id="rId64" Type="http://schemas.openxmlformats.org/officeDocument/2006/relationships/hyperlink" Target="http://www.nevo.co.il/law/70301" TargetMode="External"/><Relationship Id="rId118" Type="http://schemas.openxmlformats.org/officeDocument/2006/relationships/hyperlink" Target="http://www.nevo.co.il/law/70301/40i.a.1" TargetMode="External"/><Relationship Id="rId139" Type="http://schemas.openxmlformats.org/officeDocument/2006/relationships/hyperlink" Target="http://www.nevo.co.il/case/21474168" TargetMode="External"/><Relationship Id="rId85" Type="http://schemas.openxmlformats.org/officeDocument/2006/relationships/hyperlink" Target="http://www.nevo.co.il/case/13093721" TargetMode="External"/><Relationship Id="rId150" Type="http://schemas.openxmlformats.org/officeDocument/2006/relationships/hyperlink" Target="http://www.nevo.co.il/law/70301" TargetMode="External"/><Relationship Id="rId12" Type="http://schemas.openxmlformats.org/officeDocument/2006/relationships/hyperlink" Target="http://www.nevo.co.il/law/70301/40i.a.10" TargetMode="External"/><Relationship Id="rId33" Type="http://schemas.openxmlformats.org/officeDocument/2006/relationships/hyperlink" Target="http://www.nevo.co.il/law/70301/422" TargetMode="External"/><Relationship Id="rId108" Type="http://schemas.openxmlformats.org/officeDocument/2006/relationships/hyperlink" Target="http://www.nevo.co.il/case/27922142" TargetMode="External"/><Relationship Id="rId129" Type="http://schemas.openxmlformats.org/officeDocument/2006/relationships/hyperlink" Target="http://www.nevo.co.il/case/5734395" TargetMode="External"/><Relationship Id="rId54" Type="http://schemas.openxmlformats.org/officeDocument/2006/relationships/hyperlink" Target="http://www.nevo.co.il/law/70301" TargetMode="External"/><Relationship Id="rId70" Type="http://schemas.openxmlformats.org/officeDocument/2006/relationships/hyperlink" Target="http://www.nevo.co.il/law/70301/499.a.1" TargetMode="External"/><Relationship Id="rId75" Type="http://schemas.openxmlformats.org/officeDocument/2006/relationships/hyperlink" Target="http://www.nevo.co.il/law/70301/40i.a.10" TargetMode="External"/><Relationship Id="rId91" Type="http://schemas.openxmlformats.org/officeDocument/2006/relationships/hyperlink" Target="http://www.nevo.co.il/law/70301/301b.b.2" TargetMode="External"/><Relationship Id="rId96" Type="http://schemas.openxmlformats.org/officeDocument/2006/relationships/hyperlink" Target="http://www.nevo.co.il/law/70301" TargetMode="External"/><Relationship Id="rId140" Type="http://schemas.openxmlformats.org/officeDocument/2006/relationships/hyperlink" Target="http://www.nevo.co.il/case/21651517" TargetMode="External"/><Relationship Id="rId145" Type="http://schemas.openxmlformats.org/officeDocument/2006/relationships/hyperlink" Target="http://www.nevo.co.il/case/5716691" TargetMode="External"/><Relationship Id="rId161" Type="http://schemas.openxmlformats.org/officeDocument/2006/relationships/hyperlink" Target="http://www.nevo.co.il/case/5875565" TargetMode="External"/><Relationship Id="rId16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70301/301b.b.2" TargetMode="External"/><Relationship Id="rId28" Type="http://schemas.openxmlformats.org/officeDocument/2006/relationships/hyperlink" Target="http://www.nevo.co.il/law/70301/382.b.1" TargetMode="External"/><Relationship Id="rId49" Type="http://schemas.openxmlformats.org/officeDocument/2006/relationships/hyperlink" Target="http://www.nevo.co.il/law/70301/144.a.;144.b" TargetMode="External"/><Relationship Id="rId114" Type="http://schemas.openxmlformats.org/officeDocument/2006/relationships/hyperlink" Target="http://www.nevo.co.il/case/5882592" TargetMode="External"/><Relationship Id="rId119" Type="http://schemas.openxmlformats.org/officeDocument/2006/relationships/hyperlink" Target="http://www.nevo.co.il/law/70301" TargetMode="External"/><Relationship Id="rId44" Type="http://schemas.openxmlformats.org/officeDocument/2006/relationships/hyperlink" Target="http://www.nevo.co.il/law/70301/448.a" TargetMode="External"/><Relationship Id="rId60" Type="http://schemas.openxmlformats.org/officeDocument/2006/relationships/hyperlink" Target="http://www.nevo.co.il/law/70301/448.a" TargetMode="External"/><Relationship Id="rId65" Type="http://schemas.openxmlformats.org/officeDocument/2006/relationships/hyperlink" Target="http://www.nevo.co.il/law/70301/144.a.;144.b" TargetMode="External"/><Relationship Id="rId81" Type="http://schemas.openxmlformats.org/officeDocument/2006/relationships/hyperlink" Target="http://www.nevo.co.il/law/70301" TargetMode="External"/><Relationship Id="rId86" Type="http://schemas.openxmlformats.org/officeDocument/2006/relationships/hyperlink" Target="http://www.nevo.co.il/law/74903" TargetMode="External"/><Relationship Id="rId130" Type="http://schemas.openxmlformats.org/officeDocument/2006/relationships/hyperlink" Target="http://www.nevo.co.il/case/18843920" TargetMode="External"/><Relationship Id="rId135" Type="http://schemas.openxmlformats.org/officeDocument/2006/relationships/hyperlink" Target="http://www.nevo.co.il/case/28771692" TargetMode="External"/><Relationship Id="rId151" Type="http://schemas.openxmlformats.org/officeDocument/2006/relationships/hyperlink" Target="http://www.nevo.co.il/law/70301/144.a.;144.b" TargetMode="External"/><Relationship Id="rId156" Type="http://schemas.openxmlformats.org/officeDocument/2006/relationships/hyperlink" Target="http://www.nevo.co.il/case/21477915" TargetMode="External"/><Relationship Id="rId13" Type="http://schemas.openxmlformats.org/officeDocument/2006/relationships/hyperlink" Target="http://www.nevo.co.il/law/70301/40i.a.11" TargetMode="External"/><Relationship Id="rId18" Type="http://schemas.openxmlformats.org/officeDocument/2006/relationships/hyperlink" Target="http://www.nevo.co.il/law/70301/144.b" TargetMode="External"/><Relationship Id="rId39" Type="http://schemas.openxmlformats.org/officeDocument/2006/relationships/hyperlink" Target="http://www.nevo.co.il/law/70301/300.a.2" TargetMode="External"/><Relationship Id="rId109" Type="http://schemas.openxmlformats.org/officeDocument/2006/relationships/hyperlink" Target="http://www.nevo.co.il/case/27317693" TargetMode="External"/><Relationship Id="rId34" Type="http://schemas.openxmlformats.org/officeDocument/2006/relationships/hyperlink" Target="http://www.nevo.co.il/law/70301/448.a" TargetMode="External"/><Relationship Id="rId50" Type="http://schemas.openxmlformats.org/officeDocument/2006/relationships/hyperlink" Target="http://www.nevo.co.il/law/70301/301b.b.2" TargetMode="External"/><Relationship Id="rId55" Type="http://schemas.openxmlformats.org/officeDocument/2006/relationships/hyperlink" Target="http://www.nevo.co.il/law/70301/300.a.2" TargetMode="External"/><Relationship Id="rId76" Type="http://schemas.openxmlformats.org/officeDocument/2006/relationships/hyperlink" Target="http://www.nevo.co.il/law/70301/40i.a.11" TargetMode="External"/><Relationship Id="rId97" Type="http://schemas.openxmlformats.org/officeDocument/2006/relationships/hyperlink" Target="http://www.nevo.co.il/law/70301/40i.a.2" TargetMode="External"/><Relationship Id="rId104" Type="http://schemas.openxmlformats.org/officeDocument/2006/relationships/hyperlink" Target="http://www.nevo.co.il/law/70301" TargetMode="External"/><Relationship Id="rId120" Type="http://schemas.openxmlformats.org/officeDocument/2006/relationships/hyperlink" Target="http://www.nevo.co.il/law/70301/40i.a.10" TargetMode="External"/><Relationship Id="rId125" Type="http://schemas.openxmlformats.org/officeDocument/2006/relationships/hyperlink" Target="http://www.nevo.co.il/case/5592707" TargetMode="External"/><Relationship Id="rId141" Type="http://schemas.openxmlformats.org/officeDocument/2006/relationships/hyperlink" Target="http://www.nevo.co.il/case/5726512" TargetMode="External"/><Relationship Id="rId146" Type="http://schemas.openxmlformats.org/officeDocument/2006/relationships/hyperlink" Target="http://www.nevo.co.il/case/5580830" TargetMode="External"/><Relationship Id="rId167" Type="http://schemas.openxmlformats.org/officeDocument/2006/relationships/footer" Target="footer1.xml"/><Relationship Id="rId7" Type="http://schemas.openxmlformats.org/officeDocument/2006/relationships/hyperlink" Target="http://www.nevo.co.il/law/70301" TargetMode="External"/><Relationship Id="rId71" Type="http://schemas.openxmlformats.org/officeDocument/2006/relationships/hyperlink" Target="http://www.nevo.co.il/law/70301/422" TargetMode="External"/><Relationship Id="rId92" Type="http://schemas.openxmlformats.org/officeDocument/2006/relationships/hyperlink" Target="http://www.nevo.co.il/law/70301" TargetMode="External"/><Relationship Id="rId162" Type="http://schemas.openxmlformats.org/officeDocument/2006/relationships/hyperlink" Target="http://www.nevo.co.il/law/70301" TargetMode="External"/><Relationship Id="rId2" Type="http://schemas.openxmlformats.org/officeDocument/2006/relationships/styles" Target="styles.xml"/><Relationship Id="rId29" Type="http://schemas.openxmlformats.org/officeDocument/2006/relationships/hyperlink" Target="http://www.nevo.co.il/law/70301/40ja" TargetMode="External"/><Relationship Id="rId24" Type="http://schemas.openxmlformats.org/officeDocument/2006/relationships/hyperlink" Target="http://www.nevo.co.il/law/70301/305" TargetMode="External"/><Relationship Id="rId40" Type="http://schemas.openxmlformats.org/officeDocument/2006/relationships/hyperlink" Target="http://www.nevo.co.il/law/70301/305" TargetMode="External"/><Relationship Id="rId45" Type="http://schemas.openxmlformats.org/officeDocument/2006/relationships/hyperlink" Target="http://www.nevo.co.il/law/70301/144.a" TargetMode="External"/><Relationship Id="rId66" Type="http://schemas.openxmlformats.org/officeDocument/2006/relationships/hyperlink" Target="http://www.nevo.co.il/case/20192368" TargetMode="External"/><Relationship Id="rId87" Type="http://schemas.openxmlformats.org/officeDocument/2006/relationships/hyperlink" Target="http://www.nevo.co.il/law/70301/40jc" TargetMode="External"/><Relationship Id="rId110" Type="http://schemas.openxmlformats.org/officeDocument/2006/relationships/hyperlink" Target="http://www.nevo.co.il/case/26954924" TargetMode="External"/><Relationship Id="rId115" Type="http://schemas.openxmlformats.org/officeDocument/2006/relationships/hyperlink" Target="http://www.nevo.co.il/case/5845414" TargetMode="External"/><Relationship Id="rId131" Type="http://schemas.openxmlformats.org/officeDocument/2006/relationships/hyperlink" Target="http://www.nevo.co.il/case/22636269" TargetMode="External"/><Relationship Id="rId136" Type="http://schemas.openxmlformats.org/officeDocument/2006/relationships/hyperlink" Target="http://www.nevo.co.il/law/70301/448.a" TargetMode="External"/><Relationship Id="rId157" Type="http://schemas.openxmlformats.org/officeDocument/2006/relationships/hyperlink" Target="http://www.nevo.co.il/case/23543157" TargetMode="External"/><Relationship Id="rId61" Type="http://schemas.openxmlformats.org/officeDocument/2006/relationships/hyperlink" Target="http://www.nevo.co.il/law/70301/144.a" TargetMode="External"/><Relationship Id="rId82" Type="http://schemas.openxmlformats.org/officeDocument/2006/relationships/hyperlink" Target="http://www.nevo.co.il/case/6018516" TargetMode="External"/><Relationship Id="rId152" Type="http://schemas.openxmlformats.org/officeDocument/2006/relationships/hyperlink" Target="http://www.nevo.co.il/law/70301/40e" TargetMode="External"/><Relationship Id="rId19" Type="http://schemas.openxmlformats.org/officeDocument/2006/relationships/hyperlink" Target="http://www.nevo.co.il/law/70301/246" TargetMode="External"/><Relationship Id="rId14" Type="http://schemas.openxmlformats.org/officeDocument/2006/relationships/hyperlink" Target="http://www.nevo.co.il/law/70301/40i.a.2" TargetMode="External"/><Relationship Id="rId30" Type="http://schemas.openxmlformats.org/officeDocument/2006/relationships/hyperlink" Target="http://www.nevo.co.il/law/70301/40jc" TargetMode="External"/><Relationship Id="rId35" Type="http://schemas.openxmlformats.org/officeDocument/2006/relationships/hyperlink" Target="http://www.nevo.co.il/law/70301/499.a.1" TargetMode="External"/><Relationship Id="rId56" Type="http://schemas.openxmlformats.org/officeDocument/2006/relationships/hyperlink" Target="http://www.nevo.co.il/law/70301/305" TargetMode="External"/><Relationship Id="rId77" Type="http://schemas.openxmlformats.org/officeDocument/2006/relationships/hyperlink" Target="http://www.nevo.co.il/law/70301" TargetMode="External"/><Relationship Id="rId100" Type="http://schemas.openxmlformats.org/officeDocument/2006/relationships/hyperlink" Target="http://www.nevo.co.il/law/70301" TargetMode="External"/><Relationship Id="rId105" Type="http://schemas.openxmlformats.org/officeDocument/2006/relationships/hyperlink" Target="http://www.nevo.co.il/law/70301/40i" TargetMode="External"/><Relationship Id="rId126" Type="http://schemas.openxmlformats.org/officeDocument/2006/relationships/hyperlink" Target="http://www.nevo.co.il/case/5736122" TargetMode="External"/><Relationship Id="rId147" Type="http://schemas.openxmlformats.org/officeDocument/2006/relationships/hyperlink" Target="http://www.nevo.co.il/case/26109924" TargetMode="External"/><Relationship Id="rId168" Type="http://schemas.openxmlformats.org/officeDocument/2006/relationships/footer" Target="footer2.xml"/><Relationship Id="rId8" Type="http://schemas.openxmlformats.org/officeDocument/2006/relationships/hyperlink" Target="http://www.nevo.co.il/law/70301/40c" TargetMode="External"/><Relationship Id="rId51" Type="http://schemas.openxmlformats.org/officeDocument/2006/relationships/hyperlink" Target="http://www.nevo.co.il/law/70301" TargetMode="External"/><Relationship Id="rId72" Type="http://schemas.openxmlformats.org/officeDocument/2006/relationships/hyperlink" Target="http://www.nevo.co.il/law/70301/246" TargetMode="External"/><Relationship Id="rId93" Type="http://schemas.openxmlformats.org/officeDocument/2006/relationships/hyperlink" Target="http://www.nevo.co.il/case/26538270" TargetMode="External"/><Relationship Id="rId98" Type="http://schemas.openxmlformats.org/officeDocument/2006/relationships/hyperlink" Target="http://www.nevo.co.il/law/70301" TargetMode="External"/><Relationship Id="rId121" Type="http://schemas.openxmlformats.org/officeDocument/2006/relationships/hyperlink" Target="http://www.nevo.co.il/law/70301" TargetMode="External"/><Relationship Id="rId142" Type="http://schemas.openxmlformats.org/officeDocument/2006/relationships/hyperlink" Target="http://www.nevo.co.il/case/7873372" TargetMode="External"/><Relationship Id="rId163" Type="http://schemas.openxmlformats.org/officeDocument/2006/relationships/hyperlink" Target="http://www.nevo.co.il/case/23762313" TargetMode="External"/><Relationship Id="rId3" Type="http://schemas.openxmlformats.org/officeDocument/2006/relationships/settings" Target="settings.xml"/><Relationship Id="rId25" Type="http://schemas.openxmlformats.org/officeDocument/2006/relationships/hyperlink" Target="http://www.nevo.co.il/law/70301/373" TargetMode="External"/><Relationship Id="rId46" Type="http://schemas.openxmlformats.org/officeDocument/2006/relationships/hyperlink" Target="http://www.nevo.co.il/law/70301/144.b" TargetMode="External"/><Relationship Id="rId67" Type="http://schemas.openxmlformats.org/officeDocument/2006/relationships/hyperlink" Target="http://www.nevo.co.il/law/70301/373" TargetMode="External"/><Relationship Id="rId116" Type="http://schemas.openxmlformats.org/officeDocument/2006/relationships/hyperlink" Target="http://www.nevo.co.il/case/20584765" TargetMode="External"/><Relationship Id="rId137" Type="http://schemas.openxmlformats.org/officeDocument/2006/relationships/hyperlink" Target="http://www.nevo.co.il/case/22738455" TargetMode="External"/><Relationship Id="rId158" Type="http://schemas.openxmlformats.org/officeDocument/2006/relationships/hyperlink" Target="http://www.nevo.co.il/law/70301/40jc.b" TargetMode="External"/><Relationship Id="rId20" Type="http://schemas.openxmlformats.org/officeDocument/2006/relationships/hyperlink" Target="http://www.nevo.co.il/law/70301/300.a.2" TargetMode="External"/><Relationship Id="rId41" Type="http://schemas.openxmlformats.org/officeDocument/2006/relationships/hyperlink" Target="http://www.nevo.co.il/law/70301" TargetMode="External"/><Relationship Id="rId62" Type="http://schemas.openxmlformats.org/officeDocument/2006/relationships/hyperlink" Target="http://www.nevo.co.il/law/70301/144.b" TargetMode="External"/><Relationship Id="rId83" Type="http://schemas.openxmlformats.org/officeDocument/2006/relationships/hyperlink" Target="http://www.nevo.co.il/case/20012909" TargetMode="External"/><Relationship Id="rId88" Type="http://schemas.openxmlformats.org/officeDocument/2006/relationships/hyperlink" Target="http://www.nevo.co.il/case/20033641" TargetMode="External"/><Relationship Id="rId111" Type="http://schemas.openxmlformats.org/officeDocument/2006/relationships/hyperlink" Target="http://www.nevo.co.il/case/22516536" TargetMode="External"/><Relationship Id="rId132" Type="http://schemas.openxmlformats.org/officeDocument/2006/relationships/hyperlink" Target="http://www.nevo.co.il/case/22961900" TargetMode="External"/><Relationship Id="rId153" Type="http://schemas.openxmlformats.org/officeDocument/2006/relationships/hyperlink" Target="http://www.nevo.co.il/law/70301" TargetMode="External"/><Relationship Id="rId15" Type="http://schemas.openxmlformats.org/officeDocument/2006/relationships/hyperlink" Target="http://www.nevo.co.il/law/70301/40i.a.3" TargetMode="External"/><Relationship Id="rId36" Type="http://schemas.openxmlformats.org/officeDocument/2006/relationships/hyperlink" Target="http://www.nevo.co.il/law/74903" TargetMode="External"/><Relationship Id="rId57" Type="http://schemas.openxmlformats.org/officeDocument/2006/relationships/hyperlink" Target="http://www.nevo.co.il/law/70301" TargetMode="External"/><Relationship Id="rId106" Type="http://schemas.openxmlformats.org/officeDocument/2006/relationships/hyperlink" Target="http://www.nevo.co.il/case/26892078" TargetMode="External"/><Relationship Id="rId127" Type="http://schemas.openxmlformats.org/officeDocument/2006/relationships/hyperlink" Target="http://www.nevo.co.il/case/25110259" TargetMode="External"/><Relationship Id="rId10" Type="http://schemas.openxmlformats.org/officeDocument/2006/relationships/hyperlink" Target="http://www.nevo.co.il/law/70301/40i" TargetMode="External"/><Relationship Id="rId31" Type="http://schemas.openxmlformats.org/officeDocument/2006/relationships/hyperlink" Target="http://www.nevo.co.il/law/70301/40jc.b" TargetMode="External"/><Relationship Id="rId52" Type="http://schemas.openxmlformats.org/officeDocument/2006/relationships/hyperlink" Target="http://www.nevo.co.il/law/70301" TargetMode="External"/><Relationship Id="rId73" Type="http://schemas.openxmlformats.org/officeDocument/2006/relationships/hyperlink" Target="http://www.nevo.co.il/law/70301/415" TargetMode="External"/><Relationship Id="rId78" Type="http://schemas.openxmlformats.org/officeDocument/2006/relationships/hyperlink" Target="http://www.nevo.co.il/law/70301/40e" TargetMode="External"/><Relationship Id="rId94" Type="http://schemas.openxmlformats.org/officeDocument/2006/relationships/hyperlink" Target="http://www.nevo.co.il/case/17923198" TargetMode="External"/><Relationship Id="rId99" Type="http://schemas.openxmlformats.org/officeDocument/2006/relationships/hyperlink" Target="http://www.nevo.co.il/law/70301/40i.a.1" TargetMode="External"/><Relationship Id="rId101" Type="http://schemas.openxmlformats.org/officeDocument/2006/relationships/hyperlink" Target="http://www.nevo.co.il/law/70301/40i.a.10" TargetMode="External"/><Relationship Id="rId122" Type="http://schemas.openxmlformats.org/officeDocument/2006/relationships/hyperlink" Target="http://www.nevo.co.il/case/28396294" TargetMode="External"/><Relationship Id="rId143" Type="http://schemas.openxmlformats.org/officeDocument/2006/relationships/hyperlink" Target="http://www.nevo.co.il/law/70301/300a.1" TargetMode="External"/><Relationship Id="rId148" Type="http://schemas.openxmlformats.org/officeDocument/2006/relationships/hyperlink" Target="http://www.nevo.co.il/case/26890352" TargetMode="External"/><Relationship Id="rId164" Type="http://schemas.openxmlformats.org/officeDocument/2006/relationships/hyperlink" Target="http://www.nevo.co.il/advertisements/nevo-100.doc" TargetMode="External"/><Relationship Id="rId16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40e" TargetMode="External"/><Relationship Id="rId26" Type="http://schemas.openxmlformats.org/officeDocument/2006/relationships/hyperlink" Target="http://www.nevo.co.il/law/70301/375" TargetMode="External"/><Relationship Id="rId47" Type="http://schemas.openxmlformats.org/officeDocument/2006/relationships/hyperlink" Target="http://www.nevo.co.il/law/70301/448.a" TargetMode="External"/><Relationship Id="rId68" Type="http://schemas.openxmlformats.org/officeDocument/2006/relationships/hyperlink" Target="http://www.nevo.co.il/law/70301" TargetMode="External"/><Relationship Id="rId89" Type="http://schemas.openxmlformats.org/officeDocument/2006/relationships/hyperlink" Target="http://www.nevo.co.il/law/70301" TargetMode="External"/><Relationship Id="rId112" Type="http://schemas.openxmlformats.org/officeDocument/2006/relationships/hyperlink" Target="http://www.nevo.co.il/case/25679793" TargetMode="External"/><Relationship Id="rId133" Type="http://schemas.openxmlformats.org/officeDocument/2006/relationships/hyperlink" Target="http://www.nevo.co.il/case/7712134" TargetMode="External"/><Relationship Id="rId154" Type="http://schemas.openxmlformats.org/officeDocument/2006/relationships/hyperlink" Target="http://www.nevo.co.il/law/70301/40ja" TargetMode="External"/><Relationship Id="rId16" Type="http://schemas.openxmlformats.org/officeDocument/2006/relationships/hyperlink" Target="http://www.nevo.co.il/law/70301/40i.a.7" TargetMode="External"/><Relationship Id="rId37" Type="http://schemas.openxmlformats.org/officeDocument/2006/relationships/hyperlink" Target="http://www.nevo.co.il/law/70301/301b.b.2" TargetMode="External"/><Relationship Id="rId58" Type="http://schemas.openxmlformats.org/officeDocument/2006/relationships/hyperlink" Target="http://www.nevo.co.il/law/70301/380" TargetMode="External"/><Relationship Id="rId79" Type="http://schemas.openxmlformats.org/officeDocument/2006/relationships/hyperlink" Target="http://www.nevo.co.il/law/70301" TargetMode="External"/><Relationship Id="rId102" Type="http://schemas.openxmlformats.org/officeDocument/2006/relationships/hyperlink" Target="http://www.nevo.co.il/safrut/book/37067" TargetMode="External"/><Relationship Id="rId123" Type="http://schemas.openxmlformats.org/officeDocument/2006/relationships/hyperlink" Target="http://www.nevo.co.il/law/70301/40i.a.7" TargetMode="External"/><Relationship Id="rId144" Type="http://schemas.openxmlformats.org/officeDocument/2006/relationships/hyperlink" Target="http://www.nevo.co.il/law/70301/300a" TargetMode="External"/><Relationship Id="rId90" Type="http://schemas.openxmlformats.org/officeDocument/2006/relationships/hyperlink" Target="http://www.nevo.co.il/law/70301/40c" TargetMode="External"/><Relationship Id="rId165" Type="http://schemas.openxmlformats.org/officeDocument/2006/relationships/header" Target="header1.xml"/><Relationship Id="rId27" Type="http://schemas.openxmlformats.org/officeDocument/2006/relationships/hyperlink" Target="http://www.nevo.co.il/law/70301/380" TargetMode="External"/><Relationship Id="rId48" Type="http://schemas.openxmlformats.org/officeDocument/2006/relationships/hyperlink" Target="http://www.nevo.co.il/law/70301" TargetMode="External"/><Relationship Id="rId69" Type="http://schemas.openxmlformats.org/officeDocument/2006/relationships/hyperlink" Target="http://www.nevo.co.il/law/70301/375" TargetMode="External"/><Relationship Id="rId113" Type="http://schemas.openxmlformats.org/officeDocument/2006/relationships/hyperlink" Target="http://www.nevo.co.il/case/5768061" TargetMode="External"/><Relationship Id="rId134" Type="http://schemas.openxmlformats.org/officeDocument/2006/relationships/hyperlink" Target="http://www.nevo.co.il/case/5601467" TargetMode="External"/><Relationship Id="rId80" Type="http://schemas.openxmlformats.org/officeDocument/2006/relationships/hyperlink" Target="http://www.nevo.co.il/law/70301/40ja" TargetMode="External"/><Relationship Id="rId155" Type="http://schemas.openxmlformats.org/officeDocument/2006/relationships/hyperlink" Target="http://www.nevo.co.il/law/70301" TargetMode="External"/><Relationship Id="rId17" Type="http://schemas.openxmlformats.org/officeDocument/2006/relationships/hyperlink" Target="http://www.nevo.co.il/law/70301/144.a" TargetMode="External"/><Relationship Id="rId38" Type="http://schemas.openxmlformats.org/officeDocument/2006/relationships/hyperlink" Target="http://www.nevo.co.il/law/70301" TargetMode="External"/><Relationship Id="rId59" Type="http://schemas.openxmlformats.org/officeDocument/2006/relationships/hyperlink" Target="http://www.nevo.co.il/law/70301/382.b.1" TargetMode="External"/><Relationship Id="rId103" Type="http://schemas.openxmlformats.org/officeDocument/2006/relationships/hyperlink" Target="http://www.nevo.co.il/law/70301/40i.a.3" TargetMode="External"/><Relationship Id="rId124"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14985</Words>
  <Characters>74928</Characters>
  <Application>Microsoft Office Word</Application>
  <DocSecurity>0</DocSecurity>
  <Lines>624</Lines>
  <Paragraphs>179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89734</CharactersWithSpaces>
  <SharedDoc>false</SharedDoc>
  <HLinks>
    <vt:vector size="954" baseType="variant">
      <vt:variant>
        <vt:i4>393283</vt:i4>
      </vt:variant>
      <vt:variant>
        <vt:i4>474</vt:i4>
      </vt:variant>
      <vt:variant>
        <vt:i4>0</vt:i4>
      </vt:variant>
      <vt:variant>
        <vt:i4>5</vt:i4>
      </vt:variant>
      <vt:variant>
        <vt:lpwstr>http://www.nevo.co.il/advertisements/nevo-100.doc</vt:lpwstr>
      </vt:variant>
      <vt:variant>
        <vt:lpwstr/>
      </vt:variant>
      <vt:variant>
        <vt:i4>3539058</vt:i4>
      </vt:variant>
      <vt:variant>
        <vt:i4>471</vt:i4>
      </vt:variant>
      <vt:variant>
        <vt:i4>0</vt:i4>
      </vt:variant>
      <vt:variant>
        <vt:i4>5</vt:i4>
      </vt:variant>
      <vt:variant>
        <vt:lpwstr>http://www.nevo.co.il/case/23762313</vt:lpwstr>
      </vt:variant>
      <vt:variant>
        <vt:lpwstr/>
      </vt:variant>
      <vt:variant>
        <vt:i4>7995492</vt:i4>
      </vt:variant>
      <vt:variant>
        <vt:i4>468</vt:i4>
      </vt:variant>
      <vt:variant>
        <vt:i4>0</vt:i4>
      </vt:variant>
      <vt:variant>
        <vt:i4>5</vt:i4>
      </vt:variant>
      <vt:variant>
        <vt:lpwstr>http://www.nevo.co.il/law/70301</vt:lpwstr>
      </vt:variant>
      <vt:variant>
        <vt:lpwstr/>
      </vt:variant>
      <vt:variant>
        <vt:i4>3276927</vt:i4>
      </vt:variant>
      <vt:variant>
        <vt:i4>465</vt:i4>
      </vt:variant>
      <vt:variant>
        <vt:i4>0</vt:i4>
      </vt:variant>
      <vt:variant>
        <vt:i4>5</vt:i4>
      </vt:variant>
      <vt:variant>
        <vt:lpwstr>http://www.nevo.co.il/case/5875565</vt:lpwstr>
      </vt:variant>
      <vt:variant>
        <vt:lpwstr/>
      </vt:variant>
      <vt:variant>
        <vt:i4>3342462</vt:i4>
      </vt:variant>
      <vt:variant>
        <vt:i4>462</vt:i4>
      </vt:variant>
      <vt:variant>
        <vt:i4>0</vt:i4>
      </vt:variant>
      <vt:variant>
        <vt:i4>5</vt:i4>
      </vt:variant>
      <vt:variant>
        <vt:lpwstr>http://www.nevo.co.il/case/5981628</vt:lpwstr>
      </vt:variant>
      <vt:variant>
        <vt:lpwstr/>
      </vt:variant>
      <vt:variant>
        <vt:i4>7995492</vt:i4>
      </vt:variant>
      <vt:variant>
        <vt:i4>459</vt:i4>
      </vt:variant>
      <vt:variant>
        <vt:i4>0</vt:i4>
      </vt:variant>
      <vt:variant>
        <vt:i4>5</vt:i4>
      </vt:variant>
      <vt:variant>
        <vt:lpwstr>http://www.nevo.co.il/law/70301</vt:lpwstr>
      </vt:variant>
      <vt:variant>
        <vt:lpwstr/>
      </vt:variant>
      <vt:variant>
        <vt:i4>6553637</vt:i4>
      </vt:variant>
      <vt:variant>
        <vt:i4>456</vt:i4>
      </vt:variant>
      <vt:variant>
        <vt:i4>0</vt:i4>
      </vt:variant>
      <vt:variant>
        <vt:i4>5</vt:i4>
      </vt:variant>
      <vt:variant>
        <vt:lpwstr>http://www.nevo.co.il/law/70301/40jc.b</vt:lpwstr>
      </vt:variant>
      <vt:variant>
        <vt:lpwstr/>
      </vt:variant>
      <vt:variant>
        <vt:i4>3211378</vt:i4>
      </vt:variant>
      <vt:variant>
        <vt:i4>453</vt:i4>
      </vt:variant>
      <vt:variant>
        <vt:i4>0</vt:i4>
      </vt:variant>
      <vt:variant>
        <vt:i4>5</vt:i4>
      </vt:variant>
      <vt:variant>
        <vt:lpwstr>http://www.nevo.co.il/case/23543157</vt:lpwstr>
      </vt:variant>
      <vt:variant>
        <vt:lpwstr/>
      </vt:variant>
      <vt:variant>
        <vt:i4>3145851</vt:i4>
      </vt:variant>
      <vt:variant>
        <vt:i4>450</vt:i4>
      </vt:variant>
      <vt:variant>
        <vt:i4>0</vt:i4>
      </vt:variant>
      <vt:variant>
        <vt:i4>5</vt:i4>
      </vt:variant>
      <vt:variant>
        <vt:lpwstr>http://www.nevo.co.il/case/21477915</vt:lpwstr>
      </vt:variant>
      <vt:variant>
        <vt:lpwstr/>
      </vt:variant>
      <vt:variant>
        <vt:i4>7995492</vt:i4>
      </vt:variant>
      <vt:variant>
        <vt:i4>447</vt:i4>
      </vt:variant>
      <vt:variant>
        <vt:i4>0</vt:i4>
      </vt:variant>
      <vt:variant>
        <vt:i4>5</vt:i4>
      </vt:variant>
      <vt:variant>
        <vt:lpwstr>http://www.nevo.co.il/law/70301</vt:lpwstr>
      </vt:variant>
      <vt:variant>
        <vt:lpwstr/>
      </vt:variant>
      <vt:variant>
        <vt:i4>262155</vt:i4>
      </vt:variant>
      <vt:variant>
        <vt:i4>444</vt:i4>
      </vt:variant>
      <vt:variant>
        <vt:i4>0</vt:i4>
      </vt:variant>
      <vt:variant>
        <vt:i4>5</vt:i4>
      </vt:variant>
      <vt:variant>
        <vt:lpwstr>http://www.nevo.co.il/law/70301/40ja</vt:lpwstr>
      </vt:variant>
      <vt:variant>
        <vt:lpwstr/>
      </vt:variant>
      <vt:variant>
        <vt:i4>7995492</vt:i4>
      </vt:variant>
      <vt:variant>
        <vt:i4>441</vt:i4>
      </vt:variant>
      <vt:variant>
        <vt:i4>0</vt:i4>
      </vt:variant>
      <vt:variant>
        <vt:i4>5</vt:i4>
      </vt:variant>
      <vt:variant>
        <vt:lpwstr>http://www.nevo.co.il/law/70301</vt:lpwstr>
      </vt:variant>
      <vt:variant>
        <vt:lpwstr/>
      </vt:variant>
      <vt:variant>
        <vt:i4>6619233</vt:i4>
      </vt:variant>
      <vt:variant>
        <vt:i4>438</vt:i4>
      </vt:variant>
      <vt:variant>
        <vt:i4>0</vt:i4>
      </vt:variant>
      <vt:variant>
        <vt:i4>5</vt:i4>
      </vt:variant>
      <vt:variant>
        <vt:lpwstr>http://www.nevo.co.il/law/70301/40e</vt:lpwstr>
      </vt:variant>
      <vt:variant>
        <vt:lpwstr/>
      </vt:variant>
      <vt:variant>
        <vt:i4>393232</vt:i4>
      </vt:variant>
      <vt:variant>
        <vt:i4>435</vt:i4>
      </vt:variant>
      <vt:variant>
        <vt:i4>0</vt:i4>
      </vt:variant>
      <vt:variant>
        <vt:i4>5</vt:i4>
      </vt:variant>
      <vt:variant>
        <vt:lpwstr>http://www.nevo.co.il/law/70301/144.a.;144.b</vt:lpwstr>
      </vt:variant>
      <vt:variant>
        <vt:lpwstr/>
      </vt:variant>
      <vt:variant>
        <vt:i4>7995492</vt:i4>
      </vt:variant>
      <vt:variant>
        <vt:i4>432</vt:i4>
      </vt:variant>
      <vt:variant>
        <vt:i4>0</vt:i4>
      </vt:variant>
      <vt:variant>
        <vt:i4>5</vt:i4>
      </vt:variant>
      <vt:variant>
        <vt:lpwstr>http://www.nevo.co.il/law/70301</vt:lpwstr>
      </vt:variant>
      <vt:variant>
        <vt:lpwstr/>
      </vt:variant>
      <vt:variant>
        <vt:i4>5177433</vt:i4>
      </vt:variant>
      <vt:variant>
        <vt:i4>429</vt:i4>
      </vt:variant>
      <vt:variant>
        <vt:i4>0</vt:i4>
      </vt:variant>
      <vt:variant>
        <vt:i4>5</vt:i4>
      </vt:variant>
      <vt:variant>
        <vt:lpwstr>http://www.nevo.co.il/law/70301/448.a</vt:lpwstr>
      </vt:variant>
      <vt:variant>
        <vt:lpwstr/>
      </vt:variant>
      <vt:variant>
        <vt:i4>4128888</vt:i4>
      </vt:variant>
      <vt:variant>
        <vt:i4>426</vt:i4>
      </vt:variant>
      <vt:variant>
        <vt:i4>0</vt:i4>
      </vt:variant>
      <vt:variant>
        <vt:i4>5</vt:i4>
      </vt:variant>
      <vt:variant>
        <vt:lpwstr>http://www.nevo.co.il/case/26890352</vt:lpwstr>
      </vt:variant>
      <vt:variant>
        <vt:lpwstr/>
      </vt:variant>
      <vt:variant>
        <vt:i4>3670139</vt:i4>
      </vt:variant>
      <vt:variant>
        <vt:i4>423</vt:i4>
      </vt:variant>
      <vt:variant>
        <vt:i4>0</vt:i4>
      </vt:variant>
      <vt:variant>
        <vt:i4>5</vt:i4>
      </vt:variant>
      <vt:variant>
        <vt:lpwstr>http://www.nevo.co.il/case/26109924</vt:lpwstr>
      </vt:variant>
      <vt:variant>
        <vt:lpwstr/>
      </vt:variant>
      <vt:variant>
        <vt:i4>3473522</vt:i4>
      </vt:variant>
      <vt:variant>
        <vt:i4>420</vt:i4>
      </vt:variant>
      <vt:variant>
        <vt:i4>0</vt:i4>
      </vt:variant>
      <vt:variant>
        <vt:i4>5</vt:i4>
      </vt:variant>
      <vt:variant>
        <vt:lpwstr>http://www.nevo.co.il/case/5580830</vt:lpwstr>
      </vt:variant>
      <vt:variant>
        <vt:lpwstr/>
      </vt:variant>
      <vt:variant>
        <vt:i4>3342460</vt:i4>
      </vt:variant>
      <vt:variant>
        <vt:i4>417</vt:i4>
      </vt:variant>
      <vt:variant>
        <vt:i4>0</vt:i4>
      </vt:variant>
      <vt:variant>
        <vt:i4>5</vt:i4>
      </vt:variant>
      <vt:variant>
        <vt:lpwstr>http://www.nevo.co.il/case/5716691</vt:lpwstr>
      </vt:variant>
      <vt:variant>
        <vt:lpwstr/>
      </vt:variant>
      <vt:variant>
        <vt:i4>262230</vt:i4>
      </vt:variant>
      <vt:variant>
        <vt:i4>414</vt:i4>
      </vt:variant>
      <vt:variant>
        <vt:i4>0</vt:i4>
      </vt:variant>
      <vt:variant>
        <vt:i4>5</vt:i4>
      </vt:variant>
      <vt:variant>
        <vt:lpwstr>http://www.nevo.co.il/law/70301/300a</vt:lpwstr>
      </vt:variant>
      <vt:variant>
        <vt:lpwstr/>
      </vt:variant>
      <vt:variant>
        <vt:i4>3473528</vt:i4>
      </vt:variant>
      <vt:variant>
        <vt:i4>411</vt:i4>
      </vt:variant>
      <vt:variant>
        <vt:i4>0</vt:i4>
      </vt:variant>
      <vt:variant>
        <vt:i4>5</vt:i4>
      </vt:variant>
      <vt:variant>
        <vt:lpwstr>http://www.nevo.co.il/law/70301/300a.1</vt:lpwstr>
      </vt:variant>
      <vt:variant>
        <vt:lpwstr/>
      </vt:variant>
      <vt:variant>
        <vt:i4>3211384</vt:i4>
      </vt:variant>
      <vt:variant>
        <vt:i4>408</vt:i4>
      </vt:variant>
      <vt:variant>
        <vt:i4>0</vt:i4>
      </vt:variant>
      <vt:variant>
        <vt:i4>5</vt:i4>
      </vt:variant>
      <vt:variant>
        <vt:lpwstr>http://www.nevo.co.il/case/7873372</vt:lpwstr>
      </vt:variant>
      <vt:variant>
        <vt:lpwstr/>
      </vt:variant>
      <vt:variant>
        <vt:i4>3145844</vt:i4>
      </vt:variant>
      <vt:variant>
        <vt:i4>405</vt:i4>
      </vt:variant>
      <vt:variant>
        <vt:i4>0</vt:i4>
      </vt:variant>
      <vt:variant>
        <vt:i4>5</vt:i4>
      </vt:variant>
      <vt:variant>
        <vt:lpwstr>http://www.nevo.co.il/case/5726512</vt:lpwstr>
      </vt:variant>
      <vt:variant>
        <vt:lpwstr/>
      </vt:variant>
      <vt:variant>
        <vt:i4>3407989</vt:i4>
      </vt:variant>
      <vt:variant>
        <vt:i4>402</vt:i4>
      </vt:variant>
      <vt:variant>
        <vt:i4>0</vt:i4>
      </vt:variant>
      <vt:variant>
        <vt:i4>5</vt:i4>
      </vt:variant>
      <vt:variant>
        <vt:lpwstr>http://www.nevo.co.il/case/21651517</vt:lpwstr>
      </vt:variant>
      <vt:variant>
        <vt:lpwstr/>
      </vt:variant>
      <vt:variant>
        <vt:i4>3407987</vt:i4>
      </vt:variant>
      <vt:variant>
        <vt:i4>399</vt:i4>
      </vt:variant>
      <vt:variant>
        <vt:i4>0</vt:i4>
      </vt:variant>
      <vt:variant>
        <vt:i4>5</vt:i4>
      </vt:variant>
      <vt:variant>
        <vt:lpwstr>http://www.nevo.co.il/case/21474168</vt:lpwstr>
      </vt:variant>
      <vt:variant>
        <vt:lpwstr/>
      </vt:variant>
      <vt:variant>
        <vt:i4>3997814</vt:i4>
      </vt:variant>
      <vt:variant>
        <vt:i4>396</vt:i4>
      </vt:variant>
      <vt:variant>
        <vt:i4>0</vt:i4>
      </vt:variant>
      <vt:variant>
        <vt:i4>5</vt:i4>
      </vt:variant>
      <vt:variant>
        <vt:lpwstr>http://www.nevo.co.il/case/26927619</vt:lpwstr>
      </vt:variant>
      <vt:variant>
        <vt:lpwstr/>
      </vt:variant>
      <vt:variant>
        <vt:i4>3670129</vt:i4>
      </vt:variant>
      <vt:variant>
        <vt:i4>393</vt:i4>
      </vt:variant>
      <vt:variant>
        <vt:i4>0</vt:i4>
      </vt:variant>
      <vt:variant>
        <vt:i4>5</vt:i4>
      </vt:variant>
      <vt:variant>
        <vt:lpwstr>http://www.nevo.co.il/case/22738455</vt:lpwstr>
      </vt:variant>
      <vt:variant>
        <vt:lpwstr/>
      </vt:variant>
      <vt:variant>
        <vt:i4>5177433</vt:i4>
      </vt:variant>
      <vt:variant>
        <vt:i4>390</vt:i4>
      </vt:variant>
      <vt:variant>
        <vt:i4>0</vt:i4>
      </vt:variant>
      <vt:variant>
        <vt:i4>5</vt:i4>
      </vt:variant>
      <vt:variant>
        <vt:lpwstr>http://www.nevo.co.il/law/70301/448.a</vt:lpwstr>
      </vt:variant>
      <vt:variant>
        <vt:lpwstr/>
      </vt:variant>
      <vt:variant>
        <vt:i4>3997821</vt:i4>
      </vt:variant>
      <vt:variant>
        <vt:i4>387</vt:i4>
      </vt:variant>
      <vt:variant>
        <vt:i4>0</vt:i4>
      </vt:variant>
      <vt:variant>
        <vt:i4>5</vt:i4>
      </vt:variant>
      <vt:variant>
        <vt:lpwstr>http://www.nevo.co.il/case/28771692</vt:lpwstr>
      </vt:variant>
      <vt:variant>
        <vt:lpwstr/>
      </vt:variant>
      <vt:variant>
        <vt:i4>3539061</vt:i4>
      </vt:variant>
      <vt:variant>
        <vt:i4>384</vt:i4>
      </vt:variant>
      <vt:variant>
        <vt:i4>0</vt:i4>
      </vt:variant>
      <vt:variant>
        <vt:i4>5</vt:i4>
      </vt:variant>
      <vt:variant>
        <vt:lpwstr>http://www.nevo.co.il/case/5601467</vt:lpwstr>
      </vt:variant>
      <vt:variant>
        <vt:lpwstr/>
      </vt:variant>
      <vt:variant>
        <vt:i4>3342450</vt:i4>
      </vt:variant>
      <vt:variant>
        <vt:i4>381</vt:i4>
      </vt:variant>
      <vt:variant>
        <vt:i4>0</vt:i4>
      </vt:variant>
      <vt:variant>
        <vt:i4>5</vt:i4>
      </vt:variant>
      <vt:variant>
        <vt:lpwstr>http://www.nevo.co.il/case/7712134</vt:lpwstr>
      </vt:variant>
      <vt:variant>
        <vt:lpwstr/>
      </vt:variant>
      <vt:variant>
        <vt:i4>3801209</vt:i4>
      </vt:variant>
      <vt:variant>
        <vt:i4>378</vt:i4>
      </vt:variant>
      <vt:variant>
        <vt:i4>0</vt:i4>
      </vt:variant>
      <vt:variant>
        <vt:i4>5</vt:i4>
      </vt:variant>
      <vt:variant>
        <vt:lpwstr>http://www.nevo.co.il/case/22961900</vt:lpwstr>
      </vt:variant>
      <vt:variant>
        <vt:lpwstr/>
      </vt:variant>
      <vt:variant>
        <vt:i4>3407991</vt:i4>
      </vt:variant>
      <vt:variant>
        <vt:i4>375</vt:i4>
      </vt:variant>
      <vt:variant>
        <vt:i4>0</vt:i4>
      </vt:variant>
      <vt:variant>
        <vt:i4>5</vt:i4>
      </vt:variant>
      <vt:variant>
        <vt:lpwstr>http://www.nevo.co.il/case/22636269</vt:lpwstr>
      </vt:variant>
      <vt:variant>
        <vt:lpwstr/>
      </vt:variant>
      <vt:variant>
        <vt:i4>3670129</vt:i4>
      </vt:variant>
      <vt:variant>
        <vt:i4>372</vt:i4>
      </vt:variant>
      <vt:variant>
        <vt:i4>0</vt:i4>
      </vt:variant>
      <vt:variant>
        <vt:i4>5</vt:i4>
      </vt:variant>
      <vt:variant>
        <vt:lpwstr>http://www.nevo.co.il/case/18843920</vt:lpwstr>
      </vt:variant>
      <vt:variant>
        <vt:lpwstr/>
      </vt:variant>
      <vt:variant>
        <vt:i4>3145854</vt:i4>
      </vt:variant>
      <vt:variant>
        <vt:i4>369</vt:i4>
      </vt:variant>
      <vt:variant>
        <vt:i4>0</vt:i4>
      </vt:variant>
      <vt:variant>
        <vt:i4>5</vt:i4>
      </vt:variant>
      <vt:variant>
        <vt:lpwstr>http://www.nevo.co.il/case/5734395</vt:lpwstr>
      </vt:variant>
      <vt:variant>
        <vt:lpwstr/>
      </vt:variant>
      <vt:variant>
        <vt:i4>852037</vt:i4>
      </vt:variant>
      <vt:variant>
        <vt:i4>366</vt:i4>
      </vt:variant>
      <vt:variant>
        <vt:i4>0</vt:i4>
      </vt:variant>
      <vt:variant>
        <vt:i4>5</vt:i4>
      </vt:variant>
      <vt:variant>
        <vt:lpwstr>http://www.nevo.co.il/case/287987</vt:lpwstr>
      </vt:variant>
      <vt:variant>
        <vt:lpwstr/>
      </vt:variant>
      <vt:variant>
        <vt:i4>3539058</vt:i4>
      </vt:variant>
      <vt:variant>
        <vt:i4>363</vt:i4>
      </vt:variant>
      <vt:variant>
        <vt:i4>0</vt:i4>
      </vt:variant>
      <vt:variant>
        <vt:i4>5</vt:i4>
      </vt:variant>
      <vt:variant>
        <vt:lpwstr>http://www.nevo.co.il/case/25110259</vt:lpwstr>
      </vt:variant>
      <vt:variant>
        <vt:lpwstr/>
      </vt:variant>
      <vt:variant>
        <vt:i4>3473527</vt:i4>
      </vt:variant>
      <vt:variant>
        <vt:i4>360</vt:i4>
      </vt:variant>
      <vt:variant>
        <vt:i4>0</vt:i4>
      </vt:variant>
      <vt:variant>
        <vt:i4>5</vt:i4>
      </vt:variant>
      <vt:variant>
        <vt:lpwstr>http://www.nevo.co.il/case/5736122</vt:lpwstr>
      </vt:variant>
      <vt:variant>
        <vt:lpwstr/>
      </vt:variant>
      <vt:variant>
        <vt:i4>3932275</vt:i4>
      </vt:variant>
      <vt:variant>
        <vt:i4>357</vt:i4>
      </vt:variant>
      <vt:variant>
        <vt:i4>0</vt:i4>
      </vt:variant>
      <vt:variant>
        <vt:i4>5</vt:i4>
      </vt:variant>
      <vt:variant>
        <vt:lpwstr>http://www.nevo.co.il/case/5592707</vt:lpwstr>
      </vt:variant>
      <vt:variant>
        <vt:lpwstr/>
      </vt:variant>
      <vt:variant>
        <vt:i4>7995492</vt:i4>
      </vt:variant>
      <vt:variant>
        <vt:i4>354</vt:i4>
      </vt:variant>
      <vt:variant>
        <vt:i4>0</vt:i4>
      </vt:variant>
      <vt:variant>
        <vt:i4>5</vt:i4>
      </vt:variant>
      <vt:variant>
        <vt:lpwstr>http://www.nevo.co.il/law/70301</vt:lpwstr>
      </vt:variant>
      <vt:variant>
        <vt:lpwstr/>
      </vt:variant>
      <vt:variant>
        <vt:i4>6619241</vt:i4>
      </vt:variant>
      <vt:variant>
        <vt:i4>351</vt:i4>
      </vt:variant>
      <vt:variant>
        <vt:i4>0</vt:i4>
      </vt:variant>
      <vt:variant>
        <vt:i4>5</vt:i4>
      </vt:variant>
      <vt:variant>
        <vt:lpwstr>http://www.nevo.co.il/law/70301/40i.a.7</vt:lpwstr>
      </vt:variant>
      <vt:variant>
        <vt:lpwstr/>
      </vt:variant>
      <vt:variant>
        <vt:i4>4063351</vt:i4>
      </vt:variant>
      <vt:variant>
        <vt:i4>348</vt:i4>
      </vt:variant>
      <vt:variant>
        <vt:i4>0</vt:i4>
      </vt:variant>
      <vt:variant>
        <vt:i4>5</vt:i4>
      </vt:variant>
      <vt:variant>
        <vt:lpwstr>http://www.nevo.co.il/case/28396294</vt:lpwstr>
      </vt:variant>
      <vt:variant>
        <vt:lpwstr/>
      </vt:variant>
      <vt:variant>
        <vt:i4>7995492</vt:i4>
      </vt:variant>
      <vt:variant>
        <vt:i4>345</vt:i4>
      </vt:variant>
      <vt:variant>
        <vt:i4>0</vt:i4>
      </vt:variant>
      <vt:variant>
        <vt:i4>5</vt:i4>
      </vt:variant>
      <vt:variant>
        <vt:lpwstr>http://www.nevo.co.il/law/70301</vt:lpwstr>
      </vt:variant>
      <vt:variant>
        <vt:lpwstr/>
      </vt:variant>
      <vt:variant>
        <vt:i4>5570648</vt:i4>
      </vt:variant>
      <vt:variant>
        <vt:i4>342</vt:i4>
      </vt:variant>
      <vt:variant>
        <vt:i4>0</vt:i4>
      </vt:variant>
      <vt:variant>
        <vt:i4>5</vt:i4>
      </vt:variant>
      <vt:variant>
        <vt:lpwstr>http://www.nevo.co.il/law/70301/40i.a.10</vt:lpwstr>
      </vt:variant>
      <vt:variant>
        <vt:lpwstr/>
      </vt:variant>
      <vt:variant>
        <vt:i4>7995492</vt:i4>
      </vt:variant>
      <vt:variant>
        <vt:i4>339</vt:i4>
      </vt:variant>
      <vt:variant>
        <vt:i4>0</vt:i4>
      </vt:variant>
      <vt:variant>
        <vt:i4>5</vt:i4>
      </vt:variant>
      <vt:variant>
        <vt:lpwstr>http://www.nevo.co.il/law/70301</vt:lpwstr>
      </vt:variant>
      <vt:variant>
        <vt:lpwstr/>
      </vt:variant>
      <vt:variant>
        <vt:i4>6619241</vt:i4>
      </vt:variant>
      <vt:variant>
        <vt:i4>336</vt:i4>
      </vt:variant>
      <vt:variant>
        <vt:i4>0</vt:i4>
      </vt:variant>
      <vt:variant>
        <vt:i4>5</vt:i4>
      </vt:variant>
      <vt:variant>
        <vt:lpwstr>http://www.nevo.co.il/law/70301/40i.a.1</vt:lpwstr>
      </vt:variant>
      <vt:variant>
        <vt:lpwstr/>
      </vt:variant>
      <vt:variant>
        <vt:i4>4128881</vt:i4>
      </vt:variant>
      <vt:variant>
        <vt:i4>333</vt:i4>
      </vt:variant>
      <vt:variant>
        <vt:i4>0</vt:i4>
      </vt:variant>
      <vt:variant>
        <vt:i4>5</vt:i4>
      </vt:variant>
      <vt:variant>
        <vt:lpwstr>http://www.nevo.co.il/case/27309272</vt:lpwstr>
      </vt:variant>
      <vt:variant>
        <vt:lpwstr/>
      </vt:variant>
      <vt:variant>
        <vt:i4>3473531</vt:i4>
      </vt:variant>
      <vt:variant>
        <vt:i4>330</vt:i4>
      </vt:variant>
      <vt:variant>
        <vt:i4>0</vt:i4>
      </vt:variant>
      <vt:variant>
        <vt:i4>5</vt:i4>
      </vt:variant>
      <vt:variant>
        <vt:lpwstr>http://www.nevo.co.il/case/20584765</vt:lpwstr>
      </vt:variant>
      <vt:variant>
        <vt:lpwstr/>
      </vt:variant>
      <vt:variant>
        <vt:i4>3211384</vt:i4>
      </vt:variant>
      <vt:variant>
        <vt:i4>327</vt:i4>
      </vt:variant>
      <vt:variant>
        <vt:i4>0</vt:i4>
      </vt:variant>
      <vt:variant>
        <vt:i4>5</vt:i4>
      </vt:variant>
      <vt:variant>
        <vt:lpwstr>http://www.nevo.co.il/case/5845414</vt:lpwstr>
      </vt:variant>
      <vt:variant>
        <vt:lpwstr/>
      </vt:variant>
      <vt:variant>
        <vt:i4>3801207</vt:i4>
      </vt:variant>
      <vt:variant>
        <vt:i4>324</vt:i4>
      </vt:variant>
      <vt:variant>
        <vt:i4>0</vt:i4>
      </vt:variant>
      <vt:variant>
        <vt:i4>5</vt:i4>
      </vt:variant>
      <vt:variant>
        <vt:lpwstr>http://www.nevo.co.il/case/5882592</vt:lpwstr>
      </vt:variant>
      <vt:variant>
        <vt:lpwstr/>
      </vt:variant>
      <vt:variant>
        <vt:i4>3276925</vt:i4>
      </vt:variant>
      <vt:variant>
        <vt:i4>321</vt:i4>
      </vt:variant>
      <vt:variant>
        <vt:i4>0</vt:i4>
      </vt:variant>
      <vt:variant>
        <vt:i4>5</vt:i4>
      </vt:variant>
      <vt:variant>
        <vt:lpwstr>http://www.nevo.co.il/case/5768061</vt:lpwstr>
      </vt:variant>
      <vt:variant>
        <vt:lpwstr/>
      </vt:variant>
      <vt:variant>
        <vt:i4>3407985</vt:i4>
      </vt:variant>
      <vt:variant>
        <vt:i4>318</vt:i4>
      </vt:variant>
      <vt:variant>
        <vt:i4>0</vt:i4>
      </vt:variant>
      <vt:variant>
        <vt:i4>5</vt:i4>
      </vt:variant>
      <vt:variant>
        <vt:lpwstr>http://www.nevo.co.il/case/25679793</vt:lpwstr>
      </vt:variant>
      <vt:variant>
        <vt:lpwstr/>
      </vt:variant>
      <vt:variant>
        <vt:i4>3276914</vt:i4>
      </vt:variant>
      <vt:variant>
        <vt:i4>315</vt:i4>
      </vt:variant>
      <vt:variant>
        <vt:i4>0</vt:i4>
      </vt:variant>
      <vt:variant>
        <vt:i4>5</vt:i4>
      </vt:variant>
      <vt:variant>
        <vt:lpwstr>http://www.nevo.co.il/case/22516536</vt:lpwstr>
      </vt:variant>
      <vt:variant>
        <vt:lpwstr/>
      </vt:variant>
      <vt:variant>
        <vt:i4>3997822</vt:i4>
      </vt:variant>
      <vt:variant>
        <vt:i4>312</vt:i4>
      </vt:variant>
      <vt:variant>
        <vt:i4>0</vt:i4>
      </vt:variant>
      <vt:variant>
        <vt:i4>5</vt:i4>
      </vt:variant>
      <vt:variant>
        <vt:lpwstr>http://www.nevo.co.il/case/26954924</vt:lpwstr>
      </vt:variant>
      <vt:variant>
        <vt:lpwstr/>
      </vt:variant>
      <vt:variant>
        <vt:i4>4128884</vt:i4>
      </vt:variant>
      <vt:variant>
        <vt:i4>309</vt:i4>
      </vt:variant>
      <vt:variant>
        <vt:i4>0</vt:i4>
      </vt:variant>
      <vt:variant>
        <vt:i4>5</vt:i4>
      </vt:variant>
      <vt:variant>
        <vt:lpwstr>http://www.nevo.co.il/case/27317693</vt:lpwstr>
      </vt:variant>
      <vt:variant>
        <vt:lpwstr/>
      </vt:variant>
      <vt:variant>
        <vt:i4>3997808</vt:i4>
      </vt:variant>
      <vt:variant>
        <vt:i4>306</vt:i4>
      </vt:variant>
      <vt:variant>
        <vt:i4>0</vt:i4>
      </vt:variant>
      <vt:variant>
        <vt:i4>5</vt:i4>
      </vt:variant>
      <vt:variant>
        <vt:lpwstr>http://www.nevo.co.il/case/27922142</vt:lpwstr>
      </vt:variant>
      <vt:variant>
        <vt:lpwstr/>
      </vt:variant>
      <vt:variant>
        <vt:i4>4128891</vt:i4>
      </vt:variant>
      <vt:variant>
        <vt:i4>303</vt:i4>
      </vt:variant>
      <vt:variant>
        <vt:i4>0</vt:i4>
      </vt:variant>
      <vt:variant>
        <vt:i4>5</vt:i4>
      </vt:variant>
      <vt:variant>
        <vt:lpwstr>http://www.nevo.co.il/case/26892078</vt:lpwstr>
      </vt:variant>
      <vt:variant>
        <vt:lpwstr/>
      </vt:variant>
      <vt:variant>
        <vt:i4>4128891</vt:i4>
      </vt:variant>
      <vt:variant>
        <vt:i4>300</vt:i4>
      </vt:variant>
      <vt:variant>
        <vt:i4>0</vt:i4>
      </vt:variant>
      <vt:variant>
        <vt:i4>5</vt:i4>
      </vt:variant>
      <vt:variant>
        <vt:lpwstr>http://www.nevo.co.il/case/26892078</vt:lpwstr>
      </vt:variant>
      <vt:variant>
        <vt:lpwstr/>
      </vt:variant>
      <vt:variant>
        <vt:i4>6619233</vt:i4>
      </vt:variant>
      <vt:variant>
        <vt:i4>297</vt:i4>
      </vt:variant>
      <vt:variant>
        <vt:i4>0</vt:i4>
      </vt:variant>
      <vt:variant>
        <vt:i4>5</vt:i4>
      </vt:variant>
      <vt:variant>
        <vt:lpwstr>http://www.nevo.co.il/law/70301/40i</vt:lpwstr>
      </vt:variant>
      <vt:variant>
        <vt:lpwstr/>
      </vt:variant>
      <vt:variant>
        <vt:i4>7995492</vt:i4>
      </vt:variant>
      <vt:variant>
        <vt:i4>294</vt:i4>
      </vt:variant>
      <vt:variant>
        <vt:i4>0</vt:i4>
      </vt:variant>
      <vt:variant>
        <vt:i4>5</vt:i4>
      </vt:variant>
      <vt:variant>
        <vt:lpwstr>http://www.nevo.co.il/law/70301</vt:lpwstr>
      </vt:variant>
      <vt:variant>
        <vt:lpwstr/>
      </vt:variant>
      <vt:variant>
        <vt:i4>6619241</vt:i4>
      </vt:variant>
      <vt:variant>
        <vt:i4>291</vt:i4>
      </vt:variant>
      <vt:variant>
        <vt:i4>0</vt:i4>
      </vt:variant>
      <vt:variant>
        <vt:i4>5</vt:i4>
      </vt:variant>
      <vt:variant>
        <vt:lpwstr>http://www.nevo.co.il/law/70301/40i.a.3</vt:lpwstr>
      </vt:variant>
      <vt:variant>
        <vt:lpwstr/>
      </vt:variant>
      <vt:variant>
        <vt:i4>7340083</vt:i4>
      </vt:variant>
      <vt:variant>
        <vt:i4>288</vt:i4>
      </vt:variant>
      <vt:variant>
        <vt:i4>0</vt:i4>
      </vt:variant>
      <vt:variant>
        <vt:i4>5</vt:i4>
      </vt:variant>
      <vt:variant>
        <vt:lpwstr>http://www.nevo.co.il/safrut/book/37067</vt:lpwstr>
      </vt:variant>
      <vt:variant>
        <vt:lpwstr/>
      </vt:variant>
      <vt:variant>
        <vt:i4>5570648</vt:i4>
      </vt:variant>
      <vt:variant>
        <vt:i4>285</vt:i4>
      </vt:variant>
      <vt:variant>
        <vt:i4>0</vt:i4>
      </vt:variant>
      <vt:variant>
        <vt:i4>5</vt:i4>
      </vt:variant>
      <vt:variant>
        <vt:lpwstr>http://www.nevo.co.il/law/70301/40i.a.10</vt:lpwstr>
      </vt:variant>
      <vt:variant>
        <vt:lpwstr/>
      </vt:variant>
      <vt:variant>
        <vt:i4>7995492</vt:i4>
      </vt:variant>
      <vt:variant>
        <vt:i4>282</vt:i4>
      </vt:variant>
      <vt:variant>
        <vt:i4>0</vt:i4>
      </vt:variant>
      <vt:variant>
        <vt:i4>5</vt:i4>
      </vt:variant>
      <vt:variant>
        <vt:lpwstr>http://www.nevo.co.il/law/70301</vt:lpwstr>
      </vt:variant>
      <vt:variant>
        <vt:lpwstr/>
      </vt:variant>
      <vt:variant>
        <vt:i4>6619241</vt:i4>
      </vt:variant>
      <vt:variant>
        <vt:i4>279</vt:i4>
      </vt:variant>
      <vt:variant>
        <vt:i4>0</vt:i4>
      </vt:variant>
      <vt:variant>
        <vt:i4>5</vt:i4>
      </vt:variant>
      <vt:variant>
        <vt:lpwstr>http://www.nevo.co.il/law/70301/40i.a.1</vt:lpwstr>
      </vt:variant>
      <vt:variant>
        <vt:lpwstr/>
      </vt:variant>
      <vt:variant>
        <vt:i4>7995492</vt:i4>
      </vt:variant>
      <vt:variant>
        <vt:i4>276</vt:i4>
      </vt:variant>
      <vt:variant>
        <vt:i4>0</vt:i4>
      </vt:variant>
      <vt:variant>
        <vt:i4>5</vt:i4>
      </vt:variant>
      <vt:variant>
        <vt:lpwstr>http://www.nevo.co.il/law/70301</vt:lpwstr>
      </vt:variant>
      <vt:variant>
        <vt:lpwstr/>
      </vt:variant>
      <vt:variant>
        <vt:i4>6619241</vt:i4>
      </vt:variant>
      <vt:variant>
        <vt:i4>273</vt:i4>
      </vt:variant>
      <vt:variant>
        <vt:i4>0</vt:i4>
      </vt:variant>
      <vt:variant>
        <vt:i4>5</vt:i4>
      </vt:variant>
      <vt:variant>
        <vt:lpwstr>http://www.nevo.co.il/law/70301/40i.a.2</vt:lpwstr>
      </vt:variant>
      <vt:variant>
        <vt:lpwstr/>
      </vt:variant>
      <vt:variant>
        <vt:i4>7995492</vt:i4>
      </vt:variant>
      <vt:variant>
        <vt:i4>270</vt:i4>
      </vt:variant>
      <vt:variant>
        <vt:i4>0</vt:i4>
      </vt:variant>
      <vt:variant>
        <vt:i4>5</vt:i4>
      </vt:variant>
      <vt:variant>
        <vt:lpwstr>http://www.nevo.co.il/law/70301</vt:lpwstr>
      </vt:variant>
      <vt:variant>
        <vt:lpwstr/>
      </vt:variant>
      <vt:variant>
        <vt:i4>6619233</vt:i4>
      </vt:variant>
      <vt:variant>
        <vt:i4>267</vt:i4>
      </vt:variant>
      <vt:variant>
        <vt:i4>0</vt:i4>
      </vt:variant>
      <vt:variant>
        <vt:i4>5</vt:i4>
      </vt:variant>
      <vt:variant>
        <vt:lpwstr>http://www.nevo.co.il/law/70301/40i</vt:lpwstr>
      </vt:variant>
      <vt:variant>
        <vt:lpwstr/>
      </vt:variant>
      <vt:variant>
        <vt:i4>3276912</vt:i4>
      </vt:variant>
      <vt:variant>
        <vt:i4>264</vt:i4>
      </vt:variant>
      <vt:variant>
        <vt:i4>0</vt:i4>
      </vt:variant>
      <vt:variant>
        <vt:i4>5</vt:i4>
      </vt:variant>
      <vt:variant>
        <vt:lpwstr>http://www.nevo.co.il/case/17923198</vt:lpwstr>
      </vt:variant>
      <vt:variant>
        <vt:lpwstr/>
      </vt:variant>
      <vt:variant>
        <vt:i4>3670131</vt:i4>
      </vt:variant>
      <vt:variant>
        <vt:i4>261</vt:i4>
      </vt:variant>
      <vt:variant>
        <vt:i4>0</vt:i4>
      </vt:variant>
      <vt:variant>
        <vt:i4>5</vt:i4>
      </vt:variant>
      <vt:variant>
        <vt:lpwstr>http://www.nevo.co.il/case/26538270</vt:lpwstr>
      </vt:variant>
      <vt:variant>
        <vt:lpwstr/>
      </vt:variant>
      <vt:variant>
        <vt:i4>7995492</vt:i4>
      </vt:variant>
      <vt:variant>
        <vt:i4>258</vt:i4>
      </vt:variant>
      <vt:variant>
        <vt:i4>0</vt:i4>
      </vt:variant>
      <vt:variant>
        <vt:i4>5</vt:i4>
      </vt:variant>
      <vt:variant>
        <vt:lpwstr>http://www.nevo.co.il/law/70301</vt:lpwstr>
      </vt:variant>
      <vt:variant>
        <vt:lpwstr/>
      </vt:variant>
      <vt:variant>
        <vt:i4>5701719</vt:i4>
      </vt:variant>
      <vt:variant>
        <vt:i4>255</vt:i4>
      </vt:variant>
      <vt:variant>
        <vt:i4>0</vt:i4>
      </vt:variant>
      <vt:variant>
        <vt:i4>5</vt:i4>
      </vt:variant>
      <vt:variant>
        <vt:lpwstr>http://www.nevo.co.il/law/70301/301b.b.2</vt:lpwstr>
      </vt:variant>
      <vt:variant>
        <vt:lpwstr/>
      </vt:variant>
      <vt:variant>
        <vt:i4>6619233</vt:i4>
      </vt:variant>
      <vt:variant>
        <vt:i4>252</vt:i4>
      </vt:variant>
      <vt:variant>
        <vt:i4>0</vt:i4>
      </vt:variant>
      <vt:variant>
        <vt:i4>5</vt:i4>
      </vt:variant>
      <vt:variant>
        <vt:lpwstr>http://www.nevo.co.il/law/70301/40c</vt:lpwstr>
      </vt:variant>
      <vt:variant>
        <vt:lpwstr/>
      </vt:variant>
      <vt:variant>
        <vt:i4>7995492</vt:i4>
      </vt:variant>
      <vt:variant>
        <vt:i4>249</vt:i4>
      </vt:variant>
      <vt:variant>
        <vt:i4>0</vt:i4>
      </vt:variant>
      <vt:variant>
        <vt:i4>5</vt:i4>
      </vt:variant>
      <vt:variant>
        <vt:lpwstr>http://www.nevo.co.il/law/70301</vt:lpwstr>
      </vt:variant>
      <vt:variant>
        <vt:lpwstr/>
      </vt:variant>
      <vt:variant>
        <vt:i4>3473521</vt:i4>
      </vt:variant>
      <vt:variant>
        <vt:i4>246</vt:i4>
      </vt:variant>
      <vt:variant>
        <vt:i4>0</vt:i4>
      </vt:variant>
      <vt:variant>
        <vt:i4>5</vt:i4>
      </vt:variant>
      <vt:variant>
        <vt:lpwstr>http://www.nevo.co.il/case/20033641</vt:lpwstr>
      </vt:variant>
      <vt:variant>
        <vt:lpwstr/>
      </vt:variant>
      <vt:variant>
        <vt:i4>393227</vt:i4>
      </vt:variant>
      <vt:variant>
        <vt:i4>243</vt:i4>
      </vt:variant>
      <vt:variant>
        <vt:i4>0</vt:i4>
      </vt:variant>
      <vt:variant>
        <vt:i4>5</vt:i4>
      </vt:variant>
      <vt:variant>
        <vt:lpwstr>http://www.nevo.co.il/law/70301/40jc</vt:lpwstr>
      </vt:variant>
      <vt:variant>
        <vt:lpwstr/>
      </vt:variant>
      <vt:variant>
        <vt:i4>8257646</vt:i4>
      </vt:variant>
      <vt:variant>
        <vt:i4>240</vt:i4>
      </vt:variant>
      <vt:variant>
        <vt:i4>0</vt:i4>
      </vt:variant>
      <vt:variant>
        <vt:i4>5</vt:i4>
      </vt:variant>
      <vt:variant>
        <vt:lpwstr>http://www.nevo.co.il/law/74903</vt:lpwstr>
      </vt:variant>
      <vt:variant>
        <vt:lpwstr/>
      </vt:variant>
      <vt:variant>
        <vt:i4>3145849</vt:i4>
      </vt:variant>
      <vt:variant>
        <vt:i4>237</vt:i4>
      </vt:variant>
      <vt:variant>
        <vt:i4>0</vt:i4>
      </vt:variant>
      <vt:variant>
        <vt:i4>5</vt:i4>
      </vt:variant>
      <vt:variant>
        <vt:lpwstr>http://www.nevo.co.il/case/13093721</vt:lpwstr>
      </vt:variant>
      <vt:variant>
        <vt:lpwstr/>
      </vt:variant>
      <vt:variant>
        <vt:i4>393227</vt:i4>
      </vt:variant>
      <vt:variant>
        <vt:i4>234</vt:i4>
      </vt:variant>
      <vt:variant>
        <vt:i4>0</vt:i4>
      </vt:variant>
      <vt:variant>
        <vt:i4>5</vt:i4>
      </vt:variant>
      <vt:variant>
        <vt:lpwstr>http://www.nevo.co.il/law/70301/40jc</vt:lpwstr>
      </vt:variant>
      <vt:variant>
        <vt:lpwstr/>
      </vt:variant>
      <vt:variant>
        <vt:i4>3145852</vt:i4>
      </vt:variant>
      <vt:variant>
        <vt:i4>231</vt:i4>
      </vt:variant>
      <vt:variant>
        <vt:i4>0</vt:i4>
      </vt:variant>
      <vt:variant>
        <vt:i4>5</vt:i4>
      </vt:variant>
      <vt:variant>
        <vt:lpwstr>http://www.nevo.co.il/case/20012909</vt:lpwstr>
      </vt:variant>
      <vt:variant>
        <vt:lpwstr/>
      </vt:variant>
      <vt:variant>
        <vt:i4>3407997</vt:i4>
      </vt:variant>
      <vt:variant>
        <vt:i4>228</vt:i4>
      </vt:variant>
      <vt:variant>
        <vt:i4>0</vt:i4>
      </vt:variant>
      <vt:variant>
        <vt:i4>5</vt:i4>
      </vt:variant>
      <vt:variant>
        <vt:lpwstr>http://www.nevo.co.il/case/6018516</vt:lpwstr>
      </vt:variant>
      <vt:variant>
        <vt:lpwstr/>
      </vt:variant>
      <vt:variant>
        <vt:i4>7995492</vt:i4>
      </vt:variant>
      <vt:variant>
        <vt:i4>225</vt:i4>
      </vt:variant>
      <vt:variant>
        <vt:i4>0</vt:i4>
      </vt:variant>
      <vt:variant>
        <vt:i4>5</vt:i4>
      </vt:variant>
      <vt:variant>
        <vt:lpwstr>http://www.nevo.co.il/law/70301</vt:lpwstr>
      </vt:variant>
      <vt:variant>
        <vt:lpwstr/>
      </vt:variant>
      <vt:variant>
        <vt:i4>262155</vt:i4>
      </vt:variant>
      <vt:variant>
        <vt:i4>222</vt:i4>
      </vt:variant>
      <vt:variant>
        <vt:i4>0</vt:i4>
      </vt:variant>
      <vt:variant>
        <vt:i4>5</vt:i4>
      </vt:variant>
      <vt:variant>
        <vt:lpwstr>http://www.nevo.co.il/law/70301/40ja</vt:lpwstr>
      </vt:variant>
      <vt:variant>
        <vt:lpwstr/>
      </vt:variant>
      <vt:variant>
        <vt:i4>7995492</vt:i4>
      </vt:variant>
      <vt:variant>
        <vt:i4>219</vt:i4>
      </vt:variant>
      <vt:variant>
        <vt:i4>0</vt:i4>
      </vt:variant>
      <vt:variant>
        <vt:i4>5</vt:i4>
      </vt:variant>
      <vt:variant>
        <vt:lpwstr>http://www.nevo.co.il/law/70301</vt:lpwstr>
      </vt:variant>
      <vt:variant>
        <vt:lpwstr/>
      </vt:variant>
      <vt:variant>
        <vt:i4>6619233</vt:i4>
      </vt:variant>
      <vt:variant>
        <vt:i4>216</vt:i4>
      </vt:variant>
      <vt:variant>
        <vt:i4>0</vt:i4>
      </vt:variant>
      <vt:variant>
        <vt:i4>5</vt:i4>
      </vt:variant>
      <vt:variant>
        <vt:lpwstr>http://www.nevo.co.il/law/70301/40e</vt:lpwstr>
      </vt:variant>
      <vt:variant>
        <vt:lpwstr/>
      </vt:variant>
      <vt:variant>
        <vt:i4>7995492</vt:i4>
      </vt:variant>
      <vt:variant>
        <vt:i4>213</vt:i4>
      </vt:variant>
      <vt:variant>
        <vt:i4>0</vt:i4>
      </vt:variant>
      <vt:variant>
        <vt:i4>5</vt:i4>
      </vt:variant>
      <vt:variant>
        <vt:lpwstr>http://www.nevo.co.il/law/70301</vt:lpwstr>
      </vt:variant>
      <vt:variant>
        <vt:lpwstr/>
      </vt:variant>
      <vt:variant>
        <vt:i4>5505112</vt:i4>
      </vt:variant>
      <vt:variant>
        <vt:i4>210</vt:i4>
      </vt:variant>
      <vt:variant>
        <vt:i4>0</vt:i4>
      </vt:variant>
      <vt:variant>
        <vt:i4>5</vt:i4>
      </vt:variant>
      <vt:variant>
        <vt:lpwstr>http://www.nevo.co.il/law/70301/40i.a.11</vt:lpwstr>
      </vt:variant>
      <vt:variant>
        <vt:lpwstr/>
      </vt:variant>
      <vt:variant>
        <vt:i4>5570648</vt:i4>
      </vt:variant>
      <vt:variant>
        <vt:i4>207</vt:i4>
      </vt:variant>
      <vt:variant>
        <vt:i4>0</vt:i4>
      </vt:variant>
      <vt:variant>
        <vt:i4>5</vt:i4>
      </vt:variant>
      <vt:variant>
        <vt:lpwstr>http://www.nevo.co.il/law/70301/40i.a.10</vt:lpwstr>
      </vt:variant>
      <vt:variant>
        <vt:lpwstr/>
      </vt:variant>
      <vt:variant>
        <vt:i4>6619233</vt:i4>
      </vt:variant>
      <vt:variant>
        <vt:i4>204</vt:i4>
      </vt:variant>
      <vt:variant>
        <vt:i4>0</vt:i4>
      </vt:variant>
      <vt:variant>
        <vt:i4>5</vt:i4>
      </vt:variant>
      <vt:variant>
        <vt:lpwstr>http://www.nevo.co.il/law/70301/40i</vt:lpwstr>
      </vt:variant>
      <vt:variant>
        <vt:lpwstr/>
      </vt:variant>
      <vt:variant>
        <vt:i4>6553697</vt:i4>
      </vt:variant>
      <vt:variant>
        <vt:i4>201</vt:i4>
      </vt:variant>
      <vt:variant>
        <vt:i4>0</vt:i4>
      </vt:variant>
      <vt:variant>
        <vt:i4>5</vt:i4>
      </vt:variant>
      <vt:variant>
        <vt:lpwstr>http://www.nevo.co.il/law/70301/415</vt:lpwstr>
      </vt:variant>
      <vt:variant>
        <vt:lpwstr/>
      </vt:variant>
      <vt:variant>
        <vt:i4>6357095</vt:i4>
      </vt:variant>
      <vt:variant>
        <vt:i4>198</vt:i4>
      </vt:variant>
      <vt:variant>
        <vt:i4>0</vt:i4>
      </vt:variant>
      <vt:variant>
        <vt:i4>5</vt:i4>
      </vt:variant>
      <vt:variant>
        <vt:lpwstr>http://www.nevo.co.il/law/70301/246</vt:lpwstr>
      </vt:variant>
      <vt:variant>
        <vt:lpwstr/>
      </vt:variant>
      <vt:variant>
        <vt:i4>6750305</vt:i4>
      </vt:variant>
      <vt:variant>
        <vt:i4>195</vt:i4>
      </vt:variant>
      <vt:variant>
        <vt:i4>0</vt:i4>
      </vt:variant>
      <vt:variant>
        <vt:i4>5</vt:i4>
      </vt:variant>
      <vt:variant>
        <vt:lpwstr>http://www.nevo.co.il/law/70301/422</vt:lpwstr>
      </vt:variant>
      <vt:variant>
        <vt:lpwstr/>
      </vt:variant>
      <vt:variant>
        <vt:i4>7077945</vt:i4>
      </vt:variant>
      <vt:variant>
        <vt:i4>192</vt:i4>
      </vt:variant>
      <vt:variant>
        <vt:i4>0</vt:i4>
      </vt:variant>
      <vt:variant>
        <vt:i4>5</vt:i4>
      </vt:variant>
      <vt:variant>
        <vt:lpwstr>http://www.nevo.co.il/law/70301/499.a.1</vt:lpwstr>
      </vt:variant>
      <vt:variant>
        <vt:lpwstr/>
      </vt:variant>
      <vt:variant>
        <vt:i4>6422630</vt:i4>
      </vt:variant>
      <vt:variant>
        <vt:i4>189</vt:i4>
      </vt:variant>
      <vt:variant>
        <vt:i4>0</vt:i4>
      </vt:variant>
      <vt:variant>
        <vt:i4>5</vt:i4>
      </vt:variant>
      <vt:variant>
        <vt:lpwstr>http://www.nevo.co.il/law/70301/375</vt:lpwstr>
      </vt:variant>
      <vt:variant>
        <vt:lpwstr/>
      </vt:variant>
      <vt:variant>
        <vt:i4>7995492</vt:i4>
      </vt:variant>
      <vt:variant>
        <vt:i4>186</vt:i4>
      </vt:variant>
      <vt:variant>
        <vt:i4>0</vt:i4>
      </vt:variant>
      <vt:variant>
        <vt:i4>5</vt:i4>
      </vt:variant>
      <vt:variant>
        <vt:lpwstr>http://www.nevo.co.il/law/70301</vt:lpwstr>
      </vt:variant>
      <vt:variant>
        <vt:lpwstr/>
      </vt:variant>
      <vt:variant>
        <vt:i4>6422630</vt:i4>
      </vt:variant>
      <vt:variant>
        <vt:i4>183</vt:i4>
      </vt:variant>
      <vt:variant>
        <vt:i4>0</vt:i4>
      </vt:variant>
      <vt:variant>
        <vt:i4>5</vt:i4>
      </vt:variant>
      <vt:variant>
        <vt:lpwstr>http://www.nevo.co.il/law/70301/373</vt:lpwstr>
      </vt:variant>
      <vt:variant>
        <vt:lpwstr/>
      </vt:variant>
      <vt:variant>
        <vt:i4>3604606</vt:i4>
      </vt:variant>
      <vt:variant>
        <vt:i4>180</vt:i4>
      </vt:variant>
      <vt:variant>
        <vt:i4>0</vt:i4>
      </vt:variant>
      <vt:variant>
        <vt:i4>5</vt:i4>
      </vt:variant>
      <vt:variant>
        <vt:lpwstr>http://www.nevo.co.il/case/20192368</vt:lpwstr>
      </vt:variant>
      <vt:variant>
        <vt:lpwstr/>
      </vt:variant>
      <vt:variant>
        <vt:i4>393232</vt:i4>
      </vt:variant>
      <vt:variant>
        <vt:i4>177</vt:i4>
      </vt:variant>
      <vt:variant>
        <vt:i4>0</vt:i4>
      </vt:variant>
      <vt:variant>
        <vt:i4>5</vt:i4>
      </vt:variant>
      <vt:variant>
        <vt:lpwstr>http://www.nevo.co.il/law/70301/144.a.;144.b</vt:lpwstr>
      </vt:variant>
      <vt:variant>
        <vt:lpwstr/>
      </vt:variant>
      <vt:variant>
        <vt:i4>7995492</vt:i4>
      </vt:variant>
      <vt:variant>
        <vt:i4>174</vt:i4>
      </vt:variant>
      <vt:variant>
        <vt:i4>0</vt:i4>
      </vt:variant>
      <vt:variant>
        <vt:i4>5</vt:i4>
      </vt:variant>
      <vt:variant>
        <vt:lpwstr>http://www.nevo.co.il/law/70301</vt:lpwstr>
      </vt:variant>
      <vt:variant>
        <vt:lpwstr/>
      </vt:variant>
      <vt:variant>
        <vt:i4>5177433</vt:i4>
      </vt:variant>
      <vt:variant>
        <vt:i4>171</vt:i4>
      </vt:variant>
      <vt:variant>
        <vt:i4>0</vt:i4>
      </vt:variant>
      <vt:variant>
        <vt:i4>5</vt:i4>
      </vt:variant>
      <vt:variant>
        <vt:lpwstr>http://www.nevo.co.il/law/70301/448.a</vt:lpwstr>
      </vt:variant>
      <vt:variant>
        <vt:lpwstr/>
      </vt:variant>
      <vt:variant>
        <vt:i4>5177424</vt:i4>
      </vt:variant>
      <vt:variant>
        <vt:i4>168</vt:i4>
      </vt:variant>
      <vt:variant>
        <vt:i4>0</vt:i4>
      </vt:variant>
      <vt:variant>
        <vt:i4>5</vt:i4>
      </vt:variant>
      <vt:variant>
        <vt:lpwstr>http://www.nevo.co.il/law/70301/144.b</vt:lpwstr>
      </vt:variant>
      <vt:variant>
        <vt:lpwstr/>
      </vt:variant>
      <vt:variant>
        <vt:i4>5177424</vt:i4>
      </vt:variant>
      <vt:variant>
        <vt:i4>165</vt:i4>
      </vt:variant>
      <vt:variant>
        <vt:i4>0</vt:i4>
      </vt:variant>
      <vt:variant>
        <vt:i4>5</vt:i4>
      </vt:variant>
      <vt:variant>
        <vt:lpwstr>http://www.nevo.co.il/law/70301/144.a</vt:lpwstr>
      </vt:variant>
      <vt:variant>
        <vt:lpwstr/>
      </vt:variant>
      <vt:variant>
        <vt:i4>5177433</vt:i4>
      </vt:variant>
      <vt:variant>
        <vt:i4>162</vt:i4>
      </vt:variant>
      <vt:variant>
        <vt:i4>0</vt:i4>
      </vt:variant>
      <vt:variant>
        <vt:i4>5</vt:i4>
      </vt:variant>
      <vt:variant>
        <vt:lpwstr>http://www.nevo.co.il/law/70301/448.a</vt:lpwstr>
      </vt:variant>
      <vt:variant>
        <vt:lpwstr/>
      </vt:variant>
      <vt:variant>
        <vt:i4>7143478</vt:i4>
      </vt:variant>
      <vt:variant>
        <vt:i4>159</vt:i4>
      </vt:variant>
      <vt:variant>
        <vt:i4>0</vt:i4>
      </vt:variant>
      <vt:variant>
        <vt:i4>5</vt:i4>
      </vt:variant>
      <vt:variant>
        <vt:lpwstr>http://www.nevo.co.il/law/70301/382.b.1</vt:lpwstr>
      </vt:variant>
      <vt:variant>
        <vt:lpwstr/>
      </vt:variant>
      <vt:variant>
        <vt:i4>7143526</vt:i4>
      </vt:variant>
      <vt:variant>
        <vt:i4>156</vt:i4>
      </vt:variant>
      <vt:variant>
        <vt:i4>0</vt:i4>
      </vt:variant>
      <vt:variant>
        <vt:i4>5</vt:i4>
      </vt:variant>
      <vt:variant>
        <vt:lpwstr>http://www.nevo.co.il/law/70301/380</vt:lpwstr>
      </vt:variant>
      <vt:variant>
        <vt:lpwstr/>
      </vt:variant>
      <vt:variant>
        <vt:i4>7995492</vt:i4>
      </vt:variant>
      <vt:variant>
        <vt:i4>153</vt:i4>
      </vt:variant>
      <vt:variant>
        <vt:i4>0</vt:i4>
      </vt:variant>
      <vt:variant>
        <vt:i4>5</vt:i4>
      </vt:variant>
      <vt:variant>
        <vt:lpwstr>http://www.nevo.co.il/law/70301</vt:lpwstr>
      </vt:variant>
      <vt:variant>
        <vt:lpwstr/>
      </vt:variant>
      <vt:variant>
        <vt:i4>6619238</vt:i4>
      </vt:variant>
      <vt:variant>
        <vt:i4>150</vt:i4>
      </vt:variant>
      <vt:variant>
        <vt:i4>0</vt:i4>
      </vt:variant>
      <vt:variant>
        <vt:i4>5</vt:i4>
      </vt:variant>
      <vt:variant>
        <vt:lpwstr>http://www.nevo.co.il/law/70301/305</vt:lpwstr>
      </vt:variant>
      <vt:variant>
        <vt:lpwstr/>
      </vt:variant>
      <vt:variant>
        <vt:i4>6619191</vt:i4>
      </vt:variant>
      <vt:variant>
        <vt:i4>147</vt:i4>
      </vt:variant>
      <vt:variant>
        <vt:i4>0</vt:i4>
      </vt:variant>
      <vt:variant>
        <vt:i4>5</vt:i4>
      </vt:variant>
      <vt:variant>
        <vt:lpwstr>http://www.nevo.co.il/law/70301/300.a.2</vt:lpwstr>
      </vt:variant>
      <vt:variant>
        <vt:lpwstr/>
      </vt:variant>
      <vt:variant>
        <vt:i4>7995492</vt:i4>
      </vt:variant>
      <vt:variant>
        <vt:i4>144</vt:i4>
      </vt:variant>
      <vt:variant>
        <vt:i4>0</vt:i4>
      </vt:variant>
      <vt:variant>
        <vt:i4>5</vt:i4>
      </vt:variant>
      <vt:variant>
        <vt:lpwstr>http://www.nevo.co.il/law/70301</vt:lpwstr>
      </vt:variant>
      <vt:variant>
        <vt:lpwstr/>
      </vt:variant>
      <vt:variant>
        <vt:i4>5701719</vt:i4>
      </vt:variant>
      <vt:variant>
        <vt:i4>141</vt:i4>
      </vt:variant>
      <vt:variant>
        <vt:i4>0</vt:i4>
      </vt:variant>
      <vt:variant>
        <vt:i4>5</vt:i4>
      </vt:variant>
      <vt:variant>
        <vt:lpwstr>http://www.nevo.co.il/law/70301/301b.b.2</vt:lpwstr>
      </vt:variant>
      <vt:variant>
        <vt:lpwstr/>
      </vt:variant>
      <vt:variant>
        <vt:i4>7995492</vt:i4>
      </vt:variant>
      <vt:variant>
        <vt:i4>138</vt:i4>
      </vt:variant>
      <vt:variant>
        <vt:i4>0</vt:i4>
      </vt:variant>
      <vt:variant>
        <vt:i4>5</vt:i4>
      </vt:variant>
      <vt:variant>
        <vt:lpwstr>http://www.nevo.co.il/law/70301</vt:lpwstr>
      </vt:variant>
      <vt:variant>
        <vt:lpwstr/>
      </vt:variant>
      <vt:variant>
        <vt:i4>7995492</vt:i4>
      </vt:variant>
      <vt:variant>
        <vt:i4>135</vt:i4>
      </vt:variant>
      <vt:variant>
        <vt:i4>0</vt:i4>
      </vt:variant>
      <vt:variant>
        <vt:i4>5</vt:i4>
      </vt:variant>
      <vt:variant>
        <vt:lpwstr>http://www.nevo.co.il/law/70301</vt:lpwstr>
      </vt:variant>
      <vt:variant>
        <vt:lpwstr/>
      </vt:variant>
      <vt:variant>
        <vt:i4>5701719</vt:i4>
      </vt:variant>
      <vt:variant>
        <vt:i4>132</vt:i4>
      </vt:variant>
      <vt:variant>
        <vt:i4>0</vt:i4>
      </vt:variant>
      <vt:variant>
        <vt:i4>5</vt:i4>
      </vt:variant>
      <vt:variant>
        <vt:lpwstr>http://www.nevo.co.il/law/70301/301b.b.2</vt:lpwstr>
      </vt:variant>
      <vt:variant>
        <vt:lpwstr/>
      </vt:variant>
      <vt:variant>
        <vt:i4>393232</vt:i4>
      </vt:variant>
      <vt:variant>
        <vt:i4>129</vt:i4>
      </vt:variant>
      <vt:variant>
        <vt:i4>0</vt:i4>
      </vt:variant>
      <vt:variant>
        <vt:i4>5</vt:i4>
      </vt:variant>
      <vt:variant>
        <vt:lpwstr>http://www.nevo.co.il/law/70301/144.a.;144.b</vt:lpwstr>
      </vt:variant>
      <vt:variant>
        <vt:lpwstr/>
      </vt:variant>
      <vt:variant>
        <vt:i4>7995492</vt:i4>
      </vt:variant>
      <vt:variant>
        <vt:i4>126</vt:i4>
      </vt:variant>
      <vt:variant>
        <vt:i4>0</vt:i4>
      </vt:variant>
      <vt:variant>
        <vt:i4>5</vt:i4>
      </vt:variant>
      <vt:variant>
        <vt:lpwstr>http://www.nevo.co.il/law/70301</vt:lpwstr>
      </vt:variant>
      <vt:variant>
        <vt:lpwstr/>
      </vt:variant>
      <vt:variant>
        <vt:i4>5177433</vt:i4>
      </vt:variant>
      <vt:variant>
        <vt:i4>123</vt:i4>
      </vt:variant>
      <vt:variant>
        <vt:i4>0</vt:i4>
      </vt:variant>
      <vt:variant>
        <vt:i4>5</vt:i4>
      </vt:variant>
      <vt:variant>
        <vt:lpwstr>http://www.nevo.co.il/law/70301/448.a</vt:lpwstr>
      </vt:variant>
      <vt:variant>
        <vt:lpwstr/>
      </vt:variant>
      <vt:variant>
        <vt:i4>5177424</vt:i4>
      </vt:variant>
      <vt:variant>
        <vt:i4>120</vt:i4>
      </vt:variant>
      <vt:variant>
        <vt:i4>0</vt:i4>
      </vt:variant>
      <vt:variant>
        <vt:i4>5</vt:i4>
      </vt:variant>
      <vt:variant>
        <vt:lpwstr>http://www.nevo.co.il/law/70301/144.b</vt:lpwstr>
      </vt:variant>
      <vt:variant>
        <vt:lpwstr/>
      </vt:variant>
      <vt:variant>
        <vt:i4>5177424</vt:i4>
      </vt:variant>
      <vt:variant>
        <vt:i4>117</vt:i4>
      </vt:variant>
      <vt:variant>
        <vt:i4>0</vt:i4>
      </vt:variant>
      <vt:variant>
        <vt:i4>5</vt:i4>
      </vt:variant>
      <vt:variant>
        <vt:lpwstr>http://www.nevo.co.il/law/70301/144.a</vt:lpwstr>
      </vt:variant>
      <vt:variant>
        <vt:lpwstr/>
      </vt:variant>
      <vt:variant>
        <vt:i4>5177433</vt:i4>
      </vt:variant>
      <vt:variant>
        <vt:i4>114</vt:i4>
      </vt:variant>
      <vt:variant>
        <vt:i4>0</vt:i4>
      </vt:variant>
      <vt:variant>
        <vt:i4>5</vt:i4>
      </vt:variant>
      <vt:variant>
        <vt:lpwstr>http://www.nevo.co.il/law/70301/448.a</vt:lpwstr>
      </vt:variant>
      <vt:variant>
        <vt:lpwstr/>
      </vt:variant>
      <vt:variant>
        <vt:i4>7143478</vt:i4>
      </vt:variant>
      <vt:variant>
        <vt:i4>111</vt:i4>
      </vt:variant>
      <vt:variant>
        <vt:i4>0</vt:i4>
      </vt:variant>
      <vt:variant>
        <vt:i4>5</vt:i4>
      </vt:variant>
      <vt:variant>
        <vt:lpwstr>http://www.nevo.co.il/law/70301/382.b.1</vt:lpwstr>
      </vt:variant>
      <vt:variant>
        <vt:lpwstr/>
      </vt:variant>
      <vt:variant>
        <vt:i4>7143526</vt:i4>
      </vt:variant>
      <vt:variant>
        <vt:i4>108</vt:i4>
      </vt:variant>
      <vt:variant>
        <vt:i4>0</vt:i4>
      </vt:variant>
      <vt:variant>
        <vt:i4>5</vt:i4>
      </vt:variant>
      <vt:variant>
        <vt:lpwstr>http://www.nevo.co.il/law/70301/380</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6619238</vt:i4>
      </vt:variant>
      <vt:variant>
        <vt:i4>102</vt:i4>
      </vt:variant>
      <vt:variant>
        <vt:i4>0</vt:i4>
      </vt:variant>
      <vt:variant>
        <vt:i4>5</vt:i4>
      </vt:variant>
      <vt:variant>
        <vt:lpwstr>http://www.nevo.co.il/law/70301/305</vt:lpwstr>
      </vt:variant>
      <vt:variant>
        <vt:lpwstr/>
      </vt:variant>
      <vt:variant>
        <vt:i4>6619191</vt:i4>
      </vt:variant>
      <vt:variant>
        <vt:i4>99</vt:i4>
      </vt:variant>
      <vt:variant>
        <vt:i4>0</vt:i4>
      </vt:variant>
      <vt:variant>
        <vt:i4>5</vt:i4>
      </vt:variant>
      <vt:variant>
        <vt:lpwstr>http://www.nevo.co.il/law/70301/300.a.2</vt:lpwstr>
      </vt:variant>
      <vt:variant>
        <vt:lpwstr/>
      </vt:variant>
      <vt:variant>
        <vt:i4>7995492</vt:i4>
      </vt:variant>
      <vt:variant>
        <vt:i4>96</vt:i4>
      </vt:variant>
      <vt:variant>
        <vt:i4>0</vt:i4>
      </vt:variant>
      <vt:variant>
        <vt:i4>5</vt:i4>
      </vt:variant>
      <vt:variant>
        <vt:lpwstr>http://www.nevo.co.il/law/70301</vt:lpwstr>
      </vt:variant>
      <vt:variant>
        <vt:lpwstr/>
      </vt:variant>
      <vt:variant>
        <vt:i4>5701719</vt:i4>
      </vt:variant>
      <vt:variant>
        <vt:i4>93</vt:i4>
      </vt:variant>
      <vt:variant>
        <vt:i4>0</vt:i4>
      </vt:variant>
      <vt:variant>
        <vt:i4>5</vt:i4>
      </vt:variant>
      <vt:variant>
        <vt:lpwstr>http://www.nevo.co.il/law/70301/301b.b.2</vt:lpwstr>
      </vt:variant>
      <vt:variant>
        <vt:lpwstr/>
      </vt:variant>
      <vt:variant>
        <vt:i4>8257646</vt:i4>
      </vt:variant>
      <vt:variant>
        <vt:i4>90</vt:i4>
      </vt:variant>
      <vt:variant>
        <vt:i4>0</vt:i4>
      </vt:variant>
      <vt:variant>
        <vt:i4>5</vt:i4>
      </vt:variant>
      <vt:variant>
        <vt:lpwstr>http://www.nevo.co.il/law/74903</vt:lpwstr>
      </vt:variant>
      <vt:variant>
        <vt:lpwstr/>
      </vt:variant>
      <vt:variant>
        <vt:i4>7077945</vt:i4>
      </vt:variant>
      <vt:variant>
        <vt:i4>87</vt:i4>
      </vt:variant>
      <vt:variant>
        <vt:i4>0</vt:i4>
      </vt:variant>
      <vt:variant>
        <vt:i4>5</vt:i4>
      </vt:variant>
      <vt:variant>
        <vt:lpwstr>http://www.nevo.co.il/law/70301/499.a.1</vt:lpwstr>
      </vt:variant>
      <vt:variant>
        <vt:lpwstr/>
      </vt:variant>
      <vt:variant>
        <vt:i4>5177433</vt:i4>
      </vt:variant>
      <vt:variant>
        <vt:i4>84</vt:i4>
      </vt:variant>
      <vt:variant>
        <vt:i4>0</vt:i4>
      </vt:variant>
      <vt:variant>
        <vt:i4>5</vt:i4>
      </vt:variant>
      <vt:variant>
        <vt:lpwstr>http://www.nevo.co.il/law/70301/448.a</vt:lpwstr>
      </vt:variant>
      <vt:variant>
        <vt:lpwstr/>
      </vt:variant>
      <vt:variant>
        <vt:i4>6750305</vt:i4>
      </vt:variant>
      <vt:variant>
        <vt:i4>81</vt:i4>
      </vt:variant>
      <vt:variant>
        <vt:i4>0</vt:i4>
      </vt:variant>
      <vt:variant>
        <vt:i4>5</vt:i4>
      </vt:variant>
      <vt:variant>
        <vt:lpwstr>http://www.nevo.co.il/law/70301/422</vt:lpwstr>
      </vt:variant>
      <vt:variant>
        <vt:lpwstr/>
      </vt:variant>
      <vt:variant>
        <vt:i4>6553697</vt:i4>
      </vt:variant>
      <vt:variant>
        <vt:i4>78</vt:i4>
      </vt:variant>
      <vt:variant>
        <vt:i4>0</vt:i4>
      </vt:variant>
      <vt:variant>
        <vt:i4>5</vt:i4>
      </vt:variant>
      <vt:variant>
        <vt:lpwstr>http://www.nevo.co.il/law/70301/415</vt:lpwstr>
      </vt:variant>
      <vt:variant>
        <vt:lpwstr/>
      </vt:variant>
      <vt:variant>
        <vt:i4>6553637</vt:i4>
      </vt:variant>
      <vt:variant>
        <vt:i4>75</vt:i4>
      </vt:variant>
      <vt:variant>
        <vt:i4>0</vt:i4>
      </vt:variant>
      <vt:variant>
        <vt:i4>5</vt:i4>
      </vt:variant>
      <vt:variant>
        <vt:lpwstr>http://www.nevo.co.il/law/70301/40jc.b</vt:lpwstr>
      </vt:variant>
      <vt:variant>
        <vt:lpwstr/>
      </vt:variant>
      <vt:variant>
        <vt:i4>393227</vt:i4>
      </vt:variant>
      <vt:variant>
        <vt:i4>72</vt:i4>
      </vt:variant>
      <vt:variant>
        <vt:i4>0</vt:i4>
      </vt:variant>
      <vt:variant>
        <vt:i4>5</vt:i4>
      </vt:variant>
      <vt:variant>
        <vt:lpwstr>http://www.nevo.co.il/law/70301/40jc</vt:lpwstr>
      </vt:variant>
      <vt:variant>
        <vt:lpwstr/>
      </vt:variant>
      <vt:variant>
        <vt:i4>262155</vt:i4>
      </vt:variant>
      <vt:variant>
        <vt:i4>69</vt:i4>
      </vt:variant>
      <vt:variant>
        <vt:i4>0</vt:i4>
      </vt:variant>
      <vt:variant>
        <vt:i4>5</vt:i4>
      </vt:variant>
      <vt:variant>
        <vt:lpwstr>http://www.nevo.co.il/law/70301/40ja</vt:lpwstr>
      </vt:variant>
      <vt:variant>
        <vt:lpwstr/>
      </vt:variant>
      <vt:variant>
        <vt:i4>7143478</vt:i4>
      </vt:variant>
      <vt:variant>
        <vt:i4>66</vt:i4>
      </vt:variant>
      <vt:variant>
        <vt:i4>0</vt:i4>
      </vt:variant>
      <vt:variant>
        <vt:i4>5</vt:i4>
      </vt:variant>
      <vt:variant>
        <vt:lpwstr>http://www.nevo.co.il/law/70301/382.b.1</vt:lpwstr>
      </vt:variant>
      <vt:variant>
        <vt:lpwstr/>
      </vt:variant>
      <vt:variant>
        <vt:i4>7143526</vt:i4>
      </vt:variant>
      <vt:variant>
        <vt:i4>63</vt:i4>
      </vt:variant>
      <vt:variant>
        <vt:i4>0</vt:i4>
      </vt:variant>
      <vt:variant>
        <vt:i4>5</vt:i4>
      </vt:variant>
      <vt:variant>
        <vt:lpwstr>http://www.nevo.co.il/law/70301/380</vt:lpwstr>
      </vt:variant>
      <vt:variant>
        <vt:lpwstr/>
      </vt:variant>
      <vt:variant>
        <vt:i4>6422630</vt:i4>
      </vt:variant>
      <vt:variant>
        <vt:i4>60</vt:i4>
      </vt:variant>
      <vt:variant>
        <vt:i4>0</vt:i4>
      </vt:variant>
      <vt:variant>
        <vt:i4>5</vt:i4>
      </vt:variant>
      <vt:variant>
        <vt:lpwstr>http://www.nevo.co.il/law/70301/375</vt:lpwstr>
      </vt:variant>
      <vt:variant>
        <vt:lpwstr/>
      </vt:variant>
      <vt:variant>
        <vt:i4>6422630</vt:i4>
      </vt:variant>
      <vt:variant>
        <vt:i4>57</vt:i4>
      </vt:variant>
      <vt:variant>
        <vt:i4>0</vt:i4>
      </vt:variant>
      <vt:variant>
        <vt:i4>5</vt:i4>
      </vt:variant>
      <vt:variant>
        <vt:lpwstr>http://www.nevo.co.il/law/70301/373</vt:lpwstr>
      </vt:variant>
      <vt:variant>
        <vt:lpwstr/>
      </vt:variant>
      <vt:variant>
        <vt:i4>6619238</vt:i4>
      </vt:variant>
      <vt:variant>
        <vt:i4>54</vt:i4>
      </vt:variant>
      <vt:variant>
        <vt:i4>0</vt:i4>
      </vt:variant>
      <vt:variant>
        <vt:i4>5</vt:i4>
      </vt:variant>
      <vt:variant>
        <vt:lpwstr>http://www.nevo.co.il/law/70301/305</vt:lpwstr>
      </vt:variant>
      <vt:variant>
        <vt:lpwstr/>
      </vt:variant>
      <vt:variant>
        <vt:i4>5701719</vt:i4>
      </vt:variant>
      <vt:variant>
        <vt:i4>51</vt:i4>
      </vt:variant>
      <vt:variant>
        <vt:i4>0</vt:i4>
      </vt:variant>
      <vt:variant>
        <vt:i4>5</vt:i4>
      </vt:variant>
      <vt:variant>
        <vt:lpwstr>http://www.nevo.co.il/law/70301/301b.b.2</vt:lpwstr>
      </vt:variant>
      <vt:variant>
        <vt:lpwstr/>
      </vt:variant>
      <vt:variant>
        <vt:i4>3473528</vt:i4>
      </vt:variant>
      <vt:variant>
        <vt:i4>48</vt:i4>
      </vt:variant>
      <vt:variant>
        <vt:i4>0</vt:i4>
      </vt:variant>
      <vt:variant>
        <vt:i4>5</vt:i4>
      </vt:variant>
      <vt:variant>
        <vt:lpwstr>http://www.nevo.co.il/law/70301/300a.1</vt:lpwstr>
      </vt:variant>
      <vt:variant>
        <vt:lpwstr/>
      </vt:variant>
      <vt:variant>
        <vt:i4>262230</vt:i4>
      </vt:variant>
      <vt:variant>
        <vt:i4>45</vt:i4>
      </vt:variant>
      <vt:variant>
        <vt:i4>0</vt:i4>
      </vt:variant>
      <vt:variant>
        <vt:i4>5</vt:i4>
      </vt:variant>
      <vt:variant>
        <vt:lpwstr>http://www.nevo.co.il/law/70301/300a</vt:lpwstr>
      </vt:variant>
      <vt:variant>
        <vt:lpwstr/>
      </vt:variant>
      <vt:variant>
        <vt:i4>6619191</vt:i4>
      </vt:variant>
      <vt:variant>
        <vt:i4>42</vt:i4>
      </vt:variant>
      <vt:variant>
        <vt:i4>0</vt:i4>
      </vt:variant>
      <vt:variant>
        <vt:i4>5</vt:i4>
      </vt:variant>
      <vt:variant>
        <vt:lpwstr>http://www.nevo.co.il/law/70301/300.a.2</vt:lpwstr>
      </vt:variant>
      <vt:variant>
        <vt:lpwstr/>
      </vt:variant>
      <vt:variant>
        <vt:i4>6357095</vt:i4>
      </vt:variant>
      <vt:variant>
        <vt:i4>39</vt:i4>
      </vt:variant>
      <vt:variant>
        <vt:i4>0</vt:i4>
      </vt:variant>
      <vt:variant>
        <vt:i4>5</vt:i4>
      </vt:variant>
      <vt:variant>
        <vt:lpwstr>http://www.nevo.co.il/law/70301/246</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6619241</vt:i4>
      </vt:variant>
      <vt:variant>
        <vt:i4>30</vt:i4>
      </vt:variant>
      <vt:variant>
        <vt:i4>0</vt:i4>
      </vt:variant>
      <vt:variant>
        <vt:i4>5</vt:i4>
      </vt:variant>
      <vt:variant>
        <vt:lpwstr>http://www.nevo.co.il/law/70301/40i.a.7</vt:lpwstr>
      </vt:variant>
      <vt:variant>
        <vt:lpwstr/>
      </vt:variant>
      <vt:variant>
        <vt:i4>6619241</vt:i4>
      </vt:variant>
      <vt:variant>
        <vt:i4>27</vt:i4>
      </vt:variant>
      <vt:variant>
        <vt:i4>0</vt:i4>
      </vt:variant>
      <vt:variant>
        <vt:i4>5</vt:i4>
      </vt:variant>
      <vt:variant>
        <vt:lpwstr>http://www.nevo.co.il/law/70301/40i.a.3</vt:lpwstr>
      </vt:variant>
      <vt:variant>
        <vt:lpwstr/>
      </vt:variant>
      <vt:variant>
        <vt:i4>6619241</vt:i4>
      </vt:variant>
      <vt:variant>
        <vt:i4>24</vt:i4>
      </vt:variant>
      <vt:variant>
        <vt:i4>0</vt:i4>
      </vt:variant>
      <vt:variant>
        <vt:i4>5</vt:i4>
      </vt:variant>
      <vt:variant>
        <vt:lpwstr>http://www.nevo.co.il/law/70301/40i.a.2</vt:lpwstr>
      </vt:variant>
      <vt:variant>
        <vt:lpwstr/>
      </vt:variant>
      <vt:variant>
        <vt:i4>5505112</vt:i4>
      </vt:variant>
      <vt:variant>
        <vt:i4>21</vt:i4>
      </vt:variant>
      <vt:variant>
        <vt:i4>0</vt:i4>
      </vt:variant>
      <vt:variant>
        <vt:i4>5</vt:i4>
      </vt:variant>
      <vt:variant>
        <vt:lpwstr>http://www.nevo.co.il/law/70301/40i.a.11</vt:lpwstr>
      </vt:variant>
      <vt:variant>
        <vt:lpwstr/>
      </vt:variant>
      <vt:variant>
        <vt:i4>5570648</vt:i4>
      </vt:variant>
      <vt:variant>
        <vt:i4>18</vt:i4>
      </vt:variant>
      <vt:variant>
        <vt:i4>0</vt:i4>
      </vt:variant>
      <vt:variant>
        <vt:i4>5</vt:i4>
      </vt:variant>
      <vt:variant>
        <vt:lpwstr>http://www.nevo.co.il/law/70301/40i.a.10</vt:lpwstr>
      </vt:variant>
      <vt:variant>
        <vt:lpwstr/>
      </vt:variant>
      <vt:variant>
        <vt:i4>6619241</vt:i4>
      </vt:variant>
      <vt:variant>
        <vt:i4>15</vt:i4>
      </vt:variant>
      <vt:variant>
        <vt:i4>0</vt:i4>
      </vt:variant>
      <vt:variant>
        <vt:i4>5</vt:i4>
      </vt:variant>
      <vt:variant>
        <vt:lpwstr>http://www.nevo.co.il/law/70301/40i.a.1</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http://www.nevo.co.il/law/70301/40e</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7995492</vt:i4>
      </vt:variant>
      <vt:variant>
        <vt:i4>3</vt:i4>
      </vt:variant>
      <vt:variant>
        <vt:i4>0</vt:i4>
      </vt:variant>
      <vt:variant>
        <vt:i4>5</vt:i4>
      </vt:variant>
      <vt:variant>
        <vt:lpwstr>http://www.nevo.co.il/law/70301</vt:lpwstr>
      </vt:variant>
      <vt:variant>
        <vt:lpwstr/>
      </vt:variant>
      <vt:variant>
        <vt:i4>7340083</vt:i4>
      </vt:variant>
      <vt:variant>
        <vt:i4>0</vt:i4>
      </vt:variant>
      <vt:variant>
        <vt:i4>0</vt:i4>
      </vt:variant>
      <vt:variant>
        <vt:i4>5</vt:i4>
      </vt:variant>
      <vt:variant>
        <vt:lpwstr>http://www.nevo.co.il/safrut/book/37067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2025-01-19T16:16:00Z</dcterms:created>
  <dcterms:modified xsi:type="dcterms:W3CDTF">2025-01-19T16:16:00Z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55639</vt:lpwstr>
  </property>
  <property fmtid="{D5CDD505-2E9C-101B-9397-08002B2CF9AE}" pid="6" name="NEWPARTB">
    <vt:lpwstr>05</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דוד בוקובזה</vt:lpwstr>
  </property>
  <property fmtid="{D5CDD505-2E9C-101B-9397-08002B2CF9AE}" pid="10" name="LAWYER">
    <vt:lpwstr>רחלי אטיאס;דוד ברהום</vt:lpwstr>
  </property>
  <property fmtid="{D5CDD505-2E9C-101B-9397-08002B2CF9AE}" pid="11" name="JUDGE">
    <vt:lpwstr>רז לוי שלו משניות</vt:lpwstr>
  </property>
  <property fmtid="{D5CDD505-2E9C-101B-9397-08002B2CF9AE}" pid="12" name="CITY">
    <vt:lpwstr>ב"ש</vt:lpwstr>
  </property>
  <property fmtid="{D5CDD505-2E9C-101B-9397-08002B2CF9AE}" pid="13" name="DATE">
    <vt:lpwstr>20230709</vt:lpwstr>
  </property>
  <property fmtid="{D5CDD505-2E9C-101B-9397-08002B2CF9AE}" pid="14" name="TYPE_N_DATE">
    <vt:lpwstr>39020230709</vt:lpwstr>
  </property>
  <property fmtid="{D5CDD505-2E9C-101B-9397-08002B2CF9AE}" pid="15" name="WORDNUMPAGES">
    <vt:lpwstr>33</vt:lpwstr>
  </property>
  <property fmtid="{D5CDD505-2E9C-101B-9397-08002B2CF9AE}" pid="16" name="TYPE_ABS_DATE">
    <vt:lpwstr>390020230709</vt:lpwstr>
  </property>
  <property fmtid="{D5CDD505-2E9C-101B-9397-08002B2CF9AE}" pid="17" name="ISABSTRACT">
    <vt:lpwstr>Y</vt:lpwstr>
  </property>
  <property fmtid="{D5CDD505-2E9C-101B-9397-08002B2CF9AE}" pid="18" name="CASESLISTTMP1">
    <vt:lpwstr>20192368;6018516;20012909;13093721;20033641;26538270;17923198;26892078:2;27922142;27317693;26954924;22516536;25679793;5768061;5882592;5845414;20584765;27309272;28396294;5592707;5736122;25110259;287987;5734395;18843920;22636269;22961900;7712134;5601467</vt:lpwstr>
  </property>
  <property fmtid="{D5CDD505-2E9C-101B-9397-08002B2CF9AE}" pid="19" name="CASESLISTTMP2">
    <vt:lpwstr>28771692;22738455;26927619;21474168;21651517;5726512;7873372;5716691;5580830;26109924;26890352;21477915;23543157;5981628;5875565;23762313</vt:lpwstr>
  </property>
  <property fmtid="{D5CDD505-2E9C-101B-9397-08002B2CF9AE}" pid="20" name="BOOKLISTTMP1">
    <vt:lpwstr>37067</vt:lpwstr>
  </property>
  <property fmtid="{D5CDD505-2E9C-101B-9397-08002B2CF9AE}" pid="21" name="LAWLISTTMP1">
    <vt:lpwstr>70301/301b.b.2:4;300.a.2:2;305:2;380:2;382.b.1:2;448.a:6;144.a:5;144.b:5;373;375;499.a.1;422;246;415;040i:3;040i.a.10:3;040i.a.11;040e:2;40ja:2;40jc:2;040c;040i.a.2;040i.a.1:2;040i.a.3;040i.a.7;300a.1;300a;40jc.b</vt:lpwstr>
  </property>
  <property fmtid="{D5CDD505-2E9C-101B-9397-08002B2CF9AE}" pid="22" name="LAWLISTTMP2">
    <vt:lpwstr>74903</vt:lpwstr>
  </property>
</Properties>
</file>