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F86848" w:rsidRPr="00937709" w14:paraId="7E0A4B8D" w14:textId="77777777" w:rsidTr="008D7698">
        <w:trPr>
          <w:trHeight w:hRule="exact" w:val="418"/>
          <w:jc w:val="center"/>
        </w:trPr>
        <w:tc>
          <w:tcPr>
            <w:tcW w:w="8721" w:type="dxa"/>
            <w:gridSpan w:val="2"/>
          </w:tcPr>
          <w:p w14:paraId="5852DD8D" w14:textId="77777777" w:rsidR="00F86848" w:rsidRPr="00937709" w:rsidRDefault="00F86848" w:rsidP="009B5218">
            <w:pPr>
              <w:pStyle w:val="a3"/>
              <w:jc w:val="center"/>
              <w:rPr>
                <w:rFonts w:ascii="Tahoma" w:hAnsi="Tahoma" w:cs="Tahoma"/>
                <w:color w:val="000080"/>
                <w:rtl/>
              </w:rPr>
            </w:pPr>
            <w:r w:rsidRPr="00937709">
              <w:rPr>
                <w:rFonts w:ascii="Tahoma" w:hAnsi="Tahoma" w:cs="Tahoma"/>
                <w:b/>
                <w:bCs/>
                <w:color w:val="000080"/>
                <w:rtl/>
              </w:rPr>
              <w:t>בית המשפט המחוזי בבאר שבע</w:t>
            </w:r>
          </w:p>
        </w:tc>
      </w:tr>
      <w:tr w:rsidR="00F86848" w:rsidRPr="00937709" w14:paraId="257C2450" w14:textId="77777777" w:rsidTr="008D7698">
        <w:trPr>
          <w:trHeight w:val="337"/>
          <w:jc w:val="center"/>
        </w:trPr>
        <w:tc>
          <w:tcPr>
            <w:tcW w:w="5058" w:type="dxa"/>
          </w:tcPr>
          <w:p w14:paraId="6C015E8D" w14:textId="77777777" w:rsidR="00F86848" w:rsidRPr="00937709" w:rsidRDefault="00F86848" w:rsidP="009B5218">
            <w:pPr>
              <w:rPr>
                <w:rFonts w:cs="FrankRuehl"/>
                <w:sz w:val="28"/>
                <w:szCs w:val="28"/>
                <w:rtl/>
              </w:rPr>
            </w:pPr>
            <w:r w:rsidRPr="00937709">
              <w:rPr>
                <w:rFonts w:cs="FrankRuehl"/>
                <w:sz w:val="28"/>
                <w:szCs w:val="28"/>
                <w:rtl/>
              </w:rPr>
              <w:t>ת"פ</w:t>
            </w:r>
            <w:r w:rsidRPr="00937709">
              <w:rPr>
                <w:rFonts w:cs="FrankRuehl" w:hint="cs"/>
                <w:sz w:val="28"/>
                <w:szCs w:val="28"/>
                <w:rtl/>
              </w:rPr>
              <w:t xml:space="preserve"> </w:t>
            </w:r>
            <w:r w:rsidRPr="00937709">
              <w:rPr>
                <w:rFonts w:cs="FrankRuehl"/>
                <w:sz w:val="28"/>
                <w:szCs w:val="28"/>
                <w:rtl/>
              </w:rPr>
              <w:t>4807-07-17</w:t>
            </w:r>
            <w:r w:rsidRPr="00937709">
              <w:rPr>
                <w:rFonts w:cs="FrankRuehl" w:hint="cs"/>
                <w:sz w:val="28"/>
                <w:szCs w:val="28"/>
                <w:rtl/>
              </w:rPr>
              <w:t xml:space="preserve"> </w:t>
            </w:r>
            <w:r w:rsidRPr="00937709">
              <w:rPr>
                <w:rFonts w:cs="FrankRuehl"/>
                <w:sz w:val="28"/>
                <w:szCs w:val="28"/>
                <w:rtl/>
              </w:rPr>
              <w:t>מדינת ישראל נ' אוחנה(עציר)</w:t>
            </w:r>
          </w:p>
          <w:p w14:paraId="0B952AA8" w14:textId="77777777" w:rsidR="00F86848" w:rsidRPr="00937709" w:rsidRDefault="00F86848" w:rsidP="009B5218">
            <w:pPr>
              <w:pStyle w:val="a3"/>
              <w:rPr>
                <w:rFonts w:cs="FrankRuehl"/>
                <w:sz w:val="28"/>
                <w:szCs w:val="28"/>
                <w:rtl/>
              </w:rPr>
            </w:pPr>
          </w:p>
        </w:tc>
        <w:tc>
          <w:tcPr>
            <w:tcW w:w="3663" w:type="dxa"/>
          </w:tcPr>
          <w:p w14:paraId="74922401" w14:textId="77777777" w:rsidR="00F86848" w:rsidRPr="00937709" w:rsidRDefault="00F86848" w:rsidP="009B5218">
            <w:pPr>
              <w:pStyle w:val="a3"/>
              <w:jc w:val="right"/>
              <w:rPr>
                <w:rFonts w:cs="FrankRuehl"/>
                <w:sz w:val="28"/>
                <w:szCs w:val="28"/>
                <w:rtl/>
              </w:rPr>
            </w:pPr>
          </w:p>
        </w:tc>
      </w:tr>
    </w:tbl>
    <w:p w14:paraId="2689E4E9" w14:textId="77777777" w:rsidR="00F86848" w:rsidRPr="00937709" w:rsidRDefault="00F86848" w:rsidP="00F86848">
      <w:pPr>
        <w:pStyle w:val="a3"/>
        <w:rPr>
          <w:rtl/>
        </w:rPr>
      </w:pPr>
      <w:r w:rsidRPr="00937709">
        <w:rPr>
          <w:rFonts w:hint="cs"/>
          <w:rtl/>
        </w:rPr>
        <w:t xml:space="preserve"> </w:t>
      </w:r>
    </w:p>
    <w:p w14:paraId="131F7BF0" w14:textId="77777777" w:rsidR="00F86848" w:rsidRPr="00937709" w:rsidRDefault="00F86848" w:rsidP="00F86848">
      <w:pPr>
        <w:rPr>
          <w:rFonts w:ascii="Arial" w:hAnsi="Arial"/>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3947"/>
        <w:gridCol w:w="2744"/>
        <w:gridCol w:w="882"/>
      </w:tblGrid>
      <w:tr w:rsidR="00F86848" w:rsidRPr="00937709" w14:paraId="7A8CB8C4" w14:textId="77777777" w:rsidTr="00F86848">
        <w:trPr>
          <w:gridAfter w:val="1"/>
          <w:wAfter w:w="882" w:type="dxa"/>
          <w:trHeight w:val="295"/>
          <w:jc w:val="center"/>
        </w:trPr>
        <w:tc>
          <w:tcPr>
            <w:tcW w:w="7938" w:type="dxa"/>
            <w:gridSpan w:val="3"/>
            <w:tcBorders>
              <w:top w:val="nil"/>
              <w:left w:val="nil"/>
              <w:bottom w:val="nil"/>
              <w:right w:val="nil"/>
            </w:tcBorders>
            <w:shd w:val="clear" w:color="auto" w:fill="auto"/>
          </w:tcPr>
          <w:p w14:paraId="39E26FFE" w14:textId="77777777" w:rsidR="00F86848" w:rsidRPr="00937709" w:rsidRDefault="00F86848" w:rsidP="009B5218">
            <w:pPr>
              <w:rPr>
                <w:rFonts w:ascii="Arial" w:hAnsi="Arial"/>
                <w:b/>
                <w:bCs/>
                <w:rtl/>
              </w:rPr>
            </w:pPr>
            <w:r w:rsidRPr="00937709">
              <w:rPr>
                <w:rFonts w:ascii="Arial" w:hAnsi="Arial" w:hint="cs"/>
                <w:b/>
                <w:bCs/>
                <w:rtl/>
              </w:rPr>
              <w:t>בפני כב' סגן הנשיאה, השופט אליהו ביתן</w:t>
            </w:r>
          </w:p>
          <w:p w14:paraId="3EEF39E4" w14:textId="77777777" w:rsidR="00F86848" w:rsidRPr="00937709" w:rsidRDefault="00F86848" w:rsidP="009B5218">
            <w:pPr>
              <w:rPr>
                <w:rFonts w:ascii="Arial" w:hAnsi="Arial"/>
                <w:b/>
                <w:bCs/>
              </w:rPr>
            </w:pPr>
          </w:p>
        </w:tc>
      </w:tr>
      <w:tr w:rsidR="00F86848" w:rsidRPr="00937709" w14:paraId="6BCE6BA8" w14:textId="77777777" w:rsidTr="00F86848">
        <w:trPr>
          <w:trHeight w:val="355"/>
          <w:jc w:val="center"/>
        </w:trPr>
        <w:tc>
          <w:tcPr>
            <w:tcW w:w="1247" w:type="dxa"/>
            <w:tcBorders>
              <w:top w:val="nil"/>
              <w:left w:val="nil"/>
              <w:bottom w:val="nil"/>
              <w:right w:val="nil"/>
            </w:tcBorders>
            <w:shd w:val="clear" w:color="auto" w:fill="auto"/>
          </w:tcPr>
          <w:p w14:paraId="03992859" w14:textId="77777777" w:rsidR="00F86848" w:rsidRPr="00937709" w:rsidRDefault="00F86848" w:rsidP="00F86848">
            <w:pPr>
              <w:jc w:val="both"/>
              <w:rPr>
                <w:rFonts w:ascii="Arial" w:hAnsi="Arial"/>
                <w:b/>
                <w:bCs/>
              </w:rPr>
            </w:pPr>
            <w:bookmarkStart w:id="0" w:name="LastJudge"/>
            <w:bookmarkEnd w:id="0"/>
            <w:r w:rsidRPr="00937709">
              <w:rPr>
                <w:rFonts w:ascii="Arial" w:hAnsi="Arial" w:hint="cs"/>
                <w:b/>
                <w:bCs/>
                <w:rtl/>
              </w:rPr>
              <w:t>בעניין:</w:t>
            </w:r>
          </w:p>
        </w:tc>
        <w:tc>
          <w:tcPr>
            <w:tcW w:w="3947" w:type="dxa"/>
            <w:tcBorders>
              <w:top w:val="nil"/>
              <w:left w:val="nil"/>
              <w:bottom w:val="nil"/>
              <w:right w:val="nil"/>
            </w:tcBorders>
            <w:shd w:val="clear" w:color="auto" w:fill="auto"/>
          </w:tcPr>
          <w:p w14:paraId="25AD9C99" w14:textId="77777777" w:rsidR="00F86848" w:rsidRPr="00937709" w:rsidRDefault="00F86848" w:rsidP="009B5218">
            <w:pPr>
              <w:rPr>
                <w:rFonts w:ascii="Arial" w:hAnsi="Arial"/>
                <w:b/>
                <w:bCs/>
              </w:rPr>
            </w:pPr>
            <w:r w:rsidRPr="00937709">
              <w:rPr>
                <w:rFonts w:ascii="Arial" w:hAnsi="Arial"/>
                <w:b/>
                <w:bCs/>
                <w:rtl/>
              </w:rPr>
              <w:t xml:space="preserve">     </w:t>
            </w:r>
          </w:p>
        </w:tc>
        <w:tc>
          <w:tcPr>
            <w:tcW w:w="3626" w:type="dxa"/>
            <w:gridSpan w:val="2"/>
            <w:tcBorders>
              <w:top w:val="nil"/>
              <w:left w:val="nil"/>
              <w:bottom w:val="nil"/>
              <w:right w:val="nil"/>
            </w:tcBorders>
            <w:shd w:val="clear" w:color="auto" w:fill="auto"/>
          </w:tcPr>
          <w:p w14:paraId="105D7140" w14:textId="77777777" w:rsidR="00F86848" w:rsidRPr="00937709" w:rsidRDefault="00F86848" w:rsidP="00F86848">
            <w:pPr>
              <w:jc w:val="both"/>
              <w:rPr>
                <w:rFonts w:ascii="Arial" w:hAnsi="Arial"/>
                <w:b/>
                <w:bCs/>
              </w:rPr>
            </w:pPr>
          </w:p>
        </w:tc>
      </w:tr>
      <w:tr w:rsidR="00F86848" w:rsidRPr="00937709" w14:paraId="50758BDA" w14:textId="77777777" w:rsidTr="00F86848">
        <w:trPr>
          <w:trHeight w:val="355"/>
          <w:jc w:val="center"/>
        </w:trPr>
        <w:tc>
          <w:tcPr>
            <w:tcW w:w="1247" w:type="dxa"/>
            <w:tcBorders>
              <w:top w:val="nil"/>
              <w:left w:val="nil"/>
              <w:bottom w:val="nil"/>
              <w:right w:val="nil"/>
            </w:tcBorders>
            <w:shd w:val="clear" w:color="auto" w:fill="auto"/>
          </w:tcPr>
          <w:p w14:paraId="6904E9D7" w14:textId="77777777" w:rsidR="00F86848" w:rsidRPr="00937709" w:rsidRDefault="00F86848" w:rsidP="00F86848">
            <w:pPr>
              <w:jc w:val="both"/>
              <w:rPr>
                <w:rFonts w:ascii="Arial" w:hAnsi="Arial"/>
                <w:b/>
                <w:bCs/>
                <w:rtl/>
              </w:rPr>
            </w:pPr>
            <w:bookmarkStart w:id="1" w:name="FirstAppellant"/>
            <w:r w:rsidRPr="00937709">
              <w:rPr>
                <w:rFonts w:ascii="Arial" w:hAnsi="Arial" w:hint="cs"/>
                <w:b/>
                <w:bCs/>
                <w:rtl/>
              </w:rPr>
              <w:t>המאשימה:</w:t>
            </w:r>
          </w:p>
        </w:tc>
        <w:tc>
          <w:tcPr>
            <w:tcW w:w="3947" w:type="dxa"/>
            <w:tcBorders>
              <w:top w:val="nil"/>
              <w:left w:val="nil"/>
              <w:bottom w:val="nil"/>
              <w:right w:val="nil"/>
            </w:tcBorders>
            <w:shd w:val="clear" w:color="auto" w:fill="auto"/>
          </w:tcPr>
          <w:p w14:paraId="7C8BC6D3" w14:textId="77777777" w:rsidR="00F86848" w:rsidRPr="00937709" w:rsidRDefault="00F86848" w:rsidP="00F86848">
            <w:pPr>
              <w:jc w:val="both"/>
              <w:rPr>
                <w:rFonts w:ascii="Arial" w:hAnsi="Arial"/>
                <w:b/>
                <w:bCs/>
                <w:rtl/>
              </w:rPr>
            </w:pPr>
            <w:r w:rsidRPr="00937709">
              <w:rPr>
                <w:rFonts w:ascii="Arial" w:hAnsi="Arial" w:hint="cs"/>
                <w:b/>
                <w:bCs/>
                <w:rtl/>
              </w:rPr>
              <w:t>מדינת ישראל</w:t>
            </w:r>
          </w:p>
        </w:tc>
        <w:tc>
          <w:tcPr>
            <w:tcW w:w="3626" w:type="dxa"/>
            <w:gridSpan w:val="2"/>
            <w:tcBorders>
              <w:top w:val="nil"/>
              <w:left w:val="nil"/>
              <w:bottom w:val="nil"/>
              <w:right w:val="nil"/>
            </w:tcBorders>
            <w:shd w:val="clear" w:color="auto" w:fill="auto"/>
          </w:tcPr>
          <w:p w14:paraId="1957982C" w14:textId="77777777" w:rsidR="00F86848" w:rsidRPr="00937709" w:rsidRDefault="00F86848" w:rsidP="00F86848">
            <w:pPr>
              <w:jc w:val="right"/>
              <w:rPr>
                <w:rFonts w:ascii="Arial" w:hAnsi="Arial"/>
                <w:b/>
                <w:bCs/>
                <w:rtl/>
              </w:rPr>
            </w:pPr>
          </w:p>
        </w:tc>
      </w:tr>
      <w:bookmarkEnd w:id="1"/>
      <w:tr w:rsidR="00F86848" w:rsidRPr="00937709" w14:paraId="0AD2139E" w14:textId="77777777" w:rsidTr="00F86848">
        <w:trPr>
          <w:trHeight w:val="355"/>
          <w:jc w:val="center"/>
        </w:trPr>
        <w:tc>
          <w:tcPr>
            <w:tcW w:w="1247" w:type="dxa"/>
            <w:tcBorders>
              <w:top w:val="nil"/>
              <w:left w:val="nil"/>
              <w:bottom w:val="nil"/>
              <w:right w:val="nil"/>
            </w:tcBorders>
            <w:shd w:val="clear" w:color="auto" w:fill="auto"/>
          </w:tcPr>
          <w:p w14:paraId="4883090E" w14:textId="77777777" w:rsidR="00F86848" w:rsidRPr="00937709" w:rsidRDefault="00F86848" w:rsidP="00F86848">
            <w:pPr>
              <w:jc w:val="both"/>
              <w:rPr>
                <w:rFonts w:ascii="Arial" w:hAnsi="Arial"/>
                <w:b/>
                <w:bCs/>
                <w:rtl/>
              </w:rPr>
            </w:pPr>
          </w:p>
        </w:tc>
        <w:tc>
          <w:tcPr>
            <w:tcW w:w="7573" w:type="dxa"/>
            <w:gridSpan w:val="3"/>
            <w:tcBorders>
              <w:top w:val="nil"/>
              <w:left w:val="nil"/>
              <w:bottom w:val="nil"/>
              <w:right w:val="nil"/>
            </w:tcBorders>
            <w:shd w:val="clear" w:color="auto" w:fill="auto"/>
          </w:tcPr>
          <w:p w14:paraId="65FF3646" w14:textId="77777777" w:rsidR="00F86848" w:rsidRPr="00937709" w:rsidRDefault="00F86848" w:rsidP="00F86848">
            <w:pPr>
              <w:jc w:val="center"/>
              <w:rPr>
                <w:rFonts w:ascii="Arial" w:hAnsi="Arial"/>
                <w:b/>
                <w:bCs/>
              </w:rPr>
            </w:pPr>
            <w:r w:rsidRPr="00937709">
              <w:rPr>
                <w:rFonts w:ascii="Arial" w:hAnsi="Arial"/>
                <w:b/>
                <w:bCs/>
                <w:sz w:val="28"/>
                <w:szCs w:val="28"/>
                <w:rtl/>
              </w:rPr>
              <w:t>נגד</w:t>
            </w:r>
          </w:p>
        </w:tc>
      </w:tr>
      <w:tr w:rsidR="00F86848" w:rsidRPr="00937709" w14:paraId="2F010779" w14:textId="77777777" w:rsidTr="00F86848">
        <w:trPr>
          <w:trHeight w:val="355"/>
          <w:jc w:val="center"/>
        </w:trPr>
        <w:tc>
          <w:tcPr>
            <w:tcW w:w="1247" w:type="dxa"/>
            <w:tcBorders>
              <w:top w:val="nil"/>
              <w:left w:val="nil"/>
              <w:bottom w:val="nil"/>
              <w:right w:val="nil"/>
            </w:tcBorders>
            <w:shd w:val="clear" w:color="auto" w:fill="auto"/>
          </w:tcPr>
          <w:p w14:paraId="3847555D" w14:textId="77777777" w:rsidR="00F86848" w:rsidRPr="00937709" w:rsidRDefault="00F86848" w:rsidP="009B5218">
            <w:pPr>
              <w:rPr>
                <w:rFonts w:ascii="Arial" w:hAnsi="Arial"/>
                <w:b/>
                <w:bCs/>
                <w:rtl/>
              </w:rPr>
            </w:pPr>
            <w:r w:rsidRPr="00937709">
              <w:rPr>
                <w:rFonts w:ascii="Arial" w:hAnsi="Arial" w:hint="cs"/>
                <w:b/>
                <w:bCs/>
                <w:rtl/>
              </w:rPr>
              <w:t>הנאשם:</w:t>
            </w:r>
          </w:p>
        </w:tc>
        <w:tc>
          <w:tcPr>
            <w:tcW w:w="3947" w:type="dxa"/>
            <w:tcBorders>
              <w:top w:val="nil"/>
              <w:left w:val="nil"/>
              <w:bottom w:val="nil"/>
              <w:right w:val="nil"/>
            </w:tcBorders>
            <w:shd w:val="clear" w:color="auto" w:fill="auto"/>
          </w:tcPr>
          <w:p w14:paraId="23A296C5" w14:textId="77777777" w:rsidR="00F86848" w:rsidRPr="00937709" w:rsidRDefault="00F86848" w:rsidP="009B5218">
            <w:pPr>
              <w:rPr>
                <w:rFonts w:ascii="Arial" w:hAnsi="Arial"/>
                <w:b/>
                <w:bCs/>
                <w:rtl/>
              </w:rPr>
            </w:pPr>
            <w:r w:rsidRPr="00937709">
              <w:rPr>
                <w:rFonts w:ascii="Arial" w:hAnsi="Arial"/>
                <w:b/>
                <w:bCs/>
                <w:rtl/>
              </w:rPr>
              <w:t>נופר ישראל אוחנה (עציר)</w:t>
            </w:r>
          </w:p>
        </w:tc>
        <w:tc>
          <w:tcPr>
            <w:tcW w:w="3626" w:type="dxa"/>
            <w:gridSpan w:val="2"/>
            <w:tcBorders>
              <w:top w:val="nil"/>
              <w:left w:val="nil"/>
              <w:bottom w:val="nil"/>
              <w:right w:val="nil"/>
            </w:tcBorders>
            <w:shd w:val="clear" w:color="auto" w:fill="auto"/>
          </w:tcPr>
          <w:p w14:paraId="2F7ED012" w14:textId="77777777" w:rsidR="00F86848" w:rsidRPr="00937709" w:rsidRDefault="00F86848" w:rsidP="00F86848">
            <w:pPr>
              <w:jc w:val="right"/>
              <w:rPr>
                <w:rFonts w:ascii="Arial" w:hAnsi="Arial"/>
                <w:b/>
                <w:bCs/>
              </w:rPr>
            </w:pPr>
          </w:p>
        </w:tc>
      </w:tr>
    </w:tbl>
    <w:p w14:paraId="55888AFE" w14:textId="77777777" w:rsidR="00C313D8" w:rsidRDefault="00C313D8" w:rsidP="00F86848">
      <w:pPr>
        <w:rPr>
          <w:rFonts w:ascii="Arial" w:hAnsi="Arial"/>
          <w:rtl/>
        </w:rPr>
      </w:pPr>
      <w:bookmarkStart w:id="2" w:name="LawTable"/>
      <w:bookmarkEnd w:id="2"/>
    </w:p>
    <w:p w14:paraId="72490A89" w14:textId="77777777" w:rsidR="00C313D8" w:rsidRPr="00C313D8" w:rsidRDefault="00C313D8" w:rsidP="00C313D8">
      <w:pPr>
        <w:spacing w:after="120" w:line="240" w:lineRule="exact"/>
        <w:ind w:left="283" w:hanging="283"/>
        <w:jc w:val="both"/>
        <w:rPr>
          <w:rFonts w:ascii="FrankRuehl" w:hAnsi="FrankRuehl" w:cs="FrankRuehl"/>
          <w:rtl/>
        </w:rPr>
      </w:pPr>
    </w:p>
    <w:p w14:paraId="772628EB" w14:textId="77777777" w:rsidR="00C313D8" w:rsidRPr="00C313D8" w:rsidRDefault="00C313D8" w:rsidP="00C313D8">
      <w:pPr>
        <w:spacing w:after="120" w:line="240" w:lineRule="exact"/>
        <w:ind w:left="283" w:hanging="283"/>
        <w:jc w:val="both"/>
        <w:rPr>
          <w:rFonts w:ascii="FrankRuehl" w:hAnsi="FrankRuehl" w:cs="FrankRuehl"/>
          <w:rtl/>
        </w:rPr>
      </w:pPr>
      <w:r w:rsidRPr="00C313D8">
        <w:rPr>
          <w:rFonts w:ascii="FrankRuehl" w:hAnsi="FrankRuehl" w:cs="FrankRuehl"/>
          <w:rtl/>
        </w:rPr>
        <w:t xml:space="preserve">חקיקה שאוזכרה: </w:t>
      </w:r>
    </w:p>
    <w:p w14:paraId="0DFCC905" w14:textId="77777777" w:rsidR="00C313D8" w:rsidRPr="00C313D8" w:rsidRDefault="00C313D8" w:rsidP="00C313D8">
      <w:pPr>
        <w:spacing w:after="120" w:line="240" w:lineRule="exact"/>
        <w:ind w:left="283" w:hanging="283"/>
        <w:jc w:val="both"/>
        <w:rPr>
          <w:rFonts w:ascii="FrankRuehl" w:hAnsi="FrankRuehl" w:cs="FrankRuehl"/>
          <w:rtl/>
        </w:rPr>
      </w:pPr>
      <w:hyperlink r:id="rId6" w:history="1">
        <w:r w:rsidRPr="00C313D8">
          <w:rPr>
            <w:rFonts w:ascii="FrankRuehl" w:hAnsi="FrankRuehl" w:cs="FrankRuehl"/>
            <w:color w:val="0000FF"/>
            <w:u w:val="single"/>
            <w:rtl/>
          </w:rPr>
          <w:t>חוק העונשין, תשל"ז-1977</w:t>
        </w:r>
      </w:hyperlink>
      <w:r w:rsidRPr="00C313D8">
        <w:rPr>
          <w:rFonts w:ascii="FrankRuehl" w:hAnsi="FrankRuehl" w:cs="FrankRuehl"/>
          <w:rtl/>
        </w:rPr>
        <w:t xml:space="preserve">: סע'  </w:t>
      </w:r>
      <w:hyperlink r:id="rId7" w:history="1">
        <w:r w:rsidRPr="00C313D8">
          <w:rPr>
            <w:rFonts w:ascii="FrankRuehl" w:hAnsi="FrankRuehl" w:cs="FrankRuehl"/>
            <w:color w:val="0000FF"/>
            <w:u w:val="single"/>
            <w:rtl/>
          </w:rPr>
          <w:t>144(א)</w:t>
        </w:r>
      </w:hyperlink>
      <w:r w:rsidRPr="00C313D8">
        <w:rPr>
          <w:rFonts w:ascii="FrankRuehl" w:hAnsi="FrankRuehl" w:cs="FrankRuehl"/>
          <w:rtl/>
        </w:rPr>
        <w:t xml:space="preserve">, </w:t>
      </w:r>
      <w:hyperlink r:id="rId8" w:history="1">
        <w:r w:rsidRPr="00C313D8">
          <w:rPr>
            <w:rFonts w:ascii="FrankRuehl" w:hAnsi="FrankRuehl" w:cs="FrankRuehl"/>
            <w:color w:val="0000FF"/>
            <w:u w:val="single"/>
            <w:rtl/>
          </w:rPr>
          <w:t>275</w:t>
        </w:r>
      </w:hyperlink>
    </w:p>
    <w:p w14:paraId="35B86BDB" w14:textId="77777777" w:rsidR="00C313D8" w:rsidRPr="00C313D8" w:rsidRDefault="00C313D8" w:rsidP="00C313D8">
      <w:pPr>
        <w:spacing w:after="120" w:line="240" w:lineRule="exact"/>
        <w:ind w:left="283" w:hanging="283"/>
        <w:jc w:val="both"/>
        <w:rPr>
          <w:rFonts w:ascii="FrankRuehl" w:hAnsi="FrankRuehl" w:cs="FrankRuehl"/>
          <w:rtl/>
        </w:rPr>
      </w:pPr>
      <w:hyperlink r:id="rId9" w:history="1">
        <w:r w:rsidRPr="00C313D8">
          <w:rPr>
            <w:rFonts w:ascii="FrankRuehl" w:hAnsi="FrankRuehl" w:cs="FrankRuehl"/>
            <w:color w:val="0000FF"/>
            <w:u w:val="single"/>
            <w:rtl/>
          </w:rPr>
          <w:t>פקודת הסמים המסוכנים [נוסח חדש], תשל"ג-1973</w:t>
        </w:r>
      </w:hyperlink>
    </w:p>
    <w:p w14:paraId="7F0E7C62" w14:textId="77777777" w:rsidR="00C313D8" w:rsidRPr="00C313D8" w:rsidRDefault="00C313D8" w:rsidP="00C313D8">
      <w:pPr>
        <w:spacing w:after="120" w:line="240" w:lineRule="exact"/>
        <w:ind w:left="283" w:hanging="283"/>
        <w:jc w:val="both"/>
        <w:rPr>
          <w:rFonts w:ascii="FrankRuehl" w:hAnsi="FrankRuehl" w:cs="FrankRuehl"/>
          <w:rtl/>
        </w:rPr>
      </w:pPr>
    </w:p>
    <w:p w14:paraId="69C6B4E9" w14:textId="77777777" w:rsidR="00F86848" w:rsidRPr="00C313D8" w:rsidRDefault="00F86848" w:rsidP="00F86848">
      <w:pPr>
        <w:rPr>
          <w:rFonts w:ascii="Arial" w:hAnsi="Arial"/>
          <w:b/>
          <w:bCs/>
        </w:rPr>
      </w:pPr>
      <w:bookmarkStart w:id="3" w:name="LawTable_End"/>
      <w:bookmarkEnd w:id="3"/>
    </w:p>
    <w:p w14:paraId="07172B7C" w14:textId="77777777" w:rsidR="00937709" w:rsidRPr="00937709" w:rsidRDefault="00937709" w:rsidP="00F86848">
      <w:pPr>
        <w:rPr>
          <w:rFonts w:ascii="Arial" w:hAnsi="Arial"/>
          <w:rtl/>
        </w:rPr>
      </w:pPr>
    </w:p>
    <w:p w14:paraId="1EEBE98C" w14:textId="77777777" w:rsidR="00937709" w:rsidRPr="00937709" w:rsidRDefault="00937709" w:rsidP="00F86848">
      <w:pPr>
        <w:rPr>
          <w:rFonts w:ascii="Arial" w:hAnsi="Arial"/>
          <w:rtl/>
        </w:rPr>
      </w:pPr>
    </w:p>
    <w:p w14:paraId="5B6B6DDC" w14:textId="77777777" w:rsidR="00F86848" w:rsidRPr="00937709" w:rsidRDefault="00F86848" w:rsidP="00F86848">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86848" w:rsidRPr="00F7761C" w14:paraId="3FC9F40F" w14:textId="77777777" w:rsidTr="00F86848">
        <w:trPr>
          <w:trHeight w:val="355"/>
          <w:jc w:val="center"/>
        </w:trPr>
        <w:tc>
          <w:tcPr>
            <w:tcW w:w="8820" w:type="dxa"/>
            <w:tcBorders>
              <w:top w:val="nil"/>
              <w:left w:val="nil"/>
              <w:bottom w:val="nil"/>
              <w:right w:val="nil"/>
            </w:tcBorders>
            <w:shd w:val="clear" w:color="auto" w:fill="auto"/>
          </w:tcPr>
          <w:p w14:paraId="43626E22" w14:textId="77777777" w:rsidR="00937709" w:rsidRPr="00937709" w:rsidRDefault="00937709" w:rsidP="00937709">
            <w:pPr>
              <w:jc w:val="center"/>
              <w:rPr>
                <w:rFonts w:ascii="Arial" w:hAnsi="Arial"/>
                <w:b/>
                <w:bCs/>
                <w:sz w:val="28"/>
                <w:szCs w:val="28"/>
                <w:u w:val="single"/>
                <w:rtl/>
              </w:rPr>
            </w:pPr>
            <w:bookmarkStart w:id="4" w:name="PsakDin" w:colFirst="0" w:colLast="0"/>
            <w:r w:rsidRPr="00937709">
              <w:rPr>
                <w:rFonts w:ascii="Arial" w:hAnsi="Arial"/>
                <w:b/>
                <w:bCs/>
                <w:sz w:val="28"/>
                <w:szCs w:val="28"/>
                <w:u w:val="single"/>
                <w:rtl/>
              </w:rPr>
              <w:t>גזר דין</w:t>
            </w:r>
          </w:p>
          <w:p w14:paraId="3227E6B1" w14:textId="77777777" w:rsidR="00F86848" w:rsidRPr="00937709" w:rsidRDefault="00F86848" w:rsidP="00937709">
            <w:pPr>
              <w:jc w:val="center"/>
              <w:rPr>
                <w:rFonts w:ascii="Arial" w:hAnsi="Arial"/>
                <w:b/>
                <w:bCs/>
                <w:sz w:val="28"/>
                <w:szCs w:val="28"/>
                <w:u w:val="single"/>
                <w:rtl/>
              </w:rPr>
            </w:pPr>
          </w:p>
        </w:tc>
      </w:tr>
      <w:bookmarkEnd w:id="4"/>
    </w:tbl>
    <w:p w14:paraId="41A4C289" w14:textId="77777777" w:rsidR="00F86848" w:rsidRPr="00F7761C" w:rsidRDefault="00F86848" w:rsidP="00F86848">
      <w:pPr>
        <w:rPr>
          <w:rFonts w:ascii="Arial" w:hAnsi="Arial"/>
          <w:rtl/>
        </w:rPr>
      </w:pPr>
    </w:p>
    <w:p w14:paraId="68C7C880" w14:textId="77777777" w:rsidR="00F86848" w:rsidRPr="00F7761C" w:rsidRDefault="00F86848" w:rsidP="00F86848">
      <w:pPr>
        <w:rPr>
          <w:rFonts w:ascii="Arial" w:hAnsi="Arial"/>
          <w:rtl/>
        </w:rPr>
      </w:pPr>
    </w:p>
    <w:p w14:paraId="5363C252" w14:textId="77777777" w:rsidR="00F86848" w:rsidRPr="00F7761C" w:rsidRDefault="00F86848" w:rsidP="00F86848">
      <w:pPr>
        <w:rPr>
          <w:rtl/>
        </w:rPr>
      </w:pPr>
    </w:p>
    <w:p w14:paraId="3522AC3D" w14:textId="77777777" w:rsidR="00F86848" w:rsidRPr="00F7761C" w:rsidRDefault="00F86848" w:rsidP="00F86848">
      <w:pPr>
        <w:spacing w:line="360" w:lineRule="auto"/>
        <w:ind w:left="720" w:hanging="720"/>
        <w:jc w:val="both"/>
      </w:pPr>
      <w:r w:rsidRPr="00F7761C">
        <w:rPr>
          <w:rFonts w:hint="cs"/>
          <w:rtl/>
        </w:rPr>
        <w:t>1.</w:t>
      </w:r>
      <w:r w:rsidRPr="00F7761C">
        <w:rPr>
          <w:rFonts w:hint="cs"/>
          <w:rtl/>
        </w:rPr>
        <w:tab/>
        <w:t>בטרם שמיעת הראיות, הגיעו הצדדים להסדר טיעון במסגרתו כתב האישום שהוגש נגד הנאשם תוקן והנאשם הודה בעובדות כתב האישום המתוקן, שאלה עיקריהן:</w:t>
      </w:r>
    </w:p>
    <w:p w14:paraId="0E3681F2" w14:textId="77777777" w:rsidR="00F86848" w:rsidRPr="00F7761C" w:rsidRDefault="00F86848" w:rsidP="00F86848">
      <w:pPr>
        <w:spacing w:line="360" w:lineRule="auto"/>
        <w:ind w:left="720" w:hanging="720"/>
        <w:jc w:val="both"/>
        <w:rPr>
          <w:rtl/>
        </w:rPr>
      </w:pPr>
    </w:p>
    <w:p w14:paraId="5C23D5F6" w14:textId="77777777" w:rsidR="00F86848" w:rsidRPr="00F7761C" w:rsidRDefault="00F86848" w:rsidP="00F86848">
      <w:pPr>
        <w:spacing w:line="360" w:lineRule="auto"/>
        <w:ind w:left="720"/>
        <w:jc w:val="both"/>
        <w:rPr>
          <w:rtl/>
        </w:rPr>
      </w:pPr>
      <w:r w:rsidRPr="00F7761C">
        <w:rPr>
          <w:rFonts w:hint="cs"/>
          <w:rtl/>
        </w:rPr>
        <w:t xml:space="preserve">בתאריך 25.06.17 בסמוך לשעה 14:30 הגיעו שוטרים לביתו של הנאשם באשדוד על מנת לעכבו לחקירה. הנאשם לא היה בבית והשוטרים המשיכו לכתובת אחרת, לביצוע משימה אחרת. בהגיעם לכתובת האחרת, אחד השוטרים הבחין בשני אנשים אשר יצאו מדלת הבניין והחלו לרוץ כל אחד לכיוון אחר. הנאשם היה אחד מהשניים והוא אחז בידו תיק. השוטר רץ אחרי הנאשם וצעק לו "עצור משטרה", אולם הנאשם המשיך לרוץ כשהתיק בידו. במהלך בריחתו, נכנס הנאשם לאחד הבניינים שם זרק את התיק מתחת לגרם המדרגות. מיד לאחר מכן הוא יצא מהבניין ונתקל בשוטר שרדף אחריו. השוטר עצר את הנאשם ותפס את התיק. בתיק היו אקדח חצי אוטומטי מסוג "ברטה" ובו מחסנית טעונה בשלושה כדורים בקליבר 7.65 מ"מ, עטופים בפיסת בד וטחובים בגרב. </w:t>
      </w:r>
    </w:p>
    <w:p w14:paraId="65D42F48" w14:textId="77777777" w:rsidR="00F86848" w:rsidRPr="00F7761C" w:rsidRDefault="00F86848" w:rsidP="00F86848">
      <w:pPr>
        <w:spacing w:line="360" w:lineRule="auto"/>
        <w:ind w:left="720"/>
        <w:jc w:val="both"/>
        <w:rPr>
          <w:rtl/>
        </w:rPr>
      </w:pPr>
    </w:p>
    <w:p w14:paraId="1826D319" w14:textId="77777777" w:rsidR="00F86848" w:rsidRPr="00F7761C" w:rsidRDefault="00F86848" w:rsidP="00F86848">
      <w:pPr>
        <w:spacing w:line="360" w:lineRule="auto"/>
        <w:jc w:val="both"/>
        <w:rPr>
          <w:rFonts w:ascii="Arial" w:hAnsi="Arial"/>
          <w:rtl/>
        </w:rPr>
      </w:pPr>
      <w:r w:rsidRPr="00F7761C">
        <w:rPr>
          <w:rFonts w:hint="cs"/>
          <w:rtl/>
        </w:rPr>
        <w:t>2.</w:t>
      </w:r>
      <w:r w:rsidRPr="00F7761C">
        <w:rPr>
          <w:rFonts w:hint="cs"/>
          <w:rtl/>
        </w:rPr>
        <w:tab/>
        <w:t xml:space="preserve">על יסוד הודאת הנאשם בעובדות כתב האישום המתוקן, כאמור, הוא הורשע בעבירה </w:t>
      </w:r>
      <w:r w:rsidRPr="00F7761C">
        <w:rPr>
          <w:rFonts w:ascii="Arial" w:hAnsi="Arial" w:hint="cs"/>
          <w:rtl/>
        </w:rPr>
        <w:t xml:space="preserve">של </w:t>
      </w:r>
    </w:p>
    <w:p w14:paraId="247D15D0" w14:textId="77777777" w:rsidR="00F86848" w:rsidRPr="00F7761C" w:rsidRDefault="00F86848" w:rsidP="00F86848">
      <w:pPr>
        <w:spacing w:line="360" w:lineRule="auto"/>
        <w:ind w:left="720"/>
        <w:jc w:val="both"/>
        <w:rPr>
          <w:rFonts w:ascii="Arial" w:hAnsi="Arial"/>
        </w:rPr>
      </w:pPr>
      <w:r w:rsidRPr="00F7761C">
        <w:rPr>
          <w:rFonts w:ascii="Arial" w:hAnsi="Arial" w:hint="cs"/>
          <w:rtl/>
        </w:rPr>
        <w:lastRenderedPageBreak/>
        <w:t xml:space="preserve">החזקת נשק, לפי </w:t>
      </w:r>
      <w:hyperlink r:id="rId10" w:history="1">
        <w:r w:rsidR="008D7698" w:rsidRPr="008D7698">
          <w:rPr>
            <w:rFonts w:ascii="Arial" w:hAnsi="Arial"/>
            <w:color w:val="0000FF"/>
            <w:u w:val="single"/>
            <w:rtl/>
          </w:rPr>
          <w:t>סעיף 144(א)</w:t>
        </w:r>
      </w:hyperlink>
      <w:r w:rsidRPr="00F7761C">
        <w:rPr>
          <w:rFonts w:ascii="Arial" w:hAnsi="Arial" w:hint="cs"/>
          <w:rtl/>
        </w:rPr>
        <w:t xml:space="preserve"> רישא ל</w:t>
      </w:r>
      <w:hyperlink r:id="rId11" w:history="1">
        <w:r w:rsidR="00937709" w:rsidRPr="00937709">
          <w:rPr>
            <w:rStyle w:val="Hyperlink"/>
            <w:rFonts w:ascii="Arial" w:hAnsi="Arial" w:hint="eastAsia"/>
            <w:color w:val="0000FF"/>
            <w:rtl/>
          </w:rPr>
          <w:t>חוק</w:t>
        </w:r>
        <w:r w:rsidR="00937709" w:rsidRPr="00937709">
          <w:rPr>
            <w:rStyle w:val="Hyperlink"/>
            <w:rFonts w:ascii="Arial" w:hAnsi="Arial"/>
            <w:color w:val="0000FF"/>
            <w:rtl/>
          </w:rPr>
          <w:t xml:space="preserve"> העונשין</w:t>
        </w:r>
      </w:hyperlink>
      <w:r w:rsidRPr="00F7761C">
        <w:rPr>
          <w:rFonts w:ascii="Arial" w:hAnsi="Arial" w:hint="cs"/>
          <w:rtl/>
        </w:rPr>
        <w:t xml:space="preserve"> תשל"ז-1977 ובעבירה של הפרעה לשוטר במילוי תפקידו, לפי </w:t>
      </w:r>
      <w:hyperlink r:id="rId12" w:history="1">
        <w:r w:rsidR="008D7698" w:rsidRPr="008D7698">
          <w:rPr>
            <w:rFonts w:ascii="Arial" w:hAnsi="Arial"/>
            <w:color w:val="0000FF"/>
            <w:u w:val="single"/>
            <w:rtl/>
          </w:rPr>
          <w:t>סעיף 275</w:t>
        </w:r>
      </w:hyperlink>
      <w:r w:rsidRPr="00F7761C">
        <w:rPr>
          <w:rFonts w:ascii="Arial" w:hAnsi="Arial" w:hint="cs"/>
          <w:rtl/>
        </w:rPr>
        <w:t xml:space="preserve"> לחוק העונשין תשל"ז-1977.</w:t>
      </w:r>
    </w:p>
    <w:p w14:paraId="6DBA9B16" w14:textId="77777777" w:rsidR="00F86848" w:rsidRPr="00F7761C" w:rsidRDefault="00F86848" w:rsidP="00F86848">
      <w:pPr>
        <w:spacing w:line="360" w:lineRule="auto"/>
        <w:ind w:left="720" w:hanging="720"/>
        <w:jc w:val="both"/>
        <w:rPr>
          <w:rtl/>
        </w:rPr>
      </w:pPr>
    </w:p>
    <w:p w14:paraId="2ADC829F" w14:textId="77777777" w:rsidR="00F86848" w:rsidRDefault="00F86848" w:rsidP="00F86848">
      <w:pPr>
        <w:spacing w:line="360" w:lineRule="auto"/>
        <w:ind w:left="720" w:hanging="720"/>
        <w:jc w:val="both"/>
        <w:rPr>
          <w:rtl/>
        </w:rPr>
      </w:pPr>
      <w:r w:rsidRPr="00F7761C">
        <w:rPr>
          <w:rFonts w:hint="cs"/>
          <w:rtl/>
        </w:rPr>
        <w:t>3.</w:t>
      </w:r>
      <w:r w:rsidRPr="00F7761C">
        <w:rPr>
          <w:rFonts w:hint="cs"/>
          <w:rtl/>
        </w:rPr>
        <w:tab/>
        <w:t>במסגרת הסדר הטיעון, הצדדים המליצו לבית המשפט להטיל על הנאשם, 16 חודשי מאסר בפועל מיום מעצרו, מאסר על תנאי וקנס בסך 8,000 ₪. בנוסף, הומלץ כי המאסר על תנאי בן שלושת החודשים התלוי ועומד נגד הנאשם מ</w:t>
      </w:r>
      <w:hyperlink r:id="rId13" w:history="1">
        <w:r w:rsidR="00937709" w:rsidRPr="00937709">
          <w:rPr>
            <w:rStyle w:val="Hyperlink"/>
            <w:rFonts w:hint="eastAsia"/>
            <w:color w:val="0000FF"/>
            <w:rtl/>
          </w:rPr>
          <w:t>ת</w:t>
        </w:r>
        <w:r w:rsidR="00937709" w:rsidRPr="00937709">
          <w:rPr>
            <w:rStyle w:val="Hyperlink"/>
            <w:color w:val="0000FF"/>
            <w:rtl/>
          </w:rPr>
          <w:t>.פ. 66122-11-15</w:t>
        </w:r>
      </w:hyperlink>
      <w:r w:rsidRPr="00F7761C">
        <w:rPr>
          <w:rFonts w:hint="cs"/>
          <w:rtl/>
        </w:rPr>
        <w:t xml:space="preserve"> יופעל והנאשם ישא חצי ממנו בחופף לתקופת המאסר בתיק זה וחצי במצטבר לה. </w:t>
      </w:r>
    </w:p>
    <w:p w14:paraId="688BC954" w14:textId="77777777" w:rsidR="00F86848" w:rsidRDefault="00F86848" w:rsidP="00F86848">
      <w:pPr>
        <w:spacing w:line="360" w:lineRule="auto"/>
        <w:ind w:left="720" w:hanging="720"/>
        <w:jc w:val="both"/>
        <w:rPr>
          <w:rFonts w:ascii="David" w:hAnsi="David"/>
          <w:rtl/>
        </w:rPr>
      </w:pPr>
    </w:p>
    <w:p w14:paraId="55B784DD" w14:textId="77777777" w:rsidR="00F86848" w:rsidRDefault="00F86848" w:rsidP="00F86848">
      <w:pPr>
        <w:spacing w:line="360" w:lineRule="auto"/>
        <w:ind w:left="720" w:hanging="720"/>
        <w:jc w:val="both"/>
        <w:rPr>
          <w:rFonts w:ascii="David" w:hAnsi="David"/>
          <w:rtl/>
        </w:rPr>
      </w:pPr>
    </w:p>
    <w:p w14:paraId="7C70FAF5" w14:textId="77777777" w:rsidR="00F86848" w:rsidRPr="00F7761C" w:rsidRDefault="00F86848" w:rsidP="00F86848">
      <w:pPr>
        <w:spacing w:line="360" w:lineRule="auto"/>
        <w:ind w:left="720" w:hanging="720"/>
        <w:jc w:val="both"/>
        <w:rPr>
          <w:rFonts w:ascii="David" w:hAnsi="David"/>
          <w:rtl/>
        </w:rPr>
      </w:pPr>
    </w:p>
    <w:p w14:paraId="15587FB1" w14:textId="77777777" w:rsidR="00F86848" w:rsidRPr="00F7761C" w:rsidRDefault="00F86848" w:rsidP="00F86848">
      <w:pPr>
        <w:spacing w:line="360" w:lineRule="auto"/>
        <w:ind w:left="720" w:hanging="720"/>
        <w:jc w:val="both"/>
        <w:rPr>
          <w:rtl/>
        </w:rPr>
      </w:pPr>
      <w:r w:rsidRPr="00F7761C">
        <w:rPr>
          <w:rFonts w:hint="cs"/>
          <w:rtl/>
        </w:rPr>
        <w:t>4.</w:t>
      </w:r>
      <w:r w:rsidRPr="00F7761C">
        <w:rPr>
          <w:rFonts w:hint="cs"/>
          <w:rtl/>
        </w:rPr>
        <w:tab/>
        <w:t xml:space="preserve">ב"כ המאשימה הסביר את הסדר הטיעון בקושי ראייתי. ציין, כי רק אחד השוטרים זיהה את הנאשם מחזיק בתיק; אותו שוטר לא ציין פרטים מזהים של התיק מלבד צבעו, ורק לאחר מספר ימים מסר שהיה עליו כיתוב מסוים; התיק נאסף על ידי השוטר רק כעבור כ- 5 דקות מהשלב בו הוא ראה את הנאשם זורק תיק; ולא נמצאו טביעות אצבע של הנאשם על התיק או על הנשק.  </w:t>
      </w:r>
    </w:p>
    <w:p w14:paraId="7F277859" w14:textId="77777777" w:rsidR="00F86848" w:rsidRPr="00F7761C" w:rsidRDefault="00F86848" w:rsidP="00F86848">
      <w:pPr>
        <w:spacing w:line="360" w:lineRule="auto"/>
        <w:ind w:left="720"/>
        <w:jc w:val="both"/>
        <w:rPr>
          <w:rtl/>
        </w:rPr>
      </w:pPr>
      <w:r w:rsidRPr="00F7761C">
        <w:rPr>
          <w:rFonts w:hint="cs"/>
          <w:rtl/>
        </w:rPr>
        <w:t xml:space="preserve">התובע הגיש את המרשם הפלילי של הנאשם ואת גזר הדין שהטיל עליו את המאסר על תנאי, טען, כי בנסיבות, עונש המאסר שהוצע בהסדר, ראוי, וביקש לכבד את העונש המומלץ במסגרת הסדר הטיעון. </w:t>
      </w:r>
    </w:p>
    <w:p w14:paraId="2840E060" w14:textId="77777777" w:rsidR="00F86848" w:rsidRPr="00F7761C" w:rsidRDefault="00F86848" w:rsidP="00F86848">
      <w:pPr>
        <w:spacing w:line="360" w:lineRule="auto"/>
        <w:ind w:left="720" w:hanging="720"/>
        <w:jc w:val="both"/>
        <w:rPr>
          <w:rtl/>
        </w:rPr>
      </w:pPr>
    </w:p>
    <w:p w14:paraId="5BEC8808" w14:textId="77777777" w:rsidR="00F86848" w:rsidRPr="00F7761C" w:rsidRDefault="00F86848" w:rsidP="00F86848">
      <w:pPr>
        <w:spacing w:line="360" w:lineRule="auto"/>
        <w:ind w:left="720" w:hanging="720"/>
        <w:jc w:val="both"/>
        <w:rPr>
          <w:rtl/>
        </w:rPr>
      </w:pPr>
      <w:r w:rsidRPr="00F7761C">
        <w:rPr>
          <w:rFonts w:hint="cs"/>
          <w:rtl/>
        </w:rPr>
        <w:tab/>
        <w:t xml:space="preserve">ב"כ הנאשם הצטרף לדברי ב"כ המאשימה. הדגיש, כי הסדר הטיעון גובש עקב קשיים ראייתיים מהותיים. טען, כי הנאשם נוטל חלק בהליך טיפולי המתמקד בשליטה בכעסים וציין כי זו הפעם הראשונה שהנאשם מתגייס לטיפול. וביקש לכבד את הסדר הטיעון. </w:t>
      </w:r>
    </w:p>
    <w:p w14:paraId="1C2B8DD9" w14:textId="77777777" w:rsidR="00F86848" w:rsidRPr="00F7761C" w:rsidRDefault="00F86848" w:rsidP="00F86848">
      <w:pPr>
        <w:spacing w:line="360" w:lineRule="auto"/>
        <w:jc w:val="both"/>
        <w:rPr>
          <w:rtl/>
        </w:rPr>
      </w:pPr>
    </w:p>
    <w:p w14:paraId="4DED89BC" w14:textId="77777777" w:rsidR="00F86848" w:rsidRPr="00F7761C" w:rsidRDefault="00F86848" w:rsidP="00F86848">
      <w:pPr>
        <w:spacing w:line="360" w:lineRule="auto"/>
        <w:ind w:left="720" w:hanging="720"/>
        <w:jc w:val="both"/>
        <w:rPr>
          <w:rtl/>
          <w:lang w:eastAsia="he-IL"/>
        </w:rPr>
      </w:pPr>
      <w:r w:rsidRPr="00F7761C">
        <w:rPr>
          <w:rFonts w:hint="cs"/>
          <w:rtl/>
        </w:rPr>
        <w:t>5.</w:t>
      </w:r>
      <w:r w:rsidRPr="00F7761C">
        <w:rPr>
          <w:rFonts w:hint="cs"/>
          <w:rtl/>
        </w:rPr>
        <w:tab/>
      </w:r>
      <w:r w:rsidRPr="00F7761C">
        <w:rPr>
          <w:rFonts w:hint="cs"/>
          <w:rtl/>
          <w:lang w:eastAsia="he-IL"/>
        </w:rPr>
        <w:t>הסיכון הגלום בהחזקת נשק שלא כדין, ברור מאליו</w:t>
      </w:r>
      <w:r w:rsidRPr="00F7761C">
        <w:rPr>
          <w:rFonts w:ascii="Calibri" w:hAnsi="Calibri" w:hint="cs"/>
          <w:rtl/>
          <w:lang w:eastAsia="he-IL"/>
        </w:rPr>
        <w:t xml:space="preserve">. </w:t>
      </w:r>
      <w:r w:rsidRPr="00F7761C">
        <w:rPr>
          <w:rFonts w:hint="cs"/>
          <w:rtl/>
          <w:lang w:eastAsia="he-IL"/>
        </w:rPr>
        <w:t xml:space="preserve">העונש הקבוע לצד עבירת החזקת נשק – 7 שנות מאסר – מדבר בעד עצמו. ובפועל, בתי המשפט מטילים עונשי מאסר משמעותיים על עבירות נשק. הנסיבות כאן חמורות מאוד, שכן הנאשם נתפס כשהוא נושא נשק ובו מחסנית טעונה בכדורים. </w:t>
      </w:r>
    </w:p>
    <w:p w14:paraId="2CC9CB36" w14:textId="77777777" w:rsidR="00F86848" w:rsidRPr="00F7761C" w:rsidRDefault="00F86848" w:rsidP="00F86848">
      <w:pPr>
        <w:spacing w:line="360" w:lineRule="auto"/>
        <w:ind w:left="720" w:hanging="720"/>
        <w:jc w:val="both"/>
        <w:rPr>
          <w:rtl/>
          <w:lang w:eastAsia="he-IL"/>
        </w:rPr>
      </w:pPr>
    </w:p>
    <w:p w14:paraId="5485AF42" w14:textId="77777777" w:rsidR="00F86848" w:rsidRPr="00F7761C" w:rsidRDefault="00F86848" w:rsidP="00F86848">
      <w:pPr>
        <w:spacing w:line="360" w:lineRule="auto"/>
        <w:ind w:left="720" w:hanging="720"/>
        <w:jc w:val="both"/>
        <w:rPr>
          <w:rtl/>
          <w:lang w:eastAsia="he-IL"/>
        </w:rPr>
      </w:pPr>
      <w:r w:rsidRPr="00F7761C">
        <w:rPr>
          <w:rFonts w:hint="cs"/>
          <w:rtl/>
          <w:lang w:eastAsia="he-IL"/>
        </w:rPr>
        <w:t>6.</w:t>
      </w:r>
      <w:r w:rsidRPr="00F7761C">
        <w:rPr>
          <w:rFonts w:hint="cs"/>
          <w:rtl/>
          <w:lang w:eastAsia="he-IL"/>
        </w:rPr>
        <w:tab/>
        <w:t xml:space="preserve">עונש המאסר הראוי לנאשם על מעשיו, חמור משמעותית מזה המוצע בהסדר הטיעון. אולם, עונש מוטל לאחר הרשעה, וכאשר התביעה סבורה שללא הודאת הנאשם יקשה עליה להוכיח את המיוחס לנאשם בכתב האישום, אין לבוא אליה בטרוניה על הגעה להסדר במסגרתו הנאשם מודה וניתנת לו הקלה בעונש. </w:t>
      </w:r>
    </w:p>
    <w:p w14:paraId="27A14C3F" w14:textId="77777777" w:rsidR="00F86848" w:rsidRPr="00F7761C" w:rsidRDefault="00F86848" w:rsidP="00F86848">
      <w:pPr>
        <w:spacing w:line="360" w:lineRule="auto"/>
        <w:ind w:left="720" w:hanging="720"/>
        <w:jc w:val="both"/>
        <w:rPr>
          <w:rFonts w:ascii="Calibri" w:hAnsi="Calibri"/>
          <w:rtl/>
          <w:lang w:eastAsia="he-IL"/>
        </w:rPr>
      </w:pPr>
      <w:r w:rsidRPr="00F7761C">
        <w:rPr>
          <w:rFonts w:hint="cs"/>
          <w:rtl/>
          <w:lang w:eastAsia="he-IL"/>
        </w:rPr>
        <w:tab/>
        <w:t xml:space="preserve">כאן, ההקלה הגלומה בעונש המאסר המומלץ על ידי הצדדים, מידתית וסבירה.  </w:t>
      </w:r>
    </w:p>
    <w:p w14:paraId="71F6DB7C" w14:textId="77777777" w:rsidR="00F86848" w:rsidRPr="00F7761C" w:rsidRDefault="00F86848" w:rsidP="00F86848">
      <w:pPr>
        <w:spacing w:line="360" w:lineRule="auto"/>
        <w:ind w:left="720" w:hanging="720"/>
        <w:jc w:val="both"/>
        <w:rPr>
          <w:rFonts w:ascii="Calibri" w:hAnsi="Calibri"/>
          <w:rtl/>
          <w:lang w:eastAsia="he-IL"/>
        </w:rPr>
      </w:pPr>
    </w:p>
    <w:p w14:paraId="264F12A5" w14:textId="77777777" w:rsidR="00F86848" w:rsidRPr="00F7761C" w:rsidRDefault="00F86848" w:rsidP="00F86848">
      <w:pPr>
        <w:spacing w:line="360" w:lineRule="auto"/>
        <w:ind w:left="720" w:hanging="720"/>
        <w:jc w:val="both"/>
        <w:rPr>
          <w:rFonts w:ascii="Calibri" w:hAnsi="Calibri"/>
          <w:rtl/>
          <w:lang w:eastAsia="he-IL"/>
        </w:rPr>
      </w:pPr>
      <w:r w:rsidRPr="00F7761C">
        <w:rPr>
          <w:rFonts w:ascii="Calibri" w:hAnsi="Calibri" w:hint="cs"/>
          <w:rtl/>
          <w:lang w:eastAsia="he-IL"/>
        </w:rPr>
        <w:lastRenderedPageBreak/>
        <w:t>7.</w:t>
      </w:r>
      <w:r w:rsidRPr="00F7761C">
        <w:rPr>
          <w:rFonts w:ascii="Calibri" w:hAnsi="Calibri" w:hint="cs"/>
          <w:rtl/>
          <w:lang w:eastAsia="he-IL"/>
        </w:rPr>
        <w:tab/>
        <w:t xml:space="preserve">הנאשם יליד שנת 1992. למרות גילו הצעיר, הוא הספיק לשאת שני עונשי מאסר לתקופות בלתי מבוטלות, על רקע הרשעות בעבירות חמורות. נראה שמעורבותו בעולם העברייני משמעותית ושיש צורך בהרתעתו מפני חזרה לביצוע עבירות. </w:t>
      </w:r>
    </w:p>
    <w:p w14:paraId="428AFB50" w14:textId="77777777" w:rsidR="00F86848" w:rsidRPr="00F7761C" w:rsidRDefault="00F86848" w:rsidP="00F86848">
      <w:pPr>
        <w:spacing w:line="360" w:lineRule="auto"/>
        <w:ind w:left="720" w:hanging="720"/>
        <w:jc w:val="both"/>
        <w:rPr>
          <w:rFonts w:ascii="Calibri" w:hAnsi="Calibri"/>
          <w:rtl/>
          <w:lang w:eastAsia="he-IL"/>
        </w:rPr>
      </w:pPr>
    </w:p>
    <w:p w14:paraId="68D80ED1" w14:textId="77777777" w:rsidR="00F86848" w:rsidRPr="00F7761C" w:rsidRDefault="00F86848" w:rsidP="00F86848">
      <w:pPr>
        <w:spacing w:line="360" w:lineRule="auto"/>
        <w:ind w:left="720" w:hanging="720"/>
        <w:jc w:val="both"/>
        <w:rPr>
          <w:rtl/>
          <w:lang w:eastAsia="he-IL"/>
        </w:rPr>
      </w:pPr>
      <w:r w:rsidRPr="00F7761C">
        <w:rPr>
          <w:rFonts w:ascii="Calibri" w:hAnsi="Calibri" w:hint="cs"/>
          <w:rtl/>
          <w:lang w:eastAsia="he-IL"/>
        </w:rPr>
        <w:t>8.</w:t>
      </w:r>
      <w:r w:rsidRPr="00F7761C">
        <w:rPr>
          <w:rFonts w:ascii="Calibri" w:hAnsi="Calibri" w:hint="cs"/>
          <w:rtl/>
          <w:lang w:eastAsia="he-IL"/>
        </w:rPr>
        <w:tab/>
      </w:r>
      <w:r w:rsidRPr="00F7761C">
        <w:rPr>
          <w:rFonts w:hint="cs"/>
          <w:rtl/>
          <w:lang w:eastAsia="he-IL"/>
        </w:rPr>
        <w:t>ביום 24.04.17 הנאשם נדון ב</w:t>
      </w:r>
      <w:hyperlink r:id="rId14" w:history="1">
        <w:r w:rsidR="00937709" w:rsidRPr="00937709">
          <w:rPr>
            <w:rStyle w:val="Hyperlink"/>
            <w:rFonts w:hint="eastAsia"/>
            <w:color w:val="0000FF"/>
            <w:rtl/>
            <w:lang w:eastAsia="he-IL"/>
          </w:rPr>
          <w:t>ת</w:t>
        </w:r>
        <w:r w:rsidR="00937709" w:rsidRPr="00937709">
          <w:rPr>
            <w:rStyle w:val="Hyperlink"/>
            <w:color w:val="0000FF"/>
            <w:rtl/>
            <w:lang w:eastAsia="he-IL"/>
          </w:rPr>
          <w:t>.פ. 66122-11-15</w:t>
        </w:r>
      </w:hyperlink>
      <w:r w:rsidRPr="00F7761C">
        <w:rPr>
          <w:rFonts w:hint="cs"/>
          <w:rtl/>
          <w:lang w:eastAsia="he-IL"/>
        </w:rPr>
        <w:t xml:space="preserve"> של בית-משפט השלום אשקלון, בין היתר ל- 11 חודשי מאסר בפועל מיום 11.07.16 ול- 3 חודשי מאסר על תנאי למשך 3 שנים מיום שחרורו מהמאסר, שלא יעבור כל עבירה של החזקת סכין שלא כדין ו/או עבירה לפי </w:t>
      </w:r>
      <w:hyperlink r:id="rId15" w:history="1">
        <w:r w:rsidR="00C313D8" w:rsidRPr="00C313D8">
          <w:rPr>
            <w:color w:val="0000FF"/>
            <w:u w:val="single"/>
            <w:rtl/>
            <w:lang w:eastAsia="he-IL"/>
          </w:rPr>
          <w:t>סעיף 275</w:t>
        </w:r>
      </w:hyperlink>
      <w:r w:rsidRPr="00F7761C">
        <w:rPr>
          <w:rFonts w:hint="cs"/>
          <w:rtl/>
          <w:lang w:eastAsia="he-IL"/>
        </w:rPr>
        <w:t xml:space="preserve"> ל</w:t>
      </w:r>
      <w:hyperlink r:id="rId16" w:history="1">
        <w:r w:rsidR="00937709" w:rsidRPr="00937709">
          <w:rPr>
            <w:rStyle w:val="Hyperlink"/>
            <w:rFonts w:hint="eastAsia"/>
            <w:color w:val="0000FF"/>
            <w:rtl/>
            <w:lang w:eastAsia="he-IL"/>
          </w:rPr>
          <w:t>חוק</w:t>
        </w:r>
        <w:r w:rsidR="00937709" w:rsidRPr="00937709">
          <w:rPr>
            <w:rStyle w:val="Hyperlink"/>
            <w:color w:val="0000FF"/>
            <w:rtl/>
            <w:lang w:eastAsia="he-IL"/>
          </w:rPr>
          <w:t xml:space="preserve"> העונשין</w:t>
        </w:r>
      </w:hyperlink>
      <w:r w:rsidRPr="00F7761C">
        <w:rPr>
          <w:rFonts w:hint="cs"/>
          <w:rtl/>
          <w:lang w:eastAsia="he-IL"/>
        </w:rPr>
        <w:t xml:space="preserve"> ו/או עבירת עוון לפי </w:t>
      </w:r>
      <w:hyperlink r:id="rId17" w:history="1">
        <w:r w:rsidR="00937709" w:rsidRPr="00937709">
          <w:rPr>
            <w:rStyle w:val="Hyperlink"/>
            <w:rFonts w:hint="eastAsia"/>
            <w:color w:val="0000FF"/>
            <w:rtl/>
            <w:lang w:eastAsia="he-IL"/>
          </w:rPr>
          <w:t>פקודת</w:t>
        </w:r>
        <w:r w:rsidR="00937709" w:rsidRPr="00937709">
          <w:rPr>
            <w:rStyle w:val="Hyperlink"/>
            <w:color w:val="0000FF"/>
            <w:rtl/>
            <w:lang w:eastAsia="he-IL"/>
          </w:rPr>
          <w:t xml:space="preserve"> הסמים המסוכנים</w:t>
        </w:r>
      </w:hyperlink>
      <w:r w:rsidRPr="00F7761C">
        <w:rPr>
          <w:rFonts w:hint="cs"/>
          <w:rtl/>
          <w:lang w:eastAsia="he-IL"/>
        </w:rPr>
        <w:t xml:space="preserve">. אין חולק שעבירת ההפרעה לשוטר בה הורשע הנאשם בתיק זה, מפעילה את עונש המאסר על תנאי. </w:t>
      </w:r>
    </w:p>
    <w:p w14:paraId="43BD5133" w14:textId="77777777" w:rsidR="00F86848" w:rsidRPr="00F7761C" w:rsidRDefault="00F86848" w:rsidP="00F86848">
      <w:pPr>
        <w:spacing w:line="360" w:lineRule="auto"/>
        <w:jc w:val="both"/>
        <w:rPr>
          <w:rtl/>
          <w:lang w:eastAsia="he-IL"/>
        </w:rPr>
      </w:pPr>
      <w:r w:rsidRPr="00F7761C">
        <w:rPr>
          <w:rFonts w:hint="cs"/>
          <w:rtl/>
          <w:lang w:eastAsia="he-IL"/>
        </w:rPr>
        <w:t xml:space="preserve"> </w:t>
      </w:r>
    </w:p>
    <w:p w14:paraId="50E0F33C" w14:textId="77777777" w:rsidR="00F86848" w:rsidRPr="00F7761C" w:rsidRDefault="00F86848" w:rsidP="00F86848">
      <w:pPr>
        <w:spacing w:line="360" w:lineRule="auto"/>
        <w:ind w:left="720" w:hanging="720"/>
        <w:jc w:val="both"/>
        <w:rPr>
          <w:rtl/>
          <w:lang w:eastAsia="he-IL"/>
        </w:rPr>
      </w:pPr>
      <w:r w:rsidRPr="00F7761C">
        <w:rPr>
          <w:rFonts w:hint="cs"/>
          <w:rtl/>
          <w:lang w:eastAsia="he-IL"/>
        </w:rPr>
        <w:t>9.</w:t>
      </w:r>
      <w:r w:rsidRPr="00F7761C">
        <w:rPr>
          <w:rFonts w:hint="cs"/>
          <w:rtl/>
          <w:lang w:eastAsia="he-IL"/>
        </w:rPr>
        <w:tab/>
        <w:t>נוכח האמור, אני גוזר על הנאשם את העונשים הבאים –</w:t>
      </w:r>
    </w:p>
    <w:p w14:paraId="60E0193D" w14:textId="77777777" w:rsidR="00F86848" w:rsidRPr="00F7761C" w:rsidRDefault="00F86848" w:rsidP="00F86848">
      <w:pPr>
        <w:spacing w:line="360" w:lineRule="auto"/>
        <w:ind w:left="720" w:hanging="720"/>
        <w:jc w:val="both"/>
        <w:rPr>
          <w:rtl/>
          <w:lang w:eastAsia="he-IL"/>
        </w:rPr>
      </w:pPr>
    </w:p>
    <w:p w14:paraId="10352E34" w14:textId="77777777" w:rsidR="00F86848" w:rsidRPr="00F7761C" w:rsidRDefault="00F86848" w:rsidP="00F86848">
      <w:pPr>
        <w:spacing w:line="360" w:lineRule="auto"/>
        <w:ind w:left="720" w:hanging="720"/>
        <w:jc w:val="both"/>
        <w:rPr>
          <w:rFonts w:ascii="FrankRuehl" w:hAnsi="FrankRuehl"/>
          <w:color w:val="000000"/>
          <w:rtl/>
          <w:lang w:eastAsia="he-IL"/>
        </w:rPr>
      </w:pPr>
      <w:r w:rsidRPr="00F7761C">
        <w:rPr>
          <w:rFonts w:hint="cs"/>
          <w:rtl/>
          <w:lang w:eastAsia="he-IL"/>
        </w:rPr>
        <w:tab/>
        <w:t>א.</w:t>
      </w:r>
      <w:r w:rsidRPr="00F7761C">
        <w:rPr>
          <w:rFonts w:hint="cs"/>
          <w:rtl/>
          <w:lang w:eastAsia="he-IL"/>
        </w:rPr>
        <w:tab/>
      </w:r>
      <w:r w:rsidRPr="00F7761C">
        <w:rPr>
          <w:rFonts w:ascii="FrankRuehl" w:hAnsi="FrankRuehl" w:hint="cs"/>
          <w:color w:val="000000"/>
          <w:rtl/>
          <w:lang w:eastAsia="he-IL"/>
        </w:rPr>
        <w:t>16 חודשי מאסר בפועל, מיום מעצרו בתיק זה.</w:t>
      </w:r>
    </w:p>
    <w:p w14:paraId="633A29BA" w14:textId="77777777" w:rsidR="00F86848" w:rsidRPr="00F7761C" w:rsidRDefault="00F86848" w:rsidP="00F86848">
      <w:pPr>
        <w:spacing w:line="360" w:lineRule="auto"/>
        <w:ind w:left="1440" w:hanging="720"/>
        <w:jc w:val="both"/>
        <w:rPr>
          <w:rFonts w:ascii="FrankRuehl" w:hAnsi="FrankRuehl"/>
          <w:color w:val="000000"/>
          <w:rtl/>
          <w:lang w:eastAsia="he-IL"/>
        </w:rPr>
      </w:pPr>
      <w:r w:rsidRPr="00F7761C">
        <w:rPr>
          <w:rFonts w:ascii="FrankRuehl" w:hAnsi="FrankRuehl" w:hint="cs"/>
          <w:color w:val="000000"/>
          <w:rtl/>
          <w:lang w:eastAsia="he-IL"/>
        </w:rPr>
        <w:t>ב.</w:t>
      </w:r>
      <w:r w:rsidRPr="00F7761C">
        <w:rPr>
          <w:rFonts w:ascii="FrankRuehl" w:hAnsi="FrankRuehl" w:hint="cs"/>
          <w:color w:val="000000"/>
          <w:rtl/>
          <w:lang w:eastAsia="he-IL"/>
        </w:rPr>
        <w:tab/>
        <w:t>אני מפעיל את המאסר על תנאי בן שלושת החודשים, שהוטל על הנאשם בבית- משפט השלום אשקלון, ב</w:t>
      </w:r>
      <w:hyperlink r:id="rId18" w:history="1">
        <w:r w:rsidR="00937709" w:rsidRPr="00937709">
          <w:rPr>
            <w:rStyle w:val="Hyperlink"/>
            <w:rFonts w:ascii="FrankRuehl" w:hAnsi="FrankRuehl" w:hint="eastAsia"/>
            <w:color w:val="0000FF"/>
            <w:rtl/>
            <w:lang w:eastAsia="he-IL"/>
          </w:rPr>
          <w:t>ת</w:t>
        </w:r>
        <w:r w:rsidR="00937709" w:rsidRPr="00937709">
          <w:rPr>
            <w:rStyle w:val="Hyperlink"/>
            <w:rFonts w:ascii="FrankRuehl" w:hAnsi="FrankRuehl"/>
            <w:color w:val="0000FF"/>
            <w:rtl/>
            <w:lang w:eastAsia="he-IL"/>
          </w:rPr>
          <w:t>.פ. 66122-11-15</w:t>
        </w:r>
      </w:hyperlink>
      <w:r w:rsidRPr="00F7761C">
        <w:rPr>
          <w:rFonts w:ascii="FrankRuehl" w:hAnsi="FrankRuehl" w:hint="cs"/>
          <w:color w:val="000000"/>
          <w:rtl/>
          <w:lang w:eastAsia="he-IL"/>
        </w:rPr>
        <w:t xml:space="preserve">. </w:t>
      </w:r>
    </w:p>
    <w:p w14:paraId="495F9E2F" w14:textId="77777777" w:rsidR="00F86848" w:rsidRPr="00F7761C" w:rsidRDefault="00F86848" w:rsidP="00F86848">
      <w:pPr>
        <w:spacing w:line="360" w:lineRule="auto"/>
        <w:ind w:left="1440" w:hanging="720"/>
        <w:jc w:val="both"/>
        <w:rPr>
          <w:rFonts w:ascii="FrankRuehl" w:hAnsi="FrankRuehl"/>
          <w:color w:val="000000"/>
          <w:lang w:eastAsia="he-IL"/>
        </w:rPr>
      </w:pPr>
      <w:r w:rsidRPr="00F7761C">
        <w:rPr>
          <w:rFonts w:ascii="FrankRuehl" w:hAnsi="FrankRuehl" w:hint="cs"/>
          <w:color w:val="000000"/>
          <w:rtl/>
          <w:lang w:eastAsia="he-IL"/>
        </w:rPr>
        <w:t>ג.</w:t>
      </w:r>
      <w:r w:rsidRPr="00F7761C">
        <w:rPr>
          <w:rFonts w:ascii="FrankRuehl" w:hAnsi="FrankRuehl" w:hint="cs"/>
          <w:color w:val="000000"/>
          <w:rtl/>
          <w:lang w:eastAsia="he-IL"/>
        </w:rPr>
        <w:tab/>
        <w:t>הנאשם ישא חצי מתקופת המאסר על תנאי שהופעל במצטבר לתקופת המאסר שהוטלה עליו בתיק זה וחצי מהתקופה בחופף לה, ובסה"כ שבעה עשר וחצי חודשי מאסר בפועל, מיום מעצרו.</w:t>
      </w:r>
    </w:p>
    <w:p w14:paraId="74445434" w14:textId="77777777" w:rsidR="00F86848" w:rsidRPr="00F7761C" w:rsidRDefault="00F86848" w:rsidP="00F86848">
      <w:pPr>
        <w:spacing w:line="360" w:lineRule="auto"/>
        <w:ind w:firstLine="720"/>
        <w:jc w:val="both"/>
        <w:rPr>
          <w:rFonts w:ascii="FrankRuehl" w:hAnsi="FrankRuehl"/>
          <w:color w:val="000000"/>
          <w:lang w:eastAsia="he-IL"/>
        </w:rPr>
      </w:pPr>
      <w:r w:rsidRPr="00F7761C">
        <w:rPr>
          <w:rFonts w:ascii="FrankRuehl" w:hAnsi="FrankRuehl" w:hint="cs"/>
          <w:color w:val="000000"/>
          <w:rtl/>
          <w:lang w:eastAsia="he-IL"/>
        </w:rPr>
        <w:t>ד.</w:t>
      </w:r>
      <w:r w:rsidRPr="00F7761C">
        <w:rPr>
          <w:rFonts w:ascii="FrankRuehl" w:hAnsi="FrankRuehl" w:hint="cs"/>
          <w:color w:val="000000"/>
          <w:rtl/>
          <w:lang w:eastAsia="he-IL"/>
        </w:rPr>
        <w:tab/>
        <w:t>12 חודשי מאסר על תנאי למשך 3 שנים מיום שחרורו מהמאסר, שלא יעבור</w:t>
      </w:r>
    </w:p>
    <w:p w14:paraId="7C5F34A4" w14:textId="77777777" w:rsidR="00F86848" w:rsidRPr="00F7761C" w:rsidRDefault="00F86848" w:rsidP="00F86848">
      <w:pPr>
        <w:spacing w:line="360" w:lineRule="auto"/>
        <w:ind w:left="720" w:firstLine="720"/>
        <w:jc w:val="both"/>
        <w:rPr>
          <w:rFonts w:ascii="FrankRuehl" w:hAnsi="FrankRuehl"/>
          <w:color w:val="000000"/>
          <w:lang w:eastAsia="he-IL"/>
        </w:rPr>
      </w:pPr>
      <w:r w:rsidRPr="00F7761C">
        <w:rPr>
          <w:rFonts w:ascii="FrankRuehl" w:hAnsi="FrankRuehl" w:hint="cs"/>
          <w:color w:val="000000"/>
          <w:rtl/>
          <w:lang w:eastAsia="he-IL"/>
        </w:rPr>
        <w:t>עבירת נשק שהיא פשע.</w:t>
      </w:r>
    </w:p>
    <w:p w14:paraId="6B736B31" w14:textId="77777777" w:rsidR="00F86848" w:rsidRPr="00F7761C" w:rsidRDefault="00F86848" w:rsidP="00F86848">
      <w:pPr>
        <w:spacing w:line="360" w:lineRule="auto"/>
        <w:ind w:left="1440" w:hanging="720"/>
        <w:jc w:val="both"/>
        <w:rPr>
          <w:rFonts w:ascii="FrankRuehl" w:hAnsi="FrankRuehl"/>
          <w:color w:val="000000"/>
          <w:rtl/>
          <w:lang w:eastAsia="he-IL"/>
        </w:rPr>
      </w:pPr>
      <w:r w:rsidRPr="00F7761C">
        <w:rPr>
          <w:rFonts w:ascii="FrankRuehl" w:hAnsi="FrankRuehl" w:hint="cs"/>
          <w:color w:val="000000"/>
          <w:rtl/>
          <w:lang w:eastAsia="he-IL"/>
        </w:rPr>
        <w:t xml:space="preserve">ה. </w:t>
      </w:r>
      <w:r w:rsidRPr="00F7761C">
        <w:rPr>
          <w:rFonts w:ascii="FrankRuehl" w:hAnsi="FrankRuehl" w:hint="cs"/>
          <w:color w:val="000000"/>
          <w:rtl/>
          <w:lang w:eastAsia="he-IL"/>
        </w:rPr>
        <w:tab/>
      </w:r>
      <w:r w:rsidRPr="00F7761C">
        <w:rPr>
          <w:rFonts w:hint="cs"/>
          <w:rtl/>
          <w:lang w:eastAsia="he-IL"/>
        </w:rPr>
        <w:t>קנס בסך 8,000 ₪ או 30 ימי מאסר תחתיו.</w:t>
      </w:r>
      <w:r w:rsidRPr="00F7761C">
        <w:rPr>
          <w:rFonts w:ascii="FrankRuehl" w:hAnsi="FrankRuehl" w:hint="cs"/>
          <w:color w:val="000000"/>
          <w:rtl/>
          <w:lang w:eastAsia="he-IL"/>
        </w:rPr>
        <w:t xml:space="preserve"> הקנס ישולם בשמונה תשלומים חודשיים שווים ורצופים. הראשון בהם ביום  01.06.18. תשלום שלא ישולם במועדו, יעמיד את כל יתרת הסכום לפרעון מיידי. </w:t>
      </w:r>
    </w:p>
    <w:p w14:paraId="45E41B21" w14:textId="77777777" w:rsidR="00F86848" w:rsidRPr="00937709" w:rsidRDefault="00937709" w:rsidP="00F86848">
      <w:pPr>
        <w:spacing w:line="360" w:lineRule="auto"/>
        <w:jc w:val="both"/>
        <w:rPr>
          <w:rFonts w:ascii="FrankRuehl" w:hAnsi="FrankRuehl"/>
          <w:color w:val="FFFFFF"/>
          <w:sz w:val="2"/>
          <w:szCs w:val="2"/>
          <w:rtl/>
          <w:lang w:eastAsia="he-IL"/>
        </w:rPr>
      </w:pPr>
      <w:r w:rsidRPr="00937709">
        <w:rPr>
          <w:rFonts w:ascii="FrankRuehl" w:hAnsi="FrankRuehl"/>
          <w:color w:val="FFFFFF"/>
          <w:sz w:val="2"/>
          <w:szCs w:val="2"/>
          <w:rtl/>
          <w:lang w:eastAsia="he-IL"/>
        </w:rPr>
        <w:t>5129371</w:t>
      </w:r>
      <w:r w:rsidR="00F86848" w:rsidRPr="00937709">
        <w:rPr>
          <w:rFonts w:ascii="FrankRuehl" w:hAnsi="FrankRuehl" w:hint="cs"/>
          <w:color w:val="FFFFFF"/>
          <w:sz w:val="2"/>
          <w:szCs w:val="2"/>
          <w:rtl/>
          <w:lang w:eastAsia="he-IL"/>
        </w:rPr>
        <w:tab/>
      </w:r>
    </w:p>
    <w:p w14:paraId="5AF1A338" w14:textId="77777777" w:rsidR="00F86848" w:rsidRPr="00F7761C" w:rsidRDefault="00937709" w:rsidP="00F86848">
      <w:pPr>
        <w:spacing w:line="360" w:lineRule="auto"/>
        <w:ind w:left="1440" w:hanging="720"/>
        <w:jc w:val="both"/>
        <w:rPr>
          <w:rFonts w:ascii="FrankRuehl" w:hAnsi="FrankRuehl"/>
          <w:b/>
          <w:bCs/>
          <w:color w:val="000000"/>
          <w:rtl/>
          <w:lang w:eastAsia="he-IL"/>
        </w:rPr>
      </w:pPr>
      <w:r w:rsidRPr="00937709">
        <w:rPr>
          <w:rFonts w:ascii="FrankRuehl" w:hAnsi="FrankRuehl"/>
          <w:b/>
          <w:bCs/>
          <w:color w:val="FFFFFF"/>
          <w:sz w:val="2"/>
          <w:szCs w:val="2"/>
          <w:rtl/>
          <w:lang w:eastAsia="he-IL"/>
        </w:rPr>
        <w:t>54678313</w:t>
      </w:r>
      <w:r w:rsidR="00F86848" w:rsidRPr="00F7761C">
        <w:rPr>
          <w:rFonts w:ascii="FrankRuehl" w:hAnsi="FrankRuehl" w:hint="cs"/>
          <w:b/>
          <w:bCs/>
          <w:color w:val="000000"/>
          <w:rtl/>
          <w:lang w:eastAsia="he-IL"/>
        </w:rPr>
        <w:t>זכות ערעור תוך 45 יום.</w:t>
      </w:r>
    </w:p>
    <w:p w14:paraId="030F7A35" w14:textId="77777777" w:rsidR="00F86848" w:rsidRPr="00F7761C" w:rsidRDefault="00F86848" w:rsidP="00F86848">
      <w:pPr>
        <w:rPr>
          <w:rtl/>
        </w:rPr>
      </w:pPr>
    </w:p>
    <w:p w14:paraId="03CFF516" w14:textId="77777777" w:rsidR="00F86848" w:rsidRPr="00F7761C" w:rsidRDefault="00F86848" w:rsidP="00F86848">
      <w:pPr>
        <w:rPr>
          <w:rtl/>
        </w:rPr>
      </w:pPr>
    </w:p>
    <w:p w14:paraId="5BF9F874" w14:textId="77777777" w:rsidR="00F86848" w:rsidRPr="00F7761C" w:rsidRDefault="00937709" w:rsidP="00F86848">
      <w:pPr>
        <w:jc w:val="center"/>
      </w:pPr>
      <w:r>
        <w:rPr>
          <w:rFonts w:ascii="Arial" w:hAnsi="Arial"/>
          <w:rtl/>
        </w:rPr>
        <w:t xml:space="preserve">ניתן היום,  א' אייר תשע"ח, 16 אפריל 2018, בהעדר הצדדים. </w:t>
      </w:r>
      <w:r w:rsidR="00F86848" w:rsidRPr="00F7761C">
        <w:rPr>
          <w:rFonts w:hint="cs"/>
          <w:rtl/>
        </w:rPr>
        <w:t xml:space="preserve">   </w:t>
      </w:r>
      <w:r w:rsidR="00F86848" w:rsidRPr="00F7761C">
        <w:rPr>
          <w:rFonts w:hint="cs"/>
          <w:rtl/>
        </w:rPr>
        <w:tab/>
      </w:r>
      <w:r w:rsidR="00F86848" w:rsidRPr="00F7761C">
        <w:rPr>
          <w:rFonts w:hint="cs"/>
          <w:rtl/>
        </w:rPr>
        <w:tab/>
      </w:r>
      <w:r w:rsidR="00F86848" w:rsidRPr="00F7761C">
        <w:rPr>
          <w:rFonts w:hint="cs"/>
          <w:rtl/>
        </w:rPr>
        <w:tab/>
      </w:r>
      <w:r w:rsidR="00F86848" w:rsidRPr="00F7761C">
        <w:rPr>
          <w:rFonts w:hint="cs"/>
          <w:rtl/>
        </w:rPr>
        <w:tab/>
      </w:r>
      <w:r w:rsidR="00F86848" w:rsidRPr="00F7761C">
        <w:rPr>
          <w:rFonts w:hint="cs"/>
          <w:rtl/>
        </w:rPr>
        <w:tab/>
      </w:r>
      <w:r w:rsidR="00F86848">
        <w:rPr>
          <w:rtl/>
        </w:rPr>
        <w:t xml:space="preserve">     </w:t>
      </w:r>
    </w:p>
    <w:p w14:paraId="1FBD5219" w14:textId="77777777" w:rsidR="00F86848" w:rsidRPr="00F7761C" w:rsidRDefault="00F86848" w:rsidP="00F86848">
      <w:pPr>
        <w:jc w:val="center"/>
        <w:rPr>
          <w:rFonts w:ascii="Arial" w:hAnsi="Arial"/>
          <w:rtl/>
        </w:rPr>
      </w:pPr>
    </w:p>
    <w:p w14:paraId="3D035D14" w14:textId="77777777" w:rsidR="00AE0047" w:rsidRPr="00937709" w:rsidRDefault="00AE0047" w:rsidP="00937709">
      <w:pPr>
        <w:keepNext/>
        <w:rPr>
          <w:rFonts w:ascii="David" w:hAnsi="David"/>
          <w:color w:val="000000"/>
          <w:sz w:val="22"/>
          <w:szCs w:val="22"/>
          <w:rtl/>
        </w:rPr>
      </w:pPr>
    </w:p>
    <w:p w14:paraId="4516937E" w14:textId="77777777" w:rsidR="00937709" w:rsidRPr="00937709" w:rsidRDefault="00937709" w:rsidP="00937709">
      <w:pPr>
        <w:keepNext/>
        <w:rPr>
          <w:rFonts w:ascii="David" w:hAnsi="David"/>
          <w:color w:val="000000"/>
          <w:sz w:val="22"/>
          <w:szCs w:val="22"/>
          <w:rtl/>
        </w:rPr>
      </w:pPr>
      <w:r w:rsidRPr="00937709">
        <w:rPr>
          <w:rFonts w:ascii="David" w:hAnsi="David"/>
          <w:color w:val="000000"/>
          <w:sz w:val="22"/>
          <w:szCs w:val="22"/>
          <w:rtl/>
        </w:rPr>
        <w:t>אליהו ביתן 54678313</w:t>
      </w:r>
    </w:p>
    <w:p w14:paraId="0E2530B4" w14:textId="77777777" w:rsidR="00937709" w:rsidRDefault="00937709" w:rsidP="00937709">
      <w:r w:rsidRPr="00937709">
        <w:rPr>
          <w:color w:val="000000"/>
          <w:rtl/>
        </w:rPr>
        <w:t>נוסח מסמך זה כפוף לשינויי ניסוח ועריכה</w:t>
      </w:r>
    </w:p>
    <w:p w14:paraId="43CA1A65" w14:textId="77777777" w:rsidR="00937709" w:rsidRDefault="00937709" w:rsidP="00937709">
      <w:pPr>
        <w:rPr>
          <w:rtl/>
        </w:rPr>
      </w:pPr>
    </w:p>
    <w:p w14:paraId="3B636697" w14:textId="77777777" w:rsidR="00937709" w:rsidRDefault="00937709" w:rsidP="00937709">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6F6376C9" w14:textId="77777777" w:rsidR="00937709" w:rsidRPr="00937709" w:rsidRDefault="00937709" w:rsidP="00937709">
      <w:pPr>
        <w:jc w:val="center"/>
        <w:rPr>
          <w:color w:val="0000FF"/>
          <w:u w:val="single"/>
        </w:rPr>
      </w:pPr>
    </w:p>
    <w:sectPr w:rsidR="00937709" w:rsidRPr="00937709" w:rsidSect="00937709">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77415" w14:textId="77777777" w:rsidR="00943275" w:rsidRDefault="00943275" w:rsidP="00DC4EE9">
      <w:r>
        <w:separator/>
      </w:r>
    </w:p>
  </w:endnote>
  <w:endnote w:type="continuationSeparator" w:id="0">
    <w:p w14:paraId="473622D8" w14:textId="77777777" w:rsidR="00943275" w:rsidRDefault="00943275" w:rsidP="00DC4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9F2BA" w14:textId="77777777" w:rsidR="00937709" w:rsidRDefault="00937709" w:rsidP="009377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0C1B11F" w14:textId="77777777" w:rsidR="009B5218" w:rsidRPr="00937709" w:rsidRDefault="00937709" w:rsidP="0093770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F114E" w14:textId="77777777" w:rsidR="00937709" w:rsidRDefault="00937709" w:rsidP="009377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F6B08">
      <w:rPr>
        <w:rFonts w:ascii="FrankRuehl" w:hAnsi="FrankRuehl" w:cs="FrankRuehl"/>
        <w:noProof/>
        <w:rtl/>
      </w:rPr>
      <w:t>1</w:t>
    </w:r>
    <w:r>
      <w:rPr>
        <w:rFonts w:ascii="FrankRuehl" w:hAnsi="FrankRuehl" w:cs="FrankRuehl"/>
        <w:rtl/>
      </w:rPr>
      <w:fldChar w:fldCharType="end"/>
    </w:r>
  </w:p>
  <w:p w14:paraId="08B7C9C3" w14:textId="77777777" w:rsidR="009B5218" w:rsidRPr="00937709" w:rsidRDefault="00937709" w:rsidP="0093770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0E3A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76ED6" w14:textId="77777777" w:rsidR="00943275" w:rsidRDefault="00943275" w:rsidP="00DC4EE9">
      <w:r>
        <w:separator/>
      </w:r>
    </w:p>
  </w:footnote>
  <w:footnote w:type="continuationSeparator" w:id="0">
    <w:p w14:paraId="79F3DEB7" w14:textId="77777777" w:rsidR="00943275" w:rsidRDefault="00943275" w:rsidP="00DC4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41F2C" w14:textId="77777777" w:rsidR="00937709" w:rsidRPr="00937709" w:rsidRDefault="00937709" w:rsidP="00937709">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(ב"ש) 4807-07-17</w:t>
    </w:r>
    <w:r>
      <w:rPr>
        <w:rFonts w:ascii="David" w:hAnsi="David"/>
        <w:color w:val="000000"/>
        <w:sz w:val="22"/>
        <w:szCs w:val="22"/>
        <w:rtl/>
      </w:rPr>
      <w:tab/>
      <w:t xml:space="preserve"> מדינת ישראל נ' נופר ישראל אוחנה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6E226" w14:textId="77777777" w:rsidR="00937709" w:rsidRPr="00937709" w:rsidRDefault="00937709" w:rsidP="009377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4807-07-17</w:t>
    </w:r>
    <w:r>
      <w:rPr>
        <w:rFonts w:ascii="David" w:hAnsi="David"/>
        <w:color w:val="000000"/>
        <w:sz w:val="22"/>
        <w:szCs w:val="22"/>
        <w:rtl/>
      </w:rPr>
      <w:tab/>
      <w:t xml:space="preserve"> מדינת ישראל נ' נופר ישראל אוחנה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6848"/>
    <w:rsid w:val="001F6B08"/>
    <w:rsid w:val="008D7698"/>
    <w:rsid w:val="00937709"/>
    <w:rsid w:val="00943275"/>
    <w:rsid w:val="009B5218"/>
    <w:rsid w:val="00AE0047"/>
    <w:rsid w:val="00B817CF"/>
    <w:rsid w:val="00BB0276"/>
    <w:rsid w:val="00C313D8"/>
    <w:rsid w:val="00DC4EE9"/>
    <w:rsid w:val="00F868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A9C6676"/>
  <w15:chartTrackingRefBased/>
  <w15:docId w15:val="{C8E97DFE-53F3-48BC-9B32-16C1D9F1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684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86848"/>
    <w:pPr>
      <w:tabs>
        <w:tab w:val="center" w:pos="4153"/>
        <w:tab w:val="right" w:pos="8306"/>
      </w:tabs>
    </w:pPr>
  </w:style>
  <w:style w:type="character" w:customStyle="1" w:styleId="a4">
    <w:name w:val="כותרת עליונה תו"/>
    <w:link w:val="a3"/>
    <w:rsid w:val="00F86848"/>
    <w:rPr>
      <w:rFonts w:ascii="Times New Roman" w:eastAsia="Times New Roman" w:hAnsi="Times New Roman" w:cs="David"/>
      <w:sz w:val="24"/>
      <w:szCs w:val="24"/>
    </w:rPr>
  </w:style>
  <w:style w:type="paragraph" w:styleId="a5">
    <w:name w:val="footer"/>
    <w:basedOn w:val="a"/>
    <w:link w:val="a6"/>
    <w:rsid w:val="00F86848"/>
    <w:pPr>
      <w:tabs>
        <w:tab w:val="center" w:pos="4153"/>
        <w:tab w:val="right" w:pos="8306"/>
      </w:tabs>
    </w:pPr>
  </w:style>
  <w:style w:type="character" w:customStyle="1" w:styleId="a6">
    <w:name w:val="כותרת תחתונה תו"/>
    <w:link w:val="a5"/>
    <w:rsid w:val="00F86848"/>
    <w:rPr>
      <w:rFonts w:ascii="Times New Roman" w:eastAsia="Times New Roman" w:hAnsi="Times New Roman" w:cs="David"/>
      <w:sz w:val="24"/>
      <w:szCs w:val="24"/>
    </w:rPr>
  </w:style>
  <w:style w:type="table" w:styleId="a7">
    <w:name w:val="Table Grid"/>
    <w:basedOn w:val="a1"/>
    <w:rsid w:val="00F8684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86848"/>
  </w:style>
  <w:style w:type="character" w:styleId="Hyperlink">
    <w:name w:val="Hyperlink"/>
    <w:rsid w:val="0093770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75" TargetMode="External"/><Relationship Id="rId13" Type="http://schemas.openxmlformats.org/officeDocument/2006/relationships/hyperlink" Target="http://www.nevo.co.il/case/20762008" TargetMode="External"/><Relationship Id="rId18" Type="http://schemas.openxmlformats.org/officeDocument/2006/relationships/hyperlink" Target="http://www.nevo.co.il/case/20762008"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144.a" TargetMode="External"/><Relationship Id="rId12" Type="http://schemas.openxmlformats.org/officeDocument/2006/relationships/hyperlink" Target="http://www.nevo.co.il/law/70301/275" TargetMode="External"/><Relationship Id="rId17" Type="http://schemas.openxmlformats.org/officeDocument/2006/relationships/hyperlink" Target="http://www.nevo.co.il/law/4216"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275" TargetMode="External"/><Relationship Id="rId23"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case/20762008"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853</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5109</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3604594</vt:i4>
      </vt:variant>
      <vt:variant>
        <vt:i4>36</vt:i4>
      </vt:variant>
      <vt:variant>
        <vt:i4>0</vt:i4>
      </vt:variant>
      <vt:variant>
        <vt:i4>5</vt:i4>
      </vt:variant>
      <vt:variant>
        <vt:lpwstr>http://www.nevo.co.il/case/20762008</vt:lpwstr>
      </vt:variant>
      <vt:variant>
        <vt:lpwstr/>
      </vt:variant>
      <vt:variant>
        <vt:i4>8257637</vt:i4>
      </vt:variant>
      <vt:variant>
        <vt:i4>33</vt:i4>
      </vt:variant>
      <vt:variant>
        <vt:i4>0</vt:i4>
      </vt:variant>
      <vt:variant>
        <vt:i4>5</vt:i4>
      </vt:variant>
      <vt:variant>
        <vt:lpwstr>http://www.nevo.co.il/law/4216</vt:lpwstr>
      </vt:variant>
      <vt:variant>
        <vt:lpwstr/>
      </vt:variant>
      <vt:variant>
        <vt:i4>7995492</vt:i4>
      </vt:variant>
      <vt:variant>
        <vt:i4>30</vt:i4>
      </vt:variant>
      <vt:variant>
        <vt:i4>0</vt:i4>
      </vt:variant>
      <vt:variant>
        <vt:i4>5</vt:i4>
      </vt:variant>
      <vt:variant>
        <vt:lpwstr>http://www.nevo.co.il/law/70301</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3604594</vt:i4>
      </vt:variant>
      <vt:variant>
        <vt:i4>24</vt:i4>
      </vt:variant>
      <vt:variant>
        <vt:i4>0</vt:i4>
      </vt:variant>
      <vt:variant>
        <vt:i4>5</vt:i4>
      </vt:variant>
      <vt:variant>
        <vt:lpwstr>http://www.nevo.co.il/case/20762008</vt:lpwstr>
      </vt:variant>
      <vt:variant>
        <vt:lpwstr/>
      </vt:variant>
      <vt:variant>
        <vt:i4>3604594</vt:i4>
      </vt:variant>
      <vt:variant>
        <vt:i4>21</vt:i4>
      </vt:variant>
      <vt:variant>
        <vt:i4>0</vt:i4>
      </vt:variant>
      <vt:variant>
        <vt:i4>5</vt:i4>
      </vt:variant>
      <vt:variant>
        <vt:lpwstr>http://www.nevo.co.il/case/20762008</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8257637</vt:i4>
      </vt:variant>
      <vt:variant>
        <vt:i4>9</vt:i4>
      </vt:variant>
      <vt:variant>
        <vt:i4>0</vt:i4>
      </vt:variant>
      <vt:variant>
        <vt:i4>5</vt:i4>
      </vt:variant>
      <vt:variant>
        <vt:lpwstr>http://www.nevo.co.il/law/4216</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2025-01-19T16:17:00Z</dcterms:created>
  <dcterms:modified xsi:type="dcterms:W3CDTF">2025-01-19T16:17:00Z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4807</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נופר ישראל אוחנה</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20180416</vt:lpwstr>
  </property>
  <property fmtid="{D5CDD505-2E9C-101B-9397-08002B2CF9AE}" pid="13" name="TYPE_N_DATE">
    <vt:lpwstr>39020180416</vt:lpwstr>
  </property>
  <property fmtid="{D5CDD505-2E9C-101B-9397-08002B2CF9AE}" pid="14" name="CASESLISTTMP1">
    <vt:lpwstr>20762008:3</vt:lpwstr>
  </property>
  <property fmtid="{D5CDD505-2E9C-101B-9397-08002B2CF9AE}" pid="15" name="WORDNUMPAGES">
    <vt:lpwstr>3</vt:lpwstr>
  </property>
  <property fmtid="{D5CDD505-2E9C-101B-9397-08002B2CF9AE}" pid="16" name="TYPE_ABS_DATE">
    <vt:lpwstr>390020180416</vt:lpwstr>
  </property>
  <property fmtid="{D5CDD505-2E9C-101B-9397-08002B2CF9AE}" pid="17" name="LAWLISTTMP1">
    <vt:lpwstr>70301/144.a;275:2</vt:lpwstr>
  </property>
  <property fmtid="{D5CDD505-2E9C-101B-9397-08002B2CF9AE}" pid="18" name="LAWLISTTMP2">
    <vt:lpwstr>4216</vt:lpwstr>
  </property>
</Properties>
</file>