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4C1544" w:rsidRPr="00A9307D" w14:paraId="59C389FF" w14:textId="77777777" w:rsidTr="00103084">
        <w:trPr>
          <w:trHeight w:hRule="exact" w:val="418"/>
          <w:jc w:val="center"/>
        </w:trPr>
        <w:tc>
          <w:tcPr>
            <w:tcW w:w="8721" w:type="dxa"/>
            <w:gridSpan w:val="2"/>
          </w:tcPr>
          <w:p w14:paraId="07260CBE" w14:textId="77777777" w:rsidR="004C1544" w:rsidRPr="00A9307D" w:rsidRDefault="004C1544" w:rsidP="00073C2E">
            <w:pPr>
              <w:pStyle w:val="a3"/>
              <w:jc w:val="center"/>
              <w:rPr>
                <w:rFonts w:ascii="Tahoma" w:hAnsi="Tahoma" w:cs="Tahoma"/>
                <w:color w:val="000080"/>
                <w:rtl/>
              </w:rPr>
            </w:pPr>
            <w:bookmarkStart w:id="0" w:name="LastJudge"/>
            <w:r w:rsidRPr="00A9307D">
              <w:rPr>
                <w:rFonts w:ascii="Tahoma" w:hAnsi="Tahoma" w:cs="Tahoma"/>
                <w:b/>
                <w:bCs/>
                <w:color w:val="000080"/>
                <w:rtl/>
              </w:rPr>
              <w:t>בית המשפט המחוזי בחיפה</w:t>
            </w:r>
          </w:p>
        </w:tc>
      </w:tr>
      <w:tr w:rsidR="004C1544" w:rsidRPr="00A9307D" w14:paraId="69731293" w14:textId="77777777" w:rsidTr="00103084">
        <w:trPr>
          <w:trHeight w:val="337"/>
          <w:jc w:val="center"/>
        </w:trPr>
        <w:tc>
          <w:tcPr>
            <w:tcW w:w="5058" w:type="dxa"/>
          </w:tcPr>
          <w:p w14:paraId="3D91E596" w14:textId="77777777" w:rsidR="004C1544" w:rsidRPr="00A9307D" w:rsidRDefault="004C1544" w:rsidP="00073C2E">
            <w:pPr>
              <w:rPr>
                <w:rFonts w:cs="FrankRuehl"/>
                <w:sz w:val="28"/>
                <w:szCs w:val="28"/>
                <w:rtl/>
              </w:rPr>
            </w:pPr>
            <w:r w:rsidRPr="00A9307D">
              <w:rPr>
                <w:rFonts w:cs="FrankRuehl"/>
                <w:sz w:val="28"/>
                <w:szCs w:val="28"/>
                <w:rtl/>
              </w:rPr>
              <w:t>ת"פ</w:t>
            </w:r>
            <w:r w:rsidRPr="00A9307D">
              <w:rPr>
                <w:rFonts w:cs="FrankRuehl" w:hint="cs"/>
                <w:sz w:val="28"/>
                <w:szCs w:val="28"/>
                <w:rtl/>
              </w:rPr>
              <w:t xml:space="preserve"> </w:t>
            </w:r>
            <w:r w:rsidRPr="00A9307D">
              <w:rPr>
                <w:rFonts w:cs="FrankRuehl"/>
                <w:sz w:val="28"/>
                <w:szCs w:val="28"/>
                <w:rtl/>
              </w:rPr>
              <w:t>50809-07-17</w:t>
            </w:r>
            <w:r w:rsidRPr="00A9307D">
              <w:rPr>
                <w:rFonts w:cs="FrankRuehl" w:hint="cs"/>
                <w:sz w:val="28"/>
                <w:szCs w:val="28"/>
                <w:rtl/>
              </w:rPr>
              <w:t xml:space="preserve"> </w:t>
            </w:r>
            <w:r w:rsidRPr="00A9307D">
              <w:rPr>
                <w:rFonts w:cs="FrankRuehl"/>
                <w:sz w:val="28"/>
                <w:szCs w:val="28"/>
                <w:rtl/>
              </w:rPr>
              <w:t>מדינת ישראל נ' אבו שיבאן(עצור בפיקוח) ואח'</w:t>
            </w:r>
          </w:p>
          <w:p w14:paraId="21217F30" w14:textId="77777777" w:rsidR="004C1544" w:rsidRPr="00A9307D" w:rsidRDefault="004C1544" w:rsidP="00073C2E">
            <w:pPr>
              <w:pStyle w:val="a3"/>
              <w:rPr>
                <w:rFonts w:cs="FrankRuehl"/>
                <w:sz w:val="28"/>
                <w:szCs w:val="28"/>
                <w:rtl/>
              </w:rPr>
            </w:pPr>
          </w:p>
        </w:tc>
        <w:tc>
          <w:tcPr>
            <w:tcW w:w="3663" w:type="dxa"/>
          </w:tcPr>
          <w:p w14:paraId="1D192A28" w14:textId="77777777" w:rsidR="004C1544" w:rsidRPr="00A9307D" w:rsidRDefault="004C1544" w:rsidP="00073C2E">
            <w:pPr>
              <w:pStyle w:val="a3"/>
              <w:jc w:val="right"/>
              <w:rPr>
                <w:rFonts w:cs="FrankRuehl"/>
                <w:sz w:val="28"/>
                <w:szCs w:val="28"/>
                <w:rtl/>
              </w:rPr>
            </w:pPr>
          </w:p>
        </w:tc>
      </w:tr>
    </w:tbl>
    <w:p w14:paraId="7E9C8DA1" w14:textId="77777777" w:rsidR="004C1544" w:rsidRPr="00A9307D" w:rsidRDefault="004C1544" w:rsidP="004C1544">
      <w:pPr>
        <w:pStyle w:val="a3"/>
        <w:rPr>
          <w:rtl/>
        </w:rPr>
      </w:pPr>
      <w:r w:rsidRPr="00A9307D">
        <w:rPr>
          <w:rFonts w:hint="cs"/>
          <w:rtl/>
        </w:rPr>
        <w:t xml:space="preserve"> </w:t>
      </w:r>
    </w:p>
    <w:p w14:paraId="56F25FD5" w14:textId="77777777" w:rsidR="004C1544" w:rsidRPr="00A9307D" w:rsidRDefault="004C1544" w:rsidP="004C154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C1544" w:rsidRPr="00A9307D" w14:paraId="74473F90" w14:textId="77777777" w:rsidTr="004C1544">
        <w:trPr>
          <w:trHeight w:val="295"/>
          <w:jc w:val="center"/>
        </w:trPr>
        <w:tc>
          <w:tcPr>
            <w:tcW w:w="923" w:type="dxa"/>
            <w:tcBorders>
              <w:top w:val="nil"/>
              <w:left w:val="nil"/>
              <w:bottom w:val="nil"/>
              <w:right w:val="nil"/>
            </w:tcBorders>
            <w:shd w:val="clear" w:color="auto" w:fill="auto"/>
          </w:tcPr>
          <w:p w14:paraId="2B536272" w14:textId="77777777" w:rsidR="004C1544" w:rsidRPr="00A9307D" w:rsidRDefault="004C1544" w:rsidP="004C1544">
            <w:pPr>
              <w:jc w:val="both"/>
              <w:rPr>
                <w:rFonts w:ascii="Arial" w:hAnsi="Arial"/>
                <w:b/>
                <w:bCs/>
                <w:sz w:val="26"/>
                <w:szCs w:val="26"/>
              </w:rPr>
            </w:pPr>
            <w:r w:rsidRPr="00A9307D">
              <w:rPr>
                <w:rFonts w:ascii="Arial" w:hAnsi="Arial" w:hint="cs"/>
                <w:b/>
                <w:bCs/>
                <w:sz w:val="26"/>
                <w:szCs w:val="26"/>
                <w:rtl/>
              </w:rPr>
              <w:t>ב</w:t>
            </w:r>
            <w:r w:rsidRPr="00A9307D">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38F470C1" w14:textId="77777777" w:rsidR="004C1544" w:rsidRPr="00A9307D" w:rsidRDefault="004C1544" w:rsidP="00073C2E">
            <w:pPr>
              <w:rPr>
                <w:rFonts w:ascii="Arial" w:hAnsi="Arial"/>
                <w:b/>
                <w:bCs/>
                <w:sz w:val="26"/>
                <w:szCs w:val="26"/>
                <w:rtl/>
              </w:rPr>
            </w:pPr>
            <w:r w:rsidRPr="00A9307D">
              <w:rPr>
                <w:rFonts w:ascii="Arial" w:hAnsi="Arial" w:hint="cs"/>
                <w:b/>
                <w:bCs/>
                <w:sz w:val="26"/>
                <w:szCs w:val="26"/>
                <w:rtl/>
              </w:rPr>
              <w:t>כבוד ה</w:t>
            </w:r>
            <w:r w:rsidRPr="00A9307D">
              <w:rPr>
                <w:rFonts w:ascii="Arial" w:hAnsi="Arial"/>
                <w:b/>
                <w:bCs/>
                <w:sz w:val="26"/>
                <w:szCs w:val="26"/>
                <w:rtl/>
              </w:rPr>
              <w:t>שופטת</w:t>
            </w:r>
            <w:r w:rsidRPr="00A9307D">
              <w:rPr>
                <w:rFonts w:ascii="Arial" w:hAnsi="Arial" w:hint="cs"/>
                <w:b/>
                <w:bCs/>
                <w:sz w:val="26"/>
                <w:szCs w:val="26"/>
                <w:rtl/>
              </w:rPr>
              <w:t xml:space="preserve">  </w:t>
            </w:r>
            <w:r w:rsidRPr="00A9307D">
              <w:rPr>
                <w:rFonts w:ascii="Arial" w:hAnsi="Arial"/>
                <w:b/>
                <w:bCs/>
                <w:sz w:val="26"/>
                <w:szCs w:val="26"/>
                <w:rtl/>
              </w:rPr>
              <w:t>רונית בש</w:t>
            </w:r>
          </w:p>
          <w:p w14:paraId="14965E94" w14:textId="77777777" w:rsidR="004C1544" w:rsidRPr="00A9307D" w:rsidRDefault="004C1544" w:rsidP="00073C2E">
            <w:pPr>
              <w:rPr>
                <w:b/>
                <w:bCs/>
                <w:sz w:val="26"/>
                <w:szCs w:val="26"/>
                <w:rtl/>
              </w:rPr>
            </w:pPr>
          </w:p>
          <w:p w14:paraId="67B70BA9" w14:textId="77777777" w:rsidR="004C1544" w:rsidRPr="00A9307D" w:rsidRDefault="004C1544" w:rsidP="004C1544">
            <w:pPr>
              <w:jc w:val="both"/>
              <w:rPr>
                <w:rFonts w:ascii="Arial" w:hAnsi="Arial"/>
                <w:b/>
                <w:bCs/>
                <w:sz w:val="26"/>
                <w:szCs w:val="26"/>
              </w:rPr>
            </w:pPr>
          </w:p>
        </w:tc>
      </w:tr>
      <w:tr w:rsidR="004C1544" w:rsidRPr="00A9307D" w14:paraId="24D77CD5" w14:textId="77777777" w:rsidTr="004C1544">
        <w:trPr>
          <w:trHeight w:val="355"/>
          <w:jc w:val="center"/>
        </w:trPr>
        <w:tc>
          <w:tcPr>
            <w:tcW w:w="923" w:type="dxa"/>
            <w:tcBorders>
              <w:top w:val="nil"/>
              <w:left w:val="nil"/>
              <w:bottom w:val="nil"/>
              <w:right w:val="nil"/>
            </w:tcBorders>
            <w:shd w:val="clear" w:color="auto" w:fill="auto"/>
          </w:tcPr>
          <w:p w14:paraId="6C5E6A1A" w14:textId="77777777" w:rsidR="004C1544" w:rsidRPr="00A9307D" w:rsidRDefault="004C1544" w:rsidP="004C1544">
            <w:pPr>
              <w:jc w:val="both"/>
              <w:rPr>
                <w:rFonts w:ascii="Arial" w:hAnsi="Arial"/>
                <w:b/>
                <w:bCs/>
                <w:sz w:val="26"/>
                <w:szCs w:val="26"/>
              </w:rPr>
            </w:pPr>
            <w:bookmarkStart w:id="1" w:name="FirstAppellant"/>
            <w:r w:rsidRPr="00A9307D">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7D194BC5" w14:textId="77777777" w:rsidR="004C1544" w:rsidRPr="00A9307D" w:rsidRDefault="004C1544" w:rsidP="00073C2E">
            <w:pPr>
              <w:rPr>
                <w:b/>
                <w:bCs/>
                <w:sz w:val="26"/>
                <w:szCs w:val="26"/>
              </w:rPr>
            </w:pPr>
            <w:r w:rsidRPr="00A9307D">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4E7CCD29" w14:textId="77777777" w:rsidR="004C1544" w:rsidRPr="00A9307D" w:rsidRDefault="004C1544" w:rsidP="004C1544">
            <w:pPr>
              <w:jc w:val="both"/>
              <w:rPr>
                <w:rFonts w:ascii="Arial" w:hAnsi="Arial"/>
                <w:b/>
                <w:bCs/>
                <w:sz w:val="26"/>
                <w:szCs w:val="26"/>
              </w:rPr>
            </w:pPr>
            <w:r w:rsidRPr="00A9307D">
              <w:rPr>
                <w:rFonts w:ascii="Arial" w:hAnsi="Arial" w:hint="cs"/>
                <w:b/>
                <w:bCs/>
                <w:sz w:val="26"/>
                <w:szCs w:val="26"/>
                <w:rtl/>
              </w:rPr>
              <w:t>המאשימה</w:t>
            </w:r>
          </w:p>
        </w:tc>
      </w:tr>
      <w:bookmarkEnd w:id="1"/>
      <w:tr w:rsidR="004C1544" w:rsidRPr="00A9307D" w14:paraId="7BFC0D94" w14:textId="77777777" w:rsidTr="004C1544">
        <w:trPr>
          <w:trHeight w:val="355"/>
          <w:jc w:val="center"/>
        </w:trPr>
        <w:tc>
          <w:tcPr>
            <w:tcW w:w="923" w:type="dxa"/>
            <w:tcBorders>
              <w:top w:val="nil"/>
              <w:left w:val="nil"/>
              <w:bottom w:val="nil"/>
              <w:right w:val="nil"/>
            </w:tcBorders>
            <w:shd w:val="clear" w:color="auto" w:fill="auto"/>
          </w:tcPr>
          <w:p w14:paraId="79DCB02C" w14:textId="77777777" w:rsidR="004C1544" w:rsidRPr="00A9307D" w:rsidRDefault="004C1544" w:rsidP="004C1544">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225F7C0D" w14:textId="77777777" w:rsidR="004C1544" w:rsidRPr="00A9307D" w:rsidRDefault="004C1544" w:rsidP="004C1544">
            <w:pPr>
              <w:jc w:val="center"/>
              <w:rPr>
                <w:rFonts w:ascii="Arial" w:hAnsi="Arial"/>
                <w:b/>
                <w:bCs/>
                <w:sz w:val="26"/>
                <w:szCs w:val="26"/>
                <w:rtl/>
              </w:rPr>
            </w:pPr>
          </w:p>
          <w:p w14:paraId="4426C023" w14:textId="77777777" w:rsidR="004C1544" w:rsidRPr="00A9307D" w:rsidRDefault="004C1544" w:rsidP="004C1544">
            <w:pPr>
              <w:jc w:val="center"/>
              <w:rPr>
                <w:rFonts w:ascii="Arial" w:hAnsi="Arial"/>
                <w:b/>
                <w:bCs/>
                <w:sz w:val="26"/>
                <w:szCs w:val="26"/>
                <w:rtl/>
              </w:rPr>
            </w:pPr>
            <w:r w:rsidRPr="00A9307D">
              <w:rPr>
                <w:rFonts w:ascii="Arial" w:hAnsi="Arial"/>
                <w:b/>
                <w:bCs/>
                <w:sz w:val="26"/>
                <w:szCs w:val="26"/>
                <w:rtl/>
              </w:rPr>
              <w:t>נגד</w:t>
            </w:r>
          </w:p>
          <w:p w14:paraId="1DA5C826" w14:textId="77777777" w:rsidR="004C1544" w:rsidRPr="00A9307D" w:rsidRDefault="004C1544" w:rsidP="004C1544">
            <w:pPr>
              <w:jc w:val="both"/>
              <w:rPr>
                <w:rFonts w:ascii="Arial" w:hAnsi="Arial"/>
                <w:b/>
                <w:bCs/>
                <w:sz w:val="26"/>
                <w:szCs w:val="26"/>
              </w:rPr>
            </w:pPr>
          </w:p>
        </w:tc>
      </w:tr>
      <w:tr w:rsidR="004C1544" w:rsidRPr="00A9307D" w14:paraId="3696CCB1" w14:textId="77777777" w:rsidTr="004C1544">
        <w:trPr>
          <w:trHeight w:val="355"/>
          <w:jc w:val="center"/>
        </w:trPr>
        <w:tc>
          <w:tcPr>
            <w:tcW w:w="923" w:type="dxa"/>
            <w:tcBorders>
              <w:top w:val="nil"/>
              <w:left w:val="nil"/>
              <w:bottom w:val="nil"/>
              <w:right w:val="nil"/>
            </w:tcBorders>
            <w:shd w:val="clear" w:color="auto" w:fill="auto"/>
          </w:tcPr>
          <w:p w14:paraId="0FA1D450" w14:textId="77777777" w:rsidR="004C1544" w:rsidRPr="00A9307D" w:rsidRDefault="004C1544" w:rsidP="00073C2E">
            <w:pPr>
              <w:rPr>
                <w:rFonts w:ascii="Arial" w:hAnsi="Arial"/>
                <w:b/>
                <w:bCs/>
                <w:sz w:val="26"/>
                <w:szCs w:val="26"/>
                <w:rtl/>
              </w:rPr>
            </w:pPr>
          </w:p>
        </w:tc>
        <w:tc>
          <w:tcPr>
            <w:tcW w:w="4126" w:type="dxa"/>
            <w:tcBorders>
              <w:top w:val="nil"/>
              <w:left w:val="nil"/>
              <w:bottom w:val="nil"/>
              <w:right w:val="nil"/>
            </w:tcBorders>
            <w:shd w:val="clear" w:color="auto" w:fill="auto"/>
          </w:tcPr>
          <w:p w14:paraId="4E5ACA1E" w14:textId="77777777" w:rsidR="004C1544" w:rsidRPr="00A9307D" w:rsidRDefault="004C1544" w:rsidP="00073C2E">
            <w:pPr>
              <w:rPr>
                <w:b/>
                <w:bCs/>
                <w:sz w:val="26"/>
                <w:szCs w:val="26"/>
                <w:rtl/>
              </w:rPr>
            </w:pPr>
            <w:r w:rsidRPr="00A9307D">
              <w:rPr>
                <w:rFonts w:ascii="Arial" w:hAnsi="Arial"/>
                <w:b/>
                <w:bCs/>
                <w:sz w:val="26"/>
                <w:szCs w:val="26"/>
                <w:rtl/>
              </w:rPr>
              <w:t>1</w:t>
            </w:r>
            <w:r w:rsidRPr="00A9307D">
              <w:rPr>
                <w:rFonts w:ascii="Arial" w:hAnsi="Arial" w:hint="cs"/>
                <w:b/>
                <w:bCs/>
                <w:sz w:val="26"/>
                <w:szCs w:val="26"/>
                <w:rtl/>
              </w:rPr>
              <w:t>.</w:t>
            </w:r>
            <w:r w:rsidRPr="00A9307D">
              <w:rPr>
                <w:rFonts w:ascii="Arial" w:hAnsi="Arial"/>
                <w:b/>
                <w:bCs/>
                <w:sz w:val="26"/>
                <w:szCs w:val="26"/>
                <w:rtl/>
              </w:rPr>
              <w:t>סלום אבו שיבאן (עצור בפיקוח)</w:t>
            </w:r>
          </w:p>
          <w:p w14:paraId="0C08BE90" w14:textId="77777777" w:rsidR="004C1544" w:rsidRPr="00A9307D" w:rsidRDefault="004C1544" w:rsidP="00073C2E">
            <w:pPr>
              <w:rPr>
                <w:b/>
                <w:bCs/>
                <w:sz w:val="26"/>
                <w:szCs w:val="26"/>
                <w:rtl/>
              </w:rPr>
            </w:pPr>
            <w:r w:rsidRPr="00A9307D">
              <w:rPr>
                <w:rFonts w:ascii="Arial" w:hAnsi="Arial"/>
                <w:b/>
                <w:bCs/>
                <w:sz w:val="26"/>
                <w:szCs w:val="26"/>
                <w:rtl/>
              </w:rPr>
              <w:t>2</w:t>
            </w:r>
            <w:r w:rsidRPr="00A9307D">
              <w:rPr>
                <w:rFonts w:ascii="Arial" w:hAnsi="Arial" w:hint="cs"/>
                <w:b/>
                <w:bCs/>
                <w:sz w:val="26"/>
                <w:szCs w:val="26"/>
                <w:rtl/>
              </w:rPr>
              <w:t>.</w:t>
            </w:r>
            <w:r w:rsidRPr="00A9307D">
              <w:rPr>
                <w:rFonts w:ascii="Arial" w:hAnsi="Arial"/>
                <w:b/>
                <w:bCs/>
                <w:sz w:val="26"/>
                <w:szCs w:val="26"/>
                <w:rtl/>
              </w:rPr>
              <w:t>סאלח אבו שיבאן</w:t>
            </w:r>
          </w:p>
        </w:tc>
        <w:tc>
          <w:tcPr>
            <w:tcW w:w="3771" w:type="dxa"/>
            <w:tcBorders>
              <w:top w:val="nil"/>
              <w:left w:val="nil"/>
              <w:bottom w:val="nil"/>
              <w:right w:val="nil"/>
            </w:tcBorders>
            <w:shd w:val="clear" w:color="auto" w:fill="auto"/>
          </w:tcPr>
          <w:p w14:paraId="46834FBC" w14:textId="77777777" w:rsidR="004C1544" w:rsidRPr="00A9307D" w:rsidRDefault="004C1544" w:rsidP="00073C2E">
            <w:pPr>
              <w:rPr>
                <w:rFonts w:ascii="Arial" w:hAnsi="Arial"/>
                <w:b/>
                <w:bCs/>
                <w:sz w:val="26"/>
                <w:szCs w:val="26"/>
              </w:rPr>
            </w:pPr>
            <w:r w:rsidRPr="00A9307D">
              <w:rPr>
                <w:rFonts w:ascii="Arial" w:hAnsi="Arial" w:hint="cs"/>
                <w:b/>
                <w:bCs/>
                <w:sz w:val="26"/>
                <w:szCs w:val="26"/>
                <w:rtl/>
              </w:rPr>
              <w:t>הנאשמים</w:t>
            </w:r>
          </w:p>
        </w:tc>
      </w:tr>
    </w:tbl>
    <w:p w14:paraId="523783A2" w14:textId="77777777" w:rsidR="00103084" w:rsidRDefault="00103084" w:rsidP="004C1544">
      <w:pPr>
        <w:rPr>
          <w:rtl/>
        </w:rPr>
      </w:pPr>
    </w:p>
    <w:p w14:paraId="36C1B5D1" w14:textId="77777777" w:rsidR="00167AA9" w:rsidRPr="00167AA9" w:rsidRDefault="00167AA9" w:rsidP="00167AA9">
      <w:pPr>
        <w:spacing w:before="120" w:after="120" w:line="240" w:lineRule="exact"/>
        <w:ind w:left="283" w:hanging="283"/>
        <w:jc w:val="both"/>
        <w:rPr>
          <w:rFonts w:ascii="FrankRuehl" w:hAnsi="FrankRuehl" w:cs="FrankRuehl"/>
          <w:rtl/>
        </w:rPr>
      </w:pPr>
      <w:bookmarkStart w:id="2" w:name="LawTable"/>
      <w:bookmarkEnd w:id="2"/>
      <w:r w:rsidRPr="00167AA9">
        <w:rPr>
          <w:rFonts w:ascii="FrankRuehl" w:hAnsi="FrankRuehl" w:cs="FrankRuehl"/>
          <w:rtl/>
        </w:rPr>
        <w:t xml:space="preserve">חקיקה שאוזכרה: </w:t>
      </w:r>
    </w:p>
    <w:p w14:paraId="4068F635" w14:textId="77777777" w:rsidR="00167AA9" w:rsidRPr="00167AA9" w:rsidRDefault="00167AA9" w:rsidP="00167AA9">
      <w:pPr>
        <w:spacing w:before="120" w:after="120" w:line="240" w:lineRule="exact"/>
        <w:ind w:left="283" w:hanging="283"/>
        <w:jc w:val="both"/>
        <w:rPr>
          <w:rFonts w:ascii="FrankRuehl" w:hAnsi="FrankRuehl" w:cs="FrankRuehl"/>
          <w:color w:val="0000FF"/>
          <w:rtl/>
        </w:rPr>
      </w:pPr>
      <w:hyperlink r:id="rId7" w:history="1">
        <w:r w:rsidRPr="00167AA9">
          <w:rPr>
            <w:rStyle w:val="Hyperlink"/>
            <w:rFonts w:ascii="FrankRuehl" w:hAnsi="FrankRuehl" w:cs="FrankRuehl"/>
            <w:rtl/>
          </w:rPr>
          <w:t>חוק העונשין, תשל"ז-1977</w:t>
        </w:r>
      </w:hyperlink>
      <w:r w:rsidRPr="00167AA9">
        <w:rPr>
          <w:rFonts w:ascii="FrankRuehl" w:hAnsi="FrankRuehl" w:cs="FrankRuehl"/>
          <w:color w:val="0000FF"/>
          <w:u w:val="single"/>
          <w:rtl/>
        </w:rPr>
        <w:t xml:space="preserve">: סע'  </w:t>
      </w:r>
      <w:hyperlink r:id="rId8" w:history="1">
        <w:r w:rsidRPr="00167AA9">
          <w:rPr>
            <w:rStyle w:val="Hyperlink"/>
            <w:rFonts w:ascii="FrankRuehl" w:hAnsi="FrankRuehl" w:cs="FrankRuehl"/>
          </w:rPr>
          <w:t>29</w:t>
        </w:r>
      </w:hyperlink>
      <w:r w:rsidRPr="00167AA9">
        <w:rPr>
          <w:rFonts w:ascii="FrankRuehl" w:hAnsi="FrankRuehl" w:cs="FrankRuehl"/>
          <w:color w:val="0000FF"/>
          <w:u w:val="single"/>
          <w:rtl/>
        </w:rPr>
        <w:t xml:space="preserve">, </w:t>
      </w:r>
      <w:hyperlink r:id="rId9" w:history="1">
        <w:r w:rsidRPr="00167AA9">
          <w:rPr>
            <w:rStyle w:val="Hyperlink"/>
            <w:rFonts w:ascii="FrankRuehl" w:hAnsi="FrankRuehl" w:cs="FrankRuehl"/>
          </w:rPr>
          <w:t xml:space="preserve">40 </w:t>
        </w:r>
        <w:r w:rsidRPr="00167AA9">
          <w:rPr>
            <w:rStyle w:val="Hyperlink"/>
            <w:rFonts w:ascii="FrankRuehl" w:hAnsi="FrankRuehl" w:cs="FrankRuehl"/>
            <w:rtl/>
          </w:rPr>
          <w:t>ב</w:t>
        </w:r>
      </w:hyperlink>
      <w:r w:rsidRPr="00167AA9">
        <w:rPr>
          <w:rFonts w:ascii="FrankRuehl" w:hAnsi="FrankRuehl" w:cs="FrankRuehl"/>
          <w:color w:val="0000FF"/>
          <w:u w:val="single"/>
          <w:rtl/>
        </w:rPr>
        <w:t xml:space="preserve">, </w:t>
      </w:r>
      <w:hyperlink r:id="rId10" w:history="1">
        <w:r w:rsidRPr="00167AA9">
          <w:rPr>
            <w:rStyle w:val="Hyperlink"/>
            <w:rFonts w:ascii="FrankRuehl" w:hAnsi="FrankRuehl" w:cs="FrankRuehl"/>
          </w:rPr>
          <w:t xml:space="preserve">40 </w:t>
        </w:r>
        <w:r w:rsidRPr="00167AA9">
          <w:rPr>
            <w:rStyle w:val="Hyperlink"/>
            <w:rFonts w:ascii="FrankRuehl" w:hAnsi="FrankRuehl" w:cs="FrankRuehl"/>
            <w:rtl/>
          </w:rPr>
          <w:t>ג</w:t>
        </w:r>
        <w:r w:rsidRPr="00167AA9">
          <w:rPr>
            <w:rStyle w:val="Hyperlink"/>
            <w:rFonts w:ascii="FrankRuehl" w:hAnsi="FrankRuehl" w:cs="FrankRuehl"/>
          </w:rPr>
          <w:t>'</w:t>
        </w:r>
      </w:hyperlink>
      <w:r w:rsidRPr="00167AA9">
        <w:rPr>
          <w:rFonts w:ascii="FrankRuehl" w:hAnsi="FrankRuehl" w:cs="FrankRuehl"/>
          <w:color w:val="0000FF"/>
          <w:u w:val="single"/>
          <w:rtl/>
        </w:rPr>
        <w:t xml:space="preserve">, </w:t>
      </w:r>
      <w:hyperlink r:id="rId11" w:history="1">
        <w:r w:rsidRPr="00167AA9">
          <w:rPr>
            <w:rStyle w:val="Hyperlink"/>
            <w:rFonts w:ascii="FrankRuehl" w:hAnsi="FrankRuehl" w:cs="FrankRuehl"/>
          </w:rPr>
          <w:t xml:space="preserve">40 </w:t>
        </w:r>
        <w:r w:rsidRPr="00167AA9">
          <w:rPr>
            <w:rStyle w:val="Hyperlink"/>
            <w:rFonts w:ascii="FrankRuehl" w:hAnsi="FrankRuehl" w:cs="FrankRuehl"/>
            <w:rtl/>
          </w:rPr>
          <w:t>ד</w:t>
        </w:r>
      </w:hyperlink>
      <w:r w:rsidRPr="00167AA9">
        <w:rPr>
          <w:rFonts w:ascii="FrankRuehl" w:hAnsi="FrankRuehl" w:cs="FrankRuehl"/>
          <w:color w:val="0000FF"/>
          <w:rtl/>
        </w:rPr>
        <w:t xml:space="preserve">(א), </w:t>
      </w:r>
      <w:hyperlink r:id="rId12" w:history="1">
        <w:r w:rsidRPr="00167AA9">
          <w:rPr>
            <w:rStyle w:val="Hyperlink"/>
            <w:rFonts w:ascii="FrankRuehl" w:hAnsi="FrankRuehl" w:cs="FrankRuehl"/>
          </w:rPr>
          <w:t xml:space="preserve">40 </w:t>
        </w:r>
        <w:r w:rsidRPr="00167AA9">
          <w:rPr>
            <w:rStyle w:val="Hyperlink"/>
            <w:rFonts w:ascii="FrankRuehl" w:hAnsi="FrankRuehl" w:cs="FrankRuehl"/>
            <w:rtl/>
          </w:rPr>
          <w:t>ט</w:t>
        </w:r>
        <w:r w:rsidRPr="00167AA9">
          <w:rPr>
            <w:rStyle w:val="Hyperlink"/>
            <w:rFonts w:ascii="FrankRuehl" w:hAnsi="FrankRuehl" w:cs="FrankRuehl"/>
          </w:rPr>
          <w:t>'</w:t>
        </w:r>
      </w:hyperlink>
      <w:r w:rsidRPr="00167AA9">
        <w:rPr>
          <w:rFonts w:ascii="FrankRuehl" w:hAnsi="FrankRuehl" w:cs="FrankRuehl"/>
          <w:color w:val="0000FF"/>
          <w:rtl/>
        </w:rPr>
        <w:t xml:space="preserve">, </w:t>
      </w:r>
      <w:hyperlink r:id="rId13" w:history="1">
        <w:r w:rsidRPr="00167AA9">
          <w:rPr>
            <w:rStyle w:val="Hyperlink"/>
            <w:rFonts w:ascii="FrankRuehl" w:hAnsi="FrankRuehl" w:cs="FrankRuehl"/>
          </w:rPr>
          <w:t>144</w:t>
        </w:r>
      </w:hyperlink>
      <w:r w:rsidRPr="00167AA9">
        <w:rPr>
          <w:rFonts w:ascii="FrankRuehl" w:hAnsi="FrankRuehl" w:cs="FrankRuehl"/>
          <w:color w:val="0000FF"/>
          <w:rtl/>
        </w:rPr>
        <w:t xml:space="preserve">, </w:t>
      </w:r>
      <w:hyperlink r:id="rId14" w:history="1">
        <w:r w:rsidRPr="00167AA9">
          <w:rPr>
            <w:rStyle w:val="Hyperlink"/>
            <w:rFonts w:ascii="FrankRuehl" w:hAnsi="FrankRuehl" w:cs="FrankRuehl"/>
          </w:rPr>
          <w:t>144</w:t>
        </w:r>
      </w:hyperlink>
      <w:r w:rsidRPr="00167AA9">
        <w:rPr>
          <w:rFonts w:ascii="FrankRuehl" w:hAnsi="FrankRuehl" w:cs="FrankRuehl"/>
          <w:color w:val="0000FF"/>
          <w:rtl/>
        </w:rPr>
        <w:t xml:space="preserve">(א), </w:t>
      </w:r>
      <w:hyperlink r:id="rId15" w:history="1">
        <w:r w:rsidRPr="00167AA9">
          <w:rPr>
            <w:rStyle w:val="Hyperlink"/>
            <w:rFonts w:ascii="FrankRuehl" w:hAnsi="FrankRuehl" w:cs="FrankRuehl"/>
          </w:rPr>
          <w:t xml:space="preserve">144 </w:t>
        </w:r>
      </w:hyperlink>
      <w:r w:rsidRPr="00167AA9">
        <w:rPr>
          <w:rFonts w:ascii="FrankRuehl" w:hAnsi="FrankRuehl" w:cs="FrankRuehl"/>
          <w:color w:val="0000FF"/>
          <w:rtl/>
        </w:rPr>
        <w:t xml:space="preserve">(ב), </w:t>
      </w:r>
      <w:hyperlink r:id="rId16" w:history="1">
        <w:r w:rsidRPr="00167AA9">
          <w:rPr>
            <w:rStyle w:val="Hyperlink"/>
            <w:rFonts w:ascii="FrankRuehl" w:hAnsi="FrankRuehl" w:cs="FrankRuehl"/>
          </w:rPr>
          <w:t>192</w:t>
        </w:r>
      </w:hyperlink>
      <w:r w:rsidRPr="00167AA9">
        <w:rPr>
          <w:rFonts w:ascii="FrankRuehl" w:hAnsi="FrankRuehl" w:cs="FrankRuehl"/>
          <w:color w:val="0000FF"/>
          <w:rtl/>
        </w:rPr>
        <w:t xml:space="preserve">, </w:t>
      </w:r>
      <w:hyperlink r:id="rId17" w:history="1">
        <w:r w:rsidRPr="00167AA9">
          <w:rPr>
            <w:rStyle w:val="Hyperlink"/>
            <w:rFonts w:ascii="FrankRuehl" w:hAnsi="FrankRuehl" w:cs="FrankRuehl"/>
          </w:rPr>
          <w:t>379</w:t>
        </w:r>
      </w:hyperlink>
      <w:r w:rsidRPr="00167AA9">
        <w:rPr>
          <w:rFonts w:ascii="FrankRuehl" w:hAnsi="FrankRuehl" w:cs="FrankRuehl"/>
          <w:color w:val="0000FF"/>
          <w:rtl/>
        </w:rPr>
        <w:t xml:space="preserve">, </w:t>
      </w:r>
      <w:hyperlink r:id="rId18" w:history="1">
        <w:r w:rsidRPr="00167AA9">
          <w:rPr>
            <w:rStyle w:val="Hyperlink"/>
            <w:rFonts w:ascii="FrankRuehl" w:hAnsi="FrankRuehl" w:cs="FrankRuehl"/>
          </w:rPr>
          <w:t>40</w:t>
        </w:r>
        <w:r w:rsidRPr="00167AA9">
          <w:rPr>
            <w:rStyle w:val="Hyperlink"/>
            <w:rFonts w:ascii="FrankRuehl" w:hAnsi="FrankRuehl" w:cs="FrankRuehl"/>
            <w:rtl/>
          </w:rPr>
          <w:t>יג</w:t>
        </w:r>
        <w:r w:rsidRPr="00167AA9">
          <w:rPr>
            <w:rStyle w:val="Hyperlink"/>
            <w:rFonts w:ascii="FrankRuehl" w:hAnsi="FrankRuehl" w:cs="FrankRuehl"/>
          </w:rPr>
          <w:t xml:space="preserve"> </w:t>
        </w:r>
      </w:hyperlink>
      <w:r w:rsidRPr="00167AA9">
        <w:rPr>
          <w:rFonts w:ascii="FrankRuehl" w:hAnsi="FrankRuehl" w:cs="FrankRuehl"/>
          <w:color w:val="0000FF"/>
          <w:rtl/>
        </w:rPr>
        <w:t>(ב)</w:t>
      </w:r>
    </w:p>
    <w:p w14:paraId="15BA1C95" w14:textId="77777777" w:rsidR="00167AA9" w:rsidRPr="00167AA9" w:rsidRDefault="00167AA9" w:rsidP="00167AA9">
      <w:pPr>
        <w:spacing w:before="120" w:after="120" w:line="240" w:lineRule="exact"/>
        <w:ind w:left="283" w:hanging="283"/>
        <w:jc w:val="both"/>
        <w:rPr>
          <w:rFonts w:ascii="FrankRuehl" w:hAnsi="FrankRuehl" w:cs="FrankRuehl"/>
          <w:color w:val="0000FF"/>
          <w:u w:val="single"/>
          <w:rtl/>
        </w:rPr>
      </w:pPr>
      <w:hyperlink r:id="rId19" w:history="1">
        <w:r w:rsidRPr="00167AA9">
          <w:rPr>
            <w:rStyle w:val="Hyperlink"/>
            <w:rFonts w:ascii="FrankRuehl" w:hAnsi="FrankRuehl" w:cs="FrankRuehl"/>
            <w:rtl/>
          </w:rPr>
          <w:t>פקודת המבחן [נוסח חדש], תשכ"ט-1969</w:t>
        </w:r>
      </w:hyperlink>
    </w:p>
    <w:p w14:paraId="1FE744FE" w14:textId="77777777" w:rsidR="004C1544" w:rsidRPr="00167AA9" w:rsidRDefault="004C1544" w:rsidP="00167AA9">
      <w:pPr>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C1544" w14:paraId="5FEC04AB" w14:textId="77777777" w:rsidTr="004C1544">
        <w:trPr>
          <w:trHeight w:val="355"/>
          <w:jc w:val="center"/>
        </w:trPr>
        <w:tc>
          <w:tcPr>
            <w:tcW w:w="8820" w:type="dxa"/>
            <w:tcBorders>
              <w:top w:val="nil"/>
              <w:left w:val="nil"/>
              <w:bottom w:val="nil"/>
              <w:right w:val="nil"/>
            </w:tcBorders>
            <w:shd w:val="clear" w:color="auto" w:fill="auto"/>
          </w:tcPr>
          <w:p w14:paraId="064E74FB" w14:textId="77777777" w:rsidR="00A9307D" w:rsidRPr="00A9307D" w:rsidRDefault="00A9307D" w:rsidP="00A9307D">
            <w:pPr>
              <w:jc w:val="center"/>
              <w:rPr>
                <w:rFonts w:ascii="Arial" w:hAnsi="Arial" w:cs="FrankRuehl"/>
                <w:b/>
                <w:bCs/>
                <w:sz w:val="32"/>
                <w:szCs w:val="32"/>
                <w:u w:val="single"/>
                <w:rtl/>
              </w:rPr>
            </w:pPr>
            <w:bookmarkStart w:id="4" w:name="PsakDin" w:colFirst="0" w:colLast="0"/>
            <w:bookmarkEnd w:id="0"/>
            <w:r w:rsidRPr="00A9307D">
              <w:rPr>
                <w:rFonts w:ascii="Arial" w:hAnsi="Arial" w:cs="FrankRuehl"/>
                <w:b/>
                <w:bCs/>
                <w:sz w:val="32"/>
                <w:szCs w:val="32"/>
                <w:u w:val="single"/>
                <w:rtl/>
              </w:rPr>
              <w:t>גזר דין</w:t>
            </w:r>
          </w:p>
          <w:p w14:paraId="0AEA7736" w14:textId="77777777" w:rsidR="004C1544" w:rsidRPr="00A9307D" w:rsidRDefault="004C1544" w:rsidP="00A9307D">
            <w:pPr>
              <w:jc w:val="center"/>
              <w:rPr>
                <w:rFonts w:ascii="Arial" w:hAnsi="Arial" w:cs="FrankRuehl"/>
                <w:bCs/>
                <w:sz w:val="32"/>
                <w:szCs w:val="32"/>
                <w:u w:val="single"/>
                <w:rtl/>
              </w:rPr>
            </w:pPr>
          </w:p>
        </w:tc>
      </w:tr>
      <w:bookmarkEnd w:id="4"/>
    </w:tbl>
    <w:p w14:paraId="7C7BFAD8" w14:textId="77777777" w:rsidR="004C1544" w:rsidRPr="00B05847" w:rsidRDefault="004C1544" w:rsidP="004C1544">
      <w:pPr>
        <w:rPr>
          <w:rFonts w:ascii="Arial" w:hAnsi="Arial"/>
          <w:rtl/>
        </w:rPr>
      </w:pPr>
    </w:p>
    <w:p w14:paraId="3B5331CC" w14:textId="77777777" w:rsidR="004C1544" w:rsidRPr="00AD5FFD" w:rsidRDefault="004C1544" w:rsidP="004C1544">
      <w:pPr>
        <w:spacing w:line="360" w:lineRule="auto"/>
        <w:jc w:val="both"/>
        <w:rPr>
          <w:rtl/>
        </w:rPr>
      </w:pPr>
      <w:r>
        <w:rPr>
          <w:rtl/>
        </w:rPr>
        <w:t>1</w:t>
      </w:r>
      <w:bookmarkStart w:id="5" w:name="ABSTRACT_START"/>
      <w:bookmarkEnd w:id="5"/>
      <w:r>
        <w:rPr>
          <w:rtl/>
        </w:rPr>
        <w:t>.         הנאש</w:t>
      </w:r>
      <w:r>
        <w:rPr>
          <w:rFonts w:hint="cs"/>
          <w:rtl/>
        </w:rPr>
        <w:t>מים</w:t>
      </w:r>
      <w:r w:rsidRPr="00AD5FFD">
        <w:rPr>
          <w:rtl/>
        </w:rPr>
        <w:t xml:space="preserve"> הוד</w:t>
      </w:r>
      <w:r>
        <w:rPr>
          <w:rFonts w:hint="cs"/>
          <w:rtl/>
        </w:rPr>
        <w:t>ו</w:t>
      </w:r>
      <w:r w:rsidRPr="00AD5FFD">
        <w:rPr>
          <w:rtl/>
        </w:rPr>
        <w:t xml:space="preserve"> בתיק זה בעובדות כתב האישום שתוקן, במסגרת הסדר טיעון בין הצדדים</w:t>
      </w:r>
      <w:r>
        <w:rPr>
          <w:rFonts w:hint="cs"/>
          <w:rtl/>
        </w:rPr>
        <w:t>, ש</w:t>
      </w:r>
      <w:r w:rsidRPr="00AD5FFD">
        <w:rPr>
          <w:rtl/>
        </w:rPr>
        <w:t>לא כלל הסדר לעניין העונש</w:t>
      </w:r>
      <w:r>
        <w:rPr>
          <w:rFonts w:hint="cs"/>
          <w:rtl/>
        </w:rPr>
        <w:t>,</w:t>
      </w:r>
      <w:r w:rsidRPr="00AD5FFD">
        <w:rPr>
          <w:rtl/>
        </w:rPr>
        <w:t xml:space="preserve"> והורשע</w:t>
      </w:r>
      <w:r>
        <w:rPr>
          <w:rFonts w:hint="cs"/>
          <w:rtl/>
        </w:rPr>
        <w:t>ו</w:t>
      </w:r>
      <w:r>
        <w:rPr>
          <w:rtl/>
        </w:rPr>
        <w:t xml:space="preserve"> בעביר</w:t>
      </w:r>
      <w:r>
        <w:rPr>
          <w:rFonts w:hint="cs"/>
          <w:rtl/>
        </w:rPr>
        <w:t xml:space="preserve">ה של החזקת נשק </w:t>
      </w:r>
      <w:r w:rsidRPr="00AD5FFD">
        <w:rPr>
          <w:rtl/>
        </w:rPr>
        <w:t xml:space="preserve">לפי </w:t>
      </w:r>
      <w:hyperlink r:id="rId20" w:history="1">
        <w:r w:rsidR="00103084" w:rsidRPr="00103084">
          <w:rPr>
            <w:color w:val="0000FF"/>
            <w:u w:val="single"/>
            <w:rtl/>
          </w:rPr>
          <w:t>סעיף 144(א)</w:t>
        </w:r>
      </w:hyperlink>
      <w:r w:rsidRPr="00AD5FFD">
        <w:rPr>
          <w:rtl/>
        </w:rPr>
        <w:t xml:space="preserve"> רישא וסיפא</w:t>
      </w:r>
      <w:r>
        <w:rPr>
          <w:rFonts w:hint="cs"/>
          <w:rtl/>
        </w:rPr>
        <w:t xml:space="preserve">  בצירוף </w:t>
      </w:r>
      <w:hyperlink r:id="rId21" w:history="1">
        <w:r w:rsidR="00103084" w:rsidRPr="00103084">
          <w:rPr>
            <w:color w:val="0000FF"/>
            <w:u w:val="single"/>
            <w:rtl/>
          </w:rPr>
          <w:t>סעיף 29</w:t>
        </w:r>
      </w:hyperlink>
      <w:r w:rsidRPr="00AD5FFD">
        <w:rPr>
          <w:rtl/>
        </w:rPr>
        <w:t xml:space="preserve"> ל</w:t>
      </w:r>
      <w:hyperlink r:id="rId22" w:history="1">
        <w:r w:rsidR="00A9307D" w:rsidRPr="00A9307D">
          <w:rPr>
            <w:color w:val="0000FF"/>
            <w:u w:val="single"/>
            <w:rtl/>
          </w:rPr>
          <w:t>חוק העונשין</w:t>
        </w:r>
      </w:hyperlink>
      <w:r w:rsidRPr="00AD5FFD">
        <w:rPr>
          <w:rtl/>
        </w:rPr>
        <w:t xml:space="preserve">, התשל"ז – 1977 (להלן: </w:t>
      </w:r>
      <w:r w:rsidRPr="00AD5FFD">
        <w:rPr>
          <w:rFonts w:cs="Miriam"/>
          <w:rtl/>
        </w:rPr>
        <w:t>חוק העונשין</w:t>
      </w:r>
      <w:r>
        <w:rPr>
          <w:rtl/>
        </w:rPr>
        <w:t>)</w:t>
      </w:r>
      <w:r>
        <w:rPr>
          <w:rFonts w:hint="cs"/>
          <w:rtl/>
        </w:rPr>
        <w:t xml:space="preserve"> ובעבירה של נשיאת נשק לפי </w:t>
      </w:r>
      <w:hyperlink r:id="rId23" w:history="1">
        <w:r w:rsidR="00103084" w:rsidRPr="00103084">
          <w:rPr>
            <w:color w:val="0000FF"/>
            <w:u w:val="single"/>
            <w:rtl/>
          </w:rPr>
          <w:t>סעיף 144 (ב)</w:t>
        </w:r>
      </w:hyperlink>
      <w:r w:rsidRPr="00AD5FFD">
        <w:rPr>
          <w:rtl/>
        </w:rPr>
        <w:t xml:space="preserve"> רישא וסיפא</w:t>
      </w:r>
      <w:r>
        <w:rPr>
          <w:rFonts w:hint="cs"/>
          <w:rtl/>
        </w:rPr>
        <w:t xml:space="preserve"> בצירוף </w:t>
      </w:r>
      <w:hyperlink r:id="rId24" w:history="1">
        <w:r w:rsidR="00103084" w:rsidRPr="00103084">
          <w:rPr>
            <w:color w:val="0000FF"/>
            <w:u w:val="single"/>
            <w:rtl/>
          </w:rPr>
          <w:t>סעיף 29</w:t>
        </w:r>
      </w:hyperlink>
      <w:r>
        <w:rPr>
          <w:rtl/>
        </w:rPr>
        <w:t xml:space="preserve"> לחוק העונשין</w:t>
      </w:r>
      <w:r>
        <w:rPr>
          <w:rFonts w:hint="cs"/>
          <w:rtl/>
        </w:rPr>
        <w:t xml:space="preserve">.  כמו כן, נאשם 1 הורשע, על פי הודאתו, בביצוע עבירה של תקיפה סתם, לפי </w:t>
      </w:r>
      <w:hyperlink r:id="rId25" w:history="1">
        <w:r w:rsidR="00103084" w:rsidRPr="00103084">
          <w:rPr>
            <w:color w:val="0000FF"/>
            <w:u w:val="single"/>
            <w:rtl/>
          </w:rPr>
          <w:t>סעיף 379</w:t>
        </w:r>
      </w:hyperlink>
      <w:r>
        <w:rPr>
          <w:rFonts w:hint="cs"/>
          <w:rtl/>
        </w:rPr>
        <w:t xml:space="preserve"> ל</w:t>
      </w:r>
      <w:hyperlink r:id="rId26" w:history="1">
        <w:r w:rsidR="00A9307D" w:rsidRPr="00A9307D">
          <w:rPr>
            <w:color w:val="0000FF"/>
            <w:u w:val="single"/>
            <w:rtl/>
          </w:rPr>
          <w:t>חוק העונשין</w:t>
        </w:r>
      </w:hyperlink>
      <w:r>
        <w:rPr>
          <w:rFonts w:hint="cs"/>
          <w:rtl/>
        </w:rPr>
        <w:t xml:space="preserve"> ובעבירה של איומים, לפי </w:t>
      </w:r>
      <w:hyperlink r:id="rId27" w:history="1">
        <w:r w:rsidR="00103084" w:rsidRPr="00103084">
          <w:rPr>
            <w:color w:val="0000FF"/>
            <w:u w:val="single"/>
            <w:rtl/>
          </w:rPr>
          <w:t>סעיף 192</w:t>
        </w:r>
      </w:hyperlink>
      <w:r>
        <w:rPr>
          <w:rFonts w:hint="cs"/>
          <w:rtl/>
        </w:rPr>
        <w:t xml:space="preserve"> לחוק העונשין.</w:t>
      </w:r>
    </w:p>
    <w:p w14:paraId="01AA265F" w14:textId="77777777" w:rsidR="004C1544" w:rsidRPr="00AD5FFD" w:rsidRDefault="004C1544" w:rsidP="004C1544">
      <w:pPr>
        <w:rPr>
          <w:rtl/>
        </w:rPr>
      </w:pPr>
    </w:p>
    <w:p w14:paraId="778EB405" w14:textId="77777777" w:rsidR="004C1544" w:rsidRPr="00AD5FFD" w:rsidRDefault="004C1544" w:rsidP="004C1544">
      <w:pPr>
        <w:jc w:val="both"/>
        <w:rPr>
          <w:rtl/>
        </w:rPr>
      </w:pPr>
    </w:p>
    <w:p w14:paraId="389D15C9" w14:textId="77777777" w:rsidR="004C1544" w:rsidRPr="00AD5FFD" w:rsidRDefault="004C1544" w:rsidP="004C1544">
      <w:pPr>
        <w:spacing w:line="360" w:lineRule="auto"/>
        <w:jc w:val="both"/>
        <w:rPr>
          <w:rtl/>
        </w:rPr>
      </w:pPr>
      <w:r w:rsidRPr="00AD5FFD">
        <w:rPr>
          <w:rtl/>
        </w:rPr>
        <w:t>2.</w:t>
      </w:r>
      <w:r w:rsidRPr="00AD5FFD">
        <w:rPr>
          <w:rtl/>
        </w:rPr>
        <w:tab/>
        <w:t>כעת, לאחר שהוגש</w:t>
      </w:r>
      <w:r>
        <w:rPr>
          <w:rFonts w:hint="cs"/>
          <w:rtl/>
        </w:rPr>
        <w:t>ו</w:t>
      </w:r>
      <w:r w:rsidRPr="00AD5FFD">
        <w:rPr>
          <w:rtl/>
        </w:rPr>
        <w:t xml:space="preserve"> בתיק זה תסקיר</w:t>
      </w:r>
      <w:r>
        <w:rPr>
          <w:rFonts w:hint="cs"/>
          <w:rtl/>
        </w:rPr>
        <w:t>י</w:t>
      </w:r>
      <w:r w:rsidRPr="00AD5FFD">
        <w:rPr>
          <w:rtl/>
        </w:rPr>
        <w:t xml:space="preserve"> שירות המבחן בעני</w:t>
      </w:r>
      <w:r>
        <w:rPr>
          <w:rtl/>
        </w:rPr>
        <w:t>ינ</w:t>
      </w:r>
      <w:r>
        <w:rPr>
          <w:rFonts w:hint="cs"/>
          <w:rtl/>
        </w:rPr>
        <w:t>ם</w:t>
      </w:r>
      <w:r w:rsidRPr="00AD5FFD">
        <w:rPr>
          <w:rtl/>
        </w:rPr>
        <w:t xml:space="preserve"> של הנאש</w:t>
      </w:r>
      <w:r>
        <w:rPr>
          <w:rFonts w:hint="cs"/>
          <w:rtl/>
        </w:rPr>
        <w:t>מי</w:t>
      </w:r>
      <w:r w:rsidRPr="00AD5FFD">
        <w:rPr>
          <w:rtl/>
        </w:rPr>
        <w:t>ם והושלם הל</w:t>
      </w:r>
      <w:r>
        <w:rPr>
          <w:rtl/>
        </w:rPr>
        <w:t>יך הטיעונים לעונש, כל שנותר הו</w:t>
      </w:r>
      <w:r>
        <w:rPr>
          <w:rFonts w:hint="cs"/>
          <w:rtl/>
        </w:rPr>
        <w:t xml:space="preserve">א </w:t>
      </w:r>
      <w:r w:rsidRPr="00AD5FFD">
        <w:rPr>
          <w:rtl/>
        </w:rPr>
        <w:t>לגזור את דינ</w:t>
      </w:r>
      <w:r>
        <w:rPr>
          <w:rFonts w:hint="cs"/>
          <w:rtl/>
        </w:rPr>
        <w:t>ם</w:t>
      </w:r>
      <w:r w:rsidRPr="00AD5FFD">
        <w:rPr>
          <w:rtl/>
        </w:rPr>
        <w:t>.</w:t>
      </w:r>
    </w:p>
    <w:p w14:paraId="7D5989AC" w14:textId="77777777" w:rsidR="004C1544" w:rsidRPr="00AD5FFD" w:rsidRDefault="004C1544" w:rsidP="004C1544">
      <w:pPr>
        <w:spacing w:line="360" w:lineRule="auto"/>
        <w:rPr>
          <w:rtl/>
        </w:rPr>
      </w:pPr>
    </w:p>
    <w:p w14:paraId="6F037A87" w14:textId="77777777" w:rsidR="004C1544" w:rsidRPr="00AD5FFD" w:rsidRDefault="004C1544" w:rsidP="004C1544">
      <w:pPr>
        <w:spacing w:line="360" w:lineRule="auto"/>
        <w:rPr>
          <w:rFonts w:cs="Miriam"/>
          <w:b/>
          <w:bCs/>
          <w:u w:val="single"/>
          <w:rtl/>
        </w:rPr>
      </w:pPr>
      <w:r w:rsidRPr="00AD5FFD">
        <w:rPr>
          <w:rFonts w:cs="Miriam"/>
          <w:b/>
          <w:bCs/>
          <w:u w:val="single"/>
          <w:rtl/>
        </w:rPr>
        <w:t>כתב האישום המתוקן</w:t>
      </w:r>
      <w:r>
        <w:rPr>
          <w:rFonts w:cs="Miriam" w:hint="cs"/>
          <w:b/>
          <w:bCs/>
          <w:u w:val="single"/>
          <w:rtl/>
        </w:rPr>
        <w:t xml:space="preserve"> (להלן גם: כתב האישום)</w:t>
      </w:r>
    </w:p>
    <w:p w14:paraId="73806E5F" w14:textId="77777777" w:rsidR="004C1544" w:rsidRDefault="004C1544" w:rsidP="004C1544">
      <w:pPr>
        <w:rPr>
          <w:rFonts w:cs="Miriam"/>
          <w:u w:val="single"/>
          <w:rtl/>
        </w:rPr>
      </w:pPr>
      <w:r w:rsidRPr="00F97E8E">
        <w:rPr>
          <w:rFonts w:cs="Miriam" w:hint="cs"/>
          <w:u w:val="single"/>
          <w:rtl/>
        </w:rPr>
        <w:t>אישום ראשון</w:t>
      </w:r>
      <w:r>
        <w:rPr>
          <w:rFonts w:cs="Miriam" w:hint="cs"/>
          <w:u w:val="single"/>
          <w:rtl/>
        </w:rPr>
        <w:t xml:space="preserve"> לגבי שני הנאשמים</w:t>
      </w:r>
    </w:p>
    <w:p w14:paraId="211730EB" w14:textId="77777777" w:rsidR="004C1544" w:rsidRPr="00F97E8E" w:rsidRDefault="004C1544" w:rsidP="004C1544">
      <w:pPr>
        <w:rPr>
          <w:rFonts w:cs="Miriam"/>
          <w:u w:val="single"/>
          <w:rtl/>
        </w:rPr>
      </w:pPr>
    </w:p>
    <w:p w14:paraId="11BC6B56" w14:textId="77777777" w:rsidR="004C1544" w:rsidRPr="00B05847" w:rsidRDefault="004C1544" w:rsidP="004C1544">
      <w:pPr>
        <w:rPr>
          <w:rtl/>
        </w:rPr>
      </w:pPr>
    </w:p>
    <w:p w14:paraId="046E6C0E" w14:textId="77777777" w:rsidR="004C1544" w:rsidRDefault="004C1544" w:rsidP="004C1544">
      <w:pPr>
        <w:spacing w:line="360" w:lineRule="auto"/>
        <w:jc w:val="both"/>
        <w:rPr>
          <w:rtl/>
        </w:rPr>
      </w:pPr>
      <w:r>
        <w:rPr>
          <w:rFonts w:hint="cs"/>
          <w:rtl/>
        </w:rPr>
        <w:t>3.</w:t>
      </w:r>
      <w:r>
        <w:rPr>
          <w:rtl/>
        </w:rPr>
        <w:tab/>
      </w:r>
      <w:r>
        <w:rPr>
          <w:rFonts w:hint="cs"/>
          <w:rtl/>
        </w:rPr>
        <w:t xml:space="preserve"> מכתב האישום המתוקן עולה, כי הנאשמים הם אחים, ובזמנים הרלוונטיים לכתב האישום התגוררו ברחוב הגיבורים 52 בחיפה (להלן: </w:t>
      </w:r>
      <w:r w:rsidRPr="00B87A42">
        <w:rPr>
          <w:rFonts w:cs="Miriam" w:hint="cs"/>
          <w:rtl/>
        </w:rPr>
        <w:t>הבית</w:t>
      </w:r>
      <w:r>
        <w:rPr>
          <w:rFonts w:hint="cs"/>
          <w:rtl/>
        </w:rPr>
        <w:t xml:space="preserve">). עובר ליום 9/7/2017, החזיקו הנאשמים בבית  </w:t>
      </w:r>
      <w:r>
        <w:rPr>
          <w:rFonts w:hint="cs"/>
          <w:rtl/>
        </w:rPr>
        <w:lastRenderedPageBreak/>
        <w:t xml:space="preserve">אקדח מסוג </w:t>
      </w:r>
      <w:r>
        <w:rPr>
          <w:rFonts w:hint="cs"/>
        </w:rPr>
        <w:t>FN</w:t>
      </w:r>
      <w:r>
        <w:rPr>
          <w:rFonts w:hint="cs"/>
          <w:rtl/>
        </w:rPr>
        <w:t xml:space="preserve"> ומחסנית התואמת לאקדח וכדורים. האקדח הוא כלי נשק שסוגל לירות כדור או קלע שבכוחו להמית אדם.</w:t>
      </w:r>
    </w:p>
    <w:p w14:paraId="1B341634" w14:textId="77777777" w:rsidR="004C1544" w:rsidRDefault="004C1544" w:rsidP="004C1544">
      <w:pPr>
        <w:spacing w:line="360" w:lineRule="auto"/>
        <w:rPr>
          <w:rtl/>
        </w:rPr>
      </w:pPr>
    </w:p>
    <w:p w14:paraId="38447673" w14:textId="77777777" w:rsidR="004C1544" w:rsidRDefault="004C1544" w:rsidP="004C1544">
      <w:pPr>
        <w:spacing w:line="360" w:lineRule="auto"/>
        <w:jc w:val="both"/>
        <w:rPr>
          <w:rtl/>
        </w:rPr>
      </w:pPr>
      <w:r>
        <w:rPr>
          <w:rFonts w:hint="cs"/>
          <w:rtl/>
        </w:rPr>
        <w:t xml:space="preserve">4. </w:t>
      </w:r>
      <w:r>
        <w:rPr>
          <w:rtl/>
        </w:rPr>
        <w:tab/>
      </w:r>
      <w:r>
        <w:rPr>
          <w:rFonts w:hint="cs"/>
          <w:rtl/>
        </w:rPr>
        <w:t xml:space="preserve">ביום 9/7/2017 בשעה 1:04 התקשר נאשם 1 לנאשם 2 ובקש ממנו להוציא את האקדח ממקום מחבואו בבית ולהעבירו למקום מחבוא אחר, בבית העסק המשפחתי, אשר נמצא ברח' הגיבורים 47 חיפה (להלן: </w:t>
      </w:r>
      <w:r w:rsidRPr="00B87A42">
        <w:rPr>
          <w:rFonts w:cs="Miriam" w:hint="cs"/>
          <w:rtl/>
        </w:rPr>
        <w:t>העסק</w:t>
      </w:r>
      <w:r>
        <w:rPr>
          <w:rFonts w:hint="cs"/>
          <w:rtl/>
        </w:rPr>
        <w:t>), זאת בשל חששו של נאשם 1 שהאקדח ייתפס והוא ייעצר על- ידי המשטרה.</w:t>
      </w:r>
    </w:p>
    <w:p w14:paraId="3580DE0A" w14:textId="77777777" w:rsidR="004C1544" w:rsidRDefault="004C1544" w:rsidP="004C1544">
      <w:pPr>
        <w:spacing w:line="360" w:lineRule="auto"/>
        <w:rPr>
          <w:rtl/>
        </w:rPr>
      </w:pPr>
    </w:p>
    <w:p w14:paraId="2BD2EB51" w14:textId="77777777" w:rsidR="004C1544" w:rsidRDefault="004C1544" w:rsidP="004C1544">
      <w:pPr>
        <w:spacing w:line="360" w:lineRule="auto"/>
        <w:jc w:val="both"/>
        <w:rPr>
          <w:rtl/>
        </w:rPr>
      </w:pPr>
      <w:bookmarkStart w:id="6" w:name="ABSTRACT_END"/>
      <w:bookmarkEnd w:id="6"/>
      <w:r>
        <w:rPr>
          <w:rFonts w:hint="cs"/>
          <w:rtl/>
        </w:rPr>
        <w:t xml:space="preserve">5. </w:t>
      </w:r>
      <w:r>
        <w:rPr>
          <w:rFonts w:hint="cs"/>
          <w:rtl/>
        </w:rPr>
        <w:tab/>
        <w:t>בהמשך לאמור, סמוך לשעה 01:18, הגיע נאשם 2 לבית, כשהוא נוהג ברכב מסוג רנו קנגו בצבע לבן. נאשם 2 עצר את הרכב סמוך לבית, נכנס לתוכו, לקח את האקדח ובו המחסנית עם הכדורים וחזר לרכב כעבור מספר שניות, כשהאקדח עם המחסנית והכדורים ברשותו.</w:t>
      </w:r>
    </w:p>
    <w:p w14:paraId="559A596B" w14:textId="77777777" w:rsidR="004C1544" w:rsidRDefault="004C1544" w:rsidP="004C1544">
      <w:pPr>
        <w:rPr>
          <w:rtl/>
        </w:rPr>
      </w:pPr>
    </w:p>
    <w:p w14:paraId="1D65334B" w14:textId="77777777" w:rsidR="004C1544" w:rsidRDefault="004C1544" w:rsidP="004C1544">
      <w:pPr>
        <w:spacing w:line="360" w:lineRule="auto"/>
        <w:jc w:val="both"/>
        <w:rPr>
          <w:rtl/>
        </w:rPr>
      </w:pPr>
      <w:r>
        <w:rPr>
          <w:rFonts w:hint="cs"/>
          <w:rtl/>
        </w:rPr>
        <w:t xml:space="preserve">6. </w:t>
      </w:r>
      <w:r>
        <w:rPr>
          <w:rFonts w:hint="cs"/>
          <w:rtl/>
        </w:rPr>
        <w:tab/>
        <w:t>נאשם 2 נכנס לרכב והחל בנסיעה לכיוון העסק, כשהוא מחזיק, נושא ומוביל את האקדח עם המחסנית והכדורים, וכל זאת בצוותא חדא עם נאשם 1. בהמשך למתואר לעיל, הגיע נאשם 2 סמוך לעסק, עצר את רכבו ונעצר על ידי שוטרי משטרת ישראל כשהאקדח והמחסנית עם הכדורים מוסלקים בחלק הקדמי של מכנסיו.</w:t>
      </w:r>
    </w:p>
    <w:p w14:paraId="4E6D7A6B" w14:textId="77777777" w:rsidR="004C1544" w:rsidRDefault="004C1544" w:rsidP="004C1544">
      <w:pPr>
        <w:jc w:val="both"/>
        <w:rPr>
          <w:rtl/>
        </w:rPr>
      </w:pPr>
    </w:p>
    <w:p w14:paraId="58FE4139" w14:textId="77777777" w:rsidR="004C1544" w:rsidRPr="00B05847" w:rsidRDefault="004C1544" w:rsidP="004C1544">
      <w:pPr>
        <w:spacing w:line="360" w:lineRule="auto"/>
        <w:jc w:val="both"/>
        <w:rPr>
          <w:rtl/>
        </w:rPr>
      </w:pPr>
      <w:r>
        <w:rPr>
          <w:rFonts w:hint="cs"/>
          <w:rtl/>
        </w:rPr>
        <w:t xml:space="preserve">7. </w:t>
      </w:r>
      <w:r>
        <w:rPr>
          <w:rtl/>
        </w:rPr>
        <w:tab/>
      </w:r>
      <w:r>
        <w:rPr>
          <w:rFonts w:hint="cs"/>
          <w:rtl/>
        </w:rPr>
        <w:t>במעשיהם המתוארים לעיל, החזיקו, נשאו והובילו הנאשמים, בצוותא חדא, נשק ותחמושת בלא רשות על פי דין להחזקתם, לנשיאתם או להובלתם.</w:t>
      </w:r>
    </w:p>
    <w:p w14:paraId="2D190631" w14:textId="77777777" w:rsidR="004C1544" w:rsidRPr="00B05847" w:rsidRDefault="004C1544" w:rsidP="004C1544">
      <w:pPr>
        <w:rPr>
          <w:rtl/>
        </w:rPr>
      </w:pPr>
    </w:p>
    <w:p w14:paraId="340F6184" w14:textId="77777777" w:rsidR="004C1544" w:rsidRPr="00444929" w:rsidRDefault="004C1544" w:rsidP="004C1544">
      <w:pPr>
        <w:rPr>
          <w:rFonts w:cs="Miriam"/>
          <w:u w:val="single"/>
          <w:rtl/>
        </w:rPr>
      </w:pPr>
      <w:r w:rsidRPr="00444929">
        <w:rPr>
          <w:rFonts w:cs="Miriam" w:hint="cs"/>
          <w:u w:val="single"/>
          <w:rtl/>
        </w:rPr>
        <w:t>אישום שנ</w:t>
      </w:r>
      <w:r>
        <w:rPr>
          <w:rFonts w:cs="Miriam" w:hint="cs"/>
          <w:u w:val="single"/>
          <w:rtl/>
        </w:rPr>
        <w:t xml:space="preserve">י לגבי </w:t>
      </w:r>
      <w:r w:rsidRPr="00444929">
        <w:rPr>
          <w:rFonts w:cs="Miriam" w:hint="cs"/>
          <w:u w:val="single"/>
          <w:rtl/>
        </w:rPr>
        <w:t>נאשם 1 בלבד</w:t>
      </w:r>
      <w:r w:rsidRPr="00C22F36">
        <w:rPr>
          <w:rFonts w:cs="Miriam"/>
          <w:u w:val="single"/>
          <w:rtl/>
        </w:rPr>
        <w:t>(להלן בפרק זה: הנאשם)</w:t>
      </w:r>
    </w:p>
    <w:p w14:paraId="4D1CC504" w14:textId="77777777" w:rsidR="004C1544" w:rsidRPr="00B05847" w:rsidRDefault="004C1544" w:rsidP="004C1544">
      <w:pPr>
        <w:spacing w:line="360" w:lineRule="auto"/>
        <w:rPr>
          <w:rtl/>
        </w:rPr>
      </w:pPr>
    </w:p>
    <w:p w14:paraId="63BF0FE7" w14:textId="77777777" w:rsidR="004C1544" w:rsidRDefault="004C1544" w:rsidP="004C1544">
      <w:pPr>
        <w:spacing w:line="360" w:lineRule="auto"/>
        <w:jc w:val="both"/>
        <w:rPr>
          <w:rtl/>
        </w:rPr>
      </w:pPr>
      <w:r>
        <w:rPr>
          <w:rFonts w:hint="cs"/>
          <w:rtl/>
        </w:rPr>
        <w:t>8.</w:t>
      </w:r>
      <w:r>
        <w:rPr>
          <w:rFonts w:hint="cs"/>
          <w:rtl/>
        </w:rPr>
        <w:tab/>
        <w:t xml:space="preserve">בין הנאשם ובין מוחמד אבו אל היג'א (להלן: </w:t>
      </w:r>
      <w:r w:rsidRPr="00F97E8E">
        <w:rPr>
          <w:rFonts w:cs="Miriam" w:hint="cs"/>
          <w:rtl/>
        </w:rPr>
        <w:t>המתלונן</w:t>
      </w:r>
      <w:r>
        <w:rPr>
          <w:rFonts w:hint="cs"/>
          <w:rtl/>
        </w:rPr>
        <w:t xml:space="preserve">) קיים סכסוך. ביום 25/5/2017, סמוך לשעה 14:00, שהה הנאשם סמוך למכולת ברחוב יד לבנים 12 בחיפה. המתלונן, אשר עבר במקום כשהוא נוהג ברכבו מסוג פורד פוקוס, הבחין בנאשם, עצר את רכבו וירד ממנו. המתלונן ניגש לעברו של הנאשם ובין השניים התפתח ויכוח מילולי, במהלכו דחף הנאשם את המתלונן, וכן איים עליו בפגיעה שלא כדין בגופו, בכוונה להפחידו או להקניטו, וזאת על רקע הסכסוך הנ"ל. בתגובה, המתלונן החל לברוח מהמקום לעבר רכבו שחנה בסמוך. המתלונן נכנס לרכבו והחל בנסיעה. במעשיו המתוארים לעיל, תקף הנאשם  את המתלונן שלא כדין ואיים עליו בפגיעה שלא כדין בגופו בכוונה להפחידו או להקניטו. </w:t>
      </w:r>
    </w:p>
    <w:p w14:paraId="33D20EE0" w14:textId="77777777" w:rsidR="004C1544" w:rsidRPr="00444929" w:rsidRDefault="004C1544" w:rsidP="004C1544">
      <w:pPr>
        <w:rPr>
          <w:rFonts w:cs="Miriam"/>
          <w:u w:val="single"/>
          <w:rtl/>
        </w:rPr>
      </w:pPr>
    </w:p>
    <w:p w14:paraId="1C9167D1" w14:textId="77777777" w:rsidR="004C1544" w:rsidRPr="00AE3996" w:rsidRDefault="004C1544" w:rsidP="004C1544">
      <w:pPr>
        <w:spacing w:line="360" w:lineRule="auto"/>
        <w:rPr>
          <w:rFonts w:cs="Miriam"/>
          <w:u w:val="single"/>
          <w:rtl/>
        </w:rPr>
      </w:pPr>
      <w:r w:rsidRPr="00AE3996">
        <w:rPr>
          <w:rFonts w:cs="Miriam"/>
          <w:u w:val="single"/>
          <w:rtl/>
        </w:rPr>
        <w:t xml:space="preserve">תסקיר שירות המבחן בעניינו </w:t>
      </w:r>
      <w:r w:rsidRPr="00E752FA">
        <w:rPr>
          <w:rFonts w:cs="Miriam"/>
          <w:u w:val="single"/>
          <w:rtl/>
        </w:rPr>
        <w:t xml:space="preserve">של  נאשם </w:t>
      </w:r>
      <w:r w:rsidRPr="00E752FA">
        <w:rPr>
          <w:rFonts w:cs="Miriam" w:hint="cs"/>
          <w:u w:val="single"/>
          <w:rtl/>
        </w:rPr>
        <w:t>1</w:t>
      </w:r>
      <w:r w:rsidRPr="00E752FA">
        <w:rPr>
          <w:rFonts w:cs="Miriam"/>
          <w:u w:val="single"/>
          <w:rtl/>
        </w:rPr>
        <w:t xml:space="preserve"> (</w:t>
      </w:r>
      <w:r w:rsidRPr="00E752FA">
        <w:rPr>
          <w:u w:val="single"/>
          <w:rtl/>
        </w:rPr>
        <w:t>להלן בפרק זה:</w:t>
      </w:r>
      <w:r w:rsidRPr="00E752FA">
        <w:rPr>
          <w:rFonts w:cs="Miriam"/>
          <w:u w:val="single"/>
          <w:rtl/>
        </w:rPr>
        <w:t xml:space="preserve"> הנאשם)</w:t>
      </w:r>
    </w:p>
    <w:p w14:paraId="1148787F" w14:textId="77777777" w:rsidR="004C1544" w:rsidRPr="00DC06A1" w:rsidRDefault="004C1544" w:rsidP="004C1544">
      <w:pPr>
        <w:spacing w:line="360" w:lineRule="auto"/>
        <w:rPr>
          <w:rFonts w:cs="Miriam"/>
          <w:rtl/>
        </w:rPr>
      </w:pPr>
    </w:p>
    <w:p w14:paraId="24436320" w14:textId="77777777" w:rsidR="004C1544" w:rsidRDefault="004C1544" w:rsidP="004C1544">
      <w:pPr>
        <w:spacing w:line="360" w:lineRule="auto"/>
        <w:jc w:val="both"/>
        <w:rPr>
          <w:rtl/>
        </w:rPr>
      </w:pPr>
      <w:r>
        <w:rPr>
          <w:rFonts w:hint="cs"/>
          <w:rtl/>
        </w:rPr>
        <w:t>9.</w:t>
      </w:r>
      <w:r>
        <w:rPr>
          <w:rFonts w:hint="cs"/>
          <w:rtl/>
        </w:rPr>
        <w:tab/>
        <w:t xml:space="preserve">מתסקיר שירות המבחן עולה כי הנאשם בן 23, שוהה במעצר בית באיזוק אלקטרוני בבית הוריו ועובד עם אביו בעסק המשפחתי למיזוג אוויר. מקורותיו עולה, כי הוא בוגר 12 שנות לימוד ללא תעודת בגרות. תוך כדי לימודיו אובחן הנאשם כסובל מבעיות קשב וריכוז וטופל בהתאם. </w:t>
      </w:r>
      <w:r>
        <w:rPr>
          <w:rFonts w:hint="cs"/>
          <w:rtl/>
        </w:rPr>
        <w:lastRenderedPageBreak/>
        <w:t>בעקבות תאונת אופניים בה שבר את ברכו, מוכר הנאשם כנכה ע"י המוסד לביטוח לאומי ואף מקבל קצבת נכות.</w:t>
      </w:r>
      <w:r>
        <w:rPr>
          <w:rFonts w:hint="cs"/>
          <w:rtl/>
        </w:rPr>
        <w:tab/>
      </w:r>
    </w:p>
    <w:p w14:paraId="483E84F0" w14:textId="77777777" w:rsidR="004C1544" w:rsidRDefault="004C1544" w:rsidP="004C1544">
      <w:pPr>
        <w:spacing w:line="360" w:lineRule="auto"/>
        <w:rPr>
          <w:rtl/>
        </w:rPr>
      </w:pPr>
    </w:p>
    <w:p w14:paraId="217EBB83" w14:textId="77777777" w:rsidR="004C1544" w:rsidRDefault="004C1544" w:rsidP="004C1544">
      <w:pPr>
        <w:spacing w:line="360" w:lineRule="auto"/>
        <w:jc w:val="both"/>
        <w:rPr>
          <w:rtl/>
        </w:rPr>
      </w:pPr>
      <w:r>
        <w:rPr>
          <w:rFonts w:hint="cs"/>
          <w:rtl/>
        </w:rPr>
        <w:t xml:space="preserve">10. </w:t>
      </w:r>
      <w:r>
        <w:rPr>
          <w:rtl/>
        </w:rPr>
        <w:tab/>
      </w:r>
      <w:r>
        <w:rPr>
          <w:rFonts w:hint="cs"/>
          <w:rtl/>
        </w:rPr>
        <w:t>שירות המבחן התרשם כי הנאשם לוקח אחריות פורמאלית לביצוע העבירות, אינו מפנים את חומרתן ומהותן ואינו חושף את מכלול הנסיבות שהובילו להתרחשותן. מדבריו של הנאשם בפני שירות המבחן עולה כי הוא מחזיק בנשק מגיל צעיר, זאת מבלי ליתן כל הסבר מניח את הדעת לשם מה הוא מחזיק בנשק. לדברי הנאשם, הוא נהג, החל מגיל 13,  להזיז את הנשק ממקום למקום.  אשר לנסיבות ביצוע העבירה, סיפר הנאשם כי בערב מעצרו הוא התקשר לאחיו וביקש ממנו להזיז את הנשק ממקומו, וזאת אף שידע כי הוא מצוי תחת האזנה טלפונית של המשטרה. אשר לאישום השני, תיאר הנאשם כי לקח חלק בוויכוח עם חברו הטוב, אך המשיך לטעון כי אינו זוכר מדוע פרץ הוויכוח וכן לא לקח אחריות על מעשיו האלימים.</w:t>
      </w:r>
    </w:p>
    <w:p w14:paraId="15EC5FA4" w14:textId="77777777" w:rsidR="004C1544" w:rsidRDefault="004C1544" w:rsidP="004C1544">
      <w:pPr>
        <w:jc w:val="both"/>
        <w:rPr>
          <w:rtl/>
        </w:rPr>
      </w:pPr>
    </w:p>
    <w:p w14:paraId="281DE242" w14:textId="77777777" w:rsidR="004C1544" w:rsidRDefault="004C1544" w:rsidP="004C1544">
      <w:pPr>
        <w:spacing w:line="360" w:lineRule="auto"/>
        <w:jc w:val="both"/>
        <w:rPr>
          <w:rtl/>
        </w:rPr>
      </w:pPr>
      <w:r>
        <w:rPr>
          <w:rFonts w:hint="cs"/>
          <w:rtl/>
        </w:rPr>
        <w:t xml:space="preserve">11. </w:t>
      </w:r>
      <w:r>
        <w:rPr>
          <w:rFonts w:hint="cs"/>
          <w:rtl/>
        </w:rPr>
        <w:tab/>
        <w:t>שירות המבחן התרשם כי הנאשם מתקשה להבין את חומרת מעשיו, את קשריו עם גורמים שוליים ואת חלקו באירועים האמורים. הנאשם תיאר באופן חלקי ביותר אירועים מעברו בתחום הנשק והתקשה לקשור בין העבירות הנוכחיות למעשיו הפליליים לאורך השנים. שירות המבחן העריך כי ייתכן שהנאשם חושש מגורמים עברייניים ועל כן הוא מוסר מידע חלקי.</w:t>
      </w:r>
    </w:p>
    <w:p w14:paraId="1D7DC2FD" w14:textId="77777777" w:rsidR="004C1544" w:rsidRDefault="004C1544" w:rsidP="004C1544">
      <w:pPr>
        <w:jc w:val="both"/>
        <w:rPr>
          <w:rtl/>
        </w:rPr>
      </w:pPr>
    </w:p>
    <w:p w14:paraId="7CAE228C" w14:textId="77777777" w:rsidR="004C1544" w:rsidRDefault="004C1544" w:rsidP="004C1544">
      <w:pPr>
        <w:spacing w:line="360" w:lineRule="auto"/>
        <w:jc w:val="both"/>
        <w:rPr>
          <w:rtl/>
        </w:rPr>
      </w:pPr>
      <w:r>
        <w:rPr>
          <w:rFonts w:hint="cs"/>
          <w:rtl/>
        </w:rPr>
        <w:t xml:space="preserve">12. </w:t>
      </w:r>
      <w:r>
        <w:rPr>
          <w:rFonts w:hint="cs"/>
          <w:rtl/>
        </w:rPr>
        <w:tab/>
        <w:t>בבואו להעריך את הסיכון להישנות עבירות דומות בעתיד, התרשם שירות המבחן מהתנהלותו הפסולה של הנאשם שבבסיסה הזדהות עם נורמות וערכים אנטי-סוציאליים, נטייתו להפחית ממשמעות מעשיו,  דימויו העצמי הנמוך, חוסר בשלותו ורצונו לרצות את סביבתו, וזאת לצד קשריו עם  גורמים שוליים החזקים ממנו וההערכה שלאורך השנים הוא לקח חלק בהתנהגויות פורצות חוק. במסגרת גורמי הסיכוי, התרשם שירות המבחן משאיפות נורמטיביות שהביע לפרקים הנאשם וממאמציו והשתלבותו בעבודה לאורך השנים. שירות המבחן סבור, כי בנקודת הזמן הנוכחית מתקשה הנאשם להכיר בדפוסי חשיבתו והתנהגותו האנטי-סוציאליי</w:t>
      </w:r>
      <w:r>
        <w:rPr>
          <w:rFonts w:hint="eastAsia"/>
          <w:rtl/>
        </w:rPr>
        <w:t>ם</w:t>
      </w:r>
      <w:r>
        <w:rPr>
          <w:rFonts w:hint="cs"/>
          <w:rtl/>
        </w:rPr>
        <w:t xml:space="preserve"> העומדים בבסיס מעורבותו בפלילים. לפיכך, ובהינתן מאפייני אישיותו של הנאשם, היעדר תובנה מספקת, הסתרת מידע, וכן קשריו עם גורמי פשיעה, מעריך שרות המבחן כי קיימת רמת סיכון גבוהה בעתיד להישנות עבירות ע"י הנאשם.</w:t>
      </w:r>
    </w:p>
    <w:p w14:paraId="3F704F5E" w14:textId="77777777" w:rsidR="004C1544" w:rsidRDefault="004C1544" w:rsidP="004C1544">
      <w:pPr>
        <w:jc w:val="both"/>
        <w:rPr>
          <w:rtl/>
        </w:rPr>
      </w:pPr>
    </w:p>
    <w:p w14:paraId="52A1A263" w14:textId="77777777" w:rsidR="004C1544" w:rsidRDefault="004C1544" w:rsidP="004C1544">
      <w:pPr>
        <w:spacing w:line="360" w:lineRule="auto"/>
        <w:jc w:val="both"/>
        <w:rPr>
          <w:rtl/>
        </w:rPr>
      </w:pPr>
      <w:r>
        <w:rPr>
          <w:rFonts w:hint="cs"/>
          <w:rtl/>
        </w:rPr>
        <w:t xml:space="preserve">13. </w:t>
      </w:r>
      <w:r>
        <w:rPr>
          <w:rFonts w:hint="cs"/>
          <w:rtl/>
        </w:rPr>
        <w:tab/>
        <w:t>לסיכום, ממליץ שירות המבחן להשית על הנאשם ענישה מוחשית בדמות של מאסר בפועל, המהווה סנקציה מחמירה שתבהיר לו את תוצאות מעשיו ומשמעותם.</w:t>
      </w:r>
    </w:p>
    <w:p w14:paraId="1DDF969E" w14:textId="77777777" w:rsidR="004C1544" w:rsidRDefault="004C1544" w:rsidP="004C1544">
      <w:pPr>
        <w:rPr>
          <w:rtl/>
        </w:rPr>
      </w:pPr>
    </w:p>
    <w:p w14:paraId="25A1FF65" w14:textId="77777777" w:rsidR="004C1544" w:rsidRDefault="004C1544" w:rsidP="004C1544">
      <w:pPr>
        <w:spacing w:line="360" w:lineRule="auto"/>
        <w:rPr>
          <w:rFonts w:cs="Miriam"/>
          <w:u w:val="single"/>
          <w:rtl/>
        </w:rPr>
      </w:pPr>
      <w:r w:rsidRPr="00444929">
        <w:rPr>
          <w:rFonts w:cs="Miriam" w:hint="cs"/>
          <w:u w:val="single"/>
          <w:rtl/>
        </w:rPr>
        <w:t>תסקיר</w:t>
      </w:r>
      <w:r>
        <w:rPr>
          <w:rFonts w:cs="Miriam" w:hint="cs"/>
          <w:u w:val="single"/>
          <w:rtl/>
        </w:rPr>
        <w:t>י</w:t>
      </w:r>
      <w:r w:rsidRPr="00444929">
        <w:rPr>
          <w:rFonts w:cs="Miriam" w:hint="cs"/>
          <w:u w:val="single"/>
          <w:rtl/>
        </w:rPr>
        <w:t xml:space="preserve"> שירות המבחן בעניינו של  נאשם 2</w:t>
      </w:r>
      <w:r>
        <w:rPr>
          <w:rFonts w:cs="Miriam" w:hint="cs"/>
          <w:u w:val="single"/>
          <w:rtl/>
        </w:rPr>
        <w:t xml:space="preserve"> (להלן בפרק זה: הנאשם)</w:t>
      </w:r>
    </w:p>
    <w:p w14:paraId="52CF90EB" w14:textId="77777777" w:rsidR="004C1544" w:rsidRDefault="004C1544" w:rsidP="004C1544">
      <w:pPr>
        <w:rPr>
          <w:rFonts w:cs="Miriam"/>
          <w:u w:val="single"/>
          <w:rtl/>
        </w:rPr>
      </w:pPr>
    </w:p>
    <w:p w14:paraId="7FF76F4B" w14:textId="77777777" w:rsidR="004C1544" w:rsidRDefault="004C1544" w:rsidP="004C1544">
      <w:pPr>
        <w:spacing w:line="360" w:lineRule="auto"/>
        <w:jc w:val="both"/>
        <w:rPr>
          <w:rtl/>
        </w:rPr>
      </w:pPr>
      <w:r>
        <w:rPr>
          <w:rFonts w:hint="cs"/>
          <w:rtl/>
        </w:rPr>
        <w:t>14.</w:t>
      </w:r>
      <w:r>
        <w:rPr>
          <w:rFonts w:hint="cs"/>
          <w:rtl/>
        </w:rPr>
        <w:tab/>
        <w:t xml:space="preserve">מהתסקיר הראשון שנערך ביום 1/7/18 עולה, כי הנאשם  בן 20, רווק וטרם מעצרו בתיק זה התגורר בבית הוריו. הנאשם תיאר מערכת יחסים קרובה עם בני משפחתו,  המורכבת מזוג הורים וארבעה אחים. כיום שוהה הנאשם במעצר בית בבית דודתו ועובד יחד עם אביו  בעסק המשפחתי להתקנת מערכות מיזוג, בו עבד טרם מעצרו. צוין כי הנאשם סיים 12 שנות לימוד במגמת מיזוג אוויר ומערכות קירור. </w:t>
      </w:r>
    </w:p>
    <w:p w14:paraId="52758DFA" w14:textId="77777777" w:rsidR="004C1544" w:rsidRDefault="004C1544" w:rsidP="004C1544">
      <w:pPr>
        <w:spacing w:line="360" w:lineRule="auto"/>
        <w:jc w:val="both"/>
        <w:rPr>
          <w:rtl/>
        </w:rPr>
      </w:pPr>
    </w:p>
    <w:p w14:paraId="02D481DF" w14:textId="77777777" w:rsidR="004C1544" w:rsidRDefault="004C1544" w:rsidP="004C1544">
      <w:pPr>
        <w:spacing w:line="360" w:lineRule="auto"/>
        <w:jc w:val="both"/>
        <w:rPr>
          <w:rtl/>
        </w:rPr>
      </w:pPr>
      <w:r>
        <w:rPr>
          <w:rFonts w:hint="cs"/>
          <w:rtl/>
        </w:rPr>
        <w:t xml:space="preserve">15. </w:t>
      </w:r>
      <w:r>
        <w:rPr>
          <w:rFonts w:hint="cs"/>
          <w:rtl/>
        </w:rPr>
        <w:tab/>
        <w:t>שירות המבחן הוסיף וציין, כי מדיווח שהתקבל  מקצינת המבחן לנוער, אליה הופנה הנאשם בהיותו כבן 16 וחצי, עולה כי מדובר בנער אימפולסיבי, החשוף לגורמי סיכון רבים, נגרר אחרי נוער שולי ומתקשה להפעיל שיקול דעת ולבחון את התנהגותו, וכן מתקשה להתחבר לחומרת התנהגותו והסיכון הטמון בה. שירות המבחן לנוער התרשם, כי אומנם הנאשם מגיע ממשפחה המתפקדת באופן תקין, אך הוריו מגלים מולו חוסר אונים ומתקשים להתמודד עם מאפייני גיל ההתבגרות אצלו- קושי בקבלת סמכות, מרדנות ולקיחת סיכונים.</w:t>
      </w:r>
    </w:p>
    <w:p w14:paraId="2D86F785" w14:textId="77777777" w:rsidR="004C1544" w:rsidRDefault="004C1544" w:rsidP="004C1544">
      <w:pPr>
        <w:spacing w:line="360" w:lineRule="auto"/>
        <w:jc w:val="both"/>
        <w:rPr>
          <w:rtl/>
        </w:rPr>
      </w:pPr>
    </w:p>
    <w:p w14:paraId="2DD262F1" w14:textId="77777777" w:rsidR="004C1544" w:rsidRDefault="004C1544" w:rsidP="004C1544">
      <w:pPr>
        <w:spacing w:line="360" w:lineRule="auto"/>
        <w:jc w:val="both"/>
        <w:rPr>
          <w:rtl/>
        </w:rPr>
      </w:pPr>
      <w:r>
        <w:rPr>
          <w:rFonts w:hint="cs"/>
          <w:rtl/>
        </w:rPr>
        <w:t xml:space="preserve">16. </w:t>
      </w:r>
      <w:r>
        <w:rPr>
          <w:rFonts w:hint="cs"/>
          <w:rtl/>
        </w:rPr>
        <w:tab/>
        <w:t xml:space="preserve">אשר לביצוע העבירה  בתיק זה, לקח הנאשם אחריות על התנהגותו והביע חרטה על ביצועה. לדבריו, טרם ביצוע העבירה הוא ניהל אורח חיים נורמטיבי, זאת חרף הקשיים הרבים העומדים בפניו בשל המציאות החברתית רווית הסיכונים בסביבתו, המאופיינת בזמינות לחומרים ממכרים ולנשק. הנאשם הוסיף וציין בפני שירות המבחן, כי לא ידע על הנשק המוזכר בכתב האישום ואף לא החזיק בו בעבר. יחד עם זאת, משנתבקש על ידי אחיו להעביר את הנשק לידיו, התקשה לסרב לו, וזאת בעיקר משיקולים אמוציונאליים וסוג של התחייבות לסייע לבן משפחתו בעת הצורך. לדבריו, לא צפה ולא הבין את ההשלכות החמורות של מעשיו. הנאשם שיתף את שירות המבחן בכך שמאז שהוגש נגדו כתב האישום ועד היום הוא שילם מחיר אישי כבד ואף נפגע כלכלית. </w:t>
      </w:r>
    </w:p>
    <w:p w14:paraId="7B2A75D0" w14:textId="77777777" w:rsidR="004C1544" w:rsidRDefault="004C1544" w:rsidP="004C1544">
      <w:pPr>
        <w:spacing w:line="360" w:lineRule="auto"/>
        <w:jc w:val="both"/>
        <w:rPr>
          <w:rtl/>
        </w:rPr>
      </w:pPr>
    </w:p>
    <w:p w14:paraId="26F6AA98" w14:textId="77777777" w:rsidR="004C1544" w:rsidRDefault="004C1544" w:rsidP="004C1544">
      <w:pPr>
        <w:spacing w:line="360" w:lineRule="auto"/>
        <w:jc w:val="both"/>
        <w:rPr>
          <w:rtl/>
        </w:rPr>
      </w:pPr>
      <w:r>
        <w:rPr>
          <w:rFonts w:hint="cs"/>
          <w:rtl/>
        </w:rPr>
        <w:t xml:space="preserve">17. </w:t>
      </w:r>
      <w:r>
        <w:rPr>
          <w:rFonts w:hint="cs"/>
          <w:rtl/>
        </w:rPr>
        <w:tab/>
        <w:t>בבואו להעריך את סיכוייו של הנאשם לשיקום, מנה שירות המבחן את יציבותו התעסוקתית והעובדה שהצליח באופן מסוים להתרחק מהעולם הפלילי על אף החברה השולית בה גדל. כן ציין שירות המבחן את לקיחת האחריות מצדו של הנאשם והמודעות הראשונית שלו לסיכון הרב הטמון בהתנהגותו, העדר התמכרות לחומרים ממכרים והעדר אינדיקציה להתנהגות אלימה בעבר. במסגרת גורמי הסיכון להישנות עבירות, מנה שרות המבחן את מאפייני אישיותו הילדותיים של הנאשם (קשייו להתבונן באופן מעמיק על התנהלותו טרם ביצוע העבירה ועל השלכותיה, התמסרותו לקשרים חברתיים ומשפחתיים ובעיית ביטחון עצמי וקבלת אחריות במצבים מורכבים), וזאת לצד סביבת מגורים רווית חומרים ממכרים וכלי נשק. בשקלול כל הגורמים סבר שירות המבחן, כי ללא טיפול ושיתוף פעולה מלא עם גורמי הטיפול, קיימת סבירות בינונית להישנות מעשים פורצי חוק מצדו של הנאשם.</w:t>
      </w:r>
    </w:p>
    <w:p w14:paraId="5FFB50C6" w14:textId="77777777" w:rsidR="004C1544" w:rsidRDefault="004C1544" w:rsidP="004C1544">
      <w:pPr>
        <w:spacing w:line="360" w:lineRule="auto"/>
        <w:jc w:val="both"/>
        <w:rPr>
          <w:rtl/>
        </w:rPr>
      </w:pPr>
    </w:p>
    <w:p w14:paraId="4756A7AD" w14:textId="77777777" w:rsidR="004C1544" w:rsidRDefault="004C1544" w:rsidP="004C1544">
      <w:pPr>
        <w:spacing w:line="360" w:lineRule="auto"/>
        <w:jc w:val="both"/>
        <w:rPr>
          <w:rtl/>
        </w:rPr>
      </w:pPr>
      <w:r>
        <w:rPr>
          <w:rFonts w:hint="cs"/>
          <w:rtl/>
        </w:rPr>
        <w:t>18.</w:t>
      </w:r>
      <w:r>
        <w:rPr>
          <w:rFonts w:hint="cs"/>
          <w:rtl/>
        </w:rPr>
        <w:tab/>
        <w:t>בסיכומו של דבר המליץ שירות המבחן בתסקירו הנ"ל לדחות את הדיון בעניינו של הנאשם למשך 4 חודשים לצורך שילובו, החל מחודש אוקטובר, בקבוצה טיפולית לדוברי ערבית. בהתאם, הוריתי על קבלת תסקיר משלים. מהתסקיר שנערך ביום 12/11/18 עולה, כי הקבוצה הטיפולית טרם נפתחה ועתידה להתחיל לפעול בחודש נובמבר. לפיכך, ונוכח העובדה שלא נפתחו נגד הנאשם תיקי חקירה נוספים במשטרה וכן נוכח הנזקקות הטיפולית שהביע הנאשם בפני מנחת הקבוצה, ביקש שרות המבחן דחייה נוספת להגשת תסקיר נוסף.</w:t>
      </w:r>
    </w:p>
    <w:p w14:paraId="626B7954" w14:textId="77777777" w:rsidR="004C1544" w:rsidRDefault="004C1544" w:rsidP="004C1544">
      <w:pPr>
        <w:spacing w:line="360" w:lineRule="auto"/>
        <w:jc w:val="both"/>
        <w:rPr>
          <w:rtl/>
        </w:rPr>
      </w:pPr>
      <w:r>
        <w:rPr>
          <w:rFonts w:hint="cs"/>
          <w:rtl/>
        </w:rPr>
        <w:t xml:space="preserve">19. </w:t>
      </w:r>
      <w:r>
        <w:rPr>
          <w:rFonts w:hint="cs"/>
          <w:rtl/>
        </w:rPr>
        <w:tab/>
        <w:t>מהתסקיר השלישי, שנערך ביום 4/2/19, עולה כי הנאשם  משתתף, החל מיום 14/12/18, בקבוצה טיפולית לאלימות רחוב, מגיע למפגשים באופן סדיר ורציף ומכבד את נהלי הקבוצה ואת המשתתפים בה. עוד צוין כי הנאשם לא מרבה לשתף במחשבותיו ולדבר אלא אם פונים אליו. שירות המבחן התרשם, כי ההליך המשפטי המתנהל נגד הנאשם והתנאים המגבילים בהם הוא נתון, לצד החשש מפני העונש שיוטל עליו, גורמים לו לתחושות של חרדה ומקשים עליו לחשוף ולשתף מחשש שדבריו יסבו לו נזק. מנחות הקבוצה מתרשמות כי הנאשם מתקדם בטיפול בהתאם לשלב בו הוא נמצא, וכן מבטא רצון ונכונות להיעזר בהליך הקבוצתי ולשקם את חייו.</w:t>
      </w:r>
    </w:p>
    <w:p w14:paraId="501A716B" w14:textId="77777777" w:rsidR="004C1544" w:rsidRDefault="004C1544" w:rsidP="004C1544">
      <w:pPr>
        <w:spacing w:line="360" w:lineRule="auto"/>
        <w:jc w:val="both"/>
        <w:rPr>
          <w:rtl/>
        </w:rPr>
      </w:pPr>
    </w:p>
    <w:p w14:paraId="217DF0E9" w14:textId="77777777" w:rsidR="004C1544" w:rsidRDefault="004C1544" w:rsidP="004C1544">
      <w:pPr>
        <w:spacing w:line="360" w:lineRule="auto"/>
        <w:jc w:val="both"/>
        <w:rPr>
          <w:rFonts w:cs="Miriam"/>
          <w:rtl/>
        </w:rPr>
      </w:pPr>
      <w:r>
        <w:rPr>
          <w:rFonts w:hint="cs"/>
          <w:rtl/>
        </w:rPr>
        <w:t xml:space="preserve">20. </w:t>
      </w:r>
      <w:r>
        <w:rPr>
          <w:rFonts w:hint="cs"/>
          <w:rtl/>
        </w:rPr>
        <w:tab/>
        <w:t xml:space="preserve">שירות המבחן סבור כי יש מקום לאפשר לנאשם להמשיך בהליך הטיפולי בו החל. על כן ולאור הערכתו כי תהליך טיפולי יכול לסייע לנאשם בהפחתת הסיכון להישנות התנהלות פורצת גבולות בעתיד, ממליץ שירות המבחן להעדיף את הפן השיקומי בעניינו של הנאשם ולהעמידו בצו מבחן למשך 12 חודשים, זאת לצד עונש של מאסר שניתן יהא לרצותו בעבודות שירות ומאסר על תנאי. </w:t>
      </w:r>
    </w:p>
    <w:p w14:paraId="778FE8B7" w14:textId="77777777" w:rsidR="004C1544" w:rsidRDefault="004C1544" w:rsidP="004C1544">
      <w:pPr>
        <w:spacing w:line="360" w:lineRule="auto"/>
        <w:rPr>
          <w:rFonts w:cs="Miriam"/>
          <w:rtl/>
        </w:rPr>
      </w:pPr>
    </w:p>
    <w:p w14:paraId="66DFBF05" w14:textId="77777777" w:rsidR="004C1544" w:rsidRPr="00362D54" w:rsidRDefault="004C1544" w:rsidP="004C1544">
      <w:pPr>
        <w:spacing w:line="360" w:lineRule="auto"/>
        <w:rPr>
          <w:rFonts w:cs="Miriam"/>
          <w:u w:val="single"/>
          <w:rtl/>
        </w:rPr>
      </w:pPr>
      <w:r w:rsidRPr="00362D54">
        <w:rPr>
          <w:rFonts w:cs="Miriam" w:hint="cs"/>
          <w:u w:val="single"/>
          <w:rtl/>
        </w:rPr>
        <w:t>ראיות המאשימה לעונש</w:t>
      </w:r>
      <w:r>
        <w:rPr>
          <w:rFonts w:cs="Miriam" w:hint="cs"/>
          <w:u w:val="single"/>
          <w:rtl/>
        </w:rPr>
        <w:t xml:space="preserve"> וטיעוניה לעונש</w:t>
      </w:r>
    </w:p>
    <w:p w14:paraId="30B01D7A" w14:textId="77777777" w:rsidR="004C1544" w:rsidRDefault="004C1544" w:rsidP="004C1544">
      <w:pPr>
        <w:spacing w:line="360" w:lineRule="auto"/>
        <w:rPr>
          <w:rtl/>
        </w:rPr>
      </w:pPr>
    </w:p>
    <w:p w14:paraId="6F67920E" w14:textId="77777777" w:rsidR="004C1544" w:rsidRPr="00AD4EAA" w:rsidRDefault="004C1544" w:rsidP="004C1544">
      <w:pPr>
        <w:spacing w:line="360" w:lineRule="auto"/>
        <w:jc w:val="both"/>
        <w:rPr>
          <w:rFonts w:ascii=".David" w:hAnsi=".David"/>
          <w:rtl/>
        </w:rPr>
      </w:pPr>
      <w:r>
        <w:rPr>
          <w:rFonts w:hint="cs"/>
          <w:rtl/>
        </w:rPr>
        <w:t xml:space="preserve">21. </w:t>
      </w:r>
      <w:r>
        <w:rPr>
          <w:rtl/>
        </w:rPr>
        <w:tab/>
      </w:r>
      <w:r w:rsidRPr="009A1684">
        <w:rPr>
          <w:rFonts w:ascii=".David" w:hAnsi=".David" w:hint="eastAsia"/>
          <w:rtl/>
        </w:rPr>
        <w:t>ב</w:t>
      </w:r>
      <w:r w:rsidRPr="009A1684">
        <w:rPr>
          <w:rFonts w:ascii=".David" w:hAnsi=".David"/>
          <w:rtl/>
        </w:rPr>
        <w:t>"</w:t>
      </w:r>
      <w:r w:rsidRPr="009A1684">
        <w:rPr>
          <w:rFonts w:ascii=".David" w:hAnsi=".David" w:hint="eastAsia"/>
          <w:rtl/>
        </w:rPr>
        <w:t>כ</w:t>
      </w:r>
      <w:r w:rsidRPr="009A1684">
        <w:rPr>
          <w:rFonts w:ascii=".David" w:hAnsi=".David"/>
          <w:rtl/>
        </w:rPr>
        <w:t xml:space="preserve"> </w:t>
      </w:r>
      <w:r w:rsidRPr="009A1684">
        <w:rPr>
          <w:rFonts w:ascii=".David" w:hAnsi=".David" w:hint="eastAsia"/>
          <w:rtl/>
        </w:rPr>
        <w:t>המאשימה</w:t>
      </w:r>
      <w:r w:rsidRPr="009A1684">
        <w:rPr>
          <w:rFonts w:ascii=".David" w:hAnsi=".David"/>
          <w:rtl/>
        </w:rPr>
        <w:t xml:space="preserve"> </w:t>
      </w:r>
      <w:r w:rsidRPr="009A1684">
        <w:rPr>
          <w:rFonts w:ascii=".David" w:hAnsi=".David" w:hint="eastAsia"/>
          <w:rtl/>
        </w:rPr>
        <w:t>ה</w:t>
      </w:r>
      <w:r>
        <w:rPr>
          <w:rFonts w:ascii=".David" w:hAnsi=".David" w:hint="cs"/>
          <w:rtl/>
        </w:rPr>
        <w:t>גיש</w:t>
      </w:r>
      <w:r w:rsidRPr="009A1684">
        <w:rPr>
          <w:rFonts w:ascii=".David" w:hAnsi=".David"/>
          <w:rtl/>
        </w:rPr>
        <w:t xml:space="preserve"> </w:t>
      </w:r>
      <w:r w:rsidRPr="009A1684">
        <w:rPr>
          <w:rFonts w:ascii=".David" w:hAnsi=".David" w:hint="eastAsia"/>
          <w:rtl/>
        </w:rPr>
        <w:t>בדיון</w:t>
      </w:r>
      <w:r w:rsidRPr="009A1684">
        <w:rPr>
          <w:rFonts w:ascii=".David" w:hAnsi=".David"/>
          <w:rtl/>
        </w:rPr>
        <w:t xml:space="preserve"> </w:t>
      </w:r>
      <w:r w:rsidRPr="009A1684">
        <w:rPr>
          <w:rFonts w:ascii=".David" w:hAnsi=".David" w:hint="eastAsia"/>
          <w:rtl/>
        </w:rPr>
        <w:t>בפניי</w:t>
      </w:r>
      <w:r w:rsidRPr="009A1684">
        <w:rPr>
          <w:rFonts w:ascii=".David" w:hAnsi=".David"/>
          <w:rtl/>
        </w:rPr>
        <w:t xml:space="preserve"> </w:t>
      </w:r>
      <w:r w:rsidRPr="009A1684">
        <w:rPr>
          <w:rFonts w:ascii=".David" w:hAnsi=".David" w:hint="eastAsia"/>
          <w:rtl/>
        </w:rPr>
        <w:t>ביום</w:t>
      </w:r>
      <w:r w:rsidRPr="009A1684">
        <w:rPr>
          <w:rFonts w:ascii=".David" w:hAnsi=".David"/>
          <w:rtl/>
        </w:rPr>
        <w:t xml:space="preserve"> </w:t>
      </w:r>
      <w:r>
        <w:rPr>
          <w:rFonts w:ascii=".David" w:hAnsi=".David" w:hint="cs"/>
          <w:rtl/>
        </w:rPr>
        <w:t>10/2/19 את גיליון המרשם הפלילי של נאשם 1 (</w:t>
      </w:r>
      <w:r w:rsidRPr="0043519B">
        <w:rPr>
          <w:rFonts w:ascii=".David" w:hAnsi=".David" w:cs="Miriam" w:hint="cs"/>
          <w:rtl/>
        </w:rPr>
        <w:t>ט/1</w:t>
      </w:r>
      <w:r>
        <w:rPr>
          <w:rFonts w:ascii=".David" w:hAnsi=".David" w:hint="cs"/>
          <w:rtl/>
        </w:rPr>
        <w:t>) ממנו עולה, כי לחובתו של  נאשם זה הרשעה קודמת מיום 15/9/16 בעבירה של פריצה לרכב בגינה נגזר עליו עונש של מאסר על תנאי. עוד הבהיר ב"כ המאשימה</w:t>
      </w:r>
      <w:r w:rsidRPr="009A1684">
        <w:rPr>
          <w:rFonts w:ascii=".David" w:hAnsi=".David"/>
          <w:rtl/>
        </w:rPr>
        <w:t xml:space="preserve"> </w:t>
      </w:r>
      <w:r w:rsidRPr="009A1684">
        <w:rPr>
          <w:rFonts w:ascii=".David" w:hAnsi=".David" w:hint="eastAsia"/>
          <w:rtl/>
        </w:rPr>
        <w:t>כי</w:t>
      </w:r>
      <w:r w:rsidRPr="009A1684">
        <w:rPr>
          <w:rFonts w:ascii=".David" w:hAnsi=".David"/>
          <w:rtl/>
        </w:rPr>
        <w:t xml:space="preserve"> </w:t>
      </w:r>
      <w:r w:rsidRPr="009A1684">
        <w:rPr>
          <w:rFonts w:ascii=".David" w:hAnsi=".David" w:hint="eastAsia"/>
          <w:rtl/>
        </w:rPr>
        <w:t>עברו</w:t>
      </w:r>
      <w:r w:rsidRPr="009A1684">
        <w:rPr>
          <w:rFonts w:ascii=".David" w:hAnsi=".David"/>
          <w:rtl/>
        </w:rPr>
        <w:t xml:space="preserve"> </w:t>
      </w:r>
      <w:r w:rsidRPr="009A1684">
        <w:rPr>
          <w:rFonts w:ascii=".David" w:hAnsi=".David" w:hint="eastAsia"/>
          <w:rtl/>
        </w:rPr>
        <w:t>של</w:t>
      </w:r>
      <w:r w:rsidRPr="009A1684">
        <w:rPr>
          <w:rFonts w:ascii=".David" w:hAnsi=".David"/>
          <w:rtl/>
        </w:rPr>
        <w:t xml:space="preserve"> </w:t>
      </w:r>
      <w:r w:rsidRPr="009A1684">
        <w:rPr>
          <w:rFonts w:ascii=".David" w:hAnsi=".David" w:hint="eastAsia"/>
          <w:rtl/>
        </w:rPr>
        <w:t>נאשם</w:t>
      </w:r>
      <w:r w:rsidRPr="009A1684">
        <w:rPr>
          <w:rFonts w:ascii=".David" w:hAnsi=".David"/>
          <w:rtl/>
        </w:rPr>
        <w:t xml:space="preserve"> </w:t>
      </w:r>
      <w:r>
        <w:rPr>
          <w:rFonts w:ascii=".David" w:hAnsi=".David" w:hint="cs"/>
          <w:rtl/>
        </w:rPr>
        <w:t xml:space="preserve">2 </w:t>
      </w:r>
      <w:r w:rsidRPr="009A1684">
        <w:rPr>
          <w:rFonts w:ascii=".David" w:hAnsi=".David" w:hint="eastAsia"/>
          <w:rtl/>
        </w:rPr>
        <w:t>נקי</w:t>
      </w:r>
      <w:r w:rsidRPr="009A1684">
        <w:rPr>
          <w:rFonts w:ascii=".David" w:hAnsi=".David"/>
          <w:rtl/>
        </w:rPr>
        <w:t xml:space="preserve">. </w:t>
      </w:r>
      <w:r w:rsidRPr="00AD4EAA">
        <w:rPr>
          <w:rFonts w:ascii=".David" w:hAnsi=".David" w:hint="cs"/>
          <w:rtl/>
        </w:rPr>
        <w:t>ב"כ המאשימה הגיש את טיעוני המאשימה לעונש בכתב (</w:t>
      </w:r>
      <w:r w:rsidRPr="0005153F">
        <w:rPr>
          <w:rFonts w:ascii=".David" w:hAnsi=".David" w:cs="Miriam" w:hint="cs"/>
          <w:rtl/>
        </w:rPr>
        <w:t>ט/2</w:t>
      </w:r>
      <w:r w:rsidRPr="00AD4EAA">
        <w:rPr>
          <w:rFonts w:ascii=".David" w:hAnsi=".David" w:hint="cs"/>
          <w:rtl/>
        </w:rPr>
        <w:t xml:space="preserve">) וכן </w:t>
      </w:r>
      <w:r>
        <w:rPr>
          <w:rFonts w:ascii=".David" w:hAnsi=".David" w:hint="cs"/>
          <w:rtl/>
        </w:rPr>
        <w:t>הוסיף ו</w:t>
      </w:r>
      <w:r w:rsidRPr="00AD4EAA">
        <w:rPr>
          <w:rFonts w:ascii=".David" w:hAnsi=".David" w:hint="cs"/>
          <w:rtl/>
        </w:rPr>
        <w:t>טען לעונש בעל-פה.</w:t>
      </w:r>
    </w:p>
    <w:p w14:paraId="735B20E3" w14:textId="77777777" w:rsidR="004C1544" w:rsidRDefault="004C1544" w:rsidP="004C1544">
      <w:pPr>
        <w:spacing w:line="360" w:lineRule="auto"/>
        <w:jc w:val="both"/>
        <w:rPr>
          <w:rFonts w:ascii=".David" w:hAnsi=".David" w:cs="Miriam"/>
          <w:u w:val="single"/>
          <w:rtl/>
        </w:rPr>
      </w:pPr>
    </w:p>
    <w:p w14:paraId="0A09A3C6" w14:textId="77777777" w:rsidR="004C1544" w:rsidRDefault="004C1544" w:rsidP="004C1544">
      <w:pPr>
        <w:spacing w:line="360" w:lineRule="auto"/>
        <w:jc w:val="both"/>
        <w:rPr>
          <w:rFonts w:ascii=".David" w:hAnsi=".David"/>
          <w:rtl/>
        </w:rPr>
      </w:pPr>
      <w:r w:rsidRPr="00AE3996">
        <w:rPr>
          <w:rFonts w:ascii=".David" w:hAnsi=".David" w:hint="cs"/>
          <w:rtl/>
        </w:rPr>
        <w:t xml:space="preserve">22. </w:t>
      </w:r>
      <w:r w:rsidRPr="00AE3996">
        <w:rPr>
          <w:rFonts w:ascii=".David" w:hAnsi=".David" w:hint="cs"/>
          <w:rtl/>
        </w:rPr>
        <w:tab/>
      </w:r>
      <w:r>
        <w:rPr>
          <w:rFonts w:ascii=".David" w:hAnsi=".David" w:hint="cs"/>
          <w:rtl/>
        </w:rPr>
        <w:t xml:space="preserve">בטיעוניו לעונש ציין ב"כ המאשימה, </w:t>
      </w:r>
      <w:r w:rsidRPr="009A1684">
        <w:rPr>
          <w:rFonts w:ascii=".David" w:hAnsi=".David" w:hint="eastAsia"/>
          <w:rtl/>
        </w:rPr>
        <w:t>כי</w:t>
      </w:r>
      <w:r w:rsidRPr="009A1684">
        <w:rPr>
          <w:rFonts w:ascii=".David" w:hAnsi=".David"/>
          <w:rtl/>
        </w:rPr>
        <w:t xml:space="preserve"> </w:t>
      </w:r>
      <w:r w:rsidRPr="009A1684">
        <w:rPr>
          <w:rFonts w:ascii=".David" w:hAnsi=".David" w:hint="eastAsia"/>
          <w:rtl/>
        </w:rPr>
        <w:t>נאשם</w:t>
      </w:r>
      <w:r w:rsidRPr="009A1684">
        <w:rPr>
          <w:rFonts w:ascii=".David" w:hAnsi=".David"/>
          <w:rtl/>
        </w:rPr>
        <w:t xml:space="preserve"> </w:t>
      </w:r>
      <w:r>
        <w:rPr>
          <w:rFonts w:ascii=".David" w:hAnsi=".David" w:hint="cs"/>
          <w:rtl/>
        </w:rPr>
        <w:t>1 שהה במעצר של ממש בגין תיק זה מיום 09/07/17 עד ליום 04/09/17, ש</w:t>
      </w:r>
      <w:r w:rsidRPr="009A1684">
        <w:rPr>
          <w:rFonts w:ascii=".David" w:hAnsi=".David" w:hint="eastAsia"/>
          <w:rtl/>
        </w:rPr>
        <w:t>אז</w:t>
      </w:r>
      <w:r w:rsidRPr="009A1684">
        <w:rPr>
          <w:rFonts w:ascii=".David" w:hAnsi=".David"/>
          <w:rtl/>
        </w:rPr>
        <w:t xml:space="preserve"> </w:t>
      </w:r>
      <w:r>
        <w:rPr>
          <w:rFonts w:ascii=".David" w:hAnsi=".David" w:hint="cs"/>
          <w:rtl/>
        </w:rPr>
        <w:t>הורה בית המשפט על מעצרו בפיקוח אלקטרוני בבית קרוב משפחתו בעיר נצרת והותר לו "חלון התאווררו</w:t>
      </w:r>
      <w:r>
        <w:rPr>
          <w:rFonts w:ascii=".David" w:hAnsi=".David" w:hint="eastAsia"/>
          <w:rtl/>
        </w:rPr>
        <w:t>ת</w:t>
      </w:r>
      <w:r>
        <w:rPr>
          <w:rFonts w:ascii=".David" w:hAnsi=".David" w:hint="cs"/>
          <w:rtl/>
        </w:rPr>
        <w:t xml:space="preserve">" של שעתיים ביום. בהמשך, ביום 28/02/18, הועתק מקום המעצר בפיקוח אלקטרוני לעיר חיפה וביום 30/5/18 הורחב "חלון ההתאווררות" למשך 4 שעות ביום. </w:t>
      </w:r>
    </w:p>
    <w:p w14:paraId="2EDC876C" w14:textId="77777777" w:rsidR="004C1544" w:rsidRDefault="004C1544" w:rsidP="004C1544">
      <w:pPr>
        <w:spacing w:line="360" w:lineRule="auto"/>
        <w:jc w:val="both"/>
        <w:rPr>
          <w:rFonts w:ascii=".David" w:hAnsi=".David"/>
          <w:rtl/>
        </w:rPr>
      </w:pPr>
    </w:p>
    <w:p w14:paraId="5D43FF51" w14:textId="77777777" w:rsidR="004C1544" w:rsidRDefault="004C1544" w:rsidP="004C1544">
      <w:pPr>
        <w:spacing w:line="360" w:lineRule="auto"/>
        <w:jc w:val="both"/>
        <w:rPr>
          <w:rFonts w:ascii=".David" w:hAnsi=".David"/>
          <w:rtl/>
        </w:rPr>
      </w:pPr>
      <w:r>
        <w:rPr>
          <w:rFonts w:ascii=".David" w:hAnsi=".David" w:hint="cs"/>
          <w:rtl/>
        </w:rPr>
        <w:t xml:space="preserve">23. </w:t>
      </w:r>
      <w:r>
        <w:rPr>
          <w:rFonts w:ascii=".David" w:hAnsi=".David" w:hint="cs"/>
          <w:rtl/>
        </w:rPr>
        <w:tab/>
        <w:t>בעניינו של  נאשם 2  צוין ע"י המאשימה, כי  הוא בן 20, שהה במעצר של ממש בגין תיק זה מיום 09/07/17 עד ליום 16/08/17, שאז נעצר בפיקוח אלקטרוני  בבית קרוב משפחה בעיר חיפה. ביום 27/09/17 הותר לנאשם 2 "חלון התאווררו</w:t>
      </w:r>
      <w:r>
        <w:rPr>
          <w:rFonts w:ascii=".David" w:hAnsi=".David" w:hint="eastAsia"/>
          <w:rtl/>
        </w:rPr>
        <w:t>ת</w:t>
      </w:r>
      <w:r>
        <w:rPr>
          <w:rFonts w:ascii=".David" w:hAnsi=".David" w:hint="cs"/>
          <w:rtl/>
        </w:rPr>
        <w:t>" למשך שעתיים, ובהמשך, ביום 29.11.17,  הורחב "חלון ההתאווררות" למשך 3 שעות ביום. ביום  12/12/17 בוטל האיזוק והותר לנאשם 2 לצאת לעבודה.</w:t>
      </w:r>
    </w:p>
    <w:p w14:paraId="14A6B267" w14:textId="77777777" w:rsidR="004C1544" w:rsidRDefault="004C1544" w:rsidP="004C1544">
      <w:pPr>
        <w:spacing w:line="360" w:lineRule="auto"/>
        <w:jc w:val="both"/>
        <w:rPr>
          <w:rFonts w:ascii=".David" w:hAnsi=".David"/>
          <w:rtl/>
        </w:rPr>
      </w:pPr>
    </w:p>
    <w:p w14:paraId="5A16C314" w14:textId="77777777" w:rsidR="004C1544" w:rsidRDefault="004C1544" w:rsidP="004C1544">
      <w:pPr>
        <w:spacing w:line="360" w:lineRule="auto"/>
        <w:jc w:val="both"/>
        <w:rPr>
          <w:rFonts w:ascii=".David" w:hAnsi=".David"/>
          <w:rtl/>
        </w:rPr>
      </w:pPr>
      <w:r>
        <w:rPr>
          <w:rFonts w:ascii=".David" w:hAnsi=".David" w:hint="cs"/>
          <w:rtl/>
        </w:rPr>
        <w:t>24.</w:t>
      </w:r>
      <w:r>
        <w:rPr>
          <w:rFonts w:ascii=".David" w:hAnsi=".David" w:hint="cs"/>
          <w:rtl/>
        </w:rPr>
        <w:tab/>
      </w:r>
      <w:r w:rsidRPr="009A1684">
        <w:rPr>
          <w:rFonts w:ascii=".David" w:hAnsi=".David" w:hint="eastAsia"/>
          <w:rtl/>
        </w:rPr>
        <w:t>ב</w:t>
      </w:r>
      <w:r w:rsidRPr="009A1684">
        <w:rPr>
          <w:rFonts w:ascii=".David" w:hAnsi=".David"/>
          <w:rtl/>
        </w:rPr>
        <w:t>"</w:t>
      </w:r>
      <w:r w:rsidRPr="009A1684">
        <w:rPr>
          <w:rFonts w:ascii=".David" w:hAnsi=".David" w:hint="eastAsia"/>
          <w:rtl/>
        </w:rPr>
        <w:t>כ</w:t>
      </w:r>
      <w:r w:rsidRPr="009A1684">
        <w:rPr>
          <w:rFonts w:ascii=".David" w:hAnsi=".David"/>
          <w:rtl/>
        </w:rPr>
        <w:t xml:space="preserve"> </w:t>
      </w:r>
      <w:r w:rsidRPr="009A1684">
        <w:rPr>
          <w:rFonts w:ascii=".David" w:hAnsi=".David" w:hint="eastAsia"/>
          <w:rtl/>
        </w:rPr>
        <w:t>המאשימה</w:t>
      </w:r>
      <w:r w:rsidRPr="009A1684">
        <w:rPr>
          <w:rFonts w:ascii=".David" w:hAnsi=".David"/>
          <w:rtl/>
        </w:rPr>
        <w:t xml:space="preserve"> </w:t>
      </w:r>
      <w:r w:rsidRPr="009A1684">
        <w:rPr>
          <w:rFonts w:ascii=".David" w:hAnsi=".David" w:hint="eastAsia"/>
          <w:rtl/>
        </w:rPr>
        <w:t>הפנ</w:t>
      </w:r>
      <w:r>
        <w:rPr>
          <w:rFonts w:ascii=".David" w:hAnsi=".David" w:hint="cs"/>
          <w:rtl/>
        </w:rPr>
        <w:t xml:space="preserve">ה </w:t>
      </w:r>
      <w:r w:rsidRPr="009A1684">
        <w:rPr>
          <w:rFonts w:ascii=".David" w:hAnsi=".David"/>
          <w:rtl/>
        </w:rPr>
        <w:t xml:space="preserve"> </w:t>
      </w:r>
      <w:r w:rsidRPr="009A1684">
        <w:rPr>
          <w:rFonts w:ascii=".David" w:hAnsi=".David" w:hint="eastAsia"/>
          <w:rtl/>
        </w:rPr>
        <w:t>בטיעוני</w:t>
      </w:r>
      <w:r>
        <w:rPr>
          <w:rFonts w:ascii=".David" w:hAnsi=".David" w:hint="cs"/>
          <w:rtl/>
        </w:rPr>
        <w:t>ו</w:t>
      </w:r>
      <w:r w:rsidRPr="009A1684">
        <w:rPr>
          <w:rFonts w:ascii=".David" w:hAnsi=".David"/>
          <w:rtl/>
        </w:rPr>
        <w:t xml:space="preserve"> </w:t>
      </w:r>
      <w:r w:rsidRPr="009A1684">
        <w:rPr>
          <w:rFonts w:ascii=".David" w:hAnsi=".David" w:hint="eastAsia"/>
          <w:rtl/>
        </w:rPr>
        <w:t>לעונש</w:t>
      </w:r>
      <w:r>
        <w:rPr>
          <w:rFonts w:ascii=".David" w:hAnsi=".David" w:hint="cs"/>
          <w:rtl/>
        </w:rPr>
        <w:t xml:space="preserve"> </w:t>
      </w:r>
      <w:r w:rsidRPr="009A1684">
        <w:rPr>
          <w:rFonts w:ascii=".David" w:hAnsi=".David" w:hint="eastAsia"/>
          <w:rtl/>
        </w:rPr>
        <w:t>לעובדות</w:t>
      </w:r>
      <w:r w:rsidRPr="009A1684">
        <w:rPr>
          <w:rFonts w:ascii=".David" w:hAnsi=".David"/>
          <w:rtl/>
        </w:rPr>
        <w:t xml:space="preserve"> </w:t>
      </w:r>
      <w:r w:rsidRPr="009A1684">
        <w:rPr>
          <w:rFonts w:ascii=".David" w:hAnsi=".David" w:hint="eastAsia"/>
          <w:rtl/>
        </w:rPr>
        <w:t>כתב</w:t>
      </w:r>
      <w:r w:rsidRPr="009A1684">
        <w:rPr>
          <w:rFonts w:ascii=".David" w:hAnsi=".David"/>
          <w:rtl/>
        </w:rPr>
        <w:t xml:space="preserve"> </w:t>
      </w:r>
      <w:r w:rsidRPr="009A1684">
        <w:rPr>
          <w:rFonts w:ascii=".David" w:hAnsi=".David" w:hint="eastAsia"/>
          <w:rtl/>
        </w:rPr>
        <w:t>האישום</w:t>
      </w:r>
      <w:r w:rsidRPr="009A1684">
        <w:rPr>
          <w:rFonts w:ascii=".David" w:hAnsi=".David"/>
          <w:rtl/>
        </w:rPr>
        <w:t xml:space="preserve"> </w:t>
      </w:r>
      <w:r w:rsidRPr="009A1684">
        <w:rPr>
          <w:rFonts w:ascii=".David" w:hAnsi=".David" w:hint="eastAsia"/>
          <w:rtl/>
        </w:rPr>
        <w:t>המתוקן</w:t>
      </w:r>
      <w:r w:rsidRPr="009A1684">
        <w:rPr>
          <w:rFonts w:ascii=".David" w:hAnsi=".David"/>
          <w:rtl/>
        </w:rPr>
        <w:t xml:space="preserve">, </w:t>
      </w:r>
      <w:r w:rsidRPr="009A1684">
        <w:rPr>
          <w:rFonts w:ascii=".David" w:hAnsi=".David" w:hint="eastAsia"/>
          <w:rtl/>
        </w:rPr>
        <w:t>תוך</w:t>
      </w:r>
      <w:r w:rsidRPr="009A1684">
        <w:rPr>
          <w:rFonts w:ascii=".David" w:hAnsi=".David"/>
          <w:rtl/>
        </w:rPr>
        <w:t xml:space="preserve"> </w:t>
      </w:r>
      <w:r w:rsidRPr="009A1684">
        <w:rPr>
          <w:rFonts w:ascii=".David" w:hAnsi=".David" w:hint="eastAsia"/>
          <w:rtl/>
        </w:rPr>
        <w:t>שציי</w:t>
      </w:r>
      <w:r>
        <w:rPr>
          <w:rFonts w:ascii=".David" w:hAnsi=".David" w:hint="cs"/>
          <w:rtl/>
        </w:rPr>
        <w:t>ן</w:t>
      </w:r>
      <w:r w:rsidRPr="009A1684">
        <w:rPr>
          <w:rFonts w:ascii=".David" w:hAnsi=".David"/>
          <w:rtl/>
        </w:rPr>
        <w:t xml:space="preserve"> </w:t>
      </w:r>
      <w:r w:rsidRPr="009A1684">
        <w:rPr>
          <w:rFonts w:ascii=".David" w:hAnsi=".David" w:hint="eastAsia"/>
          <w:rtl/>
        </w:rPr>
        <w:t>כי</w:t>
      </w:r>
      <w:r w:rsidRPr="009A1684">
        <w:rPr>
          <w:rFonts w:ascii=".David" w:hAnsi=".David"/>
          <w:rtl/>
        </w:rPr>
        <w:t xml:space="preserve"> </w:t>
      </w:r>
      <w:r w:rsidRPr="009A1684">
        <w:rPr>
          <w:rFonts w:ascii=".David" w:hAnsi=".David" w:hint="eastAsia"/>
          <w:rtl/>
        </w:rPr>
        <w:t>על</w:t>
      </w:r>
      <w:r w:rsidRPr="009A1684">
        <w:rPr>
          <w:rFonts w:ascii=".David" w:hAnsi=".David"/>
          <w:rtl/>
        </w:rPr>
        <w:t xml:space="preserve"> </w:t>
      </w:r>
      <w:r w:rsidRPr="009A1684">
        <w:rPr>
          <w:rFonts w:ascii=".David" w:hAnsi=".David" w:hint="eastAsia"/>
          <w:rtl/>
        </w:rPr>
        <w:t>בית</w:t>
      </w:r>
      <w:r w:rsidRPr="009A1684">
        <w:rPr>
          <w:rFonts w:ascii=".David" w:hAnsi=".David"/>
          <w:rtl/>
        </w:rPr>
        <w:t xml:space="preserve"> </w:t>
      </w:r>
      <w:r w:rsidRPr="009A1684">
        <w:rPr>
          <w:rFonts w:ascii=".David" w:hAnsi=".David" w:hint="eastAsia"/>
          <w:rtl/>
        </w:rPr>
        <w:t>המשפט</w:t>
      </w:r>
      <w:r w:rsidRPr="009A1684">
        <w:rPr>
          <w:rFonts w:ascii=".David" w:hAnsi=".David"/>
          <w:rtl/>
        </w:rPr>
        <w:t xml:space="preserve"> </w:t>
      </w:r>
      <w:r w:rsidRPr="009A1684">
        <w:rPr>
          <w:rFonts w:ascii=".David" w:hAnsi=".David" w:hint="eastAsia"/>
          <w:rtl/>
        </w:rPr>
        <w:t>להתחשב</w:t>
      </w:r>
      <w:r w:rsidRPr="009A1684">
        <w:rPr>
          <w:rFonts w:ascii=".David" w:hAnsi=".David"/>
          <w:rtl/>
        </w:rPr>
        <w:t xml:space="preserve"> </w:t>
      </w:r>
      <w:r w:rsidRPr="009A1684">
        <w:rPr>
          <w:rFonts w:ascii=".David" w:hAnsi=".David" w:hint="eastAsia"/>
          <w:rtl/>
        </w:rPr>
        <w:t>בקביעת</w:t>
      </w:r>
      <w:r w:rsidRPr="009A1684">
        <w:rPr>
          <w:rFonts w:ascii=".David" w:hAnsi=".David"/>
          <w:rtl/>
        </w:rPr>
        <w:t xml:space="preserve"> </w:t>
      </w:r>
      <w:r w:rsidRPr="009A1684">
        <w:rPr>
          <w:rFonts w:ascii=".David" w:hAnsi=".David" w:hint="eastAsia"/>
          <w:rtl/>
        </w:rPr>
        <w:t>מתחם</w:t>
      </w:r>
      <w:r w:rsidRPr="009A1684">
        <w:rPr>
          <w:rFonts w:ascii=".David" w:hAnsi=".David"/>
          <w:rtl/>
        </w:rPr>
        <w:t xml:space="preserve"> </w:t>
      </w:r>
      <w:r w:rsidRPr="009A1684">
        <w:rPr>
          <w:rFonts w:ascii=".David" w:hAnsi=".David" w:hint="eastAsia"/>
          <w:rtl/>
        </w:rPr>
        <w:t>העונש</w:t>
      </w:r>
      <w:r w:rsidRPr="009A1684">
        <w:rPr>
          <w:rFonts w:ascii=".David" w:hAnsi=".David"/>
          <w:rtl/>
        </w:rPr>
        <w:t xml:space="preserve"> </w:t>
      </w:r>
      <w:r w:rsidRPr="009A1684">
        <w:rPr>
          <w:rFonts w:ascii=".David" w:hAnsi=".David" w:hint="eastAsia"/>
          <w:rtl/>
        </w:rPr>
        <w:t>ההולם</w:t>
      </w:r>
      <w:r w:rsidRPr="009A1684">
        <w:rPr>
          <w:rFonts w:ascii=".David" w:hAnsi=".David"/>
          <w:rtl/>
        </w:rPr>
        <w:t xml:space="preserve"> </w:t>
      </w:r>
      <w:r w:rsidRPr="009A1684">
        <w:rPr>
          <w:rFonts w:ascii=".David" w:hAnsi=".David" w:hint="eastAsia"/>
          <w:rtl/>
        </w:rPr>
        <w:t>בערך</w:t>
      </w:r>
      <w:r w:rsidRPr="009A1684">
        <w:rPr>
          <w:rFonts w:ascii=".David" w:hAnsi=".David"/>
          <w:rtl/>
        </w:rPr>
        <w:t xml:space="preserve"> </w:t>
      </w:r>
      <w:r w:rsidRPr="009A1684">
        <w:rPr>
          <w:rFonts w:ascii=".David" w:hAnsi=".David" w:hint="eastAsia"/>
          <w:rtl/>
        </w:rPr>
        <w:t>החברתי</w:t>
      </w:r>
      <w:r w:rsidRPr="009A1684">
        <w:rPr>
          <w:rFonts w:ascii=".David" w:hAnsi=".David"/>
          <w:rtl/>
        </w:rPr>
        <w:t xml:space="preserve"> </w:t>
      </w:r>
      <w:r w:rsidRPr="009A1684">
        <w:rPr>
          <w:rFonts w:ascii=".David" w:hAnsi=".David" w:hint="eastAsia"/>
          <w:rtl/>
        </w:rPr>
        <w:t>שנפגע</w:t>
      </w:r>
      <w:r w:rsidRPr="009A1684">
        <w:rPr>
          <w:rFonts w:ascii=".David" w:hAnsi=".David"/>
          <w:rtl/>
        </w:rPr>
        <w:t xml:space="preserve">, </w:t>
      </w:r>
      <w:r w:rsidRPr="009A1684">
        <w:rPr>
          <w:rFonts w:ascii=".David" w:hAnsi=".David" w:hint="eastAsia"/>
          <w:rtl/>
        </w:rPr>
        <w:t>במדיניות</w:t>
      </w:r>
      <w:r w:rsidRPr="009A1684">
        <w:rPr>
          <w:rFonts w:ascii=".David" w:hAnsi=".David"/>
          <w:rtl/>
        </w:rPr>
        <w:t xml:space="preserve"> </w:t>
      </w:r>
      <w:r w:rsidRPr="009A1684">
        <w:rPr>
          <w:rFonts w:ascii=".David" w:hAnsi=".David" w:hint="eastAsia"/>
          <w:rtl/>
        </w:rPr>
        <w:t>הענישה</w:t>
      </w:r>
      <w:r w:rsidRPr="009A1684">
        <w:rPr>
          <w:rFonts w:ascii=".David" w:hAnsi=".David"/>
          <w:rtl/>
        </w:rPr>
        <w:t xml:space="preserve"> </w:t>
      </w:r>
      <w:r w:rsidRPr="009A1684">
        <w:rPr>
          <w:rFonts w:ascii=".David" w:hAnsi=".David" w:hint="eastAsia"/>
          <w:rtl/>
        </w:rPr>
        <w:t>הנהוגה</w:t>
      </w:r>
      <w:r w:rsidRPr="009A1684">
        <w:rPr>
          <w:rFonts w:ascii=".David" w:hAnsi=".David"/>
          <w:rtl/>
        </w:rPr>
        <w:t xml:space="preserve"> </w:t>
      </w:r>
      <w:r w:rsidRPr="009A1684">
        <w:rPr>
          <w:rFonts w:ascii=".David" w:hAnsi=".David" w:hint="eastAsia"/>
          <w:rtl/>
        </w:rPr>
        <w:t>ובנסיבות</w:t>
      </w:r>
      <w:r w:rsidRPr="009A1684">
        <w:rPr>
          <w:rFonts w:ascii=".David" w:hAnsi=".David"/>
          <w:rtl/>
        </w:rPr>
        <w:t xml:space="preserve"> </w:t>
      </w:r>
      <w:r w:rsidRPr="009A1684">
        <w:rPr>
          <w:rFonts w:ascii=".David" w:hAnsi=".David" w:hint="eastAsia"/>
          <w:rtl/>
        </w:rPr>
        <w:t>הקשורות</w:t>
      </w:r>
      <w:r w:rsidRPr="009A1684">
        <w:rPr>
          <w:rFonts w:ascii=".David" w:hAnsi=".David"/>
          <w:rtl/>
        </w:rPr>
        <w:t xml:space="preserve"> </w:t>
      </w:r>
      <w:r w:rsidRPr="009A1684">
        <w:rPr>
          <w:rFonts w:ascii=".David" w:hAnsi=".David" w:hint="eastAsia"/>
          <w:rtl/>
        </w:rPr>
        <w:t>בביצוע</w:t>
      </w:r>
      <w:r w:rsidRPr="009A1684">
        <w:rPr>
          <w:rFonts w:ascii=".David" w:hAnsi=".David"/>
          <w:rtl/>
        </w:rPr>
        <w:t xml:space="preserve"> </w:t>
      </w:r>
      <w:r w:rsidRPr="009A1684">
        <w:rPr>
          <w:rFonts w:ascii=".David" w:hAnsi=".David" w:hint="eastAsia"/>
          <w:rtl/>
        </w:rPr>
        <w:t>העבירה</w:t>
      </w:r>
      <w:r w:rsidRPr="009A1684">
        <w:rPr>
          <w:rFonts w:ascii=".David" w:hAnsi=".David"/>
          <w:rtl/>
        </w:rPr>
        <w:t xml:space="preserve">. </w:t>
      </w:r>
      <w:r w:rsidRPr="009A1684">
        <w:rPr>
          <w:rFonts w:ascii=".David" w:hAnsi=".David" w:hint="eastAsia"/>
          <w:rtl/>
        </w:rPr>
        <w:t>נטען</w:t>
      </w:r>
      <w:r w:rsidRPr="009A1684">
        <w:rPr>
          <w:rFonts w:ascii=".David" w:hAnsi=".David"/>
          <w:rtl/>
        </w:rPr>
        <w:t xml:space="preserve"> </w:t>
      </w:r>
      <w:r w:rsidRPr="009A1684">
        <w:rPr>
          <w:rFonts w:ascii=".David" w:hAnsi=".David" w:hint="eastAsia"/>
          <w:rtl/>
        </w:rPr>
        <w:t>כי</w:t>
      </w:r>
      <w:r w:rsidRPr="009A1684">
        <w:rPr>
          <w:rFonts w:ascii=".David" w:hAnsi=".David"/>
          <w:rtl/>
        </w:rPr>
        <w:t xml:space="preserve"> </w:t>
      </w:r>
      <w:r>
        <w:rPr>
          <w:rFonts w:ascii=".David" w:hAnsi=".David" w:hint="cs"/>
          <w:rtl/>
        </w:rPr>
        <w:t>במקרה</w:t>
      </w:r>
      <w:r w:rsidRPr="009A1684">
        <w:rPr>
          <w:rFonts w:ascii=".David" w:hAnsi=".David"/>
          <w:rtl/>
        </w:rPr>
        <w:t xml:space="preserve"> </w:t>
      </w:r>
      <w:r w:rsidRPr="009A1684">
        <w:rPr>
          <w:rFonts w:ascii=".David" w:hAnsi=".David" w:hint="eastAsia"/>
          <w:rtl/>
        </w:rPr>
        <w:t>זה</w:t>
      </w:r>
      <w:r w:rsidRPr="009A1684">
        <w:rPr>
          <w:rFonts w:ascii=".David" w:hAnsi=".David"/>
          <w:rtl/>
        </w:rPr>
        <w:t xml:space="preserve"> </w:t>
      </w:r>
      <w:r w:rsidRPr="009A1684">
        <w:rPr>
          <w:rFonts w:ascii=".David" w:hAnsi=".David" w:hint="eastAsia"/>
          <w:rtl/>
        </w:rPr>
        <w:t>נפגעים</w:t>
      </w:r>
      <w:r w:rsidRPr="009A1684">
        <w:rPr>
          <w:rFonts w:ascii=".David" w:hAnsi=".David"/>
          <w:rtl/>
        </w:rPr>
        <w:t xml:space="preserve"> </w:t>
      </w:r>
      <w:r w:rsidRPr="009A1684">
        <w:rPr>
          <w:rFonts w:ascii=".David" w:hAnsi=".David" w:hint="eastAsia"/>
          <w:rtl/>
        </w:rPr>
        <w:t>מספר</w:t>
      </w:r>
      <w:r w:rsidRPr="009A1684">
        <w:rPr>
          <w:rFonts w:ascii=".David" w:hAnsi=".David"/>
          <w:rtl/>
        </w:rPr>
        <w:t xml:space="preserve"> </w:t>
      </w:r>
      <w:r w:rsidRPr="009A1684">
        <w:rPr>
          <w:rFonts w:ascii=".David" w:hAnsi=".David" w:hint="eastAsia"/>
          <w:rtl/>
        </w:rPr>
        <w:t>ערכים</w:t>
      </w:r>
      <w:r w:rsidRPr="009A1684">
        <w:rPr>
          <w:rFonts w:ascii=".David" w:hAnsi=".David"/>
          <w:rtl/>
        </w:rPr>
        <w:t xml:space="preserve"> </w:t>
      </w:r>
      <w:r w:rsidRPr="009A1684">
        <w:rPr>
          <w:rFonts w:ascii=".David" w:hAnsi=".David" w:hint="eastAsia"/>
          <w:rtl/>
        </w:rPr>
        <w:t>מוגנים</w:t>
      </w:r>
      <w:r w:rsidRPr="009A1684">
        <w:rPr>
          <w:rFonts w:ascii=".David" w:hAnsi=".David"/>
          <w:rtl/>
        </w:rPr>
        <w:t xml:space="preserve"> </w:t>
      </w:r>
      <w:r w:rsidRPr="009A1684">
        <w:rPr>
          <w:rFonts w:ascii=".David" w:hAnsi=".David" w:hint="eastAsia"/>
          <w:rtl/>
        </w:rPr>
        <w:t>וביניהם</w:t>
      </w:r>
      <w:r w:rsidRPr="009A1684">
        <w:rPr>
          <w:rFonts w:ascii=".David" w:hAnsi=".David"/>
          <w:rtl/>
        </w:rPr>
        <w:t xml:space="preserve"> </w:t>
      </w:r>
      <w:r w:rsidRPr="009A1684">
        <w:rPr>
          <w:rFonts w:ascii=".David" w:hAnsi=".David" w:hint="eastAsia"/>
          <w:rtl/>
        </w:rPr>
        <w:t>הזכות</w:t>
      </w:r>
      <w:r w:rsidRPr="009A1684">
        <w:rPr>
          <w:rFonts w:ascii=".David" w:hAnsi=".David"/>
          <w:rtl/>
        </w:rPr>
        <w:t xml:space="preserve"> </w:t>
      </w:r>
      <w:r w:rsidRPr="009A1684">
        <w:rPr>
          <w:rFonts w:ascii=".David" w:hAnsi=".David" w:hint="eastAsia"/>
          <w:rtl/>
        </w:rPr>
        <w:t>לחיים</w:t>
      </w:r>
      <w:r w:rsidRPr="009A1684">
        <w:rPr>
          <w:rFonts w:ascii=".David" w:hAnsi=".David"/>
          <w:rtl/>
        </w:rPr>
        <w:t xml:space="preserve"> </w:t>
      </w:r>
      <w:r w:rsidRPr="009A1684">
        <w:rPr>
          <w:rFonts w:ascii=".David" w:hAnsi=".David" w:hint="eastAsia"/>
          <w:rtl/>
        </w:rPr>
        <w:t>ולשלמות</w:t>
      </w:r>
      <w:r w:rsidRPr="009A1684">
        <w:rPr>
          <w:rFonts w:ascii=".David" w:hAnsi=".David"/>
          <w:rtl/>
        </w:rPr>
        <w:t xml:space="preserve"> </w:t>
      </w:r>
      <w:r w:rsidRPr="009A1684">
        <w:rPr>
          <w:rFonts w:ascii=".David" w:hAnsi=".David" w:hint="eastAsia"/>
          <w:rtl/>
        </w:rPr>
        <w:t>הגוף</w:t>
      </w:r>
      <w:r w:rsidRPr="009A1684">
        <w:rPr>
          <w:rFonts w:ascii=".David" w:hAnsi=".David"/>
          <w:rtl/>
        </w:rPr>
        <w:t xml:space="preserve">, </w:t>
      </w:r>
      <w:r w:rsidRPr="009A1684">
        <w:rPr>
          <w:rFonts w:ascii=".David" w:hAnsi=".David" w:hint="eastAsia"/>
          <w:rtl/>
        </w:rPr>
        <w:t>שלום</w:t>
      </w:r>
      <w:r w:rsidRPr="009A1684">
        <w:rPr>
          <w:rFonts w:ascii=".David" w:hAnsi=".David"/>
          <w:rtl/>
        </w:rPr>
        <w:t xml:space="preserve"> </w:t>
      </w:r>
      <w:r w:rsidRPr="009A1684">
        <w:rPr>
          <w:rFonts w:ascii=".David" w:hAnsi=".David" w:hint="eastAsia"/>
          <w:rtl/>
        </w:rPr>
        <w:t>הציבור</w:t>
      </w:r>
      <w:r w:rsidRPr="009A1684">
        <w:rPr>
          <w:rFonts w:ascii=".David" w:hAnsi=".David"/>
          <w:rtl/>
        </w:rPr>
        <w:t xml:space="preserve"> </w:t>
      </w:r>
      <w:r w:rsidRPr="009A1684">
        <w:rPr>
          <w:rFonts w:ascii=".David" w:hAnsi=".David" w:hint="eastAsia"/>
          <w:rtl/>
        </w:rPr>
        <w:t>ושלטון</w:t>
      </w:r>
      <w:r w:rsidRPr="009A1684">
        <w:rPr>
          <w:rFonts w:ascii=".David" w:hAnsi=".David"/>
          <w:rtl/>
        </w:rPr>
        <w:t xml:space="preserve"> </w:t>
      </w:r>
      <w:r w:rsidRPr="009A1684">
        <w:rPr>
          <w:rFonts w:ascii=".David" w:hAnsi=".David" w:hint="eastAsia"/>
          <w:rtl/>
        </w:rPr>
        <w:t>החוק</w:t>
      </w:r>
      <w:r w:rsidRPr="009A1684">
        <w:rPr>
          <w:rFonts w:ascii=".David" w:hAnsi=".David"/>
          <w:rtl/>
        </w:rPr>
        <w:t>.</w:t>
      </w:r>
      <w:r>
        <w:rPr>
          <w:rFonts w:ascii=".David" w:hAnsi=".David" w:hint="cs"/>
          <w:rtl/>
        </w:rPr>
        <w:t xml:space="preserve"> כן נטען כי יש לתת את הדעת </w:t>
      </w:r>
      <w:r w:rsidRPr="009A1684">
        <w:rPr>
          <w:rFonts w:ascii=".David" w:hAnsi=".David" w:hint="eastAsia"/>
          <w:rtl/>
        </w:rPr>
        <w:t>להשלכות</w:t>
      </w:r>
      <w:r w:rsidRPr="009A1684">
        <w:rPr>
          <w:rFonts w:ascii=".David" w:hAnsi=".David"/>
          <w:rtl/>
        </w:rPr>
        <w:t xml:space="preserve"> </w:t>
      </w:r>
      <w:r w:rsidRPr="009A1684">
        <w:rPr>
          <w:rFonts w:ascii=".David" w:hAnsi=".David" w:hint="eastAsia"/>
          <w:rtl/>
        </w:rPr>
        <w:t>הרות</w:t>
      </w:r>
      <w:r w:rsidRPr="009A1684">
        <w:rPr>
          <w:rFonts w:ascii=".David" w:hAnsi=".David"/>
          <w:rtl/>
        </w:rPr>
        <w:t xml:space="preserve"> </w:t>
      </w:r>
      <w:r w:rsidRPr="009A1684">
        <w:rPr>
          <w:rFonts w:ascii=".David" w:hAnsi=".David" w:hint="eastAsia"/>
          <w:rtl/>
        </w:rPr>
        <w:t>האסון</w:t>
      </w:r>
      <w:r w:rsidRPr="009A1684">
        <w:rPr>
          <w:rFonts w:ascii=".David" w:hAnsi=".David"/>
          <w:rtl/>
        </w:rPr>
        <w:t xml:space="preserve"> </w:t>
      </w:r>
      <w:r w:rsidRPr="009A1684">
        <w:rPr>
          <w:rFonts w:ascii=".David" w:hAnsi=".David" w:hint="eastAsia"/>
          <w:rtl/>
        </w:rPr>
        <w:t>הנובעות</w:t>
      </w:r>
      <w:r w:rsidRPr="009A1684">
        <w:rPr>
          <w:rFonts w:ascii=".David" w:hAnsi=".David"/>
          <w:rtl/>
        </w:rPr>
        <w:t xml:space="preserve"> </w:t>
      </w:r>
      <w:r w:rsidRPr="009A1684">
        <w:rPr>
          <w:rFonts w:ascii=".David" w:hAnsi=".David" w:hint="eastAsia"/>
          <w:rtl/>
        </w:rPr>
        <w:t>מעבירות</w:t>
      </w:r>
      <w:r w:rsidRPr="009A1684">
        <w:rPr>
          <w:rFonts w:ascii=".David" w:hAnsi=".David"/>
          <w:rtl/>
        </w:rPr>
        <w:t xml:space="preserve"> </w:t>
      </w:r>
      <w:r w:rsidRPr="009A1684">
        <w:rPr>
          <w:rFonts w:ascii=".David" w:hAnsi=".David" w:hint="eastAsia"/>
          <w:rtl/>
        </w:rPr>
        <w:t>הנשק</w:t>
      </w:r>
      <w:r w:rsidRPr="009A1684">
        <w:rPr>
          <w:rFonts w:ascii=".David" w:hAnsi=".David"/>
          <w:rtl/>
        </w:rPr>
        <w:t xml:space="preserve"> </w:t>
      </w:r>
      <w:r w:rsidRPr="009A1684">
        <w:rPr>
          <w:rFonts w:ascii=".David" w:hAnsi=".David" w:hint="eastAsia"/>
          <w:rtl/>
        </w:rPr>
        <w:t>והסיכון</w:t>
      </w:r>
      <w:r w:rsidRPr="009A1684">
        <w:rPr>
          <w:rFonts w:ascii=".David" w:hAnsi=".David"/>
          <w:rtl/>
        </w:rPr>
        <w:t xml:space="preserve"> </w:t>
      </w:r>
      <w:r w:rsidRPr="009A1684">
        <w:rPr>
          <w:rFonts w:ascii=".David" w:hAnsi=".David" w:hint="eastAsia"/>
          <w:rtl/>
        </w:rPr>
        <w:t>הגלום</w:t>
      </w:r>
      <w:r w:rsidRPr="009A1684">
        <w:rPr>
          <w:rFonts w:ascii=".David" w:hAnsi=".David"/>
          <w:rtl/>
        </w:rPr>
        <w:t xml:space="preserve"> </w:t>
      </w:r>
      <w:r w:rsidRPr="009A1684">
        <w:rPr>
          <w:rFonts w:ascii=".David" w:hAnsi=".David" w:hint="eastAsia"/>
          <w:rtl/>
        </w:rPr>
        <w:t>בהם</w:t>
      </w:r>
      <w:r w:rsidRPr="009A1684">
        <w:rPr>
          <w:rFonts w:ascii=".David" w:hAnsi=".David"/>
          <w:rtl/>
        </w:rPr>
        <w:t xml:space="preserve">, </w:t>
      </w:r>
      <w:r w:rsidRPr="009A1684">
        <w:rPr>
          <w:rFonts w:ascii=".David" w:hAnsi=".David" w:hint="eastAsia"/>
          <w:rtl/>
        </w:rPr>
        <w:t>כמו</w:t>
      </w:r>
      <w:r w:rsidRPr="009A1684">
        <w:rPr>
          <w:rFonts w:ascii=".David" w:hAnsi=".David"/>
          <w:rtl/>
        </w:rPr>
        <w:t xml:space="preserve"> </w:t>
      </w:r>
      <w:r w:rsidRPr="009A1684">
        <w:rPr>
          <w:rFonts w:ascii=".David" w:hAnsi=".David" w:hint="eastAsia"/>
          <w:rtl/>
        </w:rPr>
        <w:t>גם</w:t>
      </w:r>
      <w:r w:rsidRPr="009A1684">
        <w:rPr>
          <w:rFonts w:ascii=".David" w:hAnsi=".David"/>
          <w:rtl/>
        </w:rPr>
        <w:t xml:space="preserve"> </w:t>
      </w:r>
      <w:r>
        <w:rPr>
          <w:rFonts w:ascii=".David" w:hAnsi=".David" w:hint="cs"/>
          <w:rtl/>
        </w:rPr>
        <w:t>ל</w:t>
      </w:r>
      <w:r w:rsidRPr="009A1684">
        <w:rPr>
          <w:rFonts w:ascii=".David" w:hAnsi=".David" w:hint="eastAsia"/>
          <w:rtl/>
        </w:rPr>
        <w:t>זמינות</w:t>
      </w:r>
      <w:r w:rsidRPr="009A1684">
        <w:rPr>
          <w:rFonts w:ascii=".David" w:hAnsi=".David"/>
          <w:rtl/>
        </w:rPr>
        <w:t xml:space="preserve"> </w:t>
      </w:r>
      <w:r w:rsidRPr="009A1684">
        <w:rPr>
          <w:rFonts w:ascii=".David" w:hAnsi=".David" w:hint="eastAsia"/>
          <w:rtl/>
        </w:rPr>
        <w:t>כלי</w:t>
      </w:r>
      <w:r w:rsidRPr="009A1684">
        <w:rPr>
          <w:rFonts w:ascii=".David" w:hAnsi=".David"/>
          <w:rtl/>
        </w:rPr>
        <w:t xml:space="preserve"> </w:t>
      </w:r>
      <w:r w:rsidRPr="009A1684">
        <w:rPr>
          <w:rFonts w:ascii=".David" w:hAnsi=".David" w:hint="eastAsia"/>
          <w:rtl/>
        </w:rPr>
        <w:t>הנשק</w:t>
      </w:r>
      <w:r w:rsidRPr="009A1684">
        <w:rPr>
          <w:rFonts w:ascii=".David" w:hAnsi=".David"/>
          <w:rtl/>
        </w:rPr>
        <w:t xml:space="preserve"> </w:t>
      </w:r>
      <w:r w:rsidRPr="009A1684">
        <w:rPr>
          <w:rFonts w:ascii=".David" w:hAnsi=".David" w:hint="eastAsia"/>
          <w:rtl/>
        </w:rPr>
        <w:t>העוברים</w:t>
      </w:r>
      <w:r w:rsidRPr="009A1684">
        <w:rPr>
          <w:rFonts w:ascii=".David" w:hAnsi=".David"/>
          <w:rtl/>
        </w:rPr>
        <w:t xml:space="preserve"> </w:t>
      </w:r>
      <w:r w:rsidRPr="009A1684">
        <w:rPr>
          <w:rFonts w:ascii=".David" w:hAnsi=".David" w:hint="eastAsia"/>
          <w:rtl/>
        </w:rPr>
        <w:t>אם</w:t>
      </w:r>
      <w:r w:rsidRPr="009A1684">
        <w:rPr>
          <w:rFonts w:ascii=".David" w:hAnsi=".David"/>
          <w:rtl/>
        </w:rPr>
        <w:t xml:space="preserve"> </w:t>
      </w:r>
      <w:r w:rsidRPr="009A1684">
        <w:rPr>
          <w:rFonts w:ascii=".David" w:hAnsi=".David" w:hint="eastAsia"/>
          <w:rtl/>
        </w:rPr>
        <w:t>לידיים</w:t>
      </w:r>
      <w:r w:rsidRPr="009A1684">
        <w:rPr>
          <w:rFonts w:ascii=".David" w:hAnsi=".David"/>
          <w:rtl/>
        </w:rPr>
        <w:t xml:space="preserve"> </w:t>
      </w:r>
      <w:r w:rsidRPr="009A1684">
        <w:rPr>
          <w:rFonts w:ascii=".David" w:hAnsi=".David" w:hint="eastAsia"/>
          <w:rtl/>
        </w:rPr>
        <w:t>עברייניות</w:t>
      </w:r>
      <w:r w:rsidRPr="009A1684">
        <w:rPr>
          <w:rFonts w:ascii=".David" w:hAnsi=".David"/>
          <w:rtl/>
        </w:rPr>
        <w:t xml:space="preserve"> </w:t>
      </w:r>
      <w:r w:rsidRPr="009A1684">
        <w:rPr>
          <w:rFonts w:ascii=".David" w:hAnsi=".David" w:hint="eastAsia"/>
          <w:rtl/>
        </w:rPr>
        <w:t>פליליות</w:t>
      </w:r>
      <w:r w:rsidRPr="009A1684">
        <w:rPr>
          <w:rFonts w:ascii=".David" w:hAnsi=".David"/>
          <w:rtl/>
        </w:rPr>
        <w:t xml:space="preserve"> </w:t>
      </w:r>
      <w:r w:rsidRPr="009A1684">
        <w:rPr>
          <w:rFonts w:ascii=".David" w:hAnsi=".David" w:hint="eastAsia"/>
          <w:rtl/>
        </w:rPr>
        <w:t>ואם</w:t>
      </w:r>
      <w:r w:rsidRPr="009A1684">
        <w:rPr>
          <w:rFonts w:ascii=".David" w:hAnsi=".David"/>
          <w:rtl/>
        </w:rPr>
        <w:t xml:space="preserve"> </w:t>
      </w:r>
      <w:r w:rsidRPr="009A1684">
        <w:rPr>
          <w:rFonts w:ascii=".David" w:hAnsi=".David" w:hint="eastAsia"/>
          <w:rtl/>
        </w:rPr>
        <w:t>לידי</w:t>
      </w:r>
      <w:r w:rsidRPr="009A1684">
        <w:rPr>
          <w:rFonts w:ascii=".David" w:hAnsi=".David"/>
          <w:rtl/>
        </w:rPr>
        <w:t xml:space="preserve"> </w:t>
      </w:r>
      <w:r w:rsidRPr="009A1684">
        <w:rPr>
          <w:rFonts w:ascii=".David" w:hAnsi=".David" w:hint="eastAsia"/>
          <w:rtl/>
        </w:rPr>
        <w:t>מפגעים</w:t>
      </w:r>
      <w:r w:rsidRPr="009A1684">
        <w:rPr>
          <w:rFonts w:ascii=".David" w:hAnsi=".David"/>
          <w:rtl/>
        </w:rPr>
        <w:t xml:space="preserve">, </w:t>
      </w:r>
      <w:r w:rsidRPr="009A1684">
        <w:rPr>
          <w:rFonts w:ascii=".David" w:hAnsi=".David" w:hint="eastAsia"/>
          <w:rtl/>
        </w:rPr>
        <w:t>דבר</w:t>
      </w:r>
      <w:r w:rsidRPr="009A1684">
        <w:rPr>
          <w:rFonts w:ascii=".David" w:hAnsi=".David"/>
          <w:rtl/>
        </w:rPr>
        <w:t xml:space="preserve"> </w:t>
      </w:r>
      <w:r w:rsidRPr="009A1684">
        <w:rPr>
          <w:rFonts w:ascii=".David" w:hAnsi=".David" w:hint="eastAsia"/>
          <w:rtl/>
        </w:rPr>
        <w:t>התורם</w:t>
      </w:r>
      <w:r w:rsidRPr="009A1684">
        <w:rPr>
          <w:rFonts w:ascii=".David" w:hAnsi=".David"/>
          <w:rtl/>
        </w:rPr>
        <w:t xml:space="preserve"> </w:t>
      </w:r>
      <w:r w:rsidRPr="009A1684">
        <w:rPr>
          <w:rFonts w:ascii=".David" w:hAnsi=".David" w:hint="eastAsia"/>
          <w:rtl/>
        </w:rPr>
        <w:t>להגדלת</w:t>
      </w:r>
      <w:r w:rsidRPr="009A1684">
        <w:rPr>
          <w:rFonts w:ascii=".David" w:hAnsi=".David"/>
          <w:rtl/>
        </w:rPr>
        <w:t xml:space="preserve"> </w:t>
      </w:r>
      <w:r w:rsidRPr="009A1684">
        <w:rPr>
          <w:rFonts w:ascii=".David" w:hAnsi=".David" w:hint="eastAsia"/>
          <w:rtl/>
        </w:rPr>
        <w:t>מעגל</w:t>
      </w:r>
      <w:r w:rsidRPr="009A1684">
        <w:rPr>
          <w:rFonts w:ascii=".David" w:hAnsi=".David"/>
          <w:rtl/>
        </w:rPr>
        <w:t xml:space="preserve"> </w:t>
      </w:r>
      <w:r w:rsidRPr="009A1684">
        <w:rPr>
          <w:rFonts w:ascii=".David" w:hAnsi=".David" w:hint="eastAsia"/>
          <w:rtl/>
        </w:rPr>
        <w:t>האלימות</w:t>
      </w:r>
      <w:r w:rsidRPr="009A1684">
        <w:rPr>
          <w:rFonts w:ascii=".David" w:hAnsi=".David"/>
          <w:rtl/>
        </w:rPr>
        <w:t xml:space="preserve"> </w:t>
      </w:r>
      <w:r w:rsidRPr="009A1684">
        <w:rPr>
          <w:rFonts w:ascii=".David" w:hAnsi=".David" w:hint="eastAsia"/>
          <w:rtl/>
        </w:rPr>
        <w:t>ולתוצאות</w:t>
      </w:r>
      <w:r w:rsidRPr="009A1684">
        <w:rPr>
          <w:rFonts w:ascii=".David" w:hAnsi=".David"/>
          <w:rtl/>
        </w:rPr>
        <w:t xml:space="preserve"> </w:t>
      </w:r>
      <w:r w:rsidRPr="009A1684">
        <w:rPr>
          <w:rFonts w:ascii=".David" w:hAnsi=".David" w:hint="eastAsia"/>
          <w:rtl/>
        </w:rPr>
        <w:t>קשות</w:t>
      </w:r>
      <w:r>
        <w:rPr>
          <w:rFonts w:ascii=".David" w:hAnsi=".David"/>
          <w:rtl/>
        </w:rPr>
        <w:t>.</w:t>
      </w:r>
      <w:r>
        <w:rPr>
          <w:rFonts w:ascii=".David" w:hAnsi=".David" w:hint="cs"/>
          <w:rtl/>
        </w:rPr>
        <w:t xml:space="preserve"> צוין</w:t>
      </w:r>
      <w:r w:rsidRPr="009A1684">
        <w:rPr>
          <w:rFonts w:ascii=".David" w:hAnsi=".David"/>
          <w:rtl/>
        </w:rPr>
        <w:t xml:space="preserve"> </w:t>
      </w:r>
      <w:r w:rsidRPr="009A1684">
        <w:rPr>
          <w:rFonts w:ascii=".David" w:hAnsi=".David" w:hint="eastAsia"/>
          <w:rtl/>
        </w:rPr>
        <w:t>כי</w:t>
      </w:r>
      <w:r w:rsidRPr="009A1684">
        <w:rPr>
          <w:rFonts w:ascii=".David" w:hAnsi=".David"/>
          <w:rtl/>
        </w:rPr>
        <w:t xml:space="preserve"> </w:t>
      </w:r>
      <w:r w:rsidRPr="009A1684">
        <w:rPr>
          <w:rFonts w:ascii=".David" w:hAnsi=".David" w:hint="eastAsia"/>
          <w:rtl/>
        </w:rPr>
        <w:t>נשיאת</w:t>
      </w:r>
      <w:r w:rsidRPr="009A1684">
        <w:rPr>
          <w:rFonts w:ascii=".David" w:hAnsi=".David"/>
          <w:rtl/>
        </w:rPr>
        <w:t xml:space="preserve"> </w:t>
      </w:r>
      <w:r w:rsidRPr="009A1684">
        <w:rPr>
          <w:rFonts w:ascii=".David" w:hAnsi=".David" w:hint="eastAsia"/>
          <w:rtl/>
        </w:rPr>
        <w:t>נשק</w:t>
      </w:r>
      <w:r w:rsidRPr="009A1684">
        <w:rPr>
          <w:rFonts w:ascii=".David" w:hAnsi=".David"/>
          <w:rtl/>
        </w:rPr>
        <w:t xml:space="preserve"> </w:t>
      </w:r>
      <w:r w:rsidRPr="009A1684">
        <w:rPr>
          <w:rFonts w:ascii=".David" w:hAnsi=".David" w:hint="eastAsia"/>
          <w:rtl/>
        </w:rPr>
        <w:t>חם</w:t>
      </w:r>
      <w:r w:rsidRPr="009A1684">
        <w:rPr>
          <w:rFonts w:ascii=".David" w:hAnsi=".David"/>
          <w:rtl/>
        </w:rPr>
        <w:t xml:space="preserve"> </w:t>
      </w:r>
      <w:r w:rsidRPr="009A1684">
        <w:rPr>
          <w:rFonts w:ascii=".David" w:hAnsi=".David" w:hint="eastAsia"/>
          <w:rtl/>
        </w:rPr>
        <w:t>ורב</w:t>
      </w:r>
      <w:r w:rsidRPr="009A1684">
        <w:rPr>
          <w:rFonts w:ascii=".David" w:hAnsi=".David"/>
          <w:rtl/>
        </w:rPr>
        <w:t xml:space="preserve"> </w:t>
      </w:r>
      <w:r w:rsidRPr="009A1684">
        <w:rPr>
          <w:rFonts w:ascii=".David" w:hAnsi=".David" w:hint="eastAsia"/>
          <w:rtl/>
        </w:rPr>
        <w:t>עוצמה</w:t>
      </w:r>
      <w:r w:rsidRPr="009A1684">
        <w:rPr>
          <w:rFonts w:ascii=".David" w:hAnsi=".David"/>
          <w:rtl/>
        </w:rPr>
        <w:t xml:space="preserve"> </w:t>
      </w:r>
      <w:r w:rsidRPr="009A1684">
        <w:rPr>
          <w:rFonts w:ascii=".David" w:hAnsi=".David" w:hint="eastAsia"/>
          <w:rtl/>
        </w:rPr>
        <w:t>שלא</w:t>
      </w:r>
      <w:r w:rsidRPr="009A1684">
        <w:rPr>
          <w:rFonts w:ascii=".David" w:hAnsi=".David"/>
          <w:rtl/>
        </w:rPr>
        <w:t xml:space="preserve"> </w:t>
      </w:r>
      <w:r w:rsidRPr="009A1684">
        <w:rPr>
          <w:rFonts w:ascii=".David" w:hAnsi=".David" w:hint="eastAsia"/>
          <w:rtl/>
        </w:rPr>
        <w:t>כדין</w:t>
      </w:r>
      <w:r w:rsidRPr="009A1684">
        <w:rPr>
          <w:rFonts w:ascii=".David" w:hAnsi=".David"/>
          <w:rtl/>
        </w:rPr>
        <w:t xml:space="preserve">, </w:t>
      </w:r>
      <w:r w:rsidRPr="009A1684">
        <w:rPr>
          <w:rFonts w:ascii=".David" w:hAnsi=".David" w:hint="eastAsia"/>
          <w:rtl/>
        </w:rPr>
        <w:t>גם</w:t>
      </w:r>
      <w:r w:rsidRPr="009A1684">
        <w:rPr>
          <w:rFonts w:ascii=".David" w:hAnsi=".David"/>
          <w:rtl/>
        </w:rPr>
        <w:t xml:space="preserve"> </w:t>
      </w:r>
      <w:r w:rsidRPr="009A1684">
        <w:rPr>
          <w:rFonts w:ascii=".David" w:hAnsi=".David" w:hint="eastAsia"/>
          <w:rtl/>
        </w:rPr>
        <w:t>אם</w:t>
      </w:r>
      <w:r w:rsidRPr="009A1684">
        <w:rPr>
          <w:rFonts w:ascii=".David" w:hAnsi=".David"/>
          <w:rtl/>
        </w:rPr>
        <w:t xml:space="preserve"> </w:t>
      </w:r>
      <w:r w:rsidRPr="009A1684">
        <w:rPr>
          <w:rFonts w:ascii=".David" w:hAnsi=".David" w:hint="eastAsia"/>
          <w:rtl/>
        </w:rPr>
        <w:t>על</w:t>
      </w:r>
      <w:r w:rsidRPr="009A1684">
        <w:rPr>
          <w:rFonts w:ascii=".David" w:hAnsi=".David"/>
          <w:rtl/>
        </w:rPr>
        <w:t xml:space="preserve"> </w:t>
      </w:r>
      <w:r w:rsidRPr="009A1684">
        <w:rPr>
          <w:rFonts w:ascii=".David" w:hAnsi=".David" w:hint="eastAsia"/>
          <w:rtl/>
        </w:rPr>
        <w:t>ידי</w:t>
      </w:r>
      <w:r w:rsidRPr="009A1684">
        <w:rPr>
          <w:rFonts w:ascii=".David" w:hAnsi=".David"/>
          <w:rtl/>
        </w:rPr>
        <w:t xml:space="preserve"> </w:t>
      </w:r>
      <w:r w:rsidRPr="009A1684">
        <w:rPr>
          <w:rFonts w:ascii=".David" w:hAnsi=".David" w:hint="eastAsia"/>
          <w:rtl/>
        </w:rPr>
        <w:t>מי</w:t>
      </w:r>
      <w:r w:rsidRPr="009A1684">
        <w:rPr>
          <w:rFonts w:ascii=".David" w:hAnsi=".David"/>
          <w:rtl/>
        </w:rPr>
        <w:t xml:space="preserve"> </w:t>
      </w:r>
      <w:r w:rsidRPr="009A1684">
        <w:rPr>
          <w:rFonts w:ascii=".David" w:hAnsi=".David" w:hint="eastAsia"/>
          <w:rtl/>
        </w:rPr>
        <w:t>שאינו</w:t>
      </w:r>
      <w:r w:rsidRPr="009A1684">
        <w:rPr>
          <w:rFonts w:ascii=".David" w:hAnsi=".David"/>
          <w:rtl/>
        </w:rPr>
        <w:t xml:space="preserve"> </w:t>
      </w:r>
      <w:r w:rsidRPr="009A1684">
        <w:rPr>
          <w:rFonts w:ascii=".David" w:hAnsi=".David" w:hint="eastAsia"/>
          <w:rtl/>
        </w:rPr>
        <w:t>עבריין</w:t>
      </w:r>
      <w:r w:rsidRPr="009A1684">
        <w:rPr>
          <w:rFonts w:ascii=".David" w:hAnsi=".David"/>
          <w:rtl/>
        </w:rPr>
        <w:t xml:space="preserve">, </w:t>
      </w:r>
      <w:r w:rsidRPr="009A1684">
        <w:rPr>
          <w:rFonts w:ascii=".David" w:hAnsi=".David" w:hint="eastAsia"/>
          <w:rtl/>
        </w:rPr>
        <w:t>מקרבת</w:t>
      </w:r>
      <w:r w:rsidRPr="009A1684">
        <w:rPr>
          <w:rFonts w:ascii=".David" w:hAnsi=".David"/>
          <w:rtl/>
        </w:rPr>
        <w:t xml:space="preserve"> </w:t>
      </w:r>
      <w:r w:rsidRPr="009A1684">
        <w:rPr>
          <w:rFonts w:ascii=".David" w:hAnsi=".David" w:hint="eastAsia"/>
          <w:rtl/>
        </w:rPr>
        <w:t>את</w:t>
      </w:r>
      <w:r w:rsidRPr="009A1684">
        <w:rPr>
          <w:rFonts w:ascii=".David" w:hAnsi=".David"/>
          <w:rtl/>
        </w:rPr>
        <w:t xml:space="preserve"> </w:t>
      </w:r>
      <w:r w:rsidRPr="009A1684">
        <w:rPr>
          <w:rFonts w:ascii=".David" w:hAnsi=".David" w:hint="eastAsia"/>
          <w:rtl/>
        </w:rPr>
        <w:t>הסיכון</w:t>
      </w:r>
      <w:r w:rsidRPr="009A1684">
        <w:rPr>
          <w:rFonts w:ascii=".David" w:hAnsi=".David"/>
          <w:rtl/>
        </w:rPr>
        <w:t xml:space="preserve"> </w:t>
      </w:r>
      <w:r w:rsidRPr="009A1684">
        <w:rPr>
          <w:rFonts w:ascii=".David" w:hAnsi=".David" w:hint="eastAsia"/>
          <w:rtl/>
        </w:rPr>
        <w:t>לאלימות</w:t>
      </w:r>
      <w:r w:rsidRPr="009A1684">
        <w:rPr>
          <w:rFonts w:ascii=".David" w:hAnsi=".David"/>
          <w:rtl/>
        </w:rPr>
        <w:t xml:space="preserve"> </w:t>
      </w:r>
      <w:r w:rsidRPr="009A1684">
        <w:rPr>
          <w:rFonts w:ascii=".David" w:hAnsi=".David" w:hint="eastAsia"/>
          <w:rtl/>
        </w:rPr>
        <w:t>קשה</w:t>
      </w:r>
      <w:r w:rsidRPr="009A1684">
        <w:rPr>
          <w:rFonts w:ascii=".David" w:hAnsi=".David"/>
          <w:rtl/>
        </w:rPr>
        <w:t xml:space="preserve"> </w:t>
      </w:r>
      <w:r w:rsidRPr="009A1684">
        <w:rPr>
          <w:rFonts w:ascii=".David" w:hAnsi=".David" w:hint="eastAsia"/>
          <w:rtl/>
        </w:rPr>
        <w:t>עד</w:t>
      </w:r>
      <w:r w:rsidRPr="009A1684">
        <w:rPr>
          <w:rFonts w:ascii=".David" w:hAnsi=".David"/>
          <w:rtl/>
        </w:rPr>
        <w:t xml:space="preserve"> </w:t>
      </w:r>
      <w:r w:rsidRPr="009A1684">
        <w:rPr>
          <w:rFonts w:ascii=".David" w:hAnsi=".David" w:hint="eastAsia"/>
          <w:rtl/>
        </w:rPr>
        <w:t>קטלנית</w:t>
      </w:r>
      <w:r w:rsidRPr="009A1684">
        <w:rPr>
          <w:rFonts w:ascii=".David" w:hAnsi=".David"/>
          <w:rtl/>
        </w:rPr>
        <w:t xml:space="preserve">. </w:t>
      </w:r>
      <w:r w:rsidRPr="009A1684">
        <w:rPr>
          <w:rFonts w:ascii=".David" w:hAnsi=".David" w:hint="eastAsia"/>
          <w:rtl/>
        </w:rPr>
        <w:t>עוד</w:t>
      </w:r>
      <w:r w:rsidRPr="009A1684">
        <w:rPr>
          <w:rFonts w:ascii=".David" w:hAnsi=".David"/>
          <w:rtl/>
        </w:rPr>
        <w:t xml:space="preserve"> </w:t>
      </w:r>
      <w:r w:rsidRPr="009A1684">
        <w:rPr>
          <w:rFonts w:ascii=".David" w:hAnsi=".David" w:hint="eastAsia"/>
          <w:rtl/>
        </w:rPr>
        <w:t>נטען</w:t>
      </w:r>
      <w:r w:rsidRPr="009A1684">
        <w:rPr>
          <w:rFonts w:ascii=".David" w:hAnsi=".David"/>
          <w:rtl/>
        </w:rPr>
        <w:t xml:space="preserve"> </w:t>
      </w:r>
      <w:r>
        <w:rPr>
          <w:rFonts w:ascii=".David" w:hAnsi=".David" w:hint="cs"/>
          <w:rtl/>
        </w:rPr>
        <w:t>כי במסגרת האישום השני, המיוחס לנאשם  1 בלבד, נפגע כבודו, שלומו ובטחונו של המתלונן.</w:t>
      </w:r>
    </w:p>
    <w:p w14:paraId="3646AFCE" w14:textId="77777777" w:rsidR="004C1544" w:rsidRDefault="004C1544" w:rsidP="004C1544">
      <w:pPr>
        <w:spacing w:line="360" w:lineRule="auto"/>
        <w:jc w:val="both"/>
        <w:rPr>
          <w:rFonts w:ascii=".David" w:hAnsi=".David"/>
          <w:rtl/>
        </w:rPr>
      </w:pPr>
    </w:p>
    <w:p w14:paraId="50D34DFF" w14:textId="77777777" w:rsidR="004C1544" w:rsidRDefault="004C1544" w:rsidP="004C1544">
      <w:pPr>
        <w:spacing w:line="360" w:lineRule="auto"/>
        <w:jc w:val="both"/>
        <w:rPr>
          <w:rFonts w:ascii=".David" w:hAnsi=".David"/>
          <w:rtl/>
        </w:rPr>
      </w:pPr>
      <w:r>
        <w:rPr>
          <w:rFonts w:ascii=".David" w:hAnsi=".David" w:hint="cs"/>
          <w:rtl/>
        </w:rPr>
        <w:t xml:space="preserve">25. </w:t>
      </w:r>
      <w:r>
        <w:rPr>
          <w:rFonts w:ascii=".David" w:hAnsi=".David" w:hint="cs"/>
          <w:rtl/>
        </w:rPr>
        <w:tab/>
        <w:t>אשר לנסיבות ביצוע העבירה, נטען כי מקום ששניים נמצאו נושאים בנשק ללא רישיון ופועלים להעברתו ממקום מסתור אחד למשנהו, תוך שאחד מהם (נאשם 2) מחביאו במכנסיו, מותר להניח לחובתם כי הם עושים כן שלא למטרות כשרות. הודגש כי פוטנציאל הנזק הצפוי להיגרם מנשיאת אקדח ותחמושת ללא היתר הוא גבוה ומקים סיכון רב לפגיעה באדם, ועל כן יש לתת לכך ביטוי עונשי הולם. לגבי האישום השני נטען כי  נאשם 1 פעל באלימות סתמית ובבריונות והטיל מורא על המתלונן שנס על נפשו.</w:t>
      </w:r>
    </w:p>
    <w:p w14:paraId="55641982" w14:textId="77777777" w:rsidR="004C1544" w:rsidRDefault="004C1544" w:rsidP="004C1544">
      <w:pPr>
        <w:spacing w:line="360" w:lineRule="auto"/>
        <w:jc w:val="both"/>
        <w:rPr>
          <w:rFonts w:ascii=".David" w:hAnsi=".David"/>
          <w:rtl/>
        </w:rPr>
      </w:pPr>
    </w:p>
    <w:p w14:paraId="7C338350" w14:textId="77777777" w:rsidR="004C1544" w:rsidRDefault="004C1544" w:rsidP="004C1544">
      <w:pPr>
        <w:spacing w:line="360" w:lineRule="auto"/>
        <w:jc w:val="both"/>
        <w:rPr>
          <w:rFonts w:ascii=".David" w:hAnsi=".David"/>
          <w:rtl/>
        </w:rPr>
      </w:pPr>
      <w:r>
        <w:rPr>
          <w:rFonts w:ascii=".David" w:hAnsi=".David" w:hint="cs"/>
          <w:rtl/>
        </w:rPr>
        <w:t xml:space="preserve">26. </w:t>
      </w:r>
      <w:r>
        <w:rPr>
          <w:rFonts w:ascii=".David" w:hAnsi=".David" w:hint="cs"/>
          <w:rtl/>
        </w:rPr>
        <w:tab/>
      </w:r>
      <w:r w:rsidRPr="009A1684">
        <w:rPr>
          <w:rFonts w:ascii=".David" w:hAnsi=".David" w:hint="eastAsia"/>
          <w:rtl/>
        </w:rPr>
        <w:t>ב</w:t>
      </w:r>
      <w:r w:rsidRPr="009A1684">
        <w:rPr>
          <w:rFonts w:ascii=".David" w:hAnsi=".David"/>
          <w:rtl/>
        </w:rPr>
        <w:t>"</w:t>
      </w:r>
      <w:r w:rsidRPr="009A1684">
        <w:rPr>
          <w:rFonts w:ascii=".David" w:hAnsi=".David" w:hint="eastAsia"/>
          <w:rtl/>
        </w:rPr>
        <w:t>כ</w:t>
      </w:r>
      <w:r w:rsidRPr="009A1684">
        <w:rPr>
          <w:rFonts w:ascii=".David" w:hAnsi=".David"/>
          <w:rtl/>
        </w:rPr>
        <w:t xml:space="preserve"> </w:t>
      </w:r>
      <w:r w:rsidRPr="009A1684">
        <w:rPr>
          <w:rFonts w:ascii=".David" w:hAnsi=".David" w:hint="eastAsia"/>
          <w:rtl/>
        </w:rPr>
        <w:t>המאשימה</w:t>
      </w:r>
      <w:r w:rsidRPr="009A1684">
        <w:rPr>
          <w:rFonts w:ascii=".David" w:hAnsi=".David"/>
          <w:rtl/>
        </w:rPr>
        <w:t xml:space="preserve"> </w:t>
      </w:r>
      <w:r>
        <w:rPr>
          <w:rFonts w:ascii=".David" w:hAnsi=".David" w:hint="eastAsia"/>
          <w:rtl/>
        </w:rPr>
        <w:t>ה</w:t>
      </w:r>
      <w:r>
        <w:rPr>
          <w:rFonts w:ascii=".David" w:hAnsi=".David" w:hint="cs"/>
          <w:rtl/>
        </w:rPr>
        <w:t>פנה, בטיעוניו בכתב,</w:t>
      </w:r>
      <w:r w:rsidRPr="009A1684">
        <w:rPr>
          <w:rFonts w:ascii=".David" w:hAnsi=".David"/>
          <w:rtl/>
        </w:rPr>
        <w:t xml:space="preserve"> </w:t>
      </w:r>
      <w:r>
        <w:rPr>
          <w:rFonts w:ascii=".David" w:hAnsi=".David" w:hint="cs"/>
          <w:rtl/>
        </w:rPr>
        <w:t>לפסיקה</w:t>
      </w:r>
      <w:r w:rsidRPr="009A1684">
        <w:rPr>
          <w:rFonts w:ascii=".David" w:hAnsi=".David"/>
          <w:rtl/>
        </w:rPr>
        <w:t xml:space="preserve"> </w:t>
      </w:r>
      <w:r w:rsidRPr="009A1684">
        <w:rPr>
          <w:rFonts w:ascii=".David" w:hAnsi=".David" w:hint="eastAsia"/>
          <w:rtl/>
        </w:rPr>
        <w:t>להמחשת</w:t>
      </w:r>
      <w:r w:rsidRPr="009A1684">
        <w:rPr>
          <w:rFonts w:ascii=".David" w:hAnsi=".David"/>
          <w:rtl/>
        </w:rPr>
        <w:t xml:space="preserve"> </w:t>
      </w:r>
      <w:r w:rsidRPr="009A1684">
        <w:rPr>
          <w:rFonts w:ascii=".David" w:hAnsi=".David" w:hint="eastAsia"/>
          <w:rtl/>
        </w:rPr>
        <w:t>עמדתה</w:t>
      </w:r>
      <w:r w:rsidRPr="009A1684">
        <w:rPr>
          <w:rFonts w:ascii=".David" w:hAnsi=".David"/>
          <w:rtl/>
        </w:rPr>
        <w:t xml:space="preserve"> </w:t>
      </w:r>
      <w:r w:rsidRPr="009A1684">
        <w:rPr>
          <w:rFonts w:ascii=".David" w:hAnsi=".David" w:hint="eastAsia"/>
          <w:rtl/>
        </w:rPr>
        <w:t>לעונש</w:t>
      </w:r>
      <w:r w:rsidRPr="009A1684">
        <w:rPr>
          <w:rFonts w:ascii=".David" w:hAnsi=".David"/>
          <w:rtl/>
        </w:rPr>
        <w:t xml:space="preserve"> </w:t>
      </w:r>
      <w:r w:rsidRPr="009A1684">
        <w:rPr>
          <w:rFonts w:ascii=".David" w:hAnsi=".David" w:hint="eastAsia"/>
          <w:rtl/>
        </w:rPr>
        <w:t>של</w:t>
      </w:r>
      <w:r w:rsidRPr="009A1684">
        <w:rPr>
          <w:rFonts w:ascii=".David" w:hAnsi=".David"/>
          <w:rtl/>
        </w:rPr>
        <w:t xml:space="preserve"> </w:t>
      </w:r>
      <w:r w:rsidRPr="009A1684">
        <w:rPr>
          <w:rFonts w:ascii=".David" w:hAnsi=".David" w:hint="eastAsia"/>
          <w:rtl/>
        </w:rPr>
        <w:t>המאשימה</w:t>
      </w:r>
      <w:r w:rsidRPr="009A1684">
        <w:rPr>
          <w:rFonts w:ascii=".David" w:hAnsi=".David"/>
          <w:rtl/>
        </w:rPr>
        <w:t xml:space="preserve"> </w:t>
      </w:r>
      <w:r w:rsidRPr="009A1684">
        <w:rPr>
          <w:rFonts w:ascii=".David" w:hAnsi=".David" w:hint="eastAsia"/>
          <w:rtl/>
        </w:rPr>
        <w:t>בתיק</w:t>
      </w:r>
      <w:r w:rsidRPr="009A1684">
        <w:rPr>
          <w:rFonts w:ascii=".David" w:hAnsi=".David"/>
          <w:rtl/>
        </w:rPr>
        <w:t xml:space="preserve"> </w:t>
      </w:r>
      <w:r w:rsidRPr="009A1684">
        <w:rPr>
          <w:rFonts w:ascii=".David" w:hAnsi=".David" w:hint="eastAsia"/>
          <w:rtl/>
        </w:rPr>
        <w:t>זה</w:t>
      </w:r>
      <w:r>
        <w:rPr>
          <w:rFonts w:ascii=".David" w:hAnsi=".David" w:hint="cs"/>
          <w:rtl/>
        </w:rPr>
        <w:t xml:space="preserve">. </w:t>
      </w:r>
      <w:r w:rsidRPr="009A1684">
        <w:rPr>
          <w:rFonts w:ascii=".David" w:hAnsi=".David" w:hint="eastAsia"/>
          <w:rtl/>
        </w:rPr>
        <w:t>כאן</w:t>
      </w:r>
      <w:r w:rsidRPr="009A1684">
        <w:rPr>
          <w:rFonts w:ascii=".David" w:hAnsi=".David"/>
          <w:rtl/>
        </w:rPr>
        <w:t xml:space="preserve"> </w:t>
      </w:r>
      <w:r>
        <w:rPr>
          <w:rFonts w:ascii=".David" w:hAnsi=".David" w:hint="cs"/>
          <w:rtl/>
        </w:rPr>
        <w:t>אציין, כי</w:t>
      </w:r>
      <w:r w:rsidRPr="009A1684">
        <w:rPr>
          <w:rFonts w:ascii=".David" w:hAnsi=".David"/>
          <w:rtl/>
        </w:rPr>
        <w:t xml:space="preserve"> </w:t>
      </w:r>
      <w:r w:rsidRPr="009A1684">
        <w:rPr>
          <w:rFonts w:ascii=".David" w:hAnsi=".David" w:hint="eastAsia"/>
          <w:rtl/>
        </w:rPr>
        <w:t>המאשימה</w:t>
      </w:r>
      <w:r w:rsidRPr="009A1684">
        <w:rPr>
          <w:rFonts w:ascii=".David" w:hAnsi=".David"/>
          <w:rtl/>
        </w:rPr>
        <w:t xml:space="preserve"> </w:t>
      </w:r>
      <w:r>
        <w:rPr>
          <w:rFonts w:ascii=".David" w:hAnsi=".David" w:hint="cs"/>
          <w:rtl/>
        </w:rPr>
        <w:t>הפנתה</w:t>
      </w:r>
      <w:r w:rsidRPr="009A1684">
        <w:rPr>
          <w:rFonts w:ascii=".David" w:hAnsi=".David"/>
          <w:rtl/>
        </w:rPr>
        <w:t xml:space="preserve"> </w:t>
      </w:r>
      <w:r>
        <w:rPr>
          <w:rFonts w:ascii=".David" w:hAnsi=".David" w:hint="cs"/>
          <w:rtl/>
        </w:rPr>
        <w:t>ל</w:t>
      </w:r>
      <w:r w:rsidRPr="009A1684">
        <w:rPr>
          <w:rFonts w:ascii=".David" w:hAnsi=".David" w:hint="eastAsia"/>
          <w:rtl/>
        </w:rPr>
        <w:t>פסק</w:t>
      </w:r>
      <w:r>
        <w:rPr>
          <w:rFonts w:ascii=".David" w:hAnsi=".David" w:hint="cs"/>
          <w:rtl/>
        </w:rPr>
        <w:t>י</w:t>
      </w:r>
      <w:r w:rsidRPr="009A1684">
        <w:rPr>
          <w:rFonts w:ascii=".David" w:hAnsi=".David"/>
          <w:rtl/>
        </w:rPr>
        <w:t xml:space="preserve"> </w:t>
      </w:r>
      <w:r w:rsidRPr="009A1684">
        <w:rPr>
          <w:rFonts w:ascii=".David" w:hAnsi=".David" w:hint="eastAsia"/>
          <w:rtl/>
        </w:rPr>
        <w:t>דין</w:t>
      </w:r>
      <w:r w:rsidRPr="009A1684">
        <w:rPr>
          <w:rFonts w:ascii=".David" w:hAnsi=".David"/>
          <w:rtl/>
        </w:rPr>
        <w:t xml:space="preserve"> </w:t>
      </w:r>
      <w:r w:rsidRPr="009A1684">
        <w:rPr>
          <w:rFonts w:ascii=".David" w:hAnsi=".David" w:hint="eastAsia"/>
          <w:rtl/>
        </w:rPr>
        <w:t>שנסיבותיהם</w:t>
      </w:r>
      <w:r w:rsidRPr="009A1684">
        <w:rPr>
          <w:rFonts w:ascii=".David" w:hAnsi=".David"/>
          <w:rtl/>
        </w:rPr>
        <w:t xml:space="preserve"> </w:t>
      </w:r>
      <w:r w:rsidRPr="009A1684">
        <w:rPr>
          <w:rFonts w:ascii=".David" w:hAnsi=".David" w:hint="eastAsia"/>
          <w:rtl/>
        </w:rPr>
        <w:t>חמורות</w:t>
      </w:r>
      <w:r w:rsidRPr="009A1684">
        <w:rPr>
          <w:rFonts w:ascii=".David" w:hAnsi=".David"/>
          <w:rtl/>
        </w:rPr>
        <w:t xml:space="preserve"> </w:t>
      </w:r>
      <w:r w:rsidRPr="009A1684">
        <w:rPr>
          <w:rFonts w:ascii=".David" w:hAnsi=".David" w:hint="eastAsia"/>
          <w:rtl/>
        </w:rPr>
        <w:t>מנסיבותיו</w:t>
      </w:r>
      <w:r w:rsidRPr="009A1684">
        <w:rPr>
          <w:rFonts w:ascii=".David" w:hAnsi=".David"/>
          <w:rtl/>
        </w:rPr>
        <w:t xml:space="preserve"> </w:t>
      </w:r>
      <w:r w:rsidRPr="009A1684">
        <w:rPr>
          <w:rFonts w:ascii=".David" w:hAnsi=".David" w:hint="eastAsia"/>
          <w:rtl/>
        </w:rPr>
        <w:t>של</w:t>
      </w:r>
      <w:r w:rsidRPr="009A1684">
        <w:rPr>
          <w:rFonts w:ascii=".David" w:hAnsi=".David"/>
          <w:rtl/>
        </w:rPr>
        <w:t xml:space="preserve"> </w:t>
      </w:r>
      <w:r w:rsidRPr="009A1684">
        <w:rPr>
          <w:rFonts w:ascii=".David" w:hAnsi=".David" w:hint="eastAsia"/>
          <w:rtl/>
        </w:rPr>
        <w:t>תיק</w:t>
      </w:r>
      <w:r w:rsidRPr="009A1684">
        <w:rPr>
          <w:rFonts w:ascii=".David" w:hAnsi=".David"/>
          <w:rtl/>
        </w:rPr>
        <w:t xml:space="preserve"> </w:t>
      </w:r>
      <w:r w:rsidRPr="009A1684">
        <w:rPr>
          <w:rFonts w:ascii=".David" w:hAnsi=".David" w:hint="eastAsia"/>
          <w:rtl/>
        </w:rPr>
        <w:t>זה</w:t>
      </w:r>
      <w:r w:rsidRPr="009A1684">
        <w:rPr>
          <w:rFonts w:ascii=".David" w:hAnsi=".David"/>
          <w:rtl/>
        </w:rPr>
        <w:t xml:space="preserve">, </w:t>
      </w:r>
      <w:r>
        <w:rPr>
          <w:rFonts w:ascii=".David" w:hAnsi=".David" w:hint="cs"/>
          <w:rtl/>
        </w:rPr>
        <w:t xml:space="preserve">הן מבחינת מיהות העושה והן מבחינת מהות המעשה, </w:t>
      </w:r>
      <w:r w:rsidRPr="009A1684">
        <w:rPr>
          <w:rFonts w:ascii=".David" w:hAnsi=".David" w:hint="eastAsia"/>
          <w:rtl/>
        </w:rPr>
        <w:t>וזאת</w:t>
      </w:r>
      <w:r w:rsidRPr="009A1684">
        <w:rPr>
          <w:rFonts w:ascii=".David" w:hAnsi=".David"/>
          <w:rtl/>
        </w:rPr>
        <w:t xml:space="preserve"> </w:t>
      </w:r>
      <w:r w:rsidRPr="009A1684">
        <w:rPr>
          <w:rFonts w:ascii=".David" w:hAnsi=".David" w:hint="eastAsia"/>
          <w:rtl/>
        </w:rPr>
        <w:t>כפי</w:t>
      </w:r>
      <w:r w:rsidRPr="009A1684">
        <w:rPr>
          <w:rFonts w:ascii=".David" w:hAnsi=".David"/>
          <w:rtl/>
        </w:rPr>
        <w:t xml:space="preserve"> </w:t>
      </w:r>
      <w:r w:rsidRPr="009A1684">
        <w:rPr>
          <w:rFonts w:ascii=".David" w:hAnsi=".David" w:hint="eastAsia"/>
          <w:rtl/>
        </w:rPr>
        <w:t>שנטע</w:t>
      </w:r>
      <w:r>
        <w:rPr>
          <w:rFonts w:ascii=".David" w:hAnsi=".David" w:hint="cs"/>
          <w:rtl/>
        </w:rPr>
        <w:t>ן</w:t>
      </w:r>
      <w:r w:rsidRPr="009A1684">
        <w:rPr>
          <w:rFonts w:ascii=".David" w:hAnsi=".David"/>
          <w:rtl/>
        </w:rPr>
        <w:t xml:space="preserve"> </w:t>
      </w:r>
      <w:r w:rsidRPr="009A1684">
        <w:rPr>
          <w:rFonts w:ascii=".David" w:hAnsi=".David" w:hint="eastAsia"/>
          <w:rtl/>
        </w:rPr>
        <w:t>ובצדק</w:t>
      </w:r>
      <w:r w:rsidRPr="009A1684">
        <w:rPr>
          <w:rFonts w:ascii=".David" w:hAnsi=".David"/>
          <w:rtl/>
        </w:rPr>
        <w:t xml:space="preserve"> </w:t>
      </w:r>
      <w:r w:rsidRPr="009A1684">
        <w:rPr>
          <w:rFonts w:ascii=".David" w:hAnsi=".David" w:hint="eastAsia"/>
          <w:rtl/>
        </w:rPr>
        <w:t>על</w:t>
      </w:r>
      <w:r w:rsidRPr="009A1684">
        <w:rPr>
          <w:rFonts w:ascii=".David" w:hAnsi=".David"/>
          <w:rtl/>
        </w:rPr>
        <w:t xml:space="preserve"> </w:t>
      </w:r>
      <w:r w:rsidRPr="009A1684">
        <w:rPr>
          <w:rFonts w:ascii=".David" w:hAnsi=".David" w:hint="eastAsia"/>
          <w:rtl/>
        </w:rPr>
        <w:t>ידי</w:t>
      </w:r>
      <w:r w:rsidRPr="009A1684">
        <w:rPr>
          <w:rFonts w:ascii=".David" w:hAnsi=".David"/>
          <w:rtl/>
        </w:rPr>
        <w:t xml:space="preserve"> </w:t>
      </w:r>
      <w:r w:rsidRPr="009A1684">
        <w:rPr>
          <w:rFonts w:ascii=".David" w:hAnsi=".David" w:hint="eastAsia"/>
          <w:rtl/>
        </w:rPr>
        <w:t>ה</w:t>
      </w:r>
      <w:r>
        <w:rPr>
          <w:rFonts w:ascii=".David" w:hAnsi=".David" w:hint="cs"/>
          <w:rtl/>
        </w:rPr>
        <w:t>הגנה</w:t>
      </w:r>
      <w:r w:rsidRPr="009A1684">
        <w:rPr>
          <w:rFonts w:ascii=".David" w:hAnsi=".David"/>
          <w:rtl/>
        </w:rPr>
        <w:t xml:space="preserve">. </w:t>
      </w:r>
    </w:p>
    <w:p w14:paraId="5F419443" w14:textId="77777777" w:rsidR="004C1544" w:rsidRDefault="004C1544" w:rsidP="004C1544">
      <w:pPr>
        <w:spacing w:line="360" w:lineRule="auto"/>
        <w:jc w:val="both"/>
        <w:rPr>
          <w:rFonts w:ascii=".David" w:hAnsi=".David"/>
          <w:rtl/>
        </w:rPr>
      </w:pPr>
    </w:p>
    <w:p w14:paraId="71E1C672" w14:textId="77777777" w:rsidR="004C1544" w:rsidRDefault="004C1544" w:rsidP="004C1544">
      <w:pPr>
        <w:spacing w:line="360" w:lineRule="auto"/>
        <w:jc w:val="both"/>
        <w:rPr>
          <w:rFonts w:ascii=".David" w:hAnsi=".David"/>
          <w:rtl/>
        </w:rPr>
      </w:pPr>
      <w:r>
        <w:rPr>
          <w:rFonts w:ascii=".David" w:hAnsi=".David" w:hint="cs"/>
          <w:rtl/>
        </w:rPr>
        <w:t xml:space="preserve">27. </w:t>
      </w:r>
      <w:r>
        <w:rPr>
          <w:rFonts w:ascii=".David" w:hAnsi=".David" w:hint="cs"/>
          <w:rtl/>
        </w:rPr>
        <w:tab/>
        <w:t>המאשימה סבורה כי מתחם העונש ההולם לאירוע מושא האישום הראשון נע בין שנה וחצי מאסר בפועל לארבע שנות מאסר בפועל, זאת ביחס לשני הנאשמים. אשר לאירוע מושא האישום השני, המיוחס כאמור לנאשם 1 בלבד, סבורה המאשימה כי מתחם העונש ההולם נע, לעניין אישום זה, בין מאסר על תנאי למספר חודשי מאסר בפועל.</w:t>
      </w:r>
    </w:p>
    <w:p w14:paraId="7D870A22" w14:textId="77777777" w:rsidR="004C1544" w:rsidRDefault="004C1544" w:rsidP="004C1544">
      <w:pPr>
        <w:spacing w:line="360" w:lineRule="auto"/>
        <w:jc w:val="both"/>
        <w:rPr>
          <w:rFonts w:ascii=".David" w:hAnsi=".David"/>
          <w:rtl/>
        </w:rPr>
      </w:pPr>
    </w:p>
    <w:p w14:paraId="409CAAF8" w14:textId="77777777" w:rsidR="004C1544" w:rsidRDefault="004C1544" w:rsidP="004C1544">
      <w:pPr>
        <w:spacing w:line="360" w:lineRule="auto"/>
        <w:jc w:val="both"/>
        <w:rPr>
          <w:rFonts w:ascii=".David" w:hAnsi=".David"/>
          <w:rtl/>
        </w:rPr>
      </w:pPr>
      <w:r>
        <w:rPr>
          <w:rFonts w:ascii=".David" w:hAnsi=".David" w:hint="cs"/>
          <w:rtl/>
        </w:rPr>
        <w:t xml:space="preserve">28. </w:t>
      </w:r>
      <w:r>
        <w:rPr>
          <w:rFonts w:ascii=".David" w:hAnsi=".David" w:hint="cs"/>
          <w:rtl/>
        </w:rPr>
        <w:tab/>
        <w:t xml:space="preserve">ב"כ המאשימה ציין, לקולה, כי הנאשמים הודו בהזדמנות הראשונה בכתב אישום מתוקן וחסכו זמן שיפוטי יקר. בנוסף, ציין ב"כ המאשימה את התקופה הארוכה במעצר בפיקוח אלקטרוני בה נתון נאשם 1 ובה היה נתון נאשם 2. לחובתו של נאשם 1 טען ב"כ המאשימה, כי מתסקירו של שרות המבחן  מצטיירת תמונה של אי קבלת אחריות לביצוע העבירות וחוסר הפנמה של חומרת מעשיו. כן ציין ב"כ המאשימה, כי נאשם 1  מקבל אחריות פורמלית בלבד לביצוע העבירות ואינו לוקח אחריות על מעשיו מושא האישום השני, תוך שהוא מתקשה להבין את החומרה הגלומה בהם, כך שהסיכוי להישנות עבירות מצדו הוא גבוה. </w:t>
      </w:r>
    </w:p>
    <w:p w14:paraId="5557C63B" w14:textId="77777777" w:rsidR="004C1544" w:rsidRDefault="004C1544" w:rsidP="004C1544">
      <w:pPr>
        <w:spacing w:line="360" w:lineRule="auto"/>
        <w:jc w:val="both"/>
        <w:rPr>
          <w:rFonts w:ascii=".David" w:hAnsi=".David"/>
          <w:rtl/>
        </w:rPr>
      </w:pPr>
    </w:p>
    <w:p w14:paraId="235CB2FB" w14:textId="77777777" w:rsidR="004C1544" w:rsidRDefault="004C1544" w:rsidP="004C1544">
      <w:pPr>
        <w:spacing w:line="360" w:lineRule="auto"/>
        <w:jc w:val="both"/>
        <w:rPr>
          <w:rFonts w:ascii=".David" w:hAnsi=".David"/>
          <w:rtl/>
        </w:rPr>
      </w:pPr>
      <w:r>
        <w:rPr>
          <w:rFonts w:ascii=".David" w:hAnsi=".David" w:hint="cs"/>
          <w:rtl/>
        </w:rPr>
        <w:t xml:space="preserve">29. </w:t>
      </w:r>
      <w:r>
        <w:rPr>
          <w:rFonts w:ascii=".David" w:hAnsi=".David" w:hint="cs"/>
          <w:rtl/>
        </w:rPr>
        <w:tab/>
        <w:t>בהתייחס לתסקיר שהוגש בעניינו של נאשם 2, נטען ע"י ב"כ המאשימה כי נכון למועד עריכת התסקיר הראשון, שנה לאחר מועד ביצוע העבירה,  גילה הנאשם מודעות ראשונית בלבד לסיכון הטמון בהתנהלותו. המאשימה סבורה, כי הענישה המומלצת בתסקיר שירות המבחן בעניינו של נאשם 2 אינה מביאה לידי ביטוי את חומרת מעשיו.</w:t>
      </w:r>
    </w:p>
    <w:p w14:paraId="364B1017" w14:textId="77777777" w:rsidR="004C1544" w:rsidRDefault="004C1544" w:rsidP="004C1544">
      <w:pPr>
        <w:spacing w:line="360" w:lineRule="auto"/>
        <w:jc w:val="both"/>
        <w:rPr>
          <w:rFonts w:ascii=".David" w:hAnsi=".David"/>
          <w:rtl/>
        </w:rPr>
      </w:pPr>
    </w:p>
    <w:p w14:paraId="78B51213" w14:textId="77777777" w:rsidR="004C1544" w:rsidRDefault="004C1544" w:rsidP="004C1544">
      <w:pPr>
        <w:spacing w:line="360" w:lineRule="auto"/>
        <w:jc w:val="both"/>
        <w:rPr>
          <w:rFonts w:ascii=".David" w:hAnsi=".David"/>
          <w:rtl/>
        </w:rPr>
      </w:pPr>
      <w:r>
        <w:rPr>
          <w:rFonts w:ascii=".David" w:hAnsi=".David" w:hint="cs"/>
          <w:rtl/>
        </w:rPr>
        <w:t xml:space="preserve">30. </w:t>
      </w:r>
      <w:r>
        <w:rPr>
          <w:rFonts w:ascii=".David" w:hAnsi=".David" w:hint="cs"/>
          <w:rtl/>
        </w:rPr>
        <w:tab/>
        <w:t>בסיכומו של דבר, טוענת המאשימה כי יש למקם את עונשו של נאשם 1 במחצית הראשונה של כל אחד ממתחמי הענישה המתבקשים  על ידה ולהשית את העונשים במצטבר האחד לשני. ביחס לנאשם 2, סבורה המאשימה יש למקם את עונשו ברף התחתון של מתחם העונש ההולם הנטען על ידה. כל זאת, לצד עונש של מאסר על תנאי שיוטל על כל אחד מהנאשמים ופיצוי בו יחויב נאשם 1 לטובת המתלונן עפ"י האישום השני.</w:t>
      </w:r>
    </w:p>
    <w:p w14:paraId="55836D4B" w14:textId="77777777" w:rsidR="004C1544" w:rsidRPr="009A1684" w:rsidRDefault="004C1544" w:rsidP="004C1544">
      <w:pPr>
        <w:spacing w:line="360" w:lineRule="auto"/>
        <w:jc w:val="both"/>
        <w:rPr>
          <w:rFonts w:ascii=".David" w:hAnsi=".David"/>
          <w:rtl/>
        </w:rPr>
      </w:pPr>
    </w:p>
    <w:p w14:paraId="2E04C2F8" w14:textId="77777777" w:rsidR="004C1544" w:rsidRPr="00362D54" w:rsidRDefault="004C1544" w:rsidP="004C1544">
      <w:pPr>
        <w:spacing w:line="360" w:lineRule="auto"/>
        <w:rPr>
          <w:rFonts w:cs="Miriam"/>
          <w:u w:val="single"/>
          <w:rtl/>
        </w:rPr>
      </w:pPr>
      <w:r w:rsidRPr="00362D54">
        <w:rPr>
          <w:rFonts w:cs="Miriam" w:hint="cs"/>
          <w:u w:val="single"/>
          <w:rtl/>
        </w:rPr>
        <w:t xml:space="preserve">ראיות ההגנה לעונש </w:t>
      </w:r>
      <w:r>
        <w:rPr>
          <w:rFonts w:cs="Miriam" w:hint="cs"/>
          <w:u w:val="single"/>
          <w:rtl/>
        </w:rPr>
        <w:t>וטיעוניה לעונש</w:t>
      </w:r>
    </w:p>
    <w:p w14:paraId="07B86D14" w14:textId="77777777" w:rsidR="004C1544" w:rsidRDefault="004C1544" w:rsidP="004C1544">
      <w:pPr>
        <w:spacing w:line="360" w:lineRule="auto"/>
        <w:rPr>
          <w:rtl/>
        </w:rPr>
      </w:pPr>
    </w:p>
    <w:p w14:paraId="493D4898" w14:textId="77777777" w:rsidR="004C1544" w:rsidRDefault="004C1544" w:rsidP="004C1544">
      <w:pPr>
        <w:spacing w:line="360" w:lineRule="auto"/>
        <w:jc w:val="both"/>
        <w:rPr>
          <w:rtl/>
        </w:rPr>
      </w:pPr>
      <w:r>
        <w:rPr>
          <w:rFonts w:hint="cs"/>
          <w:rtl/>
        </w:rPr>
        <w:t xml:space="preserve">31. </w:t>
      </w:r>
      <w:r>
        <w:rPr>
          <w:rFonts w:hint="cs"/>
          <w:rtl/>
        </w:rPr>
        <w:tab/>
        <w:t>במסגרת הראיות לעונש העיד אביהם של הנאשמים, מר אסעד אבו שיבאן (להלן: "</w:t>
      </w:r>
      <w:r w:rsidRPr="0059602F">
        <w:rPr>
          <w:rFonts w:cs="Miriam" w:hint="cs"/>
          <w:rtl/>
        </w:rPr>
        <w:t>מר שיבאן</w:t>
      </w:r>
      <w:r>
        <w:rPr>
          <w:rFonts w:hint="cs"/>
          <w:rtl/>
        </w:rPr>
        <w:t>"), אשר סיפר כי נאשם 1 עובד יחד עמו בעסק המשפחתי למיזוג אוויר. מר שיבאן ציין כי נאשם 1 מקפיד להתעורר בזמן לעבודה, מקיים בקפידה את תנאי המעצר בפיקוח אלקטרוני ונוטל את התרופה לטיפול בהיותו היפראקטיבי. מר שיבאן סיפר עוד כי  לנאשם 1 תקשורת טובה עם הלקוחות של העסק ולאחרונה הוא התארס.</w:t>
      </w:r>
    </w:p>
    <w:p w14:paraId="4F16CF20" w14:textId="77777777" w:rsidR="004C1544" w:rsidRDefault="004C1544" w:rsidP="004C1544">
      <w:pPr>
        <w:spacing w:line="360" w:lineRule="auto"/>
        <w:jc w:val="both"/>
        <w:rPr>
          <w:rtl/>
        </w:rPr>
      </w:pPr>
    </w:p>
    <w:p w14:paraId="3914EBA5" w14:textId="77777777" w:rsidR="004C1544" w:rsidRDefault="004C1544" w:rsidP="004C1544">
      <w:pPr>
        <w:spacing w:line="360" w:lineRule="auto"/>
        <w:jc w:val="both"/>
        <w:rPr>
          <w:rtl/>
        </w:rPr>
      </w:pPr>
      <w:r>
        <w:rPr>
          <w:rFonts w:hint="cs"/>
          <w:rtl/>
        </w:rPr>
        <w:t xml:space="preserve">32. </w:t>
      </w:r>
      <w:r>
        <w:rPr>
          <w:rFonts w:hint="cs"/>
          <w:rtl/>
        </w:rPr>
        <w:tab/>
        <w:t>עוד העידה דודתם של הנאשמים, הגב' יסמין אבו שיבאן (להלן: "</w:t>
      </w:r>
      <w:r w:rsidRPr="0059602F">
        <w:rPr>
          <w:rFonts w:cs="Miriam" w:hint="cs"/>
          <w:rtl/>
        </w:rPr>
        <w:t>הגב' שיבאן</w:t>
      </w:r>
      <w:r>
        <w:rPr>
          <w:rFonts w:hint="cs"/>
          <w:rtl/>
        </w:rPr>
        <w:t xml:space="preserve">"), אשר טענה כי נאשם 1 הוא ילד טוב שטעה, תוך שציינה את התמורה החיובית שחלה בו בתקופה בה הוא נתון במעצר בית. לדבריה,  נאשם זה מקפיד, שלא כבעבר, על עמידה בלוחות זמנים ומתנהל באורח חיובי. </w:t>
      </w:r>
    </w:p>
    <w:p w14:paraId="72A0FDCB" w14:textId="77777777" w:rsidR="004C1544" w:rsidRDefault="004C1544" w:rsidP="004C1544">
      <w:pPr>
        <w:spacing w:line="360" w:lineRule="auto"/>
        <w:jc w:val="both"/>
        <w:rPr>
          <w:rtl/>
        </w:rPr>
      </w:pPr>
      <w:r>
        <w:rPr>
          <w:rFonts w:hint="cs"/>
          <w:rtl/>
        </w:rPr>
        <w:t xml:space="preserve"> </w:t>
      </w:r>
    </w:p>
    <w:p w14:paraId="25354152" w14:textId="77777777" w:rsidR="004C1544" w:rsidRDefault="004C1544" w:rsidP="004C1544">
      <w:pPr>
        <w:spacing w:line="360" w:lineRule="auto"/>
        <w:jc w:val="both"/>
        <w:rPr>
          <w:rtl/>
        </w:rPr>
      </w:pPr>
      <w:r>
        <w:rPr>
          <w:rFonts w:hint="cs"/>
          <w:rtl/>
        </w:rPr>
        <w:t xml:space="preserve">33. </w:t>
      </w:r>
      <w:r>
        <w:rPr>
          <w:rFonts w:hint="cs"/>
          <w:rtl/>
        </w:rPr>
        <w:tab/>
        <w:t>בפתח טיעוניה לעונש ביקשה ב"כ נאשם 1 לדחות את עמדת המאשימה לעניין מתחמי הענישה ההולמים בתיק זה.  נטען כי במקרים החמורים בנסיבותיהם מהמקרה שבפנינו נקבע בגין עבירת נשק דומה מתחם עונש הולם, הנע בין 12 ל- 36 חודשי מאסר בפועל. אשר לאישום השני, נטען כי בסופו של יום נאשם 1 הודה בעובדות כתב האישום לאחר תיקונו בעקבות הליך של שמיעת ראיות, כך שאין מדובר בניהול סרק של ההליך. עוד הפנתה הסנגורית לעדותו בבית המשפט של המתלונן עפ"י האישום השני לעניין יחסיו התקינים כיום עם  נאשם 1.</w:t>
      </w:r>
    </w:p>
    <w:p w14:paraId="0717A1E9" w14:textId="77777777" w:rsidR="004C1544" w:rsidRDefault="004C1544" w:rsidP="004C1544">
      <w:pPr>
        <w:spacing w:line="360" w:lineRule="auto"/>
        <w:jc w:val="both"/>
        <w:rPr>
          <w:rtl/>
        </w:rPr>
      </w:pPr>
    </w:p>
    <w:p w14:paraId="30AB272F" w14:textId="77777777" w:rsidR="004C1544" w:rsidRDefault="004C1544" w:rsidP="004C1544">
      <w:pPr>
        <w:spacing w:line="360" w:lineRule="auto"/>
        <w:jc w:val="both"/>
        <w:rPr>
          <w:rtl/>
        </w:rPr>
      </w:pPr>
      <w:r>
        <w:rPr>
          <w:rFonts w:hint="cs"/>
          <w:rtl/>
        </w:rPr>
        <w:t xml:space="preserve">34. </w:t>
      </w:r>
      <w:r>
        <w:rPr>
          <w:rFonts w:hint="cs"/>
          <w:rtl/>
        </w:rPr>
        <w:tab/>
        <w:t xml:space="preserve">הסנגורית הפנתה לעובדות כתב האישום המתוקן, תוך שציינה כי נשיאת הנשק המיוחסת לנאשם 1 נובעת מדיני השותפות, מה גם שמדובר בנשיאת נשק לפרק זמן קצר ולמרחק קצר. כן  נטען, כי על פי פסיקת בית המשפט העליון, יש לבחון כל מקרה לגופו, ובין היתר את משך ההחזקה, את סוג הנשק שהוחזק ואת מספר כלי הנשק שהוחזקו. </w:t>
      </w:r>
    </w:p>
    <w:p w14:paraId="310B111D" w14:textId="77777777" w:rsidR="004C1544" w:rsidRDefault="004C1544" w:rsidP="004C1544">
      <w:pPr>
        <w:spacing w:line="360" w:lineRule="auto"/>
        <w:jc w:val="both"/>
        <w:rPr>
          <w:rtl/>
        </w:rPr>
      </w:pPr>
    </w:p>
    <w:p w14:paraId="109C539D" w14:textId="77777777" w:rsidR="004C1544" w:rsidRDefault="004C1544" w:rsidP="004C1544">
      <w:pPr>
        <w:spacing w:line="360" w:lineRule="auto"/>
        <w:jc w:val="both"/>
        <w:rPr>
          <w:rtl/>
        </w:rPr>
      </w:pPr>
      <w:r>
        <w:rPr>
          <w:rFonts w:hint="cs"/>
          <w:rtl/>
        </w:rPr>
        <w:t xml:space="preserve">35. </w:t>
      </w:r>
      <w:r>
        <w:rPr>
          <w:rtl/>
        </w:rPr>
        <w:tab/>
      </w:r>
      <w:r>
        <w:rPr>
          <w:rFonts w:hint="cs"/>
          <w:rtl/>
        </w:rPr>
        <w:t>הסנגורית בהתייחסה, בטיעוניה לעונש, לתסקיר שירות המבחן לגבי נאשם 1, ביקשה מבית המשפט להתעלם מהאמור בו בנוגע למשך החזקת הנשק. נטען לעניין זה, כי  הנאשם לא הובן כהלכה על ידי קצינת המבחן, אשר שאלה  אותו  שאלות  החורגות מתחום סמכותה והוסיפה לתסקיר עובדות  מעבר לעובדות המוסכמות על הצדדים בכתב האישום המתוקן, וזאת מבלי לתת משקל ממשי לנסיבותיו האישיות של הנאשם, למצבו הקוגניטיב</w:t>
      </w:r>
      <w:r>
        <w:rPr>
          <w:rFonts w:hint="eastAsia"/>
          <w:rtl/>
        </w:rPr>
        <w:t>י</w:t>
      </w:r>
      <w:r>
        <w:rPr>
          <w:rFonts w:hint="cs"/>
          <w:rtl/>
        </w:rPr>
        <w:t xml:space="preserve"> הדל ולשינוי שחל בו במהלך 17 החודשים בהם הוא נתון במעצר בית בפיקוח אלקטרוני. עוד נטען כי בתקופה הנ"ל הנאשם ניתק כל קשר עם גורמים שוליים, התארס ולא הוגשו נגדו כתבי אישום נוספים.</w:t>
      </w:r>
    </w:p>
    <w:p w14:paraId="58406BDA" w14:textId="77777777" w:rsidR="004C1544" w:rsidRDefault="004C1544" w:rsidP="004C1544">
      <w:pPr>
        <w:spacing w:line="360" w:lineRule="auto"/>
        <w:jc w:val="both"/>
        <w:rPr>
          <w:rtl/>
        </w:rPr>
      </w:pPr>
    </w:p>
    <w:p w14:paraId="3A765E6A" w14:textId="77777777" w:rsidR="004C1544" w:rsidRDefault="004C1544" w:rsidP="004C1544">
      <w:pPr>
        <w:spacing w:line="360" w:lineRule="auto"/>
        <w:jc w:val="both"/>
        <w:rPr>
          <w:rtl/>
        </w:rPr>
      </w:pPr>
      <w:r>
        <w:rPr>
          <w:rFonts w:hint="cs"/>
          <w:rtl/>
        </w:rPr>
        <w:t xml:space="preserve">36. </w:t>
      </w:r>
      <w:r>
        <w:rPr>
          <w:rFonts w:hint="cs"/>
          <w:rtl/>
        </w:rPr>
        <w:tab/>
        <w:t>הסנגורית הגישה אסופת פסיקה להמחשת עמדתה לעונש של ההגנה בתיק זה לעניין האישום הראשון (</w:t>
      </w:r>
      <w:r w:rsidRPr="00A3121B">
        <w:rPr>
          <w:rFonts w:cs="Miriam" w:hint="cs"/>
          <w:rtl/>
        </w:rPr>
        <w:t>נע/2</w:t>
      </w:r>
      <w:r>
        <w:rPr>
          <w:rFonts w:hint="cs"/>
          <w:rtl/>
        </w:rPr>
        <w:t>), תוך שהדגישה כי הושתו על נאשמים, שהורשעו בעבירת נשק דומה, עונשי מאסר  בפועל לתקופה של 6 חודשים בדרך של עבודות שירות. בנקודה זו צוין כי בפסק הדין שניתן בבית המשפט המחוזי בחיפה ב</w:t>
      </w:r>
      <w:hyperlink r:id="rId28" w:history="1">
        <w:r w:rsidR="00A9307D" w:rsidRPr="00A9307D">
          <w:rPr>
            <w:color w:val="0000FF"/>
            <w:u w:val="single"/>
            <w:rtl/>
          </w:rPr>
          <w:t>ע"פ 6059-02</w:t>
        </w:r>
      </w:hyperlink>
      <w:r>
        <w:rPr>
          <w:rFonts w:hint="cs"/>
          <w:rtl/>
        </w:rPr>
        <w:t xml:space="preserve"> נקבע לעניין מבצעי עבירות בנשק, בעיקר כשמדובר בנאשמים נטולי עבר פלילי,  כי אין </w:t>
      </w:r>
      <w:r w:rsidRPr="00726CFC">
        <w:rPr>
          <w:rtl/>
        </w:rPr>
        <w:t xml:space="preserve"> </w:t>
      </w:r>
      <w:r>
        <w:rPr>
          <w:rtl/>
        </w:rPr>
        <w:t>בהכרח</w:t>
      </w:r>
      <w:r>
        <w:rPr>
          <w:rFonts w:hint="cs"/>
          <w:rtl/>
        </w:rPr>
        <w:t xml:space="preserve"> לגזור עליהם </w:t>
      </w:r>
      <w:r>
        <w:rPr>
          <w:rtl/>
        </w:rPr>
        <w:t xml:space="preserve"> עונשי מאסר ממושכים</w:t>
      </w:r>
      <w:r>
        <w:rPr>
          <w:rFonts w:hint="cs"/>
          <w:rtl/>
        </w:rPr>
        <w:t>, זאת כש</w:t>
      </w:r>
      <w:r w:rsidRPr="00726CFC">
        <w:rPr>
          <w:rtl/>
        </w:rPr>
        <w:t>מדובר באדם נורמטיבי שכושל לראשונה בחייו, וכאשר על פי כל אמות המידה הנלמדות מעברו ומהתסקיר החיובי בעניינו</w:t>
      </w:r>
      <w:r>
        <w:rPr>
          <w:rFonts w:hint="cs"/>
          <w:rtl/>
        </w:rPr>
        <w:t>,</w:t>
      </w:r>
      <w:r w:rsidRPr="00726CFC">
        <w:rPr>
          <w:rtl/>
        </w:rPr>
        <w:t xml:space="preserve"> אין מדובר בעבריין, </w:t>
      </w:r>
      <w:r>
        <w:rPr>
          <w:rFonts w:hint="cs"/>
          <w:rtl/>
        </w:rPr>
        <w:t xml:space="preserve">שאז </w:t>
      </w:r>
      <w:r w:rsidRPr="00726CFC">
        <w:rPr>
          <w:rtl/>
        </w:rPr>
        <w:t>ראוי לעשות שימוש באמצעי ענישה אחרים, שאי</w:t>
      </w:r>
      <w:r>
        <w:rPr>
          <w:rtl/>
        </w:rPr>
        <w:t>נם בהכרח מאסר מאחורי סורג ובריח</w:t>
      </w:r>
      <w:r>
        <w:rPr>
          <w:rFonts w:hint="cs"/>
          <w:rtl/>
        </w:rPr>
        <w:t>.</w:t>
      </w:r>
    </w:p>
    <w:p w14:paraId="6A10E8A3" w14:textId="77777777" w:rsidR="004C1544" w:rsidRDefault="004C1544" w:rsidP="004C1544">
      <w:pPr>
        <w:spacing w:line="360" w:lineRule="auto"/>
        <w:jc w:val="both"/>
        <w:rPr>
          <w:rtl/>
        </w:rPr>
      </w:pPr>
    </w:p>
    <w:p w14:paraId="25B9B724" w14:textId="77777777" w:rsidR="004C1544" w:rsidRDefault="004C1544" w:rsidP="004C1544">
      <w:pPr>
        <w:spacing w:line="360" w:lineRule="auto"/>
        <w:jc w:val="both"/>
        <w:rPr>
          <w:rtl/>
        </w:rPr>
      </w:pPr>
      <w:r>
        <w:rPr>
          <w:rFonts w:hint="cs"/>
          <w:rtl/>
        </w:rPr>
        <w:t xml:space="preserve">37. </w:t>
      </w:r>
      <w:r>
        <w:rPr>
          <w:rFonts w:hint="cs"/>
          <w:rtl/>
        </w:rPr>
        <w:tab/>
        <w:t>נטען ע"י הסנגורית כי</w:t>
      </w:r>
      <w:r w:rsidRPr="00192B62">
        <w:rPr>
          <w:rFonts w:hint="cs"/>
          <w:rtl/>
        </w:rPr>
        <w:t xml:space="preserve"> </w:t>
      </w:r>
      <w:r>
        <w:rPr>
          <w:rFonts w:hint="cs"/>
          <w:rtl/>
        </w:rPr>
        <w:t xml:space="preserve">לא בכדי צוין בתסקיר שהדלות הקוגניטיבית של  נאשם 1 היא שהביאה אותו להיגררות לביצוע העבירות. צוין עוד כי במהלך 17 החודשים, בהם שוהה נאשם 1 במעצר בית, חל בו שינוי מהותי, שכן הוא  התבגר, התארס ומצליח לעבוד ולתפקד באורח נורמטיבי. בסיכומו של דבר, טענה ב"כ נאשם 1,  כי מן הראוי, בנסיבות העניין, להפנות את  נאשם 1 לממונה על עבודות שירות  ולקבוע את עונשו בדרך של עבודות שרות, עפ"י הרף התחתון של מתחם העונש ההולם, המוצע על-ידה, וזאת גם בהתחשב בתקופה הארוכה בה היה נתון במעצר של ממש לצד התקופה הממושכת של 17 חודשים בה הוא שוהה במעצר בפיקוח אלקטרוני. </w:t>
      </w:r>
    </w:p>
    <w:p w14:paraId="60B3B891" w14:textId="77777777" w:rsidR="004C1544" w:rsidRDefault="004C1544" w:rsidP="004C1544">
      <w:pPr>
        <w:spacing w:line="360" w:lineRule="auto"/>
        <w:jc w:val="both"/>
        <w:rPr>
          <w:rtl/>
        </w:rPr>
      </w:pPr>
    </w:p>
    <w:p w14:paraId="69BC805E" w14:textId="77777777" w:rsidR="004C1544" w:rsidRDefault="004C1544" w:rsidP="004C1544">
      <w:pPr>
        <w:spacing w:line="360" w:lineRule="auto"/>
        <w:jc w:val="both"/>
        <w:rPr>
          <w:rtl/>
        </w:rPr>
      </w:pPr>
      <w:r>
        <w:rPr>
          <w:rFonts w:hint="cs"/>
          <w:rtl/>
        </w:rPr>
        <w:t xml:space="preserve">38. </w:t>
      </w:r>
      <w:r>
        <w:rPr>
          <w:rFonts w:hint="cs"/>
          <w:rtl/>
        </w:rPr>
        <w:tab/>
        <w:t>בטיעוניו לעונש הפנה ב"כ נאשם 2 לעובדות כתב האישום המתוקן בהן הודה  נאשם 2, המלמדות כי נשא את הנשק, לבקשת נאשם 1, מרחק קצר בלבד מביתם לעסק המשפחתי המצוי  באותו רחוב. עוד ציין הסנגור כי עברו הפלילי של נאשם 2 נקי ללא רבב. הסנגור הוסיף והפנה לתמונה החיובית העולה מתסקיר שירות המבחן לגבי נאשם 2, תוך שטען כי  יש לבכר בעניינו של  נאשם זה את הפן השיקומי בהתאם להמלצת שירות המבחן שהינו גוף מקצועי ונטרלי.</w:t>
      </w:r>
    </w:p>
    <w:p w14:paraId="7F95935A" w14:textId="77777777" w:rsidR="004C1544" w:rsidRDefault="004C1544" w:rsidP="004C1544">
      <w:pPr>
        <w:spacing w:line="360" w:lineRule="auto"/>
        <w:jc w:val="both"/>
        <w:rPr>
          <w:rtl/>
        </w:rPr>
      </w:pPr>
    </w:p>
    <w:p w14:paraId="2842D18B" w14:textId="77777777" w:rsidR="004C1544" w:rsidRDefault="004C1544" w:rsidP="004C1544">
      <w:pPr>
        <w:spacing w:line="360" w:lineRule="auto"/>
        <w:jc w:val="both"/>
        <w:rPr>
          <w:rtl/>
        </w:rPr>
      </w:pPr>
      <w:r>
        <w:rPr>
          <w:rFonts w:hint="cs"/>
          <w:rtl/>
        </w:rPr>
        <w:t xml:space="preserve">39. </w:t>
      </w:r>
      <w:r>
        <w:rPr>
          <w:rFonts w:hint="cs"/>
          <w:rtl/>
        </w:rPr>
        <w:tab/>
        <w:t>ב"כ נאשם 2 הגיש פסיקה להמחשת עמדתו לעונש בתיק זה (</w:t>
      </w:r>
      <w:r w:rsidRPr="00A3121B">
        <w:rPr>
          <w:rFonts w:cs="Miriam" w:hint="cs"/>
          <w:rtl/>
        </w:rPr>
        <w:t>נע/1</w:t>
      </w:r>
      <w:r>
        <w:rPr>
          <w:rFonts w:hint="cs"/>
          <w:rtl/>
        </w:rPr>
        <w:t>), תוך שטען כי במקרים דומים בהם קיים אפיק שיקומי, הוטלו עונשי מאסר לריצוי בעבודות שירות.</w:t>
      </w:r>
    </w:p>
    <w:p w14:paraId="266D8010" w14:textId="77777777" w:rsidR="004C1544" w:rsidRDefault="004C1544" w:rsidP="004C1544">
      <w:pPr>
        <w:spacing w:line="360" w:lineRule="auto"/>
        <w:jc w:val="both"/>
        <w:rPr>
          <w:rtl/>
        </w:rPr>
      </w:pPr>
    </w:p>
    <w:p w14:paraId="51D6B2FD" w14:textId="77777777" w:rsidR="004C1544" w:rsidRDefault="004C1544" w:rsidP="004C1544">
      <w:pPr>
        <w:spacing w:line="360" w:lineRule="auto"/>
        <w:jc w:val="both"/>
        <w:rPr>
          <w:rtl/>
        </w:rPr>
      </w:pPr>
      <w:r>
        <w:rPr>
          <w:rFonts w:hint="cs"/>
          <w:rtl/>
        </w:rPr>
        <w:t xml:space="preserve">40. </w:t>
      </w:r>
      <w:r>
        <w:rPr>
          <w:rFonts w:hint="cs"/>
          <w:rtl/>
        </w:rPr>
        <w:tab/>
      </w:r>
      <w:r w:rsidRPr="00502B5A">
        <w:rPr>
          <w:rtl/>
        </w:rPr>
        <w:t>בסיכומו של דבר, ביקש הסנגור לאמץ, כאמור, את המלצת שירות המבחן</w:t>
      </w:r>
      <w:r w:rsidRPr="00932B43">
        <w:rPr>
          <w:rtl/>
        </w:rPr>
        <w:t xml:space="preserve"> </w:t>
      </w:r>
      <w:r>
        <w:rPr>
          <w:rFonts w:hint="cs"/>
          <w:rtl/>
        </w:rPr>
        <w:t xml:space="preserve">לגבי נאשם 2, </w:t>
      </w:r>
      <w:r>
        <w:rPr>
          <w:rtl/>
        </w:rPr>
        <w:t xml:space="preserve">לאפשר </w:t>
      </w:r>
      <w:r>
        <w:rPr>
          <w:rFonts w:hint="cs"/>
          <w:rtl/>
        </w:rPr>
        <w:t>לו</w:t>
      </w:r>
      <w:r>
        <w:rPr>
          <w:rtl/>
        </w:rPr>
        <w:t xml:space="preserve"> להמשיך בהליך הטיפולי בו החל</w:t>
      </w:r>
      <w:r>
        <w:rPr>
          <w:rFonts w:hint="cs"/>
          <w:rtl/>
        </w:rPr>
        <w:t xml:space="preserve"> </w:t>
      </w:r>
      <w:r w:rsidRPr="00932B43">
        <w:rPr>
          <w:rtl/>
        </w:rPr>
        <w:t xml:space="preserve">ולהעמידו בצו מבחן למשך 12 חודשים, זאת </w:t>
      </w:r>
      <w:r>
        <w:rPr>
          <w:rFonts w:hint="cs"/>
          <w:rtl/>
        </w:rPr>
        <w:t>ל</w:t>
      </w:r>
      <w:r w:rsidRPr="00932B43">
        <w:rPr>
          <w:rtl/>
        </w:rPr>
        <w:t xml:space="preserve">צד עונש של מאסר </w:t>
      </w:r>
      <w:r>
        <w:rPr>
          <w:rFonts w:hint="cs"/>
          <w:rtl/>
        </w:rPr>
        <w:t xml:space="preserve">בפועל </w:t>
      </w:r>
      <w:r w:rsidRPr="00932B43">
        <w:rPr>
          <w:rtl/>
        </w:rPr>
        <w:t xml:space="preserve">שניתן </w:t>
      </w:r>
      <w:r>
        <w:rPr>
          <w:rFonts w:hint="cs"/>
          <w:rtl/>
        </w:rPr>
        <w:t xml:space="preserve">יהא </w:t>
      </w:r>
      <w:r w:rsidRPr="00932B43">
        <w:rPr>
          <w:rtl/>
        </w:rPr>
        <w:t>לרצותו בעבודות שירות ו</w:t>
      </w:r>
      <w:r>
        <w:rPr>
          <w:rFonts w:hint="cs"/>
          <w:rtl/>
        </w:rPr>
        <w:t xml:space="preserve">כן </w:t>
      </w:r>
      <w:r w:rsidRPr="00932B43">
        <w:rPr>
          <w:rtl/>
        </w:rPr>
        <w:t>מאסר על תנאי.</w:t>
      </w:r>
    </w:p>
    <w:p w14:paraId="349D7132" w14:textId="77777777" w:rsidR="004C1544" w:rsidRPr="00932B43" w:rsidRDefault="004C1544" w:rsidP="004C1544">
      <w:pPr>
        <w:spacing w:line="360" w:lineRule="auto"/>
        <w:rPr>
          <w:rtl/>
        </w:rPr>
      </w:pPr>
    </w:p>
    <w:p w14:paraId="170C6A7A" w14:textId="77777777" w:rsidR="004C1544" w:rsidRPr="004C1544" w:rsidRDefault="004C1544" w:rsidP="004C1544">
      <w:pPr>
        <w:spacing w:after="160" w:line="360" w:lineRule="auto"/>
        <w:jc w:val="both"/>
        <w:rPr>
          <w:rFonts w:ascii="Calibri" w:hAnsi="Calibri" w:cs="Miriam"/>
          <w:u w:val="single"/>
          <w:rtl/>
        </w:rPr>
      </w:pPr>
      <w:r w:rsidRPr="004C1544">
        <w:rPr>
          <w:rFonts w:ascii="Calibri" w:hAnsi="Calibri" w:cs="Miriam" w:hint="cs"/>
          <w:u w:val="single"/>
          <w:rtl/>
        </w:rPr>
        <w:t>דבר הנאשמים</w:t>
      </w:r>
    </w:p>
    <w:p w14:paraId="525D7F98" w14:textId="77777777" w:rsidR="004C1544" w:rsidRDefault="004C1544" w:rsidP="004C1544">
      <w:pPr>
        <w:spacing w:line="360" w:lineRule="auto"/>
        <w:jc w:val="both"/>
        <w:rPr>
          <w:rtl/>
        </w:rPr>
      </w:pPr>
      <w:r w:rsidRPr="004C1544">
        <w:rPr>
          <w:rFonts w:ascii="Calibri" w:hAnsi="Calibri" w:hint="cs"/>
          <w:rtl/>
        </w:rPr>
        <w:t>41.</w:t>
      </w:r>
      <w:r w:rsidRPr="004C1544">
        <w:rPr>
          <w:rFonts w:ascii="Calibri" w:hAnsi="Calibri" w:hint="cs"/>
          <w:rtl/>
        </w:rPr>
        <w:tab/>
      </w:r>
      <w:r>
        <w:rPr>
          <w:rFonts w:hint="cs"/>
          <w:rtl/>
        </w:rPr>
        <w:t>נאשם 1 הביע צער על מעשיו והגיש מכתב שכתב לבית המשפט (</w:t>
      </w:r>
      <w:r w:rsidRPr="008A7287">
        <w:rPr>
          <w:rFonts w:cs="Miriam" w:hint="cs"/>
          <w:rtl/>
        </w:rPr>
        <w:t>נע/3</w:t>
      </w:r>
      <w:r>
        <w:rPr>
          <w:rFonts w:hint="cs"/>
          <w:rtl/>
        </w:rPr>
        <w:t xml:space="preserve">).  מהמכתב עולה חרטת נאשם 1 על מעשיו מושא כתב האישום. לדבריו, הוא עבר שינוי מוחלט.  כיום הוא עובד עם אביו בעסק של מיזוג אוויר ומנהל יחד עמו את העסק. עוד עולה מהמכתב, כי בקרוב יתארס נאשם 1 עם חברתו. נאשם 1  ביקש התחשבות בו ע"י בית המשפט והסרת האיזוק האלקטרוני בו הוא נתון. </w:t>
      </w:r>
    </w:p>
    <w:p w14:paraId="67F4C9AD" w14:textId="77777777" w:rsidR="004C1544" w:rsidRDefault="004C1544" w:rsidP="004C1544">
      <w:pPr>
        <w:spacing w:line="360" w:lineRule="auto"/>
        <w:jc w:val="both"/>
        <w:rPr>
          <w:rtl/>
        </w:rPr>
      </w:pPr>
    </w:p>
    <w:p w14:paraId="34E9DB6C" w14:textId="77777777" w:rsidR="004C1544" w:rsidRDefault="004C1544" w:rsidP="004C1544">
      <w:pPr>
        <w:spacing w:line="360" w:lineRule="auto"/>
        <w:jc w:val="both"/>
        <w:rPr>
          <w:rtl/>
        </w:rPr>
      </w:pPr>
      <w:r>
        <w:rPr>
          <w:rFonts w:hint="cs"/>
          <w:rtl/>
        </w:rPr>
        <w:t xml:space="preserve">42. </w:t>
      </w:r>
      <w:r>
        <w:rPr>
          <w:rFonts w:hint="cs"/>
          <w:rtl/>
        </w:rPr>
        <w:tab/>
        <w:t>נאשם 2 הביע אף הוא צער על מעשיו וביקש לאפשר לו להמשיך בהליך השיקום בו החל.</w:t>
      </w:r>
    </w:p>
    <w:p w14:paraId="0A939574" w14:textId="77777777" w:rsidR="004C1544" w:rsidRPr="002F0987" w:rsidRDefault="004C1544" w:rsidP="004C1544">
      <w:pPr>
        <w:spacing w:line="360" w:lineRule="auto"/>
        <w:jc w:val="both"/>
        <w:rPr>
          <w:rtl/>
        </w:rPr>
      </w:pPr>
    </w:p>
    <w:p w14:paraId="5AD94719" w14:textId="77777777" w:rsidR="004C1544" w:rsidRPr="004C1544" w:rsidRDefault="004C1544" w:rsidP="004C1544">
      <w:pPr>
        <w:spacing w:after="160" w:line="360" w:lineRule="auto"/>
        <w:jc w:val="both"/>
        <w:rPr>
          <w:rFonts w:ascii="Calibri" w:hAnsi="Calibri" w:cs="Miriam"/>
          <w:u w:val="single"/>
          <w:rtl/>
        </w:rPr>
      </w:pPr>
      <w:r w:rsidRPr="004C1544">
        <w:rPr>
          <w:rFonts w:ascii="Calibri" w:hAnsi="Calibri" w:cs="Miriam" w:hint="cs"/>
          <w:u w:val="single"/>
          <w:rtl/>
        </w:rPr>
        <w:t>דיון והכרעה</w:t>
      </w:r>
    </w:p>
    <w:p w14:paraId="5C89809E" w14:textId="77777777" w:rsidR="004C1544" w:rsidRDefault="004C1544" w:rsidP="004C1544">
      <w:pPr>
        <w:spacing w:after="160" w:line="360" w:lineRule="auto"/>
        <w:jc w:val="both"/>
        <w:rPr>
          <w:rtl/>
        </w:rPr>
      </w:pPr>
      <w:r w:rsidRPr="004C1544">
        <w:rPr>
          <w:rFonts w:ascii="Calibri" w:hAnsi="Calibri" w:hint="cs"/>
          <w:rtl/>
        </w:rPr>
        <w:t xml:space="preserve">43. </w:t>
      </w:r>
      <w:r w:rsidRPr="004C1544">
        <w:rPr>
          <w:rFonts w:ascii="Calibri" w:hAnsi="Calibri"/>
          <w:rtl/>
        </w:rPr>
        <w:tab/>
      </w:r>
      <w:r w:rsidRPr="004C1544">
        <w:rPr>
          <w:rFonts w:ascii="Calibri" w:hAnsi="Calibri" w:hint="eastAsia"/>
          <w:rtl/>
        </w:rPr>
        <w:t>תיקון</w:t>
      </w:r>
      <w:r w:rsidRPr="004C1544">
        <w:rPr>
          <w:rFonts w:ascii="Calibri" w:hAnsi="Calibri"/>
          <w:rtl/>
        </w:rPr>
        <w:t xml:space="preserve"> </w:t>
      </w:r>
      <w:r w:rsidRPr="004C1544">
        <w:rPr>
          <w:rFonts w:ascii="Calibri" w:hAnsi="Calibri" w:hint="eastAsia"/>
          <w:rtl/>
        </w:rPr>
        <w:t>מס</w:t>
      </w:r>
      <w:r w:rsidRPr="004C1544">
        <w:rPr>
          <w:rFonts w:ascii="Calibri" w:hAnsi="Calibri"/>
          <w:rtl/>
        </w:rPr>
        <w:t xml:space="preserve">' 113 </w:t>
      </w:r>
      <w:r w:rsidRPr="004C1544">
        <w:rPr>
          <w:rFonts w:ascii="Calibri" w:hAnsi="Calibri" w:hint="eastAsia"/>
          <w:rtl/>
        </w:rPr>
        <w:t>ל</w:t>
      </w:r>
      <w:hyperlink r:id="rId29" w:history="1">
        <w:r w:rsidR="00A9307D" w:rsidRPr="00A9307D">
          <w:rPr>
            <w:rFonts w:ascii="Calibri" w:hAnsi="Calibri" w:hint="eastAsia"/>
            <w:color w:val="0000FF"/>
            <w:u w:val="single"/>
            <w:rtl/>
          </w:rPr>
          <w:t>חוק</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העונשין</w:t>
        </w:r>
      </w:hyperlink>
      <w:r w:rsidRPr="004C1544">
        <w:rPr>
          <w:rFonts w:ascii="Calibri" w:hAnsi="Calibri"/>
          <w:rtl/>
        </w:rPr>
        <w:t xml:space="preserve"> </w:t>
      </w:r>
      <w:r w:rsidRPr="004C1544">
        <w:rPr>
          <w:rFonts w:ascii="Calibri" w:hAnsi="Calibri" w:hint="eastAsia"/>
          <w:rtl/>
        </w:rPr>
        <w:t>מתווה</w:t>
      </w:r>
      <w:r w:rsidRPr="004C1544">
        <w:rPr>
          <w:rFonts w:ascii="Calibri" w:hAnsi="Calibri"/>
          <w:rtl/>
        </w:rPr>
        <w:t xml:space="preserve"> </w:t>
      </w:r>
      <w:r w:rsidRPr="004C1544">
        <w:rPr>
          <w:rFonts w:ascii="Calibri" w:hAnsi="Calibri" w:hint="eastAsia"/>
          <w:rtl/>
        </w:rPr>
        <w:t>את</w:t>
      </w:r>
      <w:r w:rsidRPr="004C1544">
        <w:rPr>
          <w:rFonts w:ascii="Calibri" w:hAnsi="Calibri"/>
          <w:rtl/>
        </w:rPr>
        <w:t xml:space="preserve"> </w:t>
      </w:r>
      <w:r w:rsidRPr="004C1544">
        <w:rPr>
          <w:rFonts w:ascii="Calibri" w:hAnsi="Calibri" w:hint="eastAsia"/>
          <w:rtl/>
        </w:rPr>
        <w:t>העיקרון</w:t>
      </w:r>
      <w:r w:rsidRPr="004C1544">
        <w:rPr>
          <w:rFonts w:ascii="Calibri" w:hAnsi="Calibri"/>
          <w:rtl/>
        </w:rPr>
        <w:t xml:space="preserve"> </w:t>
      </w:r>
      <w:r w:rsidRPr="004C1544">
        <w:rPr>
          <w:rFonts w:ascii="Calibri" w:hAnsi="Calibri" w:hint="eastAsia"/>
          <w:rtl/>
        </w:rPr>
        <w:t>המנחה</w:t>
      </w:r>
      <w:r w:rsidRPr="004C1544">
        <w:rPr>
          <w:rFonts w:ascii="Calibri" w:hAnsi="Calibri"/>
          <w:rtl/>
        </w:rPr>
        <w:t xml:space="preserve"> </w:t>
      </w:r>
      <w:r w:rsidRPr="004C1544">
        <w:rPr>
          <w:rFonts w:ascii="Calibri" w:hAnsi="Calibri" w:hint="eastAsia"/>
          <w:rtl/>
        </w:rPr>
        <w:t>כיום</w:t>
      </w:r>
      <w:r w:rsidRPr="004C1544">
        <w:rPr>
          <w:rFonts w:ascii="Calibri" w:hAnsi="Calibri"/>
          <w:rtl/>
        </w:rPr>
        <w:t xml:space="preserve"> </w:t>
      </w:r>
      <w:r w:rsidRPr="004C1544">
        <w:rPr>
          <w:rFonts w:ascii="Calibri" w:hAnsi="Calibri" w:hint="eastAsia"/>
          <w:rtl/>
        </w:rPr>
        <w:t>את</w:t>
      </w:r>
      <w:r w:rsidRPr="004C1544">
        <w:rPr>
          <w:rFonts w:ascii="Calibri" w:hAnsi="Calibri"/>
          <w:rtl/>
        </w:rPr>
        <w:t xml:space="preserve"> </w:t>
      </w:r>
      <w:r w:rsidRPr="004C1544">
        <w:rPr>
          <w:rFonts w:ascii="Calibri" w:hAnsi="Calibri" w:hint="eastAsia"/>
          <w:rtl/>
        </w:rPr>
        <w:t>ביהמ</w:t>
      </w:r>
      <w:r w:rsidRPr="004C1544">
        <w:rPr>
          <w:rFonts w:ascii="Calibri" w:hAnsi="Calibri"/>
          <w:rtl/>
        </w:rPr>
        <w:t>"</w:t>
      </w:r>
      <w:r w:rsidRPr="004C1544">
        <w:rPr>
          <w:rFonts w:ascii="Calibri" w:hAnsi="Calibri" w:hint="eastAsia"/>
          <w:rtl/>
        </w:rPr>
        <w:t>ש</w:t>
      </w:r>
      <w:r w:rsidRPr="004C1544">
        <w:rPr>
          <w:rFonts w:ascii="Calibri" w:hAnsi="Calibri"/>
          <w:rtl/>
        </w:rPr>
        <w:t xml:space="preserve"> </w:t>
      </w:r>
      <w:r w:rsidRPr="004C1544">
        <w:rPr>
          <w:rFonts w:ascii="Calibri" w:hAnsi="Calibri" w:hint="eastAsia"/>
          <w:rtl/>
        </w:rPr>
        <w:t>בבואו</w:t>
      </w:r>
      <w:r w:rsidRPr="004C1544">
        <w:rPr>
          <w:rFonts w:ascii="Calibri" w:hAnsi="Calibri"/>
          <w:rtl/>
        </w:rPr>
        <w:t xml:space="preserve"> </w:t>
      </w:r>
      <w:r w:rsidRPr="004C1544">
        <w:rPr>
          <w:rFonts w:ascii="Calibri" w:hAnsi="Calibri" w:hint="eastAsia"/>
          <w:rtl/>
        </w:rPr>
        <w:t>לגזור</w:t>
      </w:r>
      <w:r w:rsidRPr="004C1544">
        <w:rPr>
          <w:rFonts w:ascii="Calibri" w:hAnsi="Calibri"/>
          <w:rtl/>
        </w:rPr>
        <w:t xml:space="preserve"> </w:t>
      </w:r>
      <w:r w:rsidRPr="004C1544">
        <w:rPr>
          <w:rFonts w:ascii="Calibri" w:hAnsi="Calibri" w:hint="eastAsia"/>
          <w:rtl/>
        </w:rPr>
        <w:t>דינו</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w:t>
      </w:r>
      <w:r w:rsidRPr="004C1544">
        <w:rPr>
          <w:rFonts w:ascii="Calibri" w:hAnsi="Calibri" w:hint="eastAsia"/>
          <w:rtl/>
        </w:rPr>
        <w:t>נאשם</w:t>
      </w:r>
      <w:r w:rsidRPr="004C1544">
        <w:rPr>
          <w:rFonts w:ascii="Calibri" w:hAnsi="Calibri"/>
          <w:rtl/>
        </w:rPr>
        <w:t xml:space="preserve">, </w:t>
      </w:r>
      <w:r w:rsidRPr="004C1544">
        <w:rPr>
          <w:rFonts w:ascii="Calibri" w:hAnsi="Calibri" w:hint="eastAsia"/>
          <w:rtl/>
        </w:rPr>
        <w:t>שהינו</w:t>
      </w:r>
      <w:r w:rsidRPr="004C1544">
        <w:rPr>
          <w:rFonts w:ascii="Calibri" w:hAnsi="Calibri"/>
          <w:rtl/>
        </w:rPr>
        <w:t xml:space="preserve">, </w:t>
      </w:r>
      <w:r w:rsidRPr="004C1544">
        <w:rPr>
          <w:rFonts w:ascii="Calibri" w:hAnsi="Calibri" w:hint="eastAsia"/>
          <w:rtl/>
        </w:rPr>
        <w:t>לפי</w:t>
      </w:r>
      <w:r w:rsidRPr="004C1544">
        <w:rPr>
          <w:rFonts w:ascii="Calibri" w:hAnsi="Calibri"/>
          <w:rtl/>
        </w:rPr>
        <w:t xml:space="preserve"> </w:t>
      </w:r>
      <w:hyperlink r:id="rId30" w:history="1">
        <w:r w:rsidR="00103084" w:rsidRPr="00103084">
          <w:rPr>
            <w:rFonts w:ascii="Calibri" w:hAnsi="Calibri" w:hint="eastAsia"/>
            <w:color w:val="0000FF"/>
            <w:u w:val="single"/>
            <w:rtl/>
          </w:rPr>
          <w:t>סעיף</w:t>
        </w:r>
        <w:r w:rsidR="00103084" w:rsidRPr="00103084">
          <w:rPr>
            <w:rFonts w:ascii="Calibri" w:hAnsi="Calibri"/>
            <w:color w:val="0000FF"/>
            <w:u w:val="single"/>
            <w:rtl/>
          </w:rPr>
          <w:t xml:space="preserve"> 40 </w:t>
        </w:r>
        <w:r w:rsidR="00103084" w:rsidRPr="00103084">
          <w:rPr>
            <w:rFonts w:ascii="Calibri" w:hAnsi="Calibri" w:hint="eastAsia"/>
            <w:color w:val="0000FF"/>
            <w:u w:val="single"/>
            <w:rtl/>
          </w:rPr>
          <w:t>ב</w:t>
        </w:r>
      </w:hyperlink>
      <w:r w:rsidRPr="004C1544">
        <w:rPr>
          <w:rFonts w:ascii="Calibri" w:hAnsi="Calibri"/>
          <w:rtl/>
        </w:rPr>
        <w:t xml:space="preserve"> </w:t>
      </w:r>
      <w:r w:rsidRPr="004C1544">
        <w:rPr>
          <w:rFonts w:ascii="Calibri" w:hAnsi="Calibri" w:hint="eastAsia"/>
          <w:rtl/>
        </w:rPr>
        <w:t>לחוק</w:t>
      </w:r>
      <w:r w:rsidRPr="004C1544">
        <w:rPr>
          <w:rFonts w:ascii="Calibri" w:hAnsi="Calibri"/>
          <w:rtl/>
        </w:rPr>
        <w:t xml:space="preserve"> </w:t>
      </w:r>
      <w:r w:rsidRPr="004C1544">
        <w:rPr>
          <w:rFonts w:ascii="Calibri" w:hAnsi="Calibri" w:hint="eastAsia"/>
          <w:rtl/>
        </w:rPr>
        <w:t>העונשין</w:t>
      </w:r>
      <w:r w:rsidRPr="004C1544">
        <w:rPr>
          <w:rFonts w:ascii="Calibri" w:hAnsi="Calibri"/>
          <w:rtl/>
        </w:rPr>
        <w:t xml:space="preserve">, </w:t>
      </w:r>
      <w:r w:rsidRPr="004C1544">
        <w:rPr>
          <w:rFonts w:ascii="Calibri" w:hAnsi="Calibri" w:hint="eastAsia"/>
          <w:rtl/>
        </w:rPr>
        <w:t>עיקרון</w:t>
      </w:r>
      <w:r w:rsidRPr="004C1544">
        <w:rPr>
          <w:rFonts w:ascii="Calibri" w:hAnsi="Calibri"/>
          <w:rtl/>
        </w:rPr>
        <w:t xml:space="preserve"> </w:t>
      </w:r>
      <w:r w:rsidRPr="004C1544">
        <w:rPr>
          <w:rFonts w:ascii="Calibri" w:hAnsi="Calibri" w:hint="eastAsia"/>
          <w:rtl/>
        </w:rPr>
        <w:t>ההלימה</w:t>
      </w:r>
      <w:r w:rsidRPr="004C1544">
        <w:rPr>
          <w:rFonts w:ascii="Calibri" w:hAnsi="Calibri"/>
          <w:rtl/>
        </w:rPr>
        <w:t xml:space="preserve">, </w:t>
      </w:r>
      <w:r w:rsidRPr="004C1544">
        <w:rPr>
          <w:rFonts w:ascii="Calibri" w:hAnsi="Calibri" w:hint="eastAsia"/>
          <w:rtl/>
        </w:rPr>
        <w:t>לפיו</w:t>
      </w:r>
      <w:r w:rsidRPr="004C1544">
        <w:rPr>
          <w:rFonts w:ascii="Calibri" w:hAnsi="Calibri"/>
          <w:rtl/>
        </w:rPr>
        <w:t xml:space="preserve"> </w:t>
      </w:r>
      <w:r w:rsidRPr="004C1544">
        <w:rPr>
          <w:rFonts w:ascii="Calibri" w:hAnsi="Calibri" w:hint="eastAsia"/>
          <w:rtl/>
        </w:rPr>
        <w:t>צריך</w:t>
      </w:r>
      <w:r w:rsidRPr="004C1544">
        <w:rPr>
          <w:rFonts w:ascii="Calibri" w:hAnsi="Calibri"/>
          <w:rtl/>
        </w:rPr>
        <w:t xml:space="preserve"> </w:t>
      </w:r>
      <w:r w:rsidRPr="004C1544">
        <w:rPr>
          <w:rFonts w:ascii="Calibri" w:hAnsi="Calibri" w:hint="eastAsia"/>
          <w:rtl/>
        </w:rPr>
        <w:t>להתקיים</w:t>
      </w:r>
      <w:r w:rsidRPr="004C1544">
        <w:rPr>
          <w:rFonts w:ascii="Calibri" w:hAnsi="Calibri"/>
          <w:rtl/>
        </w:rPr>
        <w:t xml:space="preserve"> </w:t>
      </w:r>
      <w:r w:rsidRPr="004C1544">
        <w:rPr>
          <w:rFonts w:ascii="Calibri" w:hAnsi="Calibri" w:hint="eastAsia"/>
          <w:rtl/>
        </w:rPr>
        <w:t>יחס</w:t>
      </w:r>
      <w:r w:rsidRPr="004C1544">
        <w:rPr>
          <w:rFonts w:ascii="Calibri" w:hAnsi="Calibri"/>
          <w:rtl/>
        </w:rPr>
        <w:t xml:space="preserve"> </w:t>
      </w:r>
      <w:r w:rsidRPr="004C1544">
        <w:rPr>
          <w:rFonts w:ascii="Calibri" w:hAnsi="Calibri" w:hint="eastAsia"/>
          <w:rtl/>
        </w:rPr>
        <w:t>הולם</w:t>
      </w:r>
      <w:r w:rsidRPr="004C1544">
        <w:rPr>
          <w:rFonts w:ascii="Calibri" w:hAnsi="Calibri"/>
          <w:rtl/>
        </w:rPr>
        <w:t xml:space="preserve"> </w:t>
      </w:r>
      <w:r w:rsidRPr="004C1544">
        <w:rPr>
          <w:rFonts w:ascii="Calibri" w:hAnsi="Calibri" w:hint="eastAsia"/>
          <w:rtl/>
        </w:rPr>
        <w:t>בין</w:t>
      </w:r>
      <w:r w:rsidRPr="004C1544">
        <w:rPr>
          <w:rFonts w:ascii="Calibri" w:hAnsi="Calibri"/>
          <w:rtl/>
        </w:rPr>
        <w:t xml:space="preserve"> </w:t>
      </w:r>
      <w:r w:rsidRPr="004C1544">
        <w:rPr>
          <w:rFonts w:ascii="Calibri" w:hAnsi="Calibri" w:hint="eastAsia"/>
          <w:rtl/>
        </w:rPr>
        <w:t>חומרת</w:t>
      </w:r>
      <w:r w:rsidRPr="004C1544">
        <w:rPr>
          <w:rFonts w:ascii="Calibri" w:hAnsi="Calibri"/>
          <w:rtl/>
        </w:rPr>
        <w:t xml:space="preserve"> </w:t>
      </w:r>
      <w:r w:rsidRPr="004C1544">
        <w:rPr>
          <w:rFonts w:ascii="Calibri" w:hAnsi="Calibri" w:hint="eastAsia"/>
          <w:rtl/>
        </w:rPr>
        <w:t>מעשה</w:t>
      </w:r>
      <w:r w:rsidRPr="004C1544">
        <w:rPr>
          <w:rFonts w:ascii="Calibri" w:hAnsi="Calibri"/>
          <w:rtl/>
        </w:rPr>
        <w:t xml:space="preserve"> </w:t>
      </w:r>
      <w:r w:rsidRPr="004C1544">
        <w:rPr>
          <w:rFonts w:ascii="Calibri" w:hAnsi="Calibri" w:hint="eastAsia"/>
          <w:rtl/>
        </w:rPr>
        <w:t>העבירה</w:t>
      </w:r>
      <w:r w:rsidRPr="004C1544">
        <w:rPr>
          <w:rFonts w:ascii="Calibri" w:hAnsi="Calibri"/>
          <w:rtl/>
        </w:rPr>
        <w:t xml:space="preserve"> </w:t>
      </w:r>
      <w:r w:rsidRPr="004C1544">
        <w:rPr>
          <w:rFonts w:ascii="Calibri" w:hAnsi="Calibri" w:hint="eastAsia"/>
          <w:rtl/>
        </w:rPr>
        <w:t>בנסיבותיו</w:t>
      </w:r>
      <w:r w:rsidRPr="004C1544">
        <w:rPr>
          <w:rFonts w:ascii="Calibri" w:hAnsi="Calibri"/>
          <w:rtl/>
        </w:rPr>
        <w:t xml:space="preserve"> </w:t>
      </w:r>
      <w:r w:rsidRPr="004C1544">
        <w:rPr>
          <w:rFonts w:ascii="Calibri" w:hAnsi="Calibri" w:hint="eastAsia"/>
          <w:rtl/>
        </w:rPr>
        <w:t>ומידת</w:t>
      </w:r>
      <w:r w:rsidRPr="004C1544">
        <w:rPr>
          <w:rFonts w:ascii="Calibri" w:hAnsi="Calibri"/>
          <w:rtl/>
        </w:rPr>
        <w:t xml:space="preserve"> </w:t>
      </w:r>
      <w:r w:rsidRPr="004C1544">
        <w:rPr>
          <w:rFonts w:ascii="Calibri" w:hAnsi="Calibri" w:hint="eastAsia"/>
          <w:rtl/>
        </w:rPr>
        <w:t>אשמו</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w:t>
      </w:r>
      <w:r w:rsidRPr="004C1544">
        <w:rPr>
          <w:rFonts w:ascii="Calibri" w:hAnsi="Calibri" w:hint="eastAsia"/>
          <w:rtl/>
        </w:rPr>
        <w:t>הנאשם</w:t>
      </w:r>
      <w:r w:rsidRPr="004C1544">
        <w:rPr>
          <w:rFonts w:ascii="Calibri" w:hAnsi="Calibri"/>
          <w:rtl/>
        </w:rPr>
        <w:t xml:space="preserve"> </w:t>
      </w:r>
      <w:r w:rsidRPr="004C1544">
        <w:rPr>
          <w:rFonts w:ascii="Calibri" w:hAnsi="Calibri" w:hint="eastAsia"/>
          <w:rtl/>
        </w:rPr>
        <w:t>לבין</w:t>
      </w:r>
      <w:r w:rsidRPr="004C1544">
        <w:rPr>
          <w:rFonts w:ascii="Calibri" w:hAnsi="Calibri"/>
          <w:rtl/>
        </w:rPr>
        <w:t xml:space="preserve"> </w:t>
      </w:r>
      <w:r w:rsidRPr="004C1544">
        <w:rPr>
          <w:rFonts w:ascii="Calibri" w:hAnsi="Calibri" w:hint="eastAsia"/>
          <w:rtl/>
        </w:rPr>
        <w:t>סוג</w:t>
      </w:r>
      <w:r w:rsidRPr="004C1544">
        <w:rPr>
          <w:rFonts w:ascii="Calibri" w:hAnsi="Calibri"/>
          <w:rtl/>
        </w:rPr>
        <w:t xml:space="preserve"> </w:t>
      </w:r>
      <w:r w:rsidRPr="004C1544">
        <w:rPr>
          <w:rFonts w:ascii="Calibri" w:hAnsi="Calibri" w:hint="eastAsia"/>
          <w:rtl/>
        </w:rPr>
        <w:t>ומידת</w:t>
      </w:r>
      <w:r w:rsidRPr="004C1544">
        <w:rPr>
          <w:rFonts w:ascii="Calibri" w:hAnsi="Calibri"/>
          <w:rtl/>
        </w:rPr>
        <w:t xml:space="preserve"> </w:t>
      </w:r>
      <w:r w:rsidRPr="004C1544">
        <w:rPr>
          <w:rFonts w:ascii="Calibri" w:hAnsi="Calibri" w:hint="eastAsia"/>
          <w:rtl/>
        </w:rPr>
        <w:t>העונש</w:t>
      </w:r>
      <w:r w:rsidRPr="004C1544">
        <w:rPr>
          <w:rFonts w:ascii="Calibri" w:hAnsi="Calibri"/>
          <w:rtl/>
        </w:rPr>
        <w:t xml:space="preserve"> </w:t>
      </w:r>
      <w:r w:rsidRPr="004C1544">
        <w:rPr>
          <w:rFonts w:ascii="Calibri" w:hAnsi="Calibri" w:hint="eastAsia"/>
          <w:rtl/>
        </w:rPr>
        <w:t>המוטל</w:t>
      </w:r>
      <w:r w:rsidRPr="004C1544">
        <w:rPr>
          <w:rFonts w:ascii="Calibri" w:hAnsi="Calibri"/>
          <w:rtl/>
        </w:rPr>
        <w:t xml:space="preserve"> </w:t>
      </w:r>
      <w:r w:rsidRPr="004C1544">
        <w:rPr>
          <w:rFonts w:ascii="Calibri" w:hAnsi="Calibri" w:hint="eastAsia"/>
          <w:rtl/>
        </w:rPr>
        <w:t>עליו</w:t>
      </w:r>
      <w:r w:rsidRPr="004C1544">
        <w:rPr>
          <w:rFonts w:ascii="Calibri" w:hAnsi="Calibri"/>
          <w:rtl/>
        </w:rPr>
        <w:t xml:space="preserve">. </w:t>
      </w:r>
      <w:r w:rsidRPr="004C1544">
        <w:rPr>
          <w:rFonts w:ascii="Calibri" w:hAnsi="Calibri" w:hint="eastAsia"/>
          <w:rtl/>
        </w:rPr>
        <w:t>יחס</w:t>
      </w:r>
      <w:r w:rsidRPr="004C1544">
        <w:rPr>
          <w:rFonts w:ascii="Calibri" w:hAnsi="Calibri"/>
          <w:rtl/>
        </w:rPr>
        <w:t xml:space="preserve"> </w:t>
      </w:r>
      <w:r w:rsidRPr="004C1544">
        <w:rPr>
          <w:rFonts w:ascii="Calibri" w:hAnsi="Calibri" w:hint="eastAsia"/>
          <w:rtl/>
        </w:rPr>
        <w:t>זה</w:t>
      </w:r>
      <w:r w:rsidRPr="004C1544">
        <w:rPr>
          <w:rFonts w:ascii="Calibri" w:hAnsi="Calibri"/>
          <w:rtl/>
        </w:rPr>
        <w:t xml:space="preserve"> </w:t>
      </w:r>
      <w:r w:rsidRPr="004C1544">
        <w:rPr>
          <w:rFonts w:ascii="Calibri" w:hAnsi="Calibri" w:hint="eastAsia"/>
          <w:rtl/>
        </w:rPr>
        <w:t>מבטא</w:t>
      </w:r>
      <w:r w:rsidRPr="004C1544">
        <w:rPr>
          <w:rFonts w:ascii="Calibri" w:hAnsi="Calibri"/>
          <w:rtl/>
        </w:rPr>
        <w:t xml:space="preserve">, </w:t>
      </w:r>
      <w:r w:rsidRPr="004C1544">
        <w:rPr>
          <w:rFonts w:ascii="Calibri" w:hAnsi="Calibri" w:hint="eastAsia"/>
          <w:rtl/>
        </w:rPr>
        <w:t>למעשה</w:t>
      </w:r>
      <w:r w:rsidRPr="004C1544">
        <w:rPr>
          <w:rFonts w:ascii="Calibri" w:hAnsi="Calibri"/>
          <w:rtl/>
        </w:rPr>
        <w:t xml:space="preserve">, </w:t>
      </w:r>
      <w:r w:rsidRPr="004C1544">
        <w:rPr>
          <w:rFonts w:ascii="Calibri" w:hAnsi="Calibri" w:hint="eastAsia"/>
          <w:rtl/>
        </w:rPr>
        <w:t>את</w:t>
      </w:r>
      <w:r w:rsidRPr="004C1544">
        <w:rPr>
          <w:rFonts w:ascii="Calibri" w:hAnsi="Calibri"/>
          <w:rtl/>
        </w:rPr>
        <w:t xml:space="preserve"> </w:t>
      </w:r>
      <w:r w:rsidRPr="004C1544">
        <w:rPr>
          <w:rFonts w:ascii="Calibri" w:hAnsi="Calibri" w:hint="eastAsia"/>
          <w:rtl/>
        </w:rPr>
        <w:t>עיקרון</w:t>
      </w:r>
      <w:r w:rsidRPr="004C1544">
        <w:rPr>
          <w:rFonts w:ascii="Calibri" w:hAnsi="Calibri"/>
          <w:rtl/>
        </w:rPr>
        <w:t xml:space="preserve"> </w:t>
      </w:r>
      <w:r w:rsidRPr="004C1544">
        <w:rPr>
          <w:rFonts w:ascii="Calibri" w:hAnsi="Calibri" w:hint="eastAsia"/>
          <w:rtl/>
        </w:rPr>
        <w:t>הגמול</w:t>
      </w:r>
      <w:r w:rsidRPr="004C1544">
        <w:rPr>
          <w:rFonts w:ascii="Calibri" w:hAnsi="Calibri"/>
          <w:rtl/>
        </w:rPr>
        <w:t xml:space="preserve"> (</w:t>
      </w:r>
      <w:r w:rsidRPr="004C1544">
        <w:rPr>
          <w:rFonts w:ascii="Calibri" w:hAnsi="Calibri" w:hint="eastAsia"/>
          <w:rtl/>
        </w:rPr>
        <w:t>ראו</w:t>
      </w:r>
      <w:r w:rsidRPr="004C1544">
        <w:rPr>
          <w:rFonts w:ascii="Calibri" w:hAnsi="Calibri"/>
          <w:rtl/>
        </w:rPr>
        <w:t xml:space="preserve">: </w:t>
      </w:r>
      <w:hyperlink r:id="rId31" w:history="1">
        <w:r w:rsidR="00A9307D" w:rsidRPr="00A9307D">
          <w:rPr>
            <w:rFonts w:ascii="Calibri" w:hAnsi="Calibri" w:hint="eastAsia"/>
            <w:color w:val="0000FF"/>
            <w:u w:val="single"/>
            <w:rtl/>
          </w:rPr>
          <w:t>ע</w:t>
        </w:r>
        <w:r w:rsidR="00A9307D" w:rsidRPr="00A9307D">
          <w:rPr>
            <w:rFonts w:ascii="Calibri" w:hAnsi="Calibri"/>
            <w:color w:val="0000FF"/>
            <w:u w:val="single"/>
            <w:rtl/>
          </w:rPr>
          <w:t>.</w:t>
        </w:r>
        <w:r w:rsidR="00A9307D" w:rsidRPr="00A9307D">
          <w:rPr>
            <w:rFonts w:ascii="Calibri" w:hAnsi="Calibri" w:hint="eastAsia"/>
            <w:color w:val="0000FF"/>
            <w:u w:val="single"/>
            <w:rtl/>
          </w:rPr>
          <w:t>פ</w:t>
        </w:r>
        <w:r w:rsidR="00A9307D" w:rsidRPr="00A9307D">
          <w:rPr>
            <w:rFonts w:ascii="Calibri" w:hAnsi="Calibri"/>
            <w:color w:val="0000FF"/>
            <w:u w:val="single"/>
            <w:rtl/>
          </w:rPr>
          <w:t>. 1523/10</w:t>
        </w:r>
      </w:hyperlink>
      <w:r w:rsidRPr="004C1544">
        <w:rPr>
          <w:rFonts w:ascii="Calibri" w:hAnsi="Calibri"/>
          <w:rtl/>
        </w:rPr>
        <w:t xml:space="preserve"> </w:t>
      </w:r>
      <w:r w:rsidRPr="004C1544">
        <w:rPr>
          <w:rFonts w:ascii="Calibri" w:hAnsi="Calibri" w:cs="Miriam" w:hint="eastAsia"/>
          <w:rtl/>
        </w:rPr>
        <w:t>פלוני</w:t>
      </w:r>
      <w:r w:rsidRPr="004C1544">
        <w:rPr>
          <w:rFonts w:ascii="Calibri" w:hAnsi="Calibri" w:cs="Miriam"/>
          <w:rtl/>
        </w:rPr>
        <w:t xml:space="preserve"> </w:t>
      </w:r>
      <w:r w:rsidRPr="004C1544">
        <w:rPr>
          <w:rFonts w:ascii="Calibri" w:hAnsi="Calibri" w:cs="Miriam" w:hint="eastAsia"/>
          <w:rtl/>
        </w:rPr>
        <w:t>נ</w:t>
      </w:r>
      <w:r w:rsidRPr="004C1544">
        <w:rPr>
          <w:rFonts w:ascii="Calibri" w:hAnsi="Calibri" w:cs="Miriam"/>
          <w:rtl/>
        </w:rPr>
        <w:t xml:space="preserve">' </w:t>
      </w:r>
      <w:r w:rsidRPr="004C1544">
        <w:rPr>
          <w:rFonts w:ascii="Calibri" w:hAnsi="Calibri" w:cs="Miriam" w:hint="eastAsia"/>
          <w:rtl/>
        </w:rPr>
        <w:t>מדינת</w:t>
      </w:r>
      <w:r w:rsidRPr="004C1544">
        <w:rPr>
          <w:rFonts w:ascii="Calibri" w:hAnsi="Calibri" w:cs="Miriam"/>
          <w:rtl/>
        </w:rPr>
        <w:t xml:space="preserve"> </w:t>
      </w:r>
      <w:r w:rsidRPr="004C1544">
        <w:rPr>
          <w:rFonts w:ascii="Calibri" w:hAnsi="Calibri" w:cs="Miriam" w:hint="eastAsia"/>
          <w:rtl/>
        </w:rPr>
        <w:t>ישראל</w:t>
      </w:r>
      <w:r w:rsidRPr="004C1544">
        <w:rPr>
          <w:rFonts w:ascii="Calibri" w:hAnsi="Calibri"/>
          <w:rtl/>
        </w:rPr>
        <w:t xml:space="preserve">, 18/4/12). </w:t>
      </w:r>
      <w:hyperlink r:id="rId32" w:history="1">
        <w:r w:rsidR="00103084" w:rsidRPr="00103084">
          <w:rPr>
            <w:rFonts w:ascii="Calibri" w:hAnsi="Calibri" w:hint="eastAsia"/>
            <w:color w:val="0000FF"/>
            <w:u w:val="single"/>
            <w:rtl/>
          </w:rPr>
          <w:t>סעיף</w:t>
        </w:r>
        <w:r w:rsidR="00103084" w:rsidRPr="00103084">
          <w:rPr>
            <w:rFonts w:ascii="Calibri" w:hAnsi="Calibri"/>
            <w:color w:val="0000FF"/>
            <w:u w:val="single"/>
            <w:rtl/>
          </w:rPr>
          <w:t xml:space="preserve"> 40 </w:t>
        </w:r>
        <w:r w:rsidR="00103084" w:rsidRPr="00103084">
          <w:rPr>
            <w:rFonts w:ascii="Calibri" w:hAnsi="Calibri" w:hint="eastAsia"/>
            <w:color w:val="0000FF"/>
            <w:u w:val="single"/>
            <w:rtl/>
          </w:rPr>
          <w:t>ג</w:t>
        </w:r>
        <w:r w:rsidR="00103084" w:rsidRPr="00103084">
          <w:rPr>
            <w:rFonts w:ascii="Calibri" w:hAnsi="Calibri"/>
            <w:color w:val="0000FF"/>
            <w:u w:val="single"/>
            <w:rtl/>
          </w:rPr>
          <w:t>'</w:t>
        </w:r>
      </w:hyperlink>
      <w:r w:rsidRPr="004C1544">
        <w:rPr>
          <w:rFonts w:ascii="Calibri" w:hAnsi="Calibri"/>
          <w:rtl/>
        </w:rPr>
        <w:t xml:space="preserve"> </w:t>
      </w:r>
      <w:r w:rsidRPr="004C1544">
        <w:rPr>
          <w:rFonts w:ascii="Calibri" w:hAnsi="Calibri" w:hint="eastAsia"/>
          <w:rtl/>
        </w:rPr>
        <w:t>ל</w:t>
      </w:r>
      <w:hyperlink r:id="rId33" w:history="1">
        <w:r w:rsidR="00A9307D" w:rsidRPr="00A9307D">
          <w:rPr>
            <w:rFonts w:ascii="Calibri" w:hAnsi="Calibri" w:hint="eastAsia"/>
            <w:color w:val="0000FF"/>
            <w:u w:val="single"/>
            <w:rtl/>
          </w:rPr>
          <w:t>חוק</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העונשין</w:t>
        </w:r>
      </w:hyperlink>
      <w:r w:rsidRPr="004C1544">
        <w:rPr>
          <w:rFonts w:ascii="Calibri" w:hAnsi="Calibri"/>
          <w:rtl/>
        </w:rPr>
        <w:t xml:space="preserve"> </w:t>
      </w:r>
      <w:r w:rsidRPr="004C1544">
        <w:rPr>
          <w:rFonts w:ascii="Calibri" w:hAnsi="Calibri" w:hint="eastAsia"/>
          <w:rtl/>
        </w:rPr>
        <w:t>קובע</w:t>
      </w:r>
      <w:r w:rsidRPr="004C1544">
        <w:rPr>
          <w:rFonts w:ascii="Calibri" w:hAnsi="Calibri"/>
          <w:rtl/>
        </w:rPr>
        <w:t xml:space="preserve">, </w:t>
      </w:r>
      <w:r w:rsidRPr="004C1544">
        <w:rPr>
          <w:rFonts w:ascii="Calibri" w:hAnsi="Calibri" w:hint="eastAsia"/>
          <w:rtl/>
        </w:rPr>
        <w:t>כי</w:t>
      </w:r>
      <w:r w:rsidRPr="004C1544">
        <w:rPr>
          <w:rFonts w:ascii="Calibri" w:hAnsi="Calibri"/>
          <w:rtl/>
        </w:rPr>
        <w:t xml:space="preserve"> </w:t>
      </w:r>
      <w:r w:rsidRPr="004C1544">
        <w:rPr>
          <w:rFonts w:ascii="Calibri" w:hAnsi="Calibri" w:hint="eastAsia"/>
          <w:rtl/>
        </w:rPr>
        <w:t>על</w:t>
      </w:r>
      <w:r w:rsidRPr="004C1544">
        <w:rPr>
          <w:rFonts w:ascii="Calibri" w:hAnsi="Calibri"/>
          <w:rtl/>
        </w:rPr>
        <w:t xml:space="preserve"> </w:t>
      </w:r>
      <w:r w:rsidRPr="004C1544">
        <w:rPr>
          <w:rFonts w:ascii="Calibri" w:hAnsi="Calibri" w:hint="eastAsia"/>
          <w:rtl/>
        </w:rPr>
        <w:t>ביהמ</w:t>
      </w:r>
      <w:r w:rsidRPr="004C1544">
        <w:rPr>
          <w:rFonts w:ascii="Calibri" w:hAnsi="Calibri"/>
          <w:rtl/>
        </w:rPr>
        <w:t>"</w:t>
      </w:r>
      <w:r w:rsidRPr="004C1544">
        <w:rPr>
          <w:rFonts w:ascii="Calibri" w:hAnsi="Calibri" w:hint="eastAsia"/>
          <w:rtl/>
        </w:rPr>
        <w:t>ש</w:t>
      </w:r>
      <w:r w:rsidRPr="004C1544">
        <w:rPr>
          <w:rFonts w:ascii="Calibri" w:hAnsi="Calibri"/>
          <w:rtl/>
        </w:rPr>
        <w:t xml:space="preserve"> </w:t>
      </w:r>
      <w:r w:rsidRPr="004C1544">
        <w:rPr>
          <w:rFonts w:ascii="Calibri" w:hAnsi="Calibri" w:hint="eastAsia"/>
          <w:rtl/>
        </w:rPr>
        <w:t>לקבוע</w:t>
      </w:r>
      <w:r w:rsidRPr="004C1544">
        <w:rPr>
          <w:rFonts w:ascii="Calibri" w:hAnsi="Calibri"/>
          <w:rtl/>
        </w:rPr>
        <w:t xml:space="preserve"> </w:t>
      </w:r>
      <w:r w:rsidRPr="004C1544">
        <w:rPr>
          <w:rFonts w:ascii="Calibri" w:hAnsi="Calibri" w:hint="eastAsia"/>
          <w:rtl/>
        </w:rPr>
        <w:t>מתחם</w:t>
      </w:r>
      <w:r w:rsidRPr="004C1544">
        <w:rPr>
          <w:rFonts w:ascii="Calibri" w:hAnsi="Calibri"/>
          <w:rtl/>
        </w:rPr>
        <w:t xml:space="preserve"> </w:t>
      </w:r>
      <w:r w:rsidRPr="004C1544">
        <w:rPr>
          <w:rFonts w:ascii="Calibri" w:hAnsi="Calibri" w:hint="eastAsia"/>
          <w:rtl/>
        </w:rPr>
        <w:t>עונש</w:t>
      </w:r>
      <w:r w:rsidRPr="004C1544">
        <w:rPr>
          <w:rFonts w:ascii="Calibri" w:hAnsi="Calibri"/>
          <w:rtl/>
        </w:rPr>
        <w:t xml:space="preserve"> </w:t>
      </w:r>
      <w:r w:rsidRPr="004C1544">
        <w:rPr>
          <w:rFonts w:ascii="Calibri" w:hAnsi="Calibri" w:hint="eastAsia"/>
          <w:rtl/>
        </w:rPr>
        <w:t>הולם</w:t>
      </w:r>
      <w:r w:rsidRPr="004C1544">
        <w:rPr>
          <w:rFonts w:ascii="Calibri" w:hAnsi="Calibri"/>
          <w:rtl/>
        </w:rPr>
        <w:t xml:space="preserve"> </w:t>
      </w:r>
      <w:r w:rsidRPr="004C1544">
        <w:rPr>
          <w:rFonts w:ascii="Calibri" w:hAnsi="Calibri" w:hint="eastAsia"/>
          <w:rtl/>
        </w:rPr>
        <w:t>למעשה</w:t>
      </w:r>
      <w:r w:rsidRPr="004C1544">
        <w:rPr>
          <w:rFonts w:ascii="Calibri" w:hAnsi="Calibri"/>
          <w:rtl/>
        </w:rPr>
        <w:t xml:space="preserve"> </w:t>
      </w:r>
      <w:r w:rsidRPr="004C1544">
        <w:rPr>
          <w:rFonts w:ascii="Calibri" w:hAnsi="Calibri" w:hint="eastAsia"/>
          <w:rtl/>
        </w:rPr>
        <w:t>העבירה</w:t>
      </w:r>
      <w:r w:rsidRPr="004C1544">
        <w:rPr>
          <w:rFonts w:ascii="Calibri" w:hAnsi="Calibri"/>
          <w:rtl/>
        </w:rPr>
        <w:t xml:space="preserve"> </w:t>
      </w:r>
      <w:r w:rsidRPr="004C1544">
        <w:rPr>
          <w:rFonts w:ascii="Calibri" w:hAnsi="Calibri" w:hint="eastAsia"/>
          <w:rtl/>
        </w:rPr>
        <w:t>שביצע</w:t>
      </w:r>
      <w:r w:rsidRPr="004C1544">
        <w:rPr>
          <w:rFonts w:ascii="Calibri" w:hAnsi="Calibri"/>
          <w:rtl/>
        </w:rPr>
        <w:t xml:space="preserve"> </w:t>
      </w:r>
      <w:r w:rsidRPr="004C1544">
        <w:rPr>
          <w:rFonts w:ascii="Calibri" w:hAnsi="Calibri" w:hint="eastAsia"/>
          <w:rtl/>
        </w:rPr>
        <w:t>הנאשם</w:t>
      </w:r>
      <w:r w:rsidRPr="004C1544">
        <w:rPr>
          <w:rFonts w:ascii="Calibri" w:hAnsi="Calibri"/>
          <w:rtl/>
        </w:rPr>
        <w:t xml:space="preserve">, </w:t>
      </w:r>
      <w:r w:rsidRPr="004C1544">
        <w:rPr>
          <w:rFonts w:ascii="Calibri" w:hAnsi="Calibri" w:hint="eastAsia"/>
          <w:rtl/>
        </w:rPr>
        <w:t>בהתאם</w:t>
      </w:r>
      <w:r w:rsidRPr="004C1544">
        <w:rPr>
          <w:rFonts w:ascii="Calibri" w:hAnsi="Calibri"/>
          <w:rtl/>
        </w:rPr>
        <w:t xml:space="preserve"> </w:t>
      </w:r>
      <w:r w:rsidRPr="004C1544">
        <w:rPr>
          <w:rFonts w:ascii="Calibri" w:hAnsi="Calibri" w:hint="eastAsia"/>
          <w:rtl/>
        </w:rPr>
        <w:t>לעיקרון</w:t>
      </w:r>
      <w:r w:rsidRPr="004C1544">
        <w:rPr>
          <w:rFonts w:ascii="Calibri" w:hAnsi="Calibri"/>
          <w:rtl/>
        </w:rPr>
        <w:t xml:space="preserve"> </w:t>
      </w:r>
      <w:r w:rsidRPr="004C1544">
        <w:rPr>
          <w:rFonts w:ascii="Calibri" w:hAnsi="Calibri" w:hint="eastAsia"/>
          <w:rtl/>
        </w:rPr>
        <w:t>המנחה</w:t>
      </w:r>
      <w:r w:rsidRPr="004C1544">
        <w:rPr>
          <w:rFonts w:ascii="Calibri" w:hAnsi="Calibri"/>
          <w:rtl/>
        </w:rPr>
        <w:t xml:space="preserve"> </w:t>
      </w:r>
      <w:r w:rsidRPr="004C1544">
        <w:rPr>
          <w:rFonts w:ascii="Calibri" w:hAnsi="Calibri" w:hint="eastAsia"/>
          <w:rtl/>
        </w:rPr>
        <w:t>הנ</w:t>
      </w:r>
      <w:r w:rsidRPr="004C1544">
        <w:rPr>
          <w:rFonts w:ascii="Calibri" w:hAnsi="Calibri"/>
          <w:rtl/>
        </w:rPr>
        <w:t>"</w:t>
      </w:r>
      <w:r w:rsidRPr="004C1544">
        <w:rPr>
          <w:rFonts w:ascii="Calibri" w:hAnsi="Calibri" w:hint="eastAsia"/>
          <w:rtl/>
        </w:rPr>
        <w:t>ל</w:t>
      </w:r>
      <w:r w:rsidRPr="004C1544">
        <w:rPr>
          <w:rFonts w:ascii="Calibri" w:hAnsi="Calibri"/>
          <w:rtl/>
        </w:rPr>
        <w:t xml:space="preserve">. </w:t>
      </w:r>
      <w:r w:rsidRPr="004C1544">
        <w:rPr>
          <w:rFonts w:ascii="Calibri" w:hAnsi="Calibri" w:hint="eastAsia"/>
          <w:rtl/>
        </w:rPr>
        <w:t>לשם</w:t>
      </w:r>
      <w:r w:rsidRPr="004C1544">
        <w:rPr>
          <w:rFonts w:ascii="Calibri" w:hAnsi="Calibri"/>
          <w:rtl/>
        </w:rPr>
        <w:t xml:space="preserve"> </w:t>
      </w:r>
      <w:r w:rsidRPr="004C1544">
        <w:rPr>
          <w:rFonts w:ascii="Calibri" w:hAnsi="Calibri" w:hint="eastAsia"/>
          <w:rtl/>
        </w:rPr>
        <w:t>כך</w:t>
      </w:r>
      <w:r w:rsidRPr="004C1544">
        <w:rPr>
          <w:rFonts w:ascii="Calibri" w:hAnsi="Calibri"/>
          <w:rtl/>
        </w:rPr>
        <w:t xml:space="preserve">, </w:t>
      </w:r>
      <w:r w:rsidRPr="004C1544">
        <w:rPr>
          <w:rFonts w:ascii="Calibri" w:hAnsi="Calibri" w:hint="eastAsia"/>
          <w:rtl/>
        </w:rPr>
        <w:t>יתחשב</w:t>
      </w:r>
      <w:r w:rsidRPr="004C1544">
        <w:rPr>
          <w:rFonts w:ascii="Calibri" w:hAnsi="Calibri"/>
          <w:rtl/>
        </w:rPr>
        <w:t xml:space="preserve"> </w:t>
      </w:r>
      <w:r w:rsidRPr="004C1544">
        <w:rPr>
          <w:rFonts w:ascii="Calibri" w:hAnsi="Calibri" w:hint="eastAsia"/>
          <w:rtl/>
        </w:rPr>
        <w:t>ביהמ</w:t>
      </w:r>
      <w:r w:rsidRPr="004C1544">
        <w:rPr>
          <w:rFonts w:ascii="Calibri" w:hAnsi="Calibri"/>
          <w:rtl/>
        </w:rPr>
        <w:t>"</w:t>
      </w:r>
      <w:r w:rsidRPr="004C1544">
        <w:rPr>
          <w:rFonts w:ascii="Calibri" w:hAnsi="Calibri" w:hint="eastAsia"/>
          <w:rtl/>
        </w:rPr>
        <w:t>ש</w:t>
      </w:r>
      <w:r w:rsidRPr="004C1544">
        <w:rPr>
          <w:rFonts w:ascii="Calibri" w:hAnsi="Calibri"/>
          <w:rtl/>
        </w:rPr>
        <w:t xml:space="preserve"> </w:t>
      </w:r>
      <w:r w:rsidRPr="004C1544">
        <w:rPr>
          <w:rFonts w:ascii="Calibri" w:hAnsi="Calibri" w:hint="eastAsia"/>
          <w:rtl/>
        </w:rPr>
        <w:t>בערך</w:t>
      </w:r>
      <w:r w:rsidRPr="004C1544">
        <w:rPr>
          <w:rFonts w:ascii="Calibri" w:hAnsi="Calibri"/>
          <w:rtl/>
        </w:rPr>
        <w:t xml:space="preserve"> </w:t>
      </w:r>
      <w:r w:rsidRPr="004C1544">
        <w:rPr>
          <w:rFonts w:ascii="Calibri" w:hAnsi="Calibri" w:hint="eastAsia"/>
          <w:rtl/>
        </w:rPr>
        <w:t>החברתי</w:t>
      </w:r>
      <w:r w:rsidRPr="004C1544">
        <w:rPr>
          <w:rFonts w:ascii="Calibri" w:hAnsi="Calibri"/>
          <w:rtl/>
        </w:rPr>
        <w:t xml:space="preserve"> </w:t>
      </w:r>
      <w:r w:rsidRPr="004C1544">
        <w:rPr>
          <w:rFonts w:ascii="Calibri" w:hAnsi="Calibri" w:hint="eastAsia"/>
          <w:rtl/>
        </w:rPr>
        <w:t>שנפגע</w:t>
      </w:r>
      <w:r w:rsidRPr="004C1544">
        <w:rPr>
          <w:rFonts w:ascii="Calibri" w:hAnsi="Calibri"/>
          <w:rtl/>
        </w:rPr>
        <w:t xml:space="preserve"> </w:t>
      </w:r>
      <w:r w:rsidRPr="004C1544">
        <w:rPr>
          <w:rFonts w:ascii="Calibri" w:hAnsi="Calibri" w:hint="eastAsia"/>
          <w:rtl/>
        </w:rPr>
        <w:t>מביצוע</w:t>
      </w:r>
      <w:r w:rsidRPr="004C1544">
        <w:rPr>
          <w:rFonts w:ascii="Calibri" w:hAnsi="Calibri"/>
          <w:rtl/>
        </w:rPr>
        <w:t xml:space="preserve"> </w:t>
      </w:r>
      <w:r w:rsidRPr="004C1544">
        <w:rPr>
          <w:rFonts w:ascii="Calibri" w:hAnsi="Calibri" w:hint="eastAsia"/>
          <w:rtl/>
        </w:rPr>
        <w:t>העבירה</w:t>
      </w:r>
      <w:r w:rsidRPr="004C1544">
        <w:rPr>
          <w:rFonts w:ascii="Calibri" w:hAnsi="Calibri"/>
          <w:rtl/>
        </w:rPr>
        <w:t xml:space="preserve">, </w:t>
      </w:r>
      <w:r w:rsidRPr="004C1544">
        <w:rPr>
          <w:rFonts w:ascii="Calibri" w:hAnsi="Calibri" w:hint="eastAsia"/>
          <w:rtl/>
        </w:rPr>
        <w:t>במידת</w:t>
      </w:r>
      <w:r w:rsidRPr="004C1544">
        <w:rPr>
          <w:rFonts w:ascii="Calibri" w:hAnsi="Calibri"/>
          <w:rtl/>
        </w:rPr>
        <w:t xml:space="preserve"> </w:t>
      </w:r>
      <w:r w:rsidRPr="004C1544">
        <w:rPr>
          <w:rFonts w:ascii="Calibri" w:hAnsi="Calibri" w:hint="eastAsia"/>
          <w:rtl/>
        </w:rPr>
        <w:t>הפגיעה</w:t>
      </w:r>
      <w:r w:rsidRPr="004C1544">
        <w:rPr>
          <w:rFonts w:ascii="Calibri" w:hAnsi="Calibri"/>
          <w:rtl/>
        </w:rPr>
        <w:t xml:space="preserve"> </w:t>
      </w:r>
      <w:r w:rsidRPr="004C1544">
        <w:rPr>
          <w:rFonts w:ascii="Calibri" w:hAnsi="Calibri" w:hint="eastAsia"/>
          <w:rtl/>
        </w:rPr>
        <w:t>בו</w:t>
      </w:r>
      <w:r w:rsidRPr="004C1544">
        <w:rPr>
          <w:rFonts w:ascii="Calibri" w:hAnsi="Calibri"/>
          <w:rtl/>
        </w:rPr>
        <w:t xml:space="preserve">, </w:t>
      </w:r>
      <w:r w:rsidRPr="004C1544">
        <w:rPr>
          <w:rFonts w:ascii="Calibri" w:hAnsi="Calibri" w:hint="eastAsia"/>
          <w:rtl/>
        </w:rPr>
        <w:t>במדיניות</w:t>
      </w:r>
      <w:r w:rsidRPr="004C1544">
        <w:rPr>
          <w:rFonts w:ascii="Calibri" w:hAnsi="Calibri"/>
          <w:rtl/>
        </w:rPr>
        <w:t xml:space="preserve"> </w:t>
      </w:r>
      <w:r w:rsidRPr="004C1544">
        <w:rPr>
          <w:rFonts w:ascii="Calibri" w:hAnsi="Calibri" w:hint="eastAsia"/>
          <w:rtl/>
        </w:rPr>
        <w:t>הענישה</w:t>
      </w:r>
      <w:r w:rsidRPr="004C1544">
        <w:rPr>
          <w:rFonts w:ascii="Calibri" w:hAnsi="Calibri"/>
          <w:rtl/>
        </w:rPr>
        <w:t xml:space="preserve"> </w:t>
      </w:r>
      <w:r w:rsidRPr="004C1544">
        <w:rPr>
          <w:rFonts w:ascii="Calibri" w:hAnsi="Calibri" w:hint="eastAsia"/>
          <w:rtl/>
        </w:rPr>
        <w:t>הנהוגה</w:t>
      </w:r>
      <w:r w:rsidRPr="004C1544">
        <w:rPr>
          <w:rFonts w:ascii="Calibri" w:hAnsi="Calibri"/>
          <w:rtl/>
        </w:rPr>
        <w:t xml:space="preserve"> </w:t>
      </w:r>
      <w:r w:rsidRPr="004C1544">
        <w:rPr>
          <w:rFonts w:ascii="Calibri" w:hAnsi="Calibri" w:hint="eastAsia"/>
          <w:rtl/>
        </w:rPr>
        <w:t>ובנסיבות</w:t>
      </w:r>
      <w:r w:rsidRPr="004C1544">
        <w:rPr>
          <w:rFonts w:ascii="Calibri" w:hAnsi="Calibri"/>
          <w:rtl/>
        </w:rPr>
        <w:t xml:space="preserve"> </w:t>
      </w:r>
      <w:r w:rsidRPr="004C1544">
        <w:rPr>
          <w:rFonts w:ascii="Calibri" w:hAnsi="Calibri" w:hint="eastAsia"/>
          <w:rtl/>
        </w:rPr>
        <w:t>הקשורות</w:t>
      </w:r>
      <w:r w:rsidRPr="004C1544">
        <w:rPr>
          <w:rFonts w:ascii="Calibri" w:hAnsi="Calibri"/>
          <w:rtl/>
        </w:rPr>
        <w:t xml:space="preserve"> </w:t>
      </w:r>
      <w:r w:rsidRPr="004C1544">
        <w:rPr>
          <w:rFonts w:ascii="Calibri" w:hAnsi="Calibri" w:hint="eastAsia"/>
          <w:rtl/>
        </w:rPr>
        <w:t>בביצוע</w:t>
      </w:r>
      <w:r w:rsidRPr="004C1544">
        <w:rPr>
          <w:rFonts w:ascii="Calibri" w:hAnsi="Calibri"/>
          <w:rtl/>
        </w:rPr>
        <w:t xml:space="preserve"> </w:t>
      </w:r>
      <w:r w:rsidRPr="004C1544">
        <w:rPr>
          <w:rFonts w:ascii="Calibri" w:hAnsi="Calibri" w:hint="eastAsia"/>
          <w:rtl/>
        </w:rPr>
        <w:t>העבירה</w:t>
      </w:r>
      <w:r w:rsidRPr="004C1544">
        <w:rPr>
          <w:rFonts w:ascii="Calibri" w:hAnsi="Calibri"/>
          <w:rtl/>
        </w:rPr>
        <w:t xml:space="preserve">, </w:t>
      </w:r>
      <w:r w:rsidRPr="004C1544">
        <w:rPr>
          <w:rFonts w:ascii="Calibri" w:hAnsi="Calibri" w:hint="eastAsia"/>
          <w:rtl/>
        </w:rPr>
        <w:t>הכלולות</w:t>
      </w:r>
      <w:r w:rsidRPr="004C1544">
        <w:rPr>
          <w:rFonts w:ascii="Calibri" w:hAnsi="Calibri"/>
          <w:rtl/>
        </w:rPr>
        <w:t xml:space="preserve"> </w:t>
      </w:r>
      <w:hyperlink r:id="rId34" w:history="1">
        <w:r w:rsidR="00103084" w:rsidRPr="00103084">
          <w:rPr>
            <w:rFonts w:ascii="Calibri" w:hAnsi="Calibri" w:hint="eastAsia"/>
            <w:color w:val="0000FF"/>
            <w:u w:val="single"/>
            <w:rtl/>
          </w:rPr>
          <w:t>בסעיף</w:t>
        </w:r>
        <w:r w:rsidR="00103084" w:rsidRPr="00103084">
          <w:rPr>
            <w:rFonts w:ascii="Calibri" w:hAnsi="Calibri"/>
            <w:color w:val="0000FF"/>
            <w:u w:val="single"/>
            <w:rtl/>
          </w:rPr>
          <w:t xml:space="preserve"> 40 </w:t>
        </w:r>
        <w:r w:rsidR="00103084" w:rsidRPr="00103084">
          <w:rPr>
            <w:rFonts w:ascii="Calibri" w:hAnsi="Calibri" w:hint="eastAsia"/>
            <w:color w:val="0000FF"/>
            <w:u w:val="single"/>
            <w:rtl/>
          </w:rPr>
          <w:t>ט</w:t>
        </w:r>
        <w:r w:rsidR="00103084" w:rsidRPr="00103084">
          <w:rPr>
            <w:rFonts w:ascii="Calibri" w:hAnsi="Calibri"/>
            <w:color w:val="0000FF"/>
            <w:u w:val="single"/>
            <w:rtl/>
          </w:rPr>
          <w:t>'</w:t>
        </w:r>
      </w:hyperlink>
      <w:r w:rsidRPr="004C1544">
        <w:rPr>
          <w:rFonts w:ascii="Calibri" w:hAnsi="Calibri"/>
          <w:rtl/>
        </w:rPr>
        <w:t xml:space="preserve"> </w:t>
      </w:r>
      <w:r w:rsidRPr="004C1544">
        <w:rPr>
          <w:rFonts w:ascii="Calibri" w:hAnsi="Calibri" w:hint="eastAsia"/>
          <w:rtl/>
        </w:rPr>
        <w:t>ל</w:t>
      </w:r>
      <w:hyperlink r:id="rId35" w:history="1">
        <w:r w:rsidR="00A9307D" w:rsidRPr="00A9307D">
          <w:rPr>
            <w:rFonts w:ascii="Calibri" w:hAnsi="Calibri" w:hint="eastAsia"/>
            <w:color w:val="0000FF"/>
            <w:u w:val="single"/>
            <w:rtl/>
          </w:rPr>
          <w:t>חוק</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העונשין</w:t>
        </w:r>
      </w:hyperlink>
      <w:r w:rsidRPr="004C1544">
        <w:rPr>
          <w:rFonts w:ascii="Calibri" w:hAnsi="Calibri"/>
          <w:sz w:val="22"/>
          <w:szCs w:val="22"/>
          <w:rtl/>
        </w:rPr>
        <w:t>.</w:t>
      </w:r>
      <w:r w:rsidRPr="00E64A03">
        <w:rPr>
          <w:rtl/>
        </w:rPr>
        <w:t xml:space="preserve"> על בית המשפט, בשלב הראשון של יישום תיקון 113 ל</w:t>
      </w:r>
      <w:hyperlink r:id="rId36" w:history="1">
        <w:r w:rsidR="00A9307D" w:rsidRPr="00A9307D">
          <w:rPr>
            <w:color w:val="0000FF"/>
            <w:u w:val="single"/>
            <w:rtl/>
          </w:rPr>
          <w:t>חוק העונשין</w:t>
        </w:r>
      </w:hyperlink>
      <w:r w:rsidRPr="00E64A03">
        <w:rPr>
          <w:rtl/>
        </w:rPr>
        <w:t>,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w:t>
      </w:r>
      <w:hyperlink r:id="rId37" w:history="1">
        <w:r w:rsidR="00103084" w:rsidRPr="00103084">
          <w:rPr>
            <w:rStyle w:val="Hyperlink"/>
            <w:color w:val="0000FF"/>
            <w:rtl/>
          </w:rPr>
          <w:t>סעיף 40י"ג (ב)</w:t>
        </w:r>
      </w:hyperlink>
      <w:r w:rsidRPr="00E64A03">
        <w:rPr>
          <w:rtl/>
        </w:rPr>
        <w:t xml:space="preserve"> לחוק העונשין) (ראה </w:t>
      </w:r>
      <w:hyperlink r:id="rId38" w:history="1">
        <w:r w:rsidR="00A9307D" w:rsidRPr="00A9307D">
          <w:rPr>
            <w:color w:val="0000FF"/>
            <w:u w:val="single"/>
            <w:rtl/>
          </w:rPr>
          <w:t>ע"פ 8641-12</w:t>
        </w:r>
      </w:hyperlink>
      <w:r w:rsidRPr="00E64A03">
        <w:rPr>
          <w:rtl/>
        </w:rPr>
        <w:t xml:space="preserve"> </w:t>
      </w:r>
      <w:r w:rsidRPr="00E64A03">
        <w:rPr>
          <w:rFonts w:cs="Miriam"/>
          <w:rtl/>
        </w:rPr>
        <w:t>מוחמד סעד נ' מ"י</w:t>
      </w:r>
      <w:r w:rsidRPr="00E64A03">
        <w:rPr>
          <w:rtl/>
        </w:rPr>
        <w:t>,  ניתן ביום 5.8.13).</w:t>
      </w:r>
    </w:p>
    <w:p w14:paraId="221814E0" w14:textId="77777777" w:rsidR="004C1544" w:rsidRDefault="004C1544" w:rsidP="004C1544">
      <w:pPr>
        <w:spacing w:after="160" w:line="360" w:lineRule="auto"/>
        <w:jc w:val="both"/>
        <w:rPr>
          <w:rtl/>
        </w:rPr>
      </w:pPr>
      <w:r>
        <w:rPr>
          <w:rFonts w:hint="cs"/>
          <w:rtl/>
        </w:rPr>
        <w:t xml:space="preserve">44. </w:t>
      </w:r>
      <w:r>
        <w:rPr>
          <w:rFonts w:hint="cs"/>
          <w:rtl/>
        </w:rPr>
        <w:tab/>
        <w:t>במקרה דנן אין חולק שכל אישום בתיק זה מגלם בחובו אירוע אחד, ולפיכך יש לקבוע בעניינו של נאשם 1 מתחם עונש הולם אחד לעבירות מושא האישום הראשון המהוות אירוע אחד, מסכת עבריינית אחת, ומתחם עונש הולם נוסף לעבירות מושא האישום השני, המהוות אירוע אחר.</w:t>
      </w:r>
    </w:p>
    <w:p w14:paraId="10E5A94C" w14:textId="77777777" w:rsidR="004C1544" w:rsidRDefault="004C1544" w:rsidP="004C1544">
      <w:pPr>
        <w:spacing w:after="160"/>
        <w:jc w:val="both"/>
        <w:rPr>
          <w:rtl/>
        </w:rPr>
      </w:pPr>
    </w:p>
    <w:p w14:paraId="559C8CDE" w14:textId="77777777" w:rsidR="004C1544" w:rsidRDefault="004C1544" w:rsidP="004C1544">
      <w:pPr>
        <w:spacing w:after="160" w:line="360" w:lineRule="auto"/>
        <w:jc w:val="both"/>
        <w:rPr>
          <w:rtl/>
        </w:rPr>
      </w:pPr>
      <w:r>
        <w:rPr>
          <w:rFonts w:hint="cs"/>
          <w:rtl/>
        </w:rPr>
        <w:t xml:space="preserve">45. </w:t>
      </w:r>
      <w:r>
        <w:rPr>
          <w:rFonts w:hint="cs"/>
          <w:rtl/>
        </w:rPr>
        <w:tab/>
      </w:r>
      <w:r>
        <w:rPr>
          <w:rFonts w:hint="eastAsia"/>
          <w:rtl/>
        </w:rPr>
        <w:t>הערך</w:t>
      </w:r>
      <w:r>
        <w:rPr>
          <w:rtl/>
        </w:rPr>
        <w:t xml:space="preserve"> </w:t>
      </w:r>
      <w:r>
        <w:rPr>
          <w:rFonts w:hint="eastAsia"/>
          <w:rtl/>
        </w:rPr>
        <w:t>המוגן</w:t>
      </w:r>
      <w:r>
        <w:rPr>
          <w:rtl/>
        </w:rPr>
        <w:t xml:space="preserve"> </w:t>
      </w:r>
      <w:r>
        <w:rPr>
          <w:rFonts w:hint="eastAsia"/>
          <w:rtl/>
        </w:rPr>
        <w:t>הנפגע</w:t>
      </w:r>
      <w:r>
        <w:rPr>
          <w:rtl/>
        </w:rPr>
        <w:t xml:space="preserve"> </w:t>
      </w:r>
      <w:r>
        <w:rPr>
          <w:rFonts w:hint="eastAsia"/>
          <w:rtl/>
        </w:rPr>
        <w:t>כתוצאה</w:t>
      </w:r>
      <w:r>
        <w:rPr>
          <w:rtl/>
        </w:rPr>
        <w:t xml:space="preserve"> </w:t>
      </w:r>
      <w:r>
        <w:rPr>
          <w:rFonts w:hint="eastAsia"/>
          <w:rtl/>
        </w:rPr>
        <w:t>מביצוע</w:t>
      </w:r>
      <w:r>
        <w:rPr>
          <w:rtl/>
        </w:rPr>
        <w:t xml:space="preserve"> </w:t>
      </w:r>
      <w:r>
        <w:rPr>
          <w:rFonts w:hint="cs"/>
          <w:rtl/>
        </w:rPr>
        <w:t>ה</w:t>
      </w:r>
      <w:r>
        <w:rPr>
          <w:rFonts w:hint="eastAsia"/>
          <w:rtl/>
        </w:rPr>
        <w:t>עביר</w:t>
      </w:r>
      <w:r>
        <w:rPr>
          <w:rFonts w:hint="cs"/>
          <w:rtl/>
        </w:rPr>
        <w:t>ות</w:t>
      </w:r>
      <w:r>
        <w:rPr>
          <w:rtl/>
        </w:rPr>
        <w:t xml:space="preserve"> </w:t>
      </w:r>
      <w:r>
        <w:rPr>
          <w:rFonts w:hint="eastAsia"/>
          <w:rtl/>
        </w:rPr>
        <w:t>של</w:t>
      </w:r>
      <w:r>
        <w:rPr>
          <w:rtl/>
        </w:rPr>
        <w:t xml:space="preserve"> </w:t>
      </w:r>
      <w:r>
        <w:rPr>
          <w:rFonts w:hint="eastAsia"/>
          <w:rtl/>
        </w:rPr>
        <w:t>נשיאת</w:t>
      </w:r>
      <w:r>
        <w:rPr>
          <w:rtl/>
        </w:rPr>
        <w:t xml:space="preserve"> </w:t>
      </w:r>
      <w:r>
        <w:rPr>
          <w:rFonts w:hint="eastAsia"/>
          <w:rtl/>
        </w:rPr>
        <w:t>והובלת</w:t>
      </w:r>
      <w:r>
        <w:rPr>
          <w:rtl/>
        </w:rPr>
        <w:t xml:space="preserve"> </w:t>
      </w:r>
      <w:r>
        <w:rPr>
          <w:rFonts w:hint="eastAsia"/>
          <w:rtl/>
        </w:rPr>
        <w:t>נשק</w:t>
      </w:r>
      <w:r>
        <w:rPr>
          <w:rFonts w:hint="cs"/>
          <w:rtl/>
        </w:rPr>
        <w:t xml:space="preserve"> והחזקתו, שלא כדין,</w:t>
      </w:r>
      <w:r>
        <w:rPr>
          <w:rtl/>
        </w:rPr>
        <w:t xml:space="preserve"> </w:t>
      </w:r>
      <w:r>
        <w:rPr>
          <w:rFonts w:hint="eastAsia"/>
          <w:rtl/>
        </w:rPr>
        <w:t>ה</w:t>
      </w:r>
      <w:r>
        <w:rPr>
          <w:rFonts w:hint="cs"/>
          <w:rtl/>
        </w:rPr>
        <w:t>וא</w:t>
      </w:r>
      <w:r>
        <w:rPr>
          <w:rtl/>
        </w:rPr>
        <w:t xml:space="preserve"> </w:t>
      </w:r>
      <w:r>
        <w:rPr>
          <w:rFonts w:hint="eastAsia"/>
          <w:rtl/>
        </w:rPr>
        <w:t>שלום</w:t>
      </w:r>
      <w:r>
        <w:rPr>
          <w:rtl/>
        </w:rPr>
        <w:t xml:space="preserve"> </w:t>
      </w:r>
      <w:r>
        <w:rPr>
          <w:rFonts w:hint="eastAsia"/>
          <w:rtl/>
        </w:rPr>
        <w:t>הציבור</w:t>
      </w:r>
      <w:r>
        <w:rPr>
          <w:rtl/>
        </w:rPr>
        <w:t xml:space="preserve"> </w:t>
      </w:r>
      <w:r>
        <w:rPr>
          <w:rFonts w:hint="eastAsia"/>
          <w:rtl/>
        </w:rPr>
        <w:t>ובטחונו</w:t>
      </w:r>
      <w:r>
        <w:rPr>
          <w:rtl/>
        </w:rPr>
        <w:t>. "</w:t>
      </w:r>
      <w:r w:rsidRPr="009D780A">
        <w:rPr>
          <w:rFonts w:cs="Miriam" w:hint="eastAsia"/>
          <w:rtl/>
        </w:rPr>
        <w:t>עבירות</w:t>
      </w:r>
      <w:r w:rsidRPr="009D780A">
        <w:rPr>
          <w:rFonts w:cs="Miriam"/>
          <w:rtl/>
        </w:rPr>
        <w:t xml:space="preserve"> </w:t>
      </w:r>
      <w:r w:rsidRPr="009D780A">
        <w:rPr>
          <w:rFonts w:cs="Miriam" w:hint="eastAsia"/>
          <w:rtl/>
        </w:rPr>
        <w:t>בנשק</w:t>
      </w:r>
      <w:r w:rsidRPr="009D780A">
        <w:rPr>
          <w:rFonts w:cs="Miriam"/>
          <w:rtl/>
        </w:rPr>
        <w:t xml:space="preserve"> </w:t>
      </w:r>
      <w:r w:rsidRPr="009D780A">
        <w:rPr>
          <w:rFonts w:cs="Miriam" w:hint="eastAsia"/>
          <w:rtl/>
        </w:rPr>
        <w:t>לסוגיהן</w:t>
      </w:r>
      <w:r w:rsidRPr="009D780A">
        <w:rPr>
          <w:rFonts w:cs="Miriam"/>
          <w:rtl/>
        </w:rPr>
        <w:t xml:space="preserve"> </w:t>
      </w:r>
      <w:r w:rsidRPr="009D780A">
        <w:rPr>
          <w:rFonts w:cs="Miriam" w:hint="eastAsia"/>
          <w:rtl/>
        </w:rPr>
        <w:t>מגלמות</w:t>
      </w:r>
      <w:r w:rsidRPr="009D780A">
        <w:rPr>
          <w:rFonts w:cs="Miriam"/>
          <w:rtl/>
        </w:rPr>
        <w:t xml:space="preserve"> </w:t>
      </w:r>
      <w:r w:rsidRPr="009D780A">
        <w:rPr>
          <w:rFonts w:cs="Miriam" w:hint="eastAsia"/>
          <w:rtl/>
        </w:rPr>
        <w:t>בתוכן</w:t>
      </w:r>
      <w:r w:rsidRPr="009D780A">
        <w:rPr>
          <w:rFonts w:cs="Miriam"/>
          <w:rtl/>
        </w:rPr>
        <w:t xml:space="preserve"> </w:t>
      </w:r>
      <w:r w:rsidRPr="009D780A">
        <w:rPr>
          <w:rFonts w:cs="Miriam" w:hint="eastAsia"/>
          <w:rtl/>
        </w:rPr>
        <w:t>סיכון</w:t>
      </w:r>
      <w:r w:rsidRPr="009D780A">
        <w:rPr>
          <w:rFonts w:cs="Miriam"/>
          <w:rtl/>
        </w:rPr>
        <w:t xml:space="preserve"> </w:t>
      </w:r>
      <w:r w:rsidRPr="009D780A">
        <w:rPr>
          <w:rFonts w:cs="Miriam" w:hint="eastAsia"/>
          <w:rtl/>
        </w:rPr>
        <w:t>ממשי</w:t>
      </w:r>
      <w:r w:rsidRPr="009D780A">
        <w:rPr>
          <w:rFonts w:cs="Miriam"/>
          <w:rtl/>
        </w:rPr>
        <w:t xml:space="preserve"> </w:t>
      </w:r>
      <w:r w:rsidRPr="009D780A">
        <w:rPr>
          <w:rFonts w:cs="Miriam" w:hint="eastAsia"/>
          <w:rtl/>
        </w:rPr>
        <w:t>לשלום</w:t>
      </w:r>
      <w:r w:rsidRPr="009D780A">
        <w:rPr>
          <w:rFonts w:cs="Miriam"/>
          <w:rtl/>
        </w:rPr>
        <w:t xml:space="preserve"> </w:t>
      </w:r>
      <w:r w:rsidRPr="009D780A">
        <w:rPr>
          <w:rFonts w:cs="Miriam" w:hint="eastAsia"/>
          <w:rtl/>
        </w:rPr>
        <w:t>הציבור</w:t>
      </w:r>
      <w:r w:rsidRPr="009D780A">
        <w:rPr>
          <w:rFonts w:cs="Miriam"/>
          <w:rtl/>
        </w:rPr>
        <w:t xml:space="preserve"> </w:t>
      </w:r>
      <w:r w:rsidRPr="009D780A">
        <w:rPr>
          <w:rFonts w:cs="Miriam" w:hint="eastAsia"/>
          <w:rtl/>
        </w:rPr>
        <w:t>ולבטחונו</w:t>
      </w:r>
      <w:r w:rsidRPr="009D780A">
        <w:rPr>
          <w:rFonts w:cs="Miriam"/>
          <w:rtl/>
        </w:rPr>
        <w:t xml:space="preserve">, </w:t>
      </w:r>
      <w:r w:rsidRPr="009D780A">
        <w:rPr>
          <w:rFonts w:cs="Miriam" w:hint="eastAsia"/>
          <w:rtl/>
        </w:rPr>
        <w:t>שכן</w:t>
      </w:r>
      <w:r w:rsidRPr="009D780A">
        <w:rPr>
          <w:rFonts w:cs="Miriam"/>
          <w:rtl/>
        </w:rPr>
        <w:t xml:space="preserve"> </w:t>
      </w:r>
      <w:r w:rsidRPr="009D780A">
        <w:rPr>
          <w:rFonts w:cs="Miriam" w:hint="eastAsia"/>
          <w:rtl/>
        </w:rPr>
        <w:t>לא</w:t>
      </w:r>
      <w:r w:rsidRPr="009D780A">
        <w:rPr>
          <w:rFonts w:cs="Miriam"/>
          <w:rtl/>
        </w:rPr>
        <w:t xml:space="preserve"> </w:t>
      </w:r>
      <w:r w:rsidRPr="009D780A">
        <w:rPr>
          <w:rFonts w:cs="Miriam" w:hint="eastAsia"/>
          <w:rtl/>
        </w:rPr>
        <w:t>ניתן</w:t>
      </w:r>
      <w:r w:rsidRPr="009D780A">
        <w:rPr>
          <w:rFonts w:cs="Miriam"/>
          <w:rtl/>
        </w:rPr>
        <w:t xml:space="preserve"> </w:t>
      </w:r>
      <w:r w:rsidRPr="009D780A">
        <w:rPr>
          <w:rFonts w:cs="Miriam" w:hint="eastAsia"/>
          <w:rtl/>
        </w:rPr>
        <w:t>לדעת</w:t>
      </w:r>
      <w:r w:rsidRPr="009D780A">
        <w:rPr>
          <w:rFonts w:cs="Miriam"/>
          <w:rtl/>
        </w:rPr>
        <w:t xml:space="preserve"> </w:t>
      </w:r>
      <w:r w:rsidRPr="009D780A">
        <w:rPr>
          <w:rFonts w:cs="Miriam" w:hint="eastAsia"/>
          <w:rtl/>
        </w:rPr>
        <w:t>להיכן</w:t>
      </w:r>
      <w:r w:rsidRPr="009D780A">
        <w:rPr>
          <w:rFonts w:cs="Miriam"/>
          <w:rtl/>
        </w:rPr>
        <w:t xml:space="preserve"> </w:t>
      </w:r>
      <w:r w:rsidRPr="009D780A">
        <w:rPr>
          <w:rFonts w:cs="Miriam" w:hint="eastAsia"/>
          <w:rtl/>
        </w:rPr>
        <w:t>יתגלגלו</w:t>
      </w:r>
      <w:r w:rsidRPr="009D780A">
        <w:rPr>
          <w:rFonts w:cs="Miriam"/>
          <w:rtl/>
        </w:rPr>
        <w:t xml:space="preserve"> </w:t>
      </w:r>
      <w:r w:rsidRPr="009D780A">
        <w:rPr>
          <w:rFonts w:cs="Miriam" w:hint="eastAsia"/>
          <w:rtl/>
        </w:rPr>
        <w:t>כלי</w:t>
      </w:r>
      <w:r w:rsidRPr="009D780A">
        <w:rPr>
          <w:rFonts w:cs="Miriam"/>
          <w:rtl/>
        </w:rPr>
        <w:t xml:space="preserve"> </w:t>
      </w:r>
      <w:r w:rsidRPr="009D780A">
        <w:rPr>
          <w:rFonts w:cs="Miriam" w:hint="eastAsia"/>
          <w:rtl/>
        </w:rPr>
        <w:t>הנשק</w:t>
      </w:r>
      <w:r w:rsidRPr="009D780A">
        <w:rPr>
          <w:rFonts w:cs="Miriam"/>
          <w:rtl/>
        </w:rPr>
        <w:t xml:space="preserve"> </w:t>
      </w:r>
      <w:r w:rsidRPr="009D780A">
        <w:rPr>
          <w:rFonts w:cs="Miriam" w:hint="eastAsia"/>
          <w:rtl/>
        </w:rPr>
        <w:t>המוחזקים</w:t>
      </w:r>
      <w:r w:rsidRPr="009D780A">
        <w:rPr>
          <w:rFonts w:cs="Miriam"/>
          <w:rtl/>
        </w:rPr>
        <w:t xml:space="preserve"> </w:t>
      </w:r>
      <w:r w:rsidRPr="009D780A">
        <w:rPr>
          <w:rFonts w:cs="Miriam" w:hint="eastAsia"/>
          <w:rtl/>
        </w:rPr>
        <w:t>שלא</w:t>
      </w:r>
      <w:r w:rsidRPr="009D780A">
        <w:rPr>
          <w:rFonts w:cs="Miriam"/>
          <w:rtl/>
        </w:rPr>
        <w:t xml:space="preserve"> </w:t>
      </w:r>
      <w:r w:rsidRPr="009D780A">
        <w:rPr>
          <w:rFonts w:cs="Miriam" w:hint="eastAsia"/>
          <w:rtl/>
        </w:rPr>
        <w:t>כדין</w:t>
      </w:r>
      <w:r w:rsidRPr="009D780A">
        <w:rPr>
          <w:rFonts w:cs="Miriam"/>
          <w:rtl/>
        </w:rPr>
        <w:t xml:space="preserve">, </w:t>
      </w:r>
      <w:r w:rsidRPr="009D780A">
        <w:rPr>
          <w:rFonts w:cs="Miriam" w:hint="eastAsia"/>
          <w:rtl/>
        </w:rPr>
        <w:t>ואיזה</w:t>
      </w:r>
      <w:r w:rsidRPr="009D780A">
        <w:rPr>
          <w:rFonts w:cs="Miriam"/>
          <w:rtl/>
        </w:rPr>
        <w:t xml:space="preserve"> </w:t>
      </w:r>
      <w:r w:rsidRPr="009D780A">
        <w:rPr>
          <w:rFonts w:cs="Miriam" w:hint="eastAsia"/>
          <w:rtl/>
        </w:rPr>
        <w:t>שימוש</w:t>
      </w:r>
      <w:r w:rsidRPr="009D780A">
        <w:rPr>
          <w:rFonts w:cs="Miriam"/>
          <w:rtl/>
        </w:rPr>
        <w:t xml:space="preserve"> </w:t>
      </w:r>
      <w:r w:rsidRPr="009D780A">
        <w:rPr>
          <w:rFonts w:cs="Miriam" w:hint="eastAsia"/>
          <w:rtl/>
        </w:rPr>
        <w:t>יעשה</w:t>
      </w:r>
      <w:r w:rsidRPr="009D780A">
        <w:rPr>
          <w:rFonts w:cs="Miriam"/>
          <w:rtl/>
        </w:rPr>
        <w:t xml:space="preserve"> </w:t>
      </w:r>
      <w:r w:rsidRPr="009D780A">
        <w:rPr>
          <w:rFonts w:cs="Miriam" w:hint="eastAsia"/>
          <w:rtl/>
        </w:rPr>
        <w:t>בהם</w:t>
      </w:r>
      <w:r w:rsidRPr="009D780A">
        <w:rPr>
          <w:rFonts w:cs="Miriam"/>
          <w:rtl/>
        </w:rPr>
        <w:t xml:space="preserve"> </w:t>
      </w:r>
      <w:r w:rsidRPr="009D780A">
        <w:rPr>
          <w:rFonts w:cs="Miriam" w:hint="eastAsia"/>
          <w:rtl/>
        </w:rPr>
        <w:t>בעתיד</w:t>
      </w:r>
      <w:r>
        <w:rPr>
          <w:rtl/>
        </w:rPr>
        <w:t>" (</w:t>
      </w:r>
      <w:hyperlink r:id="rId39" w:history="1">
        <w:r w:rsidR="00A9307D" w:rsidRPr="00A9307D">
          <w:rPr>
            <w:color w:val="0000FF"/>
            <w:u w:val="single"/>
            <w:rtl/>
          </w:rPr>
          <w:t>ע"פ 7502/12</w:t>
        </w:r>
      </w:hyperlink>
      <w:r>
        <w:rPr>
          <w:rtl/>
        </w:rPr>
        <w:t xml:space="preserve"> </w:t>
      </w:r>
      <w:r>
        <w:rPr>
          <w:rFonts w:hint="eastAsia"/>
          <w:rtl/>
        </w:rPr>
        <w:t>‏</w:t>
      </w:r>
      <w:r w:rsidRPr="008A7287">
        <w:rPr>
          <w:rFonts w:cs="Miriam" w:hint="eastAsia"/>
          <w:rtl/>
        </w:rPr>
        <w:t>כוויס</w:t>
      </w:r>
      <w:r w:rsidRPr="008A7287">
        <w:rPr>
          <w:rFonts w:cs="Miriam"/>
          <w:rtl/>
        </w:rPr>
        <w:t xml:space="preserve"> </w:t>
      </w:r>
      <w:r w:rsidRPr="008A7287">
        <w:rPr>
          <w:rFonts w:cs="Miriam" w:hint="eastAsia"/>
          <w:rtl/>
        </w:rPr>
        <w:t>נ</w:t>
      </w:r>
      <w:r w:rsidRPr="008A7287">
        <w:rPr>
          <w:rFonts w:cs="Miriam"/>
          <w:rtl/>
        </w:rPr>
        <w:t xml:space="preserve">' </w:t>
      </w:r>
      <w:r w:rsidRPr="008A7287">
        <w:rPr>
          <w:rFonts w:cs="Miriam" w:hint="eastAsia"/>
          <w:rtl/>
        </w:rPr>
        <w:t>מדינת</w:t>
      </w:r>
      <w:r w:rsidRPr="008A7287">
        <w:rPr>
          <w:rFonts w:cs="Miriam"/>
          <w:rtl/>
        </w:rPr>
        <w:t xml:space="preserve"> </w:t>
      </w:r>
      <w:r w:rsidRPr="008A7287">
        <w:rPr>
          <w:rFonts w:cs="Miriam" w:hint="eastAsia"/>
          <w:rtl/>
        </w:rPr>
        <w:t>ישראל</w:t>
      </w:r>
      <w:r>
        <w:rPr>
          <w:rtl/>
        </w:rPr>
        <w:t xml:space="preserve"> (25.6.2013)). </w:t>
      </w:r>
      <w:r>
        <w:rPr>
          <w:rFonts w:hint="eastAsia"/>
          <w:rtl/>
        </w:rPr>
        <w:t>בתי</w:t>
      </w:r>
      <w:r>
        <w:rPr>
          <w:rtl/>
        </w:rPr>
        <w:t xml:space="preserve"> </w:t>
      </w:r>
      <w:r>
        <w:rPr>
          <w:rFonts w:hint="eastAsia"/>
          <w:rtl/>
        </w:rPr>
        <w:t>המשפט</w:t>
      </w:r>
      <w:r>
        <w:rPr>
          <w:rtl/>
        </w:rPr>
        <w:t xml:space="preserve"> </w:t>
      </w:r>
      <w:r>
        <w:rPr>
          <w:rFonts w:hint="eastAsia"/>
          <w:rtl/>
        </w:rPr>
        <w:t>עמדו</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על</w:t>
      </w:r>
      <w:r>
        <w:rPr>
          <w:rtl/>
        </w:rPr>
        <w:t xml:space="preserve"> </w:t>
      </w:r>
      <w:r>
        <w:rPr>
          <w:rFonts w:hint="eastAsia"/>
          <w:rtl/>
        </w:rPr>
        <w:t>חומרתן</w:t>
      </w:r>
      <w:r>
        <w:rPr>
          <w:rtl/>
        </w:rPr>
        <w:t xml:space="preserve"> </w:t>
      </w:r>
      <w:r>
        <w:rPr>
          <w:rFonts w:hint="eastAsia"/>
          <w:rtl/>
        </w:rPr>
        <w:t>הרבה</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הנשק</w:t>
      </w:r>
      <w:r>
        <w:rPr>
          <w:rtl/>
        </w:rPr>
        <w:t xml:space="preserve"> </w:t>
      </w:r>
      <w:r>
        <w:rPr>
          <w:rFonts w:hint="eastAsia"/>
          <w:rtl/>
        </w:rPr>
        <w:t>למיניהן</w:t>
      </w:r>
      <w:r>
        <w:rPr>
          <w:rtl/>
        </w:rPr>
        <w:t xml:space="preserve">, </w:t>
      </w:r>
      <w:r>
        <w:rPr>
          <w:rFonts w:hint="eastAsia"/>
          <w:rtl/>
        </w:rPr>
        <w:t>על</w:t>
      </w:r>
      <w:r>
        <w:rPr>
          <w:rtl/>
        </w:rPr>
        <w:t xml:space="preserve"> </w:t>
      </w:r>
      <w:r>
        <w:rPr>
          <w:rFonts w:hint="eastAsia"/>
          <w:rtl/>
        </w:rPr>
        <w:t>פוטנציאל</w:t>
      </w:r>
      <w:r>
        <w:rPr>
          <w:rtl/>
        </w:rPr>
        <w:t xml:space="preserve"> </w:t>
      </w:r>
      <w:r>
        <w:rPr>
          <w:rFonts w:hint="eastAsia"/>
          <w:rtl/>
        </w:rPr>
        <w:t>הסיכון</w:t>
      </w:r>
      <w:r>
        <w:rPr>
          <w:rtl/>
        </w:rPr>
        <w:t xml:space="preserve"> </w:t>
      </w:r>
      <w:r>
        <w:rPr>
          <w:rFonts w:hint="eastAsia"/>
          <w:rtl/>
        </w:rPr>
        <w:t>הרב</w:t>
      </w:r>
      <w:r>
        <w:rPr>
          <w:rtl/>
        </w:rPr>
        <w:t xml:space="preserve"> </w:t>
      </w:r>
      <w:r>
        <w:rPr>
          <w:rFonts w:hint="eastAsia"/>
          <w:rtl/>
        </w:rPr>
        <w:t>הטמון</w:t>
      </w:r>
      <w:r>
        <w:rPr>
          <w:rtl/>
        </w:rPr>
        <w:t xml:space="preserve"> </w:t>
      </w:r>
      <w:r>
        <w:rPr>
          <w:rFonts w:hint="eastAsia"/>
          <w:rtl/>
        </w:rPr>
        <w:t>בנשיאת</w:t>
      </w:r>
      <w:r>
        <w:rPr>
          <w:rtl/>
        </w:rPr>
        <w:t xml:space="preserve"> </w:t>
      </w:r>
      <w:r>
        <w:rPr>
          <w:rFonts w:hint="eastAsia"/>
          <w:rtl/>
        </w:rPr>
        <w:t>נשק</w:t>
      </w:r>
      <w:r>
        <w:rPr>
          <w:rtl/>
        </w:rPr>
        <w:t xml:space="preserve"> </w:t>
      </w:r>
      <w:r>
        <w:rPr>
          <w:rFonts w:hint="eastAsia"/>
          <w:rtl/>
        </w:rPr>
        <w:t>ללא</w:t>
      </w:r>
      <w:r>
        <w:rPr>
          <w:rtl/>
        </w:rPr>
        <w:t xml:space="preserve"> </w:t>
      </w:r>
      <w:r>
        <w:rPr>
          <w:rFonts w:hint="eastAsia"/>
          <w:rtl/>
        </w:rPr>
        <w:t>היתר</w:t>
      </w:r>
      <w:r>
        <w:rPr>
          <w:rtl/>
        </w:rPr>
        <w:t xml:space="preserve"> </w:t>
      </w:r>
      <w:r>
        <w:rPr>
          <w:rFonts w:hint="eastAsia"/>
          <w:rtl/>
        </w:rPr>
        <w:t>ועל</w:t>
      </w:r>
      <w:r>
        <w:rPr>
          <w:rtl/>
        </w:rPr>
        <w:t xml:space="preserve"> </w:t>
      </w:r>
      <w:r>
        <w:rPr>
          <w:rFonts w:hint="eastAsia"/>
          <w:rtl/>
        </w:rPr>
        <w:t>התוצאות</w:t>
      </w:r>
      <w:r>
        <w:rPr>
          <w:rtl/>
        </w:rPr>
        <w:t xml:space="preserve"> </w:t>
      </w:r>
      <w:r>
        <w:rPr>
          <w:rFonts w:hint="eastAsia"/>
          <w:rtl/>
        </w:rPr>
        <w:t>הקשות</w:t>
      </w:r>
      <w:r>
        <w:rPr>
          <w:rtl/>
        </w:rPr>
        <w:t xml:space="preserve"> </w:t>
      </w:r>
      <w:r>
        <w:rPr>
          <w:rFonts w:hint="eastAsia"/>
          <w:rtl/>
        </w:rPr>
        <w:t>והרות</w:t>
      </w:r>
      <w:r>
        <w:rPr>
          <w:rtl/>
        </w:rPr>
        <w:t>-</w:t>
      </w:r>
      <w:r>
        <w:rPr>
          <w:rFonts w:hint="eastAsia"/>
          <w:rtl/>
        </w:rPr>
        <w:t>הגורל</w:t>
      </w:r>
      <w:r>
        <w:rPr>
          <w:rtl/>
        </w:rPr>
        <w:t xml:space="preserve"> </w:t>
      </w:r>
      <w:r>
        <w:rPr>
          <w:rFonts w:hint="eastAsia"/>
          <w:rtl/>
        </w:rPr>
        <w:t>שעלולות</w:t>
      </w:r>
      <w:r>
        <w:rPr>
          <w:rtl/>
        </w:rPr>
        <w:t xml:space="preserve"> </w:t>
      </w:r>
      <w:r>
        <w:rPr>
          <w:rFonts w:hint="eastAsia"/>
          <w:rtl/>
        </w:rPr>
        <w:t>להיגרם</w:t>
      </w:r>
      <w:r>
        <w:rPr>
          <w:rtl/>
        </w:rPr>
        <w:t xml:space="preserve"> </w:t>
      </w:r>
      <w:r>
        <w:rPr>
          <w:rFonts w:hint="eastAsia"/>
          <w:rtl/>
        </w:rPr>
        <w:t>מביצוע</w:t>
      </w:r>
      <w:r>
        <w:rPr>
          <w:rtl/>
        </w:rPr>
        <w:t xml:space="preserve"> </w:t>
      </w:r>
      <w:r>
        <w:rPr>
          <w:rFonts w:hint="eastAsia"/>
          <w:rtl/>
        </w:rPr>
        <w:t>עבירות</w:t>
      </w:r>
      <w:r>
        <w:rPr>
          <w:rtl/>
        </w:rPr>
        <w:t xml:space="preserve"> </w:t>
      </w:r>
      <w:r>
        <w:rPr>
          <w:rFonts w:hint="eastAsia"/>
          <w:rtl/>
        </w:rPr>
        <w:t>אלה</w:t>
      </w:r>
      <w:r>
        <w:rPr>
          <w:rtl/>
        </w:rPr>
        <w:t xml:space="preserve"> </w:t>
      </w:r>
      <w:r>
        <w:rPr>
          <w:rFonts w:hint="eastAsia"/>
          <w:rtl/>
        </w:rPr>
        <w:t>שה</w:t>
      </w:r>
      <w:r>
        <w:rPr>
          <w:rFonts w:hint="cs"/>
          <w:rtl/>
        </w:rPr>
        <w:t>ן</w:t>
      </w:r>
      <w:r>
        <w:rPr>
          <w:rtl/>
        </w:rPr>
        <w:t xml:space="preserve">, </w:t>
      </w:r>
      <w:r>
        <w:rPr>
          <w:rFonts w:hint="eastAsia"/>
          <w:rtl/>
        </w:rPr>
        <w:t>לדאבון</w:t>
      </w:r>
      <w:r>
        <w:rPr>
          <w:rtl/>
        </w:rPr>
        <w:t xml:space="preserve"> </w:t>
      </w:r>
      <w:r>
        <w:rPr>
          <w:rFonts w:hint="eastAsia"/>
          <w:rtl/>
        </w:rPr>
        <w:t>הלב</w:t>
      </w:r>
      <w:r>
        <w:rPr>
          <w:rtl/>
        </w:rPr>
        <w:t xml:space="preserve">, </w:t>
      </w:r>
      <w:r>
        <w:rPr>
          <w:rFonts w:hint="eastAsia"/>
          <w:rtl/>
        </w:rPr>
        <w:t>עבירות</w:t>
      </w:r>
      <w:r>
        <w:rPr>
          <w:rtl/>
        </w:rPr>
        <w:t xml:space="preserve"> </w:t>
      </w:r>
      <w:r>
        <w:rPr>
          <w:rFonts w:hint="eastAsia"/>
          <w:rtl/>
        </w:rPr>
        <w:t>נפוצות</w:t>
      </w:r>
      <w:r>
        <w:rPr>
          <w:rFonts w:hint="cs"/>
          <w:rtl/>
        </w:rPr>
        <w:t>. כאן אוסיף כי אף העבירות של תקיפה סתם ואיומים מגלמות בחובן פוטנציאל של מסוכנות לביטחון הציבור ולשלמות גוף האדם.</w:t>
      </w:r>
    </w:p>
    <w:p w14:paraId="71D50CB1" w14:textId="77777777" w:rsidR="004C1544" w:rsidRDefault="004C1544" w:rsidP="004C1544">
      <w:pPr>
        <w:spacing w:after="160"/>
        <w:jc w:val="both"/>
        <w:rPr>
          <w:rtl/>
        </w:rPr>
      </w:pPr>
    </w:p>
    <w:p w14:paraId="1554DFA9" w14:textId="77777777" w:rsidR="004C1544" w:rsidRPr="0053048A" w:rsidRDefault="004C1544" w:rsidP="004C1544">
      <w:pPr>
        <w:spacing w:after="160" w:line="360" w:lineRule="auto"/>
        <w:jc w:val="both"/>
      </w:pPr>
      <w:r>
        <w:rPr>
          <w:rFonts w:hint="cs"/>
          <w:rtl/>
        </w:rPr>
        <w:t xml:space="preserve">46. </w:t>
      </w:r>
      <w:r>
        <w:rPr>
          <w:rFonts w:hint="cs"/>
          <w:rtl/>
        </w:rPr>
        <w:tab/>
      </w:r>
      <w:r w:rsidRPr="0053048A">
        <w:rPr>
          <w:rtl/>
        </w:rPr>
        <w:t>ב</w:t>
      </w:r>
      <w:hyperlink r:id="rId40" w:history="1">
        <w:r w:rsidR="00A9307D" w:rsidRPr="00A9307D">
          <w:rPr>
            <w:color w:val="0000FF"/>
            <w:u w:val="single"/>
            <w:rtl/>
          </w:rPr>
          <w:t>ע"פ 1323/13</w:t>
        </w:r>
      </w:hyperlink>
      <w:r w:rsidRPr="0053048A">
        <w:rPr>
          <w:rtl/>
        </w:rPr>
        <w:t xml:space="preserve"> </w:t>
      </w:r>
      <w:r w:rsidRPr="0053048A">
        <w:rPr>
          <w:rFonts w:cs="Miriam"/>
          <w:rtl/>
        </w:rPr>
        <w:t>רך חסן נ' מדינת ישראל</w:t>
      </w:r>
      <w:r w:rsidRPr="0053048A">
        <w:rPr>
          <w:rtl/>
        </w:rPr>
        <w:t xml:space="preserve"> (5.6.13) (להלן: </w:t>
      </w:r>
      <w:r w:rsidRPr="0053048A">
        <w:rPr>
          <w:rFonts w:cs="Miriam"/>
          <w:rtl/>
        </w:rPr>
        <w:t>עניין חסן</w:t>
      </w:r>
      <w:r w:rsidRPr="0053048A">
        <w:rPr>
          <w:rtl/>
        </w:rPr>
        <w:t>) ציינה כב' השופטת ארבל את המגמה הנדרשת של החמרה בענישה בעבירות נשק, לצד הצורך להקפיד על ענישה אינדיבידואלית, בהתאם לכל מקרה ונסיבותיו, וזאת כהאי לישנא:</w:t>
      </w:r>
    </w:p>
    <w:p w14:paraId="74150586" w14:textId="77777777" w:rsidR="004C1544" w:rsidRPr="0053048A" w:rsidRDefault="004C1544" w:rsidP="004C1544">
      <w:pPr>
        <w:spacing w:line="360" w:lineRule="auto"/>
        <w:ind w:left="720" w:hanging="720"/>
        <w:jc w:val="both"/>
        <w:rPr>
          <w:rtl/>
        </w:rPr>
      </w:pPr>
    </w:p>
    <w:p w14:paraId="6581C92F" w14:textId="77777777" w:rsidR="004C1544" w:rsidRDefault="004C1544" w:rsidP="004C1544">
      <w:pPr>
        <w:spacing w:line="360" w:lineRule="auto"/>
        <w:ind w:left="1440" w:right="1134"/>
        <w:jc w:val="both"/>
        <w:rPr>
          <w:rFonts w:cs="Miriam"/>
          <w:rtl/>
        </w:rPr>
      </w:pPr>
      <w:r w:rsidRPr="0053048A">
        <w:rPr>
          <w:rtl/>
        </w:rPr>
        <w:t>"</w:t>
      </w:r>
      <w:r w:rsidRPr="0053048A">
        <w:rPr>
          <w:rFonts w:cs="Miriam"/>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r w:rsidRPr="0053048A">
        <w:rPr>
          <w:rFonts w:cs="Miriam"/>
          <w:b/>
          <w:bCs/>
          <w:rtl/>
        </w:rPr>
        <w:t xml:space="preserve">למותר לציין כי אין בכך כדי לחתור תחת האופי האינדיבידואלי שבמלאכת הענישה, הנעשית בכל מקרה לגופו, לפי נסיבותיו ומידת אשמו של הנאשם </w:t>
      </w:r>
      <w:r w:rsidRPr="0053048A">
        <w:rPr>
          <w:rFonts w:cs="Miriam"/>
          <w:rtl/>
        </w:rPr>
        <w:t>[הדגשה שלי-ר.ב.]".</w:t>
      </w:r>
    </w:p>
    <w:p w14:paraId="3F0FF24E" w14:textId="77777777" w:rsidR="004C1544" w:rsidRPr="0053048A" w:rsidRDefault="004C1544" w:rsidP="004C1544">
      <w:pPr>
        <w:spacing w:line="360" w:lineRule="auto"/>
        <w:ind w:left="1440" w:right="1134"/>
        <w:jc w:val="both"/>
        <w:rPr>
          <w:rFonts w:cs="Miriam"/>
          <w:rtl/>
        </w:rPr>
      </w:pPr>
    </w:p>
    <w:p w14:paraId="61CF7932" w14:textId="77777777" w:rsidR="004C1544" w:rsidRDefault="004C1544" w:rsidP="004C1544">
      <w:pPr>
        <w:spacing w:line="360" w:lineRule="auto"/>
        <w:jc w:val="both"/>
        <w:rPr>
          <w:rtl/>
        </w:rPr>
      </w:pPr>
      <w:r>
        <w:rPr>
          <w:rFonts w:hint="cs"/>
          <w:rtl/>
        </w:rPr>
        <w:t>47.</w:t>
      </w:r>
      <w:r>
        <w:rPr>
          <w:rFonts w:hint="cs"/>
          <w:rtl/>
        </w:rPr>
        <w:tab/>
        <w:t xml:space="preserve">אשר לנסיבות ביצוע העבירה מושא האישום הראשון, אציין לחובת הנאשמים, כי הם החזיקו באקדח, במחסנית תואמת ובכדורים בביתם. עוד אציין, לחובת נאשם 1 את העובדה שביקש מנאשם 2 להוציא את האקדח ממקום המחבוא בביתם, בשעת לילה מאוחרת, ולהעבירו למקום מחבוא אחר, בעסק המשפחתי וזאת בשל חששו פן האקדח ייתפס על ידי המשטרה. מנגד, יצוין לטובתו של נאשם 2, כי הוא פעל לבקשת אחיו הגדול ממנו,  וכי נשא את האקדח ובו המחסנית והכדורים במשך פרק זמן קצר, שכן בסמוך לעסק הוא נעצר, כאמור ע"י שוטרים.  כאן אוסיף, כי אין מקום לזקוף לטובתו של נאשם 1 את העובדה שנאשם 2 הוא זה שנשא בפועל את הנשק, שכן נאשם 1 היה זה שביקש מנאשם  2 לשאת את הנשק. </w:t>
      </w:r>
    </w:p>
    <w:p w14:paraId="6F694B5A" w14:textId="77777777" w:rsidR="004C1544" w:rsidRDefault="004C1544" w:rsidP="004C1544">
      <w:pPr>
        <w:spacing w:line="360" w:lineRule="auto"/>
        <w:jc w:val="both"/>
        <w:rPr>
          <w:rtl/>
        </w:rPr>
      </w:pPr>
    </w:p>
    <w:p w14:paraId="357CB3E2" w14:textId="77777777" w:rsidR="004C1544" w:rsidRDefault="004C1544" w:rsidP="004C1544">
      <w:pPr>
        <w:spacing w:line="360" w:lineRule="auto"/>
        <w:jc w:val="both"/>
        <w:rPr>
          <w:rtl/>
        </w:rPr>
      </w:pPr>
      <w:r>
        <w:rPr>
          <w:rFonts w:hint="cs"/>
          <w:rtl/>
        </w:rPr>
        <w:t>48.</w:t>
      </w:r>
      <w:r>
        <w:rPr>
          <w:rFonts w:hint="cs"/>
          <w:rtl/>
        </w:rPr>
        <w:tab/>
        <w:t xml:space="preserve">עוד אציין, לחובת הנאשמים, את העובדה שעסקינן בנשק חם שאליו הוצמדו מחסנית ותחמושת לנשק, דבר הממחיש את המסוכנות הפוטנציאלית הנובעת מהחזקת נשק מסוג זה ומנשיאתו.  </w:t>
      </w:r>
    </w:p>
    <w:p w14:paraId="0C0DA611" w14:textId="77777777" w:rsidR="004C1544" w:rsidRDefault="004C1544" w:rsidP="004C1544">
      <w:pPr>
        <w:spacing w:line="360" w:lineRule="auto"/>
        <w:jc w:val="both"/>
        <w:rPr>
          <w:rtl/>
        </w:rPr>
      </w:pPr>
    </w:p>
    <w:p w14:paraId="02A8A02A" w14:textId="77777777" w:rsidR="004C1544" w:rsidRDefault="004C1544" w:rsidP="004C1544">
      <w:pPr>
        <w:spacing w:line="360" w:lineRule="auto"/>
        <w:jc w:val="both"/>
        <w:rPr>
          <w:rtl/>
        </w:rPr>
      </w:pPr>
      <w:r>
        <w:rPr>
          <w:rFonts w:hint="cs"/>
          <w:rtl/>
        </w:rPr>
        <w:t>49.</w:t>
      </w:r>
      <w:r>
        <w:rPr>
          <w:rFonts w:hint="cs"/>
          <w:rtl/>
        </w:rPr>
        <w:tab/>
        <w:t>במסגרת סקירת מדיניות הענישה הנהוגה בגין העבירה של נשיאת נשק אביא את הפסיקה הבאה:</w:t>
      </w:r>
    </w:p>
    <w:p w14:paraId="1A151166" w14:textId="77777777" w:rsidR="004C1544" w:rsidRPr="004C1544" w:rsidRDefault="004C1544" w:rsidP="004C1544">
      <w:pPr>
        <w:spacing w:line="360" w:lineRule="auto"/>
        <w:jc w:val="both"/>
        <w:rPr>
          <w:rFonts w:ascii="Calibri" w:hAnsi="Calibri"/>
          <w:rtl/>
        </w:rPr>
      </w:pPr>
    </w:p>
    <w:p w14:paraId="35493AFE" w14:textId="77777777" w:rsidR="004C1544" w:rsidRPr="003D6A39" w:rsidRDefault="004C1544" w:rsidP="004C1544">
      <w:pPr>
        <w:pStyle w:val="ae"/>
        <w:numPr>
          <w:ilvl w:val="0"/>
          <w:numId w:val="5"/>
        </w:numPr>
        <w:spacing w:line="360" w:lineRule="auto"/>
        <w:jc w:val="both"/>
      </w:pPr>
      <w:r w:rsidRPr="004C1544">
        <w:rPr>
          <w:rFonts w:ascii="Calibri" w:hAnsi="Calibri" w:hint="eastAsia"/>
          <w:rtl/>
        </w:rPr>
        <w:t>ב</w:t>
      </w:r>
      <w:hyperlink r:id="rId41" w:history="1">
        <w:r w:rsidR="00A9307D" w:rsidRPr="00A9307D">
          <w:rPr>
            <w:rFonts w:ascii="Calibri" w:hAnsi="Calibri" w:hint="eastAsia"/>
            <w:color w:val="0000FF"/>
            <w:u w:val="single"/>
            <w:rtl/>
          </w:rPr>
          <w:t>ת</w:t>
        </w:r>
        <w:r w:rsidR="00A9307D" w:rsidRPr="00A9307D">
          <w:rPr>
            <w:rFonts w:ascii="Calibri" w:hAnsi="Calibri"/>
            <w:color w:val="0000FF"/>
            <w:u w:val="single"/>
            <w:rtl/>
          </w:rPr>
          <w:t>"</w:t>
        </w:r>
        <w:r w:rsidR="00A9307D" w:rsidRPr="00A9307D">
          <w:rPr>
            <w:rFonts w:ascii="Calibri" w:hAnsi="Calibri" w:hint="eastAsia"/>
            <w:color w:val="0000FF"/>
            <w:u w:val="single"/>
            <w:rtl/>
          </w:rPr>
          <w:t>פ</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מחוזי</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באר</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שבע</w:t>
        </w:r>
        <w:r w:rsidR="00A9307D" w:rsidRPr="00A9307D">
          <w:rPr>
            <w:rFonts w:ascii="Calibri" w:hAnsi="Calibri"/>
            <w:color w:val="0000FF"/>
            <w:u w:val="single"/>
            <w:rtl/>
          </w:rPr>
          <w:t>) 4338-04-13</w:t>
        </w:r>
      </w:hyperlink>
      <w:r w:rsidRPr="004C1544">
        <w:rPr>
          <w:rFonts w:ascii="Calibri" w:hAnsi="Calibri"/>
          <w:rtl/>
        </w:rPr>
        <w:t xml:space="preserve">  </w:t>
      </w:r>
      <w:r w:rsidRPr="004C1544">
        <w:rPr>
          <w:rFonts w:ascii="Calibri" w:hAnsi="Calibri" w:cs="Miriam" w:hint="eastAsia"/>
          <w:rtl/>
        </w:rPr>
        <w:t>מדינת</w:t>
      </w:r>
      <w:r w:rsidRPr="004C1544">
        <w:rPr>
          <w:rFonts w:ascii="Calibri" w:hAnsi="Calibri" w:cs="Miriam"/>
          <w:rtl/>
        </w:rPr>
        <w:t xml:space="preserve"> </w:t>
      </w:r>
      <w:r w:rsidRPr="004C1544">
        <w:rPr>
          <w:rFonts w:ascii="Calibri" w:hAnsi="Calibri" w:cs="Miriam" w:hint="eastAsia"/>
          <w:rtl/>
        </w:rPr>
        <w:t>ישראל</w:t>
      </w:r>
      <w:r w:rsidRPr="004C1544">
        <w:rPr>
          <w:rFonts w:ascii="Calibri" w:hAnsi="Calibri" w:cs="Miriam"/>
          <w:rtl/>
        </w:rPr>
        <w:t xml:space="preserve"> </w:t>
      </w:r>
      <w:r w:rsidRPr="004C1544">
        <w:rPr>
          <w:rFonts w:ascii="Calibri" w:hAnsi="Calibri" w:cs="Miriam" w:hint="eastAsia"/>
          <w:rtl/>
        </w:rPr>
        <w:t>נ</w:t>
      </w:r>
      <w:r w:rsidRPr="004C1544">
        <w:rPr>
          <w:rFonts w:ascii="Calibri" w:hAnsi="Calibri" w:cs="Miriam"/>
          <w:rtl/>
        </w:rPr>
        <w:t xml:space="preserve">' </w:t>
      </w:r>
      <w:r w:rsidRPr="004C1544">
        <w:rPr>
          <w:rFonts w:ascii="Calibri" w:hAnsi="Calibri" w:cs="Miriam" w:hint="eastAsia"/>
          <w:rtl/>
        </w:rPr>
        <w:t>אביעוז</w:t>
      </w:r>
      <w:r w:rsidRPr="004C1544">
        <w:rPr>
          <w:rFonts w:ascii="Calibri" w:hAnsi="Calibri"/>
          <w:rtl/>
        </w:rPr>
        <w:t xml:space="preserve"> ( 11.12.16) </w:t>
      </w:r>
      <w:r w:rsidRPr="004C1544">
        <w:rPr>
          <w:rFonts w:ascii="Calibri" w:hAnsi="Calibri" w:hint="eastAsia"/>
          <w:rtl/>
        </w:rPr>
        <w:t>הושת</w:t>
      </w:r>
      <w:r w:rsidRPr="004C1544">
        <w:rPr>
          <w:rFonts w:ascii="Calibri" w:hAnsi="Calibri"/>
          <w:rtl/>
        </w:rPr>
        <w:t xml:space="preserve"> </w:t>
      </w:r>
      <w:r w:rsidRPr="004C1544">
        <w:rPr>
          <w:rFonts w:ascii="Calibri" w:hAnsi="Calibri" w:hint="eastAsia"/>
          <w:rtl/>
        </w:rPr>
        <w:t>על</w:t>
      </w:r>
      <w:r w:rsidRPr="004C1544">
        <w:rPr>
          <w:rFonts w:ascii="Calibri" w:hAnsi="Calibri"/>
          <w:rtl/>
        </w:rPr>
        <w:t xml:space="preserve"> </w:t>
      </w:r>
      <w:r w:rsidRPr="004C1544">
        <w:rPr>
          <w:rFonts w:ascii="Calibri" w:hAnsi="Calibri" w:hint="eastAsia"/>
          <w:rtl/>
        </w:rPr>
        <w:t>נאשם</w:t>
      </w:r>
      <w:r w:rsidRPr="004C1544">
        <w:rPr>
          <w:rFonts w:ascii="Calibri" w:hAnsi="Calibri"/>
          <w:rtl/>
        </w:rPr>
        <w:t xml:space="preserve"> </w:t>
      </w:r>
      <w:r w:rsidRPr="004C1544">
        <w:rPr>
          <w:rFonts w:ascii="Calibri" w:hAnsi="Calibri" w:hint="eastAsia"/>
          <w:rtl/>
        </w:rPr>
        <w:t>שהורשע</w:t>
      </w:r>
      <w:r w:rsidRPr="004C1544">
        <w:rPr>
          <w:rFonts w:ascii="Calibri" w:hAnsi="Calibri"/>
          <w:rtl/>
        </w:rPr>
        <w:t xml:space="preserve">, </w:t>
      </w:r>
      <w:r w:rsidRPr="004C1544">
        <w:rPr>
          <w:rFonts w:ascii="Calibri" w:hAnsi="Calibri" w:hint="eastAsia"/>
          <w:rtl/>
        </w:rPr>
        <w:t>לאחר</w:t>
      </w:r>
      <w:r w:rsidRPr="004C1544">
        <w:rPr>
          <w:rFonts w:ascii="Calibri" w:hAnsi="Calibri"/>
          <w:rtl/>
        </w:rPr>
        <w:t xml:space="preserve"> </w:t>
      </w:r>
      <w:r w:rsidRPr="004C1544">
        <w:rPr>
          <w:rFonts w:ascii="Calibri" w:hAnsi="Calibri" w:hint="eastAsia"/>
          <w:rtl/>
        </w:rPr>
        <w:t>שמיעת</w:t>
      </w:r>
      <w:r w:rsidRPr="004C1544">
        <w:rPr>
          <w:rFonts w:ascii="Calibri" w:hAnsi="Calibri"/>
          <w:rtl/>
        </w:rPr>
        <w:t xml:space="preserve"> </w:t>
      </w:r>
      <w:r w:rsidRPr="004C1544">
        <w:rPr>
          <w:rFonts w:ascii="Calibri" w:hAnsi="Calibri" w:hint="eastAsia"/>
          <w:rtl/>
        </w:rPr>
        <w:t>ראיות</w:t>
      </w:r>
      <w:r w:rsidRPr="004C1544">
        <w:rPr>
          <w:rFonts w:ascii="Calibri" w:hAnsi="Calibri"/>
          <w:rtl/>
        </w:rPr>
        <w:t xml:space="preserve">, </w:t>
      </w:r>
      <w:r w:rsidRPr="004C1544">
        <w:rPr>
          <w:rFonts w:ascii="Calibri" w:hAnsi="Calibri" w:hint="eastAsia"/>
          <w:rtl/>
        </w:rPr>
        <w:t>בעבירה</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w:t>
      </w:r>
      <w:r w:rsidRPr="004C1544">
        <w:rPr>
          <w:rFonts w:ascii="Calibri" w:hAnsi="Calibri" w:hint="eastAsia"/>
          <w:rtl/>
        </w:rPr>
        <w:t>תגרה</w:t>
      </w:r>
      <w:r w:rsidRPr="004C1544">
        <w:rPr>
          <w:rFonts w:ascii="Calibri" w:hAnsi="Calibri"/>
          <w:rtl/>
        </w:rPr>
        <w:t xml:space="preserve"> </w:t>
      </w:r>
      <w:r w:rsidRPr="004C1544">
        <w:rPr>
          <w:rFonts w:ascii="Calibri" w:hAnsi="Calibri" w:hint="eastAsia"/>
          <w:rtl/>
        </w:rPr>
        <w:t>ובעבירות</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w:t>
      </w:r>
      <w:r w:rsidRPr="004C1544">
        <w:rPr>
          <w:rFonts w:ascii="Calibri" w:hAnsi="Calibri" w:hint="eastAsia"/>
          <w:rtl/>
        </w:rPr>
        <w:t>נשיאת</w:t>
      </w:r>
      <w:r w:rsidRPr="004C1544">
        <w:rPr>
          <w:rFonts w:ascii="Calibri" w:hAnsi="Calibri"/>
          <w:rtl/>
        </w:rPr>
        <w:t xml:space="preserve"> </w:t>
      </w:r>
      <w:r w:rsidRPr="004C1544">
        <w:rPr>
          <w:rFonts w:ascii="Calibri" w:hAnsi="Calibri" w:hint="eastAsia"/>
          <w:rtl/>
        </w:rPr>
        <w:t>והובלת</w:t>
      </w:r>
      <w:r w:rsidRPr="004C1544">
        <w:rPr>
          <w:rFonts w:ascii="Calibri" w:hAnsi="Calibri"/>
          <w:rtl/>
        </w:rPr>
        <w:t xml:space="preserve"> </w:t>
      </w:r>
      <w:r w:rsidRPr="004C1544">
        <w:rPr>
          <w:rFonts w:ascii="Calibri" w:hAnsi="Calibri" w:hint="eastAsia"/>
          <w:rtl/>
        </w:rPr>
        <w:t>נשק</w:t>
      </w:r>
      <w:r w:rsidRPr="004C1544">
        <w:rPr>
          <w:rFonts w:ascii="Calibri" w:hAnsi="Calibri"/>
          <w:rtl/>
        </w:rPr>
        <w:t xml:space="preserve"> - </w:t>
      </w:r>
      <w:r w:rsidRPr="004C1544">
        <w:rPr>
          <w:rFonts w:ascii="Calibri" w:hAnsi="Calibri" w:hint="eastAsia"/>
          <w:rtl/>
        </w:rPr>
        <w:t>עונש</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14 </w:t>
      </w:r>
      <w:r w:rsidRPr="004C1544">
        <w:rPr>
          <w:rFonts w:ascii="Calibri" w:hAnsi="Calibri" w:hint="eastAsia"/>
          <w:rtl/>
        </w:rPr>
        <w:t>חודשי</w:t>
      </w:r>
      <w:r w:rsidRPr="004C1544">
        <w:rPr>
          <w:rFonts w:ascii="Calibri" w:hAnsi="Calibri"/>
          <w:rtl/>
        </w:rPr>
        <w:t xml:space="preserve"> </w:t>
      </w:r>
      <w:r w:rsidRPr="004C1544">
        <w:rPr>
          <w:rFonts w:ascii="Calibri" w:hAnsi="Calibri" w:hint="eastAsia"/>
          <w:rtl/>
        </w:rPr>
        <w:t>מאסר</w:t>
      </w:r>
      <w:r w:rsidRPr="004C1544">
        <w:rPr>
          <w:rFonts w:ascii="Calibri" w:hAnsi="Calibri"/>
          <w:rtl/>
        </w:rPr>
        <w:t xml:space="preserve"> </w:t>
      </w:r>
      <w:r w:rsidRPr="004C1544">
        <w:rPr>
          <w:rFonts w:ascii="Calibri" w:hAnsi="Calibri" w:hint="eastAsia"/>
          <w:rtl/>
        </w:rPr>
        <w:t>בפועל</w:t>
      </w:r>
      <w:r w:rsidRPr="004C1544">
        <w:rPr>
          <w:rFonts w:ascii="Calibri" w:hAnsi="Calibri"/>
          <w:rtl/>
        </w:rPr>
        <w:t xml:space="preserve">, </w:t>
      </w:r>
      <w:r w:rsidRPr="004C1544">
        <w:rPr>
          <w:rFonts w:ascii="Calibri" w:hAnsi="Calibri" w:hint="eastAsia"/>
          <w:rtl/>
        </w:rPr>
        <w:t>בצירוף</w:t>
      </w:r>
      <w:r w:rsidRPr="004C1544">
        <w:rPr>
          <w:rFonts w:ascii="Calibri" w:hAnsi="Calibri"/>
          <w:rtl/>
        </w:rPr>
        <w:t xml:space="preserve"> </w:t>
      </w:r>
      <w:r w:rsidRPr="004C1544">
        <w:rPr>
          <w:rFonts w:ascii="Calibri" w:hAnsi="Calibri" w:hint="eastAsia"/>
          <w:rtl/>
        </w:rPr>
        <w:t>ענישה</w:t>
      </w:r>
      <w:r w:rsidRPr="004C1544">
        <w:rPr>
          <w:rFonts w:ascii="Calibri" w:hAnsi="Calibri"/>
          <w:rtl/>
        </w:rPr>
        <w:t xml:space="preserve"> </w:t>
      </w:r>
      <w:r w:rsidRPr="004C1544">
        <w:rPr>
          <w:rFonts w:ascii="Calibri" w:hAnsi="Calibri" w:hint="eastAsia"/>
          <w:rtl/>
        </w:rPr>
        <w:t>נלווית</w:t>
      </w:r>
      <w:r w:rsidRPr="004C1544">
        <w:rPr>
          <w:rFonts w:ascii="Calibri" w:hAnsi="Calibri"/>
          <w:rtl/>
        </w:rPr>
        <w:t xml:space="preserve">. </w:t>
      </w:r>
      <w:r w:rsidRPr="004C1544">
        <w:rPr>
          <w:rFonts w:ascii="Calibri" w:hAnsi="Calibri" w:hint="eastAsia"/>
          <w:rtl/>
        </w:rPr>
        <w:t>במקרה</w:t>
      </w:r>
      <w:r w:rsidRPr="004C1544">
        <w:rPr>
          <w:rFonts w:ascii="Calibri" w:hAnsi="Calibri"/>
          <w:rtl/>
        </w:rPr>
        <w:t xml:space="preserve"> </w:t>
      </w:r>
      <w:r w:rsidRPr="004C1544">
        <w:rPr>
          <w:rFonts w:ascii="Calibri" w:hAnsi="Calibri" w:hint="eastAsia"/>
          <w:rtl/>
        </w:rPr>
        <w:t>הנ</w:t>
      </w:r>
      <w:r w:rsidRPr="004C1544">
        <w:rPr>
          <w:rFonts w:ascii="Calibri" w:hAnsi="Calibri"/>
          <w:rtl/>
        </w:rPr>
        <w:t>"</w:t>
      </w:r>
      <w:r w:rsidRPr="004C1544">
        <w:rPr>
          <w:rFonts w:ascii="Calibri" w:hAnsi="Calibri" w:hint="eastAsia"/>
          <w:rtl/>
        </w:rPr>
        <w:t>ל</w:t>
      </w:r>
      <w:r w:rsidRPr="004C1544">
        <w:rPr>
          <w:rFonts w:ascii="Calibri" w:hAnsi="Calibri"/>
          <w:rtl/>
        </w:rPr>
        <w:t xml:space="preserve"> </w:t>
      </w:r>
      <w:r w:rsidRPr="004C1544">
        <w:rPr>
          <w:rFonts w:ascii="Calibri" w:hAnsi="Calibri" w:hint="eastAsia"/>
          <w:rtl/>
        </w:rPr>
        <w:t>דובר</w:t>
      </w:r>
      <w:r w:rsidRPr="004C1544">
        <w:rPr>
          <w:rFonts w:ascii="Calibri" w:hAnsi="Calibri"/>
          <w:rtl/>
        </w:rPr>
        <w:t xml:space="preserve"> </w:t>
      </w:r>
      <w:r w:rsidRPr="004C1544">
        <w:rPr>
          <w:rFonts w:ascii="Calibri" w:hAnsi="Calibri" w:hint="eastAsia"/>
          <w:rtl/>
        </w:rPr>
        <w:t>בנאשם</w:t>
      </w:r>
      <w:r w:rsidRPr="004C1544">
        <w:rPr>
          <w:rFonts w:ascii="Calibri" w:hAnsi="Calibri"/>
          <w:rtl/>
        </w:rPr>
        <w:t xml:space="preserve"> </w:t>
      </w:r>
      <w:r w:rsidRPr="004C1544">
        <w:rPr>
          <w:rFonts w:ascii="Calibri" w:hAnsi="Calibri" w:hint="eastAsia"/>
          <w:rtl/>
        </w:rPr>
        <w:t>שנשא</w:t>
      </w:r>
      <w:r w:rsidRPr="004C1544">
        <w:rPr>
          <w:rFonts w:ascii="Calibri" w:hAnsi="Calibri"/>
          <w:rtl/>
        </w:rPr>
        <w:t xml:space="preserve"> </w:t>
      </w:r>
      <w:r w:rsidRPr="004C1544">
        <w:rPr>
          <w:rFonts w:ascii="Calibri" w:hAnsi="Calibri" w:hint="eastAsia"/>
          <w:rtl/>
        </w:rPr>
        <w:t>במכנסיו</w:t>
      </w:r>
      <w:r w:rsidRPr="004C1544">
        <w:rPr>
          <w:rFonts w:ascii="Calibri" w:hAnsi="Calibri"/>
          <w:rtl/>
        </w:rPr>
        <w:t xml:space="preserve"> </w:t>
      </w:r>
      <w:r w:rsidRPr="004C1544">
        <w:rPr>
          <w:rFonts w:ascii="Calibri" w:hAnsi="Calibri" w:hint="eastAsia"/>
          <w:rtl/>
        </w:rPr>
        <w:t>מאחור</w:t>
      </w:r>
      <w:r w:rsidRPr="004C1544">
        <w:rPr>
          <w:rFonts w:ascii="Calibri" w:hAnsi="Calibri"/>
          <w:rtl/>
        </w:rPr>
        <w:t xml:space="preserve"> </w:t>
      </w:r>
      <w:r w:rsidRPr="004C1544">
        <w:rPr>
          <w:rFonts w:ascii="Calibri" w:hAnsi="Calibri" w:hint="eastAsia"/>
          <w:rtl/>
        </w:rPr>
        <w:t>אקדח</w:t>
      </w:r>
      <w:r w:rsidRPr="004C1544">
        <w:rPr>
          <w:rFonts w:ascii="Calibri" w:hAnsi="Calibri"/>
          <w:rtl/>
        </w:rPr>
        <w:t xml:space="preserve"> </w:t>
      </w:r>
      <w:r w:rsidRPr="004C1544">
        <w:rPr>
          <w:rFonts w:ascii="Calibri" w:hAnsi="Calibri" w:hint="eastAsia"/>
          <w:rtl/>
        </w:rPr>
        <w:t>מסוג</w:t>
      </w:r>
      <w:r w:rsidRPr="004C1544">
        <w:rPr>
          <w:rFonts w:ascii="Calibri" w:hAnsi="Calibri"/>
          <w:rtl/>
        </w:rPr>
        <w:t xml:space="preserve"> </w:t>
      </w:r>
      <w:r w:rsidRPr="004C1544">
        <w:rPr>
          <w:rFonts w:ascii="Calibri" w:hAnsi="Calibri" w:hint="eastAsia"/>
          <w:rtl/>
        </w:rPr>
        <w:t>ברטה</w:t>
      </w:r>
      <w:r w:rsidRPr="004C1544">
        <w:rPr>
          <w:rFonts w:ascii="Calibri" w:hAnsi="Calibri"/>
          <w:rtl/>
        </w:rPr>
        <w:t xml:space="preserve">, </w:t>
      </w:r>
      <w:r w:rsidRPr="004C1544">
        <w:rPr>
          <w:rFonts w:ascii="Calibri" w:hAnsi="Calibri" w:hint="eastAsia"/>
          <w:rtl/>
        </w:rPr>
        <w:t>טעון</w:t>
      </w:r>
      <w:r w:rsidRPr="004C1544">
        <w:rPr>
          <w:rFonts w:ascii="Calibri" w:hAnsi="Calibri"/>
          <w:rtl/>
        </w:rPr>
        <w:t xml:space="preserve"> </w:t>
      </w:r>
      <w:r w:rsidRPr="004C1544">
        <w:rPr>
          <w:rFonts w:ascii="Calibri" w:hAnsi="Calibri" w:hint="eastAsia"/>
          <w:rtl/>
        </w:rPr>
        <w:t>במחסנית</w:t>
      </w:r>
      <w:r w:rsidRPr="004C1544">
        <w:rPr>
          <w:rFonts w:ascii="Calibri" w:hAnsi="Calibri"/>
          <w:rtl/>
        </w:rPr>
        <w:t xml:space="preserve"> </w:t>
      </w:r>
      <w:r w:rsidRPr="004C1544">
        <w:rPr>
          <w:rFonts w:ascii="Calibri" w:hAnsi="Calibri" w:hint="eastAsia"/>
          <w:rtl/>
        </w:rPr>
        <w:t>מלאה</w:t>
      </w:r>
      <w:r w:rsidRPr="004C1544">
        <w:rPr>
          <w:rFonts w:ascii="Calibri" w:hAnsi="Calibri"/>
          <w:rtl/>
        </w:rPr>
        <w:t xml:space="preserve"> </w:t>
      </w:r>
      <w:r w:rsidRPr="004C1544">
        <w:rPr>
          <w:rFonts w:ascii="Calibri" w:hAnsi="Calibri" w:hint="eastAsia"/>
          <w:rtl/>
        </w:rPr>
        <w:t>בכדורים</w:t>
      </w:r>
      <w:r w:rsidRPr="004C1544">
        <w:rPr>
          <w:rFonts w:ascii="Calibri" w:hAnsi="Calibri"/>
          <w:rtl/>
        </w:rPr>
        <w:t xml:space="preserve"> </w:t>
      </w:r>
      <w:r w:rsidRPr="004C1544">
        <w:rPr>
          <w:rFonts w:ascii="Calibri" w:hAnsi="Calibri" w:hint="eastAsia"/>
          <w:rtl/>
        </w:rPr>
        <w:t>ודרוך</w:t>
      </w:r>
      <w:r w:rsidRPr="004C1544">
        <w:rPr>
          <w:rFonts w:ascii="Calibri" w:hAnsi="Calibri"/>
          <w:rtl/>
        </w:rPr>
        <w:t xml:space="preserve"> </w:t>
      </w:r>
      <w:r w:rsidRPr="004C1544">
        <w:rPr>
          <w:rFonts w:ascii="Calibri" w:hAnsi="Calibri" w:hint="eastAsia"/>
          <w:rtl/>
        </w:rPr>
        <w:t>בכדור</w:t>
      </w:r>
      <w:r w:rsidRPr="004C1544">
        <w:rPr>
          <w:rFonts w:ascii="Calibri" w:hAnsi="Calibri"/>
          <w:rtl/>
        </w:rPr>
        <w:t xml:space="preserve"> </w:t>
      </w:r>
      <w:r w:rsidRPr="004C1544">
        <w:rPr>
          <w:rFonts w:ascii="Calibri" w:hAnsi="Calibri" w:hint="eastAsia"/>
          <w:rtl/>
        </w:rPr>
        <w:t>בבית</w:t>
      </w:r>
      <w:r w:rsidRPr="004C1544">
        <w:rPr>
          <w:rFonts w:ascii="Calibri" w:hAnsi="Calibri"/>
          <w:rtl/>
        </w:rPr>
        <w:t xml:space="preserve"> </w:t>
      </w:r>
      <w:r w:rsidRPr="004C1544">
        <w:rPr>
          <w:rFonts w:ascii="Calibri" w:hAnsi="Calibri" w:hint="eastAsia"/>
          <w:rtl/>
        </w:rPr>
        <w:t>הבליעה</w:t>
      </w:r>
      <w:r w:rsidRPr="004C1544">
        <w:rPr>
          <w:rFonts w:ascii="Calibri" w:hAnsi="Calibri"/>
          <w:rtl/>
        </w:rPr>
        <w:t xml:space="preserve"> </w:t>
      </w:r>
      <w:r w:rsidRPr="004C1544">
        <w:rPr>
          <w:rFonts w:ascii="Calibri" w:hAnsi="Calibri" w:hint="eastAsia"/>
          <w:rtl/>
        </w:rPr>
        <w:t>ובכיס</w:t>
      </w:r>
      <w:r w:rsidRPr="004C1544">
        <w:rPr>
          <w:rFonts w:ascii="Calibri" w:hAnsi="Calibri"/>
          <w:rtl/>
        </w:rPr>
        <w:t xml:space="preserve"> </w:t>
      </w:r>
      <w:r w:rsidRPr="004C1544">
        <w:rPr>
          <w:rFonts w:ascii="Calibri" w:hAnsi="Calibri" w:hint="eastAsia"/>
          <w:rtl/>
        </w:rPr>
        <w:t>מכנסיו</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w:t>
      </w:r>
      <w:r w:rsidRPr="004C1544">
        <w:rPr>
          <w:rFonts w:ascii="Calibri" w:hAnsi="Calibri" w:hint="eastAsia"/>
          <w:rtl/>
        </w:rPr>
        <w:t>אותו</w:t>
      </w:r>
      <w:r w:rsidRPr="004C1544">
        <w:rPr>
          <w:rFonts w:ascii="Calibri" w:hAnsi="Calibri"/>
          <w:rtl/>
        </w:rPr>
        <w:t xml:space="preserve"> </w:t>
      </w:r>
      <w:r w:rsidRPr="004C1544">
        <w:rPr>
          <w:rFonts w:ascii="Calibri" w:hAnsi="Calibri" w:hint="eastAsia"/>
          <w:rtl/>
        </w:rPr>
        <w:t>נאשם</w:t>
      </w:r>
      <w:r w:rsidRPr="004C1544">
        <w:rPr>
          <w:rFonts w:ascii="Calibri" w:hAnsi="Calibri"/>
          <w:rtl/>
        </w:rPr>
        <w:t xml:space="preserve"> </w:t>
      </w:r>
      <w:r w:rsidRPr="004C1544">
        <w:rPr>
          <w:rFonts w:ascii="Calibri" w:hAnsi="Calibri" w:hint="eastAsia"/>
          <w:rtl/>
        </w:rPr>
        <w:t>נמצאה</w:t>
      </w:r>
      <w:r w:rsidRPr="004C1544">
        <w:rPr>
          <w:rFonts w:ascii="Calibri" w:hAnsi="Calibri"/>
          <w:rtl/>
        </w:rPr>
        <w:t xml:space="preserve"> </w:t>
      </w:r>
      <w:r w:rsidRPr="004C1544">
        <w:rPr>
          <w:rFonts w:ascii="Calibri" w:hAnsi="Calibri" w:hint="eastAsia"/>
          <w:rtl/>
        </w:rPr>
        <w:t>מחסנית</w:t>
      </w:r>
      <w:r w:rsidRPr="004C1544">
        <w:rPr>
          <w:rFonts w:ascii="Calibri" w:hAnsi="Calibri"/>
          <w:rtl/>
        </w:rPr>
        <w:t xml:space="preserve"> </w:t>
      </w:r>
      <w:r w:rsidRPr="004C1544">
        <w:rPr>
          <w:rFonts w:ascii="Calibri" w:hAnsi="Calibri" w:hint="eastAsia"/>
          <w:rtl/>
        </w:rPr>
        <w:t>נוספת</w:t>
      </w:r>
      <w:r w:rsidRPr="004C1544">
        <w:rPr>
          <w:rFonts w:ascii="Calibri" w:hAnsi="Calibri"/>
          <w:rtl/>
        </w:rPr>
        <w:t xml:space="preserve">, </w:t>
      </w:r>
      <w:r w:rsidRPr="004C1544">
        <w:rPr>
          <w:rFonts w:ascii="Calibri" w:hAnsi="Calibri" w:hint="eastAsia"/>
          <w:rtl/>
        </w:rPr>
        <w:t>מלאה</w:t>
      </w:r>
      <w:r w:rsidRPr="004C1544">
        <w:rPr>
          <w:rFonts w:ascii="Calibri" w:hAnsi="Calibri"/>
          <w:rtl/>
        </w:rPr>
        <w:t xml:space="preserve"> </w:t>
      </w:r>
      <w:r w:rsidRPr="004C1544">
        <w:rPr>
          <w:rFonts w:ascii="Calibri" w:hAnsi="Calibri" w:hint="eastAsia"/>
          <w:rtl/>
        </w:rPr>
        <w:t>בכדורים</w:t>
      </w:r>
      <w:r w:rsidRPr="004C1544">
        <w:rPr>
          <w:rFonts w:ascii="Calibri" w:hAnsi="Calibri"/>
          <w:rtl/>
        </w:rPr>
        <w:t>.</w:t>
      </w:r>
    </w:p>
    <w:p w14:paraId="5568F0F2" w14:textId="77777777" w:rsidR="004C1544" w:rsidRDefault="004C1544" w:rsidP="004C1544">
      <w:pPr>
        <w:pStyle w:val="ae"/>
        <w:spacing w:line="360" w:lineRule="auto"/>
        <w:ind w:left="785"/>
        <w:jc w:val="both"/>
        <w:rPr>
          <w:rtl/>
        </w:rPr>
      </w:pPr>
    </w:p>
    <w:p w14:paraId="35F0697A" w14:textId="77777777" w:rsidR="004C1544" w:rsidRDefault="004C1544" w:rsidP="004C1544">
      <w:pPr>
        <w:pStyle w:val="ae"/>
        <w:numPr>
          <w:ilvl w:val="0"/>
          <w:numId w:val="5"/>
        </w:numPr>
        <w:spacing w:line="360" w:lineRule="auto"/>
        <w:jc w:val="both"/>
      </w:pPr>
      <w:r w:rsidRPr="004C1544">
        <w:rPr>
          <w:rFonts w:ascii="Calibri" w:hAnsi="Calibri"/>
          <w:rtl/>
        </w:rPr>
        <w:t xml:space="preserve"> </w:t>
      </w:r>
      <w:r w:rsidRPr="004C1544">
        <w:rPr>
          <w:rFonts w:ascii="Calibri" w:hAnsi="Calibri" w:hint="eastAsia"/>
          <w:rtl/>
        </w:rPr>
        <w:t>ב</w:t>
      </w:r>
      <w:hyperlink r:id="rId42" w:history="1">
        <w:r w:rsidR="00A9307D" w:rsidRPr="00A9307D">
          <w:rPr>
            <w:rFonts w:ascii="Calibri" w:hAnsi="Calibri" w:hint="eastAsia"/>
            <w:color w:val="0000FF"/>
            <w:u w:val="single"/>
            <w:rtl/>
          </w:rPr>
          <w:t>ת</w:t>
        </w:r>
        <w:r w:rsidR="00A9307D" w:rsidRPr="00A9307D">
          <w:rPr>
            <w:rFonts w:ascii="Calibri" w:hAnsi="Calibri"/>
            <w:color w:val="0000FF"/>
            <w:u w:val="single"/>
            <w:rtl/>
          </w:rPr>
          <w:t>"</w:t>
        </w:r>
        <w:r w:rsidR="00A9307D" w:rsidRPr="00A9307D">
          <w:rPr>
            <w:rFonts w:ascii="Calibri" w:hAnsi="Calibri" w:hint="eastAsia"/>
            <w:color w:val="0000FF"/>
            <w:u w:val="single"/>
            <w:rtl/>
          </w:rPr>
          <w:t>פ</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מחוזי</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חיפה</w:t>
        </w:r>
        <w:r w:rsidR="00A9307D" w:rsidRPr="00A9307D">
          <w:rPr>
            <w:rFonts w:ascii="Calibri" w:hAnsi="Calibri"/>
            <w:color w:val="0000FF"/>
            <w:u w:val="single"/>
            <w:rtl/>
          </w:rPr>
          <w:t>) 31862-05-13</w:t>
        </w:r>
      </w:hyperlink>
      <w:r w:rsidRPr="004C1544">
        <w:rPr>
          <w:rFonts w:ascii="Calibri" w:hAnsi="Calibri"/>
          <w:rtl/>
        </w:rPr>
        <w:t xml:space="preserve"> </w:t>
      </w:r>
      <w:r w:rsidRPr="004C1544">
        <w:rPr>
          <w:rFonts w:ascii="Calibri" w:hAnsi="Calibri" w:cs="Miriam"/>
          <w:rtl/>
        </w:rPr>
        <w:t xml:space="preserve"> </w:t>
      </w:r>
      <w:r w:rsidRPr="004C1544">
        <w:rPr>
          <w:rFonts w:ascii="Calibri" w:hAnsi="Calibri" w:cs="Miriam" w:hint="eastAsia"/>
          <w:rtl/>
        </w:rPr>
        <w:t>מ</w:t>
      </w:r>
      <w:r w:rsidRPr="004C1544">
        <w:rPr>
          <w:rFonts w:ascii="Calibri" w:hAnsi="Calibri" w:cs="Miriam"/>
          <w:rtl/>
        </w:rPr>
        <w:t>"</w:t>
      </w:r>
      <w:r w:rsidRPr="004C1544">
        <w:rPr>
          <w:rFonts w:ascii="Calibri" w:hAnsi="Calibri" w:cs="Miriam" w:hint="eastAsia"/>
          <w:rtl/>
        </w:rPr>
        <w:t>י</w:t>
      </w:r>
      <w:r w:rsidRPr="004C1544">
        <w:rPr>
          <w:rFonts w:ascii="Calibri" w:hAnsi="Calibri" w:cs="Miriam"/>
          <w:rtl/>
        </w:rPr>
        <w:t xml:space="preserve"> </w:t>
      </w:r>
      <w:r w:rsidRPr="004C1544">
        <w:rPr>
          <w:rFonts w:ascii="Calibri" w:hAnsi="Calibri" w:cs="Miriam" w:hint="eastAsia"/>
          <w:rtl/>
        </w:rPr>
        <w:t>נ</w:t>
      </w:r>
      <w:r w:rsidRPr="004C1544">
        <w:rPr>
          <w:rFonts w:ascii="Calibri" w:hAnsi="Calibri" w:cs="Miriam"/>
          <w:rtl/>
        </w:rPr>
        <w:t xml:space="preserve">' </w:t>
      </w:r>
      <w:r w:rsidRPr="004C1544">
        <w:rPr>
          <w:rFonts w:ascii="Calibri" w:hAnsi="Calibri" w:cs="Miriam" w:hint="eastAsia"/>
          <w:rtl/>
        </w:rPr>
        <w:t>מוחמד</w:t>
      </w:r>
      <w:r w:rsidRPr="004C1544">
        <w:rPr>
          <w:rFonts w:ascii="Calibri" w:hAnsi="Calibri" w:cs="Miriam"/>
          <w:rtl/>
        </w:rPr>
        <w:t xml:space="preserve"> </w:t>
      </w:r>
      <w:r w:rsidRPr="004C1544">
        <w:rPr>
          <w:rFonts w:ascii="Calibri" w:hAnsi="Calibri" w:cs="Miriam" w:hint="eastAsia"/>
          <w:rtl/>
        </w:rPr>
        <w:t>מחאמיד</w:t>
      </w:r>
      <w:r w:rsidRPr="004C1544">
        <w:rPr>
          <w:rFonts w:ascii="Calibri" w:hAnsi="Calibri"/>
          <w:rtl/>
        </w:rPr>
        <w:t xml:space="preserve"> (1.10.13) </w:t>
      </w:r>
      <w:r w:rsidRPr="004C1544">
        <w:rPr>
          <w:rFonts w:ascii="Calibri" w:hAnsi="Calibri" w:hint="eastAsia"/>
          <w:rtl/>
        </w:rPr>
        <w:t>הוטל</w:t>
      </w:r>
      <w:r w:rsidRPr="004C1544">
        <w:rPr>
          <w:rFonts w:ascii="Calibri" w:hAnsi="Calibri"/>
          <w:rtl/>
        </w:rPr>
        <w:t xml:space="preserve"> </w:t>
      </w:r>
      <w:r w:rsidRPr="004C1544">
        <w:rPr>
          <w:rFonts w:ascii="Calibri" w:hAnsi="Calibri" w:hint="eastAsia"/>
          <w:rtl/>
        </w:rPr>
        <w:t>על</w:t>
      </w:r>
      <w:r w:rsidRPr="004C1544">
        <w:rPr>
          <w:rFonts w:ascii="Calibri" w:hAnsi="Calibri"/>
          <w:rtl/>
        </w:rPr>
        <w:t xml:space="preserve"> </w:t>
      </w:r>
      <w:r w:rsidRPr="004C1544">
        <w:rPr>
          <w:rFonts w:ascii="Calibri" w:hAnsi="Calibri" w:hint="eastAsia"/>
          <w:rtl/>
        </w:rPr>
        <w:t>נאשם</w:t>
      </w:r>
      <w:r w:rsidRPr="004C1544">
        <w:rPr>
          <w:rFonts w:ascii="Calibri" w:hAnsi="Calibri"/>
          <w:rtl/>
        </w:rPr>
        <w:t xml:space="preserve"> </w:t>
      </w:r>
      <w:r w:rsidRPr="004C1544">
        <w:rPr>
          <w:rFonts w:ascii="Calibri" w:hAnsi="Calibri" w:hint="eastAsia"/>
          <w:rtl/>
        </w:rPr>
        <w:t>צעיר</w:t>
      </w:r>
      <w:r w:rsidRPr="004C1544">
        <w:rPr>
          <w:rFonts w:ascii="Calibri" w:hAnsi="Calibri"/>
          <w:rtl/>
        </w:rPr>
        <w:t xml:space="preserve">, </w:t>
      </w:r>
      <w:r w:rsidRPr="004C1544">
        <w:rPr>
          <w:rFonts w:ascii="Calibri" w:hAnsi="Calibri" w:hint="eastAsia"/>
          <w:rtl/>
        </w:rPr>
        <w:t>בן</w:t>
      </w:r>
      <w:r w:rsidRPr="004C1544">
        <w:rPr>
          <w:rFonts w:ascii="Calibri" w:hAnsi="Calibri"/>
          <w:rtl/>
        </w:rPr>
        <w:t xml:space="preserve"> </w:t>
      </w:r>
      <w:r w:rsidRPr="004C1544">
        <w:rPr>
          <w:rFonts w:ascii="Calibri" w:hAnsi="Calibri" w:hint="eastAsia"/>
          <w:rtl/>
        </w:rPr>
        <w:t>פחות</w:t>
      </w:r>
      <w:r w:rsidRPr="004C1544">
        <w:rPr>
          <w:rFonts w:ascii="Calibri" w:hAnsi="Calibri"/>
          <w:rtl/>
        </w:rPr>
        <w:t xml:space="preserve"> </w:t>
      </w:r>
      <w:r w:rsidRPr="004C1544">
        <w:rPr>
          <w:rFonts w:ascii="Calibri" w:hAnsi="Calibri" w:hint="eastAsia"/>
          <w:rtl/>
        </w:rPr>
        <w:t>מ</w:t>
      </w:r>
      <w:r w:rsidRPr="004C1544">
        <w:rPr>
          <w:rFonts w:ascii="Calibri" w:hAnsi="Calibri"/>
          <w:rtl/>
        </w:rPr>
        <w:t xml:space="preserve">-21, </w:t>
      </w:r>
      <w:r w:rsidRPr="004C1544">
        <w:rPr>
          <w:rFonts w:ascii="Calibri" w:hAnsi="Calibri" w:hint="eastAsia"/>
          <w:rtl/>
        </w:rPr>
        <w:t>עונש</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21 </w:t>
      </w:r>
      <w:r w:rsidRPr="004C1544">
        <w:rPr>
          <w:rFonts w:ascii="Calibri" w:hAnsi="Calibri" w:hint="eastAsia"/>
          <w:rtl/>
        </w:rPr>
        <w:t>חודשי</w:t>
      </w:r>
      <w:r w:rsidRPr="004C1544">
        <w:rPr>
          <w:rFonts w:ascii="Calibri" w:hAnsi="Calibri"/>
          <w:rtl/>
        </w:rPr>
        <w:t xml:space="preserve"> </w:t>
      </w:r>
      <w:r w:rsidRPr="004C1544">
        <w:rPr>
          <w:rFonts w:ascii="Calibri" w:hAnsi="Calibri" w:hint="eastAsia"/>
          <w:rtl/>
        </w:rPr>
        <w:t>מאסר</w:t>
      </w:r>
      <w:r w:rsidRPr="004C1544">
        <w:rPr>
          <w:rFonts w:ascii="Calibri" w:hAnsi="Calibri"/>
          <w:rtl/>
        </w:rPr>
        <w:t xml:space="preserve"> </w:t>
      </w:r>
      <w:r w:rsidRPr="004C1544">
        <w:rPr>
          <w:rFonts w:ascii="Calibri" w:hAnsi="Calibri" w:hint="eastAsia"/>
          <w:rtl/>
        </w:rPr>
        <w:t>בפועל</w:t>
      </w:r>
      <w:r w:rsidRPr="004C1544">
        <w:rPr>
          <w:rFonts w:ascii="Calibri" w:hAnsi="Calibri"/>
          <w:rtl/>
        </w:rPr>
        <w:t xml:space="preserve"> </w:t>
      </w:r>
      <w:r w:rsidRPr="004C1544">
        <w:rPr>
          <w:rFonts w:ascii="Calibri" w:hAnsi="Calibri" w:hint="eastAsia"/>
          <w:rtl/>
        </w:rPr>
        <w:t>בגין</w:t>
      </w:r>
      <w:r w:rsidRPr="004C1544">
        <w:rPr>
          <w:rFonts w:ascii="Calibri" w:hAnsi="Calibri"/>
          <w:rtl/>
        </w:rPr>
        <w:t xml:space="preserve"> </w:t>
      </w:r>
      <w:r w:rsidRPr="004C1544">
        <w:rPr>
          <w:rFonts w:ascii="Calibri" w:hAnsi="Calibri" w:hint="eastAsia"/>
          <w:rtl/>
        </w:rPr>
        <w:t>עבירה</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w:t>
      </w:r>
      <w:r w:rsidRPr="004C1544">
        <w:rPr>
          <w:rFonts w:ascii="Calibri" w:hAnsi="Calibri" w:hint="eastAsia"/>
          <w:rtl/>
        </w:rPr>
        <w:t>נשיאת</w:t>
      </w:r>
      <w:r w:rsidRPr="004C1544">
        <w:rPr>
          <w:rFonts w:ascii="Calibri" w:hAnsi="Calibri"/>
          <w:rtl/>
        </w:rPr>
        <w:t xml:space="preserve"> </w:t>
      </w:r>
      <w:r w:rsidRPr="004C1544">
        <w:rPr>
          <w:rFonts w:ascii="Calibri" w:hAnsi="Calibri" w:hint="eastAsia"/>
          <w:rtl/>
        </w:rPr>
        <w:t>נשק</w:t>
      </w:r>
      <w:r w:rsidRPr="004C1544">
        <w:rPr>
          <w:rFonts w:ascii="Calibri" w:hAnsi="Calibri"/>
          <w:rtl/>
        </w:rPr>
        <w:t xml:space="preserve"> (</w:t>
      </w:r>
      <w:r w:rsidRPr="004C1544">
        <w:rPr>
          <w:rFonts w:ascii="Calibri" w:hAnsi="Calibri" w:hint="eastAsia"/>
          <w:rtl/>
        </w:rPr>
        <w:t>אקדח</w:t>
      </w:r>
      <w:r w:rsidRPr="004C1544">
        <w:rPr>
          <w:rFonts w:ascii="Calibri" w:hAnsi="Calibri"/>
          <w:rtl/>
        </w:rPr>
        <w:t xml:space="preserve">) </w:t>
      </w:r>
      <w:r w:rsidRPr="004C1544">
        <w:rPr>
          <w:rFonts w:ascii="Calibri" w:hAnsi="Calibri" w:hint="eastAsia"/>
          <w:rtl/>
        </w:rPr>
        <w:t>שלא</w:t>
      </w:r>
      <w:r w:rsidRPr="004C1544">
        <w:rPr>
          <w:rFonts w:ascii="Calibri" w:hAnsi="Calibri"/>
          <w:rtl/>
        </w:rPr>
        <w:t xml:space="preserve"> </w:t>
      </w:r>
      <w:r w:rsidRPr="004C1544">
        <w:rPr>
          <w:rFonts w:ascii="Calibri" w:hAnsi="Calibri" w:hint="eastAsia"/>
          <w:rtl/>
        </w:rPr>
        <w:t>כדין</w:t>
      </w:r>
      <w:r w:rsidRPr="004C1544">
        <w:rPr>
          <w:rFonts w:ascii="Calibri" w:hAnsi="Calibri"/>
          <w:rtl/>
        </w:rPr>
        <w:t xml:space="preserve"> </w:t>
      </w:r>
      <w:r w:rsidRPr="004C1544">
        <w:rPr>
          <w:rFonts w:ascii="Calibri" w:hAnsi="Calibri" w:hint="eastAsia"/>
          <w:rtl/>
        </w:rPr>
        <w:t>בצד</w:t>
      </w:r>
      <w:r w:rsidRPr="004C1544">
        <w:rPr>
          <w:rFonts w:ascii="Calibri" w:hAnsi="Calibri"/>
          <w:rtl/>
        </w:rPr>
        <w:t xml:space="preserve"> </w:t>
      </w:r>
      <w:r w:rsidRPr="004C1544">
        <w:rPr>
          <w:rFonts w:ascii="Calibri" w:hAnsi="Calibri" w:hint="eastAsia"/>
          <w:rtl/>
        </w:rPr>
        <w:t>עבירה</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w:t>
      </w:r>
      <w:r w:rsidRPr="004C1544">
        <w:rPr>
          <w:rFonts w:ascii="Calibri" w:hAnsi="Calibri" w:hint="eastAsia"/>
          <w:rtl/>
        </w:rPr>
        <w:t>הפרעה</w:t>
      </w:r>
      <w:r w:rsidRPr="004C1544">
        <w:rPr>
          <w:rFonts w:ascii="Calibri" w:hAnsi="Calibri"/>
          <w:rtl/>
        </w:rPr>
        <w:t xml:space="preserve"> </w:t>
      </w:r>
      <w:r w:rsidRPr="004C1544">
        <w:rPr>
          <w:rFonts w:ascii="Calibri" w:hAnsi="Calibri" w:hint="eastAsia"/>
          <w:rtl/>
        </w:rPr>
        <w:t>לשוטר</w:t>
      </w:r>
      <w:r w:rsidRPr="004C1544">
        <w:rPr>
          <w:rFonts w:ascii="Calibri" w:hAnsi="Calibri"/>
          <w:rtl/>
        </w:rPr>
        <w:t xml:space="preserve"> </w:t>
      </w:r>
      <w:r w:rsidRPr="004C1544">
        <w:rPr>
          <w:rFonts w:ascii="Calibri" w:hAnsi="Calibri" w:hint="eastAsia"/>
          <w:rtl/>
        </w:rPr>
        <w:t>בשעת</w:t>
      </w:r>
      <w:r w:rsidRPr="004C1544">
        <w:rPr>
          <w:rFonts w:ascii="Calibri" w:hAnsi="Calibri"/>
          <w:rtl/>
        </w:rPr>
        <w:t xml:space="preserve"> </w:t>
      </w:r>
      <w:r w:rsidRPr="004C1544">
        <w:rPr>
          <w:rFonts w:ascii="Calibri" w:hAnsi="Calibri" w:hint="eastAsia"/>
          <w:rtl/>
        </w:rPr>
        <w:t>מילוי</w:t>
      </w:r>
      <w:r w:rsidRPr="004C1544">
        <w:rPr>
          <w:rFonts w:ascii="Calibri" w:hAnsi="Calibri"/>
          <w:rtl/>
        </w:rPr>
        <w:t xml:space="preserve"> </w:t>
      </w:r>
      <w:r w:rsidRPr="004C1544">
        <w:rPr>
          <w:rFonts w:ascii="Calibri" w:hAnsi="Calibri" w:hint="eastAsia"/>
          <w:rtl/>
        </w:rPr>
        <w:t>תפקידו</w:t>
      </w:r>
      <w:r w:rsidRPr="004C1544">
        <w:rPr>
          <w:rFonts w:ascii="Calibri" w:hAnsi="Calibri"/>
          <w:rtl/>
        </w:rPr>
        <w:t xml:space="preserve"> </w:t>
      </w:r>
      <w:r w:rsidRPr="004C1544">
        <w:rPr>
          <w:rFonts w:ascii="Calibri" w:hAnsi="Calibri" w:hint="eastAsia"/>
          <w:rtl/>
        </w:rPr>
        <w:t>כדין</w:t>
      </w:r>
      <w:r w:rsidRPr="004C1544">
        <w:rPr>
          <w:rFonts w:ascii="Calibri" w:hAnsi="Calibri"/>
          <w:rtl/>
        </w:rPr>
        <w:t xml:space="preserve">.   </w:t>
      </w:r>
    </w:p>
    <w:p w14:paraId="630B46EF" w14:textId="77777777" w:rsidR="004C1544" w:rsidRDefault="004C1544" w:rsidP="004C1544">
      <w:pPr>
        <w:pStyle w:val="ae"/>
        <w:rPr>
          <w:rtl/>
        </w:rPr>
      </w:pPr>
    </w:p>
    <w:p w14:paraId="42AD21F4" w14:textId="77777777" w:rsidR="004C1544" w:rsidRPr="003D6A39" w:rsidRDefault="004C1544" w:rsidP="004C1544">
      <w:pPr>
        <w:pStyle w:val="ae"/>
        <w:numPr>
          <w:ilvl w:val="0"/>
          <w:numId w:val="5"/>
        </w:numPr>
        <w:spacing w:line="360" w:lineRule="auto"/>
        <w:jc w:val="both"/>
      </w:pPr>
      <w:r w:rsidRPr="004C1544">
        <w:rPr>
          <w:rFonts w:ascii="Calibri" w:hAnsi="Calibri" w:hint="eastAsia"/>
          <w:rtl/>
        </w:rPr>
        <w:t>ב</w:t>
      </w:r>
      <w:hyperlink r:id="rId43" w:history="1">
        <w:r w:rsidR="00A9307D" w:rsidRPr="00A9307D">
          <w:rPr>
            <w:rFonts w:ascii="Calibri" w:hAnsi="Calibri" w:hint="eastAsia"/>
            <w:color w:val="0000FF"/>
            <w:u w:val="single"/>
            <w:rtl/>
          </w:rPr>
          <w:t>ת</w:t>
        </w:r>
        <w:r w:rsidR="00A9307D" w:rsidRPr="00A9307D">
          <w:rPr>
            <w:rFonts w:ascii="Calibri" w:hAnsi="Calibri"/>
            <w:color w:val="0000FF"/>
            <w:u w:val="single"/>
            <w:rtl/>
          </w:rPr>
          <w:t>"</w:t>
        </w:r>
        <w:r w:rsidR="00A9307D" w:rsidRPr="00A9307D">
          <w:rPr>
            <w:rFonts w:ascii="Calibri" w:hAnsi="Calibri" w:hint="eastAsia"/>
            <w:color w:val="0000FF"/>
            <w:u w:val="single"/>
            <w:rtl/>
          </w:rPr>
          <w:t>פ</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מחוזי</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נצרת</w:t>
        </w:r>
        <w:r w:rsidR="00A9307D" w:rsidRPr="00A9307D">
          <w:rPr>
            <w:rFonts w:ascii="Calibri" w:hAnsi="Calibri"/>
            <w:color w:val="0000FF"/>
            <w:u w:val="single"/>
            <w:rtl/>
          </w:rPr>
          <w:t>) 35007-04-13</w:t>
        </w:r>
      </w:hyperlink>
      <w:r w:rsidRPr="004C1544">
        <w:rPr>
          <w:rFonts w:ascii="Calibri" w:hAnsi="Calibri"/>
          <w:rtl/>
        </w:rPr>
        <w:t xml:space="preserve">  </w:t>
      </w:r>
      <w:r w:rsidRPr="004C1544">
        <w:rPr>
          <w:rFonts w:ascii="Calibri" w:hAnsi="Calibri" w:cs="Miriam" w:hint="eastAsia"/>
          <w:rtl/>
        </w:rPr>
        <w:t>מדינת</w:t>
      </w:r>
      <w:r w:rsidRPr="004C1544">
        <w:rPr>
          <w:rFonts w:ascii="Calibri" w:hAnsi="Calibri" w:cs="Miriam"/>
          <w:rtl/>
        </w:rPr>
        <w:t xml:space="preserve"> </w:t>
      </w:r>
      <w:r w:rsidRPr="004C1544">
        <w:rPr>
          <w:rFonts w:ascii="Calibri" w:hAnsi="Calibri" w:cs="Miriam" w:hint="eastAsia"/>
          <w:rtl/>
        </w:rPr>
        <w:t>ישראל</w:t>
      </w:r>
      <w:r w:rsidRPr="004C1544">
        <w:rPr>
          <w:rFonts w:ascii="Calibri" w:hAnsi="Calibri" w:cs="Miriam"/>
          <w:rtl/>
        </w:rPr>
        <w:t xml:space="preserve"> </w:t>
      </w:r>
      <w:r w:rsidRPr="004C1544">
        <w:rPr>
          <w:rFonts w:ascii="Calibri" w:hAnsi="Calibri" w:cs="Miriam" w:hint="eastAsia"/>
          <w:rtl/>
        </w:rPr>
        <w:t>נ</w:t>
      </w:r>
      <w:r w:rsidRPr="004C1544">
        <w:rPr>
          <w:rFonts w:ascii="Calibri" w:hAnsi="Calibri" w:cs="Miriam"/>
          <w:rtl/>
        </w:rPr>
        <w:t xml:space="preserve">' </w:t>
      </w:r>
      <w:r w:rsidRPr="004C1544">
        <w:rPr>
          <w:rFonts w:ascii="Calibri" w:hAnsi="Calibri" w:cs="Miriam" w:hint="eastAsia"/>
          <w:rtl/>
        </w:rPr>
        <w:t>איסלאם</w:t>
      </w:r>
      <w:r w:rsidRPr="004C1544">
        <w:rPr>
          <w:rFonts w:ascii="Calibri" w:hAnsi="Calibri" w:cs="Miriam"/>
          <w:rtl/>
        </w:rPr>
        <w:t xml:space="preserve"> </w:t>
      </w:r>
      <w:r w:rsidRPr="004C1544">
        <w:rPr>
          <w:rFonts w:ascii="Calibri" w:hAnsi="Calibri" w:cs="Miriam" w:hint="eastAsia"/>
          <w:rtl/>
        </w:rPr>
        <w:t>עזאיזה</w:t>
      </w:r>
      <w:r w:rsidRPr="004C1544">
        <w:rPr>
          <w:rFonts w:ascii="Calibri" w:hAnsi="Calibri"/>
          <w:rtl/>
        </w:rPr>
        <w:t xml:space="preserve"> (08/01/15) </w:t>
      </w:r>
      <w:r w:rsidRPr="004C1544">
        <w:rPr>
          <w:rFonts w:ascii="Calibri" w:hAnsi="Calibri" w:hint="eastAsia"/>
          <w:rtl/>
        </w:rPr>
        <w:t>עסקינן</w:t>
      </w:r>
      <w:r w:rsidRPr="004C1544">
        <w:rPr>
          <w:rFonts w:ascii="Calibri" w:hAnsi="Calibri"/>
          <w:rtl/>
        </w:rPr>
        <w:t xml:space="preserve"> </w:t>
      </w:r>
      <w:r w:rsidRPr="004C1544">
        <w:rPr>
          <w:rFonts w:ascii="Calibri" w:hAnsi="Calibri" w:hint="eastAsia"/>
          <w:rtl/>
        </w:rPr>
        <w:t>בנאשם</w:t>
      </w:r>
      <w:r w:rsidRPr="004C1544">
        <w:rPr>
          <w:rFonts w:ascii="Calibri" w:hAnsi="Calibri"/>
          <w:rtl/>
        </w:rPr>
        <w:t xml:space="preserve"> , "</w:t>
      </w:r>
      <w:r w:rsidRPr="004C1544">
        <w:rPr>
          <w:rFonts w:ascii="Calibri" w:hAnsi="Calibri" w:hint="eastAsia"/>
          <w:rtl/>
        </w:rPr>
        <w:t>בגיר</w:t>
      </w:r>
      <w:r w:rsidRPr="004C1544">
        <w:rPr>
          <w:rFonts w:ascii="Calibri" w:hAnsi="Calibri"/>
          <w:rtl/>
        </w:rPr>
        <w:t xml:space="preserve"> </w:t>
      </w:r>
      <w:r w:rsidRPr="004C1544">
        <w:rPr>
          <w:rFonts w:ascii="Calibri" w:hAnsi="Calibri" w:hint="eastAsia"/>
          <w:rtl/>
        </w:rPr>
        <w:t>צעיר</w:t>
      </w:r>
      <w:r w:rsidRPr="004C1544">
        <w:rPr>
          <w:rFonts w:ascii="Calibri" w:hAnsi="Calibri"/>
          <w:rtl/>
        </w:rPr>
        <w:t xml:space="preserve">",  </w:t>
      </w:r>
      <w:r w:rsidRPr="004C1544">
        <w:rPr>
          <w:rFonts w:ascii="Calibri" w:hAnsi="Calibri" w:hint="eastAsia"/>
          <w:rtl/>
        </w:rPr>
        <w:t>שהורשע</w:t>
      </w:r>
      <w:r w:rsidRPr="004C1544">
        <w:rPr>
          <w:rFonts w:ascii="Calibri" w:hAnsi="Calibri"/>
          <w:rtl/>
        </w:rPr>
        <w:t xml:space="preserve">, </w:t>
      </w:r>
      <w:r w:rsidRPr="004C1544">
        <w:rPr>
          <w:rFonts w:ascii="Calibri" w:hAnsi="Calibri" w:hint="eastAsia"/>
          <w:rtl/>
        </w:rPr>
        <w:t>מכוח</w:t>
      </w:r>
      <w:r w:rsidRPr="004C1544">
        <w:rPr>
          <w:rFonts w:ascii="Calibri" w:hAnsi="Calibri"/>
          <w:rtl/>
        </w:rPr>
        <w:t xml:space="preserve"> </w:t>
      </w:r>
      <w:r w:rsidRPr="004C1544">
        <w:rPr>
          <w:rFonts w:ascii="Calibri" w:hAnsi="Calibri" w:hint="eastAsia"/>
          <w:rtl/>
        </w:rPr>
        <w:t>הודאתו</w:t>
      </w:r>
      <w:r w:rsidRPr="004C1544">
        <w:rPr>
          <w:rFonts w:ascii="Calibri" w:hAnsi="Calibri"/>
          <w:rtl/>
        </w:rPr>
        <w:t xml:space="preserve"> </w:t>
      </w:r>
      <w:r w:rsidRPr="004C1544">
        <w:rPr>
          <w:rFonts w:ascii="Calibri" w:hAnsi="Calibri" w:hint="eastAsia"/>
          <w:rtl/>
        </w:rPr>
        <w:t>בעובדות</w:t>
      </w:r>
      <w:r w:rsidRPr="004C1544">
        <w:rPr>
          <w:rFonts w:ascii="Calibri" w:hAnsi="Calibri"/>
          <w:rtl/>
        </w:rPr>
        <w:t xml:space="preserve"> </w:t>
      </w:r>
      <w:r w:rsidRPr="004C1544">
        <w:rPr>
          <w:rFonts w:ascii="Calibri" w:hAnsi="Calibri" w:hint="eastAsia"/>
          <w:rtl/>
        </w:rPr>
        <w:t>כתב</w:t>
      </w:r>
      <w:r w:rsidRPr="004C1544">
        <w:rPr>
          <w:rFonts w:ascii="Calibri" w:hAnsi="Calibri"/>
          <w:rtl/>
        </w:rPr>
        <w:t xml:space="preserve"> </w:t>
      </w:r>
      <w:r w:rsidRPr="004C1544">
        <w:rPr>
          <w:rFonts w:ascii="Calibri" w:hAnsi="Calibri" w:hint="eastAsia"/>
          <w:rtl/>
        </w:rPr>
        <w:t>אישום</w:t>
      </w:r>
      <w:r w:rsidRPr="004C1544">
        <w:rPr>
          <w:rFonts w:ascii="Calibri" w:hAnsi="Calibri"/>
          <w:rtl/>
        </w:rPr>
        <w:t xml:space="preserve"> </w:t>
      </w:r>
      <w:r w:rsidRPr="004C1544">
        <w:rPr>
          <w:rFonts w:ascii="Calibri" w:hAnsi="Calibri" w:hint="eastAsia"/>
          <w:rtl/>
        </w:rPr>
        <w:t>שתוקן</w:t>
      </w:r>
      <w:r w:rsidRPr="004C1544">
        <w:rPr>
          <w:rFonts w:ascii="Calibri" w:hAnsi="Calibri"/>
          <w:rtl/>
        </w:rPr>
        <w:t xml:space="preserve"> </w:t>
      </w:r>
      <w:r w:rsidRPr="004C1544">
        <w:rPr>
          <w:rFonts w:ascii="Calibri" w:hAnsi="Calibri" w:hint="eastAsia"/>
          <w:rtl/>
        </w:rPr>
        <w:t>במסגרת</w:t>
      </w:r>
      <w:r w:rsidRPr="004C1544">
        <w:rPr>
          <w:rFonts w:ascii="Calibri" w:hAnsi="Calibri"/>
          <w:rtl/>
        </w:rPr>
        <w:t xml:space="preserve"> </w:t>
      </w:r>
      <w:r w:rsidRPr="004C1544">
        <w:rPr>
          <w:rFonts w:ascii="Calibri" w:hAnsi="Calibri" w:hint="eastAsia"/>
          <w:rtl/>
        </w:rPr>
        <w:t>הסדר</w:t>
      </w:r>
      <w:r w:rsidRPr="004C1544">
        <w:rPr>
          <w:rFonts w:ascii="Calibri" w:hAnsi="Calibri"/>
          <w:rtl/>
        </w:rPr>
        <w:t xml:space="preserve"> </w:t>
      </w:r>
      <w:r w:rsidRPr="004C1544">
        <w:rPr>
          <w:rFonts w:ascii="Calibri" w:hAnsi="Calibri" w:hint="eastAsia"/>
          <w:rtl/>
        </w:rPr>
        <w:t>טיעון</w:t>
      </w:r>
      <w:r w:rsidRPr="004C1544">
        <w:rPr>
          <w:rFonts w:ascii="Calibri" w:hAnsi="Calibri"/>
          <w:rtl/>
        </w:rPr>
        <w:t xml:space="preserve">, </w:t>
      </w:r>
      <w:r w:rsidRPr="004C1544">
        <w:rPr>
          <w:rFonts w:ascii="Calibri" w:hAnsi="Calibri" w:hint="eastAsia"/>
          <w:rtl/>
        </w:rPr>
        <w:t>בביצוע</w:t>
      </w:r>
      <w:r w:rsidRPr="004C1544">
        <w:rPr>
          <w:rFonts w:ascii="Calibri" w:hAnsi="Calibri"/>
          <w:rtl/>
        </w:rPr>
        <w:t xml:space="preserve"> </w:t>
      </w:r>
      <w:r w:rsidRPr="004C1544">
        <w:rPr>
          <w:rFonts w:ascii="Calibri" w:hAnsi="Calibri" w:hint="eastAsia"/>
          <w:rtl/>
        </w:rPr>
        <w:t>עבירות</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w:t>
      </w:r>
      <w:r w:rsidRPr="004C1544">
        <w:rPr>
          <w:rFonts w:ascii="Calibri" w:hAnsi="Calibri" w:hint="eastAsia"/>
          <w:rtl/>
        </w:rPr>
        <w:t>החזקת</w:t>
      </w:r>
      <w:r w:rsidRPr="004C1544">
        <w:rPr>
          <w:rFonts w:ascii="Calibri" w:hAnsi="Calibri"/>
          <w:rtl/>
        </w:rPr>
        <w:t xml:space="preserve"> </w:t>
      </w:r>
      <w:r w:rsidRPr="004C1544">
        <w:rPr>
          <w:rFonts w:ascii="Calibri" w:hAnsi="Calibri" w:hint="eastAsia"/>
          <w:rtl/>
        </w:rPr>
        <w:t>ונשיאת</w:t>
      </w:r>
      <w:r w:rsidRPr="004C1544">
        <w:rPr>
          <w:rFonts w:ascii="Calibri" w:hAnsi="Calibri"/>
          <w:rtl/>
        </w:rPr>
        <w:t xml:space="preserve"> </w:t>
      </w:r>
      <w:r w:rsidRPr="004C1544">
        <w:rPr>
          <w:rFonts w:ascii="Calibri" w:hAnsi="Calibri" w:hint="eastAsia"/>
          <w:rtl/>
        </w:rPr>
        <w:t>נשק</w:t>
      </w:r>
      <w:r w:rsidRPr="004C1544">
        <w:rPr>
          <w:rFonts w:ascii="Calibri" w:hAnsi="Calibri"/>
          <w:rtl/>
        </w:rPr>
        <w:t xml:space="preserve"> </w:t>
      </w:r>
      <w:r w:rsidRPr="004C1544">
        <w:rPr>
          <w:rFonts w:ascii="Calibri" w:hAnsi="Calibri" w:hint="eastAsia"/>
          <w:rtl/>
        </w:rPr>
        <w:t>שלא</w:t>
      </w:r>
      <w:r w:rsidRPr="004C1544">
        <w:rPr>
          <w:rFonts w:ascii="Calibri" w:hAnsi="Calibri"/>
          <w:rtl/>
        </w:rPr>
        <w:t xml:space="preserve"> </w:t>
      </w:r>
      <w:r w:rsidRPr="004C1544">
        <w:rPr>
          <w:rFonts w:ascii="Calibri" w:hAnsi="Calibri" w:hint="eastAsia"/>
          <w:rtl/>
        </w:rPr>
        <w:t>כדין</w:t>
      </w:r>
      <w:r w:rsidRPr="004C1544">
        <w:rPr>
          <w:rFonts w:ascii="Calibri" w:hAnsi="Calibri"/>
          <w:rtl/>
        </w:rPr>
        <w:t xml:space="preserve">, </w:t>
      </w:r>
      <w:r w:rsidRPr="004C1544">
        <w:rPr>
          <w:rFonts w:ascii="Calibri" w:hAnsi="Calibri" w:hint="eastAsia"/>
          <w:rtl/>
        </w:rPr>
        <w:t>לאחר</w:t>
      </w:r>
      <w:r w:rsidRPr="004C1544">
        <w:rPr>
          <w:rFonts w:ascii="Calibri" w:hAnsi="Calibri"/>
          <w:rtl/>
        </w:rPr>
        <w:t xml:space="preserve"> </w:t>
      </w:r>
      <w:r w:rsidRPr="004C1544">
        <w:rPr>
          <w:rFonts w:ascii="Calibri" w:hAnsi="Calibri" w:hint="eastAsia"/>
          <w:rtl/>
        </w:rPr>
        <w:t>שנשא</w:t>
      </w:r>
      <w:r w:rsidRPr="004C1544">
        <w:rPr>
          <w:rFonts w:ascii="Calibri" w:hAnsi="Calibri"/>
          <w:rtl/>
        </w:rPr>
        <w:t xml:space="preserve"> </w:t>
      </w:r>
      <w:r w:rsidRPr="004C1544">
        <w:rPr>
          <w:rFonts w:ascii="Calibri" w:hAnsi="Calibri" w:hint="eastAsia"/>
          <w:rtl/>
        </w:rPr>
        <w:t>אקדח</w:t>
      </w:r>
      <w:r w:rsidRPr="004C1544">
        <w:rPr>
          <w:rFonts w:ascii="Calibri" w:hAnsi="Calibri"/>
          <w:rtl/>
        </w:rPr>
        <w:t xml:space="preserve"> </w:t>
      </w:r>
      <w:r w:rsidRPr="004C1544">
        <w:rPr>
          <w:rFonts w:ascii="Calibri" w:hAnsi="Calibri" w:hint="eastAsia"/>
          <w:rtl/>
        </w:rPr>
        <w:t>טעון</w:t>
      </w:r>
      <w:r w:rsidRPr="004C1544">
        <w:rPr>
          <w:rFonts w:ascii="Calibri" w:hAnsi="Calibri"/>
          <w:rtl/>
        </w:rPr>
        <w:t xml:space="preserve"> </w:t>
      </w:r>
      <w:r w:rsidRPr="004C1544">
        <w:rPr>
          <w:rFonts w:ascii="Calibri" w:hAnsi="Calibri" w:hint="eastAsia"/>
          <w:rtl/>
        </w:rPr>
        <w:t>על</w:t>
      </w:r>
      <w:r w:rsidRPr="004C1544">
        <w:rPr>
          <w:rFonts w:ascii="Calibri" w:hAnsi="Calibri"/>
          <w:rtl/>
        </w:rPr>
        <w:t xml:space="preserve"> </w:t>
      </w:r>
      <w:r w:rsidRPr="004C1544">
        <w:rPr>
          <w:rFonts w:ascii="Calibri" w:hAnsi="Calibri" w:hint="eastAsia"/>
          <w:rtl/>
        </w:rPr>
        <w:t>רקע</w:t>
      </w:r>
      <w:r w:rsidRPr="004C1544">
        <w:rPr>
          <w:rFonts w:ascii="Calibri" w:hAnsi="Calibri"/>
          <w:rtl/>
        </w:rPr>
        <w:t xml:space="preserve"> </w:t>
      </w:r>
      <w:r w:rsidRPr="004C1544">
        <w:rPr>
          <w:rFonts w:ascii="Calibri" w:hAnsi="Calibri" w:hint="eastAsia"/>
          <w:rtl/>
        </w:rPr>
        <w:t>סכסוך</w:t>
      </w:r>
      <w:r w:rsidRPr="004C1544">
        <w:rPr>
          <w:rFonts w:ascii="Calibri" w:hAnsi="Calibri"/>
          <w:rtl/>
        </w:rPr>
        <w:t xml:space="preserve">. </w:t>
      </w:r>
      <w:r w:rsidRPr="004C1544">
        <w:rPr>
          <w:rFonts w:ascii="Calibri" w:hAnsi="Calibri" w:hint="eastAsia"/>
          <w:rtl/>
        </w:rPr>
        <w:t>הושת</w:t>
      </w:r>
      <w:r w:rsidRPr="004C1544">
        <w:rPr>
          <w:rFonts w:ascii="Calibri" w:hAnsi="Calibri"/>
          <w:rtl/>
        </w:rPr>
        <w:t xml:space="preserve"> </w:t>
      </w:r>
      <w:r w:rsidRPr="004C1544">
        <w:rPr>
          <w:rFonts w:ascii="Calibri" w:hAnsi="Calibri" w:hint="eastAsia"/>
          <w:rtl/>
        </w:rPr>
        <w:t>על</w:t>
      </w:r>
      <w:r w:rsidRPr="004C1544">
        <w:rPr>
          <w:rFonts w:ascii="Calibri" w:hAnsi="Calibri"/>
          <w:rtl/>
        </w:rPr>
        <w:t xml:space="preserve"> </w:t>
      </w:r>
      <w:r w:rsidRPr="004C1544">
        <w:rPr>
          <w:rFonts w:ascii="Calibri" w:hAnsi="Calibri" w:hint="eastAsia"/>
          <w:rtl/>
        </w:rPr>
        <w:t>הנאשם</w:t>
      </w:r>
      <w:r w:rsidRPr="004C1544">
        <w:rPr>
          <w:rFonts w:ascii="Calibri" w:hAnsi="Calibri"/>
          <w:rtl/>
        </w:rPr>
        <w:t xml:space="preserve"> </w:t>
      </w:r>
      <w:r w:rsidRPr="004C1544">
        <w:rPr>
          <w:rFonts w:ascii="Calibri" w:hAnsi="Calibri" w:hint="eastAsia"/>
          <w:rtl/>
        </w:rPr>
        <w:t>הנ</w:t>
      </w:r>
      <w:r w:rsidRPr="004C1544">
        <w:rPr>
          <w:rFonts w:ascii="Calibri" w:hAnsi="Calibri"/>
          <w:rtl/>
        </w:rPr>
        <w:t>"</w:t>
      </w:r>
      <w:r w:rsidRPr="004C1544">
        <w:rPr>
          <w:rFonts w:ascii="Calibri" w:hAnsi="Calibri" w:hint="eastAsia"/>
          <w:rtl/>
        </w:rPr>
        <w:t>ל</w:t>
      </w:r>
      <w:r w:rsidRPr="004C1544">
        <w:rPr>
          <w:rFonts w:ascii="Calibri" w:hAnsi="Calibri"/>
          <w:rtl/>
        </w:rPr>
        <w:t xml:space="preserve">  </w:t>
      </w:r>
      <w:r w:rsidRPr="004C1544">
        <w:rPr>
          <w:rFonts w:ascii="Calibri" w:hAnsi="Calibri" w:hint="eastAsia"/>
          <w:rtl/>
        </w:rPr>
        <w:t>עונש</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w:t>
      </w:r>
      <w:r w:rsidRPr="004C1544">
        <w:rPr>
          <w:rFonts w:ascii="Calibri" w:hAnsi="Calibri" w:hint="eastAsia"/>
          <w:rtl/>
        </w:rPr>
        <w:t>מאסר</w:t>
      </w:r>
      <w:r w:rsidRPr="004C1544">
        <w:rPr>
          <w:rFonts w:ascii="Calibri" w:hAnsi="Calibri"/>
          <w:rtl/>
        </w:rPr>
        <w:t xml:space="preserve"> </w:t>
      </w:r>
      <w:r w:rsidRPr="004C1544">
        <w:rPr>
          <w:rFonts w:ascii="Calibri" w:hAnsi="Calibri" w:hint="eastAsia"/>
          <w:rtl/>
        </w:rPr>
        <w:t>בפועל</w:t>
      </w:r>
      <w:r w:rsidRPr="004C1544">
        <w:rPr>
          <w:rFonts w:ascii="Calibri" w:hAnsi="Calibri"/>
          <w:rtl/>
        </w:rPr>
        <w:t xml:space="preserve"> </w:t>
      </w:r>
      <w:r w:rsidRPr="004C1544">
        <w:rPr>
          <w:rFonts w:ascii="Calibri" w:hAnsi="Calibri" w:hint="eastAsia"/>
          <w:rtl/>
        </w:rPr>
        <w:t>למשך</w:t>
      </w:r>
      <w:r w:rsidRPr="004C1544">
        <w:rPr>
          <w:rFonts w:ascii="Calibri" w:hAnsi="Calibri"/>
          <w:rtl/>
        </w:rPr>
        <w:t xml:space="preserve"> 9 </w:t>
      </w:r>
      <w:r w:rsidRPr="004C1544">
        <w:rPr>
          <w:rFonts w:ascii="Calibri" w:hAnsi="Calibri" w:hint="eastAsia"/>
          <w:rtl/>
        </w:rPr>
        <w:t>חודשים</w:t>
      </w:r>
      <w:r w:rsidRPr="004C1544">
        <w:rPr>
          <w:rFonts w:ascii="Calibri" w:hAnsi="Calibri"/>
          <w:rtl/>
        </w:rPr>
        <w:t xml:space="preserve">, </w:t>
      </w:r>
      <w:r w:rsidRPr="004C1544">
        <w:rPr>
          <w:rFonts w:ascii="Calibri" w:hAnsi="Calibri" w:hint="eastAsia"/>
          <w:rtl/>
        </w:rPr>
        <w:t>רכיבי</w:t>
      </w:r>
      <w:r w:rsidRPr="004C1544">
        <w:rPr>
          <w:rFonts w:ascii="Calibri" w:hAnsi="Calibri"/>
          <w:rtl/>
        </w:rPr>
        <w:t xml:space="preserve"> </w:t>
      </w:r>
      <w:r w:rsidRPr="004C1544">
        <w:rPr>
          <w:rFonts w:ascii="Calibri" w:hAnsi="Calibri" w:hint="eastAsia"/>
          <w:rtl/>
        </w:rPr>
        <w:t>ענישה</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w:t>
      </w:r>
      <w:r w:rsidRPr="004C1544">
        <w:rPr>
          <w:rFonts w:ascii="Calibri" w:hAnsi="Calibri" w:hint="eastAsia"/>
          <w:rtl/>
        </w:rPr>
        <w:t>מאסר</w:t>
      </w:r>
      <w:r w:rsidRPr="004C1544">
        <w:rPr>
          <w:rFonts w:ascii="Calibri" w:hAnsi="Calibri"/>
          <w:rtl/>
        </w:rPr>
        <w:t xml:space="preserve"> </w:t>
      </w:r>
      <w:r w:rsidRPr="004C1544">
        <w:rPr>
          <w:rFonts w:ascii="Calibri" w:hAnsi="Calibri" w:hint="eastAsia"/>
          <w:rtl/>
        </w:rPr>
        <w:t>מותנה</w:t>
      </w:r>
      <w:r w:rsidRPr="004C1544">
        <w:rPr>
          <w:rFonts w:ascii="Calibri" w:hAnsi="Calibri"/>
          <w:rtl/>
        </w:rPr>
        <w:t xml:space="preserve"> </w:t>
      </w:r>
      <w:r w:rsidRPr="004C1544">
        <w:rPr>
          <w:rFonts w:ascii="Calibri" w:hAnsi="Calibri" w:hint="eastAsia"/>
          <w:rtl/>
        </w:rPr>
        <w:t>וקנס</w:t>
      </w:r>
      <w:r w:rsidRPr="004C1544">
        <w:rPr>
          <w:rFonts w:ascii="Calibri" w:hAnsi="Calibri"/>
          <w:rtl/>
        </w:rPr>
        <w:t xml:space="preserve"> </w:t>
      </w:r>
      <w:r w:rsidRPr="004C1544">
        <w:rPr>
          <w:rFonts w:ascii="Calibri" w:hAnsi="Calibri" w:hint="eastAsia"/>
          <w:rtl/>
        </w:rPr>
        <w:t>בסך</w:t>
      </w:r>
      <w:r w:rsidRPr="004C1544">
        <w:rPr>
          <w:rFonts w:ascii="Calibri" w:hAnsi="Calibri"/>
          <w:rtl/>
        </w:rPr>
        <w:t xml:space="preserve"> 5,000 </w:t>
      </w:r>
      <w:r w:rsidRPr="004C1544">
        <w:rPr>
          <w:rFonts w:ascii="Calibri" w:hAnsi="Calibri" w:hint="eastAsia"/>
          <w:rtl/>
        </w:rPr>
        <w:t>₪</w:t>
      </w:r>
      <w:r w:rsidRPr="004C1544">
        <w:rPr>
          <w:rFonts w:ascii="Calibri" w:hAnsi="Calibri"/>
          <w:rtl/>
        </w:rPr>
        <w:t xml:space="preserve"> , </w:t>
      </w:r>
      <w:r w:rsidRPr="004C1544">
        <w:rPr>
          <w:rFonts w:ascii="Calibri" w:hAnsi="Calibri" w:hint="eastAsia"/>
          <w:rtl/>
        </w:rPr>
        <w:t>תוך</w:t>
      </w:r>
      <w:r w:rsidRPr="004C1544">
        <w:rPr>
          <w:rFonts w:ascii="Calibri" w:hAnsi="Calibri"/>
          <w:rtl/>
        </w:rPr>
        <w:t xml:space="preserve"> </w:t>
      </w:r>
      <w:r w:rsidRPr="004C1544">
        <w:rPr>
          <w:rFonts w:ascii="Calibri" w:hAnsi="Calibri" w:hint="eastAsia"/>
          <w:rtl/>
        </w:rPr>
        <w:t>קביעת</w:t>
      </w:r>
      <w:r w:rsidRPr="004C1544">
        <w:rPr>
          <w:rFonts w:ascii="Calibri" w:hAnsi="Calibri"/>
          <w:rtl/>
        </w:rPr>
        <w:t xml:space="preserve">  </w:t>
      </w:r>
      <w:r w:rsidRPr="004C1544">
        <w:rPr>
          <w:rFonts w:ascii="Calibri" w:hAnsi="Calibri" w:hint="eastAsia"/>
          <w:rtl/>
        </w:rPr>
        <w:t>מתחם</w:t>
      </w:r>
      <w:r w:rsidRPr="004C1544">
        <w:rPr>
          <w:rFonts w:ascii="Calibri" w:hAnsi="Calibri"/>
          <w:rtl/>
        </w:rPr>
        <w:t xml:space="preserve"> </w:t>
      </w:r>
      <w:r w:rsidRPr="004C1544">
        <w:rPr>
          <w:rFonts w:ascii="Calibri" w:hAnsi="Calibri" w:hint="eastAsia"/>
          <w:rtl/>
        </w:rPr>
        <w:t>עונש</w:t>
      </w:r>
      <w:r w:rsidRPr="004C1544">
        <w:rPr>
          <w:rFonts w:ascii="Calibri" w:hAnsi="Calibri"/>
          <w:rtl/>
        </w:rPr>
        <w:t xml:space="preserve"> </w:t>
      </w:r>
      <w:r w:rsidRPr="004C1544">
        <w:rPr>
          <w:rFonts w:ascii="Calibri" w:hAnsi="Calibri" w:hint="eastAsia"/>
          <w:rtl/>
        </w:rPr>
        <w:t>הולם</w:t>
      </w:r>
      <w:r w:rsidRPr="004C1544">
        <w:rPr>
          <w:rFonts w:ascii="Calibri" w:hAnsi="Calibri"/>
          <w:rtl/>
        </w:rPr>
        <w:t xml:space="preserve"> </w:t>
      </w:r>
      <w:r w:rsidRPr="004C1544">
        <w:rPr>
          <w:rFonts w:ascii="Calibri" w:hAnsi="Calibri" w:hint="eastAsia"/>
          <w:rtl/>
        </w:rPr>
        <w:t>שנע</w:t>
      </w:r>
      <w:r w:rsidRPr="004C1544">
        <w:rPr>
          <w:rFonts w:ascii="Calibri" w:hAnsi="Calibri"/>
          <w:rtl/>
        </w:rPr>
        <w:t xml:space="preserve"> </w:t>
      </w:r>
      <w:r w:rsidRPr="004C1544">
        <w:rPr>
          <w:rFonts w:ascii="Calibri" w:hAnsi="Calibri" w:hint="eastAsia"/>
          <w:rtl/>
        </w:rPr>
        <w:t>בין</w:t>
      </w:r>
      <w:r w:rsidRPr="004C1544">
        <w:rPr>
          <w:rFonts w:ascii="Calibri" w:hAnsi="Calibri"/>
          <w:rtl/>
        </w:rPr>
        <w:t xml:space="preserve"> 7 </w:t>
      </w:r>
      <w:r w:rsidRPr="004C1544">
        <w:rPr>
          <w:rFonts w:ascii="Calibri" w:hAnsi="Calibri" w:hint="eastAsia"/>
          <w:rtl/>
        </w:rPr>
        <w:t>חודשי</w:t>
      </w:r>
      <w:r w:rsidRPr="004C1544">
        <w:rPr>
          <w:rFonts w:ascii="Calibri" w:hAnsi="Calibri"/>
          <w:rtl/>
        </w:rPr>
        <w:t xml:space="preserve"> </w:t>
      </w:r>
      <w:r w:rsidRPr="004C1544">
        <w:rPr>
          <w:rFonts w:ascii="Calibri" w:hAnsi="Calibri" w:hint="eastAsia"/>
          <w:rtl/>
        </w:rPr>
        <w:t>מאסר</w:t>
      </w:r>
      <w:r w:rsidRPr="004C1544">
        <w:rPr>
          <w:rFonts w:ascii="Calibri" w:hAnsi="Calibri"/>
          <w:rtl/>
        </w:rPr>
        <w:t xml:space="preserve"> </w:t>
      </w:r>
      <w:r w:rsidRPr="004C1544">
        <w:rPr>
          <w:rFonts w:ascii="Calibri" w:hAnsi="Calibri" w:hint="eastAsia"/>
          <w:rtl/>
        </w:rPr>
        <w:t>בפועל</w:t>
      </w:r>
      <w:r w:rsidRPr="004C1544">
        <w:rPr>
          <w:rFonts w:ascii="Calibri" w:hAnsi="Calibri"/>
          <w:rtl/>
        </w:rPr>
        <w:t xml:space="preserve"> </w:t>
      </w:r>
      <w:r w:rsidRPr="004C1544">
        <w:rPr>
          <w:rFonts w:ascii="Calibri" w:hAnsi="Calibri" w:hint="eastAsia"/>
          <w:rtl/>
        </w:rPr>
        <w:t>לבין</w:t>
      </w:r>
      <w:r w:rsidRPr="004C1544">
        <w:rPr>
          <w:rFonts w:ascii="Calibri" w:hAnsi="Calibri"/>
          <w:rtl/>
        </w:rPr>
        <w:t xml:space="preserve"> 30 </w:t>
      </w:r>
      <w:r w:rsidRPr="004C1544">
        <w:rPr>
          <w:rFonts w:ascii="Calibri" w:hAnsi="Calibri" w:hint="eastAsia"/>
          <w:rtl/>
        </w:rPr>
        <w:t>חודשי</w:t>
      </w:r>
      <w:r w:rsidRPr="004C1544">
        <w:rPr>
          <w:rFonts w:ascii="Calibri" w:hAnsi="Calibri"/>
          <w:rtl/>
        </w:rPr>
        <w:t xml:space="preserve"> </w:t>
      </w:r>
      <w:r w:rsidRPr="004C1544">
        <w:rPr>
          <w:rFonts w:ascii="Calibri" w:hAnsi="Calibri" w:hint="eastAsia"/>
          <w:rtl/>
        </w:rPr>
        <w:t>מאסר</w:t>
      </w:r>
      <w:r w:rsidRPr="004C1544">
        <w:rPr>
          <w:rFonts w:ascii="Calibri" w:hAnsi="Calibri"/>
          <w:rtl/>
        </w:rPr>
        <w:t xml:space="preserve"> </w:t>
      </w:r>
      <w:r w:rsidRPr="004C1544">
        <w:rPr>
          <w:rFonts w:ascii="Calibri" w:hAnsi="Calibri" w:hint="eastAsia"/>
          <w:rtl/>
        </w:rPr>
        <w:t>בפועל</w:t>
      </w:r>
      <w:r w:rsidRPr="004C1544">
        <w:rPr>
          <w:rFonts w:ascii="Calibri" w:hAnsi="Calibri"/>
          <w:rtl/>
        </w:rPr>
        <w:t>.</w:t>
      </w:r>
    </w:p>
    <w:p w14:paraId="06FC7366" w14:textId="77777777" w:rsidR="004C1544" w:rsidRPr="004C1544" w:rsidRDefault="004C1544" w:rsidP="004C1544">
      <w:pPr>
        <w:pStyle w:val="ae"/>
        <w:rPr>
          <w:rFonts w:ascii="Calibri" w:hAnsi="Calibri"/>
          <w:rtl/>
        </w:rPr>
      </w:pPr>
    </w:p>
    <w:p w14:paraId="1DE3B6CC" w14:textId="77777777" w:rsidR="004C1544" w:rsidRDefault="004C1544" w:rsidP="004C1544">
      <w:pPr>
        <w:pStyle w:val="ae"/>
        <w:ind w:left="785"/>
        <w:jc w:val="both"/>
      </w:pPr>
    </w:p>
    <w:p w14:paraId="43E86010" w14:textId="77777777" w:rsidR="004C1544" w:rsidRDefault="004C1544" w:rsidP="004C1544">
      <w:pPr>
        <w:pStyle w:val="ae"/>
        <w:numPr>
          <w:ilvl w:val="0"/>
          <w:numId w:val="5"/>
        </w:numPr>
        <w:spacing w:line="360" w:lineRule="auto"/>
        <w:jc w:val="both"/>
      </w:pPr>
      <w:r w:rsidRPr="004C1544">
        <w:rPr>
          <w:rFonts w:ascii="Calibri" w:hAnsi="Calibri" w:hint="eastAsia"/>
          <w:rtl/>
        </w:rPr>
        <w:t>ב</w:t>
      </w:r>
      <w:hyperlink r:id="rId44" w:history="1">
        <w:r w:rsidR="00A9307D" w:rsidRPr="00A9307D">
          <w:rPr>
            <w:rFonts w:ascii="Calibri" w:hAnsi="Calibri" w:hint="eastAsia"/>
            <w:color w:val="0000FF"/>
            <w:u w:val="single"/>
            <w:rtl/>
          </w:rPr>
          <w:t>ת</w:t>
        </w:r>
        <w:r w:rsidR="00A9307D" w:rsidRPr="00A9307D">
          <w:rPr>
            <w:rFonts w:ascii="Calibri" w:hAnsi="Calibri"/>
            <w:color w:val="0000FF"/>
            <w:u w:val="single"/>
            <w:rtl/>
          </w:rPr>
          <w:t>.</w:t>
        </w:r>
        <w:r w:rsidR="00A9307D" w:rsidRPr="00A9307D">
          <w:rPr>
            <w:rFonts w:ascii="Calibri" w:hAnsi="Calibri" w:hint="eastAsia"/>
            <w:color w:val="0000FF"/>
            <w:u w:val="single"/>
            <w:rtl/>
          </w:rPr>
          <w:t>פ</w:t>
        </w:r>
        <w:r w:rsidR="00A9307D" w:rsidRPr="00A9307D">
          <w:rPr>
            <w:rFonts w:ascii="Calibri" w:hAnsi="Calibri"/>
            <w:color w:val="0000FF"/>
            <w:u w:val="single"/>
            <w:rtl/>
          </w:rPr>
          <w:t>. 31034-06-17</w:t>
        </w:r>
      </w:hyperlink>
      <w:r w:rsidRPr="004C1544">
        <w:rPr>
          <w:rFonts w:ascii="Calibri" w:hAnsi="Calibri"/>
          <w:rtl/>
        </w:rPr>
        <w:t xml:space="preserve"> (</w:t>
      </w:r>
      <w:r w:rsidRPr="004C1544">
        <w:rPr>
          <w:rFonts w:ascii="Calibri" w:hAnsi="Calibri" w:hint="eastAsia"/>
          <w:rtl/>
        </w:rPr>
        <w:t>מחוזי</w:t>
      </w:r>
      <w:r w:rsidRPr="004C1544">
        <w:rPr>
          <w:rFonts w:ascii="Calibri" w:hAnsi="Calibri"/>
          <w:rtl/>
        </w:rPr>
        <w:t xml:space="preserve"> </w:t>
      </w:r>
      <w:r w:rsidRPr="004C1544">
        <w:rPr>
          <w:rFonts w:ascii="Calibri" w:hAnsi="Calibri" w:hint="eastAsia"/>
          <w:rtl/>
        </w:rPr>
        <w:t>חיפה</w:t>
      </w:r>
      <w:r w:rsidRPr="004C1544">
        <w:rPr>
          <w:rFonts w:ascii="Calibri" w:hAnsi="Calibri"/>
          <w:rtl/>
        </w:rPr>
        <w:t xml:space="preserve">) </w:t>
      </w:r>
      <w:r w:rsidRPr="004C1544">
        <w:rPr>
          <w:rFonts w:ascii="Calibri" w:hAnsi="Calibri" w:cs="Miriam" w:hint="eastAsia"/>
          <w:rtl/>
        </w:rPr>
        <w:t>מדינת</w:t>
      </w:r>
      <w:r w:rsidRPr="004C1544">
        <w:rPr>
          <w:rFonts w:ascii="Calibri" w:hAnsi="Calibri" w:cs="Miriam"/>
          <w:rtl/>
        </w:rPr>
        <w:t xml:space="preserve"> </w:t>
      </w:r>
      <w:r w:rsidRPr="004C1544">
        <w:rPr>
          <w:rFonts w:ascii="Calibri" w:hAnsi="Calibri" w:cs="Miriam" w:hint="eastAsia"/>
          <w:rtl/>
        </w:rPr>
        <w:t>ישראל</w:t>
      </w:r>
      <w:r w:rsidRPr="004C1544">
        <w:rPr>
          <w:rFonts w:ascii="Calibri" w:hAnsi="Calibri" w:cs="Miriam"/>
          <w:rtl/>
        </w:rPr>
        <w:t xml:space="preserve"> </w:t>
      </w:r>
      <w:r w:rsidRPr="004C1544">
        <w:rPr>
          <w:rFonts w:ascii="Calibri" w:hAnsi="Calibri" w:cs="Miriam" w:hint="eastAsia"/>
          <w:rtl/>
        </w:rPr>
        <w:t>נ</w:t>
      </w:r>
      <w:r w:rsidRPr="004C1544">
        <w:rPr>
          <w:rFonts w:ascii="Calibri" w:hAnsi="Calibri" w:cs="Miriam"/>
          <w:rtl/>
        </w:rPr>
        <w:t xml:space="preserve">' </w:t>
      </w:r>
      <w:r w:rsidRPr="004C1544">
        <w:rPr>
          <w:rFonts w:ascii="Calibri" w:hAnsi="Calibri" w:cs="Miriam" w:hint="eastAsia"/>
          <w:rtl/>
        </w:rPr>
        <w:t>מסרי</w:t>
      </w:r>
      <w:r w:rsidRPr="004C1544">
        <w:rPr>
          <w:rFonts w:ascii="Calibri" w:hAnsi="Calibri" w:cs="Miriam"/>
          <w:rtl/>
        </w:rPr>
        <w:t xml:space="preserve"> </w:t>
      </w:r>
      <w:r w:rsidRPr="004C1544">
        <w:rPr>
          <w:rFonts w:ascii="Calibri" w:hAnsi="Calibri"/>
          <w:rtl/>
        </w:rPr>
        <w:t xml:space="preserve">(17/4/18) </w:t>
      </w:r>
      <w:r w:rsidRPr="004C1544">
        <w:rPr>
          <w:rFonts w:ascii="Calibri" w:hAnsi="Calibri" w:hint="eastAsia"/>
          <w:rtl/>
        </w:rPr>
        <w:t>הושת</w:t>
      </w:r>
      <w:r w:rsidRPr="004C1544">
        <w:rPr>
          <w:rFonts w:ascii="Calibri" w:hAnsi="Calibri"/>
          <w:rtl/>
        </w:rPr>
        <w:t xml:space="preserve"> </w:t>
      </w:r>
      <w:r w:rsidRPr="004C1544">
        <w:rPr>
          <w:rFonts w:ascii="Calibri" w:hAnsi="Calibri" w:hint="eastAsia"/>
          <w:rtl/>
        </w:rPr>
        <w:t>על</w:t>
      </w:r>
      <w:r w:rsidRPr="004C1544">
        <w:rPr>
          <w:rFonts w:ascii="Calibri" w:hAnsi="Calibri"/>
          <w:rtl/>
        </w:rPr>
        <w:t xml:space="preserve"> </w:t>
      </w:r>
      <w:r w:rsidRPr="004C1544">
        <w:rPr>
          <w:rFonts w:ascii="Calibri" w:hAnsi="Calibri" w:hint="eastAsia"/>
          <w:rtl/>
        </w:rPr>
        <w:t>נאשם</w:t>
      </w:r>
      <w:r w:rsidRPr="004C1544">
        <w:rPr>
          <w:rFonts w:ascii="Calibri" w:hAnsi="Calibri"/>
          <w:rtl/>
        </w:rPr>
        <w:t xml:space="preserve"> </w:t>
      </w:r>
      <w:r w:rsidRPr="004C1544">
        <w:rPr>
          <w:rFonts w:ascii="Calibri" w:hAnsi="Calibri" w:hint="eastAsia"/>
          <w:rtl/>
        </w:rPr>
        <w:t>בעל</w:t>
      </w:r>
      <w:r w:rsidRPr="004C1544">
        <w:rPr>
          <w:rFonts w:ascii="Calibri" w:hAnsi="Calibri"/>
          <w:rtl/>
        </w:rPr>
        <w:t xml:space="preserve"> </w:t>
      </w:r>
      <w:r w:rsidRPr="004C1544">
        <w:rPr>
          <w:rFonts w:ascii="Calibri" w:hAnsi="Calibri" w:hint="eastAsia"/>
          <w:rtl/>
        </w:rPr>
        <w:t>עבר</w:t>
      </w:r>
      <w:r w:rsidRPr="004C1544">
        <w:rPr>
          <w:rFonts w:ascii="Calibri" w:hAnsi="Calibri"/>
          <w:rtl/>
        </w:rPr>
        <w:t xml:space="preserve"> </w:t>
      </w:r>
      <w:r w:rsidRPr="004C1544">
        <w:rPr>
          <w:rFonts w:ascii="Calibri" w:hAnsi="Calibri" w:hint="eastAsia"/>
          <w:rtl/>
        </w:rPr>
        <w:t>נקי</w:t>
      </w:r>
      <w:r w:rsidRPr="004C1544">
        <w:rPr>
          <w:rFonts w:ascii="Calibri" w:hAnsi="Calibri"/>
          <w:rtl/>
        </w:rPr>
        <w:t xml:space="preserve">, </w:t>
      </w:r>
      <w:r w:rsidRPr="004C1544">
        <w:rPr>
          <w:rFonts w:ascii="Calibri" w:hAnsi="Calibri" w:hint="eastAsia"/>
          <w:rtl/>
        </w:rPr>
        <w:t>שהורשע</w:t>
      </w:r>
      <w:r w:rsidRPr="004C1544">
        <w:rPr>
          <w:rFonts w:ascii="Calibri" w:hAnsi="Calibri"/>
          <w:rtl/>
        </w:rPr>
        <w:t xml:space="preserve">, </w:t>
      </w:r>
      <w:r w:rsidRPr="004C1544">
        <w:rPr>
          <w:rFonts w:ascii="Calibri" w:hAnsi="Calibri" w:hint="eastAsia"/>
          <w:rtl/>
        </w:rPr>
        <w:t>מכוח</w:t>
      </w:r>
      <w:r w:rsidRPr="004C1544">
        <w:rPr>
          <w:rFonts w:ascii="Calibri" w:hAnsi="Calibri"/>
          <w:rtl/>
        </w:rPr>
        <w:t xml:space="preserve"> </w:t>
      </w:r>
      <w:r w:rsidRPr="004C1544">
        <w:rPr>
          <w:rFonts w:ascii="Calibri" w:hAnsi="Calibri" w:hint="eastAsia"/>
          <w:rtl/>
        </w:rPr>
        <w:t>הודאתו</w:t>
      </w:r>
      <w:r w:rsidRPr="004C1544">
        <w:rPr>
          <w:rFonts w:ascii="Calibri" w:hAnsi="Calibri"/>
          <w:rtl/>
        </w:rPr>
        <w:t xml:space="preserve">, </w:t>
      </w:r>
      <w:r w:rsidRPr="004C1544">
        <w:rPr>
          <w:rFonts w:ascii="Calibri" w:hAnsi="Calibri" w:hint="eastAsia"/>
          <w:rtl/>
        </w:rPr>
        <w:t>בביצוע</w:t>
      </w:r>
      <w:r w:rsidRPr="004C1544">
        <w:rPr>
          <w:rFonts w:ascii="Calibri" w:hAnsi="Calibri"/>
          <w:rtl/>
        </w:rPr>
        <w:t xml:space="preserve"> </w:t>
      </w:r>
      <w:r w:rsidRPr="004C1544">
        <w:rPr>
          <w:rFonts w:ascii="Calibri" w:hAnsi="Calibri" w:hint="eastAsia"/>
          <w:rtl/>
        </w:rPr>
        <w:t>עבירה</w:t>
      </w:r>
      <w:r w:rsidRPr="004C1544">
        <w:rPr>
          <w:rFonts w:ascii="Calibri" w:hAnsi="Calibri"/>
          <w:rtl/>
        </w:rPr>
        <w:t xml:space="preserve"> </w:t>
      </w:r>
      <w:r w:rsidRPr="004C1544">
        <w:rPr>
          <w:rFonts w:ascii="Calibri" w:hAnsi="Calibri" w:hint="eastAsia"/>
          <w:rtl/>
        </w:rPr>
        <w:t>שעניינה</w:t>
      </w:r>
      <w:r w:rsidRPr="004C1544">
        <w:rPr>
          <w:rFonts w:ascii="Calibri" w:hAnsi="Calibri"/>
          <w:rtl/>
        </w:rPr>
        <w:t xml:space="preserve"> </w:t>
      </w:r>
      <w:r w:rsidRPr="004C1544">
        <w:rPr>
          <w:rFonts w:ascii="Calibri" w:hAnsi="Calibri" w:hint="eastAsia"/>
          <w:rtl/>
        </w:rPr>
        <w:t>נשיאת</w:t>
      </w:r>
      <w:r w:rsidRPr="004C1544">
        <w:rPr>
          <w:rFonts w:ascii="Calibri" w:hAnsi="Calibri"/>
          <w:rtl/>
        </w:rPr>
        <w:t xml:space="preserve"> </w:t>
      </w:r>
      <w:r w:rsidRPr="004C1544">
        <w:rPr>
          <w:rFonts w:ascii="Calibri" w:hAnsi="Calibri" w:hint="eastAsia"/>
          <w:rtl/>
        </w:rPr>
        <w:t>נשק</w:t>
      </w:r>
      <w:r w:rsidRPr="004C1544">
        <w:rPr>
          <w:rFonts w:ascii="Calibri" w:hAnsi="Calibri"/>
          <w:rtl/>
        </w:rPr>
        <w:t xml:space="preserve"> </w:t>
      </w:r>
      <w:r w:rsidRPr="004C1544">
        <w:rPr>
          <w:rFonts w:ascii="Calibri" w:hAnsi="Calibri" w:hint="eastAsia"/>
          <w:rtl/>
        </w:rPr>
        <w:t>מסוג</w:t>
      </w:r>
      <w:r w:rsidRPr="004C1544">
        <w:rPr>
          <w:rFonts w:ascii="Calibri" w:hAnsi="Calibri"/>
          <w:rtl/>
        </w:rPr>
        <w:t xml:space="preserve"> </w:t>
      </w:r>
      <w:r w:rsidRPr="004C1544">
        <w:rPr>
          <w:rFonts w:ascii="Calibri" w:hAnsi="Calibri" w:hint="eastAsia"/>
          <w:rtl/>
        </w:rPr>
        <w:t>תת</w:t>
      </w:r>
      <w:r w:rsidRPr="004C1544">
        <w:rPr>
          <w:rFonts w:ascii="Calibri" w:hAnsi="Calibri"/>
          <w:rtl/>
        </w:rPr>
        <w:t>-</w:t>
      </w:r>
      <w:r w:rsidRPr="004C1544">
        <w:rPr>
          <w:rFonts w:ascii="Calibri" w:hAnsi="Calibri" w:hint="eastAsia"/>
          <w:rtl/>
        </w:rPr>
        <w:t>מקלע</w:t>
      </w:r>
      <w:r w:rsidRPr="004C1544">
        <w:rPr>
          <w:rFonts w:ascii="Calibri" w:hAnsi="Calibri"/>
          <w:rtl/>
        </w:rPr>
        <w:t xml:space="preserve"> </w:t>
      </w:r>
      <w:r w:rsidRPr="004C1544">
        <w:rPr>
          <w:rFonts w:ascii="Calibri" w:hAnsi="Calibri" w:hint="eastAsia"/>
          <w:rtl/>
        </w:rPr>
        <w:t>מאולתר</w:t>
      </w:r>
      <w:r w:rsidRPr="004C1544">
        <w:rPr>
          <w:rFonts w:ascii="Calibri" w:hAnsi="Calibri"/>
          <w:rtl/>
        </w:rPr>
        <w:t xml:space="preserve"> </w:t>
      </w:r>
      <w:r w:rsidRPr="004C1544">
        <w:rPr>
          <w:rFonts w:ascii="Calibri" w:hAnsi="Calibri" w:hint="eastAsia"/>
          <w:rtl/>
        </w:rPr>
        <w:t>ובתוכו</w:t>
      </w:r>
      <w:r w:rsidRPr="004C1544">
        <w:rPr>
          <w:rFonts w:ascii="Calibri" w:hAnsi="Calibri"/>
          <w:rtl/>
        </w:rPr>
        <w:t xml:space="preserve"> </w:t>
      </w:r>
      <w:r w:rsidRPr="004C1544">
        <w:rPr>
          <w:rFonts w:ascii="Calibri" w:hAnsi="Calibri" w:hint="eastAsia"/>
          <w:rtl/>
        </w:rPr>
        <w:t>מחסנית</w:t>
      </w:r>
      <w:r w:rsidRPr="004C1544">
        <w:rPr>
          <w:rFonts w:ascii="Calibri" w:hAnsi="Calibri"/>
          <w:rtl/>
        </w:rPr>
        <w:t xml:space="preserve"> </w:t>
      </w:r>
      <w:r w:rsidRPr="004C1544">
        <w:rPr>
          <w:rFonts w:ascii="Calibri" w:hAnsi="Calibri" w:hint="eastAsia"/>
          <w:rtl/>
        </w:rPr>
        <w:t>ובה</w:t>
      </w:r>
      <w:r w:rsidRPr="004C1544">
        <w:rPr>
          <w:rFonts w:ascii="Calibri" w:hAnsi="Calibri"/>
          <w:rtl/>
        </w:rPr>
        <w:t xml:space="preserve"> </w:t>
      </w:r>
      <w:r w:rsidRPr="004C1544">
        <w:rPr>
          <w:rFonts w:ascii="Calibri" w:hAnsi="Calibri" w:hint="eastAsia"/>
          <w:rtl/>
        </w:rPr>
        <w:t>כדור</w:t>
      </w:r>
      <w:r w:rsidRPr="004C1544">
        <w:rPr>
          <w:rFonts w:ascii="Calibri" w:hAnsi="Calibri"/>
          <w:rtl/>
        </w:rPr>
        <w:t xml:space="preserve"> </w:t>
      </w:r>
      <w:r w:rsidRPr="004C1544">
        <w:rPr>
          <w:rFonts w:ascii="Calibri" w:hAnsi="Calibri" w:hint="eastAsia"/>
          <w:rtl/>
        </w:rPr>
        <w:t>אחד</w:t>
      </w:r>
      <w:r w:rsidRPr="004C1544">
        <w:rPr>
          <w:rFonts w:ascii="Calibri" w:hAnsi="Calibri"/>
          <w:rtl/>
        </w:rPr>
        <w:t xml:space="preserve">, </w:t>
      </w:r>
      <w:r w:rsidRPr="004C1544">
        <w:rPr>
          <w:rFonts w:ascii="Calibri" w:hAnsi="Calibri" w:hint="eastAsia"/>
          <w:rtl/>
        </w:rPr>
        <w:t>באזור</w:t>
      </w:r>
      <w:r w:rsidRPr="004C1544">
        <w:rPr>
          <w:rFonts w:ascii="Calibri" w:hAnsi="Calibri"/>
          <w:rtl/>
        </w:rPr>
        <w:t xml:space="preserve"> </w:t>
      </w:r>
      <w:r w:rsidRPr="004C1544">
        <w:rPr>
          <w:rFonts w:ascii="Calibri" w:hAnsi="Calibri" w:hint="eastAsia"/>
          <w:rtl/>
        </w:rPr>
        <w:t>מגורים</w:t>
      </w:r>
      <w:r w:rsidRPr="004C1544">
        <w:rPr>
          <w:rFonts w:ascii="Calibri" w:hAnsi="Calibri"/>
          <w:rtl/>
        </w:rPr>
        <w:t xml:space="preserve">, </w:t>
      </w:r>
      <w:r w:rsidRPr="004C1544">
        <w:rPr>
          <w:rFonts w:ascii="Calibri" w:hAnsi="Calibri" w:hint="eastAsia"/>
          <w:rtl/>
        </w:rPr>
        <w:t>עונש</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18 </w:t>
      </w:r>
      <w:r w:rsidRPr="004C1544">
        <w:rPr>
          <w:rFonts w:ascii="Calibri" w:hAnsi="Calibri" w:hint="eastAsia"/>
          <w:rtl/>
        </w:rPr>
        <w:t>חודשי</w:t>
      </w:r>
      <w:r w:rsidRPr="004C1544">
        <w:rPr>
          <w:rFonts w:ascii="Calibri" w:hAnsi="Calibri"/>
          <w:rtl/>
        </w:rPr>
        <w:t xml:space="preserve"> </w:t>
      </w:r>
      <w:r w:rsidRPr="004C1544">
        <w:rPr>
          <w:rFonts w:ascii="Calibri" w:hAnsi="Calibri" w:hint="eastAsia"/>
          <w:rtl/>
        </w:rPr>
        <w:t>מאסר</w:t>
      </w:r>
      <w:r w:rsidRPr="004C1544">
        <w:rPr>
          <w:rFonts w:ascii="Calibri" w:hAnsi="Calibri"/>
          <w:rtl/>
        </w:rPr>
        <w:t xml:space="preserve"> </w:t>
      </w:r>
      <w:r w:rsidRPr="004C1544">
        <w:rPr>
          <w:rFonts w:ascii="Calibri" w:hAnsi="Calibri" w:hint="eastAsia"/>
          <w:rtl/>
        </w:rPr>
        <w:t>בפועל</w:t>
      </w:r>
      <w:r w:rsidRPr="004C1544">
        <w:rPr>
          <w:rFonts w:ascii="Calibri" w:hAnsi="Calibri"/>
          <w:rtl/>
        </w:rPr>
        <w:t xml:space="preserve">, </w:t>
      </w:r>
      <w:r w:rsidRPr="004C1544">
        <w:rPr>
          <w:rFonts w:ascii="Calibri" w:hAnsi="Calibri" w:hint="eastAsia"/>
          <w:rtl/>
        </w:rPr>
        <w:t>לצד</w:t>
      </w:r>
      <w:r w:rsidRPr="004C1544">
        <w:rPr>
          <w:rFonts w:ascii="Calibri" w:hAnsi="Calibri"/>
          <w:rtl/>
        </w:rPr>
        <w:t xml:space="preserve"> </w:t>
      </w:r>
      <w:r w:rsidRPr="004C1544">
        <w:rPr>
          <w:rFonts w:ascii="Calibri" w:hAnsi="Calibri" w:hint="eastAsia"/>
          <w:rtl/>
        </w:rPr>
        <w:t>רכיבי</w:t>
      </w:r>
      <w:r w:rsidRPr="004C1544">
        <w:rPr>
          <w:rFonts w:ascii="Calibri" w:hAnsi="Calibri"/>
          <w:rtl/>
        </w:rPr>
        <w:t xml:space="preserve"> </w:t>
      </w:r>
      <w:r w:rsidRPr="004C1544">
        <w:rPr>
          <w:rFonts w:ascii="Calibri" w:hAnsi="Calibri" w:hint="eastAsia"/>
          <w:rtl/>
        </w:rPr>
        <w:t>ענישה</w:t>
      </w:r>
      <w:r w:rsidRPr="004C1544">
        <w:rPr>
          <w:rFonts w:ascii="Calibri" w:hAnsi="Calibri"/>
          <w:rtl/>
        </w:rPr>
        <w:t xml:space="preserve"> </w:t>
      </w:r>
      <w:r w:rsidRPr="004C1544">
        <w:rPr>
          <w:rFonts w:ascii="Calibri" w:hAnsi="Calibri" w:hint="eastAsia"/>
          <w:rtl/>
        </w:rPr>
        <w:t>של</w:t>
      </w:r>
      <w:r w:rsidRPr="004C1544">
        <w:rPr>
          <w:rFonts w:ascii="Calibri" w:hAnsi="Calibri"/>
          <w:rtl/>
        </w:rPr>
        <w:t xml:space="preserve"> </w:t>
      </w:r>
      <w:r w:rsidRPr="004C1544">
        <w:rPr>
          <w:rFonts w:ascii="Calibri" w:hAnsi="Calibri" w:hint="eastAsia"/>
          <w:rtl/>
        </w:rPr>
        <w:t>מאסר</w:t>
      </w:r>
      <w:r w:rsidRPr="004C1544">
        <w:rPr>
          <w:rFonts w:ascii="Calibri" w:hAnsi="Calibri"/>
          <w:rtl/>
        </w:rPr>
        <w:t xml:space="preserve"> </w:t>
      </w:r>
      <w:r w:rsidRPr="004C1544">
        <w:rPr>
          <w:rFonts w:ascii="Calibri" w:hAnsi="Calibri" w:hint="eastAsia"/>
          <w:rtl/>
        </w:rPr>
        <w:t>מותנה</w:t>
      </w:r>
      <w:r w:rsidRPr="004C1544">
        <w:rPr>
          <w:rFonts w:ascii="Calibri" w:hAnsi="Calibri"/>
          <w:rtl/>
        </w:rPr>
        <w:t xml:space="preserve"> </w:t>
      </w:r>
      <w:r w:rsidRPr="004C1544">
        <w:rPr>
          <w:rFonts w:ascii="Calibri" w:hAnsi="Calibri" w:hint="eastAsia"/>
          <w:rtl/>
        </w:rPr>
        <w:t>וקנס</w:t>
      </w:r>
      <w:r w:rsidRPr="004C1544">
        <w:rPr>
          <w:rFonts w:ascii="Calibri" w:hAnsi="Calibri"/>
          <w:rtl/>
        </w:rPr>
        <w:t xml:space="preserve"> </w:t>
      </w:r>
      <w:r w:rsidRPr="004C1544">
        <w:rPr>
          <w:rFonts w:ascii="Calibri" w:hAnsi="Calibri" w:hint="eastAsia"/>
          <w:rtl/>
        </w:rPr>
        <w:t>בסך</w:t>
      </w:r>
      <w:r w:rsidRPr="004C1544">
        <w:rPr>
          <w:rFonts w:ascii="Calibri" w:hAnsi="Calibri"/>
          <w:rtl/>
        </w:rPr>
        <w:t xml:space="preserve"> 3,000 </w:t>
      </w:r>
      <w:r w:rsidRPr="004C1544">
        <w:rPr>
          <w:rFonts w:ascii="Calibri" w:hAnsi="Calibri" w:hint="eastAsia"/>
          <w:rtl/>
        </w:rPr>
        <w:t>₪</w:t>
      </w:r>
      <w:r w:rsidRPr="004C1544">
        <w:rPr>
          <w:rFonts w:ascii="Calibri" w:hAnsi="Calibri"/>
          <w:rtl/>
        </w:rPr>
        <w:t>.</w:t>
      </w:r>
    </w:p>
    <w:p w14:paraId="44BA293E" w14:textId="77777777" w:rsidR="004C1544" w:rsidRDefault="004C1544" w:rsidP="004C1544">
      <w:pPr>
        <w:pStyle w:val="ae"/>
        <w:spacing w:line="360" w:lineRule="auto"/>
        <w:ind w:left="785"/>
        <w:jc w:val="both"/>
      </w:pPr>
    </w:p>
    <w:p w14:paraId="34CD0AC9" w14:textId="77777777" w:rsidR="004C1544" w:rsidRDefault="004C1544" w:rsidP="004C1544">
      <w:pPr>
        <w:pStyle w:val="ae"/>
        <w:spacing w:line="360" w:lineRule="auto"/>
        <w:ind w:left="0"/>
        <w:jc w:val="both"/>
        <w:rPr>
          <w:rFonts w:ascii="Calibri" w:hAnsi="Calibri"/>
          <w:rtl/>
        </w:rPr>
      </w:pPr>
      <w:r>
        <w:rPr>
          <w:rFonts w:hint="cs"/>
          <w:rtl/>
        </w:rPr>
        <w:t>50.</w:t>
      </w:r>
      <w:r>
        <w:rPr>
          <w:rFonts w:hint="cs"/>
          <w:rtl/>
        </w:rPr>
        <w:tab/>
      </w:r>
      <w:r w:rsidRPr="00E93158">
        <w:rPr>
          <w:rFonts w:ascii="Calibri" w:hAnsi="Calibri" w:hint="eastAsia"/>
          <w:rtl/>
        </w:rPr>
        <w:t>לאחר</w:t>
      </w:r>
      <w:r w:rsidRPr="00E93158">
        <w:rPr>
          <w:rFonts w:ascii="Calibri" w:hAnsi="Calibri"/>
          <w:rtl/>
        </w:rPr>
        <w:t xml:space="preserve"> </w:t>
      </w:r>
      <w:r w:rsidRPr="00E93158">
        <w:rPr>
          <w:rFonts w:ascii="Calibri" w:hAnsi="Calibri" w:hint="eastAsia"/>
          <w:rtl/>
        </w:rPr>
        <w:t>שבחנתי</w:t>
      </w:r>
      <w:r w:rsidRPr="00E93158">
        <w:rPr>
          <w:rFonts w:ascii="Calibri" w:hAnsi="Calibri"/>
          <w:rtl/>
        </w:rPr>
        <w:t xml:space="preserve">, </w:t>
      </w:r>
      <w:r w:rsidRPr="00E93158">
        <w:rPr>
          <w:rFonts w:ascii="Calibri" w:hAnsi="Calibri" w:hint="eastAsia"/>
          <w:rtl/>
        </w:rPr>
        <w:t>כאמור</w:t>
      </w:r>
      <w:r w:rsidRPr="00E93158">
        <w:rPr>
          <w:rFonts w:ascii="Calibri" w:hAnsi="Calibri"/>
          <w:rtl/>
        </w:rPr>
        <w:t xml:space="preserve">, </w:t>
      </w:r>
      <w:r w:rsidRPr="00E93158">
        <w:rPr>
          <w:rFonts w:ascii="Calibri" w:hAnsi="Calibri" w:hint="eastAsia"/>
          <w:rtl/>
        </w:rPr>
        <w:t>את</w:t>
      </w:r>
      <w:r w:rsidRPr="00E93158">
        <w:rPr>
          <w:rFonts w:ascii="Calibri" w:hAnsi="Calibri"/>
          <w:rtl/>
        </w:rPr>
        <w:t xml:space="preserve"> </w:t>
      </w:r>
      <w:r w:rsidRPr="00E93158">
        <w:rPr>
          <w:rFonts w:ascii="Calibri" w:hAnsi="Calibri" w:hint="eastAsia"/>
          <w:rtl/>
        </w:rPr>
        <w:t>הערך</w:t>
      </w:r>
      <w:r w:rsidRPr="00E93158">
        <w:rPr>
          <w:rFonts w:ascii="Calibri" w:hAnsi="Calibri"/>
          <w:rtl/>
        </w:rPr>
        <w:t xml:space="preserve"> </w:t>
      </w:r>
      <w:r w:rsidRPr="00E93158">
        <w:rPr>
          <w:rFonts w:ascii="Calibri" w:hAnsi="Calibri" w:hint="eastAsia"/>
          <w:rtl/>
        </w:rPr>
        <w:t>החברתי</w:t>
      </w:r>
      <w:r w:rsidRPr="00E93158">
        <w:rPr>
          <w:rFonts w:ascii="Calibri" w:hAnsi="Calibri"/>
          <w:rtl/>
        </w:rPr>
        <w:t xml:space="preserve"> </w:t>
      </w:r>
      <w:r w:rsidRPr="00E93158">
        <w:rPr>
          <w:rFonts w:ascii="Calibri" w:hAnsi="Calibri" w:hint="eastAsia"/>
          <w:rtl/>
        </w:rPr>
        <w:t>שנפגע</w:t>
      </w:r>
      <w:r w:rsidRPr="00E93158">
        <w:rPr>
          <w:rFonts w:ascii="Calibri" w:hAnsi="Calibri"/>
          <w:rtl/>
        </w:rPr>
        <w:t xml:space="preserve"> </w:t>
      </w:r>
      <w:r w:rsidRPr="00E93158">
        <w:rPr>
          <w:rFonts w:ascii="Calibri" w:hAnsi="Calibri" w:hint="eastAsia"/>
          <w:rtl/>
        </w:rPr>
        <w:t>כתוצאה</w:t>
      </w:r>
      <w:r w:rsidRPr="00E93158">
        <w:rPr>
          <w:rFonts w:ascii="Calibri" w:hAnsi="Calibri"/>
          <w:rtl/>
        </w:rPr>
        <w:t xml:space="preserve"> </w:t>
      </w:r>
      <w:r w:rsidRPr="00E93158">
        <w:rPr>
          <w:rFonts w:ascii="Calibri" w:hAnsi="Calibri" w:hint="eastAsia"/>
          <w:rtl/>
        </w:rPr>
        <w:t>מביצוע</w:t>
      </w:r>
      <w:r w:rsidRPr="00E93158">
        <w:rPr>
          <w:rFonts w:ascii="Calibri" w:hAnsi="Calibri"/>
          <w:rtl/>
        </w:rPr>
        <w:t xml:space="preserve"> </w:t>
      </w:r>
      <w:r w:rsidRPr="00E93158">
        <w:rPr>
          <w:rFonts w:ascii="Calibri" w:hAnsi="Calibri" w:hint="eastAsia"/>
          <w:rtl/>
        </w:rPr>
        <w:t>העביר</w:t>
      </w:r>
      <w:r>
        <w:rPr>
          <w:rFonts w:ascii="Calibri" w:hAnsi="Calibri" w:hint="cs"/>
          <w:rtl/>
        </w:rPr>
        <w:t>ות</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נשיאת</w:t>
      </w:r>
      <w:r w:rsidRPr="00E93158">
        <w:rPr>
          <w:rFonts w:ascii="Calibri" w:hAnsi="Calibri"/>
          <w:rtl/>
        </w:rPr>
        <w:t xml:space="preserve"> </w:t>
      </w:r>
      <w:r w:rsidRPr="00E93158">
        <w:rPr>
          <w:rFonts w:ascii="Calibri" w:hAnsi="Calibri" w:hint="eastAsia"/>
          <w:rtl/>
        </w:rPr>
        <w:t>נשק</w:t>
      </w:r>
      <w:r>
        <w:rPr>
          <w:rFonts w:ascii="Calibri" w:hAnsi="Calibri" w:hint="cs"/>
          <w:rtl/>
        </w:rPr>
        <w:t xml:space="preserve"> והובלתו </w:t>
      </w:r>
      <w:r w:rsidRPr="00E93158">
        <w:rPr>
          <w:rFonts w:ascii="Calibri" w:hAnsi="Calibri" w:hint="eastAsia"/>
          <w:rtl/>
        </w:rPr>
        <w:t>שלא</w:t>
      </w:r>
      <w:r w:rsidRPr="00E93158">
        <w:rPr>
          <w:rFonts w:ascii="Calibri" w:hAnsi="Calibri"/>
          <w:rtl/>
        </w:rPr>
        <w:t xml:space="preserve"> </w:t>
      </w:r>
      <w:r w:rsidRPr="00E93158">
        <w:rPr>
          <w:rFonts w:ascii="Calibri" w:hAnsi="Calibri" w:hint="eastAsia"/>
          <w:rtl/>
        </w:rPr>
        <w:t>כדין</w:t>
      </w:r>
      <w:r>
        <w:rPr>
          <w:rFonts w:ascii="Calibri" w:hAnsi="Calibri" w:hint="cs"/>
          <w:rtl/>
        </w:rPr>
        <w:t xml:space="preserve"> וכן החזקתו שלא כדין</w:t>
      </w:r>
      <w:r w:rsidRPr="00E93158">
        <w:rPr>
          <w:rFonts w:ascii="Calibri" w:hAnsi="Calibri"/>
          <w:rtl/>
        </w:rPr>
        <w:t xml:space="preserve">, </w:t>
      </w:r>
      <w:r>
        <w:rPr>
          <w:rFonts w:ascii="Calibri" w:hAnsi="Calibri" w:hint="cs"/>
          <w:rtl/>
        </w:rPr>
        <w:t xml:space="preserve">כמו גם </w:t>
      </w:r>
      <w:r w:rsidRPr="00E93158">
        <w:rPr>
          <w:rFonts w:ascii="Calibri" w:hAnsi="Calibri" w:hint="eastAsia"/>
          <w:rtl/>
        </w:rPr>
        <w:t>את</w:t>
      </w:r>
      <w:r w:rsidRPr="00E93158">
        <w:rPr>
          <w:rFonts w:ascii="Calibri" w:hAnsi="Calibri"/>
          <w:rtl/>
        </w:rPr>
        <w:t xml:space="preserve"> </w:t>
      </w:r>
      <w:r w:rsidRPr="00E93158">
        <w:rPr>
          <w:rFonts w:ascii="Calibri" w:hAnsi="Calibri" w:hint="eastAsia"/>
          <w:rtl/>
        </w:rPr>
        <w:t>נסיבות</w:t>
      </w:r>
      <w:r w:rsidRPr="00E93158">
        <w:rPr>
          <w:rFonts w:ascii="Calibri" w:hAnsi="Calibri"/>
          <w:rtl/>
        </w:rPr>
        <w:t xml:space="preserve"> </w:t>
      </w:r>
      <w:r w:rsidRPr="00E93158">
        <w:rPr>
          <w:rFonts w:ascii="Calibri" w:hAnsi="Calibri" w:hint="eastAsia"/>
          <w:rtl/>
        </w:rPr>
        <w:t>ביצוע</w:t>
      </w:r>
      <w:r w:rsidRPr="00E93158">
        <w:rPr>
          <w:rFonts w:ascii="Calibri" w:hAnsi="Calibri"/>
          <w:rtl/>
        </w:rPr>
        <w:t xml:space="preserve"> </w:t>
      </w:r>
      <w:r w:rsidRPr="00E93158">
        <w:rPr>
          <w:rFonts w:ascii="Calibri" w:hAnsi="Calibri" w:hint="eastAsia"/>
          <w:rtl/>
        </w:rPr>
        <w:t>העביר</w:t>
      </w:r>
      <w:r>
        <w:rPr>
          <w:rFonts w:ascii="Calibri" w:hAnsi="Calibri" w:hint="cs"/>
          <w:rtl/>
        </w:rPr>
        <w:t>ות</w:t>
      </w:r>
      <w:r w:rsidRPr="00E93158">
        <w:rPr>
          <w:rFonts w:ascii="Calibri" w:hAnsi="Calibri"/>
          <w:rtl/>
        </w:rPr>
        <w:t xml:space="preserve"> </w:t>
      </w:r>
      <w:r w:rsidRPr="00E93158">
        <w:rPr>
          <w:rFonts w:ascii="Calibri" w:hAnsi="Calibri" w:hint="eastAsia"/>
          <w:rtl/>
        </w:rPr>
        <w:t>ונתתי</w:t>
      </w:r>
      <w:r w:rsidRPr="00E93158">
        <w:rPr>
          <w:rFonts w:ascii="Calibri" w:hAnsi="Calibri"/>
          <w:rtl/>
        </w:rPr>
        <w:t xml:space="preserve"> </w:t>
      </w:r>
      <w:r w:rsidRPr="00E93158">
        <w:rPr>
          <w:rFonts w:ascii="Calibri" w:hAnsi="Calibri" w:hint="eastAsia"/>
          <w:rtl/>
        </w:rPr>
        <w:t>דעתי</w:t>
      </w:r>
      <w:r w:rsidRPr="00E93158">
        <w:rPr>
          <w:rFonts w:ascii="Calibri" w:hAnsi="Calibri"/>
          <w:rtl/>
        </w:rPr>
        <w:t xml:space="preserve"> </w:t>
      </w:r>
      <w:r w:rsidRPr="00E93158">
        <w:rPr>
          <w:rFonts w:ascii="Calibri" w:hAnsi="Calibri" w:hint="eastAsia"/>
          <w:rtl/>
        </w:rPr>
        <w:t>למדיניות</w:t>
      </w:r>
      <w:r w:rsidRPr="00E93158">
        <w:rPr>
          <w:rFonts w:ascii="Calibri" w:hAnsi="Calibri"/>
          <w:rtl/>
        </w:rPr>
        <w:t xml:space="preserve"> </w:t>
      </w:r>
      <w:r w:rsidRPr="00E93158">
        <w:rPr>
          <w:rFonts w:ascii="Calibri" w:hAnsi="Calibri" w:hint="eastAsia"/>
          <w:rtl/>
        </w:rPr>
        <w:t>הענישה</w:t>
      </w:r>
      <w:r w:rsidRPr="00E93158">
        <w:rPr>
          <w:rFonts w:ascii="Calibri" w:hAnsi="Calibri"/>
          <w:rtl/>
        </w:rPr>
        <w:t xml:space="preserve"> </w:t>
      </w:r>
      <w:r w:rsidRPr="00E93158">
        <w:rPr>
          <w:rFonts w:ascii="Calibri" w:hAnsi="Calibri" w:hint="eastAsia"/>
          <w:rtl/>
        </w:rPr>
        <w:t>הנהוגה</w:t>
      </w:r>
      <w:r w:rsidRPr="00E93158">
        <w:rPr>
          <w:rFonts w:ascii="Calibri" w:hAnsi="Calibri"/>
          <w:rtl/>
        </w:rPr>
        <w:t xml:space="preserve">, </w:t>
      </w:r>
      <w:r w:rsidRPr="00E93158">
        <w:rPr>
          <w:rFonts w:ascii="Calibri" w:hAnsi="Calibri" w:hint="eastAsia"/>
          <w:rtl/>
        </w:rPr>
        <w:t>הגעתי</w:t>
      </w:r>
      <w:r w:rsidRPr="00E93158">
        <w:rPr>
          <w:rFonts w:ascii="Calibri" w:hAnsi="Calibri"/>
          <w:rtl/>
        </w:rPr>
        <w:t xml:space="preserve"> </w:t>
      </w:r>
      <w:r w:rsidRPr="00E93158">
        <w:rPr>
          <w:rFonts w:ascii="Calibri" w:hAnsi="Calibri" w:hint="eastAsia"/>
          <w:rtl/>
        </w:rPr>
        <w:t>לכלל</w:t>
      </w:r>
      <w:r w:rsidRPr="00E93158">
        <w:rPr>
          <w:rFonts w:ascii="Calibri" w:hAnsi="Calibri"/>
          <w:rtl/>
        </w:rPr>
        <w:t xml:space="preserve"> </w:t>
      </w:r>
      <w:r w:rsidRPr="00E93158">
        <w:rPr>
          <w:rFonts w:ascii="Calibri" w:hAnsi="Calibri" w:hint="eastAsia"/>
          <w:rtl/>
        </w:rPr>
        <w:t>מסקנה</w:t>
      </w:r>
      <w:r w:rsidRPr="00E93158">
        <w:rPr>
          <w:rFonts w:ascii="Calibri" w:hAnsi="Calibri"/>
          <w:rtl/>
        </w:rPr>
        <w:t xml:space="preserve">, </w:t>
      </w:r>
      <w:r w:rsidRPr="00E93158">
        <w:rPr>
          <w:rFonts w:ascii="Calibri" w:hAnsi="Calibri" w:hint="eastAsia"/>
          <w:rtl/>
        </w:rPr>
        <w:t>כי</w:t>
      </w:r>
      <w:r w:rsidRPr="00E93158">
        <w:rPr>
          <w:rFonts w:ascii="Calibri" w:hAnsi="Calibri"/>
          <w:rtl/>
        </w:rPr>
        <w:t xml:space="preserve"> </w:t>
      </w:r>
      <w:r w:rsidRPr="00E93158">
        <w:rPr>
          <w:rFonts w:ascii="Calibri" w:hAnsi="Calibri" w:hint="eastAsia"/>
          <w:rtl/>
        </w:rPr>
        <w:t>מתחם</w:t>
      </w:r>
      <w:r w:rsidRPr="00E93158">
        <w:rPr>
          <w:rFonts w:ascii="Calibri" w:hAnsi="Calibri"/>
          <w:rtl/>
        </w:rPr>
        <w:t xml:space="preserve"> </w:t>
      </w:r>
      <w:r w:rsidRPr="00E93158">
        <w:rPr>
          <w:rFonts w:ascii="Calibri" w:hAnsi="Calibri" w:hint="eastAsia"/>
          <w:rtl/>
        </w:rPr>
        <w:t>העונש</w:t>
      </w:r>
      <w:r w:rsidRPr="00E93158">
        <w:rPr>
          <w:rFonts w:ascii="Calibri" w:hAnsi="Calibri"/>
          <w:rtl/>
        </w:rPr>
        <w:t xml:space="preserve"> </w:t>
      </w:r>
      <w:r w:rsidRPr="00E93158">
        <w:rPr>
          <w:rFonts w:ascii="Calibri" w:hAnsi="Calibri" w:hint="eastAsia"/>
          <w:rtl/>
        </w:rPr>
        <w:t>ההולם</w:t>
      </w:r>
      <w:r>
        <w:rPr>
          <w:rFonts w:ascii="Calibri" w:hAnsi="Calibri" w:hint="cs"/>
          <w:rtl/>
        </w:rPr>
        <w:t xml:space="preserve"> לעבירות מושא האישום הראשון </w:t>
      </w:r>
      <w:r w:rsidRPr="00E93158">
        <w:rPr>
          <w:rFonts w:ascii="Calibri" w:hAnsi="Calibri"/>
          <w:rtl/>
        </w:rPr>
        <w:t xml:space="preserve"> </w:t>
      </w:r>
      <w:r w:rsidRPr="00E93158">
        <w:rPr>
          <w:rFonts w:ascii="Calibri" w:hAnsi="Calibri" w:hint="eastAsia"/>
          <w:rtl/>
        </w:rPr>
        <w:t>נע</w:t>
      </w:r>
      <w:r w:rsidRPr="00E93158">
        <w:rPr>
          <w:rFonts w:ascii="Calibri" w:hAnsi="Calibri"/>
          <w:rtl/>
        </w:rPr>
        <w:t xml:space="preserve"> </w:t>
      </w:r>
      <w:r w:rsidRPr="00E93158">
        <w:rPr>
          <w:rFonts w:ascii="Calibri" w:hAnsi="Calibri" w:hint="eastAsia"/>
          <w:rtl/>
        </w:rPr>
        <w:t>בין</w:t>
      </w:r>
      <w:r w:rsidRPr="00E93158">
        <w:rPr>
          <w:rFonts w:ascii="Calibri" w:hAnsi="Calibri"/>
          <w:rtl/>
        </w:rPr>
        <w:t xml:space="preserve"> </w:t>
      </w:r>
      <w:r w:rsidRPr="00E93158">
        <w:rPr>
          <w:rFonts w:ascii="Calibri" w:hAnsi="Calibri" w:hint="eastAsia"/>
          <w:rtl/>
        </w:rPr>
        <w:t>עונש</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12 </w:t>
      </w:r>
      <w:r w:rsidRPr="00E93158">
        <w:rPr>
          <w:rFonts w:ascii="Calibri" w:hAnsi="Calibri" w:hint="eastAsia"/>
          <w:rtl/>
        </w:rPr>
        <w:t>חודשי</w:t>
      </w:r>
      <w:r w:rsidRPr="00E93158">
        <w:rPr>
          <w:rFonts w:ascii="Calibri" w:hAnsi="Calibri"/>
          <w:rtl/>
        </w:rPr>
        <w:t xml:space="preserve"> </w:t>
      </w:r>
      <w:r w:rsidRPr="00E93158">
        <w:rPr>
          <w:rFonts w:ascii="Calibri" w:hAnsi="Calibri" w:hint="eastAsia"/>
          <w:rtl/>
        </w:rPr>
        <w:t>מאסר</w:t>
      </w:r>
      <w:r w:rsidRPr="00E93158">
        <w:rPr>
          <w:rFonts w:ascii="Calibri" w:hAnsi="Calibri"/>
          <w:rtl/>
        </w:rPr>
        <w:t xml:space="preserve"> </w:t>
      </w:r>
      <w:r w:rsidRPr="00E93158">
        <w:rPr>
          <w:rFonts w:ascii="Calibri" w:hAnsi="Calibri" w:hint="eastAsia"/>
          <w:rtl/>
        </w:rPr>
        <w:t>בפועל</w:t>
      </w:r>
      <w:r w:rsidRPr="00E93158">
        <w:rPr>
          <w:rFonts w:ascii="Calibri" w:hAnsi="Calibri"/>
          <w:rtl/>
        </w:rPr>
        <w:t xml:space="preserve"> </w:t>
      </w:r>
      <w:r w:rsidRPr="00E93158">
        <w:rPr>
          <w:rFonts w:ascii="Calibri" w:hAnsi="Calibri" w:hint="eastAsia"/>
          <w:rtl/>
        </w:rPr>
        <w:t>ל</w:t>
      </w:r>
      <w:r w:rsidRPr="00E93158">
        <w:rPr>
          <w:rFonts w:ascii="Calibri" w:hAnsi="Calibri"/>
          <w:rtl/>
        </w:rPr>
        <w:t xml:space="preserve">-36 </w:t>
      </w:r>
      <w:r w:rsidRPr="00E93158">
        <w:rPr>
          <w:rFonts w:ascii="Calibri" w:hAnsi="Calibri" w:hint="eastAsia"/>
          <w:rtl/>
        </w:rPr>
        <w:t>חודשי</w:t>
      </w:r>
      <w:r w:rsidRPr="00E93158">
        <w:rPr>
          <w:rFonts w:ascii="Calibri" w:hAnsi="Calibri"/>
          <w:rtl/>
        </w:rPr>
        <w:t xml:space="preserve"> </w:t>
      </w:r>
      <w:r w:rsidRPr="00E93158">
        <w:rPr>
          <w:rFonts w:ascii="Calibri" w:hAnsi="Calibri" w:hint="eastAsia"/>
          <w:rtl/>
        </w:rPr>
        <w:t>מאסר</w:t>
      </w:r>
      <w:r w:rsidRPr="00E93158">
        <w:rPr>
          <w:rFonts w:ascii="Calibri" w:hAnsi="Calibri"/>
          <w:rtl/>
        </w:rPr>
        <w:t xml:space="preserve"> </w:t>
      </w:r>
      <w:r w:rsidRPr="00E93158">
        <w:rPr>
          <w:rFonts w:ascii="Calibri" w:hAnsi="Calibri" w:hint="eastAsia"/>
          <w:rtl/>
        </w:rPr>
        <w:t>בפועל</w:t>
      </w:r>
      <w:r w:rsidRPr="00E93158">
        <w:rPr>
          <w:rFonts w:ascii="Calibri" w:hAnsi="Calibri"/>
          <w:rtl/>
        </w:rPr>
        <w:t xml:space="preserve">, </w:t>
      </w:r>
      <w:r w:rsidRPr="00E93158">
        <w:rPr>
          <w:rFonts w:ascii="Calibri" w:hAnsi="Calibri" w:hint="eastAsia"/>
          <w:rtl/>
        </w:rPr>
        <w:t>וזאת</w:t>
      </w:r>
      <w:r w:rsidRPr="00E93158">
        <w:rPr>
          <w:rFonts w:ascii="Calibri" w:hAnsi="Calibri"/>
          <w:rtl/>
        </w:rPr>
        <w:t xml:space="preserve"> </w:t>
      </w:r>
      <w:r w:rsidRPr="00E93158">
        <w:rPr>
          <w:rFonts w:ascii="Calibri" w:hAnsi="Calibri" w:hint="eastAsia"/>
          <w:rtl/>
        </w:rPr>
        <w:t>לצד</w:t>
      </w:r>
      <w:r w:rsidRPr="00E93158">
        <w:rPr>
          <w:rFonts w:ascii="Calibri" w:hAnsi="Calibri"/>
          <w:rtl/>
        </w:rPr>
        <w:t xml:space="preserve"> </w:t>
      </w:r>
      <w:r w:rsidRPr="00E93158">
        <w:rPr>
          <w:rFonts w:ascii="Calibri" w:hAnsi="Calibri" w:hint="eastAsia"/>
          <w:rtl/>
        </w:rPr>
        <w:t>רכיב</w:t>
      </w:r>
      <w:r w:rsidRPr="00E93158">
        <w:rPr>
          <w:rFonts w:ascii="Calibri" w:hAnsi="Calibri"/>
          <w:rtl/>
        </w:rPr>
        <w:t xml:space="preserve"> </w:t>
      </w:r>
      <w:r w:rsidRPr="00E93158">
        <w:rPr>
          <w:rFonts w:ascii="Calibri" w:hAnsi="Calibri" w:hint="eastAsia"/>
          <w:rtl/>
        </w:rPr>
        <w:t>ענישה</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מאסר</w:t>
      </w:r>
      <w:r w:rsidRPr="00E93158">
        <w:rPr>
          <w:rFonts w:ascii="Calibri" w:hAnsi="Calibri"/>
          <w:rtl/>
        </w:rPr>
        <w:t xml:space="preserve"> </w:t>
      </w:r>
      <w:r w:rsidRPr="00E93158">
        <w:rPr>
          <w:rFonts w:ascii="Calibri" w:hAnsi="Calibri" w:hint="eastAsia"/>
          <w:rtl/>
        </w:rPr>
        <w:t>מותנה</w:t>
      </w:r>
      <w:r>
        <w:rPr>
          <w:rFonts w:ascii="Calibri" w:hAnsi="Calibri" w:hint="cs"/>
          <w:rtl/>
        </w:rPr>
        <w:t>.</w:t>
      </w:r>
    </w:p>
    <w:p w14:paraId="3923A400" w14:textId="77777777" w:rsidR="004C1544" w:rsidRDefault="004C1544" w:rsidP="004C1544">
      <w:pPr>
        <w:pStyle w:val="ae"/>
        <w:spacing w:line="360" w:lineRule="auto"/>
        <w:ind w:left="0"/>
        <w:jc w:val="both"/>
        <w:rPr>
          <w:rFonts w:ascii="Calibri" w:hAnsi="Calibri"/>
          <w:rtl/>
        </w:rPr>
      </w:pPr>
    </w:p>
    <w:p w14:paraId="27576BD1" w14:textId="77777777" w:rsidR="004C1544" w:rsidRDefault="004C1544" w:rsidP="004C1544">
      <w:pPr>
        <w:pStyle w:val="ae"/>
        <w:spacing w:line="360" w:lineRule="auto"/>
        <w:ind w:left="0"/>
        <w:jc w:val="both"/>
        <w:rPr>
          <w:rFonts w:ascii="Calibri" w:hAnsi="Calibri"/>
          <w:rtl/>
        </w:rPr>
      </w:pPr>
      <w:r>
        <w:rPr>
          <w:rFonts w:ascii="Calibri" w:hAnsi="Calibri" w:hint="cs"/>
          <w:rtl/>
        </w:rPr>
        <w:t xml:space="preserve">51. </w:t>
      </w:r>
      <w:r>
        <w:rPr>
          <w:rFonts w:ascii="Calibri" w:hAnsi="Calibri" w:hint="cs"/>
          <w:rtl/>
        </w:rPr>
        <w:tab/>
        <w:t>הערך החברתי, אשר נפגע כתוצאה מביצוע  העבירות מושא האישום השני ע"י נאשם 1,  הוא שלומו ובטחונו של המתלונן. אשר</w:t>
      </w:r>
      <w:r>
        <w:rPr>
          <w:rFonts w:hint="cs"/>
          <w:rtl/>
        </w:rPr>
        <w:t xml:space="preserve"> לנסיבות ביצוע עבירות אלו, אציין כי עסקינן בעבירות המצויות במדרג הנמוך של עבירות האלימות. ודוק, מדובר בתקיפה סתם של המתלונן בדרך של דחיפתו בלבד וכן באיום כללי לפגוע </w:t>
      </w:r>
      <w:r>
        <w:rPr>
          <w:rFonts w:ascii="Calibri" w:hAnsi="Calibri" w:hint="cs"/>
          <w:rtl/>
        </w:rPr>
        <w:t>בגופו של המתלונן. אי לכך, מתחם העונש ההולם בגין עבירות האלימות מושא האישום השני נע, כנטען ע"י ב"כ המאשימה, בין עונש של מאסר מותנה לעונש של מספר חודשי מאסר בפועל.</w:t>
      </w:r>
    </w:p>
    <w:p w14:paraId="5FD00644" w14:textId="77777777" w:rsidR="004C1544" w:rsidRDefault="004C1544" w:rsidP="004C1544">
      <w:pPr>
        <w:pStyle w:val="ae"/>
        <w:spacing w:line="360" w:lineRule="auto"/>
        <w:ind w:left="0"/>
        <w:jc w:val="both"/>
        <w:rPr>
          <w:rFonts w:ascii="Calibri" w:hAnsi="Calibri"/>
          <w:rtl/>
        </w:rPr>
      </w:pPr>
    </w:p>
    <w:p w14:paraId="4A8D5AA2" w14:textId="77777777" w:rsidR="004C1544" w:rsidRDefault="004C1544" w:rsidP="004C1544">
      <w:pPr>
        <w:pStyle w:val="ae"/>
        <w:spacing w:line="360" w:lineRule="auto"/>
        <w:ind w:left="0"/>
        <w:jc w:val="both"/>
        <w:rPr>
          <w:rFonts w:ascii="Calibri" w:hAnsi="Calibri"/>
          <w:rtl/>
        </w:rPr>
      </w:pPr>
      <w:r>
        <w:rPr>
          <w:rFonts w:ascii="Calibri" w:hAnsi="Calibri" w:hint="cs"/>
          <w:rtl/>
        </w:rPr>
        <w:t xml:space="preserve">52. </w:t>
      </w:r>
      <w:r>
        <w:rPr>
          <w:rFonts w:ascii="Calibri" w:hAnsi="Calibri" w:hint="cs"/>
          <w:rtl/>
        </w:rPr>
        <w:tab/>
        <w:t xml:space="preserve">במסגרת בחינת הנסיבות שאינן קשורות בביצוע העבירה, אציין, לטובת שני הנאשמים, את הודאתם בעובדות כתב האישום המתוקן, אשר חסכה מזמנו של בית המשפט ומגלמת בחובה לקיחת אחריות. כאן אבהיר כי הודאת הנאשמים באה, אומנם, לאחר שמיעת חלק מעדי התביעה, אך זאת עם תיקונו לקולה של כתב האישום נוכח תמונת הראיות שהצטיירה בתיק זה. כן אציין, לטובת שני הנאשמים, את היותם נתונים במעצר בתיק זה במשך תקופה לא מבוטלת. נאשם 1 היה נתון במעצר של ממש בגין  תיק זה במשך תקופה של כחודשיים והוא עצור באיזוק אלקטרוני במשך תקופה ממושכת של כשנה וחצי, דבר המצדיק התחשבות בו במסגרת קביעת מתחם העונש ההולם. עוד אציין, לטובת נאשם 1, את התמורה החיובית  שחלה בו לאחרונה, כפי שעולה מדברי עדי ההגנה ומדבריו הנ"ל. כן אציין, לקולה, כי מעדותו בתיק זה של המתלונן עפ"י האישום השני עולה, כי כבר ביום האירוע נערכה סולחה בינו לבין נאשם 1. </w:t>
      </w:r>
    </w:p>
    <w:p w14:paraId="2BDAE354" w14:textId="77777777" w:rsidR="004C1544" w:rsidRDefault="004C1544" w:rsidP="004C1544">
      <w:pPr>
        <w:pStyle w:val="ae"/>
        <w:spacing w:line="360" w:lineRule="auto"/>
        <w:ind w:left="0"/>
        <w:jc w:val="both"/>
        <w:rPr>
          <w:rtl/>
        </w:rPr>
      </w:pPr>
      <w:r>
        <w:rPr>
          <w:rFonts w:ascii="Calibri" w:hAnsi="Calibri" w:hint="cs"/>
          <w:rtl/>
        </w:rPr>
        <w:t xml:space="preserve">53. </w:t>
      </w:r>
      <w:r>
        <w:rPr>
          <w:rFonts w:ascii="Calibri" w:hAnsi="Calibri" w:hint="cs"/>
          <w:rtl/>
        </w:rPr>
        <w:tab/>
        <w:t xml:space="preserve">לחובתו של נאשם 1 תצוין  הרשעתו הקודמת אף כי עסקינן בהרשעה אחת בלבד בעבירה מסוג אחר (עבירת רכוש). לחובת נאשם 1 אציין, בנוסף, כי ממקרא  תסקירו של שרות המבחן עולה, כי </w:t>
      </w:r>
      <w:r>
        <w:rPr>
          <w:rFonts w:hint="cs"/>
          <w:rtl/>
        </w:rPr>
        <w:t>הוא מתקשה להבין את חומרת מעשיו, את קשריו עם גורמים שוליים ואת חלקו באירועים האמורים. שירות המבחן התרשם כי הנאשם לוקח אחריות פורמאלית לביצוע העבירות, אינו מפנים את חומרתן ומהותן ואינו חושף את מכלול הנסיבות שהובילו להתרחשותן.</w:t>
      </w:r>
      <w:r w:rsidRPr="009E6125">
        <w:rPr>
          <w:rFonts w:hint="cs"/>
          <w:rtl/>
        </w:rPr>
        <w:t xml:space="preserve"> </w:t>
      </w:r>
      <w:r>
        <w:rPr>
          <w:rFonts w:hint="cs"/>
          <w:rtl/>
        </w:rPr>
        <w:t>בהינתן מאפייני אישיותו של נאשם 1, היעדר תובנה מספקת, הסתרת מידע, וכן קשריו עם גורמי פשיעה, מעריך שרות המבחן, כאמור,  כי קיימת רמת סיכון גבוהה בעתיד להישנות עבירות ע"י  נאשם 1 וממליץ להשית עליו מאסר בפועל. נוכח התמונה הנ"ל המצטיירת ממקרא תסקיר שרות המבחן בעניינו של נאשם 1, הרי שאין מקום לגביו לחרוג ממתחם העונש ההולם מטעמים הנעוצים בשיקומו של הנאשם. בד בבד אציין  כי בנסיבות הנ"ל שאינן קשורות בביצוע העבירה יש כדי להצדיק את קביעת עונשו של נאשם 1 במדרג התחתון של מתחמי העונש ההולם שנקבעו, כאמור, בעניינו.</w:t>
      </w:r>
    </w:p>
    <w:p w14:paraId="074FC544" w14:textId="77777777" w:rsidR="004C1544" w:rsidRDefault="004C1544" w:rsidP="004C1544">
      <w:pPr>
        <w:pStyle w:val="ae"/>
        <w:spacing w:line="360" w:lineRule="auto"/>
        <w:ind w:left="0"/>
        <w:jc w:val="both"/>
        <w:rPr>
          <w:rtl/>
        </w:rPr>
      </w:pPr>
    </w:p>
    <w:p w14:paraId="1A4F7A94" w14:textId="77777777" w:rsidR="004C1544" w:rsidRDefault="004C1544" w:rsidP="004C1544">
      <w:pPr>
        <w:pStyle w:val="ae"/>
        <w:spacing w:line="360" w:lineRule="auto"/>
        <w:ind w:left="0"/>
        <w:jc w:val="both"/>
        <w:rPr>
          <w:rtl/>
        </w:rPr>
      </w:pPr>
      <w:r>
        <w:rPr>
          <w:rFonts w:hint="cs"/>
          <w:rtl/>
        </w:rPr>
        <w:t xml:space="preserve">54. </w:t>
      </w:r>
      <w:r>
        <w:rPr>
          <w:rtl/>
        </w:rPr>
        <w:tab/>
      </w:r>
      <w:r>
        <w:rPr>
          <w:rFonts w:hint="cs"/>
          <w:rtl/>
        </w:rPr>
        <w:t xml:space="preserve">לגבי נאשם 2 שעברו נקי ללא רבב והיה אך בן כ-19 שנה בעת ביצוע העבירה, שונה התמונה בתכלית. מתסקירי שירות המבחן, שהוגשו כאמור בעניינו, עולה כי קיים  לגביו סיכוי ממשי לשיקום. ודוק, נאשם 2 לקח  אחריות על מעשיו וכן הביע חרטה. במקביל לתפקודו במישור התעסוקתי בעסק של אביו משתתף נאשם 2 בקבוצה טיפולית לאלימות רחוב, תוך שהוא מגיע למפגשים באופן סדיר. נאשם 2 התקדם בטיפול באופן משביע רצון ומבטא נכונות להיעזר בהליך הטיפולי לשיקום חייו. שירות המבחן התרשם, כאמור, כי הצלחת ההליך הטיפולי  בעניינו של נאשם 2 תפחית את הסיכון להישנות עבירות על ידו בעתיד. לאמור לעיל יש להוסיף, לטובתו של נאשם 2, כי הוא ביצע את העבירה של הובלת ונשיאת  נשק לאחר שהתבקש, כאמור, לעשות כן ע"י אחיו הגדול ממנו, נאשם 1. </w:t>
      </w:r>
    </w:p>
    <w:p w14:paraId="761E2E11" w14:textId="77777777" w:rsidR="004C1544" w:rsidRDefault="004C1544" w:rsidP="004C1544">
      <w:pPr>
        <w:pStyle w:val="ae"/>
        <w:spacing w:line="360" w:lineRule="auto"/>
        <w:ind w:left="0"/>
        <w:jc w:val="both"/>
        <w:rPr>
          <w:rtl/>
        </w:rPr>
      </w:pPr>
    </w:p>
    <w:p w14:paraId="7EDA4C1E" w14:textId="77777777" w:rsidR="004C1544" w:rsidRDefault="004C1544" w:rsidP="004C1544">
      <w:pPr>
        <w:pStyle w:val="ae"/>
        <w:spacing w:line="360" w:lineRule="auto"/>
        <w:ind w:left="0"/>
        <w:jc w:val="both"/>
        <w:rPr>
          <w:rFonts w:ascii="Calibri" w:hAnsi="Calibri" w:cs="Miriam"/>
          <w:rtl/>
        </w:rPr>
      </w:pPr>
      <w:r>
        <w:rPr>
          <w:rFonts w:hint="cs"/>
          <w:rtl/>
        </w:rPr>
        <w:t xml:space="preserve">55. </w:t>
      </w:r>
      <w:r>
        <w:rPr>
          <w:rFonts w:hint="cs"/>
          <w:rtl/>
        </w:rPr>
        <w:tab/>
      </w:r>
      <w:r w:rsidRPr="00467FCC">
        <w:rPr>
          <w:rFonts w:ascii="Calibri" w:hAnsi="Calibri" w:hint="eastAsia"/>
          <w:rtl/>
        </w:rPr>
        <w:t>אי</w:t>
      </w:r>
      <w:r w:rsidRPr="00467FCC">
        <w:rPr>
          <w:rFonts w:ascii="Calibri" w:hAnsi="Calibri"/>
          <w:rtl/>
        </w:rPr>
        <w:t xml:space="preserve"> </w:t>
      </w:r>
      <w:r w:rsidRPr="00467FCC">
        <w:rPr>
          <w:rFonts w:ascii="Calibri" w:hAnsi="Calibri" w:hint="eastAsia"/>
          <w:rtl/>
        </w:rPr>
        <w:t>לכך</w:t>
      </w:r>
      <w:r w:rsidRPr="00467FCC">
        <w:rPr>
          <w:rFonts w:ascii="Calibri" w:hAnsi="Calibri"/>
          <w:rtl/>
        </w:rPr>
        <w:t>,</w:t>
      </w:r>
      <w:r>
        <w:rPr>
          <w:rFonts w:ascii="Calibri" w:hAnsi="Calibri" w:hint="cs"/>
          <w:rtl/>
        </w:rPr>
        <w:t xml:space="preserve"> ובתיתי את הדעת להודאתו של נאשם 2 ולשאיפתו, כאמור, להשתלב בחברה באורח נורמטיבי,  אני בדעה כי מן הראוי </w:t>
      </w:r>
      <w:r w:rsidRPr="00467FCC">
        <w:rPr>
          <w:rFonts w:ascii="Calibri" w:hAnsi="Calibri" w:hint="eastAsia"/>
          <w:rtl/>
        </w:rPr>
        <w:t>לחרוג</w:t>
      </w:r>
      <w:r w:rsidRPr="00467FCC">
        <w:rPr>
          <w:rFonts w:ascii="Calibri" w:hAnsi="Calibri"/>
          <w:rtl/>
        </w:rPr>
        <w:t xml:space="preserve">, </w:t>
      </w:r>
      <w:r>
        <w:rPr>
          <w:rFonts w:ascii="Calibri" w:hAnsi="Calibri" w:hint="cs"/>
          <w:rtl/>
        </w:rPr>
        <w:t xml:space="preserve">לגביו, </w:t>
      </w:r>
      <w:r w:rsidRPr="00467FCC">
        <w:rPr>
          <w:rFonts w:ascii="Calibri" w:hAnsi="Calibri" w:hint="eastAsia"/>
          <w:rtl/>
        </w:rPr>
        <w:t>בתיק</w:t>
      </w:r>
      <w:r w:rsidRPr="00467FCC">
        <w:rPr>
          <w:rFonts w:ascii="Calibri" w:hAnsi="Calibri"/>
          <w:rtl/>
        </w:rPr>
        <w:t xml:space="preserve"> </w:t>
      </w:r>
      <w:r w:rsidRPr="00467FCC">
        <w:rPr>
          <w:rFonts w:ascii="Calibri" w:hAnsi="Calibri" w:hint="eastAsia"/>
          <w:rtl/>
        </w:rPr>
        <w:t>זה</w:t>
      </w:r>
      <w:r w:rsidRPr="00467FCC">
        <w:rPr>
          <w:rFonts w:ascii="Calibri" w:hAnsi="Calibri"/>
          <w:rtl/>
        </w:rPr>
        <w:t xml:space="preserve"> </w:t>
      </w:r>
      <w:r w:rsidRPr="00467FCC">
        <w:rPr>
          <w:rFonts w:ascii="Calibri" w:hAnsi="Calibri" w:hint="eastAsia"/>
          <w:rtl/>
        </w:rPr>
        <w:t>ממתחם</w:t>
      </w:r>
      <w:r w:rsidRPr="00467FCC">
        <w:rPr>
          <w:rFonts w:ascii="Calibri" w:hAnsi="Calibri"/>
          <w:rtl/>
        </w:rPr>
        <w:t xml:space="preserve"> </w:t>
      </w:r>
      <w:r w:rsidRPr="00467FCC">
        <w:rPr>
          <w:rFonts w:ascii="Calibri" w:hAnsi="Calibri" w:hint="eastAsia"/>
          <w:rtl/>
        </w:rPr>
        <w:t>העונש</w:t>
      </w:r>
      <w:r w:rsidRPr="00467FCC">
        <w:rPr>
          <w:rFonts w:ascii="Calibri" w:hAnsi="Calibri"/>
          <w:rtl/>
        </w:rPr>
        <w:t xml:space="preserve"> </w:t>
      </w:r>
      <w:r w:rsidRPr="00467FCC">
        <w:rPr>
          <w:rFonts w:ascii="Calibri" w:hAnsi="Calibri" w:hint="eastAsia"/>
          <w:rtl/>
        </w:rPr>
        <w:t>ההולם</w:t>
      </w:r>
      <w:r w:rsidRPr="00467FCC">
        <w:rPr>
          <w:rFonts w:ascii="Calibri" w:hAnsi="Calibri"/>
          <w:rtl/>
        </w:rPr>
        <w:t xml:space="preserve"> </w:t>
      </w:r>
      <w:r w:rsidRPr="00467FCC">
        <w:rPr>
          <w:rFonts w:ascii="Calibri" w:hAnsi="Calibri" w:hint="eastAsia"/>
          <w:rtl/>
        </w:rPr>
        <w:t>מטעמים</w:t>
      </w:r>
      <w:r w:rsidRPr="00467FCC">
        <w:rPr>
          <w:rFonts w:ascii="Calibri" w:hAnsi="Calibri"/>
          <w:rtl/>
        </w:rPr>
        <w:t xml:space="preserve"> </w:t>
      </w:r>
      <w:r w:rsidRPr="00467FCC">
        <w:rPr>
          <w:rFonts w:ascii="Calibri" w:hAnsi="Calibri" w:hint="eastAsia"/>
          <w:rtl/>
        </w:rPr>
        <w:t>של</w:t>
      </w:r>
      <w:r w:rsidRPr="00467FCC">
        <w:rPr>
          <w:rFonts w:ascii="Calibri" w:hAnsi="Calibri"/>
          <w:rtl/>
        </w:rPr>
        <w:t xml:space="preserve"> </w:t>
      </w:r>
      <w:r w:rsidRPr="00467FCC">
        <w:rPr>
          <w:rFonts w:ascii="Calibri" w:hAnsi="Calibri" w:hint="eastAsia"/>
          <w:rtl/>
        </w:rPr>
        <w:t>שיקום</w:t>
      </w:r>
      <w:r w:rsidRPr="00467FCC">
        <w:rPr>
          <w:rFonts w:ascii="Calibri" w:hAnsi="Calibri"/>
          <w:rtl/>
        </w:rPr>
        <w:t xml:space="preserve">, </w:t>
      </w:r>
      <w:r w:rsidRPr="00467FCC">
        <w:rPr>
          <w:rFonts w:ascii="Calibri" w:hAnsi="Calibri" w:hint="eastAsia"/>
          <w:rtl/>
        </w:rPr>
        <w:t>זאת</w:t>
      </w:r>
      <w:r w:rsidRPr="00467FCC">
        <w:rPr>
          <w:rFonts w:ascii="Calibri" w:hAnsi="Calibri"/>
          <w:rtl/>
        </w:rPr>
        <w:t xml:space="preserve"> </w:t>
      </w:r>
      <w:r w:rsidRPr="00467FCC">
        <w:rPr>
          <w:rFonts w:ascii="Calibri" w:hAnsi="Calibri" w:hint="eastAsia"/>
          <w:rtl/>
        </w:rPr>
        <w:t>מכוח</w:t>
      </w:r>
      <w:r w:rsidRPr="00467FCC">
        <w:rPr>
          <w:rFonts w:ascii="Calibri" w:hAnsi="Calibri"/>
          <w:rtl/>
        </w:rPr>
        <w:t xml:space="preserve"> </w:t>
      </w:r>
      <w:hyperlink r:id="rId45" w:history="1">
        <w:r w:rsidR="00103084" w:rsidRPr="00103084">
          <w:rPr>
            <w:rFonts w:ascii="Calibri" w:hAnsi="Calibri" w:hint="eastAsia"/>
            <w:color w:val="0000FF"/>
            <w:u w:val="single"/>
            <w:rtl/>
          </w:rPr>
          <w:t>סעיף</w:t>
        </w:r>
        <w:r w:rsidR="00103084" w:rsidRPr="00103084">
          <w:rPr>
            <w:rFonts w:ascii="Calibri" w:hAnsi="Calibri"/>
            <w:color w:val="0000FF"/>
            <w:u w:val="single"/>
            <w:rtl/>
          </w:rPr>
          <w:t xml:space="preserve"> 40 </w:t>
        </w:r>
        <w:r w:rsidR="00103084" w:rsidRPr="00103084">
          <w:rPr>
            <w:rFonts w:ascii="Calibri" w:hAnsi="Calibri" w:hint="eastAsia"/>
            <w:color w:val="0000FF"/>
            <w:u w:val="single"/>
            <w:rtl/>
          </w:rPr>
          <w:t>ד</w:t>
        </w:r>
        <w:r w:rsidR="00103084" w:rsidRPr="00103084">
          <w:rPr>
            <w:rFonts w:ascii="Calibri" w:hAnsi="Calibri"/>
            <w:color w:val="0000FF"/>
            <w:u w:val="single"/>
            <w:rtl/>
          </w:rPr>
          <w:t>(</w:t>
        </w:r>
        <w:r w:rsidR="00103084" w:rsidRPr="00103084">
          <w:rPr>
            <w:rFonts w:ascii="Calibri" w:hAnsi="Calibri" w:hint="eastAsia"/>
            <w:color w:val="0000FF"/>
            <w:u w:val="single"/>
            <w:rtl/>
          </w:rPr>
          <w:t>א</w:t>
        </w:r>
        <w:r w:rsidR="00103084" w:rsidRPr="00103084">
          <w:rPr>
            <w:rFonts w:ascii="Calibri" w:hAnsi="Calibri"/>
            <w:color w:val="0000FF"/>
            <w:u w:val="single"/>
            <w:rtl/>
          </w:rPr>
          <w:t>)</w:t>
        </w:r>
      </w:hyperlink>
      <w:r w:rsidRPr="00467FCC">
        <w:rPr>
          <w:rFonts w:ascii="Calibri" w:hAnsi="Calibri"/>
          <w:rtl/>
        </w:rPr>
        <w:t xml:space="preserve"> </w:t>
      </w:r>
      <w:r w:rsidRPr="00467FCC">
        <w:rPr>
          <w:rFonts w:ascii="Calibri" w:hAnsi="Calibri" w:hint="eastAsia"/>
          <w:rtl/>
        </w:rPr>
        <w:t>ל</w:t>
      </w:r>
      <w:hyperlink r:id="rId46" w:history="1">
        <w:r w:rsidR="00A9307D" w:rsidRPr="00A9307D">
          <w:rPr>
            <w:rFonts w:ascii="Calibri" w:hAnsi="Calibri" w:hint="eastAsia"/>
            <w:color w:val="0000FF"/>
            <w:u w:val="single"/>
            <w:rtl/>
          </w:rPr>
          <w:t>חוק</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העונשין</w:t>
        </w:r>
      </w:hyperlink>
      <w:r w:rsidRPr="00467FCC">
        <w:rPr>
          <w:rFonts w:ascii="Calibri" w:hAnsi="Calibri"/>
          <w:rtl/>
        </w:rPr>
        <w:t xml:space="preserve">, </w:t>
      </w:r>
      <w:r w:rsidRPr="00467FCC">
        <w:rPr>
          <w:rFonts w:ascii="Calibri" w:hAnsi="Calibri" w:hint="eastAsia"/>
          <w:rtl/>
        </w:rPr>
        <w:t>הקובע</w:t>
      </w:r>
      <w:r w:rsidRPr="00467FCC">
        <w:rPr>
          <w:rFonts w:ascii="Calibri" w:hAnsi="Calibri"/>
          <w:rtl/>
        </w:rPr>
        <w:t xml:space="preserve">, </w:t>
      </w:r>
      <w:r w:rsidRPr="00467FCC">
        <w:rPr>
          <w:rFonts w:ascii="Calibri" w:hAnsi="Calibri" w:hint="eastAsia"/>
          <w:rtl/>
        </w:rPr>
        <w:t>כהאי</w:t>
      </w:r>
      <w:r w:rsidRPr="00467FCC">
        <w:rPr>
          <w:rFonts w:ascii="Calibri" w:hAnsi="Calibri"/>
          <w:rtl/>
        </w:rPr>
        <w:t xml:space="preserve"> </w:t>
      </w:r>
      <w:r w:rsidRPr="00467FCC">
        <w:rPr>
          <w:rFonts w:ascii="Calibri" w:hAnsi="Calibri" w:hint="eastAsia"/>
          <w:rtl/>
        </w:rPr>
        <w:t>לישנא</w:t>
      </w:r>
      <w:r w:rsidRPr="00467FCC">
        <w:rPr>
          <w:rFonts w:ascii="Calibri" w:hAnsi="Calibri" w:cs="Arial"/>
          <w:sz w:val="22"/>
          <w:szCs w:val="22"/>
          <w:rtl/>
        </w:rPr>
        <w:t>: "</w:t>
      </w:r>
      <w:r w:rsidRPr="00467FCC">
        <w:rPr>
          <w:rFonts w:ascii="Calibri" w:hAnsi="Calibri" w:cs="Miriam" w:hint="eastAsia"/>
          <w:rtl/>
        </w:rPr>
        <w:t>קבע</w:t>
      </w:r>
      <w:r w:rsidRPr="00467FCC">
        <w:rPr>
          <w:rFonts w:ascii="Calibri" w:hAnsi="Calibri" w:cs="Miriam"/>
          <w:rtl/>
        </w:rPr>
        <w:t xml:space="preserve"> </w:t>
      </w:r>
      <w:r w:rsidRPr="00467FCC">
        <w:rPr>
          <w:rFonts w:ascii="Calibri" w:hAnsi="Calibri" w:cs="Miriam" w:hint="eastAsia"/>
          <w:rtl/>
        </w:rPr>
        <w:t>בית</w:t>
      </w:r>
      <w:r w:rsidRPr="00467FCC">
        <w:rPr>
          <w:rFonts w:ascii="Calibri" w:hAnsi="Calibri" w:cs="Miriam"/>
          <w:rtl/>
        </w:rPr>
        <w:t xml:space="preserve"> </w:t>
      </w:r>
      <w:r w:rsidRPr="00467FCC">
        <w:rPr>
          <w:rFonts w:ascii="Calibri" w:hAnsi="Calibri" w:cs="Miriam" w:hint="eastAsia"/>
          <w:rtl/>
        </w:rPr>
        <w:t>המשפט</w:t>
      </w:r>
      <w:r w:rsidRPr="00467FCC">
        <w:rPr>
          <w:rFonts w:ascii="Calibri" w:hAnsi="Calibri" w:cs="Miriam"/>
          <w:rtl/>
        </w:rPr>
        <w:t xml:space="preserve"> </w:t>
      </w:r>
      <w:r w:rsidRPr="00467FCC">
        <w:rPr>
          <w:rFonts w:ascii="Calibri" w:hAnsi="Calibri" w:cs="Miriam" w:hint="eastAsia"/>
          <w:rtl/>
        </w:rPr>
        <w:t>את</w:t>
      </w:r>
      <w:r w:rsidRPr="00467FCC">
        <w:rPr>
          <w:rFonts w:ascii="Calibri" w:hAnsi="Calibri" w:cs="Miriam"/>
          <w:rtl/>
        </w:rPr>
        <w:t xml:space="preserve"> </w:t>
      </w:r>
      <w:r w:rsidRPr="00467FCC">
        <w:rPr>
          <w:rFonts w:ascii="Calibri" w:hAnsi="Calibri" w:cs="Miriam" w:hint="eastAsia"/>
          <w:rtl/>
        </w:rPr>
        <w:t>מתחם</w:t>
      </w:r>
      <w:r w:rsidRPr="00467FCC">
        <w:rPr>
          <w:rFonts w:ascii="Calibri" w:hAnsi="Calibri" w:cs="Miriam"/>
          <w:rtl/>
        </w:rPr>
        <w:t xml:space="preserve"> </w:t>
      </w:r>
      <w:r w:rsidRPr="00467FCC">
        <w:rPr>
          <w:rFonts w:ascii="Calibri" w:hAnsi="Calibri" w:cs="Miriam" w:hint="eastAsia"/>
          <w:rtl/>
        </w:rPr>
        <w:t>העונש</w:t>
      </w:r>
      <w:r w:rsidRPr="00467FCC">
        <w:rPr>
          <w:rFonts w:ascii="Calibri" w:hAnsi="Calibri" w:cs="Miriam"/>
          <w:rtl/>
        </w:rPr>
        <w:t xml:space="preserve"> </w:t>
      </w:r>
      <w:r w:rsidRPr="00467FCC">
        <w:rPr>
          <w:rFonts w:ascii="Calibri" w:hAnsi="Calibri" w:cs="Miriam" w:hint="eastAsia"/>
          <w:rtl/>
        </w:rPr>
        <w:t>ההולם</w:t>
      </w:r>
      <w:r w:rsidRPr="00467FCC">
        <w:rPr>
          <w:rFonts w:ascii="Calibri" w:hAnsi="Calibri" w:cs="Miriam"/>
          <w:rtl/>
        </w:rPr>
        <w:t xml:space="preserve"> </w:t>
      </w:r>
      <w:r w:rsidRPr="00467FCC">
        <w:rPr>
          <w:rFonts w:ascii="Calibri" w:hAnsi="Calibri" w:cs="Miriam" w:hint="eastAsia"/>
          <w:rtl/>
        </w:rPr>
        <w:t>בהתאם</w:t>
      </w:r>
      <w:r w:rsidRPr="00467FCC">
        <w:rPr>
          <w:rFonts w:ascii="Calibri" w:hAnsi="Calibri" w:cs="Miriam"/>
          <w:rtl/>
        </w:rPr>
        <w:t xml:space="preserve"> </w:t>
      </w:r>
      <w:r w:rsidRPr="00467FCC">
        <w:rPr>
          <w:rFonts w:ascii="Calibri" w:hAnsi="Calibri" w:cs="Miriam" w:hint="eastAsia"/>
          <w:rtl/>
        </w:rPr>
        <w:t>לעיקרון</w:t>
      </w:r>
      <w:r w:rsidRPr="00467FCC">
        <w:rPr>
          <w:rFonts w:ascii="Calibri" w:hAnsi="Calibri" w:cs="Miriam"/>
          <w:rtl/>
        </w:rPr>
        <w:t xml:space="preserve"> </w:t>
      </w:r>
      <w:r w:rsidRPr="00467FCC">
        <w:rPr>
          <w:rFonts w:ascii="Calibri" w:hAnsi="Calibri" w:cs="Miriam" w:hint="eastAsia"/>
          <w:rtl/>
        </w:rPr>
        <w:t>המנחה</w:t>
      </w:r>
      <w:r w:rsidRPr="00467FCC">
        <w:rPr>
          <w:rFonts w:ascii="Calibri" w:hAnsi="Calibri" w:cs="Miriam"/>
          <w:rtl/>
        </w:rPr>
        <w:t xml:space="preserve"> </w:t>
      </w:r>
      <w:r w:rsidRPr="00467FCC">
        <w:rPr>
          <w:rFonts w:ascii="Calibri" w:hAnsi="Calibri" w:cs="Miriam" w:hint="eastAsia"/>
          <w:rtl/>
        </w:rPr>
        <w:t>ומצא</w:t>
      </w:r>
      <w:r w:rsidRPr="00467FCC">
        <w:rPr>
          <w:rFonts w:ascii="Calibri" w:hAnsi="Calibri" w:cs="Miriam"/>
          <w:rtl/>
        </w:rPr>
        <w:t xml:space="preserve"> </w:t>
      </w:r>
      <w:r w:rsidRPr="00467FCC">
        <w:rPr>
          <w:rFonts w:ascii="Calibri" w:hAnsi="Calibri" w:cs="Miriam" w:hint="eastAsia"/>
          <w:rtl/>
        </w:rPr>
        <w:t>כי</w:t>
      </w:r>
      <w:r w:rsidRPr="00467FCC">
        <w:rPr>
          <w:rFonts w:ascii="Calibri" w:hAnsi="Calibri" w:cs="Miriam"/>
          <w:rtl/>
        </w:rPr>
        <w:t xml:space="preserve"> </w:t>
      </w:r>
      <w:r w:rsidRPr="00467FCC">
        <w:rPr>
          <w:rFonts w:ascii="Calibri" w:hAnsi="Calibri" w:cs="Miriam" w:hint="eastAsia"/>
          <w:rtl/>
        </w:rPr>
        <w:t>הנאשם</w:t>
      </w:r>
      <w:r w:rsidRPr="00467FCC">
        <w:rPr>
          <w:rFonts w:ascii="Calibri" w:hAnsi="Calibri" w:cs="Miriam"/>
          <w:rtl/>
        </w:rPr>
        <w:t xml:space="preserve"> </w:t>
      </w:r>
      <w:r w:rsidRPr="00467FCC">
        <w:rPr>
          <w:rFonts w:ascii="Calibri" w:hAnsi="Calibri" w:cs="Miriam" w:hint="eastAsia"/>
          <w:rtl/>
        </w:rPr>
        <w:t>השתקם</w:t>
      </w:r>
      <w:r w:rsidRPr="00467FCC">
        <w:rPr>
          <w:rFonts w:ascii="Calibri" w:hAnsi="Calibri" w:cs="Miriam"/>
          <w:rtl/>
        </w:rPr>
        <w:t xml:space="preserve"> </w:t>
      </w:r>
      <w:r w:rsidRPr="00467FCC">
        <w:rPr>
          <w:rFonts w:ascii="Calibri" w:hAnsi="Calibri" w:cs="Miriam" w:hint="eastAsia"/>
          <w:rtl/>
        </w:rPr>
        <w:t>או</w:t>
      </w:r>
      <w:r w:rsidRPr="00467FCC">
        <w:rPr>
          <w:rFonts w:ascii="Calibri" w:hAnsi="Calibri" w:cs="Miriam"/>
          <w:rtl/>
        </w:rPr>
        <w:t xml:space="preserve"> </w:t>
      </w:r>
      <w:r w:rsidRPr="00467FCC">
        <w:rPr>
          <w:rFonts w:ascii="Calibri" w:hAnsi="Calibri" w:cs="Miriam" w:hint="eastAsia"/>
          <w:rtl/>
        </w:rPr>
        <w:t>כי</w:t>
      </w:r>
      <w:r w:rsidRPr="00467FCC">
        <w:rPr>
          <w:rFonts w:ascii="Calibri" w:hAnsi="Calibri" w:cs="Miriam"/>
          <w:rtl/>
        </w:rPr>
        <w:t xml:space="preserve"> </w:t>
      </w:r>
      <w:r w:rsidRPr="00467FCC">
        <w:rPr>
          <w:rFonts w:ascii="Calibri" w:hAnsi="Calibri" w:cs="Miriam" w:hint="eastAsia"/>
          <w:rtl/>
        </w:rPr>
        <w:t>יש</w:t>
      </w:r>
      <w:r w:rsidRPr="00467FCC">
        <w:rPr>
          <w:rFonts w:ascii="Calibri" w:hAnsi="Calibri" w:cs="Miriam"/>
          <w:rtl/>
        </w:rPr>
        <w:t xml:space="preserve"> </w:t>
      </w:r>
      <w:r w:rsidRPr="00467FCC">
        <w:rPr>
          <w:rFonts w:ascii="Calibri" w:hAnsi="Calibri" w:cs="Miriam" w:hint="eastAsia"/>
          <w:rtl/>
        </w:rPr>
        <w:t>סיכוי</w:t>
      </w:r>
      <w:r w:rsidRPr="00467FCC">
        <w:rPr>
          <w:rFonts w:ascii="Calibri" w:hAnsi="Calibri" w:cs="Miriam"/>
          <w:rtl/>
        </w:rPr>
        <w:t xml:space="preserve"> </w:t>
      </w:r>
      <w:r w:rsidRPr="00467FCC">
        <w:rPr>
          <w:rFonts w:ascii="Calibri" w:hAnsi="Calibri" w:cs="Miriam" w:hint="eastAsia"/>
          <w:rtl/>
        </w:rPr>
        <w:t>של</w:t>
      </w:r>
      <w:r w:rsidRPr="00467FCC">
        <w:rPr>
          <w:rFonts w:ascii="Calibri" w:hAnsi="Calibri" w:cs="Miriam"/>
          <w:rtl/>
        </w:rPr>
        <w:t xml:space="preserve"> </w:t>
      </w:r>
      <w:r w:rsidRPr="00467FCC">
        <w:rPr>
          <w:rFonts w:ascii="Calibri" w:hAnsi="Calibri" w:cs="Miriam" w:hint="eastAsia"/>
          <w:rtl/>
        </w:rPr>
        <w:t>ממש</w:t>
      </w:r>
      <w:r w:rsidRPr="00467FCC">
        <w:rPr>
          <w:rFonts w:ascii="Calibri" w:hAnsi="Calibri" w:cs="Miriam"/>
          <w:rtl/>
        </w:rPr>
        <w:t xml:space="preserve"> </w:t>
      </w:r>
      <w:r w:rsidRPr="00467FCC">
        <w:rPr>
          <w:rFonts w:ascii="Calibri" w:hAnsi="Calibri" w:cs="Miriam" w:hint="eastAsia"/>
          <w:rtl/>
        </w:rPr>
        <w:t>שישתקם</w:t>
      </w:r>
      <w:r w:rsidRPr="00467FCC">
        <w:rPr>
          <w:rFonts w:ascii="Calibri" w:hAnsi="Calibri" w:cs="Miriam"/>
          <w:rtl/>
        </w:rPr>
        <w:t xml:space="preserve">, </w:t>
      </w:r>
      <w:r w:rsidRPr="00467FCC">
        <w:rPr>
          <w:rFonts w:ascii="Calibri" w:hAnsi="Calibri" w:cs="Miriam" w:hint="eastAsia"/>
          <w:rtl/>
        </w:rPr>
        <w:t>רשאי</w:t>
      </w:r>
      <w:r w:rsidRPr="00467FCC">
        <w:rPr>
          <w:rFonts w:ascii="Calibri" w:hAnsi="Calibri" w:cs="Miriam"/>
          <w:rtl/>
        </w:rPr>
        <w:t xml:space="preserve"> </w:t>
      </w:r>
      <w:r w:rsidRPr="00467FCC">
        <w:rPr>
          <w:rFonts w:ascii="Calibri" w:hAnsi="Calibri" w:cs="Miriam" w:hint="eastAsia"/>
          <w:rtl/>
        </w:rPr>
        <w:t>הוא</w:t>
      </w:r>
      <w:r w:rsidRPr="00467FCC">
        <w:rPr>
          <w:rFonts w:ascii="Calibri" w:hAnsi="Calibri" w:cs="Miriam"/>
          <w:rtl/>
        </w:rPr>
        <w:t xml:space="preserve"> </w:t>
      </w:r>
      <w:r w:rsidRPr="00467FCC">
        <w:rPr>
          <w:rFonts w:ascii="Calibri" w:hAnsi="Calibri" w:cs="Miriam" w:hint="eastAsia"/>
          <w:rtl/>
        </w:rPr>
        <w:t>לחרוג</w:t>
      </w:r>
      <w:r w:rsidRPr="00467FCC">
        <w:rPr>
          <w:rFonts w:ascii="Calibri" w:hAnsi="Calibri" w:cs="Miriam"/>
          <w:rtl/>
        </w:rPr>
        <w:t xml:space="preserve"> </w:t>
      </w:r>
      <w:r w:rsidRPr="00467FCC">
        <w:rPr>
          <w:rFonts w:ascii="Calibri" w:hAnsi="Calibri" w:cs="Miriam" w:hint="eastAsia"/>
          <w:rtl/>
        </w:rPr>
        <w:t>ממתחם</w:t>
      </w:r>
      <w:r w:rsidRPr="00467FCC">
        <w:rPr>
          <w:rFonts w:ascii="Calibri" w:hAnsi="Calibri" w:cs="Miriam"/>
          <w:rtl/>
        </w:rPr>
        <w:t xml:space="preserve"> </w:t>
      </w:r>
      <w:r w:rsidRPr="00467FCC">
        <w:rPr>
          <w:rFonts w:ascii="Calibri" w:hAnsi="Calibri" w:cs="Miriam" w:hint="eastAsia"/>
          <w:rtl/>
        </w:rPr>
        <w:t>העונש</w:t>
      </w:r>
      <w:r w:rsidRPr="00467FCC">
        <w:rPr>
          <w:rFonts w:ascii="Calibri" w:hAnsi="Calibri" w:cs="Miriam"/>
          <w:rtl/>
        </w:rPr>
        <w:t xml:space="preserve"> </w:t>
      </w:r>
      <w:r w:rsidRPr="00467FCC">
        <w:rPr>
          <w:rFonts w:ascii="Calibri" w:hAnsi="Calibri" w:cs="Miriam" w:hint="eastAsia"/>
          <w:rtl/>
        </w:rPr>
        <w:t>ההולם</w:t>
      </w:r>
      <w:r w:rsidRPr="00467FCC">
        <w:rPr>
          <w:rFonts w:ascii="Calibri" w:hAnsi="Calibri" w:cs="Miriam"/>
          <w:rtl/>
        </w:rPr>
        <w:t xml:space="preserve"> </w:t>
      </w:r>
      <w:r w:rsidRPr="00467FCC">
        <w:rPr>
          <w:rFonts w:ascii="Calibri" w:hAnsi="Calibri" w:cs="Miriam" w:hint="eastAsia"/>
          <w:rtl/>
        </w:rPr>
        <w:t>ולקבוע</w:t>
      </w:r>
      <w:r w:rsidRPr="00467FCC">
        <w:rPr>
          <w:rFonts w:ascii="Calibri" w:hAnsi="Calibri" w:cs="Miriam"/>
          <w:rtl/>
        </w:rPr>
        <w:t xml:space="preserve"> </w:t>
      </w:r>
      <w:r w:rsidRPr="00467FCC">
        <w:rPr>
          <w:rFonts w:ascii="Calibri" w:hAnsi="Calibri" w:cs="Miriam" w:hint="eastAsia"/>
          <w:rtl/>
        </w:rPr>
        <w:t>את</w:t>
      </w:r>
      <w:r w:rsidRPr="00467FCC">
        <w:rPr>
          <w:rFonts w:ascii="Calibri" w:hAnsi="Calibri" w:cs="Miriam"/>
          <w:rtl/>
        </w:rPr>
        <w:t xml:space="preserve"> </w:t>
      </w:r>
      <w:r w:rsidRPr="00467FCC">
        <w:rPr>
          <w:rFonts w:ascii="Calibri" w:hAnsi="Calibri" w:cs="Miriam" w:hint="eastAsia"/>
          <w:rtl/>
        </w:rPr>
        <w:t>עונשו</w:t>
      </w:r>
      <w:r w:rsidRPr="00467FCC">
        <w:rPr>
          <w:rFonts w:ascii="Calibri" w:hAnsi="Calibri" w:cs="Miriam"/>
          <w:rtl/>
        </w:rPr>
        <w:t xml:space="preserve"> </w:t>
      </w:r>
      <w:r w:rsidRPr="00467FCC">
        <w:rPr>
          <w:rFonts w:ascii="Calibri" w:hAnsi="Calibri" w:cs="Miriam" w:hint="eastAsia"/>
          <w:rtl/>
        </w:rPr>
        <w:t>של</w:t>
      </w:r>
      <w:r w:rsidRPr="00467FCC">
        <w:rPr>
          <w:rFonts w:ascii="Calibri" w:hAnsi="Calibri" w:cs="Miriam"/>
          <w:rtl/>
        </w:rPr>
        <w:t xml:space="preserve"> </w:t>
      </w:r>
      <w:r w:rsidRPr="00467FCC">
        <w:rPr>
          <w:rFonts w:ascii="Calibri" w:hAnsi="Calibri" w:cs="Miriam" w:hint="eastAsia"/>
          <w:rtl/>
        </w:rPr>
        <w:t>הנאשם</w:t>
      </w:r>
      <w:r w:rsidRPr="00467FCC">
        <w:rPr>
          <w:rFonts w:ascii="Calibri" w:hAnsi="Calibri" w:cs="Miriam"/>
          <w:rtl/>
        </w:rPr>
        <w:t xml:space="preserve"> </w:t>
      </w:r>
      <w:r w:rsidRPr="00467FCC">
        <w:rPr>
          <w:rFonts w:ascii="Calibri" w:hAnsi="Calibri" w:cs="Miriam" w:hint="eastAsia"/>
          <w:rtl/>
        </w:rPr>
        <w:t>לפי</w:t>
      </w:r>
      <w:r w:rsidRPr="00467FCC">
        <w:rPr>
          <w:rFonts w:ascii="Calibri" w:hAnsi="Calibri" w:cs="Miriam"/>
          <w:rtl/>
        </w:rPr>
        <w:t xml:space="preserve"> </w:t>
      </w:r>
      <w:r w:rsidRPr="00467FCC">
        <w:rPr>
          <w:rFonts w:ascii="Calibri" w:hAnsi="Calibri" w:cs="Miriam" w:hint="eastAsia"/>
          <w:rtl/>
        </w:rPr>
        <w:t>שיקולי</w:t>
      </w:r>
      <w:r w:rsidRPr="00467FCC">
        <w:rPr>
          <w:rFonts w:ascii="Calibri" w:hAnsi="Calibri" w:cs="Miriam"/>
          <w:rtl/>
        </w:rPr>
        <w:t xml:space="preserve"> </w:t>
      </w:r>
      <w:r w:rsidRPr="00467FCC">
        <w:rPr>
          <w:rFonts w:ascii="Calibri" w:hAnsi="Calibri" w:cs="Miriam" w:hint="eastAsia"/>
          <w:rtl/>
        </w:rPr>
        <w:t>שיקומו</w:t>
      </w:r>
      <w:r w:rsidRPr="00467FCC">
        <w:rPr>
          <w:rFonts w:ascii="Calibri" w:hAnsi="Calibri" w:cs="Miriam"/>
          <w:rtl/>
        </w:rPr>
        <w:t xml:space="preserve">, </w:t>
      </w:r>
      <w:r w:rsidRPr="00467FCC">
        <w:rPr>
          <w:rFonts w:ascii="Calibri" w:hAnsi="Calibri" w:cs="Miriam" w:hint="eastAsia"/>
          <w:rtl/>
        </w:rPr>
        <w:t>וכן</w:t>
      </w:r>
      <w:r w:rsidRPr="00467FCC">
        <w:rPr>
          <w:rFonts w:ascii="Calibri" w:hAnsi="Calibri" w:cs="Miriam"/>
          <w:rtl/>
        </w:rPr>
        <w:t xml:space="preserve"> </w:t>
      </w:r>
      <w:r w:rsidRPr="00467FCC">
        <w:rPr>
          <w:rFonts w:ascii="Calibri" w:hAnsi="Calibri" w:cs="Miriam" w:hint="eastAsia"/>
          <w:rtl/>
        </w:rPr>
        <w:t>להורות</w:t>
      </w:r>
      <w:r w:rsidRPr="00467FCC">
        <w:rPr>
          <w:rFonts w:ascii="Calibri" w:hAnsi="Calibri" w:cs="Miriam"/>
          <w:rtl/>
        </w:rPr>
        <w:t xml:space="preserve"> </w:t>
      </w:r>
      <w:r w:rsidRPr="00467FCC">
        <w:rPr>
          <w:rFonts w:ascii="Calibri" w:hAnsi="Calibri" w:cs="Miriam" w:hint="eastAsia"/>
          <w:rtl/>
        </w:rPr>
        <w:t>על</w:t>
      </w:r>
      <w:r w:rsidRPr="00467FCC">
        <w:rPr>
          <w:rFonts w:ascii="Calibri" w:hAnsi="Calibri" w:cs="Miriam"/>
          <w:rtl/>
        </w:rPr>
        <w:t xml:space="preserve"> </w:t>
      </w:r>
      <w:r w:rsidRPr="00467FCC">
        <w:rPr>
          <w:rFonts w:ascii="Calibri" w:hAnsi="Calibri" w:cs="Miriam" w:hint="eastAsia"/>
          <w:rtl/>
        </w:rPr>
        <w:t>נקיטת</w:t>
      </w:r>
      <w:r w:rsidRPr="00467FCC">
        <w:rPr>
          <w:rFonts w:ascii="Calibri" w:hAnsi="Calibri" w:cs="Miriam"/>
          <w:rtl/>
        </w:rPr>
        <w:t xml:space="preserve"> </w:t>
      </w:r>
      <w:r w:rsidRPr="00467FCC">
        <w:rPr>
          <w:rFonts w:ascii="Calibri" w:hAnsi="Calibri" w:cs="Miriam" w:hint="eastAsia"/>
          <w:rtl/>
        </w:rPr>
        <w:t>אמצעי</w:t>
      </w:r>
      <w:r w:rsidRPr="00467FCC">
        <w:rPr>
          <w:rFonts w:ascii="Calibri" w:hAnsi="Calibri" w:cs="Miriam"/>
          <w:rtl/>
        </w:rPr>
        <w:t xml:space="preserve"> </w:t>
      </w:r>
      <w:r w:rsidRPr="00467FCC">
        <w:rPr>
          <w:rFonts w:ascii="Calibri" w:hAnsi="Calibri" w:cs="Miriam" w:hint="eastAsia"/>
          <w:rtl/>
        </w:rPr>
        <w:t>שיקומי</w:t>
      </w:r>
      <w:r w:rsidRPr="00467FCC">
        <w:rPr>
          <w:rFonts w:ascii="Calibri" w:hAnsi="Calibri" w:cs="Miriam"/>
          <w:rtl/>
        </w:rPr>
        <w:t xml:space="preserve"> </w:t>
      </w:r>
      <w:r w:rsidRPr="00467FCC">
        <w:rPr>
          <w:rFonts w:ascii="Calibri" w:hAnsi="Calibri" w:cs="Miriam" w:hint="eastAsia"/>
          <w:rtl/>
        </w:rPr>
        <w:t>כלפי</w:t>
      </w:r>
      <w:r w:rsidRPr="00467FCC">
        <w:rPr>
          <w:rFonts w:ascii="Calibri" w:hAnsi="Calibri" w:cs="Miriam"/>
          <w:rtl/>
        </w:rPr>
        <w:t xml:space="preserve"> </w:t>
      </w:r>
      <w:r w:rsidRPr="00467FCC">
        <w:rPr>
          <w:rFonts w:ascii="Calibri" w:hAnsi="Calibri" w:cs="Miriam" w:hint="eastAsia"/>
          <w:rtl/>
        </w:rPr>
        <w:t>הנאשם</w:t>
      </w:r>
      <w:r w:rsidRPr="00467FCC">
        <w:rPr>
          <w:rFonts w:ascii="Calibri" w:hAnsi="Calibri" w:cs="Miriam"/>
          <w:rtl/>
        </w:rPr>
        <w:t xml:space="preserve">, </w:t>
      </w:r>
      <w:r w:rsidRPr="00467FCC">
        <w:rPr>
          <w:rFonts w:ascii="Calibri" w:hAnsi="Calibri" w:cs="Miriam" w:hint="eastAsia"/>
          <w:rtl/>
        </w:rPr>
        <w:t>לרבות</w:t>
      </w:r>
      <w:r w:rsidRPr="00467FCC">
        <w:rPr>
          <w:rFonts w:ascii="Calibri" w:hAnsi="Calibri" w:cs="Miriam"/>
          <w:rtl/>
        </w:rPr>
        <w:t xml:space="preserve"> </w:t>
      </w:r>
      <w:r w:rsidRPr="00467FCC">
        <w:rPr>
          <w:rFonts w:ascii="Calibri" w:hAnsi="Calibri" w:cs="Miriam" w:hint="eastAsia"/>
          <w:rtl/>
        </w:rPr>
        <w:t>העמדתו</w:t>
      </w:r>
      <w:r w:rsidRPr="00467FCC">
        <w:rPr>
          <w:rFonts w:ascii="Calibri" w:hAnsi="Calibri" w:cs="Miriam"/>
          <w:rtl/>
        </w:rPr>
        <w:t xml:space="preserve"> </w:t>
      </w:r>
      <w:r w:rsidRPr="00467FCC">
        <w:rPr>
          <w:rFonts w:ascii="Calibri" w:hAnsi="Calibri" w:cs="Miriam" w:hint="eastAsia"/>
          <w:rtl/>
        </w:rPr>
        <w:t>במבחן</w:t>
      </w:r>
      <w:r w:rsidRPr="00467FCC">
        <w:rPr>
          <w:rFonts w:ascii="Calibri" w:hAnsi="Calibri" w:cs="Miriam"/>
          <w:rtl/>
        </w:rPr>
        <w:t xml:space="preserve"> </w:t>
      </w:r>
      <w:r w:rsidRPr="00467FCC">
        <w:rPr>
          <w:rFonts w:ascii="Calibri" w:hAnsi="Calibri" w:cs="Miriam" w:hint="eastAsia"/>
          <w:rtl/>
        </w:rPr>
        <w:t>לפי</w:t>
      </w:r>
      <w:r w:rsidRPr="00467FCC">
        <w:rPr>
          <w:rFonts w:ascii="Calibri" w:hAnsi="Calibri" w:cs="Miriam"/>
          <w:rtl/>
        </w:rPr>
        <w:t xml:space="preserve"> </w:t>
      </w:r>
      <w:r w:rsidRPr="00467FCC">
        <w:rPr>
          <w:rFonts w:ascii="Calibri" w:hAnsi="Calibri" w:cs="Miriam" w:hint="eastAsia"/>
          <w:rtl/>
        </w:rPr>
        <w:t>סעיפים</w:t>
      </w:r>
      <w:r w:rsidRPr="00467FCC">
        <w:rPr>
          <w:rFonts w:ascii="Calibri" w:hAnsi="Calibri" w:cs="Miriam"/>
          <w:rtl/>
        </w:rPr>
        <w:t xml:space="preserve"> 82 </w:t>
      </w:r>
      <w:r w:rsidRPr="00467FCC">
        <w:rPr>
          <w:rFonts w:ascii="Calibri" w:hAnsi="Calibri" w:cs="Miriam" w:hint="eastAsia"/>
          <w:rtl/>
        </w:rPr>
        <w:t>או</w:t>
      </w:r>
      <w:r w:rsidRPr="00467FCC">
        <w:rPr>
          <w:rFonts w:ascii="Calibri" w:hAnsi="Calibri" w:cs="Miriam"/>
          <w:rtl/>
        </w:rPr>
        <w:t xml:space="preserve"> 86 </w:t>
      </w:r>
      <w:r w:rsidRPr="00467FCC">
        <w:rPr>
          <w:rFonts w:ascii="Calibri" w:hAnsi="Calibri" w:cs="Miriam" w:hint="eastAsia"/>
          <w:rtl/>
        </w:rPr>
        <w:t>או</w:t>
      </w:r>
      <w:r w:rsidRPr="00467FCC">
        <w:rPr>
          <w:rFonts w:ascii="Calibri" w:hAnsi="Calibri" w:cs="Miriam"/>
          <w:rtl/>
        </w:rPr>
        <w:t xml:space="preserve"> </w:t>
      </w:r>
      <w:r w:rsidRPr="00467FCC">
        <w:rPr>
          <w:rFonts w:ascii="Calibri" w:hAnsi="Calibri" w:cs="Miriam" w:hint="eastAsia"/>
          <w:rtl/>
        </w:rPr>
        <w:t>לפי</w:t>
      </w:r>
      <w:r w:rsidRPr="00467FCC">
        <w:rPr>
          <w:rFonts w:ascii="Calibri" w:hAnsi="Calibri" w:cs="Miriam"/>
          <w:rtl/>
        </w:rPr>
        <w:t xml:space="preserve"> </w:t>
      </w:r>
      <w:hyperlink r:id="rId47" w:history="1">
        <w:r w:rsidR="00A9307D" w:rsidRPr="00A9307D">
          <w:rPr>
            <w:rFonts w:ascii="Calibri" w:hAnsi="Calibri" w:cs="Miriam" w:hint="eastAsia"/>
            <w:color w:val="0000FF"/>
            <w:u w:val="single"/>
            <w:rtl/>
          </w:rPr>
          <w:t>פקודת</w:t>
        </w:r>
        <w:r w:rsidR="00A9307D" w:rsidRPr="00A9307D">
          <w:rPr>
            <w:rFonts w:ascii="Calibri" w:hAnsi="Calibri" w:cs="Miriam"/>
            <w:color w:val="0000FF"/>
            <w:u w:val="single"/>
            <w:rtl/>
          </w:rPr>
          <w:t xml:space="preserve"> </w:t>
        </w:r>
        <w:r w:rsidR="00A9307D" w:rsidRPr="00A9307D">
          <w:rPr>
            <w:rFonts w:ascii="Calibri" w:hAnsi="Calibri" w:cs="Miriam" w:hint="eastAsia"/>
            <w:color w:val="0000FF"/>
            <w:u w:val="single"/>
            <w:rtl/>
          </w:rPr>
          <w:t>המבחן</w:t>
        </w:r>
      </w:hyperlink>
      <w:r w:rsidRPr="00467FCC">
        <w:rPr>
          <w:rFonts w:ascii="Calibri" w:hAnsi="Calibri" w:cs="Miriam"/>
          <w:rtl/>
        </w:rPr>
        <w:t xml:space="preserve"> [</w:t>
      </w:r>
      <w:r w:rsidRPr="00467FCC">
        <w:rPr>
          <w:rFonts w:ascii="Calibri" w:hAnsi="Calibri" w:cs="Miriam" w:hint="eastAsia"/>
          <w:rtl/>
        </w:rPr>
        <w:t>נוסח</w:t>
      </w:r>
      <w:r w:rsidRPr="00467FCC">
        <w:rPr>
          <w:rFonts w:ascii="Calibri" w:hAnsi="Calibri" w:cs="Miriam"/>
          <w:rtl/>
        </w:rPr>
        <w:t xml:space="preserve"> </w:t>
      </w:r>
      <w:r w:rsidRPr="00467FCC">
        <w:rPr>
          <w:rFonts w:ascii="Calibri" w:hAnsi="Calibri" w:cs="Miriam" w:hint="eastAsia"/>
          <w:rtl/>
        </w:rPr>
        <w:t>חדש</w:t>
      </w:r>
      <w:r w:rsidRPr="00467FCC">
        <w:rPr>
          <w:rFonts w:ascii="Calibri" w:hAnsi="Calibri" w:cs="Miriam"/>
          <w:rtl/>
        </w:rPr>
        <w:t xml:space="preserve">], </w:t>
      </w:r>
      <w:r w:rsidRPr="00467FCC">
        <w:rPr>
          <w:rFonts w:ascii="Calibri" w:hAnsi="Calibri" w:cs="Miriam" w:hint="eastAsia"/>
          <w:rtl/>
        </w:rPr>
        <w:t>התשכ</w:t>
      </w:r>
      <w:r w:rsidRPr="00467FCC">
        <w:rPr>
          <w:rFonts w:ascii="Calibri" w:hAnsi="Calibri" w:cs="Miriam"/>
          <w:rtl/>
        </w:rPr>
        <w:t>"</w:t>
      </w:r>
      <w:r w:rsidRPr="00467FCC">
        <w:rPr>
          <w:rFonts w:ascii="Calibri" w:hAnsi="Calibri" w:cs="Miriam" w:hint="eastAsia"/>
          <w:rtl/>
        </w:rPr>
        <w:t>ט</w:t>
      </w:r>
      <w:r w:rsidRPr="00467FCC">
        <w:rPr>
          <w:rFonts w:ascii="Calibri" w:hAnsi="Calibri" w:cs="Miriam"/>
          <w:rtl/>
        </w:rPr>
        <w:t xml:space="preserve">-1969". </w:t>
      </w:r>
    </w:p>
    <w:p w14:paraId="17A7042D" w14:textId="77777777" w:rsidR="004C1544" w:rsidRDefault="004C1544" w:rsidP="004C1544">
      <w:pPr>
        <w:pStyle w:val="ae"/>
        <w:spacing w:line="360" w:lineRule="auto"/>
        <w:ind w:left="0"/>
        <w:jc w:val="both"/>
        <w:rPr>
          <w:rFonts w:ascii="Calibri" w:hAnsi="Calibri" w:cs="Miriam"/>
          <w:rtl/>
        </w:rPr>
      </w:pPr>
    </w:p>
    <w:p w14:paraId="7D57EDC3" w14:textId="77777777" w:rsidR="004C1544" w:rsidRDefault="004C1544" w:rsidP="004C1544">
      <w:pPr>
        <w:pStyle w:val="ae"/>
        <w:spacing w:line="360" w:lineRule="auto"/>
        <w:ind w:left="0"/>
        <w:jc w:val="both"/>
        <w:rPr>
          <w:rFonts w:ascii="Calibri" w:hAnsi="Calibri"/>
          <w:rtl/>
        </w:rPr>
      </w:pPr>
      <w:r w:rsidRPr="00B268D2">
        <w:rPr>
          <w:rFonts w:ascii="Calibri" w:hAnsi="Calibri" w:hint="cs"/>
          <w:rtl/>
        </w:rPr>
        <w:t>56.</w:t>
      </w:r>
      <w:r w:rsidRPr="00B268D2">
        <w:rPr>
          <w:rFonts w:ascii="Calibri" w:hAnsi="Calibri" w:hint="cs"/>
          <w:rtl/>
        </w:rPr>
        <w:tab/>
        <w:t xml:space="preserve">לעניין חריגה ממתחם העונש ההולם מטעמים של שיקום בעבירה דומה של נשיאת נשק </w:t>
      </w:r>
      <w:r>
        <w:rPr>
          <w:rFonts w:ascii="Calibri" w:hAnsi="Calibri" w:hint="cs"/>
          <w:rtl/>
        </w:rPr>
        <w:t>ותחמושת שלא כדין, אפנה</w:t>
      </w:r>
      <w:r w:rsidRPr="00E93158">
        <w:rPr>
          <w:rFonts w:ascii="Calibri" w:hAnsi="Calibri"/>
          <w:rtl/>
        </w:rPr>
        <w:t xml:space="preserve"> </w:t>
      </w:r>
      <w:r w:rsidRPr="00E93158">
        <w:rPr>
          <w:rFonts w:ascii="Calibri" w:hAnsi="Calibri" w:hint="eastAsia"/>
          <w:rtl/>
        </w:rPr>
        <w:t>לגזר</w:t>
      </w:r>
      <w:r w:rsidRPr="00E93158">
        <w:rPr>
          <w:rFonts w:ascii="Calibri" w:hAnsi="Calibri"/>
          <w:rtl/>
        </w:rPr>
        <w:t xml:space="preserve"> </w:t>
      </w:r>
      <w:r w:rsidRPr="00E93158">
        <w:rPr>
          <w:rFonts w:ascii="Calibri" w:hAnsi="Calibri" w:hint="eastAsia"/>
          <w:rtl/>
        </w:rPr>
        <w:t>הדין</w:t>
      </w:r>
      <w:r w:rsidRPr="00E93158">
        <w:rPr>
          <w:rFonts w:ascii="Calibri" w:hAnsi="Calibri"/>
          <w:rtl/>
        </w:rPr>
        <w:t xml:space="preserve"> </w:t>
      </w:r>
      <w:r w:rsidRPr="00E93158">
        <w:rPr>
          <w:rFonts w:ascii="Calibri" w:hAnsi="Calibri" w:hint="eastAsia"/>
          <w:rtl/>
        </w:rPr>
        <w:t>שניתן</w:t>
      </w:r>
      <w:r w:rsidRPr="00E93158">
        <w:rPr>
          <w:rFonts w:ascii="Calibri" w:hAnsi="Calibri"/>
          <w:rtl/>
        </w:rPr>
        <w:t xml:space="preserve"> </w:t>
      </w:r>
      <w:r w:rsidRPr="00E93158">
        <w:rPr>
          <w:rFonts w:ascii="Calibri" w:hAnsi="Calibri" w:hint="eastAsia"/>
          <w:rtl/>
        </w:rPr>
        <w:t>בבית</w:t>
      </w:r>
      <w:r w:rsidRPr="00E93158">
        <w:rPr>
          <w:rFonts w:ascii="Calibri" w:hAnsi="Calibri"/>
          <w:rtl/>
        </w:rPr>
        <w:t xml:space="preserve"> </w:t>
      </w:r>
      <w:r w:rsidRPr="00E93158">
        <w:rPr>
          <w:rFonts w:ascii="Calibri" w:hAnsi="Calibri" w:hint="eastAsia"/>
          <w:rtl/>
        </w:rPr>
        <w:t>משפט</w:t>
      </w:r>
      <w:r w:rsidRPr="00E93158">
        <w:rPr>
          <w:rFonts w:ascii="Calibri" w:hAnsi="Calibri"/>
          <w:rtl/>
        </w:rPr>
        <w:t xml:space="preserve"> </w:t>
      </w:r>
      <w:r w:rsidRPr="00E93158">
        <w:rPr>
          <w:rFonts w:ascii="Calibri" w:hAnsi="Calibri" w:hint="eastAsia"/>
          <w:rtl/>
        </w:rPr>
        <w:t>זה</w:t>
      </w:r>
      <w:r w:rsidRPr="00E93158">
        <w:rPr>
          <w:rFonts w:ascii="Calibri" w:hAnsi="Calibri"/>
          <w:rtl/>
        </w:rPr>
        <w:t xml:space="preserve"> </w:t>
      </w:r>
      <w:r w:rsidRPr="00E93158">
        <w:rPr>
          <w:rFonts w:ascii="Calibri" w:hAnsi="Calibri" w:hint="eastAsia"/>
          <w:rtl/>
        </w:rPr>
        <w:t>ע</w:t>
      </w:r>
      <w:r w:rsidRPr="00E93158">
        <w:rPr>
          <w:rFonts w:ascii="Calibri" w:hAnsi="Calibri"/>
          <w:rtl/>
        </w:rPr>
        <w:t>"</w:t>
      </w:r>
      <w:r w:rsidRPr="00E93158">
        <w:rPr>
          <w:rFonts w:ascii="Calibri" w:hAnsi="Calibri" w:hint="eastAsia"/>
          <w:rtl/>
        </w:rPr>
        <w:t>י</w:t>
      </w:r>
      <w:r w:rsidRPr="00E93158">
        <w:rPr>
          <w:rFonts w:ascii="Calibri" w:hAnsi="Calibri"/>
          <w:rtl/>
        </w:rPr>
        <w:t xml:space="preserve"> </w:t>
      </w:r>
      <w:r w:rsidRPr="00E93158">
        <w:rPr>
          <w:rFonts w:ascii="Calibri" w:hAnsi="Calibri" w:hint="eastAsia"/>
          <w:rtl/>
        </w:rPr>
        <w:t>כב</w:t>
      </w:r>
      <w:r w:rsidRPr="00E93158">
        <w:rPr>
          <w:rFonts w:ascii="Calibri" w:hAnsi="Calibri"/>
          <w:rtl/>
        </w:rPr>
        <w:t xml:space="preserve">' </w:t>
      </w:r>
      <w:r w:rsidRPr="00E93158">
        <w:rPr>
          <w:rFonts w:ascii="Calibri" w:hAnsi="Calibri" w:hint="eastAsia"/>
          <w:rtl/>
        </w:rPr>
        <w:t>השופט</w:t>
      </w:r>
      <w:r w:rsidRPr="00E93158">
        <w:rPr>
          <w:rFonts w:ascii="Calibri" w:hAnsi="Calibri"/>
          <w:rtl/>
        </w:rPr>
        <w:t xml:space="preserve"> </w:t>
      </w:r>
      <w:r w:rsidRPr="00467FCC">
        <w:rPr>
          <w:rFonts w:ascii="Calibri" w:hAnsi="Calibri" w:hint="eastAsia"/>
          <w:rtl/>
        </w:rPr>
        <w:t>ליפשיץ</w:t>
      </w:r>
      <w:r w:rsidRPr="00467FCC">
        <w:rPr>
          <w:rFonts w:ascii="Calibri" w:hAnsi="Calibri"/>
          <w:rtl/>
        </w:rPr>
        <w:t xml:space="preserve"> </w:t>
      </w:r>
      <w:r w:rsidRPr="00467FCC">
        <w:rPr>
          <w:rFonts w:ascii="Calibri" w:hAnsi="Calibri" w:hint="eastAsia"/>
          <w:rtl/>
        </w:rPr>
        <w:t>ב</w:t>
      </w:r>
      <w:r>
        <w:rPr>
          <w:rFonts w:ascii="Calibri" w:hAnsi="Calibri" w:hint="cs"/>
          <w:rtl/>
        </w:rPr>
        <w:t>-</w:t>
      </w:r>
      <w:hyperlink r:id="rId48" w:history="1">
        <w:r w:rsidR="00A9307D" w:rsidRPr="00A9307D">
          <w:rPr>
            <w:rFonts w:ascii="Calibri" w:hAnsi="Calibri" w:hint="eastAsia"/>
            <w:color w:val="0000FF"/>
            <w:u w:val="single"/>
            <w:rtl/>
          </w:rPr>
          <w:t>ת</w:t>
        </w:r>
        <w:r w:rsidR="00A9307D" w:rsidRPr="00A9307D">
          <w:rPr>
            <w:rFonts w:ascii="Calibri" w:hAnsi="Calibri"/>
            <w:color w:val="0000FF"/>
            <w:u w:val="single"/>
            <w:rtl/>
          </w:rPr>
          <w:t>.</w:t>
        </w:r>
        <w:r w:rsidR="00A9307D" w:rsidRPr="00A9307D">
          <w:rPr>
            <w:rFonts w:ascii="Calibri" w:hAnsi="Calibri" w:hint="eastAsia"/>
            <w:color w:val="0000FF"/>
            <w:u w:val="single"/>
            <w:rtl/>
          </w:rPr>
          <w:t>פ</w:t>
        </w:r>
        <w:r w:rsidR="00A9307D" w:rsidRPr="00A9307D">
          <w:rPr>
            <w:rFonts w:ascii="Calibri" w:hAnsi="Calibri"/>
            <w:color w:val="0000FF"/>
            <w:u w:val="single"/>
            <w:rtl/>
          </w:rPr>
          <w:t>. 41276-06-17</w:t>
        </w:r>
      </w:hyperlink>
      <w:r w:rsidRPr="00467FCC">
        <w:rPr>
          <w:rFonts w:ascii="Calibri" w:hAnsi="Calibri"/>
          <w:rtl/>
        </w:rPr>
        <w:t xml:space="preserve"> </w:t>
      </w:r>
      <w:r w:rsidRPr="00E93158">
        <w:rPr>
          <w:rFonts w:ascii="Calibri" w:hAnsi="Calibri" w:cs="Miriam" w:hint="eastAsia"/>
          <w:rtl/>
        </w:rPr>
        <w:t>מדינת</w:t>
      </w:r>
      <w:r w:rsidRPr="00E93158">
        <w:rPr>
          <w:rFonts w:ascii="Calibri" w:hAnsi="Calibri" w:cs="Miriam"/>
          <w:rtl/>
        </w:rPr>
        <w:t xml:space="preserve"> </w:t>
      </w:r>
      <w:r w:rsidRPr="00E93158">
        <w:rPr>
          <w:rFonts w:ascii="Calibri" w:hAnsi="Calibri" w:cs="Miriam" w:hint="eastAsia"/>
          <w:rtl/>
        </w:rPr>
        <w:t>ישראל</w:t>
      </w:r>
      <w:r w:rsidRPr="00E93158">
        <w:rPr>
          <w:rFonts w:ascii="Calibri" w:hAnsi="Calibri" w:cs="Miriam"/>
          <w:rtl/>
        </w:rPr>
        <w:t xml:space="preserve"> </w:t>
      </w:r>
      <w:r w:rsidRPr="00E93158">
        <w:rPr>
          <w:rFonts w:ascii="Calibri" w:hAnsi="Calibri" w:cs="Miriam" w:hint="eastAsia"/>
          <w:rtl/>
        </w:rPr>
        <w:t>נ</w:t>
      </w:r>
      <w:r w:rsidRPr="00E93158">
        <w:rPr>
          <w:rFonts w:ascii="Calibri" w:hAnsi="Calibri" w:cs="Miriam"/>
          <w:rtl/>
        </w:rPr>
        <w:t>'</w:t>
      </w:r>
      <w:r>
        <w:rPr>
          <w:rFonts w:ascii="Calibri" w:hAnsi="Calibri" w:cs="Miriam" w:hint="cs"/>
          <w:rtl/>
        </w:rPr>
        <w:t xml:space="preserve"> </w:t>
      </w:r>
      <w:r w:rsidRPr="00E93158">
        <w:rPr>
          <w:rFonts w:ascii="Calibri" w:hAnsi="Calibri" w:cs="Miriam" w:hint="eastAsia"/>
          <w:rtl/>
        </w:rPr>
        <w:t>ג</w:t>
      </w:r>
      <w:r w:rsidRPr="00E93158">
        <w:rPr>
          <w:rFonts w:ascii="Calibri" w:hAnsi="Calibri" w:cs="Miriam"/>
          <w:rtl/>
        </w:rPr>
        <w:t>'</w:t>
      </w:r>
      <w:r w:rsidRPr="00E93158">
        <w:rPr>
          <w:rFonts w:ascii="Calibri" w:hAnsi="Calibri" w:cs="Miriam" w:hint="eastAsia"/>
          <w:rtl/>
        </w:rPr>
        <w:t>בארין</w:t>
      </w:r>
      <w:r w:rsidRPr="00E93158">
        <w:rPr>
          <w:rFonts w:ascii="Calibri" w:hAnsi="Calibri" w:cs="Miriam"/>
          <w:rtl/>
        </w:rPr>
        <w:t xml:space="preserve"> </w:t>
      </w:r>
      <w:r w:rsidRPr="00E93158">
        <w:rPr>
          <w:rFonts w:ascii="Calibri" w:hAnsi="Calibri" w:cs="Miriam" w:hint="eastAsia"/>
          <w:rtl/>
        </w:rPr>
        <w:t>ואח</w:t>
      </w:r>
      <w:r w:rsidRPr="00E93158">
        <w:rPr>
          <w:rFonts w:ascii="Calibri" w:hAnsi="Calibri" w:cs="Miriam"/>
          <w:rtl/>
        </w:rPr>
        <w:t>'</w:t>
      </w:r>
      <w:r w:rsidRPr="00E93158">
        <w:rPr>
          <w:rFonts w:ascii="Calibri" w:hAnsi="Calibri"/>
          <w:rtl/>
        </w:rPr>
        <w:t xml:space="preserve"> (17/7/18) (</w:t>
      </w:r>
      <w:r w:rsidRPr="00E93158">
        <w:rPr>
          <w:rFonts w:ascii="Calibri" w:hAnsi="Calibri" w:hint="eastAsia"/>
          <w:rtl/>
        </w:rPr>
        <w:t>להלן</w:t>
      </w:r>
      <w:r w:rsidRPr="00E93158">
        <w:rPr>
          <w:rFonts w:ascii="Calibri" w:hAnsi="Calibri"/>
          <w:rtl/>
        </w:rPr>
        <w:t xml:space="preserve">: </w:t>
      </w:r>
      <w:r w:rsidRPr="00E93158">
        <w:rPr>
          <w:rFonts w:ascii="Calibri" w:hAnsi="Calibri" w:cs="Miriam" w:hint="eastAsia"/>
          <w:rtl/>
        </w:rPr>
        <w:t>עניין</w:t>
      </w:r>
      <w:r w:rsidRPr="00E93158">
        <w:rPr>
          <w:rFonts w:ascii="Calibri" w:hAnsi="Calibri" w:cs="Miriam"/>
          <w:rtl/>
        </w:rPr>
        <w:t xml:space="preserve"> </w:t>
      </w:r>
      <w:r w:rsidRPr="00E93158">
        <w:rPr>
          <w:rFonts w:ascii="Calibri" w:hAnsi="Calibri" w:cs="Miriam" w:hint="eastAsia"/>
          <w:rtl/>
        </w:rPr>
        <w:t>ג</w:t>
      </w:r>
      <w:r w:rsidRPr="00E93158">
        <w:rPr>
          <w:rFonts w:ascii="Calibri" w:hAnsi="Calibri" w:cs="Miriam"/>
          <w:rtl/>
        </w:rPr>
        <w:t>'</w:t>
      </w:r>
      <w:r w:rsidRPr="00E93158">
        <w:rPr>
          <w:rFonts w:ascii="Calibri" w:hAnsi="Calibri" w:cs="Miriam" w:hint="eastAsia"/>
          <w:rtl/>
        </w:rPr>
        <w:t>בארין</w:t>
      </w:r>
      <w:r w:rsidRPr="00E93158">
        <w:rPr>
          <w:rFonts w:ascii="Calibri" w:hAnsi="Calibri"/>
          <w:rtl/>
        </w:rPr>
        <w:t xml:space="preserve">). </w:t>
      </w:r>
      <w:r w:rsidRPr="00E93158">
        <w:rPr>
          <w:rFonts w:ascii="Calibri" w:hAnsi="Calibri" w:hint="eastAsia"/>
          <w:rtl/>
        </w:rPr>
        <w:t>בעניין</w:t>
      </w:r>
      <w:r w:rsidRPr="00E93158">
        <w:rPr>
          <w:rFonts w:ascii="Calibri" w:hAnsi="Calibri"/>
          <w:rtl/>
        </w:rPr>
        <w:t xml:space="preserve"> </w:t>
      </w:r>
      <w:r w:rsidRPr="00E93158">
        <w:rPr>
          <w:rFonts w:ascii="Calibri" w:hAnsi="Calibri" w:hint="eastAsia"/>
          <w:rtl/>
        </w:rPr>
        <w:t>ג</w:t>
      </w:r>
      <w:r w:rsidRPr="00E93158">
        <w:rPr>
          <w:rFonts w:ascii="Calibri" w:hAnsi="Calibri"/>
          <w:rtl/>
        </w:rPr>
        <w:t>'</w:t>
      </w:r>
      <w:r w:rsidRPr="00E93158">
        <w:rPr>
          <w:rFonts w:ascii="Calibri" w:hAnsi="Calibri" w:hint="eastAsia"/>
          <w:rtl/>
        </w:rPr>
        <w:t>בארין</w:t>
      </w:r>
      <w:r w:rsidRPr="00E93158">
        <w:rPr>
          <w:rFonts w:ascii="Calibri" w:hAnsi="Calibri"/>
          <w:rtl/>
        </w:rPr>
        <w:t xml:space="preserve"> </w:t>
      </w:r>
      <w:r w:rsidRPr="00E93158">
        <w:rPr>
          <w:rFonts w:ascii="Calibri" w:hAnsi="Calibri" w:hint="eastAsia"/>
          <w:rtl/>
        </w:rPr>
        <w:t>הורשעו</w:t>
      </w:r>
      <w:r w:rsidRPr="00E93158">
        <w:rPr>
          <w:rFonts w:ascii="Calibri" w:hAnsi="Calibri"/>
          <w:rtl/>
        </w:rPr>
        <w:t xml:space="preserve"> </w:t>
      </w:r>
      <w:r w:rsidRPr="00E93158">
        <w:rPr>
          <w:rFonts w:ascii="Calibri" w:hAnsi="Calibri" w:hint="eastAsia"/>
          <w:rtl/>
        </w:rPr>
        <w:t>שני</w:t>
      </w:r>
      <w:r w:rsidRPr="00E93158">
        <w:rPr>
          <w:rFonts w:ascii="Calibri" w:hAnsi="Calibri"/>
          <w:rtl/>
        </w:rPr>
        <w:t xml:space="preserve"> </w:t>
      </w:r>
      <w:r w:rsidRPr="00E93158">
        <w:rPr>
          <w:rFonts w:ascii="Calibri" w:hAnsi="Calibri" w:hint="eastAsia"/>
          <w:rtl/>
        </w:rPr>
        <w:t>הנאשמים</w:t>
      </w:r>
      <w:r w:rsidRPr="00E93158">
        <w:rPr>
          <w:rFonts w:ascii="Calibri" w:hAnsi="Calibri"/>
          <w:rtl/>
        </w:rPr>
        <w:t xml:space="preserve">, </w:t>
      </w:r>
      <w:r w:rsidRPr="00E93158">
        <w:rPr>
          <w:rFonts w:ascii="Calibri" w:hAnsi="Calibri" w:hint="eastAsia"/>
          <w:rtl/>
        </w:rPr>
        <w:t>מכוח</w:t>
      </w:r>
      <w:r w:rsidRPr="00E93158">
        <w:rPr>
          <w:rFonts w:ascii="Calibri" w:hAnsi="Calibri"/>
          <w:rtl/>
        </w:rPr>
        <w:t xml:space="preserve"> </w:t>
      </w:r>
      <w:r w:rsidRPr="00E93158">
        <w:rPr>
          <w:rFonts w:ascii="Calibri" w:hAnsi="Calibri" w:hint="eastAsia"/>
          <w:rtl/>
        </w:rPr>
        <w:t>הודאתם</w:t>
      </w:r>
      <w:r w:rsidRPr="00E93158">
        <w:rPr>
          <w:rFonts w:ascii="Calibri" w:hAnsi="Calibri"/>
          <w:rtl/>
        </w:rPr>
        <w:t xml:space="preserve">, </w:t>
      </w:r>
      <w:r w:rsidRPr="00E93158">
        <w:rPr>
          <w:rFonts w:ascii="Calibri" w:hAnsi="Calibri" w:hint="eastAsia"/>
          <w:rtl/>
        </w:rPr>
        <w:t>בעבירה</w:t>
      </w:r>
      <w:r w:rsidRPr="00E93158">
        <w:rPr>
          <w:rFonts w:ascii="Calibri" w:hAnsi="Calibri"/>
          <w:rtl/>
        </w:rPr>
        <w:t xml:space="preserve"> </w:t>
      </w:r>
      <w:r w:rsidRPr="00E93158">
        <w:rPr>
          <w:rFonts w:ascii="Calibri" w:hAnsi="Calibri" w:hint="eastAsia"/>
          <w:rtl/>
        </w:rPr>
        <w:t>שעניינה</w:t>
      </w:r>
      <w:r w:rsidRPr="00E93158">
        <w:rPr>
          <w:rFonts w:ascii="Calibri" w:hAnsi="Calibri"/>
          <w:rtl/>
        </w:rPr>
        <w:t xml:space="preserve"> </w:t>
      </w:r>
      <w:r w:rsidRPr="00E93158">
        <w:rPr>
          <w:rFonts w:ascii="Calibri" w:hAnsi="Calibri" w:hint="eastAsia"/>
          <w:rtl/>
        </w:rPr>
        <w:t>נשיאת</w:t>
      </w:r>
      <w:r w:rsidRPr="00E93158">
        <w:rPr>
          <w:rFonts w:ascii="Calibri" w:hAnsi="Calibri"/>
          <w:rtl/>
        </w:rPr>
        <w:t xml:space="preserve"> </w:t>
      </w:r>
      <w:r w:rsidRPr="00E93158">
        <w:rPr>
          <w:rFonts w:ascii="Calibri" w:hAnsi="Calibri" w:hint="eastAsia"/>
          <w:rtl/>
        </w:rPr>
        <w:t>נשק</w:t>
      </w:r>
      <w:r w:rsidRPr="00E93158">
        <w:rPr>
          <w:rFonts w:ascii="Calibri" w:hAnsi="Calibri"/>
          <w:rtl/>
        </w:rPr>
        <w:t xml:space="preserve"> </w:t>
      </w:r>
      <w:r w:rsidRPr="00E93158">
        <w:rPr>
          <w:rFonts w:ascii="Calibri" w:hAnsi="Calibri" w:hint="eastAsia"/>
          <w:rtl/>
        </w:rPr>
        <w:t>ותחמושת</w:t>
      </w:r>
      <w:r w:rsidRPr="00E93158">
        <w:rPr>
          <w:rFonts w:ascii="Calibri" w:hAnsi="Calibri"/>
          <w:rtl/>
        </w:rPr>
        <w:t xml:space="preserve">. </w:t>
      </w:r>
      <w:r w:rsidRPr="00E93158">
        <w:rPr>
          <w:rFonts w:ascii="Calibri" w:hAnsi="Calibri" w:hint="eastAsia"/>
          <w:rtl/>
        </w:rPr>
        <w:t>השניים</w:t>
      </w:r>
      <w:r w:rsidRPr="00E93158">
        <w:rPr>
          <w:rFonts w:ascii="Calibri" w:hAnsi="Calibri"/>
          <w:rtl/>
        </w:rPr>
        <w:t xml:space="preserve"> </w:t>
      </w:r>
      <w:r w:rsidRPr="00E93158">
        <w:rPr>
          <w:rFonts w:ascii="Calibri" w:hAnsi="Calibri" w:hint="eastAsia"/>
          <w:rtl/>
        </w:rPr>
        <w:t>נשאו</w:t>
      </w:r>
      <w:r w:rsidRPr="00E93158">
        <w:rPr>
          <w:rFonts w:ascii="Calibri" w:hAnsi="Calibri"/>
          <w:rtl/>
        </w:rPr>
        <w:t xml:space="preserve"> </w:t>
      </w:r>
      <w:r w:rsidRPr="00E93158">
        <w:rPr>
          <w:rFonts w:ascii="Calibri" w:hAnsi="Calibri" w:hint="eastAsia"/>
          <w:rtl/>
        </w:rPr>
        <w:t>באזור</w:t>
      </w:r>
      <w:r w:rsidRPr="00E93158">
        <w:rPr>
          <w:rFonts w:ascii="Calibri" w:hAnsi="Calibri"/>
          <w:rtl/>
        </w:rPr>
        <w:t xml:space="preserve"> </w:t>
      </w:r>
      <w:r w:rsidRPr="00E93158">
        <w:rPr>
          <w:rFonts w:ascii="Calibri" w:hAnsi="Calibri" w:hint="eastAsia"/>
          <w:rtl/>
        </w:rPr>
        <w:t>מיוער</w:t>
      </w:r>
      <w:r w:rsidRPr="00E93158">
        <w:rPr>
          <w:rFonts w:ascii="Calibri" w:hAnsi="Calibri"/>
          <w:rtl/>
        </w:rPr>
        <w:t xml:space="preserve"> </w:t>
      </w:r>
      <w:r w:rsidRPr="00E93158">
        <w:rPr>
          <w:rFonts w:ascii="Calibri" w:hAnsi="Calibri" w:hint="eastAsia"/>
          <w:rtl/>
        </w:rPr>
        <w:t>נשק</w:t>
      </w:r>
      <w:r w:rsidRPr="00E93158">
        <w:rPr>
          <w:rFonts w:ascii="Calibri" w:hAnsi="Calibri"/>
          <w:rtl/>
        </w:rPr>
        <w:t xml:space="preserve"> </w:t>
      </w:r>
      <w:r w:rsidRPr="00E93158">
        <w:rPr>
          <w:rFonts w:ascii="Calibri" w:hAnsi="Calibri" w:hint="eastAsia"/>
          <w:rtl/>
        </w:rPr>
        <w:t>מסוג</w:t>
      </w:r>
      <w:r w:rsidRPr="00E93158">
        <w:rPr>
          <w:rFonts w:ascii="Calibri" w:hAnsi="Calibri"/>
          <w:rtl/>
        </w:rPr>
        <w:t xml:space="preserve"> </w:t>
      </w:r>
      <w:r w:rsidRPr="00E93158">
        <w:rPr>
          <w:rFonts w:ascii="Calibri" w:hAnsi="Calibri" w:hint="eastAsia"/>
          <w:rtl/>
        </w:rPr>
        <w:t>קרל</w:t>
      </w:r>
      <w:r w:rsidRPr="00E93158">
        <w:rPr>
          <w:rFonts w:ascii="Calibri" w:hAnsi="Calibri"/>
          <w:rtl/>
        </w:rPr>
        <w:t xml:space="preserve"> </w:t>
      </w:r>
      <w:r w:rsidRPr="00E93158">
        <w:rPr>
          <w:rFonts w:ascii="Calibri" w:hAnsi="Calibri" w:hint="eastAsia"/>
          <w:rtl/>
        </w:rPr>
        <w:t>גוסטב</w:t>
      </w:r>
      <w:r w:rsidRPr="00E93158">
        <w:rPr>
          <w:rFonts w:ascii="Calibri" w:hAnsi="Calibri"/>
          <w:rtl/>
        </w:rPr>
        <w:t xml:space="preserve"> </w:t>
      </w:r>
      <w:r w:rsidRPr="00E93158">
        <w:rPr>
          <w:rFonts w:ascii="Calibri" w:hAnsi="Calibri" w:hint="eastAsia"/>
          <w:rtl/>
        </w:rPr>
        <w:t>ומחסנית</w:t>
      </w:r>
      <w:r w:rsidRPr="00E93158">
        <w:rPr>
          <w:rFonts w:ascii="Calibri" w:hAnsi="Calibri"/>
          <w:rtl/>
        </w:rPr>
        <w:t xml:space="preserve"> </w:t>
      </w:r>
      <w:r w:rsidRPr="00E93158">
        <w:rPr>
          <w:rFonts w:ascii="Calibri" w:hAnsi="Calibri" w:hint="eastAsia"/>
          <w:rtl/>
        </w:rPr>
        <w:t>תואמת</w:t>
      </w:r>
      <w:r w:rsidRPr="00E93158">
        <w:rPr>
          <w:rFonts w:ascii="Calibri" w:hAnsi="Calibri"/>
          <w:rtl/>
        </w:rPr>
        <w:t xml:space="preserve">, </w:t>
      </w:r>
      <w:r w:rsidRPr="00E93158">
        <w:rPr>
          <w:rFonts w:ascii="Calibri" w:hAnsi="Calibri" w:hint="eastAsia"/>
          <w:rtl/>
        </w:rPr>
        <w:t>תוך</w:t>
      </w:r>
      <w:r w:rsidRPr="00E93158">
        <w:rPr>
          <w:rFonts w:ascii="Calibri" w:hAnsi="Calibri"/>
          <w:rtl/>
        </w:rPr>
        <w:t xml:space="preserve"> </w:t>
      </w:r>
      <w:r w:rsidRPr="00E93158">
        <w:rPr>
          <w:rFonts w:ascii="Calibri" w:hAnsi="Calibri" w:hint="eastAsia"/>
          <w:rtl/>
        </w:rPr>
        <w:t>שנאשם</w:t>
      </w:r>
      <w:r w:rsidRPr="00E93158">
        <w:rPr>
          <w:rFonts w:ascii="Calibri" w:hAnsi="Calibri"/>
          <w:rtl/>
        </w:rPr>
        <w:t xml:space="preserve"> 1 </w:t>
      </w:r>
      <w:r w:rsidRPr="00E93158">
        <w:rPr>
          <w:rFonts w:ascii="Calibri" w:hAnsi="Calibri" w:hint="eastAsia"/>
          <w:rtl/>
        </w:rPr>
        <w:t>החזיק</w:t>
      </w:r>
      <w:r w:rsidRPr="00E93158">
        <w:rPr>
          <w:rFonts w:ascii="Calibri" w:hAnsi="Calibri"/>
          <w:rtl/>
        </w:rPr>
        <w:t xml:space="preserve"> </w:t>
      </w:r>
      <w:r w:rsidRPr="00E93158">
        <w:rPr>
          <w:rFonts w:ascii="Calibri" w:hAnsi="Calibri" w:hint="eastAsia"/>
          <w:rtl/>
        </w:rPr>
        <w:t>בכיסו</w:t>
      </w:r>
      <w:r w:rsidRPr="00E93158">
        <w:rPr>
          <w:rFonts w:ascii="Calibri" w:hAnsi="Calibri"/>
          <w:rtl/>
        </w:rPr>
        <w:t xml:space="preserve"> 12 </w:t>
      </w:r>
      <w:r w:rsidRPr="00E93158">
        <w:rPr>
          <w:rFonts w:ascii="Calibri" w:hAnsi="Calibri" w:hint="eastAsia"/>
          <w:rtl/>
        </w:rPr>
        <w:t>כדורי</w:t>
      </w:r>
      <w:r w:rsidRPr="00E93158">
        <w:rPr>
          <w:rFonts w:ascii="Calibri" w:hAnsi="Calibri"/>
          <w:rtl/>
        </w:rPr>
        <w:t xml:space="preserve"> 9 </w:t>
      </w:r>
      <w:r w:rsidRPr="00E93158">
        <w:rPr>
          <w:rFonts w:ascii="Calibri" w:hAnsi="Calibri" w:hint="eastAsia"/>
          <w:rtl/>
        </w:rPr>
        <w:t>מ</w:t>
      </w:r>
      <w:r w:rsidRPr="00E93158">
        <w:rPr>
          <w:rFonts w:ascii="Calibri" w:hAnsi="Calibri"/>
          <w:rtl/>
        </w:rPr>
        <w:t>"</w:t>
      </w:r>
      <w:r w:rsidRPr="00E93158">
        <w:rPr>
          <w:rFonts w:ascii="Calibri" w:hAnsi="Calibri" w:hint="eastAsia"/>
          <w:rtl/>
        </w:rPr>
        <w:t>מ</w:t>
      </w:r>
      <w:r w:rsidRPr="00E93158">
        <w:rPr>
          <w:rFonts w:ascii="Calibri" w:hAnsi="Calibri"/>
          <w:rtl/>
        </w:rPr>
        <w:t xml:space="preserve">. </w:t>
      </w:r>
      <w:r w:rsidRPr="00E93158">
        <w:rPr>
          <w:rFonts w:ascii="Calibri" w:hAnsi="Calibri" w:hint="eastAsia"/>
          <w:rtl/>
        </w:rPr>
        <w:t>יתרה</w:t>
      </w:r>
      <w:r w:rsidRPr="00E93158">
        <w:rPr>
          <w:rFonts w:ascii="Calibri" w:hAnsi="Calibri"/>
          <w:rtl/>
        </w:rPr>
        <w:t xml:space="preserve"> </w:t>
      </w:r>
      <w:r w:rsidRPr="00E93158">
        <w:rPr>
          <w:rFonts w:ascii="Calibri" w:hAnsi="Calibri" w:hint="eastAsia"/>
          <w:rtl/>
        </w:rPr>
        <w:t>מכך</w:t>
      </w:r>
      <w:r w:rsidRPr="00E93158">
        <w:rPr>
          <w:rFonts w:ascii="Calibri" w:hAnsi="Calibri"/>
          <w:rtl/>
        </w:rPr>
        <w:t xml:space="preserve">, </w:t>
      </w:r>
      <w:r w:rsidRPr="00E93158">
        <w:rPr>
          <w:rFonts w:ascii="Calibri" w:hAnsi="Calibri" w:hint="eastAsia"/>
          <w:rtl/>
        </w:rPr>
        <w:t>אותם</w:t>
      </w:r>
      <w:r w:rsidRPr="00E93158">
        <w:rPr>
          <w:rFonts w:ascii="Calibri" w:hAnsi="Calibri"/>
          <w:rtl/>
        </w:rPr>
        <w:t xml:space="preserve"> </w:t>
      </w:r>
      <w:r w:rsidRPr="00E93158">
        <w:rPr>
          <w:rFonts w:ascii="Calibri" w:hAnsi="Calibri" w:hint="eastAsia"/>
          <w:rtl/>
        </w:rPr>
        <w:t>נאשמים</w:t>
      </w:r>
      <w:r w:rsidRPr="00E93158">
        <w:rPr>
          <w:rFonts w:ascii="Calibri" w:hAnsi="Calibri"/>
          <w:rtl/>
        </w:rPr>
        <w:t xml:space="preserve"> </w:t>
      </w:r>
      <w:r w:rsidRPr="00E93158">
        <w:rPr>
          <w:rFonts w:ascii="Calibri" w:hAnsi="Calibri" w:hint="eastAsia"/>
          <w:rtl/>
        </w:rPr>
        <w:t>גם</w:t>
      </w:r>
      <w:r w:rsidRPr="00E93158">
        <w:rPr>
          <w:rFonts w:ascii="Calibri" w:hAnsi="Calibri"/>
          <w:rtl/>
        </w:rPr>
        <w:t xml:space="preserve"> </w:t>
      </w:r>
      <w:r w:rsidRPr="00E93158">
        <w:rPr>
          <w:rFonts w:ascii="Calibri" w:hAnsi="Calibri" w:hint="eastAsia"/>
          <w:rtl/>
        </w:rPr>
        <w:t>ירו</w:t>
      </w:r>
      <w:r w:rsidRPr="00E93158">
        <w:rPr>
          <w:rFonts w:ascii="Calibri" w:hAnsi="Calibri"/>
          <w:rtl/>
        </w:rPr>
        <w:t xml:space="preserve"> </w:t>
      </w:r>
      <w:r w:rsidRPr="00E93158">
        <w:rPr>
          <w:rFonts w:ascii="Calibri" w:hAnsi="Calibri" w:hint="eastAsia"/>
          <w:rtl/>
        </w:rPr>
        <w:t>בנשק</w:t>
      </w:r>
      <w:r w:rsidRPr="00E93158">
        <w:rPr>
          <w:rFonts w:ascii="Calibri" w:hAnsi="Calibri"/>
          <w:rtl/>
        </w:rPr>
        <w:t xml:space="preserve"> </w:t>
      </w:r>
      <w:r w:rsidRPr="00E93158">
        <w:rPr>
          <w:rFonts w:ascii="Calibri" w:hAnsi="Calibri" w:hint="eastAsia"/>
          <w:rtl/>
        </w:rPr>
        <w:t>במקום</w:t>
      </w:r>
      <w:r w:rsidRPr="00E93158">
        <w:rPr>
          <w:rFonts w:ascii="Calibri" w:hAnsi="Calibri"/>
          <w:rtl/>
        </w:rPr>
        <w:t xml:space="preserve"> </w:t>
      </w:r>
      <w:r w:rsidRPr="00E93158">
        <w:rPr>
          <w:rFonts w:ascii="Calibri" w:hAnsi="Calibri" w:hint="eastAsia"/>
          <w:rtl/>
        </w:rPr>
        <w:t>בו</w:t>
      </w:r>
      <w:r w:rsidRPr="00E93158">
        <w:rPr>
          <w:rFonts w:ascii="Calibri" w:hAnsi="Calibri"/>
          <w:rtl/>
        </w:rPr>
        <w:t xml:space="preserve"> </w:t>
      </w:r>
      <w:r w:rsidRPr="00E93158">
        <w:rPr>
          <w:rFonts w:ascii="Calibri" w:hAnsi="Calibri" w:hint="eastAsia"/>
          <w:rtl/>
        </w:rPr>
        <w:t>שהו</w:t>
      </w:r>
      <w:r w:rsidRPr="00E93158">
        <w:rPr>
          <w:rFonts w:ascii="Calibri" w:hAnsi="Calibri"/>
          <w:rtl/>
        </w:rPr>
        <w:t xml:space="preserve">. </w:t>
      </w:r>
      <w:r w:rsidRPr="00E93158">
        <w:rPr>
          <w:rFonts w:ascii="Calibri" w:hAnsi="Calibri" w:hint="eastAsia"/>
          <w:rtl/>
        </w:rPr>
        <w:t>בית</w:t>
      </w:r>
      <w:r w:rsidRPr="00E93158">
        <w:rPr>
          <w:rFonts w:ascii="Calibri" w:hAnsi="Calibri"/>
          <w:rtl/>
        </w:rPr>
        <w:t xml:space="preserve"> </w:t>
      </w:r>
      <w:r w:rsidRPr="00E93158">
        <w:rPr>
          <w:rFonts w:ascii="Calibri" w:hAnsi="Calibri" w:hint="eastAsia"/>
          <w:rtl/>
        </w:rPr>
        <w:t>המשפט</w:t>
      </w:r>
      <w:r w:rsidRPr="00E93158">
        <w:rPr>
          <w:rFonts w:ascii="Calibri" w:hAnsi="Calibri"/>
          <w:rtl/>
        </w:rPr>
        <w:t xml:space="preserve"> </w:t>
      </w:r>
      <w:r w:rsidRPr="00E93158">
        <w:rPr>
          <w:rFonts w:ascii="Calibri" w:hAnsi="Calibri" w:hint="eastAsia"/>
          <w:rtl/>
        </w:rPr>
        <w:t>ביכר</w:t>
      </w:r>
      <w:r w:rsidRPr="00E93158">
        <w:rPr>
          <w:rFonts w:ascii="Calibri" w:hAnsi="Calibri"/>
          <w:rtl/>
        </w:rPr>
        <w:t xml:space="preserve"> </w:t>
      </w:r>
      <w:r w:rsidRPr="00E93158">
        <w:rPr>
          <w:rFonts w:ascii="Calibri" w:hAnsi="Calibri" w:hint="eastAsia"/>
          <w:rtl/>
        </w:rPr>
        <w:t>בתיק</w:t>
      </w:r>
      <w:r w:rsidRPr="00E93158">
        <w:rPr>
          <w:rFonts w:ascii="Calibri" w:hAnsi="Calibri"/>
          <w:rtl/>
        </w:rPr>
        <w:t xml:space="preserve"> </w:t>
      </w:r>
      <w:r w:rsidRPr="00E93158">
        <w:rPr>
          <w:rFonts w:ascii="Calibri" w:hAnsi="Calibri" w:hint="eastAsia"/>
          <w:rtl/>
        </w:rPr>
        <w:t>הנ</w:t>
      </w:r>
      <w:r w:rsidRPr="00E93158">
        <w:rPr>
          <w:rFonts w:ascii="Calibri" w:hAnsi="Calibri"/>
          <w:rtl/>
        </w:rPr>
        <w:t>"</w:t>
      </w:r>
      <w:r w:rsidRPr="00E93158">
        <w:rPr>
          <w:rFonts w:ascii="Calibri" w:hAnsi="Calibri" w:hint="eastAsia"/>
          <w:rtl/>
        </w:rPr>
        <w:t>ל</w:t>
      </w:r>
      <w:r w:rsidRPr="00E93158">
        <w:rPr>
          <w:rFonts w:ascii="Calibri" w:hAnsi="Calibri"/>
          <w:rtl/>
        </w:rPr>
        <w:t xml:space="preserve"> </w:t>
      </w:r>
      <w:r w:rsidRPr="00E93158">
        <w:rPr>
          <w:rFonts w:ascii="Calibri" w:hAnsi="Calibri" w:hint="eastAsia"/>
          <w:rtl/>
        </w:rPr>
        <w:t>את</w:t>
      </w:r>
      <w:r w:rsidRPr="00E93158">
        <w:rPr>
          <w:rFonts w:ascii="Calibri" w:hAnsi="Calibri"/>
          <w:rtl/>
        </w:rPr>
        <w:t xml:space="preserve"> </w:t>
      </w:r>
      <w:r w:rsidRPr="00E93158">
        <w:rPr>
          <w:rFonts w:ascii="Calibri" w:hAnsi="Calibri" w:hint="eastAsia"/>
          <w:rtl/>
        </w:rPr>
        <w:t>הפן</w:t>
      </w:r>
      <w:r w:rsidRPr="00E93158">
        <w:rPr>
          <w:rFonts w:ascii="Calibri" w:hAnsi="Calibri"/>
          <w:rtl/>
        </w:rPr>
        <w:t xml:space="preserve"> </w:t>
      </w:r>
      <w:r w:rsidRPr="00E93158">
        <w:rPr>
          <w:rFonts w:ascii="Calibri" w:hAnsi="Calibri" w:hint="eastAsia"/>
          <w:rtl/>
        </w:rPr>
        <w:t>השיקומי</w:t>
      </w:r>
      <w:r w:rsidRPr="00E93158">
        <w:rPr>
          <w:rFonts w:ascii="Calibri" w:hAnsi="Calibri"/>
          <w:rtl/>
        </w:rPr>
        <w:t xml:space="preserve">, </w:t>
      </w:r>
      <w:r w:rsidRPr="00E93158">
        <w:rPr>
          <w:rFonts w:ascii="Calibri" w:hAnsi="Calibri" w:hint="eastAsia"/>
          <w:rtl/>
        </w:rPr>
        <w:t>בין</w:t>
      </w:r>
      <w:r w:rsidRPr="00E93158">
        <w:rPr>
          <w:rFonts w:ascii="Calibri" w:hAnsi="Calibri"/>
          <w:rtl/>
        </w:rPr>
        <w:t xml:space="preserve"> </w:t>
      </w:r>
      <w:r w:rsidRPr="00E93158">
        <w:rPr>
          <w:rFonts w:ascii="Calibri" w:hAnsi="Calibri" w:hint="eastAsia"/>
          <w:rtl/>
        </w:rPr>
        <w:t>היתר</w:t>
      </w:r>
      <w:r w:rsidRPr="00E93158">
        <w:rPr>
          <w:rFonts w:ascii="Calibri" w:hAnsi="Calibri"/>
          <w:rtl/>
        </w:rPr>
        <w:t xml:space="preserve">, </w:t>
      </w:r>
      <w:r w:rsidRPr="00E93158">
        <w:rPr>
          <w:rFonts w:ascii="Calibri" w:hAnsi="Calibri" w:hint="eastAsia"/>
          <w:rtl/>
        </w:rPr>
        <w:t>בהתחשב</w:t>
      </w:r>
      <w:r w:rsidRPr="00E93158">
        <w:rPr>
          <w:rFonts w:ascii="Calibri" w:hAnsi="Calibri"/>
          <w:rtl/>
        </w:rPr>
        <w:t xml:space="preserve"> </w:t>
      </w:r>
      <w:r w:rsidRPr="00E93158">
        <w:rPr>
          <w:rFonts w:ascii="Calibri" w:hAnsi="Calibri" w:hint="eastAsia"/>
          <w:rtl/>
        </w:rPr>
        <w:t>בכך</w:t>
      </w:r>
      <w:r w:rsidRPr="00E93158">
        <w:rPr>
          <w:rFonts w:ascii="Calibri" w:hAnsi="Calibri"/>
          <w:rtl/>
        </w:rPr>
        <w:t xml:space="preserve"> </w:t>
      </w:r>
      <w:r w:rsidRPr="00E93158">
        <w:rPr>
          <w:rFonts w:ascii="Calibri" w:hAnsi="Calibri" w:hint="eastAsia"/>
          <w:rtl/>
        </w:rPr>
        <w:t>שנשיאת</w:t>
      </w:r>
      <w:r w:rsidRPr="00E93158">
        <w:rPr>
          <w:rFonts w:ascii="Calibri" w:hAnsi="Calibri"/>
          <w:rtl/>
        </w:rPr>
        <w:t xml:space="preserve"> </w:t>
      </w:r>
      <w:r w:rsidRPr="00E93158">
        <w:rPr>
          <w:rFonts w:ascii="Calibri" w:hAnsi="Calibri" w:hint="eastAsia"/>
          <w:rtl/>
        </w:rPr>
        <w:t>הנשק</w:t>
      </w:r>
      <w:r w:rsidRPr="00E93158">
        <w:rPr>
          <w:rFonts w:ascii="Calibri" w:hAnsi="Calibri"/>
          <w:rtl/>
        </w:rPr>
        <w:t xml:space="preserve"> </w:t>
      </w:r>
      <w:r w:rsidRPr="00E93158">
        <w:rPr>
          <w:rFonts w:ascii="Calibri" w:hAnsi="Calibri" w:hint="eastAsia"/>
          <w:rtl/>
        </w:rPr>
        <w:t>יוחסה</w:t>
      </w:r>
      <w:r w:rsidRPr="00E93158">
        <w:rPr>
          <w:rFonts w:ascii="Calibri" w:hAnsi="Calibri"/>
          <w:rtl/>
        </w:rPr>
        <w:t xml:space="preserve"> </w:t>
      </w:r>
      <w:r w:rsidRPr="00E93158">
        <w:rPr>
          <w:rFonts w:ascii="Calibri" w:hAnsi="Calibri" w:hint="eastAsia"/>
          <w:rtl/>
        </w:rPr>
        <w:t>לנאשמים</w:t>
      </w:r>
      <w:r w:rsidRPr="00E93158">
        <w:rPr>
          <w:rFonts w:ascii="Calibri" w:hAnsi="Calibri"/>
          <w:rtl/>
        </w:rPr>
        <w:t xml:space="preserve"> </w:t>
      </w:r>
      <w:r w:rsidRPr="00E93158">
        <w:rPr>
          <w:rFonts w:ascii="Calibri" w:hAnsi="Calibri" w:hint="eastAsia"/>
          <w:rtl/>
        </w:rPr>
        <w:t>רק</w:t>
      </w:r>
      <w:r w:rsidRPr="00E93158">
        <w:rPr>
          <w:rFonts w:ascii="Calibri" w:hAnsi="Calibri"/>
          <w:rtl/>
        </w:rPr>
        <w:t xml:space="preserve"> </w:t>
      </w:r>
      <w:r w:rsidRPr="00E93158">
        <w:rPr>
          <w:rFonts w:ascii="Calibri" w:hAnsi="Calibri" w:hint="eastAsia"/>
          <w:rtl/>
        </w:rPr>
        <w:t>לגבי</w:t>
      </w:r>
      <w:r w:rsidRPr="00E93158">
        <w:rPr>
          <w:rFonts w:ascii="Calibri" w:hAnsi="Calibri"/>
          <w:rtl/>
        </w:rPr>
        <w:t xml:space="preserve"> </w:t>
      </w:r>
      <w:r w:rsidRPr="00E93158">
        <w:rPr>
          <w:rFonts w:ascii="Calibri" w:hAnsi="Calibri" w:hint="eastAsia"/>
          <w:rtl/>
        </w:rPr>
        <w:t>שהייתם</w:t>
      </w:r>
      <w:r w:rsidRPr="00E93158">
        <w:rPr>
          <w:rFonts w:ascii="Calibri" w:hAnsi="Calibri"/>
          <w:rtl/>
        </w:rPr>
        <w:t xml:space="preserve"> </w:t>
      </w:r>
      <w:r w:rsidRPr="00E93158">
        <w:rPr>
          <w:rFonts w:ascii="Calibri" w:hAnsi="Calibri" w:hint="eastAsia"/>
          <w:rtl/>
        </w:rPr>
        <w:t>בשטח</w:t>
      </w:r>
      <w:r w:rsidRPr="00E93158">
        <w:rPr>
          <w:rFonts w:ascii="Calibri" w:hAnsi="Calibri"/>
          <w:rtl/>
        </w:rPr>
        <w:t xml:space="preserve"> </w:t>
      </w:r>
      <w:r w:rsidRPr="00E93158">
        <w:rPr>
          <w:rFonts w:ascii="Calibri" w:hAnsi="Calibri" w:hint="eastAsia"/>
          <w:rtl/>
        </w:rPr>
        <w:t>המיוער</w:t>
      </w:r>
      <w:r w:rsidRPr="00E93158">
        <w:rPr>
          <w:rFonts w:ascii="Calibri" w:hAnsi="Calibri"/>
          <w:rtl/>
        </w:rPr>
        <w:t xml:space="preserve"> </w:t>
      </w:r>
      <w:r w:rsidRPr="00E93158">
        <w:rPr>
          <w:rFonts w:ascii="Calibri" w:hAnsi="Calibri" w:hint="eastAsia"/>
          <w:rtl/>
        </w:rPr>
        <w:t>ולא</w:t>
      </w:r>
      <w:r w:rsidRPr="00E93158">
        <w:rPr>
          <w:rFonts w:ascii="Calibri" w:hAnsi="Calibri"/>
          <w:rtl/>
        </w:rPr>
        <w:t xml:space="preserve"> </w:t>
      </w:r>
      <w:r w:rsidRPr="00E93158">
        <w:rPr>
          <w:rFonts w:ascii="Calibri" w:hAnsi="Calibri" w:hint="eastAsia"/>
          <w:rtl/>
        </w:rPr>
        <w:t>נטען</w:t>
      </w:r>
      <w:r w:rsidRPr="00E93158">
        <w:rPr>
          <w:rFonts w:ascii="Calibri" w:hAnsi="Calibri"/>
          <w:rtl/>
        </w:rPr>
        <w:t xml:space="preserve"> </w:t>
      </w:r>
      <w:r w:rsidRPr="00E93158">
        <w:rPr>
          <w:rFonts w:ascii="Calibri" w:hAnsi="Calibri" w:hint="eastAsia"/>
          <w:rtl/>
        </w:rPr>
        <w:t>ע</w:t>
      </w:r>
      <w:r w:rsidRPr="00E93158">
        <w:rPr>
          <w:rFonts w:ascii="Calibri" w:hAnsi="Calibri"/>
          <w:rtl/>
        </w:rPr>
        <w:t>"</w:t>
      </w:r>
      <w:r w:rsidRPr="00E93158">
        <w:rPr>
          <w:rFonts w:ascii="Calibri" w:hAnsi="Calibri" w:hint="eastAsia"/>
          <w:rtl/>
        </w:rPr>
        <w:t>י</w:t>
      </w:r>
      <w:r w:rsidRPr="00E93158">
        <w:rPr>
          <w:rFonts w:ascii="Calibri" w:hAnsi="Calibri"/>
          <w:rtl/>
        </w:rPr>
        <w:t xml:space="preserve"> </w:t>
      </w:r>
      <w:r w:rsidRPr="00E93158">
        <w:rPr>
          <w:rFonts w:ascii="Calibri" w:hAnsi="Calibri" w:hint="eastAsia"/>
          <w:rtl/>
        </w:rPr>
        <w:t>המאשימה</w:t>
      </w:r>
      <w:r w:rsidRPr="00E93158">
        <w:rPr>
          <w:rFonts w:ascii="Calibri" w:hAnsi="Calibri"/>
          <w:rtl/>
        </w:rPr>
        <w:t xml:space="preserve"> </w:t>
      </w:r>
      <w:r w:rsidRPr="00E93158">
        <w:rPr>
          <w:rFonts w:ascii="Calibri" w:hAnsi="Calibri" w:hint="eastAsia"/>
          <w:rtl/>
        </w:rPr>
        <w:t>כי</w:t>
      </w:r>
      <w:r w:rsidRPr="00E93158">
        <w:rPr>
          <w:rFonts w:ascii="Calibri" w:hAnsi="Calibri"/>
          <w:rtl/>
        </w:rPr>
        <w:t xml:space="preserve"> </w:t>
      </w:r>
      <w:r w:rsidRPr="00E93158">
        <w:rPr>
          <w:rFonts w:ascii="Calibri" w:hAnsi="Calibri" w:hint="eastAsia"/>
          <w:rtl/>
        </w:rPr>
        <w:t>הם</w:t>
      </w:r>
      <w:r w:rsidRPr="00E93158">
        <w:rPr>
          <w:rFonts w:ascii="Calibri" w:hAnsi="Calibri"/>
          <w:rtl/>
        </w:rPr>
        <w:t xml:space="preserve"> </w:t>
      </w:r>
      <w:r w:rsidRPr="00E93158">
        <w:rPr>
          <w:rFonts w:ascii="Calibri" w:hAnsi="Calibri" w:hint="eastAsia"/>
          <w:rtl/>
        </w:rPr>
        <w:t>הביאו</w:t>
      </w:r>
      <w:r w:rsidRPr="00E93158">
        <w:rPr>
          <w:rFonts w:ascii="Calibri" w:hAnsi="Calibri"/>
          <w:rtl/>
        </w:rPr>
        <w:t xml:space="preserve"> </w:t>
      </w:r>
      <w:r w:rsidRPr="00E93158">
        <w:rPr>
          <w:rFonts w:ascii="Calibri" w:hAnsi="Calibri" w:hint="eastAsia"/>
          <w:rtl/>
        </w:rPr>
        <w:t>את</w:t>
      </w:r>
      <w:r w:rsidRPr="00E93158">
        <w:rPr>
          <w:rFonts w:ascii="Calibri" w:hAnsi="Calibri"/>
          <w:rtl/>
        </w:rPr>
        <w:t xml:space="preserve"> </w:t>
      </w:r>
      <w:r w:rsidRPr="00E93158">
        <w:rPr>
          <w:rFonts w:ascii="Calibri" w:hAnsi="Calibri" w:hint="eastAsia"/>
          <w:rtl/>
        </w:rPr>
        <w:t>הנשק</w:t>
      </w:r>
      <w:r w:rsidRPr="00E93158">
        <w:rPr>
          <w:rFonts w:ascii="Calibri" w:hAnsi="Calibri"/>
          <w:rtl/>
        </w:rPr>
        <w:t xml:space="preserve"> </w:t>
      </w:r>
      <w:r w:rsidRPr="00E93158">
        <w:rPr>
          <w:rFonts w:ascii="Calibri" w:hAnsi="Calibri" w:hint="eastAsia"/>
          <w:rtl/>
        </w:rPr>
        <w:t>למקום</w:t>
      </w:r>
      <w:r w:rsidRPr="00E93158">
        <w:rPr>
          <w:rFonts w:ascii="Calibri" w:hAnsi="Calibri"/>
          <w:rtl/>
        </w:rPr>
        <w:t xml:space="preserve">. </w:t>
      </w:r>
      <w:r w:rsidRPr="00E93158">
        <w:rPr>
          <w:rFonts w:ascii="Calibri" w:hAnsi="Calibri" w:hint="eastAsia"/>
          <w:rtl/>
        </w:rPr>
        <w:t>בסופו</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דבר</w:t>
      </w:r>
      <w:r w:rsidRPr="00E93158">
        <w:rPr>
          <w:rFonts w:ascii="Calibri" w:hAnsi="Calibri"/>
          <w:rtl/>
        </w:rPr>
        <w:t xml:space="preserve">, </w:t>
      </w:r>
      <w:r w:rsidRPr="00E93158">
        <w:rPr>
          <w:rFonts w:ascii="Calibri" w:hAnsi="Calibri" w:hint="eastAsia"/>
          <w:rtl/>
        </w:rPr>
        <w:t>אימץ</w:t>
      </w:r>
      <w:r w:rsidRPr="00E93158">
        <w:rPr>
          <w:rFonts w:ascii="Calibri" w:hAnsi="Calibri"/>
          <w:rtl/>
        </w:rPr>
        <w:t xml:space="preserve"> </w:t>
      </w:r>
      <w:r w:rsidRPr="00E93158">
        <w:rPr>
          <w:rFonts w:ascii="Calibri" w:hAnsi="Calibri" w:hint="eastAsia"/>
          <w:rtl/>
        </w:rPr>
        <w:t>בית</w:t>
      </w:r>
      <w:r w:rsidRPr="00E93158">
        <w:rPr>
          <w:rFonts w:ascii="Calibri" w:hAnsi="Calibri"/>
          <w:rtl/>
        </w:rPr>
        <w:t xml:space="preserve"> </w:t>
      </w:r>
      <w:r w:rsidRPr="00E93158">
        <w:rPr>
          <w:rFonts w:ascii="Calibri" w:hAnsi="Calibri" w:hint="eastAsia"/>
          <w:rtl/>
        </w:rPr>
        <w:t>המשפט</w:t>
      </w:r>
      <w:r w:rsidRPr="00E93158">
        <w:rPr>
          <w:rFonts w:ascii="Calibri" w:hAnsi="Calibri"/>
          <w:rtl/>
        </w:rPr>
        <w:t xml:space="preserve"> </w:t>
      </w:r>
      <w:r w:rsidRPr="00E93158">
        <w:rPr>
          <w:rFonts w:ascii="Calibri" w:hAnsi="Calibri" w:hint="eastAsia"/>
          <w:rtl/>
        </w:rPr>
        <w:t>את</w:t>
      </w:r>
      <w:r w:rsidRPr="00E93158">
        <w:rPr>
          <w:rFonts w:ascii="Calibri" w:hAnsi="Calibri"/>
          <w:rtl/>
        </w:rPr>
        <w:t xml:space="preserve"> </w:t>
      </w:r>
      <w:r w:rsidRPr="00E93158">
        <w:rPr>
          <w:rFonts w:ascii="Calibri" w:hAnsi="Calibri" w:hint="eastAsia"/>
          <w:rtl/>
        </w:rPr>
        <w:t>המלצות</w:t>
      </w:r>
      <w:r w:rsidRPr="00E93158">
        <w:rPr>
          <w:rFonts w:ascii="Calibri" w:hAnsi="Calibri"/>
          <w:rtl/>
        </w:rPr>
        <w:t xml:space="preserve"> </w:t>
      </w:r>
      <w:r w:rsidRPr="00E93158">
        <w:rPr>
          <w:rFonts w:ascii="Calibri" w:hAnsi="Calibri" w:hint="eastAsia"/>
          <w:rtl/>
        </w:rPr>
        <w:t>שירות</w:t>
      </w:r>
      <w:r w:rsidRPr="00E93158">
        <w:rPr>
          <w:rFonts w:ascii="Calibri" w:hAnsi="Calibri"/>
          <w:rtl/>
        </w:rPr>
        <w:t xml:space="preserve"> </w:t>
      </w:r>
      <w:r w:rsidRPr="00E93158">
        <w:rPr>
          <w:rFonts w:ascii="Calibri" w:hAnsi="Calibri" w:hint="eastAsia"/>
          <w:rtl/>
        </w:rPr>
        <w:t>המבחן</w:t>
      </w:r>
      <w:r w:rsidRPr="00E93158">
        <w:rPr>
          <w:rFonts w:ascii="Calibri" w:hAnsi="Calibri"/>
          <w:rtl/>
        </w:rPr>
        <w:t xml:space="preserve"> </w:t>
      </w:r>
      <w:r w:rsidRPr="00E93158">
        <w:rPr>
          <w:rFonts w:ascii="Calibri" w:hAnsi="Calibri" w:hint="eastAsia"/>
          <w:rtl/>
        </w:rPr>
        <w:t>והשית</w:t>
      </w:r>
      <w:r w:rsidRPr="00E93158">
        <w:rPr>
          <w:rFonts w:ascii="Calibri" w:hAnsi="Calibri"/>
          <w:rtl/>
        </w:rPr>
        <w:t xml:space="preserve"> </w:t>
      </w:r>
      <w:r w:rsidRPr="00E93158">
        <w:rPr>
          <w:rFonts w:ascii="Calibri" w:hAnsi="Calibri" w:hint="eastAsia"/>
          <w:rtl/>
        </w:rPr>
        <w:t>בתיק</w:t>
      </w:r>
      <w:r w:rsidRPr="00E93158">
        <w:rPr>
          <w:rFonts w:ascii="Calibri" w:hAnsi="Calibri"/>
          <w:rtl/>
        </w:rPr>
        <w:t xml:space="preserve"> </w:t>
      </w:r>
      <w:r w:rsidRPr="00E93158">
        <w:rPr>
          <w:rFonts w:ascii="Calibri" w:hAnsi="Calibri" w:hint="eastAsia"/>
          <w:rtl/>
        </w:rPr>
        <w:t>הנ</w:t>
      </w:r>
      <w:r w:rsidRPr="00E93158">
        <w:rPr>
          <w:rFonts w:ascii="Calibri" w:hAnsi="Calibri"/>
          <w:rtl/>
        </w:rPr>
        <w:t>"</w:t>
      </w:r>
      <w:r w:rsidRPr="00E93158">
        <w:rPr>
          <w:rFonts w:ascii="Calibri" w:hAnsi="Calibri" w:hint="eastAsia"/>
          <w:rtl/>
        </w:rPr>
        <w:t>ל</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כל</w:t>
      </w:r>
      <w:r w:rsidRPr="00E93158">
        <w:rPr>
          <w:rFonts w:ascii="Calibri" w:hAnsi="Calibri"/>
          <w:rtl/>
        </w:rPr>
        <w:t xml:space="preserve"> </w:t>
      </w:r>
      <w:r w:rsidRPr="00E93158">
        <w:rPr>
          <w:rFonts w:ascii="Calibri" w:hAnsi="Calibri" w:hint="eastAsia"/>
          <w:rtl/>
        </w:rPr>
        <w:t>אחד</w:t>
      </w:r>
      <w:r w:rsidRPr="00E93158">
        <w:rPr>
          <w:rFonts w:ascii="Calibri" w:hAnsi="Calibri"/>
          <w:rtl/>
        </w:rPr>
        <w:t xml:space="preserve"> </w:t>
      </w:r>
      <w:r w:rsidRPr="00E93158">
        <w:rPr>
          <w:rFonts w:ascii="Calibri" w:hAnsi="Calibri" w:hint="eastAsia"/>
          <w:rtl/>
        </w:rPr>
        <w:t>מהנאשמים</w:t>
      </w:r>
      <w:r w:rsidRPr="00E93158">
        <w:rPr>
          <w:rFonts w:ascii="Calibri" w:hAnsi="Calibri"/>
          <w:rtl/>
        </w:rPr>
        <w:t xml:space="preserve"> </w:t>
      </w:r>
      <w:r w:rsidRPr="00E93158">
        <w:rPr>
          <w:rFonts w:ascii="Calibri" w:hAnsi="Calibri" w:hint="eastAsia"/>
          <w:rtl/>
        </w:rPr>
        <w:t>עונש</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מאסר</w:t>
      </w:r>
      <w:r w:rsidRPr="00E93158">
        <w:rPr>
          <w:rFonts w:ascii="Calibri" w:hAnsi="Calibri"/>
          <w:rtl/>
        </w:rPr>
        <w:t xml:space="preserve"> </w:t>
      </w:r>
      <w:r w:rsidRPr="00E93158">
        <w:rPr>
          <w:rFonts w:ascii="Calibri" w:hAnsi="Calibri" w:hint="eastAsia"/>
          <w:rtl/>
        </w:rPr>
        <w:t>בפועל</w:t>
      </w:r>
      <w:r w:rsidRPr="00E93158">
        <w:rPr>
          <w:rFonts w:ascii="Calibri" w:hAnsi="Calibri"/>
          <w:rtl/>
        </w:rPr>
        <w:t xml:space="preserve"> </w:t>
      </w:r>
      <w:r w:rsidRPr="00E93158">
        <w:rPr>
          <w:rFonts w:ascii="Calibri" w:hAnsi="Calibri" w:hint="eastAsia"/>
          <w:rtl/>
        </w:rPr>
        <w:t>בעבודות</w:t>
      </w:r>
      <w:r w:rsidRPr="00E93158">
        <w:rPr>
          <w:rFonts w:ascii="Calibri" w:hAnsi="Calibri"/>
          <w:rtl/>
        </w:rPr>
        <w:t xml:space="preserve"> </w:t>
      </w:r>
      <w:r w:rsidRPr="00E93158">
        <w:rPr>
          <w:rFonts w:ascii="Calibri" w:hAnsi="Calibri" w:hint="eastAsia"/>
          <w:rtl/>
        </w:rPr>
        <w:t>שרות</w:t>
      </w:r>
      <w:r w:rsidRPr="00E93158">
        <w:rPr>
          <w:rFonts w:ascii="Calibri" w:hAnsi="Calibri"/>
          <w:rtl/>
        </w:rPr>
        <w:t xml:space="preserve">, </w:t>
      </w:r>
      <w:r w:rsidRPr="00E93158">
        <w:rPr>
          <w:rFonts w:ascii="Calibri" w:hAnsi="Calibri" w:hint="eastAsia"/>
          <w:rtl/>
        </w:rPr>
        <w:t>מאסרים</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תנאי</w:t>
      </w:r>
      <w:r w:rsidRPr="00E93158">
        <w:rPr>
          <w:rFonts w:ascii="Calibri" w:hAnsi="Calibri"/>
          <w:rtl/>
        </w:rPr>
        <w:t xml:space="preserve"> </w:t>
      </w:r>
      <w:r w:rsidRPr="00E93158">
        <w:rPr>
          <w:rFonts w:ascii="Calibri" w:hAnsi="Calibri" w:hint="eastAsia"/>
          <w:rtl/>
        </w:rPr>
        <w:t>וצו</w:t>
      </w:r>
      <w:r w:rsidRPr="00E93158">
        <w:rPr>
          <w:rFonts w:ascii="Calibri" w:hAnsi="Calibri"/>
          <w:rtl/>
        </w:rPr>
        <w:t xml:space="preserve"> </w:t>
      </w:r>
      <w:r w:rsidRPr="00E93158">
        <w:rPr>
          <w:rFonts w:ascii="Calibri" w:hAnsi="Calibri" w:hint="eastAsia"/>
          <w:rtl/>
        </w:rPr>
        <w:t>מבחן</w:t>
      </w:r>
      <w:r w:rsidRPr="00E93158">
        <w:rPr>
          <w:rFonts w:ascii="Calibri" w:hAnsi="Calibri"/>
          <w:rtl/>
        </w:rPr>
        <w:t xml:space="preserve">. </w:t>
      </w:r>
    </w:p>
    <w:p w14:paraId="3149539E" w14:textId="77777777" w:rsidR="004C1544" w:rsidRDefault="004C1544" w:rsidP="004C1544">
      <w:pPr>
        <w:pStyle w:val="ae"/>
        <w:spacing w:line="360" w:lineRule="auto"/>
        <w:ind w:left="0"/>
        <w:jc w:val="both"/>
        <w:rPr>
          <w:rFonts w:ascii="Calibri" w:hAnsi="Calibri"/>
          <w:rtl/>
        </w:rPr>
      </w:pPr>
    </w:p>
    <w:p w14:paraId="65199EF3" w14:textId="77777777" w:rsidR="004C1544" w:rsidRDefault="004C1544" w:rsidP="004C1544">
      <w:pPr>
        <w:pStyle w:val="ae"/>
        <w:spacing w:line="360" w:lineRule="auto"/>
        <w:ind w:left="0"/>
        <w:jc w:val="both"/>
        <w:rPr>
          <w:rFonts w:ascii="Calibri" w:hAnsi="Calibri"/>
          <w:rtl/>
        </w:rPr>
      </w:pPr>
      <w:r>
        <w:rPr>
          <w:rFonts w:ascii="Calibri" w:hAnsi="Calibri" w:hint="cs"/>
          <w:rtl/>
        </w:rPr>
        <w:t xml:space="preserve">57. </w:t>
      </w:r>
      <w:r>
        <w:rPr>
          <w:rFonts w:ascii="Calibri" w:hAnsi="Calibri" w:hint="cs"/>
          <w:rtl/>
        </w:rPr>
        <w:tab/>
      </w:r>
      <w:r w:rsidRPr="00E93158">
        <w:rPr>
          <w:rFonts w:ascii="Calibri" w:hAnsi="Calibri" w:hint="eastAsia"/>
          <w:rtl/>
        </w:rPr>
        <w:t>ומהתם</w:t>
      </w:r>
      <w:r w:rsidRPr="00E93158">
        <w:rPr>
          <w:rFonts w:ascii="Calibri" w:hAnsi="Calibri"/>
          <w:rtl/>
        </w:rPr>
        <w:t xml:space="preserve"> </w:t>
      </w:r>
      <w:r w:rsidRPr="00E93158">
        <w:rPr>
          <w:rFonts w:ascii="Calibri" w:hAnsi="Calibri" w:hint="eastAsia"/>
          <w:rtl/>
        </w:rPr>
        <w:t>להכא</w:t>
      </w:r>
      <w:r w:rsidRPr="00E93158">
        <w:rPr>
          <w:rFonts w:ascii="Calibri" w:hAnsi="Calibri"/>
          <w:rtl/>
        </w:rPr>
        <w:t>:</w:t>
      </w:r>
      <w:r>
        <w:rPr>
          <w:rFonts w:ascii="Calibri" w:hAnsi="Calibri" w:hint="cs"/>
          <w:rtl/>
        </w:rPr>
        <w:t xml:space="preserve"> גם במקרה דנן מדובר, כאמור, </w:t>
      </w:r>
      <w:r w:rsidRPr="00E93158">
        <w:rPr>
          <w:rFonts w:ascii="Calibri" w:hAnsi="Calibri" w:hint="eastAsia"/>
          <w:rtl/>
        </w:rPr>
        <w:t>בנשיא</w:t>
      </w:r>
      <w:r>
        <w:rPr>
          <w:rFonts w:ascii="Calibri" w:hAnsi="Calibri" w:hint="cs"/>
          <w:rtl/>
        </w:rPr>
        <w:t>ת הנשק למשך פרק זמן קצר ע"י נאשם 2, וזאת לאחר שכאמור התבקש לעשות כן ע"י נאשם 1.</w:t>
      </w:r>
      <w:r w:rsidRPr="00E93158">
        <w:rPr>
          <w:rFonts w:ascii="Calibri" w:hAnsi="Calibri"/>
          <w:rtl/>
        </w:rPr>
        <w:t xml:space="preserve"> </w:t>
      </w:r>
      <w:r w:rsidRPr="00E93158">
        <w:rPr>
          <w:rFonts w:ascii="Calibri" w:hAnsi="Calibri" w:hint="eastAsia"/>
          <w:rtl/>
        </w:rPr>
        <w:t>מן</w:t>
      </w:r>
      <w:r w:rsidRPr="00E93158">
        <w:rPr>
          <w:rFonts w:ascii="Calibri" w:hAnsi="Calibri"/>
          <w:rtl/>
        </w:rPr>
        <w:t xml:space="preserve"> </w:t>
      </w:r>
      <w:r w:rsidRPr="00E93158">
        <w:rPr>
          <w:rFonts w:ascii="Calibri" w:hAnsi="Calibri" w:hint="eastAsia"/>
          <w:rtl/>
        </w:rPr>
        <w:t>הראוי</w:t>
      </w:r>
      <w:r w:rsidRPr="00E93158">
        <w:rPr>
          <w:rFonts w:ascii="Calibri" w:hAnsi="Calibri"/>
          <w:rtl/>
        </w:rPr>
        <w:t>,</w:t>
      </w:r>
      <w:r>
        <w:rPr>
          <w:rFonts w:ascii="Calibri" w:hAnsi="Calibri" w:hint="cs"/>
          <w:rtl/>
        </w:rPr>
        <w:t xml:space="preserve"> לפיכך,</w:t>
      </w:r>
      <w:r w:rsidRPr="00E93158">
        <w:rPr>
          <w:rFonts w:ascii="Calibri" w:hAnsi="Calibri"/>
          <w:rtl/>
        </w:rPr>
        <w:t xml:space="preserve"> </w:t>
      </w:r>
      <w:r w:rsidRPr="00E93158">
        <w:rPr>
          <w:rFonts w:ascii="Calibri" w:hAnsi="Calibri" w:hint="eastAsia"/>
          <w:rtl/>
        </w:rPr>
        <w:t>בנסיבות</w:t>
      </w:r>
      <w:r w:rsidRPr="00E93158">
        <w:rPr>
          <w:rFonts w:ascii="Calibri" w:hAnsi="Calibri"/>
          <w:rtl/>
        </w:rPr>
        <w:t xml:space="preserve"> </w:t>
      </w:r>
      <w:r w:rsidRPr="00E93158">
        <w:rPr>
          <w:rFonts w:ascii="Calibri" w:hAnsi="Calibri" w:hint="eastAsia"/>
          <w:rtl/>
        </w:rPr>
        <w:t>שבפנינו</w:t>
      </w:r>
      <w:r w:rsidRPr="00E93158">
        <w:rPr>
          <w:rFonts w:ascii="Calibri" w:hAnsi="Calibri"/>
          <w:rtl/>
        </w:rPr>
        <w:t xml:space="preserve"> </w:t>
      </w:r>
      <w:r w:rsidRPr="00E93158">
        <w:rPr>
          <w:rFonts w:ascii="Calibri" w:hAnsi="Calibri" w:hint="eastAsia"/>
          <w:rtl/>
        </w:rPr>
        <w:t>המלמדות</w:t>
      </w:r>
      <w:r w:rsidRPr="00E93158">
        <w:rPr>
          <w:rFonts w:ascii="Calibri" w:hAnsi="Calibri"/>
          <w:rtl/>
        </w:rPr>
        <w:t xml:space="preserve"> </w:t>
      </w:r>
      <w:r w:rsidRPr="00E93158">
        <w:rPr>
          <w:rFonts w:ascii="Calibri" w:hAnsi="Calibri" w:hint="eastAsia"/>
          <w:rtl/>
        </w:rPr>
        <w:t>על</w:t>
      </w:r>
      <w:r w:rsidRPr="00E93158">
        <w:rPr>
          <w:rFonts w:ascii="Calibri" w:hAnsi="Calibri"/>
          <w:rtl/>
        </w:rPr>
        <w:t xml:space="preserve"> </w:t>
      </w:r>
      <w:r w:rsidRPr="00E93158">
        <w:rPr>
          <w:rFonts w:ascii="Calibri" w:hAnsi="Calibri" w:hint="eastAsia"/>
          <w:rtl/>
        </w:rPr>
        <w:t>סיכוי</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ממש</w:t>
      </w:r>
      <w:r w:rsidRPr="00E93158">
        <w:rPr>
          <w:rFonts w:ascii="Calibri" w:hAnsi="Calibri"/>
          <w:rtl/>
        </w:rPr>
        <w:t xml:space="preserve"> </w:t>
      </w:r>
      <w:r w:rsidRPr="00E93158">
        <w:rPr>
          <w:rFonts w:ascii="Calibri" w:hAnsi="Calibri" w:hint="eastAsia"/>
          <w:rtl/>
        </w:rPr>
        <w:t>לשיקומו</w:t>
      </w:r>
      <w:r w:rsidRPr="00E93158">
        <w:rPr>
          <w:rFonts w:ascii="Calibri" w:hAnsi="Calibri"/>
          <w:rtl/>
        </w:rPr>
        <w:t xml:space="preserve"> </w:t>
      </w:r>
      <w:r w:rsidRPr="00E93158">
        <w:rPr>
          <w:rFonts w:ascii="Calibri" w:hAnsi="Calibri" w:hint="eastAsia"/>
          <w:rtl/>
        </w:rPr>
        <w:t>של</w:t>
      </w:r>
      <w:r w:rsidRPr="00E93158">
        <w:rPr>
          <w:rFonts w:ascii="Calibri" w:hAnsi="Calibri"/>
          <w:rtl/>
        </w:rPr>
        <w:t xml:space="preserve"> </w:t>
      </w:r>
      <w:r w:rsidRPr="00E93158">
        <w:rPr>
          <w:rFonts w:ascii="Calibri" w:hAnsi="Calibri" w:hint="eastAsia"/>
          <w:rtl/>
        </w:rPr>
        <w:t>נאשם</w:t>
      </w:r>
      <w:r>
        <w:rPr>
          <w:rFonts w:ascii="Calibri" w:hAnsi="Calibri" w:hint="cs"/>
          <w:rtl/>
        </w:rPr>
        <w:t xml:space="preserve"> 2</w:t>
      </w:r>
      <w:r w:rsidRPr="00E93158">
        <w:rPr>
          <w:rFonts w:ascii="Calibri" w:hAnsi="Calibri"/>
          <w:rtl/>
        </w:rPr>
        <w:t xml:space="preserve">, </w:t>
      </w:r>
      <w:r w:rsidRPr="00E93158">
        <w:rPr>
          <w:rFonts w:ascii="Calibri" w:hAnsi="Calibri" w:hint="eastAsia"/>
          <w:rtl/>
        </w:rPr>
        <w:t>לסטות</w:t>
      </w:r>
      <w:r w:rsidRPr="00E93158">
        <w:rPr>
          <w:rFonts w:ascii="Calibri" w:hAnsi="Calibri"/>
          <w:rtl/>
        </w:rPr>
        <w:t xml:space="preserve"> </w:t>
      </w:r>
      <w:r w:rsidRPr="00E93158">
        <w:rPr>
          <w:rFonts w:ascii="Calibri" w:hAnsi="Calibri" w:hint="eastAsia"/>
          <w:rtl/>
        </w:rPr>
        <w:t>ממתחם</w:t>
      </w:r>
      <w:r w:rsidRPr="00E93158">
        <w:rPr>
          <w:rFonts w:ascii="Calibri" w:hAnsi="Calibri"/>
          <w:rtl/>
        </w:rPr>
        <w:t xml:space="preserve"> </w:t>
      </w:r>
      <w:r w:rsidRPr="00E93158">
        <w:rPr>
          <w:rFonts w:ascii="Calibri" w:hAnsi="Calibri" w:hint="eastAsia"/>
          <w:rtl/>
        </w:rPr>
        <w:t>העונש</w:t>
      </w:r>
      <w:r w:rsidRPr="00E93158">
        <w:rPr>
          <w:rFonts w:ascii="Calibri" w:hAnsi="Calibri"/>
          <w:rtl/>
        </w:rPr>
        <w:t xml:space="preserve"> </w:t>
      </w:r>
      <w:r w:rsidRPr="00E93158">
        <w:rPr>
          <w:rFonts w:ascii="Calibri" w:hAnsi="Calibri" w:hint="eastAsia"/>
          <w:rtl/>
        </w:rPr>
        <w:t>ההולם</w:t>
      </w:r>
      <w:r w:rsidRPr="00E93158">
        <w:rPr>
          <w:rFonts w:ascii="Calibri" w:hAnsi="Calibri"/>
          <w:rtl/>
        </w:rPr>
        <w:t xml:space="preserve">. </w:t>
      </w:r>
      <w:r w:rsidRPr="00E93158">
        <w:rPr>
          <w:rFonts w:ascii="Calibri" w:hAnsi="Calibri" w:hint="eastAsia"/>
          <w:rtl/>
        </w:rPr>
        <w:t>שליחת</w:t>
      </w:r>
      <w:r>
        <w:rPr>
          <w:rFonts w:ascii="Calibri" w:hAnsi="Calibri" w:hint="cs"/>
          <w:rtl/>
        </w:rPr>
        <w:t xml:space="preserve">ו של נאשם זה המצוי בתחילת חייו הבוגרים </w:t>
      </w:r>
      <w:r w:rsidRPr="00E93158">
        <w:rPr>
          <w:rFonts w:ascii="Calibri" w:hAnsi="Calibri" w:hint="eastAsia"/>
          <w:rtl/>
        </w:rPr>
        <w:t>למאסר</w:t>
      </w:r>
      <w:r w:rsidRPr="00E93158">
        <w:rPr>
          <w:rFonts w:ascii="Calibri" w:hAnsi="Calibri"/>
          <w:rtl/>
        </w:rPr>
        <w:t xml:space="preserve"> </w:t>
      </w:r>
      <w:r w:rsidRPr="00E93158">
        <w:rPr>
          <w:rFonts w:ascii="Calibri" w:hAnsi="Calibri" w:hint="eastAsia"/>
          <w:rtl/>
        </w:rPr>
        <w:t>מאחורי</w:t>
      </w:r>
      <w:r w:rsidRPr="00E93158">
        <w:rPr>
          <w:rFonts w:ascii="Calibri" w:hAnsi="Calibri"/>
          <w:rtl/>
        </w:rPr>
        <w:t xml:space="preserve"> </w:t>
      </w:r>
      <w:r w:rsidRPr="00E93158">
        <w:rPr>
          <w:rFonts w:ascii="Calibri" w:hAnsi="Calibri" w:hint="eastAsia"/>
          <w:rtl/>
        </w:rPr>
        <w:t>סורג</w:t>
      </w:r>
      <w:r w:rsidRPr="00E93158">
        <w:rPr>
          <w:rFonts w:ascii="Calibri" w:hAnsi="Calibri"/>
          <w:rtl/>
        </w:rPr>
        <w:t xml:space="preserve"> </w:t>
      </w:r>
      <w:r w:rsidRPr="00E93158">
        <w:rPr>
          <w:rFonts w:ascii="Calibri" w:hAnsi="Calibri" w:hint="eastAsia"/>
          <w:rtl/>
        </w:rPr>
        <w:t>ובריח</w:t>
      </w:r>
      <w:r w:rsidRPr="00E93158">
        <w:rPr>
          <w:rFonts w:ascii="Calibri" w:hAnsi="Calibri"/>
          <w:rtl/>
        </w:rPr>
        <w:t xml:space="preserve"> </w:t>
      </w:r>
      <w:r w:rsidRPr="00E93158">
        <w:rPr>
          <w:rFonts w:ascii="Calibri" w:hAnsi="Calibri" w:hint="eastAsia"/>
          <w:rtl/>
        </w:rPr>
        <w:t>עלולה</w:t>
      </w:r>
      <w:r w:rsidRPr="00E93158">
        <w:rPr>
          <w:rFonts w:ascii="Calibri" w:hAnsi="Calibri"/>
          <w:rtl/>
        </w:rPr>
        <w:t xml:space="preserve"> </w:t>
      </w:r>
      <w:r w:rsidRPr="00E93158">
        <w:rPr>
          <w:rFonts w:ascii="Calibri" w:hAnsi="Calibri" w:hint="eastAsia"/>
          <w:rtl/>
        </w:rPr>
        <w:t>להביא</w:t>
      </w:r>
      <w:r w:rsidRPr="00E93158">
        <w:rPr>
          <w:rFonts w:ascii="Calibri" w:hAnsi="Calibri"/>
          <w:rtl/>
        </w:rPr>
        <w:t xml:space="preserve"> </w:t>
      </w:r>
      <w:r w:rsidRPr="00E93158">
        <w:rPr>
          <w:rFonts w:ascii="Calibri" w:hAnsi="Calibri" w:hint="eastAsia"/>
          <w:rtl/>
        </w:rPr>
        <w:t>חלילה</w:t>
      </w:r>
      <w:r w:rsidRPr="00E93158">
        <w:rPr>
          <w:rFonts w:ascii="Calibri" w:hAnsi="Calibri"/>
          <w:rtl/>
        </w:rPr>
        <w:t xml:space="preserve"> </w:t>
      </w:r>
      <w:r w:rsidRPr="00E93158">
        <w:rPr>
          <w:rFonts w:ascii="Calibri" w:hAnsi="Calibri" w:hint="eastAsia"/>
          <w:rtl/>
        </w:rPr>
        <w:t>להשתלבותו</w:t>
      </w:r>
      <w:r w:rsidRPr="00E93158">
        <w:rPr>
          <w:rFonts w:ascii="Calibri" w:hAnsi="Calibri"/>
          <w:rtl/>
        </w:rPr>
        <w:t xml:space="preserve">  </w:t>
      </w:r>
      <w:r w:rsidRPr="00E93158">
        <w:rPr>
          <w:rFonts w:ascii="Calibri" w:hAnsi="Calibri" w:hint="eastAsia"/>
          <w:rtl/>
        </w:rPr>
        <w:t>במעגל</w:t>
      </w:r>
      <w:r w:rsidRPr="00E93158">
        <w:rPr>
          <w:rFonts w:ascii="Calibri" w:hAnsi="Calibri"/>
          <w:rtl/>
        </w:rPr>
        <w:t xml:space="preserve"> </w:t>
      </w:r>
      <w:r w:rsidRPr="00E93158">
        <w:rPr>
          <w:rFonts w:ascii="Calibri" w:hAnsi="Calibri" w:hint="eastAsia"/>
          <w:rtl/>
        </w:rPr>
        <w:t>הפשיעה</w:t>
      </w:r>
      <w:r w:rsidRPr="00E93158">
        <w:rPr>
          <w:rFonts w:ascii="Calibri" w:hAnsi="Calibri"/>
          <w:rtl/>
        </w:rPr>
        <w:t xml:space="preserve">, </w:t>
      </w:r>
      <w:r w:rsidRPr="00E93158">
        <w:rPr>
          <w:rFonts w:ascii="Calibri" w:hAnsi="Calibri" w:hint="eastAsia"/>
          <w:rtl/>
        </w:rPr>
        <w:t>דבר</w:t>
      </w:r>
      <w:r>
        <w:rPr>
          <w:rFonts w:ascii="Calibri" w:hAnsi="Calibri" w:hint="cs"/>
          <w:rtl/>
        </w:rPr>
        <w:t xml:space="preserve"> שוודאי</w:t>
      </w:r>
      <w:r w:rsidRPr="00E93158">
        <w:rPr>
          <w:rFonts w:ascii="Calibri" w:hAnsi="Calibri"/>
          <w:rtl/>
        </w:rPr>
        <w:t xml:space="preserve"> </w:t>
      </w:r>
      <w:r w:rsidRPr="00E93158">
        <w:rPr>
          <w:rFonts w:ascii="Calibri" w:hAnsi="Calibri" w:hint="eastAsia"/>
          <w:rtl/>
        </w:rPr>
        <w:t>אינו</w:t>
      </w:r>
      <w:r w:rsidRPr="00E93158">
        <w:rPr>
          <w:rFonts w:ascii="Calibri" w:hAnsi="Calibri"/>
          <w:rtl/>
        </w:rPr>
        <w:t xml:space="preserve"> </w:t>
      </w:r>
      <w:r w:rsidRPr="00E93158">
        <w:rPr>
          <w:rFonts w:ascii="Calibri" w:hAnsi="Calibri" w:hint="eastAsia"/>
          <w:rtl/>
        </w:rPr>
        <w:t>עולה</w:t>
      </w:r>
      <w:r w:rsidRPr="00E93158">
        <w:rPr>
          <w:rFonts w:ascii="Calibri" w:hAnsi="Calibri"/>
          <w:rtl/>
        </w:rPr>
        <w:t xml:space="preserve"> </w:t>
      </w:r>
      <w:r w:rsidRPr="00E93158">
        <w:rPr>
          <w:rFonts w:ascii="Calibri" w:hAnsi="Calibri" w:hint="eastAsia"/>
          <w:rtl/>
        </w:rPr>
        <w:t>בקנה</w:t>
      </w:r>
      <w:r w:rsidRPr="00E93158">
        <w:rPr>
          <w:rFonts w:ascii="Calibri" w:hAnsi="Calibri"/>
          <w:rtl/>
        </w:rPr>
        <w:t xml:space="preserve"> </w:t>
      </w:r>
      <w:r w:rsidRPr="00E93158">
        <w:rPr>
          <w:rFonts w:ascii="Calibri" w:hAnsi="Calibri" w:hint="eastAsia"/>
          <w:rtl/>
        </w:rPr>
        <w:t>אחד</w:t>
      </w:r>
      <w:r w:rsidRPr="00E93158">
        <w:rPr>
          <w:rFonts w:ascii="Calibri" w:hAnsi="Calibri"/>
          <w:rtl/>
        </w:rPr>
        <w:t xml:space="preserve"> </w:t>
      </w:r>
      <w:r w:rsidRPr="00E93158">
        <w:rPr>
          <w:rFonts w:ascii="Calibri" w:hAnsi="Calibri" w:hint="eastAsia"/>
          <w:rtl/>
        </w:rPr>
        <w:t>עם</w:t>
      </w:r>
      <w:r w:rsidRPr="00E93158">
        <w:rPr>
          <w:rFonts w:ascii="Calibri" w:hAnsi="Calibri"/>
          <w:rtl/>
        </w:rPr>
        <w:t xml:space="preserve"> </w:t>
      </w:r>
      <w:r w:rsidRPr="00E93158">
        <w:rPr>
          <w:rFonts w:ascii="Calibri" w:hAnsi="Calibri" w:hint="eastAsia"/>
          <w:rtl/>
        </w:rPr>
        <w:t>האינטרס</w:t>
      </w:r>
      <w:r w:rsidRPr="00E93158">
        <w:rPr>
          <w:rFonts w:ascii="Calibri" w:hAnsi="Calibri"/>
          <w:rtl/>
        </w:rPr>
        <w:t xml:space="preserve"> </w:t>
      </w:r>
      <w:r w:rsidRPr="00E93158">
        <w:rPr>
          <w:rFonts w:ascii="Calibri" w:hAnsi="Calibri" w:hint="eastAsia"/>
          <w:rtl/>
        </w:rPr>
        <w:t>הציבורי</w:t>
      </w:r>
      <w:r>
        <w:rPr>
          <w:rFonts w:ascii="Calibri" w:hAnsi="Calibri" w:hint="cs"/>
          <w:rtl/>
        </w:rPr>
        <w:t xml:space="preserve">. </w:t>
      </w:r>
    </w:p>
    <w:p w14:paraId="22F3C637" w14:textId="77777777" w:rsidR="004C1544" w:rsidRDefault="004C1544" w:rsidP="004C1544">
      <w:pPr>
        <w:pStyle w:val="ae"/>
        <w:spacing w:line="360" w:lineRule="auto"/>
        <w:ind w:left="0"/>
        <w:jc w:val="both"/>
        <w:rPr>
          <w:rFonts w:ascii="Calibri" w:hAnsi="Calibri"/>
          <w:rtl/>
        </w:rPr>
      </w:pPr>
    </w:p>
    <w:p w14:paraId="7D080212" w14:textId="77777777" w:rsidR="004C1544" w:rsidRDefault="004C1544" w:rsidP="004C1544">
      <w:pPr>
        <w:pStyle w:val="ae"/>
        <w:spacing w:line="360" w:lineRule="auto"/>
        <w:ind w:left="0"/>
        <w:jc w:val="both"/>
        <w:rPr>
          <w:rFonts w:ascii="Calibri" w:hAnsi="Calibri"/>
          <w:rtl/>
        </w:rPr>
      </w:pPr>
      <w:r>
        <w:rPr>
          <w:rFonts w:ascii="Calibri" w:hAnsi="Calibri" w:hint="cs"/>
          <w:rtl/>
        </w:rPr>
        <w:t xml:space="preserve">58. </w:t>
      </w:r>
      <w:r>
        <w:rPr>
          <w:rFonts w:ascii="Calibri" w:hAnsi="Calibri" w:hint="cs"/>
          <w:rtl/>
        </w:rPr>
        <w:tab/>
      </w:r>
      <w:r w:rsidRPr="00E93158">
        <w:rPr>
          <w:rFonts w:ascii="Calibri" w:hAnsi="Calibri" w:hint="eastAsia"/>
          <w:rtl/>
        </w:rPr>
        <w:t>נוכח</w:t>
      </w:r>
      <w:r w:rsidRPr="00E93158">
        <w:rPr>
          <w:rFonts w:ascii="Calibri" w:hAnsi="Calibri"/>
          <w:rtl/>
        </w:rPr>
        <w:t xml:space="preserve"> </w:t>
      </w:r>
      <w:r w:rsidRPr="00E93158">
        <w:rPr>
          <w:rFonts w:ascii="Calibri" w:hAnsi="Calibri" w:hint="eastAsia"/>
          <w:rtl/>
        </w:rPr>
        <w:t>הסיכוי</w:t>
      </w:r>
      <w:r w:rsidRPr="00E93158">
        <w:rPr>
          <w:rFonts w:ascii="Calibri" w:hAnsi="Calibri"/>
          <w:rtl/>
        </w:rPr>
        <w:t xml:space="preserve"> </w:t>
      </w:r>
      <w:r w:rsidRPr="00E93158">
        <w:rPr>
          <w:rFonts w:ascii="Calibri" w:hAnsi="Calibri" w:hint="eastAsia"/>
          <w:rtl/>
        </w:rPr>
        <w:t>הממשי</w:t>
      </w:r>
      <w:r w:rsidRPr="00E93158">
        <w:rPr>
          <w:rFonts w:ascii="Calibri" w:hAnsi="Calibri"/>
          <w:rtl/>
        </w:rPr>
        <w:t xml:space="preserve"> </w:t>
      </w:r>
      <w:r w:rsidRPr="00E93158">
        <w:rPr>
          <w:rFonts w:ascii="Calibri" w:hAnsi="Calibri" w:hint="eastAsia"/>
          <w:rtl/>
        </w:rPr>
        <w:t>לשיקו</w:t>
      </w:r>
      <w:r>
        <w:rPr>
          <w:rFonts w:ascii="Calibri" w:hAnsi="Calibri" w:hint="cs"/>
          <w:rtl/>
        </w:rPr>
        <w:t xml:space="preserve">מו של נאשם  2, </w:t>
      </w:r>
      <w:r w:rsidRPr="00E93158">
        <w:rPr>
          <w:rFonts w:ascii="Calibri" w:hAnsi="Calibri" w:hint="eastAsia"/>
          <w:rtl/>
        </w:rPr>
        <w:t>ובהתחשב</w:t>
      </w:r>
      <w:r w:rsidRPr="00E93158">
        <w:rPr>
          <w:rFonts w:ascii="Calibri" w:hAnsi="Calibri"/>
          <w:rtl/>
        </w:rPr>
        <w:t xml:space="preserve"> </w:t>
      </w:r>
      <w:r w:rsidRPr="00E93158">
        <w:rPr>
          <w:rFonts w:ascii="Calibri" w:hAnsi="Calibri" w:hint="eastAsia"/>
          <w:rtl/>
        </w:rPr>
        <w:t>בכך</w:t>
      </w:r>
      <w:r w:rsidRPr="00E93158">
        <w:rPr>
          <w:rFonts w:ascii="Calibri" w:hAnsi="Calibri"/>
          <w:rtl/>
        </w:rPr>
        <w:t xml:space="preserve"> </w:t>
      </w:r>
      <w:r w:rsidRPr="00E93158">
        <w:rPr>
          <w:rFonts w:ascii="Calibri" w:hAnsi="Calibri" w:hint="eastAsia"/>
          <w:rtl/>
        </w:rPr>
        <w:t>שהנאשם</w:t>
      </w:r>
      <w:r>
        <w:rPr>
          <w:rFonts w:ascii="Calibri" w:hAnsi="Calibri" w:hint="cs"/>
          <w:rtl/>
        </w:rPr>
        <w:t xml:space="preserve"> היה נתון במעצר ממשי בגין תיק זה במשך תקופה לא מבוטלת כאמור לעיל, וכן במעצר באיזוק  אלקטרוני במשך תקופה של 11 חודשים והוא נתון עד כה </w:t>
      </w:r>
      <w:r w:rsidRPr="00E93158">
        <w:rPr>
          <w:rFonts w:ascii="Calibri" w:hAnsi="Calibri" w:hint="eastAsia"/>
          <w:rtl/>
        </w:rPr>
        <w:t>במעצר</w:t>
      </w:r>
      <w:r>
        <w:rPr>
          <w:rFonts w:ascii="Calibri" w:hAnsi="Calibri" w:hint="cs"/>
          <w:rtl/>
        </w:rPr>
        <w:t xml:space="preserve"> בית, אני מחליטה לאמץ את המלצת שירות המבחן בעניינו ובכך לסטות לקולה מטעמים של שיקום ממתחם העונש ההולם. </w:t>
      </w:r>
    </w:p>
    <w:p w14:paraId="3744616E" w14:textId="77777777" w:rsidR="004C1544" w:rsidRDefault="004C1544" w:rsidP="004C1544">
      <w:pPr>
        <w:pStyle w:val="ae"/>
        <w:spacing w:line="360" w:lineRule="auto"/>
        <w:ind w:left="0"/>
        <w:jc w:val="both"/>
        <w:rPr>
          <w:rFonts w:ascii="Calibri" w:hAnsi="Calibri"/>
          <w:rtl/>
        </w:rPr>
      </w:pPr>
    </w:p>
    <w:p w14:paraId="555A7A39" w14:textId="77777777" w:rsidR="004C1544" w:rsidRDefault="004C1544" w:rsidP="004C1544">
      <w:pPr>
        <w:pStyle w:val="ae"/>
        <w:spacing w:line="360" w:lineRule="auto"/>
        <w:ind w:left="0"/>
        <w:jc w:val="both"/>
        <w:rPr>
          <w:rtl/>
        </w:rPr>
      </w:pPr>
      <w:r>
        <w:rPr>
          <w:rFonts w:ascii="Calibri" w:hAnsi="Calibri" w:hint="cs"/>
          <w:rtl/>
        </w:rPr>
        <w:t xml:space="preserve">59. </w:t>
      </w:r>
      <w:r>
        <w:rPr>
          <w:rFonts w:ascii="Calibri" w:hAnsi="Calibri" w:hint="cs"/>
          <w:rtl/>
        </w:rPr>
        <w:tab/>
      </w:r>
      <w:r>
        <w:rPr>
          <w:rFonts w:hint="cs"/>
          <w:rtl/>
        </w:rPr>
        <w:t xml:space="preserve">סיכומו של דבר, אני דנה כל אחד מהנאשמים, כדלקמן: </w:t>
      </w:r>
    </w:p>
    <w:p w14:paraId="0B0FBE91" w14:textId="77777777" w:rsidR="004C1544" w:rsidRDefault="004C1544" w:rsidP="004C1544">
      <w:pPr>
        <w:spacing w:line="360" w:lineRule="auto"/>
        <w:jc w:val="both"/>
        <w:rPr>
          <w:rtl/>
        </w:rPr>
      </w:pPr>
    </w:p>
    <w:p w14:paraId="760E7CB1" w14:textId="77777777" w:rsidR="004C1544" w:rsidRPr="004A55DF" w:rsidRDefault="004C1544" w:rsidP="004C1544">
      <w:pPr>
        <w:spacing w:line="360" w:lineRule="auto"/>
        <w:jc w:val="both"/>
        <w:rPr>
          <w:b/>
          <w:bCs/>
          <w:u w:val="single"/>
        </w:rPr>
      </w:pPr>
      <w:r>
        <w:rPr>
          <w:rtl/>
        </w:rPr>
        <w:tab/>
      </w:r>
      <w:r w:rsidRPr="004A55DF">
        <w:rPr>
          <w:rFonts w:hint="cs"/>
          <w:b/>
          <w:bCs/>
          <w:u w:val="single"/>
          <w:rtl/>
        </w:rPr>
        <w:t xml:space="preserve">נאשם 1: </w:t>
      </w:r>
    </w:p>
    <w:p w14:paraId="24D27F19" w14:textId="77777777" w:rsidR="004C1544" w:rsidRPr="004C1544" w:rsidRDefault="004C1544" w:rsidP="004C1544">
      <w:pPr>
        <w:spacing w:after="160" w:line="360" w:lineRule="auto"/>
        <w:contextualSpacing/>
        <w:jc w:val="both"/>
        <w:rPr>
          <w:rFonts w:ascii="Calibri" w:hAnsi="Calibri"/>
          <w:rtl/>
        </w:rPr>
      </w:pPr>
    </w:p>
    <w:p w14:paraId="3A62B208" w14:textId="77777777" w:rsidR="004C1544" w:rsidRPr="004C1544" w:rsidRDefault="004C1544" w:rsidP="004C1544">
      <w:pPr>
        <w:pStyle w:val="ae"/>
        <w:numPr>
          <w:ilvl w:val="0"/>
          <w:numId w:val="6"/>
        </w:numPr>
        <w:spacing w:after="160" w:line="360" w:lineRule="auto"/>
        <w:jc w:val="both"/>
        <w:rPr>
          <w:rFonts w:ascii="Calibri" w:hAnsi="Calibri"/>
        </w:rPr>
      </w:pPr>
      <w:r w:rsidRPr="004C1544">
        <w:rPr>
          <w:rFonts w:ascii="Calibri" w:hAnsi="Calibri" w:hint="cs"/>
          <w:rtl/>
        </w:rPr>
        <w:t xml:space="preserve">למאסר בפועל לתקופה של 12 חודשים, בניכוי ימי מעצרו  (מיום 09/07/17 עד יום -04/09/17). </w:t>
      </w:r>
    </w:p>
    <w:p w14:paraId="7754AF79" w14:textId="77777777" w:rsidR="004C1544" w:rsidRPr="004C1544" w:rsidRDefault="004C1544" w:rsidP="004C1544">
      <w:pPr>
        <w:pStyle w:val="ae"/>
        <w:spacing w:after="160" w:line="360" w:lineRule="auto"/>
        <w:ind w:left="1444"/>
        <w:jc w:val="both"/>
        <w:rPr>
          <w:rFonts w:ascii="Calibri" w:hAnsi="Calibri"/>
          <w:rtl/>
        </w:rPr>
      </w:pPr>
    </w:p>
    <w:p w14:paraId="06DCBB9B" w14:textId="77777777" w:rsidR="004C1544" w:rsidRPr="004C1544" w:rsidRDefault="004C1544" w:rsidP="004C1544">
      <w:pPr>
        <w:pStyle w:val="ae"/>
        <w:numPr>
          <w:ilvl w:val="0"/>
          <w:numId w:val="6"/>
        </w:numPr>
        <w:spacing w:after="160" w:line="360" w:lineRule="auto"/>
        <w:jc w:val="both"/>
        <w:rPr>
          <w:rFonts w:ascii="Calibri" w:hAnsi="Calibri"/>
        </w:rPr>
      </w:pPr>
      <w:r w:rsidRPr="004C1544">
        <w:rPr>
          <w:rFonts w:ascii="Calibri" w:hAnsi="Calibri" w:hint="cs"/>
          <w:rtl/>
        </w:rPr>
        <w:t xml:space="preserve">למאסר על תנאי לתקופה של  12  חודשים למשך  3 שנים והתנאי הוא לבל יבצע   נאשם 1 עבירה מסוג פשע לפי </w:t>
      </w:r>
      <w:hyperlink r:id="rId49" w:history="1">
        <w:r w:rsidR="00103084" w:rsidRPr="00103084">
          <w:rPr>
            <w:rFonts w:ascii="Calibri" w:hAnsi="Calibri" w:hint="eastAsia"/>
            <w:color w:val="0000FF"/>
            <w:u w:val="single"/>
            <w:rtl/>
          </w:rPr>
          <w:t>סעיף</w:t>
        </w:r>
        <w:r w:rsidR="00103084" w:rsidRPr="00103084">
          <w:rPr>
            <w:rFonts w:ascii="Calibri" w:hAnsi="Calibri"/>
            <w:color w:val="0000FF"/>
            <w:u w:val="single"/>
            <w:rtl/>
          </w:rPr>
          <w:t xml:space="preserve"> 144</w:t>
        </w:r>
      </w:hyperlink>
      <w:r w:rsidRPr="004C1544">
        <w:rPr>
          <w:rFonts w:ascii="Calibri" w:hAnsi="Calibri" w:hint="cs"/>
          <w:rtl/>
        </w:rPr>
        <w:t xml:space="preserve"> ל</w:t>
      </w:r>
      <w:hyperlink r:id="rId50" w:history="1">
        <w:r w:rsidR="00A9307D" w:rsidRPr="00A9307D">
          <w:rPr>
            <w:rFonts w:ascii="Calibri" w:hAnsi="Calibri" w:hint="eastAsia"/>
            <w:color w:val="0000FF"/>
            <w:u w:val="single"/>
            <w:rtl/>
          </w:rPr>
          <w:t>חוק</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העונשין</w:t>
        </w:r>
      </w:hyperlink>
      <w:r w:rsidRPr="004C1544">
        <w:rPr>
          <w:rFonts w:ascii="Calibri" w:hAnsi="Calibri" w:hint="cs"/>
          <w:rtl/>
        </w:rPr>
        <w:t xml:space="preserve">, התשל"ז-1977. </w:t>
      </w:r>
    </w:p>
    <w:p w14:paraId="5D15EC85" w14:textId="77777777" w:rsidR="004C1544" w:rsidRPr="004C1544" w:rsidRDefault="004C1544" w:rsidP="004C1544">
      <w:pPr>
        <w:pStyle w:val="ae"/>
        <w:rPr>
          <w:rFonts w:ascii="Calibri" w:hAnsi="Calibri"/>
          <w:rtl/>
        </w:rPr>
      </w:pPr>
    </w:p>
    <w:p w14:paraId="2D1F8189" w14:textId="77777777" w:rsidR="004C1544" w:rsidRPr="004C1544" w:rsidRDefault="004C1544" w:rsidP="004C1544">
      <w:pPr>
        <w:pStyle w:val="ae"/>
        <w:numPr>
          <w:ilvl w:val="0"/>
          <w:numId w:val="6"/>
        </w:numPr>
        <w:spacing w:after="160" w:line="360" w:lineRule="auto"/>
        <w:jc w:val="both"/>
        <w:rPr>
          <w:rFonts w:ascii="Calibri" w:hAnsi="Calibri"/>
          <w:rtl/>
        </w:rPr>
      </w:pPr>
      <w:r w:rsidRPr="004C1544">
        <w:rPr>
          <w:rFonts w:ascii="Calibri" w:hAnsi="Calibri" w:hint="cs"/>
          <w:rtl/>
        </w:rPr>
        <w:t xml:space="preserve">למאסר על תנאי לתקופה של  6  חודשים למשך  3 שנים והתנאי הוא לבל יבצע  נאשם 1 עבירה מסוג עוון לפי </w:t>
      </w:r>
      <w:hyperlink r:id="rId51" w:history="1">
        <w:r w:rsidR="00103084" w:rsidRPr="00103084">
          <w:rPr>
            <w:rFonts w:ascii="Calibri" w:hAnsi="Calibri" w:hint="eastAsia"/>
            <w:color w:val="0000FF"/>
            <w:u w:val="single"/>
            <w:rtl/>
          </w:rPr>
          <w:t>סעיף</w:t>
        </w:r>
        <w:r w:rsidR="00103084" w:rsidRPr="00103084">
          <w:rPr>
            <w:rFonts w:ascii="Calibri" w:hAnsi="Calibri"/>
            <w:color w:val="0000FF"/>
            <w:u w:val="single"/>
            <w:rtl/>
          </w:rPr>
          <w:t xml:space="preserve"> 144</w:t>
        </w:r>
      </w:hyperlink>
      <w:r w:rsidRPr="004C1544">
        <w:rPr>
          <w:rFonts w:ascii="Calibri" w:hAnsi="Calibri" w:hint="cs"/>
          <w:rtl/>
        </w:rPr>
        <w:t xml:space="preserve"> ל</w:t>
      </w:r>
      <w:hyperlink r:id="rId52" w:history="1">
        <w:r w:rsidR="00A9307D" w:rsidRPr="00A9307D">
          <w:rPr>
            <w:rFonts w:ascii="Calibri" w:hAnsi="Calibri" w:hint="eastAsia"/>
            <w:color w:val="0000FF"/>
            <w:u w:val="single"/>
            <w:rtl/>
          </w:rPr>
          <w:t>חוק</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העונשין</w:t>
        </w:r>
      </w:hyperlink>
      <w:r w:rsidRPr="004C1544">
        <w:rPr>
          <w:rFonts w:ascii="Calibri" w:hAnsi="Calibri" w:hint="cs"/>
          <w:rtl/>
        </w:rPr>
        <w:t xml:space="preserve">, התשל"ז-1977 או עבירת אלימות לפי החוק הנ"ל. </w:t>
      </w:r>
    </w:p>
    <w:p w14:paraId="2CB928BB" w14:textId="77777777" w:rsidR="004C1544" w:rsidRPr="004C1544" w:rsidRDefault="004C1544" w:rsidP="004C1544">
      <w:pPr>
        <w:spacing w:after="160" w:line="360" w:lineRule="auto"/>
        <w:ind w:left="720"/>
        <w:contextualSpacing/>
        <w:jc w:val="both"/>
        <w:rPr>
          <w:rFonts w:ascii="Calibri" w:hAnsi="Calibri"/>
          <w:rtl/>
        </w:rPr>
      </w:pPr>
    </w:p>
    <w:p w14:paraId="565C5E1B" w14:textId="77777777" w:rsidR="004C1544" w:rsidRPr="004C1544" w:rsidRDefault="004C1544" w:rsidP="004C1544">
      <w:pPr>
        <w:spacing w:after="160" w:line="360" w:lineRule="auto"/>
        <w:contextualSpacing/>
        <w:jc w:val="both"/>
        <w:rPr>
          <w:rFonts w:ascii="Calibri" w:hAnsi="Calibri"/>
          <w:b/>
          <w:bCs/>
          <w:u w:val="single"/>
          <w:rtl/>
        </w:rPr>
      </w:pPr>
    </w:p>
    <w:p w14:paraId="30931949" w14:textId="77777777" w:rsidR="004C1544" w:rsidRPr="004C1544" w:rsidRDefault="004C1544" w:rsidP="004C1544">
      <w:pPr>
        <w:spacing w:after="160" w:line="360" w:lineRule="auto"/>
        <w:contextualSpacing/>
        <w:jc w:val="both"/>
        <w:rPr>
          <w:rFonts w:ascii="Calibri" w:hAnsi="Calibri"/>
          <w:b/>
          <w:bCs/>
          <w:u w:val="single"/>
        </w:rPr>
      </w:pPr>
      <w:r w:rsidRPr="004C1544">
        <w:rPr>
          <w:rFonts w:ascii="Calibri" w:hAnsi="Calibri" w:hint="cs"/>
          <w:b/>
          <w:bCs/>
          <w:u w:val="single"/>
          <w:rtl/>
        </w:rPr>
        <w:t xml:space="preserve">נאשם  2: </w:t>
      </w:r>
    </w:p>
    <w:p w14:paraId="163DD971" w14:textId="77777777" w:rsidR="004C1544" w:rsidRPr="004C1544" w:rsidRDefault="004C1544" w:rsidP="004C1544">
      <w:pPr>
        <w:spacing w:after="160" w:line="259" w:lineRule="auto"/>
        <w:rPr>
          <w:rFonts w:ascii="Calibri" w:hAnsi="Calibri" w:cs="Arial"/>
          <w:sz w:val="22"/>
          <w:szCs w:val="22"/>
          <w:rtl/>
        </w:rPr>
      </w:pPr>
    </w:p>
    <w:p w14:paraId="5DCB884F" w14:textId="77777777" w:rsidR="004C1544" w:rsidRPr="004C1544" w:rsidRDefault="004C1544" w:rsidP="004C1544">
      <w:pPr>
        <w:pStyle w:val="ae"/>
        <w:numPr>
          <w:ilvl w:val="0"/>
          <w:numId w:val="6"/>
        </w:numPr>
        <w:spacing w:after="160" w:line="360" w:lineRule="auto"/>
        <w:rPr>
          <w:rFonts w:ascii="Calibri" w:hAnsi="Calibri"/>
        </w:rPr>
      </w:pPr>
      <w:r w:rsidRPr="004C1544">
        <w:rPr>
          <w:rFonts w:ascii="Calibri" w:hAnsi="Calibri"/>
          <w:rtl/>
        </w:rPr>
        <w:t xml:space="preserve"> למאסר בפועל לתקופה של 6 חודשים. המאסר הנ"ל ירוצה על ידי הנאשם בדרך של עבודות שירות, כאמור בחוות דעת הממונה על עבודות השירות, היינו  </w:t>
      </w:r>
      <w:r w:rsidRPr="004C1544">
        <w:rPr>
          <w:rFonts w:ascii="Calibri" w:hAnsi="Calibri" w:hint="cs"/>
          <w:rtl/>
        </w:rPr>
        <w:t>בבית חולים רמב"ם.</w:t>
      </w:r>
      <w:r w:rsidRPr="004C1544">
        <w:rPr>
          <w:rFonts w:ascii="Calibri" w:hAnsi="Calibri"/>
          <w:rtl/>
        </w:rPr>
        <w:t xml:space="preserve">  הנאשם יתייצב </w:t>
      </w:r>
      <w:r w:rsidRPr="004C1544">
        <w:rPr>
          <w:rFonts w:ascii="Calibri" w:hAnsi="Calibri" w:hint="cs"/>
          <w:rtl/>
        </w:rPr>
        <w:t xml:space="preserve"> 15/4/19 </w:t>
      </w:r>
      <w:r w:rsidRPr="004C1544">
        <w:rPr>
          <w:rFonts w:ascii="Calibri" w:hAnsi="Calibri"/>
          <w:rtl/>
        </w:rPr>
        <w:t xml:space="preserve">בשעה 8:00 לצורך קליטה והצבה, בתאריך תחילת עבודות השירות, ביחידת עבודות שירות, מפקדת צפון, בכתובת דרך הציונות 14 טבריה.  </w:t>
      </w:r>
    </w:p>
    <w:p w14:paraId="64392ABE" w14:textId="77777777" w:rsidR="004C1544" w:rsidRPr="004C1544" w:rsidRDefault="004C1544" w:rsidP="004C1544">
      <w:pPr>
        <w:pStyle w:val="ae"/>
        <w:spacing w:after="160" w:line="360" w:lineRule="auto"/>
        <w:ind w:left="1069"/>
        <w:rPr>
          <w:rFonts w:ascii="Calibri" w:hAnsi="Calibri"/>
          <w:rtl/>
        </w:rPr>
      </w:pPr>
    </w:p>
    <w:p w14:paraId="0029B862" w14:textId="77777777" w:rsidR="004C1544" w:rsidRPr="004C1544" w:rsidRDefault="004C1544" w:rsidP="004C1544">
      <w:pPr>
        <w:pStyle w:val="ae"/>
        <w:numPr>
          <w:ilvl w:val="0"/>
          <w:numId w:val="6"/>
        </w:numPr>
        <w:spacing w:after="160" w:line="360" w:lineRule="auto"/>
        <w:rPr>
          <w:rFonts w:ascii="Calibri" w:hAnsi="Calibri"/>
        </w:rPr>
      </w:pPr>
      <w:r w:rsidRPr="004C1544">
        <w:rPr>
          <w:rFonts w:ascii="Calibri" w:hAnsi="Calibri"/>
          <w:rtl/>
        </w:rPr>
        <w:t>למאסר על תנאי לתקופה של 12 חודשים למשך 3 שנים, והתנאי הוא כי נאשם</w:t>
      </w:r>
      <w:r w:rsidRPr="004C1544">
        <w:rPr>
          <w:rFonts w:ascii="Calibri" w:hAnsi="Calibri" w:hint="cs"/>
          <w:rtl/>
        </w:rPr>
        <w:t xml:space="preserve"> 2</w:t>
      </w:r>
      <w:r w:rsidRPr="004C1544">
        <w:rPr>
          <w:rFonts w:ascii="Calibri" w:hAnsi="Calibri"/>
          <w:rtl/>
        </w:rPr>
        <w:t xml:space="preserve"> לא יעבור עבירה מסוג פשע לפי </w:t>
      </w:r>
      <w:hyperlink r:id="rId53" w:history="1">
        <w:r w:rsidR="00103084" w:rsidRPr="00103084">
          <w:rPr>
            <w:rFonts w:ascii="Calibri" w:hAnsi="Calibri" w:hint="eastAsia"/>
            <w:color w:val="0000FF"/>
            <w:u w:val="single"/>
            <w:rtl/>
          </w:rPr>
          <w:t>סעיף</w:t>
        </w:r>
        <w:r w:rsidR="00103084" w:rsidRPr="00103084">
          <w:rPr>
            <w:rFonts w:ascii="Calibri" w:hAnsi="Calibri"/>
            <w:color w:val="0000FF"/>
            <w:u w:val="single"/>
            <w:rtl/>
          </w:rPr>
          <w:t xml:space="preserve"> 144</w:t>
        </w:r>
      </w:hyperlink>
      <w:r w:rsidRPr="004C1544">
        <w:rPr>
          <w:rFonts w:ascii="Calibri" w:hAnsi="Calibri"/>
          <w:rtl/>
        </w:rPr>
        <w:t xml:space="preserve"> ל</w:t>
      </w:r>
      <w:hyperlink r:id="rId54" w:history="1">
        <w:r w:rsidR="00A9307D" w:rsidRPr="00A9307D">
          <w:rPr>
            <w:rFonts w:ascii="Calibri" w:hAnsi="Calibri" w:hint="eastAsia"/>
            <w:color w:val="0000FF"/>
            <w:u w:val="single"/>
            <w:rtl/>
          </w:rPr>
          <w:t>חוק</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העונשין</w:t>
        </w:r>
      </w:hyperlink>
      <w:r w:rsidRPr="004C1544">
        <w:rPr>
          <w:rFonts w:ascii="Calibri" w:hAnsi="Calibri"/>
          <w:rtl/>
        </w:rPr>
        <w:t xml:space="preserve">, התשל"ז – 1977.  </w:t>
      </w:r>
    </w:p>
    <w:p w14:paraId="5B9336A8" w14:textId="77777777" w:rsidR="004C1544" w:rsidRPr="004C1544" w:rsidRDefault="004C1544" w:rsidP="004C1544">
      <w:pPr>
        <w:pStyle w:val="ae"/>
        <w:spacing w:after="160" w:line="360" w:lineRule="auto"/>
        <w:ind w:left="1069"/>
        <w:rPr>
          <w:rFonts w:ascii="Calibri" w:hAnsi="Calibri"/>
        </w:rPr>
      </w:pPr>
    </w:p>
    <w:p w14:paraId="39A4A792" w14:textId="77777777" w:rsidR="004C1544" w:rsidRPr="004C1544" w:rsidRDefault="004C1544" w:rsidP="004C1544">
      <w:pPr>
        <w:pStyle w:val="ae"/>
        <w:numPr>
          <w:ilvl w:val="0"/>
          <w:numId w:val="6"/>
        </w:numPr>
        <w:spacing w:after="160" w:line="360" w:lineRule="auto"/>
        <w:rPr>
          <w:rFonts w:ascii="Calibri" w:hAnsi="Calibri"/>
        </w:rPr>
      </w:pPr>
      <w:r w:rsidRPr="004C1544">
        <w:rPr>
          <w:rFonts w:ascii="Calibri" w:hAnsi="Calibri"/>
          <w:rtl/>
        </w:rPr>
        <w:t xml:space="preserve">  למאסר על תנאי לתקופה של 6 חודשים למשך 3 שנים, והתנאי הוא כי נאשם </w:t>
      </w:r>
      <w:r w:rsidRPr="004C1544">
        <w:rPr>
          <w:rFonts w:ascii="Calibri" w:hAnsi="Calibri" w:hint="cs"/>
          <w:rtl/>
        </w:rPr>
        <w:t xml:space="preserve"> 2 </w:t>
      </w:r>
      <w:r w:rsidRPr="004C1544">
        <w:rPr>
          <w:rFonts w:ascii="Calibri" w:hAnsi="Calibri"/>
          <w:rtl/>
        </w:rPr>
        <w:t xml:space="preserve">לא יעבור עבירה מסוג עוון לפי </w:t>
      </w:r>
      <w:hyperlink r:id="rId55" w:history="1">
        <w:r w:rsidR="00103084" w:rsidRPr="00103084">
          <w:rPr>
            <w:rFonts w:ascii="Calibri" w:hAnsi="Calibri" w:hint="eastAsia"/>
            <w:color w:val="0000FF"/>
            <w:u w:val="single"/>
            <w:rtl/>
          </w:rPr>
          <w:t>סעיף</w:t>
        </w:r>
        <w:r w:rsidR="00103084" w:rsidRPr="00103084">
          <w:rPr>
            <w:rFonts w:ascii="Calibri" w:hAnsi="Calibri"/>
            <w:color w:val="0000FF"/>
            <w:u w:val="single"/>
            <w:rtl/>
          </w:rPr>
          <w:t xml:space="preserve"> 144</w:t>
        </w:r>
      </w:hyperlink>
      <w:r w:rsidRPr="004C1544">
        <w:rPr>
          <w:rFonts w:ascii="Calibri" w:hAnsi="Calibri"/>
          <w:rtl/>
        </w:rPr>
        <w:t xml:space="preserve"> ל</w:t>
      </w:r>
      <w:hyperlink r:id="rId56" w:history="1">
        <w:r w:rsidR="00A9307D" w:rsidRPr="00A9307D">
          <w:rPr>
            <w:rFonts w:ascii="Calibri" w:hAnsi="Calibri" w:hint="eastAsia"/>
            <w:color w:val="0000FF"/>
            <w:u w:val="single"/>
            <w:rtl/>
          </w:rPr>
          <w:t>חוק</w:t>
        </w:r>
        <w:r w:rsidR="00A9307D" w:rsidRPr="00A9307D">
          <w:rPr>
            <w:rFonts w:ascii="Calibri" w:hAnsi="Calibri"/>
            <w:color w:val="0000FF"/>
            <w:u w:val="single"/>
            <w:rtl/>
          </w:rPr>
          <w:t xml:space="preserve"> </w:t>
        </w:r>
        <w:r w:rsidR="00A9307D" w:rsidRPr="00A9307D">
          <w:rPr>
            <w:rFonts w:ascii="Calibri" w:hAnsi="Calibri" w:hint="eastAsia"/>
            <w:color w:val="0000FF"/>
            <w:u w:val="single"/>
            <w:rtl/>
          </w:rPr>
          <w:t>העונשין</w:t>
        </w:r>
      </w:hyperlink>
      <w:r w:rsidRPr="004C1544">
        <w:rPr>
          <w:rFonts w:ascii="Calibri" w:hAnsi="Calibri"/>
          <w:rtl/>
        </w:rPr>
        <w:t xml:space="preserve">, התשל"ז – 1977.  </w:t>
      </w:r>
    </w:p>
    <w:p w14:paraId="7CBD5A69" w14:textId="77777777" w:rsidR="004C1544" w:rsidRPr="004C1544" w:rsidRDefault="004C1544" w:rsidP="004C1544">
      <w:pPr>
        <w:pStyle w:val="ae"/>
        <w:rPr>
          <w:rFonts w:ascii="Calibri" w:hAnsi="Calibri"/>
          <w:rtl/>
        </w:rPr>
      </w:pPr>
    </w:p>
    <w:p w14:paraId="07426E33" w14:textId="77777777" w:rsidR="004C1544" w:rsidRPr="004C1544" w:rsidRDefault="004C1544" w:rsidP="004C1544">
      <w:pPr>
        <w:pStyle w:val="ae"/>
        <w:numPr>
          <w:ilvl w:val="0"/>
          <w:numId w:val="6"/>
        </w:numPr>
        <w:spacing w:after="160" w:line="360" w:lineRule="auto"/>
        <w:rPr>
          <w:rFonts w:ascii="Calibri" w:hAnsi="Calibri"/>
          <w:rtl/>
        </w:rPr>
      </w:pPr>
      <w:r w:rsidRPr="004C1544">
        <w:rPr>
          <w:rFonts w:ascii="Calibri" w:hAnsi="Calibri"/>
          <w:rtl/>
        </w:rPr>
        <w:t xml:space="preserve"> אני מורה על הטלת צו מבחן על </w:t>
      </w:r>
      <w:r w:rsidRPr="004C1544">
        <w:rPr>
          <w:rFonts w:ascii="Calibri" w:hAnsi="Calibri" w:hint="cs"/>
          <w:rtl/>
        </w:rPr>
        <w:t xml:space="preserve"> </w:t>
      </w:r>
      <w:r w:rsidRPr="004C1544">
        <w:rPr>
          <w:rFonts w:ascii="Calibri" w:hAnsi="Calibri"/>
          <w:rtl/>
        </w:rPr>
        <w:t xml:space="preserve">נאשם </w:t>
      </w:r>
      <w:r w:rsidRPr="004C1544">
        <w:rPr>
          <w:rFonts w:ascii="Calibri" w:hAnsi="Calibri" w:hint="cs"/>
          <w:rtl/>
        </w:rPr>
        <w:t xml:space="preserve">2 </w:t>
      </w:r>
      <w:r w:rsidRPr="004C1544">
        <w:rPr>
          <w:rFonts w:ascii="Calibri" w:hAnsi="Calibri"/>
          <w:rtl/>
        </w:rPr>
        <w:t xml:space="preserve">לתקופה של </w:t>
      </w:r>
      <w:r w:rsidRPr="004C1544">
        <w:rPr>
          <w:rFonts w:ascii="Calibri" w:hAnsi="Calibri" w:hint="cs"/>
          <w:rtl/>
        </w:rPr>
        <w:t>שנה</w:t>
      </w:r>
      <w:r w:rsidRPr="004C1544">
        <w:rPr>
          <w:rFonts w:ascii="Calibri" w:hAnsi="Calibri"/>
          <w:rtl/>
        </w:rPr>
        <w:t xml:space="preserve">, לשם פיקוח שרות המבחן אחר ההליך הטיפולי בו </w:t>
      </w:r>
      <w:r w:rsidRPr="004C1544">
        <w:rPr>
          <w:rFonts w:ascii="Calibri" w:hAnsi="Calibri" w:hint="cs"/>
          <w:rtl/>
        </w:rPr>
        <w:t xml:space="preserve">הוא </w:t>
      </w:r>
      <w:r w:rsidRPr="004C1544">
        <w:rPr>
          <w:rFonts w:ascii="Calibri" w:hAnsi="Calibri"/>
          <w:rtl/>
        </w:rPr>
        <w:t xml:space="preserve">נתון (קבוצה טיפולית בנושא </w:t>
      </w:r>
      <w:r w:rsidRPr="004C1544">
        <w:rPr>
          <w:rFonts w:ascii="Calibri" w:hAnsi="Calibri" w:hint="cs"/>
          <w:rtl/>
        </w:rPr>
        <w:t>אלימות רחוב</w:t>
      </w:r>
      <w:r w:rsidRPr="004C1544">
        <w:rPr>
          <w:rFonts w:ascii="Calibri" w:hAnsi="Calibri"/>
          <w:rtl/>
        </w:rPr>
        <w:t xml:space="preserve">). נאשם </w:t>
      </w:r>
      <w:r w:rsidRPr="004C1544">
        <w:rPr>
          <w:rFonts w:ascii="Calibri" w:hAnsi="Calibri" w:hint="cs"/>
          <w:rtl/>
        </w:rPr>
        <w:t xml:space="preserve">2 </w:t>
      </w:r>
      <w:r w:rsidRPr="004C1544">
        <w:rPr>
          <w:rFonts w:ascii="Calibri" w:hAnsi="Calibri"/>
          <w:rtl/>
        </w:rPr>
        <w:t>מוזהר בזה, כי במידה שלא יעמוד בתנאי צו המבחן או יבצע עבירה נוספת בתקופת הצו והצו יופקע, אזי הוא יהא צפוי לגזירת דינו מחדש, לחומרה</w:t>
      </w:r>
      <w:r w:rsidRPr="004C1544">
        <w:rPr>
          <w:rFonts w:ascii="Calibri" w:hAnsi="Calibri" w:hint="cs"/>
          <w:rtl/>
        </w:rPr>
        <w:t>.</w:t>
      </w:r>
    </w:p>
    <w:p w14:paraId="1A8A5E57" w14:textId="77777777" w:rsidR="004C1544" w:rsidRPr="004C1544" w:rsidRDefault="004C1544" w:rsidP="004C1544">
      <w:pPr>
        <w:spacing w:after="160" w:line="259" w:lineRule="auto"/>
        <w:rPr>
          <w:rFonts w:ascii="Calibri" w:hAnsi="Calibri" w:cs="Arial"/>
          <w:sz w:val="22"/>
          <w:szCs w:val="22"/>
          <w:rtl/>
        </w:rPr>
      </w:pPr>
    </w:p>
    <w:p w14:paraId="4951F1D8" w14:textId="77777777" w:rsidR="004C1544" w:rsidRPr="004C1544" w:rsidRDefault="004C1544" w:rsidP="004C1544">
      <w:pPr>
        <w:spacing w:after="160" w:line="259" w:lineRule="auto"/>
        <w:rPr>
          <w:rFonts w:ascii="Calibri" w:hAnsi="Calibri"/>
          <w:rtl/>
        </w:rPr>
      </w:pPr>
      <w:r w:rsidRPr="004C1544">
        <w:rPr>
          <w:rFonts w:ascii="Calibri" w:hAnsi="Calibri"/>
          <w:rtl/>
        </w:rPr>
        <w:t xml:space="preserve">המזכירות תמציא העתק מגזר הדין לשרות המבחן ולממונה על עבודות שרות.     </w:t>
      </w:r>
    </w:p>
    <w:p w14:paraId="67B7B4D2" w14:textId="77777777" w:rsidR="004C1544" w:rsidRPr="004C1544" w:rsidRDefault="004C1544" w:rsidP="004C1544">
      <w:pPr>
        <w:spacing w:after="160" w:line="259" w:lineRule="auto"/>
        <w:rPr>
          <w:rFonts w:ascii="Calibri" w:hAnsi="Calibri"/>
          <w:rtl/>
        </w:rPr>
      </w:pPr>
    </w:p>
    <w:p w14:paraId="0DA0D5D3" w14:textId="77777777" w:rsidR="004C1544" w:rsidRPr="004C1544" w:rsidRDefault="004C1544" w:rsidP="004C1544">
      <w:pPr>
        <w:spacing w:after="160" w:line="259" w:lineRule="auto"/>
        <w:rPr>
          <w:rFonts w:ascii="Calibri" w:hAnsi="Calibri"/>
          <w:b/>
          <w:bCs/>
          <w:u w:val="single"/>
          <w:rtl/>
        </w:rPr>
      </w:pPr>
      <w:r w:rsidRPr="004C1544">
        <w:rPr>
          <w:rFonts w:ascii="Calibri" w:hAnsi="Calibri"/>
          <w:b/>
          <w:bCs/>
          <w:u w:val="single"/>
          <w:rtl/>
        </w:rPr>
        <w:t>זכות ערעור לבית המשפט העליון תוך 45 יום</w:t>
      </w:r>
    </w:p>
    <w:p w14:paraId="6E37CAF4" w14:textId="77777777" w:rsidR="004C1544" w:rsidRPr="00B05847" w:rsidRDefault="004C1544" w:rsidP="004C1544">
      <w:pPr>
        <w:rPr>
          <w:rtl/>
        </w:rPr>
      </w:pPr>
    </w:p>
    <w:p w14:paraId="6D71E188" w14:textId="77777777" w:rsidR="004C1544" w:rsidRDefault="00A9307D" w:rsidP="004C1544">
      <w:pPr>
        <w:spacing w:line="360" w:lineRule="auto"/>
        <w:jc w:val="both"/>
        <w:rPr>
          <w:rFonts w:ascii="Arial" w:hAnsi="Arial"/>
        </w:rPr>
      </w:pPr>
      <w:r w:rsidRPr="00A9307D">
        <w:rPr>
          <w:rFonts w:ascii="Arial" w:hAnsi="Arial"/>
          <w:color w:val="FFFFFF"/>
          <w:sz w:val="2"/>
          <w:szCs w:val="2"/>
          <w:rtl/>
        </w:rPr>
        <w:t>5129371</w:t>
      </w:r>
      <w:r>
        <w:rPr>
          <w:rFonts w:ascii="Arial" w:hAnsi="Arial"/>
          <w:rtl/>
        </w:rPr>
        <w:t xml:space="preserve">ניתן היום 31/3/19, כ"ד באדר ב', במעמד ב"כ המאשימה עו"ד אבי אור-זך, ב"כ  נאשם  1 עו"ד </w:t>
      </w:r>
      <w:r w:rsidR="004C1544">
        <w:rPr>
          <w:rFonts w:ascii="Arial" w:hAnsi="Arial" w:hint="cs"/>
          <w:rtl/>
        </w:rPr>
        <w:t>שרית גולן , ב"כ נאשם 2 עו"ד מסרי והנאשמים בעצמם</w:t>
      </w:r>
      <w:r w:rsidR="004C1544">
        <w:rPr>
          <w:rFonts w:ascii="Arial" w:hAnsi="Arial"/>
          <w:rtl/>
        </w:rPr>
        <w:t>.</w:t>
      </w:r>
    </w:p>
    <w:p w14:paraId="44E61804" w14:textId="77777777" w:rsidR="004C1544" w:rsidRPr="00A9307D" w:rsidRDefault="00A9307D" w:rsidP="004C1544">
      <w:pPr>
        <w:rPr>
          <w:rFonts w:cs="FrankRuehl"/>
          <w:color w:val="FFFFFF"/>
          <w:sz w:val="2"/>
          <w:szCs w:val="2"/>
          <w:rtl/>
        </w:rPr>
      </w:pPr>
      <w:r w:rsidRPr="00A9307D">
        <w:rPr>
          <w:rFonts w:cs="FrankRuehl"/>
          <w:color w:val="FFFFFF"/>
          <w:sz w:val="2"/>
          <w:szCs w:val="2"/>
          <w:rtl/>
        </w:rPr>
        <w:t>54678313</w:t>
      </w:r>
    </w:p>
    <w:p w14:paraId="4A3423CD" w14:textId="77777777" w:rsidR="004C1544" w:rsidRDefault="004C1544" w:rsidP="004C154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D4E3ADA" w14:textId="77777777" w:rsidR="004C1544" w:rsidRDefault="004C1544" w:rsidP="004C1544">
      <w:pPr>
        <w:jc w:val="center"/>
        <w:rPr>
          <w:rFonts w:ascii="Arial" w:hAnsi="Arial" w:cs="FrankRuehl"/>
          <w:sz w:val="28"/>
          <w:szCs w:val="28"/>
          <w:rtl/>
        </w:rPr>
      </w:pPr>
    </w:p>
    <w:p w14:paraId="4D348CB2" w14:textId="77777777" w:rsidR="004C1544" w:rsidRDefault="004C1544" w:rsidP="004C1544">
      <w:pPr>
        <w:rPr>
          <w:rFonts w:cs="FrankRuehl"/>
          <w:sz w:val="28"/>
          <w:szCs w:val="28"/>
          <w:rtl/>
        </w:rPr>
      </w:pPr>
    </w:p>
    <w:p w14:paraId="740657C9" w14:textId="77777777" w:rsidR="004C1544" w:rsidRPr="00103084" w:rsidRDefault="00103084" w:rsidP="004C1544">
      <w:pPr>
        <w:pStyle w:val="a3"/>
        <w:jc w:val="center"/>
        <w:rPr>
          <w:color w:val="FFFFFF"/>
          <w:sz w:val="2"/>
          <w:szCs w:val="2"/>
          <w:rtl/>
        </w:rPr>
      </w:pPr>
      <w:r w:rsidRPr="00103084">
        <w:rPr>
          <w:color w:val="FFFFFF"/>
          <w:sz w:val="2"/>
          <w:szCs w:val="2"/>
          <w:rtl/>
        </w:rPr>
        <w:t>5129371</w:t>
      </w:r>
    </w:p>
    <w:p w14:paraId="3262B308" w14:textId="77777777" w:rsidR="00625093" w:rsidRPr="00103084" w:rsidRDefault="00103084" w:rsidP="00A9307D">
      <w:pPr>
        <w:keepNext/>
        <w:rPr>
          <w:rFonts w:ascii="David" w:hAnsi="David"/>
          <w:color w:val="FFFFFF"/>
          <w:sz w:val="2"/>
          <w:szCs w:val="2"/>
          <w:rtl/>
        </w:rPr>
      </w:pPr>
      <w:r w:rsidRPr="00103084">
        <w:rPr>
          <w:rFonts w:ascii="David" w:hAnsi="David"/>
          <w:color w:val="FFFFFF"/>
          <w:sz w:val="2"/>
          <w:szCs w:val="2"/>
          <w:rtl/>
        </w:rPr>
        <w:t>54678313</w:t>
      </w:r>
    </w:p>
    <w:p w14:paraId="0F7AFADF" w14:textId="77777777" w:rsidR="00A9307D" w:rsidRPr="00A9307D" w:rsidRDefault="00A9307D" w:rsidP="00A9307D">
      <w:pPr>
        <w:keepNext/>
        <w:rPr>
          <w:rFonts w:ascii="David" w:hAnsi="David"/>
          <w:color w:val="000000"/>
          <w:sz w:val="22"/>
          <w:szCs w:val="22"/>
          <w:rtl/>
        </w:rPr>
      </w:pPr>
      <w:r w:rsidRPr="00A9307D">
        <w:rPr>
          <w:rFonts w:ascii="David" w:hAnsi="David"/>
          <w:color w:val="000000"/>
          <w:sz w:val="22"/>
          <w:szCs w:val="22"/>
          <w:rtl/>
        </w:rPr>
        <w:t>רונית בש 54678313</w:t>
      </w:r>
    </w:p>
    <w:p w14:paraId="7BF702FE" w14:textId="77777777" w:rsidR="00A9307D" w:rsidRDefault="00A9307D" w:rsidP="00A9307D">
      <w:r w:rsidRPr="00A9307D">
        <w:rPr>
          <w:color w:val="000000"/>
          <w:rtl/>
        </w:rPr>
        <w:t>נוסח מסמך זה כפוף לשינויי ניסוח ועריכה</w:t>
      </w:r>
    </w:p>
    <w:p w14:paraId="4E3ABD23" w14:textId="77777777" w:rsidR="00A9307D" w:rsidRDefault="00A9307D" w:rsidP="00A9307D">
      <w:pPr>
        <w:rPr>
          <w:rtl/>
        </w:rPr>
      </w:pPr>
    </w:p>
    <w:p w14:paraId="3E76D316" w14:textId="77777777" w:rsidR="00A9307D" w:rsidRDefault="00A9307D" w:rsidP="00A9307D">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6F8CD7FE" w14:textId="77777777" w:rsidR="00A9307D" w:rsidRPr="00A9307D" w:rsidRDefault="00964CB8" w:rsidP="00103084">
      <w:pPr>
        <w:rPr>
          <w:color w:val="0000FF"/>
          <w:u w:val="single"/>
        </w:rPr>
      </w:pPr>
      <w:r>
        <w:rPr>
          <w:rFonts w:hint="cs"/>
          <w:color w:val="0000FF"/>
          <w:u w:val="single"/>
          <w:rtl/>
        </w:rPr>
        <w:t xml:space="preserve">    </w:t>
      </w:r>
    </w:p>
    <w:sectPr w:rsidR="00A9307D" w:rsidRPr="00A9307D" w:rsidSect="00103084">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DC76E" w14:textId="77777777" w:rsidR="002708CD" w:rsidRDefault="002708CD" w:rsidP="00E800EE">
      <w:r>
        <w:separator/>
      </w:r>
    </w:p>
  </w:endnote>
  <w:endnote w:type="continuationSeparator" w:id="0">
    <w:p w14:paraId="0CA1AE49" w14:textId="77777777" w:rsidR="002708CD" w:rsidRDefault="002708CD" w:rsidP="00E8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altName w:val="Times New Roman"/>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B897F" w14:textId="77777777" w:rsidR="00103084" w:rsidRDefault="00103084" w:rsidP="001030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A6A421" w14:textId="77777777" w:rsidR="00073C2E" w:rsidRPr="00103084" w:rsidRDefault="00103084" w:rsidP="00103084">
    <w:pPr>
      <w:pStyle w:val="a5"/>
      <w:pBdr>
        <w:top w:val="single" w:sz="4" w:space="1" w:color="auto"/>
        <w:between w:val="single" w:sz="4" w:space="0" w:color="auto"/>
      </w:pBdr>
      <w:spacing w:after="60"/>
      <w:jc w:val="center"/>
      <w:rPr>
        <w:rFonts w:ascii="FrankRuehl" w:hAnsi="FrankRuehl" w:cs="FrankRuehl"/>
        <w:color w:val="000000"/>
      </w:rPr>
    </w:pPr>
    <w:r w:rsidRPr="001030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68151" w14:textId="77777777" w:rsidR="00103084" w:rsidRDefault="00103084" w:rsidP="001030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2C4A">
      <w:rPr>
        <w:rFonts w:ascii="FrankRuehl" w:hAnsi="FrankRuehl" w:cs="FrankRuehl"/>
        <w:noProof/>
        <w:rtl/>
      </w:rPr>
      <w:t>1</w:t>
    </w:r>
    <w:r>
      <w:rPr>
        <w:rFonts w:ascii="FrankRuehl" w:hAnsi="FrankRuehl" w:cs="FrankRuehl"/>
        <w:rtl/>
      </w:rPr>
      <w:fldChar w:fldCharType="end"/>
    </w:r>
  </w:p>
  <w:p w14:paraId="0B9BE6C8" w14:textId="77777777" w:rsidR="00073C2E" w:rsidRPr="00103084" w:rsidRDefault="00103084" w:rsidP="00103084">
    <w:pPr>
      <w:pStyle w:val="a5"/>
      <w:pBdr>
        <w:top w:val="single" w:sz="4" w:space="1" w:color="auto"/>
        <w:between w:val="single" w:sz="4" w:space="0" w:color="auto"/>
      </w:pBdr>
      <w:spacing w:after="60"/>
      <w:jc w:val="center"/>
      <w:rPr>
        <w:rFonts w:ascii="FrankRuehl" w:hAnsi="FrankRuehl" w:cs="FrankRuehl"/>
        <w:color w:val="000000"/>
      </w:rPr>
    </w:pPr>
    <w:r w:rsidRPr="00103084">
      <w:rPr>
        <w:rFonts w:ascii="FrankRuehl" w:hAnsi="FrankRuehl" w:cs="FrankRuehl"/>
        <w:color w:val="000000"/>
      </w:rPr>
      <w:pict w14:anchorId="0F91F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142E6" w14:textId="77777777" w:rsidR="002708CD" w:rsidRDefault="002708CD" w:rsidP="00E800EE">
      <w:r>
        <w:separator/>
      </w:r>
    </w:p>
  </w:footnote>
  <w:footnote w:type="continuationSeparator" w:id="0">
    <w:p w14:paraId="1FB4FF77" w14:textId="77777777" w:rsidR="002708CD" w:rsidRDefault="002708CD" w:rsidP="00E80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B40DC" w14:textId="77777777" w:rsidR="00A9307D" w:rsidRPr="00103084" w:rsidRDefault="00103084" w:rsidP="001030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50809-07-17</w:t>
    </w:r>
    <w:r>
      <w:rPr>
        <w:rFonts w:ascii="David" w:hAnsi="David"/>
        <w:color w:val="000000"/>
        <w:sz w:val="22"/>
        <w:szCs w:val="22"/>
        <w:rtl/>
      </w:rPr>
      <w:tab/>
      <w:t xml:space="preserve"> מדינת ישראל נ' סלום אבו שיבאן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5A230" w14:textId="77777777" w:rsidR="00A9307D" w:rsidRPr="00103084" w:rsidRDefault="00103084" w:rsidP="001030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50809-07-17</w:t>
    </w:r>
    <w:r>
      <w:rPr>
        <w:rFonts w:ascii="David" w:hAnsi="David"/>
        <w:color w:val="000000"/>
        <w:sz w:val="22"/>
        <w:szCs w:val="22"/>
        <w:rtl/>
      </w:rPr>
      <w:tab/>
      <w:t xml:space="preserve"> מדינת ישראל נ' סלום אבו שיבאן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97E32"/>
    <w:multiLevelType w:val="hybridMultilevel"/>
    <w:tmpl w:val="1F2670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2A44908"/>
    <w:multiLevelType w:val="hybridMultilevel"/>
    <w:tmpl w:val="10CE1A46"/>
    <w:lvl w:ilvl="0" w:tplc="C0A8874C">
      <w:start w:val="48"/>
      <w:numFmt w:val="bullet"/>
      <w:lvlText w:val=""/>
      <w:lvlJc w:val="left"/>
      <w:pPr>
        <w:ind w:left="785" w:hanging="360"/>
      </w:pPr>
      <w:rPr>
        <w:rFonts w:ascii="Symbol" w:eastAsia="Times New Roman" w:hAnsi="Symbol" w:cs="David"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183203F"/>
    <w:multiLevelType w:val="hybridMultilevel"/>
    <w:tmpl w:val="AFC6B6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7B472D14"/>
    <w:multiLevelType w:val="hybridMultilevel"/>
    <w:tmpl w:val="ED56C2F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16cid:durableId="1318144663">
    <w:abstractNumId w:val="3"/>
  </w:num>
  <w:num w:numId="2" w16cid:durableId="1445730074">
    <w:abstractNumId w:val="2"/>
  </w:num>
  <w:num w:numId="3" w16cid:durableId="1720781730">
    <w:abstractNumId w:val="4"/>
  </w:num>
  <w:num w:numId="4" w16cid:durableId="2090149209">
    <w:abstractNumId w:val="0"/>
  </w:num>
  <w:num w:numId="5" w16cid:durableId="1932346957">
    <w:abstractNumId w:val="1"/>
  </w:num>
  <w:num w:numId="6" w16cid:durableId="707680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C1544"/>
    <w:rsid w:val="00073C2E"/>
    <w:rsid w:val="00103084"/>
    <w:rsid w:val="00167AA9"/>
    <w:rsid w:val="002708CD"/>
    <w:rsid w:val="002973FC"/>
    <w:rsid w:val="00381020"/>
    <w:rsid w:val="00496426"/>
    <w:rsid w:val="004C1544"/>
    <w:rsid w:val="004E6CDE"/>
    <w:rsid w:val="00625093"/>
    <w:rsid w:val="007D18BD"/>
    <w:rsid w:val="00964CB8"/>
    <w:rsid w:val="00A9307D"/>
    <w:rsid w:val="00AF2C4A"/>
    <w:rsid w:val="00D16A75"/>
    <w:rsid w:val="00DF341D"/>
    <w:rsid w:val="00E0211A"/>
    <w:rsid w:val="00E80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9DC9B55"/>
  <w15:chartTrackingRefBased/>
  <w15:docId w15:val="{D30D328D-2893-466E-BD1F-FD12CBA9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1544"/>
    <w:pPr>
      <w:bidi/>
    </w:pPr>
    <w:rPr>
      <w:rFonts w:ascii="Times New Roman" w:eastAsia="Times New Roman" w:hAnsi="Times New Roman" w:cs="David"/>
      <w:sz w:val="24"/>
      <w:szCs w:val="24"/>
    </w:rPr>
  </w:style>
  <w:style w:type="paragraph" w:styleId="1">
    <w:name w:val="heading 1"/>
    <w:basedOn w:val="a"/>
    <w:next w:val="a"/>
    <w:link w:val="10"/>
    <w:qFormat/>
    <w:rsid w:val="004C154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4C154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4C1544"/>
    <w:rPr>
      <w:rFonts w:ascii="Arial" w:eastAsia="Times New Roman" w:hAnsi="Arial" w:cs="Arial"/>
      <w:b/>
      <w:bCs/>
      <w:kern w:val="32"/>
      <w:sz w:val="32"/>
      <w:szCs w:val="32"/>
    </w:rPr>
  </w:style>
  <w:style w:type="character" w:customStyle="1" w:styleId="40">
    <w:name w:val="כותרת 4 תו"/>
    <w:link w:val="4"/>
    <w:rsid w:val="004C1544"/>
    <w:rPr>
      <w:rFonts w:ascii="Times New Roman" w:eastAsia="Times New Roman" w:hAnsi="Times New Roman" w:cs="Narkisim"/>
      <w:b/>
      <w:bCs/>
      <w:sz w:val="24"/>
      <w:szCs w:val="24"/>
    </w:rPr>
  </w:style>
  <w:style w:type="paragraph" w:styleId="a3">
    <w:name w:val="header"/>
    <w:basedOn w:val="a"/>
    <w:link w:val="a4"/>
    <w:rsid w:val="004C1544"/>
    <w:pPr>
      <w:tabs>
        <w:tab w:val="center" w:pos="4153"/>
        <w:tab w:val="right" w:pos="8306"/>
      </w:tabs>
    </w:pPr>
  </w:style>
  <w:style w:type="character" w:customStyle="1" w:styleId="a4">
    <w:name w:val="כותרת עליונה תו"/>
    <w:link w:val="a3"/>
    <w:rsid w:val="004C1544"/>
    <w:rPr>
      <w:rFonts w:ascii="Times New Roman" w:eastAsia="Times New Roman" w:hAnsi="Times New Roman" w:cs="David"/>
      <w:sz w:val="24"/>
      <w:szCs w:val="24"/>
    </w:rPr>
  </w:style>
  <w:style w:type="paragraph" w:styleId="a5">
    <w:name w:val="footer"/>
    <w:basedOn w:val="a"/>
    <w:link w:val="a6"/>
    <w:rsid w:val="004C1544"/>
    <w:pPr>
      <w:tabs>
        <w:tab w:val="center" w:pos="4153"/>
        <w:tab w:val="right" w:pos="8306"/>
      </w:tabs>
    </w:pPr>
  </w:style>
  <w:style w:type="character" w:customStyle="1" w:styleId="a6">
    <w:name w:val="כותרת תחתונה תו"/>
    <w:link w:val="a5"/>
    <w:rsid w:val="004C1544"/>
    <w:rPr>
      <w:rFonts w:ascii="Times New Roman" w:eastAsia="Times New Roman" w:hAnsi="Times New Roman" w:cs="David"/>
      <w:sz w:val="24"/>
      <w:szCs w:val="24"/>
    </w:rPr>
  </w:style>
  <w:style w:type="character" w:styleId="a7">
    <w:name w:val="annotation reference"/>
    <w:rsid w:val="004C1544"/>
    <w:rPr>
      <w:sz w:val="16"/>
      <w:szCs w:val="16"/>
    </w:rPr>
  </w:style>
  <w:style w:type="paragraph" w:styleId="a8">
    <w:name w:val="annotation text"/>
    <w:basedOn w:val="a"/>
    <w:link w:val="a9"/>
    <w:rsid w:val="004C1544"/>
    <w:rPr>
      <w:rFonts w:cs="Times New Roman"/>
      <w:lang w:eastAsia="he-IL"/>
    </w:rPr>
  </w:style>
  <w:style w:type="character" w:customStyle="1" w:styleId="a9">
    <w:name w:val="טקסט הערה תו"/>
    <w:link w:val="a8"/>
    <w:rsid w:val="004C1544"/>
    <w:rPr>
      <w:rFonts w:ascii="Times New Roman" w:eastAsia="Times New Roman" w:hAnsi="Times New Roman" w:cs="Times New Roman"/>
      <w:sz w:val="24"/>
      <w:szCs w:val="24"/>
      <w:lang w:eastAsia="he-IL"/>
    </w:rPr>
  </w:style>
  <w:style w:type="paragraph" w:styleId="aa">
    <w:name w:val="Balloon Text"/>
    <w:basedOn w:val="a"/>
    <w:link w:val="ab"/>
    <w:rsid w:val="004C1544"/>
    <w:rPr>
      <w:rFonts w:ascii="Tahoma" w:hAnsi="Tahoma" w:cs="Tahoma"/>
      <w:sz w:val="16"/>
      <w:szCs w:val="16"/>
    </w:rPr>
  </w:style>
  <w:style w:type="character" w:customStyle="1" w:styleId="ab">
    <w:name w:val="טקסט בלונים תו"/>
    <w:link w:val="aa"/>
    <w:rsid w:val="004C1544"/>
    <w:rPr>
      <w:rFonts w:ascii="Tahoma" w:eastAsia="Times New Roman" w:hAnsi="Tahoma" w:cs="Tahoma"/>
      <w:sz w:val="16"/>
      <w:szCs w:val="16"/>
    </w:rPr>
  </w:style>
  <w:style w:type="table" w:styleId="ac">
    <w:name w:val="Table Grid"/>
    <w:basedOn w:val="a1"/>
    <w:rsid w:val="004C15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4C1544"/>
  </w:style>
  <w:style w:type="paragraph" w:styleId="ae">
    <w:name w:val="List Paragraph"/>
    <w:basedOn w:val="a"/>
    <w:qFormat/>
    <w:rsid w:val="004C1544"/>
    <w:pPr>
      <w:ind w:left="720"/>
      <w:contextualSpacing/>
    </w:pPr>
  </w:style>
  <w:style w:type="character" w:styleId="Hyperlink">
    <w:name w:val="Hyperlink"/>
    <w:rsid w:val="00A9307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 TargetMode="External"/><Relationship Id="rId18" Type="http://schemas.openxmlformats.org/officeDocument/2006/relationships/hyperlink" Target="http://www.nevo.co.il/law/70301/40jc.b"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5601503" TargetMode="External"/><Relationship Id="rId21" Type="http://schemas.openxmlformats.org/officeDocument/2006/relationships/hyperlink" Target="http://www.nevo.co.il/law/70301/29" TargetMode="External"/><Relationship Id="rId34" Type="http://schemas.openxmlformats.org/officeDocument/2006/relationships/hyperlink" Target="http://www.nevo.co.il/law/70301/40i" TargetMode="External"/><Relationship Id="rId42" Type="http://schemas.openxmlformats.org/officeDocument/2006/relationships/hyperlink" Target="http://www.nevo.co.il/case/7840699" TargetMode="External"/><Relationship Id="rId47" Type="http://schemas.openxmlformats.org/officeDocument/2006/relationships/hyperlink" Target="http://www.nevo.co.il/law/71553"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144"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40c" TargetMode="External"/><Relationship Id="rId37" Type="http://schemas.openxmlformats.org/officeDocument/2006/relationships/hyperlink" Target="http://www.nevo.co.il/law/70301/40jc.b" TargetMode="External"/><Relationship Id="rId40" Type="http://schemas.openxmlformats.org/officeDocument/2006/relationships/hyperlink" Target="http://www.nevo.co.il/case/6473037" TargetMode="External"/><Relationship Id="rId45" Type="http://schemas.openxmlformats.org/officeDocument/2006/relationships/hyperlink" Target="http://www.nevo.co.il/law/70301/40d.a" TargetMode="External"/><Relationship Id="rId53" Type="http://schemas.openxmlformats.org/officeDocument/2006/relationships/hyperlink" Target="http://www.nevo.co.il/law/70301/144"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1553"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92" TargetMode="External"/><Relationship Id="rId30" Type="http://schemas.openxmlformats.org/officeDocument/2006/relationships/hyperlink" Target="http://www.nevo.co.il/law/70301/40b"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7878510" TargetMode="External"/><Relationship Id="rId48" Type="http://schemas.openxmlformats.org/officeDocument/2006/relationships/hyperlink" Target="http://www.nevo.co.il/case/22746666"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379" TargetMode="External"/><Relationship Id="rId25" Type="http://schemas.openxmlformats.org/officeDocument/2006/relationships/hyperlink" Target="http://www.nevo.co.il/law/70301/379"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573417" TargetMode="External"/><Relationship Id="rId46" Type="http://schemas.openxmlformats.org/officeDocument/2006/relationships/hyperlink" Target="http://www.nevo.co.il/law/70301" TargetMode="External"/><Relationship Id="rId59" Type="http://schemas.openxmlformats.org/officeDocument/2006/relationships/header" Target="header2.xml"/><Relationship Id="rId20" Type="http://schemas.openxmlformats.org/officeDocument/2006/relationships/hyperlink" Target="http://www.nevo.co.il/law/70301/144.a" TargetMode="External"/><Relationship Id="rId41" Type="http://schemas.openxmlformats.org/officeDocument/2006/relationships/hyperlink" Target="http://www.nevo.co.il/case/6864329" TargetMode="External"/><Relationship Id="rId54" Type="http://schemas.openxmlformats.org/officeDocument/2006/relationships/hyperlink" Target="http://www.nevo.co.il/law/7030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234038"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144"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c" TargetMode="External"/><Relationship Id="rId31" Type="http://schemas.openxmlformats.org/officeDocument/2006/relationships/hyperlink" Target="http://www.nevo.co.il/case/6243627" TargetMode="External"/><Relationship Id="rId44" Type="http://schemas.openxmlformats.org/officeDocument/2006/relationships/hyperlink" Target="http://www.nevo.co.il/case/22733878" TargetMode="External"/><Relationship Id="rId52" Type="http://schemas.openxmlformats.org/officeDocument/2006/relationships/hyperlink" Target="http://www.nevo.co.il/law/70301"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5279</Words>
  <Characters>26399</Characters>
  <Application>Microsoft Office Word</Application>
  <DocSecurity>0</DocSecurity>
  <Lines>219</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31615</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6357092</vt:i4>
      </vt:variant>
      <vt:variant>
        <vt:i4>138</vt:i4>
      </vt:variant>
      <vt:variant>
        <vt:i4>0</vt:i4>
      </vt:variant>
      <vt:variant>
        <vt:i4>5</vt:i4>
      </vt:variant>
      <vt:variant>
        <vt:lpwstr>http://www.nevo.co.il/law/70301/144</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6357092</vt:i4>
      </vt:variant>
      <vt:variant>
        <vt:i4>132</vt:i4>
      </vt:variant>
      <vt:variant>
        <vt:i4>0</vt:i4>
      </vt:variant>
      <vt:variant>
        <vt:i4>5</vt:i4>
      </vt:variant>
      <vt:variant>
        <vt:lpwstr>http://www.nevo.co.il/law/70301/144</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6357092</vt:i4>
      </vt:variant>
      <vt:variant>
        <vt:i4>126</vt:i4>
      </vt:variant>
      <vt:variant>
        <vt:i4>0</vt:i4>
      </vt:variant>
      <vt:variant>
        <vt:i4>5</vt:i4>
      </vt:variant>
      <vt:variant>
        <vt:lpwstr>http://www.nevo.co.il/law/70301/144</vt:lpwstr>
      </vt:variant>
      <vt:variant>
        <vt:lpwstr/>
      </vt:variant>
      <vt:variant>
        <vt:i4>3473524</vt:i4>
      </vt:variant>
      <vt:variant>
        <vt:i4>123</vt:i4>
      </vt:variant>
      <vt:variant>
        <vt:i4>0</vt:i4>
      </vt:variant>
      <vt:variant>
        <vt:i4>5</vt:i4>
      </vt:variant>
      <vt:variant>
        <vt:lpwstr>http://www.nevo.co.il/case/22746666</vt:lpwstr>
      </vt:variant>
      <vt:variant>
        <vt:lpwstr/>
      </vt:variant>
      <vt:variant>
        <vt:i4>8257634</vt:i4>
      </vt:variant>
      <vt:variant>
        <vt:i4>120</vt:i4>
      </vt:variant>
      <vt:variant>
        <vt:i4>0</vt:i4>
      </vt:variant>
      <vt:variant>
        <vt:i4>5</vt:i4>
      </vt:variant>
      <vt:variant>
        <vt:lpwstr>http://www.nevo.co.il/law/71553</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4915205</vt:i4>
      </vt:variant>
      <vt:variant>
        <vt:i4>114</vt:i4>
      </vt:variant>
      <vt:variant>
        <vt:i4>0</vt:i4>
      </vt:variant>
      <vt:variant>
        <vt:i4>5</vt:i4>
      </vt:variant>
      <vt:variant>
        <vt:lpwstr>http://www.nevo.co.il/law/70301/40d.a</vt:lpwstr>
      </vt:variant>
      <vt:variant>
        <vt:lpwstr/>
      </vt:variant>
      <vt:variant>
        <vt:i4>3211389</vt:i4>
      </vt:variant>
      <vt:variant>
        <vt:i4>111</vt:i4>
      </vt:variant>
      <vt:variant>
        <vt:i4>0</vt:i4>
      </vt:variant>
      <vt:variant>
        <vt:i4>5</vt:i4>
      </vt:variant>
      <vt:variant>
        <vt:lpwstr>http://www.nevo.co.il/case/22733878</vt:lpwstr>
      </vt:variant>
      <vt:variant>
        <vt:lpwstr/>
      </vt:variant>
      <vt:variant>
        <vt:i4>3473525</vt:i4>
      </vt:variant>
      <vt:variant>
        <vt:i4>108</vt:i4>
      </vt:variant>
      <vt:variant>
        <vt:i4>0</vt:i4>
      </vt:variant>
      <vt:variant>
        <vt:i4>5</vt:i4>
      </vt:variant>
      <vt:variant>
        <vt:lpwstr>http://www.nevo.co.il/case/7878510</vt:lpwstr>
      </vt:variant>
      <vt:variant>
        <vt:lpwstr/>
      </vt:variant>
      <vt:variant>
        <vt:i4>3932277</vt:i4>
      </vt:variant>
      <vt:variant>
        <vt:i4>105</vt:i4>
      </vt:variant>
      <vt:variant>
        <vt:i4>0</vt:i4>
      </vt:variant>
      <vt:variant>
        <vt:i4>5</vt:i4>
      </vt:variant>
      <vt:variant>
        <vt:lpwstr>http://www.nevo.co.il/case/7840699</vt:lpwstr>
      </vt:variant>
      <vt:variant>
        <vt:lpwstr/>
      </vt:variant>
      <vt:variant>
        <vt:i4>3801210</vt:i4>
      </vt:variant>
      <vt:variant>
        <vt:i4>102</vt:i4>
      </vt:variant>
      <vt:variant>
        <vt:i4>0</vt:i4>
      </vt:variant>
      <vt:variant>
        <vt:i4>5</vt:i4>
      </vt:variant>
      <vt:variant>
        <vt:lpwstr>http://www.nevo.co.il/case/6864329</vt:lpwstr>
      </vt:variant>
      <vt:variant>
        <vt:lpwstr/>
      </vt:variant>
      <vt:variant>
        <vt:i4>3539056</vt:i4>
      </vt:variant>
      <vt:variant>
        <vt:i4>99</vt:i4>
      </vt:variant>
      <vt:variant>
        <vt:i4>0</vt:i4>
      </vt:variant>
      <vt:variant>
        <vt:i4>5</vt:i4>
      </vt:variant>
      <vt:variant>
        <vt:lpwstr>http://www.nevo.co.il/case/6473037</vt:lpwstr>
      </vt:variant>
      <vt:variant>
        <vt:lpwstr/>
      </vt:variant>
      <vt:variant>
        <vt:i4>3342451</vt:i4>
      </vt:variant>
      <vt:variant>
        <vt:i4>96</vt:i4>
      </vt:variant>
      <vt:variant>
        <vt:i4>0</vt:i4>
      </vt:variant>
      <vt:variant>
        <vt:i4>5</vt:i4>
      </vt:variant>
      <vt:variant>
        <vt:lpwstr>http://www.nevo.co.il/case/5601503</vt:lpwstr>
      </vt:variant>
      <vt:variant>
        <vt:lpwstr/>
      </vt:variant>
      <vt:variant>
        <vt:i4>3211379</vt:i4>
      </vt:variant>
      <vt:variant>
        <vt:i4>93</vt:i4>
      </vt:variant>
      <vt:variant>
        <vt:i4>0</vt:i4>
      </vt:variant>
      <vt:variant>
        <vt:i4>5</vt:i4>
      </vt:variant>
      <vt:variant>
        <vt:lpwstr>http://www.nevo.co.il/case/5573417</vt:lpwstr>
      </vt:variant>
      <vt:variant>
        <vt:lpwstr/>
      </vt:variant>
      <vt:variant>
        <vt:i4>6553637</vt:i4>
      </vt:variant>
      <vt:variant>
        <vt:i4>90</vt:i4>
      </vt:variant>
      <vt:variant>
        <vt:i4>0</vt:i4>
      </vt:variant>
      <vt:variant>
        <vt:i4>5</vt:i4>
      </vt:variant>
      <vt:variant>
        <vt:lpwstr>http://www.nevo.co.il/law/70301/40jc.b</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http://www.nevo.co.il/law/70301/40c</vt:lpwstr>
      </vt:variant>
      <vt:variant>
        <vt:lpwstr/>
      </vt:variant>
      <vt:variant>
        <vt:i4>3342455</vt:i4>
      </vt:variant>
      <vt:variant>
        <vt:i4>72</vt:i4>
      </vt:variant>
      <vt:variant>
        <vt:i4>0</vt:i4>
      </vt:variant>
      <vt:variant>
        <vt:i4>5</vt:i4>
      </vt:variant>
      <vt:variant>
        <vt:lpwstr>http://www.nevo.co.il/case/6243627</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7995492</vt:i4>
      </vt:variant>
      <vt:variant>
        <vt:i4>66</vt:i4>
      </vt:variant>
      <vt:variant>
        <vt:i4>0</vt:i4>
      </vt:variant>
      <vt:variant>
        <vt:i4>5</vt:i4>
      </vt:variant>
      <vt:variant>
        <vt:lpwstr>http://www.nevo.co.il/law/70301</vt:lpwstr>
      </vt:variant>
      <vt:variant>
        <vt:lpwstr/>
      </vt:variant>
      <vt:variant>
        <vt:i4>3735665</vt:i4>
      </vt:variant>
      <vt:variant>
        <vt:i4>63</vt:i4>
      </vt:variant>
      <vt:variant>
        <vt:i4>0</vt:i4>
      </vt:variant>
      <vt:variant>
        <vt:i4>5</vt:i4>
      </vt:variant>
      <vt:variant>
        <vt:lpwstr>http://www.nevo.co.il/case/2234038</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6422630</vt:i4>
      </vt:variant>
      <vt:variant>
        <vt:i4>54</vt:i4>
      </vt:variant>
      <vt:variant>
        <vt:i4>0</vt:i4>
      </vt:variant>
      <vt:variant>
        <vt:i4>5</vt:i4>
      </vt:variant>
      <vt:variant>
        <vt:lpwstr>http://www.nevo.co.il/law/70301/379</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8257634</vt:i4>
      </vt:variant>
      <vt:variant>
        <vt:i4>36</vt:i4>
      </vt:variant>
      <vt:variant>
        <vt:i4>0</vt:i4>
      </vt:variant>
      <vt:variant>
        <vt:i4>5</vt:i4>
      </vt:variant>
      <vt:variant>
        <vt:lpwstr>http://www.nevo.co.il/law/71553</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2025-04-25T10:41:00Z</dcterms:created>
  <dcterms:modified xsi:type="dcterms:W3CDTF">2025-04-25T10:41:00Z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50809</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סלום אבו שיבאן;סאלח אבו שיבאן</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20190331</vt:lpwstr>
  </property>
  <property fmtid="{D5CDD505-2E9C-101B-9397-08002B2CF9AE}" pid="13" name="TYPE_N_DATE">
    <vt:lpwstr>39020190331</vt:lpwstr>
  </property>
  <property fmtid="{D5CDD505-2E9C-101B-9397-08002B2CF9AE}" pid="14" name="WORDNUMPAGES">
    <vt:lpwstr>15</vt:lpwstr>
  </property>
  <property fmtid="{D5CDD505-2E9C-101B-9397-08002B2CF9AE}" pid="15" name="TYPE_ABS_DATE">
    <vt:lpwstr>390020190331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2234038;6243627;5573417;5601503;6473037;6864329;7840699;7878510;22733878;22746666</vt:lpwstr>
  </property>
  <property fmtid="{D5CDD505-2E9C-101B-9397-08002B2CF9AE}" pid="36" name="LAWLISTTMP1">
    <vt:lpwstr>70301/144.a;029:2;144.b;379;192;040b;040c;040i;40jc.b;040d.a;144:4</vt:lpwstr>
  </property>
  <property fmtid="{D5CDD505-2E9C-101B-9397-08002B2CF9AE}" pid="37" name="LAWLISTTMP2">
    <vt:lpwstr>71553</vt:lpwstr>
  </property>
</Properties>
</file>