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162DB" w:rsidRPr="00127F9F" w14:paraId="639A9D6B" w14:textId="77777777" w:rsidTr="00F8155A">
        <w:trPr>
          <w:trHeight w:hRule="exact" w:val="418"/>
          <w:jc w:val="center"/>
        </w:trPr>
        <w:tc>
          <w:tcPr>
            <w:tcW w:w="8721" w:type="dxa"/>
            <w:gridSpan w:val="2"/>
          </w:tcPr>
          <w:p w14:paraId="147B91F2" w14:textId="77777777" w:rsidR="00E162DB" w:rsidRPr="00127F9F" w:rsidRDefault="00E162DB" w:rsidP="00013E9E">
            <w:pPr>
              <w:pStyle w:val="a3"/>
              <w:jc w:val="center"/>
              <w:rPr>
                <w:rFonts w:ascii="Tahoma" w:hAnsi="Tahoma" w:cs="Tahoma"/>
                <w:color w:val="000080"/>
                <w:rtl/>
              </w:rPr>
            </w:pPr>
            <w:bookmarkStart w:id="0" w:name="FirstLawyer"/>
            <w:bookmarkStart w:id="1" w:name="LastJudge"/>
            <w:r w:rsidRPr="00127F9F">
              <w:rPr>
                <w:rFonts w:ascii="Tahoma" w:hAnsi="Tahoma" w:cs="Tahoma"/>
                <w:b/>
                <w:bCs/>
                <w:color w:val="000080"/>
                <w:rtl/>
              </w:rPr>
              <w:t>בית המשפט המחוזי בחיפה</w:t>
            </w:r>
          </w:p>
        </w:tc>
      </w:tr>
      <w:tr w:rsidR="00E162DB" w:rsidRPr="00127F9F" w14:paraId="5FCA8305" w14:textId="77777777" w:rsidTr="00F8155A">
        <w:trPr>
          <w:trHeight w:val="337"/>
          <w:jc w:val="center"/>
        </w:trPr>
        <w:tc>
          <w:tcPr>
            <w:tcW w:w="5054" w:type="dxa"/>
          </w:tcPr>
          <w:p w14:paraId="3D960E07" w14:textId="77777777" w:rsidR="00E162DB" w:rsidRPr="00127F9F" w:rsidRDefault="00E162DB" w:rsidP="00013E9E">
            <w:pPr>
              <w:rPr>
                <w:rFonts w:cs="FrankRuehl"/>
                <w:sz w:val="28"/>
                <w:szCs w:val="28"/>
                <w:rtl/>
              </w:rPr>
            </w:pPr>
            <w:r w:rsidRPr="00127F9F">
              <w:rPr>
                <w:rFonts w:cs="FrankRuehl"/>
                <w:sz w:val="28"/>
                <w:szCs w:val="28"/>
                <w:rtl/>
              </w:rPr>
              <w:t>ת"פ</w:t>
            </w:r>
            <w:r w:rsidRPr="00127F9F">
              <w:rPr>
                <w:rFonts w:cs="FrankRuehl" w:hint="cs"/>
                <w:sz w:val="28"/>
                <w:szCs w:val="28"/>
                <w:rtl/>
              </w:rPr>
              <w:t xml:space="preserve"> </w:t>
            </w:r>
            <w:r w:rsidRPr="00127F9F">
              <w:rPr>
                <w:rFonts w:cs="FrankRuehl"/>
                <w:sz w:val="28"/>
                <w:szCs w:val="28"/>
                <w:rtl/>
              </w:rPr>
              <w:t>950-09-17</w:t>
            </w:r>
            <w:r w:rsidRPr="00127F9F">
              <w:rPr>
                <w:rFonts w:cs="FrankRuehl" w:hint="cs"/>
                <w:sz w:val="28"/>
                <w:szCs w:val="28"/>
                <w:rtl/>
              </w:rPr>
              <w:t xml:space="preserve"> </w:t>
            </w:r>
            <w:r w:rsidRPr="00127F9F">
              <w:rPr>
                <w:rFonts w:cs="FrankRuehl"/>
                <w:sz w:val="28"/>
                <w:szCs w:val="28"/>
                <w:rtl/>
              </w:rPr>
              <w:t>מדינת ישראל נ' מוקלד ואח'</w:t>
            </w:r>
          </w:p>
          <w:p w14:paraId="40A4FB8F" w14:textId="77777777" w:rsidR="00E162DB" w:rsidRPr="00127F9F" w:rsidRDefault="00E162DB" w:rsidP="00013E9E">
            <w:pPr>
              <w:pStyle w:val="a3"/>
              <w:rPr>
                <w:rFonts w:cs="FrankRuehl"/>
                <w:sz w:val="28"/>
                <w:szCs w:val="28"/>
                <w:rtl/>
              </w:rPr>
            </w:pPr>
          </w:p>
        </w:tc>
        <w:tc>
          <w:tcPr>
            <w:tcW w:w="3667" w:type="dxa"/>
          </w:tcPr>
          <w:p w14:paraId="14536EB3" w14:textId="77777777" w:rsidR="00E162DB" w:rsidRPr="00127F9F" w:rsidRDefault="00E162DB" w:rsidP="00013E9E">
            <w:pPr>
              <w:pStyle w:val="a3"/>
              <w:jc w:val="right"/>
              <w:rPr>
                <w:rFonts w:cs="FrankRuehl"/>
                <w:sz w:val="28"/>
                <w:szCs w:val="28"/>
                <w:rtl/>
              </w:rPr>
            </w:pPr>
          </w:p>
        </w:tc>
      </w:tr>
    </w:tbl>
    <w:p w14:paraId="77114748" w14:textId="77777777" w:rsidR="00E162DB" w:rsidRPr="00127F9F" w:rsidRDefault="00E162DB" w:rsidP="00E162DB">
      <w:pPr>
        <w:pStyle w:val="a3"/>
        <w:rPr>
          <w:rtl/>
        </w:rPr>
      </w:pPr>
      <w:r w:rsidRPr="00127F9F">
        <w:rPr>
          <w:rFonts w:hint="cs"/>
          <w:rtl/>
        </w:rPr>
        <w:t xml:space="preserve"> </w:t>
      </w:r>
    </w:p>
    <w:p w14:paraId="6CE887A5" w14:textId="77777777" w:rsidR="00E162DB" w:rsidRPr="00127F9F" w:rsidRDefault="00E162DB" w:rsidP="00E162DB">
      <w:pPr>
        <w:rPr>
          <w:rFonts w:ascii="Arial" w:hAnsi="Arial"/>
          <w:rtl/>
        </w:rPr>
      </w:pPr>
    </w:p>
    <w:p w14:paraId="2FA8B3C3" w14:textId="77777777" w:rsidR="00E162DB" w:rsidRPr="00127F9F" w:rsidRDefault="00E162DB" w:rsidP="00E162DB">
      <w:pPr>
        <w:rPr>
          <w:rFonts w:ascii="Arial" w:hAnsi="Arial"/>
          <w:rtl/>
        </w:rPr>
      </w:pPr>
    </w:p>
    <w:p w14:paraId="76050C30" w14:textId="77777777" w:rsidR="00E162DB" w:rsidRPr="00127F9F" w:rsidRDefault="00E162DB" w:rsidP="00E162DB">
      <w:pPr>
        <w:rPr>
          <w:b/>
          <w:bCs/>
        </w:rPr>
      </w:pPr>
      <w:r w:rsidRPr="00127F9F">
        <w:rPr>
          <w:rFonts w:hint="cs"/>
          <w:b/>
          <w:bCs/>
          <w:rtl/>
        </w:rPr>
        <w:t>בפני כבוד השופט דניאל פיש</w:t>
      </w:r>
    </w:p>
    <w:p w14:paraId="3AB19129" w14:textId="77777777" w:rsidR="00E162DB" w:rsidRPr="00127F9F" w:rsidRDefault="00E162DB" w:rsidP="00E162DB">
      <w:pPr>
        <w:rPr>
          <w:b/>
          <w:bCs/>
        </w:rPr>
      </w:pPr>
    </w:p>
    <w:tbl>
      <w:tblPr>
        <w:bidiVisual/>
        <w:tblW w:w="8802" w:type="dxa"/>
        <w:tblInd w:w="-28" w:type="dxa"/>
        <w:tblLook w:val="01E0" w:firstRow="1" w:lastRow="1" w:firstColumn="1" w:lastColumn="1" w:noHBand="0" w:noVBand="0"/>
      </w:tblPr>
      <w:tblGrid>
        <w:gridCol w:w="2880"/>
        <w:gridCol w:w="5922"/>
      </w:tblGrid>
      <w:tr w:rsidR="00E162DB" w:rsidRPr="00127F9F" w14:paraId="1A0EEA56" w14:textId="77777777" w:rsidTr="00E162DB">
        <w:trPr>
          <w:cantSplit/>
          <w:trHeight w:val="724"/>
        </w:trPr>
        <w:tc>
          <w:tcPr>
            <w:tcW w:w="2880" w:type="dxa"/>
            <w:shd w:val="clear" w:color="auto" w:fill="auto"/>
          </w:tcPr>
          <w:p w14:paraId="491AB852" w14:textId="77777777" w:rsidR="00E162DB" w:rsidRPr="00127F9F" w:rsidRDefault="00E162DB" w:rsidP="00E162DB">
            <w:pPr>
              <w:ind w:left="26"/>
              <w:jc w:val="right"/>
              <w:rPr>
                <w:b/>
                <w:bCs/>
                <w:sz w:val="26"/>
                <w:szCs w:val="26"/>
                <w:rtl/>
              </w:rPr>
            </w:pPr>
            <w:bookmarkStart w:id="2" w:name="FirstAppellant"/>
          </w:p>
          <w:p w14:paraId="211E073F" w14:textId="77777777" w:rsidR="00E162DB" w:rsidRPr="00127F9F" w:rsidRDefault="00E162DB" w:rsidP="00E162DB">
            <w:pPr>
              <w:ind w:left="26"/>
              <w:jc w:val="right"/>
              <w:rPr>
                <w:b/>
                <w:bCs/>
                <w:sz w:val="26"/>
                <w:szCs w:val="26"/>
                <w:rtl/>
              </w:rPr>
            </w:pPr>
            <w:r w:rsidRPr="00127F9F">
              <w:rPr>
                <w:rFonts w:hint="cs"/>
                <w:b/>
                <w:bCs/>
                <w:sz w:val="26"/>
                <w:szCs w:val="26"/>
                <w:rtl/>
              </w:rPr>
              <w:t>המאשימה</w:t>
            </w:r>
          </w:p>
        </w:tc>
        <w:tc>
          <w:tcPr>
            <w:tcW w:w="5922" w:type="dxa"/>
            <w:shd w:val="clear" w:color="auto" w:fill="auto"/>
          </w:tcPr>
          <w:p w14:paraId="1808AD1E" w14:textId="77777777" w:rsidR="00E162DB" w:rsidRPr="00127F9F" w:rsidRDefault="00E162DB" w:rsidP="00E162DB">
            <w:pPr>
              <w:jc w:val="right"/>
              <w:rPr>
                <w:rtl/>
              </w:rPr>
            </w:pPr>
          </w:p>
          <w:p w14:paraId="1FE61857" w14:textId="77777777" w:rsidR="00E162DB" w:rsidRPr="00127F9F" w:rsidRDefault="00E162DB" w:rsidP="00E162DB">
            <w:pPr>
              <w:jc w:val="right"/>
              <w:rPr>
                <w:b/>
                <w:bCs/>
                <w:sz w:val="26"/>
                <w:szCs w:val="26"/>
                <w:rtl/>
              </w:rPr>
            </w:pPr>
            <w:r w:rsidRPr="00127F9F">
              <w:rPr>
                <w:rFonts w:hint="cs"/>
                <w:b/>
                <w:bCs/>
                <w:rtl/>
              </w:rPr>
              <w:t xml:space="preserve"> מדינת ישראל</w:t>
            </w:r>
            <w:r w:rsidRPr="00127F9F">
              <w:rPr>
                <w:rFonts w:hint="cs"/>
                <w:b/>
                <w:bCs/>
                <w:rtl/>
              </w:rPr>
              <w:br/>
              <w:t xml:space="preserve">ע"י ב"כ עו"ד יוסי גימפל </w:t>
            </w:r>
          </w:p>
          <w:p w14:paraId="59407D2C" w14:textId="77777777" w:rsidR="00E162DB" w:rsidRPr="00127F9F" w:rsidRDefault="00E162DB" w:rsidP="00E162DB">
            <w:pPr>
              <w:jc w:val="right"/>
              <w:rPr>
                <w:b/>
                <w:bCs/>
                <w:sz w:val="26"/>
                <w:szCs w:val="26"/>
                <w:rtl/>
              </w:rPr>
            </w:pPr>
          </w:p>
        </w:tc>
      </w:tr>
      <w:bookmarkEnd w:id="2"/>
      <w:tr w:rsidR="00E162DB" w:rsidRPr="00127F9F" w14:paraId="486DFF57" w14:textId="77777777" w:rsidTr="00E162DB">
        <w:tc>
          <w:tcPr>
            <w:tcW w:w="8802" w:type="dxa"/>
            <w:gridSpan w:val="2"/>
            <w:shd w:val="clear" w:color="auto" w:fill="auto"/>
            <w:vAlign w:val="center"/>
          </w:tcPr>
          <w:p w14:paraId="4940A78E" w14:textId="77777777" w:rsidR="00E162DB" w:rsidRPr="00127F9F" w:rsidRDefault="00E162DB" w:rsidP="00E162DB">
            <w:pPr>
              <w:jc w:val="center"/>
              <w:rPr>
                <w:rFonts w:ascii="Arial" w:hAnsi="Arial"/>
                <w:b/>
                <w:bCs/>
                <w:sz w:val="26"/>
                <w:szCs w:val="26"/>
                <w:rtl/>
              </w:rPr>
            </w:pPr>
          </w:p>
          <w:p w14:paraId="5068C2E9" w14:textId="77777777" w:rsidR="00E162DB" w:rsidRPr="00127F9F" w:rsidRDefault="00E162DB" w:rsidP="00E162DB">
            <w:pPr>
              <w:jc w:val="center"/>
              <w:rPr>
                <w:rFonts w:ascii="Arial" w:hAnsi="Arial"/>
                <w:b/>
                <w:bCs/>
                <w:sz w:val="26"/>
                <w:szCs w:val="26"/>
                <w:rtl/>
              </w:rPr>
            </w:pPr>
            <w:r w:rsidRPr="00127F9F">
              <w:rPr>
                <w:rFonts w:ascii="Arial" w:hAnsi="Arial" w:hint="cs"/>
                <w:b/>
                <w:bCs/>
                <w:sz w:val="26"/>
                <w:szCs w:val="26"/>
                <w:rtl/>
              </w:rPr>
              <w:t>נגד</w:t>
            </w:r>
          </w:p>
          <w:p w14:paraId="5E0A33B1" w14:textId="77777777" w:rsidR="00E162DB" w:rsidRPr="00127F9F" w:rsidRDefault="00E162DB" w:rsidP="00E162DB">
            <w:pPr>
              <w:jc w:val="right"/>
              <w:rPr>
                <w:rFonts w:ascii="Arial" w:hAnsi="Arial"/>
                <w:b/>
                <w:bCs/>
                <w:sz w:val="26"/>
                <w:szCs w:val="26"/>
                <w:rtl/>
              </w:rPr>
            </w:pPr>
          </w:p>
        </w:tc>
      </w:tr>
      <w:tr w:rsidR="00E162DB" w:rsidRPr="00127F9F" w14:paraId="64141766" w14:textId="77777777" w:rsidTr="00E162DB">
        <w:tc>
          <w:tcPr>
            <w:tcW w:w="2880" w:type="dxa"/>
            <w:shd w:val="clear" w:color="auto" w:fill="auto"/>
          </w:tcPr>
          <w:p w14:paraId="3EE997FA" w14:textId="77777777" w:rsidR="00E162DB" w:rsidRPr="00127F9F" w:rsidRDefault="00E162DB" w:rsidP="00E162DB">
            <w:pPr>
              <w:ind w:left="26"/>
              <w:jc w:val="right"/>
              <w:rPr>
                <w:b/>
                <w:bCs/>
                <w:sz w:val="26"/>
                <w:szCs w:val="26"/>
                <w:rtl/>
              </w:rPr>
            </w:pPr>
            <w:r w:rsidRPr="00127F9F">
              <w:rPr>
                <w:rFonts w:hint="cs"/>
                <w:b/>
                <w:bCs/>
                <w:sz w:val="26"/>
                <w:szCs w:val="26"/>
                <w:rtl/>
              </w:rPr>
              <w:t>הנאשמים</w:t>
            </w:r>
          </w:p>
        </w:tc>
        <w:tc>
          <w:tcPr>
            <w:tcW w:w="5922" w:type="dxa"/>
            <w:shd w:val="clear" w:color="auto" w:fill="auto"/>
          </w:tcPr>
          <w:p w14:paraId="227836D3" w14:textId="77777777" w:rsidR="00E162DB" w:rsidRPr="00127F9F" w:rsidRDefault="00E162DB" w:rsidP="00E162DB">
            <w:pPr>
              <w:jc w:val="right"/>
              <w:rPr>
                <w:b/>
                <w:bCs/>
                <w:sz w:val="26"/>
                <w:szCs w:val="26"/>
              </w:rPr>
            </w:pPr>
            <w:r w:rsidRPr="00127F9F">
              <w:t>.1</w:t>
            </w:r>
            <w:r w:rsidRPr="00127F9F">
              <w:rPr>
                <w:rFonts w:hint="cs"/>
                <w:rtl/>
              </w:rPr>
              <w:t xml:space="preserve"> אמיר מוקלד </w:t>
            </w:r>
            <w:r w:rsidRPr="00127F9F">
              <w:rPr>
                <w:rFonts w:hint="cs"/>
                <w:b/>
                <w:bCs/>
                <w:sz w:val="26"/>
                <w:szCs w:val="26"/>
                <w:rtl/>
              </w:rPr>
              <w:t xml:space="preserve">ת.ז.  </w:t>
            </w:r>
            <w:r w:rsidR="00127F9F">
              <w:rPr>
                <w:b/>
                <w:bCs/>
                <w:sz w:val="26"/>
                <w:szCs w:val="26"/>
              </w:rPr>
              <w:t>xxxxxxxxxx</w:t>
            </w:r>
          </w:p>
          <w:p w14:paraId="78DC10CB" w14:textId="77777777" w:rsidR="00E162DB" w:rsidRPr="00127F9F" w:rsidRDefault="00E162DB" w:rsidP="00E162DB">
            <w:pPr>
              <w:jc w:val="right"/>
              <w:rPr>
                <w:b/>
                <w:bCs/>
                <w:sz w:val="26"/>
                <w:szCs w:val="26"/>
                <w:rtl/>
              </w:rPr>
            </w:pPr>
            <w:r w:rsidRPr="00127F9F">
              <w:rPr>
                <w:rFonts w:hint="cs"/>
                <w:b/>
                <w:bCs/>
                <w:sz w:val="26"/>
                <w:szCs w:val="26"/>
                <w:rtl/>
              </w:rPr>
              <w:t>ע"י ב"כ עו"ד שאדי דבאח</w:t>
            </w:r>
          </w:p>
          <w:p w14:paraId="2D7D3B47" w14:textId="77777777" w:rsidR="00E162DB" w:rsidRPr="00127F9F" w:rsidRDefault="00E162DB" w:rsidP="00E162DB">
            <w:pPr>
              <w:jc w:val="right"/>
              <w:rPr>
                <w:b/>
                <w:bCs/>
                <w:sz w:val="26"/>
                <w:szCs w:val="26"/>
                <w:rtl/>
              </w:rPr>
            </w:pPr>
          </w:p>
          <w:p w14:paraId="3857CC44" w14:textId="77777777" w:rsidR="00E162DB" w:rsidRPr="00127F9F" w:rsidRDefault="00E162DB" w:rsidP="00E162DB">
            <w:pPr>
              <w:jc w:val="right"/>
              <w:rPr>
                <w:b/>
                <w:bCs/>
                <w:sz w:val="26"/>
                <w:szCs w:val="26"/>
                <w:rtl/>
              </w:rPr>
            </w:pPr>
            <w:r w:rsidRPr="00127F9F">
              <w:t>.2</w:t>
            </w:r>
            <w:r w:rsidRPr="00127F9F">
              <w:rPr>
                <w:rFonts w:hint="cs"/>
                <w:rtl/>
              </w:rPr>
              <w:t xml:space="preserve"> טליע מוקלד </w:t>
            </w:r>
            <w:r w:rsidRPr="00127F9F">
              <w:rPr>
                <w:rFonts w:hint="cs"/>
                <w:b/>
                <w:bCs/>
                <w:sz w:val="26"/>
                <w:szCs w:val="26"/>
                <w:rtl/>
              </w:rPr>
              <w:t xml:space="preserve">ת.ז.  </w:t>
            </w:r>
            <w:r w:rsidR="00127F9F">
              <w:rPr>
                <w:b/>
                <w:bCs/>
                <w:sz w:val="26"/>
                <w:szCs w:val="26"/>
              </w:rPr>
              <w:t>xxxxxxxxxx</w:t>
            </w:r>
          </w:p>
          <w:p w14:paraId="1B440C65" w14:textId="77777777" w:rsidR="00E162DB" w:rsidRPr="00127F9F" w:rsidRDefault="00E162DB" w:rsidP="00E162DB">
            <w:pPr>
              <w:jc w:val="right"/>
              <w:rPr>
                <w:b/>
                <w:bCs/>
                <w:sz w:val="26"/>
                <w:szCs w:val="26"/>
                <w:rtl/>
              </w:rPr>
            </w:pPr>
            <w:r w:rsidRPr="00127F9F">
              <w:rPr>
                <w:rFonts w:hint="cs"/>
                <w:b/>
                <w:bCs/>
                <w:sz w:val="26"/>
                <w:szCs w:val="26"/>
                <w:rtl/>
              </w:rPr>
              <w:t>ע"י ב"כ עו"ד חנא בולוס</w:t>
            </w:r>
          </w:p>
          <w:p w14:paraId="1C9C414E" w14:textId="77777777" w:rsidR="00E162DB" w:rsidRPr="00127F9F" w:rsidRDefault="00E162DB" w:rsidP="00E162DB">
            <w:pPr>
              <w:jc w:val="right"/>
              <w:rPr>
                <w:b/>
                <w:bCs/>
                <w:sz w:val="26"/>
                <w:szCs w:val="26"/>
                <w:rtl/>
              </w:rPr>
            </w:pPr>
          </w:p>
          <w:p w14:paraId="3182132C" w14:textId="77777777" w:rsidR="00E162DB" w:rsidRPr="00127F9F" w:rsidRDefault="00E162DB" w:rsidP="00E162DB">
            <w:pPr>
              <w:jc w:val="right"/>
              <w:rPr>
                <w:b/>
                <w:bCs/>
                <w:sz w:val="26"/>
                <w:szCs w:val="26"/>
                <w:rtl/>
              </w:rPr>
            </w:pPr>
            <w:r w:rsidRPr="00127F9F">
              <w:t>.3</w:t>
            </w:r>
            <w:r w:rsidRPr="00127F9F">
              <w:rPr>
                <w:rFonts w:hint="cs"/>
                <w:rtl/>
              </w:rPr>
              <w:t xml:space="preserve"> סלים חורי (עציר) </w:t>
            </w:r>
            <w:r w:rsidRPr="00127F9F">
              <w:rPr>
                <w:rFonts w:hint="cs"/>
                <w:b/>
                <w:bCs/>
                <w:sz w:val="26"/>
                <w:szCs w:val="26"/>
                <w:rtl/>
              </w:rPr>
              <w:t xml:space="preserve">ת.ז.  </w:t>
            </w:r>
            <w:r w:rsidR="00127F9F">
              <w:rPr>
                <w:b/>
                <w:bCs/>
                <w:sz w:val="26"/>
                <w:szCs w:val="26"/>
              </w:rPr>
              <w:t>xxxxxxxxxx</w:t>
            </w:r>
          </w:p>
          <w:p w14:paraId="66263D8C" w14:textId="77777777" w:rsidR="00E162DB" w:rsidRPr="00127F9F" w:rsidRDefault="00E162DB" w:rsidP="00E162DB">
            <w:pPr>
              <w:jc w:val="right"/>
              <w:rPr>
                <w:b/>
                <w:bCs/>
                <w:sz w:val="26"/>
                <w:szCs w:val="26"/>
                <w:rtl/>
              </w:rPr>
            </w:pPr>
            <w:r w:rsidRPr="00127F9F">
              <w:rPr>
                <w:rFonts w:hint="cs"/>
                <w:b/>
                <w:bCs/>
                <w:sz w:val="26"/>
                <w:szCs w:val="26"/>
                <w:rtl/>
              </w:rPr>
              <w:t>ע"י ב"כ עו"ד באסל פלאח</w:t>
            </w:r>
          </w:p>
        </w:tc>
      </w:tr>
    </w:tbl>
    <w:p w14:paraId="71D28156" w14:textId="77777777" w:rsidR="00B90254" w:rsidRDefault="00B90254" w:rsidP="00E162DB">
      <w:pPr>
        <w:rPr>
          <w:rtl/>
        </w:rPr>
      </w:pPr>
      <w:bookmarkStart w:id="3" w:name="LawTable"/>
      <w:bookmarkEnd w:id="3"/>
    </w:p>
    <w:p w14:paraId="33B8C5EA" w14:textId="77777777" w:rsidR="00B90254" w:rsidRPr="00B90254" w:rsidRDefault="00B90254" w:rsidP="00B90254">
      <w:pPr>
        <w:spacing w:after="120" w:line="240" w:lineRule="exact"/>
        <w:ind w:left="283" w:hanging="283"/>
        <w:jc w:val="both"/>
        <w:rPr>
          <w:rFonts w:ascii="FrankRuehl" w:hAnsi="FrankRuehl" w:cs="FrankRuehl"/>
          <w:rtl/>
        </w:rPr>
      </w:pPr>
    </w:p>
    <w:p w14:paraId="528D7DA5" w14:textId="77777777" w:rsidR="00B90254" w:rsidRPr="00B90254" w:rsidRDefault="00B90254" w:rsidP="00B90254">
      <w:pPr>
        <w:spacing w:after="120" w:line="240" w:lineRule="exact"/>
        <w:ind w:left="283" w:hanging="283"/>
        <w:jc w:val="both"/>
        <w:rPr>
          <w:rFonts w:ascii="FrankRuehl" w:hAnsi="FrankRuehl" w:cs="FrankRuehl"/>
          <w:rtl/>
        </w:rPr>
      </w:pPr>
      <w:r w:rsidRPr="00B90254">
        <w:rPr>
          <w:rFonts w:ascii="FrankRuehl" w:hAnsi="FrankRuehl" w:cs="FrankRuehl"/>
          <w:rtl/>
        </w:rPr>
        <w:t xml:space="preserve">חקיקה שאוזכרה: </w:t>
      </w:r>
    </w:p>
    <w:p w14:paraId="191A0267" w14:textId="77777777" w:rsidR="00B90254" w:rsidRPr="00B90254" w:rsidRDefault="00B90254" w:rsidP="00B90254">
      <w:pPr>
        <w:spacing w:after="120" w:line="240" w:lineRule="exact"/>
        <w:ind w:left="283" w:hanging="283"/>
        <w:jc w:val="both"/>
        <w:rPr>
          <w:rFonts w:ascii="FrankRuehl" w:hAnsi="FrankRuehl" w:cs="FrankRuehl"/>
          <w:rtl/>
        </w:rPr>
      </w:pPr>
      <w:hyperlink r:id="rId6" w:history="1">
        <w:r w:rsidRPr="00B90254">
          <w:rPr>
            <w:rFonts w:ascii="FrankRuehl" w:hAnsi="FrankRuehl" w:cs="FrankRuehl"/>
            <w:color w:val="0000FF"/>
            <w:u w:val="single"/>
            <w:rtl/>
          </w:rPr>
          <w:t>חוק העונשין, תשל"ז-1977</w:t>
        </w:r>
      </w:hyperlink>
      <w:r w:rsidRPr="00B90254">
        <w:rPr>
          <w:rFonts w:ascii="FrankRuehl" w:hAnsi="FrankRuehl" w:cs="FrankRuehl"/>
          <w:rtl/>
        </w:rPr>
        <w:t xml:space="preserve">: סע'  </w:t>
      </w:r>
      <w:hyperlink r:id="rId7" w:history="1">
        <w:r w:rsidRPr="00B90254">
          <w:rPr>
            <w:rFonts w:ascii="FrankRuehl" w:hAnsi="FrankRuehl" w:cs="FrankRuehl"/>
            <w:color w:val="0000FF"/>
            <w:u w:val="single"/>
            <w:rtl/>
          </w:rPr>
          <w:t>29</w:t>
        </w:r>
      </w:hyperlink>
      <w:r w:rsidRPr="00B90254">
        <w:rPr>
          <w:rFonts w:ascii="FrankRuehl" w:hAnsi="FrankRuehl" w:cs="FrankRuehl"/>
          <w:rtl/>
        </w:rPr>
        <w:t xml:space="preserve">, </w:t>
      </w:r>
      <w:hyperlink r:id="rId8" w:history="1">
        <w:r w:rsidRPr="00B90254">
          <w:rPr>
            <w:rFonts w:ascii="FrankRuehl" w:hAnsi="FrankRuehl" w:cs="FrankRuehl"/>
            <w:color w:val="0000FF"/>
            <w:u w:val="single"/>
            <w:rtl/>
          </w:rPr>
          <w:t>40 ד'</w:t>
        </w:r>
      </w:hyperlink>
      <w:r w:rsidRPr="00B90254">
        <w:rPr>
          <w:rFonts w:ascii="FrankRuehl" w:hAnsi="FrankRuehl" w:cs="FrankRuehl"/>
          <w:rtl/>
        </w:rPr>
        <w:t xml:space="preserve">, </w:t>
      </w:r>
      <w:hyperlink r:id="rId9" w:history="1">
        <w:r w:rsidRPr="00B90254">
          <w:rPr>
            <w:rFonts w:ascii="FrankRuehl" w:hAnsi="FrankRuehl" w:cs="FrankRuehl"/>
            <w:color w:val="0000FF"/>
            <w:u w:val="single"/>
            <w:rtl/>
          </w:rPr>
          <w:t>144(א)</w:t>
        </w:r>
      </w:hyperlink>
      <w:r w:rsidRPr="00B90254">
        <w:rPr>
          <w:rFonts w:ascii="FrankRuehl" w:hAnsi="FrankRuehl" w:cs="FrankRuehl"/>
          <w:rtl/>
        </w:rPr>
        <w:t xml:space="preserve">, </w:t>
      </w:r>
      <w:hyperlink r:id="rId10" w:history="1">
        <w:r w:rsidRPr="00B90254">
          <w:rPr>
            <w:rFonts w:ascii="FrankRuehl" w:hAnsi="FrankRuehl" w:cs="FrankRuehl"/>
            <w:color w:val="0000FF"/>
            <w:u w:val="single"/>
            <w:rtl/>
          </w:rPr>
          <w:t>244</w:t>
        </w:r>
      </w:hyperlink>
      <w:r w:rsidRPr="00B90254">
        <w:rPr>
          <w:rFonts w:ascii="FrankRuehl" w:hAnsi="FrankRuehl" w:cs="FrankRuehl"/>
          <w:rtl/>
        </w:rPr>
        <w:t xml:space="preserve">, </w:t>
      </w:r>
      <w:hyperlink r:id="rId11" w:history="1">
        <w:r w:rsidRPr="00B90254">
          <w:rPr>
            <w:rFonts w:ascii="FrankRuehl" w:hAnsi="FrankRuehl" w:cs="FrankRuehl"/>
            <w:color w:val="0000FF"/>
            <w:u w:val="single"/>
            <w:rtl/>
          </w:rPr>
          <w:t>275</w:t>
        </w:r>
      </w:hyperlink>
    </w:p>
    <w:p w14:paraId="15DAECA2" w14:textId="77777777" w:rsidR="00B90254" w:rsidRPr="00B90254" w:rsidRDefault="00B90254" w:rsidP="00B90254">
      <w:pPr>
        <w:spacing w:after="120" w:line="240" w:lineRule="exact"/>
        <w:ind w:left="283" w:hanging="283"/>
        <w:jc w:val="both"/>
        <w:rPr>
          <w:rFonts w:ascii="FrankRuehl" w:hAnsi="FrankRuehl" w:cs="FrankRuehl"/>
          <w:rtl/>
        </w:rPr>
      </w:pPr>
      <w:hyperlink r:id="rId12" w:history="1">
        <w:r w:rsidRPr="00B90254">
          <w:rPr>
            <w:rFonts w:ascii="FrankRuehl" w:hAnsi="FrankRuehl" w:cs="FrankRuehl"/>
            <w:color w:val="0000FF"/>
            <w:u w:val="single"/>
            <w:rtl/>
          </w:rPr>
          <w:t>פקודת התעבורה [נוסח חדש]</w:t>
        </w:r>
      </w:hyperlink>
      <w:r w:rsidRPr="00B90254">
        <w:rPr>
          <w:rFonts w:ascii="FrankRuehl" w:hAnsi="FrankRuehl" w:cs="FrankRuehl"/>
          <w:rtl/>
        </w:rPr>
        <w:t xml:space="preserve">: סע'  </w:t>
      </w:r>
      <w:hyperlink r:id="rId13" w:history="1">
        <w:r w:rsidRPr="00B90254">
          <w:rPr>
            <w:rFonts w:ascii="FrankRuehl" w:hAnsi="FrankRuehl" w:cs="FrankRuehl"/>
            <w:color w:val="0000FF"/>
            <w:u w:val="single"/>
            <w:rtl/>
          </w:rPr>
          <w:t>2</w:t>
        </w:r>
      </w:hyperlink>
    </w:p>
    <w:p w14:paraId="0AB4B3B5" w14:textId="77777777" w:rsidR="00B90254" w:rsidRPr="00B90254" w:rsidRDefault="00B90254" w:rsidP="00B90254">
      <w:pPr>
        <w:spacing w:after="120" w:line="240" w:lineRule="exact"/>
        <w:ind w:left="283" w:hanging="283"/>
        <w:jc w:val="both"/>
        <w:rPr>
          <w:rFonts w:ascii="FrankRuehl" w:hAnsi="FrankRuehl" w:cs="FrankRuehl"/>
          <w:rtl/>
        </w:rPr>
      </w:pPr>
      <w:hyperlink r:id="rId14" w:history="1">
        <w:r w:rsidRPr="00B90254">
          <w:rPr>
            <w:rFonts w:ascii="FrankRuehl" w:hAnsi="FrankRuehl" w:cs="FrankRuehl"/>
            <w:color w:val="0000FF"/>
            <w:u w:val="single"/>
            <w:rtl/>
          </w:rPr>
          <w:t>פקודת ביטוח רכב מנועי [נוסח חדש], תש"ל-1970</w:t>
        </w:r>
      </w:hyperlink>
      <w:r w:rsidRPr="00B90254">
        <w:rPr>
          <w:rFonts w:ascii="FrankRuehl" w:hAnsi="FrankRuehl" w:cs="FrankRuehl"/>
          <w:rtl/>
        </w:rPr>
        <w:t xml:space="preserve">: סע'  </w:t>
      </w:r>
      <w:hyperlink r:id="rId15" w:history="1">
        <w:r w:rsidRPr="00B90254">
          <w:rPr>
            <w:rFonts w:ascii="FrankRuehl" w:hAnsi="FrankRuehl" w:cs="FrankRuehl"/>
            <w:color w:val="0000FF"/>
            <w:u w:val="single"/>
            <w:rtl/>
          </w:rPr>
          <w:t>2.א.</w:t>
        </w:r>
      </w:hyperlink>
      <w:r w:rsidRPr="00B90254">
        <w:rPr>
          <w:rFonts w:ascii="FrankRuehl" w:hAnsi="FrankRuehl" w:cs="FrankRuehl"/>
          <w:rtl/>
        </w:rPr>
        <w:t xml:space="preserve">, </w:t>
      </w:r>
      <w:hyperlink r:id="rId16" w:history="1">
        <w:r w:rsidRPr="00B90254">
          <w:rPr>
            <w:rFonts w:ascii="FrankRuehl" w:hAnsi="FrankRuehl" w:cs="FrankRuehl"/>
            <w:color w:val="0000FF"/>
            <w:u w:val="single"/>
            <w:rtl/>
          </w:rPr>
          <w:t>2.ב</w:t>
        </w:r>
      </w:hyperlink>
    </w:p>
    <w:p w14:paraId="515EEAB7" w14:textId="77777777" w:rsidR="00B90254" w:rsidRPr="00B90254" w:rsidRDefault="00B90254" w:rsidP="00B90254">
      <w:pPr>
        <w:spacing w:after="120" w:line="240" w:lineRule="exact"/>
        <w:ind w:left="283" w:hanging="283"/>
        <w:jc w:val="both"/>
        <w:rPr>
          <w:rFonts w:ascii="FrankRuehl" w:hAnsi="FrankRuehl" w:cs="FrankRuehl"/>
          <w:rtl/>
        </w:rPr>
      </w:pPr>
    </w:p>
    <w:p w14:paraId="415F3EA7" w14:textId="77777777" w:rsidR="00B90254" w:rsidRPr="00B90254" w:rsidRDefault="00B90254" w:rsidP="00E162DB">
      <w:pPr>
        <w:rPr>
          <w:rtl/>
        </w:rPr>
      </w:pPr>
      <w:bookmarkStart w:id="4" w:name="LawTable_End"/>
      <w:bookmarkEnd w:id="4"/>
    </w:p>
    <w:p w14:paraId="7DF37424" w14:textId="77777777" w:rsidR="00B90254" w:rsidRPr="00B90254" w:rsidRDefault="00B90254" w:rsidP="00E162DB">
      <w:pPr>
        <w:rPr>
          <w:rtl/>
        </w:rPr>
      </w:pPr>
    </w:p>
    <w:p w14:paraId="7FBB835C" w14:textId="77777777" w:rsidR="00E162DB" w:rsidRPr="00B90254" w:rsidRDefault="00E162DB" w:rsidP="00E162DB">
      <w:pPr>
        <w:rPr>
          <w:rFonts w:hint="cs"/>
          <w:rtl/>
        </w:rPr>
      </w:pPr>
    </w:p>
    <w:p w14:paraId="57AB4B0B" w14:textId="77777777" w:rsidR="00F8155A" w:rsidRPr="00F8155A" w:rsidRDefault="00F8155A" w:rsidP="00E162DB">
      <w:pPr>
        <w:rPr>
          <w:rFonts w:hint="cs"/>
          <w:rtl/>
        </w:rPr>
      </w:pPr>
    </w:p>
    <w:p w14:paraId="616AD11E" w14:textId="77777777" w:rsidR="00E162DB" w:rsidRPr="00127F9F" w:rsidRDefault="00E162DB" w:rsidP="00E162DB">
      <w:pPr>
        <w:jc w:val="center"/>
        <w:rPr>
          <w:b/>
          <w:bCs/>
          <w:sz w:val="28"/>
          <w:szCs w:val="28"/>
        </w:rPr>
      </w:pPr>
      <w:bookmarkStart w:id="5" w:name="PsakDin"/>
      <w:r w:rsidRPr="00127F9F">
        <w:rPr>
          <w:rFonts w:hint="cs"/>
          <w:b/>
          <w:bCs/>
          <w:sz w:val="28"/>
          <w:szCs w:val="28"/>
          <w:rtl/>
        </w:rPr>
        <w:t>גזר דין (מתוקן)</w:t>
      </w:r>
    </w:p>
    <w:bookmarkEnd w:id="5"/>
    <w:p w14:paraId="59E549DB" w14:textId="77777777" w:rsidR="00E162DB" w:rsidRPr="00127F9F" w:rsidRDefault="00E162DB" w:rsidP="00E162DB">
      <w:pPr>
        <w:jc w:val="center"/>
        <w:rPr>
          <w:b/>
          <w:bCs/>
          <w:sz w:val="28"/>
          <w:szCs w:val="28"/>
        </w:rPr>
      </w:pPr>
    </w:p>
    <w:p w14:paraId="4C4F4E38" w14:textId="77777777" w:rsidR="00E162DB" w:rsidRPr="00127F9F" w:rsidRDefault="00E162DB" w:rsidP="00E162DB">
      <w:pPr>
        <w:spacing w:line="360" w:lineRule="auto"/>
        <w:ind w:left="720" w:hanging="720"/>
        <w:jc w:val="both"/>
        <w:rPr>
          <w:rtl/>
        </w:rPr>
      </w:pPr>
      <w:r w:rsidRPr="00127F9F">
        <w:rPr>
          <w:rFonts w:hint="cs"/>
          <w:rtl/>
        </w:rPr>
        <w:t>1.</w:t>
      </w:r>
      <w:r w:rsidRPr="00127F9F">
        <w:rPr>
          <w:rFonts w:hint="cs"/>
          <w:rtl/>
        </w:rPr>
        <w:tab/>
      </w:r>
      <w:bookmarkStart w:id="6" w:name="ABSTRACT_START"/>
      <w:bookmarkEnd w:id="6"/>
      <w:r w:rsidRPr="00127F9F">
        <w:rPr>
          <w:rFonts w:hint="cs"/>
          <w:rtl/>
        </w:rPr>
        <w:t>שלושת הנאשמים הודו במסגרת כתב אישום מתוקן בביצוע עבירות של החזקת נשק ותחמושת לפי סעיף</w:t>
      </w:r>
      <w:hyperlink r:id="rId17" w:history="1">
        <w:r w:rsidR="00F8155A" w:rsidRPr="00F8155A">
          <w:rPr>
            <w:color w:val="0000FF"/>
            <w:u w:val="single"/>
            <w:rtl/>
          </w:rPr>
          <w:t xml:space="preserve"> 1</w:t>
        </w:r>
        <w:r w:rsidR="00F8155A" w:rsidRPr="00F8155A">
          <w:rPr>
            <w:color w:val="0000FF"/>
            <w:u w:val="single"/>
            <w:rtl/>
          </w:rPr>
          <w:t>4</w:t>
        </w:r>
        <w:r w:rsidR="00F8155A" w:rsidRPr="00F8155A">
          <w:rPr>
            <w:color w:val="0000FF"/>
            <w:u w:val="single"/>
            <w:rtl/>
          </w:rPr>
          <w:t>4(א)</w:t>
        </w:r>
      </w:hyperlink>
      <w:r w:rsidRPr="00127F9F">
        <w:rPr>
          <w:rFonts w:hint="cs"/>
          <w:rtl/>
        </w:rPr>
        <w:t>(רישא + סיפא) +(</w:t>
      </w:r>
      <w:hyperlink r:id="rId18" w:history="1">
        <w:r w:rsidR="00F8155A" w:rsidRPr="00F8155A">
          <w:rPr>
            <w:color w:val="0000FF"/>
            <w:u w:val="single"/>
            <w:rtl/>
          </w:rPr>
          <w:t>29</w:t>
        </w:r>
      </w:hyperlink>
      <w:r w:rsidRPr="00127F9F">
        <w:rPr>
          <w:rFonts w:hint="cs"/>
          <w:rtl/>
        </w:rPr>
        <w:t>) ל</w:t>
      </w:r>
      <w:hyperlink r:id="rId19" w:history="1">
        <w:r w:rsidR="00127F9F" w:rsidRPr="00127F9F">
          <w:rPr>
            <w:color w:val="0000FF"/>
            <w:u w:val="single"/>
            <w:rtl/>
          </w:rPr>
          <w:t>חוק העונשין</w:t>
        </w:r>
      </w:hyperlink>
      <w:r w:rsidRPr="00127F9F">
        <w:rPr>
          <w:rFonts w:hint="cs"/>
          <w:rtl/>
        </w:rPr>
        <w:t xml:space="preserve">, התשל"ז- 1977; הפרעה לשוטר בשעת מילוי תפקידו לפי סעיף </w:t>
      </w:r>
      <w:hyperlink r:id="rId20" w:history="1">
        <w:r w:rsidR="00F8155A" w:rsidRPr="00F8155A">
          <w:rPr>
            <w:color w:val="0000FF"/>
            <w:u w:val="single"/>
            <w:rtl/>
          </w:rPr>
          <w:t>275+ 29</w:t>
        </w:r>
      </w:hyperlink>
      <w:r w:rsidRPr="00127F9F">
        <w:rPr>
          <w:rFonts w:hint="cs"/>
          <w:rtl/>
        </w:rPr>
        <w:t xml:space="preserve"> לחוק העונשין; שיבוש מהלכי משפט לפי סעיף </w:t>
      </w:r>
      <w:hyperlink r:id="rId21" w:history="1">
        <w:r w:rsidR="00F8155A" w:rsidRPr="00F8155A">
          <w:rPr>
            <w:color w:val="0000FF"/>
            <w:u w:val="single"/>
            <w:rtl/>
          </w:rPr>
          <w:t>244+ 29</w:t>
        </w:r>
      </w:hyperlink>
      <w:r w:rsidRPr="00127F9F">
        <w:rPr>
          <w:rFonts w:hint="cs"/>
          <w:rtl/>
        </w:rPr>
        <w:t xml:space="preserve"> לחוק העונשין; נהיגה ללא רישיון רכב לפי </w:t>
      </w:r>
      <w:hyperlink r:id="rId22" w:history="1">
        <w:r w:rsidR="00F8155A" w:rsidRPr="00F8155A">
          <w:rPr>
            <w:color w:val="0000FF"/>
            <w:u w:val="single"/>
            <w:rtl/>
          </w:rPr>
          <w:t>סעיף 2</w:t>
        </w:r>
      </w:hyperlink>
      <w:r w:rsidRPr="00127F9F">
        <w:rPr>
          <w:rFonts w:hint="cs"/>
          <w:rtl/>
        </w:rPr>
        <w:t xml:space="preserve"> ל</w:t>
      </w:r>
      <w:hyperlink r:id="rId23" w:history="1">
        <w:r w:rsidR="00127F9F" w:rsidRPr="00127F9F">
          <w:rPr>
            <w:color w:val="0000FF"/>
            <w:u w:val="single"/>
            <w:rtl/>
          </w:rPr>
          <w:t>פקודת התעבורה</w:t>
        </w:r>
      </w:hyperlink>
      <w:r w:rsidRPr="00127F9F">
        <w:rPr>
          <w:rFonts w:hint="cs"/>
          <w:rtl/>
        </w:rPr>
        <w:t xml:space="preserve"> (נ"ח) (נאשם 1 בלבד) ונהיגה ללא פוליסת ביטוח בתוקף לפי </w:t>
      </w:r>
      <w:hyperlink r:id="rId24" w:history="1">
        <w:r w:rsidR="00F8155A" w:rsidRPr="00F8155A">
          <w:rPr>
            <w:color w:val="0000FF"/>
            <w:u w:val="single"/>
            <w:rtl/>
          </w:rPr>
          <w:t>סעיף 2(א)+(ב)</w:t>
        </w:r>
      </w:hyperlink>
      <w:r w:rsidRPr="00127F9F">
        <w:rPr>
          <w:rFonts w:hint="cs"/>
          <w:rtl/>
        </w:rPr>
        <w:t xml:space="preserve"> לפקודת ביטוח רכב מנוי (נ"ח) (נאשם 1 בלבד). לא הייתה הסכמה בנוגע לעונש שיוטל. </w:t>
      </w:r>
    </w:p>
    <w:p w14:paraId="19789742" w14:textId="77777777" w:rsidR="00E162DB" w:rsidRPr="00127F9F" w:rsidRDefault="00E162DB" w:rsidP="00E162DB">
      <w:pPr>
        <w:jc w:val="both"/>
        <w:rPr>
          <w:rtl/>
        </w:rPr>
      </w:pPr>
      <w:bookmarkStart w:id="7" w:name="ABSTRACT_END"/>
      <w:bookmarkEnd w:id="7"/>
    </w:p>
    <w:p w14:paraId="424F7B72" w14:textId="77777777" w:rsidR="00E162DB" w:rsidRPr="00127F9F" w:rsidRDefault="00E162DB" w:rsidP="00E162DB">
      <w:pPr>
        <w:spacing w:line="360" w:lineRule="auto"/>
        <w:ind w:left="720" w:hanging="720"/>
        <w:jc w:val="both"/>
        <w:rPr>
          <w:rtl/>
        </w:rPr>
      </w:pPr>
      <w:r w:rsidRPr="00127F9F">
        <w:rPr>
          <w:rFonts w:hint="cs"/>
          <w:rtl/>
        </w:rPr>
        <w:lastRenderedPageBreak/>
        <w:t>2.</w:t>
      </w:r>
      <w:r w:rsidRPr="00127F9F">
        <w:rPr>
          <w:rFonts w:hint="cs"/>
          <w:rtl/>
        </w:rPr>
        <w:tab/>
        <w:t xml:space="preserve">על פי האמור בכתב האישום המתוקן, ביום 22.8.17 בסמוך לשעה 19:50 ישבו הנאשמים בכפר אבו סנאן ברכב מסוג ניסן טראנו (רכב שטח) שבבעלות הנאשם 1, כשנאשם 1 יושב בכיסא הנהג, נאשם 3 יושב בכיסא ליד הנהג ונאשם 2 יושב מאחורה. הנאשמים החזיקו ברכב בצוותא חדא אקדח גלוק קוטר 9 מ"מ, טעון במחסנית ריקה וכן אקדח מסוג </w:t>
      </w:r>
      <w:r w:rsidRPr="00127F9F">
        <w:t xml:space="preserve">CZ </w:t>
      </w:r>
      <w:r w:rsidRPr="00127F9F">
        <w:rPr>
          <w:rFonts w:hint="cs"/>
          <w:rtl/>
        </w:rPr>
        <w:t xml:space="preserve"> בקוטר 9 מ"מ טעון במחסנית ריקה. שניהם ללא רשות על פי דין. </w:t>
      </w:r>
    </w:p>
    <w:p w14:paraId="7E3F8E4A" w14:textId="77777777" w:rsidR="00E162DB" w:rsidRPr="00127F9F" w:rsidRDefault="00E162DB" w:rsidP="00E162DB">
      <w:pPr>
        <w:spacing w:line="360" w:lineRule="auto"/>
        <w:ind w:left="720" w:hanging="720"/>
        <w:jc w:val="both"/>
        <w:rPr>
          <w:rtl/>
        </w:rPr>
      </w:pPr>
    </w:p>
    <w:p w14:paraId="6742B0D4" w14:textId="77777777" w:rsidR="00E162DB" w:rsidRPr="00127F9F" w:rsidRDefault="00E162DB" w:rsidP="00E162DB">
      <w:pPr>
        <w:spacing w:line="360" w:lineRule="auto"/>
        <w:ind w:left="720" w:hanging="720"/>
        <w:jc w:val="both"/>
        <w:rPr>
          <w:rtl/>
        </w:rPr>
      </w:pPr>
      <w:r w:rsidRPr="00127F9F">
        <w:rPr>
          <w:rFonts w:hint="cs"/>
          <w:rtl/>
        </w:rPr>
        <w:tab/>
        <w:t>כל אחד מהאקדחים היה מסוגל לירות כדור שבכוחו להמית אדם.</w:t>
      </w:r>
    </w:p>
    <w:p w14:paraId="0486B047" w14:textId="77777777" w:rsidR="00E162DB" w:rsidRPr="00127F9F" w:rsidRDefault="00E162DB" w:rsidP="00E162DB">
      <w:pPr>
        <w:spacing w:line="360" w:lineRule="auto"/>
        <w:ind w:left="720" w:hanging="720"/>
        <w:jc w:val="both"/>
        <w:rPr>
          <w:rtl/>
        </w:rPr>
      </w:pPr>
    </w:p>
    <w:p w14:paraId="3E253F8D" w14:textId="77777777" w:rsidR="00E162DB" w:rsidRPr="00127F9F" w:rsidRDefault="00E162DB" w:rsidP="00E162DB">
      <w:pPr>
        <w:spacing w:line="360" w:lineRule="auto"/>
        <w:ind w:left="720"/>
        <w:jc w:val="both"/>
        <w:rPr>
          <w:rtl/>
        </w:rPr>
      </w:pPr>
      <w:r w:rsidRPr="00127F9F">
        <w:rPr>
          <w:rFonts w:hint="cs"/>
          <w:rtl/>
        </w:rPr>
        <w:t>באותה עת בעקבות דיווח על ירי במטע זיתים סמוך, ביצעו שני שוטרים סריקות ברכב משטרתי והבחינו ברכב הנאשמים. השוטרים העמידו את הניידת לפני הרכב, חסמו את נתיב נסיעתו והחלו ניגשים אליו. שהבחינו בשוטרים, נאשם 1 שילב הילוך אחורי והחל בנסיעה מהירה לאחור בכוונה להפריע לשוטרים כשהם מנהלים תפקידם או להכשילם, עד שהרכב עלה על המדרכה וכבה. נאשם 1 נהג ברכב כשאין לו רישיון ותעודת ביטוח בתוקף. נאשם 2 הושיט את ידו הימנית אל עבר החלון הימני הקדמי של הרכב והשליך דרכו את הגלוק כשהוא עטוף חולצה, וזאת בכוונה למנוע ולהכשיל הליך שיפוטי. מיד לאחר מכן, נאשם 3 השליך מהחלון את ה-</w:t>
      </w:r>
      <w:r w:rsidRPr="00127F9F">
        <w:t>CZ</w:t>
      </w:r>
      <w:r w:rsidRPr="00127F9F">
        <w:rPr>
          <w:rFonts w:hint="cs"/>
          <w:rtl/>
        </w:rPr>
        <w:t xml:space="preserve">, באותה כוונה. במעשיהם הנאשמים החזיקו בצוותא חדא שני נשקים ושתי מחסניות, בלי רשות על פי דין, וכן עשו מעשים בכוונה להפריע לשוטרים, כשהשוטרים ממלאים את תפקידם כחוק ועשו דבר כדי למנוע או להכשיל הליך שיפוטי. הנאשם 1 ביצע בנוסף עבירות תעבורה כמפורט. </w:t>
      </w:r>
    </w:p>
    <w:p w14:paraId="3603E10F" w14:textId="77777777" w:rsidR="00E162DB" w:rsidRPr="00127F9F" w:rsidRDefault="00E162DB" w:rsidP="00E162DB">
      <w:pPr>
        <w:spacing w:line="360" w:lineRule="auto"/>
        <w:ind w:left="720"/>
        <w:jc w:val="both"/>
        <w:rPr>
          <w:rtl/>
        </w:rPr>
      </w:pPr>
    </w:p>
    <w:p w14:paraId="4DDDD850" w14:textId="77777777" w:rsidR="00E162DB" w:rsidRPr="00127F9F" w:rsidRDefault="00E162DB" w:rsidP="00E162DB">
      <w:pPr>
        <w:spacing w:line="360" w:lineRule="auto"/>
        <w:ind w:left="720"/>
        <w:jc w:val="both"/>
        <w:rPr>
          <w:rtl/>
        </w:rPr>
      </w:pPr>
      <w:r w:rsidRPr="00127F9F">
        <w:rPr>
          <w:rFonts w:hint="cs"/>
          <w:rtl/>
        </w:rPr>
        <w:t xml:space="preserve">יוער כי תיקון כתב האישום בעקבות ההסדר צמצם את עבירות הנשק להחזקה בלבד, ללא רכיבי הנשיאה וההובלה שנכללו בכתב האישום המקורי (ראו המייל שהוצג על ידי ב"כ הנאשם 2 לעניין הסכמה לטיעון כי מדובר בהחזקה רגעית בלבד). </w:t>
      </w:r>
    </w:p>
    <w:p w14:paraId="52C04310" w14:textId="77777777" w:rsidR="00E162DB" w:rsidRPr="00127F9F" w:rsidRDefault="00E162DB" w:rsidP="00E162DB">
      <w:pPr>
        <w:spacing w:line="360" w:lineRule="auto"/>
        <w:ind w:left="720"/>
        <w:jc w:val="both"/>
        <w:rPr>
          <w:rtl/>
        </w:rPr>
      </w:pPr>
    </w:p>
    <w:p w14:paraId="34D99A06" w14:textId="77777777" w:rsidR="00E162DB" w:rsidRPr="00127F9F" w:rsidRDefault="00E162DB" w:rsidP="00E162DB">
      <w:pPr>
        <w:spacing w:line="360" w:lineRule="auto"/>
        <w:ind w:left="720"/>
        <w:jc w:val="both"/>
        <w:rPr>
          <w:rtl/>
        </w:rPr>
      </w:pPr>
      <w:r w:rsidRPr="00127F9F">
        <w:rPr>
          <w:rFonts w:hint="cs"/>
          <w:rtl/>
        </w:rPr>
        <w:t xml:space="preserve">בשלב הטיעונים לעונש מטעם הנאשמים העידו העדים הבאים- </w:t>
      </w:r>
    </w:p>
    <w:p w14:paraId="1AF6B086" w14:textId="77777777" w:rsidR="00E162DB" w:rsidRPr="00127F9F" w:rsidRDefault="00E162DB" w:rsidP="00E162DB">
      <w:pPr>
        <w:spacing w:line="360" w:lineRule="auto"/>
        <w:ind w:left="720"/>
        <w:jc w:val="both"/>
        <w:rPr>
          <w:rtl/>
        </w:rPr>
      </w:pPr>
      <w:r w:rsidRPr="00127F9F">
        <w:rPr>
          <w:rFonts w:hint="cs"/>
          <w:rtl/>
        </w:rPr>
        <w:t xml:space="preserve">נאשם 1: אביו העיד שהוא מאבטח ועובד ביטחון כל החיים ומחזיק בשני נשקים בבית באופן חוקי. בנוסף הוגשו מסמכים שונים ביחס לנאשם 1, בקשר למצבו הנפשי בתקופה האחרונה ובעיות פיזיות מהן הוא סובל כתוצאה מתאונת דרכים אותה עבר כילד. </w:t>
      </w:r>
    </w:p>
    <w:p w14:paraId="04DEBE14" w14:textId="77777777" w:rsidR="00E162DB" w:rsidRPr="00127F9F" w:rsidRDefault="00E162DB" w:rsidP="00E162DB">
      <w:pPr>
        <w:spacing w:line="360" w:lineRule="auto"/>
        <w:ind w:left="720"/>
        <w:jc w:val="both"/>
        <w:rPr>
          <w:rtl/>
        </w:rPr>
      </w:pPr>
      <w:r w:rsidRPr="00127F9F">
        <w:rPr>
          <w:rFonts w:hint="cs"/>
          <w:rtl/>
        </w:rPr>
        <w:t xml:space="preserve">ביחס לנאשם 2 העיד חמו ששירת כקצין משטרה במשך 30 שנה. הנאשם 2 שהה אצלו במהלך מעצר הבית בחודשים האחרונים. אביו העיד שהוא עובד משך 36 שנים האחרונות במלון קרלטון בנהריה, וקודם לכן תיפקד כקב"ט הראשי של המלון. הוא העיד שהוא מחזיק באופן חוקי בנשקים בביתו. העיד גם אחיו הבכור של הנאשם 2 המשרת ביחידת נחשון. הוגש בנוסף המייל שהיווה חלק יסוד מהסדר הטיעון. </w:t>
      </w:r>
    </w:p>
    <w:p w14:paraId="702EBDFC" w14:textId="77777777" w:rsidR="00E162DB" w:rsidRPr="00127F9F" w:rsidRDefault="00E162DB" w:rsidP="00E162DB">
      <w:pPr>
        <w:spacing w:line="360" w:lineRule="auto"/>
        <w:ind w:left="720"/>
        <w:jc w:val="both"/>
        <w:rPr>
          <w:rtl/>
        </w:rPr>
      </w:pPr>
      <w:r w:rsidRPr="00127F9F">
        <w:rPr>
          <w:rFonts w:hint="cs"/>
          <w:rtl/>
        </w:rPr>
        <w:lastRenderedPageBreak/>
        <w:t xml:space="preserve">ביחס לנאשם 3 העיד אחיו, שהעיד שכל בני משפחת הנאשם 3 נורמטיביים, כאשר נאשם 3 הסתבך בפלילים בעבר, אך לאחרונה ביקש לפתוח דף חדש והחל כבר להסדיר את חייו ולהתחתן ופתח עסק. </w:t>
      </w:r>
    </w:p>
    <w:bookmarkEnd w:id="0"/>
    <w:bookmarkEnd w:id="1"/>
    <w:p w14:paraId="4C3B59A4" w14:textId="77777777" w:rsidR="00E162DB" w:rsidRPr="003B14EF" w:rsidRDefault="00E162DB" w:rsidP="00E162DB">
      <w:pPr>
        <w:spacing w:line="360" w:lineRule="auto"/>
        <w:jc w:val="both"/>
        <w:rPr>
          <w:rtl/>
        </w:rPr>
      </w:pPr>
    </w:p>
    <w:p w14:paraId="1BEAD467" w14:textId="77777777" w:rsidR="00E162DB" w:rsidRPr="003B14EF" w:rsidRDefault="00E162DB" w:rsidP="00E162DB">
      <w:pPr>
        <w:spacing w:line="360" w:lineRule="auto"/>
        <w:jc w:val="both"/>
        <w:rPr>
          <w:b/>
          <w:bCs/>
          <w:u w:val="single"/>
          <w:rtl/>
        </w:rPr>
      </w:pPr>
      <w:r w:rsidRPr="003B14EF">
        <w:rPr>
          <w:rFonts w:hint="cs"/>
          <w:b/>
          <w:bCs/>
          <w:u w:val="single"/>
          <w:rtl/>
        </w:rPr>
        <w:t>טיעוני המדינה לעניין העונש</w:t>
      </w:r>
    </w:p>
    <w:p w14:paraId="1AE33582" w14:textId="77777777" w:rsidR="00E162DB" w:rsidRPr="003B14EF" w:rsidRDefault="00E162DB" w:rsidP="00E162DB">
      <w:pPr>
        <w:spacing w:line="360" w:lineRule="auto"/>
        <w:jc w:val="both"/>
        <w:rPr>
          <w:b/>
          <w:bCs/>
          <w:u w:val="single"/>
          <w:rtl/>
        </w:rPr>
      </w:pPr>
    </w:p>
    <w:p w14:paraId="198877A6" w14:textId="77777777" w:rsidR="00E162DB" w:rsidRPr="003B14EF" w:rsidRDefault="00E162DB" w:rsidP="00E162DB">
      <w:pPr>
        <w:spacing w:line="360" w:lineRule="auto"/>
        <w:ind w:left="720" w:hanging="720"/>
        <w:jc w:val="both"/>
        <w:rPr>
          <w:rtl/>
        </w:rPr>
      </w:pPr>
      <w:r w:rsidRPr="003B14EF">
        <w:rPr>
          <w:rFonts w:hint="cs"/>
          <w:rtl/>
        </w:rPr>
        <w:t>3.</w:t>
      </w:r>
      <w:r w:rsidRPr="003B14EF">
        <w:rPr>
          <w:rFonts w:hint="cs"/>
          <w:rtl/>
        </w:rPr>
        <w:tab/>
        <w:t xml:space="preserve">צוין שנאשמים 1-2 נעדרים עבר פלילי. לנאשם 3 עבר פלילי במגוון עבירות ובעיקר עבירות סמים, בגינן ריצה מאסרים שונים (5 שנים, 12 חודשים ו-30 חודשים). </w:t>
      </w:r>
    </w:p>
    <w:p w14:paraId="2362D05B" w14:textId="77777777" w:rsidR="00E162DB" w:rsidRPr="003B14EF" w:rsidRDefault="00E162DB" w:rsidP="00E162DB">
      <w:pPr>
        <w:spacing w:line="360" w:lineRule="auto"/>
        <w:ind w:left="720" w:hanging="720"/>
        <w:jc w:val="both"/>
        <w:rPr>
          <w:rtl/>
        </w:rPr>
      </w:pPr>
    </w:p>
    <w:p w14:paraId="20DFFD9D" w14:textId="77777777" w:rsidR="00E162DB" w:rsidRPr="003B14EF" w:rsidRDefault="00E162DB" w:rsidP="00E162DB">
      <w:pPr>
        <w:spacing w:line="360" w:lineRule="auto"/>
        <w:ind w:left="720" w:hanging="720"/>
        <w:jc w:val="both"/>
        <w:rPr>
          <w:rtl/>
        </w:rPr>
      </w:pPr>
      <w:r w:rsidRPr="003B14EF">
        <w:rPr>
          <w:rFonts w:hint="cs"/>
          <w:rtl/>
        </w:rPr>
        <w:tab/>
        <w:t xml:space="preserve">נטען שמדובר במספר עבירות שמהוות אירוע אחד מתמשך. </w:t>
      </w:r>
    </w:p>
    <w:p w14:paraId="4C113F9C" w14:textId="77777777" w:rsidR="00E162DB" w:rsidRPr="003B14EF" w:rsidRDefault="00E162DB" w:rsidP="00E162DB">
      <w:pPr>
        <w:spacing w:line="360" w:lineRule="auto"/>
        <w:ind w:left="720" w:hanging="720"/>
        <w:jc w:val="both"/>
        <w:rPr>
          <w:rtl/>
        </w:rPr>
      </w:pPr>
    </w:p>
    <w:p w14:paraId="4CC219C4" w14:textId="77777777" w:rsidR="00E162DB" w:rsidRPr="003B14EF" w:rsidRDefault="00E162DB" w:rsidP="00E162DB">
      <w:pPr>
        <w:spacing w:line="360" w:lineRule="auto"/>
        <w:ind w:left="720"/>
        <w:jc w:val="both"/>
        <w:rPr>
          <w:rtl/>
        </w:rPr>
      </w:pPr>
      <w:r w:rsidRPr="003B14EF">
        <w:rPr>
          <w:rFonts w:hint="cs"/>
          <w:rtl/>
        </w:rPr>
        <w:t>ביחס למתחם הענישה צוינה חומרתן של עבירות הנשק (</w:t>
      </w:r>
      <w:hyperlink r:id="rId25" w:history="1">
        <w:r w:rsidR="00127F9F" w:rsidRPr="00127F9F">
          <w:rPr>
            <w:color w:val="0000FF"/>
            <w:u w:val="single"/>
            <w:rtl/>
          </w:rPr>
          <w:t>ע"פ 4945/13</w:t>
        </w:r>
      </w:hyperlink>
      <w:r w:rsidRPr="003B14EF">
        <w:rPr>
          <w:rFonts w:hint="cs"/>
          <w:rtl/>
        </w:rPr>
        <w:t xml:space="preserve"> </w:t>
      </w:r>
      <w:r w:rsidRPr="003B14EF">
        <w:rPr>
          <w:rFonts w:hint="cs"/>
          <w:b/>
          <w:bCs/>
          <w:rtl/>
        </w:rPr>
        <w:t>מדינת ישראל נ' סלימאן</w:t>
      </w:r>
      <w:r w:rsidRPr="003B14EF">
        <w:rPr>
          <w:rFonts w:hint="cs"/>
          <w:rtl/>
        </w:rPr>
        <w:t>, (19.01.2014) ונטען שיש להחמיר עם כל סוגי עבירות הנשק (</w:t>
      </w:r>
      <w:hyperlink r:id="rId26" w:history="1">
        <w:r w:rsidR="00127F9F" w:rsidRPr="00127F9F">
          <w:rPr>
            <w:color w:val="0000FF"/>
            <w:u w:val="single"/>
            <w:rtl/>
          </w:rPr>
          <w:t>ע"פ 2251/11</w:t>
        </w:r>
      </w:hyperlink>
      <w:r w:rsidRPr="003B14EF">
        <w:rPr>
          <w:rFonts w:hint="cs"/>
          <w:rtl/>
        </w:rPr>
        <w:t xml:space="preserve"> </w:t>
      </w:r>
      <w:r w:rsidRPr="003B14EF">
        <w:rPr>
          <w:rFonts w:hint="cs"/>
          <w:b/>
          <w:bCs/>
          <w:rtl/>
        </w:rPr>
        <w:t>מדינת ישראל נ' ג'מאל נפעא</w:t>
      </w:r>
      <w:r w:rsidRPr="003B14EF">
        <w:rPr>
          <w:rFonts w:hint="cs"/>
          <w:rtl/>
        </w:rPr>
        <w:t xml:space="preserve">, (4.12.2011). נטען שתופעת הנשק הבלתי חוקי הפכה למכת מדינה ושעל בית המשפט להפעיל אכיפה בלתי סלחנית. </w:t>
      </w:r>
    </w:p>
    <w:p w14:paraId="4D6342BA" w14:textId="77777777" w:rsidR="00E162DB" w:rsidRPr="003B14EF" w:rsidRDefault="00E162DB" w:rsidP="00E162DB">
      <w:pPr>
        <w:spacing w:line="360" w:lineRule="auto"/>
        <w:ind w:left="720"/>
        <w:jc w:val="both"/>
        <w:rPr>
          <w:rtl/>
        </w:rPr>
      </w:pPr>
    </w:p>
    <w:p w14:paraId="7403C131" w14:textId="77777777" w:rsidR="00E162DB" w:rsidRPr="003B14EF" w:rsidRDefault="00E162DB" w:rsidP="00E162DB">
      <w:pPr>
        <w:spacing w:line="360" w:lineRule="auto"/>
        <w:ind w:left="720"/>
        <w:jc w:val="both"/>
        <w:rPr>
          <w:rtl/>
        </w:rPr>
      </w:pPr>
      <w:r w:rsidRPr="003B14EF">
        <w:rPr>
          <w:rFonts w:hint="cs"/>
          <w:rtl/>
        </w:rPr>
        <w:t xml:space="preserve">נטען שבמקרה דנן קיימות נסיבות מחמירות כאשר כל אחד מהנאשמים ניסה להתחמק מהשוטרים כאשר הגיעו- הנאשם 1 בנהיגה, הנאשמים 2-3 שניסו להיפטר מכלי הנשק. נטען שיש בכך כדי ללמד שידעו שמעשיהם פסולים. נטען שהיה צפוי להיגרם נזק משמעותי לאור העובדה שמדובר בנשק חם וזאת אף מבלי שתוכנן שימוש בנשק. ביחס לתכנון מוקדם נטען שאין לדעת כמה זמן החזיקו הנאשמים את הנשק או לאיזו מטרה, אך בכל מקרה יש בהחזקה כדי להפגין אדישות לחיי אחרים. לכל אלה יש להוסיף את העבירה של הפרעה לשוטר שלגביו קבוע עונש מינימום של שבועיים ימים. </w:t>
      </w:r>
    </w:p>
    <w:p w14:paraId="4F177D05" w14:textId="77777777" w:rsidR="00E162DB" w:rsidRPr="003B14EF" w:rsidRDefault="00E162DB" w:rsidP="00E162DB">
      <w:pPr>
        <w:spacing w:line="360" w:lineRule="auto"/>
        <w:ind w:left="720"/>
        <w:jc w:val="both"/>
        <w:rPr>
          <w:rtl/>
        </w:rPr>
      </w:pPr>
    </w:p>
    <w:p w14:paraId="53240B59" w14:textId="77777777" w:rsidR="00E162DB" w:rsidRPr="003B14EF" w:rsidRDefault="00E162DB" w:rsidP="00E162DB">
      <w:pPr>
        <w:spacing w:line="360" w:lineRule="auto"/>
        <w:ind w:left="720"/>
        <w:jc w:val="both"/>
        <w:rPr>
          <w:rtl/>
        </w:rPr>
      </w:pPr>
    </w:p>
    <w:p w14:paraId="28D429B4" w14:textId="77777777" w:rsidR="00E162DB" w:rsidRPr="003B14EF" w:rsidRDefault="00E162DB" w:rsidP="00E162DB">
      <w:pPr>
        <w:spacing w:line="360" w:lineRule="auto"/>
        <w:ind w:left="720"/>
        <w:jc w:val="both"/>
        <w:rPr>
          <w:rtl/>
        </w:rPr>
      </w:pPr>
      <w:r w:rsidRPr="003B14EF">
        <w:rPr>
          <w:rFonts w:hint="cs"/>
          <w:rtl/>
        </w:rPr>
        <w:t>ביחס למדיניות הענישה אוזכרו המקרים הבאים:</w:t>
      </w:r>
    </w:p>
    <w:p w14:paraId="6E50A618" w14:textId="77777777" w:rsidR="00E162DB" w:rsidRPr="003B14EF" w:rsidRDefault="00E162DB" w:rsidP="00E162DB">
      <w:pPr>
        <w:spacing w:line="360" w:lineRule="auto"/>
        <w:ind w:left="720"/>
        <w:jc w:val="both"/>
        <w:rPr>
          <w:rtl/>
        </w:rPr>
      </w:pPr>
    </w:p>
    <w:p w14:paraId="2700E067" w14:textId="77777777" w:rsidR="00E162DB" w:rsidRPr="003B14EF" w:rsidRDefault="00127F9F" w:rsidP="00E162DB">
      <w:pPr>
        <w:spacing w:line="360" w:lineRule="auto"/>
        <w:ind w:left="720"/>
        <w:jc w:val="both"/>
        <w:rPr>
          <w:rtl/>
        </w:rPr>
      </w:pPr>
      <w:hyperlink r:id="rId27" w:history="1">
        <w:r w:rsidRPr="00127F9F">
          <w:rPr>
            <w:color w:val="0000FF"/>
            <w:u w:val="single"/>
            <w:rtl/>
          </w:rPr>
          <w:t>ת"פ 15148-03-12</w:t>
        </w:r>
      </w:hyperlink>
      <w:r w:rsidR="00E162DB" w:rsidRPr="003B14EF">
        <w:rPr>
          <w:rFonts w:hint="cs"/>
          <w:rtl/>
        </w:rPr>
        <w:t xml:space="preserve"> </w:t>
      </w:r>
      <w:r w:rsidR="00E162DB" w:rsidRPr="003B14EF">
        <w:rPr>
          <w:rFonts w:hint="cs"/>
          <w:b/>
          <w:bCs/>
          <w:rtl/>
        </w:rPr>
        <w:t>מדינת ישראל נ' אחמד כבהה, (</w:t>
      </w:r>
      <w:r w:rsidR="00E162DB" w:rsidRPr="003B14EF">
        <w:rPr>
          <w:rFonts w:hint="cs"/>
          <w:rtl/>
        </w:rPr>
        <w:t xml:space="preserve">19.02.2013). שם הורשע הנאשם בעבירות של החזקת נשק ושינוי זהות כלי רכב ונידון ל-24 חודשי מאסר בפועל, כאשר נקבע מתחם ענישה שבין 2-4 שנות מאסר בפועל. </w:t>
      </w:r>
    </w:p>
    <w:p w14:paraId="67ADA8A8" w14:textId="77777777" w:rsidR="00E162DB" w:rsidRPr="003B14EF" w:rsidRDefault="00E162DB" w:rsidP="00E162DB">
      <w:pPr>
        <w:spacing w:line="360" w:lineRule="auto"/>
        <w:ind w:left="720"/>
        <w:jc w:val="both"/>
        <w:rPr>
          <w:rtl/>
        </w:rPr>
      </w:pPr>
    </w:p>
    <w:p w14:paraId="0C2C1BB0" w14:textId="77777777" w:rsidR="00E162DB" w:rsidRPr="003B14EF" w:rsidRDefault="00E162DB" w:rsidP="00E162DB">
      <w:pPr>
        <w:spacing w:line="360" w:lineRule="auto"/>
        <w:ind w:left="720"/>
        <w:jc w:val="both"/>
        <w:rPr>
          <w:rtl/>
        </w:rPr>
      </w:pPr>
      <w:r w:rsidRPr="003B14EF">
        <w:rPr>
          <w:rFonts w:hint="cs"/>
          <w:rtl/>
        </w:rPr>
        <w:t>ב</w:t>
      </w:r>
      <w:hyperlink r:id="rId28" w:history="1">
        <w:r w:rsidR="00127F9F" w:rsidRPr="00127F9F">
          <w:rPr>
            <w:color w:val="0000FF"/>
            <w:u w:val="single"/>
            <w:rtl/>
          </w:rPr>
          <w:t>ע"פ 761/07</w:t>
        </w:r>
      </w:hyperlink>
      <w:r w:rsidRPr="003B14EF">
        <w:rPr>
          <w:rFonts w:hint="cs"/>
          <w:rtl/>
        </w:rPr>
        <w:t xml:space="preserve"> </w:t>
      </w:r>
      <w:r w:rsidRPr="003B14EF">
        <w:rPr>
          <w:rFonts w:hint="cs"/>
          <w:b/>
          <w:bCs/>
          <w:rtl/>
        </w:rPr>
        <w:t>מדינת ישראל נ' מיכאל אדרי, (</w:t>
      </w:r>
      <w:r w:rsidRPr="003B14EF">
        <w:rPr>
          <w:rFonts w:hint="cs"/>
          <w:rtl/>
        </w:rPr>
        <w:t xml:space="preserve">22.2.2007) התקבל ערעור מטעם המדינה על קולת העונש שהושת על משיב שהורשע בהחזקת נשק והוטלו שנתיים מאסר בפועל במקום שנה אחת. </w:t>
      </w:r>
    </w:p>
    <w:p w14:paraId="132EDC92" w14:textId="77777777" w:rsidR="00E162DB" w:rsidRPr="003B14EF" w:rsidRDefault="00E162DB" w:rsidP="00E162DB">
      <w:pPr>
        <w:spacing w:line="360" w:lineRule="auto"/>
        <w:ind w:left="720"/>
        <w:jc w:val="both"/>
        <w:rPr>
          <w:rtl/>
        </w:rPr>
      </w:pPr>
    </w:p>
    <w:p w14:paraId="07D09845" w14:textId="77777777" w:rsidR="00E162DB" w:rsidRPr="003B14EF" w:rsidRDefault="00E162DB" w:rsidP="00E162DB">
      <w:pPr>
        <w:spacing w:line="360" w:lineRule="auto"/>
        <w:ind w:left="720"/>
        <w:jc w:val="both"/>
        <w:rPr>
          <w:rtl/>
        </w:rPr>
      </w:pPr>
      <w:r w:rsidRPr="003B14EF">
        <w:rPr>
          <w:rFonts w:hint="cs"/>
          <w:rtl/>
        </w:rPr>
        <w:t>ב</w:t>
      </w:r>
      <w:hyperlink r:id="rId29" w:history="1">
        <w:r w:rsidR="00127F9F" w:rsidRPr="00127F9F">
          <w:rPr>
            <w:color w:val="0000FF"/>
            <w:u w:val="single"/>
            <w:rtl/>
          </w:rPr>
          <w:t>ע"פ 4435/11</w:t>
        </w:r>
      </w:hyperlink>
      <w:r w:rsidRPr="003B14EF">
        <w:rPr>
          <w:rFonts w:hint="cs"/>
          <w:rtl/>
        </w:rPr>
        <w:t xml:space="preserve"> </w:t>
      </w:r>
      <w:r w:rsidRPr="003B14EF">
        <w:rPr>
          <w:rFonts w:hint="cs"/>
          <w:b/>
          <w:bCs/>
          <w:rtl/>
        </w:rPr>
        <w:t>מחמוד מרזוק נ' מדינת ישראל</w:t>
      </w:r>
      <w:r w:rsidRPr="003B14EF">
        <w:rPr>
          <w:rFonts w:hint="cs"/>
          <w:rtl/>
        </w:rPr>
        <w:t xml:space="preserve"> (1.07.2012), הורשע הנאשם בערכאה הדיונית בהחזקה ונשיאת נשק וכן בעבירות של הפרעה ותקיפת שוטר. חרף מצבו הבריאותי הרעוע הוא נידון ל-48 חודשי מאסר בפועל. ערעורו על חומרת העונש נדחה. באשר להפרעה לשוטר נטען שמדיניות הענישה מעלה כי מוטלים עונשים החל ממאסר על תנאי וכלה בעבודות שירות (</w:t>
      </w:r>
      <w:hyperlink r:id="rId30" w:history="1">
        <w:r w:rsidR="00127F9F" w:rsidRPr="00127F9F">
          <w:rPr>
            <w:color w:val="0000FF"/>
            <w:u w:val="single"/>
            <w:rtl/>
          </w:rPr>
          <w:t>ת"פ 46624-07-14</w:t>
        </w:r>
      </w:hyperlink>
      <w:r w:rsidRPr="003B14EF">
        <w:rPr>
          <w:rFonts w:hint="cs"/>
          <w:rtl/>
        </w:rPr>
        <w:t xml:space="preserve"> </w:t>
      </w:r>
      <w:r w:rsidRPr="003B14EF">
        <w:rPr>
          <w:rFonts w:hint="cs"/>
          <w:b/>
          <w:bCs/>
          <w:rtl/>
        </w:rPr>
        <w:t xml:space="preserve">מדינת ישראל נ' משה בן חיים </w:t>
      </w:r>
      <w:r w:rsidRPr="003B14EF">
        <w:rPr>
          <w:rFonts w:hint="cs"/>
          <w:rtl/>
        </w:rPr>
        <w:t xml:space="preserve">(3.5.2017), ת"פ (י-ם) </w:t>
      </w:r>
      <w:hyperlink r:id="rId31" w:history="1">
        <w:r w:rsidR="00B90254" w:rsidRPr="00B90254">
          <w:rPr>
            <w:color w:val="0000FF"/>
            <w:u w:val="single"/>
            <w:rtl/>
          </w:rPr>
          <w:t xml:space="preserve">4110/09 </w:t>
        </w:r>
      </w:hyperlink>
      <w:r w:rsidRPr="003B14EF">
        <w:rPr>
          <w:rFonts w:hint="cs"/>
          <w:rtl/>
        </w:rPr>
        <w:t xml:space="preserve"> </w:t>
      </w:r>
      <w:r w:rsidRPr="003B14EF">
        <w:rPr>
          <w:rFonts w:hint="cs"/>
          <w:b/>
          <w:bCs/>
          <w:rtl/>
        </w:rPr>
        <w:t>מדינת ישראל נ' עליאן (</w:t>
      </w:r>
      <w:r w:rsidRPr="003B14EF">
        <w:rPr>
          <w:rFonts w:hint="cs"/>
          <w:rtl/>
        </w:rPr>
        <w:t xml:space="preserve">14.11.2013), </w:t>
      </w:r>
      <w:hyperlink r:id="rId32" w:history="1">
        <w:r w:rsidR="00127F9F" w:rsidRPr="00127F9F">
          <w:rPr>
            <w:color w:val="0000FF"/>
            <w:u w:val="single"/>
            <w:rtl/>
          </w:rPr>
          <w:t>ת"פ 40946-02-13</w:t>
        </w:r>
      </w:hyperlink>
      <w:r w:rsidRPr="003B14EF">
        <w:rPr>
          <w:rFonts w:hint="cs"/>
          <w:b/>
          <w:bCs/>
          <w:rtl/>
        </w:rPr>
        <w:t xml:space="preserve"> מדינת ישראל נ' הדר (</w:t>
      </w:r>
      <w:r w:rsidRPr="003B14EF">
        <w:rPr>
          <w:rFonts w:hint="cs"/>
          <w:rtl/>
        </w:rPr>
        <w:t xml:space="preserve">5.11.2013). </w:t>
      </w:r>
    </w:p>
    <w:p w14:paraId="686E50A0" w14:textId="77777777" w:rsidR="00E162DB" w:rsidRPr="003B14EF" w:rsidRDefault="00E162DB" w:rsidP="00E162DB">
      <w:pPr>
        <w:spacing w:line="360" w:lineRule="auto"/>
        <w:ind w:left="720"/>
        <w:jc w:val="both"/>
        <w:rPr>
          <w:rtl/>
        </w:rPr>
      </w:pPr>
    </w:p>
    <w:p w14:paraId="6B1807DA" w14:textId="77777777" w:rsidR="00E162DB" w:rsidRPr="003B14EF" w:rsidRDefault="00E162DB" w:rsidP="00E162DB">
      <w:pPr>
        <w:spacing w:line="360" w:lineRule="auto"/>
        <w:ind w:left="720"/>
        <w:jc w:val="both"/>
        <w:rPr>
          <w:rtl/>
        </w:rPr>
      </w:pPr>
      <w:r w:rsidRPr="003B14EF">
        <w:rPr>
          <w:rFonts w:hint="cs"/>
          <w:rtl/>
        </w:rPr>
        <w:t xml:space="preserve">נטען שהנאשמים הבינו היטב את מעשיהם והשלכותיהם, שהם אינם קטינים ואינם קרובים לשום סייג לאחריות פלילית. נטען שלא היו גם במצוקה נפשית כלשהי ולא קדמה למעשיהם התגרות כזו או אחרת. נטען עוד שאין לסטות ממתחם העונש בשל שיקולי שיקום. </w:t>
      </w:r>
    </w:p>
    <w:p w14:paraId="13F22E75" w14:textId="77777777" w:rsidR="00E162DB" w:rsidRPr="003B14EF" w:rsidRDefault="00E162DB" w:rsidP="00E162DB">
      <w:pPr>
        <w:spacing w:line="360" w:lineRule="auto"/>
        <w:ind w:left="720"/>
        <w:jc w:val="both"/>
        <w:rPr>
          <w:rtl/>
        </w:rPr>
      </w:pPr>
    </w:p>
    <w:p w14:paraId="4CED0682" w14:textId="77777777" w:rsidR="00E162DB" w:rsidRPr="003B14EF" w:rsidRDefault="00E162DB" w:rsidP="00E162DB">
      <w:pPr>
        <w:spacing w:line="360" w:lineRule="auto"/>
        <w:ind w:left="720"/>
        <w:jc w:val="both"/>
        <w:rPr>
          <w:rtl/>
        </w:rPr>
      </w:pPr>
      <w:r w:rsidRPr="003B14EF">
        <w:rPr>
          <w:rFonts w:hint="cs"/>
          <w:rtl/>
        </w:rPr>
        <w:t xml:space="preserve">בסיכומו של דבר נטען למתחם של 2.5-5 שנות מאסר בפועל, כאשר התבקש לקבוע את עונשם של הנאשמים ברף הבינוני-נמוך בתוך המתחם. </w:t>
      </w:r>
    </w:p>
    <w:p w14:paraId="3C1F986C" w14:textId="77777777" w:rsidR="00E162DB" w:rsidRPr="003B14EF" w:rsidRDefault="00E162DB" w:rsidP="00E162DB">
      <w:pPr>
        <w:spacing w:line="360" w:lineRule="auto"/>
        <w:ind w:left="720"/>
        <w:jc w:val="both"/>
        <w:rPr>
          <w:rtl/>
        </w:rPr>
      </w:pPr>
    </w:p>
    <w:p w14:paraId="23272FFE" w14:textId="77777777" w:rsidR="00E162DB" w:rsidRPr="003B14EF" w:rsidRDefault="00E162DB" w:rsidP="00E162DB">
      <w:pPr>
        <w:spacing w:line="360" w:lineRule="auto"/>
        <w:ind w:left="720"/>
        <w:jc w:val="both"/>
        <w:rPr>
          <w:rtl/>
        </w:rPr>
      </w:pPr>
      <w:r w:rsidRPr="003B14EF">
        <w:rPr>
          <w:rFonts w:hint="cs"/>
          <w:rtl/>
        </w:rPr>
        <w:t xml:space="preserve">בנוסף התבקש מאסר מותנה ארוך ומשמעותי וקנס כספי. על הנאשם 1 התבקש להוסיף עונש פסילה ופסילה על תנאי. </w:t>
      </w:r>
    </w:p>
    <w:p w14:paraId="3168E510" w14:textId="77777777" w:rsidR="00E162DB" w:rsidRPr="003B14EF" w:rsidRDefault="00E162DB" w:rsidP="00E162DB">
      <w:pPr>
        <w:spacing w:line="360" w:lineRule="auto"/>
        <w:ind w:left="720"/>
        <w:jc w:val="both"/>
        <w:rPr>
          <w:rtl/>
        </w:rPr>
      </w:pPr>
    </w:p>
    <w:p w14:paraId="20285CB9" w14:textId="77777777" w:rsidR="00E162DB" w:rsidRPr="003B14EF" w:rsidRDefault="00E162DB" w:rsidP="00E162DB">
      <w:pPr>
        <w:spacing w:line="360" w:lineRule="auto"/>
        <w:ind w:left="720"/>
        <w:jc w:val="both"/>
        <w:rPr>
          <w:rtl/>
        </w:rPr>
      </w:pPr>
      <w:r w:rsidRPr="003B14EF">
        <w:rPr>
          <w:rFonts w:hint="cs"/>
          <w:rtl/>
        </w:rPr>
        <w:t xml:space="preserve">בטיעונים בעל פה המדינה חלקה על כך שמדובר בהחזקה רגעית קצרה בלבד וטענה שעל פי כתב האישום האירוע נמשך זמן מה. בנוסף הושם דגש על החומרה בכך שהוחזקו שני נשקים שנמצאו ברכב ולאחר מכן בכביש. </w:t>
      </w:r>
    </w:p>
    <w:p w14:paraId="4779EABE" w14:textId="77777777" w:rsidR="00E162DB" w:rsidRPr="003B14EF" w:rsidRDefault="00E162DB" w:rsidP="00E162DB">
      <w:pPr>
        <w:spacing w:line="360" w:lineRule="auto"/>
        <w:ind w:left="720"/>
        <w:jc w:val="both"/>
        <w:rPr>
          <w:rtl/>
        </w:rPr>
      </w:pPr>
    </w:p>
    <w:p w14:paraId="2B2F4415" w14:textId="77777777" w:rsidR="00E162DB" w:rsidRPr="003B14EF" w:rsidRDefault="00E162DB" w:rsidP="00E162DB">
      <w:pPr>
        <w:spacing w:line="360" w:lineRule="auto"/>
        <w:ind w:left="720"/>
        <w:jc w:val="both"/>
        <w:rPr>
          <w:rtl/>
        </w:rPr>
      </w:pPr>
      <w:r w:rsidRPr="003B14EF">
        <w:rPr>
          <w:rFonts w:hint="cs"/>
          <w:rtl/>
        </w:rPr>
        <w:t>ביחס לתסקירים נטען שנאשם 1 התקשה לקבל אחריות מלאה, וביחס לתסקירים נטען שמדובר רק בנדבך אחד מתוך שיקולי הענישה.</w:t>
      </w:r>
    </w:p>
    <w:p w14:paraId="4F5390ED" w14:textId="77777777" w:rsidR="00E162DB" w:rsidRPr="003B14EF" w:rsidRDefault="00E162DB" w:rsidP="00E162DB">
      <w:pPr>
        <w:jc w:val="both"/>
        <w:rPr>
          <w:rtl/>
        </w:rPr>
      </w:pPr>
    </w:p>
    <w:p w14:paraId="53EBAFE2" w14:textId="77777777" w:rsidR="00E162DB" w:rsidRPr="003B14EF" w:rsidRDefault="00E162DB" w:rsidP="00E162DB">
      <w:pPr>
        <w:jc w:val="both"/>
        <w:rPr>
          <w:b/>
          <w:bCs/>
          <w:u w:val="single"/>
          <w:rtl/>
        </w:rPr>
      </w:pPr>
      <w:r w:rsidRPr="003B14EF">
        <w:rPr>
          <w:rFonts w:hint="cs"/>
          <w:b/>
          <w:bCs/>
          <w:u w:val="single"/>
          <w:rtl/>
        </w:rPr>
        <w:t>טיעונים לעונש לגבי הנאשם 1</w:t>
      </w:r>
    </w:p>
    <w:p w14:paraId="13C75E80" w14:textId="77777777" w:rsidR="00E162DB" w:rsidRPr="003B14EF" w:rsidRDefault="00E162DB" w:rsidP="00E162DB">
      <w:pPr>
        <w:jc w:val="both"/>
        <w:rPr>
          <w:b/>
          <w:bCs/>
          <w:u w:val="single"/>
          <w:rtl/>
        </w:rPr>
      </w:pPr>
    </w:p>
    <w:p w14:paraId="62810F77" w14:textId="77777777" w:rsidR="00E162DB" w:rsidRPr="003B14EF" w:rsidRDefault="00E162DB" w:rsidP="00E162DB">
      <w:pPr>
        <w:spacing w:line="360" w:lineRule="auto"/>
        <w:ind w:left="720"/>
        <w:jc w:val="both"/>
        <w:rPr>
          <w:rtl/>
        </w:rPr>
      </w:pPr>
      <w:r w:rsidRPr="003B14EF">
        <w:rPr>
          <w:rFonts w:hint="cs"/>
          <w:rtl/>
        </w:rPr>
        <w:t xml:space="preserve">הסנגור הדגיש את השוני של כתב האישום המתוקן לעומת כתב האישום המקורי כאשר מעבירות הנשק נותרה העבירה של ההחזקה בלבד. נטען שכבר מהשלב הראשון של החקירה שיתף הנאשם פעולה ונטען שהודאתו הייתה מלאה ושהוא קיבל אחריות. הסנגור לא הקל ראש בחומרת העבירות אך טען שהפגיעה בערכים המוגנים הייתה בינונית ואף נמוכה. צוין שהנשקים נתפסו והיו ללא תחמושת וגם שלא נעשה בהם שימוש על פי כתב האישום (צוין שדיווח על ירי אינו קשור לנאשמים בהכרח). </w:t>
      </w:r>
    </w:p>
    <w:p w14:paraId="0C3B4690" w14:textId="77777777" w:rsidR="00E162DB" w:rsidRPr="003B14EF" w:rsidRDefault="00E162DB" w:rsidP="00E162DB">
      <w:pPr>
        <w:spacing w:line="360" w:lineRule="auto"/>
        <w:ind w:left="720"/>
        <w:jc w:val="both"/>
        <w:rPr>
          <w:rtl/>
        </w:rPr>
      </w:pPr>
    </w:p>
    <w:p w14:paraId="590EBF3A" w14:textId="77777777" w:rsidR="00E162DB" w:rsidRPr="003B14EF" w:rsidRDefault="00E162DB" w:rsidP="00E162DB">
      <w:pPr>
        <w:spacing w:line="360" w:lineRule="auto"/>
        <w:ind w:left="720"/>
        <w:jc w:val="both"/>
        <w:rPr>
          <w:rtl/>
        </w:rPr>
      </w:pPr>
      <w:r w:rsidRPr="003B14EF">
        <w:rPr>
          <w:rFonts w:hint="cs"/>
          <w:rtl/>
        </w:rPr>
        <w:t xml:space="preserve">נטען שיש להתחשב בנסיבותיו האישיות של הנאשם 1, עברו, ומצבו הרפואי. נטען שמדובר במעידה חד-פעמית ושלא יהא זה נכון להורות על מאסר בפועל. </w:t>
      </w:r>
    </w:p>
    <w:p w14:paraId="25CB07C3" w14:textId="77777777" w:rsidR="00E162DB" w:rsidRPr="003B14EF" w:rsidRDefault="00E162DB" w:rsidP="00E162DB">
      <w:pPr>
        <w:spacing w:line="360" w:lineRule="auto"/>
        <w:ind w:left="720"/>
        <w:jc w:val="both"/>
        <w:rPr>
          <w:rtl/>
        </w:rPr>
      </w:pPr>
    </w:p>
    <w:p w14:paraId="78F588B2" w14:textId="77777777" w:rsidR="00E162DB" w:rsidRPr="003B14EF" w:rsidRDefault="00E162DB" w:rsidP="00E162DB">
      <w:pPr>
        <w:spacing w:line="360" w:lineRule="auto"/>
        <w:ind w:left="720"/>
        <w:jc w:val="both"/>
        <w:rPr>
          <w:rtl/>
        </w:rPr>
      </w:pPr>
      <w:r w:rsidRPr="003B14EF">
        <w:rPr>
          <w:rFonts w:hint="cs"/>
          <w:rtl/>
        </w:rPr>
        <w:t>הסנגור ביקש לאמץ את האמור בתסקיר ובמידת הצורך לחרוג ממתחם הענישה ההולם לצורך כך. הסנגור אזכר את המקרים הבאים:</w:t>
      </w:r>
    </w:p>
    <w:p w14:paraId="7E8A1217" w14:textId="77777777" w:rsidR="00E162DB" w:rsidRPr="003B14EF" w:rsidRDefault="00E162DB" w:rsidP="00E162DB">
      <w:pPr>
        <w:spacing w:line="360" w:lineRule="auto"/>
        <w:ind w:left="720"/>
        <w:jc w:val="both"/>
        <w:rPr>
          <w:rtl/>
        </w:rPr>
      </w:pPr>
    </w:p>
    <w:p w14:paraId="11E4FF42" w14:textId="77777777" w:rsidR="00E162DB" w:rsidRPr="003B14EF" w:rsidRDefault="00127F9F" w:rsidP="00E162DB">
      <w:pPr>
        <w:spacing w:line="360" w:lineRule="auto"/>
        <w:ind w:left="720"/>
        <w:jc w:val="both"/>
        <w:rPr>
          <w:rtl/>
        </w:rPr>
      </w:pPr>
      <w:hyperlink r:id="rId33" w:history="1">
        <w:r w:rsidRPr="00127F9F">
          <w:rPr>
            <w:color w:val="0000FF"/>
            <w:u w:val="single"/>
            <w:rtl/>
          </w:rPr>
          <w:t>ע"פ 1462/12</w:t>
        </w:r>
      </w:hyperlink>
      <w:r w:rsidR="00E162DB" w:rsidRPr="003B14EF">
        <w:rPr>
          <w:rFonts w:hint="cs"/>
          <w:rtl/>
        </w:rPr>
        <w:t xml:space="preserve"> </w:t>
      </w:r>
      <w:r w:rsidR="00E162DB" w:rsidRPr="003B14EF">
        <w:rPr>
          <w:rFonts w:hint="cs"/>
          <w:b/>
          <w:bCs/>
          <w:rtl/>
        </w:rPr>
        <w:t xml:space="preserve">שוקרון נ' מדינת ישראל, </w:t>
      </w:r>
      <w:r w:rsidR="00E162DB" w:rsidRPr="003B14EF">
        <w:rPr>
          <w:rFonts w:hint="cs"/>
          <w:rtl/>
        </w:rPr>
        <w:t>שם הורשע הנאשם בהחזקה ונשיאת נשק והוטלו עליו עבודות שירות; כך גם ב</w:t>
      </w:r>
      <w:hyperlink r:id="rId34" w:history="1">
        <w:r w:rsidRPr="00127F9F">
          <w:rPr>
            <w:color w:val="0000FF"/>
            <w:u w:val="single"/>
            <w:rtl/>
          </w:rPr>
          <w:t>ע"פ 1505/14</w:t>
        </w:r>
      </w:hyperlink>
      <w:r w:rsidR="00E162DB" w:rsidRPr="003B14EF">
        <w:rPr>
          <w:rFonts w:hint="cs"/>
          <w:rtl/>
        </w:rPr>
        <w:t xml:space="preserve"> </w:t>
      </w:r>
      <w:r w:rsidR="00E162DB" w:rsidRPr="003B14EF">
        <w:rPr>
          <w:rFonts w:hint="cs"/>
          <w:b/>
          <w:bCs/>
          <w:rtl/>
        </w:rPr>
        <w:t>לידר נ' מדינת ישראל.</w:t>
      </w:r>
      <w:r w:rsidR="00E162DB" w:rsidRPr="003B14EF">
        <w:rPr>
          <w:rFonts w:hint="cs"/>
          <w:rtl/>
        </w:rPr>
        <w:t xml:space="preserve"> </w:t>
      </w:r>
    </w:p>
    <w:p w14:paraId="1921470B" w14:textId="77777777" w:rsidR="00E162DB" w:rsidRPr="003B14EF" w:rsidRDefault="00E162DB" w:rsidP="00E162DB">
      <w:pPr>
        <w:spacing w:line="360" w:lineRule="auto"/>
        <w:ind w:left="720"/>
        <w:jc w:val="both"/>
        <w:rPr>
          <w:rtl/>
        </w:rPr>
      </w:pPr>
    </w:p>
    <w:p w14:paraId="2CAF3016" w14:textId="77777777" w:rsidR="00E162DB" w:rsidRPr="003B14EF" w:rsidRDefault="00E162DB" w:rsidP="00E162DB">
      <w:pPr>
        <w:spacing w:line="360" w:lineRule="auto"/>
        <w:ind w:left="720"/>
        <w:jc w:val="both"/>
        <w:rPr>
          <w:rtl/>
        </w:rPr>
      </w:pPr>
      <w:r w:rsidRPr="003B14EF">
        <w:rPr>
          <w:rFonts w:hint="cs"/>
          <w:rtl/>
        </w:rPr>
        <w:t>ב</w:t>
      </w:r>
      <w:hyperlink r:id="rId35" w:history="1">
        <w:r w:rsidR="00127F9F" w:rsidRPr="00127F9F">
          <w:rPr>
            <w:color w:val="0000FF"/>
            <w:u w:val="single"/>
            <w:rtl/>
          </w:rPr>
          <w:t>ת"פ 54432-02-17</w:t>
        </w:r>
      </w:hyperlink>
      <w:r w:rsidRPr="003B14EF">
        <w:rPr>
          <w:rFonts w:hint="cs"/>
          <w:rtl/>
        </w:rPr>
        <w:t xml:space="preserve"> </w:t>
      </w:r>
      <w:r w:rsidRPr="003B14EF">
        <w:rPr>
          <w:rFonts w:hint="cs"/>
          <w:b/>
          <w:bCs/>
          <w:rtl/>
        </w:rPr>
        <w:t>מדינת ישראל נ' אמיר חוסאם</w:t>
      </w:r>
      <w:r w:rsidRPr="003B14EF">
        <w:rPr>
          <w:rFonts w:hint="cs"/>
          <w:rtl/>
        </w:rPr>
        <w:t xml:space="preserve"> הורשע הנאשם במספר עבירות של החזקה ונשיאת נשק כאשר הוא הודה שהוא הסתובב במשך שנה שלמה עם אקדח, אך בעקבות המלצת שירות המבחן ועבר נקי ופוטנציאל שיקום, הוא נשלח לעבודות שירות. </w:t>
      </w:r>
    </w:p>
    <w:p w14:paraId="57D49395" w14:textId="77777777" w:rsidR="00E162DB" w:rsidRPr="003B14EF" w:rsidRDefault="00E162DB" w:rsidP="00E162DB">
      <w:pPr>
        <w:spacing w:line="360" w:lineRule="auto"/>
        <w:ind w:left="720"/>
        <w:jc w:val="both"/>
        <w:rPr>
          <w:rtl/>
        </w:rPr>
      </w:pPr>
    </w:p>
    <w:p w14:paraId="112EA1EF" w14:textId="77777777" w:rsidR="00E162DB" w:rsidRPr="003B14EF" w:rsidRDefault="00E162DB" w:rsidP="00E162DB">
      <w:pPr>
        <w:spacing w:line="360" w:lineRule="auto"/>
        <w:ind w:left="720"/>
        <w:jc w:val="both"/>
        <w:rPr>
          <w:rtl/>
        </w:rPr>
      </w:pPr>
      <w:r w:rsidRPr="003B14EF">
        <w:rPr>
          <w:rFonts w:hint="cs"/>
          <w:rtl/>
        </w:rPr>
        <w:t>ב</w:t>
      </w:r>
      <w:hyperlink r:id="rId36" w:history="1">
        <w:r w:rsidR="00127F9F" w:rsidRPr="00127F9F">
          <w:rPr>
            <w:color w:val="0000FF"/>
            <w:u w:val="single"/>
            <w:rtl/>
          </w:rPr>
          <w:t>ע"פ 7139/12</w:t>
        </w:r>
      </w:hyperlink>
      <w:r w:rsidRPr="003B14EF">
        <w:rPr>
          <w:rFonts w:hint="cs"/>
          <w:rtl/>
        </w:rPr>
        <w:t xml:space="preserve"> </w:t>
      </w:r>
      <w:r w:rsidRPr="003B14EF">
        <w:rPr>
          <w:rFonts w:hint="cs"/>
          <w:b/>
          <w:bCs/>
          <w:rtl/>
        </w:rPr>
        <w:t>ברונו ליאור נ' מדינת ישראל,</w:t>
      </w:r>
      <w:r w:rsidRPr="003B14EF">
        <w:rPr>
          <w:rFonts w:hint="cs"/>
          <w:rtl/>
        </w:rPr>
        <w:t xml:space="preserve"> הקל בית המשפט העליון בעונשו של מערער שהורשע בשתי עבירות של החזקת נשק והוא נידון ל-6 חודשי מאסר בריצוי עבודות שירות. </w:t>
      </w:r>
    </w:p>
    <w:p w14:paraId="45070964" w14:textId="77777777" w:rsidR="00E162DB" w:rsidRPr="003B14EF" w:rsidRDefault="00E162DB" w:rsidP="00E162DB">
      <w:pPr>
        <w:spacing w:line="360" w:lineRule="auto"/>
        <w:ind w:left="720"/>
        <w:jc w:val="both"/>
        <w:rPr>
          <w:rtl/>
        </w:rPr>
      </w:pPr>
    </w:p>
    <w:p w14:paraId="3A002AAE" w14:textId="77777777" w:rsidR="00E162DB" w:rsidRPr="003B14EF" w:rsidRDefault="00E162DB" w:rsidP="00E162DB">
      <w:pPr>
        <w:spacing w:line="360" w:lineRule="auto"/>
        <w:ind w:left="720"/>
        <w:jc w:val="both"/>
        <w:rPr>
          <w:rtl/>
        </w:rPr>
      </w:pPr>
      <w:r w:rsidRPr="003B14EF">
        <w:rPr>
          <w:rFonts w:hint="cs"/>
          <w:rtl/>
        </w:rPr>
        <w:t xml:space="preserve">הסנגור טען שהמתחם במקרה הנידון צריך לנוע בין מאסר על תנאי ועד 8 חודשי מאסר בפועל. כמו כן הוא התנגד לחילוט הרכב וטען שיש לחלט את הסך של 2,000 ₪ שהופקדו במסגרת הליך המעצר. </w:t>
      </w:r>
    </w:p>
    <w:p w14:paraId="33721786" w14:textId="77777777" w:rsidR="00E162DB" w:rsidRPr="003B14EF" w:rsidRDefault="00E162DB" w:rsidP="00E162DB">
      <w:pPr>
        <w:spacing w:line="360" w:lineRule="auto"/>
        <w:jc w:val="both"/>
        <w:rPr>
          <w:rtl/>
        </w:rPr>
      </w:pPr>
    </w:p>
    <w:p w14:paraId="3AFD4001" w14:textId="77777777" w:rsidR="00E162DB" w:rsidRPr="003B14EF" w:rsidRDefault="00E162DB" w:rsidP="00E162DB">
      <w:pPr>
        <w:spacing w:line="360" w:lineRule="auto"/>
        <w:jc w:val="both"/>
        <w:rPr>
          <w:b/>
          <w:bCs/>
          <w:u w:val="single"/>
          <w:rtl/>
        </w:rPr>
      </w:pPr>
      <w:r w:rsidRPr="003B14EF">
        <w:rPr>
          <w:rFonts w:hint="cs"/>
          <w:b/>
          <w:bCs/>
          <w:u w:val="single"/>
          <w:rtl/>
        </w:rPr>
        <w:t>טיעוני הנאשם 2 לעניין העונש</w:t>
      </w:r>
    </w:p>
    <w:p w14:paraId="208D356A" w14:textId="77777777" w:rsidR="00E162DB" w:rsidRPr="003B14EF" w:rsidRDefault="00E162DB" w:rsidP="00E162DB">
      <w:pPr>
        <w:spacing w:line="360" w:lineRule="auto"/>
        <w:jc w:val="both"/>
        <w:rPr>
          <w:b/>
          <w:bCs/>
          <w:u w:val="single"/>
          <w:rtl/>
        </w:rPr>
      </w:pPr>
    </w:p>
    <w:p w14:paraId="6446EF2F" w14:textId="77777777" w:rsidR="00E162DB" w:rsidRPr="003B14EF" w:rsidRDefault="00E162DB" w:rsidP="00E162DB">
      <w:pPr>
        <w:spacing w:line="360" w:lineRule="auto"/>
        <w:ind w:left="720"/>
        <w:jc w:val="both"/>
        <w:rPr>
          <w:rtl/>
        </w:rPr>
      </w:pPr>
      <w:r w:rsidRPr="003B14EF">
        <w:rPr>
          <w:rFonts w:hint="cs"/>
          <w:rtl/>
        </w:rPr>
        <w:t>הסנגור ביקש לאמץ את המלצות תסקיר שירות המבחן והפנה לאסמכתאות התומכות בגישה  זו (י. בזק- "הענישה  הפלילית" (1979)). נטען שאף אם המלצת השירות המבחן אינה מחייבת את בית המשפט יש ליתן לה משקל משמעותי כיוון שהיא נעשית באמצעות בחינה מעמיקה של הנסיבות והעובדות (</w:t>
      </w:r>
      <w:hyperlink r:id="rId37" w:history="1">
        <w:r w:rsidR="00127F9F" w:rsidRPr="00127F9F">
          <w:rPr>
            <w:color w:val="0000FF"/>
            <w:u w:val="single"/>
            <w:rtl/>
          </w:rPr>
          <w:t>ע"פ 4102/08</w:t>
        </w:r>
      </w:hyperlink>
      <w:r w:rsidRPr="003B14EF">
        <w:rPr>
          <w:rFonts w:hint="cs"/>
          <w:rtl/>
        </w:rPr>
        <w:t xml:space="preserve"> </w:t>
      </w:r>
      <w:r w:rsidRPr="003B14EF">
        <w:rPr>
          <w:rFonts w:hint="cs"/>
          <w:b/>
          <w:bCs/>
          <w:rtl/>
        </w:rPr>
        <w:t>דירבאס נ' מדינת ישראל</w:t>
      </w:r>
      <w:r w:rsidRPr="003B14EF">
        <w:rPr>
          <w:rFonts w:hint="cs"/>
          <w:rtl/>
        </w:rPr>
        <w:t xml:space="preserve"> (10.12.2008). נטען שבמקרה דנן ערך שירות המבחן תסקיר מעמיק על בסיס מספר פגישות עם הנאשם ועוד הוער שהנאשם נמצא בפיקוח שירות המבחן מאז 2.10.17, דבר שאפשר להכיר אותו לאורך התקופה. נטען שלא בכדי הומלץ על תקופת מבחן. </w:t>
      </w:r>
    </w:p>
    <w:p w14:paraId="1052C973" w14:textId="77777777" w:rsidR="00E162DB" w:rsidRPr="003B14EF" w:rsidRDefault="00E162DB" w:rsidP="00E162DB">
      <w:pPr>
        <w:spacing w:line="360" w:lineRule="auto"/>
        <w:ind w:left="720"/>
        <w:jc w:val="both"/>
        <w:rPr>
          <w:rtl/>
        </w:rPr>
      </w:pPr>
    </w:p>
    <w:p w14:paraId="5306FF6B" w14:textId="77777777" w:rsidR="00E162DB" w:rsidRPr="003B14EF" w:rsidRDefault="00E162DB" w:rsidP="00E162DB">
      <w:pPr>
        <w:spacing w:line="360" w:lineRule="auto"/>
        <w:ind w:left="720"/>
        <w:jc w:val="both"/>
        <w:rPr>
          <w:rtl/>
        </w:rPr>
      </w:pPr>
      <w:r w:rsidRPr="003B14EF">
        <w:rPr>
          <w:rFonts w:hint="cs"/>
          <w:rtl/>
        </w:rPr>
        <w:t xml:space="preserve">הוספו טענות באשר לסוגיה האם מדובר באירוע אחד או מספר אירועים כאשר נטען שמדובר באירוע אחד. נטען שלא קדם תכנון משמעותי לביצוע העבירות אלא היה מדובר בהחזקה רגעית בלבד כאמור בכתב האישום. </w:t>
      </w:r>
    </w:p>
    <w:p w14:paraId="4E818004" w14:textId="77777777" w:rsidR="00E162DB" w:rsidRPr="003B14EF" w:rsidRDefault="00E162DB" w:rsidP="00E162DB">
      <w:pPr>
        <w:spacing w:line="360" w:lineRule="auto"/>
        <w:ind w:left="720"/>
        <w:jc w:val="both"/>
        <w:rPr>
          <w:rtl/>
        </w:rPr>
      </w:pPr>
    </w:p>
    <w:p w14:paraId="5918F29E" w14:textId="77777777" w:rsidR="00E162DB" w:rsidRPr="003B14EF" w:rsidRDefault="00E162DB" w:rsidP="00E162DB">
      <w:pPr>
        <w:spacing w:line="360" w:lineRule="auto"/>
        <w:ind w:left="720"/>
        <w:jc w:val="both"/>
        <w:rPr>
          <w:rtl/>
        </w:rPr>
      </w:pPr>
      <w:r w:rsidRPr="003B14EF">
        <w:rPr>
          <w:rFonts w:hint="cs"/>
          <w:rtl/>
        </w:rPr>
        <w:t xml:space="preserve">הסנגור ציין שהנשק שייך לנאשם 1 ולא לנאשם 2. נטען שלא נגרם נזק כתוצאה מהאירוע ונטען שהימצאותו של נאשם 2 ברכב והתחברותו לנאשם 1 הביאו אותו להסתבך, כאשר נטען שנאשם 2 לא ידע שנאשם 1 מחזיק שני אקדחים ברכבו ורק לאחר שהשוטרים הסתערו על הרכב גילה זאת, עת שהתבקש לזרוק אחד מהאקדחים החוצה. נטען שמדובר באירוע של שניות ושיש להתחשב בנאשם לרבות בשל גילו הצעיר. נטען שהנאשם פעל בתנאי לחץ. </w:t>
      </w:r>
    </w:p>
    <w:p w14:paraId="2D207715" w14:textId="77777777" w:rsidR="00E162DB" w:rsidRPr="003B14EF" w:rsidRDefault="00E162DB" w:rsidP="00E162DB">
      <w:pPr>
        <w:spacing w:line="360" w:lineRule="auto"/>
        <w:ind w:left="720"/>
        <w:jc w:val="both"/>
        <w:rPr>
          <w:rtl/>
        </w:rPr>
      </w:pPr>
    </w:p>
    <w:p w14:paraId="518538BE" w14:textId="77777777" w:rsidR="00E162DB" w:rsidRPr="003B14EF" w:rsidRDefault="00E162DB" w:rsidP="00E162DB">
      <w:pPr>
        <w:spacing w:line="360" w:lineRule="auto"/>
        <w:ind w:left="720"/>
        <w:jc w:val="both"/>
        <w:rPr>
          <w:rtl/>
        </w:rPr>
      </w:pPr>
      <w:r w:rsidRPr="003B14EF">
        <w:rPr>
          <w:rFonts w:hint="cs"/>
          <w:rtl/>
        </w:rPr>
        <w:t xml:space="preserve">כמו כן אוזכר </w:t>
      </w:r>
      <w:hyperlink r:id="rId38" w:history="1">
        <w:r w:rsidR="00127F9F" w:rsidRPr="00127F9F">
          <w:rPr>
            <w:color w:val="0000FF"/>
            <w:u w:val="single"/>
            <w:rtl/>
          </w:rPr>
          <w:t>ב"ש 625/82</w:t>
        </w:r>
      </w:hyperlink>
      <w:r w:rsidRPr="003B14EF">
        <w:rPr>
          <w:rFonts w:hint="cs"/>
          <w:rtl/>
        </w:rPr>
        <w:t xml:space="preserve"> </w:t>
      </w:r>
      <w:r w:rsidRPr="003B14EF">
        <w:rPr>
          <w:rFonts w:hint="cs"/>
          <w:b/>
          <w:bCs/>
          <w:rtl/>
        </w:rPr>
        <w:t xml:space="preserve">חילמי אבו מוך נ' מדינת ישראל, </w:t>
      </w:r>
      <w:r w:rsidRPr="003B14EF">
        <w:rPr>
          <w:rFonts w:hint="cs"/>
          <w:rtl/>
        </w:rPr>
        <w:t xml:space="preserve"> שם סווגו עבירות הנשק השונות בהתאם לחומרתם ונטען שבמקרה דנן אין מדובר בעבירת נשק חמורה ביותר. </w:t>
      </w:r>
    </w:p>
    <w:p w14:paraId="7EDEC23D" w14:textId="77777777" w:rsidR="00E162DB" w:rsidRPr="003B14EF" w:rsidRDefault="00E162DB" w:rsidP="00E162DB">
      <w:pPr>
        <w:spacing w:line="360" w:lineRule="auto"/>
        <w:ind w:left="720"/>
        <w:jc w:val="both"/>
        <w:rPr>
          <w:rtl/>
        </w:rPr>
      </w:pPr>
    </w:p>
    <w:p w14:paraId="42CE899C" w14:textId="77777777" w:rsidR="00E162DB" w:rsidRPr="003B14EF" w:rsidRDefault="00E162DB" w:rsidP="00E162DB">
      <w:pPr>
        <w:spacing w:line="360" w:lineRule="auto"/>
        <w:ind w:left="720"/>
        <w:jc w:val="both"/>
        <w:rPr>
          <w:rtl/>
        </w:rPr>
      </w:pPr>
      <w:r w:rsidRPr="003B14EF">
        <w:rPr>
          <w:rFonts w:hint="cs"/>
          <w:rtl/>
        </w:rPr>
        <w:t>נטען שהמדינה לא השכילה להוכיח את מטרת החזקת הנשק כפי שהיה עליה לעשות (</w:t>
      </w:r>
      <w:hyperlink r:id="rId39" w:history="1">
        <w:r w:rsidR="00127F9F" w:rsidRPr="00127F9F">
          <w:rPr>
            <w:color w:val="0000FF"/>
            <w:u w:val="single"/>
            <w:rtl/>
          </w:rPr>
          <w:t>בש"פ 1171/03</w:t>
        </w:r>
      </w:hyperlink>
      <w:r w:rsidRPr="003B14EF">
        <w:rPr>
          <w:rFonts w:hint="cs"/>
          <w:rtl/>
        </w:rPr>
        <w:t xml:space="preserve"> </w:t>
      </w:r>
      <w:r w:rsidRPr="003B14EF">
        <w:rPr>
          <w:rFonts w:hint="cs"/>
          <w:b/>
          <w:bCs/>
          <w:rtl/>
        </w:rPr>
        <w:t>הווארי נ' מדינת ישראל</w:t>
      </w:r>
      <w:r w:rsidRPr="003B14EF">
        <w:rPr>
          <w:rFonts w:hint="cs"/>
          <w:rtl/>
        </w:rPr>
        <w:t xml:space="preserve"> (6.2.2003). </w:t>
      </w:r>
    </w:p>
    <w:p w14:paraId="0881EB6F" w14:textId="77777777" w:rsidR="00E162DB" w:rsidRPr="003B14EF" w:rsidRDefault="00E162DB" w:rsidP="00E162DB">
      <w:pPr>
        <w:spacing w:line="360" w:lineRule="auto"/>
        <w:ind w:left="720"/>
        <w:jc w:val="both"/>
        <w:rPr>
          <w:rtl/>
        </w:rPr>
      </w:pPr>
    </w:p>
    <w:p w14:paraId="7B31B8EB" w14:textId="77777777" w:rsidR="00E162DB" w:rsidRPr="003B14EF" w:rsidRDefault="00E162DB" w:rsidP="00E162DB">
      <w:pPr>
        <w:spacing w:line="360" w:lineRule="auto"/>
        <w:ind w:left="720"/>
        <w:jc w:val="both"/>
        <w:rPr>
          <w:rtl/>
        </w:rPr>
      </w:pPr>
      <w:r w:rsidRPr="003B14EF">
        <w:rPr>
          <w:rFonts w:hint="cs"/>
          <w:rtl/>
        </w:rPr>
        <w:t xml:space="preserve">באשר לנסיבות שאינן קשורות לביצוע העבירה צוין שמדובר בצעיר בן 22 בתחילת דרכו, שעומד להתחתן בתקופה הקרובה ונטען שהטלת מאסר תפגע בסיכויו לחזור לחיים נורמטיביים וכן תפגע במשפחתו בצורה קשה. הוער שהנאשם קיבל אחריות על מעשיו וספג כבר נזקים, בין היתר נדחתה חתונתו. </w:t>
      </w:r>
    </w:p>
    <w:p w14:paraId="3D900708" w14:textId="77777777" w:rsidR="00E162DB" w:rsidRPr="003B14EF" w:rsidRDefault="00E162DB" w:rsidP="00E162DB">
      <w:pPr>
        <w:spacing w:line="360" w:lineRule="auto"/>
        <w:ind w:left="720"/>
        <w:jc w:val="both"/>
        <w:rPr>
          <w:rtl/>
        </w:rPr>
      </w:pPr>
    </w:p>
    <w:p w14:paraId="596A9AE4" w14:textId="77777777" w:rsidR="00E162DB" w:rsidRPr="003B14EF" w:rsidRDefault="00E162DB" w:rsidP="00E162DB">
      <w:pPr>
        <w:spacing w:line="360" w:lineRule="auto"/>
        <w:ind w:left="720"/>
        <w:jc w:val="both"/>
        <w:rPr>
          <w:rtl/>
        </w:rPr>
      </w:pPr>
      <w:r w:rsidRPr="003B14EF">
        <w:rPr>
          <w:rFonts w:hint="cs"/>
          <w:rtl/>
        </w:rPr>
        <w:t>נטען שמתחם העונש ההולם נע בין מאסר קצר לריצוי בעבודות שירות ועד 12 חודשי מאסר בפועל ונטען שבמקרה דנן יש להעדיף פן שיקומי כאשר בהתחשב בנסיבות יש מקום להטיל 4 חודשי מאסר לריצוי בעבודות שירות.</w:t>
      </w:r>
    </w:p>
    <w:p w14:paraId="69C506A0" w14:textId="77777777" w:rsidR="00E162DB" w:rsidRPr="003B14EF" w:rsidRDefault="00E162DB" w:rsidP="00E162DB">
      <w:pPr>
        <w:spacing w:line="360" w:lineRule="auto"/>
        <w:ind w:left="720"/>
        <w:jc w:val="both"/>
        <w:rPr>
          <w:rtl/>
        </w:rPr>
      </w:pPr>
    </w:p>
    <w:p w14:paraId="469C143F" w14:textId="77777777" w:rsidR="00E162DB" w:rsidRPr="003B14EF" w:rsidRDefault="00E162DB" w:rsidP="00E162DB">
      <w:pPr>
        <w:spacing w:line="360" w:lineRule="auto"/>
        <w:ind w:left="720"/>
        <w:jc w:val="both"/>
        <w:rPr>
          <w:rtl/>
        </w:rPr>
      </w:pPr>
      <w:r w:rsidRPr="003B14EF">
        <w:rPr>
          <w:rFonts w:hint="cs"/>
          <w:rtl/>
        </w:rPr>
        <w:t>אוזכרו בין היתר:</w:t>
      </w:r>
    </w:p>
    <w:p w14:paraId="6CC192D8" w14:textId="77777777" w:rsidR="00E162DB" w:rsidRPr="003B14EF" w:rsidRDefault="00E162DB" w:rsidP="00E162DB">
      <w:pPr>
        <w:spacing w:line="360" w:lineRule="auto"/>
        <w:ind w:left="720"/>
        <w:jc w:val="both"/>
        <w:rPr>
          <w:rtl/>
        </w:rPr>
      </w:pPr>
    </w:p>
    <w:p w14:paraId="592B6021" w14:textId="77777777" w:rsidR="00E162DB" w:rsidRPr="003B14EF" w:rsidRDefault="00127F9F" w:rsidP="00E162DB">
      <w:pPr>
        <w:spacing w:line="360" w:lineRule="auto"/>
        <w:ind w:left="720"/>
        <w:jc w:val="both"/>
        <w:rPr>
          <w:rtl/>
        </w:rPr>
      </w:pPr>
      <w:hyperlink r:id="rId40" w:history="1">
        <w:r w:rsidRPr="00127F9F">
          <w:rPr>
            <w:color w:val="0000FF"/>
            <w:u w:val="single"/>
            <w:rtl/>
          </w:rPr>
          <w:t>ע"פ 4945/13</w:t>
        </w:r>
      </w:hyperlink>
      <w:r w:rsidR="00E162DB" w:rsidRPr="003B14EF">
        <w:rPr>
          <w:rFonts w:hint="cs"/>
          <w:rtl/>
        </w:rPr>
        <w:t xml:space="preserve"> </w:t>
      </w:r>
      <w:r w:rsidR="00E162DB" w:rsidRPr="003B14EF">
        <w:rPr>
          <w:rFonts w:hint="cs"/>
          <w:b/>
          <w:bCs/>
          <w:rtl/>
        </w:rPr>
        <w:t>מדינת ישראל נ' סלימאן (</w:t>
      </w:r>
      <w:r w:rsidR="00E162DB" w:rsidRPr="003B14EF">
        <w:rPr>
          <w:rFonts w:hint="cs"/>
          <w:rtl/>
        </w:rPr>
        <w:t xml:space="preserve">19.1.2014) שם נדחה ערעור במקרה בו הוטלו 6 חודשי עבודות שירות בגין עבירות נשק. המערער היה בן 20 ללא עבר פלילי. </w:t>
      </w:r>
    </w:p>
    <w:p w14:paraId="7013AEF9" w14:textId="77777777" w:rsidR="00E162DB" w:rsidRPr="003B14EF" w:rsidRDefault="00E162DB" w:rsidP="00E162DB">
      <w:pPr>
        <w:spacing w:line="360" w:lineRule="auto"/>
        <w:ind w:left="720"/>
        <w:jc w:val="both"/>
        <w:rPr>
          <w:rtl/>
        </w:rPr>
      </w:pPr>
    </w:p>
    <w:p w14:paraId="3E2C7042" w14:textId="77777777" w:rsidR="00E162DB" w:rsidRPr="003B14EF" w:rsidRDefault="00E162DB" w:rsidP="00E162DB">
      <w:pPr>
        <w:spacing w:line="360" w:lineRule="auto"/>
        <w:ind w:left="720"/>
        <w:jc w:val="both"/>
        <w:rPr>
          <w:rtl/>
        </w:rPr>
      </w:pPr>
      <w:r w:rsidRPr="003B14EF">
        <w:rPr>
          <w:rFonts w:hint="cs"/>
          <w:rtl/>
        </w:rPr>
        <w:t>ב</w:t>
      </w:r>
      <w:hyperlink r:id="rId41" w:history="1">
        <w:r w:rsidR="00127F9F" w:rsidRPr="00127F9F">
          <w:rPr>
            <w:color w:val="0000FF"/>
            <w:u w:val="single"/>
            <w:rtl/>
          </w:rPr>
          <w:t>רע"פ 5921/08</w:t>
        </w:r>
      </w:hyperlink>
      <w:r w:rsidRPr="003B14EF">
        <w:rPr>
          <w:rFonts w:hint="cs"/>
          <w:rtl/>
        </w:rPr>
        <w:t xml:space="preserve"> </w:t>
      </w:r>
      <w:r w:rsidRPr="003B14EF">
        <w:rPr>
          <w:rFonts w:hint="cs"/>
          <w:b/>
          <w:bCs/>
          <w:rtl/>
        </w:rPr>
        <w:t>ר"ר נ' מדינת ישראל</w:t>
      </w:r>
      <w:r w:rsidRPr="003B14EF">
        <w:rPr>
          <w:rFonts w:hint="cs"/>
          <w:rtl/>
        </w:rPr>
        <w:t xml:space="preserve"> (6.5.2009), הוקל עונשו של המערער והועמד על 6 חודשי מאסר לריצוי בעבודות שירות בגין עבירות נשק, רכישה והחזקה של אקדח. </w:t>
      </w:r>
    </w:p>
    <w:p w14:paraId="49DB59BC" w14:textId="77777777" w:rsidR="00E162DB" w:rsidRPr="003B14EF" w:rsidRDefault="00E162DB" w:rsidP="00E162DB">
      <w:pPr>
        <w:spacing w:line="360" w:lineRule="auto"/>
        <w:ind w:left="720"/>
        <w:jc w:val="both"/>
        <w:rPr>
          <w:rtl/>
        </w:rPr>
      </w:pPr>
    </w:p>
    <w:p w14:paraId="7F0E5F41" w14:textId="77777777" w:rsidR="00E162DB" w:rsidRPr="003B14EF" w:rsidRDefault="00E162DB" w:rsidP="00E162DB">
      <w:pPr>
        <w:spacing w:line="360" w:lineRule="auto"/>
        <w:ind w:left="720"/>
        <w:jc w:val="both"/>
        <w:rPr>
          <w:rtl/>
        </w:rPr>
      </w:pPr>
      <w:r w:rsidRPr="003B14EF">
        <w:rPr>
          <w:rFonts w:hint="cs"/>
          <w:rtl/>
        </w:rPr>
        <w:t>ב</w:t>
      </w:r>
      <w:hyperlink r:id="rId42" w:history="1">
        <w:r w:rsidR="00127F9F" w:rsidRPr="00127F9F">
          <w:rPr>
            <w:color w:val="0000FF"/>
            <w:u w:val="single"/>
            <w:rtl/>
          </w:rPr>
          <w:t>ע"פ 5004/17</w:t>
        </w:r>
      </w:hyperlink>
      <w:r w:rsidRPr="003B14EF">
        <w:rPr>
          <w:rFonts w:hint="cs"/>
          <w:rtl/>
        </w:rPr>
        <w:t xml:space="preserve"> </w:t>
      </w:r>
      <w:r w:rsidRPr="003B14EF">
        <w:rPr>
          <w:rFonts w:hint="cs"/>
          <w:b/>
          <w:bCs/>
          <w:rtl/>
        </w:rPr>
        <w:t>מדינת ישראל נ' עלעטאונה</w:t>
      </w:r>
      <w:r w:rsidRPr="003B14EF">
        <w:rPr>
          <w:rFonts w:hint="cs"/>
          <w:rtl/>
        </w:rPr>
        <w:t xml:space="preserve"> (20.11.2017), הורשע המשיב בעבירות החזקת רובה סער ושני אקדחים והושתו עליו 6 חודשי מאסר בעבודות שירות בערכאה הדיונית, בעיקר בשל גילו הצעיר, העדר עבר פלילי, נטילת אחריות על מעשיו ותסקירים חיוביים שניתנו. בית המשפט העליון ציין שהעונש חורג מאוד לקולא לאור מספר הנשקים, והוחלט  להעמיד את העונש על 12 חודשי מאסר בפועל. </w:t>
      </w:r>
    </w:p>
    <w:p w14:paraId="65693846" w14:textId="77777777" w:rsidR="00E162DB" w:rsidRPr="003B14EF" w:rsidRDefault="00E162DB" w:rsidP="00E162DB">
      <w:pPr>
        <w:spacing w:line="360" w:lineRule="auto"/>
        <w:ind w:left="720"/>
        <w:jc w:val="both"/>
        <w:rPr>
          <w:rtl/>
        </w:rPr>
      </w:pPr>
    </w:p>
    <w:p w14:paraId="10A0B26B" w14:textId="77777777" w:rsidR="00E162DB" w:rsidRPr="003B14EF" w:rsidRDefault="00E162DB" w:rsidP="00E162DB">
      <w:pPr>
        <w:spacing w:line="360" w:lineRule="auto"/>
        <w:ind w:left="720"/>
        <w:jc w:val="both"/>
        <w:rPr>
          <w:rtl/>
        </w:rPr>
      </w:pPr>
      <w:r w:rsidRPr="003B14EF">
        <w:rPr>
          <w:rFonts w:hint="cs"/>
          <w:rtl/>
        </w:rPr>
        <w:t xml:space="preserve">בדיון הדגיש הסנגור שלא פורטה המטרה בגינה הוחזק הנשק ונטען שעניין זה פועל לטובת הנאשם. כמו כן הודגש התסקיר החיובי וכי הנאשם 2 נקלע לסיטואציה כיוון שנמצא ברכב יחד עם הנאשם 1. </w:t>
      </w:r>
    </w:p>
    <w:p w14:paraId="7FE9764E" w14:textId="77777777" w:rsidR="00E162DB" w:rsidRPr="003B14EF" w:rsidRDefault="00E162DB" w:rsidP="00E162DB">
      <w:pPr>
        <w:spacing w:line="360" w:lineRule="auto"/>
        <w:ind w:left="720"/>
        <w:jc w:val="both"/>
        <w:rPr>
          <w:rtl/>
        </w:rPr>
      </w:pPr>
    </w:p>
    <w:p w14:paraId="3A6C7A75" w14:textId="77777777" w:rsidR="00E162DB" w:rsidRPr="003B14EF" w:rsidRDefault="00E162DB" w:rsidP="00E162DB">
      <w:pPr>
        <w:spacing w:line="360" w:lineRule="auto"/>
        <w:ind w:left="720"/>
        <w:jc w:val="both"/>
        <w:rPr>
          <w:rtl/>
        </w:rPr>
      </w:pPr>
      <w:r w:rsidRPr="003B14EF">
        <w:rPr>
          <w:rFonts w:hint="cs"/>
          <w:rtl/>
        </w:rPr>
        <w:t>צוין שנאשם 2 שירת בצבא ובא במגע עם נשקים עוד קודם לכן. נטען שיש לאמץ את התסקיר והמלצותיו.</w:t>
      </w:r>
    </w:p>
    <w:p w14:paraId="6EA2B889" w14:textId="77777777" w:rsidR="00E162DB" w:rsidRPr="003B14EF" w:rsidRDefault="00E162DB" w:rsidP="00E162DB">
      <w:pPr>
        <w:spacing w:line="360" w:lineRule="auto"/>
        <w:ind w:left="720"/>
        <w:jc w:val="both"/>
        <w:rPr>
          <w:rtl/>
        </w:rPr>
      </w:pPr>
    </w:p>
    <w:p w14:paraId="738E5E65" w14:textId="77777777" w:rsidR="00E162DB" w:rsidRPr="003B14EF" w:rsidRDefault="00E162DB" w:rsidP="00E162DB">
      <w:pPr>
        <w:spacing w:line="360" w:lineRule="auto"/>
        <w:jc w:val="both"/>
        <w:rPr>
          <w:b/>
          <w:bCs/>
          <w:u w:val="single"/>
          <w:rtl/>
        </w:rPr>
      </w:pPr>
      <w:r w:rsidRPr="003B14EF">
        <w:rPr>
          <w:rFonts w:hint="cs"/>
          <w:b/>
          <w:bCs/>
          <w:u w:val="single"/>
          <w:rtl/>
        </w:rPr>
        <w:t>טיעוני הנאשם 3 לגבי העונש</w:t>
      </w:r>
    </w:p>
    <w:p w14:paraId="37C847FF" w14:textId="77777777" w:rsidR="00E162DB" w:rsidRPr="003B14EF" w:rsidRDefault="00E162DB" w:rsidP="00E162DB">
      <w:pPr>
        <w:spacing w:line="360" w:lineRule="auto"/>
        <w:jc w:val="both"/>
        <w:rPr>
          <w:b/>
          <w:bCs/>
          <w:u w:val="single"/>
          <w:rtl/>
        </w:rPr>
      </w:pPr>
    </w:p>
    <w:p w14:paraId="197ECC7E" w14:textId="77777777" w:rsidR="00E162DB" w:rsidRPr="003B14EF" w:rsidRDefault="00E162DB" w:rsidP="00E162DB">
      <w:pPr>
        <w:spacing w:line="360" w:lineRule="auto"/>
        <w:ind w:left="720"/>
        <w:jc w:val="both"/>
        <w:rPr>
          <w:rtl/>
        </w:rPr>
      </w:pPr>
      <w:r w:rsidRPr="003B14EF">
        <w:rPr>
          <w:rFonts w:hint="cs"/>
          <w:rtl/>
        </w:rPr>
        <w:t>ב"כ הנאשם 3 טען שהוא גר בקרבת מקום להיכן שנעצר. צוין שהוא נעדר רישיון נהיגה וכי עלה לרכב זמן קצר לפני תפיסת הנאשמים. נטען שמיוחס לו תפקיד מינורי באירועים ונטען עוד שהוא גילה אודות הימצאות הנשקים רק כשהיה ברכב, זמן קצר מאוד לפני שזרק את הנשק החוצה, כך שמדובר בהחזקה רגעית.</w:t>
      </w:r>
    </w:p>
    <w:p w14:paraId="3077C2DC" w14:textId="77777777" w:rsidR="00E162DB" w:rsidRPr="003B14EF" w:rsidRDefault="00E162DB" w:rsidP="00E162DB">
      <w:pPr>
        <w:spacing w:line="360" w:lineRule="auto"/>
        <w:ind w:left="720"/>
        <w:jc w:val="both"/>
        <w:rPr>
          <w:rtl/>
        </w:rPr>
      </w:pPr>
    </w:p>
    <w:p w14:paraId="7D7B3787" w14:textId="77777777" w:rsidR="00E162DB" w:rsidRPr="003B14EF" w:rsidRDefault="00E162DB" w:rsidP="00E162DB">
      <w:pPr>
        <w:spacing w:line="360" w:lineRule="auto"/>
        <w:ind w:left="720"/>
        <w:jc w:val="both"/>
        <w:rPr>
          <w:rtl/>
        </w:rPr>
      </w:pPr>
      <w:r w:rsidRPr="003B14EF">
        <w:rPr>
          <w:rFonts w:hint="cs"/>
          <w:rtl/>
        </w:rPr>
        <w:t xml:space="preserve">צוין שנאשם 3 הוא מבוגר יותר מהנאשמים האחרים ושסך הכל נמצא ברכב על מנת שיסיעו אותו הביתה. הסנגור הודה שמגיל 18 הוא נכנס ויוצא ממאסרים אך בעיקר בגין עבירות סמים ושמעולם לא עבר עבירה בתחום הנשק. נטען שבתקופה האחרונה הוא החל לחיות חיים נורמטיביים, פתח עסק וכולי. </w:t>
      </w:r>
    </w:p>
    <w:p w14:paraId="7B0E2C6D" w14:textId="77777777" w:rsidR="00E162DB" w:rsidRPr="003B14EF" w:rsidRDefault="00E162DB" w:rsidP="00E162DB">
      <w:pPr>
        <w:spacing w:line="360" w:lineRule="auto"/>
        <w:ind w:left="720"/>
        <w:jc w:val="both"/>
        <w:rPr>
          <w:rtl/>
        </w:rPr>
      </w:pPr>
    </w:p>
    <w:p w14:paraId="69CB517F" w14:textId="77777777" w:rsidR="00E162DB" w:rsidRPr="003B14EF" w:rsidRDefault="00E162DB" w:rsidP="00E162DB">
      <w:pPr>
        <w:spacing w:line="360" w:lineRule="auto"/>
        <w:ind w:left="720"/>
        <w:jc w:val="both"/>
        <w:rPr>
          <w:rtl/>
        </w:rPr>
      </w:pPr>
      <w:r w:rsidRPr="003B14EF">
        <w:rPr>
          <w:rFonts w:hint="cs"/>
          <w:rtl/>
        </w:rPr>
        <w:t xml:space="preserve">נטען שהנאשם 3 נשאר במעצר במכוון מתחילת ההליך בתקווה שהתקופה תחשב לו בעת גזירת העונש ונטען בסיכומו של דבר שהיה בזמן הלא נכון במקום הלא נכון. </w:t>
      </w:r>
    </w:p>
    <w:p w14:paraId="380277BD" w14:textId="77777777" w:rsidR="00E162DB" w:rsidRPr="003B14EF" w:rsidRDefault="00E162DB" w:rsidP="00E162DB">
      <w:pPr>
        <w:spacing w:line="360" w:lineRule="auto"/>
        <w:ind w:left="720"/>
        <w:jc w:val="both"/>
        <w:rPr>
          <w:rtl/>
        </w:rPr>
      </w:pPr>
    </w:p>
    <w:p w14:paraId="51B85823" w14:textId="77777777" w:rsidR="00E162DB" w:rsidRPr="003B14EF" w:rsidRDefault="00E162DB" w:rsidP="00E162DB">
      <w:pPr>
        <w:spacing w:line="360" w:lineRule="auto"/>
        <w:ind w:left="720"/>
        <w:jc w:val="both"/>
        <w:rPr>
          <w:rtl/>
        </w:rPr>
      </w:pPr>
      <w:r w:rsidRPr="003B14EF">
        <w:rPr>
          <w:rFonts w:hint="cs"/>
          <w:rtl/>
        </w:rPr>
        <w:t xml:space="preserve">נטען שהמתחם שהוצג על ידי המדינה מחמיר מדי ונטען שצריך להיקבע מתחם שנע בין עונש בעבודות שירות לבין מספר חודשים בפועל, כאשר יוטלו על הנאשם 3 חודשים ספורים בלבד והוסבה תשומת הלב לכך שהמדינה לא ביקשה להחמיר יתר על המידה עם נאשם 3 לעומת הנאשמים האחרים. </w:t>
      </w:r>
    </w:p>
    <w:p w14:paraId="281A25AF" w14:textId="77777777" w:rsidR="00E162DB" w:rsidRPr="003B14EF" w:rsidRDefault="00E162DB" w:rsidP="00E162DB">
      <w:pPr>
        <w:spacing w:line="360" w:lineRule="auto"/>
        <w:ind w:left="720"/>
        <w:jc w:val="both"/>
        <w:rPr>
          <w:rtl/>
        </w:rPr>
      </w:pPr>
    </w:p>
    <w:p w14:paraId="0E2484CB" w14:textId="77777777" w:rsidR="00E162DB" w:rsidRPr="003B14EF" w:rsidRDefault="00E162DB" w:rsidP="00E162DB">
      <w:pPr>
        <w:spacing w:line="360" w:lineRule="auto"/>
        <w:ind w:left="720"/>
        <w:jc w:val="both"/>
        <w:rPr>
          <w:rtl/>
        </w:rPr>
      </w:pPr>
      <w:r w:rsidRPr="003B14EF">
        <w:rPr>
          <w:rFonts w:hint="cs"/>
          <w:rtl/>
        </w:rPr>
        <w:t>אוזכרה פסיקה כדלקמן:</w:t>
      </w:r>
    </w:p>
    <w:p w14:paraId="2A070789" w14:textId="77777777" w:rsidR="00E162DB" w:rsidRPr="003B14EF" w:rsidRDefault="00E162DB" w:rsidP="00E162DB">
      <w:pPr>
        <w:spacing w:line="360" w:lineRule="auto"/>
        <w:ind w:left="720"/>
        <w:jc w:val="both"/>
        <w:rPr>
          <w:rtl/>
        </w:rPr>
      </w:pPr>
    </w:p>
    <w:p w14:paraId="6AB8D78D" w14:textId="77777777" w:rsidR="00E162DB" w:rsidRPr="003B14EF" w:rsidRDefault="00127F9F" w:rsidP="00E162DB">
      <w:pPr>
        <w:spacing w:line="360" w:lineRule="auto"/>
        <w:ind w:left="720"/>
        <w:jc w:val="both"/>
        <w:rPr>
          <w:rtl/>
        </w:rPr>
      </w:pPr>
      <w:hyperlink r:id="rId43" w:history="1">
        <w:r w:rsidRPr="00127F9F">
          <w:rPr>
            <w:color w:val="0000FF"/>
            <w:u w:val="single"/>
            <w:rtl/>
          </w:rPr>
          <w:t>ת"פ 34487-02-17</w:t>
        </w:r>
      </w:hyperlink>
      <w:r w:rsidR="00E162DB" w:rsidRPr="003B14EF">
        <w:rPr>
          <w:rFonts w:hint="cs"/>
          <w:rtl/>
        </w:rPr>
        <w:t xml:space="preserve"> </w:t>
      </w:r>
      <w:r w:rsidR="00E162DB" w:rsidRPr="003B14EF">
        <w:rPr>
          <w:rFonts w:hint="cs"/>
          <w:b/>
          <w:bCs/>
          <w:rtl/>
        </w:rPr>
        <w:t>מדינת ישראל נ' חאטיב</w:t>
      </w:r>
      <w:r w:rsidR="00E162DB" w:rsidRPr="003B14EF">
        <w:rPr>
          <w:rFonts w:hint="cs"/>
          <w:rtl/>
        </w:rPr>
        <w:t xml:space="preserve"> (29.01.2018). שם הורשע נאשם  בעבירות של החזקה ונשיאת נשק. הוטלו 18 חודשי מאסר בפועל על הנאשם העיקרי ועל נאשם אחר הוטלו עבודות שירות (בתנאי של מתן חוות דעת חיובית על ידי הממונה על עבודות השירות).</w:t>
      </w:r>
    </w:p>
    <w:p w14:paraId="503232AF" w14:textId="77777777" w:rsidR="00E162DB" w:rsidRPr="003B14EF" w:rsidRDefault="00E162DB" w:rsidP="00E162DB">
      <w:pPr>
        <w:spacing w:line="360" w:lineRule="auto"/>
        <w:ind w:left="720"/>
        <w:jc w:val="both"/>
        <w:rPr>
          <w:rtl/>
        </w:rPr>
      </w:pPr>
    </w:p>
    <w:p w14:paraId="30CF4415" w14:textId="77777777" w:rsidR="00E162DB" w:rsidRPr="003B14EF" w:rsidRDefault="00E162DB" w:rsidP="00E162DB">
      <w:pPr>
        <w:spacing w:line="360" w:lineRule="auto"/>
        <w:ind w:left="720"/>
        <w:jc w:val="both"/>
        <w:rPr>
          <w:rtl/>
        </w:rPr>
      </w:pPr>
      <w:r w:rsidRPr="003B14EF">
        <w:rPr>
          <w:rFonts w:hint="cs"/>
          <w:rtl/>
        </w:rPr>
        <w:t>ב</w:t>
      </w:r>
      <w:hyperlink r:id="rId44" w:history="1">
        <w:r w:rsidR="00127F9F" w:rsidRPr="00127F9F">
          <w:rPr>
            <w:color w:val="0000FF"/>
            <w:u w:val="single"/>
            <w:rtl/>
          </w:rPr>
          <w:t>ת"פ  553-06-14</w:t>
        </w:r>
      </w:hyperlink>
      <w:r w:rsidRPr="003B14EF">
        <w:rPr>
          <w:rFonts w:hint="cs"/>
          <w:rtl/>
        </w:rPr>
        <w:t xml:space="preserve"> </w:t>
      </w:r>
      <w:r w:rsidRPr="003B14EF">
        <w:rPr>
          <w:rFonts w:hint="cs"/>
          <w:b/>
          <w:bCs/>
          <w:rtl/>
        </w:rPr>
        <w:t>מדינת ישראל נ' אגבאריה</w:t>
      </w:r>
      <w:r w:rsidRPr="003B14EF">
        <w:rPr>
          <w:rFonts w:hint="cs"/>
          <w:rtl/>
        </w:rPr>
        <w:t xml:space="preserve"> (18.9.2014) שם הורשעו נאשם ואח' בגין החזקת נשק ותחמושת (אקדח + 21 מחסניות). הוטלו 6 חודשי עבודות שירות בלבד על הנאשמים. </w:t>
      </w:r>
    </w:p>
    <w:p w14:paraId="1A73B1AC" w14:textId="77777777" w:rsidR="00E162DB" w:rsidRPr="003B14EF" w:rsidRDefault="00E162DB" w:rsidP="00E162DB">
      <w:pPr>
        <w:jc w:val="both"/>
        <w:rPr>
          <w:b/>
          <w:bCs/>
          <w:rtl/>
        </w:rPr>
      </w:pPr>
      <w:r w:rsidRPr="003B14EF">
        <w:rPr>
          <w:rFonts w:hint="cs"/>
          <w:b/>
          <w:bCs/>
          <w:rtl/>
        </w:rPr>
        <w:tab/>
      </w:r>
    </w:p>
    <w:p w14:paraId="6373D75E" w14:textId="77777777" w:rsidR="00E162DB" w:rsidRPr="003B14EF" w:rsidRDefault="00E162DB" w:rsidP="00E162DB">
      <w:pPr>
        <w:spacing w:line="360" w:lineRule="auto"/>
        <w:jc w:val="both"/>
        <w:rPr>
          <w:b/>
          <w:bCs/>
          <w:u w:val="single"/>
          <w:rtl/>
        </w:rPr>
      </w:pPr>
      <w:r w:rsidRPr="003B14EF">
        <w:rPr>
          <w:rFonts w:hint="cs"/>
          <w:b/>
          <w:bCs/>
          <w:u w:val="single"/>
          <w:rtl/>
        </w:rPr>
        <w:t>התסקירים</w:t>
      </w:r>
    </w:p>
    <w:p w14:paraId="6E1A20B7" w14:textId="77777777" w:rsidR="00E162DB" w:rsidRPr="003B14EF" w:rsidRDefault="00E162DB" w:rsidP="00E162DB">
      <w:pPr>
        <w:spacing w:line="360" w:lineRule="auto"/>
        <w:ind w:left="720"/>
        <w:jc w:val="both"/>
        <w:rPr>
          <w:rtl/>
        </w:rPr>
      </w:pPr>
    </w:p>
    <w:p w14:paraId="7B65F813" w14:textId="77777777" w:rsidR="00E162DB" w:rsidRPr="003B14EF" w:rsidRDefault="00E162DB" w:rsidP="00E162DB">
      <w:pPr>
        <w:spacing w:line="360" w:lineRule="auto"/>
        <w:ind w:left="720"/>
        <w:jc w:val="both"/>
        <w:rPr>
          <w:rtl/>
        </w:rPr>
      </w:pPr>
      <w:r w:rsidRPr="003B14EF">
        <w:rPr>
          <w:rFonts w:hint="cs"/>
          <w:rtl/>
        </w:rPr>
        <w:t>ביחס לנאשם 1 ניתן תסקיר בו פורטו קורותיו ובין היתר שמשפחתו נורמטיבית, והוא רווק שמתגורר בבית המשפחה. אביו מאבטח במוסד חינוכי. תוארה פגיעה קשה ברגלו כתוצאה מתאונה בעת היותו ילד. תואר עוד שהוא התגייס למרות זאת אך שוחרר מוקדם כתוצאה מפטור רפואי. תואר שהוא מתקשה לקבל אחריות מלאה על המעשים. עם זאת, צוין שהוא אינו מחזיק בערכים פליליים או אנטי סוציאליים והוערך כי על אף הקושי לשאת במלוא האחריות ולאור גילו הצעיר קיים צורך בהתערבות טיפולית ולא עונשית. על כן הומלץ על תקופת מבחן בת 18 חודשים והטלת עבודות שירות. צוין עוד שלאור מגבלותיו הפיזיות הנאשם יתקשה להתמודד עם מאסר בפועל.</w:t>
      </w:r>
    </w:p>
    <w:p w14:paraId="11EAEAD0" w14:textId="77777777" w:rsidR="00E162DB" w:rsidRPr="003B14EF" w:rsidRDefault="00E162DB" w:rsidP="00E162DB">
      <w:pPr>
        <w:spacing w:line="360" w:lineRule="auto"/>
        <w:ind w:left="720"/>
        <w:jc w:val="both"/>
        <w:rPr>
          <w:rtl/>
        </w:rPr>
      </w:pPr>
    </w:p>
    <w:p w14:paraId="7C3EF56A" w14:textId="77777777" w:rsidR="00E162DB" w:rsidRPr="003B14EF" w:rsidRDefault="00E162DB" w:rsidP="00E162DB">
      <w:pPr>
        <w:spacing w:line="360" w:lineRule="auto"/>
        <w:ind w:left="720"/>
        <w:jc w:val="both"/>
        <w:rPr>
          <w:rtl/>
        </w:rPr>
      </w:pPr>
      <w:r w:rsidRPr="003B14EF">
        <w:rPr>
          <w:rFonts w:hint="cs"/>
          <w:rtl/>
        </w:rPr>
        <w:t xml:space="preserve">בתסקירו של נאשם 2 צוין שהוא בן 26, מאורס, שמשפחת מוצאו נורמטיבית, שהוא שירת שנתיים בצבא עד ששוחרר בגין אי התאמה. לאחר מכן עבד כחמש שנים במפעל מתכת. מזה שנה עובד בעסק השייך לגיסו. הוער שהוא אמור להתחתן בעוד זמן קצר. תואר עוד כי הוא תפס עמדה קורבנית לגבי העבירות. תואר שהוא חווה את ההליך המשפטי כאקט מציב גבולות. ביחס לסיכון צוינה רמת סיכון בינונית לאפשרות לחזרה של מעשים מפירי חוק. למרות האמור, המליץ שירות המבחן שיש לנקוט בהתערבות טיפולית במקום עונשית ולהעדיף אופציה שיקומית על ידי הטלת צו מבחן במשך 18 חודשים והטלת עבודות שירות. </w:t>
      </w:r>
    </w:p>
    <w:p w14:paraId="1659EB22" w14:textId="77777777" w:rsidR="00E162DB" w:rsidRPr="003B14EF" w:rsidRDefault="00E162DB" w:rsidP="00E162DB">
      <w:pPr>
        <w:spacing w:line="360" w:lineRule="auto"/>
        <w:ind w:left="720"/>
        <w:jc w:val="both"/>
        <w:rPr>
          <w:rtl/>
        </w:rPr>
      </w:pPr>
    </w:p>
    <w:p w14:paraId="129E2224" w14:textId="77777777" w:rsidR="00E162DB" w:rsidRPr="003B14EF" w:rsidRDefault="00E162DB" w:rsidP="00E162DB">
      <w:pPr>
        <w:spacing w:line="360" w:lineRule="auto"/>
        <w:ind w:left="720"/>
        <w:jc w:val="both"/>
        <w:rPr>
          <w:rtl/>
        </w:rPr>
      </w:pPr>
      <w:r w:rsidRPr="003B14EF">
        <w:rPr>
          <w:rFonts w:hint="cs"/>
          <w:rtl/>
        </w:rPr>
        <w:t xml:space="preserve">ביחס לנאשם 3 הוגש הרישום הפלילי המתאר כפי שטענה המדינה ערב רב של עבירות, רובן קשורות לסמים. </w:t>
      </w:r>
    </w:p>
    <w:p w14:paraId="579067B0" w14:textId="77777777" w:rsidR="00E162DB" w:rsidRPr="003B14EF" w:rsidRDefault="00E162DB" w:rsidP="00E162DB">
      <w:pPr>
        <w:spacing w:line="360" w:lineRule="auto"/>
        <w:rPr>
          <w:rtl/>
        </w:rPr>
      </w:pPr>
    </w:p>
    <w:p w14:paraId="59E6B602" w14:textId="77777777" w:rsidR="00E162DB" w:rsidRPr="003B14EF" w:rsidRDefault="00E162DB" w:rsidP="00E162DB">
      <w:pPr>
        <w:jc w:val="both"/>
        <w:rPr>
          <w:b/>
          <w:bCs/>
          <w:u w:val="single"/>
          <w:rtl/>
        </w:rPr>
      </w:pPr>
      <w:r w:rsidRPr="003B14EF">
        <w:rPr>
          <w:rFonts w:hint="cs"/>
          <w:b/>
          <w:bCs/>
          <w:u w:val="single"/>
          <w:rtl/>
        </w:rPr>
        <w:t>דיון</w:t>
      </w:r>
    </w:p>
    <w:p w14:paraId="02E15A39" w14:textId="77777777" w:rsidR="00E162DB" w:rsidRPr="003B14EF" w:rsidRDefault="00E162DB" w:rsidP="00E162DB">
      <w:pPr>
        <w:jc w:val="both"/>
        <w:rPr>
          <w:b/>
          <w:bCs/>
          <w:u w:val="single"/>
          <w:rtl/>
        </w:rPr>
      </w:pPr>
    </w:p>
    <w:p w14:paraId="1A4EFAFA" w14:textId="77777777" w:rsidR="00E162DB" w:rsidRPr="003B14EF" w:rsidRDefault="00E162DB" w:rsidP="00E162DB">
      <w:pPr>
        <w:spacing w:line="360" w:lineRule="auto"/>
        <w:ind w:left="720"/>
        <w:jc w:val="both"/>
        <w:rPr>
          <w:rtl/>
        </w:rPr>
      </w:pPr>
      <w:r w:rsidRPr="003B14EF">
        <w:rPr>
          <w:rFonts w:hint="cs"/>
          <w:rtl/>
        </w:rPr>
        <w:t>יוער שהנאשמים נעצרו ביום 22.8.17  וביום 2.10.17 שוחררו נאשמים 1-2 לאחר 41 ימי מעצר. הנאשם 3 המשיך לשהות במעצר.</w:t>
      </w:r>
    </w:p>
    <w:p w14:paraId="62FEFA20" w14:textId="77777777" w:rsidR="00E162DB" w:rsidRPr="003B14EF" w:rsidRDefault="00E162DB" w:rsidP="00E162DB">
      <w:pPr>
        <w:spacing w:line="360" w:lineRule="auto"/>
        <w:rPr>
          <w:rtl/>
        </w:rPr>
      </w:pPr>
    </w:p>
    <w:p w14:paraId="6ACE7C08" w14:textId="77777777" w:rsidR="00E162DB" w:rsidRPr="003B14EF" w:rsidRDefault="00E162DB" w:rsidP="00E162DB">
      <w:pPr>
        <w:spacing w:line="360" w:lineRule="auto"/>
        <w:ind w:left="720"/>
        <w:jc w:val="both"/>
        <w:rPr>
          <w:rtl/>
        </w:rPr>
      </w:pPr>
      <w:r w:rsidRPr="003B14EF">
        <w:rPr>
          <w:rFonts w:hint="cs"/>
          <w:rtl/>
        </w:rPr>
        <w:t xml:space="preserve">הערכים החברתיים שנפגעו היו שלום הציבור ושמירה על בטחונו. מידת הפגיעה בערכים האמורים הייתה בינונית עד נמוכה, בהתייחס לעובדות המקרה על פי המתואר בכתב האישום המתוקן. אמנם, מדובר בעיקר בעבירות נשק שהינן עבירות חמורות, ברם, יש לקחת בחשבון שבמקרה דנן מדובר בעבירה של החזקה בלבד וביתר שאת החזקה לפרק זמן קצר. בעניין זה יצוין שקיימת לכאורה לפחות, מלאכותיות מסוימת בכל הקשור בתיאור ושילוב העובדות בכתב האישום עם סעיפי העבירה, אך מצב זה היה תוצאה של ההסדר אליו הגיעו הצדדים. </w:t>
      </w:r>
    </w:p>
    <w:p w14:paraId="0E793A04" w14:textId="77777777" w:rsidR="00E162DB" w:rsidRPr="003B14EF" w:rsidRDefault="00E162DB" w:rsidP="00E162DB">
      <w:pPr>
        <w:spacing w:line="360" w:lineRule="auto"/>
        <w:ind w:left="720"/>
        <w:jc w:val="both"/>
        <w:rPr>
          <w:rtl/>
        </w:rPr>
      </w:pPr>
    </w:p>
    <w:p w14:paraId="5BB36FB6" w14:textId="77777777" w:rsidR="00E162DB" w:rsidRPr="003B14EF" w:rsidRDefault="00E162DB" w:rsidP="00E162DB">
      <w:pPr>
        <w:spacing w:line="360" w:lineRule="auto"/>
        <w:ind w:left="720"/>
        <w:jc w:val="both"/>
        <w:rPr>
          <w:rtl/>
        </w:rPr>
      </w:pPr>
      <w:r w:rsidRPr="003B14EF">
        <w:rPr>
          <w:rFonts w:hint="cs"/>
          <w:rtl/>
        </w:rPr>
        <w:t xml:space="preserve">לא ניתן לקבוע שקדם תכנון, לפחות תכנון משמעותי לביצוע העבירות וזאת על רקע אופי ההסדר שנערך. חלקם של כל אחד מהנאשמים אינו זהה אך כל אחד השתתף בחלק משמעותי מביצוע העבירות. היה סיכון לגרימת נזק משמעותי לאור העובדה שמדובר בעיסוק בנשק חם. ואולם, לא נגרם נזק בסופו של יום ועובדה זו פועלת לקולא. הסיבות שהביאו את הנאשמים לביצוע העבירות היו פסולות והם היו צריכים לדעת את הפסול במעשיהם ולהימנע מהם מלכתחילה. </w:t>
      </w:r>
    </w:p>
    <w:p w14:paraId="0DD1852B" w14:textId="77777777" w:rsidR="00E162DB" w:rsidRPr="003B14EF" w:rsidRDefault="00E162DB" w:rsidP="00E162DB">
      <w:pPr>
        <w:spacing w:line="360" w:lineRule="auto"/>
        <w:ind w:left="720"/>
        <w:jc w:val="both"/>
        <w:rPr>
          <w:rtl/>
        </w:rPr>
      </w:pPr>
    </w:p>
    <w:p w14:paraId="39EE7340" w14:textId="77777777" w:rsidR="00E162DB" w:rsidRPr="003B14EF" w:rsidRDefault="00E162DB" w:rsidP="00E162DB">
      <w:pPr>
        <w:spacing w:line="360" w:lineRule="auto"/>
        <w:ind w:left="720"/>
        <w:jc w:val="both"/>
        <w:rPr>
          <w:rtl/>
        </w:rPr>
      </w:pPr>
    </w:p>
    <w:p w14:paraId="0BC833AC" w14:textId="77777777" w:rsidR="00E162DB" w:rsidRPr="003B14EF" w:rsidRDefault="00E162DB" w:rsidP="00E162DB">
      <w:pPr>
        <w:spacing w:line="360" w:lineRule="auto"/>
        <w:ind w:left="720"/>
        <w:jc w:val="both"/>
        <w:rPr>
          <w:rtl/>
        </w:rPr>
      </w:pPr>
      <w:r w:rsidRPr="003B14EF">
        <w:rPr>
          <w:rFonts w:hint="cs"/>
          <w:rtl/>
        </w:rPr>
        <w:t xml:space="preserve">עולה מתיאור כתב האישום שאין ספק שמדובר באירוע אחד. </w:t>
      </w:r>
    </w:p>
    <w:p w14:paraId="1A7303A9" w14:textId="77777777" w:rsidR="00E162DB" w:rsidRPr="003B14EF" w:rsidRDefault="00E162DB" w:rsidP="00E162DB">
      <w:pPr>
        <w:spacing w:line="360" w:lineRule="auto"/>
        <w:ind w:left="720"/>
        <w:jc w:val="both"/>
        <w:rPr>
          <w:rtl/>
        </w:rPr>
      </w:pPr>
    </w:p>
    <w:p w14:paraId="49602A62" w14:textId="77777777" w:rsidR="00E162DB" w:rsidRPr="003B14EF" w:rsidRDefault="00E162DB" w:rsidP="00E162DB">
      <w:pPr>
        <w:spacing w:line="360" w:lineRule="auto"/>
        <w:ind w:left="720"/>
        <w:jc w:val="both"/>
        <w:rPr>
          <w:rtl/>
        </w:rPr>
      </w:pPr>
      <w:r w:rsidRPr="003B14EF">
        <w:rPr>
          <w:rFonts w:hint="cs"/>
          <w:rtl/>
        </w:rPr>
        <w:t xml:space="preserve">בהתחשב במדיניות הענישה נראה לי שמתחם הענישה ההולם נע בין 9 חודשי מאסר בפועל ל-36 חודשי מאסר בפועל. </w:t>
      </w:r>
    </w:p>
    <w:p w14:paraId="0946D017" w14:textId="77777777" w:rsidR="00E162DB" w:rsidRPr="003B14EF" w:rsidRDefault="00E162DB" w:rsidP="00E162DB">
      <w:pPr>
        <w:spacing w:line="360" w:lineRule="auto"/>
        <w:ind w:left="720"/>
        <w:jc w:val="both"/>
        <w:rPr>
          <w:rtl/>
        </w:rPr>
      </w:pPr>
    </w:p>
    <w:p w14:paraId="7CA9B7B3" w14:textId="77777777" w:rsidR="00E162DB" w:rsidRPr="003B14EF" w:rsidRDefault="00E162DB" w:rsidP="00E162DB">
      <w:pPr>
        <w:spacing w:line="360" w:lineRule="auto"/>
        <w:ind w:left="720"/>
        <w:jc w:val="both"/>
        <w:rPr>
          <w:rtl/>
        </w:rPr>
      </w:pPr>
      <w:r w:rsidRPr="003B14EF">
        <w:rPr>
          <w:rFonts w:hint="cs"/>
          <w:rtl/>
        </w:rPr>
        <w:t xml:space="preserve">במקרה דנן יש מקום לסטות ממתחם הענישה ההולם מפאת שיקולי שיקום כאמור בסעיף </w:t>
      </w:r>
      <w:hyperlink r:id="rId45" w:history="1">
        <w:r w:rsidR="00F8155A" w:rsidRPr="00F8155A">
          <w:rPr>
            <w:color w:val="0000FF"/>
            <w:u w:val="single"/>
            <w:rtl/>
          </w:rPr>
          <w:t>40 ד'</w:t>
        </w:r>
      </w:hyperlink>
      <w:r w:rsidRPr="003B14EF">
        <w:rPr>
          <w:rFonts w:hint="cs"/>
          <w:rtl/>
        </w:rPr>
        <w:t xml:space="preserve"> ל</w:t>
      </w:r>
      <w:hyperlink r:id="rId46" w:history="1">
        <w:r w:rsidR="00127F9F" w:rsidRPr="00127F9F">
          <w:rPr>
            <w:color w:val="0000FF"/>
            <w:u w:val="single"/>
            <w:rtl/>
          </w:rPr>
          <w:t>חוק העונשין</w:t>
        </w:r>
      </w:hyperlink>
      <w:r w:rsidRPr="003B14EF">
        <w:rPr>
          <w:rFonts w:hint="cs"/>
          <w:rtl/>
        </w:rPr>
        <w:t xml:space="preserve"> כאשר יש רגליים לסברה שקיים סיכוי של ממש שהנאשמים ישתקמו. בעניין זה נראה לי שביחס לנאשמים 1-2 יש לקבל את המלצת שירות המבחן והערכותיו לגבי סיכויי השיקום, כאשר מדובר בנאשמים צעירים ללא עבר פלילי שחוו את תקופת המעצר כחוויה מרתיעה והם נמצאים בפיקוח ומעקב אצל שירות המבחן מאז וחלה התקדמות ושיפור בהתנהגותם. נראה ביחס אליהם כי מדובר במעידה חד פעמית (לעת-עתה) ושיש להעדיף את דרך השיקום על פני ענישה באמצעות כליאתם. ביחס לנאשם 3 המצב מורכב יותר, בעיקר מפאת העובדה שלחובתו עבר פלילי משמעותי, ואולם בעניינו יצוין שהוא עשה מאמצים כדי להיפרד ממסלול חיים מפר חוק, פתח עסק והסתדר לקראת נישואים, עד המקרה הנוכחי שניתן לראות בו מעידה. לגביו יצוין שבעבר הוא לא הסתבך בעבירות נשק והמקרה הנוכחי נראה כחריג ולא הדרדרות נוספת בהתנהגות. לגביו יש גם לציין את עיקרון אחדות הענישה כאשר הוא כבר ריצה תקופה משמעותית מאחורי סורג ובריח. </w:t>
      </w:r>
    </w:p>
    <w:p w14:paraId="15F95AD2" w14:textId="77777777" w:rsidR="00E162DB" w:rsidRPr="003B14EF" w:rsidRDefault="00E162DB" w:rsidP="00E162DB">
      <w:pPr>
        <w:spacing w:line="360" w:lineRule="auto"/>
        <w:ind w:left="720"/>
        <w:jc w:val="both"/>
        <w:rPr>
          <w:rtl/>
        </w:rPr>
      </w:pPr>
    </w:p>
    <w:p w14:paraId="1A1DE975" w14:textId="77777777" w:rsidR="00E162DB" w:rsidRPr="003B14EF" w:rsidRDefault="00E162DB" w:rsidP="00E162DB">
      <w:pPr>
        <w:spacing w:line="360" w:lineRule="auto"/>
        <w:ind w:left="720"/>
        <w:jc w:val="both"/>
        <w:rPr>
          <w:b/>
          <w:bCs/>
          <w:u w:val="single"/>
          <w:rtl/>
        </w:rPr>
      </w:pPr>
      <w:r w:rsidRPr="003B14EF">
        <w:rPr>
          <w:rFonts w:hint="cs"/>
          <w:b/>
          <w:bCs/>
          <w:u w:val="single"/>
          <w:rtl/>
        </w:rPr>
        <w:t>אשר על כן הגעתי למסקנה שיש להטיל עונשים כדלקמן על הנאשמים 1-2:</w:t>
      </w:r>
    </w:p>
    <w:p w14:paraId="0891E5B4" w14:textId="77777777" w:rsidR="00E162DB" w:rsidRPr="003B14EF" w:rsidRDefault="00E162DB" w:rsidP="00E162DB">
      <w:pPr>
        <w:spacing w:line="360" w:lineRule="auto"/>
        <w:ind w:left="720"/>
        <w:jc w:val="both"/>
        <w:rPr>
          <w:b/>
          <w:bCs/>
          <w:u w:val="single"/>
          <w:rtl/>
        </w:rPr>
      </w:pPr>
    </w:p>
    <w:p w14:paraId="6025E6B5" w14:textId="77777777" w:rsidR="00E162DB" w:rsidRPr="003B14EF" w:rsidRDefault="00E162DB" w:rsidP="00E162DB">
      <w:pPr>
        <w:spacing w:line="360" w:lineRule="auto"/>
        <w:ind w:left="1440" w:hanging="720"/>
        <w:jc w:val="both"/>
        <w:rPr>
          <w:rtl/>
        </w:rPr>
      </w:pPr>
      <w:r w:rsidRPr="003B14EF">
        <w:rPr>
          <w:rFonts w:hint="cs"/>
          <w:rtl/>
        </w:rPr>
        <w:t>א.</w:t>
      </w:r>
      <w:r w:rsidRPr="003B14EF">
        <w:rPr>
          <w:rFonts w:hint="cs"/>
          <w:rtl/>
        </w:rPr>
        <w:tab/>
        <w:t xml:space="preserve">צו מבחן לתקופה של 18 חודשים לצורך נקיטת הליך טיפולי במסגרת שירות המבחן ובהתאם לתכנית שתוגש על ידו. </w:t>
      </w:r>
    </w:p>
    <w:p w14:paraId="29109010" w14:textId="77777777" w:rsidR="00E162DB" w:rsidRPr="003B14EF" w:rsidRDefault="00E162DB" w:rsidP="00E162DB">
      <w:pPr>
        <w:spacing w:line="360" w:lineRule="auto"/>
        <w:ind w:left="1440" w:hanging="720"/>
        <w:jc w:val="both"/>
        <w:rPr>
          <w:rtl/>
        </w:rPr>
      </w:pPr>
    </w:p>
    <w:p w14:paraId="7B737546" w14:textId="77777777" w:rsidR="00E162DB" w:rsidRPr="003B14EF" w:rsidRDefault="00E162DB" w:rsidP="00E162DB">
      <w:pPr>
        <w:spacing w:line="360" w:lineRule="auto"/>
        <w:ind w:left="1440" w:hanging="720"/>
        <w:jc w:val="both"/>
        <w:rPr>
          <w:rtl/>
        </w:rPr>
      </w:pPr>
      <w:r w:rsidRPr="003B14EF">
        <w:rPr>
          <w:rFonts w:hint="cs"/>
          <w:rtl/>
        </w:rPr>
        <w:t>ב.</w:t>
      </w:r>
      <w:r w:rsidRPr="003B14EF">
        <w:rPr>
          <w:rFonts w:hint="cs"/>
          <w:rtl/>
        </w:rPr>
        <w:tab/>
        <w:t xml:space="preserve">מאסר לתקופה של 6 חודשים שירוצו בעבודות שירות בתנאי שיתקבל אישור הממונה על עבודות השירות. </w:t>
      </w:r>
    </w:p>
    <w:p w14:paraId="1766F8DE" w14:textId="77777777" w:rsidR="00E162DB" w:rsidRPr="003B14EF" w:rsidRDefault="00E162DB" w:rsidP="00E162DB">
      <w:pPr>
        <w:spacing w:line="360" w:lineRule="auto"/>
        <w:ind w:left="1440" w:hanging="720"/>
        <w:jc w:val="both"/>
        <w:rPr>
          <w:rtl/>
        </w:rPr>
      </w:pPr>
    </w:p>
    <w:p w14:paraId="646608A1" w14:textId="77777777" w:rsidR="00E162DB" w:rsidRPr="003B14EF" w:rsidRDefault="00E162DB" w:rsidP="00E162DB">
      <w:pPr>
        <w:spacing w:line="360" w:lineRule="auto"/>
        <w:ind w:left="1440" w:hanging="720"/>
        <w:jc w:val="both"/>
        <w:rPr>
          <w:rtl/>
        </w:rPr>
      </w:pPr>
      <w:r w:rsidRPr="003B14EF">
        <w:rPr>
          <w:rFonts w:hint="cs"/>
          <w:rtl/>
        </w:rPr>
        <w:t>ג.</w:t>
      </w:r>
      <w:r w:rsidRPr="003B14EF">
        <w:rPr>
          <w:rFonts w:hint="cs"/>
          <w:rtl/>
        </w:rPr>
        <w:tab/>
        <w:t xml:space="preserve">מאסר על תנאי לתקופה של 6 חודשים במשך 3 שנים כאשר התנאי יופעל במידה והנאשמים יעברו כל אחת מהעבירות בהן הם הורשעו על פי </w:t>
      </w:r>
      <w:hyperlink r:id="rId47" w:history="1">
        <w:r w:rsidR="00127F9F" w:rsidRPr="00127F9F">
          <w:rPr>
            <w:color w:val="0000FF"/>
            <w:u w:val="single"/>
            <w:rtl/>
          </w:rPr>
          <w:t>חוק העונשין</w:t>
        </w:r>
      </w:hyperlink>
      <w:r w:rsidRPr="003B14EF">
        <w:rPr>
          <w:rFonts w:hint="cs"/>
          <w:rtl/>
        </w:rPr>
        <w:t xml:space="preserve">. </w:t>
      </w:r>
    </w:p>
    <w:p w14:paraId="3965FA3B" w14:textId="77777777" w:rsidR="00E162DB" w:rsidRPr="003B14EF" w:rsidRDefault="00E162DB" w:rsidP="00E162DB">
      <w:pPr>
        <w:spacing w:line="360" w:lineRule="auto"/>
        <w:ind w:left="1440" w:hanging="720"/>
        <w:jc w:val="both"/>
        <w:rPr>
          <w:rtl/>
        </w:rPr>
      </w:pPr>
    </w:p>
    <w:p w14:paraId="183D78EF" w14:textId="77777777" w:rsidR="00E162DB" w:rsidRPr="003B14EF" w:rsidRDefault="00E162DB" w:rsidP="00E162DB">
      <w:pPr>
        <w:spacing w:line="360" w:lineRule="auto"/>
        <w:ind w:left="1440" w:hanging="720"/>
        <w:jc w:val="both"/>
        <w:rPr>
          <w:rtl/>
        </w:rPr>
      </w:pPr>
      <w:r w:rsidRPr="003B14EF">
        <w:rPr>
          <w:rFonts w:hint="cs"/>
          <w:rtl/>
        </w:rPr>
        <w:t>ד.</w:t>
      </w:r>
      <w:r w:rsidRPr="003B14EF">
        <w:rPr>
          <w:rFonts w:hint="cs"/>
          <w:rtl/>
        </w:rPr>
        <w:tab/>
        <w:t xml:space="preserve">קנס כספי בסך 10,000 ₪ (כל אחד מהנאשמים) לתשלום עד ליום 1.9.2018. </w:t>
      </w:r>
    </w:p>
    <w:p w14:paraId="095537F4" w14:textId="77777777" w:rsidR="00E162DB" w:rsidRPr="003B14EF" w:rsidRDefault="00E162DB" w:rsidP="00E162DB">
      <w:pPr>
        <w:spacing w:line="360" w:lineRule="auto"/>
        <w:ind w:left="1440" w:hanging="720"/>
        <w:jc w:val="both"/>
        <w:rPr>
          <w:rtl/>
        </w:rPr>
      </w:pPr>
    </w:p>
    <w:p w14:paraId="255037ED" w14:textId="77777777" w:rsidR="00E162DB" w:rsidRPr="003B14EF" w:rsidRDefault="00E162DB" w:rsidP="00E162DB">
      <w:pPr>
        <w:spacing w:line="360" w:lineRule="auto"/>
        <w:ind w:left="1440" w:hanging="720"/>
        <w:jc w:val="both"/>
        <w:rPr>
          <w:rtl/>
        </w:rPr>
      </w:pPr>
      <w:r w:rsidRPr="003B14EF">
        <w:rPr>
          <w:rFonts w:hint="cs"/>
          <w:rtl/>
        </w:rPr>
        <w:t>ה.</w:t>
      </w:r>
      <w:r w:rsidRPr="003B14EF">
        <w:rPr>
          <w:rFonts w:hint="cs"/>
          <w:rtl/>
        </w:rPr>
        <w:tab/>
        <w:t xml:space="preserve">ביחס לנאשם 1 הוא ייפסל מלהחזיק רישיון נהיגה למשך שנה מיום גזר הדין ופסילה על תנאי לתקופה נוספת זהה למשך 3 שנים במידה ויעבור עבירות תעבורה שאינן ברירת קנס. </w:t>
      </w:r>
    </w:p>
    <w:p w14:paraId="117E3FFD" w14:textId="77777777" w:rsidR="00E162DB" w:rsidRPr="003B14EF" w:rsidRDefault="00E162DB" w:rsidP="00E162DB">
      <w:pPr>
        <w:spacing w:line="360" w:lineRule="auto"/>
        <w:ind w:left="1440" w:hanging="720"/>
        <w:jc w:val="both"/>
        <w:rPr>
          <w:rtl/>
        </w:rPr>
      </w:pPr>
    </w:p>
    <w:p w14:paraId="33698BED" w14:textId="77777777" w:rsidR="00E162DB" w:rsidRPr="003B14EF" w:rsidRDefault="00E162DB" w:rsidP="00E162DB">
      <w:pPr>
        <w:spacing w:line="360" w:lineRule="auto"/>
        <w:ind w:left="1440" w:hanging="720"/>
        <w:jc w:val="both"/>
        <w:rPr>
          <w:rtl/>
        </w:rPr>
      </w:pPr>
      <w:r w:rsidRPr="003B14EF">
        <w:rPr>
          <w:rFonts w:hint="cs"/>
          <w:rtl/>
        </w:rPr>
        <w:t>ו.</w:t>
      </w:r>
      <w:r w:rsidRPr="003B14EF">
        <w:rPr>
          <w:rFonts w:hint="cs"/>
          <w:rtl/>
        </w:rPr>
        <w:tab/>
        <w:t xml:space="preserve">לא מצאתי שיש מקום להורות על חילוט הרכב כאשר לטעמי יהא בכך הכבדה כלכלית מעבר למידה בנסיבות המקרה ויש להסתפק בקנס והעונשים האחרים שהוטלו. </w:t>
      </w:r>
    </w:p>
    <w:p w14:paraId="7329D3B8" w14:textId="77777777" w:rsidR="00E162DB" w:rsidRPr="003B14EF" w:rsidRDefault="00E162DB" w:rsidP="00E162DB">
      <w:pPr>
        <w:spacing w:line="360" w:lineRule="auto"/>
        <w:jc w:val="both"/>
        <w:rPr>
          <w:b/>
          <w:bCs/>
          <w:u w:val="single"/>
          <w:rtl/>
        </w:rPr>
      </w:pPr>
    </w:p>
    <w:p w14:paraId="26AC24C5" w14:textId="77777777" w:rsidR="00E162DB" w:rsidRPr="003B14EF" w:rsidRDefault="00E162DB" w:rsidP="00E162DB">
      <w:pPr>
        <w:spacing w:line="360" w:lineRule="auto"/>
        <w:jc w:val="both"/>
        <w:rPr>
          <w:b/>
          <w:bCs/>
          <w:u w:val="single"/>
          <w:rtl/>
        </w:rPr>
      </w:pPr>
      <w:r w:rsidRPr="003B14EF">
        <w:rPr>
          <w:rFonts w:hint="cs"/>
          <w:b/>
          <w:bCs/>
          <w:u w:val="single"/>
          <w:rtl/>
        </w:rPr>
        <w:t>לגבי הנאשם 3:</w:t>
      </w:r>
    </w:p>
    <w:p w14:paraId="350B54D6" w14:textId="77777777" w:rsidR="00E162DB" w:rsidRPr="003B14EF" w:rsidRDefault="00E162DB" w:rsidP="00E162DB">
      <w:pPr>
        <w:spacing w:line="360" w:lineRule="auto"/>
        <w:jc w:val="both"/>
        <w:rPr>
          <w:b/>
          <w:bCs/>
          <w:u w:val="single"/>
          <w:rtl/>
        </w:rPr>
      </w:pPr>
    </w:p>
    <w:p w14:paraId="0EC26339" w14:textId="77777777" w:rsidR="00E162DB" w:rsidRPr="003B14EF" w:rsidRDefault="00E162DB" w:rsidP="00E162DB">
      <w:pPr>
        <w:spacing w:line="360" w:lineRule="auto"/>
        <w:ind w:left="720" w:hanging="720"/>
        <w:jc w:val="both"/>
        <w:rPr>
          <w:rtl/>
        </w:rPr>
      </w:pPr>
      <w:r w:rsidRPr="003B14EF">
        <w:rPr>
          <w:rFonts w:hint="cs"/>
          <w:rtl/>
        </w:rPr>
        <w:t>א.</w:t>
      </w:r>
      <w:r w:rsidRPr="003B14EF">
        <w:rPr>
          <w:rFonts w:hint="cs"/>
          <w:rtl/>
        </w:rPr>
        <w:tab/>
        <w:t>עונש של מאסר בפועל הזהה לתקופת המעצר עד היום. עונש זה מגיע לכדי 8 חודשים, תקופה המגיעה כמעט לרף התחתון של מתחם הענישה כאשר יש לציין שכידוע השהייה במעצר קשה יותר מאשר השהייה במאסר. לכן אורה על שחרורו כיום בסיום ההליך.</w:t>
      </w:r>
    </w:p>
    <w:p w14:paraId="52652E24" w14:textId="77777777" w:rsidR="00E162DB" w:rsidRPr="003B14EF" w:rsidRDefault="00E162DB" w:rsidP="00E162DB">
      <w:pPr>
        <w:spacing w:line="360" w:lineRule="auto"/>
        <w:ind w:left="720" w:hanging="720"/>
        <w:jc w:val="both"/>
        <w:rPr>
          <w:rtl/>
        </w:rPr>
      </w:pPr>
    </w:p>
    <w:p w14:paraId="0EA7E9E8" w14:textId="77777777" w:rsidR="00E162DB" w:rsidRPr="003B14EF" w:rsidRDefault="00E162DB" w:rsidP="00E162DB">
      <w:pPr>
        <w:spacing w:line="360" w:lineRule="auto"/>
        <w:ind w:left="720" w:hanging="720"/>
        <w:jc w:val="both"/>
        <w:rPr>
          <w:rtl/>
        </w:rPr>
      </w:pPr>
      <w:r w:rsidRPr="003B14EF">
        <w:rPr>
          <w:rFonts w:hint="cs"/>
          <w:rtl/>
        </w:rPr>
        <w:t>ב.</w:t>
      </w:r>
      <w:r w:rsidRPr="003B14EF">
        <w:rPr>
          <w:rFonts w:hint="cs"/>
          <w:rtl/>
        </w:rPr>
        <w:tab/>
        <w:t xml:space="preserve">מאסר על תנאי לתקופה של 6 חודשים </w:t>
      </w:r>
      <w:r>
        <w:rPr>
          <w:rFonts w:hint="cs"/>
          <w:rtl/>
        </w:rPr>
        <w:t xml:space="preserve">משך 3 שנים </w:t>
      </w:r>
      <w:r w:rsidRPr="003B14EF">
        <w:rPr>
          <w:rFonts w:hint="cs"/>
          <w:rtl/>
        </w:rPr>
        <w:t xml:space="preserve">כאשר התנאי יופעל במידה והנאשם יעבור על כל אחת מהעבירות בהן הוא הורשע על פי </w:t>
      </w:r>
      <w:hyperlink r:id="rId48" w:history="1">
        <w:r w:rsidR="00127F9F" w:rsidRPr="00127F9F">
          <w:rPr>
            <w:color w:val="0000FF"/>
            <w:u w:val="single"/>
            <w:rtl/>
          </w:rPr>
          <w:t>חוק העונשין</w:t>
        </w:r>
      </w:hyperlink>
      <w:r w:rsidRPr="003B14EF">
        <w:rPr>
          <w:rFonts w:hint="cs"/>
          <w:rtl/>
        </w:rPr>
        <w:t xml:space="preserve">. </w:t>
      </w:r>
    </w:p>
    <w:p w14:paraId="5AC5200D" w14:textId="77777777" w:rsidR="00E162DB" w:rsidRPr="003B14EF" w:rsidRDefault="00E162DB" w:rsidP="00E162DB">
      <w:pPr>
        <w:spacing w:line="360" w:lineRule="auto"/>
        <w:ind w:left="720" w:hanging="720"/>
        <w:jc w:val="both"/>
        <w:rPr>
          <w:rtl/>
        </w:rPr>
      </w:pPr>
    </w:p>
    <w:p w14:paraId="576B8A75" w14:textId="77777777" w:rsidR="00E162DB" w:rsidRPr="003B14EF" w:rsidRDefault="00E162DB" w:rsidP="00E162DB">
      <w:pPr>
        <w:spacing w:line="360" w:lineRule="auto"/>
        <w:ind w:left="720" w:hanging="720"/>
        <w:jc w:val="both"/>
        <w:rPr>
          <w:rtl/>
        </w:rPr>
      </w:pPr>
      <w:r w:rsidRPr="003B14EF">
        <w:rPr>
          <w:rFonts w:hint="cs"/>
          <w:rtl/>
        </w:rPr>
        <w:t>ג.</w:t>
      </w:r>
      <w:r w:rsidRPr="003B14EF">
        <w:rPr>
          <w:rFonts w:hint="cs"/>
          <w:rtl/>
        </w:rPr>
        <w:tab/>
        <w:t xml:space="preserve">קנס כספי על סך 10,000 ₪ לתשלום עד ליום 1.9.2018. </w:t>
      </w:r>
    </w:p>
    <w:p w14:paraId="53AB8E62" w14:textId="77777777" w:rsidR="00E162DB" w:rsidRPr="003B14EF" w:rsidRDefault="00E162DB" w:rsidP="00E162DB">
      <w:pPr>
        <w:rPr>
          <w:rFonts w:ascii="Arial" w:hAnsi="Arial"/>
          <w:rtl/>
        </w:rPr>
      </w:pPr>
    </w:p>
    <w:p w14:paraId="7782244F" w14:textId="77777777" w:rsidR="00E162DB" w:rsidRPr="003B14EF" w:rsidRDefault="00E162DB" w:rsidP="00E162DB">
      <w:pPr>
        <w:rPr>
          <w:rtl/>
        </w:rPr>
      </w:pPr>
    </w:p>
    <w:p w14:paraId="56B7DB51" w14:textId="77777777" w:rsidR="00E162DB" w:rsidRPr="003B14EF" w:rsidRDefault="00E162DB" w:rsidP="00E162DB">
      <w:pPr>
        <w:rPr>
          <w:rtl/>
        </w:rPr>
      </w:pPr>
    </w:p>
    <w:p w14:paraId="66658C90" w14:textId="77777777" w:rsidR="00E162DB" w:rsidRPr="003B14EF" w:rsidRDefault="00E162DB" w:rsidP="00E162DB">
      <w:pPr>
        <w:spacing w:line="360" w:lineRule="auto"/>
        <w:jc w:val="both"/>
        <w:rPr>
          <w:rFonts w:ascii="Arial" w:hAnsi="Arial"/>
          <w:rtl/>
        </w:rPr>
      </w:pPr>
      <w:r w:rsidRPr="003B14EF">
        <w:rPr>
          <w:rFonts w:ascii="Arial" w:hAnsi="Arial" w:hint="cs"/>
          <w:rtl/>
        </w:rPr>
        <w:t xml:space="preserve">ניתן היום,  </w:t>
      </w:r>
      <w:r>
        <w:rPr>
          <w:rFonts w:hint="cs"/>
          <w:rtl/>
        </w:rPr>
        <w:t>י"ח אייר תשע"ח</w:t>
      </w:r>
      <w:r w:rsidRPr="003B14EF">
        <w:rPr>
          <w:rFonts w:ascii="Arial" w:hAnsi="Arial" w:hint="cs"/>
          <w:rtl/>
        </w:rPr>
        <w:t xml:space="preserve">, </w:t>
      </w:r>
      <w:r>
        <w:rPr>
          <w:rFonts w:hint="cs"/>
          <w:rtl/>
        </w:rPr>
        <w:t>03 מאי 2018</w:t>
      </w:r>
      <w:r w:rsidRPr="003B14EF">
        <w:rPr>
          <w:rFonts w:ascii="Arial" w:hAnsi="Arial" w:hint="cs"/>
          <w:rtl/>
        </w:rPr>
        <w:t>, בהעדר הצדדים.</w:t>
      </w:r>
    </w:p>
    <w:p w14:paraId="60CE5DDB" w14:textId="77777777" w:rsidR="00E162DB" w:rsidRPr="00127F9F" w:rsidRDefault="00127F9F" w:rsidP="00E162DB">
      <w:pPr>
        <w:rPr>
          <w:color w:val="FFFFFF"/>
          <w:sz w:val="2"/>
          <w:szCs w:val="2"/>
          <w:rtl/>
        </w:rPr>
      </w:pPr>
      <w:r w:rsidRPr="00127F9F">
        <w:rPr>
          <w:color w:val="FFFFFF"/>
          <w:sz w:val="2"/>
          <w:szCs w:val="2"/>
          <w:rtl/>
        </w:rPr>
        <w:t>5129371</w:t>
      </w:r>
    </w:p>
    <w:p w14:paraId="67F389D3" w14:textId="77777777" w:rsidR="00E162DB" w:rsidRPr="00127F9F" w:rsidRDefault="00127F9F" w:rsidP="00E162DB">
      <w:pPr>
        <w:rPr>
          <w:color w:val="FFFFFF"/>
          <w:sz w:val="2"/>
          <w:szCs w:val="2"/>
          <w:rtl/>
        </w:rPr>
      </w:pPr>
      <w:r w:rsidRPr="00127F9F">
        <w:rPr>
          <w:color w:val="FFFFFF"/>
          <w:sz w:val="2"/>
          <w:szCs w:val="2"/>
          <w:rtl/>
        </w:rPr>
        <w:t>54678313</w:t>
      </w:r>
    </w:p>
    <w:p w14:paraId="04FB59BE" w14:textId="77777777" w:rsidR="00E162DB" w:rsidRDefault="00127F9F" w:rsidP="00E162DB">
      <w:pPr>
        <w:rPr>
          <w:rFonts w:cs="FrankRuehl"/>
          <w:sz w:val="28"/>
          <w:szCs w:val="28"/>
          <w:rtl/>
        </w:rPr>
      </w:pPr>
      <w:r>
        <w:rPr>
          <w:rFonts w:ascii="Arial" w:hAnsi="Arial"/>
          <w:rtl/>
        </w:rPr>
        <w:t xml:space="preserve">ניתן היום,  י"ח אייר תשע"ח, 03 מאי 2018, בהעדר הצדדים. </w:t>
      </w:r>
    </w:p>
    <w:p w14:paraId="39AE8BB1" w14:textId="77777777" w:rsidR="00E162DB" w:rsidRDefault="00E162DB" w:rsidP="00E162DB">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ascii="Arial" w:hAnsi="Arial" w:cs="FrankRuehl"/>
          <w:sz w:val="28"/>
          <w:szCs w:val="28"/>
          <w:rtl/>
        </w:rPr>
        <w:t>חתימה</w:t>
      </w:r>
    </w:p>
    <w:p w14:paraId="7831CB95" w14:textId="77777777" w:rsidR="00E162DB" w:rsidRDefault="00E162DB" w:rsidP="00E162DB">
      <w:pPr>
        <w:rPr>
          <w:rFonts w:cs="FrankRuehl"/>
          <w:sz w:val="28"/>
          <w:szCs w:val="28"/>
          <w:rtl/>
        </w:rPr>
      </w:pPr>
    </w:p>
    <w:p w14:paraId="295BFB81" w14:textId="77777777" w:rsidR="00E162DB" w:rsidRPr="00F8155A" w:rsidRDefault="00F8155A" w:rsidP="00E162DB">
      <w:pPr>
        <w:pStyle w:val="a3"/>
        <w:jc w:val="center"/>
        <w:rPr>
          <w:color w:val="FFFFFF"/>
          <w:sz w:val="2"/>
          <w:szCs w:val="2"/>
          <w:rtl/>
        </w:rPr>
      </w:pPr>
      <w:r w:rsidRPr="00F8155A">
        <w:rPr>
          <w:color w:val="FFFFFF"/>
          <w:sz w:val="2"/>
          <w:szCs w:val="2"/>
          <w:rtl/>
        </w:rPr>
        <w:t>5129371</w:t>
      </w:r>
    </w:p>
    <w:p w14:paraId="48CC5EC0" w14:textId="77777777" w:rsidR="002D7B2F" w:rsidRPr="00F8155A" w:rsidRDefault="00F8155A" w:rsidP="00127F9F">
      <w:pPr>
        <w:keepNext/>
        <w:rPr>
          <w:rFonts w:ascii="David" w:hAnsi="David"/>
          <w:color w:val="FFFFFF"/>
          <w:sz w:val="2"/>
          <w:szCs w:val="2"/>
          <w:rtl/>
        </w:rPr>
      </w:pPr>
      <w:r w:rsidRPr="00F8155A">
        <w:rPr>
          <w:rFonts w:ascii="David" w:hAnsi="David"/>
          <w:color w:val="FFFFFF"/>
          <w:sz w:val="2"/>
          <w:szCs w:val="2"/>
          <w:rtl/>
        </w:rPr>
        <w:t>54678313</w:t>
      </w:r>
    </w:p>
    <w:p w14:paraId="635BD240" w14:textId="77777777" w:rsidR="00127F9F" w:rsidRPr="00127F9F" w:rsidRDefault="00127F9F" w:rsidP="00127F9F">
      <w:pPr>
        <w:keepNext/>
        <w:rPr>
          <w:rFonts w:ascii="David" w:hAnsi="David"/>
          <w:color w:val="000000"/>
          <w:sz w:val="22"/>
          <w:szCs w:val="22"/>
          <w:rtl/>
        </w:rPr>
      </w:pPr>
      <w:r w:rsidRPr="00127F9F">
        <w:rPr>
          <w:rFonts w:ascii="David" w:hAnsi="David"/>
          <w:color w:val="000000"/>
          <w:sz w:val="22"/>
          <w:szCs w:val="22"/>
          <w:rtl/>
        </w:rPr>
        <w:t>דניאל פיש 54678313</w:t>
      </w:r>
    </w:p>
    <w:p w14:paraId="549DCDAC" w14:textId="77777777" w:rsidR="00127F9F" w:rsidRDefault="00127F9F" w:rsidP="00127F9F">
      <w:r w:rsidRPr="00127F9F">
        <w:rPr>
          <w:color w:val="000000"/>
          <w:rtl/>
        </w:rPr>
        <w:t>נוסח מסמך זה כפוף לשינויי ניסוח ועריכה</w:t>
      </w:r>
    </w:p>
    <w:p w14:paraId="44E812F4" w14:textId="77777777" w:rsidR="00127F9F" w:rsidRDefault="00127F9F" w:rsidP="00127F9F">
      <w:pPr>
        <w:rPr>
          <w:rtl/>
        </w:rPr>
      </w:pPr>
    </w:p>
    <w:p w14:paraId="162C01D2" w14:textId="77777777" w:rsidR="00127F9F" w:rsidRDefault="00127F9F" w:rsidP="00127F9F">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sectPr w:rsidR="00127F9F" w:rsidSect="00F8155A">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673C1" w14:textId="77777777" w:rsidR="0037186F" w:rsidRDefault="0037186F" w:rsidP="00E54FCD">
      <w:r>
        <w:separator/>
      </w:r>
    </w:p>
  </w:endnote>
  <w:endnote w:type="continuationSeparator" w:id="0">
    <w:p w14:paraId="4A5215CB" w14:textId="77777777" w:rsidR="0037186F" w:rsidRDefault="0037186F" w:rsidP="00E5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5416A" w14:textId="77777777" w:rsidR="00F8155A" w:rsidRDefault="00F8155A" w:rsidP="00F815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BB329B" w14:textId="77777777" w:rsidR="00013E9E" w:rsidRPr="00F8155A" w:rsidRDefault="00F8155A" w:rsidP="00F8155A">
    <w:pPr>
      <w:pStyle w:val="a5"/>
      <w:pBdr>
        <w:top w:val="single" w:sz="4" w:space="1" w:color="auto"/>
        <w:between w:val="single" w:sz="4" w:space="0" w:color="auto"/>
      </w:pBdr>
      <w:spacing w:after="60"/>
      <w:jc w:val="center"/>
      <w:rPr>
        <w:rFonts w:ascii="FrankRuehl" w:hAnsi="FrankRuehl" w:cs="FrankRuehl"/>
        <w:color w:val="000000"/>
      </w:rPr>
    </w:pPr>
    <w:r w:rsidRPr="00F815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79DAB" w14:textId="77777777" w:rsidR="00F8155A" w:rsidRDefault="00F8155A" w:rsidP="00F815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6837">
      <w:rPr>
        <w:rFonts w:ascii="FrankRuehl" w:hAnsi="FrankRuehl" w:cs="FrankRuehl"/>
        <w:noProof/>
        <w:rtl/>
      </w:rPr>
      <w:t>1</w:t>
    </w:r>
    <w:r>
      <w:rPr>
        <w:rFonts w:ascii="FrankRuehl" w:hAnsi="FrankRuehl" w:cs="FrankRuehl"/>
        <w:rtl/>
      </w:rPr>
      <w:fldChar w:fldCharType="end"/>
    </w:r>
  </w:p>
  <w:p w14:paraId="460870AD" w14:textId="77777777" w:rsidR="00013E9E" w:rsidRPr="00F8155A" w:rsidRDefault="00F8155A" w:rsidP="00F8155A">
    <w:pPr>
      <w:pStyle w:val="a5"/>
      <w:pBdr>
        <w:top w:val="single" w:sz="4" w:space="1" w:color="auto"/>
        <w:between w:val="single" w:sz="4" w:space="0" w:color="auto"/>
      </w:pBdr>
      <w:spacing w:after="60"/>
      <w:jc w:val="center"/>
      <w:rPr>
        <w:rFonts w:ascii="FrankRuehl" w:hAnsi="FrankRuehl" w:cs="FrankRuehl"/>
        <w:color w:val="000000"/>
      </w:rPr>
    </w:pPr>
    <w:r w:rsidRPr="00F8155A">
      <w:rPr>
        <w:rFonts w:ascii="FrankRuehl" w:hAnsi="FrankRuehl" w:cs="FrankRuehl"/>
        <w:color w:val="000000"/>
      </w:rPr>
      <w:pict w14:anchorId="2EAD8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0F0FD" w14:textId="77777777" w:rsidR="0037186F" w:rsidRDefault="0037186F" w:rsidP="00E54FCD">
      <w:r>
        <w:separator/>
      </w:r>
    </w:p>
  </w:footnote>
  <w:footnote w:type="continuationSeparator" w:id="0">
    <w:p w14:paraId="5A4A23CC" w14:textId="77777777" w:rsidR="0037186F" w:rsidRDefault="0037186F" w:rsidP="00E54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73562" w14:textId="77777777" w:rsidR="00127F9F" w:rsidRPr="00F8155A" w:rsidRDefault="00F8155A" w:rsidP="00F815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950-09-17</w:t>
    </w:r>
    <w:r>
      <w:rPr>
        <w:rFonts w:ascii="David" w:hAnsi="David"/>
        <w:color w:val="000000"/>
        <w:sz w:val="22"/>
        <w:szCs w:val="22"/>
        <w:rtl/>
      </w:rPr>
      <w:tab/>
      <w:t xml:space="preserve"> מדינת ישראל נ' אמיר מוקלד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28408" w14:textId="77777777" w:rsidR="00127F9F" w:rsidRPr="00F8155A" w:rsidRDefault="00F8155A" w:rsidP="00F815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950-09-17</w:t>
    </w:r>
    <w:r>
      <w:rPr>
        <w:rFonts w:ascii="David" w:hAnsi="David"/>
        <w:color w:val="000000"/>
        <w:sz w:val="22"/>
        <w:szCs w:val="22"/>
        <w:rtl/>
      </w:rPr>
      <w:tab/>
      <w:t xml:space="preserve"> מדינת ישראל נ' אמיר מוקלד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62DB"/>
    <w:rsid w:val="00013E9E"/>
    <w:rsid w:val="000143BB"/>
    <w:rsid w:val="00127F9F"/>
    <w:rsid w:val="002D7B2F"/>
    <w:rsid w:val="0037186F"/>
    <w:rsid w:val="004A3872"/>
    <w:rsid w:val="008D6837"/>
    <w:rsid w:val="00B90254"/>
    <w:rsid w:val="00BA16A0"/>
    <w:rsid w:val="00D3346E"/>
    <w:rsid w:val="00E162DB"/>
    <w:rsid w:val="00E54FCD"/>
    <w:rsid w:val="00F815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B261593"/>
  <w15:chartTrackingRefBased/>
  <w15:docId w15:val="{BCF20E6C-213D-4CA4-A9CA-329B5D6C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62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62DB"/>
    <w:pPr>
      <w:tabs>
        <w:tab w:val="center" w:pos="4153"/>
        <w:tab w:val="right" w:pos="8306"/>
      </w:tabs>
    </w:pPr>
  </w:style>
  <w:style w:type="character" w:customStyle="1" w:styleId="a4">
    <w:name w:val="כותרת עליונה תו"/>
    <w:link w:val="a3"/>
    <w:rsid w:val="00E162DB"/>
    <w:rPr>
      <w:rFonts w:ascii="Times New Roman" w:eastAsia="Times New Roman" w:hAnsi="Times New Roman" w:cs="David"/>
      <w:sz w:val="24"/>
      <w:szCs w:val="24"/>
    </w:rPr>
  </w:style>
  <w:style w:type="paragraph" w:styleId="a5">
    <w:name w:val="footer"/>
    <w:basedOn w:val="a"/>
    <w:link w:val="a6"/>
    <w:rsid w:val="00E162DB"/>
    <w:pPr>
      <w:tabs>
        <w:tab w:val="center" w:pos="4153"/>
        <w:tab w:val="right" w:pos="8306"/>
      </w:tabs>
    </w:pPr>
  </w:style>
  <w:style w:type="character" w:customStyle="1" w:styleId="a6">
    <w:name w:val="כותרת תחתונה תו"/>
    <w:link w:val="a5"/>
    <w:rsid w:val="00E162DB"/>
    <w:rPr>
      <w:rFonts w:ascii="Times New Roman" w:eastAsia="Times New Roman" w:hAnsi="Times New Roman" w:cs="David"/>
      <w:sz w:val="24"/>
      <w:szCs w:val="24"/>
    </w:rPr>
  </w:style>
  <w:style w:type="character" w:styleId="a7">
    <w:name w:val="page number"/>
    <w:rsid w:val="00E162DB"/>
  </w:style>
  <w:style w:type="table" w:customStyle="1" w:styleId="1">
    <w:name w:val="רשת טבלה1"/>
    <w:basedOn w:val="a1"/>
    <w:next w:val="a8"/>
    <w:rsid w:val="00E162DB"/>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rsid w:val="00E16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127F9F"/>
    <w:rPr>
      <w:rFonts w:ascii="Tahoma" w:hAnsi="Tahoma" w:cs="Tahoma"/>
      <w:sz w:val="18"/>
      <w:szCs w:val="18"/>
    </w:rPr>
  </w:style>
  <w:style w:type="character" w:customStyle="1" w:styleId="aa">
    <w:name w:val="טקסט בלונים תו"/>
    <w:link w:val="a9"/>
    <w:rsid w:val="00127F9F"/>
    <w:rPr>
      <w:rFonts w:ascii="Tahoma" w:eastAsia="Times New Roman" w:hAnsi="Tahoma" w:cs="Tahoma"/>
      <w:sz w:val="18"/>
      <w:szCs w:val="18"/>
    </w:rPr>
  </w:style>
  <w:style w:type="character" w:styleId="Hyperlink">
    <w:name w:val="Hyperlink"/>
    <w:rsid w:val="00127F9F"/>
    <w:rPr>
      <w:color w:val="0563C1"/>
      <w:u w:val="single"/>
    </w:rPr>
  </w:style>
  <w:style w:type="character" w:styleId="ab">
    <w:name w:val="Unresolved Mention"/>
    <w:rsid w:val="00127F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2"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5821327" TargetMode="External"/><Relationship Id="rId39" Type="http://schemas.openxmlformats.org/officeDocument/2006/relationships/hyperlink" Target="http://www.nevo.co.il/case/5751123" TargetMode="External"/><Relationship Id="rId21" Type="http://schemas.openxmlformats.org/officeDocument/2006/relationships/hyperlink" Target="http://www.nevo.co.il/law/70301/244;29" TargetMode="External"/><Relationship Id="rId34" Type="http://schemas.openxmlformats.org/officeDocument/2006/relationships/hyperlink" Target="http://www.nevo.co.il/case/13015506" TargetMode="External"/><Relationship Id="rId42" Type="http://schemas.openxmlformats.org/officeDocument/2006/relationships/hyperlink" Target="http://www.nevo.co.il/case/22791136"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4501/2.b" TargetMode="External"/><Relationship Id="rId29" Type="http://schemas.openxmlformats.org/officeDocument/2006/relationships/hyperlink" Target="http://www.nevo.co.il/case/5957403"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74501/2.a.;2.b" TargetMode="External"/><Relationship Id="rId32" Type="http://schemas.openxmlformats.org/officeDocument/2006/relationships/hyperlink" Target="http://www.nevo.co.il/case/6550679" TargetMode="External"/><Relationship Id="rId37" Type="http://schemas.openxmlformats.org/officeDocument/2006/relationships/hyperlink" Target="http://www.nevo.co.il/case/5937168" TargetMode="External"/><Relationship Id="rId40" Type="http://schemas.openxmlformats.org/officeDocument/2006/relationships/hyperlink" Target="http://www.nevo.co.il/case/7791493" TargetMode="External"/><Relationship Id="rId45" Type="http://schemas.openxmlformats.org/officeDocument/2006/relationships/hyperlink" Target="http://www.nevo.co.il/law/70301/40d"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244"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8289601" TargetMode="External"/><Relationship Id="rId44" Type="http://schemas.openxmlformats.org/officeDocument/2006/relationships/hyperlink" Target="http://www.nevo.co.il/case/16969183"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4501" TargetMode="External"/><Relationship Id="rId22" Type="http://schemas.openxmlformats.org/officeDocument/2006/relationships/hyperlink" Target="http://www.nevo.co.il/law/5227/2" TargetMode="External"/><Relationship Id="rId27" Type="http://schemas.openxmlformats.org/officeDocument/2006/relationships/hyperlink" Target="http://www.nevo.co.il/case/4552738" TargetMode="External"/><Relationship Id="rId30" Type="http://schemas.openxmlformats.org/officeDocument/2006/relationships/hyperlink" Target="http://www.nevo.co.il/case/17084844" TargetMode="External"/><Relationship Id="rId35" Type="http://schemas.openxmlformats.org/officeDocument/2006/relationships/hyperlink" Target="http://www.nevo.co.il/case/22272975" TargetMode="External"/><Relationship Id="rId43" Type="http://schemas.openxmlformats.org/officeDocument/2006/relationships/hyperlink" Target="http://www.nevo.co.il/case/22250185"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40d"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5227"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5576212" TargetMode="External"/><Relationship Id="rId38" Type="http://schemas.openxmlformats.org/officeDocument/2006/relationships/hyperlink" Target="http://www.nevo.co.il/case/17929065"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275;29" TargetMode="External"/><Relationship Id="rId41" Type="http://schemas.openxmlformats.org/officeDocument/2006/relationships/hyperlink" Target="http://www.nevo.co.il/case/6040482"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501/2.a." TargetMode="External"/><Relationship Id="rId23" Type="http://schemas.openxmlformats.org/officeDocument/2006/relationships/hyperlink" Target="http://www.nevo.co.il/law/5227" TargetMode="External"/><Relationship Id="rId28" Type="http://schemas.openxmlformats.org/officeDocument/2006/relationships/hyperlink" Target="http://www.nevo.co.il/case/5724364" TargetMode="External"/><Relationship Id="rId36" Type="http://schemas.openxmlformats.org/officeDocument/2006/relationships/hyperlink" Target="http://www.nevo.co.il/case/5614477"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3057</Words>
  <Characters>15286</Characters>
  <Application>Microsoft Office Word</Application>
  <DocSecurity>0</DocSecurity>
  <Lines>127</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18307</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3735669</vt:i4>
      </vt:variant>
      <vt:variant>
        <vt:i4>114</vt:i4>
      </vt:variant>
      <vt:variant>
        <vt:i4>0</vt:i4>
      </vt:variant>
      <vt:variant>
        <vt:i4>5</vt:i4>
      </vt:variant>
      <vt:variant>
        <vt:lpwstr>http://www.nevo.co.il/case/16969183</vt:lpwstr>
      </vt:variant>
      <vt:variant>
        <vt:lpwstr/>
      </vt:variant>
      <vt:variant>
        <vt:i4>3670130</vt:i4>
      </vt:variant>
      <vt:variant>
        <vt:i4>111</vt:i4>
      </vt:variant>
      <vt:variant>
        <vt:i4>0</vt:i4>
      </vt:variant>
      <vt:variant>
        <vt:i4>5</vt:i4>
      </vt:variant>
      <vt:variant>
        <vt:lpwstr>http://www.nevo.co.il/case/22250185</vt:lpwstr>
      </vt:variant>
      <vt:variant>
        <vt:lpwstr/>
      </vt:variant>
      <vt:variant>
        <vt:i4>3604606</vt:i4>
      </vt:variant>
      <vt:variant>
        <vt:i4>108</vt:i4>
      </vt:variant>
      <vt:variant>
        <vt:i4>0</vt:i4>
      </vt:variant>
      <vt:variant>
        <vt:i4>5</vt:i4>
      </vt:variant>
      <vt:variant>
        <vt:lpwstr>http://www.nevo.co.il/case/22791136</vt:lpwstr>
      </vt:variant>
      <vt:variant>
        <vt:lpwstr/>
      </vt:variant>
      <vt:variant>
        <vt:i4>3407996</vt:i4>
      </vt:variant>
      <vt:variant>
        <vt:i4>105</vt:i4>
      </vt:variant>
      <vt:variant>
        <vt:i4>0</vt:i4>
      </vt:variant>
      <vt:variant>
        <vt:i4>5</vt:i4>
      </vt:variant>
      <vt:variant>
        <vt:lpwstr>http://www.nevo.co.il/case/6040482</vt:lpwstr>
      </vt:variant>
      <vt:variant>
        <vt:lpwstr/>
      </vt:variant>
      <vt:variant>
        <vt:i4>3735675</vt:i4>
      </vt:variant>
      <vt:variant>
        <vt:i4>102</vt:i4>
      </vt:variant>
      <vt:variant>
        <vt:i4>0</vt:i4>
      </vt:variant>
      <vt:variant>
        <vt:i4>5</vt:i4>
      </vt:variant>
      <vt:variant>
        <vt:lpwstr>http://www.nevo.co.il/case/7791493</vt:lpwstr>
      </vt:variant>
      <vt:variant>
        <vt:lpwstr/>
      </vt:variant>
      <vt:variant>
        <vt:i4>3276912</vt:i4>
      </vt:variant>
      <vt:variant>
        <vt:i4>99</vt:i4>
      </vt:variant>
      <vt:variant>
        <vt:i4>0</vt:i4>
      </vt:variant>
      <vt:variant>
        <vt:i4>5</vt:i4>
      </vt:variant>
      <vt:variant>
        <vt:lpwstr>http://www.nevo.co.il/case/5751123</vt:lpwstr>
      </vt:variant>
      <vt:variant>
        <vt:lpwstr/>
      </vt:variant>
      <vt:variant>
        <vt:i4>3604593</vt:i4>
      </vt:variant>
      <vt:variant>
        <vt:i4>96</vt:i4>
      </vt:variant>
      <vt:variant>
        <vt:i4>0</vt:i4>
      </vt:variant>
      <vt:variant>
        <vt:i4>5</vt:i4>
      </vt:variant>
      <vt:variant>
        <vt:lpwstr>http://www.nevo.co.il/case/17929065</vt:lpwstr>
      </vt:variant>
      <vt:variant>
        <vt:lpwstr/>
      </vt:variant>
      <vt:variant>
        <vt:i4>4128892</vt:i4>
      </vt:variant>
      <vt:variant>
        <vt:i4>93</vt:i4>
      </vt:variant>
      <vt:variant>
        <vt:i4>0</vt:i4>
      </vt:variant>
      <vt:variant>
        <vt:i4>5</vt:i4>
      </vt:variant>
      <vt:variant>
        <vt:lpwstr>http://www.nevo.co.il/case/5937168</vt:lpwstr>
      </vt:variant>
      <vt:variant>
        <vt:lpwstr/>
      </vt:variant>
      <vt:variant>
        <vt:i4>3604593</vt:i4>
      </vt:variant>
      <vt:variant>
        <vt:i4>90</vt:i4>
      </vt:variant>
      <vt:variant>
        <vt:i4>0</vt:i4>
      </vt:variant>
      <vt:variant>
        <vt:i4>5</vt:i4>
      </vt:variant>
      <vt:variant>
        <vt:lpwstr>http://www.nevo.co.il/case/5614477</vt:lpwstr>
      </vt:variant>
      <vt:variant>
        <vt:lpwstr/>
      </vt:variant>
      <vt:variant>
        <vt:i4>3473528</vt:i4>
      </vt:variant>
      <vt:variant>
        <vt:i4>87</vt:i4>
      </vt:variant>
      <vt:variant>
        <vt:i4>0</vt:i4>
      </vt:variant>
      <vt:variant>
        <vt:i4>5</vt:i4>
      </vt:variant>
      <vt:variant>
        <vt:lpwstr>http://www.nevo.co.il/case/22272975</vt:lpwstr>
      </vt:variant>
      <vt:variant>
        <vt:lpwstr/>
      </vt:variant>
      <vt:variant>
        <vt:i4>3407987</vt:i4>
      </vt:variant>
      <vt:variant>
        <vt:i4>84</vt:i4>
      </vt:variant>
      <vt:variant>
        <vt:i4>0</vt:i4>
      </vt:variant>
      <vt:variant>
        <vt:i4>5</vt:i4>
      </vt:variant>
      <vt:variant>
        <vt:lpwstr>http://www.nevo.co.il/case/13015506</vt:lpwstr>
      </vt:variant>
      <vt:variant>
        <vt:lpwstr/>
      </vt:variant>
      <vt:variant>
        <vt:i4>3276918</vt:i4>
      </vt:variant>
      <vt:variant>
        <vt:i4>81</vt:i4>
      </vt:variant>
      <vt:variant>
        <vt:i4>0</vt:i4>
      </vt:variant>
      <vt:variant>
        <vt:i4>5</vt:i4>
      </vt:variant>
      <vt:variant>
        <vt:lpwstr>http://www.nevo.co.il/case/5576212</vt:lpwstr>
      </vt:variant>
      <vt:variant>
        <vt:lpwstr/>
      </vt:variant>
      <vt:variant>
        <vt:i4>3932278</vt:i4>
      </vt:variant>
      <vt:variant>
        <vt:i4>78</vt:i4>
      </vt:variant>
      <vt:variant>
        <vt:i4>0</vt:i4>
      </vt:variant>
      <vt:variant>
        <vt:i4>5</vt:i4>
      </vt:variant>
      <vt:variant>
        <vt:lpwstr>http://www.nevo.co.il/case/6550679</vt:lpwstr>
      </vt:variant>
      <vt:variant>
        <vt:lpwstr/>
      </vt:variant>
      <vt:variant>
        <vt:i4>3604607</vt:i4>
      </vt:variant>
      <vt:variant>
        <vt:i4>75</vt:i4>
      </vt:variant>
      <vt:variant>
        <vt:i4>0</vt:i4>
      </vt:variant>
      <vt:variant>
        <vt:i4>5</vt:i4>
      </vt:variant>
      <vt:variant>
        <vt:lpwstr>http://www.nevo.co.il/case/8289601</vt:lpwstr>
      </vt:variant>
      <vt:variant>
        <vt:lpwstr/>
      </vt:variant>
      <vt:variant>
        <vt:i4>3211379</vt:i4>
      </vt:variant>
      <vt:variant>
        <vt:i4>72</vt:i4>
      </vt:variant>
      <vt:variant>
        <vt:i4>0</vt:i4>
      </vt:variant>
      <vt:variant>
        <vt:i4>5</vt:i4>
      </vt:variant>
      <vt:variant>
        <vt:lpwstr>http://www.nevo.co.il/case/17084844</vt:lpwstr>
      </vt:variant>
      <vt:variant>
        <vt:lpwstr/>
      </vt:variant>
      <vt:variant>
        <vt:i4>3604602</vt:i4>
      </vt:variant>
      <vt:variant>
        <vt:i4>69</vt:i4>
      </vt:variant>
      <vt:variant>
        <vt:i4>0</vt:i4>
      </vt:variant>
      <vt:variant>
        <vt:i4>5</vt:i4>
      </vt:variant>
      <vt:variant>
        <vt:lpwstr>http://www.nevo.co.il/case/5957403</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4063344</vt:i4>
      </vt:variant>
      <vt:variant>
        <vt:i4>63</vt:i4>
      </vt:variant>
      <vt:variant>
        <vt:i4>0</vt:i4>
      </vt:variant>
      <vt:variant>
        <vt:i4>5</vt:i4>
      </vt:variant>
      <vt:variant>
        <vt:lpwstr>http://www.nevo.co.il/case/4552738</vt:lpwstr>
      </vt:variant>
      <vt:variant>
        <vt:lpwstr/>
      </vt:variant>
      <vt:variant>
        <vt:i4>3342463</vt:i4>
      </vt:variant>
      <vt:variant>
        <vt:i4>60</vt:i4>
      </vt:variant>
      <vt:variant>
        <vt:i4>0</vt:i4>
      </vt:variant>
      <vt:variant>
        <vt:i4>5</vt:i4>
      </vt:variant>
      <vt:variant>
        <vt:lpwstr>http://www.nevo.co.il/case/5821327</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65557</vt:i4>
      </vt:variant>
      <vt:variant>
        <vt:i4>54</vt:i4>
      </vt:variant>
      <vt:variant>
        <vt:i4>0</vt:i4>
      </vt:variant>
      <vt:variant>
        <vt:i4>5</vt:i4>
      </vt:variant>
      <vt:variant>
        <vt:lpwstr>http://www.nevo.co.il/law/74501/2.a.;2.b</vt:lpwstr>
      </vt:variant>
      <vt:variant>
        <vt:lpwstr/>
      </vt:variant>
      <vt:variant>
        <vt:i4>8323175</vt:i4>
      </vt:variant>
      <vt:variant>
        <vt:i4>51</vt:i4>
      </vt:variant>
      <vt:variant>
        <vt:i4>0</vt:i4>
      </vt:variant>
      <vt:variant>
        <vt:i4>5</vt:i4>
      </vt:variant>
      <vt:variant>
        <vt:lpwstr>http://www.nevo.co.il/law/5227</vt:lpwstr>
      </vt:variant>
      <vt:variant>
        <vt:lpwstr/>
      </vt:variant>
      <vt:variant>
        <vt:i4>5046344</vt:i4>
      </vt:variant>
      <vt:variant>
        <vt:i4>48</vt:i4>
      </vt:variant>
      <vt:variant>
        <vt:i4>0</vt:i4>
      </vt:variant>
      <vt:variant>
        <vt:i4>5</vt:i4>
      </vt:variant>
      <vt:variant>
        <vt:lpwstr>http://www.nevo.co.il/law/5227/2</vt:lpwstr>
      </vt:variant>
      <vt:variant>
        <vt:lpwstr/>
      </vt:variant>
      <vt:variant>
        <vt:i4>6488161</vt:i4>
      </vt:variant>
      <vt:variant>
        <vt:i4>45</vt:i4>
      </vt:variant>
      <vt:variant>
        <vt:i4>0</vt:i4>
      </vt:variant>
      <vt:variant>
        <vt:i4>5</vt:i4>
      </vt:variant>
      <vt:variant>
        <vt:lpwstr>http://www.nevo.co.il/law/70301/244;29</vt:lpwstr>
      </vt:variant>
      <vt:variant>
        <vt:lpwstr/>
      </vt:variant>
      <vt:variant>
        <vt:i4>6291552</vt:i4>
      </vt:variant>
      <vt:variant>
        <vt:i4>42</vt:i4>
      </vt:variant>
      <vt:variant>
        <vt:i4>0</vt:i4>
      </vt:variant>
      <vt:variant>
        <vt:i4>5</vt:i4>
      </vt:variant>
      <vt:variant>
        <vt:lpwstr>http://www.nevo.co.il/law/70301/275;29</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8323169</vt:i4>
      </vt:variant>
      <vt:variant>
        <vt:i4>30</vt:i4>
      </vt:variant>
      <vt:variant>
        <vt:i4>0</vt:i4>
      </vt:variant>
      <vt:variant>
        <vt:i4>5</vt:i4>
      </vt:variant>
      <vt:variant>
        <vt:lpwstr>http://www.nevo.co.il/law/74501/2.b</vt:lpwstr>
      </vt:variant>
      <vt:variant>
        <vt:lpwstr/>
      </vt:variant>
      <vt:variant>
        <vt:i4>5308416</vt:i4>
      </vt:variant>
      <vt:variant>
        <vt:i4>27</vt:i4>
      </vt:variant>
      <vt:variant>
        <vt:i4>0</vt:i4>
      </vt:variant>
      <vt:variant>
        <vt:i4>5</vt:i4>
      </vt:variant>
      <vt:variant>
        <vt:lpwstr>http://www.nevo.co.il/law/74501/2.a.</vt:lpwstr>
      </vt:variant>
      <vt:variant>
        <vt:lpwstr/>
      </vt:variant>
      <vt:variant>
        <vt:i4>8257634</vt:i4>
      </vt:variant>
      <vt:variant>
        <vt:i4>24</vt:i4>
      </vt:variant>
      <vt:variant>
        <vt:i4>0</vt:i4>
      </vt:variant>
      <vt:variant>
        <vt:i4>5</vt:i4>
      </vt:variant>
      <vt:variant>
        <vt:lpwstr>http://www.nevo.co.il/law/74501</vt:lpwstr>
      </vt:variant>
      <vt:variant>
        <vt:lpwstr/>
      </vt:variant>
      <vt:variant>
        <vt:i4>5046344</vt:i4>
      </vt:variant>
      <vt:variant>
        <vt:i4>21</vt:i4>
      </vt:variant>
      <vt:variant>
        <vt:i4>0</vt:i4>
      </vt:variant>
      <vt:variant>
        <vt:i4>5</vt:i4>
      </vt:variant>
      <vt:variant>
        <vt:lpwstr>http://www.nevo.co.il/law/5227/2</vt:lpwstr>
      </vt:variant>
      <vt:variant>
        <vt:lpwstr/>
      </vt:variant>
      <vt:variant>
        <vt:i4>8323175</vt:i4>
      </vt:variant>
      <vt:variant>
        <vt:i4>18</vt:i4>
      </vt:variant>
      <vt:variant>
        <vt:i4>0</vt:i4>
      </vt:variant>
      <vt:variant>
        <vt:i4>5</vt:i4>
      </vt:variant>
      <vt:variant>
        <vt:lpwstr>http://www.nevo.co.il/law/5227</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950</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אמיר מוקלד;טליע מוקלד;סלים חורי</vt:lpwstr>
  </property>
  <property fmtid="{D5CDD505-2E9C-101B-9397-08002B2CF9AE}" pid="10" name="LAWYER">
    <vt:lpwstr>יוסי גימפל;חנא בולוס;באסל פלאח;שאדי דבאח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20180503</vt:lpwstr>
  </property>
  <property fmtid="{D5CDD505-2E9C-101B-9397-08002B2CF9AE}" pid="14" name="TYPE_N_DATE">
    <vt:lpwstr>39020180503</vt:lpwstr>
  </property>
  <property fmtid="{D5CDD505-2E9C-101B-9397-08002B2CF9AE}" pid="15" name="WORDNUMPAGES">
    <vt:lpwstr>10</vt:lpwstr>
  </property>
  <property fmtid="{D5CDD505-2E9C-101B-9397-08002B2CF9AE}" pid="16" name="TYPE_ABS_DATE">
    <vt:lpwstr>390020180503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7791493:2;5821327;4552738;5724364;5957403;17084844;8289601;6550679;5576212;13015506;22272975;5614477;5937168;17929065;5751123;6040482;22791136;22250185;16969183</vt:lpwstr>
  </property>
  <property fmtid="{D5CDD505-2E9C-101B-9397-08002B2CF9AE}" pid="36" name="LAWLISTTMP1">
    <vt:lpwstr>70301/144.a;029:3;275;244;040d</vt:lpwstr>
  </property>
  <property fmtid="{D5CDD505-2E9C-101B-9397-08002B2CF9AE}" pid="37" name="LAWLISTTMP2">
    <vt:lpwstr>5227/002</vt:lpwstr>
  </property>
  <property fmtid="{D5CDD505-2E9C-101B-9397-08002B2CF9AE}" pid="38" name="LAWLISTTMP3">
    <vt:lpwstr>74501/002.a;002.b</vt:lpwstr>
  </property>
</Properties>
</file>