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831A5" w:rsidRPr="000831E6" w14:paraId="2B52D5F7" w14:textId="77777777" w:rsidTr="00240157">
        <w:trPr>
          <w:trHeight w:hRule="exact" w:val="418"/>
          <w:jc w:val="center"/>
        </w:trPr>
        <w:tc>
          <w:tcPr>
            <w:tcW w:w="8721" w:type="dxa"/>
            <w:gridSpan w:val="2"/>
          </w:tcPr>
          <w:p w14:paraId="4733DA84" w14:textId="77777777" w:rsidR="006831A5" w:rsidRPr="000831E6" w:rsidRDefault="006831A5" w:rsidP="00CE2D03">
            <w:pPr>
              <w:pStyle w:val="a4"/>
              <w:jc w:val="center"/>
              <w:rPr>
                <w:rFonts w:ascii="Tahoma" w:hAnsi="Tahoma" w:cs="Tahoma"/>
                <w:color w:val="000080"/>
                <w:rtl/>
              </w:rPr>
            </w:pPr>
            <w:bookmarkStart w:id="0" w:name="FirstLawyer"/>
            <w:r w:rsidRPr="000831E6">
              <w:rPr>
                <w:rFonts w:ascii="Tahoma" w:hAnsi="Tahoma" w:cs="Tahoma"/>
                <w:b/>
                <w:bCs/>
                <w:color w:val="000080"/>
                <w:rtl/>
              </w:rPr>
              <w:t>בית המשפט המחוזי בחיפה</w:t>
            </w:r>
          </w:p>
        </w:tc>
      </w:tr>
      <w:tr w:rsidR="006831A5" w:rsidRPr="000831E6" w14:paraId="79424A33" w14:textId="77777777" w:rsidTr="00240157">
        <w:trPr>
          <w:trHeight w:val="337"/>
          <w:jc w:val="center"/>
        </w:trPr>
        <w:tc>
          <w:tcPr>
            <w:tcW w:w="5054" w:type="dxa"/>
          </w:tcPr>
          <w:p w14:paraId="23E740AB" w14:textId="77777777" w:rsidR="006831A5" w:rsidRPr="000831E6" w:rsidRDefault="006831A5" w:rsidP="00CE2D03">
            <w:pPr>
              <w:rPr>
                <w:rFonts w:ascii="David" w:hAnsi="David"/>
                <w:rtl/>
              </w:rPr>
            </w:pPr>
            <w:r w:rsidRPr="000831E6">
              <w:rPr>
                <w:rFonts w:ascii="David" w:hAnsi="David"/>
                <w:rtl/>
              </w:rPr>
              <w:t>תפ"ח 4283-02-18 מדינת ישראל נ' אמארה</w:t>
            </w:r>
            <w:r w:rsidRPr="000831E6">
              <w:rPr>
                <w:rFonts w:ascii="David" w:hAnsi="David" w:hint="cs"/>
                <w:rtl/>
              </w:rPr>
              <w:t xml:space="preserve"> </w:t>
            </w:r>
            <w:r w:rsidRPr="000831E6">
              <w:rPr>
                <w:rFonts w:ascii="David" w:hAnsi="David"/>
                <w:rtl/>
              </w:rPr>
              <w:t>(עציר)</w:t>
            </w:r>
          </w:p>
          <w:p w14:paraId="79A8B516" w14:textId="77777777" w:rsidR="006831A5" w:rsidRPr="000831E6" w:rsidRDefault="006831A5" w:rsidP="00CE2D03">
            <w:pPr>
              <w:pStyle w:val="a4"/>
              <w:rPr>
                <w:rFonts w:cs="FrankRuehl"/>
                <w:sz w:val="28"/>
                <w:szCs w:val="28"/>
                <w:rtl/>
              </w:rPr>
            </w:pPr>
          </w:p>
        </w:tc>
        <w:tc>
          <w:tcPr>
            <w:tcW w:w="3667" w:type="dxa"/>
          </w:tcPr>
          <w:p w14:paraId="58380C72" w14:textId="77777777" w:rsidR="006831A5" w:rsidRPr="000831E6" w:rsidRDefault="006831A5" w:rsidP="00CE2D03">
            <w:pPr>
              <w:pStyle w:val="a4"/>
              <w:jc w:val="right"/>
              <w:rPr>
                <w:rFonts w:cs="FrankRuehl"/>
                <w:sz w:val="28"/>
                <w:szCs w:val="28"/>
                <w:rtl/>
              </w:rPr>
            </w:pPr>
          </w:p>
        </w:tc>
      </w:tr>
    </w:tbl>
    <w:p w14:paraId="7F259018" w14:textId="77777777" w:rsidR="006831A5" w:rsidRPr="000831E6" w:rsidRDefault="006831A5" w:rsidP="006831A5">
      <w:pPr>
        <w:pStyle w:val="a4"/>
        <w:jc w:val="right"/>
        <w:rPr>
          <w:b/>
          <w:bCs/>
          <w:rtl/>
        </w:rPr>
      </w:pPr>
      <w:r w:rsidRPr="000831E6">
        <w:rPr>
          <w:rFonts w:hint="cs"/>
          <w:b/>
          <w:bCs/>
          <w:rtl/>
        </w:rPr>
        <w:t xml:space="preserve"> 10.03.2021</w:t>
      </w:r>
    </w:p>
    <w:p w14:paraId="5F15D570" w14:textId="77777777" w:rsidR="006831A5" w:rsidRPr="000831E6" w:rsidRDefault="006831A5" w:rsidP="006831A5">
      <w:pPr>
        <w:rPr>
          <w:b/>
          <w:bCs/>
          <w:rtl/>
        </w:rPr>
      </w:pPr>
    </w:p>
    <w:p w14:paraId="63AA191B" w14:textId="77777777" w:rsidR="006831A5" w:rsidRPr="000831E6" w:rsidRDefault="006831A5" w:rsidP="006831A5">
      <w:pPr>
        <w:rPr>
          <w:b/>
          <w:bCs/>
        </w:rPr>
      </w:pPr>
    </w:p>
    <w:tbl>
      <w:tblPr>
        <w:bidiVisual/>
        <w:tblW w:w="8526" w:type="dxa"/>
        <w:tblInd w:w="248" w:type="dxa"/>
        <w:tblLook w:val="01E0" w:firstRow="1" w:lastRow="1" w:firstColumn="1" w:lastColumn="1" w:noHBand="0" w:noVBand="0"/>
      </w:tblPr>
      <w:tblGrid>
        <w:gridCol w:w="2604"/>
        <w:gridCol w:w="5866"/>
        <w:gridCol w:w="56"/>
      </w:tblGrid>
      <w:tr w:rsidR="006831A5" w:rsidRPr="000831E6" w14:paraId="6EDC1D61" w14:textId="77777777" w:rsidTr="006831A5">
        <w:trPr>
          <w:gridAfter w:val="1"/>
          <w:wAfter w:w="56" w:type="dxa"/>
        </w:trPr>
        <w:tc>
          <w:tcPr>
            <w:tcW w:w="8470" w:type="dxa"/>
            <w:gridSpan w:val="2"/>
            <w:shd w:val="clear" w:color="auto" w:fill="auto"/>
          </w:tcPr>
          <w:p w14:paraId="0F91FE79" w14:textId="77777777" w:rsidR="006831A5" w:rsidRPr="000831E6" w:rsidRDefault="006831A5" w:rsidP="00CE2D03">
            <w:pPr>
              <w:rPr>
                <w:b/>
                <w:bCs/>
                <w:sz w:val="26"/>
                <w:szCs w:val="26"/>
                <w:rtl/>
              </w:rPr>
            </w:pPr>
            <w:r w:rsidRPr="000831E6">
              <w:rPr>
                <w:rFonts w:hint="cs"/>
                <w:b/>
                <w:bCs/>
                <w:sz w:val="26"/>
                <w:szCs w:val="26"/>
                <w:rtl/>
              </w:rPr>
              <w:t>לפני הרכב כבוד ה</w:t>
            </w:r>
            <w:r w:rsidRPr="000831E6">
              <w:rPr>
                <w:b/>
                <w:bCs/>
                <w:sz w:val="26"/>
                <w:szCs w:val="26"/>
                <w:rtl/>
              </w:rPr>
              <w:t>שופטים:</w:t>
            </w:r>
            <w:r w:rsidRPr="000831E6">
              <w:rPr>
                <w:b/>
                <w:bCs/>
                <w:sz w:val="26"/>
                <w:szCs w:val="26"/>
                <w:rtl/>
              </w:rPr>
              <w:br/>
              <w:t>כמאל סעב, [אב"ד]</w:t>
            </w:r>
            <w:r w:rsidRPr="000831E6">
              <w:rPr>
                <w:b/>
                <w:bCs/>
                <w:sz w:val="26"/>
                <w:szCs w:val="26"/>
                <w:rtl/>
              </w:rPr>
              <w:br/>
              <w:t xml:space="preserve">יחיאל ליפשיץ, </w:t>
            </w:r>
            <w:r w:rsidRPr="000831E6">
              <w:rPr>
                <w:b/>
                <w:bCs/>
                <w:sz w:val="26"/>
                <w:szCs w:val="26"/>
                <w:rtl/>
              </w:rPr>
              <w:br/>
              <w:t>גלית ציגלר</w:t>
            </w:r>
            <w:r w:rsidRPr="000831E6">
              <w:rPr>
                <w:rStyle w:val="TimesNewRomanTimesNewRoman"/>
                <w:rtl/>
              </w:rPr>
              <w:t xml:space="preserve"> </w:t>
            </w:r>
          </w:p>
        </w:tc>
      </w:tr>
      <w:tr w:rsidR="006831A5" w:rsidRPr="000831E6" w14:paraId="51A403FA" w14:textId="77777777" w:rsidTr="006831A5">
        <w:trPr>
          <w:cantSplit/>
          <w:trHeight w:val="724"/>
        </w:trPr>
        <w:tc>
          <w:tcPr>
            <w:tcW w:w="2604" w:type="dxa"/>
            <w:shd w:val="clear" w:color="auto" w:fill="auto"/>
          </w:tcPr>
          <w:p w14:paraId="0D5FFFA3" w14:textId="77777777" w:rsidR="006831A5" w:rsidRPr="000831E6" w:rsidRDefault="006831A5" w:rsidP="006831A5">
            <w:pPr>
              <w:ind w:left="26"/>
              <w:rPr>
                <w:b/>
                <w:bCs/>
                <w:sz w:val="26"/>
                <w:szCs w:val="26"/>
                <w:rtl/>
              </w:rPr>
            </w:pPr>
            <w:bookmarkStart w:id="1" w:name="FirstAppellant"/>
            <w:bookmarkStart w:id="2" w:name="LastJudge"/>
            <w:bookmarkEnd w:id="2"/>
          </w:p>
          <w:p w14:paraId="36DECB2F" w14:textId="77777777" w:rsidR="006831A5" w:rsidRPr="000831E6" w:rsidRDefault="006831A5" w:rsidP="006831A5">
            <w:pPr>
              <w:ind w:left="26"/>
              <w:rPr>
                <w:b/>
                <w:bCs/>
                <w:sz w:val="26"/>
                <w:szCs w:val="26"/>
                <w:rtl/>
              </w:rPr>
            </w:pPr>
          </w:p>
          <w:p w14:paraId="1C25A20B" w14:textId="77777777" w:rsidR="006831A5" w:rsidRPr="000831E6" w:rsidRDefault="006831A5" w:rsidP="006831A5">
            <w:pPr>
              <w:ind w:left="26"/>
              <w:rPr>
                <w:b/>
                <w:bCs/>
                <w:sz w:val="26"/>
                <w:szCs w:val="26"/>
                <w:rtl/>
              </w:rPr>
            </w:pPr>
            <w:r w:rsidRPr="000831E6">
              <w:rPr>
                <w:rFonts w:hint="cs"/>
                <w:b/>
                <w:bCs/>
                <w:sz w:val="26"/>
                <w:szCs w:val="26"/>
                <w:rtl/>
              </w:rPr>
              <w:t>ה</w:t>
            </w:r>
            <w:r w:rsidRPr="000831E6">
              <w:rPr>
                <w:b/>
                <w:bCs/>
                <w:sz w:val="26"/>
                <w:szCs w:val="26"/>
                <w:rtl/>
              </w:rPr>
              <w:t>מאשימה</w:t>
            </w:r>
          </w:p>
        </w:tc>
        <w:tc>
          <w:tcPr>
            <w:tcW w:w="5922" w:type="dxa"/>
            <w:gridSpan w:val="2"/>
            <w:shd w:val="clear" w:color="auto" w:fill="auto"/>
          </w:tcPr>
          <w:p w14:paraId="6AC63CE9" w14:textId="77777777" w:rsidR="006831A5" w:rsidRPr="000831E6" w:rsidRDefault="006831A5" w:rsidP="00CE2D03">
            <w:pPr>
              <w:rPr>
                <w:rFonts w:cs="Times New Roman"/>
                <w:rtl/>
              </w:rPr>
            </w:pPr>
          </w:p>
          <w:p w14:paraId="521BAA55" w14:textId="77777777" w:rsidR="006831A5" w:rsidRPr="000831E6" w:rsidRDefault="006831A5" w:rsidP="00CE2D03">
            <w:pPr>
              <w:rPr>
                <w:rtl/>
              </w:rPr>
            </w:pPr>
          </w:p>
          <w:p w14:paraId="0A626A1B" w14:textId="77777777" w:rsidR="006831A5" w:rsidRPr="000831E6" w:rsidRDefault="006831A5" w:rsidP="00CE2D03">
            <w:pPr>
              <w:rPr>
                <w:b/>
                <w:bCs/>
                <w:sz w:val="26"/>
                <w:szCs w:val="26"/>
                <w:rtl/>
              </w:rPr>
            </w:pPr>
            <w:r w:rsidRPr="000831E6">
              <w:rPr>
                <w:rtl/>
              </w:rPr>
              <w:t xml:space="preserve"> </w:t>
            </w:r>
            <w:r w:rsidRPr="000831E6">
              <w:rPr>
                <w:b/>
                <w:bCs/>
                <w:sz w:val="26"/>
                <w:szCs w:val="26"/>
                <w:rtl/>
              </w:rPr>
              <w:t>מדינת ישראל</w:t>
            </w:r>
            <w:r w:rsidRPr="000831E6">
              <w:rPr>
                <w:b/>
                <w:bCs/>
                <w:rtl/>
              </w:rPr>
              <w:t xml:space="preserve"> – ע"</w:t>
            </w:r>
            <w:r w:rsidRPr="000831E6">
              <w:rPr>
                <w:rFonts w:hint="cs"/>
                <w:b/>
                <w:bCs/>
                <w:rtl/>
              </w:rPr>
              <w:t>י פמ"ח - פלילי</w:t>
            </w:r>
          </w:p>
          <w:p w14:paraId="7C8D3E82" w14:textId="77777777" w:rsidR="006831A5" w:rsidRPr="000831E6" w:rsidRDefault="006831A5" w:rsidP="00CE2D03">
            <w:pPr>
              <w:rPr>
                <w:b/>
                <w:bCs/>
                <w:sz w:val="26"/>
                <w:szCs w:val="26"/>
                <w:rtl/>
              </w:rPr>
            </w:pPr>
          </w:p>
        </w:tc>
      </w:tr>
      <w:bookmarkEnd w:id="1"/>
      <w:tr w:rsidR="006831A5" w:rsidRPr="000831E6" w14:paraId="5D35A640" w14:textId="77777777" w:rsidTr="006831A5">
        <w:tc>
          <w:tcPr>
            <w:tcW w:w="8526" w:type="dxa"/>
            <w:gridSpan w:val="3"/>
            <w:shd w:val="clear" w:color="auto" w:fill="auto"/>
            <w:vAlign w:val="center"/>
          </w:tcPr>
          <w:p w14:paraId="1C396650" w14:textId="77777777" w:rsidR="006831A5" w:rsidRPr="000831E6" w:rsidRDefault="006831A5" w:rsidP="006831A5">
            <w:pPr>
              <w:jc w:val="center"/>
              <w:rPr>
                <w:rFonts w:ascii="Arial" w:hAnsi="Arial"/>
                <w:b/>
                <w:bCs/>
                <w:sz w:val="26"/>
                <w:szCs w:val="26"/>
                <w:rtl/>
              </w:rPr>
            </w:pPr>
          </w:p>
          <w:p w14:paraId="6116D264" w14:textId="77777777" w:rsidR="006831A5" w:rsidRPr="000831E6" w:rsidRDefault="006831A5" w:rsidP="006831A5">
            <w:pPr>
              <w:jc w:val="center"/>
              <w:rPr>
                <w:rFonts w:ascii="Arial" w:hAnsi="Arial"/>
                <w:b/>
                <w:bCs/>
                <w:sz w:val="26"/>
                <w:szCs w:val="26"/>
                <w:rtl/>
              </w:rPr>
            </w:pPr>
            <w:r w:rsidRPr="000831E6">
              <w:rPr>
                <w:rFonts w:ascii="Arial" w:hAnsi="Arial" w:hint="cs"/>
                <w:b/>
                <w:bCs/>
                <w:sz w:val="26"/>
                <w:szCs w:val="26"/>
                <w:rtl/>
              </w:rPr>
              <w:t>נגד</w:t>
            </w:r>
          </w:p>
          <w:p w14:paraId="43924389" w14:textId="77777777" w:rsidR="006831A5" w:rsidRPr="000831E6" w:rsidRDefault="006831A5" w:rsidP="00CE2D03">
            <w:pPr>
              <w:rPr>
                <w:rFonts w:ascii="Arial" w:hAnsi="Arial"/>
                <w:b/>
                <w:bCs/>
                <w:sz w:val="26"/>
                <w:szCs w:val="26"/>
                <w:rtl/>
              </w:rPr>
            </w:pPr>
          </w:p>
        </w:tc>
      </w:tr>
      <w:tr w:rsidR="006831A5" w:rsidRPr="000831E6" w14:paraId="0008ACBB" w14:textId="77777777" w:rsidTr="006831A5">
        <w:tc>
          <w:tcPr>
            <w:tcW w:w="2604" w:type="dxa"/>
            <w:shd w:val="clear" w:color="auto" w:fill="auto"/>
          </w:tcPr>
          <w:p w14:paraId="6E37CA07" w14:textId="77777777" w:rsidR="006831A5" w:rsidRPr="000831E6" w:rsidRDefault="006831A5" w:rsidP="006831A5">
            <w:pPr>
              <w:ind w:left="26"/>
              <w:rPr>
                <w:b/>
                <w:bCs/>
                <w:sz w:val="26"/>
                <w:szCs w:val="26"/>
              </w:rPr>
            </w:pPr>
            <w:r w:rsidRPr="000831E6">
              <w:rPr>
                <w:rFonts w:hint="cs"/>
                <w:b/>
                <w:bCs/>
                <w:sz w:val="26"/>
                <w:szCs w:val="26"/>
                <w:rtl/>
              </w:rPr>
              <w:t>ה</w:t>
            </w:r>
            <w:r w:rsidRPr="000831E6">
              <w:rPr>
                <w:b/>
                <w:bCs/>
                <w:sz w:val="26"/>
                <w:szCs w:val="26"/>
                <w:rtl/>
              </w:rPr>
              <w:t>נאשם</w:t>
            </w:r>
          </w:p>
        </w:tc>
        <w:tc>
          <w:tcPr>
            <w:tcW w:w="5922" w:type="dxa"/>
            <w:gridSpan w:val="2"/>
            <w:shd w:val="clear" w:color="auto" w:fill="auto"/>
          </w:tcPr>
          <w:p w14:paraId="6D4E5425" w14:textId="77777777" w:rsidR="006831A5" w:rsidRPr="000831E6" w:rsidRDefault="006831A5" w:rsidP="00CE2D03">
            <w:pPr>
              <w:rPr>
                <w:b/>
                <w:bCs/>
                <w:sz w:val="26"/>
                <w:szCs w:val="26"/>
                <w:rtl/>
              </w:rPr>
            </w:pPr>
            <w:r w:rsidRPr="000831E6">
              <w:rPr>
                <w:rtl/>
              </w:rPr>
              <w:t xml:space="preserve"> </w:t>
            </w:r>
            <w:r w:rsidRPr="000831E6">
              <w:rPr>
                <w:b/>
                <w:bCs/>
                <w:sz w:val="26"/>
                <w:szCs w:val="26"/>
                <w:rtl/>
              </w:rPr>
              <w:t>עבדאללה אמארה (עציר)</w:t>
            </w:r>
            <w:r w:rsidRPr="000831E6">
              <w:rPr>
                <w:rFonts w:hint="cs"/>
                <w:b/>
                <w:bCs/>
                <w:sz w:val="26"/>
                <w:szCs w:val="26"/>
                <w:rtl/>
              </w:rPr>
              <w:t>,</w:t>
            </w:r>
            <w:r w:rsidRPr="000831E6">
              <w:rPr>
                <w:rFonts w:cs="Times New Roman"/>
                <w:rtl/>
              </w:rPr>
              <w:t xml:space="preserve"> </w:t>
            </w:r>
            <w:r w:rsidRPr="000831E6">
              <w:rPr>
                <w:b/>
                <w:bCs/>
                <w:sz w:val="26"/>
                <w:szCs w:val="26"/>
                <w:rtl/>
              </w:rPr>
              <w:t>ת"ז</w:t>
            </w:r>
            <w:r w:rsidRPr="000831E6">
              <w:rPr>
                <w:rFonts w:hint="cs"/>
                <w:b/>
                <w:bCs/>
                <w:sz w:val="26"/>
                <w:szCs w:val="26"/>
                <w:rtl/>
              </w:rPr>
              <w:t xml:space="preserve">  </w:t>
            </w:r>
            <w:r w:rsidR="000831E6">
              <w:rPr>
                <w:b/>
                <w:bCs/>
                <w:sz w:val="26"/>
                <w:szCs w:val="26"/>
              </w:rPr>
              <w:t>xxxxxxxxxx</w:t>
            </w:r>
          </w:p>
          <w:p w14:paraId="70FEF4F7" w14:textId="77777777" w:rsidR="006831A5" w:rsidRPr="000831E6" w:rsidRDefault="006831A5" w:rsidP="00CE2D03">
            <w:pPr>
              <w:rPr>
                <w:b/>
                <w:bCs/>
                <w:sz w:val="26"/>
                <w:szCs w:val="26"/>
                <w:rtl/>
              </w:rPr>
            </w:pPr>
          </w:p>
        </w:tc>
      </w:tr>
    </w:tbl>
    <w:p w14:paraId="67D7454B" w14:textId="77777777" w:rsidR="006831A5" w:rsidRPr="000831E6" w:rsidRDefault="006831A5" w:rsidP="006831A5">
      <w:pPr>
        <w:pStyle w:val="12"/>
        <w:rPr>
          <w:b w:val="0"/>
          <w:bCs w:val="0"/>
          <w:u w:val="none"/>
          <w:rtl/>
        </w:rPr>
      </w:pPr>
    </w:p>
    <w:p w14:paraId="488A3367" w14:textId="77777777" w:rsidR="006831A5" w:rsidRPr="000831E6" w:rsidRDefault="006831A5" w:rsidP="006831A5">
      <w:pPr>
        <w:pStyle w:val="12"/>
        <w:rPr>
          <w:b w:val="0"/>
          <w:bCs w:val="0"/>
          <w:u w:val="none"/>
          <w:rtl/>
        </w:rPr>
      </w:pPr>
    </w:p>
    <w:p w14:paraId="78E2BFC5" w14:textId="77777777" w:rsidR="006831A5" w:rsidRPr="000831E6" w:rsidRDefault="006831A5" w:rsidP="006831A5">
      <w:pPr>
        <w:pStyle w:val="12"/>
        <w:rPr>
          <w:b w:val="0"/>
          <w:bCs w:val="0"/>
          <w:u w:val="none"/>
          <w:rtl/>
        </w:rPr>
      </w:pPr>
      <w:r w:rsidRPr="000831E6">
        <w:rPr>
          <w:b w:val="0"/>
          <w:bCs w:val="0"/>
          <w:u w:val="none"/>
          <w:rtl/>
        </w:rPr>
        <w:t>ב</w:t>
      </w:r>
      <w:r w:rsidRPr="000831E6">
        <w:rPr>
          <w:rFonts w:hint="cs"/>
          <w:b w:val="0"/>
          <w:bCs w:val="0"/>
          <w:u w:val="none"/>
          <w:rtl/>
        </w:rPr>
        <w:t>שם</w:t>
      </w:r>
      <w:r w:rsidRPr="000831E6">
        <w:rPr>
          <w:b w:val="0"/>
          <w:bCs w:val="0"/>
          <w:u w:val="none"/>
          <w:rtl/>
        </w:rPr>
        <w:t xml:space="preserve"> המאשימה</w:t>
      </w:r>
      <w:r w:rsidRPr="000831E6">
        <w:rPr>
          <w:rFonts w:hint="cs"/>
          <w:b w:val="0"/>
          <w:bCs w:val="0"/>
          <w:u w:val="none"/>
          <w:rtl/>
        </w:rPr>
        <w:t>:</w:t>
      </w:r>
      <w:r w:rsidRPr="000831E6">
        <w:rPr>
          <w:b w:val="0"/>
          <w:bCs w:val="0"/>
          <w:u w:val="none"/>
          <w:rtl/>
        </w:rPr>
        <w:t xml:space="preserve"> עו"ד רמי סלאמה</w:t>
      </w:r>
    </w:p>
    <w:p w14:paraId="2DE3E21A" w14:textId="77777777" w:rsidR="006831A5" w:rsidRPr="000831E6" w:rsidRDefault="006831A5" w:rsidP="006831A5">
      <w:pPr>
        <w:pStyle w:val="12"/>
        <w:rPr>
          <w:b w:val="0"/>
          <w:bCs w:val="0"/>
          <w:u w:val="none"/>
          <w:rtl/>
        </w:rPr>
      </w:pPr>
      <w:r w:rsidRPr="000831E6">
        <w:rPr>
          <w:b w:val="0"/>
          <w:bCs w:val="0"/>
          <w:u w:val="none"/>
          <w:rtl/>
        </w:rPr>
        <w:t>ב</w:t>
      </w:r>
      <w:r w:rsidRPr="000831E6">
        <w:rPr>
          <w:rFonts w:hint="cs"/>
          <w:b w:val="0"/>
          <w:bCs w:val="0"/>
          <w:u w:val="none"/>
          <w:rtl/>
        </w:rPr>
        <w:t>שם</w:t>
      </w:r>
      <w:r w:rsidRPr="000831E6">
        <w:rPr>
          <w:b w:val="0"/>
          <w:bCs w:val="0"/>
          <w:u w:val="none"/>
          <w:rtl/>
        </w:rPr>
        <w:t xml:space="preserve"> הנאשם</w:t>
      </w:r>
      <w:r w:rsidRPr="000831E6">
        <w:rPr>
          <w:rFonts w:hint="cs"/>
          <w:b w:val="0"/>
          <w:bCs w:val="0"/>
          <w:u w:val="none"/>
          <w:rtl/>
        </w:rPr>
        <w:t>:</w:t>
      </w:r>
      <w:r w:rsidRPr="000831E6">
        <w:rPr>
          <w:b w:val="0"/>
          <w:bCs w:val="0"/>
          <w:u w:val="none"/>
          <w:rtl/>
        </w:rPr>
        <w:t xml:space="preserve"> עו"ד ארז אבוהב </w:t>
      </w:r>
    </w:p>
    <w:p w14:paraId="1A65CAE7" w14:textId="77777777" w:rsidR="00240157" w:rsidRDefault="00240157" w:rsidP="006831A5">
      <w:pPr>
        <w:rPr>
          <w:rtl/>
        </w:rPr>
      </w:pPr>
    </w:p>
    <w:p w14:paraId="4E25B005" w14:textId="77777777" w:rsidR="00240157" w:rsidRDefault="00240157" w:rsidP="00240157">
      <w:pPr>
        <w:spacing w:after="120" w:line="240" w:lineRule="exact"/>
        <w:ind w:left="283" w:hanging="283"/>
        <w:jc w:val="both"/>
        <w:rPr>
          <w:rFonts w:ascii="FrankRuehl" w:hAnsi="FrankRuehl" w:cs="FrankRuehl" w:hint="cs"/>
          <w:rtl/>
        </w:rPr>
      </w:pPr>
    </w:p>
    <w:p w14:paraId="16DEA130" w14:textId="77777777" w:rsidR="00240157" w:rsidRDefault="00240157" w:rsidP="00240157">
      <w:pPr>
        <w:spacing w:after="120" w:line="240" w:lineRule="exact"/>
        <w:ind w:left="283" w:hanging="283"/>
        <w:jc w:val="both"/>
        <w:rPr>
          <w:rFonts w:ascii="FrankRuehl" w:hAnsi="FrankRuehl" w:cs="FrankRuehl" w:hint="cs"/>
          <w:rtl/>
        </w:rPr>
      </w:pPr>
    </w:p>
    <w:p w14:paraId="75DA5B18" w14:textId="77777777" w:rsidR="00240157" w:rsidRPr="00240157" w:rsidRDefault="00240157" w:rsidP="00240157">
      <w:pPr>
        <w:spacing w:after="120" w:line="240" w:lineRule="exact"/>
        <w:ind w:left="283" w:hanging="283"/>
        <w:jc w:val="both"/>
        <w:rPr>
          <w:rFonts w:ascii="FrankRuehl" w:hAnsi="FrankRuehl" w:cs="FrankRuehl" w:hint="cs"/>
          <w:rtl/>
        </w:rPr>
      </w:pPr>
    </w:p>
    <w:p w14:paraId="54E58B73" w14:textId="77777777" w:rsidR="008A7642" w:rsidRDefault="008A7642" w:rsidP="008A7642">
      <w:pPr>
        <w:rPr>
          <w:rtl/>
        </w:rPr>
      </w:pPr>
      <w:bookmarkStart w:id="3" w:name="LawTable"/>
      <w:bookmarkEnd w:id="3"/>
    </w:p>
    <w:p w14:paraId="05238BA1" w14:textId="77777777" w:rsidR="008A7642" w:rsidRPr="008A7642" w:rsidRDefault="008A7642" w:rsidP="008A7642">
      <w:pPr>
        <w:spacing w:before="120" w:after="120" w:line="240" w:lineRule="exact"/>
        <w:ind w:left="283" w:hanging="283"/>
        <w:jc w:val="both"/>
        <w:rPr>
          <w:rFonts w:ascii="FrankRuehl" w:hAnsi="FrankRuehl" w:cs="FrankRuehl"/>
          <w:rtl/>
        </w:rPr>
      </w:pPr>
    </w:p>
    <w:p w14:paraId="3FB05297" w14:textId="77777777" w:rsidR="008A7642" w:rsidRPr="008A7642" w:rsidRDefault="008A7642" w:rsidP="008A7642">
      <w:pPr>
        <w:spacing w:before="120" w:after="120" w:line="240" w:lineRule="exact"/>
        <w:ind w:left="283" w:hanging="283"/>
        <w:jc w:val="both"/>
        <w:rPr>
          <w:rFonts w:ascii="FrankRuehl" w:hAnsi="FrankRuehl" w:cs="FrankRuehl"/>
          <w:rtl/>
        </w:rPr>
      </w:pPr>
    </w:p>
    <w:p w14:paraId="6A5D400C" w14:textId="77777777" w:rsidR="008A7642" w:rsidRPr="008A7642" w:rsidRDefault="008A7642" w:rsidP="008A7642">
      <w:pPr>
        <w:spacing w:before="120" w:after="120" w:line="240" w:lineRule="exact"/>
        <w:ind w:left="283" w:hanging="283"/>
        <w:jc w:val="both"/>
        <w:rPr>
          <w:rFonts w:ascii="FrankRuehl" w:hAnsi="FrankRuehl" w:cs="FrankRuehl"/>
          <w:rtl/>
        </w:rPr>
      </w:pPr>
      <w:r w:rsidRPr="008A7642">
        <w:rPr>
          <w:rFonts w:ascii="FrankRuehl" w:hAnsi="FrankRuehl" w:cs="FrankRuehl"/>
          <w:rtl/>
        </w:rPr>
        <w:t xml:space="preserve">חקיקה שאוזכרה: </w:t>
      </w:r>
    </w:p>
    <w:p w14:paraId="166EFA5B" w14:textId="77777777" w:rsidR="008A7642" w:rsidRPr="008A7642" w:rsidRDefault="008A7642" w:rsidP="008A7642">
      <w:pPr>
        <w:spacing w:before="120" w:after="120" w:line="240" w:lineRule="exact"/>
        <w:ind w:left="283" w:hanging="283"/>
        <w:jc w:val="both"/>
        <w:rPr>
          <w:rFonts w:ascii="FrankRuehl" w:hAnsi="FrankRuehl" w:cs="FrankRuehl"/>
          <w:rtl/>
        </w:rPr>
      </w:pPr>
      <w:hyperlink r:id="rId7" w:history="1">
        <w:r w:rsidRPr="008A7642">
          <w:rPr>
            <w:rFonts w:ascii="FrankRuehl" w:hAnsi="FrankRuehl" w:cs="FrankRuehl"/>
            <w:color w:val="0000FF"/>
            <w:rtl/>
          </w:rPr>
          <w:t>חוק העונשין, תשל"ז-1977</w:t>
        </w:r>
      </w:hyperlink>
      <w:r w:rsidRPr="008A7642">
        <w:rPr>
          <w:rFonts w:ascii="FrankRuehl" w:hAnsi="FrankRuehl" w:cs="FrankRuehl"/>
          <w:rtl/>
        </w:rPr>
        <w:t xml:space="preserve">: סע'  </w:t>
      </w:r>
      <w:hyperlink r:id="rId8" w:history="1">
        <w:r w:rsidRPr="008A7642">
          <w:rPr>
            <w:rFonts w:ascii="FrankRuehl" w:hAnsi="FrankRuehl" w:cs="FrankRuehl"/>
            <w:color w:val="0000FF"/>
            <w:rtl/>
          </w:rPr>
          <w:t>34ד</w:t>
        </w:r>
      </w:hyperlink>
      <w:r w:rsidRPr="008A7642">
        <w:rPr>
          <w:rFonts w:ascii="FrankRuehl" w:hAnsi="FrankRuehl" w:cs="FrankRuehl"/>
          <w:rtl/>
        </w:rPr>
        <w:t xml:space="preserve">, </w:t>
      </w:r>
      <w:hyperlink r:id="rId9" w:history="1">
        <w:r w:rsidRPr="008A7642">
          <w:rPr>
            <w:rFonts w:ascii="FrankRuehl" w:hAnsi="FrankRuehl" w:cs="FrankRuehl"/>
            <w:color w:val="0000FF"/>
            <w:rtl/>
          </w:rPr>
          <w:t>77</w:t>
        </w:r>
      </w:hyperlink>
      <w:r w:rsidRPr="008A7642">
        <w:rPr>
          <w:rFonts w:ascii="FrankRuehl" w:hAnsi="FrankRuehl" w:cs="FrankRuehl"/>
          <w:rtl/>
        </w:rPr>
        <w:t xml:space="preserve">, </w:t>
      </w:r>
      <w:hyperlink r:id="rId10" w:history="1">
        <w:r w:rsidRPr="008A7642">
          <w:rPr>
            <w:rFonts w:ascii="FrankRuehl" w:hAnsi="FrankRuehl" w:cs="FrankRuehl"/>
            <w:color w:val="0000FF"/>
            <w:rtl/>
          </w:rPr>
          <w:t>144(א)(ב)</w:t>
        </w:r>
      </w:hyperlink>
      <w:r w:rsidRPr="008A7642">
        <w:rPr>
          <w:rFonts w:ascii="FrankRuehl" w:hAnsi="FrankRuehl" w:cs="FrankRuehl"/>
          <w:rtl/>
        </w:rPr>
        <w:t xml:space="preserve">, </w:t>
      </w:r>
      <w:hyperlink r:id="rId11" w:history="1">
        <w:r w:rsidRPr="008A7642">
          <w:rPr>
            <w:rFonts w:ascii="FrankRuehl" w:hAnsi="FrankRuehl" w:cs="FrankRuehl"/>
            <w:color w:val="0000FF"/>
            <w:rtl/>
          </w:rPr>
          <w:t>300(א)(2)</w:t>
        </w:r>
      </w:hyperlink>
      <w:r w:rsidRPr="008A7642">
        <w:rPr>
          <w:rFonts w:ascii="FrankRuehl" w:hAnsi="FrankRuehl" w:cs="FrankRuehl"/>
          <w:rtl/>
        </w:rPr>
        <w:t xml:space="preserve">, </w:t>
      </w:r>
      <w:hyperlink r:id="rId12" w:history="1">
        <w:r w:rsidRPr="008A7642">
          <w:rPr>
            <w:rFonts w:ascii="FrankRuehl" w:hAnsi="FrankRuehl" w:cs="FrankRuehl"/>
            <w:color w:val="0000FF"/>
            <w:rtl/>
          </w:rPr>
          <w:t>300א(א)(1)</w:t>
        </w:r>
      </w:hyperlink>
      <w:r w:rsidRPr="008A7642">
        <w:rPr>
          <w:rFonts w:ascii="FrankRuehl" w:hAnsi="FrankRuehl" w:cs="FrankRuehl"/>
          <w:rtl/>
        </w:rPr>
        <w:t xml:space="preserve">, </w:t>
      </w:r>
      <w:hyperlink r:id="rId13" w:history="1">
        <w:r w:rsidRPr="008A7642">
          <w:rPr>
            <w:rFonts w:ascii="FrankRuehl" w:hAnsi="FrankRuehl" w:cs="FrankRuehl"/>
            <w:color w:val="0000FF"/>
            <w:rtl/>
          </w:rPr>
          <w:t>300א(א)(9)</w:t>
        </w:r>
      </w:hyperlink>
      <w:r w:rsidRPr="008A7642">
        <w:rPr>
          <w:rFonts w:ascii="FrankRuehl" w:hAnsi="FrankRuehl" w:cs="FrankRuehl"/>
          <w:rtl/>
        </w:rPr>
        <w:t xml:space="preserve">, </w:t>
      </w:r>
      <w:hyperlink r:id="rId14" w:history="1">
        <w:r w:rsidRPr="008A7642">
          <w:rPr>
            <w:rFonts w:ascii="FrankRuehl" w:hAnsi="FrankRuehl" w:cs="FrankRuehl"/>
            <w:color w:val="0000FF"/>
            <w:rtl/>
          </w:rPr>
          <w:t>305</w:t>
        </w:r>
      </w:hyperlink>
      <w:r w:rsidRPr="008A7642">
        <w:rPr>
          <w:rFonts w:ascii="FrankRuehl" w:hAnsi="FrankRuehl" w:cs="FrankRuehl"/>
          <w:rtl/>
        </w:rPr>
        <w:t xml:space="preserve">, </w:t>
      </w:r>
      <w:hyperlink r:id="rId15" w:history="1">
        <w:r w:rsidRPr="008A7642">
          <w:rPr>
            <w:rFonts w:ascii="FrankRuehl" w:hAnsi="FrankRuehl" w:cs="FrankRuehl"/>
            <w:color w:val="0000FF"/>
            <w:rtl/>
          </w:rPr>
          <w:t>305(1)</w:t>
        </w:r>
      </w:hyperlink>
      <w:r w:rsidRPr="008A7642">
        <w:rPr>
          <w:rFonts w:ascii="FrankRuehl" w:hAnsi="FrankRuehl" w:cs="FrankRuehl"/>
          <w:rtl/>
        </w:rPr>
        <w:t xml:space="preserve">, </w:t>
      </w:r>
      <w:hyperlink r:id="rId16" w:history="1">
        <w:r w:rsidRPr="008A7642">
          <w:rPr>
            <w:rFonts w:ascii="FrankRuehl" w:hAnsi="FrankRuehl" w:cs="FrankRuehl"/>
            <w:color w:val="0000FF"/>
            <w:rtl/>
          </w:rPr>
          <w:t>40יג</w:t>
        </w:r>
      </w:hyperlink>
    </w:p>
    <w:p w14:paraId="3A874169" w14:textId="77777777" w:rsidR="008A7642" w:rsidRPr="008A7642" w:rsidRDefault="008A7642" w:rsidP="008A7642">
      <w:pPr>
        <w:rPr>
          <w:rtl/>
        </w:rPr>
      </w:pPr>
      <w:bookmarkStart w:id="4" w:name="LawTable_End"/>
      <w:bookmarkEnd w:id="4"/>
    </w:p>
    <w:p w14:paraId="71E53681" w14:textId="77777777" w:rsidR="006831A5" w:rsidRPr="000831E6" w:rsidRDefault="006831A5" w:rsidP="006831A5">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31A5" w:rsidRPr="00827CB5" w14:paraId="1035B3ED" w14:textId="77777777" w:rsidTr="006831A5">
        <w:trPr>
          <w:trHeight w:val="355"/>
          <w:jc w:val="center"/>
        </w:trPr>
        <w:tc>
          <w:tcPr>
            <w:tcW w:w="8820" w:type="dxa"/>
            <w:tcBorders>
              <w:top w:val="nil"/>
              <w:left w:val="nil"/>
              <w:bottom w:val="nil"/>
              <w:right w:val="nil"/>
            </w:tcBorders>
            <w:shd w:val="clear" w:color="auto" w:fill="auto"/>
          </w:tcPr>
          <w:p w14:paraId="0168D925" w14:textId="77777777" w:rsidR="000831E6" w:rsidRPr="000831E6" w:rsidRDefault="000831E6" w:rsidP="000831E6">
            <w:pPr>
              <w:jc w:val="center"/>
              <w:rPr>
                <w:rFonts w:ascii="Arial" w:hAnsi="Arial" w:cs="FrankRuehl"/>
                <w:b/>
                <w:bCs/>
                <w:sz w:val="32"/>
                <w:szCs w:val="32"/>
                <w:u w:val="single"/>
                <w:rtl/>
              </w:rPr>
            </w:pPr>
            <w:bookmarkStart w:id="5" w:name="PsakDin" w:colFirst="0" w:colLast="0"/>
            <w:bookmarkEnd w:id="0"/>
            <w:r w:rsidRPr="000831E6">
              <w:rPr>
                <w:rFonts w:ascii="Arial" w:hAnsi="Arial" w:cs="FrankRuehl"/>
                <w:b/>
                <w:bCs/>
                <w:sz w:val="32"/>
                <w:szCs w:val="32"/>
                <w:u w:val="single"/>
                <w:rtl/>
              </w:rPr>
              <w:t>גזר דין</w:t>
            </w:r>
          </w:p>
          <w:p w14:paraId="2E5F11AC" w14:textId="77777777" w:rsidR="006831A5" w:rsidRPr="000831E6" w:rsidRDefault="006831A5" w:rsidP="000831E6">
            <w:pPr>
              <w:jc w:val="center"/>
              <w:rPr>
                <w:rFonts w:ascii="Arial" w:hAnsi="Arial" w:cs="FrankRuehl"/>
                <w:bCs/>
                <w:sz w:val="32"/>
                <w:szCs w:val="32"/>
                <w:u w:val="single"/>
                <w:rtl/>
              </w:rPr>
            </w:pPr>
          </w:p>
        </w:tc>
      </w:tr>
      <w:bookmarkEnd w:id="5"/>
    </w:tbl>
    <w:p w14:paraId="7744522A" w14:textId="77777777" w:rsidR="006831A5" w:rsidRPr="00827CB5" w:rsidRDefault="006831A5" w:rsidP="006831A5">
      <w:pPr>
        <w:rPr>
          <w:rFonts w:ascii="Arial" w:hAnsi="Arial"/>
          <w:rtl/>
        </w:rPr>
      </w:pPr>
    </w:p>
    <w:p w14:paraId="13110D42" w14:textId="77777777" w:rsidR="006831A5" w:rsidRPr="00827CB5" w:rsidRDefault="006831A5" w:rsidP="006831A5">
      <w:pPr>
        <w:pStyle w:val="ac"/>
        <w:rPr>
          <w:rtl/>
        </w:rPr>
      </w:pPr>
    </w:p>
    <w:p w14:paraId="10365FBE" w14:textId="77777777" w:rsidR="006831A5" w:rsidRPr="00827CB5" w:rsidRDefault="006831A5" w:rsidP="006831A5">
      <w:pPr>
        <w:pStyle w:val="ac"/>
        <w:spacing w:after="0"/>
        <w:rPr>
          <w:u w:val="none"/>
          <w:rtl/>
        </w:rPr>
      </w:pPr>
      <w:r w:rsidRPr="00827CB5">
        <w:rPr>
          <w:rFonts w:hint="cs"/>
          <w:rtl/>
        </w:rPr>
        <w:t xml:space="preserve">השופט כמאל סעב </w:t>
      </w:r>
      <w:r w:rsidRPr="00827CB5">
        <w:rPr>
          <w:rtl/>
        </w:rPr>
        <w:t>–</w:t>
      </w:r>
      <w:r w:rsidRPr="00827CB5">
        <w:rPr>
          <w:rFonts w:hint="cs"/>
          <w:rtl/>
        </w:rPr>
        <w:t xml:space="preserve"> אב"ד</w:t>
      </w:r>
      <w:r w:rsidRPr="00827CB5">
        <w:rPr>
          <w:rFonts w:hint="cs"/>
          <w:u w:val="none"/>
          <w:rtl/>
        </w:rPr>
        <w:t>:</w:t>
      </w:r>
    </w:p>
    <w:p w14:paraId="1103A96F" w14:textId="77777777" w:rsidR="006831A5" w:rsidRPr="00827CB5" w:rsidRDefault="006831A5" w:rsidP="006831A5">
      <w:pPr>
        <w:pStyle w:val="aa"/>
        <w:spacing w:line="360" w:lineRule="auto"/>
        <w:rPr>
          <w:rtl/>
          <w:lang w:eastAsia="he-IL"/>
        </w:rPr>
      </w:pPr>
    </w:p>
    <w:p w14:paraId="5487BDA5" w14:textId="77777777" w:rsidR="006831A5" w:rsidRPr="00827CB5" w:rsidRDefault="006831A5" w:rsidP="006831A5">
      <w:pPr>
        <w:pStyle w:val="ac"/>
        <w:spacing w:after="0"/>
        <w:rPr>
          <w:rtl/>
        </w:rPr>
      </w:pPr>
      <w:r w:rsidRPr="00827CB5">
        <w:rPr>
          <w:u w:val="none"/>
          <w:rtl/>
        </w:rPr>
        <w:t>א.</w:t>
      </w:r>
      <w:r w:rsidRPr="00827CB5">
        <w:rPr>
          <w:u w:val="none"/>
          <w:rtl/>
        </w:rPr>
        <w:tab/>
      </w:r>
      <w:r w:rsidRPr="00827CB5">
        <w:rPr>
          <w:rtl/>
        </w:rPr>
        <w:t>רקע</w:t>
      </w:r>
    </w:p>
    <w:p w14:paraId="7683573A" w14:textId="77777777" w:rsidR="006831A5" w:rsidRPr="00827CB5" w:rsidRDefault="006831A5" w:rsidP="006831A5">
      <w:pPr>
        <w:pStyle w:val="aa"/>
        <w:spacing w:line="360" w:lineRule="auto"/>
        <w:rPr>
          <w:rtl/>
          <w:lang w:eastAsia="he-IL"/>
        </w:rPr>
      </w:pPr>
    </w:p>
    <w:p w14:paraId="27B648AE" w14:textId="77777777" w:rsidR="006831A5" w:rsidRPr="00827CB5" w:rsidRDefault="006831A5" w:rsidP="006831A5">
      <w:pPr>
        <w:pStyle w:val="a"/>
        <w:numPr>
          <w:ilvl w:val="0"/>
          <w:numId w:val="0"/>
        </w:numPr>
        <w:tabs>
          <w:tab w:val="left" w:pos="720"/>
        </w:tabs>
        <w:spacing w:after="0"/>
        <w:ind w:left="720" w:hanging="720"/>
        <w:jc w:val="both"/>
      </w:pPr>
      <w:r w:rsidRPr="00827CB5">
        <w:rPr>
          <w:rFonts w:hint="cs"/>
          <w:rtl/>
        </w:rPr>
        <w:lastRenderedPageBreak/>
        <w:t>1.</w:t>
      </w:r>
      <w:r w:rsidRPr="00827CB5">
        <w:rPr>
          <w:rFonts w:hint="cs"/>
          <w:rtl/>
        </w:rPr>
        <w:tab/>
      </w:r>
      <w:bookmarkStart w:id="6" w:name="ABSTRACT_START"/>
      <w:bookmarkEnd w:id="6"/>
      <w:r w:rsidRPr="00827CB5">
        <w:rPr>
          <w:rFonts w:hint="cs"/>
          <w:rtl/>
        </w:rPr>
        <w:t xml:space="preserve">הנאשם הורשע לאחר ניהול הוכחות, בעבירה של </w:t>
      </w:r>
      <w:r w:rsidRPr="00827CB5">
        <w:rPr>
          <w:rFonts w:hint="cs"/>
          <w:b/>
          <w:bCs/>
          <w:rtl/>
        </w:rPr>
        <w:t>רצח בכוונה תחילה</w:t>
      </w:r>
      <w:r w:rsidRPr="00827CB5">
        <w:rPr>
          <w:rFonts w:hint="cs"/>
          <w:rtl/>
        </w:rPr>
        <w:t xml:space="preserve">, לפי </w:t>
      </w:r>
      <w:hyperlink r:id="rId17" w:history="1">
        <w:r w:rsidR="00240157" w:rsidRPr="00240157">
          <w:rPr>
            <w:rStyle w:val="Hyperlink"/>
            <w:rFonts w:hint="eastAsia"/>
            <w:rtl/>
          </w:rPr>
          <w:t>סעיף</w:t>
        </w:r>
        <w:r w:rsidR="00240157" w:rsidRPr="00240157">
          <w:rPr>
            <w:rStyle w:val="Hyperlink"/>
            <w:rtl/>
          </w:rPr>
          <w:t xml:space="preserve"> 300(א)(2)</w:t>
        </w:r>
      </w:hyperlink>
      <w:r w:rsidRPr="00827CB5">
        <w:rPr>
          <w:rFonts w:hint="cs"/>
          <w:rtl/>
        </w:rPr>
        <w:t xml:space="preserve"> ל</w:t>
      </w:r>
      <w:hyperlink r:id="rId18" w:history="1">
        <w:r w:rsidR="000831E6" w:rsidRPr="000831E6">
          <w:rPr>
            <w:color w:val="0000FF"/>
            <w:u w:val="single"/>
            <w:rtl/>
          </w:rPr>
          <w:t>חוק העונשין</w:t>
        </w:r>
      </w:hyperlink>
      <w:r w:rsidRPr="00827CB5">
        <w:rPr>
          <w:rFonts w:hint="cs"/>
          <w:rtl/>
        </w:rPr>
        <w:t>, תשל"ז-1977 - (להלן: "</w:t>
      </w:r>
      <w:r w:rsidRPr="00827CB5">
        <w:rPr>
          <w:rFonts w:hint="cs"/>
          <w:b/>
          <w:bCs/>
          <w:rtl/>
        </w:rPr>
        <w:t>החוק</w:t>
      </w:r>
      <w:r w:rsidRPr="00827CB5">
        <w:rPr>
          <w:rFonts w:hint="cs"/>
          <w:rtl/>
        </w:rPr>
        <w:t xml:space="preserve">"), בשל ירי לעבר אבי אשתו והמתתו בכוונה תחילה </w:t>
      </w:r>
      <w:r w:rsidRPr="00827CB5">
        <w:rPr>
          <w:rtl/>
        </w:rPr>
        <w:t>–</w:t>
      </w:r>
      <w:r w:rsidRPr="00827CB5">
        <w:rPr>
          <w:rFonts w:hint="cs"/>
          <w:rtl/>
        </w:rPr>
        <w:t xml:space="preserve"> (להלן: "</w:t>
      </w:r>
      <w:r w:rsidRPr="00827CB5">
        <w:rPr>
          <w:rFonts w:hint="cs"/>
          <w:b/>
          <w:bCs/>
          <w:rtl/>
        </w:rPr>
        <w:t>המנוח</w:t>
      </w:r>
      <w:r w:rsidRPr="00827CB5">
        <w:rPr>
          <w:rFonts w:hint="cs"/>
          <w:rtl/>
        </w:rPr>
        <w:t xml:space="preserve">"), בעבירה של </w:t>
      </w:r>
      <w:r w:rsidRPr="00827CB5">
        <w:rPr>
          <w:rFonts w:hint="cs"/>
          <w:b/>
          <w:bCs/>
          <w:rtl/>
        </w:rPr>
        <w:t>ניסיון לרצח</w:t>
      </w:r>
      <w:r w:rsidRPr="00827CB5">
        <w:rPr>
          <w:rFonts w:hint="cs"/>
          <w:rtl/>
        </w:rPr>
        <w:t xml:space="preserve"> לפי </w:t>
      </w:r>
      <w:hyperlink r:id="rId19" w:history="1">
        <w:r w:rsidR="00240157" w:rsidRPr="00240157">
          <w:rPr>
            <w:rStyle w:val="Hyperlink"/>
            <w:rFonts w:hint="eastAsia"/>
            <w:rtl/>
          </w:rPr>
          <w:t>סעיף</w:t>
        </w:r>
        <w:r w:rsidR="00240157" w:rsidRPr="00240157">
          <w:rPr>
            <w:rStyle w:val="Hyperlink"/>
            <w:rtl/>
          </w:rPr>
          <w:t xml:space="preserve"> 305</w:t>
        </w:r>
      </w:hyperlink>
      <w:r w:rsidRPr="00827CB5">
        <w:rPr>
          <w:rFonts w:hint="cs"/>
          <w:rtl/>
        </w:rPr>
        <w:t xml:space="preserve"> לחוק, בשל ירי לעבר בנו של המנוח, פאדי שמו, ופציעתו (להלן: "</w:t>
      </w:r>
      <w:r w:rsidRPr="00827CB5">
        <w:rPr>
          <w:rFonts w:hint="cs"/>
          <w:b/>
          <w:bCs/>
          <w:rtl/>
        </w:rPr>
        <w:t>פאדי</w:t>
      </w:r>
      <w:r w:rsidRPr="00827CB5">
        <w:rPr>
          <w:rFonts w:hint="cs"/>
          <w:rtl/>
        </w:rPr>
        <w:t>") וכן</w:t>
      </w:r>
      <w:r w:rsidRPr="00827CB5">
        <w:rPr>
          <w:rFonts w:hint="cs"/>
          <w:b/>
          <w:bCs/>
          <w:rtl/>
        </w:rPr>
        <w:t xml:space="preserve"> בעבירות בנשק</w:t>
      </w:r>
      <w:r w:rsidRPr="00827CB5">
        <w:rPr>
          <w:rFonts w:hint="cs"/>
          <w:rtl/>
        </w:rPr>
        <w:t xml:space="preserve"> לפי </w:t>
      </w:r>
      <w:hyperlink r:id="rId20" w:history="1">
        <w:r w:rsidR="00240157" w:rsidRPr="00240157">
          <w:rPr>
            <w:rStyle w:val="Hyperlink"/>
            <w:rFonts w:hint="eastAsia"/>
            <w:rtl/>
          </w:rPr>
          <w:t>סעיף</w:t>
        </w:r>
        <w:r w:rsidR="00240157" w:rsidRPr="00240157">
          <w:rPr>
            <w:rStyle w:val="Hyperlink"/>
            <w:rtl/>
          </w:rPr>
          <w:t xml:space="preserve"> 144(א)(ב)</w:t>
        </w:r>
      </w:hyperlink>
      <w:r w:rsidRPr="00827CB5">
        <w:rPr>
          <w:rFonts w:hint="cs"/>
          <w:rtl/>
        </w:rPr>
        <w:t xml:space="preserve"> לחוק, בשל השימוש בנשק במהלך ביצוע העבירות הנ"ל כמתואר בהכרעת הדין.</w:t>
      </w:r>
    </w:p>
    <w:p w14:paraId="170EF163" w14:textId="77777777" w:rsidR="006831A5" w:rsidRPr="00827CB5" w:rsidRDefault="006831A5" w:rsidP="006831A5">
      <w:pPr>
        <w:spacing w:line="360" w:lineRule="auto"/>
        <w:ind w:left="720" w:hanging="720"/>
        <w:jc w:val="both"/>
        <w:rPr>
          <w:b/>
          <w:bCs/>
          <w:u w:val="single"/>
          <w:rtl/>
        </w:rPr>
      </w:pPr>
      <w:bookmarkStart w:id="7" w:name="ABSTRACT_END"/>
      <w:bookmarkEnd w:id="7"/>
    </w:p>
    <w:p w14:paraId="334F22F4" w14:textId="77777777" w:rsidR="006831A5" w:rsidRPr="00827CB5" w:rsidRDefault="006831A5" w:rsidP="006831A5">
      <w:pPr>
        <w:spacing w:line="360" w:lineRule="auto"/>
        <w:ind w:left="720" w:hanging="720"/>
        <w:jc w:val="both"/>
        <w:rPr>
          <w:b/>
          <w:bCs/>
          <w:rtl/>
        </w:rPr>
      </w:pPr>
      <w:r w:rsidRPr="00827CB5">
        <w:rPr>
          <w:b/>
          <w:bCs/>
          <w:rtl/>
        </w:rPr>
        <w:t>ב.</w:t>
      </w:r>
      <w:r w:rsidRPr="00827CB5">
        <w:rPr>
          <w:b/>
          <w:bCs/>
          <w:rtl/>
        </w:rPr>
        <w:tab/>
      </w:r>
      <w:r w:rsidRPr="00827CB5">
        <w:rPr>
          <w:b/>
          <w:bCs/>
          <w:u w:val="single"/>
          <w:rtl/>
        </w:rPr>
        <w:t>עובדות כתב האישום</w:t>
      </w:r>
      <w:r w:rsidRPr="00827CB5">
        <w:rPr>
          <w:rFonts w:hint="cs"/>
          <w:b/>
          <w:bCs/>
          <w:rtl/>
        </w:rPr>
        <w:t>:</w:t>
      </w:r>
    </w:p>
    <w:p w14:paraId="7DFCC91F" w14:textId="77777777" w:rsidR="006831A5" w:rsidRPr="00827CB5" w:rsidRDefault="006831A5" w:rsidP="006831A5">
      <w:pPr>
        <w:spacing w:line="360" w:lineRule="auto"/>
        <w:ind w:left="720" w:hanging="720"/>
        <w:jc w:val="both"/>
        <w:rPr>
          <w:rtl/>
        </w:rPr>
      </w:pPr>
    </w:p>
    <w:p w14:paraId="65BCAC56" w14:textId="77777777" w:rsidR="006831A5" w:rsidRPr="00827CB5" w:rsidRDefault="006831A5" w:rsidP="006831A5">
      <w:pPr>
        <w:spacing w:line="360" w:lineRule="auto"/>
        <w:ind w:left="720" w:hanging="720"/>
        <w:jc w:val="both"/>
        <w:rPr>
          <w:rtl/>
        </w:rPr>
      </w:pPr>
      <w:r w:rsidRPr="00827CB5">
        <w:rPr>
          <w:rtl/>
        </w:rPr>
        <w:t>2.</w:t>
      </w:r>
      <w:r w:rsidRPr="00827CB5">
        <w:rPr>
          <w:rtl/>
        </w:rPr>
        <w:tab/>
        <w:t>הנאשם הובא לדין, על פי נוסח</w:t>
      </w:r>
      <w:r w:rsidRPr="00827CB5">
        <w:rPr>
          <w:rFonts w:hint="cs"/>
          <w:rtl/>
        </w:rPr>
        <w:t xml:space="preserve"> החוק</w:t>
      </w:r>
      <w:r w:rsidRPr="00827CB5">
        <w:rPr>
          <w:rtl/>
        </w:rPr>
        <w:t xml:space="preserve"> עובר לתיקון 137, בגין </w:t>
      </w:r>
      <w:r w:rsidRPr="00827CB5">
        <w:rPr>
          <w:rFonts w:hint="cs"/>
          <w:rtl/>
        </w:rPr>
        <w:t xml:space="preserve">העבירות של </w:t>
      </w:r>
      <w:r w:rsidRPr="00827CB5">
        <w:rPr>
          <w:rtl/>
        </w:rPr>
        <w:t>רצח בכוונה תחילה, ניסיון לרצח ועבירות בנשק.</w:t>
      </w:r>
    </w:p>
    <w:p w14:paraId="122C45AC" w14:textId="77777777" w:rsidR="006831A5" w:rsidRPr="00827CB5" w:rsidRDefault="006831A5" w:rsidP="006831A5">
      <w:pPr>
        <w:spacing w:line="360" w:lineRule="auto"/>
        <w:ind w:left="720" w:hanging="720"/>
        <w:jc w:val="both"/>
        <w:rPr>
          <w:rtl/>
        </w:rPr>
      </w:pPr>
    </w:p>
    <w:p w14:paraId="47799693" w14:textId="77777777" w:rsidR="006831A5" w:rsidRPr="00827CB5" w:rsidRDefault="006831A5" w:rsidP="006831A5">
      <w:pPr>
        <w:spacing w:line="360" w:lineRule="auto"/>
        <w:ind w:left="720" w:hanging="720"/>
        <w:jc w:val="both"/>
        <w:rPr>
          <w:rtl/>
        </w:rPr>
      </w:pPr>
      <w:r w:rsidRPr="00827CB5">
        <w:rPr>
          <w:rtl/>
        </w:rPr>
        <w:t>3.</w:t>
      </w:r>
      <w:r w:rsidRPr="00827CB5">
        <w:rPr>
          <w:rtl/>
        </w:rPr>
        <w:tab/>
      </w:r>
      <w:r w:rsidRPr="00827CB5">
        <w:rPr>
          <w:rFonts w:hint="cs"/>
          <w:rtl/>
        </w:rPr>
        <w:t>כ</w:t>
      </w:r>
      <w:r w:rsidRPr="00827CB5">
        <w:rPr>
          <w:rtl/>
        </w:rPr>
        <w:t>ע</w:t>
      </w:r>
      <w:r w:rsidRPr="00827CB5">
        <w:rPr>
          <w:rFonts w:hint="cs"/>
          <w:rtl/>
        </w:rPr>
        <w:t>ו</w:t>
      </w:r>
      <w:r w:rsidRPr="00827CB5">
        <w:rPr>
          <w:rtl/>
        </w:rPr>
        <w:t>ל</w:t>
      </w:r>
      <w:r w:rsidRPr="00827CB5">
        <w:rPr>
          <w:rFonts w:hint="cs"/>
          <w:rtl/>
        </w:rPr>
        <w:t>ה</w:t>
      </w:r>
      <w:r w:rsidRPr="00827CB5">
        <w:rPr>
          <w:rtl/>
        </w:rPr>
        <w:t xml:space="preserve"> </w:t>
      </w:r>
      <w:r w:rsidRPr="00827CB5">
        <w:rPr>
          <w:rFonts w:hint="cs"/>
          <w:rtl/>
        </w:rPr>
        <w:t>מ</w:t>
      </w:r>
      <w:r w:rsidRPr="00827CB5">
        <w:rPr>
          <w:rtl/>
        </w:rPr>
        <w:t>עובדות כתב האישום</w:t>
      </w:r>
      <w:r w:rsidRPr="00827CB5">
        <w:rPr>
          <w:rFonts w:ascii="David" w:hAnsi="David"/>
          <w:rtl/>
        </w:rPr>
        <w:t>, הנאשם, יליד 1984, היה נשוי לבת</w:t>
      </w:r>
      <w:r w:rsidRPr="00827CB5">
        <w:rPr>
          <w:rFonts w:ascii="David" w:hAnsi="David" w:hint="cs"/>
          <w:rtl/>
        </w:rPr>
        <w:t>ו</w:t>
      </w:r>
      <w:r w:rsidRPr="00827CB5">
        <w:rPr>
          <w:rFonts w:ascii="David" w:hAnsi="David"/>
          <w:rtl/>
        </w:rPr>
        <w:t xml:space="preserve"> של המנוח –</w:t>
      </w:r>
      <w:r w:rsidRPr="00827CB5">
        <w:rPr>
          <w:rFonts w:ascii="David" w:hAnsi="David" w:hint="cs"/>
          <w:rtl/>
        </w:rPr>
        <w:t xml:space="preserve"> קורבן עבירה ראשון, </w:t>
      </w:r>
      <w:r w:rsidRPr="00827CB5">
        <w:rPr>
          <w:rFonts w:ascii="David" w:hAnsi="David"/>
          <w:rtl/>
        </w:rPr>
        <w:t>(</w:t>
      </w:r>
      <w:r w:rsidRPr="00827CB5">
        <w:rPr>
          <w:rFonts w:ascii="David" w:hAnsi="David" w:hint="cs"/>
          <w:rtl/>
        </w:rPr>
        <w:t xml:space="preserve">שתקרא </w:t>
      </w:r>
      <w:r w:rsidRPr="00827CB5">
        <w:rPr>
          <w:rFonts w:ascii="David" w:hAnsi="David"/>
          <w:rtl/>
        </w:rPr>
        <w:t>להלן: "</w:t>
      </w:r>
      <w:r w:rsidRPr="00827CB5">
        <w:rPr>
          <w:rFonts w:ascii="David" w:hAnsi="David"/>
          <w:b/>
          <w:bCs/>
          <w:rtl/>
        </w:rPr>
        <w:t>האישה</w:t>
      </w:r>
      <w:r w:rsidRPr="00827CB5">
        <w:rPr>
          <w:rFonts w:ascii="David" w:hAnsi="David"/>
          <w:rtl/>
        </w:rPr>
        <w:t>") ו</w:t>
      </w:r>
      <w:r w:rsidRPr="00827CB5">
        <w:rPr>
          <w:rFonts w:ascii="David" w:hAnsi="David" w:hint="cs"/>
          <w:rtl/>
        </w:rPr>
        <w:t xml:space="preserve">שהיא גם </w:t>
      </w:r>
      <w:r w:rsidRPr="00827CB5">
        <w:rPr>
          <w:rFonts w:ascii="David" w:hAnsi="David"/>
          <w:rtl/>
        </w:rPr>
        <w:t>האחות של פאדי –</w:t>
      </w:r>
      <w:r w:rsidRPr="00827CB5">
        <w:rPr>
          <w:rFonts w:ascii="David" w:hAnsi="David" w:hint="cs"/>
          <w:rtl/>
        </w:rPr>
        <w:t xml:space="preserve"> בנו של המנוח, קורבן עבירה שני. הנאשם והאישה (יקראו </w:t>
      </w:r>
      <w:r w:rsidRPr="00827CB5">
        <w:rPr>
          <w:rFonts w:ascii="David" w:hAnsi="David"/>
          <w:rtl/>
        </w:rPr>
        <w:t>להלן: "</w:t>
      </w:r>
      <w:r w:rsidRPr="00827CB5">
        <w:rPr>
          <w:rFonts w:ascii="David" w:hAnsi="David"/>
          <w:b/>
          <w:bCs/>
          <w:rtl/>
        </w:rPr>
        <w:t>הזוג"</w:t>
      </w:r>
      <w:r w:rsidRPr="00827CB5">
        <w:rPr>
          <w:rFonts w:ascii="David" w:hAnsi="David"/>
          <w:rtl/>
        </w:rPr>
        <w:t>). לזוג נולד בן. חיי הנשואים של הזוג לא עלו יפה</w:t>
      </w:r>
      <w:r w:rsidRPr="00827CB5">
        <w:rPr>
          <w:rFonts w:ascii="David" w:hAnsi="David" w:hint="cs"/>
          <w:rtl/>
        </w:rPr>
        <w:t>,</w:t>
      </w:r>
      <w:r w:rsidRPr="00827CB5">
        <w:rPr>
          <w:rFonts w:ascii="David" w:hAnsi="David"/>
          <w:rtl/>
        </w:rPr>
        <w:t xml:space="preserve"> בלשון המעטה, והחל סכסוך בינם, בו היו מעורבים גם</w:t>
      </w:r>
      <w:r w:rsidRPr="00827CB5">
        <w:rPr>
          <w:rFonts w:ascii="David" w:hAnsi="David"/>
        </w:rPr>
        <w:t xml:space="preserve"> </w:t>
      </w:r>
      <w:r w:rsidRPr="00827CB5">
        <w:rPr>
          <w:rFonts w:ascii="David" w:hAnsi="David"/>
          <w:rtl/>
        </w:rPr>
        <w:t xml:space="preserve">הוריהם. </w:t>
      </w:r>
    </w:p>
    <w:p w14:paraId="1E925CFF" w14:textId="77777777" w:rsidR="006831A5" w:rsidRPr="00827CB5" w:rsidRDefault="006831A5" w:rsidP="006831A5">
      <w:pPr>
        <w:spacing w:line="360" w:lineRule="auto"/>
        <w:jc w:val="both"/>
        <w:rPr>
          <w:rFonts w:ascii="David" w:hAnsi="David"/>
          <w:rtl/>
        </w:rPr>
      </w:pPr>
    </w:p>
    <w:p w14:paraId="70066313"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4.</w:t>
      </w:r>
      <w:r w:rsidRPr="00827CB5">
        <w:rPr>
          <w:rFonts w:ascii="David" w:hAnsi="David"/>
          <w:rtl/>
        </w:rPr>
        <w:tab/>
        <w:t>הזוג התגורר בדירה ה</w:t>
      </w:r>
      <w:r w:rsidRPr="00827CB5">
        <w:rPr>
          <w:rFonts w:ascii="David" w:hAnsi="David" w:hint="cs"/>
          <w:rtl/>
        </w:rPr>
        <w:t xml:space="preserve">בנויה </w:t>
      </w:r>
      <w:r w:rsidRPr="00827CB5">
        <w:rPr>
          <w:rFonts w:ascii="David" w:hAnsi="David"/>
          <w:rtl/>
        </w:rPr>
        <w:t>מעל בית הורי הנאשם – (להלן – "</w:t>
      </w:r>
      <w:r w:rsidRPr="00827CB5">
        <w:rPr>
          <w:rFonts w:ascii="David" w:hAnsi="David"/>
          <w:b/>
          <w:bCs/>
          <w:rtl/>
        </w:rPr>
        <w:t>הדירה</w:t>
      </w:r>
      <w:r w:rsidRPr="00827CB5">
        <w:rPr>
          <w:rFonts w:ascii="David" w:hAnsi="David"/>
          <w:rtl/>
        </w:rPr>
        <w:t>"). לאחר תחילת הסכסוך הורחק הנאשם מהדירה</w:t>
      </w:r>
      <w:r w:rsidRPr="00827CB5">
        <w:rPr>
          <w:rFonts w:ascii="David" w:hAnsi="David" w:hint="cs"/>
          <w:rtl/>
        </w:rPr>
        <w:t>,</w:t>
      </w:r>
      <w:r w:rsidRPr="00827CB5">
        <w:rPr>
          <w:rFonts w:ascii="David" w:hAnsi="David"/>
          <w:rtl/>
        </w:rPr>
        <w:t xml:space="preserve"> ונותרה להתגורר שם רק האישה</w:t>
      </w:r>
      <w:r w:rsidRPr="00827CB5">
        <w:rPr>
          <w:rFonts w:ascii="David" w:hAnsi="David" w:hint="cs"/>
          <w:rtl/>
        </w:rPr>
        <w:t xml:space="preserve"> </w:t>
      </w:r>
      <w:r w:rsidRPr="00827CB5">
        <w:rPr>
          <w:rFonts w:ascii="David" w:hAnsi="David"/>
          <w:rtl/>
        </w:rPr>
        <w:t>–</w:t>
      </w:r>
      <w:r w:rsidRPr="00827CB5">
        <w:rPr>
          <w:rFonts w:ascii="David" w:hAnsi="David" w:hint="cs"/>
          <w:rtl/>
        </w:rPr>
        <w:t xml:space="preserve"> עיינו בהכרעת הדין</w:t>
      </w:r>
      <w:r w:rsidRPr="00827CB5">
        <w:rPr>
          <w:rFonts w:ascii="David" w:hAnsi="David"/>
          <w:rtl/>
        </w:rPr>
        <w:t>.</w:t>
      </w:r>
    </w:p>
    <w:p w14:paraId="4013B1D5" w14:textId="77777777" w:rsidR="006831A5" w:rsidRPr="00827CB5" w:rsidRDefault="006831A5" w:rsidP="006831A5">
      <w:pPr>
        <w:spacing w:line="360" w:lineRule="auto"/>
        <w:jc w:val="both"/>
        <w:rPr>
          <w:rFonts w:ascii="David" w:hAnsi="David"/>
          <w:rtl/>
        </w:rPr>
      </w:pPr>
    </w:p>
    <w:p w14:paraId="4E9A21CD"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5.</w:t>
      </w:r>
      <w:r w:rsidRPr="00827CB5">
        <w:rPr>
          <w:rFonts w:ascii="David" w:hAnsi="David"/>
          <w:rtl/>
        </w:rPr>
        <w:tab/>
        <w:t>ביום 12.01.18 (להלן – "</w:t>
      </w:r>
      <w:r w:rsidRPr="00827CB5">
        <w:rPr>
          <w:rFonts w:ascii="David" w:hAnsi="David"/>
          <w:b/>
          <w:bCs/>
          <w:rtl/>
        </w:rPr>
        <w:t>יום האירוע</w:t>
      </w:r>
      <w:r w:rsidRPr="00827CB5">
        <w:rPr>
          <w:rFonts w:ascii="David" w:hAnsi="David"/>
          <w:rtl/>
        </w:rPr>
        <w:t xml:space="preserve">"), הגיע הנאשם בשעה 19:00 לדירה על מנת ליטול מסמכים, לטענתו, </w:t>
      </w:r>
      <w:r w:rsidRPr="00827CB5">
        <w:rPr>
          <w:rFonts w:ascii="David" w:hAnsi="David" w:hint="cs"/>
          <w:rtl/>
        </w:rPr>
        <w:t>עם הגעתו לכניסת ה</w:t>
      </w:r>
      <w:r w:rsidRPr="00827CB5">
        <w:rPr>
          <w:rFonts w:ascii="David" w:hAnsi="David"/>
          <w:rtl/>
        </w:rPr>
        <w:t>דירה החל וויכוח בינו לבין האישה</w:t>
      </w:r>
      <w:r w:rsidRPr="00827CB5">
        <w:rPr>
          <w:rFonts w:ascii="David" w:hAnsi="David" w:hint="cs"/>
          <w:rtl/>
        </w:rPr>
        <w:t>,</w:t>
      </w:r>
      <w:r w:rsidRPr="00827CB5">
        <w:rPr>
          <w:rFonts w:ascii="David" w:hAnsi="David"/>
          <w:rtl/>
        </w:rPr>
        <w:t xml:space="preserve"> שבמהלכו הוציאה מהדירה, </w:t>
      </w:r>
      <w:r w:rsidRPr="00827CB5">
        <w:rPr>
          <w:rFonts w:ascii="David" w:hAnsi="David" w:hint="cs"/>
          <w:rtl/>
        </w:rPr>
        <w:t xml:space="preserve">ובעקבות זאת, </w:t>
      </w:r>
      <w:r w:rsidRPr="00827CB5">
        <w:rPr>
          <w:rFonts w:ascii="David" w:hAnsi="David"/>
          <w:rtl/>
        </w:rPr>
        <w:t>היא ירדה לדירת הורי הנאשם ויידעה אותם על מה שקרה</w:t>
      </w:r>
      <w:r w:rsidRPr="00827CB5">
        <w:rPr>
          <w:rFonts w:ascii="David" w:hAnsi="David" w:hint="cs"/>
          <w:rtl/>
        </w:rPr>
        <w:t xml:space="preserve"> לה עם הנאשם</w:t>
      </w:r>
      <w:r w:rsidRPr="00827CB5">
        <w:rPr>
          <w:rFonts w:ascii="David" w:hAnsi="David"/>
          <w:rtl/>
        </w:rPr>
        <w:t xml:space="preserve">. </w:t>
      </w:r>
    </w:p>
    <w:p w14:paraId="0A0FA51F" w14:textId="77777777" w:rsidR="006831A5" w:rsidRPr="00827CB5" w:rsidRDefault="006831A5" w:rsidP="006831A5">
      <w:pPr>
        <w:spacing w:line="360" w:lineRule="auto"/>
        <w:ind w:left="720" w:hanging="720"/>
        <w:jc w:val="both"/>
        <w:rPr>
          <w:rFonts w:ascii="David" w:hAnsi="David"/>
          <w:rtl/>
        </w:rPr>
      </w:pPr>
    </w:p>
    <w:p w14:paraId="153E3C1A"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6.</w:t>
      </w:r>
      <w:r w:rsidRPr="00827CB5">
        <w:rPr>
          <w:rFonts w:ascii="David" w:hAnsi="David"/>
          <w:rtl/>
        </w:rPr>
        <w:tab/>
        <w:t>ב</w:t>
      </w:r>
      <w:r w:rsidRPr="00827CB5">
        <w:rPr>
          <w:rFonts w:ascii="David" w:hAnsi="David" w:hint="cs"/>
          <w:rtl/>
        </w:rPr>
        <w:t xml:space="preserve">המשך וכעבור זמן לא ארוך </w:t>
      </w:r>
      <w:r w:rsidRPr="00827CB5">
        <w:rPr>
          <w:rFonts w:ascii="David" w:hAnsi="David"/>
          <w:rtl/>
        </w:rPr>
        <w:t>עזב הנאשם את ה</w:t>
      </w:r>
      <w:r w:rsidRPr="00827CB5">
        <w:rPr>
          <w:rFonts w:ascii="David" w:hAnsi="David" w:hint="cs"/>
          <w:rtl/>
        </w:rPr>
        <w:t>דירה ונסע עם רכבו מבלי ליטול כל מסמך</w:t>
      </w:r>
      <w:r w:rsidRPr="00827CB5">
        <w:rPr>
          <w:rFonts w:ascii="David" w:hAnsi="David"/>
          <w:rtl/>
        </w:rPr>
        <w:t xml:space="preserve">. </w:t>
      </w:r>
      <w:r w:rsidRPr="00827CB5">
        <w:rPr>
          <w:rFonts w:ascii="David" w:hAnsi="David" w:hint="cs"/>
          <w:rtl/>
        </w:rPr>
        <w:t xml:space="preserve">אזכיר כי, לאחר שהנאשם הוציא את האישה מהדירה, </w:t>
      </w:r>
      <w:r w:rsidRPr="00827CB5">
        <w:rPr>
          <w:rFonts w:ascii="David" w:hAnsi="David"/>
          <w:rtl/>
        </w:rPr>
        <w:t>ה</w:t>
      </w:r>
      <w:r w:rsidRPr="00827CB5">
        <w:rPr>
          <w:rFonts w:ascii="David" w:hAnsi="David" w:hint="cs"/>
          <w:rtl/>
        </w:rPr>
        <w:t>י</w:t>
      </w:r>
      <w:r w:rsidRPr="00827CB5">
        <w:rPr>
          <w:rFonts w:ascii="David" w:hAnsi="David"/>
          <w:rtl/>
        </w:rPr>
        <w:t xml:space="preserve">א התקשרה לאביה, שהגיע עם אחיה פאדי בשעה 19:36, הם ירדו מרכבם, מסוג מזדה ופנו לעלות לדירה ואז פגשו במר מוחמד אמארה, אביו של הנאשם, </w:t>
      </w:r>
      <w:r w:rsidRPr="00827CB5">
        <w:rPr>
          <w:rFonts w:ascii="David" w:hAnsi="David" w:hint="cs"/>
          <w:rtl/>
        </w:rPr>
        <w:t>שיצא מדירתו שבקומת הקרקע, ו</w:t>
      </w:r>
      <w:r w:rsidRPr="00827CB5">
        <w:rPr>
          <w:rFonts w:ascii="David" w:hAnsi="David"/>
          <w:rtl/>
        </w:rPr>
        <w:t>הזמינם ל</w:t>
      </w:r>
      <w:r w:rsidRPr="00827CB5">
        <w:rPr>
          <w:rFonts w:ascii="David" w:hAnsi="David" w:hint="cs"/>
          <w:rtl/>
        </w:rPr>
        <w:t>היכנס ל</w:t>
      </w:r>
      <w:r w:rsidRPr="00827CB5">
        <w:rPr>
          <w:rFonts w:ascii="David" w:hAnsi="David"/>
          <w:rtl/>
        </w:rPr>
        <w:t>ביתו</w:t>
      </w:r>
      <w:r w:rsidRPr="00827CB5">
        <w:rPr>
          <w:rFonts w:ascii="David" w:hAnsi="David" w:hint="cs"/>
          <w:rtl/>
        </w:rPr>
        <w:t>,</w:t>
      </w:r>
      <w:r w:rsidRPr="00827CB5">
        <w:rPr>
          <w:rFonts w:ascii="David" w:hAnsi="David"/>
          <w:rtl/>
        </w:rPr>
        <w:t xml:space="preserve"> על מנת ליישר את ההדורים. </w:t>
      </w:r>
      <w:r w:rsidRPr="00827CB5">
        <w:rPr>
          <w:rFonts w:ascii="David" w:hAnsi="David" w:hint="cs"/>
          <w:rtl/>
        </w:rPr>
        <w:t>בטרם כניסת המנוח ובנו פאדי לדירת הורי הנאשם, ו</w:t>
      </w:r>
      <w:r w:rsidRPr="00827CB5">
        <w:rPr>
          <w:rFonts w:ascii="David" w:hAnsi="David"/>
          <w:rtl/>
        </w:rPr>
        <w:t>כעבור זמן מה</w:t>
      </w:r>
      <w:r w:rsidRPr="00827CB5">
        <w:rPr>
          <w:rFonts w:ascii="David" w:hAnsi="David" w:hint="cs"/>
          <w:rtl/>
        </w:rPr>
        <w:t xml:space="preserve"> מהגעתם</w:t>
      </w:r>
      <w:r w:rsidRPr="00827CB5">
        <w:rPr>
          <w:rFonts w:ascii="David" w:hAnsi="David"/>
          <w:rtl/>
        </w:rPr>
        <w:t>, חזר הנאשם לבית הוריו.</w:t>
      </w:r>
    </w:p>
    <w:p w14:paraId="0F9480DF" w14:textId="77777777" w:rsidR="006831A5" w:rsidRPr="00827CB5" w:rsidRDefault="006831A5" w:rsidP="006831A5">
      <w:pPr>
        <w:spacing w:line="360" w:lineRule="auto"/>
        <w:jc w:val="both"/>
        <w:rPr>
          <w:rFonts w:ascii="David" w:hAnsi="David"/>
          <w:rtl/>
        </w:rPr>
      </w:pPr>
    </w:p>
    <w:p w14:paraId="4F20B32B"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7.</w:t>
      </w:r>
      <w:r w:rsidRPr="00827CB5">
        <w:rPr>
          <w:rFonts w:ascii="David" w:hAnsi="David"/>
          <w:rtl/>
        </w:rPr>
        <w:tab/>
        <w:t xml:space="preserve">במהלך שהות המנוח ובנו פאדי בבית הורי הנאשם ובנוכחות אביו של הנאשם </w:t>
      </w:r>
      <w:r w:rsidRPr="00827CB5">
        <w:rPr>
          <w:rFonts w:ascii="David" w:hAnsi="David" w:hint="cs"/>
          <w:rtl/>
        </w:rPr>
        <w:t>ו</w:t>
      </w:r>
      <w:r w:rsidRPr="00827CB5">
        <w:rPr>
          <w:rFonts w:ascii="David" w:hAnsi="David"/>
          <w:rtl/>
        </w:rPr>
        <w:t xml:space="preserve">אמו, הגיעו גם שכנם מר ראאד אמארה וקרובי משפחה אחרים, שעשו להרגעת הרוחות. בשלב מסוים, יצא הנאשם מבית הוריו והתקשר למוקד המשטרה 100, </w:t>
      </w:r>
      <w:r w:rsidRPr="00827CB5">
        <w:rPr>
          <w:rFonts w:ascii="David" w:hAnsi="David" w:hint="cs"/>
          <w:rtl/>
        </w:rPr>
        <w:t>והודיע</w:t>
      </w:r>
      <w:r w:rsidRPr="00827CB5">
        <w:rPr>
          <w:rFonts w:ascii="David" w:hAnsi="David"/>
          <w:rtl/>
        </w:rPr>
        <w:t xml:space="preserve"> שהמנוח ובנו מאיימים עליו וחזר לתוך בית הוריו. גם בשלב זה המשיך הנאשם להתעמת עם המנוח ובנו פאדי; </w:t>
      </w:r>
      <w:r w:rsidRPr="00827CB5">
        <w:rPr>
          <w:rFonts w:ascii="David" w:hAnsi="David"/>
          <w:rtl/>
        </w:rPr>
        <w:lastRenderedPageBreak/>
        <w:t xml:space="preserve">כשהנוכחים שם מנסים להנמיך את הלהבות. במהלך מפגש זה ובעקבות המשך התגרות הנאשם במנוח ולשם הגעה לפתרון של הסכסוך, הוצא הנאשם מבית הוריו על ידי הנוכחים. </w:t>
      </w:r>
    </w:p>
    <w:p w14:paraId="34864F64" w14:textId="77777777" w:rsidR="006831A5" w:rsidRPr="00827CB5" w:rsidRDefault="006831A5" w:rsidP="006831A5">
      <w:pPr>
        <w:spacing w:line="360" w:lineRule="auto"/>
        <w:jc w:val="both"/>
        <w:rPr>
          <w:rFonts w:ascii="David" w:hAnsi="David"/>
          <w:rtl/>
        </w:rPr>
      </w:pPr>
    </w:p>
    <w:p w14:paraId="1FA06FD8"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8.</w:t>
      </w:r>
      <w:r w:rsidRPr="00827CB5">
        <w:rPr>
          <w:rFonts w:ascii="David" w:hAnsi="David"/>
          <w:rtl/>
        </w:rPr>
        <w:tab/>
        <w:t>בשלב זה,  גמלה בלבו של הנאשם</w:t>
      </w:r>
      <w:r w:rsidRPr="00827CB5">
        <w:rPr>
          <w:rFonts w:ascii="David" w:hAnsi="David" w:hint="cs"/>
          <w:rtl/>
        </w:rPr>
        <w:t>,</w:t>
      </w:r>
      <w:r w:rsidRPr="00827CB5">
        <w:rPr>
          <w:rFonts w:ascii="David" w:hAnsi="David"/>
          <w:rtl/>
        </w:rPr>
        <w:t xml:space="preserve"> ההחלטה להמית את המנוח ובנו, על כן הוא הצטייד בנשק מסוג תת מקלע מאולתר שבו מחסנית </w:t>
      </w:r>
      <w:r w:rsidRPr="00827CB5">
        <w:rPr>
          <w:rFonts w:ascii="David" w:hAnsi="David" w:hint="cs"/>
          <w:rtl/>
        </w:rPr>
        <w:t>הטעונה ב</w:t>
      </w:r>
      <w:r w:rsidRPr="00827CB5">
        <w:rPr>
          <w:rFonts w:ascii="David" w:hAnsi="David"/>
          <w:rtl/>
        </w:rPr>
        <w:t>כדורים</w:t>
      </w:r>
      <w:r w:rsidRPr="00827CB5">
        <w:rPr>
          <w:rFonts w:ascii="David" w:hAnsi="David" w:hint="cs"/>
          <w:rtl/>
        </w:rPr>
        <w:t xml:space="preserve"> של</w:t>
      </w:r>
      <w:r w:rsidRPr="00827CB5">
        <w:rPr>
          <w:rFonts w:ascii="David" w:hAnsi="David"/>
          <w:rtl/>
        </w:rPr>
        <w:t xml:space="preserve"> 9 מ"מ – להלן – "</w:t>
      </w:r>
      <w:r w:rsidRPr="00827CB5">
        <w:rPr>
          <w:rFonts w:ascii="David" w:hAnsi="David"/>
          <w:b/>
          <w:bCs/>
          <w:rtl/>
        </w:rPr>
        <w:t>הנשק".</w:t>
      </w:r>
      <w:r w:rsidRPr="00827CB5">
        <w:rPr>
          <w:rFonts w:ascii="David" w:hAnsi="David"/>
          <w:rtl/>
        </w:rPr>
        <w:t xml:space="preserve">  </w:t>
      </w:r>
    </w:p>
    <w:p w14:paraId="68EF7401" w14:textId="77777777" w:rsidR="006831A5" w:rsidRPr="00827CB5" w:rsidRDefault="006831A5" w:rsidP="006831A5">
      <w:pPr>
        <w:spacing w:line="360" w:lineRule="auto"/>
        <w:jc w:val="both"/>
        <w:rPr>
          <w:rFonts w:ascii="David" w:hAnsi="David"/>
          <w:rtl/>
        </w:rPr>
      </w:pPr>
    </w:p>
    <w:p w14:paraId="45422F97"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9.</w:t>
      </w:r>
      <w:r w:rsidRPr="00827CB5">
        <w:rPr>
          <w:rFonts w:ascii="David" w:hAnsi="David"/>
          <w:rtl/>
        </w:rPr>
        <w:tab/>
        <w:t>הנאשם חזר לבית הוריו עם הנשק</w:t>
      </w:r>
      <w:r w:rsidRPr="00827CB5">
        <w:rPr>
          <w:rFonts w:ascii="David" w:hAnsi="David" w:hint="cs"/>
          <w:rtl/>
        </w:rPr>
        <w:t>,</w:t>
      </w:r>
      <w:r w:rsidRPr="00827CB5">
        <w:rPr>
          <w:rFonts w:ascii="David" w:hAnsi="David"/>
          <w:rtl/>
        </w:rPr>
        <w:t xml:space="preserve"> </w:t>
      </w:r>
      <w:r w:rsidRPr="00827CB5">
        <w:rPr>
          <w:rFonts w:ascii="David" w:hAnsi="David" w:hint="cs"/>
          <w:rtl/>
        </w:rPr>
        <w:t>כאשר היו המנוח ופאדי במהלך חזרה לתוך הסלון ו</w:t>
      </w:r>
      <w:r w:rsidRPr="00827CB5">
        <w:rPr>
          <w:rFonts w:ascii="David" w:hAnsi="David"/>
          <w:rtl/>
        </w:rPr>
        <w:t>ב</w:t>
      </w:r>
      <w:r w:rsidRPr="00827CB5">
        <w:rPr>
          <w:rFonts w:ascii="David" w:hAnsi="David" w:hint="cs"/>
          <w:rtl/>
        </w:rPr>
        <w:t xml:space="preserve">עקבותיהם הלכו </w:t>
      </w:r>
      <w:r w:rsidRPr="00827CB5">
        <w:rPr>
          <w:rFonts w:ascii="David" w:hAnsi="David"/>
          <w:rtl/>
        </w:rPr>
        <w:t xml:space="preserve">יתר הנוכחים. המנוח, בנו ויתר הנוכחים שוחחו ביניהם ואז הנאשם הגיע </w:t>
      </w:r>
      <w:r w:rsidRPr="00827CB5">
        <w:rPr>
          <w:rFonts w:ascii="David" w:hAnsi="David" w:hint="cs"/>
          <w:rtl/>
        </w:rPr>
        <w:t xml:space="preserve">עד </w:t>
      </w:r>
      <w:r w:rsidRPr="00827CB5">
        <w:rPr>
          <w:rFonts w:ascii="David" w:hAnsi="David"/>
          <w:rtl/>
        </w:rPr>
        <w:t xml:space="preserve">לפתח הסלון והחל לירות לעבר המנוח ופאדי </w:t>
      </w:r>
      <w:r w:rsidRPr="00827CB5">
        <w:rPr>
          <w:rFonts w:ascii="David" w:hAnsi="David" w:hint="cs"/>
          <w:rtl/>
        </w:rPr>
        <w:t>ממרחק של מספר מטרים.</w:t>
      </w:r>
    </w:p>
    <w:p w14:paraId="17289CE8" w14:textId="77777777" w:rsidR="006831A5" w:rsidRPr="00827CB5" w:rsidRDefault="006831A5" w:rsidP="006831A5">
      <w:pPr>
        <w:spacing w:line="360" w:lineRule="auto"/>
        <w:jc w:val="both"/>
        <w:rPr>
          <w:rFonts w:ascii="David" w:hAnsi="David"/>
          <w:rtl/>
        </w:rPr>
      </w:pPr>
      <w:r w:rsidRPr="00827CB5">
        <w:rPr>
          <w:rFonts w:ascii="David" w:hAnsi="David" w:hint="cs"/>
          <w:rtl/>
        </w:rPr>
        <w:t xml:space="preserve"> </w:t>
      </w:r>
    </w:p>
    <w:p w14:paraId="0C183D16"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10.</w:t>
      </w:r>
      <w:r w:rsidRPr="00827CB5">
        <w:rPr>
          <w:rFonts w:ascii="David" w:hAnsi="David"/>
          <w:rtl/>
        </w:rPr>
        <w:tab/>
        <w:t>הנאשם עשה זאת מתוך כוונה להמית את המנוח ובנו, ולאחר שהחליט להמיתם</w:t>
      </w:r>
      <w:r w:rsidRPr="00827CB5">
        <w:rPr>
          <w:rFonts w:ascii="David" w:hAnsi="David" w:hint="cs"/>
          <w:rtl/>
        </w:rPr>
        <w:t>.</w:t>
      </w:r>
      <w:r w:rsidRPr="00827CB5">
        <w:rPr>
          <w:rFonts w:ascii="David" w:hAnsi="David"/>
          <w:rtl/>
        </w:rPr>
        <w:t xml:space="preserve"> לאחר הירי הנאשם עזב את המקום ונמלט, תוך שהוא זורק את הנשק במטע זיתים בסמוך לביתו.</w:t>
      </w:r>
    </w:p>
    <w:p w14:paraId="18EC2F70" w14:textId="77777777" w:rsidR="006831A5" w:rsidRPr="00827CB5" w:rsidRDefault="006831A5" w:rsidP="006831A5">
      <w:pPr>
        <w:spacing w:line="360" w:lineRule="auto"/>
        <w:ind w:left="720" w:hanging="720"/>
        <w:jc w:val="both"/>
        <w:rPr>
          <w:rFonts w:ascii="David" w:hAnsi="David"/>
          <w:rtl/>
        </w:rPr>
      </w:pPr>
    </w:p>
    <w:p w14:paraId="37E4A93D" w14:textId="77777777" w:rsidR="006831A5" w:rsidRPr="00827CB5" w:rsidRDefault="006831A5" w:rsidP="006831A5">
      <w:pPr>
        <w:spacing w:line="360" w:lineRule="auto"/>
        <w:ind w:left="720"/>
        <w:jc w:val="both"/>
        <w:rPr>
          <w:rFonts w:ascii="David" w:hAnsi="David"/>
          <w:rtl/>
        </w:rPr>
      </w:pPr>
      <w:r w:rsidRPr="00827CB5">
        <w:rPr>
          <w:rFonts w:ascii="David" w:hAnsi="David"/>
          <w:rtl/>
        </w:rPr>
        <w:t>מהירי של הנאשם לעבר המנוח ופאדי, שניהם נפגעו. המנוח נפגע בראשו משני קליעים</w:t>
      </w:r>
      <w:r w:rsidRPr="00827CB5">
        <w:rPr>
          <w:rFonts w:ascii="David" w:hAnsi="David" w:hint="cs"/>
          <w:rtl/>
        </w:rPr>
        <w:t xml:space="preserve"> ופאדי נפגע מקליע אחד בבית החזה וכך נטען בכתב האישום, קליע אחד נכנס</w:t>
      </w:r>
      <w:r w:rsidRPr="00827CB5">
        <w:rPr>
          <w:rFonts w:ascii="David" w:hAnsi="David"/>
          <w:rtl/>
        </w:rPr>
        <w:t>:</w:t>
      </w:r>
    </w:p>
    <w:p w14:paraId="5A3D62EC" w14:textId="77777777" w:rsidR="006831A5" w:rsidRPr="00827CB5" w:rsidRDefault="006831A5" w:rsidP="006831A5">
      <w:pPr>
        <w:spacing w:line="360" w:lineRule="auto"/>
        <w:ind w:left="720" w:hanging="720"/>
        <w:jc w:val="both"/>
        <w:rPr>
          <w:rFonts w:ascii="David" w:hAnsi="David"/>
          <w:rtl/>
        </w:rPr>
      </w:pPr>
    </w:p>
    <w:p w14:paraId="0008E8CE" w14:textId="77777777" w:rsidR="006831A5" w:rsidRPr="00827CB5" w:rsidRDefault="006831A5" w:rsidP="006831A5">
      <w:pPr>
        <w:spacing w:line="360" w:lineRule="auto"/>
        <w:ind w:left="1440" w:firstLine="50"/>
        <w:jc w:val="both"/>
        <w:rPr>
          <w:rFonts w:ascii="David" w:hAnsi="David"/>
          <w:rtl/>
        </w:rPr>
      </w:pPr>
      <w:r w:rsidRPr="00827CB5">
        <w:rPr>
          <w:rFonts w:ascii="David" w:hAnsi="David"/>
          <w:rtl/>
        </w:rPr>
        <w:t>" ..</w:t>
      </w:r>
      <w:r w:rsidRPr="00827CB5">
        <w:rPr>
          <w:rFonts w:ascii="David" w:hAnsi="David"/>
          <w:b/>
          <w:bCs/>
          <w:rtl/>
        </w:rPr>
        <w:t>. מצד ימין, עברו דרך המוח ופגעו בראשו מצד שמאל. קליע אחד פגע בפאדי בבית חזה עליון שמאלי מלפנים  ..."</w:t>
      </w:r>
      <w:r w:rsidRPr="00827CB5">
        <w:rPr>
          <w:rFonts w:ascii="David" w:hAnsi="David"/>
          <w:rtl/>
        </w:rPr>
        <w:t xml:space="preserve"> –</w:t>
      </w:r>
      <w:r w:rsidRPr="00827CB5">
        <w:rPr>
          <w:rFonts w:ascii="David" w:hAnsi="David" w:hint="cs"/>
          <w:rtl/>
        </w:rPr>
        <w:t xml:space="preserve"> </w:t>
      </w:r>
      <w:r w:rsidRPr="00827CB5">
        <w:rPr>
          <w:rFonts w:ascii="David" w:hAnsi="David"/>
          <w:rtl/>
        </w:rPr>
        <w:t>סעיף 10 לכתב האישום.</w:t>
      </w:r>
    </w:p>
    <w:p w14:paraId="70D7DDFB" w14:textId="77777777" w:rsidR="006831A5" w:rsidRPr="00827CB5" w:rsidRDefault="006831A5" w:rsidP="006831A5">
      <w:pPr>
        <w:spacing w:line="360" w:lineRule="auto"/>
        <w:jc w:val="both"/>
        <w:rPr>
          <w:rFonts w:ascii="David" w:hAnsi="David"/>
          <w:rtl/>
        </w:rPr>
      </w:pPr>
    </w:p>
    <w:p w14:paraId="246BDA67"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11.</w:t>
      </w:r>
      <w:r w:rsidRPr="00827CB5">
        <w:rPr>
          <w:rFonts w:ascii="David" w:hAnsi="David"/>
          <w:rtl/>
        </w:rPr>
        <w:tab/>
        <w:t xml:space="preserve">הנשק כלי שסוגל לירות כדורים שביכולתם להמית אדם, אשר נשא </w:t>
      </w:r>
      <w:r w:rsidRPr="00827CB5">
        <w:rPr>
          <w:rFonts w:ascii="David" w:hAnsi="David" w:hint="cs"/>
          <w:rtl/>
        </w:rPr>
        <w:t>אותו</w:t>
      </w:r>
      <w:r w:rsidRPr="00827CB5">
        <w:rPr>
          <w:rFonts w:ascii="David" w:hAnsi="David"/>
          <w:rtl/>
        </w:rPr>
        <w:t xml:space="preserve"> הנאשם </w:t>
      </w:r>
      <w:r w:rsidRPr="00827CB5">
        <w:rPr>
          <w:rFonts w:ascii="David" w:hAnsi="David" w:hint="cs"/>
          <w:rtl/>
        </w:rPr>
        <w:t>והחזיקו</w:t>
      </w:r>
      <w:r w:rsidRPr="00827CB5">
        <w:rPr>
          <w:rFonts w:ascii="David" w:hAnsi="David"/>
          <w:rtl/>
        </w:rPr>
        <w:t xml:space="preserve"> שלא כדין וכי מותו של המנוח היה תוצאה מנזק מוחי ולפאדי נגרמו שני פצעי ירי כניסה ויציאה בבית חזה עליון מעל עצם הבריח והוא אושפז מיום  12.1.18 ועד ליום 14.1.18.</w:t>
      </w:r>
    </w:p>
    <w:p w14:paraId="58A6580A" w14:textId="77777777" w:rsidR="006831A5" w:rsidRPr="00827CB5" w:rsidRDefault="006831A5" w:rsidP="006831A5">
      <w:pPr>
        <w:spacing w:line="360" w:lineRule="auto"/>
        <w:ind w:left="720" w:hanging="720"/>
        <w:jc w:val="both"/>
        <w:rPr>
          <w:rFonts w:ascii="David" w:hAnsi="David"/>
          <w:rtl/>
        </w:rPr>
      </w:pPr>
    </w:p>
    <w:p w14:paraId="008C6170"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12.</w:t>
      </w:r>
      <w:r w:rsidRPr="00827CB5">
        <w:rPr>
          <w:rFonts w:ascii="David" w:hAnsi="David"/>
          <w:rtl/>
        </w:rPr>
        <w:tab/>
        <w:t xml:space="preserve">במעשים הנ"ל, גרם הנאשם בכוונה תחילה למותו של המנוח, לאחר שהחליט להמיתו, והמיתו בדם קר, מבלי שקדמה התגרות בתכוף למעשה, בנסיבות בהן יכול היה לחשוב ולהבין את תוצאות מעשיו ולאחר שהכין את עצמו להמיתו והכין את המכשיר בו המיתו. </w:t>
      </w:r>
    </w:p>
    <w:p w14:paraId="2482A516" w14:textId="77777777" w:rsidR="006831A5" w:rsidRPr="00827CB5" w:rsidRDefault="006831A5" w:rsidP="006831A5">
      <w:pPr>
        <w:spacing w:line="360" w:lineRule="auto"/>
        <w:ind w:left="720" w:hanging="720"/>
        <w:jc w:val="both"/>
        <w:rPr>
          <w:rFonts w:ascii="David" w:hAnsi="David"/>
          <w:rtl/>
        </w:rPr>
      </w:pPr>
    </w:p>
    <w:p w14:paraId="4303F497"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13.</w:t>
      </w:r>
      <w:r w:rsidRPr="00827CB5">
        <w:rPr>
          <w:rFonts w:ascii="David" w:hAnsi="David"/>
          <w:rtl/>
        </w:rPr>
        <w:tab/>
        <w:t xml:space="preserve">כמו כן, ניסה הנאשם לגרום </w:t>
      </w:r>
      <w:r w:rsidRPr="00827CB5">
        <w:rPr>
          <w:rFonts w:ascii="David" w:hAnsi="David" w:hint="cs"/>
          <w:rtl/>
        </w:rPr>
        <w:t>בכוונה תחילה ו</w:t>
      </w:r>
      <w:r w:rsidRPr="00827CB5">
        <w:rPr>
          <w:rFonts w:ascii="David" w:hAnsi="David"/>
          <w:rtl/>
        </w:rPr>
        <w:t>שלא כדין למותו של פאדי, תוך שהוא נושא ומחזיק נשק שלא כדין וללא היתר מהרשות המוסמכת</w:t>
      </w:r>
      <w:r w:rsidRPr="00827CB5">
        <w:rPr>
          <w:rFonts w:ascii="David" w:hAnsi="David" w:hint="cs"/>
          <w:rtl/>
        </w:rPr>
        <w:t>; שבאמצעותו ירה בפאדי ופגע בו בחזה, אם כי לא המיתו ופאדי ניצל</w:t>
      </w:r>
      <w:r w:rsidRPr="00827CB5">
        <w:rPr>
          <w:rFonts w:ascii="David" w:hAnsi="David"/>
          <w:rtl/>
        </w:rPr>
        <w:t>.</w:t>
      </w:r>
    </w:p>
    <w:p w14:paraId="09CB21A8" w14:textId="77777777" w:rsidR="006831A5" w:rsidRPr="00827CB5" w:rsidRDefault="006831A5" w:rsidP="006831A5">
      <w:pPr>
        <w:spacing w:line="360" w:lineRule="auto"/>
        <w:ind w:left="720" w:hanging="720"/>
        <w:jc w:val="both"/>
        <w:rPr>
          <w:rFonts w:ascii="David" w:hAnsi="David"/>
          <w:rtl/>
        </w:rPr>
      </w:pPr>
    </w:p>
    <w:p w14:paraId="50D6EF44"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14.</w:t>
      </w:r>
      <w:r w:rsidRPr="00827CB5">
        <w:rPr>
          <w:rFonts w:ascii="David" w:hAnsi="David"/>
          <w:rtl/>
        </w:rPr>
        <w:tab/>
        <w:t>בהכרעת הדין שניתנה ביום 7.1.21 הוחלט פה אחד, להרשיע את הנאשם בעבירות שיוחסו לו בכתב האישום, רצח בכוונה תחילה (לפי הדין הקודם), ניסיון לרצח וב</w:t>
      </w:r>
      <w:r w:rsidRPr="00827CB5">
        <w:rPr>
          <w:rFonts w:ascii="David" w:hAnsi="David" w:hint="cs"/>
          <w:rtl/>
        </w:rPr>
        <w:t xml:space="preserve">גין </w:t>
      </w:r>
      <w:r w:rsidRPr="00827CB5">
        <w:rPr>
          <w:rFonts w:ascii="David" w:hAnsi="David"/>
          <w:rtl/>
        </w:rPr>
        <w:t xml:space="preserve">עבירות בנשק ונקבע כי הדין המקל, על פי תיקון 137,  לא חל על עניינו של הנאשם וכי העבירה המקבילה לעבירת הרצח בכוונה תחילה לפי תיקון 137 </w:t>
      </w:r>
      <w:r w:rsidRPr="00827CB5">
        <w:rPr>
          <w:rFonts w:ascii="David" w:hAnsi="David" w:hint="cs"/>
          <w:rtl/>
        </w:rPr>
        <w:t xml:space="preserve">ושדרישותיה מתקיימות בעניינו של הנאשם, </w:t>
      </w:r>
      <w:r w:rsidRPr="00827CB5">
        <w:rPr>
          <w:rFonts w:ascii="David" w:hAnsi="David"/>
          <w:rtl/>
        </w:rPr>
        <w:t xml:space="preserve">הינה עבירת המתה בנסיבות מחמירות - </w:t>
      </w:r>
      <w:r w:rsidRPr="00827CB5">
        <w:rPr>
          <w:rFonts w:ascii="David" w:hAnsi="David"/>
          <w:kern w:val="28"/>
          <w:rtl/>
        </w:rPr>
        <w:t xml:space="preserve">לפי </w:t>
      </w:r>
      <w:hyperlink r:id="rId21" w:history="1">
        <w:r w:rsidR="00240157" w:rsidRPr="00240157">
          <w:rPr>
            <w:rStyle w:val="Hyperlink"/>
            <w:rFonts w:ascii="David" w:hAnsi="David"/>
            <w:kern w:val="28"/>
            <w:rtl/>
          </w:rPr>
          <w:t>סעיף 300א(א)(1)</w:t>
        </w:r>
      </w:hyperlink>
      <w:r w:rsidRPr="00827CB5">
        <w:rPr>
          <w:rFonts w:ascii="David" w:hAnsi="David"/>
          <w:kern w:val="28"/>
          <w:rtl/>
        </w:rPr>
        <w:t xml:space="preserve"> לחוק </w:t>
      </w:r>
      <w:r w:rsidRPr="00827CB5">
        <w:rPr>
          <w:rFonts w:ascii="David" w:hAnsi="David"/>
          <w:rtl/>
        </w:rPr>
        <w:t xml:space="preserve">וכן לפי </w:t>
      </w:r>
      <w:hyperlink r:id="rId22" w:history="1">
        <w:r w:rsidR="00240157" w:rsidRPr="00240157">
          <w:rPr>
            <w:rStyle w:val="Hyperlink"/>
            <w:rFonts w:ascii="David" w:hAnsi="David"/>
            <w:rtl/>
          </w:rPr>
          <w:t>סעיף 300א(א)(9)</w:t>
        </w:r>
      </w:hyperlink>
      <w:r w:rsidRPr="00827CB5">
        <w:rPr>
          <w:rFonts w:ascii="David" w:hAnsi="David"/>
          <w:rtl/>
        </w:rPr>
        <w:t xml:space="preserve"> לאותו חוק. </w:t>
      </w:r>
    </w:p>
    <w:p w14:paraId="60A5D73F" w14:textId="77777777" w:rsidR="006831A5" w:rsidRPr="00827CB5" w:rsidRDefault="006831A5" w:rsidP="006831A5">
      <w:pPr>
        <w:spacing w:line="360" w:lineRule="auto"/>
        <w:ind w:left="720" w:hanging="720"/>
        <w:jc w:val="both"/>
        <w:rPr>
          <w:rFonts w:ascii="David" w:hAnsi="David"/>
          <w:rtl/>
        </w:rPr>
      </w:pPr>
    </w:p>
    <w:p w14:paraId="553F7A08"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ab/>
      </w:r>
      <w:r w:rsidRPr="00827CB5">
        <w:rPr>
          <w:rFonts w:ascii="David" w:hAnsi="David" w:hint="cs"/>
          <w:rtl/>
        </w:rPr>
        <w:t>לאחר שימוע הכרעת הדין, ביקשה המאשימה שנורה לשירות המבחן להגיש תסקיר קורבן עבירה, ואכן נעתרנו לבקשה זו. התסקיר הוגש ולהלן נתייחס אליו תוך הקפדה על שמירת צנעת הפרט של הקורבנות ובני משפחתם.</w:t>
      </w:r>
    </w:p>
    <w:p w14:paraId="7F395F31" w14:textId="77777777" w:rsidR="006831A5" w:rsidRPr="00827CB5" w:rsidRDefault="006831A5" w:rsidP="006831A5">
      <w:pPr>
        <w:spacing w:line="360" w:lineRule="auto"/>
        <w:ind w:left="720" w:hanging="720"/>
        <w:jc w:val="both"/>
        <w:rPr>
          <w:rFonts w:ascii="David" w:hAnsi="David"/>
          <w:rtl/>
        </w:rPr>
      </w:pPr>
    </w:p>
    <w:p w14:paraId="5705D648" w14:textId="77777777" w:rsidR="006831A5" w:rsidRPr="00827CB5" w:rsidRDefault="006831A5" w:rsidP="006831A5">
      <w:pPr>
        <w:spacing w:line="360" w:lineRule="auto"/>
        <w:ind w:left="720" w:hanging="720"/>
        <w:jc w:val="both"/>
        <w:rPr>
          <w:rFonts w:ascii="David" w:hAnsi="David"/>
          <w:b/>
          <w:bCs/>
          <w:rtl/>
        </w:rPr>
      </w:pPr>
      <w:r w:rsidRPr="00827CB5">
        <w:rPr>
          <w:rFonts w:ascii="David" w:hAnsi="David"/>
          <w:b/>
          <w:bCs/>
          <w:u w:val="single"/>
          <w:rtl/>
        </w:rPr>
        <w:t>תסקיר נפגעי העבירה</w:t>
      </w:r>
      <w:r w:rsidRPr="00827CB5">
        <w:rPr>
          <w:rFonts w:ascii="David" w:hAnsi="David" w:hint="cs"/>
          <w:b/>
          <w:bCs/>
          <w:rtl/>
        </w:rPr>
        <w:t>:</w:t>
      </w:r>
    </w:p>
    <w:p w14:paraId="15FA6F2F" w14:textId="77777777" w:rsidR="006831A5" w:rsidRPr="00827CB5" w:rsidRDefault="006831A5" w:rsidP="006831A5">
      <w:pPr>
        <w:spacing w:line="360" w:lineRule="auto"/>
        <w:ind w:left="720" w:hanging="720"/>
        <w:jc w:val="both"/>
        <w:rPr>
          <w:rFonts w:ascii="David" w:hAnsi="David"/>
          <w:rtl/>
        </w:rPr>
      </w:pPr>
    </w:p>
    <w:p w14:paraId="43882E8C"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15.</w:t>
      </w:r>
      <w:r w:rsidRPr="00827CB5">
        <w:rPr>
          <w:rFonts w:ascii="David" w:hAnsi="David"/>
          <w:rtl/>
        </w:rPr>
        <w:tab/>
        <w:t xml:space="preserve">שירות המבחן ערך תסקיר מקיף אודות משפחת המנוח ובנו שנפצע גם הוא באותו אירוע </w:t>
      </w:r>
      <w:r w:rsidRPr="00827CB5">
        <w:rPr>
          <w:rFonts w:ascii="David" w:hAnsi="David" w:hint="cs"/>
          <w:rtl/>
        </w:rPr>
        <w:t>מושא</w:t>
      </w:r>
      <w:r w:rsidRPr="00827CB5">
        <w:rPr>
          <w:rFonts w:ascii="David" w:hAnsi="David"/>
          <w:rtl/>
        </w:rPr>
        <w:t xml:space="preserve"> כתב האישום. </w:t>
      </w:r>
    </w:p>
    <w:p w14:paraId="5A6E8DD8" w14:textId="77777777" w:rsidR="006831A5" w:rsidRPr="00827CB5" w:rsidRDefault="006831A5" w:rsidP="006831A5">
      <w:pPr>
        <w:spacing w:line="360" w:lineRule="auto"/>
        <w:ind w:left="720" w:hanging="720"/>
        <w:jc w:val="both"/>
        <w:rPr>
          <w:rFonts w:ascii="David" w:hAnsi="David"/>
          <w:rtl/>
        </w:rPr>
      </w:pPr>
    </w:p>
    <w:p w14:paraId="5E448144"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16.</w:t>
      </w:r>
      <w:r w:rsidRPr="00827CB5">
        <w:rPr>
          <w:rFonts w:ascii="David" w:hAnsi="David"/>
          <w:rtl/>
        </w:rPr>
        <w:tab/>
        <w:t>משפחת המנוח מונה זוג הורים ו-9 ילדים (שני בנים ו-7 בנות). המנוח היה בן 59 במותו, עבד כקבלן בניין ופרנס בכבוד את משפחתו.</w:t>
      </w:r>
    </w:p>
    <w:p w14:paraId="051FF9D4" w14:textId="77777777" w:rsidR="006831A5" w:rsidRPr="00827CB5" w:rsidRDefault="006831A5" w:rsidP="006831A5">
      <w:pPr>
        <w:spacing w:line="360" w:lineRule="auto"/>
        <w:ind w:left="720" w:hanging="720"/>
        <w:jc w:val="both"/>
        <w:rPr>
          <w:rFonts w:ascii="David" w:hAnsi="David"/>
          <w:rtl/>
        </w:rPr>
      </w:pPr>
    </w:p>
    <w:p w14:paraId="36BFF19D"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17.</w:t>
      </w:r>
      <w:r w:rsidRPr="00827CB5">
        <w:rPr>
          <w:rFonts w:ascii="David" w:hAnsi="David"/>
          <w:rtl/>
        </w:rPr>
        <w:tab/>
        <w:t>שירות המבחן התרשם שמדובר בנזק משמעותי, זאת בהתייחס לחלל העמוק והמשמעותי שהותיר המנוח במותו. אחד הנזקים הבולטים, בא לידי ביטוי בשינוי שחל בדינאמיקה המשפחתית ובתחושת הבדידות של כל אחד מבני המשפחה, פגיעה קשה נוספת קשורה לנסיבות מותו של המנוח.</w:t>
      </w:r>
    </w:p>
    <w:p w14:paraId="7CA4E554" w14:textId="77777777" w:rsidR="006831A5" w:rsidRPr="00827CB5" w:rsidRDefault="006831A5" w:rsidP="006831A5">
      <w:pPr>
        <w:spacing w:line="360" w:lineRule="auto"/>
        <w:ind w:left="720" w:hanging="720"/>
        <w:jc w:val="both"/>
        <w:rPr>
          <w:rFonts w:ascii="David" w:hAnsi="David"/>
          <w:rtl/>
        </w:rPr>
      </w:pPr>
    </w:p>
    <w:p w14:paraId="5CFECACA"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18.</w:t>
      </w:r>
      <w:r w:rsidRPr="00827CB5">
        <w:rPr>
          <w:rFonts w:ascii="David" w:hAnsi="David"/>
          <w:rtl/>
        </w:rPr>
        <w:tab/>
        <w:t>הבן פאדי, בן 37, שנפגע גם הוא מהירי של הנאשם באותו אירוע, נשוי ואב לשלושה ילדים ועובד ב</w:t>
      </w:r>
      <w:r w:rsidRPr="00827CB5">
        <w:rPr>
          <w:rFonts w:ascii="David" w:hAnsi="David" w:hint="cs"/>
          <w:rtl/>
        </w:rPr>
        <w:t>תפקיד מ</w:t>
      </w:r>
      <w:r w:rsidRPr="00827CB5">
        <w:rPr>
          <w:rFonts w:ascii="David" w:hAnsi="David"/>
          <w:rtl/>
        </w:rPr>
        <w:t>קדם מכירות.</w:t>
      </w:r>
    </w:p>
    <w:p w14:paraId="35B68A37" w14:textId="77777777" w:rsidR="006831A5" w:rsidRPr="00827CB5" w:rsidRDefault="006831A5" w:rsidP="006831A5">
      <w:pPr>
        <w:spacing w:line="360" w:lineRule="auto"/>
        <w:ind w:left="720" w:hanging="720"/>
        <w:jc w:val="both"/>
        <w:rPr>
          <w:rFonts w:ascii="David" w:hAnsi="David"/>
          <w:rtl/>
        </w:rPr>
      </w:pPr>
    </w:p>
    <w:p w14:paraId="36E129DC"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19.</w:t>
      </w:r>
      <w:r w:rsidRPr="00827CB5">
        <w:rPr>
          <w:rFonts w:ascii="David" w:hAnsi="David"/>
          <w:rtl/>
        </w:rPr>
        <w:tab/>
        <w:t>שירות המבחן התרשם כי פציעתו של פאדי והשלכותיה משפיעות על תפקודו התעסוקתי ועל יכולתו להוות מקור של ביטחון והגנה למשפחתו הגרעינית והמורחבת, דבר אשר להערכת שירות המבחן נמצא ברקע לתחושות של חוסר אונים, כישלון ודאגה, המהוות כשלעצמן, תחום נזק משמעותי עמו הוא מתמודד.</w:t>
      </w:r>
    </w:p>
    <w:p w14:paraId="770FBA81" w14:textId="77777777" w:rsidR="006831A5" w:rsidRPr="00827CB5" w:rsidRDefault="006831A5" w:rsidP="006831A5">
      <w:pPr>
        <w:spacing w:line="360" w:lineRule="auto"/>
        <w:ind w:left="720" w:hanging="720"/>
        <w:jc w:val="both"/>
        <w:rPr>
          <w:rFonts w:ascii="David" w:hAnsi="David"/>
          <w:rtl/>
        </w:rPr>
      </w:pPr>
    </w:p>
    <w:p w14:paraId="3172E20C"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20.</w:t>
      </w:r>
      <w:r w:rsidRPr="00827CB5">
        <w:rPr>
          <w:rFonts w:ascii="David" w:hAnsi="David"/>
          <w:rtl/>
        </w:rPr>
        <w:tab/>
        <w:t xml:space="preserve">עוד התרשם שירות המבחן כי פאדי </w:t>
      </w:r>
      <w:r w:rsidRPr="00827CB5">
        <w:rPr>
          <w:rFonts w:ascii="David" w:hAnsi="David" w:hint="cs"/>
          <w:rtl/>
        </w:rPr>
        <w:t xml:space="preserve">חווה אירועים קשים - </w:t>
      </w:r>
      <w:r w:rsidRPr="00827CB5">
        <w:rPr>
          <w:rFonts w:ascii="David" w:hAnsi="David"/>
          <w:rtl/>
        </w:rPr>
        <w:t xml:space="preserve">מות אביו והפציעה שלו, </w:t>
      </w:r>
      <w:r w:rsidRPr="00827CB5">
        <w:rPr>
          <w:rFonts w:ascii="David" w:hAnsi="David" w:hint="cs"/>
          <w:rtl/>
        </w:rPr>
        <w:t xml:space="preserve">אשר </w:t>
      </w:r>
      <w:r w:rsidRPr="00827CB5">
        <w:rPr>
          <w:rFonts w:ascii="David" w:hAnsi="David"/>
          <w:rtl/>
        </w:rPr>
        <w:t>מוטטו את המשפחה כולה, ניפצו את התקוות שלו לגבי משפחתו, כ</w:t>
      </w:r>
      <w:r w:rsidRPr="00827CB5">
        <w:rPr>
          <w:rFonts w:ascii="David" w:hAnsi="David" w:hint="cs"/>
          <w:rtl/>
        </w:rPr>
        <w:t>י</w:t>
      </w:r>
      <w:r w:rsidRPr="00827CB5">
        <w:rPr>
          <w:rFonts w:ascii="David" w:hAnsi="David"/>
          <w:rtl/>
        </w:rPr>
        <w:t xml:space="preserve"> בהיותו הבן הבכור של המשפחה</w:t>
      </w:r>
      <w:r w:rsidRPr="00827CB5">
        <w:rPr>
          <w:rFonts w:ascii="David" w:hAnsi="David" w:hint="cs"/>
          <w:rtl/>
        </w:rPr>
        <w:t>,</w:t>
      </w:r>
      <w:r w:rsidRPr="00827CB5">
        <w:rPr>
          <w:rFonts w:ascii="David" w:hAnsi="David"/>
          <w:rtl/>
        </w:rPr>
        <w:t xml:space="preserve"> הוא נותר </w:t>
      </w:r>
      <w:r w:rsidRPr="00827CB5">
        <w:rPr>
          <w:rFonts w:ascii="David" w:hAnsi="David" w:hint="cs"/>
          <w:rtl/>
        </w:rPr>
        <w:t>כמי ש</w:t>
      </w:r>
      <w:r w:rsidRPr="00827CB5">
        <w:rPr>
          <w:rFonts w:ascii="David" w:hAnsi="David"/>
          <w:rtl/>
        </w:rPr>
        <w:t>האחריות הכבדה לשלומה של המשפחה</w:t>
      </w:r>
      <w:r w:rsidRPr="00827CB5">
        <w:rPr>
          <w:rFonts w:ascii="David" w:hAnsi="David" w:hint="cs"/>
          <w:rtl/>
        </w:rPr>
        <w:t>, רובצת על כתפיו</w:t>
      </w:r>
      <w:r w:rsidRPr="00827CB5">
        <w:rPr>
          <w:rFonts w:ascii="David" w:hAnsi="David"/>
          <w:rtl/>
        </w:rPr>
        <w:t>.</w:t>
      </w:r>
    </w:p>
    <w:p w14:paraId="1F56B184" w14:textId="77777777" w:rsidR="006831A5" w:rsidRPr="00827CB5" w:rsidRDefault="006831A5" w:rsidP="006831A5">
      <w:pPr>
        <w:spacing w:line="360" w:lineRule="auto"/>
        <w:ind w:left="720" w:hanging="720"/>
        <w:jc w:val="both"/>
        <w:rPr>
          <w:rFonts w:ascii="David" w:hAnsi="David"/>
          <w:rtl/>
        </w:rPr>
      </w:pPr>
    </w:p>
    <w:p w14:paraId="5BE4CF8C"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 xml:space="preserve">21. </w:t>
      </w:r>
      <w:r w:rsidRPr="00827CB5">
        <w:rPr>
          <w:rFonts w:ascii="David" w:hAnsi="David"/>
          <w:rtl/>
        </w:rPr>
        <w:tab/>
        <w:t>שירות המבחן ציין כי מותו של המנוח היה פתאומי, אכזרי ובלתי נתפס, שכן בוצע על ידי מי שהיה החתן של המנוח, בבית הורי הנאשם אל מול אנשים אחרים. חלק מבני המשפחה היו עדים לרצח, או חזו במותו של המנוח ופציעתו של פאדי, מראות שנחקקו בזיכרונם ורודפים אותם עד היום.</w:t>
      </w:r>
    </w:p>
    <w:p w14:paraId="73FB0958" w14:textId="77777777" w:rsidR="006831A5" w:rsidRPr="00827CB5" w:rsidRDefault="006831A5" w:rsidP="006831A5">
      <w:pPr>
        <w:spacing w:line="360" w:lineRule="auto"/>
        <w:ind w:left="720" w:hanging="720"/>
        <w:jc w:val="both"/>
        <w:rPr>
          <w:rFonts w:ascii="David" w:hAnsi="David"/>
          <w:rtl/>
        </w:rPr>
      </w:pPr>
    </w:p>
    <w:p w14:paraId="00A26CDC"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22.</w:t>
      </w:r>
      <w:r w:rsidRPr="00827CB5">
        <w:rPr>
          <w:rFonts w:ascii="David" w:hAnsi="David"/>
          <w:rtl/>
        </w:rPr>
        <w:tab/>
        <w:t>שירות המבחן התרשם ממשפחה השרויה ביגון, כאב</w:t>
      </w:r>
      <w:r w:rsidRPr="00827CB5">
        <w:rPr>
          <w:rFonts w:ascii="David" w:hAnsi="David" w:hint="cs"/>
          <w:rtl/>
        </w:rPr>
        <w:t>,</w:t>
      </w:r>
      <w:r w:rsidRPr="00827CB5">
        <w:rPr>
          <w:rFonts w:ascii="David" w:hAnsi="David"/>
          <w:rtl/>
        </w:rPr>
        <w:t xml:space="preserve"> חוויות התפרקות וייאוש גדול. אובדנו הפתאומי של המנוח, שהיה עבור כל אחד מבני המשפחה דמות משמעותית, משענת   לביטחון ולתמיכה, הותיר אותם עם כאב עמוק ובלתי נסבל. זאת ועוד</w:t>
      </w:r>
      <w:r w:rsidRPr="00827CB5">
        <w:rPr>
          <w:rFonts w:ascii="David" w:hAnsi="David" w:hint="cs"/>
          <w:rtl/>
        </w:rPr>
        <w:t>,</w:t>
      </w:r>
      <w:r w:rsidRPr="00827CB5">
        <w:rPr>
          <w:rFonts w:ascii="David" w:hAnsi="David"/>
          <w:rtl/>
        </w:rPr>
        <w:t xml:space="preserve"> הפגיעה של הנאשם בפאדי, שהיה בעבר חברו הקרוב, טלטלה את עולמו של פאדי וגרמה לפגיעה ניכרת בהתנהלותו ותפקודו לצד הפגיעה המשמעותית במצבו הנפשי. פאדי איבד את תחושת הביטחון והמוגנות, את תחושת הערך והאמונה שיש לו.</w:t>
      </w:r>
    </w:p>
    <w:p w14:paraId="7236D902" w14:textId="77777777" w:rsidR="006831A5" w:rsidRPr="00827CB5" w:rsidRDefault="006831A5" w:rsidP="006831A5">
      <w:pPr>
        <w:spacing w:line="360" w:lineRule="auto"/>
        <w:ind w:left="720" w:hanging="720"/>
        <w:jc w:val="both"/>
        <w:rPr>
          <w:rFonts w:ascii="David" w:hAnsi="David"/>
          <w:rtl/>
        </w:rPr>
      </w:pPr>
    </w:p>
    <w:p w14:paraId="3D301E8F"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23.</w:t>
      </w:r>
      <w:r w:rsidRPr="00827CB5">
        <w:rPr>
          <w:rFonts w:ascii="David" w:hAnsi="David"/>
          <w:rtl/>
        </w:rPr>
        <w:tab/>
        <w:t>שירות המבחן ציין כי אשת המנוח ובתו הסכימו ששירות המבחן יסייע להן לפנות לטיפול מתאים ל</w:t>
      </w:r>
      <w:r w:rsidRPr="00827CB5">
        <w:rPr>
          <w:rFonts w:ascii="David" w:hAnsi="David" w:hint="cs"/>
          <w:rtl/>
        </w:rPr>
        <w:t xml:space="preserve">שם </w:t>
      </w:r>
      <w:r w:rsidRPr="00827CB5">
        <w:rPr>
          <w:rFonts w:ascii="David" w:hAnsi="David"/>
          <w:rtl/>
        </w:rPr>
        <w:t xml:space="preserve">התמודדות עם האובדן והשלכותיו על חייהן. פאדי מסר כי נוכח מצבו הכלכלי המורכב, בעת </w:t>
      </w:r>
      <w:r w:rsidRPr="00827CB5">
        <w:rPr>
          <w:rFonts w:ascii="David" w:hAnsi="David" w:hint="cs"/>
          <w:rtl/>
        </w:rPr>
        <w:t>ה</w:t>
      </w:r>
      <w:r w:rsidRPr="00827CB5">
        <w:rPr>
          <w:rFonts w:ascii="David" w:hAnsi="David"/>
          <w:rtl/>
        </w:rPr>
        <w:t>זו, אינו פנוי לטיפול רגשי.</w:t>
      </w:r>
    </w:p>
    <w:p w14:paraId="7A112A7D" w14:textId="77777777" w:rsidR="006831A5" w:rsidRPr="00827CB5" w:rsidRDefault="006831A5" w:rsidP="006831A5">
      <w:pPr>
        <w:spacing w:line="360" w:lineRule="auto"/>
        <w:ind w:left="720" w:hanging="720"/>
        <w:jc w:val="both"/>
        <w:rPr>
          <w:rFonts w:ascii="David" w:hAnsi="David"/>
          <w:rtl/>
        </w:rPr>
      </w:pPr>
    </w:p>
    <w:p w14:paraId="7F97F5BE"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24.</w:t>
      </w:r>
      <w:r w:rsidRPr="00827CB5">
        <w:rPr>
          <w:rFonts w:ascii="David" w:hAnsi="David"/>
          <w:rtl/>
        </w:rPr>
        <w:tab/>
        <w:t>אשר לכל המקובץ לעיל, המליץ שירות המבחן בנוסף לכל עונש אחר, שיוטל על הנאשם</w:t>
      </w:r>
      <w:r w:rsidRPr="00827CB5">
        <w:rPr>
          <w:rFonts w:ascii="David" w:hAnsi="David" w:hint="cs"/>
          <w:rtl/>
        </w:rPr>
        <w:t xml:space="preserve">, לחייבו בתשלום </w:t>
      </w:r>
      <w:r w:rsidRPr="00827CB5">
        <w:rPr>
          <w:rFonts w:ascii="David" w:hAnsi="David"/>
          <w:rtl/>
        </w:rPr>
        <w:t xml:space="preserve"> פיצוי כספי משמעותי, </w:t>
      </w:r>
      <w:r w:rsidRPr="00827CB5">
        <w:rPr>
          <w:rFonts w:ascii="David" w:hAnsi="David" w:hint="cs"/>
          <w:rtl/>
        </w:rPr>
        <w:t>ל</w:t>
      </w:r>
      <w:r w:rsidRPr="00827CB5">
        <w:rPr>
          <w:rFonts w:ascii="David" w:hAnsi="David"/>
          <w:rtl/>
        </w:rPr>
        <w:t xml:space="preserve">פאדי, שנפגע על ידי הנאשם, וכן </w:t>
      </w:r>
      <w:r w:rsidRPr="00827CB5">
        <w:rPr>
          <w:rFonts w:ascii="David" w:hAnsi="David" w:hint="cs"/>
          <w:rtl/>
        </w:rPr>
        <w:t>ל</w:t>
      </w:r>
      <w:r w:rsidRPr="00827CB5">
        <w:rPr>
          <w:rFonts w:ascii="David" w:hAnsi="David"/>
          <w:rtl/>
        </w:rPr>
        <w:t>אלמנה וילדיה, כדרך להחזיר להם, ולו במעט, תחושת ביטחון וצדק, להכרה בסבלם וכדי ליצור אצלם הקלה מסוימת וסיכוי לארגן מחדש את חייהם.</w:t>
      </w:r>
    </w:p>
    <w:p w14:paraId="03BB6F71" w14:textId="77777777" w:rsidR="006831A5" w:rsidRPr="00827CB5" w:rsidRDefault="006831A5" w:rsidP="006831A5">
      <w:pPr>
        <w:spacing w:line="360" w:lineRule="auto"/>
        <w:ind w:left="720" w:hanging="720"/>
        <w:jc w:val="both"/>
        <w:rPr>
          <w:rFonts w:ascii="David" w:hAnsi="David"/>
          <w:rtl/>
        </w:rPr>
      </w:pPr>
    </w:p>
    <w:p w14:paraId="48AEE771" w14:textId="77777777" w:rsidR="006831A5" w:rsidRPr="00827CB5" w:rsidRDefault="006831A5" w:rsidP="006831A5">
      <w:pPr>
        <w:spacing w:line="360" w:lineRule="auto"/>
        <w:ind w:left="720" w:hanging="720"/>
        <w:jc w:val="both"/>
        <w:rPr>
          <w:rFonts w:ascii="David" w:hAnsi="David"/>
          <w:b/>
          <w:bCs/>
          <w:rtl/>
        </w:rPr>
      </w:pPr>
      <w:r w:rsidRPr="00827CB5">
        <w:rPr>
          <w:rFonts w:ascii="David" w:hAnsi="David"/>
          <w:b/>
          <w:bCs/>
          <w:u w:val="single"/>
          <w:rtl/>
        </w:rPr>
        <w:t>טענות הצדדים</w:t>
      </w:r>
      <w:r w:rsidRPr="00827CB5">
        <w:rPr>
          <w:rFonts w:ascii="David" w:hAnsi="David"/>
          <w:b/>
          <w:bCs/>
          <w:rtl/>
        </w:rPr>
        <w:t>:</w:t>
      </w:r>
    </w:p>
    <w:p w14:paraId="78F1A606" w14:textId="77777777" w:rsidR="006831A5" w:rsidRPr="00827CB5" w:rsidRDefault="006831A5" w:rsidP="006831A5">
      <w:pPr>
        <w:spacing w:line="360" w:lineRule="auto"/>
        <w:ind w:left="720" w:hanging="720"/>
        <w:jc w:val="both"/>
        <w:rPr>
          <w:rFonts w:ascii="David" w:hAnsi="David"/>
          <w:b/>
          <w:bCs/>
          <w:rtl/>
        </w:rPr>
      </w:pPr>
    </w:p>
    <w:p w14:paraId="697B3B6C" w14:textId="77777777" w:rsidR="006831A5" w:rsidRPr="00827CB5" w:rsidRDefault="006831A5" w:rsidP="006831A5">
      <w:pPr>
        <w:spacing w:line="360" w:lineRule="auto"/>
        <w:ind w:left="720" w:hanging="720"/>
        <w:jc w:val="both"/>
        <w:rPr>
          <w:rFonts w:ascii="David" w:hAnsi="David"/>
          <w:b/>
          <w:bCs/>
          <w:rtl/>
        </w:rPr>
      </w:pPr>
      <w:r w:rsidRPr="00827CB5">
        <w:rPr>
          <w:rFonts w:ascii="David" w:hAnsi="David"/>
          <w:b/>
          <w:bCs/>
          <w:rtl/>
        </w:rPr>
        <w:tab/>
      </w:r>
      <w:r w:rsidRPr="00827CB5">
        <w:rPr>
          <w:rFonts w:ascii="David" w:hAnsi="David" w:hint="cs"/>
          <w:b/>
          <w:bCs/>
          <w:u w:val="single"/>
          <w:rtl/>
        </w:rPr>
        <w:t>טענות המאשימה</w:t>
      </w:r>
      <w:r w:rsidRPr="00827CB5">
        <w:rPr>
          <w:rFonts w:ascii="David" w:hAnsi="David" w:hint="cs"/>
          <w:b/>
          <w:bCs/>
          <w:rtl/>
        </w:rPr>
        <w:t>:</w:t>
      </w:r>
    </w:p>
    <w:p w14:paraId="37A39931" w14:textId="77777777" w:rsidR="006831A5" w:rsidRPr="00827CB5" w:rsidRDefault="006831A5" w:rsidP="006831A5">
      <w:pPr>
        <w:spacing w:line="360" w:lineRule="auto"/>
        <w:ind w:left="720" w:hanging="720"/>
        <w:jc w:val="both"/>
        <w:rPr>
          <w:rFonts w:ascii="David" w:hAnsi="David"/>
          <w:rtl/>
        </w:rPr>
      </w:pPr>
    </w:p>
    <w:p w14:paraId="1A38C96A"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 xml:space="preserve">25. </w:t>
      </w:r>
      <w:r w:rsidRPr="00827CB5">
        <w:rPr>
          <w:rFonts w:ascii="David" w:hAnsi="David"/>
          <w:rtl/>
        </w:rPr>
        <w:tab/>
        <w:t>המאשימה הגישה טיעוניה בכתב שסומנו ט/1 והשלימה אותם בפנינו בע"פ.</w:t>
      </w:r>
    </w:p>
    <w:p w14:paraId="0F93AE78" w14:textId="77777777" w:rsidR="006831A5" w:rsidRPr="00827CB5" w:rsidRDefault="006831A5" w:rsidP="006831A5">
      <w:pPr>
        <w:spacing w:line="360" w:lineRule="auto"/>
        <w:jc w:val="both"/>
        <w:rPr>
          <w:rFonts w:ascii="David" w:hAnsi="David"/>
          <w:rtl/>
        </w:rPr>
      </w:pPr>
    </w:p>
    <w:p w14:paraId="2F98E598"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 xml:space="preserve">26. </w:t>
      </w:r>
      <w:r w:rsidRPr="00827CB5">
        <w:rPr>
          <w:rFonts w:ascii="David" w:hAnsi="David"/>
          <w:rtl/>
        </w:rPr>
        <w:tab/>
        <w:t>המאשימה הפנתה לפסיקה וביקשה לקבוע כי העבירות נשוא כתב האישום מהוות אירוע אחד הכולל מספר עבירות ו</w:t>
      </w:r>
      <w:r w:rsidRPr="00827CB5">
        <w:rPr>
          <w:rFonts w:ascii="David" w:hAnsi="David" w:hint="cs"/>
          <w:rtl/>
        </w:rPr>
        <w:t xml:space="preserve">על יסוד זה, </w:t>
      </w:r>
      <w:r w:rsidRPr="00827CB5">
        <w:rPr>
          <w:rFonts w:ascii="David" w:hAnsi="David"/>
          <w:rtl/>
        </w:rPr>
        <w:t>לקבוע מתחם עונש הולם נפרד בגין העבירה של ניסיון לרצח, אשר בוצעה כלפי בנו של המנוח, פאדי.</w:t>
      </w:r>
      <w:r w:rsidRPr="00827CB5">
        <w:rPr>
          <w:rFonts w:ascii="David" w:hAnsi="David"/>
          <w:rtl/>
        </w:rPr>
        <w:tab/>
      </w:r>
    </w:p>
    <w:p w14:paraId="17ACD44F"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ab/>
      </w:r>
    </w:p>
    <w:p w14:paraId="5C59973D"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27.</w:t>
      </w:r>
      <w:r w:rsidRPr="00827CB5">
        <w:rPr>
          <w:rFonts w:ascii="David" w:hAnsi="David"/>
          <w:rtl/>
        </w:rPr>
        <w:tab/>
        <w:t xml:space="preserve">אשר לעבירת הרצח הדגישה המאשימה כי על פי החוק  יש להטיל על הנאשם "מאסר עולם  ועונש זה בלבד" וציינה כי על </w:t>
      </w:r>
      <w:r w:rsidRPr="00827CB5">
        <w:rPr>
          <w:rFonts w:ascii="David" w:hAnsi="David" w:hint="cs"/>
          <w:rtl/>
        </w:rPr>
        <w:t xml:space="preserve">פי </w:t>
      </w:r>
      <w:r w:rsidRPr="00827CB5">
        <w:rPr>
          <w:rFonts w:ascii="David" w:hAnsi="David"/>
          <w:rtl/>
        </w:rPr>
        <w:t>הכרעת הדין</w:t>
      </w:r>
      <w:r w:rsidRPr="00827CB5">
        <w:rPr>
          <w:rFonts w:ascii="David" w:hAnsi="David" w:hint="cs"/>
          <w:rtl/>
        </w:rPr>
        <w:t xml:space="preserve"> נקבע כי,</w:t>
      </w:r>
      <w:r w:rsidRPr="00827CB5">
        <w:rPr>
          <w:rFonts w:ascii="David" w:hAnsi="David"/>
          <w:rtl/>
        </w:rPr>
        <w:t xml:space="preserve"> הדין המקל, לפי תיקון 137 לחוק לא חל על עניינו של הנאשם וכי לו העבירה הייתה מבוצעת לאחר יום התחילה של התיקון, </w:t>
      </w:r>
      <w:r w:rsidRPr="00827CB5">
        <w:rPr>
          <w:rFonts w:ascii="David" w:hAnsi="David" w:hint="cs"/>
          <w:rtl/>
        </w:rPr>
        <w:t xml:space="preserve">המאשימה </w:t>
      </w:r>
      <w:r w:rsidRPr="00827CB5">
        <w:rPr>
          <w:rFonts w:ascii="David" w:hAnsi="David"/>
          <w:rtl/>
        </w:rPr>
        <w:t>הייתה מי</w:t>
      </w:r>
      <w:r w:rsidRPr="00827CB5">
        <w:rPr>
          <w:rFonts w:ascii="David" w:hAnsi="David" w:hint="cs"/>
          <w:rtl/>
        </w:rPr>
        <w:t>י</w:t>
      </w:r>
      <w:r w:rsidRPr="00827CB5">
        <w:rPr>
          <w:rFonts w:ascii="David" w:hAnsi="David"/>
          <w:rtl/>
        </w:rPr>
        <w:t>חסת לנאשם עבירה של רצח בנסיבות מחמירות, עבירה שעונשה מאסר  עולם חובה.</w:t>
      </w:r>
    </w:p>
    <w:p w14:paraId="740BF65E" w14:textId="77777777" w:rsidR="006831A5" w:rsidRPr="00827CB5" w:rsidRDefault="006831A5" w:rsidP="006831A5">
      <w:pPr>
        <w:spacing w:line="360" w:lineRule="auto"/>
        <w:ind w:left="720" w:hanging="720"/>
        <w:jc w:val="both"/>
        <w:rPr>
          <w:rFonts w:ascii="David" w:hAnsi="David"/>
          <w:rtl/>
        </w:rPr>
      </w:pPr>
    </w:p>
    <w:p w14:paraId="09F773FB"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28.</w:t>
      </w:r>
      <w:r w:rsidRPr="00827CB5">
        <w:rPr>
          <w:rFonts w:ascii="David" w:hAnsi="David"/>
          <w:rtl/>
        </w:rPr>
        <w:tab/>
        <w:t xml:space="preserve">אשר לעבירת </w:t>
      </w:r>
      <w:r w:rsidRPr="00827CB5">
        <w:rPr>
          <w:rFonts w:ascii="David" w:hAnsi="David" w:hint="cs"/>
          <w:rtl/>
        </w:rPr>
        <w:t>ה</w:t>
      </w:r>
      <w:r w:rsidRPr="00827CB5">
        <w:rPr>
          <w:rFonts w:ascii="David" w:hAnsi="David"/>
          <w:rtl/>
        </w:rPr>
        <w:t>ניסיון לרצח, הפנתה המאשימה לנסיבות הקשורות בביצוע העבירה</w:t>
      </w:r>
      <w:r w:rsidRPr="00827CB5">
        <w:rPr>
          <w:rFonts w:ascii="David" w:hAnsi="David" w:hint="cs"/>
          <w:rtl/>
        </w:rPr>
        <w:t>,</w:t>
      </w:r>
      <w:r w:rsidRPr="00827CB5">
        <w:rPr>
          <w:rFonts w:ascii="David" w:hAnsi="David"/>
          <w:rtl/>
        </w:rPr>
        <w:t xml:space="preserve"> לערכים המוגנים</w:t>
      </w:r>
      <w:r w:rsidRPr="00827CB5">
        <w:rPr>
          <w:rFonts w:ascii="David" w:hAnsi="David" w:hint="cs"/>
          <w:rtl/>
        </w:rPr>
        <w:t xml:space="preserve"> שנפגעו,</w:t>
      </w:r>
      <w:r w:rsidRPr="00827CB5">
        <w:rPr>
          <w:rFonts w:ascii="David" w:hAnsi="David"/>
          <w:rtl/>
        </w:rPr>
        <w:t xml:space="preserve"> למדיניות הענישה הנוהגת  בעבירה זו וביקשה לקבוע מתחם ענישה שנע בין 14 עד 17 שנות מאסר בפועל ולאור הע</w:t>
      </w:r>
      <w:r w:rsidRPr="00827CB5">
        <w:rPr>
          <w:rFonts w:ascii="David" w:hAnsi="David" w:hint="cs"/>
          <w:rtl/>
        </w:rPr>
        <w:t xml:space="preserve">ובדה שלנאשם אין </w:t>
      </w:r>
      <w:r w:rsidRPr="00827CB5">
        <w:rPr>
          <w:rFonts w:ascii="David" w:hAnsi="David"/>
          <w:rtl/>
        </w:rPr>
        <w:t>עבר פלילי, ביקשה המאשימה כי העונש שיוטל בגין עבירת הניסיון לרצח</w:t>
      </w:r>
      <w:r w:rsidRPr="00827CB5">
        <w:rPr>
          <w:rFonts w:ascii="David" w:hAnsi="David" w:hint="cs"/>
          <w:rtl/>
        </w:rPr>
        <w:t>,</w:t>
      </w:r>
      <w:r w:rsidRPr="00827CB5">
        <w:rPr>
          <w:rFonts w:ascii="David" w:hAnsi="David"/>
          <w:rtl/>
        </w:rPr>
        <w:t xml:space="preserve"> יהיה  ברף הבינוני של המתחם.</w:t>
      </w:r>
    </w:p>
    <w:p w14:paraId="75291329" w14:textId="77777777" w:rsidR="006831A5" w:rsidRPr="00827CB5" w:rsidRDefault="006831A5" w:rsidP="006831A5">
      <w:pPr>
        <w:spacing w:line="360" w:lineRule="auto"/>
        <w:ind w:left="720" w:hanging="720"/>
        <w:jc w:val="both"/>
        <w:rPr>
          <w:rFonts w:ascii="David" w:hAnsi="David"/>
          <w:rtl/>
        </w:rPr>
      </w:pPr>
    </w:p>
    <w:p w14:paraId="43D107D3"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29.</w:t>
      </w:r>
      <w:r w:rsidRPr="00827CB5">
        <w:rPr>
          <w:rFonts w:ascii="David" w:hAnsi="David"/>
          <w:rtl/>
        </w:rPr>
        <w:tab/>
        <w:t xml:space="preserve">המאשימה ביקשה לצבור את העונשים באופן שהעונש שיקבע בגין עבירת </w:t>
      </w:r>
      <w:r w:rsidRPr="00827CB5">
        <w:rPr>
          <w:rFonts w:ascii="David" w:hAnsi="David" w:hint="cs"/>
          <w:rtl/>
        </w:rPr>
        <w:t>ה</w:t>
      </w:r>
      <w:r w:rsidRPr="00827CB5">
        <w:rPr>
          <w:rFonts w:ascii="David" w:hAnsi="David"/>
          <w:rtl/>
        </w:rPr>
        <w:t>ניסיון לרצח</w:t>
      </w:r>
      <w:r w:rsidRPr="00827CB5">
        <w:rPr>
          <w:rFonts w:ascii="David" w:hAnsi="David" w:hint="cs"/>
          <w:rtl/>
        </w:rPr>
        <w:t>,</w:t>
      </w:r>
      <w:r w:rsidRPr="00827CB5">
        <w:rPr>
          <w:rFonts w:ascii="David" w:hAnsi="David"/>
          <w:rtl/>
        </w:rPr>
        <w:t xml:space="preserve"> יצטבר לעונש </w:t>
      </w:r>
      <w:r w:rsidRPr="00827CB5">
        <w:rPr>
          <w:rFonts w:ascii="David" w:hAnsi="David" w:hint="cs"/>
          <w:rtl/>
        </w:rPr>
        <w:t xml:space="preserve">החובה שבצד עבירת הרצח והוא: </w:t>
      </w:r>
      <w:r w:rsidRPr="00827CB5">
        <w:rPr>
          <w:rFonts w:ascii="David" w:hAnsi="David"/>
          <w:rtl/>
        </w:rPr>
        <w:t>מאסר עולם חובה והדגישה כי מעשיו של הנאשם  הינם מעשי אלימות חמורים ביותר ואחת הדרכים בהן ניתן וראוי לתת לכך ביטוי היא בצב</w:t>
      </w:r>
      <w:r w:rsidRPr="00827CB5">
        <w:rPr>
          <w:rFonts w:ascii="David" w:hAnsi="David" w:hint="cs"/>
          <w:rtl/>
        </w:rPr>
        <w:t>י</w:t>
      </w:r>
      <w:r w:rsidRPr="00827CB5">
        <w:rPr>
          <w:rFonts w:ascii="David" w:hAnsi="David"/>
          <w:rtl/>
        </w:rPr>
        <w:t xml:space="preserve">רת העונשים </w:t>
      </w:r>
      <w:r w:rsidRPr="00827CB5">
        <w:rPr>
          <w:rFonts w:ascii="David" w:hAnsi="David" w:hint="cs"/>
          <w:rtl/>
        </w:rPr>
        <w:t>שי</w:t>
      </w:r>
      <w:r w:rsidRPr="00827CB5">
        <w:rPr>
          <w:rFonts w:ascii="David" w:hAnsi="David"/>
          <w:rtl/>
        </w:rPr>
        <w:t>גזר</w:t>
      </w:r>
      <w:r w:rsidRPr="00827CB5">
        <w:rPr>
          <w:rFonts w:ascii="David" w:hAnsi="David" w:hint="cs"/>
          <w:rtl/>
        </w:rPr>
        <w:t>ו</w:t>
      </w:r>
      <w:r w:rsidRPr="00827CB5">
        <w:rPr>
          <w:rFonts w:ascii="David" w:hAnsi="David"/>
          <w:rtl/>
        </w:rPr>
        <w:t xml:space="preserve"> עליו</w:t>
      </w:r>
      <w:r w:rsidRPr="00827CB5">
        <w:rPr>
          <w:rFonts w:ascii="David" w:hAnsi="David" w:hint="cs"/>
          <w:rtl/>
        </w:rPr>
        <w:t>. אולם,</w:t>
      </w:r>
      <w:r w:rsidRPr="00827CB5">
        <w:rPr>
          <w:rFonts w:ascii="David" w:hAnsi="David"/>
          <w:rtl/>
        </w:rPr>
        <w:t xml:space="preserve"> בגין </w:t>
      </w:r>
      <w:r w:rsidRPr="00827CB5">
        <w:rPr>
          <w:rFonts w:ascii="David" w:hAnsi="David" w:hint="cs"/>
          <w:rtl/>
        </w:rPr>
        <w:t>ה</w:t>
      </w:r>
      <w:r w:rsidRPr="00827CB5">
        <w:rPr>
          <w:rFonts w:ascii="David" w:hAnsi="David"/>
          <w:rtl/>
        </w:rPr>
        <w:t xml:space="preserve">עבירות בנשק ביקשה </w:t>
      </w:r>
      <w:r w:rsidRPr="00827CB5">
        <w:rPr>
          <w:rFonts w:ascii="David" w:hAnsi="David" w:hint="cs"/>
          <w:rtl/>
        </w:rPr>
        <w:t xml:space="preserve">המאשימה </w:t>
      </w:r>
      <w:r w:rsidRPr="00827CB5">
        <w:rPr>
          <w:rFonts w:ascii="David" w:hAnsi="David"/>
          <w:rtl/>
        </w:rPr>
        <w:t>ש</w:t>
      </w:r>
      <w:r w:rsidRPr="00827CB5">
        <w:rPr>
          <w:rFonts w:ascii="David" w:hAnsi="David" w:hint="cs"/>
          <w:rtl/>
        </w:rPr>
        <w:t>יוטל על הנאשם עונש מאסר בפועל ש</w:t>
      </w:r>
      <w:r w:rsidRPr="00827CB5">
        <w:rPr>
          <w:rFonts w:ascii="David" w:hAnsi="David"/>
          <w:rtl/>
        </w:rPr>
        <w:t xml:space="preserve">יחפוף את העונשים שיוטלו </w:t>
      </w:r>
      <w:r w:rsidRPr="00827CB5">
        <w:rPr>
          <w:rFonts w:ascii="David" w:hAnsi="David" w:hint="cs"/>
          <w:rtl/>
        </w:rPr>
        <w:t xml:space="preserve">עליו </w:t>
      </w:r>
      <w:r w:rsidRPr="00827CB5">
        <w:rPr>
          <w:rFonts w:ascii="David" w:hAnsi="David"/>
          <w:rtl/>
        </w:rPr>
        <w:t>בגין עבירת הרצח ועבירת הניסיון לרצח.</w:t>
      </w:r>
    </w:p>
    <w:p w14:paraId="45261446" w14:textId="77777777" w:rsidR="006831A5" w:rsidRPr="00827CB5" w:rsidRDefault="006831A5" w:rsidP="006831A5">
      <w:pPr>
        <w:spacing w:line="360" w:lineRule="auto"/>
        <w:ind w:left="720" w:hanging="720"/>
        <w:jc w:val="both"/>
        <w:rPr>
          <w:rFonts w:ascii="David" w:hAnsi="David"/>
          <w:rtl/>
        </w:rPr>
      </w:pPr>
    </w:p>
    <w:p w14:paraId="60E4AD79"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30.</w:t>
      </w:r>
      <w:r w:rsidRPr="00827CB5">
        <w:rPr>
          <w:rFonts w:ascii="David" w:hAnsi="David"/>
          <w:rtl/>
        </w:rPr>
        <w:tab/>
        <w:t>אשר לפיצויים, הפנתה המאשימה לתסקיר קורבנ</w:t>
      </w:r>
      <w:r w:rsidRPr="00827CB5">
        <w:rPr>
          <w:rFonts w:ascii="David" w:hAnsi="David" w:hint="cs"/>
          <w:rtl/>
        </w:rPr>
        <w:t>ות</w:t>
      </w:r>
      <w:r w:rsidRPr="00827CB5">
        <w:rPr>
          <w:rFonts w:ascii="David" w:hAnsi="David"/>
          <w:rtl/>
        </w:rPr>
        <w:t xml:space="preserve"> העבירה וציינה כי המנוח בן 59 במותו, הותיר אחריו אישה ו- 9 ילדים (7 בנות ושני בנים שאחד מהם קטין ש</w:t>
      </w:r>
      <w:r w:rsidRPr="00827CB5">
        <w:rPr>
          <w:rFonts w:ascii="David" w:hAnsi="David" w:hint="cs"/>
          <w:rtl/>
        </w:rPr>
        <w:t xml:space="preserve">פרטיו הובאו בתסקיר וכי שמו ומס' </w:t>
      </w:r>
      <w:r w:rsidRPr="00827CB5">
        <w:rPr>
          <w:rFonts w:ascii="David" w:hAnsi="David"/>
          <w:rtl/>
        </w:rPr>
        <w:t>ת.ז. שלו הינ</w:t>
      </w:r>
      <w:r w:rsidRPr="00827CB5">
        <w:rPr>
          <w:rFonts w:ascii="David" w:hAnsi="David" w:hint="cs"/>
          <w:rtl/>
        </w:rPr>
        <w:t>ו</w:t>
      </w:r>
      <w:r w:rsidRPr="00827CB5">
        <w:rPr>
          <w:rFonts w:ascii="David" w:hAnsi="David"/>
          <w:rtl/>
        </w:rPr>
        <w:t xml:space="preserve"> 325616803</w:t>
      </w:r>
      <w:r w:rsidRPr="00827CB5">
        <w:rPr>
          <w:rFonts w:ascii="David" w:hAnsi="David" w:hint="cs"/>
          <w:rtl/>
        </w:rPr>
        <w:t>, כפי שמסר הפרקליט המלומד לפרוטוקול</w:t>
      </w:r>
      <w:r w:rsidRPr="00827CB5">
        <w:rPr>
          <w:rFonts w:ascii="David" w:hAnsi="David"/>
          <w:rtl/>
        </w:rPr>
        <w:t>).</w:t>
      </w:r>
    </w:p>
    <w:p w14:paraId="3FDFF850" w14:textId="77777777" w:rsidR="006831A5" w:rsidRPr="00827CB5" w:rsidRDefault="006831A5" w:rsidP="006831A5">
      <w:pPr>
        <w:spacing w:line="360" w:lineRule="auto"/>
        <w:ind w:left="720" w:hanging="720"/>
        <w:jc w:val="both"/>
        <w:rPr>
          <w:rFonts w:ascii="David" w:hAnsi="David"/>
          <w:rtl/>
        </w:rPr>
      </w:pPr>
    </w:p>
    <w:p w14:paraId="0E45EA7C"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31.</w:t>
      </w:r>
      <w:r w:rsidRPr="00827CB5">
        <w:rPr>
          <w:rFonts w:ascii="David" w:hAnsi="David"/>
          <w:rtl/>
        </w:rPr>
        <w:tab/>
        <w:t>המאשימה מבקשת ל</w:t>
      </w:r>
      <w:r w:rsidRPr="00827CB5">
        <w:rPr>
          <w:rFonts w:ascii="David" w:hAnsi="David" w:hint="cs"/>
          <w:rtl/>
        </w:rPr>
        <w:t xml:space="preserve">חייב את </w:t>
      </w:r>
      <w:r w:rsidRPr="00827CB5">
        <w:rPr>
          <w:rFonts w:ascii="David" w:hAnsi="David"/>
          <w:rtl/>
        </w:rPr>
        <w:t xml:space="preserve">הנאשם </w:t>
      </w:r>
      <w:r w:rsidRPr="00827CB5">
        <w:rPr>
          <w:rFonts w:ascii="David" w:hAnsi="David" w:hint="cs"/>
          <w:rtl/>
        </w:rPr>
        <w:t xml:space="preserve">בתשלום </w:t>
      </w:r>
      <w:r w:rsidRPr="00827CB5">
        <w:rPr>
          <w:rFonts w:ascii="David" w:hAnsi="David"/>
          <w:rtl/>
        </w:rPr>
        <w:t>פיצוי מקסימאלי הקבוע בחוק והעומד על 258,000 ₪ שישולם לעיזבון המנוח. עוד ביקשה המאשימה כי הפיצוי יחולק  תוך התחשבות בכך שאשתו של המנוח היא הנפגעת העיקרית מבחינה כלכלית ומתגוררים בביתה שלוש מבנותיו של המנוח ובן נוסף שהוא קטין.</w:t>
      </w:r>
    </w:p>
    <w:p w14:paraId="2B414D39" w14:textId="77777777" w:rsidR="006831A5" w:rsidRPr="00827CB5" w:rsidRDefault="006831A5" w:rsidP="006831A5">
      <w:pPr>
        <w:spacing w:line="360" w:lineRule="auto"/>
        <w:ind w:left="720" w:hanging="720"/>
        <w:jc w:val="both"/>
        <w:rPr>
          <w:rFonts w:ascii="David" w:hAnsi="David"/>
          <w:rtl/>
        </w:rPr>
      </w:pPr>
    </w:p>
    <w:p w14:paraId="033C43B3"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32.</w:t>
      </w:r>
      <w:r w:rsidRPr="00827CB5">
        <w:rPr>
          <w:rFonts w:ascii="David" w:hAnsi="David"/>
          <w:rtl/>
        </w:rPr>
        <w:tab/>
        <w:t>זאת ועוד ביקשה המאשימה ל</w:t>
      </w:r>
      <w:r w:rsidRPr="00827CB5">
        <w:rPr>
          <w:rFonts w:ascii="David" w:hAnsi="David" w:hint="cs"/>
          <w:rtl/>
        </w:rPr>
        <w:t xml:space="preserve">חייב את הנאשם בתשלום </w:t>
      </w:r>
      <w:r w:rsidRPr="00827CB5">
        <w:rPr>
          <w:rFonts w:ascii="David" w:hAnsi="David"/>
          <w:rtl/>
        </w:rPr>
        <w:t xml:space="preserve">פיצוי גם לפאדי כנפגע עבירת </w:t>
      </w:r>
      <w:r w:rsidRPr="00827CB5">
        <w:rPr>
          <w:rFonts w:ascii="David" w:hAnsi="David" w:hint="cs"/>
          <w:rtl/>
        </w:rPr>
        <w:t>ניסיון ה</w:t>
      </w:r>
      <w:r w:rsidRPr="00827CB5">
        <w:rPr>
          <w:rFonts w:ascii="David" w:hAnsi="David"/>
          <w:rtl/>
        </w:rPr>
        <w:t xml:space="preserve">המתה </w:t>
      </w:r>
      <w:r w:rsidRPr="00827CB5">
        <w:rPr>
          <w:rFonts w:ascii="David" w:hAnsi="David" w:hint="cs"/>
          <w:rtl/>
        </w:rPr>
        <w:t xml:space="preserve">שבוצע כלפיו </w:t>
      </w:r>
      <w:r w:rsidRPr="00827CB5">
        <w:rPr>
          <w:rFonts w:ascii="David" w:hAnsi="David"/>
          <w:rtl/>
        </w:rPr>
        <w:t>ו</w:t>
      </w:r>
      <w:r w:rsidRPr="00827CB5">
        <w:rPr>
          <w:rFonts w:ascii="David" w:hAnsi="David" w:hint="cs"/>
          <w:rtl/>
        </w:rPr>
        <w:t>כמי שנ</w:t>
      </w:r>
      <w:r w:rsidRPr="00827CB5">
        <w:rPr>
          <w:rFonts w:ascii="David" w:hAnsi="David"/>
          <w:rtl/>
        </w:rPr>
        <w:t xml:space="preserve">פגע </w:t>
      </w:r>
      <w:r w:rsidRPr="00827CB5">
        <w:rPr>
          <w:rFonts w:ascii="David" w:hAnsi="David" w:hint="cs"/>
          <w:rtl/>
        </w:rPr>
        <w:t xml:space="preserve">באופן </w:t>
      </w:r>
      <w:r w:rsidRPr="00827CB5">
        <w:rPr>
          <w:rFonts w:ascii="David" w:hAnsi="David"/>
          <w:rtl/>
        </w:rPr>
        <w:t>ישיר מהירי של הנאשם.</w:t>
      </w:r>
    </w:p>
    <w:p w14:paraId="39FDE226" w14:textId="77777777" w:rsidR="006831A5" w:rsidRPr="00827CB5" w:rsidRDefault="006831A5" w:rsidP="006831A5">
      <w:pPr>
        <w:spacing w:line="360" w:lineRule="auto"/>
        <w:ind w:left="720" w:hanging="720"/>
        <w:jc w:val="both"/>
        <w:rPr>
          <w:rFonts w:ascii="David" w:hAnsi="David"/>
          <w:rtl/>
        </w:rPr>
      </w:pPr>
    </w:p>
    <w:p w14:paraId="5BD9A785"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33.</w:t>
      </w:r>
      <w:r w:rsidRPr="00827CB5">
        <w:rPr>
          <w:rFonts w:ascii="David" w:hAnsi="David"/>
          <w:rtl/>
        </w:rPr>
        <w:tab/>
        <w:t>עוד ביקשה המאשימה להטיל על הנאשם מאסר מותנה בגין עבירות האלימות</w:t>
      </w:r>
      <w:r w:rsidRPr="00827CB5">
        <w:rPr>
          <w:rFonts w:ascii="David" w:hAnsi="David" w:hint="cs"/>
          <w:rtl/>
        </w:rPr>
        <w:t>.</w:t>
      </w:r>
    </w:p>
    <w:p w14:paraId="47FC7062" w14:textId="77777777" w:rsidR="006831A5" w:rsidRPr="00827CB5" w:rsidRDefault="006831A5" w:rsidP="006831A5">
      <w:pPr>
        <w:spacing w:line="360" w:lineRule="auto"/>
        <w:ind w:left="720" w:hanging="720"/>
        <w:jc w:val="both"/>
        <w:rPr>
          <w:rFonts w:ascii="David" w:hAnsi="David"/>
          <w:rtl/>
        </w:rPr>
      </w:pPr>
    </w:p>
    <w:p w14:paraId="3A703BFD" w14:textId="77777777" w:rsidR="006831A5" w:rsidRPr="00827CB5" w:rsidRDefault="006831A5" w:rsidP="006831A5">
      <w:pPr>
        <w:spacing w:line="360" w:lineRule="auto"/>
        <w:ind w:left="720" w:hanging="720"/>
        <w:jc w:val="both"/>
        <w:rPr>
          <w:rFonts w:ascii="David" w:hAnsi="David"/>
          <w:b/>
          <w:bCs/>
          <w:rtl/>
        </w:rPr>
      </w:pPr>
      <w:r w:rsidRPr="00827CB5">
        <w:rPr>
          <w:rFonts w:ascii="David" w:hAnsi="David"/>
          <w:rtl/>
        </w:rPr>
        <w:tab/>
      </w:r>
      <w:r w:rsidRPr="00827CB5">
        <w:rPr>
          <w:rFonts w:ascii="David" w:hAnsi="David" w:hint="cs"/>
          <w:b/>
          <w:bCs/>
          <w:u w:val="single"/>
          <w:rtl/>
        </w:rPr>
        <w:t>טענות ההגנה</w:t>
      </w:r>
      <w:r w:rsidRPr="00827CB5">
        <w:rPr>
          <w:rFonts w:ascii="David" w:hAnsi="David" w:hint="cs"/>
          <w:b/>
          <w:bCs/>
          <w:rtl/>
        </w:rPr>
        <w:t>:</w:t>
      </w:r>
    </w:p>
    <w:p w14:paraId="7EBA3152"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 xml:space="preserve"> </w:t>
      </w:r>
    </w:p>
    <w:p w14:paraId="480323E1"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34.</w:t>
      </w:r>
      <w:r w:rsidRPr="00827CB5">
        <w:rPr>
          <w:rFonts w:ascii="David" w:hAnsi="David"/>
          <w:rtl/>
        </w:rPr>
        <w:tab/>
        <w:t>מנגד ביקש הסנגור להטיל על הנאשם עונש של מאסר עולם בלבד</w:t>
      </w:r>
      <w:r w:rsidRPr="00827CB5">
        <w:rPr>
          <w:rFonts w:ascii="David" w:hAnsi="David" w:hint="cs"/>
          <w:rtl/>
        </w:rPr>
        <w:t>,</w:t>
      </w:r>
      <w:r w:rsidRPr="00827CB5">
        <w:rPr>
          <w:rFonts w:ascii="David" w:hAnsi="David"/>
          <w:rtl/>
        </w:rPr>
        <w:t xml:space="preserve"> ללא ענישה מצטברת. הסניגור טען כי המדובר במעשה בודד אחד, מסכת אחת, במקום אחד, ללא מעורבות של א</w:t>
      </w:r>
      <w:r w:rsidRPr="00827CB5">
        <w:rPr>
          <w:rFonts w:ascii="David" w:hAnsi="David" w:hint="cs"/>
          <w:rtl/>
        </w:rPr>
        <w:t>חרים</w:t>
      </w:r>
      <w:r w:rsidRPr="00827CB5">
        <w:rPr>
          <w:rFonts w:ascii="David" w:hAnsi="David"/>
          <w:rtl/>
        </w:rPr>
        <w:t xml:space="preserve">. </w:t>
      </w:r>
    </w:p>
    <w:p w14:paraId="3B8449C7" w14:textId="77777777" w:rsidR="006831A5" w:rsidRPr="00827CB5" w:rsidRDefault="006831A5" w:rsidP="006831A5">
      <w:pPr>
        <w:spacing w:line="360" w:lineRule="auto"/>
        <w:ind w:left="720" w:hanging="720"/>
        <w:jc w:val="both"/>
        <w:rPr>
          <w:rFonts w:ascii="David" w:hAnsi="David"/>
          <w:rtl/>
        </w:rPr>
      </w:pPr>
    </w:p>
    <w:p w14:paraId="5D0F255E"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35.</w:t>
      </w:r>
      <w:r w:rsidRPr="00827CB5">
        <w:rPr>
          <w:rFonts w:ascii="David" w:hAnsi="David"/>
          <w:rtl/>
        </w:rPr>
        <w:tab/>
        <w:t xml:space="preserve">הסנגור הפנה לפסיקה וטען כי </w:t>
      </w:r>
      <w:r w:rsidRPr="00827CB5">
        <w:rPr>
          <w:rFonts w:ascii="David" w:hAnsi="David" w:hint="cs"/>
          <w:rtl/>
        </w:rPr>
        <w:t xml:space="preserve">לגישת </w:t>
      </w:r>
      <w:r w:rsidRPr="00827CB5">
        <w:rPr>
          <w:rFonts w:ascii="David" w:hAnsi="David"/>
          <w:rtl/>
        </w:rPr>
        <w:t>בית המשפט העליון</w:t>
      </w:r>
      <w:r w:rsidRPr="00827CB5">
        <w:rPr>
          <w:rFonts w:ascii="David" w:hAnsi="David" w:hint="cs"/>
          <w:rtl/>
        </w:rPr>
        <w:t>,</w:t>
      </w:r>
      <w:r w:rsidRPr="00827CB5">
        <w:rPr>
          <w:rFonts w:ascii="David" w:hAnsi="David"/>
          <w:rtl/>
        </w:rPr>
        <w:t xml:space="preserve"> הטלת עונשים מצטברים</w:t>
      </w:r>
      <w:r w:rsidRPr="00827CB5">
        <w:rPr>
          <w:rFonts w:ascii="David" w:hAnsi="David" w:hint="cs"/>
          <w:rtl/>
        </w:rPr>
        <w:t>,</w:t>
      </w:r>
      <w:r w:rsidRPr="00827CB5">
        <w:rPr>
          <w:rFonts w:ascii="David" w:hAnsi="David"/>
          <w:rtl/>
        </w:rPr>
        <w:t xml:space="preserve"> תעשה במקום שאפשר להפריד בין המעשים. </w:t>
      </w:r>
    </w:p>
    <w:p w14:paraId="29196B54" w14:textId="77777777" w:rsidR="006831A5" w:rsidRPr="00827CB5" w:rsidRDefault="006831A5" w:rsidP="006831A5">
      <w:pPr>
        <w:spacing w:line="360" w:lineRule="auto"/>
        <w:ind w:left="720" w:hanging="720"/>
        <w:jc w:val="both"/>
        <w:rPr>
          <w:rFonts w:ascii="David" w:hAnsi="David"/>
          <w:rtl/>
        </w:rPr>
      </w:pPr>
    </w:p>
    <w:p w14:paraId="4F3749BC"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36.</w:t>
      </w:r>
      <w:r w:rsidRPr="00827CB5">
        <w:rPr>
          <w:rFonts w:ascii="David" w:hAnsi="David"/>
          <w:rtl/>
        </w:rPr>
        <w:tab/>
        <w:t>לגבי עבירות בנשק, ביקש הסנגור גם הוא לחפוף את העונש שיוטל בגינן לעונשים שיוטלו בתיק זה</w:t>
      </w:r>
      <w:r w:rsidRPr="00827CB5">
        <w:rPr>
          <w:rFonts w:ascii="David" w:hAnsi="David" w:hint="cs"/>
          <w:rtl/>
        </w:rPr>
        <w:t xml:space="preserve"> ביחס לעבירה העיקרית</w:t>
      </w:r>
      <w:r w:rsidRPr="00827CB5">
        <w:rPr>
          <w:rFonts w:ascii="David" w:hAnsi="David"/>
          <w:rtl/>
        </w:rPr>
        <w:t>.</w:t>
      </w:r>
    </w:p>
    <w:p w14:paraId="1714916F" w14:textId="77777777" w:rsidR="006831A5" w:rsidRPr="00827CB5" w:rsidRDefault="006831A5" w:rsidP="006831A5">
      <w:pPr>
        <w:spacing w:line="360" w:lineRule="auto"/>
        <w:ind w:left="720" w:hanging="720"/>
        <w:jc w:val="both"/>
        <w:rPr>
          <w:rFonts w:ascii="David" w:hAnsi="David"/>
          <w:rtl/>
        </w:rPr>
      </w:pPr>
    </w:p>
    <w:p w14:paraId="0B1C0487"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37.</w:t>
      </w:r>
      <w:r w:rsidRPr="00827CB5">
        <w:rPr>
          <w:rFonts w:ascii="David" w:hAnsi="David"/>
          <w:rtl/>
        </w:rPr>
        <w:tab/>
        <w:t>הסניגור ציין כי במידה ובית המשפט יחליט לצבור עונשים, אז הוא מבקש לקבוע מתחם עונש נפרד בגין עבירת הניסיון לרצח  שיהיה בין 5 עד 10 שנות מאסר בפועל</w:t>
      </w:r>
      <w:r w:rsidRPr="00827CB5">
        <w:rPr>
          <w:rFonts w:ascii="David" w:hAnsi="David" w:hint="cs"/>
          <w:rtl/>
        </w:rPr>
        <w:t>.</w:t>
      </w:r>
    </w:p>
    <w:p w14:paraId="4CE6612B" w14:textId="77777777" w:rsidR="006831A5" w:rsidRPr="00827CB5" w:rsidRDefault="006831A5" w:rsidP="006831A5">
      <w:pPr>
        <w:spacing w:line="360" w:lineRule="auto"/>
        <w:ind w:left="720" w:hanging="720"/>
        <w:jc w:val="both"/>
        <w:rPr>
          <w:rFonts w:ascii="David" w:hAnsi="David"/>
          <w:rtl/>
        </w:rPr>
      </w:pPr>
    </w:p>
    <w:p w14:paraId="3D2A9C51" w14:textId="77777777" w:rsidR="006831A5" w:rsidRPr="00827CB5" w:rsidRDefault="006831A5" w:rsidP="006831A5">
      <w:pPr>
        <w:spacing w:line="360" w:lineRule="auto"/>
        <w:ind w:left="720"/>
        <w:jc w:val="both"/>
        <w:rPr>
          <w:rFonts w:ascii="David" w:hAnsi="David"/>
          <w:rtl/>
        </w:rPr>
      </w:pPr>
      <w:r w:rsidRPr="00827CB5">
        <w:rPr>
          <w:rFonts w:ascii="David" w:hAnsi="David" w:hint="cs"/>
          <w:rtl/>
        </w:rPr>
        <w:t xml:space="preserve">הסנגור המלומד </w:t>
      </w:r>
      <w:r w:rsidRPr="00827CB5">
        <w:rPr>
          <w:rFonts w:ascii="David" w:hAnsi="David"/>
          <w:rtl/>
        </w:rPr>
        <w:t>הפנה לפסיקה של בתי המשפט המחוזי</w:t>
      </w:r>
      <w:r w:rsidRPr="00827CB5">
        <w:rPr>
          <w:rFonts w:ascii="David" w:hAnsi="David" w:hint="cs"/>
          <w:rtl/>
        </w:rPr>
        <w:t>ים</w:t>
      </w:r>
      <w:r w:rsidRPr="00827CB5">
        <w:rPr>
          <w:rFonts w:ascii="David" w:hAnsi="David"/>
          <w:rtl/>
        </w:rPr>
        <w:t>, כך למשל הפנה ל</w:t>
      </w:r>
      <w:hyperlink r:id="rId23" w:history="1">
        <w:r w:rsidR="000831E6" w:rsidRPr="000831E6">
          <w:rPr>
            <w:rFonts w:ascii="David" w:hAnsi="David"/>
            <w:color w:val="0000FF"/>
            <w:u w:val="single"/>
            <w:rtl/>
          </w:rPr>
          <w:t>תפ"ח (חי') 19728-01-10</w:t>
        </w:r>
      </w:hyperlink>
      <w:r w:rsidRPr="00827CB5">
        <w:rPr>
          <w:rFonts w:ascii="David" w:hAnsi="David"/>
          <w:rtl/>
        </w:rPr>
        <w:t xml:space="preserve"> </w:t>
      </w:r>
      <w:r w:rsidRPr="00827CB5">
        <w:rPr>
          <w:rFonts w:ascii="David" w:hAnsi="David"/>
          <w:b/>
          <w:bCs/>
          <w:rtl/>
        </w:rPr>
        <w:t>מדינת ישראל נגד מחאג'נה</w:t>
      </w:r>
      <w:r w:rsidRPr="00827CB5">
        <w:rPr>
          <w:rFonts w:ascii="David" w:hAnsi="David"/>
          <w:rtl/>
        </w:rPr>
        <w:t>, (ניתן ביום 4.12.11), שם הוטל עונש של 5 שנים במצטבר לעבירת הניסיון לרצח ועבירת נשק וכן הפנה ל</w:t>
      </w:r>
      <w:hyperlink r:id="rId24" w:history="1">
        <w:r w:rsidR="000831E6" w:rsidRPr="000831E6">
          <w:rPr>
            <w:rFonts w:ascii="David" w:hAnsi="David"/>
            <w:color w:val="0000FF"/>
            <w:u w:val="single"/>
            <w:rtl/>
          </w:rPr>
          <w:t>תפ"ח (חי') 43709-11-14</w:t>
        </w:r>
      </w:hyperlink>
      <w:r w:rsidRPr="00827CB5">
        <w:rPr>
          <w:rFonts w:ascii="David" w:hAnsi="David"/>
          <w:rtl/>
        </w:rPr>
        <w:t xml:space="preserve"> </w:t>
      </w:r>
      <w:r w:rsidRPr="00827CB5">
        <w:rPr>
          <w:rFonts w:ascii="David" w:hAnsi="David"/>
          <w:b/>
          <w:bCs/>
          <w:rtl/>
        </w:rPr>
        <w:t>מדינת ישראל נגד עודה</w:t>
      </w:r>
      <w:r w:rsidRPr="00827CB5">
        <w:rPr>
          <w:rFonts w:ascii="David" w:hAnsi="David"/>
          <w:rtl/>
        </w:rPr>
        <w:t>, (ניתן ביום 20.5.19) (להלן: "</w:t>
      </w:r>
      <w:r w:rsidRPr="00827CB5">
        <w:rPr>
          <w:rFonts w:ascii="David" w:hAnsi="David"/>
          <w:b/>
          <w:bCs/>
          <w:rtl/>
        </w:rPr>
        <w:t>עודה</w:t>
      </w:r>
      <w:r w:rsidRPr="00827CB5">
        <w:rPr>
          <w:rFonts w:ascii="David" w:hAnsi="David"/>
          <w:rtl/>
        </w:rPr>
        <w:t>") שם הוטל עונש של 7 שנות מאסר בגין עבירת הניסיון לרצח במצטבר למאסר עולם חובה .</w:t>
      </w:r>
    </w:p>
    <w:p w14:paraId="26BBA645" w14:textId="77777777" w:rsidR="006831A5" w:rsidRPr="00827CB5" w:rsidRDefault="006831A5" w:rsidP="006831A5">
      <w:pPr>
        <w:spacing w:line="360" w:lineRule="auto"/>
        <w:ind w:left="720"/>
        <w:jc w:val="both"/>
        <w:rPr>
          <w:rFonts w:ascii="David" w:hAnsi="David"/>
          <w:rtl/>
        </w:rPr>
      </w:pPr>
    </w:p>
    <w:p w14:paraId="07E66C8D"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ab/>
        <w:t xml:space="preserve">כאן המקום לציין כי בעניין </w:t>
      </w:r>
      <w:r w:rsidRPr="00827CB5">
        <w:rPr>
          <w:rFonts w:ascii="David" w:hAnsi="David"/>
          <w:b/>
          <w:bCs/>
          <w:rtl/>
        </w:rPr>
        <w:t>עודה</w:t>
      </w:r>
      <w:r w:rsidRPr="00827CB5">
        <w:rPr>
          <w:rFonts w:ascii="David" w:hAnsi="David"/>
          <w:rtl/>
        </w:rPr>
        <w:t xml:space="preserve">, אליו הפנה הסניגור, הנאשם הורשע בעבירת רצח בכוונה תחילה, בעבירה של ניסיון לרצח ובעבירות בנשק והוטל עליו עונש של מאסר עולם בגין עבירת הרצח, 7 שנות מאסר בפועל בגין עבירת </w:t>
      </w:r>
      <w:r w:rsidRPr="00827CB5">
        <w:rPr>
          <w:rFonts w:ascii="David" w:hAnsi="David" w:hint="cs"/>
          <w:rtl/>
        </w:rPr>
        <w:t>ה</w:t>
      </w:r>
      <w:r w:rsidRPr="00827CB5">
        <w:rPr>
          <w:rFonts w:ascii="David" w:hAnsi="David"/>
          <w:rtl/>
        </w:rPr>
        <w:t xml:space="preserve">ניסיון לרצח במצטבר לעונש מאסר העולם, פיצוי לעיזבון המנוח בסך 258,000 ₪ וכן תשלום פיצוי נוסף לנפגע עבירת הניסיון לרצח בסכום של 14,000 ₪. </w:t>
      </w:r>
    </w:p>
    <w:p w14:paraId="2DDF1BA4" w14:textId="77777777" w:rsidR="006831A5" w:rsidRPr="00827CB5" w:rsidRDefault="006831A5" w:rsidP="006831A5">
      <w:pPr>
        <w:spacing w:line="360" w:lineRule="auto"/>
        <w:ind w:left="720" w:hanging="720"/>
        <w:jc w:val="both"/>
        <w:rPr>
          <w:rFonts w:ascii="David" w:hAnsi="David"/>
          <w:rtl/>
        </w:rPr>
      </w:pPr>
    </w:p>
    <w:p w14:paraId="633421D1" w14:textId="77777777" w:rsidR="006831A5" w:rsidRPr="00827CB5" w:rsidRDefault="006831A5" w:rsidP="006831A5">
      <w:pPr>
        <w:spacing w:line="360" w:lineRule="auto"/>
        <w:ind w:left="720"/>
        <w:jc w:val="both"/>
        <w:rPr>
          <w:rFonts w:ascii="David" w:hAnsi="David"/>
          <w:rtl/>
        </w:rPr>
      </w:pPr>
      <w:r w:rsidRPr="00827CB5">
        <w:rPr>
          <w:rFonts w:ascii="David" w:hAnsi="David"/>
          <w:rtl/>
        </w:rPr>
        <w:t xml:space="preserve">עוד ראוי לציין כי </w:t>
      </w:r>
      <w:r w:rsidRPr="00827CB5">
        <w:rPr>
          <w:rFonts w:ascii="David" w:hAnsi="David" w:hint="cs"/>
          <w:rtl/>
        </w:rPr>
        <w:t>מ</w:t>
      </w:r>
      <w:r w:rsidRPr="00827CB5">
        <w:rPr>
          <w:rFonts w:ascii="David" w:hAnsi="David"/>
          <w:rtl/>
        </w:rPr>
        <w:t xml:space="preserve">הכרעת הדין בתיק </w:t>
      </w:r>
      <w:r w:rsidRPr="00827CB5">
        <w:rPr>
          <w:rFonts w:ascii="David" w:hAnsi="David"/>
          <w:b/>
          <w:bCs/>
          <w:rtl/>
        </w:rPr>
        <w:t>עודה</w:t>
      </w:r>
      <w:r w:rsidRPr="00827CB5">
        <w:rPr>
          <w:rFonts w:ascii="David" w:hAnsi="David"/>
          <w:rtl/>
        </w:rPr>
        <w:t xml:space="preserve">, </w:t>
      </w:r>
      <w:r w:rsidRPr="00827CB5">
        <w:rPr>
          <w:rFonts w:ascii="David" w:hAnsi="David" w:hint="cs"/>
          <w:rtl/>
        </w:rPr>
        <w:t xml:space="preserve">עולה כי </w:t>
      </w:r>
      <w:r w:rsidRPr="00827CB5">
        <w:rPr>
          <w:rFonts w:ascii="David" w:hAnsi="David"/>
          <w:rtl/>
        </w:rPr>
        <w:t xml:space="preserve">הנאשם רדף אחרי בנו של המנוח שנמלט מהמקום, כשאקדחו שלוף בידו ומכוון  לגבו מתוך כוונה לרצוח אותו מבלי שהנאשם הספיק לירות </w:t>
      </w:r>
      <w:r w:rsidRPr="00827CB5">
        <w:rPr>
          <w:rFonts w:ascii="David" w:hAnsi="David" w:hint="cs"/>
          <w:rtl/>
        </w:rPr>
        <w:t>ל</w:t>
      </w:r>
      <w:r w:rsidRPr="00827CB5">
        <w:rPr>
          <w:rFonts w:ascii="David" w:hAnsi="David"/>
          <w:rtl/>
        </w:rPr>
        <w:t>עברו, כך ש</w:t>
      </w:r>
      <w:r w:rsidRPr="00827CB5">
        <w:rPr>
          <w:rFonts w:ascii="David" w:hAnsi="David" w:hint="cs"/>
          <w:rtl/>
        </w:rPr>
        <w:t>בעניין עודה, ו</w:t>
      </w:r>
      <w:r w:rsidRPr="00827CB5">
        <w:rPr>
          <w:rFonts w:ascii="David" w:hAnsi="David"/>
          <w:rtl/>
        </w:rPr>
        <w:t>למזלו של הבן</w:t>
      </w:r>
      <w:r w:rsidRPr="00827CB5">
        <w:rPr>
          <w:rFonts w:ascii="David" w:hAnsi="David" w:hint="cs"/>
          <w:rtl/>
        </w:rPr>
        <w:t>,</w:t>
      </w:r>
      <w:r w:rsidRPr="00827CB5">
        <w:rPr>
          <w:rFonts w:ascii="David" w:hAnsi="David"/>
          <w:rtl/>
        </w:rPr>
        <w:t xml:space="preserve"> הוא לא נפגע</w:t>
      </w:r>
      <w:r w:rsidRPr="00827CB5">
        <w:rPr>
          <w:rFonts w:ascii="David" w:hAnsi="David" w:hint="cs"/>
          <w:rtl/>
        </w:rPr>
        <w:t xml:space="preserve"> כמו במקרה שלנו</w:t>
      </w:r>
      <w:r w:rsidRPr="00827CB5">
        <w:rPr>
          <w:rFonts w:ascii="David" w:hAnsi="David"/>
          <w:rtl/>
        </w:rPr>
        <w:t>.</w:t>
      </w:r>
      <w:r w:rsidRPr="00827CB5">
        <w:rPr>
          <w:rFonts w:ascii="David" w:hAnsi="David" w:hint="cs"/>
          <w:rtl/>
        </w:rPr>
        <w:t xml:space="preserve"> </w:t>
      </w:r>
    </w:p>
    <w:p w14:paraId="62023474" w14:textId="77777777" w:rsidR="006831A5" w:rsidRPr="00827CB5" w:rsidRDefault="006831A5" w:rsidP="006831A5">
      <w:pPr>
        <w:spacing w:line="360" w:lineRule="auto"/>
        <w:ind w:left="720" w:hanging="720"/>
        <w:jc w:val="both"/>
        <w:rPr>
          <w:rFonts w:ascii="David" w:hAnsi="David"/>
          <w:rtl/>
        </w:rPr>
      </w:pPr>
    </w:p>
    <w:p w14:paraId="09A324B4"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38.</w:t>
      </w:r>
      <w:r w:rsidRPr="00827CB5">
        <w:rPr>
          <w:rFonts w:ascii="David" w:hAnsi="David"/>
          <w:rtl/>
        </w:rPr>
        <w:tab/>
        <w:t xml:space="preserve">אשר לפיצוי ציין הסנגור כי מדובר בפיצוי מקסימאלי הקבוע בחוק וכי זה מקרה מאוד מצער. </w:t>
      </w:r>
    </w:p>
    <w:p w14:paraId="52C3C9B5" w14:textId="77777777" w:rsidR="006831A5" w:rsidRPr="00827CB5" w:rsidRDefault="006831A5" w:rsidP="006831A5">
      <w:pPr>
        <w:spacing w:line="360" w:lineRule="auto"/>
        <w:ind w:left="720" w:hanging="720"/>
        <w:jc w:val="both"/>
        <w:rPr>
          <w:rFonts w:ascii="David" w:hAnsi="David"/>
          <w:rtl/>
        </w:rPr>
      </w:pPr>
    </w:p>
    <w:p w14:paraId="3C1E070F" w14:textId="77777777" w:rsidR="006831A5" w:rsidRPr="00827CB5" w:rsidRDefault="006831A5" w:rsidP="006831A5">
      <w:pPr>
        <w:spacing w:line="360" w:lineRule="auto"/>
        <w:ind w:left="720"/>
        <w:jc w:val="both"/>
        <w:rPr>
          <w:rFonts w:ascii="David" w:hAnsi="David"/>
          <w:rtl/>
        </w:rPr>
      </w:pPr>
      <w:r w:rsidRPr="00827CB5">
        <w:rPr>
          <w:rFonts w:ascii="David" w:hAnsi="David"/>
          <w:rtl/>
        </w:rPr>
        <w:t xml:space="preserve">לגבי </w:t>
      </w:r>
      <w:r w:rsidRPr="00827CB5">
        <w:rPr>
          <w:rFonts w:ascii="David" w:hAnsi="David" w:hint="cs"/>
          <w:rtl/>
        </w:rPr>
        <w:t>הבקשה לחייב את הנאשם לשלם ל</w:t>
      </w:r>
      <w:r w:rsidRPr="00827CB5">
        <w:rPr>
          <w:rFonts w:ascii="David" w:hAnsi="David"/>
          <w:rtl/>
        </w:rPr>
        <w:t>פאדי בנוסף לפיצוי המקסימאלי</w:t>
      </w:r>
      <w:r w:rsidRPr="00827CB5">
        <w:rPr>
          <w:rFonts w:ascii="David" w:hAnsi="David" w:hint="cs"/>
          <w:rtl/>
        </w:rPr>
        <w:t xml:space="preserve"> לעיזבון המנוח</w:t>
      </w:r>
      <w:r w:rsidRPr="00827CB5">
        <w:rPr>
          <w:rFonts w:ascii="David" w:hAnsi="David"/>
          <w:rtl/>
        </w:rPr>
        <w:t xml:space="preserve">, </w:t>
      </w:r>
      <w:r w:rsidRPr="00827CB5">
        <w:rPr>
          <w:rFonts w:ascii="David" w:hAnsi="David" w:hint="cs"/>
          <w:rtl/>
        </w:rPr>
        <w:t>טען הסנגור ש</w:t>
      </w:r>
      <w:r w:rsidRPr="00827CB5">
        <w:rPr>
          <w:rFonts w:ascii="David" w:hAnsi="David"/>
          <w:rtl/>
        </w:rPr>
        <w:t>מדובר בכפל פיצוי.</w:t>
      </w:r>
      <w:r w:rsidRPr="00827CB5">
        <w:rPr>
          <w:rFonts w:ascii="David" w:hAnsi="David" w:hint="cs"/>
          <w:rtl/>
        </w:rPr>
        <w:t xml:space="preserve"> בפתח דבריו הפנה הסנגור למאמצים שנעשו לשם השכנת שלום וסולחה בין המשפחות, וכי הגם שמאמצים אלו לא הניבו פרי עד כה, ציין כי הנאשם ומשפחתו מצפים להצלחת המאמצים בחפץ לב, תוך שהוא מתאר את התנהלות הנאשם בפגישות שהיו לו איתו בבית האסורים, במהלכן הנאשם בכה והכה על חטא, תוך שהוא מתאר את כאבו וסבלו מהאירוע המצער דנן. </w:t>
      </w:r>
    </w:p>
    <w:p w14:paraId="6701B046" w14:textId="77777777" w:rsidR="006831A5" w:rsidRPr="00827CB5" w:rsidRDefault="006831A5" w:rsidP="006831A5">
      <w:pPr>
        <w:spacing w:line="360" w:lineRule="auto"/>
        <w:ind w:left="720" w:hanging="720"/>
        <w:jc w:val="both"/>
        <w:rPr>
          <w:rFonts w:ascii="David" w:hAnsi="David"/>
          <w:b/>
          <w:bCs/>
          <w:u w:val="single"/>
          <w:rtl/>
        </w:rPr>
      </w:pPr>
    </w:p>
    <w:p w14:paraId="46D467DD" w14:textId="77777777" w:rsidR="006831A5" w:rsidRPr="00827CB5" w:rsidRDefault="006831A5" w:rsidP="006831A5">
      <w:pPr>
        <w:spacing w:line="360" w:lineRule="auto"/>
        <w:ind w:left="720" w:hanging="720"/>
        <w:jc w:val="both"/>
        <w:rPr>
          <w:rFonts w:ascii="David" w:hAnsi="David"/>
          <w:b/>
          <w:bCs/>
          <w:rtl/>
        </w:rPr>
      </w:pPr>
      <w:r w:rsidRPr="00827CB5">
        <w:rPr>
          <w:rFonts w:ascii="David" w:hAnsi="David"/>
          <w:b/>
          <w:bCs/>
          <w:u w:val="single"/>
          <w:rtl/>
        </w:rPr>
        <w:t>דיון וגזירת הדין</w:t>
      </w:r>
      <w:r w:rsidRPr="00827CB5">
        <w:rPr>
          <w:rFonts w:ascii="David" w:hAnsi="David" w:hint="cs"/>
          <w:b/>
          <w:bCs/>
          <w:rtl/>
        </w:rPr>
        <w:t>:</w:t>
      </w:r>
    </w:p>
    <w:p w14:paraId="5DA15B7B" w14:textId="77777777" w:rsidR="006831A5" w:rsidRPr="00827CB5" w:rsidRDefault="006831A5" w:rsidP="006831A5">
      <w:pPr>
        <w:spacing w:line="360" w:lineRule="auto"/>
        <w:jc w:val="both"/>
        <w:rPr>
          <w:rFonts w:ascii="David" w:hAnsi="David"/>
          <w:rtl/>
        </w:rPr>
      </w:pPr>
    </w:p>
    <w:p w14:paraId="123F617E"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39.</w:t>
      </w:r>
      <w:r w:rsidRPr="00827CB5">
        <w:rPr>
          <w:rFonts w:ascii="David" w:hAnsi="David"/>
          <w:rtl/>
        </w:rPr>
        <w:tab/>
        <w:t xml:space="preserve"> </w:t>
      </w:r>
      <w:bookmarkStart w:id="8" w:name="_ETM_Q_979799"/>
      <w:bookmarkStart w:id="9" w:name="_ETM_Q_1057575"/>
      <w:bookmarkEnd w:id="8"/>
      <w:bookmarkEnd w:id="9"/>
      <w:r w:rsidRPr="00827CB5">
        <w:rPr>
          <w:rFonts w:ascii="David" w:hAnsi="David"/>
          <w:rtl/>
        </w:rPr>
        <w:t xml:space="preserve">על פי הכרעת הדין, הנאשם החליט לקטול את </w:t>
      </w:r>
      <w:r w:rsidRPr="00827CB5">
        <w:rPr>
          <w:rFonts w:ascii="David" w:hAnsi="David" w:hint="cs"/>
          <w:rtl/>
        </w:rPr>
        <w:t xml:space="preserve">האב - </w:t>
      </w:r>
      <w:r w:rsidRPr="00827CB5">
        <w:rPr>
          <w:rFonts w:ascii="David" w:hAnsi="David"/>
          <w:rtl/>
        </w:rPr>
        <w:t xml:space="preserve">המנוח </w:t>
      </w:r>
      <w:r w:rsidRPr="00827CB5">
        <w:rPr>
          <w:rFonts w:ascii="David" w:hAnsi="David" w:hint="cs"/>
          <w:rtl/>
        </w:rPr>
        <w:t>ובנו פאדי, אך למזלו של הבן פאדי, החלטה זו ככל שהיא מתייחסת אליו, לא התממשה, לא משום שהנאשם לא רצה בכך, ולכן מעשיו של הנאשם נותרו בגדר ניסיון להמיתו</w:t>
      </w:r>
      <w:r w:rsidRPr="00827CB5">
        <w:rPr>
          <w:rFonts w:ascii="David" w:hAnsi="David"/>
          <w:rtl/>
        </w:rPr>
        <w:t>, לאחר תכנון והליך של שקילה והכנה, ולא בלהט הרגע או באופן ספונטני. זאת ועוד</w:t>
      </w:r>
      <w:r w:rsidRPr="00827CB5">
        <w:rPr>
          <w:rFonts w:ascii="David" w:hAnsi="David" w:hint="cs"/>
          <w:rtl/>
        </w:rPr>
        <w:t>,</w:t>
      </w:r>
      <w:r w:rsidRPr="00827CB5">
        <w:rPr>
          <w:rFonts w:ascii="David" w:hAnsi="David"/>
          <w:rtl/>
        </w:rPr>
        <w:t xml:space="preserve"> נקבע כי כלי ההמתה – תת מקלע מאולתר, שימש את הנאשם לביצוע הירי לעבר </w:t>
      </w:r>
      <w:r w:rsidRPr="00827CB5">
        <w:rPr>
          <w:rFonts w:ascii="David" w:hAnsi="David" w:hint="cs"/>
          <w:rtl/>
        </w:rPr>
        <w:t xml:space="preserve">האב </w:t>
      </w:r>
      <w:r w:rsidRPr="00827CB5">
        <w:rPr>
          <w:rFonts w:ascii="David" w:hAnsi="David"/>
          <w:rtl/>
        </w:rPr>
        <w:t>–המנוח</w:t>
      </w:r>
      <w:r w:rsidRPr="00827CB5">
        <w:rPr>
          <w:rFonts w:ascii="David" w:hAnsi="David" w:hint="cs"/>
          <w:rtl/>
        </w:rPr>
        <w:t>,</w:t>
      </w:r>
      <w:r w:rsidRPr="00827CB5">
        <w:rPr>
          <w:rFonts w:ascii="David" w:hAnsi="David"/>
          <w:rtl/>
        </w:rPr>
        <w:t xml:space="preserve"> ובנו.</w:t>
      </w:r>
    </w:p>
    <w:p w14:paraId="248BD027" w14:textId="77777777" w:rsidR="006831A5" w:rsidRPr="00827CB5" w:rsidRDefault="006831A5" w:rsidP="006831A5">
      <w:pPr>
        <w:spacing w:line="360" w:lineRule="auto"/>
        <w:ind w:left="720" w:hanging="720"/>
        <w:jc w:val="both"/>
        <w:rPr>
          <w:rFonts w:ascii="David" w:hAnsi="David"/>
          <w:rtl/>
        </w:rPr>
      </w:pPr>
    </w:p>
    <w:p w14:paraId="22BD368C"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40.</w:t>
      </w:r>
      <w:r w:rsidRPr="00827CB5">
        <w:rPr>
          <w:rFonts w:ascii="David" w:hAnsi="David"/>
          <w:rtl/>
        </w:rPr>
        <w:tab/>
        <w:t>לא ניתן לומר כאן שהירי בוצע באופן ספונטאני, על ידי לחיצה לא רצוני</w:t>
      </w:r>
      <w:r w:rsidRPr="00827CB5">
        <w:rPr>
          <w:rFonts w:ascii="David" w:hAnsi="David" w:hint="cs"/>
          <w:rtl/>
        </w:rPr>
        <w:t>ת</w:t>
      </w:r>
      <w:r w:rsidRPr="00827CB5">
        <w:rPr>
          <w:rFonts w:ascii="David" w:hAnsi="David"/>
          <w:rtl/>
        </w:rPr>
        <w:t xml:space="preserve"> על ההדק, ירי צרור שכוון תחילה למנוח שנפגע בראשו משני קליעים כמתואר בהכרעת הדין, ובהמשך לבן פאדי, שנפגע בחזה מקליע אחד, </w:t>
      </w:r>
      <w:r w:rsidRPr="00827CB5">
        <w:rPr>
          <w:rFonts w:ascii="David" w:hAnsi="David" w:hint="cs"/>
          <w:rtl/>
        </w:rPr>
        <w:t xml:space="preserve">מיד עם </w:t>
      </w:r>
      <w:r w:rsidRPr="00827CB5">
        <w:rPr>
          <w:rFonts w:ascii="David" w:hAnsi="David"/>
          <w:rtl/>
        </w:rPr>
        <w:t>כניסתם לסלון וממרחק קרוב מאוד, תוך כיוון הנשק לחלקי הגוף החיוניים של הקורבנות. כל אלה</w:t>
      </w:r>
      <w:r w:rsidRPr="00827CB5">
        <w:rPr>
          <w:rFonts w:ascii="David" w:hAnsi="David" w:hint="cs"/>
          <w:rtl/>
        </w:rPr>
        <w:t>,</w:t>
      </w:r>
      <w:r w:rsidRPr="00827CB5">
        <w:rPr>
          <w:rFonts w:ascii="David" w:hAnsi="David"/>
          <w:rtl/>
        </w:rPr>
        <w:t xml:space="preserve"> מעידים על קיומם של רכיבי הכנה, תכנון, שקילה ממשית וגיבוש החלטה להמית את המנוח ובשל תוצאת הירי ביחס לפאדי , התגבשה העבירה של ניסיון לרצח.</w:t>
      </w:r>
    </w:p>
    <w:p w14:paraId="4FE24C2F" w14:textId="77777777" w:rsidR="006831A5" w:rsidRPr="00827CB5" w:rsidRDefault="006831A5" w:rsidP="006831A5">
      <w:pPr>
        <w:spacing w:line="360" w:lineRule="auto"/>
        <w:ind w:left="720" w:hanging="720"/>
        <w:jc w:val="both"/>
        <w:rPr>
          <w:rFonts w:ascii="David" w:hAnsi="David"/>
          <w:rtl/>
        </w:rPr>
      </w:pPr>
    </w:p>
    <w:p w14:paraId="3791912C" w14:textId="77777777" w:rsidR="006831A5" w:rsidRPr="00827CB5" w:rsidRDefault="006831A5" w:rsidP="006831A5">
      <w:pPr>
        <w:spacing w:line="360" w:lineRule="auto"/>
        <w:ind w:left="720" w:hanging="720"/>
        <w:jc w:val="both"/>
        <w:outlineLvl w:val="0"/>
        <w:rPr>
          <w:rFonts w:ascii="David" w:hAnsi="David"/>
          <w:rtl/>
        </w:rPr>
      </w:pPr>
      <w:r w:rsidRPr="00827CB5">
        <w:rPr>
          <w:rFonts w:ascii="David" w:hAnsi="David"/>
          <w:rtl/>
        </w:rPr>
        <w:t>41.</w:t>
      </w:r>
      <w:r w:rsidRPr="00827CB5">
        <w:rPr>
          <w:rFonts w:ascii="David" w:hAnsi="David"/>
          <w:rtl/>
        </w:rPr>
        <w:tab/>
        <w:t xml:space="preserve">ניתן להגדיר את כל המעשים המתוארים בכתב האישום כאירוע אחד, בהתאם </w:t>
      </w:r>
      <w:hyperlink r:id="rId25" w:history="1">
        <w:r w:rsidR="00240157" w:rsidRPr="00240157">
          <w:rPr>
            <w:rStyle w:val="Hyperlink"/>
            <w:rFonts w:ascii="David" w:hAnsi="David"/>
            <w:rtl/>
          </w:rPr>
          <w:t>לסעיף 40יג</w:t>
        </w:r>
      </w:hyperlink>
      <w:r w:rsidRPr="00827CB5">
        <w:rPr>
          <w:rFonts w:ascii="David" w:hAnsi="David"/>
          <w:rtl/>
        </w:rPr>
        <w:t xml:space="preserve"> לחוק, הואיל וכל העבירות בהן הורשע הנאשם מקיימות ביניהן "</w:t>
      </w:r>
      <w:r w:rsidRPr="00827CB5">
        <w:rPr>
          <w:rFonts w:ascii="David" w:hAnsi="David"/>
          <w:b/>
          <w:bCs/>
          <w:rtl/>
        </w:rPr>
        <w:t>קשר הדוק</w:t>
      </w:r>
      <w:r w:rsidRPr="00827CB5">
        <w:rPr>
          <w:rFonts w:ascii="David" w:hAnsi="David"/>
          <w:rtl/>
        </w:rPr>
        <w:t>"</w:t>
      </w:r>
      <w:r w:rsidRPr="00827CB5">
        <w:rPr>
          <w:rFonts w:ascii="David" w:hAnsi="David" w:hint="cs"/>
          <w:rtl/>
        </w:rPr>
        <w:t>,</w:t>
      </w:r>
      <w:r w:rsidRPr="00827CB5">
        <w:rPr>
          <w:rFonts w:ascii="David" w:hAnsi="David"/>
          <w:rtl/>
        </w:rPr>
        <w:t xml:space="preserve"> במובן זה שהן התרחשו בסמיכות זמנים ושהן חלק מתכנית עבריינית אחת, שבה הנאשם ירה למוות במנוח שנפגע בראשו משני קליעים, ומיד לאחר מכן ירה בבנו פאדי, שנפגע בחזה</w:t>
      </w:r>
      <w:r w:rsidRPr="00827CB5">
        <w:rPr>
          <w:rFonts w:ascii="David" w:hAnsi="David" w:hint="cs"/>
          <w:rtl/>
        </w:rPr>
        <w:t>ו</w:t>
      </w:r>
      <w:r w:rsidRPr="00827CB5">
        <w:rPr>
          <w:rFonts w:ascii="David" w:hAnsi="David"/>
          <w:rtl/>
        </w:rPr>
        <w:t xml:space="preserve"> מקליע אחד</w:t>
      </w:r>
      <w:r w:rsidRPr="00827CB5">
        <w:rPr>
          <w:rFonts w:ascii="David" w:hAnsi="David" w:hint="cs"/>
          <w:rtl/>
        </w:rPr>
        <w:t xml:space="preserve"> וכי הירי פסק רק </w:t>
      </w:r>
      <w:r w:rsidRPr="00827CB5">
        <w:rPr>
          <w:rFonts w:ascii="David" w:hAnsi="David"/>
          <w:rtl/>
        </w:rPr>
        <w:t xml:space="preserve">עקב תקלה בנשק כמתואר בהכרעת הדין. כך שלאור סמיכות הזמנים, והיות המעשים חלק מאותה תכנית עבריינית, ניתן לראות את הקשר </w:t>
      </w:r>
      <w:r w:rsidRPr="00827CB5">
        <w:rPr>
          <w:rFonts w:ascii="David" w:hAnsi="David" w:hint="cs"/>
          <w:rtl/>
        </w:rPr>
        <w:t>ה</w:t>
      </w:r>
      <w:r w:rsidRPr="00827CB5">
        <w:rPr>
          <w:rFonts w:ascii="David" w:hAnsi="David"/>
          <w:rtl/>
        </w:rPr>
        <w:t xml:space="preserve">הדוק ביניהם ואת עובדת היותם מסכת עבריינית אחת. </w:t>
      </w:r>
    </w:p>
    <w:p w14:paraId="667B269D" w14:textId="77777777" w:rsidR="006831A5" w:rsidRPr="00827CB5" w:rsidRDefault="006831A5" w:rsidP="006831A5">
      <w:pPr>
        <w:spacing w:line="360" w:lineRule="auto"/>
        <w:ind w:left="720" w:hanging="720"/>
        <w:jc w:val="both"/>
        <w:outlineLvl w:val="0"/>
        <w:rPr>
          <w:rFonts w:ascii="David" w:hAnsi="David"/>
          <w:rtl/>
        </w:rPr>
      </w:pPr>
    </w:p>
    <w:p w14:paraId="1D8548E0" w14:textId="77777777" w:rsidR="006831A5" w:rsidRPr="00827CB5" w:rsidRDefault="006831A5" w:rsidP="006831A5">
      <w:pPr>
        <w:spacing w:line="360" w:lineRule="auto"/>
        <w:ind w:left="720" w:hanging="720"/>
        <w:jc w:val="both"/>
        <w:outlineLvl w:val="0"/>
        <w:rPr>
          <w:rFonts w:ascii="David" w:hAnsi="David"/>
          <w:rtl/>
        </w:rPr>
      </w:pPr>
      <w:r w:rsidRPr="00827CB5">
        <w:rPr>
          <w:rFonts w:ascii="David" w:hAnsi="David"/>
          <w:rtl/>
        </w:rPr>
        <w:t>42.</w:t>
      </w:r>
      <w:r w:rsidRPr="00827CB5">
        <w:rPr>
          <w:rFonts w:ascii="David" w:hAnsi="David"/>
          <w:rtl/>
        </w:rPr>
        <w:tab/>
        <w:t>אשר על כן אציע לחבריי לקבוע מתחם עונש הולם אחד לאירוע הכולל, שקצהו התחתון הוא מאסר עולם, בשל היותו מאסר עולם כעונש חובה, הקצה העליון של המתחם ייקבע לפי מרכיבי תיקון 113 לחוק, לרבות הענישה הראויה באשר לעבירות האחרות.</w:t>
      </w:r>
    </w:p>
    <w:p w14:paraId="1D498C2C" w14:textId="77777777" w:rsidR="006831A5" w:rsidRPr="00827CB5" w:rsidRDefault="006831A5" w:rsidP="006831A5">
      <w:pPr>
        <w:spacing w:line="360" w:lineRule="auto"/>
        <w:ind w:left="720" w:hanging="720"/>
        <w:jc w:val="both"/>
        <w:outlineLvl w:val="0"/>
        <w:rPr>
          <w:rFonts w:ascii="David" w:hAnsi="David"/>
          <w:rtl/>
        </w:rPr>
      </w:pPr>
    </w:p>
    <w:p w14:paraId="299342D0" w14:textId="77777777" w:rsidR="006831A5" w:rsidRPr="00827CB5" w:rsidRDefault="006831A5" w:rsidP="006831A5">
      <w:pPr>
        <w:spacing w:line="360" w:lineRule="auto"/>
        <w:ind w:left="720" w:hanging="720"/>
        <w:jc w:val="both"/>
        <w:outlineLvl w:val="0"/>
        <w:rPr>
          <w:rFonts w:ascii="David" w:hAnsi="David"/>
          <w:rtl/>
        </w:rPr>
      </w:pPr>
      <w:r w:rsidRPr="00827CB5">
        <w:rPr>
          <w:rFonts w:ascii="David" w:hAnsi="David"/>
          <w:rtl/>
        </w:rPr>
        <w:t>43.</w:t>
      </w:r>
      <w:r w:rsidRPr="00827CB5">
        <w:rPr>
          <w:rFonts w:ascii="David" w:hAnsi="David"/>
          <w:rtl/>
        </w:rPr>
        <w:tab/>
        <w:t>אשר לערכים החברתיים</w:t>
      </w:r>
      <w:r w:rsidRPr="00827CB5">
        <w:rPr>
          <w:rFonts w:ascii="David" w:hAnsi="David" w:hint="cs"/>
          <w:rtl/>
        </w:rPr>
        <w:t xml:space="preserve"> שנפגעו בענייננו</w:t>
      </w:r>
      <w:r w:rsidRPr="00827CB5">
        <w:rPr>
          <w:rFonts w:ascii="David" w:hAnsi="David"/>
          <w:rtl/>
        </w:rPr>
        <w:t>, אדגיש כי במקרה זה נפגעו פגיעה קשה מאוד הערכים של קדושת החיים, כבוד האדם ובטחונו.</w:t>
      </w:r>
    </w:p>
    <w:p w14:paraId="1176DC57" w14:textId="77777777" w:rsidR="006831A5" w:rsidRPr="00827CB5" w:rsidRDefault="006831A5" w:rsidP="006831A5">
      <w:pPr>
        <w:pStyle w:val="ab"/>
        <w:spacing w:line="360" w:lineRule="auto"/>
        <w:ind w:left="368"/>
        <w:jc w:val="both"/>
        <w:outlineLvl w:val="0"/>
        <w:rPr>
          <w:rFonts w:ascii="David" w:hAnsi="David" w:cs="David"/>
          <w:szCs w:val="24"/>
          <w:rtl/>
        </w:rPr>
      </w:pPr>
    </w:p>
    <w:p w14:paraId="17EFA09E" w14:textId="77777777" w:rsidR="006831A5" w:rsidRPr="00827CB5" w:rsidRDefault="006831A5" w:rsidP="006831A5">
      <w:pPr>
        <w:tabs>
          <w:tab w:val="left" w:pos="567"/>
          <w:tab w:val="left" w:pos="1134"/>
          <w:tab w:val="left" w:pos="1701"/>
        </w:tabs>
        <w:spacing w:line="360" w:lineRule="auto"/>
        <w:ind w:left="567" w:hanging="567"/>
        <w:jc w:val="both"/>
        <w:rPr>
          <w:rtl/>
        </w:rPr>
      </w:pPr>
      <w:r w:rsidRPr="00827CB5">
        <w:rPr>
          <w:rtl/>
        </w:rPr>
        <w:t>44.</w:t>
      </w:r>
      <w:r w:rsidRPr="00827CB5">
        <w:rPr>
          <w:rtl/>
        </w:rPr>
        <w:tab/>
        <w:t>בהזדמנות זו</w:t>
      </w:r>
      <w:r w:rsidRPr="00827CB5">
        <w:rPr>
          <w:rFonts w:hint="cs"/>
          <w:rtl/>
        </w:rPr>
        <w:t xml:space="preserve">, מצאתי להפנות לתופעה מדאיגה וחמורה עד מאוד. תופעה הממוקדת בחברה הערבית. ההיקף העצום של תופעת החזקת נשק בלתי חוקי והשימוש בו מדי יום תוך קיפוח חיי רבים. תופעה זו יוצרת </w:t>
      </w:r>
      <w:r w:rsidRPr="00827CB5">
        <w:rPr>
          <w:rtl/>
        </w:rPr>
        <w:t xml:space="preserve">אלימות גואה </w:t>
      </w:r>
      <w:r w:rsidRPr="00827CB5">
        <w:rPr>
          <w:rFonts w:hint="cs"/>
          <w:rtl/>
        </w:rPr>
        <w:t xml:space="preserve">ומתפשטת </w:t>
      </w:r>
      <w:r w:rsidRPr="00827CB5">
        <w:rPr>
          <w:rtl/>
        </w:rPr>
        <w:t xml:space="preserve">בחברה הערבית, </w:t>
      </w:r>
      <w:r w:rsidRPr="00827CB5">
        <w:rPr>
          <w:rFonts w:hint="cs"/>
          <w:rtl/>
        </w:rPr>
        <w:t>מכל אלה לא ניתן להתעלם, גם בשל היות התופעה שיקול בקביעת העונש וצבירת עונשים</w:t>
      </w:r>
      <w:r w:rsidRPr="00827CB5">
        <w:rPr>
          <w:rtl/>
        </w:rPr>
        <w:t xml:space="preserve">. </w:t>
      </w:r>
    </w:p>
    <w:p w14:paraId="5EF18AEA" w14:textId="77777777" w:rsidR="006831A5" w:rsidRPr="00827CB5" w:rsidRDefault="006831A5" w:rsidP="006831A5">
      <w:pPr>
        <w:tabs>
          <w:tab w:val="left" w:pos="567"/>
          <w:tab w:val="left" w:pos="1134"/>
          <w:tab w:val="left" w:pos="1701"/>
        </w:tabs>
        <w:spacing w:line="360" w:lineRule="auto"/>
        <w:jc w:val="both"/>
        <w:rPr>
          <w:rtl/>
        </w:rPr>
      </w:pPr>
    </w:p>
    <w:p w14:paraId="736B11B7" w14:textId="77777777" w:rsidR="006831A5" w:rsidRPr="00827CB5" w:rsidRDefault="006831A5" w:rsidP="006831A5">
      <w:pPr>
        <w:tabs>
          <w:tab w:val="left" w:pos="567"/>
          <w:tab w:val="left" w:pos="1134"/>
          <w:tab w:val="left" w:pos="1701"/>
        </w:tabs>
        <w:spacing w:line="360" w:lineRule="auto"/>
        <w:ind w:left="567" w:hanging="567"/>
        <w:jc w:val="both"/>
        <w:rPr>
          <w:rtl/>
        </w:rPr>
      </w:pPr>
      <w:r w:rsidRPr="00827CB5">
        <w:rPr>
          <w:rtl/>
        </w:rPr>
        <w:t>45.</w:t>
      </w:r>
      <w:r w:rsidRPr="00827CB5">
        <w:rPr>
          <w:rtl/>
        </w:rPr>
        <w:tab/>
        <w:t xml:space="preserve">לאחרונה אף קמה זעקה, כנגד מעשי הפורענות השוטפים את החברה הערבית, אליהם התלוותה קריאה למשטרה לפעול ביתר שאת למיגור תופעת האלימות על נגזרותיה. </w:t>
      </w:r>
    </w:p>
    <w:p w14:paraId="6D938A18" w14:textId="77777777" w:rsidR="006831A5" w:rsidRPr="00827CB5" w:rsidRDefault="006831A5" w:rsidP="006831A5">
      <w:pPr>
        <w:tabs>
          <w:tab w:val="left" w:pos="567"/>
          <w:tab w:val="left" w:pos="1134"/>
          <w:tab w:val="left" w:pos="1701"/>
        </w:tabs>
        <w:spacing w:line="360" w:lineRule="auto"/>
        <w:jc w:val="both"/>
        <w:rPr>
          <w:rtl/>
        </w:rPr>
      </w:pPr>
    </w:p>
    <w:p w14:paraId="5025BB38" w14:textId="77777777" w:rsidR="006831A5" w:rsidRPr="00827CB5" w:rsidRDefault="006831A5" w:rsidP="006831A5">
      <w:pPr>
        <w:tabs>
          <w:tab w:val="left" w:pos="567"/>
          <w:tab w:val="left" w:pos="1134"/>
          <w:tab w:val="left" w:pos="1701"/>
        </w:tabs>
        <w:spacing w:line="360" w:lineRule="auto"/>
        <w:ind w:left="567" w:hanging="567"/>
        <w:jc w:val="both"/>
        <w:rPr>
          <w:rtl/>
        </w:rPr>
      </w:pPr>
      <w:r w:rsidRPr="00827CB5">
        <w:rPr>
          <w:rFonts w:ascii="David" w:hAnsi="David"/>
          <w:rtl/>
        </w:rPr>
        <w:t>46.</w:t>
      </w:r>
      <w:r w:rsidRPr="00827CB5">
        <w:rPr>
          <w:rFonts w:ascii="David" w:hAnsi="David"/>
          <w:rtl/>
        </w:rPr>
        <w:tab/>
        <w:t xml:space="preserve">מקרי הרצח בדם קר בחברה הערבית מהווים מעל 60% מכלל מקרי הרצח במדינה. כך </w:t>
      </w:r>
      <w:r w:rsidRPr="00827CB5">
        <w:rPr>
          <w:rFonts w:ascii="David" w:hAnsi="David" w:hint="cs"/>
          <w:rtl/>
        </w:rPr>
        <w:t>שעד</w:t>
      </w:r>
      <w:r w:rsidRPr="00827CB5">
        <w:rPr>
          <w:rFonts w:ascii="David" w:hAnsi="David"/>
          <w:rtl/>
        </w:rPr>
        <w:t xml:space="preserve"> </w:t>
      </w:r>
      <w:r w:rsidRPr="00827CB5">
        <w:rPr>
          <w:rFonts w:ascii="David" w:hAnsi="David" w:hint="cs"/>
          <w:rtl/>
        </w:rPr>
        <w:t xml:space="preserve">למחצית </w:t>
      </w:r>
      <w:r w:rsidRPr="00827CB5">
        <w:rPr>
          <w:rFonts w:ascii="David" w:hAnsi="David"/>
          <w:rtl/>
        </w:rPr>
        <w:t>שנת 2020 הגיע המצב בחברה הערבית "</w:t>
      </w:r>
      <w:r w:rsidRPr="00827CB5">
        <w:rPr>
          <w:rFonts w:ascii="David" w:hAnsi="David"/>
          <w:b/>
          <w:bCs/>
          <w:rtl/>
        </w:rPr>
        <w:t>לשפל שלא נראה כמותו:  92 נרצחים המהווים מעל ל- 60% מכלל הנרצחים במדינה, בעוד המגזר הערבי מונה כ-20% בלבד מהחברה הישראלית</w:t>
      </w:r>
      <w:r w:rsidRPr="00827CB5">
        <w:rPr>
          <w:rFonts w:ascii="David" w:hAnsi="David"/>
          <w:rtl/>
        </w:rPr>
        <w:t>" – ראו "</w:t>
      </w:r>
      <w:r w:rsidRPr="00827CB5">
        <w:rPr>
          <w:rFonts w:ascii="David" w:hAnsi="David"/>
          <w:b/>
          <w:bCs/>
          <w:rtl/>
        </w:rPr>
        <w:t>אלימות במגזר הערבי: סקירה וניתוח</w:t>
      </w:r>
      <w:r w:rsidRPr="00827CB5">
        <w:rPr>
          <w:rFonts w:ascii="David" w:hAnsi="David"/>
          <w:rtl/>
        </w:rPr>
        <w:t>", ניצן ריבלין, יוני 2020</w:t>
      </w:r>
      <w:r w:rsidRPr="00827CB5">
        <w:rPr>
          <w:rtl/>
        </w:rPr>
        <w:t>.</w:t>
      </w:r>
    </w:p>
    <w:p w14:paraId="528C40F7" w14:textId="77777777" w:rsidR="006831A5" w:rsidRPr="00827CB5" w:rsidRDefault="006831A5" w:rsidP="006831A5">
      <w:pPr>
        <w:tabs>
          <w:tab w:val="left" w:pos="567"/>
          <w:tab w:val="left" w:pos="1134"/>
          <w:tab w:val="left" w:pos="1701"/>
        </w:tabs>
        <w:spacing w:line="360" w:lineRule="auto"/>
        <w:jc w:val="both"/>
        <w:rPr>
          <w:rtl/>
        </w:rPr>
      </w:pPr>
    </w:p>
    <w:p w14:paraId="69A5139A" w14:textId="77777777" w:rsidR="006831A5" w:rsidRPr="00827CB5" w:rsidRDefault="006831A5" w:rsidP="006831A5">
      <w:pPr>
        <w:tabs>
          <w:tab w:val="left" w:pos="567"/>
          <w:tab w:val="left" w:pos="1134"/>
          <w:tab w:val="left" w:pos="1701"/>
        </w:tabs>
        <w:spacing w:line="360" w:lineRule="auto"/>
        <w:ind w:left="567" w:hanging="567"/>
        <w:jc w:val="both"/>
        <w:rPr>
          <w:rtl/>
        </w:rPr>
      </w:pPr>
      <w:r w:rsidRPr="00827CB5">
        <w:tab/>
      </w:r>
      <w:r w:rsidRPr="00827CB5">
        <w:rPr>
          <w:rtl/>
        </w:rPr>
        <w:t>זאת ועוד</w:t>
      </w:r>
      <w:r w:rsidRPr="00827CB5">
        <w:rPr>
          <w:rFonts w:hint="cs"/>
          <w:rtl/>
        </w:rPr>
        <w:t>,</w:t>
      </w:r>
      <w:r w:rsidRPr="00827CB5">
        <w:rPr>
          <w:rtl/>
        </w:rPr>
        <w:t xml:space="preserve"> </w:t>
      </w:r>
      <w:r w:rsidRPr="00827CB5">
        <w:rPr>
          <w:rFonts w:hint="cs"/>
          <w:rtl/>
        </w:rPr>
        <w:t>ראוי לציין כי, מהנתונים עולה שבתום שנת 2020 היו 113 מקרי רצח בחברה הערבית</w:t>
      </w:r>
      <w:r w:rsidRPr="00827CB5">
        <w:rPr>
          <w:rtl/>
        </w:rPr>
        <w:t>, תוך שימוש באלימות ונשק חם.</w:t>
      </w:r>
    </w:p>
    <w:p w14:paraId="7CEDECE8" w14:textId="77777777" w:rsidR="006831A5" w:rsidRPr="00827CB5" w:rsidRDefault="006831A5" w:rsidP="006831A5">
      <w:pPr>
        <w:tabs>
          <w:tab w:val="left" w:pos="567"/>
          <w:tab w:val="left" w:pos="1134"/>
          <w:tab w:val="left" w:pos="1701"/>
        </w:tabs>
        <w:spacing w:line="360" w:lineRule="auto"/>
        <w:ind w:left="567" w:hanging="567"/>
        <w:jc w:val="both"/>
        <w:rPr>
          <w:rtl/>
        </w:rPr>
      </w:pPr>
      <w:r w:rsidRPr="00827CB5">
        <w:rPr>
          <w:rtl/>
        </w:rPr>
        <w:tab/>
      </w:r>
      <w:r w:rsidRPr="00827CB5">
        <w:rPr>
          <w:rFonts w:hint="cs"/>
          <w:rtl/>
        </w:rPr>
        <w:t>לאחרונה אף ניתן להבחין בהקשחת עמדתו של בית המשפט העליון, בדמות של החמרה בדין בעבירות נשק</w:t>
      </w:r>
      <w:r w:rsidRPr="00827CB5">
        <w:rPr>
          <w:rtl/>
        </w:rPr>
        <w:t xml:space="preserve">, </w:t>
      </w:r>
      <w:r w:rsidRPr="00827CB5">
        <w:rPr>
          <w:rFonts w:hint="cs"/>
          <w:rtl/>
        </w:rPr>
        <w:t xml:space="preserve">השימוש בנשק וקיפוח חיי אדם באמצעותו, וכי הדבר, </w:t>
      </w:r>
      <w:r w:rsidRPr="00827CB5">
        <w:rPr>
          <w:rtl/>
        </w:rPr>
        <w:t>בא לידי ביטוי בפסק הדין שניתן ב</w:t>
      </w:r>
      <w:hyperlink r:id="rId26" w:history="1">
        <w:r w:rsidR="000831E6" w:rsidRPr="000831E6">
          <w:rPr>
            <w:color w:val="0000FF"/>
            <w:u w:val="single"/>
            <w:rtl/>
          </w:rPr>
          <w:t>ע"פ 147/21</w:t>
        </w:r>
      </w:hyperlink>
      <w:r w:rsidRPr="00827CB5">
        <w:rPr>
          <w:rtl/>
        </w:rPr>
        <w:t xml:space="preserve"> </w:t>
      </w:r>
      <w:r w:rsidRPr="00827CB5">
        <w:rPr>
          <w:b/>
          <w:bCs/>
          <w:rtl/>
        </w:rPr>
        <w:t>מדינת ישראל נגד ירין ביטון</w:t>
      </w:r>
      <w:r w:rsidRPr="00827CB5">
        <w:rPr>
          <w:rtl/>
        </w:rPr>
        <w:t xml:space="preserve"> (ניתן ביום 14.2.21), שם נקבע כי:</w:t>
      </w:r>
    </w:p>
    <w:p w14:paraId="4EA68B0C" w14:textId="77777777" w:rsidR="006831A5" w:rsidRPr="00827CB5" w:rsidRDefault="006831A5" w:rsidP="006831A5">
      <w:pPr>
        <w:spacing w:line="360" w:lineRule="auto"/>
        <w:rPr>
          <w:rtl/>
        </w:rPr>
      </w:pPr>
    </w:p>
    <w:p w14:paraId="6631347B" w14:textId="77777777" w:rsidR="006831A5" w:rsidRPr="00827CB5" w:rsidRDefault="006831A5" w:rsidP="006831A5">
      <w:pPr>
        <w:spacing w:line="360" w:lineRule="auto"/>
        <w:ind w:left="1440"/>
        <w:jc w:val="both"/>
        <w:rPr>
          <w:b/>
          <w:bCs/>
          <w:rtl/>
        </w:rPr>
      </w:pPr>
      <w:r w:rsidRPr="00827CB5">
        <w:rPr>
          <w:b/>
          <w:b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7" w:history="1">
        <w:r w:rsidR="000831E6" w:rsidRPr="000831E6">
          <w:rPr>
            <w:b/>
            <w:bCs/>
            <w:color w:val="0000FF"/>
            <w:u w:val="single"/>
            <w:rtl/>
          </w:rPr>
          <w:t>חוק העונשין</w:t>
        </w:r>
      </w:hyperlink>
      <w:r w:rsidRPr="00827CB5">
        <w:rPr>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w:t>
      </w:r>
      <w:r w:rsidRPr="00827CB5">
        <w:rPr>
          <w:rFonts w:hint="cs"/>
          <w:b/>
          <w:bCs/>
          <w:rtl/>
        </w:rPr>
        <w:t>.</w:t>
      </w:r>
    </w:p>
    <w:p w14:paraId="08B74CD2" w14:textId="77777777" w:rsidR="006831A5" w:rsidRPr="00827CB5" w:rsidRDefault="006831A5" w:rsidP="006831A5">
      <w:pPr>
        <w:spacing w:line="360" w:lineRule="auto"/>
        <w:jc w:val="both"/>
        <w:rPr>
          <w:b/>
          <w:bCs/>
          <w:rtl/>
        </w:rPr>
      </w:pPr>
    </w:p>
    <w:p w14:paraId="7B0ACA9C" w14:textId="77777777" w:rsidR="006831A5" w:rsidRPr="00827CB5" w:rsidRDefault="006831A5" w:rsidP="006831A5">
      <w:pPr>
        <w:spacing w:line="360" w:lineRule="auto"/>
        <w:ind w:left="567"/>
        <w:jc w:val="both"/>
        <w:rPr>
          <w:rtl/>
        </w:rPr>
      </w:pPr>
      <w:r w:rsidRPr="00827CB5">
        <w:rPr>
          <w:rFonts w:hint="cs"/>
          <w:rtl/>
        </w:rPr>
        <w:t xml:space="preserve">משנה תוקף יש לגישה הנ"ל, ביחס למגזר אליו משתייך הנאשם שבפנינו ושמהווה 20% מכלל החברה, אך בו מתרחשות 60% מעבירות ההמתה תוך שימוש בנשק חם </w:t>
      </w:r>
      <w:r w:rsidRPr="00827CB5">
        <w:rPr>
          <w:rtl/>
        </w:rPr>
        <w:t>–</w:t>
      </w:r>
      <w:r w:rsidRPr="00827CB5">
        <w:rPr>
          <w:rFonts w:hint="cs"/>
          <w:rtl/>
        </w:rPr>
        <w:t xml:space="preserve"> ראו סעיף 46 לעיל.</w:t>
      </w:r>
    </w:p>
    <w:p w14:paraId="680BB6F5" w14:textId="77777777" w:rsidR="006831A5" w:rsidRPr="00827CB5" w:rsidRDefault="006831A5" w:rsidP="006831A5">
      <w:pPr>
        <w:tabs>
          <w:tab w:val="left" w:pos="567"/>
          <w:tab w:val="left" w:pos="1134"/>
          <w:tab w:val="left" w:pos="1701"/>
        </w:tabs>
        <w:spacing w:line="360" w:lineRule="auto"/>
        <w:jc w:val="both"/>
      </w:pPr>
    </w:p>
    <w:p w14:paraId="2476D19D" w14:textId="77777777" w:rsidR="006831A5" w:rsidRPr="00827CB5" w:rsidRDefault="006831A5" w:rsidP="006831A5">
      <w:pPr>
        <w:tabs>
          <w:tab w:val="left" w:pos="567"/>
          <w:tab w:val="left" w:pos="1134"/>
          <w:tab w:val="left" w:pos="1701"/>
        </w:tabs>
        <w:spacing w:line="360" w:lineRule="auto"/>
        <w:ind w:left="567" w:hanging="567"/>
        <w:jc w:val="both"/>
        <w:rPr>
          <w:rtl/>
        </w:rPr>
      </w:pPr>
      <w:r w:rsidRPr="00827CB5">
        <w:rPr>
          <w:rFonts w:ascii="David" w:hAnsi="David"/>
          <w:rtl/>
        </w:rPr>
        <w:t>47.</w:t>
      </w:r>
      <w:r w:rsidRPr="00827CB5">
        <w:rPr>
          <w:rFonts w:ascii="David" w:hAnsi="David"/>
          <w:rtl/>
        </w:rPr>
        <w:tab/>
        <w:t>האלימות על כל היבטיה פושה בחברה הערבית</w:t>
      </w:r>
      <w:r w:rsidRPr="00827CB5">
        <w:rPr>
          <w:rFonts w:ascii="David" w:hAnsi="David" w:hint="cs"/>
          <w:rtl/>
        </w:rPr>
        <w:t>, אליה משתייך הנאשם שבפנינו</w:t>
      </w:r>
      <w:r w:rsidRPr="00827CB5">
        <w:rPr>
          <w:rFonts w:ascii="David" w:hAnsi="David"/>
          <w:rtl/>
        </w:rPr>
        <w:t xml:space="preserve"> וריבוי הנשק הבלתי חוקי </w:t>
      </w:r>
      <w:r w:rsidRPr="00827CB5">
        <w:rPr>
          <w:rFonts w:ascii="David" w:hAnsi="David" w:hint="cs"/>
          <w:rtl/>
        </w:rPr>
        <w:t xml:space="preserve">המצוי שם, בידי כל דכפין, וכן הקלות של השימוש בנשק זה, </w:t>
      </w:r>
      <w:r w:rsidRPr="00827CB5">
        <w:rPr>
          <w:rFonts w:ascii="David" w:hAnsi="David"/>
          <w:rtl/>
        </w:rPr>
        <w:t xml:space="preserve">מוסיף אף הוא </w:t>
      </w:r>
      <w:r w:rsidRPr="00827CB5">
        <w:rPr>
          <w:rFonts w:ascii="David" w:hAnsi="David" w:hint="cs"/>
          <w:rtl/>
        </w:rPr>
        <w:t>ומחמיר את הפגיעה ב</w:t>
      </w:r>
      <w:r w:rsidRPr="00827CB5">
        <w:rPr>
          <w:rFonts w:ascii="David" w:hAnsi="David"/>
          <w:rtl/>
        </w:rPr>
        <w:t>ביטחון האישי אצל כלל הציבור</w:t>
      </w:r>
      <w:r w:rsidRPr="00827CB5">
        <w:rPr>
          <w:rtl/>
        </w:rPr>
        <w:t xml:space="preserve">, </w:t>
      </w:r>
      <w:r w:rsidRPr="00827CB5">
        <w:rPr>
          <w:rFonts w:ascii="David" w:hAnsi="David"/>
          <w:rtl/>
        </w:rPr>
        <w:t xml:space="preserve">לכן על בתי המשפט לתרום תרומתם הדרושה כחלק מתוכנית ההתמודדות עם </w:t>
      </w:r>
      <w:r w:rsidRPr="00827CB5">
        <w:rPr>
          <w:rFonts w:ascii="David" w:hAnsi="David" w:hint="cs"/>
          <w:rtl/>
        </w:rPr>
        <w:t>תופעת ה</w:t>
      </w:r>
      <w:r w:rsidRPr="00827CB5">
        <w:rPr>
          <w:rFonts w:ascii="David" w:hAnsi="David"/>
          <w:rtl/>
        </w:rPr>
        <w:t>אלימות</w:t>
      </w:r>
      <w:r w:rsidRPr="00827CB5">
        <w:rPr>
          <w:rFonts w:ascii="David" w:hAnsi="David" w:hint="cs"/>
          <w:rtl/>
        </w:rPr>
        <w:t xml:space="preserve"> הזו,</w:t>
      </w:r>
      <w:r w:rsidRPr="00827CB5">
        <w:rPr>
          <w:rFonts w:ascii="David" w:hAnsi="David"/>
          <w:rtl/>
        </w:rPr>
        <w:t xml:space="preserve"> </w:t>
      </w:r>
      <w:r w:rsidRPr="00827CB5">
        <w:rPr>
          <w:rFonts w:ascii="David" w:hAnsi="David" w:hint="cs"/>
          <w:rtl/>
        </w:rPr>
        <w:t xml:space="preserve">וכאמצעי חשוב </w:t>
      </w:r>
      <w:r w:rsidRPr="00827CB5">
        <w:rPr>
          <w:rFonts w:ascii="David" w:hAnsi="David"/>
          <w:rtl/>
        </w:rPr>
        <w:t>לשם מיגור</w:t>
      </w:r>
      <w:r w:rsidRPr="00827CB5">
        <w:rPr>
          <w:rFonts w:ascii="David" w:hAnsi="David" w:hint="cs"/>
          <w:rtl/>
        </w:rPr>
        <w:t>ה</w:t>
      </w:r>
      <w:r w:rsidRPr="00827CB5">
        <w:rPr>
          <w:rtl/>
        </w:rPr>
        <w:t>.</w:t>
      </w:r>
    </w:p>
    <w:p w14:paraId="7D542A21" w14:textId="77777777" w:rsidR="006831A5" w:rsidRPr="00827CB5" w:rsidRDefault="006831A5" w:rsidP="006831A5">
      <w:pPr>
        <w:tabs>
          <w:tab w:val="left" w:pos="567"/>
          <w:tab w:val="left" w:pos="1134"/>
          <w:tab w:val="left" w:pos="1701"/>
        </w:tabs>
        <w:spacing w:line="360" w:lineRule="auto"/>
        <w:ind w:left="567" w:hanging="567"/>
        <w:jc w:val="both"/>
        <w:rPr>
          <w:rtl/>
        </w:rPr>
      </w:pPr>
    </w:p>
    <w:p w14:paraId="20E139BD" w14:textId="77777777" w:rsidR="006831A5" w:rsidRPr="00827CB5" w:rsidRDefault="006831A5" w:rsidP="006831A5">
      <w:pPr>
        <w:spacing w:line="360" w:lineRule="auto"/>
        <w:ind w:left="567" w:hanging="567"/>
        <w:jc w:val="both"/>
        <w:outlineLvl w:val="0"/>
        <w:rPr>
          <w:rFonts w:ascii="David" w:hAnsi="David"/>
          <w:rtl/>
        </w:rPr>
      </w:pPr>
      <w:r w:rsidRPr="00827CB5">
        <w:rPr>
          <w:rFonts w:ascii="David" w:hAnsi="David"/>
          <w:rtl/>
        </w:rPr>
        <w:t>48.</w:t>
      </w:r>
      <w:r w:rsidRPr="00827CB5">
        <w:rPr>
          <w:rFonts w:ascii="David" w:hAnsi="David"/>
          <w:rtl/>
        </w:rPr>
        <w:tab/>
        <w:t xml:space="preserve">אשר למדיניות הענישה אדגיש כי המחוקק קבע </w:t>
      </w:r>
      <w:hyperlink r:id="rId28" w:history="1">
        <w:r w:rsidR="00240157" w:rsidRPr="00240157">
          <w:rPr>
            <w:rStyle w:val="Hyperlink"/>
            <w:rFonts w:ascii="David" w:hAnsi="David"/>
            <w:rtl/>
          </w:rPr>
          <w:t>בסעיף 34ד</w:t>
        </w:r>
      </w:hyperlink>
      <w:r w:rsidRPr="00827CB5">
        <w:rPr>
          <w:rFonts w:ascii="David" w:hAnsi="David"/>
          <w:rtl/>
        </w:rPr>
        <w:t xml:space="preserve"> לחוק, כי כל דין החל על העבירה המושלמת, חל גם על </w:t>
      </w:r>
      <w:r w:rsidRPr="00827CB5">
        <w:rPr>
          <w:rFonts w:ascii="David" w:hAnsi="David" w:hint="cs"/>
          <w:rtl/>
        </w:rPr>
        <w:t>ה</w:t>
      </w:r>
      <w:r w:rsidRPr="00827CB5">
        <w:rPr>
          <w:rFonts w:ascii="David" w:hAnsi="David"/>
          <w:rtl/>
        </w:rPr>
        <w:t xml:space="preserve">ניסיון </w:t>
      </w:r>
      <w:r w:rsidRPr="00827CB5">
        <w:rPr>
          <w:rFonts w:ascii="David" w:hAnsi="David" w:hint="cs"/>
          <w:rtl/>
        </w:rPr>
        <w:t xml:space="preserve">לעבור אותה עבירה </w:t>
      </w:r>
      <w:r w:rsidRPr="00827CB5">
        <w:rPr>
          <w:rFonts w:ascii="David" w:hAnsi="David"/>
          <w:rtl/>
        </w:rPr>
        <w:t>והעובדה כי בנו של המנוח נשאר בחיים, אינה יכולה להיזקף ל</w:t>
      </w:r>
      <w:r w:rsidRPr="00827CB5">
        <w:rPr>
          <w:rFonts w:ascii="David" w:hAnsi="David" w:hint="cs"/>
          <w:rtl/>
        </w:rPr>
        <w:t xml:space="preserve">טובת הנאשם, כי הרי </w:t>
      </w:r>
      <w:r w:rsidRPr="00827CB5">
        <w:rPr>
          <w:rFonts w:ascii="David" w:hAnsi="David"/>
          <w:rtl/>
        </w:rPr>
        <w:t>קבענו פה אחד</w:t>
      </w:r>
      <w:r w:rsidRPr="00827CB5">
        <w:rPr>
          <w:rFonts w:ascii="David" w:hAnsi="David" w:hint="cs"/>
          <w:rtl/>
        </w:rPr>
        <w:t>, כי</w:t>
      </w:r>
      <w:r w:rsidRPr="00827CB5">
        <w:rPr>
          <w:rFonts w:ascii="David" w:hAnsi="David"/>
          <w:rtl/>
        </w:rPr>
        <w:t xml:space="preserve"> הנאשם החליט לרצוח את המנוח והמיתו ואף </w:t>
      </w:r>
      <w:r w:rsidRPr="00827CB5">
        <w:rPr>
          <w:rFonts w:ascii="David" w:hAnsi="David" w:hint="cs"/>
          <w:rtl/>
        </w:rPr>
        <w:t>רצה וחפץ ב</w:t>
      </w:r>
      <w:r w:rsidRPr="00827CB5">
        <w:rPr>
          <w:rFonts w:ascii="David" w:hAnsi="David"/>
          <w:rtl/>
        </w:rPr>
        <w:t>המת</w:t>
      </w:r>
      <w:r w:rsidRPr="00827CB5">
        <w:rPr>
          <w:rFonts w:ascii="David" w:hAnsi="David" w:hint="cs"/>
          <w:rtl/>
        </w:rPr>
        <w:t>ת</w:t>
      </w:r>
      <w:r w:rsidRPr="00827CB5">
        <w:rPr>
          <w:rFonts w:ascii="David" w:hAnsi="David"/>
          <w:rtl/>
        </w:rPr>
        <w:t xml:space="preserve"> בנו פאדי</w:t>
      </w:r>
      <w:r w:rsidRPr="00827CB5">
        <w:rPr>
          <w:rFonts w:ascii="David" w:hAnsi="David" w:hint="cs"/>
          <w:rtl/>
        </w:rPr>
        <w:t>, אך ניסיונו לא צלח</w:t>
      </w:r>
      <w:r w:rsidRPr="00827CB5">
        <w:rPr>
          <w:rFonts w:ascii="David" w:hAnsi="David"/>
          <w:rtl/>
        </w:rPr>
        <w:t xml:space="preserve">. </w:t>
      </w:r>
    </w:p>
    <w:p w14:paraId="7B70C3F9" w14:textId="77777777" w:rsidR="006831A5" w:rsidRPr="00827CB5" w:rsidRDefault="006831A5" w:rsidP="006831A5">
      <w:pPr>
        <w:spacing w:line="360" w:lineRule="auto"/>
        <w:ind w:left="567" w:hanging="567"/>
        <w:jc w:val="both"/>
        <w:outlineLvl w:val="0"/>
        <w:rPr>
          <w:rFonts w:ascii="David" w:hAnsi="David"/>
          <w:rtl/>
        </w:rPr>
      </w:pPr>
    </w:p>
    <w:p w14:paraId="301B3021" w14:textId="77777777" w:rsidR="006831A5" w:rsidRPr="00827CB5" w:rsidRDefault="006831A5" w:rsidP="006831A5">
      <w:pPr>
        <w:spacing w:line="360" w:lineRule="auto"/>
        <w:ind w:left="567" w:hanging="567"/>
        <w:jc w:val="both"/>
        <w:outlineLvl w:val="0"/>
        <w:rPr>
          <w:rFonts w:ascii="David" w:hAnsi="David"/>
          <w:rtl/>
        </w:rPr>
      </w:pPr>
      <w:r w:rsidRPr="00827CB5">
        <w:rPr>
          <w:rFonts w:ascii="David" w:hAnsi="David"/>
          <w:rtl/>
        </w:rPr>
        <w:t>49.</w:t>
      </w:r>
      <w:r w:rsidRPr="00827CB5">
        <w:rPr>
          <w:rFonts w:ascii="David" w:hAnsi="David"/>
          <w:rtl/>
        </w:rPr>
        <w:tab/>
        <w:t>ראוי לציין, כי לצד עבירת הרצח בכוונה תחילה שבה הורשע הנאשם שלפנינו (לפי הדין הקודם), קיימת חובת הטלת עונש מאסר עולם.</w:t>
      </w:r>
    </w:p>
    <w:p w14:paraId="1E122174" w14:textId="77777777" w:rsidR="006831A5" w:rsidRPr="00827CB5" w:rsidRDefault="006831A5" w:rsidP="006831A5">
      <w:pPr>
        <w:spacing w:line="360" w:lineRule="auto"/>
        <w:ind w:left="567" w:hanging="567"/>
        <w:jc w:val="both"/>
        <w:outlineLvl w:val="0"/>
        <w:rPr>
          <w:rFonts w:ascii="David" w:hAnsi="David"/>
          <w:rtl/>
        </w:rPr>
      </w:pPr>
      <w:r w:rsidRPr="00827CB5">
        <w:rPr>
          <w:rFonts w:ascii="David" w:hAnsi="David"/>
          <w:rtl/>
        </w:rPr>
        <w:t>50.</w:t>
      </w:r>
      <w:r w:rsidRPr="00827CB5">
        <w:rPr>
          <w:rFonts w:ascii="David" w:hAnsi="David"/>
          <w:rtl/>
        </w:rPr>
        <w:tab/>
        <w:t xml:space="preserve">עוד ראוי לציין כי לפי </w:t>
      </w:r>
      <w:hyperlink r:id="rId29" w:history="1">
        <w:r w:rsidR="00240157" w:rsidRPr="00240157">
          <w:rPr>
            <w:rStyle w:val="Hyperlink"/>
            <w:rFonts w:ascii="David" w:hAnsi="David"/>
            <w:rtl/>
          </w:rPr>
          <w:t>סעיף 305(1)</w:t>
        </w:r>
      </w:hyperlink>
      <w:r w:rsidRPr="00827CB5">
        <w:rPr>
          <w:rFonts w:ascii="David" w:hAnsi="David"/>
          <w:rtl/>
        </w:rPr>
        <w:t xml:space="preserve"> לחוק, העונש המרבי בגין עבירה של ניסיון רצח עומד על 20 שנות מאסר וכי לצד העבירות בנשק נקבעו עונשים של 7 ו- 10 שנות מאסר ולכן העונשים הקבועים לצד העבירות הנ"ל יילקחו בחשבון אף הם בעת קביעת קצהו העליון של המתחם</w:t>
      </w:r>
      <w:r w:rsidRPr="00827CB5">
        <w:rPr>
          <w:rFonts w:ascii="David" w:hAnsi="David" w:hint="cs"/>
          <w:rtl/>
        </w:rPr>
        <w:t>, קביעת העונש הממשי שיוטל על הנאשם וכן צבירתו במלואו או בחלקו</w:t>
      </w:r>
      <w:r w:rsidRPr="00827CB5">
        <w:rPr>
          <w:rFonts w:ascii="David" w:hAnsi="David"/>
          <w:rtl/>
        </w:rPr>
        <w:t>.</w:t>
      </w:r>
    </w:p>
    <w:p w14:paraId="389A3336" w14:textId="77777777" w:rsidR="006831A5" w:rsidRPr="00827CB5" w:rsidRDefault="006831A5" w:rsidP="006831A5">
      <w:pPr>
        <w:spacing w:line="360" w:lineRule="auto"/>
        <w:ind w:left="567" w:hanging="567"/>
        <w:jc w:val="both"/>
        <w:outlineLvl w:val="0"/>
        <w:rPr>
          <w:rFonts w:ascii="David" w:hAnsi="David"/>
          <w:rtl/>
        </w:rPr>
      </w:pPr>
    </w:p>
    <w:p w14:paraId="0EAB70D1" w14:textId="77777777" w:rsidR="006831A5" w:rsidRPr="00827CB5" w:rsidRDefault="006831A5" w:rsidP="006831A5">
      <w:pPr>
        <w:spacing w:line="360" w:lineRule="auto"/>
        <w:ind w:left="567" w:hanging="567"/>
        <w:jc w:val="both"/>
        <w:rPr>
          <w:rFonts w:ascii="David" w:hAnsi="David"/>
          <w:rtl/>
        </w:rPr>
      </w:pPr>
      <w:r w:rsidRPr="00827CB5">
        <w:rPr>
          <w:rFonts w:ascii="David" w:hAnsi="David"/>
          <w:rtl/>
        </w:rPr>
        <w:t>51.</w:t>
      </w:r>
      <w:r w:rsidRPr="00827CB5">
        <w:rPr>
          <w:rFonts w:ascii="David" w:hAnsi="David"/>
          <w:rtl/>
        </w:rPr>
        <w:tab/>
      </w:r>
      <w:r w:rsidRPr="00827CB5">
        <w:rPr>
          <w:rtl/>
        </w:rPr>
        <w:t>בית המשפט העליון עמד לא אחת על החומרה הרבה הטבועה בעבירת הניסין לרצח ועל כך שמבחינת היסוד הנפשי אין כל הבדל בינה ובין עבירת הרצח</w:t>
      </w:r>
      <w:r w:rsidRPr="00827CB5">
        <w:rPr>
          <w:rFonts w:hint="cs"/>
          <w:rtl/>
        </w:rPr>
        <w:t xml:space="preserve"> המושלמת</w:t>
      </w:r>
      <w:r w:rsidRPr="00827CB5">
        <w:rPr>
          <w:rtl/>
        </w:rPr>
        <w:t xml:space="preserve"> והדגיש כי עבירת הניסיון לרצח היא מהחמורות בספר החוקים</w:t>
      </w:r>
      <w:r w:rsidRPr="00827CB5">
        <w:rPr>
          <w:rFonts w:ascii="David" w:hAnsi="David"/>
          <w:rtl/>
        </w:rPr>
        <w:t xml:space="preserve"> – ראו </w:t>
      </w:r>
      <w:hyperlink r:id="rId30" w:history="1">
        <w:r w:rsidR="000831E6" w:rsidRPr="000831E6">
          <w:rPr>
            <w:rFonts w:ascii="David" w:hAnsi="David"/>
            <w:color w:val="0000FF"/>
            <w:u w:val="single"/>
            <w:rtl/>
          </w:rPr>
          <w:t>ע"פ 5797/11</w:t>
        </w:r>
      </w:hyperlink>
      <w:r w:rsidRPr="00827CB5">
        <w:rPr>
          <w:rFonts w:ascii="David" w:hAnsi="David"/>
          <w:rtl/>
        </w:rPr>
        <w:t xml:space="preserve"> </w:t>
      </w:r>
      <w:r w:rsidRPr="00827CB5">
        <w:rPr>
          <w:rFonts w:ascii="David" w:hAnsi="David"/>
          <w:b/>
          <w:bCs/>
          <w:rtl/>
        </w:rPr>
        <w:t>רוי צסן נגד מדינת ישראל</w:t>
      </w:r>
      <w:r w:rsidRPr="00827CB5">
        <w:rPr>
          <w:rFonts w:ascii="David" w:hAnsi="David"/>
          <w:rtl/>
        </w:rPr>
        <w:t xml:space="preserve"> (ניתן ביום 5.8.12). </w:t>
      </w:r>
    </w:p>
    <w:p w14:paraId="6213BF5D" w14:textId="77777777" w:rsidR="006831A5" w:rsidRPr="00827CB5" w:rsidRDefault="006831A5" w:rsidP="006831A5">
      <w:pPr>
        <w:pStyle w:val="ab"/>
        <w:spacing w:line="360" w:lineRule="auto"/>
        <w:ind w:right="567" w:firstLine="60"/>
        <w:jc w:val="both"/>
        <w:outlineLvl w:val="0"/>
        <w:rPr>
          <w:rFonts w:ascii="David" w:hAnsi="David" w:cs="David"/>
          <w:szCs w:val="24"/>
          <w:rtl/>
        </w:rPr>
      </w:pPr>
    </w:p>
    <w:p w14:paraId="2AA150E4" w14:textId="77777777" w:rsidR="006831A5" w:rsidRPr="00827CB5" w:rsidRDefault="006831A5" w:rsidP="006831A5">
      <w:pPr>
        <w:spacing w:line="360" w:lineRule="auto"/>
        <w:ind w:left="567" w:hanging="567"/>
        <w:jc w:val="both"/>
        <w:outlineLvl w:val="0"/>
        <w:rPr>
          <w:rFonts w:ascii="David" w:hAnsi="David"/>
          <w:rtl/>
        </w:rPr>
      </w:pPr>
      <w:r w:rsidRPr="00827CB5">
        <w:rPr>
          <w:rFonts w:ascii="David" w:hAnsi="David"/>
          <w:rtl/>
        </w:rPr>
        <w:t>52.</w:t>
      </w:r>
      <w:r w:rsidRPr="00827CB5">
        <w:rPr>
          <w:rFonts w:ascii="David" w:hAnsi="David"/>
          <w:rtl/>
        </w:rPr>
        <w:tab/>
        <w:t>ב</w:t>
      </w:r>
      <w:hyperlink r:id="rId31" w:history="1">
        <w:r w:rsidR="000831E6" w:rsidRPr="000831E6">
          <w:rPr>
            <w:rFonts w:ascii="David" w:hAnsi="David"/>
            <w:color w:val="0000FF"/>
            <w:u w:val="single"/>
            <w:rtl/>
          </w:rPr>
          <w:t>ע"פ 3030/15</w:t>
        </w:r>
      </w:hyperlink>
      <w:r w:rsidRPr="00827CB5">
        <w:rPr>
          <w:rFonts w:ascii="David" w:hAnsi="David"/>
          <w:rtl/>
        </w:rPr>
        <w:t xml:space="preserve"> </w:t>
      </w:r>
      <w:r w:rsidRPr="00827CB5">
        <w:rPr>
          <w:rFonts w:ascii="David" w:hAnsi="David"/>
          <w:b/>
          <w:bCs/>
          <w:rtl/>
        </w:rPr>
        <w:t>מוגרבי נגד מדינת ישראל</w:t>
      </w:r>
      <w:r w:rsidRPr="00827CB5">
        <w:rPr>
          <w:rFonts w:ascii="David" w:hAnsi="David"/>
          <w:rtl/>
        </w:rPr>
        <w:t xml:space="preserve"> (ניתן ביום 19.4.16), הורשע המערער בעבירות של ניסיון לרצח וחבלה במזיד ברכב והושת</w:t>
      </w:r>
      <w:r w:rsidRPr="00827CB5">
        <w:rPr>
          <w:rFonts w:ascii="David" w:hAnsi="David" w:hint="cs"/>
          <w:rtl/>
        </w:rPr>
        <w:t>ו</w:t>
      </w:r>
      <w:r w:rsidRPr="00827CB5">
        <w:rPr>
          <w:rFonts w:ascii="David" w:hAnsi="David"/>
          <w:rtl/>
        </w:rPr>
        <w:t xml:space="preserve"> עליו 10 שנות מאסר לאחר שבית המשפט קבע מתחם ענישה שנע בין 8 ל-14 שנות מאסר. </w:t>
      </w:r>
    </w:p>
    <w:p w14:paraId="09A90935" w14:textId="77777777" w:rsidR="006831A5" w:rsidRPr="00827CB5" w:rsidRDefault="006831A5" w:rsidP="006831A5">
      <w:pPr>
        <w:spacing w:line="360" w:lineRule="auto"/>
        <w:ind w:left="567" w:hanging="567"/>
        <w:jc w:val="both"/>
        <w:outlineLvl w:val="0"/>
        <w:rPr>
          <w:rFonts w:ascii="David" w:hAnsi="David"/>
          <w:rtl/>
        </w:rPr>
      </w:pPr>
    </w:p>
    <w:p w14:paraId="34D2E995" w14:textId="77777777" w:rsidR="006831A5" w:rsidRPr="00827CB5" w:rsidRDefault="006831A5" w:rsidP="006831A5">
      <w:pPr>
        <w:spacing w:line="360" w:lineRule="auto"/>
        <w:ind w:firstLine="567"/>
        <w:jc w:val="both"/>
        <w:outlineLvl w:val="0"/>
        <w:rPr>
          <w:rFonts w:ascii="David" w:hAnsi="David"/>
          <w:rtl/>
        </w:rPr>
      </w:pPr>
      <w:r w:rsidRPr="00827CB5">
        <w:rPr>
          <w:rFonts w:ascii="David" w:hAnsi="David"/>
          <w:rtl/>
        </w:rPr>
        <w:t>בית המשפט העליון דחה את הערעור על חומרת העונש וקבע כי:</w:t>
      </w:r>
    </w:p>
    <w:p w14:paraId="1A57BCDE" w14:textId="77777777" w:rsidR="006831A5" w:rsidRPr="00827CB5" w:rsidRDefault="006831A5" w:rsidP="006831A5">
      <w:pPr>
        <w:spacing w:line="360" w:lineRule="auto"/>
        <w:ind w:firstLine="567"/>
        <w:jc w:val="both"/>
        <w:outlineLvl w:val="0"/>
        <w:rPr>
          <w:rFonts w:ascii="David" w:hAnsi="David"/>
          <w:rtl/>
        </w:rPr>
      </w:pPr>
    </w:p>
    <w:p w14:paraId="32F54BEB" w14:textId="77777777" w:rsidR="006831A5" w:rsidRPr="00827CB5" w:rsidRDefault="006831A5" w:rsidP="006831A5">
      <w:pPr>
        <w:spacing w:line="360" w:lineRule="auto"/>
        <w:ind w:left="1440"/>
        <w:jc w:val="both"/>
        <w:rPr>
          <w:rFonts w:ascii="David" w:hAnsi="David"/>
          <w:b/>
          <w:bCs/>
          <w:rtl/>
        </w:rPr>
      </w:pPr>
      <w:r w:rsidRPr="00827CB5">
        <w:rPr>
          <w:rFonts w:ascii="David" w:hAnsi="David"/>
          <w:b/>
          <w:bCs/>
          <w:rtl/>
        </w:rPr>
        <w:t>"</w:t>
      </w:r>
      <w:r w:rsidRPr="00827CB5">
        <w:rPr>
          <w:rFonts w:ascii="David" w:hAnsi="David"/>
          <w:sz w:val="14"/>
          <w:szCs w:val="14"/>
          <w:rtl/>
        </w:rPr>
        <w:t xml:space="preserve"> </w:t>
      </w:r>
      <w:r w:rsidRPr="00827CB5">
        <w:rPr>
          <w:rFonts w:ascii="David" w:hAnsi="David"/>
          <w:b/>
          <w:bCs/>
          <w:rtl/>
        </w:rPr>
        <w:t>עבירת הניסיון לרצח היא מהחמורות שבספר החוקים, כאשר הערך המוגן בה הינו הערך העליון של קדושת חיי אדם, וגלומים בה היסוד הנפשי של כוונת קטילה והפוטנציאל לקיפוח חייו של אדם, אשר ממחישים היטב את חומרתה ...</w:t>
      </w:r>
      <w:r w:rsidRPr="00827CB5">
        <w:rPr>
          <w:rFonts w:ascii="David" w:hAnsi="David"/>
          <w:b/>
          <w:bCs/>
          <w:color w:val="000000"/>
          <w:rtl/>
        </w:rPr>
        <w:t xml:space="preserve">לא בכדי קבוע </w:t>
      </w:r>
      <w:r w:rsidRPr="00827CB5">
        <w:rPr>
          <w:rFonts w:ascii="David" w:hAnsi="David"/>
          <w:b/>
          <w:bCs/>
          <w:rtl/>
        </w:rPr>
        <w:t>בצידה של עבירת הניסיון לרצח עונש של 20 שנות מאסר. לפיכך</w:t>
      </w:r>
      <w:r w:rsidRPr="00827CB5">
        <w:rPr>
          <w:rFonts w:ascii="David" w:hAnsi="David"/>
          <w:b/>
          <w:bCs/>
          <w:color w:val="000000"/>
          <w:rtl/>
        </w:rPr>
        <w:t xml:space="preserve">, נקבע לא אחת כי </w:t>
      </w:r>
      <w:r w:rsidRPr="00827CB5">
        <w:rPr>
          <w:rFonts w:ascii="David" w:hAnsi="David"/>
          <w:b/>
          <w:bCs/>
          <w:rtl/>
        </w:rPr>
        <w:t>מדיניות הענישה בעבירת הניסיון לרצח מחייבת גישה מחמירה, באופן ההולם את חומרת הפגיעה בזולת ואת מעמדו של הערך המוגן, וכי בעבירות אלה נתונה הבכורה לשיקולים של גמול והרתעה ... המערער ניסה להביא למותו של המתלונן באמצעות שימוש בנשק חם, כאשר ירה על פלג גופו העליון מספר כדורים מטווח קצר</w:t>
      </w:r>
      <w:r w:rsidRPr="00827CB5">
        <w:rPr>
          <w:rFonts w:ascii="David" w:hAnsi="David"/>
          <w:rtl/>
        </w:rPr>
        <w:t>".</w:t>
      </w:r>
    </w:p>
    <w:p w14:paraId="076E43DA" w14:textId="77777777" w:rsidR="006831A5" w:rsidRPr="00827CB5" w:rsidRDefault="006831A5" w:rsidP="006831A5">
      <w:pPr>
        <w:spacing w:line="360" w:lineRule="auto"/>
        <w:jc w:val="both"/>
        <w:rPr>
          <w:rFonts w:ascii="David" w:hAnsi="David"/>
          <w:b/>
          <w:bCs/>
          <w:rtl/>
        </w:rPr>
      </w:pPr>
    </w:p>
    <w:p w14:paraId="2C2DAEA1" w14:textId="77777777" w:rsidR="006831A5" w:rsidRPr="006831A5" w:rsidRDefault="006831A5" w:rsidP="006831A5">
      <w:pPr>
        <w:spacing w:line="360" w:lineRule="auto"/>
        <w:ind w:left="567" w:hanging="567"/>
        <w:jc w:val="both"/>
        <w:rPr>
          <w:color w:val="000000"/>
          <w:rtl/>
        </w:rPr>
      </w:pPr>
      <w:r w:rsidRPr="00827CB5">
        <w:rPr>
          <w:rFonts w:ascii="David" w:hAnsi="David"/>
          <w:rtl/>
        </w:rPr>
        <w:t>53.</w:t>
      </w:r>
      <w:r w:rsidRPr="00827CB5">
        <w:rPr>
          <w:rFonts w:ascii="David" w:hAnsi="David"/>
          <w:rtl/>
        </w:rPr>
        <w:tab/>
        <w:t>ב</w:t>
      </w:r>
      <w:hyperlink r:id="rId32" w:history="1">
        <w:r w:rsidR="000831E6" w:rsidRPr="000831E6">
          <w:rPr>
            <w:b/>
            <w:color w:val="0000FF"/>
            <w:u w:val="single"/>
            <w:rtl/>
          </w:rPr>
          <w:t>ע"פ 4372/13</w:t>
        </w:r>
      </w:hyperlink>
      <w:r w:rsidRPr="006831A5">
        <w:rPr>
          <w:b/>
          <w:color w:val="000000"/>
          <w:rtl/>
        </w:rPr>
        <w:t xml:space="preserve"> </w:t>
      </w:r>
      <w:r w:rsidRPr="006831A5">
        <w:rPr>
          <w:bCs/>
          <w:color w:val="000000"/>
          <w:rtl/>
        </w:rPr>
        <w:t xml:space="preserve">סיסאי נ. מדינת ישראל </w:t>
      </w:r>
      <w:r w:rsidRPr="006831A5">
        <w:rPr>
          <w:b/>
          <w:color w:val="000000"/>
          <w:rtl/>
        </w:rPr>
        <w:t>(ניתן ביום ‏6.8.14) -</w:t>
      </w:r>
      <w:r w:rsidRPr="006831A5">
        <w:rPr>
          <w:color w:val="000000"/>
          <w:rtl/>
        </w:rPr>
        <w:t xml:space="preserve"> המערער הורשע בעבירה של ניסיון לרצח תוך שימוש בנשק חם ונדון ל-11 שנות מאסר בפועל.</w:t>
      </w:r>
    </w:p>
    <w:p w14:paraId="6F91254F" w14:textId="77777777" w:rsidR="006831A5" w:rsidRPr="006831A5" w:rsidRDefault="006831A5" w:rsidP="006831A5">
      <w:pPr>
        <w:spacing w:line="360" w:lineRule="auto"/>
        <w:jc w:val="both"/>
        <w:rPr>
          <w:color w:val="000000"/>
          <w:rtl/>
        </w:rPr>
      </w:pPr>
    </w:p>
    <w:p w14:paraId="2E514B33" w14:textId="77777777" w:rsidR="006831A5" w:rsidRPr="006831A5" w:rsidRDefault="006831A5" w:rsidP="006831A5">
      <w:pPr>
        <w:spacing w:line="360" w:lineRule="auto"/>
        <w:ind w:left="567" w:hanging="567"/>
        <w:jc w:val="both"/>
        <w:rPr>
          <w:rFonts w:ascii="David" w:hAnsi="David"/>
          <w:color w:val="000000"/>
          <w:rtl/>
        </w:rPr>
      </w:pPr>
      <w:r w:rsidRPr="006831A5">
        <w:rPr>
          <w:rFonts w:ascii="David" w:hAnsi="David"/>
          <w:color w:val="000000"/>
          <w:rtl/>
        </w:rPr>
        <w:t>54.</w:t>
      </w:r>
      <w:r w:rsidRPr="006831A5">
        <w:rPr>
          <w:rFonts w:ascii="David" w:hAnsi="David"/>
          <w:color w:val="000000"/>
          <w:rtl/>
        </w:rPr>
        <w:tab/>
        <w:t>ב</w:t>
      </w:r>
      <w:hyperlink r:id="rId33" w:history="1">
        <w:r w:rsidR="000831E6" w:rsidRPr="000831E6">
          <w:rPr>
            <w:rFonts w:ascii="David" w:hAnsi="David"/>
            <w:color w:val="0000FF"/>
            <w:u w:val="single"/>
            <w:rtl/>
          </w:rPr>
          <w:t>ע"פ 9045/16</w:t>
        </w:r>
      </w:hyperlink>
      <w:r w:rsidRPr="006831A5">
        <w:rPr>
          <w:rFonts w:ascii="David" w:hAnsi="David"/>
          <w:color w:val="000000"/>
          <w:rtl/>
        </w:rPr>
        <w:t xml:space="preserve"> </w:t>
      </w:r>
      <w:r w:rsidRPr="006831A5">
        <w:rPr>
          <w:rFonts w:ascii="David" w:hAnsi="David"/>
          <w:b/>
          <w:bCs/>
          <w:color w:val="000000"/>
          <w:rtl/>
        </w:rPr>
        <w:t>אילן אדנני נ'</w:t>
      </w:r>
      <w:r w:rsidRPr="006831A5">
        <w:rPr>
          <w:rFonts w:ascii="David" w:hAnsi="David"/>
          <w:color w:val="000000"/>
          <w:rtl/>
        </w:rPr>
        <w:t xml:space="preserve"> </w:t>
      </w:r>
      <w:r w:rsidRPr="006831A5">
        <w:rPr>
          <w:rFonts w:ascii="David" w:hAnsi="David"/>
          <w:b/>
          <w:bCs/>
          <w:color w:val="000000"/>
          <w:rtl/>
        </w:rPr>
        <w:t>מדינת ישראל</w:t>
      </w:r>
      <w:r w:rsidRPr="006831A5">
        <w:rPr>
          <w:rFonts w:ascii="David" w:hAnsi="David"/>
          <w:color w:val="000000"/>
          <w:rtl/>
        </w:rPr>
        <w:t>, (ניתן ביום 7.3.18), המערער הורשע בעבירת ניסיון רצח, חבלה בנסיבות מחמירות, ושיבוש מהלכי משפט והוטל עליו בין היתר</w:t>
      </w:r>
      <w:r w:rsidRPr="006831A5">
        <w:rPr>
          <w:rFonts w:ascii="David" w:hAnsi="David" w:hint="cs"/>
          <w:color w:val="000000"/>
          <w:rtl/>
        </w:rPr>
        <w:t>, עונש של</w:t>
      </w:r>
      <w:r w:rsidRPr="006831A5">
        <w:rPr>
          <w:rFonts w:ascii="David" w:hAnsi="David"/>
          <w:color w:val="000000"/>
          <w:rtl/>
        </w:rPr>
        <w:t xml:space="preserve"> 8.5 שנות מאסר בפועל, מאסר מותנה וכן פיצוי למתלונן בסך 150,000 ₪.</w:t>
      </w:r>
    </w:p>
    <w:p w14:paraId="7FBEB4F9" w14:textId="77777777" w:rsidR="006831A5" w:rsidRPr="006831A5" w:rsidRDefault="006831A5" w:rsidP="006831A5">
      <w:pPr>
        <w:spacing w:line="360" w:lineRule="auto"/>
        <w:jc w:val="both"/>
        <w:rPr>
          <w:rFonts w:ascii="David" w:hAnsi="David"/>
          <w:color w:val="000000"/>
          <w:rtl/>
        </w:rPr>
      </w:pPr>
    </w:p>
    <w:p w14:paraId="52319F4E" w14:textId="77777777" w:rsidR="006831A5" w:rsidRPr="006831A5" w:rsidRDefault="006831A5" w:rsidP="006831A5">
      <w:pPr>
        <w:spacing w:line="360" w:lineRule="auto"/>
        <w:ind w:left="567" w:hanging="567"/>
        <w:jc w:val="both"/>
        <w:rPr>
          <w:rFonts w:ascii="David" w:hAnsi="David"/>
          <w:color w:val="000000"/>
          <w:rtl/>
        </w:rPr>
      </w:pPr>
      <w:r w:rsidRPr="006831A5">
        <w:rPr>
          <w:rFonts w:ascii="David" w:hAnsi="David"/>
          <w:color w:val="000000"/>
          <w:rtl/>
        </w:rPr>
        <w:t>55.</w:t>
      </w:r>
      <w:r w:rsidRPr="006831A5">
        <w:rPr>
          <w:rFonts w:ascii="David" w:hAnsi="David"/>
          <w:color w:val="000000"/>
          <w:rtl/>
        </w:rPr>
        <w:tab/>
        <w:t>ב</w:t>
      </w:r>
      <w:hyperlink r:id="rId34" w:history="1">
        <w:r w:rsidR="000831E6" w:rsidRPr="000831E6">
          <w:rPr>
            <w:rFonts w:ascii="David" w:hAnsi="David"/>
            <w:color w:val="0000FF"/>
            <w:u w:val="single"/>
            <w:rtl/>
          </w:rPr>
          <w:t>ע"פ 413/10</w:t>
        </w:r>
      </w:hyperlink>
      <w:r w:rsidRPr="006831A5">
        <w:rPr>
          <w:rFonts w:ascii="David" w:hAnsi="David"/>
          <w:color w:val="000000"/>
          <w:rtl/>
        </w:rPr>
        <w:t xml:space="preserve"> </w:t>
      </w:r>
      <w:r w:rsidRPr="006831A5">
        <w:rPr>
          <w:rFonts w:ascii="David" w:hAnsi="David"/>
          <w:bCs/>
          <w:color w:val="000000"/>
          <w:rtl/>
        </w:rPr>
        <w:t>פלוני נ' מדינת ישראל</w:t>
      </w:r>
      <w:r w:rsidRPr="006831A5">
        <w:rPr>
          <w:rFonts w:ascii="David" w:hAnsi="David"/>
          <w:color w:val="000000"/>
          <w:rtl/>
        </w:rPr>
        <w:t xml:space="preserve"> (ניתן ביום 23.3.11), המערער הורשע בעבירה של ניסיון לרצח, לאחר שחבט </w:t>
      </w:r>
      <w:r w:rsidRPr="006831A5">
        <w:rPr>
          <w:rFonts w:ascii="David" w:hAnsi="David" w:hint="cs"/>
          <w:color w:val="000000"/>
          <w:rtl/>
        </w:rPr>
        <w:t xml:space="preserve">מספר פעמים </w:t>
      </w:r>
      <w:r w:rsidRPr="006831A5">
        <w:rPr>
          <w:rFonts w:ascii="David" w:hAnsi="David"/>
          <w:color w:val="000000"/>
          <w:rtl/>
        </w:rPr>
        <w:t xml:space="preserve">בראשה ובצווארה של אשתו באמצעות גרזן. בית המשפט המחוזי גזר עליו 14 שנות מאסר לריצוי בפועל, וכן מאסר מותנה ופיצוי בסך 20,000 ₪. בית המשפט העליון דחה את הערעור על חומרת העונש. </w:t>
      </w:r>
    </w:p>
    <w:p w14:paraId="54B94E13" w14:textId="77777777" w:rsidR="006831A5" w:rsidRPr="006831A5" w:rsidRDefault="006831A5" w:rsidP="006831A5">
      <w:pPr>
        <w:spacing w:line="360" w:lineRule="auto"/>
        <w:ind w:left="567" w:hanging="567"/>
        <w:jc w:val="both"/>
        <w:rPr>
          <w:rFonts w:ascii="David" w:hAnsi="David"/>
          <w:color w:val="000000"/>
          <w:rtl/>
        </w:rPr>
      </w:pPr>
    </w:p>
    <w:p w14:paraId="63F50777" w14:textId="77777777" w:rsidR="006831A5" w:rsidRPr="006831A5" w:rsidRDefault="006831A5" w:rsidP="006831A5">
      <w:pPr>
        <w:spacing w:line="360" w:lineRule="auto"/>
        <w:ind w:left="567" w:hanging="567"/>
        <w:jc w:val="both"/>
        <w:rPr>
          <w:rFonts w:ascii="David" w:hAnsi="David"/>
          <w:color w:val="000000"/>
          <w:rtl/>
        </w:rPr>
      </w:pPr>
      <w:r w:rsidRPr="006831A5">
        <w:rPr>
          <w:rFonts w:ascii="David" w:hAnsi="David"/>
          <w:color w:val="000000"/>
          <w:rtl/>
        </w:rPr>
        <w:tab/>
      </w:r>
      <w:r w:rsidRPr="006831A5">
        <w:rPr>
          <w:rFonts w:ascii="David" w:hAnsi="David" w:hint="cs"/>
          <w:color w:val="000000"/>
          <w:rtl/>
        </w:rPr>
        <w:t>לאחר שהבאתי לעיל חלק מהפסיקה לשם המחשת מדיניות הענישה הנוהגת, אעבור ואבחן את הנסיבות הקשורות בביצוע העבירות.</w:t>
      </w:r>
    </w:p>
    <w:p w14:paraId="4A2C54E5" w14:textId="77777777" w:rsidR="006831A5" w:rsidRPr="00827CB5" w:rsidRDefault="006831A5" w:rsidP="006831A5">
      <w:pPr>
        <w:spacing w:line="360" w:lineRule="auto"/>
        <w:jc w:val="both"/>
        <w:rPr>
          <w:rFonts w:ascii="David" w:hAnsi="David"/>
          <w:rtl/>
        </w:rPr>
      </w:pPr>
    </w:p>
    <w:p w14:paraId="21C1A7EA" w14:textId="77777777" w:rsidR="006831A5" w:rsidRPr="00827CB5" w:rsidRDefault="006831A5" w:rsidP="006831A5">
      <w:pPr>
        <w:spacing w:line="360" w:lineRule="auto"/>
        <w:ind w:left="567" w:hanging="567"/>
        <w:jc w:val="both"/>
        <w:rPr>
          <w:rFonts w:ascii="David" w:hAnsi="David" w:cs="FrankRuehl"/>
          <w:sz w:val="22"/>
          <w:szCs w:val="28"/>
          <w:rtl/>
        </w:rPr>
      </w:pPr>
      <w:r w:rsidRPr="00827CB5">
        <w:rPr>
          <w:rFonts w:ascii="David" w:hAnsi="David"/>
          <w:rtl/>
        </w:rPr>
        <w:t>56.</w:t>
      </w:r>
      <w:r w:rsidRPr="00827CB5">
        <w:rPr>
          <w:rFonts w:ascii="David" w:hAnsi="David"/>
          <w:rtl/>
        </w:rPr>
        <w:tab/>
        <w:t xml:space="preserve">אשר לנסיבות הקשורות בביצוע העבירות, יש לקחת בחשבון את התוצאה הטרגית, גרימת מותו של המנוח והניסיון להמית את בנו פאדי לאחר שירה </w:t>
      </w:r>
      <w:r w:rsidRPr="00827CB5">
        <w:rPr>
          <w:rFonts w:ascii="David" w:hAnsi="David" w:hint="cs"/>
          <w:rtl/>
        </w:rPr>
        <w:t xml:space="preserve">בו </w:t>
      </w:r>
      <w:r w:rsidRPr="00827CB5">
        <w:rPr>
          <w:rFonts w:ascii="David" w:hAnsi="David"/>
          <w:rtl/>
        </w:rPr>
        <w:t xml:space="preserve">מטווח קצר </w:t>
      </w:r>
      <w:r w:rsidRPr="00827CB5">
        <w:rPr>
          <w:rFonts w:ascii="David" w:hAnsi="David" w:hint="cs"/>
          <w:rtl/>
        </w:rPr>
        <w:t>ב</w:t>
      </w:r>
      <w:r w:rsidRPr="00827CB5">
        <w:rPr>
          <w:rFonts w:ascii="David" w:hAnsi="David"/>
          <w:rtl/>
        </w:rPr>
        <w:t xml:space="preserve">פלג גופו העליון ופגע בחזהו בקליע אחד </w:t>
      </w:r>
      <w:r w:rsidRPr="006831A5">
        <w:rPr>
          <w:rFonts w:ascii="David" w:hAnsi="David"/>
          <w:color w:val="000000"/>
          <w:rtl/>
        </w:rPr>
        <w:t>וכי רק במזל ניצל פאדי</w:t>
      </w:r>
      <w:r w:rsidRPr="006831A5">
        <w:rPr>
          <w:rFonts w:ascii="David" w:hAnsi="David" w:hint="cs"/>
          <w:color w:val="000000"/>
          <w:rtl/>
        </w:rPr>
        <w:t xml:space="preserve"> והירי פסק בשל תקלה בנשק</w:t>
      </w:r>
      <w:r w:rsidRPr="006831A5">
        <w:rPr>
          <w:rFonts w:ascii="David" w:hAnsi="David"/>
          <w:color w:val="000000"/>
          <w:rtl/>
        </w:rPr>
        <w:t>. עם זאת, יש להתחשב בכך שפגיעתו הפיזית של פאדי בפועל אינה חמורה, וכי אינו סובל ממום עקב פגיעה</w:t>
      </w:r>
      <w:r w:rsidRPr="006831A5">
        <w:rPr>
          <w:rFonts w:ascii="David" w:hAnsi="David" w:hint="cs"/>
          <w:color w:val="000000"/>
          <w:rtl/>
        </w:rPr>
        <w:t xml:space="preserve"> זו</w:t>
      </w:r>
      <w:r w:rsidRPr="00827CB5">
        <w:rPr>
          <w:rFonts w:ascii="David" w:hAnsi="David" w:cs="FrankRuehl"/>
          <w:sz w:val="22"/>
          <w:szCs w:val="28"/>
          <w:rtl/>
        </w:rPr>
        <w:t>.</w:t>
      </w:r>
    </w:p>
    <w:p w14:paraId="1D5383DE" w14:textId="77777777" w:rsidR="006831A5" w:rsidRPr="00827CB5" w:rsidRDefault="006831A5" w:rsidP="006831A5">
      <w:pPr>
        <w:pStyle w:val="Ruller40"/>
        <w:ind w:left="720"/>
        <w:rPr>
          <w:rFonts w:ascii="David" w:hAnsi="David" w:cs="David"/>
          <w:spacing w:val="0"/>
          <w:sz w:val="24"/>
          <w:szCs w:val="24"/>
          <w:rtl/>
        </w:rPr>
      </w:pPr>
    </w:p>
    <w:p w14:paraId="27F6968B" w14:textId="77777777" w:rsidR="006831A5" w:rsidRPr="00827CB5" w:rsidRDefault="006831A5" w:rsidP="006831A5">
      <w:pPr>
        <w:pStyle w:val="Ruller40"/>
        <w:tabs>
          <w:tab w:val="left" w:pos="720"/>
        </w:tabs>
        <w:ind w:left="567" w:hanging="567"/>
        <w:rPr>
          <w:rFonts w:ascii="David" w:hAnsi="David" w:cs="David"/>
          <w:spacing w:val="0"/>
          <w:sz w:val="24"/>
          <w:szCs w:val="24"/>
          <w:rtl/>
        </w:rPr>
      </w:pPr>
      <w:r w:rsidRPr="00827CB5">
        <w:rPr>
          <w:rFonts w:ascii="David" w:hAnsi="David" w:cs="David"/>
          <w:spacing w:val="0"/>
          <w:sz w:val="24"/>
          <w:szCs w:val="24"/>
          <w:rtl/>
        </w:rPr>
        <w:t>57.</w:t>
      </w:r>
      <w:r w:rsidRPr="00827CB5">
        <w:rPr>
          <w:rFonts w:ascii="David" w:hAnsi="David" w:cs="David"/>
          <w:spacing w:val="0"/>
          <w:sz w:val="24"/>
          <w:szCs w:val="24"/>
          <w:rtl/>
        </w:rPr>
        <w:tab/>
        <w:t>בהתחשב בערך קדושת החיים וחומרת מעשיו של הנאשם, יש לקבוע עונש בגין עבירת הניסיון לרצח שכולו</w:t>
      </w:r>
      <w:r w:rsidRPr="00827CB5">
        <w:rPr>
          <w:rFonts w:ascii="David" w:hAnsi="David" w:cs="David" w:hint="cs"/>
          <w:spacing w:val="0"/>
          <w:sz w:val="24"/>
          <w:szCs w:val="24"/>
          <w:rtl/>
        </w:rPr>
        <w:t xml:space="preserve"> או חלקו יהיה ב</w:t>
      </w:r>
      <w:r w:rsidRPr="00827CB5">
        <w:rPr>
          <w:rFonts w:ascii="David" w:hAnsi="David" w:cs="David"/>
          <w:spacing w:val="0"/>
          <w:sz w:val="24"/>
          <w:szCs w:val="24"/>
          <w:rtl/>
        </w:rPr>
        <w:t xml:space="preserve">מצטבר למאסר העולם </w:t>
      </w:r>
      <w:r w:rsidRPr="00827CB5">
        <w:rPr>
          <w:rFonts w:ascii="David" w:hAnsi="David" w:cs="David" w:hint="cs"/>
          <w:spacing w:val="0"/>
          <w:sz w:val="24"/>
          <w:szCs w:val="24"/>
          <w:rtl/>
        </w:rPr>
        <w:t xml:space="preserve">שיש להטיל עליו כמצוות המחוקק </w:t>
      </w:r>
      <w:r w:rsidRPr="00827CB5">
        <w:rPr>
          <w:rFonts w:ascii="David" w:hAnsi="David" w:cs="David"/>
          <w:spacing w:val="0"/>
          <w:sz w:val="24"/>
          <w:szCs w:val="24"/>
          <w:rtl/>
        </w:rPr>
        <w:t xml:space="preserve">- ראו </w:t>
      </w:r>
      <w:hyperlink r:id="rId35" w:history="1">
        <w:r w:rsidR="000831E6" w:rsidRPr="000831E6">
          <w:rPr>
            <w:rFonts w:ascii="David" w:hAnsi="David" w:cs="David"/>
            <w:color w:val="0000FF"/>
            <w:spacing w:val="0"/>
            <w:sz w:val="24"/>
            <w:szCs w:val="24"/>
            <w:u w:val="single"/>
            <w:rtl/>
          </w:rPr>
          <w:t>דנ"פ 4603/97</w:t>
        </w:r>
      </w:hyperlink>
      <w:r w:rsidRPr="00827CB5">
        <w:rPr>
          <w:rFonts w:ascii="David" w:hAnsi="David" w:cs="David"/>
          <w:spacing w:val="0"/>
          <w:sz w:val="24"/>
          <w:szCs w:val="24"/>
          <w:rtl/>
        </w:rPr>
        <w:t xml:space="preserve"> </w:t>
      </w:r>
      <w:r w:rsidRPr="00827CB5">
        <w:rPr>
          <w:rFonts w:ascii="David" w:hAnsi="David" w:cs="David"/>
          <w:b/>
          <w:bCs/>
          <w:spacing w:val="0"/>
          <w:sz w:val="24"/>
          <w:szCs w:val="24"/>
          <w:rtl/>
        </w:rPr>
        <w:t>משולם נגד מדינת ישראל</w:t>
      </w:r>
      <w:r w:rsidRPr="00827CB5">
        <w:rPr>
          <w:rFonts w:ascii="David" w:hAnsi="David" w:cs="David" w:hint="cs"/>
          <w:b/>
          <w:bCs/>
          <w:spacing w:val="0"/>
          <w:sz w:val="24"/>
          <w:szCs w:val="24"/>
          <w:rtl/>
        </w:rPr>
        <w:t>,</w:t>
      </w:r>
      <w:r w:rsidRPr="00827CB5">
        <w:rPr>
          <w:rFonts w:ascii="David" w:hAnsi="David" w:cs="David"/>
          <w:spacing w:val="0"/>
          <w:sz w:val="24"/>
          <w:szCs w:val="24"/>
          <w:rtl/>
        </w:rPr>
        <w:t xml:space="preserve"> (ניתן ביום 29.6.1998).</w:t>
      </w:r>
    </w:p>
    <w:p w14:paraId="39FA237F" w14:textId="77777777" w:rsidR="006831A5" w:rsidRPr="00827CB5" w:rsidRDefault="006831A5" w:rsidP="006831A5">
      <w:pPr>
        <w:pStyle w:val="Ruller40"/>
        <w:tabs>
          <w:tab w:val="left" w:pos="720"/>
        </w:tabs>
        <w:ind w:left="567" w:hanging="567"/>
        <w:rPr>
          <w:rFonts w:ascii="David" w:hAnsi="David" w:cs="David"/>
          <w:spacing w:val="0"/>
          <w:sz w:val="24"/>
          <w:szCs w:val="24"/>
          <w:rtl/>
        </w:rPr>
      </w:pPr>
    </w:p>
    <w:p w14:paraId="4C30802D" w14:textId="77777777" w:rsidR="006831A5" w:rsidRPr="00827CB5" w:rsidRDefault="006831A5" w:rsidP="006831A5">
      <w:pPr>
        <w:spacing w:line="360" w:lineRule="auto"/>
        <w:ind w:left="567" w:hanging="567"/>
        <w:jc w:val="both"/>
        <w:rPr>
          <w:rtl/>
        </w:rPr>
      </w:pPr>
      <w:r w:rsidRPr="00827CB5">
        <w:rPr>
          <w:rtl/>
        </w:rPr>
        <w:t>58.</w:t>
      </w:r>
      <w:r w:rsidRPr="00827CB5">
        <w:rPr>
          <w:rtl/>
        </w:rPr>
        <w:tab/>
        <w:t xml:space="preserve">בסופו של דבר, </w:t>
      </w:r>
      <w:r w:rsidRPr="00827CB5">
        <w:rPr>
          <w:rFonts w:hint="cs"/>
          <w:rtl/>
        </w:rPr>
        <w:t>ו</w:t>
      </w:r>
      <w:r w:rsidRPr="00827CB5">
        <w:rPr>
          <w:rtl/>
        </w:rPr>
        <w:t>בהתחשב בערכים החברתיים שנפגעו מביצוע העבירות, במידת הפגיעה בהם, במדיניות הענישה הנהוגה ובנסיבות הקשורות בביצוע העבירות, אציע לחבריי לקבוע כי מתחם העונש ההולם במקרה זה נע בין מאסר עולם</w:t>
      </w:r>
      <w:r w:rsidRPr="00827CB5">
        <w:rPr>
          <w:rFonts w:hint="cs"/>
          <w:rtl/>
        </w:rPr>
        <w:t xml:space="preserve"> חובה</w:t>
      </w:r>
      <w:r w:rsidRPr="00827CB5">
        <w:rPr>
          <w:rtl/>
        </w:rPr>
        <w:t xml:space="preserve"> כקבוע בדין</w:t>
      </w:r>
      <w:r w:rsidRPr="00827CB5">
        <w:rPr>
          <w:rFonts w:hint="cs"/>
          <w:rtl/>
        </w:rPr>
        <w:t xml:space="preserve"> ביחס לעבירת הרצח</w:t>
      </w:r>
      <w:r w:rsidRPr="00827CB5">
        <w:rPr>
          <w:rtl/>
        </w:rPr>
        <w:t xml:space="preserve"> </w:t>
      </w:r>
      <w:r w:rsidRPr="00827CB5">
        <w:rPr>
          <w:rFonts w:hint="cs"/>
          <w:rtl/>
        </w:rPr>
        <w:t xml:space="preserve">וכן מתחם העונש בגין עבירת הניסיון לרצח שהמנעד שלו יהיה בין </w:t>
      </w:r>
      <w:r w:rsidRPr="00827CB5">
        <w:rPr>
          <w:rtl/>
        </w:rPr>
        <w:t xml:space="preserve">8 שנות מאסר בפועל </w:t>
      </w:r>
      <w:r w:rsidRPr="00827CB5">
        <w:rPr>
          <w:rFonts w:hint="cs"/>
          <w:rtl/>
        </w:rPr>
        <w:t xml:space="preserve">עד  </w:t>
      </w:r>
      <w:r w:rsidRPr="00827CB5">
        <w:rPr>
          <w:rtl/>
        </w:rPr>
        <w:t>ל</w:t>
      </w:r>
      <w:r w:rsidRPr="00827CB5">
        <w:rPr>
          <w:rFonts w:hint="cs"/>
          <w:rtl/>
        </w:rPr>
        <w:t xml:space="preserve"> - </w:t>
      </w:r>
      <w:r w:rsidRPr="00827CB5">
        <w:rPr>
          <w:rtl/>
        </w:rPr>
        <w:t>14 שנות מאסר בפועל.</w:t>
      </w:r>
    </w:p>
    <w:p w14:paraId="7BB20B4C" w14:textId="77777777" w:rsidR="006831A5" w:rsidRPr="00827CB5" w:rsidRDefault="006831A5" w:rsidP="006831A5">
      <w:pPr>
        <w:spacing w:line="360" w:lineRule="auto"/>
        <w:jc w:val="both"/>
        <w:rPr>
          <w:rFonts w:ascii="David" w:hAnsi="David"/>
        </w:rPr>
      </w:pPr>
    </w:p>
    <w:p w14:paraId="7868515A" w14:textId="77777777" w:rsidR="006831A5" w:rsidRPr="00827CB5" w:rsidRDefault="006831A5" w:rsidP="006831A5">
      <w:pPr>
        <w:tabs>
          <w:tab w:val="left" w:pos="651"/>
        </w:tabs>
        <w:spacing w:line="360" w:lineRule="auto"/>
        <w:ind w:left="567" w:hanging="567"/>
        <w:jc w:val="both"/>
        <w:rPr>
          <w:rFonts w:ascii="David" w:hAnsi="David"/>
          <w:rtl/>
        </w:rPr>
      </w:pPr>
      <w:r w:rsidRPr="00827CB5">
        <w:rPr>
          <w:rFonts w:ascii="David" w:hAnsi="David"/>
          <w:rtl/>
        </w:rPr>
        <w:t>59.</w:t>
      </w:r>
      <w:r w:rsidRPr="00827CB5">
        <w:rPr>
          <w:rFonts w:ascii="David" w:hAnsi="David"/>
          <w:rtl/>
        </w:rPr>
        <w:tab/>
        <w:t>כאמור, במקרה שלפנינו קיימת חובת הטלת עונש מאסר עולם בגין עבירת הרצח</w:t>
      </w:r>
      <w:r w:rsidRPr="00827CB5">
        <w:rPr>
          <w:rFonts w:ascii="David" w:hAnsi="David" w:hint="cs"/>
          <w:rtl/>
        </w:rPr>
        <w:t xml:space="preserve"> וכי בנסיבות העניין, אין לבית המשפט שיקול דעת ולכן בנוסף לעונש הנ"ל אציע כי בשל עבירת הניסיון לרצח, יוטל על הנאשם עונש של 12 שנות מאסר בפועל, מהן 8 שנות מאסר יצטברו לעונש מאסר העולם והיתרה של 4 שנות מאסר, יהיו חופפות לו.</w:t>
      </w:r>
    </w:p>
    <w:p w14:paraId="5505D584" w14:textId="77777777" w:rsidR="006831A5" w:rsidRPr="00827CB5" w:rsidRDefault="006831A5" w:rsidP="006831A5">
      <w:pPr>
        <w:tabs>
          <w:tab w:val="left" w:pos="651"/>
        </w:tabs>
        <w:spacing w:line="360" w:lineRule="auto"/>
        <w:ind w:left="567" w:hanging="567"/>
        <w:jc w:val="both"/>
        <w:rPr>
          <w:rFonts w:ascii="David" w:hAnsi="David"/>
          <w:rtl/>
        </w:rPr>
      </w:pPr>
    </w:p>
    <w:p w14:paraId="5BDD117A" w14:textId="77777777" w:rsidR="006831A5" w:rsidRPr="00827CB5" w:rsidRDefault="006831A5" w:rsidP="006831A5">
      <w:pPr>
        <w:tabs>
          <w:tab w:val="left" w:pos="651"/>
        </w:tabs>
        <w:spacing w:line="360" w:lineRule="auto"/>
        <w:ind w:left="567" w:hanging="567"/>
        <w:jc w:val="both"/>
        <w:rPr>
          <w:rFonts w:ascii="David" w:hAnsi="David"/>
          <w:rtl/>
        </w:rPr>
      </w:pPr>
      <w:r w:rsidRPr="00827CB5">
        <w:rPr>
          <w:rFonts w:ascii="David" w:hAnsi="David"/>
          <w:rtl/>
        </w:rPr>
        <w:tab/>
      </w:r>
      <w:r w:rsidRPr="00827CB5">
        <w:rPr>
          <w:rFonts w:ascii="David" w:hAnsi="David" w:hint="cs"/>
          <w:rtl/>
        </w:rPr>
        <w:t>בסופו של יום אציע כי יוטלו על הנאשם בגין העבירות שבהן הורשע, עונש מאסר עולם חובה ועוד 8 שנות מאסר בפועל במצטבר לעונש מאסר העולם.</w:t>
      </w:r>
    </w:p>
    <w:p w14:paraId="4AF45E12" w14:textId="77777777" w:rsidR="006831A5" w:rsidRPr="00827CB5" w:rsidRDefault="006831A5" w:rsidP="006831A5">
      <w:pPr>
        <w:spacing w:line="360" w:lineRule="auto"/>
        <w:jc w:val="both"/>
        <w:rPr>
          <w:rFonts w:ascii="David" w:hAnsi="David"/>
        </w:rPr>
      </w:pPr>
    </w:p>
    <w:p w14:paraId="1BC9AFD5"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60.</w:t>
      </w:r>
      <w:r w:rsidRPr="00827CB5">
        <w:rPr>
          <w:rFonts w:ascii="David" w:hAnsi="David"/>
          <w:rtl/>
        </w:rPr>
        <w:tab/>
        <w:t>בהתחשב ב</w:t>
      </w:r>
      <w:r w:rsidRPr="00827CB5">
        <w:rPr>
          <w:rFonts w:ascii="David" w:hAnsi="David" w:hint="cs"/>
          <w:rtl/>
        </w:rPr>
        <w:t xml:space="preserve">אורך תקופת </w:t>
      </w:r>
      <w:r w:rsidRPr="00827CB5">
        <w:rPr>
          <w:rFonts w:ascii="David" w:hAnsi="David"/>
          <w:rtl/>
        </w:rPr>
        <w:t xml:space="preserve">עונש </w:t>
      </w:r>
      <w:r w:rsidRPr="00827CB5">
        <w:rPr>
          <w:rFonts w:ascii="David" w:hAnsi="David" w:hint="cs"/>
          <w:rtl/>
        </w:rPr>
        <w:t xml:space="preserve">המאסר הממשי והתקופה </w:t>
      </w:r>
      <w:r w:rsidRPr="00827CB5">
        <w:rPr>
          <w:rFonts w:ascii="David" w:hAnsi="David"/>
          <w:rtl/>
        </w:rPr>
        <w:t>הכולל</w:t>
      </w:r>
      <w:r w:rsidRPr="00827CB5">
        <w:rPr>
          <w:rFonts w:ascii="David" w:hAnsi="David" w:hint="cs"/>
          <w:rtl/>
        </w:rPr>
        <w:t>ת</w:t>
      </w:r>
      <w:r w:rsidRPr="00827CB5">
        <w:rPr>
          <w:rFonts w:ascii="David" w:hAnsi="David"/>
          <w:rtl/>
        </w:rPr>
        <w:t xml:space="preserve"> </w:t>
      </w:r>
      <w:r w:rsidRPr="00827CB5">
        <w:rPr>
          <w:rFonts w:ascii="David" w:hAnsi="David" w:hint="cs"/>
          <w:rtl/>
        </w:rPr>
        <w:t xml:space="preserve">שהוטלה על הנאשם, </w:t>
      </w:r>
      <w:r w:rsidRPr="00827CB5">
        <w:rPr>
          <w:rFonts w:ascii="David" w:hAnsi="David"/>
          <w:rtl/>
        </w:rPr>
        <w:t xml:space="preserve">אציע לחבריי </w:t>
      </w:r>
      <w:r w:rsidRPr="00827CB5">
        <w:rPr>
          <w:rFonts w:ascii="David" w:hAnsi="David" w:hint="cs"/>
          <w:rtl/>
        </w:rPr>
        <w:t>ש</w:t>
      </w:r>
      <w:r w:rsidRPr="00827CB5">
        <w:rPr>
          <w:rFonts w:ascii="David" w:hAnsi="David"/>
          <w:rtl/>
        </w:rPr>
        <w:t>לא ל</w:t>
      </w:r>
      <w:r w:rsidRPr="00827CB5">
        <w:rPr>
          <w:rFonts w:ascii="David" w:hAnsi="David" w:hint="cs"/>
          <w:rtl/>
        </w:rPr>
        <w:t>גזור</w:t>
      </w:r>
      <w:r w:rsidRPr="00827CB5">
        <w:rPr>
          <w:rFonts w:ascii="David" w:hAnsi="David"/>
          <w:rtl/>
        </w:rPr>
        <w:t xml:space="preserve"> </w:t>
      </w:r>
      <w:r w:rsidRPr="00827CB5">
        <w:rPr>
          <w:rFonts w:ascii="David" w:hAnsi="David" w:hint="cs"/>
          <w:rtl/>
        </w:rPr>
        <w:t xml:space="preserve">על הנאשם </w:t>
      </w:r>
      <w:r w:rsidRPr="00827CB5">
        <w:rPr>
          <w:rFonts w:ascii="David" w:hAnsi="David"/>
          <w:rtl/>
        </w:rPr>
        <w:t xml:space="preserve">עונש נפרד </w:t>
      </w:r>
      <w:r w:rsidRPr="00827CB5">
        <w:rPr>
          <w:rFonts w:ascii="David" w:hAnsi="David" w:hint="cs"/>
          <w:rtl/>
        </w:rPr>
        <w:t>ו</w:t>
      </w:r>
      <w:r w:rsidRPr="00827CB5">
        <w:rPr>
          <w:rFonts w:ascii="David" w:hAnsi="David"/>
          <w:rtl/>
        </w:rPr>
        <w:t>נוסף בגין העבירות בנשק</w:t>
      </w:r>
      <w:r w:rsidRPr="00827CB5">
        <w:rPr>
          <w:rFonts w:ascii="David" w:hAnsi="David" w:hint="cs"/>
          <w:rtl/>
        </w:rPr>
        <w:t xml:space="preserve"> וכן עונש מאסר מותנה בגין העבירות בהן הורשע.</w:t>
      </w:r>
      <w:r w:rsidRPr="00827CB5">
        <w:rPr>
          <w:rFonts w:ascii="David" w:hAnsi="David"/>
          <w:rtl/>
        </w:rPr>
        <w:t xml:space="preserve"> </w:t>
      </w:r>
    </w:p>
    <w:p w14:paraId="236B494F" w14:textId="77777777" w:rsidR="006831A5" w:rsidRPr="00827CB5" w:rsidRDefault="006831A5" w:rsidP="006831A5">
      <w:pPr>
        <w:spacing w:line="360" w:lineRule="auto"/>
        <w:ind w:left="720" w:hanging="720"/>
        <w:jc w:val="both"/>
        <w:rPr>
          <w:rFonts w:ascii="David" w:hAnsi="David"/>
        </w:rPr>
      </w:pPr>
      <w:r w:rsidRPr="00827CB5">
        <w:rPr>
          <w:rFonts w:ascii="David" w:hAnsi="David"/>
          <w:rtl/>
        </w:rPr>
        <w:t>61.</w:t>
      </w:r>
      <w:r w:rsidRPr="00827CB5">
        <w:rPr>
          <w:rFonts w:ascii="David" w:hAnsi="David"/>
          <w:rtl/>
        </w:rPr>
        <w:tab/>
        <w:t xml:space="preserve">אשר לפיצויים, הנאשם קיפד את חייו של המנוח, כאשר רצח אותו בכוונה תחילה והותיר כאב עמוק ובלתי נסבל אצל בני משפחתו של המנוח, שהיה עבור כל אחד מהם דמות משמעותית, משענת ומקור לביטחון ולתמיכה. </w:t>
      </w:r>
    </w:p>
    <w:p w14:paraId="65E827C0" w14:textId="77777777" w:rsidR="006831A5" w:rsidRPr="00827CB5" w:rsidRDefault="006831A5" w:rsidP="006831A5">
      <w:pPr>
        <w:spacing w:line="360" w:lineRule="auto"/>
        <w:jc w:val="both"/>
        <w:rPr>
          <w:rFonts w:ascii="David" w:hAnsi="David"/>
          <w:rtl/>
        </w:rPr>
      </w:pPr>
    </w:p>
    <w:p w14:paraId="1649D89A" w14:textId="77777777" w:rsidR="006831A5" w:rsidRPr="00827CB5" w:rsidRDefault="006831A5" w:rsidP="006831A5">
      <w:pPr>
        <w:spacing w:line="360" w:lineRule="auto"/>
        <w:ind w:left="720" w:hanging="720"/>
        <w:jc w:val="both"/>
        <w:rPr>
          <w:rFonts w:ascii="David" w:hAnsi="David"/>
          <w:rtl/>
        </w:rPr>
      </w:pPr>
      <w:r w:rsidRPr="00827CB5">
        <w:rPr>
          <w:rFonts w:ascii="David" w:hAnsi="David"/>
          <w:rtl/>
        </w:rPr>
        <w:t>62.</w:t>
      </w:r>
      <w:r w:rsidRPr="00827CB5">
        <w:rPr>
          <w:rFonts w:ascii="David" w:hAnsi="David"/>
          <w:rtl/>
        </w:rPr>
        <w:tab/>
        <w:t>קראנו את תסקיר נפגעי העבירה שעולה ממנו כי מותו של המנוח היה פתאומי ואכזרי, שכן בוצע על ידי הנאשם</w:t>
      </w:r>
      <w:r w:rsidRPr="00827CB5">
        <w:rPr>
          <w:rFonts w:ascii="David" w:hAnsi="David" w:hint="cs"/>
          <w:rtl/>
        </w:rPr>
        <w:t xml:space="preserve">, חתנו </w:t>
      </w:r>
      <w:r w:rsidRPr="00827CB5">
        <w:rPr>
          <w:rFonts w:ascii="David" w:hAnsi="David"/>
          <w:rtl/>
        </w:rPr>
        <w:t xml:space="preserve">של המנוח, בבית הורי הנאשם אל מול אנשים אחרים, כאשר חלק מבני המשפחה היו עדים לרצח או </w:t>
      </w:r>
      <w:r w:rsidRPr="00827CB5">
        <w:rPr>
          <w:rFonts w:ascii="David" w:hAnsi="David" w:hint="cs"/>
          <w:rtl/>
        </w:rPr>
        <w:t>צפ</w:t>
      </w:r>
      <w:r w:rsidRPr="00827CB5">
        <w:rPr>
          <w:rFonts w:ascii="David" w:hAnsi="David"/>
          <w:rtl/>
        </w:rPr>
        <w:t>ו במותו של המנוח ו</w:t>
      </w:r>
      <w:r w:rsidRPr="00827CB5">
        <w:rPr>
          <w:rFonts w:ascii="David" w:hAnsi="David" w:hint="cs"/>
          <w:rtl/>
        </w:rPr>
        <w:t>ב</w:t>
      </w:r>
      <w:r w:rsidRPr="00827CB5">
        <w:rPr>
          <w:rFonts w:ascii="David" w:hAnsi="David"/>
          <w:rtl/>
        </w:rPr>
        <w:t>פציעתו של פאדי. מכאן, המלצת שירות המבחן להטיל על הנאשם פיצוי משמעותי עבור פאדי שנפגע על ידי הנאשם, וכן עבור אלמנת המנוח וילדיה כדרך להחזיר להם ולו במעט תחושת ביטחון וצדק, להכרה בסבלם וכדי ליצור אצלם הקלה מסיומת.</w:t>
      </w:r>
    </w:p>
    <w:p w14:paraId="2A075C58" w14:textId="77777777" w:rsidR="006831A5" w:rsidRPr="00827CB5" w:rsidRDefault="006831A5" w:rsidP="006831A5">
      <w:pPr>
        <w:spacing w:line="360" w:lineRule="auto"/>
        <w:jc w:val="both"/>
        <w:rPr>
          <w:rFonts w:ascii="David" w:hAnsi="David"/>
          <w:rtl/>
        </w:rPr>
      </w:pPr>
    </w:p>
    <w:p w14:paraId="776E71FC" w14:textId="77777777" w:rsidR="006831A5" w:rsidRPr="00827CB5" w:rsidRDefault="006831A5" w:rsidP="006831A5">
      <w:pPr>
        <w:spacing w:line="360" w:lineRule="auto"/>
        <w:ind w:left="720" w:hanging="720"/>
        <w:jc w:val="both"/>
      </w:pPr>
      <w:r w:rsidRPr="00827CB5">
        <w:rPr>
          <w:rtl/>
        </w:rPr>
        <w:t>63.</w:t>
      </w:r>
      <w:r w:rsidRPr="00827CB5">
        <w:rPr>
          <w:rtl/>
        </w:rPr>
        <w:tab/>
        <w:t xml:space="preserve">יודגש כי האפשרות לחייב נאשם לשלם פיצוי "לאדם שניזוק על ידי העבירה" מעוגנת כאמור </w:t>
      </w:r>
      <w:hyperlink r:id="rId36" w:history="1">
        <w:r w:rsidR="00240157" w:rsidRPr="00240157">
          <w:rPr>
            <w:rStyle w:val="Hyperlink"/>
            <w:rtl/>
          </w:rPr>
          <w:t>בסעיף 77</w:t>
        </w:r>
      </w:hyperlink>
      <w:r w:rsidRPr="00827CB5">
        <w:rPr>
          <w:rtl/>
        </w:rPr>
        <w:t xml:space="preserve"> לחוק הקובע כי:</w:t>
      </w:r>
    </w:p>
    <w:p w14:paraId="6317BE77" w14:textId="77777777" w:rsidR="006831A5" w:rsidRPr="00827CB5" w:rsidRDefault="006831A5" w:rsidP="006831A5">
      <w:pPr>
        <w:spacing w:line="360" w:lineRule="auto"/>
        <w:jc w:val="both"/>
        <w:rPr>
          <w:rFonts w:ascii="David" w:hAnsi="David"/>
          <w:rtl/>
        </w:rPr>
      </w:pPr>
    </w:p>
    <w:p w14:paraId="20F2C70E" w14:textId="77777777" w:rsidR="006831A5" w:rsidRPr="00827CB5" w:rsidRDefault="006831A5" w:rsidP="006831A5">
      <w:pPr>
        <w:pStyle w:val="P000"/>
        <w:tabs>
          <w:tab w:val="clear" w:pos="2835"/>
          <w:tab w:val="left" w:pos="84"/>
        </w:tabs>
        <w:spacing w:before="0" w:line="360" w:lineRule="auto"/>
        <w:ind w:left="2380" w:hanging="720"/>
        <w:rPr>
          <w:rStyle w:val="default"/>
          <w:rFonts w:cs="David"/>
          <w:b/>
          <w:bCs/>
          <w:sz w:val="24"/>
          <w:szCs w:val="24"/>
          <w:rtl/>
        </w:rPr>
      </w:pPr>
      <w:r w:rsidRPr="00827CB5">
        <w:rPr>
          <w:rStyle w:val="big-number"/>
          <w:rFonts w:cs="Miriam"/>
          <w:rtl/>
        </w:rPr>
        <w:tab/>
        <w:t>"</w:t>
      </w:r>
      <w:r w:rsidRPr="00827CB5">
        <w:rPr>
          <w:rStyle w:val="default"/>
          <w:rFonts w:cs="David"/>
          <w:b/>
          <w:bCs/>
          <w:sz w:val="24"/>
          <w:szCs w:val="24"/>
          <w:rtl/>
        </w:rPr>
        <w:t xml:space="preserve">(א) </w:t>
      </w:r>
      <w:r w:rsidRPr="00827CB5">
        <w:rPr>
          <w:rStyle w:val="default"/>
          <w:rFonts w:cs="David" w:hint="cs"/>
          <w:b/>
          <w:bCs/>
          <w:sz w:val="24"/>
          <w:szCs w:val="24"/>
          <w:rtl/>
        </w:rPr>
        <w:t xml:space="preserve"> </w:t>
      </w:r>
      <w:r w:rsidRPr="00827CB5">
        <w:rPr>
          <w:rStyle w:val="default"/>
          <w:rFonts w:cs="David"/>
          <w:b/>
          <w:bCs/>
          <w:sz w:val="24"/>
          <w:szCs w:val="24"/>
          <w:rtl/>
        </w:rPr>
        <w:tab/>
        <w:t>הורשע אדם, רשאי בית המשפט לחייבו, בשל כל אחת מן העבירות שהורשע בהן, לשלם לאדם שניזוק על ידי העבירה סכום שלא יעלה על 258,000 שקלים חדשים לפיצוי הנזק או הסבל שנגרם לו.</w:t>
      </w:r>
    </w:p>
    <w:p w14:paraId="1CCB262D" w14:textId="77777777" w:rsidR="006831A5" w:rsidRPr="00827CB5" w:rsidRDefault="006831A5" w:rsidP="006831A5">
      <w:pPr>
        <w:pStyle w:val="P000"/>
        <w:spacing w:before="0" w:line="360" w:lineRule="auto"/>
        <w:ind w:left="1440" w:hanging="624"/>
        <w:rPr>
          <w:rStyle w:val="default"/>
          <w:rFonts w:cs="David"/>
          <w:b/>
          <w:bCs/>
          <w:sz w:val="24"/>
          <w:szCs w:val="24"/>
          <w:rtl/>
        </w:rPr>
      </w:pPr>
    </w:p>
    <w:p w14:paraId="388447C4" w14:textId="77777777" w:rsidR="006831A5" w:rsidRPr="00827CB5" w:rsidRDefault="006831A5" w:rsidP="006831A5">
      <w:pPr>
        <w:pStyle w:val="P000"/>
        <w:spacing w:before="0" w:line="360" w:lineRule="auto"/>
        <w:ind w:left="2380" w:hanging="2380"/>
        <w:rPr>
          <w:rStyle w:val="default"/>
          <w:rFonts w:cs="David"/>
          <w:b/>
          <w:bCs/>
          <w:sz w:val="24"/>
          <w:szCs w:val="24"/>
          <w:rtl/>
        </w:rPr>
      </w:pPr>
      <w:r w:rsidRPr="00827CB5">
        <w:rPr>
          <w:rStyle w:val="default"/>
          <w:rFonts w:cs="David"/>
          <w:b/>
          <w:bCs/>
          <w:sz w:val="24"/>
          <w:szCs w:val="24"/>
          <w:rtl/>
        </w:rPr>
        <w:tab/>
      </w:r>
      <w:r w:rsidRPr="00827CB5">
        <w:rPr>
          <w:rStyle w:val="default"/>
          <w:rFonts w:cs="David"/>
          <w:b/>
          <w:bCs/>
          <w:sz w:val="24"/>
          <w:szCs w:val="24"/>
          <w:rtl/>
        </w:rPr>
        <w:tab/>
      </w:r>
      <w:r w:rsidRPr="00827CB5">
        <w:rPr>
          <w:rStyle w:val="default"/>
          <w:rFonts w:cs="David"/>
          <w:b/>
          <w:bCs/>
          <w:sz w:val="24"/>
          <w:szCs w:val="24"/>
          <w:rtl/>
        </w:rPr>
        <w:tab/>
      </w:r>
      <w:r w:rsidRPr="00827CB5">
        <w:rPr>
          <w:rStyle w:val="default"/>
          <w:rFonts w:cs="David"/>
          <w:b/>
          <w:bCs/>
          <w:sz w:val="24"/>
          <w:szCs w:val="24"/>
          <w:rtl/>
        </w:rPr>
        <w:tab/>
        <w:t>(ב)</w:t>
      </w:r>
      <w:r w:rsidRPr="00827CB5">
        <w:rPr>
          <w:rStyle w:val="default"/>
          <w:rFonts w:cs="David"/>
          <w:b/>
          <w:bCs/>
          <w:sz w:val="24"/>
          <w:szCs w:val="24"/>
          <w:rtl/>
        </w:rPr>
        <w:tab/>
      </w:r>
      <w:r w:rsidRPr="00827CB5">
        <w:rPr>
          <w:rStyle w:val="default"/>
          <w:rFonts w:cs="David"/>
          <w:b/>
          <w:bCs/>
          <w:sz w:val="24"/>
          <w:szCs w:val="24"/>
          <w:rtl/>
        </w:rPr>
        <w:tab/>
        <w:t>קביעת הפיצויים לפי סעיף זה תהא לפי ערך הנזק או הסבל שנגרמו, ביום ביצוע העבירה או ביום מתן ההחלטה על הפיצויים, הכל לפי הגדול יותר...."</w:t>
      </w:r>
    </w:p>
    <w:p w14:paraId="45C2059E" w14:textId="77777777" w:rsidR="006831A5" w:rsidRPr="00827CB5" w:rsidRDefault="006831A5" w:rsidP="006831A5">
      <w:pPr>
        <w:spacing w:line="360" w:lineRule="auto"/>
        <w:jc w:val="both"/>
        <w:rPr>
          <w:rFonts w:ascii="David" w:hAnsi="David"/>
          <w:rtl/>
        </w:rPr>
      </w:pPr>
    </w:p>
    <w:p w14:paraId="3F5E48F4" w14:textId="77777777" w:rsidR="006831A5" w:rsidRPr="006831A5" w:rsidRDefault="006831A5" w:rsidP="006831A5">
      <w:pPr>
        <w:spacing w:line="360" w:lineRule="auto"/>
        <w:ind w:left="624" w:hanging="624"/>
        <w:jc w:val="both"/>
        <w:rPr>
          <w:rFonts w:ascii="David" w:hAnsi="David"/>
          <w:color w:val="000000"/>
          <w:rtl/>
        </w:rPr>
      </w:pPr>
      <w:r w:rsidRPr="006831A5">
        <w:rPr>
          <w:rFonts w:ascii="David" w:hAnsi="David"/>
          <w:color w:val="000000"/>
          <w:rtl/>
        </w:rPr>
        <w:t>64.</w:t>
      </w:r>
      <w:r w:rsidRPr="006831A5">
        <w:rPr>
          <w:rFonts w:ascii="David" w:hAnsi="David"/>
          <w:color w:val="000000"/>
          <w:rtl/>
        </w:rPr>
        <w:tab/>
        <w:t xml:space="preserve">תכליתו של הפיצוי שניתן לפסוק לנפגע העבירה בהתאם </w:t>
      </w:r>
      <w:hyperlink r:id="rId37" w:history="1">
        <w:r w:rsidR="00240157" w:rsidRPr="00240157">
          <w:rPr>
            <w:rStyle w:val="Hyperlink"/>
            <w:rFonts w:ascii="David" w:hAnsi="David"/>
            <w:rtl/>
          </w:rPr>
          <w:t>לסעיף 77</w:t>
        </w:r>
      </w:hyperlink>
      <w:r w:rsidRPr="006831A5">
        <w:rPr>
          <w:rFonts w:ascii="David" w:hAnsi="David"/>
          <w:color w:val="000000"/>
          <w:rtl/>
        </w:rPr>
        <w:t xml:space="preserve"> לחוק</w:t>
      </w:r>
      <w:r w:rsidRPr="006831A5">
        <w:rPr>
          <w:rFonts w:ascii="David" w:hAnsi="David" w:hint="cs"/>
          <w:color w:val="000000"/>
          <w:rtl/>
        </w:rPr>
        <w:t>,</w:t>
      </w:r>
      <w:r w:rsidRPr="006831A5">
        <w:rPr>
          <w:rFonts w:ascii="David" w:hAnsi="David"/>
          <w:color w:val="000000"/>
          <w:rtl/>
        </w:rPr>
        <w:t xml:space="preserve"> היא הענקת מזור לנפגע העבירה ולבני משפחתו – ראו  </w:t>
      </w:r>
      <w:hyperlink r:id="rId38" w:history="1">
        <w:r w:rsidR="000831E6" w:rsidRPr="000831E6">
          <w:rPr>
            <w:rFonts w:ascii="David" w:hAnsi="David"/>
            <w:color w:val="0000FF"/>
            <w:u w:val="single"/>
            <w:rtl/>
          </w:rPr>
          <w:t>ע"פ 4770/14</w:t>
        </w:r>
      </w:hyperlink>
      <w:r w:rsidRPr="006831A5">
        <w:rPr>
          <w:rFonts w:ascii="David" w:hAnsi="David"/>
          <w:color w:val="000000"/>
          <w:rtl/>
        </w:rPr>
        <w:t xml:space="preserve"> </w:t>
      </w:r>
      <w:r w:rsidRPr="006831A5">
        <w:rPr>
          <w:rFonts w:ascii="David" w:hAnsi="David"/>
          <w:b/>
          <w:bCs/>
          <w:color w:val="000000"/>
          <w:rtl/>
        </w:rPr>
        <w:t>אגייב נ' מדינת ישראל</w:t>
      </w:r>
      <w:r w:rsidRPr="006831A5">
        <w:rPr>
          <w:rFonts w:ascii="David" w:hAnsi="David"/>
          <w:color w:val="000000"/>
          <w:rtl/>
        </w:rPr>
        <w:t xml:space="preserve"> (ניתן ביום 5.11.15); </w:t>
      </w:r>
      <w:hyperlink r:id="rId39" w:history="1">
        <w:r w:rsidR="000831E6" w:rsidRPr="000831E6">
          <w:rPr>
            <w:rFonts w:ascii="David" w:hAnsi="David"/>
            <w:color w:val="0000FF"/>
            <w:u w:val="single"/>
            <w:rtl/>
          </w:rPr>
          <w:t>ע"פ 1287/14</w:t>
        </w:r>
      </w:hyperlink>
      <w:r w:rsidRPr="006831A5">
        <w:rPr>
          <w:rFonts w:ascii="David" w:hAnsi="David"/>
          <w:color w:val="000000"/>
          <w:rtl/>
        </w:rPr>
        <w:t xml:space="preserve"> </w:t>
      </w:r>
      <w:r w:rsidRPr="006831A5">
        <w:rPr>
          <w:rFonts w:ascii="David" w:hAnsi="David"/>
          <w:b/>
          <w:bCs/>
          <w:color w:val="000000"/>
          <w:rtl/>
        </w:rPr>
        <w:t>פלוני נ' מדינת ישראל</w:t>
      </w:r>
      <w:r w:rsidRPr="006831A5">
        <w:rPr>
          <w:rFonts w:ascii="David" w:hAnsi="David"/>
          <w:color w:val="000000"/>
          <w:rtl/>
        </w:rPr>
        <w:t xml:space="preserve"> (ניתן ביום 5.8.15).</w:t>
      </w:r>
    </w:p>
    <w:p w14:paraId="1F218838" w14:textId="77777777" w:rsidR="006831A5" w:rsidRPr="006831A5" w:rsidRDefault="006831A5" w:rsidP="006831A5">
      <w:pPr>
        <w:spacing w:line="360" w:lineRule="auto"/>
        <w:jc w:val="both"/>
        <w:rPr>
          <w:rFonts w:ascii="David" w:hAnsi="David"/>
          <w:color w:val="000000"/>
          <w:rtl/>
        </w:rPr>
      </w:pPr>
    </w:p>
    <w:p w14:paraId="64737C12" w14:textId="77777777" w:rsidR="006831A5" w:rsidRPr="00827CB5" w:rsidRDefault="006831A5" w:rsidP="006831A5">
      <w:pPr>
        <w:spacing w:line="360" w:lineRule="auto"/>
        <w:ind w:left="624" w:hanging="624"/>
        <w:jc w:val="both"/>
        <w:rPr>
          <w:rFonts w:ascii="David" w:hAnsi="David"/>
          <w:rtl/>
        </w:rPr>
      </w:pPr>
      <w:r w:rsidRPr="006831A5">
        <w:rPr>
          <w:rFonts w:ascii="David" w:hAnsi="David"/>
          <w:color w:val="000000"/>
          <w:rtl/>
        </w:rPr>
        <w:t>65.</w:t>
      </w:r>
      <w:r w:rsidRPr="006831A5">
        <w:rPr>
          <w:rFonts w:ascii="David" w:hAnsi="David"/>
          <w:color w:val="000000"/>
          <w:rtl/>
        </w:rPr>
        <w:tab/>
        <w:t xml:space="preserve">הפיצוי לפי </w:t>
      </w:r>
      <w:hyperlink r:id="rId40" w:history="1">
        <w:r w:rsidR="00240157" w:rsidRPr="00240157">
          <w:rPr>
            <w:rStyle w:val="Hyperlink"/>
            <w:rFonts w:ascii="David" w:hAnsi="David"/>
            <w:rtl/>
          </w:rPr>
          <w:t>סעיף 77</w:t>
        </w:r>
      </w:hyperlink>
      <w:r w:rsidRPr="006831A5">
        <w:rPr>
          <w:rFonts w:ascii="David" w:hAnsi="David"/>
          <w:color w:val="000000"/>
          <w:rtl/>
        </w:rPr>
        <w:t xml:space="preserve"> לחוק הוא בעל אופי אזרחי, למרות שהוא ניתן במסגרת הליך פלילי, אך מדובר בהליך שאינו מחייב הוכחת נזק. סכום הפיצוי נפסק בדרך כלל על פי התרשמותו של בית המשפט שלא על דרך ההוכחה המקובלת בהליך האזרחי והוא </w:t>
      </w:r>
      <w:r w:rsidRPr="00827CB5">
        <w:rPr>
          <w:rFonts w:ascii="David" w:hAnsi="David"/>
          <w:rtl/>
        </w:rPr>
        <w:t xml:space="preserve">מוגבל לתקרה כספית כוללת המשותפת לכל קרוביו של המנוח יחדיו </w:t>
      </w:r>
      <w:r w:rsidRPr="006831A5">
        <w:rPr>
          <w:rFonts w:ascii="David" w:hAnsi="David"/>
          <w:color w:val="000000"/>
          <w:rtl/>
        </w:rPr>
        <w:t xml:space="preserve">-  ראו </w:t>
      </w:r>
      <w:hyperlink r:id="rId41" w:history="1">
        <w:r w:rsidR="000831E6" w:rsidRPr="000831E6">
          <w:rPr>
            <w:rFonts w:ascii="David" w:hAnsi="David"/>
            <w:color w:val="0000FF"/>
            <w:u w:val="single"/>
            <w:rtl/>
          </w:rPr>
          <w:t>רע"פ 9727/05 פלוני נ' מדינת ישראל, פ"ד סב</w:t>
        </w:r>
      </w:hyperlink>
      <w:r w:rsidRPr="006831A5">
        <w:rPr>
          <w:rFonts w:ascii="David" w:hAnsi="David"/>
          <w:color w:val="000000"/>
          <w:rtl/>
        </w:rPr>
        <w:t xml:space="preserve">(2) 802 (2007); </w:t>
      </w:r>
      <w:hyperlink r:id="rId42" w:history="1">
        <w:r w:rsidR="000831E6" w:rsidRPr="000831E6">
          <w:rPr>
            <w:rFonts w:ascii="David" w:hAnsi="David"/>
            <w:color w:val="0000FF"/>
            <w:u w:val="single"/>
            <w:rtl/>
          </w:rPr>
          <w:t>ע"פ 1076/15</w:t>
        </w:r>
      </w:hyperlink>
      <w:r w:rsidRPr="006831A5">
        <w:rPr>
          <w:rFonts w:ascii="David" w:hAnsi="David"/>
          <w:color w:val="000000"/>
          <w:rtl/>
        </w:rPr>
        <w:t xml:space="preserve"> </w:t>
      </w:r>
      <w:r w:rsidRPr="006831A5">
        <w:rPr>
          <w:rFonts w:ascii="David" w:hAnsi="David"/>
          <w:b/>
          <w:bCs/>
          <w:color w:val="000000"/>
          <w:rtl/>
        </w:rPr>
        <w:t>טווק נ' מדינת ישראל</w:t>
      </w:r>
      <w:r w:rsidRPr="006831A5">
        <w:rPr>
          <w:rFonts w:ascii="David" w:hAnsi="David"/>
          <w:color w:val="000000"/>
          <w:rtl/>
        </w:rPr>
        <w:t xml:space="preserve"> (ניתן ביום 7.6.16)).</w:t>
      </w:r>
    </w:p>
    <w:p w14:paraId="3D6BB36D" w14:textId="77777777" w:rsidR="006831A5" w:rsidRPr="00827CB5" w:rsidRDefault="006831A5" w:rsidP="006831A5">
      <w:pPr>
        <w:spacing w:line="360" w:lineRule="auto"/>
        <w:jc w:val="both"/>
        <w:rPr>
          <w:rFonts w:ascii="David" w:hAnsi="David"/>
          <w:rtl/>
        </w:rPr>
      </w:pPr>
    </w:p>
    <w:p w14:paraId="67CF4439" w14:textId="77777777" w:rsidR="006831A5" w:rsidRPr="00827CB5" w:rsidRDefault="006831A5" w:rsidP="006831A5">
      <w:pPr>
        <w:tabs>
          <w:tab w:val="left" w:pos="651"/>
        </w:tabs>
        <w:spacing w:line="360" w:lineRule="auto"/>
        <w:ind w:left="624" w:hanging="624"/>
        <w:jc w:val="both"/>
        <w:rPr>
          <w:rFonts w:ascii="David" w:hAnsi="David"/>
          <w:rtl/>
        </w:rPr>
      </w:pPr>
      <w:r w:rsidRPr="00827CB5">
        <w:rPr>
          <w:rFonts w:ascii="David" w:hAnsi="David"/>
          <w:rtl/>
        </w:rPr>
        <w:t>66.</w:t>
      </w:r>
      <w:r w:rsidRPr="00827CB5">
        <w:rPr>
          <w:rFonts w:ascii="David" w:hAnsi="David"/>
          <w:rtl/>
        </w:rPr>
        <w:tab/>
      </w:r>
      <w:r w:rsidRPr="00827CB5">
        <w:rPr>
          <w:rFonts w:ascii="David" w:hAnsi="David"/>
          <w:rtl/>
        </w:rPr>
        <w:tab/>
        <w:t>סבורני כי אין זה המקום לסטות מהכלל הנהוג והמקובל בתיקי רצח</w:t>
      </w:r>
      <w:r w:rsidRPr="00827CB5">
        <w:rPr>
          <w:rFonts w:ascii="David" w:hAnsi="David" w:hint="cs"/>
          <w:rtl/>
        </w:rPr>
        <w:t>, ושלפיו יש</w:t>
      </w:r>
      <w:r w:rsidRPr="00827CB5">
        <w:rPr>
          <w:rFonts w:ascii="David" w:hAnsi="David"/>
          <w:rtl/>
        </w:rPr>
        <w:t xml:space="preserve"> לחייב במלוא סכום הפיצוי האפשרי </w:t>
      </w:r>
      <w:r w:rsidRPr="00827CB5">
        <w:rPr>
          <w:rFonts w:ascii="David" w:hAnsi="David" w:hint="cs"/>
          <w:rtl/>
        </w:rPr>
        <w:t>הקבוע בחוק</w:t>
      </w:r>
      <w:r w:rsidRPr="00827CB5">
        <w:rPr>
          <w:rFonts w:ascii="David" w:hAnsi="David"/>
          <w:rtl/>
        </w:rPr>
        <w:t xml:space="preserve">, ואין כל טעם </w:t>
      </w:r>
      <w:r w:rsidRPr="00827CB5">
        <w:rPr>
          <w:rFonts w:ascii="David" w:hAnsi="David" w:hint="cs"/>
          <w:rtl/>
        </w:rPr>
        <w:t xml:space="preserve">ונימוק, ולו הקלוש, </w:t>
      </w:r>
      <w:r w:rsidRPr="00827CB5">
        <w:rPr>
          <w:rFonts w:ascii="David" w:hAnsi="David"/>
          <w:rtl/>
        </w:rPr>
        <w:t xml:space="preserve">לשנות מכך בענייננו. </w:t>
      </w:r>
    </w:p>
    <w:p w14:paraId="15792091" w14:textId="77777777" w:rsidR="006831A5" w:rsidRPr="00827CB5" w:rsidRDefault="006831A5" w:rsidP="006831A5">
      <w:pPr>
        <w:tabs>
          <w:tab w:val="left" w:pos="651"/>
        </w:tabs>
        <w:spacing w:line="360" w:lineRule="auto"/>
        <w:ind w:left="624" w:hanging="624"/>
        <w:jc w:val="both"/>
        <w:rPr>
          <w:rFonts w:ascii="David" w:hAnsi="David"/>
          <w:rtl/>
        </w:rPr>
      </w:pPr>
      <w:r w:rsidRPr="00827CB5">
        <w:rPr>
          <w:rFonts w:ascii="David" w:hAnsi="David"/>
          <w:rtl/>
        </w:rPr>
        <w:t>67.</w:t>
      </w:r>
      <w:r w:rsidRPr="00827CB5">
        <w:rPr>
          <w:rFonts w:ascii="David" w:hAnsi="David"/>
          <w:rtl/>
        </w:rPr>
        <w:tab/>
      </w:r>
      <w:r w:rsidRPr="00827CB5">
        <w:rPr>
          <w:rStyle w:val="normal-h"/>
          <w:rtl/>
        </w:rPr>
        <w:t xml:space="preserve">ראוי לציין כי סכום הפיצוי לא קשור ליכולתו הכלכלית של הנאשם החייב בתשלומו, ואי יכולתו אינה משמשת אמת מידה בקביעת גובה הפיצוי - לעניין זה ראו  </w:t>
      </w:r>
      <w:hyperlink r:id="rId43" w:history="1">
        <w:r w:rsidR="000831E6" w:rsidRPr="000831E6">
          <w:rPr>
            <w:color w:val="0000FF"/>
            <w:u w:val="single"/>
            <w:rtl/>
          </w:rPr>
          <w:t>ע"פ 5761/05</w:t>
        </w:r>
      </w:hyperlink>
      <w:r w:rsidRPr="00827CB5">
        <w:rPr>
          <w:rStyle w:val="normal-h"/>
          <w:rtl/>
        </w:rPr>
        <w:t xml:space="preserve"> </w:t>
      </w:r>
      <w:r w:rsidRPr="00827CB5">
        <w:rPr>
          <w:rStyle w:val="normal-h"/>
          <w:b/>
          <w:bCs/>
          <w:rtl/>
        </w:rPr>
        <w:t xml:space="preserve">מג'דלאוי נ' מדינת ישראל, </w:t>
      </w:r>
      <w:r w:rsidRPr="00827CB5">
        <w:rPr>
          <w:rStyle w:val="normal-h"/>
          <w:rtl/>
        </w:rPr>
        <w:t>(ניתן ביום 24.7.06).</w:t>
      </w:r>
      <w:r w:rsidRPr="00827CB5">
        <w:rPr>
          <w:rFonts w:ascii="David" w:hAnsi="David"/>
          <w:rtl/>
        </w:rPr>
        <w:t xml:space="preserve"> </w:t>
      </w:r>
    </w:p>
    <w:p w14:paraId="62E316B1" w14:textId="77777777" w:rsidR="006831A5" w:rsidRPr="00827CB5" w:rsidRDefault="006831A5" w:rsidP="006831A5">
      <w:pPr>
        <w:tabs>
          <w:tab w:val="left" w:pos="651"/>
        </w:tabs>
        <w:spacing w:line="360" w:lineRule="auto"/>
        <w:ind w:left="624" w:hanging="624"/>
        <w:jc w:val="both"/>
        <w:rPr>
          <w:rFonts w:ascii="David" w:hAnsi="David"/>
          <w:rtl/>
        </w:rPr>
      </w:pPr>
    </w:p>
    <w:p w14:paraId="3CEA7119" w14:textId="77777777" w:rsidR="006831A5" w:rsidRPr="00827CB5" w:rsidRDefault="006831A5" w:rsidP="006831A5">
      <w:pPr>
        <w:spacing w:line="360" w:lineRule="auto"/>
        <w:ind w:left="651" w:hanging="709"/>
        <w:jc w:val="both"/>
        <w:rPr>
          <w:rFonts w:ascii="David" w:hAnsi="David"/>
          <w:rtl/>
        </w:rPr>
      </w:pPr>
      <w:r w:rsidRPr="00827CB5">
        <w:rPr>
          <w:rFonts w:ascii="David" w:hAnsi="David"/>
          <w:rtl/>
        </w:rPr>
        <w:t>68.</w:t>
      </w:r>
      <w:r w:rsidRPr="00827CB5">
        <w:rPr>
          <w:rFonts w:ascii="David" w:hAnsi="David"/>
          <w:rtl/>
        </w:rPr>
        <w:tab/>
        <w:t>במקרה שלפנינו, הנאשם גרם נזק כבד למשפחת המנוח, ועזבון המנוח זכאי לפיצוי המקסימלי על פי החוק, גם פאדי אותו ניסה הנאשם לרצוח</w:t>
      </w:r>
      <w:r w:rsidRPr="00827CB5">
        <w:rPr>
          <w:rFonts w:ascii="David" w:hAnsi="David" w:hint="cs"/>
          <w:rtl/>
        </w:rPr>
        <w:t>,</w:t>
      </w:r>
      <w:r w:rsidRPr="00827CB5">
        <w:rPr>
          <w:rFonts w:ascii="David" w:hAnsi="David"/>
          <w:rtl/>
        </w:rPr>
        <w:t xml:space="preserve"> זכאי לפיצוי על הפגיעה והטראומה שחווה. </w:t>
      </w:r>
    </w:p>
    <w:p w14:paraId="09019C09" w14:textId="77777777" w:rsidR="006831A5" w:rsidRPr="00827CB5" w:rsidRDefault="006831A5" w:rsidP="006831A5">
      <w:pPr>
        <w:spacing w:line="360" w:lineRule="auto"/>
        <w:ind w:left="651" w:hanging="709"/>
        <w:jc w:val="both"/>
        <w:rPr>
          <w:rFonts w:ascii="David" w:hAnsi="David"/>
          <w:rtl/>
        </w:rPr>
      </w:pPr>
    </w:p>
    <w:p w14:paraId="1DCBB17B" w14:textId="77777777" w:rsidR="006831A5" w:rsidRPr="00827CB5" w:rsidRDefault="006831A5" w:rsidP="006831A5">
      <w:pPr>
        <w:spacing w:line="360" w:lineRule="auto"/>
        <w:ind w:left="651"/>
        <w:jc w:val="both"/>
        <w:rPr>
          <w:rFonts w:ascii="David" w:hAnsi="David"/>
          <w:rtl/>
        </w:rPr>
      </w:pPr>
      <w:r w:rsidRPr="00827CB5">
        <w:rPr>
          <w:rFonts w:ascii="David" w:hAnsi="David"/>
          <w:rtl/>
        </w:rPr>
        <w:t xml:space="preserve">כמובן שאין בגובה הפיצוי כדי להגביל את נפגעי העבירות מלתבוע פיצוי </w:t>
      </w:r>
      <w:r w:rsidRPr="00827CB5">
        <w:rPr>
          <w:rFonts w:ascii="David" w:hAnsi="David" w:hint="cs"/>
          <w:rtl/>
        </w:rPr>
        <w:t xml:space="preserve">ממשי </w:t>
      </w:r>
      <w:r w:rsidRPr="00827CB5">
        <w:rPr>
          <w:rFonts w:ascii="David" w:hAnsi="David"/>
          <w:rtl/>
        </w:rPr>
        <w:t>על מלוא נזקיהם בפורום מתאים אחר.</w:t>
      </w:r>
    </w:p>
    <w:p w14:paraId="2A64759B" w14:textId="77777777" w:rsidR="006831A5" w:rsidRPr="00827CB5" w:rsidRDefault="006831A5" w:rsidP="006831A5">
      <w:pPr>
        <w:spacing w:line="360" w:lineRule="auto"/>
        <w:ind w:left="651" w:hanging="709"/>
        <w:jc w:val="both"/>
        <w:rPr>
          <w:rFonts w:ascii="David" w:hAnsi="David"/>
          <w:rtl/>
        </w:rPr>
      </w:pPr>
    </w:p>
    <w:p w14:paraId="6B007E71" w14:textId="77777777" w:rsidR="006831A5" w:rsidRPr="00827CB5" w:rsidRDefault="006831A5" w:rsidP="006831A5">
      <w:pPr>
        <w:tabs>
          <w:tab w:val="left" w:pos="651"/>
          <w:tab w:val="left" w:pos="793"/>
        </w:tabs>
        <w:spacing w:line="360" w:lineRule="auto"/>
        <w:ind w:left="651" w:hanging="850"/>
        <w:jc w:val="both"/>
        <w:rPr>
          <w:rFonts w:ascii="David" w:hAnsi="David"/>
          <w:rtl/>
        </w:rPr>
      </w:pPr>
      <w:r w:rsidRPr="00827CB5">
        <w:rPr>
          <w:rFonts w:ascii="David" w:hAnsi="David"/>
          <w:rtl/>
        </w:rPr>
        <w:t>69.</w:t>
      </w:r>
      <w:r w:rsidRPr="00827CB5">
        <w:rPr>
          <w:rFonts w:ascii="David" w:hAnsi="David"/>
          <w:rtl/>
        </w:rPr>
        <w:tab/>
        <w:t>לפיכך, לו דעתי תשמע</w:t>
      </w:r>
      <w:r w:rsidRPr="00827CB5">
        <w:rPr>
          <w:rFonts w:ascii="David" w:hAnsi="David" w:hint="cs"/>
          <w:rtl/>
        </w:rPr>
        <w:t>,</w:t>
      </w:r>
      <w:r w:rsidRPr="00827CB5">
        <w:rPr>
          <w:rFonts w:ascii="David" w:hAnsi="David"/>
          <w:rtl/>
        </w:rPr>
        <w:t xml:space="preserve"> הייתי מציע לחייב את הנאשם בתשלום הפיצוי המקסימלי המותר לפי החוק, דהיינו 258,000 ₪ לבני משפחת המנוח</w:t>
      </w:r>
      <w:r w:rsidRPr="00827CB5">
        <w:rPr>
          <w:rFonts w:ascii="David" w:hAnsi="David" w:hint="cs"/>
          <w:rtl/>
        </w:rPr>
        <w:t xml:space="preserve"> </w:t>
      </w:r>
      <w:r w:rsidRPr="00827CB5">
        <w:rPr>
          <w:rFonts w:ascii="David" w:hAnsi="David"/>
          <w:rtl/>
        </w:rPr>
        <w:t>–</w:t>
      </w:r>
      <w:r w:rsidRPr="00827CB5">
        <w:rPr>
          <w:rFonts w:ascii="David" w:hAnsi="David" w:hint="cs"/>
          <w:rtl/>
        </w:rPr>
        <w:t xml:space="preserve"> עיזבון המנוח</w:t>
      </w:r>
      <w:r w:rsidRPr="00827CB5">
        <w:rPr>
          <w:rFonts w:ascii="David" w:hAnsi="David"/>
          <w:rtl/>
        </w:rPr>
        <w:t xml:space="preserve">. </w:t>
      </w:r>
    </w:p>
    <w:p w14:paraId="0CFFABAA" w14:textId="77777777" w:rsidR="006831A5" w:rsidRPr="00827CB5" w:rsidRDefault="006831A5" w:rsidP="006831A5">
      <w:pPr>
        <w:tabs>
          <w:tab w:val="left" w:pos="651"/>
          <w:tab w:val="left" w:pos="793"/>
        </w:tabs>
        <w:spacing w:line="360" w:lineRule="auto"/>
        <w:ind w:left="651" w:hanging="850"/>
        <w:jc w:val="both"/>
        <w:rPr>
          <w:rFonts w:ascii="David" w:hAnsi="David"/>
          <w:rtl/>
        </w:rPr>
      </w:pPr>
    </w:p>
    <w:p w14:paraId="476960EA" w14:textId="77777777" w:rsidR="006831A5" w:rsidRPr="00827CB5" w:rsidRDefault="006831A5" w:rsidP="006831A5">
      <w:pPr>
        <w:tabs>
          <w:tab w:val="left" w:pos="651"/>
          <w:tab w:val="left" w:pos="793"/>
        </w:tabs>
        <w:spacing w:line="360" w:lineRule="auto"/>
        <w:ind w:left="651" w:hanging="850"/>
        <w:jc w:val="both"/>
        <w:rPr>
          <w:rFonts w:ascii="David" w:hAnsi="David"/>
          <w:rtl/>
        </w:rPr>
      </w:pPr>
      <w:r w:rsidRPr="00827CB5">
        <w:rPr>
          <w:rFonts w:ascii="David" w:hAnsi="David"/>
          <w:rtl/>
        </w:rPr>
        <w:tab/>
        <w:t>כמו כן</w:t>
      </w:r>
      <w:r w:rsidRPr="00827CB5">
        <w:rPr>
          <w:rFonts w:ascii="David" w:hAnsi="David" w:hint="cs"/>
          <w:rtl/>
        </w:rPr>
        <w:t xml:space="preserve">, </w:t>
      </w:r>
      <w:r w:rsidRPr="00827CB5">
        <w:rPr>
          <w:rFonts w:ascii="David" w:hAnsi="David"/>
          <w:rtl/>
        </w:rPr>
        <w:t>לחייב את הנאשם ל</w:t>
      </w:r>
      <w:r w:rsidRPr="00827CB5">
        <w:rPr>
          <w:rFonts w:ascii="David" w:hAnsi="David" w:hint="cs"/>
          <w:rtl/>
        </w:rPr>
        <w:t>ת</w:t>
      </w:r>
      <w:r w:rsidRPr="00827CB5">
        <w:rPr>
          <w:rFonts w:ascii="David" w:hAnsi="David"/>
          <w:rtl/>
        </w:rPr>
        <w:t>שלום פיצוי נוסף בסך</w:t>
      </w:r>
      <w:r w:rsidRPr="00827CB5">
        <w:rPr>
          <w:rFonts w:ascii="David" w:hAnsi="David" w:hint="cs"/>
          <w:rtl/>
        </w:rPr>
        <w:t xml:space="preserve"> של</w:t>
      </w:r>
      <w:r w:rsidRPr="00827CB5">
        <w:rPr>
          <w:rFonts w:ascii="David" w:hAnsi="David"/>
          <w:rtl/>
        </w:rPr>
        <w:t xml:space="preserve"> 50,000 ₪ לפאדי, בהיותו קורבן עבירה נפרדת ונוספת.</w:t>
      </w:r>
    </w:p>
    <w:p w14:paraId="30B7C7C7" w14:textId="77777777" w:rsidR="006831A5" w:rsidRPr="00827CB5" w:rsidRDefault="006831A5" w:rsidP="006831A5">
      <w:pPr>
        <w:tabs>
          <w:tab w:val="left" w:pos="651"/>
          <w:tab w:val="left" w:pos="793"/>
        </w:tabs>
        <w:spacing w:line="360" w:lineRule="auto"/>
        <w:ind w:left="651" w:hanging="850"/>
        <w:jc w:val="both"/>
        <w:rPr>
          <w:rFonts w:ascii="David" w:hAnsi="David"/>
          <w:rtl/>
        </w:rPr>
      </w:pPr>
    </w:p>
    <w:p w14:paraId="1577DDCF" w14:textId="77777777" w:rsidR="006831A5" w:rsidRPr="00827CB5" w:rsidRDefault="006831A5" w:rsidP="006831A5">
      <w:pPr>
        <w:tabs>
          <w:tab w:val="left" w:pos="651"/>
          <w:tab w:val="left" w:pos="793"/>
        </w:tabs>
        <w:spacing w:line="360" w:lineRule="auto"/>
        <w:ind w:left="651" w:hanging="850"/>
        <w:jc w:val="both"/>
        <w:rPr>
          <w:rFonts w:ascii="David" w:hAnsi="David"/>
          <w:rtl/>
        </w:rPr>
      </w:pPr>
      <w:r w:rsidRPr="00827CB5">
        <w:rPr>
          <w:rFonts w:ascii="David" w:hAnsi="David"/>
          <w:rtl/>
        </w:rPr>
        <w:t>70.</w:t>
      </w:r>
      <w:r w:rsidRPr="00827CB5">
        <w:rPr>
          <w:rFonts w:ascii="David" w:hAnsi="David"/>
          <w:rtl/>
        </w:rPr>
        <w:tab/>
        <w:t>את הפיצוי יש לשלם לאשתו וילדיו של המנוח, בחלקים שווים ביניהם.</w:t>
      </w:r>
    </w:p>
    <w:p w14:paraId="328510BD" w14:textId="77777777" w:rsidR="006831A5" w:rsidRPr="00827CB5" w:rsidRDefault="006831A5" w:rsidP="006831A5">
      <w:pPr>
        <w:tabs>
          <w:tab w:val="left" w:pos="651"/>
          <w:tab w:val="left" w:pos="793"/>
        </w:tabs>
        <w:spacing w:line="360" w:lineRule="auto"/>
        <w:ind w:left="651" w:hanging="850"/>
        <w:jc w:val="both"/>
        <w:rPr>
          <w:rFonts w:ascii="David" w:hAnsi="David"/>
          <w:rtl/>
        </w:rPr>
      </w:pPr>
    </w:p>
    <w:p w14:paraId="35DFE187" w14:textId="77777777" w:rsidR="006831A5" w:rsidRPr="00827CB5" w:rsidRDefault="006831A5" w:rsidP="006831A5">
      <w:pPr>
        <w:tabs>
          <w:tab w:val="left" w:pos="651"/>
          <w:tab w:val="left" w:pos="793"/>
        </w:tabs>
        <w:spacing w:line="360" w:lineRule="auto"/>
        <w:ind w:left="651" w:hanging="850"/>
        <w:jc w:val="both"/>
        <w:rPr>
          <w:rFonts w:ascii="David" w:hAnsi="David"/>
          <w:rtl/>
        </w:rPr>
      </w:pPr>
      <w:r w:rsidRPr="00827CB5">
        <w:rPr>
          <w:rFonts w:ascii="David" w:hAnsi="David"/>
          <w:b/>
          <w:bCs/>
          <w:u w:val="single"/>
          <w:rtl/>
        </w:rPr>
        <w:t>סוף דבר</w:t>
      </w:r>
      <w:r w:rsidRPr="00827CB5">
        <w:rPr>
          <w:rFonts w:ascii="David" w:hAnsi="David" w:hint="cs"/>
          <w:b/>
          <w:bCs/>
          <w:rtl/>
        </w:rPr>
        <w:t>:</w:t>
      </w:r>
    </w:p>
    <w:p w14:paraId="68DBBABA" w14:textId="77777777" w:rsidR="006831A5" w:rsidRPr="00827CB5" w:rsidRDefault="006831A5" w:rsidP="006831A5">
      <w:pPr>
        <w:pStyle w:val="ab"/>
        <w:spacing w:line="360" w:lineRule="auto"/>
        <w:ind w:left="368"/>
        <w:jc w:val="both"/>
        <w:rPr>
          <w:rFonts w:ascii="David" w:hAnsi="David" w:cs="David"/>
          <w:szCs w:val="24"/>
          <w:rtl/>
        </w:rPr>
      </w:pPr>
    </w:p>
    <w:p w14:paraId="509764BC" w14:textId="77777777" w:rsidR="006831A5" w:rsidRPr="00827CB5" w:rsidRDefault="006831A5" w:rsidP="006831A5">
      <w:pPr>
        <w:pStyle w:val="ab"/>
        <w:spacing w:line="360" w:lineRule="auto"/>
        <w:ind w:left="368" w:hanging="510"/>
        <w:jc w:val="both"/>
        <w:rPr>
          <w:rFonts w:ascii="David" w:hAnsi="David" w:cs="David"/>
          <w:b/>
          <w:bCs/>
          <w:szCs w:val="24"/>
          <w:u w:val="single"/>
          <w:rtl/>
        </w:rPr>
      </w:pPr>
      <w:r w:rsidRPr="00827CB5">
        <w:rPr>
          <w:rFonts w:ascii="David" w:hAnsi="David" w:cs="David"/>
          <w:szCs w:val="24"/>
          <w:rtl/>
        </w:rPr>
        <w:t>71.</w:t>
      </w:r>
      <w:r w:rsidRPr="00827CB5">
        <w:rPr>
          <w:rFonts w:ascii="David" w:hAnsi="David" w:cs="David"/>
          <w:szCs w:val="24"/>
          <w:rtl/>
        </w:rPr>
        <w:tab/>
        <w:t>לאור האמור לעיל אציע לחבריי להטיל על הנאשם את העונשים הבאים:</w:t>
      </w:r>
    </w:p>
    <w:p w14:paraId="5B00611A" w14:textId="77777777" w:rsidR="006831A5" w:rsidRPr="00827CB5" w:rsidRDefault="006831A5" w:rsidP="006831A5">
      <w:pPr>
        <w:pStyle w:val="ab"/>
        <w:spacing w:line="360" w:lineRule="auto"/>
        <w:ind w:left="368" w:hanging="709"/>
        <w:jc w:val="both"/>
        <w:rPr>
          <w:rFonts w:ascii="David" w:hAnsi="David" w:cs="David"/>
          <w:b/>
          <w:bCs/>
          <w:szCs w:val="24"/>
          <w:u w:val="single"/>
          <w:rtl/>
        </w:rPr>
      </w:pPr>
    </w:p>
    <w:p w14:paraId="389A165C" w14:textId="77777777" w:rsidR="006831A5" w:rsidRPr="006831A5" w:rsidRDefault="006831A5" w:rsidP="006831A5">
      <w:pPr>
        <w:pStyle w:val="ab"/>
        <w:numPr>
          <w:ilvl w:val="0"/>
          <w:numId w:val="2"/>
        </w:numPr>
        <w:spacing w:line="360" w:lineRule="auto"/>
        <w:jc w:val="both"/>
        <w:rPr>
          <w:rFonts w:ascii="David" w:hAnsi="David" w:cs="David"/>
          <w:color w:val="000000"/>
          <w:szCs w:val="24"/>
          <w:rtl/>
        </w:rPr>
      </w:pPr>
      <w:r w:rsidRPr="006831A5">
        <w:rPr>
          <w:rFonts w:ascii="David" w:hAnsi="David" w:cs="David"/>
          <w:b/>
          <w:bCs/>
          <w:color w:val="000000"/>
          <w:szCs w:val="24"/>
          <w:rtl/>
        </w:rPr>
        <w:t>מאסר</w:t>
      </w:r>
      <w:r w:rsidRPr="006831A5">
        <w:rPr>
          <w:rFonts w:ascii="David" w:hAnsi="David" w:cs="David"/>
          <w:color w:val="000000"/>
          <w:szCs w:val="24"/>
          <w:rtl/>
        </w:rPr>
        <w:t xml:space="preserve"> </w:t>
      </w:r>
      <w:r w:rsidRPr="006831A5">
        <w:rPr>
          <w:rFonts w:ascii="David" w:hAnsi="David" w:cs="David"/>
          <w:b/>
          <w:bCs/>
          <w:color w:val="000000"/>
          <w:szCs w:val="24"/>
          <w:rtl/>
        </w:rPr>
        <w:t>עולם</w:t>
      </w:r>
      <w:r w:rsidRPr="006831A5">
        <w:rPr>
          <w:rFonts w:ascii="David" w:hAnsi="David" w:cs="David"/>
          <w:color w:val="000000"/>
          <w:szCs w:val="24"/>
          <w:rtl/>
        </w:rPr>
        <w:t xml:space="preserve"> בגין רצח המנוח.</w:t>
      </w:r>
    </w:p>
    <w:p w14:paraId="0A58A131" w14:textId="77777777" w:rsidR="006831A5" w:rsidRPr="006831A5" w:rsidRDefault="006831A5" w:rsidP="006831A5">
      <w:pPr>
        <w:pStyle w:val="ab"/>
        <w:spacing w:line="360" w:lineRule="auto"/>
        <w:ind w:left="728"/>
        <w:jc w:val="both"/>
        <w:rPr>
          <w:rFonts w:ascii="David" w:hAnsi="David" w:cs="David"/>
          <w:color w:val="000000"/>
          <w:szCs w:val="24"/>
        </w:rPr>
      </w:pPr>
    </w:p>
    <w:p w14:paraId="052C7925" w14:textId="77777777" w:rsidR="006831A5" w:rsidRPr="006831A5" w:rsidRDefault="006831A5" w:rsidP="006831A5">
      <w:pPr>
        <w:pStyle w:val="ab"/>
        <w:numPr>
          <w:ilvl w:val="0"/>
          <w:numId w:val="2"/>
        </w:numPr>
        <w:spacing w:line="360" w:lineRule="auto"/>
        <w:jc w:val="both"/>
        <w:rPr>
          <w:rFonts w:ascii="David" w:hAnsi="David" w:cs="David"/>
          <w:color w:val="000000"/>
          <w:szCs w:val="24"/>
        </w:rPr>
      </w:pPr>
      <w:r w:rsidRPr="006831A5">
        <w:rPr>
          <w:rFonts w:ascii="David" w:hAnsi="David" w:cs="David" w:hint="cs"/>
          <w:b/>
          <w:bCs/>
          <w:color w:val="000000"/>
          <w:szCs w:val="24"/>
          <w:rtl/>
        </w:rPr>
        <w:t>12</w:t>
      </w:r>
      <w:r w:rsidRPr="006831A5">
        <w:rPr>
          <w:rFonts w:ascii="David" w:hAnsi="David" w:cs="David"/>
          <w:b/>
          <w:bCs/>
          <w:color w:val="000000"/>
          <w:szCs w:val="24"/>
          <w:rtl/>
        </w:rPr>
        <w:t xml:space="preserve"> שנות מאסר בפועל</w:t>
      </w:r>
      <w:r w:rsidRPr="006831A5">
        <w:rPr>
          <w:rFonts w:ascii="David" w:hAnsi="David" w:cs="David"/>
          <w:color w:val="000000"/>
          <w:szCs w:val="24"/>
          <w:rtl/>
        </w:rPr>
        <w:t xml:space="preserve"> -</w:t>
      </w:r>
      <w:r w:rsidRPr="006831A5">
        <w:rPr>
          <w:rFonts w:ascii="David" w:hAnsi="David" w:cs="David" w:hint="cs"/>
          <w:color w:val="000000"/>
          <w:szCs w:val="24"/>
          <w:rtl/>
        </w:rPr>
        <w:t xml:space="preserve"> </w:t>
      </w:r>
      <w:r w:rsidRPr="006831A5">
        <w:rPr>
          <w:rFonts w:ascii="David" w:hAnsi="David" w:cs="David"/>
          <w:color w:val="000000"/>
          <w:szCs w:val="24"/>
          <w:rtl/>
        </w:rPr>
        <w:t xml:space="preserve">בגין עבירת </w:t>
      </w:r>
      <w:r w:rsidRPr="006831A5">
        <w:rPr>
          <w:rFonts w:ascii="David" w:hAnsi="David" w:cs="David" w:hint="cs"/>
          <w:color w:val="000000"/>
          <w:szCs w:val="24"/>
          <w:rtl/>
        </w:rPr>
        <w:t>ה</w:t>
      </w:r>
      <w:r w:rsidRPr="006831A5">
        <w:rPr>
          <w:rFonts w:ascii="David" w:hAnsi="David" w:cs="David"/>
          <w:color w:val="000000"/>
          <w:szCs w:val="24"/>
          <w:rtl/>
        </w:rPr>
        <w:t>ניסיון לרצח,</w:t>
      </w:r>
      <w:r w:rsidRPr="006831A5">
        <w:rPr>
          <w:rFonts w:ascii="David" w:hAnsi="David" w:cs="David" w:hint="cs"/>
          <w:color w:val="000000"/>
          <w:szCs w:val="24"/>
          <w:rtl/>
        </w:rPr>
        <w:t xml:space="preserve"> מהן 8 שנות מאסר </w:t>
      </w:r>
      <w:r w:rsidRPr="006831A5">
        <w:rPr>
          <w:rFonts w:ascii="David" w:hAnsi="David" w:cs="David"/>
          <w:color w:val="000000"/>
          <w:szCs w:val="24"/>
          <w:rtl/>
        </w:rPr>
        <w:t>יישא הנאשם במצטבר לעונש מאסר העולם</w:t>
      </w:r>
      <w:r w:rsidRPr="006831A5">
        <w:rPr>
          <w:rFonts w:ascii="David" w:hAnsi="David" w:cs="David" w:hint="cs"/>
          <w:color w:val="000000"/>
          <w:szCs w:val="24"/>
          <w:rtl/>
        </w:rPr>
        <w:t xml:space="preserve"> והיתרה של 4 שנות המאסר, יהיו חופפות.</w:t>
      </w:r>
      <w:r w:rsidRPr="006831A5">
        <w:rPr>
          <w:rFonts w:ascii="David" w:hAnsi="David" w:cs="David"/>
          <w:color w:val="000000"/>
          <w:szCs w:val="24"/>
          <w:rtl/>
        </w:rPr>
        <w:t xml:space="preserve"> </w:t>
      </w:r>
    </w:p>
    <w:p w14:paraId="16303797" w14:textId="77777777" w:rsidR="006831A5" w:rsidRPr="006831A5" w:rsidRDefault="006831A5" w:rsidP="006831A5">
      <w:pPr>
        <w:pStyle w:val="ab"/>
        <w:spacing w:line="360" w:lineRule="auto"/>
        <w:ind w:left="728"/>
        <w:jc w:val="both"/>
        <w:rPr>
          <w:rFonts w:ascii="David" w:hAnsi="David" w:cs="David"/>
          <w:color w:val="000000"/>
          <w:szCs w:val="24"/>
        </w:rPr>
      </w:pPr>
    </w:p>
    <w:p w14:paraId="52D169B5" w14:textId="77777777" w:rsidR="006831A5" w:rsidRPr="00827CB5" w:rsidRDefault="006831A5" w:rsidP="006831A5">
      <w:pPr>
        <w:spacing w:line="360" w:lineRule="auto"/>
        <w:ind w:left="368" w:firstLine="352"/>
        <w:jc w:val="both"/>
        <w:rPr>
          <w:rFonts w:ascii="David" w:hAnsi="David"/>
        </w:rPr>
      </w:pPr>
      <w:r w:rsidRPr="006831A5">
        <w:rPr>
          <w:rFonts w:ascii="David" w:hAnsi="David"/>
          <w:color w:val="000000"/>
          <w:rtl/>
        </w:rPr>
        <w:t xml:space="preserve">תחילת המאסר תימנה </w:t>
      </w:r>
      <w:r w:rsidRPr="00827CB5">
        <w:rPr>
          <w:rFonts w:ascii="David" w:hAnsi="David"/>
          <w:rtl/>
        </w:rPr>
        <w:t>מיום מעצרו של הנאשם, קרי</w:t>
      </w:r>
      <w:r w:rsidRPr="00827CB5">
        <w:rPr>
          <w:rFonts w:ascii="David" w:hAnsi="David" w:hint="cs"/>
          <w:rtl/>
        </w:rPr>
        <w:t>,</w:t>
      </w:r>
      <w:r w:rsidRPr="00827CB5">
        <w:rPr>
          <w:rFonts w:ascii="David" w:hAnsi="David"/>
          <w:rtl/>
        </w:rPr>
        <w:t xml:space="preserve"> מיום 12.1.2018.</w:t>
      </w:r>
    </w:p>
    <w:p w14:paraId="46D11407" w14:textId="77777777" w:rsidR="006831A5" w:rsidRPr="00827CB5" w:rsidRDefault="006831A5" w:rsidP="006831A5">
      <w:pPr>
        <w:spacing w:line="360" w:lineRule="auto"/>
        <w:jc w:val="both"/>
        <w:rPr>
          <w:rFonts w:ascii="David" w:hAnsi="David"/>
          <w:rtl/>
        </w:rPr>
      </w:pPr>
    </w:p>
    <w:p w14:paraId="5DFA3120" w14:textId="77777777" w:rsidR="006831A5" w:rsidRPr="00827CB5" w:rsidRDefault="006831A5" w:rsidP="006831A5">
      <w:pPr>
        <w:pStyle w:val="ab"/>
        <w:numPr>
          <w:ilvl w:val="0"/>
          <w:numId w:val="2"/>
        </w:numPr>
        <w:spacing w:line="360" w:lineRule="auto"/>
        <w:jc w:val="both"/>
        <w:rPr>
          <w:rFonts w:ascii="David" w:hAnsi="David" w:cs="David"/>
          <w:szCs w:val="24"/>
          <w:rtl/>
        </w:rPr>
      </w:pPr>
      <w:r w:rsidRPr="00827CB5">
        <w:rPr>
          <w:rFonts w:ascii="David" w:hAnsi="David" w:cs="David"/>
          <w:szCs w:val="24"/>
          <w:rtl/>
        </w:rPr>
        <w:t>בשים לב למשכו של המאסר שאנו גוזרים</w:t>
      </w:r>
      <w:r w:rsidRPr="00827CB5">
        <w:rPr>
          <w:rFonts w:ascii="David" w:hAnsi="David" w:cs="David" w:hint="cs"/>
          <w:szCs w:val="24"/>
          <w:rtl/>
        </w:rPr>
        <w:t>,</w:t>
      </w:r>
      <w:r w:rsidRPr="00827CB5">
        <w:rPr>
          <w:rFonts w:ascii="David" w:hAnsi="David" w:cs="David"/>
          <w:szCs w:val="24"/>
          <w:rtl/>
        </w:rPr>
        <w:t xml:space="preserve"> אציע לחברי</w:t>
      </w:r>
      <w:r w:rsidRPr="00827CB5">
        <w:rPr>
          <w:rFonts w:ascii="David" w:hAnsi="David" w:cs="David" w:hint="cs"/>
          <w:szCs w:val="24"/>
          <w:rtl/>
        </w:rPr>
        <w:t>י</w:t>
      </w:r>
      <w:r w:rsidRPr="00827CB5">
        <w:rPr>
          <w:rFonts w:ascii="David" w:hAnsi="David" w:cs="David"/>
          <w:szCs w:val="24"/>
          <w:rtl/>
        </w:rPr>
        <w:t xml:space="preserve"> שלא להוסיף עוד עונש של מאסר מותנה</w:t>
      </w:r>
      <w:r w:rsidRPr="00827CB5">
        <w:rPr>
          <w:rFonts w:ascii="David" w:hAnsi="David" w:cs="David" w:hint="cs"/>
          <w:szCs w:val="24"/>
          <w:rtl/>
        </w:rPr>
        <w:t xml:space="preserve"> בגין העבירות בהן הורשע.</w:t>
      </w:r>
      <w:r w:rsidRPr="00827CB5">
        <w:rPr>
          <w:rFonts w:ascii="David" w:hAnsi="David" w:cs="David"/>
          <w:szCs w:val="24"/>
          <w:rtl/>
        </w:rPr>
        <w:t xml:space="preserve"> </w:t>
      </w:r>
    </w:p>
    <w:p w14:paraId="623B77A2" w14:textId="77777777" w:rsidR="006831A5" w:rsidRPr="00827CB5" w:rsidRDefault="006831A5" w:rsidP="006831A5">
      <w:pPr>
        <w:pStyle w:val="ab"/>
        <w:spacing w:line="360" w:lineRule="auto"/>
        <w:ind w:left="728"/>
        <w:jc w:val="both"/>
        <w:rPr>
          <w:rFonts w:ascii="David" w:hAnsi="David" w:cs="David"/>
          <w:szCs w:val="24"/>
        </w:rPr>
      </w:pPr>
    </w:p>
    <w:p w14:paraId="1E6967FB" w14:textId="77777777" w:rsidR="006831A5" w:rsidRPr="00827CB5" w:rsidRDefault="006831A5" w:rsidP="006831A5">
      <w:pPr>
        <w:pStyle w:val="ab"/>
        <w:numPr>
          <w:ilvl w:val="0"/>
          <w:numId w:val="2"/>
        </w:numPr>
        <w:spacing w:line="360" w:lineRule="auto"/>
        <w:jc w:val="both"/>
        <w:rPr>
          <w:rFonts w:ascii="David" w:hAnsi="David" w:cs="David"/>
          <w:szCs w:val="24"/>
        </w:rPr>
      </w:pPr>
      <w:r w:rsidRPr="00827CB5">
        <w:rPr>
          <w:rFonts w:ascii="David" w:hAnsi="David" w:cs="David" w:hint="cs"/>
          <w:szCs w:val="24"/>
          <w:rtl/>
        </w:rPr>
        <w:t xml:space="preserve">זאת ועוד, אציע לחבריי </w:t>
      </w:r>
      <w:r w:rsidRPr="00827CB5">
        <w:rPr>
          <w:rFonts w:ascii="David" w:hAnsi="David" w:cs="David"/>
          <w:szCs w:val="24"/>
          <w:rtl/>
        </w:rPr>
        <w:t xml:space="preserve">לחייב את הנאשם </w:t>
      </w:r>
      <w:r w:rsidRPr="00827CB5">
        <w:rPr>
          <w:rFonts w:ascii="David" w:hAnsi="David" w:cs="David" w:hint="cs"/>
          <w:szCs w:val="24"/>
          <w:rtl/>
        </w:rPr>
        <w:t>ב</w:t>
      </w:r>
      <w:r w:rsidRPr="00827CB5">
        <w:rPr>
          <w:rFonts w:ascii="David" w:hAnsi="David" w:cs="David"/>
          <w:szCs w:val="24"/>
          <w:rtl/>
        </w:rPr>
        <w:t>תשלום פיצוי ב</w:t>
      </w:r>
      <w:r w:rsidRPr="00827CB5">
        <w:rPr>
          <w:rFonts w:ascii="David" w:hAnsi="David" w:cs="David" w:hint="cs"/>
          <w:szCs w:val="24"/>
          <w:rtl/>
        </w:rPr>
        <w:t xml:space="preserve">סך </w:t>
      </w:r>
      <w:r w:rsidRPr="00827CB5">
        <w:rPr>
          <w:rFonts w:ascii="David" w:hAnsi="David" w:cs="David"/>
          <w:szCs w:val="24"/>
          <w:rtl/>
        </w:rPr>
        <w:t xml:space="preserve">של </w:t>
      </w:r>
      <w:r w:rsidRPr="00827CB5">
        <w:rPr>
          <w:rFonts w:ascii="David" w:hAnsi="David" w:cs="David"/>
          <w:b/>
          <w:bCs/>
          <w:szCs w:val="24"/>
          <w:rtl/>
        </w:rPr>
        <w:t>258,000 ₪</w:t>
      </w:r>
      <w:r w:rsidRPr="00827CB5">
        <w:rPr>
          <w:rFonts w:ascii="David" w:hAnsi="David" w:cs="David"/>
          <w:szCs w:val="24"/>
          <w:rtl/>
        </w:rPr>
        <w:t xml:space="preserve"> לעיזבון המנוח (אלמנתו וילדיו) שישולם באמצעות אלמנתו, ופיצוי ב</w:t>
      </w:r>
      <w:r w:rsidRPr="00827CB5">
        <w:rPr>
          <w:rFonts w:ascii="David" w:hAnsi="David" w:cs="David" w:hint="cs"/>
          <w:szCs w:val="24"/>
          <w:rtl/>
        </w:rPr>
        <w:t xml:space="preserve">סך </w:t>
      </w:r>
      <w:r w:rsidRPr="00827CB5">
        <w:rPr>
          <w:rFonts w:ascii="David" w:hAnsi="David" w:cs="David"/>
          <w:szCs w:val="24"/>
          <w:rtl/>
        </w:rPr>
        <w:t>של 50,000 ש"ח לפאדי.</w:t>
      </w:r>
    </w:p>
    <w:p w14:paraId="4CC6D1C3" w14:textId="77777777" w:rsidR="006831A5" w:rsidRPr="00827CB5" w:rsidRDefault="006831A5" w:rsidP="006831A5">
      <w:pPr>
        <w:pStyle w:val="ab"/>
        <w:spacing w:line="360" w:lineRule="auto"/>
        <w:ind w:left="728"/>
        <w:jc w:val="both"/>
        <w:rPr>
          <w:rFonts w:ascii="David" w:hAnsi="David" w:cs="David"/>
          <w:szCs w:val="24"/>
          <w:rtl/>
        </w:rPr>
      </w:pPr>
      <w:r w:rsidRPr="00827CB5">
        <w:rPr>
          <w:rFonts w:ascii="David" w:hAnsi="David" w:cs="David"/>
          <w:szCs w:val="24"/>
          <w:rtl/>
        </w:rPr>
        <w:t>סכומי הפיצויים יופקדו על ידי הנאשם בקופת בית משפט  תוך 60 יום מהיום</w:t>
      </w:r>
      <w:r w:rsidRPr="00827CB5">
        <w:rPr>
          <w:rFonts w:ascii="David" w:hAnsi="David" w:cs="David" w:hint="cs"/>
          <w:szCs w:val="24"/>
          <w:rtl/>
        </w:rPr>
        <w:t>.</w:t>
      </w:r>
    </w:p>
    <w:p w14:paraId="026A0DEB" w14:textId="77777777" w:rsidR="006831A5" w:rsidRPr="00827CB5" w:rsidRDefault="006831A5" w:rsidP="006831A5">
      <w:pPr>
        <w:pStyle w:val="ab"/>
        <w:spacing w:line="360" w:lineRule="auto"/>
        <w:ind w:left="728"/>
        <w:jc w:val="both"/>
        <w:rPr>
          <w:rFonts w:ascii="David" w:hAnsi="David" w:cs="David"/>
          <w:szCs w:val="24"/>
          <w:rtl/>
        </w:rPr>
      </w:pPr>
    </w:p>
    <w:p w14:paraId="39A4AF50" w14:textId="77777777" w:rsidR="006831A5" w:rsidRPr="00827CB5" w:rsidRDefault="006831A5" w:rsidP="006831A5">
      <w:pPr>
        <w:pStyle w:val="ab"/>
        <w:spacing w:line="360" w:lineRule="auto"/>
        <w:ind w:left="728"/>
        <w:jc w:val="both"/>
        <w:rPr>
          <w:rFonts w:ascii="David" w:hAnsi="David" w:cs="David"/>
          <w:szCs w:val="24"/>
          <w:rtl/>
        </w:rPr>
      </w:pPr>
      <w:r w:rsidRPr="00827CB5">
        <w:rPr>
          <w:rFonts w:ascii="David" w:hAnsi="David" w:cs="David"/>
          <w:szCs w:val="24"/>
          <w:rtl/>
        </w:rPr>
        <w:t xml:space="preserve">המאשימה תמסור למזכירות בית המשפט את הפרטים הדרושים לצורך </w:t>
      </w:r>
      <w:r w:rsidRPr="00827CB5">
        <w:rPr>
          <w:rFonts w:ascii="David" w:hAnsi="David" w:cs="David" w:hint="cs"/>
          <w:szCs w:val="24"/>
          <w:rtl/>
        </w:rPr>
        <w:t xml:space="preserve">העברת </w:t>
      </w:r>
      <w:r w:rsidRPr="00827CB5">
        <w:rPr>
          <w:rFonts w:ascii="David" w:hAnsi="David" w:cs="David"/>
          <w:szCs w:val="24"/>
          <w:rtl/>
        </w:rPr>
        <w:t xml:space="preserve">התשלום </w:t>
      </w:r>
      <w:r w:rsidRPr="00827CB5">
        <w:rPr>
          <w:rFonts w:ascii="David" w:hAnsi="David" w:cs="David" w:hint="cs"/>
          <w:szCs w:val="24"/>
          <w:rtl/>
        </w:rPr>
        <w:t xml:space="preserve">לאלמנה ולפאדי, </w:t>
      </w:r>
      <w:r w:rsidRPr="00827CB5">
        <w:rPr>
          <w:rFonts w:ascii="David" w:hAnsi="David" w:cs="David"/>
          <w:szCs w:val="24"/>
          <w:rtl/>
        </w:rPr>
        <w:t>ובכלל זה את פרטי חשבון הבנק של נפגעי העבירות.</w:t>
      </w:r>
    </w:p>
    <w:p w14:paraId="7DE659B7" w14:textId="77777777" w:rsidR="006831A5" w:rsidRPr="00827CB5" w:rsidRDefault="006831A5" w:rsidP="006831A5">
      <w:pPr>
        <w:spacing w:line="360" w:lineRule="auto"/>
        <w:jc w:val="both"/>
        <w:rPr>
          <w:rFonts w:ascii="David" w:hAnsi="David"/>
          <w:rtl/>
        </w:rPr>
      </w:pPr>
    </w:p>
    <w:tbl>
      <w:tblPr>
        <w:bidiVisual/>
        <w:tblW w:w="0" w:type="auto"/>
        <w:jc w:val="right"/>
        <w:tblLook w:val="01E0" w:firstRow="1" w:lastRow="1" w:firstColumn="1" w:lastColumn="1" w:noHBand="0" w:noVBand="0"/>
      </w:tblPr>
      <w:tblGrid>
        <w:gridCol w:w="2834"/>
      </w:tblGrid>
      <w:tr w:rsidR="006831A5" w:rsidRPr="00827CB5" w14:paraId="4A4F5E3C" w14:textId="77777777" w:rsidTr="006831A5">
        <w:trPr>
          <w:jc w:val="right"/>
        </w:trPr>
        <w:tc>
          <w:tcPr>
            <w:tcW w:w="2834" w:type="dxa"/>
            <w:tcBorders>
              <w:top w:val="nil"/>
              <w:left w:val="nil"/>
              <w:bottom w:val="single" w:sz="4" w:space="0" w:color="auto"/>
              <w:right w:val="nil"/>
            </w:tcBorders>
            <w:shd w:val="clear" w:color="auto" w:fill="auto"/>
            <w:vAlign w:val="bottom"/>
          </w:tcPr>
          <w:p w14:paraId="090CC788" w14:textId="77777777" w:rsidR="006831A5" w:rsidRPr="006831A5" w:rsidRDefault="00B90408" w:rsidP="006831A5">
            <w:pPr>
              <w:spacing w:line="360" w:lineRule="auto"/>
              <w:jc w:val="center"/>
              <w:rPr>
                <w:rFonts w:ascii="Courier New" w:hAnsi="Courier New"/>
                <w:b/>
                <w:bCs/>
              </w:rPr>
            </w:pPr>
            <w:r w:rsidRPr="00B90408">
              <w:rPr>
                <w:rFonts w:ascii="Courier New" w:hAnsi="Courier New"/>
                <w:b/>
                <w:bCs/>
                <w:noProof/>
                <w:sz w:val="22"/>
                <w:szCs w:val="22"/>
              </w:rPr>
              <w:pict w14:anchorId="2F425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6" o:spid="_x0000_i1026" type="#_x0000_t75" alt="050296755" style="width:64.5pt;height:52.4pt;visibility:visible">
                  <v:imagedata r:id="rId44" o:title="050296755"/>
                </v:shape>
              </w:pict>
            </w:r>
          </w:p>
        </w:tc>
      </w:tr>
      <w:tr w:rsidR="006831A5" w:rsidRPr="00827CB5" w14:paraId="2359C68E" w14:textId="77777777" w:rsidTr="006831A5">
        <w:trPr>
          <w:jc w:val="right"/>
        </w:trPr>
        <w:tc>
          <w:tcPr>
            <w:tcW w:w="2834" w:type="dxa"/>
            <w:tcBorders>
              <w:top w:val="single" w:sz="4" w:space="0" w:color="auto"/>
              <w:left w:val="nil"/>
              <w:bottom w:val="nil"/>
              <w:right w:val="nil"/>
            </w:tcBorders>
            <w:shd w:val="clear" w:color="auto" w:fill="auto"/>
          </w:tcPr>
          <w:p w14:paraId="61DEF59E" w14:textId="77777777" w:rsidR="006831A5" w:rsidRPr="006831A5" w:rsidRDefault="006831A5" w:rsidP="006831A5">
            <w:pPr>
              <w:spacing w:line="360" w:lineRule="auto"/>
              <w:jc w:val="center"/>
              <w:rPr>
                <w:b/>
                <w:bCs/>
                <w:rtl/>
              </w:rPr>
            </w:pPr>
            <w:r w:rsidRPr="006831A5">
              <w:rPr>
                <w:b/>
                <w:bCs/>
                <w:rtl/>
              </w:rPr>
              <w:t xml:space="preserve">כ. סעב, שופט </w:t>
            </w:r>
          </w:p>
          <w:p w14:paraId="418195BA" w14:textId="77777777" w:rsidR="006831A5" w:rsidRPr="006831A5" w:rsidRDefault="006831A5" w:rsidP="006831A5">
            <w:pPr>
              <w:spacing w:line="360" w:lineRule="auto"/>
              <w:jc w:val="center"/>
              <w:rPr>
                <w:rFonts w:ascii="Arial (W1)" w:hAnsi="Arial (W1)"/>
                <w:b/>
                <w:bCs/>
                <w:rtl/>
              </w:rPr>
            </w:pPr>
            <w:r w:rsidRPr="006831A5">
              <w:rPr>
                <w:b/>
                <w:bCs/>
                <w:rtl/>
              </w:rPr>
              <w:t>[אב"ד]</w:t>
            </w:r>
          </w:p>
        </w:tc>
      </w:tr>
    </w:tbl>
    <w:p w14:paraId="46230216" w14:textId="77777777" w:rsidR="006831A5" w:rsidRPr="00827CB5" w:rsidRDefault="006831A5" w:rsidP="006831A5">
      <w:pPr>
        <w:spacing w:line="360" w:lineRule="auto"/>
        <w:jc w:val="both"/>
        <w:rPr>
          <w:rFonts w:ascii="David" w:hAnsi="David"/>
          <w:rtl/>
        </w:rPr>
      </w:pPr>
    </w:p>
    <w:p w14:paraId="4813F14A" w14:textId="77777777" w:rsidR="006831A5" w:rsidRPr="00827CB5" w:rsidRDefault="006831A5" w:rsidP="006831A5">
      <w:pPr>
        <w:spacing w:line="360" w:lineRule="auto"/>
        <w:jc w:val="both"/>
        <w:rPr>
          <w:rFonts w:ascii="David" w:hAnsi="David"/>
          <w:rtl/>
        </w:rPr>
      </w:pPr>
    </w:p>
    <w:p w14:paraId="401C81EB" w14:textId="77777777" w:rsidR="006831A5" w:rsidRPr="00827CB5" w:rsidRDefault="006831A5" w:rsidP="006831A5">
      <w:pPr>
        <w:pStyle w:val="ab"/>
        <w:spacing w:line="360" w:lineRule="auto"/>
        <w:ind w:left="728"/>
        <w:jc w:val="both"/>
        <w:rPr>
          <w:rFonts w:ascii="David" w:hAnsi="David" w:cs="David"/>
          <w:szCs w:val="24"/>
        </w:rPr>
      </w:pPr>
      <w:r w:rsidRPr="00827CB5">
        <w:rPr>
          <w:rFonts w:ascii="David" w:hAnsi="David" w:cs="David" w:hint="cs"/>
          <w:b/>
          <w:bCs/>
          <w:szCs w:val="24"/>
          <w:u w:val="single"/>
          <w:rtl/>
        </w:rPr>
        <w:t>השופט יחיאל ליפשיץ</w:t>
      </w:r>
      <w:r w:rsidRPr="00827CB5">
        <w:rPr>
          <w:rFonts w:ascii="David" w:hAnsi="David" w:cs="David" w:hint="cs"/>
          <w:szCs w:val="24"/>
          <w:rtl/>
        </w:rPr>
        <w:t>:</w:t>
      </w:r>
    </w:p>
    <w:p w14:paraId="20B0ECA4" w14:textId="77777777" w:rsidR="006831A5" w:rsidRPr="00827CB5" w:rsidRDefault="006831A5" w:rsidP="006831A5">
      <w:pPr>
        <w:spacing w:line="360" w:lineRule="auto"/>
        <w:rPr>
          <w:rtl/>
        </w:rPr>
      </w:pPr>
    </w:p>
    <w:p w14:paraId="3E730201" w14:textId="77777777" w:rsidR="006831A5" w:rsidRPr="00827CB5" w:rsidRDefault="006831A5" w:rsidP="006831A5">
      <w:pPr>
        <w:spacing w:line="360" w:lineRule="auto"/>
        <w:rPr>
          <w:rtl/>
        </w:rPr>
      </w:pPr>
      <w:r w:rsidRPr="00827CB5">
        <w:rPr>
          <w:rtl/>
        </w:rPr>
        <w:tab/>
      </w:r>
      <w:r w:rsidRPr="00827CB5">
        <w:rPr>
          <w:rFonts w:hint="cs"/>
          <w:rtl/>
        </w:rPr>
        <w:t>אני מסכים להצעתו העונשית של חברנו האב"ד, כבוד השופט כמאל סעב.</w:t>
      </w:r>
    </w:p>
    <w:p w14:paraId="5D20C391" w14:textId="77777777" w:rsidR="006831A5" w:rsidRPr="00827CB5" w:rsidRDefault="006831A5" w:rsidP="006831A5">
      <w:pPr>
        <w:spacing w:line="360" w:lineRule="auto"/>
        <w:rPr>
          <w:rtl/>
        </w:rPr>
      </w:pPr>
    </w:p>
    <w:tbl>
      <w:tblPr>
        <w:bidiVisual/>
        <w:tblW w:w="2406" w:type="dxa"/>
        <w:tblInd w:w="6372" w:type="dxa"/>
        <w:tblLook w:val="01E0" w:firstRow="1" w:lastRow="1" w:firstColumn="1" w:lastColumn="1" w:noHBand="0" w:noVBand="0"/>
      </w:tblPr>
      <w:tblGrid>
        <w:gridCol w:w="2406"/>
      </w:tblGrid>
      <w:tr w:rsidR="006831A5" w:rsidRPr="00827CB5" w14:paraId="672CD808" w14:textId="77777777" w:rsidTr="006831A5">
        <w:tc>
          <w:tcPr>
            <w:tcW w:w="2406" w:type="dxa"/>
            <w:tcBorders>
              <w:top w:val="nil"/>
              <w:left w:val="nil"/>
              <w:bottom w:val="single" w:sz="4" w:space="0" w:color="auto"/>
              <w:right w:val="nil"/>
            </w:tcBorders>
            <w:shd w:val="clear" w:color="auto" w:fill="auto"/>
            <w:vAlign w:val="bottom"/>
          </w:tcPr>
          <w:p w14:paraId="4CFB7E65" w14:textId="77777777" w:rsidR="006831A5" w:rsidRPr="006831A5" w:rsidRDefault="00B90408" w:rsidP="006831A5">
            <w:pPr>
              <w:bidi w:val="0"/>
              <w:spacing w:line="360" w:lineRule="auto"/>
              <w:jc w:val="center"/>
              <w:rPr>
                <w:rFonts w:ascii="Courier New" w:hAnsi="Courier New"/>
                <w:b/>
                <w:bCs/>
              </w:rPr>
            </w:pPr>
            <w:r>
              <w:rPr>
                <w:noProof/>
              </w:rPr>
              <w:pict>
                <v:shape id="תמונה 8" o:spid="_x0000_i1027" type="#_x0000_t75" alt="022768311" style="width:72.6pt;height:51.25pt;visibility:visible">
                  <v:imagedata r:id="rId45" o:title="022768311"/>
                </v:shape>
              </w:pict>
            </w:r>
          </w:p>
        </w:tc>
      </w:tr>
      <w:tr w:rsidR="006831A5" w:rsidRPr="00827CB5" w14:paraId="50006846" w14:textId="77777777" w:rsidTr="006831A5">
        <w:tc>
          <w:tcPr>
            <w:tcW w:w="2406" w:type="dxa"/>
            <w:tcBorders>
              <w:top w:val="single" w:sz="4" w:space="0" w:color="auto"/>
              <w:left w:val="nil"/>
              <w:bottom w:val="nil"/>
              <w:right w:val="nil"/>
            </w:tcBorders>
            <w:shd w:val="clear" w:color="auto" w:fill="auto"/>
          </w:tcPr>
          <w:p w14:paraId="3E68A7F6" w14:textId="77777777" w:rsidR="006831A5" w:rsidRPr="006831A5" w:rsidRDefault="006831A5" w:rsidP="006831A5">
            <w:pPr>
              <w:bidi w:val="0"/>
              <w:spacing w:line="360" w:lineRule="auto"/>
              <w:jc w:val="center"/>
              <w:rPr>
                <w:rFonts w:ascii="Arial (W1)" w:hAnsi="Arial (W1)"/>
                <w:b/>
                <w:bCs/>
                <w:rtl/>
              </w:rPr>
            </w:pPr>
            <w:r w:rsidRPr="006831A5">
              <w:rPr>
                <w:b/>
                <w:bCs/>
                <w:rtl/>
              </w:rPr>
              <w:t>י. ליפשיץ , שופט</w:t>
            </w:r>
          </w:p>
        </w:tc>
      </w:tr>
    </w:tbl>
    <w:p w14:paraId="3AAD3273" w14:textId="77777777" w:rsidR="006831A5" w:rsidRPr="00827CB5" w:rsidRDefault="006831A5" w:rsidP="006831A5">
      <w:pPr>
        <w:spacing w:line="360" w:lineRule="auto"/>
        <w:rPr>
          <w:rtl/>
        </w:rPr>
      </w:pPr>
    </w:p>
    <w:p w14:paraId="21754AA2" w14:textId="77777777" w:rsidR="006831A5" w:rsidRPr="00827CB5" w:rsidRDefault="006831A5" w:rsidP="006831A5">
      <w:pPr>
        <w:spacing w:line="360" w:lineRule="auto"/>
        <w:rPr>
          <w:rtl/>
        </w:rPr>
      </w:pPr>
    </w:p>
    <w:p w14:paraId="2BBCEF10" w14:textId="77777777" w:rsidR="006831A5" w:rsidRPr="00827CB5" w:rsidRDefault="006831A5" w:rsidP="006831A5">
      <w:pPr>
        <w:tabs>
          <w:tab w:val="left" w:pos="567"/>
          <w:tab w:val="left" w:pos="1134"/>
          <w:tab w:val="left" w:pos="1701"/>
        </w:tabs>
        <w:spacing w:line="360" w:lineRule="auto"/>
        <w:ind w:left="567" w:hanging="567"/>
        <w:jc w:val="both"/>
        <w:rPr>
          <w:rFonts w:hint="cs"/>
          <w:b/>
          <w:bCs/>
          <w:rtl/>
        </w:rPr>
      </w:pPr>
      <w:r w:rsidRPr="00827CB5">
        <w:rPr>
          <w:rtl/>
        </w:rPr>
        <w:tab/>
      </w:r>
      <w:r w:rsidRPr="00827CB5">
        <w:rPr>
          <w:rFonts w:hint="cs"/>
          <w:b/>
          <w:bCs/>
          <w:u w:val="single"/>
          <w:rtl/>
        </w:rPr>
        <w:t>השופטת גלית ציגלר</w:t>
      </w:r>
      <w:r w:rsidRPr="00827CB5">
        <w:rPr>
          <w:rFonts w:hint="cs"/>
          <w:b/>
          <w:bCs/>
          <w:rtl/>
        </w:rPr>
        <w:t>:</w:t>
      </w:r>
      <w:r w:rsidR="00BF0E11">
        <w:rPr>
          <w:rFonts w:hint="cs"/>
          <w:b/>
          <w:bCs/>
          <w:rtl/>
        </w:rPr>
        <w:t xml:space="preserve"> </w:t>
      </w:r>
    </w:p>
    <w:p w14:paraId="0A2BF3DC" w14:textId="77777777" w:rsidR="006831A5" w:rsidRPr="00827CB5" w:rsidRDefault="006831A5" w:rsidP="006831A5">
      <w:pPr>
        <w:tabs>
          <w:tab w:val="left" w:pos="567"/>
          <w:tab w:val="left" w:pos="1134"/>
          <w:tab w:val="left" w:pos="1701"/>
        </w:tabs>
        <w:spacing w:line="360" w:lineRule="auto"/>
        <w:ind w:left="567" w:hanging="567"/>
        <w:jc w:val="both"/>
        <w:rPr>
          <w:b/>
          <w:bCs/>
          <w:rtl/>
        </w:rPr>
      </w:pPr>
    </w:p>
    <w:p w14:paraId="5336F77E" w14:textId="77777777" w:rsidR="006831A5" w:rsidRPr="00827CB5" w:rsidRDefault="006831A5" w:rsidP="006831A5">
      <w:pPr>
        <w:tabs>
          <w:tab w:val="left" w:pos="567"/>
          <w:tab w:val="left" w:pos="1134"/>
          <w:tab w:val="left" w:pos="1701"/>
        </w:tabs>
        <w:spacing w:line="360" w:lineRule="auto"/>
        <w:ind w:left="567" w:hanging="567"/>
        <w:jc w:val="both"/>
        <w:rPr>
          <w:rtl/>
        </w:rPr>
      </w:pPr>
      <w:r w:rsidRPr="00827CB5">
        <w:rPr>
          <w:rtl/>
        </w:rPr>
        <w:tab/>
      </w:r>
      <w:r w:rsidRPr="00827CB5">
        <w:rPr>
          <w:rFonts w:hint="cs"/>
          <w:rtl/>
        </w:rPr>
        <w:t>מסכימה לכל רכיבי הענישה שהוצעו ע"י כב' האב"ד, השופט סעב.</w:t>
      </w:r>
    </w:p>
    <w:p w14:paraId="7EC17BEE" w14:textId="77777777" w:rsidR="006831A5" w:rsidRPr="00827CB5" w:rsidRDefault="006831A5" w:rsidP="006831A5">
      <w:pPr>
        <w:tabs>
          <w:tab w:val="left" w:pos="567"/>
          <w:tab w:val="left" w:pos="1134"/>
          <w:tab w:val="left" w:pos="1701"/>
        </w:tabs>
        <w:spacing w:line="360" w:lineRule="auto"/>
        <w:ind w:left="567" w:hanging="567"/>
        <w:jc w:val="both"/>
        <w:rPr>
          <w:b/>
          <w:bCs/>
          <w:u w:val="single"/>
          <w:rtl/>
        </w:rPr>
      </w:pPr>
    </w:p>
    <w:tbl>
      <w:tblPr>
        <w:bidiVisual/>
        <w:tblW w:w="0" w:type="auto"/>
        <w:jc w:val="right"/>
        <w:tblLook w:val="01E0" w:firstRow="1" w:lastRow="1" w:firstColumn="1" w:lastColumn="1" w:noHBand="0" w:noVBand="0"/>
      </w:tblPr>
      <w:tblGrid>
        <w:gridCol w:w="2576"/>
      </w:tblGrid>
      <w:tr w:rsidR="006831A5" w:rsidRPr="00827CB5" w14:paraId="55F6F574" w14:textId="77777777" w:rsidTr="006831A5">
        <w:trPr>
          <w:jc w:val="right"/>
        </w:trPr>
        <w:tc>
          <w:tcPr>
            <w:tcW w:w="2576" w:type="dxa"/>
            <w:tcBorders>
              <w:top w:val="nil"/>
              <w:left w:val="nil"/>
              <w:bottom w:val="single" w:sz="4" w:space="0" w:color="auto"/>
              <w:right w:val="nil"/>
            </w:tcBorders>
            <w:shd w:val="clear" w:color="auto" w:fill="auto"/>
            <w:vAlign w:val="bottom"/>
          </w:tcPr>
          <w:p w14:paraId="5FBC4D86" w14:textId="77777777" w:rsidR="006831A5" w:rsidRPr="006831A5" w:rsidRDefault="00B90408" w:rsidP="006831A5">
            <w:pPr>
              <w:spacing w:line="360" w:lineRule="auto"/>
              <w:jc w:val="center"/>
              <w:rPr>
                <w:rFonts w:ascii="Courier New" w:hAnsi="Courier New"/>
                <w:b/>
                <w:bCs/>
              </w:rPr>
            </w:pPr>
            <w:r w:rsidRPr="00B90408">
              <w:rPr>
                <w:rFonts w:ascii="Courier New" w:hAnsi="Courier New"/>
                <w:b/>
                <w:bCs/>
                <w:noProof/>
              </w:rPr>
              <w:pict w14:anchorId="53DEEF45">
                <v:shape id="תמונה 7" o:spid="_x0000_i1028" type="#_x0000_t75" style="width:102.55pt;height:65.1pt;visibility:visible">
                  <v:imagedata r:id="rId46" o:title=""/>
                </v:shape>
              </w:pict>
            </w:r>
          </w:p>
        </w:tc>
      </w:tr>
      <w:tr w:rsidR="006831A5" w:rsidRPr="00827CB5" w14:paraId="5CF0EEFC" w14:textId="77777777" w:rsidTr="006831A5">
        <w:trPr>
          <w:trHeight w:val="313"/>
          <w:jc w:val="right"/>
        </w:trPr>
        <w:tc>
          <w:tcPr>
            <w:tcW w:w="2576" w:type="dxa"/>
            <w:tcBorders>
              <w:top w:val="single" w:sz="4" w:space="0" w:color="auto"/>
              <w:left w:val="nil"/>
              <w:bottom w:val="nil"/>
              <w:right w:val="nil"/>
            </w:tcBorders>
            <w:shd w:val="clear" w:color="auto" w:fill="auto"/>
          </w:tcPr>
          <w:p w14:paraId="7E3352EE" w14:textId="77777777" w:rsidR="006831A5" w:rsidRPr="006831A5" w:rsidRDefault="006831A5" w:rsidP="006831A5">
            <w:pPr>
              <w:spacing w:line="360" w:lineRule="auto"/>
              <w:rPr>
                <w:rFonts w:ascii="Arial (W1)" w:hAnsi="Arial (W1)"/>
                <w:b/>
                <w:bCs/>
                <w:rtl/>
              </w:rPr>
            </w:pPr>
            <w:r w:rsidRPr="006831A5">
              <w:rPr>
                <w:b/>
                <w:bCs/>
                <w:rtl/>
              </w:rPr>
              <w:t xml:space="preserve">         ג. ציגלר , שופטת</w:t>
            </w:r>
          </w:p>
          <w:p w14:paraId="120174F7" w14:textId="77777777" w:rsidR="006831A5" w:rsidRPr="006831A5" w:rsidRDefault="006831A5" w:rsidP="006831A5">
            <w:pPr>
              <w:spacing w:line="360" w:lineRule="auto"/>
              <w:jc w:val="center"/>
              <w:rPr>
                <w:b/>
                <w:bCs/>
                <w:rtl/>
              </w:rPr>
            </w:pPr>
          </w:p>
        </w:tc>
      </w:tr>
    </w:tbl>
    <w:p w14:paraId="220D2FC9" w14:textId="77777777" w:rsidR="006831A5" w:rsidRPr="00827CB5" w:rsidRDefault="006831A5" w:rsidP="006831A5">
      <w:pPr>
        <w:tabs>
          <w:tab w:val="left" w:pos="567"/>
          <w:tab w:val="left" w:pos="1134"/>
          <w:tab w:val="left" w:pos="1701"/>
        </w:tabs>
        <w:spacing w:line="360" w:lineRule="auto"/>
        <w:jc w:val="both"/>
        <w:rPr>
          <w:b/>
          <w:bCs/>
          <w:rtl/>
        </w:rPr>
      </w:pPr>
    </w:p>
    <w:p w14:paraId="6EEEFD9F" w14:textId="77777777" w:rsidR="006831A5" w:rsidRPr="00827CB5" w:rsidRDefault="006831A5" w:rsidP="006831A5">
      <w:pPr>
        <w:tabs>
          <w:tab w:val="left" w:pos="567"/>
          <w:tab w:val="left" w:pos="1134"/>
          <w:tab w:val="left" w:pos="1701"/>
        </w:tabs>
        <w:spacing w:line="360" w:lineRule="auto"/>
        <w:ind w:left="567" w:hanging="567"/>
        <w:jc w:val="both"/>
        <w:rPr>
          <w:b/>
          <w:bCs/>
          <w:rtl/>
        </w:rPr>
      </w:pPr>
      <w:r w:rsidRPr="00827CB5">
        <w:rPr>
          <w:b/>
          <w:bCs/>
          <w:rtl/>
        </w:rPr>
        <w:tab/>
      </w:r>
      <w:r w:rsidRPr="00827CB5">
        <w:rPr>
          <w:rFonts w:hint="cs"/>
          <w:b/>
          <w:bCs/>
          <w:u w:val="single"/>
          <w:rtl/>
        </w:rPr>
        <w:t>סוף דבר</w:t>
      </w:r>
      <w:r w:rsidRPr="00827CB5">
        <w:rPr>
          <w:rFonts w:hint="cs"/>
          <w:b/>
          <w:bCs/>
          <w:rtl/>
        </w:rPr>
        <w:t>:</w:t>
      </w:r>
    </w:p>
    <w:p w14:paraId="6184A12A" w14:textId="77777777" w:rsidR="006831A5" w:rsidRPr="00827CB5" w:rsidRDefault="006831A5" w:rsidP="006831A5">
      <w:pPr>
        <w:spacing w:line="360" w:lineRule="auto"/>
        <w:rPr>
          <w:b/>
          <w:bCs/>
          <w:u w:val="single"/>
          <w:rtl/>
        </w:rPr>
      </w:pPr>
    </w:p>
    <w:p w14:paraId="3827B162" w14:textId="77777777" w:rsidR="006831A5" w:rsidRPr="00827CB5" w:rsidRDefault="006831A5" w:rsidP="006831A5">
      <w:pPr>
        <w:spacing w:line="360" w:lineRule="auto"/>
        <w:ind w:left="567"/>
        <w:jc w:val="both"/>
        <w:rPr>
          <w:rtl/>
        </w:rPr>
      </w:pPr>
      <w:r w:rsidRPr="00827CB5">
        <w:rPr>
          <w:rFonts w:hint="cs"/>
          <w:rtl/>
        </w:rPr>
        <w:t xml:space="preserve">אשר על כן, הוחלט פה אחד, כאמור בחוות דעתו של השופט כמאל סעב </w:t>
      </w:r>
      <w:r w:rsidRPr="00827CB5">
        <w:rPr>
          <w:rtl/>
        </w:rPr>
        <w:t>–</w:t>
      </w:r>
      <w:r w:rsidRPr="00827CB5">
        <w:rPr>
          <w:rFonts w:hint="cs"/>
          <w:rtl/>
        </w:rPr>
        <w:t xml:space="preserve"> אב"ד, להטיל על הנאשם את העונשים הבאים:</w:t>
      </w:r>
    </w:p>
    <w:p w14:paraId="65CCD05F" w14:textId="77777777" w:rsidR="006831A5" w:rsidRPr="00827CB5" w:rsidRDefault="006831A5" w:rsidP="006831A5">
      <w:pPr>
        <w:spacing w:line="360" w:lineRule="auto"/>
        <w:rPr>
          <w:rtl/>
        </w:rPr>
      </w:pPr>
    </w:p>
    <w:p w14:paraId="7D62A932" w14:textId="77777777" w:rsidR="006831A5" w:rsidRPr="006831A5" w:rsidRDefault="006831A5" w:rsidP="006831A5">
      <w:pPr>
        <w:pStyle w:val="ab"/>
        <w:numPr>
          <w:ilvl w:val="0"/>
          <w:numId w:val="3"/>
        </w:numPr>
        <w:spacing w:line="360" w:lineRule="auto"/>
        <w:jc w:val="both"/>
        <w:rPr>
          <w:rFonts w:ascii="David" w:hAnsi="David" w:cs="David"/>
          <w:color w:val="000000"/>
          <w:szCs w:val="24"/>
          <w:rtl/>
        </w:rPr>
      </w:pPr>
      <w:r w:rsidRPr="006831A5">
        <w:rPr>
          <w:rFonts w:ascii="David" w:hAnsi="David" w:cs="David"/>
          <w:b/>
          <w:bCs/>
          <w:color w:val="000000"/>
          <w:szCs w:val="24"/>
          <w:rtl/>
        </w:rPr>
        <w:t>מאסר</w:t>
      </w:r>
      <w:r w:rsidRPr="006831A5">
        <w:rPr>
          <w:rFonts w:ascii="David" w:hAnsi="David" w:cs="David"/>
          <w:color w:val="000000"/>
          <w:szCs w:val="24"/>
          <w:rtl/>
        </w:rPr>
        <w:t xml:space="preserve"> </w:t>
      </w:r>
      <w:r w:rsidRPr="006831A5">
        <w:rPr>
          <w:rFonts w:ascii="David" w:hAnsi="David" w:cs="David"/>
          <w:b/>
          <w:bCs/>
          <w:color w:val="000000"/>
          <w:szCs w:val="24"/>
          <w:rtl/>
        </w:rPr>
        <w:t>עולם</w:t>
      </w:r>
      <w:r w:rsidRPr="006831A5">
        <w:rPr>
          <w:rFonts w:ascii="David" w:hAnsi="David" w:cs="David"/>
          <w:color w:val="000000"/>
          <w:szCs w:val="24"/>
          <w:rtl/>
        </w:rPr>
        <w:t xml:space="preserve"> </w:t>
      </w:r>
      <w:r w:rsidRPr="006831A5">
        <w:rPr>
          <w:rFonts w:ascii="David" w:hAnsi="David" w:cs="David" w:hint="cs"/>
          <w:color w:val="000000"/>
          <w:szCs w:val="24"/>
          <w:rtl/>
        </w:rPr>
        <w:t xml:space="preserve">חובה </w:t>
      </w:r>
      <w:r w:rsidRPr="006831A5">
        <w:rPr>
          <w:rFonts w:ascii="David" w:hAnsi="David" w:cs="David"/>
          <w:color w:val="000000"/>
          <w:szCs w:val="24"/>
          <w:rtl/>
        </w:rPr>
        <w:t>בגין רצח המנוח.</w:t>
      </w:r>
    </w:p>
    <w:p w14:paraId="4D01D774" w14:textId="77777777" w:rsidR="006831A5" w:rsidRPr="006831A5" w:rsidRDefault="006831A5" w:rsidP="006831A5">
      <w:pPr>
        <w:pStyle w:val="ab"/>
        <w:spacing w:line="360" w:lineRule="auto"/>
        <w:ind w:left="728"/>
        <w:jc w:val="both"/>
        <w:rPr>
          <w:rFonts w:ascii="David" w:hAnsi="David" w:cs="David"/>
          <w:color w:val="000000"/>
          <w:szCs w:val="24"/>
        </w:rPr>
      </w:pPr>
    </w:p>
    <w:p w14:paraId="5AB35362" w14:textId="77777777" w:rsidR="006831A5" w:rsidRPr="006831A5" w:rsidRDefault="006831A5" w:rsidP="006831A5">
      <w:pPr>
        <w:pStyle w:val="ab"/>
        <w:numPr>
          <w:ilvl w:val="0"/>
          <w:numId w:val="3"/>
        </w:numPr>
        <w:spacing w:line="360" w:lineRule="auto"/>
        <w:jc w:val="both"/>
        <w:rPr>
          <w:rFonts w:ascii="David" w:hAnsi="David" w:cs="David"/>
          <w:color w:val="000000"/>
          <w:szCs w:val="24"/>
        </w:rPr>
      </w:pPr>
      <w:r w:rsidRPr="006831A5">
        <w:rPr>
          <w:rFonts w:ascii="David" w:hAnsi="David" w:cs="David" w:hint="cs"/>
          <w:b/>
          <w:bCs/>
          <w:color w:val="000000"/>
          <w:szCs w:val="24"/>
          <w:rtl/>
        </w:rPr>
        <w:t>12</w:t>
      </w:r>
      <w:r w:rsidRPr="006831A5">
        <w:rPr>
          <w:rFonts w:ascii="David" w:hAnsi="David" w:cs="David"/>
          <w:b/>
          <w:bCs/>
          <w:color w:val="000000"/>
          <w:szCs w:val="24"/>
          <w:rtl/>
        </w:rPr>
        <w:t xml:space="preserve"> שנות מאסר בפועל</w:t>
      </w:r>
      <w:r w:rsidRPr="006831A5">
        <w:rPr>
          <w:rFonts w:ascii="David" w:hAnsi="David" w:cs="David"/>
          <w:color w:val="000000"/>
          <w:szCs w:val="24"/>
          <w:rtl/>
        </w:rPr>
        <w:t xml:space="preserve"> -</w:t>
      </w:r>
      <w:r w:rsidRPr="006831A5">
        <w:rPr>
          <w:rFonts w:ascii="David" w:hAnsi="David" w:cs="David" w:hint="cs"/>
          <w:color w:val="000000"/>
          <w:szCs w:val="24"/>
          <w:rtl/>
        </w:rPr>
        <w:t xml:space="preserve"> </w:t>
      </w:r>
      <w:r w:rsidRPr="006831A5">
        <w:rPr>
          <w:rFonts w:ascii="David" w:hAnsi="David" w:cs="David"/>
          <w:color w:val="000000"/>
          <w:szCs w:val="24"/>
          <w:rtl/>
        </w:rPr>
        <w:t xml:space="preserve">בגין עבירת </w:t>
      </w:r>
      <w:r w:rsidRPr="006831A5">
        <w:rPr>
          <w:rFonts w:ascii="David" w:hAnsi="David" w:cs="David" w:hint="cs"/>
          <w:color w:val="000000"/>
          <w:szCs w:val="24"/>
          <w:rtl/>
        </w:rPr>
        <w:t>ה</w:t>
      </w:r>
      <w:r w:rsidRPr="006831A5">
        <w:rPr>
          <w:rFonts w:ascii="David" w:hAnsi="David" w:cs="David"/>
          <w:color w:val="000000"/>
          <w:szCs w:val="24"/>
          <w:rtl/>
        </w:rPr>
        <w:t>ניסיון לרצח,</w:t>
      </w:r>
      <w:r w:rsidRPr="006831A5">
        <w:rPr>
          <w:rFonts w:ascii="David" w:hAnsi="David" w:cs="David" w:hint="cs"/>
          <w:color w:val="000000"/>
          <w:szCs w:val="24"/>
          <w:rtl/>
        </w:rPr>
        <w:t xml:space="preserve"> מהן 8 שנות מאסר </w:t>
      </w:r>
      <w:r w:rsidRPr="006831A5">
        <w:rPr>
          <w:rFonts w:ascii="David" w:hAnsi="David" w:cs="David"/>
          <w:color w:val="000000"/>
          <w:szCs w:val="24"/>
          <w:rtl/>
        </w:rPr>
        <w:t>יישא הנאשם במצטבר לעונש מאסר העולם</w:t>
      </w:r>
      <w:r w:rsidRPr="006831A5">
        <w:rPr>
          <w:rFonts w:ascii="David" w:hAnsi="David" w:cs="David" w:hint="cs"/>
          <w:color w:val="000000"/>
          <w:szCs w:val="24"/>
          <w:rtl/>
        </w:rPr>
        <w:t xml:space="preserve"> והיתרה של 4 שנות המאסר, יהיו חופפות.</w:t>
      </w:r>
      <w:r w:rsidRPr="006831A5">
        <w:rPr>
          <w:rFonts w:ascii="David" w:hAnsi="David" w:cs="David"/>
          <w:color w:val="000000"/>
          <w:szCs w:val="24"/>
          <w:rtl/>
        </w:rPr>
        <w:t xml:space="preserve"> </w:t>
      </w:r>
    </w:p>
    <w:p w14:paraId="2C92B311" w14:textId="77777777" w:rsidR="006831A5" w:rsidRPr="006831A5" w:rsidRDefault="006831A5" w:rsidP="006831A5">
      <w:pPr>
        <w:pStyle w:val="ab"/>
        <w:spacing w:line="360" w:lineRule="auto"/>
        <w:ind w:left="927"/>
        <w:jc w:val="both"/>
        <w:rPr>
          <w:rFonts w:ascii="David" w:hAnsi="David" w:cs="David"/>
          <w:color w:val="000000"/>
          <w:szCs w:val="24"/>
        </w:rPr>
      </w:pPr>
    </w:p>
    <w:p w14:paraId="12EC4C33" w14:textId="77777777" w:rsidR="006831A5" w:rsidRPr="00827CB5" w:rsidRDefault="006831A5" w:rsidP="006831A5">
      <w:pPr>
        <w:spacing w:line="360" w:lineRule="auto"/>
        <w:ind w:left="575" w:firstLine="352"/>
        <w:jc w:val="both"/>
        <w:rPr>
          <w:rFonts w:ascii="David" w:hAnsi="David"/>
        </w:rPr>
      </w:pPr>
      <w:r w:rsidRPr="006831A5">
        <w:rPr>
          <w:rFonts w:ascii="David" w:hAnsi="David"/>
          <w:color w:val="000000"/>
          <w:rtl/>
        </w:rPr>
        <w:t xml:space="preserve">תחילת המאסר תימנה </w:t>
      </w:r>
      <w:r w:rsidRPr="00827CB5">
        <w:rPr>
          <w:rFonts w:ascii="David" w:hAnsi="David"/>
          <w:rtl/>
        </w:rPr>
        <w:t>מיום מעצרו של הנאשם, קרי</w:t>
      </w:r>
      <w:r w:rsidRPr="00827CB5">
        <w:rPr>
          <w:rFonts w:ascii="David" w:hAnsi="David" w:hint="cs"/>
          <w:rtl/>
        </w:rPr>
        <w:t>,</w:t>
      </w:r>
      <w:r w:rsidRPr="00827CB5">
        <w:rPr>
          <w:rFonts w:ascii="David" w:hAnsi="David"/>
          <w:rtl/>
        </w:rPr>
        <w:t xml:space="preserve"> מיום 12.1.2018.</w:t>
      </w:r>
    </w:p>
    <w:p w14:paraId="0E33FCC6" w14:textId="77777777" w:rsidR="006831A5" w:rsidRPr="00827CB5" w:rsidRDefault="006831A5" w:rsidP="006831A5">
      <w:pPr>
        <w:spacing w:line="360" w:lineRule="auto"/>
        <w:jc w:val="both"/>
        <w:rPr>
          <w:rFonts w:ascii="David" w:hAnsi="David"/>
          <w:rtl/>
        </w:rPr>
      </w:pPr>
    </w:p>
    <w:p w14:paraId="7B74ECE7" w14:textId="77777777" w:rsidR="006831A5" w:rsidRPr="00827CB5" w:rsidRDefault="006831A5" w:rsidP="006831A5">
      <w:pPr>
        <w:pStyle w:val="ab"/>
        <w:spacing w:line="360" w:lineRule="auto"/>
        <w:ind w:left="728"/>
        <w:jc w:val="both"/>
        <w:rPr>
          <w:rFonts w:ascii="David" w:hAnsi="David" w:cs="David"/>
          <w:szCs w:val="24"/>
        </w:rPr>
      </w:pPr>
    </w:p>
    <w:p w14:paraId="4FB143DE" w14:textId="77777777" w:rsidR="006831A5" w:rsidRPr="00827CB5" w:rsidRDefault="006831A5" w:rsidP="006831A5">
      <w:pPr>
        <w:pStyle w:val="ab"/>
        <w:numPr>
          <w:ilvl w:val="0"/>
          <w:numId w:val="3"/>
        </w:numPr>
        <w:spacing w:line="360" w:lineRule="auto"/>
        <w:jc w:val="both"/>
        <w:rPr>
          <w:rFonts w:ascii="David" w:hAnsi="David" w:cs="David"/>
          <w:szCs w:val="24"/>
        </w:rPr>
      </w:pPr>
      <w:r w:rsidRPr="00827CB5">
        <w:rPr>
          <w:rFonts w:ascii="David" w:hAnsi="David" w:cs="David" w:hint="cs"/>
          <w:szCs w:val="24"/>
          <w:rtl/>
        </w:rPr>
        <w:t xml:space="preserve">אנו מחליטים </w:t>
      </w:r>
      <w:r w:rsidRPr="00827CB5">
        <w:rPr>
          <w:rFonts w:ascii="David" w:hAnsi="David" w:cs="David"/>
          <w:szCs w:val="24"/>
          <w:rtl/>
        </w:rPr>
        <w:t xml:space="preserve">לחייב את הנאשם </w:t>
      </w:r>
      <w:r w:rsidRPr="00827CB5">
        <w:rPr>
          <w:rFonts w:ascii="David" w:hAnsi="David" w:cs="David" w:hint="cs"/>
          <w:szCs w:val="24"/>
          <w:rtl/>
        </w:rPr>
        <w:t>ב</w:t>
      </w:r>
      <w:r>
        <w:rPr>
          <w:rFonts w:ascii="David" w:hAnsi="David" w:cs="David"/>
          <w:szCs w:val="24"/>
          <w:rtl/>
        </w:rPr>
        <w:t>תשלום פיצוי ב</w:t>
      </w:r>
      <w:r w:rsidRPr="00827CB5">
        <w:rPr>
          <w:rFonts w:ascii="David" w:hAnsi="David" w:cs="David" w:hint="cs"/>
          <w:szCs w:val="24"/>
          <w:rtl/>
        </w:rPr>
        <w:t>סך</w:t>
      </w:r>
      <w:r w:rsidRPr="00827CB5">
        <w:rPr>
          <w:rFonts w:ascii="David" w:hAnsi="David" w:cs="David"/>
          <w:szCs w:val="24"/>
          <w:rtl/>
        </w:rPr>
        <w:t xml:space="preserve"> של </w:t>
      </w:r>
      <w:r w:rsidRPr="00827CB5">
        <w:rPr>
          <w:rFonts w:ascii="David" w:hAnsi="David" w:cs="David"/>
          <w:b/>
          <w:bCs/>
          <w:szCs w:val="24"/>
          <w:rtl/>
        </w:rPr>
        <w:t>258,000 ₪</w:t>
      </w:r>
      <w:r w:rsidRPr="00827CB5">
        <w:rPr>
          <w:rFonts w:ascii="David" w:hAnsi="David" w:cs="David"/>
          <w:szCs w:val="24"/>
          <w:rtl/>
        </w:rPr>
        <w:t xml:space="preserve"> לעיזבון המנוח</w:t>
      </w:r>
      <w:r w:rsidRPr="00827CB5">
        <w:rPr>
          <w:rFonts w:ascii="David" w:hAnsi="David" w:cs="David" w:hint="cs"/>
          <w:szCs w:val="24"/>
          <w:rtl/>
        </w:rPr>
        <w:t>,</w:t>
      </w:r>
      <w:r w:rsidRPr="00827CB5">
        <w:rPr>
          <w:rFonts w:ascii="David" w:hAnsi="David" w:cs="David"/>
          <w:szCs w:val="24"/>
          <w:rtl/>
        </w:rPr>
        <w:t xml:space="preserve"> (אלמנתו וילדיו)</w:t>
      </w:r>
      <w:r w:rsidRPr="00827CB5">
        <w:rPr>
          <w:rFonts w:ascii="David" w:hAnsi="David" w:cs="David" w:hint="cs"/>
          <w:szCs w:val="24"/>
          <w:rtl/>
        </w:rPr>
        <w:t>,</w:t>
      </w:r>
      <w:r w:rsidRPr="00827CB5">
        <w:rPr>
          <w:rFonts w:ascii="David" w:hAnsi="David" w:cs="David"/>
          <w:szCs w:val="24"/>
          <w:rtl/>
        </w:rPr>
        <w:t xml:space="preserve"> שישולם באמצעות אלמנתו, ופיצוי ב</w:t>
      </w:r>
      <w:r w:rsidRPr="00827CB5">
        <w:rPr>
          <w:rFonts w:ascii="David" w:hAnsi="David" w:cs="David" w:hint="cs"/>
          <w:szCs w:val="24"/>
          <w:rtl/>
        </w:rPr>
        <w:t>סך</w:t>
      </w:r>
      <w:r w:rsidRPr="00827CB5">
        <w:rPr>
          <w:rFonts w:ascii="David" w:hAnsi="David" w:cs="David"/>
          <w:szCs w:val="24"/>
          <w:rtl/>
        </w:rPr>
        <w:t xml:space="preserve"> של 50,000 ש"ח לפאדי.</w:t>
      </w:r>
    </w:p>
    <w:p w14:paraId="5E856F7E" w14:textId="77777777" w:rsidR="006831A5" w:rsidRPr="00827CB5" w:rsidRDefault="006831A5" w:rsidP="006831A5">
      <w:pPr>
        <w:spacing w:line="360" w:lineRule="auto"/>
        <w:jc w:val="both"/>
        <w:rPr>
          <w:rFonts w:ascii="David" w:hAnsi="David"/>
          <w:rtl/>
        </w:rPr>
      </w:pPr>
    </w:p>
    <w:p w14:paraId="4013186E" w14:textId="77777777" w:rsidR="006831A5" w:rsidRPr="00827CB5" w:rsidRDefault="006831A5" w:rsidP="006831A5">
      <w:pPr>
        <w:pStyle w:val="ab"/>
        <w:spacing w:line="360" w:lineRule="auto"/>
        <w:ind w:left="728"/>
        <w:jc w:val="both"/>
        <w:rPr>
          <w:rFonts w:ascii="David" w:hAnsi="David" w:cs="David"/>
          <w:szCs w:val="24"/>
          <w:rtl/>
        </w:rPr>
      </w:pPr>
      <w:r w:rsidRPr="00827CB5">
        <w:rPr>
          <w:rFonts w:ascii="David" w:hAnsi="David" w:cs="David"/>
          <w:szCs w:val="24"/>
          <w:rtl/>
        </w:rPr>
        <w:t xml:space="preserve">סכומי הפיצויים יופקדו על ידי הנאשם בקופת בית </w:t>
      </w:r>
      <w:r w:rsidRPr="00827CB5">
        <w:rPr>
          <w:rFonts w:ascii="David" w:hAnsi="David" w:cs="David" w:hint="cs"/>
          <w:szCs w:val="24"/>
          <w:rtl/>
        </w:rPr>
        <w:t>ה</w:t>
      </w:r>
      <w:r w:rsidRPr="00827CB5">
        <w:rPr>
          <w:rFonts w:ascii="David" w:hAnsi="David" w:cs="David"/>
          <w:szCs w:val="24"/>
          <w:rtl/>
        </w:rPr>
        <w:t xml:space="preserve">משפט  תוך 60 יום מהיום, המאשימה תמסור למזכירות בית המשפט את הפרטים הדרושים לצורך </w:t>
      </w:r>
      <w:r w:rsidRPr="00827CB5">
        <w:rPr>
          <w:rFonts w:ascii="David" w:hAnsi="David" w:cs="David" w:hint="cs"/>
          <w:szCs w:val="24"/>
          <w:rtl/>
        </w:rPr>
        <w:t xml:space="preserve">העברת </w:t>
      </w:r>
      <w:r w:rsidRPr="00827CB5">
        <w:rPr>
          <w:rFonts w:ascii="David" w:hAnsi="David" w:cs="David"/>
          <w:szCs w:val="24"/>
          <w:rtl/>
        </w:rPr>
        <w:t xml:space="preserve">התשלום </w:t>
      </w:r>
      <w:r w:rsidRPr="00827CB5">
        <w:rPr>
          <w:rFonts w:ascii="David" w:hAnsi="David" w:cs="David" w:hint="cs"/>
          <w:szCs w:val="24"/>
          <w:rtl/>
        </w:rPr>
        <w:t xml:space="preserve">לאלמנה ולפאדי, </w:t>
      </w:r>
      <w:r w:rsidRPr="00827CB5">
        <w:rPr>
          <w:rFonts w:ascii="David" w:hAnsi="David" w:cs="David"/>
          <w:szCs w:val="24"/>
          <w:rtl/>
        </w:rPr>
        <w:t>ובכלל זה את פרטי חשבון הבנק של נפגעי העבירות.</w:t>
      </w:r>
    </w:p>
    <w:p w14:paraId="379CFDC4" w14:textId="77777777" w:rsidR="006831A5" w:rsidRPr="00827CB5" w:rsidRDefault="006831A5" w:rsidP="006831A5">
      <w:pPr>
        <w:spacing w:line="360" w:lineRule="auto"/>
        <w:rPr>
          <w:rtl/>
        </w:rPr>
      </w:pPr>
    </w:p>
    <w:p w14:paraId="1CC01ED3" w14:textId="77777777" w:rsidR="006831A5" w:rsidRPr="00827CB5" w:rsidRDefault="006831A5" w:rsidP="006831A5">
      <w:pPr>
        <w:spacing w:line="360" w:lineRule="auto"/>
        <w:rPr>
          <w:b/>
          <w:bCs/>
          <w:rtl/>
        </w:rPr>
      </w:pPr>
      <w:r w:rsidRPr="00827CB5">
        <w:rPr>
          <w:rFonts w:hint="cs"/>
          <w:b/>
          <w:bCs/>
          <w:rtl/>
        </w:rPr>
        <w:t>זכות ערעור לבית המשפט העליון, תוך 45 ימים מהיום, הודעה לנאשם.</w:t>
      </w:r>
    </w:p>
    <w:p w14:paraId="116B373B" w14:textId="77777777" w:rsidR="006831A5" w:rsidRPr="00827CB5" w:rsidRDefault="006831A5" w:rsidP="006831A5">
      <w:pPr>
        <w:spacing w:line="360" w:lineRule="auto"/>
        <w:rPr>
          <w:b/>
          <w:bCs/>
          <w:rtl/>
        </w:rPr>
      </w:pPr>
    </w:p>
    <w:p w14:paraId="59329D36" w14:textId="77777777" w:rsidR="006831A5" w:rsidRPr="00827CB5" w:rsidRDefault="006831A5" w:rsidP="006831A5">
      <w:pPr>
        <w:spacing w:line="360" w:lineRule="auto"/>
        <w:rPr>
          <w:rtl/>
        </w:rPr>
      </w:pPr>
    </w:p>
    <w:p w14:paraId="05C6051A" w14:textId="77777777" w:rsidR="006831A5" w:rsidRPr="00827CB5" w:rsidRDefault="000831E6" w:rsidP="006831A5">
      <w:pPr>
        <w:rPr>
          <w:rFonts w:cs="FrankRuehl"/>
          <w:sz w:val="28"/>
          <w:szCs w:val="28"/>
          <w:rtl/>
        </w:rPr>
      </w:pPr>
      <w:bookmarkStart w:id="10" w:name="Nitan"/>
      <w:r>
        <w:rPr>
          <w:rFonts w:ascii="Arial" w:hAnsi="Arial"/>
          <w:rtl/>
        </w:rPr>
        <w:t xml:space="preserve">ניתן היום, כ"ו  כ"ו אדר תשפ"א, 10 מרץ 2021, במעמד הנוכחים. </w:t>
      </w:r>
      <w:bookmarkEnd w:id="10"/>
    </w:p>
    <w:p w14:paraId="18BE59D0" w14:textId="77777777" w:rsidR="006831A5" w:rsidRPr="00827CB5" w:rsidRDefault="006831A5" w:rsidP="006831A5">
      <w:pPr>
        <w:jc w:val="center"/>
        <w:rPr>
          <w:rFonts w:ascii="Arial" w:hAnsi="Arial" w:cs="FrankRuehl"/>
          <w:sz w:val="28"/>
          <w:szCs w:val="28"/>
          <w:rtl/>
        </w:rPr>
      </w:pPr>
      <w:r w:rsidRPr="00827CB5">
        <w:rPr>
          <w:rFonts w:hint="cs"/>
          <w:rtl/>
        </w:rPr>
        <w:t xml:space="preserve">   </w:t>
      </w:r>
      <w:r w:rsidRPr="00827CB5">
        <w:rPr>
          <w:rFonts w:hint="cs"/>
          <w:rtl/>
        </w:rPr>
        <w:tab/>
      </w:r>
      <w:r w:rsidRPr="00827CB5">
        <w:rPr>
          <w:rFonts w:hint="cs"/>
          <w:rtl/>
        </w:rPr>
        <w:tab/>
      </w:r>
      <w:r w:rsidRPr="00827CB5">
        <w:rPr>
          <w:rFonts w:hint="cs"/>
          <w:rtl/>
        </w:rPr>
        <w:tab/>
      </w:r>
      <w:r w:rsidRPr="00827CB5">
        <w:rPr>
          <w:rFonts w:hint="cs"/>
          <w:rtl/>
        </w:rPr>
        <w:tab/>
      </w:r>
    </w:p>
    <w:p w14:paraId="59885036" w14:textId="77777777" w:rsidR="006831A5" w:rsidRPr="000831E6" w:rsidRDefault="000831E6" w:rsidP="006831A5">
      <w:pPr>
        <w:rPr>
          <w:rFonts w:cs="FrankRuehl"/>
          <w:color w:val="FFFFFF"/>
          <w:sz w:val="2"/>
          <w:szCs w:val="2"/>
          <w:rtl/>
        </w:rPr>
      </w:pPr>
      <w:r w:rsidRPr="000831E6">
        <w:rPr>
          <w:rFonts w:cs="FrankRuehl"/>
          <w:color w:val="FFFFFF"/>
          <w:sz w:val="2"/>
          <w:szCs w:val="2"/>
          <w:rtl/>
        </w:rPr>
        <w:t>5129371</w:t>
      </w:r>
    </w:p>
    <w:tbl>
      <w:tblPr>
        <w:bidiVisual/>
        <w:tblW w:w="8509" w:type="dxa"/>
        <w:tblInd w:w="367" w:type="dxa"/>
        <w:tblLook w:val="01E0" w:firstRow="1" w:lastRow="1" w:firstColumn="1" w:lastColumn="1" w:noHBand="0" w:noVBand="0"/>
      </w:tblPr>
      <w:tblGrid>
        <w:gridCol w:w="2843"/>
        <w:gridCol w:w="2976"/>
        <w:gridCol w:w="2690"/>
      </w:tblGrid>
      <w:tr w:rsidR="006831A5" w:rsidRPr="00827CB5" w14:paraId="05A9BF17" w14:textId="77777777" w:rsidTr="006831A5">
        <w:trPr>
          <w:trHeight w:val="1486"/>
        </w:trPr>
        <w:tc>
          <w:tcPr>
            <w:tcW w:w="2843" w:type="dxa"/>
            <w:shd w:val="clear" w:color="auto" w:fill="auto"/>
          </w:tcPr>
          <w:p w14:paraId="5D7A04AD" w14:textId="77777777" w:rsidR="006831A5" w:rsidRPr="000831E6" w:rsidRDefault="000831E6" w:rsidP="006831A5">
            <w:pPr>
              <w:jc w:val="center"/>
              <w:rPr>
                <w:rFonts w:cs="Times New Roman"/>
                <w:color w:val="FFFFFF"/>
                <w:sz w:val="2"/>
                <w:szCs w:val="2"/>
              </w:rPr>
            </w:pPr>
            <w:r w:rsidRPr="000831E6">
              <w:rPr>
                <w:rFonts w:cs="Times New Roman"/>
                <w:color w:val="FFFFFF"/>
                <w:sz w:val="2"/>
                <w:szCs w:val="2"/>
                <w:rtl/>
              </w:rPr>
              <w:t>54678313</w:t>
            </w:r>
          </w:p>
        </w:tc>
        <w:tc>
          <w:tcPr>
            <w:tcW w:w="2976" w:type="dxa"/>
            <w:shd w:val="clear" w:color="auto" w:fill="auto"/>
          </w:tcPr>
          <w:p w14:paraId="2D12519E" w14:textId="77777777" w:rsidR="006831A5" w:rsidRPr="006831A5" w:rsidRDefault="006831A5" w:rsidP="006831A5">
            <w:pPr>
              <w:spacing w:line="360" w:lineRule="auto"/>
              <w:jc w:val="center"/>
              <w:rPr>
                <w:rFonts w:cs="FrankRuehl"/>
              </w:rPr>
            </w:pPr>
          </w:p>
          <w:p w14:paraId="32D1DC09" w14:textId="77777777" w:rsidR="006831A5" w:rsidRPr="006831A5" w:rsidRDefault="006831A5" w:rsidP="006831A5">
            <w:pPr>
              <w:jc w:val="center"/>
              <w:rPr>
                <w:rFonts w:cs="Times New Roman"/>
                <w:rtl/>
              </w:rPr>
            </w:pPr>
          </w:p>
        </w:tc>
        <w:tc>
          <w:tcPr>
            <w:tcW w:w="2690" w:type="dxa"/>
            <w:shd w:val="clear" w:color="auto" w:fill="auto"/>
          </w:tcPr>
          <w:p w14:paraId="37F3239B" w14:textId="77777777" w:rsidR="006831A5" w:rsidRPr="00827CB5" w:rsidRDefault="006831A5" w:rsidP="006831A5">
            <w:pPr>
              <w:jc w:val="center"/>
            </w:pPr>
          </w:p>
        </w:tc>
      </w:tr>
      <w:tr w:rsidR="006831A5" w14:paraId="6D48004F" w14:textId="77777777" w:rsidTr="006831A5">
        <w:trPr>
          <w:trHeight w:val="368"/>
        </w:trPr>
        <w:tc>
          <w:tcPr>
            <w:tcW w:w="2843" w:type="dxa"/>
            <w:shd w:val="clear" w:color="auto" w:fill="auto"/>
          </w:tcPr>
          <w:p w14:paraId="5C14774C" w14:textId="77777777" w:rsidR="006831A5" w:rsidRPr="006831A5" w:rsidRDefault="006831A5" w:rsidP="006831A5">
            <w:pPr>
              <w:spacing w:line="360" w:lineRule="auto"/>
              <w:jc w:val="center"/>
              <w:rPr>
                <w:rFonts w:ascii="David" w:hAnsi="David"/>
                <w:b/>
                <w:bCs/>
              </w:rPr>
            </w:pPr>
            <w:r w:rsidRPr="006831A5">
              <w:rPr>
                <w:rFonts w:ascii="David" w:hAnsi="David"/>
                <w:b/>
                <w:bCs/>
                <w:rtl/>
              </w:rPr>
              <w:t>כמאל</w:t>
            </w:r>
            <w:r w:rsidRPr="006831A5">
              <w:rPr>
                <w:rFonts w:hint="cs"/>
                <w:b/>
                <w:bCs/>
                <w:rtl/>
              </w:rPr>
              <w:t xml:space="preserve">  </w:t>
            </w:r>
            <w:r w:rsidRPr="006831A5">
              <w:rPr>
                <w:b/>
                <w:bCs/>
                <w:rtl/>
              </w:rPr>
              <w:t>סעב</w:t>
            </w:r>
            <w:r w:rsidRPr="006831A5">
              <w:rPr>
                <w:rFonts w:hint="cs"/>
                <w:b/>
                <w:bCs/>
                <w:rtl/>
              </w:rPr>
              <w:t>, אב"ד</w:t>
            </w:r>
          </w:p>
        </w:tc>
        <w:tc>
          <w:tcPr>
            <w:tcW w:w="2976" w:type="dxa"/>
            <w:shd w:val="clear" w:color="auto" w:fill="auto"/>
          </w:tcPr>
          <w:p w14:paraId="18318351" w14:textId="77777777" w:rsidR="006831A5" w:rsidRPr="006831A5" w:rsidRDefault="006831A5" w:rsidP="006831A5">
            <w:pPr>
              <w:spacing w:line="360" w:lineRule="auto"/>
              <w:jc w:val="center"/>
              <w:rPr>
                <w:rFonts w:ascii="David" w:hAnsi="David"/>
                <w:b/>
                <w:bCs/>
                <w:rtl/>
              </w:rPr>
            </w:pPr>
            <w:r w:rsidRPr="006831A5">
              <w:rPr>
                <w:rFonts w:ascii="David" w:hAnsi="David"/>
                <w:b/>
                <w:bCs/>
                <w:rtl/>
              </w:rPr>
              <w:t>יחיאל</w:t>
            </w:r>
            <w:r w:rsidRPr="006831A5">
              <w:rPr>
                <w:rFonts w:hint="cs"/>
                <w:b/>
                <w:bCs/>
                <w:rtl/>
              </w:rPr>
              <w:t xml:space="preserve"> </w:t>
            </w:r>
            <w:r w:rsidRPr="006831A5">
              <w:rPr>
                <w:b/>
                <w:bCs/>
                <w:rtl/>
              </w:rPr>
              <w:t>ליפשיץ</w:t>
            </w:r>
            <w:r w:rsidRPr="006831A5">
              <w:rPr>
                <w:rFonts w:hint="cs"/>
                <w:b/>
                <w:bCs/>
                <w:rtl/>
              </w:rPr>
              <w:t xml:space="preserve">, </w:t>
            </w:r>
            <w:r w:rsidRPr="006831A5">
              <w:rPr>
                <w:b/>
                <w:bCs/>
                <w:rtl/>
              </w:rPr>
              <w:t>שופט</w:t>
            </w:r>
          </w:p>
        </w:tc>
        <w:tc>
          <w:tcPr>
            <w:tcW w:w="2690" w:type="dxa"/>
            <w:shd w:val="clear" w:color="auto" w:fill="auto"/>
          </w:tcPr>
          <w:p w14:paraId="3E8772B3" w14:textId="77777777" w:rsidR="006831A5" w:rsidRPr="006831A5" w:rsidRDefault="006831A5" w:rsidP="006831A5">
            <w:pPr>
              <w:spacing w:line="360" w:lineRule="auto"/>
              <w:jc w:val="center"/>
              <w:rPr>
                <w:rFonts w:ascii="David" w:hAnsi="David"/>
                <w:b/>
                <w:bCs/>
                <w:rtl/>
              </w:rPr>
            </w:pPr>
            <w:r w:rsidRPr="006831A5">
              <w:rPr>
                <w:rFonts w:ascii="David" w:hAnsi="David"/>
                <w:b/>
                <w:bCs/>
                <w:rtl/>
              </w:rPr>
              <w:t>גלית</w:t>
            </w:r>
            <w:r w:rsidRPr="006831A5">
              <w:rPr>
                <w:rFonts w:hint="cs"/>
                <w:b/>
                <w:bCs/>
                <w:rtl/>
              </w:rPr>
              <w:t xml:space="preserve"> </w:t>
            </w:r>
            <w:r w:rsidRPr="006831A5">
              <w:rPr>
                <w:b/>
                <w:bCs/>
                <w:rtl/>
              </w:rPr>
              <w:t>ציגלר</w:t>
            </w:r>
            <w:r w:rsidRPr="006831A5">
              <w:rPr>
                <w:rFonts w:hint="cs"/>
                <w:b/>
                <w:bCs/>
                <w:rtl/>
              </w:rPr>
              <w:t xml:space="preserve">, </w:t>
            </w:r>
            <w:r w:rsidRPr="006831A5">
              <w:rPr>
                <w:b/>
                <w:bCs/>
                <w:rtl/>
              </w:rPr>
              <w:t>שופטת</w:t>
            </w:r>
          </w:p>
        </w:tc>
      </w:tr>
    </w:tbl>
    <w:p w14:paraId="7E40DB3E" w14:textId="77777777" w:rsidR="006831A5" w:rsidRDefault="006831A5" w:rsidP="006831A5">
      <w:pPr>
        <w:rPr>
          <w:rFonts w:ascii="David" w:hAnsi="David"/>
          <w:rtl/>
        </w:rPr>
      </w:pPr>
    </w:p>
    <w:p w14:paraId="1927E62B" w14:textId="77777777" w:rsidR="000831E6" w:rsidRDefault="000831E6" w:rsidP="000831E6">
      <w:pPr>
        <w:rPr>
          <w:rtl/>
        </w:rPr>
      </w:pPr>
    </w:p>
    <w:p w14:paraId="2AB5B0DA" w14:textId="77777777" w:rsidR="000831E6" w:rsidRDefault="000831E6" w:rsidP="000831E6">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174E5BA3" w14:textId="77777777" w:rsidR="00240157" w:rsidRPr="00240157" w:rsidRDefault="00240157" w:rsidP="00240157">
      <w:pPr>
        <w:keepNext/>
        <w:rPr>
          <w:rFonts w:ascii="David" w:hAnsi="David"/>
          <w:color w:val="000000"/>
          <w:sz w:val="22"/>
          <w:szCs w:val="22"/>
          <w:rtl/>
        </w:rPr>
      </w:pPr>
    </w:p>
    <w:p w14:paraId="341E37C9" w14:textId="77777777" w:rsidR="00240157" w:rsidRPr="00240157" w:rsidRDefault="00240157" w:rsidP="00240157">
      <w:pPr>
        <w:keepNext/>
        <w:rPr>
          <w:rFonts w:ascii="David" w:hAnsi="David"/>
          <w:color w:val="000000"/>
          <w:sz w:val="22"/>
          <w:szCs w:val="22"/>
          <w:rtl/>
        </w:rPr>
      </w:pPr>
      <w:r w:rsidRPr="00240157">
        <w:rPr>
          <w:rFonts w:ascii="David" w:hAnsi="David"/>
          <w:color w:val="000000"/>
          <w:sz w:val="22"/>
          <w:szCs w:val="22"/>
          <w:rtl/>
        </w:rPr>
        <w:t>כמאל סעב 54678313-/</w:t>
      </w:r>
    </w:p>
    <w:p w14:paraId="064EDD02" w14:textId="77777777" w:rsidR="000831E6" w:rsidRPr="000831E6" w:rsidRDefault="00240157" w:rsidP="00240157">
      <w:pPr>
        <w:rPr>
          <w:color w:val="0000FF"/>
          <w:u w:val="single"/>
        </w:rPr>
      </w:pPr>
      <w:r w:rsidRPr="00240157">
        <w:rPr>
          <w:color w:val="000000"/>
          <w:u w:val="single"/>
          <w:rtl/>
        </w:rPr>
        <w:t>נוסח מסמך זה כפוף לשינויי ניסוח ועריכה</w:t>
      </w:r>
    </w:p>
    <w:sectPr w:rsidR="000831E6" w:rsidRPr="000831E6" w:rsidSect="00240157">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51383" w14:textId="77777777" w:rsidR="00C84B23" w:rsidRDefault="00C84B23" w:rsidP="00B90408">
      <w:r>
        <w:separator/>
      </w:r>
    </w:p>
  </w:endnote>
  <w:endnote w:type="continuationSeparator" w:id="0">
    <w:p w14:paraId="6EE2D0D0" w14:textId="77777777" w:rsidR="00C84B23" w:rsidRDefault="00C84B23" w:rsidP="00B9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8572A" w14:textId="77777777" w:rsidR="00240157" w:rsidRDefault="00240157" w:rsidP="00240157">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D4C305" w14:textId="77777777" w:rsidR="00CE2D03" w:rsidRPr="00240157" w:rsidRDefault="00240157" w:rsidP="00240157">
    <w:pPr>
      <w:pStyle w:val="a6"/>
      <w:pBdr>
        <w:top w:val="single" w:sz="4" w:space="1" w:color="auto"/>
        <w:between w:val="single" w:sz="4" w:space="0" w:color="auto"/>
      </w:pBdr>
      <w:spacing w:after="60"/>
      <w:jc w:val="center"/>
      <w:rPr>
        <w:rFonts w:ascii="FrankRuehl" w:hAnsi="FrankRuehl" w:cs="FrankRuehl"/>
        <w:color w:val="000000"/>
      </w:rPr>
    </w:pPr>
    <w:r w:rsidRPr="002401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2F73E" w14:textId="77777777" w:rsidR="00240157" w:rsidRDefault="00240157" w:rsidP="00240157">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05A67">
      <w:rPr>
        <w:rFonts w:ascii="FrankRuehl" w:hAnsi="FrankRuehl" w:cs="FrankRuehl"/>
        <w:noProof/>
        <w:rtl/>
      </w:rPr>
      <w:t>1</w:t>
    </w:r>
    <w:r>
      <w:rPr>
        <w:rFonts w:ascii="FrankRuehl" w:hAnsi="FrankRuehl" w:cs="FrankRuehl"/>
        <w:rtl/>
      </w:rPr>
      <w:fldChar w:fldCharType="end"/>
    </w:r>
  </w:p>
  <w:p w14:paraId="6FA3BBFE" w14:textId="77777777" w:rsidR="00CE2D03" w:rsidRPr="00240157" w:rsidRDefault="00240157" w:rsidP="00240157">
    <w:pPr>
      <w:pStyle w:val="a6"/>
      <w:pBdr>
        <w:top w:val="single" w:sz="4" w:space="1" w:color="auto"/>
        <w:between w:val="single" w:sz="4" w:space="0" w:color="auto"/>
      </w:pBdr>
      <w:spacing w:after="60"/>
      <w:jc w:val="center"/>
      <w:rPr>
        <w:rFonts w:ascii="FrankRuehl" w:hAnsi="FrankRuehl" w:cs="FrankRuehl"/>
        <w:color w:val="000000"/>
      </w:rPr>
    </w:pPr>
    <w:r w:rsidRPr="00240157">
      <w:rPr>
        <w:rFonts w:ascii="FrankRuehl" w:hAnsi="FrankRuehl" w:cs="FrankRuehl"/>
        <w:color w:val="000000"/>
      </w:rPr>
      <w:pict w14:anchorId="6BDA2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B47F4" w14:textId="77777777" w:rsidR="00C84B23" w:rsidRDefault="00C84B23" w:rsidP="00B90408">
      <w:r>
        <w:separator/>
      </w:r>
    </w:p>
  </w:footnote>
  <w:footnote w:type="continuationSeparator" w:id="0">
    <w:p w14:paraId="2EC651D7" w14:textId="77777777" w:rsidR="00C84B23" w:rsidRDefault="00C84B23" w:rsidP="00B90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9B94C" w14:textId="77777777" w:rsidR="000831E6" w:rsidRPr="00240157" w:rsidRDefault="00240157" w:rsidP="0024015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4283-02-18</w:t>
    </w:r>
    <w:r>
      <w:rPr>
        <w:rFonts w:ascii="David" w:hAnsi="David"/>
        <w:color w:val="000000"/>
        <w:sz w:val="22"/>
        <w:szCs w:val="22"/>
        <w:rtl/>
      </w:rPr>
      <w:tab/>
      <w:t xml:space="preserve"> מדינת ישראל נ' עבדאללה אמארה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C0893" w14:textId="77777777" w:rsidR="000831E6" w:rsidRPr="00240157" w:rsidRDefault="00240157" w:rsidP="0024015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4283-02-18</w:t>
    </w:r>
    <w:r>
      <w:rPr>
        <w:rFonts w:ascii="David" w:hAnsi="David"/>
        <w:color w:val="000000"/>
        <w:sz w:val="22"/>
        <w:szCs w:val="22"/>
        <w:rtl/>
      </w:rPr>
      <w:tab/>
      <w:t xml:space="preserve"> מדינת ישראל נ' עבדאללה אמארה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8B861232"/>
    <w:lvl w:ilvl="0" w:tplc="800A5CAC">
      <w:start w:val="1"/>
      <w:numFmt w:val="decimal"/>
      <w:pStyle w:val="a"/>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54B63E8"/>
    <w:multiLevelType w:val="hybridMultilevel"/>
    <w:tmpl w:val="E09A15FE"/>
    <w:lvl w:ilvl="0" w:tplc="EE62E22A">
      <w:start w:val="1"/>
      <w:numFmt w:val="hebrew1"/>
      <w:lvlText w:val="%1."/>
      <w:lvlJc w:val="left"/>
      <w:pPr>
        <w:ind w:left="728" w:hanging="360"/>
      </w:pPr>
      <w:rPr>
        <w:b w:val="0"/>
        <w:bCs/>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2" w15:restartNumberingAfterBreak="0">
    <w:nsid w:val="4B3F6B15"/>
    <w:multiLevelType w:val="hybridMultilevel"/>
    <w:tmpl w:val="A344F718"/>
    <w:lvl w:ilvl="0" w:tplc="DACC5B50">
      <w:start w:val="1"/>
      <w:numFmt w:val="hebrew1"/>
      <w:lvlText w:val="%1."/>
      <w:lvlJc w:val="left"/>
      <w:pPr>
        <w:ind w:left="927" w:hanging="360"/>
      </w:pPr>
      <w:rPr>
        <w:rFonts w:ascii="David" w:hAnsi="David" w:cs="David" w:hint="default"/>
        <w:b/>
        <w:color w:val="auto"/>
        <w:sz w:val="24"/>
        <w:szCs w:val="24"/>
        <w:u w:val="non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4830125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19259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9944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31A5"/>
    <w:rsid w:val="000831E6"/>
    <w:rsid w:val="001B5A3B"/>
    <w:rsid w:val="00240157"/>
    <w:rsid w:val="003B011F"/>
    <w:rsid w:val="003B57D3"/>
    <w:rsid w:val="005B4204"/>
    <w:rsid w:val="00636AB7"/>
    <w:rsid w:val="006831A5"/>
    <w:rsid w:val="0089249A"/>
    <w:rsid w:val="008A7642"/>
    <w:rsid w:val="00A9379F"/>
    <w:rsid w:val="00B90408"/>
    <w:rsid w:val="00BF0E11"/>
    <w:rsid w:val="00C84B23"/>
    <w:rsid w:val="00CE2D03"/>
    <w:rsid w:val="00E65811"/>
    <w:rsid w:val="00F05A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A3B8B5"/>
  <w15:chartTrackingRefBased/>
  <w15:docId w15:val="{06095E3A-9516-4268-B09C-39BDF779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831A5"/>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6831A5"/>
    <w:pPr>
      <w:tabs>
        <w:tab w:val="center" w:pos="4153"/>
        <w:tab w:val="right" w:pos="8306"/>
      </w:tabs>
    </w:pPr>
  </w:style>
  <w:style w:type="character" w:customStyle="1" w:styleId="a5">
    <w:name w:val="כותרת עליונה תו"/>
    <w:link w:val="a4"/>
    <w:rsid w:val="006831A5"/>
    <w:rPr>
      <w:rFonts w:ascii="Times New Roman" w:eastAsia="Times New Roman" w:hAnsi="Times New Roman" w:cs="David"/>
      <w:sz w:val="24"/>
      <w:szCs w:val="24"/>
    </w:rPr>
  </w:style>
  <w:style w:type="paragraph" w:styleId="a6">
    <w:name w:val="footer"/>
    <w:basedOn w:val="a0"/>
    <w:link w:val="a7"/>
    <w:rsid w:val="006831A5"/>
    <w:pPr>
      <w:tabs>
        <w:tab w:val="center" w:pos="4153"/>
        <w:tab w:val="right" w:pos="8306"/>
      </w:tabs>
    </w:pPr>
  </w:style>
  <w:style w:type="character" w:customStyle="1" w:styleId="a7">
    <w:name w:val="כותרת תחתונה תו"/>
    <w:link w:val="a6"/>
    <w:rsid w:val="006831A5"/>
    <w:rPr>
      <w:rFonts w:ascii="Times New Roman" w:eastAsia="Times New Roman" w:hAnsi="Times New Roman" w:cs="David"/>
      <w:sz w:val="24"/>
      <w:szCs w:val="24"/>
    </w:rPr>
  </w:style>
  <w:style w:type="table" w:styleId="a8">
    <w:name w:val="Table Grid"/>
    <w:basedOn w:val="a2"/>
    <w:rsid w:val="006831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6831A5"/>
  </w:style>
  <w:style w:type="paragraph" w:styleId="aa">
    <w:name w:val="List"/>
    <w:basedOn w:val="a0"/>
    <w:rsid w:val="006831A5"/>
    <w:pPr>
      <w:ind w:left="283" w:hanging="283"/>
      <w:contextualSpacing/>
    </w:pPr>
  </w:style>
  <w:style w:type="paragraph" w:styleId="ab">
    <w:name w:val="List Paragraph"/>
    <w:basedOn w:val="a0"/>
    <w:qFormat/>
    <w:rsid w:val="006831A5"/>
    <w:pPr>
      <w:ind w:left="720"/>
      <w:contextualSpacing/>
    </w:pPr>
    <w:rPr>
      <w:rFonts w:ascii="Arial" w:hAnsi="Arial" w:cs="FrankRuehl"/>
      <w:szCs w:val="28"/>
    </w:rPr>
  </w:style>
  <w:style w:type="paragraph" w:customStyle="1" w:styleId="ac">
    <w:name w:val="כותרת"/>
    <w:basedOn w:val="a0"/>
    <w:next w:val="aa"/>
    <w:autoRedefine/>
    <w:rsid w:val="006831A5"/>
    <w:pPr>
      <w:spacing w:after="120" w:line="360" w:lineRule="auto"/>
    </w:pPr>
    <w:rPr>
      <w:bCs/>
      <w:u w:val="single"/>
      <w:lang w:eastAsia="he-IL"/>
    </w:rPr>
  </w:style>
  <w:style w:type="paragraph" w:customStyle="1" w:styleId="a">
    <w:name w:val="ממוספר"/>
    <w:basedOn w:val="a0"/>
    <w:rsid w:val="006831A5"/>
    <w:pPr>
      <w:numPr>
        <w:numId w:val="1"/>
      </w:numPr>
      <w:spacing w:after="120" w:line="360" w:lineRule="auto"/>
    </w:pPr>
    <w:rPr>
      <w:rFonts w:ascii="David" w:hAnsi="David"/>
      <w:color w:val="000000"/>
    </w:rPr>
  </w:style>
  <w:style w:type="character" w:customStyle="1" w:styleId="Ruller4">
    <w:name w:val="Ruller4 תו"/>
    <w:link w:val="Ruller40"/>
    <w:locked/>
    <w:rsid w:val="006831A5"/>
    <w:rPr>
      <w:rFonts w:ascii="Arial TUR" w:hAnsi="Arial TUR" w:cs="FrankRuehl"/>
      <w:spacing w:val="10"/>
      <w:szCs w:val="28"/>
    </w:rPr>
  </w:style>
  <w:style w:type="paragraph" w:customStyle="1" w:styleId="Ruller40">
    <w:name w:val="Ruller4"/>
    <w:basedOn w:val="a0"/>
    <w:link w:val="Ruller4"/>
    <w:rsid w:val="006831A5"/>
    <w:pPr>
      <w:tabs>
        <w:tab w:val="left" w:pos="800"/>
      </w:tabs>
      <w:overflowPunct w:val="0"/>
      <w:adjustRightInd w:val="0"/>
      <w:spacing w:line="360" w:lineRule="auto"/>
      <w:jc w:val="both"/>
    </w:pPr>
    <w:rPr>
      <w:rFonts w:ascii="Arial TUR" w:eastAsia="Calibri" w:hAnsi="Arial TUR" w:cs="FrankRuehl"/>
      <w:spacing w:val="10"/>
      <w:sz w:val="22"/>
      <w:szCs w:val="28"/>
    </w:rPr>
  </w:style>
  <w:style w:type="character" w:customStyle="1" w:styleId="P00">
    <w:name w:val="P00 תו"/>
    <w:link w:val="P000"/>
    <w:locked/>
    <w:rsid w:val="006831A5"/>
    <w:rPr>
      <w:noProof/>
      <w:szCs w:val="26"/>
      <w:lang w:eastAsia="he-IL"/>
    </w:rPr>
  </w:style>
  <w:style w:type="paragraph" w:customStyle="1" w:styleId="P000">
    <w:name w:val="P00"/>
    <w:link w:val="P00"/>
    <w:rsid w:val="006831A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 w:val="22"/>
      <w:szCs w:val="26"/>
      <w:lang w:eastAsia="he-IL"/>
    </w:rPr>
  </w:style>
  <w:style w:type="character" w:customStyle="1" w:styleId="default">
    <w:name w:val="default"/>
    <w:rsid w:val="006831A5"/>
    <w:rPr>
      <w:rFonts w:ascii="Times New Roman" w:hAnsi="Times New Roman" w:cs="Times New Roman" w:hint="default"/>
      <w:sz w:val="26"/>
      <w:szCs w:val="26"/>
    </w:rPr>
  </w:style>
  <w:style w:type="character" w:customStyle="1" w:styleId="big-number">
    <w:name w:val="big-number"/>
    <w:rsid w:val="006831A5"/>
    <w:rPr>
      <w:rFonts w:ascii="Times New Roman" w:hAnsi="Times New Roman" w:cs="Times New Roman" w:hint="default"/>
      <w:sz w:val="32"/>
      <w:szCs w:val="32"/>
    </w:rPr>
  </w:style>
  <w:style w:type="character" w:customStyle="1" w:styleId="normal-h">
    <w:name w:val="normal-h"/>
    <w:rsid w:val="006831A5"/>
  </w:style>
  <w:style w:type="paragraph" w:customStyle="1" w:styleId="12">
    <w:name w:val="רגיל + ‏12 נק'"/>
    <w:aliases w:val="מיושר לשני הצדדים,מרווח בין שורות:  שורה וחצי"/>
    <w:basedOn w:val="a0"/>
    <w:rsid w:val="006831A5"/>
    <w:rPr>
      <w:b/>
      <w:bCs/>
      <w:u w:val="single"/>
    </w:rPr>
  </w:style>
  <w:style w:type="character" w:customStyle="1" w:styleId="TimesNewRomanTimesNewRoman">
    <w:name w:val="סגנון (לטיני) Times New Roman (עברית ושפות אחרות) Times New Roman..."/>
    <w:rsid w:val="006831A5"/>
    <w:rPr>
      <w:rFonts w:ascii="Times New Roman" w:hAnsi="Times New Roman" w:cs="David" w:hint="default"/>
      <w:b/>
      <w:bCs/>
      <w:sz w:val="26"/>
      <w:szCs w:val="26"/>
    </w:rPr>
  </w:style>
  <w:style w:type="character" w:styleId="Hyperlink">
    <w:name w:val="Hyperlink"/>
    <w:rsid w:val="00083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00a.a.9"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309272" TargetMode="External"/><Relationship Id="rId39" Type="http://schemas.openxmlformats.org/officeDocument/2006/relationships/hyperlink" Target="http://www.nevo.co.il/case/20489990" TargetMode="External"/><Relationship Id="rId21" Type="http://schemas.openxmlformats.org/officeDocument/2006/relationships/hyperlink" Target="http://www.nevo.co.il/law/70301/300a.a.1" TargetMode="External"/><Relationship Id="rId34" Type="http://schemas.openxmlformats.org/officeDocument/2006/relationships/hyperlink" Target="http://www.nevo.co.il/case/5768061" TargetMode="External"/><Relationship Id="rId42" Type="http://schemas.openxmlformats.org/officeDocument/2006/relationships/hyperlink" Target="http://www.nevo.co.il/case/20770422"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70301/305.1" TargetMode="External"/><Relationship Id="rId11" Type="http://schemas.openxmlformats.org/officeDocument/2006/relationships/hyperlink" Target="http://www.nevo.co.il/law/70301/300.a.2" TargetMode="External"/><Relationship Id="rId24" Type="http://schemas.openxmlformats.org/officeDocument/2006/relationships/hyperlink" Target="http://www.nevo.co.il/case/18172814" TargetMode="External"/><Relationship Id="rId32" Type="http://schemas.openxmlformats.org/officeDocument/2006/relationships/hyperlink" Target="http://www.nevo.co.il/case/7680922" TargetMode="External"/><Relationship Id="rId37" Type="http://schemas.openxmlformats.org/officeDocument/2006/relationships/hyperlink" Target="http://www.nevo.co.il/law/70301/77" TargetMode="External"/><Relationship Id="rId40" Type="http://schemas.openxmlformats.org/officeDocument/2006/relationships/hyperlink" Target="http://www.nevo.co.il/law/70301/77" TargetMode="External"/><Relationship Id="rId45" Type="http://schemas.openxmlformats.org/officeDocument/2006/relationships/image" Target="media/image2.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144.a.b" TargetMode="External"/><Relationship Id="rId19" Type="http://schemas.openxmlformats.org/officeDocument/2006/relationships/hyperlink" Target="http://www.nevo.co.il/law/70301/305" TargetMode="External"/><Relationship Id="rId31" Type="http://schemas.openxmlformats.org/officeDocument/2006/relationships/hyperlink" Target="http://www.nevo.co.il/case/20243566" TargetMode="External"/><Relationship Id="rId44" Type="http://schemas.openxmlformats.org/officeDocument/2006/relationships/image" Target="media/image1.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77" TargetMode="External"/><Relationship Id="rId14" Type="http://schemas.openxmlformats.org/officeDocument/2006/relationships/hyperlink" Target="http://www.nevo.co.il/law/70301/305" TargetMode="External"/><Relationship Id="rId22" Type="http://schemas.openxmlformats.org/officeDocument/2006/relationships/hyperlink" Target="http://www.nevo.co.il/law/70301/300a.a.9"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026003" TargetMode="External"/><Relationship Id="rId35" Type="http://schemas.openxmlformats.org/officeDocument/2006/relationships/hyperlink" Target="http://www.nevo.co.il/case/5966542" TargetMode="External"/><Relationship Id="rId43" Type="http://schemas.openxmlformats.org/officeDocument/2006/relationships/hyperlink" Target="http://www.nevo.co.il/case/6031891" TargetMode="External"/><Relationship Id="rId48" Type="http://schemas.openxmlformats.org/officeDocument/2006/relationships/header" Target="header1.xml"/><Relationship Id="rId8" Type="http://schemas.openxmlformats.org/officeDocument/2006/relationships/hyperlink" Target="http://www.nevo.co.il/law/70301/34d"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00a.a.1" TargetMode="External"/><Relationship Id="rId17" Type="http://schemas.openxmlformats.org/officeDocument/2006/relationships/hyperlink" Target="http://www.nevo.co.il/law/70301/300.a.2"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case/21651517" TargetMode="External"/><Relationship Id="rId38" Type="http://schemas.openxmlformats.org/officeDocument/2006/relationships/hyperlink" Target="http://www.nevo.co.il/case/17045921" TargetMode="External"/><Relationship Id="rId46" Type="http://schemas.openxmlformats.org/officeDocument/2006/relationships/image" Target="media/image3.emf"/><Relationship Id="rId20" Type="http://schemas.openxmlformats.org/officeDocument/2006/relationships/hyperlink" Target="http://www.nevo.co.il/law/70301/144.a.b" TargetMode="External"/><Relationship Id="rId41" Type="http://schemas.openxmlformats.org/officeDocument/2006/relationships/hyperlink" Target="http://www.nevo.co.il/case/615865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05.1" TargetMode="External"/><Relationship Id="rId23" Type="http://schemas.openxmlformats.org/officeDocument/2006/relationships/hyperlink" Target="http://www.nevo.co.il/case/4265436" TargetMode="External"/><Relationship Id="rId28" Type="http://schemas.openxmlformats.org/officeDocument/2006/relationships/hyperlink" Target="http://www.nevo.co.il/law/70301/34d" TargetMode="External"/><Relationship Id="rId36" Type="http://schemas.openxmlformats.org/officeDocument/2006/relationships/hyperlink" Target="http://www.nevo.co.il/law/70301/77"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4320</Words>
  <Characters>21600</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25869</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3932284</vt:i4>
      </vt:variant>
      <vt:variant>
        <vt:i4>108</vt:i4>
      </vt:variant>
      <vt:variant>
        <vt:i4>0</vt:i4>
      </vt:variant>
      <vt:variant>
        <vt:i4>5</vt:i4>
      </vt:variant>
      <vt:variant>
        <vt:lpwstr>http://www.nevo.co.il/case/6031891</vt:lpwstr>
      </vt:variant>
      <vt:variant>
        <vt:lpwstr/>
      </vt:variant>
      <vt:variant>
        <vt:i4>3604599</vt:i4>
      </vt:variant>
      <vt:variant>
        <vt:i4>105</vt:i4>
      </vt:variant>
      <vt:variant>
        <vt:i4>0</vt:i4>
      </vt:variant>
      <vt:variant>
        <vt:i4>5</vt:i4>
      </vt:variant>
      <vt:variant>
        <vt:lpwstr>http://www.nevo.co.il/case/20770422</vt:lpwstr>
      </vt:variant>
      <vt:variant>
        <vt:lpwstr/>
      </vt:variant>
      <vt:variant>
        <vt:i4>3473528</vt:i4>
      </vt:variant>
      <vt:variant>
        <vt:i4>102</vt:i4>
      </vt:variant>
      <vt:variant>
        <vt:i4>0</vt:i4>
      </vt:variant>
      <vt:variant>
        <vt:i4>5</vt:i4>
      </vt:variant>
      <vt:variant>
        <vt:lpwstr>http://www.nevo.co.il/case/6158650</vt:lpwstr>
      </vt:variant>
      <vt:variant>
        <vt:lpwstr/>
      </vt:variant>
      <vt:variant>
        <vt:i4>6422626</vt:i4>
      </vt:variant>
      <vt:variant>
        <vt:i4>99</vt:i4>
      </vt:variant>
      <vt:variant>
        <vt:i4>0</vt:i4>
      </vt:variant>
      <vt:variant>
        <vt:i4>5</vt:i4>
      </vt:variant>
      <vt:variant>
        <vt:lpwstr>http://www.nevo.co.il/law/70301/77</vt:lpwstr>
      </vt:variant>
      <vt:variant>
        <vt:lpwstr/>
      </vt:variant>
      <vt:variant>
        <vt:i4>3539061</vt:i4>
      </vt:variant>
      <vt:variant>
        <vt:i4>96</vt:i4>
      </vt:variant>
      <vt:variant>
        <vt:i4>0</vt:i4>
      </vt:variant>
      <vt:variant>
        <vt:i4>5</vt:i4>
      </vt:variant>
      <vt:variant>
        <vt:lpwstr>http://www.nevo.co.il/case/20489990</vt:lpwstr>
      </vt:variant>
      <vt:variant>
        <vt:lpwstr/>
      </vt:variant>
      <vt:variant>
        <vt:i4>3539070</vt:i4>
      </vt:variant>
      <vt:variant>
        <vt:i4>93</vt:i4>
      </vt:variant>
      <vt:variant>
        <vt:i4>0</vt:i4>
      </vt:variant>
      <vt:variant>
        <vt:i4>5</vt:i4>
      </vt:variant>
      <vt:variant>
        <vt:lpwstr>http://www.nevo.co.il/case/17045921</vt:lpwstr>
      </vt:variant>
      <vt:variant>
        <vt:lpwstr/>
      </vt:variant>
      <vt:variant>
        <vt:i4>6422626</vt:i4>
      </vt:variant>
      <vt:variant>
        <vt:i4>90</vt:i4>
      </vt:variant>
      <vt:variant>
        <vt:i4>0</vt:i4>
      </vt:variant>
      <vt:variant>
        <vt:i4>5</vt:i4>
      </vt:variant>
      <vt:variant>
        <vt:lpwstr>http://www.nevo.co.il/law/70301/77</vt:lpwstr>
      </vt:variant>
      <vt:variant>
        <vt:lpwstr/>
      </vt:variant>
      <vt:variant>
        <vt:i4>6422626</vt:i4>
      </vt:variant>
      <vt:variant>
        <vt:i4>87</vt:i4>
      </vt:variant>
      <vt:variant>
        <vt:i4>0</vt:i4>
      </vt:variant>
      <vt:variant>
        <vt:i4>5</vt:i4>
      </vt:variant>
      <vt:variant>
        <vt:lpwstr>http://www.nevo.co.il/law/70301/77</vt:lpwstr>
      </vt:variant>
      <vt:variant>
        <vt:lpwstr/>
      </vt:variant>
      <vt:variant>
        <vt:i4>3407999</vt:i4>
      </vt:variant>
      <vt:variant>
        <vt:i4>84</vt:i4>
      </vt:variant>
      <vt:variant>
        <vt:i4>0</vt:i4>
      </vt:variant>
      <vt:variant>
        <vt:i4>5</vt:i4>
      </vt:variant>
      <vt:variant>
        <vt:lpwstr>http://www.nevo.co.il/case/5966542</vt:lpwstr>
      </vt:variant>
      <vt:variant>
        <vt:lpwstr/>
      </vt:variant>
      <vt:variant>
        <vt:i4>3276925</vt:i4>
      </vt:variant>
      <vt:variant>
        <vt:i4>81</vt:i4>
      </vt:variant>
      <vt:variant>
        <vt:i4>0</vt:i4>
      </vt:variant>
      <vt:variant>
        <vt:i4>5</vt:i4>
      </vt:variant>
      <vt:variant>
        <vt:lpwstr>http://www.nevo.co.il/case/5768061</vt:lpwstr>
      </vt:variant>
      <vt:variant>
        <vt:lpwstr/>
      </vt:variant>
      <vt:variant>
        <vt:i4>3407989</vt:i4>
      </vt:variant>
      <vt:variant>
        <vt:i4>78</vt:i4>
      </vt:variant>
      <vt:variant>
        <vt:i4>0</vt:i4>
      </vt:variant>
      <vt:variant>
        <vt:i4>5</vt:i4>
      </vt:variant>
      <vt:variant>
        <vt:lpwstr>http://www.nevo.co.il/case/21651517</vt:lpwstr>
      </vt:variant>
      <vt:variant>
        <vt:lpwstr/>
      </vt:variant>
      <vt:variant>
        <vt:i4>3407984</vt:i4>
      </vt:variant>
      <vt:variant>
        <vt:i4>75</vt:i4>
      </vt:variant>
      <vt:variant>
        <vt:i4>0</vt:i4>
      </vt:variant>
      <vt:variant>
        <vt:i4>5</vt:i4>
      </vt:variant>
      <vt:variant>
        <vt:lpwstr>http://www.nevo.co.il/case/7680922</vt:lpwstr>
      </vt:variant>
      <vt:variant>
        <vt:lpwstr/>
      </vt:variant>
      <vt:variant>
        <vt:i4>3473525</vt:i4>
      </vt:variant>
      <vt:variant>
        <vt:i4>72</vt:i4>
      </vt:variant>
      <vt:variant>
        <vt:i4>0</vt:i4>
      </vt:variant>
      <vt:variant>
        <vt:i4>5</vt:i4>
      </vt:variant>
      <vt:variant>
        <vt:lpwstr>http://www.nevo.co.il/case/20243566</vt:lpwstr>
      </vt:variant>
      <vt:variant>
        <vt:lpwstr/>
      </vt:variant>
      <vt:variant>
        <vt:i4>3604594</vt:i4>
      </vt:variant>
      <vt:variant>
        <vt:i4>69</vt:i4>
      </vt:variant>
      <vt:variant>
        <vt:i4>0</vt:i4>
      </vt:variant>
      <vt:variant>
        <vt:i4>5</vt:i4>
      </vt:variant>
      <vt:variant>
        <vt:lpwstr>http://www.nevo.co.il/case/6026003</vt:lpwstr>
      </vt:variant>
      <vt:variant>
        <vt:lpwstr/>
      </vt:variant>
      <vt:variant>
        <vt:i4>4915283</vt:i4>
      </vt:variant>
      <vt:variant>
        <vt:i4>66</vt:i4>
      </vt:variant>
      <vt:variant>
        <vt:i4>0</vt:i4>
      </vt:variant>
      <vt:variant>
        <vt:i4>5</vt:i4>
      </vt:variant>
      <vt:variant>
        <vt:lpwstr>http://www.nevo.co.il/law/70301/305.1</vt:lpwstr>
      </vt:variant>
      <vt:variant>
        <vt:lpwstr/>
      </vt:variant>
      <vt:variant>
        <vt:i4>6357094</vt:i4>
      </vt:variant>
      <vt:variant>
        <vt:i4>63</vt:i4>
      </vt:variant>
      <vt:variant>
        <vt:i4>0</vt:i4>
      </vt:variant>
      <vt:variant>
        <vt:i4>5</vt:i4>
      </vt:variant>
      <vt:variant>
        <vt:lpwstr>http://www.nevo.co.il/law/70301/34d</vt:lpwstr>
      </vt:variant>
      <vt:variant>
        <vt:lpwstr/>
      </vt:variant>
      <vt:variant>
        <vt:i4>7995492</vt:i4>
      </vt:variant>
      <vt:variant>
        <vt:i4>60</vt:i4>
      </vt:variant>
      <vt:variant>
        <vt:i4>0</vt:i4>
      </vt:variant>
      <vt:variant>
        <vt:i4>5</vt:i4>
      </vt:variant>
      <vt:variant>
        <vt:lpwstr>http://www.nevo.co.il/law/70301</vt:lpwstr>
      </vt:variant>
      <vt:variant>
        <vt:lpwstr/>
      </vt:variant>
      <vt:variant>
        <vt:i4>4128881</vt:i4>
      </vt:variant>
      <vt:variant>
        <vt:i4>57</vt:i4>
      </vt:variant>
      <vt:variant>
        <vt:i4>0</vt:i4>
      </vt:variant>
      <vt:variant>
        <vt:i4>5</vt:i4>
      </vt:variant>
      <vt:variant>
        <vt:lpwstr>http://www.nevo.co.il/case/27309272</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3342451</vt:i4>
      </vt:variant>
      <vt:variant>
        <vt:i4>51</vt:i4>
      </vt:variant>
      <vt:variant>
        <vt:i4>0</vt:i4>
      </vt:variant>
      <vt:variant>
        <vt:i4>5</vt:i4>
      </vt:variant>
      <vt:variant>
        <vt:lpwstr>http://www.nevo.co.il/case/18172814</vt:lpwstr>
      </vt:variant>
      <vt:variant>
        <vt:lpwstr/>
      </vt:variant>
      <vt:variant>
        <vt:i4>3145840</vt:i4>
      </vt:variant>
      <vt:variant>
        <vt:i4>48</vt:i4>
      </vt:variant>
      <vt:variant>
        <vt:i4>0</vt:i4>
      </vt:variant>
      <vt:variant>
        <vt:i4>5</vt:i4>
      </vt:variant>
      <vt:variant>
        <vt:lpwstr>http://www.nevo.co.il/case/4265436</vt:lpwstr>
      </vt:variant>
      <vt:variant>
        <vt:lpwstr/>
      </vt:variant>
      <vt:variant>
        <vt:i4>6029398</vt:i4>
      </vt:variant>
      <vt:variant>
        <vt:i4>45</vt:i4>
      </vt:variant>
      <vt:variant>
        <vt:i4>0</vt:i4>
      </vt:variant>
      <vt:variant>
        <vt:i4>5</vt:i4>
      </vt:variant>
      <vt:variant>
        <vt:lpwstr>http://www.nevo.co.il/law/70301/300a.a.9</vt:lpwstr>
      </vt:variant>
      <vt:variant>
        <vt:lpwstr/>
      </vt:variant>
      <vt:variant>
        <vt:i4>5505110</vt:i4>
      </vt:variant>
      <vt:variant>
        <vt:i4>42</vt:i4>
      </vt:variant>
      <vt:variant>
        <vt:i4>0</vt:i4>
      </vt:variant>
      <vt:variant>
        <vt:i4>5</vt:i4>
      </vt:variant>
      <vt:variant>
        <vt:lpwstr>http://www.nevo.co.il/law/70301/300a.a.1</vt:lpwstr>
      </vt:variant>
      <vt:variant>
        <vt:lpwstr/>
      </vt:variant>
      <vt:variant>
        <vt:i4>6357041</vt:i4>
      </vt:variant>
      <vt:variant>
        <vt:i4>39</vt:i4>
      </vt:variant>
      <vt:variant>
        <vt:i4>0</vt:i4>
      </vt:variant>
      <vt:variant>
        <vt:i4>5</vt:i4>
      </vt:variant>
      <vt:variant>
        <vt:lpwstr>http://www.nevo.co.il/law/70301/144.a.b</vt:lpwstr>
      </vt:variant>
      <vt:variant>
        <vt:lpwstr/>
      </vt:variant>
      <vt:variant>
        <vt:i4>6619238</vt:i4>
      </vt:variant>
      <vt:variant>
        <vt:i4>36</vt:i4>
      </vt:variant>
      <vt:variant>
        <vt:i4>0</vt:i4>
      </vt:variant>
      <vt:variant>
        <vt:i4>5</vt:i4>
      </vt:variant>
      <vt:variant>
        <vt:lpwstr>http://www.nevo.co.il/law/70301/305</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6619191</vt:i4>
      </vt:variant>
      <vt:variant>
        <vt:i4>30</vt:i4>
      </vt:variant>
      <vt:variant>
        <vt:i4>0</vt:i4>
      </vt:variant>
      <vt:variant>
        <vt:i4>5</vt:i4>
      </vt:variant>
      <vt:variant>
        <vt:lpwstr>http://www.nevo.co.il/law/70301/300.a.2</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4915283</vt:i4>
      </vt:variant>
      <vt:variant>
        <vt:i4>24</vt:i4>
      </vt:variant>
      <vt:variant>
        <vt:i4>0</vt:i4>
      </vt:variant>
      <vt:variant>
        <vt:i4>5</vt:i4>
      </vt:variant>
      <vt:variant>
        <vt:lpwstr>http://www.nevo.co.il/law/70301/305.1</vt:lpwstr>
      </vt:variant>
      <vt:variant>
        <vt:lpwstr/>
      </vt:variant>
      <vt:variant>
        <vt:i4>6619238</vt:i4>
      </vt:variant>
      <vt:variant>
        <vt:i4>21</vt:i4>
      </vt:variant>
      <vt:variant>
        <vt:i4>0</vt:i4>
      </vt:variant>
      <vt:variant>
        <vt:i4>5</vt:i4>
      </vt:variant>
      <vt:variant>
        <vt:lpwstr>http://www.nevo.co.il/law/70301/305</vt:lpwstr>
      </vt:variant>
      <vt:variant>
        <vt:lpwstr/>
      </vt:variant>
      <vt:variant>
        <vt:i4>6029398</vt:i4>
      </vt:variant>
      <vt:variant>
        <vt:i4>18</vt:i4>
      </vt:variant>
      <vt:variant>
        <vt:i4>0</vt:i4>
      </vt:variant>
      <vt:variant>
        <vt:i4>5</vt:i4>
      </vt:variant>
      <vt:variant>
        <vt:lpwstr>http://www.nevo.co.il/law/70301/300a.a.9</vt:lpwstr>
      </vt:variant>
      <vt:variant>
        <vt:lpwstr/>
      </vt:variant>
      <vt:variant>
        <vt:i4>5505110</vt:i4>
      </vt:variant>
      <vt:variant>
        <vt:i4>15</vt:i4>
      </vt:variant>
      <vt:variant>
        <vt:i4>0</vt:i4>
      </vt:variant>
      <vt:variant>
        <vt:i4>5</vt:i4>
      </vt:variant>
      <vt:variant>
        <vt:lpwstr>http://www.nevo.co.il/law/70301/300a.a.1</vt:lpwstr>
      </vt:variant>
      <vt:variant>
        <vt:lpwstr/>
      </vt:variant>
      <vt:variant>
        <vt:i4>6619191</vt:i4>
      </vt:variant>
      <vt:variant>
        <vt:i4>12</vt:i4>
      </vt:variant>
      <vt:variant>
        <vt:i4>0</vt:i4>
      </vt:variant>
      <vt:variant>
        <vt:i4>5</vt:i4>
      </vt:variant>
      <vt:variant>
        <vt:lpwstr>http://www.nevo.co.il/law/70301/300.a.2</vt:lpwstr>
      </vt:variant>
      <vt:variant>
        <vt:lpwstr/>
      </vt:variant>
      <vt:variant>
        <vt:i4>6357041</vt:i4>
      </vt:variant>
      <vt:variant>
        <vt:i4>9</vt:i4>
      </vt:variant>
      <vt:variant>
        <vt:i4>0</vt:i4>
      </vt:variant>
      <vt:variant>
        <vt:i4>5</vt:i4>
      </vt:variant>
      <vt:variant>
        <vt:lpwstr>http://www.nevo.co.il/law/70301/144.a.b</vt:lpwstr>
      </vt:variant>
      <vt:variant>
        <vt:lpwstr/>
      </vt:variant>
      <vt:variant>
        <vt:i4>6422626</vt:i4>
      </vt:variant>
      <vt:variant>
        <vt:i4>6</vt:i4>
      </vt:variant>
      <vt:variant>
        <vt:i4>0</vt:i4>
      </vt:variant>
      <vt:variant>
        <vt:i4>5</vt:i4>
      </vt:variant>
      <vt:variant>
        <vt:lpwstr>http://www.nevo.co.il/law/70301/77</vt:lpwstr>
      </vt:variant>
      <vt:variant>
        <vt:lpwstr/>
      </vt:variant>
      <vt:variant>
        <vt:i4>6357094</vt:i4>
      </vt:variant>
      <vt:variant>
        <vt:i4>3</vt:i4>
      </vt:variant>
      <vt:variant>
        <vt:i4>0</vt:i4>
      </vt:variant>
      <vt:variant>
        <vt:i4>5</vt:i4>
      </vt:variant>
      <vt:variant>
        <vt:lpwstr>http://www.nevo.co.il/law/70301/34d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2025-01-19T16:20:00Z</dcterms:created>
  <dcterms:modified xsi:type="dcterms:W3CDTF">2025-01-19T16:20:00Z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4283</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עבדאללה אמארה</vt:lpwstr>
  </property>
  <property fmtid="{D5CDD505-2E9C-101B-9397-08002B2CF9AE}" pid="10" name="LAWYER">
    <vt:lpwstr>רמי סלאמה;ארז אבוהב</vt:lpwstr>
  </property>
  <property fmtid="{D5CDD505-2E9C-101B-9397-08002B2CF9AE}" pid="11" name="JUDGE">
    <vt:lpwstr>כמאל סעב;יחיאל ליפשיץ;גלית ציגלר</vt:lpwstr>
  </property>
  <property fmtid="{D5CDD505-2E9C-101B-9397-08002B2CF9AE}" pid="12" name="CITY">
    <vt:lpwstr>חי'</vt:lpwstr>
  </property>
  <property fmtid="{D5CDD505-2E9C-101B-9397-08002B2CF9AE}" pid="13" name="DATE">
    <vt:lpwstr>20210310</vt:lpwstr>
  </property>
  <property fmtid="{D5CDD505-2E9C-101B-9397-08002B2CF9AE}" pid="14" name="TYPE_N_DATE">
    <vt:lpwstr>39020210310</vt:lpwstr>
  </property>
  <property fmtid="{D5CDD505-2E9C-101B-9397-08002B2CF9AE}" pid="15" name="WORDNUMPAGES">
    <vt:lpwstr>16</vt:lpwstr>
  </property>
  <property fmtid="{D5CDD505-2E9C-101B-9397-08002B2CF9AE}" pid="16" name="TYPE_ABS_DATE">
    <vt:lpwstr>390020210310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4265436;18172814;27309272;6026003;20243566;7680922;21651517;5768061;5966542;17045921;20489990;6158650;20770422;6031891</vt:lpwstr>
  </property>
  <property fmtid="{D5CDD505-2E9C-101B-9397-08002B2CF9AE}" pid="36" name="LAWLISTTMP1">
    <vt:lpwstr>70301/300.a.2;305;144.a.b;300a.a.1;300a.a.9;40jc;034d;305.1;077:3</vt:lpwstr>
  </property>
</Properties>
</file>