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733"/>
        <w:gridCol w:w="2988"/>
      </w:tblGrid>
      <w:tr w:rsidR="003960EB" w:rsidRPr="00426E6E" w14:paraId="52651EF6" w14:textId="77777777" w:rsidTr="00A979DF">
        <w:trPr>
          <w:trHeight w:hRule="exact" w:val="418"/>
          <w:jc w:val="center"/>
        </w:trPr>
        <w:tc>
          <w:tcPr>
            <w:tcW w:w="8721" w:type="dxa"/>
            <w:gridSpan w:val="2"/>
          </w:tcPr>
          <w:p w14:paraId="2AEC9D8E" w14:textId="77777777" w:rsidR="003960EB" w:rsidRPr="00426E6E" w:rsidRDefault="003960EB" w:rsidP="00F4214D">
            <w:pPr>
              <w:pStyle w:val="a3"/>
              <w:jc w:val="center"/>
              <w:rPr>
                <w:rFonts w:ascii="Tahoma" w:hAnsi="Tahoma" w:cs="Tahoma"/>
                <w:color w:val="000080"/>
                <w:rtl/>
              </w:rPr>
            </w:pPr>
            <w:bookmarkStart w:id="0" w:name="LastJudge"/>
            <w:r w:rsidRPr="00426E6E">
              <w:rPr>
                <w:rFonts w:ascii="Tahoma" w:hAnsi="Tahoma" w:cs="Tahoma"/>
                <w:b/>
                <w:bCs/>
                <w:color w:val="000080"/>
                <w:rtl/>
              </w:rPr>
              <w:t>בית המשפט המחוזי בחיפה</w:t>
            </w:r>
          </w:p>
        </w:tc>
      </w:tr>
      <w:tr w:rsidR="003960EB" w:rsidRPr="00426E6E" w14:paraId="5EFD153A" w14:textId="77777777" w:rsidTr="00E206CC">
        <w:trPr>
          <w:trHeight w:val="337"/>
          <w:jc w:val="center"/>
        </w:trPr>
        <w:tc>
          <w:tcPr>
            <w:tcW w:w="5733" w:type="dxa"/>
          </w:tcPr>
          <w:p w14:paraId="0C619D0F" w14:textId="77777777" w:rsidR="003960EB" w:rsidRPr="00E206CC" w:rsidRDefault="003960EB" w:rsidP="00F4214D">
            <w:pPr>
              <w:rPr>
                <w:rFonts w:ascii="David" w:hAnsi="David"/>
                <w:b/>
                <w:bCs/>
                <w:sz w:val="28"/>
                <w:szCs w:val="28"/>
                <w:rtl/>
              </w:rPr>
            </w:pPr>
            <w:r w:rsidRPr="00E206CC">
              <w:rPr>
                <w:rFonts w:ascii="David" w:hAnsi="David"/>
                <w:b/>
                <w:bCs/>
                <w:sz w:val="28"/>
                <w:szCs w:val="28"/>
                <w:rtl/>
              </w:rPr>
              <w:t>ת"פ 34526-06-18 מדינת ישראל נ' כמיל</w:t>
            </w:r>
            <w:r w:rsidR="00E206CC">
              <w:rPr>
                <w:rFonts w:ascii="David" w:hAnsi="David" w:hint="cs"/>
                <w:b/>
                <w:bCs/>
                <w:sz w:val="28"/>
                <w:szCs w:val="28"/>
                <w:rtl/>
              </w:rPr>
              <w:t xml:space="preserve"> </w:t>
            </w:r>
            <w:r w:rsidRPr="00E206CC">
              <w:rPr>
                <w:rFonts w:ascii="David" w:hAnsi="David"/>
                <w:b/>
                <w:bCs/>
                <w:sz w:val="28"/>
                <w:szCs w:val="28"/>
                <w:rtl/>
              </w:rPr>
              <w:t>(עציר) ואח'</w:t>
            </w:r>
          </w:p>
          <w:p w14:paraId="17D30C30" w14:textId="77777777" w:rsidR="003960EB" w:rsidRPr="00426E6E" w:rsidRDefault="003960EB" w:rsidP="00F4214D">
            <w:pPr>
              <w:pStyle w:val="a3"/>
              <w:rPr>
                <w:rFonts w:cs="FrankRuehl"/>
                <w:sz w:val="28"/>
                <w:szCs w:val="28"/>
                <w:rtl/>
              </w:rPr>
            </w:pPr>
          </w:p>
        </w:tc>
        <w:tc>
          <w:tcPr>
            <w:tcW w:w="2988" w:type="dxa"/>
          </w:tcPr>
          <w:p w14:paraId="168748B5" w14:textId="77777777" w:rsidR="003960EB" w:rsidRPr="00426E6E" w:rsidRDefault="003960EB" w:rsidP="00F4214D">
            <w:pPr>
              <w:pStyle w:val="a3"/>
              <w:jc w:val="right"/>
              <w:rPr>
                <w:rFonts w:cs="FrankRuehl"/>
                <w:sz w:val="28"/>
                <w:szCs w:val="28"/>
                <w:rtl/>
              </w:rPr>
            </w:pPr>
          </w:p>
        </w:tc>
      </w:tr>
    </w:tbl>
    <w:p w14:paraId="2E244B3B" w14:textId="77777777" w:rsidR="003960EB" w:rsidRPr="00426E6E" w:rsidRDefault="003960EB" w:rsidP="003960EB">
      <w:pPr>
        <w:pStyle w:val="a3"/>
        <w:rPr>
          <w:rtl/>
        </w:rPr>
      </w:pPr>
      <w:r w:rsidRPr="00426E6E">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3960EB" w:rsidRPr="00426E6E" w14:paraId="7ED613E7" w14:textId="77777777" w:rsidTr="003960EB">
        <w:trPr>
          <w:trHeight w:val="295"/>
          <w:jc w:val="center"/>
        </w:trPr>
        <w:tc>
          <w:tcPr>
            <w:tcW w:w="945" w:type="dxa"/>
            <w:tcBorders>
              <w:top w:val="nil"/>
              <w:left w:val="nil"/>
              <w:bottom w:val="nil"/>
              <w:right w:val="nil"/>
            </w:tcBorders>
            <w:shd w:val="clear" w:color="auto" w:fill="auto"/>
          </w:tcPr>
          <w:p w14:paraId="4166E542" w14:textId="77777777" w:rsidR="003960EB" w:rsidRPr="00426E6E" w:rsidRDefault="003960EB" w:rsidP="00E206CC">
            <w:pPr>
              <w:spacing w:before="120" w:after="120"/>
              <w:jc w:val="both"/>
              <w:rPr>
                <w:rFonts w:ascii="Arial" w:hAnsi="Arial"/>
                <w:b/>
                <w:bCs/>
                <w:sz w:val="28"/>
                <w:szCs w:val="28"/>
              </w:rPr>
            </w:pPr>
            <w:r w:rsidRPr="00426E6E">
              <w:rPr>
                <w:rFonts w:ascii="Arial" w:hAnsi="Arial" w:hint="cs"/>
                <w:b/>
                <w:bCs/>
                <w:sz w:val="28"/>
                <w:szCs w:val="28"/>
                <w:rtl/>
              </w:rPr>
              <w:t>ב</w:t>
            </w:r>
            <w:r w:rsidRPr="00426E6E">
              <w:rPr>
                <w:rFonts w:ascii="Arial" w:hAnsi="Arial"/>
                <w:b/>
                <w:bCs/>
                <w:sz w:val="28"/>
                <w:szCs w:val="28"/>
                <w:rtl/>
              </w:rPr>
              <w:t xml:space="preserve">פני </w:t>
            </w:r>
          </w:p>
        </w:tc>
        <w:tc>
          <w:tcPr>
            <w:tcW w:w="7875" w:type="dxa"/>
            <w:gridSpan w:val="2"/>
            <w:tcBorders>
              <w:top w:val="nil"/>
              <w:left w:val="nil"/>
              <w:bottom w:val="nil"/>
              <w:right w:val="nil"/>
            </w:tcBorders>
            <w:shd w:val="clear" w:color="auto" w:fill="auto"/>
          </w:tcPr>
          <w:p w14:paraId="2375F21D" w14:textId="77777777" w:rsidR="003960EB" w:rsidRPr="00426E6E" w:rsidRDefault="003960EB" w:rsidP="00E206CC">
            <w:pPr>
              <w:spacing w:before="120" w:after="120"/>
              <w:rPr>
                <w:rFonts w:ascii="Arial" w:hAnsi="Arial" w:hint="cs"/>
                <w:b/>
                <w:bCs/>
                <w:sz w:val="28"/>
                <w:szCs w:val="28"/>
              </w:rPr>
            </w:pPr>
            <w:r w:rsidRPr="00426E6E">
              <w:rPr>
                <w:rFonts w:ascii="Arial" w:hAnsi="Arial" w:hint="cs"/>
                <w:b/>
                <w:bCs/>
                <w:sz w:val="28"/>
                <w:szCs w:val="28"/>
                <w:rtl/>
              </w:rPr>
              <w:t>כבוד ה</w:t>
            </w:r>
            <w:r w:rsidRPr="00426E6E">
              <w:rPr>
                <w:rFonts w:ascii="Arial" w:hAnsi="Arial"/>
                <w:b/>
                <w:bCs/>
                <w:sz w:val="28"/>
                <w:szCs w:val="28"/>
                <w:rtl/>
              </w:rPr>
              <w:t>שופטת</w:t>
            </w:r>
            <w:r w:rsidRPr="00426E6E">
              <w:rPr>
                <w:rFonts w:ascii="Arial" w:hAnsi="Arial" w:hint="cs"/>
                <w:b/>
                <w:bCs/>
                <w:sz w:val="28"/>
                <w:szCs w:val="28"/>
                <w:rtl/>
              </w:rPr>
              <w:t xml:space="preserve">  </w:t>
            </w:r>
            <w:r w:rsidR="00E206CC">
              <w:rPr>
                <w:rFonts w:ascii="Arial" w:hAnsi="Arial"/>
                <w:b/>
                <w:bCs/>
                <w:sz w:val="28"/>
                <w:szCs w:val="28"/>
                <w:rtl/>
              </w:rPr>
              <w:t>רונית בש</w:t>
            </w:r>
          </w:p>
        </w:tc>
      </w:tr>
      <w:tr w:rsidR="003960EB" w:rsidRPr="00426E6E" w14:paraId="0FD65224" w14:textId="77777777" w:rsidTr="003960EB">
        <w:trPr>
          <w:trHeight w:val="355"/>
          <w:jc w:val="center"/>
        </w:trPr>
        <w:tc>
          <w:tcPr>
            <w:tcW w:w="945" w:type="dxa"/>
            <w:tcBorders>
              <w:top w:val="nil"/>
              <w:left w:val="nil"/>
              <w:bottom w:val="nil"/>
              <w:right w:val="nil"/>
            </w:tcBorders>
            <w:shd w:val="clear" w:color="auto" w:fill="auto"/>
          </w:tcPr>
          <w:p w14:paraId="75C68F28" w14:textId="77777777" w:rsidR="003960EB" w:rsidRPr="00426E6E" w:rsidRDefault="003960EB" w:rsidP="00E206CC">
            <w:pPr>
              <w:spacing w:before="120" w:after="120"/>
              <w:jc w:val="both"/>
              <w:rPr>
                <w:rFonts w:ascii="Arial" w:hAnsi="Arial"/>
                <w:b/>
                <w:bCs/>
                <w:sz w:val="28"/>
                <w:szCs w:val="28"/>
              </w:rPr>
            </w:pPr>
            <w:bookmarkStart w:id="1" w:name="FirstAppellant"/>
            <w:r w:rsidRPr="00426E6E">
              <w:rPr>
                <w:rFonts w:ascii="Arial" w:hAnsi="Arial" w:hint="cs"/>
                <w:b/>
                <w:bCs/>
                <w:sz w:val="28"/>
                <w:szCs w:val="28"/>
                <w:rtl/>
              </w:rPr>
              <w:t>בעניין:</w:t>
            </w:r>
          </w:p>
        </w:tc>
        <w:tc>
          <w:tcPr>
            <w:tcW w:w="4114" w:type="dxa"/>
            <w:tcBorders>
              <w:top w:val="nil"/>
              <w:left w:val="nil"/>
              <w:bottom w:val="nil"/>
              <w:right w:val="nil"/>
            </w:tcBorders>
            <w:shd w:val="clear" w:color="auto" w:fill="auto"/>
          </w:tcPr>
          <w:p w14:paraId="5D6EF6AD" w14:textId="77777777" w:rsidR="003960EB" w:rsidRPr="00426E6E" w:rsidRDefault="003960EB" w:rsidP="00E206CC">
            <w:pPr>
              <w:spacing w:before="120" w:after="120"/>
              <w:rPr>
                <w:b/>
                <w:bCs/>
                <w:sz w:val="28"/>
                <w:szCs w:val="28"/>
              </w:rPr>
            </w:pPr>
            <w:r w:rsidRPr="00426E6E">
              <w:rPr>
                <w:rFonts w:ascii="Arial" w:hAnsi="Arial"/>
                <w:b/>
                <w:bCs/>
                <w:sz w:val="28"/>
                <w:szCs w:val="28"/>
                <w:rtl/>
              </w:rPr>
              <w:t>מדינת ישראל</w:t>
            </w:r>
          </w:p>
        </w:tc>
        <w:tc>
          <w:tcPr>
            <w:tcW w:w="3761" w:type="dxa"/>
            <w:tcBorders>
              <w:top w:val="nil"/>
              <w:left w:val="nil"/>
              <w:bottom w:val="nil"/>
              <w:right w:val="nil"/>
            </w:tcBorders>
            <w:shd w:val="clear" w:color="auto" w:fill="auto"/>
          </w:tcPr>
          <w:p w14:paraId="04FA4283" w14:textId="77777777" w:rsidR="003960EB" w:rsidRPr="00426E6E" w:rsidRDefault="003960EB" w:rsidP="00E206CC">
            <w:pPr>
              <w:spacing w:before="120" w:after="120"/>
              <w:jc w:val="right"/>
              <w:rPr>
                <w:rFonts w:ascii="Arial" w:hAnsi="Arial"/>
                <w:b/>
                <w:bCs/>
                <w:sz w:val="28"/>
                <w:szCs w:val="28"/>
              </w:rPr>
            </w:pPr>
            <w:r w:rsidRPr="00426E6E">
              <w:rPr>
                <w:rFonts w:ascii="Arial" w:hAnsi="Arial" w:hint="cs"/>
                <w:b/>
                <w:bCs/>
                <w:sz w:val="28"/>
                <w:szCs w:val="28"/>
                <w:rtl/>
              </w:rPr>
              <w:t>המאשימה</w:t>
            </w:r>
          </w:p>
        </w:tc>
      </w:tr>
      <w:bookmarkEnd w:id="1"/>
      <w:tr w:rsidR="00E206CC" w:rsidRPr="00426E6E" w14:paraId="5A7D30C7" w14:textId="77777777" w:rsidTr="00317A67">
        <w:trPr>
          <w:trHeight w:val="355"/>
          <w:jc w:val="center"/>
        </w:trPr>
        <w:tc>
          <w:tcPr>
            <w:tcW w:w="8820" w:type="dxa"/>
            <w:gridSpan w:val="3"/>
            <w:tcBorders>
              <w:top w:val="nil"/>
              <w:left w:val="nil"/>
              <w:bottom w:val="nil"/>
              <w:right w:val="nil"/>
            </w:tcBorders>
            <w:shd w:val="clear" w:color="auto" w:fill="auto"/>
          </w:tcPr>
          <w:p w14:paraId="2C19EB8C" w14:textId="77777777" w:rsidR="00E206CC" w:rsidRPr="00426E6E" w:rsidRDefault="00E206CC" w:rsidP="003960EB">
            <w:pPr>
              <w:jc w:val="center"/>
              <w:rPr>
                <w:rFonts w:ascii="Arial" w:hAnsi="Arial"/>
                <w:b/>
                <w:bCs/>
                <w:sz w:val="28"/>
                <w:szCs w:val="28"/>
                <w:rtl/>
              </w:rPr>
            </w:pPr>
          </w:p>
          <w:p w14:paraId="796E23BC" w14:textId="77777777" w:rsidR="00E206CC" w:rsidRPr="00426E6E" w:rsidRDefault="00E206CC" w:rsidP="003960EB">
            <w:pPr>
              <w:jc w:val="center"/>
              <w:rPr>
                <w:rFonts w:ascii="Arial" w:hAnsi="Arial"/>
                <w:b/>
                <w:bCs/>
                <w:sz w:val="28"/>
                <w:szCs w:val="28"/>
                <w:rtl/>
              </w:rPr>
            </w:pPr>
            <w:r w:rsidRPr="00426E6E">
              <w:rPr>
                <w:rFonts w:ascii="Arial" w:hAnsi="Arial"/>
                <w:b/>
                <w:bCs/>
                <w:sz w:val="28"/>
                <w:szCs w:val="28"/>
                <w:rtl/>
              </w:rPr>
              <w:t>נגד</w:t>
            </w:r>
          </w:p>
          <w:p w14:paraId="115DE740" w14:textId="77777777" w:rsidR="00E206CC" w:rsidRPr="00426E6E" w:rsidRDefault="00E206CC" w:rsidP="003960EB">
            <w:pPr>
              <w:jc w:val="both"/>
              <w:rPr>
                <w:rFonts w:ascii="Arial" w:hAnsi="Arial"/>
                <w:b/>
                <w:bCs/>
                <w:sz w:val="28"/>
                <w:szCs w:val="28"/>
              </w:rPr>
            </w:pPr>
          </w:p>
        </w:tc>
      </w:tr>
      <w:tr w:rsidR="003960EB" w:rsidRPr="00426E6E" w14:paraId="2ACA0A60" w14:textId="77777777" w:rsidTr="003960EB">
        <w:trPr>
          <w:trHeight w:val="355"/>
          <w:jc w:val="center"/>
        </w:trPr>
        <w:tc>
          <w:tcPr>
            <w:tcW w:w="945" w:type="dxa"/>
            <w:tcBorders>
              <w:top w:val="nil"/>
              <w:left w:val="nil"/>
              <w:bottom w:val="nil"/>
              <w:right w:val="nil"/>
            </w:tcBorders>
            <w:shd w:val="clear" w:color="auto" w:fill="auto"/>
          </w:tcPr>
          <w:p w14:paraId="0FC53AC8" w14:textId="77777777" w:rsidR="003960EB" w:rsidRPr="00426E6E" w:rsidRDefault="003960EB" w:rsidP="00E206CC">
            <w:pPr>
              <w:spacing w:before="120" w:after="120"/>
              <w:rPr>
                <w:rFonts w:ascii="Arial" w:hAnsi="Arial"/>
                <w:b/>
                <w:bCs/>
                <w:sz w:val="28"/>
                <w:szCs w:val="28"/>
                <w:rtl/>
              </w:rPr>
            </w:pPr>
          </w:p>
        </w:tc>
        <w:tc>
          <w:tcPr>
            <w:tcW w:w="4114" w:type="dxa"/>
            <w:tcBorders>
              <w:top w:val="nil"/>
              <w:left w:val="nil"/>
              <w:bottom w:val="nil"/>
              <w:right w:val="nil"/>
            </w:tcBorders>
            <w:shd w:val="clear" w:color="auto" w:fill="auto"/>
          </w:tcPr>
          <w:p w14:paraId="1C6CC122" w14:textId="77777777" w:rsidR="003960EB" w:rsidRPr="00426E6E" w:rsidRDefault="003960EB" w:rsidP="00E206CC">
            <w:pPr>
              <w:spacing w:before="120" w:after="120"/>
              <w:rPr>
                <w:b/>
                <w:bCs/>
                <w:sz w:val="28"/>
                <w:szCs w:val="28"/>
                <w:rtl/>
              </w:rPr>
            </w:pPr>
            <w:r w:rsidRPr="00426E6E">
              <w:rPr>
                <w:rFonts w:ascii="Arial" w:hAnsi="Arial"/>
                <w:b/>
                <w:bCs/>
                <w:sz w:val="28"/>
                <w:szCs w:val="28"/>
                <w:rtl/>
              </w:rPr>
              <w:t>1</w:t>
            </w:r>
            <w:r w:rsidRPr="00426E6E">
              <w:rPr>
                <w:rFonts w:ascii="Arial" w:hAnsi="Arial" w:hint="cs"/>
                <w:b/>
                <w:bCs/>
                <w:sz w:val="28"/>
                <w:szCs w:val="28"/>
                <w:rtl/>
              </w:rPr>
              <w:t>.</w:t>
            </w:r>
            <w:r w:rsidR="00E206CC">
              <w:rPr>
                <w:rFonts w:ascii="Arial" w:hAnsi="Arial" w:hint="cs"/>
                <w:b/>
                <w:bCs/>
                <w:sz w:val="28"/>
                <w:szCs w:val="28"/>
                <w:rtl/>
              </w:rPr>
              <w:t xml:space="preserve"> </w:t>
            </w:r>
            <w:r w:rsidRPr="00426E6E">
              <w:rPr>
                <w:rFonts w:ascii="Arial" w:hAnsi="Arial"/>
                <w:b/>
                <w:bCs/>
                <w:sz w:val="28"/>
                <w:szCs w:val="28"/>
                <w:rtl/>
              </w:rPr>
              <w:t>ג'האד כמיל (עציר)</w:t>
            </w:r>
          </w:p>
          <w:p w14:paraId="1339EADA" w14:textId="77777777" w:rsidR="003960EB" w:rsidRPr="00426E6E" w:rsidRDefault="003960EB" w:rsidP="00E206CC">
            <w:pPr>
              <w:spacing w:before="120" w:after="120"/>
              <w:rPr>
                <w:b/>
                <w:bCs/>
                <w:sz w:val="28"/>
                <w:szCs w:val="28"/>
                <w:rtl/>
              </w:rPr>
            </w:pPr>
            <w:r w:rsidRPr="00426E6E">
              <w:rPr>
                <w:rFonts w:ascii="Arial" w:hAnsi="Arial"/>
                <w:b/>
                <w:bCs/>
                <w:sz w:val="28"/>
                <w:szCs w:val="28"/>
                <w:rtl/>
              </w:rPr>
              <w:t>2</w:t>
            </w:r>
            <w:r w:rsidRPr="00426E6E">
              <w:rPr>
                <w:rFonts w:ascii="Arial" w:hAnsi="Arial" w:hint="cs"/>
                <w:b/>
                <w:bCs/>
                <w:sz w:val="28"/>
                <w:szCs w:val="28"/>
                <w:rtl/>
              </w:rPr>
              <w:t>.</w:t>
            </w:r>
            <w:r w:rsidR="00E206CC">
              <w:rPr>
                <w:rFonts w:ascii="Arial" w:hAnsi="Arial" w:hint="cs"/>
                <w:b/>
                <w:bCs/>
                <w:sz w:val="28"/>
                <w:szCs w:val="28"/>
                <w:rtl/>
              </w:rPr>
              <w:t xml:space="preserve"> </w:t>
            </w:r>
            <w:r w:rsidRPr="00426E6E">
              <w:rPr>
                <w:rFonts w:ascii="Arial" w:hAnsi="Arial"/>
                <w:b/>
                <w:bCs/>
                <w:sz w:val="28"/>
                <w:szCs w:val="28"/>
                <w:rtl/>
              </w:rPr>
              <w:t>עודי כמיל (עציר)</w:t>
            </w:r>
          </w:p>
        </w:tc>
        <w:tc>
          <w:tcPr>
            <w:tcW w:w="3761" w:type="dxa"/>
            <w:tcBorders>
              <w:top w:val="nil"/>
              <w:left w:val="nil"/>
              <w:bottom w:val="nil"/>
              <w:right w:val="nil"/>
            </w:tcBorders>
            <w:shd w:val="clear" w:color="auto" w:fill="auto"/>
          </w:tcPr>
          <w:p w14:paraId="2FF37B32" w14:textId="77777777" w:rsidR="003960EB" w:rsidRPr="00426E6E" w:rsidRDefault="003960EB" w:rsidP="00E206CC">
            <w:pPr>
              <w:spacing w:before="120" w:after="120"/>
              <w:jc w:val="right"/>
              <w:rPr>
                <w:rFonts w:ascii="Arial" w:hAnsi="Arial"/>
                <w:b/>
                <w:bCs/>
                <w:sz w:val="28"/>
                <w:szCs w:val="28"/>
              </w:rPr>
            </w:pPr>
            <w:r w:rsidRPr="00426E6E">
              <w:rPr>
                <w:rFonts w:ascii="Arial" w:hAnsi="Arial" w:hint="cs"/>
                <w:b/>
                <w:bCs/>
                <w:sz w:val="28"/>
                <w:szCs w:val="28"/>
                <w:rtl/>
              </w:rPr>
              <w:t>הנאשמים</w:t>
            </w:r>
          </w:p>
        </w:tc>
      </w:tr>
    </w:tbl>
    <w:p w14:paraId="23FCDD38" w14:textId="77777777" w:rsidR="00AF11F3" w:rsidRPr="00AF11F3" w:rsidRDefault="00AF11F3" w:rsidP="00AF11F3">
      <w:pPr>
        <w:spacing w:after="120" w:line="240" w:lineRule="exact"/>
        <w:ind w:left="283" w:hanging="283"/>
        <w:jc w:val="both"/>
        <w:rPr>
          <w:rFonts w:ascii="FrankRuehl" w:hAnsi="FrankRuehl" w:cs="FrankRuehl"/>
          <w:rtl/>
        </w:rPr>
      </w:pPr>
      <w:bookmarkStart w:id="2" w:name="LawTable"/>
      <w:bookmarkEnd w:id="2"/>
    </w:p>
    <w:p w14:paraId="36BF66BD" w14:textId="77777777" w:rsidR="00AF11F3" w:rsidRPr="00AF11F3" w:rsidRDefault="00AF11F3" w:rsidP="00AF11F3">
      <w:pPr>
        <w:spacing w:after="120" w:line="240" w:lineRule="exact"/>
        <w:ind w:left="283" w:hanging="283"/>
        <w:jc w:val="both"/>
        <w:rPr>
          <w:rFonts w:ascii="FrankRuehl" w:hAnsi="FrankRuehl" w:cs="FrankRuehl"/>
          <w:rtl/>
        </w:rPr>
      </w:pPr>
      <w:r w:rsidRPr="00AF11F3">
        <w:rPr>
          <w:rFonts w:ascii="FrankRuehl" w:hAnsi="FrankRuehl" w:cs="FrankRuehl"/>
          <w:rtl/>
        </w:rPr>
        <w:t xml:space="preserve">חקיקה שאוזכרה: </w:t>
      </w:r>
    </w:p>
    <w:p w14:paraId="67D53FBE" w14:textId="77777777" w:rsidR="00AF11F3" w:rsidRPr="00AF11F3" w:rsidRDefault="00AF11F3" w:rsidP="00AF11F3">
      <w:pPr>
        <w:spacing w:after="120" w:line="240" w:lineRule="exact"/>
        <w:ind w:left="283" w:hanging="283"/>
        <w:jc w:val="both"/>
        <w:rPr>
          <w:rFonts w:ascii="FrankRuehl" w:hAnsi="FrankRuehl" w:cs="FrankRuehl"/>
          <w:rtl/>
        </w:rPr>
      </w:pPr>
      <w:hyperlink r:id="rId7" w:history="1">
        <w:r w:rsidRPr="00AF11F3">
          <w:rPr>
            <w:rFonts w:ascii="FrankRuehl" w:hAnsi="FrankRuehl" w:cs="FrankRuehl"/>
            <w:color w:val="0000FF"/>
            <w:u w:val="single"/>
            <w:rtl/>
          </w:rPr>
          <w:t>חוק העונשין, תשל"ז-1977</w:t>
        </w:r>
      </w:hyperlink>
      <w:r w:rsidRPr="00AF11F3">
        <w:rPr>
          <w:rFonts w:ascii="FrankRuehl" w:hAnsi="FrankRuehl" w:cs="FrankRuehl"/>
          <w:rtl/>
        </w:rPr>
        <w:t xml:space="preserve">: סע'  </w:t>
      </w:r>
      <w:hyperlink r:id="rId8" w:history="1">
        <w:r w:rsidRPr="00AF11F3">
          <w:rPr>
            <w:rFonts w:ascii="FrankRuehl" w:hAnsi="FrankRuehl" w:cs="FrankRuehl"/>
            <w:color w:val="0000FF"/>
            <w:u w:val="single"/>
            <w:rtl/>
          </w:rPr>
          <w:t>40ב</w:t>
        </w:r>
      </w:hyperlink>
      <w:r w:rsidRPr="00AF11F3">
        <w:rPr>
          <w:rFonts w:ascii="FrankRuehl" w:hAnsi="FrankRuehl" w:cs="FrankRuehl"/>
          <w:rtl/>
        </w:rPr>
        <w:t xml:space="preserve">, </w:t>
      </w:r>
      <w:hyperlink r:id="rId9" w:history="1">
        <w:r w:rsidRPr="00AF11F3">
          <w:rPr>
            <w:rFonts w:ascii="FrankRuehl" w:hAnsi="FrankRuehl" w:cs="FrankRuehl"/>
            <w:color w:val="0000FF"/>
            <w:u w:val="single"/>
            <w:rtl/>
          </w:rPr>
          <w:t>40ג</w:t>
        </w:r>
      </w:hyperlink>
      <w:r w:rsidRPr="00AF11F3">
        <w:rPr>
          <w:rFonts w:ascii="FrankRuehl" w:hAnsi="FrankRuehl" w:cs="FrankRuehl"/>
          <w:rtl/>
        </w:rPr>
        <w:t xml:space="preserve">, </w:t>
      </w:r>
      <w:hyperlink r:id="rId10" w:history="1">
        <w:r w:rsidRPr="00AF11F3">
          <w:rPr>
            <w:rFonts w:ascii="FrankRuehl" w:hAnsi="FrankRuehl" w:cs="FrankRuehl"/>
            <w:color w:val="0000FF"/>
            <w:u w:val="single"/>
            <w:rtl/>
          </w:rPr>
          <w:t>40ט</w:t>
        </w:r>
      </w:hyperlink>
      <w:r w:rsidRPr="00AF11F3">
        <w:rPr>
          <w:rFonts w:ascii="FrankRuehl" w:hAnsi="FrankRuehl" w:cs="FrankRuehl"/>
          <w:rtl/>
        </w:rPr>
        <w:t xml:space="preserve">, </w:t>
      </w:r>
      <w:hyperlink r:id="rId11" w:history="1">
        <w:r w:rsidRPr="00AF11F3">
          <w:rPr>
            <w:rFonts w:ascii="FrankRuehl" w:hAnsi="FrankRuehl" w:cs="FrankRuehl"/>
            <w:color w:val="0000FF"/>
            <w:u w:val="single"/>
            <w:rtl/>
          </w:rPr>
          <w:t>144</w:t>
        </w:r>
      </w:hyperlink>
      <w:r w:rsidRPr="00AF11F3">
        <w:rPr>
          <w:rFonts w:ascii="FrankRuehl" w:hAnsi="FrankRuehl" w:cs="FrankRuehl"/>
          <w:rtl/>
        </w:rPr>
        <w:t xml:space="preserve">, </w:t>
      </w:r>
      <w:hyperlink r:id="rId12" w:history="1">
        <w:r w:rsidRPr="00AF11F3">
          <w:rPr>
            <w:rFonts w:ascii="FrankRuehl" w:hAnsi="FrankRuehl" w:cs="FrankRuehl"/>
            <w:color w:val="0000FF"/>
            <w:u w:val="single"/>
            <w:rtl/>
          </w:rPr>
          <w:t>144.א.</w:t>
        </w:r>
      </w:hyperlink>
      <w:r w:rsidRPr="00AF11F3">
        <w:rPr>
          <w:rFonts w:ascii="FrankRuehl" w:hAnsi="FrankRuehl" w:cs="FrankRuehl"/>
          <w:rtl/>
        </w:rPr>
        <w:t xml:space="preserve">, </w:t>
      </w:r>
      <w:hyperlink r:id="rId13" w:history="1">
        <w:r w:rsidRPr="00AF11F3">
          <w:rPr>
            <w:rFonts w:ascii="FrankRuehl" w:hAnsi="FrankRuehl" w:cs="FrankRuehl"/>
            <w:color w:val="0000FF"/>
            <w:u w:val="single"/>
            <w:rtl/>
          </w:rPr>
          <w:t>144.ב</w:t>
        </w:r>
      </w:hyperlink>
      <w:r w:rsidRPr="00AF11F3">
        <w:rPr>
          <w:rFonts w:ascii="FrankRuehl" w:hAnsi="FrankRuehl" w:cs="FrankRuehl"/>
          <w:rtl/>
        </w:rPr>
        <w:t xml:space="preserve">, </w:t>
      </w:r>
      <w:hyperlink r:id="rId14" w:history="1">
        <w:r w:rsidRPr="00AF11F3">
          <w:rPr>
            <w:rFonts w:ascii="FrankRuehl" w:hAnsi="FrankRuehl" w:cs="FrankRuehl"/>
            <w:color w:val="0000FF"/>
            <w:u w:val="single"/>
            <w:rtl/>
          </w:rPr>
          <w:t>340א</w:t>
        </w:r>
      </w:hyperlink>
    </w:p>
    <w:p w14:paraId="7AFB491E" w14:textId="77777777" w:rsidR="00AF11F3" w:rsidRPr="00AF11F3" w:rsidRDefault="00AF11F3" w:rsidP="00AF11F3">
      <w:pPr>
        <w:spacing w:after="120" w:line="240" w:lineRule="exact"/>
        <w:ind w:left="283" w:hanging="283"/>
        <w:jc w:val="both"/>
        <w:rPr>
          <w:rFonts w:ascii="FrankRuehl" w:hAnsi="FrankRuehl" w:cs="FrankRuehl"/>
          <w:rtl/>
        </w:rPr>
      </w:pPr>
      <w:hyperlink r:id="rId15" w:history="1">
        <w:r w:rsidRPr="00AF11F3">
          <w:rPr>
            <w:rFonts w:ascii="FrankRuehl" w:hAnsi="FrankRuehl" w:cs="FrankRuehl"/>
            <w:color w:val="0000FF"/>
            <w:u w:val="single"/>
            <w:rtl/>
          </w:rPr>
          <w:t>פקודת סדר הדין הפלילי (מעצר וחיפוש) [נוסח חדש], תשכ"ט-1969</w:t>
        </w:r>
      </w:hyperlink>
      <w:r w:rsidRPr="00AF11F3">
        <w:rPr>
          <w:rFonts w:ascii="FrankRuehl" w:hAnsi="FrankRuehl" w:cs="FrankRuehl"/>
          <w:rtl/>
        </w:rPr>
        <w:t xml:space="preserve">: סע'  </w:t>
      </w:r>
      <w:hyperlink r:id="rId16" w:history="1">
        <w:r w:rsidRPr="00AF11F3">
          <w:rPr>
            <w:rFonts w:ascii="FrankRuehl" w:hAnsi="FrankRuehl" w:cs="FrankRuehl"/>
            <w:color w:val="0000FF"/>
            <w:u w:val="single"/>
            <w:rtl/>
          </w:rPr>
          <w:t>39(א)</w:t>
        </w:r>
      </w:hyperlink>
    </w:p>
    <w:p w14:paraId="1530EFB9" w14:textId="77777777" w:rsidR="00AF11F3" w:rsidRPr="00AF11F3" w:rsidRDefault="00AF11F3" w:rsidP="00AF11F3">
      <w:pPr>
        <w:spacing w:after="120" w:line="240" w:lineRule="exact"/>
        <w:ind w:left="283" w:hanging="283"/>
        <w:jc w:val="both"/>
        <w:rPr>
          <w:rFonts w:ascii="FrankRuehl" w:hAnsi="FrankRuehl" w:cs="FrankRuehl"/>
          <w:rtl/>
        </w:rPr>
      </w:pPr>
    </w:p>
    <w:p w14:paraId="11694E5F" w14:textId="77777777" w:rsidR="00AF11F3" w:rsidRDefault="00AF11F3" w:rsidP="00AF11F3">
      <w:pPr>
        <w:pBdr>
          <w:top w:val="single" w:sz="4" w:space="1" w:color="auto"/>
          <w:bottom w:val="single" w:sz="4" w:space="1" w:color="auto"/>
        </w:pBdr>
        <w:spacing w:after="120" w:line="320" w:lineRule="exact"/>
        <w:jc w:val="both"/>
        <w:rPr>
          <w:rFonts w:cs="FrankRuehl" w:hint="cs"/>
          <w:szCs w:val="26"/>
          <w:rtl/>
        </w:rPr>
      </w:pPr>
      <w:bookmarkStart w:id="3" w:name="LawTable_End"/>
      <w:bookmarkStart w:id="4" w:name="ABSTRACT_START"/>
      <w:bookmarkEnd w:id="3"/>
      <w:bookmarkEnd w:id="4"/>
      <w:r>
        <w:rPr>
          <w:rFonts w:cs="FrankRuehl"/>
          <w:szCs w:val="26"/>
          <w:rtl/>
        </w:rPr>
        <w:t>מיני-רציו:</w:t>
      </w:r>
    </w:p>
    <w:p w14:paraId="0FF054E7" w14:textId="77777777" w:rsidR="00AF11F3" w:rsidRPr="00AF11F3" w:rsidRDefault="00AF11F3" w:rsidP="00AF11F3">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AF11F3">
        <w:rPr>
          <w:rFonts w:cs="FrankRuehl"/>
          <w:szCs w:val="26"/>
          <w:rtl/>
        </w:rPr>
        <w:t>בית המשפט גזר על הנאשמים שהורשעו, על יסוד הודאתם, בעבירות שעיקרן</w:t>
      </w:r>
      <w:r>
        <w:rPr>
          <w:rFonts w:cs="FrankRuehl"/>
          <w:szCs w:val="26"/>
          <w:rtl/>
        </w:rPr>
        <w:t xml:space="preserve"> </w:t>
      </w:r>
      <w:r w:rsidRPr="00AF11F3">
        <w:rPr>
          <w:rFonts w:cs="FrankRuehl"/>
          <w:szCs w:val="26"/>
          <w:rtl/>
        </w:rPr>
        <w:t>החזקה ונשיאת נשק, עונש של מאסר בפועל לתקופות ממושכות.</w:t>
      </w:r>
    </w:p>
    <w:p w14:paraId="11F5D2D9" w14:textId="77777777" w:rsidR="00AF11F3" w:rsidRDefault="00AF11F3" w:rsidP="00AF11F3">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עבירות נשק</w:t>
      </w:r>
    </w:p>
    <w:p w14:paraId="1EA699C3" w14:textId="77777777" w:rsidR="00AF11F3" w:rsidRDefault="00AF11F3" w:rsidP="00AF11F3">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786599E4" w14:textId="77777777" w:rsidR="00AF11F3" w:rsidRPr="00AF11F3" w:rsidRDefault="00AF11F3" w:rsidP="00AF11F3">
      <w:pPr>
        <w:pBdr>
          <w:top w:val="single" w:sz="4" w:space="1" w:color="auto"/>
          <w:bottom w:val="single" w:sz="4" w:space="1" w:color="auto"/>
        </w:pBdr>
        <w:spacing w:after="120" w:line="320" w:lineRule="exact"/>
        <w:jc w:val="both"/>
        <w:rPr>
          <w:rFonts w:cs="FrankRuehl"/>
          <w:szCs w:val="26"/>
          <w:rtl/>
        </w:rPr>
      </w:pPr>
      <w:r w:rsidRPr="00AF11F3">
        <w:rPr>
          <w:rFonts w:cs="FrankRuehl"/>
          <w:szCs w:val="26"/>
          <w:rtl/>
        </w:rPr>
        <w:t xml:space="preserve">הנאשמים הורשעו, על יסוד הודאתם בעובדות כתב האישום, שתוקן במסגרת הסדר טיעון בין הצדדים ולא כלל הסכמה לעניין העונש, בעבירות בנשק, לפי סעיפים </w:t>
      </w:r>
      <w:hyperlink r:id="rId17" w:history="1">
        <w:r w:rsidRPr="00AF11F3">
          <w:rPr>
            <w:rFonts w:cs="FrankRuehl"/>
            <w:szCs w:val="26"/>
            <w:rtl/>
          </w:rPr>
          <w:t>144 (א) ו-(ב)</w:t>
        </w:r>
      </w:hyperlink>
      <w:r w:rsidRPr="00AF11F3">
        <w:rPr>
          <w:rFonts w:cs="FrankRuehl"/>
          <w:szCs w:val="26"/>
          <w:rtl/>
        </w:rPr>
        <w:t xml:space="preserve"> ל</w:t>
      </w:r>
      <w:hyperlink r:id="rId18" w:history="1">
        <w:r w:rsidRPr="00AF11F3">
          <w:rPr>
            <w:rFonts w:cs="FrankRuehl"/>
            <w:szCs w:val="26"/>
            <w:rtl/>
          </w:rPr>
          <w:t>חוק העונשין</w:t>
        </w:r>
      </w:hyperlink>
      <w:r w:rsidRPr="00AF11F3">
        <w:rPr>
          <w:rFonts w:cs="FrankRuehl"/>
          <w:szCs w:val="26"/>
          <w:rtl/>
        </w:rPr>
        <w:t>. נאשם 1</w:t>
      </w:r>
      <w:r>
        <w:rPr>
          <w:rFonts w:cs="FrankRuehl"/>
          <w:szCs w:val="26"/>
          <w:rtl/>
        </w:rPr>
        <w:t xml:space="preserve"> </w:t>
      </w:r>
      <w:r w:rsidRPr="00AF11F3">
        <w:rPr>
          <w:rFonts w:cs="FrankRuehl"/>
          <w:szCs w:val="26"/>
          <w:rtl/>
        </w:rPr>
        <w:t xml:space="preserve">הורשע, בנוסף, בעבירה של ירי באזור מגורים, עבירה לפי </w:t>
      </w:r>
      <w:hyperlink r:id="rId19" w:history="1">
        <w:r w:rsidRPr="00AF11F3">
          <w:rPr>
            <w:rFonts w:cs="FrankRuehl"/>
            <w:szCs w:val="26"/>
            <w:rtl/>
          </w:rPr>
          <w:t>סעיף 340א</w:t>
        </w:r>
      </w:hyperlink>
      <w:r w:rsidRPr="00AF11F3">
        <w:rPr>
          <w:rFonts w:cs="FrankRuehl"/>
          <w:szCs w:val="26"/>
          <w:rtl/>
        </w:rPr>
        <w:t xml:space="preserve"> ל</w:t>
      </w:r>
      <w:hyperlink r:id="rId20" w:history="1">
        <w:r w:rsidRPr="00AF11F3">
          <w:rPr>
            <w:rFonts w:cs="FrankRuehl"/>
            <w:szCs w:val="26"/>
            <w:rtl/>
          </w:rPr>
          <w:t>חוק העונשין</w:t>
        </w:r>
      </w:hyperlink>
      <w:r w:rsidRPr="00AF11F3">
        <w:rPr>
          <w:rFonts w:cs="FrankRuehl"/>
          <w:szCs w:val="26"/>
          <w:rtl/>
        </w:rPr>
        <w:t>.</w:t>
      </w:r>
    </w:p>
    <w:p w14:paraId="6CCDA7AD" w14:textId="77777777" w:rsidR="00AF11F3" w:rsidRPr="00AF11F3" w:rsidRDefault="00AF11F3" w:rsidP="00AF11F3">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28A68EC3" w14:textId="77777777" w:rsidR="00AF11F3" w:rsidRPr="00AF11F3" w:rsidRDefault="00AF11F3" w:rsidP="00AF11F3">
      <w:pPr>
        <w:pBdr>
          <w:top w:val="single" w:sz="4" w:space="1" w:color="auto"/>
          <w:bottom w:val="single" w:sz="4" w:space="1" w:color="auto"/>
        </w:pBdr>
        <w:spacing w:after="120" w:line="320" w:lineRule="exact"/>
        <w:jc w:val="both"/>
        <w:rPr>
          <w:rFonts w:cs="FrankRuehl"/>
          <w:szCs w:val="26"/>
          <w:rtl/>
        </w:rPr>
      </w:pPr>
      <w:r w:rsidRPr="00AF11F3">
        <w:rPr>
          <w:rFonts w:cs="FrankRuehl"/>
          <w:szCs w:val="26"/>
          <w:rtl/>
        </w:rPr>
        <w:t>בית המשפט פסק כלהלן:</w:t>
      </w:r>
    </w:p>
    <w:p w14:paraId="18BF8C82" w14:textId="77777777" w:rsidR="00AF11F3" w:rsidRPr="00AF11F3" w:rsidRDefault="00AF11F3" w:rsidP="00AF11F3">
      <w:pPr>
        <w:pBdr>
          <w:top w:val="single" w:sz="4" w:space="1" w:color="auto"/>
          <w:bottom w:val="single" w:sz="4" w:space="1" w:color="auto"/>
        </w:pBdr>
        <w:spacing w:after="120" w:line="320" w:lineRule="exact"/>
        <w:jc w:val="both"/>
        <w:rPr>
          <w:rFonts w:cs="FrankRuehl"/>
          <w:szCs w:val="26"/>
          <w:rtl/>
        </w:rPr>
      </w:pPr>
      <w:r w:rsidRPr="00AF11F3">
        <w:rPr>
          <w:rFonts w:cs="FrankRuehl"/>
          <w:szCs w:val="26"/>
          <w:rtl/>
        </w:rPr>
        <w:t xml:space="preserve">הערך המוגן הנפגע כתוצאה מביצוע העבירות בתיק זה שעיקרן החזקה ונשיאת נשק הוא שלום הציבור ובטחונו. </w:t>
      </w:r>
    </w:p>
    <w:p w14:paraId="077E1D83" w14:textId="77777777" w:rsidR="00AF11F3" w:rsidRPr="00AF11F3" w:rsidRDefault="00AF11F3" w:rsidP="00AF11F3">
      <w:pPr>
        <w:pBdr>
          <w:top w:val="single" w:sz="4" w:space="1" w:color="auto"/>
          <w:bottom w:val="single" w:sz="4" w:space="1" w:color="auto"/>
        </w:pBdr>
        <w:spacing w:after="120" w:line="320" w:lineRule="exact"/>
        <w:jc w:val="both"/>
        <w:rPr>
          <w:rFonts w:cs="FrankRuehl"/>
          <w:szCs w:val="26"/>
          <w:rtl/>
        </w:rPr>
      </w:pPr>
      <w:r w:rsidRPr="00AF11F3">
        <w:rPr>
          <w:rFonts w:cs="FrankRuehl"/>
          <w:szCs w:val="26"/>
          <w:rtl/>
        </w:rPr>
        <w:t xml:space="preserve">בית המשפט העליון עמד, לא אחת, על חומרתן הרבה של עבירות הנשק למיניהן, על פוטנציאל הסיכון הרב הטמון במכלול עבירות הנשק, לרבות העבירה של נשיאת נשק שלא כדין, ועל התוצאות הקשות והרות-הגורל שעלולות להיגרם מביצוע עבירות בנשק. </w:t>
      </w:r>
    </w:p>
    <w:p w14:paraId="0C3EEC9B" w14:textId="77777777" w:rsidR="00AF11F3" w:rsidRPr="00AF11F3" w:rsidRDefault="00AF11F3" w:rsidP="00AF11F3">
      <w:pPr>
        <w:pBdr>
          <w:top w:val="single" w:sz="4" w:space="1" w:color="auto"/>
          <w:bottom w:val="single" w:sz="4" w:space="1" w:color="auto"/>
        </w:pBdr>
        <w:spacing w:after="120" w:line="320" w:lineRule="exact"/>
        <w:jc w:val="both"/>
        <w:rPr>
          <w:rFonts w:cs="FrankRuehl"/>
          <w:szCs w:val="26"/>
          <w:rtl/>
        </w:rPr>
      </w:pPr>
      <w:r w:rsidRPr="00AF11F3">
        <w:rPr>
          <w:rFonts w:cs="FrankRuehl"/>
          <w:szCs w:val="26"/>
          <w:rtl/>
        </w:rPr>
        <w:t>מתחם העונש ההולם בתיק זה נע בין עונש של 12 חודשי מאסר בפועל לבין עונש של 36 חודשי מאסר בפועל, וזאת לצד רכיבי ענישה של מאסר מותנה וקנס כספי.</w:t>
      </w:r>
    </w:p>
    <w:p w14:paraId="6507AAC2" w14:textId="77777777" w:rsidR="00AF11F3" w:rsidRPr="00AF11F3" w:rsidRDefault="00AF11F3" w:rsidP="003960EB">
      <w:pPr>
        <w:rPr>
          <w:rtl/>
        </w:rPr>
      </w:pPr>
      <w:bookmarkStart w:id="5" w:name="ABSTRACT_END"/>
      <w:bookmarkEnd w:id="5"/>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960EB" w14:paraId="04BCA146" w14:textId="77777777" w:rsidTr="003960EB">
        <w:trPr>
          <w:trHeight w:val="355"/>
          <w:jc w:val="center"/>
        </w:trPr>
        <w:tc>
          <w:tcPr>
            <w:tcW w:w="8820" w:type="dxa"/>
            <w:tcBorders>
              <w:top w:val="nil"/>
              <w:left w:val="nil"/>
              <w:bottom w:val="nil"/>
              <w:right w:val="nil"/>
            </w:tcBorders>
            <w:shd w:val="clear" w:color="auto" w:fill="auto"/>
          </w:tcPr>
          <w:p w14:paraId="722EB402" w14:textId="77777777" w:rsidR="003960EB" w:rsidRPr="00426E6E" w:rsidRDefault="00426E6E" w:rsidP="00426E6E">
            <w:pPr>
              <w:jc w:val="center"/>
              <w:rPr>
                <w:rFonts w:ascii="Arial" w:hAnsi="Arial" w:cs="FrankRuehl"/>
                <w:bCs/>
                <w:sz w:val="32"/>
                <w:szCs w:val="32"/>
                <w:u w:val="single"/>
                <w:rtl/>
              </w:rPr>
            </w:pPr>
            <w:bookmarkStart w:id="6" w:name="PsakDin" w:colFirst="0" w:colLast="0"/>
            <w:bookmarkEnd w:id="0"/>
            <w:r w:rsidRPr="00426E6E">
              <w:rPr>
                <w:rFonts w:ascii="Arial" w:hAnsi="Arial" w:cs="FrankRuehl"/>
                <w:b/>
                <w:bCs/>
                <w:sz w:val="32"/>
                <w:szCs w:val="32"/>
                <w:u w:val="single"/>
                <w:rtl/>
              </w:rPr>
              <w:t>גזר דין</w:t>
            </w:r>
          </w:p>
        </w:tc>
      </w:tr>
      <w:bookmarkEnd w:id="6"/>
    </w:tbl>
    <w:p w14:paraId="5383A750" w14:textId="77777777" w:rsidR="003960EB" w:rsidRPr="00B05847" w:rsidRDefault="003960EB" w:rsidP="003960EB">
      <w:pPr>
        <w:jc w:val="both"/>
        <w:rPr>
          <w:rFonts w:ascii="Arial" w:hAnsi="Arial"/>
          <w:rtl/>
        </w:rPr>
      </w:pPr>
    </w:p>
    <w:p w14:paraId="7CB67A55" w14:textId="77777777" w:rsidR="003960EB" w:rsidRDefault="003960EB" w:rsidP="003960EB">
      <w:pPr>
        <w:spacing w:line="360" w:lineRule="auto"/>
        <w:jc w:val="both"/>
        <w:rPr>
          <w:rFonts w:ascii="Arial" w:hAnsi="Arial"/>
          <w:rtl/>
        </w:rPr>
      </w:pPr>
      <w:r>
        <w:rPr>
          <w:rFonts w:ascii="Arial" w:hAnsi="Arial" w:hint="cs"/>
          <w:rtl/>
        </w:rPr>
        <w:t>1.</w:t>
      </w:r>
      <w:r>
        <w:rPr>
          <w:rFonts w:ascii="Arial" w:hAnsi="Arial" w:hint="cs"/>
          <w:rtl/>
        </w:rPr>
        <w:tab/>
        <w:t xml:space="preserve"> </w:t>
      </w:r>
      <w:r>
        <w:rPr>
          <w:rFonts w:ascii="Arial" w:hAnsi="Arial"/>
          <w:rtl/>
        </w:rPr>
        <w:t>הנאש</w:t>
      </w:r>
      <w:r>
        <w:rPr>
          <w:rFonts w:ascii="Arial" w:hAnsi="Arial" w:hint="cs"/>
          <w:rtl/>
        </w:rPr>
        <w:t xml:space="preserve">מים </w:t>
      </w:r>
      <w:r w:rsidRPr="00D10854">
        <w:rPr>
          <w:rFonts w:ascii="Arial" w:hAnsi="Arial"/>
          <w:rtl/>
        </w:rPr>
        <w:t>הורשע</w:t>
      </w:r>
      <w:r>
        <w:rPr>
          <w:rFonts w:ascii="Arial" w:hAnsi="Arial" w:hint="cs"/>
          <w:rtl/>
        </w:rPr>
        <w:t>ו,</w:t>
      </w:r>
      <w:r>
        <w:rPr>
          <w:rFonts w:ascii="Arial" w:hAnsi="Arial"/>
          <w:rtl/>
        </w:rPr>
        <w:t xml:space="preserve"> על יסוד הודאת</w:t>
      </w:r>
      <w:r>
        <w:rPr>
          <w:rFonts w:ascii="Arial" w:hAnsi="Arial" w:hint="cs"/>
          <w:rtl/>
        </w:rPr>
        <w:t>ם</w:t>
      </w:r>
      <w:r w:rsidRPr="00D10854">
        <w:rPr>
          <w:rFonts w:ascii="Arial" w:hAnsi="Arial"/>
          <w:rtl/>
        </w:rPr>
        <w:t xml:space="preserve"> בעובדות כתב האישום</w:t>
      </w:r>
      <w:r>
        <w:rPr>
          <w:rFonts w:ascii="Arial" w:hAnsi="Arial" w:hint="cs"/>
          <w:rtl/>
        </w:rPr>
        <w:t>,</w:t>
      </w:r>
      <w:r w:rsidRPr="00D10854">
        <w:rPr>
          <w:rFonts w:ascii="Arial" w:hAnsi="Arial"/>
          <w:rtl/>
        </w:rPr>
        <w:t xml:space="preserve"> שתוקן במסגרת הסדר טיעון בין הצדדים </w:t>
      </w:r>
      <w:r>
        <w:rPr>
          <w:rFonts w:ascii="Arial" w:hAnsi="Arial" w:hint="cs"/>
          <w:rtl/>
        </w:rPr>
        <w:t>ו</w:t>
      </w:r>
      <w:r w:rsidRPr="00D10854">
        <w:rPr>
          <w:rFonts w:ascii="Arial" w:hAnsi="Arial"/>
          <w:rtl/>
        </w:rPr>
        <w:t>לא כלל הסכ</w:t>
      </w:r>
      <w:r>
        <w:rPr>
          <w:rFonts w:ascii="Arial" w:hAnsi="Arial"/>
          <w:rtl/>
        </w:rPr>
        <w:t>מה לעניין העונש, בעביר</w:t>
      </w:r>
      <w:r>
        <w:rPr>
          <w:rFonts w:ascii="Arial" w:hAnsi="Arial" w:hint="cs"/>
          <w:rtl/>
        </w:rPr>
        <w:t>ות</w:t>
      </w:r>
      <w:r w:rsidRPr="00D10854">
        <w:rPr>
          <w:rFonts w:ascii="Arial" w:hAnsi="Arial"/>
          <w:rtl/>
        </w:rPr>
        <w:t xml:space="preserve"> </w:t>
      </w:r>
      <w:r>
        <w:rPr>
          <w:rFonts w:ascii="Arial" w:hAnsi="Arial" w:hint="cs"/>
          <w:rtl/>
        </w:rPr>
        <w:t>ב</w:t>
      </w:r>
      <w:r w:rsidRPr="00D10854">
        <w:rPr>
          <w:rFonts w:ascii="Arial" w:hAnsi="Arial"/>
          <w:rtl/>
        </w:rPr>
        <w:t xml:space="preserve">נשק, לפי סעיפים </w:t>
      </w:r>
      <w:hyperlink r:id="rId21" w:history="1">
        <w:r w:rsidR="00A979DF" w:rsidRPr="00A979DF">
          <w:rPr>
            <w:rFonts w:ascii="Arial" w:hAnsi="Arial"/>
            <w:color w:val="0000FF"/>
            <w:u w:val="single"/>
            <w:rtl/>
          </w:rPr>
          <w:t>144 (א) ו- (ב)</w:t>
        </w:r>
      </w:hyperlink>
      <w:r>
        <w:rPr>
          <w:rFonts w:ascii="Arial" w:hAnsi="Arial"/>
          <w:rtl/>
        </w:rPr>
        <w:t xml:space="preserve"> </w:t>
      </w:r>
      <w:r w:rsidRPr="00D10854">
        <w:rPr>
          <w:rFonts w:ascii="Arial" w:hAnsi="Arial"/>
          <w:rtl/>
        </w:rPr>
        <w:t>ל</w:t>
      </w:r>
      <w:hyperlink r:id="rId22" w:history="1">
        <w:r w:rsidR="00426E6E" w:rsidRPr="00426E6E">
          <w:rPr>
            <w:rFonts w:ascii="Arial" w:hAnsi="Arial"/>
            <w:color w:val="0000FF"/>
            <w:u w:val="single"/>
            <w:rtl/>
          </w:rPr>
          <w:t>חוק העונשין</w:t>
        </w:r>
      </w:hyperlink>
      <w:r w:rsidRPr="00D10854">
        <w:rPr>
          <w:rFonts w:ascii="Arial" w:hAnsi="Arial"/>
          <w:rtl/>
        </w:rPr>
        <w:t>, ה</w:t>
      </w:r>
      <w:r>
        <w:rPr>
          <w:rFonts w:ascii="Arial" w:hAnsi="Arial"/>
          <w:rtl/>
        </w:rPr>
        <w:t xml:space="preserve">תשל"ז-1977 (להלן: </w:t>
      </w:r>
      <w:r w:rsidRPr="009167A0">
        <w:rPr>
          <w:rFonts w:ascii="Arial" w:hAnsi="Arial" w:cs="Miriam"/>
          <w:rtl/>
        </w:rPr>
        <w:t>חוק העונשין</w:t>
      </w:r>
      <w:r>
        <w:rPr>
          <w:rFonts w:ascii="Arial" w:hAnsi="Arial"/>
          <w:rtl/>
        </w:rPr>
        <w:t>)</w:t>
      </w:r>
      <w:r>
        <w:rPr>
          <w:rFonts w:ascii="Arial" w:hAnsi="Arial" w:hint="cs"/>
          <w:rtl/>
        </w:rPr>
        <w:t>. נאשם 1</w:t>
      </w:r>
      <w:r w:rsidR="00AF11F3">
        <w:rPr>
          <w:rFonts w:ascii="Arial" w:hAnsi="Arial" w:hint="cs"/>
          <w:rtl/>
        </w:rPr>
        <w:t xml:space="preserve"> </w:t>
      </w:r>
      <w:r>
        <w:rPr>
          <w:rFonts w:ascii="Arial" w:hAnsi="Arial" w:hint="cs"/>
          <w:rtl/>
        </w:rPr>
        <w:t xml:space="preserve">הורשע, בנוסף, בעבירה של ירי באזור מגורים, עבירה לפי </w:t>
      </w:r>
      <w:hyperlink r:id="rId23" w:history="1">
        <w:r w:rsidR="00A979DF" w:rsidRPr="00A979DF">
          <w:rPr>
            <w:rFonts w:ascii="Arial" w:hAnsi="Arial"/>
            <w:color w:val="0000FF"/>
            <w:u w:val="single"/>
            <w:rtl/>
          </w:rPr>
          <w:t>סעיף 340א</w:t>
        </w:r>
      </w:hyperlink>
      <w:r>
        <w:rPr>
          <w:rFonts w:ascii="Arial" w:hAnsi="Arial" w:hint="cs"/>
          <w:rtl/>
        </w:rPr>
        <w:t xml:space="preserve"> ל</w:t>
      </w:r>
      <w:hyperlink r:id="rId24" w:history="1">
        <w:r w:rsidR="00426E6E" w:rsidRPr="00426E6E">
          <w:rPr>
            <w:rFonts w:ascii="Arial" w:hAnsi="Arial"/>
            <w:color w:val="0000FF"/>
            <w:u w:val="single"/>
            <w:rtl/>
          </w:rPr>
          <w:t>חוק העונשין</w:t>
        </w:r>
      </w:hyperlink>
      <w:r>
        <w:rPr>
          <w:rFonts w:ascii="Arial" w:hAnsi="Arial" w:hint="cs"/>
          <w:rtl/>
        </w:rPr>
        <w:t xml:space="preserve">. </w:t>
      </w:r>
      <w:r>
        <w:rPr>
          <w:rFonts w:hint="cs"/>
          <w:rtl/>
        </w:rPr>
        <w:t>יובהר, כי במסגרת ההסכמה הדיונית אליה הגיעו הצדדים, תוקן כתב האישום, באופן שהסעיף הראשון לכתב האישום המתוקן מלמד על הרקע לעבירות- סכסוך שנתגלע בין הנאשמים ומשפחתם לאחרים, לרבות יריות שנורו</w:t>
      </w:r>
      <w:r>
        <w:rPr>
          <w:rFonts w:ascii="Arial" w:hAnsi="Arial" w:hint="cs"/>
          <w:rtl/>
        </w:rPr>
        <w:t xml:space="preserve"> בחודש מאי 2018, בשתי הזדמנויות שונות, לעבר ביתם ורכבם של הנאשמים.</w:t>
      </w:r>
    </w:p>
    <w:p w14:paraId="7F7FF9A6" w14:textId="77777777" w:rsidR="003960EB" w:rsidRPr="00D10854" w:rsidRDefault="003960EB" w:rsidP="003960EB">
      <w:pPr>
        <w:spacing w:line="360" w:lineRule="auto"/>
        <w:jc w:val="both"/>
        <w:rPr>
          <w:rFonts w:ascii="Arial" w:hAnsi="Arial"/>
          <w:rtl/>
        </w:rPr>
      </w:pPr>
    </w:p>
    <w:p w14:paraId="6B994F5C" w14:textId="77777777" w:rsidR="003960EB" w:rsidRDefault="003960EB" w:rsidP="003960EB">
      <w:pPr>
        <w:spacing w:line="360" w:lineRule="auto"/>
        <w:jc w:val="both"/>
        <w:rPr>
          <w:rtl/>
        </w:rPr>
      </w:pPr>
      <w:r>
        <w:rPr>
          <w:rFonts w:hint="cs"/>
          <w:rtl/>
        </w:rPr>
        <w:t xml:space="preserve">2.         כעת, לאחר שהוגשו תסקירי שירות המבחן בעניינם של הנאשמים ונשמעו טיעוני באי כוח הצדדים לעניין העונש, אפנה אל מלאכת גזירת הדין.   </w:t>
      </w:r>
    </w:p>
    <w:p w14:paraId="73867893" w14:textId="77777777" w:rsidR="003960EB" w:rsidRPr="00B05847" w:rsidRDefault="003960EB" w:rsidP="003960EB">
      <w:pPr>
        <w:jc w:val="both"/>
        <w:rPr>
          <w:rtl/>
        </w:rPr>
      </w:pPr>
    </w:p>
    <w:p w14:paraId="08CC9EDC" w14:textId="77777777" w:rsidR="003960EB" w:rsidRPr="00B05847" w:rsidRDefault="003960EB" w:rsidP="003960EB">
      <w:pPr>
        <w:jc w:val="both"/>
        <w:rPr>
          <w:rtl/>
        </w:rPr>
      </w:pPr>
    </w:p>
    <w:p w14:paraId="2CF7105A" w14:textId="77777777" w:rsidR="003960EB" w:rsidRDefault="003960EB" w:rsidP="003960EB">
      <w:pPr>
        <w:jc w:val="both"/>
        <w:rPr>
          <w:rFonts w:cs="Miriam"/>
          <w:u w:val="single"/>
          <w:rtl/>
        </w:rPr>
      </w:pPr>
      <w:r w:rsidRPr="00140432">
        <w:rPr>
          <w:rFonts w:cs="Miriam" w:hint="cs"/>
          <w:u w:val="single"/>
          <w:rtl/>
        </w:rPr>
        <w:t>כתב האישום המתוקן</w:t>
      </w:r>
    </w:p>
    <w:p w14:paraId="1D3B098A" w14:textId="77777777" w:rsidR="003960EB" w:rsidRPr="00140432" w:rsidRDefault="003960EB" w:rsidP="003960EB">
      <w:pPr>
        <w:jc w:val="both"/>
        <w:rPr>
          <w:rFonts w:cs="Miriam"/>
          <w:u w:val="single"/>
          <w:rtl/>
        </w:rPr>
      </w:pPr>
    </w:p>
    <w:p w14:paraId="7CE9B97D" w14:textId="77777777" w:rsidR="003960EB" w:rsidRPr="00B05847" w:rsidRDefault="003960EB" w:rsidP="003960EB">
      <w:pPr>
        <w:jc w:val="both"/>
        <w:rPr>
          <w:rtl/>
        </w:rPr>
      </w:pPr>
    </w:p>
    <w:p w14:paraId="2D7DDFC1" w14:textId="77777777" w:rsidR="003960EB" w:rsidRDefault="003960EB" w:rsidP="003960EB">
      <w:pPr>
        <w:spacing w:line="360" w:lineRule="auto"/>
        <w:jc w:val="both"/>
        <w:rPr>
          <w:rtl/>
        </w:rPr>
      </w:pPr>
      <w:r>
        <w:rPr>
          <w:rFonts w:hint="cs"/>
          <w:rtl/>
        </w:rPr>
        <w:t>3.</w:t>
      </w:r>
      <w:r>
        <w:rPr>
          <w:rFonts w:hint="cs"/>
          <w:rtl/>
        </w:rPr>
        <w:tab/>
        <w:t xml:space="preserve">מעובדות כתב האישום המתוקן עולה, כי בין הנאשמים ומשפחתם ובין אחרים נתגלע, כאמור, סכסוך, במסגרתו, בחודש מאי 2018 בשני אירועים שונים, נורו יריות לעבר ביתם ורכבם של הנאשמים. בהמשך למתואר לעיל, בתאריך 31/5/18 החזיקו הנאשמים במחבוא בקרבת ביתם, בצוותא חדא, בתת מקלע מאולתר טעון במחסנית ובתוכה  כדורים של 9 מ"מ, וזאת ללא רשות על פי דין. תת מקלע הוא כלי שסוגל לירות כדור שבכוחו להמית אדם. </w:t>
      </w:r>
    </w:p>
    <w:p w14:paraId="50FDC5F4" w14:textId="77777777" w:rsidR="003960EB" w:rsidRDefault="003960EB" w:rsidP="003960EB">
      <w:pPr>
        <w:spacing w:line="360" w:lineRule="auto"/>
        <w:jc w:val="both"/>
        <w:rPr>
          <w:rtl/>
        </w:rPr>
      </w:pPr>
    </w:p>
    <w:p w14:paraId="32A00F7D" w14:textId="77777777" w:rsidR="003960EB" w:rsidRDefault="003960EB" w:rsidP="003960EB">
      <w:pPr>
        <w:spacing w:line="360" w:lineRule="auto"/>
        <w:jc w:val="both"/>
        <w:rPr>
          <w:rtl/>
        </w:rPr>
      </w:pPr>
      <w:r>
        <w:rPr>
          <w:rFonts w:hint="cs"/>
          <w:rtl/>
        </w:rPr>
        <w:t>4.</w:t>
      </w:r>
      <w:r>
        <w:rPr>
          <w:rFonts w:hint="cs"/>
          <w:rtl/>
        </w:rPr>
        <w:tab/>
        <w:t xml:space="preserve">בתאריך 31/5/18 סמוך לשעה 15:30, נסעו הנאשמים ברכב שבבעלותם מסוג שברולט סילברדו מ.ר. 70-676-69 (להלן: </w:t>
      </w:r>
      <w:r w:rsidRPr="00644577">
        <w:rPr>
          <w:rFonts w:cs="Miriam" w:hint="cs"/>
          <w:rtl/>
        </w:rPr>
        <w:t>הרכב</w:t>
      </w:r>
      <w:r>
        <w:rPr>
          <w:rFonts w:hint="cs"/>
          <w:rtl/>
        </w:rPr>
        <w:t xml:space="preserve">) במעלות </w:t>
      </w:r>
      <w:r>
        <w:rPr>
          <w:rtl/>
        </w:rPr>
        <w:t>–</w:t>
      </w:r>
      <w:r>
        <w:rPr>
          <w:rFonts w:hint="cs"/>
          <w:rtl/>
        </w:rPr>
        <w:t xml:space="preserve">תרשיחא, כשהם נושאים ומובילים, בצוותא חדא, את תת המקלע הנ"ל, הטעון במחסנית ובה הכדורים, עד שהגיעו לרחבת החנייה בין ביתם ובין בית שכנם (להלן: </w:t>
      </w:r>
      <w:r w:rsidRPr="00FF0552">
        <w:rPr>
          <w:rFonts w:cs="Miriam" w:hint="cs"/>
          <w:rtl/>
        </w:rPr>
        <w:t>הרחבה</w:t>
      </w:r>
      <w:r>
        <w:rPr>
          <w:rFonts w:hint="cs"/>
          <w:rtl/>
        </w:rPr>
        <w:t xml:space="preserve">). </w:t>
      </w:r>
    </w:p>
    <w:p w14:paraId="417EECD3" w14:textId="77777777" w:rsidR="003960EB" w:rsidRDefault="003960EB" w:rsidP="003960EB">
      <w:pPr>
        <w:spacing w:line="360" w:lineRule="auto"/>
        <w:jc w:val="both"/>
        <w:rPr>
          <w:rtl/>
        </w:rPr>
      </w:pPr>
      <w:r>
        <w:rPr>
          <w:rFonts w:hint="cs"/>
          <w:rtl/>
        </w:rPr>
        <w:t>5.</w:t>
      </w:r>
      <w:r>
        <w:rPr>
          <w:rtl/>
        </w:rPr>
        <w:tab/>
      </w:r>
      <w:r>
        <w:rPr>
          <w:rFonts w:hint="cs"/>
          <w:rtl/>
        </w:rPr>
        <w:t>כשהנאשמים הגיעו לרחבה, יצא נאשם 1 מהרכב כשהוא נושא את תת המקלע ובאמצעותו ירה מספר יריות באוויר. בהמשך, מסר נאשם 1 את תת המקלע לנאשם 2, שהובילו למחבוא והחביאו שם. במעשיה</w:t>
      </w:r>
      <w:r>
        <w:rPr>
          <w:rFonts w:hint="eastAsia"/>
          <w:rtl/>
        </w:rPr>
        <w:t>ם</w:t>
      </w:r>
      <w:r>
        <w:rPr>
          <w:rFonts w:hint="cs"/>
          <w:rtl/>
        </w:rPr>
        <w:t xml:space="preserve"> המתוארים לעיל, נשאו הנאשמים והחזיקו נשק, אביזר לנשק ותחמושת, בלא רשות על פי דין, וכן ירה נאשם 1 מנשק חם באזור מגורים ללא הסבר סביר. </w:t>
      </w:r>
    </w:p>
    <w:p w14:paraId="3D504041" w14:textId="77777777" w:rsidR="003960EB" w:rsidRDefault="003960EB" w:rsidP="003960EB">
      <w:pPr>
        <w:jc w:val="both"/>
        <w:rPr>
          <w:rtl/>
        </w:rPr>
      </w:pPr>
    </w:p>
    <w:p w14:paraId="4ABDE324" w14:textId="77777777" w:rsidR="003960EB" w:rsidRDefault="003960EB" w:rsidP="003960EB">
      <w:pPr>
        <w:jc w:val="both"/>
        <w:rPr>
          <w:rtl/>
        </w:rPr>
      </w:pPr>
    </w:p>
    <w:p w14:paraId="71BFBAA3" w14:textId="77777777" w:rsidR="003960EB" w:rsidRDefault="003960EB" w:rsidP="003960EB">
      <w:pPr>
        <w:jc w:val="both"/>
        <w:rPr>
          <w:rFonts w:cs="Miriam"/>
          <w:u w:val="single"/>
          <w:rtl/>
        </w:rPr>
      </w:pPr>
      <w:r w:rsidRPr="00140432">
        <w:rPr>
          <w:rFonts w:cs="Miriam" w:hint="cs"/>
          <w:u w:val="single"/>
          <w:rtl/>
        </w:rPr>
        <w:t>תסקיר שירות המבחן  בעניינו של נאשם 1 (</w:t>
      </w:r>
      <w:r w:rsidRPr="00140432">
        <w:rPr>
          <w:rFonts w:hint="cs"/>
          <w:u w:val="single"/>
          <w:rtl/>
        </w:rPr>
        <w:t>להלן בפרק זה</w:t>
      </w:r>
      <w:r w:rsidRPr="00140432">
        <w:rPr>
          <w:rFonts w:cs="Miriam" w:hint="cs"/>
          <w:u w:val="single"/>
          <w:rtl/>
        </w:rPr>
        <w:t>: הנאשם)</w:t>
      </w:r>
    </w:p>
    <w:p w14:paraId="6367E1E5" w14:textId="77777777" w:rsidR="003960EB" w:rsidRPr="00140432" w:rsidRDefault="003960EB" w:rsidP="003960EB">
      <w:pPr>
        <w:jc w:val="both"/>
        <w:rPr>
          <w:rFonts w:cs="Miriam"/>
          <w:u w:val="single"/>
          <w:rtl/>
        </w:rPr>
      </w:pPr>
    </w:p>
    <w:p w14:paraId="2351F093" w14:textId="77777777" w:rsidR="003960EB" w:rsidRDefault="003960EB" w:rsidP="003960EB">
      <w:pPr>
        <w:jc w:val="both"/>
        <w:rPr>
          <w:rtl/>
        </w:rPr>
      </w:pPr>
    </w:p>
    <w:p w14:paraId="1986FDD6" w14:textId="77777777" w:rsidR="003960EB" w:rsidRDefault="003960EB" w:rsidP="003960EB">
      <w:pPr>
        <w:spacing w:line="360" w:lineRule="auto"/>
        <w:jc w:val="both"/>
        <w:rPr>
          <w:rtl/>
        </w:rPr>
      </w:pPr>
      <w:r>
        <w:rPr>
          <w:rFonts w:hint="cs"/>
          <w:rtl/>
        </w:rPr>
        <w:t>6.</w:t>
      </w:r>
      <w:r>
        <w:rPr>
          <w:rFonts w:hint="cs"/>
          <w:rtl/>
        </w:rPr>
        <w:tab/>
        <w:t xml:space="preserve">מהתסקיר שנערך ביום 2/10/18 עולה, כי הנאשם בן 35, נשוי ואב לשני ילדים בני 3 ו-7. טרם מעצרו עבד הנאשם בעבודות אבן בעסק המשפחתי. אשתו של הנאשם תיארה בפני שירות </w:t>
      </w:r>
      <w:r>
        <w:rPr>
          <w:rFonts w:hint="cs"/>
          <w:rtl/>
        </w:rPr>
        <w:lastRenderedPageBreak/>
        <w:t>המבחן קשר קרוב ומשמעותי עם בעלה, וכן הוסיפה ותיארה את הנאשם כמי שאינו נוטה להסתבך בפלילים וממקד את עיקר דאגתו כלפי בני משפחתו.</w:t>
      </w:r>
    </w:p>
    <w:p w14:paraId="6AC4CAB0" w14:textId="77777777" w:rsidR="003960EB" w:rsidRDefault="003960EB" w:rsidP="003960EB">
      <w:pPr>
        <w:spacing w:line="360" w:lineRule="auto"/>
        <w:jc w:val="both"/>
        <w:rPr>
          <w:rtl/>
        </w:rPr>
      </w:pPr>
    </w:p>
    <w:p w14:paraId="1AA0BAE0" w14:textId="77777777" w:rsidR="003960EB" w:rsidRDefault="003960EB" w:rsidP="003960EB">
      <w:pPr>
        <w:spacing w:line="360" w:lineRule="auto"/>
        <w:jc w:val="both"/>
        <w:rPr>
          <w:rtl/>
        </w:rPr>
      </w:pPr>
      <w:r>
        <w:rPr>
          <w:rFonts w:hint="cs"/>
          <w:rtl/>
        </w:rPr>
        <w:t>7.</w:t>
      </w:r>
      <w:r>
        <w:rPr>
          <w:rFonts w:hint="cs"/>
          <w:rtl/>
        </w:rPr>
        <w:tab/>
        <w:t>עוד עולה מתסקיר שירות המבחן, כי בגיל 13 נשר הנאשם מבית הספר ועבר להתגורר חצי שנה בבית סבו ולאחר מכן עד גיל 16 התגורר בגפו בדירה ששכר. בתקופה בה התגורר לבד חש הנאשם, לדבריו, בדידות, געגוע למשפחתו ואחריות כבדה לעול הפרנסה שלא היו מותאמים לגילו הצעיר וליכולותיו הקוגניטיביו</w:t>
      </w:r>
      <w:r>
        <w:rPr>
          <w:rFonts w:hint="eastAsia"/>
          <w:rtl/>
        </w:rPr>
        <w:t>ת</w:t>
      </w:r>
      <w:r>
        <w:rPr>
          <w:rFonts w:hint="cs"/>
          <w:rtl/>
        </w:rPr>
        <w:t xml:space="preserve"> והרגשיות. הנאשם עבד בעבודות בניין עד שנעצר בשנת 2005 ונשלח  לריצוי עונש של מאסר בפועל בגין מעורבותו בביצוע עבירה של הצתת רכב מנועי במזיד. מאז שחרורו בשנת 2007 השתלב הנאשם מחדש בשוק העבודה. לדבריו, בארבע השנים האחרונות הוא עבד בעבודות אבן, באופן רציף, בחברה המשפחתית. </w:t>
      </w:r>
    </w:p>
    <w:p w14:paraId="232DDD4C" w14:textId="77777777" w:rsidR="003960EB" w:rsidRDefault="003960EB" w:rsidP="003960EB">
      <w:pPr>
        <w:spacing w:line="360" w:lineRule="auto"/>
        <w:jc w:val="both"/>
        <w:rPr>
          <w:rtl/>
        </w:rPr>
      </w:pPr>
    </w:p>
    <w:p w14:paraId="318F6FBF" w14:textId="77777777" w:rsidR="003960EB" w:rsidRDefault="003960EB" w:rsidP="003960EB">
      <w:pPr>
        <w:spacing w:line="360" w:lineRule="auto"/>
        <w:jc w:val="both"/>
        <w:rPr>
          <w:rtl/>
        </w:rPr>
      </w:pPr>
      <w:r>
        <w:rPr>
          <w:rFonts w:hint="cs"/>
          <w:rtl/>
        </w:rPr>
        <w:t>8.</w:t>
      </w:r>
      <w:r>
        <w:rPr>
          <w:rFonts w:hint="cs"/>
          <w:rtl/>
        </w:rPr>
        <w:tab/>
        <w:t xml:space="preserve">אשר לביצוע העבירות שבפנינו, הודה הנאשם בביצוען. לגרסתו, לאורך תקופה ממושכת הוא חווה יחד עם בני משפחתו סכנת חיים ואיום מתמשך מצד אדם המוכר לו מתקופת מאסרו. הנאשם סיפר,  כי ברקע הדברים עמד סירובו לשלם לאותו אדם "דמי סחיטה" בסך 50,000 ₪. הנאשם הוסיף ומסר, כי בעקבות האיומים פנו לקרובי משפחה ומכובדים נוספים על מנת להגן על בני משפחתו, אך ללא הועיל. עוד ציין הנאשם, כי גם ניסיונותיו להיעזר בגורמי אכיפת החוק, לא צלחו. לפיכך, לטענת הנאשם, גמלה בליבו ההחלטה לרכוש נשק מתוך צורך להגן על בני משפחתו. לדבריו, בעת ביצוע העבירה שהה במוסך, שאז הבחין באותם אנשים שאיימו עליו בעבר, כשהם רעולי פנים, מתקרבים לעברו. הוא התקשר לאחיו, נאשם 2, וביקש ממנו להביא עמו את הנשק. הנאשם הוסיף וטען, כי בדרך חזרה לביתו, וכדי להרתיע את אותם רעולי פנים, יצא מהרכב וירה באוויר, תוך שהדגיש כי רכישת הנשק נועדה לצורכי הרתעה בלבד ולא במטרה לפגוע באותם אנשים. כאן אציין, במאמר מוסגר, כי דבריו הנ"ל של הנאשם חורגים ממסכת העובדות של כתב האישום המתוקן, ולפיכך לא יינתן להם משקל במסגרת גזירת הדין בתיק זה.  </w:t>
      </w:r>
    </w:p>
    <w:p w14:paraId="66BEC2A2" w14:textId="77777777" w:rsidR="003960EB" w:rsidRDefault="003960EB" w:rsidP="003960EB">
      <w:pPr>
        <w:spacing w:line="360" w:lineRule="auto"/>
        <w:jc w:val="both"/>
        <w:rPr>
          <w:rtl/>
        </w:rPr>
      </w:pPr>
    </w:p>
    <w:p w14:paraId="3F3DAF4C" w14:textId="77777777" w:rsidR="003960EB" w:rsidRDefault="003960EB" w:rsidP="003960EB">
      <w:pPr>
        <w:spacing w:line="360" w:lineRule="auto"/>
        <w:jc w:val="both"/>
        <w:rPr>
          <w:rtl/>
        </w:rPr>
      </w:pPr>
      <w:r>
        <w:rPr>
          <w:rFonts w:hint="cs"/>
          <w:rtl/>
        </w:rPr>
        <w:t>9.</w:t>
      </w:r>
      <w:r>
        <w:rPr>
          <w:rtl/>
        </w:rPr>
        <w:tab/>
      </w:r>
      <w:r>
        <w:rPr>
          <w:rFonts w:hint="cs"/>
          <w:rtl/>
        </w:rPr>
        <w:t>הנאשם הביע בפני שירות המבחן צער וחרטה על ביצוע העבירות וטען כי בדיעבד יכול היה לפעול  אחרת. שירות המבחן הוסיף וציין, כי בעברו של הנאשם שתי הרשעות קודמות בגינן ריצה  שני עונשי מאסר- האחד בשנת 2005 והשני בשנת 2013 למשך כשנה וחצי, בגין עבירה של חבלה כשהעבריין מזויין. עוד צוין בתסקיר, כי הנאשם הביע בפני שירות המבחן את רצונו להשתלב בהליך טיפולי. בד בבד צוין כי ביום 15/7/14 נדון הנאשם לצו מבחן למשך 18 חודשים, במהלכו היה אמור להשתלב בהליך טיפולי, אך לדאבון הלב, לא השכיל הנאשם לשתף פעולה עם שירות המבחן והצו הופקע ביום 4/5/15 ובמקומו הושת עליו  עונש חלופי.</w:t>
      </w:r>
    </w:p>
    <w:p w14:paraId="3C7AC669" w14:textId="77777777" w:rsidR="003960EB" w:rsidRDefault="003960EB" w:rsidP="003960EB">
      <w:pPr>
        <w:spacing w:line="360" w:lineRule="auto"/>
        <w:jc w:val="both"/>
        <w:rPr>
          <w:rtl/>
        </w:rPr>
      </w:pPr>
    </w:p>
    <w:p w14:paraId="4D1A6EC7" w14:textId="77777777" w:rsidR="003960EB" w:rsidRDefault="003960EB" w:rsidP="003960EB">
      <w:pPr>
        <w:spacing w:line="360" w:lineRule="auto"/>
        <w:jc w:val="both"/>
        <w:rPr>
          <w:rtl/>
        </w:rPr>
      </w:pPr>
      <w:r>
        <w:rPr>
          <w:rFonts w:hint="cs"/>
          <w:rtl/>
        </w:rPr>
        <w:t>10.</w:t>
      </w:r>
      <w:r>
        <w:rPr>
          <w:rFonts w:hint="cs"/>
          <w:rtl/>
        </w:rPr>
        <w:tab/>
        <w:t>במסגרת גורמי הסיכוי לשיקומו של הנאשם ציין שירות המבחן את יכולותיו הוורבליות והקוגניטיביו</w:t>
      </w:r>
      <w:r>
        <w:rPr>
          <w:rFonts w:hint="eastAsia"/>
          <w:rtl/>
        </w:rPr>
        <w:t>ת</w:t>
      </w:r>
      <w:r>
        <w:rPr>
          <w:rFonts w:hint="cs"/>
          <w:rtl/>
        </w:rPr>
        <w:t xml:space="preserve"> ואת יכולותיו להתבונן באופן ביקורתי על מעשיו ולהבין את החומרה הגלומה במעשים אלו, וכן צוינו הצהרותיו המילוליות של הנאשם להשתלב בטיפול. אל מול גורמי הסיכוי, ציין שירות המבחן את עברו הפלילי של הנאשם, אשר  התקשה בעבר להירתם להליך טיפולי על אף הצהרותיו המילוליות. שירות המבחן התרשם, כי תקופת התבגרותו של הנאשם הותירה בו חסכים רגשיים, לצד האחריות הגדולה שהונחה על כתפיו שלא תאמה את גילו הכרונולוגי, דבר שגרם לכך שנאלץ לסגל לעצמו מנגנוני הישרדות, המאופיינים בחבירה לעולם העברייני.</w:t>
      </w:r>
    </w:p>
    <w:p w14:paraId="0A18B0D2" w14:textId="77777777" w:rsidR="003960EB" w:rsidRDefault="003960EB" w:rsidP="003960EB">
      <w:pPr>
        <w:spacing w:line="360" w:lineRule="auto"/>
        <w:jc w:val="both"/>
        <w:rPr>
          <w:rtl/>
        </w:rPr>
      </w:pPr>
    </w:p>
    <w:p w14:paraId="70442AAC" w14:textId="77777777" w:rsidR="003960EB" w:rsidRDefault="003960EB" w:rsidP="003960EB">
      <w:pPr>
        <w:spacing w:line="360" w:lineRule="auto"/>
        <w:jc w:val="both"/>
        <w:rPr>
          <w:rtl/>
        </w:rPr>
      </w:pPr>
      <w:r>
        <w:rPr>
          <w:rFonts w:hint="cs"/>
          <w:rtl/>
        </w:rPr>
        <w:t>11.</w:t>
      </w:r>
      <w:r>
        <w:rPr>
          <w:rFonts w:hint="cs"/>
          <w:rtl/>
        </w:rPr>
        <w:tab/>
        <w:t>לסיכום, נמנע שירות המבחן, בעניינו של הנאשם, מלבוא בהמלצה טיפולית במסגרת הקהילה שבכוחה להביא להפחתת הסיכון להישנות עבירות דומות בעתיד. עם זאת, ונוכח העובדה שהנאשם גילה רצון להשתלב בהליך טיפולי, ממליץ שירות המבחן, אם יושת על הנאשם עונש של מאסר מאחורי סורג ובריח, לשלבו במסגרת טיפולית בין כותלי הכלא.</w:t>
      </w:r>
    </w:p>
    <w:p w14:paraId="02260625" w14:textId="77777777" w:rsidR="003960EB" w:rsidRDefault="003960EB" w:rsidP="003960EB">
      <w:pPr>
        <w:spacing w:line="360" w:lineRule="auto"/>
        <w:jc w:val="both"/>
        <w:rPr>
          <w:rFonts w:cs="Miriam"/>
          <w:rtl/>
        </w:rPr>
      </w:pPr>
    </w:p>
    <w:p w14:paraId="07C65E16" w14:textId="77777777" w:rsidR="003960EB" w:rsidRPr="00140432" w:rsidRDefault="003960EB" w:rsidP="003960EB">
      <w:pPr>
        <w:spacing w:line="360" w:lineRule="auto"/>
        <w:jc w:val="both"/>
        <w:rPr>
          <w:u w:val="single"/>
          <w:rtl/>
        </w:rPr>
      </w:pPr>
      <w:r w:rsidRPr="00140432">
        <w:rPr>
          <w:rFonts w:cs="Miriam" w:hint="cs"/>
          <w:u w:val="single"/>
          <w:rtl/>
        </w:rPr>
        <w:t>תסקיר שירות המבחן  בעניינו של נאשם 2</w:t>
      </w:r>
      <w:r w:rsidRPr="00140432">
        <w:rPr>
          <w:rFonts w:hint="cs"/>
          <w:u w:val="single"/>
          <w:rtl/>
        </w:rPr>
        <w:t xml:space="preserve"> (להלן בפרק זה: הנאשם)</w:t>
      </w:r>
    </w:p>
    <w:p w14:paraId="60141EA6" w14:textId="77777777" w:rsidR="003960EB" w:rsidRDefault="003960EB" w:rsidP="003960EB">
      <w:pPr>
        <w:spacing w:line="360" w:lineRule="auto"/>
        <w:jc w:val="both"/>
        <w:rPr>
          <w:rtl/>
        </w:rPr>
      </w:pPr>
    </w:p>
    <w:p w14:paraId="7EE8C106" w14:textId="77777777" w:rsidR="003960EB" w:rsidRDefault="003960EB" w:rsidP="003960EB">
      <w:pPr>
        <w:spacing w:line="360" w:lineRule="auto"/>
        <w:jc w:val="both"/>
        <w:rPr>
          <w:rtl/>
        </w:rPr>
      </w:pPr>
      <w:r>
        <w:rPr>
          <w:rFonts w:hint="cs"/>
          <w:rtl/>
        </w:rPr>
        <w:t>10.</w:t>
      </w:r>
      <w:r>
        <w:rPr>
          <w:rFonts w:hint="cs"/>
          <w:rtl/>
        </w:rPr>
        <w:tab/>
        <w:t>הנאשם בן 26, מאורס. טרם מעצרו עבד הנאשם בעבודות אבן בעסק המשפחתי. מדבריו של הנאשם עולה כי עזב את ספסל הלימודים בשל רצונו לעזור בפרנסת המשפחה, ומזה כארבע שנים הוא עובד באופן קבוע בעסק המשפחתי. לדבריו, בגיל 18 נחשף לסמים מסוג חשיש, וצרך סמים בתדירות שבועית. עוד ציין הנאשם, כי מאז אירוסיו, לפני כשלוש שנים, הפסיק את השימוש בסם.</w:t>
      </w:r>
    </w:p>
    <w:p w14:paraId="42420854" w14:textId="77777777" w:rsidR="003960EB" w:rsidRDefault="003960EB" w:rsidP="003960EB">
      <w:pPr>
        <w:spacing w:line="360" w:lineRule="auto"/>
        <w:jc w:val="both"/>
        <w:rPr>
          <w:rtl/>
        </w:rPr>
      </w:pPr>
    </w:p>
    <w:p w14:paraId="7A464FCF" w14:textId="77777777" w:rsidR="003960EB" w:rsidRDefault="003960EB" w:rsidP="003960EB">
      <w:pPr>
        <w:spacing w:line="360" w:lineRule="auto"/>
        <w:jc w:val="both"/>
        <w:rPr>
          <w:rtl/>
        </w:rPr>
      </w:pPr>
      <w:r>
        <w:rPr>
          <w:rFonts w:hint="cs"/>
          <w:rtl/>
        </w:rPr>
        <w:t>11.</w:t>
      </w:r>
      <w:r>
        <w:rPr>
          <w:rFonts w:hint="cs"/>
          <w:rtl/>
        </w:rPr>
        <w:tab/>
      </w:r>
      <w:r w:rsidRPr="00E7673F">
        <w:rPr>
          <w:rtl/>
        </w:rPr>
        <w:t xml:space="preserve">אשר לביצוע העבירות שבפנינו, הודה הנאשם בביצוען. לדבריו, לאורך תקופה ממושכת חווה יחד עם בני משפחתו סכנת חיים ואיום מתמשך מצד אדם המוכר </w:t>
      </w:r>
      <w:r>
        <w:rPr>
          <w:rFonts w:hint="cs"/>
          <w:rtl/>
        </w:rPr>
        <w:t>לאחיו, נאשם 1</w:t>
      </w:r>
      <w:r w:rsidRPr="00E7673F">
        <w:rPr>
          <w:rtl/>
        </w:rPr>
        <w:t>. הנאשם שית</w:t>
      </w:r>
      <w:r>
        <w:rPr>
          <w:rtl/>
        </w:rPr>
        <w:t xml:space="preserve">ף כי ברקע הדברים עמד סירובו של </w:t>
      </w:r>
      <w:r w:rsidRPr="00E7673F">
        <w:rPr>
          <w:rtl/>
        </w:rPr>
        <w:t xml:space="preserve">נאשם </w:t>
      </w:r>
      <w:r>
        <w:rPr>
          <w:rFonts w:hint="cs"/>
          <w:rtl/>
        </w:rPr>
        <w:t xml:space="preserve"> 1 </w:t>
      </w:r>
      <w:r>
        <w:rPr>
          <w:rtl/>
        </w:rPr>
        <w:t>לשלם לאותו אדם דמי סחיטה</w:t>
      </w:r>
      <w:r w:rsidRPr="00E7673F">
        <w:rPr>
          <w:rtl/>
        </w:rPr>
        <w:t xml:space="preserve"> בסך 50,000 ₪. הנאשם הוסיף, כי בעקבות האיומים פנו</w:t>
      </w:r>
      <w:r>
        <w:rPr>
          <w:rFonts w:hint="cs"/>
          <w:rtl/>
        </w:rPr>
        <w:t xml:space="preserve"> הנאשמים</w:t>
      </w:r>
      <w:r w:rsidRPr="00E7673F">
        <w:rPr>
          <w:rtl/>
        </w:rPr>
        <w:t xml:space="preserve"> לקרובי משפחה ו</w:t>
      </w:r>
      <w:r>
        <w:rPr>
          <w:rFonts w:hint="cs"/>
          <w:rtl/>
        </w:rPr>
        <w:t>ל</w:t>
      </w:r>
      <w:r w:rsidRPr="00E7673F">
        <w:rPr>
          <w:rtl/>
        </w:rPr>
        <w:t xml:space="preserve">מכובדים נוספים </w:t>
      </w:r>
      <w:r>
        <w:rPr>
          <w:rFonts w:hint="cs"/>
          <w:rtl/>
        </w:rPr>
        <w:t xml:space="preserve">שיגנו עליהם, </w:t>
      </w:r>
      <w:r w:rsidRPr="00E7673F">
        <w:rPr>
          <w:rtl/>
        </w:rPr>
        <w:t xml:space="preserve">אך ללא הועיל. עוד ציין הנאשם, כי גם </w:t>
      </w:r>
      <w:r w:rsidRPr="00E7673F">
        <w:rPr>
          <w:rFonts w:hint="cs"/>
          <w:rtl/>
        </w:rPr>
        <w:t>ניסיונותיה</w:t>
      </w:r>
      <w:r>
        <w:rPr>
          <w:rFonts w:hint="cs"/>
          <w:rtl/>
        </w:rPr>
        <w:t xml:space="preserve">ם </w:t>
      </w:r>
      <w:r w:rsidRPr="00E7673F">
        <w:rPr>
          <w:rtl/>
        </w:rPr>
        <w:t xml:space="preserve"> להיעזר בגורמי אכיפת החוק, לא צלחו</w:t>
      </w:r>
      <w:r>
        <w:rPr>
          <w:rtl/>
        </w:rPr>
        <w:t>. לפיכך, לטענת הנאשם, גמלה בליב</w:t>
      </w:r>
      <w:r>
        <w:rPr>
          <w:rFonts w:hint="cs"/>
          <w:rtl/>
        </w:rPr>
        <w:t>ם</w:t>
      </w:r>
      <w:r w:rsidRPr="00E7673F">
        <w:rPr>
          <w:rtl/>
        </w:rPr>
        <w:t xml:space="preserve"> ההחלטה לרכוש נשק מתוך צורך להגן על בני </w:t>
      </w:r>
      <w:r>
        <w:rPr>
          <w:rFonts w:hint="cs"/>
          <w:rtl/>
        </w:rPr>
        <w:t>ה</w:t>
      </w:r>
      <w:r>
        <w:rPr>
          <w:rtl/>
        </w:rPr>
        <w:t>משפח</w:t>
      </w:r>
      <w:r>
        <w:rPr>
          <w:rFonts w:hint="cs"/>
          <w:rtl/>
        </w:rPr>
        <w:t>ה</w:t>
      </w:r>
      <w:r w:rsidRPr="00E7673F">
        <w:rPr>
          <w:rtl/>
        </w:rPr>
        <w:t xml:space="preserve">. לדבריו, </w:t>
      </w:r>
      <w:r>
        <w:rPr>
          <w:rFonts w:hint="cs"/>
          <w:rtl/>
        </w:rPr>
        <w:t xml:space="preserve">בנסיבות ביצוע העבירה חווה נאשם 1 איום מצד </w:t>
      </w:r>
      <w:r w:rsidRPr="00E7673F">
        <w:rPr>
          <w:rtl/>
        </w:rPr>
        <w:t xml:space="preserve"> רעולי פנים, </w:t>
      </w:r>
      <w:r>
        <w:rPr>
          <w:rFonts w:hint="cs"/>
          <w:rtl/>
        </w:rPr>
        <w:t>יצר עמו קשר וביקש את עזרתו</w:t>
      </w:r>
      <w:r w:rsidRPr="00E7673F">
        <w:rPr>
          <w:rtl/>
        </w:rPr>
        <w:t>. הנאש</w:t>
      </w:r>
      <w:r>
        <w:rPr>
          <w:rtl/>
        </w:rPr>
        <w:t>ם הוסיף</w:t>
      </w:r>
      <w:r>
        <w:rPr>
          <w:rFonts w:hint="cs"/>
          <w:rtl/>
        </w:rPr>
        <w:t xml:space="preserve"> וסיפר</w:t>
      </w:r>
      <w:r>
        <w:rPr>
          <w:rtl/>
        </w:rPr>
        <w:t>, כי בדרך חזרה לבית</w:t>
      </w:r>
      <w:r>
        <w:rPr>
          <w:rFonts w:hint="cs"/>
          <w:rtl/>
        </w:rPr>
        <w:t>ם</w:t>
      </w:r>
      <w:r w:rsidRPr="00E7673F">
        <w:rPr>
          <w:rtl/>
        </w:rPr>
        <w:t xml:space="preserve">, </w:t>
      </w:r>
      <w:r>
        <w:rPr>
          <w:rFonts w:hint="cs"/>
          <w:rtl/>
        </w:rPr>
        <w:t>ירה נאשם 1 באוויר כדי להרחיק את רעולי הפנים. הנאשם ציין, כי האיומים והירי נמשכו לעבר בני משפחתו לאחר מעצרם של הנאשמים, וכי הוריו נפצעו מרסיסי הירי. עוד הוסיף הנאשם, כי אביו נכנע, ערך עם אותם גורמים הסכם סולחה ושילם להם סך של 50,000 ₪.</w:t>
      </w:r>
      <w:r w:rsidRPr="00E7673F">
        <w:rPr>
          <w:rtl/>
        </w:rPr>
        <w:t xml:space="preserve"> </w:t>
      </w:r>
      <w:r>
        <w:rPr>
          <w:rFonts w:hint="cs"/>
          <w:rtl/>
        </w:rPr>
        <w:t xml:space="preserve">גם כאן אציין כי לא יינתן משקל כלשהו למכלול דבריו הנ"ל של </w:t>
      </w:r>
      <w:r w:rsidRPr="00E7673F">
        <w:rPr>
          <w:rtl/>
        </w:rPr>
        <w:t xml:space="preserve">הנאשם </w:t>
      </w:r>
      <w:r>
        <w:rPr>
          <w:rFonts w:hint="cs"/>
          <w:rtl/>
        </w:rPr>
        <w:t xml:space="preserve">שאינם מוצאים ביטוי בעובדות כתב האישום המתוקן. </w:t>
      </w:r>
    </w:p>
    <w:p w14:paraId="7670BB78" w14:textId="77777777" w:rsidR="003960EB" w:rsidRDefault="003960EB" w:rsidP="003960EB">
      <w:pPr>
        <w:spacing w:line="360" w:lineRule="auto"/>
        <w:jc w:val="both"/>
        <w:rPr>
          <w:rtl/>
        </w:rPr>
      </w:pPr>
    </w:p>
    <w:p w14:paraId="5DD4F3C9" w14:textId="77777777" w:rsidR="003960EB" w:rsidRDefault="003960EB" w:rsidP="003960EB">
      <w:pPr>
        <w:spacing w:line="360" w:lineRule="auto"/>
        <w:jc w:val="both"/>
        <w:rPr>
          <w:rtl/>
        </w:rPr>
      </w:pPr>
      <w:r>
        <w:rPr>
          <w:rFonts w:hint="cs"/>
          <w:rtl/>
        </w:rPr>
        <w:t>12.</w:t>
      </w:r>
      <w:r>
        <w:rPr>
          <w:rFonts w:hint="cs"/>
          <w:rtl/>
        </w:rPr>
        <w:tab/>
        <w:t xml:space="preserve">הנאשם </w:t>
      </w:r>
      <w:r w:rsidRPr="00E7673F">
        <w:rPr>
          <w:rtl/>
        </w:rPr>
        <w:t>הביע בפני שירות המבחן צער וחרטה על ביצוע העבירות וטען כי בדיעבד יכול היה לפעול  אחרת.</w:t>
      </w:r>
      <w:r>
        <w:rPr>
          <w:rFonts w:hint="cs"/>
          <w:rtl/>
        </w:rPr>
        <w:t xml:space="preserve"> צוין בתסקיר, כי עברו הפלילי של הנאשם כולל בחובו שש הרשעות קודמות בגין עבירות רכוש, אלימות ושימוש בסמים. בשנת 2016 נדון הנאשם לעונש מאסר לתקופה של חודשיים. בבדיקה עמו הביע הנאשם רצון להשתלב בהליך טיפולי במסגרת שירות המבחן.</w:t>
      </w:r>
    </w:p>
    <w:p w14:paraId="4D995656" w14:textId="77777777" w:rsidR="003960EB" w:rsidRDefault="003960EB" w:rsidP="003960EB">
      <w:pPr>
        <w:spacing w:line="360" w:lineRule="auto"/>
        <w:jc w:val="both"/>
        <w:rPr>
          <w:rtl/>
        </w:rPr>
      </w:pPr>
    </w:p>
    <w:p w14:paraId="0E9205CD" w14:textId="77777777" w:rsidR="003960EB" w:rsidRDefault="003960EB" w:rsidP="003960EB">
      <w:pPr>
        <w:spacing w:line="360" w:lineRule="auto"/>
        <w:jc w:val="both"/>
        <w:rPr>
          <w:rtl/>
        </w:rPr>
      </w:pPr>
      <w:r>
        <w:rPr>
          <w:rFonts w:hint="cs"/>
          <w:rtl/>
        </w:rPr>
        <w:t>13.</w:t>
      </w:r>
      <w:r>
        <w:rPr>
          <w:rFonts w:hint="cs"/>
          <w:rtl/>
        </w:rPr>
        <w:tab/>
        <w:t>שירות המבחן התרשם מ</w:t>
      </w:r>
      <w:r w:rsidRPr="00932159">
        <w:rPr>
          <w:rtl/>
        </w:rPr>
        <w:t>יכולותיו הוורבליות והקוגניטיביות</w:t>
      </w:r>
      <w:r>
        <w:rPr>
          <w:rFonts w:hint="cs"/>
          <w:rtl/>
        </w:rPr>
        <w:t xml:space="preserve"> התקינות </w:t>
      </w:r>
      <w:r w:rsidRPr="00932159">
        <w:rPr>
          <w:rtl/>
        </w:rPr>
        <w:t xml:space="preserve"> של הנאשם</w:t>
      </w:r>
      <w:r>
        <w:rPr>
          <w:rFonts w:hint="cs"/>
          <w:rtl/>
        </w:rPr>
        <w:t xml:space="preserve">, כמו גם </w:t>
      </w:r>
      <w:r w:rsidRPr="00932159">
        <w:rPr>
          <w:rtl/>
        </w:rPr>
        <w:t xml:space="preserve"> </w:t>
      </w:r>
      <w:r>
        <w:rPr>
          <w:rFonts w:hint="cs"/>
          <w:rtl/>
        </w:rPr>
        <w:t>מ</w:t>
      </w:r>
      <w:r w:rsidRPr="00932159">
        <w:rPr>
          <w:rtl/>
        </w:rPr>
        <w:t>יכולותיו להתבונן באופן ביקורתי על מעשיו ולה</w:t>
      </w:r>
      <w:r>
        <w:rPr>
          <w:rtl/>
        </w:rPr>
        <w:t>בין את החומרה הגלומה במעשים אלו</w:t>
      </w:r>
      <w:r>
        <w:rPr>
          <w:rFonts w:hint="cs"/>
          <w:rtl/>
        </w:rPr>
        <w:t xml:space="preserve">. עוד צוין כי הנאשם </w:t>
      </w:r>
      <w:r w:rsidRPr="00932159">
        <w:rPr>
          <w:rtl/>
        </w:rPr>
        <w:t xml:space="preserve"> </w:t>
      </w:r>
      <w:r>
        <w:rPr>
          <w:rFonts w:hint="cs"/>
          <w:rtl/>
        </w:rPr>
        <w:t>ביטא רצון מילולי</w:t>
      </w:r>
      <w:r w:rsidRPr="00932159">
        <w:rPr>
          <w:rtl/>
        </w:rPr>
        <w:t xml:space="preserve"> להשתלב בטיפול</w:t>
      </w:r>
      <w:r>
        <w:rPr>
          <w:rFonts w:hint="cs"/>
          <w:rtl/>
        </w:rPr>
        <w:t>. אל מול גורמי הסיכוי לשיקום, ציין שירות המבחן, במסגרת גורמי הסיכון, את תנאי המחייה הקשיים של הנאשם בילדותו, בהעדר דמות הורית מלווה ותומכת. עוד התרשם שירות המבחן, כי לנאשם דימוי עצמי נמוך, דבר אשר הניע אותו להתחבר לחברה שולית בה הוא מוצא מענה לצרכיו הרגשיים. צוין כי לנאשם קושי בוויסות דחפים וכי הוא מתקשה בהפעלת שיקול דעת, תוך שהוא נגרר לביצוע עבירות אלימות ברגעים בהם הוא חש פגיעה בכבודו האישי והמשפחתי. שירות המבחן התרשם, כי  לנאשם סף תסכול נמוך וכי  מופנמים אצלו דפוסי התמודדות שוליים ואלימים.  עוד הוסיף וציין שירות המבחן, כי סנקציות עונשיות שהושתו על הנאשם  בעבר לא הועילו.</w:t>
      </w:r>
    </w:p>
    <w:p w14:paraId="12F533CF" w14:textId="77777777" w:rsidR="003960EB" w:rsidRDefault="003960EB" w:rsidP="003960EB">
      <w:pPr>
        <w:spacing w:line="360" w:lineRule="auto"/>
        <w:jc w:val="both"/>
        <w:rPr>
          <w:rtl/>
        </w:rPr>
      </w:pPr>
    </w:p>
    <w:p w14:paraId="63D157BA" w14:textId="77777777" w:rsidR="003960EB" w:rsidRPr="00723692" w:rsidRDefault="003960EB" w:rsidP="003960EB">
      <w:pPr>
        <w:spacing w:line="360" w:lineRule="auto"/>
        <w:jc w:val="both"/>
        <w:rPr>
          <w:rtl/>
        </w:rPr>
      </w:pPr>
      <w:r>
        <w:rPr>
          <w:rFonts w:hint="cs"/>
          <w:rtl/>
        </w:rPr>
        <w:t>14.</w:t>
      </w:r>
      <w:r>
        <w:rPr>
          <w:rFonts w:hint="cs"/>
          <w:rtl/>
        </w:rPr>
        <w:tab/>
        <w:t xml:space="preserve">לסיכום, נוכח כל האמור לעיל ובהינתן חומרת העבירות, נמנע שירות המבחן מלבוא בעניינו של הנאשם בהמלצה עונשית במסגרת הקהילה, כאמצעי להפחתת הסיכון להישנות עבירות דומות מצדו בעתיד. עם זאת, </w:t>
      </w:r>
      <w:r w:rsidRPr="00723692">
        <w:rPr>
          <w:rtl/>
        </w:rPr>
        <w:t>ונוכח העובדה שהנאשם גילה רצון להשתלב בהליך טיפולי, ממליץ שירות המבחן</w:t>
      </w:r>
      <w:r>
        <w:rPr>
          <w:rFonts w:hint="cs"/>
          <w:rtl/>
        </w:rPr>
        <w:t xml:space="preserve"> </w:t>
      </w:r>
      <w:r w:rsidRPr="00723692">
        <w:rPr>
          <w:rtl/>
        </w:rPr>
        <w:t>לשלבו במסגרת טיפולי</w:t>
      </w:r>
      <w:r>
        <w:rPr>
          <w:rFonts w:hint="cs"/>
          <w:rtl/>
        </w:rPr>
        <w:t>ת</w:t>
      </w:r>
      <w:r w:rsidRPr="00723692">
        <w:rPr>
          <w:rtl/>
        </w:rPr>
        <w:t xml:space="preserve"> בין כותלי הכלא</w:t>
      </w:r>
      <w:r>
        <w:rPr>
          <w:rFonts w:hint="cs"/>
          <w:rtl/>
        </w:rPr>
        <w:t xml:space="preserve">, </w:t>
      </w:r>
      <w:r w:rsidRPr="00723692">
        <w:rPr>
          <w:rtl/>
        </w:rPr>
        <w:t xml:space="preserve"> </w:t>
      </w:r>
      <w:r>
        <w:rPr>
          <w:rFonts w:hint="cs"/>
          <w:rtl/>
        </w:rPr>
        <w:t xml:space="preserve">וזאת </w:t>
      </w:r>
      <w:r w:rsidRPr="00723692">
        <w:rPr>
          <w:rtl/>
        </w:rPr>
        <w:t>אם יושת על</w:t>
      </w:r>
      <w:r>
        <w:rPr>
          <w:rFonts w:hint="cs"/>
          <w:rtl/>
        </w:rPr>
        <w:t xml:space="preserve">יו </w:t>
      </w:r>
      <w:r w:rsidRPr="00723692">
        <w:rPr>
          <w:rtl/>
        </w:rPr>
        <w:t xml:space="preserve">עונש </w:t>
      </w:r>
      <w:r>
        <w:rPr>
          <w:rFonts w:hint="cs"/>
          <w:rtl/>
        </w:rPr>
        <w:t xml:space="preserve">של מאסר </w:t>
      </w:r>
      <w:r w:rsidRPr="00723692">
        <w:rPr>
          <w:rtl/>
        </w:rPr>
        <w:t>מאחורי סורג ובריח.</w:t>
      </w:r>
    </w:p>
    <w:p w14:paraId="711F5801" w14:textId="77777777" w:rsidR="003960EB" w:rsidRDefault="003960EB" w:rsidP="003960EB">
      <w:pPr>
        <w:spacing w:line="360" w:lineRule="auto"/>
        <w:jc w:val="both"/>
        <w:rPr>
          <w:rtl/>
        </w:rPr>
      </w:pPr>
    </w:p>
    <w:p w14:paraId="5A800B9C" w14:textId="77777777" w:rsidR="003960EB" w:rsidRDefault="003960EB" w:rsidP="003960EB">
      <w:pPr>
        <w:spacing w:line="360" w:lineRule="auto"/>
        <w:jc w:val="both"/>
        <w:rPr>
          <w:rtl/>
        </w:rPr>
      </w:pPr>
    </w:p>
    <w:p w14:paraId="7D4A3337" w14:textId="77777777" w:rsidR="003960EB" w:rsidRPr="00244C74" w:rsidRDefault="003960EB" w:rsidP="003960EB">
      <w:pPr>
        <w:spacing w:line="360" w:lineRule="auto"/>
        <w:jc w:val="both"/>
        <w:rPr>
          <w:rFonts w:cs="Miriam"/>
          <w:u w:val="single"/>
          <w:rtl/>
        </w:rPr>
      </w:pPr>
      <w:r w:rsidRPr="00244C74">
        <w:rPr>
          <w:rFonts w:cs="Miriam" w:hint="cs"/>
          <w:u w:val="single"/>
          <w:rtl/>
        </w:rPr>
        <w:t>הראיות לעונש וטיעוני הצדדים לעונש</w:t>
      </w:r>
    </w:p>
    <w:p w14:paraId="229BB321" w14:textId="77777777" w:rsidR="003960EB" w:rsidRDefault="003960EB" w:rsidP="003960EB">
      <w:pPr>
        <w:spacing w:line="360" w:lineRule="auto"/>
        <w:jc w:val="both"/>
        <w:rPr>
          <w:rtl/>
        </w:rPr>
      </w:pPr>
    </w:p>
    <w:p w14:paraId="4A33AD10" w14:textId="77777777" w:rsidR="003960EB" w:rsidRDefault="003960EB" w:rsidP="003960EB">
      <w:pPr>
        <w:spacing w:line="360" w:lineRule="auto"/>
        <w:jc w:val="both"/>
        <w:rPr>
          <w:rtl/>
        </w:rPr>
      </w:pPr>
      <w:r>
        <w:rPr>
          <w:rFonts w:hint="cs"/>
          <w:rtl/>
        </w:rPr>
        <w:t>15.</w:t>
      </w:r>
      <w:r>
        <w:rPr>
          <w:rFonts w:hint="cs"/>
          <w:rtl/>
        </w:rPr>
        <w:tab/>
        <w:t>במסגרת ראיות המאשימה לעונש הוגש גיליון המרשם הפלילי של הנאשמים (</w:t>
      </w:r>
      <w:r w:rsidRPr="007B725C">
        <w:rPr>
          <w:rFonts w:cs="Miriam" w:hint="cs"/>
          <w:rtl/>
        </w:rPr>
        <w:t>ט/1</w:t>
      </w:r>
      <w:r>
        <w:rPr>
          <w:rFonts w:hint="cs"/>
          <w:rtl/>
        </w:rPr>
        <w:t xml:space="preserve"> ו-</w:t>
      </w:r>
      <w:r w:rsidRPr="007B725C">
        <w:rPr>
          <w:rFonts w:cs="Miriam" w:hint="cs"/>
          <w:rtl/>
        </w:rPr>
        <w:t>ט/2</w:t>
      </w:r>
      <w:r>
        <w:rPr>
          <w:rFonts w:cs="Miriam" w:hint="cs"/>
          <w:rtl/>
        </w:rPr>
        <w:t>,</w:t>
      </w:r>
      <w:r>
        <w:rPr>
          <w:rFonts w:hint="cs"/>
          <w:rtl/>
        </w:rPr>
        <w:t xml:space="preserve"> בהתאמה). כן הוגשו טיעוני המאשימה לעונש בכתב (</w:t>
      </w:r>
      <w:r w:rsidRPr="007B725C">
        <w:rPr>
          <w:rFonts w:cs="Miriam" w:hint="cs"/>
          <w:rtl/>
        </w:rPr>
        <w:t>ט/3</w:t>
      </w:r>
      <w:r>
        <w:rPr>
          <w:rFonts w:hint="cs"/>
          <w:rtl/>
        </w:rPr>
        <w:t>) לצד אסופת פסיקה להמחשת עמדתה לעונש בתיק זה (</w:t>
      </w:r>
      <w:r w:rsidRPr="007B725C">
        <w:rPr>
          <w:rFonts w:cs="Miriam" w:hint="cs"/>
          <w:rtl/>
        </w:rPr>
        <w:t>ט/4</w:t>
      </w:r>
      <w:r>
        <w:rPr>
          <w:rFonts w:hint="cs"/>
          <w:rtl/>
        </w:rPr>
        <w:t>).</w:t>
      </w:r>
    </w:p>
    <w:p w14:paraId="3B8321DE" w14:textId="77777777" w:rsidR="003960EB" w:rsidRDefault="003960EB" w:rsidP="003960EB">
      <w:pPr>
        <w:spacing w:line="360" w:lineRule="auto"/>
        <w:jc w:val="both"/>
        <w:rPr>
          <w:rtl/>
        </w:rPr>
      </w:pPr>
    </w:p>
    <w:p w14:paraId="30B7206F" w14:textId="77777777" w:rsidR="003960EB" w:rsidRDefault="003960EB" w:rsidP="003960EB">
      <w:pPr>
        <w:spacing w:line="360" w:lineRule="auto"/>
        <w:jc w:val="both"/>
        <w:rPr>
          <w:rtl/>
        </w:rPr>
      </w:pPr>
      <w:r>
        <w:rPr>
          <w:rFonts w:hint="cs"/>
          <w:rtl/>
        </w:rPr>
        <w:t>16.</w:t>
      </w:r>
      <w:r>
        <w:rPr>
          <w:rFonts w:hint="cs"/>
          <w:rtl/>
        </w:rPr>
        <w:tab/>
        <w:t>נטען כי הערך החברתי המוגן שנפגע כתוצאה מביצוע העבירות הוא שלום הציבור והגנה על חיי אדם. הוטעם כי זמינות הנשק, הובלתו והירי בו בטבורה של עיר תורמים במידה מכרעת להרחבת מעגל האלימות.</w:t>
      </w:r>
    </w:p>
    <w:p w14:paraId="7C64138B" w14:textId="77777777" w:rsidR="003960EB" w:rsidRDefault="003960EB" w:rsidP="003960EB">
      <w:pPr>
        <w:spacing w:line="360" w:lineRule="auto"/>
        <w:jc w:val="both"/>
        <w:rPr>
          <w:rtl/>
        </w:rPr>
      </w:pPr>
    </w:p>
    <w:p w14:paraId="264EB7CE" w14:textId="77777777" w:rsidR="003960EB" w:rsidRDefault="003960EB" w:rsidP="003960EB">
      <w:pPr>
        <w:spacing w:line="360" w:lineRule="auto"/>
        <w:jc w:val="both"/>
        <w:rPr>
          <w:rtl/>
        </w:rPr>
      </w:pPr>
      <w:r>
        <w:rPr>
          <w:rFonts w:hint="cs"/>
          <w:rtl/>
        </w:rPr>
        <w:t>17.</w:t>
      </w:r>
      <w:r>
        <w:rPr>
          <w:rFonts w:hint="cs"/>
          <w:rtl/>
        </w:rPr>
        <w:tab/>
        <w:t>אשר לנסיבות ביצוע העבירות נטען ע"י המאשימה, כי קדם להן תכנון מוקדם וכי הנזק שהיה צפוי מביצוען הוא רב מאוד, בעיקר כשמדובר בנשק מסוג תת מקלע הטעון בכדורים שבאמצעותו ביצע נאשם 1 ירי. עוד צוין כי פוטנציאל הסיכון העקיף, בדמות הסלמת הפעילות העבריינית, גדול אף הוא. צוינה, לחומרה, העובדה שהעבירות בוצעו על רקע סכסוך, שעה שהסיכון הנובע מהחזקת הנשק והשימוש בו הופך לקונקרטי יותר. המאשימה טוענת, כי מתחם העונש ההולם בתיק זה, לגבי הנאשמים, נע בין 2.5 עד  5 שנות מאסר בפועל.</w:t>
      </w:r>
    </w:p>
    <w:p w14:paraId="34EE1A80" w14:textId="77777777" w:rsidR="003960EB" w:rsidRDefault="003960EB" w:rsidP="003960EB">
      <w:pPr>
        <w:spacing w:line="360" w:lineRule="auto"/>
        <w:jc w:val="both"/>
        <w:rPr>
          <w:rtl/>
        </w:rPr>
      </w:pPr>
    </w:p>
    <w:p w14:paraId="2D7B70F9" w14:textId="77777777" w:rsidR="003960EB" w:rsidRDefault="003960EB" w:rsidP="003960EB">
      <w:pPr>
        <w:spacing w:line="360" w:lineRule="auto"/>
        <w:jc w:val="both"/>
        <w:rPr>
          <w:rtl/>
        </w:rPr>
      </w:pPr>
      <w:r>
        <w:rPr>
          <w:rFonts w:hint="cs"/>
          <w:rtl/>
        </w:rPr>
        <w:t>18.</w:t>
      </w:r>
      <w:r>
        <w:rPr>
          <w:rFonts w:hint="cs"/>
          <w:rtl/>
        </w:rPr>
        <w:tab/>
        <w:t>לעניין העונש הראוי בתוך המתחם הנ"ל, טענה המאשימה כי עברם הפלילי של הנאשמים מכביד, ואף כולל עבירות בעלות אופי דומה. כן נטען כי ביצוע העבירות על ידי הנאשמים מצביע על כך שהם לא הפיקו לקח מעונשים קודמים שהושתו עליהם ושבו לסורם, דבר המלמד על היותם בעלי דפוס התנהגות עברייני ואלים ומחייב הרחקתם מהחברה לתקופה ממושכת, מה גם שמתסקירי שירות המבחן עולה כי אין בחלופות הענישה בקהילה כדי להפחית את הסיכון העתידי הצפוי  מהנאשמים. נוכח הנסיבות הנ"ל שאינן קשורות בביצוע העבירה סבורה המאשימה כי יש לגזור את דינם של הנאשמים במחצית הגבוהה של מתחם העונש ההולם לו היא, כאמור, עותרת.</w:t>
      </w:r>
    </w:p>
    <w:p w14:paraId="73A9DD71" w14:textId="77777777" w:rsidR="003960EB" w:rsidRDefault="003960EB" w:rsidP="003960EB">
      <w:pPr>
        <w:spacing w:line="360" w:lineRule="auto"/>
        <w:jc w:val="both"/>
        <w:rPr>
          <w:rtl/>
        </w:rPr>
      </w:pPr>
    </w:p>
    <w:p w14:paraId="56A121D9" w14:textId="77777777" w:rsidR="003960EB" w:rsidRDefault="003960EB" w:rsidP="003960EB">
      <w:pPr>
        <w:spacing w:line="360" w:lineRule="auto"/>
        <w:jc w:val="both"/>
        <w:rPr>
          <w:rtl/>
        </w:rPr>
      </w:pPr>
      <w:r>
        <w:rPr>
          <w:rFonts w:hint="cs"/>
          <w:rtl/>
        </w:rPr>
        <w:t>19.</w:t>
      </w:r>
      <w:r>
        <w:rPr>
          <w:rtl/>
        </w:rPr>
        <w:tab/>
      </w:r>
      <w:r>
        <w:rPr>
          <w:rFonts w:hint="cs"/>
          <w:rtl/>
        </w:rPr>
        <w:t xml:space="preserve"> נוכח העובדה שהרכב שימש לביצוע העבירה, ומשהודו הנאשמים בהיות הרכב בבעלותם, אף שהרכב רשום על שם אח אחר, ביקש ב"כ המאשימה בדיון בפניי ביום 21/10/18 להורות על חילוטו בתיק זה, מכוח </w:t>
      </w:r>
      <w:hyperlink r:id="rId25" w:history="1">
        <w:r w:rsidR="00A979DF" w:rsidRPr="00A979DF">
          <w:rPr>
            <w:color w:val="0000FF"/>
            <w:u w:val="single"/>
            <w:rtl/>
          </w:rPr>
          <w:t>סעיף 39(א)</w:t>
        </w:r>
      </w:hyperlink>
      <w:r>
        <w:rPr>
          <w:rFonts w:hint="cs"/>
          <w:rtl/>
        </w:rPr>
        <w:t xml:space="preserve"> ל</w:t>
      </w:r>
      <w:hyperlink r:id="rId26" w:history="1">
        <w:r w:rsidR="00426E6E" w:rsidRPr="00426E6E">
          <w:rPr>
            <w:color w:val="0000FF"/>
            <w:u w:val="single"/>
            <w:rtl/>
          </w:rPr>
          <w:t>פקודת סדר הדין הפלילי (מעצר וחיפוש)</w:t>
        </w:r>
      </w:hyperlink>
      <w:r>
        <w:rPr>
          <w:rFonts w:hint="cs"/>
          <w:rtl/>
        </w:rPr>
        <w:t>, תשכ"ט-1969. עם זאת, ביום 1/11/18 הוגשה הודעת ההגנה, בהסכמת המאשימה, ולפיה חלף החילוט יושת על הנאשמים קנס בסך 13,000 ₪.</w:t>
      </w:r>
    </w:p>
    <w:p w14:paraId="7E9C6DF3" w14:textId="77777777" w:rsidR="003960EB" w:rsidRDefault="003960EB" w:rsidP="003960EB">
      <w:pPr>
        <w:spacing w:line="360" w:lineRule="auto"/>
        <w:jc w:val="both"/>
        <w:rPr>
          <w:rtl/>
        </w:rPr>
      </w:pPr>
    </w:p>
    <w:p w14:paraId="5233079A" w14:textId="77777777" w:rsidR="003960EB" w:rsidRDefault="003960EB" w:rsidP="003960EB">
      <w:pPr>
        <w:spacing w:line="360" w:lineRule="auto"/>
        <w:jc w:val="both"/>
        <w:rPr>
          <w:rtl/>
        </w:rPr>
      </w:pPr>
      <w:r>
        <w:rPr>
          <w:rFonts w:hint="cs"/>
          <w:rtl/>
        </w:rPr>
        <w:t xml:space="preserve">20. </w:t>
      </w:r>
      <w:r>
        <w:rPr>
          <w:rtl/>
        </w:rPr>
        <w:tab/>
      </w:r>
      <w:r>
        <w:rPr>
          <w:rFonts w:hint="cs"/>
          <w:rtl/>
        </w:rPr>
        <w:t>בסיכומו של דבר, מבקשת המאשימה להשית על הנאשמים עונשי מאסר בפועל בהתאם למתחם  העונש ההולם הנ"ל, וכן להשית עליהם עונש של מאסר מותנה, לצד קנס כספי.</w:t>
      </w:r>
    </w:p>
    <w:p w14:paraId="0AB77065" w14:textId="77777777" w:rsidR="003960EB" w:rsidRDefault="003960EB" w:rsidP="003960EB">
      <w:pPr>
        <w:spacing w:line="360" w:lineRule="auto"/>
        <w:jc w:val="both"/>
        <w:rPr>
          <w:rtl/>
        </w:rPr>
      </w:pPr>
    </w:p>
    <w:p w14:paraId="3A5F972D" w14:textId="77777777" w:rsidR="003960EB" w:rsidRDefault="003960EB" w:rsidP="003960EB">
      <w:pPr>
        <w:spacing w:line="360" w:lineRule="auto"/>
        <w:jc w:val="both"/>
        <w:rPr>
          <w:rtl/>
        </w:rPr>
      </w:pPr>
      <w:r>
        <w:rPr>
          <w:rFonts w:hint="cs"/>
          <w:rtl/>
        </w:rPr>
        <w:t>21.</w:t>
      </w:r>
      <w:r>
        <w:rPr>
          <w:rFonts w:hint="cs"/>
          <w:rtl/>
        </w:rPr>
        <w:tab/>
        <w:t>הסנגור טען כי הנסיבות המיוחדות בתיק זה מצדיקות הקלה משמעותית בדינם של הנאשמים, ובד בבד הגיש הודעה ובה סקר פסיקה הממחישה את עמדתה לעונש של ההגנה בתיק זה (</w:t>
      </w:r>
      <w:r w:rsidRPr="00CF0E59">
        <w:rPr>
          <w:rFonts w:cs="Miriam" w:hint="cs"/>
          <w:rtl/>
        </w:rPr>
        <w:t>נ/1</w:t>
      </w:r>
      <w:r>
        <w:rPr>
          <w:rFonts w:hint="cs"/>
          <w:rtl/>
        </w:rPr>
        <w:t>). נטען, כי מנעד הענישה בעבירות בהן הורשעו הנאשמים הוא רחב, וכי קיימים בתיק זה שיקולים המצדיקים כי יושת על הנאשמים עונש ברף התחתון של מנעד הענישה. הנאשמים הודו בהזדמנות הראשונה בפני בית המשפט, חסכו מזמנו השיפוטי היקר, וכן את העדתם של  עדים רבים. עוד נטען, כי הנאשמים הביעו חרטה על מעשיהם ולקחו אחריות מלאה בפני שירות המבחן.</w:t>
      </w:r>
    </w:p>
    <w:p w14:paraId="003773F1" w14:textId="77777777" w:rsidR="003960EB" w:rsidRDefault="003960EB" w:rsidP="003960EB">
      <w:pPr>
        <w:spacing w:line="360" w:lineRule="auto"/>
        <w:jc w:val="both"/>
        <w:rPr>
          <w:rtl/>
        </w:rPr>
      </w:pPr>
    </w:p>
    <w:p w14:paraId="6A6788D0" w14:textId="77777777" w:rsidR="003960EB" w:rsidRDefault="003960EB" w:rsidP="003960EB">
      <w:pPr>
        <w:spacing w:line="360" w:lineRule="auto"/>
        <w:jc w:val="both"/>
        <w:rPr>
          <w:rtl/>
        </w:rPr>
      </w:pPr>
      <w:r>
        <w:rPr>
          <w:rFonts w:hint="cs"/>
          <w:rtl/>
        </w:rPr>
        <w:t>22.</w:t>
      </w:r>
      <w:r>
        <w:rPr>
          <w:rFonts w:hint="cs"/>
          <w:rtl/>
        </w:rPr>
        <w:tab/>
        <w:t>הסנגור הפנה לסעיף 1 לעובדות כתב האישום המתוקן, המלמד כי עובר לביצוע העבירות על ידי הנאשמים, נורו לעבר ביתם יריות, וזאת בשל סכסוך קודם. נטען כי הנאשמים פנו לעזרת המשטרה. לעניין זה אישר ב"כ המאשימה, כי קיימת אינדיקציה ראייתית לכך שנאשם 1 פנה לקצין מודיעין עובר למתואר בכתב האישום ותאר סכסוך, אך לא נתן פרטים שיאפשרו למשטרה למצות חקירה בעניין זה. הסנגור הוסיף וטען, כי לאחר האירוע שבפנינו נפתחו שני תיקי חקירה בעקבות תלונת משפחת הנאשמים הנוגעת באותו סכסוך (</w:t>
      </w:r>
      <w:r w:rsidRPr="00814ED9">
        <w:rPr>
          <w:rFonts w:cs="Miriam" w:hint="cs"/>
          <w:rtl/>
        </w:rPr>
        <w:t>נ/2</w:t>
      </w:r>
      <w:r>
        <w:rPr>
          <w:rFonts w:hint="cs"/>
          <w:rtl/>
        </w:rPr>
        <w:t xml:space="preserve">). </w:t>
      </w:r>
    </w:p>
    <w:p w14:paraId="20F89079" w14:textId="77777777" w:rsidR="003960EB" w:rsidRDefault="003960EB" w:rsidP="003960EB">
      <w:pPr>
        <w:spacing w:line="360" w:lineRule="auto"/>
        <w:jc w:val="both"/>
        <w:rPr>
          <w:rtl/>
        </w:rPr>
      </w:pPr>
    </w:p>
    <w:p w14:paraId="7ACB2BF3" w14:textId="77777777" w:rsidR="003960EB" w:rsidRDefault="003960EB" w:rsidP="003960EB">
      <w:pPr>
        <w:spacing w:line="360" w:lineRule="auto"/>
        <w:jc w:val="both"/>
        <w:rPr>
          <w:rtl/>
        </w:rPr>
      </w:pPr>
      <w:r>
        <w:rPr>
          <w:rFonts w:hint="cs"/>
          <w:rtl/>
        </w:rPr>
        <w:t>23.</w:t>
      </w:r>
      <w:r>
        <w:rPr>
          <w:rFonts w:hint="cs"/>
          <w:rtl/>
        </w:rPr>
        <w:tab/>
        <w:t xml:space="preserve">כן נטען ע"י ההגנה, כי מדובר בעבירה של החזקת נשק וירי באוויר שלא סיכן אף אחד. נטען לעניין זה, כי הירי על ידי נאשם 1 נעשה בחצר ביתם של הנאשמים לצרכי הרתעה. כן צוין, כי הנשק נתפס והועבר לידי משטרת ישראל. </w:t>
      </w:r>
    </w:p>
    <w:p w14:paraId="5F61F9BE" w14:textId="77777777" w:rsidR="003960EB" w:rsidRDefault="003960EB" w:rsidP="003960EB">
      <w:pPr>
        <w:spacing w:line="360" w:lineRule="auto"/>
        <w:jc w:val="both"/>
        <w:rPr>
          <w:rtl/>
        </w:rPr>
      </w:pPr>
    </w:p>
    <w:p w14:paraId="4CB6E097" w14:textId="77777777" w:rsidR="003960EB" w:rsidRDefault="003960EB" w:rsidP="003960EB">
      <w:pPr>
        <w:spacing w:line="360" w:lineRule="auto"/>
        <w:jc w:val="both"/>
        <w:rPr>
          <w:rtl/>
        </w:rPr>
      </w:pPr>
      <w:r>
        <w:rPr>
          <w:rFonts w:hint="cs"/>
          <w:rtl/>
        </w:rPr>
        <w:t xml:space="preserve">24. </w:t>
      </w:r>
      <w:r>
        <w:rPr>
          <w:rtl/>
        </w:rPr>
        <w:tab/>
      </w:r>
      <w:r>
        <w:rPr>
          <w:rFonts w:hint="cs"/>
          <w:rtl/>
        </w:rPr>
        <w:t>בסיכומו של דבר, ביקש הסנגור להשית על נאשם 1 עונש שלא יעלה על 12 חודשי מאסר בפועל, ועל נאשם 2, עונש שלא יעלה על שמונה חודשי מאסר בפועל. בנוסף לענישה זו מבקשת ההגנה, כאמור בהודעה המוסכמת מיום 1/11/18, כי יושת על הנאשמים קנס בסך כולל של 13,000 ₪ חלף חילוט הרכב ששימש לביצוע העבירה.</w:t>
      </w:r>
    </w:p>
    <w:p w14:paraId="1ED2D048" w14:textId="77777777" w:rsidR="003960EB" w:rsidRDefault="003960EB" w:rsidP="003960EB">
      <w:pPr>
        <w:spacing w:line="360" w:lineRule="auto"/>
        <w:jc w:val="both"/>
        <w:rPr>
          <w:rtl/>
        </w:rPr>
      </w:pPr>
    </w:p>
    <w:p w14:paraId="188D2251" w14:textId="77777777" w:rsidR="003960EB" w:rsidRDefault="003960EB" w:rsidP="003960EB">
      <w:pPr>
        <w:spacing w:line="360" w:lineRule="auto"/>
        <w:jc w:val="both"/>
        <w:rPr>
          <w:rtl/>
        </w:rPr>
      </w:pPr>
      <w:r>
        <w:rPr>
          <w:rFonts w:hint="cs"/>
          <w:rtl/>
        </w:rPr>
        <w:t>25.</w:t>
      </w:r>
      <w:r>
        <w:rPr>
          <w:rFonts w:hint="cs"/>
          <w:rtl/>
        </w:rPr>
        <w:tab/>
        <w:t>הנאשמים, בדבריהם בפניי, הביעו צער על מעשיהם. נאשם 1 ציין, בנוסף, כי עמד כל הזמן בקשר עם קצין המודיעי</w:t>
      </w:r>
      <w:r>
        <w:rPr>
          <w:rFonts w:hint="eastAsia"/>
          <w:rtl/>
        </w:rPr>
        <w:t>ן</w:t>
      </w:r>
      <w:r>
        <w:rPr>
          <w:rFonts w:hint="cs"/>
          <w:rtl/>
        </w:rPr>
        <w:t>.</w:t>
      </w:r>
    </w:p>
    <w:p w14:paraId="796A2DD4" w14:textId="77777777" w:rsidR="003960EB" w:rsidRDefault="003960EB" w:rsidP="003960EB">
      <w:pPr>
        <w:spacing w:line="360" w:lineRule="auto"/>
        <w:jc w:val="both"/>
        <w:rPr>
          <w:rtl/>
        </w:rPr>
      </w:pPr>
    </w:p>
    <w:p w14:paraId="796D04E4" w14:textId="77777777" w:rsidR="003960EB" w:rsidRPr="00F468E8" w:rsidRDefault="003960EB" w:rsidP="003960EB">
      <w:pPr>
        <w:spacing w:line="360" w:lineRule="auto"/>
        <w:jc w:val="both"/>
        <w:rPr>
          <w:rFonts w:cs="Miriam"/>
          <w:u w:val="single"/>
          <w:rtl/>
        </w:rPr>
      </w:pPr>
      <w:r w:rsidRPr="00F468E8">
        <w:rPr>
          <w:rFonts w:cs="Miriam" w:hint="cs"/>
          <w:u w:val="single"/>
          <w:rtl/>
        </w:rPr>
        <w:t xml:space="preserve">דיון והכרעה </w:t>
      </w:r>
    </w:p>
    <w:p w14:paraId="666187CD" w14:textId="77777777" w:rsidR="003960EB" w:rsidRPr="00662E21" w:rsidRDefault="003960EB" w:rsidP="003960EB">
      <w:pPr>
        <w:spacing w:line="360" w:lineRule="auto"/>
        <w:jc w:val="both"/>
        <w:rPr>
          <w:rFonts w:cs="Miriam"/>
          <w:rtl/>
        </w:rPr>
      </w:pPr>
    </w:p>
    <w:p w14:paraId="46A3AFBE" w14:textId="77777777" w:rsidR="003960EB" w:rsidRPr="003960EB" w:rsidRDefault="003960EB" w:rsidP="00E206CC">
      <w:pPr>
        <w:spacing w:after="160" w:line="360" w:lineRule="auto"/>
        <w:jc w:val="both"/>
        <w:rPr>
          <w:rFonts w:ascii="Calibri" w:hAnsi="Calibri"/>
          <w:rtl/>
        </w:rPr>
      </w:pPr>
      <w:r w:rsidRPr="003960EB">
        <w:rPr>
          <w:rFonts w:ascii="Calibri" w:hAnsi="Calibri" w:hint="cs"/>
          <w:rtl/>
        </w:rPr>
        <w:t>26.</w:t>
      </w:r>
      <w:r w:rsidRPr="003960EB">
        <w:rPr>
          <w:rFonts w:ascii="Calibri" w:hAnsi="Calibri" w:hint="cs"/>
          <w:rtl/>
        </w:rPr>
        <w:tab/>
      </w:r>
      <w:r w:rsidRPr="003960EB">
        <w:rPr>
          <w:rFonts w:ascii="Calibri" w:hAnsi="Calibri" w:hint="eastAsia"/>
          <w:rtl/>
        </w:rPr>
        <w:t>תיקון</w:t>
      </w:r>
      <w:r w:rsidRPr="003960EB">
        <w:rPr>
          <w:rFonts w:ascii="Calibri" w:hAnsi="Calibri"/>
          <w:rtl/>
        </w:rPr>
        <w:t xml:space="preserve"> </w:t>
      </w:r>
      <w:r w:rsidRPr="003960EB">
        <w:rPr>
          <w:rFonts w:ascii="Calibri" w:hAnsi="Calibri" w:hint="eastAsia"/>
          <w:rtl/>
        </w:rPr>
        <w:t>מס</w:t>
      </w:r>
      <w:r w:rsidRPr="003960EB">
        <w:rPr>
          <w:rFonts w:ascii="Calibri" w:hAnsi="Calibri"/>
          <w:rtl/>
        </w:rPr>
        <w:t xml:space="preserve">' 113 </w:t>
      </w:r>
      <w:r w:rsidRPr="003960EB">
        <w:rPr>
          <w:rFonts w:ascii="Calibri" w:hAnsi="Calibri" w:hint="eastAsia"/>
          <w:rtl/>
        </w:rPr>
        <w:t>מתווה</w:t>
      </w:r>
      <w:r w:rsidRPr="003960EB">
        <w:rPr>
          <w:rFonts w:ascii="Calibri" w:hAnsi="Calibri"/>
          <w:rtl/>
        </w:rPr>
        <w:t xml:space="preserve"> </w:t>
      </w:r>
      <w:r w:rsidRPr="003960EB">
        <w:rPr>
          <w:rFonts w:ascii="Calibri" w:hAnsi="Calibri" w:hint="eastAsia"/>
          <w:rtl/>
        </w:rPr>
        <w:t>את</w:t>
      </w:r>
      <w:r w:rsidRPr="003960EB">
        <w:rPr>
          <w:rFonts w:ascii="Calibri" w:hAnsi="Calibri"/>
          <w:rtl/>
        </w:rPr>
        <w:t xml:space="preserve"> </w:t>
      </w:r>
      <w:r w:rsidRPr="003960EB">
        <w:rPr>
          <w:rFonts w:ascii="Calibri" w:hAnsi="Calibri" w:hint="eastAsia"/>
          <w:rtl/>
        </w:rPr>
        <w:t>העיקרון</w:t>
      </w:r>
      <w:r w:rsidRPr="003960EB">
        <w:rPr>
          <w:rFonts w:ascii="Calibri" w:hAnsi="Calibri"/>
          <w:rtl/>
        </w:rPr>
        <w:t xml:space="preserve"> </w:t>
      </w:r>
      <w:r w:rsidRPr="003960EB">
        <w:rPr>
          <w:rFonts w:ascii="Calibri" w:hAnsi="Calibri" w:hint="eastAsia"/>
          <w:rtl/>
        </w:rPr>
        <w:t>המנחה</w:t>
      </w:r>
      <w:r w:rsidRPr="003960EB">
        <w:rPr>
          <w:rFonts w:ascii="Calibri" w:hAnsi="Calibri"/>
          <w:rtl/>
        </w:rPr>
        <w:t xml:space="preserve"> </w:t>
      </w:r>
      <w:r w:rsidRPr="003960EB">
        <w:rPr>
          <w:rFonts w:ascii="Calibri" w:hAnsi="Calibri" w:hint="eastAsia"/>
          <w:rtl/>
        </w:rPr>
        <w:t>כיום</w:t>
      </w:r>
      <w:r w:rsidRPr="003960EB">
        <w:rPr>
          <w:rFonts w:ascii="Calibri" w:hAnsi="Calibri"/>
          <w:rtl/>
        </w:rPr>
        <w:t xml:space="preserve"> </w:t>
      </w:r>
      <w:r w:rsidRPr="003960EB">
        <w:rPr>
          <w:rFonts w:ascii="Calibri" w:hAnsi="Calibri" w:hint="eastAsia"/>
          <w:rtl/>
        </w:rPr>
        <w:t>את</w:t>
      </w:r>
      <w:r w:rsidRPr="003960EB">
        <w:rPr>
          <w:rFonts w:ascii="Calibri" w:hAnsi="Calibri"/>
          <w:rtl/>
        </w:rPr>
        <w:t xml:space="preserve"> </w:t>
      </w:r>
      <w:r w:rsidRPr="003960EB">
        <w:rPr>
          <w:rFonts w:ascii="Calibri" w:hAnsi="Calibri" w:hint="eastAsia"/>
          <w:rtl/>
        </w:rPr>
        <w:t>ביהמ</w:t>
      </w:r>
      <w:r w:rsidRPr="003960EB">
        <w:rPr>
          <w:rFonts w:ascii="Calibri" w:hAnsi="Calibri"/>
          <w:rtl/>
        </w:rPr>
        <w:t>"</w:t>
      </w:r>
      <w:r w:rsidRPr="003960EB">
        <w:rPr>
          <w:rFonts w:ascii="Calibri" w:hAnsi="Calibri" w:hint="eastAsia"/>
          <w:rtl/>
        </w:rPr>
        <w:t>ש</w:t>
      </w:r>
      <w:r w:rsidRPr="003960EB">
        <w:rPr>
          <w:rFonts w:ascii="Calibri" w:hAnsi="Calibri"/>
          <w:rtl/>
        </w:rPr>
        <w:t xml:space="preserve"> </w:t>
      </w:r>
      <w:r w:rsidRPr="003960EB">
        <w:rPr>
          <w:rFonts w:ascii="Calibri" w:hAnsi="Calibri" w:hint="eastAsia"/>
          <w:rtl/>
        </w:rPr>
        <w:t>בבואו</w:t>
      </w:r>
      <w:r w:rsidRPr="003960EB">
        <w:rPr>
          <w:rFonts w:ascii="Calibri" w:hAnsi="Calibri"/>
          <w:rtl/>
        </w:rPr>
        <w:t xml:space="preserve"> </w:t>
      </w:r>
      <w:r w:rsidRPr="003960EB">
        <w:rPr>
          <w:rFonts w:ascii="Calibri" w:hAnsi="Calibri" w:hint="eastAsia"/>
          <w:rtl/>
        </w:rPr>
        <w:t>לגזור</w:t>
      </w:r>
      <w:r w:rsidRPr="003960EB">
        <w:rPr>
          <w:rFonts w:ascii="Calibri" w:hAnsi="Calibri"/>
          <w:rtl/>
        </w:rPr>
        <w:t xml:space="preserve"> </w:t>
      </w:r>
      <w:r w:rsidRPr="003960EB">
        <w:rPr>
          <w:rFonts w:ascii="Calibri" w:hAnsi="Calibri" w:hint="eastAsia"/>
          <w:rtl/>
        </w:rPr>
        <w:t>דינו</w:t>
      </w:r>
      <w:r w:rsidRPr="003960EB">
        <w:rPr>
          <w:rFonts w:ascii="Calibri" w:hAnsi="Calibri"/>
          <w:rtl/>
        </w:rPr>
        <w:t xml:space="preserve"> </w:t>
      </w:r>
      <w:r w:rsidRPr="003960EB">
        <w:rPr>
          <w:rFonts w:ascii="Calibri" w:hAnsi="Calibri" w:hint="eastAsia"/>
          <w:rtl/>
        </w:rPr>
        <w:t>של</w:t>
      </w:r>
      <w:r w:rsidRPr="003960EB">
        <w:rPr>
          <w:rFonts w:ascii="Calibri" w:hAnsi="Calibri"/>
          <w:rtl/>
        </w:rPr>
        <w:t xml:space="preserve"> </w:t>
      </w:r>
      <w:r w:rsidRPr="003960EB">
        <w:rPr>
          <w:rFonts w:ascii="Calibri" w:hAnsi="Calibri" w:hint="eastAsia"/>
          <w:rtl/>
        </w:rPr>
        <w:t>נאשם</w:t>
      </w:r>
      <w:r w:rsidRPr="003960EB">
        <w:rPr>
          <w:rFonts w:ascii="Calibri" w:hAnsi="Calibri"/>
          <w:rtl/>
        </w:rPr>
        <w:t xml:space="preserve">, </w:t>
      </w:r>
      <w:r w:rsidRPr="003960EB">
        <w:rPr>
          <w:rFonts w:ascii="Calibri" w:hAnsi="Calibri" w:hint="eastAsia"/>
          <w:rtl/>
        </w:rPr>
        <w:t>שהינו</w:t>
      </w:r>
      <w:r w:rsidRPr="003960EB">
        <w:rPr>
          <w:rFonts w:ascii="Calibri" w:hAnsi="Calibri"/>
          <w:rtl/>
        </w:rPr>
        <w:t xml:space="preserve">, </w:t>
      </w:r>
      <w:r w:rsidRPr="003960EB">
        <w:rPr>
          <w:rFonts w:ascii="Calibri" w:hAnsi="Calibri" w:hint="eastAsia"/>
          <w:rtl/>
        </w:rPr>
        <w:t>לפי</w:t>
      </w:r>
      <w:r w:rsidRPr="003960EB">
        <w:rPr>
          <w:rFonts w:ascii="Calibri" w:hAnsi="Calibri"/>
          <w:rtl/>
        </w:rPr>
        <w:t xml:space="preserve"> </w:t>
      </w:r>
      <w:hyperlink r:id="rId27" w:history="1">
        <w:r w:rsidR="00A979DF" w:rsidRPr="00A979DF">
          <w:rPr>
            <w:rFonts w:ascii="Calibri" w:hAnsi="Calibri" w:hint="eastAsia"/>
            <w:color w:val="0000FF"/>
            <w:u w:val="single"/>
            <w:rtl/>
          </w:rPr>
          <w:t>סעיף</w:t>
        </w:r>
        <w:r w:rsidR="00A979DF" w:rsidRPr="00A979DF">
          <w:rPr>
            <w:rFonts w:ascii="Calibri" w:hAnsi="Calibri"/>
            <w:color w:val="0000FF"/>
            <w:u w:val="single"/>
            <w:rtl/>
          </w:rPr>
          <w:t xml:space="preserve"> 40</w:t>
        </w:r>
        <w:r w:rsidR="00A979DF" w:rsidRPr="00A979DF">
          <w:rPr>
            <w:rFonts w:ascii="Calibri" w:hAnsi="Calibri" w:hint="eastAsia"/>
            <w:color w:val="0000FF"/>
            <w:u w:val="single"/>
            <w:rtl/>
          </w:rPr>
          <w:t>ב</w:t>
        </w:r>
      </w:hyperlink>
      <w:r w:rsidRPr="003960EB">
        <w:rPr>
          <w:rFonts w:ascii="Calibri" w:hAnsi="Calibri"/>
          <w:rtl/>
        </w:rPr>
        <w:t xml:space="preserve"> </w:t>
      </w:r>
      <w:r w:rsidRPr="003960EB">
        <w:rPr>
          <w:rFonts w:ascii="Calibri" w:hAnsi="Calibri" w:hint="eastAsia"/>
          <w:rtl/>
        </w:rPr>
        <w:t>ל</w:t>
      </w:r>
      <w:hyperlink r:id="rId28" w:history="1">
        <w:r w:rsidR="00426E6E" w:rsidRPr="00426E6E">
          <w:rPr>
            <w:rFonts w:ascii="Calibri" w:hAnsi="Calibri" w:hint="eastAsia"/>
            <w:color w:val="0000FF"/>
            <w:u w:val="single"/>
            <w:rtl/>
          </w:rPr>
          <w:t>חוק</w:t>
        </w:r>
        <w:r w:rsidR="00426E6E" w:rsidRPr="00426E6E">
          <w:rPr>
            <w:rFonts w:ascii="Calibri" w:hAnsi="Calibri"/>
            <w:color w:val="0000FF"/>
            <w:u w:val="single"/>
            <w:rtl/>
          </w:rPr>
          <w:t xml:space="preserve"> </w:t>
        </w:r>
        <w:r w:rsidR="00426E6E" w:rsidRPr="00426E6E">
          <w:rPr>
            <w:rFonts w:ascii="Calibri" w:hAnsi="Calibri" w:hint="eastAsia"/>
            <w:color w:val="0000FF"/>
            <w:u w:val="single"/>
            <w:rtl/>
          </w:rPr>
          <w:t>העונשין</w:t>
        </w:r>
      </w:hyperlink>
      <w:r w:rsidRPr="003960EB">
        <w:rPr>
          <w:rFonts w:ascii="Calibri" w:hAnsi="Calibri"/>
          <w:rtl/>
        </w:rPr>
        <w:t xml:space="preserve">, </w:t>
      </w:r>
      <w:r w:rsidRPr="003960EB">
        <w:rPr>
          <w:rFonts w:ascii="Calibri" w:hAnsi="Calibri" w:hint="eastAsia"/>
          <w:rtl/>
        </w:rPr>
        <w:t>עיקרון</w:t>
      </w:r>
      <w:r w:rsidRPr="003960EB">
        <w:rPr>
          <w:rFonts w:ascii="Calibri" w:hAnsi="Calibri"/>
          <w:rtl/>
        </w:rPr>
        <w:t xml:space="preserve"> </w:t>
      </w:r>
      <w:r w:rsidRPr="003960EB">
        <w:rPr>
          <w:rFonts w:ascii="Calibri" w:hAnsi="Calibri" w:hint="eastAsia"/>
          <w:rtl/>
        </w:rPr>
        <w:t>ההלימה</w:t>
      </w:r>
      <w:r w:rsidRPr="003960EB">
        <w:rPr>
          <w:rFonts w:ascii="Calibri" w:hAnsi="Calibri"/>
          <w:rtl/>
        </w:rPr>
        <w:t xml:space="preserve">, </w:t>
      </w:r>
      <w:r w:rsidRPr="003960EB">
        <w:rPr>
          <w:rFonts w:ascii="Calibri" w:hAnsi="Calibri" w:hint="eastAsia"/>
          <w:rtl/>
        </w:rPr>
        <w:t>לפיו</w:t>
      </w:r>
      <w:r w:rsidRPr="003960EB">
        <w:rPr>
          <w:rFonts w:ascii="Calibri" w:hAnsi="Calibri"/>
          <w:rtl/>
        </w:rPr>
        <w:t xml:space="preserve"> </w:t>
      </w:r>
      <w:r w:rsidRPr="003960EB">
        <w:rPr>
          <w:rFonts w:ascii="Calibri" w:hAnsi="Calibri" w:hint="eastAsia"/>
          <w:rtl/>
        </w:rPr>
        <w:t>צריך</w:t>
      </w:r>
      <w:r w:rsidRPr="003960EB">
        <w:rPr>
          <w:rFonts w:ascii="Calibri" w:hAnsi="Calibri"/>
          <w:rtl/>
        </w:rPr>
        <w:t xml:space="preserve"> </w:t>
      </w:r>
      <w:r w:rsidRPr="003960EB">
        <w:rPr>
          <w:rFonts w:ascii="Calibri" w:hAnsi="Calibri" w:hint="eastAsia"/>
          <w:rtl/>
        </w:rPr>
        <w:t>להתקיים</w:t>
      </w:r>
      <w:r w:rsidRPr="003960EB">
        <w:rPr>
          <w:rFonts w:ascii="Calibri" w:hAnsi="Calibri"/>
          <w:rtl/>
        </w:rPr>
        <w:t xml:space="preserve"> </w:t>
      </w:r>
      <w:r w:rsidRPr="003960EB">
        <w:rPr>
          <w:rFonts w:ascii="Calibri" w:hAnsi="Calibri" w:hint="eastAsia"/>
          <w:rtl/>
        </w:rPr>
        <w:t>יחס</w:t>
      </w:r>
      <w:r w:rsidRPr="003960EB">
        <w:rPr>
          <w:rFonts w:ascii="Calibri" w:hAnsi="Calibri"/>
          <w:rtl/>
        </w:rPr>
        <w:t xml:space="preserve"> </w:t>
      </w:r>
      <w:r w:rsidRPr="003960EB">
        <w:rPr>
          <w:rFonts w:ascii="Calibri" w:hAnsi="Calibri" w:hint="eastAsia"/>
          <w:rtl/>
        </w:rPr>
        <w:t>הולם</w:t>
      </w:r>
      <w:r w:rsidRPr="003960EB">
        <w:rPr>
          <w:rFonts w:ascii="Calibri" w:hAnsi="Calibri"/>
          <w:rtl/>
        </w:rPr>
        <w:t xml:space="preserve"> </w:t>
      </w:r>
      <w:r w:rsidRPr="003960EB">
        <w:rPr>
          <w:rFonts w:ascii="Calibri" w:hAnsi="Calibri" w:hint="eastAsia"/>
          <w:rtl/>
        </w:rPr>
        <w:t>בין</w:t>
      </w:r>
      <w:r w:rsidRPr="003960EB">
        <w:rPr>
          <w:rFonts w:ascii="Calibri" w:hAnsi="Calibri"/>
          <w:rtl/>
        </w:rPr>
        <w:t xml:space="preserve"> </w:t>
      </w:r>
      <w:r w:rsidRPr="003960EB">
        <w:rPr>
          <w:rFonts w:ascii="Calibri" w:hAnsi="Calibri" w:hint="eastAsia"/>
          <w:rtl/>
        </w:rPr>
        <w:t>חומרת</w:t>
      </w:r>
      <w:r w:rsidRPr="003960EB">
        <w:rPr>
          <w:rFonts w:ascii="Calibri" w:hAnsi="Calibri"/>
          <w:rtl/>
        </w:rPr>
        <w:t xml:space="preserve"> </w:t>
      </w:r>
      <w:r w:rsidRPr="003960EB">
        <w:rPr>
          <w:rFonts w:ascii="Calibri" w:hAnsi="Calibri" w:hint="eastAsia"/>
          <w:rtl/>
        </w:rPr>
        <w:t>מעשה</w:t>
      </w:r>
      <w:r w:rsidRPr="003960EB">
        <w:rPr>
          <w:rFonts w:ascii="Calibri" w:hAnsi="Calibri"/>
          <w:rtl/>
        </w:rPr>
        <w:t xml:space="preserve"> </w:t>
      </w:r>
      <w:r w:rsidRPr="003960EB">
        <w:rPr>
          <w:rFonts w:ascii="Calibri" w:hAnsi="Calibri" w:hint="eastAsia"/>
          <w:rtl/>
        </w:rPr>
        <w:t>העבירה</w:t>
      </w:r>
      <w:r w:rsidRPr="003960EB">
        <w:rPr>
          <w:rFonts w:ascii="Calibri" w:hAnsi="Calibri"/>
          <w:rtl/>
        </w:rPr>
        <w:t xml:space="preserve"> </w:t>
      </w:r>
      <w:r w:rsidRPr="003960EB">
        <w:rPr>
          <w:rFonts w:ascii="Calibri" w:hAnsi="Calibri" w:hint="eastAsia"/>
          <w:rtl/>
        </w:rPr>
        <w:t>בנסיבותיו</w:t>
      </w:r>
      <w:r w:rsidRPr="003960EB">
        <w:rPr>
          <w:rFonts w:ascii="Calibri" w:hAnsi="Calibri"/>
          <w:rtl/>
        </w:rPr>
        <w:t xml:space="preserve"> </w:t>
      </w:r>
      <w:r w:rsidRPr="003960EB">
        <w:rPr>
          <w:rFonts w:ascii="Calibri" w:hAnsi="Calibri" w:hint="eastAsia"/>
          <w:rtl/>
        </w:rPr>
        <w:t>ומידת</w:t>
      </w:r>
      <w:r w:rsidRPr="003960EB">
        <w:rPr>
          <w:rFonts w:ascii="Calibri" w:hAnsi="Calibri"/>
          <w:rtl/>
        </w:rPr>
        <w:t xml:space="preserve"> </w:t>
      </w:r>
      <w:r w:rsidRPr="003960EB">
        <w:rPr>
          <w:rFonts w:ascii="Calibri" w:hAnsi="Calibri" w:hint="eastAsia"/>
          <w:rtl/>
        </w:rPr>
        <w:t>אשמו</w:t>
      </w:r>
      <w:r w:rsidRPr="003960EB">
        <w:rPr>
          <w:rFonts w:ascii="Calibri" w:hAnsi="Calibri"/>
          <w:rtl/>
        </w:rPr>
        <w:t xml:space="preserve"> </w:t>
      </w:r>
      <w:r w:rsidRPr="003960EB">
        <w:rPr>
          <w:rFonts w:ascii="Calibri" w:hAnsi="Calibri" w:hint="eastAsia"/>
          <w:rtl/>
        </w:rPr>
        <w:t>של</w:t>
      </w:r>
      <w:r w:rsidRPr="003960EB">
        <w:rPr>
          <w:rFonts w:ascii="Calibri" w:hAnsi="Calibri"/>
          <w:rtl/>
        </w:rPr>
        <w:t xml:space="preserve"> </w:t>
      </w:r>
      <w:r w:rsidRPr="003960EB">
        <w:rPr>
          <w:rFonts w:ascii="Calibri" w:hAnsi="Calibri" w:hint="eastAsia"/>
          <w:rtl/>
        </w:rPr>
        <w:t>הנאשם</w:t>
      </w:r>
      <w:r w:rsidRPr="003960EB">
        <w:rPr>
          <w:rFonts w:ascii="Calibri" w:hAnsi="Calibri"/>
          <w:rtl/>
        </w:rPr>
        <w:t xml:space="preserve"> </w:t>
      </w:r>
      <w:r w:rsidRPr="003960EB">
        <w:rPr>
          <w:rFonts w:ascii="Calibri" w:hAnsi="Calibri" w:hint="eastAsia"/>
          <w:rtl/>
        </w:rPr>
        <w:t>לבין</w:t>
      </w:r>
      <w:r w:rsidRPr="003960EB">
        <w:rPr>
          <w:rFonts w:ascii="Calibri" w:hAnsi="Calibri"/>
          <w:rtl/>
        </w:rPr>
        <w:t xml:space="preserve"> </w:t>
      </w:r>
      <w:r w:rsidRPr="003960EB">
        <w:rPr>
          <w:rFonts w:ascii="Calibri" w:hAnsi="Calibri" w:hint="eastAsia"/>
          <w:rtl/>
        </w:rPr>
        <w:t>סוג</w:t>
      </w:r>
      <w:r w:rsidRPr="003960EB">
        <w:rPr>
          <w:rFonts w:ascii="Calibri" w:hAnsi="Calibri"/>
          <w:rtl/>
        </w:rPr>
        <w:t xml:space="preserve"> </w:t>
      </w:r>
      <w:r w:rsidRPr="003960EB">
        <w:rPr>
          <w:rFonts w:ascii="Calibri" w:hAnsi="Calibri" w:hint="eastAsia"/>
          <w:rtl/>
        </w:rPr>
        <w:t>ומידת</w:t>
      </w:r>
      <w:r w:rsidRPr="003960EB">
        <w:rPr>
          <w:rFonts w:ascii="Calibri" w:hAnsi="Calibri"/>
          <w:rtl/>
        </w:rPr>
        <w:t xml:space="preserve"> </w:t>
      </w:r>
      <w:r w:rsidRPr="003960EB">
        <w:rPr>
          <w:rFonts w:ascii="Calibri" w:hAnsi="Calibri" w:hint="eastAsia"/>
          <w:rtl/>
        </w:rPr>
        <w:t>העונש</w:t>
      </w:r>
      <w:r w:rsidRPr="003960EB">
        <w:rPr>
          <w:rFonts w:ascii="Calibri" w:hAnsi="Calibri"/>
          <w:rtl/>
        </w:rPr>
        <w:t xml:space="preserve"> </w:t>
      </w:r>
      <w:r w:rsidRPr="003960EB">
        <w:rPr>
          <w:rFonts w:ascii="Calibri" w:hAnsi="Calibri" w:hint="eastAsia"/>
          <w:rtl/>
        </w:rPr>
        <w:t>המוטל</w:t>
      </w:r>
      <w:r w:rsidRPr="003960EB">
        <w:rPr>
          <w:rFonts w:ascii="Calibri" w:hAnsi="Calibri"/>
          <w:rtl/>
        </w:rPr>
        <w:t xml:space="preserve"> </w:t>
      </w:r>
      <w:r w:rsidRPr="003960EB">
        <w:rPr>
          <w:rFonts w:ascii="Calibri" w:hAnsi="Calibri" w:hint="eastAsia"/>
          <w:rtl/>
        </w:rPr>
        <w:t>עליו</w:t>
      </w:r>
      <w:r w:rsidRPr="003960EB">
        <w:rPr>
          <w:rFonts w:ascii="Calibri" w:hAnsi="Calibri"/>
          <w:rtl/>
        </w:rPr>
        <w:t xml:space="preserve">. </w:t>
      </w:r>
      <w:r w:rsidRPr="003960EB">
        <w:rPr>
          <w:rFonts w:ascii="Calibri" w:hAnsi="Calibri" w:hint="eastAsia"/>
          <w:rtl/>
        </w:rPr>
        <w:t>יחס</w:t>
      </w:r>
      <w:r w:rsidRPr="003960EB">
        <w:rPr>
          <w:rFonts w:ascii="Calibri" w:hAnsi="Calibri"/>
          <w:rtl/>
        </w:rPr>
        <w:t xml:space="preserve"> </w:t>
      </w:r>
      <w:r w:rsidRPr="003960EB">
        <w:rPr>
          <w:rFonts w:ascii="Calibri" w:hAnsi="Calibri" w:hint="eastAsia"/>
          <w:rtl/>
        </w:rPr>
        <w:t>זה</w:t>
      </w:r>
      <w:r w:rsidRPr="003960EB">
        <w:rPr>
          <w:rFonts w:ascii="Calibri" w:hAnsi="Calibri"/>
          <w:rtl/>
        </w:rPr>
        <w:t xml:space="preserve"> </w:t>
      </w:r>
      <w:r w:rsidRPr="003960EB">
        <w:rPr>
          <w:rFonts w:ascii="Calibri" w:hAnsi="Calibri" w:hint="eastAsia"/>
          <w:rtl/>
        </w:rPr>
        <w:t>מבטא</w:t>
      </w:r>
      <w:r w:rsidRPr="003960EB">
        <w:rPr>
          <w:rFonts w:ascii="Calibri" w:hAnsi="Calibri"/>
          <w:rtl/>
        </w:rPr>
        <w:t xml:space="preserve">, </w:t>
      </w:r>
      <w:r w:rsidRPr="003960EB">
        <w:rPr>
          <w:rFonts w:ascii="Calibri" w:hAnsi="Calibri" w:hint="eastAsia"/>
          <w:rtl/>
        </w:rPr>
        <w:t>למעשה</w:t>
      </w:r>
      <w:r w:rsidRPr="003960EB">
        <w:rPr>
          <w:rFonts w:ascii="Calibri" w:hAnsi="Calibri"/>
          <w:rtl/>
        </w:rPr>
        <w:t xml:space="preserve">, </w:t>
      </w:r>
      <w:r w:rsidRPr="003960EB">
        <w:rPr>
          <w:rFonts w:ascii="Calibri" w:hAnsi="Calibri" w:hint="eastAsia"/>
          <w:rtl/>
        </w:rPr>
        <w:t>את</w:t>
      </w:r>
      <w:r w:rsidRPr="003960EB">
        <w:rPr>
          <w:rFonts w:ascii="Calibri" w:hAnsi="Calibri"/>
          <w:rtl/>
        </w:rPr>
        <w:t xml:space="preserve"> </w:t>
      </w:r>
      <w:r w:rsidRPr="003960EB">
        <w:rPr>
          <w:rFonts w:ascii="Calibri" w:hAnsi="Calibri" w:hint="eastAsia"/>
          <w:rtl/>
        </w:rPr>
        <w:t>עיקרון</w:t>
      </w:r>
      <w:r w:rsidRPr="003960EB">
        <w:rPr>
          <w:rFonts w:ascii="Calibri" w:hAnsi="Calibri"/>
          <w:rtl/>
        </w:rPr>
        <w:t xml:space="preserve"> </w:t>
      </w:r>
      <w:r w:rsidRPr="003960EB">
        <w:rPr>
          <w:rFonts w:ascii="Calibri" w:hAnsi="Calibri" w:hint="eastAsia"/>
          <w:rtl/>
        </w:rPr>
        <w:t>הגמול</w:t>
      </w:r>
      <w:r w:rsidRPr="003960EB">
        <w:rPr>
          <w:rFonts w:ascii="Calibri" w:hAnsi="Calibri"/>
          <w:rtl/>
        </w:rPr>
        <w:t xml:space="preserve"> (</w:t>
      </w:r>
      <w:r w:rsidRPr="003960EB">
        <w:rPr>
          <w:rFonts w:ascii="Calibri" w:hAnsi="Calibri" w:hint="eastAsia"/>
          <w:rtl/>
        </w:rPr>
        <w:t>רא</w:t>
      </w:r>
      <w:r w:rsidRPr="003960EB">
        <w:rPr>
          <w:rFonts w:ascii="Calibri" w:hAnsi="Calibri" w:hint="cs"/>
          <w:rtl/>
        </w:rPr>
        <w:t xml:space="preserve">ו </w:t>
      </w:r>
      <w:hyperlink r:id="rId29" w:history="1">
        <w:r w:rsidR="00426E6E" w:rsidRPr="00426E6E">
          <w:rPr>
            <w:rFonts w:ascii="Calibri" w:hAnsi="Calibri" w:hint="eastAsia"/>
            <w:color w:val="0000FF"/>
            <w:u w:val="single"/>
            <w:rtl/>
          </w:rPr>
          <w:t>ע</w:t>
        </w:r>
        <w:r w:rsidR="00426E6E" w:rsidRPr="00426E6E">
          <w:rPr>
            <w:rFonts w:ascii="Calibri" w:hAnsi="Calibri"/>
            <w:color w:val="0000FF"/>
            <w:u w:val="single"/>
            <w:rtl/>
          </w:rPr>
          <w:t>.</w:t>
        </w:r>
        <w:r w:rsidR="00426E6E" w:rsidRPr="00426E6E">
          <w:rPr>
            <w:rFonts w:ascii="Calibri" w:hAnsi="Calibri" w:hint="eastAsia"/>
            <w:color w:val="0000FF"/>
            <w:u w:val="single"/>
            <w:rtl/>
          </w:rPr>
          <w:t>פ</w:t>
        </w:r>
        <w:r w:rsidR="00426E6E" w:rsidRPr="00426E6E">
          <w:rPr>
            <w:rFonts w:ascii="Calibri" w:hAnsi="Calibri"/>
            <w:color w:val="0000FF"/>
            <w:u w:val="single"/>
            <w:rtl/>
          </w:rPr>
          <w:t>. 1523/10</w:t>
        </w:r>
      </w:hyperlink>
      <w:r w:rsidRPr="003960EB">
        <w:rPr>
          <w:rFonts w:ascii="Calibri" w:hAnsi="Calibri"/>
          <w:rtl/>
        </w:rPr>
        <w:t xml:space="preserve"> </w:t>
      </w:r>
      <w:r w:rsidRPr="003960EB">
        <w:rPr>
          <w:rFonts w:ascii="Calibri" w:hAnsi="Calibri" w:cs="Miriam" w:hint="eastAsia"/>
          <w:rtl/>
        </w:rPr>
        <w:t>פלוני</w:t>
      </w:r>
      <w:r w:rsidRPr="003960EB">
        <w:rPr>
          <w:rFonts w:ascii="Calibri" w:hAnsi="Calibri" w:cs="Miriam"/>
          <w:rtl/>
        </w:rPr>
        <w:t xml:space="preserve"> </w:t>
      </w:r>
      <w:r w:rsidRPr="003960EB">
        <w:rPr>
          <w:rFonts w:ascii="Calibri" w:hAnsi="Calibri" w:cs="Miriam" w:hint="eastAsia"/>
          <w:rtl/>
        </w:rPr>
        <w:t>נ</w:t>
      </w:r>
      <w:r w:rsidRPr="003960EB">
        <w:rPr>
          <w:rFonts w:ascii="Calibri" w:hAnsi="Calibri" w:cs="Miriam"/>
          <w:rtl/>
        </w:rPr>
        <w:t xml:space="preserve">' </w:t>
      </w:r>
      <w:r w:rsidRPr="003960EB">
        <w:rPr>
          <w:rFonts w:ascii="Calibri" w:hAnsi="Calibri" w:cs="Miriam" w:hint="eastAsia"/>
          <w:rtl/>
        </w:rPr>
        <w:t>מדינת</w:t>
      </w:r>
      <w:r w:rsidRPr="003960EB">
        <w:rPr>
          <w:rFonts w:ascii="Calibri" w:hAnsi="Calibri" w:cs="Miriam"/>
          <w:rtl/>
        </w:rPr>
        <w:t xml:space="preserve"> </w:t>
      </w:r>
      <w:r w:rsidRPr="003960EB">
        <w:rPr>
          <w:rFonts w:ascii="Calibri" w:hAnsi="Calibri" w:cs="Miriam" w:hint="eastAsia"/>
          <w:rtl/>
        </w:rPr>
        <w:t>ישראל</w:t>
      </w:r>
      <w:r w:rsidR="00E206CC">
        <w:rPr>
          <w:rFonts w:ascii="Calibri" w:hAnsi="Calibri" w:cs="Miriam" w:hint="cs"/>
          <w:rtl/>
        </w:rPr>
        <w:t xml:space="preserve">, </w:t>
      </w:r>
      <w:r w:rsidR="00E206CC" w:rsidRPr="00E206CC">
        <w:rPr>
          <w:sz w:val="22"/>
          <w:rtl/>
        </w:rPr>
        <w:t>[</w:t>
      </w:r>
      <w:r w:rsidR="00E206CC" w:rsidRPr="00E206CC">
        <w:rPr>
          <w:rFonts w:hint="eastAsia"/>
          <w:sz w:val="22"/>
          <w:rtl/>
        </w:rPr>
        <w:t>פורסם</w:t>
      </w:r>
      <w:r w:rsidR="00E206CC" w:rsidRPr="00E206CC">
        <w:rPr>
          <w:sz w:val="22"/>
          <w:rtl/>
        </w:rPr>
        <w:t xml:space="preserve"> </w:t>
      </w:r>
      <w:r w:rsidR="00E206CC" w:rsidRPr="00E206CC">
        <w:rPr>
          <w:rFonts w:hint="eastAsia"/>
          <w:sz w:val="22"/>
          <w:rtl/>
        </w:rPr>
        <w:t>בנבו</w:t>
      </w:r>
      <w:r w:rsidR="00E206CC" w:rsidRPr="00E206CC">
        <w:rPr>
          <w:sz w:val="22"/>
          <w:rtl/>
        </w:rPr>
        <w:t>]</w:t>
      </w:r>
      <w:r w:rsidRPr="003960EB">
        <w:rPr>
          <w:rFonts w:ascii="Calibri" w:hAnsi="Calibri"/>
          <w:rtl/>
        </w:rPr>
        <w:t xml:space="preserve">, 18/4/12). </w:t>
      </w:r>
      <w:hyperlink r:id="rId30" w:history="1">
        <w:r w:rsidR="00A979DF" w:rsidRPr="00A979DF">
          <w:rPr>
            <w:rFonts w:ascii="Calibri" w:hAnsi="Calibri" w:hint="eastAsia"/>
            <w:color w:val="0000FF"/>
            <w:u w:val="single"/>
            <w:rtl/>
          </w:rPr>
          <w:t>סעיף</w:t>
        </w:r>
        <w:r w:rsidR="00A979DF" w:rsidRPr="00A979DF">
          <w:rPr>
            <w:rFonts w:ascii="Calibri" w:hAnsi="Calibri"/>
            <w:color w:val="0000FF"/>
            <w:u w:val="single"/>
            <w:rtl/>
          </w:rPr>
          <w:t xml:space="preserve"> 40</w:t>
        </w:r>
        <w:r w:rsidR="00A979DF" w:rsidRPr="00A979DF">
          <w:rPr>
            <w:rFonts w:ascii="Calibri" w:hAnsi="Calibri" w:hint="eastAsia"/>
            <w:color w:val="0000FF"/>
            <w:u w:val="single"/>
            <w:rtl/>
          </w:rPr>
          <w:t>ג</w:t>
        </w:r>
      </w:hyperlink>
      <w:r w:rsidRPr="003960EB">
        <w:rPr>
          <w:rFonts w:ascii="Calibri" w:hAnsi="Calibri" w:hint="cs"/>
          <w:rtl/>
        </w:rPr>
        <w:t xml:space="preserve"> </w:t>
      </w:r>
      <w:r w:rsidRPr="003960EB">
        <w:rPr>
          <w:rFonts w:ascii="Calibri" w:hAnsi="Calibri" w:hint="eastAsia"/>
          <w:rtl/>
        </w:rPr>
        <w:t>ל</w:t>
      </w:r>
      <w:hyperlink r:id="rId31" w:history="1">
        <w:r w:rsidR="00426E6E" w:rsidRPr="00426E6E">
          <w:rPr>
            <w:rFonts w:ascii="Calibri" w:hAnsi="Calibri" w:hint="eastAsia"/>
            <w:color w:val="0000FF"/>
            <w:u w:val="single"/>
            <w:rtl/>
          </w:rPr>
          <w:t>חוק</w:t>
        </w:r>
        <w:r w:rsidR="00426E6E" w:rsidRPr="00426E6E">
          <w:rPr>
            <w:rFonts w:ascii="Calibri" w:hAnsi="Calibri"/>
            <w:color w:val="0000FF"/>
            <w:u w:val="single"/>
            <w:rtl/>
          </w:rPr>
          <w:t xml:space="preserve"> </w:t>
        </w:r>
        <w:r w:rsidR="00426E6E" w:rsidRPr="00426E6E">
          <w:rPr>
            <w:rFonts w:ascii="Calibri" w:hAnsi="Calibri" w:hint="eastAsia"/>
            <w:color w:val="0000FF"/>
            <w:u w:val="single"/>
            <w:rtl/>
          </w:rPr>
          <w:t>העונשין</w:t>
        </w:r>
      </w:hyperlink>
      <w:r w:rsidRPr="003960EB">
        <w:rPr>
          <w:rFonts w:ascii="Calibri" w:hAnsi="Calibri"/>
          <w:rtl/>
        </w:rPr>
        <w:t xml:space="preserve"> </w:t>
      </w:r>
      <w:r w:rsidRPr="003960EB">
        <w:rPr>
          <w:rFonts w:ascii="Calibri" w:hAnsi="Calibri" w:hint="eastAsia"/>
          <w:rtl/>
        </w:rPr>
        <w:t>קובע</w:t>
      </w:r>
      <w:r w:rsidRPr="003960EB">
        <w:rPr>
          <w:rFonts w:ascii="Calibri" w:hAnsi="Calibri"/>
          <w:rtl/>
        </w:rPr>
        <w:t xml:space="preserve">, </w:t>
      </w:r>
      <w:r w:rsidRPr="003960EB">
        <w:rPr>
          <w:rFonts w:ascii="Calibri" w:hAnsi="Calibri" w:hint="eastAsia"/>
          <w:rtl/>
        </w:rPr>
        <w:t>כי</w:t>
      </w:r>
      <w:r w:rsidRPr="003960EB">
        <w:rPr>
          <w:rFonts w:ascii="Calibri" w:hAnsi="Calibri"/>
          <w:rtl/>
        </w:rPr>
        <w:t xml:space="preserve"> </w:t>
      </w:r>
      <w:r w:rsidRPr="003960EB">
        <w:rPr>
          <w:rFonts w:ascii="Calibri" w:hAnsi="Calibri" w:hint="eastAsia"/>
          <w:rtl/>
        </w:rPr>
        <w:t>על</w:t>
      </w:r>
      <w:r w:rsidRPr="003960EB">
        <w:rPr>
          <w:rFonts w:ascii="Calibri" w:hAnsi="Calibri"/>
          <w:rtl/>
        </w:rPr>
        <w:t xml:space="preserve"> </w:t>
      </w:r>
      <w:r w:rsidRPr="003960EB">
        <w:rPr>
          <w:rFonts w:ascii="Calibri" w:hAnsi="Calibri" w:hint="eastAsia"/>
          <w:rtl/>
        </w:rPr>
        <w:t>ביהמ</w:t>
      </w:r>
      <w:r w:rsidRPr="003960EB">
        <w:rPr>
          <w:rFonts w:ascii="Calibri" w:hAnsi="Calibri"/>
          <w:rtl/>
        </w:rPr>
        <w:t>"</w:t>
      </w:r>
      <w:r w:rsidRPr="003960EB">
        <w:rPr>
          <w:rFonts w:ascii="Calibri" w:hAnsi="Calibri" w:hint="eastAsia"/>
          <w:rtl/>
        </w:rPr>
        <w:t>ש</w:t>
      </w:r>
      <w:r w:rsidRPr="003960EB">
        <w:rPr>
          <w:rFonts w:ascii="Calibri" w:hAnsi="Calibri"/>
          <w:rtl/>
        </w:rPr>
        <w:t xml:space="preserve"> </w:t>
      </w:r>
      <w:r w:rsidRPr="003960EB">
        <w:rPr>
          <w:rFonts w:ascii="Calibri" w:hAnsi="Calibri" w:hint="eastAsia"/>
          <w:rtl/>
        </w:rPr>
        <w:t>לקבוע</w:t>
      </w:r>
      <w:r w:rsidRPr="003960EB">
        <w:rPr>
          <w:rFonts w:ascii="Calibri" w:hAnsi="Calibri"/>
          <w:rtl/>
        </w:rPr>
        <w:t xml:space="preserve"> </w:t>
      </w:r>
      <w:r w:rsidRPr="003960EB">
        <w:rPr>
          <w:rFonts w:ascii="Calibri" w:hAnsi="Calibri" w:hint="eastAsia"/>
          <w:rtl/>
        </w:rPr>
        <w:t>מתחם</w:t>
      </w:r>
      <w:r w:rsidRPr="003960EB">
        <w:rPr>
          <w:rFonts w:ascii="Calibri" w:hAnsi="Calibri"/>
          <w:rtl/>
        </w:rPr>
        <w:t xml:space="preserve"> </w:t>
      </w:r>
      <w:r w:rsidRPr="003960EB">
        <w:rPr>
          <w:rFonts w:ascii="Calibri" w:hAnsi="Calibri" w:hint="eastAsia"/>
          <w:rtl/>
        </w:rPr>
        <w:t>עונש</w:t>
      </w:r>
      <w:r w:rsidRPr="003960EB">
        <w:rPr>
          <w:rFonts w:ascii="Calibri" w:hAnsi="Calibri"/>
          <w:rtl/>
        </w:rPr>
        <w:t xml:space="preserve"> </w:t>
      </w:r>
      <w:r w:rsidRPr="003960EB">
        <w:rPr>
          <w:rFonts w:ascii="Calibri" w:hAnsi="Calibri" w:hint="eastAsia"/>
          <w:rtl/>
        </w:rPr>
        <w:t>הולם</w:t>
      </w:r>
      <w:r w:rsidRPr="003960EB">
        <w:rPr>
          <w:rFonts w:ascii="Calibri" w:hAnsi="Calibri"/>
          <w:rtl/>
        </w:rPr>
        <w:t xml:space="preserve"> </w:t>
      </w:r>
      <w:r w:rsidRPr="003960EB">
        <w:rPr>
          <w:rFonts w:ascii="Calibri" w:hAnsi="Calibri" w:hint="eastAsia"/>
          <w:rtl/>
        </w:rPr>
        <w:t>למעשה</w:t>
      </w:r>
      <w:r w:rsidRPr="003960EB">
        <w:rPr>
          <w:rFonts w:ascii="Calibri" w:hAnsi="Calibri"/>
          <w:rtl/>
        </w:rPr>
        <w:t xml:space="preserve"> </w:t>
      </w:r>
      <w:r w:rsidRPr="003960EB">
        <w:rPr>
          <w:rFonts w:ascii="Calibri" w:hAnsi="Calibri" w:hint="eastAsia"/>
          <w:rtl/>
        </w:rPr>
        <w:t>העבירה</w:t>
      </w:r>
      <w:r w:rsidRPr="003960EB">
        <w:rPr>
          <w:rFonts w:ascii="Calibri" w:hAnsi="Calibri"/>
          <w:rtl/>
        </w:rPr>
        <w:t xml:space="preserve"> </w:t>
      </w:r>
      <w:r w:rsidRPr="003960EB">
        <w:rPr>
          <w:rFonts w:ascii="Calibri" w:hAnsi="Calibri" w:hint="eastAsia"/>
          <w:rtl/>
        </w:rPr>
        <w:t>שביצע</w:t>
      </w:r>
      <w:r w:rsidRPr="003960EB">
        <w:rPr>
          <w:rFonts w:ascii="Calibri" w:hAnsi="Calibri"/>
          <w:rtl/>
        </w:rPr>
        <w:t xml:space="preserve"> </w:t>
      </w:r>
      <w:r w:rsidRPr="003960EB">
        <w:rPr>
          <w:rFonts w:ascii="Calibri" w:hAnsi="Calibri" w:hint="eastAsia"/>
          <w:rtl/>
        </w:rPr>
        <w:t>הנאשם</w:t>
      </w:r>
      <w:r w:rsidRPr="003960EB">
        <w:rPr>
          <w:rFonts w:ascii="Calibri" w:hAnsi="Calibri"/>
          <w:rtl/>
        </w:rPr>
        <w:t xml:space="preserve">, </w:t>
      </w:r>
      <w:r w:rsidRPr="003960EB">
        <w:rPr>
          <w:rFonts w:ascii="Calibri" w:hAnsi="Calibri" w:hint="eastAsia"/>
          <w:rtl/>
        </w:rPr>
        <w:t>בהתאם</w:t>
      </w:r>
      <w:r w:rsidRPr="003960EB">
        <w:rPr>
          <w:rFonts w:ascii="Calibri" w:hAnsi="Calibri"/>
          <w:rtl/>
        </w:rPr>
        <w:t xml:space="preserve"> </w:t>
      </w:r>
      <w:r w:rsidRPr="003960EB">
        <w:rPr>
          <w:rFonts w:ascii="Calibri" w:hAnsi="Calibri" w:hint="eastAsia"/>
          <w:rtl/>
        </w:rPr>
        <w:t>לעיקרון</w:t>
      </w:r>
      <w:r w:rsidRPr="003960EB">
        <w:rPr>
          <w:rFonts w:ascii="Calibri" w:hAnsi="Calibri"/>
          <w:rtl/>
        </w:rPr>
        <w:t xml:space="preserve"> </w:t>
      </w:r>
      <w:r w:rsidRPr="003960EB">
        <w:rPr>
          <w:rFonts w:ascii="Calibri" w:hAnsi="Calibri" w:hint="eastAsia"/>
          <w:rtl/>
        </w:rPr>
        <w:t>המנחה</w:t>
      </w:r>
      <w:r w:rsidRPr="003960EB">
        <w:rPr>
          <w:rFonts w:ascii="Calibri" w:hAnsi="Calibri"/>
          <w:rtl/>
        </w:rPr>
        <w:t xml:space="preserve"> </w:t>
      </w:r>
      <w:r w:rsidRPr="003960EB">
        <w:rPr>
          <w:rFonts w:ascii="Calibri" w:hAnsi="Calibri" w:hint="eastAsia"/>
          <w:rtl/>
        </w:rPr>
        <w:t>הנ</w:t>
      </w:r>
      <w:r w:rsidRPr="003960EB">
        <w:rPr>
          <w:rFonts w:ascii="Calibri" w:hAnsi="Calibri"/>
          <w:rtl/>
        </w:rPr>
        <w:t>"</w:t>
      </w:r>
      <w:r w:rsidRPr="003960EB">
        <w:rPr>
          <w:rFonts w:ascii="Calibri" w:hAnsi="Calibri" w:hint="eastAsia"/>
          <w:rtl/>
        </w:rPr>
        <w:t>ל</w:t>
      </w:r>
      <w:r w:rsidRPr="003960EB">
        <w:rPr>
          <w:rFonts w:ascii="Calibri" w:hAnsi="Calibri"/>
          <w:rtl/>
        </w:rPr>
        <w:t xml:space="preserve">. </w:t>
      </w:r>
      <w:r w:rsidRPr="003960EB">
        <w:rPr>
          <w:rFonts w:ascii="Calibri" w:hAnsi="Calibri" w:hint="eastAsia"/>
          <w:rtl/>
        </w:rPr>
        <w:t>לשם</w:t>
      </w:r>
      <w:r w:rsidRPr="003960EB">
        <w:rPr>
          <w:rFonts w:ascii="Calibri" w:hAnsi="Calibri"/>
          <w:rtl/>
        </w:rPr>
        <w:t xml:space="preserve"> </w:t>
      </w:r>
      <w:r w:rsidRPr="003960EB">
        <w:rPr>
          <w:rFonts w:ascii="Calibri" w:hAnsi="Calibri" w:hint="eastAsia"/>
          <w:rtl/>
        </w:rPr>
        <w:t>כך</w:t>
      </w:r>
      <w:r w:rsidRPr="003960EB">
        <w:rPr>
          <w:rFonts w:ascii="Calibri" w:hAnsi="Calibri"/>
          <w:rtl/>
        </w:rPr>
        <w:t xml:space="preserve">, </w:t>
      </w:r>
      <w:r w:rsidRPr="003960EB">
        <w:rPr>
          <w:rFonts w:ascii="Calibri" w:hAnsi="Calibri" w:hint="eastAsia"/>
          <w:rtl/>
        </w:rPr>
        <w:t>יתחשב</w:t>
      </w:r>
      <w:r w:rsidRPr="003960EB">
        <w:rPr>
          <w:rFonts w:ascii="Calibri" w:hAnsi="Calibri"/>
          <w:rtl/>
        </w:rPr>
        <w:t xml:space="preserve"> </w:t>
      </w:r>
      <w:r w:rsidRPr="003960EB">
        <w:rPr>
          <w:rFonts w:ascii="Calibri" w:hAnsi="Calibri" w:hint="eastAsia"/>
          <w:rtl/>
        </w:rPr>
        <w:t>ביהמ</w:t>
      </w:r>
      <w:r w:rsidRPr="003960EB">
        <w:rPr>
          <w:rFonts w:ascii="Calibri" w:hAnsi="Calibri"/>
          <w:rtl/>
        </w:rPr>
        <w:t>"</w:t>
      </w:r>
      <w:r w:rsidRPr="003960EB">
        <w:rPr>
          <w:rFonts w:ascii="Calibri" w:hAnsi="Calibri" w:hint="eastAsia"/>
          <w:rtl/>
        </w:rPr>
        <w:t>ש</w:t>
      </w:r>
      <w:r w:rsidRPr="003960EB">
        <w:rPr>
          <w:rFonts w:ascii="Calibri" w:hAnsi="Calibri"/>
          <w:rtl/>
        </w:rPr>
        <w:t xml:space="preserve"> </w:t>
      </w:r>
      <w:r w:rsidRPr="003960EB">
        <w:rPr>
          <w:rFonts w:ascii="Calibri" w:hAnsi="Calibri" w:hint="eastAsia"/>
          <w:rtl/>
        </w:rPr>
        <w:t>בערך</w:t>
      </w:r>
      <w:r w:rsidRPr="003960EB">
        <w:rPr>
          <w:rFonts w:ascii="Calibri" w:hAnsi="Calibri"/>
          <w:rtl/>
        </w:rPr>
        <w:t xml:space="preserve"> </w:t>
      </w:r>
      <w:r w:rsidRPr="003960EB">
        <w:rPr>
          <w:rFonts w:ascii="Calibri" w:hAnsi="Calibri" w:hint="eastAsia"/>
          <w:rtl/>
        </w:rPr>
        <w:t>החברתי</w:t>
      </w:r>
      <w:r w:rsidRPr="003960EB">
        <w:rPr>
          <w:rFonts w:ascii="Calibri" w:hAnsi="Calibri"/>
          <w:rtl/>
        </w:rPr>
        <w:t xml:space="preserve"> </w:t>
      </w:r>
      <w:r w:rsidRPr="003960EB">
        <w:rPr>
          <w:rFonts w:ascii="Calibri" w:hAnsi="Calibri" w:hint="eastAsia"/>
          <w:rtl/>
        </w:rPr>
        <w:t>שנפגע</w:t>
      </w:r>
      <w:r w:rsidRPr="003960EB">
        <w:rPr>
          <w:rFonts w:ascii="Calibri" w:hAnsi="Calibri"/>
          <w:rtl/>
        </w:rPr>
        <w:t xml:space="preserve"> </w:t>
      </w:r>
      <w:r w:rsidRPr="003960EB">
        <w:rPr>
          <w:rFonts w:ascii="Calibri" w:hAnsi="Calibri" w:hint="eastAsia"/>
          <w:rtl/>
        </w:rPr>
        <w:t>מביצוע</w:t>
      </w:r>
      <w:r w:rsidRPr="003960EB">
        <w:rPr>
          <w:rFonts w:ascii="Calibri" w:hAnsi="Calibri"/>
          <w:rtl/>
        </w:rPr>
        <w:t xml:space="preserve"> </w:t>
      </w:r>
      <w:r w:rsidRPr="003960EB">
        <w:rPr>
          <w:rFonts w:ascii="Calibri" w:hAnsi="Calibri" w:hint="eastAsia"/>
          <w:rtl/>
        </w:rPr>
        <w:t>העבירה</w:t>
      </w:r>
      <w:r w:rsidRPr="003960EB">
        <w:rPr>
          <w:rFonts w:ascii="Calibri" w:hAnsi="Calibri"/>
          <w:rtl/>
        </w:rPr>
        <w:t xml:space="preserve">, </w:t>
      </w:r>
      <w:r w:rsidRPr="003960EB">
        <w:rPr>
          <w:rFonts w:ascii="Calibri" w:hAnsi="Calibri" w:hint="eastAsia"/>
          <w:rtl/>
        </w:rPr>
        <w:t>במידת</w:t>
      </w:r>
      <w:r w:rsidRPr="003960EB">
        <w:rPr>
          <w:rFonts w:ascii="Calibri" w:hAnsi="Calibri"/>
          <w:rtl/>
        </w:rPr>
        <w:t xml:space="preserve"> </w:t>
      </w:r>
      <w:r w:rsidRPr="003960EB">
        <w:rPr>
          <w:rFonts w:ascii="Calibri" w:hAnsi="Calibri" w:hint="eastAsia"/>
          <w:rtl/>
        </w:rPr>
        <w:t>הפגיעה</w:t>
      </w:r>
      <w:r w:rsidRPr="003960EB">
        <w:rPr>
          <w:rFonts w:ascii="Calibri" w:hAnsi="Calibri"/>
          <w:rtl/>
        </w:rPr>
        <w:t xml:space="preserve"> </w:t>
      </w:r>
      <w:r w:rsidRPr="003960EB">
        <w:rPr>
          <w:rFonts w:ascii="Calibri" w:hAnsi="Calibri" w:hint="eastAsia"/>
          <w:rtl/>
        </w:rPr>
        <w:t>בו</w:t>
      </w:r>
      <w:r w:rsidRPr="003960EB">
        <w:rPr>
          <w:rFonts w:ascii="Calibri" w:hAnsi="Calibri"/>
          <w:rtl/>
        </w:rPr>
        <w:t xml:space="preserve">, </w:t>
      </w:r>
      <w:r w:rsidRPr="003960EB">
        <w:rPr>
          <w:rFonts w:ascii="Calibri" w:hAnsi="Calibri" w:hint="eastAsia"/>
          <w:rtl/>
        </w:rPr>
        <w:t>במדיניות</w:t>
      </w:r>
      <w:r w:rsidRPr="003960EB">
        <w:rPr>
          <w:rFonts w:ascii="Calibri" w:hAnsi="Calibri"/>
          <w:rtl/>
        </w:rPr>
        <w:t xml:space="preserve"> </w:t>
      </w:r>
      <w:r w:rsidRPr="003960EB">
        <w:rPr>
          <w:rFonts w:ascii="Calibri" w:hAnsi="Calibri" w:hint="eastAsia"/>
          <w:rtl/>
        </w:rPr>
        <w:t>הענישה</w:t>
      </w:r>
      <w:r w:rsidRPr="003960EB">
        <w:rPr>
          <w:rFonts w:ascii="Calibri" w:hAnsi="Calibri"/>
          <w:rtl/>
        </w:rPr>
        <w:t xml:space="preserve"> </w:t>
      </w:r>
      <w:r w:rsidRPr="003960EB">
        <w:rPr>
          <w:rFonts w:ascii="Calibri" w:hAnsi="Calibri" w:hint="eastAsia"/>
          <w:rtl/>
        </w:rPr>
        <w:t>הנהוגה</w:t>
      </w:r>
      <w:r w:rsidRPr="003960EB">
        <w:rPr>
          <w:rFonts w:ascii="Calibri" w:hAnsi="Calibri"/>
          <w:rtl/>
        </w:rPr>
        <w:t xml:space="preserve"> </w:t>
      </w:r>
      <w:r w:rsidRPr="003960EB">
        <w:rPr>
          <w:rFonts w:ascii="Calibri" w:hAnsi="Calibri" w:hint="eastAsia"/>
          <w:rtl/>
        </w:rPr>
        <w:t>ובנסיבות</w:t>
      </w:r>
      <w:r w:rsidRPr="003960EB">
        <w:rPr>
          <w:rFonts w:ascii="Calibri" w:hAnsi="Calibri"/>
          <w:rtl/>
        </w:rPr>
        <w:t xml:space="preserve"> </w:t>
      </w:r>
      <w:r w:rsidRPr="003960EB">
        <w:rPr>
          <w:rFonts w:ascii="Calibri" w:hAnsi="Calibri" w:hint="eastAsia"/>
          <w:rtl/>
        </w:rPr>
        <w:t>הקשורות</w:t>
      </w:r>
      <w:r w:rsidRPr="003960EB">
        <w:rPr>
          <w:rFonts w:ascii="Calibri" w:hAnsi="Calibri"/>
          <w:rtl/>
        </w:rPr>
        <w:t xml:space="preserve"> </w:t>
      </w:r>
      <w:r w:rsidRPr="003960EB">
        <w:rPr>
          <w:rFonts w:ascii="Calibri" w:hAnsi="Calibri" w:hint="eastAsia"/>
          <w:rtl/>
        </w:rPr>
        <w:t>בביצוע</w:t>
      </w:r>
      <w:r w:rsidRPr="003960EB">
        <w:rPr>
          <w:rFonts w:ascii="Calibri" w:hAnsi="Calibri"/>
          <w:rtl/>
        </w:rPr>
        <w:t xml:space="preserve"> </w:t>
      </w:r>
      <w:r w:rsidRPr="003960EB">
        <w:rPr>
          <w:rFonts w:ascii="Calibri" w:hAnsi="Calibri" w:hint="eastAsia"/>
          <w:rtl/>
        </w:rPr>
        <w:t>העבירה</w:t>
      </w:r>
      <w:r w:rsidRPr="003960EB">
        <w:rPr>
          <w:rFonts w:ascii="Calibri" w:hAnsi="Calibri"/>
          <w:rtl/>
        </w:rPr>
        <w:t xml:space="preserve">, </w:t>
      </w:r>
      <w:r w:rsidRPr="003960EB">
        <w:rPr>
          <w:rFonts w:ascii="Calibri" w:hAnsi="Calibri" w:hint="eastAsia"/>
          <w:rtl/>
        </w:rPr>
        <w:t>הכלולות</w:t>
      </w:r>
      <w:r w:rsidRPr="003960EB">
        <w:rPr>
          <w:rFonts w:ascii="Calibri" w:hAnsi="Calibri"/>
          <w:rtl/>
        </w:rPr>
        <w:t xml:space="preserve"> </w:t>
      </w:r>
      <w:hyperlink r:id="rId32" w:history="1">
        <w:r w:rsidR="00A979DF" w:rsidRPr="00A979DF">
          <w:rPr>
            <w:rFonts w:ascii="Calibri" w:hAnsi="Calibri" w:hint="eastAsia"/>
            <w:color w:val="0000FF"/>
            <w:u w:val="single"/>
            <w:rtl/>
          </w:rPr>
          <w:t>בסעיף</w:t>
        </w:r>
        <w:r w:rsidR="00A979DF" w:rsidRPr="00A979DF">
          <w:rPr>
            <w:rFonts w:ascii="Calibri" w:hAnsi="Calibri"/>
            <w:color w:val="0000FF"/>
            <w:u w:val="single"/>
            <w:rtl/>
          </w:rPr>
          <w:t xml:space="preserve"> 40</w:t>
        </w:r>
        <w:r w:rsidR="00A979DF" w:rsidRPr="00A979DF">
          <w:rPr>
            <w:rFonts w:ascii="Calibri" w:hAnsi="Calibri" w:hint="eastAsia"/>
            <w:color w:val="0000FF"/>
            <w:u w:val="single"/>
            <w:rtl/>
          </w:rPr>
          <w:t>ט</w:t>
        </w:r>
      </w:hyperlink>
      <w:r w:rsidRPr="003960EB">
        <w:rPr>
          <w:rFonts w:ascii="Calibri" w:hAnsi="Calibri"/>
          <w:rtl/>
        </w:rPr>
        <w:t xml:space="preserve"> </w:t>
      </w:r>
      <w:r w:rsidRPr="003960EB">
        <w:rPr>
          <w:rFonts w:ascii="Calibri" w:hAnsi="Calibri" w:hint="eastAsia"/>
          <w:rtl/>
        </w:rPr>
        <w:t>ל</w:t>
      </w:r>
      <w:hyperlink r:id="rId33" w:history="1">
        <w:r w:rsidR="00426E6E" w:rsidRPr="00426E6E">
          <w:rPr>
            <w:rFonts w:ascii="Calibri" w:hAnsi="Calibri" w:hint="eastAsia"/>
            <w:color w:val="0000FF"/>
            <w:u w:val="single"/>
            <w:rtl/>
          </w:rPr>
          <w:t>חוק</w:t>
        </w:r>
        <w:r w:rsidR="00426E6E" w:rsidRPr="00426E6E">
          <w:rPr>
            <w:rFonts w:ascii="Calibri" w:hAnsi="Calibri"/>
            <w:color w:val="0000FF"/>
            <w:u w:val="single"/>
            <w:rtl/>
          </w:rPr>
          <w:t xml:space="preserve"> </w:t>
        </w:r>
        <w:r w:rsidR="00426E6E" w:rsidRPr="00426E6E">
          <w:rPr>
            <w:rFonts w:ascii="Calibri" w:hAnsi="Calibri" w:hint="eastAsia"/>
            <w:color w:val="0000FF"/>
            <w:u w:val="single"/>
            <w:rtl/>
          </w:rPr>
          <w:t>העונשין</w:t>
        </w:r>
      </w:hyperlink>
      <w:r w:rsidRPr="003960EB">
        <w:rPr>
          <w:rFonts w:ascii="Calibri" w:hAnsi="Calibri"/>
          <w:rtl/>
        </w:rPr>
        <w:t>.</w:t>
      </w:r>
    </w:p>
    <w:p w14:paraId="1099F7EC" w14:textId="77777777" w:rsidR="003960EB" w:rsidRPr="003960EB" w:rsidRDefault="003960EB" w:rsidP="003960EB">
      <w:pPr>
        <w:spacing w:after="160"/>
        <w:jc w:val="both"/>
        <w:rPr>
          <w:rFonts w:ascii="Calibri" w:hAnsi="Calibri"/>
          <w:sz w:val="18"/>
          <w:szCs w:val="18"/>
          <w:rtl/>
        </w:rPr>
      </w:pPr>
    </w:p>
    <w:p w14:paraId="7DC8E1C9" w14:textId="77777777" w:rsidR="003960EB" w:rsidRPr="003960EB" w:rsidRDefault="003960EB" w:rsidP="003960EB">
      <w:pPr>
        <w:spacing w:after="160" w:line="360" w:lineRule="auto"/>
        <w:jc w:val="both"/>
        <w:rPr>
          <w:rFonts w:ascii="Calibri" w:hAnsi="Calibri"/>
          <w:rtl/>
        </w:rPr>
      </w:pPr>
      <w:r w:rsidRPr="003960EB">
        <w:rPr>
          <w:rFonts w:ascii="Calibri" w:hAnsi="Calibri" w:hint="cs"/>
          <w:rtl/>
        </w:rPr>
        <w:t>27.</w:t>
      </w:r>
      <w:r w:rsidRPr="003960EB">
        <w:rPr>
          <w:rFonts w:ascii="Calibri" w:hAnsi="Calibri"/>
          <w:rtl/>
        </w:rPr>
        <w:tab/>
      </w:r>
      <w:r w:rsidRPr="003960EB">
        <w:rPr>
          <w:rFonts w:ascii="Calibri" w:hAnsi="Calibri" w:hint="eastAsia"/>
          <w:rtl/>
        </w:rPr>
        <w:t>הערך</w:t>
      </w:r>
      <w:r w:rsidRPr="003960EB">
        <w:rPr>
          <w:rFonts w:ascii="Calibri" w:hAnsi="Calibri"/>
          <w:rtl/>
        </w:rPr>
        <w:t xml:space="preserve"> </w:t>
      </w:r>
      <w:r w:rsidRPr="003960EB">
        <w:rPr>
          <w:rFonts w:ascii="Calibri" w:hAnsi="Calibri" w:hint="eastAsia"/>
          <w:rtl/>
        </w:rPr>
        <w:t>המוגן</w:t>
      </w:r>
      <w:r w:rsidRPr="003960EB">
        <w:rPr>
          <w:rFonts w:ascii="Calibri" w:hAnsi="Calibri"/>
          <w:rtl/>
        </w:rPr>
        <w:t xml:space="preserve"> </w:t>
      </w:r>
      <w:r w:rsidRPr="003960EB">
        <w:rPr>
          <w:rFonts w:ascii="Calibri" w:hAnsi="Calibri" w:hint="eastAsia"/>
          <w:rtl/>
        </w:rPr>
        <w:t>הנפגע</w:t>
      </w:r>
      <w:r w:rsidRPr="003960EB">
        <w:rPr>
          <w:rFonts w:ascii="Calibri" w:hAnsi="Calibri"/>
          <w:rtl/>
        </w:rPr>
        <w:t xml:space="preserve"> </w:t>
      </w:r>
      <w:r w:rsidRPr="003960EB">
        <w:rPr>
          <w:rFonts w:ascii="Calibri" w:hAnsi="Calibri" w:hint="eastAsia"/>
          <w:rtl/>
        </w:rPr>
        <w:t>כתוצאה</w:t>
      </w:r>
      <w:r w:rsidRPr="003960EB">
        <w:rPr>
          <w:rFonts w:ascii="Calibri" w:hAnsi="Calibri"/>
          <w:rtl/>
        </w:rPr>
        <w:t xml:space="preserve"> </w:t>
      </w:r>
      <w:r w:rsidRPr="003960EB">
        <w:rPr>
          <w:rFonts w:ascii="Calibri" w:hAnsi="Calibri" w:hint="eastAsia"/>
          <w:rtl/>
        </w:rPr>
        <w:t>מביצוע</w:t>
      </w:r>
      <w:r w:rsidRPr="003960EB">
        <w:rPr>
          <w:rFonts w:ascii="Calibri" w:hAnsi="Calibri"/>
          <w:rtl/>
        </w:rPr>
        <w:t xml:space="preserve"> </w:t>
      </w:r>
      <w:r w:rsidRPr="003960EB">
        <w:rPr>
          <w:rFonts w:ascii="Calibri" w:hAnsi="Calibri" w:hint="eastAsia"/>
          <w:rtl/>
        </w:rPr>
        <w:t>העביר</w:t>
      </w:r>
      <w:r w:rsidRPr="003960EB">
        <w:rPr>
          <w:rFonts w:ascii="Calibri" w:hAnsi="Calibri" w:hint="cs"/>
          <w:rtl/>
        </w:rPr>
        <w:t xml:space="preserve">ות בתיק זה שעיקרן </w:t>
      </w:r>
      <w:r w:rsidRPr="003960EB">
        <w:rPr>
          <w:rFonts w:ascii="Calibri" w:hAnsi="Calibri"/>
          <w:rtl/>
        </w:rPr>
        <w:t xml:space="preserve"> </w:t>
      </w:r>
      <w:r w:rsidRPr="003960EB">
        <w:rPr>
          <w:rFonts w:ascii="Calibri" w:hAnsi="Calibri" w:hint="eastAsia"/>
          <w:rtl/>
        </w:rPr>
        <w:t>החזקה</w:t>
      </w:r>
      <w:r w:rsidRPr="003960EB">
        <w:rPr>
          <w:rFonts w:ascii="Calibri" w:hAnsi="Calibri"/>
          <w:rtl/>
        </w:rPr>
        <w:t xml:space="preserve"> </w:t>
      </w:r>
      <w:r w:rsidRPr="003960EB">
        <w:rPr>
          <w:rFonts w:ascii="Calibri" w:hAnsi="Calibri" w:hint="eastAsia"/>
          <w:rtl/>
        </w:rPr>
        <w:t>ונשיאת</w:t>
      </w:r>
      <w:r w:rsidRPr="003960EB">
        <w:rPr>
          <w:rFonts w:ascii="Calibri" w:hAnsi="Calibri"/>
          <w:rtl/>
        </w:rPr>
        <w:t xml:space="preserve"> </w:t>
      </w:r>
      <w:r w:rsidRPr="003960EB">
        <w:rPr>
          <w:rFonts w:ascii="Calibri" w:hAnsi="Calibri" w:hint="eastAsia"/>
          <w:rtl/>
        </w:rPr>
        <w:t>נשק</w:t>
      </w:r>
      <w:r w:rsidRPr="003960EB">
        <w:rPr>
          <w:rFonts w:ascii="Calibri" w:hAnsi="Calibri"/>
          <w:rtl/>
        </w:rPr>
        <w:t xml:space="preserve"> </w:t>
      </w:r>
      <w:r w:rsidRPr="003960EB">
        <w:rPr>
          <w:rFonts w:ascii="Calibri" w:hAnsi="Calibri" w:hint="eastAsia"/>
          <w:rtl/>
        </w:rPr>
        <w:t>ה</w:t>
      </w:r>
      <w:r w:rsidRPr="003960EB">
        <w:rPr>
          <w:rFonts w:ascii="Calibri" w:hAnsi="Calibri" w:hint="cs"/>
          <w:rtl/>
        </w:rPr>
        <w:t>וא</w:t>
      </w:r>
      <w:r w:rsidRPr="003960EB">
        <w:rPr>
          <w:rFonts w:ascii="Calibri" w:hAnsi="Calibri"/>
          <w:rtl/>
        </w:rPr>
        <w:t xml:space="preserve"> </w:t>
      </w:r>
      <w:r w:rsidRPr="003960EB">
        <w:rPr>
          <w:rFonts w:ascii="Calibri" w:hAnsi="Calibri" w:hint="eastAsia"/>
          <w:rtl/>
        </w:rPr>
        <w:t>שלום</w:t>
      </w:r>
      <w:r w:rsidRPr="003960EB">
        <w:rPr>
          <w:rFonts w:ascii="Calibri" w:hAnsi="Calibri"/>
          <w:rtl/>
        </w:rPr>
        <w:t xml:space="preserve"> </w:t>
      </w:r>
      <w:r w:rsidRPr="003960EB">
        <w:rPr>
          <w:rFonts w:ascii="Calibri" w:hAnsi="Calibri" w:hint="eastAsia"/>
          <w:rtl/>
        </w:rPr>
        <w:t>הציבור</w:t>
      </w:r>
      <w:r w:rsidRPr="003960EB">
        <w:rPr>
          <w:rFonts w:ascii="Calibri" w:hAnsi="Calibri"/>
          <w:rtl/>
        </w:rPr>
        <w:t xml:space="preserve"> </w:t>
      </w:r>
      <w:r w:rsidRPr="003960EB">
        <w:rPr>
          <w:rFonts w:ascii="Calibri" w:hAnsi="Calibri" w:hint="eastAsia"/>
          <w:rtl/>
        </w:rPr>
        <w:t>ובטחונו</w:t>
      </w:r>
      <w:r w:rsidRPr="003960EB">
        <w:rPr>
          <w:rFonts w:ascii="Calibri" w:hAnsi="Calibri"/>
          <w:rtl/>
        </w:rPr>
        <w:t>. "</w:t>
      </w:r>
      <w:r w:rsidRPr="003960EB">
        <w:rPr>
          <w:rFonts w:ascii="Calibri" w:hAnsi="Calibri" w:cs="Miriam" w:hint="eastAsia"/>
          <w:rtl/>
        </w:rPr>
        <w:t>עבירות</w:t>
      </w:r>
      <w:r w:rsidRPr="003960EB">
        <w:rPr>
          <w:rFonts w:ascii="Calibri" w:hAnsi="Calibri" w:cs="Miriam"/>
          <w:rtl/>
        </w:rPr>
        <w:t xml:space="preserve"> </w:t>
      </w:r>
      <w:r w:rsidRPr="003960EB">
        <w:rPr>
          <w:rFonts w:ascii="Calibri" w:hAnsi="Calibri" w:cs="Miriam" w:hint="eastAsia"/>
          <w:rtl/>
        </w:rPr>
        <w:t>בנשק</w:t>
      </w:r>
      <w:r w:rsidRPr="003960EB">
        <w:rPr>
          <w:rFonts w:ascii="Calibri" w:hAnsi="Calibri" w:cs="Miriam"/>
          <w:rtl/>
        </w:rPr>
        <w:t xml:space="preserve"> </w:t>
      </w:r>
      <w:r w:rsidRPr="003960EB">
        <w:rPr>
          <w:rFonts w:ascii="Calibri" w:hAnsi="Calibri" w:cs="Miriam" w:hint="eastAsia"/>
          <w:rtl/>
        </w:rPr>
        <w:t>לסוגיהן</w:t>
      </w:r>
      <w:r w:rsidRPr="003960EB">
        <w:rPr>
          <w:rFonts w:ascii="Calibri" w:hAnsi="Calibri" w:cs="Miriam"/>
          <w:rtl/>
        </w:rPr>
        <w:t xml:space="preserve"> </w:t>
      </w:r>
      <w:r w:rsidRPr="003960EB">
        <w:rPr>
          <w:rFonts w:ascii="Calibri" w:hAnsi="Calibri" w:cs="Miriam" w:hint="eastAsia"/>
          <w:rtl/>
        </w:rPr>
        <w:t>מגלמות</w:t>
      </w:r>
      <w:r w:rsidRPr="003960EB">
        <w:rPr>
          <w:rFonts w:ascii="Calibri" w:hAnsi="Calibri" w:cs="Miriam"/>
          <w:rtl/>
        </w:rPr>
        <w:t xml:space="preserve"> </w:t>
      </w:r>
      <w:r w:rsidRPr="003960EB">
        <w:rPr>
          <w:rFonts w:ascii="Calibri" w:hAnsi="Calibri" w:cs="Miriam" w:hint="eastAsia"/>
          <w:rtl/>
        </w:rPr>
        <w:t>בתוכן</w:t>
      </w:r>
      <w:r w:rsidRPr="003960EB">
        <w:rPr>
          <w:rFonts w:ascii="Calibri" w:hAnsi="Calibri" w:cs="Miriam"/>
          <w:rtl/>
        </w:rPr>
        <w:t xml:space="preserve"> </w:t>
      </w:r>
      <w:r w:rsidRPr="003960EB">
        <w:rPr>
          <w:rFonts w:ascii="Calibri" w:hAnsi="Calibri" w:cs="Miriam" w:hint="eastAsia"/>
          <w:rtl/>
        </w:rPr>
        <w:t>סיכון</w:t>
      </w:r>
      <w:r w:rsidRPr="003960EB">
        <w:rPr>
          <w:rFonts w:ascii="Calibri" w:hAnsi="Calibri" w:cs="Miriam"/>
          <w:rtl/>
        </w:rPr>
        <w:t xml:space="preserve"> </w:t>
      </w:r>
      <w:r w:rsidRPr="003960EB">
        <w:rPr>
          <w:rFonts w:ascii="Calibri" w:hAnsi="Calibri" w:cs="Miriam" w:hint="eastAsia"/>
          <w:rtl/>
        </w:rPr>
        <w:t>ממשי</w:t>
      </w:r>
      <w:r w:rsidRPr="003960EB">
        <w:rPr>
          <w:rFonts w:ascii="Calibri" w:hAnsi="Calibri" w:cs="Miriam"/>
          <w:rtl/>
        </w:rPr>
        <w:t xml:space="preserve"> </w:t>
      </w:r>
      <w:r w:rsidRPr="003960EB">
        <w:rPr>
          <w:rFonts w:ascii="Calibri" w:hAnsi="Calibri" w:cs="Miriam" w:hint="eastAsia"/>
          <w:rtl/>
        </w:rPr>
        <w:t>לשלום</w:t>
      </w:r>
      <w:r w:rsidRPr="003960EB">
        <w:rPr>
          <w:rFonts w:ascii="Calibri" w:hAnsi="Calibri" w:cs="Miriam"/>
          <w:rtl/>
        </w:rPr>
        <w:t xml:space="preserve"> </w:t>
      </w:r>
      <w:r w:rsidRPr="003960EB">
        <w:rPr>
          <w:rFonts w:ascii="Calibri" w:hAnsi="Calibri" w:cs="Miriam" w:hint="eastAsia"/>
          <w:rtl/>
        </w:rPr>
        <w:t>הציבור</w:t>
      </w:r>
      <w:r w:rsidRPr="003960EB">
        <w:rPr>
          <w:rFonts w:ascii="Calibri" w:hAnsi="Calibri" w:cs="Miriam"/>
          <w:rtl/>
        </w:rPr>
        <w:t xml:space="preserve"> </w:t>
      </w:r>
      <w:r w:rsidRPr="003960EB">
        <w:rPr>
          <w:rFonts w:ascii="Calibri" w:hAnsi="Calibri" w:cs="Miriam" w:hint="eastAsia"/>
          <w:rtl/>
        </w:rPr>
        <w:t>ולב</w:t>
      </w:r>
      <w:r w:rsidRPr="003960EB">
        <w:rPr>
          <w:rFonts w:ascii="Calibri" w:hAnsi="Calibri" w:cs="Miriam" w:hint="cs"/>
          <w:rtl/>
        </w:rPr>
        <w:t>י</w:t>
      </w:r>
      <w:r w:rsidRPr="003960EB">
        <w:rPr>
          <w:rFonts w:ascii="Calibri" w:hAnsi="Calibri" w:cs="Miriam" w:hint="eastAsia"/>
          <w:rtl/>
        </w:rPr>
        <w:t>טחונו</w:t>
      </w:r>
      <w:r w:rsidRPr="003960EB">
        <w:rPr>
          <w:rFonts w:ascii="Calibri" w:hAnsi="Calibri" w:cs="Miriam"/>
          <w:rtl/>
        </w:rPr>
        <w:t xml:space="preserve">, </w:t>
      </w:r>
      <w:r w:rsidRPr="003960EB">
        <w:rPr>
          <w:rFonts w:ascii="Calibri" w:hAnsi="Calibri" w:cs="Miriam" w:hint="eastAsia"/>
          <w:rtl/>
        </w:rPr>
        <w:t>שכן</w:t>
      </w:r>
      <w:r w:rsidRPr="003960EB">
        <w:rPr>
          <w:rFonts w:ascii="Calibri" w:hAnsi="Calibri" w:cs="Miriam"/>
          <w:rtl/>
        </w:rPr>
        <w:t xml:space="preserve"> </w:t>
      </w:r>
      <w:r w:rsidRPr="003960EB">
        <w:rPr>
          <w:rFonts w:ascii="Calibri" w:hAnsi="Calibri" w:cs="Miriam" w:hint="eastAsia"/>
          <w:rtl/>
        </w:rPr>
        <w:t>לא</w:t>
      </w:r>
      <w:r w:rsidRPr="003960EB">
        <w:rPr>
          <w:rFonts w:ascii="Calibri" w:hAnsi="Calibri" w:cs="Miriam"/>
          <w:rtl/>
        </w:rPr>
        <w:t xml:space="preserve"> </w:t>
      </w:r>
      <w:r w:rsidRPr="003960EB">
        <w:rPr>
          <w:rFonts w:ascii="Calibri" w:hAnsi="Calibri" w:cs="Miriam" w:hint="eastAsia"/>
          <w:rtl/>
        </w:rPr>
        <w:t>ניתן</w:t>
      </w:r>
      <w:r w:rsidRPr="003960EB">
        <w:rPr>
          <w:rFonts w:ascii="Calibri" w:hAnsi="Calibri" w:cs="Miriam"/>
          <w:rtl/>
        </w:rPr>
        <w:t xml:space="preserve"> </w:t>
      </w:r>
      <w:r w:rsidRPr="003960EB">
        <w:rPr>
          <w:rFonts w:ascii="Calibri" w:hAnsi="Calibri" w:cs="Miriam" w:hint="eastAsia"/>
          <w:rtl/>
        </w:rPr>
        <w:t>לדעת</w:t>
      </w:r>
      <w:r w:rsidRPr="003960EB">
        <w:rPr>
          <w:rFonts w:ascii="Calibri" w:hAnsi="Calibri" w:cs="Miriam"/>
          <w:rtl/>
        </w:rPr>
        <w:t xml:space="preserve"> </w:t>
      </w:r>
      <w:r w:rsidRPr="003960EB">
        <w:rPr>
          <w:rFonts w:ascii="Calibri" w:hAnsi="Calibri" w:cs="Miriam" w:hint="eastAsia"/>
          <w:rtl/>
        </w:rPr>
        <w:t>להיכן</w:t>
      </w:r>
      <w:r w:rsidRPr="003960EB">
        <w:rPr>
          <w:rFonts w:ascii="Calibri" w:hAnsi="Calibri" w:cs="Miriam"/>
          <w:rtl/>
        </w:rPr>
        <w:t xml:space="preserve"> </w:t>
      </w:r>
      <w:r w:rsidRPr="003960EB">
        <w:rPr>
          <w:rFonts w:ascii="Calibri" w:hAnsi="Calibri" w:cs="Miriam" w:hint="eastAsia"/>
          <w:rtl/>
        </w:rPr>
        <w:t>יתגלגלו</w:t>
      </w:r>
      <w:r w:rsidRPr="003960EB">
        <w:rPr>
          <w:rFonts w:ascii="Calibri" w:hAnsi="Calibri" w:cs="Miriam"/>
          <w:rtl/>
        </w:rPr>
        <w:t xml:space="preserve"> </w:t>
      </w:r>
      <w:r w:rsidRPr="003960EB">
        <w:rPr>
          <w:rFonts w:ascii="Calibri" w:hAnsi="Calibri" w:cs="Miriam" w:hint="eastAsia"/>
          <w:rtl/>
        </w:rPr>
        <w:t>כלי</w:t>
      </w:r>
      <w:r w:rsidRPr="003960EB">
        <w:rPr>
          <w:rFonts w:ascii="Calibri" w:hAnsi="Calibri" w:cs="Miriam"/>
          <w:rtl/>
        </w:rPr>
        <w:t xml:space="preserve"> </w:t>
      </w:r>
      <w:r w:rsidRPr="003960EB">
        <w:rPr>
          <w:rFonts w:ascii="Calibri" w:hAnsi="Calibri" w:cs="Miriam" w:hint="eastAsia"/>
          <w:rtl/>
        </w:rPr>
        <w:t>הנשק</w:t>
      </w:r>
      <w:r w:rsidRPr="003960EB">
        <w:rPr>
          <w:rFonts w:ascii="Calibri" w:hAnsi="Calibri" w:cs="Miriam"/>
          <w:rtl/>
        </w:rPr>
        <w:t xml:space="preserve"> </w:t>
      </w:r>
      <w:r w:rsidRPr="003960EB">
        <w:rPr>
          <w:rFonts w:ascii="Calibri" w:hAnsi="Calibri" w:cs="Miriam" w:hint="eastAsia"/>
          <w:rtl/>
        </w:rPr>
        <w:t>המוחזקים</w:t>
      </w:r>
      <w:r w:rsidRPr="003960EB">
        <w:rPr>
          <w:rFonts w:ascii="Calibri" w:hAnsi="Calibri" w:cs="Miriam"/>
          <w:rtl/>
        </w:rPr>
        <w:t xml:space="preserve"> </w:t>
      </w:r>
      <w:r w:rsidRPr="003960EB">
        <w:rPr>
          <w:rFonts w:ascii="Calibri" w:hAnsi="Calibri" w:cs="Miriam" w:hint="eastAsia"/>
          <w:rtl/>
        </w:rPr>
        <w:t>שלא</w:t>
      </w:r>
      <w:r w:rsidRPr="003960EB">
        <w:rPr>
          <w:rFonts w:ascii="Calibri" w:hAnsi="Calibri" w:cs="Miriam"/>
          <w:rtl/>
        </w:rPr>
        <w:t xml:space="preserve"> </w:t>
      </w:r>
      <w:r w:rsidRPr="003960EB">
        <w:rPr>
          <w:rFonts w:ascii="Calibri" w:hAnsi="Calibri" w:cs="Miriam" w:hint="eastAsia"/>
          <w:rtl/>
        </w:rPr>
        <w:t>כדין</w:t>
      </w:r>
      <w:r w:rsidRPr="003960EB">
        <w:rPr>
          <w:rFonts w:ascii="Calibri" w:hAnsi="Calibri" w:cs="Miriam"/>
          <w:rtl/>
        </w:rPr>
        <w:t xml:space="preserve">, </w:t>
      </w:r>
      <w:r w:rsidRPr="003960EB">
        <w:rPr>
          <w:rFonts w:ascii="Calibri" w:hAnsi="Calibri" w:cs="Miriam" w:hint="eastAsia"/>
          <w:rtl/>
        </w:rPr>
        <w:t>ואיזה</w:t>
      </w:r>
      <w:r w:rsidRPr="003960EB">
        <w:rPr>
          <w:rFonts w:ascii="Calibri" w:hAnsi="Calibri" w:cs="Miriam"/>
          <w:rtl/>
        </w:rPr>
        <w:t xml:space="preserve"> </w:t>
      </w:r>
      <w:r w:rsidRPr="003960EB">
        <w:rPr>
          <w:rFonts w:ascii="Calibri" w:hAnsi="Calibri" w:cs="Miriam" w:hint="eastAsia"/>
          <w:rtl/>
        </w:rPr>
        <w:t>שימוש</w:t>
      </w:r>
      <w:r w:rsidRPr="003960EB">
        <w:rPr>
          <w:rFonts w:ascii="Calibri" w:hAnsi="Calibri" w:cs="Miriam"/>
          <w:rtl/>
        </w:rPr>
        <w:t xml:space="preserve"> </w:t>
      </w:r>
      <w:r w:rsidRPr="003960EB">
        <w:rPr>
          <w:rFonts w:ascii="Calibri" w:hAnsi="Calibri" w:cs="Miriam" w:hint="eastAsia"/>
          <w:rtl/>
        </w:rPr>
        <w:t>יעשה</w:t>
      </w:r>
      <w:r w:rsidRPr="003960EB">
        <w:rPr>
          <w:rFonts w:ascii="Calibri" w:hAnsi="Calibri" w:cs="Miriam"/>
          <w:rtl/>
        </w:rPr>
        <w:t xml:space="preserve"> </w:t>
      </w:r>
      <w:r w:rsidRPr="003960EB">
        <w:rPr>
          <w:rFonts w:ascii="Calibri" w:hAnsi="Calibri" w:cs="Miriam" w:hint="eastAsia"/>
          <w:rtl/>
        </w:rPr>
        <w:t>בהם</w:t>
      </w:r>
      <w:r w:rsidRPr="003960EB">
        <w:rPr>
          <w:rFonts w:ascii="Calibri" w:hAnsi="Calibri" w:cs="Miriam"/>
          <w:rtl/>
        </w:rPr>
        <w:t xml:space="preserve"> </w:t>
      </w:r>
      <w:r w:rsidRPr="003960EB">
        <w:rPr>
          <w:rFonts w:ascii="Calibri" w:hAnsi="Calibri" w:cs="Miriam" w:hint="eastAsia"/>
          <w:rtl/>
        </w:rPr>
        <w:t>בעתיד</w:t>
      </w:r>
      <w:r w:rsidRPr="003960EB">
        <w:rPr>
          <w:rFonts w:ascii="Calibri" w:hAnsi="Calibri"/>
          <w:rtl/>
        </w:rPr>
        <w:t>" (</w:t>
      </w:r>
      <w:hyperlink r:id="rId34" w:history="1">
        <w:r w:rsidR="00426E6E" w:rsidRPr="00426E6E">
          <w:rPr>
            <w:rFonts w:ascii="Calibri" w:hAnsi="Calibri" w:hint="eastAsia"/>
            <w:color w:val="0000FF"/>
            <w:u w:val="single"/>
            <w:rtl/>
          </w:rPr>
          <w:t>ע</w:t>
        </w:r>
        <w:r w:rsidR="00426E6E" w:rsidRPr="00426E6E">
          <w:rPr>
            <w:rFonts w:ascii="Calibri" w:hAnsi="Calibri"/>
            <w:color w:val="0000FF"/>
            <w:u w:val="single"/>
            <w:rtl/>
          </w:rPr>
          <w:t>"</w:t>
        </w:r>
        <w:r w:rsidR="00426E6E" w:rsidRPr="00426E6E">
          <w:rPr>
            <w:rFonts w:ascii="Calibri" w:hAnsi="Calibri" w:hint="eastAsia"/>
            <w:color w:val="0000FF"/>
            <w:u w:val="single"/>
            <w:rtl/>
          </w:rPr>
          <w:t>פ</w:t>
        </w:r>
        <w:r w:rsidR="00426E6E" w:rsidRPr="00426E6E">
          <w:rPr>
            <w:rFonts w:ascii="Calibri" w:hAnsi="Calibri"/>
            <w:color w:val="0000FF"/>
            <w:u w:val="single"/>
            <w:rtl/>
          </w:rPr>
          <w:t xml:space="preserve"> 7502/12</w:t>
        </w:r>
      </w:hyperlink>
      <w:r w:rsidRPr="003960EB">
        <w:rPr>
          <w:rFonts w:ascii="Calibri" w:hAnsi="Calibri"/>
          <w:rtl/>
        </w:rPr>
        <w:t xml:space="preserve"> </w:t>
      </w:r>
      <w:r w:rsidRPr="003960EB">
        <w:rPr>
          <w:rFonts w:ascii="Calibri" w:hAnsi="Calibri" w:hint="eastAsia"/>
          <w:rtl/>
        </w:rPr>
        <w:t>‏</w:t>
      </w:r>
      <w:r w:rsidRPr="003960EB">
        <w:rPr>
          <w:rFonts w:ascii="Calibri" w:hAnsi="Calibri" w:cs="Miriam" w:hint="eastAsia"/>
          <w:rtl/>
        </w:rPr>
        <w:t>כוויס</w:t>
      </w:r>
      <w:r w:rsidRPr="003960EB">
        <w:rPr>
          <w:rFonts w:ascii="Calibri" w:hAnsi="Calibri" w:cs="Miriam"/>
          <w:rtl/>
        </w:rPr>
        <w:t xml:space="preserve"> </w:t>
      </w:r>
      <w:r w:rsidRPr="003960EB">
        <w:rPr>
          <w:rFonts w:ascii="Calibri" w:hAnsi="Calibri" w:cs="Miriam" w:hint="eastAsia"/>
          <w:rtl/>
        </w:rPr>
        <w:t>נ</w:t>
      </w:r>
      <w:r w:rsidRPr="003960EB">
        <w:rPr>
          <w:rFonts w:ascii="Calibri" w:hAnsi="Calibri" w:cs="Miriam"/>
          <w:rtl/>
        </w:rPr>
        <w:t xml:space="preserve">' </w:t>
      </w:r>
      <w:r w:rsidRPr="003960EB">
        <w:rPr>
          <w:rFonts w:ascii="Calibri" w:hAnsi="Calibri" w:cs="Miriam" w:hint="eastAsia"/>
          <w:rtl/>
        </w:rPr>
        <w:t>מדינת</w:t>
      </w:r>
      <w:r w:rsidRPr="003960EB">
        <w:rPr>
          <w:rFonts w:ascii="Calibri" w:hAnsi="Calibri" w:cs="Miriam"/>
          <w:rtl/>
        </w:rPr>
        <w:t xml:space="preserve"> </w:t>
      </w:r>
      <w:r w:rsidRPr="003960EB">
        <w:rPr>
          <w:rFonts w:ascii="Calibri" w:hAnsi="Calibri" w:cs="Miriam" w:hint="eastAsia"/>
          <w:rtl/>
        </w:rPr>
        <w:t>ישראל</w:t>
      </w:r>
      <w:r w:rsidRPr="003960EB">
        <w:rPr>
          <w:rFonts w:ascii="Calibri" w:hAnsi="Calibri"/>
          <w:rtl/>
        </w:rPr>
        <w:t xml:space="preserve"> </w:t>
      </w:r>
      <w:r w:rsidR="00E206CC" w:rsidRPr="00E206CC">
        <w:rPr>
          <w:sz w:val="22"/>
          <w:rtl/>
        </w:rPr>
        <w:t>[</w:t>
      </w:r>
      <w:r w:rsidR="00E206CC" w:rsidRPr="00E206CC">
        <w:rPr>
          <w:rFonts w:hint="eastAsia"/>
          <w:sz w:val="22"/>
          <w:rtl/>
        </w:rPr>
        <w:t>פורסם</w:t>
      </w:r>
      <w:r w:rsidR="00E206CC" w:rsidRPr="00E206CC">
        <w:rPr>
          <w:sz w:val="22"/>
          <w:rtl/>
        </w:rPr>
        <w:t xml:space="preserve"> </w:t>
      </w:r>
      <w:r w:rsidR="00E206CC" w:rsidRPr="00E206CC">
        <w:rPr>
          <w:rFonts w:hint="eastAsia"/>
          <w:sz w:val="22"/>
          <w:rtl/>
        </w:rPr>
        <w:t>בנבו</w:t>
      </w:r>
      <w:r w:rsidR="00E206CC" w:rsidRPr="00E206CC">
        <w:rPr>
          <w:sz w:val="22"/>
          <w:rtl/>
        </w:rPr>
        <w:t xml:space="preserve">] </w:t>
      </w:r>
      <w:r w:rsidRPr="003960EB">
        <w:rPr>
          <w:rFonts w:ascii="Calibri" w:hAnsi="Calibri"/>
          <w:rtl/>
        </w:rPr>
        <w:t xml:space="preserve">(25.6.2013)). </w:t>
      </w:r>
      <w:r w:rsidRPr="003960EB">
        <w:rPr>
          <w:rFonts w:ascii="Calibri" w:hAnsi="Calibri" w:hint="cs"/>
          <w:rtl/>
        </w:rPr>
        <w:t>לחובת שני הנאשמים יצוין כי עסקינן בהחזקת ונשיאת נשק מסוג תת-מקלע מאולתר כשהוא טעון במחסנית ובה כדורים, דבר הממחיש את פוטנציאל המסוכנות הרב הטמון בעבירת הנשק בה הורשעו הנאשמים. במקרה דנן יש להוסיף נופך של חומרה להתנהלותו של נאשם 1, אשר מעבר לנשיאת והחזקת הנשק, גם ירה בו מספר יריות באוויר באזור מגורים, על כל המשתמע מכך לעניין הסכנה האפשרית לביטחון הציבור. המחוקק הביע לאחרונה את עמדתו המחמירה לעניין העבירה של ירי באזור מגורים, בהגדילו את עונש המאסר המרבי  בגין עבירה זו מעונש של שנת מאסר לעונש של חמש שנות מאסר, אף כי התיקון הנ"ל אינו חל בענייננו.</w:t>
      </w:r>
    </w:p>
    <w:p w14:paraId="1E8AE00C" w14:textId="77777777" w:rsidR="003960EB" w:rsidRPr="003960EB" w:rsidRDefault="003960EB" w:rsidP="003960EB">
      <w:pPr>
        <w:spacing w:after="160"/>
        <w:jc w:val="both"/>
        <w:rPr>
          <w:rFonts w:ascii="Calibri" w:hAnsi="Calibri"/>
          <w:rtl/>
        </w:rPr>
      </w:pPr>
    </w:p>
    <w:p w14:paraId="50C1E1EF" w14:textId="77777777" w:rsidR="003960EB" w:rsidRPr="003960EB" w:rsidRDefault="003960EB" w:rsidP="003960EB">
      <w:pPr>
        <w:spacing w:after="160" w:line="360" w:lineRule="auto"/>
        <w:jc w:val="both"/>
        <w:rPr>
          <w:rFonts w:ascii="Calibri" w:hAnsi="Calibri"/>
          <w:rtl/>
        </w:rPr>
      </w:pPr>
      <w:r w:rsidRPr="003960EB">
        <w:rPr>
          <w:rFonts w:ascii="Calibri" w:hAnsi="Calibri" w:hint="cs"/>
          <w:rtl/>
        </w:rPr>
        <w:t>28.</w:t>
      </w:r>
      <w:r w:rsidRPr="003960EB">
        <w:rPr>
          <w:rFonts w:ascii="Calibri" w:hAnsi="Calibri"/>
          <w:rtl/>
        </w:rPr>
        <w:tab/>
      </w:r>
      <w:r w:rsidRPr="003960EB">
        <w:rPr>
          <w:rFonts w:ascii="Calibri" w:hAnsi="Calibri" w:hint="eastAsia"/>
          <w:rtl/>
        </w:rPr>
        <w:t>בית</w:t>
      </w:r>
      <w:r w:rsidRPr="003960EB">
        <w:rPr>
          <w:rFonts w:ascii="Calibri" w:hAnsi="Calibri"/>
          <w:rtl/>
        </w:rPr>
        <w:t xml:space="preserve"> </w:t>
      </w:r>
      <w:r w:rsidRPr="003960EB">
        <w:rPr>
          <w:rFonts w:ascii="Calibri" w:hAnsi="Calibri" w:hint="eastAsia"/>
          <w:rtl/>
        </w:rPr>
        <w:t>המשפט</w:t>
      </w:r>
      <w:r w:rsidRPr="003960EB">
        <w:rPr>
          <w:rFonts w:ascii="Calibri" w:hAnsi="Calibri"/>
          <w:rtl/>
        </w:rPr>
        <w:t xml:space="preserve"> </w:t>
      </w:r>
      <w:r w:rsidRPr="003960EB">
        <w:rPr>
          <w:rFonts w:ascii="Calibri" w:hAnsi="Calibri" w:hint="eastAsia"/>
          <w:rtl/>
        </w:rPr>
        <w:t>העליון</w:t>
      </w:r>
      <w:r w:rsidRPr="003960EB">
        <w:rPr>
          <w:rFonts w:ascii="Calibri" w:hAnsi="Calibri"/>
          <w:rtl/>
        </w:rPr>
        <w:t xml:space="preserve"> </w:t>
      </w:r>
      <w:r w:rsidRPr="003960EB">
        <w:rPr>
          <w:rFonts w:ascii="Calibri" w:hAnsi="Calibri" w:hint="eastAsia"/>
          <w:rtl/>
        </w:rPr>
        <w:t>עמד</w:t>
      </w:r>
      <w:r w:rsidRPr="003960EB">
        <w:rPr>
          <w:rFonts w:ascii="Calibri" w:hAnsi="Calibri"/>
          <w:rtl/>
        </w:rPr>
        <w:t xml:space="preserve">, </w:t>
      </w:r>
      <w:r w:rsidRPr="003960EB">
        <w:rPr>
          <w:rFonts w:ascii="Calibri" w:hAnsi="Calibri" w:hint="eastAsia"/>
          <w:rtl/>
        </w:rPr>
        <w:t>לא</w:t>
      </w:r>
      <w:r w:rsidRPr="003960EB">
        <w:rPr>
          <w:rFonts w:ascii="Calibri" w:hAnsi="Calibri"/>
          <w:rtl/>
        </w:rPr>
        <w:t xml:space="preserve"> </w:t>
      </w:r>
      <w:r w:rsidRPr="003960EB">
        <w:rPr>
          <w:rFonts w:ascii="Calibri" w:hAnsi="Calibri" w:hint="eastAsia"/>
          <w:rtl/>
        </w:rPr>
        <w:t>אחת</w:t>
      </w:r>
      <w:r w:rsidRPr="003960EB">
        <w:rPr>
          <w:rFonts w:ascii="Calibri" w:hAnsi="Calibri"/>
          <w:rtl/>
        </w:rPr>
        <w:t xml:space="preserve">, </w:t>
      </w:r>
      <w:r w:rsidRPr="003960EB">
        <w:rPr>
          <w:rFonts w:ascii="Calibri" w:hAnsi="Calibri" w:hint="eastAsia"/>
          <w:rtl/>
        </w:rPr>
        <w:t>על</w:t>
      </w:r>
      <w:r w:rsidRPr="003960EB">
        <w:rPr>
          <w:rFonts w:ascii="Calibri" w:hAnsi="Calibri"/>
          <w:rtl/>
        </w:rPr>
        <w:t xml:space="preserve"> </w:t>
      </w:r>
      <w:r w:rsidRPr="003960EB">
        <w:rPr>
          <w:rFonts w:ascii="Calibri" w:hAnsi="Calibri" w:hint="eastAsia"/>
          <w:rtl/>
        </w:rPr>
        <w:t>חומרתן</w:t>
      </w:r>
      <w:r w:rsidRPr="003960EB">
        <w:rPr>
          <w:rFonts w:ascii="Calibri" w:hAnsi="Calibri"/>
          <w:rtl/>
        </w:rPr>
        <w:t xml:space="preserve"> </w:t>
      </w:r>
      <w:r w:rsidRPr="003960EB">
        <w:rPr>
          <w:rFonts w:ascii="Calibri" w:hAnsi="Calibri" w:hint="eastAsia"/>
          <w:rtl/>
        </w:rPr>
        <w:t>הרבה</w:t>
      </w:r>
      <w:r w:rsidRPr="003960EB">
        <w:rPr>
          <w:rFonts w:ascii="Calibri" w:hAnsi="Calibri"/>
          <w:rtl/>
        </w:rPr>
        <w:t xml:space="preserve"> </w:t>
      </w:r>
      <w:r w:rsidRPr="003960EB">
        <w:rPr>
          <w:rFonts w:ascii="Calibri" w:hAnsi="Calibri" w:hint="eastAsia"/>
          <w:rtl/>
        </w:rPr>
        <w:t>של</w:t>
      </w:r>
      <w:r w:rsidRPr="003960EB">
        <w:rPr>
          <w:rFonts w:ascii="Calibri" w:hAnsi="Calibri"/>
          <w:rtl/>
        </w:rPr>
        <w:t xml:space="preserve"> </w:t>
      </w:r>
      <w:r w:rsidRPr="003960EB">
        <w:rPr>
          <w:rFonts w:ascii="Calibri" w:hAnsi="Calibri" w:hint="eastAsia"/>
          <w:rtl/>
        </w:rPr>
        <w:t>עבירות</w:t>
      </w:r>
      <w:r w:rsidRPr="003960EB">
        <w:rPr>
          <w:rFonts w:ascii="Calibri" w:hAnsi="Calibri"/>
          <w:rtl/>
        </w:rPr>
        <w:t xml:space="preserve"> </w:t>
      </w:r>
      <w:r w:rsidRPr="003960EB">
        <w:rPr>
          <w:rFonts w:ascii="Calibri" w:hAnsi="Calibri" w:hint="eastAsia"/>
          <w:rtl/>
        </w:rPr>
        <w:t>הנשק</w:t>
      </w:r>
      <w:r w:rsidRPr="003960EB">
        <w:rPr>
          <w:rFonts w:ascii="Calibri" w:hAnsi="Calibri"/>
          <w:rtl/>
        </w:rPr>
        <w:t xml:space="preserve"> </w:t>
      </w:r>
      <w:r w:rsidRPr="003960EB">
        <w:rPr>
          <w:rFonts w:ascii="Calibri" w:hAnsi="Calibri" w:hint="eastAsia"/>
          <w:rtl/>
        </w:rPr>
        <w:t>למיניהן</w:t>
      </w:r>
      <w:r w:rsidRPr="003960EB">
        <w:rPr>
          <w:rFonts w:ascii="Calibri" w:hAnsi="Calibri"/>
          <w:rtl/>
        </w:rPr>
        <w:t xml:space="preserve">, </w:t>
      </w:r>
      <w:r w:rsidRPr="003960EB">
        <w:rPr>
          <w:rFonts w:ascii="Calibri" w:hAnsi="Calibri" w:hint="eastAsia"/>
          <w:rtl/>
        </w:rPr>
        <w:t>על</w:t>
      </w:r>
      <w:r w:rsidRPr="003960EB">
        <w:rPr>
          <w:rFonts w:ascii="Calibri" w:hAnsi="Calibri"/>
          <w:rtl/>
        </w:rPr>
        <w:t xml:space="preserve"> </w:t>
      </w:r>
      <w:r w:rsidRPr="003960EB">
        <w:rPr>
          <w:rFonts w:ascii="Calibri" w:hAnsi="Calibri" w:hint="eastAsia"/>
          <w:rtl/>
        </w:rPr>
        <w:t>פוטנציאל</w:t>
      </w:r>
      <w:r w:rsidRPr="003960EB">
        <w:rPr>
          <w:rFonts w:ascii="Calibri" w:hAnsi="Calibri"/>
          <w:rtl/>
        </w:rPr>
        <w:t xml:space="preserve"> </w:t>
      </w:r>
      <w:r w:rsidRPr="003960EB">
        <w:rPr>
          <w:rFonts w:ascii="Calibri" w:hAnsi="Calibri" w:hint="eastAsia"/>
          <w:rtl/>
        </w:rPr>
        <w:t>הסיכון</w:t>
      </w:r>
      <w:r w:rsidRPr="003960EB">
        <w:rPr>
          <w:rFonts w:ascii="Calibri" w:hAnsi="Calibri"/>
          <w:rtl/>
        </w:rPr>
        <w:t xml:space="preserve"> </w:t>
      </w:r>
      <w:r w:rsidRPr="003960EB">
        <w:rPr>
          <w:rFonts w:ascii="Calibri" w:hAnsi="Calibri" w:hint="eastAsia"/>
          <w:rtl/>
        </w:rPr>
        <w:t>הרב</w:t>
      </w:r>
      <w:r w:rsidRPr="003960EB">
        <w:rPr>
          <w:rFonts w:ascii="Calibri" w:hAnsi="Calibri"/>
          <w:rtl/>
        </w:rPr>
        <w:t xml:space="preserve"> </w:t>
      </w:r>
      <w:r w:rsidRPr="003960EB">
        <w:rPr>
          <w:rFonts w:ascii="Calibri" w:hAnsi="Calibri" w:hint="eastAsia"/>
          <w:rtl/>
        </w:rPr>
        <w:t>הטמון</w:t>
      </w:r>
      <w:r w:rsidRPr="003960EB">
        <w:rPr>
          <w:rFonts w:ascii="Calibri" w:hAnsi="Calibri"/>
          <w:rtl/>
        </w:rPr>
        <w:t xml:space="preserve"> </w:t>
      </w:r>
      <w:r w:rsidRPr="003960EB">
        <w:rPr>
          <w:rFonts w:ascii="Calibri" w:hAnsi="Calibri" w:hint="eastAsia"/>
          <w:rtl/>
        </w:rPr>
        <w:t>במכלול</w:t>
      </w:r>
      <w:r w:rsidRPr="003960EB">
        <w:rPr>
          <w:rFonts w:ascii="Calibri" w:hAnsi="Calibri"/>
          <w:rtl/>
        </w:rPr>
        <w:t xml:space="preserve"> </w:t>
      </w:r>
      <w:r w:rsidRPr="003960EB">
        <w:rPr>
          <w:rFonts w:ascii="Calibri" w:hAnsi="Calibri" w:hint="eastAsia"/>
          <w:rtl/>
        </w:rPr>
        <w:t>עבירות</w:t>
      </w:r>
      <w:r w:rsidRPr="003960EB">
        <w:rPr>
          <w:rFonts w:ascii="Calibri" w:hAnsi="Calibri"/>
          <w:rtl/>
        </w:rPr>
        <w:t xml:space="preserve"> </w:t>
      </w:r>
      <w:r w:rsidRPr="003960EB">
        <w:rPr>
          <w:rFonts w:ascii="Calibri" w:hAnsi="Calibri" w:hint="eastAsia"/>
          <w:rtl/>
        </w:rPr>
        <w:t>הנשק</w:t>
      </w:r>
      <w:r w:rsidRPr="003960EB">
        <w:rPr>
          <w:rFonts w:ascii="Calibri" w:hAnsi="Calibri"/>
          <w:rtl/>
        </w:rPr>
        <w:t xml:space="preserve">, </w:t>
      </w:r>
      <w:r w:rsidRPr="003960EB">
        <w:rPr>
          <w:rFonts w:ascii="Calibri" w:hAnsi="Calibri" w:hint="eastAsia"/>
          <w:rtl/>
        </w:rPr>
        <w:t>לרבות</w:t>
      </w:r>
      <w:r w:rsidRPr="003960EB">
        <w:rPr>
          <w:rFonts w:ascii="Calibri" w:hAnsi="Calibri"/>
          <w:rtl/>
        </w:rPr>
        <w:t xml:space="preserve"> </w:t>
      </w:r>
      <w:r w:rsidRPr="003960EB">
        <w:rPr>
          <w:rFonts w:ascii="Calibri" w:hAnsi="Calibri" w:hint="eastAsia"/>
          <w:rtl/>
        </w:rPr>
        <w:t>העבירה</w:t>
      </w:r>
      <w:r w:rsidRPr="003960EB">
        <w:rPr>
          <w:rFonts w:ascii="Calibri" w:hAnsi="Calibri"/>
          <w:rtl/>
        </w:rPr>
        <w:t xml:space="preserve"> </w:t>
      </w:r>
      <w:r w:rsidRPr="003960EB">
        <w:rPr>
          <w:rFonts w:ascii="Calibri" w:hAnsi="Calibri" w:hint="eastAsia"/>
          <w:rtl/>
        </w:rPr>
        <w:t>של</w:t>
      </w:r>
      <w:r w:rsidRPr="003960EB">
        <w:rPr>
          <w:rFonts w:ascii="Calibri" w:hAnsi="Calibri"/>
          <w:rtl/>
        </w:rPr>
        <w:t xml:space="preserve"> </w:t>
      </w:r>
      <w:r w:rsidRPr="003960EB">
        <w:rPr>
          <w:rFonts w:ascii="Calibri" w:hAnsi="Calibri" w:hint="eastAsia"/>
          <w:rtl/>
        </w:rPr>
        <w:t>נשיאת</w:t>
      </w:r>
      <w:r w:rsidRPr="003960EB">
        <w:rPr>
          <w:rFonts w:ascii="Calibri" w:hAnsi="Calibri"/>
          <w:rtl/>
        </w:rPr>
        <w:t xml:space="preserve"> </w:t>
      </w:r>
      <w:r w:rsidRPr="003960EB">
        <w:rPr>
          <w:rFonts w:ascii="Calibri" w:hAnsi="Calibri" w:hint="eastAsia"/>
          <w:rtl/>
        </w:rPr>
        <w:t>נשק</w:t>
      </w:r>
      <w:r w:rsidRPr="003960EB">
        <w:rPr>
          <w:rFonts w:ascii="Calibri" w:hAnsi="Calibri"/>
          <w:rtl/>
        </w:rPr>
        <w:t xml:space="preserve"> </w:t>
      </w:r>
      <w:r w:rsidRPr="003960EB">
        <w:rPr>
          <w:rFonts w:ascii="Calibri" w:hAnsi="Calibri" w:hint="eastAsia"/>
          <w:rtl/>
        </w:rPr>
        <w:t>שלא</w:t>
      </w:r>
      <w:r w:rsidRPr="003960EB">
        <w:rPr>
          <w:rFonts w:ascii="Calibri" w:hAnsi="Calibri"/>
          <w:rtl/>
        </w:rPr>
        <w:t xml:space="preserve"> </w:t>
      </w:r>
      <w:r w:rsidRPr="003960EB">
        <w:rPr>
          <w:rFonts w:ascii="Calibri" w:hAnsi="Calibri" w:hint="eastAsia"/>
          <w:rtl/>
        </w:rPr>
        <w:t>כדין</w:t>
      </w:r>
      <w:r w:rsidRPr="003960EB">
        <w:rPr>
          <w:rFonts w:ascii="Calibri" w:hAnsi="Calibri"/>
          <w:rtl/>
        </w:rPr>
        <w:t xml:space="preserve">, </w:t>
      </w:r>
      <w:r w:rsidRPr="003960EB">
        <w:rPr>
          <w:rFonts w:ascii="Calibri" w:hAnsi="Calibri" w:hint="eastAsia"/>
          <w:rtl/>
        </w:rPr>
        <w:t>ועל</w:t>
      </w:r>
      <w:r w:rsidRPr="003960EB">
        <w:rPr>
          <w:rFonts w:ascii="Calibri" w:hAnsi="Calibri"/>
          <w:rtl/>
        </w:rPr>
        <w:t xml:space="preserve"> </w:t>
      </w:r>
      <w:r w:rsidRPr="003960EB">
        <w:rPr>
          <w:rFonts w:ascii="Calibri" w:hAnsi="Calibri" w:hint="eastAsia"/>
          <w:rtl/>
        </w:rPr>
        <w:t>התוצאות</w:t>
      </w:r>
      <w:r w:rsidRPr="003960EB">
        <w:rPr>
          <w:rFonts w:ascii="Calibri" w:hAnsi="Calibri"/>
          <w:rtl/>
        </w:rPr>
        <w:t xml:space="preserve"> </w:t>
      </w:r>
      <w:r w:rsidRPr="003960EB">
        <w:rPr>
          <w:rFonts w:ascii="Calibri" w:hAnsi="Calibri" w:hint="eastAsia"/>
          <w:rtl/>
        </w:rPr>
        <w:t>הקשות</w:t>
      </w:r>
      <w:r w:rsidRPr="003960EB">
        <w:rPr>
          <w:rFonts w:ascii="Calibri" w:hAnsi="Calibri"/>
          <w:rtl/>
        </w:rPr>
        <w:t xml:space="preserve"> </w:t>
      </w:r>
      <w:r w:rsidRPr="003960EB">
        <w:rPr>
          <w:rFonts w:ascii="Calibri" w:hAnsi="Calibri" w:hint="eastAsia"/>
          <w:rtl/>
        </w:rPr>
        <w:t>והרות</w:t>
      </w:r>
      <w:r w:rsidRPr="003960EB">
        <w:rPr>
          <w:rFonts w:ascii="Calibri" w:hAnsi="Calibri"/>
          <w:rtl/>
        </w:rPr>
        <w:t>-</w:t>
      </w:r>
      <w:r w:rsidRPr="003960EB">
        <w:rPr>
          <w:rFonts w:ascii="Calibri" w:hAnsi="Calibri" w:hint="eastAsia"/>
          <w:rtl/>
        </w:rPr>
        <w:t>הגורל</w:t>
      </w:r>
      <w:r w:rsidRPr="003960EB">
        <w:rPr>
          <w:rFonts w:ascii="Calibri" w:hAnsi="Calibri"/>
          <w:rtl/>
        </w:rPr>
        <w:t xml:space="preserve"> </w:t>
      </w:r>
      <w:r w:rsidRPr="003960EB">
        <w:rPr>
          <w:rFonts w:ascii="Calibri" w:hAnsi="Calibri" w:hint="eastAsia"/>
          <w:rtl/>
        </w:rPr>
        <w:t>שעלולות</w:t>
      </w:r>
      <w:r w:rsidRPr="003960EB">
        <w:rPr>
          <w:rFonts w:ascii="Calibri" w:hAnsi="Calibri"/>
          <w:rtl/>
        </w:rPr>
        <w:t xml:space="preserve"> </w:t>
      </w:r>
      <w:r w:rsidRPr="003960EB">
        <w:rPr>
          <w:rFonts w:ascii="Calibri" w:hAnsi="Calibri" w:hint="eastAsia"/>
          <w:rtl/>
        </w:rPr>
        <w:t>להיגרם</w:t>
      </w:r>
      <w:r w:rsidRPr="003960EB">
        <w:rPr>
          <w:rFonts w:ascii="Calibri" w:hAnsi="Calibri"/>
          <w:rtl/>
        </w:rPr>
        <w:t xml:space="preserve"> </w:t>
      </w:r>
      <w:r w:rsidRPr="003960EB">
        <w:rPr>
          <w:rFonts w:ascii="Calibri" w:hAnsi="Calibri" w:hint="eastAsia"/>
          <w:rtl/>
        </w:rPr>
        <w:t>מביצוע</w:t>
      </w:r>
      <w:r w:rsidRPr="003960EB">
        <w:rPr>
          <w:rFonts w:ascii="Calibri" w:hAnsi="Calibri"/>
          <w:rtl/>
        </w:rPr>
        <w:t xml:space="preserve"> </w:t>
      </w:r>
      <w:r w:rsidRPr="003960EB">
        <w:rPr>
          <w:rFonts w:ascii="Calibri" w:hAnsi="Calibri" w:hint="eastAsia"/>
          <w:rtl/>
        </w:rPr>
        <w:t>עבירות</w:t>
      </w:r>
      <w:r w:rsidRPr="003960EB">
        <w:rPr>
          <w:rFonts w:ascii="Calibri" w:hAnsi="Calibri"/>
          <w:rtl/>
        </w:rPr>
        <w:t xml:space="preserve"> </w:t>
      </w:r>
      <w:r w:rsidRPr="003960EB">
        <w:rPr>
          <w:rFonts w:ascii="Calibri" w:hAnsi="Calibri" w:hint="eastAsia"/>
          <w:rtl/>
        </w:rPr>
        <w:t>בנשק</w:t>
      </w:r>
      <w:r w:rsidRPr="003960EB">
        <w:rPr>
          <w:rFonts w:ascii="Calibri" w:hAnsi="Calibri"/>
          <w:rtl/>
        </w:rPr>
        <w:t xml:space="preserve">. </w:t>
      </w:r>
      <w:r w:rsidRPr="003960EB">
        <w:rPr>
          <w:rFonts w:ascii="Calibri" w:hAnsi="Calibri" w:hint="eastAsia"/>
          <w:rtl/>
        </w:rPr>
        <w:t>לעניין</w:t>
      </w:r>
      <w:r w:rsidRPr="003960EB">
        <w:rPr>
          <w:rFonts w:ascii="Calibri" w:hAnsi="Calibri"/>
          <w:rtl/>
        </w:rPr>
        <w:t xml:space="preserve"> </w:t>
      </w:r>
      <w:r w:rsidRPr="003960EB">
        <w:rPr>
          <w:rFonts w:ascii="Calibri" w:hAnsi="Calibri" w:hint="eastAsia"/>
          <w:rtl/>
        </w:rPr>
        <w:t>חומרת</w:t>
      </w:r>
      <w:r w:rsidRPr="003960EB">
        <w:rPr>
          <w:rFonts w:ascii="Calibri" w:hAnsi="Calibri"/>
          <w:rtl/>
        </w:rPr>
        <w:t xml:space="preserve"> </w:t>
      </w:r>
      <w:r w:rsidRPr="003960EB">
        <w:rPr>
          <w:rFonts w:ascii="Calibri" w:hAnsi="Calibri" w:hint="eastAsia"/>
          <w:rtl/>
        </w:rPr>
        <w:t>העבירות</w:t>
      </w:r>
      <w:r w:rsidRPr="003960EB">
        <w:rPr>
          <w:rFonts w:ascii="Calibri" w:hAnsi="Calibri"/>
          <w:rtl/>
        </w:rPr>
        <w:t xml:space="preserve"> </w:t>
      </w:r>
      <w:r w:rsidRPr="003960EB">
        <w:rPr>
          <w:rFonts w:ascii="Calibri" w:hAnsi="Calibri" w:hint="eastAsia"/>
          <w:rtl/>
        </w:rPr>
        <w:t>בנשק</w:t>
      </w:r>
      <w:r w:rsidRPr="003960EB">
        <w:rPr>
          <w:rFonts w:ascii="Calibri" w:hAnsi="Calibri"/>
          <w:rtl/>
        </w:rPr>
        <w:t xml:space="preserve"> </w:t>
      </w:r>
      <w:r w:rsidRPr="003960EB">
        <w:rPr>
          <w:rFonts w:ascii="Calibri" w:hAnsi="Calibri" w:hint="eastAsia"/>
          <w:rtl/>
        </w:rPr>
        <w:t>והענישה</w:t>
      </w:r>
      <w:r w:rsidRPr="003960EB">
        <w:rPr>
          <w:rFonts w:ascii="Calibri" w:hAnsi="Calibri"/>
          <w:rtl/>
        </w:rPr>
        <w:t xml:space="preserve"> </w:t>
      </w:r>
      <w:r w:rsidRPr="003960EB">
        <w:rPr>
          <w:rFonts w:ascii="Calibri" w:hAnsi="Calibri" w:hint="eastAsia"/>
          <w:rtl/>
        </w:rPr>
        <w:t>המשמעותית</w:t>
      </w:r>
      <w:r w:rsidRPr="003960EB">
        <w:rPr>
          <w:rFonts w:ascii="Calibri" w:hAnsi="Calibri"/>
          <w:rtl/>
        </w:rPr>
        <w:t xml:space="preserve"> </w:t>
      </w:r>
      <w:r w:rsidRPr="003960EB">
        <w:rPr>
          <w:rFonts w:ascii="Calibri" w:hAnsi="Calibri" w:hint="eastAsia"/>
          <w:rtl/>
        </w:rPr>
        <w:t>הראויה</w:t>
      </w:r>
      <w:r w:rsidRPr="003960EB">
        <w:rPr>
          <w:rFonts w:ascii="Calibri" w:hAnsi="Calibri"/>
          <w:rtl/>
        </w:rPr>
        <w:t xml:space="preserve"> </w:t>
      </w:r>
      <w:r w:rsidRPr="003960EB">
        <w:rPr>
          <w:rFonts w:ascii="Calibri" w:hAnsi="Calibri" w:hint="eastAsia"/>
          <w:rtl/>
        </w:rPr>
        <w:t>להן</w:t>
      </w:r>
      <w:r w:rsidRPr="003960EB">
        <w:rPr>
          <w:rFonts w:ascii="Calibri" w:hAnsi="Calibri"/>
          <w:rtl/>
        </w:rPr>
        <w:t xml:space="preserve">, </w:t>
      </w:r>
      <w:r w:rsidRPr="003960EB">
        <w:rPr>
          <w:rFonts w:ascii="Calibri" w:hAnsi="Calibri" w:hint="eastAsia"/>
          <w:rtl/>
        </w:rPr>
        <w:t>יפים</w:t>
      </w:r>
      <w:r w:rsidRPr="003960EB">
        <w:rPr>
          <w:rFonts w:ascii="Calibri" w:hAnsi="Calibri"/>
          <w:rtl/>
        </w:rPr>
        <w:t xml:space="preserve"> </w:t>
      </w:r>
      <w:r w:rsidRPr="003960EB">
        <w:rPr>
          <w:rFonts w:ascii="Calibri" w:hAnsi="Calibri" w:hint="eastAsia"/>
          <w:rtl/>
        </w:rPr>
        <w:t>דבריו</w:t>
      </w:r>
      <w:r w:rsidRPr="003960EB">
        <w:rPr>
          <w:rFonts w:ascii="Calibri" w:hAnsi="Calibri"/>
          <w:rtl/>
        </w:rPr>
        <w:t xml:space="preserve"> </w:t>
      </w:r>
      <w:r w:rsidRPr="003960EB">
        <w:rPr>
          <w:rFonts w:ascii="Calibri" w:hAnsi="Calibri" w:hint="eastAsia"/>
          <w:rtl/>
        </w:rPr>
        <w:t>הבאים</w:t>
      </w:r>
      <w:r w:rsidRPr="003960EB">
        <w:rPr>
          <w:rFonts w:ascii="Calibri" w:hAnsi="Calibri"/>
          <w:rtl/>
        </w:rPr>
        <w:t xml:space="preserve"> </w:t>
      </w:r>
      <w:r w:rsidRPr="003960EB">
        <w:rPr>
          <w:rFonts w:ascii="Calibri" w:hAnsi="Calibri" w:hint="eastAsia"/>
          <w:rtl/>
        </w:rPr>
        <w:t>של</w:t>
      </w:r>
      <w:r w:rsidRPr="003960EB">
        <w:rPr>
          <w:rFonts w:ascii="Calibri" w:hAnsi="Calibri"/>
          <w:rtl/>
        </w:rPr>
        <w:t xml:space="preserve"> </w:t>
      </w:r>
      <w:r w:rsidRPr="003960EB">
        <w:rPr>
          <w:rFonts w:ascii="Calibri" w:hAnsi="Calibri" w:hint="eastAsia"/>
          <w:rtl/>
        </w:rPr>
        <w:t>כב</w:t>
      </w:r>
      <w:r w:rsidRPr="003960EB">
        <w:rPr>
          <w:rFonts w:ascii="Calibri" w:hAnsi="Calibri"/>
          <w:rtl/>
        </w:rPr>
        <w:t xml:space="preserve">' </w:t>
      </w:r>
      <w:r w:rsidRPr="003960EB">
        <w:rPr>
          <w:rFonts w:ascii="Calibri" w:hAnsi="Calibri" w:hint="eastAsia"/>
          <w:rtl/>
        </w:rPr>
        <w:t>השופט</w:t>
      </w:r>
      <w:r w:rsidRPr="003960EB">
        <w:rPr>
          <w:rFonts w:ascii="Calibri" w:hAnsi="Calibri"/>
          <w:rtl/>
        </w:rPr>
        <w:t xml:space="preserve"> </w:t>
      </w:r>
      <w:r w:rsidRPr="003960EB">
        <w:rPr>
          <w:rFonts w:ascii="Calibri" w:hAnsi="Calibri" w:hint="eastAsia"/>
          <w:rtl/>
        </w:rPr>
        <w:t>לוי</w:t>
      </w:r>
      <w:r w:rsidRPr="003960EB">
        <w:rPr>
          <w:rFonts w:ascii="Calibri" w:hAnsi="Calibri"/>
          <w:rtl/>
        </w:rPr>
        <w:t xml:space="preserve"> </w:t>
      </w:r>
      <w:r w:rsidRPr="003960EB">
        <w:rPr>
          <w:rFonts w:ascii="Calibri" w:hAnsi="Calibri" w:hint="cs"/>
          <w:rtl/>
        </w:rPr>
        <w:t xml:space="preserve">שנאמרו זה מכבר </w:t>
      </w:r>
      <w:r w:rsidRPr="003960EB">
        <w:rPr>
          <w:rFonts w:ascii="Calibri" w:hAnsi="Calibri" w:hint="eastAsia"/>
          <w:rtl/>
        </w:rPr>
        <w:t>ב</w:t>
      </w:r>
      <w:hyperlink r:id="rId35" w:history="1">
        <w:r w:rsidR="00426E6E" w:rsidRPr="00426E6E">
          <w:rPr>
            <w:rFonts w:ascii="Calibri" w:hAnsi="Calibri" w:hint="eastAsia"/>
            <w:color w:val="0000FF"/>
            <w:u w:val="single"/>
            <w:rtl/>
          </w:rPr>
          <w:t>ע</w:t>
        </w:r>
        <w:r w:rsidR="00426E6E" w:rsidRPr="00426E6E">
          <w:rPr>
            <w:rFonts w:ascii="Calibri" w:hAnsi="Calibri"/>
            <w:color w:val="0000FF"/>
            <w:u w:val="single"/>
            <w:rtl/>
          </w:rPr>
          <w:t>"</w:t>
        </w:r>
        <w:r w:rsidR="00426E6E" w:rsidRPr="00426E6E">
          <w:rPr>
            <w:rFonts w:ascii="Calibri" w:hAnsi="Calibri" w:hint="eastAsia"/>
            <w:color w:val="0000FF"/>
            <w:u w:val="single"/>
            <w:rtl/>
          </w:rPr>
          <w:t>פ</w:t>
        </w:r>
        <w:r w:rsidR="00426E6E" w:rsidRPr="00426E6E">
          <w:rPr>
            <w:rFonts w:ascii="Calibri" w:hAnsi="Calibri"/>
            <w:color w:val="0000FF"/>
            <w:u w:val="single"/>
            <w:rtl/>
          </w:rPr>
          <w:t xml:space="preserve"> 5833/07</w:t>
        </w:r>
      </w:hyperlink>
      <w:r w:rsidRPr="003960EB">
        <w:rPr>
          <w:rFonts w:ascii="Calibri" w:hAnsi="Calibri"/>
          <w:rtl/>
        </w:rPr>
        <w:t xml:space="preserve"> </w:t>
      </w:r>
      <w:r w:rsidRPr="003960EB">
        <w:rPr>
          <w:rFonts w:ascii="Calibri" w:hAnsi="Calibri" w:cs="Miriam" w:hint="eastAsia"/>
          <w:rtl/>
        </w:rPr>
        <w:t>ח</w:t>
      </w:r>
      <w:r w:rsidRPr="003960EB">
        <w:rPr>
          <w:rFonts w:ascii="Calibri" w:hAnsi="Calibri" w:cs="Miriam"/>
          <w:rtl/>
        </w:rPr>
        <w:t>'</w:t>
      </w:r>
      <w:r w:rsidRPr="003960EB">
        <w:rPr>
          <w:rFonts w:ascii="Calibri" w:hAnsi="Calibri" w:cs="Miriam" w:hint="eastAsia"/>
          <w:rtl/>
        </w:rPr>
        <w:t>ורי</w:t>
      </w:r>
      <w:r w:rsidRPr="003960EB">
        <w:rPr>
          <w:rFonts w:ascii="Calibri" w:hAnsi="Calibri" w:cs="Miriam"/>
          <w:rtl/>
        </w:rPr>
        <w:t xml:space="preserve"> </w:t>
      </w:r>
      <w:r w:rsidRPr="003960EB">
        <w:rPr>
          <w:rFonts w:ascii="Calibri" w:hAnsi="Calibri" w:cs="Miriam" w:hint="eastAsia"/>
          <w:rtl/>
        </w:rPr>
        <w:t>נ</w:t>
      </w:r>
      <w:r w:rsidRPr="003960EB">
        <w:rPr>
          <w:rFonts w:ascii="Calibri" w:hAnsi="Calibri" w:cs="Miriam"/>
          <w:rtl/>
        </w:rPr>
        <w:t xml:space="preserve">' </w:t>
      </w:r>
      <w:r w:rsidRPr="003960EB">
        <w:rPr>
          <w:rFonts w:ascii="Calibri" w:hAnsi="Calibri" w:cs="Miriam" w:hint="eastAsia"/>
          <w:rtl/>
        </w:rPr>
        <w:t>מדינת</w:t>
      </w:r>
      <w:r w:rsidRPr="003960EB">
        <w:rPr>
          <w:rFonts w:ascii="Calibri" w:hAnsi="Calibri" w:cs="Miriam"/>
          <w:rtl/>
        </w:rPr>
        <w:t xml:space="preserve"> </w:t>
      </w:r>
      <w:r w:rsidRPr="003960EB">
        <w:rPr>
          <w:rFonts w:ascii="Calibri" w:hAnsi="Calibri" w:cs="Miriam" w:hint="eastAsia"/>
          <w:rtl/>
        </w:rPr>
        <w:t>ישראל</w:t>
      </w:r>
      <w:r w:rsidRPr="003960EB">
        <w:rPr>
          <w:rFonts w:ascii="Calibri" w:hAnsi="Calibri"/>
          <w:rtl/>
        </w:rPr>
        <w:t xml:space="preserve"> </w:t>
      </w:r>
      <w:r w:rsidR="00E206CC" w:rsidRPr="00E206CC">
        <w:rPr>
          <w:sz w:val="22"/>
          <w:rtl/>
        </w:rPr>
        <w:t>[</w:t>
      </w:r>
      <w:r w:rsidR="00E206CC" w:rsidRPr="00E206CC">
        <w:rPr>
          <w:rFonts w:hint="eastAsia"/>
          <w:sz w:val="22"/>
          <w:rtl/>
        </w:rPr>
        <w:t>פורסם</w:t>
      </w:r>
      <w:r w:rsidR="00E206CC" w:rsidRPr="00E206CC">
        <w:rPr>
          <w:sz w:val="22"/>
          <w:rtl/>
        </w:rPr>
        <w:t xml:space="preserve"> </w:t>
      </w:r>
      <w:r w:rsidR="00E206CC" w:rsidRPr="00E206CC">
        <w:rPr>
          <w:rFonts w:hint="eastAsia"/>
          <w:sz w:val="22"/>
          <w:rtl/>
        </w:rPr>
        <w:t>בנבו</w:t>
      </w:r>
      <w:r w:rsidR="00E206CC" w:rsidRPr="00E206CC">
        <w:rPr>
          <w:sz w:val="22"/>
          <w:rtl/>
        </w:rPr>
        <w:t xml:space="preserve">] </w:t>
      </w:r>
      <w:r w:rsidRPr="003960EB">
        <w:rPr>
          <w:rFonts w:ascii="Calibri" w:hAnsi="Calibri"/>
          <w:rtl/>
        </w:rPr>
        <w:t>(18.11.2007):</w:t>
      </w:r>
    </w:p>
    <w:p w14:paraId="390562CB" w14:textId="77777777" w:rsidR="003960EB" w:rsidRDefault="003960EB" w:rsidP="003960EB">
      <w:pPr>
        <w:spacing w:line="360" w:lineRule="auto"/>
        <w:ind w:left="1440" w:right="851"/>
        <w:jc w:val="both"/>
        <w:rPr>
          <w:rFonts w:cs="Miriam"/>
          <w:rtl/>
        </w:rPr>
      </w:pPr>
      <w:r w:rsidRPr="003960EB">
        <w:rPr>
          <w:rFonts w:ascii="Calibri" w:hAnsi="Calibri"/>
          <w:rtl/>
        </w:rPr>
        <w:t>"</w:t>
      </w:r>
      <w:r w:rsidRPr="003960EB">
        <w:rPr>
          <w:rFonts w:ascii="Calibri" w:hAnsi="Calibri" w:cs="Miriam" w:hint="eastAsia"/>
          <w:rtl/>
        </w:rPr>
        <w:t>הניסיון</w:t>
      </w:r>
      <w:r w:rsidRPr="003960EB">
        <w:rPr>
          <w:rFonts w:ascii="Calibri" w:hAnsi="Calibri" w:cs="Miriam"/>
          <w:rtl/>
        </w:rPr>
        <w:t xml:space="preserve"> </w:t>
      </w:r>
      <w:r w:rsidRPr="003960EB">
        <w:rPr>
          <w:rFonts w:ascii="Calibri" w:hAnsi="Calibri" w:cs="Miriam" w:hint="eastAsia"/>
          <w:rtl/>
        </w:rPr>
        <w:t>מלמד</w:t>
      </w:r>
      <w:r w:rsidRPr="003960EB">
        <w:rPr>
          <w:rFonts w:ascii="Calibri" w:hAnsi="Calibri" w:cs="Miriam"/>
          <w:rtl/>
        </w:rPr>
        <w:t xml:space="preserve"> </w:t>
      </w:r>
      <w:r w:rsidRPr="003960EB">
        <w:rPr>
          <w:rFonts w:ascii="Calibri" w:hAnsi="Calibri" w:cs="Miriam" w:hint="eastAsia"/>
          <w:rtl/>
        </w:rPr>
        <w:t>שנשק</w:t>
      </w:r>
      <w:r w:rsidRPr="003960EB">
        <w:rPr>
          <w:rFonts w:ascii="Calibri" w:hAnsi="Calibri" w:cs="Miriam"/>
          <w:rtl/>
        </w:rPr>
        <w:t xml:space="preserve"> </w:t>
      </w:r>
      <w:r w:rsidRPr="003960EB">
        <w:rPr>
          <w:rFonts w:ascii="Calibri" w:hAnsi="Calibri" w:cs="Miriam" w:hint="eastAsia"/>
          <w:rtl/>
        </w:rPr>
        <w:t>אשר</w:t>
      </w:r>
      <w:r w:rsidRPr="003960EB">
        <w:rPr>
          <w:rFonts w:ascii="Calibri" w:hAnsi="Calibri" w:cs="Miriam"/>
          <w:rtl/>
        </w:rPr>
        <w:t xml:space="preserve"> </w:t>
      </w:r>
      <w:r w:rsidRPr="003960EB">
        <w:rPr>
          <w:rFonts w:ascii="Calibri" w:hAnsi="Calibri" w:cs="Miriam" w:hint="eastAsia"/>
          <w:rtl/>
        </w:rPr>
        <w:t>מקורו</w:t>
      </w:r>
      <w:r w:rsidRPr="003960EB">
        <w:rPr>
          <w:rFonts w:ascii="Calibri" w:hAnsi="Calibri" w:cs="Miriam"/>
          <w:rtl/>
        </w:rPr>
        <w:t xml:space="preserve"> </w:t>
      </w:r>
      <w:r w:rsidRPr="003960EB">
        <w:rPr>
          <w:rFonts w:ascii="Calibri" w:hAnsi="Calibri" w:cs="Miriam" w:hint="eastAsia"/>
          <w:rtl/>
        </w:rPr>
        <w:t>מפוקפק</w:t>
      </w:r>
      <w:r w:rsidRPr="003960EB">
        <w:rPr>
          <w:rFonts w:ascii="Calibri" w:hAnsi="Calibri" w:cs="Miriam"/>
          <w:rtl/>
        </w:rPr>
        <w:t xml:space="preserve">, </w:t>
      </w:r>
      <w:r w:rsidRPr="003960EB">
        <w:rPr>
          <w:rFonts w:ascii="Calibri" w:hAnsi="Calibri" w:cs="Miriam" w:hint="eastAsia"/>
          <w:rtl/>
        </w:rPr>
        <w:t>לאחר</w:t>
      </w:r>
      <w:r w:rsidRPr="003960EB">
        <w:rPr>
          <w:rFonts w:ascii="Calibri" w:hAnsi="Calibri" w:cs="Miriam"/>
          <w:rtl/>
        </w:rPr>
        <w:t xml:space="preserve"> </w:t>
      </w:r>
      <w:r w:rsidRPr="003960EB">
        <w:rPr>
          <w:rFonts w:ascii="Calibri" w:hAnsi="Calibri" w:cs="Miriam" w:hint="eastAsia"/>
          <w:rtl/>
        </w:rPr>
        <w:t>שהוא</w:t>
      </w:r>
      <w:r w:rsidRPr="003960EB">
        <w:rPr>
          <w:rFonts w:ascii="Calibri" w:hAnsi="Calibri" w:cs="Miriam"/>
          <w:rtl/>
        </w:rPr>
        <w:t xml:space="preserve"> </w:t>
      </w:r>
      <w:r w:rsidRPr="003960EB">
        <w:rPr>
          <w:rFonts w:ascii="Calibri" w:hAnsi="Calibri" w:cs="Miriam" w:hint="eastAsia"/>
          <w:rtl/>
        </w:rPr>
        <w:t>יוצא</w:t>
      </w:r>
      <w:r w:rsidRPr="003960EB">
        <w:rPr>
          <w:rFonts w:ascii="Calibri" w:hAnsi="Calibri" w:cs="Miriam"/>
          <w:rtl/>
        </w:rPr>
        <w:t xml:space="preserve"> </w:t>
      </w:r>
      <w:r w:rsidRPr="003960EB">
        <w:rPr>
          <w:rFonts w:ascii="Calibri" w:hAnsi="Calibri" w:cs="Miriam" w:hint="eastAsia"/>
          <w:rtl/>
        </w:rPr>
        <w:t>מידי</w:t>
      </w:r>
      <w:r w:rsidRPr="003960EB">
        <w:rPr>
          <w:rFonts w:ascii="Calibri" w:hAnsi="Calibri" w:cs="Miriam"/>
          <w:rtl/>
        </w:rPr>
        <w:t xml:space="preserve"> </w:t>
      </w:r>
      <w:r w:rsidRPr="003960EB">
        <w:rPr>
          <w:rFonts w:ascii="Calibri" w:hAnsi="Calibri" w:cs="Miriam" w:hint="eastAsia"/>
          <w:rtl/>
        </w:rPr>
        <w:t>המחזיק</w:t>
      </w:r>
      <w:r w:rsidRPr="003960EB">
        <w:rPr>
          <w:rFonts w:ascii="Calibri" w:hAnsi="Calibri" w:cs="Miriam"/>
          <w:rtl/>
        </w:rPr>
        <w:t xml:space="preserve"> </w:t>
      </w:r>
      <w:r w:rsidRPr="003960EB">
        <w:rPr>
          <w:rFonts w:ascii="Calibri" w:hAnsi="Calibri" w:cs="Miriam" w:hint="eastAsia"/>
          <w:rtl/>
        </w:rPr>
        <w:t>בו</w:t>
      </w:r>
      <w:r w:rsidRPr="003960EB">
        <w:rPr>
          <w:rFonts w:ascii="Calibri" w:hAnsi="Calibri" w:cs="Miriam"/>
          <w:rtl/>
        </w:rPr>
        <w:t xml:space="preserve">, </w:t>
      </w:r>
      <w:r w:rsidRPr="003960EB">
        <w:rPr>
          <w:rFonts w:ascii="Calibri" w:hAnsi="Calibri" w:cs="Miriam" w:hint="eastAsia"/>
          <w:rtl/>
        </w:rPr>
        <w:t>מוצא</w:t>
      </w:r>
      <w:r w:rsidRPr="003960EB">
        <w:rPr>
          <w:rFonts w:ascii="Calibri" w:hAnsi="Calibri" w:cs="Miriam"/>
          <w:rtl/>
        </w:rPr>
        <w:t xml:space="preserve"> </w:t>
      </w:r>
      <w:r w:rsidRPr="003960EB">
        <w:rPr>
          <w:rFonts w:ascii="Calibri" w:hAnsi="Calibri" w:cs="Miriam" w:hint="eastAsia"/>
          <w:rtl/>
        </w:rPr>
        <w:t>את</w:t>
      </w:r>
      <w:r w:rsidRPr="003960EB">
        <w:rPr>
          <w:rFonts w:ascii="Calibri" w:hAnsi="Calibri" w:cs="Miriam"/>
          <w:rtl/>
        </w:rPr>
        <w:t xml:space="preserve"> </w:t>
      </w:r>
      <w:r w:rsidRPr="003960EB">
        <w:rPr>
          <w:rFonts w:ascii="Calibri" w:hAnsi="Calibri" w:cs="Miriam" w:hint="eastAsia"/>
          <w:rtl/>
        </w:rPr>
        <w:t>דרכו</w:t>
      </w:r>
      <w:r w:rsidRPr="003960EB">
        <w:rPr>
          <w:rFonts w:ascii="Calibri" w:hAnsi="Calibri" w:cs="Miriam"/>
          <w:rtl/>
        </w:rPr>
        <w:t xml:space="preserve"> </w:t>
      </w:r>
      <w:r w:rsidRPr="003960EB">
        <w:rPr>
          <w:rFonts w:ascii="Calibri" w:hAnsi="Calibri" w:cs="Miriam" w:hint="eastAsia"/>
          <w:rtl/>
        </w:rPr>
        <w:t>לידיים</w:t>
      </w:r>
      <w:r w:rsidRPr="003960EB">
        <w:rPr>
          <w:rFonts w:ascii="Calibri" w:hAnsi="Calibri" w:cs="Miriam"/>
          <w:rtl/>
        </w:rPr>
        <w:t xml:space="preserve"> </w:t>
      </w:r>
      <w:r w:rsidRPr="003960EB">
        <w:rPr>
          <w:rFonts w:ascii="Calibri" w:hAnsi="Calibri" w:cs="Miriam" w:hint="eastAsia"/>
          <w:rtl/>
        </w:rPr>
        <w:t>עברייניות</w:t>
      </w:r>
      <w:r w:rsidRPr="003960EB">
        <w:rPr>
          <w:rFonts w:ascii="Calibri" w:hAnsi="Calibri" w:cs="Miriam"/>
          <w:rtl/>
        </w:rPr>
        <w:t xml:space="preserve"> </w:t>
      </w:r>
      <w:r w:rsidRPr="003960EB">
        <w:rPr>
          <w:rFonts w:ascii="Calibri" w:hAnsi="Calibri" w:cs="Miriam" w:hint="eastAsia"/>
          <w:rtl/>
        </w:rPr>
        <w:t>או</w:t>
      </w:r>
      <w:r w:rsidRPr="003960EB">
        <w:rPr>
          <w:rFonts w:ascii="Calibri" w:hAnsi="Calibri" w:cs="Miriam"/>
          <w:rtl/>
        </w:rPr>
        <w:t xml:space="preserve"> </w:t>
      </w:r>
      <w:r w:rsidRPr="003960EB">
        <w:rPr>
          <w:rFonts w:ascii="Calibri" w:hAnsi="Calibri" w:cs="Miriam" w:hint="eastAsia"/>
          <w:rtl/>
        </w:rPr>
        <w:t>למפגעים</w:t>
      </w:r>
      <w:r w:rsidRPr="003960EB">
        <w:rPr>
          <w:rFonts w:ascii="Calibri" w:hAnsi="Calibri" w:cs="Miriam"/>
          <w:rtl/>
        </w:rPr>
        <w:t xml:space="preserve"> </w:t>
      </w:r>
      <w:r w:rsidRPr="003960EB">
        <w:rPr>
          <w:rFonts w:ascii="Calibri" w:hAnsi="Calibri" w:cs="Miriam" w:hint="eastAsia"/>
          <w:rtl/>
        </w:rPr>
        <w:t>למיניהם</w:t>
      </w:r>
      <w:r w:rsidRPr="003960EB">
        <w:rPr>
          <w:rFonts w:ascii="Calibri" w:hAnsi="Calibri" w:cs="Miriam"/>
          <w:rtl/>
        </w:rPr>
        <w:t xml:space="preserve">, </w:t>
      </w:r>
      <w:r w:rsidRPr="003960EB">
        <w:rPr>
          <w:rFonts w:ascii="Calibri" w:hAnsi="Calibri" w:cs="Miriam" w:hint="eastAsia"/>
          <w:rtl/>
        </w:rPr>
        <w:t>והרי</w:t>
      </w:r>
      <w:r w:rsidRPr="003960EB">
        <w:rPr>
          <w:rFonts w:ascii="Calibri" w:hAnsi="Calibri" w:cs="Miriam"/>
          <w:rtl/>
        </w:rPr>
        <w:t xml:space="preserve"> </w:t>
      </w:r>
      <w:r w:rsidRPr="003960EB">
        <w:rPr>
          <w:rFonts w:ascii="Calibri" w:hAnsi="Calibri" w:cs="Miriam" w:hint="eastAsia"/>
          <w:rtl/>
        </w:rPr>
        <w:t>אלה</w:t>
      </w:r>
      <w:r w:rsidRPr="003960EB">
        <w:rPr>
          <w:rFonts w:ascii="Calibri" w:hAnsi="Calibri" w:cs="Miriam"/>
          <w:rtl/>
        </w:rPr>
        <w:t xml:space="preserve"> </w:t>
      </w:r>
      <w:r w:rsidRPr="003960EB">
        <w:rPr>
          <w:rFonts w:ascii="Calibri" w:hAnsi="Calibri" w:cs="Miriam" w:hint="eastAsia"/>
          <w:rtl/>
        </w:rPr>
        <w:t>גם</w:t>
      </w:r>
      <w:r w:rsidRPr="003960EB">
        <w:rPr>
          <w:rFonts w:ascii="Calibri" w:hAnsi="Calibri" w:cs="Miriam"/>
          <w:rtl/>
        </w:rPr>
        <w:t xml:space="preserve"> </w:t>
      </w:r>
      <w:r w:rsidRPr="003960EB">
        <w:rPr>
          <w:rFonts w:ascii="Calibri" w:hAnsi="Calibri" w:cs="Miriam" w:hint="eastAsia"/>
          <w:rtl/>
        </w:rPr>
        <w:t>אלה</w:t>
      </w:r>
      <w:r w:rsidRPr="003960EB">
        <w:rPr>
          <w:rFonts w:ascii="Calibri" w:hAnsi="Calibri" w:cs="Miriam"/>
          <w:rtl/>
        </w:rPr>
        <w:t xml:space="preserve"> </w:t>
      </w:r>
      <w:r w:rsidRPr="003960EB">
        <w:rPr>
          <w:rFonts w:ascii="Calibri" w:hAnsi="Calibri" w:cs="Miriam" w:hint="eastAsia"/>
          <w:rtl/>
        </w:rPr>
        <w:t>כבר</w:t>
      </w:r>
      <w:r w:rsidRPr="003960EB">
        <w:rPr>
          <w:rFonts w:ascii="Calibri" w:hAnsi="Calibri" w:cs="Miriam"/>
          <w:rtl/>
        </w:rPr>
        <w:t xml:space="preserve"> </w:t>
      </w:r>
      <w:r w:rsidRPr="003960EB">
        <w:rPr>
          <w:rFonts w:ascii="Calibri" w:hAnsi="Calibri" w:cs="Miriam" w:hint="eastAsia"/>
          <w:rtl/>
        </w:rPr>
        <w:t>הוכיחו</w:t>
      </w:r>
      <w:r w:rsidRPr="003960EB">
        <w:rPr>
          <w:rFonts w:ascii="Calibri" w:hAnsi="Calibri" w:cs="Miriam"/>
          <w:rtl/>
        </w:rPr>
        <w:t xml:space="preserve"> </w:t>
      </w:r>
      <w:r w:rsidRPr="003960EB">
        <w:rPr>
          <w:rFonts w:ascii="Calibri" w:hAnsi="Calibri" w:cs="Miriam" w:hint="eastAsia"/>
          <w:rtl/>
        </w:rPr>
        <w:t>כי</w:t>
      </w:r>
      <w:r w:rsidRPr="003960EB">
        <w:rPr>
          <w:rFonts w:ascii="Calibri" w:hAnsi="Calibri" w:cs="Miriam"/>
          <w:rtl/>
        </w:rPr>
        <w:t xml:space="preserve"> </w:t>
      </w:r>
      <w:r w:rsidRPr="003960EB">
        <w:rPr>
          <w:rFonts w:ascii="Calibri" w:hAnsi="Calibri" w:cs="Miriam" w:hint="eastAsia"/>
          <w:rtl/>
        </w:rPr>
        <w:t>אין</w:t>
      </w:r>
      <w:r w:rsidRPr="003960EB">
        <w:rPr>
          <w:rFonts w:ascii="Calibri" w:hAnsi="Calibri" w:cs="Miriam"/>
          <w:rtl/>
        </w:rPr>
        <w:t xml:space="preserve"> </w:t>
      </w:r>
      <w:r w:rsidRPr="003960EB">
        <w:rPr>
          <w:rFonts w:ascii="Calibri" w:hAnsi="Calibri" w:cs="Miriam" w:hint="eastAsia"/>
          <w:rtl/>
        </w:rPr>
        <w:t>הם</w:t>
      </w:r>
      <w:r w:rsidRPr="003960EB">
        <w:rPr>
          <w:rFonts w:ascii="Calibri" w:hAnsi="Calibri" w:cs="Miriam"/>
          <w:rtl/>
        </w:rPr>
        <w:t xml:space="preserve"> </w:t>
      </w:r>
      <w:r w:rsidRPr="003960EB">
        <w:rPr>
          <w:rFonts w:ascii="Calibri" w:hAnsi="Calibri" w:cs="Miriam" w:hint="eastAsia"/>
          <w:rtl/>
        </w:rPr>
        <w:t>מהססים</w:t>
      </w:r>
      <w:r w:rsidRPr="003960EB">
        <w:rPr>
          <w:rFonts w:ascii="Calibri" w:hAnsi="Calibri" w:cs="Miriam"/>
          <w:rtl/>
        </w:rPr>
        <w:t xml:space="preserve"> </w:t>
      </w:r>
      <w:r w:rsidRPr="003960EB">
        <w:rPr>
          <w:rFonts w:ascii="Calibri" w:hAnsi="Calibri" w:cs="Miriam" w:hint="eastAsia"/>
          <w:rtl/>
        </w:rPr>
        <w:t>להשתמש</w:t>
      </w:r>
      <w:r w:rsidRPr="003960EB">
        <w:rPr>
          <w:rFonts w:ascii="Calibri" w:hAnsi="Calibri" w:cs="Miriam"/>
          <w:rtl/>
        </w:rPr>
        <w:t xml:space="preserve"> </w:t>
      </w:r>
      <w:r w:rsidRPr="003960EB">
        <w:rPr>
          <w:rFonts w:ascii="Calibri" w:hAnsi="Calibri" w:cs="Miriam" w:hint="eastAsia"/>
          <w:rtl/>
        </w:rPr>
        <w:t>בו</w:t>
      </w:r>
      <w:r w:rsidRPr="003960EB">
        <w:rPr>
          <w:rFonts w:ascii="Calibri" w:hAnsi="Calibri" w:cs="Miriam"/>
          <w:rtl/>
        </w:rPr>
        <w:t xml:space="preserve"> </w:t>
      </w:r>
      <w:r w:rsidRPr="003960EB">
        <w:rPr>
          <w:rFonts w:ascii="Calibri" w:hAnsi="Calibri" w:cs="Miriam" w:hint="eastAsia"/>
          <w:rtl/>
        </w:rPr>
        <w:t>גם</w:t>
      </w:r>
      <w:r w:rsidRPr="003960EB">
        <w:rPr>
          <w:rFonts w:ascii="Calibri" w:hAnsi="Calibri" w:cs="Miriam"/>
          <w:rtl/>
        </w:rPr>
        <w:t xml:space="preserve"> </w:t>
      </w:r>
      <w:r w:rsidRPr="003960EB">
        <w:rPr>
          <w:rFonts w:ascii="Calibri" w:hAnsi="Calibri" w:cs="Miriam" w:hint="eastAsia"/>
          <w:rtl/>
        </w:rPr>
        <w:t>במקומות</w:t>
      </w:r>
      <w:r w:rsidRPr="003960EB">
        <w:rPr>
          <w:rFonts w:ascii="Calibri" w:hAnsi="Calibri" w:cs="Miriam"/>
          <w:rtl/>
        </w:rPr>
        <w:t xml:space="preserve"> </w:t>
      </w:r>
      <w:r w:rsidRPr="003960EB">
        <w:rPr>
          <w:rFonts w:ascii="Calibri" w:hAnsi="Calibri" w:cs="Miriam" w:hint="eastAsia"/>
          <w:rtl/>
        </w:rPr>
        <w:t>סואנים</w:t>
      </w:r>
      <w:r w:rsidRPr="003960EB">
        <w:rPr>
          <w:rFonts w:ascii="Calibri" w:hAnsi="Calibri" w:cs="Miriam"/>
          <w:rtl/>
        </w:rPr>
        <w:t xml:space="preserve">, </w:t>
      </w:r>
      <w:r w:rsidRPr="003960EB">
        <w:rPr>
          <w:rFonts w:ascii="Calibri" w:hAnsi="Calibri" w:cs="Miriam" w:hint="eastAsia"/>
          <w:rtl/>
        </w:rPr>
        <w:t>וגם</w:t>
      </w:r>
      <w:r w:rsidRPr="003960EB">
        <w:rPr>
          <w:rFonts w:ascii="Calibri" w:hAnsi="Calibri" w:cs="Miriam"/>
          <w:rtl/>
        </w:rPr>
        <w:t xml:space="preserve"> </w:t>
      </w:r>
      <w:r w:rsidRPr="003960EB">
        <w:rPr>
          <w:rFonts w:ascii="Calibri" w:hAnsi="Calibri" w:cs="Miriam" w:hint="eastAsia"/>
          <w:rtl/>
        </w:rPr>
        <w:t>כאשר</w:t>
      </w:r>
      <w:r w:rsidRPr="003960EB">
        <w:rPr>
          <w:rFonts w:ascii="Calibri" w:hAnsi="Calibri" w:cs="Miriam"/>
          <w:rtl/>
        </w:rPr>
        <w:t xml:space="preserve"> </w:t>
      </w:r>
      <w:r w:rsidRPr="003960EB">
        <w:rPr>
          <w:rFonts w:ascii="Calibri" w:hAnsi="Calibri" w:cs="Miriam" w:hint="eastAsia"/>
          <w:rtl/>
        </w:rPr>
        <w:t>ברור</w:t>
      </w:r>
      <w:r w:rsidRPr="003960EB">
        <w:rPr>
          <w:rFonts w:ascii="Calibri" w:hAnsi="Calibri" w:cs="Miriam"/>
          <w:rtl/>
        </w:rPr>
        <w:t xml:space="preserve"> </w:t>
      </w:r>
      <w:r w:rsidRPr="003960EB">
        <w:rPr>
          <w:rFonts w:ascii="Calibri" w:hAnsi="Calibri" w:cs="Miriam" w:hint="eastAsia"/>
          <w:rtl/>
        </w:rPr>
        <w:t>להם</w:t>
      </w:r>
      <w:r w:rsidRPr="003960EB">
        <w:rPr>
          <w:rFonts w:ascii="Calibri" w:hAnsi="Calibri" w:cs="Miriam"/>
          <w:rtl/>
        </w:rPr>
        <w:t xml:space="preserve"> </w:t>
      </w:r>
      <w:r w:rsidRPr="003960EB">
        <w:rPr>
          <w:rFonts w:ascii="Calibri" w:hAnsi="Calibri" w:cs="Miriam" w:hint="eastAsia"/>
          <w:rtl/>
        </w:rPr>
        <w:t>כי</w:t>
      </w:r>
      <w:r w:rsidRPr="003960EB">
        <w:rPr>
          <w:rFonts w:ascii="Calibri" w:hAnsi="Calibri" w:cs="Miriam"/>
          <w:rtl/>
        </w:rPr>
        <w:t xml:space="preserve"> </w:t>
      </w:r>
      <w:r w:rsidRPr="003960EB">
        <w:rPr>
          <w:rFonts w:ascii="Calibri" w:hAnsi="Calibri" w:cs="Miriam" w:hint="eastAsia"/>
          <w:rtl/>
        </w:rPr>
        <w:t>עלולים</w:t>
      </w:r>
      <w:r w:rsidRPr="003960EB">
        <w:rPr>
          <w:rFonts w:ascii="Calibri" w:hAnsi="Calibri" w:cs="Miriam"/>
          <w:rtl/>
        </w:rPr>
        <w:t xml:space="preserve"> </w:t>
      </w:r>
      <w:r w:rsidRPr="003960EB">
        <w:rPr>
          <w:rFonts w:ascii="Calibri" w:hAnsi="Calibri" w:cs="Miriam" w:hint="eastAsia"/>
          <w:rtl/>
        </w:rPr>
        <w:t>להיפגע</w:t>
      </w:r>
      <w:r w:rsidRPr="003960EB">
        <w:rPr>
          <w:rFonts w:ascii="Calibri" w:hAnsi="Calibri" w:cs="Miriam"/>
          <w:rtl/>
        </w:rPr>
        <w:t xml:space="preserve"> </w:t>
      </w:r>
      <w:r w:rsidRPr="003960EB">
        <w:rPr>
          <w:rFonts w:ascii="Calibri" w:hAnsi="Calibri" w:cs="Miriam" w:hint="eastAsia"/>
          <w:rtl/>
        </w:rPr>
        <w:t>מהירי</w:t>
      </w:r>
      <w:r w:rsidRPr="003960EB">
        <w:rPr>
          <w:rFonts w:ascii="Calibri" w:hAnsi="Calibri" w:cs="Miriam"/>
          <w:rtl/>
        </w:rPr>
        <w:t xml:space="preserve"> </w:t>
      </w:r>
      <w:r w:rsidRPr="003960EB">
        <w:rPr>
          <w:rFonts w:ascii="Calibri" w:hAnsi="Calibri" w:cs="Miriam" w:hint="eastAsia"/>
          <w:rtl/>
        </w:rPr>
        <w:t>אנשים</w:t>
      </w:r>
      <w:r w:rsidRPr="003960EB">
        <w:rPr>
          <w:rFonts w:ascii="Calibri" w:hAnsi="Calibri" w:cs="Miriam"/>
          <w:rtl/>
        </w:rPr>
        <w:t xml:space="preserve"> </w:t>
      </w:r>
      <w:r w:rsidRPr="003960EB">
        <w:rPr>
          <w:rFonts w:ascii="Calibri" w:hAnsi="Calibri" w:cs="Miriam" w:hint="eastAsia"/>
          <w:rtl/>
        </w:rPr>
        <w:t>תמימים</w:t>
      </w:r>
      <w:r w:rsidRPr="003960EB">
        <w:rPr>
          <w:rFonts w:ascii="Calibri" w:hAnsi="Calibri" w:cs="Miriam"/>
          <w:rtl/>
        </w:rPr>
        <w:t xml:space="preserve"> </w:t>
      </w:r>
      <w:r w:rsidRPr="003960EB">
        <w:rPr>
          <w:rFonts w:ascii="Calibri" w:hAnsi="Calibri" w:cs="Miriam" w:hint="eastAsia"/>
          <w:rtl/>
        </w:rPr>
        <w:t>שנקלעו</w:t>
      </w:r>
      <w:r w:rsidRPr="003960EB">
        <w:rPr>
          <w:rFonts w:ascii="Calibri" w:hAnsi="Calibri" w:cs="Miriam"/>
          <w:rtl/>
        </w:rPr>
        <w:t xml:space="preserve"> </w:t>
      </w:r>
      <w:r w:rsidRPr="003960EB">
        <w:rPr>
          <w:rFonts w:ascii="Calibri" w:hAnsi="Calibri" w:cs="Miriam" w:hint="eastAsia"/>
          <w:rtl/>
        </w:rPr>
        <w:t>לזירה</w:t>
      </w:r>
      <w:r w:rsidRPr="003960EB">
        <w:rPr>
          <w:rFonts w:ascii="Calibri" w:hAnsi="Calibri" w:cs="Miriam"/>
          <w:rtl/>
        </w:rPr>
        <w:t xml:space="preserve"> </w:t>
      </w:r>
      <w:r w:rsidRPr="003960EB">
        <w:rPr>
          <w:rFonts w:ascii="Calibri" w:hAnsi="Calibri" w:cs="Miriam" w:hint="eastAsia"/>
          <w:rtl/>
        </w:rPr>
        <w:t>בדרך</w:t>
      </w:r>
      <w:r w:rsidRPr="003960EB">
        <w:rPr>
          <w:rFonts w:ascii="Calibri" w:hAnsi="Calibri" w:cs="Miriam"/>
          <w:rtl/>
        </w:rPr>
        <w:t xml:space="preserve"> </w:t>
      </w:r>
      <w:r w:rsidRPr="003960EB">
        <w:rPr>
          <w:rFonts w:ascii="Calibri" w:hAnsi="Calibri" w:cs="Miriam" w:hint="eastAsia"/>
          <w:rtl/>
        </w:rPr>
        <w:t>מקרה</w:t>
      </w:r>
      <w:r w:rsidRPr="003960EB">
        <w:rPr>
          <w:rFonts w:ascii="Calibri" w:hAnsi="Calibri" w:cs="Miriam"/>
          <w:rtl/>
        </w:rPr>
        <w:t xml:space="preserve">. </w:t>
      </w:r>
      <w:r w:rsidRPr="003960EB">
        <w:rPr>
          <w:rFonts w:ascii="Calibri" w:hAnsi="Calibri" w:cs="Miriam" w:hint="eastAsia"/>
          <w:rtl/>
        </w:rPr>
        <w:t>לפיכך</w:t>
      </w:r>
      <w:r w:rsidRPr="003960EB">
        <w:rPr>
          <w:rFonts w:ascii="Calibri" w:hAnsi="Calibri" w:cs="Miriam"/>
          <w:rtl/>
        </w:rPr>
        <w:t xml:space="preserve">, </w:t>
      </w:r>
      <w:r w:rsidRPr="003960EB">
        <w:rPr>
          <w:rFonts w:ascii="Calibri" w:hAnsi="Calibri" w:cs="Miriam" w:hint="eastAsia"/>
          <w:rtl/>
        </w:rPr>
        <w:t>התרענו</w:t>
      </w:r>
      <w:r w:rsidRPr="003960EB">
        <w:rPr>
          <w:rFonts w:ascii="Calibri" w:hAnsi="Calibri" w:cs="Miriam"/>
          <w:rtl/>
        </w:rPr>
        <w:t xml:space="preserve"> </w:t>
      </w:r>
      <w:r w:rsidRPr="003960EB">
        <w:rPr>
          <w:rFonts w:ascii="Calibri" w:hAnsi="Calibri" w:cs="Miriam" w:hint="eastAsia"/>
          <w:rtl/>
        </w:rPr>
        <w:t>בעבר</w:t>
      </w:r>
      <w:r w:rsidRPr="003960EB">
        <w:rPr>
          <w:rFonts w:ascii="Calibri" w:hAnsi="Calibri" w:cs="Miriam"/>
          <w:rtl/>
        </w:rPr>
        <w:t xml:space="preserve"> </w:t>
      </w:r>
      <w:r w:rsidRPr="003960EB">
        <w:rPr>
          <w:rFonts w:ascii="Calibri" w:hAnsi="Calibri" w:cs="Miriam" w:hint="eastAsia"/>
          <w:rtl/>
        </w:rPr>
        <w:t>ונחזור</w:t>
      </w:r>
      <w:r w:rsidRPr="003960EB">
        <w:rPr>
          <w:rFonts w:ascii="Calibri" w:hAnsi="Calibri" w:cs="Miriam"/>
          <w:rtl/>
        </w:rPr>
        <w:t xml:space="preserve"> </w:t>
      </w:r>
      <w:r w:rsidRPr="003960EB">
        <w:rPr>
          <w:rFonts w:ascii="Calibri" w:hAnsi="Calibri" w:cs="Miriam" w:hint="eastAsia"/>
          <w:rtl/>
        </w:rPr>
        <w:t>ונתריע</w:t>
      </w:r>
      <w:r w:rsidRPr="003960EB">
        <w:rPr>
          <w:rFonts w:ascii="Calibri" w:hAnsi="Calibri" w:cs="Miriam"/>
          <w:rtl/>
        </w:rPr>
        <w:t xml:space="preserve"> </w:t>
      </w:r>
      <w:r w:rsidRPr="003960EB">
        <w:rPr>
          <w:rFonts w:ascii="Calibri" w:hAnsi="Calibri" w:cs="Miriam" w:hint="eastAsia"/>
          <w:rtl/>
        </w:rPr>
        <w:t>גם</w:t>
      </w:r>
      <w:r w:rsidRPr="003960EB">
        <w:rPr>
          <w:rFonts w:ascii="Calibri" w:hAnsi="Calibri" w:cs="Miriam"/>
          <w:rtl/>
        </w:rPr>
        <w:t xml:space="preserve"> </w:t>
      </w:r>
      <w:r w:rsidRPr="003960EB">
        <w:rPr>
          <w:rFonts w:ascii="Calibri" w:hAnsi="Calibri" w:cs="Miriam" w:hint="eastAsia"/>
          <w:rtl/>
        </w:rPr>
        <w:t>הפעם</w:t>
      </w:r>
      <w:r w:rsidRPr="003960EB">
        <w:rPr>
          <w:rFonts w:ascii="Calibri" w:hAnsi="Calibri" w:cs="Miriam"/>
          <w:rtl/>
        </w:rPr>
        <w:t xml:space="preserve">, </w:t>
      </w:r>
      <w:r w:rsidRPr="003960EB">
        <w:rPr>
          <w:rFonts w:ascii="Calibri" w:hAnsi="Calibri" w:cs="Miriam" w:hint="eastAsia"/>
          <w:rtl/>
        </w:rPr>
        <w:t>כי</w:t>
      </w:r>
      <w:r w:rsidRPr="003960EB">
        <w:rPr>
          <w:rFonts w:ascii="Calibri" w:hAnsi="Calibri" w:cs="Miriam"/>
          <w:rtl/>
        </w:rPr>
        <w:t xml:space="preserve"> </w:t>
      </w:r>
      <w:r w:rsidRPr="003960EB">
        <w:rPr>
          <w:rFonts w:ascii="Calibri" w:hAnsi="Calibri" w:cs="Miriam" w:hint="eastAsia"/>
          <w:rtl/>
        </w:rPr>
        <w:t>כל</w:t>
      </w:r>
      <w:r w:rsidRPr="003960EB">
        <w:rPr>
          <w:rFonts w:ascii="Calibri" w:hAnsi="Calibri" w:cs="Miriam"/>
          <w:rtl/>
        </w:rPr>
        <w:t xml:space="preserve"> </w:t>
      </w:r>
      <w:r w:rsidRPr="003960EB">
        <w:rPr>
          <w:rFonts w:ascii="Calibri" w:hAnsi="Calibri" w:cs="Miriam" w:hint="eastAsia"/>
          <w:rtl/>
        </w:rPr>
        <w:t>החוטא</w:t>
      </w:r>
      <w:r w:rsidRPr="003960EB">
        <w:rPr>
          <w:rFonts w:ascii="Calibri" w:hAnsi="Calibri" w:cs="Miriam"/>
          <w:rtl/>
        </w:rPr>
        <w:t xml:space="preserve"> </w:t>
      </w:r>
      <w:r w:rsidRPr="003960EB">
        <w:rPr>
          <w:rFonts w:ascii="Calibri" w:hAnsi="Calibri" w:cs="Miriam" w:hint="eastAsia"/>
          <w:rtl/>
        </w:rPr>
        <w:t>בעבירות</w:t>
      </w:r>
      <w:r w:rsidRPr="003960EB">
        <w:rPr>
          <w:rFonts w:ascii="Calibri" w:hAnsi="Calibri" w:cs="Miriam"/>
          <w:rtl/>
        </w:rPr>
        <w:t xml:space="preserve"> </w:t>
      </w:r>
      <w:r w:rsidRPr="003960EB">
        <w:rPr>
          <w:rFonts w:ascii="Calibri" w:hAnsi="Calibri" w:cs="Miriam" w:hint="eastAsia"/>
          <w:rtl/>
        </w:rPr>
        <w:t>מסוג</w:t>
      </w:r>
      <w:r w:rsidRPr="003960EB">
        <w:rPr>
          <w:rFonts w:ascii="Calibri" w:hAnsi="Calibri" w:cs="Miriam"/>
          <w:rtl/>
        </w:rPr>
        <w:t xml:space="preserve"> </w:t>
      </w:r>
      <w:r w:rsidRPr="003960EB">
        <w:rPr>
          <w:rFonts w:ascii="Calibri" w:hAnsi="Calibri" w:cs="Miriam" w:hint="eastAsia"/>
          <w:rtl/>
        </w:rPr>
        <w:t>זה</w:t>
      </w:r>
      <w:r w:rsidRPr="003960EB">
        <w:rPr>
          <w:rFonts w:ascii="Calibri" w:hAnsi="Calibri" w:cs="Miriam"/>
          <w:rtl/>
        </w:rPr>
        <w:t xml:space="preserve"> </w:t>
      </w:r>
      <w:r w:rsidRPr="003960EB">
        <w:rPr>
          <w:rFonts w:ascii="Calibri" w:hAnsi="Calibri" w:cs="Miriam" w:hint="eastAsia"/>
          <w:rtl/>
        </w:rPr>
        <w:t>עלול</w:t>
      </w:r>
      <w:r w:rsidRPr="003960EB">
        <w:rPr>
          <w:rFonts w:ascii="Calibri" w:hAnsi="Calibri" w:cs="Miriam"/>
          <w:rtl/>
        </w:rPr>
        <w:t xml:space="preserve"> </w:t>
      </w:r>
      <w:r w:rsidRPr="003960EB">
        <w:rPr>
          <w:rFonts w:ascii="Calibri" w:hAnsi="Calibri" w:cs="Miriam" w:hint="eastAsia"/>
          <w:rtl/>
        </w:rPr>
        <w:t>להידרש</w:t>
      </w:r>
      <w:r w:rsidRPr="003960EB">
        <w:rPr>
          <w:rFonts w:ascii="Calibri" w:hAnsi="Calibri" w:cs="Miriam"/>
          <w:rtl/>
        </w:rPr>
        <w:t xml:space="preserve"> </w:t>
      </w:r>
      <w:r w:rsidRPr="003960EB">
        <w:rPr>
          <w:rFonts w:ascii="Calibri" w:hAnsi="Calibri" w:cs="Miriam" w:hint="eastAsia"/>
          <w:rtl/>
        </w:rPr>
        <w:t>לשלם</w:t>
      </w:r>
      <w:r w:rsidRPr="003960EB">
        <w:rPr>
          <w:rFonts w:ascii="Calibri" w:hAnsi="Calibri" w:cs="Miriam"/>
          <w:rtl/>
        </w:rPr>
        <w:t xml:space="preserve"> </w:t>
      </w:r>
      <w:r w:rsidRPr="003960EB">
        <w:rPr>
          <w:rFonts w:ascii="Calibri" w:hAnsi="Calibri" w:cs="Miriam" w:hint="eastAsia"/>
          <w:rtl/>
        </w:rPr>
        <w:t>מחיר</w:t>
      </w:r>
      <w:r w:rsidRPr="003960EB">
        <w:rPr>
          <w:rFonts w:ascii="Calibri" w:hAnsi="Calibri" w:cs="Miriam"/>
          <w:rtl/>
        </w:rPr>
        <w:t xml:space="preserve"> </w:t>
      </w:r>
      <w:r w:rsidRPr="003960EB">
        <w:rPr>
          <w:rFonts w:ascii="Calibri" w:hAnsi="Calibri" w:cs="Miriam" w:hint="eastAsia"/>
          <w:rtl/>
        </w:rPr>
        <w:t>יקר</w:t>
      </w:r>
      <w:r w:rsidRPr="003960EB">
        <w:rPr>
          <w:rFonts w:ascii="Calibri" w:hAnsi="Calibri" w:cs="Miriam"/>
          <w:rtl/>
        </w:rPr>
        <w:t xml:space="preserve">, </w:t>
      </w:r>
      <w:r w:rsidRPr="003960EB">
        <w:rPr>
          <w:rFonts w:ascii="Calibri" w:hAnsi="Calibri" w:cs="Miriam" w:hint="eastAsia"/>
          <w:rtl/>
        </w:rPr>
        <w:t>ואף</w:t>
      </w:r>
      <w:r w:rsidRPr="003960EB">
        <w:rPr>
          <w:rFonts w:ascii="Calibri" w:hAnsi="Calibri" w:cs="Miriam"/>
          <w:rtl/>
        </w:rPr>
        <w:t xml:space="preserve"> </w:t>
      </w:r>
      <w:r w:rsidRPr="003960EB">
        <w:rPr>
          <w:rFonts w:ascii="Calibri" w:hAnsi="Calibri" w:cs="Miriam" w:hint="eastAsia"/>
          <w:rtl/>
        </w:rPr>
        <w:t>באובדן</w:t>
      </w:r>
      <w:r w:rsidRPr="003960EB">
        <w:rPr>
          <w:rFonts w:ascii="Calibri" w:hAnsi="Calibri" w:cs="Miriam"/>
          <w:rtl/>
        </w:rPr>
        <w:t xml:space="preserve"> </w:t>
      </w:r>
      <w:r w:rsidRPr="003960EB">
        <w:rPr>
          <w:rFonts w:ascii="Calibri" w:hAnsi="Calibri" w:cs="Miriam" w:hint="eastAsia"/>
          <w:rtl/>
        </w:rPr>
        <w:t>חירותו</w:t>
      </w:r>
      <w:r w:rsidRPr="003960EB">
        <w:rPr>
          <w:rFonts w:ascii="Calibri" w:hAnsi="Calibri" w:cs="Miriam"/>
          <w:rtl/>
        </w:rPr>
        <w:t xml:space="preserve"> </w:t>
      </w:r>
      <w:r w:rsidRPr="003960EB">
        <w:rPr>
          <w:rFonts w:ascii="Calibri" w:hAnsi="Calibri" w:cs="Miriam" w:hint="eastAsia"/>
          <w:rtl/>
        </w:rPr>
        <w:t>לתקופה</w:t>
      </w:r>
      <w:r w:rsidRPr="003960EB">
        <w:rPr>
          <w:rFonts w:ascii="Calibri" w:hAnsi="Calibri" w:cs="Miriam"/>
          <w:rtl/>
        </w:rPr>
        <w:t xml:space="preserve"> </w:t>
      </w:r>
      <w:r w:rsidRPr="003960EB">
        <w:rPr>
          <w:rFonts w:ascii="Calibri" w:hAnsi="Calibri" w:cs="Miriam" w:hint="eastAsia"/>
          <w:rtl/>
        </w:rPr>
        <w:t>ממושכת</w:t>
      </w:r>
      <w:r w:rsidRPr="003960EB">
        <w:rPr>
          <w:rFonts w:ascii="Calibri" w:hAnsi="Calibri" w:cs="Miriam"/>
          <w:rtl/>
        </w:rPr>
        <w:t>..</w:t>
      </w:r>
      <w:r w:rsidRPr="003960EB">
        <w:rPr>
          <w:rFonts w:ascii="Calibri" w:hAnsi="Calibri"/>
          <w:rtl/>
        </w:rPr>
        <w:t>.".</w:t>
      </w:r>
    </w:p>
    <w:p w14:paraId="1EABDED7" w14:textId="77777777" w:rsidR="003960EB" w:rsidRDefault="003960EB" w:rsidP="003960EB">
      <w:pPr>
        <w:spacing w:line="276" w:lineRule="auto"/>
        <w:ind w:left="1513" w:right="1418"/>
        <w:jc w:val="both"/>
        <w:rPr>
          <w:rFonts w:cs="Miriam"/>
          <w:rtl/>
        </w:rPr>
      </w:pPr>
    </w:p>
    <w:p w14:paraId="42909075" w14:textId="77777777" w:rsidR="003960EB" w:rsidRDefault="003960EB" w:rsidP="003960EB">
      <w:pPr>
        <w:spacing w:line="360" w:lineRule="auto"/>
        <w:jc w:val="both"/>
        <w:rPr>
          <w:rtl/>
        </w:rPr>
      </w:pPr>
      <w:r>
        <w:rPr>
          <w:rFonts w:hint="cs"/>
          <w:rtl/>
        </w:rPr>
        <w:t>29.</w:t>
      </w:r>
      <w:r>
        <w:rPr>
          <w:rFonts w:hint="cs"/>
          <w:rtl/>
        </w:rPr>
        <w:tab/>
        <w:t>להמחשת חומרת עבירות הנשק והענישה הראויה להן, יפים גם דבריו של כב' השופט עמית, אשר נאמרו ב</w:t>
      </w:r>
      <w:hyperlink r:id="rId36" w:history="1">
        <w:r w:rsidR="00426E6E" w:rsidRPr="00426E6E">
          <w:rPr>
            <w:color w:val="0000FF"/>
            <w:u w:val="single"/>
            <w:rtl/>
          </w:rPr>
          <w:t>ע"פ 2398/14</w:t>
        </w:r>
      </w:hyperlink>
      <w:r>
        <w:rPr>
          <w:rFonts w:hint="cs"/>
          <w:rtl/>
        </w:rPr>
        <w:t xml:space="preserve"> </w:t>
      </w:r>
      <w:r w:rsidRPr="006871DB">
        <w:rPr>
          <w:rFonts w:cs="Miriam" w:hint="cs"/>
          <w:rtl/>
        </w:rPr>
        <w:t>אלהזייל נ' מדינת ישראל</w:t>
      </w:r>
      <w:r>
        <w:rPr>
          <w:rFonts w:hint="cs"/>
          <w:rtl/>
        </w:rPr>
        <w:t xml:space="preserve"> </w:t>
      </w:r>
      <w:r w:rsidR="00E206CC" w:rsidRPr="00E206CC">
        <w:rPr>
          <w:sz w:val="22"/>
          <w:rtl/>
        </w:rPr>
        <w:t xml:space="preserve">[פורסם בנבו] </w:t>
      </w:r>
      <w:r>
        <w:rPr>
          <w:rFonts w:hint="cs"/>
          <w:rtl/>
        </w:rPr>
        <w:t xml:space="preserve">(8.7.14): </w:t>
      </w:r>
    </w:p>
    <w:p w14:paraId="3F02B4BE" w14:textId="77777777" w:rsidR="003960EB" w:rsidRDefault="003960EB" w:rsidP="003960EB">
      <w:pPr>
        <w:spacing w:line="360" w:lineRule="auto"/>
        <w:jc w:val="both"/>
        <w:rPr>
          <w:rtl/>
        </w:rPr>
      </w:pPr>
    </w:p>
    <w:p w14:paraId="65DCA780" w14:textId="77777777" w:rsidR="003960EB" w:rsidRPr="00F468E8" w:rsidRDefault="003960EB" w:rsidP="003960EB">
      <w:pPr>
        <w:spacing w:line="360" w:lineRule="auto"/>
        <w:ind w:left="1513" w:right="851"/>
        <w:jc w:val="both"/>
        <w:rPr>
          <w:rFonts w:cs="Miriam"/>
          <w:rtl/>
        </w:rPr>
      </w:pPr>
      <w:r w:rsidRPr="00F468E8">
        <w:rPr>
          <w:rFonts w:cs="Miriam" w:hint="cs"/>
          <w:rtl/>
        </w:rPr>
        <w:t xml:space="preserve">"..אחזור ואדגיש את מדיניות ההחמרה בעבירות נשק, שבאה לידי ביטוי בשורה ארוכה של פסקי דין של בית משפט זה בשנים האחרונות (ראו, לדוגמה, </w:t>
      </w:r>
      <w:hyperlink r:id="rId37" w:history="1">
        <w:r w:rsidR="00426E6E" w:rsidRPr="00426E6E">
          <w:rPr>
            <w:rFonts w:cs="Miriam"/>
            <w:color w:val="0000FF"/>
            <w:u w:val="single"/>
            <w:rtl/>
          </w:rPr>
          <w:t>ע"פ 4945/13</w:t>
        </w:r>
      </w:hyperlink>
      <w:r w:rsidRPr="00F468E8">
        <w:rPr>
          <w:rFonts w:cs="Miriam" w:hint="cs"/>
          <w:rtl/>
        </w:rPr>
        <w:t xml:space="preserve"> </w:t>
      </w:r>
      <w:r w:rsidRPr="00F468E8">
        <w:rPr>
          <w:rFonts w:cs="Miriam" w:hint="cs"/>
          <w:sz w:val="28"/>
          <w:rtl/>
        </w:rPr>
        <w:t>מדינת ישראל נ' עבד אלכרים סלימאן</w:t>
      </w:r>
      <w:r w:rsidRPr="00F468E8">
        <w:rPr>
          <w:rFonts w:cs="Miriam" w:hint="cs"/>
          <w:rtl/>
        </w:rPr>
        <w:t xml:space="preserve"> </w:t>
      </w:r>
      <w:r w:rsidR="00E206CC" w:rsidRPr="00E206CC">
        <w:rPr>
          <w:sz w:val="22"/>
          <w:rtl/>
        </w:rPr>
        <w:t xml:space="preserve">[פורסם בנבו] </w:t>
      </w:r>
      <w:r w:rsidRPr="00F468E8">
        <w:rPr>
          <w:rFonts w:cs="Miriam" w:hint="cs"/>
          <w:rtl/>
        </w:rPr>
        <w:t xml:space="preserve">(19.1.2014)). לזמינות הבלתי נסבלת של נשק חם בידי מי שאינם מורשים לכך, יש פוטנציאל לשמש ל"חיסול חשבונות" ול"פתרון סכסוכים" כמו-גם לעבירות חמורות נוספות. המציאות בארצנו מוכיחה כי הקלישאה אודות האקדח במערכה הראשונה אינה מדוייקת, באשר לעיתים מזומנות האקדח אינו ממתין עד למערכה האחרונה ויורה עוד קודם לכן. מכאן, שבעבירות כגון דא, גם לשיקולי ההרתעה משקל של ממש".  </w:t>
      </w:r>
    </w:p>
    <w:p w14:paraId="5D12C878" w14:textId="77777777" w:rsidR="003960EB" w:rsidRDefault="003960EB" w:rsidP="003960EB">
      <w:pPr>
        <w:jc w:val="both"/>
        <w:rPr>
          <w:b/>
          <w:bCs/>
          <w:u w:val="single"/>
          <w:rtl/>
        </w:rPr>
      </w:pPr>
    </w:p>
    <w:p w14:paraId="34A17DCF" w14:textId="77777777" w:rsidR="003960EB" w:rsidRPr="003960EB" w:rsidRDefault="003960EB" w:rsidP="003960EB">
      <w:pPr>
        <w:spacing w:after="160" w:line="360" w:lineRule="auto"/>
        <w:jc w:val="both"/>
        <w:rPr>
          <w:rFonts w:ascii="Calibri" w:hAnsi="Calibri"/>
          <w:rtl/>
        </w:rPr>
      </w:pPr>
      <w:r w:rsidRPr="003960EB">
        <w:rPr>
          <w:rFonts w:ascii="Calibri" w:hAnsi="Calibri" w:hint="cs"/>
          <w:rtl/>
        </w:rPr>
        <w:t>30.</w:t>
      </w:r>
      <w:r w:rsidRPr="003960EB">
        <w:rPr>
          <w:rFonts w:ascii="Calibri" w:hAnsi="Calibri" w:hint="cs"/>
          <w:rtl/>
        </w:rPr>
        <w:tab/>
        <w:t>ומהתם להכא: מעבר להחזקת ונשיאת הנשק ע"י הנאשמים, בחר נאשם 1, כאמור, לעשות שימוש  בנשק באזור מגורים בו עלולים להיפגע אנשים, וזאת על אף שהירי היה באוויר. עם זאת, מנגד, אל לנו להתעלם בתיק זה מהרקע לביצוע העבירות, העולה מסעיף 1 לעובדות כתב האישום המתוקן הנזכר לעיל. ודוקו, ברקע העבירות שבפנינו קיים סכסוך שבמסגרתו נורו יריות לעבר ביתם ורכבם של הנאשמים בשני אירועים שונים שאירעו במהלך חודש מאי 2018, שהינו החודש בו בוצעו העבירות (ביום 31/5/18). כן אוסיף, כי אין חולק, כאמור, כי נאשם 1 פנה עובר לאירוע שבפנינו לסיועו של קצין מודיעין במשטרת ישראל ותיאר סכסוך.</w:t>
      </w:r>
    </w:p>
    <w:p w14:paraId="32643C5A" w14:textId="77777777" w:rsidR="003960EB" w:rsidRPr="003960EB" w:rsidRDefault="003960EB" w:rsidP="003960EB">
      <w:pPr>
        <w:spacing w:after="160" w:line="360" w:lineRule="auto"/>
        <w:jc w:val="both"/>
        <w:rPr>
          <w:rFonts w:ascii="Calibri" w:hAnsi="Calibri"/>
          <w:rtl/>
        </w:rPr>
      </w:pPr>
      <w:r w:rsidRPr="003960EB">
        <w:rPr>
          <w:rFonts w:ascii="Calibri" w:hAnsi="Calibri" w:hint="cs"/>
          <w:rtl/>
        </w:rPr>
        <w:t>31.</w:t>
      </w:r>
      <w:r w:rsidRPr="003960EB">
        <w:rPr>
          <w:rFonts w:ascii="Calibri" w:hAnsi="Calibri" w:hint="cs"/>
          <w:rtl/>
        </w:rPr>
        <w:tab/>
        <w:t>ראוי, לדידי, להעניק, במסגרת קביעת מתחם העונש ההולם, משקל לקולא לרקע הנ"ל לביצוע העבירות, העולה מכתב האישום המתוקן, לרבות לניסיונו של נאשם 1 להיעזר במשטרת ישראל. עם זאת, ראוי לשוב ולהדגיש בד בבד את חומרת העבירות שבפנינו ולהתריע מפני "לקיחת החוק לידיים" ועשיית דין עצמי, על כל המשתמע מכך.</w:t>
      </w:r>
    </w:p>
    <w:p w14:paraId="4A6C0D7B" w14:textId="77777777" w:rsidR="003960EB" w:rsidRDefault="003960EB" w:rsidP="003960EB">
      <w:pPr>
        <w:spacing w:after="160" w:line="360" w:lineRule="auto"/>
        <w:jc w:val="both"/>
        <w:rPr>
          <w:rtl/>
        </w:rPr>
      </w:pPr>
      <w:r w:rsidRPr="003960EB">
        <w:rPr>
          <w:rFonts w:ascii="Calibri" w:hAnsi="Calibri" w:hint="cs"/>
          <w:rtl/>
        </w:rPr>
        <w:t>32.</w:t>
      </w:r>
      <w:r w:rsidRPr="003960EB">
        <w:rPr>
          <w:rFonts w:ascii="Calibri" w:hAnsi="Calibri" w:hint="cs"/>
          <w:rtl/>
        </w:rPr>
        <w:tab/>
      </w:r>
      <w:r>
        <w:rPr>
          <w:rFonts w:hint="cs"/>
          <w:rtl/>
        </w:rPr>
        <w:t>טרם אסקור את מדיניות הענישה הנהוגה, אציין כי "</w:t>
      </w:r>
      <w:r>
        <w:rPr>
          <w:rFonts w:cs="Miriam" w:hint="cs"/>
          <w:rtl/>
        </w:rPr>
        <w:t>כבכל עבירה, גם בעבירות נשק קיים מדרג של חומרה, ושומה על בית המשפט להביאו בחשבון בבואו לקבוע את מתחם העונש ההולם" (</w:t>
      </w:r>
      <w:hyperlink r:id="rId38" w:history="1">
        <w:r w:rsidR="00426E6E" w:rsidRPr="00426E6E">
          <w:rPr>
            <w:color w:val="0000FF"/>
            <w:u w:val="single"/>
            <w:rtl/>
          </w:rPr>
          <w:t>ע"פ 9702/16</w:t>
        </w:r>
      </w:hyperlink>
      <w:r>
        <w:rPr>
          <w:rFonts w:hint="cs"/>
          <w:rtl/>
        </w:rPr>
        <w:t xml:space="preserve"> </w:t>
      </w:r>
      <w:r w:rsidRPr="009E6209">
        <w:rPr>
          <w:rFonts w:cs="Miriam" w:hint="cs"/>
          <w:rtl/>
        </w:rPr>
        <w:t>אלוליאיה נ' מדינת ישראל</w:t>
      </w:r>
      <w:r>
        <w:rPr>
          <w:rFonts w:hint="cs"/>
          <w:rtl/>
        </w:rPr>
        <w:t xml:space="preserve">, </w:t>
      </w:r>
      <w:r w:rsidR="00E206CC" w:rsidRPr="00E206CC">
        <w:rPr>
          <w:sz w:val="22"/>
          <w:rtl/>
        </w:rPr>
        <w:t xml:space="preserve">[פורסם בנבו] </w:t>
      </w:r>
      <w:r>
        <w:rPr>
          <w:rFonts w:hint="cs"/>
          <w:rtl/>
        </w:rPr>
        <w:t xml:space="preserve">פסקה 8 (13.9.17)). </w:t>
      </w:r>
      <w:r>
        <w:rPr>
          <w:rFonts w:cs="Miriam" w:hint="cs"/>
          <w:rtl/>
        </w:rPr>
        <w:t xml:space="preserve"> </w:t>
      </w:r>
      <w:r>
        <w:rPr>
          <w:rFonts w:hint="cs"/>
          <w:rtl/>
        </w:rPr>
        <w:t>וכעת תובא להלן פסיקה  שניתנה בעבירות שעניינן החזקת ונשיאת נשק:</w:t>
      </w:r>
    </w:p>
    <w:p w14:paraId="2E4DF7C9" w14:textId="77777777" w:rsidR="003960EB" w:rsidRPr="003960EB" w:rsidRDefault="003960EB" w:rsidP="003960EB">
      <w:pPr>
        <w:spacing w:after="160" w:line="259" w:lineRule="auto"/>
        <w:jc w:val="both"/>
        <w:rPr>
          <w:rFonts w:ascii="Calibri" w:hAnsi="Calibri"/>
          <w:sz w:val="22"/>
          <w:szCs w:val="22"/>
          <w:rtl/>
        </w:rPr>
      </w:pPr>
    </w:p>
    <w:p w14:paraId="0027942B" w14:textId="77777777" w:rsidR="003960EB" w:rsidRPr="003960EB" w:rsidRDefault="003960EB" w:rsidP="003960EB">
      <w:pPr>
        <w:pStyle w:val="ListParagraph"/>
        <w:numPr>
          <w:ilvl w:val="0"/>
          <w:numId w:val="4"/>
        </w:numPr>
        <w:spacing w:after="160" w:line="360" w:lineRule="auto"/>
        <w:jc w:val="both"/>
        <w:rPr>
          <w:rFonts w:ascii="Calibri" w:hAnsi="Calibri"/>
        </w:rPr>
      </w:pPr>
      <w:r w:rsidRPr="003960EB">
        <w:rPr>
          <w:rFonts w:ascii="Calibri" w:hAnsi="Calibri" w:hint="eastAsia"/>
          <w:rtl/>
        </w:rPr>
        <w:t>ב</w:t>
      </w:r>
      <w:hyperlink r:id="rId39" w:history="1">
        <w:r w:rsidR="00426E6E" w:rsidRPr="00426E6E">
          <w:rPr>
            <w:rFonts w:ascii="Calibri" w:hAnsi="Calibri" w:hint="eastAsia"/>
            <w:color w:val="0000FF"/>
            <w:u w:val="single"/>
            <w:rtl/>
          </w:rPr>
          <w:t>ת</w:t>
        </w:r>
        <w:r w:rsidR="00426E6E" w:rsidRPr="00426E6E">
          <w:rPr>
            <w:rFonts w:ascii="Calibri" w:hAnsi="Calibri"/>
            <w:color w:val="0000FF"/>
            <w:u w:val="single"/>
            <w:rtl/>
          </w:rPr>
          <w:t>"</w:t>
        </w:r>
        <w:r w:rsidR="00426E6E" w:rsidRPr="00426E6E">
          <w:rPr>
            <w:rFonts w:ascii="Calibri" w:hAnsi="Calibri" w:hint="eastAsia"/>
            <w:color w:val="0000FF"/>
            <w:u w:val="single"/>
            <w:rtl/>
          </w:rPr>
          <w:t>פ</w:t>
        </w:r>
        <w:r w:rsidR="00426E6E" w:rsidRPr="00426E6E">
          <w:rPr>
            <w:rFonts w:ascii="Calibri" w:hAnsi="Calibri"/>
            <w:color w:val="0000FF"/>
            <w:u w:val="single"/>
            <w:rtl/>
          </w:rPr>
          <w:t xml:space="preserve"> (</w:t>
        </w:r>
        <w:r w:rsidR="00426E6E" w:rsidRPr="00426E6E">
          <w:rPr>
            <w:rFonts w:ascii="Calibri" w:hAnsi="Calibri" w:hint="eastAsia"/>
            <w:color w:val="0000FF"/>
            <w:u w:val="single"/>
            <w:rtl/>
          </w:rPr>
          <w:t>מחוזי</w:t>
        </w:r>
        <w:r w:rsidR="00426E6E" w:rsidRPr="00426E6E">
          <w:rPr>
            <w:rFonts w:ascii="Calibri" w:hAnsi="Calibri"/>
            <w:color w:val="0000FF"/>
            <w:u w:val="single"/>
            <w:rtl/>
          </w:rPr>
          <w:t xml:space="preserve"> </w:t>
        </w:r>
        <w:r w:rsidR="00426E6E" w:rsidRPr="00426E6E">
          <w:rPr>
            <w:rFonts w:ascii="Calibri" w:hAnsi="Calibri" w:hint="eastAsia"/>
            <w:color w:val="0000FF"/>
            <w:u w:val="single"/>
            <w:rtl/>
          </w:rPr>
          <w:t>נצרת</w:t>
        </w:r>
        <w:r w:rsidR="00426E6E" w:rsidRPr="00426E6E">
          <w:rPr>
            <w:rFonts w:ascii="Calibri" w:hAnsi="Calibri"/>
            <w:color w:val="0000FF"/>
            <w:u w:val="single"/>
            <w:rtl/>
          </w:rPr>
          <w:t>) 35007-04-13</w:t>
        </w:r>
      </w:hyperlink>
      <w:r w:rsidRPr="003960EB">
        <w:rPr>
          <w:rFonts w:ascii="Calibri" w:hAnsi="Calibri"/>
          <w:rtl/>
        </w:rPr>
        <w:t xml:space="preserve">  </w:t>
      </w:r>
      <w:r w:rsidRPr="003960EB">
        <w:rPr>
          <w:rFonts w:ascii="Calibri" w:hAnsi="Calibri" w:cs="Miriam" w:hint="eastAsia"/>
          <w:rtl/>
        </w:rPr>
        <w:t>מדינת</w:t>
      </w:r>
      <w:r w:rsidRPr="003960EB">
        <w:rPr>
          <w:rFonts w:ascii="Calibri" w:hAnsi="Calibri" w:cs="Miriam"/>
          <w:rtl/>
        </w:rPr>
        <w:t xml:space="preserve"> </w:t>
      </w:r>
      <w:r w:rsidRPr="003960EB">
        <w:rPr>
          <w:rFonts w:ascii="Calibri" w:hAnsi="Calibri" w:cs="Miriam" w:hint="eastAsia"/>
          <w:rtl/>
        </w:rPr>
        <w:t>ישראל</w:t>
      </w:r>
      <w:r w:rsidRPr="003960EB">
        <w:rPr>
          <w:rFonts w:ascii="Calibri" w:hAnsi="Calibri" w:cs="Miriam"/>
          <w:rtl/>
        </w:rPr>
        <w:t xml:space="preserve"> </w:t>
      </w:r>
      <w:r w:rsidRPr="003960EB">
        <w:rPr>
          <w:rFonts w:ascii="Calibri" w:hAnsi="Calibri" w:cs="Miriam" w:hint="eastAsia"/>
          <w:rtl/>
        </w:rPr>
        <w:t>נ</w:t>
      </w:r>
      <w:r w:rsidRPr="003960EB">
        <w:rPr>
          <w:rFonts w:ascii="Calibri" w:hAnsi="Calibri" w:cs="Miriam"/>
          <w:rtl/>
        </w:rPr>
        <w:t xml:space="preserve">' </w:t>
      </w:r>
      <w:r w:rsidRPr="003960EB">
        <w:rPr>
          <w:rFonts w:ascii="Calibri" w:hAnsi="Calibri" w:cs="Miriam" w:hint="eastAsia"/>
          <w:rtl/>
        </w:rPr>
        <w:t>איסלאם</w:t>
      </w:r>
      <w:r w:rsidRPr="003960EB">
        <w:rPr>
          <w:rFonts w:ascii="Calibri" w:hAnsi="Calibri" w:cs="Miriam"/>
          <w:rtl/>
        </w:rPr>
        <w:t xml:space="preserve"> </w:t>
      </w:r>
      <w:r w:rsidRPr="003960EB">
        <w:rPr>
          <w:rFonts w:ascii="Calibri" w:hAnsi="Calibri" w:cs="Miriam" w:hint="eastAsia"/>
          <w:rtl/>
        </w:rPr>
        <w:t>עזאיזה</w:t>
      </w:r>
      <w:r w:rsidRPr="003960EB">
        <w:rPr>
          <w:rFonts w:ascii="Calibri" w:hAnsi="Calibri"/>
          <w:rtl/>
        </w:rPr>
        <w:t xml:space="preserve"> </w:t>
      </w:r>
      <w:r w:rsidR="00E206CC" w:rsidRPr="00E206CC">
        <w:rPr>
          <w:sz w:val="22"/>
          <w:rtl/>
        </w:rPr>
        <w:t>[</w:t>
      </w:r>
      <w:r w:rsidR="00E206CC" w:rsidRPr="00E206CC">
        <w:rPr>
          <w:rFonts w:hint="eastAsia"/>
          <w:sz w:val="22"/>
          <w:rtl/>
        </w:rPr>
        <w:t>פורסם</w:t>
      </w:r>
      <w:r w:rsidR="00E206CC" w:rsidRPr="00E206CC">
        <w:rPr>
          <w:sz w:val="22"/>
          <w:rtl/>
        </w:rPr>
        <w:t xml:space="preserve"> </w:t>
      </w:r>
      <w:r w:rsidR="00E206CC" w:rsidRPr="00E206CC">
        <w:rPr>
          <w:rFonts w:hint="eastAsia"/>
          <w:sz w:val="22"/>
          <w:rtl/>
        </w:rPr>
        <w:t>בנבו</w:t>
      </w:r>
      <w:r w:rsidR="00E206CC" w:rsidRPr="00E206CC">
        <w:rPr>
          <w:sz w:val="22"/>
          <w:rtl/>
        </w:rPr>
        <w:t xml:space="preserve">] </w:t>
      </w:r>
      <w:r w:rsidRPr="003960EB">
        <w:rPr>
          <w:rFonts w:ascii="Calibri" w:hAnsi="Calibri"/>
          <w:rtl/>
        </w:rPr>
        <w:t xml:space="preserve">(08.01.15) </w:t>
      </w:r>
      <w:r w:rsidRPr="003960EB">
        <w:rPr>
          <w:rFonts w:ascii="Calibri" w:hAnsi="Calibri" w:hint="cs"/>
          <w:rtl/>
        </w:rPr>
        <w:t>עסקינן</w:t>
      </w:r>
      <w:r w:rsidRPr="003960EB">
        <w:rPr>
          <w:rFonts w:ascii="Calibri" w:hAnsi="Calibri"/>
          <w:rtl/>
        </w:rPr>
        <w:t xml:space="preserve"> </w:t>
      </w:r>
      <w:r w:rsidRPr="003960EB">
        <w:rPr>
          <w:rFonts w:ascii="Calibri" w:hAnsi="Calibri" w:hint="cs"/>
          <w:rtl/>
        </w:rPr>
        <w:t>ב</w:t>
      </w:r>
      <w:r w:rsidRPr="003960EB">
        <w:rPr>
          <w:rFonts w:ascii="Calibri" w:hAnsi="Calibri" w:hint="eastAsia"/>
          <w:rtl/>
        </w:rPr>
        <w:t>נאשם</w:t>
      </w:r>
      <w:r w:rsidRPr="003960EB">
        <w:rPr>
          <w:rFonts w:ascii="Calibri" w:hAnsi="Calibri"/>
          <w:rtl/>
        </w:rPr>
        <w:t xml:space="preserve"> </w:t>
      </w:r>
      <w:r w:rsidRPr="003960EB">
        <w:rPr>
          <w:rFonts w:ascii="Calibri" w:hAnsi="Calibri" w:hint="cs"/>
          <w:rtl/>
        </w:rPr>
        <w:t xml:space="preserve"> </w:t>
      </w:r>
      <w:r w:rsidRPr="003960EB">
        <w:rPr>
          <w:rFonts w:ascii="Calibri" w:hAnsi="Calibri"/>
          <w:rtl/>
        </w:rPr>
        <w:t>"</w:t>
      </w:r>
      <w:r w:rsidRPr="003960EB">
        <w:rPr>
          <w:rFonts w:ascii="Calibri" w:hAnsi="Calibri" w:hint="eastAsia"/>
          <w:rtl/>
        </w:rPr>
        <w:t>בגיר</w:t>
      </w:r>
      <w:r w:rsidRPr="003960EB">
        <w:rPr>
          <w:rFonts w:ascii="Calibri" w:hAnsi="Calibri"/>
          <w:rtl/>
        </w:rPr>
        <w:t xml:space="preserve"> </w:t>
      </w:r>
      <w:r w:rsidRPr="003960EB">
        <w:rPr>
          <w:rFonts w:ascii="Calibri" w:hAnsi="Calibri" w:hint="eastAsia"/>
          <w:rtl/>
        </w:rPr>
        <w:t>צעיר</w:t>
      </w:r>
      <w:r w:rsidRPr="003960EB">
        <w:rPr>
          <w:rFonts w:ascii="Calibri" w:hAnsi="Calibri"/>
          <w:rtl/>
        </w:rPr>
        <w:t>"</w:t>
      </w:r>
      <w:r w:rsidRPr="003960EB">
        <w:rPr>
          <w:rFonts w:ascii="Calibri" w:hAnsi="Calibri" w:hint="cs"/>
          <w:rtl/>
        </w:rPr>
        <w:t xml:space="preserve"> </w:t>
      </w:r>
      <w:r w:rsidRPr="003960EB">
        <w:rPr>
          <w:rFonts w:ascii="Calibri" w:hAnsi="Calibri"/>
          <w:rtl/>
        </w:rPr>
        <w:t xml:space="preserve"> </w:t>
      </w:r>
      <w:r w:rsidRPr="003960EB">
        <w:rPr>
          <w:rFonts w:ascii="Calibri" w:hAnsi="Calibri" w:hint="eastAsia"/>
          <w:rtl/>
        </w:rPr>
        <w:t>שהורשע</w:t>
      </w:r>
      <w:r w:rsidRPr="003960EB">
        <w:rPr>
          <w:rFonts w:ascii="Calibri" w:hAnsi="Calibri"/>
          <w:rtl/>
        </w:rPr>
        <w:t xml:space="preserve">, </w:t>
      </w:r>
      <w:r w:rsidRPr="003960EB">
        <w:rPr>
          <w:rFonts w:ascii="Calibri" w:hAnsi="Calibri" w:hint="eastAsia"/>
          <w:rtl/>
        </w:rPr>
        <w:t>מכוח</w:t>
      </w:r>
      <w:r w:rsidRPr="003960EB">
        <w:rPr>
          <w:rFonts w:ascii="Calibri" w:hAnsi="Calibri"/>
          <w:rtl/>
        </w:rPr>
        <w:t xml:space="preserve"> </w:t>
      </w:r>
      <w:r w:rsidRPr="003960EB">
        <w:rPr>
          <w:rFonts w:ascii="Calibri" w:hAnsi="Calibri" w:hint="eastAsia"/>
          <w:rtl/>
        </w:rPr>
        <w:t>הודאתו</w:t>
      </w:r>
      <w:r w:rsidRPr="003960EB">
        <w:rPr>
          <w:rFonts w:ascii="Calibri" w:hAnsi="Calibri"/>
          <w:rtl/>
        </w:rPr>
        <w:t xml:space="preserve"> </w:t>
      </w:r>
      <w:r w:rsidRPr="003960EB">
        <w:rPr>
          <w:rFonts w:ascii="Calibri" w:hAnsi="Calibri" w:hint="eastAsia"/>
          <w:rtl/>
        </w:rPr>
        <w:t>בעובדות</w:t>
      </w:r>
      <w:r w:rsidRPr="003960EB">
        <w:rPr>
          <w:rFonts w:ascii="Calibri" w:hAnsi="Calibri"/>
          <w:rtl/>
        </w:rPr>
        <w:t xml:space="preserve"> </w:t>
      </w:r>
      <w:r w:rsidRPr="003960EB">
        <w:rPr>
          <w:rFonts w:ascii="Calibri" w:hAnsi="Calibri" w:hint="eastAsia"/>
          <w:rtl/>
        </w:rPr>
        <w:t>כתב</w:t>
      </w:r>
      <w:r w:rsidRPr="003960EB">
        <w:rPr>
          <w:rFonts w:ascii="Calibri" w:hAnsi="Calibri"/>
          <w:rtl/>
        </w:rPr>
        <w:t xml:space="preserve"> </w:t>
      </w:r>
      <w:r w:rsidRPr="003960EB">
        <w:rPr>
          <w:rFonts w:ascii="Calibri" w:hAnsi="Calibri" w:hint="eastAsia"/>
          <w:rtl/>
        </w:rPr>
        <w:t>אישום</w:t>
      </w:r>
      <w:r w:rsidRPr="003960EB">
        <w:rPr>
          <w:rFonts w:ascii="Calibri" w:hAnsi="Calibri"/>
          <w:rtl/>
        </w:rPr>
        <w:t xml:space="preserve"> </w:t>
      </w:r>
      <w:r w:rsidRPr="003960EB">
        <w:rPr>
          <w:rFonts w:ascii="Calibri" w:hAnsi="Calibri" w:hint="eastAsia"/>
          <w:rtl/>
        </w:rPr>
        <w:t>שתוקן</w:t>
      </w:r>
      <w:r w:rsidRPr="003960EB">
        <w:rPr>
          <w:rFonts w:ascii="Calibri" w:hAnsi="Calibri"/>
          <w:rtl/>
        </w:rPr>
        <w:t xml:space="preserve"> </w:t>
      </w:r>
      <w:r w:rsidRPr="003960EB">
        <w:rPr>
          <w:rFonts w:ascii="Calibri" w:hAnsi="Calibri" w:hint="eastAsia"/>
          <w:rtl/>
        </w:rPr>
        <w:t>במסגרת</w:t>
      </w:r>
      <w:r w:rsidRPr="003960EB">
        <w:rPr>
          <w:rFonts w:ascii="Calibri" w:hAnsi="Calibri"/>
          <w:rtl/>
        </w:rPr>
        <w:t xml:space="preserve"> </w:t>
      </w:r>
      <w:r w:rsidRPr="003960EB">
        <w:rPr>
          <w:rFonts w:ascii="Calibri" w:hAnsi="Calibri" w:hint="eastAsia"/>
          <w:rtl/>
        </w:rPr>
        <w:t>הסדר</w:t>
      </w:r>
      <w:r w:rsidRPr="003960EB">
        <w:rPr>
          <w:rFonts w:ascii="Calibri" w:hAnsi="Calibri"/>
          <w:rtl/>
        </w:rPr>
        <w:t xml:space="preserve"> </w:t>
      </w:r>
      <w:r w:rsidRPr="003960EB">
        <w:rPr>
          <w:rFonts w:ascii="Calibri" w:hAnsi="Calibri" w:hint="eastAsia"/>
          <w:rtl/>
        </w:rPr>
        <w:t>טיעון</w:t>
      </w:r>
      <w:r w:rsidRPr="003960EB">
        <w:rPr>
          <w:rFonts w:ascii="Calibri" w:hAnsi="Calibri"/>
          <w:rtl/>
        </w:rPr>
        <w:t xml:space="preserve">, </w:t>
      </w:r>
      <w:r w:rsidRPr="003960EB">
        <w:rPr>
          <w:rFonts w:ascii="Calibri" w:hAnsi="Calibri" w:hint="eastAsia"/>
          <w:rtl/>
        </w:rPr>
        <w:t>בביצוע</w:t>
      </w:r>
      <w:r w:rsidRPr="003960EB">
        <w:rPr>
          <w:rFonts w:ascii="Calibri" w:hAnsi="Calibri"/>
          <w:rtl/>
        </w:rPr>
        <w:t xml:space="preserve"> </w:t>
      </w:r>
      <w:r w:rsidRPr="003960EB">
        <w:rPr>
          <w:rFonts w:ascii="Calibri" w:hAnsi="Calibri" w:hint="eastAsia"/>
          <w:rtl/>
        </w:rPr>
        <w:t>עבירות</w:t>
      </w:r>
      <w:r w:rsidRPr="003960EB">
        <w:rPr>
          <w:rFonts w:ascii="Calibri" w:hAnsi="Calibri"/>
          <w:rtl/>
        </w:rPr>
        <w:t xml:space="preserve"> </w:t>
      </w:r>
      <w:r w:rsidRPr="003960EB">
        <w:rPr>
          <w:rFonts w:ascii="Calibri" w:hAnsi="Calibri" w:hint="eastAsia"/>
          <w:rtl/>
        </w:rPr>
        <w:t>של</w:t>
      </w:r>
      <w:r w:rsidRPr="003960EB">
        <w:rPr>
          <w:rFonts w:ascii="Calibri" w:hAnsi="Calibri"/>
          <w:rtl/>
        </w:rPr>
        <w:t xml:space="preserve"> </w:t>
      </w:r>
      <w:r w:rsidRPr="003960EB">
        <w:rPr>
          <w:rFonts w:ascii="Calibri" w:hAnsi="Calibri" w:hint="cs"/>
          <w:rtl/>
        </w:rPr>
        <w:t>החזקת ו</w:t>
      </w:r>
      <w:r w:rsidRPr="003960EB">
        <w:rPr>
          <w:rFonts w:ascii="Calibri" w:hAnsi="Calibri" w:hint="eastAsia"/>
          <w:rtl/>
        </w:rPr>
        <w:t>נשיאת</w:t>
      </w:r>
      <w:r w:rsidRPr="003960EB">
        <w:rPr>
          <w:rFonts w:ascii="Calibri" w:hAnsi="Calibri"/>
          <w:rtl/>
        </w:rPr>
        <w:t xml:space="preserve"> </w:t>
      </w:r>
      <w:r w:rsidRPr="003960EB">
        <w:rPr>
          <w:rFonts w:ascii="Calibri" w:hAnsi="Calibri" w:hint="eastAsia"/>
          <w:rtl/>
        </w:rPr>
        <w:t>נשק</w:t>
      </w:r>
      <w:r w:rsidRPr="003960EB">
        <w:rPr>
          <w:rFonts w:ascii="Calibri" w:hAnsi="Calibri"/>
          <w:rtl/>
        </w:rPr>
        <w:t xml:space="preserve"> </w:t>
      </w:r>
      <w:r w:rsidRPr="003960EB">
        <w:rPr>
          <w:rFonts w:ascii="Calibri" w:hAnsi="Calibri" w:hint="eastAsia"/>
          <w:rtl/>
        </w:rPr>
        <w:t>שלא</w:t>
      </w:r>
      <w:r w:rsidRPr="003960EB">
        <w:rPr>
          <w:rFonts w:ascii="Calibri" w:hAnsi="Calibri"/>
          <w:rtl/>
        </w:rPr>
        <w:t xml:space="preserve"> </w:t>
      </w:r>
      <w:r w:rsidRPr="003960EB">
        <w:rPr>
          <w:rFonts w:ascii="Calibri" w:hAnsi="Calibri" w:hint="eastAsia"/>
          <w:rtl/>
        </w:rPr>
        <w:t>כדין</w:t>
      </w:r>
      <w:r w:rsidRPr="003960EB">
        <w:rPr>
          <w:rFonts w:ascii="Calibri" w:hAnsi="Calibri"/>
          <w:rtl/>
        </w:rPr>
        <w:t xml:space="preserve">, </w:t>
      </w:r>
      <w:r w:rsidRPr="003960EB">
        <w:rPr>
          <w:rFonts w:ascii="Calibri" w:hAnsi="Calibri" w:hint="eastAsia"/>
          <w:rtl/>
        </w:rPr>
        <w:t>לאחר</w:t>
      </w:r>
      <w:r w:rsidRPr="003960EB">
        <w:rPr>
          <w:rFonts w:ascii="Calibri" w:hAnsi="Calibri"/>
          <w:rtl/>
        </w:rPr>
        <w:t xml:space="preserve"> </w:t>
      </w:r>
      <w:r w:rsidRPr="003960EB">
        <w:rPr>
          <w:rFonts w:ascii="Calibri" w:hAnsi="Calibri" w:hint="eastAsia"/>
          <w:rtl/>
        </w:rPr>
        <w:t>שנשא</w:t>
      </w:r>
      <w:r w:rsidRPr="003960EB">
        <w:rPr>
          <w:rFonts w:ascii="Calibri" w:hAnsi="Calibri"/>
          <w:rtl/>
        </w:rPr>
        <w:t xml:space="preserve"> </w:t>
      </w:r>
      <w:r w:rsidRPr="003960EB">
        <w:rPr>
          <w:rFonts w:ascii="Calibri" w:hAnsi="Calibri" w:hint="cs"/>
          <w:rtl/>
        </w:rPr>
        <w:t>אקדח</w:t>
      </w:r>
      <w:r w:rsidRPr="003960EB">
        <w:rPr>
          <w:rFonts w:ascii="Calibri" w:hAnsi="Calibri"/>
          <w:rtl/>
        </w:rPr>
        <w:t xml:space="preserve"> </w:t>
      </w:r>
      <w:r w:rsidRPr="003960EB">
        <w:rPr>
          <w:rFonts w:ascii="Calibri" w:hAnsi="Calibri" w:hint="eastAsia"/>
          <w:rtl/>
        </w:rPr>
        <w:t>טעון</w:t>
      </w:r>
      <w:r w:rsidRPr="003960EB">
        <w:rPr>
          <w:rFonts w:ascii="Calibri" w:hAnsi="Calibri"/>
          <w:rtl/>
        </w:rPr>
        <w:t xml:space="preserve"> </w:t>
      </w:r>
      <w:r w:rsidRPr="003960EB">
        <w:rPr>
          <w:rFonts w:ascii="Calibri" w:hAnsi="Calibri" w:hint="eastAsia"/>
          <w:rtl/>
        </w:rPr>
        <w:t>על</w:t>
      </w:r>
      <w:r w:rsidRPr="003960EB">
        <w:rPr>
          <w:rFonts w:ascii="Calibri" w:hAnsi="Calibri"/>
          <w:rtl/>
        </w:rPr>
        <w:t xml:space="preserve"> </w:t>
      </w:r>
      <w:r w:rsidRPr="003960EB">
        <w:rPr>
          <w:rFonts w:ascii="Calibri" w:hAnsi="Calibri" w:hint="eastAsia"/>
          <w:rtl/>
        </w:rPr>
        <w:t>רקע</w:t>
      </w:r>
      <w:r w:rsidRPr="003960EB">
        <w:rPr>
          <w:rFonts w:ascii="Calibri" w:hAnsi="Calibri"/>
          <w:rtl/>
        </w:rPr>
        <w:t xml:space="preserve"> </w:t>
      </w:r>
      <w:r w:rsidRPr="003960EB">
        <w:rPr>
          <w:rFonts w:ascii="Calibri" w:hAnsi="Calibri" w:hint="eastAsia"/>
          <w:rtl/>
        </w:rPr>
        <w:t>סכסוך</w:t>
      </w:r>
      <w:r w:rsidRPr="003960EB">
        <w:rPr>
          <w:rFonts w:ascii="Calibri" w:hAnsi="Calibri" w:hint="cs"/>
          <w:rtl/>
        </w:rPr>
        <w:t xml:space="preserve">. הושת על הנאשם הנ"ל </w:t>
      </w:r>
      <w:r w:rsidRPr="003960EB">
        <w:rPr>
          <w:rFonts w:ascii="Calibri" w:hAnsi="Calibri"/>
          <w:rtl/>
        </w:rPr>
        <w:t xml:space="preserve"> </w:t>
      </w:r>
      <w:r w:rsidRPr="003960EB">
        <w:rPr>
          <w:rFonts w:ascii="Calibri" w:hAnsi="Calibri" w:hint="eastAsia"/>
          <w:rtl/>
        </w:rPr>
        <w:t>עונש</w:t>
      </w:r>
      <w:r w:rsidRPr="003960EB">
        <w:rPr>
          <w:rFonts w:ascii="Calibri" w:hAnsi="Calibri"/>
          <w:rtl/>
        </w:rPr>
        <w:t xml:space="preserve"> </w:t>
      </w:r>
      <w:r w:rsidRPr="003960EB">
        <w:rPr>
          <w:rFonts w:ascii="Calibri" w:hAnsi="Calibri" w:hint="eastAsia"/>
          <w:rtl/>
        </w:rPr>
        <w:t>של</w:t>
      </w:r>
      <w:r w:rsidRPr="003960EB">
        <w:rPr>
          <w:rFonts w:ascii="Calibri" w:hAnsi="Calibri"/>
          <w:rtl/>
        </w:rPr>
        <w:t xml:space="preserve"> </w:t>
      </w:r>
      <w:r w:rsidRPr="003960EB">
        <w:rPr>
          <w:rFonts w:ascii="Calibri" w:hAnsi="Calibri" w:hint="eastAsia"/>
          <w:rtl/>
        </w:rPr>
        <w:t>מאסר</w:t>
      </w:r>
      <w:r w:rsidRPr="003960EB">
        <w:rPr>
          <w:rFonts w:ascii="Calibri" w:hAnsi="Calibri"/>
          <w:rtl/>
        </w:rPr>
        <w:t xml:space="preserve"> </w:t>
      </w:r>
      <w:r w:rsidRPr="003960EB">
        <w:rPr>
          <w:rFonts w:ascii="Calibri" w:hAnsi="Calibri" w:hint="eastAsia"/>
          <w:rtl/>
        </w:rPr>
        <w:t>בפועל</w:t>
      </w:r>
      <w:r w:rsidRPr="003960EB">
        <w:rPr>
          <w:rFonts w:ascii="Calibri" w:hAnsi="Calibri"/>
          <w:rtl/>
        </w:rPr>
        <w:t xml:space="preserve"> </w:t>
      </w:r>
      <w:r w:rsidRPr="003960EB">
        <w:rPr>
          <w:rFonts w:ascii="Calibri" w:hAnsi="Calibri" w:hint="eastAsia"/>
          <w:rtl/>
        </w:rPr>
        <w:t>למשך</w:t>
      </w:r>
      <w:r w:rsidRPr="003960EB">
        <w:rPr>
          <w:rFonts w:ascii="Calibri" w:hAnsi="Calibri"/>
          <w:rtl/>
        </w:rPr>
        <w:t xml:space="preserve"> 9 </w:t>
      </w:r>
      <w:r w:rsidRPr="003960EB">
        <w:rPr>
          <w:rFonts w:ascii="Calibri" w:hAnsi="Calibri" w:hint="eastAsia"/>
          <w:rtl/>
        </w:rPr>
        <w:t>חודשים</w:t>
      </w:r>
      <w:r w:rsidRPr="003960EB">
        <w:rPr>
          <w:rFonts w:ascii="Calibri" w:hAnsi="Calibri"/>
          <w:rtl/>
        </w:rPr>
        <w:t xml:space="preserve">, </w:t>
      </w:r>
      <w:r w:rsidRPr="003960EB">
        <w:rPr>
          <w:rFonts w:ascii="Calibri" w:hAnsi="Calibri" w:hint="cs"/>
          <w:rtl/>
        </w:rPr>
        <w:t xml:space="preserve">רכיבי ענישה של מאסר מותנה וקנס בסך 5,000 </w:t>
      </w:r>
      <w:r w:rsidRPr="003960EB">
        <w:rPr>
          <w:rFonts w:ascii="Calibri" w:hAnsi="Calibri" w:hint="eastAsia"/>
          <w:rtl/>
        </w:rPr>
        <w:t>₪</w:t>
      </w:r>
      <w:r w:rsidRPr="003960EB">
        <w:rPr>
          <w:rFonts w:ascii="Calibri" w:hAnsi="Calibri" w:hint="cs"/>
          <w:rtl/>
        </w:rPr>
        <w:t xml:space="preserve"> , תוך קביעת </w:t>
      </w:r>
      <w:r w:rsidRPr="003960EB">
        <w:rPr>
          <w:rFonts w:ascii="Calibri" w:hAnsi="Calibri"/>
          <w:rtl/>
        </w:rPr>
        <w:t xml:space="preserve"> </w:t>
      </w:r>
      <w:r w:rsidRPr="003960EB">
        <w:rPr>
          <w:rFonts w:ascii="Calibri" w:hAnsi="Calibri" w:hint="eastAsia"/>
          <w:rtl/>
        </w:rPr>
        <w:t>מתחם</w:t>
      </w:r>
      <w:r w:rsidRPr="003960EB">
        <w:rPr>
          <w:rFonts w:ascii="Calibri" w:hAnsi="Calibri"/>
          <w:rtl/>
        </w:rPr>
        <w:t xml:space="preserve"> </w:t>
      </w:r>
      <w:r w:rsidRPr="003960EB">
        <w:rPr>
          <w:rFonts w:ascii="Calibri" w:hAnsi="Calibri" w:hint="eastAsia"/>
          <w:rtl/>
        </w:rPr>
        <w:t>עונש</w:t>
      </w:r>
      <w:r w:rsidRPr="003960EB">
        <w:rPr>
          <w:rFonts w:ascii="Calibri" w:hAnsi="Calibri"/>
          <w:rtl/>
        </w:rPr>
        <w:t xml:space="preserve"> </w:t>
      </w:r>
      <w:r w:rsidRPr="003960EB">
        <w:rPr>
          <w:rFonts w:ascii="Calibri" w:hAnsi="Calibri" w:hint="eastAsia"/>
          <w:rtl/>
        </w:rPr>
        <w:t>הולם</w:t>
      </w:r>
      <w:r w:rsidRPr="003960EB">
        <w:rPr>
          <w:rFonts w:ascii="Calibri" w:hAnsi="Calibri"/>
          <w:rtl/>
        </w:rPr>
        <w:t xml:space="preserve"> </w:t>
      </w:r>
      <w:r w:rsidRPr="003960EB">
        <w:rPr>
          <w:rFonts w:ascii="Calibri" w:hAnsi="Calibri" w:hint="cs"/>
          <w:rtl/>
        </w:rPr>
        <w:t>ש</w:t>
      </w:r>
      <w:r w:rsidRPr="003960EB">
        <w:rPr>
          <w:rFonts w:ascii="Calibri" w:hAnsi="Calibri" w:hint="eastAsia"/>
          <w:rtl/>
        </w:rPr>
        <w:t>נע</w:t>
      </w:r>
      <w:r w:rsidRPr="003960EB">
        <w:rPr>
          <w:rFonts w:ascii="Calibri" w:hAnsi="Calibri"/>
          <w:rtl/>
        </w:rPr>
        <w:t xml:space="preserve"> </w:t>
      </w:r>
      <w:r w:rsidRPr="003960EB">
        <w:rPr>
          <w:rFonts w:ascii="Calibri" w:hAnsi="Calibri" w:hint="eastAsia"/>
          <w:rtl/>
        </w:rPr>
        <w:t>בין</w:t>
      </w:r>
      <w:r w:rsidRPr="003960EB">
        <w:rPr>
          <w:rFonts w:ascii="Calibri" w:hAnsi="Calibri"/>
          <w:rtl/>
        </w:rPr>
        <w:t xml:space="preserve"> 7 </w:t>
      </w:r>
      <w:r w:rsidRPr="003960EB">
        <w:rPr>
          <w:rFonts w:ascii="Calibri" w:hAnsi="Calibri" w:hint="eastAsia"/>
          <w:rtl/>
        </w:rPr>
        <w:t>חודשי</w:t>
      </w:r>
      <w:r w:rsidRPr="003960EB">
        <w:rPr>
          <w:rFonts w:ascii="Calibri" w:hAnsi="Calibri"/>
          <w:rtl/>
        </w:rPr>
        <w:t xml:space="preserve"> </w:t>
      </w:r>
      <w:r w:rsidRPr="003960EB">
        <w:rPr>
          <w:rFonts w:ascii="Calibri" w:hAnsi="Calibri" w:hint="eastAsia"/>
          <w:rtl/>
        </w:rPr>
        <w:t>מאסר</w:t>
      </w:r>
      <w:r w:rsidRPr="003960EB">
        <w:rPr>
          <w:rFonts w:ascii="Calibri" w:hAnsi="Calibri"/>
          <w:rtl/>
        </w:rPr>
        <w:t xml:space="preserve"> </w:t>
      </w:r>
      <w:r w:rsidRPr="003960EB">
        <w:rPr>
          <w:rFonts w:ascii="Calibri" w:hAnsi="Calibri" w:hint="eastAsia"/>
          <w:rtl/>
        </w:rPr>
        <w:t>בפועל</w:t>
      </w:r>
      <w:r w:rsidRPr="003960EB">
        <w:rPr>
          <w:rFonts w:ascii="Calibri" w:hAnsi="Calibri"/>
          <w:rtl/>
        </w:rPr>
        <w:t xml:space="preserve"> </w:t>
      </w:r>
      <w:r w:rsidRPr="003960EB">
        <w:rPr>
          <w:rFonts w:ascii="Calibri" w:hAnsi="Calibri" w:hint="cs"/>
          <w:rtl/>
        </w:rPr>
        <w:t>ו</w:t>
      </w:r>
      <w:r w:rsidRPr="003960EB">
        <w:rPr>
          <w:rFonts w:ascii="Calibri" w:hAnsi="Calibri" w:hint="eastAsia"/>
          <w:rtl/>
        </w:rPr>
        <w:t>בין</w:t>
      </w:r>
      <w:r w:rsidRPr="003960EB">
        <w:rPr>
          <w:rFonts w:ascii="Calibri" w:hAnsi="Calibri"/>
          <w:rtl/>
        </w:rPr>
        <w:t xml:space="preserve"> 30 </w:t>
      </w:r>
      <w:r w:rsidRPr="003960EB">
        <w:rPr>
          <w:rFonts w:ascii="Calibri" w:hAnsi="Calibri" w:hint="eastAsia"/>
          <w:rtl/>
        </w:rPr>
        <w:t>חודשי</w:t>
      </w:r>
      <w:r w:rsidRPr="003960EB">
        <w:rPr>
          <w:rFonts w:ascii="Calibri" w:hAnsi="Calibri"/>
          <w:rtl/>
        </w:rPr>
        <w:t xml:space="preserve"> </w:t>
      </w:r>
      <w:r w:rsidRPr="003960EB">
        <w:rPr>
          <w:rFonts w:ascii="Calibri" w:hAnsi="Calibri" w:hint="eastAsia"/>
          <w:rtl/>
        </w:rPr>
        <w:t>מאסר</w:t>
      </w:r>
      <w:r w:rsidRPr="003960EB">
        <w:rPr>
          <w:rFonts w:ascii="Calibri" w:hAnsi="Calibri"/>
          <w:rtl/>
        </w:rPr>
        <w:t xml:space="preserve"> </w:t>
      </w:r>
      <w:r w:rsidRPr="003960EB">
        <w:rPr>
          <w:rFonts w:ascii="Calibri" w:hAnsi="Calibri" w:hint="eastAsia"/>
          <w:rtl/>
        </w:rPr>
        <w:t>בפועל</w:t>
      </w:r>
      <w:r w:rsidRPr="003960EB">
        <w:rPr>
          <w:rFonts w:ascii="Calibri" w:hAnsi="Calibri"/>
          <w:rtl/>
        </w:rPr>
        <w:t xml:space="preserve">. </w:t>
      </w:r>
    </w:p>
    <w:p w14:paraId="096BE74D" w14:textId="77777777" w:rsidR="003960EB" w:rsidRPr="003960EB" w:rsidRDefault="003960EB" w:rsidP="003960EB">
      <w:pPr>
        <w:pStyle w:val="ListParagraph"/>
        <w:spacing w:after="160" w:line="360" w:lineRule="auto"/>
        <w:ind w:left="1440"/>
        <w:jc w:val="both"/>
        <w:rPr>
          <w:rFonts w:ascii="Calibri" w:hAnsi="Calibri"/>
          <w:rtl/>
        </w:rPr>
      </w:pPr>
    </w:p>
    <w:p w14:paraId="0B9538DD" w14:textId="77777777" w:rsidR="003960EB" w:rsidRPr="003960EB" w:rsidRDefault="003960EB" w:rsidP="003960EB">
      <w:pPr>
        <w:pStyle w:val="ListParagraph"/>
        <w:numPr>
          <w:ilvl w:val="0"/>
          <w:numId w:val="4"/>
        </w:numPr>
        <w:spacing w:after="160" w:line="360" w:lineRule="auto"/>
        <w:jc w:val="both"/>
        <w:rPr>
          <w:rFonts w:ascii="Calibri" w:hAnsi="Calibri"/>
          <w:rtl/>
        </w:rPr>
      </w:pPr>
      <w:r w:rsidRPr="003960EB">
        <w:rPr>
          <w:rFonts w:ascii="Calibri" w:hAnsi="Calibri" w:hint="eastAsia"/>
          <w:rtl/>
        </w:rPr>
        <w:t>ב</w:t>
      </w:r>
      <w:hyperlink r:id="rId40" w:history="1">
        <w:r w:rsidR="00426E6E" w:rsidRPr="00426E6E">
          <w:rPr>
            <w:rFonts w:ascii="Calibri" w:hAnsi="Calibri" w:hint="eastAsia"/>
            <w:color w:val="0000FF"/>
            <w:u w:val="single"/>
            <w:rtl/>
          </w:rPr>
          <w:t>ת</w:t>
        </w:r>
        <w:r w:rsidR="00426E6E" w:rsidRPr="00426E6E">
          <w:rPr>
            <w:rFonts w:ascii="Calibri" w:hAnsi="Calibri"/>
            <w:color w:val="0000FF"/>
            <w:u w:val="single"/>
            <w:rtl/>
          </w:rPr>
          <w:t>"</w:t>
        </w:r>
        <w:r w:rsidR="00426E6E" w:rsidRPr="00426E6E">
          <w:rPr>
            <w:rFonts w:ascii="Calibri" w:hAnsi="Calibri" w:hint="eastAsia"/>
            <w:color w:val="0000FF"/>
            <w:u w:val="single"/>
            <w:rtl/>
          </w:rPr>
          <w:t>פ</w:t>
        </w:r>
        <w:r w:rsidR="00426E6E" w:rsidRPr="00426E6E">
          <w:rPr>
            <w:rFonts w:ascii="Calibri" w:hAnsi="Calibri"/>
            <w:color w:val="0000FF"/>
            <w:u w:val="single"/>
            <w:rtl/>
          </w:rPr>
          <w:t xml:space="preserve"> (</w:t>
        </w:r>
        <w:r w:rsidR="00426E6E" w:rsidRPr="00426E6E">
          <w:rPr>
            <w:rFonts w:ascii="Calibri" w:hAnsi="Calibri" w:hint="eastAsia"/>
            <w:color w:val="0000FF"/>
            <w:u w:val="single"/>
            <w:rtl/>
          </w:rPr>
          <w:t>מחוזי</w:t>
        </w:r>
        <w:r w:rsidR="00426E6E" w:rsidRPr="00426E6E">
          <w:rPr>
            <w:rFonts w:ascii="Calibri" w:hAnsi="Calibri"/>
            <w:color w:val="0000FF"/>
            <w:u w:val="single"/>
            <w:rtl/>
          </w:rPr>
          <w:t xml:space="preserve"> </w:t>
        </w:r>
        <w:r w:rsidR="00426E6E" w:rsidRPr="00426E6E">
          <w:rPr>
            <w:rFonts w:ascii="Calibri" w:hAnsi="Calibri" w:hint="eastAsia"/>
            <w:color w:val="0000FF"/>
            <w:u w:val="single"/>
            <w:rtl/>
          </w:rPr>
          <w:t>חיפה</w:t>
        </w:r>
        <w:r w:rsidR="00426E6E" w:rsidRPr="00426E6E">
          <w:rPr>
            <w:rFonts w:ascii="Calibri" w:hAnsi="Calibri"/>
            <w:color w:val="0000FF"/>
            <w:u w:val="single"/>
            <w:rtl/>
          </w:rPr>
          <w:t>) 31862-05-13</w:t>
        </w:r>
      </w:hyperlink>
      <w:r w:rsidRPr="003960EB">
        <w:rPr>
          <w:rFonts w:ascii="Calibri" w:hAnsi="Calibri"/>
          <w:rtl/>
        </w:rPr>
        <w:t xml:space="preserve">  </w:t>
      </w:r>
      <w:r w:rsidRPr="003960EB">
        <w:rPr>
          <w:rFonts w:ascii="Calibri" w:hAnsi="Calibri" w:cs="Miriam" w:hint="eastAsia"/>
          <w:rtl/>
        </w:rPr>
        <w:t>מ</w:t>
      </w:r>
      <w:r w:rsidRPr="003960EB">
        <w:rPr>
          <w:rFonts w:ascii="Calibri" w:hAnsi="Calibri" w:cs="Miriam"/>
          <w:rtl/>
        </w:rPr>
        <w:t>"</w:t>
      </w:r>
      <w:r w:rsidRPr="003960EB">
        <w:rPr>
          <w:rFonts w:ascii="Calibri" w:hAnsi="Calibri" w:cs="Miriam" w:hint="eastAsia"/>
          <w:rtl/>
        </w:rPr>
        <w:t>י</w:t>
      </w:r>
      <w:r w:rsidRPr="003960EB">
        <w:rPr>
          <w:rFonts w:ascii="Calibri" w:hAnsi="Calibri" w:cs="Miriam"/>
          <w:rtl/>
        </w:rPr>
        <w:t xml:space="preserve"> </w:t>
      </w:r>
      <w:r w:rsidRPr="003960EB">
        <w:rPr>
          <w:rFonts w:ascii="Calibri" w:hAnsi="Calibri" w:cs="Miriam" w:hint="eastAsia"/>
          <w:rtl/>
        </w:rPr>
        <w:t>נ</w:t>
      </w:r>
      <w:r w:rsidRPr="003960EB">
        <w:rPr>
          <w:rFonts w:ascii="Calibri" w:hAnsi="Calibri" w:cs="Miriam"/>
          <w:rtl/>
        </w:rPr>
        <w:t xml:space="preserve">' </w:t>
      </w:r>
      <w:r w:rsidRPr="003960EB">
        <w:rPr>
          <w:rFonts w:ascii="Calibri" w:hAnsi="Calibri" w:cs="Miriam" w:hint="eastAsia"/>
          <w:rtl/>
        </w:rPr>
        <w:t>מוחמד</w:t>
      </w:r>
      <w:r w:rsidRPr="003960EB">
        <w:rPr>
          <w:rFonts w:ascii="Calibri" w:hAnsi="Calibri" w:cs="Miriam"/>
          <w:rtl/>
        </w:rPr>
        <w:t xml:space="preserve"> </w:t>
      </w:r>
      <w:r w:rsidRPr="003960EB">
        <w:rPr>
          <w:rFonts w:ascii="Calibri" w:hAnsi="Calibri" w:cs="Miriam" w:hint="eastAsia"/>
          <w:rtl/>
        </w:rPr>
        <w:t>מחאמיד</w:t>
      </w:r>
      <w:r w:rsidRPr="003960EB">
        <w:rPr>
          <w:rFonts w:ascii="Calibri" w:hAnsi="Calibri"/>
          <w:rtl/>
        </w:rPr>
        <w:t xml:space="preserve"> </w:t>
      </w:r>
      <w:r w:rsidR="00E206CC" w:rsidRPr="00E206CC">
        <w:rPr>
          <w:sz w:val="22"/>
          <w:rtl/>
        </w:rPr>
        <w:t>[</w:t>
      </w:r>
      <w:r w:rsidR="00E206CC" w:rsidRPr="00E206CC">
        <w:rPr>
          <w:rFonts w:hint="eastAsia"/>
          <w:sz w:val="22"/>
          <w:rtl/>
        </w:rPr>
        <w:t>פורסם</w:t>
      </w:r>
      <w:r w:rsidR="00E206CC" w:rsidRPr="00E206CC">
        <w:rPr>
          <w:sz w:val="22"/>
          <w:rtl/>
        </w:rPr>
        <w:t xml:space="preserve"> </w:t>
      </w:r>
      <w:r w:rsidR="00E206CC" w:rsidRPr="00E206CC">
        <w:rPr>
          <w:rFonts w:hint="eastAsia"/>
          <w:sz w:val="22"/>
          <w:rtl/>
        </w:rPr>
        <w:t>בנבו</w:t>
      </w:r>
      <w:r w:rsidR="00E206CC" w:rsidRPr="00E206CC">
        <w:rPr>
          <w:sz w:val="22"/>
          <w:rtl/>
        </w:rPr>
        <w:t xml:space="preserve">] </w:t>
      </w:r>
      <w:r w:rsidRPr="003960EB">
        <w:rPr>
          <w:rFonts w:ascii="Calibri" w:hAnsi="Calibri"/>
          <w:rtl/>
        </w:rPr>
        <w:t xml:space="preserve">(1.10.13) </w:t>
      </w:r>
      <w:r w:rsidRPr="003960EB">
        <w:rPr>
          <w:rFonts w:ascii="Calibri" w:hAnsi="Calibri" w:hint="eastAsia"/>
          <w:rtl/>
        </w:rPr>
        <w:t>הוטל</w:t>
      </w:r>
      <w:r w:rsidRPr="003960EB">
        <w:rPr>
          <w:rFonts w:ascii="Calibri" w:hAnsi="Calibri"/>
          <w:rtl/>
        </w:rPr>
        <w:t xml:space="preserve"> </w:t>
      </w:r>
      <w:r w:rsidRPr="003960EB">
        <w:rPr>
          <w:rFonts w:ascii="Calibri" w:hAnsi="Calibri" w:hint="eastAsia"/>
          <w:rtl/>
        </w:rPr>
        <w:t>על</w:t>
      </w:r>
      <w:r w:rsidRPr="003960EB">
        <w:rPr>
          <w:rFonts w:ascii="Calibri" w:hAnsi="Calibri"/>
          <w:rtl/>
        </w:rPr>
        <w:t xml:space="preserve"> </w:t>
      </w:r>
      <w:r w:rsidRPr="003960EB">
        <w:rPr>
          <w:rFonts w:ascii="Calibri" w:hAnsi="Calibri" w:hint="eastAsia"/>
          <w:rtl/>
        </w:rPr>
        <w:t>נאשם</w:t>
      </w:r>
      <w:r w:rsidRPr="003960EB">
        <w:rPr>
          <w:rFonts w:ascii="Calibri" w:hAnsi="Calibri"/>
          <w:rtl/>
        </w:rPr>
        <w:t xml:space="preserve"> </w:t>
      </w:r>
      <w:r w:rsidRPr="003960EB">
        <w:rPr>
          <w:rFonts w:ascii="Calibri" w:hAnsi="Calibri" w:hint="eastAsia"/>
          <w:rtl/>
        </w:rPr>
        <w:t>צעיר</w:t>
      </w:r>
      <w:r w:rsidRPr="003960EB">
        <w:rPr>
          <w:rFonts w:ascii="Calibri" w:hAnsi="Calibri"/>
          <w:rtl/>
        </w:rPr>
        <w:t xml:space="preserve">, </w:t>
      </w:r>
      <w:r w:rsidRPr="003960EB">
        <w:rPr>
          <w:rFonts w:ascii="Calibri" w:hAnsi="Calibri" w:hint="eastAsia"/>
          <w:rtl/>
        </w:rPr>
        <w:t>בן</w:t>
      </w:r>
      <w:r w:rsidRPr="003960EB">
        <w:rPr>
          <w:rFonts w:ascii="Calibri" w:hAnsi="Calibri"/>
          <w:rtl/>
        </w:rPr>
        <w:t xml:space="preserve"> </w:t>
      </w:r>
      <w:r w:rsidRPr="003960EB">
        <w:rPr>
          <w:rFonts w:ascii="Calibri" w:hAnsi="Calibri" w:hint="eastAsia"/>
          <w:rtl/>
        </w:rPr>
        <w:t>פחות</w:t>
      </w:r>
      <w:r w:rsidRPr="003960EB">
        <w:rPr>
          <w:rFonts w:ascii="Calibri" w:hAnsi="Calibri"/>
          <w:rtl/>
        </w:rPr>
        <w:t xml:space="preserve"> </w:t>
      </w:r>
      <w:r w:rsidRPr="003960EB">
        <w:rPr>
          <w:rFonts w:ascii="Calibri" w:hAnsi="Calibri" w:hint="eastAsia"/>
          <w:rtl/>
        </w:rPr>
        <w:t>מ</w:t>
      </w:r>
      <w:r w:rsidRPr="003960EB">
        <w:rPr>
          <w:rFonts w:ascii="Calibri" w:hAnsi="Calibri"/>
          <w:rtl/>
        </w:rPr>
        <w:t xml:space="preserve">- 21, </w:t>
      </w:r>
      <w:r w:rsidRPr="003960EB">
        <w:rPr>
          <w:rFonts w:ascii="Calibri" w:hAnsi="Calibri" w:hint="eastAsia"/>
          <w:rtl/>
        </w:rPr>
        <w:t>עונש</w:t>
      </w:r>
      <w:r w:rsidRPr="003960EB">
        <w:rPr>
          <w:rFonts w:ascii="Calibri" w:hAnsi="Calibri"/>
          <w:rtl/>
        </w:rPr>
        <w:t xml:space="preserve"> </w:t>
      </w:r>
      <w:r w:rsidRPr="003960EB">
        <w:rPr>
          <w:rFonts w:ascii="Calibri" w:hAnsi="Calibri" w:hint="eastAsia"/>
          <w:rtl/>
        </w:rPr>
        <w:t>של</w:t>
      </w:r>
      <w:r w:rsidRPr="003960EB">
        <w:rPr>
          <w:rFonts w:ascii="Calibri" w:hAnsi="Calibri"/>
          <w:rtl/>
        </w:rPr>
        <w:t xml:space="preserve"> 21 </w:t>
      </w:r>
      <w:r w:rsidRPr="003960EB">
        <w:rPr>
          <w:rFonts w:ascii="Calibri" w:hAnsi="Calibri" w:hint="eastAsia"/>
          <w:rtl/>
        </w:rPr>
        <w:t>חודשי</w:t>
      </w:r>
      <w:r w:rsidRPr="003960EB">
        <w:rPr>
          <w:rFonts w:ascii="Calibri" w:hAnsi="Calibri"/>
          <w:rtl/>
        </w:rPr>
        <w:t xml:space="preserve"> </w:t>
      </w:r>
      <w:r w:rsidRPr="003960EB">
        <w:rPr>
          <w:rFonts w:ascii="Calibri" w:hAnsi="Calibri" w:hint="eastAsia"/>
          <w:rtl/>
        </w:rPr>
        <w:t>מאסר</w:t>
      </w:r>
      <w:r w:rsidRPr="003960EB">
        <w:rPr>
          <w:rFonts w:ascii="Calibri" w:hAnsi="Calibri"/>
          <w:rtl/>
        </w:rPr>
        <w:t xml:space="preserve"> </w:t>
      </w:r>
      <w:r w:rsidRPr="003960EB">
        <w:rPr>
          <w:rFonts w:ascii="Calibri" w:hAnsi="Calibri" w:hint="eastAsia"/>
          <w:rtl/>
        </w:rPr>
        <w:t>בפועל</w:t>
      </w:r>
      <w:r w:rsidRPr="003960EB">
        <w:rPr>
          <w:rFonts w:ascii="Calibri" w:hAnsi="Calibri"/>
          <w:rtl/>
        </w:rPr>
        <w:t xml:space="preserve"> </w:t>
      </w:r>
      <w:r w:rsidRPr="003960EB">
        <w:rPr>
          <w:rFonts w:ascii="Calibri" w:hAnsi="Calibri" w:hint="eastAsia"/>
          <w:rtl/>
        </w:rPr>
        <w:t>בגין</w:t>
      </w:r>
      <w:r w:rsidRPr="003960EB">
        <w:rPr>
          <w:rFonts w:ascii="Calibri" w:hAnsi="Calibri"/>
          <w:rtl/>
        </w:rPr>
        <w:t xml:space="preserve"> </w:t>
      </w:r>
      <w:r w:rsidRPr="003960EB">
        <w:rPr>
          <w:rFonts w:ascii="Calibri" w:hAnsi="Calibri" w:hint="eastAsia"/>
          <w:rtl/>
        </w:rPr>
        <w:t>עבירה</w:t>
      </w:r>
      <w:r w:rsidRPr="003960EB">
        <w:rPr>
          <w:rFonts w:ascii="Calibri" w:hAnsi="Calibri"/>
          <w:rtl/>
        </w:rPr>
        <w:t xml:space="preserve"> </w:t>
      </w:r>
      <w:r w:rsidRPr="003960EB">
        <w:rPr>
          <w:rFonts w:ascii="Calibri" w:hAnsi="Calibri" w:hint="eastAsia"/>
          <w:rtl/>
        </w:rPr>
        <w:t>של</w:t>
      </w:r>
      <w:r w:rsidRPr="003960EB">
        <w:rPr>
          <w:rFonts w:ascii="Calibri" w:hAnsi="Calibri"/>
          <w:rtl/>
        </w:rPr>
        <w:t xml:space="preserve"> </w:t>
      </w:r>
      <w:r w:rsidRPr="003960EB">
        <w:rPr>
          <w:rFonts w:ascii="Calibri" w:hAnsi="Calibri" w:hint="eastAsia"/>
          <w:rtl/>
        </w:rPr>
        <w:t>נשיאת</w:t>
      </w:r>
      <w:r w:rsidRPr="003960EB">
        <w:rPr>
          <w:rFonts w:ascii="Calibri" w:hAnsi="Calibri"/>
          <w:rtl/>
        </w:rPr>
        <w:t xml:space="preserve"> </w:t>
      </w:r>
      <w:r w:rsidRPr="003960EB">
        <w:rPr>
          <w:rFonts w:ascii="Calibri" w:hAnsi="Calibri" w:hint="eastAsia"/>
          <w:rtl/>
        </w:rPr>
        <w:t>נשק</w:t>
      </w:r>
      <w:r w:rsidRPr="003960EB">
        <w:rPr>
          <w:rFonts w:ascii="Calibri" w:hAnsi="Calibri"/>
          <w:rtl/>
        </w:rPr>
        <w:t xml:space="preserve"> (</w:t>
      </w:r>
      <w:r w:rsidRPr="003960EB">
        <w:rPr>
          <w:rFonts w:ascii="Calibri" w:hAnsi="Calibri" w:hint="eastAsia"/>
          <w:rtl/>
        </w:rPr>
        <w:t>אקדח</w:t>
      </w:r>
      <w:r w:rsidRPr="003960EB">
        <w:rPr>
          <w:rFonts w:ascii="Calibri" w:hAnsi="Calibri"/>
          <w:rtl/>
        </w:rPr>
        <w:t xml:space="preserve">) </w:t>
      </w:r>
      <w:r w:rsidRPr="003960EB">
        <w:rPr>
          <w:rFonts w:ascii="Calibri" w:hAnsi="Calibri" w:hint="eastAsia"/>
          <w:rtl/>
        </w:rPr>
        <w:t>שלא</w:t>
      </w:r>
      <w:r w:rsidRPr="003960EB">
        <w:rPr>
          <w:rFonts w:ascii="Calibri" w:hAnsi="Calibri"/>
          <w:rtl/>
        </w:rPr>
        <w:t xml:space="preserve"> </w:t>
      </w:r>
      <w:r w:rsidRPr="003960EB">
        <w:rPr>
          <w:rFonts w:ascii="Calibri" w:hAnsi="Calibri" w:hint="eastAsia"/>
          <w:rtl/>
        </w:rPr>
        <w:t>כדין</w:t>
      </w:r>
      <w:r w:rsidRPr="003960EB">
        <w:rPr>
          <w:rFonts w:ascii="Calibri" w:hAnsi="Calibri"/>
          <w:rtl/>
        </w:rPr>
        <w:t xml:space="preserve"> </w:t>
      </w:r>
      <w:r w:rsidRPr="003960EB">
        <w:rPr>
          <w:rFonts w:ascii="Calibri" w:hAnsi="Calibri" w:hint="cs"/>
          <w:rtl/>
        </w:rPr>
        <w:t>ל</w:t>
      </w:r>
      <w:r w:rsidRPr="003960EB">
        <w:rPr>
          <w:rFonts w:ascii="Calibri" w:hAnsi="Calibri" w:hint="eastAsia"/>
          <w:rtl/>
        </w:rPr>
        <w:t>צד</w:t>
      </w:r>
      <w:r w:rsidRPr="003960EB">
        <w:rPr>
          <w:rFonts w:ascii="Calibri" w:hAnsi="Calibri"/>
          <w:rtl/>
        </w:rPr>
        <w:t xml:space="preserve"> </w:t>
      </w:r>
      <w:r w:rsidRPr="003960EB">
        <w:rPr>
          <w:rFonts w:ascii="Calibri" w:hAnsi="Calibri" w:hint="eastAsia"/>
          <w:rtl/>
        </w:rPr>
        <w:t>עבירה</w:t>
      </w:r>
      <w:r w:rsidRPr="003960EB">
        <w:rPr>
          <w:rFonts w:ascii="Calibri" w:hAnsi="Calibri"/>
          <w:rtl/>
        </w:rPr>
        <w:t xml:space="preserve"> </w:t>
      </w:r>
      <w:r w:rsidRPr="003960EB">
        <w:rPr>
          <w:rFonts w:ascii="Calibri" w:hAnsi="Calibri" w:hint="eastAsia"/>
          <w:rtl/>
        </w:rPr>
        <w:t>של</w:t>
      </w:r>
      <w:r w:rsidRPr="003960EB">
        <w:rPr>
          <w:rFonts w:ascii="Calibri" w:hAnsi="Calibri"/>
          <w:rtl/>
        </w:rPr>
        <w:t xml:space="preserve"> </w:t>
      </w:r>
      <w:r w:rsidRPr="003960EB">
        <w:rPr>
          <w:rFonts w:ascii="Calibri" w:hAnsi="Calibri" w:hint="eastAsia"/>
          <w:rtl/>
        </w:rPr>
        <w:t>הפרעה</w:t>
      </w:r>
      <w:r w:rsidRPr="003960EB">
        <w:rPr>
          <w:rFonts w:ascii="Calibri" w:hAnsi="Calibri"/>
          <w:rtl/>
        </w:rPr>
        <w:t xml:space="preserve"> </w:t>
      </w:r>
      <w:r w:rsidRPr="003960EB">
        <w:rPr>
          <w:rFonts w:ascii="Calibri" w:hAnsi="Calibri" w:hint="eastAsia"/>
          <w:rtl/>
        </w:rPr>
        <w:t>לשוטר</w:t>
      </w:r>
      <w:r w:rsidRPr="003960EB">
        <w:rPr>
          <w:rFonts w:ascii="Calibri" w:hAnsi="Calibri"/>
          <w:rtl/>
        </w:rPr>
        <w:t xml:space="preserve"> </w:t>
      </w:r>
      <w:r w:rsidRPr="003960EB">
        <w:rPr>
          <w:rFonts w:ascii="Calibri" w:hAnsi="Calibri" w:hint="eastAsia"/>
          <w:rtl/>
        </w:rPr>
        <w:t>בשעת</w:t>
      </w:r>
      <w:r w:rsidRPr="003960EB">
        <w:rPr>
          <w:rFonts w:ascii="Calibri" w:hAnsi="Calibri"/>
          <w:rtl/>
        </w:rPr>
        <w:t xml:space="preserve"> </w:t>
      </w:r>
      <w:r w:rsidRPr="003960EB">
        <w:rPr>
          <w:rFonts w:ascii="Calibri" w:hAnsi="Calibri" w:hint="eastAsia"/>
          <w:rtl/>
        </w:rPr>
        <w:t>מילוי</w:t>
      </w:r>
      <w:r w:rsidRPr="003960EB">
        <w:rPr>
          <w:rFonts w:ascii="Calibri" w:hAnsi="Calibri"/>
          <w:rtl/>
        </w:rPr>
        <w:t xml:space="preserve"> </w:t>
      </w:r>
      <w:r w:rsidRPr="003960EB">
        <w:rPr>
          <w:rFonts w:ascii="Calibri" w:hAnsi="Calibri" w:hint="eastAsia"/>
          <w:rtl/>
        </w:rPr>
        <w:t>תפקידו</w:t>
      </w:r>
      <w:r w:rsidRPr="003960EB">
        <w:rPr>
          <w:rFonts w:ascii="Calibri" w:hAnsi="Calibri"/>
          <w:rtl/>
        </w:rPr>
        <w:t xml:space="preserve"> </w:t>
      </w:r>
      <w:r w:rsidRPr="003960EB">
        <w:rPr>
          <w:rFonts w:ascii="Calibri" w:hAnsi="Calibri" w:hint="eastAsia"/>
          <w:rtl/>
        </w:rPr>
        <w:t>כדין</w:t>
      </w:r>
      <w:r w:rsidRPr="003960EB">
        <w:rPr>
          <w:rFonts w:ascii="Calibri" w:hAnsi="Calibri"/>
          <w:rtl/>
        </w:rPr>
        <w:t xml:space="preserve">.   </w:t>
      </w:r>
    </w:p>
    <w:p w14:paraId="76B32780" w14:textId="77777777" w:rsidR="003960EB" w:rsidRPr="003960EB" w:rsidRDefault="003960EB" w:rsidP="003960EB">
      <w:pPr>
        <w:spacing w:after="160" w:line="360" w:lineRule="auto"/>
        <w:jc w:val="both"/>
        <w:rPr>
          <w:rFonts w:ascii="Calibri" w:hAnsi="Calibri"/>
          <w:rtl/>
        </w:rPr>
      </w:pPr>
    </w:p>
    <w:p w14:paraId="51FF5768" w14:textId="77777777" w:rsidR="003960EB" w:rsidRPr="003960EB" w:rsidRDefault="003960EB" w:rsidP="003960EB">
      <w:pPr>
        <w:pStyle w:val="ListParagraph"/>
        <w:numPr>
          <w:ilvl w:val="0"/>
          <w:numId w:val="3"/>
        </w:numPr>
        <w:spacing w:after="160" w:line="360" w:lineRule="auto"/>
        <w:jc w:val="both"/>
        <w:rPr>
          <w:rFonts w:ascii="Calibri" w:hAnsi="Calibri"/>
          <w:rtl/>
        </w:rPr>
      </w:pPr>
      <w:r w:rsidRPr="003960EB">
        <w:rPr>
          <w:rFonts w:ascii="Calibri" w:hAnsi="Calibri" w:hint="eastAsia"/>
          <w:rtl/>
        </w:rPr>
        <w:t>ב</w:t>
      </w:r>
      <w:hyperlink r:id="rId41" w:history="1">
        <w:r w:rsidR="00426E6E" w:rsidRPr="00426E6E">
          <w:rPr>
            <w:rFonts w:ascii="Calibri" w:hAnsi="Calibri" w:hint="eastAsia"/>
            <w:color w:val="0000FF"/>
            <w:u w:val="single"/>
            <w:rtl/>
          </w:rPr>
          <w:t>ת</w:t>
        </w:r>
        <w:r w:rsidR="00426E6E" w:rsidRPr="00426E6E">
          <w:rPr>
            <w:rFonts w:ascii="Calibri" w:hAnsi="Calibri"/>
            <w:color w:val="0000FF"/>
            <w:u w:val="single"/>
            <w:rtl/>
          </w:rPr>
          <w:t>"</w:t>
        </w:r>
        <w:r w:rsidR="00426E6E" w:rsidRPr="00426E6E">
          <w:rPr>
            <w:rFonts w:ascii="Calibri" w:hAnsi="Calibri" w:hint="eastAsia"/>
            <w:color w:val="0000FF"/>
            <w:u w:val="single"/>
            <w:rtl/>
          </w:rPr>
          <w:t>פ</w:t>
        </w:r>
        <w:r w:rsidR="00426E6E" w:rsidRPr="00426E6E">
          <w:rPr>
            <w:rFonts w:ascii="Calibri" w:hAnsi="Calibri"/>
            <w:color w:val="0000FF"/>
            <w:u w:val="single"/>
            <w:rtl/>
          </w:rPr>
          <w:t xml:space="preserve"> (</w:t>
        </w:r>
        <w:r w:rsidR="00426E6E" w:rsidRPr="00426E6E">
          <w:rPr>
            <w:rFonts w:ascii="Calibri" w:hAnsi="Calibri" w:hint="eastAsia"/>
            <w:color w:val="0000FF"/>
            <w:u w:val="single"/>
            <w:rtl/>
          </w:rPr>
          <w:t>מחוזי</w:t>
        </w:r>
        <w:r w:rsidR="00426E6E" w:rsidRPr="00426E6E">
          <w:rPr>
            <w:rFonts w:ascii="Calibri" w:hAnsi="Calibri"/>
            <w:color w:val="0000FF"/>
            <w:u w:val="single"/>
            <w:rtl/>
          </w:rPr>
          <w:t xml:space="preserve"> </w:t>
        </w:r>
        <w:r w:rsidR="00426E6E" w:rsidRPr="00426E6E">
          <w:rPr>
            <w:rFonts w:ascii="Calibri" w:hAnsi="Calibri" w:hint="eastAsia"/>
            <w:color w:val="0000FF"/>
            <w:u w:val="single"/>
            <w:rtl/>
          </w:rPr>
          <w:t>חיפה</w:t>
        </w:r>
        <w:r w:rsidR="00426E6E" w:rsidRPr="00426E6E">
          <w:rPr>
            <w:rFonts w:ascii="Calibri" w:hAnsi="Calibri"/>
            <w:color w:val="0000FF"/>
            <w:u w:val="single"/>
            <w:rtl/>
          </w:rPr>
          <w:t>) 3451-02-14</w:t>
        </w:r>
      </w:hyperlink>
      <w:r w:rsidRPr="003960EB">
        <w:rPr>
          <w:rFonts w:ascii="Calibri" w:hAnsi="Calibri"/>
          <w:rtl/>
        </w:rPr>
        <w:t xml:space="preserve"> </w:t>
      </w:r>
      <w:r w:rsidRPr="003960EB">
        <w:rPr>
          <w:rFonts w:ascii="Calibri" w:hAnsi="Calibri" w:cs="Miriam" w:hint="eastAsia"/>
          <w:rtl/>
        </w:rPr>
        <w:t>מדינת</w:t>
      </w:r>
      <w:r w:rsidRPr="003960EB">
        <w:rPr>
          <w:rFonts w:ascii="Calibri" w:hAnsi="Calibri" w:cs="Miriam"/>
          <w:rtl/>
        </w:rPr>
        <w:t xml:space="preserve"> </w:t>
      </w:r>
      <w:r w:rsidRPr="003960EB">
        <w:rPr>
          <w:rFonts w:ascii="Calibri" w:hAnsi="Calibri" w:cs="Miriam" w:hint="eastAsia"/>
          <w:rtl/>
        </w:rPr>
        <w:t>ישראל</w:t>
      </w:r>
      <w:r w:rsidRPr="003960EB">
        <w:rPr>
          <w:rFonts w:ascii="Calibri" w:hAnsi="Calibri" w:cs="Miriam"/>
          <w:rtl/>
        </w:rPr>
        <w:t xml:space="preserve"> </w:t>
      </w:r>
      <w:r w:rsidRPr="003960EB">
        <w:rPr>
          <w:rFonts w:ascii="Calibri" w:hAnsi="Calibri" w:cs="Miriam" w:hint="eastAsia"/>
          <w:rtl/>
        </w:rPr>
        <w:t>נ</w:t>
      </w:r>
      <w:r w:rsidRPr="003960EB">
        <w:rPr>
          <w:rFonts w:ascii="Calibri" w:hAnsi="Calibri" w:cs="Miriam"/>
          <w:rtl/>
        </w:rPr>
        <w:t xml:space="preserve">' </w:t>
      </w:r>
      <w:r w:rsidRPr="003960EB">
        <w:rPr>
          <w:rFonts w:ascii="Calibri" w:hAnsi="Calibri" w:cs="Miriam" w:hint="eastAsia"/>
          <w:rtl/>
        </w:rPr>
        <w:t>עבד</w:t>
      </w:r>
      <w:r w:rsidRPr="003960EB">
        <w:rPr>
          <w:rFonts w:ascii="Calibri" w:hAnsi="Calibri" w:cs="Miriam"/>
          <w:rtl/>
        </w:rPr>
        <w:t xml:space="preserve"> </w:t>
      </w:r>
      <w:r w:rsidRPr="003960EB">
        <w:rPr>
          <w:rFonts w:ascii="Calibri" w:hAnsi="Calibri" w:cs="Miriam" w:hint="eastAsia"/>
          <w:rtl/>
        </w:rPr>
        <w:t>אלעאל</w:t>
      </w:r>
      <w:r w:rsidRPr="003960EB">
        <w:rPr>
          <w:rFonts w:ascii="Calibri" w:hAnsi="Calibri"/>
          <w:rtl/>
        </w:rPr>
        <w:t xml:space="preserve"> </w:t>
      </w:r>
      <w:r w:rsidR="00E206CC" w:rsidRPr="00E206CC">
        <w:rPr>
          <w:sz w:val="22"/>
          <w:rtl/>
        </w:rPr>
        <w:t>[</w:t>
      </w:r>
      <w:r w:rsidR="00E206CC" w:rsidRPr="00E206CC">
        <w:rPr>
          <w:rFonts w:hint="eastAsia"/>
          <w:sz w:val="22"/>
          <w:rtl/>
        </w:rPr>
        <w:t>פורסם</w:t>
      </w:r>
      <w:r w:rsidR="00E206CC" w:rsidRPr="00E206CC">
        <w:rPr>
          <w:sz w:val="22"/>
          <w:rtl/>
        </w:rPr>
        <w:t xml:space="preserve"> </w:t>
      </w:r>
      <w:r w:rsidR="00E206CC" w:rsidRPr="00E206CC">
        <w:rPr>
          <w:rFonts w:hint="eastAsia"/>
          <w:sz w:val="22"/>
          <w:rtl/>
        </w:rPr>
        <w:t>בנבו</w:t>
      </w:r>
      <w:r w:rsidR="00E206CC" w:rsidRPr="00E206CC">
        <w:rPr>
          <w:sz w:val="22"/>
          <w:rtl/>
        </w:rPr>
        <w:t xml:space="preserve">] </w:t>
      </w:r>
      <w:r w:rsidRPr="003960EB">
        <w:rPr>
          <w:rFonts w:ascii="Calibri" w:hAnsi="Calibri"/>
          <w:rtl/>
        </w:rPr>
        <w:t xml:space="preserve">(23.9.14) </w:t>
      </w:r>
      <w:r w:rsidRPr="003960EB">
        <w:rPr>
          <w:rFonts w:ascii="Calibri" w:hAnsi="Calibri" w:hint="eastAsia"/>
          <w:rtl/>
        </w:rPr>
        <w:t>הושת</w:t>
      </w:r>
      <w:r w:rsidRPr="003960EB">
        <w:rPr>
          <w:rFonts w:ascii="Calibri" w:hAnsi="Calibri"/>
          <w:rtl/>
        </w:rPr>
        <w:t xml:space="preserve"> </w:t>
      </w:r>
      <w:r w:rsidRPr="003960EB">
        <w:rPr>
          <w:rFonts w:ascii="Calibri" w:hAnsi="Calibri" w:hint="eastAsia"/>
          <w:rtl/>
        </w:rPr>
        <w:t>על</w:t>
      </w:r>
      <w:r w:rsidRPr="003960EB">
        <w:rPr>
          <w:rFonts w:ascii="Calibri" w:hAnsi="Calibri"/>
          <w:rtl/>
        </w:rPr>
        <w:t xml:space="preserve"> </w:t>
      </w:r>
      <w:r w:rsidRPr="003960EB">
        <w:rPr>
          <w:rFonts w:ascii="Calibri" w:hAnsi="Calibri" w:hint="eastAsia"/>
          <w:rtl/>
        </w:rPr>
        <w:t>נאשם</w:t>
      </w:r>
      <w:r w:rsidRPr="003960EB">
        <w:rPr>
          <w:rFonts w:ascii="Calibri" w:hAnsi="Calibri"/>
          <w:rtl/>
        </w:rPr>
        <w:t xml:space="preserve"> </w:t>
      </w:r>
      <w:r w:rsidRPr="003960EB">
        <w:rPr>
          <w:rFonts w:ascii="Calibri" w:hAnsi="Calibri" w:hint="eastAsia"/>
          <w:rtl/>
        </w:rPr>
        <w:t>בן</w:t>
      </w:r>
      <w:r w:rsidRPr="003960EB">
        <w:rPr>
          <w:rFonts w:ascii="Calibri" w:hAnsi="Calibri"/>
          <w:rtl/>
        </w:rPr>
        <w:t xml:space="preserve"> 21 </w:t>
      </w:r>
      <w:r w:rsidRPr="003960EB">
        <w:rPr>
          <w:rFonts w:ascii="Calibri" w:hAnsi="Calibri" w:hint="eastAsia"/>
          <w:rtl/>
        </w:rPr>
        <w:t>בעל</w:t>
      </w:r>
      <w:r w:rsidRPr="003960EB">
        <w:rPr>
          <w:rFonts w:ascii="Calibri" w:hAnsi="Calibri"/>
          <w:rtl/>
        </w:rPr>
        <w:t xml:space="preserve"> </w:t>
      </w:r>
      <w:r w:rsidRPr="003960EB">
        <w:rPr>
          <w:rFonts w:ascii="Calibri" w:hAnsi="Calibri" w:hint="eastAsia"/>
          <w:rtl/>
        </w:rPr>
        <w:t>עבר</w:t>
      </w:r>
      <w:r w:rsidRPr="003960EB">
        <w:rPr>
          <w:rFonts w:ascii="Calibri" w:hAnsi="Calibri"/>
          <w:rtl/>
        </w:rPr>
        <w:t xml:space="preserve"> </w:t>
      </w:r>
      <w:r w:rsidRPr="003960EB">
        <w:rPr>
          <w:rFonts w:ascii="Calibri" w:hAnsi="Calibri" w:hint="eastAsia"/>
          <w:rtl/>
        </w:rPr>
        <w:t>נקי</w:t>
      </w:r>
      <w:r w:rsidRPr="003960EB">
        <w:rPr>
          <w:rFonts w:ascii="Calibri" w:hAnsi="Calibri"/>
          <w:rtl/>
        </w:rPr>
        <w:t xml:space="preserve"> </w:t>
      </w:r>
      <w:r w:rsidRPr="003960EB">
        <w:rPr>
          <w:rFonts w:ascii="Calibri" w:hAnsi="Calibri" w:hint="eastAsia"/>
          <w:rtl/>
        </w:rPr>
        <w:t>שהורשע</w:t>
      </w:r>
      <w:r w:rsidRPr="003960EB">
        <w:rPr>
          <w:rFonts w:ascii="Calibri" w:hAnsi="Calibri"/>
          <w:rtl/>
        </w:rPr>
        <w:t xml:space="preserve">, </w:t>
      </w:r>
      <w:r w:rsidRPr="003960EB">
        <w:rPr>
          <w:rFonts w:ascii="Calibri" w:hAnsi="Calibri" w:hint="eastAsia"/>
          <w:rtl/>
        </w:rPr>
        <w:t>לאחר</w:t>
      </w:r>
      <w:r w:rsidRPr="003960EB">
        <w:rPr>
          <w:rFonts w:ascii="Calibri" w:hAnsi="Calibri"/>
          <w:rtl/>
        </w:rPr>
        <w:t xml:space="preserve"> </w:t>
      </w:r>
      <w:r w:rsidRPr="003960EB">
        <w:rPr>
          <w:rFonts w:ascii="Calibri" w:hAnsi="Calibri" w:hint="eastAsia"/>
          <w:rtl/>
        </w:rPr>
        <w:t>שמיעת</w:t>
      </w:r>
      <w:r w:rsidRPr="003960EB">
        <w:rPr>
          <w:rFonts w:ascii="Calibri" w:hAnsi="Calibri"/>
          <w:rtl/>
        </w:rPr>
        <w:t xml:space="preserve"> </w:t>
      </w:r>
      <w:r w:rsidRPr="003960EB">
        <w:rPr>
          <w:rFonts w:ascii="Calibri" w:hAnsi="Calibri" w:hint="eastAsia"/>
          <w:rtl/>
        </w:rPr>
        <w:t>ראיות</w:t>
      </w:r>
      <w:r w:rsidRPr="003960EB">
        <w:rPr>
          <w:rFonts w:ascii="Calibri" w:hAnsi="Calibri"/>
          <w:rtl/>
        </w:rPr>
        <w:t xml:space="preserve">, </w:t>
      </w:r>
      <w:r w:rsidRPr="003960EB">
        <w:rPr>
          <w:rFonts w:ascii="Calibri" w:hAnsi="Calibri" w:hint="eastAsia"/>
          <w:rtl/>
        </w:rPr>
        <w:t>בביצוע</w:t>
      </w:r>
      <w:r w:rsidRPr="003960EB">
        <w:rPr>
          <w:rFonts w:ascii="Calibri" w:hAnsi="Calibri"/>
          <w:rtl/>
        </w:rPr>
        <w:t xml:space="preserve"> </w:t>
      </w:r>
      <w:r w:rsidRPr="003960EB">
        <w:rPr>
          <w:rFonts w:ascii="Calibri" w:hAnsi="Calibri" w:hint="eastAsia"/>
          <w:rtl/>
        </w:rPr>
        <w:t>עבירות</w:t>
      </w:r>
      <w:r w:rsidRPr="003960EB">
        <w:rPr>
          <w:rFonts w:ascii="Calibri" w:hAnsi="Calibri"/>
          <w:rtl/>
        </w:rPr>
        <w:t xml:space="preserve"> </w:t>
      </w:r>
      <w:r w:rsidRPr="003960EB">
        <w:rPr>
          <w:rFonts w:ascii="Calibri" w:hAnsi="Calibri" w:hint="eastAsia"/>
          <w:rtl/>
        </w:rPr>
        <w:t>של</w:t>
      </w:r>
      <w:r w:rsidRPr="003960EB">
        <w:rPr>
          <w:rFonts w:ascii="Calibri" w:hAnsi="Calibri"/>
          <w:rtl/>
        </w:rPr>
        <w:t xml:space="preserve"> </w:t>
      </w:r>
      <w:r w:rsidRPr="003960EB">
        <w:rPr>
          <w:rFonts w:ascii="Calibri" w:hAnsi="Calibri" w:hint="eastAsia"/>
          <w:rtl/>
        </w:rPr>
        <w:t>נשיאת</w:t>
      </w:r>
      <w:r w:rsidRPr="003960EB">
        <w:rPr>
          <w:rFonts w:ascii="Calibri" w:hAnsi="Calibri"/>
          <w:rtl/>
        </w:rPr>
        <w:t xml:space="preserve"> </w:t>
      </w:r>
      <w:r w:rsidRPr="003960EB">
        <w:rPr>
          <w:rFonts w:ascii="Calibri" w:hAnsi="Calibri" w:hint="eastAsia"/>
          <w:rtl/>
        </w:rPr>
        <w:t>והחזקת</w:t>
      </w:r>
      <w:r w:rsidRPr="003960EB">
        <w:rPr>
          <w:rFonts w:ascii="Calibri" w:hAnsi="Calibri"/>
          <w:rtl/>
        </w:rPr>
        <w:t xml:space="preserve"> </w:t>
      </w:r>
      <w:r w:rsidRPr="003960EB">
        <w:rPr>
          <w:rFonts w:ascii="Calibri" w:hAnsi="Calibri" w:hint="eastAsia"/>
          <w:rtl/>
        </w:rPr>
        <w:t>נשק</w:t>
      </w:r>
      <w:r w:rsidRPr="003960EB">
        <w:rPr>
          <w:rFonts w:ascii="Calibri" w:hAnsi="Calibri"/>
          <w:rtl/>
        </w:rPr>
        <w:t xml:space="preserve"> (</w:t>
      </w:r>
      <w:r w:rsidRPr="003960EB">
        <w:rPr>
          <w:rFonts w:ascii="Calibri" w:hAnsi="Calibri" w:hint="eastAsia"/>
          <w:rtl/>
        </w:rPr>
        <w:t>תת</w:t>
      </w:r>
      <w:r w:rsidRPr="003960EB">
        <w:rPr>
          <w:rFonts w:ascii="Calibri" w:hAnsi="Calibri"/>
          <w:rtl/>
        </w:rPr>
        <w:t xml:space="preserve"> </w:t>
      </w:r>
      <w:r w:rsidRPr="003960EB">
        <w:rPr>
          <w:rFonts w:ascii="Calibri" w:hAnsi="Calibri" w:hint="eastAsia"/>
          <w:rtl/>
        </w:rPr>
        <w:t>מקלע</w:t>
      </w:r>
      <w:r w:rsidRPr="003960EB">
        <w:rPr>
          <w:rFonts w:ascii="Calibri" w:hAnsi="Calibri"/>
          <w:rtl/>
        </w:rPr>
        <w:t xml:space="preserve"> </w:t>
      </w:r>
      <w:r w:rsidRPr="003960EB">
        <w:rPr>
          <w:rFonts w:ascii="Calibri" w:hAnsi="Calibri" w:hint="eastAsia"/>
          <w:rtl/>
        </w:rPr>
        <w:t>מאולתר</w:t>
      </w:r>
      <w:r w:rsidRPr="003960EB">
        <w:rPr>
          <w:rFonts w:ascii="Calibri" w:hAnsi="Calibri"/>
          <w:rtl/>
        </w:rPr>
        <w:t xml:space="preserve"> </w:t>
      </w:r>
      <w:r w:rsidRPr="003960EB">
        <w:rPr>
          <w:rFonts w:ascii="Calibri" w:hAnsi="Calibri" w:hint="eastAsia"/>
          <w:rtl/>
        </w:rPr>
        <w:t>ובתוכו</w:t>
      </w:r>
      <w:r w:rsidRPr="003960EB">
        <w:rPr>
          <w:rFonts w:ascii="Calibri" w:hAnsi="Calibri"/>
          <w:rtl/>
        </w:rPr>
        <w:t xml:space="preserve"> </w:t>
      </w:r>
      <w:r w:rsidRPr="003960EB">
        <w:rPr>
          <w:rFonts w:ascii="Calibri" w:hAnsi="Calibri" w:hint="eastAsia"/>
          <w:rtl/>
        </w:rPr>
        <w:t>מחסנית</w:t>
      </w:r>
      <w:r w:rsidRPr="003960EB">
        <w:rPr>
          <w:rFonts w:ascii="Calibri" w:hAnsi="Calibri"/>
          <w:rtl/>
        </w:rPr>
        <w:t xml:space="preserve"> </w:t>
      </w:r>
      <w:r w:rsidRPr="003960EB">
        <w:rPr>
          <w:rFonts w:ascii="Calibri" w:hAnsi="Calibri" w:hint="eastAsia"/>
          <w:rtl/>
        </w:rPr>
        <w:t>וכדורים</w:t>
      </w:r>
      <w:r w:rsidRPr="003960EB">
        <w:rPr>
          <w:rFonts w:ascii="Calibri" w:hAnsi="Calibri"/>
          <w:rtl/>
        </w:rPr>
        <w:t xml:space="preserve">), </w:t>
      </w:r>
      <w:r w:rsidRPr="003960EB">
        <w:rPr>
          <w:rFonts w:ascii="Calibri" w:hAnsi="Calibri" w:hint="eastAsia"/>
          <w:rtl/>
        </w:rPr>
        <w:t>בצד</w:t>
      </w:r>
      <w:r w:rsidRPr="003960EB">
        <w:rPr>
          <w:rFonts w:ascii="Calibri" w:hAnsi="Calibri"/>
          <w:rtl/>
        </w:rPr>
        <w:t xml:space="preserve"> </w:t>
      </w:r>
      <w:r w:rsidRPr="003960EB">
        <w:rPr>
          <w:rFonts w:ascii="Calibri" w:hAnsi="Calibri" w:hint="eastAsia"/>
          <w:rtl/>
        </w:rPr>
        <w:t>עבירה</w:t>
      </w:r>
      <w:r w:rsidRPr="003960EB">
        <w:rPr>
          <w:rFonts w:ascii="Calibri" w:hAnsi="Calibri"/>
          <w:rtl/>
        </w:rPr>
        <w:t xml:space="preserve"> </w:t>
      </w:r>
      <w:r w:rsidRPr="003960EB">
        <w:rPr>
          <w:rFonts w:ascii="Calibri" w:hAnsi="Calibri" w:hint="eastAsia"/>
          <w:rtl/>
        </w:rPr>
        <w:t>של</w:t>
      </w:r>
      <w:r w:rsidRPr="003960EB">
        <w:rPr>
          <w:rFonts w:ascii="Calibri" w:hAnsi="Calibri"/>
          <w:rtl/>
        </w:rPr>
        <w:t xml:space="preserve"> </w:t>
      </w:r>
      <w:r w:rsidRPr="003960EB">
        <w:rPr>
          <w:rFonts w:ascii="Calibri" w:hAnsi="Calibri" w:hint="eastAsia"/>
          <w:rtl/>
        </w:rPr>
        <w:t>הפרעה</w:t>
      </w:r>
      <w:r w:rsidRPr="003960EB">
        <w:rPr>
          <w:rFonts w:ascii="Calibri" w:hAnsi="Calibri"/>
          <w:rtl/>
        </w:rPr>
        <w:t xml:space="preserve"> </w:t>
      </w:r>
      <w:r w:rsidRPr="003960EB">
        <w:rPr>
          <w:rFonts w:ascii="Calibri" w:hAnsi="Calibri" w:hint="eastAsia"/>
          <w:rtl/>
        </w:rPr>
        <w:t>לשוטר</w:t>
      </w:r>
      <w:r w:rsidRPr="003960EB">
        <w:rPr>
          <w:rFonts w:ascii="Calibri" w:hAnsi="Calibri"/>
          <w:rtl/>
        </w:rPr>
        <w:t xml:space="preserve"> </w:t>
      </w:r>
      <w:r w:rsidRPr="003960EB">
        <w:rPr>
          <w:rFonts w:ascii="Calibri" w:hAnsi="Calibri" w:hint="eastAsia"/>
          <w:rtl/>
        </w:rPr>
        <w:t>במילוי</w:t>
      </w:r>
      <w:r w:rsidRPr="003960EB">
        <w:rPr>
          <w:rFonts w:ascii="Calibri" w:hAnsi="Calibri"/>
          <w:rtl/>
        </w:rPr>
        <w:t xml:space="preserve"> </w:t>
      </w:r>
      <w:r w:rsidRPr="003960EB">
        <w:rPr>
          <w:rFonts w:ascii="Calibri" w:hAnsi="Calibri" w:hint="eastAsia"/>
          <w:rtl/>
        </w:rPr>
        <w:t>תפקידו</w:t>
      </w:r>
      <w:r w:rsidRPr="003960EB">
        <w:rPr>
          <w:rFonts w:ascii="Calibri" w:hAnsi="Calibri"/>
          <w:rtl/>
        </w:rPr>
        <w:t xml:space="preserve"> </w:t>
      </w:r>
      <w:r w:rsidRPr="003960EB">
        <w:rPr>
          <w:rFonts w:ascii="Calibri" w:hAnsi="Calibri" w:hint="eastAsia"/>
          <w:rtl/>
        </w:rPr>
        <w:t>כדין</w:t>
      </w:r>
      <w:r w:rsidRPr="003960EB">
        <w:rPr>
          <w:rFonts w:ascii="Calibri" w:hAnsi="Calibri"/>
          <w:rtl/>
        </w:rPr>
        <w:t xml:space="preserve">, </w:t>
      </w:r>
      <w:r w:rsidRPr="003960EB">
        <w:rPr>
          <w:rFonts w:ascii="Calibri" w:hAnsi="Calibri" w:hint="eastAsia"/>
          <w:rtl/>
        </w:rPr>
        <w:t>עונש</w:t>
      </w:r>
      <w:r w:rsidRPr="003960EB">
        <w:rPr>
          <w:rFonts w:ascii="Calibri" w:hAnsi="Calibri"/>
          <w:rtl/>
        </w:rPr>
        <w:t xml:space="preserve"> </w:t>
      </w:r>
      <w:r w:rsidRPr="003960EB">
        <w:rPr>
          <w:rFonts w:ascii="Calibri" w:hAnsi="Calibri" w:hint="eastAsia"/>
          <w:rtl/>
        </w:rPr>
        <w:t>של</w:t>
      </w:r>
      <w:r w:rsidRPr="003960EB">
        <w:rPr>
          <w:rFonts w:ascii="Calibri" w:hAnsi="Calibri"/>
          <w:rtl/>
        </w:rPr>
        <w:t xml:space="preserve"> 18 </w:t>
      </w:r>
      <w:r w:rsidRPr="003960EB">
        <w:rPr>
          <w:rFonts w:ascii="Calibri" w:hAnsi="Calibri" w:hint="eastAsia"/>
          <w:rtl/>
        </w:rPr>
        <w:t>חודשי</w:t>
      </w:r>
      <w:r w:rsidRPr="003960EB">
        <w:rPr>
          <w:rFonts w:ascii="Calibri" w:hAnsi="Calibri"/>
          <w:rtl/>
        </w:rPr>
        <w:t xml:space="preserve"> </w:t>
      </w:r>
      <w:r w:rsidRPr="003960EB">
        <w:rPr>
          <w:rFonts w:ascii="Calibri" w:hAnsi="Calibri" w:hint="eastAsia"/>
          <w:rtl/>
        </w:rPr>
        <w:t>מאסר</w:t>
      </w:r>
      <w:r w:rsidRPr="003960EB">
        <w:rPr>
          <w:rFonts w:ascii="Calibri" w:hAnsi="Calibri"/>
          <w:rtl/>
        </w:rPr>
        <w:t xml:space="preserve"> </w:t>
      </w:r>
      <w:r w:rsidRPr="003960EB">
        <w:rPr>
          <w:rFonts w:ascii="Calibri" w:hAnsi="Calibri" w:hint="eastAsia"/>
          <w:rtl/>
        </w:rPr>
        <w:t>בפועל</w:t>
      </w:r>
      <w:r w:rsidRPr="003960EB">
        <w:rPr>
          <w:rFonts w:ascii="Calibri" w:hAnsi="Calibri"/>
          <w:rtl/>
        </w:rPr>
        <w:t xml:space="preserve">, </w:t>
      </w:r>
      <w:r w:rsidRPr="003960EB">
        <w:rPr>
          <w:rFonts w:ascii="Calibri" w:hAnsi="Calibri" w:hint="eastAsia"/>
          <w:rtl/>
        </w:rPr>
        <w:t>וכן</w:t>
      </w:r>
      <w:r w:rsidRPr="003960EB">
        <w:rPr>
          <w:rFonts w:ascii="Calibri" w:hAnsi="Calibri"/>
          <w:rtl/>
        </w:rPr>
        <w:t xml:space="preserve"> </w:t>
      </w:r>
      <w:r w:rsidRPr="003960EB">
        <w:rPr>
          <w:rFonts w:ascii="Calibri" w:hAnsi="Calibri" w:hint="eastAsia"/>
          <w:rtl/>
        </w:rPr>
        <w:t>ענישה</w:t>
      </w:r>
      <w:r w:rsidRPr="003960EB">
        <w:rPr>
          <w:rFonts w:ascii="Calibri" w:hAnsi="Calibri"/>
          <w:rtl/>
        </w:rPr>
        <w:t xml:space="preserve"> </w:t>
      </w:r>
      <w:r w:rsidRPr="003960EB">
        <w:rPr>
          <w:rFonts w:ascii="Calibri" w:hAnsi="Calibri" w:hint="eastAsia"/>
          <w:rtl/>
        </w:rPr>
        <w:t>נלווית</w:t>
      </w:r>
      <w:r w:rsidRPr="003960EB">
        <w:rPr>
          <w:rFonts w:ascii="Calibri" w:hAnsi="Calibri"/>
          <w:rtl/>
        </w:rPr>
        <w:t>.</w:t>
      </w:r>
    </w:p>
    <w:p w14:paraId="4BC9181B" w14:textId="77777777" w:rsidR="003960EB" w:rsidRPr="003960EB" w:rsidRDefault="003960EB" w:rsidP="003960EB">
      <w:pPr>
        <w:spacing w:after="160" w:line="360" w:lineRule="auto"/>
        <w:jc w:val="both"/>
        <w:rPr>
          <w:rFonts w:ascii="Calibri" w:hAnsi="Calibri"/>
          <w:rtl/>
        </w:rPr>
      </w:pPr>
    </w:p>
    <w:p w14:paraId="7CAEB027" w14:textId="77777777" w:rsidR="003960EB" w:rsidRPr="00FA6C03" w:rsidRDefault="003960EB" w:rsidP="003960EB">
      <w:pPr>
        <w:pStyle w:val="ListParagraph"/>
        <w:numPr>
          <w:ilvl w:val="0"/>
          <w:numId w:val="3"/>
        </w:numPr>
        <w:spacing w:line="360" w:lineRule="auto"/>
        <w:jc w:val="both"/>
        <w:rPr>
          <w:rFonts w:ascii="Arial" w:hAnsi="Arial"/>
          <w:rtl/>
        </w:rPr>
      </w:pPr>
      <w:r w:rsidRPr="0060247E">
        <w:rPr>
          <w:rtl/>
        </w:rPr>
        <w:t>ב</w:t>
      </w:r>
      <w:hyperlink r:id="rId42" w:history="1">
        <w:r w:rsidR="00426E6E" w:rsidRPr="00426E6E">
          <w:rPr>
            <w:color w:val="0000FF"/>
            <w:u w:val="single"/>
            <w:rtl/>
          </w:rPr>
          <w:t>ת"פ 17520-03-14</w:t>
        </w:r>
      </w:hyperlink>
      <w:r w:rsidRPr="0060247E">
        <w:rPr>
          <w:rtl/>
        </w:rPr>
        <w:t xml:space="preserve"> </w:t>
      </w:r>
      <w:r w:rsidRPr="00FA6C03">
        <w:rPr>
          <w:rFonts w:cs="Miriam"/>
          <w:rtl/>
        </w:rPr>
        <w:t>מדינת ישראל נ' אבו אלהווה</w:t>
      </w:r>
      <w:r w:rsidRPr="0060247E">
        <w:rPr>
          <w:rtl/>
        </w:rPr>
        <w:t xml:space="preserve"> </w:t>
      </w:r>
      <w:r w:rsidR="00E206CC" w:rsidRPr="00E206CC">
        <w:rPr>
          <w:sz w:val="22"/>
          <w:rtl/>
        </w:rPr>
        <w:t xml:space="preserve">[פורסם בנבו] </w:t>
      </w:r>
      <w:r w:rsidRPr="0060247E">
        <w:rPr>
          <w:rtl/>
        </w:rPr>
        <w:t>(31.12.14) ג</w:t>
      </w:r>
      <w:r>
        <w:rPr>
          <w:rtl/>
        </w:rPr>
        <w:t>זר בית המשפט המחוזי בירושלים על</w:t>
      </w:r>
      <w:r>
        <w:rPr>
          <w:rFonts w:hint="cs"/>
          <w:rtl/>
        </w:rPr>
        <w:t xml:space="preserve"> אותו נאשם</w:t>
      </w:r>
      <w:r w:rsidRPr="0060247E">
        <w:rPr>
          <w:rtl/>
        </w:rPr>
        <w:t xml:space="preserve"> עונש </w:t>
      </w:r>
      <w:r w:rsidRPr="000B10CD">
        <w:rPr>
          <w:rFonts w:hint="cs"/>
          <w:rtl/>
        </w:rPr>
        <w:t xml:space="preserve">שעיקרו </w:t>
      </w:r>
      <w:r w:rsidRPr="0060247E">
        <w:rPr>
          <w:rtl/>
        </w:rPr>
        <w:t xml:space="preserve">מאסר </w:t>
      </w:r>
      <w:r w:rsidRPr="000B10CD">
        <w:rPr>
          <w:rFonts w:hint="cs"/>
          <w:rtl/>
        </w:rPr>
        <w:t xml:space="preserve">בפועל </w:t>
      </w:r>
      <w:r w:rsidRPr="0060247E">
        <w:rPr>
          <w:rtl/>
        </w:rPr>
        <w:t xml:space="preserve">בן 20 חודשים </w:t>
      </w:r>
      <w:r w:rsidRPr="00FA6C03">
        <w:rPr>
          <w:rFonts w:ascii="Arial" w:hAnsi="Arial"/>
          <w:rtl/>
        </w:rPr>
        <w:t>בגין ביצועה של עבירה שעניינה הובלת נשק (תת מקלע מאולת</w:t>
      </w:r>
      <w:r>
        <w:rPr>
          <w:rFonts w:ascii="Arial" w:hAnsi="Arial" w:hint="cs"/>
          <w:rtl/>
        </w:rPr>
        <w:t>ר).</w:t>
      </w:r>
      <w:r w:rsidRPr="00FA6C03">
        <w:rPr>
          <w:rFonts w:ascii="Arial" w:hAnsi="Arial"/>
          <w:rtl/>
        </w:rPr>
        <w:t xml:space="preserve"> </w:t>
      </w:r>
    </w:p>
    <w:p w14:paraId="54A8BB08" w14:textId="77777777" w:rsidR="003960EB" w:rsidRPr="003960EB" w:rsidRDefault="003960EB" w:rsidP="003960EB">
      <w:pPr>
        <w:spacing w:after="160" w:line="360" w:lineRule="auto"/>
        <w:jc w:val="both"/>
        <w:rPr>
          <w:rFonts w:ascii="Calibri" w:hAnsi="Calibri"/>
          <w:rtl/>
        </w:rPr>
      </w:pPr>
    </w:p>
    <w:p w14:paraId="681C0D47" w14:textId="77777777" w:rsidR="003960EB" w:rsidRPr="003960EB" w:rsidRDefault="003960EB" w:rsidP="003960EB">
      <w:pPr>
        <w:pStyle w:val="ListParagraph"/>
        <w:numPr>
          <w:ilvl w:val="0"/>
          <w:numId w:val="3"/>
        </w:numPr>
        <w:spacing w:after="160" w:line="360" w:lineRule="auto"/>
        <w:jc w:val="both"/>
        <w:rPr>
          <w:rFonts w:ascii="Calibri" w:hAnsi="Calibri"/>
        </w:rPr>
      </w:pPr>
      <w:r w:rsidRPr="003960EB">
        <w:rPr>
          <w:rFonts w:ascii="Calibri" w:hAnsi="Calibri" w:hint="eastAsia"/>
          <w:rtl/>
        </w:rPr>
        <w:t>ב</w:t>
      </w:r>
      <w:hyperlink r:id="rId43" w:history="1">
        <w:r w:rsidR="00426E6E" w:rsidRPr="00426E6E">
          <w:rPr>
            <w:rFonts w:ascii="Calibri" w:hAnsi="Calibri" w:hint="eastAsia"/>
            <w:color w:val="0000FF"/>
            <w:u w:val="single"/>
            <w:rtl/>
          </w:rPr>
          <w:t>ת</w:t>
        </w:r>
        <w:r w:rsidR="00426E6E" w:rsidRPr="00426E6E">
          <w:rPr>
            <w:rFonts w:ascii="Calibri" w:hAnsi="Calibri"/>
            <w:color w:val="0000FF"/>
            <w:u w:val="single"/>
            <w:rtl/>
          </w:rPr>
          <w:t>"</w:t>
        </w:r>
        <w:r w:rsidR="00426E6E" w:rsidRPr="00426E6E">
          <w:rPr>
            <w:rFonts w:ascii="Calibri" w:hAnsi="Calibri" w:hint="eastAsia"/>
            <w:color w:val="0000FF"/>
            <w:u w:val="single"/>
            <w:rtl/>
          </w:rPr>
          <w:t>פ</w:t>
        </w:r>
        <w:r w:rsidR="00426E6E" w:rsidRPr="00426E6E">
          <w:rPr>
            <w:rFonts w:ascii="Calibri" w:hAnsi="Calibri"/>
            <w:color w:val="0000FF"/>
            <w:u w:val="single"/>
            <w:rtl/>
          </w:rPr>
          <w:t xml:space="preserve"> (</w:t>
        </w:r>
        <w:r w:rsidR="00426E6E" w:rsidRPr="00426E6E">
          <w:rPr>
            <w:rFonts w:ascii="Calibri" w:hAnsi="Calibri" w:hint="eastAsia"/>
            <w:color w:val="0000FF"/>
            <w:u w:val="single"/>
            <w:rtl/>
          </w:rPr>
          <w:t>מחוזי</w:t>
        </w:r>
        <w:r w:rsidR="00426E6E" w:rsidRPr="00426E6E">
          <w:rPr>
            <w:rFonts w:ascii="Calibri" w:hAnsi="Calibri"/>
            <w:color w:val="0000FF"/>
            <w:u w:val="single"/>
            <w:rtl/>
          </w:rPr>
          <w:t xml:space="preserve"> </w:t>
        </w:r>
        <w:r w:rsidR="00426E6E" w:rsidRPr="00426E6E">
          <w:rPr>
            <w:rFonts w:ascii="Calibri" w:hAnsi="Calibri" w:hint="eastAsia"/>
            <w:color w:val="0000FF"/>
            <w:u w:val="single"/>
            <w:rtl/>
          </w:rPr>
          <w:t>באר</w:t>
        </w:r>
        <w:r w:rsidR="00426E6E" w:rsidRPr="00426E6E">
          <w:rPr>
            <w:rFonts w:ascii="Calibri" w:hAnsi="Calibri"/>
            <w:color w:val="0000FF"/>
            <w:u w:val="single"/>
            <w:rtl/>
          </w:rPr>
          <w:t xml:space="preserve"> </w:t>
        </w:r>
        <w:r w:rsidR="00426E6E" w:rsidRPr="00426E6E">
          <w:rPr>
            <w:rFonts w:ascii="Calibri" w:hAnsi="Calibri" w:hint="eastAsia"/>
            <w:color w:val="0000FF"/>
            <w:u w:val="single"/>
            <w:rtl/>
          </w:rPr>
          <w:t>שבע</w:t>
        </w:r>
        <w:r w:rsidR="00426E6E" w:rsidRPr="00426E6E">
          <w:rPr>
            <w:rFonts w:ascii="Calibri" w:hAnsi="Calibri"/>
            <w:color w:val="0000FF"/>
            <w:u w:val="single"/>
            <w:rtl/>
          </w:rPr>
          <w:t>) 4338-04-13</w:t>
        </w:r>
      </w:hyperlink>
      <w:r w:rsidRPr="003960EB">
        <w:rPr>
          <w:rFonts w:ascii="Calibri" w:hAnsi="Calibri"/>
          <w:rtl/>
        </w:rPr>
        <w:t xml:space="preserve">  </w:t>
      </w:r>
      <w:r w:rsidRPr="003960EB">
        <w:rPr>
          <w:rFonts w:ascii="Calibri" w:hAnsi="Calibri" w:cs="Miriam" w:hint="eastAsia"/>
          <w:rtl/>
        </w:rPr>
        <w:t>מדינת</w:t>
      </w:r>
      <w:r w:rsidRPr="003960EB">
        <w:rPr>
          <w:rFonts w:ascii="Calibri" w:hAnsi="Calibri" w:cs="Miriam"/>
          <w:rtl/>
        </w:rPr>
        <w:t xml:space="preserve"> </w:t>
      </w:r>
      <w:r w:rsidRPr="003960EB">
        <w:rPr>
          <w:rFonts w:ascii="Calibri" w:hAnsi="Calibri" w:cs="Miriam" w:hint="eastAsia"/>
          <w:rtl/>
        </w:rPr>
        <w:t>ישראל</w:t>
      </w:r>
      <w:r w:rsidRPr="003960EB">
        <w:rPr>
          <w:rFonts w:ascii="Calibri" w:hAnsi="Calibri" w:cs="Miriam"/>
          <w:rtl/>
        </w:rPr>
        <w:t xml:space="preserve"> </w:t>
      </w:r>
      <w:r w:rsidRPr="003960EB">
        <w:rPr>
          <w:rFonts w:ascii="Calibri" w:hAnsi="Calibri" w:cs="Miriam" w:hint="eastAsia"/>
          <w:rtl/>
        </w:rPr>
        <w:t>נ</w:t>
      </w:r>
      <w:r w:rsidRPr="003960EB">
        <w:rPr>
          <w:rFonts w:ascii="Calibri" w:hAnsi="Calibri" w:cs="Miriam"/>
          <w:rtl/>
        </w:rPr>
        <w:t xml:space="preserve">' </w:t>
      </w:r>
      <w:r w:rsidRPr="003960EB">
        <w:rPr>
          <w:rFonts w:ascii="Calibri" w:hAnsi="Calibri" w:cs="Miriam" w:hint="eastAsia"/>
          <w:rtl/>
        </w:rPr>
        <w:t>אביעוז</w:t>
      </w:r>
      <w:r w:rsidRPr="003960EB">
        <w:rPr>
          <w:rFonts w:ascii="Calibri" w:hAnsi="Calibri"/>
          <w:rtl/>
        </w:rPr>
        <w:t xml:space="preserve"> </w:t>
      </w:r>
      <w:r w:rsidR="00E206CC" w:rsidRPr="00E206CC">
        <w:rPr>
          <w:sz w:val="22"/>
          <w:rtl/>
        </w:rPr>
        <w:t>[</w:t>
      </w:r>
      <w:r w:rsidR="00E206CC" w:rsidRPr="00E206CC">
        <w:rPr>
          <w:rFonts w:hint="eastAsia"/>
          <w:sz w:val="22"/>
          <w:rtl/>
        </w:rPr>
        <w:t>פורסם</w:t>
      </w:r>
      <w:r w:rsidR="00E206CC" w:rsidRPr="00E206CC">
        <w:rPr>
          <w:sz w:val="22"/>
          <w:rtl/>
        </w:rPr>
        <w:t xml:space="preserve"> </w:t>
      </w:r>
      <w:r w:rsidR="00E206CC" w:rsidRPr="00E206CC">
        <w:rPr>
          <w:rFonts w:hint="eastAsia"/>
          <w:sz w:val="22"/>
          <w:rtl/>
        </w:rPr>
        <w:t>בנבו</w:t>
      </w:r>
      <w:r w:rsidR="00E206CC" w:rsidRPr="00E206CC">
        <w:rPr>
          <w:sz w:val="22"/>
          <w:rtl/>
        </w:rPr>
        <w:t xml:space="preserve">] </w:t>
      </w:r>
      <w:r w:rsidRPr="003960EB">
        <w:rPr>
          <w:rFonts w:ascii="Calibri" w:hAnsi="Calibri"/>
          <w:rtl/>
        </w:rPr>
        <w:t xml:space="preserve">( 11.12.16) </w:t>
      </w:r>
      <w:r w:rsidRPr="003960EB">
        <w:rPr>
          <w:rFonts w:ascii="Calibri" w:hAnsi="Calibri" w:hint="eastAsia"/>
          <w:rtl/>
        </w:rPr>
        <w:t>הושת</w:t>
      </w:r>
      <w:r w:rsidRPr="003960EB">
        <w:rPr>
          <w:rFonts w:ascii="Calibri" w:hAnsi="Calibri"/>
          <w:rtl/>
        </w:rPr>
        <w:t xml:space="preserve"> </w:t>
      </w:r>
      <w:r w:rsidRPr="003960EB">
        <w:rPr>
          <w:rFonts w:ascii="Calibri" w:hAnsi="Calibri" w:hint="eastAsia"/>
          <w:rtl/>
        </w:rPr>
        <w:t>על</w:t>
      </w:r>
      <w:r w:rsidRPr="003960EB">
        <w:rPr>
          <w:rFonts w:ascii="Calibri" w:hAnsi="Calibri"/>
          <w:rtl/>
        </w:rPr>
        <w:t xml:space="preserve"> </w:t>
      </w:r>
      <w:r w:rsidRPr="003960EB">
        <w:rPr>
          <w:rFonts w:ascii="Calibri" w:hAnsi="Calibri" w:hint="eastAsia"/>
          <w:rtl/>
        </w:rPr>
        <w:t>נאשם</w:t>
      </w:r>
      <w:r w:rsidRPr="003960EB">
        <w:rPr>
          <w:rFonts w:ascii="Calibri" w:hAnsi="Calibri"/>
          <w:rtl/>
        </w:rPr>
        <w:t xml:space="preserve"> </w:t>
      </w:r>
      <w:r w:rsidRPr="003960EB">
        <w:rPr>
          <w:rFonts w:ascii="Calibri" w:hAnsi="Calibri" w:hint="eastAsia"/>
          <w:rtl/>
        </w:rPr>
        <w:t>שהורשע</w:t>
      </w:r>
      <w:r w:rsidRPr="003960EB">
        <w:rPr>
          <w:rFonts w:ascii="Calibri" w:hAnsi="Calibri"/>
          <w:rtl/>
        </w:rPr>
        <w:t xml:space="preserve">, </w:t>
      </w:r>
      <w:r w:rsidRPr="003960EB">
        <w:rPr>
          <w:rFonts w:ascii="Calibri" w:hAnsi="Calibri" w:hint="eastAsia"/>
          <w:rtl/>
        </w:rPr>
        <w:t>לאחר</w:t>
      </w:r>
      <w:r w:rsidRPr="003960EB">
        <w:rPr>
          <w:rFonts w:ascii="Calibri" w:hAnsi="Calibri"/>
          <w:rtl/>
        </w:rPr>
        <w:t xml:space="preserve"> </w:t>
      </w:r>
      <w:r w:rsidRPr="003960EB">
        <w:rPr>
          <w:rFonts w:ascii="Calibri" w:hAnsi="Calibri" w:hint="eastAsia"/>
          <w:rtl/>
        </w:rPr>
        <w:t>שמיעת</w:t>
      </w:r>
      <w:r w:rsidRPr="003960EB">
        <w:rPr>
          <w:rFonts w:ascii="Calibri" w:hAnsi="Calibri"/>
          <w:rtl/>
        </w:rPr>
        <w:t xml:space="preserve"> </w:t>
      </w:r>
      <w:r w:rsidRPr="003960EB">
        <w:rPr>
          <w:rFonts w:ascii="Calibri" w:hAnsi="Calibri" w:hint="eastAsia"/>
          <w:rtl/>
        </w:rPr>
        <w:t>ראיות</w:t>
      </w:r>
      <w:r w:rsidRPr="003960EB">
        <w:rPr>
          <w:rFonts w:ascii="Calibri" w:hAnsi="Calibri"/>
          <w:rtl/>
        </w:rPr>
        <w:t xml:space="preserve">, </w:t>
      </w:r>
      <w:r w:rsidRPr="003960EB">
        <w:rPr>
          <w:rFonts w:ascii="Calibri" w:hAnsi="Calibri" w:hint="eastAsia"/>
          <w:rtl/>
        </w:rPr>
        <w:t>בעבירה</w:t>
      </w:r>
      <w:r w:rsidRPr="003960EB">
        <w:rPr>
          <w:rFonts w:ascii="Calibri" w:hAnsi="Calibri"/>
          <w:rtl/>
        </w:rPr>
        <w:t xml:space="preserve"> </w:t>
      </w:r>
      <w:r w:rsidRPr="003960EB">
        <w:rPr>
          <w:rFonts w:ascii="Calibri" w:hAnsi="Calibri" w:hint="eastAsia"/>
          <w:rtl/>
        </w:rPr>
        <w:t>של</w:t>
      </w:r>
      <w:r w:rsidRPr="003960EB">
        <w:rPr>
          <w:rFonts w:ascii="Calibri" w:hAnsi="Calibri"/>
          <w:rtl/>
        </w:rPr>
        <w:t xml:space="preserve"> </w:t>
      </w:r>
      <w:r w:rsidRPr="003960EB">
        <w:rPr>
          <w:rFonts w:ascii="Calibri" w:hAnsi="Calibri" w:hint="eastAsia"/>
          <w:rtl/>
        </w:rPr>
        <w:t>תגרה</w:t>
      </w:r>
      <w:r w:rsidRPr="003960EB">
        <w:rPr>
          <w:rFonts w:ascii="Calibri" w:hAnsi="Calibri"/>
          <w:rtl/>
        </w:rPr>
        <w:t xml:space="preserve"> </w:t>
      </w:r>
      <w:r w:rsidRPr="003960EB">
        <w:rPr>
          <w:rFonts w:ascii="Calibri" w:hAnsi="Calibri" w:hint="eastAsia"/>
          <w:rtl/>
        </w:rPr>
        <w:t>ובעבירות</w:t>
      </w:r>
      <w:r w:rsidRPr="003960EB">
        <w:rPr>
          <w:rFonts w:ascii="Calibri" w:hAnsi="Calibri"/>
          <w:rtl/>
        </w:rPr>
        <w:t xml:space="preserve"> </w:t>
      </w:r>
      <w:r w:rsidRPr="003960EB">
        <w:rPr>
          <w:rFonts w:ascii="Calibri" w:hAnsi="Calibri" w:hint="eastAsia"/>
          <w:rtl/>
        </w:rPr>
        <w:t>של</w:t>
      </w:r>
      <w:r w:rsidRPr="003960EB">
        <w:rPr>
          <w:rFonts w:ascii="Calibri" w:hAnsi="Calibri"/>
          <w:rtl/>
        </w:rPr>
        <w:t xml:space="preserve"> </w:t>
      </w:r>
      <w:r w:rsidRPr="003960EB">
        <w:rPr>
          <w:rFonts w:ascii="Calibri" w:hAnsi="Calibri" w:hint="eastAsia"/>
          <w:rtl/>
        </w:rPr>
        <w:t>נשיאת</w:t>
      </w:r>
      <w:r w:rsidRPr="003960EB">
        <w:rPr>
          <w:rFonts w:ascii="Calibri" w:hAnsi="Calibri"/>
          <w:rtl/>
        </w:rPr>
        <w:t xml:space="preserve"> </w:t>
      </w:r>
      <w:r w:rsidRPr="003960EB">
        <w:rPr>
          <w:rFonts w:ascii="Calibri" w:hAnsi="Calibri" w:hint="eastAsia"/>
          <w:rtl/>
        </w:rPr>
        <w:t>והובלת</w:t>
      </w:r>
      <w:r w:rsidRPr="003960EB">
        <w:rPr>
          <w:rFonts w:ascii="Calibri" w:hAnsi="Calibri"/>
          <w:rtl/>
        </w:rPr>
        <w:t xml:space="preserve"> </w:t>
      </w:r>
      <w:r w:rsidRPr="003960EB">
        <w:rPr>
          <w:rFonts w:ascii="Calibri" w:hAnsi="Calibri" w:hint="eastAsia"/>
          <w:rtl/>
        </w:rPr>
        <w:t>נשק</w:t>
      </w:r>
      <w:r w:rsidRPr="003960EB">
        <w:rPr>
          <w:rFonts w:ascii="Calibri" w:hAnsi="Calibri"/>
          <w:rtl/>
        </w:rPr>
        <w:t xml:space="preserve"> - </w:t>
      </w:r>
      <w:r w:rsidRPr="003960EB">
        <w:rPr>
          <w:rFonts w:ascii="Calibri" w:hAnsi="Calibri" w:hint="eastAsia"/>
          <w:rtl/>
        </w:rPr>
        <w:t>עונש</w:t>
      </w:r>
      <w:r w:rsidRPr="003960EB">
        <w:rPr>
          <w:rFonts w:ascii="Calibri" w:hAnsi="Calibri"/>
          <w:rtl/>
        </w:rPr>
        <w:t xml:space="preserve"> </w:t>
      </w:r>
      <w:r w:rsidRPr="003960EB">
        <w:rPr>
          <w:rFonts w:ascii="Calibri" w:hAnsi="Calibri" w:hint="eastAsia"/>
          <w:rtl/>
        </w:rPr>
        <w:t>של</w:t>
      </w:r>
      <w:r w:rsidRPr="003960EB">
        <w:rPr>
          <w:rFonts w:ascii="Calibri" w:hAnsi="Calibri"/>
          <w:rtl/>
        </w:rPr>
        <w:t xml:space="preserve"> 14 </w:t>
      </w:r>
      <w:r w:rsidRPr="003960EB">
        <w:rPr>
          <w:rFonts w:ascii="Calibri" w:hAnsi="Calibri" w:hint="eastAsia"/>
          <w:rtl/>
        </w:rPr>
        <w:t>חודשי</w:t>
      </w:r>
      <w:r w:rsidRPr="003960EB">
        <w:rPr>
          <w:rFonts w:ascii="Calibri" w:hAnsi="Calibri"/>
          <w:rtl/>
        </w:rPr>
        <w:t xml:space="preserve"> </w:t>
      </w:r>
      <w:r w:rsidRPr="003960EB">
        <w:rPr>
          <w:rFonts w:ascii="Calibri" w:hAnsi="Calibri" w:hint="eastAsia"/>
          <w:rtl/>
        </w:rPr>
        <w:t>מאסר</w:t>
      </w:r>
      <w:r w:rsidRPr="003960EB">
        <w:rPr>
          <w:rFonts w:ascii="Calibri" w:hAnsi="Calibri"/>
          <w:rtl/>
        </w:rPr>
        <w:t xml:space="preserve"> </w:t>
      </w:r>
      <w:r w:rsidRPr="003960EB">
        <w:rPr>
          <w:rFonts w:ascii="Calibri" w:hAnsi="Calibri" w:hint="eastAsia"/>
          <w:rtl/>
        </w:rPr>
        <w:t>בפועל</w:t>
      </w:r>
      <w:r w:rsidRPr="003960EB">
        <w:rPr>
          <w:rFonts w:ascii="Calibri" w:hAnsi="Calibri"/>
          <w:rtl/>
        </w:rPr>
        <w:t xml:space="preserve">, </w:t>
      </w:r>
      <w:r w:rsidRPr="003960EB">
        <w:rPr>
          <w:rFonts w:ascii="Calibri" w:hAnsi="Calibri" w:hint="eastAsia"/>
          <w:rtl/>
        </w:rPr>
        <w:t>בצירוף</w:t>
      </w:r>
      <w:r w:rsidRPr="003960EB">
        <w:rPr>
          <w:rFonts w:ascii="Calibri" w:hAnsi="Calibri"/>
          <w:rtl/>
        </w:rPr>
        <w:t xml:space="preserve"> </w:t>
      </w:r>
      <w:r w:rsidRPr="003960EB">
        <w:rPr>
          <w:rFonts w:ascii="Calibri" w:hAnsi="Calibri" w:hint="eastAsia"/>
          <w:rtl/>
        </w:rPr>
        <w:t>ענישה</w:t>
      </w:r>
      <w:r w:rsidRPr="003960EB">
        <w:rPr>
          <w:rFonts w:ascii="Calibri" w:hAnsi="Calibri"/>
          <w:rtl/>
        </w:rPr>
        <w:t xml:space="preserve"> </w:t>
      </w:r>
      <w:r w:rsidRPr="003960EB">
        <w:rPr>
          <w:rFonts w:ascii="Calibri" w:hAnsi="Calibri" w:hint="eastAsia"/>
          <w:rtl/>
        </w:rPr>
        <w:t>נלווית</w:t>
      </w:r>
      <w:r w:rsidRPr="003960EB">
        <w:rPr>
          <w:rFonts w:ascii="Calibri" w:hAnsi="Calibri"/>
          <w:rtl/>
        </w:rPr>
        <w:t xml:space="preserve">. </w:t>
      </w:r>
      <w:r w:rsidRPr="003960EB">
        <w:rPr>
          <w:rFonts w:ascii="Calibri" w:hAnsi="Calibri" w:hint="eastAsia"/>
          <w:rtl/>
        </w:rPr>
        <w:t>במקרה</w:t>
      </w:r>
      <w:r w:rsidRPr="003960EB">
        <w:rPr>
          <w:rFonts w:ascii="Calibri" w:hAnsi="Calibri"/>
          <w:rtl/>
        </w:rPr>
        <w:t xml:space="preserve"> </w:t>
      </w:r>
      <w:r w:rsidRPr="003960EB">
        <w:rPr>
          <w:rFonts w:ascii="Calibri" w:hAnsi="Calibri" w:hint="eastAsia"/>
          <w:rtl/>
        </w:rPr>
        <w:t>הנ</w:t>
      </w:r>
      <w:r w:rsidRPr="003960EB">
        <w:rPr>
          <w:rFonts w:ascii="Calibri" w:hAnsi="Calibri"/>
          <w:rtl/>
        </w:rPr>
        <w:t>"</w:t>
      </w:r>
      <w:r w:rsidRPr="003960EB">
        <w:rPr>
          <w:rFonts w:ascii="Calibri" w:hAnsi="Calibri" w:hint="eastAsia"/>
          <w:rtl/>
        </w:rPr>
        <w:t>ל</w:t>
      </w:r>
      <w:r w:rsidRPr="003960EB">
        <w:rPr>
          <w:rFonts w:ascii="Calibri" w:hAnsi="Calibri"/>
          <w:rtl/>
        </w:rPr>
        <w:t xml:space="preserve"> </w:t>
      </w:r>
      <w:r w:rsidRPr="003960EB">
        <w:rPr>
          <w:rFonts w:ascii="Calibri" w:hAnsi="Calibri" w:hint="eastAsia"/>
          <w:rtl/>
        </w:rPr>
        <w:t>דובר</w:t>
      </w:r>
      <w:r w:rsidRPr="003960EB">
        <w:rPr>
          <w:rFonts w:ascii="Calibri" w:hAnsi="Calibri"/>
          <w:rtl/>
        </w:rPr>
        <w:t xml:space="preserve"> </w:t>
      </w:r>
      <w:r w:rsidRPr="003960EB">
        <w:rPr>
          <w:rFonts w:ascii="Calibri" w:hAnsi="Calibri" w:hint="eastAsia"/>
          <w:rtl/>
        </w:rPr>
        <w:t>בנאשם</w:t>
      </w:r>
      <w:r w:rsidRPr="003960EB">
        <w:rPr>
          <w:rFonts w:ascii="Calibri" w:hAnsi="Calibri"/>
          <w:rtl/>
        </w:rPr>
        <w:t xml:space="preserve"> </w:t>
      </w:r>
      <w:r w:rsidRPr="003960EB">
        <w:rPr>
          <w:rFonts w:ascii="Calibri" w:hAnsi="Calibri" w:hint="eastAsia"/>
          <w:rtl/>
        </w:rPr>
        <w:t>שנשא</w:t>
      </w:r>
      <w:r w:rsidRPr="003960EB">
        <w:rPr>
          <w:rFonts w:ascii="Calibri" w:hAnsi="Calibri"/>
          <w:rtl/>
        </w:rPr>
        <w:t xml:space="preserve"> </w:t>
      </w:r>
      <w:r w:rsidRPr="003960EB">
        <w:rPr>
          <w:rFonts w:ascii="Calibri" w:hAnsi="Calibri" w:hint="eastAsia"/>
          <w:rtl/>
        </w:rPr>
        <w:t>במכנסיו</w:t>
      </w:r>
      <w:r w:rsidRPr="003960EB">
        <w:rPr>
          <w:rFonts w:ascii="Calibri" w:hAnsi="Calibri"/>
          <w:rtl/>
        </w:rPr>
        <w:t xml:space="preserve"> </w:t>
      </w:r>
      <w:r w:rsidRPr="003960EB">
        <w:rPr>
          <w:rFonts w:ascii="Calibri" w:hAnsi="Calibri" w:hint="eastAsia"/>
          <w:rtl/>
        </w:rPr>
        <w:t>מאחור</w:t>
      </w:r>
      <w:r w:rsidRPr="003960EB">
        <w:rPr>
          <w:rFonts w:ascii="Calibri" w:hAnsi="Calibri"/>
          <w:rtl/>
        </w:rPr>
        <w:t xml:space="preserve"> </w:t>
      </w:r>
      <w:r w:rsidRPr="003960EB">
        <w:rPr>
          <w:rFonts w:ascii="Calibri" w:hAnsi="Calibri" w:hint="eastAsia"/>
          <w:rtl/>
        </w:rPr>
        <w:t>אקדח</w:t>
      </w:r>
      <w:r w:rsidRPr="003960EB">
        <w:rPr>
          <w:rFonts w:ascii="Calibri" w:hAnsi="Calibri"/>
          <w:rtl/>
        </w:rPr>
        <w:t xml:space="preserve"> </w:t>
      </w:r>
      <w:r w:rsidRPr="003960EB">
        <w:rPr>
          <w:rFonts w:ascii="Calibri" w:hAnsi="Calibri" w:hint="eastAsia"/>
          <w:rtl/>
        </w:rPr>
        <w:t>מסוג</w:t>
      </w:r>
      <w:r w:rsidRPr="003960EB">
        <w:rPr>
          <w:rFonts w:ascii="Calibri" w:hAnsi="Calibri"/>
          <w:rtl/>
        </w:rPr>
        <w:t xml:space="preserve"> </w:t>
      </w:r>
      <w:r w:rsidRPr="003960EB">
        <w:rPr>
          <w:rFonts w:ascii="Calibri" w:hAnsi="Calibri" w:hint="eastAsia"/>
          <w:rtl/>
        </w:rPr>
        <w:t>ברטה</w:t>
      </w:r>
      <w:r w:rsidRPr="003960EB">
        <w:rPr>
          <w:rFonts w:ascii="Calibri" w:hAnsi="Calibri"/>
          <w:rtl/>
        </w:rPr>
        <w:t xml:space="preserve">, </w:t>
      </w:r>
      <w:r w:rsidRPr="003960EB">
        <w:rPr>
          <w:rFonts w:ascii="Calibri" w:hAnsi="Calibri" w:hint="eastAsia"/>
          <w:rtl/>
        </w:rPr>
        <w:t>טעון</w:t>
      </w:r>
      <w:r w:rsidRPr="003960EB">
        <w:rPr>
          <w:rFonts w:ascii="Calibri" w:hAnsi="Calibri"/>
          <w:rtl/>
        </w:rPr>
        <w:t xml:space="preserve"> </w:t>
      </w:r>
      <w:r w:rsidRPr="003960EB">
        <w:rPr>
          <w:rFonts w:ascii="Calibri" w:hAnsi="Calibri" w:hint="eastAsia"/>
          <w:rtl/>
        </w:rPr>
        <w:t>במחסנית</w:t>
      </w:r>
      <w:r w:rsidRPr="003960EB">
        <w:rPr>
          <w:rFonts w:ascii="Calibri" w:hAnsi="Calibri"/>
          <w:rtl/>
        </w:rPr>
        <w:t xml:space="preserve"> </w:t>
      </w:r>
      <w:r w:rsidRPr="003960EB">
        <w:rPr>
          <w:rFonts w:ascii="Calibri" w:hAnsi="Calibri" w:hint="eastAsia"/>
          <w:rtl/>
        </w:rPr>
        <w:t>מלאה</w:t>
      </w:r>
      <w:r w:rsidRPr="003960EB">
        <w:rPr>
          <w:rFonts w:ascii="Calibri" w:hAnsi="Calibri"/>
          <w:rtl/>
        </w:rPr>
        <w:t xml:space="preserve"> </w:t>
      </w:r>
      <w:r w:rsidRPr="003960EB">
        <w:rPr>
          <w:rFonts w:ascii="Calibri" w:hAnsi="Calibri" w:hint="eastAsia"/>
          <w:rtl/>
        </w:rPr>
        <w:t>בכדורים</w:t>
      </w:r>
      <w:r w:rsidRPr="003960EB">
        <w:rPr>
          <w:rFonts w:ascii="Calibri" w:hAnsi="Calibri"/>
          <w:rtl/>
        </w:rPr>
        <w:t xml:space="preserve"> </w:t>
      </w:r>
      <w:r w:rsidRPr="003960EB">
        <w:rPr>
          <w:rFonts w:ascii="Calibri" w:hAnsi="Calibri" w:hint="eastAsia"/>
          <w:rtl/>
        </w:rPr>
        <w:t>ודרוך</w:t>
      </w:r>
      <w:r w:rsidRPr="003960EB">
        <w:rPr>
          <w:rFonts w:ascii="Calibri" w:hAnsi="Calibri"/>
          <w:rtl/>
        </w:rPr>
        <w:t xml:space="preserve"> </w:t>
      </w:r>
      <w:r w:rsidRPr="003960EB">
        <w:rPr>
          <w:rFonts w:ascii="Calibri" w:hAnsi="Calibri" w:hint="eastAsia"/>
          <w:rtl/>
        </w:rPr>
        <w:t>בכדור</w:t>
      </w:r>
      <w:r w:rsidRPr="003960EB">
        <w:rPr>
          <w:rFonts w:ascii="Calibri" w:hAnsi="Calibri"/>
          <w:rtl/>
        </w:rPr>
        <w:t xml:space="preserve"> </w:t>
      </w:r>
      <w:r w:rsidRPr="003960EB">
        <w:rPr>
          <w:rFonts w:ascii="Calibri" w:hAnsi="Calibri" w:hint="eastAsia"/>
          <w:rtl/>
        </w:rPr>
        <w:t>בבית</w:t>
      </w:r>
      <w:r w:rsidRPr="003960EB">
        <w:rPr>
          <w:rFonts w:ascii="Calibri" w:hAnsi="Calibri"/>
          <w:rtl/>
        </w:rPr>
        <w:t xml:space="preserve"> </w:t>
      </w:r>
      <w:r w:rsidRPr="003960EB">
        <w:rPr>
          <w:rFonts w:ascii="Calibri" w:hAnsi="Calibri" w:hint="eastAsia"/>
          <w:rtl/>
        </w:rPr>
        <w:t>הבליעה</w:t>
      </w:r>
      <w:r w:rsidRPr="003960EB">
        <w:rPr>
          <w:rFonts w:ascii="Calibri" w:hAnsi="Calibri"/>
          <w:rtl/>
        </w:rPr>
        <w:t xml:space="preserve"> </w:t>
      </w:r>
      <w:r w:rsidRPr="003960EB">
        <w:rPr>
          <w:rFonts w:ascii="Calibri" w:hAnsi="Calibri" w:hint="eastAsia"/>
          <w:rtl/>
        </w:rPr>
        <w:t>ובכיס</w:t>
      </w:r>
      <w:r w:rsidRPr="003960EB">
        <w:rPr>
          <w:rFonts w:ascii="Calibri" w:hAnsi="Calibri"/>
          <w:rtl/>
        </w:rPr>
        <w:t xml:space="preserve"> </w:t>
      </w:r>
      <w:r w:rsidRPr="003960EB">
        <w:rPr>
          <w:rFonts w:ascii="Calibri" w:hAnsi="Calibri" w:hint="eastAsia"/>
          <w:rtl/>
        </w:rPr>
        <w:t>מכנסיו</w:t>
      </w:r>
      <w:r w:rsidRPr="003960EB">
        <w:rPr>
          <w:rFonts w:ascii="Calibri" w:hAnsi="Calibri"/>
          <w:rtl/>
        </w:rPr>
        <w:t xml:space="preserve"> </w:t>
      </w:r>
      <w:r w:rsidRPr="003960EB">
        <w:rPr>
          <w:rFonts w:ascii="Calibri" w:hAnsi="Calibri" w:hint="eastAsia"/>
          <w:rtl/>
        </w:rPr>
        <w:t>של</w:t>
      </w:r>
      <w:r w:rsidRPr="003960EB">
        <w:rPr>
          <w:rFonts w:ascii="Calibri" w:hAnsi="Calibri"/>
          <w:rtl/>
        </w:rPr>
        <w:t xml:space="preserve"> </w:t>
      </w:r>
      <w:r w:rsidRPr="003960EB">
        <w:rPr>
          <w:rFonts w:ascii="Calibri" w:hAnsi="Calibri" w:hint="eastAsia"/>
          <w:rtl/>
        </w:rPr>
        <w:t>אותו</w:t>
      </w:r>
      <w:r w:rsidRPr="003960EB">
        <w:rPr>
          <w:rFonts w:ascii="Calibri" w:hAnsi="Calibri"/>
          <w:rtl/>
        </w:rPr>
        <w:t xml:space="preserve"> </w:t>
      </w:r>
      <w:r w:rsidRPr="003960EB">
        <w:rPr>
          <w:rFonts w:ascii="Calibri" w:hAnsi="Calibri" w:hint="eastAsia"/>
          <w:rtl/>
        </w:rPr>
        <w:t>נאשם</w:t>
      </w:r>
      <w:r w:rsidRPr="003960EB">
        <w:rPr>
          <w:rFonts w:ascii="Calibri" w:hAnsi="Calibri"/>
          <w:rtl/>
        </w:rPr>
        <w:t xml:space="preserve"> </w:t>
      </w:r>
      <w:r w:rsidRPr="003960EB">
        <w:rPr>
          <w:rFonts w:ascii="Calibri" w:hAnsi="Calibri" w:hint="eastAsia"/>
          <w:rtl/>
        </w:rPr>
        <w:t>נמצאה</w:t>
      </w:r>
      <w:r w:rsidRPr="003960EB">
        <w:rPr>
          <w:rFonts w:ascii="Calibri" w:hAnsi="Calibri"/>
          <w:rtl/>
        </w:rPr>
        <w:t xml:space="preserve"> </w:t>
      </w:r>
      <w:r w:rsidRPr="003960EB">
        <w:rPr>
          <w:rFonts w:ascii="Calibri" w:hAnsi="Calibri" w:hint="eastAsia"/>
          <w:rtl/>
        </w:rPr>
        <w:t>מחסנית</w:t>
      </w:r>
      <w:r w:rsidRPr="003960EB">
        <w:rPr>
          <w:rFonts w:ascii="Calibri" w:hAnsi="Calibri"/>
          <w:rtl/>
        </w:rPr>
        <w:t xml:space="preserve"> </w:t>
      </w:r>
      <w:r w:rsidRPr="003960EB">
        <w:rPr>
          <w:rFonts w:ascii="Calibri" w:hAnsi="Calibri" w:hint="eastAsia"/>
          <w:rtl/>
        </w:rPr>
        <w:t>נוספת</w:t>
      </w:r>
      <w:r w:rsidRPr="003960EB">
        <w:rPr>
          <w:rFonts w:ascii="Calibri" w:hAnsi="Calibri"/>
          <w:rtl/>
        </w:rPr>
        <w:t xml:space="preserve">, </w:t>
      </w:r>
      <w:r w:rsidRPr="003960EB">
        <w:rPr>
          <w:rFonts w:ascii="Calibri" w:hAnsi="Calibri" w:hint="eastAsia"/>
          <w:rtl/>
        </w:rPr>
        <w:t>מלאה</w:t>
      </w:r>
      <w:r w:rsidRPr="003960EB">
        <w:rPr>
          <w:rFonts w:ascii="Calibri" w:hAnsi="Calibri"/>
          <w:rtl/>
        </w:rPr>
        <w:t xml:space="preserve"> </w:t>
      </w:r>
      <w:r w:rsidRPr="003960EB">
        <w:rPr>
          <w:rFonts w:ascii="Calibri" w:hAnsi="Calibri" w:hint="eastAsia"/>
          <w:rtl/>
        </w:rPr>
        <w:t>בכדורים</w:t>
      </w:r>
      <w:r w:rsidRPr="003960EB">
        <w:rPr>
          <w:rFonts w:ascii="Calibri" w:hAnsi="Calibri"/>
          <w:rtl/>
        </w:rPr>
        <w:t>.</w:t>
      </w:r>
    </w:p>
    <w:p w14:paraId="173641CD" w14:textId="77777777" w:rsidR="003960EB" w:rsidRPr="003960EB" w:rsidRDefault="003960EB" w:rsidP="003960EB">
      <w:pPr>
        <w:pStyle w:val="ListParagraph"/>
        <w:jc w:val="both"/>
        <w:rPr>
          <w:rFonts w:ascii="Calibri" w:hAnsi="Calibri"/>
          <w:rtl/>
        </w:rPr>
      </w:pPr>
    </w:p>
    <w:p w14:paraId="17870342" w14:textId="77777777" w:rsidR="003960EB" w:rsidRPr="003960EB" w:rsidRDefault="003960EB" w:rsidP="003960EB">
      <w:pPr>
        <w:pStyle w:val="ListParagraph"/>
        <w:numPr>
          <w:ilvl w:val="0"/>
          <w:numId w:val="3"/>
        </w:numPr>
        <w:spacing w:after="160" w:line="360" w:lineRule="auto"/>
        <w:jc w:val="both"/>
        <w:rPr>
          <w:rFonts w:ascii="Calibri" w:hAnsi="Calibri"/>
        </w:rPr>
      </w:pPr>
      <w:r w:rsidRPr="003960EB">
        <w:rPr>
          <w:rFonts w:ascii="Calibri" w:hAnsi="Calibri" w:hint="cs"/>
          <w:rtl/>
        </w:rPr>
        <w:t>ב</w:t>
      </w:r>
      <w:hyperlink r:id="rId44" w:history="1">
        <w:r w:rsidR="00426E6E" w:rsidRPr="00426E6E">
          <w:rPr>
            <w:rFonts w:ascii="Calibri" w:hAnsi="Calibri" w:hint="eastAsia"/>
            <w:color w:val="0000FF"/>
            <w:u w:val="single"/>
            <w:rtl/>
          </w:rPr>
          <w:t>ת</w:t>
        </w:r>
        <w:r w:rsidR="00426E6E" w:rsidRPr="00426E6E">
          <w:rPr>
            <w:rFonts w:ascii="Calibri" w:hAnsi="Calibri"/>
            <w:color w:val="0000FF"/>
            <w:u w:val="single"/>
            <w:rtl/>
          </w:rPr>
          <w:t>.</w:t>
        </w:r>
        <w:r w:rsidR="00426E6E" w:rsidRPr="00426E6E">
          <w:rPr>
            <w:rFonts w:ascii="Calibri" w:hAnsi="Calibri" w:hint="eastAsia"/>
            <w:color w:val="0000FF"/>
            <w:u w:val="single"/>
            <w:rtl/>
          </w:rPr>
          <w:t>פ</w:t>
        </w:r>
        <w:r w:rsidR="00426E6E" w:rsidRPr="00426E6E">
          <w:rPr>
            <w:rFonts w:ascii="Calibri" w:hAnsi="Calibri"/>
            <w:color w:val="0000FF"/>
            <w:u w:val="single"/>
            <w:rtl/>
          </w:rPr>
          <w:t>. 31034-06-17</w:t>
        </w:r>
      </w:hyperlink>
      <w:r w:rsidRPr="003960EB">
        <w:rPr>
          <w:rFonts w:ascii="Calibri" w:hAnsi="Calibri" w:hint="cs"/>
          <w:rtl/>
        </w:rPr>
        <w:t xml:space="preserve"> (מחוזי חיפה) </w:t>
      </w:r>
      <w:r w:rsidRPr="003960EB">
        <w:rPr>
          <w:rFonts w:ascii="Calibri" w:hAnsi="Calibri" w:cs="Miriam" w:hint="cs"/>
          <w:rtl/>
        </w:rPr>
        <w:t>מדינת ישראל נ' מסרי</w:t>
      </w:r>
      <w:r w:rsidRPr="003960EB">
        <w:rPr>
          <w:rFonts w:ascii="Calibri" w:hAnsi="Calibri" w:hint="cs"/>
          <w:rtl/>
        </w:rPr>
        <w:t xml:space="preserve"> </w:t>
      </w:r>
      <w:r w:rsidR="00E206CC" w:rsidRPr="00E206CC">
        <w:rPr>
          <w:sz w:val="22"/>
          <w:rtl/>
        </w:rPr>
        <w:t>[</w:t>
      </w:r>
      <w:r w:rsidR="00E206CC" w:rsidRPr="00E206CC">
        <w:rPr>
          <w:rFonts w:hint="eastAsia"/>
          <w:sz w:val="22"/>
          <w:rtl/>
        </w:rPr>
        <w:t>פורסם</w:t>
      </w:r>
      <w:r w:rsidR="00E206CC" w:rsidRPr="00E206CC">
        <w:rPr>
          <w:sz w:val="22"/>
          <w:rtl/>
        </w:rPr>
        <w:t xml:space="preserve"> </w:t>
      </w:r>
      <w:r w:rsidR="00E206CC" w:rsidRPr="00E206CC">
        <w:rPr>
          <w:rFonts w:hint="eastAsia"/>
          <w:sz w:val="22"/>
          <w:rtl/>
        </w:rPr>
        <w:t>בנבו</w:t>
      </w:r>
      <w:r w:rsidR="00E206CC" w:rsidRPr="00E206CC">
        <w:rPr>
          <w:sz w:val="22"/>
          <w:rtl/>
        </w:rPr>
        <w:t xml:space="preserve">] </w:t>
      </w:r>
      <w:r w:rsidRPr="003960EB">
        <w:rPr>
          <w:rFonts w:ascii="Calibri" w:hAnsi="Calibri" w:hint="cs"/>
          <w:rtl/>
        </w:rPr>
        <w:t xml:space="preserve">(17/4/18) הושת על נאשם בעל עבר נקי, שהורשע, מכוח הודאתו, בביצוע עבירה שעניינה נשיאת נשק מסוג תת-מקלע מאולתר ובתוכו מחסנית ובה כדור אחד, באזור מגורים, עונש של 18 חודשי מאסר בפועל, לצד רכיבי ענישה של מאסר מותנה וקנס בסך 3,000 </w:t>
      </w:r>
      <w:r w:rsidRPr="003960EB">
        <w:rPr>
          <w:rFonts w:ascii="Calibri" w:hAnsi="Calibri" w:hint="eastAsia"/>
          <w:rtl/>
        </w:rPr>
        <w:t>₪</w:t>
      </w:r>
      <w:r w:rsidRPr="003960EB">
        <w:rPr>
          <w:rFonts w:ascii="Calibri" w:hAnsi="Calibri" w:hint="cs"/>
          <w:rtl/>
        </w:rPr>
        <w:t>.</w:t>
      </w:r>
    </w:p>
    <w:p w14:paraId="3194ADC7" w14:textId="77777777" w:rsidR="003960EB" w:rsidRPr="003960EB" w:rsidRDefault="003960EB" w:rsidP="003960EB">
      <w:pPr>
        <w:pStyle w:val="ListParagraph"/>
        <w:jc w:val="both"/>
        <w:rPr>
          <w:rFonts w:ascii="Calibri" w:hAnsi="Calibri"/>
          <w:rtl/>
        </w:rPr>
      </w:pPr>
    </w:p>
    <w:p w14:paraId="2FDB8AFA" w14:textId="77777777" w:rsidR="003960EB" w:rsidRPr="003960EB" w:rsidRDefault="003960EB" w:rsidP="003960EB">
      <w:pPr>
        <w:pStyle w:val="ListParagraph"/>
        <w:jc w:val="both"/>
        <w:rPr>
          <w:rFonts w:ascii="Calibri" w:hAnsi="Calibri"/>
          <w:rtl/>
        </w:rPr>
      </w:pPr>
    </w:p>
    <w:p w14:paraId="146F70F0" w14:textId="77777777" w:rsidR="003960EB" w:rsidRPr="003960EB" w:rsidRDefault="003960EB" w:rsidP="003960EB">
      <w:pPr>
        <w:spacing w:after="160" w:line="360" w:lineRule="auto"/>
        <w:jc w:val="both"/>
        <w:rPr>
          <w:rFonts w:ascii="Calibri" w:hAnsi="Calibri"/>
          <w:rtl/>
        </w:rPr>
      </w:pPr>
      <w:r w:rsidRPr="003960EB">
        <w:rPr>
          <w:rFonts w:ascii="Calibri" w:hAnsi="Calibri" w:hint="cs"/>
          <w:rtl/>
        </w:rPr>
        <w:t>33.</w:t>
      </w:r>
      <w:r w:rsidRPr="003960EB">
        <w:rPr>
          <w:rFonts w:ascii="Calibri" w:hAnsi="Calibri" w:hint="cs"/>
          <w:rtl/>
        </w:rPr>
        <w:tab/>
        <w:t>לאחר שבחנתי את הערכים החברתיים שנפגעו כתוצאה מביצוע העבירות, לצד נסיבות ביצוען ומדיניות הענישה הנהוגה בעבירות אלו, כמו גם בחנתי את הפסיקה אלה הפנה, כאמור, כל אחד מהצדדים, הגעתי לכלל מסקנה כי מתחם העונש ההולם בתיק זה נע בין עונש של 12 חודשי מאסר בפועל לבין עונש של 36 חודשי מאסר בפועל, וזאת לצד רכיבי ענישה של מאסר מותנה וקנס כספי, אשר יושת חלף חילוטו של הרכב, בהתאם להסכמת הצדדים שהובאה לעיל.</w:t>
      </w:r>
    </w:p>
    <w:p w14:paraId="124C720B" w14:textId="77777777" w:rsidR="003960EB" w:rsidRPr="003960EB" w:rsidRDefault="003960EB" w:rsidP="003960EB">
      <w:pPr>
        <w:spacing w:after="160"/>
        <w:jc w:val="both"/>
        <w:rPr>
          <w:rFonts w:ascii="Calibri" w:hAnsi="Calibri"/>
          <w:rtl/>
        </w:rPr>
      </w:pPr>
    </w:p>
    <w:p w14:paraId="19BFD515" w14:textId="77777777" w:rsidR="003960EB" w:rsidRPr="003960EB" w:rsidRDefault="003960EB" w:rsidP="003960EB">
      <w:pPr>
        <w:spacing w:after="160" w:line="360" w:lineRule="auto"/>
        <w:jc w:val="both"/>
        <w:rPr>
          <w:rFonts w:ascii="Calibri" w:hAnsi="Calibri"/>
          <w:rtl/>
        </w:rPr>
      </w:pPr>
      <w:r w:rsidRPr="003960EB">
        <w:rPr>
          <w:rFonts w:ascii="Calibri" w:hAnsi="Calibri" w:hint="cs"/>
          <w:rtl/>
        </w:rPr>
        <w:t>34.</w:t>
      </w:r>
      <w:r w:rsidRPr="003960EB">
        <w:rPr>
          <w:rFonts w:ascii="Calibri" w:hAnsi="Calibri" w:hint="cs"/>
          <w:rtl/>
        </w:rPr>
        <w:tab/>
        <w:t>במסגרת הנסיבות שאינן קשורות בביצוע העבירות, אציין ראשית את הודאת הנאשמים בהזדמנות הראשונה בעובדות כתב האישום המתוקן, אשר חסכה מזמנו היקר של בית המשפט והעדת מספר רב של עדים. כן אציין בנקודה זו, לקולא, את  נסיבותיהם המשפחתיות והאישיות של הנאשמים, המצטיירות, כאמור, ממקרא תסקירי שירות המבחן. עוד אציין, כי שני הנאשמים מסוגלים כיום להתבונן באופן ביקורתי על מעשיהם ומבינים את חומרתם. עם זאת, וחרף הנכונות שהביעו הנאשמים, לא בא שירות המבחן בהמלצה לשלבם בהליך טיפולי במסגרת הקהילה, כי אם בין כותלי בית הסוהר. מגיליון המרשם הפלילי של נאשם 1 עולה כי לחובתו שתי הרשעות קודמות בגין עבירות שעניינן חבלה חמורה בנסיבות מחמירות, הצתת רכב מנועי, ניסיון להצתת רכב מנועי, קשירת קשר לפשע ואף ירי מנשק חם באזור מגורים, כדוגמת העבירה בה הורשע בתיק זה. נאשם 1 ריצה בעבר מאסר בפועל של ממש לתקופה של 3 שנים. לחובתו של נאשם 2 שש הרשעות קודמות בעבירות שונות, לרבות עבירת עוון של החזקת חלק של נשק או תחמושת, והוא ריצה בעבר שני מאסרים בפועל לתקופות קצרות.</w:t>
      </w:r>
    </w:p>
    <w:p w14:paraId="6F5E4C3C" w14:textId="77777777" w:rsidR="003960EB" w:rsidRPr="003960EB" w:rsidRDefault="003960EB" w:rsidP="003960EB">
      <w:pPr>
        <w:spacing w:after="160"/>
        <w:jc w:val="both"/>
        <w:rPr>
          <w:rFonts w:ascii="Calibri" w:hAnsi="Calibri"/>
          <w:rtl/>
        </w:rPr>
      </w:pPr>
    </w:p>
    <w:p w14:paraId="0F9F9030" w14:textId="77777777" w:rsidR="003960EB" w:rsidRPr="003960EB" w:rsidRDefault="003960EB" w:rsidP="003960EB">
      <w:pPr>
        <w:spacing w:after="160" w:line="360" w:lineRule="auto"/>
        <w:jc w:val="both"/>
        <w:rPr>
          <w:rFonts w:ascii="Calibri" w:hAnsi="Calibri"/>
          <w:rtl/>
        </w:rPr>
      </w:pPr>
      <w:r w:rsidRPr="003960EB">
        <w:rPr>
          <w:rFonts w:ascii="Calibri" w:hAnsi="Calibri" w:hint="cs"/>
          <w:rtl/>
        </w:rPr>
        <w:t>35.</w:t>
      </w:r>
      <w:r w:rsidRPr="003960EB">
        <w:rPr>
          <w:rFonts w:ascii="Calibri" w:hAnsi="Calibri" w:hint="cs"/>
          <w:rtl/>
        </w:rPr>
        <w:tab/>
        <w:t>לאחר ששקללתי את מכלול הטעמים הנ"ל שאינם קשורים בביצוע העבירות, הגעתי לכלל מסקנה כי מן הראוי להשית בתיק זה על נאשם 1 עונש של 18 חודשי מאסר בפועל ועל נאשם 2  עונש של 12 חודשי מאסר בפועל, וזאת תוך ניכוי ימי מעצרם ולצד רכיבי הענישה הנלווים הנ"ל.</w:t>
      </w:r>
    </w:p>
    <w:p w14:paraId="776B349C" w14:textId="77777777" w:rsidR="003960EB" w:rsidRPr="003960EB" w:rsidRDefault="003960EB" w:rsidP="003960EB">
      <w:pPr>
        <w:spacing w:after="160"/>
        <w:jc w:val="both"/>
        <w:rPr>
          <w:rFonts w:ascii="Calibri" w:hAnsi="Calibri"/>
          <w:rtl/>
        </w:rPr>
      </w:pPr>
    </w:p>
    <w:p w14:paraId="66CE4732" w14:textId="77777777" w:rsidR="003960EB" w:rsidRPr="003960EB" w:rsidRDefault="003960EB" w:rsidP="003960EB">
      <w:pPr>
        <w:spacing w:after="160" w:line="360" w:lineRule="auto"/>
        <w:jc w:val="both"/>
        <w:rPr>
          <w:rFonts w:ascii="Calibri" w:hAnsi="Calibri"/>
          <w:rtl/>
        </w:rPr>
      </w:pPr>
      <w:r w:rsidRPr="003960EB">
        <w:rPr>
          <w:rFonts w:ascii="Calibri" w:hAnsi="Calibri" w:hint="cs"/>
          <w:rtl/>
        </w:rPr>
        <w:t>36.</w:t>
      </w:r>
      <w:r w:rsidRPr="003960EB">
        <w:rPr>
          <w:rFonts w:ascii="Calibri" w:hAnsi="Calibri"/>
          <w:rtl/>
        </w:rPr>
        <w:tab/>
      </w:r>
      <w:r w:rsidRPr="003960EB">
        <w:rPr>
          <w:rFonts w:ascii="Calibri" w:hAnsi="Calibri" w:hint="cs"/>
          <w:rtl/>
        </w:rPr>
        <w:t xml:space="preserve"> בסיכומו של דבר, אני דנה כל אחד מהנאשמים, כדלקמן:</w:t>
      </w:r>
    </w:p>
    <w:p w14:paraId="128E3331" w14:textId="77777777" w:rsidR="003960EB" w:rsidRPr="003960EB" w:rsidRDefault="003960EB" w:rsidP="003960EB">
      <w:pPr>
        <w:spacing w:after="160"/>
        <w:jc w:val="both"/>
        <w:rPr>
          <w:rFonts w:ascii="Calibri" w:hAnsi="Calibri"/>
          <w:b/>
          <w:bCs/>
          <w:u w:val="double"/>
          <w:rtl/>
        </w:rPr>
      </w:pPr>
    </w:p>
    <w:p w14:paraId="744E9319" w14:textId="77777777" w:rsidR="003960EB" w:rsidRPr="003960EB" w:rsidRDefault="003960EB" w:rsidP="003960EB">
      <w:pPr>
        <w:spacing w:after="160" w:line="360" w:lineRule="auto"/>
        <w:jc w:val="both"/>
        <w:rPr>
          <w:rFonts w:ascii="Calibri" w:hAnsi="Calibri"/>
          <w:b/>
          <w:bCs/>
          <w:u w:val="double"/>
          <w:rtl/>
        </w:rPr>
      </w:pPr>
      <w:r w:rsidRPr="003960EB">
        <w:rPr>
          <w:rFonts w:ascii="Calibri" w:hAnsi="Calibri" w:hint="cs"/>
          <w:b/>
          <w:bCs/>
          <w:u w:val="double"/>
          <w:rtl/>
        </w:rPr>
        <w:t>נאשם 1</w:t>
      </w:r>
    </w:p>
    <w:p w14:paraId="056E1E0C" w14:textId="77777777" w:rsidR="003960EB" w:rsidRPr="003960EB" w:rsidRDefault="003960EB" w:rsidP="003960EB">
      <w:pPr>
        <w:pStyle w:val="ListParagraph"/>
        <w:numPr>
          <w:ilvl w:val="0"/>
          <w:numId w:val="5"/>
        </w:numPr>
        <w:spacing w:after="160" w:line="360" w:lineRule="auto"/>
        <w:jc w:val="both"/>
        <w:rPr>
          <w:rFonts w:ascii="Calibri" w:hAnsi="Calibri"/>
        </w:rPr>
      </w:pPr>
      <w:r w:rsidRPr="003960EB">
        <w:rPr>
          <w:rFonts w:ascii="Calibri" w:hAnsi="Calibri" w:hint="cs"/>
          <w:rtl/>
        </w:rPr>
        <w:t>למאסר בפועל לתקופה של 18 חודשים, בניכוי ימי מעצרו (מיום 31/5/18 עד כה).</w:t>
      </w:r>
    </w:p>
    <w:p w14:paraId="6C835E7D" w14:textId="77777777" w:rsidR="003960EB" w:rsidRPr="003960EB" w:rsidRDefault="003960EB" w:rsidP="003960EB">
      <w:pPr>
        <w:pStyle w:val="ListParagraph"/>
        <w:spacing w:after="160" w:line="360" w:lineRule="auto"/>
        <w:jc w:val="both"/>
        <w:rPr>
          <w:rFonts w:ascii="Calibri" w:hAnsi="Calibri"/>
          <w:rtl/>
        </w:rPr>
      </w:pPr>
    </w:p>
    <w:p w14:paraId="06CCE117" w14:textId="77777777" w:rsidR="003960EB" w:rsidRPr="003960EB" w:rsidRDefault="003960EB" w:rsidP="003960EB">
      <w:pPr>
        <w:pStyle w:val="ListParagraph"/>
        <w:numPr>
          <w:ilvl w:val="0"/>
          <w:numId w:val="5"/>
        </w:numPr>
        <w:spacing w:after="160" w:line="360" w:lineRule="auto"/>
        <w:jc w:val="both"/>
        <w:rPr>
          <w:rFonts w:ascii="Calibri" w:hAnsi="Calibri"/>
        </w:rPr>
      </w:pPr>
      <w:r w:rsidRPr="003960EB">
        <w:rPr>
          <w:rFonts w:ascii="Calibri" w:hAnsi="Calibri" w:hint="cs"/>
          <w:rtl/>
        </w:rPr>
        <w:t xml:space="preserve">למאסר על תנאי לתקופה של 12 חודשים למשך 3 שנים והתנאי הוא לבל יבצע נאשם 1 עבירה מסוג פשע לפי </w:t>
      </w:r>
      <w:hyperlink r:id="rId45" w:history="1">
        <w:r w:rsidR="00A979DF" w:rsidRPr="00A979DF">
          <w:rPr>
            <w:rFonts w:ascii="Calibri" w:hAnsi="Calibri" w:hint="eastAsia"/>
            <w:color w:val="0000FF"/>
            <w:u w:val="single"/>
            <w:rtl/>
          </w:rPr>
          <w:t>סעיף</w:t>
        </w:r>
        <w:r w:rsidR="00A979DF" w:rsidRPr="00A979DF">
          <w:rPr>
            <w:rFonts w:ascii="Calibri" w:hAnsi="Calibri"/>
            <w:color w:val="0000FF"/>
            <w:u w:val="single"/>
            <w:rtl/>
          </w:rPr>
          <w:t xml:space="preserve"> 144</w:t>
        </w:r>
      </w:hyperlink>
      <w:r w:rsidRPr="003960EB">
        <w:rPr>
          <w:rFonts w:ascii="Calibri" w:hAnsi="Calibri" w:hint="cs"/>
          <w:rtl/>
        </w:rPr>
        <w:t xml:space="preserve"> ל</w:t>
      </w:r>
      <w:hyperlink r:id="rId46" w:history="1">
        <w:r w:rsidR="00426E6E" w:rsidRPr="00426E6E">
          <w:rPr>
            <w:rFonts w:ascii="Calibri" w:hAnsi="Calibri" w:hint="eastAsia"/>
            <w:color w:val="0000FF"/>
            <w:u w:val="single"/>
            <w:rtl/>
          </w:rPr>
          <w:t>חוק</w:t>
        </w:r>
        <w:r w:rsidR="00426E6E" w:rsidRPr="00426E6E">
          <w:rPr>
            <w:rFonts w:ascii="Calibri" w:hAnsi="Calibri"/>
            <w:color w:val="0000FF"/>
            <w:u w:val="single"/>
            <w:rtl/>
          </w:rPr>
          <w:t xml:space="preserve"> </w:t>
        </w:r>
        <w:r w:rsidR="00426E6E" w:rsidRPr="00426E6E">
          <w:rPr>
            <w:rFonts w:ascii="Calibri" w:hAnsi="Calibri" w:hint="eastAsia"/>
            <w:color w:val="0000FF"/>
            <w:u w:val="single"/>
            <w:rtl/>
          </w:rPr>
          <w:t>העונשין</w:t>
        </w:r>
      </w:hyperlink>
      <w:r w:rsidRPr="003960EB">
        <w:rPr>
          <w:rFonts w:ascii="Calibri" w:hAnsi="Calibri" w:hint="cs"/>
          <w:rtl/>
        </w:rPr>
        <w:t>, התשל"ז-1977.</w:t>
      </w:r>
    </w:p>
    <w:p w14:paraId="7CE3F69C" w14:textId="77777777" w:rsidR="003960EB" w:rsidRPr="003960EB" w:rsidRDefault="003960EB" w:rsidP="003960EB">
      <w:pPr>
        <w:pStyle w:val="ListParagraph"/>
        <w:rPr>
          <w:rFonts w:ascii="Calibri" w:hAnsi="Calibri"/>
          <w:rtl/>
        </w:rPr>
      </w:pPr>
    </w:p>
    <w:p w14:paraId="5078B4E8" w14:textId="77777777" w:rsidR="003960EB" w:rsidRPr="003960EB" w:rsidRDefault="003960EB" w:rsidP="003960EB">
      <w:pPr>
        <w:pStyle w:val="ListParagraph"/>
        <w:spacing w:after="160" w:line="360" w:lineRule="auto"/>
        <w:jc w:val="both"/>
        <w:rPr>
          <w:rFonts w:ascii="Calibri" w:hAnsi="Calibri"/>
          <w:rtl/>
        </w:rPr>
      </w:pPr>
    </w:p>
    <w:p w14:paraId="41C11A66" w14:textId="77777777" w:rsidR="003960EB" w:rsidRPr="003960EB" w:rsidRDefault="003960EB" w:rsidP="003960EB">
      <w:pPr>
        <w:pStyle w:val="ListParagraph"/>
        <w:numPr>
          <w:ilvl w:val="0"/>
          <w:numId w:val="5"/>
        </w:numPr>
        <w:spacing w:after="160" w:line="360" w:lineRule="auto"/>
        <w:jc w:val="both"/>
        <w:rPr>
          <w:rFonts w:ascii="Calibri" w:hAnsi="Calibri"/>
        </w:rPr>
      </w:pPr>
      <w:r w:rsidRPr="003960EB">
        <w:rPr>
          <w:rFonts w:ascii="Calibri" w:hAnsi="Calibri" w:hint="cs"/>
          <w:rtl/>
        </w:rPr>
        <w:t xml:space="preserve">למאסר על תנאי לתקופה של 6 חודשים למשך 3 שנים והתנאי הוא לבל יבצע נאשם 1 עבירה לפי </w:t>
      </w:r>
      <w:hyperlink r:id="rId47" w:history="1">
        <w:r w:rsidR="00A979DF" w:rsidRPr="00A979DF">
          <w:rPr>
            <w:rFonts w:ascii="Calibri" w:hAnsi="Calibri" w:hint="eastAsia"/>
            <w:color w:val="0000FF"/>
            <w:u w:val="single"/>
            <w:rtl/>
          </w:rPr>
          <w:t>סעיף</w:t>
        </w:r>
        <w:r w:rsidR="00A979DF" w:rsidRPr="00A979DF">
          <w:rPr>
            <w:rFonts w:ascii="Calibri" w:hAnsi="Calibri"/>
            <w:color w:val="0000FF"/>
            <w:u w:val="single"/>
            <w:rtl/>
          </w:rPr>
          <w:t xml:space="preserve"> 340</w:t>
        </w:r>
        <w:r w:rsidR="00A979DF" w:rsidRPr="00A979DF">
          <w:rPr>
            <w:rFonts w:ascii="Calibri" w:hAnsi="Calibri" w:hint="eastAsia"/>
            <w:color w:val="0000FF"/>
            <w:u w:val="single"/>
            <w:rtl/>
          </w:rPr>
          <w:t>א</w:t>
        </w:r>
      </w:hyperlink>
      <w:r w:rsidRPr="003960EB">
        <w:rPr>
          <w:rFonts w:ascii="Calibri" w:hAnsi="Calibri" w:hint="cs"/>
          <w:rtl/>
        </w:rPr>
        <w:t xml:space="preserve"> ל</w:t>
      </w:r>
      <w:hyperlink r:id="rId48" w:history="1">
        <w:r w:rsidR="00426E6E" w:rsidRPr="00426E6E">
          <w:rPr>
            <w:rFonts w:ascii="Calibri" w:hAnsi="Calibri" w:hint="eastAsia"/>
            <w:color w:val="0000FF"/>
            <w:u w:val="single"/>
            <w:rtl/>
          </w:rPr>
          <w:t>חוק</w:t>
        </w:r>
        <w:r w:rsidR="00426E6E" w:rsidRPr="00426E6E">
          <w:rPr>
            <w:rFonts w:ascii="Calibri" w:hAnsi="Calibri"/>
            <w:color w:val="0000FF"/>
            <w:u w:val="single"/>
            <w:rtl/>
          </w:rPr>
          <w:t xml:space="preserve"> </w:t>
        </w:r>
        <w:r w:rsidR="00426E6E" w:rsidRPr="00426E6E">
          <w:rPr>
            <w:rFonts w:ascii="Calibri" w:hAnsi="Calibri" w:hint="eastAsia"/>
            <w:color w:val="0000FF"/>
            <w:u w:val="single"/>
            <w:rtl/>
          </w:rPr>
          <w:t>העונשין</w:t>
        </w:r>
      </w:hyperlink>
      <w:r w:rsidRPr="003960EB">
        <w:rPr>
          <w:rFonts w:ascii="Calibri" w:hAnsi="Calibri" w:hint="cs"/>
          <w:rtl/>
        </w:rPr>
        <w:t xml:space="preserve">, התשל"ז-1977 או עבירה מסוג עוון לפי </w:t>
      </w:r>
      <w:hyperlink r:id="rId49" w:history="1">
        <w:r w:rsidR="00A979DF" w:rsidRPr="00A979DF">
          <w:rPr>
            <w:rFonts w:ascii="Calibri" w:hAnsi="Calibri" w:hint="eastAsia"/>
            <w:color w:val="0000FF"/>
            <w:u w:val="single"/>
            <w:rtl/>
          </w:rPr>
          <w:t>סעיף</w:t>
        </w:r>
        <w:r w:rsidR="00A979DF" w:rsidRPr="00A979DF">
          <w:rPr>
            <w:rFonts w:ascii="Calibri" w:hAnsi="Calibri"/>
            <w:color w:val="0000FF"/>
            <w:u w:val="single"/>
            <w:rtl/>
          </w:rPr>
          <w:t xml:space="preserve"> 144</w:t>
        </w:r>
      </w:hyperlink>
      <w:r w:rsidRPr="003960EB">
        <w:rPr>
          <w:rFonts w:ascii="Calibri" w:hAnsi="Calibri" w:hint="cs"/>
          <w:rtl/>
        </w:rPr>
        <w:t xml:space="preserve"> לחוק הנ"ל.</w:t>
      </w:r>
    </w:p>
    <w:p w14:paraId="281E8709" w14:textId="77777777" w:rsidR="003960EB" w:rsidRPr="003960EB" w:rsidRDefault="003960EB" w:rsidP="003960EB">
      <w:pPr>
        <w:pStyle w:val="ListParagraph"/>
        <w:spacing w:after="160" w:line="360" w:lineRule="auto"/>
        <w:jc w:val="both"/>
        <w:rPr>
          <w:rFonts w:ascii="Calibri" w:hAnsi="Calibri"/>
        </w:rPr>
      </w:pPr>
    </w:p>
    <w:p w14:paraId="362F1ECA" w14:textId="77777777" w:rsidR="003960EB" w:rsidRPr="003960EB" w:rsidRDefault="003960EB" w:rsidP="003960EB">
      <w:pPr>
        <w:pStyle w:val="ListParagraph"/>
        <w:numPr>
          <w:ilvl w:val="0"/>
          <w:numId w:val="5"/>
        </w:numPr>
        <w:spacing w:after="160" w:line="360" w:lineRule="auto"/>
        <w:jc w:val="both"/>
        <w:rPr>
          <w:rFonts w:ascii="Calibri" w:hAnsi="Calibri"/>
        </w:rPr>
      </w:pPr>
      <w:r w:rsidRPr="003960EB">
        <w:rPr>
          <w:rFonts w:ascii="Calibri" w:hAnsi="Calibri" w:hint="cs"/>
          <w:rtl/>
        </w:rPr>
        <w:t xml:space="preserve">אני דנה את נאשם 1 לתשלום קנס כספי בסך 6,500 </w:t>
      </w:r>
      <w:r w:rsidRPr="003960EB">
        <w:rPr>
          <w:rFonts w:ascii="Calibri" w:hAnsi="Calibri" w:hint="eastAsia"/>
          <w:rtl/>
        </w:rPr>
        <w:t>₪</w:t>
      </w:r>
      <w:r w:rsidRPr="003960EB">
        <w:rPr>
          <w:rFonts w:ascii="Calibri" w:hAnsi="Calibri" w:hint="cs"/>
          <w:rtl/>
        </w:rPr>
        <w:t xml:space="preserve"> או 30 ימי מאסר תמורתו.</w:t>
      </w:r>
    </w:p>
    <w:p w14:paraId="48BCFFE7" w14:textId="77777777" w:rsidR="003960EB" w:rsidRPr="003960EB" w:rsidRDefault="003960EB" w:rsidP="003960EB">
      <w:pPr>
        <w:pStyle w:val="ListParagraph"/>
        <w:spacing w:after="160" w:line="360" w:lineRule="auto"/>
        <w:jc w:val="both"/>
        <w:rPr>
          <w:rFonts w:ascii="Calibri" w:hAnsi="Calibri"/>
        </w:rPr>
      </w:pPr>
      <w:r w:rsidRPr="003960EB">
        <w:rPr>
          <w:rFonts w:ascii="Calibri" w:hAnsi="Calibri" w:hint="cs"/>
          <w:rtl/>
        </w:rPr>
        <w:t>נאשם 1 יישא בתשלום הסכום הנ"ל עד ליום 3/3/19.</w:t>
      </w:r>
    </w:p>
    <w:p w14:paraId="15B21690" w14:textId="77777777" w:rsidR="003960EB" w:rsidRPr="003960EB" w:rsidRDefault="003960EB" w:rsidP="003960EB">
      <w:pPr>
        <w:pStyle w:val="ListParagraph"/>
        <w:spacing w:after="160" w:line="360" w:lineRule="auto"/>
        <w:jc w:val="both"/>
        <w:rPr>
          <w:rFonts w:ascii="Calibri" w:hAnsi="Calibri"/>
          <w:rtl/>
        </w:rPr>
      </w:pPr>
    </w:p>
    <w:p w14:paraId="6C185D63" w14:textId="77777777" w:rsidR="003960EB" w:rsidRPr="003960EB" w:rsidRDefault="003960EB" w:rsidP="003960EB">
      <w:pPr>
        <w:spacing w:after="160" w:line="360" w:lineRule="auto"/>
        <w:jc w:val="both"/>
        <w:rPr>
          <w:rFonts w:ascii="Calibri" w:hAnsi="Calibri"/>
          <w:b/>
          <w:bCs/>
          <w:u w:val="double"/>
          <w:rtl/>
        </w:rPr>
      </w:pPr>
      <w:r w:rsidRPr="003960EB">
        <w:rPr>
          <w:rFonts w:ascii="Calibri" w:hAnsi="Calibri" w:hint="cs"/>
          <w:b/>
          <w:bCs/>
          <w:u w:val="double"/>
          <w:rtl/>
        </w:rPr>
        <w:t>נאשם 2:</w:t>
      </w:r>
    </w:p>
    <w:p w14:paraId="7DC39F50" w14:textId="77777777" w:rsidR="003960EB" w:rsidRPr="003960EB" w:rsidRDefault="003960EB" w:rsidP="003960EB">
      <w:pPr>
        <w:pStyle w:val="ListParagraph"/>
        <w:numPr>
          <w:ilvl w:val="0"/>
          <w:numId w:val="6"/>
        </w:numPr>
        <w:spacing w:after="160" w:line="360" w:lineRule="auto"/>
        <w:jc w:val="both"/>
        <w:rPr>
          <w:rFonts w:ascii="Calibri" w:hAnsi="Calibri"/>
        </w:rPr>
      </w:pPr>
      <w:r w:rsidRPr="003960EB">
        <w:rPr>
          <w:rFonts w:ascii="Calibri" w:hAnsi="Calibri" w:hint="cs"/>
          <w:rtl/>
        </w:rPr>
        <w:t>למאסר בפועל לתקופה של 12 חודשים, בניכוי ימי מעצרו (מיום 31/5/18 עד כה).</w:t>
      </w:r>
    </w:p>
    <w:p w14:paraId="54C3C61C" w14:textId="77777777" w:rsidR="003960EB" w:rsidRPr="003960EB" w:rsidRDefault="003960EB" w:rsidP="003960EB">
      <w:pPr>
        <w:pStyle w:val="ListParagraph"/>
        <w:spacing w:after="160" w:line="360" w:lineRule="auto"/>
        <w:jc w:val="both"/>
        <w:rPr>
          <w:rFonts w:ascii="Calibri" w:hAnsi="Calibri"/>
          <w:rtl/>
        </w:rPr>
      </w:pPr>
    </w:p>
    <w:p w14:paraId="7593F85C" w14:textId="77777777" w:rsidR="003960EB" w:rsidRPr="003960EB" w:rsidRDefault="003960EB" w:rsidP="003960EB">
      <w:pPr>
        <w:pStyle w:val="ListParagraph"/>
        <w:numPr>
          <w:ilvl w:val="0"/>
          <w:numId w:val="6"/>
        </w:numPr>
        <w:spacing w:after="160" w:line="360" w:lineRule="auto"/>
        <w:jc w:val="both"/>
        <w:rPr>
          <w:rFonts w:ascii="Calibri" w:hAnsi="Calibri"/>
        </w:rPr>
      </w:pPr>
      <w:r w:rsidRPr="003960EB">
        <w:rPr>
          <w:rFonts w:ascii="Calibri" w:hAnsi="Calibri" w:hint="cs"/>
          <w:rtl/>
        </w:rPr>
        <w:t xml:space="preserve">למאסר על תנאי לתקופה של 12 חודשים למשך 3 שנים והתנאי הוא לבל יבצע נאשם 2 עבירה מסוג פשע לפי </w:t>
      </w:r>
      <w:hyperlink r:id="rId50" w:history="1">
        <w:r w:rsidR="00A979DF" w:rsidRPr="00A979DF">
          <w:rPr>
            <w:rFonts w:ascii="Calibri" w:hAnsi="Calibri" w:hint="eastAsia"/>
            <w:color w:val="0000FF"/>
            <w:u w:val="single"/>
            <w:rtl/>
          </w:rPr>
          <w:t>סעיף</w:t>
        </w:r>
        <w:r w:rsidR="00A979DF" w:rsidRPr="00A979DF">
          <w:rPr>
            <w:rFonts w:ascii="Calibri" w:hAnsi="Calibri"/>
            <w:color w:val="0000FF"/>
            <w:u w:val="single"/>
            <w:rtl/>
          </w:rPr>
          <w:t xml:space="preserve"> 144</w:t>
        </w:r>
      </w:hyperlink>
      <w:r w:rsidRPr="003960EB">
        <w:rPr>
          <w:rFonts w:ascii="Calibri" w:hAnsi="Calibri" w:hint="cs"/>
          <w:rtl/>
        </w:rPr>
        <w:t xml:space="preserve"> ל</w:t>
      </w:r>
      <w:hyperlink r:id="rId51" w:history="1">
        <w:r w:rsidR="00426E6E" w:rsidRPr="00426E6E">
          <w:rPr>
            <w:rFonts w:ascii="Calibri" w:hAnsi="Calibri" w:hint="eastAsia"/>
            <w:color w:val="0000FF"/>
            <w:u w:val="single"/>
            <w:rtl/>
          </w:rPr>
          <w:t>חוק</w:t>
        </w:r>
        <w:r w:rsidR="00426E6E" w:rsidRPr="00426E6E">
          <w:rPr>
            <w:rFonts w:ascii="Calibri" w:hAnsi="Calibri"/>
            <w:color w:val="0000FF"/>
            <w:u w:val="single"/>
            <w:rtl/>
          </w:rPr>
          <w:t xml:space="preserve"> </w:t>
        </w:r>
        <w:r w:rsidR="00426E6E" w:rsidRPr="00426E6E">
          <w:rPr>
            <w:rFonts w:ascii="Calibri" w:hAnsi="Calibri" w:hint="eastAsia"/>
            <w:color w:val="0000FF"/>
            <w:u w:val="single"/>
            <w:rtl/>
          </w:rPr>
          <w:t>העונשין</w:t>
        </w:r>
      </w:hyperlink>
      <w:r w:rsidRPr="003960EB">
        <w:rPr>
          <w:rFonts w:ascii="Calibri" w:hAnsi="Calibri" w:hint="cs"/>
          <w:rtl/>
        </w:rPr>
        <w:t>, התשל"ז-1977.</w:t>
      </w:r>
    </w:p>
    <w:p w14:paraId="48ABD99B" w14:textId="77777777" w:rsidR="003960EB" w:rsidRPr="003960EB" w:rsidRDefault="003960EB" w:rsidP="003960EB">
      <w:pPr>
        <w:pStyle w:val="ListParagraph"/>
        <w:rPr>
          <w:rFonts w:ascii="Calibri" w:hAnsi="Calibri"/>
          <w:rtl/>
        </w:rPr>
      </w:pPr>
    </w:p>
    <w:p w14:paraId="03C7F6A4" w14:textId="77777777" w:rsidR="003960EB" w:rsidRPr="003960EB" w:rsidRDefault="003960EB" w:rsidP="003960EB">
      <w:pPr>
        <w:pStyle w:val="ListParagraph"/>
        <w:numPr>
          <w:ilvl w:val="0"/>
          <w:numId w:val="6"/>
        </w:numPr>
        <w:spacing w:after="160" w:line="360" w:lineRule="auto"/>
        <w:jc w:val="both"/>
        <w:rPr>
          <w:rFonts w:ascii="Calibri" w:hAnsi="Calibri"/>
        </w:rPr>
      </w:pPr>
      <w:r w:rsidRPr="003960EB">
        <w:rPr>
          <w:rFonts w:ascii="Calibri" w:hAnsi="Calibri" w:hint="cs"/>
          <w:rtl/>
        </w:rPr>
        <w:t xml:space="preserve">למאסר על תנאי לתקופה של 6 חודשים למשך 3 שנים והתנאי הוא לבל יבצע נאשם 2 עבירה מסוג עוון לפי </w:t>
      </w:r>
      <w:hyperlink r:id="rId52" w:history="1">
        <w:r w:rsidR="00A979DF" w:rsidRPr="00A979DF">
          <w:rPr>
            <w:rFonts w:ascii="Calibri" w:hAnsi="Calibri" w:hint="eastAsia"/>
            <w:color w:val="0000FF"/>
            <w:u w:val="single"/>
            <w:rtl/>
          </w:rPr>
          <w:t>סעיף</w:t>
        </w:r>
        <w:r w:rsidR="00A979DF" w:rsidRPr="00A979DF">
          <w:rPr>
            <w:rFonts w:ascii="Calibri" w:hAnsi="Calibri"/>
            <w:color w:val="0000FF"/>
            <w:u w:val="single"/>
            <w:rtl/>
          </w:rPr>
          <w:t xml:space="preserve"> 144</w:t>
        </w:r>
      </w:hyperlink>
      <w:r w:rsidRPr="003960EB">
        <w:rPr>
          <w:rFonts w:ascii="Calibri" w:hAnsi="Calibri" w:hint="cs"/>
          <w:rtl/>
        </w:rPr>
        <w:t xml:space="preserve"> ל</w:t>
      </w:r>
      <w:hyperlink r:id="rId53" w:history="1">
        <w:r w:rsidR="00426E6E" w:rsidRPr="00426E6E">
          <w:rPr>
            <w:rFonts w:ascii="Calibri" w:hAnsi="Calibri" w:hint="eastAsia"/>
            <w:color w:val="0000FF"/>
            <w:u w:val="single"/>
            <w:rtl/>
          </w:rPr>
          <w:t>חוק</w:t>
        </w:r>
        <w:r w:rsidR="00426E6E" w:rsidRPr="00426E6E">
          <w:rPr>
            <w:rFonts w:ascii="Calibri" w:hAnsi="Calibri"/>
            <w:color w:val="0000FF"/>
            <w:u w:val="single"/>
            <w:rtl/>
          </w:rPr>
          <w:t xml:space="preserve"> </w:t>
        </w:r>
        <w:r w:rsidR="00426E6E" w:rsidRPr="00426E6E">
          <w:rPr>
            <w:rFonts w:ascii="Calibri" w:hAnsi="Calibri" w:hint="eastAsia"/>
            <w:color w:val="0000FF"/>
            <w:u w:val="single"/>
            <w:rtl/>
          </w:rPr>
          <w:t>העונשין</w:t>
        </w:r>
      </w:hyperlink>
      <w:r w:rsidRPr="003960EB">
        <w:rPr>
          <w:rFonts w:ascii="Calibri" w:hAnsi="Calibri" w:hint="cs"/>
          <w:rtl/>
        </w:rPr>
        <w:t>, התשל"ז-1977.</w:t>
      </w:r>
    </w:p>
    <w:p w14:paraId="294D9133" w14:textId="77777777" w:rsidR="003960EB" w:rsidRPr="003960EB" w:rsidRDefault="003960EB" w:rsidP="003960EB">
      <w:pPr>
        <w:pStyle w:val="ListParagraph"/>
        <w:rPr>
          <w:rFonts w:ascii="Calibri" w:hAnsi="Calibri"/>
          <w:rtl/>
        </w:rPr>
      </w:pPr>
    </w:p>
    <w:p w14:paraId="1FC81E08" w14:textId="77777777" w:rsidR="003960EB" w:rsidRPr="003960EB" w:rsidRDefault="003960EB" w:rsidP="003960EB">
      <w:pPr>
        <w:pStyle w:val="ListParagraph"/>
        <w:numPr>
          <w:ilvl w:val="0"/>
          <w:numId w:val="6"/>
        </w:numPr>
        <w:spacing w:after="160" w:line="360" w:lineRule="auto"/>
        <w:jc w:val="both"/>
        <w:rPr>
          <w:rFonts w:ascii="Calibri" w:hAnsi="Calibri"/>
        </w:rPr>
      </w:pPr>
      <w:r w:rsidRPr="003960EB">
        <w:rPr>
          <w:rFonts w:ascii="Calibri" w:hAnsi="Calibri" w:hint="cs"/>
          <w:rtl/>
        </w:rPr>
        <w:t xml:space="preserve">אני דנה את נאשם 2 לתשלום קנס כספי בסך 6,500 </w:t>
      </w:r>
      <w:r w:rsidRPr="003960EB">
        <w:rPr>
          <w:rFonts w:ascii="Calibri" w:hAnsi="Calibri" w:hint="eastAsia"/>
          <w:rtl/>
        </w:rPr>
        <w:t>₪</w:t>
      </w:r>
      <w:r w:rsidRPr="003960EB">
        <w:rPr>
          <w:rFonts w:ascii="Calibri" w:hAnsi="Calibri" w:hint="cs"/>
          <w:rtl/>
        </w:rPr>
        <w:t xml:space="preserve"> או 30 ימי מאסר תמורתו.</w:t>
      </w:r>
    </w:p>
    <w:p w14:paraId="5B34DDD7" w14:textId="77777777" w:rsidR="003960EB" w:rsidRPr="003960EB" w:rsidRDefault="003960EB" w:rsidP="003960EB">
      <w:pPr>
        <w:pStyle w:val="ListParagraph"/>
        <w:spacing w:after="160" w:line="360" w:lineRule="auto"/>
        <w:jc w:val="both"/>
        <w:rPr>
          <w:rFonts w:ascii="Calibri" w:hAnsi="Calibri"/>
        </w:rPr>
      </w:pPr>
      <w:r w:rsidRPr="003960EB">
        <w:rPr>
          <w:rFonts w:ascii="Calibri" w:hAnsi="Calibri" w:hint="cs"/>
          <w:rtl/>
        </w:rPr>
        <w:t>נאשם 2 יישא בתשלום הסכום הנ"ל עד ליום 3/3/19.</w:t>
      </w:r>
    </w:p>
    <w:p w14:paraId="162F5F25" w14:textId="77777777" w:rsidR="003960EB" w:rsidRDefault="003960EB" w:rsidP="003960EB">
      <w:pPr>
        <w:rPr>
          <w:rtl/>
        </w:rPr>
      </w:pPr>
    </w:p>
    <w:p w14:paraId="3261C058" w14:textId="77777777" w:rsidR="003960EB" w:rsidRDefault="003960EB" w:rsidP="003960EB">
      <w:pPr>
        <w:spacing w:after="160" w:line="360" w:lineRule="auto"/>
        <w:jc w:val="both"/>
        <w:rPr>
          <w:u w:val="single"/>
          <w:rtl/>
        </w:rPr>
      </w:pPr>
      <w:r w:rsidRPr="00CB6BB1">
        <w:rPr>
          <w:rFonts w:hint="cs"/>
          <w:u w:val="single"/>
          <w:rtl/>
        </w:rPr>
        <w:t>המזכירות תמציא העתק מגזר הדין לשרות המבחן.</w:t>
      </w:r>
    </w:p>
    <w:p w14:paraId="6B1CC8C2" w14:textId="77777777" w:rsidR="003960EB" w:rsidRPr="00CB6BB1" w:rsidRDefault="003960EB" w:rsidP="003960EB">
      <w:pPr>
        <w:spacing w:after="160"/>
        <w:jc w:val="both"/>
        <w:rPr>
          <w:u w:val="single"/>
          <w:rtl/>
        </w:rPr>
      </w:pPr>
    </w:p>
    <w:p w14:paraId="4A4E9DAE" w14:textId="77777777" w:rsidR="003960EB" w:rsidRPr="003960EB" w:rsidRDefault="003960EB" w:rsidP="003960EB">
      <w:pPr>
        <w:spacing w:after="160"/>
        <w:jc w:val="both"/>
        <w:rPr>
          <w:rFonts w:ascii="Calibri" w:hAnsi="Calibri"/>
          <w:b/>
          <w:bCs/>
          <w:u w:val="single"/>
          <w:rtl/>
        </w:rPr>
      </w:pPr>
      <w:r w:rsidRPr="001621CF">
        <w:rPr>
          <w:rFonts w:hint="cs"/>
          <w:u w:val="single"/>
          <w:rtl/>
        </w:rPr>
        <w:t>זכות ערעור לבית המשפט העליון תוך 45 יום.</w:t>
      </w:r>
    </w:p>
    <w:p w14:paraId="450408EF" w14:textId="77777777" w:rsidR="003960EB" w:rsidRPr="004C06DA" w:rsidRDefault="003960EB" w:rsidP="003960EB">
      <w:pPr>
        <w:spacing w:line="360" w:lineRule="auto"/>
        <w:jc w:val="both"/>
        <w:rPr>
          <w:rtl/>
        </w:rPr>
      </w:pPr>
    </w:p>
    <w:p w14:paraId="46D781CE" w14:textId="77777777" w:rsidR="003960EB" w:rsidRDefault="00426E6E" w:rsidP="003960EB">
      <w:pPr>
        <w:spacing w:line="360" w:lineRule="auto"/>
        <w:jc w:val="both"/>
        <w:rPr>
          <w:rFonts w:ascii="Arial" w:hAnsi="Arial"/>
        </w:rPr>
      </w:pPr>
      <w:r w:rsidRPr="00426E6E">
        <w:rPr>
          <w:rFonts w:ascii="Arial" w:hAnsi="Arial"/>
          <w:color w:val="FFFFFF"/>
          <w:sz w:val="2"/>
          <w:szCs w:val="2"/>
          <w:rtl/>
        </w:rPr>
        <w:t>5129371</w:t>
      </w:r>
      <w:r>
        <w:rPr>
          <w:rFonts w:ascii="Arial" w:hAnsi="Arial"/>
          <w:rtl/>
        </w:rPr>
        <w:t xml:space="preserve">ניתן היום, ו' כסלו ו' כסלו תשע"ט, 14 נובמבר 2018, במעמד ב"כ המאשימה עו"ד איל, ב"כ </w:t>
      </w:r>
      <w:r w:rsidR="003960EB">
        <w:rPr>
          <w:rFonts w:ascii="Arial" w:hAnsi="Arial" w:hint="cs"/>
          <w:rtl/>
        </w:rPr>
        <w:t>הנאשמים עו"ד בר-עוז ועו"ד  חאג' והנאשמים שהובאו באמצעות שב"ס.</w:t>
      </w:r>
    </w:p>
    <w:p w14:paraId="549B9287" w14:textId="77777777" w:rsidR="003960EB" w:rsidRPr="00426E6E" w:rsidRDefault="00426E6E" w:rsidP="003960EB">
      <w:pPr>
        <w:rPr>
          <w:rFonts w:cs="FrankRuehl"/>
          <w:color w:val="FFFFFF"/>
          <w:sz w:val="2"/>
          <w:szCs w:val="2"/>
          <w:rtl/>
        </w:rPr>
      </w:pPr>
      <w:r w:rsidRPr="00426E6E">
        <w:rPr>
          <w:rFonts w:cs="FrankRuehl"/>
          <w:color w:val="FFFFFF"/>
          <w:sz w:val="2"/>
          <w:szCs w:val="2"/>
          <w:rtl/>
        </w:rPr>
        <w:t>54678313</w:t>
      </w:r>
    </w:p>
    <w:p w14:paraId="6F5124F3" w14:textId="77777777" w:rsidR="003960EB" w:rsidRDefault="003960EB" w:rsidP="003960EB">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17036B4D" w14:textId="77777777" w:rsidR="003960EB" w:rsidRDefault="003960EB" w:rsidP="003960EB">
      <w:pPr>
        <w:jc w:val="center"/>
        <w:rPr>
          <w:rFonts w:ascii="Arial" w:hAnsi="Arial" w:cs="FrankRuehl"/>
          <w:sz w:val="28"/>
          <w:szCs w:val="28"/>
          <w:rtl/>
        </w:rPr>
      </w:pPr>
    </w:p>
    <w:p w14:paraId="79382789" w14:textId="77777777" w:rsidR="00D03B19" w:rsidRPr="00426E6E" w:rsidRDefault="00D03B19" w:rsidP="00426E6E">
      <w:pPr>
        <w:keepNext/>
        <w:rPr>
          <w:rFonts w:ascii="David" w:hAnsi="David"/>
          <w:color w:val="000000"/>
          <w:sz w:val="22"/>
          <w:szCs w:val="22"/>
          <w:rtl/>
        </w:rPr>
      </w:pPr>
    </w:p>
    <w:p w14:paraId="7A51A64E" w14:textId="77777777" w:rsidR="00426E6E" w:rsidRPr="00426E6E" w:rsidRDefault="00426E6E" w:rsidP="00426E6E">
      <w:pPr>
        <w:keepNext/>
        <w:rPr>
          <w:rFonts w:ascii="David" w:hAnsi="David"/>
          <w:color w:val="000000"/>
          <w:sz w:val="22"/>
          <w:szCs w:val="22"/>
          <w:rtl/>
        </w:rPr>
      </w:pPr>
      <w:r w:rsidRPr="00426E6E">
        <w:rPr>
          <w:rFonts w:ascii="David" w:hAnsi="David"/>
          <w:color w:val="000000"/>
          <w:sz w:val="22"/>
          <w:szCs w:val="22"/>
          <w:rtl/>
        </w:rPr>
        <w:t>רונית בש 54678313</w:t>
      </w:r>
    </w:p>
    <w:p w14:paraId="29660223" w14:textId="77777777" w:rsidR="00426E6E" w:rsidRDefault="00426E6E" w:rsidP="00426E6E">
      <w:r w:rsidRPr="00426E6E">
        <w:rPr>
          <w:color w:val="000000"/>
          <w:rtl/>
        </w:rPr>
        <w:t>נוסח מסמך זה כפוף לשינויי ניסוח ועריכה</w:t>
      </w:r>
    </w:p>
    <w:p w14:paraId="496CBFAC" w14:textId="77777777" w:rsidR="00426E6E" w:rsidRDefault="00426E6E" w:rsidP="00426E6E">
      <w:pPr>
        <w:rPr>
          <w:rtl/>
        </w:rPr>
      </w:pPr>
    </w:p>
    <w:p w14:paraId="6C0203D8" w14:textId="77777777" w:rsidR="00426E6E" w:rsidRDefault="00426E6E" w:rsidP="00426E6E">
      <w:pPr>
        <w:jc w:val="center"/>
        <w:rPr>
          <w:color w:val="0000FF"/>
          <w:u w:val="single"/>
        </w:rPr>
      </w:pPr>
      <w:hyperlink r:id="rId54" w:history="1">
        <w:r>
          <w:rPr>
            <w:color w:val="0000FF"/>
            <w:u w:val="single"/>
            <w:rtl/>
          </w:rPr>
          <w:t>בעניין עריכה ושינויים במסמכי פסיקה, חקיקה ועוד באתר נבו – הקש כאן</w:t>
        </w:r>
      </w:hyperlink>
    </w:p>
    <w:p w14:paraId="245A77EC" w14:textId="77777777" w:rsidR="00426E6E" w:rsidRPr="00426E6E" w:rsidRDefault="00426E6E" w:rsidP="00426E6E">
      <w:pPr>
        <w:jc w:val="center"/>
        <w:rPr>
          <w:color w:val="0000FF"/>
          <w:u w:val="single"/>
        </w:rPr>
      </w:pPr>
    </w:p>
    <w:sectPr w:rsidR="00426E6E" w:rsidRPr="00426E6E" w:rsidSect="00426E6E">
      <w:headerReference w:type="even" r:id="rId55"/>
      <w:headerReference w:type="default" r:id="rId56"/>
      <w:footerReference w:type="even" r:id="rId57"/>
      <w:footerReference w:type="default" r:id="rId5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750D96" w14:textId="77777777" w:rsidR="00317A67" w:rsidRDefault="00317A67" w:rsidP="0059319D">
      <w:r>
        <w:separator/>
      </w:r>
    </w:p>
  </w:endnote>
  <w:endnote w:type="continuationSeparator" w:id="0">
    <w:p w14:paraId="00F68075" w14:textId="77777777" w:rsidR="00317A67" w:rsidRDefault="00317A67" w:rsidP="00593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1)">
    <w:altName w:val="Times New Roman"/>
    <w:charset w:val="00"/>
    <w:family w:val="roman"/>
    <w:pitch w:val="variable"/>
    <w:sig w:usb0="20007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426161" w14:textId="77777777" w:rsidR="00AF11F3" w:rsidRDefault="00AF11F3" w:rsidP="00426E6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F9E7AEA" w14:textId="77777777" w:rsidR="00AF11F3" w:rsidRPr="00426E6E" w:rsidRDefault="00AF11F3" w:rsidP="00426E6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DD6D0" w14:textId="77777777" w:rsidR="00AF11F3" w:rsidRDefault="00AF11F3" w:rsidP="00426E6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86C35">
      <w:rPr>
        <w:rFonts w:ascii="FrankRuehl" w:hAnsi="FrankRuehl" w:cs="FrankRuehl"/>
        <w:noProof/>
        <w:rtl/>
      </w:rPr>
      <w:t>1</w:t>
    </w:r>
    <w:r>
      <w:rPr>
        <w:rFonts w:ascii="FrankRuehl" w:hAnsi="FrankRuehl" w:cs="FrankRuehl"/>
        <w:rtl/>
      </w:rPr>
      <w:fldChar w:fldCharType="end"/>
    </w:r>
  </w:p>
  <w:p w14:paraId="2DF6977F" w14:textId="77777777" w:rsidR="00AF11F3" w:rsidRPr="00426E6E" w:rsidRDefault="00AF11F3" w:rsidP="00426E6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BE816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523583" w14:textId="77777777" w:rsidR="00317A67" w:rsidRDefault="00317A67" w:rsidP="0059319D">
      <w:r>
        <w:separator/>
      </w:r>
    </w:p>
  </w:footnote>
  <w:footnote w:type="continuationSeparator" w:id="0">
    <w:p w14:paraId="292C2165" w14:textId="77777777" w:rsidR="00317A67" w:rsidRDefault="00317A67" w:rsidP="005931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700D0C" w14:textId="77777777" w:rsidR="00AF11F3" w:rsidRPr="00426E6E" w:rsidRDefault="00AF11F3" w:rsidP="00426E6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34526-06-18</w:t>
    </w:r>
    <w:r>
      <w:rPr>
        <w:rFonts w:ascii="David" w:hAnsi="David"/>
        <w:color w:val="000000"/>
        <w:sz w:val="22"/>
        <w:szCs w:val="22"/>
        <w:rtl/>
      </w:rPr>
      <w:tab/>
      <w:t xml:space="preserve"> מדינת ישראל נ' ג'האד כמיל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B9F602" w14:textId="77777777" w:rsidR="00AF11F3" w:rsidRPr="00426E6E" w:rsidRDefault="00AF11F3" w:rsidP="00426E6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34526-06-18</w:t>
    </w:r>
    <w:r>
      <w:rPr>
        <w:rFonts w:ascii="David" w:hAnsi="David"/>
        <w:color w:val="000000"/>
        <w:sz w:val="22"/>
        <w:szCs w:val="22"/>
        <w:rtl/>
      </w:rPr>
      <w:tab/>
      <w:t xml:space="preserve"> מדינת ישראל נ' ג'האד כמיל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97E32"/>
    <w:multiLevelType w:val="hybridMultilevel"/>
    <w:tmpl w:val="1F2670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FB7398F"/>
    <w:multiLevelType w:val="hybridMultilevel"/>
    <w:tmpl w:val="99F84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924B06"/>
    <w:multiLevelType w:val="hybridMultilevel"/>
    <w:tmpl w:val="AE269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183203F"/>
    <w:multiLevelType w:val="hybridMultilevel"/>
    <w:tmpl w:val="AFC6B6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50928029">
    <w:abstractNumId w:val="4"/>
  </w:num>
  <w:num w:numId="2" w16cid:durableId="1255673399">
    <w:abstractNumId w:val="1"/>
  </w:num>
  <w:num w:numId="3" w16cid:durableId="27528670">
    <w:abstractNumId w:val="0"/>
  </w:num>
  <w:num w:numId="4" w16cid:durableId="894051839">
    <w:abstractNumId w:val="5"/>
  </w:num>
  <w:num w:numId="5" w16cid:durableId="1392801664">
    <w:abstractNumId w:val="3"/>
  </w:num>
  <w:num w:numId="6" w16cid:durableId="8037375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960EB"/>
    <w:rsid w:val="00186C35"/>
    <w:rsid w:val="00317A67"/>
    <w:rsid w:val="003960EB"/>
    <w:rsid w:val="003F5576"/>
    <w:rsid w:val="00426E6E"/>
    <w:rsid w:val="0044208B"/>
    <w:rsid w:val="0059319D"/>
    <w:rsid w:val="0080441D"/>
    <w:rsid w:val="00A979DF"/>
    <w:rsid w:val="00AF11F3"/>
    <w:rsid w:val="00C20C33"/>
    <w:rsid w:val="00D03B19"/>
    <w:rsid w:val="00E206CC"/>
    <w:rsid w:val="00F4214D"/>
    <w:rsid w:val="00F643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77C5D17"/>
  <w15:chartTrackingRefBased/>
  <w15:docId w15:val="{A9CC2425-253D-4900-9242-BB2F7ADA9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960EB"/>
    <w:pPr>
      <w:bidi/>
    </w:pPr>
    <w:rPr>
      <w:rFonts w:ascii="Times New Roman" w:eastAsia="Times New Roman" w:hAnsi="Times New Roman" w:cs="David"/>
      <w:sz w:val="24"/>
      <w:szCs w:val="24"/>
    </w:rPr>
  </w:style>
  <w:style w:type="paragraph" w:styleId="1">
    <w:name w:val="heading 1"/>
    <w:basedOn w:val="a"/>
    <w:next w:val="a"/>
    <w:link w:val="10"/>
    <w:qFormat/>
    <w:rsid w:val="003960EB"/>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3960EB"/>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3960EB"/>
    <w:rPr>
      <w:rFonts w:ascii="Arial" w:eastAsia="Times New Roman" w:hAnsi="Arial" w:cs="Arial"/>
      <w:b/>
      <w:bCs/>
      <w:kern w:val="32"/>
      <w:sz w:val="32"/>
      <w:szCs w:val="32"/>
    </w:rPr>
  </w:style>
  <w:style w:type="character" w:customStyle="1" w:styleId="40">
    <w:name w:val="כותרת 4 תו"/>
    <w:link w:val="4"/>
    <w:rsid w:val="003960EB"/>
    <w:rPr>
      <w:rFonts w:ascii="Times New Roman" w:eastAsia="Times New Roman" w:hAnsi="Times New Roman" w:cs="Narkisim"/>
      <w:b/>
      <w:bCs/>
      <w:sz w:val="24"/>
      <w:szCs w:val="24"/>
    </w:rPr>
  </w:style>
  <w:style w:type="paragraph" w:styleId="a3">
    <w:name w:val="header"/>
    <w:basedOn w:val="a"/>
    <w:link w:val="a4"/>
    <w:rsid w:val="003960EB"/>
    <w:pPr>
      <w:tabs>
        <w:tab w:val="center" w:pos="4153"/>
        <w:tab w:val="right" w:pos="8306"/>
      </w:tabs>
    </w:pPr>
  </w:style>
  <w:style w:type="character" w:customStyle="1" w:styleId="a4">
    <w:name w:val="כותרת עליונה תו"/>
    <w:link w:val="a3"/>
    <w:rsid w:val="003960EB"/>
    <w:rPr>
      <w:rFonts w:ascii="Times New Roman" w:eastAsia="Times New Roman" w:hAnsi="Times New Roman" w:cs="David"/>
      <w:sz w:val="24"/>
      <w:szCs w:val="24"/>
    </w:rPr>
  </w:style>
  <w:style w:type="paragraph" w:styleId="a5">
    <w:name w:val="footer"/>
    <w:basedOn w:val="a"/>
    <w:link w:val="a6"/>
    <w:rsid w:val="003960EB"/>
    <w:pPr>
      <w:tabs>
        <w:tab w:val="center" w:pos="4153"/>
        <w:tab w:val="right" w:pos="8306"/>
      </w:tabs>
    </w:pPr>
  </w:style>
  <w:style w:type="character" w:customStyle="1" w:styleId="a6">
    <w:name w:val="כותרת תחתונה תו"/>
    <w:link w:val="a5"/>
    <w:rsid w:val="003960EB"/>
    <w:rPr>
      <w:rFonts w:ascii="Times New Roman" w:eastAsia="Times New Roman" w:hAnsi="Times New Roman" w:cs="David"/>
      <w:sz w:val="24"/>
      <w:szCs w:val="24"/>
    </w:rPr>
  </w:style>
  <w:style w:type="character" w:styleId="a7">
    <w:name w:val="annotation reference"/>
    <w:rsid w:val="003960EB"/>
    <w:rPr>
      <w:sz w:val="16"/>
      <w:szCs w:val="16"/>
    </w:rPr>
  </w:style>
  <w:style w:type="paragraph" w:styleId="a8">
    <w:name w:val="annotation text"/>
    <w:basedOn w:val="a"/>
    <w:link w:val="a9"/>
    <w:rsid w:val="003960EB"/>
    <w:rPr>
      <w:rFonts w:cs="Times New Roman"/>
      <w:lang w:eastAsia="he-IL"/>
    </w:rPr>
  </w:style>
  <w:style w:type="character" w:customStyle="1" w:styleId="a9">
    <w:name w:val="טקסט הערה תו"/>
    <w:link w:val="a8"/>
    <w:rsid w:val="003960EB"/>
    <w:rPr>
      <w:rFonts w:ascii="Times New Roman" w:eastAsia="Times New Roman" w:hAnsi="Times New Roman" w:cs="Times New Roman"/>
      <w:sz w:val="24"/>
      <w:szCs w:val="24"/>
      <w:lang w:eastAsia="he-IL"/>
    </w:rPr>
  </w:style>
  <w:style w:type="paragraph" w:styleId="aa">
    <w:name w:val="Balloon Text"/>
    <w:basedOn w:val="a"/>
    <w:link w:val="ab"/>
    <w:rsid w:val="003960EB"/>
    <w:rPr>
      <w:rFonts w:ascii="Tahoma" w:hAnsi="Tahoma" w:cs="Tahoma"/>
      <w:sz w:val="16"/>
      <w:szCs w:val="16"/>
    </w:rPr>
  </w:style>
  <w:style w:type="character" w:customStyle="1" w:styleId="ab">
    <w:name w:val="טקסט בלונים תו"/>
    <w:link w:val="aa"/>
    <w:rsid w:val="003960EB"/>
    <w:rPr>
      <w:rFonts w:ascii="Tahoma" w:eastAsia="Times New Roman" w:hAnsi="Tahoma" w:cs="Tahoma"/>
      <w:sz w:val="16"/>
      <w:szCs w:val="16"/>
    </w:rPr>
  </w:style>
  <w:style w:type="table" w:styleId="ac">
    <w:name w:val="Table Grid"/>
    <w:basedOn w:val="a1"/>
    <w:rsid w:val="003960E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3960EB"/>
  </w:style>
  <w:style w:type="character" w:styleId="Hyperlink">
    <w:name w:val="Hyperlink"/>
    <w:rsid w:val="003960EB"/>
    <w:rPr>
      <w:color w:val="0000FF"/>
      <w:u w:val="single"/>
    </w:rPr>
  </w:style>
  <w:style w:type="paragraph" w:customStyle="1" w:styleId="ListParagraph">
    <w:name w:val="List Paragraph"/>
    <w:basedOn w:val="a"/>
    <w:qFormat/>
    <w:rsid w:val="003960EB"/>
    <w:pPr>
      <w:ind w:left="720"/>
      <w:contextualSpacing/>
    </w:pPr>
  </w:style>
  <w:style w:type="paragraph" w:styleId="ae">
    <w:name w:val="endnote text"/>
    <w:basedOn w:val="a"/>
    <w:link w:val="af"/>
    <w:rsid w:val="003960EB"/>
    <w:rPr>
      <w:sz w:val="20"/>
      <w:szCs w:val="20"/>
    </w:rPr>
  </w:style>
  <w:style w:type="character" w:customStyle="1" w:styleId="af">
    <w:name w:val="טקסט הערת סיום תו"/>
    <w:link w:val="ae"/>
    <w:rsid w:val="003960EB"/>
    <w:rPr>
      <w:rFonts w:ascii="Times New Roman" w:eastAsia="Times New Roman" w:hAnsi="Times New Roman" w:cs="David"/>
      <w:sz w:val="20"/>
      <w:szCs w:val="20"/>
    </w:rPr>
  </w:style>
  <w:style w:type="character" w:styleId="af0">
    <w:name w:val="endnote reference"/>
    <w:rsid w:val="003960E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law/70301" TargetMode="External"/><Relationship Id="rId26" Type="http://schemas.openxmlformats.org/officeDocument/2006/relationships/hyperlink" Target="http://www.nevo.co.il/law/74918" TargetMode="External"/><Relationship Id="rId39" Type="http://schemas.openxmlformats.org/officeDocument/2006/relationships/hyperlink" Target="http://www.nevo.co.il/case/7878510" TargetMode="External"/><Relationship Id="rId21" Type="http://schemas.openxmlformats.org/officeDocument/2006/relationships/hyperlink" Target="http://www.nevo.co.il/law/70301/144.a.;144.b" TargetMode="External"/><Relationship Id="rId34" Type="http://schemas.openxmlformats.org/officeDocument/2006/relationships/hyperlink" Target="http://www.nevo.co.il/case/5601503" TargetMode="External"/><Relationship Id="rId42" Type="http://schemas.openxmlformats.org/officeDocument/2006/relationships/hyperlink" Target="http://www.nevo.co.il/case/13042005" TargetMode="External"/><Relationship Id="rId47" Type="http://schemas.openxmlformats.org/officeDocument/2006/relationships/hyperlink" Target="http://www.nevo.co.il/law/70301/340a" TargetMode="External"/><Relationship Id="rId50" Type="http://schemas.openxmlformats.org/officeDocument/2006/relationships/hyperlink" Target="http://www.nevo.co.il/law/70301/144" TargetMode="External"/><Relationship Id="rId55" Type="http://schemas.openxmlformats.org/officeDocument/2006/relationships/header" Target="head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4918/39.a" TargetMode="External"/><Relationship Id="rId29" Type="http://schemas.openxmlformats.org/officeDocument/2006/relationships/hyperlink" Target="http://www.nevo.co.il/case/6243627" TargetMode="External"/><Relationship Id="rId11" Type="http://schemas.openxmlformats.org/officeDocument/2006/relationships/hyperlink" Target="http://www.nevo.co.il/law/70301/144" TargetMode="External"/><Relationship Id="rId24" Type="http://schemas.openxmlformats.org/officeDocument/2006/relationships/hyperlink" Target="http://www.nevo.co.il/law/70301" TargetMode="External"/><Relationship Id="rId32" Type="http://schemas.openxmlformats.org/officeDocument/2006/relationships/hyperlink" Target="http://www.nevo.co.il/law/70301/40i" TargetMode="External"/><Relationship Id="rId37" Type="http://schemas.openxmlformats.org/officeDocument/2006/relationships/hyperlink" Target="http://www.nevo.co.il/case/7791493" TargetMode="External"/><Relationship Id="rId40" Type="http://schemas.openxmlformats.org/officeDocument/2006/relationships/hyperlink" Target="http://www.nevo.co.il/case/7840699" TargetMode="External"/><Relationship Id="rId45" Type="http://schemas.openxmlformats.org/officeDocument/2006/relationships/hyperlink" Target="http://www.nevo.co.il/law/70301/144" TargetMode="External"/><Relationship Id="rId53" Type="http://schemas.openxmlformats.org/officeDocument/2006/relationships/hyperlink" Target="http://www.nevo.co.il/law/70301" TargetMode="External"/><Relationship Id="rId58" Type="http://schemas.openxmlformats.org/officeDocument/2006/relationships/footer" Target="footer2.xml"/><Relationship Id="rId5" Type="http://schemas.openxmlformats.org/officeDocument/2006/relationships/footnotes" Target="footnotes.xml"/><Relationship Id="rId19" Type="http://schemas.openxmlformats.org/officeDocument/2006/relationships/hyperlink" Target="http://www.nevo.co.il/law/70301/340a" TargetMode="External"/><Relationship Id="rId4" Type="http://schemas.openxmlformats.org/officeDocument/2006/relationships/webSettings" Target="webSettings.xml"/><Relationship Id="rId9" Type="http://schemas.openxmlformats.org/officeDocument/2006/relationships/hyperlink" Target="http://www.nevo.co.il/law/70301/40c" TargetMode="External"/><Relationship Id="rId14" Type="http://schemas.openxmlformats.org/officeDocument/2006/relationships/hyperlink" Target="http://www.nevo.co.il/law/70301/340a"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40b" TargetMode="External"/><Relationship Id="rId30" Type="http://schemas.openxmlformats.org/officeDocument/2006/relationships/hyperlink" Target="http://www.nevo.co.il/law/70301/40c" TargetMode="External"/><Relationship Id="rId35" Type="http://schemas.openxmlformats.org/officeDocument/2006/relationships/hyperlink" Target="http://www.nevo.co.il/case/6034921" TargetMode="External"/><Relationship Id="rId43" Type="http://schemas.openxmlformats.org/officeDocument/2006/relationships/hyperlink" Target="http://www.nevo.co.il/case/6864329" TargetMode="External"/><Relationship Id="rId48" Type="http://schemas.openxmlformats.org/officeDocument/2006/relationships/hyperlink" Target="http://www.nevo.co.il/law/70301" TargetMode="External"/><Relationship Id="rId56" Type="http://schemas.openxmlformats.org/officeDocument/2006/relationships/header" Target="header2.xml"/><Relationship Id="rId8" Type="http://schemas.openxmlformats.org/officeDocument/2006/relationships/hyperlink" Target="http://www.nevo.co.il/law/70301/40b" TargetMode="External"/><Relationship Id="rId51" Type="http://schemas.openxmlformats.org/officeDocument/2006/relationships/hyperlink" Target="http://www.nevo.co.il/law/70301" TargetMode="External"/><Relationship Id="rId3" Type="http://schemas.openxmlformats.org/officeDocument/2006/relationships/settings" Target="settings.xml"/><Relationship Id="rId12" Type="http://schemas.openxmlformats.org/officeDocument/2006/relationships/hyperlink" Target="http://www.nevo.co.il/law/70301/144.a." TargetMode="External"/><Relationship Id="rId17" Type="http://schemas.openxmlformats.org/officeDocument/2006/relationships/hyperlink" Target="http://www.nevo.co.il/law/70301/144.a.;144.b" TargetMode="External"/><Relationship Id="rId25" Type="http://schemas.openxmlformats.org/officeDocument/2006/relationships/hyperlink" Target="http://www.nevo.co.il/law/74918/39.a"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21771409" TargetMode="External"/><Relationship Id="rId46" Type="http://schemas.openxmlformats.org/officeDocument/2006/relationships/hyperlink" Target="http://www.nevo.co.il/law/70301" TargetMode="External"/><Relationship Id="rId59" Type="http://schemas.openxmlformats.org/officeDocument/2006/relationships/fontTable" Target="fontTable.xml"/><Relationship Id="rId20" Type="http://schemas.openxmlformats.org/officeDocument/2006/relationships/hyperlink" Target="http://www.nevo.co.il/law/70301" TargetMode="External"/><Relationship Id="rId41" Type="http://schemas.openxmlformats.org/officeDocument/2006/relationships/hyperlink" Target="http://www.nevo.co.il/case/11289545" TargetMode="External"/><Relationship Id="rId54"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4918" TargetMode="External"/><Relationship Id="rId23" Type="http://schemas.openxmlformats.org/officeDocument/2006/relationships/hyperlink" Target="http://www.nevo.co.il/law/70301/340a"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13093744" TargetMode="External"/><Relationship Id="rId49" Type="http://schemas.openxmlformats.org/officeDocument/2006/relationships/hyperlink" Target="http://www.nevo.co.il/law/70301/144" TargetMode="External"/><Relationship Id="rId57" Type="http://schemas.openxmlformats.org/officeDocument/2006/relationships/footer" Target="footer1.xml"/><Relationship Id="rId10" Type="http://schemas.openxmlformats.org/officeDocument/2006/relationships/hyperlink" Target="http://www.nevo.co.il/law/70301/40i" TargetMode="External"/><Relationship Id="rId31" Type="http://schemas.openxmlformats.org/officeDocument/2006/relationships/hyperlink" Target="http://www.nevo.co.il/law/70301" TargetMode="External"/><Relationship Id="rId44" Type="http://schemas.openxmlformats.org/officeDocument/2006/relationships/hyperlink" Target="http://www.nevo.co.il/case/22733878" TargetMode="External"/><Relationship Id="rId52" Type="http://schemas.openxmlformats.org/officeDocument/2006/relationships/hyperlink" Target="http://www.nevo.co.il/law/70301/144" TargetMode="External"/><Relationship Id="rId6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3999</Words>
  <Characters>19997</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23949</CharactersWithSpaces>
  <SharedDoc>false</SharedDoc>
  <HLinks>
    <vt:vector size="288" baseType="variant">
      <vt:variant>
        <vt:i4>393283</vt:i4>
      </vt:variant>
      <vt:variant>
        <vt:i4>141</vt:i4>
      </vt:variant>
      <vt:variant>
        <vt:i4>0</vt:i4>
      </vt:variant>
      <vt:variant>
        <vt:i4>5</vt:i4>
      </vt:variant>
      <vt:variant>
        <vt:lpwstr>http://www.nevo.co.il/advertisements/nevo-100.doc</vt:lpwstr>
      </vt:variant>
      <vt:variant>
        <vt:lpwstr/>
      </vt:variant>
      <vt:variant>
        <vt:i4>7995492</vt:i4>
      </vt:variant>
      <vt:variant>
        <vt:i4>138</vt:i4>
      </vt:variant>
      <vt:variant>
        <vt:i4>0</vt:i4>
      </vt:variant>
      <vt:variant>
        <vt:i4>5</vt:i4>
      </vt:variant>
      <vt:variant>
        <vt:lpwstr>http://www.nevo.co.il/law/70301</vt:lpwstr>
      </vt:variant>
      <vt:variant>
        <vt:lpwstr/>
      </vt:variant>
      <vt:variant>
        <vt:i4>6357092</vt:i4>
      </vt:variant>
      <vt:variant>
        <vt:i4>135</vt:i4>
      </vt:variant>
      <vt:variant>
        <vt:i4>0</vt:i4>
      </vt:variant>
      <vt:variant>
        <vt:i4>5</vt:i4>
      </vt:variant>
      <vt:variant>
        <vt:lpwstr>http://www.nevo.co.il/law/70301/144</vt:lpwstr>
      </vt:variant>
      <vt:variant>
        <vt:lpwstr/>
      </vt:variant>
      <vt:variant>
        <vt:i4>7995492</vt:i4>
      </vt:variant>
      <vt:variant>
        <vt:i4>132</vt:i4>
      </vt:variant>
      <vt:variant>
        <vt:i4>0</vt:i4>
      </vt:variant>
      <vt:variant>
        <vt:i4>5</vt:i4>
      </vt:variant>
      <vt:variant>
        <vt:lpwstr>http://www.nevo.co.il/law/70301</vt:lpwstr>
      </vt:variant>
      <vt:variant>
        <vt:lpwstr/>
      </vt:variant>
      <vt:variant>
        <vt:i4>6357092</vt:i4>
      </vt:variant>
      <vt:variant>
        <vt:i4>129</vt:i4>
      </vt:variant>
      <vt:variant>
        <vt:i4>0</vt:i4>
      </vt:variant>
      <vt:variant>
        <vt:i4>5</vt:i4>
      </vt:variant>
      <vt:variant>
        <vt:lpwstr>http://www.nevo.co.il/law/70301/144</vt:lpwstr>
      </vt:variant>
      <vt:variant>
        <vt:lpwstr/>
      </vt:variant>
      <vt:variant>
        <vt:i4>6357092</vt:i4>
      </vt:variant>
      <vt:variant>
        <vt:i4>126</vt:i4>
      </vt:variant>
      <vt:variant>
        <vt:i4>0</vt:i4>
      </vt:variant>
      <vt:variant>
        <vt:i4>5</vt:i4>
      </vt:variant>
      <vt:variant>
        <vt:lpwstr>http://www.nevo.co.il/law/70301/144</vt:lpwstr>
      </vt:variant>
      <vt:variant>
        <vt:lpwstr/>
      </vt:variant>
      <vt:variant>
        <vt:i4>7995492</vt:i4>
      </vt:variant>
      <vt:variant>
        <vt:i4>123</vt:i4>
      </vt:variant>
      <vt:variant>
        <vt:i4>0</vt:i4>
      </vt:variant>
      <vt:variant>
        <vt:i4>5</vt:i4>
      </vt:variant>
      <vt:variant>
        <vt:lpwstr>http://www.nevo.co.il/law/70301</vt:lpwstr>
      </vt:variant>
      <vt:variant>
        <vt:lpwstr/>
      </vt:variant>
      <vt:variant>
        <vt:i4>86</vt:i4>
      </vt:variant>
      <vt:variant>
        <vt:i4>120</vt:i4>
      </vt:variant>
      <vt:variant>
        <vt:i4>0</vt:i4>
      </vt:variant>
      <vt:variant>
        <vt:i4>5</vt:i4>
      </vt:variant>
      <vt:variant>
        <vt:lpwstr>http://www.nevo.co.il/law/70301/340a</vt:lpwstr>
      </vt:variant>
      <vt:variant>
        <vt:lpwstr/>
      </vt:variant>
      <vt:variant>
        <vt:i4>7995492</vt:i4>
      </vt:variant>
      <vt:variant>
        <vt:i4>117</vt:i4>
      </vt:variant>
      <vt:variant>
        <vt:i4>0</vt:i4>
      </vt:variant>
      <vt:variant>
        <vt:i4>5</vt:i4>
      </vt:variant>
      <vt:variant>
        <vt:lpwstr>http://www.nevo.co.il/law/70301</vt:lpwstr>
      </vt:variant>
      <vt:variant>
        <vt:lpwstr/>
      </vt:variant>
      <vt:variant>
        <vt:i4>6357092</vt:i4>
      </vt:variant>
      <vt:variant>
        <vt:i4>114</vt:i4>
      </vt:variant>
      <vt:variant>
        <vt:i4>0</vt:i4>
      </vt:variant>
      <vt:variant>
        <vt:i4>5</vt:i4>
      </vt:variant>
      <vt:variant>
        <vt:lpwstr>http://www.nevo.co.il/law/70301/144</vt:lpwstr>
      </vt:variant>
      <vt:variant>
        <vt:lpwstr/>
      </vt:variant>
      <vt:variant>
        <vt:i4>3211389</vt:i4>
      </vt:variant>
      <vt:variant>
        <vt:i4>111</vt:i4>
      </vt:variant>
      <vt:variant>
        <vt:i4>0</vt:i4>
      </vt:variant>
      <vt:variant>
        <vt:i4>5</vt:i4>
      </vt:variant>
      <vt:variant>
        <vt:lpwstr>http://www.nevo.co.il/case/22733878</vt:lpwstr>
      </vt:variant>
      <vt:variant>
        <vt:lpwstr/>
      </vt:variant>
      <vt:variant>
        <vt:i4>3801210</vt:i4>
      </vt:variant>
      <vt:variant>
        <vt:i4>108</vt:i4>
      </vt:variant>
      <vt:variant>
        <vt:i4>0</vt:i4>
      </vt:variant>
      <vt:variant>
        <vt:i4>5</vt:i4>
      </vt:variant>
      <vt:variant>
        <vt:lpwstr>http://www.nevo.co.il/case/6864329</vt:lpwstr>
      </vt:variant>
      <vt:variant>
        <vt:lpwstr/>
      </vt:variant>
      <vt:variant>
        <vt:i4>3342451</vt:i4>
      </vt:variant>
      <vt:variant>
        <vt:i4>105</vt:i4>
      </vt:variant>
      <vt:variant>
        <vt:i4>0</vt:i4>
      </vt:variant>
      <vt:variant>
        <vt:i4>5</vt:i4>
      </vt:variant>
      <vt:variant>
        <vt:lpwstr>http://www.nevo.co.il/case/13042005</vt:lpwstr>
      </vt:variant>
      <vt:variant>
        <vt:lpwstr/>
      </vt:variant>
      <vt:variant>
        <vt:i4>4063352</vt:i4>
      </vt:variant>
      <vt:variant>
        <vt:i4>102</vt:i4>
      </vt:variant>
      <vt:variant>
        <vt:i4>0</vt:i4>
      </vt:variant>
      <vt:variant>
        <vt:i4>5</vt:i4>
      </vt:variant>
      <vt:variant>
        <vt:lpwstr>http://www.nevo.co.il/case/11289545</vt:lpwstr>
      </vt:variant>
      <vt:variant>
        <vt:lpwstr/>
      </vt:variant>
      <vt:variant>
        <vt:i4>3932277</vt:i4>
      </vt:variant>
      <vt:variant>
        <vt:i4>99</vt:i4>
      </vt:variant>
      <vt:variant>
        <vt:i4>0</vt:i4>
      </vt:variant>
      <vt:variant>
        <vt:i4>5</vt:i4>
      </vt:variant>
      <vt:variant>
        <vt:lpwstr>http://www.nevo.co.il/case/7840699</vt:lpwstr>
      </vt:variant>
      <vt:variant>
        <vt:lpwstr/>
      </vt:variant>
      <vt:variant>
        <vt:i4>3473525</vt:i4>
      </vt:variant>
      <vt:variant>
        <vt:i4>96</vt:i4>
      </vt:variant>
      <vt:variant>
        <vt:i4>0</vt:i4>
      </vt:variant>
      <vt:variant>
        <vt:i4>5</vt:i4>
      </vt:variant>
      <vt:variant>
        <vt:lpwstr>http://www.nevo.co.il/case/7878510</vt:lpwstr>
      </vt:variant>
      <vt:variant>
        <vt:lpwstr/>
      </vt:variant>
      <vt:variant>
        <vt:i4>3407990</vt:i4>
      </vt:variant>
      <vt:variant>
        <vt:i4>93</vt:i4>
      </vt:variant>
      <vt:variant>
        <vt:i4>0</vt:i4>
      </vt:variant>
      <vt:variant>
        <vt:i4>5</vt:i4>
      </vt:variant>
      <vt:variant>
        <vt:lpwstr>http://www.nevo.co.il/case/21771409</vt:lpwstr>
      </vt:variant>
      <vt:variant>
        <vt:lpwstr/>
      </vt:variant>
      <vt:variant>
        <vt:i4>3735675</vt:i4>
      </vt:variant>
      <vt:variant>
        <vt:i4>90</vt:i4>
      </vt:variant>
      <vt:variant>
        <vt:i4>0</vt:i4>
      </vt:variant>
      <vt:variant>
        <vt:i4>5</vt:i4>
      </vt:variant>
      <vt:variant>
        <vt:lpwstr>http://www.nevo.co.il/case/7791493</vt:lpwstr>
      </vt:variant>
      <vt:variant>
        <vt:lpwstr/>
      </vt:variant>
      <vt:variant>
        <vt:i4>3539065</vt:i4>
      </vt:variant>
      <vt:variant>
        <vt:i4>87</vt:i4>
      </vt:variant>
      <vt:variant>
        <vt:i4>0</vt:i4>
      </vt:variant>
      <vt:variant>
        <vt:i4>5</vt:i4>
      </vt:variant>
      <vt:variant>
        <vt:lpwstr>http://www.nevo.co.il/case/13093744</vt:lpwstr>
      </vt:variant>
      <vt:variant>
        <vt:lpwstr/>
      </vt:variant>
      <vt:variant>
        <vt:i4>3997810</vt:i4>
      </vt:variant>
      <vt:variant>
        <vt:i4>84</vt:i4>
      </vt:variant>
      <vt:variant>
        <vt:i4>0</vt:i4>
      </vt:variant>
      <vt:variant>
        <vt:i4>5</vt:i4>
      </vt:variant>
      <vt:variant>
        <vt:lpwstr>http://www.nevo.co.il/case/6034921</vt:lpwstr>
      </vt:variant>
      <vt:variant>
        <vt:lpwstr/>
      </vt:variant>
      <vt:variant>
        <vt:i4>3342451</vt:i4>
      </vt:variant>
      <vt:variant>
        <vt:i4>81</vt:i4>
      </vt:variant>
      <vt:variant>
        <vt:i4>0</vt:i4>
      </vt:variant>
      <vt:variant>
        <vt:i4>5</vt:i4>
      </vt:variant>
      <vt:variant>
        <vt:lpwstr>http://www.nevo.co.il/case/5601503</vt:lpwstr>
      </vt:variant>
      <vt:variant>
        <vt:lpwstr/>
      </vt:variant>
      <vt:variant>
        <vt:i4>7995492</vt:i4>
      </vt:variant>
      <vt:variant>
        <vt:i4>78</vt:i4>
      </vt:variant>
      <vt:variant>
        <vt:i4>0</vt:i4>
      </vt:variant>
      <vt:variant>
        <vt:i4>5</vt:i4>
      </vt:variant>
      <vt:variant>
        <vt:lpwstr>http://www.nevo.co.il/law/70301</vt:lpwstr>
      </vt:variant>
      <vt:variant>
        <vt:lpwstr/>
      </vt:variant>
      <vt:variant>
        <vt:i4>6619233</vt:i4>
      </vt:variant>
      <vt:variant>
        <vt:i4>75</vt:i4>
      </vt:variant>
      <vt:variant>
        <vt:i4>0</vt:i4>
      </vt:variant>
      <vt:variant>
        <vt:i4>5</vt:i4>
      </vt:variant>
      <vt:variant>
        <vt:lpwstr>http://www.nevo.co.il/law/70301/40i</vt:lpwstr>
      </vt:variant>
      <vt:variant>
        <vt:lpwstr/>
      </vt:variant>
      <vt:variant>
        <vt:i4>7995492</vt:i4>
      </vt:variant>
      <vt:variant>
        <vt:i4>72</vt:i4>
      </vt:variant>
      <vt:variant>
        <vt:i4>0</vt:i4>
      </vt:variant>
      <vt:variant>
        <vt:i4>5</vt:i4>
      </vt:variant>
      <vt:variant>
        <vt:lpwstr>http://www.nevo.co.il/law/70301</vt:lpwstr>
      </vt:variant>
      <vt:variant>
        <vt:lpwstr/>
      </vt:variant>
      <vt:variant>
        <vt:i4>6619233</vt:i4>
      </vt:variant>
      <vt:variant>
        <vt:i4>69</vt:i4>
      </vt:variant>
      <vt:variant>
        <vt:i4>0</vt:i4>
      </vt:variant>
      <vt:variant>
        <vt:i4>5</vt:i4>
      </vt:variant>
      <vt:variant>
        <vt:lpwstr>http://www.nevo.co.il/law/70301/40c</vt:lpwstr>
      </vt:variant>
      <vt:variant>
        <vt:lpwstr/>
      </vt:variant>
      <vt:variant>
        <vt:i4>3342455</vt:i4>
      </vt:variant>
      <vt:variant>
        <vt:i4>66</vt:i4>
      </vt:variant>
      <vt:variant>
        <vt:i4>0</vt:i4>
      </vt:variant>
      <vt:variant>
        <vt:i4>5</vt:i4>
      </vt:variant>
      <vt:variant>
        <vt:lpwstr>http://www.nevo.co.il/case/6243627</vt:lpwstr>
      </vt:variant>
      <vt:variant>
        <vt:lpwstr/>
      </vt:variant>
      <vt:variant>
        <vt:i4>7995492</vt:i4>
      </vt:variant>
      <vt:variant>
        <vt:i4>63</vt:i4>
      </vt:variant>
      <vt:variant>
        <vt:i4>0</vt:i4>
      </vt:variant>
      <vt:variant>
        <vt:i4>5</vt:i4>
      </vt:variant>
      <vt:variant>
        <vt:lpwstr>http://www.nevo.co.il/law/70301</vt:lpwstr>
      </vt:variant>
      <vt:variant>
        <vt:lpwstr/>
      </vt:variant>
      <vt:variant>
        <vt:i4>6619233</vt:i4>
      </vt:variant>
      <vt:variant>
        <vt:i4>60</vt:i4>
      </vt:variant>
      <vt:variant>
        <vt:i4>0</vt:i4>
      </vt:variant>
      <vt:variant>
        <vt:i4>5</vt:i4>
      </vt:variant>
      <vt:variant>
        <vt:lpwstr>http://www.nevo.co.il/law/70301/40b</vt:lpwstr>
      </vt:variant>
      <vt:variant>
        <vt:lpwstr/>
      </vt:variant>
      <vt:variant>
        <vt:i4>8323182</vt:i4>
      </vt:variant>
      <vt:variant>
        <vt:i4>57</vt:i4>
      </vt:variant>
      <vt:variant>
        <vt:i4>0</vt:i4>
      </vt:variant>
      <vt:variant>
        <vt:i4>5</vt:i4>
      </vt:variant>
      <vt:variant>
        <vt:lpwstr>http://www.nevo.co.il/law/74918</vt:lpwstr>
      </vt:variant>
      <vt:variant>
        <vt:lpwstr/>
      </vt:variant>
      <vt:variant>
        <vt:i4>524363</vt:i4>
      </vt:variant>
      <vt:variant>
        <vt:i4>54</vt:i4>
      </vt:variant>
      <vt:variant>
        <vt:i4>0</vt:i4>
      </vt:variant>
      <vt:variant>
        <vt:i4>5</vt:i4>
      </vt:variant>
      <vt:variant>
        <vt:lpwstr>http://www.nevo.co.il/law/74918/39.a</vt:lpwstr>
      </vt:variant>
      <vt:variant>
        <vt:lpwstr/>
      </vt:variant>
      <vt:variant>
        <vt:i4>7995492</vt:i4>
      </vt:variant>
      <vt:variant>
        <vt:i4>51</vt:i4>
      </vt:variant>
      <vt:variant>
        <vt:i4>0</vt:i4>
      </vt:variant>
      <vt:variant>
        <vt:i4>5</vt:i4>
      </vt:variant>
      <vt:variant>
        <vt:lpwstr>http://www.nevo.co.il/law/70301</vt:lpwstr>
      </vt:variant>
      <vt:variant>
        <vt:lpwstr/>
      </vt:variant>
      <vt:variant>
        <vt:i4>86</vt:i4>
      </vt:variant>
      <vt:variant>
        <vt:i4>48</vt:i4>
      </vt:variant>
      <vt:variant>
        <vt:i4>0</vt:i4>
      </vt:variant>
      <vt:variant>
        <vt:i4>5</vt:i4>
      </vt:variant>
      <vt:variant>
        <vt:lpwstr>http://www.nevo.co.il/law/70301/340a</vt:lpwstr>
      </vt:variant>
      <vt:variant>
        <vt:lpwstr/>
      </vt:variant>
      <vt:variant>
        <vt:i4>7995492</vt:i4>
      </vt:variant>
      <vt:variant>
        <vt:i4>45</vt:i4>
      </vt:variant>
      <vt:variant>
        <vt:i4>0</vt:i4>
      </vt:variant>
      <vt:variant>
        <vt:i4>5</vt:i4>
      </vt:variant>
      <vt:variant>
        <vt:lpwstr>http://www.nevo.co.il/law/70301</vt:lpwstr>
      </vt:variant>
      <vt:variant>
        <vt:lpwstr/>
      </vt:variant>
      <vt:variant>
        <vt:i4>393232</vt:i4>
      </vt:variant>
      <vt:variant>
        <vt:i4>42</vt:i4>
      </vt:variant>
      <vt:variant>
        <vt:i4>0</vt:i4>
      </vt:variant>
      <vt:variant>
        <vt:i4>5</vt:i4>
      </vt:variant>
      <vt:variant>
        <vt:lpwstr>http://www.nevo.co.il/law/70301/144.a.;144.b</vt:lpwstr>
      </vt:variant>
      <vt:variant>
        <vt:lpwstr/>
      </vt:variant>
      <vt:variant>
        <vt:i4>7995492</vt:i4>
      </vt:variant>
      <vt:variant>
        <vt:i4>39</vt:i4>
      </vt:variant>
      <vt:variant>
        <vt:i4>0</vt:i4>
      </vt:variant>
      <vt:variant>
        <vt:i4>5</vt:i4>
      </vt:variant>
      <vt:variant>
        <vt:lpwstr>http://www.nevo.co.il/law/70301</vt:lpwstr>
      </vt:variant>
      <vt:variant>
        <vt:lpwstr/>
      </vt:variant>
      <vt:variant>
        <vt:i4>86</vt:i4>
      </vt:variant>
      <vt:variant>
        <vt:i4>36</vt:i4>
      </vt:variant>
      <vt:variant>
        <vt:i4>0</vt:i4>
      </vt:variant>
      <vt:variant>
        <vt:i4>5</vt:i4>
      </vt:variant>
      <vt:variant>
        <vt:lpwstr>http://www.nevo.co.il/law/70301/340a</vt:lpwstr>
      </vt:variant>
      <vt:variant>
        <vt:lpwstr/>
      </vt:variant>
      <vt:variant>
        <vt:i4>7995492</vt:i4>
      </vt:variant>
      <vt:variant>
        <vt:i4>33</vt:i4>
      </vt:variant>
      <vt:variant>
        <vt:i4>0</vt:i4>
      </vt:variant>
      <vt:variant>
        <vt:i4>5</vt:i4>
      </vt:variant>
      <vt:variant>
        <vt:lpwstr>http://www.nevo.co.il/law/70301</vt:lpwstr>
      </vt:variant>
      <vt:variant>
        <vt:lpwstr/>
      </vt:variant>
      <vt:variant>
        <vt:i4>393232</vt:i4>
      </vt:variant>
      <vt:variant>
        <vt:i4>30</vt:i4>
      </vt:variant>
      <vt:variant>
        <vt:i4>0</vt:i4>
      </vt:variant>
      <vt:variant>
        <vt:i4>5</vt:i4>
      </vt:variant>
      <vt:variant>
        <vt:lpwstr>http://www.nevo.co.il/law/70301/144.a.;144.b</vt:lpwstr>
      </vt:variant>
      <vt:variant>
        <vt:lpwstr/>
      </vt:variant>
      <vt:variant>
        <vt:i4>524363</vt:i4>
      </vt:variant>
      <vt:variant>
        <vt:i4>27</vt:i4>
      </vt:variant>
      <vt:variant>
        <vt:i4>0</vt:i4>
      </vt:variant>
      <vt:variant>
        <vt:i4>5</vt:i4>
      </vt:variant>
      <vt:variant>
        <vt:lpwstr>http://www.nevo.co.il/law/74918/39.a</vt:lpwstr>
      </vt:variant>
      <vt:variant>
        <vt:lpwstr/>
      </vt:variant>
      <vt:variant>
        <vt:i4>8323182</vt:i4>
      </vt:variant>
      <vt:variant>
        <vt:i4>24</vt:i4>
      </vt:variant>
      <vt:variant>
        <vt:i4>0</vt:i4>
      </vt:variant>
      <vt:variant>
        <vt:i4>5</vt:i4>
      </vt:variant>
      <vt:variant>
        <vt:lpwstr>http://www.nevo.co.il/law/74918</vt:lpwstr>
      </vt:variant>
      <vt:variant>
        <vt:lpwstr/>
      </vt:variant>
      <vt:variant>
        <vt:i4>86</vt:i4>
      </vt:variant>
      <vt:variant>
        <vt:i4>21</vt:i4>
      </vt:variant>
      <vt:variant>
        <vt:i4>0</vt:i4>
      </vt:variant>
      <vt:variant>
        <vt:i4>5</vt:i4>
      </vt:variant>
      <vt:variant>
        <vt:lpwstr>http://www.nevo.co.il/law/70301/340a</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6357041</vt:i4>
      </vt:variant>
      <vt:variant>
        <vt:i4>15</vt:i4>
      </vt:variant>
      <vt:variant>
        <vt:i4>0</vt:i4>
      </vt:variant>
      <vt:variant>
        <vt:i4>5</vt:i4>
      </vt:variant>
      <vt:variant>
        <vt:lpwstr>http://www.nevo.co.il/law/70301/144.a.</vt:lpwstr>
      </vt:variant>
      <vt:variant>
        <vt:lpwstr/>
      </vt:variant>
      <vt:variant>
        <vt:i4>6357092</vt:i4>
      </vt:variant>
      <vt:variant>
        <vt:i4>12</vt:i4>
      </vt:variant>
      <vt:variant>
        <vt:i4>0</vt:i4>
      </vt:variant>
      <vt:variant>
        <vt:i4>5</vt:i4>
      </vt:variant>
      <vt:variant>
        <vt:lpwstr>http://www.nevo.co.il/law/70301/144</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6619233</vt:i4>
      </vt:variant>
      <vt:variant>
        <vt:i4>6</vt:i4>
      </vt:variant>
      <vt:variant>
        <vt:i4>0</vt:i4>
      </vt:variant>
      <vt:variant>
        <vt:i4>5</vt:i4>
      </vt:variant>
      <vt:variant>
        <vt:lpwstr>http://www.nevo.co.il/law/70301/40c</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2025-04-25T10:43:00Z</dcterms:created>
  <dcterms:modified xsi:type="dcterms:W3CDTF">2025-04-25T10:43:00Z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34526</vt:lpwstr>
  </property>
  <property fmtid="{D5CDD505-2E9C-101B-9397-08002B2CF9AE}" pid="6" name="NEWPARTB">
    <vt:lpwstr>06</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ג'האד כמיל;עודי כמיל</vt:lpwstr>
  </property>
  <property fmtid="{D5CDD505-2E9C-101B-9397-08002B2CF9AE}" pid="10" name="JUDGE">
    <vt:lpwstr>רונית בש</vt:lpwstr>
  </property>
  <property fmtid="{D5CDD505-2E9C-101B-9397-08002B2CF9AE}" pid="11" name="CITY">
    <vt:lpwstr>חי'</vt:lpwstr>
  </property>
  <property fmtid="{D5CDD505-2E9C-101B-9397-08002B2CF9AE}" pid="12" name="DATE">
    <vt:lpwstr>20181114</vt:lpwstr>
  </property>
  <property fmtid="{D5CDD505-2E9C-101B-9397-08002B2CF9AE}" pid="13" name="TYPE_N_DATE">
    <vt:lpwstr>39020181114</vt:lpwstr>
  </property>
  <property fmtid="{D5CDD505-2E9C-101B-9397-08002B2CF9AE}" pid="14" name="WORDNUMPAGES">
    <vt:lpwstr>12</vt:lpwstr>
  </property>
  <property fmtid="{D5CDD505-2E9C-101B-9397-08002B2CF9AE}" pid="15" name="TYPE_ABS_DATE">
    <vt:lpwstr>390120181114</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YES</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6243627;5601503;6034921;13093744;7791493;21771409;7878510;7840699;11289545;13042005;6864329;22733878</vt:lpwstr>
  </property>
  <property fmtid="{D5CDD505-2E9C-101B-9397-08002B2CF9AE}" pid="36" name="LAWLISTTMP1">
    <vt:lpwstr>70301/144.a;144.b;340a:2;040b;040c;040i;144:4</vt:lpwstr>
  </property>
  <property fmtid="{D5CDD505-2E9C-101B-9397-08002B2CF9AE}" pid="37" name="LAWLISTTMP2">
    <vt:lpwstr>74918/039.a</vt:lpwstr>
  </property>
  <property fmtid="{D5CDD505-2E9C-101B-9397-08002B2CF9AE}" pid="38" name="NOSE1ID">
    <vt:lpwstr>77</vt:lpwstr>
  </property>
  <property fmtid="{D5CDD505-2E9C-101B-9397-08002B2CF9AE}" pid="39" name="NOSE2ID">
    <vt:lpwstr>1446</vt:lpwstr>
  </property>
  <property fmtid="{D5CDD505-2E9C-101B-9397-08002B2CF9AE}" pid="40" name="NOSE3ID">
    <vt:lpwstr>13800</vt:lpwstr>
  </property>
  <property fmtid="{D5CDD505-2E9C-101B-9397-08002B2CF9AE}" pid="41" name="NOSE11">
    <vt:lpwstr>עונשין</vt:lpwstr>
  </property>
  <property fmtid="{D5CDD505-2E9C-101B-9397-08002B2CF9AE}" pid="42" name="NOSE21">
    <vt:lpwstr>ענישה</vt:lpwstr>
  </property>
  <property fmtid="{D5CDD505-2E9C-101B-9397-08002B2CF9AE}" pid="43" name="NOSE31">
    <vt:lpwstr>מדיניות ענישה: עבירות נשק</vt:lpwstr>
  </property>
  <property fmtid="{D5CDD505-2E9C-101B-9397-08002B2CF9AE}" pid="44" name="NOSE12">
    <vt:lpwstr/>
  </property>
  <property fmtid="{D5CDD505-2E9C-101B-9397-08002B2CF9AE}" pid="45" name="NOSE22">
    <vt:lpwstr/>
  </property>
  <property fmtid="{D5CDD505-2E9C-101B-9397-08002B2CF9AE}" pid="46" name="NOSE32">
    <vt:lpwstr/>
  </property>
  <property fmtid="{D5CDD505-2E9C-101B-9397-08002B2CF9AE}" pid="47" name="NOSE13">
    <vt:lpwstr/>
  </property>
  <property fmtid="{D5CDD505-2E9C-101B-9397-08002B2CF9AE}" pid="48" name="NOSE23">
    <vt:lpwstr/>
  </property>
  <property fmtid="{D5CDD505-2E9C-101B-9397-08002B2CF9AE}" pid="49" name="NOSE33">
    <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20181126</vt:lpwstr>
  </property>
  <property fmtid="{D5CDD505-2E9C-101B-9397-08002B2CF9AE}" pid="72" name="METAKZER">
    <vt:lpwstr>עומרי</vt:lpwstr>
  </property>
</Properties>
</file>