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F81965" w:rsidRPr="00523800" w14:paraId="380C0B16" w14:textId="77777777" w:rsidTr="00A20D00">
        <w:trPr>
          <w:trHeight w:hRule="exact" w:val="418"/>
          <w:jc w:val="center"/>
        </w:trPr>
        <w:tc>
          <w:tcPr>
            <w:tcW w:w="8721" w:type="dxa"/>
            <w:gridSpan w:val="2"/>
          </w:tcPr>
          <w:p w14:paraId="596FFB64" w14:textId="77777777" w:rsidR="00F81965" w:rsidRPr="00523800" w:rsidRDefault="00F81965" w:rsidP="00A72E24">
            <w:pPr>
              <w:pStyle w:val="a3"/>
              <w:jc w:val="center"/>
              <w:rPr>
                <w:rFonts w:ascii="Tahoma" w:hAnsi="Tahoma" w:cs="Tahoma"/>
                <w:color w:val="000080"/>
                <w:rtl/>
              </w:rPr>
            </w:pPr>
            <w:bookmarkStart w:id="0" w:name="FirstLawyer"/>
            <w:bookmarkStart w:id="1" w:name="LastJudge"/>
            <w:r w:rsidRPr="00523800">
              <w:rPr>
                <w:rFonts w:ascii="Tahoma" w:hAnsi="Tahoma" w:cs="Tahoma"/>
                <w:b/>
                <w:bCs/>
                <w:color w:val="000080"/>
                <w:rtl/>
              </w:rPr>
              <w:t>בית המשפט המחוזי בחיפה</w:t>
            </w:r>
          </w:p>
        </w:tc>
      </w:tr>
      <w:tr w:rsidR="00F81965" w:rsidRPr="00523800" w14:paraId="06BB4A08" w14:textId="77777777" w:rsidTr="00A20D00">
        <w:trPr>
          <w:trHeight w:val="337"/>
          <w:jc w:val="center"/>
        </w:trPr>
        <w:tc>
          <w:tcPr>
            <w:tcW w:w="5058" w:type="dxa"/>
          </w:tcPr>
          <w:p w14:paraId="41122A14" w14:textId="77777777" w:rsidR="00F81965" w:rsidRPr="00523800" w:rsidRDefault="00F81965" w:rsidP="00A72E24">
            <w:pPr>
              <w:rPr>
                <w:rFonts w:cs="FrankRuehl"/>
                <w:sz w:val="28"/>
                <w:szCs w:val="28"/>
                <w:rtl/>
              </w:rPr>
            </w:pPr>
            <w:r w:rsidRPr="00523800">
              <w:rPr>
                <w:rFonts w:cs="FrankRuehl"/>
                <w:sz w:val="28"/>
                <w:szCs w:val="28"/>
                <w:rtl/>
              </w:rPr>
              <w:t>ת"פ</w:t>
            </w:r>
            <w:r w:rsidRPr="00523800">
              <w:rPr>
                <w:rFonts w:cs="FrankRuehl" w:hint="cs"/>
                <w:sz w:val="28"/>
                <w:szCs w:val="28"/>
                <w:rtl/>
              </w:rPr>
              <w:t xml:space="preserve"> </w:t>
            </w:r>
            <w:r w:rsidRPr="00523800">
              <w:rPr>
                <w:rFonts w:cs="FrankRuehl"/>
                <w:sz w:val="28"/>
                <w:szCs w:val="28"/>
                <w:rtl/>
              </w:rPr>
              <w:t>45630-07-18</w:t>
            </w:r>
            <w:r w:rsidRPr="00523800">
              <w:rPr>
                <w:rFonts w:cs="FrankRuehl" w:hint="cs"/>
                <w:sz w:val="28"/>
                <w:szCs w:val="28"/>
                <w:rtl/>
              </w:rPr>
              <w:t xml:space="preserve"> </w:t>
            </w:r>
            <w:r w:rsidRPr="00523800">
              <w:rPr>
                <w:rFonts w:cs="FrankRuehl"/>
                <w:sz w:val="28"/>
                <w:szCs w:val="28"/>
                <w:rtl/>
              </w:rPr>
              <w:t>מדינת ישראל נ' סמאר(עציר)</w:t>
            </w:r>
          </w:p>
          <w:p w14:paraId="70E507FF" w14:textId="77777777" w:rsidR="00F81965" w:rsidRPr="00523800" w:rsidRDefault="00F81965" w:rsidP="00A72E24">
            <w:pPr>
              <w:pStyle w:val="a3"/>
              <w:rPr>
                <w:rFonts w:cs="FrankRuehl"/>
                <w:sz w:val="28"/>
                <w:szCs w:val="28"/>
                <w:rtl/>
              </w:rPr>
            </w:pPr>
          </w:p>
        </w:tc>
        <w:tc>
          <w:tcPr>
            <w:tcW w:w="3663" w:type="dxa"/>
          </w:tcPr>
          <w:p w14:paraId="1D70AD76" w14:textId="77777777" w:rsidR="00F81965" w:rsidRPr="00523800" w:rsidRDefault="00F81965" w:rsidP="00A72E24">
            <w:pPr>
              <w:pStyle w:val="a3"/>
              <w:jc w:val="right"/>
              <w:rPr>
                <w:rFonts w:cs="FrankRuehl"/>
                <w:sz w:val="28"/>
                <w:szCs w:val="28"/>
                <w:rtl/>
              </w:rPr>
            </w:pPr>
          </w:p>
        </w:tc>
      </w:tr>
    </w:tbl>
    <w:p w14:paraId="5A13D74B" w14:textId="77777777" w:rsidR="00F81965" w:rsidRPr="00523800" w:rsidRDefault="00F81965" w:rsidP="00F81965">
      <w:pPr>
        <w:pStyle w:val="a3"/>
        <w:rPr>
          <w:rtl/>
        </w:rPr>
      </w:pPr>
      <w:r w:rsidRPr="00523800">
        <w:rPr>
          <w:rFonts w:hint="cs"/>
          <w:rtl/>
        </w:rPr>
        <w:t xml:space="preserve"> </w:t>
      </w:r>
    </w:p>
    <w:p w14:paraId="46372F8A" w14:textId="77777777" w:rsidR="00F81965" w:rsidRPr="00523800" w:rsidRDefault="00F81965" w:rsidP="00F81965">
      <w:pPr>
        <w:rPr>
          <w:rFonts w:ascii="Arial" w:hAnsi="Arial"/>
          <w:rtl/>
        </w:rPr>
      </w:pPr>
    </w:p>
    <w:tbl>
      <w:tblPr>
        <w:bidiVisual/>
        <w:tblW w:w="8531" w:type="dxa"/>
        <w:tblInd w:w="243" w:type="dxa"/>
        <w:tblLook w:val="01E0" w:firstRow="1" w:lastRow="1" w:firstColumn="1" w:lastColumn="1" w:noHBand="0" w:noVBand="0"/>
      </w:tblPr>
      <w:tblGrid>
        <w:gridCol w:w="2609"/>
        <w:gridCol w:w="5866"/>
        <w:gridCol w:w="56"/>
      </w:tblGrid>
      <w:tr w:rsidR="00F81965" w:rsidRPr="00523800" w14:paraId="5E350DDD" w14:textId="77777777" w:rsidTr="00F81965">
        <w:trPr>
          <w:gridAfter w:val="1"/>
          <w:wAfter w:w="56" w:type="dxa"/>
        </w:trPr>
        <w:tc>
          <w:tcPr>
            <w:tcW w:w="8475" w:type="dxa"/>
            <w:gridSpan w:val="2"/>
            <w:shd w:val="clear" w:color="auto" w:fill="auto"/>
          </w:tcPr>
          <w:p w14:paraId="4E278C10" w14:textId="77777777" w:rsidR="00F81965" w:rsidRPr="00523800" w:rsidRDefault="00F81965" w:rsidP="00A72E24">
            <w:pPr>
              <w:rPr>
                <w:b/>
                <w:bCs/>
                <w:sz w:val="26"/>
                <w:szCs w:val="26"/>
                <w:rtl/>
              </w:rPr>
            </w:pPr>
            <w:r w:rsidRPr="00523800">
              <w:rPr>
                <w:rFonts w:hint="cs"/>
                <w:b/>
                <w:bCs/>
                <w:sz w:val="26"/>
                <w:szCs w:val="26"/>
                <w:rtl/>
              </w:rPr>
              <w:t>לפני כבוד השופט דניאל פיש</w:t>
            </w:r>
            <w:r w:rsidRPr="00523800">
              <w:rPr>
                <w:rStyle w:val="TimesNewRomanTimesNewRoman"/>
                <w:rFonts w:hint="cs"/>
                <w:rtl/>
              </w:rPr>
              <w:t xml:space="preserve"> </w:t>
            </w:r>
          </w:p>
        </w:tc>
      </w:tr>
      <w:tr w:rsidR="00F81965" w:rsidRPr="00523800" w14:paraId="3DD71BD3" w14:textId="77777777" w:rsidTr="00F81965">
        <w:trPr>
          <w:cantSplit/>
          <w:trHeight w:val="724"/>
        </w:trPr>
        <w:tc>
          <w:tcPr>
            <w:tcW w:w="2609" w:type="dxa"/>
            <w:shd w:val="clear" w:color="auto" w:fill="auto"/>
          </w:tcPr>
          <w:p w14:paraId="3461BF23" w14:textId="77777777" w:rsidR="00F81965" w:rsidRPr="00523800" w:rsidRDefault="00F81965" w:rsidP="00F81965">
            <w:pPr>
              <w:ind w:left="26"/>
              <w:jc w:val="right"/>
              <w:rPr>
                <w:b/>
                <w:bCs/>
                <w:sz w:val="26"/>
                <w:szCs w:val="26"/>
                <w:rtl/>
              </w:rPr>
            </w:pPr>
            <w:bookmarkStart w:id="2" w:name="FirstAppellant"/>
          </w:p>
          <w:p w14:paraId="24EE721D" w14:textId="77777777" w:rsidR="00F81965" w:rsidRPr="00523800" w:rsidRDefault="00F81965" w:rsidP="00F81965">
            <w:pPr>
              <w:ind w:left="26"/>
              <w:rPr>
                <w:b/>
                <w:bCs/>
                <w:sz w:val="26"/>
                <w:szCs w:val="26"/>
                <w:rtl/>
              </w:rPr>
            </w:pPr>
            <w:r w:rsidRPr="00523800">
              <w:rPr>
                <w:rFonts w:hint="cs"/>
                <w:b/>
                <w:bCs/>
                <w:sz w:val="26"/>
                <w:szCs w:val="26"/>
                <w:rtl/>
              </w:rPr>
              <w:t>המאשימה</w:t>
            </w:r>
          </w:p>
        </w:tc>
        <w:tc>
          <w:tcPr>
            <w:tcW w:w="5922" w:type="dxa"/>
            <w:gridSpan w:val="2"/>
            <w:shd w:val="clear" w:color="auto" w:fill="auto"/>
          </w:tcPr>
          <w:p w14:paraId="6A9C988D" w14:textId="77777777" w:rsidR="00F81965" w:rsidRPr="00523800" w:rsidRDefault="00F81965" w:rsidP="00A72E24">
            <w:pPr>
              <w:rPr>
                <w:rFonts w:cs="Times New Roman"/>
                <w:rtl/>
              </w:rPr>
            </w:pPr>
          </w:p>
          <w:p w14:paraId="14954725" w14:textId="77777777" w:rsidR="00F81965" w:rsidRPr="00523800" w:rsidRDefault="00F81965" w:rsidP="00A72E24">
            <w:pPr>
              <w:rPr>
                <w:b/>
                <w:bCs/>
                <w:sz w:val="26"/>
                <w:szCs w:val="26"/>
                <w:rtl/>
              </w:rPr>
            </w:pPr>
            <w:r w:rsidRPr="00523800">
              <w:rPr>
                <w:rtl/>
              </w:rPr>
              <w:t xml:space="preserve"> </w:t>
            </w:r>
            <w:r w:rsidRPr="00523800">
              <w:rPr>
                <w:rFonts w:hint="cs"/>
                <w:b/>
                <w:bCs/>
                <w:sz w:val="26"/>
                <w:szCs w:val="26"/>
                <w:rtl/>
              </w:rPr>
              <w:t>מדינת ישראל</w:t>
            </w:r>
            <w:r w:rsidRPr="00523800">
              <w:rPr>
                <w:b/>
                <w:bCs/>
                <w:sz w:val="26"/>
                <w:szCs w:val="26"/>
                <w:rtl/>
              </w:rPr>
              <w:br/>
            </w:r>
            <w:r w:rsidRPr="00523800">
              <w:rPr>
                <w:rFonts w:hint="cs"/>
                <w:rtl/>
              </w:rPr>
              <w:t xml:space="preserve">ע"י ב"כ עו"ד משה איל </w:t>
            </w:r>
          </w:p>
        </w:tc>
      </w:tr>
      <w:bookmarkEnd w:id="2"/>
      <w:tr w:rsidR="00F81965" w:rsidRPr="00523800" w14:paraId="0CEA141D" w14:textId="77777777" w:rsidTr="00F81965">
        <w:tc>
          <w:tcPr>
            <w:tcW w:w="8531" w:type="dxa"/>
            <w:gridSpan w:val="3"/>
            <w:shd w:val="clear" w:color="auto" w:fill="auto"/>
            <w:vAlign w:val="center"/>
          </w:tcPr>
          <w:p w14:paraId="00534F23" w14:textId="77777777" w:rsidR="00F81965" w:rsidRPr="00523800" w:rsidRDefault="00F81965" w:rsidP="00F81965">
            <w:pPr>
              <w:jc w:val="center"/>
              <w:rPr>
                <w:rFonts w:ascii="Arial" w:hAnsi="Arial"/>
                <w:b/>
                <w:bCs/>
                <w:sz w:val="26"/>
                <w:szCs w:val="26"/>
                <w:rtl/>
              </w:rPr>
            </w:pPr>
          </w:p>
          <w:p w14:paraId="170FB142" w14:textId="77777777" w:rsidR="00F81965" w:rsidRPr="00523800" w:rsidRDefault="00F81965" w:rsidP="00F81965">
            <w:pPr>
              <w:jc w:val="center"/>
              <w:rPr>
                <w:rFonts w:ascii="Arial" w:hAnsi="Arial"/>
                <w:b/>
                <w:bCs/>
                <w:sz w:val="26"/>
                <w:szCs w:val="26"/>
                <w:rtl/>
              </w:rPr>
            </w:pPr>
            <w:r w:rsidRPr="00523800">
              <w:rPr>
                <w:rFonts w:ascii="Arial" w:hAnsi="Arial" w:hint="cs"/>
                <w:b/>
                <w:bCs/>
                <w:sz w:val="26"/>
                <w:szCs w:val="26"/>
                <w:rtl/>
              </w:rPr>
              <w:t>נגד</w:t>
            </w:r>
          </w:p>
          <w:p w14:paraId="500FE5A7" w14:textId="77777777" w:rsidR="00F81965" w:rsidRPr="00523800" w:rsidRDefault="00F81965" w:rsidP="00F81965">
            <w:pPr>
              <w:jc w:val="right"/>
              <w:rPr>
                <w:rFonts w:ascii="Arial" w:hAnsi="Arial"/>
                <w:b/>
                <w:bCs/>
                <w:sz w:val="26"/>
                <w:szCs w:val="26"/>
                <w:rtl/>
              </w:rPr>
            </w:pPr>
          </w:p>
        </w:tc>
      </w:tr>
      <w:tr w:rsidR="00F81965" w:rsidRPr="00523800" w14:paraId="74CF6D32" w14:textId="77777777" w:rsidTr="00F81965">
        <w:tc>
          <w:tcPr>
            <w:tcW w:w="2609" w:type="dxa"/>
            <w:shd w:val="clear" w:color="auto" w:fill="auto"/>
          </w:tcPr>
          <w:p w14:paraId="0B125D6D" w14:textId="77777777" w:rsidR="00F81965" w:rsidRPr="00523800" w:rsidRDefault="00F81965" w:rsidP="00F81965">
            <w:pPr>
              <w:ind w:left="26"/>
              <w:rPr>
                <w:b/>
                <w:bCs/>
                <w:sz w:val="26"/>
                <w:szCs w:val="26"/>
              </w:rPr>
            </w:pPr>
            <w:r w:rsidRPr="00523800">
              <w:rPr>
                <w:rFonts w:hint="cs"/>
                <w:b/>
                <w:bCs/>
                <w:sz w:val="26"/>
                <w:szCs w:val="26"/>
                <w:rtl/>
              </w:rPr>
              <w:t>הנאשם</w:t>
            </w:r>
          </w:p>
        </w:tc>
        <w:tc>
          <w:tcPr>
            <w:tcW w:w="5922" w:type="dxa"/>
            <w:gridSpan w:val="2"/>
            <w:shd w:val="clear" w:color="auto" w:fill="auto"/>
          </w:tcPr>
          <w:p w14:paraId="5A96DD9C" w14:textId="77777777" w:rsidR="00F81965" w:rsidRPr="00523800" w:rsidRDefault="00F81965" w:rsidP="00A72E24">
            <w:pPr>
              <w:rPr>
                <w:b/>
                <w:bCs/>
                <w:sz w:val="26"/>
                <w:szCs w:val="26"/>
                <w:rtl/>
              </w:rPr>
            </w:pPr>
            <w:r w:rsidRPr="00523800">
              <w:rPr>
                <w:rtl/>
              </w:rPr>
              <w:t xml:space="preserve"> </w:t>
            </w:r>
            <w:r w:rsidRPr="00523800">
              <w:rPr>
                <w:rFonts w:hint="cs"/>
                <w:b/>
                <w:bCs/>
                <w:sz w:val="26"/>
                <w:szCs w:val="26"/>
                <w:rtl/>
              </w:rPr>
              <w:t>מוחמד סמאר (עציר)</w:t>
            </w:r>
            <w:r w:rsidRPr="00523800">
              <w:rPr>
                <w:rFonts w:cs="Times New Roman"/>
                <w:rtl/>
              </w:rPr>
              <w:t xml:space="preserve"> </w:t>
            </w:r>
            <w:r w:rsidRPr="00523800">
              <w:rPr>
                <w:rFonts w:hint="cs"/>
                <w:b/>
                <w:bCs/>
                <w:sz w:val="26"/>
                <w:szCs w:val="26"/>
                <w:rtl/>
              </w:rPr>
              <w:t xml:space="preserve">ת.ז.  </w:t>
            </w:r>
            <w:r w:rsidR="00523800">
              <w:rPr>
                <w:b/>
                <w:bCs/>
                <w:sz w:val="26"/>
                <w:szCs w:val="26"/>
              </w:rPr>
              <w:t>xxxxxxxxxx</w:t>
            </w:r>
          </w:p>
          <w:p w14:paraId="68C0A0A8" w14:textId="77777777" w:rsidR="00F81965" w:rsidRPr="00523800" w:rsidRDefault="00F81965" w:rsidP="00A72E24">
            <w:pPr>
              <w:rPr>
                <w:sz w:val="26"/>
                <w:szCs w:val="26"/>
                <w:rtl/>
              </w:rPr>
            </w:pPr>
            <w:r w:rsidRPr="00523800">
              <w:rPr>
                <w:rFonts w:hint="cs"/>
                <w:sz w:val="26"/>
                <w:szCs w:val="26"/>
                <w:rtl/>
              </w:rPr>
              <w:t>ע"י ב"כ עו"ד מוטי לוי</w:t>
            </w:r>
          </w:p>
          <w:p w14:paraId="40E037F4" w14:textId="77777777" w:rsidR="00F81965" w:rsidRPr="00523800" w:rsidRDefault="00F81965" w:rsidP="00A72E24">
            <w:pPr>
              <w:rPr>
                <w:sz w:val="26"/>
                <w:szCs w:val="26"/>
                <w:rtl/>
              </w:rPr>
            </w:pPr>
          </w:p>
        </w:tc>
      </w:tr>
    </w:tbl>
    <w:p w14:paraId="549D0409" w14:textId="77777777" w:rsidR="00A20D00" w:rsidRDefault="00A20D00" w:rsidP="00F81965">
      <w:pPr>
        <w:rPr>
          <w:rFonts w:ascii="Arial" w:hAnsi="Arial"/>
          <w:rtl/>
        </w:rPr>
      </w:pPr>
    </w:p>
    <w:p w14:paraId="26B0A443" w14:textId="77777777" w:rsidR="00347E41" w:rsidRPr="00347E41" w:rsidRDefault="00347E41" w:rsidP="00347E41">
      <w:pPr>
        <w:spacing w:before="120" w:after="120" w:line="240" w:lineRule="exact"/>
        <w:ind w:left="283" w:hanging="283"/>
        <w:jc w:val="both"/>
        <w:rPr>
          <w:rFonts w:ascii="FrankRuehl" w:hAnsi="FrankRuehl" w:cs="FrankRuehl"/>
          <w:rtl/>
        </w:rPr>
      </w:pPr>
      <w:bookmarkStart w:id="3" w:name="LawTable"/>
      <w:bookmarkEnd w:id="3"/>
      <w:r w:rsidRPr="00347E41">
        <w:rPr>
          <w:rFonts w:ascii="FrankRuehl" w:hAnsi="FrankRuehl" w:cs="FrankRuehl"/>
          <w:rtl/>
        </w:rPr>
        <w:t xml:space="preserve">חקיקה שאוזכרה: </w:t>
      </w:r>
    </w:p>
    <w:p w14:paraId="619A73C2" w14:textId="77777777" w:rsidR="00347E41" w:rsidRPr="00347E41" w:rsidRDefault="00347E41" w:rsidP="00347E41">
      <w:pPr>
        <w:spacing w:before="120" w:after="120" w:line="240" w:lineRule="exact"/>
        <w:ind w:left="283" w:hanging="283"/>
        <w:jc w:val="both"/>
        <w:rPr>
          <w:rFonts w:ascii="FrankRuehl" w:hAnsi="FrankRuehl" w:cs="FrankRuehl"/>
          <w:color w:val="0000FF"/>
          <w:rtl/>
        </w:rPr>
      </w:pPr>
      <w:hyperlink r:id="rId6" w:history="1">
        <w:r w:rsidRPr="00347E41">
          <w:rPr>
            <w:rStyle w:val="Hyperlink"/>
            <w:rFonts w:ascii="FrankRuehl" w:hAnsi="FrankRuehl" w:cs="FrankRuehl"/>
            <w:rtl/>
          </w:rPr>
          <w:t>חוק העונשין, תשל"ז-1977</w:t>
        </w:r>
      </w:hyperlink>
      <w:r w:rsidRPr="00347E41">
        <w:rPr>
          <w:rFonts w:ascii="FrankRuehl" w:hAnsi="FrankRuehl" w:cs="FrankRuehl"/>
          <w:color w:val="0000FF"/>
          <w:u w:val="single"/>
          <w:rtl/>
        </w:rPr>
        <w:t xml:space="preserve">: סע'  </w:t>
      </w:r>
      <w:hyperlink r:id="rId7" w:history="1">
        <w:r w:rsidRPr="00347E41">
          <w:rPr>
            <w:rStyle w:val="Hyperlink"/>
            <w:rFonts w:ascii="FrankRuehl" w:hAnsi="FrankRuehl" w:cs="FrankRuehl"/>
          </w:rPr>
          <w:t>25</w:t>
        </w:r>
      </w:hyperlink>
      <w:r w:rsidRPr="00347E41">
        <w:rPr>
          <w:rFonts w:ascii="FrankRuehl" w:hAnsi="FrankRuehl" w:cs="FrankRuehl"/>
          <w:color w:val="0000FF"/>
          <w:u w:val="single"/>
          <w:rtl/>
        </w:rPr>
        <w:t xml:space="preserve">, </w:t>
      </w:r>
      <w:hyperlink r:id="rId8" w:history="1">
        <w:r w:rsidRPr="00347E41">
          <w:rPr>
            <w:rStyle w:val="Hyperlink"/>
            <w:rFonts w:ascii="FrankRuehl" w:hAnsi="FrankRuehl" w:cs="FrankRuehl"/>
          </w:rPr>
          <w:t>29</w:t>
        </w:r>
      </w:hyperlink>
      <w:r w:rsidRPr="00347E41">
        <w:rPr>
          <w:rFonts w:ascii="FrankRuehl" w:hAnsi="FrankRuehl" w:cs="FrankRuehl"/>
          <w:color w:val="0000FF"/>
          <w:u w:val="single"/>
          <w:rtl/>
        </w:rPr>
        <w:t xml:space="preserve">, </w:t>
      </w:r>
      <w:hyperlink r:id="rId9" w:history="1">
        <w:r w:rsidRPr="00347E41">
          <w:rPr>
            <w:rStyle w:val="Hyperlink"/>
            <w:rFonts w:ascii="FrankRuehl" w:hAnsi="FrankRuehl" w:cs="FrankRuehl"/>
          </w:rPr>
          <w:t>30</w:t>
        </w:r>
      </w:hyperlink>
      <w:r w:rsidRPr="00347E41">
        <w:rPr>
          <w:rFonts w:ascii="FrankRuehl" w:hAnsi="FrankRuehl" w:cs="FrankRuehl"/>
          <w:color w:val="0000FF"/>
          <w:rtl/>
        </w:rPr>
        <w:t xml:space="preserve">(2), </w:t>
      </w:r>
      <w:hyperlink r:id="rId10" w:history="1">
        <w:r w:rsidRPr="00347E41">
          <w:rPr>
            <w:rStyle w:val="Hyperlink"/>
            <w:rFonts w:ascii="FrankRuehl" w:hAnsi="FrankRuehl" w:cs="FrankRuehl"/>
          </w:rPr>
          <w:t>144.</w:t>
        </w:r>
        <w:r w:rsidRPr="00347E41">
          <w:rPr>
            <w:rStyle w:val="Hyperlink"/>
            <w:rFonts w:ascii="FrankRuehl" w:hAnsi="FrankRuehl" w:cs="FrankRuehl"/>
            <w:rtl/>
          </w:rPr>
          <w:t>א</w:t>
        </w:r>
        <w:r w:rsidRPr="00347E41">
          <w:rPr>
            <w:rStyle w:val="Hyperlink"/>
            <w:rFonts w:ascii="FrankRuehl" w:hAnsi="FrankRuehl" w:cs="FrankRuehl"/>
          </w:rPr>
          <w:t>.</w:t>
        </w:r>
      </w:hyperlink>
      <w:r w:rsidRPr="00347E41">
        <w:rPr>
          <w:rFonts w:ascii="FrankRuehl" w:hAnsi="FrankRuehl" w:cs="FrankRuehl"/>
          <w:color w:val="0000FF"/>
          <w:rtl/>
        </w:rPr>
        <w:t xml:space="preserve">, </w:t>
      </w:r>
      <w:hyperlink r:id="rId11" w:history="1">
        <w:r w:rsidRPr="00347E41">
          <w:rPr>
            <w:rStyle w:val="Hyperlink"/>
            <w:rFonts w:ascii="FrankRuehl" w:hAnsi="FrankRuehl" w:cs="FrankRuehl"/>
          </w:rPr>
          <w:t>144.</w:t>
        </w:r>
        <w:r w:rsidRPr="00347E41">
          <w:rPr>
            <w:rStyle w:val="Hyperlink"/>
            <w:rFonts w:ascii="FrankRuehl" w:hAnsi="FrankRuehl" w:cs="FrankRuehl"/>
            <w:rtl/>
          </w:rPr>
          <w:t>ב</w:t>
        </w:r>
      </w:hyperlink>
      <w:r w:rsidRPr="00347E41">
        <w:rPr>
          <w:rFonts w:ascii="FrankRuehl" w:hAnsi="FrankRuehl" w:cs="FrankRuehl"/>
          <w:color w:val="0000FF"/>
          <w:rtl/>
        </w:rPr>
        <w:t xml:space="preserve">, </w:t>
      </w:r>
      <w:hyperlink r:id="rId12" w:history="1">
        <w:r w:rsidRPr="00347E41">
          <w:rPr>
            <w:rStyle w:val="Hyperlink"/>
            <w:rFonts w:ascii="FrankRuehl" w:hAnsi="FrankRuehl" w:cs="FrankRuehl"/>
          </w:rPr>
          <w:t>192</w:t>
        </w:r>
      </w:hyperlink>
      <w:r w:rsidRPr="00347E41">
        <w:rPr>
          <w:rFonts w:ascii="FrankRuehl" w:hAnsi="FrankRuehl" w:cs="FrankRuehl"/>
          <w:color w:val="0000FF"/>
          <w:rtl/>
        </w:rPr>
        <w:t xml:space="preserve">, </w:t>
      </w:r>
      <w:hyperlink r:id="rId13" w:history="1">
        <w:r w:rsidRPr="00347E41">
          <w:rPr>
            <w:rStyle w:val="Hyperlink"/>
            <w:rFonts w:ascii="FrankRuehl" w:hAnsi="FrankRuehl" w:cs="FrankRuehl"/>
          </w:rPr>
          <w:t>332</w:t>
        </w:r>
      </w:hyperlink>
      <w:r w:rsidRPr="00347E41">
        <w:rPr>
          <w:rFonts w:ascii="FrankRuehl" w:hAnsi="FrankRuehl" w:cs="FrankRuehl"/>
          <w:color w:val="0000FF"/>
          <w:rtl/>
        </w:rPr>
        <w:t xml:space="preserve">(2), </w:t>
      </w:r>
      <w:hyperlink r:id="rId14" w:history="1">
        <w:r w:rsidRPr="00347E41">
          <w:rPr>
            <w:rStyle w:val="Hyperlink"/>
            <w:rFonts w:ascii="FrankRuehl" w:hAnsi="FrankRuehl" w:cs="FrankRuehl"/>
          </w:rPr>
          <w:t>340</w:t>
        </w:r>
        <w:r w:rsidRPr="00347E41">
          <w:rPr>
            <w:rStyle w:val="Hyperlink"/>
            <w:rFonts w:ascii="FrankRuehl" w:hAnsi="FrankRuehl" w:cs="FrankRuehl"/>
            <w:rtl/>
          </w:rPr>
          <w:t>א</w:t>
        </w:r>
      </w:hyperlink>
      <w:r w:rsidRPr="00347E41">
        <w:rPr>
          <w:rFonts w:ascii="FrankRuehl" w:hAnsi="FrankRuehl" w:cs="FrankRuehl"/>
          <w:color w:val="0000FF"/>
          <w:rtl/>
        </w:rPr>
        <w:t xml:space="preserve">, </w:t>
      </w:r>
      <w:hyperlink r:id="rId15" w:history="1">
        <w:r w:rsidRPr="00347E41">
          <w:rPr>
            <w:rStyle w:val="Hyperlink"/>
            <w:rFonts w:ascii="FrankRuehl" w:hAnsi="FrankRuehl" w:cs="FrankRuehl"/>
          </w:rPr>
          <w:t>402</w:t>
        </w:r>
      </w:hyperlink>
      <w:r w:rsidRPr="00347E41">
        <w:rPr>
          <w:rFonts w:ascii="FrankRuehl" w:hAnsi="FrankRuehl" w:cs="FrankRuehl"/>
          <w:color w:val="0000FF"/>
          <w:rtl/>
        </w:rPr>
        <w:t xml:space="preserve">(ב), </w:t>
      </w:r>
      <w:hyperlink r:id="rId16" w:history="1">
        <w:r w:rsidRPr="00347E41">
          <w:rPr>
            <w:rStyle w:val="Hyperlink"/>
            <w:rFonts w:ascii="FrankRuehl" w:hAnsi="FrankRuehl" w:cs="FrankRuehl"/>
          </w:rPr>
          <w:t>413</w:t>
        </w:r>
        <w:r w:rsidRPr="00347E41">
          <w:rPr>
            <w:rStyle w:val="Hyperlink"/>
            <w:rFonts w:ascii="FrankRuehl" w:hAnsi="FrankRuehl" w:cs="FrankRuehl"/>
            <w:rtl/>
          </w:rPr>
          <w:t>ה</w:t>
        </w:r>
      </w:hyperlink>
      <w:r w:rsidRPr="00347E41">
        <w:rPr>
          <w:rFonts w:ascii="FrankRuehl" w:hAnsi="FrankRuehl" w:cs="FrankRuehl"/>
          <w:color w:val="0000FF"/>
          <w:rtl/>
        </w:rPr>
        <w:t xml:space="preserve">, </w:t>
      </w:r>
      <w:hyperlink r:id="rId17" w:history="1">
        <w:r w:rsidRPr="00347E41">
          <w:rPr>
            <w:rStyle w:val="Hyperlink"/>
            <w:rFonts w:ascii="FrankRuehl" w:hAnsi="FrankRuehl" w:cs="FrankRuehl"/>
          </w:rPr>
          <w:t>413</w:t>
        </w:r>
        <w:r w:rsidRPr="00347E41">
          <w:rPr>
            <w:rStyle w:val="Hyperlink"/>
            <w:rFonts w:ascii="FrankRuehl" w:hAnsi="FrankRuehl" w:cs="FrankRuehl"/>
            <w:rtl/>
          </w:rPr>
          <w:t>ט</w:t>
        </w:r>
      </w:hyperlink>
      <w:r w:rsidRPr="00347E41">
        <w:rPr>
          <w:rFonts w:ascii="FrankRuehl" w:hAnsi="FrankRuehl" w:cs="FrankRuehl"/>
          <w:color w:val="0000FF"/>
          <w:rtl/>
        </w:rPr>
        <w:t xml:space="preserve">, </w:t>
      </w:r>
      <w:hyperlink r:id="rId18" w:history="1">
        <w:r w:rsidRPr="00347E41">
          <w:rPr>
            <w:rStyle w:val="Hyperlink"/>
            <w:rFonts w:ascii="FrankRuehl" w:hAnsi="FrankRuehl" w:cs="FrankRuehl"/>
          </w:rPr>
          <w:t>452</w:t>
        </w:r>
      </w:hyperlink>
    </w:p>
    <w:p w14:paraId="7D57B602" w14:textId="77777777" w:rsidR="00A20D00" w:rsidRPr="00347E41" w:rsidRDefault="00A20D00" w:rsidP="00347E41">
      <w:pPr>
        <w:spacing w:after="120" w:line="240" w:lineRule="exact"/>
        <w:ind w:left="283" w:hanging="283"/>
        <w:jc w:val="both"/>
        <w:rPr>
          <w:rFonts w:ascii="FrankRuehl" w:hAnsi="FrankRuehl" w:cs="FrankRuehl"/>
          <w:rtl/>
        </w:rPr>
      </w:pPr>
      <w:bookmarkStart w:id="4" w:name="LawTable_End"/>
      <w:bookmarkEnd w:id="4"/>
    </w:p>
    <w:tbl>
      <w:tblPr>
        <w:bidiVisual/>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1"/>
      </w:tblGrid>
      <w:tr w:rsidR="00F81965" w14:paraId="5B7F0B39" w14:textId="77777777" w:rsidTr="00F81965">
        <w:trPr>
          <w:trHeight w:val="355"/>
          <w:jc w:val="center"/>
        </w:trPr>
        <w:tc>
          <w:tcPr>
            <w:tcW w:w="8501" w:type="dxa"/>
            <w:tcBorders>
              <w:top w:val="nil"/>
              <w:left w:val="nil"/>
              <w:bottom w:val="nil"/>
              <w:right w:val="nil"/>
            </w:tcBorders>
            <w:shd w:val="clear" w:color="auto" w:fill="auto"/>
          </w:tcPr>
          <w:p w14:paraId="28EE7772" w14:textId="77777777" w:rsidR="00523800" w:rsidRPr="00523800" w:rsidRDefault="00523800" w:rsidP="00523800">
            <w:pPr>
              <w:jc w:val="center"/>
              <w:rPr>
                <w:rFonts w:ascii="Arial" w:hAnsi="Arial" w:cs="FrankRuehl"/>
                <w:b/>
                <w:bCs/>
                <w:sz w:val="32"/>
                <w:szCs w:val="32"/>
                <w:u w:val="single"/>
                <w:rtl/>
              </w:rPr>
            </w:pPr>
            <w:bookmarkStart w:id="5" w:name="PsakDin" w:colFirst="0" w:colLast="0"/>
            <w:bookmarkEnd w:id="0"/>
            <w:bookmarkEnd w:id="1"/>
            <w:r w:rsidRPr="00523800">
              <w:rPr>
                <w:rFonts w:ascii="Arial" w:hAnsi="Arial" w:cs="FrankRuehl"/>
                <w:b/>
                <w:bCs/>
                <w:sz w:val="32"/>
                <w:szCs w:val="32"/>
                <w:u w:val="single"/>
                <w:rtl/>
              </w:rPr>
              <w:t>גזר דין</w:t>
            </w:r>
          </w:p>
          <w:p w14:paraId="5F6908AF" w14:textId="77777777" w:rsidR="00F81965" w:rsidRPr="00523800" w:rsidRDefault="00F81965" w:rsidP="00523800">
            <w:pPr>
              <w:jc w:val="center"/>
              <w:rPr>
                <w:rFonts w:ascii="Arial" w:hAnsi="Arial" w:cs="FrankRuehl"/>
                <w:bCs/>
                <w:sz w:val="32"/>
                <w:szCs w:val="32"/>
                <w:u w:val="single"/>
                <w:rtl/>
              </w:rPr>
            </w:pPr>
          </w:p>
        </w:tc>
      </w:tr>
      <w:bookmarkEnd w:id="5"/>
    </w:tbl>
    <w:p w14:paraId="33DE67E5" w14:textId="77777777" w:rsidR="00F81965" w:rsidRPr="00B05847" w:rsidRDefault="00F81965" w:rsidP="00F81965">
      <w:pPr>
        <w:rPr>
          <w:rFonts w:ascii="Arial" w:hAnsi="Arial"/>
          <w:rtl/>
        </w:rPr>
      </w:pPr>
    </w:p>
    <w:p w14:paraId="76447C07" w14:textId="77777777" w:rsidR="00F81965" w:rsidRDefault="00F81965" w:rsidP="00F81965">
      <w:pPr>
        <w:spacing w:line="360" w:lineRule="auto"/>
        <w:ind w:left="720" w:hanging="720"/>
        <w:jc w:val="both"/>
        <w:rPr>
          <w:rFonts w:ascii="Arial" w:hAnsi="Arial"/>
          <w:rtl/>
        </w:rPr>
      </w:pPr>
      <w:r>
        <w:rPr>
          <w:rFonts w:ascii="Arial" w:hAnsi="Arial" w:hint="cs"/>
          <w:rtl/>
        </w:rPr>
        <w:t>1.</w:t>
      </w:r>
      <w:r>
        <w:rPr>
          <w:rFonts w:ascii="Arial" w:hAnsi="Arial"/>
          <w:rtl/>
        </w:rPr>
        <w:tab/>
      </w:r>
      <w:bookmarkStart w:id="6" w:name="ABSTRACT_START"/>
      <w:bookmarkEnd w:id="6"/>
      <w:r>
        <w:rPr>
          <w:rFonts w:ascii="Arial" w:hAnsi="Arial" w:hint="cs"/>
          <w:rtl/>
        </w:rPr>
        <w:t xml:space="preserve">הנאשם הודה במסגרת הסדר טיעון בעבירות בנשק לפי סעיף </w:t>
      </w:r>
      <w:hyperlink r:id="rId19" w:history="1">
        <w:r w:rsidR="00A20D00" w:rsidRPr="00A20D00">
          <w:rPr>
            <w:rFonts w:ascii="Arial" w:hAnsi="Arial"/>
            <w:color w:val="0000FF"/>
            <w:u w:val="single"/>
            <w:rtl/>
          </w:rPr>
          <w:t>144(א)+ (ב)</w:t>
        </w:r>
      </w:hyperlink>
      <w:r>
        <w:rPr>
          <w:rFonts w:ascii="Arial" w:hAnsi="Arial" w:hint="cs"/>
          <w:rtl/>
        </w:rPr>
        <w:t xml:space="preserve"> רישא+ סיפא+ </w:t>
      </w:r>
      <w:hyperlink r:id="rId20" w:history="1">
        <w:r w:rsidR="00A20D00" w:rsidRPr="00A20D00">
          <w:rPr>
            <w:rFonts w:ascii="Arial" w:hAnsi="Arial"/>
            <w:color w:val="0000FF"/>
            <w:u w:val="single"/>
            <w:rtl/>
          </w:rPr>
          <w:t>29</w:t>
        </w:r>
      </w:hyperlink>
      <w:r>
        <w:rPr>
          <w:rFonts w:ascii="Arial" w:hAnsi="Arial" w:hint="cs"/>
          <w:rtl/>
        </w:rPr>
        <w:t xml:space="preserve"> ל</w:t>
      </w:r>
      <w:hyperlink r:id="rId21" w:history="1">
        <w:r w:rsidR="00523800" w:rsidRPr="00523800">
          <w:rPr>
            <w:rFonts w:ascii="Arial" w:hAnsi="Arial"/>
            <w:color w:val="0000FF"/>
            <w:u w:val="single"/>
            <w:rtl/>
          </w:rPr>
          <w:t>חוק העונשין</w:t>
        </w:r>
      </w:hyperlink>
      <w:r>
        <w:rPr>
          <w:rFonts w:ascii="Arial" w:hAnsi="Arial" w:hint="cs"/>
          <w:rtl/>
        </w:rPr>
        <w:t xml:space="preserve">, שינוי זהות של רכב או חלק של רכב לפי סעיף </w:t>
      </w:r>
      <w:hyperlink r:id="rId22" w:history="1">
        <w:r w:rsidR="00A20D00" w:rsidRPr="00A20D00">
          <w:rPr>
            <w:rFonts w:ascii="Arial" w:hAnsi="Arial"/>
            <w:color w:val="0000FF"/>
            <w:u w:val="single"/>
            <w:rtl/>
          </w:rPr>
          <w:t>413ט</w:t>
        </w:r>
      </w:hyperlink>
      <w:r>
        <w:rPr>
          <w:rFonts w:ascii="Arial" w:hAnsi="Arial" w:hint="cs"/>
          <w:rtl/>
        </w:rPr>
        <w:t xml:space="preserve"> + </w:t>
      </w:r>
      <w:hyperlink r:id="rId23" w:history="1">
        <w:r w:rsidR="00A20D00" w:rsidRPr="00A20D00">
          <w:rPr>
            <w:rFonts w:ascii="Arial" w:hAnsi="Arial"/>
            <w:color w:val="0000FF"/>
            <w:u w:val="single"/>
            <w:rtl/>
          </w:rPr>
          <w:t>29</w:t>
        </w:r>
      </w:hyperlink>
      <w:r>
        <w:rPr>
          <w:rFonts w:ascii="Arial" w:hAnsi="Arial" w:hint="cs"/>
          <w:rtl/>
        </w:rPr>
        <w:t xml:space="preserve"> לחוק העונשין; ירי באזור מגורים לפי סעיף </w:t>
      </w:r>
      <w:hyperlink r:id="rId24" w:history="1">
        <w:r w:rsidR="00A20D00" w:rsidRPr="00A20D00">
          <w:rPr>
            <w:rFonts w:ascii="Arial" w:hAnsi="Arial"/>
            <w:color w:val="0000FF"/>
            <w:u w:val="single"/>
            <w:rtl/>
          </w:rPr>
          <w:t>340א</w:t>
        </w:r>
      </w:hyperlink>
      <w:r>
        <w:rPr>
          <w:rFonts w:ascii="Arial" w:hAnsi="Arial" w:hint="cs"/>
          <w:rtl/>
        </w:rPr>
        <w:t xml:space="preserve"> + </w:t>
      </w:r>
      <w:hyperlink r:id="rId25" w:history="1">
        <w:r w:rsidR="00A20D00" w:rsidRPr="00A20D00">
          <w:rPr>
            <w:rFonts w:ascii="Arial" w:hAnsi="Arial"/>
            <w:color w:val="0000FF"/>
            <w:u w:val="single"/>
            <w:rtl/>
          </w:rPr>
          <w:t>29</w:t>
        </w:r>
      </w:hyperlink>
      <w:r>
        <w:rPr>
          <w:rFonts w:ascii="Arial" w:hAnsi="Arial" w:hint="cs"/>
          <w:rtl/>
        </w:rPr>
        <w:t xml:space="preserve"> לחוק (ריבוי עבירות); איומים לפי סעיף </w:t>
      </w:r>
      <w:hyperlink r:id="rId26" w:history="1">
        <w:r w:rsidR="00A20D00" w:rsidRPr="00A20D00">
          <w:rPr>
            <w:rFonts w:ascii="Arial" w:hAnsi="Arial"/>
            <w:color w:val="0000FF"/>
            <w:u w:val="single"/>
            <w:rtl/>
          </w:rPr>
          <w:t>192</w:t>
        </w:r>
      </w:hyperlink>
      <w:r>
        <w:rPr>
          <w:rFonts w:ascii="Arial" w:hAnsi="Arial" w:hint="cs"/>
          <w:rtl/>
        </w:rPr>
        <w:t xml:space="preserve">+ </w:t>
      </w:r>
      <w:hyperlink r:id="rId27" w:history="1">
        <w:r w:rsidR="00A20D00" w:rsidRPr="00A20D00">
          <w:rPr>
            <w:rFonts w:ascii="Arial" w:hAnsi="Arial"/>
            <w:color w:val="0000FF"/>
            <w:u w:val="single"/>
            <w:rtl/>
          </w:rPr>
          <w:t>29</w:t>
        </w:r>
      </w:hyperlink>
      <w:r>
        <w:rPr>
          <w:rFonts w:ascii="Arial" w:hAnsi="Arial" w:hint="cs"/>
          <w:rtl/>
        </w:rPr>
        <w:t xml:space="preserve"> לחוק (ריבוי עבירות); חבלה במזיד ברכב לפי סעיף </w:t>
      </w:r>
      <w:hyperlink r:id="rId28" w:history="1">
        <w:r w:rsidR="00A20D00" w:rsidRPr="00A20D00">
          <w:rPr>
            <w:rFonts w:ascii="Arial" w:hAnsi="Arial"/>
            <w:color w:val="0000FF"/>
            <w:u w:val="single"/>
            <w:rtl/>
          </w:rPr>
          <w:t>413ה</w:t>
        </w:r>
      </w:hyperlink>
      <w:r>
        <w:rPr>
          <w:rFonts w:ascii="Arial" w:hAnsi="Arial" w:hint="cs"/>
          <w:rtl/>
        </w:rPr>
        <w:t xml:space="preserve">+ </w:t>
      </w:r>
      <w:hyperlink r:id="rId29" w:history="1">
        <w:r w:rsidR="00A20D00" w:rsidRPr="00A20D00">
          <w:rPr>
            <w:rFonts w:ascii="Arial" w:hAnsi="Arial"/>
            <w:color w:val="0000FF"/>
            <w:u w:val="single"/>
            <w:rtl/>
          </w:rPr>
          <w:t>29</w:t>
        </w:r>
      </w:hyperlink>
      <w:r>
        <w:rPr>
          <w:rFonts w:ascii="Arial" w:hAnsi="Arial" w:hint="cs"/>
          <w:rtl/>
        </w:rPr>
        <w:t xml:space="preserve">; היזק בזדון לפי סעיף </w:t>
      </w:r>
      <w:hyperlink r:id="rId30" w:history="1">
        <w:r w:rsidR="00A20D00" w:rsidRPr="00A20D00">
          <w:rPr>
            <w:rFonts w:ascii="Arial" w:hAnsi="Arial"/>
            <w:color w:val="0000FF"/>
            <w:u w:val="single"/>
            <w:rtl/>
          </w:rPr>
          <w:t>452</w:t>
        </w:r>
      </w:hyperlink>
      <w:r>
        <w:rPr>
          <w:rFonts w:ascii="Arial" w:hAnsi="Arial" w:hint="cs"/>
          <w:rtl/>
        </w:rPr>
        <w:t xml:space="preserve">+ </w:t>
      </w:r>
      <w:hyperlink r:id="rId31" w:history="1">
        <w:r w:rsidR="00A20D00" w:rsidRPr="00A20D00">
          <w:rPr>
            <w:rFonts w:ascii="Arial" w:hAnsi="Arial"/>
            <w:color w:val="0000FF"/>
            <w:u w:val="single"/>
            <w:rtl/>
          </w:rPr>
          <w:t>29</w:t>
        </w:r>
      </w:hyperlink>
      <w:r>
        <w:rPr>
          <w:rFonts w:ascii="Arial" w:hAnsi="Arial" w:hint="cs"/>
          <w:rtl/>
        </w:rPr>
        <w:t xml:space="preserve"> לחוק; שוד לפי סעיף</w:t>
      </w:r>
      <w:hyperlink r:id="rId32" w:history="1">
        <w:r w:rsidR="00A20D00" w:rsidRPr="00A20D00">
          <w:rPr>
            <w:rFonts w:ascii="Arial" w:hAnsi="Arial"/>
            <w:color w:val="0000FF"/>
            <w:u w:val="single"/>
            <w:rtl/>
          </w:rPr>
          <w:t xml:space="preserve"> 402(ב)</w:t>
        </w:r>
      </w:hyperlink>
      <w:r>
        <w:rPr>
          <w:rFonts w:ascii="Arial" w:hAnsi="Arial" w:hint="cs"/>
          <w:rtl/>
        </w:rPr>
        <w:t xml:space="preserve">+ </w:t>
      </w:r>
      <w:hyperlink r:id="rId33" w:history="1">
        <w:r w:rsidR="00A20D00" w:rsidRPr="00A20D00">
          <w:rPr>
            <w:rFonts w:ascii="Arial" w:hAnsi="Arial"/>
            <w:color w:val="0000FF"/>
            <w:u w:val="single"/>
            <w:rtl/>
          </w:rPr>
          <w:t>29</w:t>
        </w:r>
      </w:hyperlink>
      <w:r>
        <w:rPr>
          <w:rFonts w:ascii="Arial" w:hAnsi="Arial" w:hint="cs"/>
          <w:rtl/>
        </w:rPr>
        <w:t xml:space="preserve"> לחוק (2 עבירות); ניסיון שוד לפי סעיפים </w:t>
      </w:r>
      <w:hyperlink r:id="rId34" w:history="1">
        <w:r w:rsidR="00A20D00" w:rsidRPr="00A20D00">
          <w:rPr>
            <w:rFonts w:ascii="Arial" w:hAnsi="Arial"/>
            <w:color w:val="0000FF"/>
            <w:u w:val="single"/>
            <w:rtl/>
          </w:rPr>
          <w:t>402(ב)</w:t>
        </w:r>
      </w:hyperlink>
      <w:r>
        <w:rPr>
          <w:rFonts w:ascii="Arial" w:hAnsi="Arial" w:hint="cs"/>
          <w:rtl/>
        </w:rPr>
        <w:t xml:space="preserve">+ </w:t>
      </w:r>
      <w:hyperlink r:id="rId35" w:history="1">
        <w:r w:rsidR="00A20D00" w:rsidRPr="00A20D00">
          <w:rPr>
            <w:rFonts w:ascii="Arial" w:hAnsi="Arial"/>
            <w:color w:val="0000FF"/>
            <w:u w:val="single"/>
            <w:rtl/>
          </w:rPr>
          <w:t>25</w:t>
        </w:r>
      </w:hyperlink>
      <w:r>
        <w:rPr>
          <w:rFonts w:ascii="Arial" w:hAnsi="Arial" w:hint="cs"/>
          <w:rtl/>
        </w:rPr>
        <w:t xml:space="preserve">+ </w:t>
      </w:r>
      <w:hyperlink r:id="rId36" w:history="1">
        <w:r w:rsidR="00A20D00" w:rsidRPr="00A20D00">
          <w:rPr>
            <w:rFonts w:ascii="Arial" w:hAnsi="Arial"/>
            <w:color w:val="0000FF"/>
            <w:u w:val="single"/>
            <w:rtl/>
          </w:rPr>
          <w:t>29</w:t>
        </w:r>
      </w:hyperlink>
      <w:r>
        <w:rPr>
          <w:rFonts w:ascii="Arial" w:hAnsi="Arial" w:hint="cs"/>
          <w:rtl/>
        </w:rPr>
        <w:t xml:space="preserve"> לחוק וסיוע לסיכון חיי אנשים במזיד בנתיב תחבורה לפי סעיף</w:t>
      </w:r>
      <w:hyperlink r:id="rId37" w:history="1">
        <w:r w:rsidR="00A20D00" w:rsidRPr="00A20D00">
          <w:rPr>
            <w:rFonts w:ascii="Arial" w:hAnsi="Arial"/>
            <w:color w:val="0000FF"/>
            <w:u w:val="single"/>
            <w:rtl/>
          </w:rPr>
          <w:t xml:space="preserve"> 332(2)</w:t>
        </w:r>
      </w:hyperlink>
      <w:r>
        <w:rPr>
          <w:rFonts w:ascii="Arial" w:hAnsi="Arial" w:hint="cs"/>
          <w:rtl/>
        </w:rPr>
        <w:t xml:space="preserve">+ </w:t>
      </w:r>
      <w:hyperlink r:id="rId38" w:history="1">
        <w:r w:rsidR="00A20D00" w:rsidRPr="00A20D00">
          <w:rPr>
            <w:rFonts w:ascii="Arial" w:hAnsi="Arial"/>
            <w:color w:val="0000FF"/>
            <w:u w:val="single"/>
            <w:rtl/>
          </w:rPr>
          <w:t>30(2)</w:t>
        </w:r>
      </w:hyperlink>
      <w:r>
        <w:rPr>
          <w:rFonts w:ascii="Arial" w:hAnsi="Arial" w:hint="cs"/>
          <w:rtl/>
        </w:rPr>
        <w:t xml:space="preserve"> לחוק העונשין. </w:t>
      </w:r>
    </w:p>
    <w:p w14:paraId="3C570F74" w14:textId="77777777" w:rsidR="00F81965" w:rsidRDefault="00F81965" w:rsidP="00F81965">
      <w:pPr>
        <w:spacing w:line="360" w:lineRule="auto"/>
        <w:ind w:left="720" w:hanging="720"/>
        <w:jc w:val="both"/>
        <w:rPr>
          <w:rFonts w:ascii="Arial" w:hAnsi="Arial"/>
          <w:rtl/>
        </w:rPr>
      </w:pPr>
      <w:bookmarkStart w:id="7" w:name="ABSTRACT_END"/>
      <w:bookmarkEnd w:id="7"/>
    </w:p>
    <w:p w14:paraId="72F8B92B" w14:textId="77777777" w:rsidR="00F81965" w:rsidRDefault="00F81965" w:rsidP="00F81965">
      <w:pPr>
        <w:spacing w:line="360" w:lineRule="auto"/>
        <w:ind w:left="720" w:hanging="720"/>
        <w:jc w:val="both"/>
        <w:rPr>
          <w:rFonts w:ascii="Arial" w:hAnsi="Arial"/>
          <w:rtl/>
        </w:rPr>
      </w:pPr>
      <w:r>
        <w:rPr>
          <w:rFonts w:ascii="Arial" w:hAnsi="Arial"/>
          <w:rtl/>
        </w:rPr>
        <w:tab/>
      </w:r>
      <w:r>
        <w:rPr>
          <w:rFonts w:ascii="Arial" w:hAnsi="Arial" w:hint="cs"/>
          <w:rtl/>
        </w:rPr>
        <w:t xml:space="preserve">מפאת התנהגות חריגה מצד חוקר במשטרה שתתואר בהמשך ושהתגלתה בשלב מאוחר של ההליך, לאחר מתן הודאה בבית המשפט ומתן הכרעת דין, בהסכמת הצדדים, ולבקשתם, בוטלה הכרעת הדין ותחת זאת הנאשם הודה בכתב אישום מתוקן ביום 26.3.19, כאשר כל העבירות תוקנו לעבירות של סיוע בלבד. </w:t>
      </w:r>
    </w:p>
    <w:p w14:paraId="4AE49344" w14:textId="77777777" w:rsidR="00F81965" w:rsidRDefault="00F81965" w:rsidP="00F81965">
      <w:pPr>
        <w:spacing w:line="360" w:lineRule="auto"/>
        <w:ind w:left="720" w:hanging="720"/>
        <w:jc w:val="both"/>
        <w:rPr>
          <w:rFonts w:ascii="Arial" w:hAnsi="Arial"/>
          <w:rtl/>
        </w:rPr>
      </w:pPr>
    </w:p>
    <w:p w14:paraId="3DF2803B" w14:textId="77777777" w:rsidR="00F81965" w:rsidRDefault="00F81965" w:rsidP="00F81965">
      <w:pPr>
        <w:spacing w:line="360" w:lineRule="auto"/>
        <w:ind w:left="720" w:hanging="720"/>
        <w:jc w:val="both"/>
        <w:rPr>
          <w:rFonts w:ascii="Arial" w:hAnsi="Arial"/>
          <w:rtl/>
        </w:rPr>
      </w:pPr>
      <w:r>
        <w:rPr>
          <w:rFonts w:ascii="Arial" w:hAnsi="Arial"/>
          <w:rtl/>
        </w:rPr>
        <w:tab/>
      </w:r>
      <w:r>
        <w:rPr>
          <w:rFonts w:ascii="Arial" w:hAnsi="Arial" w:hint="cs"/>
          <w:rtl/>
        </w:rPr>
        <w:t xml:space="preserve">מבחינה עובדתית, על פי האמור בכתב האישום הנאשם ואדם נוסף ביצעו את העבירות. בכתב האישום תואר שלאחר שהיה סכסוך עם המתלונן במסגרתו האחר גם איים עליו וגם ביצע פעמיים יחד עם הנאשם ירי לעבר ביתו. בהמשך לכך שדדו שתי תחנות דלק וניסו לשדוד תחנה נוספת. בהמשך כאשר נמלטו מניידת, ביצעו את העבירות הנוספות. </w:t>
      </w:r>
    </w:p>
    <w:p w14:paraId="1B2E19D3" w14:textId="77777777" w:rsidR="00F81965" w:rsidRDefault="00F81965" w:rsidP="00F81965">
      <w:pPr>
        <w:spacing w:line="360" w:lineRule="auto"/>
        <w:ind w:left="720" w:hanging="720"/>
        <w:jc w:val="both"/>
        <w:rPr>
          <w:rFonts w:ascii="Arial" w:hAnsi="Arial"/>
          <w:rtl/>
        </w:rPr>
      </w:pPr>
    </w:p>
    <w:p w14:paraId="52A16494" w14:textId="77777777" w:rsidR="00F81965" w:rsidRDefault="00F81965" w:rsidP="00F81965">
      <w:pPr>
        <w:spacing w:line="360" w:lineRule="auto"/>
        <w:ind w:left="720" w:hanging="720"/>
        <w:jc w:val="both"/>
        <w:rPr>
          <w:rFonts w:ascii="Arial" w:hAnsi="Arial"/>
          <w:rtl/>
        </w:rPr>
      </w:pPr>
      <w:r>
        <w:rPr>
          <w:rFonts w:ascii="Arial" w:hAnsi="Arial"/>
          <w:rtl/>
        </w:rPr>
        <w:tab/>
      </w:r>
      <w:r>
        <w:rPr>
          <w:rFonts w:ascii="Arial" w:hAnsi="Arial" w:hint="cs"/>
          <w:rtl/>
        </w:rPr>
        <w:t xml:space="preserve">כפי שצוין לעיל, עלה שחוקר במשטרה נהג באופן משפיל ומבזה כלפי הנאשם במהלך חקירתו. החוקר השפיל את הנאשם במישור האישי, תוך כדי הטחת האמרות אישיות ומשפילות כלפיו. כמו כן ניסה החוקר ליצור חיץ בין הנאשם לבין עורך דינו ומשפחתו. המדינה הסכימה שמדובר במעשים פסולים ואף הוסיפה שההתנהגות טופלה במישור המשמעתי. מכאן תוקן כתב האישום בכך שהמדינה הסכימה לשנות את העבירות לעבירות סיוע וכמו כן נקטה עמדה שמדובר בסדרת אירועים אחת שבגינה יש לקבוע מתחם ענישה כולל. </w:t>
      </w:r>
    </w:p>
    <w:p w14:paraId="149C730F" w14:textId="77777777" w:rsidR="00F81965" w:rsidRDefault="00F81965" w:rsidP="00F81965">
      <w:pPr>
        <w:spacing w:line="360" w:lineRule="auto"/>
        <w:ind w:left="720" w:hanging="720"/>
        <w:jc w:val="both"/>
        <w:rPr>
          <w:rFonts w:ascii="Arial" w:hAnsi="Arial"/>
          <w:rtl/>
        </w:rPr>
      </w:pPr>
    </w:p>
    <w:p w14:paraId="50F6D280" w14:textId="77777777" w:rsidR="00F81965" w:rsidRDefault="00F81965" w:rsidP="00F81965">
      <w:pPr>
        <w:spacing w:line="360" w:lineRule="auto"/>
        <w:ind w:left="720" w:hanging="720"/>
        <w:jc w:val="both"/>
        <w:rPr>
          <w:rFonts w:ascii="Arial" w:hAnsi="Arial"/>
          <w:b/>
          <w:bCs/>
          <w:u w:val="single"/>
          <w:rtl/>
        </w:rPr>
      </w:pPr>
    </w:p>
    <w:p w14:paraId="27F6605A" w14:textId="77777777" w:rsidR="00F81965" w:rsidRDefault="00F81965" w:rsidP="00F81965">
      <w:pPr>
        <w:spacing w:line="360" w:lineRule="auto"/>
        <w:ind w:left="720" w:hanging="720"/>
        <w:jc w:val="both"/>
        <w:rPr>
          <w:rFonts w:ascii="Arial" w:hAnsi="Arial"/>
          <w:b/>
          <w:bCs/>
          <w:u w:val="single"/>
          <w:rtl/>
        </w:rPr>
      </w:pPr>
    </w:p>
    <w:p w14:paraId="31DB2D18" w14:textId="77777777" w:rsidR="00F81965" w:rsidRDefault="00F81965" w:rsidP="00F81965">
      <w:pPr>
        <w:spacing w:line="360" w:lineRule="auto"/>
        <w:ind w:left="720" w:hanging="720"/>
        <w:jc w:val="both"/>
        <w:rPr>
          <w:rFonts w:ascii="Arial" w:hAnsi="Arial"/>
          <w:b/>
          <w:bCs/>
          <w:u w:val="single"/>
          <w:rtl/>
        </w:rPr>
      </w:pPr>
    </w:p>
    <w:p w14:paraId="405DC7BD" w14:textId="77777777" w:rsidR="00F81965" w:rsidRDefault="00F81965" w:rsidP="00F81965">
      <w:pPr>
        <w:spacing w:line="360" w:lineRule="auto"/>
        <w:ind w:left="720" w:hanging="720"/>
        <w:jc w:val="both"/>
        <w:rPr>
          <w:rFonts w:ascii="Arial" w:hAnsi="Arial"/>
          <w:b/>
          <w:bCs/>
          <w:u w:val="single"/>
          <w:rtl/>
        </w:rPr>
      </w:pPr>
      <w:r w:rsidRPr="006A66C9">
        <w:rPr>
          <w:rFonts w:ascii="Arial" w:hAnsi="Arial" w:hint="cs"/>
          <w:b/>
          <w:bCs/>
          <w:u w:val="single"/>
          <w:rtl/>
        </w:rPr>
        <w:t>טיעוני המדינה לעונש</w:t>
      </w:r>
    </w:p>
    <w:p w14:paraId="68C46537" w14:textId="77777777" w:rsidR="00F81965" w:rsidRDefault="00F81965" w:rsidP="00F81965">
      <w:pPr>
        <w:spacing w:line="360" w:lineRule="auto"/>
        <w:ind w:left="720" w:hanging="720"/>
        <w:jc w:val="both"/>
        <w:rPr>
          <w:rFonts w:ascii="Arial" w:hAnsi="Arial"/>
          <w:b/>
          <w:bCs/>
          <w:u w:val="single"/>
          <w:rtl/>
        </w:rPr>
      </w:pPr>
    </w:p>
    <w:p w14:paraId="516BDABA" w14:textId="77777777" w:rsidR="00F81965" w:rsidRDefault="00F81965" w:rsidP="00F81965">
      <w:pPr>
        <w:spacing w:line="360" w:lineRule="auto"/>
        <w:ind w:left="720" w:hanging="720"/>
        <w:jc w:val="both"/>
        <w:rPr>
          <w:rFonts w:ascii="Arial" w:hAnsi="Arial"/>
          <w:rtl/>
        </w:rPr>
      </w:pPr>
      <w:r w:rsidRPr="005C4F20">
        <w:rPr>
          <w:rFonts w:ascii="Arial" w:hAnsi="Arial" w:hint="cs"/>
          <w:rtl/>
        </w:rPr>
        <w:t>2.</w:t>
      </w:r>
      <w:r w:rsidRPr="005C4F20">
        <w:rPr>
          <w:rFonts w:ascii="Arial" w:hAnsi="Arial" w:hint="cs"/>
          <w:rtl/>
        </w:rPr>
        <w:tab/>
      </w:r>
      <w:r>
        <w:rPr>
          <w:rFonts w:ascii="Arial" w:hAnsi="Arial" w:hint="cs"/>
          <w:rtl/>
        </w:rPr>
        <w:t>צוין שלחובת הנאשם מאסרים מותנים בני 10 ו-4 חודשים ברי הפעלה בעקבות הרשעה מיום 31.1.16 ב</w:t>
      </w:r>
      <w:hyperlink r:id="rId39" w:history="1">
        <w:r w:rsidR="00523800" w:rsidRPr="00523800">
          <w:rPr>
            <w:rFonts w:ascii="Arial" w:hAnsi="Arial"/>
            <w:color w:val="0000FF"/>
            <w:u w:val="single"/>
            <w:rtl/>
          </w:rPr>
          <w:t>ת"פ 48234-08-15</w:t>
        </w:r>
      </w:hyperlink>
      <w:r>
        <w:rPr>
          <w:rFonts w:ascii="Arial" w:hAnsi="Arial" w:hint="cs"/>
          <w:rtl/>
        </w:rPr>
        <w:t xml:space="preserve"> בעבירות של סיוע להחזקת נשק וסיוע להיזק בזדון ושיבוש מהלכי משפט. </w:t>
      </w:r>
    </w:p>
    <w:p w14:paraId="31B2F30E" w14:textId="77777777" w:rsidR="00F81965" w:rsidRDefault="00F81965" w:rsidP="00F81965">
      <w:pPr>
        <w:spacing w:line="360" w:lineRule="auto"/>
        <w:ind w:left="720" w:hanging="720"/>
        <w:jc w:val="both"/>
        <w:rPr>
          <w:rFonts w:ascii="Arial" w:hAnsi="Arial"/>
          <w:rtl/>
        </w:rPr>
      </w:pPr>
    </w:p>
    <w:p w14:paraId="39231FA0" w14:textId="77777777" w:rsidR="00F81965" w:rsidRDefault="00F81965" w:rsidP="00F81965">
      <w:pPr>
        <w:spacing w:line="360" w:lineRule="auto"/>
        <w:ind w:left="720"/>
        <w:jc w:val="both"/>
        <w:rPr>
          <w:rFonts w:ascii="Arial" w:hAnsi="Arial"/>
          <w:rtl/>
        </w:rPr>
      </w:pPr>
      <w:r>
        <w:rPr>
          <w:rFonts w:ascii="Arial" w:hAnsi="Arial" w:hint="cs"/>
          <w:rtl/>
        </w:rPr>
        <w:t xml:space="preserve">בקשר לעבירות בתיק הנוכחי נטען שמדובר בסדרת אירועים שתחילתה בסכסוך בין האחר לבין אדם אחר שנמשכו והתפתחו לסדרה של מעשי שוד וניסיון שוד והסתיימו בגרימת נזק לרכבים וסיכון חיי אדם בדרך. נטען שמדובר בסדרת עבירות חמורות במיוחד שבוצעו ברצף בשלושה אירועים נפרדים אשר אין ביניהם זהות מבחינת הערכים שנפגעו והמתלוננים בכל אחד מהם. כאמור, בעקבות האירועים בנוגע לחקירה שינתה המדינה את עמדתה ביחס לעניין זה. </w:t>
      </w:r>
    </w:p>
    <w:p w14:paraId="1381182A" w14:textId="77777777" w:rsidR="00F81965" w:rsidRDefault="00F81965" w:rsidP="00F81965">
      <w:pPr>
        <w:spacing w:line="360" w:lineRule="auto"/>
        <w:ind w:left="720"/>
        <w:jc w:val="both"/>
        <w:rPr>
          <w:rFonts w:ascii="Arial" w:hAnsi="Arial"/>
          <w:rtl/>
        </w:rPr>
      </w:pPr>
    </w:p>
    <w:p w14:paraId="5A88D155" w14:textId="77777777" w:rsidR="00F81965" w:rsidRDefault="00F81965" w:rsidP="00F81965">
      <w:pPr>
        <w:spacing w:line="360" w:lineRule="auto"/>
        <w:ind w:left="720"/>
        <w:jc w:val="both"/>
        <w:rPr>
          <w:rFonts w:ascii="Arial" w:hAnsi="Arial"/>
          <w:rtl/>
        </w:rPr>
      </w:pPr>
      <w:r>
        <w:rPr>
          <w:rFonts w:ascii="Arial" w:hAnsi="Arial" w:hint="cs"/>
          <w:rtl/>
        </w:rPr>
        <w:t>באשר למדיניות הענישה הפנתה המדינה:</w:t>
      </w:r>
    </w:p>
    <w:p w14:paraId="4DD38E0F" w14:textId="77777777" w:rsidR="00F81965" w:rsidRDefault="00F81965" w:rsidP="00F81965">
      <w:pPr>
        <w:spacing w:line="360" w:lineRule="auto"/>
        <w:ind w:left="720"/>
        <w:jc w:val="both"/>
        <w:rPr>
          <w:rFonts w:ascii="Arial" w:hAnsi="Arial"/>
          <w:rtl/>
        </w:rPr>
      </w:pPr>
    </w:p>
    <w:p w14:paraId="47FDA9AB" w14:textId="77777777" w:rsidR="00F81965" w:rsidRDefault="00F81965" w:rsidP="00F81965">
      <w:pPr>
        <w:spacing w:line="360" w:lineRule="auto"/>
        <w:ind w:left="720"/>
        <w:jc w:val="both"/>
        <w:rPr>
          <w:rFonts w:ascii="Arial" w:hAnsi="Arial"/>
          <w:rtl/>
        </w:rPr>
      </w:pPr>
      <w:r>
        <w:rPr>
          <w:rFonts w:ascii="Arial" w:hAnsi="Arial" w:hint="cs"/>
          <w:rtl/>
        </w:rPr>
        <w:t>ל</w:t>
      </w:r>
      <w:hyperlink r:id="rId40" w:history="1">
        <w:r w:rsidR="00523800" w:rsidRPr="00523800">
          <w:rPr>
            <w:rFonts w:ascii="Arial" w:hAnsi="Arial"/>
            <w:color w:val="0000FF"/>
            <w:u w:val="single"/>
            <w:rtl/>
          </w:rPr>
          <w:t>ת"פ 15148-03-12</w:t>
        </w:r>
      </w:hyperlink>
      <w:r>
        <w:rPr>
          <w:rFonts w:ascii="Arial" w:hAnsi="Arial" w:hint="cs"/>
          <w:rtl/>
        </w:rPr>
        <w:t xml:space="preserve"> </w:t>
      </w:r>
      <w:r w:rsidRPr="00E22096">
        <w:rPr>
          <w:rFonts w:ascii="Arial" w:hAnsi="Arial" w:hint="cs"/>
          <w:b/>
          <w:bCs/>
          <w:rtl/>
        </w:rPr>
        <w:t>מדינת ישראל נ' כבהה</w:t>
      </w:r>
      <w:r>
        <w:rPr>
          <w:rFonts w:ascii="Arial" w:hAnsi="Arial" w:hint="cs"/>
          <w:rtl/>
        </w:rPr>
        <w:t xml:space="preserve"> שם הורשע נאשם בעבירות של החזקת נשק ושינוי זהות כלי רכב ונידון ל-24 חודשי מאסר בפועל כאשר היה מדובר בצעיר ללא הרשעות קודמות.</w:t>
      </w:r>
    </w:p>
    <w:p w14:paraId="6962E540" w14:textId="77777777" w:rsidR="00F81965" w:rsidRDefault="00F81965" w:rsidP="00F81965">
      <w:pPr>
        <w:spacing w:line="360" w:lineRule="auto"/>
        <w:ind w:left="720"/>
        <w:jc w:val="both"/>
        <w:rPr>
          <w:rFonts w:ascii="Arial" w:hAnsi="Arial"/>
          <w:rtl/>
        </w:rPr>
      </w:pPr>
    </w:p>
    <w:p w14:paraId="1201CA2E" w14:textId="77777777" w:rsidR="00F81965" w:rsidRDefault="00F81965" w:rsidP="00F81965">
      <w:pPr>
        <w:spacing w:line="360" w:lineRule="auto"/>
        <w:ind w:left="720"/>
        <w:jc w:val="both"/>
        <w:rPr>
          <w:rFonts w:ascii="Arial" w:hAnsi="Arial"/>
          <w:rtl/>
        </w:rPr>
      </w:pPr>
      <w:r>
        <w:rPr>
          <w:rFonts w:ascii="Arial" w:hAnsi="Arial" w:hint="cs"/>
          <w:rtl/>
        </w:rPr>
        <w:t>ל</w:t>
      </w:r>
      <w:hyperlink r:id="rId41" w:history="1">
        <w:r w:rsidR="00523800" w:rsidRPr="00523800">
          <w:rPr>
            <w:rFonts w:ascii="Arial" w:hAnsi="Arial"/>
            <w:color w:val="0000FF"/>
            <w:u w:val="single"/>
            <w:rtl/>
          </w:rPr>
          <w:t>ע"פ 9373/10</w:t>
        </w:r>
      </w:hyperlink>
      <w:r>
        <w:rPr>
          <w:rFonts w:ascii="Arial" w:hAnsi="Arial" w:hint="cs"/>
          <w:rtl/>
        </w:rPr>
        <w:t xml:space="preserve"> </w:t>
      </w:r>
      <w:r>
        <w:rPr>
          <w:rFonts w:ascii="Arial" w:hAnsi="Arial" w:hint="cs"/>
          <w:b/>
          <w:bCs/>
          <w:rtl/>
        </w:rPr>
        <w:t>וותאד נ' מדינת ישראל</w:t>
      </w:r>
      <w:r>
        <w:rPr>
          <w:rFonts w:ascii="Arial" w:hAnsi="Arial" w:hint="cs"/>
          <w:rtl/>
        </w:rPr>
        <w:t xml:space="preserve"> שם הורשע הנאשם בביצוע החזקת ונשיאת נשק ונידון ל-50 חודשי מאסר בפועל שהופחתו ל-30 חודשי מאסר בערעור.</w:t>
      </w:r>
    </w:p>
    <w:p w14:paraId="69B5F8D6" w14:textId="77777777" w:rsidR="00F81965" w:rsidRDefault="00F81965" w:rsidP="00F81965">
      <w:pPr>
        <w:spacing w:line="360" w:lineRule="auto"/>
        <w:ind w:left="720"/>
        <w:jc w:val="both"/>
        <w:rPr>
          <w:rFonts w:ascii="Arial" w:hAnsi="Arial"/>
          <w:rtl/>
        </w:rPr>
      </w:pPr>
    </w:p>
    <w:p w14:paraId="05181771" w14:textId="77777777" w:rsidR="00F81965" w:rsidRDefault="00F81965" w:rsidP="00F81965">
      <w:pPr>
        <w:spacing w:line="360" w:lineRule="auto"/>
        <w:ind w:left="720"/>
        <w:jc w:val="both"/>
        <w:rPr>
          <w:rFonts w:ascii="Arial" w:hAnsi="Arial"/>
          <w:rtl/>
        </w:rPr>
      </w:pPr>
      <w:r>
        <w:rPr>
          <w:rFonts w:ascii="Arial" w:hAnsi="Arial" w:hint="cs"/>
          <w:rtl/>
        </w:rPr>
        <w:lastRenderedPageBreak/>
        <w:t>ל</w:t>
      </w:r>
      <w:hyperlink r:id="rId42" w:history="1">
        <w:r w:rsidR="00523800" w:rsidRPr="00523800">
          <w:rPr>
            <w:rFonts w:ascii="Arial" w:hAnsi="Arial"/>
            <w:color w:val="0000FF"/>
            <w:u w:val="single"/>
            <w:rtl/>
          </w:rPr>
          <w:t>ת"פ 11904-09-10</w:t>
        </w:r>
      </w:hyperlink>
      <w:r>
        <w:rPr>
          <w:rFonts w:ascii="Arial" w:hAnsi="Arial" w:hint="cs"/>
          <w:rtl/>
        </w:rPr>
        <w:t xml:space="preserve"> </w:t>
      </w:r>
      <w:r w:rsidRPr="00E22096">
        <w:rPr>
          <w:rFonts w:ascii="Arial" w:hAnsi="Arial" w:hint="cs"/>
          <w:b/>
          <w:bCs/>
          <w:rtl/>
        </w:rPr>
        <w:t>מדינת ישראל נ' מרזוק</w:t>
      </w:r>
      <w:r>
        <w:rPr>
          <w:rFonts w:ascii="Arial" w:hAnsi="Arial" w:hint="cs"/>
          <w:rtl/>
        </w:rPr>
        <w:t xml:space="preserve"> שם הורשע הנאשם בעבירות של החזקת ונשיאת נשק וכן בהפרעה ותקיפת שוטר ונידון ל-48 חודשי מאסר בפועל חרף מצב בריאותי רעוע.</w:t>
      </w:r>
    </w:p>
    <w:p w14:paraId="0847FA88" w14:textId="77777777" w:rsidR="00F81965" w:rsidRDefault="00F81965" w:rsidP="00F81965">
      <w:pPr>
        <w:spacing w:line="360" w:lineRule="auto"/>
        <w:ind w:left="720"/>
        <w:jc w:val="both"/>
        <w:rPr>
          <w:rFonts w:ascii="Arial" w:hAnsi="Arial"/>
          <w:rtl/>
        </w:rPr>
      </w:pPr>
    </w:p>
    <w:p w14:paraId="4C62FAE3" w14:textId="77777777" w:rsidR="00F81965" w:rsidRDefault="00F81965" w:rsidP="00F81965">
      <w:pPr>
        <w:spacing w:line="360" w:lineRule="auto"/>
        <w:ind w:left="720"/>
        <w:jc w:val="both"/>
        <w:rPr>
          <w:rFonts w:ascii="Arial" w:hAnsi="Arial"/>
          <w:rtl/>
        </w:rPr>
      </w:pPr>
      <w:r>
        <w:rPr>
          <w:rFonts w:ascii="Arial" w:hAnsi="Arial" w:hint="cs"/>
          <w:rtl/>
        </w:rPr>
        <w:t>ל</w:t>
      </w:r>
      <w:hyperlink r:id="rId43" w:history="1">
        <w:r w:rsidR="00523800" w:rsidRPr="00523800">
          <w:rPr>
            <w:rFonts w:ascii="Arial" w:hAnsi="Arial"/>
            <w:color w:val="0000FF"/>
            <w:u w:val="single"/>
            <w:rtl/>
          </w:rPr>
          <w:t>ת"פ 28728-04-11</w:t>
        </w:r>
      </w:hyperlink>
      <w:r>
        <w:rPr>
          <w:rFonts w:ascii="Arial" w:hAnsi="Arial" w:hint="cs"/>
          <w:rtl/>
        </w:rPr>
        <w:t xml:space="preserve"> </w:t>
      </w:r>
      <w:r>
        <w:rPr>
          <w:rFonts w:ascii="Arial" w:hAnsi="Arial" w:hint="cs"/>
          <w:b/>
          <w:bCs/>
          <w:rtl/>
        </w:rPr>
        <w:t>מדינת ישראל נ' גנאים</w:t>
      </w:r>
      <w:r>
        <w:rPr>
          <w:rFonts w:ascii="Arial" w:hAnsi="Arial" w:hint="cs"/>
          <w:rtl/>
        </w:rPr>
        <w:t xml:space="preserve"> שם נאשם הורשע בביצוע החזקת ונשיאת נשק ועבירות נוספות ונידון ל-30 חודשי מאסר בפועל.</w:t>
      </w:r>
    </w:p>
    <w:p w14:paraId="0C3FBB3F" w14:textId="77777777" w:rsidR="00F81965" w:rsidRDefault="00F81965" w:rsidP="00F81965">
      <w:pPr>
        <w:spacing w:line="360" w:lineRule="auto"/>
        <w:ind w:left="720"/>
        <w:jc w:val="both"/>
        <w:rPr>
          <w:rFonts w:ascii="Arial" w:hAnsi="Arial"/>
          <w:rtl/>
        </w:rPr>
      </w:pPr>
    </w:p>
    <w:p w14:paraId="03FF1F21" w14:textId="77777777" w:rsidR="00F81965" w:rsidRDefault="00F81965" w:rsidP="00F81965">
      <w:pPr>
        <w:spacing w:line="360" w:lineRule="auto"/>
        <w:ind w:left="720"/>
        <w:jc w:val="both"/>
        <w:rPr>
          <w:rFonts w:ascii="Arial" w:hAnsi="Arial"/>
          <w:rtl/>
        </w:rPr>
      </w:pPr>
      <w:r>
        <w:rPr>
          <w:rFonts w:ascii="Arial" w:hAnsi="Arial" w:hint="cs"/>
          <w:rtl/>
        </w:rPr>
        <w:t xml:space="preserve">באשר לעבירה של סיכון חיי אדם במזיד בנתיב תחבורה אוזכרו </w:t>
      </w:r>
      <w:hyperlink r:id="rId44" w:history="1">
        <w:r w:rsidR="00523800" w:rsidRPr="00523800">
          <w:rPr>
            <w:rFonts w:ascii="Arial" w:hAnsi="Arial"/>
            <w:color w:val="0000FF"/>
            <w:u w:val="single"/>
            <w:rtl/>
          </w:rPr>
          <w:t>ע"פ 2410/04</w:t>
        </w:r>
      </w:hyperlink>
      <w:r>
        <w:rPr>
          <w:rFonts w:ascii="Arial" w:hAnsi="Arial" w:hint="cs"/>
          <w:rtl/>
        </w:rPr>
        <w:t xml:space="preserve"> </w:t>
      </w:r>
      <w:r w:rsidRPr="00901625">
        <w:rPr>
          <w:rFonts w:ascii="Arial" w:hAnsi="Arial" w:hint="cs"/>
          <w:b/>
          <w:bCs/>
          <w:rtl/>
        </w:rPr>
        <w:t>מדינת ישראל נ' סלמאן אבו</w:t>
      </w:r>
      <w:r>
        <w:rPr>
          <w:rFonts w:ascii="Arial" w:hAnsi="Arial" w:hint="cs"/>
          <w:b/>
          <w:bCs/>
          <w:rtl/>
        </w:rPr>
        <w:t>ל</w:t>
      </w:r>
      <w:r w:rsidRPr="00901625">
        <w:rPr>
          <w:rFonts w:ascii="Arial" w:hAnsi="Arial" w:hint="cs"/>
          <w:b/>
          <w:bCs/>
          <w:rtl/>
        </w:rPr>
        <w:t>קיען</w:t>
      </w:r>
      <w:r>
        <w:rPr>
          <w:rFonts w:ascii="Arial" w:hAnsi="Arial" w:hint="cs"/>
          <w:b/>
          <w:bCs/>
          <w:rtl/>
        </w:rPr>
        <w:t xml:space="preserve"> </w:t>
      </w:r>
      <w:r>
        <w:rPr>
          <w:rFonts w:ascii="Arial" w:hAnsi="Arial" w:hint="cs"/>
          <w:rtl/>
        </w:rPr>
        <w:t xml:space="preserve">וע"פ 756/10 </w:t>
      </w:r>
      <w:r>
        <w:rPr>
          <w:rFonts w:ascii="Arial" w:hAnsi="Arial" w:hint="cs"/>
          <w:b/>
          <w:bCs/>
          <w:rtl/>
        </w:rPr>
        <w:t>פואד כליב נ' מדינת ישראל</w:t>
      </w:r>
      <w:r>
        <w:rPr>
          <w:rFonts w:ascii="Arial" w:hAnsi="Arial" w:hint="cs"/>
          <w:rtl/>
        </w:rPr>
        <w:t xml:space="preserve"> אשר הדגישו את חומרת העבירה. </w:t>
      </w:r>
    </w:p>
    <w:p w14:paraId="6D59F427" w14:textId="77777777" w:rsidR="00F81965" w:rsidRDefault="00F81965" w:rsidP="00F81965">
      <w:pPr>
        <w:spacing w:line="360" w:lineRule="auto"/>
        <w:ind w:left="720"/>
        <w:jc w:val="both"/>
        <w:rPr>
          <w:rFonts w:ascii="Arial" w:hAnsi="Arial"/>
          <w:rtl/>
        </w:rPr>
      </w:pPr>
    </w:p>
    <w:p w14:paraId="2EF85ABB" w14:textId="77777777" w:rsidR="00F81965" w:rsidRDefault="00F81965" w:rsidP="00F81965">
      <w:pPr>
        <w:spacing w:line="360" w:lineRule="auto"/>
        <w:ind w:left="720"/>
        <w:jc w:val="both"/>
        <w:rPr>
          <w:rFonts w:ascii="Arial" w:hAnsi="Arial"/>
          <w:rtl/>
        </w:rPr>
      </w:pPr>
      <w:r>
        <w:rPr>
          <w:rFonts w:ascii="Arial" w:hAnsi="Arial" w:hint="cs"/>
          <w:rtl/>
        </w:rPr>
        <w:t xml:space="preserve">לעניין מדיניות הענישה אוזכרו </w:t>
      </w:r>
      <w:hyperlink r:id="rId45" w:history="1">
        <w:r w:rsidR="00523800" w:rsidRPr="00523800">
          <w:rPr>
            <w:rFonts w:ascii="Arial" w:hAnsi="Arial"/>
            <w:color w:val="0000FF"/>
            <w:u w:val="single"/>
            <w:rtl/>
          </w:rPr>
          <w:t>ע"פ 8389/09</w:t>
        </w:r>
      </w:hyperlink>
      <w:r>
        <w:rPr>
          <w:rFonts w:ascii="Arial" w:hAnsi="Arial" w:hint="cs"/>
          <w:rtl/>
        </w:rPr>
        <w:t xml:space="preserve"> </w:t>
      </w:r>
      <w:r w:rsidRPr="00901625">
        <w:rPr>
          <w:rFonts w:ascii="Arial" w:hAnsi="Arial" w:hint="cs"/>
          <w:b/>
          <w:bCs/>
          <w:rtl/>
        </w:rPr>
        <w:t>שלמה כהן נ' מדינת ישראל</w:t>
      </w:r>
      <w:r>
        <w:rPr>
          <w:rFonts w:ascii="Arial" w:hAnsi="Arial" w:hint="cs"/>
          <w:b/>
          <w:bCs/>
          <w:rtl/>
        </w:rPr>
        <w:t xml:space="preserve">, </w:t>
      </w:r>
      <w:r w:rsidRPr="00901625">
        <w:rPr>
          <w:rFonts w:ascii="Arial" w:hAnsi="Arial" w:hint="cs"/>
          <w:rtl/>
        </w:rPr>
        <w:t>שם נאשם שפרץ עם אחרים למסעדה</w:t>
      </w:r>
      <w:r>
        <w:rPr>
          <w:rFonts w:ascii="Arial" w:hAnsi="Arial" w:hint="cs"/>
          <w:rtl/>
        </w:rPr>
        <w:t xml:space="preserve"> ביצע את העבירות בדרכים ונידון ל-37 חודשי מאסר בפועל. ב</w:t>
      </w:r>
      <w:hyperlink r:id="rId46" w:history="1">
        <w:r w:rsidR="00523800" w:rsidRPr="00523800">
          <w:rPr>
            <w:rFonts w:ascii="Arial" w:hAnsi="Arial"/>
            <w:color w:val="0000FF"/>
            <w:u w:val="single"/>
            <w:rtl/>
          </w:rPr>
          <w:t>ע"פ 1739/05</w:t>
        </w:r>
      </w:hyperlink>
      <w:r>
        <w:rPr>
          <w:rFonts w:ascii="Arial" w:hAnsi="Arial" w:hint="cs"/>
          <w:rtl/>
        </w:rPr>
        <w:t xml:space="preserve"> </w:t>
      </w:r>
      <w:r w:rsidRPr="00901625">
        <w:rPr>
          <w:rFonts w:ascii="Arial" w:hAnsi="Arial" w:hint="cs"/>
          <w:b/>
          <w:bCs/>
          <w:rtl/>
        </w:rPr>
        <w:t>אבו טהא נ' מדינת ישראל</w:t>
      </w:r>
      <w:r>
        <w:rPr>
          <w:rFonts w:ascii="Arial" w:hAnsi="Arial" w:hint="cs"/>
          <w:b/>
          <w:bCs/>
          <w:rtl/>
        </w:rPr>
        <w:t xml:space="preserve"> </w:t>
      </w:r>
      <w:r w:rsidRPr="00901625">
        <w:rPr>
          <w:rFonts w:ascii="Arial" w:hAnsi="Arial" w:hint="cs"/>
          <w:rtl/>
        </w:rPr>
        <w:t>שם</w:t>
      </w:r>
      <w:r>
        <w:rPr>
          <w:rFonts w:ascii="Arial" w:hAnsi="Arial" w:hint="cs"/>
          <w:b/>
          <w:bCs/>
          <w:rtl/>
        </w:rPr>
        <w:t xml:space="preserve"> </w:t>
      </w:r>
      <w:r>
        <w:rPr>
          <w:rFonts w:ascii="Arial" w:hAnsi="Arial" w:hint="cs"/>
          <w:rtl/>
        </w:rPr>
        <w:t xml:space="preserve">הנאשם שהיה נוסע ברכבו של אחר הורשע בסיוע לסיכון חיי אדם לאחר שפרצו לרכבים וברחו, נידון ל-36 חודשי מאסר בפועל. </w:t>
      </w:r>
    </w:p>
    <w:p w14:paraId="08BD7468" w14:textId="77777777" w:rsidR="00F81965" w:rsidRDefault="00F81965" w:rsidP="00F81965">
      <w:pPr>
        <w:spacing w:line="360" w:lineRule="auto"/>
        <w:ind w:left="720"/>
        <w:jc w:val="both"/>
        <w:rPr>
          <w:rFonts w:ascii="Arial" w:hAnsi="Arial"/>
          <w:rtl/>
        </w:rPr>
      </w:pPr>
    </w:p>
    <w:p w14:paraId="67275D4C" w14:textId="77777777" w:rsidR="00F81965" w:rsidRDefault="00F81965" w:rsidP="00F81965">
      <w:pPr>
        <w:spacing w:line="360" w:lineRule="auto"/>
        <w:ind w:left="720"/>
        <w:jc w:val="both"/>
        <w:rPr>
          <w:rFonts w:ascii="Arial" w:hAnsi="Arial"/>
          <w:rtl/>
        </w:rPr>
      </w:pPr>
      <w:r>
        <w:rPr>
          <w:rFonts w:ascii="Arial" w:hAnsi="Arial" w:hint="cs"/>
          <w:rtl/>
        </w:rPr>
        <w:t>נטען שבמקרים אחרים של הרשעה בסיכון חיי אדם מתחם הענישה נקבע בין 2-4 שנות מאסר (</w:t>
      </w:r>
      <w:hyperlink r:id="rId47" w:history="1">
        <w:r w:rsidR="00523800" w:rsidRPr="00523800">
          <w:rPr>
            <w:rFonts w:ascii="Arial" w:hAnsi="Arial"/>
            <w:color w:val="0000FF"/>
            <w:u w:val="single"/>
            <w:rtl/>
          </w:rPr>
          <w:t>ע"פ 3641/14</w:t>
        </w:r>
      </w:hyperlink>
      <w:r>
        <w:rPr>
          <w:rFonts w:ascii="Arial" w:hAnsi="Arial" w:hint="cs"/>
          <w:rtl/>
        </w:rPr>
        <w:t xml:space="preserve"> </w:t>
      </w:r>
      <w:r>
        <w:rPr>
          <w:rFonts w:ascii="Arial" w:hAnsi="Arial" w:hint="cs"/>
          <w:b/>
          <w:bCs/>
          <w:rtl/>
        </w:rPr>
        <w:t>מדינת ישראל נ' באסם חסונה</w:t>
      </w:r>
      <w:r>
        <w:rPr>
          <w:rFonts w:ascii="Arial" w:hAnsi="Arial" w:hint="cs"/>
          <w:rtl/>
        </w:rPr>
        <w:t>) אולם נטען שבמקרה דנן מדובר באירוע חמור במיוחד ונטען שיש לקבוע את חלקו של הנאשם בין שנה וחצי עד 3 שנות מאסר.</w:t>
      </w:r>
    </w:p>
    <w:p w14:paraId="6C330A31" w14:textId="77777777" w:rsidR="00F81965" w:rsidRDefault="00F81965" w:rsidP="00F81965">
      <w:pPr>
        <w:spacing w:line="360" w:lineRule="auto"/>
        <w:ind w:left="720"/>
        <w:jc w:val="both"/>
        <w:rPr>
          <w:rFonts w:ascii="Arial" w:hAnsi="Arial"/>
          <w:rtl/>
        </w:rPr>
      </w:pPr>
    </w:p>
    <w:p w14:paraId="7D1AF4FB" w14:textId="77777777" w:rsidR="00F81965" w:rsidRDefault="00F81965" w:rsidP="00F81965">
      <w:pPr>
        <w:spacing w:line="360" w:lineRule="auto"/>
        <w:ind w:left="720"/>
        <w:jc w:val="both"/>
        <w:rPr>
          <w:rFonts w:ascii="Arial" w:hAnsi="Arial"/>
          <w:rtl/>
        </w:rPr>
      </w:pPr>
      <w:r>
        <w:rPr>
          <w:rFonts w:ascii="Arial" w:hAnsi="Arial" w:hint="cs"/>
          <w:rtl/>
        </w:rPr>
        <w:t xml:space="preserve">במקום המתחמים הנפרדים שהוצעו בטיעונים המקוריים, טענה המדינה לאחר תיקון כתב האישום למתחם כולל שבין 4-6 שנות מאסר בגין כל העבירות. נטען שיש לקבוע את עונשו של הנאשם באמצע המתחם. למען הסדר יוער כי טרם התיקון טענה המדינה למתחם כולל שבין 8-10 שנות מאסר. </w:t>
      </w:r>
    </w:p>
    <w:p w14:paraId="0E3532B4" w14:textId="77777777" w:rsidR="00F81965" w:rsidRPr="00901625" w:rsidRDefault="00F81965" w:rsidP="00F81965">
      <w:pPr>
        <w:spacing w:line="360" w:lineRule="auto"/>
        <w:ind w:left="720" w:hanging="720"/>
        <w:jc w:val="both"/>
        <w:rPr>
          <w:rFonts w:ascii="Arial" w:hAnsi="Arial"/>
          <w:rtl/>
        </w:rPr>
      </w:pPr>
    </w:p>
    <w:p w14:paraId="29E6DE10" w14:textId="77777777" w:rsidR="00F81965" w:rsidRDefault="00F81965" w:rsidP="00F81965">
      <w:pPr>
        <w:spacing w:line="360" w:lineRule="auto"/>
        <w:ind w:left="720" w:hanging="720"/>
        <w:jc w:val="both"/>
        <w:rPr>
          <w:rFonts w:ascii="Arial" w:hAnsi="Arial"/>
          <w:b/>
          <w:bCs/>
          <w:u w:val="single"/>
          <w:rtl/>
        </w:rPr>
      </w:pPr>
      <w:r>
        <w:rPr>
          <w:rFonts w:ascii="Arial" w:hAnsi="Arial" w:hint="cs"/>
          <w:b/>
          <w:bCs/>
          <w:u w:val="single"/>
          <w:rtl/>
        </w:rPr>
        <w:t>טיעוני הנאשם לעונש</w:t>
      </w:r>
    </w:p>
    <w:p w14:paraId="18E1C7E8" w14:textId="77777777" w:rsidR="00F81965" w:rsidRDefault="00F81965" w:rsidP="00F81965">
      <w:pPr>
        <w:spacing w:line="360" w:lineRule="auto"/>
        <w:ind w:left="720" w:hanging="720"/>
        <w:jc w:val="both"/>
        <w:rPr>
          <w:rFonts w:ascii="Arial" w:hAnsi="Arial"/>
          <w:b/>
          <w:bCs/>
          <w:u w:val="single"/>
          <w:rtl/>
        </w:rPr>
      </w:pPr>
    </w:p>
    <w:p w14:paraId="28BEDCAF" w14:textId="77777777" w:rsidR="00F81965" w:rsidRDefault="00F81965" w:rsidP="00F81965">
      <w:pPr>
        <w:spacing w:line="360" w:lineRule="auto"/>
        <w:ind w:left="720" w:hanging="720"/>
        <w:jc w:val="both"/>
        <w:rPr>
          <w:rFonts w:ascii="Arial" w:hAnsi="Arial"/>
          <w:rtl/>
        </w:rPr>
      </w:pPr>
      <w:r w:rsidRPr="00AF1386">
        <w:rPr>
          <w:rFonts w:ascii="Arial" w:hAnsi="Arial" w:hint="cs"/>
          <w:rtl/>
        </w:rPr>
        <w:t>3.</w:t>
      </w:r>
      <w:r>
        <w:rPr>
          <w:rFonts w:ascii="Arial" w:hAnsi="Arial"/>
          <w:rtl/>
        </w:rPr>
        <w:tab/>
      </w:r>
      <w:r>
        <w:rPr>
          <w:rFonts w:ascii="Arial" w:hAnsi="Arial" w:hint="cs"/>
          <w:rtl/>
        </w:rPr>
        <w:t xml:space="preserve">ב"כ הנאשם טען שמדובר באירוע מתגלגל המורכב משרשרת מעשים שהם ירי, שוד ובריחה. נטען שבכל העבירות חלקו של הנאשם היה קרוב לחלקו של מסייע, כאשר היה בעל הסכסוך וזה שירה מהרכב באירוע הירי. בהמשך הנאשם הסיע את האחר לתחנת דלק וחיכה ברכב כאשר השני ירה וביצע את השוד. כך גם בעבירות ניסיון שוד ובאירוע האחרון סיכון חיי אדם, האחר היה זה שנהג. </w:t>
      </w:r>
    </w:p>
    <w:p w14:paraId="3D24F167" w14:textId="77777777" w:rsidR="00F81965" w:rsidRDefault="00F81965" w:rsidP="00F81965">
      <w:pPr>
        <w:spacing w:line="360" w:lineRule="auto"/>
        <w:ind w:left="720" w:hanging="720"/>
        <w:jc w:val="both"/>
        <w:rPr>
          <w:rFonts w:ascii="Arial" w:hAnsi="Arial"/>
          <w:rtl/>
        </w:rPr>
      </w:pPr>
    </w:p>
    <w:p w14:paraId="4D4DCF5D" w14:textId="77777777" w:rsidR="00F81965" w:rsidRDefault="00F81965" w:rsidP="00F81965">
      <w:pPr>
        <w:spacing w:line="360" w:lineRule="auto"/>
        <w:ind w:left="720"/>
        <w:jc w:val="both"/>
        <w:rPr>
          <w:rFonts w:ascii="Arial" w:hAnsi="Arial"/>
          <w:rtl/>
        </w:rPr>
      </w:pPr>
      <w:r>
        <w:rPr>
          <w:rFonts w:ascii="Arial" w:hAnsi="Arial" w:hint="cs"/>
          <w:rtl/>
        </w:rPr>
        <w:t>נטען על כן שמתחם העונש ההולם צריך לצאת מתוך נקודת מוצא בהתחשב במידת האשם הפחותה של הנאשם לעומת האחר.</w:t>
      </w:r>
    </w:p>
    <w:p w14:paraId="3D18FF8C" w14:textId="77777777" w:rsidR="00F81965" w:rsidRDefault="00F81965" w:rsidP="00F81965">
      <w:pPr>
        <w:spacing w:line="360" w:lineRule="auto"/>
        <w:ind w:left="720"/>
        <w:jc w:val="both"/>
        <w:rPr>
          <w:rFonts w:ascii="Arial" w:hAnsi="Arial"/>
          <w:rtl/>
        </w:rPr>
      </w:pPr>
    </w:p>
    <w:p w14:paraId="031072C2" w14:textId="77777777" w:rsidR="00F81965" w:rsidRDefault="00F81965" w:rsidP="00F81965">
      <w:pPr>
        <w:spacing w:line="360" w:lineRule="auto"/>
        <w:ind w:left="720"/>
        <w:jc w:val="both"/>
        <w:rPr>
          <w:rFonts w:ascii="Arial" w:hAnsi="Arial"/>
          <w:rtl/>
        </w:rPr>
      </w:pPr>
      <w:r>
        <w:rPr>
          <w:rFonts w:ascii="Arial" w:hAnsi="Arial" w:hint="cs"/>
          <w:rtl/>
        </w:rPr>
        <w:t xml:space="preserve">הטענה המרכזית של ההגנה הייתה שמדובר באירוע אחד- רצף אירועים שאירעו על פני מספר שעות ולכן אין לקבוע מתחם על פני כל מעשה ומעשה. כאמור לעיל בעקבות תיקון כתב האישום, המדינה הסכימה הלכה למעשה לעמדתו של הסנגור בעניין זה. </w:t>
      </w:r>
    </w:p>
    <w:p w14:paraId="290F283D" w14:textId="77777777" w:rsidR="00F81965" w:rsidRDefault="00F81965" w:rsidP="00F81965">
      <w:pPr>
        <w:spacing w:line="360" w:lineRule="auto"/>
        <w:ind w:left="720"/>
        <w:jc w:val="both"/>
        <w:rPr>
          <w:rFonts w:ascii="Arial" w:hAnsi="Arial"/>
          <w:rtl/>
        </w:rPr>
      </w:pPr>
    </w:p>
    <w:p w14:paraId="458762A3" w14:textId="77777777" w:rsidR="00F81965" w:rsidRDefault="00F81965" w:rsidP="00F81965">
      <w:pPr>
        <w:spacing w:line="360" w:lineRule="auto"/>
        <w:ind w:left="720"/>
        <w:jc w:val="both"/>
        <w:rPr>
          <w:rFonts w:ascii="Arial" w:hAnsi="Arial"/>
          <w:rtl/>
        </w:rPr>
      </w:pPr>
      <w:r w:rsidRPr="00AF1386">
        <w:rPr>
          <w:rFonts w:ascii="Arial" w:hAnsi="Arial" w:hint="cs"/>
          <w:rtl/>
        </w:rPr>
        <w:t>נטען שבכל הקשור לעבירות בנשק יש להתחשב באמור ב</w:t>
      </w:r>
      <w:hyperlink r:id="rId48" w:history="1">
        <w:r w:rsidR="00523800" w:rsidRPr="00523800">
          <w:rPr>
            <w:rFonts w:ascii="Arial" w:hAnsi="Arial"/>
            <w:color w:val="0000FF"/>
            <w:u w:val="single"/>
            <w:rtl/>
          </w:rPr>
          <w:t>ע"פ 4945/13</w:t>
        </w:r>
      </w:hyperlink>
      <w:r w:rsidRPr="00AF1386">
        <w:rPr>
          <w:rFonts w:ascii="Arial" w:hAnsi="Arial" w:hint="cs"/>
          <w:rtl/>
        </w:rPr>
        <w:t xml:space="preserve"> ששם הוטלו 6 חודשי מאסר בעבודות שירות</w:t>
      </w:r>
      <w:r>
        <w:rPr>
          <w:rFonts w:ascii="Arial" w:hAnsi="Arial" w:hint="cs"/>
          <w:rtl/>
        </w:rPr>
        <w:t xml:space="preserve"> ונטען שהמתחם צריך להיות בן 1-3 שנים, זאת למבצע העבירה בפועל. </w:t>
      </w:r>
    </w:p>
    <w:p w14:paraId="75DFD3B7" w14:textId="77777777" w:rsidR="00F81965" w:rsidRDefault="00F81965" w:rsidP="00F81965">
      <w:pPr>
        <w:spacing w:line="360" w:lineRule="auto"/>
        <w:ind w:left="720"/>
        <w:jc w:val="both"/>
        <w:rPr>
          <w:rFonts w:ascii="Arial" w:hAnsi="Arial"/>
          <w:rtl/>
        </w:rPr>
      </w:pPr>
    </w:p>
    <w:p w14:paraId="26C9FEC8" w14:textId="77777777" w:rsidR="00F81965" w:rsidRDefault="00F81965" w:rsidP="00F81965">
      <w:pPr>
        <w:spacing w:line="360" w:lineRule="auto"/>
        <w:ind w:left="720"/>
        <w:jc w:val="both"/>
        <w:rPr>
          <w:rFonts w:ascii="Arial" w:hAnsi="Arial"/>
          <w:rtl/>
        </w:rPr>
      </w:pPr>
      <w:r>
        <w:rPr>
          <w:rFonts w:ascii="Arial" w:hAnsi="Arial" w:hint="cs"/>
          <w:rtl/>
        </w:rPr>
        <w:t>לגבי העבירות של שוד מזוין הפנה הסנגור ל</w:t>
      </w:r>
      <w:hyperlink r:id="rId49" w:history="1">
        <w:r w:rsidR="00523800" w:rsidRPr="00523800">
          <w:rPr>
            <w:rFonts w:ascii="Arial" w:hAnsi="Arial"/>
            <w:color w:val="0000FF"/>
            <w:u w:val="single"/>
            <w:rtl/>
          </w:rPr>
          <w:t>ע"פ 772/13</w:t>
        </w:r>
      </w:hyperlink>
      <w:r>
        <w:rPr>
          <w:rFonts w:ascii="Arial" w:hAnsi="Arial" w:hint="cs"/>
          <w:rtl/>
        </w:rPr>
        <w:t xml:space="preserve"> שם נקבע מתחם בין 6-28 חודשים ו</w:t>
      </w:r>
      <w:hyperlink r:id="rId50" w:history="1">
        <w:r w:rsidR="00523800" w:rsidRPr="00523800">
          <w:rPr>
            <w:rFonts w:ascii="Arial" w:hAnsi="Arial"/>
            <w:color w:val="0000FF"/>
            <w:u w:val="single"/>
            <w:rtl/>
          </w:rPr>
          <w:t>ע"פ 452/14</w:t>
        </w:r>
      </w:hyperlink>
      <w:r>
        <w:rPr>
          <w:rFonts w:ascii="Arial" w:hAnsi="Arial" w:hint="cs"/>
          <w:rtl/>
        </w:rPr>
        <w:t xml:space="preserve"> שם נקבע מתחם שבין 1-3 שנים. אוזכר גם </w:t>
      </w:r>
      <w:hyperlink r:id="rId51" w:history="1">
        <w:r w:rsidR="00523800" w:rsidRPr="00523800">
          <w:rPr>
            <w:rFonts w:ascii="Arial" w:hAnsi="Arial"/>
            <w:color w:val="0000FF"/>
            <w:u w:val="single"/>
            <w:rtl/>
          </w:rPr>
          <w:t>ע"פ 9094/12</w:t>
        </w:r>
      </w:hyperlink>
      <w:r>
        <w:rPr>
          <w:rFonts w:ascii="Arial" w:hAnsi="Arial" w:hint="cs"/>
          <w:rtl/>
        </w:rPr>
        <w:t xml:space="preserve"> שם הופחת העונש מ-10 חודשים ל-6 חודשים. </w:t>
      </w:r>
    </w:p>
    <w:p w14:paraId="2E3FF654" w14:textId="77777777" w:rsidR="00F81965" w:rsidRDefault="00F81965" w:rsidP="00F81965">
      <w:pPr>
        <w:spacing w:line="360" w:lineRule="auto"/>
        <w:ind w:left="720"/>
        <w:jc w:val="both"/>
        <w:rPr>
          <w:rFonts w:ascii="Arial" w:hAnsi="Arial"/>
          <w:rtl/>
        </w:rPr>
      </w:pPr>
    </w:p>
    <w:p w14:paraId="66D9CCC7" w14:textId="77777777" w:rsidR="00F81965" w:rsidRDefault="00F81965" w:rsidP="00F81965">
      <w:pPr>
        <w:spacing w:line="360" w:lineRule="auto"/>
        <w:ind w:left="720"/>
        <w:jc w:val="both"/>
        <w:rPr>
          <w:rFonts w:ascii="Arial" w:hAnsi="Arial"/>
          <w:rtl/>
        </w:rPr>
      </w:pPr>
      <w:r>
        <w:rPr>
          <w:rFonts w:ascii="Arial" w:hAnsi="Arial" w:hint="cs"/>
          <w:rtl/>
        </w:rPr>
        <w:t xml:space="preserve">לגבי העבירה של סיכון חיי אדם בנתיב תחבורה נטען שהענישה על פי הפסיקה מתחילה בעבודות שירות ומסתיימת ביותר מכך. </w:t>
      </w:r>
    </w:p>
    <w:p w14:paraId="4C91ED72" w14:textId="77777777" w:rsidR="00F81965" w:rsidRDefault="00F81965" w:rsidP="00F81965">
      <w:pPr>
        <w:spacing w:line="360" w:lineRule="auto"/>
        <w:ind w:left="720"/>
        <w:jc w:val="both"/>
        <w:rPr>
          <w:rFonts w:ascii="Arial" w:hAnsi="Arial"/>
          <w:rtl/>
        </w:rPr>
      </w:pPr>
    </w:p>
    <w:p w14:paraId="154F119F" w14:textId="77777777" w:rsidR="00F81965" w:rsidRDefault="00F81965" w:rsidP="00F81965">
      <w:pPr>
        <w:spacing w:line="360" w:lineRule="auto"/>
        <w:ind w:left="720"/>
        <w:jc w:val="both"/>
        <w:rPr>
          <w:rFonts w:ascii="Arial" w:hAnsi="Arial"/>
          <w:rtl/>
        </w:rPr>
      </w:pPr>
      <w:r>
        <w:rPr>
          <w:rFonts w:ascii="Arial" w:hAnsi="Arial" w:hint="cs"/>
          <w:rtl/>
        </w:rPr>
        <w:t>הסנגור טען שיש להטיל עונש מופחת במחצית מהעונש שהיה כוונה להטיל קודם לתיקון, ולהפחית עוד שנה נוספת בהתאם לאמור ב</w:t>
      </w:r>
      <w:hyperlink r:id="rId52" w:history="1">
        <w:r w:rsidR="00523800" w:rsidRPr="00523800">
          <w:rPr>
            <w:rFonts w:ascii="Arial" w:hAnsi="Arial"/>
            <w:color w:val="0000FF"/>
            <w:u w:val="single"/>
            <w:rtl/>
          </w:rPr>
          <w:t>ע"פ 10715/08</w:t>
        </w:r>
      </w:hyperlink>
      <w:r>
        <w:rPr>
          <w:rFonts w:ascii="Arial" w:hAnsi="Arial" w:hint="cs"/>
          <w:rtl/>
        </w:rPr>
        <w:t xml:space="preserve"> </w:t>
      </w:r>
      <w:r>
        <w:rPr>
          <w:rFonts w:ascii="Arial" w:hAnsi="Arial" w:hint="cs"/>
          <w:b/>
          <w:bCs/>
          <w:rtl/>
        </w:rPr>
        <w:t xml:space="preserve">ישראל ואלס נ' מדינת </w:t>
      </w:r>
      <w:r w:rsidRPr="008E14F3">
        <w:rPr>
          <w:rFonts w:ascii="Arial" w:hAnsi="Arial" w:hint="cs"/>
          <w:rtl/>
        </w:rPr>
        <w:t>ישראל</w:t>
      </w:r>
      <w:r>
        <w:rPr>
          <w:rFonts w:ascii="Arial" w:hAnsi="Arial" w:hint="cs"/>
          <w:rtl/>
        </w:rPr>
        <w:t xml:space="preserve">. </w:t>
      </w:r>
    </w:p>
    <w:p w14:paraId="1563C71F" w14:textId="77777777" w:rsidR="00F81965" w:rsidRDefault="00F81965" w:rsidP="00F81965">
      <w:pPr>
        <w:spacing w:line="360" w:lineRule="auto"/>
        <w:ind w:left="720"/>
        <w:jc w:val="both"/>
        <w:rPr>
          <w:rFonts w:ascii="Arial" w:hAnsi="Arial"/>
          <w:rtl/>
        </w:rPr>
      </w:pPr>
    </w:p>
    <w:p w14:paraId="2FDAB93E" w14:textId="77777777" w:rsidR="00F81965" w:rsidRDefault="00F81965" w:rsidP="00F81965">
      <w:pPr>
        <w:spacing w:line="360" w:lineRule="auto"/>
        <w:ind w:left="720"/>
        <w:jc w:val="both"/>
        <w:rPr>
          <w:rFonts w:ascii="Arial" w:hAnsi="Arial"/>
          <w:rtl/>
        </w:rPr>
      </w:pPr>
      <w:r w:rsidRPr="008E14F3">
        <w:rPr>
          <w:rFonts w:ascii="Arial" w:hAnsi="Arial" w:hint="cs"/>
          <w:rtl/>
        </w:rPr>
        <w:t>הוזכר</w:t>
      </w:r>
      <w:r>
        <w:rPr>
          <w:rFonts w:ascii="Arial" w:hAnsi="Arial" w:hint="cs"/>
          <w:rtl/>
        </w:rPr>
        <w:t xml:space="preserve"> שהנאשם הודה בהזדמנות הראשונה ומסר למשטרה פרטים שאפשרו להגיש כתב אישום נגד האחר.</w:t>
      </w:r>
    </w:p>
    <w:p w14:paraId="75015636" w14:textId="77777777" w:rsidR="00F81965" w:rsidRDefault="00F81965" w:rsidP="00F81965">
      <w:pPr>
        <w:spacing w:line="360" w:lineRule="auto"/>
        <w:ind w:left="720"/>
        <w:jc w:val="both"/>
        <w:rPr>
          <w:rFonts w:ascii="Arial" w:hAnsi="Arial"/>
          <w:rtl/>
        </w:rPr>
      </w:pPr>
    </w:p>
    <w:p w14:paraId="4F555BE3" w14:textId="77777777" w:rsidR="00F81965" w:rsidRDefault="00F81965" w:rsidP="00F81965">
      <w:pPr>
        <w:spacing w:line="360" w:lineRule="auto"/>
        <w:ind w:left="720"/>
        <w:jc w:val="both"/>
        <w:rPr>
          <w:rFonts w:ascii="Arial" w:hAnsi="Arial"/>
          <w:rtl/>
        </w:rPr>
      </w:pPr>
      <w:r>
        <w:rPr>
          <w:rFonts w:ascii="Arial" w:hAnsi="Arial" w:hint="cs"/>
          <w:rtl/>
        </w:rPr>
        <w:t xml:space="preserve">נטען שמדובר באדם צעיר בן 23 שיש לגביו נסיבות אישיות שיש להתחשב בהן כמפורט בתסקיר. ביחס למאסרים המותנים נטען שבינם לבין עצמם יש להפעיל בחופף ונטען שיש להפעיל את חלקם ביחס לעבירה גם בחופף. </w:t>
      </w:r>
    </w:p>
    <w:p w14:paraId="18B3007D" w14:textId="77777777" w:rsidR="00F81965" w:rsidRDefault="00F81965" w:rsidP="00F81965">
      <w:pPr>
        <w:spacing w:line="360" w:lineRule="auto"/>
        <w:ind w:left="720"/>
        <w:jc w:val="both"/>
        <w:rPr>
          <w:rFonts w:ascii="Arial" w:hAnsi="Arial"/>
          <w:rtl/>
        </w:rPr>
      </w:pPr>
    </w:p>
    <w:p w14:paraId="262679E7" w14:textId="77777777" w:rsidR="00F81965" w:rsidRDefault="00F81965" w:rsidP="00F81965">
      <w:pPr>
        <w:spacing w:line="360" w:lineRule="auto"/>
        <w:ind w:left="720"/>
        <w:jc w:val="both"/>
        <w:rPr>
          <w:rFonts w:ascii="Arial" w:hAnsi="Arial"/>
          <w:rtl/>
        </w:rPr>
      </w:pPr>
      <w:r>
        <w:rPr>
          <w:rFonts w:ascii="Arial" w:hAnsi="Arial" w:hint="cs"/>
          <w:rtl/>
        </w:rPr>
        <w:t xml:space="preserve">הוגש הרישום הפלילי של הנאשם שפירט בעברו סיוע בעבירות נשק ובסיוע להיזק ברכוש ושיבוש הליכי משפט, בגינם הוטלו עליו 10 חודשי מאסר בפועל. הוגש כתב האישום וגזר הדין באותו עניין. </w:t>
      </w:r>
    </w:p>
    <w:p w14:paraId="2D1F5921" w14:textId="77777777" w:rsidR="00F81965" w:rsidRDefault="00F81965" w:rsidP="00F81965">
      <w:pPr>
        <w:spacing w:line="360" w:lineRule="auto"/>
        <w:ind w:left="720"/>
        <w:jc w:val="both"/>
        <w:rPr>
          <w:rFonts w:ascii="Arial" w:hAnsi="Arial"/>
          <w:rtl/>
        </w:rPr>
      </w:pPr>
    </w:p>
    <w:p w14:paraId="26AB0209" w14:textId="77777777" w:rsidR="00F81965" w:rsidRDefault="00F81965" w:rsidP="00F81965">
      <w:pPr>
        <w:spacing w:line="360" w:lineRule="auto"/>
        <w:jc w:val="both"/>
        <w:rPr>
          <w:rFonts w:ascii="Arial" w:hAnsi="Arial"/>
          <w:b/>
          <w:bCs/>
          <w:u w:val="single"/>
          <w:rtl/>
        </w:rPr>
      </w:pPr>
      <w:r w:rsidRPr="00FD7CAF">
        <w:rPr>
          <w:rFonts w:ascii="Arial" w:hAnsi="Arial" w:hint="cs"/>
          <w:b/>
          <w:bCs/>
          <w:u w:val="single"/>
          <w:rtl/>
        </w:rPr>
        <w:t>תסקיר שירות המבחן</w:t>
      </w:r>
    </w:p>
    <w:p w14:paraId="0979CBD8" w14:textId="77777777" w:rsidR="00F81965" w:rsidRDefault="00F81965" w:rsidP="00F81965">
      <w:pPr>
        <w:spacing w:line="360" w:lineRule="auto"/>
        <w:jc w:val="both"/>
        <w:rPr>
          <w:rFonts w:ascii="Arial" w:hAnsi="Arial"/>
          <w:b/>
          <w:bCs/>
          <w:u w:val="single"/>
          <w:rtl/>
        </w:rPr>
      </w:pPr>
    </w:p>
    <w:p w14:paraId="208DD644" w14:textId="77777777" w:rsidR="00F81965" w:rsidRDefault="00F81965" w:rsidP="00F81965">
      <w:pPr>
        <w:spacing w:line="360" w:lineRule="auto"/>
        <w:ind w:left="720" w:hanging="720"/>
        <w:jc w:val="both"/>
        <w:rPr>
          <w:rFonts w:ascii="Arial" w:hAnsi="Arial"/>
          <w:rtl/>
        </w:rPr>
      </w:pPr>
      <w:r>
        <w:rPr>
          <w:rFonts w:ascii="Arial" w:hAnsi="Arial" w:hint="cs"/>
          <w:rtl/>
        </w:rPr>
        <w:t>4.</w:t>
      </w:r>
      <w:r>
        <w:rPr>
          <w:rFonts w:ascii="Arial" w:hAnsi="Arial" w:hint="cs"/>
          <w:rtl/>
        </w:rPr>
        <w:tab/>
        <w:t xml:space="preserve">בתסקיר פורט שהנאשם בן 23, רווק, מתגורר בבית הוריו טרם ביצוע העבירות, ושבשנה שקדמה למעצרו לא עבד. הוא תיאר שבשנה האחרונה הוא חבר לקבוצה עם מאפיינים עבריינים. תואר שמשפחת מוצאו נורמטיבית. תוארה הרשעתו הקודמת והתרשמות שלילית מצד שירות המבחן ממנו באותו שלב ובין היתר שרכש לעצמו דפוסי התנהגות עבריינים. </w:t>
      </w:r>
    </w:p>
    <w:p w14:paraId="7C61BC67" w14:textId="77777777" w:rsidR="00F81965" w:rsidRDefault="00F81965" w:rsidP="00F81965">
      <w:pPr>
        <w:spacing w:line="360" w:lineRule="auto"/>
        <w:ind w:left="720" w:hanging="720"/>
        <w:jc w:val="both"/>
        <w:rPr>
          <w:rFonts w:ascii="Arial" w:hAnsi="Arial"/>
          <w:rtl/>
        </w:rPr>
      </w:pPr>
    </w:p>
    <w:p w14:paraId="4C85A31E" w14:textId="77777777" w:rsidR="00F81965" w:rsidRDefault="00F81965" w:rsidP="00F81965">
      <w:pPr>
        <w:spacing w:line="360" w:lineRule="auto"/>
        <w:ind w:left="720"/>
        <w:jc w:val="both"/>
        <w:rPr>
          <w:rFonts w:ascii="Arial" w:hAnsi="Arial"/>
          <w:rtl/>
        </w:rPr>
      </w:pPr>
      <w:r>
        <w:rPr>
          <w:rFonts w:ascii="Arial" w:hAnsi="Arial" w:hint="cs"/>
          <w:rtl/>
        </w:rPr>
        <w:t xml:space="preserve">בפגישה הנוכחית עמו הוא שלל את מעורבותו בעבירה הקודמת וטען שהואשם על לא עוול בכפו. הייתה התרשמות ממאפייני אישיות אנטי סוציאלית ואימוץ קודים עבריינים יחד עם קושי לגלות אמפטיה כלפי האחרים והבעת עמדות נוקשות שמעניקות לגיטימציה להתנהגות אלימה במצבים חברתיים. </w:t>
      </w:r>
    </w:p>
    <w:p w14:paraId="3DCF9EB9" w14:textId="77777777" w:rsidR="00F81965" w:rsidRDefault="00F81965" w:rsidP="00F81965">
      <w:pPr>
        <w:spacing w:line="360" w:lineRule="auto"/>
        <w:ind w:left="720"/>
        <w:jc w:val="both"/>
        <w:rPr>
          <w:rFonts w:ascii="Arial" w:hAnsi="Arial"/>
          <w:rtl/>
        </w:rPr>
      </w:pPr>
    </w:p>
    <w:p w14:paraId="6108FD77" w14:textId="77777777" w:rsidR="00F81965" w:rsidRDefault="00F81965" w:rsidP="00F81965">
      <w:pPr>
        <w:spacing w:line="360" w:lineRule="auto"/>
        <w:ind w:left="720"/>
        <w:jc w:val="both"/>
        <w:rPr>
          <w:rFonts w:ascii="Arial" w:hAnsi="Arial"/>
          <w:rtl/>
        </w:rPr>
      </w:pPr>
      <w:r>
        <w:rPr>
          <w:rFonts w:ascii="Arial" w:hAnsi="Arial" w:hint="cs"/>
          <w:rtl/>
        </w:rPr>
        <w:t xml:space="preserve">תואר גם שימוש באלכוהול ובקשת הנאשם להשתלב במסגרת גמילה, ממנה עלה שהוא מבקש להוציא את עצמו מהחברה בה הוא נמצא בבית המעצר, ואולם הייתה התרשמות שהבקשה להיכנס למסגרת טיפולית נינה ברמה הצהרתית בלבד. בסך הכול הייתה התרשמות מרמת מסוכנות גבוהה והוערך שהנאשם אינו מתאים לטיפול במסגרת מעצרו. </w:t>
      </w:r>
    </w:p>
    <w:p w14:paraId="30F0AB67" w14:textId="77777777" w:rsidR="00F81965" w:rsidRDefault="00F81965" w:rsidP="00F81965">
      <w:pPr>
        <w:spacing w:line="360" w:lineRule="auto"/>
        <w:ind w:left="720"/>
        <w:jc w:val="both"/>
        <w:rPr>
          <w:rFonts w:ascii="Arial" w:hAnsi="Arial"/>
          <w:rtl/>
        </w:rPr>
      </w:pPr>
    </w:p>
    <w:p w14:paraId="1BEC5AD9" w14:textId="77777777" w:rsidR="00F81965" w:rsidRDefault="00F81965" w:rsidP="00F81965">
      <w:pPr>
        <w:spacing w:line="360" w:lineRule="auto"/>
        <w:ind w:left="720"/>
        <w:jc w:val="both"/>
        <w:rPr>
          <w:rFonts w:ascii="Arial" w:hAnsi="Arial"/>
          <w:rtl/>
        </w:rPr>
      </w:pPr>
      <w:r>
        <w:rPr>
          <w:rFonts w:ascii="Arial" w:hAnsi="Arial" w:hint="cs"/>
          <w:rtl/>
        </w:rPr>
        <w:t xml:space="preserve">תואר שלגבי המקרה הנוכחי הוא לוקח אחריות על התנהגותו העבריינית והייתה עדיין התרשמות מקושי לגלות אמפטיה לגבי קורבנות העבירות אך נמסר על ידו שנערכה סולחה במקרה הראשון. הוא שלל בעיות קשר לאלכוהול וטען שהדברים נאמרו במסגרת המעצר על רקע רצון להקל בתנאי מעצרו. </w:t>
      </w:r>
    </w:p>
    <w:p w14:paraId="5565F4CC" w14:textId="77777777" w:rsidR="00F81965" w:rsidRDefault="00F81965" w:rsidP="00F81965">
      <w:pPr>
        <w:spacing w:line="360" w:lineRule="auto"/>
        <w:ind w:left="720"/>
        <w:jc w:val="both"/>
        <w:rPr>
          <w:rFonts w:ascii="Arial" w:hAnsi="Arial"/>
          <w:rtl/>
        </w:rPr>
      </w:pPr>
    </w:p>
    <w:p w14:paraId="436D1844" w14:textId="77777777" w:rsidR="00F81965" w:rsidRDefault="00F81965" w:rsidP="00F81965">
      <w:pPr>
        <w:spacing w:line="360" w:lineRule="auto"/>
        <w:ind w:left="720"/>
        <w:jc w:val="both"/>
        <w:rPr>
          <w:rFonts w:ascii="Arial" w:hAnsi="Arial"/>
          <w:rtl/>
        </w:rPr>
      </w:pPr>
      <w:r>
        <w:rPr>
          <w:rFonts w:ascii="Arial" w:hAnsi="Arial" w:hint="cs"/>
          <w:rtl/>
        </w:rPr>
        <w:t>בסך הכול שירות המבחן התרשם שקיימת רמת סיכון גבוהה למעורבות בהתנהגות אלימה בעתיד במידת חומרה גבוהה. בשכלול כל הנתונים לא הובאה המלצה שיקומית. הומלץ על הטלת עונש מאסר שיחדד את גבולות החוק.</w:t>
      </w:r>
    </w:p>
    <w:p w14:paraId="4B48C098" w14:textId="77777777" w:rsidR="00F81965" w:rsidRPr="00FD7CAF" w:rsidRDefault="00F81965" w:rsidP="00F81965">
      <w:pPr>
        <w:spacing w:line="360" w:lineRule="auto"/>
        <w:jc w:val="both"/>
        <w:rPr>
          <w:rFonts w:ascii="Arial" w:hAnsi="Arial"/>
          <w:rtl/>
        </w:rPr>
      </w:pPr>
    </w:p>
    <w:p w14:paraId="41116388" w14:textId="77777777" w:rsidR="00F81965" w:rsidRPr="006A66C9" w:rsidRDefault="00F81965" w:rsidP="00F81965">
      <w:pPr>
        <w:spacing w:line="360" w:lineRule="auto"/>
        <w:ind w:left="720" w:hanging="720"/>
        <w:jc w:val="both"/>
        <w:rPr>
          <w:rFonts w:ascii="Arial" w:hAnsi="Arial"/>
          <w:b/>
          <w:bCs/>
          <w:u w:val="single"/>
        </w:rPr>
      </w:pPr>
      <w:r>
        <w:rPr>
          <w:rFonts w:ascii="Arial" w:hAnsi="Arial" w:hint="cs"/>
          <w:b/>
          <w:bCs/>
          <w:u w:val="single"/>
          <w:rtl/>
        </w:rPr>
        <w:t>דיון והכרעה</w:t>
      </w:r>
    </w:p>
    <w:p w14:paraId="532429DA" w14:textId="77777777" w:rsidR="00F81965" w:rsidRPr="00B05847" w:rsidRDefault="00F81965" w:rsidP="00F81965">
      <w:pPr>
        <w:spacing w:line="360" w:lineRule="auto"/>
        <w:jc w:val="both"/>
        <w:rPr>
          <w:rtl/>
        </w:rPr>
      </w:pPr>
    </w:p>
    <w:p w14:paraId="2D667B0B" w14:textId="77777777" w:rsidR="00F81965" w:rsidRDefault="00F81965" w:rsidP="00F81965">
      <w:pPr>
        <w:spacing w:line="360" w:lineRule="auto"/>
        <w:ind w:left="720" w:hanging="720"/>
        <w:jc w:val="both"/>
        <w:rPr>
          <w:rtl/>
        </w:rPr>
      </w:pPr>
      <w:r>
        <w:rPr>
          <w:rFonts w:hint="cs"/>
          <w:rtl/>
        </w:rPr>
        <w:t>5.</w:t>
      </w:r>
      <w:r>
        <w:rPr>
          <w:rFonts w:hint="cs"/>
          <w:rtl/>
        </w:rPr>
        <w:tab/>
        <w:t xml:space="preserve">בכל הקשור לשאלה אם מדובר בשרשרת עבירות המהווה אירוע אחד או מספר אירועים, לאור שינוי עמדת המדינה, יקבע שמדובר באירוע אחד כולל. </w:t>
      </w:r>
    </w:p>
    <w:p w14:paraId="4F8B2F95" w14:textId="77777777" w:rsidR="00F81965" w:rsidRDefault="00F81965" w:rsidP="00F81965">
      <w:pPr>
        <w:spacing w:line="360" w:lineRule="auto"/>
        <w:ind w:left="720" w:hanging="720"/>
        <w:jc w:val="both"/>
        <w:rPr>
          <w:rtl/>
        </w:rPr>
      </w:pPr>
    </w:p>
    <w:p w14:paraId="29AD581F" w14:textId="77777777" w:rsidR="00F81965" w:rsidRDefault="00F81965" w:rsidP="00F81965">
      <w:pPr>
        <w:spacing w:line="360" w:lineRule="auto"/>
        <w:ind w:left="720"/>
        <w:jc w:val="both"/>
        <w:rPr>
          <w:rtl/>
        </w:rPr>
      </w:pPr>
      <w:r>
        <w:rPr>
          <w:rFonts w:hint="cs"/>
          <w:rtl/>
        </w:rPr>
        <w:t xml:space="preserve">ביחס לאירועי הירי נפגעו הערכים המוגנים של שמירה על חיי אדם ושלומם ושמירה על הסדר הציבורי. היות שמעורב ירי מנשק חם יש לסווג את האירוע ברמת חומרה גבוהה יחסית וזאת על אף שלא נפגע מאן דהוא. </w:t>
      </w:r>
    </w:p>
    <w:p w14:paraId="7A1A73CD" w14:textId="77777777" w:rsidR="00F81965" w:rsidRDefault="00F81965" w:rsidP="00F81965">
      <w:pPr>
        <w:spacing w:line="360" w:lineRule="auto"/>
        <w:ind w:left="720"/>
        <w:jc w:val="both"/>
        <w:rPr>
          <w:rtl/>
        </w:rPr>
      </w:pPr>
    </w:p>
    <w:p w14:paraId="63D977CE" w14:textId="77777777" w:rsidR="00F81965" w:rsidRDefault="00F81965" w:rsidP="00F81965">
      <w:pPr>
        <w:spacing w:line="360" w:lineRule="auto"/>
        <w:ind w:left="720"/>
        <w:jc w:val="both"/>
        <w:rPr>
          <w:rtl/>
        </w:rPr>
      </w:pPr>
      <w:r>
        <w:rPr>
          <w:rFonts w:hint="cs"/>
          <w:rtl/>
        </w:rPr>
        <w:t xml:space="preserve">כפי שתואר, מדובר בביצוע בצוותא אם כי אין כל ספק שחלקו של הנאשם היה פחות בהרבה מזה של האחר. כפי שטען הסנגור לא הוא היה בסכסוך ולא הוא ירה בנשק. יחד עם זאת מדובר באירוע מתמשך שהלך והסלים והגיע לכדי שני סבבי ירי. התקיים פוטנציאל נזק משמעותי כתוצאה מביצוע העבירות והנאשם יכל לדעת את הפסול במעשיו ולהימנע מהם. </w:t>
      </w:r>
    </w:p>
    <w:p w14:paraId="28D60F40" w14:textId="77777777" w:rsidR="00F81965" w:rsidRDefault="00F81965" w:rsidP="00F81965">
      <w:pPr>
        <w:spacing w:line="360" w:lineRule="auto"/>
        <w:ind w:left="720"/>
        <w:jc w:val="both"/>
        <w:rPr>
          <w:rtl/>
        </w:rPr>
      </w:pPr>
    </w:p>
    <w:p w14:paraId="3713D5EE" w14:textId="77777777" w:rsidR="00F81965" w:rsidRDefault="00F81965" w:rsidP="00F81965">
      <w:pPr>
        <w:spacing w:line="360" w:lineRule="auto"/>
        <w:ind w:left="720"/>
        <w:jc w:val="both"/>
        <w:rPr>
          <w:rtl/>
        </w:rPr>
      </w:pPr>
      <w:r>
        <w:rPr>
          <w:rFonts w:hint="cs"/>
          <w:rtl/>
        </w:rPr>
        <w:t xml:space="preserve">ביחס למעשה השוד, ניסיון השוד והעבירות הנוספות נפגעו הערכים של שמירה על חיי אדם ושמירה על הסדר הציבורי. מדובר ברמת פגיעה גבוהה יחסית. גם ביחס לעבירות אלה חלקו של הנאשם לא היה דומיננטי אך הוא היה שותף פעיל לנעשה, אם כי בכל הקשור לנסיעה ברכב לאחר מכן, חלקו פחות היות שלא נהג. </w:t>
      </w:r>
    </w:p>
    <w:p w14:paraId="0F02D079" w14:textId="77777777" w:rsidR="00F81965" w:rsidRDefault="00F81965" w:rsidP="00F81965">
      <w:pPr>
        <w:spacing w:line="360" w:lineRule="auto"/>
        <w:ind w:left="720"/>
        <w:jc w:val="both"/>
        <w:rPr>
          <w:rtl/>
        </w:rPr>
      </w:pPr>
    </w:p>
    <w:p w14:paraId="7A047098" w14:textId="77777777" w:rsidR="00F81965" w:rsidRDefault="00F81965" w:rsidP="00F81965">
      <w:pPr>
        <w:spacing w:line="360" w:lineRule="auto"/>
        <w:ind w:left="720"/>
        <w:jc w:val="both"/>
        <w:rPr>
          <w:rtl/>
        </w:rPr>
      </w:pPr>
    </w:p>
    <w:p w14:paraId="176071BB" w14:textId="77777777" w:rsidR="00F81965" w:rsidRDefault="00F81965" w:rsidP="00F81965">
      <w:pPr>
        <w:spacing w:line="360" w:lineRule="auto"/>
        <w:ind w:left="720"/>
        <w:jc w:val="both"/>
        <w:rPr>
          <w:rtl/>
        </w:rPr>
      </w:pPr>
      <w:r>
        <w:rPr>
          <w:rFonts w:hint="cs"/>
          <w:rtl/>
        </w:rPr>
        <w:t xml:space="preserve">מתחם הענישה בגין כל האירועים צריך לנוע בין 1.5 </w:t>
      </w:r>
      <w:r>
        <w:rPr>
          <w:rtl/>
        </w:rPr>
        <w:t>–</w:t>
      </w:r>
      <w:r>
        <w:rPr>
          <w:rFonts w:hint="cs"/>
          <w:rtl/>
        </w:rPr>
        <w:t xml:space="preserve"> 4 שנות מאסר בפועל.</w:t>
      </w:r>
    </w:p>
    <w:p w14:paraId="69F7C5CF" w14:textId="77777777" w:rsidR="00F81965" w:rsidRDefault="00F81965" w:rsidP="00F81965">
      <w:pPr>
        <w:spacing w:line="360" w:lineRule="auto"/>
        <w:ind w:left="720"/>
        <w:jc w:val="both"/>
        <w:rPr>
          <w:rtl/>
        </w:rPr>
      </w:pPr>
    </w:p>
    <w:p w14:paraId="616C7CD9" w14:textId="77777777" w:rsidR="00F81965" w:rsidRDefault="00F81965" w:rsidP="00F81965">
      <w:pPr>
        <w:spacing w:line="360" w:lineRule="auto"/>
        <w:ind w:left="720"/>
        <w:jc w:val="both"/>
        <w:rPr>
          <w:rtl/>
        </w:rPr>
      </w:pPr>
      <w:r>
        <w:rPr>
          <w:rFonts w:hint="cs"/>
          <w:rtl/>
        </w:rPr>
        <w:t xml:space="preserve">מבחינת נסיבות אישיות לחומרא יש לציין את עברו הפלילי הקודם של הנאשם והעובדה שמעשיו במקרה דנן הלכו והסלימו לעומת הרשעתו הקודמת. לקולא יש לציין את ההודאה המהירה ואת קבלת האחריות שזה מסמל. כמו כן לחומרא יש לציין את המלצות התסקיר. לקולא בנוסף יש לציין את גילו הצעיר יחסית של הנאשם. </w:t>
      </w:r>
    </w:p>
    <w:p w14:paraId="19FE8B31" w14:textId="77777777" w:rsidR="00F81965" w:rsidRDefault="00F81965" w:rsidP="00F81965">
      <w:pPr>
        <w:spacing w:line="360" w:lineRule="auto"/>
        <w:jc w:val="both"/>
        <w:rPr>
          <w:rtl/>
        </w:rPr>
      </w:pPr>
    </w:p>
    <w:p w14:paraId="552EA207" w14:textId="77777777" w:rsidR="00F81965" w:rsidRDefault="00F81965" w:rsidP="00F81965">
      <w:pPr>
        <w:spacing w:line="360" w:lineRule="auto"/>
        <w:ind w:left="720"/>
        <w:jc w:val="both"/>
        <w:rPr>
          <w:rtl/>
        </w:rPr>
      </w:pPr>
    </w:p>
    <w:p w14:paraId="790ACE77" w14:textId="77777777" w:rsidR="00F81965" w:rsidRDefault="00F81965" w:rsidP="00F81965">
      <w:pPr>
        <w:spacing w:line="360" w:lineRule="auto"/>
        <w:ind w:left="720"/>
        <w:jc w:val="both"/>
        <w:rPr>
          <w:rtl/>
        </w:rPr>
      </w:pPr>
      <w:r>
        <w:rPr>
          <w:rFonts w:hint="cs"/>
          <w:rtl/>
        </w:rPr>
        <w:t xml:space="preserve">טרם תיקון כתב האישום הוכן גזר דין שבמסגרתו נכלל עונש של 4.5 שנות מאסר בפועל. בעקבות ההתפתחות שחלה בדמות תיקון כתב האישום והצורך ליתן ביטוי למעשים הפסולים שאירעו בחקירה, יתוקן העונש בהתאם </w:t>
      </w:r>
      <w:r w:rsidRPr="00E172B1">
        <w:rPr>
          <w:rFonts w:hint="cs"/>
          <w:b/>
          <w:bCs/>
          <w:u w:val="single"/>
          <w:rtl/>
        </w:rPr>
        <w:t>ויוטלו על הנאשם העונשים כדלקמן:</w:t>
      </w:r>
    </w:p>
    <w:p w14:paraId="2E9FA8F6" w14:textId="77777777" w:rsidR="00F81965" w:rsidRDefault="00F81965" w:rsidP="00F81965">
      <w:pPr>
        <w:spacing w:line="360" w:lineRule="auto"/>
        <w:ind w:left="720"/>
        <w:jc w:val="both"/>
        <w:rPr>
          <w:rtl/>
        </w:rPr>
      </w:pPr>
    </w:p>
    <w:p w14:paraId="3E21B76A" w14:textId="77777777" w:rsidR="00F81965" w:rsidRDefault="00F81965" w:rsidP="00F81965">
      <w:pPr>
        <w:spacing w:line="360" w:lineRule="auto"/>
        <w:ind w:left="720"/>
        <w:jc w:val="both"/>
        <w:rPr>
          <w:rtl/>
        </w:rPr>
      </w:pPr>
      <w:r w:rsidRPr="00C97FFC">
        <w:rPr>
          <w:rFonts w:hint="cs"/>
          <w:b/>
          <w:bCs/>
          <w:u w:val="single"/>
          <w:rtl/>
        </w:rPr>
        <w:t>א.</w:t>
      </w:r>
      <w:r>
        <w:rPr>
          <w:rFonts w:hint="cs"/>
          <w:rtl/>
        </w:rPr>
        <w:t xml:space="preserve"> </w:t>
      </w:r>
      <w:r>
        <w:rPr>
          <w:rFonts w:hint="cs"/>
          <w:rtl/>
        </w:rPr>
        <w:tab/>
        <w:t xml:space="preserve">2.2 שנות מאסר בפועל, בניכוי ימי מעצרו החל מיום 25.6.2018. </w:t>
      </w:r>
    </w:p>
    <w:p w14:paraId="2E863361" w14:textId="77777777" w:rsidR="00F81965" w:rsidRDefault="00F81965" w:rsidP="00F81965">
      <w:pPr>
        <w:spacing w:line="360" w:lineRule="auto"/>
        <w:ind w:left="720"/>
        <w:jc w:val="both"/>
        <w:rPr>
          <w:rtl/>
        </w:rPr>
      </w:pPr>
    </w:p>
    <w:p w14:paraId="6D6DC9DB" w14:textId="77777777" w:rsidR="00F81965" w:rsidRDefault="00F81965" w:rsidP="00F81965">
      <w:pPr>
        <w:spacing w:line="360" w:lineRule="auto"/>
        <w:ind w:left="1440" w:hanging="720"/>
        <w:jc w:val="both"/>
        <w:rPr>
          <w:rtl/>
        </w:rPr>
      </w:pPr>
      <w:r w:rsidRPr="00C97FFC">
        <w:rPr>
          <w:rFonts w:hint="cs"/>
          <w:b/>
          <w:bCs/>
          <w:u w:val="single"/>
          <w:rtl/>
        </w:rPr>
        <w:t>ב.</w:t>
      </w:r>
      <w:r>
        <w:rPr>
          <w:rFonts w:hint="cs"/>
          <w:rtl/>
        </w:rPr>
        <w:t xml:space="preserve"> </w:t>
      </w:r>
      <w:r>
        <w:rPr>
          <w:rtl/>
        </w:rPr>
        <w:tab/>
      </w:r>
      <w:r>
        <w:rPr>
          <w:rFonts w:hint="cs"/>
          <w:rtl/>
        </w:rPr>
        <w:t xml:space="preserve">7 חודשי מאסר על תנאי למשך 3 שנים, שיופעלו במידה והנאשם יעבור כל אחת מהעבירות בהן הורשע או עבירת אלימות או סיכון חיים מסוג פשע. </w:t>
      </w:r>
    </w:p>
    <w:p w14:paraId="27E5CA8D" w14:textId="77777777" w:rsidR="00F81965" w:rsidRDefault="00F81965" w:rsidP="00F81965">
      <w:pPr>
        <w:spacing w:line="360" w:lineRule="auto"/>
        <w:ind w:left="1440" w:hanging="720"/>
        <w:jc w:val="both"/>
        <w:rPr>
          <w:rtl/>
        </w:rPr>
      </w:pPr>
    </w:p>
    <w:p w14:paraId="35983D98" w14:textId="77777777" w:rsidR="00F81965" w:rsidRDefault="00F81965" w:rsidP="00F81965">
      <w:pPr>
        <w:spacing w:line="360" w:lineRule="auto"/>
        <w:ind w:left="1440" w:hanging="720"/>
        <w:jc w:val="both"/>
        <w:rPr>
          <w:rtl/>
        </w:rPr>
      </w:pPr>
      <w:r w:rsidRPr="00C97FFC">
        <w:rPr>
          <w:rFonts w:hint="cs"/>
          <w:b/>
          <w:bCs/>
          <w:u w:val="single"/>
          <w:rtl/>
        </w:rPr>
        <w:t>ג.</w:t>
      </w:r>
      <w:r>
        <w:rPr>
          <w:rtl/>
        </w:rPr>
        <w:tab/>
      </w:r>
      <w:r>
        <w:rPr>
          <w:rFonts w:hint="cs"/>
          <w:rtl/>
        </w:rPr>
        <w:t xml:space="preserve">פיצויי (למתלונן במקרה הירי ולנאדר וג'ריס מתחנות הדלק) לכל אחד משלושת המתלוננים בסך 2,500 ₪ כל אחד, לתשלום עד ליום 31.12.2019. </w:t>
      </w:r>
    </w:p>
    <w:p w14:paraId="2C7FB6CD" w14:textId="77777777" w:rsidR="00F81965" w:rsidRDefault="00F81965" w:rsidP="00F81965">
      <w:pPr>
        <w:spacing w:line="360" w:lineRule="auto"/>
        <w:ind w:left="1440" w:hanging="720"/>
        <w:jc w:val="both"/>
        <w:rPr>
          <w:rtl/>
        </w:rPr>
      </w:pPr>
    </w:p>
    <w:p w14:paraId="3A94B45C" w14:textId="77777777" w:rsidR="00F81965" w:rsidRDefault="00F81965" w:rsidP="00F81965">
      <w:pPr>
        <w:spacing w:line="360" w:lineRule="auto"/>
        <w:ind w:left="1440" w:hanging="720"/>
        <w:jc w:val="both"/>
        <w:rPr>
          <w:rtl/>
        </w:rPr>
      </w:pPr>
      <w:r>
        <w:rPr>
          <w:rFonts w:hint="cs"/>
          <w:rtl/>
        </w:rPr>
        <w:t>ד.</w:t>
      </w:r>
      <w:r>
        <w:rPr>
          <w:rFonts w:hint="cs"/>
          <w:rtl/>
        </w:rPr>
        <w:tab/>
        <w:t xml:space="preserve">את המאסרים המותנים שהוטלו במסגרת </w:t>
      </w:r>
      <w:hyperlink r:id="rId53" w:history="1">
        <w:r w:rsidR="00523800" w:rsidRPr="00523800">
          <w:rPr>
            <w:rFonts w:ascii="Arial" w:hAnsi="Arial"/>
            <w:color w:val="0000FF"/>
            <w:u w:val="single"/>
            <w:rtl/>
          </w:rPr>
          <w:t>ת"פ 48234-08-15</w:t>
        </w:r>
      </w:hyperlink>
      <w:r>
        <w:rPr>
          <w:rFonts w:ascii="Arial" w:hAnsi="Arial" w:hint="cs"/>
          <w:rtl/>
        </w:rPr>
        <w:t xml:space="preserve"> יש להפעיל בחופף אחד לשני, ובמצטבר באופן חלקי לעונש שהוטל בהליך דנן, כך ש-8 חודשים יופעלו במצטבר ו-2 חודשים יופעלו בחופף. </w:t>
      </w:r>
    </w:p>
    <w:p w14:paraId="75D7F7BF" w14:textId="77777777" w:rsidR="00F81965" w:rsidRPr="00B05847" w:rsidRDefault="00F81965" w:rsidP="00F81965">
      <w:pPr>
        <w:rPr>
          <w:rtl/>
        </w:rPr>
      </w:pPr>
    </w:p>
    <w:p w14:paraId="794861C7" w14:textId="77777777" w:rsidR="00F81965" w:rsidRPr="00523800" w:rsidRDefault="00523800" w:rsidP="00F81965">
      <w:pPr>
        <w:rPr>
          <w:color w:val="FFFFFF"/>
          <w:sz w:val="2"/>
          <w:szCs w:val="2"/>
          <w:rtl/>
        </w:rPr>
      </w:pPr>
      <w:r w:rsidRPr="00523800">
        <w:rPr>
          <w:color w:val="FFFFFF"/>
          <w:sz w:val="2"/>
          <w:szCs w:val="2"/>
          <w:rtl/>
        </w:rPr>
        <w:t>5129371</w:t>
      </w:r>
    </w:p>
    <w:p w14:paraId="68DC182F" w14:textId="77777777" w:rsidR="00F81965" w:rsidRDefault="00523800" w:rsidP="00F81965">
      <w:pPr>
        <w:rPr>
          <w:rFonts w:cs="FrankRuehl"/>
          <w:sz w:val="28"/>
          <w:szCs w:val="28"/>
          <w:rtl/>
        </w:rPr>
      </w:pPr>
      <w:r w:rsidRPr="00523800">
        <w:rPr>
          <w:rFonts w:ascii="Arial" w:hAnsi="Arial"/>
          <w:color w:val="FFFFFF"/>
          <w:sz w:val="2"/>
          <w:szCs w:val="2"/>
          <w:rtl/>
        </w:rPr>
        <w:t>54678313</w:t>
      </w:r>
      <w:r>
        <w:rPr>
          <w:rFonts w:ascii="Arial" w:hAnsi="Arial"/>
          <w:rtl/>
        </w:rPr>
        <w:t xml:space="preserve">ניתן היום,  כ"ו אדר ב' תשע"ט, 02 אפריל 2019, בהעדר הצדדים. </w:t>
      </w:r>
    </w:p>
    <w:p w14:paraId="5E98BDE1" w14:textId="77777777" w:rsidR="00F81965" w:rsidRDefault="00F81965" w:rsidP="00F8196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4B955C7" w14:textId="77777777" w:rsidR="00F81965" w:rsidRDefault="00F81965" w:rsidP="00F81965">
      <w:pPr>
        <w:jc w:val="center"/>
        <w:rPr>
          <w:rFonts w:ascii="Arial" w:hAnsi="Arial" w:cs="FrankRuehl"/>
          <w:sz w:val="28"/>
          <w:szCs w:val="28"/>
          <w:rtl/>
        </w:rPr>
      </w:pPr>
    </w:p>
    <w:p w14:paraId="751C827D" w14:textId="77777777" w:rsidR="00F81965" w:rsidRDefault="00F81965" w:rsidP="00F81965">
      <w:pPr>
        <w:rPr>
          <w:rFonts w:cs="FrankRuehl"/>
          <w:sz w:val="28"/>
          <w:szCs w:val="28"/>
          <w:rtl/>
        </w:rPr>
      </w:pPr>
    </w:p>
    <w:p w14:paraId="61C6F563" w14:textId="77777777" w:rsidR="00F81965" w:rsidRPr="00A20D00" w:rsidRDefault="00A20D00" w:rsidP="00F81965">
      <w:pPr>
        <w:pStyle w:val="a3"/>
        <w:jc w:val="center"/>
        <w:rPr>
          <w:color w:val="FFFFFF"/>
          <w:sz w:val="2"/>
          <w:szCs w:val="2"/>
          <w:rtl/>
        </w:rPr>
      </w:pPr>
      <w:r w:rsidRPr="00A20D00">
        <w:rPr>
          <w:color w:val="FFFFFF"/>
          <w:sz w:val="2"/>
          <w:szCs w:val="2"/>
          <w:rtl/>
        </w:rPr>
        <w:t>5129371</w:t>
      </w:r>
    </w:p>
    <w:p w14:paraId="28C0BA19" w14:textId="77777777" w:rsidR="00387E57" w:rsidRPr="00A20D00" w:rsidRDefault="00A20D00" w:rsidP="00523800">
      <w:pPr>
        <w:keepNext/>
        <w:rPr>
          <w:rFonts w:ascii="David" w:hAnsi="David"/>
          <w:color w:val="FFFFFF"/>
          <w:sz w:val="2"/>
          <w:szCs w:val="2"/>
          <w:rtl/>
        </w:rPr>
      </w:pPr>
      <w:r w:rsidRPr="00A20D00">
        <w:rPr>
          <w:rFonts w:ascii="David" w:hAnsi="David"/>
          <w:color w:val="FFFFFF"/>
          <w:sz w:val="2"/>
          <w:szCs w:val="2"/>
          <w:rtl/>
        </w:rPr>
        <w:t>54678313</w:t>
      </w:r>
    </w:p>
    <w:p w14:paraId="04B0107A" w14:textId="77777777" w:rsidR="00523800" w:rsidRDefault="00523800" w:rsidP="00523800">
      <w:pPr>
        <w:rPr>
          <w:rtl/>
        </w:rPr>
      </w:pPr>
    </w:p>
    <w:p w14:paraId="7174BF0E" w14:textId="77777777" w:rsidR="00523800" w:rsidRDefault="00523800" w:rsidP="00523800">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26D278C5" w14:textId="77777777" w:rsidR="00A20D00" w:rsidRPr="00A20D00" w:rsidRDefault="00A20D00" w:rsidP="00A20D00">
      <w:pPr>
        <w:keepNext/>
        <w:rPr>
          <w:rFonts w:ascii="David" w:hAnsi="David"/>
          <w:color w:val="000000"/>
          <w:sz w:val="22"/>
          <w:szCs w:val="22"/>
          <w:rtl/>
        </w:rPr>
      </w:pPr>
    </w:p>
    <w:p w14:paraId="736FDAA1" w14:textId="77777777" w:rsidR="00A20D00" w:rsidRPr="00A20D00" w:rsidRDefault="00A20D00" w:rsidP="00A20D00">
      <w:pPr>
        <w:keepNext/>
        <w:rPr>
          <w:rFonts w:ascii="David" w:hAnsi="David"/>
          <w:color w:val="000000"/>
          <w:sz w:val="22"/>
          <w:szCs w:val="22"/>
          <w:rtl/>
        </w:rPr>
      </w:pPr>
      <w:r w:rsidRPr="00A20D00">
        <w:rPr>
          <w:rFonts w:ascii="David" w:hAnsi="David"/>
          <w:color w:val="000000"/>
          <w:sz w:val="22"/>
          <w:szCs w:val="22"/>
          <w:rtl/>
        </w:rPr>
        <w:t>דניאל פיש 54678313-/</w:t>
      </w:r>
    </w:p>
    <w:p w14:paraId="2523541E" w14:textId="77777777" w:rsidR="00523800" w:rsidRPr="00523800" w:rsidRDefault="00A20D00" w:rsidP="00A20D00">
      <w:pPr>
        <w:rPr>
          <w:color w:val="0000FF"/>
          <w:u w:val="single"/>
        </w:rPr>
      </w:pPr>
      <w:r w:rsidRPr="00A20D00">
        <w:rPr>
          <w:color w:val="000000"/>
          <w:u w:val="single"/>
          <w:rtl/>
        </w:rPr>
        <w:t>נוסח מסמך זה כפוף לשינויי ניסוח ועריכה</w:t>
      </w:r>
    </w:p>
    <w:sectPr w:rsidR="00523800" w:rsidRPr="00523800" w:rsidSect="00A20D00">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C1B45B" w14:textId="77777777" w:rsidR="006707BA" w:rsidRDefault="006707BA" w:rsidP="00135F60">
      <w:r>
        <w:separator/>
      </w:r>
    </w:p>
  </w:endnote>
  <w:endnote w:type="continuationSeparator" w:id="0">
    <w:p w14:paraId="18DAEFA4" w14:textId="77777777" w:rsidR="006707BA" w:rsidRDefault="006707BA" w:rsidP="00135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6CFE6" w14:textId="77777777" w:rsidR="00A20D00" w:rsidRDefault="00A20D00" w:rsidP="00A20D0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D524B86" w14:textId="77777777" w:rsidR="00A72E24" w:rsidRPr="00A20D00" w:rsidRDefault="00A20D00" w:rsidP="00A20D00">
    <w:pPr>
      <w:pStyle w:val="a5"/>
      <w:pBdr>
        <w:top w:val="single" w:sz="4" w:space="1" w:color="auto"/>
        <w:between w:val="single" w:sz="4" w:space="0" w:color="auto"/>
      </w:pBdr>
      <w:spacing w:after="60"/>
      <w:jc w:val="center"/>
      <w:rPr>
        <w:rFonts w:ascii="FrankRuehl" w:hAnsi="FrankRuehl" w:cs="FrankRuehl"/>
        <w:color w:val="000000"/>
      </w:rPr>
    </w:pPr>
    <w:r w:rsidRPr="00A20D0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4352A" w14:textId="77777777" w:rsidR="00A20D00" w:rsidRDefault="00A20D00" w:rsidP="00A20D0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D2846">
      <w:rPr>
        <w:rFonts w:ascii="FrankRuehl" w:hAnsi="FrankRuehl" w:cs="FrankRuehl"/>
        <w:noProof/>
        <w:rtl/>
      </w:rPr>
      <w:t>1</w:t>
    </w:r>
    <w:r>
      <w:rPr>
        <w:rFonts w:ascii="FrankRuehl" w:hAnsi="FrankRuehl" w:cs="FrankRuehl"/>
        <w:rtl/>
      </w:rPr>
      <w:fldChar w:fldCharType="end"/>
    </w:r>
  </w:p>
  <w:p w14:paraId="37A867F9" w14:textId="77777777" w:rsidR="00A72E24" w:rsidRPr="00A20D00" w:rsidRDefault="00A20D00" w:rsidP="00A20D00">
    <w:pPr>
      <w:pStyle w:val="a5"/>
      <w:pBdr>
        <w:top w:val="single" w:sz="4" w:space="1" w:color="auto"/>
        <w:between w:val="single" w:sz="4" w:space="0" w:color="auto"/>
      </w:pBdr>
      <w:spacing w:after="60"/>
      <w:jc w:val="center"/>
      <w:rPr>
        <w:rFonts w:ascii="FrankRuehl" w:hAnsi="FrankRuehl" w:cs="FrankRuehl"/>
        <w:color w:val="000000"/>
      </w:rPr>
    </w:pPr>
    <w:r w:rsidRPr="00A20D00">
      <w:rPr>
        <w:rFonts w:ascii="FrankRuehl" w:hAnsi="FrankRuehl" w:cs="FrankRuehl"/>
        <w:color w:val="000000"/>
      </w:rPr>
      <w:pict w14:anchorId="214997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BC282" w14:textId="77777777" w:rsidR="006707BA" w:rsidRDefault="006707BA" w:rsidP="00135F60">
      <w:r>
        <w:separator/>
      </w:r>
    </w:p>
  </w:footnote>
  <w:footnote w:type="continuationSeparator" w:id="0">
    <w:p w14:paraId="7398A49E" w14:textId="77777777" w:rsidR="006707BA" w:rsidRDefault="006707BA" w:rsidP="00135F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E43DE" w14:textId="77777777" w:rsidR="00523800" w:rsidRPr="00A20D00" w:rsidRDefault="00A20D00" w:rsidP="00A20D0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45630-07-18</w:t>
    </w:r>
    <w:r>
      <w:rPr>
        <w:rFonts w:ascii="David" w:hAnsi="David"/>
        <w:color w:val="000000"/>
        <w:sz w:val="22"/>
        <w:szCs w:val="22"/>
        <w:rtl/>
      </w:rPr>
      <w:tab/>
      <w:t xml:space="preserve"> מדינת ישראל נ' מוחמד סמאר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572DF" w14:textId="77777777" w:rsidR="00523800" w:rsidRPr="00A20D00" w:rsidRDefault="00A20D00" w:rsidP="00A20D0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45630-07-18</w:t>
    </w:r>
    <w:r>
      <w:rPr>
        <w:rFonts w:ascii="David" w:hAnsi="David"/>
        <w:color w:val="000000"/>
        <w:sz w:val="22"/>
        <w:szCs w:val="22"/>
        <w:rtl/>
      </w:rPr>
      <w:tab/>
      <w:t xml:space="preserve"> מדינת ישראל נ' מוחמד סמאר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81965"/>
    <w:rsid w:val="00135F60"/>
    <w:rsid w:val="001B5A3B"/>
    <w:rsid w:val="00347E41"/>
    <w:rsid w:val="00387B95"/>
    <w:rsid w:val="00387E57"/>
    <w:rsid w:val="00523800"/>
    <w:rsid w:val="005D2846"/>
    <w:rsid w:val="006707BA"/>
    <w:rsid w:val="00A20D00"/>
    <w:rsid w:val="00A72E24"/>
    <w:rsid w:val="00C551E8"/>
    <w:rsid w:val="00D54D7F"/>
    <w:rsid w:val="00E04295"/>
    <w:rsid w:val="00ED40ED"/>
    <w:rsid w:val="00F819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F375ECF"/>
  <w15:chartTrackingRefBased/>
  <w15:docId w15:val="{FB628C2F-F273-4362-8BF9-AF82C40C8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196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81965"/>
    <w:pPr>
      <w:tabs>
        <w:tab w:val="center" w:pos="4153"/>
        <w:tab w:val="right" w:pos="8306"/>
      </w:tabs>
    </w:pPr>
  </w:style>
  <w:style w:type="character" w:customStyle="1" w:styleId="a4">
    <w:name w:val="כותרת עליונה תו"/>
    <w:link w:val="a3"/>
    <w:rsid w:val="00F81965"/>
    <w:rPr>
      <w:rFonts w:ascii="Times New Roman" w:eastAsia="Times New Roman" w:hAnsi="Times New Roman" w:cs="David"/>
      <w:sz w:val="24"/>
      <w:szCs w:val="24"/>
    </w:rPr>
  </w:style>
  <w:style w:type="paragraph" w:styleId="a5">
    <w:name w:val="footer"/>
    <w:basedOn w:val="a"/>
    <w:link w:val="a6"/>
    <w:rsid w:val="00F81965"/>
    <w:pPr>
      <w:tabs>
        <w:tab w:val="center" w:pos="4153"/>
        <w:tab w:val="right" w:pos="8306"/>
      </w:tabs>
    </w:pPr>
  </w:style>
  <w:style w:type="character" w:customStyle="1" w:styleId="a6">
    <w:name w:val="כותרת תחתונה תו"/>
    <w:link w:val="a5"/>
    <w:rsid w:val="00F81965"/>
    <w:rPr>
      <w:rFonts w:ascii="Times New Roman" w:eastAsia="Times New Roman" w:hAnsi="Times New Roman" w:cs="David"/>
      <w:sz w:val="24"/>
      <w:szCs w:val="24"/>
    </w:rPr>
  </w:style>
  <w:style w:type="table" w:styleId="a7">
    <w:name w:val="Table Grid"/>
    <w:basedOn w:val="a1"/>
    <w:rsid w:val="00F8196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81965"/>
  </w:style>
  <w:style w:type="character" w:customStyle="1" w:styleId="TimesNewRomanTimesNewRoman">
    <w:name w:val="סגנון (לטיני) Times New Roman (עברית ושפות אחרות) Times New Roman..."/>
    <w:rsid w:val="00F81965"/>
    <w:rPr>
      <w:rFonts w:ascii="Times New Roman" w:hAnsi="Times New Roman" w:cs="David" w:hint="default"/>
      <w:b/>
      <w:bCs/>
      <w:sz w:val="26"/>
      <w:szCs w:val="26"/>
    </w:rPr>
  </w:style>
  <w:style w:type="table" w:customStyle="1" w:styleId="1">
    <w:name w:val="רשת טבלה1"/>
    <w:basedOn w:val="a1"/>
    <w:next w:val="a7"/>
    <w:rsid w:val="00F81965"/>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2380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2.2" TargetMode="External"/><Relationship Id="rId18" Type="http://schemas.openxmlformats.org/officeDocument/2006/relationships/hyperlink" Target="http://www.nevo.co.il/law/70301/452" TargetMode="External"/><Relationship Id="rId26" Type="http://schemas.openxmlformats.org/officeDocument/2006/relationships/hyperlink" Target="http://www.nevo.co.il/law/70301/192" TargetMode="External"/><Relationship Id="rId39" Type="http://schemas.openxmlformats.org/officeDocument/2006/relationships/hyperlink" Target="http://www.nevo.co.il/case/20533891"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402.b" TargetMode="External"/><Relationship Id="rId42" Type="http://schemas.openxmlformats.org/officeDocument/2006/relationships/hyperlink" Target="http://www.nevo.co.il/case/5810378" TargetMode="External"/><Relationship Id="rId47" Type="http://schemas.openxmlformats.org/officeDocument/2006/relationships/hyperlink" Target="http://www.nevo.co.il/case/16944932" TargetMode="External"/><Relationship Id="rId50" Type="http://schemas.openxmlformats.org/officeDocument/2006/relationships/hyperlink" Target="http://www.nevo.co.il/case/11206432" TargetMode="External"/><Relationship Id="rId55" Type="http://schemas.openxmlformats.org/officeDocument/2006/relationships/header" Target="header1.xm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0301/413e" TargetMode="External"/><Relationship Id="rId29" Type="http://schemas.openxmlformats.org/officeDocument/2006/relationships/hyperlink" Target="http://www.nevo.co.il/law/70301/29"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340a" TargetMode="External"/><Relationship Id="rId32" Type="http://schemas.openxmlformats.org/officeDocument/2006/relationships/hyperlink" Target="http://www.nevo.co.il/law/70301/402.b" TargetMode="External"/><Relationship Id="rId37" Type="http://schemas.openxmlformats.org/officeDocument/2006/relationships/hyperlink" Target="http://www.nevo.co.il/law/70301/332.2" TargetMode="External"/><Relationship Id="rId40" Type="http://schemas.openxmlformats.org/officeDocument/2006/relationships/hyperlink" Target="http://www.nevo.co.il/case/4552738" TargetMode="External"/><Relationship Id="rId45" Type="http://schemas.openxmlformats.org/officeDocument/2006/relationships/hyperlink" Target="http://www.nevo.co.il/case/6128463" TargetMode="External"/><Relationship Id="rId53" Type="http://schemas.openxmlformats.org/officeDocument/2006/relationships/hyperlink" Target="http://www.nevo.co.il/case/20533891" TargetMode="External"/><Relationship Id="rId58" Type="http://schemas.openxmlformats.org/officeDocument/2006/relationships/footer" Target="footer2.xml"/><Relationship Id="rId5" Type="http://schemas.openxmlformats.org/officeDocument/2006/relationships/endnotes" Target="endnotes.xml"/><Relationship Id="rId19" Type="http://schemas.openxmlformats.org/officeDocument/2006/relationships/hyperlink" Target="http://www.nevo.co.il/law/70301/144.a.;144.b" TargetMode="External"/><Relationship Id="rId4" Type="http://schemas.openxmlformats.org/officeDocument/2006/relationships/footnotes" Target="footnotes.xml"/><Relationship Id="rId9" Type="http://schemas.openxmlformats.org/officeDocument/2006/relationships/hyperlink" Target="http://www.nevo.co.il/law/70301/30.2" TargetMode="External"/><Relationship Id="rId14" Type="http://schemas.openxmlformats.org/officeDocument/2006/relationships/hyperlink" Target="http://www.nevo.co.il/law/70301/340a" TargetMode="External"/><Relationship Id="rId22" Type="http://schemas.openxmlformats.org/officeDocument/2006/relationships/hyperlink" Target="http://www.nevo.co.il/law/70301/413i" TargetMode="External"/><Relationship Id="rId27" Type="http://schemas.openxmlformats.org/officeDocument/2006/relationships/hyperlink" Target="http://www.nevo.co.il/law/70301/29" TargetMode="External"/><Relationship Id="rId30" Type="http://schemas.openxmlformats.org/officeDocument/2006/relationships/hyperlink" Target="http://www.nevo.co.il/law/70301/452" TargetMode="External"/><Relationship Id="rId35" Type="http://schemas.openxmlformats.org/officeDocument/2006/relationships/hyperlink" Target="http://www.nevo.co.il/law/70301/25" TargetMode="External"/><Relationship Id="rId43" Type="http://schemas.openxmlformats.org/officeDocument/2006/relationships/hyperlink" Target="http://www.nevo.co.il/case/2807261" TargetMode="External"/><Relationship Id="rId48" Type="http://schemas.openxmlformats.org/officeDocument/2006/relationships/hyperlink" Target="http://www.nevo.co.il/case/7791493" TargetMode="External"/><Relationship Id="rId56" Type="http://schemas.openxmlformats.org/officeDocument/2006/relationships/header" Target="header2.xml"/><Relationship Id="rId8" Type="http://schemas.openxmlformats.org/officeDocument/2006/relationships/hyperlink" Target="http://www.nevo.co.il/law/70301/29" TargetMode="External"/><Relationship Id="rId51" Type="http://schemas.openxmlformats.org/officeDocument/2006/relationships/hyperlink" Target="http://www.nevo.co.il/case/5610818" TargetMode="External"/><Relationship Id="rId3" Type="http://schemas.openxmlformats.org/officeDocument/2006/relationships/webSettings" Target="webSettings.xml"/><Relationship Id="rId12" Type="http://schemas.openxmlformats.org/officeDocument/2006/relationships/hyperlink" Target="http://www.nevo.co.il/law/70301/192" TargetMode="External"/><Relationship Id="rId17" Type="http://schemas.openxmlformats.org/officeDocument/2006/relationships/hyperlink" Target="http://www.nevo.co.il/law/70301/413i" TargetMode="External"/><Relationship Id="rId25" Type="http://schemas.openxmlformats.org/officeDocument/2006/relationships/hyperlink" Target="http://www.nevo.co.il/law/70301/29" TargetMode="External"/><Relationship Id="rId33" Type="http://schemas.openxmlformats.org/officeDocument/2006/relationships/hyperlink" Target="http://www.nevo.co.il/law/70301/29" TargetMode="External"/><Relationship Id="rId38" Type="http://schemas.openxmlformats.org/officeDocument/2006/relationships/hyperlink" Target="http://www.nevo.co.il/law/70301/30.2" TargetMode="External"/><Relationship Id="rId46" Type="http://schemas.openxmlformats.org/officeDocument/2006/relationships/hyperlink" Target="http://www.nevo.co.il/case/5767832" TargetMode="External"/><Relationship Id="rId59" Type="http://schemas.openxmlformats.org/officeDocument/2006/relationships/fontTable" Target="fontTable.xml"/><Relationship Id="rId20" Type="http://schemas.openxmlformats.org/officeDocument/2006/relationships/hyperlink" Target="http://www.nevo.co.il/law/70301/29" TargetMode="External"/><Relationship Id="rId41" Type="http://schemas.openxmlformats.org/officeDocument/2006/relationships/hyperlink" Target="http://www.nevo.co.il/case/6151556" TargetMode="External"/><Relationship Id="rId54"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02.b" TargetMode="External"/><Relationship Id="rId23" Type="http://schemas.openxmlformats.org/officeDocument/2006/relationships/hyperlink" Target="http://www.nevo.co.il/law/70301/29" TargetMode="External"/><Relationship Id="rId28" Type="http://schemas.openxmlformats.org/officeDocument/2006/relationships/hyperlink" Target="http://www.nevo.co.il/law/70301/413e" TargetMode="External"/><Relationship Id="rId36" Type="http://schemas.openxmlformats.org/officeDocument/2006/relationships/hyperlink" Target="http://www.nevo.co.il/law/70301/29" TargetMode="External"/><Relationship Id="rId49" Type="http://schemas.openxmlformats.org/officeDocument/2006/relationships/hyperlink" Target="http://www.nevo.co.il/case/5172599" TargetMode="External"/><Relationship Id="rId57" Type="http://schemas.openxmlformats.org/officeDocument/2006/relationships/footer" Target="footer1.xml"/><Relationship Id="rId10" Type="http://schemas.openxmlformats.org/officeDocument/2006/relationships/hyperlink" Target="http://www.nevo.co.il/law/70301/144.a." TargetMode="External"/><Relationship Id="rId31" Type="http://schemas.openxmlformats.org/officeDocument/2006/relationships/hyperlink" Target="http://www.nevo.co.il/law/70301/29" TargetMode="External"/><Relationship Id="rId44" Type="http://schemas.openxmlformats.org/officeDocument/2006/relationships/hyperlink" Target="http://www.nevo.co.il/case/5831242" TargetMode="External"/><Relationship Id="rId52" Type="http://schemas.openxmlformats.org/officeDocument/2006/relationships/hyperlink" Target="http://www.nevo.co.il/case/6104053"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1976</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11836</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3997823</vt:i4>
      </vt:variant>
      <vt:variant>
        <vt:i4>141</vt:i4>
      </vt:variant>
      <vt:variant>
        <vt:i4>0</vt:i4>
      </vt:variant>
      <vt:variant>
        <vt:i4>5</vt:i4>
      </vt:variant>
      <vt:variant>
        <vt:lpwstr>http://www.nevo.co.il/case/20533891</vt:lpwstr>
      </vt:variant>
      <vt:variant>
        <vt:lpwstr/>
      </vt:variant>
      <vt:variant>
        <vt:i4>3473524</vt:i4>
      </vt:variant>
      <vt:variant>
        <vt:i4>138</vt:i4>
      </vt:variant>
      <vt:variant>
        <vt:i4>0</vt:i4>
      </vt:variant>
      <vt:variant>
        <vt:i4>5</vt:i4>
      </vt:variant>
      <vt:variant>
        <vt:lpwstr>http://www.nevo.co.il/case/6104053</vt:lpwstr>
      </vt:variant>
      <vt:variant>
        <vt:lpwstr/>
      </vt:variant>
      <vt:variant>
        <vt:i4>3407987</vt:i4>
      </vt:variant>
      <vt:variant>
        <vt:i4>135</vt:i4>
      </vt:variant>
      <vt:variant>
        <vt:i4>0</vt:i4>
      </vt:variant>
      <vt:variant>
        <vt:i4>5</vt:i4>
      </vt:variant>
      <vt:variant>
        <vt:lpwstr>http://www.nevo.co.il/case/5610818</vt:lpwstr>
      </vt:variant>
      <vt:variant>
        <vt:lpwstr/>
      </vt:variant>
      <vt:variant>
        <vt:i4>3539057</vt:i4>
      </vt:variant>
      <vt:variant>
        <vt:i4>132</vt:i4>
      </vt:variant>
      <vt:variant>
        <vt:i4>0</vt:i4>
      </vt:variant>
      <vt:variant>
        <vt:i4>5</vt:i4>
      </vt:variant>
      <vt:variant>
        <vt:lpwstr>http://www.nevo.co.il/case/11206432</vt:lpwstr>
      </vt:variant>
      <vt:variant>
        <vt:lpwstr/>
      </vt:variant>
      <vt:variant>
        <vt:i4>4063358</vt:i4>
      </vt:variant>
      <vt:variant>
        <vt:i4>129</vt:i4>
      </vt:variant>
      <vt:variant>
        <vt:i4>0</vt:i4>
      </vt:variant>
      <vt:variant>
        <vt:i4>5</vt:i4>
      </vt:variant>
      <vt:variant>
        <vt:lpwstr>http://www.nevo.co.il/case/5172599</vt:lpwstr>
      </vt:variant>
      <vt:variant>
        <vt:lpwstr/>
      </vt:variant>
      <vt:variant>
        <vt:i4>3735675</vt:i4>
      </vt:variant>
      <vt:variant>
        <vt:i4>126</vt:i4>
      </vt:variant>
      <vt:variant>
        <vt:i4>0</vt:i4>
      </vt:variant>
      <vt:variant>
        <vt:i4>5</vt:i4>
      </vt:variant>
      <vt:variant>
        <vt:lpwstr>http://www.nevo.co.il/case/7791493</vt:lpwstr>
      </vt:variant>
      <vt:variant>
        <vt:lpwstr/>
      </vt:variant>
      <vt:variant>
        <vt:i4>4128895</vt:i4>
      </vt:variant>
      <vt:variant>
        <vt:i4>123</vt:i4>
      </vt:variant>
      <vt:variant>
        <vt:i4>0</vt:i4>
      </vt:variant>
      <vt:variant>
        <vt:i4>5</vt:i4>
      </vt:variant>
      <vt:variant>
        <vt:lpwstr>http://www.nevo.co.il/case/16944932</vt:lpwstr>
      </vt:variant>
      <vt:variant>
        <vt:lpwstr/>
      </vt:variant>
      <vt:variant>
        <vt:i4>3735671</vt:i4>
      </vt:variant>
      <vt:variant>
        <vt:i4>120</vt:i4>
      </vt:variant>
      <vt:variant>
        <vt:i4>0</vt:i4>
      </vt:variant>
      <vt:variant>
        <vt:i4>5</vt:i4>
      </vt:variant>
      <vt:variant>
        <vt:lpwstr>http://www.nevo.co.il/case/5767832</vt:lpwstr>
      </vt:variant>
      <vt:variant>
        <vt:lpwstr/>
      </vt:variant>
      <vt:variant>
        <vt:i4>3342459</vt:i4>
      </vt:variant>
      <vt:variant>
        <vt:i4>117</vt:i4>
      </vt:variant>
      <vt:variant>
        <vt:i4>0</vt:i4>
      </vt:variant>
      <vt:variant>
        <vt:i4>5</vt:i4>
      </vt:variant>
      <vt:variant>
        <vt:lpwstr>http://www.nevo.co.il/case/6128463</vt:lpwstr>
      </vt:variant>
      <vt:variant>
        <vt:lpwstr/>
      </vt:variant>
      <vt:variant>
        <vt:i4>3539065</vt:i4>
      </vt:variant>
      <vt:variant>
        <vt:i4>114</vt:i4>
      </vt:variant>
      <vt:variant>
        <vt:i4>0</vt:i4>
      </vt:variant>
      <vt:variant>
        <vt:i4>5</vt:i4>
      </vt:variant>
      <vt:variant>
        <vt:lpwstr>http://www.nevo.co.il/case/5831242</vt:lpwstr>
      </vt:variant>
      <vt:variant>
        <vt:lpwstr/>
      </vt:variant>
      <vt:variant>
        <vt:i4>3211389</vt:i4>
      </vt:variant>
      <vt:variant>
        <vt:i4>111</vt:i4>
      </vt:variant>
      <vt:variant>
        <vt:i4>0</vt:i4>
      </vt:variant>
      <vt:variant>
        <vt:i4>5</vt:i4>
      </vt:variant>
      <vt:variant>
        <vt:lpwstr>http://www.nevo.co.il/case/2807261</vt:lpwstr>
      </vt:variant>
      <vt:variant>
        <vt:lpwstr/>
      </vt:variant>
      <vt:variant>
        <vt:i4>4128891</vt:i4>
      </vt:variant>
      <vt:variant>
        <vt:i4>108</vt:i4>
      </vt:variant>
      <vt:variant>
        <vt:i4>0</vt:i4>
      </vt:variant>
      <vt:variant>
        <vt:i4>5</vt:i4>
      </vt:variant>
      <vt:variant>
        <vt:lpwstr>http://www.nevo.co.il/case/5810378</vt:lpwstr>
      </vt:variant>
      <vt:variant>
        <vt:lpwstr/>
      </vt:variant>
      <vt:variant>
        <vt:i4>3145841</vt:i4>
      </vt:variant>
      <vt:variant>
        <vt:i4>105</vt:i4>
      </vt:variant>
      <vt:variant>
        <vt:i4>0</vt:i4>
      </vt:variant>
      <vt:variant>
        <vt:i4>5</vt:i4>
      </vt:variant>
      <vt:variant>
        <vt:lpwstr>http://www.nevo.co.il/case/6151556</vt:lpwstr>
      </vt:variant>
      <vt:variant>
        <vt:lpwstr/>
      </vt:variant>
      <vt:variant>
        <vt:i4>4063344</vt:i4>
      </vt:variant>
      <vt:variant>
        <vt:i4>102</vt:i4>
      </vt:variant>
      <vt:variant>
        <vt:i4>0</vt:i4>
      </vt:variant>
      <vt:variant>
        <vt:i4>5</vt:i4>
      </vt:variant>
      <vt:variant>
        <vt:lpwstr>http://www.nevo.co.il/case/4552738</vt:lpwstr>
      </vt:variant>
      <vt:variant>
        <vt:lpwstr/>
      </vt:variant>
      <vt:variant>
        <vt:i4>3997823</vt:i4>
      </vt:variant>
      <vt:variant>
        <vt:i4>99</vt:i4>
      </vt:variant>
      <vt:variant>
        <vt:i4>0</vt:i4>
      </vt:variant>
      <vt:variant>
        <vt:i4>5</vt:i4>
      </vt:variant>
      <vt:variant>
        <vt:lpwstr>http://www.nevo.co.il/case/20533891</vt:lpwstr>
      </vt:variant>
      <vt:variant>
        <vt:lpwstr/>
      </vt:variant>
      <vt:variant>
        <vt:i4>5701704</vt:i4>
      </vt:variant>
      <vt:variant>
        <vt:i4>96</vt:i4>
      </vt:variant>
      <vt:variant>
        <vt:i4>0</vt:i4>
      </vt:variant>
      <vt:variant>
        <vt:i4>5</vt:i4>
      </vt:variant>
      <vt:variant>
        <vt:lpwstr>http://www.nevo.co.il/law/70301/30.2</vt:lpwstr>
      </vt:variant>
      <vt:variant>
        <vt:lpwstr/>
      </vt:variant>
      <vt:variant>
        <vt:i4>4718676</vt:i4>
      </vt:variant>
      <vt:variant>
        <vt:i4>93</vt:i4>
      </vt:variant>
      <vt:variant>
        <vt:i4>0</vt:i4>
      </vt:variant>
      <vt:variant>
        <vt:i4>5</vt:i4>
      </vt:variant>
      <vt:variant>
        <vt:lpwstr>http://www.nevo.co.il/law/70301/332.2</vt:lpwstr>
      </vt:variant>
      <vt:variant>
        <vt:lpwstr/>
      </vt:variant>
      <vt:variant>
        <vt:i4>7077991</vt:i4>
      </vt:variant>
      <vt:variant>
        <vt:i4>90</vt:i4>
      </vt:variant>
      <vt:variant>
        <vt:i4>0</vt:i4>
      </vt:variant>
      <vt:variant>
        <vt:i4>5</vt:i4>
      </vt:variant>
      <vt:variant>
        <vt:lpwstr>http://www.nevo.co.il/law/70301/29</vt:lpwstr>
      </vt:variant>
      <vt:variant>
        <vt:lpwstr/>
      </vt:variant>
      <vt:variant>
        <vt:i4>6291559</vt:i4>
      </vt:variant>
      <vt:variant>
        <vt:i4>87</vt:i4>
      </vt:variant>
      <vt:variant>
        <vt:i4>0</vt:i4>
      </vt:variant>
      <vt:variant>
        <vt:i4>5</vt:i4>
      </vt:variant>
      <vt:variant>
        <vt:lpwstr>http://www.nevo.co.il/law/70301/25</vt:lpwstr>
      </vt:variant>
      <vt:variant>
        <vt:lpwstr/>
      </vt:variant>
      <vt:variant>
        <vt:i4>4915283</vt:i4>
      </vt:variant>
      <vt:variant>
        <vt:i4>84</vt:i4>
      </vt:variant>
      <vt:variant>
        <vt:i4>0</vt:i4>
      </vt:variant>
      <vt:variant>
        <vt:i4>5</vt:i4>
      </vt:variant>
      <vt:variant>
        <vt:lpwstr>http://www.nevo.co.il/law/70301/402.b</vt:lpwstr>
      </vt:variant>
      <vt:variant>
        <vt:lpwstr/>
      </vt:variant>
      <vt:variant>
        <vt:i4>7077991</vt:i4>
      </vt:variant>
      <vt:variant>
        <vt:i4>81</vt:i4>
      </vt:variant>
      <vt:variant>
        <vt:i4>0</vt:i4>
      </vt:variant>
      <vt:variant>
        <vt:i4>5</vt:i4>
      </vt:variant>
      <vt:variant>
        <vt:lpwstr>http://www.nevo.co.il/law/70301/29</vt:lpwstr>
      </vt:variant>
      <vt:variant>
        <vt:lpwstr/>
      </vt:variant>
      <vt:variant>
        <vt:i4>4915283</vt:i4>
      </vt:variant>
      <vt:variant>
        <vt:i4>78</vt:i4>
      </vt:variant>
      <vt:variant>
        <vt:i4>0</vt:i4>
      </vt:variant>
      <vt:variant>
        <vt:i4>5</vt:i4>
      </vt:variant>
      <vt:variant>
        <vt:lpwstr>http://www.nevo.co.il/law/70301/402.b</vt:lpwstr>
      </vt:variant>
      <vt:variant>
        <vt:lpwstr/>
      </vt:variant>
      <vt:variant>
        <vt:i4>7077991</vt:i4>
      </vt:variant>
      <vt:variant>
        <vt:i4>75</vt:i4>
      </vt:variant>
      <vt:variant>
        <vt:i4>0</vt:i4>
      </vt:variant>
      <vt:variant>
        <vt:i4>5</vt:i4>
      </vt:variant>
      <vt:variant>
        <vt:lpwstr>http://www.nevo.co.il/law/70301/29</vt:lpwstr>
      </vt:variant>
      <vt:variant>
        <vt:lpwstr/>
      </vt:variant>
      <vt:variant>
        <vt:i4>6291553</vt:i4>
      </vt:variant>
      <vt:variant>
        <vt:i4>72</vt:i4>
      </vt:variant>
      <vt:variant>
        <vt:i4>0</vt:i4>
      </vt:variant>
      <vt:variant>
        <vt:i4>5</vt:i4>
      </vt:variant>
      <vt:variant>
        <vt:lpwstr>http://www.nevo.co.il/law/70301/452</vt:lpwstr>
      </vt:variant>
      <vt:variant>
        <vt:lpwstr/>
      </vt:variant>
      <vt:variant>
        <vt:i4>7077991</vt:i4>
      </vt:variant>
      <vt:variant>
        <vt:i4>69</vt:i4>
      </vt:variant>
      <vt:variant>
        <vt:i4>0</vt:i4>
      </vt:variant>
      <vt:variant>
        <vt:i4>5</vt:i4>
      </vt:variant>
      <vt:variant>
        <vt:lpwstr>http://www.nevo.co.il/law/70301/29</vt:lpwstr>
      </vt:variant>
      <vt:variant>
        <vt:lpwstr/>
      </vt:variant>
      <vt:variant>
        <vt:i4>65618</vt:i4>
      </vt:variant>
      <vt:variant>
        <vt:i4>66</vt:i4>
      </vt:variant>
      <vt:variant>
        <vt:i4>0</vt:i4>
      </vt:variant>
      <vt:variant>
        <vt:i4>5</vt:i4>
      </vt:variant>
      <vt:variant>
        <vt:lpwstr>http://www.nevo.co.il/law/70301/413e</vt:lpwstr>
      </vt:variant>
      <vt:variant>
        <vt:lpwstr/>
      </vt:variant>
      <vt:variant>
        <vt:i4>7077991</vt:i4>
      </vt:variant>
      <vt:variant>
        <vt:i4>63</vt:i4>
      </vt:variant>
      <vt:variant>
        <vt:i4>0</vt:i4>
      </vt:variant>
      <vt:variant>
        <vt:i4>5</vt:i4>
      </vt:variant>
      <vt:variant>
        <vt:lpwstr>http://www.nevo.co.il/law/70301/29</vt:lpwstr>
      </vt:variant>
      <vt:variant>
        <vt:lpwstr/>
      </vt:variant>
      <vt:variant>
        <vt:i4>7077988</vt:i4>
      </vt:variant>
      <vt:variant>
        <vt:i4>60</vt:i4>
      </vt:variant>
      <vt:variant>
        <vt:i4>0</vt:i4>
      </vt:variant>
      <vt:variant>
        <vt:i4>5</vt:i4>
      </vt:variant>
      <vt:variant>
        <vt:lpwstr>http://www.nevo.co.il/law/70301/192</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86</vt:i4>
      </vt:variant>
      <vt:variant>
        <vt:i4>54</vt:i4>
      </vt:variant>
      <vt:variant>
        <vt:i4>0</vt:i4>
      </vt:variant>
      <vt:variant>
        <vt:i4>5</vt:i4>
      </vt:variant>
      <vt:variant>
        <vt:lpwstr>http://www.nevo.co.il/law/70301/340a</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852050</vt:i4>
      </vt:variant>
      <vt:variant>
        <vt:i4>48</vt:i4>
      </vt:variant>
      <vt:variant>
        <vt:i4>0</vt:i4>
      </vt:variant>
      <vt:variant>
        <vt:i4>5</vt:i4>
      </vt:variant>
      <vt:variant>
        <vt:lpwstr>http://www.nevo.co.il/law/70301/413i</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393232</vt:i4>
      </vt:variant>
      <vt:variant>
        <vt:i4>39</vt:i4>
      </vt:variant>
      <vt:variant>
        <vt:i4>0</vt:i4>
      </vt:variant>
      <vt:variant>
        <vt:i4>5</vt:i4>
      </vt:variant>
      <vt:variant>
        <vt:lpwstr>http://www.nevo.co.il/law/70301/144.a.;144.b</vt:lpwstr>
      </vt:variant>
      <vt:variant>
        <vt:lpwstr/>
      </vt:variant>
      <vt:variant>
        <vt:i4>6291553</vt:i4>
      </vt:variant>
      <vt:variant>
        <vt:i4>36</vt:i4>
      </vt:variant>
      <vt:variant>
        <vt:i4>0</vt:i4>
      </vt:variant>
      <vt:variant>
        <vt:i4>5</vt:i4>
      </vt:variant>
      <vt:variant>
        <vt:lpwstr>http://www.nevo.co.il/law/70301/452</vt:lpwstr>
      </vt:variant>
      <vt:variant>
        <vt:lpwstr/>
      </vt:variant>
      <vt:variant>
        <vt:i4>852050</vt:i4>
      </vt:variant>
      <vt:variant>
        <vt:i4>33</vt:i4>
      </vt:variant>
      <vt:variant>
        <vt:i4>0</vt:i4>
      </vt:variant>
      <vt:variant>
        <vt:i4>5</vt:i4>
      </vt:variant>
      <vt:variant>
        <vt:lpwstr>http://www.nevo.co.il/law/70301/413i</vt:lpwstr>
      </vt:variant>
      <vt:variant>
        <vt:lpwstr/>
      </vt:variant>
      <vt:variant>
        <vt:i4>65618</vt:i4>
      </vt:variant>
      <vt:variant>
        <vt:i4>30</vt:i4>
      </vt:variant>
      <vt:variant>
        <vt:i4>0</vt:i4>
      </vt:variant>
      <vt:variant>
        <vt:i4>5</vt:i4>
      </vt:variant>
      <vt:variant>
        <vt:lpwstr>http://www.nevo.co.il/law/70301/413e</vt:lpwstr>
      </vt:variant>
      <vt:variant>
        <vt:lpwstr/>
      </vt:variant>
      <vt:variant>
        <vt:i4>4915283</vt:i4>
      </vt:variant>
      <vt:variant>
        <vt:i4>27</vt:i4>
      </vt:variant>
      <vt:variant>
        <vt:i4>0</vt:i4>
      </vt:variant>
      <vt:variant>
        <vt:i4>5</vt:i4>
      </vt:variant>
      <vt:variant>
        <vt:lpwstr>http://www.nevo.co.il/law/70301/402.b</vt:lpwstr>
      </vt:variant>
      <vt:variant>
        <vt:lpwstr/>
      </vt:variant>
      <vt:variant>
        <vt:i4>86</vt:i4>
      </vt:variant>
      <vt:variant>
        <vt:i4>24</vt:i4>
      </vt:variant>
      <vt:variant>
        <vt:i4>0</vt:i4>
      </vt:variant>
      <vt:variant>
        <vt:i4>5</vt:i4>
      </vt:variant>
      <vt:variant>
        <vt:lpwstr>http://www.nevo.co.il/law/70301/340a</vt:lpwstr>
      </vt:variant>
      <vt:variant>
        <vt:lpwstr/>
      </vt:variant>
      <vt:variant>
        <vt:i4>4718676</vt:i4>
      </vt:variant>
      <vt:variant>
        <vt:i4>21</vt:i4>
      </vt:variant>
      <vt:variant>
        <vt:i4>0</vt:i4>
      </vt:variant>
      <vt:variant>
        <vt:i4>5</vt:i4>
      </vt:variant>
      <vt:variant>
        <vt:lpwstr>http://www.nevo.co.il/law/70301/332.2</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6357041</vt:i4>
      </vt:variant>
      <vt:variant>
        <vt:i4>12</vt:i4>
      </vt:variant>
      <vt:variant>
        <vt:i4>0</vt:i4>
      </vt:variant>
      <vt:variant>
        <vt:i4>5</vt:i4>
      </vt:variant>
      <vt:variant>
        <vt:lpwstr>http://www.nevo.co.il/law/70301/144.a.</vt:lpwstr>
      </vt:variant>
      <vt:variant>
        <vt:lpwstr/>
      </vt:variant>
      <vt:variant>
        <vt:i4>5701704</vt:i4>
      </vt:variant>
      <vt:variant>
        <vt:i4>9</vt:i4>
      </vt:variant>
      <vt:variant>
        <vt:i4>0</vt:i4>
      </vt:variant>
      <vt:variant>
        <vt:i4>5</vt:i4>
      </vt:variant>
      <vt:variant>
        <vt:lpwstr>http://www.nevo.co.il/law/70301/30.2</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2025-01-19T16:23:00Z</dcterms:created>
  <dcterms:modified xsi:type="dcterms:W3CDTF">2025-01-19T16:23:00Z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45630</vt:lpwstr>
  </property>
  <property fmtid="{D5CDD505-2E9C-101B-9397-08002B2CF9AE}" pid="6" name="NEWPARTB">
    <vt:lpwstr>07</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מוחמד סמאר</vt:lpwstr>
  </property>
  <property fmtid="{D5CDD505-2E9C-101B-9397-08002B2CF9AE}" pid="10" name="LAWYER">
    <vt:lpwstr>משה איל;מוטי לוי</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20190402</vt:lpwstr>
  </property>
  <property fmtid="{D5CDD505-2E9C-101B-9397-08002B2CF9AE}" pid="14" name="TYPE_N_DATE">
    <vt:lpwstr>39020190402</vt:lpwstr>
  </property>
  <property fmtid="{D5CDD505-2E9C-101B-9397-08002B2CF9AE}" pid="15" name="WORDNUMPAGES">
    <vt:lpwstr>7</vt:lpwstr>
  </property>
  <property fmtid="{D5CDD505-2E9C-101B-9397-08002B2CF9AE}" pid="16" name="TYPE_ABS_DATE">
    <vt:lpwstr>390020190402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20533891:2;4552738;6151556;5810378;2807261;5831242;6128463;5767832;16944932;7791493;5172599;11206432;5610818;6104053</vt:lpwstr>
  </property>
  <property fmtid="{D5CDD505-2E9C-101B-9397-08002B2CF9AE}" pid="36" name="LAWLISTTMP1">
    <vt:lpwstr>70301/144.a;144.b;029:8;413i;340a;192;413e;452;402.b:2;025;332.2;030.2</vt:lpwstr>
  </property>
</Properties>
</file>