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0C6CB5" w:rsidRPr="00454FC2" w14:paraId="6689481A" w14:textId="77777777" w:rsidTr="003A3EC6">
        <w:trPr>
          <w:trHeight w:hRule="exact" w:val="418"/>
          <w:jc w:val="center"/>
        </w:trPr>
        <w:tc>
          <w:tcPr>
            <w:tcW w:w="8721" w:type="dxa"/>
            <w:gridSpan w:val="2"/>
          </w:tcPr>
          <w:p w14:paraId="69CC87F9" w14:textId="77777777" w:rsidR="000C6CB5" w:rsidRPr="00454FC2" w:rsidRDefault="000C6CB5" w:rsidP="009E7DEF">
            <w:pPr>
              <w:pStyle w:val="a3"/>
              <w:jc w:val="center"/>
              <w:rPr>
                <w:rFonts w:ascii="Tahoma" w:hAnsi="Tahoma" w:cs="Tahoma"/>
                <w:color w:val="000080"/>
                <w:rtl/>
              </w:rPr>
            </w:pPr>
            <w:bookmarkStart w:id="0" w:name="LastJudge"/>
            <w:r w:rsidRPr="00454FC2">
              <w:rPr>
                <w:rFonts w:ascii="Tahoma" w:hAnsi="Tahoma" w:cs="Tahoma"/>
                <w:b/>
                <w:bCs/>
                <w:color w:val="000080"/>
                <w:rtl/>
              </w:rPr>
              <w:t>בית המשפט המחוזי מרכז-לוד</w:t>
            </w:r>
          </w:p>
        </w:tc>
      </w:tr>
      <w:tr w:rsidR="000C6CB5" w:rsidRPr="00454FC2" w14:paraId="79FD8F5D" w14:textId="77777777" w:rsidTr="003A3EC6">
        <w:trPr>
          <w:trHeight w:val="337"/>
          <w:jc w:val="center"/>
        </w:trPr>
        <w:tc>
          <w:tcPr>
            <w:tcW w:w="5061" w:type="dxa"/>
          </w:tcPr>
          <w:p w14:paraId="3B9FF5D2" w14:textId="77777777" w:rsidR="000C6CB5" w:rsidRPr="00454FC2" w:rsidRDefault="000C6CB5" w:rsidP="009E7DEF">
            <w:pPr>
              <w:rPr>
                <w:rFonts w:cs="FrankRuehl"/>
                <w:sz w:val="28"/>
                <w:szCs w:val="28"/>
                <w:rtl/>
              </w:rPr>
            </w:pPr>
            <w:r w:rsidRPr="00454FC2">
              <w:rPr>
                <w:rFonts w:cs="FrankRuehl"/>
                <w:sz w:val="28"/>
                <w:szCs w:val="28"/>
                <w:rtl/>
              </w:rPr>
              <w:t>ת"פ</w:t>
            </w:r>
            <w:r w:rsidRPr="00454FC2">
              <w:rPr>
                <w:rFonts w:cs="FrankRuehl" w:hint="cs"/>
                <w:sz w:val="28"/>
                <w:szCs w:val="28"/>
                <w:rtl/>
              </w:rPr>
              <w:t xml:space="preserve"> </w:t>
            </w:r>
            <w:r w:rsidRPr="00454FC2">
              <w:rPr>
                <w:rFonts w:cs="FrankRuehl"/>
                <w:sz w:val="28"/>
                <w:szCs w:val="28"/>
                <w:rtl/>
              </w:rPr>
              <w:t>26434-10-18</w:t>
            </w:r>
            <w:r w:rsidRPr="00454FC2">
              <w:rPr>
                <w:rFonts w:cs="FrankRuehl" w:hint="cs"/>
                <w:sz w:val="28"/>
                <w:szCs w:val="28"/>
                <w:rtl/>
              </w:rPr>
              <w:t xml:space="preserve"> </w:t>
            </w:r>
            <w:r w:rsidRPr="00454FC2">
              <w:rPr>
                <w:rFonts w:cs="FrankRuehl"/>
                <w:sz w:val="28"/>
                <w:szCs w:val="28"/>
                <w:rtl/>
              </w:rPr>
              <w:t>מדינת ישראל נ' שוואהנה(עציר)</w:t>
            </w:r>
          </w:p>
          <w:p w14:paraId="02A6541B" w14:textId="77777777" w:rsidR="000C6CB5" w:rsidRPr="00454FC2" w:rsidRDefault="000C6CB5" w:rsidP="009E7DEF">
            <w:pPr>
              <w:pStyle w:val="a3"/>
              <w:rPr>
                <w:rFonts w:cs="FrankRuehl"/>
                <w:sz w:val="28"/>
                <w:szCs w:val="28"/>
                <w:rtl/>
              </w:rPr>
            </w:pPr>
          </w:p>
        </w:tc>
        <w:tc>
          <w:tcPr>
            <w:tcW w:w="3660" w:type="dxa"/>
          </w:tcPr>
          <w:p w14:paraId="41F548FB" w14:textId="77777777" w:rsidR="000C6CB5" w:rsidRPr="00454FC2" w:rsidRDefault="000C6CB5" w:rsidP="009E7DEF">
            <w:pPr>
              <w:pStyle w:val="a3"/>
              <w:jc w:val="right"/>
              <w:rPr>
                <w:rFonts w:cs="FrankRuehl"/>
                <w:sz w:val="28"/>
                <w:szCs w:val="28"/>
                <w:rtl/>
              </w:rPr>
            </w:pPr>
          </w:p>
        </w:tc>
      </w:tr>
    </w:tbl>
    <w:p w14:paraId="0F71CCE3" w14:textId="77777777" w:rsidR="000C6CB5" w:rsidRPr="00454FC2" w:rsidRDefault="000C6CB5" w:rsidP="000C6CB5">
      <w:pPr>
        <w:pStyle w:val="a3"/>
        <w:rPr>
          <w:rtl/>
        </w:rPr>
      </w:pPr>
      <w:r w:rsidRPr="00454FC2">
        <w:rPr>
          <w:rFonts w:hint="cs"/>
          <w:rtl/>
        </w:rPr>
        <w:t xml:space="preserve"> </w:t>
      </w:r>
    </w:p>
    <w:p w14:paraId="1BCDDBBC" w14:textId="77777777" w:rsidR="000C6CB5" w:rsidRPr="00454FC2" w:rsidRDefault="000C6CB5" w:rsidP="000C6CB5">
      <w:pPr>
        <w:rPr>
          <w:rtl/>
        </w:rPr>
      </w:pPr>
    </w:p>
    <w:p w14:paraId="437388C6" w14:textId="77777777" w:rsidR="000C6CB5" w:rsidRPr="00454FC2" w:rsidRDefault="000C6CB5" w:rsidP="000C6C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C6CB5" w:rsidRPr="00454FC2" w14:paraId="47C3A64F" w14:textId="77777777" w:rsidTr="000C6CB5">
        <w:trPr>
          <w:trHeight w:val="295"/>
          <w:jc w:val="center"/>
        </w:trPr>
        <w:tc>
          <w:tcPr>
            <w:tcW w:w="923" w:type="dxa"/>
            <w:tcBorders>
              <w:top w:val="nil"/>
              <w:left w:val="nil"/>
              <w:bottom w:val="nil"/>
              <w:right w:val="nil"/>
            </w:tcBorders>
            <w:shd w:val="clear" w:color="auto" w:fill="auto"/>
          </w:tcPr>
          <w:p w14:paraId="4252E6BA" w14:textId="77777777" w:rsidR="000C6CB5" w:rsidRPr="00454FC2" w:rsidRDefault="000C6CB5" w:rsidP="000C6CB5">
            <w:pPr>
              <w:jc w:val="both"/>
              <w:rPr>
                <w:rFonts w:ascii="Arial" w:hAnsi="Arial" w:cs="Arial"/>
                <w:b/>
                <w:bCs/>
              </w:rPr>
            </w:pPr>
            <w:r w:rsidRPr="00454FC2">
              <w:rPr>
                <w:rFonts w:ascii="Arial" w:hAnsi="Arial" w:cs="Arial"/>
                <w:b/>
                <w:bCs/>
                <w:rtl/>
              </w:rPr>
              <w:t xml:space="preserve">בפני </w:t>
            </w:r>
          </w:p>
        </w:tc>
        <w:tc>
          <w:tcPr>
            <w:tcW w:w="7897" w:type="dxa"/>
            <w:gridSpan w:val="2"/>
            <w:tcBorders>
              <w:top w:val="nil"/>
              <w:left w:val="nil"/>
              <w:bottom w:val="nil"/>
              <w:right w:val="nil"/>
            </w:tcBorders>
            <w:shd w:val="clear" w:color="auto" w:fill="auto"/>
          </w:tcPr>
          <w:p w14:paraId="016A3C66" w14:textId="77777777" w:rsidR="000C6CB5" w:rsidRPr="00454FC2" w:rsidRDefault="000C6CB5" w:rsidP="009E7DEF">
            <w:pPr>
              <w:rPr>
                <w:rFonts w:ascii="Arial" w:hAnsi="Arial" w:cs="Arial"/>
                <w:b/>
                <w:bCs/>
                <w:rtl/>
              </w:rPr>
            </w:pPr>
            <w:r w:rsidRPr="00454FC2">
              <w:rPr>
                <w:rFonts w:ascii="Arial" w:hAnsi="Arial" w:cs="Arial"/>
                <w:b/>
                <w:bCs/>
                <w:rtl/>
              </w:rPr>
              <w:t>כבוד השופטת  מיכל ברנט</w:t>
            </w:r>
          </w:p>
          <w:p w14:paraId="639BCBD3" w14:textId="77777777" w:rsidR="000C6CB5" w:rsidRPr="00454FC2" w:rsidRDefault="000C6CB5" w:rsidP="009E7DEF">
            <w:pPr>
              <w:rPr>
                <w:rFonts w:ascii="Arial" w:hAnsi="Arial" w:cs="Arial"/>
                <w:b/>
                <w:bCs/>
                <w:rtl/>
              </w:rPr>
            </w:pPr>
          </w:p>
          <w:p w14:paraId="6AE75563" w14:textId="77777777" w:rsidR="000C6CB5" w:rsidRPr="00454FC2" w:rsidRDefault="000C6CB5" w:rsidP="000C6CB5">
            <w:pPr>
              <w:jc w:val="both"/>
              <w:rPr>
                <w:rFonts w:ascii="Arial" w:hAnsi="Arial" w:cs="Arial"/>
                <w:b/>
                <w:bCs/>
              </w:rPr>
            </w:pPr>
          </w:p>
        </w:tc>
      </w:tr>
      <w:tr w:rsidR="000C6CB5" w:rsidRPr="00454FC2" w14:paraId="2BEA7C30" w14:textId="77777777" w:rsidTr="000C6CB5">
        <w:trPr>
          <w:trHeight w:val="355"/>
          <w:jc w:val="center"/>
        </w:trPr>
        <w:tc>
          <w:tcPr>
            <w:tcW w:w="923" w:type="dxa"/>
            <w:tcBorders>
              <w:top w:val="nil"/>
              <w:left w:val="nil"/>
              <w:bottom w:val="nil"/>
              <w:right w:val="nil"/>
            </w:tcBorders>
            <w:shd w:val="clear" w:color="auto" w:fill="auto"/>
          </w:tcPr>
          <w:p w14:paraId="37CFFB8B" w14:textId="77777777" w:rsidR="000C6CB5" w:rsidRPr="00454FC2" w:rsidRDefault="000C6CB5" w:rsidP="000C6CB5">
            <w:pPr>
              <w:jc w:val="both"/>
              <w:rPr>
                <w:rFonts w:ascii="Arial" w:hAnsi="Arial" w:cs="Arial"/>
                <w:b/>
                <w:bCs/>
              </w:rPr>
            </w:pPr>
            <w:bookmarkStart w:id="1" w:name="FirstAppellant"/>
            <w:r w:rsidRPr="00454FC2">
              <w:rPr>
                <w:rFonts w:ascii="Arial" w:hAnsi="Arial" w:cs="Arial"/>
                <w:b/>
                <w:bCs/>
                <w:rtl/>
              </w:rPr>
              <w:t>בעניין:</w:t>
            </w:r>
          </w:p>
        </w:tc>
        <w:tc>
          <w:tcPr>
            <w:tcW w:w="4126" w:type="dxa"/>
            <w:tcBorders>
              <w:top w:val="nil"/>
              <w:left w:val="nil"/>
              <w:bottom w:val="nil"/>
              <w:right w:val="nil"/>
            </w:tcBorders>
            <w:shd w:val="clear" w:color="auto" w:fill="auto"/>
          </w:tcPr>
          <w:p w14:paraId="40F1CAFA" w14:textId="77777777" w:rsidR="000C6CB5" w:rsidRPr="00454FC2" w:rsidRDefault="000C6CB5" w:rsidP="009E7DEF">
            <w:pPr>
              <w:rPr>
                <w:rFonts w:ascii="Arial" w:hAnsi="Arial" w:cs="Arial"/>
                <w:b/>
                <w:bCs/>
              </w:rPr>
            </w:pPr>
            <w:r w:rsidRPr="00454FC2">
              <w:rPr>
                <w:rFonts w:ascii="Arial" w:hAnsi="Arial" w:cs="Arial"/>
                <w:b/>
                <w:bCs/>
                <w:rtl/>
              </w:rPr>
              <w:t>מדינת ישראל</w:t>
            </w:r>
          </w:p>
        </w:tc>
        <w:tc>
          <w:tcPr>
            <w:tcW w:w="3771" w:type="dxa"/>
            <w:tcBorders>
              <w:top w:val="nil"/>
              <w:left w:val="nil"/>
              <w:bottom w:val="nil"/>
              <w:right w:val="nil"/>
            </w:tcBorders>
            <w:shd w:val="clear" w:color="auto" w:fill="auto"/>
          </w:tcPr>
          <w:p w14:paraId="1704BD9A" w14:textId="77777777" w:rsidR="000C6CB5" w:rsidRPr="00454FC2" w:rsidRDefault="000C6CB5" w:rsidP="000C6CB5">
            <w:pPr>
              <w:jc w:val="both"/>
              <w:rPr>
                <w:rFonts w:ascii="Arial" w:hAnsi="Arial" w:cs="Arial"/>
                <w:b/>
                <w:bCs/>
              </w:rPr>
            </w:pPr>
          </w:p>
        </w:tc>
      </w:tr>
      <w:bookmarkEnd w:id="1"/>
      <w:tr w:rsidR="000C6CB5" w:rsidRPr="00454FC2" w14:paraId="42199FCD" w14:textId="77777777" w:rsidTr="000C6CB5">
        <w:trPr>
          <w:trHeight w:val="355"/>
          <w:jc w:val="center"/>
        </w:trPr>
        <w:tc>
          <w:tcPr>
            <w:tcW w:w="923" w:type="dxa"/>
            <w:tcBorders>
              <w:top w:val="nil"/>
              <w:left w:val="nil"/>
              <w:bottom w:val="nil"/>
              <w:right w:val="nil"/>
            </w:tcBorders>
            <w:shd w:val="clear" w:color="auto" w:fill="auto"/>
          </w:tcPr>
          <w:p w14:paraId="5DAAFC9A" w14:textId="77777777" w:rsidR="000C6CB5" w:rsidRPr="00454FC2" w:rsidRDefault="000C6CB5" w:rsidP="000C6CB5">
            <w:pPr>
              <w:jc w:val="both"/>
              <w:rPr>
                <w:rFonts w:ascii="Arial" w:hAnsi="Arial" w:cs="Arial"/>
                <w:b/>
                <w:bCs/>
                <w:rtl/>
              </w:rPr>
            </w:pPr>
          </w:p>
        </w:tc>
        <w:tc>
          <w:tcPr>
            <w:tcW w:w="4126" w:type="dxa"/>
            <w:tcBorders>
              <w:top w:val="nil"/>
              <w:left w:val="nil"/>
              <w:bottom w:val="nil"/>
              <w:right w:val="nil"/>
            </w:tcBorders>
            <w:shd w:val="clear" w:color="auto" w:fill="auto"/>
          </w:tcPr>
          <w:p w14:paraId="03A97E82" w14:textId="77777777" w:rsidR="000C6CB5" w:rsidRPr="00454FC2" w:rsidRDefault="000C6CB5" w:rsidP="000C6CB5">
            <w:pPr>
              <w:jc w:val="both"/>
              <w:rPr>
                <w:rFonts w:ascii="Arial" w:hAnsi="Arial" w:cs="Arial"/>
                <w:b/>
                <w:bCs/>
                <w:rtl/>
              </w:rPr>
            </w:pPr>
          </w:p>
        </w:tc>
        <w:tc>
          <w:tcPr>
            <w:tcW w:w="3771" w:type="dxa"/>
            <w:tcBorders>
              <w:top w:val="nil"/>
              <w:left w:val="nil"/>
              <w:bottom w:val="nil"/>
              <w:right w:val="nil"/>
            </w:tcBorders>
            <w:shd w:val="clear" w:color="auto" w:fill="auto"/>
          </w:tcPr>
          <w:p w14:paraId="1866FD8C" w14:textId="77777777" w:rsidR="000C6CB5" w:rsidRPr="00454FC2" w:rsidRDefault="000C6CB5" w:rsidP="000C6CB5">
            <w:pPr>
              <w:jc w:val="right"/>
              <w:rPr>
                <w:rFonts w:ascii="Arial" w:hAnsi="Arial" w:cs="Arial"/>
                <w:b/>
                <w:bCs/>
                <w:rtl/>
              </w:rPr>
            </w:pPr>
            <w:r w:rsidRPr="00454FC2">
              <w:rPr>
                <w:rFonts w:ascii="Arial" w:hAnsi="Arial" w:cs="Arial"/>
                <w:b/>
                <w:bCs/>
                <w:rtl/>
              </w:rPr>
              <w:t>המאשימה</w:t>
            </w:r>
          </w:p>
        </w:tc>
      </w:tr>
      <w:tr w:rsidR="000C6CB5" w:rsidRPr="00454FC2" w14:paraId="5E5493D4" w14:textId="77777777" w:rsidTr="000C6CB5">
        <w:trPr>
          <w:trHeight w:val="355"/>
          <w:jc w:val="center"/>
        </w:trPr>
        <w:tc>
          <w:tcPr>
            <w:tcW w:w="923" w:type="dxa"/>
            <w:tcBorders>
              <w:top w:val="nil"/>
              <w:left w:val="nil"/>
              <w:bottom w:val="nil"/>
              <w:right w:val="nil"/>
            </w:tcBorders>
            <w:shd w:val="clear" w:color="auto" w:fill="auto"/>
          </w:tcPr>
          <w:p w14:paraId="6C14614C" w14:textId="77777777" w:rsidR="000C6CB5" w:rsidRPr="00454FC2" w:rsidRDefault="000C6CB5" w:rsidP="000C6CB5">
            <w:pPr>
              <w:jc w:val="both"/>
              <w:rPr>
                <w:rFonts w:ascii="Arial" w:hAnsi="Arial" w:cs="Arial"/>
                <w:b/>
                <w:bCs/>
                <w:rtl/>
              </w:rPr>
            </w:pPr>
          </w:p>
        </w:tc>
        <w:tc>
          <w:tcPr>
            <w:tcW w:w="7897" w:type="dxa"/>
            <w:gridSpan w:val="2"/>
            <w:tcBorders>
              <w:top w:val="nil"/>
              <w:left w:val="nil"/>
              <w:bottom w:val="nil"/>
              <w:right w:val="nil"/>
            </w:tcBorders>
            <w:shd w:val="clear" w:color="auto" w:fill="auto"/>
          </w:tcPr>
          <w:p w14:paraId="64E59B0A" w14:textId="77777777" w:rsidR="000C6CB5" w:rsidRPr="00454FC2" w:rsidRDefault="000C6CB5" w:rsidP="000C6CB5">
            <w:pPr>
              <w:jc w:val="center"/>
              <w:rPr>
                <w:rFonts w:ascii="Arial" w:hAnsi="Arial" w:cs="Arial"/>
                <w:b/>
                <w:bCs/>
                <w:rtl/>
              </w:rPr>
            </w:pPr>
          </w:p>
          <w:p w14:paraId="5779C757" w14:textId="77777777" w:rsidR="000C6CB5" w:rsidRPr="00454FC2" w:rsidRDefault="000C6CB5" w:rsidP="000C6CB5">
            <w:pPr>
              <w:jc w:val="center"/>
              <w:rPr>
                <w:rFonts w:ascii="Arial" w:hAnsi="Arial" w:cs="Arial"/>
                <w:b/>
                <w:bCs/>
                <w:rtl/>
              </w:rPr>
            </w:pPr>
            <w:r w:rsidRPr="00454FC2">
              <w:rPr>
                <w:rFonts w:ascii="Arial" w:hAnsi="Arial" w:cs="Arial"/>
                <w:b/>
                <w:bCs/>
                <w:rtl/>
              </w:rPr>
              <w:t>נגד</w:t>
            </w:r>
          </w:p>
          <w:p w14:paraId="75E14658" w14:textId="77777777" w:rsidR="000C6CB5" w:rsidRPr="00454FC2" w:rsidRDefault="000C6CB5" w:rsidP="000C6CB5">
            <w:pPr>
              <w:jc w:val="both"/>
              <w:rPr>
                <w:rFonts w:ascii="Arial" w:hAnsi="Arial" w:cs="Arial"/>
                <w:b/>
                <w:bCs/>
              </w:rPr>
            </w:pPr>
          </w:p>
        </w:tc>
      </w:tr>
      <w:tr w:rsidR="000C6CB5" w:rsidRPr="00454FC2" w14:paraId="1B255BE7" w14:textId="77777777" w:rsidTr="000C6CB5">
        <w:trPr>
          <w:trHeight w:val="355"/>
          <w:jc w:val="center"/>
        </w:trPr>
        <w:tc>
          <w:tcPr>
            <w:tcW w:w="923" w:type="dxa"/>
            <w:tcBorders>
              <w:top w:val="nil"/>
              <w:left w:val="nil"/>
              <w:bottom w:val="nil"/>
              <w:right w:val="nil"/>
            </w:tcBorders>
            <w:shd w:val="clear" w:color="auto" w:fill="auto"/>
          </w:tcPr>
          <w:p w14:paraId="6DB82193" w14:textId="77777777" w:rsidR="000C6CB5" w:rsidRPr="00454FC2" w:rsidRDefault="000C6CB5" w:rsidP="009E7DEF">
            <w:pPr>
              <w:rPr>
                <w:rFonts w:ascii="Arial" w:hAnsi="Arial" w:cs="Arial"/>
                <w:b/>
                <w:bCs/>
                <w:rtl/>
              </w:rPr>
            </w:pPr>
          </w:p>
        </w:tc>
        <w:tc>
          <w:tcPr>
            <w:tcW w:w="4126" w:type="dxa"/>
            <w:tcBorders>
              <w:top w:val="nil"/>
              <w:left w:val="nil"/>
              <w:bottom w:val="nil"/>
              <w:right w:val="nil"/>
            </w:tcBorders>
            <w:shd w:val="clear" w:color="auto" w:fill="auto"/>
          </w:tcPr>
          <w:p w14:paraId="4BED0461" w14:textId="77777777" w:rsidR="000C6CB5" w:rsidRPr="00454FC2" w:rsidRDefault="000C6CB5" w:rsidP="009E7DEF">
            <w:pPr>
              <w:rPr>
                <w:rFonts w:ascii="Arial" w:hAnsi="Arial" w:cs="Arial"/>
                <w:b/>
                <w:bCs/>
                <w:rtl/>
              </w:rPr>
            </w:pPr>
            <w:r w:rsidRPr="00454FC2">
              <w:rPr>
                <w:rFonts w:ascii="Arial" w:hAnsi="Arial" w:cs="Arial"/>
                <w:b/>
                <w:bCs/>
                <w:rtl/>
              </w:rPr>
              <w:t>ויסאם בן עבד שוואהנה (עציר)</w:t>
            </w:r>
          </w:p>
        </w:tc>
        <w:tc>
          <w:tcPr>
            <w:tcW w:w="3771" w:type="dxa"/>
            <w:tcBorders>
              <w:top w:val="nil"/>
              <w:left w:val="nil"/>
              <w:bottom w:val="nil"/>
              <w:right w:val="nil"/>
            </w:tcBorders>
            <w:shd w:val="clear" w:color="auto" w:fill="auto"/>
          </w:tcPr>
          <w:p w14:paraId="5ECDE05E" w14:textId="77777777" w:rsidR="000C6CB5" w:rsidRPr="00454FC2" w:rsidRDefault="000C6CB5" w:rsidP="000C6CB5">
            <w:pPr>
              <w:jc w:val="right"/>
              <w:rPr>
                <w:rFonts w:ascii="Arial" w:hAnsi="Arial" w:cs="Arial"/>
                <w:b/>
                <w:bCs/>
              </w:rPr>
            </w:pPr>
          </w:p>
        </w:tc>
      </w:tr>
      <w:tr w:rsidR="000C6CB5" w:rsidRPr="00454FC2" w14:paraId="20FF41ED" w14:textId="77777777" w:rsidTr="000C6CB5">
        <w:trPr>
          <w:trHeight w:val="355"/>
          <w:jc w:val="center"/>
        </w:trPr>
        <w:tc>
          <w:tcPr>
            <w:tcW w:w="923" w:type="dxa"/>
            <w:tcBorders>
              <w:top w:val="nil"/>
              <w:left w:val="nil"/>
              <w:bottom w:val="nil"/>
              <w:right w:val="nil"/>
            </w:tcBorders>
            <w:shd w:val="clear" w:color="auto" w:fill="auto"/>
          </w:tcPr>
          <w:p w14:paraId="03437A06" w14:textId="77777777" w:rsidR="000C6CB5" w:rsidRPr="00454FC2" w:rsidRDefault="000C6CB5" w:rsidP="000C6CB5">
            <w:pPr>
              <w:jc w:val="both"/>
              <w:rPr>
                <w:rFonts w:ascii="Arial" w:hAnsi="Arial" w:cs="Arial"/>
                <w:b/>
                <w:bCs/>
                <w:rtl/>
              </w:rPr>
            </w:pPr>
          </w:p>
        </w:tc>
        <w:tc>
          <w:tcPr>
            <w:tcW w:w="4126" w:type="dxa"/>
            <w:tcBorders>
              <w:top w:val="nil"/>
              <w:left w:val="nil"/>
              <w:bottom w:val="nil"/>
              <w:right w:val="nil"/>
            </w:tcBorders>
            <w:shd w:val="clear" w:color="auto" w:fill="auto"/>
          </w:tcPr>
          <w:p w14:paraId="4EACE822" w14:textId="77777777" w:rsidR="000C6CB5" w:rsidRPr="00454FC2" w:rsidRDefault="000C6CB5" w:rsidP="000C6CB5">
            <w:pPr>
              <w:jc w:val="both"/>
              <w:rPr>
                <w:rFonts w:ascii="Arial" w:hAnsi="Arial" w:cs="Arial"/>
                <w:b/>
                <w:bCs/>
                <w:rtl/>
              </w:rPr>
            </w:pPr>
          </w:p>
        </w:tc>
        <w:tc>
          <w:tcPr>
            <w:tcW w:w="3771" w:type="dxa"/>
            <w:tcBorders>
              <w:top w:val="nil"/>
              <w:left w:val="nil"/>
              <w:bottom w:val="nil"/>
              <w:right w:val="nil"/>
            </w:tcBorders>
            <w:shd w:val="clear" w:color="auto" w:fill="auto"/>
          </w:tcPr>
          <w:p w14:paraId="5A5243C8" w14:textId="77777777" w:rsidR="000C6CB5" w:rsidRPr="00454FC2" w:rsidRDefault="000C6CB5" w:rsidP="000C6CB5">
            <w:pPr>
              <w:jc w:val="right"/>
              <w:rPr>
                <w:rFonts w:ascii="Arial" w:hAnsi="Arial" w:cs="Arial"/>
                <w:b/>
                <w:bCs/>
              </w:rPr>
            </w:pPr>
            <w:r w:rsidRPr="00454FC2">
              <w:rPr>
                <w:rFonts w:ascii="Arial" w:hAnsi="Arial" w:cs="Arial"/>
                <w:b/>
                <w:bCs/>
                <w:rtl/>
              </w:rPr>
              <w:t>הנאשם</w:t>
            </w:r>
          </w:p>
        </w:tc>
      </w:tr>
    </w:tbl>
    <w:p w14:paraId="7B90D4A5" w14:textId="77777777" w:rsidR="00DF02DF" w:rsidRDefault="00DF02DF" w:rsidP="000C6CB5">
      <w:pPr>
        <w:rPr>
          <w:rFonts w:ascii="Arial" w:hAnsi="Arial" w:cs="Arial"/>
          <w:rtl/>
        </w:rPr>
      </w:pPr>
      <w:bookmarkStart w:id="2" w:name="LawTable"/>
      <w:bookmarkEnd w:id="2"/>
    </w:p>
    <w:p w14:paraId="7E3ABCF1" w14:textId="77777777" w:rsidR="00DF02DF" w:rsidRPr="00DF02DF" w:rsidRDefault="00DF02DF" w:rsidP="00DF02DF">
      <w:pPr>
        <w:spacing w:after="120" w:line="240" w:lineRule="exact"/>
        <w:ind w:left="283" w:hanging="283"/>
        <w:jc w:val="both"/>
        <w:rPr>
          <w:rFonts w:ascii="FrankRuehl" w:hAnsi="FrankRuehl" w:cs="FrankRuehl"/>
          <w:rtl/>
        </w:rPr>
      </w:pPr>
      <w:r w:rsidRPr="00DF02DF">
        <w:rPr>
          <w:rFonts w:ascii="FrankRuehl" w:hAnsi="FrankRuehl" w:cs="FrankRuehl"/>
          <w:rtl/>
        </w:rPr>
        <w:t xml:space="preserve">חקיקה שאוזכרה: </w:t>
      </w:r>
    </w:p>
    <w:p w14:paraId="2E6F6542" w14:textId="77777777" w:rsidR="00DF02DF" w:rsidRPr="00DF02DF" w:rsidRDefault="00DF02DF" w:rsidP="00DF02DF">
      <w:pPr>
        <w:spacing w:after="120" w:line="240" w:lineRule="exact"/>
        <w:ind w:left="283" w:hanging="283"/>
        <w:jc w:val="both"/>
        <w:rPr>
          <w:rFonts w:ascii="FrankRuehl" w:hAnsi="FrankRuehl" w:cs="FrankRuehl"/>
          <w:rtl/>
        </w:rPr>
      </w:pPr>
      <w:hyperlink r:id="rId7" w:history="1">
        <w:r w:rsidRPr="00DF02DF">
          <w:rPr>
            <w:rFonts w:ascii="FrankRuehl" w:hAnsi="FrankRuehl" w:cs="FrankRuehl"/>
            <w:color w:val="0000FF"/>
            <w:u w:val="single"/>
            <w:rtl/>
          </w:rPr>
          <w:t>חוק העונשין, תשל"ז-1977</w:t>
        </w:r>
      </w:hyperlink>
      <w:r w:rsidRPr="00DF02DF">
        <w:rPr>
          <w:rFonts w:ascii="FrankRuehl" w:hAnsi="FrankRuehl" w:cs="FrankRuehl"/>
          <w:rtl/>
        </w:rPr>
        <w:t xml:space="preserve">: סע'  </w:t>
      </w:r>
      <w:hyperlink r:id="rId8" w:history="1">
        <w:r w:rsidRPr="00DF02DF">
          <w:rPr>
            <w:rFonts w:ascii="FrankRuehl" w:hAnsi="FrankRuehl" w:cs="FrankRuehl"/>
            <w:color w:val="0000FF"/>
            <w:u w:val="single"/>
            <w:rtl/>
          </w:rPr>
          <w:t>40ג.</w:t>
        </w:r>
      </w:hyperlink>
      <w:r w:rsidRPr="00DF02DF">
        <w:rPr>
          <w:rFonts w:ascii="FrankRuehl" w:hAnsi="FrankRuehl" w:cs="FrankRuehl"/>
          <w:rtl/>
        </w:rPr>
        <w:t xml:space="preserve">, </w:t>
      </w:r>
      <w:hyperlink r:id="rId9" w:history="1">
        <w:r w:rsidRPr="00DF02DF">
          <w:rPr>
            <w:rFonts w:ascii="FrankRuehl" w:hAnsi="FrankRuehl" w:cs="FrankRuehl"/>
            <w:color w:val="0000FF"/>
            <w:u w:val="single"/>
            <w:rtl/>
          </w:rPr>
          <w:t>144(ב)</w:t>
        </w:r>
      </w:hyperlink>
      <w:r w:rsidRPr="00DF02DF">
        <w:rPr>
          <w:rFonts w:ascii="FrankRuehl" w:hAnsi="FrankRuehl" w:cs="FrankRuehl"/>
          <w:rtl/>
        </w:rPr>
        <w:t xml:space="preserve">, </w:t>
      </w:r>
      <w:hyperlink r:id="rId10" w:history="1">
        <w:r w:rsidRPr="00DF02DF">
          <w:rPr>
            <w:rFonts w:ascii="FrankRuehl" w:hAnsi="FrankRuehl" w:cs="FrankRuehl"/>
            <w:color w:val="0000FF"/>
            <w:u w:val="single"/>
            <w:rtl/>
          </w:rPr>
          <w:t>329 (א)(2)</w:t>
        </w:r>
      </w:hyperlink>
    </w:p>
    <w:p w14:paraId="028C6AA0" w14:textId="77777777" w:rsidR="00DF02DF" w:rsidRPr="00DF02DF" w:rsidRDefault="00DF02DF" w:rsidP="00DF02DF">
      <w:pPr>
        <w:spacing w:after="120" w:line="240" w:lineRule="exact"/>
        <w:ind w:left="283" w:hanging="283"/>
        <w:jc w:val="both"/>
        <w:rPr>
          <w:rFonts w:ascii="FrankRuehl" w:hAnsi="FrankRuehl" w:cs="FrankRuehl"/>
          <w:rtl/>
        </w:rPr>
      </w:pPr>
      <w:hyperlink r:id="rId11" w:history="1">
        <w:r w:rsidRPr="00DF02DF">
          <w:rPr>
            <w:rFonts w:ascii="FrankRuehl" w:hAnsi="FrankRuehl" w:cs="FrankRuehl"/>
            <w:color w:val="0000FF"/>
            <w:u w:val="single"/>
            <w:rtl/>
          </w:rPr>
          <w:t>חוק הכניסה לישראל, תשי"ב-1952</w:t>
        </w:r>
      </w:hyperlink>
    </w:p>
    <w:p w14:paraId="5FE320D7" w14:textId="77777777" w:rsidR="00DF02DF" w:rsidRPr="00DF02DF" w:rsidRDefault="00DF02DF" w:rsidP="00DF02D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6CB5" w14:paraId="207439F6" w14:textId="77777777" w:rsidTr="000C6CB5">
        <w:trPr>
          <w:trHeight w:val="355"/>
          <w:jc w:val="center"/>
        </w:trPr>
        <w:tc>
          <w:tcPr>
            <w:tcW w:w="8820" w:type="dxa"/>
            <w:tcBorders>
              <w:top w:val="nil"/>
              <w:left w:val="nil"/>
              <w:bottom w:val="nil"/>
              <w:right w:val="nil"/>
            </w:tcBorders>
            <w:shd w:val="clear" w:color="auto" w:fill="auto"/>
          </w:tcPr>
          <w:p w14:paraId="276FB219" w14:textId="77777777" w:rsidR="00454FC2" w:rsidRPr="00454FC2" w:rsidRDefault="00454FC2" w:rsidP="00454FC2">
            <w:pPr>
              <w:jc w:val="center"/>
              <w:rPr>
                <w:rFonts w:ascii="Arial" w:hAnsi="Arial" w:cs="FrankRuehl"/>
                <w:b/>
                <w:bCs/>
                <w:sz w:val="32"/>
                <w:szCs w:val="32"/>
                <w:u w:val="single"/>
                <w:rtl/>
              </w:rPr>
            </w:pPr>
            <w:bookmarkStart w:id="3" w:name="LawTable_End"/>
            <w:bookmarkStart w:id="4" w:name="PsakDin" w:colFirst="0" w:colLast="0"/>
            <w:bookmarkEnd w:id="0"/>
            <w:bookmarkEnd w:id="3"/>
            <w:r w:rsidRPr="00454FC2">
              <w:rPr>
                <w:rFonts w:ascii="Arial" w:hAnsi="Arial" w:cs="FrankRuehl"/>
                <w:b/>
                <w:bCs/>
                <w:sz w:val="32"/>
                <w:szCs w:val="32"/>
                <w:u w:val="single"/>
                <w:rtl/>
              </w:rPr>
              <w:t>גזר דין</w:t>
            </w:r>
          </w:p>
          <w:p w14:paraId="03103956" w14:textId="77777777" w:rsidR="000C6CB5" w:rsidRPr="00454FC2" w:rsidRDefault="000C6CB5" w:rsidP="00454FC2">
            <w:pPr>
              <w:jc w:val="center"/>
              <w:rPr>
                <w:rFonts w:ascii="Arial" w:hAnsi="Arial" w:cs="FrankRuehl"/>
                <w:bCs/>
                <w:sz w:val="32"/>
                <w:szCs w:val="32"/>
                <w:u w:val="single"/>
                <w:rtl/>
              </w:rPr>
            </w:pPr>
          </w:p>
        </w:tc>
      </w:tr>
      <w:bookmarkEnd w:id="4"/>
    </w:tbl>
    <w:p w14:paraId="25E0622C" w14:textId="77777777" w:rsidR="000C6CB5" w:rsidRPr="00B05847" w:rsidRDefault="000C6CB5" w:rsidP="000C6CB5">
      <w:pPr>
        <w:rPr>
          <w:rFonts w:ascii="Arial" w:hAnsi="Arial"/>
          <w:rtl/>
        </w:rPr>
      </w:pPr>
    </w:p>
    <w:p w14:paraId="2C22E743" w14:textId="77777777" w:rsidR="000C6CB5" w:rsidRPr="00B05847" w:rsidRDefault="000C6CB5" w:rsidP="000C6CB5">
      <w:pPr>
        <w:rPr>
          <w:rFonts w:ascii="Arial" w:hAnsi="Arial"/>
          <w:rtl/>
        </w:rPr>
      </w:pPr>
    </w:p>
    <w:p w14:paraId="520EAE6F" w14:textId="77777777" w:rsidR="000C6CB5" w:rsidRPr="00B05847" w:rsidRDefault="000C6CB5" w:rsidP="000C6CB5">
      <w:pPr>
        <w:rPr>
          <w:rtl/>
        </w:rPr>
      </w:pPr>
    </w:p>
    <w:p w14:paraId="1846C1E7" w14:textId="77777777" w:rsidR="000C6CB5" w:rsidRPr="000C6CB5" w:rsidRDefault="000C6CB5" w:rsidP="000C6CB5">
      <w:pPr>
        <w:spacing w:after="160" w:line="360" w:lineRule="auto"/>
        <w:rPr>
          <w:rFonts w:ascii="Arial" w:hAnsi="Arial" w:cs="Arial"/>
          <w:rtl/>
        </w:rPr>
      </w:pPr>
      <w:bookmarkStart w:id="5" w:name="ABSTRACT_START"/>
      <w:bookmarkEnd w:id="5"/>
      <w:r w:rsidRPr="000C6CB5">
        <w:rPr>
          <w:rFonts w:ascii="Arial" w:hAnsi="Arial" w:cs="Arial"/>
          <w:rtl/>
        </w:rPr>
        <w:t xml:space="preserve">הנאשם הודה במסגרת הסדר טיעון בעובדות כתב האישום המתוקן והורשע בעבירה של חבלה בכוונה מחמירה, עבירה לפי סעיף  </w:t>
      </w:r>
      <w:hyperlink r:id="rId12" w:history="1">
        <w:r w:rsidR="00DF02DF" w:rsidRPr="00DF02DF">
          <w:rPr>
            <w:rFonts w:ascii="Arial" w:hAnsi="Arial" w:cs="Arial"/>
            <w:color w:val="0000FF"/>
            <w:u w:val="single"/>
            <w:rtl/>
          </w:rPr>
          <w:t>329 (א)(2)</w:t>
        </w:r>
      </w:hyperlink>
      <w:r w:rsidRPr="000C6CB5">
        <w:rPr>
          <w:rFonts w:ascii="Arial" w:hAnsi="Arial" w:cs="Arial"/>
          <w:rtl/>
        </w:rPr>
        <w:t xml:space="preserve"> ל</w:t>
      </w:r>
      <w:hyperlink r:id="rId13" w:history="1">
        <w:r w:rsidR="00454FC2" w:rsidRPr="00454FC2">
          <w:rPr>
            <w:rFonts w:ascii="Arial" w:hAnsi="Arial" w:cs="Arial"/>
            <w:color w:val="0000FF"/>
            <w:u w:val="single"/>
            <w:rtl/>
          </w:rPr>
          <w:t>חוק העונשין</w:t>
        </w:r>
      </w:hyperlink>
      <w:r w:rsidRPr="000C6CB5">
        <w:rPr>
          <w:rFonts w:ascii="Arial" w:hAnsi="Arial" w:cs="Arial"/>
          <w:rtl/>
        </w:rPr>
        <w:t>, התשל"ז-1977</w:t>
      </w:r>
      <w:r w:rsidRPr="000C6CB5">
        <w:rPr>
          <w:rFonts w:ascii="Arial" w:hAnsi="Arial" w:cs="Arial" w:hint="cs"/>
          <w:rtl/>
        </w:rPr>
        <w:t xml:space="preserve"> (להלן: "החוק")</w:t>
      </w:r>
      <w:r w:rsidRPr="000C6CB5">
        <w:rPr>
          <w:rFonts w:ascii="Arial" w:hAnsi="Arial" w:cs="Arial"/>
          <w:rtl/>
        </w:rPr>
        <w:t xml:space="preserve"> ובעבירה של נשיאת נשק שלא כדין, עבירה לפי </w:t>
      </w:r>
      <w:hyperlink r:id="rId14" w:history="1">
        <w:r w:rsidR="00DF02DF" w:rsidRPr="00DF02DF">
          <w:rPr>
            <w:rFonts w:ascii="Arial" w:hAnsi="Arial" w:cs="Arial"/>
            <w:color w:val="0000FF"/>
            <w:u w:val="single"/>
            <w:rtl/>
          </w:rPr>
          <w:t>סעיף 144(ב)</w:t>
        </w:r>
      </w:hyperlink>
      <w:r w:rsidRPr="000C6CB5">
        <w:rPr>
          <w:rFonts w:ascii="Arial" w:hAnsi="Arial" w:cs="Arial"/>
          <w:rtl/>
        </w:rPr>
        <w:t xml:space="preserve"> לחוק.</w:t>
      </w:r>
    </w:p>
    <w:p w14:paraId="6D896BC5" w14:textId="77777777" w:rsidR="000C6CB5" w:rsidRPr="000C6CB5" w:rsidRDefault="000C6CB5" w:rsidP="000C6CB5">
      <w:pPr>
        <w:spacing w:after="160" w:line="360" w:lineRule="auto"/>
        <w:rPr>
          <w:rFonts w:ascii="Arial" w:hAnsi="Arial" w:cs="Arial"/>
          <w:rtl/>
        </w:rPr>
      </w:pPr>
      <w:bookmarkStart w:id="6" w:name="ABSTRACT_END"/>
      <w:bookmarkEnd w:id="6"/>
      <w:r w:rsidRPr="000C6CB5">
        <w:rPr>
          <w:rFonts w:ascii="Arial" w:hAnsi="Arial" w:cs="Arial"/>
          <w:rtl/>
        </w:rPr>
        <w:t>על פי עובדות כתב האישום המתוקן, עובר ליום 27.9.18 גמלה בליבו של הנאשם החלטה לגרום למתלונן נכות , מום או חבלה חמורה.</w:t>
      </w:r>
    </w:p>
    <w:p w14:paraId="4BF84EE4" w14:textId="77777777" w:rsidR="000C6CB5" w:rsidRPr="000C6CB5" w:rsidRDefault="000C6CB5" w:rsidP="000C6CB5">
      <w:pPr>
        <w:spacing w:after="160" w:line="360" w:lineRule="auto"/>
        <w:rPr>
          <w:rFonts w:ascii="Arial" w:hAnsi="Arial" w:cs="Arial"/>
          <w:rtl/>
        </w:rPr>
      </w:pPr>
      <w:r w:rsidRPr="000C6CB5">
        <w:rPr>
          <w:rFonts w:ascii="Arial" w:hAnsi="Arial" w:cs="Arial"/>
          <w:rtl/>
        </w:rPr>
        <w:t>הנאשם הצטייד בתת מקלע מאולתר מסוג קרלו</w:t>
      </w:r>
      <w:r w:rsidRPr="000C6CB5">
        <w:rPr>
          <w:rFonts w:ascii="Arial" w:hAnsi="Arial" w:cs="Arial" w:hint="cs"/>
          <w:rtl/>
        </w:rPr>
        <w:t xml:space="preserve">, </w:t>
      </w:r>
      <w:r w:rsidRPr="000C6CB5">
        <w:rPr>
          <w:rFonts w:ascii="Arial" w:hAnsi="Arial" w:cs="Arial"/>
          <w:rtl/>
        </w:rPr>
        <w:t xml:space="preserve"> טעון בתשעה כדורים תואמים, קופסת תחמושת ובה 50 כדורים ופרטי לבוש שיסייעו לו להסתיר את זהותו.</w:t>
      </w:r>
    </w:p>
    <w:p w14:paraId="0FF75114" w14:textId="77777777" w:rsidR="000C6CB5" w:rsidRPr="000C6CB5" w:rsidRDefault="000C6CB5" w:rsidP="000C6CB5">
      <w:pPr>
        <w:spacing w:after="160" w:line="360" w:lineRule="auto"/>
        <w:rPr>
          <w:rFonts w:ascii="Arial" w:hAnsi="Arial" w:cs="Arial"/>
          <w:rtl/>
        </w:rPr>
      </w:pPr>
      <w:r w:rsidRPr="000C6CB5">
        <w:rPr>
          <w:rFonts w:ascii="Arial" w:hAnsi="Arial" w:cs="Arial"/>
          <w:rtl/>
        </w:rPr>
        <w:t>כן חבר עם אחר על מנת להגיע למקום ולעוזבו לאחר המעשה.</w:t>
      </w:r>
    </w:p>
    <w:p w14:paraId="1DEE3459" w14:textId="77777777" w:rsidR="000C6CB5" w:rsidRPr="000C6CB5" w:rsidRDefault="000C6CB5" w:rsidP="000C6CB5">
      <w:pPr>
        <w:spacing w:after="160" w:line="360" w:lineRule="auto"/>
        <w:rPr>
          <w:rFonts w:ascii="Arial" w:hAnsi="Arial" w:cs="Arial"/>
          <w:rtl/>
        </w:rPr>
      </w:pPr>
      <w:r w:rsidRPr="000C6CB5">
        <w:rPr>
          <w:rFonts w:ascii="Arial" w:hAnsi="Arial" w:cs="Arial"/>
          <w:rtl/>
        </w:rPr>
        <w:t>ביום 27.9.18 עובר לשעה 04:06, לאחר שהמתלונן יצא מביתו למקום עבודתו במשאיתו, עקבו אחריו הנאשם והאחר כשהם נוסעים ברכב מזדה שעליו לוחיות זיהוי של רכב אחר.</w:t>
      </w:r>
    </w:p>
    <w:p w14:paraId="565B0A21" w14:textId="77777777" w:rsidR="000C6CB5" w:rsidRPr="000C6CB5" w:rsidRDefault="000C6CB5" w:rsidP="000C6CB5">
      <w:pPr>
        <w:spacing w:after="160" w:line="360" w:lineRule="auto"/>
        <w:rPr>
          <w:rFonts w:ascii="Arial" w:hAnsi="Arial" w:cs="Arial"/>
          <w:rtl/>
        </w:rPr>
      </w:pPr>
      <w:r w:rsidRPr="000C6CB5">
        <w:rPr>
          <w:rFonts w:ascii="Arial" w:hAnsi="Arial" w:cs="Arial"/>
          <w:rtl/>
        </w:rPr>
        <w:lastRenderedPageBreak/>
        <w:t>המתלונן החנה את משאיתו לצד קיוסק בקלנסווה ונכנס לקיוסק לקנות קפה. הנאשם והאחר נסעו בסמוך לקיוסק וברחוב הסמוך לו והמתינו לשעת כושר. באותה עת שהו בקיוסק שלושה אנשים נוספים.</w:t>
      </w:r>
    </w:p>
    <w:p w14:paraId="7DA07EFC" w14:textId="77777777" w:rsidR="000C6CB5" w:rsidRPr="000C6CB5" w:rsidRDefault="000C6CB5" w:rsidP="000C6CB5">
      <w:pPr>
        <w:spacing w:after="160" w:line="360" w:lineRule="auto"/>
        <w:rPr>
          <w:rFonts w:ascii="Arial" w:hAnsi="Arial" w:cs="Arial"/>
          <w:rtl/>
        </w:rPr>
      </w:pPr>
      <w:r w:rsidRPr="000C6CB5">
        <w:rPr>
          <w:rFonts w:ascii="Arial" w:hAnsi="Arial" w:cs="Arial"/>
          <w:rtl/>
        </w:rPr>
        <w:t xml:space="preserve">הנאשם והאחר החנו את רכב המזדה </w:t>
      </w:r>
      <w:r w:rsidRPr="000C6CB5">
        <w:rPr>
          <w:rFonts w:ascii="Arial" w:hAnsi="Arial" w:cs="Arial" w:hint="cs"/>
          <w:rtl/>
        </w:rPr>
        <w:t>ל</w:t>
      </w:r>
      <w:r w:rsidRPr="000C6CB5">
        <w:rPr>
          <w:rFonts w:ascii="Arial" w:hAnsi="Arial" w:cs="Arial"/>
          <w:rtl/>
        </w:rPr>
        <w:t>צד המשאית, הנאשם יצא מן הרכב ושם פעמיו לכיוון הקיוסק כשהוא רעול פנים, עוטה כפפות על ידיו ונושא בידיו תת מקלע טעון, דרוך ומוכן לירי.</w:t>
      </w:r>
    </w:p>
    <w:p w14:paraId="11347213" w14:textId="77777777" w:rsidR="000C6CB5" w:rsidRPr="000C6CB5" w:rsidRDefault="000C6CB5" w:rsidP="000C6CB5">
      <w:pPr>
        <w:spacing w:after="160" w:line="360" w:lineRule="auto"/>
        <w:rPr>
          <w:rFonts w:ascii="Arial" w:hAnsi="Arial" w:cs="Arial"/>
          <w:rtl/>
        </w:rPr>
      </w:pPr>
    </w:p>
    <w:p w14:paraId="2409055E" w14:textId="77777777" w:rsidR="000C6CB5" w:rsidRPr="000C6CB5" w:rsidRDefault="000C6CB5" w:rsidP="000C6CB5">
      <w:pPr>
        <w:spacing w:after="160" w:line="360" w:lineRule="auto"/>
        <w:rPr>
          <w:rFonts w:ascii="Arial" w:hAnsi="Arial" w:cs="Arial"/>
          <w:rtl/>
        </w:rPr>
      </w:pPr>
    </w:p>
    <w:p w14:paraId="091F9F0C" w14:textId="77777777" w:rsidR="000C6CB5" w:rsidRPr="000C6CB5" w:rsidRDefault="000C6CB5" w:rsidP="000C6CB5">
      <w:pPr>
        <w:spacing w:after="160" w:line="360" w:lineRule="auto"/>
        <w:rPr>
          <w:rFonts w:ascii="Arial" w:hAnsi="Arial" w:cs="Arial"/>
          <w:rtl/>
        </w:rPr>
      </w:pPr>
      <w:r w:rsidRPr="000C6CB5">
        <w:rPr>
          <w:rFonts w:ascii="Arial" w:hAnsi="Arial" w:cs="Arial"/>
          <w:rtl/>
        </w:rPr>
        <w:t>המתלונן הבחין בנאשם מתקרב לעברו ורץ לתוך מסדרון צר בקצה הקיוסק, הנאשם הגיע לפתח הקיוסק בריצה, כיוון את תת המקלע לעברו וירה צרור של תשעה כדורים שניפץ את זכוכיות שני המקררים שעמדו בנתיב ה</w:t>
      </w:r>
      <w:r w:rsidRPr="000C6CB5">
        <w:rPr>
          <w:rFonts w:ascii="Arial" w:hAnsi="Arial" w:cs="Arial" w:hint="cs"/>
          <w:rtl/>
        </w:rPr>
        <w:t>י</w:t>
      </w:r>
      <w:r w:rsidRPr="000C6CB5">
        <w:rPr>
          <w:rFonts w:ascii="Arial" w:hAnsi="Arial" w:cs="Arial"/>
          <w:rtl/>
        </w:rPr>
        <w:t>מלטות</w:t>
      </w:r>
      <w:r w:rsidRPr="000C6CB5">
        <w:rPr>
          <w:rFonts w:ascii="Arial" w:hAnsi="Arial" w:cs="Arial" w:hint="cs"/>
          <w:rtl/>
        </w:rPr>
        <w:t>ו</w:t>
      </w:r>
      <w:r w:rsidRPr="000C6CB5">
        <w:rPr>
          <w:rFonts w:ascii="Arial" w:hAnsi="Arial" w:cs="Arial"/>
          <w:rtl/>
        </w:rPr>
        <w:t>. הנאשם חזר לרכב המזדה בו המתין האחר והשניים נמלטו מהמקום.</w:t>
      </w:r>
    </w:p>
    <w:p w14:paraId="1D25562B" w14:textId="77777777" w:rsidR="000C6CB5" w:rsidRPr="000C6CB5" w:rsidRDefault="000C6CB5" w:rsidP="000C6CB5">
      <w:pPr>
        <w:spacing w:after="160" w:line="360" w:lineRule="auto"/>
        <w:rPr>
          <w:rFonts w:ascii="Arial" w:hAnsi="Arial" w:cs="Arial"/>
          <w:rtl/>
        </w:rPr>
      </w:pPr>
      <w:r w:rsidRPr="000C6CB5">
        <w:rPr>
          <w:rFonts w:ascii="Arial" w:hAnsi="Arial" w:cs="Arial"/>
          <w:rtl/>
        </w:rPr>
        <w:t>במסגרת הסדר הטיעון הוסכם כי המאשימה תעתור לעונש של 5 שנות מאסר, מאסר על תנאי וקנס וההגנה תהא חופשיה בטיעוניה.</w:t>
      </w:r>
    </w:p>
    <w:p w14:paraId="3C677C0C" w14:textId="77777777" w:rsidR="000C6CB5" w:rsidRPr="000C6CB5" w:rsidRDefault="000C6CB5" w:rsidP="000C6CB5">
      <w:pPr>
        <w:spacing w:line="360" w:lineRule="auto"/>
        <w:jc w:val="both"/>
        <w:rPr>
          <w:rFonts w:ascii="Arial" w:hAnsi="Arial" w:cs="Arial"/>
          <w:b/>
          <w:bCs/>
          <w:u w:val="single"/>
          <w:rtl/>
        </w:rPr>
      </w:pPr>
      <w:r w:rsidRPr="000C6CB5">
        <w:rPr>
          <w:rFonts w:ascii="Arial" w:hAnsi="Arial" w:cs="Arial"/>
          <w:b/>
          <w:bCs/>
          <w:u w:val="single"/>
          <w:rtl/>
        </w:rPr>
        <w:t>טיעוני ב"כ המאשימה לעונש:</w:t>
      </w:r>
    </w:p>
    <w:p w14:paraId="690EBCB0" w14:textId="77777777" w:rsidR="000C6CB5" w:rsidRPr="000C6CB5" w:rsidRDefault="000C6CB5" w:rsidP="000C6CB5">
      <w:pPr>
        <w:spacing w:line="360" w:lineRule="auto"/>
        <w:jc w:val="both"/>
        <w:rPr>
          <w:rFonts w:ascii="Arial" w:hAnsi="Arial" w:cs="Arial"/>
          <w:rtl/>
        </w:rPr>
      </w:pPr>
      <w:r w:rsidRPr="000C6CB5">
        <w:rPr>
          <w:rFonts w:ascii="Arial" w:hAnsi="Arial" w:cs="Arial"/>
          <w:rtl/>
        </w:rPr>
        <w:t xml:space="preserve">לטענת ב"כ המאשימה, העבירות בהן הורשע הנאשם הינן עבירות חמורות ביותר ורק בדרך נס הסתיימו ללא נפגעים בגוף ולפיכך יש להתחשב בפוטנציאל הנזק שיכול היה להיגרם, נזק משמעותי וממשי ביותר. עוד נטען כי אין צורך להכביר מילים על חומרת מקרי האלימות כדרך לפתרון סכסוכים וכן על היד הקלה העושה שימוש בנשק חם, תופעה שלמרבה הצער הפכה לנפוצה במחוזותינו. במעשיו פגע הנאשם בערך החברתי של שלמות הגוף וחיי אדם כמו גם בטחון הציבור, שמירה על הסדר הציבורי והיכולת לקיים שגרת חיים תקינה ושמירה על הרכוש. באשר לנסיבות ביצוע העבירה, הנאשם ביצע את המיוחס לו תוך תכנון מוקדם עת הצטייד מבעוד מועד בנשק , כדורים, בגדי הסוואה ורכב בעל לוחית זיהוי שהוחלפה . משכך, לא מדובר על מעשה אלימות </w:t>
      </w:r>
      <w:r w:rsidRPr="000C6CB5">
        <w:rPr>
          <w:rFonts w:ascii="Arial" w:hAnsi="Arial" w:cs="Arial" w:hint="cs"/>
          <w:rtl/>
        </w:rPr>
        <w:t>שמקורו</w:t>
      </w:r>
      <w:r w:rsidRPr="000C6CB5">
        <w:rPr>
          <w:rFonts w:ascii="Arial" w:hAnsi="Arial" w:cs="Arial"/>
          <w:rtl/>
        </w:rPr>
        <w:t xml:space="preserve"> חמת זעם רגעית שכן לנאשם היה זמן רב לחשוב על המעשים ולהימנע מביצועם. בנוסף</w:t>
      </w:r>
      <w:r w:rsidRPr="000C6CB5">
        <w:rPr>
          <w:rFonts w:ascii="Arial" w:hAnsi="Arial" w:cs="Arial" w:hint="cs"/>
          <w:rtl/>
        </w:rPr>
        <w:t>,</w:t>
      </w:r>
      <w:r w:rsidRPr="000C6CB5">
        <w:rPr>
          <w:rFonts w:ascii="Arial" w:hAnsi="Arial" w:cs="Arial"/>
          <w:rtl/>
        </w:rPr>
        <w:t xml:space="preserve"> הנאשם העמיד בסיכון רב גם את שאר האנשים שהיו באותה עת בקיוסק ולא רק את המתלונן. הנאשם הורשע בנוסף בעבירה של נשיאת נשק ועל ביהמ"ש לקחת בחשבון את הסיכון הפוטנציאלי </w:t>
      </w:r>
      <w:r w:rsidRPr="000C6CB5">
        <w:rPr>
          <w:rFonts w:ascii="Arial" w:hAnsi="Arial" w:cs="Arial" w:hint="cs"/>
          <w:rtl/>
        </w:rPr>
        <w:t>ה</w:t>
      </w:r>
      <w:r w:rsidRPr="000C6CB5">
        <w:rPr>
          <w:rFonts w:ascii="Arial" w:hAnsi="Arial" w:cs="Arial"/>
          <w:rtl/>
        </w:rPr>
        <w:t xml:space="preserve">גלום בעבירה זו. הנאשם נעדר עבר פלילי, הודה ולקח אחריות על מעשיו. </w:t>
      </w:r>
    </w:p>
    <w:p w14:paraId="75698E17" w14:textId="77777777" w:rsidR="000C6CB5" w:rsidRPr="000C6CB5" w:rsidRDefault="000C6CB5" w:rsidP="000C6CB5">
      <w:pPr>
        <w:spacing w:line="360" w:lineRule="auto"/>
        <w:jc w:val="both"/>
        <w:rPr>
          <w:rFonts w:ascii="Arial" w:hAnsi="Arial" w:cs="Arial"/>
          <w:rtl/>
        </w:rPr>
      </w:pPr>
    </w:p>
    <w:p w14:paraId="6D7D069B" w14:textId="77777777" w:rsidR="000C6CB5" w:rsidRPr="000C6CB5" w:rsidRDefault="000C6CB5" w:rsidP="000C6CB5">
      <w:pPr>
        <w:spacing w:line="360" w:lineRule="auto"/>
        <w:jc w:val="both"/>
        <w:rPr>
          <w:rFonts w:ascii="Arial" w:hAnsi="Arial" w:cs="Arial"/>
          <w:rtl/>
        </w:rPr>
      </w:pPr>
      <w:r w:rsidRPr="000C6CB5">
        <w:rPr>
          <w:rFonts w:ascii="Arial" w:hAnsi="Arial" w:cs="Arial"/>
          <w:rtl/>
        </w:rPr>
        <w:lastRenderedPageBreak/>
        <w:t>ב"כ המאשימה עתרה להשית על הנאשם חמש שנות מאסר , מאסר על תנאי וקנס, לאחר שבמענה לשאלת בית המשפט השיבה כי מתחם הענישה צריך לנוע בין 4 ל – 7 שנות מאסר.</w:t>
      </w:r>
    </w:p>
    <w:p w14:paraId="70736B0E" w14:textId="77777777" w:rsidR="000C6CB5" w:rsidRPr="000C6CB5" w:rsidRDefault="000C6CB5" w:rsidP="000C6CB5">
      <w:pPr>
        <w:spacing w:line="360" w:lineRule="auto"/>
        <w:jc w:val="both"/>
        <w:rPr>
          <w:rFonts w:ascii="Arial" w:hAnsi="Arial" w:cs="Arial"/>
          <w:rtl/>
        </w:rPr>
      </w:pPr>
    </w:p>
    <w:p w14:paraId="16DEF6F1" w14:textId="77777777" w:rsidR="000C6CB5" w:rsidRPr="000C6CB5" w:rsidRDefault="000C6CB5" w:rsidP="000C6CB5">
      <w:pPr>
        <w:spacing w:line="360" w:lineRule="auto"/>
        <w:jc w:val="both"/>
        <w:rPr>
          <w:rFonts w:ascii="Arial" w:hAnsi="Arial" w:cs="Arial"/>
          <w:rtl/>
        </w:rPr>
      </w:pPr>
    </w:p>
    <w:p w14:paraId="02B442F6" w14:textId="77777777" w:rsidR="000C6CB5" w:rsidRPr="000C6CB5" w:rsidRDefault="000C6CB5" w:rsidP="000C6CB5">
      <w:pPr>
        <w:spacing w:line="360" w:lineRule="auto"/>
        <w:jc w:val="both"/>
        <w:rPr>
          <w:rFonts w:ascii="Arial" w:hAnsi="Arial" w:cs="Arial"/>
          <w:rtl/>
        </w:rPr>
      </w:pPr>
    </w:p>
    <w:p w14:paraId="58798ED0" w14:textId="77777777" w:rsidR="000C6CB5" w:rsidRPr="000C6CB5" w:rsidRDefault="000C6CB5" w:rsidP="000C6CB5">
      <w:pPr>
        <w:spacing w:line="360" w:lineRule="auto"/>
        <w:jc w:val="both"/>
        <w:rPr>
          <w:rFonts w:ascii="Arial" w:hAnsi="Arial" w:cs="Arial"/>
          <w:rtl/>
        </w:rPr>
      </w:pPr>
      <w:r w:rsidRPr="000C6CB5">
        <w:rPr>
          <w:rFonts w:ascii="Arial" w:hAnsi="Arial" w:cs="Arial"/>
          <w:rtl/>
        </w:rPr>
        <w:t>לתמיכה בעמדתה העונשית הגישה ב"כ המאשימה פסיקה כמפורט להלן:</w:t>
      </w:r>
    </w:p>
    <w:p w14:paraId="4A68AB4A" w14:textId="77777777" w:rsidR="000C6CB5" w:rsidRPr="000C6CB5" w:rsidRDefault="000C6CB5" w:rsidP="000C6CB5">
      <w:pPr>
        <w:spacing w:line="360" w:lineRule="auto"/>
        <w:jc w:val="both"/>
        <w:rPr>
          <w:rFonts w:ascii="Arial" w:hAnsi="Arial" w:cs="Arial"/>
          <w:rtl/>
        </w:rPr>
      </w:pPr>
    </w:p>
    <w:p w14:paraId="2C800BAD"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15" w:history="1">
        <w:r w:rsidR="00454FC2" w:rsidRPr="00454FC2">
          <w:rPr>
            <w:rFonts w:ascii="Arial" w:hAnsi="Arial" w:cs="Arial"/>
            <w:color w:val="0000FF"/>
            <w:u w:val="single"/>
            <w:rtl/>
          </w:rPr>
          <w:t>ע"פ 780/16</w:t>
        </w:r>
      </w:hyperlink>
      <w:r w:rsidRPr="000C6CB5">
        <w:rPr>
          <w:rFonts w:ascii="Arial" w:hAnsi="Arial" w:cs="Arial"/>
          <w:rtl/>
        </w:rPr>
        <w:t xml:space="preserve"> </w:t>
      </w:r>
      <w:r w:rsidRPr="000C6CB5">
        <w:rPr>
          <w:rFonts w:ascii="Arial" w:hAnsi="Arial" w:cs="Arial"/>
          <w:b/>
          <w:bCs/>
          <w:rtl/>
        </w:rPr>
        <w:t xml:space="preserve">אנואר אבו דאהש שושה נ' מדינת ישראל </w:t>
      </w:r>
      <w:r w:rsidRPr="000C6CB5">
        <w:rPr>
          <w:rFonts w:ascii="Arial" w:hAnsi="Arial" w:cs="Arial"/>
          <w:rtl/>
        </w:rPr>
        <w:t xml:space="preserve">הורשע המערער , צעיר בן 21, לאחר ניהול הוכחות, בעבירות של חבלה בכוונה מחמירה לפי סעיף </w:t>
      </w:r>
      <w:hyperlink r:id="rId16" w:history="1">
        <w:r w:rsidR="00DF02DF" w:rsidRPr="00DF02DF">
          <w:rPr>
            <w:rFonts w:ascii="Arial" w:hAnsi="Arial" w:cs="Arial"/>
            <w:color w:val="0000FF"/>
            <w:u w:val="single"/>
            <w:rtl/>
          </w:rPr>
          <w:t>329 (א)(2),</w:t>
        </w:r>
      </w:hyperlink>
      <w:r w:rsidRPr="000C6CB5">
        <w:rPr>
          <w:rFonts w:ascii="Arial" w:hAnsi="Arial" w:cs="Arial"/>
          <w:rtl/>
        </w:rPr>
        <w:t xml:space="preserve"> הובלה ונשיאה של נשק וחבלה במזיד, ונדון לחמש שנות מאסר. בית המשפט המחוזי קבע מתחם ענישה הנע בין 4 ל – 7 שנות מאסר.</w:t>
      </w:r>
    </w:p>
    <w:p w14:paraId="474CC4DD" w14:textId="77777777" w:rsidR="000C6CB5" w:rsidRPr="000C6CB5" w:rsidRDefault="000C6CB5" w:rsidP="000C6CB5">
      <w:pPr>
        <w:spacing w:line="360" w:lineRule="auto"/>
        <w:jc w:val="both"/>
        <w:rPr>
          <w:rFonts w:ascii="Arial" w:hAnsi="Arial" w:cs="Arial"/>
          <w:rtl/>
        </w:rPr>
      </w:pPr>
    </w:p>
    <w:p w14:paraId="67292408" w14:textId="77777777" w:rsidR="000C6CB5" w:rsidRPr="000C6CB5" w:rsidRDefault="000C6CB5" w:rsidP="000C6CB5">
      <w:pPr>
        <w:spacing w:after="160" w:line="360" w:lineRule="auto"/>
        <w:jc w:val="both"/>
        <w:rPr>
          <w:rFonts w:ascii="Arial" w:hAnsi="Arial" w:cs="Arial"/>
          <w:rtl/>
        </w:rPr>
      </w:pPr>
      <w:r w:rsidRPr="000C6CB5">
        <w:rPr>
          <w:rFonts w:ascii="Arial" w:hAnsi="Arial" w:cs="Arial"/>
          <w:rtl/>
        </w:rPr>
        <w:t>בית המשפט העליון דחה את הערעור וקבע כי בית המשפט המחוזי, בדין התחשב לא רק בנזק שנגרם מביצוע העבירה אלא גם מפוטנציאל הנזק הטמון במעשה שהוא ממשי ומשמעותי וקבע כי:</w:t>
      </w:r>
    </w:p>
    <w:p w14:paraId="30582744" w14:textId="77777777" w:rsidR="000C6CB5" w:rsidRPr="000C6CB5" w:rsidRDefault="000C6CB5" w:rsidP="000C6CB5">
      <w:pPr>
        <w:spacing w:after="160" w:line="360" w:lineRule="auto"/>
        <w:ind w:left="720" w:firstLine="60"/>
        <w:jc w:val="both"/>
        <w:rPr>
          <w:rFonts w:ascii="Arial" w:hAnsi="Arial" w:cs="Arial"/>
        </w:rPr>
      </w:pPr>
      <w:r w:rsidRPr="000C6CB5">
        <w:rPr>
          <w:rFonts w:ascii="Arial" w:hAnsi="Arial" w:cs="Arial"/>
          <w:rtl/>
        </w:rPr>
        <w:t>"</w:t>
      </w:r>
      <w:r w:rsidRPr="000C6CB5">
        <w:rPr>
          <w:rFonts w:ascii="Arial" w:hAnsi="Arial" w:cs="Arial"/>
          <w:spacing w:val="10"/>
          <w:rtl/>
        </w:rPr>
        <w:t xml:space="preserve">יוער בהקשר זה כי </w:t>
      </w:r>
      <w:r w:rsidRPr="00454FC2">
        <w:rPr>
          <w:rFonts w:ascii="Arial" w:hAnsi="Arial" w:cs="Arial"/>
          <w:color w:val="000000"/>
          <w:spacing w:val="10"/>
          <w:rtl/>
        </w:rPr>
        <w:t>סעיף 329</w:t>
      </w:r>
      <w:r w:rsidRPr="000C6CB5">
        <w:rPr>
          <w:rFonts w:ascii="Arial" w:hAnsi="Arial" w:cs="Arial"/>
          <w:spacing w:val="10"/>
          <w:rtl/>
        </w:rPr>
        <w:t xml:space="preserve"> לחוק שבו עסקינן כולל קשת רחבה של מעשים, החל מניסיון וכלה בעבירות מושלמות, כשכל המעשים עולים כדי חבלה בכוונה מחמירה – בלא שהמחוקק שירטט מדרג ענישתי ביניהם. יפים לעניין זה דברי השופט </w:t>
      </w:r>
      <w:r w:rsidRPr="000C6CB5">
        <w:rPr>
          <w:rFonts w:ascii="Arial" w:hAnsi="Arial" w:cs="Arial"/>
          <w:rtl/>
        </w:rPr>
        <w:t>ס' גובראן</w:t>
      </w:r>
      <w:r w:rsidRPr="000C6CB5">
        <w:rPr>
          <w:rFonts w:ascii="Arial" w:hAnsi="Arial" w:cs="Arial"/>
          <w:spacing w:val="10"/>
          <w:rtl/>
        </w:rPr>
        <w:t xml:space="preserve"> ב-</w:t>
      </w:r>
      <w:hyperlink r:id="rId17" w:history="1">
        <w:r w:rsidR="00454FC2" w:rsidRPr="00454FC2">
          <w:rPr>
            <w:rFonts w:ascii="Arial" w:hAnsi="Arial" w:cs="Arial"/>
            <w:color w:val="0000FF"/>
            <w:spacing w:val="10"/>
            <w:u w:val="single"/>
            <w:rtl/>
          </w:rPr>
          <w:t>ע"פ 7528/13</w:t>
        </w:r>
      </w:hyperlink>
      <w:r w:rsidRPr="000C6CB5">
        <w:rPr>
          <w:rFonts w:ascii="Arial" w:hAnsi="Arial" w:cs="Arial"/>
          <w:spacing w:val="10"/>
          <w:rtl/>
        </w:rPr>
        <w:t xml:space="preserve"> </w:t>
      </w:r>
      <w:r w:rsidRPr="000C6CB5">
        <w:rPr>
          <w:rFonts w:ascii="Arial" w:hAnsi="Arial" w:cs="Arial"/>
          <w:rtl/>
        </w:rPr>
        <w:t>אלאטראש נ' מדינת ישראל</w:t>
      </w:r>
      <w:r w:rsidRPr="000C6CB5">
        <w:rPr>
          <w:rFonts w:ascii="Arial" w:hAnsi="Arial" w:cs="Arial"/>
          <w:spacing w:val="10"/>
          <w:rtl/>
        </w:rPr>
        <w:t xml:space="preserve">, </w:t>
      </w:r>
      <w:r w:rsidRPr="000C6CB5">
        <w:rPr>
          <w:rFonts w:ascii="Arial" w:hAnsi="Arial" w:cs="Arial"/>
          <w:rtl/>
        </w:rPr>
        <w:t xml:space="preserve">[פורסם בנבו] </w:t>
      </w:r>
      <w:r w:rsidRPr="000C6CB5">
        <w:rPr>
          <w:rFonts w:ascii="Arial" w:hAnsi="Arial" w:cs="Arial"/>
          <w:spacing w:val="10"/>
          <w:rtl/>
        </w:rPr>
        <w:t xml:space="preserve">פסקה 5 (26.5.2014), בהתייחסו לעבירה לפי </w:t>
      </w:r>
      <w:r w:rsidRPr="00454FC2">
        <w:rPr>
          <w:rFonts w:ascii="Arial" w:hAnsi="Arial" w:cs="Arial"/>
          <w:color w:val="000000"/>
          <w:spacing w:val="10"/>
          <w:rtl/>
        </w:rPr>
        <w:t>סעיף 329(א)(2)</w:t>
      </w:r>
      <w:r w:rsidRPr="000C6CB5">
        <w:rPr>
          <w:rFonts w:ascii="Arial" w:hAnsi="Arial" w:cs="Arial"/>
          <w:spacing w:val="10"/>
          <w:rtl/>
        </w:rPr>
        <w:t xml:space="preserve"> לחוק שבביצועה הורשע המערער:</w:t>
      </w:r>
    </w:p>
    <w:p w14:paraId="40E725CF" w14:textId="77777777" w:rsidR="000C6CB5" w:rsidRPr="000C6CB5" w:rsidRDefault="000C6CB5" w:rsidP="000C6CB5">
      <w:pPr>
        <w:spacing w:after="160" w:line="360" w:lineRule="auto"/>
        <w:ind w:left="1644" w:right="1276"/>
        <w:jc w:val="both"/>
        <w:rPr>
          <w:rFonts w:ascii="Arial" w:hAnsi="Arial" w:cs="Arial"/>
          <w:rtl/>
        </w:rPr>
      </w:pPr>
      <w:r w:rsidRPr="000C6CB5">
        <w:rPr>
          <w:rFonts w:ascii="Arial" w:hAnsi="Arial" w:cs="Arial"/>
          <w:spacing w:val="10"/>
          <w:rtl/>
        </w:rPr>
        <w:t>"להבדיל מעבירת ניסיון רגילה (לפי סעיף 25 ל</w:t>
      </w:r>
      <w:hyperlink r:id="rId18" w:history="1">
        <w:r w:rsidR="00454FC2" w:rsidRPr="00454FC2">
          <w:rPr>
            <w:rFonts w:ascii="Arial" w:hAnsi="Arial" w:cs="Arial"/>
            <w:color w:val="0000FF"/>
            <w:spacing w:val="10"/>
            <w:u w:val="single"/>
            <w:rtl/>
          </w:rPr>
          <w:t>חוק העונשין</w:t>
        </w:r>
      </w:hyperlink>
      <w:r w:rsidRPr="000C6CB5">
        <w:rPr>
          <w:rFonts w:ascii="Arial" w:hAnsi="Arial" w:cs="Arial"/>
          <w:spacing w:val="10"/>
          <w:rtl/>
        </w:rPr>
        <w:t>), שהיא אינה ביצוע מושלם של היסוד העובדתי של עבירה פלונית, סעיף 329(א)(2) לחוק קובע בעצמו כי עצם הניסיון לפגוע באדם באמצעים המצוינים בסעיף מהווה עבירה מושלמת. זאת, ללא צורך בתוצאת פגיעה או בנזק [...] משכך, העובדה שהמעשה האסור הוא עצם הניסיון אינה כשלעצמה שיקול מחייב לקולה".</w:t>
      </w:r>
    </w:p>
    <w:p w14:paraId="7EA24253" w14:textId="77777777" w:rsidR="000C6CB5" w:rsidRPr="000C6CB5" w:rsidRDefault="000C6CB5" w:rsidP="000C6CB5">
      <w:pPr>
        <w:spacing w:after="160" w:line="360" w:lineRule="auto"/>
        <w:ind w:left="1644" w:right="1276"/>
        <w:jc w:val="both"/>
        <w:rPr>
          <w:rFonts w:ascii="Arial" w:hAnsi="Arial" w:cs="Arial"/>
          <w:rtl/>
        </w:rPr>
      </w:pPr>
    </w:p>
    <w:p w14:paraId="31D758F9"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19" w:history="1">
        <w:r w:rsidR="00454FC2" w:rsidRPr="00454FC2">
          <w:rPr>
            <w:rFonts w:ascii="Arial" w:hAnsi="Arial" w:cs="Arial"/>
            <w:color w:val="0000FF"/>
            <w:u w:val="single"/>
            <w:rtl/>
          </w:rPr>
          <w:t>ע"פ 768/13</w:t>
        </w:r>
      </w:hyperlink>
      <w:r w:rsidRPr="000C6CB5">
        <w:rPr>
          <w:rFonts w:ascii="Arial" w:hAnsi="Arial" w:cs="Arial"/>
          <w:rtl/>
        </w:rPr>
        <w:t xml:space="preserve"> </w:t>
      </w:r>
      <w:r w:rsidRPr="000C6CB5">
        <w:rPr>
          <w:rFonts w:ascii="Arial" w:hAnsi="Arial" w:cs="Arial"/>
          <w:b/>
          <w:bCs/>
          <w:rtl/>
        </w:rPr>
        <w:t xml:space="preserve">נאסר נ' מדינת ישראל </w:t>
      </w:r>
      <w:r w:rsidRPr="000C6CB5">
        <w:rPr>
          <w:rFonts w:ascii="Arial" w:hAnsi="Arial" w:cs="Arial"/>
          <w:rtl/>
        </w:rPr>
        <w:t xml:space="preserve">נדון המערער לשבע שנות מאסר ועונשים נלווים לאחר שהורשע בעבירות של חבלה בכוונה מחמירה לפי סעיף </w:t>
      </w:r>
      <w:hyperlink r:id="rId20" w:history="1">
        <w:r w:rsidR="00DF02DF" w:rsidRPr="00DF02DF">
          <w:rPr>
            <w:rFonts w:ascii="Arial" w:hAnsi="Arial" w:cs="Arial"/>
            <w:color w:val="0000FF"/>
            <w:u w:val="single"/>
            <w:rtl/>
          </w:rPr>
          <w:t>329 (א)(2),</w:t>
        </w:r>
      </w:hyperlink>
      <w:r w:rsidRPr="000C6CB5">
        <w:rPr>
          <w:rFonts w:ascii="Arial" w:hAnsi="Arial" w:cs="Arial"/>
          <w:rtl/>
        </w:rPr>
        <w:t xml:space="preserve"> קשירת קשר לביצוע פשע ונשיאת נשק. לחובת המערער היו שלוש הרשעות קודמות חרף גילו הצעיר וערעורו נדחה.</w:t>
      </w:r>
    </w:p>
    <w:p w14:paraId="2D7D14CF" w14:textId="77777777" w:rsidR="000C6CB5" w:rsidRPr="000C6CB5" w:rsidRDefault="000C6CB5" w:rsidP="000C6CB5">
      <w:pPr>
        <w:spacing w:line="360" w:lineRule="auto"/>
        <w:jc w:val="both"/>
        <w:rPr>
          <w:rFonts w:ascii="Arial" w:hAnsi="Arial" w:cs="Arial"/>
          <w:rtl/>
        </w:rPr>
      </w:pPr>
    </w:p>
    <w:p w14:paraId="32942690" w14:textId="77777777" w:rsidR="000C6CB5" w:rsidRPr="000C6CB5" w:rsidRDefault="000C6CB5" w:rsidP="000C6CB5">
      <w:pPr>
        <w:spacing w:line="360" w:lineRule="auto"/>
        <w:jc w:val="both"/>
        <w:rPr>
          <w:rFonts w:ascii="Arial" w:hAnsi="Arial" w:cs="Arial"/>
          <w:rtl/>
        </w:rPr>
      </w:pPr>
    </w:p>
    <w:p w14:paraId="78982239" w14:textId="77777777" w:rsidR="000C6CB5" w:rsidRPr="000C6CB5" w:rsidRDefault="000C6CB5" w:rsidP="000C6CB5">
      <w:pPr>
        <w:spacing w:line="360" w:lineRule="auto"/>
        <w:jc w:val="both"/>
        <w:rPr>
          <w:rFonts w:ascii="Arial" w:hAnsi="Arial" w:cs="Arial"/>
          <w:rtl/>
        </w:rPr>
      </w:pPr>
    </w:p>
    <w:p w14:paraId="7F65E295"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1" w:history="1">
        <w:r w:rsidR="00454FC2" w:rsidRPr="00454FC2">
          <w:rPr>
            <w:rFonts w:ascii="Arial" w:hAnsi="Arial" w:cs="Arial"/>
            <w:color w:val="0000FF"/>
            <w:u w:val="single"/>
            <w:rtl/>
          </w:rPr>
          <w:t>ע"פ 8641/12</w:t>
        </w:r>
      </w:hyperlink>
      <w:r w:rsidRPr="000C6CB5">
        <w:rPr>
          <w:rFonts w:ascii="Arial" w:hAnsi="Arial" w:cs="Arial"/>
          <w:rtl/>
        </w:rPr>
        <w:t xml:space="preserve"> ו</w:t>
      </w:r>
      <w:hyperlink r:id="rId22" w:history="1">
        <w:r w:rsidR="00454FC2" w:rsidRPr="00454FC2">
          <w:rPr>
            <w:rFonts w:ascii="Arial" w:hAnsi="Arial" w:cs="Arial"/>
            <w:color w:val="0000FF"/>
            <w:u w:val="single"/>
            <w:rtl/>
          </w:rPr>
          <w:t>ע"פ 8678/12</w:t>
        </w:r>
      </w:hyperlink>
      <w:r w:rsidRPr="000C6CB5">
        <w:rPr>
          <w:rFonts w:ascii="Arial" w:hAnsi="Arial" w:cs="Arial"/>
          <w:rtl/>
        </w:rPr>
        <w:t xml:space="preserve"> </w:t>
      </w:r>
      <w:r w:rsidRPr="000C6CB5">
        <w:rPr>
          <w:rFonts w:ascii="Arial" w:hAnsi="Arial" w:cs="Arial"/>
          <w:b/>
          <w:bCs/>
          <w:rtl/>
        </w:rPr>
        <w:t xml:space="preserve">סעד נ' מדינת ישראל </w:t>
      </w:r>
      <w:r w:rsidRPr="000C6CB5">
        <w:rPr>
          <w:rFonts w:ascii="Arial" w:hAnsi="Arial" w:cs="Arial"/>
          <w:rtl/>
        </w:rPr>
        <w:t>הורשע המערער בחבלה בכוונה מחמירה, החזקת נשק שלא כדין ונשיאה והובלה של נשק ונדון ל – 42 חודשי מאסר ועונשים נלווים. בית המשפט העליון דחה את ערעורו של המערער וקיבל את ערעור המדינה על קולת העונש. בית המשפט העליון קבע כי מתחם הענישה נע בין שלוש וחצי שנים ברף התחתון לשמונה שנים ברף העליון והעמיד את עונשו של המערער אשר היה בן 20 שנים בעת ביצוע העבירות על חמש שנות מאסר בפועל תוך שקבע כי:</w:t>
      </w:r>
    </w:p>
    <w:p w14:paraId="02B27454" w14:textId="77777777"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xml:space="preserve">" </w:t>
      </w:r>
      <w:r w:rsidRPr="000C6CB5">
        <w:rPr>
          <w:rFonts w:ascii="Arial" w:hAnsi="Arial" w:cs="Arial"/>
          <w:rtl/>
        </w:rPr>
        <w:t>א)</w:t>
      </w:r>
      <w:r w:rsidRPr="000C6CB5">
        <w:rPr>
          <w:rFonts w:ascii="Arial" w:hAnsi="Arial" w:cs="Arial"/>
          <w:spacing w:val="10"/>
          <w:rtl/>
        </w:rPr>
        <w:t xml:space="preserve"> </w:t>
      </w:r>
      <w:r w:rsidRPr="000C6CB5">
        <w:rPr>
          <w:rFonts w:ascii="Arial" w:hAnsi="Arial" w:cs="Arial"/>
          <w:rtl/>
        </w:rPr>
        <w:t xml:space="preserve">הערך החברתי שנפגע מביצוע העבירה </w:t>
      </w:r>
      <w:r w:rsidRPr="000C6CB5">
        <w:rPr>
          <w:rFonts w:ascii="Arial" w:hAnsi="Arial" w:cs="Arial"/>
          <w:spacing w:val="10"/>
          <w:rtl/>
        </w:rPr>
        <w:t>מצוי ברף העליון של הערכים המוגנים, וברף העליון של עבירות האלימות – פגיעה קשה בגופו של אדם באמצעות נשק חם. ירי בפרהסיה, אחר צהרי היום, צופן בחובו פגיעה רבה וקשה: פגיעה במתלונן, שקרוב היה לקפח את חייו, ופגיעה בציבור וביחידיו, בתחושת הבטחון, ובכלל. עוד לא מיגרנו את תת-תרבות ה</w:t>
      </w:r>
      <w:r w:rsidRPr="000C6CB5">
        <w:rPr>
          <w:rFonts w:ascii="Arial" w:hAnsi="Arial" w:cs="Arial"/>
          <w:rtl/>
        </w:rPr>
        <w:t>סכין</w:t>
      </w:r>
      <w:r w:rsidRPr="000C6CB5">
        <w:rPr>
          <w:rFonts w:ascii="Arial" w:hAnsi="Arial" w:cs="Arial"/>
          <w:spacing w:val="10"/>
          <w:rtl/>
        </w:rPr>
        <w:t xml:space="preserve">, את הנשק הקר שמטיל חיתתו, וניחתה עלינו סכנה של ירי מנשק חם ברחובה של עיר; סכנת נפשות, פשוטו כמשמעו.    </w:t>
      </w:r>
    </w:p>
    <w:p w14:paraId="13257A48" w14:textId="77777777" w:rsidR="000C6CB5" w:rsidRPr="000C6CB5" w:rsidRDefault="000C6CB5" w:rsidP="000C6CB5">
      <w:pPr>
        <w:spacing w:line="360" w:lineRule="auto"/>
        <w:ind w:firstLine="720"/>
        <w:jc w:val="both"/>
        <w:rPr>
          <w:rFonts w:ascii="Arial" w:hAnsi="Arial" w:cs="Arial"/>
          <w:rtl/>
        </w:rPr>
      </w:pPr>
      <w:r w:rsidRPr="000C6CB5">
        <w:rPr>
          <w:rFonts w:ascii="Arial" w:hAnsi="Arial" w:cs="Arial"/>
          <w:rtl/>
        </w:rPr>
        <w:t>......</w:t>
      </w:r>
    </w:p>
    <w:p w14:paraId="1FD0E5BE" w14:textId="77777777"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xml:space="preserve">אחד מן השיקולים אשר ניתן לשקול בעת גזירת הדין (שאין בכוחו להביא לחריגה ממתחם הענישה) הריהו רלוונטי לאירוע נושא דיוננו – </w:t>
      </w:r>
      <w:r w:rsidRPr="000C6CB5">
        <w:rPr>
          <w:rFonts w:ascii="Arial" w:hAnsi="Arial" w:cs="Arial"/>
          <w:rtl/>
        </w:rPr>
        <w:t>הצורך בהרתעת הציבור</w:t>
      </w:r>
      <w:r w:rsidRPr="000C6CB5">
        <w:rPr>
          <w:rFonts w:ascii="Arial" w:hAnsi="Arial" w:cs="Arial"/>
          <w:spacing w:val="10"/>
          <w:rtl/>
        </w:rPr>
        <w:t xml:space="preserve">.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p>
    <w:p w14:paraId="2C0A5C60" w14:textId="77777777" w:rsidR="000C6CB5" w:rsidRPr="000C6CB5" w:rsidRDefault="000C6CB5" w:rsidP="000C6CB5">
      <w:pPr>
        <w:tabs>
          <w:tab w:val="left" w:pos="800"/>
        </w:tabs>
        <w:overflowPunct w:val="0"/>
        <w:autoSpaceDE w:val="0"/>
        <w:autoSpaceDN w:val="0"/>
        <w:adjustRightInd w:val="0"/>
        <w:spacing w:line="360" w:lineRule="auto"/>
        <w:jc w:val="both"/>
        <w:rPr>
          <w:rFonts w:ascii="Arial" w:hAnsi="Arial" w:cs="Arial"/>
          <w:spacing w:val="10"/>
          <w:rtl/>
        </w:rPr>
      </w:pPr>
    </w:p>
    <w:p w14:paraId="2486AB1D" w14:textId="77777777" w:rsidR="000C6CB5" w:rsidRPr="000C6CB5" w:rsidRDefault="000C6CB5" w:rsidP="000C6CB5">
      <w:pPr>
        <w:spacing w:line="360" w:lineRule="auto"/>
        <w:jc w:val="both"/>
        <w:rPr>
          <w:rFonts w:ascii="Arial" w:hAnsi="Arial" w:cs="Arial"/>
          <w:rtl/>
        </w:rPr>
      </w:pPr>
      <w:r w:rsidRPr="000C6CB5">
        <w:rPr>
          <w:rFonts w:ascii="Arial" w:hAnsi="Arial" w:cs="Arial"/>
          <w:rtl/>
        </w:rPr>
        <w:t>יש לציין כי במקרה זה נפגע המתלונן מן הירי ברגליו, אושפז למשך 25 ימים ונזקק למספר ניתוחים כדי להירפא.</w:t>
      </w:r>
    </w:p>
    <w:p w14:paraId="5D5F4203" w14:textId="77777777" w:rsidR="000C6CB5" w:rsidRPr="000C6CB5" w:rsidRDefault="000C6CB5" w:rsidP="000C6CB5">
      <w:pPr>
        <w:spacing w:line="360" w:lineRule="auto"/>
        <w:jc w:val="both"/>
        <w:rPr>
          <w:rFonts w:ascii="Arial" w:hAnsi="Arial" w:cs="Arial"/>
          <w:rtl/>
        </w:rPr>
      </w:pPr>
    </w:p>
    <w:p w14:paraId="2A745C0F"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3" w:history="1">
        <w:r w:rsidR="00454FC2" w:rsidRPr="00454FC2">
          <w:rPr>
            <w:rFonts w:ascii="Arial" w:hAnsi="Arial" w:cs="Arial"/>
            <w:color w:val="0000FF"/>
            <w:u w:val="single"/>
            <w:rtl/>
          </w:rPr>
          <w:t>ע"פ 2957/10</w:t>
        </w:r>
      </w:hyperlink>
      <w:r w:rsidRPr="000C6CB5">
        <w:rPr>
          <w:rFonts w:ascii="Arial" w:hAnsi="Arial" w:cs="Arial"/>
          <w:rtl/>
        </w:rPr>
        <w:t xml:space="preserve"> </w:t>
      </w:r>
      <w:r w:rsidRPr="000C6CB5">
        <w:rPr>
          <w:rFonts w:ascii="Arial" w:hAnsi="Arial" w:cs="Arial"/>
          <w:b/>
          <w:bCs/>
          <w:rtl/>
        </w:rPr>
        <w:t xml:space="preserve">אלאטרש נ' מדינת ישראל </w:t>
      </w:r>
      <w:r w:rsidRPr="000C6CB5">
        <w:rPr>
          <w:rFonts w:ascii="Arial" w:hAnsi="Arial" w:cs="Arial"/>
          <w:rtl/>
        </w:rPr>
        <w:t>הורשע המערער בעבירות של חבלה בכוונה מ</w:t>
      </w:r>
      <w:r w:rsidRPr="000C6CB5">
        <w:rPr>
          <w:rFonts w:ascii="Arial" w:hAnsi="Arial" w:cs="Arial" w:hint="cs"/>
          <w:rtl/>
        </w:rPr>
        <w:t>חמ</w:t>
      </w:r>
      <w:r w:rsidRPr="000C6CB5">
        <w:rPr>
          <w:rFonts w:ascii="Arial" w:hAnsi="Arial" w:cs="Arial"/>
          <w:rtl/>
        </w:rPr>
        <w:t>ירה, נשיאת נשק, נשיאת תחמושת, חבלה במזיד לרכב, הפרעה לשוטר במילוי תפקידו והעלבת עובד ציבור ונדון לחמש וחצי שנות מאסר. ערעורו של המערער נדחה. בית המשפט העליון קבע כדלהלן:</w:t>
      </w:r>
    </w:p>
    <w:p w14:paraId="4CFC85AA" w14:textId="77777777" w:rsidR="000C6CB5" w:rsidRPr="000C6CB5" w:rsidRDefault="000C6CB5" w:rsidP="000C6CB5">
      <w:pPr>
        <w:tabs>
          <w:tab w:val="left" w:pos="800"/>
        </w:tabs>
        <w:overflowPunct w:val="0"/>
        <w:autoSpaceDE w:val="0"/>
        <w:autoSpaceDN w:val="0"/>
        <w:adjustRightInd w:val="0"/>
        <w:spacing w:line="360" w:lineRule="auto"/>
        <w:ind w:left="720"/>
        <w:jc w:val="both"/>
        <w:rPr>
          <w:rFonts w:ascii="Arial" w:hAnsi="Arial" w:cs="Arial"/>
          <w:spacing w:val="10"/>
          <w:rtl/>
        </w:rPr>
      </w:pPr>
      <w:r w:rsidRPr="000C6CB5">
        <w:rPr>
          <w:rFonts w:ascii="Arial" w:hAnsi="Arial" w:cs="Arial"/>
          <w:spacing w:val="10"/>
          <w:rtl/>
        </w:rPr>
        <w:tab/>
        <w:t>" נדמה כי בית המשפט קמא הטיל על המערער עונש שאינו חמור בהתחשב בחומרת המעשים ובנזק שעלול היה להיגרם לחיי אדם כתוצאה ממעשיו, והרי בכגון דא יתכן כפסע אל מול נטילת חיים. כפי שציין בית המשפט, אין בהיעדר פגיעה בגוף כדי להפחית מחומרת התנהגותו של המערער, שירה בקור רוח מתוך תכנון מוקדם.</w:t>
      </w:r>
    </w:p>
    <w:p w14:paraId="0EA098E9" w14:textId="77777777" w:rsidR="000C6CB5" w:rsidRPr="000C6CB5" w:rsidRDefault="000C6CB5" w:rsidP="000C6CB5">
      <w:pPr>
        <w:tabs>
          <w:tab w:val="left" w:pos="800"/>
        </w:tabs>
        <w:overflowPunct w:val="0"/>
        <w:autoSpaceDE w:val="0"/>
        <w:autoSpaceDN w:val="0"/>
        <w:adjustRightInd w:val="0"/>
        <w:spacing w:line="360" w:lineRule="auto"/>
        <w:jc w:val="both"/>
        <w:rPr>
          <w:rFonts w:ascii="Arial" w:hAnsi="Arial" w:cs="Arial"/>
          <w:spacing w:val="10"/>
          <w:rtl/>
        </w:rPr>
      </w:pPr>
    </w:p>
    <w:p w14:paraId="4216E76E" w14:textId="77777777" w:rsidR="000C6CB5" w:rsidRPr="000C6CB5" w:rsidRDefault="000C6CB5" w:rsidP="000C6CB5">
      <w:pPr>
        <w:tabs>
          <w:tab w:val="left" w:pos="800"/>
        </w:tabs>
        <w:overflowPunct w:val="0"/>
        <w:autoSpaceDE w:val="0"/>
        <w:autoSpaceDN w:val="0"/>
        <w:adjustRightInd w:val="0"/>
        <w:spacing w:line="360" w:lineRule="auto"/>
        <w:ind w:left="720" w:hanging="720"/>
        <w:jc w:val="both"/>
        <w:rPr>
          <w:rFonts w:ascii="Arial" w:hAnsi="Arial" w:cs="Arial"/>
          <w:spacing w:val="10"/>
          <w:rtl/>
        </w:rPr>
      </w:pPr>
      <w:r w:rsidRPr="000C6CB5">
        <w:rPr>
          <w:rFonts w:ascii="Arial" w:hAnsi="Arial" w:cs="Arial"/>
          <w:spacing w:val="10"/>
          <w:rtl/>
        </w:rPr>
        <w:tab/>
      </w:r>
      <w:r w:rsidR="00454FC2">
        <w:rPr>
          <w:rFonts w:ascii="Arial" w:hAnsi="Arial" w:cs="Arial"/>
          <w:spacing w:val="10"/>
          <w:rtl/>
        </w:rPr>
        <w:t xml:space="preserve"> </w:t>
      </w:r>
      <w:r w:rsidRPr="000C6CB5">
        <w:rPr>
          <w:rFonts w:ascii="Arial" w:hAnsi="Arial" w:cs="Arial"/>
          <w:spacing w:val="10"/>
          <w:rtl/>
        </w:rPr>
        <w:t>כ"ה.</w:t>
      </w:r>
      <w:r w:rsidRPr="000C6CB5">
        <w:rPr>
          <w:rFonts w:ascii="Arial" w:hAnsi="Arial" w:cs="Arial"/>
          <w:spacing w:val="10"/>
          <w:rtl/>
        </w:rPr>
        <w:tab/>
        <w:t>בית משפט זה חזר והדגיש את החשיבות בענישה מרתיעה בעבירות אלימות ואת הצורך להילחם ברעה חולה זו. יפים לעניין זה דבריו של השופט א' א' לוי:</w:t>
      </w:r>
    </w:p>
    <w:p w14:paraId="03B93710" w14:textId="77777777"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p>
    <w:p w14:paraId="73821AF4" w14:textId="77777777"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r w:rsidRPr="000C6CB5">
        <w:rPr>
          <w:rFonts w:ascii="Arial" w:hAnsi="Arial" w:cs="Arial"/>
          <w:spacing w:val="10"/>
          <w:rtl/>
        </w:rPr>
        <w:t>"על התנהגות מסוג זה יש להגיב ביד קשה, ואם לא כך ננהג, תשתלט האלימות על כל תחומי חיינו. אכן, בתי המשפט התריעו, ולאחרונה אף ביתר שאת כנגד נגע האלימות. אולם, הגיעה השעה לעשות מעשה, ובראש וראשונה, להבהיר בדרך הענישה לעבריינים בכוח ... כי המענה לאימות תהיה כליאה ממושכת, ולתקופות מאסר שעלולות להיות משמעותיות. עם זאת, אין כוונתי לומר שיש לזנוח כליל שיקולים של שיקום העבריין ... אולם המציאות בה אנו חיים מציאות חירום היא, ועל כן שיקולים מסוג זה הינם שניים במעלה, וקודמים להם שיקולי גמול והרתעה" (</w:t>
      </w:r>
      <w:hyperlink r:id="rId24" w:history="1">
        <w:r w:rsidR="00454FC2" w:rsidRPr="00454FC2">
          <w:rPr>
            <w:rFonts w:ascii="Arial" w:hAnsi="Arial" w:cs="Arial"/>
            <w:color w:val="0000FF"/>
            <w:spacing w:val="10"/>
            <w:u w:val="single"/>
            <w:rtl/>
          </w:rPr>
          <w:t>ע"פ 3562/05</w:t>
        </w:r>
      </w:hyperlink>
      <w:r w:rsidRPr="000C6CB5">
        <w:rPr>
          <w:rFonts w:ascii="Arial" w:hAnsi="Arial" w:cs="Arial"/>
          <w:spacing w:val="10"/>
          <w:rtl/>
        </w:rPr>
        <w:t xml:space="preserve"> </w:t>
      </w:r>
      <w:r w:rsidRPr="000C6CB5">
        <w:rPr>
          <w:rFonts w:ascii="Arial" w:hAnsi="Arial" w:cs="Arial"/>
          <w:rtl/>
        </w:rPr>
        <w:t>פלוני נ' מדינת ישראל</w:t>
      </w:r>
      <w:r w:rsidRPr="000C6CB5">
        <w:rPr>
          <w:rFonts w:ascii="Arial" w:hAnsi="Arial" w:cs="Arial"/>
          <w:spacing w:val="10"/>
          <w:rtl/>
        </w:rPr>
        <w:t xml:space="preserve"> </w:t>
      </w:r>
      <w:r w:rsidRPr="000C6CB5">
        <w:rPr>
          <w:rFonts w:ascii="Arial" w:hAnsi="Arial" w:cs="Arial"/>
          <w:rtl/>
        </w:rPr>
        <w:t>[פורסם בנבו]</w:t>
      </w:r>
      <w:r w:rsidRPr="000C6CB5">
        <w:rPr>
          <w:rFonts w:ascii="Arial" w:hAnsi="Arial" w:cs="Arial"/>
          <w:spacing w:val="10"/>
          <w:rtl/>
        </w:rPr>
        <w:t>)".</w:t>
      </w:r>
    </w:p>
    <w:p w14:paraId="6151010B" w14:textId="77777777" w:rsidR="000C6CB5" w:rsidRPr="000C6CB5" w:rsidRDefault="000C6CB5" w:rsidP="000C6CB5">
      <w:pPr>
        <w:overflowPunct w:val="0"/>
        <w:autoSpaceDE w:val="0"/>
        <w:autoSpaceDN w:val="0"/>
        <w:adjustRightInd w:val="0"/>
        <w:spacing w:line="360" w:lineRule="auto"/>
        <w:ind w:left="1642" w:right="1282"/>
        <w:jc w:val="both"/>
        <w:rPr>
          <w:rFonts w:ascii="Arial" w:hAnsi="Arial" w:cs="Arial"/>
          <w:spacing w:val="10"/>
          <w:rtl/>
        </w:rPr>
      </w:pPr>
    </w:p>
    <w:p w14:paraId="7BA1ED51"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5" w:history="1">
        <w:r w:rsidR="00454FC2" w:rsidRPr="00454FC2">
          <w:rPr>
            <w:rFonts w:ascii="Arial" w:hAnsi="Arial" w:cs="Arial"/>
            <w:color w:val="0000FF"/>
            <w:u w:val="single"/>
            <w:rtl/>
          </w:rPr>
          <w:t>ע"פ 7374/07</w:t>
        </w:r>
      </w:hyperlink>
      <w:r w:rsidRPr="000C6CB5">
        <w:rPr>
          <w:rFonts w:ascii="Arial" w:hAnsi="Arial" w:cs="Arial"/>
          <w:rtl/>
        </w:rPr>
        <w:t xml:space="preserve"> </w:t>
      </w:r>
      <w:r w:rsidRPr="000C6CB5">
        <w:rPr>
          <w:rFonts w:ascii="Arial" w:hAnsi="Arial" w:cs="Arial"/>
          <w:b/>
          <w:bCs/>
          <w:rtl/>
        </w:rPr>
        <w:t xml:space="preserve">רן שמאי נ' מדינת ישראל </w:t>
      </w:r>
      <w:r w:rsidRPr="000C6CB5">
        <w:rPr>
          <w:rFonts w:ascii="Arial" w:hAnsi="Arial" w:cs="Arial"/>
          <w:rtl/>
        </w:rPr>
        <w:t xml:space="preserve"> הורשע המערער בשתי עבירות של איומים, נשיאת נשק ללא רשות על פי דין, חבלה בכוונה מחמירה, תקיפת שוטר בעת מילוי תפקידו, העלבת עובד ציבור והיזק בזדון ונדון לחמש שנות מאסר בפועל ועונשים נלווים. ערעורו נדחה.</w:t>
      </w:r>
    </w:p>
    <w:p w14:paraId="0E1A32F7" w14:textId="77777777" w:rsidR="000C6CB5" w:rsidRPr="000C6CB5" w:rsidRDefault="000C6CB5" w:rsidP="000C6CB5">
      <w:pPr>
        <w:spacing w:line="360" w:lineRule="auto"/>
        <w:jc w:val="both"/>
        <w:rPr>
          <w:rFonts w:ascii="Arial" w:hAnsi="Arial" w:cs="Arial"/>
          <w:b/>
          <w:bCs/>
          <w:u w:val="single"/>
          <w:rtl/>
        </w:rPr>
      </w:pPr>
    </w:p>
    <w:p w14:paraId="1E21EEFF" w14:textId="77777777" w:rsidR="000C6CB5" w:rsidRPr="000C6CB5" w:rsidRDefault="000C6CB5" w:rsidP="000C6CB5">
      <w:pPr>
        <w:spacing w:line="360" w:lineRule="auto"/>
        <w:jc w:val="both"/>
        <w:rPr>
          <w:rFonts w:ascii="Arial" w:hAnsi="Arial" w:cs="Arial"/>
          <w:b/>
          <w:bCs/>
          <w:u w:val="single"/>
          <w:rtl/>
        </w:rPr>
      </w:pPr>
      <w:r w:rsidRPr="000C6CB5">
        <w:rPr>
          <w:rFonts w:ascii="Arial" w:hAnsi="Arial" w:cs="Arial"/>
          <w:b/>
          <w:bCs/>
          <w:u w:val="single"/>
          <w:rtl/>
        </w:rPr>
        <w:t>טיעוני ב"כ הנאשם לעונש:</w:t>
      </w:r>
    </w:p>
    <w:p w14:paraId="16DA6822" w14:textId="77777777" w:rsidR="000C6CB5" w:rsidRPr="000C6CB5" w:rsidRDefault="000C6CB5" w:rsidP="000C6CB5">
      <w:pPr>
        <w:spacing w:line="360" w:lineRule="auto"/>
        <w:jc w:val="both"/>
        <w:rPr>
          <w:rFonts w:ascii="Arial" w:hAnsi="Arial" w:cs="Arial"/>
          <w:rtl/>
        </w:rPr>
      </w:pPr>
      <w:r w:rsidRPr="000C6CB5">
        <w:rPr>
          <w:rFonts w:ascii="Arial" w:hAnsi="Arial" w:cs="Arial"/>
          <w:rtl/>
        </w:rPr>
        <w:t xml:space="preserve">ב"כ הנאשם טען כי מדובר בנאשם צעיר בימים , בן  22 שנים, נעדר עבר פלילי, אשר הודה בהזדמנות הראשונה וחסך זמן שיפוטי יקר. המתלונן לא נפגע ולא נגרמה לו חבלה כלשהי, על אף שלפי הנטען ולפי הודיית הנאשם הוא ירה צרור של תשעה כדורים. </w:t>
      </w:r>
    </w:p>
    <w:p w14:paraId="53D99C5E" w14:textId="77777777" w:rsidR="000C6CB5" w:rsidRPr="000C6CB5" w:rsidRDefault="000C6CB5" w:rsidP="000C6CB5">
      <w:pPr>
        <w:spacing w:line="360" w:lineRule="auto"/>
        <w:jc w:val="both"/>
        <w:rPr>
          <w:rFonts w:ascii="Arial" w:hAnsi="Arial" w:cs="Arial"/>
          <w:rtl/>
        </w:rPr>
      </w:pPr>
    </w:p>
    <w:p w14:paraId="5E50AEF1" w14:textId="77777777" w:rsidR="000C6CB5" w:rsidRPr="000C6CB5" w:rsidRDefault="000C6CB5" w:rsidP="000C6CB5">
      <w:pPr>
        <w:spacing w:line="360" w:lineRule="auto"/>
        <w:jc w:val="both"/>
        <w:rPr>
          <w:rFonts w:ascii="Arial" w:hAnsi="Arial" w:cs="Arial"/>
          <w:rtl/>
        </w:rPr>
      </w:pPr>
      <w:r w:rsidRPr="000C6CB5">
        <w:rPr>
          <w:rFonts w:ascii="Arial" w:hAnsi="Arial" w:cs="Arial"/>
          <w:rtl/>
        </w:rPr>
        <w:t xml:space="preserve">ב"כ הנאשם הפנה לפסיקה בתמיכה לעמדתו העונשית , ציין כי הנאשם בן למשפחה נורמטיבית ומוכרת ועתר לקביעת מתחם ענישה הנע בין שנתיים לשלוש שנות מאסר. </w:t>
      </w:r>
    </w:p>
    <w:p w14:paraId="585449DD" w14:textId="77777777" w:rsidR="000C6CB5" w:rsidRPr="000C6CB5" w:rsidRDefault="000C6CB5" w:rsidP="000C6CB5">
      <w:pPr>
        <w:spacing w:line="360" w:lineRule="auto"/>
        <w:jc w:val="both"/>
        <w:rPr>
          <w:rFonts w:ascii="Arial" w:hAnsi="Arial" w:cs="Arial"/>
          <w:rtl/>
        </w:rPr>
      </w:pPr>
    </w:p>
    <w:p w14:paraId="34A275DB" w14:textId="77777777" w:rsidR="000C6CB5" w:rsidRPr="000C6CB5" w:rsidRDefault="000C6CB5" w:rsidP="000C6CB5">
      <w:pPr>
        <w:spacing w:line="360" w:lineRule="auto"/>
        <w:jc w:val="both"/>
        <w:rPr>
          <w:rFonts w:ascii="Arial" w:hAnsi="Arial" w:cs="Arial"/>
          <w:rtl/>
        </w:rPr>
      </w:pPr>
      <w:r w:rsidRPr="000C6CB5">
        <w:rPr>
          <w:rFonts w:ascii="Arial" w:hAnsi="Arial" w:cs="Arial"/>
          <w:rtl/>
        </w:rPr>
        <w:t>להלן הפסיקה שהוגשה על ידי סנגורו המלומד של הנאשם:</w:t>
      </w:r>
    </w:p>
    <w:p w14:paraId="579032D7" w14:textId="77777777" w:rsidR="000C6CB5" w:rsidRPr="000C6CB5" w:rsidRDefault="000C6CB5" w:rsidP="000C6CB5">
      <w:pPr>
        <w:spacing w:line="360" w:lineRule="auto"/>
        <w:jc w:val="both"/>
        <w:rPr>
          <w:rFonts w:ascii="Arial" w:hAnsi="Arial" w:cs="Arial"/>
          <w:rtl/>
        </w:rPr>
      </w:pPr>
    </w:p>
    <w:p w14:paraId="51FB4B9B" w14:textId="77777777" w:rsidR="000C6CB5" w:rsidRPr="000C6CB5" w:rsidRDefault="00454FC2" w:rsidP="000C6CB5">
      <w:pPr>
        <w:spacing w:line="360" w:lineRule="auto"/>
        <w:jc w:val="both"/>
        <w:rPr>
          <w:rFonts w:ascii="Arial" w:hAnsi="Arial" w:cs="Arial"/>
          <w:rtl/>
        </w:rPr>
      </w:pPr>
      <w:hyperlink r:id="rId26" w:history="1">
        <w:r w:rsidRPr="00454FC2">
          <w:rPr>
            <w:rFonts w:ascii="Arial" w:hAnsi="Arial" w:cs="Arial"/>
            <w:color w:val="0000FF"/>
            <w:u w:val="single"/>
            <w:rtl/>
          </w:rPr>
          <w:t>ת.פ. 8432-10-11</w:t>
        </w:r>
      </w:hyperlink>
      <w:r w:rsidR="000C6CB5" w:rsidRPr="000C6CB5">
        <w:rPr>
          <w:rFonts w:ascii="Arial" w:hAnsi="Arial" w:cs="Arial"/>
          <w:rtl/>
        </w:rPr>
        <w:t xml:space="preserve"> (מחוזי מרכז) </w:t>
      </w:r>
      <w:r w:rsidR="000C6CB5" w:rsidRPr="000C6CB5">
        <w:rPr>
          <w:rFonts w:ascii="Arial" w:hAnsi="Arial" w:cs="Arial"/>
          <w:b/>
          <w:bCs/>
          <w:rtl/>
        </w:rPr>
        <w:t xml:space="preserve">מדינת ישראל נ' מדאח </w:t>
      </w:r>
      <w:r w:rsidR="000C6CB5" w:rsidRPr="000C6CB5">
        <w:rPr>
          <w:rFonts w:ascii="Arial" w:hAnsi="Arial" w:cs="Arial"/>
          <w:rtl/>
        </w:rPr>
        <w:t>בו הורשע הנאשם בעבירות בנשק, ירי באור מגורים, פציעה בנסיבות מחמירות וחבלה בכוונה מחמירה ונדון ל – 36 חודשי מאסר וענישה נלווית. במקרה זה דובר בהסדר טיעון שכלל הסכמה עונשית לאור העובדה שעדי התביעה (המתלוננים) סירבו להתייצב לעדות בבית המשפט וכן ניתן משקל למקום ביצוע העבירה- בית הנאשם – אליו חדרו המתלוננים.</w:t>
      </w:r>
    </w:p>
    <w:p w14:paraId="3090498F" w14:textId="77777777" w:rsidR="000C6CB5" w:rsidRPr="000C6CB5" w:rsidRDefault="000C6CB5" w:rsidP="000C6CB5">
      <w:pPr>
        <w:spacing w:line="360" w:lineRule="auto"/>
        <w:jc w:val="both"/>
        <w:rPr>
          <w:rFonts w:ascii="Arial" w:hAnsi="Arial" w:cs="Arial"/>
          <w:rtl/>
        </w:rPr>
      </w:pPr>
    </w:p>
    <w:p w14:paraId="2A62BB08" w14:textId="77777777" w:rsidR="000C6CB5" w:rsidRPr="000C6CB5" w:rsidRDefault="00454FC2" w:rsidP="000C6CB5">
      <w:pPr>
        <w:spacing w:line="360" w:lineRule="auto"/>
        <w:jc w:val="both"/>
        <w:rPr>
          <w:rFonts w:ascii="Arial" w:hAnsi="Arial" w:cs="Arial"/>
          <w:rtl/>
        </w:rPr>
      </w:pPr>
      <w:hyperlink r:id="rId27" w:history="1">
        <w:r w:rsidRPr="00454FC2">
          <w:rPr>
            <w:rFonts w:ascii="Arial" w:hAnsi="Arial" w:cs="Arial"/>
            <w:color w:val="0000FF"/>
            <w:u w:val="single"/>
            <w:rtl/>
          </w:rPr>
          <w:t>ת.פ.15376-06-13</w:t>
        </w:r>
      </w:hyperlink>
      <w:r w:rsidR="000C6CB5" w:rsidRPr="000C6CB5">
        <w:rPr>
          <w:rFonts w:ascii="Arial" w:hAnsi="Arial" w:cs="Arial"/>
          <w:rtl/>
        </w:rPr>
        <w:t xml:space="preserve"> (מחוזי מרכז)  </w:t>
      </w:r>
      <w:r w:rsidR="000C6CB5" w:rsidRPr="000C6CB5">
        <w:rPr>
          <w:rFonts w:ascii="Arial" w:hAnsi="Arial" w:cs="Arial"/>
          <w:b/>
          <w:bCs/>
          <w:rtl/>
        </w:rPr>
        <w:t xml:space="preserve">מדינת ישראל נ' עבד אלמוגי </w:t>
      </w:r>
      <w:r w:rsidR="000C6CB5" w:rsidRPr="000C6CB5">
        <w:rPr>
          <w:rFonts w:ascii="Arial" w:hAnsi="Arial" w:cs="Arial"/>
          <w:rtl/>
        </w:rPr>
        <w:t>במקרה זה לא הורשע הנאשם בעבירה של חבלה בכוונה מחמירה.</w:t>
      </w:r>
    </w:p>
    <w:p w14:paraId="28ADF1B5" w14:textId="77777777" w:rsidR="000C6CB5" w:rsidRPr="000C6CB5" w:rsidRDefault="000C6CB5" w:rsidP="000C6CB5">
      <w:pPr>
        <w:spacing w:line="360" w:lineRule="auto"/>
        <w:jc w:val="both"/>
        <w:rPr>
          <w:rFonts w:ascii="Arial" w:hAnsi="Arial" w:cs="Arial"/>
          <w:rtl/>
        </w:rPr>
      </w:pPr>
    </w:p>
    <w:p w14:paraId="341E7164"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28" w:history="1">
        <w:r w:rsidR="00454FC2" w:rsidRPr="00454FC2">
          <w:rPr>
            <w:rFonts w:ascii="Arial" w:hAnsi="Arial" w:cs="Arial"/>
            <w:color w:val="0000FF"/>
            <w:u w:val="single"/>
            <w:rtl/>
          </w:rPr>
          <w:t>ת.פ.44397-04-16</w:t>
        </w:r>
      </w:hyperlink>
      <w:r w:rsidRPr="000C6CB5">
        <w:rPr>
          <w:rFonts w:ascii="Arial" w:hAnsi="Arial" w:cs="Arial"/>
          <w:rtl/>
        </w:rPr>
        <w:t xml:space="preserve"> </w:t>
      </w:r>
      <w:r w:rsidRPr="000C6CB5">
        <w:rPr>
          <w:rFonts w:ascii="Arial" w:hAnsi="Arial" w:cs="Arial"/>
          <w:b/>
          <w:bCs/>
          <w:rtl/>
        </w:rPr>
        <w:t xml:space="preserve">מדינת ישראל נ'  דבאבסה </w:t>
      </w:r>
      <w:r w:rsidRPr="000C6CB5">
        <w:rPr>
          <w:rFonts w:ascii="Arial" w:hAnsi="Arial" w:cs="Arial"/>
          <w:rtl/>
        </w:rPr>
        <w:t xml:space="preserve">(מחוזי מרכז) הורשע הנאשם בעבירות של חבלה בכוונה מחמירה וכניסה לישראל שלא כחוק ונגזרו עליו 33 חודשי מאסר ועונשים נילווים. לנאשם היו תשע הרשעות קודמות בעבירות לפי </w:t>
      </w:r>
      <w:hyperlink r:id="rId29" w:history="1">
        <w:r w:rsidR="00454FC2" w:rsidRPr="00454FC2">
          <w:rPr>
            <w:rFonts w:ascii="Arial" w:hAnsi="Arial" w:cs="Arial"/>
            <w:color w:val="0000FF"/>
            <w:u w:val="single"/>
            <w:rtl/>
          </w:rPr>
          <w:t>חוק הכניסה לישראל</w:t>
        </w:r>
      </w:hyperlink>
      <w:r w:rsidRPr="000C6CB5">
        <w:rPr>
          <w:rFonts w:ascii="Arial" w:hAnsi="Arial" w:cs="Arial"/>
          <w:rtl/>
        </w:rPr>
        <w:t xml:space="preserve"> ועבירות נלוות שאינן עבירות אלימות ובגזירת העונש נלקחו בחשבון העובדה כי הוא סובל מנכות נפשית ומש</w:t>
      </w:r>
      <w:r w:rsidRPr="000C6CB5">
        <w:rPr>
          <w:rFonts w:ascii="Arial" w:hAnsi="Arial" w:cs="Arial" w:hint="cs"/>
          <w:rtl/>
        </w:rPr>
        <w:t>פ</w:t>
      </w:r>
      <w:r w:rsidRPr="000C6CB5">
        <w:rPr>
          <w:rFonts w:ascii="Arial" w:hAnsi="Arial" w:cs="Arial"/>
          <w:rtl/>
        </w:rPr>
        <w:t>חתו שילמה פיצוי למתלונן בסך של 235,000 ₪.</w:t>
      </w:r>
    </w:p>
    <w:p w14:paraId="0EF0CB7E" w14:textId="77777777" w:rsidR="000C6CB5" w:rsidRPr="000C6CB5" w:rsidRDefault="000C6CB5" w:rsidP="000C6CB5">
      <w:pPr>
        <w:spacing w:line="360" w:lineRule="auto"/>
        <w:jc w:val="both"/>
        <w:rPr>
          <w:rFonts w:ascii="Arial" w:hAnsi="Arial" w:cs="Arial"/>
          <w:rtl/>
        </w:rPr>
      </w:pPr>
    </w:p>
    <w:p w14:paraId="46BB6329"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0" w:history="1">
        <w:r w:rsidR="00454FC2" w:rsidRPr="00454FC2">
          <w:rPr>
            <w:rFonts w:ascii="Arial" w:hAnsi="Arial" w:cs="Arial"/>
            <w:color w:val="0000FF"/>
            <w:u w:val="single"/>
            <w:rtl/>
          </w:rPr>
          <w:t>ת.פ. 47917-01-16</w:t>
        </w:r>
      </w:hyperlink>
      <w:r w:rsidRPr="000C6CB5">
        <w:rPr>
          <w:rFonts w:ascii="Arial" w:hAnsi="Arial" w:cs="Arial"/>
          <w:rtl/>
        </w:rPr>
        <w:t xml:space="preserve"> (מחוזי מרכז) </w:t>
      </w:r>
      <w:r w:rsidRPr="000C6CB5">
        <w:rPr>
          <w:rFonts w:ascii="Arial" w:hAnsi="Arial" w:cs="Arial"/>
          <w:b/>
          <w:bCs/>
          <w:rtl/>
        </w:rPr>
        <w:t xml:space="preserve">מדינת ישראל נ' עבד אל קאדר </w:t>
      </w:r>
      <w:r w:rsidRPr="000C6CB5">
        <w:rPr>
          <w:rFonts w:ascii="Arial" w:hAnsi="Arial" w:cs="Arial"/>
          <w:rtl/>
        </w:rPr>
        <w:t>הורשע הנאשם בעבירות של חבלה בכוונה מחמירה, גניבת רכב, נהיגה ללא ביטוח ונהיגה בקלות ראש שגרמה לתאונה בה ני</w:t>
      </w:r>
      <w:r w:rsidRPr="000C6CB5">
        <w:rPr>
          <w:rFonts w:ascii="Arial" w:hAnsi="Arial" w:cs="Arial" w:hint="cs"/>
          <w:rtl/>
        </w:rPr>
        <w:t>ז</w:t>
      </w:r>
      <w:r w:rsidRPr="000C6CB5">
        <w:rPr>
          <w:rFonts w:ascii="Arial" w:hAnsi="Arial" w:cs="Arial"/>
          <w:rtl/>
        </w:rPr>
        <w:t>וק רכוש ונחבל אדם ונדון ל- 32 חודשי מאסר בפועל. לחובתו של הנאשם היו שבע הרשעות קודמות במגוון עבירות. במקרה זה דובר במי שגנב רכב, המשטרה אותתה לו לעצור לאחר שדווח על גניבת הרכב והוא האיץ מהירותו ואילץ את אחד השוטרים לקפוץ הצידה כדי להימנע מפגיעה.</w:t>
      </w:r>
    </w:p>
    <w:p w14:paraId="1DD7F330" w14:textId="77777777" w:rsidR="000C6CB5" w:rsidRPr="000C6CB5" w:rsidRDefault="000C6CB5" w:rsidP="000C6CB5">
      <w:pPr>
        <w:spacing w:line="360" w:lineRule="auto"/>
        <w:jc w:val="both"/>
        <w:rPr>
          <w:rFonts w:ascii="Arial" w:hAnsi="Arial" w:cs="Arial"/>
          <w:rtl/>
        </w:rPr>
      </w:pPr>
    </w:p>
    <w:p w14:paraId="0099435F"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1" w:history="1">
        <w:r w:rsidR="00454FC2" w:rsidRPr="00454FC2">
          <w:rPr>
            <w:rFonts w:ascii="Arial" w:hAnsi="Arial" w:cs="Arial"/>
            <w:color w:val="0000FF"/>
            <w:u w:val="single"/>
            <w:rtl/>
          </w:rPr>
          <w:t>ת.פ. 30974-03-14</w:t>
        </w:r>
      </w:hyperlink>
      <w:r w:rsidRPr="000C6CB5">
        <w:rPr>
          <w:rFonts w:ascii="Arial" w:hAnsi="Arial" w:cs="Arial"/>
          <w:rtl/>
        </w:rPr>
        <w:t xml:space="preserve"> (מחוזי מרכז)</w:t>
      </w:r>
      <w:r w:rsidRPr="000C6CB5">
        <w:rPr>
          <w:rFonts w:ascii="Arial" w:hAnsi="Arial" w:cs="Arial"/>
          <w:b/>
          <w:bCs/>
          <w:rtl/>
        </w:rPr>
        <w:t xml:space="preserve"> מדינת ישראל נ' אלנצאצרה </w:t>
      </w:r>
      <w:r w:rsidRPr="000C6CB5">
        <w:rPr>
          <w:rFonts w:ascii="Arial" w:hAnsi="Arial" w:cs="Arial"/>
          <w:rtl/>
        </w:rPr>
        <w:t xml:space="preserve"> הורשע הנאשם במסגרת הסדר טיעון בעבירות של קשירת קשר לביצוע פשע, תקיפה בנסיבות מחמירות , נשיאת נשק וניסיון לחבלה חמורה בנסיבות מחמירות ונדון ל – 30 חודשי מאסר. הסדר הטיעון כלל הסכמה שהמאשימה תטען למתחם ענישה של 3 עד 6 שנות מאסר בפועל ותעתור להשית על הנאשם את הרף הנמוך במתחם.</w:t>
      </w:r>
    </w:p>
    <w:p w14:paraId="12BA3934" w14:textId="77777777" w:rsidR="000C6CB5" w:rsidRPr="000C6CB5" w:rsidRDefault="000C6CB5" w:rsidP="000C6CB5">
      <w:pPr>
        <w:spacing w:line="360" w:lineRule="auto"/>
        <w:jc w:val="both"/>
        <w:rPr>
          <w:rFonts w:ascii="Arial" w:hAnsi="Arial" w:cs="Arial"/>
          <w:rtl/>
        </w:rPr>
      </w:pPr>
    </w:p>
    <w:p w14:paraId="0D314162" w14:textId="77777777" w:rsidR="000C6CB5" w:rsidRPr="000C6CB5" w:rsidRDefault="000C6CB5" w:rsidP="000C6CB5">
      <w:pPr>
        <w:spacing w:line="360" w:lineRule="auto"/>
        <w:jc w:val="both"/>
        <w:rPr>
          <w:rFonts w:ascii="Arial" w:hAnsi="Arial" w:cs="Arial"/>
          <w:rtl/>
        </w:rPr>
      </w:pPr>
      <w:r w:rsidRPr="000C6CB5">
        <w:rPr>
          <w:rFonts w:ascii="Arial" w:hAnsi="Arial" w:cs="Arial"/>
          <w:rtl/>
        </w:rPr>
        <w:t>ב</w:t>
      </w:r>
      <w:hyperlink r:id="rId32" w:history="1">
        <w:r w:rsidR="00454FC2" w:rsidRPr="00454FC2">
          <w:rPr>
            <w:rFonts w:ascii="Arial" w:hAnsi="Arial" w:cs="Arial"/>
            <w:color w:val="0000FF"/>
            <w:u w:val="single"/>
            <w:rtl/>
          </w:rPr>
          <w:t>ת.פ. 17393-10-17</w:t>
        </w:r>
      </w:hyperlink>
      <w:r w:rsidRPr="000C6CB5">
        <w:rPr>
          <w:rFonts w:ascii="Arial" w:hAnsi="Arial" w:cs="Arial"/>
          <w:rtl/>
        </w:rPr>
        <w:t xml:space="preserve"> (מחוזי ירושלים) </w:t>
      </w:r>
      <w:r w:rsidRPr="000C6CB5">
        <w:rPr>
          <w:rFonts w:ascii="Arial" w:hAnsi="Arial" w:cs="Arial"/>
          <w:b/>
          <w:bCs/>
          <w:rtl/>
        </w:rPr>
        <w:t xml:space="preserve">מדינת ישראל נ' אל עסולי </w:t>
      </w:r>
      <w:r w:rsidRPr="000C6CB5">
        <w:rPr>
          <w:rFonts w:ascii="Arial" w:hAnsi="Arial" w:cs="Arial"/>
          <w:rtl/>
        </w:rPr>
        <w:t>הורשע הנאשם בשתי עבירות של התפרעות, ניסיון לתקיפת שוטר בנסיבות מחמירות, חבלה בכוונה מחמירה והחזקת נשק שלא כדין ונדון ל- 27 חודשי מאסר. בית המשפט נתן משקל לגילו של הנאשם בעת ביצוע העבירות, 19 שנים, העדר עבר פלילי, הודאת הנאשם ונסיבותיו האישיות.</w:t>
      </w:r>
    </w:p>
    <w:p w14:paraId="35A60224" w14:textId="77777777" w:rsidR="000C6CB5" w:rsidRPr="000C6CB5" w:rsidRDefault="000C6CB5" w:rsidP="000C6CB5">
      <w:pPr>
        <w:spacing w:line="360" w:lineRule="auto"/>
        <w:jc w:val="both"/>
        <w:rPr>
          <w:rFonts w:ascii="Arial" w:hAnsi="Arial" w:cs="Arial"/>
          <w:rtl/>
        </w:rPr>
      </w:pPr>
    </w:p>
    <w:p w14:paraId="3CACDD62" w14:textId="77777777" w:rsidR="000C6CB5" w:rsidRPr="000C6CB5" w:rsidRDefault="00454FC2" w:rsidP="000C6CB5">
      <w:pPr>
        <w:spacing w:line="360" w:lineRule="auto"/>
        <w:jc w:val="both"/>
        <w:rPr>
          <w:rFonts w:ascii="Arial" w:hAnsi="Arial" w:cs="Arial"/>
          <w:rtl/>
        </w:rPr>
      </w:pPr>
      <w:hyperlink r:id="rId33" w:history="1">
        <w:r w:rsidRPr="00454FC2">
          <w:rPr>
            <w:rFonts w:ascii="Arial" w:hAnsi="Arial" w:cs="Arial"/>
            <w:color w:val="0000FF"/>
            <w:u w:val="single"/>
            <w:rtl/>
          </w:rPr>
          <w:t>ת.פ. 16420-10-16</w:t>
        </w:r>
      </w:hyperlink>
      <w:r w:rsidR="000C6CB5" w:rsidRPr="000C6CB5">
        <w:rPr>
          <w:rFonts w:ascii="Arial" w:hAnsi="Arial" w:cs="Arial"/>
          <w:rtl/>
        </w:rPr>
        <w:t xml:space="preserve"> (מחוזי חיפה) </w:t>
      </w:r>
      <w:r w:rsidR="000C6CB5" w:rsidRPr="000C6CB5">
        <w:rPr>
          <w:rFonts w:ascii="Arial" w:hAnsi="Arial" w:cs="Arial"/>
          <w:b/>
          <w:bCs/>
          <w:rtl/>
        </w:rPr>
        <w:t xml:space="preserve">מדינת ישראל נ' אגאבריה </w:t>
      </w:r>
      <w:r w:rsidR="000C6CB5" w:rsidRPr="000C6CB5">
        <w:rPr>
          <w:rFonts w:ascii="Arial" w:hAnsi="Arial" w:cs="Arial"/>
          <w:rtl/>
        </w:rPr>
        <w:t>הורשע הנאשם בעבירות של חבלה בכוונה מחמירה והחזקת ונשיאת נשק ותחמושת ונדון לשבע שנות מאסר.</w:t>
      </w:r>
    </w:p>
    <w:p w14:paraId="4EB5C088" w14:textId="77777777" w:rsidR="000C6CB5" w:rsidRPr="000C6CB5" w:rsidRDefault="000C6CB5" w:rsidP="000C6CB5">
      <w:pPr>
        <w:spacing w:line="360" w:lineRule="auto"/>
        <w:jc w:val="both"/>
        <w:rPr>
          <w:rFonts w:ascii="Arial" w:hAnsi="Arial" w:cs="Arial"/>
          <w:rtl/>
        </w:rPr>
      </w:pPr>
    </w:p>
    <w:p w14:paraId="2DA809A2" w14:textId="77777777" w:rsidR="000C6CB5" w:rsidRPr="000C6CB5" w:rsidRDefault="000C6CB5" w:rsidP="000C6CB5">
      <w:pPr>
        <w:spacing w:line="360" w:lineRule="auto"/>
        <w:jc w:val="both"/>
        <w:rPr>
          <w:rFonts w:ascii="Arial" w:hAnsi="Arial" w:cs="Arial"/>
          <w:rtl/>
        </w:rPr>
      </w:pPr>
      <w:r w:rsidRPr="000C6CB5">
        <w:rPr>
          <w:rFonts w:ascii="Arial" w:hAnsi="Arial" w:cs="Arial"/>
          <w:rtl/>
        </w:rPr>
        <w:t>לא מצאתי לנכון להתייחס לפסיקה נוספת שהוגשה הן משום שבחלקה הורשעו הנאשמים בעבירות שונות והן משום שבחלק מפסקי הדין שהגיש הסנגור דובר בהסדרי טיעון שכללו הסכמה עונשית.</w:t>
      </w:r>
    </w:p>
    <w:p w14:paraId="228658BB" w14:textId="77777777" w:rsidR="000C6CB5" w:rsidRPr="000C6CB5" w:rsidRDefault="000C6CB5" w:rsidP="000C6CB5">
      <w:pPr>
        <w:spacing w:line="360" w:lineRule="auto"/>
        <w:jc w:val="both"/>
        <w:rPr>
          <w:rFonts w:ascii="Arial" w:hAnsi="Arial" w:cs="Arial"/>
          <w:rtl/>
        </w:rPr>
      </w:pPr>
    </w:p>
    <w:p w14:paraId="1706BF59" w14:textId="77777777" w:rsidR="000C6CB5" w:rsidRPr="000C6CB5" w:rsidRDefault="000C6CB5" w:rsidP="000C6CB5">
      <w:pPr>
        <w:spacing w:line="360" w:lineRule="auto"/>
        <w:jc w:val="both"/>
        <w:rPr>
          <w:rFonts w:ascii="Arial" w:hAnsi="Arial" w:cs="Arial"/>
          <w:rtl/>
        </w:rPr>
      </w:pPr>
      <w:r w:rsidRPr="000C6CB5">
        <w:rPr>
          <w:rFonts w:ascii="Arial" w:hAnsi="Arial" w:cs="Arial"/>
          <w:rtl/>
        </w:rPr>
        <w:t>הנאשם בדברו האחרון הביע צער על העבירות שביצע, טען כי לא היה מי שידריכו ובני משפחתו אינם בקשר עמו בשל מעשיו.</w:t>
      </w:r>
    </w:p>
    <w:p w14:paraId="78E782C2" w14:textId="77777777" w:rsidR="000C6CB5" w:rsidRPr="000C6CB5" w:rsidRDefault="000C6CB5" w:rsidP="000C6CB5">
      <w:pPr>
        <w:spacing w:after="160" w:line="360" w:lineRule="auto"/>
        <w:rPr>
          <w:rFonts w:ascii="Arial" w:hAnsi="Arial" w:cs="Arial"/>
          <w:rtl/>
        </w:rPr>
      </w:pPr>
    </w:p>
    <w:p w14:paraId="64904CFA" w14:textId="77777777" w:rsidR="000C6CB5" w:rsidRPr="000C6CB5" w:rsidRDefault="000C6CB5" w:rsidP="000C6CB5">
      <w:pPr>
        <w:spacing w:after="160" w:line="360" w:lineRule="auto"/>
        <w:rPr>
          <w:rFonts w:ascii="Arial" w:hAnsi="Arial" w:cs="Arial"/>
          <w:rtl/>
        </w:rPr>
      </w:pPr>
    </w:p>
    <w:p w14:paraId="0EE60072" w14:textId="77777777" w:rsidR="000C6CB5" w:rsidRPr="000C6CB5" w:rsidRDefault="000C6CB5" w:rsidP="000C6CB5">
      <w:pPr>
        <w:spacing w:after="160" w:line="360" w:lineRule="auto"/>
        <w:rPr>
          <w:rFonts w:ascii="Arial" w:hAnsi="Arial" w:cs="Arial"/>
          <w:rtl/>
        </w:rPr>
      </w:pPr>
    </w:p>
    <w:p w14:paraId="28ABBEED" w14:textId="77777777" w:rsidR="000C6CB5" w:rsidRPr="000C6CB5" w:rsidRDefault="000C6CB5" w:rsidP="000C6CB5">
      <w:pPr>
        <w:spacing w:after="160" w:line="360" w:lineRule="auto"/>
        <w:rPr>
          <w:rFonts w:ascii="Arial" w:hAnsi="Arial" w:cs="Arial"/>
          <w:b/>
          <w:bCs/>
          <w:u w:val="single"/>
          <w:rtl/>
        </w:rPr>
      </w:pPr>
      <w:r w:rsidRPr="000C6CB5">
        <w:rPr>
          <w:rFonts w:ascii="Arial" w:hAnsi="Arial" w:cs="Arial"/>
          <w:b/>
          <w:bCs/>
          <w:u w:val="single"/>
          <w:rtl/>
        </w:rPr>
        <w:t>דיון והכרעה:</w:t>
      </w:r>
    </w:p>
    <w:p w14:paraId="5FC855B3" w14:textId="77777777" w:rsidR="000C6CB5" w:rsidRPr="000C6CB5" w:rsidRDefault="000C6CB5" w:rsidP="000C6CB5">
      <w:pPr>
        <w:jc w:val="both"/>
        <w:rPr>
          <w:rFonts w:ascii="Arial" w:hAnsi="Arial" w:cs="Arial"/>
          <w:u w:val="single"/>
          <w:rtl/>
        </w:rPr>
      </w:pPr>
      <w:r w:rsidRPr="000C6CB5">
        <w:rPr>
          <w:rFonts w:ascii="Arial" w:hAnsi="Arial" w:cs="Arial"/>
          <w:u w:val="single"/>
          <w:rtl/>
        </w:rPr>
        <w:t>קביעת מתחם העונש ההולם</w:t>
      </w:r>
    </w:p>
    <w:p w14:paraId="238C986F" w14:textId="77777777" w:rsidR="000C6CB5" w:rsidRPr="000C6CB5" w:rsidRDefault="000C6CB5" w:rsidP="000C6CB5">
      <w:pPr>
        <w:jc w:val="both"/>
        <w:rPr>
          <w:rFonts w:ascii="Arial" w:hAnsi="Arial" w:cs="Arial"/>
          <w:u w:val="single"/>
          <w:rtl/>
        </w:rPr>
      </w:pPr>
    </w:p>
    <w:p w14:paraId="63C09D15" w14:textId="77777777"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 xml:space="preserve">בהתאם </w:t>
      </w:r>
      <w:hyperlink r:id="rId34" w:history="1">
        <w:r w:rsidR="00DF02DF" w:rsidRPr="00DF02DF">
          <w:rPr>
            <w:rFonts w:ascii="Arial" w:hAnsi="Arial" w:cs="Arial"/>
            <w:color w:val="0000FF"/>
            <w:u w:val="single"/>
            <w:rtl/>
          </w:rPr>
          <w:t>לסעיף 40ג.</w:t>
        </w:r>
      </w:hyperlink>
      <w:r w:rsidRPr="000C6CB5">
        <w:rPr>
          <w:rFonts w:ascii="Arial" w:hAnsi="Arial" w:cs="Arial"/>
          <w:rtl/>
        </w:rPr>
        <w:t xml:space="preserve"> לחוק, מתחם העונש ההולם לכל "מעשה עבירה" ייקבע בהתאם לעקרון ההלימה, תוך התחשבות בערך החברתי שנפגע מביצוע העבירה, במידת הפגיעה בו, במדיניות הענישה הנהוגה ובנסיבות הקשורות בביצוע העבירה.</w:t>
      </w:r>
    </w:p>
    <w:p w14:paraId="6F5728C2" w14:textId="77777777" w:rsidR="000C6CB5" w:rsidRPr="000C6CB5" w:rsidRDefault="000C6CB5" w:rsidP="000C6CB5">
      <w:pPr>
        <w:spacing w:after="200" w:line="360" w:lineRule="auto"/>
        <w:ind w:left="720"/>
        <w:contextualSpacing/>
        <w:jc w:val="both"/>
        <w:rPr>
          <w:rFonts w:ascii="Arial" w:hAnsi="Arial" w:cs="Arial"/>
        </w:rPr>
      </w:pPr>
    </w:p>
    <w:p w14:paraId="7DC39D86" w14:textId="77777777"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בתוך המתחם האמור, על בית המשפט לגזור את העונש המתאים לנאשם, בהתחשב בנסיבות שאינן קשורות בביצוע העבירה, כגון נסיבותיו האישיות של הנאשם ועברו הפלילי, אלא אם כן מוצא בית המשפט נסיבות המצדיקות סטייה מהמתחם האמור.</w:t>
      </w:r>
    </w:p>
    <w:p w14:paraId="547F120B" w14:textId="77777777" w:rsidR="000C6CB5" w:rsidRPr="000C6CB5" w:rsidRDefault="000C6CB5" w:rsidP="000C6CB5">
      <w:pPr>
        <w:spacing w:after="160" w:line="360" w:lineRule="auto"/>
        <w:rPr>
          <w:rFonts w:ascii="Arial" w:hAnsi="Arial" w:cs="Arial"/>
          <w:rtl/>
        </w:rPr>
      </w:pPr>
    </w:p>
    <w:p w14:paraId="29E40D49" w14:textId="77777777" w:rsidR="000C6CB5" w:rsidRPr="000C6CB5" w:rsidRDefault="000C6CB5" w:rsidP="000C6CB5">
      <w:pPr>
        <w:spacing w:after="160" w:line="360" w:lineRule="auto"/>
        <w:rPr>
          <w:rFonts w:ascii="Arial" w:hAnsi="Arial" w:cs="Arial"/>
          <w:rtl/>
        </w:rPr>
      </w:pPr>
      <w:r w:rsidRPr="000C6CB5">
        <w:rPr>
          <w:rFonts w:ascii="Arial" w:hAnsi="Arial" w:cs="Arial"/>
          <w:rtl/>
        </w:rPr>
        <w:t>המעשים בגינם הורשע הנאשם חמורים הם ואך</w:t>
      </w:r>
      <w:r w:rsidRPr="000C6CB5">
        <w:rPr>
          <w:rFonts w:ascii="Arial" w:hAnsi="Arial" w:cs="Arial" w:hint="cs"/>
          <w:rtl/>
        </w:rPr>
        <w:t xml:space="preserve"> בדרך נס</w:t>
      </w:r>
      <w:r w:rsidRPr="000C6CB5">
        <w:rPr>
          <w:rFonts w:ascii="Arial" w:hAnsi="Arial" w:cs="Arial"/>
          <w:rtl/>
        </w:rPr>
        <w:t xml:space="preserve"> הסתיימו ללא פגיעה בגופו של המתלונן. הנאשם תכנן מעשיו מבעוד מועד, הצטייד לשם כך בנשק מאולתר ובתחמושת תואמת, באמצעים להסתרת זהותו וזהות המכונית בה נסע עם אחר, עקב אחר המתלונן וכאשר זה הגיע לקיוסק בו שהו אותה עת שלושה אנשים נוספים וירה לעבר המתלונן תשעה כדורים אשר אך בדרך נס לא פגעו בו.</w:t>
      </w:r>
    </w:p>
    <w:p w14:paraId="2CDE6277" w14:textId="77777777" w:rsidR="000C6CB5" w:rsidRPr="000C6CB5" w:rsidRDefault="000C6CB5" w:rsidP="000C6CB5">
      <w:pPr>
        <w:spacing w:after="160" w:line="360" w:lineRule="auto"/>
        <w:rPr>
          <w:rFonts w:ascii="Arial" w:hAnsi="Arial" w:cs="Arial"/>
          <w:rtl/>
        </w:rPr>
      </w:pPr>
      <w:r w:rsidRPr="000C6CB5">
        <w:rPr>
          <w:rFonts w:ascii="Arial" w:hAnsi="Arial" w:cs="Arial"/>
          <w:rtl/>
        </w:rPr>
        <w:t>לא התנהגותו של הנאשם היא שמנעה פגיעה בגוף אלא ערנותו של המתלונן אשר נס מן הנאשם. פוטנציאל הנזק הטמון במעשיו של הנאשם הוא רב ומשמעותי.</w:t>
      </w:r>
    </w:p>
    <w:p w14:paraId="6A744ADE" w14:textId="77777777" w:rsidR="000C6CB5" w:rsidRPr="000C6CB5" w:rsidRDefault="000C6CB5" w:rsidP="000C6CB5">
      <w:pPr>
        <w:spacing w:after="160" w:line="360" w:lineRule="auto"/>
        <w:rPr>
          <w:rFonts w:ascii="Arial" w:hAnsi="Arial" w:cs="Arial"/>
          <w:rtl/>
        </w:rPr>
      </w:pPr>
      <w:r w:rsidRPr="000C6CB5">
        <w:rPr>
          <w:rFonts w:ascii="Arial" w:hAnsi="Arial" w:cs="Arial"/>
          <w:rtl/>
        </w:rPr>
        <w:t xml:space="preserve">הערכים המוגנים שנפגעו ממעשיו של הנאשם הם בטחון הציבור, זכותו של הציבור כמו גם זכותו של היחיד להגנה על גופו וחייו. </w:t>
      </w:r>
    </w:p>
    <w:p w14:paraId="0A69061C" w14:textId="77777777" w:rsidR="000C6CB5" w:rsidRPr="000C6CB5" w:rsidRDefault="000C6CB5" w:rsidP="000C6CB5">
      <w:pPr>
        <w:spacing w:after="160" w:line="360" w:lineRule="auto"/>
        <w:rPr>
          <w:rFonts w:ascii="Arial" w:hAnsi="Arial" w:cs="Arial"/>
          <w:rtl/>
        </w:rPr>
      </w:pPr>
      <w:r w:rsidRPr="000C6CB5">
        <w:rPr>
          <w:rFonts w:ascii="Arial" w:hAnsi="Arial" w:cs="Arial"/>
          <w:rtl/>
        </w:rPr>
        <w:t>טענת ב"כ הנאשם כי יש להקל בעונשו של הנאשם בשל העובדה כי המתלונן לא נפגע נדחית. המחוקק מצא לנכון להשוות בין העבירה המושלמת של חבלה בכוונה מחמירה לעבירת הניסיון תוך קביעה כי העונש המרבי בגין השתיים יהיה זהה.</w:t>
      </w:r>
    </w:p>
    <w:p w14:paraId="7A1C2361" w14:textId="77777777" w:rsidR="000C6CB5" w:rsidRPr="000C6CB5" w:rsidRDefault="000C6CB5" w:rsidP="000C6CB5">
      <w:pPr>
        <w:spacing w:after="160" w:line="360" w:lineRule="auto"/>
        <w:rPr>
          <w:rFonts w:ascii="Arial" w:hAnsi="Arial" w:cs="Arial"/>
          <w:rtl/>
        </w:rPr>
      </w:pPr>
      <w:r w:rsidRPr="000C6CB5">
        <w:rPr>
          <w:rFonts w:ascii="Arial" w:hAnsi="Arial" w:cs="Arial"/>
          <w:rtl/>
        </w:rPr>
        <w:t>כן נפסק לא אחת כי החזקת נשק ללא רישיון  טומנת בחובה סיכון משמעותי ויש להשית עונשי מאסר הן לאור הסיכון הטמון בעבירה זו והן בשל הצורך בהרתעה.</w:t>
      </w:r>
    </w:p>
    <w:p w14:paraId="24863DD2" w14:textId="77777777" w:rsidR="000C6CB5" w:rsidRPr="000C6CB5" w:rsidRDefault="000C6CB5" w:rsidP="000C6CB5">
      <w:pPr>
        <w:spacing w:after="160" w:line="360" w:lineRule="auto"/>
        <w:rPr>
          <w:rFonts w:ascii="Arial" w:hAnsi="Arial" w:cs="Arial"/>
          <w:rtl/>
        </w:rPr>
      </w:pPr>
    </w:p>
    <w:p w14:paraId="4CFE6540" w14:textId="77777777" w:rsidR="000C6CB5" w:rsidRPr="000C6CB5" w:rsidRDefault="000C6CB5" w:rsidP="000C6CB5">
      <w:pPr>
        <w:spacing w:after="160" w:line="360" w:lineRule="auto"/>
        <w:rPr>
          <w:rFonts w:ascii="Arial" w:hAnsi="Arial" w:cs="Arial"/>
          <w:rtl/>
        </w:rPr>
      </w:pPr>
    </w:p>
    <w:p w14:paraId="567F186C" w14:textId="77777777" w:rsidR="000C6CB5" w:rsidRPr="000C6CB5" w:rsidRDefault="000C6CB5" w:rsidP="000C6CB5">
      <w:pPr>
        <w:spacing w:after="160" w:line="360" w:lineRule="auto"/>
        <w:rPr>
          <w:rFonts w:ascii="Arial" w:hAnsi="Arial" w:cs="Arial"/>
          <w:rtl/>
        </w:rPr>
      </w:pPr>
    </w:p>
    <w:p w14:paraId="64D8CEB5" w14:textId="77777777" w:rsidR="000C6CB5" w:rsidRPr="000C6CB5" w:rsidRDefault="000C6CB5" w:rsidP="000C6CB5">
      <w:pPr>
        <w:spacing w:after="160" w:line="360" w:lineRule="auto"/>
        <w:rPr>
          <w:rFonts w:ascii="Arial" w:hAnsi="Arial" w:cs="Arial"/>
          <w:rtl/>
        </w:rPr>
      </w:pPr>
      <w:r w:rsidRPr="000C6CB5">
        <w:rPr>
          <w:rFonts w:ascii="Arial" w:hAnsi="Arial" w:cs="Arial"/>
          <w:rtl/>
        </w:rPr>
        <w:t>בית המשפט העליון בשורת פסקי דין קבע כי יש צורך בענישה מחמירה על מנת למגר את התופעה של פתרון סכסוכים באמצעות שימוש בנשק כמפורט מעלה ולשם הנוחות יצוטט פסק דינו של בית המשפט העליון בעניינו של סעד בו נפסק בהאי לישנא:</w:t>
      </w:r>
    </w:p>
    <w:p w14:paraId="6C7EF009" w14:textId="77777777" w:rsidR="000C6CB5" w:rsidRPr="000C6CB5" w:rsidRDefault="000C6CB5" w:rsidP="000C6CB5">
      <w:pPr>
        <w:spacing w:after="160" w:line="360" w:lineRule="auto"/>
        <w:ind w:left="720"/>
        <w:rPr>
          <w:rFonts w:ascii="Arial" w:hAnsi="Arial" w:cs="Arial"/>
          <w:rtl/>
        </w:rPr>
      </w:pPr>
      <w:r w:rsidRPr="000C6CB5">
        <w:rPr>
          <w:rFonts w:ascii="Arial" w:hAnsi="Arial" w:cs="Arial"/>
          <w:rtl/>
        </w:rPr>
        <w:t xml:space="preserve">" 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p>
    <w:p w14:paraId="5CCB73E4" w14:textId="77777777" w:rsidR="000C6CB5" w:rsidRPr="000C6CB5" w:rsidRDefault="000C6CB5" w:rsidP="000C6CB5">
      <w:pPr>
        <w:spacing w:after="200" w:line="360" w:lineRule="auto"/>
        <w:contextualSpacing/>
        <w:jc w:val="both"/>
        <w:rPr>
          <w:rFonts w:ascii="Arial" w:hAnsi="Arial" w:cs="Arial"/>
        </w:rPr>
      </w:pPr>
      <w:r w:rsidRPr="000C6CB5">
        <w:rPr>
          <w:rFonts w:ascii="Arial" w:hAnsi="Arial" w:cs="Arial"/>
          <w:rtl/>
        </w:rPr>
        <w:t>בית המשפט העליון אמר דברו לא אחת, על אלה הנוטלים את החוק לידיהם ומנסים ליישב סכסוכים וויכוחים, תוך שימוש בנשק קר או חם. נקבע, כי יש להילחם בתופעה זו באמצעות ענישה קשה ומחמירה כפי שנפסק ב</w:t>
      </w:r>
      <w:hyperlink r:id="rId35" w:history="1">
        <w:r w:rsidR="00454FC2" w:rsidRPr="00454FC2">
          <w:rPr>
            <w:rFonts w:ascii="Arial" w:hAnsi="Arial" w:cs="Arial"/>
            <w:color w:val="0000FF"/>
            <w:u w:val="single"/>
            <w:rtl/>
          </w:rPr>
          <w:t>ע"פ 5753/04</w:t>
        </w:r>
      </w:hyperlink>
      <w:r w:rsidRPr="000C6CB5">
        <w:rPr>
          <w:rFonts w:ascii="Arial" w:hAnsi="Arial" w:cs="Arial"/>
          <w:rtl/>
        </w:rPr>
        <w:t xml:space="preserve"> מדינת ישראל נ' רייכמן [פורסם בנבו] (7.2.2005):</w:t>
      </w:r>
    </w:p>
    <w:p w14:paraId="0429DDF4" w14:textId="77777777" w:rsidR="000C6CB5" w:rsidRPr="000C6CB5" w:rsidRDefault="000C6CB5" w:rsidP="000C6CB5">
      <w:pPr>
        <w:spacing w:after="200" w:line="360" w:lineRule="auto"/>
        <w:ind w:left="1440"/>
        <w:contextualSpacing/>
        <w:jc w:val="both"/>
        <w:rPr>
          <w:rFonts w:ascii="Arial" w:hAnsi="Arial" w:cs="Arial"/>
          <w:rtl/>
        </w:rPr>
      </w:pPr>
      <w:r w:rsidRPr="000C6CB5">
        <w:rPr>
          <w:rFonts w:ascii="Arial" w:hAnsi="Arial" w:cs="Arial"/>
          <w:rtl/>
        </w:rPr>
        <w:t>"לאחרונה נתקלים אנו במעשי בריונות שלא ידענו בעבר. שאם בעבר יישבו צעירים, וגם מי שאינם צעירים, חילוקי דעות שביניהם בסכינים שנעצו בגופו של הזולת – 'תת תרבות הסכין' קראנו לתופעה ממאירה זו – הנה כיום עלינו – או שמא נאמר: ירדנו – ברמה ובחומרה; לא עוד יישוב סיכסוכים בנשק קר אלא יישוב סיכסוכים בנשק חם... תופעה נוראה זו פשתה בחברתנו, היתה כמחלה ממארת, וחובה היא המוטלת עלינו, על בית-המשפט, להעלות תרומתו למלחמה קשה זו. מלחמה היא שאסור לעשות בה ויתורים, שאם נוותר ונסלח תתגבר התופעה ותלך. חברתנו הפכה להיותה חברה אלימה, ותרומתו של בית-המשפט למלחמה  באלימות היא בהטלת עונשים ראויים. בבואנו לגזור עונשים על עבריינים כמשיב שלפנינו, שומה עלינו לשוות נגד עינינו לא רק את המשיב ואת צורכי שיקומו; לא רק את משפחתו הסובלת בשל מעשיו; אלא גם את הנפגעים ממעשיו של המשיב ואת הנפגעים ממעשים-בכוח שייעשו אם לא נגיב בחומרה על מעשים כמעשה המשיב</w:t>
      </w:r>
      <w:r w:rsidRPr="000C6CB5">
        <w:rPr>
          <w:rFonts w:ascii="Arial" w:hAnsi="Arial" w:cs="Arial" w:hint="cs"/>
          <w:rtl/>
        </w:rPr>
        <w:t>...</w:t>
      </w:r>
      <w:r w:rsidRPr="000C6CB5">
        <w:rPr>
          <w:rFonts w:ascii="Arial" w:hAnsi="Arial" w:cs="Arial"/>
          <w:rtl/>
        </w:rPr>
        <w:t xml:space="preserve">" </w:t>
      </w:r>
    </w:p>
    <w:p w14:paraId="5534913D" w14:textId="77777777" w:rsidR="000C6CB5" w:rsidRPr="000C6CB5" w:rsidRDefault="000C6CB5" w:rsidP="000C6CB5">
      <w:pPr>
        <w:spacing w:after="200" w:line="276" w:lineRule="auto"/>
        <w:ind w:left="720"/>
        <w:contextualSpacing/>
        <w:jc w:val="both"/>
        <w:rPr>
          <w:rFonts w:ascii="Arial" w:hAnsi="Arial" w:cs="Arial"/>
        </w:rPr>
      </w:pPr>
      <w:r w:rsidRPr="000C6CB5">
        <w:rPr>
          <w:rFonts w:ascii="Arial" w:hAnsi="Arial" w:cs="Arial"/>
          <w:rtl/>
        </w:rPr>
        <w:t>כן נקבע, כי עבירות נשק "מקימות פוטנציאל להסלמה עבריינית ויוצרות סיכון ממשי וחמור לשלום הציבור וביטחונו", וכי החומרה שבעבירות הנשק מתבטאת גם במה שעלול היה להתרחש (</w:t>
      </w:r>
      <w:hyperlink r:id="rId36" w:history="1">
        <w:r w:rsidR="00454FC2" w:rsidRPr="00454FC2">
          <w:rPr>
            <w:rFonts w:ascii="Arial" w:hAnsi="Arial" w:cs="Arial"/>
            <w:color w:val="0000FF"/>
            <w:u w:val="single"/>
            <w:rtl/>
          </w:rPr>
          <w:t>ע"פ 116/13</w:t>
        </w:r>
      </w:hyperlink>
      <w:r w:rsidRPr="000C6CB5">
        <w:rPr>
          <w:rFonts w:ascii="Arial" w:hAnsi="Arial" w:cs="Arial"/>
          <w:rtl/>
        </w:rPr>
        <w:t xml:space="preserve"> ועקנין נ' מדינת ישראל, [פורסם בנבו] פסקה 7 (‏31.7.2013), ו</w:t>
      </w:r>
      <w:hyperlink r:id="rId37" w:history="1">
        <w:r w:rsidR="00454FC2" w:rsidRPr="00454FC2">
          <w:rPr>
            <w:rFonts w:ascii="Arial" w:hAnsi="Arial" w:cs="Arial"/>
            <w:color w:val="0000FF"/>
            <w:u w:val="single"/>
            <w:rtl/>
          </w:rPr>
          <w:t>ע"פ 3156/11</w:t>
        </w:r>
      </w:hyperlink>
      <w:r w:rsidRPr="000C6CB5">
        <w:rPr>
          <w:rFonts w:ascii="Arial" w:hAnsi="Arial" w:cs="Arial"/>
          <w:rtl/>
        </w:rPr>
        <w:t xml:space="preserve"> זראיעה נ' מדינת ישראל, [פורסם בנבו] פסקה 5 (21.02.2012)). </w:t>
      </w:r>
    </w:p>
    <w:p w14:paraId="5CB4A275" w14:textId="77777777" w:rsidR="000C6CB5" w:rsidRPr="000C6CB5" w:rsidRDefault="000C6CB5" w:rsidP="000C6CB5">
      <w:pPr>
        <w:spacing w:after="160" w:line="360" w:lineRule="auto"/>
        <w:ind w:left="720"/>
        <w:rPr>
          <w:rFonts w:ascii="Arial" w:hAnsi="Arial" w:cs="Arial"/>
          <w:sz w:val="10"/>
          <w:szCs w:val="10"/>
          <w:rtl/>
        </w:rPr>
      </w:pPr>
      <w:r w:rsidRPr="000C6CB5">
        <w:rPr>
          <w:rFonts w:ascii="Arial" w:hAnsi="Arial" w:cs="Arial"/>
          <w:rtl/>
        </w:rPr>
        <w:t xml:space="preserve"> </w:t>
      </w:r>
    </w:p>
    <w:p w14:paraId="18C93F6B" w14:textId="77777777" w:rsidR="000C6CB5" w:rsidRPr="000C6CB5" w:rsidRDefault="000C6CB5" w:rsidP="000C6CB5">
      <w:pPr>
        <w:spacing w:after="200" w:line="360" w:lineRule="auto"/>
        <w:ind w:left="720"/>
        <w:contextualSpacing/>
        <w:jc w:val="both"/>
        <w:rPr>
          <w:rFonts w:ascii="Arial" w:hAnsi="Arial" w:cs="Arial"/>
          <w:rtl/>
        </w:rPr>
      </w:pPr>
      <w:r w:rsidRPr="000C6CB5">
        <w:rPr>
          <w:rFonts w:ascii="Arial" w:hAnsi="Arial" w:cs="Arial"/>
          <w:rtl/>
        </w:rPr>
        <w:t>לאחר שקלול כלל המפורט, בהתחשב בערך החברתי המוגן, במידת הפגיעה בו בנסיבות האירוע דנן וברמת הענישה,  אני קובעת כי מתחם הענישה במקרה דנן נע בין שלוש וחצי שנות מאסר לשש וחצי שנות מאסר.</w:t>
      </w:r>
    </w:p>
    <w:p w14:paraId="7B92A856" w14:textId="77777777" w:rsidR="000C6CB5" w:rsidRPr="000C6CB5" w:rsidRDefault="000C6CB5" w:rsidP="000C6CB5">
      <w:pPr>
        <w:spacing w:after="160" w:line="259" w:lineRule="auto"/>
        <w:ind w:firstLine="720"/>
        <w:jc w:val="both"/>
        <w:rPr>
          <w:rFonts w:ascii="Arial" w:hAnsi="Arial" w:cs="Arial"/>
          <w:sz w:val="8"/>
          <w:szCs w:val="8"/>
          <w:u w:val="single"/>
          <w:rtl/>
        </w:rPr>
      </w:pPr>
    </w:p>
    <w:p w14:paraId="4450DB7C" w14:textId="77777777" w:rsidR="000C6CB5" w:rsidRPr="000C6CB5" w:rsidRDefault="000C6CB5" w:rsidP="000C6CB5">
      <w:pPr>
        <w:spacing w:after="160" w:line="259" w:lineRule="auto"/>
        <w:ind w:firstLine="720"/>
        <w:jc w:val="both"/>
        <w:rPr>
          <w:rFonts w:ascii="Arial" w:hAnsi="Arial" w:cs="Arial"/>
          <w:u w:val="single"/>
          <w:rtl/>
        </w:rPr>
      </w:pPr>
      <w:r w:rsidRPr="000C6CB5">
        <w:rPr>
          <w:rFonts w:ascii="Arial" w:hAnsi="Arial" w:cs="Arial"/>
          <w:u w:val="single"/>
          <w:rtl/>
        </w:rPr>
        <w:t>נסיבות שאינן קשורות בביצוע העבירה</w:t>
      </w:r>
    </w:p>
    <w:p w14:paraId="6D0101C8" w14:textId="77777777"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הנאשם צעיר, בן 22 שנים ונעדר עבר פלילי.</w:t>
      </w:r>
    </w:p>
    <w:p w14:paraId="5AAE3869" w14:textId="77777777" w:rsidR="000C6CB5" w:rsidRPr="000C6CB5" w:rsidRDefault="000C6CB5" w:rsidP="000C6CB5">
      <w:pPr>
        <w:spacing w:after="200" w:line="276" w:lineRule="auto"/>
        <w:ind w:left="720"/>
        <w:contextualSpacing/>
        <w:jc w:val="both"/>
        <w:rPr>
          <w:rFonts w:ascii="Arial" w:hAnsi="Arial" w:cs="Arial"/>
          <w:rtl/>
        </w:rPr>
      </w:pPr>
    </w:p>
    <w:p w14:paraId="68B6FD91" w14:textId="77777777"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 xml:space="preserve">כן יש לזקוף לזכותו את הודאתו , החיסכון בזמן שיפוטי ולקיחת האחריות במיוחס לו, כמו </w:t>
      </w:r>
      <w:r w:rsidRPr="000C6CB5">
        <w:rPr>
          <w:rFonts w:ascii="Arial" w:hAnsi="Arial" w:cs="Arial" w:hint="cs"/>
          <w:rtl/>
        </w:rPr>
        <w:t xml:space="preserve">גם </w:t>
      </w:r>
      <w:r w:rsidRPr="000C6CB5">
        <w:rPr>
          <w:rFonts w:ascii="Arial" w:hAnsi="Arial" w:cs="Arial"/>
          <w:rtl/>
        </w:rPr>
        <w:t xml:space="preserve">הבעת צערו על העבירות שביצע. </w:t>
      </w:r>
    </w:p>
    <w:p w14:paraId="4F2A9351" w14:textId="77777777" w:rsidR="000C6CB5" w:rsidRPr="000C6CB5" w:rsidRDefault="000C6CB5" w:rsidP="000C6CB5">
      <w:pPr>
        <w:spacing w:after="200" w:line="276" w:lineRule="auto"/>
        <w:ind w:left="720"/>
        <w:contextualSpacing/>
        <w:jc w:val="both"/>
        <w:rPr>
          <w:rFonts w:ascii="Arial" w:hAnsi="Arial" w:cs="Arial"/>
          <w:rtl/>
        </w:rPr>
      </w:pPr>
    </w:p>
    <w:p w14:paraId="2F627CFE" w14:textId="77777777" w:rsidR="000C6CB5" w:rsidRPr="000C6CB5" w:rsidRDefault="000C6CB5" w:rsidP="000C6CB5">
      <w:pPr>
        <w:spacing w:after="200" w:line="276" w:lineRule="auto"/>
        <w:ind w:left="720"/>
        <w:contextualSpacing/>
        <w:jc w:val="both"/>
        <w:rPr>
          <w:rFonts w:ascii="Arial" w:hAnsi="Arial" w:cs="Arial"/>
          <w:rtl/>
        </w:rPr>
      </w:pPr>
      <w:r w:rsidRPr="000C6CB5">
        <w:rPr>
          <w:rFonts w:ascii="Arial" w:hAnsi="Arial" w:cs="Arial"/>
          <w:rtl/>
        </w:rPr>
        <w:t>לאור כל האמור הנני גוזרת על הנאשם את העונשים הבאים:</w:t>
      </w:r>
    </w:p>
    <w:p w14:paraId="7061EBB2" w14:textId="77777777" w:rsidR="000C6CB5" w:rsidRPr="000C6CB5" w:rsidRDefault="000C6CB5" w:rsidP="000C6CB5">
      <w:pPr>
        <w:spacing w:after="200" w:line="276" w:lineRule="auto"/>
        <w:ind w:left="720"/>
        <w:contextualSpacing/>
        <w:jc w:val="both"/>
        <w:rPr>
          <w:rFonts w:ascii="Arial" w:hAnsi="Arial" w:cs="Arial"/>
          <w:rtl/>
        </w:rPr>
      </w:pPr>
    </w:p>
    <w:p w14:paraId="779BFA2E" w14:textId="77777777"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4 שנות מאסר בפועל מיום מעצרו של הנאשם  27.9.18.</w:t>
      </w:r>
    </w:p>
    <w:p w14:paraId="35D9B3EB" w14:textId="77777777" w:rsidR="000C6CB5" w:rsidRPr="000C6CB5" w:rsidRDefault="000C6CB5" w:rsidP="000C6CB5">
      <w:pPr>
        <w:spacing w:after="200" w:line="276" w:lineRule="auto"/>
        <w:ind w:left="1080"/>
        <w:contextualSpacing/>
        <w:jc w:val="both"/>
        <w:rPr>
          <w:rFonts w:ascii="Arial" w:hAnsi="Arial" w:cs="Arial"/>
        </w:rPr>
      </w:pPr>
    </w:p>
    <w:p w14:paraId="7BD805ED" w14:textId="77777777"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12  חודשי מאסר על תנאי והתנאי הוא שהנאשם לא יעבור תוך שלוש שנים מיום שחרורו ממאסר עבירה מן העבירות בהן הורשע או עבירת נשק שהיא פשע.</w:t>
      </w:r>
    </w:p>
    <w:p w14:paraId="296840D9" w14:textId="77777777" w:rsidR="000C6CB5" w:rsidRPr="000C6CB5" w:rsidRDefault="000C6CB5" w:rsidP="000C6CB5">
      <w:pPr>
        <w:spacing w:after="200" w:line="276" w:lineRule="auto"/>
        <w:ind w:left="1080"/>
        <w:contextualSpacing/>
        <w:jc w:val="both"/>
        <w:rPr>
          <w:rFonts w:ascii="Arial" w:hAnsi="Arial" w:cs="Arial"/>
        </w:rPr>
      </w:pPr>
    </w:p>
    <w:p w14:paraId="1F8C801A" w14:textId="77777777" w:rsidR="000C6CB5" w:rsidRPr="000C6CB5" w:rsidRDefault="000C6CB5" w:rsidP="000C6CB5">
      <w:pPr>
        <w:numPr>
          <w:ilvl w:val="0"/>
          <w:numId w:val="1"/>
        </w:numPr>
        <w:spacing w:after="200" w:line="276" w:lineRule="auto"/>
        <w:contextualSpacing/>
        <w:jc w:val="both"/>
        <w:rPr>
          <w:rFonts w:ascii="Arial" w:hAnsi="Arial" w:cs="Arial"/>
        </w:rPr>
      </w:pPr>
      <w:r w:rsidRPr="000C6CB5">
        <w:rPr>
          <w:rFonts w:ascii="Arial" w:hAnsi="Arial" w:cs="Arial"/>
          <w:rtl/>
        </w:rPr>
        <w:t>קנס בסך 5,000 ₪ או 30 ימי מאסר תמורתו.</w:t>
      </w:r>
    </w:p>
    <w:p w14:paraId="6C1B32EB" w14:textId="77777777" w:rsidR="000C6CB5" w:rsidRPr="000C6CB5" w:rsidRDefault="000C6CB5" w:rsidP="000C6CB5">
      <w:pPr>
        <w:spacing w:after="160" w:line="259" w:lineRule="auto"/>
        <w:ind w:left="720"/>
        <w:jc w:val="both"/>
        <w:rPr>
          <w:rFonts w:ascii="Arial" w:hAnsi="Arial" w:cs="Arial"/>
          <w:rtl/>
        </w:rPr>
      </w:pPr>
    </w:p>
    <w:p w14:paraId="6A7D5A87" w14:textId="77777777" w:rsidR="000C6CB5" w:rsidRPr="000C6CB5" w:rsidRDefault="000C6CB5" w:rsidP="000C6CB5">
      <w:pPr>
        <w:spacing w:after="160" w:line="259" w:lineRule="auto"/>
        <w:ind w:left="720"/>
        <w:jc w:val="both"/>
        <w:rPr>
          <w:rFonts w:ascii="Arial" w:hAnsi="Arial" w:cs="Arial"/>
          <w:b/>
          <w:bCs/>
          <w:rtl/>
        </w:rPr>
      </w:pPr>
      <w:r w:rsidRPr="000C6CB5">
        <w:rPr>
          <w:rFonts w:ascii="Arial" w:hAnsi="Arial" w:cs="Arial"/>
          <w:b/>
          <w:bCs/>
          <w:rtl/>
        </w:rPr>
        <w:t>זכות ערעור לבית המשפט העליון תוך 45 יום מהיום.</w:t>
      </w:r>
    </w:p>
    <w:p w14:paraId="6606E24E" w14:textId="77777777" w:rsidR="000C6CB5" w:rsidRDefault="00454FC2" w:rsidP="000C6CB5">
      <w:pPr>
        <w:spacing w:after="160" w:line="360" w:lineRule="auto"/>
        <w:rPr>
          <w:rFonts w:cs="FrankRuehl"/>
          <w:sz w:val="28"/>
          <w:szCs w:val="28"/>
          <w:rtl/>
        </w:rPr>
      </w:pPr>
      <w:bookmarkStart w:id="7" w:name="Nitan"/>
      <w:r w:rsidRPr="00454FC2">
        <w:rPr>
          <w:rFonts w:ascii="Arial" w:hAnsi="Arial" w:cs="Arial"/>
          <w:color w:val="FFFFFF"/>
          <w:sz w:val="2"/>
          <w:szCs w:val="2"/>
          <w:rtl/>
        </w:rPr>
        <w:t>5129371</w:t>
      </w:r>
      <w:r>
        <w:rPr>
          <w:rFonts w:ascii="Arial" w:hAnsi="Arial" w:cs="Arial"/>
          <w:rtl/>
        </w:rPr>
        <w:t xml:space="preserve"> ניתן היום,  ט"ו תמוז תשע"ט, 18 יולי 2019, במעמד ב"כ המאשימה עו"ד אביטל פינק, ב"כ הנאשם </w:t>
      </w:r>
      <w:bookmarkEnd w:id="7"/>
      <w:r w:rsidR="000C6CB5">
        <w:rPr>
          <w:rFonts w:ascii="Arial" w:hAnsi="Arial" w:hint="cs"/>
          <w:rtl/>
        </w:rPr>
        <w:t>עו"ד ווליד כבוב והנאשם שהובא על ידי שב"ס.</w:t>
      </w:r>
    </w:p>
    <w:p w14:paraId="3124AE71" w14:textId="77777777" w:rsidR="000C6CB5" w:rsidRPr="00454FC2" w:rsidRDefault="00454FC2" w:rsidP="000C6CB5">
      <w:pPr>
        <w:spacing w:after="160" w:line="360" w:lineRule="auto"/>
        <w:rPr>
          <w:rFonts w:cs="FrankRuehl"/>
          <w:color w:val="FFFFFF"/>
          <w:sz w:val="2"/>
          <w:szCs w:val="2"/>
          <w:rtl/>
        </w:rPr>
      </w:pPr>
      <w:r w:rsidRPr="00454FC2">
        <w:rPr>
          <w:rFonts w:cs="FrankRuehl"/>
          <w:color w:val="FFFFFF"/>
          <w:sz w:val="2"/>
          <w:szCs w:val="2"/>
          <w:rtl/>
        </w:rPr>
        <w:t>54678313</w:t>
      </w:r>
    </w:p>
    <w:p w14:paraId="6744F24D" w14:textId="77777777" w:rsidR="000C6CB5" w:rsidRDefault="000C6CB5" w:rsidP="00454FC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B10583A" w14:textId="77777777" w:rsidR="000C6CB5" w:rsidRDefault="000C6CB5" w:rsidP="000C6CB5">
      <w:pPr>
        <w:jc w:val="center"/>
        <w:rPr>
          <w:rFonts w:ascii="Arial" w:hAnsi="Arial" w:cs="FrankRuehl"/>
          <w:sz w:val="28"/>
          <w:szCs w:val="28"/>
          <w:rtl/>
        </w:rPr>
      </w:pPr>
    </w:p>
    <w:p w14:paraId="1D158443" w14:textId="77777777" w:rsidR="000C6CB5" w:rsidRDefault="000C6CB5" w:rsidP="000C6CB5">
      <w:pPr>
        <w:rPr>
          <w:rFonts w:cs="FrankRuehl"/>
          <w:sz w:val="28"/>
          <w:szCs w:val="28"/>
          <w:rtl/>
        </w:rPr>
      </w:pPr>
    </w:p>
    <w:p w14:paraId="5D7FB3FD" w14:textId="77777777" w:rsidR="000C6CB5" w:rsidRDefault="000C6CB5" w:rsidP="000C6CB5">
      <w:pPr>
        <w:pStyle w:val="a3"/>
        <w:jc w:val="center"/>
        <w:rPr>
          <w:rtl/>
        </w:rPr>
      </w:pPr>
    </w:p>
    <w:p w14:paraId="0728CCDA" w14:textId="77777777" w:rsidR="00B51D58" w:rsidRPr="00454FC2" w:rsidRDefault="00B51D58" w:rsidP="00454FC2">
      <w:pPr>
        <w:keepNext/>
        <w:rPr>
          <w:rFonts w:ascii="David" w:hAnsi="David"/>
          <w:color w:val="000000"/>
          <w:sz w:val="22"/>
          <w:szCs w:val="22"/>
          <w:rtl/>
        </w:rPr>
      </w:pPr>
    </w:p>
    <w:p w14:paraId="434775CD" w14:textId="77777777" w:rsidR="00454FC2" w:rsidRPr="00454FC2" w:rsidRDefault="00454FC2" w:rsidP="00454FC2">
      <w:pPr>
        <w:keepNext/>
        <w:rPr>
          <w:rFonts w:ascii="David" w:hAnsi="David"/>
          <w:color w:val="000000"/>
          <w:sz w:val="22"/>
          <w:szCs w:val="22"/>
          <w:rtl/>
        </w:rPr>
      </w:pPr>
      <w:r w:rsidRPr="00454FC2">
        <w:rPr>
          <w:rFonts w:ascii="David" w:hAnsi="David"/>
          <w:color w:val="000000"/>
          <w:sz w:val="22"/>
          <w:szCs w:val="22"/>
          <w:rtl/>
        </w:rPr>
        <w:t>מיכל ברנט 54678313</w:t>
      </w:r>
    </w:p>
    <w:p w14:paraId="277F1290" w14:textId="77777777" w:rsidR="00454FC2" w:rsidRDefault="00454FC2" w:rsidP="00454FC2">
      <w:r w:rsidRPr="00454FC2">
        <w:rPr>
          <w:color w:val="000000"/>
          <w:rtl/>
        </w:rPr>
        <w:t>נוסח מסמך זה כפוף לשינויי ניסוח ועריכה</w:t>
      </w:r>
    </w:p>
    <w:p w14:paraId="50F7F707" w14:textId="77777777" w:rsidR="00454FC2" w:rsidRDefault="00454FC2" w:rsidP="00454FC2">
      <w:pPr>
        <w:rPr>
          <w:rtl/>
        </w:rPr>
      </w:pPr>
    </w:p>
    <w:p w14:paraId="53CCA3C7" w14:textId="77777777" w:rsidR="00454FC2" w:rsidRDefault="00454FC2" w:rsidP="00454FC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CB3FA22" w14:textId="77777777" w:rsidR="00454FC2" w:rsidRPr="00454FC2" w:rsidRDefault="00454FC2" w:rsidP="00454FC2">
      <w:pPr>
        <w:jc w:val="center"/>
        <w:rPr>
          <w:color w:val="0000FF"/>
          <w:u w:val="single"/>
        </w:rPr>
      </w:pPr>
    </w:p>
    <w:sectPr w:rsidR="00454FC2" w:rsidRPr="00454FC2" w:rsidSect="00454FC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D1D5B" w14:textId="77777777" w:rsidR="00E300B4" w:rsidRDefault="00E300B4" w:rsidP="002D016B">
      <w:r>
        <w:separator/>
      </w:r>
    </w:p>
  </w:endnote>
  <w:endnote w:type="continuationSeparator" w:id="0">
    <w:p w14:paraId="5A2280C4" w14:textId="77777777" w:rsidR="00E300B4" w:rsidRDefault="00E300B4" w:rsidP="002D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627C" w14:textId="77777777" w:rsidR="00454FC2" w:rsidRDefault="00454FC2" w:rsidP="00454F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E50943" w14:textId="77777777" w:rsidR="009E7DEF" w:rsidRPr="00454FC2" w:rsidRDefault="00454FC2" w:rsidP="00454F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52F90" w14:textId="77777777" w:rsidR="00454FC2" w:rsidRDefault="00454FC2" w:rsidP="00454F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364D">
      <w:rPr>
        <w:rFonts w:ascii="FrankRuehl" w:hAnsi="FrankRuehl" w:cs="FrankRuehl"/>
        <w:noProof/>
        <w:rtl/>
      </w:rPr>
      <w:t>1</w:t>
    </w:r>
    <w:r>
      <w:rPr>
        <w:rFonts w:ascii="FrankRuehl" w:hAnsi="FrankRuehl" w:cs="FrankRuehl"/>
        <w:rtl/>
      </w:rPr>
      <w:fldChar w:fldCharType="end"/>
    </w:r>
  </w:p>
  <w:p w14:paraId="7B2E510B" w14:textId="77777777" w:rsidR="009E7DEF" w:rsidRPr="00454FC2" w:rsidRDefault="00454FC2" w:rsidP="00454F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C01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0F914" w14:textId="77777777" w:rsidR="00E300B4" w:rsidRDefault="00E300B4" w:rsidP="002D016B">
      <w:r>
        <w:separator/>
      </w:r>
    </w:p>
  </w:footnote>
  <w:footnote w:type="continuationSeparator" w:id="0">
    <w:p w14:paraId="45FC1BA1" w14:textId="77777777" w:rsidR="00E300B4" w:rsidRDefault="00E300B4" w:rsidP="002D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1ACAA" w14:textId="77777777" w:rsidR="00454FC2" w:rsidRPr="00454FC2" w:rsidRDefault="00454FC2" w:rsidP="00454F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26434-10-18</w:t>
    </w:r>
    <w:r>
      <w:rPr>
        <w:rFonts w:ascii="David" w:hAnsi="David"/>
        <w:color w:val="000000"/>
        <w:sz w:val="22"/>
        <w:szCs w:val="22"/>
        <w:rtl/>
      </w:rPr>
      <w:tab/>
      <w:t xml:space="preserve"> מדינת ישראל נ' ויסאם בן עבד שוואהנה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230A1" w14:textId="77777777" w:rsidR="00454FC2" w:rsidRPr="00454FC2" w:rsidRDefault="00454FC2" w:rsidP="00454F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26434-10-18</w:t>
    </w:r>
    <w:r>
      <w:rPr>
        <w:rFonts w:ascii="David" w:hAnsi="David"/>
        <w:color w:val="000000"/>
        <w:sz w:val="22"/>
        <w:szCs w:val="22"/>
        <w:rtl/>
      </w:rPr>
      <w:tab/>
      <w:t xml:space="preserve"> מדינת ישראל נ' ויסאם בן עבד שוואהנה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43715"/>
    <w:multiLevelType w:val="hybridMultilevel"/>
    <w:tmpl w:val="D1D8C212"/>
    <w:lvl w:ilvl="0" w:tplc="3560161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38379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6CB5"/>
    <w:rsid w:val="000C6CB5"/>
    <w:rsid w:val="001B5A3B"/>
    <w:rsid w:val="002D016B"/>
    <w:rsid w:val="003A3EC6"/>
    <w:rsid w:val="004001A2"/>
    <w:rsid w:val="0040364D"/>
    <w:rsid w:val="00454FC2"/>
    <w:rsid w:val="009E7DEF"/>
    <w:rsid w:val="00B0291C"/>
    <w:rsid w:val="00B51D58"/>
    <w:rsid w:val="00DF02DF"/>
    <w:rsid w:val="00E30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561FEB"/>
  <w15:chartTrackingRefBased/>
  <w15:docId w15:val="{7AA6244C-1F21-4DFF-8434-EF5D96C4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6C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6CB5"/>
    <w:pPr>
      <w:tabs>
        <w:tab w:val="center" w:pos="4153"/>
        <w:tab w:val="right" w:pos="8306"/>
      </w:tabs>
    </w:pPr>
  </w:style>
  <w:style w:type="character" w:customStyle="1" w:styleId="a4">
    <w:name w:val="כותרת עליונה תו"/>
    <w:link w:val="a3"/>
    <w:rsid w:val="000C6CB5"/>
    <w:rPr>
      <w:rFonts w:ascii="Times New Roman" w:eastAsia="Times New Roman" w:hAnsi="Times New Roman" w:cs="David"/>
      <w:sz w:val="24"/>
      <w:szCs w:val="24"/>
    </w:rPr>
  </w:style>
  <w:style w:type="paragraph" w:styleId="a5">
    <w:name w:val="footer"/>
    <w:basedOn w:val="a"/>
    <w:link w:val="a6"/>
    <w:rsid w:val="000C6CB5"/>
    <w:pPr>
      <w:tabs>
        <w:tab w:val="center" w:pos="4153"/>
        <w:tab w:val="right" w:pos="8306"/>
      </w:tabs>
    </w:pPr>
  </w:style>
  <w:style w:type="character" w:customStyle="1" w:styleId="a6">
    <w:name w:val="כותרת תחתונה תו"/>
    <w:link w:val="a5"/>
    <w:rsid w:val="000C6CB5"/>
    <w:rPr>
      <w:rFonts w:ascii="Times New Roman" w:eastAsia="Times New Roman" w:hAnsi="Times New Roman" w:cs="David"/>
      <w:sz w:val="24"/>
      <w:szCs w:val="24"/>
    </w:rPr>
  </w:style>
  <w:style w:type="table" w:styleId="a7">
    <w:name w:val="Table Grid"/>
    <w:basedOn w:val="a1"/>
    <w:rsid w:val="000C6C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6CB5"/>
  </w:style>
  <w:style w:type="character" w:styleId="Hyperlink">
    <w:name w:val="Hyperlink"/>
    <w:rsid w:val="00454FC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3310416" TargetMode="External"/><Relationship Id="rId39" Type="http://schemas.openxmlformats.org/officeDocument/2006/relationships/header" Target="header1.xml"/><Relationship Id="rId21" Type="http://schemas.openxmlformats.org/officeDocument/2006/relationships/hyperlink" Target="http://www.nevo.co.il/case/5573417" TargetMode="External"/><Relationship Id="rId34" Type="http://schemas.openxmlformats.org/officeDocument/2006/relationships/hyperlink" Target="http://www.nevo.co.il/law/70301/40c"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2" TargetMode="External"/><Relationship Id="rId20" Type="http://schemas.openxmlformats.org/officeDocument/2006/relationships/hyperlink" Target="http://www.nevo.co.il/law/70301/329.a.2" TargetMode="External"/><Relationship Id="rId29" Type="http://schemas.openxmlformats.org/officeDocument/2006/relationships/hyperlink" Target="http://www.nevo.co.il/law/9072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721" TargetMode="External"/><Relationship Id="rId24" Type="http://schemas.openxmlformats.org/officeDocument/2006/relationships/hyperlink" Target="http://www.nevo.co.il/case/6214440" TargetMode="External"/><Relationship Id="rId32" Type="http://schemas.openxmlformats.org/officeDocument/2006/relationships/hyperlink" Target="http://www.nevo.co.il/case/23139115" TargetMode="External"/><Relationship Id="rId37" Type="http://schemas.openxmlformats.org/officeDocument/2006/relationships/hyperlink" Target="http://www.nevo.co.il/case/5878682"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472824" TargetMode="External"/><Relationship Id="rId23" Type="http://schemas.openxmlformats.org/officeDocument/2006/relationships/hyperlink" Target="http://www.nevo.co.il/case/5866847" TargetMode="External"/><Relationship Id="rId28" Type="http://schemas.openxmlformats.org/officeDocument/2006/relationships/hyperlink" Target="http://www.nevo.co.il/case/21320235" TargetMode="External"/><Relationship Id="rId36" Type="http://schemas.openxmlformats.org/officeDocument/2006/relationships/hyperlink" Target="http://www.nevo.co.il/case/5568354" TargetMode="External"/><Relationship Id="rId10" Type="http://schemas.openxmlformats.org/officeDocument/2006/relationships/hyperlink" Target="http://www.nevo.co.il/law/70301/329.a.2" TargetMode="External"/><Relationship Id="rId19" Type="http://schemas.openxmlformats.org/officeDocument/2006/relationships/hyperlink" Target="http://www.nevo.co.il/case/5172636" TargetMode="External"/><Relationship Id="rId31" Type="http://schemas.openxmlformats.org/officeDocument/2006/relationships/hyperlink" Target="http://www.nevo.co.il/case/1305801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573418" TargetMode="External"/><Relationship Id="rId27" Type="http://schemas.openxmlformats.org/officeDocument/2006/relationships/hyperlink" Target="http://www.nevo.co.il/case/7671124" TargetMode="External"/><Relationship Id="rId30" Type="http://schemas.openxmlformats.org/officeDocument/2006/relationships/hyperlink" Target="http://www.nevo.co.il/case/20906526" TargetMode="External"/><Relationship Id="rId35" Type="http://schemas.openxmlformats.org/officeDocument/2006/relationships/hyperlink" Target="http://www.nevo.co.il/case/6030667" TargetMode="External"/><Relationship Id="rId43" Type="http://schemas.openxmlformats.org/officeDocument/2006/relationships/fontTable" Target="fontTable.xml"/><Relationship Id="rId8" Type="http://schemas.openxmlformats.org/officeDocument/2006/relationships/hyperlink" Target="http://www.nevo.co.il/law/70301/40c"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case/8483970" TargetMode="External"/><Relationship Id="rId25" Type="http://schemas.openxmlformats.org/officeDocument/2006/relationships/hyperlink" Target="http://www.nevo.co.il/case/6102366" TargetMode="External"/><Relationship Id="rId33" Type="http://schemas.openxmlformats.org/officeDocument/2006/relationships/hyperlink" Target="http://www.nevo.co.il/case/215248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2649</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15867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3539068</vt:i4>
      </vt:variant>
      <vt:variant>
        <vt:i4>90</vt:i4>
      </vt:variant>
      <vt:variant>
        <vt:i4>0</vt:i4>
      </vt:variant>
      <vt:variant>
        <vt:i4>5</vt:i4>
      </vt:variant>
      <vt:variant>
        <vt:lpwstr>http://www.nevo.co.il/case/5878682</vt:lpwstr>
      </vt:variant>
      <vt:variant>
        <vt:lpwstr/>
      </vt:variant>
      <vt:variant>
        <vt:i4>3407996</vt:i4>
      </vt:variant>
      <vt:variant>
        <vt:i4>87</vt:i4>
      </vt:variant>
      <vt:variant>
        <vt:i4>0</vt:i4>
      </vt:variant>
      <vt:variant>
        <vt:i4>5</vt:i4>
      </vt:variant>
      <vt:variant>
        <vt:lpwstr>http://www.nevo.co.il/case/5568354</vt:lpwstr>
      </vt:variant>
      <vt:variant>
        <vt:lpwstr/>
      </vt:variant>
      <vt:variant>
        <vt:i4>3407986</vt:i4>
      </vt:variant>
      <vt:variant>
        <vt:i4>84</vt:i4>
      </vt:variant>
      <vt:variant>
        <vt:i4>0</vt:i4>
      </vt:variant>
      <vt:variant>
        <vt:i4>5</vt:i4>
      </vt:variant>
      <vt:variant>
        <vt:lpwstr>http://www.nevo.co.il/case/6030667</vt:lpwstr>
      </vt:variant>
      <vt:variant>
        <vt:lpwstr/>
      </vt:variant>
      <vt:variant>
        <vt:i4>6619233</vt:i4>
      </vt:variant>
      <vt:variant>
        <vt:i4>81</vt:i4>
      </vt:variant>
      <vt:variant>
        <vt:i4>0</vt:i4>
      </vt:variant>
      <vt:variant>
        <vt:i4>5</vt:i4>
      </vt:variant>
      <vt:variant>
        <vt:lpwstr>http://www.nevo.co.il/law/70301/40c</vt:lpwstr>
      </vt:variant>
      <vt:variant>
        <vt:lpwstr/>
      </vt:variant>
      <vt:variant>
        <vt:i4>3276927</vt:i4>
      </vt:variant>
      <vt:variant>
        <vt:i4>78</vt:i4>
      </vt:variant>
      <vt:variant>
        <vt:i4>0</vt:i4>
      </vt:variant>
      <vt:variant>
        <vt:i4>5</vt:i4>
      </vt:variant>
      <vt:variant>
        <vt:lpwstr>http://www.nevo.co.il/case/21524816</vt:lpwstr>
      </vt:variant>
      <vt:variant>
        <vt:lpwstr/>
      </vt:variant>
      <vt:variant>
        <vt:i4>3866741</vt:i4>
      </vt:variant>
      <vt:variant>
        <vt:i4>75</vt:i4>
      </vt:variant>
      <vt:variant>
        <vt:i4>0</vt:i4>
      </vt:variant>
      <vt:variant>
        <vt:i4>5</vt:i4>
      </vt:variant>
      <vt:variant>
        <vt:lpwstr>http://www.nevo.co.il/case/23139115</vt:lpwstr>
      </vt:variant>
      <vt:variant>
        <vt:lpwstr/>
      </vt:variant>
      <vt:variant>
        <vt:i4>3670130</vt:i4>
      </vt:variant>
      <vt:variant>
        <vt:i4>72</vt:i4>
      </vt:variant>
      <vt:variant>
        <vt:i4>0</vt:i4>
      </vt:variant>
      <vt:variant>
        <vt:i4>5</vt:i4>
      </vt:variant>
      <vt:variant>
        <vt:lpwstr>http://www.nevo.co.il/case/13058015</vt:lpwstr>
      </vt:variant>
      <vt:variant>
        <vt:lpwstr/>
      </vt:variant>
      <vt:variant>
        <vt:i4>4128881</vt:i4>
      </vt:variant>
      <vt:variant>
        <vt:i4>69</vt:i4>
      </vt:variant>
      <vt:variant>
        <vt:i4>0</vt:i4>
      </vt:variant>
      <vt:variant>
        <vt:i4>5</vt:i4>
      </vt:variant>
      <vt:variant>
        <vt:lpwstr>http://www.nevo.co.il/case/20906526</vt:lpwstr>
      </vt:variant>
      <vt:variant>
        <vt:lpwstr/>
      </vt:variant>
      <vt:variant>
        <vt:i4>7864430</vt:i4>
      </vt:variant>
      <vt:variant>
        <vt:i4>66</vt:i4>
      </vt:variant>
      <vt:variant>
        <vt:i4>0</vt:i4>
      </vt:variant>
      <vt:variant>
        <vt:i4>5</vt:i4>
      </vt:variant>
      <vt:variant>
        <vt:lpwstr>http://www.nevo.co.il/law/90721</vt:lpwstr>
      </vt:variant>
      <vt:variant>
        <vt:lpwstr/>
      </vt:variant>
      <vt:variant>
        <vt:i4>3276917</vt:i4>
      </vt:variant>
      <vt:variant>
        <vt:i4>63</vt:i4>
      </vt:variant>
      <vt:variant>
        <vt:i4>0</vt:i4>
      </vt:variant>
      <vt:variant>
        <vt:i4>5</vt:i4>
      </vt:variant>
      <vt:variant>
        <vt:lpwstr>http://www.nevo.co.il/case/21320235</vt:lpwstr>
      </vt:variant>
      <vt:variant>
        <vt:lpwstr/>
      </vt:variant>
      <vt:variant>
        <vt:i4>3473521</vt:i4>
      </vt:variant>
      <vt:variant>
        <vt:i4>60</vt:i4>
      </vt:variant>
      <vt:variant>
        <vt:i4>0</vt:i4>
      </vt:variant>
      <vt:variant>
        <vt:i4>5</vt:i4>
      </vt:variant>
      <vt:variant>
        <vt:lpwstr>http://www.nevo.co.il/case/7671124</vt:lpwstr>
      </vt:variant>
      <vt:variant>
        <vt:lpwstr/>
      </vt:variant>
      <vt:variant>
        <vt:i4>3145846</vt:i4>
      </vt:variant>
      <vt:variant>
        <vt:i4>57</vt:i4>
      </vt:variant>
      <vt:variant>
        <vt:i4>0</vt:i4>
      </vt:variant>
      <vt:variant>
        <vt:i4>5</vt:i4>
      </vt:variant>
      <vt:variant>
        <vt:lpwstr>http://www.nevo.co.il/case/3310416</vt:lpwstr>
      </vt:variant>
      <vt:variant>
        <vt:lpwstr/>
      </vt:variant>
      <vt:variant>
        <vt:i4>3342449</vt:i4>
      </vt:variant>
      <vt:variant>
        <vt:i4>54</vt:i4>
      </vt:variant>
      <vt:variant>
        <vt:i4>0</vt:i4>
      </vt:variant>
      <vt:variant>
        <vt:i4>5</vt:i4>
      </vt:variant>
      <vt:variant>
        <vt:lpwstr>http://www.nevo.co.il/case/6102366</vt:lpwstr>
      </vt:variant>
      <vt:variant>
        <vt:lpwstr/>
      </vt:variant>
      <vt:variant>
        <vt:i4>3342454</vt:i4>
      </vt:variant>
      <vt:variant>
        <vt:i4>51</vt:i4>
      </vt:variant>
      <vt:variant>
        <vt:i4>0</vt:i4>
      </vt:variant>
      <vt:variant>
        <vt:i4>5</vt:i4>
      </vt:variant>
      <vt:variant>
        <vt:lpwstr>http://www.nevo.co.il/case/6214440</vt:lpwstr>
      </vt:variant>
      <vt:variant>
        <vt:lpwstr/>
      </vt:variant>
      <vt:variant>
        <vt:i4>3932286</vt:i4>
      </vt:variant>
      <vt:variant>
        <vt:i4>48</vt:i4>
      </vt:variant>
      <vt:variant>
        <vt:i4>0</vt:i4>
      </vt:variant>
      <vt:variant>
        <vt:i4>5</vt:i4>
      </vt:variant>
      <vt:variant>
        <vt:lpwstr>http://www.nevo.co.il/case/5866847</vt:lpwstr>
      </vt:variant>
      <vt:variant>
        <vt:lpwstr/>
      </vt:variant>
      <vt:variant>
        <vt:i4>4063347</vt:i4>
      </vt:variant>
      <vt:variant>
        <vt:i4>45</vt:i4>
      </vt:variant>
      <vt:variant>
        <vt:i4>0</vt:i4>
      </vt:variant>
      <vt:variant>
        <vt:i4>5</vt:i4>
      </vt:variant>
      <vt:variant>
        <vt:lpwstr>http://www.nevo.co.il/case/5573418</vt:lpwstr>
      </vt:variant>
      <vt:variant>
        <vt:lpwstr/>
      </vt:variant>
      <vt:variant>
        <vt:i4>3211379</vt:i4>
      </vt:variant>
      <vt:variant>
        <vt:i4>42</vt:i4>
      </vt:variant>
      <vt:variant>
        <vt:i4>0</vt:i4>
      </vt:variant>
      <vt:variant>
        <vt:i4>5</vt:i4>
      </vt:variant>
      <vt:variant>
        <vt:lpwstr>http://www.nevo.co.il/case/5573417</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3276916</vt:i4>
      </vt:variant>
      <vt:variant>
        <vt:i4>36</vt:i4>
      </vt:variant>
      <vt:variant>
        <vt:i4>0</vt:i4>
      </vt:variant>
      <vt:variant>
        <vt:i4>5</vt:i4>
      </vt:variant>
      <vt:variant>
        <vt:lpwstr>http://www.nevo.co.il/case/5172636</vt:lpwstr>
      </vt:variant>
      <vt:variant>
        <vt:lpwstr/>
      </vt:variant>
      <vt:variant>
        <vt:i4>7995492</vt:i4>
      </vt:variant>
      <vt:variant>
        <vt:i4>33</vt:i4>
      </vt:variant>
      <vt:variant>
        <vt:i4>0</vt:i4>
      </vt:variant>
      <vt:variant>
        <vt:i4>5</vt:i4>
      </vt:variant>
      <vt:variant>
        <vt:lpwstr>http://www.nevo.co.il/law/70301</vt:lpwstr>
      </vt:variant>
      <vt:variant>
        <vt:lpwstr/>
      </vt:variant>
      <vt:variant>
        <vt:i4>3735668</vt:i4>
      </vt:variant>
      <vt:variant>
        <vt:i4>30</vt:i4>
      </vt:variant>
      <vt:variant>
        <vt:i4>0</vt:i4>
      </vt:variant>
      <vt:variant>
        <vt:i4>5</vt:i4>
      </vt:variant>
      <vt:variant>
        <vt:lpwstr>http://www.nevo.co.il/case/8483970</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3539066</vt:i4>
      </vt:variant>
      <vt:variant>
        <vt:i4>24</vt:i4>
      </vt:variant>
      <vt:variant>
        <vt:i4>0</vt:i4>
      </vt:variant>
      <vt:variant>
        <vt:i4>5</vt:i4>
      </vt:variant>
      <vt:variant>
        <vt:lpwstr>http://www.nevo.co.il/case/21472824</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7864430</vt:i4>
      </vt:variant>
      <vt:variant>
        <vt:i4>12</vt:i4>
      </vt:variant>
      <vt:variant>
        <vt:i4>0</vt:i4>
      </vt:variant>
      <vt:variant>
        <vt:i4>5</vt:i4>
      </vt:variant>
      <vt:variant>
        <vt:lpwstr>http://www.nevo.co.il/law/90721</vt:lpwstr>
      </vt:variant>
      <vt:variant>
        <vt:lpwstr/>
      </vt:variant>
      <vt:variant>
        <vt:i4>6750270</vt:i4>
      </vt:variant>
      <vt:variant>
        <vt:i4>9</vt:i4>
      </vt:variant>
      <vt:variant>
        <vt:i4>0</vt:i4>
      </vt:variant>
      <vt:variant>
        <vt:i4>5</vt:i4>
      </vt:variant>
      <vt:variant>
        <vt:lpwstr>http://www.nevo.co.il/law/70301/329.a.2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2025-01-19T16:24:00Z</dcterms:created>
  <dcterms:modified xsi:type="dcterms:W3CDTF">2025-01-19T16:24:00Z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26434</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ויסאם בן עבד שוואהנה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20190718</vt:lpwstr>
  </property>
  <property fmtid="{D5CDD505-2E9C-101B-9397-08002B2CF9AE}" pid="13" name="TYPE_N_DATE">
    <vt:lpwstr>39020190718</vt:lpwstr>
  </property>
  <property fmtid="{D5CDD505-2E9C-101B-9397-08002B2CF9AE}" pid="14" name="CASESLISTTMP1">
    <vt:lpwstr>21472824;8483970;5172636;5573417;5573418;5866847;6214440;6102366;3310416;7671124;21320235;20906526;13058015;23139115;21524816;6030667;5568354;5878682</vt:lpwstr>
  </property>
  <property fmtid="{D5CDD505-2E9C-101B-9397-08002B2CF9AE}" pid="15" name="WORDNUMPAGES">
    <vt:lpwstr>11</vt:lpwstr>
  </property>
  <property fmtid="{D5CDD505-2E9C-101B-9397-08002B2CF9AE}" pid="16" name="TYPE_ABS_DATE">
    <vt:lpwstr>390020190718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70301/329.a.2:3;144.b;040c</vt:lpwstr>
  </property>
  <property fmtid="{D5CDD505-2E9C-101B-9397-08002B2CF9AE}" pid="37" name="LAWLISTTMP2">
    <vt:lpwstr>90721</vt:lpwstr>
  </property>
</Properties>
</file>