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9406C" w:rsidRPr="007A602D" w14:paraId="07A053F7" w14:textId="77777777" w:rsidTr="00D036AE">
        <w:trPr>
          <w:trHeight w:hRule="exact" w:val="418"/>
          <w:jc w:val="center"/>
        </w:trPr>
        <w:tc>
          <w:tcPr>
            <w:tcW w:w="8721" w:type="dxa"/>
            <w:gridSpan w:val="2"/>
          </w:tcPr>
          <w:p w14:paraId="59BB75BA" w14:textId="77777777" w:rsidR="00F9406C" w:rsidRPr="007A602D" w:rsidRDefault="00F9406C" w:rsidP="00A819DD">
            <w:pPr>
              <w:pStyle w:val="a3"/>
              <w:jc w:val="center"/>
              <w:rPr>
                <w:rFonts w:ascii="Tahoma" w:hAnsi="Tahoma" w:cs="Tahoma"/>
                <w:color w:val="000080"/>
                <w:rtl/>
              </w:rPr>
            </w:pPr>
            <w:r w:rsidRPr="007A602D">
              <w:rPr>
                <w:rFonts w:ascii="Tahoma" w:hAnsi="Tahoma" w:cs="Tahoma"/>
                <w:b/>
                <w:bCs/>
                <w:color w:val="000080"/>
                <w:rtl/>
              </w:rPr>
              <w:t>בית המשפט המחוזי בחיפה</w:t>
            </w:r>
          </w:p>
        </w:tc>
      </w:tr>
      <w:tr w:rsidR="00F9406C" w:rsidRPr="007A602D" w14:paraId="7F831E3F" w14:textId="77777777" w:rsidTr="00D036AE">
        <w:trPr>
          <w:trHeight w:val="337"/>
          <w:jc w:val="center"/>
        </w:trPr>
        <w:tc>
          <w:tcPr>
            <w:tcW w:w="5058" w:type="dxa"/>
          </w:tcPr>
          <w:p w14:paraId="2CC1D3B8" w14:textId="77777777" w:rsidR="00F9406C" w:rsidRPr="007A602D" w:rsidRDefault="00F9406C" w:rsidP="00A819DD">
            <w:pPr>
              <w:rPr>
                <w:rFonts w:cs="FrankRuehl"/>
                <w:sz w:val="28"/>
                <w:szCs w:val="28"/>
                <w:rtl/>
              </w:rPr>
            </w:pPr>
            <w:r w:rsidRPr="007A602D">
              <w:rPr>
                <w:rFonts w:cs="FrankRuehl"/>
                <w:sz w:val="28"/>
                <w:szCs w:val="28"/>
                <w:rtl/>
              </w:rPr>
              <w:t>ת"פ</w:t>
            </w:r>
            <w:r w:rsidRPr="007A602D">
              <w:rPr>
                <w:rFonts w:cs="FrankRuehl" w:hint="cs"/>
                <w:sz w:val="28"/>
                <w:szCs w:val="28"/>
                <w:rtl/>
              </w:rPr>
              <w:t xml:space="preserve"> </w:t>
            </w:r>
            <w:r w:rsidRPr="007A602D">
              <w:rPr>
                <w:rFonts w:cs="FrankRuehl"/>
                <w:sz w:val="28"/>
                <w:szCs w:val="28"/>
                <w:rtl/>
              </w:rPr>
              <w:t>58698-11-18</w:t>
            </w:r>
            <w:r w:rsidRPr="007A602D">
              <w:rPr>
                <w:rFonts w:cs="FrankRuehl" w:hint="cs"/>
                <w:sz w:val="28"/>
                <w:szCs w:val="28"/>
                <w:rtl/>
              </w:rPr>
              <w:t xml:space="preserve"> </w:t>
            </w:r>
            <w:r w:rsidRPr="007A602D">
              <w:rPr>
                <w:rFonts w:cs="FrankRuehl"/>
                <w:sz w:val="28"/>
                <w:szCs w:val="28"/>
                <w:rtl/>
              </w:rPr>
              <w:t>מדינת ישראל נ' מוסא(עציר)</w:t>
            </w:r>
          </w:p>
          <w:p w14:paraId="22E3FB09" w14:textId="77777777" w:rsidR="00F9406C" w:rsidRPr="007A602D" w:rsidRDefault="00F9406C" w:rsidP="00A819DD">
            <w:pPr>
              <w:pStyle w:val="a3"/>
              <w:rPr>
                <w:rFonts w:cs="FrankRuehl"/>
                <w:sz w:val="28"/>
                <w:szCs w:val="28"/>
                <w:rtl/>
              </w:rPr>
            </w:pPr>
          </w:p>
        </w:tc>
        <w:tc>
          <w:tcPr>
            <w:tcW w:w="3663" w:type="dxa"/>
          </w:tcPr>
          <w:p w14:paraId="1F223CCC" w14:textId="77777777" w:rsidR="00F9406C" w:rsidRPr="007A602D" w:rsidRDefault="00F9406C" w:rsidP="00A819DD">
            <w:pPr>
              <w:pStyle w:val="a3"/>
              <w:jc w:val="right"/>
              <w:rPr>
                <w:rFonts w:cs="FrankRuehl"/>
                <w:sz w:val="28"/>
                <w:szCs w:val="28"/>
                <w:rtl/>
              </w:rPr>
            </w:pPr>
          </w:p>
        </w:tc>
      </w:tr>
    </w:tbl>
    <w:p w14:paraId="642C434E" w14:textId="77777777" w:rsidR="00F9406C" w:rsidRPr="007A602D" w:rsidRDefault="00F9406C" w:rsidP="00F9406C">
      <w:pPr>
        <w:pStyle w:val="a3"/>
        <w:rPr>
          <w:rtl/>
        </w:rPr>
      </w:pPr>
      <w:r w:rsidRPr="007A602D">
        <w:rPr>
          <w:rFonts w:hint="cs"/>
          <w:rtl/>
        </w:rPr>
        <w:t xml:space="preserve"> </w:t>
      </w:r>
    </w:p>
    <w:p w14:paraId="111F013F" w14:textId="77777777" w:rsidR="00F9406C" w:rsidRPr="007A602D" w:rsidRDefault="00F9406C" w:rsidP="00F9406C">
      <w:pPr>
        <w:rPr>
          <w:rtl/>
        </w:rPr>
      </w:pPr>
    </w:p>
    <w:tbl>
      <w:tblPr>
        <w:bidiVisual/>
        <w:tblW w:w="0" w:type="auto"/>
        <w:jc w:val="center"/>
        <w:tblLook w:val="04A0" w:firstRow="1" w:lastRow="0" w:firstColumn="1" w:lastColumn="0" w:noHBand="0" w:noVBand="1"/>
      </w:tblPr>
      <w:tblGrid>
        <w:gridCol w:w="5712"/>
        <w:gridCol w:w="236"/>
        <w:gridCol w:w="2557"/>
      </w:tblGrid>
      <w:tr w:rsidR="00F9406C" w:rsidRPr="007A602D" w14:paraId="5723BD83" w14:textId="77777777" w:rsidTr="00A819DD">
        <w:trPr>
          <w:trHeight w:val="337"/>
          <w:jc w:val="center"/>
        </w:trPr>
        <w:tc>
          <w:tcPr>
            <w:tcW w:w="5712" w:type="dxa"/>
          </w:tcPr>
          <w:p w14:paraId="6D7F95AA" w14:textId="77777777" w:rsidR="00F9406C" w:rsidRPr="007A602D" w:rsidRDefault="00F9406C" w:rsidP="00A819DD">
            <w:pPr>
              <w:spacing w:line="360" w:lineRule="auto"/>
            </w:pPr>
            <w:r w:rsidRPr="007A602D">
              <w:rPr>
                <w:rFonts w:ascii="Arial" w:hAnsi="Arial" w:hint="cs"/>
                <w:b/>
                <w:bCs/>
                <w:rtl/>
              </w:rPr>
              <w:t>בפני כב' השופט אברהם אליקים, סגן נשיא</w:t>
            </w:r>
          </w:p>
          <w:p w14:paraId="529D9B69" w14:textId="77777777" w:rsidR="00F9406C" w:rsidRPr="007A602D" w:rsidRDefault="00F9406C" w:rsidP="00A819DD">
            <w:pPr>
              <w:jc w:val="both"/>
              <w:rPr>
                <w:b/>
                <w:bCs/>
                <w:sz w:val="26"/>
                <w:szCs w:val="26"/>
              </w:rPr>
            </w:pPr>
          </w:p>
        </w:tc>
        <w:tc>
          <w:tcPr>
            <w:tcW w:w="236" w:type="dxa"/>
          </w:tcPr>
          <w:p w14:paraId="035FE058" w14:textId="77777777" w:rsidR="00F9406C" w:rsidRPr="007A602D" w:rsidRDefault="00F9406C" w:rsidP="00A819DD">
            <w:pPr>
              <w:pStyle w:val="a3"/>
              <w:jc w:val="both"/>
              <w:rPr>
                <w:b/>
                <w:bCs/>
                <w:sz w:val="26"/>
                <w:szCs w:val="26"/>
                <w:rtl/>
              </w:rPr>
            </w:pPr>
          </w:p>
        </w:tc>
        <w:tc>
          <w:tcPr>
            <w:tcW w:w="2557" w:type="dxa"/>
          </w:tcPr>
          <w:p w14:paraId="102E313D" w14:textId="77777777" w:rsidR="00F9406C" w:rsidRPr="007A602D" w:rsidRDefault="00F9406C" w:rsidP="00A819DD">
            <w:pPr>
              <w:pStyle w:val="a3"/>
              <w:jc w:val="both"/>
              <w:rPr>
                <w:b/>
                <w:bCs/>
                <w:sz w:val="26"/>
                <w:szCs w:val="26"/>
                <w:rtl/>
              </w:rPr>
            </w:pPr>
          </w:p>
        </w:tc>
      </w:tr>
    </w:tbl>
    <w:p w14:paraId="112A27F4" w14:textId="77777777" w:rsidR="00F9406C" w:rsidRPr="007A602D" w:rsidRDefault="00F9406C" w:rsidP="00F9406C">
      <w:pPr>
        <w:rPr>
          <w:rtl/>
        </w:rPr>
      </w:pPr>
      <w:bookmarkStart w:id="0" w:name="LastJudge"/>
      <w:bookmarkEnd w:id="0"/>
    </w:p>
    <w:tbl>
      <w:tblPr>
        <w:bidiVisual/>
        <w:tblW w:w="8506" w:type="dxa"/>
        <w:tblInd w:w="268" w:type="dxa"/>
        <w:tblLayout w:type="fixed"/>
        <w:tblLook w:val="01E0" w:firstRow="1" w:lastRow="1" w:firstColumn="1" w:lastColumn="1" w:noHBand="0" w:noVBand="0"/>
      </w:tblPr>
      <w:tblGrid>
        <w:gridCol w:w="2944"/>
        <w:gridCol w:w="5562"/>
      </w:tblGrid>
      <w:tr w:rsidR="00F9406C" w:rsidRPr="007A602D" w14:paraId="62229B47" w14:textId="77777777" w:rsidTr="00F9406C">
        <w:tc>
          <w:tcPr>
            <w:tcW w:w="2944" w:type="dxa"/>
            <w:shd w:val="clear" w:color="auto" w:fill="auto"/>
          </w:tcPr>
          <w:p w14:paraId="194B7B8F" w14:textId="77777777" w:rsidR="00F9406C" w:rsidRPr="007A602D" w:rsidRDefault="00F9406C" w:rsidP="00F9406C">
            <w:pPr>
              <w:ind w:left="26"/>
              <w:rPr>
                <w:b/>
                <w:bCs/>
                <w:sz w:val="26"/>
                <w:szCs w:val="26"/>
                <w:rtl/>
              </w:rPr>
            </w:pPr>
            <w:bookmarkStart w:id="1" w:name="FirstAppellant"/>
            <w:r w:rsidRPr="007A602D">
              <w:rPr>
                <w:rFonts w:hint="cs"/>
                <w:b/>
                <w:bCs/>
                <w:sz w:val="26"/>
                <w:szCs w:val="26"/>
                <w:rtl/>
              </w:rPr>
              <w:t>המאשימה</w:t>
            </w:r>
          </w:p>
        </w:tc>
        <w:tc>
          <w:tcPr>
            <w:tcW w:w="5562" w:type="dxa"/>
            <w:shd w:val="clear" w:color="auto" w:fill="auto"/>
          </w:tcPr>
          <w:p w14:paraId="7FCFCE19" w14:textId="77777777" w:rsidR="00F9406C" w:rsidRPr="007A602D" w:rsidRDefault="00F9406C" w:rsidP="00A819DD">
            <w:pPr>
              <w:rPr>
                <w:b/>
                <w:bCs/>
                <w:sz w:val="26"/>
                <w:szCs w:val="26"/>
                <w:rtl/>
              </w:rPr>
            </w:pPr>
            <w:r w:rsidRPr="007A602D">
              <w:rPr>
                <w:rFonts w:hint="cs"/>
                <w:b/>
                <w:bCs/>
                <w:sz w:val="26"/>
                <w:szCs w:val="26"/>
                <w:rtl/>
              </w:rPr>
              <w:t xml:space="preserve"> מדינת ישראל</w:t>
            </w:r>
          </w:p>
        </w:tc>
      </w:tr>
      <w:bookmarkEnd w:id="1"/>
      <w:tr w:rsidR="00F9406C" w:rsidRPr="007A602D" w14:paraId="63D02C04" w14:textId="77777777" w:rsidTr="00F9406C">
        <w:tc>
          <w:tcPr>
            <w:tcW w:w="8506" w:type="dxa"/>
            <w:gridSpan w:val="2"/>
            <w:shd w:val="clear" w:color="auto" w:fill="auto"/>
          </w:tcPr>
          <w:p w14:paraId="64ABD8EB" w14:textId="77777777" w:rsidR="00F9406C" w:rsidRPr="007A602D" w:rsidRDefault="00F9406C" w:rsidP="00F9406C">
            <w:pPr>
              <w:jc w:val="both"/>
              <w:rPr>
                <w:rFonts w:ascii="Arial" w:hAnsi="Arial"/>
                <w:b/>
                <w:bCs/>
                <w:sz w:val="26"/>
                <w:szCs w:val="26"/>
                <w:rtl/>
              </w:rPr>
            </w:pPr>
          </w:p>
          <w:p w14:paraId="2FAD9F51" w14:textId="77777777" w:rsidR="00F9406C" w:rsidRPr="007A602D" w:rsidRDefault="00F9406C" w:rsidP="00F9406C">
            <w:pPr>
              <w:jc w:val="center"/>
              <w:rPr>
                <w:rFonts w:ascii="Arial" w:hAnsi="Arial"/>
                <w:b/>
                <w:bCs/>
                <w:sz w:val="26"/>
                <w:szCs w:val="26"/>
                <w:rtl/>
              </w:rPr>
            </w:pPr>
            <w:r w:rsidRPr="007A602D">
              <w:rPr>
                <w:rFonts w:ascii="Arial" w:hAnsi="Arial" w:hint="cs"/>
                <w:b/>
                <w:bCs/>
                <w:sz w:val="26"/>
                <w:szCs w:val="26"/>
                <w:rtl/>
              </w:rPr>
              <w:t>נגד</w:t>
            </w:r>
          </w:p>
          <w:p w14:paraId="32C5A824" w14:textId="77777777" w:rsidR="00F9406C" w:rsidRPr="007A602D" w:rsidRDefault="00F9406C" w:rsidP="00F9406C">
            <w:pPr>
              <w:jc w:val="center"/>
              <w:rPr>
                <w:rFonts w:ascii="Arial" w:hAnsi="Arial"/>
                <w:b/>
                <w:bCs/>
                <w:sz w:val="26"/>
                <w:szCs w:val="26"/>
                <w:rtl/>
              </w:rPr>
            </w:pPr>
          </w:p>
        </w:tc>
      </w:tr>
      <w:tr w:rsidR="00F9406C" w:rsidRPr="007A602D" w14:paraId="5852BD65" w14:textId="77777777" w:rsidTr="00F9406C">
        <w:tc>
          <w:tcPr>
            <w:tcW w:w="2944" w:type="dxa"/>
            <w:shd w:val="clear" w:color="auto" w:fill="auto"/>
          </w:tcPr>
          <w:p w14:paraId="44358579" w14:textId="77777777" w:rsidR="00F9406C" w:rsidRPr="007A602D" w:rsidRDefault="00F9406C" w:rsidP="00F9406C">
            <w:pPr>
              <w:ind w:left="26"/>
              <w:rPr>
                <w:b/>
                <w:bCs/>
                <w:sz w:val="26"/>
                <w:szCs w:val="26"/>
              </w:rPr>
            </w:pPr>
            <w:r w:rsidRPr="007A602D">
              <w:rPr>
                <w:rFonts w:hint="cs"/>
                <w:b/>
                <w:bCs/>
                <w:sz w:val="26"/>
                <w:szCs w:val="26"/>
                <w:rtl/>
              </w:rPr>
              <w:t>הנאשם</w:t>
            </w:r>
          </w:p>
        </w:tc>
        <w:tc>
          <w:tcPr>
            <w:tcW w:w="5562" w:type="dxa"/>
            <w:shd w:val="clear" w:color="auto" w:fill="auto"/>
          </w:tcPr>
          <w:p w14:paraId="544E3BA3" w14:textId="77777777" w:rsidR="00F9406C" w:rsidRPr="007A602D" w:rsidRDefault="00F9406C" w:rsidP="00A819DD">
            <w:pPr>
              <w:rPr>
                <w:b/>
                <w:bCs/>
                <w:sz w:val="26"/>
                <w:szCs w:val="26"/>
                <w:rtl/>
              </w:rPr>
            </w:pPr>
            <w:r w:rsidRPr="007A602D">
              <w:rPr>
                <w:rFonts w:hint="cs"/>
                <w:b/>
                <w:bCs/>
                <w:sz w:val="26"/>
                <w:szCs w:val="26"/>
                <w:rtl/>
              </w:rPr>
              <w:t xml:space="preserve"> חמאדה מוסא (עציר) ת"ז </w:t>
            </w:r>
            <w:r w:rsidR="007A602D">
              <w:rPr>
                <w:b/>
                <w:bCs/>
                <w:sz w:val="26"/>
                <w:szCs w:val="26"/>
              </w:rPr>
              <w:t>xxxxxxxxx</w:t>
            </w:r>
          </w:p>
        </w:tc>
      </w:tr>
    </w:tbl>
    <w:p w14:paraId="7938BC15" w14:textId="77777777" w:rsidR="00D036AE" w:rsidRDefault="00D036AE" w:rsidP="00F9406C">
      <w:pPr>
        <w:rPr>
          <w:rtl/>
        </w:rPr>
      </w:pPr>
      <w:bookmarkStart w:id="2" w:name="LawTable"/>
      <w:bookmarkEnd w:id="2"/>
    </w:p>
    <w:p w14:paraId="10945D27" w14:textId="77777777" w:rsidR="00D036AE" w:rsidRPr="00D036AE" w:rsidRDefault="00D036AE" w:rsidP="00D036AE">
      <w:pPr>
        <w:spacing w:after="120" w:line="240" w:lineRule="exact"/>
        <w:ind w:left="283" w:hanging="283"/>
        <w:jc w:val="both"/>
        <w:rPr>
          <w:rFonts w:ascii="FrankRuehl" w:hAnsi="FrankRuehl" w:cs="FrankRuehl"/>
          <w:rtl/>
        </w:rPr>
      </w:pPr>
    </w:p>
    <w:p w14:paraId="26C66DD2" w14:textId="77777777" w:rsidR="00D036AE" w:rsidRPr="00D036AE" w:rsidRDefault="00D036AE" w:rsidP="00D036AE">
      <w:pPr>
        <w:spacing w:after="120" w:line="240" w:lineRule="exact"/>
        <w:ind w:left="283" w:hanging="283"/>
        <w:jc w:val="both"/>
        <w:rPr>
          <w:rFonts w:ascii="FrankRuehl" w:hAnsi="FrankRuehl" w:cs="FrankRuehl"/>
          <w:rtl/>
        </w:rPr>
      </w:pPr>
      <w:r w:rsidRPr="00D036AE">
        <w:rPr>
          <w:rFonts w:ascii="FrankRuehl" w:hAnsi="FrankRuehl" w:cs="FrankRuehl"/>
          <w:rtl/>
        </w:rPr>
        <w:t xml:space="preserve">חקיקה שאוזכרה: </w:t>
      </w:r>
    </w:p>
    <w:p w14:paraId="256FE429" w14:textId="77777777" w:rsidR="00D036AE" w:rsidRPr="00D036AE" w:rsidRDefault="00D036AE" w:rsidP="00D036AE">
      <w:pPr>
        <w:spacing w:after="120" w:line="240" w:lineRule="exact"/>
        <w:ind w:left="283" w:hanging="283"/>
        <w:jc w:val="both"/>
        <w:rPr>
          <w:rFonts w:ascii="FrankRuehl" w:hAnsi="FrankRuehl" w:cs="FrankRuehl"/>
          <w:rtl/>
        </w:rPr>
      </w:pPr>
      <w:hyperlink r:id="rId7" w:history="1">
        <w:r w:rsidRPr="00D036AE">
          <w:rPr>
            <w:rFonts w:ascii="FrankRuehl" w:hAnsi="FrankRuehl" w:cs="FrankRuehl"/>
            <w:color w:val="0000FF"/>
            <w:u w:val="single"/>
            <w:rtl/>
          </w:rPr>
          <w:t>חוק העונשין, תשל"ז-1977</w:t>
        </w:r>
      </w:hyperlink>
      <w:r w:rsidRPr="00D036AE">
        <w:rPr>
          <w:rFonts w:ascii="FrankRuehl" w:hAnsi="FrankRuehl" w:cs="FrankRuehl"/>
          <w:rtl/>
        </w:rPr>
        <w:t xml:space="preserve">: סע'  </w:t>
      </w:r>
      <w:hyperlink r:id="rId8" w:history="1">
        <w:r w:rsidRPr="00D036AE">
          <w:rPr>
            <w:rFonts w:ascii="FrankRuehl" w:hAnsi="FrankRuehl" w:cs="FrankRuehl"/>
            <w:color w:val="0000FF"/>
            <w:u w:val="single"/>
            <w:rtl/>
          </w:rPr>
          <w:t>40ב'</w:t>
        </w:r>
      </w:hyperlink>
      <w:r w:rsidRPr="00D036AE">
        <w:rPr>
          <w:rFonts w:ascii="FrankRuehl" w:hAnsi="FrankRuehl" w:cs="FrankRuehl"/>
          <w:rtl/>
        </w:rPr>
        <w:t xml:space="preserve">, </w:t>
      </w:r>
      <w:hyperlink r:id="rId9" w:history="1">
        <w:r w:rsidRPr="00D036AE">
          <w:rPr>
            <w:rFonts w:ascii="FrankRuehl" w:hAnsi="FrankRuehl" w:cs="FrankRuehl"/>
            <w:color w:val="0000FF"/>
            <w:u w:val="single"/>
            <w:rtl/>
          </w:rPr>
          <w:t>40ז</w:t>
        </w:r>
      </w:hyperlink>
      <w:r w:rsidRPr="00D036AE">
        <w:rPr>
          <w:rFonts w:ascii="FrankRuehl" w:hAnsi="FrankRuehl" w:cs="FrankRuehl"/>
          <w:rtl/>
        </w:rPr>
        <w:t xml:space="preserve">, </w:t>
      </w:r>
      <w:hyperlink r:id="rId10" w:history="1">
        <w:r w:rsidRPr="00D036AE">
          <w:rPr>
            <w:rFonts w:ascii="FrankRuehl" w:hAnsi="FrankRuehl" w:cs="FrankRuehl"/>
            <w:color w:val="0000FF"/>
            <w:u w:val="single"/>
            <w:rtl/>
          </w:rPr>
          <w:t>40ט</w:t>
        </w:r>
      </w:hyperlink>
      <w:r w:rsidRPr="00D036AE">
        <w:rPr>
          <w:rFonts w:ascii="FrankRuehl" w:hAnsi="FrankRuehl" w:cs="FrankRuehl"/>
          <w:rtl/>
        </w:rPr>
        <w:t xml:space="preserve">, </w:t>
      </w:r>
      <w:hyperlink r:id="rId11" w:history="1">
        <w:r w:rsidRPr="00D036AE">
          <w:rPr>
            <w:rFonts w:ascii="FrankRuehl" w:hAnsi="FrankRuehl" w:cs="FrankRuehl"/>
            <w:color w:val="0000FF"/>
            <w:u w:val="single"/>
            <w:rtl/>
          </w:rPr>
          <w:t>144(ב)</w:t>
        </w:r>
      </w:hyperlink>
      <w:r w:rsidRPr="00D036AE">
        <w:rPr>
          <w:rFonts w:ascii="FrankRuehl" w:hAnsi="FrankRuehl" w:cs="FrankRuehl"/>
          <w:rtl/>
        </w:rPr>
        <w:t xml:space="preserve">, </w:t>
      </w:r>
      <w:hyperlink r:id="rId12" w:history="1">
        <w:r w:rsidRPr="00D036AE">
          <w:rPr>
            <w:rFonts w:ascii="FrankRuehl" w:hAnsi="FrankRuehl" w:cs="FrankRuehl"/>
            <w:color w:val="0000FF"/>
            <w:u w:val="single"/>
            <w:rtl/>
          </w:rPr>
          <w:t>40יא</w:t>
        </w:r>
      </w:hyperlink>
    </w:p>
    <w:p w14:paraId="5090CEB0" w14:textId="77777777" w:rsidR="00D036AE" w:rsidRPr="00D036AE" w:rsidRDefault="00D036AE" w:rsidP="00D036AE">
      <w:pPr>
        <w:spacing w:after="120" w:line="240" w:lineRule="exact"/>
        <w:ind w:left="283" w:hanging="283"/>
        <w:jc w:val="both"/>
        <w:rPr>
          <w:rFonts w:ascii="FrankRuehl" w:hAnsi="FrankRuehl" w:cs="FrankRuehl"/>
          <w:rtl/>
        </w:rPr>
      </w:pPr>
    </w:p>
    <w:p w14:paraId="5E560EF3" w14:textId="77777777" w:rsidR="00D036AE" w:rsidRPr="00D036AE" w:rsidRDefault="00D036AE" w:rsidP="00F9406C">
      <w:pPr>
        <w:rPr>
          <w:rtl/>
        </w:rPr>
      </w:pPr>
      <w:bookmarkStart w:id="3" w:name="LawTable_End"/>
      <w:bookmarkEnd w:id="3"/>
    </w:p>
    <w:p w14:paraId="26887864" w14:textId="77777777" w:rsidR="007A602D" w:rsidRPr="007A602D" w:rsidRDefault="007A602D" w:rsidP="00F9406C">
      <w:pPr>
        <w:rPr>
          <w:rtl/>
        </w:rPr>
      </w:pPr>
    </w:p>
    <w:p w14:paraId="5C7F4E52" w14:textId="77777777" w:rsidR="007A602D" w:rsidRPr="007A602D" w:rsidRDefault="007A602D" w:rsidP="00F9406C">
      <w:pPr>
        <w:rPr>
          <w:rtl/>
        </w:rPr>
      </w:pPr>
    </w:p>
    <w:p w14:paraId="1AEC9042" w14:textId="77777777" w:rsidR="00F9406C" w:rsidRPr="007A602D" w:rsidRDefault="00F9406C" w:rsidP="00F9406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406C" w14:paraId="4B8B00FB" w14:textId="77777777" w:rsidTr="00F9406C">
        <w:trPr>
          <w:trHeight w:val="355"/>
          <w:jc w:val="center"/>
        </w:trPr>
        <w:tc>
          <w:tcPr>
            <w:tcW w:w="8820" w:type="dxa"/>
            <w:tcBorders>
              <w:top w:val="nil"/>
              <w:left w:val="nil"/>
              <w:bottom w:val="nil"/>
              <w:right w:val="nil"/>
            </w:tcBorders>
            <w:shd w:val="clear" w:color="auto" w:fill="auto"/>
          </w:tcPr>
          <w:p w14:paraId="0067001C" w14:textId="77777777" w:rsidR="007A602D" w:rsidRPr="007A602D" w:rsidRDefault="007A602D" w:rsidP="007A602D">
            <w:pPr>
              <w:jc w:val="center"/>
              <w:rPr>
                <w:rFonts w:ascii="Arial" w:hAnsi="Arial" w:cs="FrankRuehl"/>
                <w:b/>
                <w:bCs/>
                <w:sz w:val="32"/>
                <w:szCs w:val="32"/>
                <w:u w:val="single"/>
                <w:rtl/>
              </w:rPr>
            </w:pPr>
            <w:bookmarkStart w:id="4" w:name="PsakDin" w:colFirst="0" w:colLast="0"/>
            <w:r w:rsidRPr="007A602D">
              <w:rPr>
                <w:rFonts w:ascii="Arial" w:hAnsi="Arial" w:cs="FrankRuehl"/>
                <w:b/>
                <w:bCs/>
                <w:sz w:val="32"/>
                <w:szCs w:val="32"/>
                <w:u w:val="single"/>
                <w:rtl/>
              </w:rPr>
              <w:t>גזר דין</w:t>
            </w:r>
          </w:p>
          <w:p w14:paraId="0A7BD445" w14:textId="77777777" w:rsidR="00F9406C" w:rsidRPr="007A602D" w:rsidRDefault="00F9406C" w:rsidP="007A602D">
            <w:pPr>
              <w:jc w:val="center"/>
              <w:rPr>
                <w:rFonts w:ascii="Arial" w:hAnsi="Arial" w:cs="FrankRuehl"/>
                <w:bCs/>
                <w:sz w:val="32"/>
                <w:szCs w:val="32"/>
                <w:u w:val="single"/>
                <w:rtl/>
              </w:rPr>
            </w:pPr>
          </w:p>
        </w:tc>
      </w:tr>
      <w:bookmarkEnd w:id="4"/>
    </w:tbl>
    <w:p w14:paraId="2EB181F4" w14:textId="77777777" w:rsidR="00F9406C" w:rsidRPr="00B05847" w:rsidRDefault="00F9406C" w:rsidP="00F9406C">
      <w:pPr>
        <w:rPr>
          <w:rFonts w:ascii="Arial" w:hAnsi="Arial"/>
          <w:rtl/>
        </w:rPr>
      </w:pPr>
    </w:p>
    <w:p w14:paraId="6AD343F5" w14:textId="77777777" w:rsidR="00F9406C" w:rsidRPr="00B05847" w:rsidRDefault="00F9406C" w:rsidP="00F9406C">
      <w:pPr>
        <w:rPr>
          <w:rFonts w:ascii="Arial" w:hAnsi="Arial"/>
          <w:rtl/>
        </w:rPr>
      </w:pPr>
    </w:p>
    <w:p w14:paraId="45E2F16F" w14:textId="77777777" w:rsidR="00F9406C" w:rsidRPr="00EC340C" w:rsidRDefault="00F9406C" w:rsidP="00F9406C">
      <w:pPr>
        <w:spacing w:line="360" w:lineRule="auto"/>
        <w:ind w:left="360" w:firstLine="360"/>
        <w:jc w:val="both"/>
        <w:rPr>
          <w:rFonts w:ascii="Arial" w:hAnsi="Arial" w:cs="Miriam"/>
        </w:rPr>
      </w:pPr>
      <w:r w:rsidRPr="00EC340C">
        <w:rPr>
          <w:rFonts w:ascii="Arial" w:hAnsi="Arial" w:cs="Miriam"/>
          <w:rtl/>
        </w:rPr>
        <w:t>מבוא</w:t>
      </w:r>
    </w:p>
    <w:p w14:paraId="2E550AAA" w14:textId="77777777" w:rsidR="00F9406C" w:rsidRPr="00EC340C" w:rsidRDefault="00F9406C" w:rsidP="00F9406C">
      <w:pPr>
        <w:numPr>
          <w:ilvl w:val="0"/>
          <w:numId w:val="1"/>
        </w:numPr>
        <w:spacing w:line="360" w:lineRule="auto"/>
        <w:jc w:val="both"/>
        <w:rPr>
          <w:rFonts w:ascii="Arial" w:hAnsi="Arial" w:cs="FrankRuehl"/>
          <w:szCs w:val="28"/>
        </w:rPr>
      </w:pPr>
      <w:bookmarkStart w:id="5" w:name="ABSTRACT_START"/>
      <w:bookmarkEnd w:id="5"/>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הודה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בעובדות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כתב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אישום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שתוקן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במסגרת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הסדר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טיעון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כלל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הסכמה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לעונש</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והורשע</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בהתאם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בעבירות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בנשק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נשיאה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והובלה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לפי</w:t>
      </w:r>
      <w:r w:rsidRPr="00EC340C">
        <w:rPr>
          <w:rFonts w:ascii="FrankRuehl" w:hAnsi="FrankRuehl" w:cs="FrankRuehl"/>
          <w:sz w:val="28"/>
          <w:szCs w:val="28"/>
          <w:rtl/>
        </w:rPr>
        <w:t xml:space="preserve"> </w:t>
      </w:r>
      <w:hyperlink r:id="rId13" w:history="1">
        <w:r w:rsidR="00D036AE" w:rsidRPr="00D036AE">
          <w:rPr>
            <w:rFonts w:ascii="FrankRuehl" w:hAnsi="FrankRuehl" w:cs="FrankRuehl"/>
            <w:color w:val="0000FF"/>
            <w:sz w:val="28"/>
            <w:szCs w:val="28"/>
            <w:u w:val="single"/>
            <w:rtl/>
          </w:rPr>
          <w:t>סעיף 144(ב)</w:t>
        </w:r>
      </w:hyperlink>
      <w:r w:rsidRPr="00EC340C">
        <w:rPr>
          <w:rFonts w:ascii="FrankRuehl" w:hAnsi="FrankRuehl" w:cs="FrankRuehl"/>
          <w:sz w:val="28"/>
          <w:szCs w:val="28"/>
          <w:rtl/>
        </w:rPr>
        <w:t xml:space="preserve"> </w:t>
      </w:r>
      <w:r w:rsidRPr="00EC340C">
        <w:rPr>
          <w:rFonts w:ascii="FrankRuehl" w:hAnsi="FrankRuehl" w:cs="FrankRuehl" w:hint="eastAsia"/>
          <w:sz w:val="28"/>
          <w:szCs w:val="28"/>
          <w:rtl/>
        </w:rPr>
        <w:t>רישא</w:t>
      </w:r>
      <w:r w:rsidRPr="00EC340C">
        <w:rPr>
          <w:rFonts w:ascii="FrankRuehl" w:hAnsi="FrankRuehl" w:cs="FrankRuehl"/>
          <w:sz w:val="28"/>
          <w:szCs w:val="28"/>
          <w:rtl/>
        </w:rPr>
        <w:t xml:space="preserve"> + </w:t>
      </w:r>
      <w:r w:rsidRPr="00EC340C">
        <w:rPr>
          <w:rFonts w:ascii="FrankRuehl" w:hAnsi="FrankRuehl" w:cs="FrankRuehl" w:hint="eastAsia"/>
          <w:sz w:val="28"/>
          <w:szCs w:val="28"/>
          <w:rtl/>
        </w:rPr>
        <w:t>סיפא</w:t>
      </w:r>
      <w:r w:rsidRPr="00EC340C">
        <w:rPr>
          <w:rFonts w:ascii="FrankRuehl" w:hAnsi="FrankRuehl" w:cs="FrankRuehl"/>
          <w:sz w:val="28"/>
          <w:szCs w:val="28"/>
          <w:rtl/>
        </w:rPr>
        <w:t xml:space="preserve"> </w:t>
      </w:r>
      <w:r w:rsidRPr="00EC340C">
        <w:rPr>
          <w:rFonts w:ascii="FrankRuehl" w:hAnsi="FrankRuehl" w:cs="Miriam" w:hint="eastAsia"/>
          <w:rtl/>
        </w:rPr>
        <w:t>ל</w:t>
      </w:r>
      <w:hyperlink r:id="rId14" w:history="1">
        <w:r w:rsidR="007A602D" w:rsidRPr="007A602D">
          <w:rPr>
            <w:rFonts w:ascii="FrankRuehl" w:hAnsi="FrankRuehl" w:cs="Miriam"/>
            <w:color w:val="0000FF"/>
            <w:u w:val="single"/>
            <w:rtl/>
          </w:rPr>
          <w:t>חוק העונשין</w:t>
        </w:r>
      </w:hyperlink>
      <w:r w:rsidRPr="00EC340C">
        <w:rPr>
          <w:rFonts w:ascii="FrankRuehl" w:hAnsi="FrankRuehl" w:cs="Miriam"/>
          <w:rtl/>
        </w:rPr>
        <w:t xml:space="preserve">  </w:t>
      </w:r>
      <w:r w:rsidRPr="00EC340C">
        <w:rPr>
          <w:rFonts w:ascii="FrankRuehl" w:hAnsi="FrankRuehl" w:cs="Miriam" w:hint="eastAsia"/>
          <w:rtl/>
        </w:rPr>
        <w:t>התשל</w:t>
      </w:r>
      <w:r w:rsidRPr="00EC340C">
        <w:rPr>
          <w:rFonts w:ascii="FrankRuehl" w:hAnsi="FrankRuehl" w:cs="Miriam"/>
          <w:rtl/>
        </w:rPr>
        <w:t>"</w:t>
      </w:r>
      <w:r w:rsidRPr="00EC340C">
        <w:rPr>
          <w:rFonts w:ascii="FrankRuehl" w:hAnsi="FrankRuehl" w:cs="Miriam" w:hint="eastAsia"/>
          <w:rtl/>
        </w:rPr>
        <w:t>ז</w:t>
      </w:r>
      <w:r w:rsidRPr="00EC340C">
        <w:rPr>
          <w:rFonts w:ascii="FrankRuehl" w:hAnsi="FrankRuehl" w:cs="Miriam"/>
          <w:rtl/>
        </w:rPr>
        <w:t>-1977</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הלן</w:t>
      </w:r>
      <w:r w:rsidRPr="00EC340C">
        <w:rPr>
          <w:rFonts w:ascii="FrankRuehl" w:hAnsi="FrankRuehl" w:cs="FrankRuehl"/>
          <w:sz w:val="28"/>
          <w:szCs w:val="28"/>
          <w:rtl/>
        </w:rPr>
        <w:t>-</w:t>
      </w:r>
      <w:r w:rsidRPr="00EC340C">
        <w:rPr>
          <w:rFonts w:ascii="FrankRuehl" w:hAnsi="FrankRuehl" w:cs="FrankRuehl" w:hint="eastAsia"/>
          <w:sz w:val="28"/>
          <w:szCs w:val="28"/>
          <w:rtl/>
        </w:rPr>
        <w:t>החוק</w:t>
      </w:r>
      <w:r w:rsidRPr="00EC340C">
        <w:rPr>
          <w:rFonts w:ascii="FrankRuehl" w:hAnsi="FrankRuehl" w:cs="FrankRuehl"/>
          <w:sz w:val="28"/>
          <w:szCs w:val="28"/>
          <w:rtl/>
        </w:rPr>
        <w:t xml:space="preserve">). </w:t>
      </w:r>
    </w:p>
    <w:p w14:paraId="0F86DF59" w14:textId="77777777" w:rsidR="00F9406C" w:rsidRDefault="00F9406C" w:rsidP="00F9406C">
      <w:pPr>
        <w:autoSpaceDE w:val="0"/>
        <w:autoSpaceDN w:val="0"/>
        <w:adjustRightInd w:val="0"/>
        <w:spacing w:line="360" w:lineRule="auto"/>
        <w:ind w:left="720"/>
        <w:jc w:val="both"/>
        <w:rPr>
          <w:rFonts w:ascii="FrankRuehl" w:hAnsi="FrankRuehl" w:cs="FrankRuehl"/>
          <w:sz w:val="28"/>
          <w:szCs w:val="28"/>
          <w:rtl/>
        </w:rPr>
      </w:pPr>
      <w:r w:rsidRPr="00EC340C">
        <w:rPr>
          <w:rFonts w:ascii="FrankRuehl" w:hAnsi="FrankRuehl" w:cs="FrankRuehl" w:hint="eastAsia"/>
          <w:sz w:val="28"/>
          <w:szCs w:val="28"/>
          <w:rtl/>
        </w:rPr>
        <w:t>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פי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עובדות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כתב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האישום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המתוקן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סומן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ביום</w:t>
      </w:r>
      <w:r w:rsidRPr="00EC340C">
        <w:rPr>
          <w:rFonts w:ascii="FrankRuehl" w:hAnsi="FrankRuehl" w:cs="FrankRuehl"/>
          <w:sz w:val="28"/>
          <w:szCs w:val="28"/>
          <w:rtl/>
        </w:rPr>
        <w:t xml:space="preserve"> 13.11.2018 </w:t>
      </w:r>
      <w:r w:rsidRPr="00EC340C">
        <w:rPr>
          <w:rFonts w:ascii="FrankRuehl" w:hAnsi="FrankRuehl" w:cs="FrankRuehl" w:hint="eastAsia"/>
          <w:sz w:val="28"/>
          <w:szCs w:val="28"/>
          <w:rtl/>
        </w:rPr>
        <w:t>סמוך</w:t>
      </w:r>
      <w:r w:rsidRPr="00EC340C">
        <w:rPr>
          <w:rFonts w:ascii="FrankRuehl" w:hAnsi="FrankRuehl" w:cs="FrankRuehl"/>
          <w:sz w:val="28"/>
          <w:szCs w:val="28"/>
        </w:rPr>
        <w:t xml:space="preserve"> </w:t>
      </w:r>
      <w:r w:rsidRPr="00EC340C">
        <w:rPr>
          <w:rFonts w:ascii="FrankRuehl" w:hAnsi="FrankRuehl" w:cs="FrankRuehl" w:hint="eastAsia"/>
          <w:sz w:val="28"/>
          <w:szCs w:val="28"/>
          <w:rtl/>
        </w:rPr>
        <w:t>לשעה</w:t>
      </w:r>
      <w:r w:rsidRPr="00EC340C">
        <w:rPr>
          <w:rFonts w:ascii="FrankRuehl" w:hAnsi="FrankRuehl" w:cs="FrankRuehl"/>
          <w:sz w:val="28"/>
          <w:szCs w:val="28"/>
        </w:rPr>
        <w:t xml:space="preserve"> 16:45 </w:t>
      </w:r>
      <w:r w:rsidRPr="00EC340C">
        <w:rPr>
          <w:rFonts w:ascii="FrankRuehl" w:hAnsi="FrankRuehl" w:cs="FrankRuehl" w:hint="eastAsia"/>
          <w:sz w:val="28"/>
          <w:szCs w:val="28"/>
          <w:rtl/>
        </w:rPr>
        <w:t>נהג</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ברכב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מחניית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ביתו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בדיר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אל</w:t>
      </w:r>
      <w:r w:rsidRPr="00EC340C">
        <w:rPr>
          <w:rFonts w:ascii="FrankRuehl" w:hAnsi="FrankRuehl" w:cs="FrankRuehl"/>
          <w:sz w:val="28"/>
          <w:szCs w:val="28"/>
          <w:rtl/>
        </w:rPr>
        <w:t>-</w:t>
      </w:r>
      <w:r w:rsidRPr="00EC340C">
        <w:rPr>
          <w:rFonts w:ascii="FrankRuehl" w:hAnsi="FrankRuehl" w:cs="FrankRuehl" w:hint="eastAsia"/>
          <w:sz w:val="28"/>
          <w:szCs w:val="28"/>
          <w:rtl/>
        </w:rPr>
        <w:t>אסד</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לכיוון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מרכז</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הכפר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כאשר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לצידו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ישבה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אשתו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ובספסל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האחורי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ישבו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שלושת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ילדיהם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אותה</w:t>
      </w:r>
      <w:r w:rsidRPr="00EC340C">
        <w:rPr>
          <w:rFonts w:ascii="FrankRuehl" w:hAnsi="FrankRuehl" w:cs="FrankRuehl"/>
          <w:sz w:val="28"/>
          <w:szCs w:val="28"/>
        </w:rPr>
        <w:t xml:space="preserve"> </w:t>
      </w:r>
      <w:r w:rsidRPr="00EC340C">
        <w:rPr>
          <w:rFonts w:ascii="FrankRuehl" w:hAnsi="FrankRuehl" w:cs="FrankRuehl" w:hint="eastAsia"/>
          <w:sz w:val="28"/>
          <w:szCs w:val="28"/>
          <w:rtl/>
        </w:rPr>
        <w:t>עת</w:t>
      </w:r>
      <w:r w:rsidRPr="00EC340C">
        <w:rPr>
          <w:rFonts w:ascii="FrankRuehl" w:hAnsi="FrankRuehl" w:cs="FrankRuehl"/>
          <w:sz w:val="28"/>
          <w:szCs w:val="28"/>
        </w:rPr>
        <w:t xml:space="preserve"> </w:t>
      </w:r>
      <w:r w:rsidRPr="00EC340C">
        <w:rPr>
          <w:rFonts w:ascii="FrankRuehl" w:hAnsi="FrankRuehl" w:cs="FrankRuehl" w:hint="eastAsia"/>
          <w:sz w:val="28"/>
          <w:szCs w:val="28"/>
          <w:rtl/>
        </w:rPr>
        <w:t>נשא</w:t>
      </w:r>
      <w:r w:rsidRPr="00EC340C">
        <w:rPr>
          <w:rFonts w:ascii="FrankRuehl" w:hAnsi="FrankRuehl" w:cs="FrankRuehl"/>
          <w:sz w:val="28"/>
          <w:szCs w:val="28"/>
        </w:rPr>
        <w:t xml:space="preserve"> </w:t>
      </w:r>
      <w:r w:rsidRPr="00EC340C">
        <w:rPr>
          <w:rFonts w:ascii="FrankRuehl" w:hAnsi="FrankRuehl" w:cs="FrankRuehl" w:hint="eastAsia"/>
          <w:sz w:val="28"/>
          <w:szCs w:val="28"/>
          <w:rtl/>
        </w:rPr>
        <w:t>והוביל</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Pr>
        <w:t xml:space="preserve"> </w:t>
      </w:r>
      <w:r w:rsidRPr="00EC340C">
        <w:rPr>
          <w:rFonts w:ascii="FrankRuehl" w:hAnsi="FrankRuehl" w:cs="FrankRuehl" w:hint="eastAsia"/>
          <w:sz w:val="28"/>
          <w:szCs w:val="28"/>
          <w:rtl/>
        </w:rPr>
        <w:t>ברכב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חפץ</w:t>
      </w:r>
      <w:r w:rsidRPr="00EC340C">
        <w:rPr>
          <w:rFonts w:ascii="FrankRuehl" w:hAnsi="FrankRuehl" w:cs="FrankRuehl"/>
          <w:sz w:val="28"/>
          <w:szCs w:val="28"/>
        </w:rPr>
        <w:t xml:space="preserve"> </w:t>
      </w:r>
      <w:r w:rsidRPr="00EC340C">
        <w:rPr>
          <w:rFonts w:ascii="FrankRuehl" w:hAnsi="FrankRuehl" w:cs="FrankRuehl" w:hint="eastAsia"/>
          <w:sz w:val="28"/>
          <w:szCs w:val="28"/>
          <w:rtl/>
        </w:rPr>
        <w:t>דמוי</w:t>
      </w:r>
      <w:r w:rsidRPr="00EC340C">
        <w:rPr>
          <w:rFonts w:ascii="FrankRuehl" w:hAnsi="FrankRuehl" w:cs="FrankRuehl"/>
          <w:sz w:val="28"/>
          <w:szCs w:val="28"/>
        </w:rPr>
        <w:t xml:space="preserve"> </w:t>
      </w:r>
      <w:r w:rsidRPr="00EC340C">
        <w:rPr>
          <w:rFonts w:ascii="FrankRuehl" w:hAnsi="FrankRuehl" w:cs="FrankRuehl" w:hint="eastAsia"/>
          <w:sz w:val="28"/>
          <w:szCs w:val="28"/>
          <w:rtl/>
        </w:rPr>
        <w:t>תת</w:t>
      </w:r>
      <w:r w:rsidRPr="00EC340C">
        <w:rPr>
          <w:rFonts w:ascii="FrankRuehl" w:hAnsi="FrankRuehl" w:cs="FrankRuehl"/>
          <w:sz w:val="28"/>
          <w:szCs w:val="28"/>
        </w:rPr>
        <w:t xml:space="preserve"> </w:t>
      </w:r>
      <w:r w:rsidRPr="00EC340C">
        <w:rPr>
          <w:rFonts w:ascii="FrankRuehl" w:hAnsi="FrankRuehl" w:cs="FrankRuehl" w:hint="eastAsia"/>
          <w:sz w:val="28"/>
          <w:szCs w:val="28"/>
          <w:rtl/>
        </w:rPr>
        <w:t>מקלע</w:t>
      </w:r>
      <w:r w:rsidRPr="00EC340C">
        <w:rPr>
          <w:rFonts w:ascii="FrankRuehl" w:hAnsi="FrankRuehl" w:cs="FrankRuehl"/>
          <w:sz w:val="28"/>
          <w:szCs w:val="28"/>
        </w:rPr>
        <w:t xml:space="preserve"> </w:t>
      </w:r>
      <w:r w:rsidRPr="00EC340C">
        <w:rPr>
          <w:rFonts w:ascii="FrankRuehl" w:hAnsi="FrankRuehl" w:cs="FrankRuehl" w:hint="eastAsia"/>
          <w:sz w:val="28"/>
          <w:szCs w:val="28"/>
          <w:rtl/>
        </w:rPr>
        <w:t>מאולתר</w:t>
      </w:r>
      <w:r w:rsidRPr="00EC340C">
        <w:rPr>
          <w:rFonts w:ascii="FrankRuehl" w:hAnsi="FrankRuehl" w:cs="FrankRuehl"/>
          <w:sz w:val="28"/>
          <w:szCs w:val="28"/>
        </w:rPr>
        <w:t xml:space="preserve"> </w:t>
      </w:r>
      <w:r w:rsidRPr="00EC340C">
        <w:rPr>
          <w:rFonts w:ascii="FrankRuehl" w:hAnsi="FrankRuehl" w:cs="FrankRuehl" w:hint="eastAsia"/>
          <w:sz w:val="28"/>
          <w:szCs w:val="28"/>
          <w:rtl/>
        </w:rPr>
        <w:t>ובתוכו</w:t>
      </w:r>
      <w:r w:rsidRPr="00EC340C">
        <w:rPr>
          <w:rFonts w:ascii="FrankRuehl" w:hAnsi="FrankRuehl" w:cs="FrankRuehl"/>
          <w:sz w:val="28"/>
          <w:szCs w:val="28"/>
        </w:rPr>
        <w:t xml:space="preserve"> </w:t>
      </w:r>
      <w:r w:rsidRPr="00EC340C">
        <w:rPr>
          <w:rFonts w:ascii="FrankRuehl" w:hAnsi="FrankRuehl" w:cs="FrankRuehl" w:hint="eastAsia"/>
          <w:sz w:val="28"/>
          <w:szCs w:val="28"/>
          <w:rtl/>
        </w:rPr>
        <w:t>חפץ</w:t>
      </w:r>
      <w:r w:rsidRPr="00EC340C">
        <w:rPr>
          <w:rFonts w:ascii="FrankRuehl" w:hAnsi="FrankRuehl" w:cs="FrankRuehl"/>
          <w:sz w:val="28"/>
          <w:szCs w:val="28"/>
        </w:rPr>
        <w:t xml:space="preserve"> </w:t>
      </w:r>
      <w:r w:rsidRPr="00EC340C">
        <w:rPr>
          <w:rFonts w:ascii="FrankRuehl" w:hAnsi="FrankRuehl" w:cs="FrankRuehl" w:hint="eastAsia"/>
          <w:sz w:val="28"/>
          <w:szCs w:val="28"/>
          <w:rtl/>
        </w:rPr>
        <w:t>דמוי</w:t>
      </w:r>
      <w:r w:rsidRPr="00EC340C">
        <w:rPr>
          <w:rFonts w:ascii="FrankRuehl" w:hAnsi="FrankRuehl" w:cs="FrankRuehl"/>
          <w:sz w:val="28"/>
          <w:szCs w:val="28"/>
        </w:rPr>
        <w:t xml:space="preserve"> </w:t>
      </w:r>
      <w:r w:rsidRPr="00EC340C">
        <w:rPr>
          <w:rFonts w:ascii="FrankRuehl" w:hAnsi="FrankRuehl" w:cs="FrankRuehl" w:hint="eastAsia"/>
          <w:sz w:val="28"/>
          <w:szCs w:val="28"/>
          <w:rtl/>
        </w:rPr>
        <w:t>מחסנית</w:t>
      </w:r>
      <w:r w:rsidRPr="00EC340C">
        <w:rPr>
          <w:rFonts w:ascii="FrankRuehl" w:hAnsi="FrankRuehl" w:cs="FrankRuehl"/>
          <w:sz w:val="28"/>
          <w:szCs w:val="28"/>
        </w:rPr>
        <w:t xml:space="preserve"> </w:t>
      </w:r>
      <w:r w:rsidRPr="00EC340C">
        <w:rPr>
          <w:rFonts w:ascii="FrankRuehl" w:hAnsi="FrankRuehl" w:cs="FrankRuehl" w:hint="eastAsia"/>
          <w:sz w:val="28"/>
          <w:szCs w:val="28"/>
          <w:rtl/>
        </w:rPr>
        <w:t>מאולתרת</w:t>
      </w:r>
      <w:r w:rsidRPr="00EC340C">
        <w:rPr>
          <w:rFonts w:ascii="FrankRuehl" w:hAnsi="FrankRuehl" w:cs="FrankRuehl"/>
          <w:sz w:val="28"/>
          <w:szCs w:val="28"/>
        </w:rPr>
        <w:t xml:space="preserve"> </w:t>
      </w:r>
      <w:r w:rsidRPr="00EC340C">
        <w:rPr>
          <w:rFonts w:ascii="FrankRuehl" w:hAnsi="FrankRuehl" w:cs="FrankRuehl" w:hint="eastAsia"/>
          <w:sz w:val="28"/>
          <w:szCs w:val="28"/>
          <w:rtl/>
        </w:rPr>
        <w:t>התואמת</w:t>
      </w:r>
      <w:r w:rsidRPr="00EC340C">
        <w:rPr>
          <w:rFonts w:ascii="FrankRuehl" w:hAnsi="FrankRuehl" w:cs="FrankRuehl"/>
          <w:sz w:val="28"/>
          <w:szCs w:val="28"/>
        </w:rPr>
        <w:t xml:space="preserve"> </w:t>
      </w:r>
      <w:r w:rsidRPr="00EC340C">
        <w:rPr>
          <w:rFonts w:ascii="FrankRuehl" w:hAnsi="FrankRuehl" w:cs="FrankRuehl" w:hint="eastAsia"/>
          <w:sz w:val="28"/>
          <w:szCs w:val="28"/>
          <w:rtl/>
        </w:rPr>
        <w:t>לתת</w:t>
      </w:r>
      <w:r w:rsidRPr="00EC340C">
        <w:rPr>
          <w:rFonts w:ascii="FrankRuehl" w:hAnsi="FrankRuehl" w:cs="FrankRuehl"/>
          <w:sz w:val="28"/>
          <w:szCs w:val="28"/>
        </w:rPr>
        <w:t xml:space="preserve"> </w:t>
      </w:r>
      <w:r w:rsidRPr="00EC340C">
        <w:rPr>
          <w:rFonts w:ascii="FrankRuehl" w:hAnsi="FrankRuehl" w:cs="FrankRuehl" w:hint="eastAsia"/>
          <w:sz w:val="28"/>
          <w:szCs w:val="28"/>
          <w:rtl/>
        </w:rPr>
        <w:t>המקלע</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Pr>
        <w:t xml:space="preserve"> </w:t>
      </w:r>
      <w:r w:rsidRPr="00EC340C">
        <w:rPr>
          <w:rFonts w:ascii="FrankRuehl" w:hAnsi="FrankRuehl" w:cs="FrankRuehl" w:hint="eastAsia"/>
          <w:sz w:val="28"/>
          <w:szCs w:val="28"/>
          <w:rtl/>
        </w:rPr>
        <w:t>תת</w:t>
      </w:r>
      <w:r w:rsidRPr="00EC340C">
        <w:rPr>
          <w:rFonts w:ascii="FrankRuehl" w:hAnsi="FrankRuehl" w:cs="FrankRuehl"/>
          <w:sz w:val="28"/>
          <w:szCs w:val="28"/>
        </w:rPr>
        <w:t xml:space="preserve"> </w:t>
      </w:r>
      <w:r w:rsidRPr="00EC340C">
        <w:rPr>
          <w:rFonts w:ascii="FrankRuehl" w:hAnsi="FrankRuehl" w:cs="FrankRuehl" w:hint="eastAsia"/>
          <w:sz w:val="28"/>
          <w:szCs w:val="28"/>
          <w:rtl/>
        </w:rPr>
        <w:t>המקלע</w:t>
      </w:r>
      <w:r w:rsidRPr="00EC340C">
        <w:rPr>
          <w:rFonts w:ascii="FrankRuehl" w:hAnsi="FrankRuehl" w:cs="FrankRuehl"/>
          <w:sz w:val="28"/>
          <w:szCs w:val="28"/>
        </w:rPr>
        <w:t xml:space="preserve"> </w:t>
      </w:r>
      <w:r w:rsidRPr="00EC340C">
        <w:rPr>
          <w:rFonts w:ascii="FrankRuehl" w:hAnsi="FrankRuehl" w:cs="FrankRuehl" w:hint="eastAsia"/>
          <w:sz w:val="28"/>
          <w:szCs w:val="28"/>
          <w:rtl/>
        </w:rPr>
        <w:t>והמחסנית</w:t>
      </w:r>
      <w:r w:rsidRPr="00EC340C">
        <w:rPr>
          <w:rFonts w:ascii="FrankRuehl" w:hAnsi="FrankRuehl" w:cs="FrankRuehl"/>
          <w:sz w:val="28"/>
          <w:szCs w:val="28"/>
        </w:rPr>
        <w:t xml:space="preserve"> </w:t>
      </w:r>
      <w:r w:rsidRPr="00EC340C">
        <w:rPr>
          <w:rFonts w:ascii="FrankRuehl" w:hAnsi="FrankRuehl" w:cs="FrankRuehl" w:hint="eastAsia"/>
          <w:sz w:val="28"/>
          <w:szCs w:val="28"/>
          <w:rtl/>
        </w:rPr>
        <w:t>החזיק</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בתוך</w:t>
      </w:r>
      <w:r w:rsidRPr="00EC340C">
        <w:rPr>
          <w:rFonts w:ascii="FrankRuehl" w:hAnsi="FrankRuehl" w:cs="FrankRuehl"/>
          <w:sz w:val="28"/>
          <w:szCs w:val="28"/>
        </w:rPr>
        <w:t xml:space="preserve"> </w:t>
      </w:r>
      <w:r>
        <w:rPr>
          <w:rFonts w:ascii="FrankRuehl" w:hAnsi="FrankRuehl" w:cs="FrankRuehl" w:hint="eastAsia"/>
          <w:sz w:val="28"/>
          <w:szCs w:val="28"/>
          <w:rtl/>
        </w:rPr>
        <w:t>תי</w:t>
      </w:r>
      <w:r>
        <w:rPr>
          <w:rFonts w:ascii="FrankRuehl" w:hAnsi="FrankRuehl" w:cs="FrankRuehl" w:hint="cs"/>
          <w:sz w:val="28"/>
          <w:szCs w:val="28"/>
          <w:rtl/>
        </w:rPr>
        <w:t>ק,</w:t>
      </w:r>
      <w:r w:rsidRPr="00EC340C">
        <w:rPr>
          <w:rFonts w:ascii="FrankRuehl" w:hAnsi="FrankRuehl" w:cs="FrankRuehl"/>
          <w:sz w:val="28"/>
          <w:szCs w:val="28"/>
        </w:rPr>
        <w:t xml:space="preserve"> </w:t>
      </w:r>
      <w:r w:rsidRPr="00EC340C">
        <w:rPr>
          <w:rFonts w:ascii="FrankRuehl" w:hAnsi="FrankRuehl" w:cs="FrankRuehl" w:hint="eastAsia"/>
          <w:sz w:val="28"/>
          <w:szCs w:val="28"/>
          <w:rtl/>
        </w:rPr>
        <w:t>אותו</w:t>
      </w:r>
      <w:r w:rsidRPr="00EC340C">
        <w:rPr>
          <w:rFonts w:ascii="FrankRuehl" w:hAnsi="FrankRuehl" w:cs="FrankRuehl"/>
          <w:sz w:val="28"/>
          <w:szCs w:val="28"/>
        </w:rPr>
        <w:t xml:space="preserve"> </w:t>
      </w:r>
      <w:r w:rsidRPr="00EC340C">
        <w:rPr>
          <w:rFonts w:ascii="FrankRuehl" w:hAnsi="FrankRuehl" w:cs="FrankRuehl" w:hint="eastAsia"/>
          <w:sz w:val="28"/>
          <w:szCs w:val="28"/>
          <w:rtl/>
        </w:rPr>
        <w:t>הסתיר</w:t>
      </w:r>
      <w:r w:rsidRPr="00EC340C">
        <w:rPr>
          <w:rFonts w:ascii="FrankRuehl" w:hAnsi="FrankRuehl" w:cs="FrankRuehl"/>
          <w:sz w:val="28"/>
          <w:szCs w:val="28"/>
        </w:rPr>
        <w:t xml:space="preserve"> </w:t>
      </w:r>
      <w:r w:rsidRPr="00EC340C">
        <w:rPr>
          <w:rFonts w:ascii="FrankRuehl" w:hAnsi="FrankRuehl" w:cs="FrankRuehl" w:hint="eastAsia"/>
          <w:sz w:val="28"/>
          <w:szCs w:val="28"/>
          <w:rtl/>
        </w:rPr>
        <w:t>מאחורי</w:t>
      </w:r>
      <w:r w:rsidRPr="00EC340C">
        <w:rPr>
          <w:rFonts w:ascii="FrankRuehl" w:hAnsi="FrankRuehl" w:cs="FrankRuehl"/>
          <w:sz w:val="28"/>
          <w:szCs w:val="28"/>
        </w:rPr>
        <w:t xml:space="preserve"> </w:t>
      </w:r>
      <w:r w:rsidRPr="00EC340C">
        <w:rPr>
          <w:rFonts w:ascii="FrankRuehl" w:hAnsi="FrankRuehl" w:cs="FrankRuehl" w:hint="eastAsia"/>
          <w:sz w:val="28"/>
          <w:szCs w:val="28"/>
          <w:rtl/>
        </w:rPr>
        <w:t>המושב</w:t>
      </w:r>
      <w:r w:rsidRPr="00EC340C">
        <w:rPr>
          <w:rFonts w:ascii="FrankRuehl" w:hAnsi="FrankRuehl" w:cs="FrankRuehl"/>
          <w:sz w:val="28"/>
          <w:szCs w:val="28"/>
        </w:rPr>
        <w:t xml:space="preserve"> </w:t>
      </w:r>
      <w:r w:rsidRPr="00EC340C">
        <w:rPr>
          <w:rFonts w:ascii="FrankRuehl" w:hAnsi="FrankRuehl" w:cs="FrankRuehl" w:hint="eastAsia"/>
          <w:sz w:val="28"/>
          <w:szCs w:val="28"/>
          <w:rtl/>
        </w:rPr>
        <w:t>האחורי</w:t>
      </w:r>
      <w:r w:rsidRPr="00EC340C">
        <w:rPr>
          <w:rFonts w:ascii="FrankRuehl" w:hAnsi="FrankRuehl" w:cs="FrankRuehl"/>
          <w:sz w:val="28"/>
          <w:szCs w:val="28"/>
        </w:rPr>
        <w:t xml:space="preserve"> </w:t>
      </w:r>
      <w:r w:rsidRPr="00EC340C">
        <w:rPr>
          <w:rFonts w:ascii="FrankRuehl" w:hAnsi="FrankRuehl" w:cs="FrankRuehl" w:hint="eastAsia"/>
          <w:sz w:val="28"/>
          <w:szCs w:val="28"/>
          <w:rtl/>
        </w:rPr>
        <w:t>ברכב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בתוך</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התיק</w:t>
      </w:r>
      <w:r w:rsidRPr="00EC340C">
        <w:rPr>
          <w:rFonts w:ascii="FrankRuehl" w:hAnsi="FrankRuehl" w:cs="FrankRuehl"/>
          <w:sz w:val="28"/>
          <w:szCs w:val="28"/>
        </w:rPr>
        <w:t xml:space="preserve"> </w:t>
      </w:r>
      <w:r w:rsidRPr="00EC340C">
        <w:rPr>
          <w:rFonts w:ascii="FrankRuehl" w:hAnsi="FrankRuehl" w:cs="FrankRuehl" w:hint="eastAsia"/>
          <w:sz w:val="28"/>
          <w:szCs w:val="28"/>
          <w:rtl/>
        </w:rPr>
        <w:t>החזיק</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F9406C">
        <w:rPr>
          <w:rFonts w:ascii="Calibri" w:hAnsi="Calibri" w:cs="FrankRuehl" w:hint="cs"/>
          <w:sz w:val="28"/>
          <w:szCs w:val="28"/>
          <w:rtl/>
        </w:rPr>
        <w:t xml:space="preserve"> בין השאר </w:t>
      </w:r>
      <w:r w:rsidRPr="00EC340C">
        <w:rPr>
          <w:rFonts w:ascii="FrankRuehl" w:hAnsi="FrankRuehl" w:cs="FrankRuehl"/>
          <w:sz w:val="28"/>
          <w:szCs w:val="28"/>
        </w:rPr>
        <w:t xml:space="preserve"> </w:t>
      </w:r>
      <w:r w:rsidRPr="00EC340C">
        <w:rPr>
          <w:rFonts w:ascii="FrankRuehl" w:hAnsi="FrankRuehl" w:cs="FrankRuehl" w:hint="eastAsia"/>
          <w:sz w:val="28"/>
          <w:szCs w:val="28"/>
          <w:rtl/>
        </w:rPr>
        <w:t>גרזן</w:t>
      </w:r>
      <w:r w:rsidRPr="00EC340C">
        <w:rPr>
          <w:rFonts w:ascii="FrankRuehl" w:hAnsi="FrankRuehl" w:cs="FrankRuehl"/>
          <w:sz w:val="28"/>
          <w:szCs w:val="28"/>
        </w:rPr>
        <w:t>.</w:t>
      </w:r>
    </w:p>
    <w:p w14:paraId="443306AA" w14:textId="77777777" w:rsidR="00F9406C" w:rsidRPr="00EC340C" w:rsidRDefault="00F9406C" w:rsidP="00F9406C">
      <w:pPr>
        <w:autoSpaceDE w:val="0"/>
        <w:autoSpaceDN w:val="0"/>
        <w:adjustRightInd w:val="0"/>
        <w:spacing w:line="360" w:lineRule="auto"/>
        <w:ind w:left="720"/>
        <w:jc w:val="both"/>
        <w:rPr>
          <w:rFonts w:ascii="FrankRuehl" w:hAnsi="FrankRuehl" w:cs="FrankRuehl"/>
          <w:sz w:val="28"/>
          <w:szCs w:val="28"/>
        </w:rPr>
      </w:pPr>
    </w:p>
    <w:p w14:paraId="74937D79" w14:textId="77777777" w:rsidR="00F9406C" w:rsidRDefault="00F9406C" w:rsidP="00F9406C">
      <w:pPr>
        <w:autoSpaceDE w:val="0"/>
        <w:autoSpaceDN w:val="0"/>
        <w:adjustRightInd w:val="0"/>
        <w:spacing w:line="360" w:lineRule="auto"/>
        <w:ind w:left="720"/>
        <w:jc w:val="both"/>
        <w:rPr>
          <w:rFonts w:ascii="FrankRuehl" w:hAnsi="FrankRuehl" w:cs="FrankRuehl"/>
          <w:sz w:val="28"/>
          <w:szCs w:val="28"/>
          <w:rtl/>
        </w:rPr>
      </w:pPr>
      <w:bookmarkStart w:id="6" w:name="ABSTRACT_END"/>
      <w:bookmarkEnd w:id="6"/>
      <w:r w:rsidRPr="00EC340C">
        <w:rPr>
          <w:rFonts w:ascii="FrankRuehl" w:hAnsi="FrankRuehl" w:cs="FrankRuehl" w:hint="eastAsia"/>
          <w:sz w:val="28"/>
          <w:szCs w:val="28"/>
          <w:rtl/>
        </w:rPr>
        <w:lastRenderedPageBreak/>
        <w:t>תת</w:t>
      </w:r>
      <w:r w:rsidRPr="00EC340C">
        <w:rPr>
          <w:rFonts w:ascii="FrankRuehl" w:hAnsi="FrankRuehl" w:cs="FrankRuehl"/>
          <w:sz w:val="28"/>
          <w:szCs w:val="28"/>
        </w:rPr>
        <w:t xml:space="preserve"> </w:t>
      </w:r>
      <w:r w:rsidRPr="00EC340C">
        <w:rPr>
          <w:rFonts w:ascii="FrankRuehl" w:hAnsi="FrankRuehl" w:cs="FrankRuehl" w:hint="eastAsia"/>
          <w:sz w:val="28"/>
          <w:szCs w:val="28"/>
          <w:rtl/>
        </w:rPr>
        <w:t>המקלע</w:t>
      </w:r>
      <w:r w:rsidRPr="00EC340C">
        <w:rPr>
          <w:rFonts w:ascii="FrankRuehl" w:hAnsi="FrankRuehl" w:cs="FrankRuehl"/>
          <w:sz w:val="28"/>
          <w:szCs w:val="28"/>
        </w:rPr>
        <w:t xml:space="preserve"> </w:t>
      </w:r>
      <w:r>
        <w:rPr>
          <w:rFonts w:ascii="FrankRuehl" w:hAnsi="FrankRuehl" w:cs="FrankRuehl" w:hint="cs"/>
          <w:sz w:val="28"/>
          <w:szCs w:val="28"/>
          <w:rtl/>
        </w:rPr>
        <w:t xml:space="preserve">הנ"ל </w:t>
      </w:r>
      <w:r w:rsidRPr="00EC340C">
        <w:rPr>
          <w:rFonts w:ascii="FrankRuehl" w:hAnsi="FrankRuehl" w:cs="FrankRuehl" w:hint="eastAsia"/>
          <w:sz w:val="28"/>
          <w:szCs w:val="28"/>
          <w:rtl/>
        </w:rPr>
        <w:t>הוא</w:t>
      </w:r>
      <w:r w:rsidRPr="00EC340C">
        <w:rPr>
          <w:rFonts w:ascii="FrankRuehl" w:hAnsi="FrankRuehl" w:cs="FrankRuehl"/>
          <w:sz w:val="28"/>
          <w:szCs w:val="28"/>
        </w:rPr>
        <w:t xml:space="preserve"> </w:t>
      </w:r>
      <w:r w:rsidRPr="00EC340C">
        <w:rPr>
          <w:rFonts w:ascii="FrankRuehl" w:hAnsi="FrankRuehl" w:cs="FrankRuehl" w:hint="eastAsia"/>
          <w:sz w:val="28"/>
          <w:szCs w:val="28"/>
          <w:rtl/>
        </w:rPr>
        <w:t>כלי</w:t>
      </w:r>
      <w:r w:rsidRPr="00EC340C">
        <w:rPr>
          <w:rFonts w:ascii="FrankRuehl" w:hAnsi="FrankRuehl" w:cs="FrankRuehl"/>
          <w:sz w:val="28"/>
          <w:szCs w:val="28"/>
        </w:rPr>
        <w:t xml:space="preserve"> </w:t>
      </w:r>
      <w:r w:rsidRPr="00EC340C">
        <w:rPr>
          <w:rFonts w:ascii="FrankRuehl" w:hAnsi="FrankRuehl" w:cs="FrankRuehl" w:hint="eastAsia"/>
          <w:sz w:val="28"/>
          <w:szCs w:val="28"/>
          <w:rtl/>
        </w:rPr>
        <w:t>שסוגל</w:t>
      </w:r>
      <w:r w:rsidRPr="00EC340C">
        <w:rPr>
          <w:rFonts w:ascii="FrankRuehl" w:hAnsi="FrankRuehl" w:cs="FrankRuehl"/>
          <w:sz w:val="28"/>
          <w:szCs w:val="28"/>
        </w:rPr>
        <w:t xml:space="preserve"> </w:t>
      </w:r>
      <w:r w:rsidRPr="00EC340C">
        <w:rPr>
          <w:rFonts w:ascii="FrankRuehl" w:hAnsi="FrankRuehl" w:cs="FrankRuehl" w:hint="eastAsia"/>
          <w:sz w:val="28"/>
          <w:szCs w:val="28"/>
          <w:rtl/>
        </w:rPr>
        <w:t>לירות</w:t>
      </w:r>
      <w:r w:rsidRPr="00EC340C">
        <w:rPr>
          <w:rFonts w:ascii="FrankRuehl" w:hAnsi="FrankRuehl" w:cs="FrankRuehl"/>
          <w:sz w:val="28"/>
          <w:szCs w:val="28"/>
        </w:rPr>
        <w:t xml:space="preserve"> </w:t>
      </w:r>
      <w:r w:rsidRPr="00EC340C">
        <w:rPr>
          <w:rFonts w:ascii="FrankRuehl" w:hAnsi="FrankRuehl" w:cs="FrankRuehl" w:hint="eastAsia"/>
          <w:sz w:val="28"/>
          <w:szCs w:val="28"/>
          <w:rtl/>
        </w:rPr>
        <w:t>כדור</w:t>
      </w:r>
      <w:r w:rsidRPr="00EC340C">
        <w:rPr>
          <w:rFonts w:ascii="FrankRuehl" w:hAnsi="FrankRuehl" w:cs="FrankRuehl"/>
          <w:sz w:val="28"/>
          <w:szCs w:val="28"/>
        </w:rPr>
        <w:t xml:space="preserve"> </w:t>
      </w:r>
      <w:r w:rsidRPr="00EC340C">
        <w:rPr>
          <w:rFonts w:ascii="FrankRuehl" w:hAnsi="FrankRuehl" w:cs="FrankRuehl" w:hint="eastAsia"/>
          <w:sz w:val="28"/>
          <w:szCs w:val="28"/>
          <w:rtl/>
        </w:rPr>
        <w:t>שבכוחו</w:t>
      </w:r>
      <w:r w:rsidRPr="00EC340C">
        <w:rPr>
          <w:rFonts w:ascii="FrankRuehl" w:hAnsi="FrankRuehl" w:cs="FrankRuehl"/>
          <w:sz w:val="28"/>
          <w:szCs w:val="28"/>
        </w:rPr>
        <w:t xml:space="preserve"> </w:t>
      </w:r>
      <w:r w:rsidRPr="00EC340C">
        <w:rPr>
          <w:rFonts w:ascii="FrankRuehl" w:hAnsi="FrankRuehl" w:cs="FrankRuehl" w:hint="eastAsia"/>
          <w:sz w:val="28"/>
          <w:szCs w:val="28"/>
          <w:rtl/>
        </w:rPr>
        <w:t>להמית</w:t>
      </w:r>
      <w:r w:rsidRPr="00EC340C">
        <w:rPr>
          <w:rFonts w:ascii="FrankRuehl" w:hAnsi="FrankRuehl" w:cs="FrankRuehl"/>
          <w:sz w:val="28"/>
          <w:szCs w:val="28"/>
        </w:rPr>
        <w:t xml:space="preserve"> </w:t>
      </w:r>
      <w:r w:rsidRPr="00EC340C">
        <w:rPr>
          <w:rFonts w:ascii="FrankRuehl" w:hAnsi="FrankRuehl" w:cs="FrankRuehl" w:hint="eastAsia"/>
          <w:sz w:val="28"/>
          <w:szCs w:val="28"/>
          <w:rtl/>
        </w:rPr>
        <w:t>אדם</w:t>
      </w:r>
      <w:r w:rsidRPr="00EC340C">
        <w:rPr>
          <w:rFonts w:ascii="FrankRuehl" w:hAnsi="FrankRuehl" w:cs="FrankRuehl"/>
          <w:sz w:val="28"/>
          <w:szCs w:val="28"/>
        </w:rPr>
        <w:t xml:space="preserve"> </w:t>
      </w:r>
      <w:r w:rsidRPr="00EC340C">
        <w:rPr>
          <w:rFonts w:ascii="FrankRuehl" w:hAnsi="FrankRuehl" w:cs="FrankRuehl" w:hint="eastAsia"/>
          <w:sz w:val="28"/>
          <w:szCs w:val="28"/>
          <w:rtl/>
        </w:rPr>
        <w:t>והמחסנית</w:t>
      </w:r>
      <w:r w:rsidRPr="00EC340C">
        <w:rPr>
          <w:rFonts w:ascii="FrankRuehl" w:hAnsi="FrankRuehl" w:cs="FrankRuehl"/>
          <w:sz w:val="28"/>
          <w:szCs w:val="28"/>
        </w:rPr>
        <w:t xml:space="preserve"> </w:t>
      </w:r>
      <w:r>
        <w:rPr>
          <w:rFonts w:ascii="FrankRuehl" w:hAnsi="FrankRuehl" w:cs="FrankRuehl" w:hint="cs"/>
          <w:sz w:val="28"/>
          <w:szCs w:val="28"/>
          <w:rtl/>
        </w:rPr>
        <w:t xml:space="preserve">הנ"ל </w:t>
      </w:r>
      <w:r w:rsidRPr="00EC340C">
        <w:rPr>
          <w:rFonts w:ascii="FrankRuehl" w:hAnsi="FrankRuehl" w:cs="FrankRuehl" w:hint="eastAsia"/>
          <w:sz w:val="28"/>
          <w:szCs w:val="28"/>
          <w:rtl/>
        </w:rPr>
        <w:t>היא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אביזר</w:t>
      </w:r>
      <w:r w:rsidRPr="00EC340C">
        <w:rPr>
          <w:rFonts w:ascii="FrankRuehl" w:hAnsi="FrankRuehl" w:cs="FrankRuehl"/>
          <w:sz w:val="28"/>
          <w:szCs w:val="28"/>
        </w:rPr>
        <w:t xml:space="preserve"> </w:t>
      </w:r>
      <w:r w:rsidRPr="00EC340C">
        <w:rPr>
          <w:rFonts w:ascii="FrankRuehl" w:hAnsi="FrankRuehl" w:cs="FrankRuehl" w:hint="eastAsia"/>
          <w:sz w:val="28"/>
          <w:szCs w:val="28"/>
          <w:rtl/>
        </w:rPr>
        <w:t>לנשק</w:t>
      </w:r>
      <w:r w:rsidRPr="00EC340C">
        <w:rPr>
          <w:rFonts w:ascii="FrankRuehl" w:hAnsi="FrankRuehl" w:cs="FrankRuehl"/>
          <w:sz w:val="28"/>
          <w:szCs w:val="28"/>
        </w:rPr>
        <w:t>.</w:t>
      </w:r>
    </w:p>
    <w:p w14:paraId="5941835E" w14:textId="77777777" w:rsidR="00F9406C" w:rsidRPr="00EC340C" w:rsidRDefault="00F9406C" w:rsidP="00F9406C">
      <w:pPr>
        <w:autoSpaceDE w:val="0"/>
        <w:autoSpaceDN w:val="0"/>
        <w:adjustRightInd w:val="0"/>
        <w:spacing w:line="360" w:lineRule="auto"/>
        <w:ind w:left="720"/>
        <w:jc w:val="both"/>
        <w:rPr>
          <w:rFonts w:ascii="FrankRuehl" w:hAnsi="FrankRuehl" w:cs="FrankRuehl"/>
          <w:sz w:val="28"/>
          <w:szCs w:val="28"/>
        </w:rPr>
      </w:pPr>
    </w:p>
    <w:p w14:paraId="41598317" w14:textId="77777777" w:rsidR="00F9406C" w:rsidRPr="00EC340C" w:rsidRDefault="00F9406C" w:rsidP="00F9406C">
      <w:pPr>
        <w:autoSpaceDE w:val="0"/>
        <w:autoSpaceDN w:val="0"/>
        <w:adjustRightInd w:val="0"/>
        <w:spacing w:line="360" w:lineRule="auto"/>
        <w:ind w:left="720"/>
        <w:jc w:val="both"/>
        <w:rPr>
          <w:rFonts w:ascii="FrankRuehl" w:hAnsi="FrankRuehl" w:cs="FrankRuehl"/>
          <w:sz w:val="28"/>
          <w:szCs w:val="28"/>
          <w:rtl/>
        </w:rPr>
      </w:pPr>
      <w:r w:rsidRPr="00EC340C">
        <w:rPr>
          <w:rFonts w:ascii="FrankRuehl" w:hAnsi="FrankRuehl" w:cs="FrankRuehl" w:hint="eastAsia"/>
          <w:sz w:val="28"/>
          <w:szCs w:val="28"/>
          <w:rtl/>
        </w:rPr>
        <w:t>הנאשם</w:t>
      </w:r>
      <w:r w:rsidRPr="00EC340C">
        <w:rPr>
          <w:rFonts w:ascii="FrankRuehl" w:hAnsi="FrankRuehl" w:cs="FrankRuehl"/>
          <w:sz w:val="28"/>
          <w:szCs w:val="28"/>
        </w:rPr>
        <w:t xml:space="preserve"> </w:t>
      </w:r>
      <w:r w:rsidRPr="00EC340C">
        <w:rPr>
          <w:rFonts w:ascii="FrankRuehl" w:hAnsi="FrankRuehl" w:cs="FrankRuehl" w:hint="eastAsia"/>
          <w:sz w:val="28"/>
          <w:szCs w:val="28"/>
          <w:rtl/>
        </w:rPr>
        <w:t>נהג</w:t>
      </w:r>
      <w:r w:rsidRPr="00EC340C">
        <w:rPr>
          <w:rFonts w:ascii="FrankRuehl" w:hAnsi="FrankRuehl" w:cs="FrankRuehl"/>
          <w:sz w:val="28"/>
          <w:szCs w:val="28"/>
        </w:rPr>
        <w:t xml:space="preserve"> </w:t>
      </w:r>
      <w:r w:rsidRPr="00EC340C">
        <w:rPr>
          <w:rFonts w:ascii="FrankRuehl" w:hAnsi="FrankRuehl" w:cs="FrankRuehl" w:hint="eastAsia"/>
          <w:sz w:val="28"/>
          <w:szCs w:val="28"/>
          <w:rtl/>
        </w:rPr>
        <w:t>ברכב</w:t>
      </w:r>
      <w:r w:rsidRPr="00EC340C">
        <w:rPr>
          <w:rFonts w:ascii="FrankRuehl" w:hAnsi="FrankRuehl" w:cs="FrankRuehl"/>
          <w:sz w:val="28"/>
          <w:szCs w:val="28"/>
        </w:rPr>
        <w:t xml:space="preserve"> </w:t>
      </w:r>
      <w:r w:rsidRPr="00EC340C">
        <w:rPr>
          <w:rFonts w:ascii="FrankRuehl" w:hAnsi="FrankRuehl" w:cs="FrankRuehl" w:hint="eastAsia"/>
          <w:sz w:val="28"/>
          <w:szCs w:val="28"/>
          <w:rtl/>
        </w:rPr>
        <w:t>מרחק</w:t>
      </w:r>
      <w:r w:rsidRPr="00EC340C">
        <w:rPr>
          <w:rFonts w:ascii="FrankRuehl" w:hAnsi="FrankRuehl" w:cs="FrankRuehl"/>
          <w:sz w:val="28"/>
          <w:szCs w:val="28"/>
        </w:rPr>
        <w:t xml:space="preserve"> </w:t>
      </w:r>
      <w:r w:rsidRPr="00EC340C">
        <w:rPr>
          <w:rFonts w:ascii="FrankRuehl" w:hAnsi="FrankRuehl" w:cs="FrankRuehl" w:hint="eastAsia"/>
          <w:sz w:val="28"/>
          <w:szCs w:val="28"/>
          <w:rtl/>
        </w:rPr>
        <w:t>קצר</w:t>
      </w:r>
      <w:r w:rsidRPr="00EC340C">
        <w:rPr>
          <w:rFonts w:ascii="FrankRuehl" w:hAnsi="FrankRuehl" w:cs="FrankRuehl"/>
          <w:sz w:val="28"/>
          <w:szCs w:val="28"/>
          <w:rtl/>
        </w:rPr>
        <w:t>,</w:t>
      </w:r>
      <w:r w:rsidRPr="00EC340C">
        <w:rPr>
          <w:rFonts w:ascii="FrankRuehl" w:hAnsi="FrankRuehl" w:cs="FrankRuehl"/>
          <w:sz w:val="28"/>
          <w:szCs w:val="28"/>
        </w:rPr>
        <w:t xml:space="preserve"> </w:t>
      </w:r>
      <w:r w:rsidRPr="00EC340C">
        <w:rPr>
          <w:rFonts w:ascii="FrankRuehl" w:hAnsi="FrankRuehl" w:cs="FrankRuehl" w:hint="eastAsia"/>
          <w:sz w:val="28"/>
          <w:szCs w:val="28"/>
          <w:rtl/>
        </w:rPr>
        <w:t>עד</w:t>
      </w:r>
      <w:r w:rsidRPr="00EC340C">
        <w:rPr>
          <w:rFonts w:ascii="FrankRuehl" w:hAnsi="FrankRuehl" w:cs="FrankRuehl"/>
          <w:sz w:val="28"/>
          <w:szCs w:val="28"/>
        </w:rPr>
        <w:t xml:space="preserve"> </w:t>
      </w:r>
      <w:r w:rsidRPr="00EC340C">
        <w:rPr>
          <w:rFonts w:ascii="FrankRuehl" w:hAnsi="FrankRuehl" w:cs="FrankRuehl" w:hint="eastAsia"/>
          <w:sz w:val="28"/>
          <w:szCs w:val="28"/>
          <w:rtl/>
        </w:rPr>
        <w:t>שהתבקש</w:t>
      </w:r>
      <w:r w:rsidRPr="00EC340C">
        <w:rPr>
          <w:rFonts w:ascii="FrankRuehl" w:hAnsi="FrankRuehl" w:cs="FrankRuehl"/>
          <w:sz w:val="28"/>
          <w:szCs w:val="28"/>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Pr>
        <w:t xml:space="preserve"> </w:t>
      </w:r>
      <w:r w:rsidRPr="00EC340C">
        <w:rPr>
          <w:rFonts w:ascii="FrankRuehl" w:hAnsi="FrankRuehl" w:cs="FrankRuehl" w:hint="eastAsia"/>
          <w:sz w:val="28"/>
          <w:szCs w:val="28"/>
          <w:rtl/>
        </w:rPr>
        <w:t>ידי</w:t>
      </w:r>
      <w:r w:rsidRPr="00EC340C">
        <w:rPr>
          <w:rFonts w:ascii="FrankRuehl" w:hAnsi="FrankRuehl" w:cs="FrankRuehl"/>
          <w:sz w:val="28"/>
          <w:szCs w:val="28"/>
        </w:rPr>
        <w:t xml:space="preserve"> </w:t>
      </w:r>
      <w:r w:rsidRPr="00EC340C">
        <w:rPr>
          <w:rFonts w:ascii="FrankRuehl" w:hAnsi="FrankRuehl" w:cs="FrankRuehl" w:hint="eastAsia"/>
          <w:sz w:val="28"/>
          <w:szCs w:val="28"/>
          <w:rtl/>
        </w:rPr>
        <w:t>כוח</w:t>
      </w:r>
      <w:r w:rsidRPr="00EC340C">
        <w:rPr>
          <w:rFonts w:ascii="FrankRuehl" w:hAnsi="FrankRuehl" w:cs="FrankRuehl"/>
          <w:sz w:val="28"/>
          <w:szCs w:val="28"/>
        </w:rPr>
        <w:t xml:space="preserve"> </w:t>
      </w:r>
      <w:r w:rsidRPr="00EC340C">
        <w:rPr>
          <w:rFonts w:ascii="FrankRuehl" w:hAnsi="FrankRuehl" w:cs="FrankRuehl" w:hint="eastAsia"/>
          <w:sz w:val="28"/>
          <w:szCs w:val="28"/>
          <w:rtl/>
        </w:rPr>
        <w:t>משטרתי</w:t>
      </w:r>
      <w:r w:rsidRPr="00EC340C">
        <w:rPr>
          <w:rFonts w:ascii="FrankRuehl" w:hAnsi="FrankRuehl" w:cs="FrankRuehl"/>
          <w:sz w:val="28"/>
          <w:szCs w:val="28"/>
        </w:rPr>
        <w:t xml:space="preserve"> </w:t>
      </w:r>
      <w:r w:rsidRPr="00EC340C">
        <w:rPr>
          <w:rFonts w:ascii="FrankRuehl" w:hAnsi="FrankRuehl" w:cs="FrankRuehl" w:hint="eastAsia"/>
          <w:sz w:val="28"/>
          <w:szCs w:val="28"/>
          <w:rtl/>
        </w:rPr>
        <w:t>לעצור</w:t>
      </w:r>
      <w:r w:rsidRPr="00EC340C">
        <w:rPr>
          <w:rFonts w:ascii="FrankRuehl" w:hAnsi="FrankRuehl" w:cs="FrankRuehl"/>
          <w:sz w:val="28"/>
          <w:szCs w:val="28"/>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הרכב</w:t>
      </w:r>
      <w:r w:rsidRPr="00F9406C">
        <w:rPr>
          <w:rFonts w:ascii="Calibri" w:hAnsi="Calibri" w:cs="FrankRuehl"/>
          <w:sz w:val="28"/>
          <w:szCs w:val="28"/>
          <w:rtl/>
        </w:rPr>
        <w:t xml:space="preserve">. </w:t>
      </w:r>
      <w:r w:rsidRPr="00EC340C">
        <w:rPr>
          <w:rFonts w:ascii="FrankRuehl" w:hAnsi="FrankRuehl" w:cs="FrankRuehl" w:hint="eastAsia"/>
          <w:sz w:val="28"/>
          <w:szCs w:val="28"/>
          <w:rtl/>
        </w:rPr>
        <w:t>במעמד</w:t>
      </w:r>
      <w:r w:rsidRPr="00EC340C">
        <w:rPr>
          <w:rFonts w:ascii="FrankRuehl" w:hAnsi="FrankRuehl" w:cs="FrankRuehl"/>
          <w:sz w:val="28"/>
          <w:szCs w:val="28"/>
        </w:rPr>
        <w:t xml:space="preserve"> </w:t>
      </w:r>
      <w:r w:rsidRPr="00EC340C">
        <w:rPr>
          <w:rFonts w:ascii="FrankRuehl" w:hAnsi="FrankRuehl" w:cs="FrankRuehl" w:hint="eastAsia"/>
          <w:sz w:val="28"/>
          <w:szCs w:val="28"/>
          <w:rtl/>
        </w:rPr>
        <w:t>זה</w:t>
      </w:r>
      <w:r w:rsidRPr="00EC340C">
        <w:rPr>
          <w:rFonts w:ascii="FrankRuehl" w:hAnsi="FrankRuehl" w:cs="FrankRuehl"/>
          <w:sz w:val="28"/>
          <w:szCs w:val="28"/>
          <w:rtl/>
        </w:rPr>
        <w:t>,</w:t>
      </w:r>
      <w:r w:rsidRPr="00EC340C">
        <w:rPr>
          <w:rFonts w:ascii="FrankRuehl" w:hAnsi="FrankRuehl" w:cs="FrankRuehl"/>
          <w:sz w:val="28"/>
          <w:szCs w:val="28"/>
        </w:rPr>
        <w:t xml:space="preserve"> </w:t>
      </w:r>
      <w:r w:rsidRPr="00EC340C">
        <w:rPr>
          <w:rFonts w:ascii="FrankRuehl" w:hAnsi="FrankRuehl" w:cs="FrankRuehl" w:hint="eastAsia"/>
          <w:sz w:val="28"/>
          <w:szCs w:val="28"/>
          <w:rtl/>
        </w:rPr>
        <w:t>נערך</w:t>
      </w:r>
      <w:r w:rsidRPr="00EC340C">
        <w:rPr>
          <w:rFonts w:ascii="FrankRuehl" w:hAnsi="FrankRuehl" w:cs="FrankRuehl"/>
          <w:sz w:val="28"/>
          <w:szCs w:val="28"/>
        </w:rPr>
        <w:t xml:space="preserve"> </w:t>
      </w:r>
      <w:r w:rsidRPr="00EC340C">
        <w:rPr>
          <w:rFonts w:ascii="FrankRuehl" w:hAnsi="FrankRuehl" w:cs="FrankRuehl" w:hint="eastAsia"/>
          <w:sz w:val="28"/>
          <w:szCs w:val="28"/>
          <w:rtl/>
        </w:rPr>
        <w:t>ברכב</w:t>
      </w:r>
      <w:r w:rsidRPr="00EC340C">
        <w:rPr>
          <w:rFonts w:ascii="FrankRuehl" w:hAnsi="FrankRuehl" w:cs="FrankRuehl"/>
          <w:sz w:val="28"/>
          <w:szCs w:val="28"/>
        </w:rPr>
        <w:t xml:space="preserve"> </w:t>
      </w:r>
      <w:r w:rsidRPr="00EC340C">
        <w:rPr>
          <w:rFonts w:ascii="FrankRuehl" w:hAnsi="FrankRuehl" w:cs="FrankRuehl" w:hint="eastAsia"/>
          <w:sz w:val="28"/>
          <w:szCs w:val="28"/>
          <w:rtl/>
        </w:rPr>
        <w:t>חיפוש</w:t>
      </w:r>
      <w:r w:rsidRPr="00EC340C">
        <w:rPr>
          <w:rFonts w:ascii="FrankRuehl" w:hAnsi="FrankRuehl" w:cs="FrankRuehl"/>
          <w:sz w:val="28"/>
          <w:szCs w:val="28"/>
        </w:rPr>
        <w:t xml:space="preserve"> </w:t>
      </w:r>
      <w:r w:rsidRPr="00EC340C">
        <w:rPr>
          <w:rFonts w:ascii="FrankRuehl" w:hAnsi="FrankRuehl" w:cs="FrankRuehl" w:hint="eastAsia"/>
          <w:sz w:val="28"/>
          <w:szCs w:val="28"/>
          <w:rtl/>
        </w:rPr>
        <w:t>במהלכו</w:t>
      </w:r>
      <w:r w:rsidRPr="00EC340C">
        <w:rPr>
          <w:rFonts w:ascii="FrankRuehl" w:hAnsi="FrankRuehl" w:cs="FrankRuehl"/>
          <w:sz w:val="28"/>
          <w:szCs w:val="28"/>
        </w:rPr>
        <w:t xml:space="preserve"> </w:t>
      </w:r>
      <w:r w:rsidRPr="00EC340C">
        <w:rPr>
          <w:rFonts w:ascii="FrankRuehl" w:hAnsi="FrankRuehl" w:cs="FrankRuehl" w:hint="eastAsia"/>
          <w:sz w:val="28"/>
          <w:szCs w:val="28"/>
          <w:rtl/>
        </w:rPr>
        <w:t>נמצא</w:t>
      </w:r>
      <w:r w:rsidRPr="00EC340C">
        <w:rPr>
          <w:rFonts w:ascii="FrankRuehl" w:hAnsi="FrankRuehl" w:cs="FrankRuehl"/>
          <w:sz w:val="28"/>
          <w:szCs w:val="28"/>
        </w:rPr>
        <w:t xml:space="preserve"> </w:t>
      </w:r>
      <w:r w:rsidRPr="00EC340C">
        <w:rPr>
          <w:rFonts w:ascii="FrankRuehl" w:hAnsi="FrankRuehl" w:cs="FrankRuehl" w:hint="eastAsia"/>
          <w:sz w:val="28"/>
          <w:szCs w:val="28"/>
          <w:rtl/>
        </w:rPr>
        <w:t>התיק</w:t>
      </w:r>
      <w:r w:rsidRPr="00EC340C">
        <w:rPr>
          <w:rFonts w:ascii="FrankRuehl" w:hAnsi="FrankRuehl" w:cs="FrankRuehl"/>
          <w:sz w:val="28"/>
          <w:szCs w:val="28"/>
        </w:rPr>
        <w:t xml:space="preserve"> </w:t>
      </w:r>
      <w:r w:rsidRPr="00EC340C">
        <w:rPr>
          <w:rFonts w:ascii="FrankRuehl" w:hAnsi="FrankRuehl" w:cs="FrankRuehl" w:hint="eastAsia"/>
          <w:sz w:val="28"/>
          <w:szCs w:val="28"/>
          <w:rtl/>
        </w:rPr>
        <w:t>ובו</w:t>
      </w:r>
      <w:r w:rsidRPr="00EC340C">
        <w:rPr>
          <w:rFonts w:ascii="FrankRuehl" w:hAnsi="FrankRuehl" w:cs="FrankRuehl"/>
          <w:sz w:val="28"/>
          <w:szCs w:val="28"/>
        </w:rPr>
        <w:t xml:space="preserve"> </w:t>
      </w:r>
      <w:r w:rsidRPr="00EC340C">
        <w:rPr>
          <w:rFonts w:ascii="FrankRuehl" w:hAnsi="FrankRuehl" w:cs="FrankRuehl" w:hint="eastAsia"/>
          <w:sz w:val="28"/>
          <w:szCs w:val="28"/>
          <w:rtl/>
        </w:rPr>
        <w:t>הנשק</w:t>
      </w:r>
      <w:r w:rsidRPr="00EC340C">
        <w:rPr>
          <w:rFonts w:ascii="FrankRuehl" w:hAnsi="FrankRuehl" w:cs="FrankRuehl"/>
          <w:sz w:val="28"/>
          <w:szCs w:val="28"/>
        </w:rPr>
        <w:t>.</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השוטר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הודיע</w:t>
      </w:r>
      <w:r w:rsidRPr="00EC340C">
        <w:rPr>
          <w:rFonts w:ascii="FrankRuehl" w:hAnsi="FrankRuehl" w:cs="FrankRuehl"/>
          <w:sz w:val="28"/>
          <w:szCs w:val="28"/>
        </w:rPr>
        <w:t xml:space="preserve"> </w:t>
      </w:r>
      <w:r w:rsidRPr="00EC340C">
        <w:rPr>
          <w:rFonts w:ascii="FrankRuehl" w:hAnsi="FrankRuehl" w:cs="FrankRuehl" w:hint="eastAsia"/>
          <w:sz w:val="28"/>
          <w:szCs w:val="28"/>
          <w:rtl/>
        </w:rPr>
        <w:t>לנאשם</w:t>
      </w:r>
      <w:r w:rsidRPr="00EC340C">
        <w:rPr>
          <w:rFonts w:ascii="FrankRuehl" w:hAnsi="FrankRuehl" w:cs="FrankRuehl"/>
          <w:sz w:val="28"/>
          <w:szCs w:val="28"/>
        </w:rPr>
        <w:t xml:space="preserve"> </w:t>
      </w:r>
      <w:r w:rsidRPr="00EC340C">
        <w:rPr>
          <w:rFonts w:ascii="FrankRuehl" w:hAnsi="FrankRuehl" w:cs="FrankRuehl" w:hint="eastAsia"/>
          <w:sz w:val="28"/>
          <w:szCs w:val="28"/>
          <w:rtl/>
        </w:rPr>
        <w:t>שהוא</w:t>
      </w:r>
      <w:r w:rsidRPr="00EC340C">
        <w:rPr>
          <w:rFonts w:ascii="FrankRuehl" w:hAnsi="FrankRuehl" w:cs="FrankRuehl"/>
          <w:sz w:val="28"/>
          <w:szCs w:val="28"/>
        </w:rPr>
        <w:t xml:space="preserve"> </w:t>
      </w:r>
      <w:r w:rsidRPr="00EC340C">
        <w:rPr>
          <w:rFonts w:ascii="FrankRuehl" w:hAnsi="FrankRuehl" w:cs="FrankRuehl" w:hint="eastAsia"/>
          <w:sz w:val="28"/>
          <w:szCs w:val="28"/>
          <w:rtl/>
        </w:rPr>
        <w:t>עצור</w:t>
      </w:r>
      <w:r w:rsidRPr="00F9406C">
        <w:rPr>
          <w:rFonts w:ascii="Calibri" w:hAnsi="Calibri" w:cs="FrankRuehl"/>
          <w:sz w:val="28"/>
          <w:szCs w:val="28"/>
        </w:rPr>
        <w:t xml:space="preserve"> </w:t>
      </w:r>
      <w:r w:rsidRPr="00EC340C">
        <w:rPr>
          <w:rFonts w:ascii="FrankRuehl" w:hAnsi="FrankRuehl" w:cs="FrankRuehl" w:hint="eastAsia"/>
          <w:sz w:val="28"/>
          <w:szCs w:val="28"/>
          <w:rtl/>
        </w:rPr>
        <w:t>ואזק</w:t>
      </w:r>
      <w:r w:rsidRPr="00EC340C">
        <w:rPr>
          <w:rFonts w:ascii="FrankRuehl" w:hAnsi="FrankRuehl" w:cs="FrankRuehl"/>
          <w:sz w:val="28"/>
          <w:szCs w:val="28"/>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Pr>
        <w:t xml:space="preserve"> </w:t>
      </w:r>
      <w:r w:rsidRPr="00EC340C">
        <w:rPr>
          <w:rFonts w:ascii="FrankRuehl" w:hAnsi="FrankRuehl" w:cs="FrankRuehl" w:hint="eastAsia"/>
          <w:sz w:val="28"/>
          <w:szCs w:val="28"/>
          <w:rtl/>
        </w:rPr>
        <w:t>ידו</w:t>
      </w:r>
      <w:r w:rsidRPr="00EC340C">
        <w:rPr>
          <w:rFonts w:ascii="FrankRuehl" w:hAnsi="FrankRuehl" w:cs="FrankRuehl"/>
          <w:sz w:val="28"/>
          <w:szCs w:val="28"/>
        </w:rPr>
        <w:t xml:space="preserve"> </w:t>
      </w:r>
      <w:r w:rsidRPr="00EC340C">
        <w:rPr>
          <w:rFonts w:ascii="FrankRuehl" w:hAnsi="FrankRuehl" w:cs="FrankRuehl" w:hint="eastAsia"/>
          <w:sz w:val="28"/>
          <w:szCs w:val="28"/>
          <w:rtl/>
        </w:rPr>
        <w:t>האחת</w:t>
      </w:r>
      <w:r w:rsidRPr="00EC340C">
        <w:rPr>
          <w:rFonts w:ascii="FrankRuehl" w:hAnsi="FrankRuehl" w:cs="FrankRuehl"/>
          <w:sz w:val="28"/>
          <w:szCs w:val="28"/>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Pr>
        <w:t xml:space="preserve"> </w:t>
      </w:r>
      <w:r w:rsidRPr="00EC340C">
        <w:rPr>
          <w:rFonts w:ascii="FrankRuehl" w:hAnsi="FrankRuehl" w:cs="FrankRuehl" w:hint="eastAsia"/>
          <w:sz w:val="28"/>
          <w:szCs w:val="28"/>
          <w:rtl/>
        </w:rPr>
        <w:t>וניסה</w:t>
      </w:r>
      <w:r w:rsidRPr="00EC340C">
        <w:rPr>
          <w:rFonts w:ascii="FrankRuehl" w:hAnsi="FrankRuehl" w:cs="FrankRuehl"/>
          <w:sz w:val="28"/>
          <w:szCs w:val="28"/>
        </w:rPr>
        <w:t xml:space="preserve"> </w:t>
      </w:r>
      <w:r w:rsidRPr="00EC340C">
        <w:rPr>
          <w:rFonts w:ascii="FrankRuehl" w:hAnsi="FrankRuehl" w:cs="FrankRuehl" w:hint="eastAsia"/>
          <w:sz w:val="28"/>
          <w:szCs w:val="28"/>
          <w:rtl/>
        </w:rPr>
        <w:t>לאזוק</w:t>
      </w:r>
      <w:r w:rsidRPr="00EC340C">
        <w:rPr>
          <w:rFonts w:ascii="FrankRuehl" w:hAnsi="FrankRuehl" w:cs="FrankRuehl"/>
          <w:sz w:val="28"/>
          <w:szCs w:val="28"/>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Pr>
        <w:t xml:space="preserve"> </w:t>
      </w:r>
      <w:r w:rsidRPr="00EC340C">
        <w:rPr>
          <w:rFonts w:ascii="FrankRuehl" w:hAnsi="FrankRuehl" w:cs="FrankRuehl" w:hint="eastAsia"/>
          <w:sz w:val="28"/>
          <w:szCs w:val="28"/>
          <w:rtl/>
        </w:rPr>
        <w:t>ידו</w:t>
      </w:r>
      <w:r w:rsidRPr="00EC340C">
        <w:rPr>
          <w:rFonts w:ascii="FrankRuehl" w:hAnsi="FrankRuehl" w:cs="FrankRuehl"/>
          <w:sz w:val="28"/>
          <w:szCs w:val="28"/>
        </w:rPr>
        <w:t xml:space="preserve"> </w:t>
      </w:r>
      <w:r w:rsidRPr="00EC340C">
        <w:rPr>
          <w:rFonts w:ascii="FrankRuehl" w:hAnsi="FrankRuehl" w:cs="FrankRuehl" w:hint="eastAsia"/>
          <w:sz w:val="28"/>
          <w:szCs w:val="28"/>
          <w:rtl/>
        </w:rPr>
        <w:t>השנייה</w:t>
      </w:r>
      <w:r w:rsidRPr="00EC340C">
        <w:rPr>
          <w:rFonts w:ascii="FrankRuehl" w:hAnsi="FrankRuehl" w:cs="FrankRuehl"/>
          <w:sz w:val="28"/>
          <w:szCs w:val="28"/>
          <w:rtl/>
        </w:rPr>
        <w:t xml:space="preserve">, </w:t>
      </w:r>
      <w:r w:rsidRPr="00EC340C">
        <w:rPr>
          <w:rFonts w:ascii="FrankRuehl" w:hAnsi="FrankRuehl" w:cs="FrankRuehl"/>
          <w:sz w:val="28"/>
          <w:szCs w:val="28"/>
        </w:rPr>
        <w:t xml:space="preserve"> </w:t>
      </w:r>
      <w:r w:rsidRPr="00EC340C">
        <w:rPr>
          <w:rFonts w:ascii="FrankRuehl" w:hAnsi="FrankRuehl" w:cs="FrankRuehl" w:hint="eastAsia"/>
          <w:sz w:val="28"/>
          <w:szCs w:val="28"/>
          <w:rtl/>
        </w:rPr>
        <w:t>אולם</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הפריע</w:t>
      </w:r>
      <w:r w:rsidRPr="00EC340C">
        <w:rPr>
          <w:rFonts w:ascii="FrankRuehl" w:hAnsi="FrankRuehl" w:cs="FrankRuehl"/>
          <w:sz w:val="28"/>
          <w:szCs w:val="28"/>
        </w:rPr>
        <w:t xml:space="preserve"> </w:t>
      </w:r>
      <w:r w:rsidRPr="00EC340C">
        <w:rPr>
          <w:rFonts w:ascii="FrankRuehl" w:hAnsi="FrankRuehl" w:cs="FrankRuehl" w:hint="eastAsia"/>
          <w:sz w:val="28"/>
          <w:szCs w:val="28"/>
          <w:rtl/>
        </w:rPr>
        <w:t>ומנע</w:t>
      </w:r>
      <w:r w:rsidRPr="00EC340C">
        <w:rPr>
          <w:rFonts w:ascii="FrankRuehl" w:hAnsi="FrankRuehl" w:cs="FrankRuehl"/>
          <w:sz w:val="28"/>
          <w:szCs w:val="28"/>
        </w:rPr>
        <w:t xml:space="preserve"> </w:t>
      </w:r>
      <w:r w:rsidRPr="00EC340C">
        <w:rPr>
          <w:rFonts w:ascii="FrankRuehl" w:hAnsi="FrankRuehl" w:cs="FrankRuehl" w:hint="eastAsia"/>
          <w:sz w:val="28"/>
          <w:szCs w:val="28"/>
          <w:rtl/>
        </w:rPr>
        <w:t>זאת</w:t>
      </w:r>
      <w:r w:rsidRPr="00EC340C">
        <w:rPr>
          <w:rFonts w:ascii="FrankRuehl" w:hAnsi="FrankRuehl" w:cs="FrankRuehl"/>
          <w:sz w:val="28"/>
          <w:szCs w:val="28"/>
        </w:rPr>
        <w:t xml:space="preserve"> </w:t>
      </w:r>
      <w:r w:rsidRPr="00EC340C">
        <w:rPr>
          <w:rFonts w:ascii="FrankRuehl" w:hAnsi="FrankRuehl" w:cs="FrankRuehl" w:hint="eastAsia"/>
          <w:sz w:val="28"/>
          <w:szCs w:val="28"/>
          <w:rtl/>
        </w:rPr>
        <w:t>בכך</w:t>
      </w:r>
      <w:r w:rsidRPr="00EC340C">
        <w:rPr>
          <w:rFonts w:ascii="FrankRuehl" w:hAnsi="FrankRuehl" w:cs="FrankRuehl"/>
          <w:sz w:val="28"/>
          <w:szCs w:val="28"/>
        </w:rPr>
        <w:t xml:space="preserve"> </w:t>
      </w:r>
      <w:r w:rsidRPr="00EC340C">
        <w:rPr>
          <w:rFonts w:ascii="FrankRuehl" w:hAnsi="FrankRuehl" w:cs="FrankRuehl" w:hint="eastAsia"/>
          <w:sz w:val="28"/>
          <w:szCs w:val="28"/>
          <w:rtl/>
        </w:rPr>
        <w:t>שהרחיק</w:t>
      </w:r>
      <w:r w:rsidRPr="00EC340C">
        <w:rPr>
          <w:rFonts w:ascii="FrankRuehl" w:hAnsi="FrankRuehl" w:cs="FrankRuehl"/>
          <w:sz w:val="28"/>
          <w:szCs w:val="28"/>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Pr>
        <w:t xml:space="preserve"> </w:t>
      </w:r>
      <w:r w:rsidRPr="00EC340C">
        <w:rPr>
          <w:rFonts w:ascii="FrankRuehl" w:hAnsi="FrankRuehl" w:cs="FrankRuehl" w:hint="eastAsia"/>
          <w:sz w:val="28"/>
          <w:szCs w:val="28"/>
          <w:rtl/>
        </w:rPr>
        <w:t>ידו</w:t>
      </w:r>
      <w:r w:rsidRPr="00EC340C">
        <w:rPr>
          <w:rFonts w:ascii="FrankRuehl" w:hAnsi="FrankRuehl" w:cs="FrankRuehl"/>
          <w:sz w:val="28"/>
          <w:szCs w:val="28"/>
        </w:rPr>
        <w:t xml:space="preserve"> </w:t>
      </w:r>
      <w:r w:rsidRPr="00EC340C">
        <w:rPr>
          <w:rFonts w:ascii="FrankRuehl" w:hAnsi="FrankRuehl" w:cs="FrankRuehl" w:hint="eastAsia"/>
          <w:sz w:val="28"/>
          <w:szCs w:val="28"/>
          <w:rtl/>
        </w:rPr>
        <w:t>מהאזיק</w:t>
      </w:r>
      <w:r w:rsidRPr="00EC340C">
        <w:rPr>
          <w:rFonts w:ascii="FrankRuehl" w:hAnsi="FrankRuehl" w:cs="FrankRuehl"/>
          <w:sz w:val="28"/>
          <w:szCs w:val="28"/>
        </w:rPr>
        <w:t xml:space="preserve"> </w:t>
      </w:r>
      <w:r>
        <w:rPr>
          <w:rFonts w:ascii="FrankRuehl" w:hAnsi="FrankRuehl" w:cs="FrankRuehl" w:hint="eastAsia"/>
          <w:sz w:val="28"/>
          <w:szCs w:val="28"/>
          <w:rtl/>
        </w:rPr>
        <w:t>והתכו</w:t>
      </w:r>
      <w:r>
        <w:rPr>
          <w:rFonts w:ascii="FrankRuehl" w:hAnsi="FrankRuehl" w:cs="FrankRuehl" w:hint="cs"/>
          <w:sz w:val="28"/>
          <w:szCs w:val="28"/>
          <w:rtl/>
        </w:rPr>
        <w:t xml:space="preserve">פף. </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בעזרת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שוטר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אחר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נאזק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הנאשם</w:t>
      </w:r>
      <w:r>
        <w:rPr>
          <w:rFonts w:ascii="FrankRuehl" w:hAnsi="FrankRuehl" w:cs="FrankRuehl" w:hint="cs"/>
          <w:sz w:val="28"/>
          <w:szCs w:val="28"/>
          <w:rtl/>
        </w:rPr>
        <w:t xml:space="preserve">. </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בשלב</w:t>
      </w:r>
      <w:r w:rsidRPr="00EC340C">
        <w:rPr>
          <w:rFonts w:ascii="FrankRuehl" w:hAnsi="FrankRuehl" w:cs="FrankRuehl"/>
          <w:sz w:val="28"/>
          <w:szCs w:val="28"/>
        </w:rPr>
        <w:t xml:space="preserve"> </w:t>
      </w:r>
      <w:r w:rsidRPr="00EC340C">
        <w:rPr>
          <w:rFonts w:ascii="FrankRuehl" w:hAnsi="FrankRuehl" w:cs="FrankRuehl" w:hint="eastAsia"/>
          <w:sz w:val="28"/>
          <w:szCs w:val="28"/>
          <w:rtl/>
        </w:rPr>
        <w:t>זה</w:t>
      </w:r>
      <w:r w:rsidRPr="00EC340C">
        <w:rPr>
          <w:rFonts w:ascii="FrankRuehl" w:hAnsi="FrankRuehl" w:cs="FrankRuehl"/>
          <w:sz w:val="28"/>
          <w:szCs w:val="28"/>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Pr>
        <w:t xml:space="preserve"> </w:t>
      </w:r>
      <w:r w:rsidRPr="00EC340C">
        <w:rPr>
          <w:rFonts w:ascii="FrankRuehl" w:hAnsi="FrankRuehl" w:cs="FrankRuehl" w:hint="eastAsia"/>
          <w:sz w:val="28"/>
          <w:szCs w:val="28"/>
          <w:rtl/>
        </w:rPr>
        <w:t>צעק</w:t>
      </w:r>
      <w:r w:rsidRPr="00EC340C">
        <w:rPr>
          <w:rFonts w:ascii="FrankRuehl" w:hAnsi="FrankRuehl" w:cs="FrankRuehl"/>
          <w:sz w:val="28"/>
          <w:szCs w:val="28"/>
        </w:rPr>
        <w:t xml:space="preserve"> </w:t>
      </w:r>
      <w:r w:rsidRPr="00EC340C">
        <w:rPr>
          <w:rFonts w:ascii="FrankRuehl" w:hAnsi="FrankRuehl" w:cs="FrankRuehl" w:hint="eastAsia"/>
          <w:sz w:val="28"/>
          <w:szCs w:val="28"/>
          <w:rtl/>
        </w:rPr>
        <w:t>לאנשים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שהגיעו</w:t>
      </w:r>
      <w:r w:rsidRPr="00EC340C">
        <w:rPr>
          <w:rFonts w:ascii="FrankRuehl" w:hAnsi="FrankRuehl" w:cs="FrankRuehl"/>
          <w:sz w:val="28"/>
          <w:szCs w:val="28"/>
        </w:rPr>
        <w:t xml:space="preserve"> </w:t>
      </w:r>
      <w:r w:rsidRPr="00EC340C">
        <w:rPr>
          <w:rFonts w:ascii="FrankRuehl" w:hAnsi="FrankRuehl" w:cs="FrankRuehl" w:hint="eastAsia"/>
          <w:sz w:val="28"/>
          <w:szCs w:val="28"/>
          <w:rtl/>
        </w:rPr>
        <w:t>למקום</w:t>
      </w:r>
      <w:r w:rsidRPr="00EC340C">
        <w:rPr>
          <w:rFonts w:ascii="FrankRuehl" w:hAnsi="FrankRuehl" w:cs="FrankRuehl"/>
          <w:sz w:val="28"/>
          <w:szCs w:val="28"/>
        </w:rPr>
        <w:t xml:space="preserve"> </w:t>
      </w:r>
      <w:r w:rsidRPr="00EC340C">
        <w:rPr>
          <w:rFonts w:ascii="FrankRuehl" w:hAnsi="FrankRuehl" w:cs="FrankRuehl" w:hint="eastAsia"/>
          <w:sz w:val="28"/>
          <w:szCs w:val="28"/>
          <w:rtl/>
        </w:rPr>
        <w:t>שיבואו</w:t>
      </w:r>
      <w:r w:rsidRPr="00EC340C">
        <w:rPr>
          <w:rFonts w:ascii="FrankRuehl" w:hAnsi="FrankRuehl" w:cs="FrankRuehl"/>
          <w:sz w:val="28"/>
          <w:szCs w:val="28"/>
        </w:rPr>
        <w:t xml:space="preserve"> </w:t>
      </w:r>
      <w:r w:rsidRPr="00EC340C">
        <w:rPr>
          <w:rFonts w:ascii="FrankRuehl" w:hAnsi="FrankRuehl" w:cs="FrankRuehl" w:hint="eastAsia"/>
          <w:sz w:val="28"/>
          <w:szCs w:val="28"/>
          <w:rtl/>
        </w:rPr>
        <w:t>לעזרתו</w:t>
      </w:r>
      <w:r w:rsidRPr="00EC340C">
        <w:rPr>
          <w:rFonts w:ascii="FrankRuehl" w:hAnsi="FrankRuehl" w:cs="FrankRuehl"/>
          <w:sz w:val="28"/>
          <w:szCs w:val="28"/>
        </w:rPr>
        <w:t xml:space="preserve"> </w:t>
      </w:r>
      <w:r w:rsidRPr="00EC340C">
        <w:rPr>
          <w:rFonts w:ascii="FrankRuehl" w:hAnsi="FrankRuehl" w:cs="FrankRuehl" w:hint="eastAsia"/>
          <w:sz w:val="28"/>
          <w:szCs w:val="28"/>
          <w:rtl/>
        </w:rPr>
        <w:t>ויקפצו</w:t>
      </w:r>
      <w:r w:rsidRPr="00EC340C">
        <w:rPr>
          <w:rFonts w:ascii="FrankRuehl" w:hAnsi="FrankRuehl" w:cs="FrankRuehl"/>
          <w:sz w:val="28"/>
          <w:szCs w:val="28"/>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Pr>
        <w:t xml:space="preserve"> </w:t>
      </w:r>
      <w:r w:rsidRPr="00EC340C">
        <w:rPr>
          <w:rFonts w:ascii="FrankRuehl" w:hAnsi="FrankRuehl" w:cs="FrankRuehl" w:hint="eastAsia"/>
          <w:sz w:val="28"/>
          <w:szCs w:val="28"/>
          <w:rtl/>
        </w:rPr>
        <w:t>השוטרים</w:t>
      </w:r>
      <w:r w:rsidRPr="00EC340C">
        <w:rPr>
          <w:rFonts w:ascii="FrankRuehl" w:hAnsi="FrankRuehl" w:cs="FrankRuehl"/>
          <w:sz w:val="28"/>
          <w:szCs w:val="28"/>
        </w:rPr>
        <w:t>.</w:t>
      </w:r>
    </w:p>
    <w:p w14:paraId="2206F04F" w14:textId="77777777" w:rsidR="00F9406C" w:rsidRDefault="00F9406C" w:rsidP="00F9406C">
      <w:pPr>
        <w:autoSpaceDE w:val="0"/>
        <w:autoSpaceDN w:val="0"/>
        <w:adjustRightInd w:val="0"/>
        <w:spacing w:line="360" w:lineRule="auto"/>
        <w:ind w:left="720"/>
        <w:jc w:val="both"/>
        <w:rPr>
          <w:rFonts w:ascii="FrankRuehl" w:hAnsi="FrankRuehl" w:cs="FrankRuehl"/>
          <w:sz w:val="28"/>
          <w:szCs w:val="28"/>
          <w:rtl/>
        </w:rPr>
      </w:pPr>
    </w:p>
    <w:p w14:paraId="7F3DD033" w14:textId="77777777" w:rsidR="00F9406C" w:rsidRPr="00EC340C" w:rsidRDefault="00F9406C" w:rsidP="00F9406C">
      <w:pPr>
        <w:autoSpaceDE w:val="0"/>
        <w:autoSpaceDN w:val="0"/>
        <w:adjustRightInd w:val="0"/>
        <w:spacing w:line="360" w:lineRule="auto"/>
        <w:ind w:left="720"/>
        <w:jc w:val="both"/>
        <w:rPr>
          <w:rFonts w:ascii="FrankRuehl" w:hAnsi="FrankRuehl" w:cs="FrankRuehl"/>
          <w:sz w:val="28"/>
          <w:szCs w:val="28"/>
          <w:rtl/>
        </w:rPr>
      </w:pPr>
    </w:p>
    <w:p w14:paraId="01693C00" w14:textId="77777777" w:rsidR="00F9406C" w:rsidRPr="00EC340C" w:rsidRDefault="00F9406C" w:rsidP="00F9406C">
      <w:pPr>
        <w:spacing w:line="360" w:lineRule="auto"/>
        <w:ind w:left="720"/>
        <w:jc w:val="both"/>
        <w:rPr>
          <w:rFonts w:ascii="Arial" w:hAnsi="Arial" w:cs="Miriam"/>
          <w:rtl/>
        </w:rPr>
      </w:pPr>
    </w:p>
    <w:p w14:paraId="3D2F8F10" w14:textId="77777777" w:rsidR="00F9406C" w:rsidRPr="00EC340C" w:rsidRDefault="00F9406C" w:rsidP="00F9406C">
      <w:pPr>
        <w:spacing w:line="360" w:lineRule="auto"/>
        <w:ind w:left="720"/>
        <w:contextualSpacing/>
        <w:jc w:val="both"/>
        <w:rPr>
          <w:rFonts w:ascii="Arial" w:hAnsi="Arial" w:cs="Miriam"/>
          <w:rtl/>
        </w:rPr>
      </w:pPr>
      <w:r w:rsidRPr="00EC340C">
        <w:rPr>
          <w:rFonts w:ascii="Arial" w:hAnsi="Arial" w:cs="Miriam"/>
          <w:rtl/>
        </w:rPr>
        <w:t>ראיות לעונש</w:t>
      </w:r>
    </w:p>
    <w:p w14:paraId="64902217" w14:textId="77777777" w:rsidR="00F9406C" w:rsidRPr="00EC340C" w:rsidRDefault="00F9406C" w:rsidP="00F9406C">
      <w:pPr>
        <w:numPr>
          <w:ilvl w:val="0"/>
          <w:numId w:val="1"/>
        </w:numPr>
        <w:spacing w:before="120" w:line="360" w:lineRule="auto"/>
        <w:contextualSpacing/>
        <w:jc w:val="both"/>
        <w:rPr>
          <w:rFonts w:ascii="Arial" w:hAnsi="Arial" w:cs="FrankRuehl"/>
          <w:sz w:val="28"/>
          <w:szCs w:val="28"/>
        </w:rPr>
      </w:pPr>
      <w:r>
        <w:rPr>
          <w:rFonts w:ascii="Arial" w:hAnsi="Arial" w:cs="FrankRuehl" w:hint="cs"/>
          <w:sz w:val="28"/>
          <w:szCs w:val="28"/>
          <w:rtl/>
        </w:rPr>
        <w:t>ל</w:t>
      </w:r>
      <w:r w:rsidRPr="00EC340C">
        <w:rPr>
          <w:rFonts w:ascii="Arial" w:hAnsi="Arial" w:cs="FrankRuehl"/>
          <w:sz w:val="28"/>
          <w:szCs w:val="28"/>
          <w:rtl/>
        </w:rPr>
        <w:t>מאשימה לא ה</w:t>
      </w:r>
      <w:r>
        <w:rPr>
          <w:rFonts w:ascii="Arial" w:hAnsi="Arial" w:cs="FrankRuehl" w:hint="cs"/>
          <w:sz w:val="28"/>
          <w:szCs w:val="28"/>
          <w:rtl/>
        </w:rPr>
        <w:t xml:space="preserve">יו </w:t>
      </w:r>
      <w:r w:rsidRPr="00EC340C">
        <w:rPr>
          <w:rFonts w:ascii="Arial" w:hAnsi="Arial" w:cs="FrankRuehl"/>
          <w:sz w:val="28"/>
          <w:szCs w:val="28"/>
          <w:rtl/>
        </w:rPr>
        <w:t>ראיות לעונש</w:t>
      </w:r>
      <w:r>
        <w:rPr>
          <w:rFonts w:ascii="Arial" w:hAnsi="Arial" w:cs="FrankRuehl" w:hint="cs"/>
          <w:sz w:val="28"/>
          <w:szCs w:val="28"/>
          <w:rtl/>
        </w:rPr>
        <w:t xml:space="preserve">, </w:t>
      </w:r>
      <w:r w:rsidRPr="00EC340C">
        <w:rPr>
          <w:rFonts w:ascii="Arial" w:hAnsi="Arial" w:cs="FrankRuehl"/>
          <w:sz w:val="28"/>
          <w:szCs w:val="28"/>
          <w:rtl/>
        </w:rPr>
        <w:t>לנאשם אין רישום פלילי קודם.</w:t>
      </w:r>
    </w:p>
    <w:p w14:paraId="0878CA63" w14:textId="77777777" w:rsidR="00F9406C" w:rsidRDefault="00F9406C" w:rsidP="00F9406C">
      <w:pPr>
        <w:spacing w:before="120" w:after="240" w:line="360" w:lineRule="auto"/>
        <w:ind w:left="720"/>
        <w:jc w:val="both"/>
        <w:rPr>
          <w:rFonts w:ascii="Arial" w:hAnsi="Arial" w:cs="FrankRuehl"/>
          <w:sz w:val="28"/>
          <w:szCs w:val="28"/>
          <w:rtl/>
        </w:rPr>
      </w:pPr>
      <w:r w:rsidRPr="00EC340C">
        <w:rPr>
          <w:rFonts w:ascii="Arial" w:hAnsi="Arial" w:cs="FrankRuehl"/>
          <w:sz w:val="28"/>
          <w:szCs w:val="28"/>
          <w:rtl/>
        </w:rPr>
        <w:t>מטעם הנאשם העידה אשתו פידאא  שתיארה את הקושי הגדול שלה  ושל שלושת ילדיהם בחודשים בהם הנאשם עצור, אין מי שיפרנס את המשפחה, הם הגיעו לפת לחם והילדים מתגעגעים לאביהם. בנוסף תיארה את הנאשם כאדם טוב שטעה.</w:t>
      </w:r>
    </w:p>
    <w:p w14:paraId="1CF8FF60" w14:textId="77777777" w:rsidR="00F9406C" w:rsidRPr="00EC340C" w:rsidRDefault="00F9406C" w:rsidP="00F9406C">
      <w:pPr>
        <w:spacing w:line="360" w:lineRule="auto"/>
        <w:ind w:left="720"/>
        <w:contextualSpacing/>
        <w:jc w:val="both"/>
        <w:rPr>
          <w:rFonts w:ascii="Arial" w:hAnsi="Arial" w:cs="Miriam"/>
          <w:rtl/>
        </w:rPr>
      </w:pPr>
      <w:r w:rsidRPr="00EC340C">
        <w:rPr>
          <w:rFonts w:ascii="Arial" w:hAnsi="Arial" w:cs="Miriam"/>
          <w:rtl/>
        </w:rPr>
        <w:t>תסקיר שירות המבחן</w:t>
      </w:r>
    </w:p>
    <w:p w14:paraId="1769BD53" w14:textId="77777777" w:rsidR="00F9406C" w:rsidRPr="00EC340C" w:rsidRDefault="00F9406C" w:rsidP="00F9406C">
      <w:pPr>
        <w:numPr>
          <w:ilvl w:val="0"/>
          <w:numId w:val="1"/>
        </w:numPr>
        <w:spacing w:line="360" w:lineRule="auto"/>
        <w:contextualSpacing/>
        <w:jc w:val="both"/>
        <w:rPr>
          <w:rFonts w:ascii="Arial" w:hAnsi="Arial" w:cs="Miriam"/>
          <w:szCs w:val="28"/>
        </w:rPr>
      </w:pPr>
      <w:r w:rsidRPr="00EC340C">
        <w:rPr>
          <w:rFonts w:ascii="Arial" w:hAnsi="Arial" w:cs="FrankRuehl"/>
          <w:sz w:val="28"/>
          <w:szCs w:val="28"/>
          <w:rtl/>
        </w:rPr>
        <w:t>לבקשת הסנגור, הופנה הנאשם לקבלת תסקיר משירות המבחן. קצינת המבחן סברה כי אין לשלול סיכון להישנות עבירות דומות, ועל כן אין לבוא בהמלצה בעלת אופי טיפולי או בהמלצה לחלופה עונשית שתסייע בהפחתת הסיכון.</w:t>
      </w:r>
    </w:p>
    <w:p w14:paraId="4E90DC83" w14:textId="77777777" w:rsidR="00F9406C" w:rsidRPr="00EC340C" w:rsidRDefault="00F9406C" w:rsidP="00F9406C">
      <w:pPr>
        <w:spacing w:line="360" w:lineRule="auto"/>
        <w:ind w:left="720"/>
        <w:contextualSpacing/>
        <w:jc w:val="both"/>
        <w:rPr>
          <w:rFonts w:ascii="Arial" w:hAnsi="Arial" w:cs="FrankRuehl"/>
          <w:sz w:val="28"/>
          <w:szCs w:val="28"/>
          <w:rtl/>
        </w:rPr>
      </w:pPr>
      <w:r w:rsidRPr="00EC340C">
        <w:rPr>
          <w:rFonts w:ascii="Arial" w:hAnsi="Arial" w:cs="FrankRuehl"/>
          <w:sz w:val="28"/>
          <w:szCs w:val="28"/>
          <w:rtl/>
        </w:rPr>
        <w:t>עוד התרשמה כי הנאשם אינו מגויס לערוך שינוי מעמיק בהתנהלותו, נעדר מוטיבציה פנימית לטיפול ומתקשה להתחבר לסיכון הנלווה לפעילותו, חווה את מעצרו כמרתיע בעיקר נוכח דאגתו לגבי מצב ביתו ומשפחתו.</w:t>
      </w:r>
    </w:p>
    <w:p w14:paraId="266872BF" w14:textId="77777777" w:rsidR="00F9406C" w:rsidRPr="00EC340C" w:rsidRDefault="00F9406C" w:rsidP="00F9406C">
      <w:pPr>
        <w:spacing w:line="360" w:lineRule="auto"/>
        <w:ind w:left="720"/>
        <w:contextualSpacing/>
        <w:jc w:val="both"/>
        <w:rPr>
          <w:rFonts w:ascii="Arial" w:hAnsi="Arial" w:cs="Miriam"/>
          <w:szCs w:val="28"/>
          <w:rtl/>
        </w:rPr>
      </w:pPr>
    </w:p>
    <w:p w14:paraId="1006C51C" w14:textId="77777777" w:rsidR="00F9406C" w:rsidRPr="00EC340C" w:rsidRDefault="00F9406C" w:rsidP="00F9406C">
      <w:pPr>
        <w:spacing w:line="360" w:lineRule="auto"/>
        <w:ind w:left="720"/>
        <w:jc w:val="both"/>
        <w:rPr>
          <w:rFonts w:ascii="Arial" w:hAnsi="Arial" w:cs="Miriam"/>
        </w:rPr>
      </w:pPr>
      <w:r w:rsidRPr="00EC340C">
        <w:rPr>
          <w:rFonts w:ascii="Arial" w:hAnsi="Arial" w:cs="Miriam"/>
          <w:rtl/>
        </w:rPr>
        <w:t>תמצית טענות הצדדים</w:t>
      </w:r>
    </w:p>
    <w:p w14:paraId="6EC46DBB" w14:textId="77777777" w:rsidR="00F9406C" w:rsidRPr="00EC340C" w:rsidRDefault="00F9406C" w:rsidP="00F9406C">
      <w:pPr>
        <w:numPr>
          <w:ilvl w:val="0"/>
          <w:numId w:val="1"/>
        </w:numPr>
        <w:spacing w:line="360" w:lineRule="auto"/>
        <w:contextualSpacing/>
        <w:jc w:val="both"/>
        <w:rPr>
          <w:rFonts w:ascii="Arial" w:hAnsi="Arial" w:cs="Miriam"/>
          <w:szCs w:val="28"/>
        </w:rPr>
      </w:pPr>
      <w:r w:rsidRPr="00EC340C">
        <w:rPr>
          <w:rFonts w:ascii="Arial" w:hAnsi="Arial" w:cs="FrankRuehl"/>
          <w:szCs w:val="28"/>
          <w:rtl/>
        </w:rPr>
        <w:t xml:space="preserve">ב"כ המאשימה  בטיעוניו בכתב (ט/1) ובעל פה  ביקש </w:t>
      </w:r>
      <w:r w:rsidRPr="00EC340C">
        <w:rPr>
          <w:rFonts w:ascii="Arial" w:hAnsi="Arial" w:cs="FrankRuehl"/>
          <w:sz w:val="28"/>
          <w:szCs w:val="28"/>
          <w:rtl/>
        </w:rPr>
        <w:t xml:space="preserve">לקבוע מתחם עונש הולם שנע בין 30 ל-60 חודשי מאסר בפועל ולהטיל על הנאשם מאסר ברף התחתון של המתחם, מאסר </w:t>
      </w:r>
      <w:r w:rsidRPr="00EC340C">
        <w:rPr>
          <w:rFonts w:ascii="Arial" w:hAnsi="Arial" w:cs="FrankRuehl"/>
          <w:sz w:val="28"/>
          <w:szCs w:val="28"/>
          <w:rtl/>
        </w:rPr>
        <w:lastRenderedPageBreak/>
        <w:t>מותנה מרתיע, קנס כספי וכן להורות על חילוט הנשק והמחסנית וזאת בהתבסס על פסיקה אליה התייחס.</w:t>
      </w:r>
    </w:p>
    <w:p w14:paraId="00B27F5F" w14:textId="77777777" w:rsidR="00F9406C" w:rsidRPr="00EC340C" w:rsidRDefault="00F9406C" w:rsidP="00F9406C">
      <w:pPr>
        <w:spacing w:line="360" w:lineRule="auto"/>
        <w:ind w:left="720"/>
        <w:contextualSpacing/>
        <w:jc w:val="both"/>
        <w:rPr>
          <w:rFonts w:ascii="Arial" w:hAnsi="Arial" w:cs="Miriam"/>
          <w:szCs w:val="28"/>
        </w:rPr>
      </w:pPr>
    </w:p>
    <w:p w14:paraId="5ACD0A4B" w14:textId="77777777"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לעניין נסיבות המקרה תיאר כי הנאשם ביצע עבירה חמורה תוך מודעות לחומרת המעשה ולסיכון הטמון בנשיאת נשק וניתן להניח כי נשיאת והובלת הנשק לא נעשו למטרות תמימות</w:t>
      </w:r>
      <w:r>
        <w:rPr>
          <w:rFonts w:ascii="Arial" w:hAnsi="Arial" w:cs="FrankRuehl" w:hint="cs"/>
          <w:szCs w:val="28"/>
          <w:rtl/>
        </w:rPr>
        <w:t xml:space="preserve">. עוד טען כי </w:t>
      </w:r>
      <w:r w:rsidRPr="00EC340C">
        <w:rPr>
          <w:rFonts w:ascii="Arial" w:hAnsi="Arial" w:cs="FrankRuehl"/>
          <w:szCs w:val="28"/>
          <w:rtl/>
        </w:rPr>
        <w:t>עבירה זו טומנת בחובה פוטנציאל מסוכנות רבה שאין לדעת מתי ת</w:t>
      </w:r>
      <w:r>
        <w:rPr>
          <w:rFonts w:ascii="Arial" w:hAnsi="Arial" w:cs="FrankRuehl" w:hint="cs"/>
          <w:szCs w:val="28"/>
          <w:rtl/>
        </w:rPr>
        <w:t>ת</w:t>
      </w:r>
      <w:r w:rsidRPr="00EC340C">
        <w:rPr>
          <w:rFonts w:ascii="Arial" w:hAnsi="Arial" w:cs="FrankRuehl"/>
          <w:szCs w:val="28"/>
          <w:rtl/>
        </w:rPr>
        <w:t>ממש.</w:t>
      </w:r>
    </w:p>
    <w:p w14:paraId="0710D497" w14:textId="77777777" w:rsidR="00F9406C" w:rsidRDefault="00F9406C" w:rsidP="00F9406C">
      <w:pPr>
        <w:spacing w:line="360" w:lineRule="auto"/>
        <w:ind w:left="720"/>
        <w:contextualSpacing/>
        <w:jc w:val="both"/>
        <w:rPr>
          <w:rFonts w:ascii="Arial" w:hAnsi="Arial" w:cs="FrankRuehl"/>
          <w:szCs w:val="28"/>
          <w:rtl/>
        </w:rPr>
      </w:pPr>
    </w:p>
    <w:p w14:paraId="2BB84EAB" w14:textId="77777777"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עוד טען כי הערכים החברתיים שנפגעו ממעשיו של הנאשם הם הבטחת שלום הציבור והגנה על חיי אדם, כאשר זמינות הנשק תורמת במידה רבה להגדלת מעגל האלימות ולתוצאות הקשות הנובעות מכך, ועל כן מדובר בתופעה שיש להוקיע.</w:t>
      </w:r>
    </w:p>
    <w:p w14:paraId="58AEB73C" w14:textId="77777777" w:rsidR="00F9406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לעניין הנסיבות הקשורות בביצוע העבירה טען כי הנזק שהיה צפוי להיגרם ממעשי</w:t>
      </w:r>
      <w:r>
        <w:rPr>
          <w:rFonts w:ascii="Arial" w:hAnsi="Arial" w:cs="FrankRuehl" w:hint="cs"/>
          <w:szCs w:val="28"/>
          <w:rtl/>
        </w:rPr>
        <w:t xml:space="preserve"> הנאשם </w:t>
      </w:r>
      <w:r w:rsidRPr="00EC340C">
        <w:rPr>
          <w:rFonts w:ascii="Arial" w:hAnsi="Arial" w:cs="FrankRuehl"/>
          <w:szCs w:val="28"/>
          <w:rtl/>
        </w:rPr>
        <w:t xml:space="preserve">הוא רב. </w:t>
      </w:r>
    </w:p>
    <w:p w14:paraId="41B84CB7" w14:textId="77777777" w:rsidR="00F9406C" w:rsidRDefault="00F9406C" w:rsidP="00F9406C">
      <w:pPr>
        <w:spacing w:line="360" w:lineRule="auto"/>
        <w:ind w:left="720"/>
        <w:contextualSpacing/>
        <w:jc w:val="both"/>
        <w:rPr>
          <w:rFonts w:ascii="Arial" w:hAnsi="Arial" w:cs="FrankRuehl"/>
          <w:szCs w:val="28"/>
          <w:rtl/>
        </w:rPr>
      </w:pPr>
    </w:p>
    <w:p w14:paraId="5663F31A" w14:textId="77777777" w:rsidR="00F9406C" w:rsidRPr="00A15F59" w:rsidRDefault="00F9406C" w:rsidP="00F9406C">
      <w:pPr>
        <w:pStyle w:val="a9"/>
        <w:numPr>
          <w:ilvl w:val="0"/>
          <w:numId w:val="1"/>
        </w:numPr>
        <w:spacing w:line="360" w:lineRule="auto"/>
        <w:jc w:val="both"/>
      </w:pPr>
      <w:r w:rsidRPr="00A15F59">
        <w:rPr>
          <w:rtl/>
        </w:rPr>
        <w:t xml:space="preserve">הסנגור ביקש שלא למצות את הדין עם הנאשם ולקבוע בעניינו מתחם ענישה שנע בין </w:t>
      </w:r>
      <w:r>
        <w:rPr>
          <w:rFonts w:hint="cs"/>
          <w:rtl/>
        </w:rPr>
        <w:t xml:space="preserve">          </w:t>
      </w:r>
      <w:r w:rsidRPr="00A15F59">
        <w:rPr>
          <w:rtl/>
        </w:rPr>
        <w:t xml:space="preserve">    4 חודשי </w:t>
      </w:r>
      <w:r>
        <w:rPr>
          <w:rFonts w:hint="cs"/>
          <w:rtl/>
        </w:rPr>
        <w:t>מאסר ב</w:t>
      </w:r>
      <w:r w:rsidRPr="00A15F59">
        <w:rPr>
          <w:rtl/>
        </w:rPr>
        <w:t>עבודות שירות ל-11 חודשי מאסר בפועל, להסתפק בתקופת מעצרו של הנאשם או להשית עונש של עבודות שירות. לתמיכה במתחם שביקש צירף הסנגור פסקי דין של בתי משפט מחוזיים שונים.</w:t>
      </w:r>
    </w:p>
    <w:p w14:paraId="5372187E" w14:textId="77777777" w:rsidR="00F9406C" w:rsidRPr="00EC340C" w:rsidRDefault="00F9406C" w:rsidP="00F9406C">
      <w:pPr>
        <w:spacing w:line="360" w:lineRule="auto"/>
        <w:ind w:left="720"/>
        <w:contextualSpacing/>
        <w:jc w:val="both"/>
        <w:rPr>
          <w:rFonts w:ascii="Arial" w:hAnsi="Arial" w:cs="FrankRuehl"/>
          <w:szCs w:val="28"/>
          <w:rtl/>
        </w:rPr>
      </w:pPr>
    </w:p>
    <w:p w14:paraId="5B2270C4" w14:textId="77777777"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הסנגור הדגיש כי הנאשם מודע לכך שעשה טעות חמורה, הודה במיוחס לו, לקח אחריות על מעשיו ועל כן הוא ומשפחתו החליטו כי יישאר עצור עד תום ההליכים חרף כך כי תקופה מעצר זו קשה עבורו. הדגיש כי הנאשם נשוי ואב לילדים קטנים, כי עברו נקי וזוהי הסתבכותו הראשונה.</w:t>
      </w:r>
    </w:p>
    <w:p w14:paraId="534CE49F" w14:textId="77777777" w:rsidR="00F9406C" w:rsidRPr="00EC340C" w:rsidRDefault="00F9406C" w:rsidP="00F9406C">
      <w:pPr>
        <w:spacing w:line="360" w:lineRule="auto"/>
        <w:ind w:left="720"/>
        <w:contextualSpacing/>
        <w:jc w:val="both"/>
        <w:rPr>
          <w:rFonts w:ascii="Arial" w:hAnsi="Arial" w:cs="FrankRuehl"/>
          <w:szCs w:val="28"/>
          <w:rtl/>
        </w:rPr>
      </w:pPr>
    </w:p>
    <w:p w14:paraId="47EB844C" w14:textId="77777777"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בהתייחסו לתסקיר שירות המבחן תיאר כי המצב האישי המוצג בתסקיר הוא של אדם עם עבר קשה שמגיל צעיר לקח על עצמו אחריות נוכח מצבו של אביו, כאשר לפי התסקיר הנאשם דואג לאשתו ו</w:t>
      </w:r>
      <w:r>
        <w:rPr>
          <w:rFonts w:ascii="Arial" w:hAnsi="Arial" w:cs="FrankRuehl" w:hint="cs"/>
          <w:szCs w:val="28"/>
          <w:rtl/>
        </w:rPr>
        <w:t>ל</w:t>
      </w:r>
      <w:r w:rsidRPr="00EC340C">
        <w:rPr>
          <w:rFonts w:ascii="Arial" w:hAnsi="Arial" w:cs="FrankRuehl"/>
          <w:szCs w:val="28"/>
          <w:rtl/>
        </w:rPr>
        <w:t>ילדיו ומתמקד בנזק הנגרם להם. עוד הדגיש כי התסקיר לא המליץ על ענישה מרתיעה אלא לא המליץ המלצה טיפולית.</w:t>
      </w:r>
    </w:p>
    <w:p w14:paraId="313F3DF6" w14:textId="77777777" w:rsidR="00F9406C" w:rsidRPr="00EC340C" w:rsidRDefault="00F9406C" w:rsidP="00F9406C">
      <w:pPr>
        <w:spacing w:line="360" w:lineRule="auto"/>
        <w:ind w:left="720"/>
        <w:contextualSpacing/>
        <w:jc w:val="both"/>
        <w:rPr>
          <w:rFonts w:ascii="Arial" w:hAnsi="Arial" w:cs="FrankRuehl"/>
          <w:szCs w:val="28"/>
          <w:rtl/>
        </w:rPr>
      </w:pPr>
    </w:p>
    <w:p w14:paraId="6238E4DA" w14:textId="77777777"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לטענתו לנאשם לא הייתה כוונה להשתמש בנשק והוא לא היה מיועד לפגיעה באנשים והדגיש לחיוב כי הנשק שנמצא אצל הנאשם הוא נשק מאולתר.</w:t>
      </w:r>
    </w:p>
    <w:p w14:paraId="3BB05AE8" w14:textId="77777777" w:rsidR="00F9406C" w:rsidRPr="00EC340C" w:rsidRDefault="00F9406C" w:rsidP="00F9406C">
      <w:pPr>
        <w:spacing w:line="360" w:lineRule="auto"/>
        <w:ind w:left="720"/>
        <w:contextualSpacing/>
        <w:jc w:val="both"/>
        <w:rPr>
          <w:rFonts w:ascii="Arial" w:hAnsi="Arial" w:cs="FrankRuehl"/>
          <w:szCs w:val="28"/>
          <w:rtl/>
        </w:rPr>
      </w:pPr>
    </w:p>
    <w:p w14:paraId="779C5CB5" w14:textId="77777777"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בנוסף טען כי תקופת מאסר ממושכת מדי עלולה לחשוף את הנאשם להשפעות שליליות ועלולה לגרום להידרדרות לדפוסים שאינם מקובלים במיוחד כאשר עד עתה הנאשם תפקד באופן נורמטיבי.</w:t>
      </w:r>
    </w:p>
    <w:p w14:paraId="449D7135" w14:textId="77777777" w:rsidR="00F9406C" w:rsidRPr="00EC340C" w:rsidRDefault="00F9406C" w:rsidP="00F9406C">
      <w:pPr>
        <w:spacing w:line="360" w:lineRule="auto"/>
        <w:ind w:left="720"/>
        <w:contextualSpacing/>
        <w:jc w:val="both"/>
        <w:rPr>
          <w:rFonts w:ascii="Arial" w:hAnsi="Arial" w:cs="FrankRuehl"/>
          <w:szCs w:val="28"/>
          <w:rtl/>
        </w:rPr>
      </w:pPr>
    </w:p>
    <w:p w14:paraId="670CD5FE" w14:textId="77777777" w:rsidR="00F9406C" w:rsidRPr="00EC340C" w:rsidRDefault="00F9406C" w:rsidP="00F9406C">
      <w:pPr>
        <w:spacing w:line="360" w:lineRule="auto"/>
        <w:ind w:left="720"/>
        <w:contextualSpacing/>
        <w:jc w:val="both"/>
        <w:rPr>
          <w:rFonts w:ascii="Arial" w:hAnsi="Arial" w:cs="FrankRuehl"/>
          <w:szCs w:val="28"/>
          <w:rtl/>
        </w:rPr>
      </w:pPr>
      <w:r w:rsidRPr="00EC340C">
        <w:rPr>
          <w:rFonts w:ascii="Arial" w:hAnsi="Arial" w:cs="FrankRuehl"/>
          <w:szCs w:val="28"/>
          <w:rtl/>
        </w:rPr>
        <w:t>לחלופין ביקש כי בית המשפט יחרוג ממתחם העונש משיקולי שיקום משפחתו של הנאשם, שיקולי הגנה מן הצדק ומידת הרחמים והחסד.</w:t>
      </w:r>
    </w:p>
    <w:p w14:paraId="727A6602" w14:textId="77777777" w:rsidR="00F9406C" w:rsidRPr="00EC340C" w:rsidRDefault="00F9406C" w:rsidP="00F9406C">
      <w:pPr>
        <w:spacing w:line="360" w:lineRule="auto"/>
        <w:ind w:left="720"/>
        <w:contextualSpacing/>
        <w:jc w:val="both"/>
        <w:rPr>
          <w:rFonts w:ascii="Arial" w:hAnsi="Arial" w:cs="FrankRuehl"/>
          <w:szCs w:val="28"/>
        </w:rPr>
      </w:pPr>
      <w:r w:rsidRPr="00EC340C">
        <w:rPr>
          <w:rFonts w:ascii="Arial" w:hAnsi="Arial" w:cs="FrankRuehl"/>
          <w:szCs w:val="28"/>
          <w:rtl/>
        </w:rPr>
        <w:t>בתום דברי הסנגור הנאשם אמר שטעה, שהוא לא יודע איך הגיע למצב הזה וביקש להתחשב בו ובמצב אשתו וילדיו.</w:t>
      </w:r>
    </w:p>
    <w:p w14:paraId="5CA85AC7" w14:textId="77777777" w:rsidR="00F9406C" w:rsidRPr="00EC340C" w:rsidRDefault="00F9406C" w:rsidP="00F9406C">
      <w:pPr>
        <w:spacing w:line="360" w:lineRule="auto"/>
        <w:jc w:val="both"/>
        <w:rPr>
          <w:rFonts w:ascii="Arial" w:hAnsi="Arial" w:cs="FrankRuehl"/>
          <w:szCs w:val="28"/>
          <w:rtl/>
        </w:rPr>
      </w:pPr>
    </w:p>
    <w:p w14:paraId="41AF6E77" w14:textId="77777777" w:rsidR="00F9406C" w:rsidRPr="00EC340C" w:rsidRDefault="00F9406C" w:rsidP="00F9406C">
      <w:pPr>
        <w:spacing w:line="360" w:lineRule="auto"/>
        <w:ind w:left="360" w:firstLine="360"/>
        <w:rPr>
          <w:rFonts w:ascii="Arial" w:hAnsi="Arial" w:cs="Miriam"/>
        </w:rPr>
      </w:pPr>
      <w:r w:rsidRPr="00EC340C">
        <w:rPr>
          <w:rFonts w:ascii="Arial" w:hAnsi="Arial" w:cs="Miriam"/>
          <w:rtl/>
        </w:rPr>
        <w:t>דיון</w:t>
      </w:r>
    </w:p>
    <w:p w14:paraId="022DB3D6" w14:textId="77777777" w:rsidR="00F9406C" w:rsidRPr="00EC340C" w:rsidRDefault="00F9406C" w:rsidP="00F9406C">
      <w:pPr>
        <w:spacing w:line="360" w:lineRule="auto"/>
        <w:ind w:left="720"/>
        <w:jc w:val="both"/>
        <w:rPr>
          <w:rFonts w:ascii="Arial" w:hAnsi="Arial" w:cs="FrankRuehl"/>
          <w:color w:val="000000"/>
          <w:sz w:val="28"/>
          <w:szCs w:val="28"/>
          <w:rtl/>
        </w:rPr>
      </w:pPr>
      <w:r w:rsidRPr="00EC340C">
        <w:rPr>
          <w:rFonts w:ascii="Arial" w:hAnsi="Arial" w:cs="FrankRuehl"/>
          <w:color w:val="000000"/>
          <w:sz w:val="28"/>
          <w:szCs w:val="28"/>
          <w:rtl/>
        </w:rPr>
        <w:t>במקרה זה חל תיקון 113 לחוק שקובע כי "</w:t>
      </w:r>
      <w:r w:rsidRPr="00EC340C">
        <w:rPr>
          <w:rFonts w:ascii="Arial" w:hAnsi="Arial" w:cs="FrankRuehl"/>
          <w:sz w:val="28"/>
          <w:szCs w:val="28"/>
          <w:rtl/>
        </w:rPr>
        <w:t xml:space="preserve">העיקרון המנחה בענישה הוא קיומו של יחס הולם בין חומרת מעשה העבירה בנסיבותיו ומידת אשמו של הנאשם ובין סוג ומידת העונש המוטל </w:t>
      </w:r>
      <w:r w:rsidRPr="00EC340C">
        <w:rPr>
          <w:rFonts w:ascii="Arial" w:hAnsi="Arial" w:cs="FrankRuehl"/>
          <w:color w:val="000000"/>
          <w:sz w:val="28"/>
          <w:szCs w:val="28"/>
          <w:rtl/>
        </w:rPr>
        <w:t>עליו" (</w:t>
      </w:r>
      <w:hyperlink r:id="rId15" w:history="1">
        <w:r w:rsidR="00D036AE" w:rsidRPr="00D036AE">
          <w:rPr>
            <w:rFonts w:ascii="Arial" w:hAnsi="Arial" w:cs="FrankRuehl"/>
            <w:color w:val="0000FF"/>
            <w:szCs w:val="28"/>
            <w:u w:val="single"/>
            <w:rtl/>
          </w:rPr>
          <w:t>סעיף 40ב'</w:t>
        </w:r>
      </w:hyperlink>
      <w:r w:rsidRPr="00EC340C">
        <w:rPr>
          <w:rFonts w:ascii="Arial" w:hAnsi="Arial" w:cs="FrankRuehl"/>
          <w:color w:val="000000"/>
          <w:sz w:val="28"/>
          <w:szCs w:val="28"/>
          <w:rtl/>
        </w:rPr>
        <w:t xml:space="preserve"> לחוק).</w:t>
      </w:r>
    </w:p>
    <w:p w14:paraId="2E58BBBC" w14:textId="77777777" w:rsidR="00F9406C" w:rsidRPr="00EC340C" w:rsidRDefault="00F9406C" w:rsidP="00F9406C">
      <w:pPr>
        <w:spacing w:line="360" w:lineRule="auto"/>
        <w:ind w:left="720"/>
        <w:jc w:val="both"/>
        <w:rPr>
          <w:rFonts w:ascii="Arial" w:hAnsi="Arial" w:cs="FrankRuehl"/>
          <w:color w:val="000000"/>
          <w:sz w:val="28"/>
          <w:szCs w:val="28"/>
          <w:rtl/>
        </w:rPr>
      </w:pPr>
    </w:p>
    <w:p w14:paraId="1D26EE79" w14:textId="77777777" w:rsidR="00F9406C" w:rsidRPr="00EC340C" w:rsidRDefault="00F9406C" w:rsidP="00F9406C">
      <w:pPr>
        <w:spacing w:line="360" w:lineRule="auto"/>
        <w:ind w:left="360" w:firstLine="360"/>
        <w:rPr>
          <w:rFonts w:ascii="Arial" w:hAnsi="Arial" w:cs="Miriam"/>
          <w:rtl/>
        </w:rPr>
      </w:pPr>
      <w:r w:rsidRPr="00EC340C">
        <w:rPr>
          <w:rFonts w:ascii="Arial" w:hAnsi="Arial" w:cs="Miriam"/>
          <w:rtl/>
        </w:rPr>
        <w:t>מתחם העונש ההולם</w:t>
      </w:r>
    </w:p>
    <w:p w14:paraId="799753E5" w14:textId="77777777" w:rsidR="00F9406C" w:rsidRDefault="00F9406C" w:rsidP="00F9406C">
      <w:pPr>
        <w:spacing w:line="360" w:lineRule="auto"/>
        <w:ind w:left="720"/>
        <w:jc w:val="both"/>
        <w:rPr>
          <w:rFonts w:ascii="Arial" w:hAnsi="Arial" w:cs="FrankRuehl"/>
          <w:sz w:val="28"/>
          <w:szCs w:val="28"/>
          <w:rtl/>
        </w:rPr>
      </w:pPr>
      <w:r w:rsidRPr="00EC340C">
        <w:rPr>
          <w:rFonts w:ascii="Arial" w:hAnsi="Arial" w:cs="FrankRuehl"/>
          <w:szCs w:val="28"/>
          <w:rtl/>
        </w:rPr>
        <w:t>במקרה זה מדובר באירוע אחד</w:t>
      </w:r>
      <w:r w:rsidRPr="00EC340C">
        <w:rPr>
          <w:rFonts w:ascii="Arial" w:hAnsi="Arial" w:cs="FrankRuehl"/>
          <w:sz w:val="28"/>
          <w:szCs w:val="28"/>
          <w:rtl/>
        </w:rPr>
        <w:t xml:space="preserve">, הנאשם נשא והוביל ברכבו בו נסעו גם אשתו וילדיו, נשק מסוג תת מקלע מאולתר, בתוכו חפץ דמוי מחסנית מאולתרת התואמת לתת  המקלע </w:t>
      </w:r>
      <w:r>
        <w:rPr>
          <w:rFonts w:ascii="Arial" w:hAnsi="Arial" w:cs="FrankRuehl" w:hint="cs"/>
          <w:sz w:val="28"/>
          <w:szCs w:val="28"/>
          <w:rtl/>
        </w:rPr>
        <w:t xml:space="preserve">ביחד עם </w:t>
      </w:r>
      <w:r w:rsidRPr="00EC340C">
        <w:rPr>
          <w:rFonts w:ascii="Arial" w:hAnsi="Arial" w:cs="FrankRuehl"/>
          <w:sz w:val="28"/>
          <w:szCs w:val="28"/>
          <w:rtl/>
        </w:rPr>
        <w:t>גרזן</w:t>
      </w:r>
      <w:r>
        <w:rPr>
          <w:rFonts w:ascii="Arial" w:hAnsi="Arial" w:cs="FrankRuehl" w:hint="cs"/>
          <w:sz w:val="28"/>
          <w:szCs w:val="28"/>
          <w:rtl/>
        </w:rPr>
        <w:t xml:space="preserve">  ו</w:t>
      </w:r>
      <w:r w:rsidRPr="00EC340C">
        <w:rPr>
          <w:rFonts w:ascii="Arial" w:hAnsi="Arial" w:cs="FrankRuehl"/>
          <w:sz w:val="28"/>
          <w:szCs w:val="28"/>
          <w:rtl/>
        </w:rPr>
        <w:t>זאת בתוך תיק אשר הוסתר במושב האחורי.</w:t>
      </w:r>
    </w:p>
    <w:p w14:paraId="3D7A8462" w14:textId="77777777" w:rsidR="00F9406C" w:rsidRPr="00EC340C" w:rsidRDefault="00F9406C" w:rsidP="00F9406C">
      <w:pPr>
        <w:spacing w:line="360" w:lineRule="auto"/>
        <w:ind w:left="720"/>
        <w:jc w:val="both"/>
        <w:rPr>
          <w:rFonts w:ascii="Arial" w:hAnsi="Arial" w:cs="FrankRuehl"/>
          <w:sz w:val="28"/>
          <w:szCs w:val="28"/>
          <w:rtl/>
        </w:rPr>
      </w:pPr>
    </w:p>
    <w:p w14:paraId="203577C0" w14:textId="77777777" w:rsidR="00F9406C" w:rsidRPr="00EC340C" w:rsidRDefault="00F9406C" w:rsidP="00F9406C">
      <w:pPr>
        <w:spacing w:line="360" w:lineRule="auto"/>
        <w:ind w:left="720"/>
        <w:jc w:val="both"/>
        <w:rPr>
          <w:rFonts w:ascii="Arial" w:hAnsi="Arial" w:cs="FrankRuehl"/>
          <w:sz w:val="28"/>
          <w:szCs w:val="28"/>
          <w:rtl/>
        </w:rPr>
      </w:pPr>
      <w:r>
        <w:rPr>
          <w:rFonts w:ascii="Arial" w:hAnsi="Arial" w:cs="FrankRuehl" w:hint="cs"/>
          <w:sz w:val="28"/>
          <w:szCs w:val="28"/>
          <w:rtl/>
        </w:rPr>
        <w:t>בעת ש</w:t>
      </w:r>
      <w:r w:rsidRPr="00EC340C">
        <w:rPr>
          <w:rFonts w:ascii="Arial" w:hAnsi="Arial" w:cs="FrankRuehl"/>
          <w:sz w:val="28"/>
          <w:szCs w:val="28"/>
          <w:rtl/>
        </w:rPr>
        <w:t xml:space="preserve">נתפס </w:t>
      </w:r>
      <w:r>
        <w:rPr>
          <w:rFonts w:ascii="Arial" w:hAnsi="Arial" w:cs="FrankRuehl" w:hint="cs"/>
          <w:sz w:val="28"/>
          <w:szCs w:val="28"/>
          <w:rtl/>
        </w:rPr>
        <w:t xml:space="preserve">הנאשם </w:t>
      </w:r>
      <w:r w:rsidRPr="00EC340C">
        <w:rPr>
          <w:rFonts w:ascii="Arial" w:hAnsi="Arial" w:cs="FrankRuehl"/>
          <w:sz w:val="28"/>
          <w:szCs w:val="28"/>
          <w:rtl/>
        </w:rPr>
        <w:t xml:space="preserve">על ידי המשטרה </w:t>
      </w:r>
      <w:r>
        <w:rPr>
          <w:rFonts w:ascii="Arial" w:hAnsi="Arial" w:cs="FrankRuehl" w:hint="cs"/>
          <w:sz w:val="28"/>
          <w:szCs w:val="28"/>
          <w:rtl/>
        </w:rPr>
        <w:t xml:space="preserve">הוא </w:t>
      </w:r>
      <w:r w:rsidRPr="00EC340C">
        <w:rPr>
          <w:rFonts w:ascii="Arial" w:hAnsi="Arial" w:cs="FrankRuehl"/>
          <w:sz w:val="28"/>
          <w:szCs w:val="28"/>
          <w:rtl/>
        </w:rPr>
        <w:t>התנגד לאיזוקו וצעק לאנשים שהגיעו למקום שיבואו לעזרתו ויקפצו על השוטרים.</w:t>
      </w:r>
    </w:p>
    <w:p w14:paraId="3E3FB38D" w14:textId="77777777" w:rsidR="00F9406C" w:rsidRPr="00EC340C" w:rsidRDefault="00F9406C" w:rsidP="00F9406C">
      <w:pPr>
        <w:spacing w:line="360" w:lineRule="auto"/>
        <w:ind w:firstLine="720"/>
        <w:jc w:val="both"/>
        <w:rPr>
          <w:rFonts w:ascii="Arial" w:hAnsi="Arial" w:cs="FrankRuehl"/>
          <w:szCs w:val="28"/>
          <w:rtl/>
        </w:rPr>
      </w:pPr>
    </w:p>
    <w:p w14:paraId="2CD807E8" w14:textId="77777777" w:rsidR="00F9406C" w:rsidRPr="00EC340C" w:rsidRDefault="00F9406C" w:rsidP="00F9406C">
      <w:pPr>
        <w:spacing w:line="360" w:lineRule="auto"/>
        <w:ind w:left="720"/>
        <w:jc w:val="both"/>
        <w:rPr>
          <w:rFonts w:ascii="Arial" w:hAnsi="Arial" w:cs="FrankRuehl"/>
          <w:sz w:val="28"/>
          <w:szCs w:val="28"/>
          <w:rtl/>
        </w:rPr>
      </w:pPr>
      <w:r w:rsidRPr="00EC340C">
        <w:rPr>
          <w:rFonts w:ascii="Arial" w:hAnsi="Arial" w:cs="FrankRuehl"/>
          <w:szCs w:val="28"/>
          <w:rtl/>
        </w:rPr>
        <w:t xml:space="preserve">בכל עבירה בנשק יש </w:t>
      </w:r>
      <w:r w:rsidRPr="00EC340C">
        <w:rPr>
          <w:rFonts w:ascii="Arial" w:hAnsi="Arial" w:cs="FrankRuehl"/>
          <w:sz w:val="28"/>
          <w:szCs w:val="28"/>
          <w:rtl/>
        </w:rPr>
        <w:t xml:space="preserve">פוטנציאל פגיעה משמעותי בערך החברתי של שלום הציבור וביטחונו וסיכון ממשי לחיי אדם. במקרה זה הפגיעה בערכים אלו הייתה בינונית. אזכיר כי העונש המרבי הקבוע בחוק לעבירה לפי </w:t>
      </w:r>
      <w:hyperlink r:id="rId16" w:history="1">
        <w:r w:rsidR="00D036AE" w:rsidRPr="00D036AE">
          <w:rPr>
            <w:rFonts w:ascii="Arial" w:hAnsi="Arial" w:cs="FrankRuehl"/>
            <w:color w:val="0000FF"/>
            <w:sz w:val="28"/>
            <w:szCs w:val="28"/>
            <w:u w:val="single"/>
            <w:rtl/>
          </w:rPr>
          <w:t>סעיף 144(ב)</w:t>
        </w:r>
      </w:hyperlink>
      <w:r w:rsidRPr="00EC340C">
        <w:rPr>
          <w:rFonts w:ascii="Arial" w:hAnsi="Arial" w:cs="FrankRuehl"/>
          <w:sz w:val="28"/>
          <w:szCs w:val="28"/>
          <w:rtl/>
        </w:rPr>
        <w:t xml:space="preserve"> רישה לחוק עומד על 10 שנות מאסר.</w:t>
      </w:r>
    </w:p>
    <w:p w14:paraId="76B42765" w14:textId="77777777" w:rsidR="00F9406C" w:rsidRPr="00EC340C" w:rsidRDefault="00F9406C" w:rsidP="00F9406C">
      <w:pPr>
        <w:spacing w:line="360" w:lineRule="auto"/>
        <w:ind w:left="1080" w:right="709"/>
        <w:jc w:val="both"/>
        <w:rPr>
          <w:rFonts w:ascii="Arial TUR" w:hAnsi="Arial TUR" w:cs="Arial TUR"/>
          <w:spacing w:val="10"/>
          <w:sz w:val="22"/>
          <w:szCs w:val="22"/>
          <w:rtl/>
        </w:rPr>
      </w:pPr>
    </w:p>
    <w:p w14:paraId="78583EE8" w14:textId="77777777" w:rsidR="00F9406C" w:rsidRPr="00EC340C" w:rsidRDefault="00F9406C" w:rsidP="00F9406C">
      <w:pPr>
        <w:spacing w:line="360" w:lineRule="auto"/>
        <w:ind w:left="651"/>
        <w:jc w:val="both"/>
        <w:rPr>
          <w:rFonts w:ascii="Arial TUR" w:hAnsi="Arial TUR" w:cs="FrankRuehl"/>
          <w:spacing w:val="10"/>
          <w:sz w:val="28"/>
          <w:szCs w:val="28"/>
          <w:rtl/>
        </w:rPr>
      </w:pPr>
      <w:r w:rsidRPr="00EC340C">
        <w:rPr>
          <w:rFonts w:ascii="FrankRuehl" w:hAnsi="FrankRuehl" w:cs="FrankRuehl" w:hint="eastAsia"/>
          <w:sz w:val="28"/>
          <w:szCs w:val="28"/>
          <w:rtl/>
        </w:rPr>
        <w:t>לכך</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יש</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להוסיף</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במקרה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זה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מדובר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בנשק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אוטומטי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שפגיעתו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עלולה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להיות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חמורה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ונרחבת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אף</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יותר</w:t>
      </w:r>
      <w:r w:rsidRPr="00EC340C">
        <w:rPr>
          <w:rFonts w:ascii="Arial TUR" w:hAnsi="Arial TUR" w:cs="FrankRuehl"/>
          <w:spacing w:val="10"/>
          <w:sz w:val="28"/>
          <w:szCs w:val="28"/>
          <w:rtl/>
        </w:rPr>
        <w:t xml:space="preserve"> (ר</w:t>
      </w:r>
      <w:r w:rsidRPr="00EC340C">
        <w:rPr>
          <w:rFonts w:ascii="FrankRuehl" w:hAnsi="FrankRuehl" w:cs="FrankRuehl" w:hint="eastAsia"/>
          <w:sz w:val="28"/>
          <w:szCs w:val="28"/>
          <w:rtl/>
        </w:rPr>
        <w:t>או</w:t>
      </w:r>
      <w:r w:rsidRPr="00EC340C">
        <w:rPr>
          <w:rFonts w:ascii="FrankRuehl" w:hAnsi="FrankRuehl" w:cs="FrankRuehl"/>
          <w:sz w:val="28"/>
          <w:szCs w:val="28"/>
          <w:rtl/>
        </w:rPr>
        <w:t xml:space="preserve"> </w:t>
      </w:r>
      <w:hyperlink r:id="rId17" w:history="1">
        <w:r w:rsidR="007A602D" w:rsidRPr="007A602D">
          <w:rPr>
            <w:rFonts w:ascii="FrankRuehl" w:hAnsi="FrankRuehl" w:cs="FrankRuehl"/>
            <w:color w:val="0000FF"/>
            <w:sz w:val="28"/>
            <w:szCs w:val="28"/>
            <w:u w:val="single"/>
            <w:rtl/>
          </w:rPr>
          <w:t>ע"פ 1397/16</w:t>
        </w:r>
      </w:hyperlink>
      <w:r w:rsidRPr="00EC340C">
        <w:rPr>
          <w:rFonts w:ascii="FrankRuehl" w:hAnsi="FrankRuehl" w:cs="FrankRuehl"/>
          <w:sz w:val="28"/>
          <w:szCs w:val="28"/>
          <w:rtl/>
        </w:rPr>
        <w:t xml:space="preserve"> </w:t>
      </w:r>
      <w:r w:rsidRPr="00EC340C">
        <w:rPr>
          <w:rFonts w:ascii="Miriam" w:hAnsi="Miriam" w:cs="Miriam" w:hint="eastAsia"/>
          <w:rtl/>
        </w:rPr>
        <w:t>מדינת</w:t>
      </w:r>
      <w:r w:rsidRPr="00EC340C">
        <w:rPr>
          <w:rFonts w:ascii="Miriam" w:hAnsi="Miriam" w:cs="Miriam"/>
          <w:rtl/>
        </w:rPr>
        <w:t xml:space="preserve"> </w:t>
      </w:r>
      <w:r w:rsidRPr="00EC340C">
        <w:rPr>
          <w:rFonts w:ascii="Miriam" w:hAnsi="Miriam" w:cs="Miriam" w:hint="eastAsia"/>
          <w:rtl/>
        </w:rPr>
        <w:t>ישראל</w:t>
      </w:r>
      <w:r w:rsidRPr="00EC340C">
        <w:rPr>
          <w:rFonts w:ascii="Miriam" w:hAnsi="Miriam" w:cs="Miriam"/>
          <w:rtl/>
        </w:rPr>
        <w:t xml:space="preserve"> </w:t>
      </w:r>
      <w:r w:rsidRPr="00EC340C">
        <w:rPr>
          <w:rFonts w:ascii="Miriam" w:hAnsi="Miriam" w:cs="Miriam" w:hint="eastAsia"/>
          <w:rtl/>
        </w:rPr>
        <w:t>נ</w:t>
      </w:r>
      <w:r w:rsidRPr="00EC340C">
        <w:rPr>
          <w:rFonts w:ascii="Miriam" w:hAnsi="Miriam" w:cs="Miriam"/>
          <w:rtl/>
        </w:rPr>
        <w:t xml:space="preserve">' </w:t>
      </w:r>
      <w:r w:rsidRPr="00EC340C">
        <w:rPr>
          <w:rFonts w:ascii="Miriam" w:hAnsi="Miriam" w:cs="Miriam" w:hint="eastAsia"/>
          <w:rtl/>
        </w:rPr>
        <w:t>חמאיל</w:t>
      </w:r>
      <w:r w:rsidRPr="00EC340C">
        <w:rPr>
          <w:rFonts w:ascii="Miriam" w:hAnsi="Miriam" w:cs="Miriam"/>
          <w:rtl/>
        </w:rPr>
        <w:t>,</w:t>
      </w:r>
      <w:r w:rsidRPr="00EC340C">
        <w:rPr>
          <w:rFonts w:ascii="Miriam" w:hAnsi="Miriam" w:cs="Miriam"/>
          <w:b/>
          <w:bCs/>
          <w:rtl/>
        </w:rPr>
        <w:t xml:space="preserve"> </w:t>
      </w:r>
      <w:r w:rsidRPr="00EC340C">
        <w:rPr>
          <w:rFonts w:ascii="FrankRuehl" w:hAnsi="FrankRuehl" w:cs="FrankRuehl"/>
          <w:sz w:val="28"/>
          <w:szCs w:val="28"/>
          <w:rtl/>
        </w:rPr>
        <w:t>(12.9.2016)</w:t>
      </w:r>
      <w:r w:rsidRPr="00EC340C">
        <w:rPr>
          <w:rFonts w:ascii="Arial TUR" w:hAnsi="Arial TUR" w:cs="FrankRuehl"/>
          <w:spacing w:val="10"/>
          <w:sz w:val="28"/>
          <w:szCs w:val="28"/>
          <w:rtl/>
        </w:rPr>
        <w:t>).</w:t>
      </w:r>
    </w:p>
    <w:p w14:paraId="6C7235CD" w14:textId="77777777" w:rsidR="00F9406C" w:rsidRPr="00EC340C" w:rsidRDefault="00F9406C" w:rsidP="00F9406C">
      <w:pPr>
        <w:spacing w:line="360" w:lineRule="auto"/>
        <w:ind w:firstLine="720"/>
        <w:jc w:val="both"/>
        <w:rPr>
          <w:rFonts w:ascii="Arial" w:hAnsi="Arial" w:cs="FrankRuehl"/>
          <w:sz w:val="28"/>
          <w:szCs w:val="28"/>
          <w:rtl/>
        </w:rPr>
      </w:pPr>
    </w:p>
    <w:p w14:paraId="7486EC7C" w14:textId="77777777" w:rsidR="00F9406C" w:rsidRPr="00EC340C" w:rsidRDefault="00F9406C" w:rsidP="00F9406C">
      <w:pPr>
        <w:spacing w:line="360" w:lineRule="auto"/>
        <w:ind w:left="720"/>
        <w:jc w:val="both"/>
        <w:rPr>
          <w:rFonts w:ascii="Arial" w:hAnsi="Arial" w:cs="FrankRuehl"/>
          <w:sz w:val="28"/>
          <w:szCs w:val="28"/>
          <w:rtl/>
        </w:rPr>
      </w:pPr>
      <w:r w:rsidRPr="00EC340C">
        <w:rPr>
          <w:rFonts w:ascii="Arial" w:hAnsi="Arial" w:cs="FrankRuehl"/>
          <w:sz w:val="28"/>
          <w:szCs w:val="28"/>
          <w:rtl/>
        </w:rPr>
        <w:t xml:space="preserve">אשר למדיניות הענישה הנהוגה, מנעד הענישה בעבירות בנשק רחב, בין השאר בהתחשב בסוג העבירה (החזקה, נשיאה, סחר), סוג הנשק וכמותו. במקרה זה מדובר בעבירה של  נשיאה והובלה של נשק מסוג תת מקלע מאולתר כשבתוכו מחסנית התואמת את תת המקלע. </w:t>
      </w:r>
    </w:p>
    <w:p w14:paraId="772B4A5A" w14:textId="77777777" w:rsidR="00F9406C" w:rsidRPr="00EC340C" w:rsidRDefault="00F9406C" w:rsidP="00F9406C">
      <w:pPr>
        <w:spacing w:line="360" w:lineRule="auto"/>
        <w:ind w:left="720"/>
        <w:jc w:val="both"/>
        <w:rPr>
          <w:rFonts w:ascii="Arial" w:hAnsi="Arial" w:cs="FrankRuehl"/>
          <w:sz w:val="28"/>
          <w:szCs w:val="28"/>
          <w:rtl/>
        </w:rPr>
      </w:pPr>
    </w:p>
    <w:p w14:paraId="52D061E5" w14:textId="77777777" w:rsidR="00F9406C" w:rsidRPr="00EC340C" w:rsidRDefault="00F9406C" w:rsidP="00F9406C">
      <w:pPr>
        <w:spacing w:line="360" w:lineRule="auto"/>
        <w:ind w:left="720"/>
        <w:jc w:val="both"/>
        <w:rPr>
          <w:rFonts w:ascii="Arial" w:hAnsi="Arial" w:cs="FrankRuehl"/>
          <w:sz w:val="28"/>
          <w:szCs w:val="28"/>
          <w:rtl/>
        </w:rPr>
      </w:pPr>
      <w:r w:rsidRPr="00EC340C">
        <w:rPr>
          <w:rFonts w:ascii="FrankRuehl" w:hAnsi="FrankRuehl" w:cs="FrankRuehl" w:hint="eastAsia"/>
          <w:sz w:val="28"/>
          <w:szCs w:val="28"/>
          <w:rtl/>
        </w:rPr>
        <w:t>בתי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המשפט</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עמדו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פעם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החומרה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הרבה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הגלומה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בעבירות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בנשק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גם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כאשר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מדובר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בעבירה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החזקה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ונשיאה</w:t>
      </w:r>
      <w:r w:rsidRPr="00EC340C">
        <w:rPr>
          <w:rFonts w:ascii="FrankRuehl" w:hAnsi="FrankRuehl" w:cs="FrankRuehl"/>
          <w:sz w:val="28"/>
          <w:szCs w:val="28"/>
          <w:rtl/>
        </w:rPr>
        <w:t xml:space="preserve">, </w:t>
      </w:r>
      <w:r w:rsidRPr="00EC340C">
        <w:rPr>
          <w:rFonts w:ascii="FrankRuehl" w:hAnsi="FrankRuehl" w:cs="FrankRuehl" w:hint="eastAsia"/>
          <w:color w:val="000000"/>
          <w:sz w:val="28"/>
          <w:szCs w:val="28"/>
          <w:rtl/>
        </w:rPr>
        <w:t>בין</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היתר</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בשל</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הפוטנציאל</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לגרימת</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נזק</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חמור</w:t>
      </w:r>
      <w:r w:rsidRPr="00EC340C">
        <w:rPr>
          <w:rFonts w:ascii="FrankRuehl" w:hAnsi="FrankRuehl" w:cs="FrankRuehl"/>
          <w:color w:val="000000"/>
          <w:sz w:val="28"/>
          <w:szCs w:val="28"/>
          <w:rtl/>
        </w:rPr>
        <w:t xml:space="preserve"> </w:t>
      </w:r>
      <w:r w:rsidRPr="00EC340C">
        <w:rPr>
          <w:rFonts w:ascii="FrankRuehl" w:hAnsi="FrankRuehl" w:cs="FrankRuehl" w:hint="eastAsia"/>
          <w:color w:val="000000"/>
          <w:sz w:val="28"/>
          <w:szCs w:val="28"/>
          <w:rtl/>
        </w:rPr>
        <w:t>יותר</w:t>
      </w:r>
      <w:r w:rsidRPr="00EC340C">
        <w:rPr>
          <w:rFonts w:ascii="Arial" w:hAnsi="Arial" w:cs="FrankRuehl"/>
          <w:sz w:val="28"/>
          <w:szCs w:val="28"/>
          <w:rtl/>
        </w:rPr>
        <w:t xml:space="preserve">. </w:t>
      </w:r>
      <w:r w:rsidRPr="00EC340C">
        <w:rPr>
          <w:rFonts w:ascii="Arial TUR" w:hAnsi="Arial TUR" w:cs="FrankRuehl"/>
          <w:spacing w:val="10"/>
          <w:sz w:val="28"/>
          <w:szCs w:val="28"/>
          <w:rtl/>
        </w:rPr>
        <w:t>ראו לעניין זה דברי כב' השופט סולברג ב</w:t>
      </w:r>
      <w:hyperlink r:id="rId18" w:history="1">
        <w:r w:rsidR="007A602D" w:rsidRPr="007A602D">
          <w:rPr>
            <w:rFonts w:ascii="Arial TUR" w:hAnsi="Arial TUR" w:cs="FrankRuehl"/>
            <w:color w:val="0000FF"/>
            <w:spacing w:val="10"/>
            <w:sz w:val="28"/>
            <w:szCs w:val="28"/>
            <w:u w:val="single"/>
            <w:rtl/>
          </w:rPr>
          <w:t>ע"פ  135/17</w:t>
        </w:r>
      </w:hyperlink>
      <w:r w:rsidRPr="00EC340C">
        <w:rPr>
          <w:rFonts w:ascii="Arial TUR" w:hAnsi="Arial TUR" w:cs="FrankRuehl"/>
          <w:spacing w:val="10"/>
          <w:sz w:val="28"/>
          <w:szCs w:val="28"/>
          <w:rtl/>
        </w:rPr>
        <w:t xml:space="preserve"> </w:t>
      </w:r>
      <w:r w:rsidRPr="00EC340C">
        <w:rPr>
          <w:rFonts w:ascii="Arial TUR" w:hAnsi="Arial TUR" w:cs="Miriam"/>
          <w:spacing w:val="10"/>
          <w:rtl/>
        </w:rPr>
        <w:t>מ"י נ' בסל</w:t>
      </w:r>
      <w:r w:rsidRPr="00EC340C">
        <w:rPr>
          <w:rFonts w:ascii="Arial TUR" w:hAnsi="Arial TUR" w:cs="FrankRuehl"/>
          <w:spacing w:val="10"/>
          <w:sz w:val="28"/>
          <w:szCs w:val="28"/>
          <w:rtl/>
        </w:rPr>
        <w:t xml:space="preserve"> (8.3.2018) (להלן-עניין בסל) אשר קובע כדלקמן:</w:t>
      </w:r>
    </w:p>
    <w:p w14:paraId="1F486A21" w14:textId="77777777" w:rsidR="00F9406C" w:rsidRPr="00EC340C" w:rsidRDefault="00F9406C" w:rsidP="00F9406C">
      <w:pPr>
        <w:ind w:left="1080" w:right="709"/>
        <w:jc w:val="both"/>
        <w:rPr>
          <w:rFonts w:ascii="Arial TUR" w:hAnsi="Arial TUR" w:cs="FrankRuehl"/>
          <w:spacing w:val="10"/>
          <w:sz w:val="28"/>
          <w:szCs w:val="28"/>
          <w:rtl/>
        </w:rPr>
      </w:pPr>
      <w:r w:rsidRPr="00EC340C">
        <w:rPr>
          <w:rFonts w:ascii="Arial TUR" w:hAnsi="Arial TUR" w:cs="FrankRuehl"/>
          <w:spacing w:val="10"/>
          <w:sz w:val="28"/>
          <w:szCs w:val="28"/>
          <w:rtl/>
        </w:rPr>
        <w:t>"בית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w:t>
      </w:r>
    </w:p>
    <w:p w14:paraId="381C48F5" w14:textId="77777777" w:rsidR="00F9406C" w:rsidRPr="00EC340C" w:rsidRDefault="00F9406C" w:rsidP="00F9406C">
      <w:pPr>
        <w:spacing w:line="360" w:lineRule="auto"/>
        <w:ind w:left="1080" w:right="709"/>
        <w:jc w:val="both"/>
        <w:rPr>
          <w:rFonts w:ascii="Arial TUR" w:hAnsi="Arial TUR" w:cs="FrankRuehl"/>
          <w:spacing w:val="10"/>
          <w:sz w:val="28"/>
          <w:szCs w:val="28"/>
          <w:rtl/>
        </w:rPr>
      </w:pPr>
    </w:p>
    <w:p w14:paraId="3027B818" w14:textId="77777777" w:rsidR="00F9406C" w:rsidRPr="00EC340C" w:rsidRDefault="00F9406C" w:rsidP="00F9406C">
      <w:pPr>
        <w:spacing w:line="360" w:lineRule="auto"/>
        <w:ind w:left="651"/>
        <w:jc w:val="both"/>
        <w:rPr>
          <w:rFonts w:ascii="Arial TUR" w:hAnsi="Arial TUR" w:cs="Arial TUR"/>
          <w:spacing w:val="10"/>
          <w:sz w:val="22"/>
          <w:szCs w:val="22"/>
          <w:rtl/>
        </w:rPr>
      </w:pPr>
      <w:r w:rsidRPr="00EC340C">
        <w:rPr>
          <w:rFonts w:ascii="Arial TUR" w:hAnsi="Arial TUR" w:cs="FrankRuehl"/>
          <w:spacing w:val="10"/>
          <w:sz w:val="28"/>
          <w:szCs w:val="28"/>
          <w:rtl/>
        </w:rPr>
        <w:t>בעניין בסל הנ"ל הוביל הנאשם תת מקלע מאולתר ומחסנית למקום מסתור, הנאשם היה צעיר בן 20 שנה וחצי בעת ביצוע העבירות ללא עבר פלילי משמעותי, הוא נדון בבית המשפט המחוזי ל-12 חודשי מאסר בפועל, בית המשפט העליון התערב בעונש והעמידו על 18 חודשי מאסר בפועל.</w:t>
      </w:r>
    </w:p>
    <w:p w14:paraId="7ECE496E" w14:textId="77777777" w:rsidR="00F9406C" w:rsidRPr="00EC340C" w:rsidRDefault="00F9406C" w:rsidP="00F9406C">
      <w:pPr>
        <w:spacing w:line="360" w:lineRule="auto"/>
        <w:rPr>
          <w:rFonts w:ascii="Arial TUR" w:hAnsi="Arial TUR" w:cs="FrankRuehl"/>
          <w:spacing w:val="10"/>
          <w:sz w:val="28"/>
          <w:szCs w:val="28"/>
          <w:rtl/>
        </w:rPr>
      </w:pPr>
    </w:p>
    <w:p w14:paraId="4AE40390" w14:textId="77777777" w:rsidR="00F9406C" w:rsidRPr="00EC340C" w:rsidRDefault="00F9406C" w:rsidP="00F9406C">
      <w:pPr>
        <w:spacing w:line="360" w:lineRule="auto"/>
        <w:ind w:left="720"/>
        <w:contextualSpacing/>
        <w:jc w:val="both"/>
        <w:rPr>
          <w:rFonts w:ascii="Arial" w:hAnsi="Arial" w:cs="FrankRuehl"/>
          <w:sz w:val="28"/>
          <w:szCs w:val="28"/>
          <w:rtl/>
        </w:rPr>
      </w:pPr>
    </w:p>
    <w:p w14:paraId="286975DE" w14:textId="77777777" w:rsidR="00F9406C" w:rsidRPr="00EC340C" w:rsidRDefault="00F9406C" w:rsidP="00F9406C">
      <w:pPr>
        <w:spacing w:line="360" w:lineRule="auto"/>
        <w:ind w:left="567"/>
        <w:contextualSpacing/>
        <w:jc w:val="both"/>
        <w:rPr>
          <w:rFonts w:ascii="Arial" w:hAnsi="Arial" w:cs="FrankRuehl"/>
          <w:sz w:val="28"/>
          <w:szCs w:val="28"/>
        </w:rPr>
      </w:pPr>
      <w:r w:rsidRPr="00EC340C">
        <w:rPr>
          <w:rFonts w:ascii="Arial" w:hAnsi="Arial" w:cs="FrankRuehl"/>
          <w:sz w:val="28"/>
          <w:szCs w:val="28"/>
          <w:rtl/>
        </w:rPr>
        <w:t>עוד אפנה ל</w:t>
      </w:r>
      <w:hyperlink r:id="rId19" w:history="1">
        <w:r w:rsidR="007A602D" w:rsidRPr="007A602D">
          <w:rPr>
            <w:rFonts w:ascii="Arial" w:hAnsi="Arial" w:cs="FrankRuehl"/>
            <w:color w:val="0000FF"/>
            <w:sz w:val="28"/>
            <w:szCs w:val="28"/>
            <w:u w:val="single"/>
            <w:rtl/>
          </w:rPr>
          <w:t>ע"פ 5323/12</w:t>
        </w:r>
      </w:hyperlink>
      <w:r w:rsidRPr="00EC340C">
        <w:rPr>
          <w:rFonts w:ascii="Arial" w:hAnsi="Arial" w:cs="FrankRuehl"/>
          <w:sz w:val="28"/>
          <w:szCs w:val="28"/>
          <w:rtl/>
        </w:rPr>
        <w:t xml:space="preserve"> </w:t>
      </w:r>
      <w:r w:rsidRPr="00EC340C">
        <w:rPr>
          <w:rFonts w:ascii="Arial" w:hAnsi="Arial" w:cs="Miriam"/>
          <w:rtl/>
        </w:rPr>
        <w:t>אבו ליל נגד מדינת ישראל</w:t>
      </w:r>
      <w:r w:rsidRPr="00EC340C">
        <w:rPr>
          <w:rFonts w:ascii="Arial" w:hAnsi="Arial" w:cs="FrankRuehl"/>
          <w:sz w:val="28"/>
          <w:szCs w:val="28"/>
          <w:rtl/>
        </w:rPr>
        <w:t xml:space="preserve"> (17.6.2014), באותו מקרה הורשע נאשם בנשיאה והובלה של רובה אוטומטי, מחסנית וכדורים אותם החזיק במזוודה, הוא נדון בגין עבירות אלו ל-28 חודשי מאסר בפועל וערעורו נדחה על ידי בית המשפט העליון.</w:t>
      </w:r>
    </w:p>
    <w:p w14:paraId="70DB9538" w14:textId="77777777" w:rsidR="00F9406C" w:rsidRPr="00EC340C" w:rsidRDefault="00F9406C" w:rsidP="00F9406C">
      <w:pPr>
        <w:tabs>
          <w:tab w:val="left" w:pos="800"/>
        </w:tabs>
        <w:overflowPunct w:val="0"/>
        <w:adjustRightInd w:val="0"/>
        <w:spacing w:line="360" w:lineRule="auto"/>
        <w:jc w:val="both"/>
        <w:rPr>
          <w:rFonts w:ascii="Arial TUR" w:hAnsi="Arial TUR" w:cs="FrankRuehl"/>
          <w:spacing w:val="10"/>
          <w:sz w:val="28"/>
          <w:szCs w:val="28"/>
          <w:rtl/>
        </w:rPr>
      </w:pPr>
    </w:p>
    <w:p w14:paraId="32F881CD" w14:textId="77777777" w:rsidR="00F9406C" w:rsidRPr="00EC340C" w:rsidRDefault="00F9406C" w:rsidP="00F9406C">
      <w:pPr>
        <w:spacing w:line="360" w:lineRule="auto"/>
        <w:ind w:left="567"/>
        <w:contextualSpacing/>
        <w:jc w:val="both"/>
        <w:rPr>
          <w:rFonts w:ascii="FrankRuehl" w:hAnsi="FrankRuehl" w:cs="FrankRuehl"/>
          <w:sz w:val="28"/>
          <w:szCs w:val="28"/>
          <w:rtl/>
        </w:rPr>
      </w:pPr>
      <w:r w:rsidRPr="00EC340C">
        <w:rPr>
          <w:rFonts w:ascii="FrankRuehl" w:hAnsi="FrankRuehl" w:cs="FrankRuehl" w:hint="eastAsia"/>
          <w:sz w:val="28"/>
          <w:szCs w:val="28"/>
          <w:rtl/>
        </w:rPr>
        <w:t>ב</w:t>
      </w:r>
      <w:r w:rsidRPr="00EC340C">
        <w:rPr>
          <w:rFonts w:ascii="FrankRuehl" w:hAnsi="FrankRuehl" w:cs="FrankRuehl"/>
          <w:sz w:val="28"/>
          <w:szCs w:val="28"/>
          <w:rtl/>
        </w:rPr>
        <w:t>"</w:t>
      </w:r>
      <w:r w:rsidRPr="00EC340C">
        <w:rPr>
          <w:rFonts w:ascii="FrankRuehl" w:hAnsi="FrankRuehl" w:cs="FrankRuehl" w:hint="eastAsia"/>
          <w:sz w:val="28"/>
          <w:szCs w:val="28"/>
          <w:rtl/>
        </w:rPr>
        <w:t>כ</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הצדדים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צירפו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ופירטו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מספר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פסקי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דין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לתמיכה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במתחם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הענישה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שביקשו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רוב</w:t>
      </w:r>
      <w:r w:rsidRPr="00EC340C">
        <w:rPr>
          <w:rFonts w:ascii="FrankRuehl" w:hAnsi="FrankRuehl" w:cs="FrankRuehl"/>
          <w:sz w:val="28"/>
          <w:szCs w:val="28"/>
          <w:rtl/>
        </w:rPr>
        <w:t xml:space="preserve"> </w:t>
      </w:r>
      <w:r w:rsidRPr="00EC340C">
        <w:rPr>
          <w:rFonts w:ascii="FrankRuehl" w:hAnsi="FrankRuehl" w:cs="FrankRuehl" w:hint="eastAsia"/>
          <w:sz w:val="28"/>
          <w:szCs w:val="28"/>
          <w:rtl/>
        </w:rPr>
        <w:t>פסקי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הדין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אליהם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הפנו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וצרפו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אינם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המשפט</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העליון</w:t>
      </w:r>
      <w:r>
        <w:rPr>
          <w:rFonts w:ascii="FrankRuehl" w:hAnsi="FrankRuehl" w:cs="FrankRuehl" w:hint="cs"/>
          <w:sz w:val="28"/>
          <w:szCs w:val="28"/>
          <w:rtl/>
        </w:rPr>
        <w:t xml:space="preserve">. </w:t>
      </w:r>
      <w:r w:rsidRPr="00EC340C">
        <w:rPr>
          <w:rFonts w:ascii="FrankRuehl" w:hAnsi="FrankRuehl" w:cs="FrankRuehl" w:hint="eastAsia"/>
          <w:sz w:val="28"/>
          <w:szCs w:val="28"/>
          <w:rtl/>
        </w:rPr>
        <w:t>נוכח</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העבודה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שלעבירות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בנשק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קיימת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פסיקה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מעטה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משפט</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העליון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אתייחס</w:t>
      </w:r>
      <w:r w:rsidRPr="00EC340C">
        <w:rPr>
          <w:rFonts w:ascii="FrankRuehl" w:hAnsi="FrankRuehl" w:cs="FrankRuehl"/>
          <w:sz w:val="28"/>
          <w:szCs w:val="28"/>
          <w:rtl/>
        </w:rPr>
        <w:t xml:space="preserve"> </w:t>
      </w:r>
      <w:r w:rsidRPr="00EC340C">
        <w:rPr>
          <w:rFonts w:ascii="FrankRuehl" w:hAnsi="FrankRuehl" w:cs="FrankRuehl" w:hint="eastAsia"/>
          <w:sz w:val="28"/>
          <w:szCs w:val="28"/>
          <w:rtl/>
        </w:rPr>
        <w:t>רק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לפסיקה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הרלבנטית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המשפט</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העליון</w:t>
      </w:r>
      <w:r w:rsidRPr="00EC340C">
        <w:rPr>
          <w:rFonts w:ascii="FrankRuehl" w:hAnsi="FrankRuehl" w:cs="FrankRuehl"/>
          <w:sz w:val="28"/>
          <w:szCs w:val="28"/>
          <w:rtl/>
        </w:rPr>
        <w:t xml:space="preserve">. </w:t>
      </w:r>
    </w:p>
    <w:p w14:paraId="02986414" w14:textId="77777777" w:rsidR="00F9406C" w:rsidRPr="00EC340C" w:rsidRDefault="00F9406C" w:rsidP="00F9406C">
      <w:pPr>
        <w:spacing w:line="360" w:lineRule="auto"/>
        <w:jc w:val="both"/>
        <w:rPr>
          <w:rFonts w:ascii="Arial TUR" w:hAnsi="Arial TUR" w:cs="FrankRuehl"/>
          <w:spacing w:val="10"/>
          <w:sz w:val="28"/>
          <w:szCs w:val="28"/>
          <w:rtl/>
        </w:rPr>
      </w:pPr>
    </w:p>
    <w:p w14:paraId="2B43F523" w14:textId="77777777" w:rsidR="00F9406C" w:rsidRPr="00EC340C" w:rsidRDefault="00F9406C" w:rsidP="00F9406C">
      <w:pPr>
        <w:spacing w:line="360" w:lineRule="auto"/>
        <w:ind w:left="567"/>
        <w:jc w:val="both"/>
        <w:rPr>
          <w:rFonts w:ascii="Arial TUR" w:hAnsi="Arial TUR" w:cs="FrankRuehl"/>
          <w:spacing w:val="10"/>
          <w:sz w:val="28"/>
          <w:szCs w:val="28"/>
          <w:rtl/>
        </w:rPr>
      </w:pPr>
      <w:r w:rsidRPr="00EC340C">
        <w:rPr>
          <w:rFonts w:ascii="Arial TUR" w:hAnsi="Arial TUR" w:cs="FrankRuehl"/>
          <w:spacing w:val="10"/>
          <w:sz w:val="28"/>
          <w:szCs w:val="28"/>
          <w:rtl/>
        </w:rPr>
        <w:t>ב"כ המאשימה הפנה ל</w:t>
      </w:r>
      <w:hyperlink r:id="rId20" w:history="1">
        <w:r w:rsidR="007A602D" w:rsidRPr="007A602D">
          <w:rPr>
            <w:rFonts w:ascii="Arial TUR" w:hAnsi="Arial TUR" w:cs="FrankRuehl"/>
            <w:color w:val="0000FF"/>
            <w:spacing w:val="10"/>
            <w:sz w:val="28"/>
            <w:szCs w:val="28"/>
            <w:u w:val="single"/>
            <w:rtl/>
          </w:rPr>
          <w:t>ע"פ 9373/10</w:t>
        </w:r>
      </w:hyperlink>
      <w:r w:rsidRPr="00EC340C">
        <w:rPr>
          <w:rFonts w:ascii="Arial TUR" w:hAnsi="Arial TUR" w:cs="FrankRuehl"/>
          <w:spacing w:val="10"/>
          <w:sz w:val="28"/>
          <w:szCs w:val="28"/>
          <w:rtl/>
        </w:rPr>
        <w:t xml:space="preserve"> </w:t>
      </w:r>
      <w:r w:rsidRPr="00EC340C">
        <w:rPr>
          <w:rFonts w:ascii="Arial TUR" w:hAnsi="Arial TUR" w:cs="Miriam"/>
          <w:spacing w:val="10"/>
          <w:rtl/>
        </w:rPr>
        <w:t>ותד נ' מדינת ישראל</w:t>
      </w:r>
      <w:r w:rsidRPr="00EC340C">
        <w:rPr>
          <w:rFonts w:ascii="Arial TUR" w:hAnsi="Arial TUR" w:cs="FrankRuehl"/>
          <w:spacing w:val="10"/>
          <w:sz w:val="28"/>
          <w:szCs w:val="28"/>
          <w:rtl/>
        </w:rPr>
        <w:t xml:space="preserve"> (14.9.2011), בו המערער הורשע על יסוד הודאתו בעבירה של החזקה ונשיאה של נשק באופן בו </w:t>
      </w:r>
      <w:r w:rsidRPr="00EC340C">
        <w:rPr>
          <w:rFonts w:ascii="Arial" w:hAnsi="Arial" w:cs="FrankRuehl"/>
          <w:szCs w:val="28"/>
          <w:rtl/>
        </w:rPr>
        <w:t>אקדח ומחסנית בה היו 9 כדורים נמצאו מתחת למזרן בביתו ו-63 כדורים נוספים נמצאו מוטמנים בחצר.</w:t>
      </w:r>
      <w:r w:rsidRPr="00EC340C">
        <w:rPr>
          <w:rFonts w:ascii="Arial TUR" w:hAnsi="Arial TUR" w:cs="FrankRuehl"/>
          <w:spacing w:val="10"/>
          <w:sz w:val="28"/>
          <w:szCs w:val="28"/>
          <w:rtl/>
        </w:rPr>
        <w:t xml:space="preserve"> המערער נידון בבית המשפט המחוזי ל-50 חודשי מאסר בפועל, בית משפט העליון הפחית את עונשו והעמידו על 30 חודשי מאסר בפועל.</w:t>
      </w:r>
    </w:p>
    <w:p w14:paraId="691FF716" w14:textId="77777777" w:rsidR="00F9406C" w:rsidRPr="00EC340C" w:rsidRDefault="00F9406C" w:rsidP="00F9406C">
      <w:pPr>
        <w:spacing w:line="360" w:lineRule="auto"/>
        <w:ind w:left="651"/>
        <w:jc w:val="both"/>
        <w:rPr>
          <w:rFonts w:ascii="Arial TUR" w:hAnsi="Arial TUR" w:cs="FrankRuehl"/>
          <w:spacing w:val="10"/>
          <w:sz w:val="28"/>
          <w:szCs w:val="28"/>
          <w:rtl/>
        </w:rPr>
      </w:pPr>
    </w:p>
    <w:p w14:paraId="0A5700C1" w14:textId="77777777" w:rsidR="00F9406C" w:rsidRPr="00EC340C" w:rsidRDefault="00F9406C" w:rsidP="00F9406C">
      <w:pPr>
        <w:spacing w:line="360" w:lineRule="auto"/>
        <w:ind w:left="368"/>
        <w:jc w:val="both"/>
        <w:outlineLvl w:val="0"/>
        <w:rPr>
          <w:rFonts w:ascii="Arial" w:hAnsi="Arial" w:cs="FrankRuehl"/>
          <w:szCs w:val="28"/>
          <w:rtl/>
        </w:rPr>
      </w:pPr>
      <w:r w:rsidRPr="00EC340C">
        <w:rPr>
          <w:rFonts w:ascii="Arial" w:hAnsi="Arial" w:cs="FrankRuehl"/>
          <w:szCs w:val="28"/>
          <w:rtl/>
        </w:rPr>
        <w:t>ב</w:t>
      </w:r>
      <w:hyperlink r:id="rId21" w:history="1">
        <w:r w:rsidR="007A602D" w:rsidRPr="007A602D">
          <w:rPr>
            <w:rFonts w:ascii="Arial" w:hAnsi="Arial" w:cs="FrankRuehl"/>
            <w:color w:val="0000FF"/>
            <w:szCs w:val="28"/>
            <w:u w:val="single"/>
            <w:rtl/>
          </w:rPr>
          <w:t>ע"פ 5646/15</w:t>
        </w:r>
      </w:hyperlink>
      <w:r w:rsidRPr="00EC340C">
        <w:rPr>
          <w:rFonts w:ascii="Arial" w:hAnsi="Arial" w:cs="FrankRuehl"/>
          <w:szCs w:val="28"/>
          <w:rtl/>
        </w:rPr>
        <w:t xml:space="preserve"> </w:t>
      </w:r>
      <w:r w:rsidRPr="00EC340C">
        <w:rPr>
          <w:rFonts w:ascii="Arial" w:hAnsi="Arial" w:cs="Miriam"/>
          <w:rtl/>
        </w:rPr>
        <w:t>תיהאווי נגד מדינת ישראל</w:t>
      </w:r>
      <w:r w:rsidRPr="00EC340C">
        <w:rPr>
          <w:rFonts w:ascii="Arial" w:hAnsi="Arial" w:cs="FrankRuehl"/>
          <w:szCs w:val="28"/>
          <w:rtl/>
        </w:rPr>
        <w:t xml:space="preserve"> (14.2.2016), הטיל בית המשפט המחוזי עונש של 15 חודשי מאסר בפועל בגין החזקת אקדח טעון עם מחסנית וכדורים שנמצא ברכב מתחת לרגליו של הנאשם, בית המשפט העליון  אישר את פסק הדין וקבע:</w:t>
      </w:r>
    </w:p>
    <w:p w14:paraId="46C4A5F5" w14:textId="77777777" w:rsidR="00F9406C" w:rsidRPr="00EC340C" w:rsidRDefault="00F9406C" w:rsidP="00F9406C">
      <w:pPr>
        <w:ind w:left="1440" w:right="851"/>
        <w:jc w:val="both"/>
        <w:outlineLvl w:val="0"/>
        <w:rPr>
          <w:rFonts w:ascii="Arial" w:hAnsi="Arial" w:cs="FrankRuehl"/>
          <w:szCs w:val="28"/>
          <w:rtl/>
        </w:rPr>
      </w:pPr>
      <w:r w:rsidRPr="00EC340C">
        <w:rPr>
          <w:rFonts w:ascii="Arial" w:hAnsi="Arial" w:cs="FrankRuehl"/>
          <w:sz w:val="28"/>
          <w:szCs w:val="28"/>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22" w:history="1">
        <w:r w:rsidR="007A602D" w:rsidRPr="007A602D">
          <w:rPr>
            <w:rFonts w:ascii="Arial" w:hAnsi="Arial" w:cs="FrankRuehl"/>
            <w:color w:val="0000FF"/>
            <w:sz w:val="28"/>
            <w:szCs w:val="28"/>
            <w:u w:val="single"/>
            <w:rtl/>
          </w:rPr>
          <w:t>ע"פ 3300/06</w:t>
        </w:r>
      </w:hyperlink>
      <w:r w:rsidRPr="00EC340C">
        <w:rPr>
          <w:rFonts w:ascii="Arial" w:hAnsi="Arial" w:cs="FrankRuehl"/>
          <w:sz w:val="28"/>
          <w:szCs w:val="28"/>
          <w:rtl/>
        </w:rPr>
        <w:t xml:space="preserve"> </w:t>
      </w:r>
      <w:r w:rsidRPr="00EC340C">
        <w:rPr>
          <w:rFonts w:ascii="Arial" w:hAnsi="Arial" w:cs="Miriam"/>
          <w:rtl/>
        </w:rPr>
        <w:t>אבו סנינה</w:t>
      </w:r>
      <w:r w:rsidRPr="00EC340C">
        <w:rPr>
          <w:rFonts w:ascii="Arial" w:hAnsi="Arial" w:cs="FrankRuehl"/>
          <w:rtl/>
        </w:rPr>
        <w:t xml:space="preserve"> </w:t>
      </w:r>
      <w:r w:rsidRPr="00EC340C">
        <w:rPr>
          <w:rFonts w:ascii="Arial" w:hAnsi="Arial" w:cs="Miriam"/>
          <w:rtl/>
        </w:rPr>
        <w:t>נ' מדינת ישראל</w:t>
      </w:r>
      <w:r w:rsidRPr="00EC340C">
        <w:rPr>
          <w:rFonts w:ascii="Arial" w:hAnsi="Arial" w:cs="FrankRuehl"/>
          <w:sz w:val="28"/>
          <w:szCs w:val="28"/>
          <w:rtl/>
        </w:rPr>
        <w:t xml:space="preserve"> (15.08.2006))".</w:t>
      </w:r>
    </w:p>
    <w:p w14:paraId="011F8A8A" w14:textId="77777777" w:rsidR="00F9406C" w:rsidRPr="00EC340C" w:rsidRDefault="00F9406C" w:rsidP="00F9406C">
      <w:pPr>
        <w:ind w:left="651"/>
        <w:jc w:val="both"/>
        <w:rPr>
          <w:rFonts w:ascii="Arial TUR" w:hAnsi="Arial TUR" w:cs="FrankRuehl"/>
          <w:spacing w:val="10"/>
          <w:sz w:val="28"/>
          <w:szCs w:val="28"/>
          <w:rtl/>
        </w:rPr>
      </w:pPr>
    </w:p>
    <w:p w14:paraId="32127E24" w14:textId="77777777" w:rsidR="00F9406C" w:rsidRPr="00EC340C" w:rsidRDefault="00F9406C" w:rsidP="00F9406C">
      <w:pPr>
        <w:spacing w:line="360" w:lineRule="auto"/>
        <w:ind w:left="345"/>
        <w:jc w:val="both"/>
        <w:outlineLvl w:val="0"/>
        <w:rPr>
          <w:rFonts w:ascii="Arial" w:hAnsi="Arial" w:cs="FrankRuehl"/>
          <w:szCs w:val="28"/>
          <w:rtl/>
        </w:rPr>
      </w:pPr>
      <w:r w:rsidRPr="00EC340C">
        <w:rPr>
          <w:rFonts w:ascii="Arial" w:hAnsi="Arial" w:cs="FrankRuehl"/>
          <w:szCs w:val="28"/>
          <w:rtl/>
        </w:rPr>
        <w:t>ב</w:t>
      </w:r>
      <w:hyperlink r:id="rId23" w:history="1">
        <w:r w:rsidR="007A602D" w:rsidRPr="007A602D">
          <w:rPr>
            <w:rFonts w:ascii="Arial" w:hAnsi="Arial" w:cs="FrankRuehl"/>
            <w:color w:val="0000FF"/>
            <w:szCs w:val="28"/>
            <w:u w:val="single"/>
            <w:rtl/>
          </w:rPr>
          <w:t>ע"פ 4982/15</w:t>
        </w:r>
      </w:hyperlink>
      <w:r w:rsidRPr="00EC340C">
        <w:rPr>
          <w:rFonts w:ascii="Arial" w:hAnsi="Arial" w:cs="FrankRuehl"/>
          <w:szCs w:val="28"/>
          <w:rtl/>
        </w:rPr>
        <w:t xml:space="preserve"> </w:t>
      </w:r>
      <w:r w:rsidRPr="00EC340C">
        <w:rPr>
          <w:rFonts w:ascii="Arial" w:hAnsi="Arial" w:cs="Miriam"/>
          <w:rtl/>
        </w:rPr>
        <w:t>שחיטה נגד מדינת ישראל</w:t>
      </w:r>
      <w:r w:rsidRPr="00EC340C">
        <w:rPr>
          <w:rFonts w:ascii="Arial" w:hAnsi="Arial" w:cs="FrankRuehl"/>
          <w:szCs w:val="28"/>
          <w:rtl/>
        </w:rPr>
        <w:t xml:space="preserve"> (3.9.2015), נדון ענינו של נאשם שהחזיק ברכבו אקדח לא תקין עם מחסנית ריקה, בית המשפט המחוזי הטיל עליו 20 חודשי מאסר בפועל (במתחם שבין 12 ל-36 חודשי מאסר בפועל), בית המשפט העליון הפחית את העונש   ל-16 חודשי מאסר בפועל.</w:t>
      </w:r>
    </w:p>
    <w:p w14:paraId="0A7DF2CA" w14:textId="77777777" w:rsidR="00F9406C" w:rsidRPr="00EC340C" w:rsidRDefault="00F9406C" w:rsidP="00F9406C">
      <w:pPr>
        <w:spacing w:line="360" w:lineRule="auto"/>
        <w:ind w:left="720"/>
        <w:jc w:val="both"/>
        <w:outlineLvl w:val="0"/>
        <w:rPr>
          <w:rFonts w:ascii="Arial" w:hAnsi="Arial" w:cs="FrankRuehl"/>
          <w:szCs w:val="28"/>
          <w:rtl/>
        </w:rPr>
      </w:pPr>
    </w:p>
    <w:p w14:paraId="1CD7E7D8" w14:textId="77777777" w:rsidR="00F9406C" w:rsidRPr="00EC340C" w:rsidRDefault="00F9406C" w:rsidP="00F9406C">
      <w:pPr>
        <w:spacing w:line="360" w:lineRule="auto"/>
        <w:ind w:left="345"/>
        <w:jc w:val="both"/>
        <w:outlineLvl w:val="0"/>
        <w:rPr>
          <w:rFonts w:ascii="Arial" w:hAnsi="Arial" w:cs="FrankRuehl"/>
          <w:szCs w:val="28"/>
          <w:rtl/>
        </w:rPr>
      </w:pPr>
      <w:r w:rsidRPr="00EC340C">
        <w:rPr>
          <w:rFonts w:ascii="Arial" w:hAnsi="Arial" w:cs="FrankRuehl"/>
          <w:szCs w:val="28"/>
          <w:rtl/>
        </w:rPr>
        <w:t>ב</w:t>
      </w:r>
      <w:hyperlink r:id="rId24" w:history="1">
        <w:r w:rsidR="007A602D" w:rsidRPr="007A602D">
          <w:rPr>
            <w:rFonts w:ascii="Arial" w:hAnsi="Arial" w:cs="FrankRuehl"/>
            <w:color w:val="0000FF"/>
            <w:szCs w:val="28"/>
            <w:u w:val="single"/>
            <w:rtl/>
          </w:rPr>
          <w:t>ע"פ 2398/14</w:t>
        </w:r>
      </w:hyperlink>
      <w:r w:rsidRPr="00EC340C">
        <w:rPr>
          <w:rFonts w:ascii="Arial" w:hAnsi="Arial" w:cs="FrankRuehl"/>
          <w:szCs w:val="28"/>
          <w:rtl/>
        </w:rPr>
        <w:t xml:space="preserve"> </w:t>
      </w:r>
      <w:r w:rsidRPr="00EC340C">
        <w:rPr>
          <w:rFonts w:ascii="Arial" w:hAnsi="Arial" w:cs="Miriam"/>
          <w:rtl/>
        </w:rPr>
        <w:t>אלהזייל נגד מדינת ישראל</w:t>
      </w:r>
      <w:r w:rsidRPr="00EC340C">
        <w:rPr>
          <w:rFonts w:ascii="Arial" w:hAnsi="Arial" w:cs="FrankRuehl"/>
          <w:szCs w:val="28"/>
          <w:rtl/>
        </w:rPr>
        <w:t xml:space="preserve"> (8.7.2014) התברר  עניינו של נאשם שהחזיק ברכבו אקדח, מחסנית וכדורים, הוא נדון ל-13 חודשי מאסר (המתחם שנקבע הועמד על 10-24 חודשי מאסר). בית המשפט דחה את הערעור וקבע כך:</w:t>
      </w:r>
    </w:p>
    <w:p w14:paraId="21E60AFF" w14:textId="77777777" w:rsidR="00F9406C" w:rsidRPr="00EC340C" w:rsidRDefault="00F9406C" w:rsidP="00F9406C">
      <w:pPr>
        <w:ind w:left="1440" w:right="709"/>
        <w:jc w:val="both"/>
        <w:outlineLvl w:val="0"/>
        <w:rPr>
          <w:rFonts w:ascii="Arial" w:hAnsi="Arial" w:cs="FrankRuehl"/>
          <w:szCs w:val="28"/>
          <w:rtl/>
        </w:rPr>
      </w:pPr>
      <w:r w:rsidRPr="00EC340C">
        <w:rPr>
          <w:rFonts w:ascii="Arial" w:hAnsi="Arial" w:cs="FrankRuehl"/>
          <w:szCs w:val="28"/>
          <w:rtl/>
        </w:rPr>
        <w:t>"לזמינות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w:t>
      </w:r>
    </w:p>
    <w:p w14:paraId="11409957" w14:textId="77777777" w:rsidR="00F9406C" w:rsidRPr="00EC340C" w:rsidRDefault="00F9406C" w:rsidP="00F9406C">
      <w:pPr>
        <w:spacing w:line="360" w:lineRule="auto"/>
        <w:ind w:right="709"/>
        <w:jc w:val="both"/>
        <w:outlineLvl w:val="0"/>
        <w:rPr>
          <w:rFonts w:ascii="Arial" w:hAnsi="Arial" w:cs="FrankRuehl"/>
          <w:szCs w:val="28"/>
          <w:rtl/>
        </w:rPr>
      </w:pPr>
    </w:p>
    <w:p w14:paraId="76475F61" w14:textId="77777777" w:rsidR="00F9406C" w:rsidRPr="00EC340C" w:rsidRDefault="00F9406C" w:rsidP="00F9406C">
      <w:pPr>
        <w:spacing w:line="360" w:lineRule="auto"/>
        <w:ind w:left="360"/>
        <w:jc w:val="both"/>
        <w:outlineLvl w:val="0"/>
        <w:rPr>
          <w:rFonts w:ascii="Arial" w:hAnsi="Arial" w:cs="FrankRuehl"/>
          <w:szCs w:val="28"/>
          <w:rtl/>
        </w:rPr>
      </w:pPr>
      <w:r w:rsidRPr="00EC340C">
        <w:rPr>
          <w:rFonts w:ascii="Arial" w:hAnsi="Arial" w:cs="FrankRuehl"/>
          <w:szCs w:val="28"/>
          <w:rtl/>
        </w:rPr>
        <w:t>ב</w:t>
      </w:r>
      <w:hyperlink r:id="rId25" w:history="1">
        <w:r w:rsidR="007A602D" w:rsidRPr="007A602D">
          <w:rPr>
            <w:rFonts w:ascii="Arial" w:hAnsi="Arial" w:cs="FrankRuehl"/>
            <w:color w:val="0000FF"/>
            <w:szCs w:val="28"/>
            <w:u w:val="single"/>
            <w:rtl/>
          </w:rPr>
          <w:t>ע"פ 9702/16</w:t>
        </w:r>
      </w:hyperlink>
      <w:r w:rsidRPr="00EC340C">
        <w:rPr>
          <w:rFonts w:ascii="Arial" w:hAnsi="Arial" w:cs="FrankRuehl"/>
          <w:szCs w:val="28"/>
          <w:rtl/>
        </w:rPr>
        <w:t xml:space="preserve"> </w:t>
      </w:r>
      <w:r w:rsidRPr="00EC340C">
        <w:rPr>
          <w:rFonts w:ascii="Arial" w:hAnsi="Arial" w:cs="Miriam"/>
          <w:rtl/>
        </w:rPr>
        <w:t>אלוליאיה נ' מדינת ישראל</w:t>
      </w:r>
      <w:r w:rsidRPr="00EC340C">
        <w:rPr>
          <w:rFonts w:ascii="Arial" w:hAnsi="Arial" w:cs="FrankRuehl"/>
          <w:szCs w:val="28"/>
          <w:rtl/>
        </w:rPr>
        <w:t xml:space="preserve"> (13.9.2017), הורשע המערער על יסוד הודאתו בעבירות של נשיאת והובלת נשק ותחמושת ללא רשות על כך </w:t>
      </w:r>
      <w:r>
        <w:rPr>
          <w:rFonts w:ascii="Arial" w:hAnsi="Arial" w:cs="FrankRuehl" w:hint="cs"/>
          <w:szCs w:val="28"/>
          <w:rtl/>
        </w:rPr>
        <w:t>ש</w:t>
      </w:r>
      <w:r w:rsidRPr="00EC340C">
        <w:rPr>
          <w:rFonts w:ascii="Arial" w:hAnsi="Arial" w:cs="FrankRuehl"/>
          <w:spacing w:val="10"/>
          <w:sz w:val="28"/>
          <w:szCs w:val="28"/>
          <w:rtl/>
        </w:rPr>
        <w:t xml:space="preserve">לאחר שמצא תיק ובתוכו תת מקלע מאולתר, קת מתכתית המתאימה לרובה סער </w:t>
      </w:r>
      <w:r w:rsidRPr="00EC340C">
        <w:rPr>
          <w:rFonts w:ascii="Arial TUR" w:hAnsi="Arial TUR" w:cs="Arial TUR"/>
          <w:spacing w:val="10"/>
          <w:sz w:val="22"/>
          <w:szCs w:val="22"/>
        </w:rPr>
        <w:t>M-16</w:t>
      </w:r>
      <w:r w:rsidRPr="00EC340C">
        <w:rPr>
          <w:rFonts w:ascii="Arial" w:hAnsi="Arial" w:cs="FrankRuehl"/>
          <w:spacing w:val="10"/>
          <w:sz w:val="28"/>
          <w:szCs w:val="28"/>
          <w:rtl/>
        </w:rPr>
        <w:t xml:space="preserve">, שתי מחסניות ריקות וקופסה של 50 כדורי 9 מ"מ, לקח והחביא את הנשק והתחמושת במשך כחצי שנה בחנותו. </w:t>
      </w:r>
      <w:r w:rsidRPr="00EC340C">
        <w:rPr>
          <w:rFonts w:ascii="Arial" w:hAnsi="Arial" w:cs="FrankRuehl"/>
          <w:szCs w:val="28"/>
          <w:rtl/>
        </w:rPr>
        <w:t>בית משפט המחוזי השית עליו 18 חודשי מאסר בפועל. בית משפט העליון קבע מתחם ענישה שנע בין 10 חודשים ל-30 חודשי מאסר בפועל אולם בדעת רוב דחה את הערעור ולא התערב בעונש שהושת.</w:t>
      </w:r>
    </w:p>
    <w:p w14:paraId="2B22FA59" w14:textId="77777777" w:rsidR="00F9406C" w:rsidRPr="00EC340C" w:rsidRDefault="00F9406C" w:rsidP="00F9406C">
      <w:pPr>
        <w:spacing w:line="360" w:lineRule="auto"/>
        <w:jc w:val="both"/>
        <w:outlineLvl w:val="0"/>
        <w:rPr>
          <w:rFonts w:ascii="Arial" w:hAnsi="Arial" w:cs="FrankRuehl"/>
          <w:szCs w:val="28"/>
          <w:rtl/>
        </w:rPr>
      </w:pPr>
    </w:p>
    <w:p w14:paraId="77EAEBFD" w14:textId="77777777" w:rsidR="00F9406C" w:rsidRPr="00EC340C" w:rsidRDefault="00F9406C" w:rsidP="00F9406C">
      <w:pPr>
        <w:numPr>
          <w:ilvl w:val="0"/>
          <w:numId w:val="1"/>
        </w:numPr>
        <w:tabs>
          <w:tab w:val="clear" w:pos="720"/>
        </w:tabs>
        <w:spacing w:line="360" w:lineRule="auto"/>
        <w:ind w:left="368"/>
        <w:contextualSpacing/>
        <w:jc w:val="both"/>
        <w:outlineLvl w:val="0"/>
        <w:rPr>
          <w:rFonts w:ascii="Arial" w:hAnsi="Arial" w:cs="FrankRuehl"/>
          <w:szCs w:val="28"/>
        </w:rPr>
      </w:pPr>
      <w:r w:rsidRPr="00EC340C">
        <w:rPr>
          <w:rFonts w:ascii="Arial" w:hAnsi="Arial" w:cs="FrankRuehl"/>
          <w:szCs w:val="28"/>
          <w:rtl/>
        </w:rPr>
        <w:t>באשר לנסיבות הקשורות בביצוע העבירה (</w:t>
      </w:r>
      <w:hyperlink r:id="rId26" w:history="1">
        <w:r w:rsidR="00D036AE" w:rsidRPr="00D036AE">
          <w:rPr>
            <w:rFonts w:ascii="Arial" w:hAnsi="Arial" w:cs="FrankRuehl"/>
            <w:color w:val="0000FF"/>
            <w:szCs w:val="28"/>
            <w:u w:val="single"/>
            <w:rtl/>
          </w:rPr>
          <w:t>סעיף 40ט</w:t>
        </w:r>
      </w:hyperlink>
      <w:r w:rsidRPr="00EC340C">
        <w:rPr>
          <w:rFonts w:ascii="Arial" w:hAnsi="Arial" w:cs="FrankRuehl"/>
          <w:szCs w:val="28"/>
          <w:rtl/>
        </w:rPr>
        <w:t xml:space="preserve"> לחוק), אין משמעות לשאלת קיומו של תכנון מוקדם מאחר ומדובר בעבירת נשיאה והובלה של נשק ומחסנית שנעשו כמובן מתוך מודעות של הנאשם. </w:t>
      </w:r>
    </w:p>
    <w:p w14:paraId="0A6C49F1" w14:textId="77777777" w:rsidR="00F9406C" w:rsidRPr="00EC340C" w:rsidRDefault="00F9406C" w:rsidP="00F9406C">
      <w:pPr>
        <w:spacing w:line="360" w:lineRule="auto"/>
        <w:ind w:left="368"/>
        <w:contextualSpacing/>
        <w:jc w:val="both"/>
        <w:outlineLvl w:val="0"/>
        <w:rPr>
          <w:rFonts w:ascii="Arial" w:hAnsi="Arial" w:cs="FrankRuehl"/>
          <w:szCs w:val="28"/>
          <w:rtl/>
        </w:rPr>
      </w:pPr>
    </w:p>
    <w:p w14:paraId="775D4DEE" w14:textId="77777777" w:rsidR="00F9406C" w:rsidRPr="00EC340C" w:rsidRDefault="00F9406C" w:rsidP="00F9406C">
      <w:pPr>
        <w:spacing w:line="360" w:lineRule="auto"/>
        <w:ind w:left="368"/>
        <w:contextualSpacing/>
        <w:jc w:val="both"/>
        <w:outlineLvl w:val="0"/>
        <w:rPr>
          <w:rtl/>
        </w:rPr>
      </w:pPr>
      <w:r w:rsidRPr="00EC340C">
        <w:rPr>
          <w:rFonts w:ascii="Arial" w:hAnsi="Arial" w:cs="FrankRuehl"/>
          <w:szCs w:val="28"/>
          <w:rtl/>
        </w:rPr>
        <w:t>מיותר לציין כפי שתואר לעיל בפסקי הדין של בית המשפט העליון כי קיומו של נשק, במיוחד תת מקלע מאולתר הוא בעל פוטנציאל גדול מאוד לגרימת נזק משמעותי לחברה ולביטחונה. בנוסף הנאשם לא הסתפק במעשיו אלה ופעל על מנת למנוע מהשוטרים לאזוק אותו, התנגד למעצרו וניסה לגרום לקהל אשר צפה בהם לתקוף את השוטרים.</w:t>
      </w:r>
    </w:p>
    <w:p w14:paraId="5183AA2E" w14:textId="77777777" w:rsidR="00F9406C" w:rsidRPr="00EC340C" w:rsidRDefault="00F9406C" w:rsidP="00F9406C">
      <w:pPr>
        <w:spacing w:line="360" w:lineRule="auto"/>
        <w:ind w:left="368"/>
        <w:contextualSpacing/>
        <w:jc w:val="both"/>
        <w:outlineLvl w:val="0"/>
        <w:rPr>
          <w:rtl/>
        </w:rPr>
      </w:pPr>
    </w:p>
    <w:p w14:paraId="43249754" w14:textId="77777777" w:rsidR="00F9406C" w:rsidRPr="00EC340C" w:rsidRDefault="00F9406C" w:rsidP="00F9406C">
      <w:pPr>
        <w:spacing w:line="360" w:lineRule="auto"/>
        <w:ind w:left="368"/>
        <w:contextualSpacing/>
        <w:jc w:val="both"/>
        <w:outlineLvl w:val="0"/>
        <w:rPr>
          <w:rFonts w:cs="FrankRuehl"/>
          <w:sz w:val="28"/>
          <w:szCs w:val="28"/>
          <w:u w:val="single"/>
          <w:rtl/>
        </w:rPr>
      </w:pPr>
      <w:r w:rsidRPr="00EC340C">
        <w:rPr>
          <w:rFonts w:cs="FrankRuehl"/>
          <w:sz w:val="28"/>
          <w:szCs w:val="28"/>
          <w:rtl/>
        </w:rPr>
        <w:t xml:space="preserve">בהתחשב בערך החברתי שנפגע מביצוע העבירה, במידת הפגיעה בו, במדיניות הענישה הנהוגה ובנסיבות הקשורות בביצוע העבירה אני קובע כי העונש ההולם במקרה זה הוא מאסר במתחם שבין </w:t>
      </w:r>
      <w:r w:rsidRPr="00EC340C">
        <w:rPr>
          <w:rFonts w:cs="FrankRuehl"/>
          <w:sz w:val="28"/>
          <w:szCs w:val="28"/>
          <w:u w:val="single"/>
          <w:rtl/>
        </w:rPr>
        <w:t>1</w:t>
      </w:r>
      <w:r>
        <w:rPr>
          <w:rFonts w:cs="FrankRuehl" w:hint="cs"/>
          <w:sz w:val="28"/>
          <w:szCs w:val="28"/>
          <w:u w:val="single"/>
          <w:rtl/>
        </w:rPr>
        <w:t>4</w:t>
      </w:r>
      <w:r w:rsidRPr="00EC340C">
        <w:rPr>
          <w:rFonts w:cs="FrankRuehl"/>
          <w:sz w:val="28"/>
          <w:szCs w:val="28"/>
          <w:rtl/>
        </w:rPr>
        <w:t xml:space="preserve"> לבין </w:t>
      </w:r>
      <w:r w:rsidRPr="00EC340C">
        <w:rPr>
          <w:rFonts w:cs="FrankRuehl"/>
          <w:sz w:val="28"/>
          <w:szCs w:val="28"/>
          <w:u w:val="single"/>
          <w:rtl/>
        </w:rPr>
        <w:t xml:space="preserve">30 </w:t>
      </w:r>
      <w:r w:rsidRPr="00EC340C">
        <w:rPr>
          <w:rFonts w:cs="FrankRuehl"/>
          <w:sz w:val="28"/>
          <w:szCs w:val="28"/>
          <w:rtl/>
        </w:rPr>
        <w:t>חודשי מאסר בפועל.</w:t>
      </w:r>
    </w:p>
    <w:p w14:paraId="6DCE4B94" w14:textId="77777777" w:rsidR="00F9406C" w:rsidRDefault="00F9406C" w:rsidP="00F9406C">
      <w:pPr>
        <w:spacing w:line="360" w:lineRule="auto"/>
        <w:ind w:left="720"/>
        <w:jc w:val="both"/>
        <w:rPr>
          <w:rFonts w:ascii="Arial" w:hAnsi="Arial" w:cs="Miriam"/>
          <w:rtl/>
        </w:rPr>
      </w:pPr>
    </w:p>
    <w:p w14:paraId="1E365358" w14:textId="77777777" w:rsidR="00F9406C" w:rsidRPr="00EC340C" w:rsidRDefault="00F9406C" w:rsidP="00F9406C">
      <w:pPr>
        <w:spacing w:line="360" w:lineRule="auto"/>
        <w:ind w:firstLine="368"/>
        <w:jc w:val="both"/>
        <w:rPr>
          <w:rFonts w:ascii="Arial" w:hAnsi="Arial" w:cs="Miriam"/>
          <w:rtl/>
        </w:rPr>
      </w:pPr>
      <w:r w:rsidRPr="00EC340C">
        <w:rPr>
          <w:rFonts w:ascii="Arial" w:hAnsi="Arial" w:cs="Miriam"/>
          <w:rtl/>
        </w:rPr>
        <w:t>העונש המתאים</w:t>
      </w:r>
    </w:p>
    <w:p w14:paraId="25282412" w14:textId="77777777" w:rsidR="00F9406C" w:rsidRPr="00EC340C" w:rsidRDefault="00F9406C" w:rsidP="00F9406C">
      <w:pPr>
        <w:numPr>
          <w:ilvl w:val="0"/>
          <w:numId w:val="1"/>
        </w:numPr>
        <w:tabs>
          <w:tab w:val="clear" w:pos="720"/>
        </w:tabs>
        <w:spacing w:line="360" w:lineRule="auto"/>
        <w:ind w:left="368"/>
        <w:contextualSpacing/>
        <w:jc w:val="both"/>
        <w:rPr>
          <w:rFonts w:ascii="Arial" w:hAnsi="Arial" w:cs="FrankRuehl"/>
          <w:szCs w:val="28"/>
          <w:u w:val="single"/>
        </w:rPr>
      </w:pPr>
      <w:r w:rsidRPr="00EC340C">
        <w:rPr>
          <w:rFonts w:ascii="Arial" w:hAnsi="Arial" w:cs="FrankRuehl"/>
          <w:szCs w:val="28"/>
          <w:rtl/>
        </w:rPr>
        <w:t>לפי תסקיר שירות המבחן לא עומדת שאלת שיקום על הפרק ואין בעניינו המלצה בעלת אופי טיפולי או חלופה עונשית שתסייע בהפחתת הסיכון.  בנוסף, לא מצאתי בטענות הסנגור או בתסקיר שירות המבחן סיבה לסטות ממתחם הענישה ועל כן העונש יהיה בתוך המתחם שקבעתי.</w:t>
      </w:r>
    </w:p>
    <w:p w14:paraId="0FFC9CDC" w14:textId="77777777" w:rsidR="00F9406C" w:rsidRPr="00EC340C" w:rsidRDefault="00F9406C" w:rsidP="00F9406C">
      <w:pPr>
        <w:spacing w:line="360" w:lineRule="auto"/>
        <w:ind w:left="720"/>
        <w:contextualSpacing/>
        <w:jc w:val="both"/>
        <w:rPr>
          <w:rFonts w:ascii="Arial" w:hAnsi="Arial" w:cs="FrankRuehl"/>
          <w:szCs w:val="28"/>
          <w:u w:val="single"/>
        </w:rPr>
      </w:pPr>
    </w:p>
    <w:p w14:paraId="691A60FC" w14:textId="77777777" w:rsidR="00F9406C" w:rsidRPr="00EC340C" w:rsidRDefault="00F9406C" w:rsidP="00F9406C">
      <w:pPr>
        <w:numPr>
          <w:ilvl w:val="0"/>
          <w:numId w:val="1"/>
        </w:numPr>
        <w:tabs>
          <w:tab w:val="clear" w:pos="720"/>
        </w:tabs>
        <w:spacing w:line="360" w:lineRule="auto"/>
        <w:ind w:left="368"/>
        <w:contextualSpacing/>
        <w:jc w:val="both"/>
        <w:rPr>
          <w:rFonts w:ascii="Arial" w:hAnsi="Arial" w:cs="FrankRuehl"/>
          <w:szCs w:val="28"/>
        </w:rPr>
      </w:pPr>
      <w:r w:rsidRPr="00EC340C">
        <w:rPr>
          <w:rFonts w:ascii="Arial" w:hAnsi="Arial" w:cs="FrankRuehl"/>
          <w:szCs w:val="28"/>
          <w:rtl/>
        </w:rPr>
        <w:t xml:space="preserve">לעניין הנסיבות שאינן קשורות בביצוע העבירה לפי </w:t>
      </w:r>
      <w:hyperlink r:id="rId27" w:history="1">
        <w:r w:rsidR="00D036AE" w:rsidRPr="00D036AE">
          <w:rPr>
            <w:rFonts w:ascii="Arial" w:hAnsi="Arial" w:cs="FrankRuehl"/>
            <w:color w:val="0000FF"/>
            <w:szCs w:val="28"/>
            <w:u w:val="single"/>
            <w:rtl/>
          </w:rPr>
          <w:t>סעיף 40יא</w:t>
        </w:r>
      </w:hyperlink>
      <w:r w:rsidRPr="00EC340C">
        <w:rPr>
          <w:rFonts w:ascii="Arial" w:hAnsi="Arial" w:cs="FrankRuehl"/>
          <w:szCs w:val="28"/>
          <w:rtl/>
        </w:rPr>
        <w:t xml:space="preserve"> לחוק, התרשמתי כי אשתו וילדיו הקטינים של הנאשם חווים קושי רב, הן כלכלי והן רגשי, עת הנאשם מצוי מאחורי סורג ובריח, ואקח קושי זה בחשבון.</w:t>
      </w:r>
    </w:p>
    <w:p w14:paraId="3407A52D" w14:textId="77777777" w:rsidR="00F9406C" w:rsidRPr="00EC340C" w:rsidRDefault="00F9406C" w:rsidP="00F9406C">
      <w:pPr>
        <w:spacing w:line="360" w:lineRule="auto"/>
        <w:ind w:left="720"/>
        <w:contextualSpacing/>
        <w:rPr>
          <w:rFonts w:ascii="Arial" w:hAnsi="Arial" w:cs="FrankRuehl"/>
          <w:szCs w:val="28"/>
          <w:rtl/>
        </w:rPr>
      </w:pPr>
    </w:p>
    <w:p w14:paraId="24586BF7" w14:textId="77777777" w:rsidR="00F9406C" w:rsidRPr="00EC340C" w:rsidRDefault="00F9406C" w:rsidP="00F9406C">
      <w:pPr>
        <w:spacing w:line="360" w:lineRule="auto"/>
        <w:ind w:left="368"/>
        <w:contextualSpacing/>
        <w:jc w:val="both"/>
        <w:rPr>
          <w:rFonts w:ascii="Arial" w:hAnsi="Arial" w:cs="FrankRuehl"/>
          <w:szCs w:val="28"/>
          <w:rtl/>
        </w:rPr>
      </w:pPr>
      <w:r w:rsidRPr="00EC340C">
        <w:rPr>
          <w:rFonts w:ascii="Arial" w:hAnsi="Arial" w:cs="FrankRuehl"/>
          <w:szCs w:val="28"/>
          <w:rtl/>
        </w:rPr>
        <w:t>בנוסף, אזקוף לזכות הנאשם את העובדה כי עבירה זו הינה הפעם הראשונה בה סטה הנאשם בן ה-35 מדרך הישר, הוא ללא עבר פלילי, הוא רוצה להמשיך לתמוך באשתו ובשלושת ילדיו ולחזור לחיות חיים נורמטיביים ואין ספק כי מאסר ממושך יפגע בו.</w:t>
      </w:r>
    </w:p>
    <w:p w14:paraId="6F32BA8B" w14:textId="77777777" w:rsidR="00F9406C" w:rsidRPr="00EC340C" w:rsidRDefault="00F9406C" w:rsidP="00F9406C">
      <w:pPr>
        <w:spacing w:line="360" w:lineRule="auto"/>
        <w:ind w:left="368"/>
        <w:contextualSpacing/>
        <w:jc w:val="both"/>
        <w:rPr>
          <w:rFonts w:ascii="Arial" w:hAnsi="Arial" w:cs="FrankRuehl"/>
          <w:szCs w:val="28"/>
          <w:rtl/>
        </w:rPr>
      </w:pPr>
    </w:p>
    <w:p w14:paraId="082B6235" w14:textId="77777777" w:rsidR="00F9406C" w:rsidRPr="00EC340C" w:rsidRDefault="00F9406C" w:rsidP="00F9406C">
      <w:pPr>
        <w:spacing w:line="360" w:lineRule="auto"/>
        <w:ind w:left="368"/>
        <w:contextualSpacing/>
        <w:jc w:val="both"/>
        <w:rPr>
          <w:rtl/>
        </w:rPr>
      </w:pPr>
      <w:r w:rsidRPr="00EC340C">
        <w:rPr>
          <w:rFonts w:ascii="Arial" w:hAnsi="Arial" w:cs="FrankRuehl"/>
          <w:szCs w:val="28"/>
          <w:rtl/>
        </w:rPr>
        <w:t xml:space="preserve">כמו כן, אשקול לזכותו את העובדה כי נטל אחריות על מעשיו והודה במעשיו, מיד בתחילת ההליך המשפטי נגדו. ניתן ללמוד על חרטתו של הנאשם מהעובדה כי בחר להודות כבר בפתח ההליך (ראו בעניין זה </w:t>
      </w:r>
      <w:hyperlink r:id="rId28" w:history="1">
        <w:r w:rsidR="007A602D" w:rsidRPr="007A602D">
          <w:rPr>
            <w:rFonts w:ascii="Arial" w:hAnsi="Arial" w:cs="FrankRuehl"/>
            <w:color w:val="0000FF"/>
            <w:szCs w:val="28"/>
            <w:u w:val="single"/>
            <w:rtl/>
          </w:rPr>
          <w:t>ע"פ 2021/17</w:t>
        </w:r>
      </w:hyperlink>
      <w:r w:rsidRPr="00EC340C">
        <w:rPr>
          <w:rFonts w:ascii="Arial" w:hAnsi="Arial" w:cs="FrankRuehl"/>
          <w:szCs w:val="28"/>
          <w:rtl/>
        </w:rPr>
        <w:t xml:space="preserve"> </w:t>
      </w:r>
      <w:r w:rsidRPr="00EC340C">
        <w:rPr>
          <w:rFonts w:ascii="Arial" w:hAnsi="Arial" w:cs="Miriam"/>
          <w:rtl/>
        </w:rPr>
        <w:t>מצגר נ' מדינת ישראל</w:t>
      </w:r>
      <w:r w:rsidRPr="00EC340C">
        <w:rPr>
          <w:rFonts w:ascii="Arial" w:hAnsi="Arial" w:cs="FrankRuehl"/>
          <w:szCs w:val="28"/>
          <w:rtl/>
        </w:rPr>
        <w:t xml:space="preserve"> (30.4.2017).</w:t>
      </w:r>
    </w:p>
    <w:p w14:paraId="03633A8A" w14:textId="77777777" w:rsidR="00F9406C" w:rsidRPr="00EC340C" w:rsidRDefault="00F9406C" w:rsidP="00F9406C">
      <w:pPr>
        <w:spacing w:line="360" w:lineRule="auto"/>
        <w:ind w:left="368"/>
        <w:contextualSpacing/>
        <w:jc w:val="both"/>
        <w:rPr>
          <w:rtl/>
        </w:rPr>
      </w:pPr>
    </w:p>
    <w:p w14:paraId="10C964DA" w14:textId="77777777" w:rsidR="00F9406C" w:rsidRPr="00EC340C" w:rsidRDefault="00F9406C" w:rsidP="00F9406C">
      <w:pPr>
        <w:spacing w:line="360" w:lineRule="auto"/>
        <w:ind w:left="368"/>
        <w:contextualSpacing/>
        <w:jc w:val="both"/>
        <w:rPr>
          <w:rFonts w:cs="FrankRuehl"/>
          <w:sz w:val="28"/>
          <w:szCs w:val="28"/>
        </w:rPr>
      </w:pPr>
      <w:r w:rsidRPr="00EC340C">
        <w:rPr>
          <w:rFonts w:cs="FrankRuehl"/>
          <w:sz w:val="28"/>
          <w:szCs w:val="28"/>
          <w:rtl/>
        </w:rPr>
        <w:t xml:space="preserve">בנוסף אני סבור כי יש צורך במקרה זה בהרתעת הרבים מפני ביצוע עבירה מסוג העבירה שביצע הנאשם (לפי סעיף </w:t>
      </w:r>
      <w:hyperlink r:id="rId29" w:history="1">
        <w:r w:rsidR="00D036AE" w:rsidRPr="00D036AE">
          <w:rPr>
            <w:rFonts w:cs="FrankRuehl"/>
            <w:color w:val="0000FF"/>
            <w:sz w:val="28"/>
            <w:szCs w:val="28"/>
            <w:u w:val="single"/>
            <w:rtl/>
          </w:rPr>
          <w:t>40ז</w:t>
        </w:r>
      </w:hyperlink>
      <w:r w:rsidRPr="00EC340C">
        <w:rPr>
          <w:rFonts w:cs="FrankRuehl"/>
          <w:sz w:val="28"/>
          <w:szCs w:val="28"/>
          <w:rtl/>
        </w:rPr>
        <w:t xml:space="preserve">)  וכי יש סיכוי של ממש שהחמרה בעונשו של הנאשם תביא להרתעת הרבים ותגרום לכך שעבריינים פוטנציאלים ישקלו </w:t>
      </w:r>
      <w:r>
        <w:rPr>
          <w:rFonts w:cs="FrankRuehl" w:hint="cs"/>
          <w:sz w:val="28"/>
          <w:szCs w:val="28"/>
          <w:rtl/>
        </w:rPr>
        <w:t xml:space="preserve">היטב בטרם </w:t>
      </w:r>
      <w:r w:rsidRPr="00EC340C">
        <w:rPr>
          <w:rFonts w:cs="FrankRuehl"/>
          <w:sz w:val="28"/>
          <w:szCs w:val="28"/>
          <w:rtl/>
        </w:rPr>
        <w:t>ייבחרו לבצע עבירה של נשיאה והובלה ש</w:t>
      </w:r>
      <w:r>
        <w:rPr>
          <w:rFonts w:cs="FrankRuehl"/>
          <w:sz w:val="28"/>
          <w:szCs w:val="28"/>
          <w:rtl/>
        </w:rPr>
        <w:t>ל נש</w:t>
      </w:r>
      <w:r>
        <w:rPr>
          <w:rFonts w:cs="FrankRuehl" w:hint="cs"/>
          <w:sz w:val="28"/>
          <w:szCs w:val="28"/>
          <w:rtl/>
        </w:rPr>
        <w:t>ק.</w:t>
      </w:r>
    </w:p>
    <w:p w14:paraId="192EB2D3" w14:textId="77777777" w:rsidR="00F9406C" w:rsidRPr="00EC340C" w:rsidRDefault="00F9406C" w:rsidP="00F9406C">
      <w:pPr>
        <w:spacing w:line="360" w:lineRule="auto"/>
        <w:ind w:left="720"/>
        <w:contextualSpacing/>
        <w:rPr>
          <w:rFonts w:ascii="Arial" w:hAnsi="Arial" w:cs="FrankRuehl"/>
          <w:szCs w:val="28"/>
          <w:rtl/>
        </w:rPr>
      </w:pPr>
    </w:p>
    <w:p w14:paraId="2F8F01E6" w14:textId="77777777" w:rsidR="00F9406C" w:rsidRPr="00EC340C" w:rsidRDefault="00F9406C" w:rsidP="00F9406C">
      <w:pPr>
        <w:spacing w:line="360" w:lineRule="auto"/>
        <w:ind w:firstLine="360"/>
        <w:contextualSpacing/>
        <w:jc w:val="both"/>
        <w:rPr>
          <w:rFonts w:cs="Miriam"/>
        </w:rPr>
      </w:pPr>
      <w:r w:rsidRPr="00EC340C">
        <w:rPr>
          <w:rFonts w:cs="Miriam"/>
          <w:rtl/>
        </w:rPr>
        <w:t>סיכום</w:t>
      </w:r>
    </w:p>
    <w:p w14:paraId="1C48A5B4" w14:textId="77777777" w:rsidR="00F9406C" w:rsidRPr="00EC340C" w:rsidRDefault="00F9406C" w:rsidP="00F9406C">
      <w:pPr>
        <w:spacing w:line="360" w:lineRule="auto"/>
        <w:ind w:firstLine="360"/>
        <w:contextualSpacing/>
        <w:jc w:val="both"/>
        <w:rPr>
          <w:rFonts w:ascii="FrankRuehl" w:hAnsi="FrankRuehl" w:cs="FrankRuehl"/>
          <w:sz w:val="28"/>
          <w:szCs w:val="28"/>
        </w:rPr>
      </w:pPr>
      <w:r w:rsidRPr="00EC340C">
        <w:rPr>
          <w:rFonts w:ascii="FrankRuehl" w:hAnsi="FrankRuehl" w:cs="FrankRuehl" w:hint="eastAsia"/>
          <w:sz w:val="28"/>
          <w:szCs w:val="28"/>
          <w:rtl/>
        </w:rPr>
        <w:t>לאור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האמור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לעיל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אני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דן</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לעונשים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הבאים</w:t>
      </w:r>
      <w:r w:rsidRPr="00EC340C">
        <w:rPr>
          <w:rFonts w:ascii="FrankRuehl" w:hAnsi="FrankRuehl" w:cs="FrankRuehl"/>
          <w:sz w:val="28"/>
          <w:szCs w:val="28"/>
          <w:rtl/>
        </w:rPr>
        <w:t>:</w:t>
      </w:r>
    </w:p>
    <w:p w14:paraId="2A09B95E" w14:textId="77777777" w:rsidR="00F9406C" w:rsidRPr="00EC340C" w:rsidRDefault="00F9406C" w:rsidP="00F9406C">
      <w:pPr>
        <w:numPr>
          <w:ilvl w:val="0"/>
          <w:numId w:val="2"/>
        </w:numPr>
        <w:spacing w:line="360" w:lineRule="auto"/>
        <w:contextualSpacing/>
        <w:jc w:val="both"/>
        <w:rPr>
          <w:rFonts w:ascii="FrankRuehl" w:hAnsi="FrankRuehl" w:cs="FrankRuehl"/>
          <w:sz w:val="28"/>
          <w:szCs w:val="28"/>
          <w:rtl/>
        </w:rPr>
      </w:pPr>
      <w:r w:rsidRPr="00EC340C">
        <w:rPr>
          <w:rFonts w:ascii="FrankRuehl" w:hAnsi="FrankRuehl" w:cs="FrankRuehl"/>
          <w:sz w:val="28"/>
          <w:szCs w:val="28"/>
          <w:u w:val="single"/>
          <w:rtl/>
        </w:rPr>
        <w:t>1</w:t>
      </w:r>
      <w:r>
        <w:rPr>
          <w:rFonts w:ascii="FrankRuehl" w:hAnsi="FrankRuehl" w:cs="FrankRuehl" w:hint="cs"/>
          <w:sz w:val="28"/>
          <w:szCs w:val="28"/>
          <w:u w:val="single"/>
          <w:rtl/>
        </w:rPr>
        <w:t>6</w:t>
      </w:r>
      <w:r w:rsidRPr="00EC340C">
        <w:rPr>
          <w:rFonts w:ascii="FrankRuehl" w:hAnsi="FrankRuehl" w:cs="FrankRuehl"/>
          <w:sz w:val="28"/>
          <w:szCs w:val="28"/>
          <w:rtl/>
        </w:rPr>
        <w:t xml:space="preserve"> </w:t>
      </w:r>
      <w:r w:rsidRPr="00EC340C">
        <w:rPr>
          <w:rFonts w:ascii="FrankRuehl" w:hAnsi="FrankRuehl" w:cs="FrankRuehl" w:hint="eastAsia"/>
          <w:sz w:val="28"/>
          <w:szCs w:val="28"/>
          <w:rtl/>
        </w:rPr>
        <w:t>חודשי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מאסר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בפועל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בניכוי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תקופת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מעצרו</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מיום</w:t>
      </w:r>
      <w:r w:rsidRPr="00EC340C">
        <w:rPr>
          <w:rFonts w:ascii="FrankRuehl" w:hAnsi="FrankRuehl" w:cs="FrankRuehl"/>
          <w:sz w:val="28"/>
          <w:szCs w:val="28"/>
          <w:rtl/>
        </w:rPr>
        <w:t xml:space="preserve"> 13.11.2018.</w:t>
      </w:r>
    </w:p>
    <w:p w14:paraId="52190FDB" w14:textId="77777777" w:rsidR="00F9406C" w:rsidRPr="00351AA0" w:rsidRDefault="00F9406C" w:rsidP="00F9406C">
      <w:pPr>
        <w:numPr>
          <w:ilvl w:val="0"/>
          <w:numId w:val="2"/>
        </w:numPr>
        <w:spacing w:line="360" w:lineRule="auto"/>
        <w:contextualSpacing/>
        <w:jc w:val="both"/>
      </w:pPr>
      <w:r w:rsidRPr="00EC340C">
        <w:rPr>
          <w:rFonts w:ascii="FrankRuehl" w:hAnsi="FrankRuehl" w:cs="FrankRuehl" w:hint="eastAsia"/>
          <w:sz w:val="28"/>
          <w:szCs w:val="28"/>
          <w:rtl/>
        </w:rPr>
        <w:t>עונש</w:t>
      </w:r>
      <w:r w:rsidRPr="00EC340C">
        <w:rPr>
          <w:rFonts w:ascii="FrankRuehl" w:hAnsi="FrankRuehl" w:cs="FrankRuehl"/>
          <w:sz w:val="28"/>
          <w:szCs w:val="28"/>
          <w:rtl/>
        </w:rPr>
        <w:t xml:space="preserve"> </w:t>
      </w:r>
      <w:r w:rsidRPr="00EC340C">
        <w:rPr>
          <w:rFonts w:ascii="FrankRuehl" w:hAnsi="FrankRuehl" w:cs="FrankRuehl" w:hint="eastAsia"/>
          <w:sz w:val="28"/>
          <w:szCs w:val="28"/>
          <w:rtl/>
        </w:rPr>
        <w:t>של</w:t>
      </w:r>
      <w:r w:rsidRPr="00EC340C">
        <w:rPr>
          <w:rFonts w:ascii="FrankRuehl" w:hAnsi="FrankRuehl" w:cs="FrankRuehl"/>
          <w:sz w:val="28"/>
          <w:szCs w:val="28"/>
          <w:rtl/>
        </w:rPr>
        <w:t xml:space="preserve"> </w:t>
      </w:r>
      <w:r w:rsidRPr="00EC340C">
        <w:rPr>
          <w:rFonts w:ascii="FrankRuehl" w:hAnsi="FrankRuehl" w:cs="FrankRuehl"/>
          <w:sz w:val="28"/>
          <w:szCs w:val="28"/>
          <w:u w:val="single"/>
          <w:rtl/>
        </w:rPr>
        <w:t>5</w:t>
      </w:r>
      <w:r w:rsidRPr="00EC340C">
        <w:rPr>
          <w:rFonts w:ascii="FrankRuehl" w:hAnsi="FrankRuehl" w:cs="FrankRuehl"/>
          <w:sz w:val="28"/>
          <w:szCs w:val="28"/>
          <w:rtl/>
        </w:rPr>
        <w:t xml:space="preserve"> </w:t>
      </w:r>
      <w:r w:rsidRPr="00EC340C">
        <w:rPr>
          <w:rFonts w:ascii="FrankRuehl" w:hAnsi="FrankRuehl" w:cs="FrankRuehl" w:hint="eastAsia"/>
          <w:sz w:val="28"/>
          <w:szCs w:val="28"/>
          <w:rtl/>
        </w:rPr>
        <w:t>חודשי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מאסר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תנאי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הנאשם</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יישא</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עונש</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המאסר</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תנאי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אלא</w:t>
      </w:r>
      <w:r w:rsidRPr="00EC340C">
        <w:rPr>
          <w:rFonts w:cs="Times New Roman"/>
          <w:sz w:val="26"/>
          <w:szCs w:val="26"/>
          <w:rtl/>
        </w:rPr>
        <w:t xml:space="preserve"> אם יעבור תוך שלוש שנים עבירה בנשק ויורשע בשל עבירה כזאת תוך תקופת התנאי או לאחריה. </w:t>
      </w:r>
    </w:p>
    <w:p w14:paraId="2682340E" w14:textId="77777777" w:rsidR="00F9406C" w:rsidRPr="00EC340C" w:rsidRDefault="00F9406C" w:rsidP="00F9406C">
      <w:pPr>
        <w:spacing w:line="360" w:lineRule="auto"/>
        <w:ind w:left="720"/>
        <w:contextualSpacing/>
        <w:jc w:val="both"/>
      </w:pPr>
    </w:p>
    <w:p w14:paraId="6C13BB59" w14:textId="77777777" w:rsidR="00F9406C" w:rsidRPr="00EC340C" w:rsidRDefault="00F9406C" w:rsidP="00F9406C">
      <w:pPr>
        <w:spacing w:line="360" w:lineRule="auto"/>
        <w:ind w:left="720"/>
        <w:contextualSpacing/>
        <w:jc w:val="both"/>
        <w:rPr>
          <w:rFonts w:cs="FrankRuehl"/>
          <w:sz w:val="28"/>
          <w:szCs w:val="28"/>
          <w:rtl/>
        </w:rPr>
      </w:pPr>
      <w:r w:rsidRPr="00EC340C">
        <w:rPr>
          <w:rFonts w:cs="FrankRuehl"/>
          <w:sz w:val="28"/>
          <w:szCs w:val="28"/>
          <w:rtl/>
        </w:rPr>
        <w:t>בהתחשב בתקופת המאסר ומצבו הכלכלי של הנאשם לא מצאתי לנכון להטיל על הנאשם קנס.</w:t>
      </w:r>
    </w:p>
    <w:p w14:paraId="4C07435C" w14:textId="77777777" w:rsidR="00F9406C" w:rsidRPr="00EC340C" w:rsidRDefault="00F9406C" w:rsidP="00F9406C">
      <w:pPr>
        <w:spacing w:line="360" w:lineRule="auto"/>
        <w:ind w:left="720"/>
        <w:contextualSpacing/>
        <w:jc w:val="both"/>
        <w:rPr>
          <w:rFonts w:ascii="FrankRuehl" w:hAnsi="FrankRuehl" w:cs="FrankRuehl"/>
          <w:sz w:val="28"/>
          <w:szCs w:val="28"/>
          <w:rtl/>
        </w:rPr>
      </w:pPr>
      <w:r w:rsidRPr="00EC340C">
        <w:rPr>
          <w:rFonts w:ascii="FrankRuehl" w:hAnsi="FrankRuehl" w:cs="FrankRuehl" w:hint="eastAsia"/>
          <w:sz w:val="28"/>
          <w:szCs w:val="28"/>
          <w:rtl/>
        </w:rPr>
        <w:t>אני</w:t>
      </w:r>
      <w:r w:rsidRPr="00EC340C">
        <w:rPr>
          <w:rFonts w:ascii="FrankRuehl" w:hAnsi="FrankRuehl" w:cs="FrankRuehl"/>
          <w:sz w:val="28"/>
          <w:szCs w:val="28"/>
          <w:rtl/>
        </w:rPr>
        <w:t xml:space="preserve"> </w:t>
      </w:r>
      <w:r w:rsidRPr="00EC340C">
        <w:rPr>
          <w:rFonts w:ascii="FrankRuehl" w:hAnsi="FrankRuehl" w:cs="FrankRuehl" w:hint="eastAsia"/>
          <w:sz w:val="28"/>
          <w:szCs w:val="28"/>
          <w:rtl/>
        </w:rPr>
        <w:t>מורה</w:t>
      </w:r>
      <w:r w:rsidRPr="00EC340C">
        <w:rPr>
          <w:rFonts w:ascii="FrankRuehl" w:hAnsi="FrankRuehl" w:cs="FrankRuehl"/>
          <w:sz w:val="28"/>
          <w:szCs w:val="28"/>
          <w:rtl/>
        </w:rPr>
        <w:t xml:space="preserve"> </w:t>
      </w:r>
      <w:r w:rsidRPr="00EC340C">
        <w:rPr>
          <w:rFonts w:ascii="FrankRuehl" w:hAnsi="FrankRuehl" w:cs="FrankRuehl" w:hint="eastAsia"/>
          <w:sz w:val="28"/>
          <w:szCs w:val="28"/>
          <w:rtl/>
        </w:rPr>
        <w:t>על</w:t>
      </w:r>
      <w:r w:rsidRPr="00EC340C">
        <w:rPr>
          <w:rFonts w:ascii="FrankRuehl" w:hAnsi="FrankRuehl" w:cs="FrankRuehl"/>
          <w:sz w:val="28"/>
          <w:szCs w:val="28"/>
          <w:rtl/>
        </w:rPr>
        <w:t xml:space="preserve"> </w:t>
      </w:r>
      <w:r w:rsidRPr="00EC340C">
        <w:rPr>
          <w:rFonts w:ascii="FrankRuehl" w:hAnsi="FrankRuehl" w:cs="FrankRuehl" w:hint="eastAsia"/>
          <w:sz w:val="28"/>
          <w:szCs w:val="28"/>
          <w:rtl/>
        </w:rPr>
        <w:t>חילוט</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הנשק</w:t>
      </w:r>
      <w:r w:rsidRPr="00EC340C">
        <w:rPr>
          <w:rFonts w:ascii="FrankRuehl" w:hAnsi="FrankRuehl" w:cs="FrankRuehl"/>
          <w:sz w:val="28"/>
          <w:szCs w:val="28"/>
          <w:rtl/>
        </w:rPr>
        <w:t xml:space="preserve"> </w:t>
      </w:r>
      <w:r w:rsidRPr="00EC340C">
        <w:rPr>
          <w:rFonts w:ascii="FrankRuehl" w:hAnsi="FrankRuehl" w:cs="FrankRuehl" w:hint="eastAsia"/>
          <w:sz w:val="28"/>
          <w:szCs w:val="28"/>
          <w:rtl/>
        </w:rPr>
        <w:t>והמחסנית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לטובת</w:t>
      </w:r>
      <w:r w:rsidRPr="00EC340C">
        <w:rPr>
          <w:rFonts w:ascii="FrankRuehl" w:hAnsi="FrankRuehl" w:cs="FrankRuehl"/>
          <w:sz w:val="28"/>
          <w:szCs w:val="28"/>
          <w:rtl/>
        </w:rPr>
        <w:t xml:space="preserve"> </w:t>
      </w:r>
      <w:r w:rsidRPr="00EC340C">
        <w:rPr>
          <w:rFonts w:ascii="FrankRuehl" w:hAnsi="FrankRuehl" w:cs="FrankRuehl" w:hint="eastAsia"/>
          <w:sz w:val="28"/>
          <w:szCs w:val="28"/>
          <w:rtl/>
        </w:rPr>
        <w:t>המדינה</w:t>
      </w:r>
      <w:r w:rsidRPr="00EC340C">
        <w:rPr>
          <w:rFonts w:ascii="FrankRuehl" w:hAnsi="FrankRuehl" w:cs="FrankRuehl"/>
          <w:sz w:val="28"/>
          <w:szCs w:val="28"/>
          <w:rtl/>
        </w:rPr>
        <w:t xml:space="preserve">. </w:t>
      </w:r>
    </w:p>
    <w:p w14:paraId="4DB00E57" w14:textId="77777777" w:rsidR="00F9406C" w:rsidRDefault="00F9406C" w:rsidP="00F9406C">
      <w:pPr>
        <w:spacing w:line="360" w:lineRule="auto"/>
        <w:ind w:left="720"/>
        <w:contextualSpacing/>
        <w:jc w:val="both"/>
        <w:rPr>
          <w:rFonts w:cs="FrankRuehl"/>
          <w:sz w:val="28"/>
          <w:szCs w:val="28"/>
          <w:rtl/>
        </w:rPr>
      </w:pPr>
    </w:p>
    <w:p w14:paraId="76230B59" w14:textId="77777777" w:rsidR="00F9406C" w:rsidRPr="00351AA0" w:rsidRDefault="00F9406C" w:rsidP="00F9406C">
      <w:pPr>
        <w:spacing w:line="360" w:lineRule="auto"/>
        <w:ind w:left="720"/>
        <w:contextualSpacing/>
        <w:jc w:val="both"/>
        <w:rPr>
          <w:rFonts w:cs="FrankRuehl"/>
          <w:sz w:val="28"/>
          <w:szCs w:val="28"/>
          <w:u w:val="single"/>
          <w:rtl/>
        </w:rPr>
      </w:pPr>
      <w:r w:rsidRPr="00351AA0">
        <w:rPr>
          <w:rFonts w:cs="FrankRuehl"/>
          <w:sz w:val="28"/>
          <w:szCs w:val="28"/>
          <w:u w:val="single"/>
          <w:rtl/>
        </w:rPr>
        <w:t>זכות ערעור לבית המשפט העליון תוך 45 יום.</w:t>
      </w:r>
    </w:p>
    <w:p w14:paraId="39775D2E" w14:textId="77777777" w:rsidR="00F9406C" w:rsidRPr="00EC340C" w:rsidRDefault="00F9406C" w:rsidP="00F9406C">
      <w:pPr>
        <w:spacing w:line="360" w:lineRule="auto"/>
        <w:ind w:left="720"/>
        <w:contextualSpacing/>
        <w:jc w:val="both"/>
        <w:rPr>
          <w:rFonts w:ascii="Arial" w:hAnsi="Arial" w:cs="FrankRuehl"/>
          <w:szCs w:val="28"/>
          <w:rtl/>
        </w:rPr>
      </w:pPr>
    </w:p>
    <w:p w14:paraId="333E6D53" w14:textId="77777777" w:rsidR="00F9406C" w:rsidRPr="00B05847" w:rsidRDefault="00F9406C" w:rsidP="00F9406C">
      <w:pPr>
        <w:rPr>
          <w:rtl/>
        </w:rPr>
      </w:pPr>
    </w:p>
    <w:p w14:paraId="7CF4EB28" w14:textId="77777777" w:rsidR="00F9406C" w:rsidRPr="00351AA0" w:rsidRDefault="007A602D" w:rsidP="00F9406C">
      <w:pPr>
        <w:spacing w:line="360" w:lineRule="auto"/>
        <w:jc w:val="both"/>
        <w:rPr>
          <w:rFonts w:ascii="Arial" w:hAnsi="Arial" w:cs="FrankRuehl"/>
          <w:sz w:val="28"/>
          <w:szCs w:val="28"/>
        </w:rPr>
      </w:pPr>
      <w:r w:rsidRPr="007A602D">
        <w:rPr>
          <w:rFonts w:ascii="Arial" w:hAnsi="Arial" w:cs="FrankRuehl"/>
          <w:color w:val="FFFFFF"/>
          <w:sz w:val="2"/>
          <w:szCs w:val="2"/>
          <w:rtl/>
        </w:rPr>
        <w:t>5129371</w:t>
      </w:r>
      <w:r>
        <w:rPr>
          <w:rFonts w:ascii="Arial" w:hAnsi="Arial" w:cs="FrankRuehl"/>
          <w:sz w:val="28"/>
          <w:szCs w:val="28"/>
          <w:rtl/>
        </w:rPr>
        <w:t xml:space="preserve">ניתן היום,  זי"ט אדר א' תשע"ט, 24 פברואר 2019, בנוכחות ב"כ המאשימה עו"ד מירב בר </w:t>
      </w:r>
      <w:r w:rsidR="00F9406C" w:rsidRPr="00351AA0">
        <w:rPr>
          <w:rFonts w:ascii="Arial" w:hAnsi="Arial" w:cs="FrankRuehl" w:hint="cs"/>
          <w:sz w:val="28"/>
          <w:szCs w:val="28"/>
          <w:rtl/>
        </w:rPr>
        <w:t>הסנגור עאדל דבח והנאשם באמצעות שב"ס</w:t>
      </w:r>
      <w:r w:rsidR="00F9406C">
        <w:rPr>
          <w:rFonts w:ascii="Arial" w:hAnsi="Arial" w:cs="FrankRuehl" w:hint="cs"/>
          <w:sz w:val="28"/>
          <w:szCs w:val="28"/>
          <w:rtl/>
        </w:rPr>
        <w:t>.</w:t>
      </w:r>
      <w:r w:rsidR="00F9406C" w:rsidRPr="00351AA0">
        <w:rPr>
          <w:rFonts w:ascii="Arial" w:hAnsi="Arial" w:cs="FrankRuehl" w:hint="cs"/>
          <w:sz w:val="28"/>
          <w:szCs w:val="28"/>
          <w:rtl/>
        </w:rPr>
        <w:t xml:space="preserve"> </w:t>
      </w:r>
    </w:p>
    <w:p w14:paraId="5AEE4DD9" w14:textId="77777777" w:rsidR="00F9406C" w:rsidRPr="007A602D" w:rsidRDefault="007A602D" w:rsidP="00F9406C">
      <w:pPr>
        <w:rPr>
          <w:rFonts w:cs="FrankRuehl"/>
          <w:color w:val="FFFFFF"/>
          <w:sz w:val="2"/>
          <w:szCs w:val="2"/>
          <w:rtl/>
        </w:rPr>
      </w:pPr>
      <w:r w:rsidRPr="007A602D">
        <w:rPr>
          <w:rFonts w:cs="FrankRuehl"/>
          <w:color w:val="FFFFFF"/>
          <w:sz w:val="2"/>
          <w:szCs w:val="2"/>
          <w:rtl/>
        </w:rPr>
        <w:t>54678313</w:t>
      </w:r>
    </w:p>
    <w:p w14:paraId="032D6277" w14:textId="77777777" w:rsidR="00F9406C" w:rsidRDefault="00F9406C" w:rsidP="00F9406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F272088" w14:textId="77777777" w:rsidR="00F9406C" w:rsidRDefault="00F9406C" w:rsidP="00F9406C">
      <w:pPr>
        <w:jc w:val="center"/>
        <w:rPr>
          <w:rFonts w:ascii="Arial" w:hAnsi="Arial" w:cs="FrankRuehl"/>
          <w:sz w:val="28"/>
          <w:szCs w:val="28"/>
          <w:rtl/>
        </w:rPr>
      </w:pPr>
    </w:p>
    <w:p w14:paraId="1B17EF2E" w14:textId="77777777" w:rsidR="00F9406C" w:rsidRDefault="00F9406C" w:rsidP="00F9406C">
      <w:pPr>
        <w:rPr>
          <w:rFonts w:cs="FrankRuehl"/>
          <w:sz w:val="28"/>
          <w:szCs w:val="28"/>
          <w:rtl/>
        </w:rPr>
      </w:pPr>
    </w:p>
    <w:p w14:paraId="003F862A" w14:textId="77777777" w:rsidR="00F9406C" w:rsidRDefault="00F9406C" w:rsidP="00F9406C">
      <w:pPr>
        <w:pStyle w:val="a3"/>
        <w:jc w:val="center"/>
        <w:rPr>
          <w:rtl/>
        </w:rPr>
      </w:pPr>
    </w:p>
    <w:p w14:paraId="200AB38E" w14:textId="77777777" w:rsidR="002D6271" w:rsidRPr="007A602D" w:rsidRDefault="002D6271" w:rsidP="007A602D">
      <w:pPr>
        <w:keepNext/>
        <w:rPr>
          <w:rFonts w:ascii="David" w:hAnsi="David"/>
          <w:color w:val="000000"/>
          <w:sz w:val="22"/>
          <w:szCs w:val="22"/>
          <w:rtl/>
        </w:rPr>
      </w:pPr>
    </w:p>
    <w:p w14:paraId="55970E33" w14:textId="77777777" w:rsidR="007A602D" w:rsidRPr="007A602D" w:rsidRDefault="007A602D" w:rsidP="007A602D">
      <w:pPr>
        <w:keepNext/>
        <w:rPr>
          <w:rFonts w:ascii="David" w:hAnsi="David"/>
          <w:color w:val="000000"/>
          <w:sz w:val="22"/>
          <w:szCs w:val="22"/>
          <w:rtl/>
        </w:rPr>
      </w:pPr>
      <w:r w:rsidRPr="007A602D">
        <w:rPr>
          <w:rFonts w:ascii="David" w:hAnsi="David"/>
          <w:color w:val="000000"/>
          <w:sz w:val="22"/>
          <w:szCs w:val="22"/>
          <w:rtl/>
        </w:rPr>
        <w:t>אברהם אליקים 54678313</w:t>
      </w:r>
    </w:p>
    <w:p w14:paraId="1F08AAEC" w14:textId="77777777" w:rsidR="007A602D" w:rsidRDefault="007A602D" w:rsidP="007A602D">
      <w:r w:rsidRPr="007A602D">
        <w:rPr>
          <w:color w:val="000000"/>
          <w:rtl/>
        </w:rPr>
        <w:t>נוסח מסמך זה כפוף לשינויי ניסוח ועריכה</w:t>
      </w:r>
    </w:p>
    <w:p w14:paraId="2A91E4E5" w14:textId="77777777" w:rsidR="007A602D" w:rsidRDefault="007A602D" w:rsidP="007A602D">
      <w:pPr>
        <w:rPr>
          <w:rtl/>
        </w:rPr>
      </w:pPr>
    </w:p>
    <w:p w14:paraId="3A06F1C5" w14:textId="77777777" w:rsidR="007A602D" w:rsidRDefault="007A602D" w:rsidP="007A602D">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3775DE78" w14:textId="77777777" w:rsidR="007A602D" w:rsidRPr="007A602D" w:rsidRDefault="007A602D" w:rsidP="007A602D">
      <w:pPr>
        <w:jc w:val="center"/>
        <w:rPr>
          <w:color w:val="0000FF"/>
          <w:u w:val="single"/>
        </w:rPr>
      </w:pPr>
    </w:p>
    <w:sectPr w:rsidR="007A602D" w:rsidRPr="007A602D" w:rsidSect="007A602D">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001AD" w14:textId="77777777" w:rsidR="00AE3740" w:rsidRDefault="00AE3740" w:rsidP="00AF0256">
      <w:r>
        <w:separator/>
      </w:r>
    </w:p>
  </w:endnote>
  <w:endnote w:type="continuationSeparator" w:id="0">
    <w:p w14:paraId="63553B6F" w14:textId="77777777" w:rsidR="00AE3740" w:rsidRDefault="00AE3740" w:rsidP="00AF0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6F40F" w14:textId="77777777" w:rsidR="007A602D" w:rsidRDefault="007A602D" w:rsidP="007A60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1DEF91" w14:textId="77777777" w:rsidR="00A819DD" w:rsidRPr="007A602D" w:rsidRDefault="007A602D" w:rsidP="007A60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91A59" w14:textId="77777777" w:rsidR="007A602D" w:rsidRDefault="007A602D" w:rsidP="007A60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3FC7">
      <w:rPr>
        <w:rFonts w:ascii="FrankRuehl" w:hAnsi="FrankRuehl" w:cs="FrankRuehl"/>
        <w:noProof/>
        <w:rtl/>
      </w:rPr>
      <w:t>1</w:t>
    </w:r>
    <w:r>
      <w:rPr>
        <w:rFonts w:ascii="FrankRuehl" w:hAnsi="FrankRuehl" w:cs="FrankRuehl"/>
        <w:rtl/>
      </w:rPr>
      <w:fldChar w:fldCharType="end"/>
    </w:r>
  </w:p>
  <w:p w14:paraId="7B34C9E1" w14:textId="77777777" w:rsidR="00A819DD" w:rsidRPr="007A602D" w:rsidRDefault="007A602D" w:rsidP="007A60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9721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302DE" w14:textId="77777777" w:rsidR="00AE3740" w:rsidRDefault="00AE3740" w:rsidP="00AF0256">
      <w:r>
        <w:separator/>
      </w:r>
    </w:p>
  </w:footnote>
  <w:footnote w:type="continuationSeparator" w:id="0">
    <w:p w14:paraId="09DBACF9" w14:textId="77777777" w:rsidR="00AE3740" w:rsidRDefault="00AE3740" w:rsidP="00AF0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94E5A" w14:textId="77777777" w:rsidR="007A602D" w:rsidRPr="007A602D" w:rsidRDefault="007A602D" w:rsidP="007A602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58698-11-18</w:t>
    </w:r>
    <w:r>
      <w:rPr>
        <w:rFonts w:ascii="David" w:hAnsi="David"/>
        <w:color w:val="000000"/>
        <w:sz w:val="22"/>
        <w:szCs w:val="22"/>
        <w:rtl/>
      </w:rPr>
      <w:tab/>
      <w:t xml:space="preserve"> מדינת ישראל נ' חמאדה מוסא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88B6" w14:textId="77777777" w:rsidR="007A602D" w:rsidRPr="007A602D" w:rsidRDefault="007A602D" w:rsidP="007A602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58698-11-18</w:t>
    </w:r>
    <w:r>
      <w:rPr>
        <w:rFonts w:ascii="David" w:hAnsi="David"/>
        <w:color w:val="000000"/>
        <w:sz w:val="22"/>
        <w:szCs w:val="22"/>
        <w:rtl/>
      </w:rPr>
      <w:tab/>
      <w:t xml:space="preserve"> מדינת ישראל נ' חמאדה מוסא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6E401C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6EBC6B70"/>
    <w:multiLevelType w:val="hybridMultilevel"/>
    <w:tmpl w:val="A7C6F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1416510695">
    <w:abstractNumId w:val="0"/>
  </w:num>
  <w:num w:numId="2" w16cid:durableId="53956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406C"/>
    <w:rsid w:val="002D6271"/>
    <w:rsid w:val="00381020"/>
    <w:rsid w:val="00454340"/>
    <w:rsid w:val="007A602D"/>
    <w:rsid w:val="009613D2"/>
    <w:rsid w:val="00A819DD"/>
    <w:rsid w:val="00AE3740"/>
    <w:rsid w:val="00AF0256"/>
    <w:rsid w:val="00D036AE"/>
    <w:rsid w:val="00DB3FC7"/>
    <w:rsid w:val="00F940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7BA13B9"/>
  <w15:chartTrackingRefBased/>
  <w15:docId w15:val="{1D63EF57-D2A0-4889-A345-76F31A17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06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406C"/>
    <w:pPr>
      <w:tabs>
        <w:tab w:val="center" w:pos="4153"/>
        <w:tab w:val="right" w:pos="8306"/>
      </w:tabs>
    </w:pPr>
  </w:style>
  <w:style w:type="character" w:customStyle="1" w:styleId="a4">
    <w:name w:val="כותרת עליונה תו"/>
    <w:link w:val="a3"/>
    <w:rsid w:val="00F9406C"/>
    <w:rPr>
      <w:rFonts w:ascii="Times New Roman" w:eastAsia="Times New Roman" w:hAnsi="Times New Roman" w:cs="David"/>
      <w:sz w:val="24"/>
      <w:szCs w:val="24"/>
    </w:rPr>
  </w:style>
  <w:style w:type="paragraph" w:styleId="a5">
    <w:name w:val="footer"/>
    <w:basedOn w:val="a"/>
    <w:link w:val="a6"/>
    <w:rsid w:val="00F9406C"/>
    <w:pPr>
      <w:tabs>
        <w:tab w:val="center" w:pos="4153"/>
        <w:tab w:val="right" w:pos="8306"/>
      </w:tabs>
    </w:pPr>
  </w:style>
  <w:style w:type="character" w:customStyle="1" w:styleId="a6">
    <w:name w:val="כותרת תחתונה תו"/>
    <w:link w:val="a5"/>
    <w:rsid w:val="00F9406C"/>
    <w:rPr>
      <w:rFonts w:ascii="Times New Roman" w:eastAsia="Times New Roman" w:hAnsi="Times New Roman" w:cs="David"/>
      <w:sz w:val="24"/>
      <w:szCs w:val="24"/>
    </w:rPr>
  </w:style>
  <w:style w:type="table" w:styleId="a7">
    <w:name w:val="Table Grid"/>
    <w:basedOn w:val="a1"/>
    <w:rsid w:val="00F940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406C"/>
  </w:style>
  <w:style w:type="paragraph" w:styleId="a9">
    <w:name w:val="List Paragraph"/>
    <w:basedOn w:val="a"/>
    <w:qFormat/>
    <w:rsid w:val="00F9406C"/>
    <w:pPr>
      <w:ind w:left="720"/>
      <w:contextualSpacing/>
    </w:pPr>
    <w:rPr>
      <w:rFonts w:ascii="Arial" w:hAnsi="Arial" w:cs="FrankRuehl"/>
      <w:szCs w:val="28"/>
    </w:rPr>
  </w:style>
  <w:style w:type="character" w:styleId="Hyperlink">
    <w:name w:val="Hyperlink"/>
    <w:rsid w:val="007A602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2006503" TargetMode="External"/><Relationship Id="rId26" Type="http://schemas.openxmlformats.org/officeDocument/2006/relationships/hyperlink" Target="http://www.nevo.co.il/law/70301/40i" TargetMode="External"/><Relationship Id="rId3" Type="http://schemas.openxmlformats.org/officeDocument/2006/relationships/settings" Target="settings.xml"/><Relationship Id="rId21" Type="http://schemas.openxmlformats.org/officeDocument/2006/relationships/hyperlink" Target="http://www.nevo.co.il/case/20531134"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21472788" TargetMode="External"/><Relationship Id="rId25" Type="http://schemas.openxmlformats.org/officeDocument/2006/relationships/hyperlink" Target="http://www.nevo.co.il/case/21771409"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case/6151556" TargetMode="External"/><Relationship Id="rId29" Type="http://schemas.openxmlformats.org/officeDocument/2006/relationships/hyperlink" Target="http://www.nevo.co.il/law/70301/40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13093744"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20446658" TargetMode="External"/><Relationship Id="rId28" Type="http://schemas.openxmlformats.org/officeDocument/2006/relationships/hyperlink" Target="http://www.nevo.co.il/case/22294063" TargetMode="External"/><Relationship Id="rId36" Type="http://schemas.openxmlformats.org/officeDocument/2006/relationships/theme" Target="theme/theme1.xml"/><Relationship Id="rId10" Type="http://schemas.openxmlformats.org/officeDocument/2006/relationships/hyperlink" Target="http://www.nevo.co.il/law/70301/40i" TargetMode="External"/><Relationship Id="rId19" Type="http://schemas.openxmlformats.org/officeDocument/2006/relationships/hyperlink" Target="http://www.nevo.co.il/case/559009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87664"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2082</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12468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6619233</vt:i4>
      </vt:variant>
      <vt:variant>
        <vt:i4>66</vt:i4>
      </vt:variant>
      <vt:variant>
        <vt:i4>0</vt:i4>
      </vt:variant>
      <vt:variant>
        <vt:i4>5</vt:i4>
      </vt:variant>
      <vt:variant>
        <vt:lpwstr>http://www.nevo.co.il/law/70301/40g</vt:lpwstr>
      </vt:variant>
      <vt:variant>
        <vt:lpwstr/>
      </vt:variant>
      <vt:variant>
        <vt:i4>3276927</vt:i4>
      </vt:variant>
      <vt:variant>
        <vt:i4>63</vt:i4>
      </vt:variant>
      <vt:variant>
        <vt:i4>0</vt:i4>
      </vt:variant>
      <vt:variant>
        <vt:i4>5</vt:i4>
      </vt:variant>
      <vt:variant>
        <vt:lpwstr>http://www.nevo.co.il/case/22294063</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3407990</vt:i4>
      </vt:variant>
      <vt:variant>
        <vt:i4>54</vt:i4>
      </vt:variant>
      <vt:variant>
        <vt:i4>0</vt:i4>
      </vt:variant>
      <vt:variant>
        <vt:i4>5</vt:i4>
      </vt:variant>
      <vt:variant>
        <vt:lpwstr>http://www.nevo.co.il/case/21771409</vt:lpwstr>
      </vt:variant>
      <vt:variant>
        <vt:lpwstr/>
      </vt:variant>
      <vt:variant>
        <vt:i4>3539065</vt:i4>
      </vt:variant>
      <vt:variant>
        <vt:i4>51</vt:i4>
      </vt:variant>
      <vt:variant>
        <vt:i4>0</vt:i4>
      </vt:variant>
      <vt:variant>
        <vt:i4>5</vt:i4>
      </vt:variant>
      <vt:variant>
        <vt:lpwstr>http://www.nevo.co.il/case/13093744</vt:lpwstr>
      </vt:variant>
      <vt:variant>
        <vt:lpwstr/>
      </vt:variant>
      <vt:variant>
        <vt:i4>3473526</vt:i4>
      </vt:variant>
      <vt:variant>
        <vt:i4>48</vt:i4>
      </vt:variant>
      <vt:variant>
        <vt:i4>0</vt:i4>
      </vt:variant>
      <vt:variant>
        <vt:i4>5</vt:i4>
      </vt:variant>
      <vt:variant>
        <vt:lpwstr>http://www.nevo.co.il/case/20446658</vt:lpwstr>
      </vt:variant>
      <vt:variant>
        <vt:lpwstr/>
      </vt:variant>
      <vt:variant>
        <vt:i4>4128893</vt:i4>
      </vt:variant>
      <vt:variant>
        <vt:i4>45</vt:i4>
      </vt:variant>
      <vt:variant>
        <vt:i4>0</vt:i4>
      </vt:variant>
      <vt:variant>
        <vt:i4>5</vt:i4>
      </vt:variant>
      <vt:variant>
        <vt:lpwstr>http://www.nevo.co.il/case/5887664</vt:lpwstr>
      </vt:variant>
      <vt:variant>
        <vt:lpwstr/>
      </vt:variant>
      <vt:variant>
        <vt:i4>3473526</vt:i4>
      </vt:variant>
      <vt:variant>
        <vt:i4>42</vt:i4>
      </vt:variant>
      <vt:variant>
        <vt:i4>0</vt:i4>
      </vt:variant>
      <vt:variant>
        <vt:i4>5</vt:i4>
      </vt:variant>
      <vt:variant>
        <vt:lpwstr>http://www.nevo.co.il/case/20531134</vt:lpwstr>
      </vt:variant>
      <vt:variant>
        <vt:lpwstr/>
      </vt:variant>
      <vt:variant>
        <vt:i4>3145841</vt:i4>
      </vt:variant>
      <vt:variant>
        <vt:i4>39</vt:i4>
      </vt:variant>
      <vt:variant>
        <vt:i4>0</vt:i4>
      </vt:variant>
      <vt:variant>
        <vt:i4>5</vt:i4>
      </vt:variant>
      <vt:variant>
        <vt:lpwstr>http://www.nevo.co.il/case/6151556</vt:lpwstr>
      </vt:variant>
      <vt:variant>
        <vt:lpwstr/>
      </vt:variant>
      <vt:variant>
        <vt:i4>3997816</vt:i4>
      </vt:variant>
      <vt:variant>
        <vt:i4>36</vt:i4>
      </vt:variant>
      <vt:variant>
        <vt:i4>0</vt:i4>
      </vt:variant>
      <vt:variant>
        <vt:i4>5</vt:i4>
      </vt:variant>
      <vt:variant>
        <vt:lpwstr>http://www.nevo.co.il/case/5590091</vt:lpwstr>
      </vt:variant>
      <vt:variant>
        <vt:lpwstr/>
      </vt:variant>
      <vt:variant>
        <vt:i4>3407987</vt:i4>
      </vt:variant>
      <vt:variant>
        <vt:i4>33</vt:i4>
      </vt:variant>
      <vt:variant>
        <vt:i4>0</vt:i4>
      </vt:variant>
      <vt:variant>
        <vt:i4>5</vt:i4>
      </vt:variant>
      <vt:variant>
        <vt:lpwstr>http://www.nevo.co.il/case/22006503</vt:lpwstr>
      </vt:variant>
      <vt:variant>
        <vt:lpwstr/>
      </vt:variant>
      <vt:variant>
        <vt:i4>3932277</vt:i4>
      </vt:variant>
      <vt:variant>
        <vt:i4>30</vt:i4>
      </vt:variant>
      <vt:variant>
        <vt:i4>0</vt:i4>
      </vt:variant>
      <vt:variant>
        <vt:i4>5</vt:i4>
      </vt:variant>
      <vt:variant>
        <vt:lpwstr>http://www.nevo.co.il/case/21472788</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2025-01-19T16:25:00Z</dcterms:created>
  <dcterms:modified xsi:type="dcterms:W3CDTF">2025-01-19T16:25:00Z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58698</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חמאדה מוסא</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20190224</vt:lpwstr>
  </property>
  <property fmtid="{D5CDD505-2E9C-101B-9397-08002B2CF9AE}" pid="13" name="TYPE_N_DATE">
    <vt:lpwstr>39020190224</vt:lpwstr>
  </property>
  <property fmtid="{D5CDD505-2E9C-101B-9397-08002B2CF9AE}" pid="14" name="CASESLISTTMP1">
    <vt:lpwstr>21472788;22006503;5590091;6151556;20531134;5887664;20446658;13093744;21771409;22294063</vt:lpwstr>
  </property>
  <property fmtid="{D5CDD505-2E9C-101B-9397-08002B2CF9AE}" pid="15" name="CASENOTES1">
    <vt:lpwstr>ProcID=235&amp;PartA=10&amp;PartC=24</vt:lpwstr>
  </property>
  <property fmtid="{D5CDD505-2E9C-101B-9397-08002B2CF9AE}" pid="16" name="WORDNUMPAGES">
    <vt:lpwstr>9</vt:lpwstr>
  </property>
  <property fmtid="{D5CDD505-2E9C-101B-9397-08002B2CF9AE}" pid="17" name="TYPE_ABS_DATE">
    <vt:lpwstr>390020190224</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70301/144.b:2;040b;040i;40ja;040g</vt:lpwstr>
  </property>
</Properties>
</file>