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2D6F7C" w:rsidRPr="00B8674D" w14:paraId="709711F4" w14:textId="77777777" w:rsidTr="001471F3">
        <w:trPr>
          <w:trHeight w:hRule="exact" w:val="418"/>
          <w:jc w:val="center"/>
        </w:trPr>
        <w:tc>
          <w:tcPr>
            <w:tcW w:w="8721" w:type="dxa"/>
            <w:gridSpan w:val="2"/>
          </w:tcPr>
          <w:p w14:paraId="6D730516" w14:textId="77777777" w:rsidR="002D6F7C" w:rsidRPr="00B8674D" w:rsidRDefault="002D6F7C" w:rsidP="00AF118E">
            <w:pPr>
              <w:pStyle w:val="a3"/>
              <w:jc w:val="center"/>
              <w:rPr>
                <w:rFonts w:ascii="Tahoma" w:hAnsi="Tahoma" w:cs="Tahoma"/>
                <w:color w:val="000080"/>
                <w:rtl/>
              </w:rPr>
            </w:pPr>
            <w:r w:rsidRPr="00B8674D">
              <w:rPr>
                <w:rFonts w:ascii="Tahoma" w:hAnsi="Tahoma" w:cs="Tahoma"/>
                <w:b/>
                <w:bCs/>
                <w:color w:val="000080"/>
                <w:rtl/>
              </w:rPr>
              <w:t>בית המשפט המחוזי בבאר שבע</w:t>
            </w:r>
          </w:p>
        </w:tc>
      </w:tr>
      <w:tr w:rsidR="002D6F7C" w:rsidRPr="00B8674D" w14:paraId="17BB9F34" w14:textId="77777777" w:rsidTr="001471F3">
        <w:trPr>
          <w:trHeight w:val="337"/>
          <w:jc w:val="center"/>
        </w:trPr>
        <w:tc>
          <w:tcPr>
            <w:tcW w:w="5046" w:type="dxa"/>
          </w:tcPr>
          <w:p w14:paraId="6E98AC4F" w14:textId="77777777" w:rsidR="002D6F7C" w:rsidRPr="00B8674D" w:rsidRDefault="002D6F7C" w:rsidP="00AF118E">
            <w:pPr>
              <w:rPr>
                <w:rFonts w:ascii="David" w:hAnsi="David"/>
                <w:b/>
                <w:bCs/>
                <w:rtl/>
              </w:rPr>
            </w:pPr>
            <w:r w:rsidRPr="00B8674D">
              <w:rPr>
                <w:rFonts w:ascii="David" w:hAnsi="David"/>
                <w:b/>
                <w:bCs/>
                <w:rtl/>
              </w:rPr>
              <w:t>בפני כבוד ס.הנשיאה, השופט אליהו ביתן</w:t>
            </w:r>
          </w:p>
        </w:tc>
        <w:tc>
          <w:tcPr>
            <w:tcW w:w="3675" w:type="dxa"/>
          </w:tcPr>
          <w:p w14:paraId="7217377A" w14:textId="77777777" w:rsidR="002D6F7C" w:rsidRPr="00B8674D" w:rsidRDefault="002D6F7C" w:rsidP="00AF118E">
            <w:pPr>
              <w:jc w:val="right"/>
              <w:rPr>
                <w:rFonts w:ascii="David" w:hAnsi="David"/>
                <w:b/>
                <w:bCs/>
                <w:rtl/>
              </w:rPr>
            </w:pPr>
            <w:r w:rsidRPr="00B8674D">
              <w:rPr>
                <w:rFonts w:ascii="David" w:hAnsi="David" w:hint="cs"/>
                <w:b/>
                <w:bCs/>
                <w:rtl/>
              </w:rPr>
              <w:t>16.09.19</w:t>
            </w:r>
          </w:p>
          <w:p w14:paraId="7FB828FF" w14:textId="77777777" w:rsidR="002D6F7C" w:rsidRPr="00B8674D" w:rsidRDefault="002D6F7C" w:rsidP="00AF118E">
            <w:pPr>
              <w:jc w:val="right"/>
              <w:rPr>
                <w:rFonts w:ascii="David" w:hAnsi="David"/>
                <w:b/>
                <w:bCs/>
                <w:rtl/>
              </w:rPr>
            </w:pPr>
          </w:p>
          <w:p w14:paraId="5709AB35" w14:textId="77777777" w:rsidR="002D6F7C" w:rsidRPr="00B8674D" w:rsidRDefault="002D6F7C" w:rsidP="00AF118E">
            <w:pPr>
              <w:jc w:val="right"/>
              <w:rPr>
                <w:rFonts w:ascii="David" w:hAnsi="David"/>
                <w:b/>
                <w:bCs/>
                <w:rtl/>
              </w:rPr>
            </w:pPr>
          </w:p>
          <w:p w14:paraId="28F9F1BD" w14:textId="77777777" w:rsidR="002D6F7C" w:rsidRPr="00B8674D" w:rsidRDefault="002D6F7C" w:rsidP="00AF118E">
            <w:pPr>
              <w:jc w:val="right"/>
              <w:rPr>
                <w:rFonts w:ascii="David" w:hAnsi="David"/>
                <w:b/>
                <w:bCs/>
                <w:rtl/>
              </w:rPr>
            </w:pPr>
            <w:r w:rsidRPr="00B8674D">
              <w:rPr>
                <w:rFonts w:ascii="David" w:hAnsi="David"/>
                <w:b/>
                <w:bCs/>
                <w:rtl/>
              </w:rPr>
              <w:t>ת"פ 4766-01-19 מדינת ישראל נ' ורדה(עציר)</w:t>
            </w:r>
          </w:p>
        </w:tc>
      </w:tr>
    </w:tbl>
    <w:p w14:paraId="13D74291" w14:textId="77777777" w:rsidR="002D6F7C" w:rsidRPr="00B8674D" w:rsidRDefault="002D6F7C" w:rsidP="002D6F7C">
      <w:pPr>
        <w:pStyle w:val="a3"/>
        <w:rPr>
          <w:rtl/>
        </w:rPr>
      </w:pPr>
      <w:bookmarkStart w:id="0" w:name="LastJudge"/>
      <w:bookmarkEnd w:id="0"/>
      <w:r w:rsidRPr="00B8674D">
        <w:rPr>
          <w:rFonts w:hint="cs"/>
          <w:rtl/>
        </w:rPr>
        <w:t xml:space="preserve"> </w:t>
      </w:r>
    </w:p>
    <w:p w14:paraId="442182C0" w14:textId="77777777" w:rsidR="002D6F7C" w:rsidRPr="00B8674D" w:rsidRDefault="002D6F7C" w:rsidP="002D6F7C">
      <w:pPr>
        <w:rPr>
          <w:rFonts w:ascii="David" w:hAnsi="David"/>
          <w:rtl/>
        </w:rPr>
      </w:pPr>
    </w:p>
    <w:p w14:paraId="54A1E3EE" w14:textId="77777777" w:rsidR="002D6F7C" w:rsidRPr="00B8674D" w:rsidRDefault="002D6F7C" w:rsidP="002D6F7C">
      <w:pPr>
        <w:rPr>
          <w:rFonts w:ascii="David" w:hAnsi="David"/>
          <w:rtl/>
        </w:rPr>
      </w:pPr>
    </w:p>
    <w:tbl>
      <w:tblPr>
        <w:tblpPr w:leftFromText="180" w:rightFromText="180" w:vertAnchor="text" w:tblpXSpec="center" w:tblpY="1"/>
        <w:tblOverlap w:val="neve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0"/>
        <w:gridCol w:w="3604"/>
      </w:tblGrid>
      <w:tr w:rsidR="002D6F7C" w:rsidRPr="00B8674D" w14:paraId="1016CCE7" w14:textId="77777777" w:rsidTr="002D6F7C">
        <w:trPr>
          <w:trHeight w:val="355"/>
        </w:trPr>
        <w:tc>
          <w:tcPr>
            <w:tcW w:w="923" w:type="dxa"/>
            <w:tcBorders>
              <w:top w:val="nil"/>
              <w:left w:val="nil"/>
              <w:bottom w:val="nil"/>
              <w:right w:val="nil"/>
            </w:tcBorders>
            <w:shd w:val="clear" w:color="auto" w:fill="auto"/>
          </w:tcPr>
          <w:p w14:paraId="61B1F5AE" w14:textId="77777777" w:rsidR="002D6F7C" w:rsidRPr="00B8674D" w:rsidRDefault="002D6F7C" w:rsidP="002D6F7C">
            <w:pPr>
              <w:jc w:val="both"/>
              <w:rPr>
                <w:rFonts w:ascii="David" w:hAnsi="David"/>
                <w:b/>
                <w:bCs/>
              </w:rPr>
            </w:pPr>
            <w:r w:rsidRPr="00B8674D">
              <w:rPr>
                <w:rFonts w:ascii="David" w:hAnsi="David"/>
                <w:b/>
                <w:bCs/>
                <w:rtl/>
              </w:rPr>
              <w:t>בעניין:</w:t>
            </w:r>
          </w:p>
        </w:tc>
        <w:tc>
          <w:tcPr>
            <w:tcW w:w="4126" w:type="dxa"/>
            <w:tcBorders>
              <w:top w:val="nil"/>
              <w:left w:val="nil"/>
              <w:bottom w:val="nil"/>
              <w:right w:val="nil"/>
            </w:tcBorders>
            <w:shd w:val="clear" w:color="auto" w:fill="auto"/>
          </w:tcPr>
          <w:p w14:paraId="032AF459" w14:textId="77777777" w:rsidR="002D6F7C" w:rsidRPr="00B8674D" w:rsidRDefault="002D6F7C" w:rsidP="002D6F7C">
            <w:pPr>
              <w:rPr>
                <w:rFonts w:ascii="David" w:hAnsi="David"/>
                <w:b/>
                <w:bCs/>
              </w:rPr>
            </w:pPr>
            <w:r w:rsidRPr="00B8674D">
              <w:rPr>
                <w:rFonts w:ascii="David" w:hAnsi="David"/>
                <w:b/>
                <w:bCs/>
                <w:rtl/>
              </w:rPr>
              <w:t xml:space="preserve">     </w:t>
            </w:r>
          </w:p>
        </w:tc>
        <w:tc>
          <w:tcPr>
            <w:tcW w:w="3771" w:type="dxa"/>
            <w:tcBorders>
              <w:top w:val="nil"/>
              <w:left w:val="nil"/>
              <w:bottom w:val="nil"/>
              <w:right w:val="nil"/>
            </w:tcBorders>
            <w:shd w:val="clear" w:color="auto" w:fill="auto"/>
          </w:tcPr>
          <w:p w14:paraId="21ECAF89" w14:textId="77777777" w:rsidR="002D6F7C" w:rsidRPr="00B8674D" w:rsidRDefault="002D6F7C" w:rsidP="002D6F7C">
            <w:pPr>
              <w:jc w:val="both"/>
              <w:rPr>
                <w:rFonts w:ascii="David" w:hAnsi="David"/>
                <w:b/>
                <w:bCs/>
              </w:rPr>
            </w:pPr>
          </w:p>
        </w:tc>
      </w:tr>
      <w:tr w:rsidR="002D6F7C" w:rsidRPr="00B8674D" w14:paraId="3C8312BD" w14:textId="77777777" w:rsidTr="002D6F7C">
        <w:trPr>
          <w:trHeight w:val="355"/>
        </w:trPr>
        <w:tc>
          <w:tcPr>
            <w:tcW w:w="923" w:type="dxa"/>
            <w:tcBorders>
              <w:top w:val="nil"/>
              <w:left w:val="nil"/>
              <w:bottom w:val="nil"/>
              <w:right w:val="nil"/>
            </w:tcBorders>
            <w:shd w:val="clear" w:color="auto" w:fill="auto"/>
          </w:tcPr>
          <w:p w14:paraId="55BF71E3" w14:textId="77777777" w:rsidR="002D6F7C" w:rsidRPr="00B8674D" w:rsidRDefault="002D6F7C" w:rsidP="002D6F7C">
            <w:pPr>
              <w:jc w:val="both"/>
              <w:rPr>
                <w:rFonts w:ascii="David" w:hAnsi="David"/>
                <w:b/>
                <w:bCs/>
                <w:rtl/>
              </w:rPr>
            </w:pPr>
            <w:bookmarkStart w:id="1" w:name="FirstAppellant"/>
            <w:r w:rsidRPr="00B8674D">
              <w:rPr>
                <w:rFonts w:ascii="David" w:hAnsi="David"/>
                <w:b/>
                <w:bCs/>
                <w:rtl/>
              </w:rPr>
              <w:t>המאשימה:</w:t>
            </w:r>
          </w:p>
        </w:tc>
        <w:tc>
          <w:tcPr>
            <w:tcW w:w="4126" w:type="dxa"/>
            <w:tcBorders>
              <w:top w:val="nil"/>
              <w:left w:val="nil"/>
              <w:bottom w:val="nil"/>
              <w:right w:val="nil"/>
            </w:tcBorders>
            <w:shd w:val="clear" w:color="auto" w:fill="auto"/>
          </w:tcPr>
          <w:p w14:paraId="2C81059B" w14:textId="77777777" w:rsidR="002D6F7C" w:rsidRPr="00B8674D" w:rsidRDefault="002D6F7C" w:rsidP="002D6F7C">
            <w:pPr>
              <w:jc w:val="both"/>
              <w:rPr>
                <w:rFonts w:ascii="David" w:hAnsi="David"/>
                <w:b/>
                <w:bCs/>
                <w:rtl/>
              </w:rPr>
            </w:pPr>
            <w:r w:rsidRPr="00B8674D">
              <w:rPr>
                <w:rFonts w:ascii="David" w:hAnsi="David"/>
                <w:b/>
                <w:bCs/>
                <w:rtl/>
              </w:rPr>
              <w:t xml:space="preserve">מדינת ישראל </w:t>
            </w:r>
          </w:p>
        </w:tc>
        <w:tc>
          <w:tcPr>
            <w:tcW w:w="3771" w:type="dxa"/>
            <w:tcBorders>
              <w:top w:val="nil"/>
              <w:left w:val="nil"/>
              <w:bottom w:val="nil"/>
              <w:right w:val="nil"/>
            </w:tcBorders>
            <w:shd w:val="clear" w:color="auto" w:fill="auto"/>
          </w:tcPr>
          <w:p w14:paraId="6CC0D39D" w14:textId="77777777" w:rsidR="002D6F7C" w:rsidRPr="00B8674D" w:rsidRDefault="002D6F7C" w:rsidP="002D6F7C">
            <w:pPr>
              <w:jc w:val="right"/>
              <w:rPr>
                <w:rFonts w:ascii="David" w:hAnsi="David"/>
                <w:b/>
                <w:bCs/>
                <w:rtl/>
              </w:rPr>
            </w:pPr>
          </w:p>
        </w:tc>
      </w:tr>
      <w:bookmarkEnd w:id="1"/>
      <w:tr w:rsidR="002D6F7C" w:rsidRPr="00B8674D" w14:paraId="3EBCD060" w14:textId="77777777" w:rsidTr="002D6F7C">
        <w:trPr>
          <w:trHeight w:val="355"/>
        </w:trPr>
        <w:tc>
          <w:tcPr>
            <w:tcW w:w="923" w:type="dxa"/>
            <w:tcBorders>
              <w:top w:val="nil"/>
              <w:left w:val="nil"/>
              <w:bottom w:val="nil"/>
              <w:right w:val="nil"/>
            </w:tcBorders>
            <w:shd w:val="clear" w:color="auto" w:fill="auto"/>
          </w:tcPr>
          <w:p w14:paraId="0B72BB4C" w14:textId="77777777" w:rsidR="002D6F7C" w:rsidRPr="00B8674D" w:rsidRDefault="002D6F7C" w:rsidP="002D6F7C">
            <w:pPr>
              <w:jc w:val="both"/>
              <w:rPr>
                <w:rFonts w:ascii="David" w:hAnsi="David"/>
                <w:b/>
                <w:bCs/>
                <w:rtl/>
              </w:rPr>
            </w:pPr>
          </w:p>
        </w:tc>
        <w:tc>
          <w:tcPr>
            <w:tcW w:w="7897" w:type="dxa"/>
            <w:gridSpan w:val="2"/>
            <w:tcBorders>
              <w:top w:val="nil"/>
              <w:left w:val="nil"/>
              <w:bottom w:val="nil"/>
              <w:right w:val="nil"/>
            </w:tcBorders>
            <w:shd w:val="clear" w:color="auto" w:fill="auto"/>
          </w:tcPr>
          <w:p w14:paraId="4B8815E5" w14:textId="77777777" w:rsidR="002D6F7C" w:rsidRPr="00B8674D" w:rsidRDefault="002D6F7C" w:rsidP="002D6F7C">
            <w:pPr>
              <w:jc w:val="center"/>
              <w:rPr>
                <w:rFonts w:ascii="David" w:hAnsi="David"/>
                <w:b/>
                <w:bCs/>
                <w:sz w:val="28"/>
                <w:szCs w:val="28"/>
              </w:rPr>
            </w:pPr>
            <w:r w:rsidRPr="00B8674D">
              <w:rPr>
                <w:rFonts w:ascii="David" w:hAnsi="David"/>
                <w:b/>
                <w:bCs/>
                <w:sz w:val="28"/>
                <w:szCs w:val="28"/>
                <w:rtl/>
              </w:rPr>
              <w:t>נגד</w:t>
            </w:r>
          </w:p>
        </w:tc>
      </w:tr>
      <w:tr w:rsidR="002D6F7C" w:rsidRPr="00B8674D" w14:paraId="1401C481" w14:textId="77777777" w:rsidTr="002D6F7C">
        <w:trPr>
          <w:trHeight w:val="355"/>
        </w:trPr>
        <w:tc>
          <w:tcPr>
            <w:tcW w:w="923" w:type="dxa"/>
            <w:tcBorders>
              <w:top w:val="nil"/>
              <w:left w:val="nil"/>
              <w:bottom w:val="nil"/>
              <w:right w:val="nil"/>
            </w:tcBorders>
            <w:shd w:val="clear" w:color="auto" w:fill="auto"/>
          </w:tcPr>
          <w:p w14:paraId="6C92D913" w14:textId="77777777" w:rsidR="002D6F7C" w:rsidRPr="00B8674D" w:rsidRDefault="002D6F7C" w:rsidP="002D6F7C">
            <w:pPr>
              <w:rPr>
                <w:rFonts w:ascii="David" w:hAnsi="David"/>
                <w:b/>
                <w:bCs/>
                <w:rtl/>
              </w:rPr>
            </w:pPr>
            <w:r w:rsidRPr="00B8674D">
              <w:rPr>
                <w:rFonts w:ascii="David" w:hAnsi="David"/>
                <w:b/>
                <w:bCs/>
                <w:rtl/>
              </w:rPr>
              <w:t>הנאשם:</w:t>
            </w:r>
          </w:p>
        </w:tc>
        <w:tc>
          <w:tcPr>
            <w:tcW w:w="4126" w:type="dxa"/>
            <w:tcBorders>
              <w:top w:val="nil"/>
              <w:left w:val="nil"/>
              <w:bottom w:val="nil"/>
              <w:right w:val="nil"/>
            </w:tcBorders>
            <w:shd w:val="clear" w:color="auto" w:fill="auto"/>
          </w:tcPr>
          <w:p w14:paraId="589EA4D0" w14:textId="77777777" w:rsidR="002D6F7C" w:rsidRPr="00B8674D" w:rsidRDefault="002D6F7C" w:rsidP="002D6F7C">
            <w:pPr>
              <w:rPr>
                <w:rFonts w:ascii="David" w:hAnsi="David"/>
                <w:b/>
                <w:bCs/>
                <w:rtl/>
              </w:rPr>
            </w:pPr>
            <w:r w:rsidRPr="00B8674D">
              <w:rPr>
                <w:rFonts w:ascii="David" w:hAnsi="David"/>
                <w:b/>
                <w:bCs/>
                <w:rtl/>
              </w:rPr>
              <w:t>פאדי ורדה (עציר)</w:t>
            </w:r>
          </w:p>
        </w:tc>
        <w:tc>
          <w:tcPr>
            <w:tcW w:w="3771" w:type="dxa"/>
            <w:tcBorders>
              <w:top w:val="nil"/>
              <w:left w:val="nil"/>
              <w:bottom w:val="nil"/>
              <w:right w:val="nil"/>
            </w:tcBorders>
            <w:shd w:val="clear" w:color="auto" w:fill="auto"/>
          </w:tcPr>
          <w:p w14:paraId="5925A397" w14:textId="77777777" w:rsidR="002D6F7C" w:rsidRPr="00B8674D" w:rsidRDefault="002D6F7C" w:rsidP="002D6F7C">
            <w:pPr>
              <w:jc w:val="right"/>
              <w:rPr>
                <w:rFonts w:ascii="David" w:hAnsi="David"/>
                <w:b/>
                <w:bCs/>
              </w:rPr>
            </w:pPr>
          </w:p>
        </w:tc>
      </w:tr>
      <w:tr w:rsidR="002D6F7C" w:rsidRPr="00B8674D" w14:paraId="632828B6" w14:textId="77777777" w:rsidTr="002D6F7C">
        <w:trPr>
          <w:trHeight w:val="355"/>
        </w:trPr>
        <w:tc>
          <w:tcPr>
            <w:tcW w:w="923" w:type="dxa"/>
            <w:tcBorders>
              <w:top w:val="nil"/>
              <w:left w:val="nil"/>
              <w:bottom w:val="nil"/>
              <w:right w:val="nil"/>
            </w:tcBorders>
            <w:shd w:val="clear" w:color="auto" w:fill="auto"/>
          </w:tcPr>
          <w:p w14:paraId="22DC4AE1" w14:textId="77777777" w:rsidR="002D6F7C" w:rsidRPr="00B8674D" w:rsidRDefault="002D6F7C" w:rsidP="002D6F7C">
            <w:pPr>
              <w:jc w:val="both"/>
              <w:rPr>
                <w:rFonts w:ascii="David" w:hAnsi="David"/>
                <w:b/>
                <w:bCs/>
                <w:rtl/>
              </w:rPr>
            </w:pPr>
          </w:p>
        </w:tc>
        <w:tc>
          <w:tcPr>
            <w:tcW w:w="4126" w:type="dxa"/>
            <w:tcBorders>
              <w:top w:val="nil"/>
              <w:left w:val="nil"/>
              <w:bottom w:val="nil"/>
              <w:right w:val="nil"/>
            </w:tcBorders>
            <w:shd w:val="clear" w:color="auto" w:fill="auto"/>
          </w:tcPr>
          <w:p w14:paraId="78314E2F" w14:textId="77777777" w:rsidR="002D6F7C" w:rsidRPr="00B8674D" w:rsidRDefault="002D6F7C" w:rsidP="002D6F7C">
            <w:pPr>
              <w:jc w:val="both"/>
              <w:rPr>
                <w:rFonts w:ascii="David" w:hAnsi="David"/>
                <w:b/>
                <w:bCs/>
                <w:rtl/>
              </w:rPr>
            </w:pPr>
          </w:p>
        </w:tc>
        <w:tc>
          <w:tcPr>
            <w:tcW w:w="3771" w:type="dxa"/>
            <w:tcBorders>
              <w:top w:val="nil"/>
              <w:left w:val="nil"/>
              <w:bottom w:val="nil"/>
              <w:right w:val="nil"/>
            </w:tcBorders>
            <w:shd w:val="clear" w:color="auto" w:fill="auto"/>
          </w:tcPr>
          <w:p w14:paraId="169166F9" w14:textId="77777777" w:rsidR="002D6F7C" w:rsidRPr="00B8674D" w:rsidRDefault="002D6F7C" w:rsidP="002D6F7C">
            <w:pPr>
              <w:jc w:val="right"/>
              <w:rPr>
                <w:rFonts w:ascii="David" w:hAnsi="David"/>
                <w:b/>
                <w:bCs/>
              </w:rPr>
            </w:pPr>
          </w:p>
        </w:tc>
      </w:tr>
    </w:tbl>
    <w:p w14:paraId="16AEA82F" w14:textId="77777777" w:rsidR="002D6F7C" w:rsidRPr="00B8674D" w:rsidRDefault="002D6F7C" w:rsidP="002D6F7C">
      <w:pPr>
        <w:rPr>
          <w:rFonts w:ascii="David" w:hAnsi="David"/>
          <w:rtl/>
        </w:rPr>
      </w:pPr>
    </w:p>
    <w:p w14:paraId="4576D34A" w14:textId="77777777" w:rsidR="00B8674D" w:rsidRDefault="00B8674D" w:rsidP="002D6F7C">
      <w:pPr>
        <w:spacing w:line="360" w:lineRule="auto"/>
        <w:jc w:val="center"/>
        <w:rPr>
          <w:rFonts w:ascii="David" w:hAnsi="David"/>
          <w:sz w:val="28"/>
          <w:szCs w:val="28"/>
          <w:rtl/>
        </w:rPr>
      </w:pPr>
      <w:bookmarkStart w:id="2" w:name="LawTable"/>
      <w:bookmarkEnd w:id="2"/>
    </w:p>
    <w:p w14:paraId="7A948AE8" w14:textId="77777777" w:rsidR="00B8674D" w:rsidRPr="00B8674D" w:rsidRDefault="00B8674D" w:rsidP="00B8674D">
      <w:pPr>
        <w:spacing w:after="120" w:line="240" w:lineRule="exact"/>
        <w:ind w:left="283" w:hanging="283"/>
        <w:jc w:val="both"/>
        <w:rPr>
          <w:rFonts w:ascii="FrankRuehl" w:hAnsi="FrankRuehl" w:cs="FrankRuehl"/>
          <w:rtl/>
        </w:rPr>
      </w:pPr>
    </w:p>
    <w:p w14:paraId="2FA1DBFF" w14:textId="77777777" w:rsidR="00B8674D" w:rsidRPr="00B8674D" w:rsidRDefault="00B8674D" w:rsidP="00B8674D">
      <w:pPr>
        <w:spacing w:after="120" w:line="240" w:lineRule="exact"/>
        <w:ind w:left="283" w:hanging="283"/>
        <w:jc w:val="both"/>
        <w:rPr>
          <w:rFonts w:ascii="FrankRuehl" w:hAnsi="FrankRuehl" w:cs="FrankRuehl"/>
          <w:rtl/>
        </w:rPr>
      </w:pPr>
      <w:r w:rsidRPr="00B8674D">
        <w:rPr>
          <w:rFonts w:ascii="FrankRuehl" w:hAnsi="FrankRuehl" w:cs="FrankRuehl"/>
          <w:rtl/>
        </w:rPr>
        <w:t xml:space="preserve">חקיקה שאוזכרה: </w:t>
      </w:r>
    </w:p>
    <w:p w14:paraId="6F8186E6" w14:textId="77777777" w:rsidR="00B8674D" w:rsidRPr="00B8674D" w:rsidRDefault="00B8674D" w:rsidP="00B8674D">
      <w:pPr>
        <w:spacing w:after="120" w:line="240" w:lineRule="exact"/>
        <w:ind w:left="283" w:hanging="283"/>
        <w:jc w:val="both"/>
        <w:rPr>
          <w:rFonts w:ascii="FrankRuehl" w:hAnsi="FrankRuehl" w:cs="FrankRuehl"/>
          <w:rtl/>
        </w:rPr>
      </w:pPr>
      <w:hyperlink r:id="rId6" w:history="1">
        <w:r w:rsidRPr="00B8674D">
          <w:rPr>
            <w:rFonts w:ascii="FrankRuehl" w:hAnsi="FrankRuehl" w:cs="FrankRuehl"/>
            <w:color w:val="0000FF"/>
            <w:u w:val="single"/>
            <w:rtl/>
          </w:rPr>
          <w:t>חוק העונשין, תשל"ז-1977</w:t>
        </w:r>
      </w:hyperlink>
    </w:p>
    <w:p w14:paraId="57210769" w14:textId="77777777" w:rsidR="00B8674D" w:rsidRPr="00B8674D" w:rsidRDefault="00B8674D" w:rsidP="00B8674D">
      <w:pPr>
        <w:spacing w:after="120" w:line="240" w:lineRule="exact"/>
        <w:ind w:left="283" w:hanging="283"/>
        <w:jc w:val="both"/>
        <w:rPr>
          <w:rFonts w:ascii="FrankRuehl" w:hAnsi="FrankRuehl" w:cs="FrankRuehl"/>
          <w:rtl/>
        </w:rPr>
      </w:pPr>
    </w:p>
    <w:p w14:paraId="292629AD" w14:textId="77777777" w:rsidR="00B8674D" w:rsidRPr="00B8674D" w:rsidRDefault="00B8674D" w:rsidP="002D6F7C">
      <w:pPr>
        <w:spacing w:line="360" w:lineRule="auto"/>
        <w:jc w:val="center"/>
        <w:rPr>
          <w:rFonts w:ascii="David" w:hAnsi="David"/>
          <w:sz w:val="28"/>
          <w:szCs w:val="28"/>
          <w:rtl/>
        </w:rPr>
      </w:pPr>
      <w:bookmarkStart w:id="3" w:name="LawTable_End"/>
      <w:bookmarkEnd w:id="3"/>
    </w:p>
    <w:p w14:paraId="3819A638" w14:textId="77777777" w:rsidR="00B8674D" w:rsidRPr="00B8674D" w:rsidRDefault="00B8674D" w:rsidP="002D6F7C">
      <w:pPr>
        <w:spacing w:line="360" w:lineRule="auto"/>
        <w:jc w:val="center"/>
        <w:rPr>
          <w:rFonts w:ascii="David" w:hAnsi="David"/>
          <w:b/>
          <w:bCs/>
          <w:sz w:val="28"/>
          <w:szCs w:val="28"/>
          <w:rtl/>
        </w:rPr>
      </w:pPr>
    </w:p>
    <w:p w14:paraId="4B0A7A0D" w14:textId="77777777" w:rsidR="00B8674D" w:rsidRPr="00B8674D" w:rsidRDefault="00B8674D" w:rsidP="002D6F7C">
      <w:pPr>
        <w:spacing w:line="360" w:lineRule="auto"/>
        <w:jc w:val="center"/>
        <w:rPr>
          <w:rFonts w:ascii="David" w:hAnsi="David"/>
          <w:b/>
          <w:bCs/>
          <w:sz w:val="28"/>
          <w:szCs w:val="28"/>
          <w:rtl/>
        </w:rPr>
      </w:pPr>
    </w:p>
    <w:p w14:paraId="6BF9180A" w14:textId="77777777" w:rsidR="00B8674D" w:rsidRPr="00B8674D" w:rsidRDefault="00B8674D" w:rsidP="00B8674D">
      <w:pPr>
        <w:jc w:val="center"/>
        <w:rPr>
          <w:rFonts w:ascii="David" w:hAnsi="David"/>
          <w:b/>
          <w:bCs/>
          <w:sz w:val="28"/>
          <w:szCs w:val="28"/>
          <w:u w:val="single"/>
          <w:rtl/>
        </w:rPr>
      </w:pPr>
      <w:bookmarkStart w:id="4" w:name="PsakDin"/>
      <w:r w:rsidRPr="00B8674D">
        <w:rPr>
          <w:rFonts w:ascii="David" w:hAnsi="David"/>
          <w:b/>
          <w:bCs/>
          <w:sz w:val="28"/>
          <w:szCs w:val="28"/>
          <w:u w:val="single"/>
          <w:rtl/>
        </w:rPr>
        <w:t>גזר דין</w:t>
      </w:r>
    </w:p>
    <w:bookmarkEnd w:id="4"/>
    <w:p w14:paraId="4E1C373C" w14:textId="77777777" w:rsidR="002D6F7C" w:rsidRPr="00915AF4" w:rsidRDefault="002D6F7C" w:rsidP="002D6F7C">
      <w:pPr>
        <w:jc w:val="both"/>
        <w:rPr>
          <w:rFonts w:ascii="David" w:hAnsi="David"/>
          <w:rtl/>
        </w:rPr>
      </w:pPr>
    </w:p>
    <w:p w14:paraId="2B7FDF86" w14:textId="77777777" w:rsidR="002D6F7C" w:rsidRPr="00915AF4" w:rsidRDefault="002D6F7C" w:rsidP="002D6F7C">
      <w:pPr>
        <w:spacing w:line="360" w:lineRule="auto"/>
        <w:ind w:left="720" w:hanging="720"/>
        <w:jc w:val="both"/>
        <w:rPr>
          <w:rFonts w:ascii="David" w:hAnsi="David"/>
          <w:rtl/>
        </w:rPr>
      </w:pPr>
      <w:r w:rsidRPr="00915AF4">
        <w:rPr>
          <w:rFonts w:ascii="David" w:hAnsi="David"/>
          <w:rtl/>
        </w:rPr>
        <w:t>1.</w:t>
      </w:r>
      <w:r w:rsidRPr="00915AF4">
        <w:rPr>
          <w:rFonts w:ascii="David" w:hAnsi="David"/>
          <w:rtl/>
        </w:rPr>
        <w:tab/>
      </w:r>
      <w:bookmarkStart w:id="5" w:name="ABSTRACT_START"/>
      <w:bookmarkEnd w:id="5"/>
      <w:r w:rsidRPr="00915AF4">
        <w:rPr>
          <w:rFonts w:ascii="David" w:hAnsi="David"/>
          <w:rtl/>
        </w:rPr>
        <w:t>בטרם שמיעת הראיות, הגיעו הצדדים להסדר טיעון במסגרתו כתב האישום המקורי שהוגש נגד הנאשם תוקן והנאשם הודה בעובדות כתב האישום המתוקן והורשע בעבירות של אימונים צבאיים אסורים (מספר עבירות), לפי סעיף 143(ב) ל</w:t>
      </w:r>
      <w:hyperlink r:id="rId7" w:history="1">
        <w:r w:rsidR="00B8674D" w:rsidRPr="00B8674D">
          <w:rPr>
            <w:rFonts w:ascii="David" w:hAnsi="David"/>
            <w:color w:val="0000FF"/>
            <w:u w:val="single"/>
            <w:rtl/>
          </w:rPr>
          <w:t>חוק העונשין</w:t>
        </w:r>
      </w:hyperlink>
      <w:r w:rsidRPr="00915AF4">
        <w:rPr>
          <w:rFonts w:ascii="David" w:hAnsi="David"/>
          <w:rtl/>
        </w:rPr>
        <w:t xml:space="preserve"> תשל"ז-1977 (להלן: "חוק העונשין"); עבירות נשק (מספר עבירות), לפי סעיף 144(ב' רישא) לחוק העונשין; חברות בארגון טרור, לפי סעיף 3 לפקודה למניעת טרור אשר הוחלף בסעיף 22 (ב) לחוק למאבק בטרור תשע"ו-2016; פעילות בארגון טרוריסטי, לפי סעיף 3 לפקודה למניעת טרור אשר הוחלף בסעיף 22(ב) לחוק למאבק בטרור תשע"ו</w:t>
      </w:r>
      <w:bookmarkStart w:id="6" w:name="ABSTRACT_END"/>
      <w:bookmarkEnd w:id="6"/>
      <w:r w:rsidRPr="00915AF4">
        <w:rPr>
          <w:rFonts w:ascii="David" w:hAnsi="David"/>
          <w:rtl/>
        </w:rPr>
        <w:t>-2016.</w:t>
      </w:r>
    </w:p>
    <w:p w14:paraId="63AEF2A4" w14:textId="77777777" w:rsidR="002D6F7C" w:rsidRPr="00915AF4" w:rsidRDefault="002D6F7C" w:rsidP="002D6F7C">
      <w:pPr>
        <w:spacing w:line="360" w:lineRule="auto"/>
        <w:ind w:left="720" w:hanging="720"/>
        <w:jc w:val="both"/>
        <w:rPr>
          <w:rFonts w:ascii="David" w:hAnsi="David"/>
          <w:rtl/>
        </w:rPr>
      </w:pPr>
    </w:p>
    <w:p w14:paraId="499F6B0C" w14:textId="77777777" w:rsidR="002D6F7C" w:rsidRPr="00915AF4" w:rsidRDefault="002D6F7C" w:rsidP="002D6F7C">
      <w:pPr>
        <w:spacing w:line="360" w:lineRule="auto"/>
        <w:ind w:left="720" w:hanging="720"/>
        <w:jc w:val="both"/>
        <w:rPr>
          <w:rFonts w:ascii="David" w:hAnsi="David"/>
          <w:rtl/>
        </w:rPr>
      </w:pPr>
      <w:r w:rsidRPr="00915AF4">
        <w:rPr>
          <w:rFonts w:ascii="David" w:hAnsi="David"/>
          <w:rtl/>
        </w:rPr>
        <w:t>2.</w:t>
      </w:r>
      <w:r w:rsidRPr="00915AF4">
        <w:rPr>
          <w:rFonts w:ascii="David" w:hAnsi="David"/>
          <w:rtl/>
        </w:rPr>
        <w:tab/>
        <w:t>עיקרי עובדות כתב האישום המתוקן הם כדלהלן:</w:t>
      </w:r>
    </w:p>
    <w:p w14:paraId="03DA93AA" w14:textId="77777777" w:rsidR="002D6F7C" w:rsidRPr="00915AF4" w:rsidRDefault="002D6F7C" w:rsidP="002D6F7C">
      <w:pPr>
        <w:spacing w:line="360" w:lineRule="auto"/>
        <w:ind w:left="720"/>
        <w:jc w:val="both"/>
        <w:rPr>
          <w:rFonts w:ascii="David" w:hAnsi="David"/>
          <w:b/>
          <w:bCs/>
          <w:u w:val="single"/>
        </w:rPr>
      </w:pPr>
    </w:p>
    <w:p w14:paraId="735F8E3D" w14:textId="77777777" w:rsidR="002D6F7C" w:rsidRPr="00915AF4" w:rsidRDefault="002D6F7C" w:rsidP="002D6F7C">
      <w:pPr>
        <w:spacing w:line="360" w:lineRule="auto"/>
        <w:ind w:left="720"/>
        <w:jc w:val="both"/>
        <w:rPr>
          <w:rFonts w:ascii="David" w:hAnsi="David"/>
          <w:b/>
          <w:bCs/>
          <w:u w:val="single"/>
          <w:rtl/>
        </w:rPr>
      </w:pPr>
      <w:r w:rsidRPr="00915AF4">
        <w:rPr>
          <w:rFonts w:ascii="David" w:hAnsi="David"/>
          <w:b/>
          <w:bCs/>
          <w:u w:val="single"/>
          <w:rtl/>
        </w:rPr>
        <w:t>כללי</w:t>
      </w:r>
    </w:p>
    <w:p w14:paraId="33E09DD1" w14:textId="77777777" w:rsidR="002D6F7C" w:rsidRPr="00915AF4" w:rsidRDefault="002D6F7C" w:rsidP="002D6F7C">
      <w:pPr>
        <w:spacing w:line="360" w:lineRule="auto"/>
        <w:ind w:left="720"/>
        <w:jc w:val="both"/>
        <w:rPr>
          <w:rFonts w:ascii="David" w:hAnsi="David"/>
          <w:rtl/>
        </w:rPr>
      </w:pPr>
      <w:r w:rsidRPr="00915AF4">
        <w:rPr>
          <w:rFonts w:ascii="David" w:hAnsi="David"/>
          <w:rtl/>
        </w:rPr>
        <w:lastRenderedPageBreak/>
        <w:t xml:space="preserve">ארגון החמאס הוכרז ע"י מדינת ישראל כארגון טרוריסטי וכהתאחדות בלתי מותרת. גדודי עז אדין אל קאסם (להלן: "קאסם") הם פלג של החמאס ומהווים את הזרוע הצבאית שלו. ארגון החמאס כולל קבוצות לימוד הנקראות "אוסרה".  </w:t>
      </w:r>
    </w:p>
    <w:p w14:paraId="4B1324E1" w14:textId="77777777" w:rsidR="002D6F7C" w:rsidRPr="00915AF4" w:rsidRDefault="002D6F7C" w:rsidP="002D6F7C">
      <w:pPr>
        <w:spacing w:line="360" w:lineRule="auto"/>
        <w:ind w:left="720"/>
        <w:jc w:val="both"/>
        <w:rPr>
          <w:rFonts w:ascii="David" w:hAnsi="David"/>
          <w:rtl/>
        </w:rPr>
      </w:pPr>
    </w:p>
    <w:p w14:paraId="387AB04B" w14:textId="77777777" w:rsidR="002D6F7C" w:rsidRPr="00915AF4" w:rsidRDefault="002D6F7C" w:rsidP="002D6F7C">
      <w:pPr>
        <w:spacing w:line="360" w:lineRule="auto"/>
        <w:ind w:left="720"/>
        <w:jc w:val="both"/>
        <w:rPr>
          <w:rFonts w:ascii="David" w:hAnsi="David"/>
          <w:b/>
          <w:bCs/>
          <w:u w:val="single"/>
          <w:rtl/>
        </w:rPr>
      </w:pPr>
      <w:r w:rsidRPr="00915AF4">
        <w:rPr>
          <w:rFonts w:ascii="David" w:hAnsi="David"/>
          <w:b/>
          <w:bCs/>
          <w:u w:val="single"/>
          <w:rtl/>
        </w:rPr>
        <w:t>אישום ראשון-</w:t>
      </w:r>
    </w:p>
    <w:p w14:paraId="55C9FDF1" w14:textId="77777777" w:rsidR="002D6F7C" w:rsidRPr="00915AF4" w:rsidRDefault="002D6F7C" w:rsidP="002D6F7C">
      <w:pPr>
        <w:spacing w:line="360" w:lineRule="auto"/>
        <w:ind w:left="720"/>
        <w:jc w:val="both"/>
        <w:rPr>
          <w:rFonts w:ascii="David" w:hAnsi="David"/>
          <w:rtl/>
        </w:rPr>
      </w:pPr>
      <w:r w:rsidRPr="00915AF4">
        <w:rPr>
          <w:rFonts w:ascii="David" w:hAnsi="David"/>
          <w:rtl/>
        </w:rPr>
        <w:t xml:space="preserve">במועד כלשהו בשנת 2012, לאחר שסיים שתי שנות לימוד באוסרה, הצטרף הנאשם לאימון צבאי שנערך על ידי הקאסם ברצועת עזה, על ידי פעיל קאסם. במהלך האימון ערכו המתאמנים אימוני כושר גופני ואימוני נשק, כולל אימוני ירי במטולי אר.פי.ג'י. ובסוף האימון נערך מבחן. </w:t>
      </w:r>
    </w:p>
    <w:p w14:paraId="411FF871" w14:textId="77777777" w:rsidR="002D6F7C" w:rsidRPr="00915AF4" w:rsidRDefault="002D6F7C" w:rsidP="002D6F7C">
      <w:pPr>
        <w:spacing w:line="360" w:lineRule="auto"/>
        <w:ind w:left="720"/>
        <w:jc w:val="both"/>
        <w:rPr>
          <w:rFonts w:ascii="David" w:hAnsi="David"/>
          <w:rtl/>
        </w:rPr>
      </w:pPr>
    </w:p>
    <w:p w14:paraId="028AE47E" w14:textId="77777777" w:rsidR="002D6F7C" w:rsidRPr="00915AF4" w:rsidRDefault="002D6F7C" w:rsidP="002D6F7C">
      <w:pPr>
        <w:spacing w:line="360" w:lineRule="auto"/>
        <w:ind w:left="720"/>
        <w:jc w:val="both"/>
        <w:rPr>
          <w:rFonts w:ascii="David" w:hAnsi="David"/>
          <w:b/>
          <w:bCs/>
          <w:u w:val="single"/>
          <w:rtl/>
        </w:rPr>
      </w:pPr>
      <w:r w:rsidRPr="00915AF4">
        <w:rPr>
          <w:rFonts w:ascii="David" w:hAnsi="David"/>
          <w:b/>
          <w:bCs/>
          <w:u w:val="single"/>
          <w:rtl/>
        </w:rPr>
        <w:t>אישום שני</w:t>
      </w:r>
    </w:p>
    <w:p w14:paraId="256C564B" w14:textId="77777777" w:rsidR="002D6F7C" w:rsidRPr="00915AF4" w:rsidRDefault="002D6F7C" w:rsidP="002D6F7C">
      <w:pPr>
        <w:spacing w:line="360" w:lineRule="auto"/>
        <w:ind w:left="720"/>
        <w:jc w:val="both"/>
        <w:rPr>
          <w:rFonts w:ascii="David" w:hAnsi="David"/>
          <w:rtl/>
        </w:rPr>
      </w:pPr>
      <w:r w:rsidRPr="00915AF4">
        <w:rPr>
          <w:rFonts w:ascii="David" w:hAnsi="David"/>
          <w:rtl/>
        </w:rPr>
        <w:t xml:space="preserve">במהלך מבצע "צוק איתן", הנאשם השתתף בשמירות באזור ג'בליה. מטרת השמירה היתה לדווח לראש החוליה על כניסה אפשרית של כוחות צה"ל לאיזור. המשתתפים בשמירה היו חמושים ברובים, מטולי אר.פי.ג'י ומכשירי קשר. כוחות צה"ל לא הגיעו למקום והנאשם לא דיווח על כניסת צה"ל. </w:t>
      </w:r>
    </w:p>
    <w:p w14:paraId="48374EA5" w14:textId="77777777" w:rsidR="002D6F7C" w:rsidRPr="00915AF4" w:rsidRDefault="002D6F7C" w:rsidP="002D6F7C">
      <w:pPr>
        <w:spacing w:line="360" w:lineRule="auto"/>
        <w:ind w:left="720"/>
        <w:jc w:val="both"/>
        <w:rPr>
          <w:rFonts w:ascii="David" w:hAnsi="David"/>
          <w:rtl/>
        </w:rPr>
      </w:pPr>
    </w:p>
    <w:p w14:paraId="0CD0E0CB" w14:textId="77777777" w:rsidR="002D6F7C" w:rsidRPr="00915AF4" w:rsidRDefault="002D6F7C" w:rsidP="002D6F7C">
      <w:pPr>
        <w:spacing w:line="360" w:lineRule="auto"/>
        <w:ind w:left="720"/>
        <w:jc w:val="both"/>
        <w:rPr>
          <w:rFonts w:ascii="David" w:hAnsi="David"/>
          <w:b/>
          <w:bCs/>
          <w:u w:val="single"/>
          <w:rtl/>
        </w:rPr>
      </w:pPr>
      <w:r w:rsidRPr="00915AF4">
        <w:rPr>
          <w:rFonts w:ascii="David" w:hAnsi="David"/>
          <w:b/>
          <w:bCs/>
          <w:u w:val="single"/>
          <w:rtl/>
        </w:rPr>
        <w:t>אישום שלישי</w:t>
      </w:r>
    </w:p>
    <w:p w14:paraId="444C7ED9" w14:textId="77777777" w:rsidR="002D6F7C" w:rsidRPr="00915AF4" w:rsidRDefault="002D6F7C" w:rsidP="002D6F7C">
      <w:pPr>
        <w:spacing w:line="360" w:lineRule="auto"/>
        <w:ind w:left="720"/>
        <w:jc w:val="both"/>
        <w:rPr>
          <w:rFonts w:ascii="David" w:hAnsi="David"/>
          <w:rtl/>
        </w:rPr>
      </w:pPr>
      <w:r w:rsidRPr="00915AF4">
        <w:rPr>
          <w:rFonts w:ascii="David" w:hAnsi="David"/>
          <w:rtl/>
        </w:rPr>
        <w:t xml:space="preserve">במועד כשלהו בסוף שנת 2014, הנאשם הצטרף ליחידת הקאסם הנקראת נוחבה, תמורת שכר של 200 דולר בחודש. במסגרת זו יצא הנאשם לאימון, בו השתתפו אחרים, שנמשך כחודש וכלל אימונים בנשק, סוגי מטענים ואימוני לחימה ממנהרות. אחרי האימון החל הנאשם את פעילותו ביחידה, שכללה שמירות חמושות על מנהרות. הנאשם השתתף בפעילות זו על פני 8 חודשים, והשתתף באימון נוסף שכלל לחימה נגד טנקים. חברותו של הנאשם בחמאס ופעילותו בשמירות התקיימה עד לשנת 2016. </w:t>
      </w:r>
    </w:p>
    <w:p w14:paraId="45AB2007" w14:textId="77777777" w:rsidR="002D6F7C" w:rsidRPr="00915AF4" w:rsidRDefault="002D6F7C" w:rsidP="002D6F7C">
      <w:pPr>
        <w:spacing w:line="360" w:lineRule="auto"/>
        <w:ind w:left="720"/>
        <w:jc w:val="both"/>
        <w:rPr>
          <w:rFonts w:ascii="David" w:hAnsi="David"/>
          <w:rtl/>
        </w:rPr>
      </w:pPr>
    </w:p>
    <w:p w14:paraId="50F8742C" w14:textId="77777777" w:rsidR="002D6F7C" w:rsidRPr="00915AF4" w:rsidRDefault="002D6F7C" w:rsidP="002D6F7C">
      <w:pPr>
        <w:spacing w:line="360" w:lineRule="auto"/>
        <w:ind w:left="720" w:hanging="720"/>
        <w:jc w:val="both"/>
        <w:rPr>
          <w:rFonts w:ascii="David" w:hAnsi="David"/>
          <w:rtl/>
        </w:rPr>
      </w:pPr>
      <w:r w:rsidRPr="00915AF4">
        <w:rPr>
          <w:rFonts w:ascii="David" w:hAnsi="David"/>
          <w:rtl/>
        </w:rPr>
        <w:t>3.</w:t>
      </w:r>
      <w:r w:rsidRPr="00915AF4">
        <w:rPr>
          <w:rFonts w:ascii="David" w:hAnsi="David"/>
          <w:rtl/>
        </w:rPr>
        <w:tab/>
        <w:t xml:space="preserve">במסגרת הסדר הטיעון, המליצו הצדדים לבית המשפט להטיל על הנאשם 24 חודשי מאסר בפועל מיום מעצרו ומאסר על תנאי. </w:t>
      </w:r>
    </w:p>
    <w:p w14:paraId="668DAEB3" w14:textId="77777777" w:rsidR="002D6F7C" w:rsidRPr="00915AF4" w:rsidRDefault="002D6F7C" w:rsidP="002D6F7C">
      <w:pPr>
        <w:spacing w:line="360" w:lineRule="auto"/>
        <w:ind w:left="720" w:hanging="720"/>
        <w:jc w:val="both"/>
        <w:rPr>
          <w:rFonts w:ascii="David" w:hAnsi="David"/>
          <w:rtl/>
        </w:rPr>
      </w:pPr>
    </w:p>
    <w:p w14:paraId="6473E663" w14:textId="77777777" w:rsidR="002D6F7C" w:rsidRPr="00915AF4" w:rsidRDefault="002D6F7C" w:rsidP="002D6F7C">
      <w:pPr>
        <w:spacing w:line="360" w:lineRule="auto"/>
        <w:ind w:left="720" w:hanging="720"/>
        <w:jc w:val="both"/>
        <w:rPr>
          <w:rFonts w:ascii="David" w:hAnsi="David"/>
          <w:rtl/>
        </w:rPr>
      </w:pPr>
      <w:r w:rsidRPr="00915AF4">
        <w:rPr>
          <w:rFonts w:ascii="David" w:hAnsi="David"/>
          <w:rtl/>
        </w:rPr>
        <w:t>4.</w:t>
      </w:r>
      <w:r w:rsidRPr="00915AF4">
        <w:rPr>
          <w:rFonts w:ascii="David" w:hAnsi="David"/>
          <w:rtl/>
        </w:rPr>
        <w:tab/>
        <w:t xml:space="preserve">התביעה טענה, כי הסדר הטיעון מתחשב בהודאת הנאשם, בלקיחת האחריות שלו על מעשיו ובחיסכון בזמן שיפוטי, וכן בגילו הצעיר ובעובדה כי הוא נעדר עבר פלילי. ועתרה לכבד את ההסדר. </w:t>
      </w:r>
    </w:p>
    <w:p w14:paraId="4D5A4A3E" w14:textId="77777777" w:rsidR="002D6F7C" w:rsidRPr="00915AF4" w:rsidRDefault="002D6F7C" w:rsidP="002D6F7C">
      <w:pPr>
        <w:spacing w:line="360" w:lineRule="auto"/>
        <w:ind w:left="720"/>
        <w:jc w:val="both"/>
        <w:rPr>
          <w:rFonts w:ascii="David" w:hAnsi="David"/>
          <w:rtl/>
        </w:rPr>
      </w:pPr>
    </w:p>
    <w:p w14:paraId="1BDF040B" w14:textId="77777777" w:rsidR="002D6F7C" w:rsidRPr="00915AF4" w:rsidRDefault="002D6F7C" w:rsidP="002D6F7C">
      <w:pPr>
        <w:spacing w:line="360" w:lineRule="auto"/>
        <w:ind w:left="720"/>
        <w:jc w:val="both"/>
        <w:rPr>
          <w:rFonts w:ascii="David" w:hAnsi="David"/>
          <w:rtl/>
        </w:rPr>
      </w:pPr>
      <w:r w:rsidRPr="00915AF4">
        <w:rPr>
          <w:rFonts w:ascii="David" w:hAnsi="David"/>
          <w:rtl/>
        </w:rPr>
        <w:t xml:space="preserve">ב"כ הנאשם הצטרף לבקשת התביעה, והוסיף, כי הנאשם אמנם הצטרף לחמאס וקיבל שכר עבור פעילותו, אך בחר להפסיק את פעילותו בחמאס מיוזמתו. היום הוא מטפל במשפחתו. בתו חולה, והוא נעצר כשהגיע למעבר ארז על מנת לטפל בכניסתה לישראל לצורך קבלת טיפול רפואי. </w:t>
      </w:r>
    </w:p>
    <w:p w14:paraId="55AAD377" w14:textId="77777777" w:rsidR="002D6F7C" w:rsidRPr="00915AF4" w:rsidRDefault="002D6F7C" w:rsidP="002D6F7C">
      <w:pPr>
        <w:spacing w:line="360" w:lineRule="auto"/>
        <w:ind w:left="720"/>
        <w:jc w:val="both"/>
        <w:rPr>
          <w:rFonts w:ascii="David" w:hAnsi="David"/>
          <w:rtl/>
        </w:rPr>
      </w:pPr>
    </w:p>
    <w:p w14:paraId="157F6249" w14:textId="77777777" w:rsidR="002D6F7C" w:rsidRPr="00915AF4" w:rsidRDefault="002D6F7C" w:rsidP="002D6F7C">
      <w:pPr>
        <w:spacing w:line="360" w:lineRule="auto"/>
        <w:ind w:left="720"/>
        <w:jc w:val="both"/>
        <w:rPr>
          <w:rFonts w:ascii="David" w:hAnsi="David"/>
          <w:rtl/>
        </w:rPr>
      </w:pPr>
      <w:r w:rsidRPr="00915AF4">
        <w:rPr>
          <w:rFonts w:ascii="David" w:hAnsi="David"/>
          <w:rtl/>
        </w:rPr>
        <w:t xml:space="preserve">הנאשם סיפר כי עזב את החמאס והגיע לישראל על מנת לטפל בבתו החולה. </w:t>
      </w:r>
    </w:p>
    <w:p w14:paraId="52EA4D21" w14:textId="77777777" w:rsidR="002D6F7C" w:rsidRPr="00915AF4" w:rsidRDefault="002D6F7C" w:rsidP="002D6F7C">
      <w:pPr>
        <w:spacing w:line="360" w:lineRule="auto"/>
        <w:ind w:left="720" w:hanging="720"/>
        <w:jc w:val="both"/>
        <w:rPr>
          <w:rFonts w:ascii="David" w:hAnsi="David"/>
          <w:rtl/>
        </w:rPr>
      </w:pPr>
    </w:p>
    <w:p w14:paraId="019DD730" w14:textId="77777777" w:rsidR="002D6F7C" w:rsidRPr="00915AF4" w:rsidRDefault="002D6F7C" w:rsidP="002D6F7C">
      <w:pPr>
        <w:spacing w:line="360" w:lineRule="auto"/>
        <w:ind w:left="720" w:hanging="720"/>
        <w:jc w:val="both"/>
        <w:rPr>
          <w:rFonts w:ascii="David" w:hAnsi="David"/>
          <w:rtl/>
        </w:rPr>
      </w:pPr>
    </w:p>
    <w:p w14:paraId="1F550B01" w14:textId="77777777" w:rsidR="002D6F7C" w:rsidRPr="00915AF4" w:rsidRDefault="002D6F7C" w:rsidP="002D6F7C">
      <w:pPr>
        <w:spacing w:line="360" w:lineRule="auto"/>
        <w:ind w:left="720" w:hanging="720"/>
        <w:jc w:val="both"/>
        <w:rPr>
          <w:rFonts w:ascii="David" w:hAnsi="David"/>
          <w:color w:val="000000"/>
          <w:rtl/>
          <w:lang w:eastAsia="he-IL"/>
        </w:rPr>
      </w:pPr>
      <w:r w:rsidRPr="00915AF4">
        <w:rPr>
          <w:rFonts w:ascii="David" w:hAnsi="David"/>
          <w:rtl/>
        </w:rPr>
        <w:t>5</w:t>
      </w:r>
      <w:r w:rsidRPr="00915AF4">
        <w:rPr>
          <w:rFonts w:ascii="David" w:hAnsi="David"/>
          <w:rtl/>
          <w:lang w:eastAsia="he-IL"/>
        </w:rPr>
        <w:t>.</w:t>
      </w:r>
      <w:r w:rsidRPr="00915AF4">
        <w:rPr>
          <w:rFonts w:ascii="David" w:hAnsi="David"/>
          <w:rtl/>
          <w:lang w:eastAsia="he-IL"/>
        </w:rPr>
        <w:tab/>
      </w:r>
      <w:r w:rsidRPr="00915AF4">
        <w:rPr>
          <w:rFonts w:ascii="David" w:hAnsi="David"/>
          <w:color w:val="000000"/>
          <w:rtl/>
          <w:lang w:eastAsia="he-IL"/>
        </w:rPr>
        <w:t>בהתחשב במעשי הנאשם, בעבירות בהן הורשע, בזמן שעבר מביצוע העבירות ובכך שהנאשם חדל מפעילותו ביוזמתו, ובהתחשב בהודאת הנאשם - שבאה במסגרת הסדר הטיעון בגדרו עתרו הצדדים יחד להטיל על הנאשם 24 חודשי מאסר בפועל - בגילו, בנסיבותיו, בעובדה כי הוא נעדר עבר פלילי ובקושי המיוחד של תושב עזה לשאת מאסר בישראל, אני מקבל את הסדר הטיעון וגוזר על הנאשם את העונשים הבאים –</w:t>
      </w:r>
    </w:p>
    <w:p w14:paraId="1C93F28B" w14:textId="77777777" w:rsidR="002D6F7C" w:rsidRPr="00915AF4" w:rsidRDefault="002D6F7C" w:rsidP="002D6F7C">
      <w:pPr>
        <w:spacing w:line="360" w:lineRule="auto"/>
        <w:ind w:left="720" w:hanging="720"/>
        <w:jc w:val="both"/>
        <w:rPr>
          <w:rFonts w:ascii="David" w:hAnsi="David"/>
          <w:color w:val="000000"/>
          <w:rtl/>
          <w:lang w:eastAsia="he-IL"/>
        </w:rPr>
      </w:pPr>
    </w:p>
    <w:p w14:paraId="72CC80EB" w14:textId="77777777" w:rsidR="002D6F7C" w:rsidRPr="00915AF4" w:rsidRDefault="002D6F7C" w:rsidP="002D6F7C">
      <w:pPr>
        <w:spacing w:line="360" w:lineRule="auto"/>
        <w:ind w:left="720" w:hanging="720"/>
        <w:jc w:val="both"/>
        <w:rPr>
          <w:rFonts w:ascii="David" w:hAnsi="David"/>
          <w:color w:val="000000"/>
          <w:rtl/>
          <w:lang w:eastAsia="he-IL"/>
        </w:rPr>
      </w:pPr>
    </w:p>
    <w:p w14:paraId="2A7AA554" w14:textId="77777777" w:rsidR="002D6F7C" w:rsidRPr="00915AF4" w:rsidRDefault="002D6F7C" w:rsidP="002D6F7C">
      <w:pPr>
        <w:spacing w:line="360" w:lineRule="auto"/>
        <w:ind w:left="720"/>
        <w:jc w:val="both"/>
        <w:rPr>
          <w:rFonts w:ascii="David" w:hAnsi="David"/>
          <w:color w:val="000000"/>
          <w:rtl/>
          <w:lang w:eastAsia="he-IL"/>
        </w:rPr>
      </w:pPr>
      <w:r w:rsidRPr="00915AF4">
        <w:rPr>
          <w:rFonts w:ascii="David" w:hAnsi="David"/>
          <w:color w:val="000000"/>
          <w:rtl/>
          <w:lang w:eastAsia="he-IL"/>
        </w:rPr>
        <w:t>א.</w:t>
      </w:r>
      <w:r w:rsidRPr="00915AF4">
        <w:rPr>
          <w:rFonts w:ascii="David" w:hAnsi="David"/>
          <w:color w:val="000000"/>
          <w:rtl/>
          <w:lang w:eastAsia="he-IL"/>
        </w:rPr>
        <w:tab/>
        <w:t>24 חודשי מאסר בפועל, מיום מעצרו.</w:t>
      </w:r>
    </w:p>
    <w:p w14:paraId="3E25639A" w14:textId="77777777" w:rsidR="002D6F7C" w:rsidRPr="00915AF4" w:rsidRDefault="002D6F7C" w:rsidP="002D6F7C">
      <w:pPr>
        <w:spacing w:line="360" w:lineRule="auto"/>
        <w:ind w:left="720"/>
        <w:jc w:val="both"/>
        <w:rPr>
          <w:rFonts w:ascii="David" w:hAnsi="David"/>
          <w:color w:val="000000"/>
          <w:rtl/>
          <w:lang w:eastAsia="he-IL"/>
        </w:rPr>
      </w:pPr>
    </w:p>
    <w:p w14:paraId="3B6AEDDA" w14:textId="77777777" w:rsidR="002D6F7C" w:rsidRPr="00915AF4" w:rsidRDefault="002D6F7C" w:rsidP="002D6F7C">
      <w:pPr>
        <w:spacing w:line="360" w:lineRule="auto"/>
        <w:ind w:left="1440" w:hanging="720"/>
        <w:jc w:val="both"/>
        <w:rPr>
          <w:rFonts w:ascii="David" w:hAnsi="David"/>
          <w:color w:val="000000"/>
          <w:rtl/>
          <w:lang w:eastAsia="he-IL"/>
        </w:rPr>
      </w:pPr>
      <w:r w:rsidRPr="00915AF4">
        <w:rPr>
          <w:rFonts w:ascii="David" w:hAnsi="David"/>
          <w:color w:val="000000"/>
          <w:rtl/>
          <w:lang w:eastAsia="he-IL"/>
        </w:rPr>
        <w:t>ב.</w:t>
      </w:r>
      <w:r w:rsidRPr="00915AF4">
        <w:rPr>
          <w:rFonts w:ascii="David" w:hAnsi="David"/>
          <w:color w:val="000000"/>
          <w:rtl/>
          <w:lang w:eastAsia="he-IL"/>
        </w:rPr>
        <w:tab/>
        <w:t>12 חודשי מאסר על תנאי למשך שלוש שנים מיום שחרורו מהמאסר שלא יעבור עבירת נשק או עבירה לפי החוק למאבק בטרור, מסוג פשע.</w:t>
      </w:r>
    </w:p>
    <w:p w14:paraId="1033950C" w14:textId="77777777" w:rsidR="002D6F7C" w:rsidRPr="00915AF4" w:rsidRDefault="002D6F7C" w:rsidP="002D6F7C">
      <w:pPr>
        <w:spacing w:line="360" w:lineRule="auto"/>
        <w:jc w:val="both"/>
        <w:rPr>
          <w:rFonts w:ascii="David" w:hAnsi="David"/>
          <w:b/>
          <w:bCs/>
          <w:color w:val="000000"/>
          <w:u w:val="single"/>
          <w:rtl/>
          <w:lang w:eastAsia="he-IL"/>
        </w:rPr>
      </w:pPr>
    </w:p>
    <w:p w14:paraId="25E9A076" w14:textId="77777777" w:rsidR="002D6F7C" w:rsidRPr="00915AF4" w:rsidRDefault="002D6F7C" w:rsidP="002D6F7C">
      <w:pPr>
        <w:spacing w:line="360" w:lineRule="auto"/>
        <w:ind w:left="720"/>
        <w:jc w:val="both"/>
        <w:rPr>
          <w:rFonts w:ascii="David" w:hAnsi="David"/>
          <w:b/>
          <w:bCs/>
          <w:color w:val="000000"/>
          <w:u w:val="single"/>
          <w:rtl/>
          <w:lang w:eastAsia="he-IL"/>
        </w:rPr>
      </w:pPr>
    </w:p>
    <w:p w14:paraId="0EBDA410" w14:textId="77777777" w:rsidR="002D6F7C" w:rsidRPr="00915AF4" w:rsidRDefault="002D6F7C" w:rsidP="002D6F7C">
      <w:pPr>
        <w:spacing w:line="360" w:lineRule="auto"/>
        <w:ind w:left="720"/>
        <w:jc w:val="both"/>
        <w:rPr>
          <w:rFonts w:ascii="David" w:hAnsi="David"/>
          <w:u w:val="single"/>
          <w:rtl/>
        </w:rPr>
      </w:pPr>
      <w:r w:rsidRPr="00915AF4">
        <w:rPr>
          <w:rFonts w:ascii="David" w:hAnsi="David"/>
          <w:b/>
          <w:bCs/>
          <w:color w:val="000000"/>
          <w:u w:val="single"/>
          <w:rtl/>
          <w:lang w:eastAsia="he-IL"/>
        </w:rPr>
        <w:t>זכות ערעור תוך 45 יום.</w:t>
      </w:r>
    </w:p>
    <w:p w14:paraId="1C4BC172" w14:textId="77777777" w:rsidR="002D6F7C" w:rsidRPr="00915AF4" w:rsidRDefault="002D6F7C" w:rsidP="002D6F7C">
      <w:pPr>
        <w:spacing w:line="360" w:lineRule="auto"/>
        <w:jc w:val="both"/>
        <w:rPr>
          <w:rFonts w:ascii="David" w:eastAsia="David" w:hAnsi="David"/>
          <w:rtl/>
        </w:rPr>
      </w:pPr>
    </w:p>
    <w:p w14:paraId="2148FEC5" w14:textId="77777777" w:rsidR="002D6F7C" w:rsidRPr="00915AF4" w:rsidRDefault="002D6F7C" w:rsidP="002D6F7C">
      <w:pPr>
        <w:rPr>
          <w:rFonts w:ascii="David" w:hAnsi="David"/>
          <w:rtl/>
        </w:rPr>
      </w:pPr>
    </w:p>
    <w:p w14:paraId="08628291" w14:textId="77777777" w:rsidR="002D6F7C" w:rsidRPr="00915AF4" w:rsidRDefault="002D6F7C" w:rsidP="002D6F7C">
      <w:pPr>
        <w:rPr>
          <w:rFonts w:ascii="David" w:hAnsi="David"/>
          <w:rtl/>
        </w:rPr>
      </w:pPr>
    </w:p>
    <w:p w14:paraId="4637B497" w14:textId="77777777" w:rsidR="002D6F7C" w:rsidRPr="00915AF4" w:rsidRDefault="002D6F7C" w:rsidP="002D6F7C">
      <w:pPr>
        <w:rPr>
          <w:rFonts w:ascii="David" w:hAnsi="David"/>
          <w:rtl/>
        </w:rPr>
      </w:pPr>
    </w:p>
    <w:p w14:paraId="6217DC5F" w14:textId="77777777" w:rsidR="002D6F7C" w:rsidRPr="00915AF4" w:rsidRDefault="002D6F7C" w:rsidP="002D6F7C">
      <w:pPr>
        <w:rPr>
          <w:rFonts w:ascii="David" w:hAnsi="David"/>
          <w:rtl/>
        </w:rPr>
      </w:pPr>
    </w:p>
    <w:p w14:paraId="486E0858" w14:textId="77777777" w:rsidR="002D6F7C" w:rsidRPr="00B8674D" w:rsidRDefault="00B8674D" w:rsidP="002D6F7C">
      <w:pPr>
        <w:rPr>
          <w:rFonts w:ascii="David" w:hAnsi="David"/>
          <w:color w:val="FFFFFF"/>
          <w:sz w:val="2"/>
          <w:szCs w:val="2"/>
          <w:rtl/>
        </w:rPr>
      </w:pPr>
      <w:r w:rsidRPr="00B8674D">
        <w:rPr>
          <w:rFonts w:ascii="David" w:hAnsi="David"/>
          <w:color w:val="FFFFFF"/>
          <w:sz w:val="2"/>
          <w:szCs w:val="2"/>
          <w:rtl/>
        </w:rPr>
        <w:t>5129371</w:t>
      </w:r>
    </w:p>
    <w:p w14:paraId="4042FE05" w14:textId="77777777" w:rsidR="002D6F7C" w:rsidRPr="00915AF4" w:rsidRDefault="00B8674D" w:rsidP="002D6F7C">
      <w:pPr>
        <w:rPr>
          <w:rFonts w:ascii="David" w:hAnsi="David"/>
          <w:rtl/>
        </w:rPr>
      </w:pPr>
      <w:bookmarkStart w:id="7" w:name="Nitan"/>
      <w:r w:rsidRPr="00B8674D">
        <w:rPr>
          <w:rFonts w:ascii="David" w:hAnsi="David"/>
          <w:color w:val="FFFFFF"/>
          <w:sz w:val="2"/>
          <w:szCs w:val="2"/>
          <w:rtl/>
        </w:rPr>
        <w:t>54678313</w:t>
      </w:r>
      <w:r>
        <w:rPr>
          <w:rFonts w:ascii="David" w:hAnsi="David"/>
          <w:rtl/>
        </w:rPr>
        <w:t xml:space="preserve">ניתן היום,  ט"ז אלול תשע"ט, 16 ספטמבר 2019, בנוכחות הצדדים. </w:t>
      </w:r>
      <w:bookmarkEnd w:id="7"/>
    </w:p>
    <w:p w14:paraId="6517EECA" w14:textId="77777777" w:rsidR="002D6F7C" w:rsidRPr="00915AF4" w:rsidRDefault="002D6F7C" w:rsidP="00B8674D">
      <w:pPr>
        <w:jc w:val="center"/>
      </w:pPr>
      <w:r w:rsidRPr="00915AF4">
        <w:rPr>
          <w:rFonts w:ascii="David" w:hAnsi="David"/>
          <w:rtl/>
        </w:rPr>
        <w:t xml:space="preserve">   </w:t>
      </w:r>
      <w:r w:rsidRPr="00915AF4">
        <w:rPr>
          <w:rFonts w:ascii="David" w:hAnsi="David"/>
          <w:rtl/>
        </w:rPr>
        <w:tab/>
      </w:r>
      <w:r w:rsidRPr="00915AF4">
        <w:rPr>
          <w:rFonts w:ascii="David" w:hAnsi="David"/>
          <w:rtl/>
        </w:rPr>
        <w:tab/>
      </w:r>
      <w:r w:rsidRPr="00915AF4">
        <w:rPr>
          <w:rFonts w:ascii="David" w:hAnsi="David"/>
          <w:rtl/>
        </w:rPr>
        <w:tab/>
      </w:r>
      <w:r w:rsidRPr="00915AF4">
        <w:rPr>
          <w:rFonts w:ascii="David" w:hAnsi="David"/>
          <w:rtl/>
        </w:rPr>
        <w:tab/>
      </w:r>
      <w:r w:rsidRPr="00915AF4">
        <w:rPr>
          <w:rFonts w:ascii="David" w:hAnsi="David"/>
          <w:rtl/>
        </w:rPr>
        <w:tab/>
      </w:r>
    </w:p>
    <w:p w14:paraId="6230A794" w14:textId="77777777" w:rsidR="002D6F7C" w:rsidRPr="00915AF4" w:rsidRDefault="002D6F7C" w:rsidP="002D6F7C">
      <w:pPr>
        <w:jc w:val="center"/>
        <w:rPr>
          <w:rFonts w:ascii="David" w:hAnsi="David"/>
          <w:rtl/>
        </w:rPr>
      </w:pPr>
    </w:p>
    <w:p w14:paraId="7F99BDB1" w14:textId="77777777" w:rsidR="002D6F7C" w:rsidRPr="00915AF4" w:rsidRDefault="002D6F7C" w:rsidP="002D6F7C">
      <w:pPr>
        <w:rPr>
          <w:rFonts w:ascii="David" w:hAnsi="David"/>
          <w:rtl/>
        </w:rPr>
      </w:pPr>
    </w:p>
    <w:p w14:paraId="480F22D7" w14:textId="77777777" w:rsidR="002D6F7C" w:rsidRPr="00915AF4" w:rsidRDefault="002D6F7C" w:rsidP="002D6F7C">
      <w:pPr>
        <w:pStyle w:val="a3"/>
        <w:jc w:val="center"/>
        <w:rPr>
          <w:rFonts w:ascii="David" w:hAnsi="David"/>
          <w:rtl/>
        </w:rPr>
      </w:pPr>
    </w:p>
    <w:p w14:paraId="07B86F8B" w14:textId="77777777" w:rsidR="00191829" w:rsidRPr="00B8674D" w:rsidRDefault="00191829" w:rsidP="00B8674D">
      <w:pPr>
        <w:keepNext/>
        <w:rPr>
          <w:rFonts w:ascii="David" w:hAnsi="David"/>
          <w:color w:val="000000"/>
          <w:sz w:val="22"/>
          <w:szCs w:val="22"/>
          <w:rtl/>
        </w:rPr>
      </w:pPr>
    </w:p>
    <w:p w14:paraId="499BEE61" w14:textId="77777777" w:rsidR="00B8674D" w:rsidRPr="00B8674D" w:rsidRDefault="00B8674D" w:rsidP="00B8674D">
      <w:pPr>
        <w:keepNext/>
        <w:rPr>
          <w:rFonts w:ascii="David" w:hAnsi="David"/>
          <w:color w:val="000000"/>
          <w:sz w:val="22"/>
          <w:szCs w:val="22"/>
          <w:rtl/>
        </w:rPr>
      </w:pPr>
      <w:r w:rsidRPr="00B8674D">
        <w:rPr>
          <w:rFonts w:ascii="David" w:hAnsi="David"/>
          <w:color w:val="000000"/>
          <w:sz w:val="22"/>
          <w:szCs w:val="22"/>
          <w:rtl/>
        </w:rPr>
        <w:t>ס.ה 54678313</w:t>
      </w:r>
    </w:p>
    <w:p w14:paraId="7E14D2A1" w14:textId="77777777" w:rsidR="00B8674D" w:rsidRDefault="00B8674D" w:rsidP="00B8674D">
      <w:r w:rsidRPr="00B8674D">
        <w:rPr>
          <w:color w:val="000000"/>
          <w:rtl/>
        </w:rPr>
        <w:t>נוסח מסמך זה כפוף לשינויי ניסוח ועריכה</w:t>
      </w:r>
    </w:p>
    <w:p w14:paraId="7FE1710E" w14:textId="77777777" w:rsidR="00B8674D" w:rsidRDefault="00B8674D" w:rsidP="00B8674D">
      <w:pPr>
        <w:rPr>
          <w:rtl/>
        </w:rPr>
      </w:pPr>
    </w:p>
    <w:p w14:paraId="06BB2EFC" w14:textId="77777777" w:rsidR="00B8674D" w:rsidRDefault="00B8674D" w:rsidP="00B8674D">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560627A0" w14:textId="77777777" w:rsidR="00B8674D" w:rsidRPr="00B8674D" w:rsidRDefault="00B8674D" w:rsidP="00B8674D">
      <w:pPr>
        <w:jc w:val="center"/>
        <w:rPr>
          <w:color w:val="0000FF"/>
          <w:u w:val="single"/>
        </w:rPr>
      </w:pPr>
    </w:p>
    <w:sectPr w:rsidR="00B8674D" w:rsidRPr="00B8674D" w:rsidSect="00B8674D">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A42B6" w14:textId="77777777" w:rsidR="00BD624C" w:rsidRDefault="00BD624C" w:rsidP="00DB722C">
      <w:r>
        <w:separator/>
      </w:r>
    </w:p>
  </w:endnote>
  <w:endnote w:type="continuationSeparator" w:id="0">
    <w:p w14:paraId="44DF83C1" w14:textId="77777777" w:rsidR="00BD624C" w:rsidRDefault="00BD624C" w:rsidP="00DB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3663A" w14:textId="77777777" w:rsidR="00B8674D" w:rsidRDefault="00B8674D" w:rsidP="00B867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05AD4A" w14:textId="77777777" w:rsidR="00AF118E" w:rsidRPr="00B8674D" w:rsidRDefault="00B8674D" w:rsidP="00B867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0305" w14:textId="77777777" w:rsidR="00B8674D" w:rsidRDefault="00B8674D" w:rsidP="00B867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4DAD">
      <w:rPr>
        <w:rFonts w:ascii="FrankRuehl" w:hAnsi="FrankRuehl" w:cs="FrankRuehl"/>
        <w:noProof/>
        <w:rtl/>
      </w:rPr>
      <w:t>1</w:t>
    </w:r>
    <w:r>
      <w:rPr>
        <w:rFonts w:ascii="FrankRuehl" w:hAnsi="FrankRuehl" w:cs="FrankRuehl"/>
        <w:rtl/>
      </w:rPr>
      <w:fldChar w:fldCharType="end"/>
    </w:r>
  </w:p>
  <w:p w14:paraId="3A28C111" w14:textId="77777777" w:rsidR="00AF118E" w:rsidRPr="00B8674D" w:rsidRDefault="00B8674D" w:rsidP="00B867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FBC8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78C76" w14:textId="77777777" w:rsidR="00BD624C" w:rsidRDefault="00BD624C" w:rsidP="00DB722C">
      <w:r>
        <w:separator/>
      </w:r>
    </w:p>
  </w:footnote>
  <w:footnote w:type="continuationSeparator" w:id="0">
    <w:p w14:paraId="2DFFE808" w14:textId="77777777" w:rsidR="00BD624C" w:rsidRDefault="00BD624C" w:rsidP="00DB7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6BDC" w14:textId="77777777" w:rsidR="00B8674D" w:rsidRPr="00B8674D" w:rsidRDefault="00B8674D" w:rsidP="00B867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4766-01-19</w:t>
    </w:r>
    <w:r>
      <w:rPr>
        <w:rFonts w:ascii="David" w:hAnsi="David"/>
        <w:color w:val="000000"/>
        <w:sz w:val="22"/>
        <w:szCs w:val="22"/>
        <w:rtl/>
      </w:rPr>
      <w:tab/>
      <w:t xml:space="preserve"> מדינת ישראל נ' פאדי ורדה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9A038" w14:textId="77777777" w:rsidR="00B8674D" w:rsidRPr="00B8674D" w:rsidRDefault="00B8674D" w:rsidP="00B867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4766-01-19</w:t>
    </w:r>
    <w:r>
      <w:rPr>
        <w:rFonts w:ascii="David" w:hAnsi="David"/>
        <w:color w:val="000000"/>
        <w:sz w:val="22"/>
        <w:szCs w:val="22"/>
        <w:rtl/>
      </w:rPr>
      <w:tab/>
      <w:t xml:space="preserve"> מדינת ישראל נ' פאדי ורדה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6F7C"/>
    <w:rsid w:val="001471F3"/>
    <w:rsid w:val="00191829"/>
    <w:rsid w:val="002D6F7C"/>
    <w:rsid w:val="00381020"/>
    <w:rsid w:val="003B3140"/>
    <w:rsid w:val="00777717"/>
    <w:rsid w:val="00AF118E"/>
    <w:rsid w:val="00B8674D"/>
    <w:rsid w:val="00BD624C"/>
    <w:rsid w:val="00DB722C"/>
    <w:rsid w:val="00E64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70FCEB"/>
  <w15:chartTrackingRefBased/>
  <w15:docId w15:val="{B07EA380-E2C2-46B1-A107-0D662307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6F7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6F7C"/>
    <w:pPr>
      <w:tabs>
        <w:tab w:val="center" w:pos="4153"/>
        <w:tab w:val="right" w:pos="8306"/>
      </w:tabs>
    </w:pPr>
  </w:style>
  <w:style w:type="character" w:customStyle="1" w:styleId="a4">
    <w:name w:val="כותרת עליונה תו"/>
    <w:link w:val="a3"/>
    <w:rsid w:val="002D6F7C"/>
    <w:rPr>
      <w:rFonts w:ascii="Times New Roman" w:eastAsia="Times New Roman" w:hAnsi="Times New Roman" w:cs="David"/>
      <w:sz w:val="24"/>
      <w:szCs w:val="24"/>
    </w:rPr>
  </w:style>
  <w:style w:type="paragraph" w:styleId="a5">
    <w:name w:val="footer"/>
    <w:basedOn w:val="a"/>
    <w:link w:val="a6"/>
    <w:rsid w:val="002D6F7C"/>
    <w:pPr>
      <w:tabs>
        <w:tab w:val="center" w:pos="4153"/>
        <w:tab w:val="right" w:pos="8306"/>
      </w:tabs>
    </w:pPr>
  </w:style>
  <w:style w:type="character" w:customStyle="1" w:styleId="a6">
    <w:name w:val="כותרת תחתונה תו"/>
    <w:link w:val="a5"/>
    <w:rsid w:val="002D6F7C"/>
    <w:rPr>
      <w:rFonts w:ascii="Times New Roman" w:eastAsia="Times New Roman" w:hAnsi="Times New Roman" w:cs="David"/>
      <w:sz w:val="24"/>
      <w:szCs w:val="24"/>
    </w:rPr>
  </w:style>
  <w:style w:type="table" w:styleId="a7">
    <w:name w:val="Table Grid"/>
    <w:basedOn w:val="a1"/>
    <w:rsid w:val="002D6F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6F7C"/>
  </w:style>
  <w:style w:type="character" w:styleId="Hyperlink">
    <w:name w:val="Hyperlink"/>
    <w:rsid w:val="00B8674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3489</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4766</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פאדי ורדה</vt:lpwstr>
  </property>
  <property fmtid="{D5CDD505-2E9C-101B-9397-08002B2CF9AE}" pid="10" name="JUDGE">
    <vt:lpwstr>ס.ה;אליהו ביתן</vt:lpwstr>
  </property>
  <property fmtid="{D5CDD505-2E9C-101B-9397-08002B2CF9AE}" pid="11" name="CITY">
    <vt:lpwstr>ב"ש</vt:lpwstr>
  </property>
  <property fmtid="{D5CDD505-2E9C-101B-9397-08002B2CF9AE}" pid="12" name="DATE">
    <vt:lpwstr>20190916</vt:lpwstr>
  </property>
  <property fmtid="{D5CDD505-2E9C-101B-9397-08002B2CF9AE}" pid="13" name="TYPE_N_DATE">
    <vt:lpwstr>39020190916</vt:lpwstr>
  </property>
  <property fmtid="{D5CDD505-2E9C-101B-9397-08002B2CF9AE}" pid="14" name="LAWLISTTMP1">
    <vt:lpwstr>70301</vt:lpwstr>
  </property>
  <property fmtid="{D5CDD505-2E9C-101B-9397-08002B2CF9AE}" pid="15" name="WORDNUMPAGES">
    <vt:lpwstr>3</vt:lpwstr>
  </property>
  <property fmtid="{D5CDD505-2E9C-101B-9397-08002B2CF9AE}" pid="16" name="TYPE_ABS_DATE">
    <vt:lpwstr>390020190916</vt:lpwstr>
  </property>
  <property fmtid="{D5CDD505-2E9C-101B-9397-08002B2CF9AE}" pid="17" name="ISABSTRACT">
    <vt:lpwstr>Y</vt:lpwstr>
  </property>
</Properties>
</file>