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192471" w:rsidRPr="00192471" w14:paraId="042F5CE0" w14:textId="77777777" w:rsidTr="0063124C">
        <w:trPr>
          <w:trHeight w:hRule="exact" w:val="418"/>
          <w:jc w:val="center"/>
        </w:trPr>
        <w:tc>
          <w:tcPr>
            <w:tcW w:w="8721" w:type="dxa"/>
            <w:gridSpan w:val="2"/>
          </w:tcPr>
          <w:p w14:paraId="161D7C1F" w14:textId="77777777" w:rsidR="00192471" w:rsidRPr="00192471" w:rsidRDefault="00192471" w:rsidP="00D57373">
            <w:pPr>
              <w:pStyle w:val="a3"/>
              <w:jc w:val="center"/>
              <w:rPr>
                <w:rFonts w:ascii="Tahoma" w:hAnsi="Tahoma" w:cs="Tahoma"/>
                <w:color w:val="000080"/>
                <w:rtl/>
              </w:rPr>
            </w:pPr>
            <w:r w:rsidRPr="00192471">
              <w:rPr>
                <w:rFonts w:ascii="Tahoma" w:hAnsi="Tahoma" w:cs="Tahoma"/>
                <w:b/>
                <w:bCs/>
                <w:color w:val="000080"/>
                <w:rtl/>
              </w:rPr>
              <w:t>בית המשפט המחוזי בחיפה</w:t>
            </w:r>
          </w:p>
        </w:tc>
      </w:tr>
      <w:tr w:rsidR="00192471" w:rsidRPr="00192471" w14:paraId="4EBB92F3" w14:textId="77777777" w:rsidTr="0063124C">
        <w:trPr>
          <w:trHeight w:val="337"/>
          <w:jc w:val="center"/>
        </w:trPr>
        <w:tc>
          <w:tcPr>
            <w:tcW w:w="5061" w:type="dxa"/>
          </w:tcPr>
          <w:p w14:paraId="280AA5EA" w14:textId="77777777" w:rsidR="00192471" w:rsidRPr="00192471" w:rsidRDefault="00192471" w:rsidP="00D57373">
            <w:pPr>
              <w:rPr>
                <w:rFonts w:cs="FrankRuehl"/>
                <w:sz w:val="28"/>
                <w:szCs w:val="28"/>
                <w:rtl/>
              </w:rPr>
            </w:pPr>
            <w:r w:rsidRPr="00192471">
              <w:rPr>
                <w:rFonts w:cs="FrankRuehl"/>
                <w:sz w:val="28"/>
                <w:szCs w:val="28"/>
                <w:rtl/>
              </w:rPr>
              <w:t>תפ"ח 2690-09-19 מדינת ישראל נ' חוג'יראת(עציר)</w:t>
            </w:r>
          </w:p>
          <w:p w14:paraId="3B8BBFC0" w14:textId="77777777" w:rsidR="00192471" w:rsidRPr="00192471" w:rsidRDefault="00192471" w:rsidP="00D57373">
            <w:pPr>
              <w:pStyle w:val="a3"/>
              <w:rPr>
                <w:rFonts w:cs="FrankRuehl"/>
                <w:sz w:val="28"/>
                <w:szCs w:val="28"/>
                <w:rtl/>
              </w:rPr>
            </w:pPr>
          </w:p>
          <w:p w14:paraId="7B47F5FF" w14:textId="77777777" w:rsidR="00192471" w:rsidRPr="00192471" w:rsidRDefault="00192471" w:rsidP="00D57373">
            <w:pPr>
              <w:rPr>
                <w:rFonts w:cs="FrankRuehl"/>
                <w:sz w:val="28"/>
                <w:szCs w:val="28"/>
                <w:rtl/>
              </w:rPr>
            </w:pPr>
            <w:r w:rsidRPr="00192471">
              <w:rPr>
                <w:rFonts w:cs="FrankRuehl"/>
                <w:sz w:val="28"/>
                <w:szCs w:val="28"/>
                <w:rtl/>
              </w:rPr>
              <w:t>תפ"ח 2680-09-19 מדינת ישראל נ' קאסם(עציר)</w:t>
            </w:r>
          </w:p>
        </w:tc>
        <w:tc>
          <w:tcPr>
            <w:tcW w:w="3660" w:type="dxa"/>
          </w:tcPr>
          <w:p w14:paraId="12B54242" w14:textId="77777777" w:rsidR="00192471" w:rsidRPr="00192471" w:rsidRDefault="00192471" w:rsidP="00D57373">
            <w:pPr>
              <w:pStyle w:val="a3"/>
              <w:jc w:val="right"/>
              <w:rPr>
                <w:rFonts w:cs="FrankRuehl"/>
                <w:sz w:val="28"/>
                <w:szCs w:val="28"/>
                <w:rtl/>
              </w:rPr>
            </w:pPr>
          </w:p>
        </w:tc>
      </w:tr>
    </w:tbl>
    <w:p w14:paraId="0D015E3B" w14:textId="77777777" w:rsidR="00192471" w:rsidRPr="00192471" w:rsidRDefault="00192471" w:rsidP="00192471">
      <w:pPr>
        <w:pStyle w:val="a3"/>
        <w:rPr>
          <w:rtl/>
        </w:rPr>
      </w:pPr>
      <w:r w:rsidRPr="00192471">
        <w:rPr>
          <w:rtl/>
        </w:rPr>
        <w:t xml:space="preserve"> </w:t>
      </w:r>
    </w:p>
    <w:p w14:paraId="0888AAC5" w14:textId="77777777" w:rsidR="00192471" w:rsidRPr="00192471" w:rsidRDefault="00192471" w:rsidP="00485570">
      <w:pPr>
        <w:spacing w:line="360" w:lineRule="auto"/>
        <w:jc w:val="both"/>
        <w:rPr>
          <w:rFonts w:ascii="David" w:hAnsi="David"/>
          <w:sz w:val="6"/>
          <w:szCs w:val="6"/>
          <w:rtl/>
        </w:rPr>
      </w:pPr>
    </w:p>
    <w:tbl>
      <w:tblPr>
        <w:bidiVisual/>
        <w:tblW w:w="8802" w:type="dxa"/>
        <w:tblInd w:w="-28" w:type="dxa"/>
        <w:tblLook w:val="01E0" w:firstRow="1" w:lastRow="1" w:firstColumn="1" w:lastColumn="1" w:noHBand="0" w:noVBand="0"/>
      </w:tblPr>
      <w:tblGrid>
        <w:gridCol w:w="2880"/>
        <w:gridCol w:w="5838"/>
        <w:gridCol w:w="84"/>
      </w:tblGrid>
      <w:tr w:rsidR="00192471" w:rsidRPr="00192471" w14:paraId="78A80799" w14:textId="77777777" w:rsidTr="00D57373">
        <w:trPr>
          <w:gridAfter w:val="1"/>
          <w:wAfter w:w="56" w:type="dxa"/>
        </w:trPr>
        <w:tc>
          <w:tcPr>
            <w:tcW w:w="8718" w:type="dxa"/>
            <w:gridSpan w:val="2"/>
          </w:tcPr>
          <w:p w14:paraId="7E0BF6EB" w14:textId="77777777" w:rsidR="00192471" w:rsidRPr="00192471" w:rsidRDefault="00192471" w:rsidP="00D57373">
            <w:pPr>
              <w:rPr>
                <w:rFonts w:ascii="David" w:hAnsi="David"/>
                <w:b/>
                <w:bCs/>
                <w:rtl/>
              </w:rPr>
            </w:pPr>
            <w:r w:rsidRPr="00192471">
              <w:rPr>
                <w:rFonts w:ascii="David" w:hAnsi="David"/>
                <w:b/>
                <w:bCs/>
                <w:rtl/>
              </w:rPr>
              <w:t>לפני הרכב כבוד השופטים:</w:t>
            </w:r>
          </w:p>
          <w:p w14:paraId="2C0C8DC8" w14:textId="77777777" w:rsidR="00192471" w:rsidRPr="00192471" w:rsidRDefault="00192471" w:rsidP="00D57373">
            <w:pPr>
              <w:rPr>
                <w:rFonts w:ascii="David" w:hAnsi="David"/>
                <w:b/>
                <w:bCs/>
                <w:rtl/>
              </w:rPr>
            </w:pPr>
            <w:r w:rsidRPr="00192471">
              <w:rPr>
                <w:rFonts w:ascii="David" w:hAnsi="David"/>
                <w:b/>
                <w:bCs/>
                <w:rtl/>
              </w:rPr>
              <w:t>כב' השופט אבי לוי [אב"ד]</w:t>
            </w:r>
            <w:r w:rsidRPr="00192471">
              <w:rPr>
                <w:rFonts w:ascii="David" w:hAnsi="David"/>
                <w:b/>
                <w:bCs/>
                <w:rtl/>
              </w:rPr>
              <w:br/>
              <w:t xml:space="preserve">כב' השופט ערן קוטון </w:t>
            </w:r>
            <w:r w:rsidRPr="00192471">
              <w:rPr>
                <w:rFonts w:ascii="David" w:hAnsi="David"/>
                <w:b/>
                <w:bCs/>
                <w:rtl/>
              </w:rPr>
              <w:br/>
              <w:t xml:space="preserve">כב' השופט איל באומגרט </w:t>
            </w:r>
          </w:p>
        </w:tc>
      </w:tr>
      <w:tr w:rsidR="00192471" w:rsidRPr="00192471" w14:paraId="5A84E6D9" w14:textId="77777777" w:rsidTr="00D57373">
        <w:trPr>
          <w:cantSplit/>
          <w:trHeight w:val="724"/>
        </w:trPr>
        <w:tc>
          <w:tcPr>
            <w:tcW w:w="2880" w:type="dxa"/>
          </w:tcPr>
          <w:p w14:paraId="61385F88" w14:textId="77777777" w:rsidR="00192471" w:rsidRPr="00192471" w:rsidRDefault="00192471" w:rsidP="00D57373">
            <w:pPr>
              <w:ind w:left="26"/>
              <w:rPr>
                <w:rFonts w:ascii="David" w:hAnsi="David"/>
                <w:b/>
                <w:bCs/>
                <w:sz w:val="26"/>
                <w:szCs w:val="26"/>
                <w:rtl/>
              </w:rPr>
            </w:pPr>
            <w:bookmarkStart w:id="0" w:name="FirstAppellant"/>
            <w:bookmarkStart w:id="1" w:name="LastJudge"/>
            <w:bookmarkEnd w:id="1"/>
          </w:p>
          <w:p w14:paraId="4AB5D46C" w14:textId="77777777" w:rsidR="00192471" w:rsidRPr="00192471" w:rsidRDefault="00192471" w:rsidP="00D57373">
            <w:pPr>
              <w:ind w:left="26"/>
              <w:rPr>
                <w:rFonts w:ascii="David" w:hAnsi="David"/>
                <w:b/>
                <w:bCs/>
                <w:sz w:val="26"/>
                <w:szCs w:val="26"/>
                <w:rtl/>
              </w:rPr>
            </w:pPr>
            <w:r w:rsidRPr="00192471">
              <w:rPr>
                <w:rFonts w:ascii="David" w:hAnsi="David"/>
                <w:b/>
                <w:bCs/>
                <w:sz w:val="26"/>
                <w:szCs w:val="26"/>
                <w:rtl/>
              </w:rPr>
              <w:t>המאשימה</w:t>
            </w:r>
          </w:p>
        </w:tc>
        <w:tc>
          <w:tcPr>
            <w:tcW w:w="5922" w:type="dxa"/>
            <w:gridSpan w:val="2"/>
          </w:tcPr>
          <w:p w14:paraId="3CA32247" w14:textId="77777777" w:rsidR="00192471" w:rsidRPr="00192471" w:rsidRDefault="00192471" w:rsidP="00D57373">
            <w:pPr>
              <w:rPr>
                <w:rFonts w:ascii="David" w:hAnsi="David"/>
                <w:b/>
                <w:bCs/>
                <w:sz w:val="26"/>
                <w:szCs w:val="26"/>
                <w:rtl/>
              </w:rPr>
            </w:pPr>
          </w:p>
          <w:p w14:paraId="5966DEF9" w14:textId="77777777" w:rsidR="00192471" w:rsidRPr="00192471" w:rsidRDefault="00192471" w:rsidP="00D57373">
            <w:pPr>
              <w:rPr>
                <w:rFonts w:ascii="David" w:hAnsi="David"/>
                <w:b/>
                <w:bCs/>
                <w:sz w:val="26"/>
                <w:szCs w:val="26"/>
                <w:rtl/>
              </w:rPr>
            </w:pPr>
            <w:r w:rsidRPr="00192471">
              <w:rPr>
                <w:rFonts w:ascii="David" w:hAnsi="David"/>
                <w:b/>
                <w:bCs/>
                <w:sz w:val="26"/>
                <w:szCs w:val="26"/>
                <w:rtl/>
              </w:rPr>
              <w:t xml:space="preserve"> מדינת ישראל</w:t>
            </w:r>
          </w:p>
        </w:tc>
      </w:tr>
      <w:bookmarkEnd w:id="0"/>
      <w:tr w:rsidR="00192471" w:rsidRPr="00192471" w14:paraId="112E2AD1" w14:textId="77777777" w:rsidTr="00D57373">
        <w:tc>
          <w:tcPr>
            <w:tcW w:w="8802" w:type="dxa"/>
            <w:gridSpan w:val="3"/>
            <w:vAlign w:val="center"/>
          </w:tcPr>
          <w:p w14:paraId="3798FE5B" w14:textId="77777777" w:rsidR="00192471" w:rsidRPr="00192471" w:rsidRDefault="00192471" w:rsidP="00D57373">
            <w:pPr>
              <w:rPr>
                <w:rFonts w:ascii="David" w:hAnsi="David"/>
                <w:b/>
                <w:bCs/>
                <w:sz w:val="26"/>
                <w:szCs w:val="26"/>
                <w:rtl/>
              </w:rPr>
            </w:pPr>
          </w:p>
          <w:p w14:paraId="0362B5A4" w14:textId="77777777" w:rsidR="00192471" w:rsidRPr="00192471" w:rsidRDefault="00192471" w:rsidP="00D57373">
            <w:pPr>
              <w:rPr>
                <w:rFonts w:ascii="David" w:hAnsi="David"/>
                <w:b/>
                <w:bCs/>
                <w:sz w:val="26"/>
                <w:szCs w:val="26"/>
                <w:rtl/>
              </w:rPr>
            </w:pPr>
            <w:r w:rsidRPr="00192471">
              <w:rPr>
                <w:rFonts w:ascii="David" w:hAnsi="David"/>
                <w:b/>
                <w:bCs/>
                <w:sz w:val="26"/>
                <w:szCs w:val="26"/>
                <w:rtl/>
              </w:rPr>
              <w:t>נגד</w:t>
            </w:r>
          </w:p>
          <w:p w14:paraId="7CDEFA1D" w14:textId="77777777" w:rsidR="00192471" w:rsidRPr="00192471" w:rsidRDefault="00192471" w:rsidP="00D57373">
            <w:pPr>
              <w:rPr>
                <w:rFonts w:ascii="David" w:hAnsi="David"/>
                <w:b/>
                <w:bCs/>
                <w:sz w:val="26"/>
                <w:szCs w:val="26"/>
                <w:rtl/>
              </w:rPr>
            </w:pPr>
          </w:p>
        </w:tc>
      </w:tr>
      <w:tr w:rsidR="00192471" w:rsidRPr="00192471" w14:paraId="2EF81572" w14:textId="77777777" w:rsidTr="00D57373">
        <w:tc>
          <w:tcPr>
            <w:tcW w:w="2880" w:type="dxa"/>
          </w:tcPr>
          <w:p w14:paraId="332D4634" w14:textId="77777777" w:rsidR="00192471" w:rsidRPr="00192471" w:rsidRDefault="00192471" w:rsidP="00D57373">
            <w:pPr>
              <w:ind w:left="26"/>
              <w:rPr>
                <w:rFonts w:ascii="David" w:hAnsi="David"/>
                <w:b/>
                <w:bCs/>
                <w:sz w:val="26"/>
                <w:szCs w:val="26"/>
                <w:rtl/>
              </w:rPr>
            </w:pPr>
            <w:r w:rsidRPr="00192471">
              <w:rPr>
                <w:rFonts w:ascii="David" w:hAnsi="David"/>
                <w:b/>
                <w:bCs/>
                <w:sz w:val="26"/>
                <w:szCs w:val="26"/>
                <w:rtl/>
              </w:rPr>
              <w:t>הנאשם</w:t>
            </w:r>
          </w:p>
        </w:tc>
        <w:tc>
          <w:tcPr>
            <w:tcW w:w="5922" w:type="dxa"/>
            <w:gridSpan w:val="2"/>
          </w:tcPr>
          <w:p w14:paraId="6AEB0E28" w14:textId="77777777" w:rsidR="00192471" w:rsidRPr="00192471" w:rsidRDefault="00192471" w:rsidP="00D57373">
            <w:pPr>
              <w:rPr>
                <w:rFonts w:ascii="David" w:hAnsi="David"/>
                <w:b/>
                <w:bCs/>
                <w:sz w:val="26"/>
                <w:szCs w:val="26"/>
                <w:rtl/>
              </w:rPr>
            </w:pPr>
            <w:r w:rsidRPr="00192471">
              <w:rPr>
                <w:rFonts w:ascii="David" w:hAnsi="David"/>
                <w:b/>
                <w:bCs/>
                <w:sz w:val="26"/>
                <w:szCs w:val="26"/>
                <w:rtl/>
              </w:rPr>
              <w:t xml:space="preserve">1. יחיא חוג'יראת (עציר) ת.ז.  </w:t>
            </w:r>
            <w:r>
              <w:rPr>
                <w:rFonts w:ascii="David" w:hAnsi="David"/>
                <w:b/>
                <w:bCs/>
                <w:sz w:val="26"/>
                <w:szCs w:val="26"/>
              </w:rPr>
              <w:t>xxxxxxxxxx</w:t>
            </w:r>
          </w:p>
          <w:p w14:paraId="568B097E" w14:textId="77777777" w:rsidR="00192471" w:rsidRPr="00192471" w:rsidRDefault="00192471" w:rsidP="00D57373">
            <w:pPr>
              <w:rPr>
                <w:rFonts w:ascii="David" w:hAnsi="David"/>
                <w:b/>
                <w:bCs/>
                <w:sz w:val="26"/>
                <w:szCs w:val="26"/>
                <w:rtl/>
              </w:rPr>
            </w:pPr>
            <w:r w:rsidRPr="00192471">
              <w:rPr>
                <w:rFonts w:ascii="David" w:hAnsi="David"/>
                <w:b/>
                <w:bCs/>
                <w:sz w:val="26"/>
                <w:szCs w:val="26"/>
                <w:rtl/>
              </w:rPr>
              <w:t xml:space="preserve">2. עקאב קאסם (עציר) ת.ז.  </w:t>
            </w:r>
            <w:r>
              <w:rPr>
                <w:rFonts w:ascii="David" w:hAnsi="David"/>
                <w:b/>
                <w:bCs/>
                <w:sz w:val="26"/>
                <w:szCs w:val="26"/>
              </w:rPr>
              <w:t>xxxxxxxxx</w:t>
            </w:r>
          </w:p>
        </w:tc>
      </w:tr>
    </w:tbl>
    <w:p w14:paraId="7E5B74C0" w14:textId="77777777" w:rsidR="00B803CA" w:rsidRPr="00192471" w:rsidRDefault="00B803CA" w:rsidP="00485570">
      <w:pPr>
        <w:spacing w:line="360" w:lineRule="auto"/>
        <w:jc w:val="both"/>
        <w:rPr>
          <w:rFonts w:ascii="David" w:hAnsi="David" w:hint="cs"/>
          <w:sz w:val="6"/>
          <w:szCs w:val="6"/>
          <w:rtl/>
        </w:rPr>
      </w:pPr>
      <w:r w:rsidRPr="00192471">
        <w:rPr>
          <w:rFonts w:ascii="David" w:hAnsi="David"/>
          <w:sz w:val="6"/>
          <w:szCs w:val="6"/>
          <w:rtl/>
        </w:rPr>
        <w:t>&lt;#2#&gt;</w:t>
      </w:r>
    </w:p>
    <w:p w14:paraId="159AEEC0" w14:textId="77777777" w:rsidR="00981150" w:rsidRPr="00192471" w:rsidRDefault="00981150" w:rsidP="00485570">
      <w:pPr>
        <w:spacing w:line="360" w:lineRule="auto"/>
        <w:jc w:val="both"/>
        <w:rPr>
          <w:rFonts w:ascii="David" w:hAnsi="David" w:hint="cs"/>
          <w:sz w:val="6"/>
          <w:szCs w:val="6"/>
          <w:rtl/>
        </w:rPr>
      </w:pPr>
    </w:p>
    <w:p w14:paraId="73C5FF1C" w14:textId="77777777" w:rsidR="00981150" w:rsidRPr="00192471" w:rsidRDefault="00981150" w:rsidP="00485570">
      <w:pPr>
        <w:spacing w:line="360" w:lineRule="auto"/>
        <w:jc w:val="both"/>
        <w:rPr>
          <w:rFonts w:ascii="David" w:hAnsi="David" w:hint="cs"/>
          <w:sz w:val="6"/>
          <w:szCs w:val="6"/>
          <w:rtl/>
        </w:rPr>
      </w:pPr>
    </w:p>
    <w:p w14:paraId="0DD8BA54" w14:textId="77777777" w:rsidR="00981150" w:rsidRPr="00192471" w:rsidRDefault="00981150" w:rsidP="00485570">
      <w:pPr>
        <w:spacing w:line="360" w:lineRule="auto"/>
        <w:jc w:val="both"/>
        <w:rPr>
          <w:rFonts w:ascii="David" w:hAnsi="David" w:hint="cs"/>
          <w:sz w:val="6"/>
          <w:szCs w:val="6"/>
          <w:rtl/>
        </w:rPr>
      </w:pPr>
    </w:p>
    <w:p w14:paraId="4E70E462" w14:textId="77777777" w:rsidR="00981150" w:rsidRPr="00192471" w:rsidRDefault="00981150" w:rsidP="00485570">
      <w:pPr>
        <w:spacing w:line="360" w:lineRule="auto"/>
        <w:jc w:val="both"/>
        <w:rPr>
          <w:rFonts w:ascii="David" w:hAnsi="David" w:hint="cs"/>
          <w:sz w:val="6"/>
          <w:szCs w:val="6"/>
          <w:rtl/>
        </w:rPr>
      </w:pPr>
    </w:p>
    <w:p w14:paraId="5BF66276" w14:textId="77777777" w:rsidR="00981150" w:rsidRPr="00192471" w:rsidRDefault="00981150" w:rsidP="00485570">
      <w:pPr>
        <w:spacing w:line="360" w:lineRule="auto"/>
        <w:jc w:val="both"/>
        <w:rPr>
          <w:rFonts w:ascii="David" w:hAnsi="David" w:hint="cs"/>
          <w:sz w:val="6"/>
          <w:szCs w:val="6"/>
          <w:rtl/>
        </w:rPr>
      </w:pPr>
    </w:p>
    <w:p w14:paraId="162C2110" w14:textId="77777777" w:rsidR="00981150" w:rsidRPr="00192471" w:rsidRDefault="00981150" w:rsidP="00485570">
      <w:pPr>
        <w:spacing w:line="360" w:lineRule="auto"/>
        <w:jc w:val="both"/>
        <w:rPr>
          <w:rFonts w:ascii="David" w:hAnsi="David" w:hint="cs"/>
          <w:sz w:val="6"/>
          <w:szCs w:val="6"/>
          <w:rtl/>
        </w:rPr>
      </w:pPr>
    </w:p>
    <w:p w14:paraId="35FD0E46" w14:textId="77777777" w:rsidR="00981150" w:rsidRPr="00192471" w:rsidRDefault="00981150" w:rsidP="00485570">
      <w:pPr>
        <w:spacing w:line="360" w:lineRule="auto"/>
        <w:jc w:val="both"/>
        <w:rPr>
          <w:rFonts w:ascii="David" w:hAnsi="David" w:hint="cs"/>
          <w:sz w:val="6"/>
          <w:szCs w:val="6"/>
          <w:rtl/>
        </w:rPr>
      </w:pPr>
    </w:p>
    <w:p w14:paraId="48195464" w14:textId="77777777" w:rsidR="00981150" w:rsidRPr="00192471" w:rsidRDefault="00981150" w:rsidP="00485570">
      <w:pPr>
        <w:spacing w:line="360" w:lineRule="auto"/>
        <w:jc w:val="both"/>
        <w:rPr>
          <w:rFonts w:ascii="David" w:hAnsi="David" w:hint="cs"/>
          <w:sz w:val="6"/>
          <w:szCs w:val="6"/>
          <w:rtl/>
        </w:rPr>
      </w:pPr>
    </w:p>
    <w:p w14:paraId="0EC76CAE" w14:textId="77777777" w:rsidR="00981150" w:rsidRPr="00192471" w:rsidRDefault="00981150" w:rsidP="00485570">
      <w:pPr>
        <w:spacing w:line="360" w:lineRule="auto"/>
        <w:jc w:val="both"/>
        <w:rPr>
          <w:rFonts w:ascii="David" w:hAnsi="David" w:hint="cs"/>
          <w:sz w:val="6"/>
          <w:szCs w:val="6"/>
          <w:rtl/>
        </w:rPr>
      </w:pPr>
    </w:p>
    <w:p w14:paraId="13A0F55A" w14:textId="77777777" w:rsidR="00981150" w:rsidRPr="00192471" w:rsidRDefault="00981150" w:rsidP="00485570">
      <w:pPr>
        <w:spacing w:line="360" w:lineRule="auto"/>
        <w:jc w:val="both"/>
        <w:rPr>
          <w:rFonts w:ascii="David" w:hAnsi="David" w:hint="cs"/>
          <w:sz w:val="6"/>
          <w:szCs w:val="6"/>
        </w:rPr>
      </w:pPr>
    </w:p>
    <w:p w14:paraId="20F142A2" w14:textId="77777777" w:rsidR="00192471" w:rsidRPr="00192471" w:rsidRDefault="00192471">
      <w:pPr>
        <w:rPr>
          <w:rFonts w:ascii="Arial" w:hAnsi="Arial"/>
          <w:b/>
          <w:bCs/>
          <w:sz w:val="26"/>
          <w:szCs w:val="26"/>
          <w:rtl/>
        </w:rPr>
      </w:pPr>
    </w:p>
    <w:p w14:paraId="6295F886" w14:textId="77777777" w:rsidR="000F1504" w:rsidRPr="000F1504" w:rsidRDefault="000F1504" w:rsidP="0063124C">
      <w:pPr>
        <w:rPr>
          <w:rFonts w:ascii="Arial" w:hAnsi="Arial"/>
          <w:sz w:val="26"/>
          <w:szCs w:val="26"/>
          <w:rtl/>
        </w:rPr>
      </w:pPr>
    </w:p>
    <w:p w14:paraId="2E6C04F2" w14:textId="77777777" w:rsidR="000F1504" w:rsidRPr="000F1504" w:rsidRDefault="000F1504" w:rsidP="000F1504">
      <w:pPr>
        <w:spacing w:after="120" w:line="240" w:lineRule="exact"/>
        <w:ind w:left="283" w:hanging="283"/>
        <w:jc w:val="both"/>
        <w:rPr>
          <w:rFonts w:ascii="FrankRuehl" w:hAnsi="FrankRuehl" w:cs="FrankRuehl"/>
          <w:rtl/>
        </w:rPr>
      </w:pPr>
      <w:bookmarkStart w:id="2" w:name="Links_Start"/>
      <w:bookmarkEnd w:id="2"/>
      <w:r w:rsidRPr="000F1504">
        <w:rPr>
          <w:rFonts w:ascii="FrankRuehl" w:hAnsi="FrankRuehl" w:cs="FrankRuehl"/>
          <w:rtl/>
        </w:rPr>
        <w:t>ספרות:</w:t>
      </w:r>
    </w:p>
    <w:p w14:paraId="010690B5" w14:textId="77777777" w:rsidR="000F1504" w:rsidRPr="000F1504" w:rsidRDefault="000F1504" w:rsidP="000F1504">
      <w:pPr>
        <w:spacing w:after="120" w:line="240" w:lineRule="exact"/>
        <w:ind w:left="283" w:hanging="283"/>
        <w:jc w:val="both"/>
        <w:rPr>
          <w:rFonts w:ascii="FrankRuehl" w:hAnsi="FrankRuehl" w:cs="FrankRuehl"/>
          <w:color w:val="000000"/>
          <w:rtl/>
        </w:rPr>
      </w:pPr>
      <w:r w:rsidRPr="000F1504">
        <w:rPr>
          <w:rFonts w:ascii="FrankRuehl" w:hAnsi="FrankRuehl" w:cs="FrankRuehl"/>
          <w:color w:val="000000"/>
          <w:rtl/>
        </w:rPr>
        <w:t xml:space="preserve">גבריאל הלוי  </w:t>
      </w:r>
      <w:r w:rsidRPr="000F1504">
        <w:rPr>
          <w:rFonts w:ascii="FrankRuehl" w:hAnsi="FrankRuehl" w:cs="FrankRuehl"/>
          <w:color w:val="000000"/>
        </w:rPr>
        <w:t xml:space="preserve"> </w:t>
      </w:r>
      <w:r w:rsidRPr="000F1504">
        <w:rPr>
          <w:rFonts w:ascii="FrankRuehl" w:hAnsi="FrankRuehl" w:cs="FrankRuehl"/>
          <w:b/>
          <w:bCs/>
          <w:color w:val="000000"/>
          <w:rtl/>
        </w:rPr>
        <w:t xml:space="preserve">תורת דיני העונשין </w:t>
      </w:r>
    </w:p>
    <w:p w14:paraId="73EA2C98" w14:textId="77777777" w:rsidR="000F1504" w:rsidRPr="000F1504" w:rsidRDefault="000F1504" w:rsidP="0063124C">
      <w:pPr>
        <w:rPr>
          <w:rFonts w:ascii="Arial" w:hAnsi="Arial"/>
          <w:color w:val="000000"/>
          <w:sz w:val="26"/>
          <w:szCs w:val="26"/>
          <w:rtl/>
        </w:rPr>
      </w:pPr>
      <w:bookmarkStart w:id="3" w:name="Links_End"/>
      <w:bookmarkEnd w:id="3"/>
    </w:p>
    <w:p w14:paraId="79BDAFF0" w14:textId="77777777" w:rsidR="000F1504" w:rsidRDefault="000F1504" w:rsidP="000F1504">
      <w:pPr>
        <w:rPr>
          <w:rFonts w:ascii="Arial" w:hAnsi="Arial"/>
          <w:sz w:val="26"/>
          <w:szCs w:val="26"/>
          <w:rtl/>
        </w:rPr>
      </w:pPr>
      <w:bookmarkStart w:id="4" w:name="LawTable"/>
      <w:bookmarkEnd w:id="4"/>
    </w:p>
    <w:p w14:paraId="7D138524" w14:textId="77777777" w:rsidR="000F1504" w:rsidRPr="000F1504" w:rsidRDefault="000F1504" w:rsidP="000F1504">
      <w:pPr>
        <w:spacing w:before="120" w:after="120" w:line="240" w:lineRule="exact"/>
        <w:ind w:left="283" w:hanging="283"/>
        <w:jc w:val="both"/>
        <w:rPr>
          <w:rFonts w:ascii="FrankRuehl" w:hAnsi="FrankRuehl" w:cs="FrankRuehl"/>
          <w:rtl/>
        </w:rPr>
      </w:pPr>
    </w:p>
    <w:p w14:paraId="70E7B920" w14:textId="77777777" w:rsidR="000F1504" w:rsidRPr="000F1504" w:rsidRDefault="000F1504" w:rsidP="000F1504">
      <w:pPr>
        <w:spacing w:before="120" w:after="120" w:line="240" w:lineRule="exact"/>
        <w:ind w:left="283" w:hanging="283"/>
        <w:jc w:val="both"/>
        <w:rPr>
          <w:rFonts w:ascii="FrankRuehl" w:hAnsi="FrankRuehl" w:cs="FrankRuehl"/>
          <w:rtl/>
        </w:rPr>
      </w:pPr>
    </w:p>
    <w:p w14:paraId="04B5F4FE" w14:textId="77777777" w:rsidR="000F1504" w:rsidRPr="000F1504" w:rsidRDefault="000F1504" w:rsidP="000F1504">
      <w:pPr>
        <w:spacing w:before="120" w:after="120" w:line="240" w:lineRule="exact"/>
        <w:ind w:left="283" w:hanging="283"/>
        <w:jc w:val="both"/>
        <w:rPr>
          <w:rFonts w:ascii="FrankRuehl" w:hAnsi="FrankRuehl" w:cs="FrankRuehl"/>
          <w:rtl/>
        </w:rPr>
      </w:pPr>
      <w:r w:rsidRPr="000F1504">
        <w:rPr>
          <w:rFonts w:ascii="FrankRuehl" w:hAnsi="FrankRuehl" w:cs="FrankRuehl"/>
          <w:rtl/>
        </w:rPr>
        <w:t xml:space="preserve">חקיקה שאוזכרה: </w:t>
      </w:r>
    </w:p>
    <w:p w14:paraId="53846B32" w14:textId="77777777" w:rsidR="000F1504" w:rsidRPr="000F1504" w:rsidRDefault="000F1504" w:rsidP="000F1504">
      <w:pPr>
        <w:spacing w:before="120" w:after="120" w:line="240" w:lineRule="exact"/>
        <w:ind w:left="283" w:hanging="283"/>
        <w:jc w:val="both"/>
        <w:rPr>
          <w:rFonts w:ascii="FrankRuehl" w:hAnsi="FrankRuehl" w:cs="FrankRuehl"/>
          <w:rtl/>
        </w:rPr>
      </w:pPr>
      <w:hyperlink r:id="rId8" w:history="1">
        <w:r w:rsidRPr="000F1504">
          <w:rPr>
            <w:rFonts w:ascii="FrankRuehl" w:hAnsi="FrankRuehl" w:cs="FrankRuehl"/>
            <w:color w:val="0000FF"/>
            <w:rtl/>
          </w:rPr>
          <w:t>חוק העונשין, תשל"ז-1977</w:t>
        </w:r>
      </w:hyperlink>
      <w:r w:rsidRPr="000F1504">
        <w:rPr>
          <w:rFonts w:ascii="FrankRuehl" w:hAnsi="FrankRuehl" w:cs="FrankRuehl"/>
          <w:rtl/>
        </w:rPr>
        <w:t xml:space="preserve">: סע'  </w:t>
      </w:r>
      <w:hyperlink r:id="rId9" w:history="1">
        <w:r w:rsidRPr="000F1504">
          <w:rPr>
            <w:rFonts w:ascii="FrankRuehl" w:hAnsi="FrankRuehl" w:cs="FrankRuehl"/>
            <w:color w:val="0000FF"/>
            <w:rtl/>
          </w:rPr>
          <w:t>20(א)(1)</w:t>
        </w:r>
      </w:hyperlink>
      <w:r w:rsidRPr="000F1504">
        <w:rPr>
          <w:rFonts w:ascii="FrankRuehl" w:hAnsi="FrankRuehl" w:cs="FrankRuehl"/>
          <w:rtl/>
        </w:rPr>
        <w:t xml:space="preserve">, </w:t>
      </w:r>
      <w:hyperlink r:id="rId10" w:history="1">
        <w:r w:rsidRPr="000F1504">
          <w:rPr>
            <w:rFonts w:ascii="FrankRuehl" w:hAnsi="FrankRuehl" w:cs="FrankRuehl"/>
            <w:color w:val="0000FF"/>
            <w:rtl/>
          </w:rPr>
          <w:t>20(א)(2)(א)</w:t>
        </w:r>
      </w:hyperlink>
      <w:r w:rsidRPr="000F1504">
        <w:rPr>
          <w:rFonts w:ascii="FrankRuehl" w:hAnsi="FrankRuehl" w:cs="FrankRuehl"/>
          <w:rtl/>
        </w:rPr>
        <w:t xml:space="preserve">, </w:t>
      </w:r>
      <w:hyperlink r:id="rId11" w:history="1">
        <w:r w:rsidRPr="000F1504">
          <w:rPr>
            <w:rFonts w:ascii="FrankRuehl" w:hAnsi="FrankRuehl" w:cs="FrankRuehl"/>
            <w:color w:val="0000FF"/>
            <w:rtl/>
          </w:rPr>
          <w:t>20(א)(2)(ב)</w:t>
        </w:r>
      </w:hyperlink>
      <w:r w:rsidRPr="000F1504">
        <w:rPr>
          <w:rFonts w:ascii="FrankRuehl" w:hAnsi="FrankRuehl" w:cs="FrankRuehl"/>
          <w:rtl/>
        </w:rPr>
        <w:t xml:space="preserve">, </w:t>
      </w:r>
      <w:hyperlink r:id="rId12" w:history="1">
        <w:r w:rsidRPr="000F1504">
          <w:rPr>
            <w:rFonts w:ascii="FrankRuehl" w:hAnsi="FrankRuehl" w:cs="FrankRuehl"/>
            <w:color w:val="0000FF"/>
            <w:rtl/>
          </w:rPr>
          <w:t>20(ב)</w:t>
        </w:r>
      </w:hyperlink>
      <w:r w:rsidRPr="000F1504">
        <w:rPr>
          <w:rFonts w:ascii="FrankRuehl" w:hAnsi="FrankRuehl" w:cs="FrankRuehl"/>
          <w:rtl/>
        </w:rPr>
        <w:t xml:space="preserve">, </w:t>
      </w:r>
      <w:hyperlink r:id="rId13" w:history="1">
        <w:r w:rsidRPr="000F1504">
          <w:rPr>
            <w:rFonts w:ascii="FrankRuehl" w:hAnsi="FrankRuehl" w:cs="FrankRuehl"/>
            <w:color w:val="0000FF"/>
            <w:rtl/>
          </w:rPr>
          <w:t>25</w:t>
        </w:r>
      </w:hyperlink>
      <w:r w:rsidRPr="000F1504">
        <w:rPr>
          <w:rFonts w:ascii="FrankRuehl" w:hAnsi="FrankRuehl" w:cs="FrankRuehl"/>
          <w:rtl/>
        </w:rPr>
        <w:t xml:space="preserve">, </w:t>
      </w:r>
      <w:hyperlink r:id="rId14" w:history="1">
        <w:r w:rsidRPr="000F1504">
          <w:rPr>
            <w:rFonts w:ascii="FrankRuehl" w:hAnsi="FrankRuehl" w:cs="FrankRuehl"/>
            <w:color w:val="0000FF"/>
            <w:rtl/>
          </w:rPr>
          <w:t>28</w:t>
        </w:r>
      </w:hyperlink>
      <w:r w:rsidRPr="000F1504">
        <w:rPr>
          <w:rFonts w:ascii="FrankRuehl" w:hAnsi="FrankRuehl" w:cs="FrankRuehl"/>
          <w:rtl/>
        </w:rPr>
        <w:t xml:space="preserve">, </w:t>
      </w:r>
      <w:hyperlink r:id="rId15" w:history="1">
        <w:r w:rsidRPr="000F1504">
          <w:rPr>
            <w:rFonts w:ascii="FrankRuehl" w:hAnsi="FrankRuehl" w:cs="FrankRuehl"/>
            <w:color w:val="0000FF"/>
            <w:rtl/>
          </w:rPr>
          <w:t>29</w:t>
        </w:r>
      </w:hyperlink>
      <w:r w:rsidRPr="000F1504">
        <w:rPr>
          <w:rFonts w:ascii="FrankRuehl" w:hAnsi="FrankRuehl" w:cs="FrankRuehl"/>
          <w:rtl/>
        </w:rPr>
        <w:t xml:space="preserve">, </w:t>
      </w:r>
      <w:hyperlink r:id="rId16" w:history="1">
        <w:r w:rsidRPr="000F1504">
          <w:rPr>
            <w:rFonts w:ascii="FrankRuehl" w:hAnsi="FrankRuehl" w:cs="FrankRuehl"/>
            <w:color w:val="0000FF"/>
            <w:rtl/>
          </w:rPr>
          <w:t>31</w:t>
        </w:r>
      </w:hyperlink>
      <w:r w:rsidRPr="000F1504">
        <w:rPr>
          <w:rFonts w:ascii="FrankRuehl" w:hAnsi="FrankRuehl" w:cs="FrankRuehl"/>
          <w:rtl/>
        </w:rPr>
        <w:t xml:space="preserve">, </w:t>
      </w:r>
      <w:hyperlink r:id="rId17" w:history="1">
        <w:r w:rsidRPr="000F1504">
          <w:rPr>
            <w:rFonts w:ascii="FrankRuehl" w:hAnsi="FrankRuehl" w:cs="FrankRuehl"/>
            <w:color w:val="0000FF"/>
            <w:rtl/>
          </w:rPr>
          <w:t>32</w:t>
        </w:r>
      </w:hyperlink>
      <w:r w:rsidRPr="000F1504">
        <w:rPr>
          <w:rFonts w:ascii="FrankRuehl" w:hAnsi="FrankRuehl" w:cs="FrankRuehl"/>
          <w:rtl/>
        </w:rPr>
        <w:t xml:space="preserve">, </w:t>
      </w:r>
      <w:hyperlink r:id="rId18" w:history="1">
        <w:r w:rsidRPr="000F1504">
          <w:rPr>
            <w:rFonts w:ascii="FrankRuehl" w:hAnsi="FrankRuehl" w:cs="FrankRuehl"/>
            <w:color w:val="0000FF"/>
            <w:rtl/>
          </w:rPr>
          <w:t>41</w:t>
        </w:r>
      </w:hyperlink>
      <w:r w:rsidRPr="000F1504">
        <w:rPr>
          <w:rFonts w:ascii="FrankRuehl" w:hAnsi="FrankRuehl" w:cs="FrankRuehl"/>
          <w:rtl/>
        </w:rPr>
        <w:t xml:space="preserve">, </w:t>
      </w:r>
      <w:hyperlink r:id="rId19" w:history="1">
        <w:r w:rsidRPr="000F1504">
          <w:rPr>
            <w:rFonts w:ascii="FrankRuehl" w:hAnsi="FrankRuehl" w:cs="FrankRuehl"/>
            <w:color w:val="0000FF"/>
            <w:rtl/>
          </w:rPr>
          <w:t>144(א)</w:t>
        </w:r>
      </w:hyperlink>
      <w:r w:rsidRPr="000F1504">
        <w:rPr>
          <w:rFonts w:ascii="FrankRuehl" w:hAnsi="FrankRuehl" w:cs="FrankRuehl"/>
          <w:rtl/>
        </w:rPr>
        <w:t xml:space="preserve">, </w:t>
      </w:r>
      <w:hyperlink r:id="rId20" w:history="1">
        <w:r w:rsidRPr="000F1504">
          <w:rPr>
            <w:rFonts w:ascii="FrankRuehl" w:hAnsi="FrankRuehl" w:cs="FrankRuehl"/>
            <w:color w:val="0000FF"/>
            <w:rtl/>
          </w:rPr>
          <w:t>(ב)</w:t>
        </w:r>
      </w:hyperlink>
      <w:r w:rsidRPr="000F1504">
        <w:rPr>
          <w:rFonts w:ascii="FrankRuehl" w:hAnsi="FrankRuehl" w:cs="FrankRuehl"/>
          <w:rtl/>
        </w:rPr>
        <w:t xml:space="preserve">, </w:t>
      </w:r>
      <w:hyperlink r:id="rId21" w:history="1">
        <w:r w:rsidRPr="000F1504">
          <w:rPr>
            <w:rFonts w:ascii="FrankRuehl" w:hAnsi="FrankRuehl" w:cs="FrankRuehl"/>
            <w:color w:val="0000FF"/>
            <w:rtl/>
          </w:rPr>
          <w:t>144(ז)</w:t>
        </w:r>
      </w:hyperlink>
      <w:r w:rsidRPr="000F1504">
        <w:rPr>
          <w:rFonts w:ascii="FrankRuehl" w:hAnsi="FrankRuehl" w:cs="FrankRuehl"/>
          <w:rtl/>
        </w:rPr>
        <w:t xml:space="preserve">, </w:t>
      </w:r>
      <w:hyperlink r:id="rId22" w:history="1">
        <w:r w:rsidRPr="000F1504">
          <w:rPr>
            <w:rFonts w:ascii="FrankRuehl" w:hAnsi="FrankRuehl" w:cs="FrankRuehl"/>
            <w:color w:val="0000FF"/>
            <w:rtl/>
          </w:rPr>
          <w:t>192</w:t>
        </w:r>
      </w:hyperlink>
      <w:r w:rsidRPr="000F1504">
        <w:rPr>
          <w:rFonts w:ascii="FrankRuehl" w:hAnsi="FrankRuehl" w:cs="FrankRuehl"/>
          <w:rtl/>
        </w:rPr>
        <w:t xml:space="preserve">, </w:t>
      </w:r>
      <w:hyperlink r:id="rId23" w:history="1">
        <w:r w:rsidRPr="000F1504">
          <w:rPr>
            <w:rFonts w:ascii="FrankRuehl" w:hAnsi="FrankRuehl" w:cs="FrankRuehl"/>
            <w:color w:val="0000FF"/>
            <w:rtl/>
          </w:rPr>
          <w:t>298</w:t>
        </w:r>
      </w:hyperlink>
      <w:r w:rsidRPr="000F1504">
        <w:rPr>
          <w:rFonts w:ascii="FrankRuehl" w:hAnsi="FrankRuehl" w:cs="FrankRuehl"/>
          <w:rtl/>
        </w:rPr>
        <w:t xml:space="preserve">, </w:t>
      </w:r>
      <w:hyperlink r:id="rId24" w:history="1">
        <w:r w:rsidRPr="000F1504">
          <w:rPr>
            <w:rFonts w:ascii="FrankRuehl" w:hAnsi="FrankRuehl" w:cs="FrankRuehl"/>
            <w:color w:val="0000FF"/>
            <w:rtl/>
          </w:rPr>
          <w:t>300(א)</w:t>
        </w:r>
      </w:hyperlink>
      <w:r w:rsidRPr="000F1504">
        <w:rPr>
          <w:rFonts w:ascii="FrankRuehl" w:hAnsi="FrankRuehl" w:cs="FrankRuehl"/>
          <w:rtl/>
        </w:rPr>
        <w:t xml:space="preserve">, </w:t>
      </w:r>
      <w:hyperlink r:id="rId25" w:history="1">
        <w:r w:rsidRPr="000F1504">
          <w:rPr>
            <w:rFonts w:ascii="FrankRuehl" w:hAnsi="FrankRuehl" w:cs="FrankRuehl"/>
            <w:color w:val="0000FF"/>
            <w:rtl/>
          </w:rPr>
          <w:t>311 א</w:t>
        </w:r>
      </w:hyperlink>
      <w:r w:rsidRPr="000F1504">
        <w:rPr>
          <w:rFonts w:ascii="FrankRuehl" w:hAnsi="FrankRuehl" w:cs="FrankRuehl"/>
          <w:rtl/>
        </w:rPr>
        <w:t xml:space="preserve">, </w:t>
      </w:r>
      <w:hyperlink r:id="rId26" w:history="1">
        <w:r w:rsidRPr="000F1504">
          <w:rPr>
            <w:rFonts w:ascii="FrankRuehl" w:hAnsi="FrankRuehl" w:cs="FrankRuehl"/>
            <w:color w:val="0000FF"/>
            <w:rtl/>
          </w:rPr>
          <w:t>329 (א)</w:t>
        </w:r>
      </w:hyperlink>
      <w:r w:rsidRPr="000F1504">
        <w:rPr>
          <w:rFonts w:ascii="FrankRuehl" w:hAnsi="FrankRuehl" w:cs="FrankRuehl"/>
          <w:rtl/>
        </w:rPr>
        <w:t xml:space="preserve">, </w:t>
      </w:r>
      <w:hyperlink r:id="rId27" w:history="1">
        <w:r w:rsidRPr="000F1504">
          <w:rPr>
            <w:rFonts w:ascii="FrankRuehl" w:hAnsi="FrankRuehl" w:cs="FrankRuehl"/>
            <w:color w:val="0000FF"/>
            <w:rtl/>
          </w:rPr>
          <w:t>329(א)(1)</w:t>
        </w:r>
      </w:hyperlink>
      <w:r w:rsidRPr="000F1504">
        <w:rPr>
          <w:rFonts w:ascii="FrankRuehl" w:hAnsi="FrankRuehl" w:cs="FrankRuehl"/>
          <w:rtl/>
        </w:rPr>
        <w:t xml:space="preserve">, </w:t>
      </w:r>
      <w:hyperlink r:id="rId28" w:history="1">
        <w:r w:rsidRPr="000F1504">
          <w:rPr>
            <w:rFonts w:ascii="FrankRuehl" w:hAnsi="FrankRuehl" w:cs="FrankRuehl"/>
            <w:color w:val="0000FF"/>
            <w:rtl/>
          </w:rPr>
          <w:t>329(א)(2)</w:t>
        </w:r>
      </w:hyperlink>
      <w:r w:rsidRPr="000F1504">
        <w:rPr>
          <w:rFonts w:ascii="FrankRuehl" w:hAnsi="FrankRuehl" w:cs="FrankRuehl"/>
          <w:rtl/>
        </w:rPr>
        <w:t xml:space="preserve">, </w:t>
      </w:r>
      <w:hyperlink r:id="rId29" w:history="1">
        <w:r w:rsidRPr="000F1504">
          <w:rPr>
            <w:rFonts w:ascii="FrankRuehl" w:hAnsi="FrankRuehl" w:cs="FrankRuehl"/>
            <w:color w:val="0000FF"/>
            <w:rtl/>
          </w:rPr>
          <w:t>333</w:t>
        </w:r>
      </w:hyperlink>
      <w:r w:rsidRPr="000F1504">
        <w:rPr>
          <w:rFonts w:ascii="FrankRuehl" w:hAnsi="FrankRuehl" w:cs="FrankRuehl"/>
          <w:rtl/>
        </w:rPr>
        <w:t xml:space="preserve">, </w:t>
      </w:r>
      <w:hyperlink r:id="rId30" w:history="1">
        <w:r w:rsidRPr="000F1504">
          <w:rPr>
            <w:rFonts w:ascii="FrankRuehl" w:hAnsi="FrankRuehl" w:cs="FrankRuehl"/>
            <w:color w:val="0000FF"/>
            <w:rtl/>
          </w:rPr>
          <w:t>335</w:t>
        </w:r>
      </w:hyperlink>
      <w:r w:rsidRPr="000F1504">
        <w:rPr>
          <w:rFonts w:ascii="FrankRuehl" w:hAnsi="FrankRuehl" w:cs="FrankRuehl"/>
          <w:rtl/>
        </w:rPr>
        <w:t xml:space="preserve">, </w:t>
      </w:r>
      <w:hyperlink r:id="rId31" w:history="1">
        <w:r w:rsidRPr="000F1504">
          <w:rPr>
            <w:rFonts w:ascii="FrankRuehl" w:hAnsi="FrankRuehl" w:cs="FrankRuehl"/>
            <w:color w:val="0000FF"/>
            <w:rtl/>
          </w:rPr>
          <w:t>34כא'</w:t>
        </w:r>
      </w:hyperlink>
      <w:r w:rsidRPr="000F1504">
        <w:rPr>
          <w:rFonts w:ascii="FrankRuehl" w:hAnsi="FrankRuehl" w:cs="FrankRuehl"/>
          <w:rtl/>
        </w:rPr>
        <w:t xml:space="preserve">, </w:t>
      </w:r>
      <w:hyperlink r:id="rId32" w:history="1">
        <w:r w:rsidRPr="000F1504">
          <w:rPr>
            <w:rFonts w:ascii="FrankRuehl" w:hAnsi="FrankRuehl" w:cs="FrankRuehl"/>
            <w:color w:val="0000FF"/>
            <w:rtl/>
          </w:rPr>
          <w:t>40יא'</w:t>
        </w:r>
      </w:hyperlink>
      <w:r w:rsidRPr="000F1504">
        <w:rPr>
          <w:rFonts w:ascii="FrankRuehl" w:hAnsi="FrankRuehl" w:cs="FrankRuehl"/>
          <w:rtl/>
        </w:rPr>
        <w:t xml:space="preserve">, </w:t>
      </w:r>
      <w:hyperlink r:id="rId33" w:history="1">
        <w:r w:rsidRPr="000F1504">
          <w:rPr>
            <w:rFonts w:ascii="FrankRuehl" w:hAnsi="FrankRuehl" w:cs="FrankRuehl"/>
            <w:color w:val="0000FF"/>
            <w:rtl/>
          </w:rPr>
          <w:t>40יג (א)</w:t>
        </w:r>
      </w:hyperlink>
      <w:r w:rsidRPr="000F1504">
        <w:rPr>
          <w:rFonts w:ascii="FrankRuehl" w:hAnsi="FrankRuehl" w:cs="FrankRuehl"/>
          <w:rtl/>
        </w:rPr>
        <w:t xml:space="preserve">, </w:t>
      </w:r>
      <w:hyperlink r:id="rId34" w:history="1">
        <w:r w:rsidRPr="000F1504">
          <w:rPr>
            <w:rFonts w:ascii="FrankRuehl" w:hAnsi="FrankRuehl" w:cs="FrankRuehl"/>
            <w:color w:val="0000FF"/>
            <w:rtl/>
          </w:rPr>
          <w:t>ב א1'</w:t>
        </w:r>
      </w:hyperlink>
    </w:p>
    <w:p w14:paraId="1A113C7A" w14:textId="77777777" w:rsidR="000F1504" w:rsidRPr="000F1504" w:rsidRDefault="000F1504" w:rsidP="000F1504">
      <w:pPr>
        <w:rPr>
          <w:rFonts w:ascii="Arial" w:hAnsi="Arial"/>
          <w:sz w:val="26"/>
          <w:szCs w:val="26"/>
          <w:rtl/>
        </w:rPr>
      </w:pPr>
      <w:bookmarkStart w:id="5" w:name="LawTable_End"/>
      <w:bookmarkEnd w:id="5"/>
    </w:p>
    <w:p w14:paraId="2249C999" w14:textId="77777777" w:rsidR="00B803CA" w:rsidRPr="000F1504" w:rsidRDefault="00B803CA" w:rsidP="0063124C">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92471" w14:paraId="32010774" w14:textId="77777777" w:rsidTr="00D57373">
        <w:trPr>
          <w:trHeight w:val="355"/>
          <w:jc w:val="center"/>
        </w:trPr>
        <w:tc>
          <w:tcPr>
            <w:tcW w:w="8820" w:type="dxa"/>
            <w:tcBorders>
              <w:top w:val="nil"/>
              <w:left w:val="nil"/>
              <w:bottom w:val="nil"/>
              <w:right w:val="nil"/>
            </w:tcBorders>
          </w:tcPr>
          <w:p w14:paraId="03C7ABAE" w14:textId="77777777" w:rsidR="00192471" w:rsidRPr="00192471" w:rsidRDefault="00192471" w:rsidP="00192471">
            <w:pPr>
              <w:jc w:val="center"/>
              <w:rPr>
                <w:rFonts w:ascii="David" w:hAnsi="David"/>
                <w:b/>
                <w:bCs/>
                <w:sz w:val="32"/>
                <w:szCs w:val="32"/>
                <w:u w:val="single"/>
                <w:rtl/>
              </w:rPr>
            </w:pPr>
            <w:bookmarkStart w:id="6" w:name="PsakDin" w:colFirst="0" w:colLast="0"/>
            <w:r w:rsidRPr="00192471">
              <w:rPr>
                <w:rFonts w:ascii="David" w:hAnsi="David"/>
                <w:b/>
                <w:bCs/>
                <w:sz w:val="32"/>
                <w:szCs w:val="32"/>
                <w:u w:val="single"/>
                <w:rtl/>
              </w:rPr>
              <w:t>גזר דין</w:t>
            </w:r>
          </w:p>
          <w:p w14:paraId="1E11F56D" w14:textId="77777777" w:rsidR="00192471" w:rsidRPr="00192471" w:rsidRDefault="00192471" w:rsidP="00192471">
            <w:pPr>
              <w:jc w:val="center"/>
              <w:rPr>
                <w:rFonts w:ascii="David" w:hAnsi="David"/>
                <w:bCs/>
                <w:sz w:val="32"/>
                <w:szCs w:val="32"/>
                <w:u w:val="single"/>
                <w:rtl/>
              </w:rPr>
            </w:pPr>
          </w:p>
        </w:tc>
      </w:tr>
      <w:bookmarkEnd w:id="6"/>
    </w:tbl>
    <w:p w14:paraId="6C87B119" w14:textId="77777777" w:rsidR="00192471" w:rsidRPr="000F2247" w:rsidRDefault="00192471">
      <w:pPr>
        <w:rPr>
          <w:rFonts w:ascii="Arial" w:hAnsi="Arial"/>
          <w:b/>
          <w:bCs/>
          <w:sz w:val="26"/>
          <w:szCs w:val="26"/>
          <w:rtl/>
        </w:rPr>
      </w:pPr>
    </w:p>
    <w:p w14:paraId="2CA2029F" w14:textId="77777777" w:rsidR="00B803CA" w:rsidRDefault="00B803CA" w:rsidP="004F769E">
      <w:pPr>
        <w:spacing w:line="360" w:lineRule="auto"/>
        <w:jc w:val="both"/>
        <w:rPr>
          <w:rFonts w:ascii="David" w:hAnsi="David"/>
          <w:b/>
          <w:bCs/>
          <w:u w:val="single"/>
          <w:rtl/>
        </w:rPr>
      </w:pPr>
      <w:r>
        <w:rPr>
          <w:rFonts w:ascii="David" w:hAnsi="David"/>
          <w:b/>
          <w:bCs/>
          <w:u w:val="single"/>
          <w:rtl/>
        </w:rPr>
        <w:t>כללי</w:t>
      </w:r>
    </w:p>
    <w:p w14:paraId="5E4B4F06" w14:textId="77777777" w:rsidR="00B803CA" w:rsidRDefault="00B803CA" w:rsidP="004F769E">
      <w:pPr>
        <w:spacing w:line="360" w:lineRule="auto"/>
        <w:jc w:val="both"/>
        <w:rPr>
          <w:rFonts w:ascii="David" w:hAnsi="David"/>
          <w:rtl/>
        </w:rPr>
      </w:pPr>
      <w:bookmarkStart w:id="7" w:name="ABSTRACT_START"/>
      <w:bookmarkEnd w:id="7"/>
      <w:r>
        <w:rPr>
          <w:rFonts w:ascii="David" w:hAnsi="David"/>
          <w:rtl/>
        </w:rPr>
        <w:t>כתב -האישום המתוקן, אשר הוגש נגד הנאשמים שלפנינו, יחיא חוג'יראת (הנאשם 1) ועקאב קאסם (הנאשם 2) ייחס לנאשמים עבירות כדלקמן:</w:t>
      </w:r>
    </w:p>
    <w:p w14:paraId="0A237B0A" w14:textId="77777777" w:rsidR="00B803CA" w:rsidRDefault="00B803CA" w:rsidP="004F769E">
      <w:pPr>
        <w:spacing w:line="360" w:lineRule="auto"/>
        <w:jc w:val="both"/>
        <w:rPr>
          <w:rFonts w:ascii="David" w:hAnsi="David"/>
          <w:rtl/>
        </w:rPr>
      </w:pPr>
      <w:r>
        <w:rPr>
          <w:rFonts w:ascii="David" w:hAnsi="David"/>
          <w:b/>
          <w:bCs/>
          <w:rtl/>
        </w:rPr>
        <w:lastRenderedPageBreak/>
        <w:t xml:space="preserve">הנאשם 1 </w:t>
      </w:r>
      <w:r>
        <w:rPr>
          <w:rFonts w:ascii="David" w:hAnsi="David"/>
          <w:rtl/>
        </w:rPr>
        <w:t xml:space="preserve">- עבירה של </w:t>
      </w:r>
      <w:r>
        <w:rPr>
          <w:rFonts w:ascii="David" w:hAnsi="David"/>
          <w:b/>
          <w:bCs/>
          <w:rtl/>
        </w:rPr>
        <w:t>רצח (עם יסוד נפשי של אדישות),</w:t>
      </w:r>
      <w:r>
        <w:rPr>
          <w:rFonts w:ascii="David" w:hAnsi="David"/>
          <w:rtl/>
        </w:rPr>
        <w:t xml:space="preserve"> בניגוד </w:t>
      </w:r>
      <w:hyperlink r:id="rId35" w:history="1">
        <w:r w:rsidR="0063124C" w:rsidRPr="0063124C">
          <w:rPr>
            <w:rStyle w:val="Hyperlink"/>
            <w:rFonts w:ascii="David" w:hAnsi="David"/>
            <w:rtl/>
          </w:rPr>
          <w:t>לסעיף 300(א)</w:t>
        </w:r>
      </w:hyperlink>
      <w:r>
        <w:rPr>
          <w:rFonts w:ascii="David" w:hAnsi="David"/>
          <w:rtl/>
        </w:rPr>
        <w:t xml:space="preserve"> סיפא ל</w:t>
      </w:r>
      <w:hyperlink r:id="rId36" w:history="1">
        <w:r w:rsidR="00192471" w:rsidRPr="00192471">
          <w:rPr>
            <w:rFonts w:ascii="David" w:hAnsi="David"/>
            <w:color w:val="0000FF"/>
            <w:u w:val="single"/>
            <w:rtl/>
          </w:rPr>
          <w:t>חוק העונשין</w:t>
        </w:r>
      </w:hyperlink>
      <w:r>
        <w:rPr>
          <w:rFonts w:ascii="David" w:hAnsi="David"/>
          <w:rtl/>
        </w:rPr>
        <w:t xml:space="preserve">, התשל"ז-1977 (להלן: "החוק" או "חוק העונשין"); </w:t>
      </w:r>
      <w:bookmarkStart w:id="8" w:name="_GoBack"/>
      <w:r>
        <w:rPr>
          <w:rFonts w:ascii="David" w:hAnsi="David"/>
          <w:b/>
          <w:bCs/>
          <w:rtl/>
        </w:rPr>
        <w:t>חבלה בכוונה מחמירה</w:t>
      </w:r>
      <w:bookmarkEnd w:id="8"/>
      <w:r>
        <w:rPr>
          <w:rFonts w:ascii="David" w:hAnsi="David"/>
          <w:rtl/>
        </w:rPr>
        <w:t xml:space="preserve">, לפי </w:t>
      </w:r>
      <w:hyperlink r:id="rId37" w:history="1">
        <w:r w:rsidR="0063124C" w:rsidRPr="0063124C">
          <w:rPr>
            <w:rStyle w:val="Hyperlink"/>
            <w:rFonts w:ascii="David" w:hAnsi="David"/>
            <w:rtl/>
          </w:rPr>
          <w:t>סעיף 329(א)(2)</w:t>
        </w:r>
      </w:hyperlink>
      <w:r>
        <w:rPr>
          <w:rFonts w:ascii="David" w:hAnsi="David"/>
          <w:rtl/>
        </w:rPr>
        <w:t xml:space="preserve"> לחוק וכן </w:t>
      </w:r>
      <w:r>
        <w:rPr>
          <w:rFonts w:ascii="David" w:hAnsi="David"/>
          <w:b/>
          <w:bCs/>
          <w:rtl/>
        </w:rPr>
        <w:t>עבירות בנשק,</w:t>
      </w:r>
      <w:r>
        <w:rPr>
          <w:rFonts w:ascii="David" w:hAnsi="David"/>
          <w:rtl/>
        </w:rPr>
        <w:t xml:space="preserve"> לפי </w:t>
      </w:r>
      <w:hyperlink r:id="rId38" w:history="1">
        <w:r w:rsidR="0063124C" w:rsidRPr="0063124C">
          <w:rPr>
            <w:rStyle w:val="Hyperlink"/>
            <w:rFonts w:ascii="David" w:hAnsi="David"/>
            <w:rtl/>
          </w:rPr>
          <w:t>סעיף 144(א)</w:t>
        </w:r>
      </w:hyperlink>
      <w:r>
        <w:rPr>
          <w:rFonts w:ascii="David" w:hAnsi="David"/>
          <w:rtl/>
        </w:rPr>
        <w:t xml:space="preserve"> ו-</w:t>
      </w:r>
      <w:hyperlink r:id="rId39" w:history="1">
        <w:r w:rsidR="0063124C" w:rsidRPr="0063124C">
          <w:rPr>
            <w:rStyle w:val="Hyperlink"/>
            <w:rFonts w:ascii="David" w:hAnsi="David"/>
            <w:rtl/>
          </w:rPr>
          <w:t>(ב)</w:t>
        </w:r>
      </w:hyperlink>
      <w:r>
        <w:rPr>
          <w:rFonts w:ascii="David" w:hAnsi="David"/>
          <w:rtl/>
        </w:rPr>
        <w:t xml:space="preserve"> רישא בצירוף </w:t>
      </w:r>
      <w:hyperlink r:id="rId40" w:history="1">
        <w:r w:rsidR="0063124C" w:rsidRPr="0063124C">
          <w:rPr>
            <w:rStyle w:val="Hyperlink"/>
            <w:rFonts w:ascii="David" w:hAnsi="David"/>
            <w:rtl/>
          </w:rPr>
          <w:t>לסעיף 29</w:t>
        </w:r>
      </w:hyperlink>
      <w:r>
        <w:rPr>
          <w:rFonts w:ascii="David" w:hAnsi="David"/>
          <w:rtl/>
        </w:rPr>
        <w:t xml:space="preserve"> לחוק. </w:t>
      </w:r>
    </w:p>
    <w:p w14:paraId="0E33EAA7" w14:textId="77777777" w:rsidR="00B803CA" w:rsidRDefault="00B803CA" w:rsidP="004F769E">
      <w:pPr>
        <w:spacing w:line="360" w:lineRule="auto"/>
        <w:jc w:val="both"/>
        <w:rPr>
          <w:rFonts w:ascii="David" w:hAnsi="David"/>
          <w:rtl/>
        </w:rPr>
      </w:pPr>
      <w:bookmarkStart w:id="9" w:name="ABSTRACT_END"/>
      <w:bookmarkEnd w:id="9"/>
      <w:r>
        <w:rPr>
          <w:rFonts w:ascii="David" w:hAnsi="David"/>
          <w:b/>
          <w:bCs/>
          <w:rtl/>
        </w:rPr>
        <w:t xml:space="preserve">הנאשם 2 </w:t>
      </w:r>
      <w:r>
        <w:rPr>
          <w:rFonts w:ascii="David" w:hAnsi="David"/>
          <w:rtl/>
        </w:rPr>
        <w:t xml:space="preserve">- עבירה של </w:t>
      </w:r>
      <w:r>
        <w:rPr>
          <w:rFonts w:ascii="David" w:hAnsi="David"/>
          <w:b/>
          <w:bCs/>
          <w:u w:val="single"/>
          <w:rtl/>
        </w:rPr>
        <w:t xml:space="preserve">סיוע </w:t>
      </w:r>
      <w:r>
        <w:rPr>
          <w:rFonts w:ascii="David" w:hAnsi="David"/>
          <w:b/>
          <w:bCs/>
          <w:rtl/>
        </w:rPr>
        <w:t>לרצח</w:t>
      </w:r>
      <w:r>
        <w:rPr>
          <w:rFonts w:ascii="David" w:hAnsi="David"/>
          <w:rtl/>
        </w:rPr>
        <w:t xml:space="preserve"> בניגוד </w:t>
      </w:r>
      <w:hyperlink r:id="rId41" w:history="1">
        <w:r w:rsidR="0063124C" w:rsidRPr="0063124C">
          <w:rPr>
            <w:rStyle w:val="Hyperlink"/>
            <w:rFonts w:ascii="David" w:hAnsi="David"/>
            <w:rtl/>
          </w:rPr>
          <w:t>לסעיף 300(א)</w:t>
        </w:r>
      </w:hyperlink>
      <w:r>
        <w:rPr>
          <w:rFonts w:ascii="David" w:hAnsi="David"/>
          <w:rtl/>
        </w:rPr>
        <w:t xml:space="preserve"> סיפא ל</w:t>
      </w:r>
      <w:hyperlink r:id="rId42" w:history="1">
        <w:r w:rsidR="00192471" w:rsidRPr="00192471">
          <w:rPr>
            <w:rFonts w:ascii="David" w:hAnsi="David"/>
            <w:color w:val="0000FF"/>
            <w:u w:val="single"/>
            <w:rtl/>
          </w:rPr>
          <w:t>חוק העונשין</w:t>
        </w:r>
      </w:hyperlink>
      <w:r>
        <w:rPr>
          <w:rFonts w:ascii="David" w:hAnsi="David"/>
          <w:rtl/>
        </w:rPr>
        <w:t xml:space="preserve"> בצירוף </w:t>
      </w:r>
      <w:hyperlink r:id="rId43" w:history="1">
        <w:r w:rsidR="0063124C" w:rsidRPr="0063124C">
          <w:rPr>
            <w:rStyle w:val="Hyperlink"/>
            <w:rFonts w:ascii="David" w:hAnsi="David"/>
            <w:rtl/>
          </w:rPr>
          <w:t>לסעיף 31</w:t>
        </w:r>
      </w:hyperlink>
      <w:r>
        <w:rPr>
          <w:rFonts w:ascii="David" w:hAnsi="David"/>
          <w:rtl/>
        </w:rPr>
        <w:t xml:space="preserve"> לחוק; </w:t>
      </w:r>
      <w:r>
        <w:rPr>
          <w:rFonts w:ascii="David" w:hAnsi="David"/>
          <w:b/>
          <w:bCs/>
          <w:rtl/>
        </w:rPr>
        <w:t xml:space="preserve">עבירה שעניינה </w:t>
      </w:r>
      <w:r>
        <w:rPr>
          <w:rFonts w:ascii="David" w:hAnsi="David"/>
          <w:b/>
          <w:bCs/>
          <w:u w:val="single"/>
          <w:rtl/>
        </w:rPr>
        <w:t xml:space="preserve">סיוע </w:t>
      </w:r>
      <w:r>
        <w:rPr>
          <w:rFonts w:ascii="David" w:hAnsi="David"/>
          <w:b/>
          <w:bCs/>
          <w:rtl/>
        </w:rPr>
        <w:t>לחבלה בכוונה מחמירה</w:t>
      </w:r>
      <w:r>
        <w:rPr>
          <w:rFonts w:ascii="David" w:hAnsi="David"/>
          <w:rtl/>
        </w:rPr>
        <w:t xml:space="preserve"> בניגוד </w:t>
      </w:r>
      <w:hyperlink r:id="rId44" w:history="1">
        <w:r w:rsidR="0063124C" w:rsidRPr="0063124C">
          <w:rPr>
            <w:rStyle w:val="Hyperlink"/>
            <w:rFonts w:ascii="David" w:hAnsi="David"/>
            <w:rtl/>
          </w:rPr>
          <w:t>לסעיף 329(א)(2)</w:t>
        </w:r>
      </w:hyperlink>
      <w:r>
        <w:rPr>
          <w:rFonts w:ascii="David" w:hAnsi="David"/>
          <w:rtl/>
        </w:rPr>
        <w:t xml:space="preserve"> בצירוף </w:t>
      </w:r>
      <w:hyperlink r:id="rId45" w:history="1">
        <w:r w:rsidR="0063124C" w:rsidRPr="0063124C">
          <w:rPr>
            <w:rStyle w:val="Hyperlink"/>
            <w:rFonts w:ascii="David" w:hAnsi="David"/>
            <w:rtl/>
          </w:rPr>
          <w:t>לסעיף 31</w:t>
        </w:r>
      </w:hyperlink>
      <w:r>
        <w:rPr>
          <w:rFonts w:ascii="David" w:hAnsi="David"/>
          <w:rtl/>
        </w:rPr>
        <w:t xml:space="preserve"> לחוק;  </w:t>
      </w:r>
      <w:r>
        <w:rPr>
          <w:rFonts w:ascii="David" w:hAnsi="David"/>
          <w:b/>
          <w:bCs/>
          <w:rtl/>
        </w:rPr>
        <w:t>עבירות בנשק</w:t>
      </w:r>
      <w:r>
        <w:rPr>
          <w:rFonts w:ascii="David" w:hAnsi="David"/>
          <w:rtl/>
        </w:rPr>
        <w:t xml:space="preserve">, לפי </w:t>
      </w:r>
      <w:hyperlink r:id="rId46" w:history="1">
        <w:r w:rsidR="0063124C" w:rsidRPr="0063124C">
          <w:rPr>
            <w:rStyle w:val="Hyperlink"/>
            <w:rFonts w:ascii="David" w:hAnsi="David"/>
            <w:rtl/>
          </w:rPr>
          <w:t>סעיף 144 (א) ו-(ב)</w:t>
        </w:r>
      </w:hyperlink>
      <w:r>
        <w:rPr>
          <w:rFonts w:ascii="David" w:hAnsi="David"/>
          <w:rtl/>
        </w:rPr>
        <w:t xml:space="preserve"> רישא וסיפא בצירוף </w:t>
      </w:r>
      <w:hyperlink r:id="rId47" w:history="1">
        <w:r w:rsidR="0063124C" w:rsidRPr="0063124C">
          <w:rPr>
            <w:rStyle w:val="Hyperlink"/>
            <w:rFonts w:ascii="David" w:hAnsi="David"/>
            <w:rtl/>
          </w:rPr>
          <w:t>לסעיף 29</w:t>
        </w:r>
      </w:hyperlink>
      <w:r>
        <w:rPr>
          <w:rFonts w:ascii="David" w:hAnsi="David"/>
          <w:rtl/>
        </w:rPr>
        <w:t xml:space="preserve"> לחוק.</w:t>
      </w:r>
    </w:p>
    <w:p w14:paraId="78BDCF19" w14:textId="77777777" w:rsidR="00B803CA" w:rsidRDefault="00B803CA" w:rsidP="004F769E">
      <w:pPr>
        <w:spacing w:line="360" w:lineRule="auto"/>
        <w:jc w:val="both"/>
        <w:rPr>
          <w:rFonts w:ascii="David" w:hAnsi="David"/>
          <w:rtl/>
        </w:rPr>
      </w:pPr>
    </w:p>
    <w:p w14:paraId="24BEE865" w14:textId="77777777" w:rsidR="00B803CA" w:rsidRDefault="00B803CA" w:rsidP="004F769E">
      <w:pPr>
        <w:spacing w:line="360" w:lineRule="auto"/>
        <w:jc w:val="both"/>
        <w:rPr>
          <w:rFonts w:ascii="David" w:hAnsi="David"/>
          <w:b/>
          <w:bCs/>
          <w:u w:val="single"/>
          <w:rtl/>
        </w:rPr>
      </w:pPr>
      <w:r>
        <w:rPr>
          <w:rFonts w:ascii="David" w:hAnsi="David"/>
          <w:b/>
          <w:bCs/>
          <w:u w:val="single"/>
          <w:rtl/>
        </w:rPr>
        <w:t>עובדות ההרשעה</w:t>
      </w:r>
    </w:p>
    <w:p w14:paraId="4AE63D56" w14:textId="77777777" w:rsidR="00B803CA" w:rsidRDefault="00B803CA" w:rsidP="004F769E">
      <w:pPr>
        <w:spacing w:line="360" w:lineRule="auto"/>
        <w:jc w:val="both"/>
        <w:rPr>
          <w:rFonts w:ascii="David" w:hAnsi="David"/>
          <w:rtl/>
        </w:rPr>
      </w:pPr>
      <w:r>
        <w:rPr>
          <w:rFonts w:ascii="David" w:hAnsi="David"/>
          <w:rtl/>
        </w:rPr>
        <w:t>התשתית העובדתית אשר ניצבה בבסיס ההרשעה הייתה זו –</w:t>
      </w:r>
    </w:p>
    <w:p w14:paraId="7DCBF37D" w14:textId="77777777" w:rsidR="00B803CA" w:rsidRDefault="00B803CA" w:rsidP="004F769E">
      <w:pPr>
        <w:spacing w:line="360" w:lineRule="auto"/>
        <w:jc w:val="both"/>
        <w:rPr>
          <w:rFonts w:ascii="David" w:hAnsi="David"/>
          <w:rtl/>
        </w:rPr>
      </w:pPr>
    </w:p>
    <w:p w14:paraId="14490E28" w14:textId="77777777" w:rsidR="00B803CA" w:rsidRDefault="00B803CA" w:rsidP="004F769E">
      <w:pPr>
        <w:spacing w:line="360" w:lineRule="auto"/>
        <w:jc w:val="both"/>
        <w:rPr>
          <w:rFonts w:ascii="David" w:hAnsi="David"/>
          <w:rtl/>
        </w:rPr>
      </w:pPr>
      <w:r>
        <w:rPr>
          <w:rFonts w:ascii="David" w:hAnsi="David"/>
          <w:rtl/>
        </w:rPr>
        <w:t xml:space="preserve">הנאשמים שלפנינו הם בני – דודים וחברים ומתגוררים בשכנות זה לזה ליד כיכר עוסמאן בשפרעם. הנאשם 1 גר עם אמו (סעדה) ואילו אחותו, המכונה "סאלי" מתגוררת לפרקים בבית אמו של הנאשם 1. סאלי הנ"ל היא גרושתו של סאלח חוג'יראת וסכסוך התגלע בין משפחות הנאשמים לבין משפחתו של סאלח הנ"ל על רקע הגירושין. אחיינו של סאלח הוא מחמוד נסראללה חוג'יראת ("נסראללה"). המנוח (סעיד חוג'יראת, יליד 1996), היה חברו של נסראללה. </w:t>
      </w:r>
    </w:p>
    <w:p w14:paraId="51B0BEDD" w14:textId="77777777" w:rsidR="00B803CA" w:rsidRDefault="00B803CA" w:rsidP="004F769E">
      <w:pPr>
        <w:spacing w:line="360" w:lineRule="auto"/>
        <w:jc w:val="both"/>
        <w:rPr>
          <w:rFonts w:ascii="David" w:hAnsi="David"/>
          <w:rtl/>
        </w:rPr>
      </w:pPr>
    </w:p>
    <w:p w14:paraId="0497162E" w14:textId="77777777" w:rsidR="00B803CA" w:rsidRDefault="00B803CA" w:rsidP="004F769E">
      <w:pPr>
        <w:spacing w:line="360" w:lineRule="auto"/>
        <w:jc w:val="both"/>
        <w:rPr>
          <w:rFonts w:ascii="David" w:hAnsi="David"/>
          <w:rtl/>
        </w:rPr>
      </w:pPr>
      <w:r>
        <w:rPr>
          <w:rFonts w:ascii="David" w:hAnsi="David"/>
          <w:rtl/>
        </w:rPr>
        <w:t xml:space="preserve">ביום 18.07.2019, סמוך לחצות, ברחוב, באזור כיכר עוסמאן, פגשו נסראללה והמנוח, עת נסעו ברכב מסוג קאיה את מחמוד חוג'יראת קאסם ("מחמוד"), חברו של נסראללה, שנסע אותה עת ברכב מסוג מיצובישי. השניים עצרו את רכביהם ברחוב ושוחחו. דקות ספורות אחר – כך, הגיעה למקום סאלי, כשברכבה ילדיה, אחותה ובת – דודתה, כולם קטינים. סאלי סברה שכלי – הרכב הנ"ל (ה"מיצובישי", הנהוגה בידי מחמוד וה"קיה", שבידי המנוח ונסראללה) חוסמים את דרכה במכוון על רקע סכסוך – המשפחות הנ"ל; לפיכך, התעמתה מילולית עם הנוכחים. זמן קצר אחר – כך, הזיז מחמוד את רכב ה"מיצובישי" ופינה לסאלי את הדרך. היא נסעה מהמקום ברכב. מחמוד, נסראללה והמנוח נותרו לשוחח במקום. </w:t>
      </w:r>
    </w:p>
    <w:p w14:paraId="333A99C9" w14:textId="77777777" w:rsidR="00B803CA" w:rsidRDefault="00B803CA" w:rsidP="004F769E">
      <w:pPr>
        <w:spacing w:line="360" w:lineRule="auto"/>
        <w:jc w:val="both"/>
        <w:rPr>
          <w:rFonts w:ascii="David" w:hAnsi="David"/>
          <w:rtl/>
        </w:rPr>
      </w:pPr>
    </w:p>
    <w:p w14:paraId="6A2A7AE6" w14:textId="77777777" w:rsidR="00B803CA" w:rsidRDefault="00B803CA" w:rsidP="004F769E">
      <w:pPr>
        <w:spacing w:line="360" w:lineRule="auto"/>
        <w:jc w:val="both"/>
        <w:rPr>
          <w:rFonts w:ascii="David" w:hAnsi="David"/>
          <w:rtl/>
        </w:rPr>
      </w:pPr>
      <w:r>
        <w:rPr>
          <w:rFonts w:ascii="David" w:hAnsi="David"/>
          <w:rtl/>
        </w:rPr>
        <w:t xml:space="preserve">סאלי הגיעה לבית אמה וסיפרה לאחרונה ולנאשם 1 על שאירע. לפיכך, ועל רקע הסכסוך, </w:t>
      </w:r>
      <w:r>
        <w:rPr>
          <w:rFonts w:ascii="David" w:hAnsi="David"/>
          <w:b/>
          <w:bCs/>
          <w:rtl/>
        </w:rPr>
        <w:t xml:space="preserve">גמלה בליבו של הנאשם 1 ההחלטה לנקום </w:t>
      </w:r>
      <w:r>
        <w:rPr>
          <w:rFonts w:ascii="David" w:hAnsi="David"/>
          <w:rtl/>
        </w:rPr>
        <w:t xml:space="preserve">באלו שחסמו, לסברתו, את דרכה של סאלי </w:t>
      </w:r>
      <w:r>
        <w:rPr>
          <w:rFonts w:ascii="David" w:hAnsi="David"/>
          <w:b/>
          <w:bCs/>
          <w:rtl/>
        </w:rPr>
        <w:t>ולפגוע בהם.</w:t>
      </w:r>
      <w:r>
        <w:rPr>
          <w:rFonts w:ascii="David" w:hAnsi="David"/>
          <w:rtl/>
        </w:rPr>
        <w:t xml:space="preserve"> הנאשם 1 שוחח טלפונית עם הנאשם 2, שהיה בביתו. הוא עדכן אותו בדבר קרות האירוע הנ"ל </w:t>
      </w:r>
      <w:r>
        <w:rPr>
          <w:rFonts w:ascii="David" w:hAnsi="David"/>
          <w:b/>
          <w:bCs/>
          <w:rtl/>
        </w:rPr>
        <w:t xml:space="preserve">והשניים סיכמו, על רקע הסכסוך, להצטייד בנשק כדי שהנאשם 1 יוציא לפועל את החלטתו </w:t>
      </w:r>
      <w:r>
        <w:rPr>
          <w:rFonts w:ascii="David" w:hAnsi="David"/>
          <w:rtl/>
        </w:rPr>
        <w:t xml:space="preserve">וכי הנאשם 2 יסייע לו בכך על ידי כך שיספק לו כלי – נשק. סמוך לשעה 00:15, יצא הנאשם 1 מבית אמו ונסע על – גבי קטנועו (מסוג </w:t>
      </w:r>
      <w:r>
        <w:rPr>
          <w:rFonts w:ascii="David" w:hAnsi="David"/>
        </w:rPr>
        <w:t>T- MAX</w:t>
      </w:r>
      <w:r>
        <w:rPr>
          <w:rFonts w:ascii="David" w:hAnsi="David"/>
          <w:rtl/>
        </w:rPr>
        <w:t xml:space="preserve"> מ.ר. 49-999-13) לביתו של הנאשם 2. </w:t>
      </w:r>
    </w:p>
    <w:p w14:paraId="7AB9C34F" w14:textId="77777777" w:rsidR="00B803CA" w:rsidRDefault="00B803CA" w:rsidP="004F769E">
      <w:pPr>
        <w:spacing w:line="360" w:lineRule="auto"/>
        <w:jc w:val="both"/>
        <w:rPr>
          <w:rFonts w:ascii="David" w:hAnsi="David"/>
          <w:rtl/>
        </w:rPr>
      </w:pPr>
    </w:p>
    <w:p w14:paraId="4386B445" w14:textId="77777777" w:rsidR="00B803CA" w:rsidRDefault="00B803CA" w:rsidP="004F769E">
      <w:pPr>
        <w:spacing w:line="360" w:lineRule="auto"/>
        <w:jc w:val="both"/>
        <w:rPr>
          <w:rFonts w:ascii="David" w:hAnsi="David"/>
          <w:rtl/>
        </w:rPr>
      </w:pPr>
      <w:r>
        <w:rPr>
          <w:rFonts w:ascii="David" w:hAnsi="David"/>
          <w:rtl/>
        </w:rPr>
        <w:t xml:space="preserve">הנאשמים יצאו יחדיו מבית הנאשם 2 כשהנאשם 1 נוהג בקטנוע והנאשם 2 יושב מאחוריו עד שהגיעו לאחר חצות לבית – העסק "טופ גלס". הם שוחחו עם בעל – העסק ואז נכנסו הנאשם 2 ובעל העסק אל תוך בית – העסק תוך שהנאשם 1 ממתין על קטנועו בסמוך לשם ופותח את מושב הקטנוע </w:t>
      </w:r>
      <w:r>
        <w:rPr>
          <w:rFonts w:ascii="David" w:hAnsi="David"/>
          <w:rtl/>
        </w:rPr>
        <w:lastRenderedPageBreak/>
        <w:t xml:space="preserve">כך שתא – הקסדה יהיה פנוי. זמן קצר אחר – כך, יצא הנאשם 2 מבית – העסק כשהוא נושא עמו כלי – נשק מאולתר ומחסנית תואמת המכילה כדורים בקוטר 9 מ"מ. הנאשם 2 הכניס את כלי – הנשק לתא – הקסדה. הנאשם 1 סגר את התא. </w:t>
      </w:r>
    </w:p>
    <w:p w14:paraId="21BE9D99" w14:textId="77777777" w:rsidR="00B803CA" w:rsidRDefault="00B803CA" w:rsidP="004F769E">
      <w:pPr>
        <w:spacing w:line="360" w:lineRule="auto"/>
        <w:jc w:val="both"/>
        <w:rPr>
          <w:rFonts w:ascii="David" w:hAnsi="David"/>
          <w:rtl/>
        </w:rPr>
      </w:pPr>
    </w:p>
    <w:p w14:paraId="28B0CAF4" w14:textId="77777777" w:rsidR="00B803CA" w:rsidRDefault="00B803CA" w:rsidP="004F769E">
      <w:pPr>
        <w:spacing w:line="360" w:lineRule="auto"/>
        <w:jc w:val="both"/>
        <w:rPr>
          <w:rFonts w:ascii="David" w:hAnsi="David"/>
          <w:rtl/>
        </w:rPr>
      </w:pPr>
      <w:r>
        <w:rPr>
          <w:rFonts w:ascii="David" w:hAnsi="David"/>
          <w:rtl/>
        </w:rPr>
        <w:t xml:space="preserve">במקביל לאירועים הללו ולאחר ששמעה, כאמור לעיל, מפי סאלי, על מה שאירע הגיעה סעדה (אמו של הנאשם 1) בשעת אחר חצות עם רכב למקום המפגש, יצאה מרכבה כשהיא אוחזת באלה ממתכת והתעמתה מילולית עם הנוכחים. </w:t>
      </w:r>
    </w:p>
    <w:p w14:paraId="2166BA59" w14:textId="77777777" w:rsidR="00B803CA" w:rsidRDefault="00B803CA" w:rsidP="004F769E">
      <w:pPr>
        <w:spacing w:line="360" w:lineRule="auto"/>
        <w:jc w:val="both"/>
        <w:rPr>
          <w:rFonts w:ascii="David" w:hAnsi="David"/>
          <w:rtl/>
        </w:rPr>
      </w:pPr>
    </w:p>
    <w:p w14:paraId="7D07BBA6" w14:textId="77777777" w:rsidR="00B803CA" w:rsidRDefault="00B803CA" w:rsidP="004F769E">
      <w:pPr>
        <w:spacing w:line="360" w:lineRule="auto"/>
        <w:jc w:val="both"/>
        <w:rPr>
          <w:rFonts w:ascii="David" w:hAnsi="David"/>
          <w:rtl/>
        </w:rPr>
      </w:pPr>
      <w:r>
        <w:rPr>
          <w:rFonts w:ascii="David" w:hAnsi="David"/>
          <w:rtl/>
        </w:rPr>
        <w:t xml:space="preserve">זמן קצר לאחר שהנאשמים הצטיידו בנשק למימוש ההחלטה לפגוע כאמור בחוסמים ולנקום בהם נסעו כשהנשק מצוי בקטנוע עד שהבחינו באקראי בחוסיין חוג'יראת, בן אחותה של סעדה, כשלצדו ברכבו בן - דודו מוחמד. הנאשם 1 אמר לחוסיין לנסוע לכיכר עוסמאן. חוסיין המשיך את נסיעתו לעבר הכיכר ואילו הנאשמים פנו בדרך צדדית ונסעו לעבר בית הנאשם 2. חוסיין הגיע תוך זמן קצר למקום המפגש הנ"ל, יצא מהרכב וניסה להפריד בין סעדה לבין נסראללה, מחמוד והמנוח. בחלוף דקות ספורות, נכנסו כלל הנוכחים במקום לרכביהם ונסעו מהמקום. </w:t>
      </w:r>
    </w:p>
    <w:p w14:paraId="2CB6CEE9" w14:textId="77777777" w:rsidR="00B803CA" w:rsidRDefault="00B803CA" w:rsidP="004F769E">
      <w:pPr>
        <w:spacing w:line="360" w:lineRule="auto"/>
        <w:jc w:val="both"/>
        <w:rPr>
          <w:rFonts w:ascii="David" w:hAnsi="David"/>
          <w:rtl/>
        </w:rPr>
      </w:pPr>
    </w:p>
    <w:p w14:paraId="7C2C8101" w14:textId="77777777" w:rsidR="00B803CA" w:rsidRDefault="00B803CA" w:rsidP="004F769E">
      <w:pPr>
        <w:spacing w:line="360" w:lineRule="auto"/>
        <w:jc w:val="both"/>
        <w:rPr>
          <w:rFonts w:ascii="David" w:hAnsi="David"/>
          <w:rtl/>
        </w:rPr>
      </w:pPr>
      <w:r>
        <w:rPr>
          <w:rFonts w:ascii="David" w:hAnsi="David"/>
          <w:rtl/>
        </w:rPr>
        <w:t xml:space="preserve">נסראללה והמנוח נסעו אל עבר השכונה בשפרעם בה התגורר המנוח ועצרו את רכב ה"קיה" בו נסעו בשול הדרך לבקשת המנוח, כדי לסדר את המצרכים שהיו ברכב. הרכב נותר חונה על שול – הדרך כשהוא מונע ואורותיו דולקים. </w:t>
      </w:r>
    </w:p>
    <w:p w14:paraId="525E04B0" w14:textId="77777777" w:rsidR="00B803CA" w:rsidRDefault="00B803CA" w:rsidP="004F769E">
      <w:pPr>
        <w:spacing w:line="360" w:lineRule="auto"/>
        <w:jc w:val="both"/>
        <w:rPr>
          <w:rFonts w:ascii="David" w:hAnsi="David"/>
          <w:rtl/>
        </w:rPr>
      </w:pPr>
    </w:p>
    <w:p w14:paraId="7BE6C18E" w14:textId="77777777" w:rsidR="00B803CA" w:rsidRDefault="00B803CA" w:rsidP="004F769E">
      <w:pPr>
        <w:spacing w:line="360" w:lineRule="auto"/>
        <w:jc w:val="both"/>
        <w:rPr>
          <w:rFonts w:ascii="David" w:hAnsi="David"/>
          <w:rtl/>
        </w:rPr>
      </w:pPr>
      <w:r>
        <w:rPr>
          <w:rFonts w:ascii="David" w:hAnsi="David"/>
          <w:rtl/>
        </w:rPr>
        <w:t xml:space="preserve">בשעה שכלי – הרכב השונים עוזבים את מקום – המפגש, התקרבו הנאשמים למקום ברגל כשהם נושאים את כלי – הנשק במטרה להוציא ההחלטה לפועל. בהגיעם למקום המפגש, שוחחו חוסיין והנאשם 1 בטלפון; הנאשם 1 ביקש מחוסיין להגיע ברכב ה"שברולט" עם מוחמד ולאסוף את הנאשמים. הנאשם 1 אף ביקש מחוסיין להסיעם לכיוון מפעל הבטון ומשם לשכונה, בה התגוררו המנוח, נסראללה ומחמוד. בשעה 00:34 לערך, עצר חוסיין את הרכב; הנאשמים ירדו מתוכו והלכו לכיוון השכונה הנ"ל. זמן קצר אחר – כך, הבחינו ברכב ה"קיה", שחנה בשול ובמנוח ונסראללה, היושבים בו. בשלב זה, </w:t>
      </w:r>
      <w:r>
        <w:rPr>
          <w:rFonts w:ascii="David" w:hAnsi="David"/>
          <w:b/>
          <w:bCs/>
          <w:rtl/>
        </w:rPr>
        <w:t>החליט הנאשם 1 לירות לעבר המנוח ונסראללה</w:t>
      </w:r>
      <w:r>
        <w:rPr>
          <w:rFonts w:ascii="David" w:hAnsi="David"/>
          <w:rtl/>
        </w:rPr>
        <w:t xml:space="preserve"> בכוונה להטיל בהם נכות או מום או לגרום להם חבלה חמורה </w:t>
      </w:r>
      <w:r>
        <w:rPr>
          <w:rFonts w:ascii="David" w:hAnsi="David"/>
          <w:b/>
          <w:bCs/>
          <w:rtl/>
        </w:rPr>
        <w:t xml:space="preserve">כשהוא שווה – נפש לאפשרות גרימת מותם. </w:t>
      </w:r>
      <w:r>
        <w:rPr>
          <w:rFonts w:ascii="David" w:hAnsi="David"/>
          <w:rtl/>
        </w:rPr>
        <w:t xml:space="preserve">נאשם 2, ששהה במקום לצדו, החליט לסייע לו על ידי שיאבטח אותו ויקל עליו להוציא לפועל את ההחלטה לירות. השניים התקרבו בהליכה לרכב ה"קיה" ובסמוך לשעה 00:37 ירה הנאשם 1 לעבר השניים מספר יריות כשהנאשם 2 לצדו. אחר – כך נמלטו השניים מהמקום. </w:t>
      </w:r>
    </w:p>
    <w:p w14:paraId="5E9C5AD2" w14:textId="77777777" w:rsidR="00B803CA" w:rsidRDefault="00B803CA" w:rsidP="004F769E">
      <w:pPr>
        <w:spacing w:line="360" w:lineRule="auto"/>
        <w:jc w:val="both"/>
        <w:rPr>
          <w:rFonts w:ascii="David" w:hAnsi="David"/>
          <w:rtl/>
        </w:rPr>
      </w:pPr>
    </w:p>
    <w:p w14:paraId="2F551C68" w14:textId="77777777" w:rsidR="00B803CA" w:rsidRDefault="00B803CA" w:rsidP="004F769E">
      <w:pPr>
        <w:spacing w:line="360" w:lineRule="auto"/>
        <w:jc w:val="both"/>
        <w:rPr>
          <w:rFonts w:ascii="David" w:hAnsi="David"/>
          <w:rtl/>
        </w:rPr>
      </w:pPr>
      <w:r>
        <w:rPr>
          <w:rFonts w:ascii="David" w:hAnsi="David"/>
          <w:rtl/>
        </w:rPr>
        <w:t xml:space="preserve">אחד הקליעים שירה הנאשם 1 פגע בדלת השמאלית אחורית של הרכב, חדר אותה, פגע בצידה האחורי של זרוע – שמאל של המנוח, חדר את רקמת הזרוע ויצא ממנה בצידה הפנימי, חדר שוב לגו המנוח משמאל, עבר דרך שרירי החזה משמאל, דרך המרווח הבין – צלעי החמישי, הריאה השמאלית, הוותין, הסרעפת, הווריד הנבוב התחתון והאונה הימנית של הכבד. הקליע עצר במרווח הבין – צלעי העשירי מימין. </w:t>
      </w:r>
    </w:p>
    <w:p w14:paraId="6F2F8DC2" w14:textId="77777777" w:rsidR="00B803CA" w:rsidRDefault="00B803CA" w:rsidP="004F769E">
      <w:pPr>
        <w:spacing w:line="360" w:lineRule="auto"/>
        <w:jc w:val="both"/>
        <w:rPr>
          <w:rFonts w:ascii="David" w:hAnsi="David"/>
          <w:rtl/>
        </w:rPr>
      </w:pPr>
    </w:p>
    <w:p w14:paraId="0E5E2C5D" w14:textId="77777777" w:rsidR="00B803CA" w:rsidRDefault="00B803CA" w:rsidP="004F769E">
      <w:pPr>
        <w:spacing w:line="360" w:lineRule="auto"/>
        <w:jc w:val="both"/>
        <w:rPr>
          <w:rFonts w:ascii="David" w:hAnsi="David"/>
          <w:rtl/>
        </w:rPr>
      </w:pPr>
      <w:r>
        <w:rPr>
          <w:rFonts w:ascii="David" w:hAnsi="David"/>
          <w:rtl/>
        </w:rPr>
        <w:t xml:space="preserve">משהבחין נסראללה שהמנוח נפגע, הוא נסע עם המנוח עד תחנת הדלק "סטאר" ומשם הובהל המנוח באמבולנס לבית – החולים רמב"ם], שם נקבע מותו. </w:t>
      </w:r>
    </w:p>
    <w:p w14:paraId="4DD89A04" w14:textId="77777777" w:rsidR="00B803CA" w:rsidRDefault="00B803CA" w:rsidP="004F769E">
      <w:pPr>
        <w:spacing w:line="360" w:lineRule="auto"/>
        <w:jc w:val="both"/>
        <w:rPr>
          <w:rFonts w:ascii="David" w:hAnsi="David"/>
          <w:rtl/>
        </w:rPr>
      </w:pPr>
      <w:r>
        <w:rPr>
          <w:rFonts w:ascii="David" w:hAnsi="David"/>
          <w:rtl/>
        </w:rPr>
        <w:t xml:space="preserve">בגין מעורבותם בפרשה זו הנאשם 1 נעצר ביום 20.07.2019; הנאשם 2 נעצר ביום 31.07.2019. השניים מצויים במעצר עד עצם היום הזה. </w:t>
      </w:r>
    </w:p>
    <w:p w14:paraId="09996811" w14:textId="77777777" w:rsidR="00B803CA" w:rsidRDefault="00B803CA" w:rsidP="004F769E">
      <w:pPr>
        <w:spacing w:line="360" w:lineRule="auto"/>
        <w:jc w:val="both"/>
        <w:rPr>
          <w:rFonts w:ascii="David" w:hAnsi="David"/>
          <w:b/>
          <w:bCs/>
          <w:u w:val="single"/>
          <w:rtl/>
        </w:rPr>
      </w:pPr>
    </w:p>
    <w:p w14:paraId="5D3A1B22" w14:textId="77777777" w:rsidR="00B803CA" w:rsidRDefault="00B803CA" w:rsidP="004F769E">
      <w:pPr>
        <w:spacing w:line="360" w:lineRule="auto"/>
        <w:jc w:val="both"/>
        <w:rPr>
          <w:rFonts w:ascii="David" w:hAnsi="David"/>
          <w:b/>
          <w:bCs/>
          <w:u w:val="single"/>
          <w:rtl/>
        </w:rPr>
      </w:pPr>
      <w:r>
        <w:rPr>
          <w:rFonts w:ascii="David" w:hAnsi="David"/>
          <w:b/>
          <w:bCs/>
          <w:u w:val="single"/>
          <w:rtl/>
        </w:rPr>
        <w:t>ראיות לעניין העונש</w:t>
      </w:r>
    </w:p>
    <w:p w14:paraId="192FC1B8" w14:textId="77777777" w:rsidR="00B803CA" w:rsidRDefault="00B803CA" w:rsidP="00BA46C6">
      <w:pPr>
        <w:spacing w:line="360" w:lineRule="auto"/>
        <w:jc w:val="both"/>
        <w:rPr>
          <w:rFonts w:ascii="David" w:hAnsi="David"/>
          <w:rtl/>
        </w:rPr>
      </w:pPr>
      <w:r>
        <w:rPr>
          <w:rFonts w:ascii="David" w:hAnsi="David"/>
          <w:rtl/>
        </w:rPr>
        <w:t xml:space="preserve">צוין, כי עברו הפלילי של הנאשם 1 נקי; </w:t>
      </w:r>
    </w:p>
    <w:p w14:paraId="58276591" w14:textId="77777777" w:rsidR="00B803CA" w:rsidRDefault="00B803CA" w:rsidP="00BA46C6">
      <w:pPr>
        <w:spacing w:line="360" w:lineRule="auto"/>
        <w:jc w:val="both"/>
        <w:rPr>
          <w:rFonts w:ascii="David" w:hAnsi="David"/>
          <w:rtl/>
        </w:rPr>
      </w:pPr>
    </w:p>
    <w:p w14:paraId="7A704E94" w14:textId="77777777" w:rsidR="00B803CA" w:rsidRDefault="00B803CA" w:rsidP="004F769E">
      <w:pPr>
        <w:spacing w:line="360" w:lineRule="auto"/>
        <w:jc w:val="both"/>
        <w:rPr>
          <w:rFonts w:ascii="David" w:hAnsi="David"/>
          <w:rtl/>
        </w:rPr>
      </w:pPr>
      <w:r>
        <w:rPr>
          <w:rFonts w:ascii="David" w:hAnsi="David"/>
          <w:rtl/>
        </w:rPr>
        <w:t xml:space="preserve">הנאשם 2 נדון ביום 14.03.2017 (במסגרת </w:t>
      </w:r>
      <w:hyperlink r:id="rId48" w:history="1">
        <w:r w:rsidR="00192471" w:rsidRPr="00192471">
          <w:rPr>
            <w:rFonts w:ascii="David" w:hAnsi="David"/>
            <w:color w:val="0000FF"/>
            <w:u w:val="single"/>
            <w:rtl/>
          </w:rPr>
          <w:t>ת"פ 12480-04-16</w:t>
        </w:r>
      </w:hyperlink>
      <w:r>
        <w:rPr>
          <w:rFonts w:ascii="David" w:hAnsi="David"/>
          <w:rtl/>
        </w:rPr>
        <w:t xml:space="preserve"> למאסר בן 36 חודשים </w:t>
      </w:r>
      <w:r>
        <w:rPr>
          <w:rFonts w:ascii="David" w:hAnsi="David"/>
          <w:b/>
          <w:bCs/>
          <w:rtl/>
        </w:rPr>
        <w:t xml:space="preserve">ולמאסר על – תנאי בן 12 חודשים למשך 3 שנים לבל יעבור עבירת אלימות מסוג פשע </w:t>
      </w:r>
      <w:r>
        <w:rPr>
          <w:rFonts w:ascii="David" w:hAnsi="David"/>
          <w:rtl/>
        </w:rPr>
        <w:t>(לצד עונשי פיצוי וקנס). עונש זה הוא בן – הפעלה. לא למותר לציין, ערעורו של הנאשם 2 לפני בית – המשפט העליון באותו מקרה, נדחה (</w:t>
      </w:r>
      <w:hyperlink r:id="rId49" w:history="1">
        <w:r w:rsidR="00192471" w:rsidRPr="00192471">
          <w:rPr>
            <w:rFonts w:ascii="David" w:hAnsi="David"/>
            <w:color w:val="0000FF"/>
            <w:u w:val="single"/>
            <w:rtl/>
          </w:rPr>
          <w:t>ע"פ 2952/17</w:t>
        </w:r>
      </w:hyperlink>
      <w:r>
        <w:rPr>
          <w:rFonts w:ascii="David" w:hAnsi="David"/>
          <w:rtl/>
        </w:rPr>
        <w:t xml:space="preserve">). באותו מקרה, נדון הנאשם 2 לפני בית – משפט זה (השופט פיש) בגין שלושה אישומים נפרדים של ניסיון חבלה חמורה בנסיבות מחמירות לפי </w:t>
      </w:r>
      <w:hyperlink r:id="rId50" w:history="1">
        <w:r w:rsidR="0063124C" w:rsidRPr="0063124C">
          <w:rPr>
            <w:rStyle w:val="Hyperlink"/>
            <w:rFonts w:ascii="David" w:hAnsi="David"/>
            <w:rtl/>
          </w:rPr>
          <w:t>סעיפים 25</w:t>
        </w:r>
      </w:hyperlink>
      <w:r>
        <w:rPr>
          <w:rFonts w:ascii="David" w:hAnsi="David"/>
          <w:rtl/>
        </w:rPr>
        <w:t xml:space="preserve">, </w:t>
      </w:r>
      <w:hyperlink r:id="rId51" w:history="1">
        <w:r w:rsidR="0063124C" w:rsidRPr="0063124C">
          <w:rPr>
            <w:rStyle w:val="Hyperlink"/>
            <w:rFonts w:ascii="David" w:hAnsi="David"/>
            <w:rtl/>
          </w:rPr>
          <w:t>333</w:t>
        </w:r>
      </w:hyperlink>
      <w:r>
        <w:rPr>
          <w:rFonts w:ascii="David" w:hAnsi="David"/>
          <w:rtl/>
        </w:rPr>
        <w:t xml:space="preserve"> ו-</w:t>
      </w:r>
      <w:hyperlink r:id="rId52" w:history="1">
        <w:r w:rsidR="0063124C" w:rsidRPr="0063124C">
          <w:rPr>
            <w:rStyle w:val="Hyperlink"/>
            <w:rFonts w:ascii="David" w:hAnsi="David"/>
            <w:rtl/>
          </w:rPr>
          <w:t>335</w:t>
        </w:r>
      </w:hyperlink>
      <w:r>
        <w:rPr>
          <w:rFonts w:ascii="David" w:hAnsi="David"/>
          <w:rtl/>
        </w:rPr>
        <w:t xml:space="preserve"> לחוק; שתי עבירות בנשק (החזקה), לפי </w:t>
      </w:r>
      <w:hyperlink r:id="rId53" w:history="1">
        <w:r w:rsidR="0063124C" w:rsidRPr="0063124C">
          <w:rPr>
            <w:rStyle w:val="Hyperlink"/>
            <w:rFonts w:ascii="David" w:hAnsi="David"/>
            <w:rtl/>
          </w:rPr>
          <w:t>סעיף 144(א)</w:t>
        </w:r>
      </w:hyperlink>
      <w:r>
        <w:rPr>
          <w:rFonts w:ascii="David" w:hAnsi="David"/>
          <w:rtl/>
        </w:rPr>
        <w:t xml:space="preserve"> רישא וסיפא לחוק; שתי עבירות של נשיאת נשק והובלתו לפי </w:t>
      </w:r>
      <w:hyperlink r:id="rId54" w:history="1">
        <w:r w:rsidR="0063124C" w:rsidRPr="0063124C">
          <w:rPr>
            <w:rStyle w:val="Hyperlink"/>
            <w:rFonts w:ascii="David" w:hAnsi="David"/>
            <w:rtl/>
          </w:rPr>
          <w:t>סעיף 144(ב)</w:t>
        </w:r>
      </w:hyperlink>
      <w:r>
        <w:rPr>
          <w:rFonts w:ascii="David" w:hAnsi="David"/>
          <w:rtl/>
        </w:rPr>
        <w:t xml:space="preserve"> רישא וסיפא לחוק וכן שתי עבירות שעניינן איומים, בניגוד </w:t>
      </w:r>
      <w:hyperlink r:id="rId55" w:history="1">
        <w:r w:rsidR="0063124C" w:rsidRPr="0063124C">
          <w:rPr>
            <w:rStyle w:val="Hyperlink"/>
            <w:rFonts w:ascii="David" w:hAnsi="David"/>
            <w:rtl/>
          </w:rPr>
          <w:t>לסעיף 192</w:t>
        </w:r>
      </w:hyperlink>
      <w:r>
        <w:rPr>
          <w:rFonts w:ascii="David" w:hAnsi="David"/>
          <w:rtl/>
        </w:rPr>
        <w:t xml:space="preserve"> לחוק. עובדות ההרשעה שם עסקו בירי באוויר ובירי לעבר עובד באתר בנייה, ובמקרה נוסף ירי של 12 קליעים לעבר ביתו של המתלונן. הקליעים פגעו בקירות החיצוניים של הבית ובמרפסת. כן הורשע באותו מקרה בכך, שהחזיק ברשותו כלי – נשק נוסף עם מחסנית ותחמושת באתר בניה בו הועסק. תסקיר שירות המבחן, אשר הוכן בעניינו של הנאשם באותו מקרה לימד שהנאשם היה אז כבן 20, אימן סוסים למחייתו בעבר ואף החל בתהליך לקראת גיוס לשירות בצה"ל; תהליך זה נקטע כתוצאה ממעורבותו בעבירות אשר נדונו שם. שירות המבחן התרשם, באותו מקרה, מאדם צעיר בשלבי גיבוש זהותו, אשר נשקפת ממנו מסוכנות נמוכה לביצוע עבירת אלימות ברמת חומרה בינונית. באותו מקרה המליץ שירות המבחן על הטלת מאסר לנשיאה בדרך של עבודות שירות לצד צו מבחן. </w:t>
      </w:r>
    </w:p>
    <w:p w14:paraId="41837AFA" w14:textId="77777777" w:rsidR="00B803CA" w:rsidRDefault="00B803CA" w:rsidP="004F769E">
      <w:pPr>
        <w:spacing w:line="360" w:lineRule="auto"/>
        <w:jc w:val="both"/>
        <w:rPr>
          <w:rFonts w:ascii="David" w:hAnsi="David"/>
          <w:rtl/>
        </w:rPr>
      </w:pPr>
    </w:p>
    <w:p w14:paraId="6C11A25B" w14:textId="77777777" w:rsidR="00B803CA" w:rsidRDefault="00B803CA" w:rsidP="004F769E">
      <w:pPr>
        <w:spacing w:line="360" w:lineRule="auto"/>
        <w:jc w:val="both"/>
        <w:rPr>
          <w:rFonts w:ascii="David" w:hAnsi="David"/>
          <w:b/>
          <w:bCs/>
          <w:u w:val="single"/>
          <w:rtl/>
        </w:rPr>
      </w:pPr>
      <w:r>
        <w:rPr>
          <w:rFonts w:ascii="David" w:hAnsi="David"/>
          <w:b/>
          <w:bCs/>
          <w:u w:val="single"/>
          <w:rtl/>
        </w:rPr>
        <w:t>תסקיר נפגעי העבירה</w:t>
      </w:r>
    </w:p>
    <w:p w14:paraId="7B8E7F95" w14:textId="77777777" w:rsidR="00B803CA" w:rsidRDefault="00B803CA" w:rsidP="004F769E">
      <w:pPr>
        <w:spacing w:line="360" w:lineRule="auto"/>
        <w:jc w:val="both"/>
        <w:rPr>
          <w:rFonts w:ascii="David" w:hAnsi="David"/>
          <w:rtl/>
        </w:rPr>
      </w:pPr>
      <w:r>
        <w:rPr>
          <w:rFonts w:ascii="David" w:hAnsi="David"/>
          <w:rtl/>
        </w:rPr>
        <w:t xml:space="preserve">שירות המבחן הכין ביום 11.11.2021 תסקיר אודות הורי המנוח ואחיו הקטינים (בני 9 ו-14). יצוין כי המנוח הותיר מאחור גם 3 אחיות בגירות בנות 26 (נשואה ובעלת משפחה), 25 (נשואה) ו-22 (רווקה המתגוררת עם ההורים). </w:t>
      </w:r>
    </w:p>
    <w:p w14:paraId="24C16128" w14:textId="77777777" w:rsidR="00B803CA" w:rsidRDefault="00B803CA" w:rsidP="004F769E">
      <w:pPr>
        <w:spacing w:line="360" w:lineRule="auto"/>
        <w:jc w:val="both"/>
        <w:rPr>
          <w:rFonts w:ascii="David" w:hAnsi="David"/>
          <w:rtl/>
        </w:rPr>
      </w:pPr>
    </w:p>
    <w:p w14:paraId="29B8EFE8" w14:textId="77777777" w:rsidR="00B803CA" w:rsidRDefault="00B803CA" w:rsidP="004F769E">
      <w:pPr>
        <w:spacing w:line="360" w:lineRule="auto"/>
        <w:jc w:val="both"/>
        <w:rPr>
          <w:rFonts w:ascii="David" w:hAnsi="David"/>
          <w:rtl/>
        </w:rPr>
      </w:pPr>
      <w:r>
        <w:rPr>
          <w:rFonts w:ascii="David" w:hAnsi="David"/>
          <w:rtl/>
        </w:rPr>
        <w:t xml:space="preserve">צוין, כי המנוח תכנן לבנות בית עבור עצמו ורעייתו לעתיד מעל לבית הוריו ולפיכך, עבד ברוב שעות היום. המנוח תואר כיפה – תואר, אדם בעל נוכחות מרשימה ובטחון עצמי, שאהב את החיים, בעל חברים רבים, אשר אהב לסייע לזולת. המנוח התגייס לשירות צה"ל אך פרש מהשירות לאחר מספר חודשים בשל בקשת אמו, שדאגה פן ייפצע. המנוח תכנן, כך לדברי אביו, לחזור לצה"ל ולהשלים שירותו הצבאי. </w:t>
      </w:r>
    </w:p>
    <w:p w14:paraId="36D86FD9" w14:textId="77777777" w:rsidR="00B803CA" w:rsidRDefault="00B803CA" w:rsidP="004F769E">
      <w:pPr>
        <w:spacing w:line="360" w:lineRule="auto"/>
        <w:jc w:val="both"/>
        <w:rPr>
          <w:rFonts w:ascii="David" w:hAnsi="David"/>
          <w:rtl/>
        </w:rPr>
      </w:pPr>
    </w:p>
    <w:p w14:paraId="2847A622" w14:textId="77777777" w:rsidR="00B803CA" w:rsidRDefault="00B803CA" w:rsidP="004F769E">
      <w:pPr>
        <w:spacing w:line="360" w:lineRule="auto"/>
        <w:jc w:val="both"/>
        <w:rPr>
          <w:rFonts w:ascii="David" w:hAnsi="David"/>
          <w:rtl/>
        </w:rPr>
      </w:pPr>
      <w:r>
        <w:rPr>
          <w:rFonts w:ascii="David" w:hAnsi="David"/>
          <w:rtl/>
        </w:rPr>
        <w:t xml:space="preserve">מהתסקיר עולה, שהמנוח כלל לא היה מעורב בסכסוך שהוביל למותו; הדבר גורם למשפחה לחוות את מותו כסתמי ובלתי – מוסבר. הוריו של המנוח אינם מצליחים לתפקד וכך גם אחיו ואחיותיו. בני – המשפחה סובלים, כך לפי התסקיר, מאבל מורכב בעל תסמינים ייחודיים, קשים וטראומתיים; אמו סובלת מהדרדרות במצבה הפיזי ומתסמיני פוסט – טראומה; האב שרוי בדיכאון עמוק ותהליך עיבוד האבל טרם החל אצלו. </w:t>
      </w:r>
    </w:p>
    <w:p w14:paraId="5FBD3912" w14:textId="77777777" w:rsidR="00B803CA" w:rsidRDefault="00B803CA" w:rsidP="004F769E">
      <w:pPr>
        <w:spacing w:line="360" w:lineRule="auto"/>
        <w:jc w:val="both"/>
        <w:rPr>
          <w:rFonts w:ascii="David" w:hAnsi="David"/>
          <w:rtl/>
        </w:rPr>
      </w:pPr>
    </w:p>
    <w:p w14:paraId="794355C1" w14:textId="77777777" w:rsidR="00B803CA" w:rsidRDefault="00B803CA" w:rsidP="004F769E">
      <w:pPr>
        <w:spacing w:line="360" w:lineRule="auto"/>
        <w:jc w:val="both"/>
        <w:rPr>
          <w:rFonts w:ascii="David" w:hAnsi="David"/>
          <w:rtl/>
        </w:rPr>
      </w:pPr>
      <w:r>
        <w:rPr>
          <w:rFonts w:ascii="David" w:hAnsi="David"/>
          <w:rtl/>
        </w:rPr>
        <w:t>כן הוכן ביום 17.11.2021 תסקיר נוסף ביחס לאחיותיו של המנוח , מ' ו – א'. צוין בו כי מ', אחותו הבכורה והנשואה הוכתה בהלם למשמע הבשורה המרה בדבר מות אחיה וכי היא שרויה באבל כבד אשר איננו מרפה מאז. לאור העובדה שהייתה קשורה אליו מאד חסרונו מורגש באורח חד בנפשה. אווירת הנכאים השוררת בבית משפחת המוצא שלה גורמת לה להימנע מלבקר שם והדבר גורם לה לתחושות קשות. מ' אף ציינה שהיא חיה בתחושת איום מתמדת שמא יבקשו לפגוע גם בה.</w:t>
      </w:r>
    </w:p>
    <w:p w14:paraId="273DD4BC" w14:textId="77777777" w:rsidR="00B803CA" w:rsidRDefault="00B803CA" w:rsidP="004F769E">
      <w:pPr>
        <w:spacing w:line="360" w:lineRule="auto"/>
        <w:jc w:val="both"/>
        <w:rPr>
          <w:rFonts w:ascii="David" w:hAnsi="David"/>
          <w:rtl/>
        </w:rPr>
      </w:pPr>
    </w:p>
    <w:p w14:paraId="0A170173" w14:textId="77777777" w:rsidR="00B803CA" w:rsidRDefault="00B803CA" w:rsidP="004F769E">
      <w:pPr>
        <w:spacing w:line="360" w:lineRule="auto"/>
        <w:jc w:val="both"/>
        <w:rPr>
          <w:rFonts w:ascii="David" w:hAnsi="David"/>
          <w:rtl/>
        </w:rPr>
      </w:pPr>
      <w:r>
        <w:rPr>
          <w:rFonts w:ascii="David" w:hAnsi="David"/>
          <w:rtl/>
        </w:rPr>
        <w:t>עוד צוין ש – א' (רווקה בת 22) גם כן מוצפת בכאב לנוכח אובדן אחיה, חשה מאד בחסרונו ומחלקת את חייה לתקופה שלפני המוות ולזו שאחריו. הובהר, כי אירוסיה בוטלו על רקע הירצחו של אחיה. כן צוין כי העובדה שמשפחתה מתגוררת בסמיכות לבית הנאשמים מהווה אף היא הכבדה על יכולת התפקוד שלה.</w:t>
      </w:r>
    </w:p>
    <w:p w14:paraId="2F9F4164" w14:textId="77777777" w:rsidR="00B803CA" w:rsidRDefault="00B803CA" w:rsidP="004F769E">
      <w:pPr>
        <w:spacing w:line="360" w:lineRule="auto"/>
        <w:jc w:val="both"/>
        <w:rPr>
          <w:rFonts w:ascii="David" w:hAnsi="David"/>
          <w:rtl/>
        </w:rPr>
      </w:pPr>
    </w:p>
    <w:p w14:paraId="0B9C5E0A" w14:textId="77777777" w:rsidR="00B803CA" w:rsidRDefault="00B803CA" w:rsidP="004F769E">
      <w:pPr>
        <w:spacing w:line="360" w:lineRule="auto"/>
        <w:rPr>
          <w:rFonts w:ascii="David" w:hAnsi="David"/>
          <w:b/>
          <w:bCs/>
          <w:u w:val="single"/>
          <w:rtl/>
        </w:rPr>
      </w:pPr>
      <w:r>
        <w:rPr>
          <w:rFonts w:ascii="David" w:hAnsi="David"/>
          <w:b/>
          <w:bCs/>
          <w:u w:val="single"/>
          <w:rtl/>
        </w:rPr>
        <w:t>תסקיר ביחס לנאשם 1</w:t>
      </w:r>
    </w:p>
    <w:p w14:paraId="08D06EC4" w14:textId="77777777" w:rsidR="00B803CA" w:rsidRDefault="00B803CA" w:rsidP="004F769E">
      <w:pPr>
        <w:spacing w:line="360" w:lineRule="auto"/>
        <w:rPr>
          <w:rFonts w:ascii="David" w:hAnsi="David"/>
          <w:b/>
          <w:bCs/>
          <w:u w:val="single"/>
          <w:rtl/>
        </w:rPr>
      </w:pPr>
    </w:p>
    <w:p w14:paraId="3F361378" w14:textId="77777777" w:rsidR="00B803CA" w:rsidRDefault="00B803CA" w:rsidP="004F769E">
      <w:pPr>
        <w:spacing w:line="360" w:lineRule="auto"/>
        <w:jc w:val="both"/>
        <w:rPr>
          <w:rFonts w:ascii="David" w:hAnsi="David"/>
          <w:b/>
          <w:bCs/>
          <w:rtl/>
        </w:rPr>
      </w:pPr>
      <w:r>
        <w:rPr>
          <w:rFonts w:ascii="David" w:hAnsi="David"/>
          <w:rtl/>
        </w:rPr>
        <w:t>ביום 04.07.2021 ערך שירות המבחן תסקיר לעניין העונש בהתייחס לנאשם 1,</w:t>
      </w:r>
      <w:r>
        <w:rPr>
          <w:rFonts w:ascii="David" w:hAnsi="David"/>
          <w:color w:val="FF0000"/>
          <w:rtl/>
        </w:rPr>
        <w:t xml:space="preserve"> </w:t>
      </w:r>
      <w:r>
        <w:rPr>
          <w:rFonts w:ascii="David" w:hAnsi="David"/>
          <w:rtl/>
        </w:rPr>
        <w:t xml:space="preserve">ממנו עלה, כי הנאשם הוא בן 23, היה מאורס עובר למעצרו, ועבד בעבודות מזדמנות. הוא השלים 12 שנות – לימוד במגמת מכונאות וחשמל; אמו אלמנה (אביו נפטר כשהיה תינוק) ולו 3 אחים, כאשר אחיו ריצה בעבר עונש מאסר. אביו נהרג במהלך שירותו צבאי. אמו נישאה בהמשך לדודו, אך גם הוא נפטר לפני מספר שנים. אין לנאשם עבירות קודמות; בהתייחס לעבירה בה הורשע, הוא טען, כי לאחר ששמע מאחותו על האירוע בו הייתה מעורבת, כמפורט לעיל, ביקש מבן – דודו להתלוות אליו על מנת להבין את שהתרחש. הוא אישר כי אחז בנשק; אך, לדבריו באוזני שירות המבחן, לא התכוון לירות לעבר המנוח, שעמו לא היה מסוכסך. לדבריו, ירה בנשק בעיקר כדי להפחיד. שירות המבחן התרשם מגישה ממזערת וקורבנית שלו וכן מכך, שאינו סבור שיש צורך בהרגעת הקונפליקט מול הצד הנפגע. שירות המבחן בא לדעה, שעל רקע גילו הצעיר והעדר בשלות, יכולתו להפעיל שיקול – דעת מותאם בעייתית. לפיכך, הוסק, כי </w:t>
      </w:r>
      <w:r>
        <w:rPr>
          <w:rFonts w:ascii="David" w:hAnsi="David"/>
          <w:b/>
          <w:bCs/>
          <w:rtl/>
        </w:rPr>
        <w:t xml:space="preserve">רמת הסיכון להישנות התנהגות אלימה מצדו גבוהה וכי מידת החומרה (אם תישנה) מוערכת כגבוהה מאוד. </w:t>
      </w:r>
    </w:p>
    <w:p w14:paraId="1895BA43" w14:textId="77777777" w:rsidR="00B803CA" w:rsidRDefault="00B803CA" w:rsidP="004F769E">
      <w:pPr>
        <w:spacing w:line="360" w:lineRule="auto"/>
        <w:jc w:val="both"/>
        <w:rPr>
          <w:rFonts w:ascii="David" w:hAnsi="David"/>
          <w:b/>
          <w:bCs/>
          <w:rtl/>
        </w:rPr>
      </w:pPr>
    </w:p>
    <w:p w14:paraId="431763BF" w14:textId="77777777" w:rsidR="00B803CA" w:rsidRDefault="00B803CA" w:rsidP="004F769E">
      <w:pPr>
        <w:spacing w:line="360" w:lineRule="auto"/>
        <w:jc w:val="both"/>
        <w:rPr>
          <w:rFonts w:ascii="David" w:hAnsi="David"/>
          <w:rtl/>
        </w:rPr>
      </w:pPr>
      <w:r>
        <w:rPr>
          <w:rFonts w:ascii="David" w:hAnsi="David"/>
          <w:rtl/>
        </w:rPr>
        <w:t xml:space="preserve">צוין, כי הפרוגנוזה לשינוי בהתנהגות מצדו של הנאשם נמוכה ולפיכך הומלץ על הטלת ענישה ממשית וקונקרטית, שתחברו לחומרת מעשיו. </w:t>
      </w:r>
    </w:p>
    <w:p w14:paraId="735A7432" w14:textId="77777777" w:rsidR="00B803CA" w:rsidRDefault="00B803CA" w:rsidP="004F769E">
      <w:pPr>
        <w:spacing w:line="360" w:lineRule="auto"/>
        <w:jc w:val="both"/>
        <w:rPr>
          <w:rFonts w:ascii="David" w:hAnsi="David"/>
          <w:rtl/>
        </w:rPr>
      </w:pPr>
    </w:p>
    <w:p w14:paraId="70288BE3" w14:textId="77777777" w:rsidR="00B803CA" w:rsidRDefault="00B803CA" w:rsidP="004F769E">
      <w:pPr>
        <w:spacing w:line="360" w:lineRule="auto"/>
        <w:jc w:val="both"/>
        <w:rPr>
          <w:rFonts w:ascii="David" w:hAnsi="David"/>
          <w:rtl/>
        </w:rPr>
      </w:pPr>
      <w:r>
        <w:rPr>
          <w:rFonts w:ascii="David" w:hAnsi="David"/>
          <w:rtl/>
        </w:rPr>
        <w:t>במסגרת תסקיר משלים, שנערך על ידי שירות המבחן על – פי בקשתנו ביום 12.10.2021, התרשם שירות המבחן, שקבלת האחריות מצדו של הנאשם איננה מלאה, שכן הוא חזר וציין שמטרתו בביצוע המעשה הייתה להעביר מסר, להפחיד, ולהראות שהוא מסוגל להגן על עצמו; הוא עשה שימוש בנשק שכן ידע, לדבריו, שהקורבנות</w:t>
      </w:r>
      <w:r>
        <w:rPr>
          <w:rFonts w:ascii="David" w:hAnsi="David"/>
          <w:color w:val="FF0000"/>
          <w:rtl/>
        </w:rPr>
        <w:t xml:space="preserve"> </w:t>
      </w:r>
      <w:r>
        <w:rPr>
          <w:rFonts w:ascii="David" w:hAnsi="David"/>
          <w:rtl/>
        </w:rPr>
        <w:t xml:space="preserve">נושאים נשק בעצמם. הוא חזר על דבריו, לפיהם ירה בלא כוונה לפגוע באדם אף כי ביטא תחושות צער ביחס לתוצאות המעשים ופגיעתו במנוח. הוא אישר שכאשר עשה את המעשה לא חשב על תוצאות מעשיו. היום אף טען, שהמעשה איננו משקף את התנהלותו השגרתית. השירות התרשם מהתנהגות מניפולטיבית מצדו ועל מתן לגיטימציה לעשיית שימוש באלימות כדרך לפתור סכסוכים על – פי הנורמות במקום בו גדל. צוין, כי התפתחותו המוקדמת הולידה קשיים ביחסיו הרגשיים והאישיים על רקע הערכה עצמית נמוכה וכן כוחות אגו מדולדלים וכוחות אישיותיים מצומצמים. עם זאת, הוא מסרב להכיר בכך שהוא זקוק לעזרה ומתנהל, לפיכך, מתוך עמדות נוקשות, סגירות והעדר פתיחות בהבעת קשייו. מכלול זה צפוי למנוע ממנו להפיק תועלת מקשר טיפולי בעת הזו. המלצת השירות ביחס לענישתו לא השתנתה. </w:t>
      </w:r>
    </w:p>
    <w:p w14:paraId="5E8B68B1" w14:textId="77777777" w:rsidR="00B803CA" w:rsidRDefault="00B803CA" w:rsidP="004F769E">
      <w:pPr>
        <w:spacing w:line="360" w:lineRule="auto"/>
        <w:jc w:val="both"/>
        <w:rPr>
          <w:rFonts w:ascii="David" w:hAnsi="David"/>
          <w:rtl/>
        </w:rPr>
      </w:pPr>
    </w:p>
    <w:p w14:paraId="253C376D" w14:textId="77777777" w:rsidR="00B803CA" w:rsidRDefault="00B803CA" w:rsidP="004F769E">
      <w:pPr>
        <w:spacing w:line="360" w:lineRule="auto"/>
        <w:jc w:val="both"/>
        <w:rPr>
          <w:rFonts w:ascii="David" w:hAnsi="David"/>
          <w:rtl/>
        </w:rPr>
      </w:pPr>
      <w:r>
        <w:rPr>
          <w:rFonts w:ascii="David" w:hAnsi="David"/>
          <w:rtl/>
        </w:rPr>
        <w:t xml:space="preserve">נציין, כי במהלך דיון הטיעונים לעניין העונש, פנה בית – המשפט אל הנאשם 1 על – מנת לברר עמו, אם הוא מקבל על עצמו אחריות מלאה ביחס לאמור בכתב – האישום המתוקן, שבעובדותיו הודה, ואם הוא מודה בכל האמור בו. תשובתו החד – משמעית הייתה חיובית ולפיכך, נמשך ההליך כסדרו. </w:t>
      </w:r>
    </w:p>
    <w:p w14:paraId="1227245F" w14:textId="77777777" w:rsidR="00B803CA" w:rsidRDefault="00B803CA" w:rsidP="004F769E">
      <w:pPr>
        <w:spacing w:line="360" w:lineRule="auto"/>
        <w:jc w:val="both"/>
        <w:rPr>
          <w:rFonts w:ascii="David" w:hAnsi="David"/>
          <w:rtl/>
        </w:rPr>
      </w:pPr>
    </w:p>
    <w:p w14:paraId="02AB06D7" w14:textId="77777777" w:rsidR="00B803CA" w:rsidRDefault="00B803CA" w:rsidP="004F769E">
      <w:pPr>
        <w:spacing w:line="360" w:lineRule="auto"/>
        <w:jc w:val="both"/>
        <w:rPr>
          <w:rFonts w:ascii="David" w:hAnsi="David"/>
          <w:b/>
          <w:bCs/>
          <w:u w:val="single"/>
          <w:rtl/>
        </w:rPr>
      </w:pPr>
      <w:r>
        <w:rPr>
          <w:rFonts w:ascii="David" w:hAnsi="David"/>
          <w:b/>
          <w:bCs/>
          <w:u w:val="single"/>
          <w:rtl/>
        </w:rPr>
        <w:t>טיעוני הצדדים</w:t>
      </w:r>
    </w:p>
    <w:p w14:paraId="76320DAA" w14:textId="77777777" w:rsidR="00B803CA" w:rsidRDefault="00B803CA" w:rsidP="004F769E">
      <w:pPr>
        <w:spacing w:line="360" w:lineRule="auto"/>
        <w:jc w:val="both"/>
        <w:rPr>
          <w:rFonts w:ascii="David" w:hAnsi="David"/>
          <w:b/>
          <w:bCs/>
          <w:rtl/>
        </w:rPr>
      </w:pPr>
      <w:r>
        <w:rPr>
          <w:rFonts w:ascii="David" w:hAnsi="David"/>
          <w:b/>
          <w:bCs/>
          <w:rtl/>
        </w:rPr>
        <w:t>ב"כ המאשימה</w:t>
      </w:r>
    </w:p>
    <w:p w14:paraId="79432F5D" w14:textId="77777777" w:rsidR="00B803CA" w:rsidRDefault="00B803CA" w:rsidP="004F769E">
      <w:pPr>
        <w:spacing w:line="360" w:lineRule="auto"/>
        <w:jc w:val="both"/>
        <w:rPr>
          <w:rFonts w:ascii="David" w:hAnsi="David"/>
          <w:b/>
          <w:bCs/>
          <w:rtl/>
        </w:rPr>
      </w:pPr>
    </w:p>
    <w:p w14:paraId="217CF640" w14:textId="77777777" w:rsidR="00B803CA" w:rsidRDefault="00B803CA" w:rsidP="004F769E">
      <w:pPr>
        <w:spacing w:line="360" w:lineRule="auto"/>
        <w:jc w:val="both"/>
        <w:rPr>
          <w:rFonts w:ascii="David" w:hAnsi="David"/>
          <w:rtl/>
        </w:rPr>
      </w:pPr>
      <w:r>
        <w:rPr>
          <w:rFonts w:ascii="David" w:hAnsi="David"/>
          <w:rtl/>
        </w:rPr>
        <w:t xml:space="preserve">עו"ד טל עופר, ב"כ המאשימה, בטיעונו הרהוט והיסודי בכתב ובע"פ, עמד בפתח דבריו על הצורך להילחם באלימות אשר התפשטה בחברה בישראל בהיותה נגע רע שיש לבערו מהיסוד. הוא עמד על הצורך להחמיר בטיפול הפלילי – העונשי בעבירות שימוש בנשק חם; על כך שהפגיעה בקדושת החיים על - ידי נטילת חיי אדם אחר מחייבת שלילת חירות מבצע העבירה לתקופה ארוכה. עו"ד עופר עמד על הנזק האדיר שנגרם לבני – משפחת המנוח כתוצאה מלכתו בטרם עת, על מצוקת המשפחה ועל כך שקטיעת רצף חייו מלווה את משפחתו ותלווה אותם לעד, באורח המקשה עליהם מאוד להמשיך את חייהם. </w:t>
      </w:r>
    </w:p>
    <w:p w14:paraId="51FFCBA4" w14:textId="77777777" w:rsidR="00B803CA" w:rsidRDefault="00B803CA" w:rsidP="004F769E">
      <w:pPr>
        <w:spacing w:line="360" w:lineRule="auto"/>
        <w:jc w:val="both"/>
        <w:rPr>
          <w:rFonts w:ascii="David" w:hAnsi="David"/>
          <w:rtl/>
        </w:rPr>
      </w:pPr>
    </w:p>
    <w:p w14:paraId="5D343CFA" w14:textId="77777777" w:rsidR="00B803CA" w:rsidRDefault="00B803CA" w:rsidP="004F769E">
      <w:pPr>
        <w:spacing w:line="360" w:lineRule="auto"/>
        <w:jc w:val="both"/>
        <w:rPr>
          <w:rFonts w:ascii="David" w:hAnsi="David"/>
          <w:rtl/>
        </w:rPr>
      </w:pPr>
      <w:r>
        <w:rPr>
          <w:rFonts w:ascii="David" w:hAnsi="David"/>
          <w:rtl/>
        </w:rPr>
        <w:t xml:space="preserve">ב"כ המאשימה ציין שתקרת הענישה צריך שתהווה נקודת המוצא בגזירת העונש; הוא עמד על כך, שעל העונש לשמש גורם מוקיע מרתיע ומתריע, כזה המשקף את סלידת החברה ובית – המשפט מהמעשים. לדבריו לנסיבות אישיות אין לייחס משקל מהותי לקולא בכגון דא. </w:t>
      </w:r>
    </w:p>
    <w:p w14:paraId="381419F6" w14:textId="77777777" w:rsidR="00B803CA" w:rsidRDefault="00B803CA" w:rsidP="004F769E">
      <w:pPr>
        <w:spacing w:line="360" w:lineRule="auto"/>
        <w:jc w:val="both"/>
        <w:rPr>
          <w:rFonts w:ascii="David" w:hAnsi="David"/>
          <w:rtl/>
        </w:rPr>
      </w:pPr>
    </w:p>
    <w:p w14:paraId="7634D5B8" w14:textId="77777777" w:rsidR="00B803CA" w:rsidRDefault="00B803CA" w:rsidP="004F769E">
      <w:pPr>
        <w:spacing w:line="360" w:lineRule="auto"/>
        <w:jc w:val="both"/>
        <w:rPr>
          <w:rFonts w:ascii="David" w:hAnsi="David"/>
          <w:rtl/>
        </w:rPr>
      </w:pPr>
      <w:r>
        <w:rPr>
          <w:rFonts w:ascii="David" w:hAnsi="David"/>
          <w:rtl/>
        </w:rPr>
        <w:t xml:space="preserve">ב"כ המאשימה טען, שהפעלת התוואי הקבוע בתיקון לחוק מחייב הבאה בחשבון של הפגיעה הקשה בערך החברתי הנעלה של קדושת - החיים. הוא עמד על כך ששורה של נסיבות הקשורות בביצוע העבירה מחייבות החמרה – התכנון וההכנה אשר קדמו לביצוע; העובדה, שהנאשם 1 הוא מבצעה העיקרי של העבירה; ואילו על הנאשם 2 יש להשקיף כעל מי שמצוי ברף העליון של עבירת הסיוע, מעבר להיותו מבצע בצוותא של עבירות הנשק. הוא עמד על כך, שהנאשם 2 היה בעל הגישה בלתי – אמצעית לנשק, רכיב שבלעדיו אין במקרה בו עסקינן. הוא עמד על הנזק שנגרם בפועל – מותו של המנוח; ועל הנזק שעלול היה להיגרם – פגיעה חמורה בחברו, נסראללה. הוא עמד על כך, שמניעי הנאשם 1 בביצוע המעשה קלושים – חסימת רכב שלא הייתה ולא נבראה ע"י מי שבכלל לא היה מסוכסך עמו. הנאשמים הבינו היטב את שהם עושים ויכולים היו אפוא להימנע מעשיית המעשה. </w:t>
      </w:r>
    </w:p>
    <w:p w14:paraId="63F7EE80" w14:textId="77777777" w:rsidR="00B803CA" w:rsidRDefault="00B803CA" w:rsidP="004F769E">
      <w:pPr>
        <w:spacing w:line="360" w:lineRule="auto"/>
        <w:jc w:val="both"/>
        <w:rPr>
          <w:rFonts w:ascii="David" w:hAnsi="David"/>
          <w:rtl/>
        </w:rPr>
      </w:pPr>
      <w:r>
        <w:rPr>
          <w:rFonts w:ascii="David" w:hAnsi="David"/>
          <w:rtl/>
        </w:rPr>
        <w:t xml:space="preserve">ב"כ המאשימה לא התעלם מגילם הצעיר של השניים (21 ו-23) אך ציין, שהגיל אינו יכול במקרה ממין זה להעניק חסינות מפני ענישה מחמירה. </w:t>
      </w:r>
    </w:p>
    <w:p w14:paraId="39858BAD" w14:textId="77777777" w:rsidR="00B803CA" w:rsidRDefault="00B803CA" w:rsidP="004F769E">
      <w:pPr>
        <w:spacing w:line="360" w:lineRule="auto"/>
        <w:jc w:val="both"/>
        <w:rPr>
          <w:rFonts w:ascii="David" w:hAnsi="David"/>
          <w:rtl/>
        </w:rPr>
      </w:pPr>
    </w:p>
    <w:p w14:paraId="534C4A42" w14:textId="77777777" w:rsidR="00B803CA" w:rsidRDefault="00B803CA" w:rsidP="004F769E">
      <w:pPr>
        <w:spacing w:line="360" w:lineRule="auto"/>
        <w:jc w:val="both"/>
        <w:rPr>
          <w:rFonts w:ascii="David" w:hAnsi="David"/>
          <w:rtl/>
        </w:rPr>
      </w:pPr>
      <w:r>
        <w:rPr>
          <w:rFonts w:ascii="David" w:hAnsi="David"/>
          <w:rtl/>
        </w:rPr>
        <w:t>ב"כ המאשימה עמד על כך, שתסקיר – העונש שהוגש בעניינו של הנאשם 1 מחייב הוא עצמו הימנעות מהקלה כלשהי בשים לב להעדר קבלת אחריות ממשית והעדרה של אמפתיה ממשית כלפי המנוח וכלפי בני משפחתו. ב"כ המאשימה הקדיש מקום בסיכומיו למשמעות השינוי בדין החולש על עבירת ההמתה (רצח) באדישות, פרי הרפורמה בעבירות ההמתה הגלומה בתיקון 137 ל</w:t>
      </w:r>
      <w:hyperlink r:id="rId56" w:history="1">
        <w:r w:rsidR="00192471" w:rsidRPr="00192471">
          <w:rPr>
            <w:rFonts w:ascii="David" w:hAnsi="David"/>
            <w:color w:val="0000FF"/>
            <w:u w:val="single"/>
            <w:rtl/>
          </w:rPr>
          <w:t>חוק העונשין</w:t>
        </w:r>
      </w:hyperlink>
      <w:r>
        <w:rPr>
          <w:rFonts w:ascii="David" w:hAnsi="David"/>
          <w:rtl/>
        </w:rPr>
        <w:t xml:space="preserve">. הוא הדגיש את העובדה, שכעת, מי שממית באדישות מורשע בעבירה המוגדרת "רצח" כשהעונש הצמוד לעבירה זו הוא מאסר עולם; מקום בו נעברת העבירה בנסיבות שאינן מחמירות מדובר בעונש מרבי ולא בעונש חובה. </w:t>
      </w:r>
    </w:p>
    <w:p w14:paraId="30C99AB9" w14:textId="77777777" w:rsidR="00B803CA" w:rsidRDefault="00B803CA" w:rsidP="004F769E">
      <w:pPr>
        <w:spacing w:line="360" w:lineRule="auto"/>
        <w:jc w:val="both"/>
        <w:rPr>
          <w:rFonts w:ascii="David" w:hAnsi="David"/>
          <w:rtl/>
        </w:rPr>
      </w:pPr>
    </w:p>
    <w:p w14:paraId="41416F64" w14:textId="77777777" w:rsidR="00B803CA" w:rsidRDefault="00B803CA" w:rsidP="004F769E">
      <w:pPr>
        <w:spacing w:line="360" w:lineRule="auto"/>
        <w:jc w:val="both"/>
        <w:rPr>
          <w:rFonts w:ascii="David" w:hAnsi="David"/>
          <w:rtl/>
        </w:rPr>
      </w:pPr>
      <w:r>
        <w:rPr>
          <w:rFonts w:ascii="David" w:hAnsi="David"/>
          <w:rtl/>
        </w:rPr>
        <w:t>בכך השתנה הדין לעומת המצב הקודם, בו עבירת ההריגה, אשר גילמה בתוכה גם המתה באדישות קבעה עונש מרבי בן 20 שנות מאסר בלבד. ב"כ המאשימה הפנה בהקשר זה אל האמור בדו"ח הצוות לבחינת עבירות ההמתה ב</w:t>
      </w:r>
      <w:hyperlink r:id="rId57" w:history="1">
        <w:r w:rsidR="00192471" w:rsidRPr="00192471">
          <w:rPr>
            <w:rFonts w:ascii="David" w:hAnsi="David"/>
            <w:color w:val="0000FF"/>
            <w:u w:val="single"/>
            <w:rtl/>
          </w:rPr>
          <w:t>חוק העונשין</w:t>
        </w:r>
      </w:hyperlink>
      <w:r>
        <w:rPr>
          <w:rFonts w:ascii="David" w:hAnsi="David"/>
          <w:rtl/>
        </w:rPr>
        <w:t xml:space="preserve"> (דו"ח קרמינצר) ביחס לעבירות של נטילת חיי – אדם גם אם אין האמור במקרה החמור </w:t>
      </w:r>
      <w:r>
        <w:rPr>
          <w:rFonts w:ascii="David" w:hAnsi="David"/>
          <w:b/>
          <w:bCs/>
          <w:u w:val="single"/>
          <w:rtl/>
        </w:rPr>
        <w:t>ביותר</w:t>
      </w:r>
      <w:r>
        <w:rPr>
          <w:rFonts w:ascii="David" w:hAnsi="David"/>
          <w:rtl/>
        </w:rPr>
        <w:t xml:space="preserve">. מעשה של קיפוח חיי – אדם צריך לזכות בגינוי חמור וחד – משמעי; לפיכך, יש לכנות את המעשה – רצח והעונש הצמוד לו נקבע על מאסר עולם, כעונש מרבי. צוין, שהיסוד הנפשי המתבקש בנדון הוא "כוונה להמית </w:t>
      </w:r>
      <w:r>
        <w:rPr>
          <w:rFonts w:ascii="David" w:hAnsi="David"/>
          <w:b/>
          <w:bCs/>
          <w:rtl/>
        </w:rPr>
        <w:t>או אדישות</w:t>
      </w:r>
      <w:r>
        <w:rPr>
          <w:rFonts w:ascii="David" w:hAnsi="David"/>
          <w:rtl/>
        </w:rPr>
        <w:t xml:space="preserve"> כלפי התוצאה הקטלנית". רוב חברי הצוות סברו, שגם יסוד נפשי של אדישות הוא "יסוד מגונה מובהק". מאחר שלאדיש אין העדפה של אי – התרחשות התוצאה הקטלנית על – פני התרחשותה, הוא נתפס כמי שמביע זלזול מובהק והתנכרות קשה וחמורה לערך של חיי – אדם, שבעטיים מעשה ההמתה הוא מעשה חמור מובהק. צוין – "עמדה נפשית של כוונה היא אמנם חמורה יותר אך האדישות קרובה אליה מאוד". עם זאת, הודגש, "הכללת המתה באדישות במסגרת עבירת – הרצח במודל המוצע לא תוביל בהכרח לעונש של מאסר עולם, בהבדל מעבירת הרצח הקיימת". </w:t>
      </w:r>
    </w:p>
    <w:p w14:paraId="065B3469" w14:textId="77777777" w:rsidR="00B803CA" w:rsidRDefault="00B803CA" w:rsidP="004F769E">
      <w:pPr>
        <w:spacing w:line="360" w:lineRule="auto"/>
        <w:jc w:val="both"/>
        <w:rPr>
          <w:rFonts w:ascii="David" w:hAnsi="David"/>
          <w:rtl/>
        </w:rPr>
      </w:pPr>
    </w:p>
    <w:p w14:paraId="73F654E4" w14:textId="77777777" w:rsidR="00B803CA" w:rsidRDefault="00B803CA" w:rsidP="004F769E">
      <w:pPr>
        <w:spacing w:line="360" w:lineRule="auto"/>
        <w:jc w:val="both"/>
        <w:rPr>
          <w:rFonts w:ascii="David" w:hAnsi="David"/>
          <w:rtl/>
        </w:rPr>
      </w:pPr>
      <w:r>
        <w:rPr>
          <w:rFonts w:ascii="David" w:hAnsi="David"/>
          <w:rtl/>
        </w:rPr>
        <w:t xml:space="preserve">הופנינו גם לדברי ההסבר להצעת </w:t>
      </w:r>
      <w:hyperlink r:id="rId58" w:history="1">
        <w:r w:rsidR="00192471" w:rsidRPr="00192471">
          <w:rPr>
            <w:rFonts w:ascii="David" w:hAnsi="David"/>
            <w:color w:val="0000FF"/>
            <w:u w:val="single"/>
            <w:rtl/>
          </w:rPr>
          <w:t>חוק העונשין</w:t>
        </w:r>
      </w:hyperlink>
      <w:r>
        <w:rPr>
          <w:rFonts w:ascii="David" w:hAnsi="David"/>
          <w:rtl/>
        </w:rPr>
        <w:t xml:space="preserve"> (תיקון 124) (עבירת ההמתה), התשע"ו – 2015, שם נאמרו דברים דומים. צוין שם גם, שבשיטות משפט רבות (גרמניה, אוסטריה, ספרד ופולין) יסוד נפשי של אדישות נופל, ככלל, בגדר ההשלמה עם התוצאה, למרות שהנאשם לא חפץ במות הקורבן. צוין עוד שבארה"ב, קנדה, סקוטלנד, אנגליה ועוד קבועות עבירות רצח המבוססות על יסוד נפשי של כוונת הנאשם לגרום לחבלת-גוף לקורבן, גם אם הממית לא חפץ בתוצאה הקטלנית ולא צפה אותה. מסכם, אפוא, ב"כ המאשימה את עמדתו ביחס לעבירת הרצח באדישות כך – </w:t>
      </w:r>
    </w:p>
    <w:p w14:paraId="4C23AA3C" w14:textId="77777777" w:rsidR="00B803CA" w:rsidRDefault="00B803CA" w:rsidP="004F769E">
      <w:pPr>
        <w:spacing w:line="360" w:lineRule="auto"/>
        <w:jc w:val="both"/>
        <w:rPr>
          <w:rFonts w:ascii="David" w:hAnsi="David"/>
          <w:rtl/>
        </w:rPr>
      </w:pPr>
    </w:p>
    <w:p w14:paraId="0F469FEF" w14:textId="77777777" w:rsidR="00B803CA" w:rsidRDefault="00B803CA" w:rsidP="00BA46C6">
      <w:pPr>
        <w:spacing w:line="360" w:lineRule="auto"/>
        <w:jc w:val="both"/>
        <w:rPr>
          <w:rFonts w:ascii="David" w:hAnsi="David"/>
          <w:rtl/>
        </w:rPr>
      </w:pPr>
      <w:r>
        <w:rPr>
          <w:rFonts w:ascii="David" w:hAnsi="David"/>
          <w:rtl/>
        </w:rPr>
        <w:t>"עם כניסתו לתוקף של תיקון 137 ל</w:t>
      </w:r>
      <w:hyperlink r:id="rId59" w:history="1">
        <w:r w:rsidR="00192471" w:rsidRPr="00192471">
          <w:rPr>
            <w:rFonts w:ascii="David" w:hAnsi="David"/>
            <w:color w:val="0000FF"/>
            <w:u w:val="single"/>
            <w:rtl/>
          </w:rPr>
          <w:t>חוק העונשין</w:t>
        </w:r>
      </w:hyperlink>
      <w:r>
        <w:rPr>
          <w:rFonts w:ascii="David" w:hAnsi="David"/>
          <w:rtl/>
        </w:rPr>
        <w:t xml:space="preserve"> נפל דבר ביחסה הערכי והמשפט של החברה בישראל לממית באדישות. לא עוד 'הורג' כי אם 'רוצח'. לא עוד עונש מרבי של 20 שנות מאסר אלא עונש מרבי של מאסר – עולם בלתי – קצוב או 30 שנות מאסר, ובהתקיים הנסיבות המחמירות בעבירת הרצח – אף מאסר עולם חובה. תיקון זה של החוק אינו דבר של מה בכך. הוא בא לשקף את התפיסה העדכנית של החברה בישראל באשר לקדושת ערך חיי האדם ואת הקרבה המוסרית שבין הכוונה והאדישות. המאשימה תטען כי על בתי – המשפט, בבואם לגזור את דינם של הממיתים באדישות, לזכור שינוי זה בחוק ולצקת בו תוכן באמצעות רמת ענישה מתאימה, גבוהה משמעותית מזו אשר הייתה נהוגה טרם התיקון". </w:t>
      </w:r>
    </w:p>
    <w:p w14:paraId="23724906" w14:textId="77777777" w:rsidR="00B803CA" w:rsidRDefault="00B803CA" w:rsidP="00BA46C6">
      <w:pPr>
        <w:spacing w:line="360" w:lineRule="auto"/>
        <w:jc w:val="both"/>
        <w:rPr>
          <w:rFonts w:ascii="David" w:hAnsi="David"/>
          <w:rtl/>
        </w:rPr>
      </w:pPr>
    </w:p>
    <w:p w14:paraId="726843AB" w14:textId="77777777" w:rsidR="00B803CA" w:rsidRDefault="00B803CA" w:rsidP="004F769E">
      <w:pPr>
        <w:spacing w:line="360" w:lineRule="auto"/>
        <w:jc w:val="both"/>
        <w:rPr>
          <w:rFonts w:ascii="David" w:hAnsi="David"/>
          <w:rtl/>
        </w:rPr>
      </w:pPr>
      <w:r>
        <w:rPr>
          <w:rFonts w:ascii="David" w:hAnsi="David"/>
          <w:rtl/>
        </w:rPr>
        <w:t>עוד הצביע ב"כ המאשימה על מקרים דומים, אשר במסגרתם, חרף ההרשעה בעבירת הריגה (דווקא) ועבירות נוספות הוטלו עונשי מאסר של</w:t>
      </w:r>
      <w:r>
        <w:rPr>
          <w:rFonts w:ascii="David" w:hAnsi="David"/>
          <w:b/>
          <w:bCs/>
          <w:rtl/>
        </w:rPr>
        <w:t xml:space="preserve"> </w:t>
      </w:r>
      <w:r>
        <w:rPr>
          <w:rFonts w:ascii="David" w:hAnsi="David"/>
          <w:rtl/>
        </w:rPr>
        <w:t>18 שנים (</w:t>
      </w:r>
      <w:hyperlink r:id="rId60" w:history="1">
        <w:r w:rsidR="00192471" w:rsidRPr="00192471">
          <w:rPr>
            <w:rFonts w:ascii="David" w:hAnsi="David"/>
            <w:color w:val="0000FF"/>
            <w:u w:val="single"/>
            <w:rtl/>
          </w:rPr>
          <w:t>תפ"ח 41219-09-15</w:t>
        </w:r>
      </w:hyperlink>
      <w:r>
        <w:rPr>
          <w:rFonts w:ascii="David" w:hAnsi="David"/>
          <w:rtl/>
        </w:rPr>
        <w:t xml:space="preserve"> </w:t>
      </w:r>
      <w:r>
        <w:rPr>
          <w:rFonts w:ascii="David" w:hAnsi="David"/>
          <w:b/>
          <w:bCs/>
          <w:rtl/>
        </w:rPr>
        <w:t>מדינת ישראל נ' סלימאן</w:t>
      </w:r>
      <w:r>
        <w:rPr>
          <w:rFonts w:ascii="David" w:hAnsi="David"/>
          <w:rtl/>
        </w:rPr>
        <w:t xml:space="preserve"> (ניתן ביום 27.01.2020, ערעור על חומרת העונש תלוי ועומד בפני ביהמ"ש העליון); 21 שנות מאסר (</w:t>
      </w:r>
      <w:hyperlink r:id="rId61" w:history="1">
        <w:r w:rsidR="00192471" w:rsidRPr="00192471">
          <w:rPr>
            <w:rFonts w:ascii="David" w:hAnsi="David"/>
            <w:color w:val="0000FF"/>
            <w:u w:val="single"/>
            <w:rtl/>
          </w:rPr>
          <w:t>תפ"ח 2811-02-14</w:t>
        </w:r>
      </w:hyperlink>
      <w:r>
        <w:rPr>
          <w:rFonts w:ascii="David" w:hAnsi="David"/>
          <w:rtl/>
        </w:rPr>
        <w:t xml:space="preserve"> </w:t>
      </w:r>
      <w:r>
        <w:rPr>
          <w:rFonts w:ascii="David" w:hAnsi="David"/>
          <w:b/>
          <w:bCs/>
          <w:rtl/>
        </w:rPr>
        <w:t>מדינת ישראל נ' עומר מאדי</w:t>
      </w:r>
      <w:r>
        <w:rPr>
          <w:rFonts w:ascii="David" w:hAnsi="David"/>
          <w:rtl/>
        </w:rPr>
        <w:t>); 17.5 שנות מאסר (</w:t>
      </w:r>
      <w:hyperlink r:id="rId62" w:history="1">
        <w:r w:rsidR="00192471" w:rsidRPr="00192471">
          <w:rPr>
            <w:rFonts w:ascii="David" w:hAnsi="David"/>
            <w:color w:val="0000FF"/>
            <w:u w:val="single"/>
            <w:rtl/>
          </w:rPr>
          <w:t>תפ"ח 33226-10-18</w:t>
        </w:r>
      </w:hyperlink>
      <w:r>
        <w:rPr>
          <w:rFonts w:ascii="David" w:hAnsi="David"/>
          <w:rtl/>
        </w:rPr>
        <w:t xml:space="preserve"> מדינת ישראל נ' דמלחי – העונש הוטל במסדרת הסדר "טווחים" שנכרת בשל קשיים ראייתיים). בגין עבירה של סיוע להריגה הוצבע על עונשים בני – 7.5 שנות מאסר (</w:t>
      </w:r>
      <w:hyperlink r:id="rId63" w:history="1">
        <w:r w:rsidR="00192471" w:rsidRPr="00192471">
          <w:rPr>
            <w:rFonts w:ascii="David" w:hAnsi="David"/>
            <w:color w:val="0000FF"/>
            <w:u w:val="single"/>
            <w:rtl/>
          </w:rPr>
          <w:t>ת"פ 10493-08-18</w:t>
        </w:r>
      </w:hyperlink>
      <w:r>
        <w:rPr>
          <w:rFonts w:ascii="David" w:hAnsi="David"/>
          <w:rtl/>
        </w:rPr>
        <w:t xml:space="preserve"> מדינת </w:t>
      </w:r>
      <w:r>
        <w:rPr>
          <w:rFonts w:ascii="David" w:hAnsi="David"/>
          <w:b/>
          <w:bCs/>
          <w:rtl/>
        </w:rPr>
        <w:t>ישראל נ' קשאש</w:t>
      </w:r>
      <w:r>
        <w:rPr>
          <w:rFonts w:ascii="David" w:hAnsi="David"/>
          <w:rtl/>
        </w:rPr>
        <w:t>) (ללא הרשעה בעבירות בנשק); 12 שנות מאסר (</w:t>
      </w:r>
      <w:hyperlink r:id="rId64" w:history="1">
        <w:r w:rsidR="00192471" w:rsidRPr="00192471">
          <w:rPr>
            <w:rFonts w:ascii="David" w:hAnsi="David"/>
            <w:color w:val="0000FF"/>
            <w:u w:val="single"/>
            <w:rtl/>
          </w:rPr>
          <w:t>ע"פ 2453/15</w:t>
        </w:r>
      </w:hyperlink>
      <w:r>
        <w:rPr>
          <w:rFonts w:ascii="David" w:hAnsi="David"/>
          <w:rtl/>
        </w:rPr>
        <w:t xml:space="preserve"> </w:t>
      </w:r>
      <w:r>
        <w:rPr>
          <w:rFonts w:ascii="David" w:hAnsi="David"/>
          <w:b/>
          <w:bCs/>
          <w:rtl/>
        </w:rPr>
        <w:t>חיימוב נ' מדינת ישראל)</w:t>
      </w:r>
      <w:r>
        <w:rPr>
          <w:rFonts w:ascii="David" w:hAnsi="David"/>
          <w:rtl/>
        </w:rPr>
        <w:t xml:space="preserve"> (ניתן ביום 11.12.2016 – שם סייע לגרימת מותם של שניים); 12 שנות מאסר (</w:t>
      </w:r>
      <w:hyperlink r:id="rId65" w:history="1">
        <w:r w:rsidR="00192471" w:rsidRPr="00192471">
          <w:rPr>
            <w:rFonts w:ascii="David" w:hAnsi="David"/>
            <w:color w:val="0000FF"/>
            <w:u w:val="single"/>
            <w:rtl/>
          </w:rPr>
          <w:t>ע"פ 1630/14</w:t>
        </w:r>
      </w:hyperlink>
      <w:r>
        <w:rPr>
          <w:rFonts w:ascii="David" w:hAnsi="David"/>
          <w:rtl/>
        </w:rPr>
        <w:t xml:space="preserve"> אבו – שנדי ואח' נ' מדינת ישראל – סיוע להריגה ועבירות נשק); 8 שנות מאסר (</w:t>
      </w:r>
      <w:hyperlink r:id="rId66" w:history="1">
        <w:r w:rsidR="00192471" w:rsidRPr="00192471">
          <w:rPr>
            <w:rFonts w:ascii="David" w:hAnsi="David"/>
            <w:color w:val="0000FF"/>
            <w:u w:val="single"/>
            <w:rtl/>
          </w:rPr>
          <w:t>ע"פ 6391/12</w:t>
        </w:r>
      </w:hyperlink>
      <w:r>
        <w:rPr>
          <w:rFonts w:ascii="David" w:hAnsi="David"/>
          <w:rtl/>
        </w:rPr>
        <w:t xml:space="preserve"> </w:t>
      </w:r>
      <w:r>
        <w:rPr>
          <w:rFonts w:ascii="David" w:hAnsi="David"/>
          <w:b/>
          <w:bCs/>
          <w:rtl/>
        </w:rPr>
        <w:t>מסראווה נ' מדינת ישראל</w:t>
      </w:r>
      <w:r>
        <w:rPr>
          <w:rFonts w:ascii="David" w:hAnsi="David"/>
          <w:rtl/>
        </w:rPr>
        <w:t xml:space="preserve">) (ניתן ביום 23.06.2012 - סיוע להריגה וסיוע לחבלה בנסיבות מחמירות). </w:t>
      </w:r>
    </w:p>
    <w:p w14:paraId="24F8E4D1" w14:textId="77777777" w:rsidR="00B803CA" w:rsidRDefault="00B803CA" w:rsidP="004F769E">
      <w:pPr>
        <w:spacing w:line="360" w:lineRule="auto"/>
        <w:jc w:val="both"/>
        <w:rPr>
          <w:rFonts w:ascii="David" w:hAnsi="David"/>
          <w:rtl/>
        </w:rPr>
      </w:pPr>
    </w:p>
    <w:p w14:paraId="7B6EFCC4" w14:textId="77777777" w:rsidR="00B803CA" w:rsidRDefault="00B803CA" w:rsidP="004F769E">
      <w:pPr>
        <w:spacing w:line="360" w:lineRule="auto"/>
        <w:jc w:val="both"/>
        <w:rPr>
          <w:rFonts w:ascii="David" w:hAnsi="David"/>
          <w:rtl/>
        </w:rPr>
      </w:pPr>
      <w:r>
        <w:rPr>
          <w:rFonts w:ascii="David" w:hAnsi="David"/>
          <w:rtl/>
        </w:rPr>
        <w:t xml:space="preserve">לאור כל אלו, עתר ב"כ המאשימה שנקבע </w:t>
      </w:r>
      <w:r>
        <w:rPr>
          <w:rFonts w:ascii="David" w:hAnsi="David"/>
          <w:b/>
          <w:bCs/>
          <w:rtl/>
        </w:rPr>
        <w:t>מתחם כולל</w:t>
      </w:r>
      <w:r>
        <w:rPr>
          <w:rFonts w:ascii="David" w:hAnsi="David"/>
          <w:rtl/>
        </w:rPr>
        <w:t xml:space="preserve"> לעבירות שבביצוען הורשע </w:t>
      </w:r>
      <w:r>
        <w:rPr>
          <w:rFonts w:ascii="David" w:hAnsi="David"/>
          <w:b/>
          <w:bCs/>
          <w:rtl/>
        </w:rPr>
        <w:t xml:space="preserve">הנאשם 1 </w:t>
      </w:r>
      <w:r>
        <w:rPr>
          <w:rFonts w:ascii="David" w:hAnsi="David"/>
          <w:rtl/>
        </w:rPr>
        <w:t xml:space="preserve">וכי נעמידו על </w:t>
      </w:r>
      <w:r>
        <w:rPr>
          <w:rFonts w:ascii="David" w:hAnsi="David"/>
          <w:b/>
          <w:bCs/>
          <w:rtl/>
        </w:rPr>
        <w:t>20 עד 26 שנות מאסר</w:t>
      </w:r>
      <w:r>
        <w:rPr>
          <w:rFonts w:ascii="David" w:hAnsi="David"/>
          <w:rtl/>
        </w:rPr>
        <w:t xml:space="preserve">. לגביו התבקשנו לגזור עונש המצוי ברף האמצעי – עליון של המתחם (בשים לב לחומרת המעשים, לצורך בהרתעת הרבים ולתסקיר השלילי שהופק בעניינו). </w:t>
      </w:r>
    </w:p>
    <w:p w14:paraId="6BE3D90C" w14:textId="77777777" w:rsidR="00B803CA" w:rsidRDefault="00B803CA" w:rsidP="004F769E">
      <w:pPr>
        <w:spacing w:line="360" w:lineRule="auto"/>
        <w:jc w:val="both"/>
        <w:rPr>
          <w:rFonts w:ascii="David" w:hAnsi="David"/>
          <w:rtl/>
        </w:rPr>
      </w:pPr>
      <w:r>
        <w:rPr>
          <w:rFonts w:ascii="David" w:hAnsi="David"/>
          <w:rtl/>
        </w:rPr>
        <w:t xml:space="preserve">ביחס </w:t>
      </w:r>
      <w:r>
        <w:rPr>
          <w:rFonts w:ascii="David" w:hAnsi="David"/>
          <w:b/>
          <w:bCs/>
          <w:rtl/>
        </w:rPr>
        <w:t>לנאשם 2</w:t>
      </w:r>
      <w:r>
        <w:rPr>
          <w:rFonts w:ascii="David" w:hAnsi="David"/>
          <w:rtl/>
        </w:rPr>
        <w:t xml:space="preserve">, התבקשנו לקבוע מתחם כולל הנע </w:t>
      </w:r>
      <w:r>
        <w:rPr>
          <w:rFonts w:ascii="David" w:hAnsi="David"/>
          <w:b/>
          <w:bCs/>
          <w:rtl/>
        </w:rPr>
        <w:t>בין 13 לבין 17 שנות מאסר</w:t>
      </w:r>
      <w:r>
        <w:rPr>
          <w:rFonts w:ascii="David" w:hAnsi="David"/>
          <w:rtl/>
        </w:rPr>
        <w:t xml:space="preserve"> בשים לב לחומרת המעשים, לצורך בהרתעת הרבים ולעבר הפלילי בעבירות נשק ואלימות; התבקשנו להעמיד את עונשו של נאשם זה ברף האמצעי-עליון וכן התבקשנו להורות על </w:t>
      </w:r>
      <w:r>
        <w:rPr>
          <w:rFonts w:ascii="David" w:hAnsi="David"/>
          <w:b/>
          <w:bCs/>
          <w:rtl/>
        </w:rPr>
        <w:t>הפעלה במצטבר</w:t>
      </w:r>
      <w:r>
        <w:rPr>
          <w:rFonts w:ascii="David" w:hAnsi="David"/>
          <w:rtl/>
        </w:rPr>
        <w:t xml:space="preserve"> של עונש המאסר המותנה (בן שנים עשר חודשים, התלוי ועומד נגדו). </w:t>
      </w:r>
    </w:p>
    <w:p w14:paraId="1F0A864A" w14:textId="77777777" w:rsidR="00B803CA" w:rsidRDefault="00B803CA" w:rsidP="004F769E">
      <w:pPr>
        <w:spacing w:line="360" w:lineRule="auto"/>
        <w:jc w:val="both"/>
        <w:rPr>
          <w:rFonts w:ascii="David" w:hAnsi="David"/>
          <w:rtl/>
        </w:rPr>
      </w:pPr>
    </w:p>
    <w:p w14:paraId="71CE9222" w14:textId="77777777" w:rsidR="00B803CA" w:rsidRDefault="00B803CA" w:rsidP="004F769E">
      <w:pPr>
        <w:spacing w:line="360" w:lineRule="auto"/>
        <w:jc w:val="both"/>
        <w:rPr>
          <w:rFonts w:ascii="David" w:hAnsi="David"/>
          <w:rtl/>
        </w:rPr>
      </w:pPr>
      <w:r>
        <w:rPr>
          <w:rFonts w:ascii="David" w:hAnsi="David"/>
          <w:rtl/>
        </w:rPr>
        <w:t xml:space="preserve">כן התבקשנו להורות על פיצוי מרבי מצדו של כל אחד מהנאשמים כשחלק הארי של הפיצוי יהיה לטובת בני – משפחת המנוח והיתרה תיפסק לטובת מר מחמוד נסראללה חוג'יראת. </w:t>
      </w:r>
    </w:p>
    <w:p w14:paraId="1CC9069C" w14:textId="77777777" w:rsidR="00B803CA" w:rsidRDefault="00B803CA" w:rsidP="004F769E">
      <w:pPr>
        <w:spacing w:line="360" w:lineRule="auto"/>
        <w:jc w:val="both"/>
        <w:rPr>
          <w:rFonts w:ascii="David" w:hAnsi="David"/>
          <w:rtl/>
        </w:rPr>
      </w:pPr>
      <w:r>
        <w:rPr>
          <w:rFonts w:ascii="David" w:hAnsi="David"/>
          <w:rtl/>
        </w:rPr>
        <w:t>הופנינו בהקשר האמור לפסיקה שבה נקבע שהסכום המרבי לפיצוי הקבוע בחוק מתייחס לכל נאשם שהורשע (</w:t>
      </w:r>
      <w:hyperlink r:id="rId67" w:history="1">
        <w:r w:rsidR="00192471" w:rsidRPr="00192471">
          <w:rPr>
            <w:rFonts w:ascii="David" w:hAnsi="David"/>
            <w:color w:val="0000FF"/>
            <w:u w:val="single"/>
            <w:rtl/>
          </w:rPr>
          <w:t>ע"פ 8074/16</w:t>
        </w:r>
      </w:hyperlink>
      <w:r>
        <w:rPr>
          <w:rFonts w:ascii="David" w:hAnsi="David"/>
          <w:rtl/>
        </w:rPr>
        <w:t xml:space="preserve"> </w:t>
      </w:r>
      <w:r>
        <w:rPr>
          <w:rFonts w:ascii="David" w:hAnsi="David"/>
          <w:b/>
          <w:bCs/>
          <w:rtl/>
        </w:rPr>
        <w:t>סולימנוב נ' מדינת ישראל</w:t>
      </w:r>
      <w:r>
        <w:rPr>
          <w:rFonts w:ascii="David" w:hAnsi="David"/>
          <w:rtl/>
        </w:rPr>
        <w:t xml:space="preserve">). עוד התבקשנו להורות על </w:t>
      </w:r>
      <w:r>
        <w:rPr>
          <w:rFonts w:ascii="David" w:hAnsi="David"/>
          <w:b/>
          <w:bCs/>
          <w:rtl/>
        </w:rPr>
        <w:t>חילוט הקטנוע אשר שימש את הנאשמים בהגעה לזירת ביצוע המעשה.</w:t>
      </w:r>
      <w:r>
        <w:rPr>
          <w:rFonts w:ascii="David" w:hAnsi="David"/>
          <w:rtl/>
        </w:rPr>
        <w:t xml:space="preserve"> </w:t>
      </w:r>
    </w:p>
    <w:p w14:paraId="670F43A5" w14:textId="77777777" w:rsidR="00B803CA" w:rsidRDefault="00B803CA" w:rsidP="004F769E">
      <w:pPr>
        <w:spacing w:line="360" w:lineRule="auto"/>
        <w:jc w:val="both"/>
        <w:rPr>
          <w:rFonts w:ascii="David" w:hAnsi="David"/>
          <w:rtl/>
        </w:rPr>
      </w:pPr>
    </w:p>
    <w:p w14:paraId="4FA2FAE4" w14:textId="77777777" w:rsidR="00B803CA" w:rsidRDefault="00B803CA" w:rsidP="004F769E">
      <w:pPr>
        <w:spacing w:line="360" w:lineRule="auto"/>
        <w:jc w:val="both"/>
        <w:rPr>
          <w:rFonts w:ascii="David" w:hAnsi="David"/>
          <w:b/>
          <w:bCs/>
          <w:u w:val="single"/>
          <w:rtl/>
        </w:rPr>
      </w:pPr>
      <w:r>
        <w:rPr>
          <w:rFonts w:ascii="David" w:hAnsi="David"/>
          <w:b/>
          <w:bCs/>
          <w:u w:val="single"/>
          <w:rtl/>
        </w:rPr>
        <w:t>ב"כ הנאשם 1</w:t>
      </w:r>
    </w:p>
    <w:p w14:paraId="3A7FD086" w14:textId="77777777" w:rsidR="00B803CA" w:rsidRDefault="00B803CA" w:rsidP="004F769E">
      <w:pPr>
        <w:spacing w:line="360" w:lineRule="auto"/>
        <w:jc w:val="both"/>
        <w:rPr>
          <w:rFonts w:ascii="David" w:hAnsi="David"/>
          <w:b/>
          <w:bCs/>
          <w:u w:val="single"/>
          <w:rtl/>
        </w:rPr>
      </w:pPr>
    </w:p>
    <w:p w14:paraId="546F7A66" w14:textId="77777777" w:rsidR="00B803CA" w:rsidRDefault="00B803CA" w:rsidP="004F769E">
      <w:pPr>
        <w:spacing w:line="360" w:lineRule="auto"/>
        <w:jc w:val="both"/>
        <w:rPr>
          <w:rFonts w:ascii="David" w:hAnsi="David"/>
          <w:rtl/>
        </w:rPr>
      </w:pPr>
      <w:r>
        <w:rPr>
          <w:rFonts w:ascii="David" w:hAnsi="David"/>
          <w:rtl/>
        </w:rPr>
        <w:t xml:space="preserve">בא – כוחו המלומד של הנאשם 1, עו"ד זידאן מטאנס, טען באורח יסודי וממצה להקלה בעונשו של מרשו. </w:t>
      </w:r>
    </w:p>
    <w:p w14:paraId="53B76D1A" w14:textId="77777777" w:rsidR="00B803CA" w:rsidRDefault="00B803CA" w:rsidP="004F769E">
      <w:pPr>
        <w:spacing w:line="360" w:lineRule="auto"/>
        <w:jc w:val="both"/>
        <w:rPr>
          <w:rFonts w:ascii="David" w:hAnsi="David"/>
          <w:rtl/>
        </w:rPr>
      </w:pPr>
    </w:p>
    <w:p w14:paraId="3EE15450" w14:textId="77777777" w:rsidR="00B803CA" w:rsidRDefault="00B803CA" w:rsidP="004F769E">
      <w:pPr>
        <w:spacing w:line="360" w:lineRule="auto"/>
        <w:jc w:val="both"/>
        <w:rPr>
          <w:rFonts w:ascii="David" w:hAnsi="David"/>
          <w:rtl/>
        </w:rPr>
      </w:pPr>
      <w:r>
        <w:rPr>
          <w:rFonts w:ascii="David" w:hAnsi="David"/>
          <w:rtl/>
        </w:rPr>
        <w:t xml:space="preserve">הסנגור עמד בפתח דבריו על כך שכל עונש שיוטל על הנאשמים לא יוכל להחזיר את המנוח לחיים ולהשיב את שמחת החיים לקרוביו. הוא ציין, עם זאת, שבשים לב לגיל הנאשם ולעברו הפלילי, ראוי להביא בחשבון כיצד ישפיע העונש, המוטל עליו, על המשך חייו ובפרט על חזרתו לחברה לאחר ריצויו. </w:t>
      </w:r>
    </w:p>
    <w:p w14:paraId="656C610B" w14:textId="77777777" w:rsidR="00B803CA" w:rsidRDefault="00B803CA" w:rsidP="001B59E1">
      <w:pPr>
        <w:spacing w:line="360" w:lineRule="auto"/>
        <w:jc w:val="both"/>
        <w:rPr>
          <w:rFonts w:ascii="David" w:hAnsi="David"/>
          <w:rtl/>
        </w:rPr>
      </w:pPr>
      <w:r>
        <w:rPr>
          <w:rFonts w:ascii="David" w:hAnsi="David"/>
          <w:rtl/>
        </w:rPr>
        <w:t xml:space="preserve">הסנגור עמד על כך, שבניגוד לאמור בכתב – האישום המקורי, הרי שבכתב – האישום המתוקן יוחסה למרשו עבירה של רצח עם יסוד נפשי של אדישות ולא כוונה להמית, עבירה קלה יותר. הסנגור עמד על שורה של נסיבות אישיות, המתקיימות במרשו – היותו אדם צעיר, יליד 1998, אדם נורמטיבי, שעברו הפלילי ללא רבב, וזו לו הפעם הראשונה בה הוא נכלא מאחורי סורג ובריח. הוא עמד על רקעו הקשה – העובדה שהתייתם מאב בגיל שנה; וכי כתוצאה מכך נמנעה ממנו תמיכה אבהית; הוא עמד על כך שהנאשם התארס והתכוון להקים משפחה כשהסתבכותו הנוכחית שמה לאל תוכניות אלה. הסנגור עמד על כך שהנאשם הגיע ממשפחה קשת – יום; כי העונש צפוי לקטוע את מהלך חייו כליל ולהשפיע לרעה גם על בני – משפחתו; על קשייו להסתגל לכליאה, בפרט על רקע גילו הצעיר. באורח פרטני, טען הסנגור, שגילו הצעיר של הנאשם חייב להוות שיקול מהותי לקולא עת באים לגזור דינו. עוד עמד הסנגור המלומד על נטילת האחריות מצדו של הנאשם אשר אף הביאה לקיצור ההליכים ולחסכון בזמן שיפוטי. </w:t>
      </w:r>
    </w:p>
    <w:p w14:paraId="09D3D6FD" w14:textId="77777777" w:rsidR="00B803CA" w:rsidRDefault="00B803CA" w:rsidP="001B59E1">
      <w:pPr>
        <w:spacing w:line="360" w:lineRule="auto"/>
        <w:jc w:val="both"/>
        <w:rPr>
          <w:rFonts w:ascii="David" w:hAnsi="David"/>
          <w:rtl/>
        </w:rPr>
      </w:pPr>
    </w:p>
    <w:p w14:paraId="1EEB6248" w14:textId="77777777" w:rsidR="00B803CA" w:rsidRDefault="00B803CA" w:rsidP="004F769E">
      <w:pPr>
        <w:spacing w:line="360" w:lineRule="auto"/>
        <w:jc w:val="both"/>
        <w:rPr>
          <w:rFonts w:ascii="David" w:hAnsi="David"/>
          <w:rtl/>
        </w:rPr>
      </w:pPr>
      <w:r>
        <w:rPr>
          <w:rFonts w:ascii="David" w:hAnsi="David"/>
          <w:rtl/>
        </w:rPr>
        <w:t xml:space="preserve">בכל הנוגע למדיניות הענישה, טען הסנגור, שמדובר בעבירה אשר הוכנסה אל ספר החוקים בשנים האחרונות ולפיכך ההתייחסות בפסיקה אליה איננה רבה. לפיכך, אין עדיין בנמצא מדיניות ענישה מגובשת. הסנגור הפנה אל גזר דינו של ביהמ"ש המחוזי בבאר - שבע במסגרת </w:t>
      </w:r>
      <w:hyperlink r:id="rId68" w:history="1">
        <w:r w:rsidR="00192471" w:rsidRPr="00192471">
          <w:rPr>
            <w:rFonts w:ascii="David" w:hAnsi="David"/>
            <w:color w:val="0000FF"/>
            <w:u w:val="single"/>
            <w:rtl/>
          </w:rPr>
          <w:t>תפ"ח (ב-ש) 53504-05-18</w:t>
        </w:r>
      </w:hyperlink>
      <w:r>
        <w:rPr>
          <w:rFonts w:ascii="David" w:hAnsi="David"/>
          <w:rtl/>
        </w:rPr>
        <w:t xml:space="preserve"> </w:t>
      </w:r>
      <w:r>
        <w:rPr>
          <w:rFonts w:ascii="David" w:hAnsi="David"/>
          <w:b/>
          <w:bCs/>
          <w:rtl/>
        </w:rPr>
        <w:t xml:space="preserve">מדינת ישראל נ' אלול </w:t>
      </w:r>
      <w:r>
        <w:rPr>
          <w:rFonts w:ascii="David" w:hAnsi="David"/>
          <w:rtl/>
        </w:rPr>
        <w:t>(ניתן ביום 12.01.2020), בו כובד הסדר הטיעון והוטלו 15 שנות מאסר לריצוי בפועל לצד מאסר על – תנאי ופיצוי. הסנגור הפנה גם אל גזר – דין שניתן ב</w:t>
      </w:r>
      <w:hyperlink r:id="rId69" w:history="1">
        <w:r w:rsidR="00192471" w:rsidRPr="00192471">
          <w:rPr>
            <w:rFonts w:ascii="David" w:hAnsi="David"/>
            <w:color w:val="0000FF"/>
            <w:u w:val="single"/>
            <w:rtl/>
          </w:rPr>
          <w:t>ת"פ (חי') 2058-09-17</w:t>
        </w:r>
      </w:hyperlink>
      <w:r>
        <w:rPr>
          <w:rFonts w:ascii="David" w:hAnsi="David"/>
          <w:rtl/>
        </w:rPr>
        <w:t xml:space="preserve"> </w:t>
      </w:r>
      <w:r>
        <w:rPr>
          <w:rFonts w:ascii="David" w:hAnsi="David"/>
          <w:b/>
          <w:bCs/>
          <w:rtl/>
        </w:rPr>
        <w:t>מדינת ישראל נ' אבו - שנדי</w:t>
      </w:r>
      <w:r>
        <w:rPr>
          <w:rFonts w:ascii="David" w:hAnsi="David"/>
          <w:rtl/>
        </w:rPr>
        <w:t xml:space="preserve"> (ניתן ביום 06.10.2019) בו נדון אדם ל-14.5</w:t>
      </w:r>
      <w:r>
        <w:rPr>
          <w:rFonts w:ascii="David" w:hAnsi="David"/>
          <w:b/>
          <w:bCs/>
          <w:rtl/>
        </w:rPr>
        <w:t xml:space="preserve"> </w:t>
      </w:r>
      <w:r>
        <w:rPr>
          <w:rFonts w:ascii="David" w:hAnsi="David"/>
          <w:rtl/>
        </w:rPr>
        <w:t xml:space="preserve">שנות מאסר בגין עבירות של הריגה וחבלה בכוונה מחמירה. באותו מקרה נפתח ירי מאסיבי באמצעות מגוון כלי – נשק לעבר מתחם מגורים וקליע פגע במנוחה וגרם למותה. כן הופנינו אל </w:t>
      </w:r>
      <w:hyperlink r:id="rId70" w:history="1">
        <w:r w:rsidR="00192471" w:rsidRPr="00192471">
          <w:rPr>
            <w:rFonts w:ascii="David" w:hAnsi="David"/>
            <w:color w:val="0000FF"/>
            <w:u w:val="single"/>
            <w:rtl/>
          </w:rPr>
          <w:t>ע"פ 7744/14</w:t>
        </w:r>
      </w:hyperlink>
      <w:r>
        <w:rPr>
          <w:rFonts w:ascii="David" w:hAnsi="David"/>
          <w:rtl/>
        </w:rPr>
        <w:t xml:space="preserve"> </w:t>
      </w:r>
      <w:r>
        <w:rPr>
          <w:rFonts w:ascii="David" w:hAnsi="David"/>
          <w:b/>
          <w:bCs/>
          <w:rtl/>
        </w:rPr>
        <w:t>מדינת ישראל נ' הייב,</w:t>
      </w:r>
      <w:r>
        <w:rPr>
          <w:rFonts w:ascii="David" w:hAnsi="David"/>
          <w:rtl/>
        </w:rPr>
        <w:t xml:space="preserve"> במסגרתו הועמד העונש על </w:t>
      </w:r>
      <w:r>
        <w:rPr>
          <w:rFonts w:ascii="David" w:hAnsi="David"/>
          <w:b/>
          <w:bCs/>
          <w:rtl/>
        </w:rPr>
        <w:t>13 שנות מאסר</w:t>
      </w:r>
      <w:r>
        <w:rPr>
          <w:rFonts w:ascii="David" w:hAnsi="David"/>
          <w:rtl/>
        </w:rPr>
        <w:t xml:space="preserve"> בגין ירי באמצעות רובים לעבר בית – מגורים והרשעה בעבירה של הריגה. </w:t>
      </w:r>
    </w:p>
    <w:p w14:paraId="47262ABD" w14:textId="77777777" w:rsidR="00B803CA" w:rsidRDefault="00B803CA" w:rsidP="004F769E">
      <w:pPr>
        <w:spacing w:line="360" w:lineRule="auto"/>
        <w:jc w:val="both"/>
        <w:rPr>
          <w:rFonts w:ascii="David" w:hAnsi="David"/>
          <w:rtl/>
        </w:rPr>
      </w:pPr>
    </w:p>
    <w:p w14:paraId="1E42728C" w14:textId="77777777" w:rsidR="00B803CA" w:rsidRDefault="00B803CA" w:rsidP="004F769E">
      <w:pPr>
        <w:spacing w:line="360" w:lineRule="auto"/>
        <w:jc w:val="both"/>
        <w:rPr>
          <w:rFonts w:ascii="David" w:hAnsi="David"/>
          <w:rtl/>
        </w:rPr>
      </w:pPr>
      <w:r>
        <w:rPr>
          <w:rFonts w:ascii="David" w:hAnsi="David"/>
          <w:rtl/>
        </w:rPr>
        <w:t xml:space="preserve">לאור כל אלו, ביקש הסנגור שנקבע </w:t>
      </w:r>
      <w:r>
        <w:rPr>
          <w:rFonts w:ascii="David" w:hAnsi="David"/>
          <w:b/>
          <w:bCs/>
          <w:rtl/>
        </w:rPr>
        <w:t>מתחם עונש הנע בין 8 לבין 14 שנות מאסר בפועל</w:t>
      </w:r>
      <w:r>
        <w:rPr>
          <w:rFonts w:ascii="David" w:hAnsi="David"/>
          <w:rtl/>
        </w:rPr>
        <w:t xml:space="preserve">. התבקשנו להעמיד את העונש על </w:t>
      </w:r>
      <w:r>
        <w:rPr>
          <w:rFonts w:ascii="David" w:hAnsi="David"/>
          <w:b/>
          <w:bCs/>
          <w:rtl/>
        </w:rPr>
        <w:t>הרף הנמוך – מרכזי</w:t>
      </w:r>
      <w:r>
        <w:rPr>
          <w:rFonts w:ascii="David" w:hAnsi="David"/>
          <w:rtl/>
        </w:rPr>
        <w:t xml:space="preserve"> של המתחם המוצע. הסנגור עתר להימנע מהטלת חיוב בפיצוי המרבי על הנאשם והותיר לשיקול – דעתנו את סוגיית חילוט האופנוע המבוקש. בשולי הדברים ביקש הסנגור להעביר לבני – משפחת המנוח את צערו של הנאשם על האובדן הקשה שאותו חוו. </w:t>
      </w:r>
    </w:p>
    <w:p w14:paraId="76312F2F" w14:textId="77777777" w:rsidR="00B803CA" w:rsidRDefault="00B803CA" w:rsidP="004F769E">
      <w:pPr>
        <w:spacing w:line="360" w:lineRule="auto"/>
        <w:jc w:val="both"/>
        <w:rPr>
          <w:rFonts w:ascii="David" w:hAnsi="David"/>
          <w:rtl/>
        </w:rPr>
      </w:pPr>
    </w:p>
    <w:p w14:paraId="57EC2578" w14:textId="77777777" w:rsidR="00B803CA" w:rsidRDefault="00B803CA" w:rsidP="004F769E">
      <w:pPr>
        <w:spacing w:line="360" w:lineRule="auto"/>
        <w:jc w:val="both"/>
        <w:rPr>
          <w:rFonts w:ascii="David" w:hAnsi="David"/>
          <w:b/>
          <w:bCs/>
          <w:u w:val="single"/>
          <w:rtl/>
        </w:rPr>
      </w:pPr>
      <w:r>
        <w:rPr>
          <w:rFonts w:ascii="David" w:hAnsi="David"/>
          <w:b/>
          <w:bCs/>
          <w:u w:val="single"/>
          <w:rtl/>
        </w:rPr>
        <w:t>ב"כ הנאשם 2</w:t>
      </w:r>
    </w:p>
    <w:p w14:paraId="19664F21" w14:textId="77777777" w:rsidR="00B803CA" w:rsidRDefault="00B803CA" w:rsidP="004F769E">
      <w:pPr>
        <w:spacing w:line="360" w:lineRule="auto"/>
        <w:jc w:val="both"/>
        <w:rPr>
          <w:rFonts w:ascii="David" w:hAnsi="David"/>
          <w:b/>
          <w:bCs/>
          <w:u w:val="single"/>
          <w:rtl/>
        </w:rPr>
      </w:pPr>
    </w:p>
    <w:p w14:paraId="04F65300" w14:textId="77777777" w:rsidR="00B803CA" w:rsidRDefault="00B803CA" w:rsidP="004F769E">
      <w:pPr>
        <w:spacing w:line="360" w:lineRule="auto"/>
        <w:jc w:val="both"/>
        <w:rPr>
          <w:rFonts w:ascii="David" w:hAnsi="David"/>
          <w:rtl/>
        </w:rPr>
      </w:pPr>
      <w:r>
        <w:rPr>
          <w:rFonts w:ascii="David" w:hAnsi="David"/>
          <w:rtl/>
        </w:rPr>
        <w:t xml:space="preserve">באי - כוחו המלומדים של הנאשם 2, עוה"ד נוי ושפרלינג טענו טיעון מעמיק, רחב ויסודי ביחס לעונש הראוי להיות מוטל על מרשם. </w:t>
      </w:r>
    </w:p>
    <w:p w14:paraId="78DAC857" w14:textId="77777777" w:rsidR="00B803CA" w:rsidRDefault="00B803CA" w:rsidP="004F769E">
      <w:pPr>
        <w:spacing w:line="360" w:lineRule="auto"/>
        <w:jc w:val="both"/>
        <w:rPr>
          <w:rFonts w:ascii="David" w:hAnsi="David"/>
          <w:rtl/>
        </w:rPr>
      </w:pPr>
    </w:p>
    <w:p w14:paraId="7C44AB49" w14:textId="77777777" w:rsidR="00B803CA" w:rsidRDefault="00B803CA" w:rsidP="004F769E">
      <w:pPr>
        <w:spacing w:line="360" w:lineRule="auto"/>
        <w:jc w:val="both"/>
        <w:rPr>
          <w:rFonts w:ascii="David" w:hAnsi="David"/>
          <w:rtl/>
        </w:rPr>
      </w:pPr>
      <w:r>
        <w:rPr>
          <w:rFonts w:ascii="David" w:hAnsi="David"/>
          <w:rtl/>
        </w:rPr>
        <w:t xml:space="preserve">ראשית, עמדו על כך, שמי שקיבל את ההחלטה לירות לעבר המנוח ולגרום לו חבלה חמורה היה הנאשם 1 ולא מרשם; בשלב הראשון, שותף הנאשם 2 בכוונת הנאשם 1 </w:t>
      </w:r>
      <w:r>
        <w:rPr>
          <w:rFonts w:ascii="David" w:hAnsi="David"/>
          <w:b/>
          <w:bCs/>
          <w:rtl/>
        </w:rPr>
        <w:t>"לנקום ולפגוע"</w:t>
      </w:r>
      <w:r>
        <w:rPr>
          <w:rFonts w:ascii="David" w:hAnsi="David"/>
          <w:rtl/>
        </w:rPr>
        <w:t xml:space="preserve"> ולא לגרום חבלה חמורה. נטען, כי </w:t>
      </w:r>
      <w:r>
        <w:rPr>
          <w:rFonts w:ascii="David" w:hAnsi="David"/>
          <w:b/>
          <w:bCs/>
          <w:rtl/>
        </w:rPr>
        <w:t>ההחלטה של הנאשם 1, המאוחרת יותר, לגרום חבלה חמורה ולגרום נכות או מום על ידי ירי לא התקבלה על דעתו או בשיתופו.</w:t>
      </w:r>
      <w:r>
        <w:rPr>
          <w:rFonts w:ascii="David" w:hAnsi="David"/>
          <w:rtl/>
        </w:rPr>
        <w:t xml:space="preserve"> צוין, כי כוונת הפגיעה וההפחדה אשר בה שותף הנאשם 2 יכול שתתפרש </w:t>
      </w:r>
      <w:r>
        <w:rPr>
          <w:rFonts w:ascii="David" w:hAnsi="David"/>
          <w:b/>
          <w:bCs/>
          <w:rtl/>
        </w:rPr>
        <w:t>כאיום, הפחדה, או הטלת אימה באמצעות ירי בנשק גם אם לצורך נקמה</w:t>
      </w:r>
      <w:r>
        <w:rPr>
          <w:rFonts w:ascii="David" w:hAnsi="David"/>
          <w:rtl/>
        </w:rPr>
        <w:t xml:space="preserve">. מסקנתם זו של הסנגורים מבוססת גם על כך, שלא יוחסה לנאשמים עבירה של קשירת קשר. </w:t>
      </w:r>
    </w:p>
    <w:p w14:paraId="716C0F1F" w14:textId="77777777" w:rsidR="00B803CA" w:rsidRDefault="00B803CA" w:rsidP="004F769E">
      <w:pPr>
        <w:spacing w:line="360" w:lineRule="auto"/>
        <w:jc w:val="both"/>
        <w:rPr>
          <w:rFonts w:ascii="David" w:hAnsi="David"/>
          <w:rtl/>
        </w:rPr>
      </w:pPr>
      <w:r>
        <w:rPr>
          <w:rFonts w:ascii="David" w:hAnsi="David"/>
          <w:rtl/>
        </w:rPr>
        <w:t xml:space="preserve">צוין, כי ה"שינוי" בתוכנית המקורית בוצע בראיית הנאשם 2 ברגעים שקדמו לירי; מכאן, טענו, כי הסיוע לעבירת ההמתה והחבלה היה ברף התחתון האמור; מדובר בהחלטה רגעית וספונטנית שהתגבשה שניות עובר לירי לעבר המנוח ונסראללה. </w:t>
      </w:r>
    </w:p>
    <w:p w14:paraId="598CFEFD" w14:textId="77777777" w:rsidR="00B803CA" w:rsidRDefault="00B803CA" w:rsidP="004F769E">
      <w:pPr>
        <w:spacing w:line="360" w:lineRule="auto"/>
        <w:jc w:val="both"/>
        <w:rPr>
          <w:rFonts w:ascii="David" w:hAnsi="David"/>
          <w:rtl/>
        </w:rPr>
      </w:pPr>
    </w:p>
    <w:p w14:paraId="111F0AF4" w14:textId="77777777" w:rsidR="00B803CA" w:rsidRDefault="00B803CA" w:rsidP="004F769E">
      <w:pPr>
        <w:spacing w:line="360" w:lineRule="auto"/>
        <w:jc w:val="both"/>
        <w:rPr>
          <w:rFonts w:ascii="David" w:hAnsi="David"/>
          <w:b/>
          <w:bCs/>
          <w:rtl/>
        </w:rPr>
      </w:pPr>
      <w:r>
        <w:rPr>
          <w:rFonts w:ascii="David" w:hAnsi="David"/>
          <w:rtl/>
        </w:rPr>
        <w:t>הוסיפו הסנגורים וטענו – תנאי התאורה, הנסיבות והמקום היו כדלקמן: הקורבנות היו בתוך הרכב; האזור היה חשוך ומבודד; הירי בוצע שלא ממרחק קצר; הנאשמים כלל לא ידעו שהמנוח נפגע כתוצאה מהירי, לא התקרבו אל הרכב והנאשם 1 לא המשיך לירות לעברו. בנסיבות אלו – גם אם מדובר באדישות כלפי גרימת מותו של המנוח הרי ש</w:t>
      </w:r>
      <w:r>
        <w:rPr>
          <w:rFonts w:ascii="David" w:hAnsi="David"/>
          <w:b/>
          <w:bCs/>
          <w:rtl/>
        </w:rPr>
        <w:t xml:space="preserve">מידת האשם המיוחסת לנאשם 2 היא ברף הנמוך. </w:t>
      </w:r>
    </w:p>
    <w:p w14:paraId="6EF3DA5A" w14:textId="77777777" w:rsidR="00B803CA" w:rsidRDefault="00B803CA" w:rsidP="004F769E">
      <w:pPr>
        <w:spacing w:line="360" w:lineRule="auto"/>
        <w:jc w:val="both"/>
        <w:rPr>
          <w:rFonts w:ascii="David" w:hAnsi="David"/>
          <w:b/>
          <w:bCs/>
          <w:rtl/>
        </w:rPr>
      </w:pPr>
    </w:p>
    <w:p w14:paraId="1C0C92E1" w14:textId="77777777" w:rsidR="00B803CA" w:rsidRDefault="00B803CA" w:rsidP="004F769E">
      <w:pPr>
        <w:spacing w:line="360" w:lineRule="auto"/>
        <w:jc w:val="both"/>
        <w:rPr>
          <w:rFonts w:ascii="David" w:hAnsi="David"/>
          <w:rtl/>
        </w:rPr>
      </w:pPr>
      <w:r>
        <w:rPr>
          <w:rFonts w:ascii="David" w:hAnsi="David"/>
          <w:rtl/>
        </w:rPr>
        <w:t xml:space="preserve">הודגש, שהקליע שגרם למותו של המנוח פגע בדלת האחורית של הרכב, חדר משם לצדה האחורי של זרוע המנוח, חדר את הרקמות הרכות, יצא משם וחדר לחלקי הגוף הפנימיים. העובדה שכדור אחד בלבד פגע, מוכיחה, לדעת ההגנה, את העדרה של כוונה מצד הנאשם 1 (והנאשם 2 כמובן) לגרום למוות. </w:t>
      </w:r>
    </w:p>
    <w:p w14:paraId="296B6FAC" w14:textId="77777777" w:rsidR="00B803CA" w:rsidRDefault="00B803CA" w:rsidP="004F769E">
      <w:pPr>
        <w:spacing w:line="360" w:lineRule="auto"/>
        <w:jc w:val="both"/>
        <w:rPr>
          <w:rFonts w:ascii="David" w:hAnsi="David"/>
          <w:rtl/>
        </w:rPr>
      </w:pPr>
      <w:r>
        <w:rPr>
          <w:rFonts w:ascii="David" w:hAnsi="David"/>
          <w:rtl/>
        </w:rPr>
        <w:t xml:space="preserve">נטען עוד, שהפסיקה המתאימה היא זו שנהגה בעבירה </w:t>
      </w:r>
      <w:r>
        <w:rPr>
          <w:rFonts w:ascii="David" w:hAnsi="David"/>
          <w:b/>
          <w:bCs/>
          <w:rtl/>
        </w:rPr>
        <w:t>שעניינה סיוע להריגה</w:t>
      </w:r>
      <w:r>
        <w:rPr>
          <w:rFonts w:ascii="David" w:hAnsi="David"/>
          <w:rtl/>
        </w:rPr>
        <w:t xml:space="preserve">. בעניין זה הופנינו אל פסק – דינו של בית – המשפט המחוזי בבאר - שבע שניתן במסגרת </w:t>
      </w:r>
      <w:hyperlink r:id="rId71" w:history="1">
        <w:r w:rsidR="00192471" w:rsidRPr="00192471">
          <w:rPr>
            <w:rFonts w:ascii="David" w:hAnsi="David"/>
            <w:color w:val="0000FF"/>
            <w:u w:val="single"/>
            <w:rtl/>
          </w:rPr>
          <w:t>תפ"ח 47905-06-20</w:t>
        </w:r>
      </w:hyperlink>
      <w:r>
        <w:rPr>
          <w:rFonts w:ascii="David" w:hAnsi="David"/>
          <w:rtl/>
        </w:rPr>
        <w:t xml:space="preserve"> </w:t>
      </w:r>
      <w:r>
        <w:rPr>
          <w:rFonts w:ascii="David" w:hAnsi="David"/>
          <w:b/>
          <w:bCs/>
          <w:rtl/>
        </w:rPr>
        <w:t>מדינת ישראל נ' שלו מורי</w:t>
      </w:r>
      <w:r>
        <w:rPr>
          <w:rFonts w:ascii="David" w:hAnsi="David"/>
          <w:rtl/>
        </w:rPr>
        <w:t xml:space="preserve"> (ניתן ביום 27.12.2021). </w:t>
      </w:r>
    </w:p>
    <w:p w14:paraId="19A7DA3A" w14:textId="77777777" w:rsidR="00B803CA" w:rsidRDefault="00B803CA" w:rsidP="004F769E">
      <w:pPr>
        <w:spacing w:line="360" w:lineRule="auto"/>
        <w:jc w:val="both"/>
        <w:rPr>
          <w:rFonts w:ascii="David" w:hAnsi="David"/>
          <w:b/>
          <w:bCs/>
          <w:rtl/>
        </w:rPr>
      </w:pPr>
      <w:r>
        <w:rPr>
          <w:rFonts w:ascii="David" w:hAnsi="David"/>
          <w:b/>
          <w:bCs/>
          <w:rtl/>
        </w:rPr>
        <w:t>הסנגורים התייחסו בטיעוניהם לעבירה שעניינה סיוע לרצח באדישות, כשהעונש המרבי הקבוע לצידה הוא 10 שנות מאסר</w:t>
      </w:r>
      <w:r>
        <w:rPr>
          <w:rFonts w:ascii="David" w:hAnsi="David"/>
          <w:rtl/>
        </w:rPr>
        <w:t xml:space="preserve">. לדעתם, העבירות האחרות, אותן ביצע הנאשם 2 נבלעות בעבירה זו ולפיכך, מציעים הסנגורים לקבוע </w:t>
      </w:r>
      <w:r>
        <w:rPr>
          <w:rFonts w:ascii="David" w:hAnsi="David"/>
          <w:b/>
          <w:bCs/>
          <w:rtl/>
        </w:rPr>
        <w:t>מתחם עונש הולם הנע בין 3 לבין 5 שנות מאסר</w:t>
      </w:r>
      <w:r>
        <w:rPr>
          <w:rFonts w:ascii="David" w:hAnsi="David"/>
          <w:rtl/>
        </w:rPr>
        <w:t xml:space="preserve">. משהנאשם הודה ולקח אחריות על המעשים, יש מקום למקם את עונשו </w:t>
      </w:r>
      <w:r>
        <w:rPr>
          <w:rFonts w:ascii="David" w:hAnsi="David"/>
          <w:b/>
          <w:bCs/>
          <w:rtl/>
        </w:rPr>
        <w:t xml:space="preserve">בתחתית המתחם חרף עברו הפלילי. </w:t>
      </w:r>
    </w:p>
    <w:p w14:paraId="576B9426" w14:textId="77777777" w:rsidR="00B803CA" w:rsidRDefault="00B803CA" w:rsidP="004F769E">
      <w:pPr>
        <w:spacing w:line="360" w:lineRule="auto"/>
        <w:jc w:val="both"/>
        <w:rPr>
          <w:rFonts w:ascii="David" w:hAnsi="David"/>
          <w:rtl/>
        </w:rPr>
      </w:pPr>
      <w:r>
        <w:rPr>
          <w:rFonts w:ascii="David" w:hAnsi="David"/>
          <w:rtl/>
        </w:rPr>
        <w:t xml:space="preserve">הסנגורים עמדו על </w:t>
      </w:r>
      <w:r>
        <w:rPr>
          <w:rFonts w:ascii="David" w:hAnsi="David"/>
          <w:b/>
          <w:bCs/>
          <w:rtl/>
        </w:rPr>
        <w:t>הודאתו של הנאשם 2 באשמה, הודאה אשר מבטאת נטילת אחריות, חרטה כנה וחסכון בזמן שיפוטי יקר</w:t>
      </w:r>
      <w:r>
        <w:rPr>
          <w:rFonts w:ascii="David" w:hAnsi="David"/>
          <w:rtl/>
        </w:rPr>
        <w:t xml:space="preserve">. בכתב - האישום המקורי נכלל מספר גדול מאוד של עדי – תביעה; לפיכך, עניין לנו בחסכון זמן אמיתי ומשמעותי. </w:t>
      </w:r>
    </w:p>
    <w:p w14:paraId="551F4EAB" w14:textId="77777777" w:rsidR="00B803CA" w:rsidRDefault="00B803CA" w:rsidP="004F769E">
      <w:pPr>
        <w:spacing w:line="360" w:lineRule="auto"/>
        <w:jc w:val="both"/>
        <w:rPr>
          <w:rFonts w:ascii="David" w:hAnsi="David"/>
          <w:rtl/>
        </w:rPr>
      </w:pPr>
    </w:p>
    <w:p w14:paraId="2D19E04C" w14:textId="77777777" w:rsidR="00B803CA" w:rsidRDefault="00B803CA" w:rsidP="004F769E">
      <w:pPr>
        <w:spacing w:line="360" w:lineRule="auto"/>
        <w:jc w:val="both"/>
        <w:rPr>
          <w:rFonts w:ascii="David" w:hAnsi="David"/>
          <w:rtl/>
        </w:rPr>
      </w:pPr>
      <w:r>
        <w:rPr>
          <w:rFonts w:ascii="David" w:hAnsi="David"/>
          <w:rtl/>
        </w:rPr>
        <w:t xml:space="preserve">עוד עמדו הסנגורים על גילו הצעיר של הנאשם (21 בעת ביצוע העבירות), מי שהוא בגדר "בגיר – צעיר" שבשלותו הנפשית טרם התגבשה עם שביצע את מעשי – העבירה. צוין, כי הוא שוהה במעצר תקופה ארוכה וכידוע, תנאי שהייה במעצר קשים מתנאי השהייה במאסר. עוד צוין, כי התכוון להתגייס לשירות צה"ל ורק הסתבכותו בפרשה הקודמת היא שמנעה את גיוסו. </w:t>
      </w:r>
    </w:p>
    <w:p w14:paraId="54BE85D8" w14:textId="77777777" w:rsidR="00B803CA" w:rsidRDefault="00B803CA" w:rsidP="004F769E">
      <w:pPr>
        <w:spacing w:line="360" w:lineRule="auto"/>
        <w:jc w:val="both"/>
        <w:rPr>
          <w:rFonts w:ascii="David" w:hAnsi="David"/>
          <w:rtl/>
        </w:rPr>
      </w:pPr>
    </w:p>
    <w:p w14:paraId="2C219F30" w14:textId="77777777" w:rsidR="00B803CA" w:rsidRDefault="00B803CA" w:rsidP="004F769E">
      <w:pPr>
        <w:spacing w:line="360" w:lineRule="auto"/>
        <w:jc w:val="both"/>
        <w:rPr>
          <w:rFonts w:ascii="David" w:hAnsi="David"/>
          <w:rtl/>
        </w:rPr>
      </w:pPr>
      <w:r>
        <w:rPr>
          <w:rFonts w:ascii="David" w:hAnsi="David"/>
          <w:rtl/>
        </w:rPr>
        <w:t xml:space="preserve">לסיכומיהם הכתובים צירפו הסנגורים טבלה כתובה ובה שורה של פסקי – דין, המהווים, לדידם אמת – מידה לענישת הנאשם 2. כך הופנינו אל פרשת אבו – שנדי הנ"ל, שבמסגרתה הוטלו עונשים שנעו בין מספר חודשי מאסר ועד 14.5 שנות מאסר על עבירות שונות כגון סיוע לעבירות בנשק, הריגה וחבלה בכוונה מחמירה. כן הופנינו אל פרשת שלו מורי הנ"ל בה הוטלו כאמור 12 שנות מאסר בגין עבירה של רצח באדישות; אל </w:t>
      </w:r>
      <w:hyperlink r:id="rId72" w:history="1">
        <w:r w:rsidR="00192471" w:rsidRPr="00192471">
          <w:rPr>
            <w:rFonts w:ascii="David" w:hAnsi="David"/>
            <w:color w:val="0000FF"/>
            <w:u w:val="single"/>
            <w:rtl/>
          </w:rPr>
          <w:t>ע"פ 2994/12</w:t>
        </w:r>
      </w:hyperlink>
      <w:r>
        <w:rPr>
          <w:rFonts w:ascii="David" w:hAnsi="David"/>
          <w:rtl/>
        </w:rPr>
        <w:t xml:space="preserve"> </w:t>
      </w:r>
      <w:r>
        <w:rPr>
          <w:rFonts w:ascii="David" w:hAnsi="David"/>
          <w:b/>
          <w:bCs/>
          <w:rtl/>
        </w:rPr>
        <w:t>זגורי נ' מדינת ישראל</w:t>
      </w:r>
      <w:r>
        <w:rPr>
          <w:rFonts w:ascii="David" w:hAnsi="David"/>
          <w:rtl/>
        </w:rPr>
        <w:t xml:space="preserve"> (ניתן ביום 23.01.2021) כאשר בגין סיוע להריגה והריגה הוטלו עונשים של 6 שנות מאסר ו-16 שנות מאסר בהתאמה. כמו -כן, הוצג לפנינו פסק -הדין בתפ"ח 55141-10-17 </w:t>
      </w:r>
      <w:r>
        <w:rPr>
          <w:rFonts w:ascii="David" w:hAnsi="David"/>
          <w:b/>
          <w:bCs/>
          <w:rtl/>
        </w:rPr>
        <w:t xml:space="preserve">מדינת ישראל נ' סורי </w:t>
      </w:r>
      <w:r>
        <w:rPr>
          <w:rFonts w:ascii="David" w:hAnsi="David"/>
          <w:rtl/>
        </w:rPr>
        <w:t xml:space="preserve">(ניתן ביום 17.11.2021), שם הוטלו עונשי מאסר בני 4 ו-12 שנות מאסר בגין הרשעה בעבירות של סיוע להריגה והריגה בהתאמה. </w:t>
      </w:r>
    </w:p>
    <w:p w14:paraId="20E4C79C" w14:textId="77777777" w:rsidR="00B803CA" w:rsidRDefault="00B803CA" w:rsidP="004F769E">
      <w:pPr>
        <w:spacing w:line="360" w:lineRule="auto"/>
        <w:jc w:val="both"/>
        <w:rPr>
          <w:rFonts w:ascii="David" w:hAnsi="David"/>
          <w:rtl/>
        </w:rPr>
      </w:pPr>
    </w:p>
    <w:p w14:paraId="03CA76FB" w14:textId="77777777" w:rsidR="00B803CA" w:rsidRDefault="00B803CA" w:rsidP="004F769E">
      <w:pPr>
        <w:spacing w:line="360" w:lineRule="auto"/>
        <w:jc w:val="both"/>
        <w:rPr>
          <w:rFonts w:ascii="David" w:hAnsi="David"/>
          <w:rtl/>
        </w:rPr>
      </w:pPr>
      <w:r>
        <w:rPr>
          <w:rFonts w:ascii="David" w:hAnsi="David"/>
          <w:rtl/>
        </w:rPr>
        <w:t xml:space="preserve">כאן המקום לציין, כי ביום 30.1.22 הגיש עו"ד זידאן מטאנס בכתב, לתיק בית המשפט "התייחסות לפסיקת המאשימה". בקצירת האומר נציין, כי הסנגור המלומד סבור שבעניינו של הנאשם 1 אין להשית את העונשים שאליהם "כיוונה" המאשימה במסגרת הפסיקה שהציגה. פורט בהרחבה, כי פסקי הדין שהוצגו על ידי המאשימה עוסקים במקרים חמורים יותר (בין היתר כי בחלקם דובר בריבוי עבירות שעניינן חבלה בכוונה מחמירה ובמקרים אחרים בנסיבות המגלמות חומרה יתרה). משאלו הם פני הדברים, סבור הסנגור המלומד שאין הם דומים לנידון דידן ומשכך יש לאמץ, לשיטתו, את מתחם הענישה שהוצע על ידי הסנגוריה.      </w:t>
      </w:r>
    </w:p>
    <w:p w14:paraId="09431D5B" w14:textId="77777777" w:rsidR="00B803CA" w:rsidRDefault="00B803CA" w:rsidP="004F769E">
      <w:pPr>
        <w:spacing w:line="360" w:lineRule="auto"/>
        <w:jc w:val="both"/>
        <w:rPr>
          <w:rFonts w:ascii="David" w:hAnsi="David"/>
          <w:rtl/>
        </w:rPr>
      </w:pPr>
    </w:p>
    <w:p w14:paraId="6EC9D8F0" w14:textId="77777777" w:rsidR="00B803CA" w:rsidRDefault="00B803CA" w:rsidP="004F769E">
      <w:pPr>
        <w:spacing w:line="360" w:lineRule="auto"/>
        <w:jc w:val="both"/>
        <w:rPr>
          <w:rFonts w:ascii="David" w:hAnsi="David"/>
          <w:b/>
          <w:bCs/>
          <w:u w:val="single"/>
          <w:rtl/>
        </w:rPr>
      </w:pPr>
      <w:r>
        <w:rPr>
          <w:rFonts w:ascii="David" w:hAnsi="David"/>
          <w:b/>
          <w:bCs/>
          <w:u w:val="single"/>
          <w:rtl/>
        </w:rPr>
        <w:t>דברם של הנאשמים</w:t>
      </w:r>
    </w:p>
    <w:p w14:paraId="509467D2" w14:textId="77777777" w:rsidR="00B803CA" w:rsidRDefault="00B803CA" w:rsidP="004F769E">
      <w:pPr>
        <w:spacing w:line="360" w:lineRule="auto"/>
        <w:jc w:val="both"/>
        <w:rPr>
          <w:rFonts w:ascii="David" w:hAnsi="David"/>
          <w:rtl/>
        </w:rPr>
      </w:pPr>
      <w:r>
        <w:rPr>
          <w:rFonts w:ascii="David" w:hAnsi="David"/>
          <w:rtl/>
        </w:rPr>
        <w:t xml:space="preserve">הנאשם 1 הביע התנצלות בפני משפחת המנוח, הביע חרטה על מעשיו ועל תוצאותיהם והבטיח שמעשה שכזה לא יחזור. </w:t>
      </w:r>
    </w:p>
    <w:p w14:paraId="685FCE36" w14:textId="77777777" w:rsidR="00B803CA" w:rsidRDefault="00B803CA" w:rsidP="004F769E">
      <w:pPr>
        <w:spacing w:line="360" w:lineRule="auto"/>
        <w:jc w:val="both"/>
        <w:rPr>
          <w:rFonts w:ascii="David" w:hAnsi="David"/>
          <w:rtl/>
        </w:rPr>
      </w:pPr>
      <w:r>
        <w:rPr>
          <w:rFonts w:ascii="David" w:hAnsi="David"/>
          <w:rtl/>
        </w:rPr>
        <w:t xml:space="preserve">הנאשם 2 ביקש סליחה ממשפחת המנוח, ציין שעבר תקופה קשה בחייו וכן שהוא צפוי להתחרט על המעשה עד יומו האחרון. הוא ציין שלא התכוון להרוג איש ולפיכך שמדובר בטרגדיה ענקית. </w:t>
      </w:r>
    </w:p>
    <w:p w14:paraId="3E76CF2D" w14:textId="77777777" w:rsidR="00B803CA" w:rsidRDefault="00B803CA" w:rsidP="004F769E">
      <w:pPr>
        <w:spacing w:line="360" w:lineRule="auto"/>
        <w:jc w:val="both"/>
        <w:rPr>
          <w:rFonts w:ascii="David" w:hAnsi="David"/>
          <w:rtl/>
        </w:rPr>
      </w:pPr>
    </w:p>
    <w:p w14:paraId="6EF6B7DA" w14:textId="77777777" w:rsidR="00B803CA" w:rsidRDefault="00B803CA" w:rsidP="004F769E">
      <w:pPr>
        <w:bidi w:val="0"/>
        <w:spacing w:line="360" w:lineRule="auto"/>
        <w:jc w:val="right"/>
        <w:rPr>
          <w:rFonts w:ascii="David" w:hAnsi="David"/>
          <w:b/>
          <w:bCs/>
          <w:u w:val="single"/>
          <w:rtl/>
        </w:rPr>
      </w:pPr>
      <w:r>
        <w:rPr>
          <w:rFonts w:ascii="David" w:hAnsi="David"/>
          <w:b/>
          <w:bCs/>
          <w:u w:val="single"/>
          <w:rtl/>
        </w:rPr>
        <w:t>דיון והכרעה</w:t>
      </w:r>
    </w:p>
    <w:p w14:paraId="09F8237B" w14:textId="77777777" w:rsidR="00B803CA" w:rsidRDefault="00B803CA" w:rsidP="00E05830">
      <w:pPr>
        <w:bidi w:val="0"/>
        <w:spacing w:line="360" w:lineRule="auto"/>
        <w:jc w:val="right"/>
        <w:rPr>
          <w:rFonts w:ascii="David" w:hAnsi="David"/>
          <w:b/>
          <w:bCs/>
          <w:u w:val="single"/>
        </w:rPr>
      </w:pPr>
    </w:p>
    <w:p w14:paraId="0F75CDC6" w14:textId="77777777" w:rsidR="00B803CA" w:rsidRDefault="00B803CA" w:rsidP="004F769E">
      <w:pPr>
        <w:spacing w:line="360" w:lineRule="auto"/>
        <w:jc w:val="both"/>
        <w:rPr>
          <w:rFonts w:ascii="David" w:hAnsi="David"/>
          <w:rtl/>
        </w:rPr>
      </w:pPr>
      <w:r>
        <w:rPr>
          <w:rFonts w:ascii="David" w:hAnsi="David"/>
          <w:rtl/>
        </w:rPr>
        <w:t xml:space="preserve">אכן, </w:t>
      </w:r>
      <w:r>
        <w:rPr>
          <w:rFonts w:ascii="David" w:hAnsi="David"/>
          <w:b/>
          <w:bCs/>
          <w:rtl/>
        </w:rPr>
        <w:t>מותו ללא עת של המנוח, סעיד חוג'יראת, הוא טרגדיה נוראה, אשר הטילה צל כבד על חיי בני -משפחתו, הוריו, אחיו ואחיותיו. האמור במוות מיותר, פרי התלהמות מיותרת ופועל יוצא של הקלות הבלתי - נסבלת של הנגישות לכלי - נשק חמים ושל הנכונות לעשות בהם שימוש.</w:t>
      </w:r>
      <w:r>
        <w:rPr>
          <w:rFonts w:ascii="David" w:hAnsi="David"/>
          <w:rtl/>
        </w:rPr>
        <w:t xml:space="preserve"> סעיף האישום העיקרי אשר יוחס לנאשמים שלפנינו הוא רצח וסיוע לרצח כשאלו מלווים במחשבה פלילית של </w:t>
      </w:r>
      <w:r>
        <w:rPr>
          <w:rFonts w:ascii="David" w:hAnsi="David"/>
          <w:b/>
          <w:bCs/>
          <w:rtl/>
        </w:rPr>
        <w:t>אדישות</w:t>
      </w:r>
      <w:r>
        <w:rPr>
          <w:rFonts w:ascii="David" w:hAnsi="David"/>
          <w:rtl/>
        </w:rPr>
        <w:t xml:space="preserve">. דא עקא, </w:t>
      </w:r>
      <w:r>
        <w:rPr>
          <w:rFonts w:ascii="David" w:hAnsi="David"/>
          <w:b/>
          <w:bCs/>
          <w:rtl/>
        </w:rPr>
        <w:t>שבעיני משפחת המנוח, אין כלל חשיבות לשאלה אם הנאשמים התכוונו ותכננו לגרום למותו של המנוח או רק היו ערים לסיכוי סביר לגרימת מותו מתוך אי – אכפתיות ושוויון נפש כלפי התרחשות תוצאה זו.</w:t>
      </w:r>
      <w:r>
        <w:rPr>
          <w:rFonts w:ascii="David" w:hAnsi="David"/>
          <w:rtl/>
        </w:rPr>
        <w:t xml:space="preserve"> בראייתם שלהם, יקירם הצעיר והאהוב נלקח מהם, נקטף בדמי – ימיו בלא שיזכה לממש את תוכניותיו, שאיפותיו, חלומותיו ומאווייו. חייו ניטלו בלא שכלל היה מעורב בסכסוך. כל חטאו התמצה בכך, שגרם בלא משים לאחותו של המנוח לסבור, בטעות, שהוא חוסם במזיד, באמצעות רכבו, את דרכה. די היה בכך, כדי להצית את גל הניפוץ הנורא, אשר לבסוף הסתיים במוות ובאובדן הקשה. </w:t>
      </w:r>
    </w:p>
    <w:p w14:paraId="3563DF3A" w14:textId="77777777" w:rsidR="00B803CA" w:rsidRDefault="00B803CA" w:rsidP="004F769E">
      <w:pPr>
        <w:spacing w:line="360" w:lineRule="auto"/>
        <w:jc w:val="both"/>
        <w:rPr>
          <w:rFonts w:ascii="David" w:hAnsi="David"/>
        </w:rPr>
      </w:pPr>
    </w:p>
    <w:p w14:paraId="537773AF" w14:textId="77777777" w:rsidR="00B803CA" w:rsidRDefault="00B803CA" w:rsidP="004F769E">
      <w:pPr>
        <w:spacing w:line="360" w:lineRule="auto"/>
        <w:jc w:val="both"/>
        <w:rPr>
          <w:rFonts w:ascii="David" w:hAnsi="David"/>
          <w:b/>
          <w:bCs/>
          <w:rtl/>
        </w:rPr>
      </w:pPr>
      <w:r>
        <w:rPr>
          <w:rFonts w:ascii="David" w:hAnsi="David"/>
          <w:rtl/>
        </w:rPr>
        <w:t xml:space="preserve">סוגיה משפטית מהותית מצויה בעיבורו של גזר – דין זה. </w:t>
      </w:r>
      <w:r>
        <w:rPr>
          <w:rFonts w:ascii="David" w:hAnsi="David"/>
          <w:b/>
          <w:bCs/>
          <w:rtl/>
        </w:rPr>
        <w:t>הכיצד ראוי להתייחס לעבירת הרצח באדישות, שבעשייתה הורשע הנאשם 1 שלפנינו?</w:t>
      </w:r>
    </w:p>
    <w:p w14:paraId="289DE295" w14:textId="77777777" w:rsidR="00B803CA" w:rsidRDefault="00B803CA" w:rsidP="004F769E">
      <w:pPr>
        <w:spacing w:line="360" w:lineRule="auto"/>
        <w:jc w:val="both"/>
        <w:rPr>
          <w:rFonts w:ascii="David" w:hAnsi="David"/>
          <w:b/>
          <w:bCs/>
        </w:rPr>
      </w:pPr>
    </w:p>
    <w:p w14:paraId="4C0A3815" w14:textId="77777777" w:rsidR="00B803CA" w:rsidRDefault="00B803CA" w:rsidP="004F769E">
      <w:pPr>
        <w:spacing w:line="360" w:lineRule="auto"/>
        <w:jc w:val="both"/>
        <w:rPr>
          <w:rFonts w:ascii="David" w:hAnsi="David"/>
          <w:rtl/>
        </w:rPr>
      </w:pPr>
      <w:r>
        <w:rPr>
          <w:rFonts w:ascii="David" w:hAnsi="David"/>
          <w:rtl/>
        </w:rPr>
        <w:t xml:space="preserve">האם האמור </w:t>
      </w:r>
      <w:r>
        <w:rPr>
          <w:rFonts w:ascii="David" w:hAnsi="David"/>
          <w:b/>
          <w:bCs/>
          <w:rtl/>
        </w:rPr>
        <w:t>בחלופה</w:t>
      </w:r>
      <w:r>
        <w:rPr>
          <w:rFonts w:ascii="David" w:hAnsi="David"/>
          <w:rtl/>
        </w:rPr>
        <w:t xml:space="preserve"> לעבירת ההריגה (אשר בטרם עברה מהעולם אכלסה את </w:t>
      </w:r>
      <w:hyperlink r:id="rId73" w:history="1">
        <w:r w:rsidR="0063124C" w:rsidRPr="0063124C">
          <w:rPr>
            <w:rStyle w:val="Hyperlink"/>
            <w:rFonts w:ascii="David" w:hAnsi="David"/>
            <w:rtl/>
          </w:rPr>
          <w:t>סעיף 298</w:t>
        </w:r>
      </w:hyperlink>
      <w:r>
        <w:rPr>
          <w:rFonts w:ascii="David" w:hAnsi="David"/>
          <w:rtl/>
        </w:rPr>
        <w:t xml:space="preserve"> ל</w:t>
      </w:r>
      <w:hyperlink r:id="rId74" w:history="1">
        <w:r w:rsidR="00192471" w:rsidRPr="00192471">
          <w:rPr>
            <w:rFonts w:ascii="David" w:hAnsi="David"/>
            <w:color w:val="0000FF"/>
            <w:u w:val="single"/>
            <w:rtl/>
          </w:rPr>
          <w:t>חוק העונשין</w:t>
        </w:r>
      </w:hyperlink>
      <w:r>
        <w:rPr>
          <w:rFonts w:ascii="David" w:hAnsi="David"/>
          <w:rtl/>
        </w:rPr>
        <w:t xml:space="preserve"> כשהעונש המרבי הקבוע לצדה הוא 20 שנות מאסר)? שמא האמור בעבירה אחרת, </w:t>
      </w:r>
      <w:r>
        <w:rPr>
          <w:rFonts w:ascii="David" w:hAnsi="David"/>
          <w:b/>
          <w:bCs/>
          <w:rtl/>
        </w:rPr>
        <w:t>תאומה של עבירת הרצח בכוונה,</w:t>
      </w:r>
      <w:r>
        <w:rPr>
          <w:rFonts w:ascii="David" w:hAnsi="David"/>
          <w:rtl/>
        </w:rPr>
        <w:t xml:space="preserve"> כזו החולקת עם האחרונה את אכסנייתה </w:t>
      </w:r>
      <w:hyperlink r:id="rId75" w:history="1">
        <w:r w:rsidR="0063124C" w:rsidRPr="0063124C">
          <w:rPr>
            <w:rStyle w:val="Hyperlink"/>
            <w:rFonts w:ascii="David" w:hAnsi="David"/>
            <w:rtl/>
          </w:rPr>
          <w:t>בסעיף 300(א)</w:t>
        </w:r>
      </w:hyperlink>
      <w:r>
        <w:rPr>
          <w:rFonts w:ascii="David" w:hAnsi="David"/>
          <w:rtl/>
        </w:rPr>
        <w:t xml:space="preserve"> סיפא ל</w:t>
      </w:r>
      <w:hyperlink r:id="rId76" w:history="1">
        <w:r w:rsidR="00192471" w:rsidRPr="00192471">
          <w:rPr>
            <w:rFonts w:ascii="David" w:hAnsi="David"/>
            <w:color w:val="0000FF"/>
            <w:u w:val="single"/>
            <w:rtl/>
          </w:rPr>
          <w:t>חוק העונשין</w:t>
        </w:r>
      </w:hyperlink>
      <w:r>
        <w:rPr>
          <w:rFonts w:ascii="David" w:hAnsi="David"/>
          <w:rtl/>
        </w:rPr>
        <w:t xml:space="preserve">? </w:t>
      </w:r>
    </w:p>
    <w:p w14:paraId="3F16622F" w14:textId="77777777" w:rsidR="00B803CA" w:rsidRDefault="00B803CA" w:rsidP="004F769E">
      <w:pPr>
        <w:spacing w:line="360" w:lineRule="auto"/>
        <w:jc w:val="both"/>
        <w:rPr>
          <w:rFonts w:ascii="David" w:hAnsi="David"/>
          <w:rtl/>
        </w:rPr>
      </w:pPr>
      <w:r>
        <w:rPr>
          <w:rFonts w:ascii="David" w:hAnsi="David"/>
          <w:rtl/>
        </w:rPr>
        <w:t xml:space="preserve">אכן, אותה </w:t>
      </w:r>
      <w:r>
        <w:rPr>
          <w:rFonts w:ascii="David" w:hAnsi="David"/>
          <w:b/>
          <w:bCs/>
          <w:rtl/>
        </w:rPr>
        <w:t>"אדישות"</w:t>
      </w:r>
      <w:r>
        <w:rPr>
          <w:rFonts w:ascii="David" w:hAnsi="David"/>
          <w:rtl/>
        </w:rPr>
        <w:t xml:space="preserve">, המוגדרת </w:t>
      </w:r>
      <w:hyperlink r:id="rId77" w:history="1">
        <w:r w:rsidR="0063124C" w:rsidRPr="0063124C">
          <w:rPr>
            <w:rStyle w:val="Hyperlink"/>
            <w:rFonts w:ascii="David" w:hAnsi="David"/>
            <w:rtl/>
          </w:rPr>
          <w:t>בסעיף 20(א)(2)(א)</w:t>
        </w:r>
      </w:hyperlink>
      <w:r>
        <w:rPr>
          <w:rFonts w:ascii="David" w:hAnsi="David"/>
          <w:rtl/>
        </w:rPr>
        <w:t xml:space="preserve"> לחוק כ - "</w:t>
      </w:r>
      <w:r>
        <w:rPr>
          <w:rFonts w:ascii="David" w:hAnsi="David"/>
          <w:b/>
          <w:bCs/>
          <w:rtl/>
        </w:rPr>
        <w:t>שוויון נפש לאפשרות גרימת התוצאות האמורות</w:t>
      </w:r>
      <w:r>
        <w:rPr>
          <w:rFonts w:ascii="David" w:hAnsi="David"/>
          <w:rtl/>
        </w:rPr>
        <w:t>" נבדלת מה"</w:t>
      </w:r>
      <w:r>
        <w:rPr>
          <w:rFonts w:ascii="David" w:hAnsi="David"/>
          <w:b/>
          <w:bCs/>
          <w:rtl/>
        </w:rPr>
        <w:t>כוונה</w:t>
      </w:r>
      <w:r>
        <w:rPr>
          <w:rFonts w:ascii="David" w:hAnsi="David"/>
          <w:rtl/>
        </w:rPr>
        <w:t xml:space="preserve">", המוגדרת </w:t>
      </w:r>
      <w:hyperlink r:id="rId78" w:history="1">
        <w:r w:rsidR="0063124C" w:rsidRPr="0063124C">
          <w:rPr>
            <w:rStyle w:val="Hyperlink"/>
            <w:rFonts w:ascii="David" w:hAnsi="David"/>
            <w:rtl/>
          </w:rPr>
          <w:t>בסעיף 20(א)(1)</w:t>
        </w:r>
      </w:hyperlink>
      <w:r>
        <w:rPr>
          <w:rFonts w:ascii="David" w:hAnsi="David"/>
          <w:rtl/>
        </w:rPr>
        <w:t xml:space="preserve"> לחוק כ"</w:t>
      </w:r>
      <w:r>
        <w:rPr>
          <w:rFonts w:ascii="David" w:hAnsi="David"/>
          <w:b/>
          <w:bCs/>
          <w:rtl/>
        </w:rPr>
        <w:t>מטרה לגרום לאותן תוצאות</w:t>
      </w:r>
      <w:r>
        <w:rPr>
          <w:rFonts w:ascii="David" w:hAnsi="David"/>
          <w:rtl/>
        </w:rPr>
        <w:t xml:space="preserve">". </w:t>
      </w:r>
    </w:p>
    <w:p w14:paraId="58C175C5" w14:textId="77777777" w:rsidR="00B803CA" w:rsidRDefault="00B803CA" w:rsidP="004F769E">
      <w:pPr>
        <w:spacing w:line="360" w:lineRule="auto"/>
        <w:jc w:val="both"/>
        <w:rPr>
          <w:rFonts w:ascii="David" w:hAnsi="David"/>
          <w:rtl/>
        </w:rPr>
      </w:pPr>
      <w:r>
        <w:rPr>
          <w:rFonts w:ascii="David" w:hAnsi="David"/>
          <w:rtl/>
        </w:rPr>
        <w:t xml:space="preserve">בעבר, </w:t>
      </w:r>
      <w:r>
        <w:rPr>
          <w:rFonts w:ascii="David" w:hAnsi="David"/>
          <w:b/>
          <w:bCs/>
          <w:rtl/>
        </w:rPr>
        <w:t>בידול זה</w:t>
      </w:r>
      <w:r>
        <w:rPr>
          <w:rFonts w:ascii="David" w:hAnsi="David"/>
          <w:rtl/>
        </w:rPr>
        <w:t xml:space="preserve"> בא לידי ביטוי </w:t>
      </w:r>
      <w:r>
        <w:rPr>
          <w:rFonts w:ascii="David" w:hAnsi="David"/>
          <w:b/>
          <w:bCs/>
          <w:rtl/>
        </w:rPr>
        <w:t>בפער ערכי – מוסרי</w:t>
      </w:r>
      <w:r>
        <w:rPr>
          <w:rFonts w:ascii="David" w:hAnsi="David"/>
          <w:rtl/>
        </w:rPr>
        <w:t xml:space="preserve"> כמו – גם </w:t>
      </w:r>
      <w:r>
        <w:rPr>
          <w:rFonts w:ascii="David" w:hAnsi="David"/>
          <w:b/>
          <w:bCs/>
          <w:rtl/>
        </w:rPr>
        <w:t>נורמטיבי ועונשי</w:t>
      </w:r>
      <w:r>
        <w:rPr>
          <w:rFonts w:ascii="David" w:hAnsi="David"/>
          <w:rtl/>
        </w:rPr>
        <w:t xml:space="preserve">, עת האחת היוותה הבסיס להרשעה בעבירת הרצח בכוונה תחילה ואילו האחרונה היוותה אחת האפשריות להרשעה בעבירת ההריגה. בא תיקון 137 ושינה את היוצרות. מי שגורם למות זולתו באדישות אינו עוד "הורג"; דווקא "רוצח" שמו ייקרא. לא עוד תוגבל ענישתו המרבית ל-20 שנה; אלא - בית - המשפט עשוי להטיל עליו במקומות המתאימים עונש של מאסר עולם. </w:t>
      </w:r>
    </w:p>
    <w:p w14:paraId="10CFF876" w14:textId="77777777" w:rsidR="00B803CA" w:rsidRDefault="00B803CA" w:rsidP="004F769E">
      <w:pPr>
        <w:spacing w:line="360" w:lineRule="auto"/>
        <w:jc w:val="both"/>
        <w:rPr>
          <w:rFonts w:ascii="David" w:hAnsi="David"/>
          <w:rtl/>
        </w:rPr>
      </w:pPr>
    </w:p>
    <w:p w14:paraId="157B7DF1" w14:textId="77777777" w:rsidR="00B803CA" w:rsidRDefault="00B803CA" w:rsidP="00E05830">
      <w:pPr>
        <w:spacing w:line="360" w:lineRule="auto"/>
        <w:jc w:val="both"/>
        <w:rPr>
          <w:rFonts w:ascii="David" w:hAnsi="David"/>
          <w:rtl/>
        </w:rPr>
      </w:pPr>
      <w:r>
        <w:rPr>
          <w:rFonts w:ascii="David" w:hAnsi="David"/>
          <w:rtl/>
        </w:rPr>
        <w:t xml:space="preserve">על ההסבר לעריכת שינוי נורמטיבי וערכי זה עמד ב"כ המאשימה בטיעוניו הרחבים, אשר פורטו לעיל בהרחבה. במסגרתם צוטטו דברי ההסבר לרפורמה כמו - גם דעות המלומדים, אשר גישתם אומצה במסגרת אותה רפורמה. </w:t>
      </w:r>
    </w:p>
    <w:p w14:paraId="3D9B4D6F" w14:textId="77777777" w:rsidR="00B803CA" w:rsidRDefault="00B803CA" w:rsidP="00E05830">
      <w:pPr>
        <w:spacing w:line="360" w:lineRule="auto"/>
        <w:jc w:val="both"/>
        <w:rPr>
          <w:rFonts w:ascii="David" w:hAnsi="David"/>
          <w:rtl/>
        </w:rPr>
      </w:pPr>
    </w:p>
    <w:p w14:paraId="09F66EB9" w14:textId="77777777" w:rsidR="00B803CA" w:rsidRDefault="00B803CA" w:rsidP="004F769E">
      <w:pPr>
        <w:spacing w:line="360" w:lineRule="auto"/>
        <w:jc w:val="both"/>
        <w:rPr>
          <w:rFonts w:ascii="David" w:hAnsi="David"/>
          <w:rtl/>
        </w:rPr>
      </w:pPr>
      <w:r>
        <w:rPr>
          <w:rFonts w:ascii="David" w:hAnsi="David"/>
          <w:rtl/>
        </w:rPr>
        <w:t xml:space="preserve">בקליפת האגוז נוכל לומר, </w:t>
      </w:r>
      <w:r>
        <w:rPr>
          <w:rFonts w:ascii="David" w:hAnsi="David"/>
          <w:b/>
          <w:bCs/>
          <w:rtl/>
        </w:rPr>
        <w:t>שהמחוקק ראה לצמצם את הפער הנורמטיבי הערכי בין זה שהתכוון ליטול חייו של אחר (בכוונה) לבין זה שהיה שווה - נפש לגרימת התוצאה הקטלנית.</w:t>
      </w:r>
      <w:r>
        <w:rPr>
          <w:rFonts w:ascii="David" w:hAnsi="David"/>
          <w:rtl/>
        </w:rPr>
        <w:t xml:space="preserve"> גם האחרון, כמו הראשון, התנכרו לערך קדושת - החיים; האחרון כמו הראשון לא נרתעו מלסכן ביודעין חיי אדם ואפילו לא קיוו שהמוות ייחסך. האדיש לקדושת החיים הוא במידה רבה, אפאתי לחיי זולתו לא פחות מהמתכוון להרוג. הוא מתנכר לערך הבסיסי ביותר של כל חברה אנושית; פסיכולוגים יגדירוהו כאנטי – סוציאלי. </w:t>
      </w:r>
    </w:p>
    <w:p w14:paraId="4E02690D" w14:textId="77777777" w:rsidR="00B803CA" w:rsidRDefault="00B803CA" w:rsidP="004F769E">
      <w:pPr>
        <w:spacing w:line="360" w:lineRule="auto"/>
        <w:jc w:val="both"/>
        <w:rPr>
          <w:rFonts w:ascii="David" w:hAnsi="David"/>
          <w:rtl/>
        </w:rPr>
      </w:pPr>
    </w:p>
    <w:p w14:paraId="4D84FA41" w14:textId="77777777" w:rsidR="00B803CA" w:rsidRDefault="00B803CA" w:rsidP="004F769E">
      <w:pPr>
        <w:spacing w:line="360" w:lineRule="auto"/>
        <w:jc w:val="both"/>
        <w:rPr>
          <w:rFonts w:ascii="David" w:hAnsi="David"/>
          <w:b/>
          <w:bCs/>
          <w:rtl/>
        </w:rPr>
      </w:pPr>
      <w:r>
        <w:rPr>
          <w:rFonts w:ascii="David" w:hAnsi="David"/>
          <w:rtl/>
        </w:rPr>
        <w:t xml:space="preserve">לפיכך, וברצון המחוקק להרתיעו מלסכן חיי - אדם שלא לצורך, </w:t>
      </w:r>
      <w:r>
        <w:rPr>
          <w:rFonts w:ascii="David" w:hAnsi="David"/>
          <w:b/>
          <w:bCs/>
          <w:rtl/>
        </w:rPr>
        <w:t xml:space="preserve">מבקש המחוקק על ידי גינויו המוסרי ויותר מכך על ידי חיובו והענשתו כאילו היה רוצח בכוונה לעורר בו, מטעמים תועלתניים, רצון להימנע מליטול חיים. </w:t>
      </w:r>
    </w:p>
    <w:p w14:paraId="018163FD" w14:textId="77777777" w:rsidR="00B803CA" w:rsidRDefault="00B803CA" w:rsidP="004F769E">
      <w:pPr>
        <w:spacing w:line="360" w:lineRule="auto"/>
        <w:jc w:val="both"/>
        <w:rPr>
          <w:rFonts w:ascii="David" w:hAnsi="David"/>
          <w:b/>
          <w:bCs/>
          <w:rtl/>
        </w:rPr>
      </w:pPr>
    </w:p>
    <w:p w14:paraId="5BE58240" w14:textId="77777777" w:rsidR="00B803CA" w:rsidRDefault="00B803CA" w:rsidP="004F769E">
      <w:pPr>
        <w:spacing w:line="360" w:lineRule="auto"/>
        <w:jc w:val="both"/>
        <w:rPr>
          <w:rFonts w:ascii="David" w:hAnsi="David"/>
          <w:rtl/>
        </w:rPr>
      </w:pPr>
      <w:r>
        <w:rPr>
          <w:rFonts w:ascii="David" w:hAnsi="David"/>
          <w:rtl/>
        </w:rPr>
        <w:t xml:space="preserve">עם זאת, גם תומכי התיזה הנ"ל אינם מתנכרים לכך, שבמישור האשם המוסרי הטהור, אשם זה הדבק במי </w:t>
      </w:r>
      <w:r>
        <w:rPr>
          <w:rFonts w:ascii="David" w:hAnsi="David"/>
          <w:b/>
          <w:bCs/>
          <w:u w:val="single"/>
          <w:rtl/>
        </w:rPr>
        <w:t>שבמכוון</w:t>
      </w:r>
      <w:r>
        <w:rPr>
          <w:rFonts w:ascii="David" w:hAnsi="David"/>
          <w:rtl/>
        </w:rPr>
        <w:t xml:space="preserve"> מעוניין ליטול חיי – אדם חמור מזה הדבק במי שמתייחס אל אפשרות זו בשוויון – נפש. לפיכך, על הכל למעשה מוסכם, </w:t>
      </w:r>
      <w:r>
        <w:rPr>
          <w:rFonts w:ascii="David" w:hAnsi="David"/>
          <w:b/>
          <w:bCs/>
          <w:rtl/>
        </w:rPr>
        <w:t>שבהתאם לנסיבותיו של כל אירוע קונקרטי ראוי להטיל על הנאשם, "הרוצח באדישות" את עונשו.</w:t>
      </w:r>
      <w:r>
        <w:rPr>
          <w:rFonts w:ascii="David" w:hAnsi="David"/>
          <w:rtl/>
        </w:rPr>
        <w:t xml:space="preserve"> </w:t>
      </w:r>
    </w:p>
    <w:p w14:paraId="0EC2CAF0" w14:textId="77777777" w:rsidR="00B803CA" w:rsidRDefault="00B803CA" w:rsidP="004F769E">
      <w:pPr>
        <w:spacing w:line="360" w:lineRule="auto"/>
        <w:jc w:val="both"/>
        <w:rPr>
          <w:rFonts w:ascii="David" w:hAnsi="David"/>
          <w:rtl/>
        </w:rPr>
      </w:pPr>
    </w:p>
    <w:p w14:paraId="61F01787" w14:textId="77777777" w:rsidR="00B803CA" w:rsidRDefault="00B803CA" w:rsidP="004F769E">
      <w:pPr>
        <w:spacing w:line="360" w:lineRule="auto"/>
        <w:jc w:val="both"/>
        <w:rPr>
          <w:rFonts w:ascii="David" w:hAnsi="David"/>
          <w:rtl/>
        </w:rPr>
      </w:pPr>
      <w:r>
        <w:rPr>
          <w:rFonts w:ascii="David" w:hAnsi="David"/>
          <w:rtl/>
        </w:rPr>
        <w:t xml:space="preserve">אכן, גם מקרי ההמתה ב"כוונה" אינם עשויים עור אחד. לנו כוונה, </w:t>
      </w:r>
      <w:r>
        <w:rPr>
          <w:rFonts w:ascii="David" w:hAnsi="David"/>
          <w:b/>
          <w:bCs/>
          <w:rtl/>
        </w:rPr>
        <w:t xml:space="preserve">המבקשת במותו של אדם </w:t>
      </w:r>
      <w:r>
        <w:rPr>
          <w:rFonts w:ascii="David" w:hAnsi="David"/>
          <w:rtl/>
        </w:rPr>
        <w:t xml:space="preserve">ומבטאת את חפצו ורצונו; אך, המחוקק מלמדנו על קיומה של כוונה אחרת, זו </w:t>
      </w:r>
      <w:r>
        <w:rPr>
          <w:rFonts w:ascii="David" w:hAnsi="David"/>
          <w:b/>
          <w:bCs/>
          <w:rtl/>
        </w:rPr>
        <w:t>הנורמטיבית</w:t>
      </w:r>
      <w:r>
        <w:rPr>
          <w:rFonts w:ascii="David" w:hAnsi="David"/>
          <w:rtl/>
        </w:rPr>
        <w:t xml:space="preserve">, מקום בו </w:t>
      </w:r>
      <w:r>
        <w:rPr>
          <w:rFonts w:ascii="David" w:hAnsi="David"/>
          <w:b/>
          <w:bCs/>
          <w:rtl/>
        </w:rPr>
        <w:t>אדם רואה מראש את התרחשות התוצאות כאפשרות קרובה לוודאי.</w:t>
      </w:r>
      <w:r>
        <w:rPr>
          <w:rFonts w:ascii="David" w:hAnsi="David"/>
          <w:rtl/>
        </w:rPr>
        <w:t xml:space="preserve"> גם אז רואה בכך המחוקק, </w:t>
      </w:r>
      <w:hyperlink r:id="rId79" w:history="1">
        <w:r w:rsidR="0063124C" w:rsidRPr="0063124C">
          <w:rPr>
            <w:rStyle w:val="Hyperlink"/>
            <w:rFonts w:ascii="David" w:hAnsi="David"/>
            <w:rtl/>
          </w:rPr>
          <w:t>בסעיף 20(ב)</w:t>
        </w:r>
      </w:hyperlink>
      <w:r>
        <w:rPr>
          <w:rFonts w:ascii="David" w:hAnsi="David"/>
          <w:rtl/>
        </w:rPr>
        <w:t xml:space="preserve"> כ"מטרה לגרמן" דהיינו, כוונה לגרום למות הקרבן. </w:t>
      </w:r>
    </w:p>
    <w:p w14:paraId="52C374AD" w14:textId="77777777" w:rsidR="00B803CA" w:rsidRDefault="00B803CA" w:rsidP="004F769E">
      <w:pPr>
        <w:spacing w:line="360" w:lineRule="auto"/>
        <w:jc w:val="both"/>
        <w:rPr>
          <w:rFonts w:ascii="David" w:hAnsi="David"/>
          <w:rtl/>
        </w:rPr>
      </w:pPr>
    </w:p>
    <w:p w14:paraId="2F5FFA7F" w14:textId="77777777" w:rsidR="00B803CA" w:rsidRDefault="00B803CA" w:rsidP="004F769E">
      <w:pPr>
        <w:spacing w:line="360" w:lineRule="auto"/>
        <w:jc w:val="both"/>
        <w:rPr>
          <w:rFonts w:ascii="David" w:hAnsi="David"/>
          <w:rtl/>
        </w:rPr>
      </w:pPr>
      <w:r>
        <w:rPr>
          <w:rFonts w:ascii="David" w:hAnsi="David"/>
          <w:b/>
          <w:bCs/>
          <w:rtl/>
        </w:rPr>
        <w:t xml:space="preserve">בהקשר זה, האדישות ממוקמת, מוסרית ערכית ונורמטיבית, כך לטעמינו, מתחת ל"מתכוון הנורמטיבי" (כזה שבחובו צפייה מודעת בפועל של אפשרות התרחשות התוצאה וכזה שהוא בעל </w:t>
      </w:r>
      <w:r>
        <w:rPr>
          <w:rFonts w:ascii="David" w:hAnsi="David"/>
          <w:b/>
          <w:bCs/>
          <w:u w:val="single"/>
          <w:rtl/>
        </w:rPr>
        <w:t>הערכה מודעת</w:t>
      </w:r>
      <w:r>
        <w:rPr>
          <w:rFonts w:ascii="David" w:hAnsi="David"/>
          <w:b/>
          <w:bCs/>
          <w:rtl/>
        </w:rPr>
        <w:t xml:space="preserve"> של אפשרות התרחשות התוצאה כאפשרות קרובה לוודאי); ככלל, הרוצח באדישות הוא שווה - נפש לאפשרות התממשות התוצאה; עם זאת, הוא איננו, בהכרח, בעל </w:t>
      </w:r>
      <w:r>
        <w:rPr>
          <w:rFonts w:ascii="David" w:hAnsi="David"/>
          <w:b/>
          <w:bCs/>
          <w:u w:val="single"/>
          <w:rtl/>
        </w:rPr>
        <w:t>"אמונה"</w:t>
      </w:r>
      <w:r>
        <w:rPr>
          <w:rFonts w:ascii="David" w:hAnsi="David"/>
          <w:b/>
          <w:bCs/>
          <w:rtl/>
        </w:rPr>
        <w:t xml:space="preserve"> בהתרחשות התוצאה </w:t>
      </w:r>
      <w:r>
        <w:rPr>
          <w:rFonts w:ascii="David" w:hAnsi="David"/>
          <w:rtl/>
        </w:rPr>
        <w:t>(</w:t>
      </w:r>
      <w:r>
        <w:rPr>
          <w:rFonts w:ascii="David" w:hAnsi="David"/>
          <w:b/>
          <w:bCs/>
          <w:u w:val="single"/>
          <w:rtl/>
        </w:rPr>
        <w:t>הערכה מודעת</w:t>
      </w:r>
      <w:r>
        <w:rPr>
          <w:rFonts w:ascii="David" w:hAnsi="David"/>
          <w:b/>
          <w:bCs/>
          <w:rtl/>
        </w:rPr>
        <w:t xml:space="preserve"> של אפשרות התרחשות התוצאות כאפשרות קרובה לוודאי)</w:t>
      </w:r>
      <w:r>
        <w:rPr>
          <w:rFonts w:ascii="David" w:hAnsi="David"/>
          <w:rtl/>
        </w:rPr>
        <w:t xml:space="preserve">, ובמובן זה, ככלל, הוא </w:t>
      </w:r>
      <w:r>
        <w:rPr>
          <w:rFonts w:ascii="David" w:hAnsi="David"/>
          <w:b/>
          <w:bCs/>
          <w:rtl/>
        </w:rPr>
        <w:t>אינו מאמין</w:t>
      </w:r>
      <w:r>
        <w:rPr>
          <w:rFonts w:ascii="David" w:hAnsi="David"/>
          <w:rtl/>
        </w:rPr>
        <w:t xml:space="preserve"> (באמת ותמים) כי במצב הדברים העובדתי הספציפי אפשרות התרחשות התוצאות היא וודאית או לפחות קרובה לוודאי (ראו בהרחבה, להגדרת "כלל הצפיות"- הלוי, </w:t>
      </w:r>
      <w:hyperlink r:id="rId80" w:history="1">
        <w:r w:rsidR="00192471" w:rsidRPr="00192471">
          <w:rPr>
            <w:rFonts w:ascii="David" w:hAnsi="David"/>
            <w:b/>
            <w:bCs/>
            <w:color w:val="000000"/>
            <w:rtl/>
          </w:rPr>
          <w:t>תורת דיני העונשין</w:t>
        </w:r>
      </w:hyperlink>
      <w:r>
        <w:rPr>
          <w:rFonts w:ascii="David" w:hAnsi="David"/>
          <w:rtl/>
        </w:rPr>
        <w:t>, כרך ב' (2009), עמ' 152-157).</w:t>
      </w:r>
    </w:p>
    <w:p w14:paraId="1019B853" w14:textId="77777777" w:rsidR="00B803CA" w:rsidRDefault="00B803CA" w:rsidP="004F769E">
      <w:pPr>
        <w:spacing w:line="360" w:lineRule="auto"/>
        <w:jc w:val="both"/>
        <w:rPr>
          <w:rFonts w:ascii="David" w:hAnsi="David"/>
          <w:rtl/>
        </w:rPr>
      </w:pPr>
    </w:p>
    <w:p w14:paraId="45C107FE" w14:textId="77777777" w:rsidR="00B803CA" w:rsidRDefault="00B803CA" w:rsidP="004F769E">
      <w:pPr>
        <w:spacing w:line="360" w:lineRule="auto"/>
        <w:jc w:val="both"/>
        <w:rPr>
          <w:rFonts w:ascii="David" w:hAnsi="David"/>
          <w:rtl/>
        </w:rPr>
      </w:pPr>
      <w:r>
        <w:rPr>
          <w:rFonts w:ascii="David" w:hAnsi="David"/>
          <w:rtl/>
        </w:rPr>
        <w:t xml:space="preserve">לפיכך, אנו סבורים, </w:t>
      </w:r>
      <w:r>
        <w:rPr>
          <w:rFonts w:ascii="David" w:hAnsi="David"/>
          <w:b/>
          <w:bCs/>
          <w:rtl/>
        </w:rPr>
        <w:t>שעבירת הרצח באדישות מחייבת בכל מקרה ומקרה, בהתאם לנסיבותיו, התאמת העונש המתאים  בשים לב לאופי המעשה ולנסיבות הקשורות בביצועו.</w:t>
      </w:r>
      <w:r>
        <w:rPr>
          <w:rFonts w:ascii="David" w:hAnsi="David"/>
          <w:rtl/>
        </w:rPr>
        <w:t xml:space="preserve"> לעיתים, נכון יהא להטיל מאסר עולם; יהיו מקרים בהם יהיה מקום להטיל מאסר קצוב העולה כדי 30 שנות מאסר; אך, בוודאי יהיו מקרים שבהם </w:t>
      </w:r>
      <w:r>
        <w:rPr>
          <w:rFonts w:ascii="David" w:hAnsi="David"/>
          <w:b/>
          <w:bCs/>
          <w:rtl/>
        </w:rPr>
        <w:t>מכלול הנסיבות ילמדו על כך, שאף כי רואים בעושה "אדיש", הרי ש"אדישות" זו אכן מבטאת העדר רצון מודע</w:t>
      </w:r>
      <w:r>
        <w:rPr>
          <w:rFonts w:ascii="David" w:hAnsi="David"/>
          <w:rtl/>
        </w:rPr>
        <w:t xml:space="preserve"> (או במילים אחרות: </w:t>
      </w:r>
      <w:r>
        <w:rPr>
          <w:rFonts w:ascii="David" w:hAnsi="David"/>
          <w:b/>
          <w:bCs/>
          <w:rtl/>
        </w:rPr>
        <w:t>העדרו של היסוד הנפשי - "חפצי" כלפי התרחשות התוצאה,</w:t>
      </w:r>
      <w:r>
        <w:rPr>
          <w:rFonts w:ascii="David" w:hAnsi="David"/>
          <w:rtl/>
        </w:rPr>
        <w:t xml:space="preserve"> כלומר העושה אינו מבטא את הרמה הגבוהה של הרצון)</w:t>
      </w:r>
      <w:r>
        <w:rPr>
          <w:rFonts w:ascii="David" w:hAnsi="David"/>
          <w:b/>
          <w:bCs/>
          <w:rtl/>
        </w:rPr>
        <w:t>.</w:t>
      </w:r>
      <w:r>
        <w:rPr>
          <w:rFonts w:ascii="David" w:hAnsi="David"/>
          <w:rtl/>
        </w:rPr>
        <w:t xml:space="preserve"> במקרים אלה, יהיה נכון להימנע מלהטיל את העונש המרבי, שכן האשם המוסרי הדבק באותו עושה הוא פחות מהותי מזה הדבק </w:t>
      </w:r>
      <w:r>
        <w:rPr>
          <w:rFonts w:ascii="David" w:hAnsi="David"/>
          <w:b/>
          <w:bCs/>
          <w:rtl/>
        </w:rPr>
        <w:t xml:space="preserve">במי אשר עסק ביודעין באפשרות גרימת המוות ושלהתנהגותו זו נלווה רצון מודע שהתוצאות הנובעות מאותה התנהגות אכן תתרחשנה </w:t>
      </w:r>
      <w:r>
        <w:rPr>
          <w:rFonts w:ascii="David" w:hAnsi="David"/>
          <w:rtl/>
        </w:rPr>
        <w:t xml:space="preserve">(להרחבה בדבר מהותה של הכוונה ראו: הלוי, </w:t>
      </w:r>
      <w:hyperlink r:id="rId81" w:history="1">
        <w:r w:rsidR="00192471" w:rsidRPr="00192471">
          <w:rPr>
            <w:rFonts w:ascii="David" w:hAnsi="David"/>
            <w:b/>
            <w:bCs/>
            <w:color w:val="000000"/>
            <w:rtl/>
          </w:rPr>
          <w:t>תורת דיני העונשין</w:t>
        </w:r>
      </w:hyperlink>
      <w:r>
        <w:rPr>
          <w:rFonts w:ascii="David" w:hAnsi="David"/>
          <w:rtl/>
        </w:rPr>
        <w:t>, כרך ב' (2009), עמ' 136 -139).</w:t>
      </w:r>
    </w:p>
    <w:p w14:paraId="195C6BD3" w14:textId="77777777" w:rsidR="00B803CA" w:rsidRDefault="00B803CA" w:rsidP="004F769E">
      <w:pPr>
        <w:spacing w:line="360" w:lineRule="auto"/>
        <w:jc w:val="both"/>
        <w:rPr>
          <w:rFonts w:ascii="David" w:hAnsi="David"/>
          <w:rtl/>
        </w:rPr>
      </w:pPr>
    </w:p>
    <w:p w14:paraId="09A13B3F" w14:textId="77777777" w:rsidR="00B803CA" w:rsidRDefault="00B803CA" w:rsidP="004F769E">
      <w:pPr>
        <w:spacing w:line="360" w:lineRule="auto"/>
        <w:jc w:val="both"/>
        <w:rPr>
          <w:rFonts w:ascii="David" w:hAnsi="David"/>
          <w:rtl/>
        </w:rPr>
      </w:pPr>
      <w:r>
        <w:rPr>
          <w:rFonts w:ascii="David" w:hAnsi="David"/>
          <w:rtl/>
        </w:rPr>
        <w:t xml:space="preserve">ויודגש, </w:t>
      </w:r>
      <w:r>
        <w:rPr>
          <w:rFonts w:ascii="David" w:hAnsi="David"/>
          <w:b/>
          <w:bCs/>
          <w:rtl/>
        </w:rPr>
        <w:t>הרוצח האדיש, אשר "חלל תודעתי" נפער בנפשו איננו "קל - הדעת",</w:t>
      </w:r>
      <w:r>
        <w:rPr>
          <w:rFonts w:ascii="David" w:hAnsi="David"/>
          <w:rtl/>
        </w:rPr>
        <w:t xml:space="preserve"> המוגדר </w:t>
      </w:r>
      <w:hyperlink r:id="rId82" w:history="1">
        <w:r w:rsidR="0063124C" w:rsidRPr="0063124C">
          <w:rPr>
            <w:rStyle w:val="Hyperlink"/>
            <w:rFonts w:ascii="David" w:hAnsi="David"/>
            <w:rtl/>
          </w:rPr>
          <w:t>בסעיף 20(א)(2)(ב)</w:t>
        </w:r>
      </w:hyperlink>
      <w:r>
        <w:rPr>
          <w:rFonts w:ascii="David" w:hAnsi="David"/>
          <w:rtl/>
        </w:rPr>
        <w:t xml:space="preserve"> לחוק; אותו קל דעת אוחז בדעה מוסרית וערכית ברורה – הוא </w:t>
      </w:r>
      <w:r>
        <w:rPr>
          <w:rFonts w:ascii="David" w:hAnsi="David"/>
          <w:b/>
          <w:bCs/>
          <w:u w:val="single"/>
          <w:rtl/>
        </w:rPr>
        <w:t xml:space="preserve">מקווה </w:t>
      </w:r>
      <w:r>
        <w:rPr>
          <w:rFonts w:ascii="David" w:hAnsi="David"/>
          <w:rtl/>
        </w:rPr>
        <w:t xml:space="preserve">להצליח למנוע את התוצאה. לעומתו, הרוצח באדישות, אשר </w:t>
      </w:r>
      <w:r>
        <w:rPr>
          <w:rFonts w:ascii="David" w:hAnsi="David"/>
          <w:b/>
          <w:bCs/>
          <w:rtl/>
        </w:rPr>
        <w:t>כלל לא התייחס לסוגית התוצאה האפשרית איננו מייחל לתוצאה הקטלנית; אך, הוא אף איננו מקווה למונעה. הוא שווה – נפש;</w:t>
      </w:r>
      <w:r>
        <w:rPr>
          <w:rFonts w:ascii="David" w:hAnsi="David"/>
          <w:rtl/>
        </w:rPr>
        <w:t xml:space="preserve"> הוא לא עוסק בדבר במחשבתו; הוא לא עצר לשאול את עצמו – ומה אם מעשיי יגרמו למוות?!</w:t>
      </w:r>
    </w:p>
    <w:p w14:paraId="096A9F34" w14:textId="77777777" w:rsidR="00B803CA" w:rsidRDefault="00B803CA" w:rsidP="004F769E">
      <w:pPr>
        <w:spacing w:line="360" w:lineRule="auto"/>
        <w:jc w:val="both"/>
        <w:rPr>
          <w:rFonts w:ascii="David" w:hAnsi="David"/>
          <w:rtl/>
        </w:rPr>
      </w:pPr>
      <w:r>
        <w:rPr>
          <w:rFonts w:ascii="David" w:hAnsi="David"/>
          <w:rtl/>
        </w:rPr>
        <w:t xml:space="preserve">כעת, אנו בשלים לפנות לבחון מה העונש הראוי להיות מוטל על הנאשמים. </w:t>
      </w:r>
    </w:p>
    <w:p w14:paraId="5A6A5406" w14:textId="77777777" w:rsidR="00B803CA" w:rsidRDefault="00B803CA" w:rsidP="004F769E">
      <w:pPr>
        <w:spacing w:line="360" w:lineRule="auto"/>
        <w:jc w:val="both"/>
        <w:rPr>
          <w:rFonts w:ascii="David" w:hAnsi="David"/>
          <w:rtl/>
        </w:rPr>
      </w:pPr>
      <w:r>
        <w:rPr>
          <w:rFonts w:ascii="David" w:hAnsi="David"/>
          <w:rtl/>
        </w:rPr>
        <w:t xml:space="preserve">גזירת הדין תיעשה, כמובן בהתאם לעקרונות שנקבעו </w:t>
      </w:r>
      <w:hyperlink r:id="rId83" w:history="1">
        <w:r w:rsidR="0063124C" w:rsidRPr="0063124C">
          <w:rPr>
            <w:rStyle w:val="Hyperlink"/>
            <w:rFonts w:ascii="David" w:hAnsi="David"/>
            <w:rtl/>
          </w:rPr>
          <w:t>בסימן א1'</w:t>
        </w:r>
      </w:hyperlink>
      <w:r>
        <w:rPr>
          <w:rFonts w:ascii="David" w:hAnsi="David"/>
          <w:rtl/>
        </w:rPr>
        <w:t xml:space="preserve"> שבפרק ו' ב</w:t>
      </w:r>
      <w:hyperlink r:id="rId84" w:history="1">
        <w:r w:rsidR="00192471" w:rsidRPr="00192471">
          <w:rPr>
            <w:rFonts w:ascii="David" w:hAnsi="David"/>
            <w:color w:val="0000FF"/>
            <w:u w:val="single"/>
            <w:rtl/>
          </w:rPr>
          <w:t>חוק העונשין</w:t>
        </w:r>
      </w:hyperlink>
      <w:r>
        <w:rPr>
          <w:rFonts w:ascii="David" w:hAnsi="David"/>
          <w:rtl/>
        </w:rPr>
        <w:t xml:space="preserve"> שכותרתו – "הבניית שיקול הדעת השיפוטי". </w:t>
      </w:r>
    </w:p>
    <w:p w14:paraId="3C26449E" w14:textId="77777777" w:rsidR="00B803CA" w:rsidRDefault="00B803CA" w:rsidP="004F769E">
      <w:pPr>
        <w:spacing w:line="360" w:lineRule="auto"/>
        <w:jc w:val="both"/>
        <w:rPr>
          <w:rFonts w:ascii="David" w:hAnsi="David"/>
          <w:rtl/>
        </w:rPr>
      </w:pPr>
    </w:p>
    <w:p w14:paraId="23234475" w14:textId="77777777" w:rsidR="00B803CA" w:rsidRDefault="00B803CA" w:rsidP="004F769E">
      <w:pPr>
        <w:spacing w:line="360" w:lineRule="auto"/>
        <w:jc w:val="both"/>
        <w:rPr>
          <w:rFonts w:ascii="David" w:hAnsi="David"/>
          <w:b/>
          <w:bCs/>
          <w:u w:val="single"/>
          <w:rtl/>
        </w:rPr>
      </w:pPr>
      <w:r>
        <w:rPr>
          <w:rFonts w:ascii="David" w:hAnsi="David"/>
          <w:b/>
          <w:bCs/>
          <w:u w:val="single"/>
          <w:rtl/>
        </w:rPr>
        <w:t xml:space="preserve">נתחיל בעניינו של הנאשם 1 – </w:t>
      </w:r>
    </w:p>
    <w:p w14:paraId="1B05F4ED" w14:textId="77777777" w:rsidR="00B803CA" w:rsidRDefault="00B803CA" w:rsidP="004F769E">
      <w:pPr>
        <w:spacing w:line="360" w:lineRule="auto"/>
        <w:jc w:val="both"/>
        <w:rPr>
          <w:rFonts w:ascii="David" w:hAnsi="David"/>
          <w:b/>
          <w:bCs/>
          <w:u w:val="single"/>
          <w:rtl/>
        </w:rPr>
      </w:pPr>
    </w:p>
    <w:p w14:paraId="4E91F952" w14:textId="77777777" w:rsidR="00B803CA" w:rsidRDefault="00B803CA" w:rsidP="004F769E">
      <w:pPr>
        <w:spacing w:line="360" w:lineRule="auto"/>
        <w:jc w:val="both"/>
        <w:rPr>
          <w:rFonts w:ascii="David" w:hAnsi="David"/>
          <w:rtl/>
        </w:rPr>
      </w:pPr>
      <w:r>
        <w:rPr>
          <w:rFonts w:ascii="David" w:hAnsi="David"/>
          <w:rtl/>
        </w:rPr>
        <w:t xml:space="preserve">כמוסכם בין הצדדים, ייקבע </w:t>
      </w:r>
      <w:r>
        <w:rPr>
          <w:rFonts w:ascii="David" w:hAnsi="David"/>
          <w:b/>
          <w:bCs/>
          <w:rtl/>
        </w:rPr>
        <w:t>מתחם עונש הולם אחד ויחיד לכלל מעשי העבירה שבוצעו בידי הנאשם</w:t>
      </w:r>
      <w:r>
        <w:rPr>
          <w:rFonts w:ascii="David" w:hAnsi="David"/>
          <w:rtl/>
        </w:rPr>
        <w:t xml:space="preserve"> (רצח, חבלה בכוונה מחמירה ועבירות בנשק). האמור "באירוע אחד" כמשמעו של מונח זה </w:t>
      </w:r>
      <w:hyperlink r:id="rId85" w:history="1">
        <w:r w:rsidR="0063124C" w:rsidRPr="0063124C">
          <w:rPr>
            <w:rStyle w:val="Hyperlink"/>
            <w:rFonts w:ascii="David" w:hAnsi="David"/>
            <w:rtl/>
          </w:rPr>
          <w:t>בסעיף 40יג (א)</w:t>
        </w:r>
      </w:hyperlink>
      <w:r>
        <w:rPr>
          <w:rFonts w:ascii="David" w:hAnsi="David"/>
          <w:rtl/>
        </w:rPr>
        <w:t xml:space="preserve"> לחוק (בשים לב למבחן "הקשר ההדוק" ראו: </w:t>
      </w:r>
      <w:hyperlink r:id="rId86" w:history="1">
        <w:r w:rsidR="00192471" w:rsidRPr="00192471">
          <w:rPr>
            <w:rFonts w:ascii="David" w:hAnsi="David"/>
            <w:color w:val="0000FF"/>
            <w:u w:val="single"/>
            <w:rtl/>
          </w:rPr>
          <w:t>ע"פ 4910/13</w:t>
        </w:r>
      </w:hyperlink>
      <w:r>
        <w:rPr>
          <w:rFonts w:ascii="David" w:hAnsi="David"/>
          <w:rtl/>
        </w:rPr>
        <w:t xml:space="preserve"> </w:t>
      </w:r>
      <w:r>
        <w:rPr>
          <w:rFonts w:ascii="David" w:hAnsi="David"/>
          <w:b/>
          <w:bCs/>
          <w:rtl/>
        </w:rPr>
        <w:t xml:space="preserve">ג'אבר נ' מדינת ישראל, </w:t>
      </w:r>
      <w:r>
        <w:rPr>
          <w:rFonts w:ascii="David" w:hAnsi="David"/>
          <w:rtl/>
        </w:rPr>
        <w:t>מפי כב' השופטת ברק-ארז</w:t>
      </w:r>
      <w:r>
        <w:rPr>
          <w:rFonts w:ascii="David" w:hAnsi="David"/>
          <w:b/>
          <w:bCs/>
          <w:rtl/>
        </w:rPr>
        <w:t xml:space="preserve">, </w:t>
      </w:r>
      <w:r>
        <w:rPr>
          <w:rFonts w:ascii="David" w:hAnsi="David"/>
          <w:rtl/>
        </w:rPr>
        <w:t xml:space="preserve">ניתן ביום 29.10.14; </w:t>
      </w:r>
      <w:hyperlink r:id="rId87" w:history="1">
        <w:r w:rsidR="00192471" w:rsidRPr="00192471">
          <w:rPr>
            <w:rFonts w:ascii="David" w:hAnsi="David"/>
            <w:color w:val="0000FF"/>
            <w:u w:val="single"/>
            <w:rtl/>
          </w:rPr>
          <w:t>ע"פ 9308/12</w:t>
        </w:r>
      </w:hyperlink>
      <w:r>
        <w:rPr>
          <w:rFonts w:ascii="David" w:hAnsi="David"/>
          <w:rtl/>
        </w:rPr>
        <w:t xml:space="preserve"> </w:t>
      </w:r>
      <w:r>
        <w:rPr>
          <w:rFonts w:ascii="David" w:hAnsi="David"/>
          <w:b/>
          <w:bCs/>
          <w:rtl/>
        </w:rPr>
        <w:t>עיסא נ' מדינת ישראל,</w:t>
      </w:r>
      <w:r>
        <w:rPr>
          <w:rFonts w:ascii="David" w:hAnsi="David"/>
          <w:rtl/>
        </w:rPr>
        <w:t xml:space="preserve"> ניתן ביום 30.7.15).  </w:t>
      </w:r>
    </w:p>
    <w:p w14:paraId="511694BB" w14:textId="77777777" w:rsidR="00B803CA" w:rsidRDefault="00B803CA" w:rsidP="004F769E">
      <w:pPr>
        <w:spacing w:line="360" w:lineRule="auto"/>
        <w:jc w:val="both"/>
        <w:rPr>
          <w:rFonts w:ascii="David" w:hAnsi="David"/>
          <w:rtl/>
        </w:rPr>
      </w:pPr>
      <w:r>
        <w:rPr>
          <w:rFonts w:ascii="David" w:hAnsi="David"/>
          <w:rtl/>
        </w:rPr>
        <w:t xml:space="preserve">בבואנו לקבוע את מתחם העונש ההולם, עלינו להתחשב בעיקרון המנחה (קיומו של יחס הולם בין חומרת מעשה העבירה בנסיבותיו ומידת אשמתו של הנאשם ובין סוג ומידת העונש המוטל עליו); לצורך כך יש להתחשב בערך החברתי שנפגע כתוצאה מביצוע העבירה, במידת הפגיעה בו ובמדיניות הענישה הנהוגה כמו גם בנסיבות הקשורות בביצוע העבירה. </w:t>
      </w:r>
    </w:p>
    <w:p w14:paraId="6A54B0E2" w14:textId="77777777" w:rsidR="00B803CA" w:rsidRDefault="00B803CA" w:rsidP="004F769E">
      <w:pPr>
        <w:spacing w:line="360" w:lineRule="auto"/>
        <w:jc w:val="both"/>
        <w:rPr>
          <w:rFonts w:ascii="David" w:hAnsi="David"/>
          <w:rtl/>
        </w:rPr>
      </w:pPr>
      <w:r>
        <w:rPr>
          <w:rFonts w:ascii="David" w:hAnsi="David"/>
          <w:rtl/>
        </w:rPr>
        <w:t xml:space="preserve">אין צורך להכביר מילים על הערכים החברתיים שבהם פגעו מעשי הנאשם. הללו פגעו </w:t>
      </w:r>
      <w:r>
        <w:rPr>
          <w:rFonts w:ascii="David" w:hAnsi="David"/>
          <w:b/>
          <w:bCs/>
          <w:rtl/>
        </w:rPr>
        <w:t>בערך העליון של קדושת – החיים</w:t>
      </w:r>
      <w:r>
        <w:rPr>
          <w:rFonts w:ascii="David" w:hAnsi="David"/>
          <w:rtl/>
        </w:rPr>
        <w:t xml:space="preserve">. </w:t>
      </w:r>
    </w:p>
    <w:p w14:paraId="4E12BDF8" w14:textId="77777777" w:rsidR="00B803CA" w:rsidRDefault="00B803CA" w:rsidP="004F769E">
      <w:pPr>
        <w:spacing w:line="360" w:lineRule="auto"/>
        <w:jc w:val="both"/>
        <w:rPr>
          <w:rFonts w:ascii="David" w:hAnsi="David"/>
          <w:rtl/>
        </w:rPr>
      </w:pPr>
    </w:p>
    <w:p w14:paraId="400EB433" w14:textId="77777777" w:rsidR="00B803CA" w:rsidRDefault="00B803CA" w:rsidP="004F769E">
      <w:pPr>
        <w:spacing w:line="276" w:lineRule="auto"/>
        <w:ind w:left="1218" w:right="851"/>
        <w:jc w:val="both"/>
        <w:rPr>
          <w:rFonts w:ascii="David" w:hAnsi="David"/>
          <w:rtl/>
        </w:rPr>
      </w:pPr>
      <w:r>
        <w:rPr>
          <w:rtl/>
        </w:rPr>
        <w:t>"</w:t>
      </w:r>
      <w:r>
        <w:rPr>
          <w:rFonts w:ascii="Miriam" w:hAnsi="Miriam" w:cs="Miriam"/>
          <w:rtl/>
        </w:rPr>
        <w:t>עקרון קדושת החיים חל בצורה שווה על כל אדם באשר הוא אדם....השמירה על קדושת החיים - לרבות קביעתה של קדושה זו בהכרת הכול - היא העומדת בראש תכליות הענישה במקום שמדובר בנטילת חיי אדם, ועל בית המשפט לשוות זאת לנגד עיניו בגוזרו את הדין ... לא בכדי הוצב הדיבור "לא תרצח" בראש הדיברות המבטאים את הכללים הבסיסיים של חיים בחברה מתוקנת, שאין לך מעשה נורא הימנו..."(</w:t>
      </w:r>
      <w:hyperlink r:id="rId88" w:history="1">
        <w:r w:rsidR="00192471" w:rsidRPr="00192471">
          <w:rPr>
            <w:rFonts w:ascii="David" w:hAnsi="David"/>
            <w:color w:val="0000FF"/>
            <w:u w:val="single"/>
            <w:rtl/>
          </w:rPr>
          <w:t>ע"פ 4419/95</w:t>
        </w:r>
      </w:hyperlink>
      <w:r>
        <w:rPr>
          <w:rFonts w:ascii="David" w:hAnsi="David"/>
          <w:rtl/>
        </w:rPr>
        <w:t xml:space="preserve"> </w:t>
      </w:r>
      <w:r>
        <w:rPr>
          <w:rFonts w:ascii="David" w:hAnsi="David"/>
          <w:b/>
          <w:bCs/>
          <w:rtl/>
        </w:rPr>
        <w:t>חדד</w:t>
      </w:r>
      <w:r>
        <w:rPr>
          <w:rFonts w:ascii="David" w:hAnsi="David"/>
          <w:b/>
          <w:bCs/>
          <w:cs/>
        </w:rPr>
        <w:t>‎</w:t>
      </w:r>
      <w:r>
        <w:rPr>
          <w:rFonts w:ascii="David" w:hAnsi="David"/>
          <w:b/>
          <w:bCs/>
        </w:rPr>
        <w:t xml:space="preserve"> </w:t>
      </w:r>
      <w:r>
        <w:rPr>
          <w:rFonts w:ascii="David" w:hAnsi="David"/>
          <w:b/>
          <w:bCs/>
          <w:cs/>
        </w:rPr>
        <w:t>‎</w:t>
      </w:r>
      <w:r>
        <w:rPr>
          <w:rFonts w:ascii="David" w:hAnsi="David"/>
          <w:b/>
          <w:bCs/>
          <w:rtl/>
        </w:rPr>
        <w:t>נ' מדינת ישראל</w:t>
      </w:r>
      <w:r>
        <w:rPr>
          <w:rFonts w:ascii="David" w:hAnsi="David"/>
          <w:rtl/>
        </w:rPr>
        <w:t>, עמ' 764-765, ניתן ביום</w:t>
      </w:r>
      <w:r>
        <w:rPr>
          <w:rFonts w:ascii="David" w:hAnsi="David"/>
        </w:rPr>
        <w:t xml:space="preserve">  </w:t>
      </w:r>
      <w:r>
        <w:rPr>
          <w:rFonts w:ascii="David" w:hAnsi="David"/>
          <w:rtl/>
        </w:rPr>
        <w:t xml:space="preserve">22.5.96). </w:t>
      </w:r>
    </w:p>
    <w:p w14:paraId="0F23F1F4" w14:textId="77777777" w:rsidR="00B803CA" w:rsidRDefault="00B803CA" w:rsidP="004F769E">
      <w:pPr>
        <w:spacing w:line="360" w:lineRule="auto"/>
        <w:jc w:val="both"/>
        <w:rPr>
          <w:rFonts w:ascii="David" w:hAnsi="David"/>
          <w:b/>
          <w:bCs/>
          <w:rtl/>
        </w:rPr>
      </w:pPr>
    </w:p>
    <w:p w14:paraId="7105E6EB" w14:textId="77777777" w:rsidR="00B803CA" w:rsidRDefault="00B803CA" w:rsidP="004F769E">
      <w:pPr>
        <w:spacing w:line="360" w:lineRule="auto"/>
        <w:jc w:val="both"/>
        <w:rPr>
          <w:rFonts w:ascii="Calibri" w:hAnsi="Calibri"/>
          <w:b/>
          <w:bCs/>
          <w:rtl/>
        </w:rPr>
      </w:pPr>
      <w:r>
        <w:rPr>
          <w:rFonts w:ascii="David" w:hAnsi="David"/>
          <w:b/>
          <w:bCs/>
          <w:rtl/>
        </w:rPr>
        <w:t xml:space="preserve">ערכים נוספים שנפגעו עניינם בזכותו של אדם לשלימות גופו ולחיות את חייו בשלווה וברוגע. המעשים גם פגעו בזכותם של בני – משפחת המנוח לחיות חייהם בלא הפרעה ובלא פגיעה. מידת הפגיעה בערכים הללו היא מרבית. משניטלו חייו של המנוח, ושהוריו כמו גם אחיו חוו אובדן כה חמור, אין להעלות על הדעת פגיעה חמורה יותר. יתרה מכך, </w:t>
      </w:r>
      <w:r>
        <w:rPr>
          <w:b/>
          <w:bCs/>
          <w:rtl/>
        </w:rPr>
        <w:t xml:space="preserve">החזקת נשק ונשיאתו פוגעת בסדר הציבורי ובשלטון החוק. </w:t>
      </w:r>
    </w:p>
    <w:p w14:paraId="0A78B7F1" w14:textId="77777777" w:rsidR="00B803CA" w:rsidRDefault="00B803CA" w:rsidP="004F769E">
      <w:pPr>
        <w:spacing w:line="360" w:lineRule="auto"/>
        <w:jc w:val="both"/>
        <w:rPr>
          <w:rFonts w:ascii="David" w:hAnsi="David"/>
          <w:b/>
          <w:bCs/>
          <w:rtl/>
        </w:rPr>
      </w:pPr>
    </w:p>
    <w:p w14:paraId="543541AF" w14:textId="77777777" w:rsidR="00B803CA" w:rsidRDefault="00B803CA" w:rsidP="004F769E">
      <w:pPr>
        <w:spacing w:line="360" w:lineRule="auto"/>
        <w:jc w:val="both"/>
        <w:rPr>
          <w:rFonts w:ascii="David" w:hAnsi="David"/>
          <w:rtl/>
        </w:rPr>
      </w:pPr>
      <w:r>
        <w:rPr>
          <w:rFonts w:ascii="David" w:hAnsi="David"/>
          <w:rtl/>
        </w:rPr>
        <w:t>ודוקו, מדיניות הענישה הנוהגת הינה אך אחד מהשיקולים המשמשים בידי בית המשפט בקביעת מתחם העונש ההולם (</w:t>
      </w:r>
      <w:hyperlink r:id="rId89" w:history="1">
        <w:r w:rsidR="00192471" w:rsidRPr="00192471">
          <w:rPr>
            <w:rFonts w:ascii="David" w:hAnsi="David"/>
            <w:color w:val="0000FF"/>
            <w:u w:val="single"/>
            <w:rtl/>
          </w:rPr>
          <w:t>ע"פ 9954/17</w:t>
        </w:r>
      </w:hyperlink>
      <w:r>
        <w:rPr>
          <w:rFonts w:ascii="David" w:hAnsi="David"/>
          <w:rtl/>
        </w:rPr>
        <w:t xml:space="preserve"> </w:t>
      </w:r>
      <w:r>
        <w:rPr>
          <w:rFonts w:ascii="David" w:hAnsi="David"/>
          <w:b/>
          <w:bCs/>
          <w:rtl/>
        </w:rPr>
        <w:t>זילברשטיין נ' מדינת ישראל,</w:t>
      </w:r>
      <w:r>
        <w:rPr>
          <w:rFonts w:ascii="David" w:hAnsi="David"/>
          <w:rtl/>
        </w:rPr>
        <w:t xml:space="preserve"> ניתן ביום 22.4.18)</w:t>
      </w:r>
      <w:r>
        <w:rPr>
          <w:rtl/>
        </w:rPr>
        <w:t>.</w:t>
      </w:r>
      <w:r>
        <w:rPr>
          <w:rFonts w:ascii="David" w:hAnsi="David"/>
          <w:rtl/>
        </w:rPr>
        <w:t xml:space="preserve"> כפי שצוין בסיכומי הצדדים, העבירה שעניינה רצח באדישות איננה ותיקה עלי ספר החוקים. </w:t>
      </w:r>
      <w:r>
        <w:rPr>
          <w:rFonts w:ascii="David" w:hAnsi="David"/>
          <w:b/>
          <w:bCs/>
          <w:rtl/>
        </w:rPr>
        <w:t>כפי שפורט בהרחבה לעיל</w:t>
      </w:r>
      <w:r>
        <w:rPr>
          <w:rFonts w:ascii="David" w:hAnsi="David"/>
          <w:rtl/>
        </w:rPr>
        <w:t xml:space="preserve">, </w:t>
      </w:r>
      <w:r>
        <w:rPr>
          <w:rFonts w:ascii="David" w:hAnsi="David"/>
          <w:b/>
          <w:bCs/>
          <w:rtl/>
        </w:rPr>
        <w:t>הרי שהופנינו אל מספר גזרי - דין שניתנו ביחס אליה</w:t>
      </w:r>
      <w:r>
        <w:rPr>
          <w:rFonts w:ascii="David" w:hAnsi="David"/>
          <w:rtl/>
        </w:rPr>
        <w:t xml:space="preserve">, </w:t>
      </w:r>
      <w:r>
        <w:rPr>
          <w:rFonts w:ascii="David" w:hAnsi="David"/>
          <w:b/>
          <w:bCs/>
          <w:rtl/>
        </w:rPr>
        <w:t>אך יקשה לגזור מדיניות ענישה מתוכם</w:t>
      </w:r>
      <w:r>
        <w:rPr>
          <w:rFonts w:ascii="David" w:hAnsi="David"/>
          <w:rtl/>
        </w:rPr>
        <w:t xml:space="preserve"> הן בשל כמותם המצומצמת, הן בהתחשב בכך, שחלקם הגדול הוטל במסגרת הסדרי - טיעון. </w:t>
      </w:r>
    </w:p>
    <w:p w14:paraId="1A25CC10" w14:textId="77777777" w:rsidR="00B803CA" w:rsidRDefault="00B803CA" w:rsidP="004F769E">
      <w:pPr>
        <w:spacing w:line="360" w:lineRule="auto"/>
        <w:jc w:val="both"/>
        <w:rPr>
          <w:rFonts w:ascii="David" w:hAnsi="David"/>
          <w:rtl/>
        </w:rPr>
      </w:pPr>
    </w:p>
    <w:p w14:paraId="37125476" w14:textId="77777777" w:rsidR="00B803CA" w:rsidRDefault="00B803CA" w:rsidP="004F769E">
      <w:pPr>
        <w:spacing w:line="360" w:lineRule="auto"/>
        <w:jc w:val="both"/>
        <w:rPr>
          <w:rFonts w:ascii="David" w:hAnsi="David"/>
          <w:rtl/>
        </w:rPr>
      </w:pPr>
      <w:r>
        <w:rPr>
          <w:rFonts w:ascii="David" w:hAnsi="David"/>
          <w:rtl/>
        </w:rPr>
        <w:t xml:space="preserve">עם זאת, נוכל להדגיש, כי נאמנים לניתוח הנורמטיבי שערכנו לעיל, פסיקה אשר התבססה על הוראת </w:t>
      </w:r>
      <w:hyperlink r:id="rId90" w:history="1">
        <w:r w:rsidR="0063124C" w:rsidRPr="0063124C">
          <w:rPr>
            <w:rStyle w:val="Hyperlink"/>
            <w:rFonts w:ascii="David" w:hAnsi="David"/>
            <w:rtl/>
          </w:rPr>
          <w:t>סעיף 298</w:t>
        </w:r>
      </w:hyperlink>
      <w:r>
        <w:rPr>
          <w:rFonts w:ascii="David" w:hAnsi="David"/>
          <w:rtl/>
        </w:rPr>
        <w:t xml:space="preserve"> לחוק (עבירת הריגה, גם אם במצב נפשי של אי - אכפתיות או אדישות) איננה עוד רלבנטית כעת. המחוקק אמר דברו – העונש המרבי הוחמר באורח מהותי (מ-20 שנות מאסר למאסר עולם או 30 שנות מאסר); ההגדרה איננה עוד "הריגה" אלא "רצח"; התפיסה איננה עוד של גרימת מוות בשגגה אלא של גרימת מוות מתוך התנכרות לערך קדושת – החיים. </w:t>
      </w:r>
      <w:r>
        <w:rPr>
          <w:rFonts w:ascii="David" w:hAnsi="David"/>
          <w:b/>
          <w:bCs/>
          <w:rtl/>
        </w:rPr>
        <w:t xml:space="preserve">לכל אלה נודעות, מטבע הדברים, משמעויות מחמירות על רמת - הענישה וצפויה, לטעמנו, החמרה ברמת הענישה הננקטת ביחס למעשי עבירה בעלת אופי זהה לאחר שאלו ידונו לפי הדין שלאחר כניסת הרפורמה לתוקף.  </w:t>
      </w:r>
    </w:p>
    <w:p w14:paraId="553EF3C1" w14:textId="77777777" w:rsidR="00B803CA" w:rsidRDefault="00B803CA" w:rsidP="004F769E">
      <w:pPr>
        <w:spacing w:line="360" w:lineRule="auto"/>
        <w:jc w:val="both"/>
        <w:rPr>
          <w:rFonts w:ascii="David" w:hAnsi="David"/>
          <w:rtl/>
        </w:rPr>
      </w:pPr>
      <w:r>
        <w:rPr>
          <w:rFonts w:ascii="David" w:hAnsi="David"/>
          <w:rtl/>
        </w:rPr>
        <w:t xml:space="preserve">בל נשכח, נאשם 1 הורשע בנוסף בעבירות </w:t>
      </w:r>
      <w:r>
        <w:rPr>
          <w:rFonts w:ascii="David" w:hAnsi="David"/>
          <w:b/>
          <w:bCs/>
          <w:rtl/>
        </w:rPr>
        <w:t>שעניינן חבלה בכוונה מחמירה</w:t>
      </w:r>
      <w:r>
        <w:rPr>
          <w:rFonts w:ascii="David" w:hAnsi="David"/>
          <w:rtl/>
        </w:rPr>
        <w:t xml:space="preserve">, לפי </w:t>
      </w:r>
      <w:hyperlink r:id="rId91" w:history="1">
        <w:r w:rsidR="0063124C" w:rsidRPr="0063124C">
          <w:rPr>
            <w:rStyle w:val="Hyperlink"/>
            <w:rFonts w:ascii="David" w:hAnsi="David"/>
            <w:rtl/>
          </w:rPr>
          <w:t>סעיף 329(א)(2)</w:t>
        </w:r>
      </w:hyperlink>
      <w:r>
        <w:rPr>
          <w:rFonts w:ascii="David" w:hAnsi="David"/>
          <w:rtl/>
        </w:rPr>
        <w:t xml:space="preserve"> לחוק וכן </w:t>
      </w:r>
      <w:r>
        <w:rPr>
          <w:rFonts w:ascii="David" w:hAnsi="David"/>
          <w:b/>
          <w:bCs/>
          <w:rtl/>
        </w:rPr>
        <w:t>עבירות בנשק</w:t>
      </w:r>
      <w:r>
        <w:rPr>
          <w:rFonts w:ascii="David" w:hAnsi="David"/>
          <w:rtl/>
        </w:rPr>
        <w:t xml:space="preserve">, לפי </w:t>
      </w:r>
      <w:hyperlink r:id="rId92" w:history="1">
        <w:r w:rsidR="0063124C" w:rsidRPr="0063124C">
          <w:rPr>
            <w:rStyle w:val="Hyperlink"/>
            <w:rFonts w:ascii="David" w:hAnsi="David"/>
            <w:rtl/>
          </w:rPr>
          <w:t>סעיף 144(א) ו-(ב)</w:t>
        </w:r>
      </w:hyperlink>
      <w:r>
        <w:rPr>
          <w:rFonts w:ascii="David" w:hAnsi="David"/>
          <w:rtl/>
        </w:rPr>
        <w:t xml:space="preserve"> רישא בצירוף </w:t>
      </w:r>
      <w:hyperlink r:id="rId93" w:history="1">
        <w:r w:rsidR="0063124C" w:rsidRPr="0063124C">
          <w:rPr>
            <w:rStyle w:val="Hyperlink"/>
            <w:rFonts w:ascii="David" w:hAnsi="David"/>
            <w:rtl/>
          </w:rPr>
          <w:t>סעיף 28</w:t>
        </w:r>
      </w:hyperlink>
      <w:r>
        <w:rPr>
          <w:rFonts w:ascii="David" w:hAnsi="David"/>
          <w:rtl/>
        </w:rPr>
        <w:t xml:space="preserve"> לחוק. </w:t>
      </w:r>
    </w:p>
    <w:p w14:paraId="6B1A187D" w14:textId="77777777" w:rsidR="00B803CA" w:rsidRDefault="00B803CA" w:rsidP="004F769E">
      <w:pPr>
        <w:spacing w:line="360" w:lineRule="auto"/>
        <w:jc w:val="both"/>
        <w:rPr>
          <w:rFonts w:ascii="David" w:hAnsi="David"/>
          <w:rtl/>
        </w:rPr>
      </w:pPr>
      <w:r>
        <w:rPr>
          <w:rFonts w:ascii="David" w:hAnsi="David"/>
          <w:rtl/>
        </w:rPr>
        <w:t xml:space="preserve">על חומרתה של העבירה שעניינה </w:t>
      </w:r>
      <w:r>
        <w:rPr>
          <w:rtl/>
        </w:rPr>
        <w:t xml:space="preserve">חבלה בכוונה מחמירה, בניגוד </w:t>
      </w:r>
      <w:hyperlink r:id="rId94" w:history="1">
        <w:r w:rsidR="0063124C" w:rsidRPr="0063124C">
          <w:rPr>
            <w:rStyle w:val="Hyperlink"/>
            <w:rtl/>
          </w:rPr>
          <w:t>לסעיף 329(א)(1)</w:t>
        </w:r>
      </w:hyperlink>
      <w:r>
        <w:rPr>
          <w:rtl/>
        </w:rPr>
        <w:t xml:space="preserve"> ל</w:t>
      </w:r>
      <w:hyperlink r:id="rId95" w:history="1">
        <w:r w:rsidR="00192471" w:rsidRPr="00192471">
          <w:rPr>
            <w:color w:val="0000FF"/>
            <w:u w:val="single"/>
            <w:rtl/>
          </w:rPr>
          <w:t>חוק העונשין</w:t>
        </w:r>
      </w:hyperlink>
      <w:r>
        <w:rPr>
          <w:rtl/>
        </w:rPr>
        <w:t xml:space="preserve">, עמד כב' השופט י' אלרון במסגרתו של </w:t>
      </w:r>
      <w:hyperlink r:id="rId96" w:history="1">
        <w:r w:rsidR="00192471" w:rsidRPr="00192471">
          <w:rPr>
            <w:color w:val="0000FF"/>
            <w:u w:val="single"/>
            <w:rtl/>
          </w:rPr>
          <w:t>ע"פ 8244/17</w:t>
        </w:r>
      </w:hyperlink>
      <w:r>
        <w:rPr>
          <w:rtl/>
        </w:rPr>
        <w:t xml:space="preserve"> </w:t>
      </w:r>
      <w:r>
        <w:rPr>
          <w:b/>
          <w:bCs/>
          <w:rtl/>
        </w:rPr>
        <w:t xml:space="preserve">מדינת ישאל נ' פלוני </w:t>
      </w:r>
      <w:r>
        <w:rPr>
          <w:rtl/>
        </w:rPr>
        <w:t xml:space="preserve">(ניתן ביום 21.6.18), בציינו כדלהלן:     </w:t>
      </w:r>
    </w:p>
    <w:p w14:paraId="632A6A65" w14:textId="77777777" w:rsidR="00B803CA" w:rsidRDefault="00B803CA" w:rsidP="004F769E">
      <w:pPr>
        <w:pStyle w:val="Ruller41"/>
        <w:spacing w:line="276" w:lineRule="auto"/>
        <w:ind w:left="946" w:right="1134"/>
        <w:rPr>
          <w:rFonts w:ascii="Miriam" w:hAnsi="Miriam" w:cs="Miriam"/>
          <w:sz w:val="24"/>
          <w:szCs w:val="24"/>
          <w:rtl/>
        </w:rPr>
      </w:pPr>
      <w:r>
        <w:rPr>
          <w:rFonts w:ascii="Miriam" w:hAnsi="Miriam" w:cs="Miriam"/>
          <w:sz w:val="24"/>
          <w:szCs w:val="24"/>
          <w:rtl/>
        </w:rPr>
        <w:t xml:space="preserve">"עבירת אלימות חמורה מסוג זו שהורשע המשיב בביצועה, המכוונת כלפי גופו של אדם והפוגעת פגיעה אנושה בכבודו ובזכות לשלמות גופו, מחייבת השתת עונש מאסר בפועל לתקופה ארוכה ומשמעותית, אשר תביא לידי ביטוי הולם את שיקולי ההרתעה; הן הרתעתו של מבצע העבירה מלשוב ולבצע עבירות דומות בעתיד הן הרתעת הרבים מפני ביצוע עבירות אלימות אשר פשו כנגע בחברה הישראלית". </w:t>
      </w:r>
    </w:p>
    <w:p w14:paraId="6D408F9D" w14:textId="77777777" w:rsidR="00B803CA" w:rsidRDefault="00B803CA" w:rsidP="004F769E">
      <w:pPr>
        <w:pStyle w:val="Ruller41"/>
        <w:spacing w:line="276" w:lineRule="auto"/>
        <w:ind w:right="1560"/>
        <w:rPr>
          <w:rFonts w:ascii="Miriam" w:hAnsi="Miriam" w:cs="Miriam"/>
          <w:sz w:val="24"/>
          <w:szCs w:val="24"/>
        </w:rPr>
      </w:pPr>
    </w:p>
    <w:p w14:paraId="60D25B97" w14:textId="77777777" w:rsidR="00B803CA" w:rsidRDefault="00B803CA" w:rsidP="004F769E">
      <w:pPr>
        <w:pStyle w:val="FileNumber"/>
        <w:jc w:val="both"/>
        <w:rPr>
          <w:rFonts w:cs="David"/>
          <w:sz w:val="24"/>
          <w:szCs w:val="24"/>
          <w:rtl/>
        </w:rPr>
      </w:pPr>
      <w:r>
        <w:rPr>
          <w:rFonts w:ascii="David" w:hAnsi="David" w:cs="David"/>
          <w:sz w:val="24"/>
          <w:szCs w:val="24"/>
          <w:rtl/>
        </w:rPr>
        <w:t xml:space="preserve">למדיניות הענישה הנוהגת לעבירה שעניינה חבלה בכוונה מחמירה, ראו למשל - </w:t>
      </w:r>
      <w:hyperlink r:id="rId97" w:history="1">
        <w:r w:rsidR="00192471" w:rsidRPr="00192471">
          <w:rPr>
            <w:rFonts w:ascii="David" w:hAnsi="David" w:cs="David"/>
            <w:color w:val="0000FF"/>
            <w:sz w:val="24"/>
            <w:szCs w:val="24"/>
            <w:u w:val="single"/>
            <w:rtl/>
          </w:rPr>
          <w:t>ע"פ 7374/07</w:t>
        </w:r>
      </w:hyperlink>
      <w:r>
        <w:rPr>
          <w:rFonts w:ascii="David" w:hAnsi="David" w:cs="David"/>
          <w:sz w:val="24"/>
          <w:szCs w:val="24"/>
          <w:rtl/>
        </w:rPr>
        <w:t xml:space="preserve"> </w:t>
      </w:r>
      <w:r>
        <w:rPr>
          <w:rFonts w:ascii="David" w:hAnsi="David" w:cs="David"/>
          <w:b/>
          <w:bCs/>
          <w:sz w:val="24"/>
          <w:szCs w:val="24"/>
          <w:rtl/>
        </w:rPr>
        <w:t>שמאי נ' מדינת ישראל</w:t>
      </w:r>
      <w:r>
        <w:rPr>
          <w:rFonts w:ascii="David" w:hAnsi="David" w:cs="David"/>
          <w:sz w:val="24"/>
          <w:szCs w:val="24"/>
          <w:rtl/>
        </w:rPr>
        <w:t xml:space="preserve"> (ניתן ביום 16.11.09);  </w:t>
      </w:r>
      <w:hyperlink r:id="rId98" w:history="1">
        <w:r w:rsidR="00192471" w:rsidRPr="00192471">
          <w:rPr>
            <w:rFonts w:cs="David"/>
            <w:color w:val="0000FF"/>
            <w:sz w:val="24"/>
            <w:szCs w:val="24"/>
            <w:u w:val="single"/>
            <w:rtl/>
            <w:lang w:eastAsia="he-IL"/>
          </w:rPr>
          <w:t>ע"פ 7142/18</w:t>
        </w:r>
      </w:hyperlink>
      <w:r>
        <w:rPr>
          <w:rFonts w:cs="David"/>
          <w:sz w:val="24"/>
          <w:szCs w:val="24"/>
          <w:rtl/>
          <w:lang w:eastAsia="he-IL"/>
        </w:rPr>
        <w:t xml:space="preserve"> </w:t>
      </w:r>
      <w:r>
        <w:rPr>
          <w:rFonts w:cs="David"/>
          <w:b/>
          <w:bCs/>
          <w:sz w:val="24"/>
          <w:szCs w:val="24"/>
          <w:rtl/>
          <w:lang w:eastAsia="he-IL"/>
        </w:rPr>
        <w:t>מדינת ישראל נ' דכור</w:t>
      </w:r>
      <w:r>
        <w:rPr>
          <w:rFonts w:cs="David"/>
          <w:sz w:val="24"/>
          <w:szCs w:val="24"/>
          <w:rtl/>
          <w:lang w:eastAsia="he-IL"/>
        </w:rPr>
        <w:t xml:space="preserve"> (ניתן ביום 29.5.19)</w:t>
      </w:r>
      <w:r>
        <w:rPr>
          <w:rFonts w:ascii="David" w:hAnsi="David" w:cs="David"/>
          <w:sz w:val="24"/>
          <w:szCs w:val="24"/>
          <w:rtl/>
        </w:rPr>
        <w:t xml:space="preserve">; </w:t>
      </w:r>
      <w:hyperlink r:id="rId99" w:history="1">
        <w:r w:rsidR="00192471" w:rsidRPr="00192471">
          <w:rPr>
            <w:rFonts w:cs="David"/>
            <w:color w:val="0000FF"/>
            <w:sz w:val="24"/>
            <w:szCs w:val="24"/>
            <w:u w:val="single"/>
            <w:rtl/>
            <w:lang w:eastAsia="he-IL"/>
          </w:rPr>
          <w:t>ע"פ 4263/14</w:t>
        </w:r>
      </w:hyperlink>
      <w:r>
        <w:rPr>
          <w:rFonts w:cs="David"/>
          <w:sz w:val="24"/>
          <w:szCs w:val="24"/>
          <w:rtl/>
          <w:lang w:eastAsia="he-IL"/>
        </w:rPr>
        <w:t xml:space="preserve"> </w:t>
      </w:r>
      <w:r>
        <w:rPr>
          <w:rFonts w:cs="David"/>
          <w:b/>
          <w:bCs/>
          <w:sz w:val="24"/>
          <w:szCs w:val="24"/>
          <w:rtl/>
          <w:lang w:eastAsia="he-IL"/>
        </w:rPr>
        <w:t>נעאים נ' מדינת ישראל</w:t>
      </w:r>
      <w:r>
        <w:rPr>
          <w:rFonts w:cs="David"/>
          <w:sz w:val="24"/>
          <w:szCs w:val="24"/>
          <w:rtl/>
          <w:lang w:eastAsia="he-IL"/>
        </w:rPr>
        <w:t xml:space="preserve"> (ניתן ביום 2.6.15); </w:t>
      </w:r>
      <w:hyperlink r:id="rId100" w:history="1">
        <w:r w:rsidR="00192471" w:rsidRPr="00192471">
          <w:rPr>
            <w:rFonts w:cs="David"/>
            <w:color w:val="0000FF"/>
            <w:sz w:val="24"/>
            <w:szCs w:val="24"/>
            <w:u w:val="single"/>
            <w:rtl/>
          </w:rPr>
          <w:t>ע"פ 722/12</w:t>
        </w:r>
      </w:hyperlink>
      <w:r>
        <w:rPr>
          <w:rFonts w:cs="David"/>
          <w:sz w:val="24"/>
          <w:szCs w:val="24"/>
          <w:rtl/>
        </w:rPr>
        <w:t xml:space="preserve"> </w:t>
      </w:r>
      <w:r>
        <w:rPr>
          <w:rFonts w:cs="David"/>
          <w:b/>
          <w:bCs/>
          <w:sz w:val="24"/>
          <w:szCs w:val="24"/>
          <w:rtl/>
          <w:lang w:eastAsia="he-IL"/>
        </w:rPr>
        <w:t>מריח נ' מדינת ישראל</w:t>
      </w:r>
      <w:r>
        <w:rPr>
          <w:rFonts w:cs="David"/>
          <w:sz w:val="24"/>
          <w:szCs w:val="24"/>
          <w:rtl/>
          <w:lang w:eastAsia="he-IL"/>
        </w:rPr>
        <w:t xml:space="preserve"> (ניתן ביום 14.11.12);</w:t>
      </w:r>
      <w:r>
        <w:rPr>
          <w:rFonts w:cs="David"/>
          <w:sz w:val="24"/>
          <w:szCs w:val="24"/>
          <w:lang w:eastAsia="he-IL"/>
        </w:rPr>
        <w:t xml:space="preserve"> </w:t>
      </w:r>
      <w:hyperlink r:id="rId101" w:history="1">
        <w:r w:rsidR="00192471" w:rsidRPr="00192471">
          <w:rPr>
            <w:rFonts w:ascii="David" w:hAnsi="David" w:cs="David"/>
            <w:color w:val="0000FF"/>
            <w:sz w:val="24"/>
            <w:szCs w:val="24"/>
            <w:u w:val="single"/>
            <w:rtl/>
          </w:rPr>
          <w:t>ע"פ 615/12</w:t>
        </w:r>
      </w:hyperlink>
      <w:r>
        <w:rPr>
          <w:rFonts w:ascii="David" w:hAnsi="David" w:cs="David"/>
          <w:sz w:val="24"/>
          <w:szCs w:val="24"/>
          <w:rtl/>
        </w:rPr>
        <w:t xml:space="preserve"> </w:t>
      </w:r>
      <w:r>
        <w:rPr>
          <w:rFonts w:ascii="David" w:hAnsi="David" w:cs="David"/>
          <w:b/>
          <w:bCs/>
          <w:sz w:val="24"/>
          <w:szCs w:val="24"/>
          <w:rtl/>
        </w:rPr>
        <w:t>שושן נ' מדינת ישראל</w:t>
      </w:r>
      <w:r>
        <w:rPr>
          <w:rFonts w:ascii="David" w:hAnsi="David" w:cs="David"/>
          <w:sz w:val="24"/>
          <w:szCs w:val="24"/>
          <w:rtl/>
        </w:rPr>
        <w:t xml:space="preserve"> (ניתן ביום 14.2.13);</w:t>
      </w:r>
      <w:r>
        <w:rPr>
          <w:rFonts w:ascii="Arimo" w:hAnsi="Arimo"/>
          <w:sz w:val="21"/>
          <w:szCs w:val="21"/>
          <w:rtl/>
        </w:rPr>
        <w:t xml:space="preserve"> </w:t>
      </w:r>
      <w:hyperlink r:id="rId102" w:history="1">
        <w:r w:rsidR="00192471" w:rsidRPr="00192471">
          <w:rPr>
            <w:rFonts w:cs="David"/>
            <w:color w:val="0000FF"/>
            <w:sz w:val="24"/>
            <w:szCs w:val="24"/>
            <w:u w:val="single"/>
            <w:rtl/>
          </w:rPr>
          <w:t>ע"פ 5908/15</w:t>
        </w:r>
      </w:hyperlink>
      <w:r>
        <w:rPr>
          <w:rFonts w:cs="David"/>
          <w:b/>
          <w:bCs/>
          <w:sz w:val="24"/>
          <w:szCs w:val="24"/>
          <w:rtl/>
        </w:rPr>
        <w:t xml:space="preserve"> מדינת ישראל נ' פלאח </w:t>
      </w:r>
      <w:r>
        <w:rPr>
          <w:rFonts w:cs="David"/>
          <w:sz w:val="24"/>
          <w:szCs w:val="24"/>
          <w:rtl/>
        </w:rPr>
        <w:t xml:space="preserve">(ניתן ביום 4.2.16); </w:t>
      </w:r>
      <w:hyperlink r:id="rId103" w:history="1">
        <w:r w:rsidR="00192471" w:rsidRPr="00192471">
          <w:rPr>
            <w:rFonts w:cs="David"/>
            <w:color w:val="0000FF"/>
            <w:sz w:val="24"/>
            <w:szCs w:val="24"/>
            <w:u w:val="single"/>
            <w:rtl/>
          </w:rPr>
          <w:t>ע"פ 8244/17</w:t>
        </w:r>
      </w:hyperlink>
      <w:r>
        <w:rPr>
          <w:rFonts w:cs="David"/>
          <w:sz w:val="24"/>
          <w:szCs w:val="24"/>
          <w:rtl/>
        </w:rPr>
        <w:t xml:space="preserve"> </w:t>
      </w:r>
      <w:r>
        <w:rPr>
          <w:rFonts w:cs="David"/>
          <w:b/>
          <w:bCs/>
          <w:sz w:val="24"/>
          <w:szCs w:val="24"/>
          <w:rtl/>
        </w:rPr>
        <w:t xml:space="preserve">מדינת ישראל נ' פלוני </w:t>
      </w:r>
      <w:r>
        <w:rPr>
          <w:rFonts w:cs="David"/>
          <w:sz w:val="24"/>
          <w:szCs w:val="24"/>
          <w:rtl/>
        </w:rPr>
        <w:t>(ניתן ביום 21.6.18);</w:t>
      </w:r>
      <w:r>
        <w:rPr>
          <w:rFonts w:cs="David"/>
          <w:sz w:val="24"/>
          <w:szCs w:val="24"/>
        </w:rPr>
        <w:t xml:space="preserve"> </w:t>
      </w:r>
      <w:hyperlink r:id="rId104" w:history="1">
        <w:r w:rsidR="00192471" w:rsidRPr="00192471">
          <w:rPr>
            <w:rFonts w:ascii="David" w:hAnsi="David" w:cs="David"/>
            <w:color w:val="0000FF"/>
            <w:sz w:val="24"/>
            <w:szCs w:val="24"/>
            <w:u w:val="single"/>
            <w:rtl/>
          </w:rPr>
          <w:t>ע"פ 3985/16</w:t>
        </w:r>
      </w:hyperlink>
      <w:r>
        <w:rPr>
          <w:rFonts w:ascii="David" w:hAnsi="David" w:cs="David"/>
          <w:sz w:val="24"/>
          <w:szCs w:val="24"/>
          <w:rtl/>
        </w:rPr>
        <w:t xml:space="preserve"> </w:t>
      </w:r>
      <w:r>
        <w:rPr>
          <w:rFonts w:ascii="David" w:hAnsi="David" w:cs="David"/>
          <w:b/>
          <w:bCs/>
          <w:sz w:val="24"/>
          <w:szCs w:val="24"/>
          <w:rtl/>
        </w:rPr>
        <w:t>אבקסיס נ' מדינת ישראל</w:t>
      </w:r>
      <w:r>
        <w:rPr>
          <w:rFonts w:ascii="David" w:hAnsi="David" w:cs="David"/>
          <w:sz w:val="24"/>
          <w:szCs w:val="24"/>
          <w:rtl/>
        </w:rPr>
        <w:t xml:space="preserve"> (ניתן ביום 20.3.17); </w:t>
      </w:r>
      <w:hyperlink r:id="rId105" w:history="1">
        <w:r w:rsidR="00192471" w:rsidRPr="00192471">
          <w:rPr>
            <w:rFonts w:ascii="David" w:hAnsi="David" w:cs="David"/>
            <w:color w:val="0000FF"/>
            <w:sz w:val="24"/>
            <w:szCs w:val="24"/>
            <w:u w:val="single"/>
            <w:rtl/>
          </w:rPr>
          <w:t>ע"פ 1222/17</w:t>
        </w:r>
      </w:hyperlink>
      <w:r>
        <w:rPr>
          <w:rFonts w:ascii="David" w:hAnsi="David" w:cs="David"/>
          <w:sz w:val="24"/>
          <w:szCs w:val="24"/>
          <w:rtl/>
        </w:rPr>
        <w:t xml:space="preserve"> </w:t>
      </w:r>
      <w:r>
        <w:rPr>
          <w:rFonts w:ascii="David" w:hAnsi="David" w:cs="David"/>
          <w:b/>
          <w:bCs/>
          <w:sz w:val="24"/>
          <w:szCs w:val="24"/>
          <w:rtl/>
        </w:rPr>
        <w:t>אבו גנאם נ' מדינת ישראל</w:t>
      </w:r>
      <w:r>
        <w:rPr>
          <w:rFonts w:ascii="David" w:hAnsi="David" w:cs="David"/>
          <w:sz w:val="24"/>
          <w:szCs w:val="24"/>
          <w:rtl/>
        </w:rPr>
        <w:t xml:space="preserve"> (ניתן ביום 27.6.17); </w:t>
      </w:r>
      <w:hyperlink r:id="rId106" w:history="1">
        <w:r w:rsidR="00192471" w:rsidRPr="00192471">
          <w:rPr>
            <w:rFonts w:ascii="David" w:hAnsi="David" w:cs="David"/>
            <w:color w:val="0000FF"/>
            <w:sz w:val="24"/>
            <w:szCs w:val="24"/>
            <w:u w:val="single"/>
            <w:rtl/>
          </w:rPr>
          <w:t>ע"פ 9928/16</w:t>
        </w:r>
      </w:hyperlink>
      <w:r>
        <w:rPr>
          <w:rFonts w:ascii="David" w:hAnsi="David" w:cs="David"/>
          <w:sz w:val="24"/>
          <w:szCs w:val="24"/>
          <w:rtl/>
        </w:rPr>
        <w:t xml:space="preserve"> </w:t>
      </w:r>
      <w:r>
        <w:rPr>
          <w:rFonts w:ascii="David" w:hAnsi="David" w:cs="David"/>
          <w:b/>
          <w:bCs/>
          <w:sz w:val="24"/>
          <w:szCs w:val="24"/>
          <w:rtl/>
        </w:rPr>
        <w:t xml:space="preserve">טהה נ' מדינת ישראל </w:t>
      </w:r>
      <w:r>
        <w:rPr>
          <w:rFonts w:ascii="David" w:hAnsi="David" w:cs="David"/>
          <w:sz w:val="24"/>
          <w:szCs w:val="24"/>
          <w:rtl/>
        </w:rPr>
        <w:t>(ניתן ביום</w:t>
      </w:r>
      <w:r>
        <w:rPr>
          <w:rFonts w:cs="David"/>
          <w:sz w:val="24"/>
          <w:szCs w:val="24"/>
          <w:rtl/>
        </w:rPr>
        <w:t xml:space="preserve"> 24.1.18). </w:t>
      </w:r>
    </w:p>
    <w:p w14:paraId="01109CE1" w14:textId="77777777" w:rsidR="00B803CA" w:rsidRDefault="00B803CA" w:rsidP="004F769E">
      <w:pPr>
        <w:pStyle w:val="FileNumber"/>
        <w:jc w:val="both"/>
        <w:rPr>
          <w:rFonts w:cs="David"/>
          <w:sz w:val="24"/>
          <w:szCs w:val="24"/>
          <w:rtl/>
        </w:rPr>
      </w:pPr>
    </w:p>
    <w:p w14:paraId="755F223A" w14:textId="77777777" w:rsidR="00B803CA" w:rsidRDefault="00B803CA" w:rsidP="004F769E">
      <w:pPr>
        <w:pStyle w:val="FileNumber"/>
        <w:jc w:val="both"/>
        <w:rPr>
          <w:rFonts w:cs="David"/>
          <w:sz w:val="24"/>
          <w:szCs w:val="24"/>
          <w:rtl/>
        </w:rPr>
      </w:pPr>
      <w:r>
        <w:rPr>
          <w:rFonts w:cs="David"/>
          <w:sz w:val="24"/>
          <w:szCs w:val="24"/>
          <w:rtl/>
        </w:rPr>
        <w:t xml:space="preserve">לא זו אף זו, אך לאחרונה עמד בית המשפט העליון במסגרתו של </w:t>
      </w:r>
      <w:hyperlink r:id="rId107" w:history="1">
        <w:r w:rsidR="00192471" w:rsidRPr="00192471">
          <w:rPr>
            <w:rFonts w:cs="David"/>
            <w:color w:val="0000FF"/>
            <w:sz w:val="24"/>
            <w:szCs w:val="24"/>
            <w:u w:val="single"/>
            <w:rtl/>
          </w:rPr>
          <w:t>ע"פ 5522/20</w:t>
        </w:r>
      </w:hyperlink>
      <w:r>
        <w:rPr>
          <w:rFonts w:cs="David"/>
          <w:sz w:val="24"/>
          <w:szCs w:val="24"/>
          <w:rtl/>
        </w:rPr>
        <w:t xml:space="preserve"> </w:t>
      </w:r>
      <w:r>
        <w:rPr>
          <w:rFonts w:cs="David"/>
          <w:b/>
          <w:bCs/>
          <w:sz w:val="24"/>
          <w:szCs w:val="24"/>
          <w:rtl/>
        </w:rPr>
        <w:t>חלייחל נ' מדינת ישראל</w:t>
      </w:r>
      <w:r>
        <w:rPr>
          <w:rFonts w:cs="David"/>
          <w:sz w:val="24"/>
          <w:szCs w:val="24"/>
          <w:rtl/>
        </w:rPr>
        <w:t xml:space="preserve"> (ניתן ביום 24.2.21) על  מגמת החמרת הענישה בכל הנוגע לעבירות שעניינן נשיאה או הובלה של כלי נשק, בציינו כדלהלן:  </w:t>
      </w:r>
    </w:p>
    <w:p w14:paraId="5DB0F7A4" w14:textId="77777777" w:rsidR="00B803CA" w:rsidRDefault="00B803CA" w:rsidP="004F769E">
      <w:pPr>
        <w:pStyle w:val="FileNumber"/>
        <w:jc w:val="both"/>
        <w:rPr>
          <w:rFonts w:cs="David"/>
          <w:sz w:val="24"/>
          <w:szCs w:val="24"/>
          <w:rtl/>
        </w:rPr>
      </w:pPr>
    </w:p>
    <w:p w14:paraId="69193B99" w14:textId="77777777" w:rsidR="00B803CA" w:rsidRDefault="00B803CA" w:rsidP="004F769E">
      <w:pPr>
        <w:pStyle w:val="Ruller4"/>
        <w:numPr>
          <w:ilvl w:val="0"/>
          <w:numId w:val="0"/>
        </w:numPr>
        <w:spacing w:line="276" w:lineRule="auto"/>
        <w:ind w:left="935" w:right="851" w:hanging="142"/>
        <w:rPr>
          <w:rFonts w:ascii="David" w:hAnsi="David" w:cs="David"/>
          <w:szCs w:val="24"/>
          <w:rtl/>
        </w:rPr>
      </w:pPr>
      <w:r>
        <w:rPr>
          <w:rFonts w:ascii="David" w:hAnsi="David" w:cs="David"/>
          <w:szCs w:val="24"/>
          <w:rtl/>
        </w:rPr>
        <w:t>"</w:t>
      </w:r>
      <w:r>
        <w:rPr>
          <w:rFonts w:ascii="Miriam" w:hAnsi="Miriam" w:cs="Miriam"/>
          <w:szCs w:val="24"/>
          <w:rtl/>
        </w:rPr>
        <w:t>סעיף 144(ב) ל</w:t>
      </w:r>
      <w:hyperlink r:id="rId108" w:history="1">
        <w:r w:rsidR="00192471" w:rsidRPr="00192471">
          <w:rPr>
            <w:rFonts w:ascii="Miriam" w:hAnsi="Miriam" w:cs="Miriam"/>
            <w:color w:val="0000FF"/>
            <w:szCs w:val="24"/>
            <w:u w:val="single"/>
            <w:rtl/>
          </w:rPr>
          <w:t>חוק העונשין</w:t>
        </w:r>
      </w:hyperlink>
      <w:r>
        <w:rPr>
          <w:rFonts w:ascii="Miriam" w:hAnsi="Miriam" w:cs="Miriam"/>
          <w:szCs w:val="24"/>
          <w:rtl/>
        </w:rPr>
        <w:t xml:space="preserve"> אוסר על נשיאה או הובלה של כלי-נשק, </w:t>
      </w:r>
      <w:r>
        <w:rPr>
          <w:rFonts w:ascii="Miriam" w:hAnsi="Miriam" w:cs="Miriam"/>
          <w:b/>
          <w:spacing w:val="0"/>
          <w:szCs w:val="24"/>
          <w:rtl/>
        </w:rPr>
        <w:t>"בלא רשות על פי דין"</w:t>
      </w:r>
      <w:r>
        <w:rPr>
          <w:rFonts w:ascii="Miriam" w:hAnsi="Miriam" w:cs="Miriam"/>
          <w:szCs w:val="24"/>
          <w:rtl/>
        </w:rPr>
        <w:t xml:space="preserve">. האיסור נועד להגן על ערך חיי האדם, שלמות גופו ונפשו, כמו גם לקדם את השמירה על הסדר הציבורי ואורח חיים תקין, שלו ובטוח... עבירה זו, כמו יתר עבירות הנשק, נועדה למנוע התנהגות מסוכנת, ולמזער את הפוטנציאל לגרימת נזקים חמורים. </w:t>
      </w:r>
      <w:r>
        <w:rPr>
          <w:rFonts w:ascii="Miriam" w:hAnsi="Miriam" w:cs="Miriam"/>
          <w:b/>
          <w:bCs/>
          <w:szCs w:val="24"/>
          <w:rtl/>
        </w:rPr>
        <w:t>אכן, נשיאה והובלה של כלי-נשק, הריהי לעיתים רק הסנונית הראשונה, בואכה מעשים חמורים יותר – חבלה חמורה, שוד מזוין, רצח, וכיוצא באלה...</w:t>
      </w:r>
      <w:r>
        <w:rPr>
          <w:rFonts w:ascii="Miriam" w:hAnsi="Miriam" w:cs="Miriam"/>
          <w:szCs w:val="24"/>
          <w:rtl/>
        </w:rPr>
        <w:t xml:space="preserve"> כמו כן, לא אחת צוין, כי למרבה הצער, חרף האיסור שבדין, הפכה תופעת השימוש בנשק חם למכת מדינה. בעקבות זאת, לשם הרתעה, </w:t>
      </w:r>
      <w:r>
        <w:rPr>
          <w:rFonts w:ascii="Miriam" w:hAnsi="Miriam" w:cs="Miriam"/>
          <w:b/>
          <w:bCs/>
          <w:szCs w:val="24"/>
          <w:rtl/>
        </w:rPr>
        <w:t xml:space="preserve">ניכרת בפסיקה מגמה של החמרה הדרגתית בענישה על עבירות הנשק </w:t>
      </w:r>
      <w:r>
        <w:rPr>
          <w:rFonts w:ascii="Miriam" w:hAnsi="Miriam" w:cs="Miriam"/>
          <w:szCs w:val="24"/>
          <w:rtl/>
        </w:rPr>
        <w:t>(</w:t>
      </w:r>
      <w:hyperlink r:id="rId109" w:history="1">
        <w:r w:rsidR="00192471" w:rsidRPr="00192471">
          <w:rPr>
            <w:rFonts w:ascii="Miriam" w:hAnsi="Miriam" w:cs="Miriam"/>
            <w:color w:val="0000FF"/>
            <w:szCs w:val="24"/>
            <w:u w:val="single"/>
            <w:rtl/>
          </w:rPr>
          <w:t>ע"פ 5807/20</w:t>
        </w:r>
      </w:hyperlink>
      <w:r>
        <w:rPr>
          <w:rFonts w:ascii="Miriam" w:hAnsi="Miriam" w:cs="Miriam"/>
          <w:szCs w:val="24"/>
          <w:rtl/>
        </w:rPr>
        <w:t xml:space="preserve"> </w:t>
      </w:r>
      <w:r>
        <w:rPr>
          <w:rFonts w:ascii="Miriam" w:hAnsi="Miriam" w:cs="Miriam"/>
          <w:b/>
          <w:spacing w:val="0"/>
          <w:szCs w:val="24"/>
          <w:rtl/>
        </w:rPr>
        <w:t>שיבלי נ' מדינת ישראל</w:t>
      </w:r>
      <w:r>
        <w:rPr>
          <w:rFonts w:ascii="Miriam" w:hAnsi="Miriam" w:cs="Miriam"/>
          <w:szCs w:val="24"/>
          <w:rtl/>
        </w:rPr>
        <w:t>, פסקה 8 (30.12.2020</w:t>
      </w:r>
      <w:r>
        <w:rPr>
          <w:rFonts w:ascii="David" w:hAnsi="David" w:cs="David"/>
          <w:szCs w:val="24"/>
          <w:rtl/>
        </w:rPr>
        <w:t xml:space="preserve">)..." (ההדגשות אינן במקור). </w:t>
      </w:r>
    </w:p>
    <w:p w14:paraId="08104170" w14:textId="77777777" w:rsidR="00B803CA" w:rsidRDefault="00B803CA" w:rsidP="004F769E">
      <w:pPr>
        <w:rPr>
          <w:rFonts w:ascii="David" w:hAnsi="David"/>
          <w:rtl/>
        </w:rPr>
      </w:pPr>
    </w:p>
    <w:p w14:paraId="72AB2BE4" w14:textId="77777777" w:rsidR="00B803CA" w:rsidRDefault="00B803CA" w:rsidP="004F769E">
      <w:pPr>
        <w:spacing w:line="360" w:lineRule="auto"/>
        <w:rPr>
          <w:rFonts w:ascii="David" w:hAnsi="David"/>
          <w:color w:val="FF0000"/>
          <w:rtl/>
        </w:rPr>
      </w:pPr>
      <w:r>
        <w:rPr>
          <w:rFonts w:ascii="David" w:hAnsi="David"/>
          <w:rtl/>
        </w:rPr>
        <w:t xml:space="preserve">ראו בנוסף: תיקון מס' 140- הוראת שעה (תשפ"ב -2021) הבא לידי ביטוי </w:t>
      </w:r>
      <w:hyperlink r:id="rId110" w:history="1">
        <w:r w:rsidR="0063124C" w:rsidRPr="0063124C">
          <w:rPr>
            <w:rStyle w:val="Hyperlink"/>
            <w:rFonts w:ascii="David" w:hAnsi="David"/>
            <w:rtl/>
          </w:rPr>
          <w:t>בסעיף 144(ז)</w:t>
        </w:r>
      </w:hyperlink>
      <w:r>
        <w:rPr>
          <w:rFonts w:ascii="David" w:hAnsi="David"/>
          <w:rtl/>
        </w:rPr>
        <w:t xml:space="preserve"> ל</w:t>
      </w:r>
      <w:hyperlink r:id="rId111" w:history="1">
        <w:r w:rsidR="00192471" w:rsidRPr="00192471">
          <w:rPr>
            <w:rFonts w:ascii="David" w:hAnsi="David"/>
            <w:color w:val="0000FF"/>
            <w:u w:val="single"/>
            <w:rtl/>
          </w:rPr>
          <w:t>חוק העונשין</w:t>
        </w:r>
      </w:hyperlink>
      <w:r>
        <w:rPr>
          <w:rFonts w:ascii="David" w:hAnsi="David"/>
          <w:rtl/>
        </w:rPr>
        <w:t xml:space="preserve"> </w:t>
      </w:r>
      <w:r>
        <w:rPr>
          <w:rFonts w:ascii="David" w:hAnsi="David"/>
          <w:u w:val="single"/>
          <w:rtl/>
        </w:rPr>
        <w:t>מיום 8.12.21,</w:t>
      </w:r>
      <w:r>
        <w:rPr>
          <w:rFonts w:ascii="David" w:hAnsi="David"/>
          <w:rtl/>
        </w:rPr>
        <w:t xml:space="preserve"> שאינו חל בענייננו.</w:t>
      </w:r>
    </w:p>
    <w:p w14:paraId="2BBFD19A" w14:textId="77777777" w:rsidR="00B803CA" w:rsidRDefault="00B803CA" w:rsidP="004F769E">
      <w:pPr>
        <w:spacing w:line="360" w:lineRule="auto"/>
        <w:rPr>
          <w:rFonts w:ascii="David" w:hAnsi="David"/>
          <w:color w:val="FF0000"/>
          <w:rtl/>
        </w:rPr>
      </w:pPr>
    </w:p>
    <w:p w14:paraId="78D8B983" w14:textId="77777777" w:rsidR="00B803CA" w:rsidRDefault="00B803CA" w:rsidP="004F769E">
      <w:pPr>
        <w:spacing w:line="360" w:lineRule="auto"/>
        <w:jc w:val="both"/>
        <w:rPr>
          <w:rFonts w:ascii="David" w:hAnsi="David"/>
          <w:rtl/>
        </w:rPr>
      </w:pPr>
      <w:r>
        <w:rPr>
          <w:rFonts w:ascii="David" w:hAnsi="David"/>
          <w:rtl/>
        </w:rPr>
        <w:t>למדיניות הענישה הנוהגת לעבירות שעניינן  החזקה, נשיאה והובלה של נשק שלא כדין, ראו למשל:</w:t>
      </w:r>
      <w:r>
        <w:rPr>
          <w:rFonts w:ascii="David" w:hAnsi="David"/>
        </w:rPr>
        <w:t xml:space="preserve"> </w:t>
      </w:r>
      <w:hyperlink r:id="rId112" w:history="1">
        <w:r w:rsidR="00192471" w:rsidRPr="00192471">
          <w:rPr>
            <w:color w:val="0000FF"/>
            <w:u w:val="single"/>
            <w:rtl/>
          </w:rPr>
          <w:t>ע"פ 4329/10</w:t>
        </w:r>
      </w:hyperlink>
      <w:r>
        <w:rPr>
          <w:rtl/>
        </w:rPr>
        <w:t xml:space="preserve"> </w:t>
      </w:r>
      <w:r>
        <w:rPr>
          <w:b/>
          <w:bCs/>
          <w:rtl/>
        </w:rPr>
        <w:t>פלוני נ' מדינת ישראל</w:t>
      </w:r>
      <w:r>
        <w:rPr>
          <w:rtl/>
        </w:rPr>
        <w:t xml:space="preserve"> (ניתן ביום 25.10.10);</w:t>
      </w:r>
      <w:r>
        <w:rPr>
          <w:rFonts w:ascii="David" w:hAnsi="David"/>
          <w:rtl/>
        </w:rPr>
        <w:t xml:space="preserve"> </w:t>
      </w:r>
      <w:hyperlink r:id="rId113" w:history="1">
        <w:r w:rsidR="00192471" w:rsidRPr="00192471">
          <w:rPr>
            <w:color w:val="0000FF"/>
            <w:u w:val="single"/>
            <w:rtl/>
          </w:rPr>
          <w:t>רע"פ 2822/12</w:t>
        </w:r>
      </w:hyperlink>
      <w:r>
        <w:rPr>
          <w:rtl/>
        </w:rPr>
        <w:t xml:space="preserve"> </w:t>
      </w:r>
      <w:r>
        <w:rPr>
          <w:b/>
          <w:bCs/>
          <w:rtl/>
        </w:rPr>
        <w:t>דואהרי נ' מדינת ישראל</w:t>
      </w:r>
      <w:r>
        <w:rPr>
          <w:rtl/>
        </w:rPr>
        <w:t xml:space="preserve"> (ניתן ביום 25.4.12);</w:t>
      </w:r>
      <w:r>
        <w:rPr>
          <w:rFonts w:ascii="David" w:hAnsi="David"/>
          <w:rtl/>
        </w:rPr>
        <w:t xml:space="preserve"> </w:t>
      </w:r>
      <w:hyperlink r:id="rId114" w:history="1">
        <w:r w:rsidR="00192471" w:rsidRPr="00192471">
          <w:rPr>
            <w:color w:val="0000FF"/>
            <w:u w:val="single"/>
            <w:rtl/>
          </w:rPr>
          <w:t>ע"פ 3156/11</w:t>
        </w:r>
      </w:hyperlink>
      <w:r>
        <w:rPr>
          <w:rtl/>
        </w:rPr>
        <w:t xml:space="preserve"> </w:t>
      </w:r>
      <w:r>
        <w:rPr>
          <w:b/>
          <w:bCs/>
          <w:rtl/>
        </w:rPr>
        <w:t>זראיעה נ' מדינת ישראל</w:t>
      </w:r>
      <w:r>
        <w:rPr>
          <w:rtl/>
        </w:rPr>
        <w:t xml:space="preserve"> (ניתן ביום 21.02.12);</w:t>
      </w:r>
      <w:r>
        <w:rPr>
          <w:rFonts w:ascii="David" w:hAnsi="David"/>
          <w:rtl/>
        </w:rPr>
        <w:t xml:space="preserve"> </w:t>
      </w:r>
      <w:hyperlink r:id="rId115" w:history="1">
        <w:r w:rsidR="00192471" w:rsidRPr="00192471">
          <w:rPr>
            <w:color w:val="0000FF"/>
            <w:u w:val="single"/>
            <w:rtl/>
          </w:rPr>
          <w:t>ע"פ 3877/16</w:t>
        </w:r>
      </w:hyperlink>
      <w:r>
        <w:rPr>
          <w:rtl/>
        </w:rPr>
        <w:t xml:space="preserve">  </w:t>
      </w:r>
      <w:r>
        <w:rPr>
          <w:b/>
          <w:bCs/>
          <w:rtl/>
        </w:rPr>
        <w:t>ג'באלי נ' מדינת ישראל</w:t>
      </w:r>
      <w:r>
        <w:rPr>
          <w:rtl/>
        </w:rPr>
        <w:t xml:space="preserve"> (ניתן ביום 17.11.16);</w:t>
      </w:r>
      <w:r>
        <w:rPr>
          <w:rFonts w:ascii="David" w:hAnsi="David"/>
          <w:rtl/>
        </w:rPr>
        <w:t xml:space="preserve"> </w:t>
      </w:r>
      <w:hyperlink r:id="rId116" w:history="1">
        <w:r w:rsidR="00192471" w:rsidRPr="00192471">
          <w:rPr>
            <w:color w:val="0000FF"/>
            <w:u w:val="single"/>
            <w:rtl/>
          </w:rPr>
          <w:t>ע"פ 2892/13</w:t>
        </w:r>
      </w:hyperlink>
      <w:r>
        <w:rPr>
          <w:rtl/>
        </w:rPr>
        <w:t xml:space="preserve"> </w:t>
      </w:r>
      <w:r>
        <w:rPr>
          <w:b/>
          <w:bCs/>
          <w:rtl/>
        </w:rPr>
        <w:t xml:space="preserve">עודתאללה נ' מדינת ישראל  </w:t>
      </w:r>
      <w:r>
        <w:rPr>
          <w:rtl/>
        </w:rPr>
        <w:t xml:space="preserve">(ניתן ביום 29.9.13 ); </w:t>
      </w:r>
      <w:hyperlink r:id="rId117" w:history="1">
        <w:r w:rsidR="00192471" w:rsidRPr="00192471">
          <w:rPr>
            <w:color w:val="0000FF"/>
            <w:u w:val="single"/>
            <w:rtl/>
          </w:rPr>
          <w:t>ע"פ 4329/10</w:t>
        </w:r>
      </w:hyperlink>
      <w:r>
        <w:rPr>
          <w:rtl/>
        </w:rPr>
        <w:t xml:space="preserve"> </w:t>
      </w:r>
      <w:r>
        <w:rPr>
          <w:b/>
          <w:bCs/>
          <w:rtl/>
        </w:rPr>
        <w:t>פלוני נ' מדינת ישראל</w:t>
      </w:r>
      <w:r>
        <w:rPr>
          <w:rtl/>
        </w:rPr>
        <w:t xml:space="preserve"> (ניתן ביום 25.10.10). </w:t>
      </w:r>
    </w:p>
    <w:p w14:paraId="2D51DC1D" w14:textId="77777777" w:rsidR="00B803CA" w:rsidRDefault="00B803CA" w:rsidP="004F769E">
      <w:pPr>
        <w:spacing w:line="360" w:lineRule="auto"/>
        <w:jc w:val="both"/>
        <w:rPr>
          <w:rFonts w:ascii="David" w:hAnsi="David"/>
          <w:rtl/>
        </w:rPr>
      </w:pPr>
    </w:p>
    <w:p w14:paraId="38761263" w14:textId="77777777" w:rsidR="00B803CA" w:rsidRDefault="00B803CA" w:rsidP="004F769E">
      <w:pPr>
        <w:spacing w:line="360" w:lineRule="auto"/>
        <w:jc w:val="both"/>
        <w:rPr>
          <w:rFonts w:ascii="David" w:hAnsi="David"/>
          <w:rtl/>
        </w:rPr>
      </w:pPr>
      <w:r>
        <w:rPr>
          <w:rFonts w:ascii="David" w:hAnsi="David"/>
          <w:rtl/>
        </w:rPr>
        <w:t xml:space="preserve">בשלב זה, ראוי להתייחס אל </w:t>
      </w:r>
      <w:r>
        <w:rPr>
          <w:rFonts w:ascii="David" w:hAnsi="David"/>
          <w:b/>
          <w:bCs/>
          <w:rtl/>
        </w:rPr>
        <w:t>הנסיבות הקשורות לביצוע העבירה</w:t>
      </w:r>
      <w:r>
        <w:rPr>
          <w:rFonts w:ascii="David" w:hAnsi="David"/>
          <w:rtl/>
        </w:rPr>
        <w:t xml:space="preserve">. </w:t>
      </w:r>
    </w:p>
    <w:p w14:paraId="24AC2F3E" w14:textId="77777777" w:rsidR="00B803CA" w:rsidRDefault="00B803CA" w:rsidP="004F769E">
      <w:pPr>
        <w:spacing w:line="360" w:lineRule="auto"/>
        <w:jc w:val="both"/>
        <w:rPr>
          <w:rFonts w:ascii="David" w:hAnsi="David"/>
          <w:rtl/>
        </w:rPr>
      </w:pPr>
      <w:r>
        <w:rPr>
          <w:rFonts w:ascii="David" w:hAnsi="David"/>
          <w:rtl/>
        </w:rPr>
        <w:t xml:space="preserve">מעשהו של הנאשם היה מתוכנן. גם אם לא תכנן </w:t>
      </w:r>
      <w:r>
        <w:rPr>
          <w:rFonts w:ascii="David" w:hAnsi="David"/>
          <w:b/>
          <w:bCs/>
          <w:rtl/>
        </w:rPr>
        <w:t xml:space="preserve">להמית </w:t>
      </w:r>
      <w:r>
        <w:rPr>
          <w:rFonts w:ascii="David" w:hAnsi="David"/>
          <w:rtl/>
        </w:rPr>
        <w:t xml:space="preserve">את המנוח, הרי שהתגבשה בליבו ההחלטה "לנקום ולפגוע" בו. בשלב מאוחר יותר, החליט הנאשם לירות לעבר המנוח וחברו בכוונה להטיל בהם נכות או מום או לגרום להם חבלה חמורה. מכאן, שמעשה הירי בוצע לאחר תכנון והכנה אשר קדמה לו. </w:t>
      </w:r>
    </w:p>
    <w:p w14:paraId="7C9D17BD" w14:textId="77777777" w:rsidR="00B803CA" w:rsidRDefault="00B803CA" w:rsidP="004F769E">
      <w:pPr>
        <w:spacing w:line="360" w:lineRule="auto"/>
        <w:jc w:val="both"/>
        <w:rPr>
          <w:rFonts w:ascii="David" w:hAnsi="David"/>
          <w:rtl/>
        </w:rPr>
      </w:pPr>
      <w:r>
        <w:rPr>
          <w:rFonts w:ascii="David" w:hAnsi="David"/>
          <w:rtl/>
        </w:rPr>
        <w:t xml:space="preserve">הנאשם 1 היה הרוח החיה מאחורי ביצוע המעשה. הוא תכנן אותו; הוא היה בעל המניע בהוצאתו אל הפועל; הוא היה זה שלבסוף אף לחץ ההדק, הוא אף סיבך ברצונו להוציא תוכניתו אל הפועל את הנאשם 2. הנזק, אשר היה צפוי להיגרם כתוצאה מהירי היה מותם הן של המנוח הן של נסראללה. כפי שצוין במפורש בכתב – האישום המתוקן (סעיף 18) היה הנאשם 1 "שווה נפש לאפשרות גרימת מותם"; משמע – הנאשם 1 היה ער לאפשרות זו והגיב לה בשוויון – נפש מתוך התנכרות לחיי – אדם. בפועל, נגרם נזק חמור בדמות מותו של המנוח. אכן, מותו נגרם באורח בלתי – צפוי תוך שהקליע חודר את הדלת האחורית, משנה כיוונו, חודר דרך הזרוע ולבסוף גורם לתוצאה הקטלנית. אין, לדידנו, משקל רב למהלך מוזר זה; מי שיורה בחשכה כלפי רכב עומד שבו שני אנשים צופה כאפשרות סבירה את הפגיעה בהם וגם את מותם. אין, לפיכך, חשיבות לסוגיית "עלילות גרימת התוצאה" כמפורט לעיל. </w:t>
      </w:r>
    </w:p>
    <w:p w14:paraId="31A4B309" w14:textId="77777777" w:rsidR="00B803CA" w:rsidRDefault="00B803CA" w:rsidP="004F769E">
      <w:pPr>
        <w:spacing w:line="360" w:lineRule="auto"/>
        <w:jc w:val="both"/>
        <w:rPr>
          <w:rFonts w:ascii="David" w:hAnsi="David"/>
          <w:rtl/>
        </w:rPr>
      </w:pPr>
    </w:p>
    <w:p w14:paraId="16752009" w14:textId="77777777" w:rsidR="00B803CA" w:rsidRDefault="00B803CA" w:rsidP="004F769E">
      <w:pPr>
        <w:spacing w:line="360" w:lineRule="auto"/>
        <w:jc w:val="both"/>
        <w:rPr>
          <w:rFonts w:ascii="David" w:hAnsi="David"/>
          <w:rtl/>
        </w:rPr>
      </w:pPr>
      <w:r>
        <w:rPr>
          <w:rFonts w:ascii="David" w:hAnsi="David"/>
          <w:rtl/>
        </w:rPr>
        <w:t xml:space="preserve">הנאשם 1 עשה את שעשה שכן ביקש לנקום על כך שחסמו את רכבה של אחותו, כשהיא, אחותה ובת –דודתה הקטינים ברכב. לא למותר לציין, שברקע מצוי סכסוך בין המשפחות אשר התפתח לאחר גירושי אחותו. הנאשם 1 הוא אמנם בחור צעיר, כבן 21 שנים בעת ביצוע המעשה. עם זאת, ברור שהוא הבין היטב מה פשר מעשיו ומה הפסול שבביצועם. בה – במידה יכול היה וצריך היה להימנע מלבצעם. </w:t>
      </w:r>
    </w:p>
    <w:p w14:paraId="265AC2DA" w14:textId="77777777" w:rsidR="00B803CA" w:rsidRDefault="00B803CA" w:rsidP="004F769E">
      <w:pPr>
        <w:spacing w:line="360" w:lineRule="auto"/>
        <w:jc w:val="both"/>
        <w:rPr>
          <w:rFonts w:ascii="David" w:hAnsi="David"/>
          <w:rtl/>
        </w:rPr>
      </w:pPr>
      <w:r>
        <w:rPr>
          <w:rFonts w:ascii="David" w:hAnsi="David"/>
          <w:rtl/>
        </w:rPr>
        <w:t xml:space="preserve">בהתחשב במכלול האמור לעיל, בעונש המרבי הקבוע לצד העבירות, בערכים החברתיים שבהם פגעו המעשים, בכך שהעבירות בוצעו תוך שימוש בנשק חם ותוך סיכון חייו של אדם נוסף זולת המנוח; בשים לב לגילו הצעיר מאוד של הנאשם (כנסיבה מקילה בשים לב לבשלותו החלקית ובמגבלה מסוימת של יכולתו לצפות עד תום את משמעות מעשיו פועל יוצא מכך); ובהתחשב בנסיבות הקשורות בביצוע העבירות אשר פורטו לעיל, מצאנו לקבוע </w:t>
      </w:r>
      <w:r>
        <w:rPr>
          <w:rFonts w:ascii="David" w:hAnsi="David"/>
          <w:b/>
          <w:bCs/>
          <w:rtl/>
        </w:rPr>
        <w:t>ביחס לנאשם 1 מתחם עונש הולם הנע בין 18 לבין 25 שנות מאסר לריצוי בפועל לצד עונשים נלווים.</w:t>
      </w:r>
      <w:r>
        <w:rPr>
          <w:rFonts w:ascii="David" w:hAnsi="David"/>
          <w:rtl/>
        </w:rPr>
        <w:t xml:space="preserve"> </w:t>
      </w:r>
    </w:p>
    <w:p w14:paraId="02F1E6E9" w14:textId="77777777" w:rsidR="00B803CA" w:rsidRDefault="00B803CA" w:rsidP="004F769E">
      <w:pPr>
        <w:spacing w:line="360" w:lineRule="auto"/>
        <w:jc w:val="both"/>
        <w:rPr>
          <w:rFonts w:ascii="David" w:hAnsi="David"/>
          <w:rtl/>
        </w:rPr>
      </w:pPr>
    </w:p>
    <w:p w14:paraId="15343796" w14:textId="77777777" w:rsidR="00B803CA" w:rsidRDefault="00B803CA" w:rsidP="004F769E">
      <w:pPr>
        <w:spacing w:line="360" w:lineRule="auto"/>
        <w:jc w:val="both"/>
        <w:rPr>
          <w:rFonts w:ascii="David" w:hAnsi="David"/>
          <w:b/>
          <w:bCs/>
          <w:rtl/>
        </w:rPr>
      </w:pPr>
    </w:p>
    <w:p w14:paraId="0F453F27" w14:textId="77777777" w:rsidR="00B803CA" w:rsidRDefault="00B803CA" w:rsidP="004F769E">
      <w:pPr>
        <w:spacing w:line="360" w:lineRule="auto"/>
        <w:jc w:val="both"/>
        <w:rPr>
          <w:rFonts w:ascii="David" w:hAnsi="David"/>
          <w:b/>
          <w:bCs/>
          <w:rtl/>
        </w:rPr>
      </w:pPr>
    </w:p>
    <w:p w14:paraId="6E94747C" w14:textId="77777777" w:rsidR="00B803CA" w:rsidRDefault="00B803CA" w:rsidP="004F769E">
      <w:pPr>
        <w:spacing w:line="360" w:lineRule="auto"/>
        <w:jc w:val="both"/>
        <w:rPr>
          <w:rFonts w:ascii="David" w:hAnsi="David"/>
          <w:rtl/>
        </w:rPr>
      </w:pPr>
      <w:r w:rsidRPr="00E05830">
        <w:rPr>
          <w:rFonts w:ascii="David" w:hAnsi="David"/>
          <w:b/>
          <w:bCs/>
          <w:u w:val="single"/>
          <w:rtl/>
        </w:rPr>
        <w:t>נפנה לדון בעניינו של נאשם 2</w:t>
      </w:r>
      <w:r>
        <w:rPr>
          <w:rFonts w:ascii="David" w:hAnsi="David"/>
          <w:b/>
          <w:bCs/>
          <w:rtl/>
        </w:rPr>
        <w:t xml:space="preserve"> –</w:t>
      </w:r>
      <w:r>
        <w:rPr>
          <w:rFonts w:ascii="David" w:hAnsi="David"/>
          <w:rtl/>
        </w:rPr>
        <w:t xml:space="preserve"> </w:t>
      </w:r>
    </w:p>
    <w:p w14:paraId="5045B786" w14:textId="77777777" w:rsidR="00B803CA" w:rsidRDefault="00B803CA" w:rsidP="004F769E">
      <w:pPr>
        <w:spacing w:line="360" w:lineRule="auto"/>
        <w:jc w:val="both"/>
        <w:rPr>
          <w:rFonts w:ascii="David" w:hAnsi="David"/>
          <w:rtl/>
        </w:rPr>
      </w:pPr>
    </w:p>
    <w:p w14:paraId="1D9E80E6" w14:textId="77777777" w:rsidR="00B803CA" w:rsidRDefault="00B803CA" w:rsidP="004F769E">
      <w:pPr>
        <w:spacing w:line="360" w:lineRule="auto"/>
        <w:jc w:val="both"/>
        <w:rPr>
          <w:rFonts w:ascii="David" w:hAnsi="David"/>
          <w:rtl/>
        </w:rPr>
      </w:pPr>
      <w:r>
        <w:rPr>
          <w:rFonts w:ascii="David" w:hAnsi="David"/>
          <w:rtl/>
        </w:rPr>
        <w:t xml:space="preserve">גם כאן, ייקבע מתחם עונש הולם יחיד בשים לב לכך, שעניין לנו באירוע אחד (ע"פ מבחני הפסיקה ליישום </w:t>
      </w:r>
      <w:hyperlink r:id="rId118" w:history="1">
        <w:r w:rsidR="0063124C" w:rsidRPr="0063124C">
          <w:rPr>
            <w:rStyle w:val="Hyperlink"/>
            <w:rFonts w:ascii="David" w:hAnsi="David"/>
            <w:rtl/>
          </w:rPr>
          <w:t>סעיף 40יג'(א)</w:t>
        </w:r>
      </w:hyperlink>
      <w:r>
        <w:rPr>
          <w:rFonts w:ascii="David" w:hAnsi="David"/>
          <w:rtl/>
        </w:rPr>
        <w:t xml:space="preserve"> לחוק שצוינו לעיל). מעשי העבירה שבביצועם הורשע הנאשם הם אלו – סיוע לרצח (עם יסוד נפשי של אדישות); סיוע לחבלה בכוונה מחמירה; עבירות בנשק. </w:t>
      </w:r>
    </w:p>
    <w:p w14:paraId="64C3BCA3" w14:textId="77777777" w:rsidR="00B803CA" w:rsidRDefault="00B803CA" w:rsidP="004F769E">
      <w:pPr>
        <w:spacing w:line="360" w:lineRule="auto"/>
        <w:jc w:val="both"/>
        <w:rPr>
          <w:rFonts w:ascii="David" w:hAnsi="David"/>
          <w:rtl/>
        </w:rPr>
      </w:pPr>
    </w:p>
    <w:p w14:paraId="4428A530" w14:textId="77777777" w:rsidR="00B803CA" w:rsidRDefault="00B803CA" w:rsidP="004F769E">
      <w:pPr>
        <w:spacing w:line="360" w:lineRule="auto"/>
        <w:jc w:val="both"/>
        <w:rPr>
          <w:rFonts w:ascii="David" w:hAnsi="David"/>
          <w:rtl/>
        </w:rPr>
      </w:pPr>
      <w:r>
        <w:rPr>
          <w:rFonts w:ascii="David" w:hAnsi="David"/>
          <w:rtl/>
        </w:rPr>
        <w:t xml:space="preserve">מעשיו של הנאשם פגעו בערכים החברתיים הבאים: </w:t>
      </w:r>
    </w:p>
    <w:p w14:paraId="6655F275" w14:textId="77777777" w:rsidR="00B803CA" w:rsidRDefault="00B803CA" w:rsidP="004F769E">
      <w:pPr>
        <w:spacing w:line="360" w:lineRule="auto"/>
        <w:jc w:val="both"/>
        <w:rPr>
          <w:rFonts w:ascii="David" w:hAnsi="David"/>
          <w:b/>
          <w:bCs/>
          <w:rtl/>
        </w:rPr>
      </w:pPr>
      <w:r>
        <w:rPr>
          <w:rFonts w:ascii="David" w:hAnsi="David"/>
          <w:rtl/>
        </w:rPr>
        <w:t xml:space="preserve">ראשית, משנאשם היה זה שהשיג נשק מאולתר לצורך ביצוע הירי, פגעו מעשיו </w:t>
      </w:r>
      <w:r>
        <w:rPr>
          <w:rFonts w:ascii="David" w:hAnsi="David"/>
          <w:b/>
          <w:bCs/>
          <w:rtl/>
        </w:rPr>
        <w:t>בסדרי השלטון</w:t>
      </w:r>
      <w:r>
        <w:rPr>
          <w:rFonts w:ascii="David" w:hAnsi="David"/>
          <w:rtl/>
        </w:rPr>
        <w:t xml:space="preserve"> אך גם בערך </w:t>
      </w:r>
      <w:r>
        <w:rPr>
          <w:rFonts w:ascii="David" w:hAnsi="David"/>
          <w:b/>
          <w:bCs/>
          <w:rtl/>
        </w:rPr>
        <w:t>השמירה על קדושת החיים ושלמות הגוף</w:t>
      </w:r>
      <w:r>
        <w:rPr>
          <w:rFonts w:ascii="David" w:hAnsi="David"/>
          <w:rtl/>
        </w:rPr>
        <w:t xml:space="preserve">. כידוע, כלי – נשק חם המוחזק שלא כחוק בהחלט עלול לשמש לצורך סיכון חיי – אדם. הדברים נכונים בפרט מקום בו נאשם זה ידע שבכוונת הנאשם 1 להוציא לפועל החלטה לנקום במי שחסם דרכה של אחותו. בשהיית הנאשם 2 לצדו של נאשם 1 מתוך החלטה לסייע לו בהוצאה לפועל של החלטתו לירות לעבר הרכב פגע הנאשם 2 בערך </w:t>
      </w:r>
      <w:r>
        <w:rPr>
          <w:rFonts w:ascii="David" w:hAnsi="David"/>
          <w:b/>
          <w:bCs/>
          <w:rtl/>
        </w:rPr>
        <w:t xml:space="preserve">קדושת החיים ושלימות הגוף. </w:t>
      </w:r>
    </w:p>
    <w:p w14:paraId="0A437269" w14:textId="77777777" w:rsidR="00B803CA" w:rsidRDefault="00B803CA" w:rsidP="004F769E">
      <w:pPr>
        <w:spacing w:line="360" w:lineRule="auto"/>
        <w:jc w:val="both"/>
        <w:rPr>
          <w:rFonts w:ascii="David" w:hAnsi="David"/>
          <w:b/>
          <w:bCs/>
          <w:rtl/>
        </w:rPr>
      </w:pPr>
    </w:p>
    <w:p w14:paraId="5888DBF1" w14:textId="77777777" w:rsidR="00B803CA" w:rsidRDefault="00B803CA" w:rsidP="004F769E">
      <w:pPr>
        <w:spacing w:line="360" w:lineRule="auto"/>
        <w:jc w:val="both"/>
        <w:rPr>
          <w:rFonts w:ascii="David" w:hAnsi="David"/>
          <w:rtl/>
        </w:rPr>
      </w:pPr>
      <w:r>
        <w:rPr>
          <w:rFonts w:ascii="David" w:hAnsi="David"/>
          <w:b/>
          <w:bCs/>
          <w:rtl/>
        </w:rPr>
        <w:t>מידת פגיעת</w:t>
      </w:r>
      <w:r>
        <w:rPr>
          <w:rFonts w:ascii="David" w:hAnsi="David"/>
          <w:rtl/>
        </w:rPr>
        <w:t xml:space="preserve"> מעשיו של הנאשם 2 בערכים הללו היא </w:t>
      </w:r>
      <w:r>
        <w:rPr>
          <w:rFonts w:ascii="David" w:hAnsi="David"/>
          <w:b/>
          <w:bCs/>
          <w:rtl/>
        </w:rPr>
        <w:t>בלתי - מבוטלת</w:t>
      </w:r>
      <w:r>
        <w:rPr>
          <w:rFonts w:ascii="David" w:hAnsi="David"/>
          <w:rtl/>
        </w:rPr>
        <w:t xml:space="preserve"> בשים לב לכך, שאלמלא דאג להשגת נשק, ספק אם יכול היה הנאשם 1 להוציא תוכניתו מן הכוח אל הפועל, ובשים לב לכך, שעמידתו לצד הנאשם 1 אפשרה לאחרון לבצע את פעולת הירי והקלה עליו את ביצועה של הפעולה הזו. </w:t>
      </w:r>
    </w:p>
    <w:p w14:paraId="156A966D" w14:textId="77777777" w:rsidR="00B803CA" w:rsidRDefault="00B803CA" w:rsidP="004F769E">
      <w:pPr>
        <w:spacing w:line="360" w:lineRule="auto"/>
        <w:jc w:val="both"/>
        <w:rPr>
          <w:rFonts w:ascii="David" w:hAnsi="David"/>
          <w:rtl/>
        </w:rPr>
      </w:pPr>
    </w:p>
    <w:p w14:paraId="3519A053" w14:textId="77777777" w:rsidR="00B803CA" w:rsidRDefault="00B803CA" w:rsidP="004F769E">
      <w:pPr>
        <w:spacing w:line="360" w:lineRule="auto"/>
        <w:jc w:val="both"/>
        <w:rPr>
          <w:rFonts w:ascii="David" w:hAnsi="David"/>
          <w:rtl/>
        </w:rPr>
      </w:pPr>
      <w:r>
        <w:rPr>
          <w:rFonts w:ascii="David" w:hAnsi="David"/>
          <w:rtl/>
        </w:rPr>
        <w:t xml:space="preserve">בכל הנוגע למדיניות הענישה בכגון דא, יש לאמץ את האמור לעיל ביחס להתייחסות אל ענישת עבירת הרצח באדישות להתייחסות לעבירת הסיוע לביצוע עבירה זו. </w:t>
      </w:r>
    </w:p>
    <w:p w14:paraId="332869FE" w14:textId="77777777" w:rsidR="00B803CA" w:rsidRDefault="00B803CA" w:rsidP="004F769E">
      <w:pPr>
        <w:spacing w:line="360" w:lineRule="auto"/>
        <w:jc w:val="both"/>
        <w:rPr>
          <w:rFonts w:ascii="David" w:hAnsi="David"/>
          <w:b/>
          <w:bCs/>
          <w:rtl/>
        </w:rPr>
      </w:pPr>
      <w:r>
        <w:rPr>
          <w:rFonts w:ascii="David" w:hAnsi="David"/>
          <w:rtl/>
        </w:rPr>
        <w:t xml:space="preserve">עם זאת, ראוי להצביע על כך, </w:t>
      </w:r>
      <w:r>
        <w:rPr>
          <w:rFonts w:ascii="David" w:hAnsi="David"/>
          <w:b/>
          <w:bCs/>
          <w:rtl/>
        </w:rPr>
        <w:t xml:space="preserve">שבמסגרת הרפורמה, לא נתן המחוקק את דעתו לכך שהעונש המרבי בגין עבירת הסיוע לעבירה זו לא השתנה; </w:t>
      </w:r>
    </w:p>
    <w:p w14:paraId="307706F2" w14:textId="77777777" w:rsidR="00B803CA" w:rsidRDefault="00B803CA" w:rsidP="004F769E">
      <w:pPr>
        <w:spacing w:line="360" w:lineRule="auto"/>
        <w:jc w:val="both"/>
        <w:rPr>
          <w:rFonts w:ascii="David" w:hAnsi="David"/>
          <w:b/>
          <w:bCs/>
          <w:rtl/>
        </w:rPr>
      </w:pPr>
    </w:p>
    <w:p w14:paraId="61524B4D" w14:textId="77777777" w:rsidR="00B803CA" w:rsidRDefault="0063124C" w:rsidP="004F769E">
      <w:pPr>
        <w:spacing w:line="360" w:lineRule="auto"/>
        <w:jc w:val="both"/>
        <w:rPr>
          <w:rFonts w:ascii="David" w:hAnsi="David"/>
          <w:b/>
          <w:bCs/>
          <w:rtl/>
        </w:rPr>
      </w:pPr>
      <w:hyperlink r:id="rId119" w:history="1">
        <w:r w:rsidRPr="0063124C">
          <w:rPr>
            <w:rStyle w:val="Hyperlink"/>
            <w:rFonts w:ascii="David" w:hAnsi="David"/>
            <w:b/>
            <w:bCs/>
            <w:rtl/>
          </w:rPr>
          <w:t>סעיף 32</w:t>
        </w:r>
      </w:hyperlink>
      <w:r w:rsidR="00B803CA">
        <w:rPr>
          <w:rFonts w:ascii="David" w:hAnsi="David"/>
          <w:b/>
          <w:bCs/>
          <w:rtl/>
        </w:rPr>
        <w:t xml:space="preserve"> לחוק קובע כי דין המסייע לעבור עבירה - מחצית העונש הקבוע בחיקוק בשל ביצועה העיקרי (כך - המסייע לביצוע עבירה של הריגה עונשו 10 שנות מאסר, שהן מחצית העונש המרבי הקבוע לצד עבירה זו. סעיף זה אף קובע עונש של 10 שנות מאסר בגין </w:t>
      </w:r>
      <w:r w:rsidR="00B803CA">
        <w:rPr>
          <w:rFonts w:ascii="David" w:hAnsi="David"/>
          <w:b/>
          <w:bCs/>
          <w:u w:val="single"/>
          <w:rtl/>
        </w:rPr>
        <w:t xml:space="preserve">סיוע </w:t>
      </w:r>
      <w:r w:rsidR="00B803CA">
        <w:rPr>
          <w:rFonts w:ascii="David" w:hAnsi="David"/>
          <w:b/>
          <w:bCs/>
          <w:rtl/>
        </w:rPr>
        <w:t xml:space="preserve">לביצוע עבירה שהעונש המרבי הקבוע לצדה הוא מאסר - עולם). </w:t>
      </w:r>
    </w:p>
    <w:p w14:paraId="2D1FBD90" w14:textId="77777777" w:rsidR="00B803CA" w:rsidRDefault="00B803CA" w:rsidP="004F769E">
      <w:pPr>
        <w:spacing w:line="360" w:lineRule="auto"/>
        <w:jc w:val="both"/>
        <w:rPr>
          <w:rFonts w:ascii="David" w:hAnsi="David"/>
          <w:b/>
          <w:bCs/>
          <w:rtl/>
        </w:rPr>
      </w:pPr>
    </w:p>
    <w:p w14:paraId="35B80911" w14:textId="77777777" w:rsidR="00B803CA" w:rsidRDefault="00B803CA" w:rsidP="004F769E">
      <w:pPr>
        <w:spacing w:line="360" w:lineRule="auto"/>
        <w:jc w:val="both"/>
        <w:rPr>
          <w:rFonts w:ascii="David" w:hAnsi="David"/>
          <w:rtl/>
        </w:rPr>
      </w:pPr>
      <w:r>
        <w:rPr>
          <w:rFonts w:ascii="David" w:hAnsi="David"/>
          <w:rtl/>
        </w:rPr>
        <w:t xml:space="preserve">יוצא, </w:t>
      </w:r>
      <w:r>
        <w:rPr>
          <w:rFonts w:ascii="David" w:hAnsi="David"/>
          <w:b/>
          <w:bCs/>
          <w:rtl/>
        </w:rPr>
        <w:t>שמי שמורשע בעבירה של סיוע לרצח</w:t>
      </w:r>
      <w:r>
        <w:rPr>
          <w:rFonts w:ascii="David" w:hAnsi="David"/>
          <w:rtl/>
        </w:rPr>
        <w:t xml:space="preserve">, בניגוד </w:t>
      </w:r>
      <w:hyperlink r:id="rId120" w:history="1">
        <w:r w:rsidR="0063124C" w:rsidRPr="0063124C">
          <w:rPr>
            <w:rStyle w:val="Hyperlink"/>
            <w:rFonts w:ascii="David" w:hAnsi="David"/>
            <w:rtl/>
          </w:rPr>
          <w:t>לסעיף 300(א)</w:t>
        </w:r>
      </w:hyperlink>
      <w:r>
        <w:rPr>
          <w:rFonts w:ascii="David" w:hAnsi="David"/>
          <w:rtl/>
        </w:rPr>
        <w:t xml:space="preserve"> לחוק, שעונשה מאסר – עולם (אך לא כעונש חובה) בין בכוונה בין באדישות, </w:t>
      </w:r>
      <w:r>
        <w:rPr>
          <w:rFonts w:ascii="David" w:hAnsi="David"/>
          <w:b/>
          <w:bCs/>
          <w:rtl/>
        </w:rPr>
        <w:t>צפוי לכל היותר ל-10 שנות מאסר.</w:t>
      </w:r>
      <w:r>
        <w:rPr>
          <w:rFonts w:ascii="David" w:hAnsi="David"/>
          <w:rtl/>
        </w:rPr>
        <w:t xml:space="preserve"> </w:t>
      </w:r>
    </w:p>
    <w:p w14:paraId="70409D27" w14:textId="77777777" w:rsidR="00B803CA" w:rsidRDefault="00B803CA" w:rsidP="004F769E">
      <w:pPr>
        <w:spacing w:line="360" w:lineRule="auto"/>
        <w:jc w:val="both"/>
        <w:rPr>
          <w:rFonts w:ascii="David" w:hAnsi="David"/>
          <w:rtl/>
        </w:rPr>
      </w:pPr>
    </w:p>
    <w:p w14:paraId="79D9C20C" w14:textId="77777777" w:rsidR="00B803CA" w:rsidRDefault="00B803CA" w:rsidP="004F769E">
      <w:pPr>
        <w:spacing w:line="360" w:lineRule="auto"/>
        <w:jc w:val="both"/>
        <w:rPr>
          <w:rFonts w:ascii="David" w:hAnsi="David"/>
          <w:rtl/>
        </w:rPr>
      </w:pPr>
      <w:r>
        <w:rPr>
          <w:rFonts w:ascii="David" w:hAnsi="David"/>
          <w:rtl/>
        </w:rPr>
        <w:t xml:space="preserve">קושי קונספטואלי נוסף נוצר עת בוחנים הוראה זו בראי הוראת </w:t>
      </w:r>
      <w:hyperlink r:id="rId121" w:history="1">
        <w:r w:rsidR="0063124C" w:rsidRPr="0063124C">
          <w:rPr>
            <w:rStyle w:val="Hyperlink"/>
            <w:rFonts w:ascii="David" w:hAnsi="David"/>
            <w:rtl/>
          </w:rPr>
          <w:t>סעיף 311 א</w:t>
        </w:r>
      </w:hyperlink>
      <w:r>
        <w:rPr>
          <w:rFonts w:ascii="David" w:hAnsi="David"/>
          <w:rtl/>
        </w:rPr>
        <w:t xml:space="preserve">' לחוק, הקובע, שחרף הוראת </w:t>
      </w:r>
      <w:hyperlink r:id="rId122" w:history="1">
        <w:r w:rsidR="0063124C" w:rsidRPr="0063124C">
          <w:rPr>
            <w:rStyle w:val="Hyperlink"/>
            <w:rFonts w:ascii="David" w:hAnsi="David"/>
            <w:rtl/>
          </w:rPr>
          <w:t>סעיף 41</w:t>
        </w:r>
      </w:hyperlink>
      <w:r>
        <w:rPr>
          <w:rFonts w:ascii="David" w:hAnsi="David"/>
          <w:rtl/>
        </w:rPr>
        <w:t xml:space="preserve"> לחוק, מקום בו נקבע עונש מאסר עולם (לפי סימן זה) ולא נקבע שהוא עונש חובה, רשאי בית המשפט להטיל מאסר עולם לתקופה בלתי – קצובה או מאסר לתקופה שלא תעלה על שלושים שנים. </w:t>
      </w:r>
    </w:p>
    <w:p w14:paraId="31F64151" w14:textId="77777777" w:rsidR="00B803CA" w:rsidRDefault="00B803CA" w:rsidP="004F769E">
      <w:pPr>
        <w:spacing w:line="360" w:lineRule="auto"/>
        <w:jc w:val="both"/>
        <w:rPr>
          <w:rFonts w:ascii="David" w:hAnsi="David"/>
          <w:rtl/>
        </w:rPr>
      </w:pPr>
    </w:p>
    <w:p w14:paraId="4F349D1D" w14:textId="77777777" w:rsidR="00B803CA" w:rsidRDefault="00B803CA" w:rsidP="004F769E">
      <w:pPr>
        <w:spacing w:line="360" w:lineRule="auto"/>
        <w:jc w:val="both"/>
        <w:rPr>
          <w:rFonts w:ascii="David" w:hAnsi="David"/>
          <w:rtl/>
        </w:rPr>
      </w:pPr>
      <w:r>
        <w:rPr>
          <w:rFonts w:ascii="David" w:hAnsi="David"/>
          <w:rtl/>
        </w:rPr>
        <w:t>והמסייע לבצע את העבירה? אם נשקול אותו כמי שסייע לבצע עבירה שעונשה מאסר עולם, הוא צפוי למאסר בן 10 שנים; אך אם נבחן אותו כמי שסייע לבצע עבירה שעונשה 30 שנות מאסר – יהא צפוי למאסר בן 15 שנים.</w:t>
      </w:r>
    </w:p>
    <w:p w14:paraId="307C2F76" w14:textId="77777777" w:rsidR="00B803CA" w:rsidRDefault="00B803CA" w:rsidP="004F769E">
      <w:pPr>
        <w:spacing w:line="360" w:lineRule="auto"/>
        <w:jc w:val="both"/>
        <w:rPr>
          <w:rFonts w:ascii="David" w:hAnsi="David"/>
          <w:rtl/>
        </w:rPr>
      </w:pPr>
    </w:p>
    <w:p w14:paraId="2735981D" w14:textId="77777777" w:rsidR="00B803CA" w:rsidRDefault="00B803CA" w:rsidP="004F769E">
      <w:pPr>
        <w:spacing w:line="360" w:lineRule="auto"/>
        <w:jc w:val="both"/>
        <w:rPr>
          <w:rFonts w:ascii="David" w:hAnsi="David"/>
          <w:b/>
          <w:bCs/>
          <w:rtl/>
        </w:rPr>
      </w:pPr>
      <w:r>
        <w:rPr>
          <w:rFonts w:ascii="David" w:hAnsi="David"/>
          <w:rtl/>
        </w:rPr>
        <w:t xml:space="preserve">עסקינן בדין פלילי; לפיכך, מחייבנו </w:t>
      </w:r>
      <w:hyperlink r:id="rId123" w:history="1">
        <w:r w:rsidR="0063124C" w:rsidRPr="0063124C">
          <w:rPr>
            <w:rStyle w:val="Hyperlink"/>
            <w:rFonts w:ascii="David" w:hAnsi="David"/>
            <w:rtl/>
          </w:rPr>
          <w:t>סעיף 34כא'</w:t>
        </w:r>
      </w:hyperlink>
      <w:r>
        <w:rPr>
          <w:rFonts w:ascii="David" w:hAnsi="David"/>
          <w:rtl/>
        </w:rPr>
        <w:t xml:space="preserve"> לחוק לפרש את העניין "לפי הפירוש המקל ביותר עם מי שאמור לשאת באחריות פלילית לפי אותו דין"; לאור זאת, </w:t>
      </w:r>
      <w:r>
        <w:rPr>
          <w:rFonts w:ascii="David" w:hAnsi="David"/>
          <w:b/>
          <w:bCs/>
          <w:rtl/>
        </w:rPr>
        <w:t xml:space="preserve">נצא מנקודת המוצא, לפיה העונש המרבי שאותו ניתן להטיל על הנאשם 2 בגין העבירה שעניינה סיוע לרצח באדישות עומדת על 10 שנות מאסר. </w:t>
      </w:r>
    </w:p>
    <w:p w14:paraId="4E1946A2" w14:textId="77777777" w:rsidR="00B803CA" w:rsidRDefault="00B803CA" w:rsidP="004F769E">
      <w:pPr>
        <w:spacing w:line="360" w:lineRule="auto"/>
        <w:jc w:val="both"/>
        <w:rPr>
          <w:rFonts w:ascii="David" w:hAnsi="David"/>
          <w:b/>
          <w:bCs/>
          <w:rtl/>
        </w:rPr>
      </w:pPr>
      <w:r>
        <w:rPr>
          <w:rFonts w:ascii="David" w:hAnsi="David"/>
          <w:b/>
          <w:bCs/>
          <w:rtl/>
        </w:rPr>
        <w:t xml:space="preserve">בל נשכח, כי הנאשם 2 הורשע גם בעבירות שעניינן </w:t>
      </w:r>
      <w:r>
        <w:rPr>
          <w:rFonts w:ascii="David" w:hAnsi="David"/>
          <w:b/>
          <w:bCs/>
          <w:u w:val="single"/>
          <w:rtl/>
        </w:rPr>
        <w:t xml:space="preserve">סיוע </w:t>
      </w:r>
      <w:r>
        <w:rPr>
          <w:rFonts w:ascii="David" w:hAnsi="David"/>
          <w:b/>
          <w:bCs/>
          <w:rtl/>
        </w:rPr>
        <w:t xml:space="preserve">לחבלה בכוונה מחמירה לפי </w:t>
      </w:r>
      <w:hyperlink r:id="rId124" w:history="1">
        <w:r w:rsidR="0063124C" w:rsidRPr="0063124C">
          <w:rPr>
            <w:rStyle w:val="Hyperlink"/>
            <w:rFonts w:ascii="David" w:hAnsi="David"/>
            <w:b/>
            <w:bCs/>
            <w:rtl/>
          </w:rPr>
          <w:t>סעיף 329 (א)</w:t>
        </w:r>
      </w:hyperlink>
      <w:r>
        <w:rPr>
          <w:rFonts w:ascii="David" w:hAnsi="David"/>
          <w:b/>
          <w:bCs/>
          <w:rtl/>
        </w:rPr>
        <w:t xml:space="preserve"> (2) ל</w:t>
      </w:r>
      <w:hyperlink r:id="rId125" w:history="1">
        <w:r w:rsidR="00192471" w:rsidRPr="00192471">
          <w:rPr>
            <w:rFonts w:ascii="David" w:hAnsi="David"/>
            <w:b/>
            <w:bCs/>
            <w:color w:val="0000FF"/>
            <w:u w:val="single"/>
            <w:rtl/>
          </w:rPr>
          <w:t>חוק העונשין</w:t>
        </w:r>
      </w:hyperlink>
      <w:r>
        <w:rPr>
          <w:rFonts w:ascii="David" w:hAnsi="David"/>
          <w:b/>
          <w:bCs/>
          <w:rtl/>
        </w:rPr>
        <w:t xml:space="preserve"> (בהתאם </w:t>
      </w:r>
      <w:hyperlink r:id="rId126" w:history="1">
        <w:r w:rsidR="0063124C" w:rsidRPr="0063124C">
          <w:rPr>
            <w:rStyle w:val="Hyperlink"/>
            <w:rFonts w:ascii="David" w:hAnsi="David"/>
            <w:b/>
            <w:bCs/>
            <w:rtl/>
          </w:rPr>
          <w:t>לסעיף 32</w:t>
        </w:r>
      </w:hyperlink>
      <w:r>
        <w:rPr>
          <w:rFonts w:ascii="David" w:hAnsi="David"/>
          <w:b/>
          <w:bCs/>
          <w:rtl/>
        </w:rPr>
        <w:t xml:space="preserve"> לחוק העונשין - </w:t>
      </w:r>
      <w:r>
        <w:rPr>
          <w:rFonts w:ascii="David" w:hAnsi="David"/>
          <w:b/>
          <w:bCs/>
          <w:u w:val="single"/>
          <w:rtl/>
        </w:rPr>
        <w:t>מחצית העונש שנקבע בחיקוק בשל הביצוע העיקרי),</w:t>
      </w:r>
      <w:r>
        <w:rPr>
          <w:rFonts w:ascii="David" w:hAnsi="David"/>
          <w:b/>
          <w:bCs/>
          <w:rtl/>
        </w:rPr>
        <w:t xml:space="preserve"> וכן עבירות בנשק לפי </w:t>
      </w:r>
      <w:hyperlink r:id="rId127" w:history="1">
        <w:r w:rsidR="0063124C" w:rsidRPr="0063124C">
          <w:rPr>
            <w:rStyle w:val="Hyperlink"/>
            <w:rFonts w:ascii="David" w:hAnsi="David"/>
            <w:b/>
            <w:bCs/>
            <w:rtl/>
          </w:rPr>
          <w:t>סעיף 144 (א) ו - (ב)</w:t>
        </w:r>
      </w:hyperlink>
      <w:r>
        <w:rPr>
          <w:rFonts w:ascii="David" w:hAnsi="David"/>
          <w:b/>
          <w:bCs/>
          <w:rtl/>
        </w:rPr>
        <w:t xml:space="preserve"> רישא וסיפא לחוק העונשין. (לעניינים אלו ראו והשוו בהרחבה הדיון בעניינו של הנאשם 1 וההפניות למדיניות הענישה שם).</w:t>
      </w:r>
    </w:p>
    <w:p w14:paraId="3AB7943C" w14:textId="77777777" w:rsidR="00B803CA" w:rsidRDefault="00B803CA" w:rsidP="004F769E">
      <w:pPr>
        <w:spacing w:line="360" w:lineRule="auto"/>
        <w:jc w:val="both"/>
        <w:rPr>
          <w:rFonts w:ascii="David" w:hAnsi="David"/>
          <w:b/>
          <w:bCs/>
          <w:rtl/>
        </w:rPr>
      </w:pPr>
    </w:p>
    <w:p w14:paraId="2FBEA467" w14:textId="77777777" w:rsidR="00B803CA" w:rsidRDefault="00B803CA" w:rsidP="004F769E">
      <w:pPr>
        <w:spacing w:line="360" w:lineRule="auto"/>
        <w:jc w:val="both"/>
        <w:rPr>
          <w:rFonts w:ascii="David" w:hAnsi="David"/>
          <w:rtl/>
        </w:rPr>
      </w:pPr>
      <w:r>
        <w:rPr>
          <w:rFonts w:ascii="David" w:hAnsi="David"/>
          <w:rtl/>
        </w:rPr>
        <w:t xml:space="preserve">נפנה, אפוא, לעיין בנסיבות הקשורות בביצוע העבירות – נאשם זה אמנם לא תכנן את ביצוע העבירות; אך, אין ספק שהוא צירף עצמו לתכנונו של הנאשם 1; הוא השיג עבור האחרון את כלי הנשק; נסע עמו כשהנשק בידיהם והתמקם כך שיוכל להקל ולאבטח אותו; לפיכך, ראוי לראותו כשותף לתכנון. חלקו היחסי של נאשם זה בביצוע העבירות שני לתפקידו של הנאשם 1; דא עקא, </w:t>
      </w:r>
      <w:r>
        <w:rPr>
          <w:rFonts w:ascii="David" w:hAnsi="David"/>
          <w:b/>
          <w:bCs/>
          <w:rtl/>
        </w:rPr>
        <w:t>שאין ניתן לומר עליו כי הוא שותף חסר – משמעות או שולי</w:t>
      </w:r>
      <w:r>
        <w:rPr>
          <w:rFonts w:ascii="David" w:hAnsi="David"/>
          <w:rtl/>
        </w:rPr>
        <w:t xml:space="preserve">. אמרנו כבר, אלמלא הירתמותו למבצע, ספק גדול אם הנאשם 1 יכול היה להוציאו אל הפועל. כתוצאה מהעבירה עלול היה להיגרם מותם של שניים, כמפורט לעיל. בפועל, מצא המנוח את מותו באירוע. הנאשם מצא עצמו מעורב בעבירות מפאת שחברו וקרוב – משפחתו ביקש ממנו להצטרף אליו ולסייע לו. הנאשם אמנם צעיר בגילו; אך, בעברו הרשעה בעבירות–נשק ובירי; הוא ריצה מאסר בגין כך ותלוי ועומד נגדו מאסר מותנה. יוצא שהוא הבין היטב את אופי המעשה ואת השלכותיו כמו – גם הבין את הפסול, הטמון בו. הוא יכול היה וצריך היה להימנע מלבצעו. </w:t>
      </w:r>
    </w:p>
    <w:p w14:paraId="3FB5DEC2" w14:textId="77777777" w:rsidR="00B803CA" w:rsidRDefault="00B803CA" w:rsidP="004F769E">
      <w:pPr>
        <w:spacing w:line="360" w:lineRule="auto"/>
        <w:jc w:val="both"/>
        <w:rPr>
          <w:rFonts w:ascii="David" w:hAnsi="David"/>
          <w:rtl/>
        </w:rPr>
      </w:pPr>
    </w:p>
    <w:p w14:paraId="3F2F7C10" w14:textId="77777777" w:rsidR="00B803CA" w:rsidRDefault="00B803CA" w:rsidP="004F769E">
      <w:pPr>
        <w:spacing w:line="360" w:lineRule="auto"/>
        <w:jc w:val="both"/>
        <w:rPr>
          <w:rFonts w:ascii="David" w:hAnsi="David"/>
          <w:rtl/>
        </w:rPr>
      </w:pPr>
      <w:r>
        <w:rPr>
          <w:rFonts w:ascii="David" w:hAnsi="David"/>
          <w:rtl/>
        </w:rPr>
        <w:t xml:space="preserve">לאור כל האמור לעיל, בשים לב לערכים שבהם פגעו מעשיו של הנאשם, למידת הפגיעה בהם, למדיניות הענישה הראויה בכגון דא ולנסיבות הקשורות בביצוע העבירות כמו גם למשמעויות המשפטיות והעונשיות של ההרשעה בעבירה של סיוע לרצח באדישות, מצאנו לנכון לקבוע מתחם עונש הולם העומד על </w:t>
      </w:r>
      <w:r>
        <w:rPr>
          <w:rFonts w:ascii="David" w:hAnsi="David"/>
          <w:b/>
          <w:bCs/>
          <w:rtl/>
        </w:rPr>
        <w:t>8-12 שנות מאסר</w:t>
      </w:r>
      <w:r>
        <w:rPr>
          <w:rFonts w:ascii="David" w:hAnsi="David"/>
          <w:rtl/>
        </w:rPr>
        <w:t xml:space="preserve"> </w:t>
      </w:r>
      <w:r>
        <w:rPr>
          <w:rFonts w:ascii="David" w:hAnsi="David"/>
          <w:b/>
          <w:bCs/>
          <w:rtl/>
        </w:rPr>
        <w:t>לצד עונשים נלווים.</w:t>
      </w:r>
      <w:r>
        <w:rPr>
          <w:rFonts w:ascii="David" w:hAnsi="David"/>
          <w:rtl/>
        </w:rPr>
        <w:t xml:space="preserve"> </w:t>
      </w:r>
    </w:p>
    <w:p w14:paraId="1BB74583" w14:textId="77777777" w:rsidR="00B803CA" w:rsidRDefault="00B803CA" w:rsidP="004F769E">
      <w:pPr>
        <w:spacing w:line="360" w:lineRule="auto"/>
        <w:jc w:val="both"/>
        <w:rPr>
          <w:rFonts w:ascii="David" w:hAnsi="David"/>
          <w:b/>
          <w:bCs/>
          <w:u w:val="single"/>
          <w:rtl/>
        </w:rPr>
      </w:pPr>
    </w:p>
    <w:p w14:paraId="60F261F1" w14:textId="77777777" w:rsidR="00B803CA" w:rsidRDefault="00B803CA" w:rsidP="004F769E">
      <w:pPr>
        <w:spacing w:line="360" w:lineRule="auto"/>
        <w:jc w:val="both"/>
        <w:rPr>
          <w:rFonts w:ascii="David" w:hAnsi="David"/>
          <w:b/>
          <w:bCs/>
          <w:u w:val="single"/>
          <w:rtl/>
        </w:rPr>
      </w:pPr>
      <w:r>
        <w:rPr>
          <w:rFonts w:ascii="David" w:hAnsi="David"/>
          <w:b/>
          <w:bCs/>
          <w:u w:val="single"/>
          <w:rtl/>
        </w:rPr>
        <w:t>קביעת העונש המתאים לנאשמים</w:t>
      </w:r>
    </w:p>
    <w:p w14:paraId="4DA452F6" w14:textId="77777777" w:rsidR="00B803CA" w:rsidRDefault="00B803CA" w:rsidP="004F769E">
      <w:pPr>
        <w:spacing w:line="360" w:lineRule="auto"/>
        <w:jc w:val="both"/>
        <w:rPr>
          <w:rFonts w:ascii="David" w:hAnsi="David"/>
          <w:rtl/>
        </w:rPr>
      </w:pPr>
      <w:r>
        <w:rPr>
          <w:rFonts w:ascii="David" w:hAnsi="David"/>
          <w:rtl/>
        </w:rPr>
        <w:t xml:space="preserve">משנקבעו מתחמי הענישה ביחס לעניינו של כל אחד מהנאשמים, הגיעה השעה להשלים את גזירת דינם על – ידי קביעת העונש, המתאים להם בשים לב לנסיבותיהם האישיות, אלו אשר אינן קשורות לביצוע העבירות (ראו </w:t>
      </w:r>
      <w:hyperlink r:id="rId128" w:history="1">
        <w:r w:rsidR="0063124C" w:rsidRPr="0063124C">
          <w:rPr>
            <w:rStyle w:val="Hyperlink"/>
            <w:rFonts w:ascii="David" w:hAnsi="David"/>
            <w:rtl/>
          </w:rPr>
          <w:t>סעיף 40יא'</w:t>
        </w:r>
      </w:hyperlink>
      <w:r>
        <w:rPr>
          <w:rFonts w:ascii="David" w:hAnsi="David"/>
          <w:rtl/>
        </w:rPr>
        <w:t xml:space="preserve"> לחוק). </w:t>
      </w:r>
    </w:p>
    <w:p w14:paraId="340F7D3C" w14:textId="77777777" w:rsidR="00B803CA" w:rsidRDefault="00B803CA" w:rsidP="004F769E">
      <w:pPr>
        <w:spacing w:line="360" w:lineRule="auto"/>
        <w:jc w:val="both"/>
        <w:rPr>
          <w:rFonts w:ascii="David" w:hAnsi="David"/>
          <w:rtl/>
        </w:rPr>
      </w:pPr>
    </w:p>
    <w:p w14:paraId="514446C7" w14:textId="77777777" w:rsidR="00B803CA" w:rsidRDefault="00B803CA" w:rsidP="004F769E">
      <w:pPr>
        <w:spacing w:line="360" w:lineRule="auto"/>
        <w:jc w:val="both"/>
        <w:rPr>
          <w:rFonts w:ascii="David" w:hAnsi="David"/>
          <w:b/>
          <w:bCs/>
          <w:rtl/>
        </w:rPr>
      </w:pPr>
      <w:r>
        <w:rPr>
          <w:rFonts w:ascii="David" w:hAnsi="David"/>
          <w:rtl/>
        </w:rPr>
        <w:t xml:space="preserve">כזכור, </w:t>
      </w:r>
      <w:r>
        <w:rPr>
          <w:rFonts w:ascii="David" w:hAnsi="David"/>
          <w:b/>
          <w:bCs/>
          <w:rtl/>
        </w:rPr>
        <w:t>ביחס לנאשם</w:t>
      </w:r>
      <w:r>
        <w:rPr>
          <w:rFonts w:ascii="David" w:hAnsi="David"/>
          <w:rtl/>
        </w:rPr>
        <w:t xml:space="preserve"> </w:t>
      </w:r>
      <w:r>
        <w:rPr>
          <w:rFonts w:ascii="David" w:hAnsi="David"/>
          <w:b/>
          <w:bCs/>
          <w:rtl/>
        </w:rPr>
        <w:t>1</w:t>
      </w:r>
      <w:r>
        <w:rPr>
          <w:rFonts w:ascii="David" w:hAnsi="David"/>
          <w:rtl/>
        </w:rPr>
        <w:t xml:space="preserve"> קבענו כי מתחם העונש ההולם בעניינו </w:t>
      </w:r>
      <w:r>
        <w:rPr>
          <w:rFonts w:ascii="David" w:hAnsi="David"/>
          <w:b/>
          <w:bCs/>
          <w:rtl/>
        </w:rPr>
        <w:t xml:space="preserve">עומד על 18 עד 25 שנות מאסר לצד עונשים נלווים. </w:t>
      </w:r>
    </w:p>
    <w:p w14:paraId="435C3448" w14:textId="77777777" w:rsidR="00B803CA" w:rsidRDefault="00B803CA" w:rsidP="004F769E">
      <w:pPr>
        <w:spacing w:line="360" w:lineRule="auto"/>
        <w:jc w:val="both"/>
        <w:rPr>
          <w:rFonts w:ascii="David" w:hAnsi="David"/>
          <w:b/>
          <w:bCs/>
          <w:rtl/>
        </w:rPr>
      </w:pPr>
    </w:p>
    <w:p w14:paraId="434E8EE4" w14:textId="77777777" w:rsidR="00B803CA" w:rsidRDefault="00B803CA" w:rsidP="004F769E">
      <w:pPr>
        <w:spacing w:line="360" w:lineRule="auto"/>
        <w:jc w:val="both"/>
        <w:rPr>
          <w:rFonts w:ascii="David" w:hAnsi="David"/>
          <w:rtl/>
        </w:rPr>
      </w:pPr>
      <w:r>
        <w:rPr>
          <w:rFonts w:ascii="David" w:hAnsi="David"/>
          <w:rtl/>
        </w:rPr>
        <w:t xml:space="preserve">נשיאה בעונש מאסר ממושך יפגע פגיעה קשה בנאשם זה, בחור צעיר אשר סיפור חייו טראגי (כמפורט לעיל); בחור אשר ביקש להינשא ולהקים משפחה ותקווה זו כמובן, נגוזה. גם משפחתו של הנאשם ובעיקר אמו, אשר לה שימש כמשענת תיפגע מכך שייכלא לתקופה ארוכה. הנאשם נטל אחריות על מעשיו (אף כי שירות המבחן התרשם מהפנמה חלקית בלבד); לפיכך, שיקומו וחזרתו למוטב איננה נראית, בשלב זה, קרובה. הנאשם הודה באשמה; הוא הביע חרטה  וחסך זמן שיפוטי ניכר. נסיבות חייו אכן קשות מאוד. הדברים באו לידי ביטוי נרחב בתסקיר שנערך בעניינו ובדברי בא – כוחו אשר צוטטו לעיל. </w:t>
      </w:r>
    </w:p>
    <w:p w14:paraId="37CC8769" w14:textId="77777777" w:rsidR="00B803CA" w:rsidRDefault="00B803CA" w:rsidP="004F769E">
      <w:pPr>
        <w:spacing w:line="360" w:lineRule="auto"/>
        <w:jc w:val="both"/>
        <w:rPr>
          <w:rFonts w:ascii="David" w:hAnsi="David"/>
          <w:rtl/>
        </w:rPr>
      </w:pPr>
    </w:p>
    <w:p w14:paraId="3C73A508" w14:textId="77777777" w:rsidR="00B803CA" w:rsidRDefault="00B803CA" w:rsidP="004F769E">
      <w:pPr>
        <w:spacing w:line="360" w:lineRule="auto"/>
        <w:jc w:val="both"/>
        <w:rPr>
          <w:rFonts w:ascii="David" w:hAnsi="David"/>
          <w:rtl/>
        </w:rPr>
      </w:pPr>
      <w:r>
        <w:rPr>
          <w:rFonts w:ascii="David" w:hAnsi="David"/>
          <w:rtl/>
        </w:rPr>
        <w:t xml:space="preserve">אין כלל ספק, שנסיבות חיים קשות אלו – מות אביו ודודו אשר אימצו בגיל צעיר, וחייו ללא דמות אב ובמצוקה כלכלית קיומית בוודאי השפיעו על עיצוב דמותו ואישיותו. להן בוודאי גם הייתה תרומה להתנהלותו הפסולה באירוע הנדון כאן. </w:t>
      </w:r>
      <w:r>
        <w:rPr>
          <w:rFonts w:ascii="David" w:hAnsi="David"/>
          <w:b/>
          <w:bCs/>
          <w:rtl/>
        </w:rPr>
        <w:t>עברו של הנאשם נקי מעבירות פליליות.</w:t>
      </w:r>
      <w:r>
        <w:rPr>
          <w:rFonts w:ascii="David" w:hAnsi="David"/>
          <w:rtl/>
        </w:rPr>
        <w:t xml:space="preserve"> </w:t>
      </w:r>
    </w:p>
    <w:p w14:paraId="3B8EEE3C" w14:textId="77777777" w:rsidR="00B803CA" w:rsidRDefault="00B803CA" w:rsidP="004F769E">
      <w:pPr>
        <w:spacing w:line="360" w:lineRule="auto"/>
        <w:jc w:val="both"/>
        <w:rPr>
          <w:rFonts w:ascii="David" w:hAnsi="David"/>
          <w:rtl/>
        </w:rPr>
      </w:pPr>
    </w:p>
    <w:p w14:paraId="755654D3" w14:textId="77777777" w:rsidR="00B803CA" w:rsidRDefault="00B803CA" w:rsidP="004F769E">
      <w:pPr>
        <w:spacing w:line="360" w:lineRule="auto"/>
        <w:jc w:val="both"/>
        <w:rPr>
          <w:rFonts w:ascii="David" w:hAnsi="David"/>
          <w:rtl/>
        </w:rPr>
      </w:pPr>
      <w:r>
        <w:rPr>
          <w:rFonts w:ascii="David" w:hAnsi="David"/>
          <w:rtl/>
        </w:rPr>
        <w:t xml:space="preserve">בהתחשב במכלול ובפרט בגילו הצעיר של הנאשם 1 מצאנו לנכון להטיל עליו עונשים כדלקמן : </w:t>
      </w:r>
    </w:p>
    <w:p w14:paraId="0C012B7A" w14:textId="77777777" w:rsidR="00B803CA" w:rsidRDefault="00B803CA" w:rsidP="004F769E">
      <w:pPr>
        <w:pStyle w:val="ab"/>
        <w:numPr>
          <w:ilvl w:val="0"/>
          <w:numId w:val="4"/>
        </w:numPr>
        <w:spacing w:line="360" w:lineRule="auto"/>
        <w:jc w:val="both"/>
        <w:rPr>
          <w:rFonts w:ascii="David" w:hAnsi="David" w:cs="David"/>
          <w:b/>
          <w:bCs/>
          <w:sz w:val="24"/>
          <w:szCs w:val="24"/>
          <w:rtl/>
        </w:rPr>
      </w:pPr>
      <w:r>
        <w:rPr>
          <w:rFonts w:ascii="David" w:hAnsi="David" w:cs="David"/>
          <w:b/>
          <w:bCs/>
          <w:sz w:val="24"/>
          <w:szCs w:val="24"/>
          <w:rtl/>
        </w:rPr>
        <w:t xml:space="preserve">18 שנות מאסר לריצוי בפועל מיום מעצרו. </w:t>
      </w:r>
    </w:p>
    <w:p w14:paraId="23ED8E83" w14:textId="77777777" w:rsidR="00B803CA" w:rsidRDefault="00B803CA" w:rsidP="004F769E">
      <w:pPr>
        <w:pStyle w:val="ab"/>
        <w:numPr>
          <w:ilvl w:val="0"/>
          <w:numId w:val="4"/>
        </w:numPr>
        <w:spacing w:line="360" w:lineRule="auto"/>
        <w:jc w:val="both"/>
        <w:rPr>
          <w:rFonts w:ascii="David" w:hAnsi="David" w:cs="David"/>
          <w:sz w:val="24"/>
          <w:szCs w:val="24"/>
          <w:rtl/>
        </w:rPr>
      </w:pPr>
      <w:r>
        <w:rPr>
          <w:rFonts w:ascii="David" w:hAnsi="David" w:cs="David"/>
          <w:sz w:val="24"/>
          <w:szCs w:val="24"/>
          <w:rtl/>
        </w:rPr>
        <w:t xml:space="preserve">שנתיים מאסר על - תנאי שלא יעבור במשך 3 שנים עבירה מסוג פשע שיש בה יסוד של איום, אלימות, שימוש בנשק או החזקתו שלא כחוק. </w:t>
      </w:r>
    </w:p>
    <w:p w14:paraId="6B80EAFD" w14:textId="77777777" w:rsidR="00B803CA" w:rsidRDefault="00B803CA" w:rsidP="004F769E">
      <w:pPr>
        <w:pStyle w:val="ab"/>
        <w:numPr>
          <w:ilvl w:val="0"/>
          <w:numId w:val="4"/>
        </w:numPr>
        <w:spacing w:line="360" w:lineRule="auto"/>
        <w:jc w:val="both"/>
        <w:rPr>
          <w:rFonts w:ascii="David" w:hAnsi="David" w:cs="David"/>
          <w:sz w:val="24"/>
          <w:szCs w:val="24"/>
        </w:rPr>
      </w:pPr>
      <w:r>
        <w:rPr>
          <w:rFonts w:ascii="David" w:hAnsi="David" w:cs="David"/>
          <w:b/>
          <w:bCs/>
          <w:sz w:val="24"/>
          <w:szCs w:val="24"/>
          <w:rtl/>
        </w:rPr>
        <w:t>הנאשם 1 יפצה את משפחתו של המנוח בסך של 150,000 ₪ וכן יפצה את נסראללה בסך של 35,000 ₪.</w:t>
      </w:r>
      <w:r>
        <w:rPr>
          <w:rFonts w:ascii="David" w:hAnsi="David" w:cs="David"/>
          <w:sz w:val="24"/>
          <w:szCs w:val="24"/>
          <w:rtl/>
        </w:rPr>
        <w:t xml:space="preserve"> סכומים אלו ישולמו ב-24 תשלומים שווים החל ביום 01.05.2022 ובכל 1 בחודש שלאחריו. אי תשלום אחד התשלומים במועד יעמיד את יתרת הפיצוי לפירעון מידי. למען הסר ספק, לא יהיה בוויתור על הפיצוי כדי לאיין את חובת הנאשם לשלמו. נאסר על הנאשם ליצור קשר ישיר או עקיף עם נפגעי העבירה, בכול הנוגע לפיצוי. </w:t>
      </w:r>
    </w:p>
    <w:p w14:paraId="4BC3DCFA" w14:textId="77777777" w:rsidR="00B803CA" w:rsidRDefault="00B803CA" w:rsidP="004F769E">
      <w:pPr>
        <w:spacing w:line="360" w:lineRule="auto"/>
        <w:jc w:val="both"/>
        <w:rPr>
          <w:rFonts w:ascii="David" w:hAnsi="David"/>
          <w:rtl/>
        </w:rPr>
      </w:pPr>
      <w:r>
        <w:rPr>
          <w:rFonts w:ascii="David" w:hAnsi="David"/>
          <w:rtl/>
        </w:rPr>
        <w:t xml:space="preserve">לנוכח העובדה שהעבירה נעברה תוך שימוש בקטנוע ( </w:t>
      </w:r>
      <w:r>
        <w:rPr>
          <w:rFonts w:ascii="David" w:hAnsi="David"/>
        </w:rPr>
        <w:t>t-max</w:t>
      </w:r>
      <w:r>
        <w:rPr>
          <w:rFonts w:ascii="David" w:hAnsi="David"/>
          <w:rtl/>
        </w:rPr>
        <w:t xml:space="preserve"> מ.ר. 49-999-13) השייך לנאשם סברנו שראוי, כאקט עונשי כמו גם הרתעתי להורות על חילוטו לטובת המדינה וכך אנו מורים. </w:t>
      </w:r>
    </w:p>
    <w:p w14:paraId="34014068" w14:textId="77777777" w:rsidR="00B803CA" w:rsidRDefault="00B803CA" w:rsidP="004F769E">
      <w:pPr>
        <w:spacing w:line="360" w:lineRule="auto"/>
        <w:jc w:val="both"/>
        <w:rPr>
          <w:rFonts w:ascii="David" w:hAnsi="David"/>
        </w:rPr>
      </w:pPr>
    </w:p>
    <w:p w14:paraId="2F10AA9A" w14:textId="77777777" w:rsidR="00B803CA" w:rsidRDefault="00B803CA" w:rsidP="004F769E">
      <w:pPr>
        <w:spacing w:line="360" w:lineRule="auto"/>
        <w:jc w:val="both"/>
        <w:rPr>
          <w:rFonts w:ascii="David" w:hAnsi="David"/>
          <w:b/>
          <w:bCs/>
          <w:u w:val="single"/>
          <w:rtl/>
        </w:rPr>
      </w:pPr>
      <w:r>
        <w:rPr>
          <w:rFonts w:ascii="David" w:hAnsi="David"/>
          <w:b/>
          <w:bCs/>
          <w:u w:val="single"/>
          <w:rtl/>
        </w:rPr>
        <w:t>הנאשם 2</w:t>
      </w:r>
    </w:p>
    <w:p w14:paraId="2D6DA11A" w14:textId="77777777" w:rsidR="00B803CA" w:rsidRDefault="00B803CA" w:rsidP="004F769E">
      <w:pPr>
        <w:spacing w:line="360" w:lineRule="auto"/>
        <w:jc w:val="both"/>
        <w:rPr>
          <w:rFonts w:ascii="David" w:hAnsi="David"/>
          <w:rtl/>
        </w:rPr>
      </w:pPr>
      <w:r>
        <w:rPr>
          <w:rFonts w:ascii="David" w:hAnsi="David"/>
          <w:rtl/>
        </w:rPr>
        <w:t xml:space="preserve">מתחם העונש ההולם אשר נקבע בעניינו הועמד על 8-12 שנות מאסר בפועל לצעד עונשים נלווים. </w:t>
      </w:r>
    </w:p>
    <w:p w14:paraId="61CA1D0A" w14:textId="77777777" w:rsidR="00B803CA" w:rsidRPr="00D510F3" w:rsidRDefault="00B803CA" w:rsidP="00D510F3">
      <w:pPr>
        <w:spacing w:line="360" w:lineRule="auto"/>
        <w:jc w:val="both"/>
        <w:rPr>
          <w:rFonts w:ascii="David" w:hAnsi="David"/>
          <w:b/>
          <w:bCs/>
          <w:rtl/>
        </w:rPr>
      </w:pPr>
      <w:r>
        <w:rPr>
          <w:rFonts w:ascii="David" w:hAnsi="David"/>
          <w:rtl/>
        </w:rPr>
        <w:t xml:space="preserve">נשיאת עונש מאסר ממושך צפויה לפגוע פגיעה קשה בנאשם ובבני – משפחתו. תכניותיו להתגייס לשירות הצבא כבר נגוזו. גם משפחתו צפויה להיפגע מכך, כלכלית ונפשית. הנאשם הודה בביצוע המעשים, הביע חרטה וחסך זמן שיפוטי יקר. אכן נחסכה שמיעתם של עשרות רבות של עדים, שוטרים, מומחים ואזרחים כאחד. הוא שוהה במעצר תקופה לא קצרה על הקושי הכרוך בכך. </w:t>
      </w:r>
      <w:r>
        <w:rPr>
          <w:rFonts w:ascii="David" w:hAnsi="David"/>
          <w:b/>
          <w:bCs/>
          <w:rtl/>
        </w:rPr>
        <w:t xml:space="preserve">עברו הפלילי של הנאשם אינו קל והוא מחייב החמרה מסוימת בעונשו. </w:t>
      </w:r>
    </w:p>
    <w:p w14:paraId="21C8E41F" w14:textId="77777777" w:rsidR="00B803CA" w:rsidRDefault="00B803CA" w:rsidP="004F769E">
      <w:pPr>
        <w:spacing w:line="360" w:lineRule="auto"/>
        <w:jc w:val="both"/>
        <w:rPr>
          <w:rFonts w:ascii="David" w:hAnsi="David"/>
          <w:rtl/>
        </w:rPr>
      </w:pPr>
    </w:p>
    <w:p w14:paraId="32E44AC9" w14:textId="77777777" w:rsidR="00B803CA" w:rsidRDefault="00B803CA" w:rsidP="004F769E">
      <w:pPr>
        <w:spacing w:line="360" w:lineRule="auto"/>
        <w:jc w:val="both"/>
        <w:rPr>
          <w:rFonts w:ascii="David" w:hAnsi="David"/>
          <w:rtl/>
        </w:rPr>
      </w:pPr>
      <w:r>
        <w:rPr>
          <w:rFonts w:ascii="David" w:hAnsi="David"/>
          <w:rtl/>
        </w:rPr>
        <w:t>בשים לב למכלול מצאנו לנכון להטיל על הנאשם עונשים כדלקמן:</w:t>
      </w:r>
    </w:p>
    <w:p w14:paraId="7B15CC78" w14:textId="77777777" w:rsidR="00B803CA" w:rsidRDefault="00B803CA" w:rsidP="004F769E">
      <w:pPr>
        <w:pStyle w:val="ab"/>
        <w:numPr>
          <w:ilvl w:val="0"/>
          <w:numId w:val="5"/>
        </w:numPr>
        <w:spacing w:line="360" w:lineRule="auto"/>
        <w:jc w:val="both"/>
        <w:rPr>
          <w:rFonts w:ascii="David" w:hAnsi="David" w:cs="David"/>
          <w:sz w:val="24"/>
          <w:szCs w:val="24"/>
          <w:rtl/>
        </w:rPr>
      </w:pPr>
      <w:r>
        <w:rPr>
          <w:rFonts w:ascii="David" w:hAnsi="David" w:cs="David"/>
          <w:b/>
          <w:bCs/>
          <w:sz w:val="24"/>
          <w:szCs w:val="24"/>
          <w:rtl/>
        </w:rPr>
        <w:t>9 שנות מאסר לריצוי בפועל</w:t>
      </w:r>
      <w:r>
        <w:rPr>
          <w:rFonts w:ascii="David" w:hAnsi="David" w:cs="David"/>
          <w:sz w:val="24"/>
          <w:szCs w:val="24"/>
          <w:rtl/>
        </w:rPr>
        <w:t xml:space="preserve">. </w:t>
      </w:r>
    </w:p>
    <w:p w14:paraId="0E52146D" w14:textId="77777777" w:rsidR="00B803CA" w:rsidRDefault="00B803CA" w:rsidP="004F769E">
      <w:pPr>
        <w:pStyle w:val="ab"/>
        <w:numPr>
          <w:ilvl w:val="0"/>
          <w:numId w:val="5"/>
        </w:numPr>
        <w:spacing w:line="360" w:lineRule="auto"/>
        <w:jc w:val="both"/>
        <w:rPr>
          <w:rFonts w:ascii="David" w:hAnsi="David" w:cs="David"/>
          <w:sz w:val="24"/>
          <w:szCs w:val="24"/>
          <w:rtl/>
        </w:rPr>
      </w:pPr>
      <w:r>
        <w:rPr>
          <w:rFonts w:ascii="David" w:hAnsi="David" w:cs="David"/>
          <w:sz w:val="24"/>
          <w:szCs w:val="24"/>
          <w:rtl/>
        </w:rPr>
        <w:t xml:space="preserve">18 חודשי מאסר  על -תנאי שלא יעבור במשך 3 שנים עבירה מסוג פשע שלה יסוד של איום, אלימות, שימוש בלתי - חוקי בנשק או החזקתו שלא כחוק. </w:t>
      </w:r>
    </w:p>
    <w:p w14:paraId="7DE664BF" w14:textId="77777777" w:rsidR="00B803CA" w:rsidRPr="002F4EF1" w:rsidRDefault="00B803CA" w:rsidP="002F4EF1">
      <w:pPr>
        <w:pStyle w:val="ab"/>
        <w:numPr>
          <w:ilvl w:val="0"/>
          <w:numId w:val="5"/>
        </w:numPr>
        <w:spacing w:line="360" w:lineRule="auto"/>
        <w:jc w:val="both"/>
        <w:rPr>
          <w:rFonts w:ascii="David" w:hAnsi="David"/>
        </w:rPr>
      </w:pPr>
      <w:r w:rsidRPr="002F4EF1">
        <w:rPr>
          <w:rFonts w:ascii="David" w:hAnsi="David"/>
          <w:b/>
          <w:bCs/>
          <w:rtl/>
        </w:rPr>
        <w:t>הנאשם 2 יפצה את משפחת המנוח בסך של 100,000 ₪ וכן יפצה את נסראללה בסך של 25,000 ₪.</w:t>
      </w:r>
      <w:r w:rsidRPr="002F4EF1">
        <w:rPr>
          <w:rFonts w:ascii="David" w:hAnsi="David"/>
          <w:rtl/>
        </w:rPr>
        <w:t xml:space="preserve"> סכומים אלו ישולמו ב-24 תשלומים שווים החל ביום 01.05.2022 ובכל 1 בחודש שלאחריו.</w:t>
      </w:r>
      <w:r w:rsidRPr="002F4EF1">
        <w:rPr>
          <w:rFonts w:ascii="David" w:hAnsi="David"/>
          <w:color w:val="FF0000"/>
          <w:rtl/>
        </w:rPr>
        <w:t xml:space="preserve"> </w:t>
      </w:r>
      <w:r w:rsidRPr="002F4EF1">
        <w:rPr>
          <w:rFonts w:ascii="David" w:hAnsi="David"/>
          <w:rtl/>
        </w:rPr>
        <w:t xml:space="preserve">אי תשלום אחד התשלומים במועד יעמיד את יתרת הפיצוי לפירעון מידי. למען הסר ספק, לא יהיה בוויתור על הפיצוי כדי לאיין את חובת הנאשם לשלמו. נאסר על הנאשם ליצור קשר ישיר או עקיף עם נפגעי העבירה, בכול הנוגע לפיצוי.  </w:t>
      </w:r>
    </w:p>
    <w:p w14:paraId="0AB3FAB6" w14:textId="77777777" w:rsidR="00B803CA" w:rsidRDefault="00B803CA" w:rsidP="004F769E">
      <w:pPr>
        <w:pStyle w:val="ab"/>
        <w:numPr>
          <w:ilvl w:val="0"/>
          <w:numId w:val="5"/>
        </w:numPr>
        <w:spacing w:line="360" w:lineRule="auto"/>
        <w:jc w:val="both"/>
        <w:rPr>
          <w:rFonts w:ascii="David" w:hAnsi="David" w:cs="David"/>
          <w:b/>
          <w:bCs/>
          <w:sz w:val="24"/>
          <w:szCs w:val="24"/>
        </w:rPr>
      </w:pPr>
      <w:r>
        <w:rPr>
          <w:rFonts w:ascii="David" w:hAnsi="David" w:cs="David"/>
          <w:b/>
          <w:bCs/>
          <w:sz w:val="24"/>
          <w:szCs w:val="24"/>
          <w:rtl/>
        </w:rPr>
        <w:t xml:space="preserve">עונש המאסר המותנה בן 12 חודשים פרי </w:t>
      </w:r>
      <w:hyperlink r:id="rId129" w:history="1">
        <w:r w:rsidR="00192471" w:rsidRPr="00192471">
          <w:rPr>
            <w:rFonts w:ascii="David" w:hAnsi="David" w:cs="David"/>
            <w:b/>
            <w:bCs/>
            <w:color w:val="0000FF"/>
            <w:sz w:val="24"/>
            <w:szCs w:val="24"/>
            <w:u w:val="single"/>
            <w:rtl/>
          </w:rPr>
          <w:t>ת"פ 12480-04-16</w:t>
        </w:r>
      </w:hyperlink>
      <w:r>
        <w:rPr>
          <w:rFonts w:ascii="David" w:hAnsi="David" w:cs="David"/>
          <w:b/>
          <w:bCs/>
          <w:sz w:val="24"/>
          <w:szCs w:val="24"/>
          <w:rtl/>
        </w:rPr>
        <w:t xml:space="preserve"> יופעל במצטבר לעונש המוטל כעת. </w:t>
      </w:r>
    </w:p>
    <w:p w14:paraId="35A5CD64" w14:textId="77777777" w:rsidR="00B803CA" w:rsidRDefault="00B803CA" w:rsidP="004F769E">
      <w:pPr>
        <w:pStyle w:val="ab"/>
        <w:numPr>
          <w:ilvl w:val="0"/>
          <w:numId w:val="5"/>
        </w:numPr>
        <w:spacing w:line="360" w:lineRule="auto"/>
        <w:jc w:val="both"/>
        <w:rPr>
          <w:rFonts w:ascii="David" w:hAnsi="David" w:cs="David"/>
          <w:b/>
          <w:bCs/>
          <w:sz w:val="24"/>
          <w:szCs w:val="24"/>
        </w:rPr>
      </w:pPr>
      <w:r>
        <w:rPr>
          <w:rFonts w:ascii="David" w:hAnsi="David" w:cs="David"/>
          <w:b/>
          <w:bCs/>
          <w:sz w:val="24"/>
          <w:szCs w:val="24"/>
          <w:rtl/>
        </w:rPr>
        <w:t xml:space="preserve">יוצא שהנאשם ירצה 10 שנות מאסר מיום מעצרו. </w:t>
      </w:r>
    </w:p>
    <w:p w14:paraId="34C554CA" w14:textId="77777777" w:rsidR="00B803CA" w:rsidRDefault="00B803CA" w:rsidP="004F769E">
      <w:pPr>
        <w:pStyle w:val="aa"/>
        <w:spacing w:line="360" w:lineRule="auto"/>
        <w:jc w:val="both"/>
        <w:rPr>
          <w:rFonts w:cs="David"/>
          <w:b/>
          <w:bCs/>
          <w:sz w:val="24"/>
          <w:szCs w:val="24"/>
          <w:u w:val="single"/>
        </w:rPr>
      </w:pPr>
      <w:r>
        <w:rPr>
          <w:rFonts w:cs="David" w:hint="eastAsia"/>
          <w:b/>
          <w:bCs/>
          <w:sz w:val="24"/>
          <w:szCs w:val="24"/>
          <w:u w:val="single"/>
          <w:rtl/>
        </w:rPr>
        <w:t>זכות</w:t>
      </w:r>
      <w:r>
        <w:rPr>
          <w:rFonts w:cs="David"/>
          <w:b/>
          <w:bCs/>
          <w:sz w:val="24"/>
          <w:szCs w:val="24"/>
          <w:u w:val="single"/>
          <w:rtl/>
        </w:rPr>
        <w:t xml:space="preserve"> </w:t>
      </w:r>
      <w:r>
        <w:rPr>
          <w:rFonts w:cs="David" w:hint="eastAsia"/>
          <w:b/>
          <w:bCs/>
          <w:sz w:val="24"/>
          <w:szCs w:val="24"/>
          <w:u w:val="single"/>
          <w:rtl/>
        </w:rPr>
        <w:t>ערעור</w:t>
      </w:r>
      <w:r>
        <w:rPr>
          <w:rFonts w:cs="David"/>
          <w:b/>
          <w:bCs/>
          <w:sz w:val="24"/>
          <w:szCs w:val="24"/>
          <w:u w:val="single"/>
          <w:rtl/>
        </w:rPr>
        <w:t xml:space="preserve"> </w:t>
      </w:r>
      <w:r>
        <w:rPr>
          <w:rFonts w:cs="David" w:hint="eastAsia"/>
          <w:b/>
          <w:bCs/>
          <w:sz w:val="24"/>
          <w:szCs w:val="24"/>
          <w:u w:val="single"/>
          <w:rtl/>
        </w:rPr>
        <w:t>כחוק</w:t>
      </w:r>
      <w:r>
        <w:rPr>
          <w:rFonts w:cs="David"/>
          <w:b/>
          <w:bCs/>
          <w:sz w:val="24"/>
          <w:szCs w:val="24"/>
          <w:u w:val="single"/>
          <w:rtl/>
        </w:rPr>
        <w:t>.</w:t>
      </w:r>
    </w:p>
    <w:p w14:paraId="11528C99" w14:textId="77777777" w:rsidR="00B803CA" w:rsidRDefault="00B803CA" w:rsidP="004F769E">
      <w:pPr>
        <w:rPr>
          <w:rFonts w:ascii="Calibri" w:hAnsi="Calibri" w:cs="Arial"/>
          <w:sz w:val="22"/>
          <w:szCs w:val="22"/>
          <w:rtl/>
        </w:rPr>
      </w:pPr>
    </w:p>
    <w:p w14:paraId="26E87A70" w14:textId="77777777" w:rsidR="00B803CA" w:rsidRPr="000F2247" w:rsidRDefault="00192471">
      <w:pPr>
        <w:rPr>
          <w:rFonts w:ascii="Arial" w:hAnsi="Arial"/>
          <w:b/>
          <w:bCs/>
          <w:sz w:val="26"/>
          <w:szCs w:val="26"/>
          <w:rtl/>
        </w:rPr>
      </w:pPr>
      <w:bookmarkStart w:id="10" w:name="Nitan"/>
      <w:r>
        <w:rPr>
          <w:rFonts w:ascii="Arial" w:hAnsi="Arial"/>
          <w:b/>
          <w:bCs/>
          <w:sz w:val="26"/>
          <w:szCs w:val="26"/>
          <w:rtl/>
        </w:rPr>
        <w:t xml:space="preserve">ניתן היום,  ו' אדר א' תשפ"ב, 07 פברואר 2022, במעמד הצדדים. </w:t>
      </w:r>
      <w:bookmarkEnd w:id="10"/>
    </w:p>
    <w:p w14:paraId="3FADDEA6" w14:textId="77777777" w:rsidR="00B803CA" w:rsidRPr="00192471" w:rsidRDefault="00192471" w:rsidP="004F769E">
      <w:pPr>
        <w:jc w:val="center"/>
        <w:rPr>
          <w:rFonts w:ascii="Arial" w:hAnsi="Arial"/>
          <w:b/>
          <w:bCs/>
          <w:color w:val="FFFFFF"/>
          <w:sz w:val="2"/>
          <w:szCs w:val="2"/>
          <w:rtl/>
        </w:rPr>
      </w:pPr>
      <w:r w:rsidRPr="00192471">
        <w:rPr>
          <w:rFonts w:ascii="Arial" w:hAnsi="Arial"/>
          <w:b/>
          <w:bCs/>
          <w:color w:val="FFFFFF"/>
          <w:sz w:val="2"/>
          <w:szCs w:val="2"/>
          <w:rtl/>
        </w:rPr>
        <w:t>5129371</w:t>
      </w:r>
      <w:r w:rsidR="00B803CA" w:rsidRPr="00192471">
        <w:rPr>
          <w:rFonts w:ascii="Arial" w:hAnsi="Arial"/>
          <w:b/>
          <w:bCs/>
          <w:color w:val="FFFFFF"/>
          <w:sz w:val="2"/>
          <w:szCs w:val="2"/>
          <w:rtl/>
        </w:rPr>
        <w:t xml:space="preserve">   </w:t>
      </w:r>
      <w:r w:rsidR="00B803CA" w:rsidRPr="00192471">
        <w:rPr>
          <w:rFonts w:ascii="Arial" w:hAnsi="Arial"/>
          <w:b/>
          <w:bCs/>
          <w:color w:val="FFFFFF"/>
          <w:sz w:val="2"/>
          <w:szCs w:val="2"/>
          <w:rtl/>
        </w:rPr>
        <w:tab/>
      </w:r>
      <w:r w:rsidR="00B803CA" w:rsidRPr="00192471">
        <w:rPr>
          <w:rFonts w:ascii="Arial" w:hAnsi="Arial"/>
          <w:b/>
          <w:bCs/>
          <w:color w:val="FFFFFF"/>
          <w:sz w:val="2"/>
          <w:szCs w:val="2"/>
          <w:rtl/>
        </w:rPr>
        <w:tab/>
      </w:r>
      <w:r w:rsidR="00B803CA" w:rsidRPr="00192471">
        <w:rPr>
          <w:rFonts w:ascii="Arial" w:hAnsi="Arial"/>
          <w:b/>
          <w:bCs/>
          <w:color w:val="FFFFFF"/>
          <w:sz w:val="2"/>
          <w:szCs w:val="2"/>
          <w:rtl/>
        </w:rPr>
        <w:tab/>
      </w:r>
      <w:r w:rsidR="00B803CA" w:rsidRPr="00192471">
        <w:rPr>
          <w:rFonts w:ascii="Arial" w:hAnsi="Arial"/>
          <w:b/>
          <w:bCs/>
          <w:color w:val="FFFFFF"/>
          <w:sz w:val="2"/>
          <w:szCs w:val="2"/>
          <w:rtl/>
        </w:rPr>
        <w:tab/>
      </w:r>
      <w:r w:rsidR="00B803CA" w:rsidRPr="00192471">
        <w:rPr>
          <w:rFonts w:ascii="Arial" w:hAnsi="Arial"/>
          <w:b/>
          <w:bCs/>
          <w:color w:val="FFFFFF"/>
          <w:sz w:val="2"/>
          <w:szCs w:val="2"/>
          <w:rtl/>
        </w:rPr>
        <w:tab/>
      </w:r>
    </w:p>
    <w:tbl>
      <w:tblPr>
        <w:bidiVisual/>
        <w:tblW w:w="0" w:type="auto"/>
        <w:tblLook w:val="01E0" w:firstRow="1" w:lastRow="1" w:firstColumn="1" w:lastColumn="1" w:noHBand="0" w:noVBand="0"/>
      </w:tblPr>
      <w:tblGrid>
        <w:gridCol w:w="2834"/>
        <w:gridCol w:w="360"/>
        <w:gridCol w:w="2406"/>
        <w:gridCol w:w="346"/>
        <w:gridCol w:w="2576"/>
      </w:tblGrid>
      <w:tr w:rsidR="00B803CA" w14:paraId="74F56C53" w14:textId="77777777" w:rsidTr="00D37DA5">
        <w:tc>
          <w:tcPr>
            <w:tcW w:w="2834" w:type="dxa"/>
            <w:tcBorders>
              <w:top w:val="nil"/>
              <w:left w:val="nil"/>
              <w:bottom w:val="single" w:sz="4" w:space="0" w:color="auto"/>
              <w:right w:val="nil"/>
            </w:tcBorders>
            <w:vAlign w:val="bottom"/>
          </w:tcPr>
          <w:p w14:paraId="0C43567B" w14:textId="77777777" w:rsidR="00B803CA" w:rsidRPr="00192471" w:rsidRDefault="00192471" w:rsidP="00D37DA5">
            <w:pPr>
              <w:jc w:val="center"/>
              <w:rPr>
                <w:rFonts w:ascii="Courier New" w:hAnsi="Courier New"/>
                <w:b/>
                <w:bCs/>
                <w:color w:val="FFFFFF"/>
                <w:sz w:val="2"/>
                <w:szCs w:val="2"/>
                <w:rtl/>
              </w:rPr>
            </w:pPr>
            <w:r w:rsidRPr="00192471">
              <w:rPr>
                <w:rFonts w:ascii="Courier New" w:hAnsi="Courier New"/>
                <w:b/>
                <w:bCs/>
                <w:color w:val="FFFFFF"/>
                <w:sz w:val="2"/>
                <w:szCs w:val="2"/>
                <w:rtl/>
              </w:rPr>
              <w:t>54678313</w:t>
            </w:r>
          </w:p>
        </w:tc>
        <w:tc>
          <w:tcPr>
            <w:tcW w:w="360" w:type="dxa"/>
            <w:vAlign w:val="bottom"/>
          </w:tcPr>
          <w:p w14:paraId="0E596DCD" w14:textId="77777777" w:rsidR="00B803CA" w:rsidRPr="00D37DA5" w:rsidRDefault="00B803CA" w:rsidP="00D37DA5">
            <w:pPr>
              <w:jc w:val="center"/>
              <w:rPr>
                <w:rFonts w:ascii="Courier New" w:hAnsi="Courier New"/>
                <w:b/>
                <w:bCs/>
              </w:rPr>
            </w:pPr>
          </w:p>
        </w:tc>
        <w:tc>
          <w:tcPr>
            <w:tcW w:w="2406" w:type="dxa"/>
            <w:tcBorders>
              <w:top w:val="nil"/>
              <w:left w:val="nil"/>
              <w:bottom w:val="single" w:sz="4" w:space="0" w:color="auto"/>
              <w:right w:val="nil"/>
            </w:tcBorders>
            <w:vAlign w:val="bottom"/>
          </w:tcPr>
          <w:p w14:paraId="17D5FF08" w14:textId="77777777" w:rsidR="00B803CA" w:rsidRPr="00D37DA5" w:rsidRDefault="00B803CA" w:rsidP="00D37DA5">
            <w:pPr>
              <w:jc w:val="center"/>
              <w:rPr>
                <w:rFonts w:ascii="Courier New" w:hAnsi="Courier New"/>
                <w:b/>
                <w:bCs/>
              </w:rPr>
            </w:pPr>
          </w:p>
        </w:tc>
        <w:tc>
          <w:tcPr>
            <w:tcW w:w="346" w:type="dxa"/>
            <w:vAlign w:val="bottom"/>
          </w:tcPr>
          <w:p w14:paraId="07A59A2B" w14:textId="77777777" w:rsidR="00B803CA" w:rsidRPr="00D37DA5" w:rsidRDefault="00B803CA" w:rsidP="00D37DA5">
            <w:pPr>
              <w:jc w:val="center"/>
              <w:rPr>
                <w:rFonts w:ascii="Courier New" w:hAnsi="Courier New"/>
                <w:b/>
                <w:bCs/>
              </w:rPr>
            </w:pPr>
          </w:p>
        </w:tc>
        <w:tc>
          <w:tcPr>
            <w:tcW w:w="2576" w:type="dxa"/>
            <w:tcBorders>
              <w:top w:val="nil"/>
              <w:left w:val="nil"/>
              <w:bottom w:val="single" w:sz="4" w:space="0" w:color="auto"/>
              <w:right w:val="nil"/>
            </w:tcBorders>
            <w:vAlign w:val="bottom"/>
          </w:tcPr>
          <w:p w14:paraId="7718294D" w14:textId="77777777" w:rsidR="00B803CA" w:rsidRPr="00D37DA5" w:rsidRDefault="00B803CA" w:rsidP="00D37DA5">
            <w:pPr>
              <w:jc w:val="center"/>
              <w:rPr>
                <w:rFonts w:ascii="Courier New" w:hAnsi="Courier New"/>
                <w:b/>
                <w:bCs/>
              </w:rPr>
            </w:pPr>
          </w:p>
        </w:tc>
      </w:tr>
      <w:tr w:rsidR="00B803CA" w14:paraId="1A088715" w14:textId="77777777" w:rsidTr="00D37DA5">
        <w:tc>
          <w:tcPr>
            <w:tcW w:w="2834" w:type="dxa"/>
            <w:tcBorders>
              <w:top w:val="single" w:sz="4" w:space="0" w:color="auto"/>
              <w:left w:val="nil"/>
              <w:bottom w:val="nil"/>
              <w:right w:val="nil"/>
            </w:tcBorders>
            <w:vAlign w:val="bottom"/>
          </w:tcPr>
          <w:p w14:paraId="0649A803" w14:textId="77777777" w:rsidR="00B803CA" w:rsidRPr="00D37DA5" w:rsidRDefault="00B803CA" w:rsidP="00D37DA5">
            <w:pPr>
              <w:jc w:val="center"/>
              <w:rPr>
                <w:b/>
                <w:bCs/>
                <w:rtl/>
              </w:rPr>
            </w:pPr>
            <w:r w:rsidRPr="00D37DA5">
              <w:rPr>
                <w:rFonts w:ascii="Courier New" w:hAnsi="Courier New"/>
                <w:b/>
                <w:bCs/>
                <w:rtl/>
              </w:rPr>
              <w:t>א' לוי, שופט</w:t>
            </w:r>
            <w:r w:rsidRPr="00D37DA5">
              <w:rPr>
                <w:b/>
                <w:bCs/>
                <w:rtl/>
              </w:rPr>
              <w:t xml:space="preserve"> </w:t>
            </w:r>
          </w:p>
          <w:p w14:paraId="52BF384E" w14:textId="77777777" w:rsidR="00B803CA" w:rsidRPr="00D37DA5" w:rsidRDefault="00B803CA" w:rsidP="00D37DA5">
            <w:pPr>
              <w:jc w:val="center"/>
              <w:rPr>
                <w:rFonts w:ascii="Courier New" w:hAnsi="Courier New"/>
                <w:b/>
                <w:bCs/>
              </w:rPr>
            </w:pPr>
            <w:r w:rsidRPr="00D37DA5">
              <w:rPr>
                <w:b/>
                <w:bCs/>
                <w:rtl/>
              </w:rPr>
              <w:t>[אב"ד]</w:t>
            </w:r>
          </w:p>
        </w:tc>
        <w:tc>
          <w:tcPr>
            <w:tcW w:w="360" w:type="dxa"/>
            <w:vAlign w:val="bottom"/>
          </w:tcPr>
          <w:p w14:paraId="0CDFF18A" w14:textId="77777777" w:rsidR="00B803CA" w:rsidRPr="00D37DA5" w:rsidRDefault="00B803CA" w:rsidP="00D37DA5">
            <w:pPr>
              <w:jc w:val="center"/>
              <w:rPr>
                <w:rFonts w:ascii="Courier New" w:hAnsi="Courier New"/>
                <w:b/>
                <w:bCs/>
              </w:rPr>
            </w:pPr>
          </w:p>
        </w:tc>
        <w:tc>
          <w:tcPr>
            <w:tcW w:w="2406" w:type="dxa"/>
            <w:tcBorders>
              <w:top w:val="single" w:sz="4" w:space="0" w:color="auto"/>
              <w:left w:val="nil"/>
              <w:bottom w:val="nil"/>
              <w:right w:val="nil"/>
            </w:tcBorders>
          </w:tcPr>
          <w:p w14:paraId="0641EF83" w14:textId="77777777" w:rsidR="00B803CA" w:rsidRPr="00D37DA5" w:rsidRDefault="00B803CA" w:rsidP="00D37DA5">
            <w:pPr>
              <w:jc w:val="center"/>
              <w:rPr>
                <w:rFonts w:ascii="Courier New" w:hAnsi="Courier New"/>
                <w:b/>
                <w:bCs/>
              </w:rPr>
            </w:pPr>
            <w:r w:rsidRPr="00D37DA5">
              <w:rPr>
                <w:rFonts w:ascii="Courier New" w:hAnsi="Courier New"/>
                <w:b/>
                <w:bCs/>
                <w:rtl/>
              </w:rPr>
              <w:t>ע' קוטון, שופט</w:t>
            </w:r>
          </w:p>
        </w:tc>
        <w:tc>
          <w:tcPr>
            <w:tcW w:w="346" w:type="dxa"/>
          </w:tcPr>
          <w:p w14:paraId="2A8E26CB" w14:textId="77777777" w:rsidR="00B803CA" w:rsidRPr="00D37DA5" w:rsidRDefault="00B803CA" w:rsidP="00D37DA5">
            <w:pPr>
              <w:jc w:val="center"/>
              <w:rPr>
                <w:rFonts w:ascii="Courier New" w:hAnsi="Courier New"/>
                <w:b/>
                <w:bCs/>
              </w:rPr>
            </w:pPr>
          </w:p>
        </w:tc>
        <w:tc>
          <w:tcPr>
            <w:tcW w:w="2576" w:type="dxa"/>
            <w:tcBorders>
              <w:top w:val="single" w:sz="4" w:space="0" w:color="auto"/>
              <w:left w:val="nil"/>
              <w:bottom w:val="nil"/>
              <w:right w:val="nil"/>
            </w:tcBorders>
          </w:tcPr>
          <w:p w14:paraId="2A73080C" w14:textId="77777777" w:rsidR="00B803CA" w:rsidRPr="00D37DA5" w:rsidRDefault="00B803CA" w:rsidP="00D37DA5">
            <w:pPr>
              <w:jc w:val="center"/>
              <w:rPr>
                <w:rFonts w:ascii="Courier New" w:hAnsi="Courier New"/>
                <w:b/>
                <w:bCs/>
                <w:rtl/>
              </w:rPr>
            </w:pPr>
            <w:r w:rsidRPr="00D37DA5">
              <w:rPr>
                <w:b/>
                <w:bCs/>
                <w:noProof/>
                <w:rtl/>
              </w:rPr>
              <w:t xml:space="preserve">א' </w:t>
            </w:r>
            <w:r w:rsidRPr="00D37DA5">
              <w:rPr>
                <w:b/>
                <w:bCs/>
                <w:rtl/>
              </w:rPr>
              <w:t>באומגרט</w:t>
            </w:r>
            <w:r w:rsidRPr="00D37DA5">
              <w:rPr>
                <w:b/>
                <w:bCs/>
                <w:noProof/>
                <w:rtl/>
              </w:rPr>
              <w:t>, שופט</w:t>
            </w:r>
          </w:p>
        </w:tc>
      </w:tr>
    </w:tbl>
    <w:p w14:paraId="5432F87C" w14:textId="77777777" w:rsidR="00B803CA" w:rsidRDefault="00B803CA">
      <w:pPr>
        <w:rPr>
          <w:rtl/>
        </w:rPr>
      </w:pPr>
    </w:p>
    <w:p w14:paraId="42738E4E" w14:textId="77777777" w:rsidR="00B803CA" w:rsidRPr="0063124C" w:rsidRDefault="0063124C">
      <w:pPr>
        <w:rPr>
          <w:color w:val="FFFFFF"/>
          <w:sz w:val="2"/>
          <w:szCs w:val="2"/>
        </w:rPr>
      </w:pPr>
      <w:r w:rsidRPr="0063124C">
        <w:rPr>
          <w:color w:val="FFFFFF"/>
          <w:sz w:val="2"/>
          <w:szCs w:val="2"/>
          <w:rtl/>
        </w:rPr>
        <w:t>5129371</w:t>
      </w:r>
    </w:p>
    <w:p w14:paraId="66271755" w14:textId="77777777" w:rsidR="00B803CA" w:rsidRPr="0063124C" w:rsidRDefault="0063124C" w:rsidP="00192471">
      <w:pPr>
        <w:keepNext/>
        <w:rPr>
          <w:rFonts w:ascii="David" w:hAnsi="David"/>
          <w:color w:val="FFFFFF"/>
          <w:sz w:val="2"/>
          <w:szCs w:val="2"/>
          <w:rtl/>
        </w:rPr>
      </w:pPr>
      <w:r w:rsidRPr="0063124C">
        <w:rPr>
          <w:rFonts w:ascii="David" w:hAnsi="David"/>
          <w:color w:val="FFFFFF"/>
          <w:sz w:val="2"/>
          <w:szCs w:val="2"/>
          <w:rtl/>
        </w:rPr>
        <w:t>54678313</w:t>
      </w:r>
    </w:p>
    <w:p w14:paraId="04B6FF49" w14:textId="77777777" w:rsidR="00192471" w:rsidRDefault="00192471" w:rsidP="00192471">
      <w:pPr>
        <w:rPr>
          <w:rFonts w:ascii="Arial" w:hAnsi="Arial"/>
          <w:b/>
          <w:bCs/>
          <w:sz w:val="26"/>
          <w:szCs w:val="26"/>
          <w:rtl/>
        </w:rPr>
      </w:pPr>
    </w:p>
    <w:p w14:paraId="7B6C3A1B" w14:textId="77777777" w:rsidR="00192471" w:rsidRDefault="00192471" w:rsidP="00192471">
      <w:pPr>
        <w:jc w:val="center"/>
        <w:rPr>
          <w:rFonts w:ascii="Arial" w:hAnsi="Arial"/>
          <w:b/>
          <w:bCs/>
          <w:color w:val="0000FF"/>
          <w:sz w:val="26"/>
          <w:u w:val="single"/>
          <w:rtl/>
        </w:rPr>
      </w:pPr>
      <w:hyperlink r:id="rId130" w:history="1">
        <w:r>
          <w:rPr>
            <w:rFonts w:ascii="Arial" w:hAnsi="Arial"/>
            <w:b/>
            <w:bCs/>
            <w:color w:val="0000FF"/>
            <w:sz w:val="26"/>
            <w:u w:val="single"/>
            <w:rtl/>
          </w:rPr>
          <w:t>בעניין עריכה ושינויים במסמכי פסיקה, חקיקה ועוד באתר נבו – הקש כאן</w:t>
        </w:r>
      </w:hyperlink>
    </w:p>
    <w:p w14:paraId="01FE0C8F" w14:textId="77777777" w:rsidR="0063124C" w:rsidRPr="0063124C" w:rsidRDefault="0063124C" w:rsidP="0063124C">
      <w:pPr>
        <w:keepNext/>
        <w:rPr>
          <w:rFonts w:ascii="David" w:hAnsi="David"/>
          <w:color w:val="000000"/>
          <w:sz w:val="22"/>
          <w:szCs w:val="22"/>
          <w:rtl/>
        </w:rPr>
      </w:pPr>
    </w:p>
    <w:p w14:paraId="0A34690C" w14:textId="77777777" w:rsidR="0063124C" w:rsidRPr="0063124C" w:rsidRDefault="0063124C" w:rsidP="0063124C">
      <w:pPr>
        <w:keepNext/>
        <w:rPr>
          <w:rFonts w:ascii="David" w:hAnsi="David" w:hint="cs"/>
          <w:color w:val="000000"/>
          <w:sz w:val="22"/>
          <w:szCs w:val="22"/>
          <w:rtl/>
        </w:rPr>
      </w:pPr>
      <w:r w:rsidRPr="0063124C">
        <w:rPr>
          <w:rFonts w:ascii="David" w:hAnsi="David"/>
          <w:color w:val="000000"/>
          <w:sz w:val="22"/>
          <w:szCs w:val="22"/>
          <w:rtl/>
        </w:rPr>
        <w:t>אבי לוי 54678313-/</w:t>
      </w:r>
      <w:r w:rsidR="00B62C10">
        <w:rPr>
          <w:rFonts w:ascii="David" w:hAnsi="David" w:hint="cs"/>
          <w:color w:val="000000"/>
          <w:sz w:val="22"/>
          <w:szCs w:val="22"/>
        </w:rPr>
        <w:t xml:space="preserve"> </w:t>
      </w:r>
    </w:p>
    <w:p w14:paraId="17AEB374" w14:textId="77777777" w:rsidR="00192471" w:rsidRPr="00192471" w:rsidRDefault="0063124C" w:rsidP="0063124C">
      <w:pPr>
        <w:rPr>
          <w:rFonts w:ascii="Arial" w:hAnsi="Arial"/>
          <w:b/>
          <w:bCs/>
          <w:color w:val="0000FF"/>
          <w:sz w:val="26"/>
          <w:u w:val="single"/>
          <w:rtl/>
        </w:rPr>
      </w:pPr>
      <w:r w:rsidRPr="0063124C">
        <w:rPr>
          <w:rFonts w:ascii="Arial" w:hAnsi="Arial"/>
          <w:b/>
          <w:bCs/>
          <w:color w:val="000000"/>
          <w:sz w:val="26"/>
          <w:u w:val="single"/>
          <w:rtl/>
        </w:rPr>
        <w:t>נוסח מסמך זה כפוף לשינויי ניסוח ועריכה</w:t>
      </w:r>
    </w:p>
    <w:sectPr w:rsidR="00192471" w:rsidRPr="00192471" w:rsidSect="0063124C">
      <w:headerReference w:type="even" r:id="rId131"/>
      <w:headerReference w:type="default" r:id="rId132"/>
      <w:footerReference w:type="even" r:id="rId133"/>
      <w:footerReference w:type="default" r:id="rId134"/>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337E29" w14:textId="77777777" w:rsidR="004A3D8F" w:rsidRDefault="004A3D8F">
      <w:r>
        <w:separator/>
      </w:r>
    </w:p>
  </w:endnote>
  <w:endnote w:type="continuationSeparator" w:id="0">
    <w:p w14:paraId="0D47C328" w14:textId="77777777" w:rsidR="004A3D8F" w:rsidRDefault="004A3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Arimo">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7DAFE" w14:textId="77777777" w:rsidR="0063124C" w:rsidRDefault="0063124C" w:rsidP="0063124C">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0991179" w14:textId="77777777" w:rsidR="00B803CA" w:rsidRPr="0063124C" w:rsidRDefault="0063124C" w:rsidP="0063124C">
    <w:pPr>
      <w:pStyle w:val="a4"/>
      <w:pBdr>
        <w:top w:val="single" w:sz="4" w:space="1" w:color="auto"/>
        <w:between w:val="single" w:sz="4" w:space="0" w:color="auto"/>
      </w:pBdr>
      <w:spacing w:after="60"/>
      <w:jc w:val="center"/>
      <w:rPr>
        <w:rFonts w:ascii="FrankRuehl" w:hAnsi="FrankRuehl" w:cs="FrankRuehl"/>
        <w:color w:val="000000"/>
      </w:rPr>
    </w:pPr>
    <w:r w:rsidRPr="0063124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14C2C" w14:textId="77777777" w:rsidR="0063124C" w:rsidRDefault="0063124C" w:rsidP="0063124C">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C0228">
      <w:rPr>
        <w:rFonts w:ascii="FrankRuehl" w:hAnsi="FrankRuehl" w:cs="FrankRuehl"/>
        <w:noProof/>
        <w:rtl/>
      </w:rPr>
      <w:t>1</w:t>
    </w:r>
    <w:r>
      <w:rPr>
        <w:rFonts w:ascii="FrankRuehl" w:hAnsi="FrankRuehl" w:cs="FrankRuehl"/>
        <w:rtl/>
      </w:rPr>
      <w:fldChar w:fldCharType="end"/>
    </w:r>
  </w:p>
  <w:p w14:paraId="3AB3F360" w14:textId="77777777" w:rsidR="00B803CA" w:rsidRPr="0063124C" w:rsidRDefault="0063124C" w:rsidP="0063124C">
    <w:pPr>
      <w:pStyle w:val="a4"/>
      <w:pBdr>
        <w:top w:val="single" w:sz="4" w:space="1" w:color="auto"/>
        <w:between w:val="single" w:sz="4" w:space="0" w:color="auto"/>
      </w:pBdr>
      <w:spacing w:after="60"/>
      <w:jc w:val="center"/>
      <w:rPr>
        <w:rFonts w:ascii="FrankRuehl" w:hAnsi="FrankRuehl" w:cs="FrankRuehl"/>
        <w:color w:val="000000"/>
      </w:rPr>
    </w:pPr>
    <w:r w:rsidRPr="0063124C">
      <w:rPr>
        <w:rFonts w:ascii="FrankRuehl" w:hAnsi="FrankRuehl" w:cs="FrankRuehl"/>
        <w:color w:val="000000"/>
      </w:rPr>
      <w:pict w14:anchorId="632CC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4BBE7" w14:textId="77777777" w:rsidR="004A3D8F" w:rsidRDefault="004A3D8F">
      <w:r>
        <w:separator/>
      </w:r>
    </w:p>
  </w:footnote>
  <w:footnote w:type="continuationSeparator" w:id="0">
    <w:p w14:paraId="0E6279D4" w14:textId="77777777" w:rsidR="004A3D8F" w:rsidRDefault="004A3D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85CAD" w14:textId="77777777" w:rsidR="00192471" w:rsidRPr="0063124C" w:rsidRDefault="0063124C" w:rsidP="0063124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2690-09-19</w:t>
    </w:r>
    <w:r>
      <w:rPr>
        <w:rFonts w:ascii="David" w:hAnsi="David"/>
        <w:color w:val="000000"/>
        <w:sz w:val="22"/>
        <w:szCs w:val="22"/>
        <w:rtl/>
      </w:rPr>
      <w:tab/>
      <w:t xml:space="preserve"> מדינת ישראל נ' יחיא חוג'יראת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DC330" w14:textId="77777777" w:rsidR="00B803CA" w:rsidRPr="0063124C" w:rsidRDefault="0063124C" w:rsidP="0063124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2690-09-19</w:t>
    </w:r>
    <w:r>
      <w:rPr>
        <w:rFonts w:ascii="David" w:hAnsi="David"/>
        <w:color w:val="000000"/>
        <w:sz w:val="22"/>
        <w:szCs w:val="22"/>
        <w:rtl/>
      </w:rPr>
      <w:tab/>
      <w:t xml:space="preserve"> מדינת ישראל נ' יחיא חוג'יראת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47972"/>
    <w:multiLevelType w:val="hybridMultilevel"/>
    <w:tmpl w:val="30B055F8"/>
    <w:lvl w:ilvl="0" w:tplc="3C26CD08">
      <w:start w:val="1"/>
      <w:numFmt w:val="hebrew1"/>
      <w:lvlText w:val="%1."/>
      <w:lvlJc w:val="left"/>
      <w:pPr>
        <w:ind w:left="720" w:hanging="360"/>
      </w:pPr>
      <w:rPr>
        <w:rFonts w:cs="Times New Roman"/>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08A6001B"/>
    <w:multiLevelType w:val="hybridMultilevel"/>
    <w:tmpl w:val="E59C4F9A"/>
    <w:lvl w:ilvl="0" w:tplc="33F45EE2">
      <w:start w:val="1"/>
      <w:numFmt w:val="decimal"/>
      <w:pStyle w:val="Ruller4"/>
      <w:lvlText w:val="%1."/>
      <w:lvlJc w:val="left"/>
      <w:pPr>
        <w:tabs>
          <w:tab w:val="num" w:pos="907"/>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3C6F32A3"/>
    <w:multiLevelType w:val="hybridMultilevel"/>
    <w:tmpl w:val="39A4B55E"/>
    <w:lvl w:ilvl="0" w:tplc="14B4B410">
      <w:start w:val="1"/>
      <w:numFmt w:val="hebrew1"/>
      <w:lvlText w:val="%1."/>
      <w:lvlJc w:val="left"/>
      <w:pPr>
        <w:ind w:left="720" w:hanging="360"/>
      </w:pPr>
      <w:rPr>
        <w:rFonts w:cs="Times New Roman"/>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979384828">
    <w:abstractNumId w:val="4"/>
  </w:num>
  <w:num w:numId="2" w16cid:durableId="781414337">
    <w:abstractNumId w:val="2"/>
  </w:num>
  <w:num w:numId="3" w16cid:durableId="3085546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568183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81437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0752B"/>
    <w:rsid w:val="00031F8A"/>
    <w:rsid w:val="000454A8"/>
    <w:rsid w:val="00054FC4"/>
    <w:rsid w:val="0006726A"/>
    <w:rsid w:val="000C0228"/>
    <w:rsid w:val="000F1504"/>
    <w:rsid w:val="000F2247"/>
    <w:rsid w:val="00100577"/>
    <w:rsid w:val="001352F8"/>
    <w:rsid w:val="001434F7"/>
    <w:rsid w:val="00192471"/>
    <w:rsid w:val="001B59E1"/>
    <w:rsid w:val="00212125"/>
    <w:rsid w:val="00224AC0"/>
    <w:rsid w:val="002B7D23"/>
    <w:rsid w:val="002D6C61"/>
    <w:rsid w:val="002F4EF1"/>
    <w:rsid w:val="00367565"/>
    <w:rsid w:val="003E0C9F"/>
    <w:rsid w:val="004215DC"/>
    <w:rsid w:val="004654A3"/>
    <w:rsid w:val="00485570"/>
    <w:rsid w:val="004A3D8F"/>
    <w:rsid w:val="004F769E"/>
    <w:rsid w:val="00507694"/>
    <w:rsid w:val="005C7B0B"/>
    <w:rsid w:val="0063124C"/>
    <w:rsid w:val="00683ABD"/>
    <w:rsid w:val="00684E84"/>
    <w:rsid w:val="006B7C05"/>
    <w:rsid w:val="006C2095"/>
    <w:rsid w:val="00757983"/>
    <w:rsid w:val="007D46DD"/>
    <w:rsid w:val="008017A6"/>
    <w:rsid w:val="008060C3"/>
    <w:rsid w:val="00821F29"/>
    <w:rsid w:val="00822550"/>
    <w:rsid w:val="00832D73"/>
    <w:rsid w:val="008819B4"/>
    <w:rsid w:val="00981150"/>
    <w:rsid w:val="009A730D"/>
    <w:rsid w:val="009E35A7"/>
    <w:rsid w:val="009E49A1"/>
    <w:rsid w:val="009F504D"/>
    <w:rsid w:val="00A504C4"/>
    <w:rsid w:val="00B05847"/>
    <w:rsid w:val="00B22E0A"/>
    <w:rsid w:val="00B62C10"/>
    <w:rsid w:val="00B803CA"/>
    <w:rsid w:val="00BA3136"/>
    <w:rsid w:val="00BA46C6"/>
    <w:rsid w:val="00BD67E7"/>
    <w:rsid w:val="00BE0015"/>
    <w:rsid w:val="00C02463"/>
    <w:rsid w:val="00C55E62"/>
    <w:rsid w:val="00C572E8"/>
    <w:rsid w:val="00D202F4"/>
    <w:rsid w:val="00D3203D"/>
    <w:rsid w:val="00D37DA5"/>
    <w:rsid w:val="00D4108C"/>
    <w:rsid w:val="00D510F3"/>
    <w:rsid w:val="00D57373"/>
    <w:rsid w:val="00DF7597"/>
    <w:rsid w:val="00E05830"/>
    <w:rsid w:val="00E70F9C"/>
    <w:rsid w:val="00E756F8"/>
    <w:rsid w:val="00F631C0"/>
    <w:rsid w:val="00F75AFC"/>
    <w:rsid w:val="00FA663E"/>
    <w:rsid w:val="00FC5168"/>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39B7360"/>
  <w15:chartTrackingRefBased/>
  <w15:docId w15:val="{352B4982-1C60-40A0-B5AC-C43940E0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rFonts w:cs="Times New Roman"/>
      <w:sz w:val="16"/>
      <w:szCs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paragraph" w:customStyle="1" w:styleId="12">
    <w:name w:val="רגיל + ‏12 נק'"/>
    <w:aliases w:val="מיושר לשני הצדדים,מרווח בין שורות:  שורה וחצי"/>
    <w:basedOn w:val="a"/>
    <w:rsid w:val="00DF7597"/>
    <w:rPr>
      <w:b/>
      <w:bCs/>
      <w:u w:val="single"/>
    </w:rPr>
  </w:style>
  <w:style w:type="character" w:customStyle="1" w:styleId="TimesNewRomanTimesNewRoman">
    <w:name w:val="סגנון (לטיני) Times New Roman (עברית ושפות אחרות) Times New Roman..."/>
    <w:rsid w:val="00DF7597"/>
    <w:rPr>
      <w:rFonts w:ascii="Times New Roman" w:hAnsi="Times New Roman" w:cs="David"/>
      <w:b/>
      <w:bCs/>
      <w:sz w:val="26"/>
      <w:szCs w:val="26"/>
    </w:rPr>
  </w:style>
  <w:style w:type="paragraph" w:styleId="aa">
    <w:name w:val="No Spacing"/>
    <w:qFormat/>
    <w:rsid w:val="004F769E"/>
    <w:pPr>
      <w:bidi/>
    </w:pPr>
    <w:rPr>
      <w:rFonts w:ascii="Calibri" w:hAnsi="Calibri" w:cs="Arial"/>
      <w:sz w:val="22"/>
      <w:szCs w:val="22"/>
    </w:rPr>
  </w:style>
  <w:style w:type="paragraph" w:styleId="ab">
    <w:name w:val="List Paragraph"/>
    <w:basedOn w:val="a"/>
    <w:qFormat/>
    <w:rsid w:val="004F769E"/>
    <w:pPr>
      <w:spacing w:after="160" w:line="256" w:lineRule="auto"/>
      <w:ind w:left="720"/>
      <w:contextualSpacing/>
    </w:pPr>
    <w:rPr>
      <w:rFonts w:ascii="Calibri" w:hAnsi="Calibri" w:cs="Arial"/>
      <w:sz w:val="22"/>
      <w:szCs w:val="22"/>
    </w:rPr>
  </w:style>
  <w:style w:type="character" w:customStyle="1" w:styleId="Ruller40">
    <w:name w:val="Ruller4 תו"/>
    <w:link w:val="Ruller41"/>
    <w:locked/>
    <w:rsid w:val="004F769E"/>
    <w:rPr>
      <w:rFonts w:ascii="Arial TUR" w:hAnsi="Arial TUR" w:cs="FrankRuehl"/>
      <w:spacing w:val="10"/>
      <w:sz w:val="28"/>
      <w:szCs w:val="28"/>
    </w:rPr>
  </w:style>
  <w:style w:type="paragraph" w:customStyle="1" w:styleId="Ruller41">
    <w:name w:val="Ruller4"/>
    <w:basedOn w:val="a"/>
    <w:link w:val="Ruller40"/>
    <w:rsid w:val="004F769E"/>
    <w:pPr>
      <w:tabs>
        <w:tab w:val="left" w:pos="800"/>
      </w:tabs>
      <w:overflowPunct w:val="0"/>
      <w:autoSpaceDE w:val="0"/>
      <w:autoSpaceDN w:val="0"/>
      <w:adjustRightInd w:val="0"/>
      <w:spacing w:line="360" w:lineRule="auto"/>
      <w:jc w:val="both"/>
    </w:pPr>
    <w:rPr>
      <w:rFonts w:ascii="Arial TUR" w:hAnsi="Arial TUR" w:cs="FrankRuehl"/>
      <w:spacing w:val="10"/>
      <w:sz w:val="20"/>
      <w:szCs w:val="28"/>
    </w:rPr>
  </w:style>
  <w:style w:type="paragraph" w:customStyle="1" w:styleId="FileNumber">
    <w:name w:val="File Number"/>
    <w:basedOn w:val="a"/>
    <w:rsid w:val="004F769E"/>
    <w:pPr>
      <w:overflowPunct w:val="0"/>
      <w:autoSpaceDE w:val="0"/>
      <w:autoSpaceDN w:val="0"/>
      <w:spacing w:line="360" w:lineRule="auto"/>
      <w:jc w:val="right"/>
    </w:pPr>
    <w:rPr>
      <w:rFonts w:cs="Times New Roman"/>
      <w:sz w:val="20"/>
      <w:szCs w:val="20"/>
    </w:rPr>
  </w:style>
  <w:style w:type="paragraph" w:customStyle="1" w:styleId="Ruller4">
    <w:name w:val="Ruller 4 ממוספר"/>
    <w:basedOn w:val="Ruller41"/>
    <w:next w:val="Ruller41"/>
    <w:rsid w:val="004F769E"/>
    <w:pPr>
      <w:numPr>
        <w:numId w:val="3"/>
      </w:numPr>
      <w:tabs>
        <w:tab w:val="num" w:pos="1080"/>
      </w:tabs>
      <w:ind w:left="1080" w:hanging="720"/>
    </w:pPr>
    <w:rPr>
      <w:rFonts w:ascii="Garamond" w:hAnsi="Garamond"/>
      <w:sz w:val="24"/>
    </w:rPr>
  </w:style>
  <w:style w:type="character" w:styleId="Hyperlink">
    <w:name w:val="Hyperlink"/>
    <w:rsid w:val="001924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evo.co.il/case/5950172" TargetMode="External"/><Relationship Id="rId21" Type="http://schemas.openxmlformats.org/officeDocument/2006/relationships/hyperlink" Target="http://www.nevo.co.il/law/70301/144.g" TargetMode="External"/><Relationship Id="rId42" Type="http://schemas.openxmlformats.org/officeDocument/2006/relationships/hyperlink" Target="http://www.nevo.co.il/law/70301" TargetMode="External"/><Relationship Id="rId63" Type="http://schemas.openxmlformats.org/officeDocument/2006/relationships/hyperlink" Target="http://www.nevo.co.il/case/24896462" TargetMode="External"/><Relationship Id="rId84" Type="http://schemas.openxmlformats.org/officeDocument/2006/relationships/hyperlink" Target="http://www.nevo.co.il/law/70301" TargetMode="External"/><Relationship Id="rId16" Type="http://schemas.openxmlformats.org/officeDocument/2006/relationships/hyperlink" Target="http://www.nevo.co.il/law/70301/31" TargetMode="External"/><Relationship Id="rId107" Type="http://schemas.openxmlformats.org/officeDocument/2006/relationships/hyperlink" Target="http://www.nevo.co.il/case/26905927" TargetMode="External"/><Relationship Id="rId11" Type="http://schemas.openxmlformats.org/officeDocument/2006/relationships/hyperlink" Target="http://www.nevo.co.il/law/70301/20.a.2.b" TargetMode="External"/><Relationship Id="rId32" Type="http://schemas.openxmlformats.org/officeDocument/2006/relationships/hyperlink" Target="http://www.nevo.co.il/law/70301/40ja" TargetMode="External"/><Relationship Id="rId37" Type="http://schemas.openxmlformats.org/officeDocument/2006/relationships/hyperlink" Target="http://www.nevo.co.il/law/70301/329.a.2" TargetMode="External"/><Relationship Id="rId53" Type="http://schemas.openxmlformats.org/officeDocument/2006/relationships/hyperlink" Target="http://www.nevo.co.il/law/70301/144.a" TargetMode="External"/><Relationship Id="rId58" Type="http://schemas.openxmlformats.org/officeDocument/2006/relationships/hyperlink" Target="http://www.nevo.co.il/law/70301" TargetMode="External"/><Relationship Id="rId74" Type="http://schemas.openxmlformats.org/officeDocument/2006/relationships/hyperlink" Target="http://www.nevo.co.il/law/70301" TargetMode="External"/><Relationship Id="rId79" Type="http://schemas.openxmlformats.org/officeDocument/2006/relationships/hyperlink" Target="http://www.nevo.co.il/law/70301/20.b" TargetMode="External"/><Relationship Id="rId102" Type="http://schemas.openxmlformats.org/officeDocument/2006/relationships/hyperlink" Target="http://www.nevo.co.il/case/20919996" TargetMode="External"/><Relationship Id="rId123" Type="http://schemas.openxmlformats.org/officeDocument/2006/relationships/hyperlink" Target="http://www.nevo.co.il/law/70301/34ka" TargetMode="External"/><Relationship Id="rId128" Type="http://schemas.openxmlformats.org/officeDocument/2006/relationships/hyperlink" Target="http://www.nevo.co.il/law/70301/40ja" TargetMode="External"/><Relationship Id="rId5" Type="http://schemas.openxmlformats.org/officeDocument/2006/relationships/webSettings" Target="webSettings.xml"/><Relationship Id="rId90" Type="http://schemas.openxmlformats.org/officeDocument/2006/relationships/hyperlink" Target="http://www.nevo.co.il/law/70301/298" TargetMode="External"/><Relationship Id="rId95" Type="http://schemas.openxmlformats.org/officeDocument/2006/relationships/hyperlink" Target="http://www.nevo.co.il/law/70301" TargetMode="External"/><Relationship Id="rId22" Type="http://schemas.openxmlformats.org/officeDocument/2006/relationships/hyperlink" Target="http://www.nevo.co.il/law/70301/192" TargetMode="External"/><Relationship Id="rId27" Type="http://schemas.openxmlformats.org/officeDocument/2006/relationships/hyperlink" Target="http://www.nevo.co.il/law/70301/329.a.1" TargetMode="External"/><Relationship Id="rId43" Type="http://schemas.openxmlformats.org/officeDocument/2006/relationships/hyperlink" Target="http://www.nevo.co.il/law/70301/31" TargetMode="External"/><Relationship Id="rId48" Type="http://schemas.openxmlformats.org/officeDocument/2006/relationships/hyperlink" Target="http://www.nevo.co.il/case/21282242" TargetMode="External"/><Relationship Id="rId64" Type="http://schemas.openxmlformats.org/officeDocument/2006/relationships/hyperlink" Target="http://www.nevo.co.il/case/20178061" TargetMode="External"/><Relationship Id="rId69" Type="http://schemas.openxmlformats.org/officeDocument/2006/relationships/hyperlink" Target="http://www.nevo.co.il/case/22951004" TargetMode="External"/><Relationship Id="rId113" Type="http://schemas.openxmlformats.org/officeDocument/2006/relationships/hyperlink" Target="http://www.nevo.co.il/case/5580781" TargetMode="External"/><Relationship Id="rId118" Type="http://schemas.openxmlformats.org/officeDocument/2006/relationships/hyperlink" Target="http://www.nevo.co.il/law/70301/40jc.a" TargetMode="External"/><Relationship Id="rId134" Type="http://schemas.openxmlformats.org/officeDocument/2006/relationships/footer" Target="footer2.xml"/><Relationship Id="rId80" Type="http://schemas.openxmlformats.org/officeDocument/2006/relationships/hyperlink" Target="http://www.nevo.co.il/safrut/bookgroup/2406" TargetMode="External"/><Relationship Id="rId85" Type="http://schemas.openxmlformats.org/officeDocument/2006/relationships/hyperlink" Target="http://www.nevo.co.il/law/70301/40jc.a" TargetMode="External"/><Relationship Id="rId12" Type="http://schemas.openxmlformats.org/officeDocument/2006/relationships/hyperlink" Target="http://www.nevo.co.il/law/70301/20.b" TargetMode="External"/><Relationship Id="rId17" Type="http://schemas.openxmlformats.org/officeDocument/2006/relationships/hyperlink" Target="http://www.nevo.co.il/law/70301/32" TargetMode="External"/><Relationship Id="rId33" Type="http://schemas.openxmlformats.org/officeDocument/2006/relationships/hyperlink" Target="http://www.nevo.co.il/law/70301/40jc.a" TargetMode="External"/><Relationship Id="rId38" Type="http://schemas.openxmlformats.org/officeDocument/2006/relationships/hyperlink" Target="http://www.nevo.co.il/law/70301/144.a" TargetMode="External"/><Relationship Id="rId59" Type="http://schemas.openxmlformats.org/officeDocument/2006/relationships/hyperlink" Target="http://www.nevo.co.il/law/70301" TargetMode="External"/><Relationship Id="rId103" Type="http://schemas.openxmlformats.org/officeDocument/2006/relationships/hyperlink" Target="http://www.nevo.co.il/case/24344573" TargetMode="External"/><Relationship Id="rId108" Type="http://schemas.openxmlformats.org/officeDocument/2006/relationships/hyperlink" Target="http://www.nevo.co.il/law/70301" TargetMode="External"/><Relationship Id="rId124" Type="http://schemas.openxmlformats.org/officeDocument/2006/relationships/hyperlink" Target="http://www.nevo.co.il/law/70301/329.a" TargetMode="External"/><Relationship Id="rId129" Type="http://schemas.openxmlformats.org/officeDocument/2006/relationships/hyperlink" Target="http://www.nevo.co.il/case/21282242" TargetMode="External"/><Relationship Id="rId54" Type="http://schemas.openxmlformats.org/officeDocument/2006/relationships/hyperlink" Target="http://www.nevo.co.il/law/70301/144.b" TargetMode="External"/><Relationship Id="rId70" Type="http://schemas.openxmlformats.org/officeDocument/2006/relationships/hyperlink" Target="http://www.nevo.co.il/case/18654019" TargetMode="External"/><Relationship Id="rId75" Type="http://schemas.openxmlformats.org/officeDocument/2006/relationships/hyperlink" Target="http://www.nevo.co.il/law/70301/300.a" TargetMode="External"/><Relationship Id="rId91" Type="http://schemas.openxmlformats.org/officeDocument/2006/relationships/hyperlink" Target="http://www.nevo.co.il/law/70301/329.a.2" TargetMode="External"/><Relationship Id="rId96" Type="http://schemas.openxmlformats.org/officeDocument/2006/relationships/hyperlink" Target="http://www.nevo.co.il/case/24344573" TargetMode="External"/><Relationship Id="rId1" Type="http://schemas.microsoft.com/office/2006/relationships/keyMapCustomizations" Target="customizations.xml"/><Relationship Id="rId6" Type="http://schemas.openxmlformats.org/officeDocument/2006/relationships/footnotes" Target="footnotes.xml"/><Relationship Id="rId23" Type="http://schemas.openxmlformats.org/officeDocument/2006/relationships/hyperlink" Target="http://www.nevo.co.il/law/70301/298" TargetMode="External"/><Relationship Id="rId28" Type="http://schemas.openxmlformats.org/officeDocument/2006/relationships/hyperlink" Target="http://www.nevo.co.il/law/70301/329.a.2" TargetMode="External"/><Relationship Id="rId49" Type="http://schemas.openxmlformats.org/officeDocument/2006/relationships/hyperlink" Target="http://www.nevo.co.il/case/22509526" TargetMode="External"/><Relationship Id="rId114" Type="http://schemas.openxmlformats.org/officeDocument/2006/relationships/hyperlink" Target="http://www.nevo.co.il/case/5878682" TargetMode="External"/><Relationship Id="rId119" Type="http://schemas.openxmlformats.org/officeDocument/2006/relationships/hyperlink" Target="http://www.nevo.co.il/law/70301/32" TargetMode="External"/><Relationship Id="rId44" Type="http://schemas.openxmlformats.org/officeDocument/2006/relationships/hyperlink" Target="http://www.nevo.co.il/law/70301/329.a.2" TargetMode="External"/><Relationship Id="rId60" Type="http://schemas.openxmlformats.org/officeDocument/2006/relationships/hyperlink" Target="http://www.nevo.co.il/case/20591823" TargetMode="External"/><Relationship Id="rId65" Type="http://schemas.openxmlformats.org/officeDocument/2006/relationships/hyperlink" Target="http://www.nevo.co.il/case/13022252" TargetMode="External"/><Relationship Id="rId81" Type="http://schemas.openxmlformats.org/officeDocument/2006/relationships/hyperlink" Target="http://www.nevo.co.il/safrut/bookgroup/2406" TargetMode="External"/><Relationship Id="rId86" Type="http://schemas.openxmlformats.org/officeDocument/2006/relationships/hyperlink" Target="http://www.nevo.co.il/case/13093721" TargetMode="External"/><Relationship Id="rId130" Type="http://schemas.openxmlformats.org/officeDocument/2006/relationships/hyperlink" Target="http://www.nevo.co.il/advertisements/nevo-100.doc" TargetMode="External"/><Relationship Id="rId135" Type="http://schemas.openxmlformats.org/officeDocument/2006/relationships/fontTable" Target="fontTable.xml"/><Relationship Id="rId13" Type="http://schemas.openxmlformats.org/officeDocument/2006/relationships/hyperlink" Target="http://www.nevo.co.il/law/70301/25" TargetMode="External"/><Relationship Id="rId18" Type="http://schemas.openxmlformats.org/officeDocument/2006/relationships/hyperlink" Target="http://www.nevo.co.il/law/70301/41" TargetMode="External"/><Relationship Id="rId39" Type="http://schemas.openxmlformats.org/officeDocument/2006/relationships/hyperlink" Target="http://www.nevo.co.il/law/70301/144.b" TargetMode="External"/><Relationship Id="rId109" Type="http://schemas.openxmlformats.org/officeDocument/2006/relationships/hyperlink" Target="http://www.nevo.co.il/case/26934681" TargetMode="External"/><Relationship Id="rId34" Type="http://schemas.openxmlformats.org/officeDocument/2006/relationships/hyperlink" Target="http://www.nevo.co.il/law/70301/fCa1S" TargetMode="External"/><Relationship Id="rId50" Type="http://schemas.openxmlformats.org/officeDocument/2006/relationships/hyperlink" Target="http://www.nevo.co.il/law/70301/25" TargetMode="External"/><Relationship Id="rId55" Type="http://schemas.openxmlformats.org/officeDocument/2006/relationships/hyperlink" Target="http://www.nevo.co.il/law/70301/192" TargetMode="External"/><Relationship Id="rId76" Type="http://schemas.openxmlformats.org/officeDocument/2006/relationships/hyperlink" Target="http://www.nevo.co.il/law/70301" TargetMode="External"/><Relationship Id="rId97" Type="http://schemas.openxmlformats.org/officeDocument/2006/relationships/hyperlink" Target="http://www.nevo.co.il/case/6102366" TargetMode="External"/><Relationship Id="rId104" Type="http://schemas.openxmlformats.org/officeDocument/2006/relationships/hyperlink" Target="http://www.nevo.co.il/case/21477166" TargetMode="External"/><Relationship Id="rId120" Type="http://schemas.openxmlformats.org/officeDocument/2006/relationships/hyperlink" Target="http://www.nevo.co.il/law/70301/300.a" TargetMode="External"/><Relationship Id="rId125" Type="http://schemas.openxmlformats.org/officeDocument/2006/relationships/hyperlink" Target="http://www.nevo.co.il/law/70301" TargetMode="External"/><Relationship Id="rId7" Type="http://schemas.openxmlformats.org/officeDocument/2006/relationships/endnotes" Target="endnotes.xml"/><Relationship Id="rId71" Type="http://schemas.openxmlformats.org/officeDocument/2006/relationships/hyperlink" Target="http://www.nevo.co.il/case/26774209" TargetMode="External"/><Relationship Id="rId92" Type="http://schemas.openxmlformats.org/officeDocument/2006/relationships/hyperlink" Target="http://www.nevo.co.il/law/70301/144.a.;144.b" TargetMode="External"/><Relationship Id="rId2" Type="http://schemas.openxmlformats.org/officeDocument/2006/relationships/numbering" Target="numbering.xml"/><Relationship Id="rId29" Type="http://schemas.openxmlformats.org/officeDocument/2006/relationships/hyperlink" Target="http://www.nevo.co.il/law/70301/333" TargetMode="External"/><Relationship Id="rId24" Type="http://schemas.openxmlformats.org/officeDocument/2006/relationships/hyperlink" Target="http://www.nevo.co.il/law/70301/300.a" TargetMode="External"/><Relationship Id="rId40" Type="http://schemas.openxmlformats.org/officeDocument/2006/relationships/hyperlink" Target="http://www.nevo.co.il/law/70301/29" TargetMode="External"/><Relationship Id="rId45" Type="http://schemas.openxmlformats.org/officeDocument/2006/relationships/hyperlink" Target="http://www.nevo.co.il/law/70301/31" TargetMode="External"/><Relationship Id="rId66" Type="http://schemas.openxmlformats.org/officeDocument/2006/relationships/hyperlink" Target="http://www.nevo.co.il/case/5573767" TargetMode="External"/><Relationship Id="rId87" Type="http://schemas.openxmlformats.org/officeDocument/2006/relationships/hyperlink" Target="http://www.nevo.co.il/case/5576587" TargetMode="External"/><Relationship Id="rId110" Type="http://schemas.openxmlformats.org/officeDocument/2006/relationships/hyperlink" Target="http://www.nevo.co.il/law/70301/144.g" TargetMode="External"/><Relationship Id="rId115" Type="http://schemas.openxmlformats.org/officeDocument/2006/relationships/hyperlink" Target="http://www.nevo.co.il/case/21474168" TargetMode="External"/><Relationship Id="rId131" Type="http://schemas.openxmlformats.org/officeDocument/2006/relationships/header" Target="header1.xml"/><Relationship Id="rId136" Type="http://schemas.openxmlformats.org/officeDocument/2006/relationships/theme" Target="theme/theme1.xml"/><Relationship Id="rId61" Type="http://schemas.openxmlformats.org/officeDocument/2006/relationships/hyperlink" Target="http://www.nevo.co.il/case/11288855" TargetMode="External"/><Relationship Id="rId82" Type="http://schemas.openxmlformats.org/officeDocument/2006/relationships/hyperlink" Target="http://www.nevo.co.il/law/70301/20.a.2.b" TargetMode="External"/><Relationship Id="rId19" Type="http://schemas.openxmlformats.org/officeDocument/2006/relationships/hyperlink" Target="http://www.nevo.co.il/law/70301/144.a" TargetMode="External"/><Relationship Id="rId14" Type="http://schemas.openxmlformats.org/officeDocument/2006/relationships/hyperlink" Target="http://www.nevo.co.il/law/70301/28" TargetMode="External"/><Relationship Id="rId30" Type="http://schemas.openxmlformats.org/officeDocument/2006/relationships/hyperlink" Target="http://www.nevo.co.il/law/70301/335" TargetMode="External"/><Relationship Id="rId35" Type="http://schemas.openxmlformats.org/officeDocument/2006/relationships/hyperlink" Target="http://www.nevo.co.il/law/70301/300.a" TargetMode="External"/><Relationship Id="rId56" Type="http://schemas.openxmlformats.org/officeDocument/2006/relationships/hyperlink" Target="http://www.nevo.co.il/law/70301" TargetMode="External"/><Relationship Id="rId77" Type="http://schemas.openxmlformats.org/officeDocument/2006/relationships/hyperlink" Target="http://www.nevo.co.il/law/70301/20.a.2.a" TargetMode="External"/><Relationship Id="rId100" Type="http://schemas.openxmlformats.org/officeDocument/2006/relationships/hyperlink" Target="http://www.nevo.co.il/case/5573365" TargetMode="External"/><Relationship Id="rId105" Type="http://schemas.openxmlformats.org/officeDocument/2006/relationships/hyperlink" Target="http://www.nevo.co.il/case/22224597" TargetMode="External"/><Relationship Id="rId126" Type="http://schemas.openxmlformats.org/officeDocument/2006/relationships/hyperlink" Target="http://www.nevo.co.il/law/70301/32" TargetMode="External"/><Relationship Id="rId8" Type="http://schemas.openxmlformats.org/officeDocument/2006/relationships/hyperlink" Target="http://www.nevo.co.il/law/70301" TargetMode="External"/><Relationship Id="rId51" Type="http://schemas.openxmlformats.org/officeDocument/2006/relationships/hyperlink" Target="http://www.nevo.co.il/law/70301/333" TargetMode="External"/><Relationship Id="rId72" Type="http://schemas.openxmlformats.org/officeDocument/2006/relationships/hyperlink" Target="http://www.nevo.co.il/case/5581634" TargetMode="External"/><Relationship Id="rId93" Type="http://schemas.openxmlformats.org/officeDocument/2006/relationships/hyperlink" Target="http://www.nevo.co.il/law/70301/28" TargetMode="External"/><Relationship Id="rId98" Type="http://schemas.openxmlformats.org/officeDocument/2006/relationships/hyperlink" Target="http://www.nevo.co.il/case/25046200" TargetMode="External"/><Relationship Id="rId121" Type="http://schemas.openxmlformats.org/officeDocument/2006/relationships/hyperlink" Target="http://www.nevo.co.il/law/70301/311a" TargetMode="External"/><Relationship Id="rId3" Type="http://schemas.openxmlformats.org/officeDocument/2006/relationships/styles" Target="styles.xml"/><Relationship Id="rId25" Type="http://schemas.openxmlformats.org/officeDocument/2006/relationships/hyperlink" Target="http://www.nevo.co.il/law/70301/311a" TargetMode="External"/><Relationship Id="rId46" Type="http://schemas.openxmlformats.org/officeDocument/2006/relationships/hyperlink" Target="http://www.nevo.co.il/law/70301/144.a.;144.b" TargetMode="External"/><Relationship Id="rId67" Type="http://schemas.openxmlformats.org/officeDocument/2006/relationships/hyperlink" Target="http://www.nevo.co.il/case/21506844" TargetMode="External"/><Relationship Id="rId116" Type="http://schemas.openxmlformats.org/officeDocument/2006/relationships/hyperlink" Target="http://www.nevo.co.il/case/6949290" TargetMode="External"/><Relationship Id="rId20" Type="http://schemas.openxmlformats.org/officeDocument/2006/relationships/hyperlink" Target="http://www.nevo.co.il/law/70301/144.b" TargetMode="External"/><Relationship Id="rId41" Type="http://schemas.openxmlformats.org/officeDocument/2006/relationships/hyperlink" Target="http://www.nevo.co.il/law/70301/300.a" TargetMode="External"/><Relationship Id="rId62" Type="http://schemas.openxmlformats.org/officeDocument/2006/relationships/hyperlink" Target="http://www.nevo.co.il/case/25052133" TargetMode="External"/><Relationship Id="rId83" Type="http://schemas.openxmlformats.org/officeDocument/2006/relationships/hyperlink" Target="http://www.nevo.co.il/law/70301/fCa1S" TargetMode="External"/><Relationship Id="rId88" Type="http://schemas.openxmlformats.org/officeDocument/2006/relationships/hyperlink" Target="http://www.nevo.co.il/case/17923198" TargetMode="External"/><Relationship Id="rId111" Type="http://schemas.openxmlformats.org/officeDocument/2006/relationships/hyperlink" Target="http://www.nevo.co.il/law/70301" TargetMode="External"/><Relationship Id="rId132" Type="http://schemas.openxmlformats.org/officeDocument/2006/relationships/header" Target="header2.xml"/><Relationship Id="rId15" Type="http://schemas.openxmlformats.org/officeDocument/2006/relationships/hyperlink" Target="http://www.nevo.co.il/law/70301/29" TargetMode="External"/><Relationship Id="rId36" Type="http://schemas.openxmlformats.org/officeDocument/2006/relationships/hyperlink" Target="http://www.nevo.co.il/law/70301" TargetMode="External"/><Relationship Id="rId57" Type="http://schemas.openxmlformats.org/officeDocument/2006/relationships/hyperlink" Target="http://www.nevo.co.il/law/70301" TargetMode="External"/><Relationship Id="rId106" Type="http://schemas.openxmlformats.org/officeDocument/2006/relationships/hyperlink" Target="http://www.nevo.co.il/case/21807664" TargetMode="External"/><Relationship Id="rId127" Type="http://schemas.openxmlformats.org/officeDocument/2006/relationships/hyperlink" Target="http://www.nevo.co.il/law/70301/144.a.;144.b" TargetMode="External"/><Relationship Id="rId10" Type="http://schemas.openxmlformats.org/officeDocument/2006/relationships/hyperlink" Target="http://www.nevo.co.il/law/70301/20.a.2.a" TargetMode="External"/><Relationship Id="rId31" Type="http://schemas.openxmlformats.org/officeDocument/2006/relationships/hyperlink" Target="http://www.nevo.co.il/law/70301/34ka" TargetMode="External"/><Relationship Id="rId52" Type="http://schemas.openxmlformats.org/officeDocument/2006/relationships/hyperlink" Target="http://www.nevo.co.il/law/70301/335" TargetMode="External"/><Relationship Id="rId73" Type="http://schemas.openxmlformats.org/officeDocument/2006/relationships/hyperlink" Target="http://www.nevo.co.il/law/70301/298" TargetMode="External"/><Relationship Id="rId78" Type="http://schemas.openxmlformats.org/officeDocument/2006/relationships/hyperlink" Target="http://www.nevo.co.il/law/70301/20.a.1" TargetMode="External"/><Relationship Id="rId94" Type="http://schemas.openxmlformats.org/officeDocument/2006/relationships/hyperlink" Target="http://www.nevo.co.il/law/70301/329.a.1" TargetMode="External"/><Relationship Id="rId99" Type="http://schemas.openxmlformats.org/officeDocument/2006/relationships/hyperlink" Target="http://www.nevo.co.il/case/17009714" TargetMode="External"/><Relationship Id="rId101" Type="http://schemas.openxmlformats.org/officeDocument/2006/relationships/hyperlink" Target="http://www.nevo.co.il/case/5573138" TargetMode="External"/><Relationship Id="rId122" Type="http://schemas.openxmlformats.org/officeDocument/2006/relationships/hyperlink" Target="http://www.nevo.co.il/law/70301/41" TargetMode="External"/><Relationship Id="rId4" Type="http://schemas.openxmlformats.org/officeDocument/2006/relationships/settings" Target="settings.xml"/><Relationship Id="rId9" Type="http://schemas.openxmlformats.org/officeDocument/2006/relationships/hyperlink" Target="http://www.nevo.co.il/law/70301/20.a.1" TargetMode="External"/><Relationship Id="rId26" Type="http://schemas.openxmlformats.org/officeDocument/2006/relationships/hyperlink" Target="http://www.nevo.co.il/law/70301/329.a" TargetMode="External"/><Relationship Id="rId47" Type="http://schemas.openxmlformats.org/officeDocument/2006/relationships/hyperlink" Target="http://www.nevo.co.il/law/70301/29" TargetMode="External"/><Relationship Id="rId68" Type="http://schemas.openxmlformats.org/officeDocument/2006/relationships/hyperlink" Target="http://www.nevo.co.il/case/24206175" TargetMode="External"/><Relationship Id="rId89" Type="http://schemas.openxmlformats.org/officeDocument/2006/relationships/hyperlink" Target="http://www.nevo.co.il/case/23509110" TargetMode="External"/><Relationship Id="rId112" Type="http://schemas.openxmlformats.org/officeDocument/2006/relationships/hyperlink" Target="http://www.nevo.co.il/case/5950172" TargetMode="External"/><Relationship Id="rId133"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8285</Words>
  <Characters>41426</Characters>
  <Application>Microsoft Office Word</Application>
  <DocSecurity>0</DocSecurity>
  <Lines>345</Lines>
  <Paragraphs>99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49612</CharactersWithSpaces>
  <SharedDoc>false</SharedDoc>
  <HLinks>
    <vt:vector size="738" baseType="variant">
      <vt:variant>
        <vt:i4>393283</vt:i4>
      </vt:variant>
      <vt:variant>
        <vt:i4>366</vt:i4>
      </vt:variant>
      <vt:variant>
        <vt:i4>0</vt:i4>
      </vt:variant>
      <vt:variant>
        <vt:i4>5</vt:i4>
      </vt:variant>
      <vt:variant>
        <vt:lpwstr>http://www.nevo.co.il/advertisements/nevo-100.doc</vt:lpwstr>
      </vt:variant>
      <vt:variant>
        <vt:lpwstr/>
      </vt:variant>
      <vt:variant>
        <vt:i4>3539071</vt:i4>
      </vt:variant>
      <vt:variant>
        <vt:i4>363</vt:i4>
      </vt:variant>
      <vt:variant>
        <vt:i4>0</vt:i4>
      </vt:variant>
      <vt:variant>
        <vt:i4>5</vt:i4>
      </vt:variant>
      <vt:variant>
        <vt:lpwstr>http://www.nevo.co.il/case/21282242</vt:lpwstr>
      </vt:variant>
      <vt:variant>
        <vt:lpwstr/>
      </vt:variant>
      <vt:variant>
        <vt:i4>262155</vt:i4>
      </vt:variant>
      <vt:variant>
        <vt:i4>360</vt:i4>
      </vt:variant>
      <vt:variant>
        <vt:i4>0</vt:i4>
      </vt:variant>
      <vt:variant>
        <vt:i4>5</vt:i4>
      </vt:variant>
      <vt:variant>
        <vt:lpwstr>http://www.nevo.co.il/law/70301/40ja</vt:lpwstr>
      </vt:variant>
      <vt:variant>
        <vt:lpwstr/>
      </vt:variant>
      <vt:variant>
        <vt:i4>393232</vt:i4>
      </vt:variant>
      <vt:variant>
        <vt:i4>357</vt:i4>
      </vt:variant>
      <vt:variant>
        <vt:i4>0</vt:i4>
      </vt:variant>
      <vt:variant>
        <vt:i4>5</vt:i4>
      </vt:variant>
      <vt:variant>
        <vt:lpwstr>http://www.nevo.co.il/law/70301/144.a.;144.b</vt:lpwstr>
      </vt:variant>
      <vt:variant>
        <vt:lpwstr/>
      </vt:variant>
      <vt:variant>
        <vt:i4>6750310</vt:i4>
      </vt:variant>
      <vt:variant>
        <vt:i4>354</vt:i4>
      </vt:variant>
      <vt:variant>
        <vt:i4>0</vt:i4>
      </vt:variant>
      <vt:variant>
        <vt:i4>5</vt:i4>
      </vt:variant>
      <vt:variant>
        <vt:lpwstr>http://www.nevo.co.il/law/70301/32</vt:lpwstr>
      </vt:variant>
      <vt:variant>
        <vt:lpwstr/>
      </vt:variant>
      <vt:variant>
        <vt:i4>7995492</vt:i4>
      </vt:variant>
      <vt:variant>
        <vt:i4>351</vt:i4>
      </vt:variant>
      <vt:variant>
        <vt:i4>0</vt:i4>
      </vt:variant>
      <vt:variant>
        <vt:i4>5</vt:i4>
      </vt:variant>
      <vt:variant>
        <vt:lpwstr>http://www.nevo.co.il/law/70301</vt:lpwstr>
      </vt:variant>
      <vt:variant>
        <vt:lpwstr/>
      </vt:variant>
      <vt:variant>
        <vt:i4>4784223</vt:i4>
      </vt:variant>
      <vt:variant>
        <vt:i4>348</vt:i4>
      </vt:variant>
      <vt:variant>
        <vt:i4>0</vt:i4>
      </vt:variant>
      <vt:variant>
        <vt:i4>5</vt:i4>
      </vt:variant>
      <vt:variant>
        <vt:lpwstr>http://www.nevo.co.il/law/70301/329.a</vt:lpwstr>
      </vt:variant>
      <vt:variant>
        <vt:lpwstr/>
      </vt:variant>
      <vt:variant>
        <vt:i4>13</vt:i4>
      </vt:variant>
      <vt:variant>
        <vt:i4>345</vt:i4>
      </vt:variant>
      <vt:variant>
        <vt:i4>0</vt:i4>
      </vt:variant>
      <vt:variant>
        <vt:i4>5</vt:i4>
      </vt:variant>
      <vt:variant>
        <vt:lpwstr>http://www.nevo.co.il/law/70301/34ka</vt:lpwstr>
      </vt:variant>
      <vt:variant>
        <vt:lpwstr/>
      </vt:variant>
      <vt:variant>
        <vt:i4>6553697</vt:i4>
      </vt:variant>
      <vt:variant>
        <vt:i4>342</vt:i4>
      </vt:variant>
      <vt:variant>
        <vt:i4>0</vt:i4>
      </vt:variant>
      <vt:variant>
        <vt:i4>5</vt:i4>
      </vt:variant>
      <vt:variant>
        <vt:lpwstr>http://www.nevo.co.il/law/70301/41</vt:lpwstr>
      </vt:variant>
      <vt:variant>
        <vt:lpwstr/>
      </vt:variant>
      <vt:variant>
        <vt:i4>327767</vt:i4>
      </vt:variant>
      <vt:variant>
        <vt:i4>339</vt:i4>
      </vt:variant>
      <vt:variant>
        <vt:i4>0</vt:i4>
      </vt:variant>
      <vt:variant>
        <vt:i4>5</vt:i4>
      </vt:variant>
      <vt:variant>
        <vt:lpwstr>http://www.nevo.co.il/law/70301/311a</vt:lpwstr>
      </vt:variant>
      <vt:variant>
        <vt:lpwstr/>
      </vt:variant>
      <vt:variant>
        <vt:i4>4915286</vt:i4>
      </vt:variant>
      <vt:variant>
        <vt:i4>336</vt:i4>
      </vt:variant>
      <vt:variant>
        <vt:i4>0</vt:i4>
      </vt:variant>
      <vt:variant>
        <vt:i4>5</vt:i4>
      </vt:variant>
      <vt:variant>
        <vt:lpwstr>http://www.nevo.co.il/law/70301/300.a</vt:lpwstr>
      </vt:variant>
      <vt:variant>
        <vt:lpwstr/>
      </vt:variant>
      <vt:variant>
        <vt:i4>6750310</vt:i4>
      </vt:variant>
      <vt:variant>
        <vt:i4>333</vt:i4>
      </vt:variant>
      <vt:variant>
        <vt:i4>0</vt:i4>
      </vt:variant>
      <vt:variant>
        <vt:i4>5</vt:i4>
      </vt:variant>
      <vt:variant>
        <vt:lpwstr>http://www.nevo.co.il/law/70301/32</vt:lpwstr>
      </vt:variant>
      <vt:variant>
        <vt:lpwstr/>
      </vt:variant>
      <vt:variant>
        <vt:i4>6750245</vt:i4>
      </vt:variant>
      <vt:variant>
        <vt:i4>330</vt:i4>
      </vt:variant>
      <vt:variant>
        <vt:i4>0</vt:i4>
      </vt:variant>
      <vt:variant>
        <vt:i4>5</vt:i4>
      </vt:variant>
      <vt:variant>
        <vt:lpwstr>http://www.nevo.co.il/law/70301/40jc.a</vt:lpwstr>
      </vt:variant>
      <vt:variant>
        <vt:lpwstr/>
      </vt:variant>
      <vt:variant>
        <vt:i4>3342458</vt:i4>
      </vt:variant>
      <vt:variant>
        <vt:i4>327</vt:i4>
      </vt:variant>
      <vt:variant>
        <vt:i4>0</vt:i4>
      </vt:variant>
      <vt:variant>
        <vt:i4>5</vt:i4>
      </vt:variant>
      <vt:variant>
        <vt:lpwstr>http://www.nevo.co.il/case/5950172</vt:lpwstr>
      </vt:variant>
      <vt:variant>
        <vt:lpwstr/>
      </vt:variant>
      <vt:variant>
        <vt:i4>3145853</vt:i4>
      </vt:variant>
      <vt:variant>
        <vt:i4>324</vt:i4>
      </vt:variant>
      <vt:variant>
        <vt:i4>0</vt:i4>
      </vt:variant>
      <vt:variant>
        <vt:i4>5</vt:i4>
      </vt:variant>
      <vt:variant>
        <vt:lpwstr>http://www.nevo.co.il/case/6949290</vt:lpwstr>
      </vt:variant>
      <vt:variant>
        <vt:lpwstr/>
      </vt:variant>
      <vt:variant>
        <vt:i4>3407987</vt:i4>
      </vt:variant>
      <vt:variant>
        <vt:i4>321</vt:i4>
      </vt:variant>
      <vt:variant>
        <vt:i4>0</vt:i4>
      </vt:variant>
      <vt:variant>
        <vt:i4>5</vt:i4>
      </vt:variant>
      <vt:variant>
        <vt:lpwstr>http://www.nevo.co.il/case/21474168</vt:lpwstr>
      </vt:variant>
      <vt:variant>
        <vt:lpwstr/>
      </vt:variant>
      <vt:variant>
        <vt:i4>3539068</vt:i4>
      </vt:variant>
      <vt:variant>
        <vt:i4>318</vt:i4>
      </vt:variant>
      <vt:variant>
        <vt:i4>0</vt:i4>
      </vt:variant>
      <vt:variant>
        <vt:i4>5</vt:i4>
      </vt:variant>
      <vt:variant>
        <vt:lpwstr>http://www.nevo.co.il/case/5878682</vt:lpwstr>
      </vt:variant>
      <vt:variant>
        <vt:lpwstr/>
      </vt:variant>
      <vt:variant>
        <vt:i4>3866745</vt:i4>
      </vt:variant>
      <vt:variant>
        <vt:i4>315</vt:i4>
      </vt:variant>
      <vt:variant>
        <vt:i4>0</vt:i4>
      </vt:variant>
      <vt:variant>
        <vt:i4>5</vt:i4>
      </vt:variant>
      <vt:variant>
        <vt:lpwstr>http://www.nevo.co.il/case/5580781</vt:lpwstr>
      </vt:variant>
      <vt:variant>
        <vt:lpwstr/>
      </vt:variant>
      <vt:variant>
        <vt:i4>3342458</vt:i4>
      </vt:variant>
      <vt:variant>
        <vt:i4>312</vt:i4>
      </vt:variant>
      <vt:variant>
        <vt:i4>0</vt:i4>
      </vt:variant>
      <vt:variant>
        <vt:i4>5</vt:i4>
      </vt:variant>
      <vt:variant>
        <vt:lpwstr>http://www.nevo.co.il/case/5950172</vt:lpwstr>
      </vt:variant>
      <vt:variant>
        <vt:lpwstr/>
      </vt:variant>
      <vt:variant>
        <vt:i4>7995492</vt:i4>
      </vt:variant>
      <vt:variant>
        <vt:i4>309</vt:i4>
      </vt:variant>
      <vt:variant>
        <vt:i4>0</vt:i4>
      </vt:variant>
      <vt:variant>
        <vt:i4>5</vt:i4>
      </vt:variant>
      <vt:variant>
        <vt:lpwstr>http://www.nevo.co.il/law/70301</vt:lpwstr>
      </vt:variant>
      <vt:variant>
        <vt:lpwstr/>
      </vt:variant>
      <vt:variant>
        <vt:i4>5177424</vt:i4>
      </vt:variant>
      <vt:variant>
        <vt:i4>306</vt:i4>
      </vt:variant>
      <vt:variant>
        <vt:i4>0</vt:i4>
      </vt:variant>
      <vt:variant>
        <vt:i4>5</vt:i4>
      </vt:variant>
      <vt:variant>
        <vt:lpwstr>http://www.nevo.co.il/law/70301/144.g</vt:lpwstr>
      </vt:variant>
      <vt:variant>
        <vt:lpwstr/>
      </vt:variant>
      <vt:variant>
        <vt:i4>3604599</vt:i4>
      </vt:variant>
      <vt:variant>
        <vt:i4>303</vt:i4>
      </vt:variant>
      <vt:variant>
        <vt:i4>0</vt:i4>
      </vt:variant>
      <vt:variant>
        <vt:i4>5</vt:i4>
      </vt:variant>
      <vt:variant>
        <vt:lpwstr>http://www.nevo.co.il/case/26934681</vt:lpwstr>
      </vt:variant>
      <vt:variant>
        <vt:lpwstr/>
      </vt:variant>
      <vt:variant>
        <vt:i4>7995492</vt:i4>
      </vt:variant>
      <vt:variant>
        <vt:i4>300</vt:i4>
      </vt:variant>
      <vt:variant>
        <vt:i4>0</vt:i4>
      </vt:variant>
      <vt:variant>
        <vt:i4>5</vt:i4>
      </vt:variant>
      <vt:variant>
        <vt:lpwstr>http://www.nevo.co.il/law/70301</vt:lpwstr>
      </vt:variant>
      <vt:variant>
        <vt:lpwstr/>
      </vt:variant>
      <vt:variant>
        <vt:i4>3932283</vt:i4>
      </vt:variant>
      <vt:variant>
        <vt:i4>297</vt:i4>
      </vt:variant>
      <vt:variant>
        <vt:i4>0</vt:i4>
      </vt:variant>
      <vt:variant>
        <vt:i4>5</vt:i4>
      </vt:variant>
      <vt:variant>
        <vt:lpwstr>http://www.nevo.co.il/case/26905927</vt:lpwstr>
      </vt:variant>
      <vt:variant>
        <vt:lpwstr/>
      </vt:variant>
      <vt:variant>
        <vt:i4>3866739</vt:i4>
      </vt:variant>
      <vt:variant>
        <vt:i4>294</vt:i4>
      </vt:variant>
      <vt:variant>
        <vt:i4>0</vt:i4>
      </vt:variant>
      <vt:variant>
        <vt:i4>5</vt:i4>
      </vt:variant>
      <vt:variant>
        <vt:lpwstr>http://www.nevo.co.il/case/21807664</vt:lpwstr>
      </vt:variant>
      <vt:variant>
        <vt:lpwstr/>
      </vt:variant>
      <vt:variant>
        <vt:i4>3997809</vt:i4>
      </vt:variant>
      <vt:variant>
        <vt:i4>291</vt:i4>
      </vt:variant>
      <vt:variant>
        <vt:i4>0</vt:i4>
      </vt:variant>
      <vt:variant>
        <vt:i4>5</vt:i4>
      </vt:variant>
      <vt:variant>
        <vt:lpwstr>http://www.nevo.co.il/case/22224597</vt:lpwstr>
      </vt:variant>
      <vt:variant>
        <vt:lpwstr/>
      </vt:variant>
      <vt:variant>
        <vt:i4>3604595</vt:i4>
      </vt:variant>
      <vt:variant>
        <vt:i4>288</vt:i4>
      </vt:variant>
      <vt:variant>
        <vt:i4>0</vt:i4>
      </vt:variant>
      <vt:variant>
        <vt:i4>5</vt:i4>
      </vt:variant>
      <vt:variant>
        <vt:lpwstr>http://www.nevo.co.il/case/21477166</vt:lpwstr>
      </vt:variant>
      <vt:variant>
        <vt:lpwstr/>
      </vt:variant>
      <vt:variant>
        <vt:i4>3276913</vt:i4>
      </vt:variant>
      <vt:variant>
        <vt:i4>285</vt:i4>
      </vt:variant>
      <vt:variant>
        <vt:i4>0</vt:i4>
      </vt:variant>
      <vt:variant>
        <vt:i4>5</vt:i4>
      </vt:variant>
      <vt:variant>
        <vt:lpwstr>http://www.nevo.co.il/case/24344573</vt:lpwstr>
      </vt:variant>
      <vt:variant>
        <vt:lpwstr/>
      </vt:variant>
      <vt:variant>
        <vt:i4>3866748</vt:i4>
      </vt:variant>
      <vt:variant>
        <vt:i4>282</vt:i4>
      </vt:variant>
      <vt:variant>
        <vt:i4>0</vt:i4>
      </vt:variant>
      <vt:variant>
        <vt:i4>5</vt:i4>
      </vt:variant>
      <vt:variant>
        <vt:lpwstr>http://www.nevo.co.il/case/20919996</vt:lpwstr>
      </vt:variant>
      <vt:variant>
        <vt:lpwstr/>
      </vt:variant>
      <vt:variant>
        <vt:i4>3866737</vt:i4>
      </vt:variant>
      <vt:variant>
        <vt:i4>279</vt:i4>
      </vt:variant>
      <vt:variant>
        <vt:i4>0</vt:i4>
      </vt:variant>
      <vt:variant>
        <vt:i4>5</vt:i4>
      </vt:variant>
      <vt:variant>
        <vt:lpwstr>http://www.nevo.co.il/case/5573138</vt:lpwstr>
      </vt:variant>
      <vt:variant>
        <vt:lpwstr/>
      </vt:variant>
      <vt:variant>
        <vt:i4>3407988</vt:i4>
      </vt:variant>
      <vt:variant>
        <vt:i4>276</vt:i4>
      </vt:variant>
      <vt:variant>
        <vt:i4>0</vt:i4>
      </vt:variant>
      <vt:variant>
        <vt:i4>5</vt:i4>
      </vt:variant>
      <vt:variant>
        <vt:lpwstr>http://www.nevo.co.il/case/5573365</vt:lpwstr>
      </vt:variant>
      <vt:variant>
        <vt:lpwstr/>
      </vt:variant>
      <vt:variant>
        <vt:i4>3735668</vt:i4>
      </vt:variant>
      <vt:variant>
        <vt:i4>273</vt:i4>
      </vt:variant>
      <vt:variant>
        <vt:i4>0</vt:i4>
      </vt:variant>
      <vt:variant>
        <vt:i4>5</vt:i4>
      </vt:variant>
      <vt:variant>
        <vt:lpwstr>http://www.nevo.co.il/case/17009714</vt:lpwstr>
      </vt:variant>
      <vt:variant>
        <vt:lpwstr/>
      </vt:variant>
      <vt:variant>
        <vt:i4>3407991</vt:i4>
      </vt:variant>
      <vt:variant>
        <vt:i4>270</vt:i4>
      </vt:variant>
      <vt:variant>
        <vt:i4>0</vt:i4>
      </vt:variant>
      <vt:variant>
        <vt:i4>5</vt:i4>
      </vt:variant>
      <vt:variant>
        <vt:lpwstr>http://www.nevo.co.il/case/25046200</vt:lpwstr>
      </vt:variant>
      <vt:variant>
        <vt:lpwstr/>
      </vt:variant>
      <vt:variant>
        <vt:i4>3342449</vt:i4>
      </vt:variant>
      <vt:variant>
        <vt:i4>267</vt:i4>
      </vt:variant>
      <vt:variant>
        <vt:i4>0</vt:i4>
      </vt:variant>
      <vt:variant>
        <vt:i4>5</vt:i4>
      </vt:variant>
      <vt:variant>
        <vt:lpwstr>http://www.nevo.co.il/case/6102366</vt:lpwstr>
      </vt:variant>
      <vt:variant>
        <vt:lpwstr/>
      </vt:variant>
      <vt:variant>
        <vt:i4>3276913</vt:i4>
      </vt:variant>
      <vt:variant>
        <vt:i4>264</vt:i4>
      </vt:variant>
      <vt:variant>
        <vt:i4>0</vt:i4>
      </vt:variant>
      <vt:variant>
        <vt:i4>5</vt:i4>
      </vt:variant>
      <vt:variant>
        <vt:lpwstr>http://www.nevo.co.il/case/24344573</vt:lpwstr>
      </vt:variant>
      <vt:variant>
        <vt:lpwstr/>
      </vt:variant>
      <vt:variant>
        <vt:i4>7995492</vt:i4>
      </vt:variant>
      <vt:variant>
        <vt:i4>261</vt:i4>
      </vt:variant>
      <vt:variant>
        <vt:i4>0</vt:i4>
      </vt:variant>
      <vt:variant>
        <vt:i4>5</vt:i4>
      </vt:variant>
      <vt:variant>
        <vt:lpwstr>http://www.nevo.co.il/law/70301</vt:lpwstr>
      </vt:variant>
      <vt:variant>
        <vt:lpwstr/>
      </vt:variant>
      <vt:variant>
        <vt:i4>6750270</vt:i4>
      </vt:variant>
      <vt:variant>
        <vt:i4>258</vt:i4>
      </vt:variant>
      <vt:variant>
        <vt:i4>0</vt:i4>
      </vt:variant>
      <vt:variant>
        <vt:i4>5</vt:i4>
      </vt:variant>
      <vt:variant>
        <vt:lpwstr>http://www.nevo.co.il/law/70301/329.a.1</vt:lpwstr>
      </vt:variant>
      <vt:variant>
        <vt:lpwstr/>
      </vt:variant>
      <vt:variant>
        <vt:i4>7143527</vt:i4>
      </vt:variant>
      <vt:variant>
        <vt:i4>255</vt:i4>
      </vt:variant>
      <vt:variant>
        <vt:i4>0</vt:i4>
      </vt:variant>
      <vt:variant>
        <vt:i4>5</vt:i4>
      </vt:variant>
      <vt:variant>
        <vt:lpwstr>http://www.nevo.co.il/law/70301/28</vt:lpwstr>
      </vt:variant>
      <vt:variant>
        <vt:lpwstr/>
      </vt:variant>
      <vt:variant>
        <vt:i4>393232</vt:i4>
      </vt:variant>
      <vt:variant>
        <vt:i4>252</vt:i4>
      </vt:variant>
      <vt:variant>
        <vt:i4>0</vt:i4>
      </vt:variant>
      <vt:variant>
        <vt:i4>5</vt:i4>
      </vt:variant>
      <vt:variant>
        <vt:lpwstr>http://www.nevo.co.il/law/70301/144.a.;144.b</vt:lpwstr>
      </vt:variant>
      <vt:variant>
        <vt:lpwstr/>
      </vt:variant>
      <vt:variant>
        <vt:i4>6750270</vt:i4>
      </vt:variant>
      <vt:variant>
        <vt:i4>249</vt:i4>
      </vt:variant>
      <vt:variant>
        <vt:i4>0</vt:i4>
      </vt:variant>
      <vt:variant>
        <vt:i4>5</vt:i4>
      </vt:variant>
      <vt:variant>
        <vt:lpwstr>http://www.nevo.co.il/law/70301/329.a.2</vt:lpwstr>
      </vt:variant>
      <vt:variant>
        <vt:lpwstr/>
      </vt:variant>
      <vt:variant>
        <vt:i4>7077991</vt:i4>
      </vt:variant>
      <vt:variant>
        <vt:i4>246</vt:i4>
      </vt:variant>
      <vt:variant>
        <vt:i4>0</vt:i4>
      </vt:variant>
      <vt:variant>
        <vt:i4>5</vt:i4>
      </vt:variant>
      <vt:variant>
        <vt:lpwstr>http://www.nevo.co.il/law/70301/298</vt:lpwstr>
      </vt:variant>
      <vt:variant>
        <vt:lpwstr/>
      </vt:variant>
      <vt:variant>
        <vt:i4>4128886</vt:i4>
      </vt:variant>
      <vt:variant>
        <vt:i4>243</vt:i4>
      </vt:variant>
      <vt:variant>
        <vt:i4>0</vt:i4>
      </vt:variant>
      <vt:variant>
        <vt:i4>5</vt:i4>
      </vt:variant>
      <vt:variant>
        <vt:lpwstr>http://www.nevo.co.il/case/23509110</vt:lpwstr>
      </vt:variant>
      <vt:variant>
        <vt:lpwstr/>
      </vt:variant>
      <vt:variant>
        <vt:i4>3276912</vt:i4>
      </vt:variant>
      <vt:variant>
        <vt:i4>240</vt:i4>
      </vt:variant>
      <vt:variant>
        <vt:i4>0</vt:i4>
      </vt:variant>
      <vt:variant>
        <vt:i4>5</vt:i4>
      </vt:variant>
      <vt:variant>
        <vt:lpwstr>http://www.nevo.co.il/case/17923198</vt:lpwstr>
      </vt:variant>
      <vt:variant>
        <vt:lpwstr/>
      </vt:variant>
      <vt:variant>
        <vt:i4>3145855</vt:i4>
      </vt:variant>
      <vt:variant>
        <vt:i4>237</vt:i4>
      </vt:variant>
      <vt:variant>
        <vt:i4>0</vt:i4>
      </vt:variant>
      <vt:variant>
        <vt:i4>5</vt:i4>
      </vt:variant>
      <vt:variant>
        <vt:lpwstr>http://www.nevo.co.il/case/5576587</vt:lpwstr>
      </vt:variant>
      <vt:variant>
        <vt:lpwstr/>
      </vt:variant>
      <vt:variant>
        <vt:i4>3145849</vt:i4>
      </vt:variant>
      <vt:variant>
        <vt:i4>234</vt:i4>
      </vt:variant>
      <vt:variant>
        <vt:i4>0</vt:i4>
      </vt:variant>
      <vt:variant>
        <vt:i4>5</vt:i4>
      </vt:variant>
      <vt:variant>
        <vt:lpwstr>http://www.nevo.co.il/case/13093721</vt:lpwstr>
      </vt:variant>
      <vt:variant>
        <vt:lpwstr/>
      </vt:variant>
      <vt:variant>
        <vt:i4>6750245</vt:i4>
      </vt:variant>
      <vt:variant>
        <vt:i4>231</vt:i4>
      </vt:variant>
      <vt:variant>
        <vt:i4>0</vt:i4>
      </vt:variant>
      <vt:variant>
        <vt:i4>5</vt:i4>
      </vt:variant>
      <vt:variant>
        <vt:lpwstr>http://www.nevo.co.il/law/70301/40jc.a</vt:lpwstr>
      </vt:variant>
      <vt:variant>
        <vt:lpwstr/>
      </vt:variant>
      <vt:variant>
        <vt:i4>7995492</vt:i4>
      </vt:variant>
      <vt:variant>
        <vt:i4>228</vt:i4>
      </vt:variant>
      <vt:variant>
        <vt:i4>0</vt:i4>
      </vt:variant>
      <vt:variant>
        <vt:i4>5</vt:i4>
      </vt:variant>
      <vt:variant>
        <vt:lpwstr>http://www.nevo.co.il/law/70301</vt:lpwstr>
      </vt:variant>
      <vt:variant>
        <vt:lpwstr/>
      </vt:variant>
      <vt:variant>
        <vt:i4>458834</vt:i4>
      </vt:variant>
      <vt:variant>
        <vt:i4>225</vt:i4>
      </vt:variant>
      <vt:variant>
        <vt:i4>0</vt:i4>
      </vt:variant>
      <vt:variant>
        <vt:i4>5</vt:i4>
      </vt:variant>
      <vt:variant>
        <vt:lpwstr>http://www.nevo.co.il/law/70301/fCa1S</vt:lpwstr>
      </vt:variant>
      <vt:variant>
        <vt:lpwstr/>
      </vt:variant>
      <vt:variant>
        <vt:i4>5505097</vt:i4>
      </vt:variant>
      <vt:variant>
        <vt:i4>222</vt:i4>
      </vt:variant>
      <vt:variant>
        <vt:i4>0</vt:i4>
      </vt:variant>
      <vt:variant>
        <vt:i4>5</vt:i4>
      </vt:variant>
      <vt:variant>
        <vt:lpwstr>http://www.nevo.co.il/law/70301/20.a.2.b</vt:lpwstr>
      </vt:variant>
      <vt:variant>
        <vt:lpwstr/>
      </vt:variant>
      <vt:variant>
        <vt:i4>2359340</vt:i4>
      </vt:variant>
      <vt:variant>
        <vt:i4>219</vt:i4>
      </vt:variant>
      <vt:variant>
        <vt:i4>0</vt:i4>
      </vt:variant>
      <vt:variant>
        <vt:i4>5</vt:i4>
      </vt:variant>
      <vt:variant>
        <vt:lpwstr>http://www.nevo.co.il/safrut/bookgroup/2406</vt:lpwstr>
      </vt:variant>
      <vt:variant>
        <vt:lpwstr/>
      </vt:variant>
      <vt:variant>
        <vt:i4>2359340</vt:i4>
      </vt:variant>
      <vt:variant>
        <vt:i4>216</vt:i4>
      </vt:variant>
      <vt:variant>
        <vt:i4>0</vt:i4>
      </vt:variant>
      <vt:variant>
        <vt:i4>5</vt:i4>
      </vt:variant>
      <vt:variant>
        <vt:lpwstr>http://www.nevo.co.il/safrut/bookgroup/2406</vt:lpwstr>
      </vt:variant>
      <vt:variant>
        <vt:lpwstr/>
      </vt:variant>
      <vt:variant>
        <vt:i4>458825</vt:i4>
      </vt:variant>
      <vt:variant>
        <vt:i4>213</vt:i4>
      </vt:variant>
      <vt:variant>
        <vt:i4>0</vt:i4>
      </vt:variant>
      <vt:variant>
        <vt:i4>5</vt:i4>
      </vt:variant>
      <vt:variant>
        <vt:lpwstr>http://www.nevo.co.il/law/70301/20.b</vt:lpwstr>
      </vt:variant>
      <vt:variant>
        <vt:lpwstr/>
      </vt:variant>
      <vt:variant>
        <vt:i4>3473511</vt:i4>
      </vt:variant>
      <vt:variant>
        <vt:i4>210</vt:i4>
      </vt:variant>
      <vt:variant>
        <vt:i4>0</vt:i4>
      </vt:variant>
      <vt:variant>
        <vt:i4>5</vt:i4>
      </vt:variant>
      <vt:variant>
        <vt:lpwstr>http://www.nevo.co.il/law/70301/20.a.1</vt:lpwstr>
      </vt:variant>
      <vt:variant>
        <vt:lpwstr/>
      </vt:variant>
      <vt:variant>
        <vt:i4>5701705</vt:i4>
      </vt:variant>
      <vt:variant>
        <vt:i4>207</vt:i4>
      </vt:variant>
      <vt:variant>
        <vt:i4>0</vt:i4>
      </vt:variant>
      <vt:variant>
        <vt:i4>5</vt:i4>
      </vt:variant>
      <vt:variant>
        <vt:lpwstr>http://www.nevo.co.il/law/70301/20.a.2.a</vt:lpwstr>
      </vt:variant>
      <vt:variant>
        <vt:lpwstr/>
      </vt:variant>
      <vt:variant>
        <vt:i4>7995492</vt:i4>
      </vt:variant>
      <vt:variant>
        <vt:i4>204</vt:i4>
      </vt:variant>
      <vt:variant>
        <vt:i4>0</vt:i4>
      </vt:variant>
      <vt:variant>
        <vt:i4>5</vt:i4>
      </vt:variant>
      <vt:variant>
        <vt:lpwstr>http://www.nevo.co.il/law/70301</vt:lpwstr>
      </vt:variant>
      <vt:variant>
        <vt:lpwstr/>
      </vt:variant>
      <vt:variant>
        <vt:i4>4915286</vt:i4>
      </vt:variant>
      <vt:variant>
        <vt:i4>201</vt:i4>
      </vt:variant>
      <vt:variant>
        <vt:i4>0</vt:i4>
      </vt:variant>
      <vt:variant>
        <vt:i4>5</vt:i4>
      </vt:variant>
      <vt:variant>
        <vt:lpwstr>http://www.nevo.co.il/law/70301/300.a</vt:lpwstr>
      </vt:variant>
      <vt:variant>
        <vt:lpwstr/>
      </vt:variant>
      <vt:variant>
        <vt:i4>7995492</vt:i4>
      </vt:variant>
      <vt:variant>
        <vt:i4>198</vt:i4>
      </vt:variant>
      <vt:variant>
        <vt:i4>0</vt:i4>
      </vt:variant>
      <vt:variant>
        <vt:i4>5</vt:i4>
      </vt:variant>
      <vt:variant>
        <vt:lpwstr>http://www.nevo.co.il/law/70301</vt:lpwstr>
      </vt:variant>
      <vt:variant>
        <vt:lpwstr/>
      </vt:variant>
      <vt:variant>
        <vt:i4>7077991</vt:i4>
      </vt:variant>
      <vt:variant>
        <vt:i4>195</vt:i4>
      </vt:variant>
      <vt:variant>
        <vt:i4>0</vt:i4>
      </vt:variant>
      <vt:variant>
        <vt:i4>5</vt:i4>
      </vt:variant>
      <vt:variant>
        <vt:lpwstr>http://www.nevo.co.il/law/70301/298</vt:lpwstr>
      </vt:variant>
      <vt:variant>
        <vt:lpwstr/>
      </vt:variant>
      <vt:variant>
        <vt:i4>4128883</vt:i4>
      </vt:variant>
      <vt:variant>
        <vt:i4>192</vt:i4>
      </vt:variant>
      <vt:variant>
        <vt:i4>0</vt:i4>
      </vt:variant>
      <vt:variant>
        <vt:i4>5</vt:i4>
      </vt:variant>
      <vt:variant>
        <vt:lpwstr>http://www.nevo.co.il/case/5581634</vt:lpwstr>
      </vt:variant>
      <vt:variant>
        <vt:lpwstr/>
      </vt:variant>
      <vt:variant>
        <vt:i4>3211383</vt:i4>
      </vt:variant>
      <vt:variant>
        <vt:i4>189</vt:i4>
      </vt:variant>
      <vt:variant>
        <vt:i4>0</vt:i4>
      </vt:variant>
      <vt:variant>
        <vt:i4>5</vt:i4>
      </vt:variant>
      <vt:variant>
        <vt:lpwstr>http://www.nevo.co.il/case/26774209</vt:lpwstr>
      </vt:variant>
      <vt:variant>
        <vt:lpwstr/>
      </vt:variant>
      <vt:variant>
        <vt:i4>3276921</vt:i4>
      </vt:variant>
      <vt:variant>
        <vt:i4>186</vt:i4>
      </vt:variant>
      <vt:variant>
        <vt:i4>0</vt:i4>
      </vt:variant>
      <vt:variant>
        <vt:i4>5</vt:i4>
      </vt:variant>
      <vt:variant>
        <vt:lpwstr>http://www.nevo.co.il/case/18654019</vt:lpwstr>
      </vt:variant>
      <vt:variant>
        <vt:lpwstr/>
      </vt:variant>
      <vt:variant>
        <vt:i4>3801203</vt:i4>
      </vt:variant>
      <vt:variant>
        <vt:i4>183</vt:i4>
      </vt:variant>
      <vt:variant>
        <vt:i4>0</vt:i4>
      </vt:variant>
      <vt:variant>
        <vt:i4>5</vt:i4>
      </vt:variant>
      <vt:variant>
        <vt:lpwstr>http://www.nevo.co.il/case/22951004</vt:lpwstr>
      </vt:variant>
      <vt:variant>
        <vt:lpwstr/>
      </vt:variant>
      <vt:variant>
        <vt:i4>3211377</vt:i4>
      </vt:variant>
      <vt:variant>
        <vt:i4>180</vt:i4>
      </vt:variant>
      <vt:variant>
        <vt:i4>0</vt:i4>
      </vt:variant>
      <vt:variant>
        <vt:i4>5</vt:i4>
      </vt:variant>
      <vt:variant>
        <vt:lpwstr>http://www.nevo.co.il/case/24206175</vt:lpwstr>
      </vt:variant>
      <vt:variant>
        <vt:lpwstr/>
      </vt:variant>
      <vt:variant>
        <vt:i4>3473533</vt:i4>
      </vt:variant>
      <vt:variant>
        <vt:i4>177</vt:i4>
      </vt:variant>
      <vt:variant>
        <vt:i4>0</vt:i4>
      </vt:variant>
      <vt:variant>
        <vt:i4>5</vt:i4>
      </vt:variant>
      <vt:variant>
        <vt:lpwstr>http://www.nevo.co.il/case/21506844</vt:lpwstr>
      </vt:variant>
      <vt:variant>
        <vt:lpwstr/>
      </vt:variant>
      <vt:variant>
        <vt:i4>3276916</vt:i4>
      </vt:variant>
      <vt:variant>
        <vt:i4>174</vt:i4>
      </vt:variant>
      <vt:variant>
        <vt:i4>0</vt:i4>
      </vt:variant>
      <vt:variant>
        <vt:i4>5</vt:i4>
      </vt:variant>
      <vt:variant>
        <vt:lpwstr>http://www.nevo.co.il/case/5573767</vt:lpwstr>
      </vt:variant>
      <vt:variant>
        <vt:lpwstr/>
      </vt:variant>
      <vt:variant>
        <vt:i4>3539063</vt:i4>
      </vt:variant>
      <vt:variant>
        <vt:i4>171</vt:i4>
      </vt:variant>
      <vt:variant>
        <vt:i4>0</vt:i4>
      </vt:variant>
      <vt:variant>
        <vt:i4>5</vt:i4>
      </vt:variant>
      <vt:variant>
        <vt:lpwstr>http://www.nevo.co.il/case/13022252</vt:lpwstr>
      </vt:variant>
      <vt:variant>
        <vt:lpwstr/>
      </vt:variant>
      <vt:variant>
        <vt:i4>3997811</vt:i4>
      </vt:variant>
      <vt:variant>
        <vt:i4>168</vt:i4>
      </vt:variant>
      <vt:variant>
        <vt:i4>0</vt:i4>
      </vt:variant>
      <vt:variant>
        <vt:i4>5</vt:i4>
      </vt:variant>
      <vt:variant>
        <vt:lpwstr>http://www.nevo.co.il/case/20178061</vt:lpwstr>
      </vt:variant>
      <vt:variant>
        <vt:lpwstr/>
      </vt:variant>
      <vt:variant>
        <vt:i4>3801213</vt:i4>
      </vt:variant>
      <vt:variant>
        <vt:i4>165</vt:i4>
      </vt:variant>
      <vt:variant>
        <vt:i4>0</vt:i4>
      </vt:variant>
      <vt:variant>
        <vt:i4>5</vt:i4>
      </vt:variant>
      <vt:variant>
        <vt:lpwstr>http://www.nevo.co.il/case/24896462</vt:lpwstr>
      </vt:variant>
      <vt:variant>
        <vt:lpwstr/>
      </vt:variant>
      <vt:variant>
        <vt:i4>3342453</vt:i4>
      </vt:variant>
      <vt:variant>
        <vt:i4>162</vt:i4>
      </vt:variant>
      <vt:variant>
        <vt:i4>0</vt:i4>
      </vt:variant>
      <vt:variant>
        <vt:i4>5</vt:i4>
      </vt:variant>
      <vt:variant>
        <vt:lpwstr>http://www.nevo.co.il/case/25052133</vt:lpwstr>
      </vt:variant>
      <vt:variant>
        <vt:lpwstr/>
      </vt:variant>
      <vt:variant>
        <vt:i4>4063349</vt:i4>
      </vt:variant>
      <vt:variant>
        <vt:i4>159</vt:i4>
      </vt:variant>
      <vt:variant>
        <vt:i4>0</vt:i4>
      </vt:variant>
      <vt:variant>
        <vt:i4>5</vt:i4>
      </vt:variant>
      <vt:variant>
        <vt:lpwstr>http://www.nevo.co.il/case/11288855</vt:lpwstr>
      </vt:variant>
      <vt:variant>
        <vt:lpwstr/>
      </vt:variant>
      <vt:variant>
        <vt:i4>3407989</vt:i4>
      </vt:variant>
      <vt:variant>
        <vt:i4>156</vt:i4>
      </vt:variant>
      <vt:variant>
        <vt:i4>0</vt:i4>
      </vt:variant>
      <vt:variant>
        <vt:i4>5</vt:i4>
      </vt:variant>
      <vt:variant>
        <vt:lpwstr>http://www.nevo.co.il/case/20591823</vt:lpwstr>
      </vt:variant>
      <vt:variant>
        <vt:lpwstr/>
      </vt:variant>
      <vt:variant>
        <vt:i4>7995492</vt:i4>
      </vt:variant>
      <vt:variant>
        <vt:i4>153</vt:i4>
      </vt:variant>
      <vt:variant>
        <vt:i4>0</vt:i4>
      </vt:variant>
      <vt:variant>
        <vt:i4>5</vt:i4>
      </vt:variant>
      <vt:variant>
        <vt:lpwstr>http://www.nevo.co.il/law/70301</vt:lpwstr>
      </vt:variant>
      <vt:variant>
        <vt:lpwstr/>
      </vt:variant>
      <vt:variant>
        <vt:i4>7995492</vt:i4>
      </vt:variant>
      <vt:variant>
        <vt:i4>150</vt:i4>
      </vt:variant>
      <vt:variant>
        <vt:i4>0</vt:i4>
      </vt:variant>
      <vt:variant>
        <vt:i4>5</vt:i4>
      </vt:variant>
      <vt:variant>
        <vt:lpwstr>http://www.nevo.co.il/law/70301</vt:lpwstr>
      </vt:variant>
      <vt:variant>
        <vt:lpwstr/>
      </vt:variant>
      <vt:variant>
        <vt:i4>7995492</vt:i4>
      </vt:variant>
      <vt:variant>
        <vt:i4>147</vt:i4>
      </vt:variant>
      <vt:variant>
        <vt:i4>0</vt:i4>
      </vt:variant>
      <vt:variant>
        <vt:i4>5</vt:i4>
      </vt:variant>
      <vt:variant>
        <vt:lpwstr>http://www.nevo.co.il/law/70301</vt:lpwstr>
      </vt:variant>
      <vt:variant>
        <vt:lpwstr/>
      </vt:variant>
      <vt:variant>
        <vt:i4>7995492</vt:i4>
      </vt:variant>
      <vt:variant>
        <vt:i4>144</vt:i4>
      </vt:variant>
      <vt:variant>
        <vt:i4>0</vt:i4>
      </vt:variant>
      <vt:variant>
        <vt:i4>5</vt:i4>
      </vt:variant>
      <vt:variant>
        <vt:lpwstr>http://www.nevo.co.il/law/70301</vt:lpwstr>
      </vt:variant>
      <vt:variant>
        <vt:lpwstr/>
      </vt:variant>
      <vt:variant>
        <vt:i4>7077988</vt:i4>
      </vt:variant>
      <vt:variant>
        <vt:i4>141</vt:i4>
      </vt:variant>
      <vt:variant>
        <vt:i4>0</vt:i4>
      </vt:variant>
      <vt:variant>
        <vt:i4>5</vt:i4>
      </vt:variant>
      <vt:variant>
        <vt:lpwstr>http://www.nevo.co.il/law/70301/192</vt:lpwstr>
      </vt:variant>
      <vt:variant>
        <vt:lpwstr/>
      </vt:variant>
      <vt:variant>
        <vt:i4>5177424</vt:i4>
      </vt:variant>
      <vt:variant>
        <vt:i4>138</vt:i4>
      </vt:variant>
      <vt:variant>
        <vt:i4>0</vt:i4>
      </vt:variant>
      <vt:variant>
        <vt:i4>5</vt:i4>
      </vt:variant>
      <vt:variant>
        <vt:lpwstr>http://www.nevo.co.il/law/70301/144.b</vt:lpwstr>
      </vt:variant>
      <vt:variant>
        <vt:lpwstr/>
      </vt:variant>
      <vt:variant>
        <vt:i4>5177424</vt:i4>
      </vt:variant>
      <vt:variant>
        <vt:i4>135</vt:i4>
      </vt:variant>
      <vt:variant>
        <vt:i4>0</vt:i4>
      </vt:variant>
      <vt:variant>
        <vt:i4>5</vt:i4>
      </vt:variant>
      <vt:variant>
        <vt:lpwstr>http://www.nevo.co.il/law/70301/144.a</vt:lpwstr>
      </vt:variant>
      <vt:variant>
        <vt:lpwstr/>
      </vt:variant>
      <vt:variant>
        <vt:i4>6684774</vt:i4>
      </vt:variant>
      <vt:variant>
        <vt:i4>132</vt:i4>
      </vt:variant>
      <vt:variant>
        <vt:i4>0</vt:i4>
      </vt:variant>
      <vt:variant>
        <vt:i4>5</vt:i4>
      </vt:variant>
      <vt:variant>
        <vt:lpwstr>http://www.nevo.co.il/law/70301/335</vt:lpwstr>
      </vt:variant>
      <vt:variant>
        <vt:lpwstr/>
      </vt:variant>
      <vt:variant>
        <vt:i4>6684774</vt:i4>
      </vt:variant>
      <vt:variant>
        <vt:i4>129</vt:i4>
      </vt:variant>
      <vt:variant>
        <vt:i4>0</vt:i4>
      </vt:variant>
      <vt:variant>
        <vt:i4>5</vt:i4>
      </vt:variant>
      <vt:variant>
        <vt:lpwstr>http://www.nevo.co.il/law/70301/333</vt:lpwstr>
      </vt:variant>
      <vt:variant>
        <vt:lpwstr/>
      </vt:variant>
      <vt:variant>
        <vt:i4>6291559</vt:i4>
      </vt:variant>
      <vt:variant>
        <vt:i4>126</vt:i4>
      </vt:variant>
      <vt:variant>
        <vt:i4>0</vt:i4>
      </vt:variant>
      <vt:variant>
        <vt:i4>5</vt:i4>
      </vt:variant>
      <vt:variant>
        <vt:lpwstr>http://www.nevo.co.il/law/70301/25</vt:lpwstr>
      </vt:variant>
      <vt:variant>
        <vt:lpwstr/>
      </vt:variant>
      <vt:variant>
        <vt:i4>3932275</vt:i4>
      </vt:variant>
      <vt:variant>
        <vt:i4>123</vt:i4>
      </vt:variant>
      <vt:variant>
        <vt:i4>0</vt:i4>
      </vt:variant>
      <vt:variant>
        <vt:i4>5</vt:i4>
      </vt:variant>
      <vt:variant>
        <vt:lpwstr>http://www.nevo.co.il/case/22509526</vt:lpwstr>
      </vt:variant>
      <vt:variant>
        <vt:lpwstr/>
      </vt:variant>
      <vt:variant>
        <vt:i4>3539071</vt:i4>
      </vt:variant>
      <vt:variant>
        <vt:i4>120</vt:i4>
      </vt:variant>
      <vt:variant>
        <vt:i4>0</vt:i4>
      </vt:variant>
      <vt:variant>
        <vt:i4>5</vt:i4>
      </vt:variant>
      <vt:variant>
        <vt:lpwstr>http://www.nevo.co.il/case/21282242</vt:lpwstr>
      </vt:variant>
      <vt:variant>
        <vt:lpwstr/>
      </vt:variant>
      <vt:variant>
        <vt:i4>7077991</vt:i4>
      </vt:variant>
      <vt:variant>
        <vt:i4>117</vt:i4>
      </vt:variant>
      <vt:variant>
        <vt:i4>0</vt:i4>
      </vt:variant>
      <vt:variant>
        <vt:i4>5</vt:i4>
      </vt:variant>
      <vt:variant>
        <vt:lpwstr>http://www.nevo.co.il/law/70301/29</vt:lpwstr>
      </vt:variant>
      <vt:variant>
        <vt:lpwstr/>
      </vt:variant>
      <vt:variant>
        <vt:i4>393232</vt:i4>
      </vt:variant>
      <vt:variant>
        <vt:i4>114</vt:i4>
      </vt:variant>
      <vt:variant>
        <vt:i4>0</vt:i4>
      </vt:variant>
      <vt:variant>
        <vt:i4>5</vt:i4>
      </vt:variant>
      <vt:variant>
        <vt:lpwstr>http://www.nevo.co.il/law/70301/144.a.;144.b</vt:lpwstr>
      </vt:variant>
      <vt:variant>
        <vt:lpwstr/>
      </vt:variant>
      <vt:variant>
        <vt:i4>6553702</vt:i4>
      </vt:variant>
      <vt:variant>
        <vt:i4>111</vt:i4>
      </vt:variant>
      <vt:variant>
        <vt:i4>0</vt:i4>
      </vt:variant>
      <vt:variant>
        <vt:i4>5</vt:i4>
      </vt:variant>
      <vt:variant>
        <vt:lpwstr>http://www.nevo.co.il/law/70301/31</vt:lpwstr>
      </vt:variant>
      <vt:variant>
        <vt:lpwstr/>
      </vt:variant>
      <vt:variant>
        <vt:i4>6750270</vt:i4>
      </vt:variant>
      <vt:variant>
        <vt:i4>108</vt:i4>
      </vt:variant>
      <vt:variant>
        <vt:i4>0</vt:i4>
      </vt:variant>
      <vt:variant>
        <vt:i4>5</vt:i4>
      </vt:variant>
      <vt:variant>
        <vt:lpwstr>http://www.nevo.co.il/law/70301/329.a.2</vt:lpwstr>
      </vt:variant>
      <vt:variant>
        <vt:lpwstr/>
      </vt:variant>
      <vt:variant>
        <vt:i4>6553702</vt:i4>
      </vt:variant>
      <vt:variant>
        <vt:i4>105</vt:i4>
      </vt:variant>
      <vt:variant>
        <vt:i4>0</vt:i4>
      </vt:variant>
      <vt:variant>
        <vt:i4>5</vt:i4>
      </vt:variant>
      <vt:variant>
        <vt:lpwstr>http://www.nevo.co.il/law/70301/31</vt:lpwstr>
      </vt:variant>
      <vt:variant>
        <vt:lpwstr/>
      </vt:variant>
      <vt:variant>
        <vt:i4>7995492</vt:i4>
      </vt:variant>
      <vt:variant>
        <vt:i4>102</vt:i4>
      </vt:variant>
      <vt:variant>
        <vt:i4>0</vt:i4>
      </vt:variant>
      <vt:variant>
        <vt:i4>5</vt:i4>
      </vt:variant>
      <vt:variant>
        <vt:lpwstr>http://www.nevo.co.il/law/70301</vt:lpwstr>
      </vt:variant>
      <vt:variant>
        <vt:lpwstr/>
      </vt:variant>
      <vt:variant>
        <vt:i4>4915286</vt:i4>
      </vt:variant>
      <vt:variant>
        <vt:i4>99</vt:i4>
      </vt:variant>
      <vt:variant>
        <vt:i4>0</vt:i4>
      </vt:variant>
      <vt:variant>
        <vt:i4>5</vt:i4>
      </vt:variant>
      <vt:variant>
        <vt:lpwstr>http://www.nevo.co.il/law/70301/300.a</vt:lpwstr>
      </vt:variant>
      <vt:variant>
        <vt:lpwstr/>
      </vt:variant>
      <vt:variant>
        <vt:i4>7077991</vt:i4>
      </vt:variant>
      <vt:variant>
        <vt:i4>96</vt:i4>
      </vt:variant>
      <vt:variant>
        <vt:i4>0</vt:i4>
      </vt:variant>
      <vt:variant>
        <vt:i4>5</vt:i4>
      </vt:variant>
      <vt:variant>
        <vt:lpwstr>http://www.nevo.co.il/law/70301/29</vt:lpwstr>
      </vt:variant>
      <vt:variant>
        <vt:lpwstr/>
      </vt:variant>
      <vt:variant>
        <vt:i4>5177424</vt:i4>
      </vt:variant>
      <vt:variant>
        <vt:i4>93</vt:i4>
      </vt:variant>
      <vt:variant>
        <vt:i4>0</vt:i4>
      </vt:variant>
      <vt:variant>
        <vt:i4>5</vt:i4>
      </vt:variant>
      <vt:variant>
        <vt:lpwstr>http://www.nevo.co.il/law/70301/144.b</vt:lpwstr>
      </vt:variant>
      <vt:variant>
        <vt:lpwstr/>
      </vt:variant>
      <vt:variant>
        <vt:i4>5177424</vt:i4>
      </vt:variant>
      <vt:variant>
        <vt:i4>90</vt:i4>
      </vt:variant>
      <vt:variant>
        <vt:i4>0</vt:i4>
      </vt:variant>
      <vt:variant>
        <vt:i4>5</vt:i4>
      </vt:variant>
      <vt:variant>
        <vt:lpwstr>http://www.nevo.co.il/law/70301/144.a</vt:lpwstr>
      </vt:variant>
      <vt:variant>
        <vt:lpwstr/>
      </vt:variant>
      <vt:variant>
        <vt:i4>6750270</vt:i4>
      </vt:variant>
      <vt:variant>
        <vt:i4>87</vt:i4>
      </vt:variant>
      <vt:variant>
        <vt:i4>0</vt:i4>
      </vt:variant>
      <vt:variant>
        <vt:i4>5</vt:i4>
      </vt:variant>
      <vt:variant>
        <vt:lpwstr>http://www.nevo.co.il/law/70301/329.a.2</vt:lpwstr>
      </vt:variant>
      <vt:variant>
        <vt:lpwstr/>
      </vt:variant>
      <vt:variant>
        <vt:i4>7995492</vt:i4>
      </vt:variant>
      <vt:variant>
        <vt:i4>84</vt:i4>
      </vt:variant>
      <vt:variant>
        <vt:i4>0</vt:i4>
      </vt:variant>
      <vt:variant>
        <vt:i4>5</vt:i4>
      </vt:variant>
      <vt:variant>
        <vt:lpwstr>http://www.nevo.co.il/law/70301</vt:lpwstr>
      </vt:variant>
      <vt:variant>
        <vt:lpwstr/>
      </vt:variant>
      <vt:variant>
        <vt:i4>4915286</vt:i4>
      </vt:variant>
      <vt:variant>
        <vt:i4>81</vt:i4>
      </vt:variant>
      <vt:variant>
        <vt:i4>0</vt:i4>
      </vt:variant>
      <vt:variant>
        <vt:i4>5</vt:i4>
      </vt:variant>
      <vt:variant>
        <vt:lpwstr>http://www.nevo.co.il/law/70301/300.a</vt:lpwstr>
      </vt:variant>
      <vt:variant>
        <vt:lpwstr/>
      </vt:variant>
      <vt:variant>
        <vt:i4>458834</vt:i4>
      </vt:variant>
      <vt:variant>
        <vt:i4>78</vt:i4>
      </vt:variant>
      <vt:variant>
        <vt:i4>0</vt:i4>
      </vt:variant>
      <vt:variant>
        <vt:i4>5</vt:i4>
      </vt:variant>
      <vt:variant>
        <vt:lpwstr>http://www.nevo.co.il/law/70301/fCa1S</vt:lpwstr>
      </vt:variant>
      <vt:variant>
        <vt:lpwstr/>
      </vt:variant>
      <vt:variant>
        <vt:i4>6750245</vt:i4>
      </vt:variant>
      <vt:variant>
        <vt:i4>75</vt:i4>
      </vt:variant>
      <vt:variant>
        <vt:i4>0</vt:i4>
      </vt:variant>
      <vt:variant>
        <vt:i4>5</vt:i4>
      </vt:variant>
      <vt:variant>
        <vt:lpwstr>http://www.nevo.co.il/law/70301/40jc.a</vt:lpwstr>
      </vt:variant>
      <vt:variant>
        <vt:lpwstr/>
      </vt:variant>
      <vt:variant>
        <vt:i4>262155</vt:i4>
      </vt:variant>
      <vt:variant>
        <vt:i4>72</vt:i4>
      </vt:variant>
      <vt:variant>
        <vt:i4>0</vt:i4>
      </vt:variant>
      <vt:variant>
        <vt:i4>5</vt:i4>
      </vt:variant>
      <vt:variant>
        <vt:lpwstr>http://www.nevo.co.il/law/70301/40ja</vt:lpwstr>
      </vt:variant>
      <vt:variant>
        <vt:lpwstr/>
      </vt:variant>
      <vt:variant>
        <vt:i4>13</vt:i4>
      </vt:variant>
      <vt:variant>
        <vt:i4>69</vt:i4>
      </vt:variant>
      <vt:variant>
        <vt:i4>0</vt:i4>
      </vt:variant>
      <vt:variant>
        <vt:i4>5</vt:i4>
      </vt:variant>
      <vt:variant>
        <vt:lpwstr>http://www.nevo.co.il/law/70301/34ka</vt:lpwstr>
      </vt:variant>
      <vt:variant>
        <vt:lpwstr/>
      </vt:variant>
      <vt:variant>
        <vt:i4>6684774</vt:i4>
      </vt:variant>
      <vt:variant>
        <vt:i4>66</vt:i4>
      </vt:variant>
      <vt:variant>
        <vt:i4>0</vt:i4>
      </vt:variant>
      <vt:variant>
        <vt:i4>5</vt:i4>
      </vt:variant>
      <vt:variant>
        <vt:lpwstr>http://www.nevo.co.il/law/70301/335</vt:lpwstr>
      </vt:variant>
      <vt:variant>
        <vt:lpwstr/>
      </vt:variant>
      <vt:variant>
        <vt:i4>6684774</vt:i4>
      </vt:variant>
      <vt:variant>
        <vt:i4>63</vt:i4>
      </vt:variant>
      <vt:variant>
        <vt:i4>0</vt:i4>
      </vt:variant>
      <vt:variant>
        <vt:i4>5</vt:i4>
      </vt:variant>
      <vt:variant>
        <vt:lpwstr>http://www.nevo.co.il/law/70301/333</vt:lpwstr>
      </vt:variant>
      <vt:variant>
        <vt:lpwstr/>
      </vt:variant>
      <vt:variant>
        <vt:i4>6750270</vt:i4>
      </vt:variant>
      <vt:variant>
        <vt:i4>60</vt:i4>
      </vt:variant>
      <vt:variant>
        <vt:i4>0</vt:i4>
      </vt:variant>
      <vt:variant>
        <vt:i4>5</vt:i4>
      </vt:variant>
      <vt:variant>
        <vt:lpwstr>http://www.nevo.co.il/law/70301/329.a.2</vt:lpwstr>
      </vt:variant>
      <vt:variant>
        <vt:lpwstr/>
      </vt:variant>
      <vt:variant>
        <vt:i4>6750270</vt:i4>
      </vt:variant>
      <vt:variant>
        <vt:i4>57</vt:i4>
      </vt:variant>
      <vt:variant>
        <vt:i4>0</vt:i4>
      </vt:variant>
      <vt:variant>
        <vt:i4>5</vt:i4>
      </vt:variant>
      <vt:variant>
        <vt:lpwstr>http://www.nevo.co.il/law/70301/329.a.1</vt:lpwstr>
      </vt:variant>
      <vt:variant>
        <vt:lpwstr/>
      </vt:variant>
      <vt:variant>
        <vt:i4>4784223</vt:i4>
      </vt:variant>
      <vt:variant>
        <vt:i4>54</vt:i4>
      </vt:variant>
      <vt:variant>
        <vt:i4>0</vt:i4>
      </vt:variant>
      <vt:variant>
        <vt:i4>5</vt:i4>
      </vt:variant>
      <vt:variant>
        <vt:lpwstr>http://www.nevo.co.il/law/70301/329.a</vt:lpwstr>
      </vt:variant>
      <vt:variant>
        <vt:lpwstr/>
      </vt:variant>
      <vt:variant>
        <vt:i4>327767</vt:i4>
      </vt:variant>
      <vt:variant>
        <vt:i4>51</vt:i4>
      </vt:variant>
      <vt:variant>
        <vt:i4>0</vt:i4>
      </vt:variant>
      <vt:variant>
        <vt:i4>5</vt:i4>
      </vt:variant>
      <vt:variant>
        <vt:lpwstr>http://www.nevo.co.il/law/70301/311a</vt:lpwstr>
      </vt:variant>
      <vt:variant>
        <vt:lpwstr/>
      </vt:variant>
      <vt:variant>
        <vt:i4>4915286</vt:i4>
      </vt:variant>
      <vt:variant>
        <vt:i4>48</vt:i4>
      </vt:variant>
      <vt:variant>
        <vt:i4>0</vt:i4>
      </vt:variant>
      <vt:variant>
        <vt:i4>5</vt:i4>
      </vt:variant>
      <vt:variant>
        <vt:lpwstr>http://www.nevo.co.il/law/70301/300.a</vt:lpwstr>
      </vt:variant>
      <vt:variant>
        <vt:lpwstr/>
      </vt:variant>
      <vt:variant>
        <vt:i4>7077991</vt:i4>
      </vt:variant>
      <vt:variant>
        <vt:i4>45</vt:i4>
      </vt:variant>
      <vt:variant>
        <vt:i4>0</vt:i4>
      </vt:variant>
      <vt:variant>
        <vt:i4>5</vt:i4>
      </vt:variant>
      <vt:variant>
        <vt:lpwstr>http://www.nevo.co.il/law/70301/298</vt:lpwstr>
      </vt:variant>
      <vt:variant>
        <vt:lpwstr/>
      </vt:variant>
      <vt:variant>
        <vt:i4>7077988</vt:i4>
      </vt:variant>
      <vt:variant>
        <vt:i4>42</vt:i4>
      </vt:variant>
      <vt:variant>
        <vt:i4>0</vt:i4>
      </vt:variant>
      <vt:variant>
        <vt:i4>5</vt:i4>
      </vt:variant>
      <vt:variant>
        <vt:lpwstr>http://www.nevo.co.il/law/70301/192</vt:lpwstr>
      </vt:variant>
      <vt:variant>
        <vt:lpwstr/>
      </vt:variant>
      <vt:variant>
        <vt:i4>5177424</vt:i4>
      </vt:variant>
      <vt:variant>
        <vt:i4>39</vt:i4>
      </vt:variant>
      <vt:variant>
        <vt:i4>0</vt:i4>
      </vt:variant>
      <vt:variant>
        <vt:i4>5</vt:i4>
      </vt:variant>
      <vt:variant>
        <vt:lpwstr>http://www.nevo.co.il/law/70301/144.g</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6553697</vt:i4>
      </vt:variant>
      <vt:variant>
        <vt:i4>30</vt:i4>
      </vt:variant>
      <vt:variant>
        <vt:i4>0</vt:i4>
      </vt:variant>
      <vt:variant>
        <vt:i4>5</vt:i4>
      </vt:variant>
      <vt:variant>
        <vt:lpwstr>http://www.nevo.co.il/law/70301/41</vt:lpwstr>
      </vt:variant>
      <vt:variant>
        <vt:lpwstr/>
      </vt:variant>
      <vt:variant>
        <vt:i4>6750310</vt:i4>
      </vt:variant>
      <vt:variant>
        <vt:i4>27</vt:i4>
      </vt:variant>
      <vt:variant>
        <vt:i4>0</vt:i4>
      </vt:variant>
      <vt:variant>
        <vt:i4>5</vt:i4>
      </vt:variant>
      <vt:variant>
        <vt:lpwstr>http://www.nevo.co.il/law/70301/32</vt:lpwstr>
      </vt:variant>
      <vt:variant>
        <vt:lpwstr/>
      </vt:variant>
      <vt:variant>
        <vt:i4>6553702</vt:i4>
      </vt:variant>
      <vt:variant>
        <vt:i4>24</vt:i4>
      </vt:variant>
      <vt:variant>
        <vt:i4>0</vt:i4>
      </vt:variant>
      <vt:variant>
        <vt:i4>5</vt:i4>
      </vt:variant>
      <vt:variant>
        <vt:lpwstr>http://www.nevo.co.il/law/70301/31</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7143527</vt:i4>
      </vt:variant>
      <vt:variant>
        <vt:i4>18</vt:i4>
      </vt:variant>
      <vt:variant>
        <vt:i4>0</vt:i4>
      </vt:variant>
      <vt:variant>
        <vt:i4>5</vt:i4>
      </vt:variant>
      <vt:variant>
        <vt:lpwstr>http://www.nevo.co.il/law/70301/28</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458825</vt:i4>
      </vt:variant>
      <vt:variant>
        <vt:i4>12</vt:i4>
      </vt:variant>
      <vt:variant>
        <vt:i4>0</vt:i4>
      </vt:variant>
      <vt:variant>
        <vt:i4>5</vt:i4>
      </vt:variant>
      <vt:variant>
        <vt:lpwstr>http://www.nevo.co.il/law/70301/20.b</vt:lpwstr>
      </vt:variant>
      <vt:variant>
        <vt:lpwstr/>
      </vt:variant>
      <vt:variant>
        <vt:i4>5505097</vt:i4>
      </vt:variant>
      <vt:variant>
        <vt:i4>9</vt:i4>
      </vt:variant>
      <vt:variant>
        <vt:i4>0</vt:i4>
      </vt:variant>
      <vt:variant>
        <vt:i4>5</vt:i4>
      </vt:variant>
      <vt:variant>
        <vt:lpwstr>http://www.nevo.co.il/law/70301/20.a.2.b</vt:lpwstr>
      </vt:variant>
      <vt:variant>
        <vt:lpwstr/>
      </vt:variant>
      <vt:variant>
        <vt:i4>5701705</vt:i4>
      </vt:variant>
      <vt:variant>
        <vt:i4>6</vt:i4>
      </vt:variant>
      <vt:variant>
        <vt:i4>0</vt:i4>
      </vt:variant>
      <vt:variant>
        <vt:i4>5</vt:i4>
      </vt:variant>
      <vt:variant>
        <vt:lpwstr>http://www.nevo.co.il/law/70301/20.a.2.a</vt:lpwstr>
      </vt:variant>
      <vt:variant>
        <vt:lpwstr/>
      </vt:variant>
      <vt:variant>
        <vt:i4>3473511</vt:i4>
      </vt:variant>
      <vt:variant>
        <vt:i4>3</vt:i4>
      </vt:variant>
      <vt:variant>
        <vt:i4>0</vt:i4>
      </vt:variant>
      <vt:variant>
        <vt:i4>5</vt:i4>
      </vt:variant>
      <vt:variant>
        <vt:lpwstr>http://www.nevo.co.il/law/70301/20.a.1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2025-04-25T10:44:00Z</dcterms:created>
  <dcterms:modified xsi:type="dcterms:W3CDTF">2025-04-25T10:44:00Z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תפח;תפח</vt:lpwstr>
  </property>
  <property fmtid="{D5CDD505-2E9C-101B-9397-08002B2CF9AE}" pid="5" name="NEWPARTA">
    <vt:lpwstr>2690;2680</vt:lpwstr>
  </property>
  <property fmtid="{D5CDD505-2E9C-101B-9397-08002B2CF9AE}" pid="6" name="NEWPARTB">
    <vt:lpwstr>09;09</vt:lpwstr>
  </property>
  <property fmtid="{D5CDD505-2E9C-101B-9397-08002B2CF9AE}" pid="7" name="NEWPARTC">
    <vt:lpwstr>19;19</vt:lpwstr>
  </property>
  <property fmtid="{D5CDD505-2E9C-101B-9397-08002B2CF9AE}" pid="8" name="APPELLANT">
    <vt:lpwstr>מדינת ישראל</vt:lpwstr>
  </property>
  <property fmtid="{D5CDD505-2E9C-101B-9397-08002B2CF9AE}" pid="9" name="APPELLEE">
    <vt:lpwstr>יחיא חוג'יראת;עקאב קאסם</vt:lpwstr>
  </property>
  <property fmtid="{D5CDD505-2E9C-101B-9397-08002B2CF9AE}" pid="10" name="JUDGE">
    <vt:lpwstr>אבי לוי;ערן קוטון;איל באומגרט</vt:lpwstr>
  </property>
  <property fmtid="{D5CDD505-2E9C-101B-9397-08002B2CF9AE}" pid="11" name="CITY">
    <vt:lpwstr>חי'</vt:lpwstr>
  </property>
  <property fmtid="{D5CDD505-2E9C-101B-9397-08002B2CF9AE}" pid="12" name="DATE">
    <vt:lpwstr>20220207</vt:lpwstr>
  </property>
  <property fmtid="{D5CDD505-2E9C-101B-9397-08002B2CF9AE}" pid="13" name="TYPE_N_DATE">
    <vt:lpwstr>39020220207</vt:lpwstr>
  </property>
  <property fmtid="{D5CDD505-2E9C-101B-9397-08002B2CF9AE}" pid="14" name="WORDNUMPAGES">
    <vt:lpwstr>21</vt:lpwstr>
  </property>
  <property fmtid="{D5CDD505-2E9C-101B-9397-08002B2CF9AE}" pid="15" name="TYPE_ABS_DATE">
    <vt:lpwstr>390020220207</vt:lpwstr>
  </property>
  <property fmtid="{D5CDD505-2E9C-101B-9397-08002B2CF9AE}" pid="16" name="ISABSTRACT">
    <vt:lpwstr>Y</vt:lpwstr>
  </property>
  <property fmtid="{D5CDD505-2E9C-101B-9397-08002B2CF9AE}" pid="17" name="CASESLISTTMP1">
    <vt:lpwstr>21282242:2;22509526;20591823;11288855;25052133;24896462;20178061;13022252;5573767;21506844;24206175;22951004;18654019;26774209;5581634;13093721;5576587;17923198;23509110;24344573:2;6102366;25046200;17009714;5573365;5573138;20919996;21477166;22224597</vt:lpwstr>
  </property>
  <property fmtid="{D5CDD505-2E9C-101B-9397-08002B2CF9AE}" pid="18" name="CASESLISTTMP2">
    <vt:lpwstr>21807664;26905927;26934681;5950172:2;5580781;5878682;21474168;6949290</vt:lpwstr>
  </property>
  <property fmtid="{D5CDD505-2E9C-101B-9397-08002B2CF9AE}" pid="19" name="BOOKGROUPTMP1">
    <vt:lpwstr/>
  </property>
  <property fmtid="{D5CDD505-2E9C-101B-9397-08002B2CF9AE}" pid="20" name="NOBOOKNEVO">
    <vt:lpwstr>2406</vt:lpwstr>
  </property>
  <property fmtid="{D5CDD505-2E9C-101B-9397-08002B2CF9AE}" pid="21" name="LAWLISTTMP1">
    <vt:lpwstr>70301/300.a:4;329.a.2:3;144.a:5;144.b:5;029:2;031:2;025;333;335;192;298:2;020.a.2.a;020.a.1;020.b;020.a.2.b;fCa1S;40jc.a:2;028;329.a.1;144.g;032:2;311a;041;34ka;329.a;40ja</vt:lpwstr>
  </property>
</Properties>
</file>