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0F6CED" w:rsidRPr="00E213EF" w14:paraId="44A56C2D" w14:textId="77777777" w:rsidTr="003B2FF4">
        <w:trPr>
          <w:trHeight w:hRule="exact" w:val="418"/>
          <w:jc w:val="center"/>
        </w:trPr>
        <w:tc>
          <w:tcPr>
            <w:tcW w:w="8721" w:type="dxa"/>
            <w:gridSpan w:val="2"/>
          </w:tcPr>
          <w:p w14:paraId="5648DF25" w14:textId="77777777" w:rsidR="000F6CED" w:rsidRPr="00E213EF" w:rsidRDefault="000F6CED" w:rsidP="00141673">
            <w:pPr>
              <w:pStyle w:val="a3"/>
              <w:jc w:val="center"/>
              <w:rPr>
                <w:rFonts w:ascii="Tahoma" w:hAnsi="Tahoma" w:cs="Tahoma"/>
                <w:color w:val="000080"/>
                <w:rtl/>
              </w:rPr>
            </w:pPr>
            <w:bookmarkStart w:id="0" w:name="LastJudge"/>
            <w:r w:rsidRPr="00E213EF">
              <w:rPr>
                <w:rFonts w:ascii="Tahoma" w:hAnsi="Tahoma" w:cs="Tahoma"/>
                <w:b/>
                <w:bCs/>
                <w:color w:val="000080"/>
                <w:rtl/>
              </w:rPr>
              <w:t>בית המשפט המחוזי בחיפה</w:t>
            </w:r>
          </w:p>
        </w:tc>
      </w:tr>
      <w:tr w:rsidR="000F6CED" w:rsidRPr="00E213EF" w14:paraId="7DFF28AA" w14:textId="77777777" w:rsidTr="003B2FF4">
        <w:trPr>
          <w:trHeight w:val="337"/>
          <w:jc w:val="center"/>
        </w:trPr>
        <w:tc>
          <w:tcPr>
            <w:tcW w:w="5063" w:type="dxa"/>
          </w:tcPr>
          <w:p w14:paraId="1933DD1B" w14:textId="77777777" w:rsidR="000F6CED" w:rsidRPr="00E213EF" w:rsidRDefault="000F6CED" w:rsidP="00141673">
            <w:pPr>
              <w:rPr>
                <w:rFonts w:cs="FrankRuehl"/>
                <w:sz w:val="28"/>
                <w:szCs w:val="28"/>
                <w:rtl/>
              </w:rPr>
            </w:pPr>
            <w:r w:rsidRPr="00E213EF">
              <w:rPr>
                <w:rFonts w:cs="FrankRuehl"/>
                <w:sz w:val="28"/>
                <w:szCs w:val="28"/>
                <w:rtl/>
              </w:rPr>
              <w:t>ת"פ</w:t>
            </w:r>
            <w:r w:rsidRPr="00E213EF">
              <w:rPr>
                <w:rFonts w:cs="FrankRuehl" w:hint="cs"/>
                <w:sz w:val="28"/>
                <w:szCs w:val="28"/>
                <w:rtl/>
              </w:rPr>
              <w:t xml:space="preserve"> </w:t>
            </w:r>
            <w:r w:rsidRPr="00E213EF">
              <w:rPr>
                <w:rFonts w:cs="FrankRuehl"/>
                <w:sz w:val="28"/>
                <w:szCs w:val="28"/>
                <w:rtl/>
              </w:rPr>
              <w:t>28326-10-19</w:t>
            </w:r>
            <w:r w:rsidRPr="00E213EF">
              <w:rPr>
                <w:rFonts w:cs="FrankRuehl" w:hint="cs"/>
                <w:sz w:val="28"/>
                <w:szCs w:val="28"/>
                <w:rtl/>
              </w:rPr>
              <w:t xml:space="preserve"> </w:t>
            </w:r>
            <w:r w:rsidRPr="00E213EF">
              <w:rPr>
                <w:rFonts w:cs="FrankRuehl"/>
                <w:sz w:val="28"/>
                <w:szCs w:val="28"/>
                <w:rtl/>
              </w:rPr>
              <w:t>מדינת ישראל נ' שהאב(עצור/אסיר בפיקוח)</w:t>
            </w:r>
          </w:p>
          <w:p w14:paraId="75B617B7" w14:textId="77777777" w:rsidR="000F6CED" w:rsidRPr="00E213EF" w:rsidRDefault="000F6CED" w:rsidP="00141673">
            <w:pPr>
              <w:pStyle w:val="a3"/>
              <w:rPr>
                <w:rFonts w:cs="FrankRuehl"/>
                <w:sz w:val="28"/>
                <w:szCs w:val="28"/>
                <w:rtl/>
              </w:rPr>
            </w:pPr>
          </w:p>
        </w:tc>
        <w:tc>
          <w:tcPr>
            <w:tcW w:w="3658" w:type="dxa"/>
          </w:tcPr>
          <w:p w14:paraId="65B8CF8C" w14:textId="77777777" w:rsidR="000F6CED" w:rsidRPr="00E213EF" w:rsidRDefault="000F6CED" w:rsidP="00141673">
            <w:pPr>
              <w:pStyle w:val="a3"/>
              <w:jc w:val="right"/>
              <w:rPr>
                <w:rFonts w:cs="FrankRuehl"/>
                <w:sz w:val="28"/>
                <w:szCs w:val="28"/>
                <w:rtl/>
              </w:rPr>
            </w:pPr>
          </w:p>
        </w:tc>
      </w:tr>
    </w:tbl>
    <w:p w14:paraId="40C7F6CC" w14:textId="77777777" w:rsidR="000F6CED" w:rsidRPr="00E213EF" w:rsidRDefault="000F6CED" w:rsidP="000F6CED">
      <w:pPr>
        <w:pStyle w:val="a3"/>
        <w:rPr>
          <w:rtl/>
        </w:rPr>
      </w:pPr>
      <w:r w:rsidRPr="00E213EF">
        <w:rPr>
          <w:rFonts w:hint="cs"/>
          <w:rtl/>
        </w:rPr>
        <w:t xml:space="preserve"> </w:t>
      </w:r>
    </w:p>
    <w:p w14:paraId="5253BF75" w14:textId="77777777" w:rsidR="000F6CED" w:rsidRPr="00E213EF" w:rsidRDefault="000F6CED" w:rsidP="000F6CED">
      <w:pPr>
        <w:rPr>
          <w:rtl/>
        </w:rPr>
      </w:pPr>
    </w:p>
    <w:p w14:paraId="71E4D30D" w14:textId="77777777" w:rsidR="000F6CED" w:rsidRPr="00E213EF" w:rsidRDefault="000F6CED" w:rsidP="000F6CE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F6CED" w:rsidRPr="00E213EF" w14:paraId="7B92B563" w14:textId="77777777" w:rsidTr="000F6CED">
        <w:trPr>
          <w:trHeight w:val="295"/>
          <w:jc w:val="center"/>
        </w:trPr>
        <w:tc>
          <w:tcPr>
            <w:tcW w:w="923" w:type="dxa"/>
            <w:tcBorders>
              <w:top w:val="nil"/>
              <w:left w:val="nil"/>
              <w:bottom w:val="nil"/>
              <w:right w:val="nil"/>
            </w:tcBorders>
            <w:shd w:val="clear" w:color="auto" w:fill="auto"/>
          </w:tcPr>
          <w:p w14:paraId="72819AF9" w14:textId="77777777" w:rsidR="000F6CED" w:rsidRPr="00E213EF" w:rsidRDefault="000F6CED" w:rsidP="000F6CED">
            <w:pPr>
              <w:jc w:val="both"/>
              <w:rPr>
                <w:rFonts w:ascii="Arial" w:hAnsi="Arial" w:cs="FrankRuehl"/>
                <w:sz w:val="28"/>
                <w:szCs w:val="28"/>
              </w:rPr>
            </w:pPr>
            <w:r w:rsidRPr="00E213EF">
              <w:rPr>
                <w:rFonts w:ascii="Arial" w:hAnsi="Arial" w:cs="FrankRuehl" w:hint="cs"/>
                <w:sz w:val="28"/>
                <w:szCs w:val="28"/>
                <w:rtl/>
              </w:rPr>
              <w:t>ב</w:t>
            </w:r>
            <w:r w:rsidRPr="00E213EF">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1232908" w14:textId="77777777" w:rsidR="000F6CED" w:rsidRPr="00E213EF" w:rsidRDefault="000F6CED" w:rsidP="00141673">
            <w:pPr>
              <w:rPr>
                <w:rFonts w:ascii="Arial" w:hAnsi="Arial"/>
                <w:b/>
                <w:bCs/>
                <w:rtl/>
              </w:rPr>
            </w:pPr>
            <w:r w:rsidRPr="00E213EF">
              <w:rPr>
                <w:rFonts w:ascii="Arial" w:hAnsi="Arial" w:hint="cs"/>
                <w:b/>
                <w:bCs/>
                <w:rtl/>
              </w:rPr>
              <w:t>כבוד ה</w:t>
            </w:r>
            <w:r w:rsidRPr="00E213EF">
              <w:rPr>
                <w:rFonts w:ascii="Arial" w:hAnsi="Arial"/>
                <w:b/>
                <w:bCs/>
                <w:rtl/>
              </w:rPr>
              <w:t>שופט</w:t>
            </w:r>
            <w:r w:rsidRPr="00E213EF">
              <w:rPr>
                <w:rFonts w:ascii="Arial" w:hAnsi="Arial" w:hint="cs"/>
                <w:b/>
                <w:bCs/>
                <w:rtl/>
              </w:rPr>
              <w:t xml:space="preserve">  </w:t>
            </w:r>
            <w:r w:rsidRPr="00E213EF">
              <w:rPr>
                <w:rFonts w:ascii="Arial" w:hAnsi="Arial"/>
                <w:b/>
                <w:bCs/>
                <w:rtl/>
              </w:rPr>
              <w:t>דניאל פיש</w:t>
            </w:r>
          </w:p>
          <w:p w14:paraId="6CEA0B5E" w14:textId="77777777" w:rsidR="000F6CED" w:rsidRPr="00E213EF" w:rsidRDefault="000F6CED" w:rsidP="00141673">
            <w:pPr>
              <w:rPr>
                <w:rtl/>
              </w:rPr>
            </w:pPr>
          </w:p>
          <w:p w14:paraId="69C311E7" w14:textId="77777777" w:rsidR="000F6CED" w:rsidRPr="00E213EF" w:rsidRDefault="000F6CED" w:rsidP="000F6CED">
            <w:pPr>
              <w:jc w:val="both"/>
              <w:rPr>
                <w:rFonts w:ascii="Arial" w:hAnsi="Arial" w:cs="FrankRuehl"/>
                <w:sz w:val="28"/>
                <w:szCs w:val="28"/>
              </w:rPr>
            </w:pPr>
          </w:p>
        </w:tc>
      </w:tr>
      <w:tr w:rsidR="000F6CED" w:rsidRPr="00E213EF" w14:paraId="6C11A325" w14:textId="77777777" w:rsidTr="000F6CED">
        <w:trPr>
          <w:trHeight w:val="355"/>
          <w:jc w:val="center"/>
        </w:trPr>
        <w:tc>
          <w:tcPr>
            <w:tcW w:w="923" w:type="dxa"/>
            <w:tcBorders>
              <w:top w:val="nil"/>
              <w:left w:val="nil"/>
              <w:bottom w:val="nil"/>
              <w:right w:val="nil"/>
            </w:tcBorders>
            <w:shd w:val="clear" w:color="auto" w:fill="auto"/>
          </w:tcPr>
          <w:p w14:paraId="46459B70" w14:textId="77777777" w:rsidR="000F6CED" w:rsidRPr="00E213EF" w:rsidRDefault="000F6CED" w:rsidP="000F6CED">
            <w:pPr>
              <w:jc w:val="both"/>
              <w:rPr>
                <w:rFonts w:ascii="Arial" w:hAnsi="Arial" w:cs="FrankRuehl"/>
                <w:sz w:val="28"/>
                <w:szCs w:val="28"/>
              </w:rPr>
            </w:pPr>
            <w:bookmarkStart w:id="1" w:name="FirstAppellant"/>
            <w:r w:rsidRPr="00E213EF">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768F6EB" w14:textId="77777777" w:rsidR="000F6CED" w:rsidRPr="00E213EF" w:rsidRDefault="000F6CED" w:rsidP="00141673">
            <w:r w:rsidRPr="00E213EF">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0D59068" w14:textId="77777777" w:rsidR="000F6CED" w:rsidRPr="00E213EF" w:rsidRDefault="000F6CED" w:rsidP="000F6CED">
            <w:pPr>
              <w:jc w:val="both"/>
              <w:rPr>
                <w:rFonts w:ascii="Arial" w:hAnsi="Arial" w:cs="FrankRuehl"/>
                <w:sz w:val="28"/>
                <w:szCs w:val="28"/>
              </w:rPr>
            </w:pPr>
          </w:p>
        </w:tc>
      </w:tr>
      <w:tr w:rsidR="000F6CED" w:rsidRPr="00E213EF" w14:paraId="301ABBF1" w14:textId="77777777" w:rsidTr="000F6CED">
        <w:trPr>
          <w:trHeight w:val="355"/>
          <w:jc w:val="center"/>
        </w:trPr>
        <w:tc>
          <w:tcPr>
            <w:tcW w:w="923" w:type="dxa"/>
            <w:tcBorders>
              <w:top w:val="nil"/>
              <w:left w:val="nil"/>
              <w:bottom w:val="nil"/>
              <w:right w:val="nil"/>
            </w:tcBorders>
            <w:shd w:val="clear" w:color="auto" w:fill="auto"/>
          </w:tcPr>
          <w:p w14:paraId="7BACB993" w14:textId="77777777" w:rsidR="000F6CED" w:rsidRPr="00E213EF" w:rsidRDefault="000F6CED" w:rsidP="000F6CED">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2C58356A" w14:textId="77777777" w:rsidR="000F6CED" w:rsidRPr="00E213EF" w:rsidRDefault="000F6CED" w:rsidP="000F6CED">
            <w:pPr>
              <w:jc w:val="both"/>
              <w:rPr>
                <w:rtl/>
              </w:rPr>
            </w:pPr>
            <w:r w:rsidRPr="00E213EF">
              <w:rPr>
                <w:rFonts w:hint="cs"/>
                <w:rtl/>
              </w:rPr>
              <w:t xml:space="preserve">ע"י עו"ד רונית סופר- גרניק </w:t>
            </w:r>
            <w:r w:rsidRPr="00E213EF">
              <w:rPr>
                <w:rtl/>
              </w:rPr>
              <w:t>–</w:t>
            </w:r>
            <w:r w:rsidRPr="00E213EF">
              <w:rPr>
                <w:rFonts w:hint="cs"/>
                <w:rtl/>
              </w:rPr>
              <w:t xml:space="preserve"> פרקליטות מחוז חיפה</w:t>
            </w:r>
          </w:p>
        </w:tc>
        <w:tc>
          <w:tcPr>
            <w:tcW w:w="3771" w:type="dxa"/>
            <w:tcBorders>
              <w:top w:val="nil"/>
              <w:left w:val="nil"/>
              <w:bottom w:val="nil"/>
              <w:right w:val="nil"/>
            </w:tcBorders>
            <w:shd w:val="clear" w:color="auto" w:fill="auto"/>
          </w:tcPr>
          <w:p w14:paraId="4F05E478" w14:textId="77777777" w:rsidR="000F6CED" w:rsidRPr="00E213EF" w:rsidRDefault="000F6CED" w:rsidP="000F6CED">
            <w:pPr>
              <w:jc w:val="right"/>
              <w:rPr>
                <w:rFonts w:ascii="Arial" w:hAnsi="Arial" w:cs="FrankRuehl"/>
                <w:sz w:val="28"/>
                <w:szCs w:val="28"/>
                <w:rtl/>
              </w:rPr>
            </w:pPr>
            <w:r w:rsidRPr="00E213EF">
              <w:rPr>
                <w:rFonts w:ascii="Arial" w:hAnsi="Arial" w:cs="FrankRuehl" w:hint="cs"/>
                <w:sz w:val="28"/>
                <w:szCs w:val="28"/>
                <w:rtl/>
              </w:rPr>
              <w:t>ה</w:t>
            </w:r>
            <w:r w:rsidRPr="00E213EF">
              <w:rPr>
                <w:rFonts w:ascii="Arial" w:hAnsi="Arial" w:cs="FrankRuehl"/>
                <w:sz w:val="28"/>
                <w:szCs w:val="28"/>
                <w:rtl/>
              </w:rPr>
              <w:t>מאשימה</w:t>
            </w:r>
          </w:p>
        </w:tc>
      </w:tr>
      <w:bookmarkEnd w:id="2"/>
      <w:tr w:rsidR="000F6CED" w:rsidRPr="00E213EF" w14:paraId="2D94E2A9" w14:textId="77777777" w:rsidTr="000F6CED">
        <w:trPr>
          <w:trHeight w:val="355"/>
          <w:jc w:val="center"/>
        </w:trPr>
        <w:tc>
          <w:tcPr>
            <w:tcW w:w="923" w:type="dxa"/>
            <w:tcBorders>
              <w:top w:val="nil"/>
              <w:left w:val="nil"/>
              <w:bottom w:val="nil"/>
              <w:right w:val="nil"/>
            </w:tcBorders>
            <w:shd w:val="clear" w:color="auto" w:fill="auto"/>
          </w:tcPr>
          <w:p w14:paraId="0CA8D90E" w14:textId="77777777" w:rsidR="000F6CED" w:rsidRPr="00E213EF" w:rsidRDefault="000F6CED" w:rsidP="000F6CE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49BB305" w14:textId="77777777" w:rsidR="000F6CED" w:rsidRPr="00E213EF" w:rsidRDefault="000F6CED" w:rsidP="000F6CED">
            <w:pPr>
              <w:jc w:val="center"/>
              <w:rPr>
                <w:rFonts w:ascii="Arial" w:hAnsi="Arial" w:cs="FrankRuehl"/>
                <w:b/>
                <w:bCs/>
                <w:sz w:val="28"/>
                <w:szCs w:val="28"/>
                <w:rtl/>
              </w:rPr>
            </w:pPr>
          </w:p>
          <w:p w14:paraId="242FA4DA" w14:textId="77777777" w:rsidR="000F6CED" w:rsidRPr="00E213EF" w:rsidRDefault="000F6CED" w:rsidP="000F6CED">
            <w:pPr>
              <w:jc w:val="center"/>
              <w:rPr>
                <w:rFonts w:ascii="Arial" w:hAnsi="Arial" w:cs="FrankRuehl"/>
                <w:b/>
                <w:bCs/>
                <w:sz w:val="28"/>
                <w:szCs w:val="28"/>
                <w:rtl/>
              </w:rPr>
            </w:pPr>
            <w:r w:rsidRPr="00E213EF">
              <w:rPr>
                <w:rFonts w:ascii="Arial" w:hAnsi="Arial" w:cs="FrankRuehl"/>
                <w:b/>
                <w:bCs/>
                <w:sz w:val="28"/>
                <w:szCs w:val="28"/>
                <w:rtl/>
              </w:rPr>
              <w:t>נגד</w:t>
            </w:r>
          </w:p>
          <w:p w14:paraId="52D41776" w14:textId="77777777" w:rsidR="000F6CED" w:rsidRPr="00E213EF" w:rsidRDefault="000F6CED" w:rsidP="000F6CED">
            <w:pPr>
              <w:jc w:val="both"/>
              <w:rPr>
                <w:rFonts w:ascii="Arial" w:hAnsi="Arial" w:cs="FrankRuehl"/>
                <w:sz w:val="28"/>
                <w:szCs w:val="28"/>
              </w:rPr>
            </w:pPr>
          </w:p>
        </w:tc>
      </w:tr>
      <w:tr w:rsidR="000F6CED" w:rsidRPr="00E213EF" w14:paraId="2AD44174" w14:textId="77777777" w:rsidTr="000F6CED">
        <w:trPr>
          <w:trHeight w:val="355"/>
          <w:jc w:val="center"/>
        </w:trPr>
        <w:tc>
          <w:tcPr>
            <w:tcW w:w="923" w:type="dxa"/>
            <w:tcBorders>
              <w:top w:val="nil"/>
              <w:left w:val="nil"/>
              <w:bottom w:val="nil"/>
              <w:right w:val="nil"/>
            </w:tcBorders>
            <w:shd w:val="clear" w:color="auto" w:fill="auto"/>
          </w:tcPr>
          <w:p w14:paraId="43C82A3D" w14:textId="77777777" w:rsidR="000F6CED" w:rsidRPr="00E213EF" w:rsidRDefault="000F6CED" w:rsidP="00141673">
            <w:pPr>
              <w:rPr>
                <w:rFonts w:ascii="Arial" w:hAnsi="Arial" w:cs="FrankRuehl"/>
                <w:sz w:val="28"/>
                <w:szCs w:val="28"/>
                <w:rtl/>
              </w:rPr>
            </w:pPr>
          </w:p>
        </w:tc>
        <w:tc>
          <w:tcPr>
            <w:tcW w:w="4126" w:type="dxa"/>
            <w:tcBorders>
              <w:top w:val="nil"/>
              <w:left w:val="nil"/>
              <w:bottom w:val="nil"/>
              <w:right w:val="nil"/>
            </w:tcBorders>
            <w:shd w:val="clear" w:color="auto" w:fill="auto"/>
          </w:tcPr>
          <w:p w14:paraId="71092C84" w14:textId="77777777" w:rsidR="000F6CED" w:rsidRPr="00E213EF" w:rsidRDefault="000F6CED" w:rsidP="00141673">
            <w:pPr>
              <w:rPr>
                <w:rtl/>
              </w:rPr>
            </w:pPr>
            <w:r w:rsidRPr="00E213EF">
              <w:rPr>
                <w:rFonts w:ascii="Arial" w:hAnsi="Arial" w:cs="FrankRuehl"/>
                <w:sz w:val="28"/>
                <w:szCs w:val="28"/>
                <w:rtl/>
              </w:rPr>
              <w:t>מוחמד שהאב (עצור/אסיר בפיקוח)</w:t>
            </w:r>
            <w:r w:rsidRPr="00E213EF">
              <w:rPr>
                <w:rFonts w:ascii="Arial" w:hAnsi="Arial" w:cs="FrankRuehl"/>
                <w:sz w:val="28"/>
                <w:szCs w:val="28"/>
                <w:rtl/>
              </w:rPr>
              <w:br/>
            </w:r>
            <w:r w:rsidRPr="00E213EF">
              <w:rPr>
                <w:rFonts w:hint="cs"/>
                <w:rtl/>
              </w:rPr>
              <w:t>ע"י עו"ד עאדל בויראת</w:t>
            </w:r>
          </w:p>
        </w:tc>
        <w:tc>
          <w:tcPr>
            <w:tcW w:w="3771" w:type="dxa"/>
            <w:tcBorders>
              <w:top w:val="nil"/>
              <w:left w:val="nil"/>
              <w:bottom w:val="nil"/>
              <w:right w:val="nil"/>
            </w:tcBorders>
            <w:shd w:val="clear" w:color="auto" w:fill="auto"/>
          </w:tcPr>
          <w:p w14:paraId="07FDB34D" w14:textId="77777777" w:rsidR="000F6CED" w:rsidRPr="00E213EF" w:rsidRDefault="000F6CED" w:rsidP="000F6CED">
            <w:pPr>
              <w:jc w:val="right"/>
              <w:rPr>
                <w:rFonts w:ascii="Arial" w:hAnsi="Arial" w:cs="FrankRuehl"/>
                <w:sz w:val="28"/>
                <w:szCs w:val="28"/>
              </w:rPr>
            </w:pPr>
          </w:p>
        </w:tc>
      </w:tr>
      <w:tr w:rsidR="000F6CED" w:rsidRPr="00E213EF" w14:paraId="05E8CED4" w14:textId="77777777" w:rsidTr="000F6CED">
        <w:trPr>
          <w:trHeight w:val="355"/>
          <w:jc w:val="center"/>
        </w:trPr>
        <w:tc>
          <w:tcPr>
            <w:tcW w:w="923" w:type="dxa"/>
            <w:tcBorders>
              <w:top w:val="nil"/>
              <w:left w:val="nil"/>
              <w:bottom w:val="nil"/>
              <w:right w:val="nil"/>
            </w:tcBorders>
            <w:shd w:val="clear" w:color="auto" w:fill="auto"/>
          </w:tcPr>
          <w:p w14:paraId="2BDFC6A0" w14:textId="77777777" w:rsidR="000F6CED" w:rsidRPr="00E213EF" w:rsidRDefault="000F6CED" w:rsidP="000F6CE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2D3A68A" w14:textId="77777777" w:rsidR="000F6CED" w:rsidRPr="00E213EF" w:rsidRDefault="000F6CED" w:rsidP="000F6CED">
            <w:pPr>
              <w:jc w:val="both"/>
              <w:rPr>
                <w:rtl/>
              </w:rPr>
            </w:pPr>
          </w:p>
        </w:tc>
        <w:tc>
          <w:tcPr>
            <w:tcW w:w="3771" w:type="dxa"/>
            <w:tcBorders>
              <w:top w:val="nil"/>
              <w:left w:val="nil"/>
              <w:bottom w:val="nil"/>
              <w:right w:val="nil"/>
            </w:tcBorders>
            <w:shd w:val="clear" w:color="auto" w:fill="auto"/>
          </w:tcPr>
          <w:p w14:paraId="4CA8E1BC" w14:textId="77777777" w:rsidR="000F6CED" w:rsidRPr="00E213EF" w:rsidRDefault="000F6CED" w:rsidP="000F6CED">
            <w:pPr>
              <w:jc w:val="right"/>
              <w:rPr>
                <w:rFonts w:ascii="Arial" w:hAnsi="Arial" w:cs="FrankRuehl"/>
                <w:sz w:val="28"/>
                <w:szCs w:val="28"/>
              </w:rPr>
            </w:pPr>
            <w:r w:rsidRPr="00E213EF">
              <w:rPr>
                <w:rFonts w:ascii="Arial" w:hAnsi="Arial" w:cs="FrankRuehl" w:hint="cs"/>
                <w:sz w:val="28"/>
                <w:szCs w:val="28"/>
                <w:rtl/>
              </w:rPr>
              <w:t>ה</w:t>
            </w:r>
            <w:r w:rsidRPr="00E213EF">
              <w:rPr>
                <w:rFonts w:ascii="Arial" w:hAnsi="Arial" w:cs="FrankRuehl"/>
                <w:sz w:val="28"/>
                <w:szCs w:val="28"/>
                <w:rtl/>
              </w:rPr>
              <w:t>נאשמים</w:t>
            </w:r>
          </w:p>
        </w:tc>
      </w:tr>
    </w:tbl>
    <w:p w14:paraId="4F535336" w14:textId="77777777" w:rsidR="003B2FF4" w:rsidRDefault="003B2FF4" w:rsidP="00E213EF">
      <w:pPr>
        <w:rPr>
          <w:rtl/>
        </w:rPr>
      </w:pPr>
      <w:bookmarkStart w:id="3" w:name="LawTable"/>
      <w:bookmarkEnd w:id="3"/>
    </w:p>
    <w:p w14:paraId="4AAC214C" w14:textId="77777777" w:rsidR="003B2FF4" w:rsidRPr="003B2FF4" w:rsidRDefault="003B2FF4" w:rsidP="003B2FF4">
      <w:pPr>
        <w:spacing w:after="120" w:line="240" w:lineRule="exact"/>
        <w:ind w:left="283" w:hanging="283"/>
        <w:jc w:val="both"/>
        <w:rPr>
          <w:rFonts w:ascii="FrankRuehl" w:hAnsi="FrankRuehl" w:cs="FrankRuehl"/>
          <w:rtl/>
        </w:rPr>
      </w:pPr>
    </w:p>
    <w:p w14:paraId="488642EA" w14:textId="77777777" w:rsidR="003B2FF4" w:rsidRPr="003B2FF4" w:rsidRDefault="003B2FF4" w:rsidP="003B2FF4">
      <w:pPr>
        <w:spacing w:after="120" w:line="240" w:lineRule="exact"/>
        <w:ind w:left="283" w:hanging="283"/>
        <w:jc w:val="both"/>
        <w:rPr>
          <w:rFonts w:ascii="FrankRuehl" w:hAnsi="FrankRuehl" w:cs="FrankRuehl"/>
          <w:rtl/>
        </w:rPr>
      </w:pPr>
      <w:r w:rsidRPr="003B2FF4">
        <w:rPr>
          <w:rFonts w:ascii="FrankRuehl" w:hAnsi="FrankRuehl" w:cs="FrankRuehl"/>
          <w:rtl/>
        </w:rPr>
        <w:t xml:space="preserve">חקיקה שאוזכרה: </w:t>
      </w:r>
    </w:p>
    <w:p w14:paraId="61C1F0D5" w14:textId="77777777" w:rsidR="003B2FF4" w:rsidRPr="003B2FF4" w:rsidRDefault="003B2FF4" w:rsidP="003B2FF4">
      <w:pPr>
        <w:spacing w:after="120" w:line="240" w:lineRule="exact"/>
        <w:ind w:left="283" w:hanging="283"/>
        <w:jc w:val="both"/>
        <w:rPr>
          <w:rFonts w:ascii="FrankRuehl" w:hAnsi="FrankRuehl" w:cs="FrankRuehl"/>
          <w:color w:val="0000FF"/>
          <w:u w:val="single"/>
          <w:rtl/>
        </w:rPr>
      </w:pPr>
      <w:hyperlink r:id="rId7" w:history="1">
        <w:r w:rsidRPr="003B2FF4">
          <w:rPr>
            <w:rStyle w:val="Hyperlink"/>
            <w:rFonts w:ascii="FrankRuehl" w:hAnsi="FrankRuehl" w:cs="FrankRuehl"/>
            <w:rtl/>
          </w:rPr>
          <w:t>חוק העונשין, תשל"ז-1977</w:t>
        </w:r>
      </w:hyperlink>
      <w:r w:rsidRPr="003B2FF4">
        <w:rPr>
          <w:rFonts w:ascii="FrankRuehl" w:hAnsi="FrankRuehl" w:cs="FrankRuehl"/>
          <w:color w:val="0000FF"/>
          <w:u w:val="single"/>
          <w:rtl/>
        </w:rPr>
        <w:t xml:space="preserve">: סע'  </w:t>
      </w:r>
      <w:hyperlink r:id="rId8" w:history="1">
        <w:r w:rsidRPr="003B2FF4">
          <w:rPr>
            <w:rStyle w:val="Hyperlink"/>
            <w:rFonts w:ascii="FrankRuehl" w:hAnsi="FrankRuehl" w:cs="FrankRuehl"/>
          </w:rPr>
          <w:t>40</w:t>
        </w:r>
        <w:r w:rsidRPr="003B2FF4">
          <w:rPr>
            <w:rStyle w:val="Hyperlink"/>
            <w:rFonts w:ascii="FrankRuehl" w:hAnsi="FrankRuehl" w:cs="FrankRuehl"/>
            <w:rtl/>
          </w:rPr>
          <w:t>ד</w:t>
        </w:r>
      </w:hyperlink>
      <w:r w:rsidRPr="003B2FF4">
        <w:rPr>
          <w:rFonts w:ascii="FrankRuehl" w:hAnsi="FrankRuehl" w:cs="FrankRuehl"/>
          <w:color w:val="0000FF"/>
          <w:u w:val="single"/>
          <w:rtl/>
        </w:rPr>
        <w:t xml:space="preserve">, </w:t>
      </w:r>
      <w:hyperlink r:id="rId9" w:history="1">
        <w:r w:rsidRPr="003B2FF4">
          <w:rPr>
            <w:rStyle w:val="Hyperlink"/>
            <w:rFonts w:ascii="FrankRuehl" w:hAnsi="FrankRuehl" w:cs="FrankRuehl"/>
          </w:rPr>
          <w:t>144(</w:t>
        </w:r>
        <w:r w:rsidRPr="003B2FF4">
          <w:rPr>
            <w:rStyle w:val="Hyperlink"/>
            <w:rFonts w:ascii="FrankRuehl" w:hAnsi="FrankRuehl" w:cs="FrankRuehl"/>
            <w:rtl/>
          </w:rPr>
          <w:t>א</w:t>
        </w:r>
        <w:r w:rsidRPr="003B2FF4">
          <w:rPr>
            <w:rStyle w:val="Hyperlink"/>
            <w:rFonts w:ascii="FrankRuehl" w:hAnsi="FrankRuehl" w:cs="FrankRuehl"/>
          </w:rPr>
          <w:t>)</w:t>
        </w:r>
      </w:hyperlink>
    </w:p>
    <w:p w14:paraId="684115CF" w14:textId="77777777" w:rsidR="003B2FF4" w:rsidRPr="003B2FF4" w:rsidRDefault="003B2FF4" w:rsidP="003B2FF4">
      <w:pPr>
        <w:spacing w:after="120" w:line="240" w:lineRule="exact"/>
        <w:ind w:left="283" w:hanging="283"/>
        <w:jc w:val="both"/>
        <w:rPr>
          <w:rFonts w:ascii="FrankRuehl" w:hAnsi="FrankRuehl" w:cs="FrankRuehl"/>
          <w:rtl/>
        </w:rPr>
      </w:pPr>
    </w:p>
    <w:p w14:paraId="23EE9EC3" w14:textId="77777777" w:rsidR="003B2FF4" w:rsidRPr="003B2FF4" w:rsidRDefault="003B2FF4" w:rsidP="00E213EF">
      <w:pPr>
        <w:rPr>
          <w:rtl/>
        </w:rPr>
      </w:pPr>
      <w:bookmarkStart w:id="4" w:name="LawTable_End"/>
      <w:bookmarkEnd w:id="4"/>
    </w:p>
    <w:p w14:paraId="144D5C49" w14:textId="77777777" w:rsidR="00E213EF" w:rsidRPr="00E213EF" w:rsidRDefault="00E213EF" w:rsidP="00E213EF">
      <w:pPr>
        <w:rPr>
          <w:rtl/>
        </w:rPr>
      </w:pPr>
    </w:p>
    <w:p w14:paraId="76DA0DE5" w14:textId="77777777" w:rsidR="000F6CED" w:rsidRPr="00E213EF" w:rsidRDefault="000F6CED" w:rsidP="000F6CE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F6CED" w14:paraId="4BC8BDA5" w14:textId="77777777" w:rsidTr="000F6CED">
        <w:trPr>
          <w:trHeight w:val="355"/>
          <w:jc w:val="center"/>
        </w:trPr>
        <w:tc>
          <w:tcPr>
            <w:tcW w:w="8820" w:type="dxa"/>
            <w:tcBorders>
              <w:top w:val="nil"/>
              <w:left w:val="nil"/>
              <w:bottom w:val="nil"/>
              <w:right w:val="nil"/>
            </w:tcBorders>
            <w:shd w:val="clear" w:color="auto" w:fill="auto"/>
          </w:tcPr>
          <w:p w14:paraId="2653FEEE" w14:textId="77777777" w:rsidR="00E213EF" w:rsidRPr="00E213EF" w:rsidRDefault="00E213EF" w:rsidP="00E213EF">
            <w:pPr>
              <w:jc w:val="center"/>
              <w:rPr>
                <w:rFonts w:ascii="Arial" w:hAnsi="Arial" w:cs="FrankRuehl"/>
                <w:b/>
                <w:bCs/>
                <w:sz w:val="32"/>
                <w:szCs w:val="32"/>
                <w:u w:val="single"/>
                <w:rtl/>
              </w:rPr>
            </w:pPr>
            <w:bookmarkStart w:id="5" w:name="PsakDin" w:colFirst="0" w:colLast="0"/>
            <w:bookmarkEnd w:id="0"/>
            <w:r w:rsidRPr="00E213EF">
              <w:rPr>
                <w:rFonts w:ascii="Arial" w:hAnsi="Arial" w:cs="FrankRuehl"/>
                <w:b/>
                <w:bCs/>
                <w:sz w:val="32"/>
                <w:szCs w:val="32"/>
                <w:u w:val="single"/>
                <w:rtl/>
              </w:rPr>
              <w:t>גזר דין</w:t>
            </w:r>
          </w:p>
          <w:p w14:paraId="7F67CA4C" w14:textId="77777777" w:rsidR="000F6CED" w:rsidRPr="00E213EF" w:rsidRDefault="000F6CED" w:rsidP="00E213EF">
            <w:pPr>
              <w:jc w:val="center"/>
              <w:rPr>
                <w:rFonts w:ascii="Arial" w:hAnsi="Arial" w:cs="FrankRuehl"/>
                <w:bCs/>
                <w:sz w:val="32"/>
                <w:szCs w:val="32"/>
                <w:u w:val="single"/>
                <w:rtl/>
              </w:rPr>
            </w:pPr>
          </w:p>
        </w:tc>
      </w:tr>
      <w:bookmarkEnd w:id="5"/>
    </w:tbl>
    <w:p w14:paraId="6F203C7A" w14:textId="77777777" w:rsidR="000F6CED" w:rsidRPr="00B05847" w:rsidRDefault="000F6CED" w:rsidP="000F6CED">
      <w:pPr>
        <w:rPr>
          <w:rFonts w:ascii="Arial" w:hAnsi="Arial"/>
          <w:rtl/>
        </w:rPr>
      </w:pPr>
    </w:p>
    <w:p w14:paraId="42BD16D8" w14:textId="77777777" w:rsidR="000F6CED" w:rsidRPr="00B05847" w:rsidRDefault="000F6CED" w:rsidP="000F6CED">
      <w:pPr>
        <w:rPr>
          <w:rFonts w:ascii="Arial" w:hAnsi="Arial"/>
          <w:rtl/>
        </w:rPr>
      </w:pPr>
    </w:p>
    <w:p w14:paraId="6B22467D" w14:textId="77777777" w:rsidR="000F6CED" w:rsidRPr="00B05847" w:rsidRDefault="000F6CED" w:rsidP="000F6CED">
      <w:pPr>
        <w:rPr>
          <w:rtl/>
        </w:rPr>
      </w:pPr>
      <w:bookmarkStart w:id="6" w:name="ABSTRACT_START"/>
      <w:bookmarkEnd w:id="6"/>
    </w:p>
    <w:p w14:paraId="1CF72A70" w14:textId="77777777" w:rsidR="000F6CED" w:rsidRDefault="000F6CED" w:rsidP="000F6CED">
      <w:pPr>
        <w:spacing w:line="360" w:lineRule="auto"/>
        <w:jc w:val="both"/>
        <w:rPr>
          <w:rtl/>
        </w:rPr>
      </w:pPr>
      <w:r>
        <w:rPr>
          <w:rFonts w:hint="cs"/>
          <w:rtl/>
        </w:rPr>
        <w:t>1.</w:t>
      </w:r>
      <w:r>
        <w:rPr>
          <w:rFonts w:hint="cs"/>
          <w:rtl/>
        </w:rPr>
        <w:tab/>
        <w:t xml:space="preserve">הנאשם הודה בביצוע עבירות של החזקת נשק לפי </w:t>
      </w:r>
      <w:hyperlink r:id="rId10" w:history="1">
        <w:r w:rsidR="003B2FF4" w:rsidRPr="003B2FF4">
          <w:rPr>
            <w:rStyle w:val="Hyperlink"/>
            <w:rFonts w:hint="eastAsia"/>
            <w:color w:val="0000FF"/>
            <w:rtl/>
          </w:rPr>
          <w:t>סעיף</w:t>
        </w:r>
        <w:r w:rsidR="003B2FF4" w:rsidRPr="003B2FF4">
          <w:rPr>
            <w:rStyle w:val="Hyperlink"/>
            <w:color w:val="0000FF"/>
            <w:rtl/>
          </w:rPr>
          <w:t xml:space="preserve"> 144(א)</w:t>
        </w:r>
      </w:hyperlink>
      <w:r>
        <w:rPr>
          <w:rFonts w:hint="cs"/>
          <w:rtl/>
        </w:rPr>
        <w:t xml:space="preserve"> רישא+ סיפא ל</w:t>
      </w:r>
      <w:hyperlink r:id="rId11" w:history="1">
        <w:r w:rsidR="00E213EF" w:rsidRPr="00E213EF">
          <w:rPr>
            <w:color w:val="0000FF"/>
            <w:u w:val="single"/>
            <w:rtl/>
          </w:rPr>
          <w:t>חוק העונשין</w:t>
        </w:r>
      </w:hyperlink>
      <w:r>
        <w:rPr>
          <w:rFonts w:hint="cs"/>
          <w:rtl/>
        </w:rPr>
        <w:t xml:space="preserve">. </w:t>
      </w:r>
    </w:p>
    <w:p w14:paraId="5123DC6F" w14:textId="77777777" w:rsidR="000F6CED" w:rsidRDefault="000F6CED" w:rsidP="000F6CED">
      <w:pPr>
        <w:spacing w:line="360" w:lineRule="auto"/>
        <w:jc w:val="both"/>
        <w:rPr>
          <w:rtl/>
        </w:rPr>
      </w:pPr>
    </w:p>
    <w:p w14:paraId="67CC6EAE" w14:textId="77777777" w:rsidR="000F6CED" w:rsidRDefault="000F6CED" w:rsidP="000F6CED">
      <w:pPr>
        <w:spacing w:line="360" w:lineRule="auto"/>
        <w:jc w:val="both"/>
        <w:rPr>
          <w:rtl/>
        </w:rPr>
      </w:pPr>
      <w:r>
        <w:rPr>
          <w:rFonts w:hint="cs"/>
          <w:rtl/>
        </w:rPr>
        <w:t>2.</w:t>
      </w:r>
      <w:r>
        <w:rPr>
          <w:rFonts w:hint="cs"/>
          <w:rtl/>
        </w:rPr>
        <w:tab/>
        <w:t xml:space="preserve">על פי האמור בכתב האישום ביום 19.6.19  הנאשם השתתף בתהלוכת שמחה ביישוב ג'סר א זרקא, יחד עם אנשים נוספים. במהלך התהלוכה הוא החזיק אקדח שקיבל ממאן דהוא, הניף אותו וירה 15 יריות לפחות כלפי מעלה. </w:t>
      </w:r>
    </w:p>
    <w:p w14:paraId="28BEF9AE" w14:textId="77777777" w:rsidR="000F6CED" w:rsidRDefault="000F6CED" w:rsidP="000F6CED">
      <w:pPr>
        <w:spacing w:line="360" w:lineRule="auto"/>
        <w:jc w:val="both"/>
        <w:rPr>
          <w:rtl/>
        </w:rPr>
      </w:pPr>
      <w:bookmarkStart w:id="7" w:name="ABSTRACT_END"/>
      <w:bookmarkEnd w:id="7"/>
    </w:p>
    <w:p w14:paraId="417D5457" w14:textId="77777777" w:rsidR="000F6CED" w:rsidRDefault="000F6CED" w:rsidP="000F6CED">
      <w:pPr>
        <w:spacing w:line="360" w:lineRule="auto"/>
        <w:jc w:val="both"/>
        <w:rPr>
          <w:b/>
          <w:bCs/>
          <w:u w:val="single"/>
          <w:rtl/>
        </w:rPr>
      </w:pPr>
      <w:r w:rsidRPr="004C3B3E">
        <w:rPr>
          <w:rFonts w:hint="cs"/>
          <w:b/>
          <w:bCs/>
          <w:u w:val="single"/>
          <w:rtl/>
        </w:rPr>
        <w:t>טיעוני המדינה לעונש:</w:t>
      </w:r>
    </w:p>
    <w:p w14:paraId="00195611" w14:textId="77777777" w:rsidR="000F6CED" w:rsidRDefault="000F6CED" w:rsidP="000F6CED">
      <w:pPr>
        <w:spacing w:line="360" w:lineRule="auto"/>
        <w:jc w:val="both"/>
        <w:rPr>
          <w:b/>
          <w:bCs/>
          <w:u w:val="single"/>
          <w:rtl/>
        </w:rPr>
      </w:pPr>
    </w:p>
    <w:p w14:paraId="67077016" w14:textId="77777777" w:rsidR="000F6CED" w:rsidRDefault="000F6CED" w:rsidP="000F6CED">
      <w:pPr>
        <w:spacing w:line="360" w:lineRule="auto"/>
        <w:jc w:val="both"/>
        <w:rPr>
          <w:rtl/>
        </w:rPr>
      </w:pPr>
      <w:r>
        <w:rPr>
          <w:rFonts w:hint="cs"/>
          <w:rtl/>
        </w:rPr>
        <w:lastRenderedPageBreak/>
        <w:t>3.</w:t>
      </w:r>
      <w:r>
        <w:rPr>
          <w:rFonts w:hint="cs"/>
          <w:rtl/>
        </w:rPr>
        <w:tab/>
        <w:t>נטען לפגיעה בערכים חברתיים מוגנים של הגנה על ביטחון הציבור ושלום הציבור. נטען ליצירת סיכון ממשי כלפי עצמו וכלפי אחרים. נטען שבפסיקה נקבע שיש להטיל ענישה מחמירה על מנת להתמודד עם תופעת השימוש בנשק בלתי חוקי (</w:t>
      </w:r>
      <w:hyperlink r:id="rId12" w:history="1">
        <w:r w:rsidR="00E213EF" w:rsidRPr="00E213EF">
          <w:rPr>
            <w:color w:val="0000FF"/>
            <w:u w:val="single"/>
            <w:rtl/>
          </w:rPr>
          <w:t>ע"פ 1323/13</w:t>
        </w:r>
      </w:hyperlink>
      <w:r>
        <w:rPr>
          <w:rFonts w:hint="cs"/>
          <w:rtl/>
        </w:rPr>
        <w:t xml:space="preserve"> </w:t>
      </w:r>
      <w:r>
        <w:rPr>
          <w:rFonts w:hint="cs"/>
          <w:b/>
          <w:bCs/>
          <w:rtl/>
        </w:rPr>
        <w:t>חסן ואגבאריה נ' מדינת ישראל</w:t>
      </w:r>
      <w:r>
        <w:rPr>
          <w:rFonts w:hint="cs"/>
          <w:rtl/>
        </w:rPr>
        <w:t>). נטען שמדיניות הענישה נקבעה גם לגבי מי שעובר בפעם ראשונה עבירות נשק והינה מאסר בפועל (</w:t>
      </w:r>
      <w:hyperlink r:id="rId13" w:history="1">
        <w:r w:rsidR="00E213EF" w:rsidRPr="00E213EF">
          <w:rPr>
            <w:color w:val="0000FF"/>
            <w:u w:val="single"/>
            <w:rtl/>
          </w:rPr>
          <w:t>רע"פ 2718/04</w:t>
        </w:r>
      </w:hyperlink>
      <w:r>
        <w:rPr>
          <w:rFonts w:hint="cs"/>
          <w:rtl/>
        </w:rPr>
        <w:t xml:space="preserve"> </w:t>
      </w:r>
      <w:r>
        <w:rPr>
          <w:rFonts w:hint="cs"/>
          <w:b/>
          <w:bCs/>
          <w:rtl/>
        </w:rPr>
        <w:t>אבו דאחל נ' מדינת ישראל</w:t>
      </w:r>
      <w:r>
        <w:rPr>
          <w:rFonts w:hint="cs"/>
          <w:rtl/>
        </w:rPr>
        <w:t xml:space="preserve"> ((2004)). </w:t>
      </w:r>
    </w:p>
    <w:p w14:paraId="2363F8C0" w14:textId="77777777" w:rsidR="000F6CED" w:rsidRDefault="000F6CED" w:rsidP="000F6CED">
      <w:pPr>
        <w:spacing w:line="360" w:lineRule="auto"/>
        <w:jc w:val="both"/>
        <w:rPr>
          <w:rtl/>
        </w:rPr>
      </w:pPr>
    </w:p>
    <w:p w14:paraId="4D4AAF6C" w14:textId="77777777" w:rsidR="000F6CED" w:rsidRDefault="000F6CED" w:rsidP="000F6CED">
      <w:pPr>
        <w:spacing w:line="360" w:lineRule="auto"/>
        <w:jc w:val="both"/>
        <w:rPr>
          <w:rtl/>
        </w:rPr>
      </w:pPr>
      <w:r>
        <w:rPr>
          <w:rFonts w:hint="cs"/>
          <w:rtl/>
        </w:rPr>
        <w:t>4.</w:t>
      </w:r>
      <w:r>
        <w:rPr>
          <w:rFonts w:hint="cs"/>
          <w:rtl/>
        </w:rPr>
        <w:tab/>
        <w:t xml:space="preserve">באשר לנסיבות הקשורות בביצוע העבירה נטען שהנאשם החזיק את האקדח הטעון ועשה בו שימוש מתוך רצון "לחוש תחושת גבריות" (כפי שהתבטא בפני שירות המבחן).לא נטען שהיה מדובר במעשה מתוכנן, אך השימוש באקדח כאמצעי המעורר גאווה וקרוב בקרב בני גילו מהווים לפי הטענה שיקול לחומרא. </w:t>
      </w:r>
    </w:p>
    <w:p w14:paraId="45389BA0" w14:textId="77777777" w:rsidR="000F6CED" w:rsidRDefault="000F6CED" w:rsidP="000F6CED">
      <w:pPr>
        <w:spacing w:line="360" w:lineRule="auto"/>
        <w:jc w:val="both"/>
        <w:rPr>
          <w:rtl/>
        </w:rPr>
      </w:pPr>
    </w:p>
    <w:p w14:paraId="27B7175A" w14:textId="77777777" w:rsidR="000F6CED" w:rsidRDefault="000F6CED" w:rsidP="000F6CED">
      <w:pPr>
        <w:spacing w:line="360" w:lineRule="auto"/>
        <w:jc w:val="both"/>
        <w:rPr>
          <w:rtl/>
        </w:rPr>
      </w:pPr>
    </w:p>
    <w:p w14:paraId="3607A373" w14:textId="77777777" w:rsidR="000F6CED" w:rsidRDefault="000F6CED" w:rsidP="000F6CED">
      <w:pPr>
        <w:spacing w:line="360" w:lineRule="auto"/>
        <w:jc w:val="both"/>
        <w:rPr>
          <w:rtl/>
        </w:rPr>
      </w:pPr>
      <w:r>
        <w:rPr>
          <w:rFonts w:hint="cs"/>
          <w:rtl/>
        </w:rPr>
        <w:t>5.</w:t>
      </w:r>
      <w:r>
        <w:rPr>
          <w:rFonts w:hint="cs"/>
          <w:rtl/>
        </w:rPr>
        <w:tab/>
        <w:t>מבחינת מדיניות הענישה הוזכרו המקרים הבאים:</w:t>
      </w:r>
    </w:p>
    <w:p w14:paraId="5E163EC1" w14:textId="77777777" w:rsidR="000F6CED" w:rsidRDefault="000F6CED" w:rsidP="000F6CED">
      <w:pPr>
        <w:spacing w:line="360" w:lineRule="auto"/>
        <w:jc w:val="both"/>
        <w:rPr>
          <w:rtl/>
        </w:rPr>
      </w:pPr>
    </w:p>
    <w:p w14:paraId="16725300" w14:textId="77777777" w:rsidR="000F6CED" w:rsidRDefault="00E213EF" w:rsidP="000F6CED">
      <w:pPr>
        <w:spacing w:line="360" w:lineRule="auto"/>
        <w:jc w:val="both"/>
        <w:rPr>
          <w:rtl/>
        </w:rPr>
      </w:pPr>
      <w:hyperlink r:id="rId14" w:history="1">
        <w:r w:rsidRPr="00E213EF">
          <w:rPr>
            <w:color w:val="0000FF"/>
            <w:u w:val="single"/>
            <w:rtl/>
          </w:rPr>
          <w:t>ת"פ 19417-11-16</w:t>
        </w:r>
      </w:hyperlink>
      <w:r w:rsidR="000F6CED">
        <w:rPr>
          <w:rFonts w:hint="cs"/>
          <w:rtl/>
        </w:rPr>
        <w:t xml:space="preserve"> </w:t>
      </w:r>
      <w:r w:rsidR="000F6CED" w:rsidRPr="00723539">
        <w:rPr>
          <w:rFonts w:hint="cs"/>
          <w:b/>
          <w:bCs/>
          <w:rtl/>
        </w:rPr>
        <w:t>מדינת ישראל נ' אבו אל קיאן</w:t>
      </w:r>
      <w:r w:rsidR="000F6CED">
        <w:rPr>
          <w:rFonts w:hint="cs"/>
          <w:b/>
          <w:bCs/>
          <w:rtl/>
        </w:rPr>
        <w:t xml:space="preserve"> </w:t>
      </w:r>
      <w:r w:rsidR="000F6CED">
        <w:rPr>
          <w:rFonts w:hint="cs"/>
          <w:rtl/>
        </w:rPr>
        <w:t xml:space="preserve"> שם הורשע נאשם בעבירות החזקת נשק ותחמושת שלא כדין, כאשר הוא נתפס מחזיק נשק עם מחסנית וכדורים מתחת לכיסא הנהג ברכב. ביהמ"ש החליט לסטות ממתחם הענישה והוא נידון ל-15 חודשי מאסר בפועל. </w:t>
      </w:r>
    </w:p>
    <w:p w14:paraId="3AE6D528" w14:textId="77777777" w:rsidR="000F6CED" w:rsidRDefault="000F6CED" w:rsidP="000F6CED">
      <w:pPr>
        <w:spacing w:line="360" w:lineRule="auto"/>
        <w:jc w:val="both"/>
        <w:rPr>
          <w:rtl/>
        </w:rPr>
      </w:pPr>
    </w:p>
    <w:p w14:paraId="448C352D" w14:textId="77777777" w:rsidR="000F6CED" w:rsidRDefault="00E213EF" w:rsidP="000F6CED">
      <w:pPr>
        <w:spacing w:line="360" w:lineRule="auto"/>
        <w:jc w:val="both"/>
        <w:rPr>
          <w:rtl/>
        </w:rPr>
      </w:pPr>
      <w:hyperlink r:id="rId15" w:history="1">
        <w:r w:rsidRPr="00E213EF">
          <w:rPr>
            <w:color w:val="0000FF"/>
            <w:u w:val="single"/>
            <w:rtl/>
          </w:rPr>
          <w:t>ע"פ 3288/14</w:t>
        </w:r>
      </w:hyperlink>
      <w:r w:rsidR="000F6CED">
        <w:rPr>
          <w:rFonts w:hint="cs"/>
          <w:rtl/>
        </w:rPr>
        <w:t xml:space="preserve"> </w:t>
      </w:r>
      <w:r w:rsidR="000F6CED">
        <w:rPr>
          <w:rFonts w:hint="cs"/>
          <w:b/>
          <w:bCs/>
          <w:rtl/>
        </w:rPr>
        <w:t xml:space="preserve">מדינת ישראל נ' קריספין </w:t>
      </w:r>
      <w:r w:rsidR="000F6CED">
        <w:rPr>
          <w:rFonts w:hint="cs"/>
          <w:rtl/>
        </w:rPr>
        <w:t>שם הורשע נאשם בהחזקת אקדח גנוב שהיה טעון במחסנית עם שבעה כדורים ומשתיק קול. כאשר הושתו עליו 9 חודשי מאסר בפועל התקבל הערעור והועמד העונש על  18 חודשי מאסר בפועל.</w:t>
      </w:r>
    </w:p>
    <w:p w14:paraId="51E0CA6D" w14:textId="77777777" w:rsidR="000F6CED" w:rsidRDefault="000F6CED" w:rsidP="000F6CED">
      <w:pPr>
        <w:spacing w:line="360" w:lineRule="auto"/>
        <w:jc w:val="both"/>
        <w:rPr>
          <w:rtl/>
        </w:rPr>
      </w:pPr>
    </w:p>
    <w:p w14:paraId="37C29196" w14:textId="77777777" w:rsidR="000F6CED" w:rsidRDefault="00E213EF" w:rsidP="000F6CED">
      <w:pPr>
        <w:spacing w:line="360" w:lineRule="auto"/>
        <w:jc w:val="both"/>
        <w:rPr>
          <w:rtl/>
        </w:rPr>
      </w:pPr>
      <w:hyperlink r:id="rId16" w:history="1">
        <w:r w:rsidRPr="00E213EF">
          <w:rPr>
            <w:color w:val="0000FF"/>
            <w:u w:val="single"/>
            <w:rtl/>
          </w:rPr>
          <w:t>רע"פ 2822/12</w:t>
        </w:r>
      </w:hyperlink>
      <w:r w:rsidR="000F6CED">
        <w:rPr>
          <w:rFonts w:hint="cs"/>
          <w:rtl/>
        </w:rPr>
        <w:t xml:space="preserve"> </w:t>
      </w:r>
      <w:r w:rsidR="000F6CED">
        <w:rPr>
          <w:rFonts w:hint="cs"/>
          <w:b/>
          <w:bCs/>
          <w:rtl/>
        </w:rPr>
        <w:t xml:space="preserve">איברהים דואהרי נ' מדינת ישראל </w:t>
      </w:r>
      <w:r w:rsidR="000F6CED">
        <w:rPr>
          <w:rFonts w:hint="cs"/>
          <w:rtl/>
        </w:rPr>
        <w:t>שם הורשע נאשם בהחזקת נשק בסמוך לבית מגוריו כאשר הוא הוחבא בתיק יחד עם מחסניות וכדורים. בערעור הראשון התקבל הערעור על קולת העונש המקורי, והושתו על הנאשם 20 חודשי מאסר בפועל. היה מדובר בנאשם בעל עבר פלילי והרשעות קודמות, לרבות בענייני עבירות נשק. בקשת רשות הערעור נדחתה.</w:t>
      </w:r>
    </w:p>
    <w:p w14:paraId="3E58071A" w14:textId="77777777" w:rsidR="000F6CED" w:rsidRDefault="000F6CED" w:rsidP="000F6CED">
      <w:pPr>
        <w:spacing w:line="360" w:lineRule="auto"/>
        <w:jc w:val="both"/>
        <w:rPr>
          <w:rtl/>
        </w:rPr>
      </w:pPr>
    </w:p>
    <w:p w14:paraId="52154198" w14:textId="77777777" w:rsidR="000F6CED" w:rsidRDefault="00E213EF" w:rsidP="000F6CED">
      <w:pPr>
        <w:spacing w:line="360" w:lineRule="auto"/>
        <w:jc w:val="both"/>
        <w:rPr>
          <w:rtl/>
        </w:rPr>
      </w:pPr>
      <w:hyperlink r:id="rId17" w:history="1">
        <w:r w:rsidRPr="00E213EF">
          <w:rPr>
            <w:color w:val="0000FF"/>
            <w:u w:val="single"/>
            <w:rtl/>
          </w:rPr>
          <w:t>ת"פ 15148-03-12</w:t>
        </w:r>
      </w:hyperlink>
      <w:r w:rsidR="000F6CED">
        <w:rPr>
          <w:rFonts w:hint="cs"/>
          <w:rtl/>
        </w:rPr>
        <w:t xml:space="preserve"> </w:t>
      </w:r>
      <w:r w:rsidR="000F6CED">
        <w:rPr>
          <w:rFonts w:hint="cs"/>
          <w:b/>
          <w:bCs/>
          <w:rtl/>
        </w:rPr>
        <w:t xml:space="preserve">מדינת ישראל נ' כבהא </w:t>
      </w:r>
      <w:r w:rsidR="000F6CED">
        <w:rPr>
          <w:rFonts w:hint="cs"/>
          <w:rtl/>
        </w:rPr>
        <w:t xml:space="preserve">(19.2.13) הודה נאשם בהחזקת נשק ושינוי זהות של רכב, כאשר ברכב הוחזק אקדח ומחסנית עם כדורים ועוד אקדח דמה עם משתיק קול ואמצעים נוספים. נגזרו שנתיים מאסר בפועל. </w:t>
      </w:r>
    </w:p>
    <w:p w14:paraId="14823332" w14:textId="77777777" w:rsidR="000F6CED" w:rsidRDefault="000F6CED" w:rsidP="000F6CED">
      <w:pPr>
        <w:spacing w:line="360" w:lineRule="auto"/>
        <w:jc w:val="both"/>
        <w:rPr>
          <w:rtl/>
        </w:rPr>
      </w:pPr>
    </w:p>
    <w:p w14:paraId="61F2C9DF" w14:textId="77777777" w:rsidR="000F6CED" w:rsidRDefault="00E213EF" w:rsidP="000F6CED">
      <w:pPr>
        <w:spacing w:line="360" w:lineRule="auto"/>
        <w:jc w:val="both"/>
        <w:rPr>
          <w:rtl/>
        </w:rPr>
      </w:pPr>
      <w:hyperlink r:id="rId18" w:history="1">
        <w:r w:rsidRPr="00E213EF">
          <w:rPr>
            <w:color w:val="0000FF"/>
            <w:u w:val="single"/>
            <w:rtl/>
          </w:rPr>
          <w:t>ע"פ 9373/10</w:t>
        </w:r>
      </w:hyperlink>
      <w:r w:rsidR="000F6CED">
        <w:rPr>
          <w:rFonts w:hint="cs"/>
          <w:rtl/>
        </w:rPr>
        <w:t xml:space="preserve"> </w:t>
      </w:r>
      <w:r w:rsidR="000F6CED">
        <w:rPr>
          <w:rFonts w:hint="cs"/>
          <w:b/>
          <w:bCs/>
          <w:rtl/>
        </w:rPr>
        <w:t xml:space="preserve">חמד מועתד נ' מדינת ישראל </w:t>
      </w:r>
      <w:r w:rsidR="000F6CED">
        <w:rPr>
          <w:rFonts w:hint="cs"/>
          <w:rtl/>
        </w:rPr>
        <w:t xml:space="preserve">(14.9.11) שם הורשע נאשם בעבירות של החזקת נשק ונשיאת נשק, כאשר לחובתו היו שלוש הרשעות קודמות בעניינים אחרים. הערכאה הדיונית גזרה עליו 50 חודשי מאסר בפועל, שהופחתו בערעור ל-30 חודשי מאסר בפועל. </w:t>
      </w:r>
    </w:p>
    <w:p w14:paraId="3A375F81" w14:textId="77777777" w:rsidR="000F6CED" w:rsidRDefault="000F6CED" w:rsidP="000F6CED">
      <w:pPr>
        <w:spacing w:line="360" w:lineRule="auto"/>
        <w:jc w:val="both"/>
        <w:rPr>
          <w:rtl/>
        </w:rPr>
      </w:pPr>
    </w:p>
    <w:p w14:paraId="7957BC7D" w14:textId="77777777" w:rsidR="000F6CED" w:rsidRDefault="00E213EF" w:rsidP="000F6CED">
      <w:pPr>
        <w:spacing w:line="360" w:lineRule="auto"/>
        <w:jc w:val="both"/>
        <w:rPr>
          <w:rtl/>
        </w:rPr>
      </w:pPr>
      <w:hyperlink r:id="rId19" w:history="1">
        <w:r w:rsidRPr="00E213EF">
          <w:rPr>
            <w:color w:val="0000FF"/>
            <w:u w:val="single"/>
            <w:rtl/>
          </w:rPr>
          <w:t>ע"פ 3156/11</w:t>
        </w:r>
      </w:hyperlink>
      <w:r w:rsidR="000F6CED">
        <w:rPr>
          <w:rFonts w:hint="cs"/>
          <w:rtl/>
        </w:rPr>
        <w:t xml:space="preserve"> </w:t>
      </w:r>
      <w:r w:rsidR="000F6CED">
        <w:rPr>
          <w:rFonts w:hint="cs"/>
          <w:b/>
          <w:bCs/>
          <w:rtl/>
        </w:rPr>
        <w:t xml:space="preserve">ג'אמיל זראיעה נ' מדינת ישראל </w:t>
      </w:r>
      <w:r w:rsidR="000F6CED">
        <w:rPr>
          <w:rFonts w:hint="cs"/>
          <w:rtl/>
        </w:rPr>
        <w:t>(21.2.12) שם הורשע נאשם בנשיאת נשק בגין כך שהסליק אקדח ומחסנית טעונה בכדורים נוספים ברכבו. הוא נידון ל-24 חודשי מאסר בפועל.</w:t>
      </w:r>
    </w:p>
    <w:p w14:paraId="35E70571" w14:textId="77777777" w:rsidR="000F6CED" w:rsidRDefault="000F6CED" w:rsidP="000F6CED">
      <w:pPr>
        <w:spacing w:line="360" w:lineRule="auto"/>
        <w:jc w:val="both"/>
        <w:rPr>
          <w:rtl/>
        </w:rPr>
      </w:pPr>
    </w:p>
    <w:p w14:paraId="7AC8879B" w14:textId="77777777" w:rsidR="000F6CED" w:rsidRDefault="000F6CED" w:rsidP="000F6CED">
      <w:pPr>
        <w:spacing w:line="360" w:lineRule="auto"/>
        <w:jc w:val="both"/>
        <w:rPr>
          <w:rtl/>
        </w:rPr>
      </w:pPr>
      <w:r>
        <w:rPr>
          <w:rFonts w:hint="cs"/>
          <w:rtl/>
        </w:rPr>
        <w:t xml:space="preserve">על פי הטענה מתחם העונש ההולם נע בין 18-42 חודשים. </w:t>
      </w:r>
    </w:p>
    <w:p w14:paraId="7A07310D" w14:textId="77777777" w:rsidR="000F6CED" w:rsidRDefault="000F6CED" w:rsidP="000F6CED">
      <w:pPr>
        <w:spacing w:line="360" w:lineRule="auto"/>
        <w:jc w:val="both"/>
        <w:rPr>
          <w:rtl/>
        </w:rPr>
      </w:pPr>
    </w:p>
    <w:p w14:paraId="00F1C7B9" w14:textId="77777777" w:rsidR="000F6CED" w:rsidRDefault="000F6CED" w:rsidP="000F6CED">
      <w:pPr>
        <w:spacing w:line="360" w:lineRule="auto"/>
        <w:jc w:val="both"/>
        <w:rPr>
          <w:rtl/>
        </w:rPr>
      </w:pPr>
      <w:r>
        <w:rPr>
          <w:rFonts w:hint="cs"/>
          <w:rtl/>
        </w:rPr>
        <w:t xml:space="preserve">ביחס לתסקירים ביקשה המדינה שלא לאמץ את מסקנות התסקיר וזאת כיוון שהנאשם לא עבר הלכה למעשה תהליך שיקומי שלא התאפשר בגלל מצב החירום. נטען שאמנם הנאשם משתף פעולה אך אין בכך כדי להצדיק סטייה מענישה ראויה. </w:t>
      </w:r>
    </w:p>
    <w:p w14:paraId="5687AB65" w14:textId="77777777" w:rsidR="000F6CED" w:rsidRDefault="000F6CED" w:rsidP="000F6CED">
      <w:pPr>
        <w:spacing w:line="360" w:lineRule="auto"/>
        <w:jc w:val="both"/>
        <w:rPr>
          <w:rtl/>
        </w:rPr>
      </w:pPr>
    </w:p>
    <w:p w14:paraId="2DC71B75" w14:textId="77777777" w:rsidR="000F6CED" w:rsidRDefault="000F6CED" w:rsidP="000F6CED">
      <w:pPr>
        <w:spacing w:line="360" w:lineRule="auto"/>
        <w:jc w:val="both"/>
        <w:rPr>
          <w:rtl/>
        </w:rPr>
      </w:pPr>
      <w:r>
        <w:rPr>
          <w:rFonts w:hint="cs"/>
          <w:rtl/>
        </w:rPr>
        <w:t>נטען שניתן לסטות לטובת תהליך שיקומי רק במקרים נדירים וחריגים בלבד (</w:t>
      </w:r>
      <w:hyperlink r:id="rId20" w:history="1">
        <w:r w:rsidR="00E213EF" w:rsidRPr="00E213EF">
          <w:rPr>
            <w:color w:val="0000FF"/>
            <w:u w:val="single"/>
            <w:rtl/>
          </w:rPr>
          <w:t>ע"פ 1229/19</w:t>
        </w:r>
      </w:hyperlink>
      <w:r>
        <w:rPr>
          <w:rFonts w:hint="cs"/>
          <w:rtl/>
        </w:rPr>
        <w:t xml:space="preserve"> </w:t>
      </w:r>
      <w:r>
        <w:rPr>
          <w:rFonts w:hint="cs"/>
          <w:b/>
          <w:bCs/>
          <w:rtl/>
        </w:rPr>
        <w:t>יפתח סלומינסקי נ' מדינת ישראל</w:t>
      </w:r>
      <w:r>
        <w:rPr>
          <w:rFonts w:hint="cs"/>
          <w:rtl/>
        </w:rPr>
        <w:t xml:space="preserve">). נטען שלא מתקיימים התנאים שמצדיקים סטייה ממתחם הענישה במקרה דנן. </w:t>
      </w:r>
    </w:p>
    <w:p w14:paraId="4A752DAC" w14:textId="77777777" w:rsidR="000F6CED" w:rsidRDefault="000F6CED" w:rsidP="000F6CED">
      <w:pPr>
        <w:spacing w:line="360" w:lineRule="auto"/>
        <w:jc w:val="both"/>
        <w:rPr>
          <w:rtl/>
        </w:rPr>
      </w:pPr>
    </w:p>
    <w:p w14:paraId="0C65F4FB" w14:textId="77777777" w:rsidR="000F6CED" w:rsidRPr="008F6A3C" w:rsidRDefault="000F6CED" w:rsidP="000F6CED">
      <w:pPr>
        <w:spacing w:line="360" w:lineRule="auto"/>
        <w:jc w:val="both"/>
        <w:rPr>
          <w:b/>
          <w:bCs/>
          <w:u w:val="single"/>
          <w:rtl/>
        </w:rPr>
      </w:pPr>
      <w:r w:rsidRPr="008F6A3C">
        <w:rPr>
          <w:rFonts w:hint="cs"/>
          <w:b/>
          <w:bCs/>
          <w:u w:val="single"/>
          <w:rtl/>
        </w:rPr>
        <w:t xml:space="preserve">טיעוני הנאשם לעונש: </w:t>
      </w:r>
    </w:p>
    <w:p w14:paraId="3E73FE53" w14:textId="77777777" w:rsidR="000F6CED" w:rsidRDefault="000F6CED" w:rsidP="000F6CED">
      <w:pPr>
        <w:spacing w:line="360" w:lineRule="auto"/>
        <w:jc w:val="both"/>
        <w:rPr>
          <w:rtl/>
        </w:rPr>
      </w:pPr>
    </w:p>
    <w:p w14:paraId="02F09863" w14:textId="77777777" w:rsidR="000F6CED" w:rsidRDefault="000F6CED" w:rsidP="000F6CED">
      <w:pPr>
        <w:spacing w:line="360" w:lineRule="auto"/>
        <w:jc w:val="both"/>
        <w:rPr>
          <w:rtl/>
        </w:rPr>
      </w:pPr>
      <w:r>
        <w:rPr>
          <w:rFonts w:hint="cs"/>
          <w:rtl/>
        </w:rPr>
        <w:t>6.</w:t>
      </w:r>
      <w:r>
        <w:rPr>
          <w:rFonts w:hint="cs"/>
          <w:rtl/>
        </w:rPr>
        <w:tab/>
        <w:t>ב"כ הנאשם ביקש לאמץ את המלצת שירות המבחן. נטען שמדובר בתיק מיוחד וחריג בנסיבותיו, כאשר הנאשם נעצר פעם ראשונה ב-23.7.19 לאחר שהועלה הסרט ברשתות החברתיות אך לאחר חקירה שוחרר ונעצר שוב בשלב מאוחר יותר לאחר העלאת הסרט פעם נוספת. נטען שבעת מתן הכרעת הדין הודתה המדינה שקיימים קשיים ראייתיים לא מבוטלים בתיק (והדברים אכן נרשמו) ולמרות זאת החליט הנאשם לקבל על עצמו אחריות ולהודות בביצוע העבירה.</w:t>
      </w:r>
    </w:p>
    <w:p w14:paraId="6312C675" w14:textId="77777777" w:rsidR="000F6CED" w:rsidRDefault="000F6CED" w:rsidP="000F6CED">
      <w:pPr>
        <w:spacing w:line="360" w:lineRule="auto"/>
        <w:jc w:val="both"/>
        <w:rPr>
          <w:rtl/>
        </w:rPr>
      </w:pPr>
    </w:p>
    <w:p w14:paraId="6254750F" w14:textId="77777777" w:rsidR="000F6CED" w:rsidRDefault="000F6CED" w:rsidP="000F6CED">
      <w:pPr>
        <w:spacing w:line="360" w:lineRule="auto"/>
        <w:jc w:val="both"/>
        <w:rPr>
          <w:rtl/>
        </w:rPr>
      </w:pPr>
      <w:r>
        <w:rPr>
          <w:rFonts w:hint="cs"/>
          <w:rtl/>
        </w:rPr>
        <w:t>7.</w:t>
      </w:r>
      <w:r>
        <w:rPr>
          <w:rFonts w:hint="cs"/>
          <w:rtl/>
        </w:rPr>
        <w:tab/>
        <w:t>נטען שהנאשם עוד נטל אחריות בשלב החקירה. מעבר לכך נטען שמדובר בהחזקה רגעית של הנשק וכי אין על כך מחלוקת. נטען שהנאשם מאז 6.11.19 נמצא באיזוק אלקטרוני, למעלה מחצי שנה, ללא שנרשמו לחובתו הפרות כלשהן, וזאת למרות שהוא רק בן 18 כיום. נטען שמשפחתו נורמטיבית ותומכת והוא עצמו סובל ממחלת הסוכרת מגיל 10.</w:t>
      </w:r>
    </w:p>
    <w:p w14:paraId="5D1BA946" w14:textId="77777777" w:rsidR="000F6CED" w:rsidRDefault="000F6CED" w:rsidP="000F6CED">
      <w:pPr>
        <w:spacing w:line="360" w:lineRule="auto"/>
        <w:jc w:val="both"/>
        <w:rPr>
          <w:rtl/>
        </w:rPr>
      </w:pPr>
    </w:p>
    <w:p w14:paraId="0939C0B1" w14:textId="77777777" w:rsidR="000F6CED" w:rsidRDefault="000F6CED" w:rsidP="000F6CED">
      <w:pPr>
        <w:spacing w:line="360" w:lineRule="auto"/>
        <w:jc w:val="both"/>
        <w:rPr>
          <w:rtl/>
        </w:rPr>
      </w:pPr>
      <w:r>
        <w:rPr>
          <w:rFonts w:hint="cs"/>
          <w:rtl/>
        </w:rPr>
        <w:t>8.</w:t>
      </w:r>
      <w:r>
        <w:rPr>
          <w:rFonts w:hint="cs"/>
          <w:rtl/>
        </w:rPr>
        <w:tab/>
        <w:t xml:space="preserve">נטען ששירות המבחן התרשם מהעדר דפוסים עבריינים וכי הוערך כי קיים סיכוי נמוך להישנות עבירות בתחום האלימות וכי הנאשם מסוגל להתגייס לטיפול ולנצל את טובת הקשר עם שירות המבחן. </w:t>
      </w:r>
    </w:p>
    <w:p w14:paraId="07A20D1D" w14:textId="77777777" w:rsidR="000F6CED" w:rsidRDefault="000F6CED" w:rsidP="000F6CED">
      <w:pPr>
        <w:spacing w:line="360" w:lineRule="auto"/>
        <w:jc w:val="both"/>
        <w:rPr>
          <w:rtl/>
        </w:rPr>
      </w:pPr>
    </w:p>
    <w:p w14:paraId="6EDDB799" w14:textId="77777777" w:rsidR="000F6CED" w:rsidRDefault="000F6CED" w:rsidP="000F6CED">
      <w:pPr>
        <w:spacing w:line="360" w:lineRule="auto"/>
        <w:jc w:val="both"/>
        <w:rPr>
          <w:rtl/>
        </w:rPr>
      </w:pPr>
      <w:r>
        <w:rPr>
          <w:rFonts w:hint="cs"/>
          <w:rtl/>
        </w:rPr>
        <w:t>9.</w:t>
      </w:r>
      <w:r>
        <w:rPr>
          <w:rFonts w:hint="cs"/>
          <w:rtl/>
        </w:rPr>
        <w:tab/>
        <w:t>נטען שמדובר בהמלצה מבוססת ומוצדקת להעמיד את הנאשם בצו מבחן. הסנגור הפנה למקרים אחרים חמורים יותר בהם הוחלט להעדיף נתיב שיקומי :</w:t>
      </w:r>
    </w:p>
    <w:p w14:paraId="4AD94CE9" w14:textId="77777777" w:rsidR="000F6CED" w:rsidRDefault="000F6CED" w:rsidP="000F6CED">
      <w:pPr>
        <w:spacing w:line="360" w:lineRule="auto"/>
        <w:jc w:val="both"/>
        <w:rPr>
          <w:rtl/>
        </w:rPr>
      </w:pPr>
    </w:p>
    <w:p w14:paraId="0D6868E1" w14:textId="77777777" w:rsidR="000F6CED" w:rsidRDefault="00E213EF" w:rsidP="000F6CED">
      <w:pPr>
        <w:spacing w:line="360" w:lineRule="auto"/>
        <w:jc w:val="both"/>
        <w:rPr>
          <w:rtl/>
        </w:rPr>
      </w:pPr>
      <w:hyperlink r:id="rId21" w:history="1">
        <w:r w:rsidRPr="00E213EF">
          <w:rPr>
            <w:color w:val="0000FF"/>
            <w:u w:val="single"/>
            <w:rtl/>
          </w:rPr>
          <w:t>ע"פ 4978/19</w:t>
        </w:r>
      </w:hyperlink>
      <w:r w:rsidR="000F6CED">
        <w:rPr>
          <w:rFonts w:hint="cs"/>
          <w:rtl/>
        </w:rPr>
        <w:t xml:space="preserve"> </w:t>
      </w:r>
      <w:r w:rsidR="000F6CED">
        <w:rPr>
          <w:rFonts w:hint="cs"/>
          <w:b/>
          <w:bCs/>
          <w:rtl/>
        </w:rPr>
        <w:t>מוחמד אבו מנסור נ' מדינת ישראל</w:t>
      </w:r>
      <w:r w:rsidR="000F6CED">
        <w:rPr>
          <w:rFonts w:hint="cs"/>
          <w:rtl/>
        </w:rPr>
        <w:t xml:space="preserve"> (28.1.20) שם מדובר בהחזקת </w:t>
      </w:r>
      <w:r w:rsidR="000F6CED">
        <w:rPr>
          <w:rFonts w:hint="cs"/>
        </w:rPr>
        <w:t>M</w:t>
      </w:r>
      <w:r w:rsidR="000F6CED">
        <w:rPr>
          <w:rFonts w:hint="cs"/>
          <w:rtl/>
        </w:rPr>
        <w:t>16 עם מחסנית וכדורים ובנוסף אקדח והרשעה בנשיאה והובלת נשק כאשר אחד הנאשמים שהורשע בהחזקה בלבד נשא בעבודות שירות בלבד למשך 6 חודשים.</w:t>
      </w:r>
    </w:p>
    <w:p w14:paraId="798C383B" w14:textId="77777777" w:rsidR="000F6CED" w:rsidRDefault="000F6CED" w:rsidP="000F6CED">
      <w:pPr>
        <w:spacing w:line="360" w:lineRule="auto"/>
        <w:jc w:val="both"/>
        <w:rPr>
          <w:rtl/>
        </w:rPr>
      </w:pPr>
    </w:p>
    <w:p w14:paraId="13562DFE" w14:textId="77777777" w:rsidR="000F6CED" w:rsidRPr="00B31152" w:rsidRDefault="00E213EF" w:rsidP="000F6CED">
      <w:pPr>
        <w:spacing w:line="360" w:lineRule="auto"/>
        <w:jc w:val="both"/>
        <w:rPr>
          <w:rtl/>
        </w:rPr>
      </w:pPr>
      <w:hyperlink r:id="rId22" w:history="1">
        <w:r w:rsidRPr="00E213EF">
          <w:rPr>
            <w:color w:val="0000FF"/>
            <w:u w:val="single"/>
            <w:rtl/>
          </w:rPr>
          <w:t>ת"פ 63018-05-18</w:t>
        </w:r>
      </w:hyperlink>
      <w:r w:rsidR="000F6CED">
        <w:rPr>
          <w:rFonts w:hint="cs"/>
          <w:rtl/>
        </w:rPr>
        <w:t xml:space="preserve"> </w:t>
      </w:r>
      <w:r w:rsidR="000F6CED">
        <w:rPr>
          <w:rFonts w:hint="cs"/>
          <w:b/>
          <w:bCs/>
          <w:rtl/>
        </w:rPr>
        <w:t xml:space="preserve">מדינת ישראל נ' אחמד מאחמיד </w:t>
      </w:r>
      <w:r w:rsidR="000F6CED" w:rsidRPr="0050545C">
        <w:rPr>
          <w:rFonts w:hint="cs"/>
          <w:rtl/>
        </w:rPr>
        <w:t xml:space="preserve">(24.10.19) </w:t>
      </w:r>
      <w:r w:rsidR="000F6CED">
        <w:rPr>
          <w:rFonts w:hint="cs"/>
          <w:rtl/>
        </w:rPr>
        <w:t xml:space="preserve">שם הורשע נאשם בהובלה ונסיעה של שני כלי נשק מסוג </w:t>
      </w:r>
      <w:r w:rsidR="000F6CED">
        <w:rPr>
          <w:rFonts w:hint="cs"/>
        </w:rPr>
        <w:t>M16</w:t>
      </w:r>
      <w:r w:rsidR="000F6CED">
        <w:rPr>
          <w:rFonts w:hint="cs"/>
          <w:rtl/>
        </w:rPr>
        <w:t xml:space="preserve">  אך משיקולי שיקום הושת מאסר בעבודות שירות. </w:t>
      </w:r>
    </w:p>
    <w:p w14:paraId="6C2F14CE" w14:textId="77777777" w:rsidR="000F6CED" w:rsidRDefault="000F6CED" w:rsidP="000F6CED">
      <w:pPr>
        <w:spacing w:line="360" w:lineRule="auto"/>
        <w:jc w:val="both"/>
        <w:rPr>
          <w:b/>
          <w:bCs/>
          <w:u w:val="single"/>
          <w:rtl/>
        </w:rPr>
      </w:pPr>
    </w:p>
    <w:p w14:paraId="653E1121" w14:textId="77777777" w:rsidR="000F6CED" w:rsidRPr="00B31152" w:rsidRDefault="00E213EF" w:rsidP="000F6CED">
      <w:pPr>
        <w:spacing w:line="360" w:lineRule="auto"/>
        <w:jc w:val="both"/>
        <w:rPr>
          <w:rtl/>
        </w:rPr>
      </w:pPr>
      <w:hyperlink r:id="rId23" w:history="1">
        <w:r w:rsidRPr="00E213EF">
          <w:rPr>
            <w:color w:val="0000FF"/>
            <w:u w:val="single"/>
            <w:rtl/>
          </w:rPr>
          <w:t>ע"פ 2826/19</w:t>
        </w:r>
      </w:hyperlink>
      <w:r w:rsidR="000F6CED" w:rsidRPr="00B31152">
        <w:rPr>
          <w:rFonts w:hint="cs"/>
          <w:rtl/>
        </w:rPr>
        <w:t xml:space="preserve"> </w:t>
      </w:r>
      <w:r w:rsidR="000F6CED">
        <w:rPr>
          <w:rFonts w:hint="cs"/>
          <w:rtl/>
        </w:rPr>
        <w:t xml:space="preserve">(1.9.19) </w:t>
      </w:r>
      <w:r w:rsidR="000F6CED" w:rsidRPr="00B31152">
        <w:rPr>
          <w:rFonts w:hint="cs"/>
          <w:b/>
          <w:bCs/>
          <w:rtl/>
        </w:rPr>
        <w:t>מראני נ' מדינת ישראל</w:t>
      </w:r>
      <w:r w:rsidR="000F6CED" w:rsidRPr="00B31152">
        <w:rPr>
          <w:rFonts w:hint="cs"/>
          <w:rtl/>
        </w:rPr>
        <w:t xml:space="preserve"> </w:t>
      </w:r>
      <w:r w:rsidR="000F6CED">
        <w:rPr>
          <w:rFonts w:hint="cs"/>
          <w:rtl/>
        </w:rPr>
        <w:t xml:space="preserve"> שם הופחת עונש של 10 חודשי מאסר בפועל לנאשם שהואשם בהחזקת נשק לעבודות שירות בלבד. </w:t>
      </w:r>
    </w:p>
    <w:p w14:paraId="19240737" w14:textId="77777777" w:rsidR="000F6CED" w:rsidRDefault="00E213EF" w:rsidP="000F6CED">
      <w:pPr>
        <w:spacing w:line="360" w:lineRule="auto"/>
        <w:jc w:val="both"/>
        <w:rPr>
          <w:rtl/>
        </w:rPr>
      </w:pPr>
      <w:hyperlink r:id="rId24" w:history="1">
        <w:r w:rsidRPr="00E213EF">
          <w:rPr>
            <w:color w:val="0000FF"/>
            <w:u w:val="single"/>
            <w:rtl/>
          </w:rPr>
          <w:t>ת"פ 8310-10-18</w:t>
        </w:r>
      </w:hyperlink>
      <w:r w:rsidR="000F6CED">
        <w:rPr>
          <w:rFonts w:hint="cs"/>
          <w:rtl/>
        </w:rPr>
        <w:t xml:space="preserve"> </w:t>
      </w:r>
      <w:r w:rsidR="000F6CED" w:rsidRPr="00B31152">
        <w:rPr>
          <w:rFonts w:hint="cs"/>
          <w:b/>
          <w:bCs/>
          <w:rtl/>
        </w:rPr>
        <w:t>מדינת ישראל נ' מחמוד</w:t>
      </w:r>
      <w:r w:rsidR="000F6CED">
        <w:rPr>
          <w:rFonts w:hint="cs"/>
          <w:b/>
          <w:bCs/>
          <w:rtl/>
        </w:rPr>
        <w:t xml:space="preserve"> </w:t>
      </w:r>
      <w:r w:rsidR="000F6CED">
        <w:rPr>
          <w:rFonts w:hint="cs"/>
          <w:rtl/>
        </w:rPr>
        <w:t xml:space="preserve"> (18.4.19) ביחס לנאשם שהורשע בהובלה ונשיאה של אקדח והפרעה לשוטר ולמרות שניתן בעניינו תסקיר לא חיובי שלא המליץ על הליך טיפולי, לאור גילו (19) הוטלו 6 חודשי מאסר לריצוי בעבודות שירות. </w:t>
      </w:r>
    </w:p>
    <w:p w14:paraId="163595DC" w14:textId="77777777" w:rsidR="000F6CED" w:rsidRDefault="000F6CED" w:rsidP="000F6CED">
      <w:pPr>
        <w:spacing w:line="360" w:lineRule="auto"/>
        <w:jc w:val="both"/>
        <w:rPr>
          <w:rtl/>
        </w:rPr>
      </w:pPr>
    </w:p>
    <w:p w14:paraId="20C2DA56" w14:textId="77777777" w:rsidR="000F6CED" w:rsidRDefault="000F6CED" w:rsidP="000F6CED">
      <w:pPr>
        <w:spacing w:line="360" w:lineRule="auto"/>
        <w:jc w:val="both"/>
        <w:rPr>
          <w:rtl/>
        </w:rPr>
      </w:pPr>
      <w:r>
        <w:rPr>
          <w:rFonts w:hint="cs"/>
          <w:rtl/>
        </w:rPr>
        <w:t>10.</w:t>
      </w:r>
      <w:r>
        <w:rPr>
          <w:rFonts w:hint="cs"/>
          <w:rtl/>
        </w:rPr>
        <w:tab/>
        <w:t xml:space="preserve">ביחס לעניין סלומינסקי נטען שמדובר במקרה מסוג אחר לחלוטין, ובו נאשם לא היה כלל בשל לתהליך שיקום ולא קיבל אחריות מלאה על מעשיו. </w:t>
      </w:r>
    </w:p>
    <w:p w14:paraId="6E3EDEAB" w14:textId="77777777" w:rsidR="000F6CED" w:rsidRDefault="000F6CED" w:rsidP="000F6CED">
      <w:pPr>
        <w:spacing w:line="360" w:lineRule="auto"/>
        <w:jc w:val="both"/>
        <w:rPr>
          <w:rtl/>
        </w:rPr>
      </w:pPr>
    </w:p>
    <w:p w14:paraId="7CF1469F" w14:textId="77777777" w:rsidR="000F6CED" w:rsidRDefault="000F6CED" w:rsidP="000F6CED">
      <w:pPr>
        <w:spacing w:line="360" w:lineRule="auto"/>
        <w:jc w:val="both"/>
        <w:rPr>
          <w:rtl/>
        </w:rPr>
      </w:pPr>
      <w:r>
        <w:rPr>
          <w:rFonts w:hint="cs"/>
          <w:rtl/>
        </w:rPr>
        <w:t>11.</w:t>
      </w:r>
      <w:r>
        <w:rPr>
          <w:rFonts w:hint="cs"/>
          <w:rtl/>
        </w:rPr>
        <w:tab/>
        <w:t xml:space="preserve">הנאשם עצמו אמר שטעה והתחרט על מעשיו ואמר שלא יחזור על הדברים ושלמד לקח מתקופת המעצר והמעצר בית. </w:t>
      </w:r>
    </w:p>
    <w:p w14:paraId="4F2F2F62" w14:textId="77777777" w:rsidR="000F6CED" w:rsidRDefault="000F6CED" w:rsidP="000F6CED">
      <w:pPr>
        <w:spacing w:line="360" w:lineRule="auto"/>
        <w:jc w:val="both"/>
        <w:rPr>
          <w:rtl/>
        </w:rPr>
      </w:pPr>
    </w:p>
    <w:p w14:paraId="6039928C" w14:textId="77777777" w:rsidR="000F6CED" w:rsidRPr="00147208" w:rsidRDefault="000F6CED" w:rsidP="000F6CED">
      <w:pPr>
        <w:spacing w:line="360" w:lineRule="auto"/>
        <w:jc w:val="both"/>
        <w:rPr>
          <w:b/>
          <w:bCs/>
          <w:u w:val="single"/>
          <w:rtl/>
        </w:rPr>
      </w:pPr>
      <w:r w:rsidRPr="00147208">
        <w:rPr>
          <w:rFonts w:hint="cs"/>
          <w:b/>
          <w:bCs/>
          <w:u w:val="single"/>
          <w:rtl/>
        </w:rPr>
        <w:t>תסקירי שירות המבחן:</w:t>
      </w:r>
    </w:p>
    <w:p w14:paraId="1BB7FDCC" w14:textId="77777777" w:rsidR="000F6CED" w:rsidRDefault="000F6CED" w:rsidP="000F6CED">
      <w:pPr>
        <w:spacing w:line="360" w:lineRule="auto"/>
        <w:jc w:val="both"/>
        <w:rPr>
          <w:rtl/>
        </w:rPr>
      </w:pPr>
    </w:p>
    <w:p w14:paraId="7C903507" w14:textId="77777777" w:rsidR="000F6CED" w:rsidRDefault="000F6CED" w:rsidP="000F6CED">
      <w:pPr>
        <w:spacing w:line="360" w:lineRule="auto"/>
        <w:jc w:val="both"/>
        <w:rPr>
          <w:rtl/>
        </w:rPr>
      </w:pPr>
      <w:r>
        <w:rPr>
          <w:rFonts w:hint="cs"/>
          <w:rtl/>
        </w:rPr>
        <w:t>12.</w:t>
      </w:r>
      <w:r>
        <w:rPr>
          <w:rFonts w:hint="cs"/>
          <w:rtl/>
        </w:rPr>
        <w:tab/>
        <w:t>ביחס לתסקירים  ניתן תסקיר ביום 8.3.20 שתיאר את קורותיו של הנאשם, כבן  בעת ביצוע העבירה 18, רווק, שעבד טרם מעצרו כקופאי בבית קפה בבעלות אביו. משפחתו נורמטיבית. תואר עוד שהמשפחה  ניסתה להימנע מסביבה בעייתית ועברה מקום מגורים בהיות הנאשם בן 13. הנאשם נעדר עבירות קודמות. לטענתו ירה במסגרת חתונה שהתקיימה וקיבל אחריות על המעשה בפני שירות המבחן כאשר לטענתו חש התלהבות למשיכה לירי בעקבות היחס של הסביבה שלו אל הנושא. באותו שלב הומלץ על שילובו בטיפול.</w:t>
      </w:r>
    </w:p>
    <w:p w14:paraId="434F370B" w14:textId="77777777" w:rsidR="000F6CED" w:rsidRDefault="000F6CED" w:rsidP="000F6CED">
      <w:pPr>
        <w:spacing w:line="360" w:lineRule="auto"/>
        <w:jc w:val="both"/>
        <w:rPr>
          <w:rtl/>
        </w:rPr>
      </w:pPr>
    </w:p>
    <w:p w14:paraId="50FF713E" w14:textId="77777777" w:rsidR="000F6CED" w:rsidRDefault="000F6CED" w:rsidP="000F6CED">
      <w:pPr>
        <w:spacing w:line="360" w:lineRule="auto"/>
        <w:jc w:val="both"/>
        <w:rPr>
          <w:rtl/>
        </w:rPr>
      </w:pPr>
      <w:r>
        <w:rPr>
          <w:rFonts w:hint="cs"/>
          <w:rtl/>
        </w:rPr>
        <w:t>13.</w:t>
      </w:r>
      <w:r>
        <w:rPr>
          <w:rFonts w:hint="cs"/>
          <w:rtl/>
        </w:rPr>
        <w:tab/>
        <w:t xml:space="preserve">בתסקיר המשך שניתן ביום 9.6.20 צוין שהתקיימה עוד פגישה בשירות המבחן. צוינו גורמי הסיכון, בעיקר הסביבתיים, וגורמי סיכוי שהנאשם הוא ללא דפוסים עבריינים מושרשים, מקבל את סמכות בני משפחתו ומורת החוק. צוין שלמרבה הצער לא הייתה אפשרות להתחיל בטיפול שיקומי בעקבות מצב החירום שנוצר והוצאת חלק מעובדי שירות המבחן לחופשה כפויה. יחד עם זאת צוין שבהסתמך על הנתונים שנאספו עד כה יש להעדיף את האפיק השיקומי על פני נתיב עונשי ועל כן המליץ שירות המבחן להעמידו למבחן למשך 18 חודשים לצורך שילובו בהליך טיפולי. כמו כן צוין שבמידה ונשקלת ענישה מוחשית, בדמות עבודות שירות, יש לשקול להימנע מתקופת מאסר ממושכת על מנת לאפשר לו להשקיע בהליך השיקומי ולהפחית חשיפה לגורמים עבריינים מבוגרים. </w:t>
      </w:r>
    </w:p>
    <w:p w14:paraId="72A845F7" w14:textId="77777777" w:rsidR="000F6CED" w:rsidRDefault="000F6CED" w:rsidP="000F6CED">
      <w:pPr>
        <w:spacing w:line="360" w:lineRule="auto"/>
        <w:jc w:val="both"/>
        <w:rPr>
          <w:rtl/>
        </w:rPr>
      </w:pPr>
    </w:p>
    <w:p w14:paraId="3C910AE5" w14:textId="77777777" w:rsidR="000F6CED" w:rsidRDefault="000F6CED" w:rsidP="000F6CED">
      <w:pPr>
        <w:spacing w:line="360" w:lineRule="auto"/>
        <w:jc w:val="both"/>
        <w:rPr>
          <w:b/>
          <w:bCs/>
          <w:u w:val="single"/>
          <w:rtl/>
        </w:rPr>
      </w:pPr>
      <w:r w:rsidRPr="004C3B3E">
        <w:rPr>
          <w:rFonts w:hint="cs"/>
          <w:b/>
          <w:bCs/>
          <w:u w:val="single"/>
          <w:rtl/>
        </w:rPr>
        <w:t>דיון והכרעה:</w:t>
      </w:r>
    </w:p>
    <w:p w14:paraId="235BB7E7" w14:textId="77777777" w:rsidR="000F6CED" w:rsidRDefault="000F6CED" w:rsidP="000F6CED">
      <w:pPr>
        <w:spacing w:line="360" w:lineRule="auto"/>
        <w:jc w:val="both"/>
        <w:rPr>
          <w:b/>
          <w:bCs/>
          <w:u w:val="single"/>
          <w:rtl/>
        </w:rPr>
      </w:pPr>
    </w:p>
    <w:p w14:paraId="10AAE20D" w14:textId="77777777" w:rsidR="000F6CED" w:rsidRDefault="000F6CED" w:rsidP="000F6CED">
      <w:pPr>
        <w:spacing w:line="360" w:lineRule="auto"/>
        <w:jc w:val="both"/>
        <w:rPr>
          <w:rtl/>
        </w:rPr>
      </w:pPr>
      <w:r>
        <w:rPr>
          <w:rFonts w:hint="cs"/>
          <w:rtl/>
        </w:rPr>
        <w:t>14.</w:t>
      </w:r>
      <w:r>
        <w:rPr>
          <w:rFonts w:hint="cs"/>
          <w:rtl/>
        </w:rPr>
        <w:tab/>
        <w:t xml:space="preserve">הנאשם יליד שנת 2001, כבן 19, נעצר ביום 6.10.19 ושוחרר למעצר בית בפיקוח איזוק אלקטרוני ביום 6.11.19. אין לחובתו רישום פלילי קודם. </w:t>
      </w:r>
    </w:p>
    <w:p w14:paraId="06AECAFE" w14:textId="77777777" w:rsidR="000F6CED" w:rsidRDefault="000F6CED" w:rsidP="000F6CED">
      <w:pPr>
        <w:spacing w:line="360" w:lineRule="auto"/>
        <w:jc w:val="both"/>
        <w:rPr>
          <w:rtl/>
        </w:rPr>
      </w:pPr>
    </w:p>
    <w:p w14:paraId="7AAE2393" w14:textId="77777777" w:rsidR="000F6CED" w:rsidRDefault="000F6CED" w:rsidP="000F6CED">
      <w:pPr>
        <w:spacing w:line="360" w:lineRule="auto"/>
        <w:jc w:val="both"/>
        <w:rPr>
          <w:rtl/>
        </w:rPr>
      </w:pPr>
      <w:r>
        <w:rPr>
          <w:rFonts w:hint="cs"/>
          <w:rtl/>
        </w:rPr>
        <w:t>15.</w:t>
      </w:r>
      <w:r>
        <w:rPr>
          <w:rFonts w:hint="cs"/>
          <w:rtl/>
        </w:rPr>
        <w:tab/>
        <w:t xml:space="preserve">על פי התסקיר מדובר באדם צעיר שטרם סיים לגבש את אישיותו, כמו כן מבלי להקל ראש מדובר בעבירת נשק מהרף הנמוך, כאשר העבירה לא לוותה בתכנון, נעשה שימוש בנשק שהיה אמנם פסול, אך לא במטרה פלילית נוספת. </w:t>
      </w:r>
    </w:p>
    <w:p w14:paraId="0597AC2D" w14:textId="77777777" w:rsidR="000F6CED" w:rsidRDefault="000F6CED" w:rsidP="000F6CED">
      <w:pPr>
        <w:spacing w:line="360" w:lineRule="auto"/>
        <w:jc w:val="both"/>
        <w:rPr>
          <w:rtl/>
        </w:rPr>
      </w:pPr>
    </w:p>
    <w:p w14:paraId="26B4F1DF" w14:textId="77777777" w:rsidR="000F6CED" w:rsidRDefault="000F6CED" w:rsidP="000F6CED">
      <w:pPr>
        <w:spacing w:line="360" w:lineRule="auto"/>
        <w:jc w:val="both"/>
        <w:rPr>
          <w:rtl/>
        </w:rPr>
      </w:pPr>
      <w:r>
        <w:rPr>
          <w:rFonts w:hint="cs"/>
          <w:rtl/>
        </w:rPr>
        <w:t>16.</w:t>
      </w:r>
      <w:r>
        <w:rPr>
          <w:rFonts w:hint="cs"/>
          <w:rtl/>
        </w:rPr>
        <w:tab/>
        <w:t xml:space="preserve">לא מצאתי סיבה שלא לקבל את המלצת שירות המבחן אשר העריך כי מדובר באדם הזקוק ובשל לשיקום, בין היתר בהסתמך על נתוניו האישיים, גילו, העובדה שמשפחתו תומכת ומגבה אותו במהלכים הראשוניים שנעשו לעניין השיקום. בכך מתמלאים התנאים להעדפת שיקום על פני ענישה כאמור </w:t>
      </w:r>
      <w:hyperlink r:id="rId25" w:history="1">
        <w:r w:rsidR="003B2FF4" w:rsidRPr="003B2FF4">
          <w:rPr>
            <w:rStyle w:val="Hyperlink"/>
            <w:rFonts w:hint="eastAsia"/>
            <w:color w:val="0000FF"/>
            <w:rtl/>
          </w:rPr>
          <w:t>בסעיף</w:t>
        </w:r>
        <w:r w:rsidR="003B2FF4" w:rsidRPr="003B2FF4">
          <w:rPr>
            <w:rStyle w:val="Hyperlink"/>
            <w:color w:val="0000FF"/>
            <w:rtl/>
          </w:rPr>
          <w:t xml:space="preserve"> 40ד</w:t>
        </w:r>
      </w:hyperlink>
      <w:r>
        <w:rPr>
          <w:rFonts w:hint="cs"/>
          <w:rtl/>
        </w:rPr>
        <w:t xml:space="preserve"> ל</w:t>
      </w:r>
      <w:hyperlink r:id="rId26" w:history="1">
        <w:r w:rsidR="00E213EF" w:rsidRPr="00E213EF">
          <w:rPr>
            <w:color w:val="0000FF"/>
            <w:u w:val="single"/>
            <w:rtl/>
          </w:rPr>
          <w:t>חוק העונשין</w:t>
        </w:r>
      </w:hyperlink>
      <w:r>
        <w:rPr>
          <w:rFonts w:hint="cs"/>
          <w:rtl/>
        </w:rPr>
        <w:t xml:space="preserve">. אין המקרה דומה כלל לאסמכתא שהוזכרה שנתוניו של הנאשם שם היו שונים לחלוטין. </w:t>
      </w:r>
    </w:p>
    <w:p w14:paraId="06AFC258" w14:textId="77777777" w:rsidR="000F6CED" w:rsidRDefault="000F6CED" w:rsidP="000F6CED">
      <w:pPr>
        <w:spacing w:line="360" w:lineRule="auto"/>
        <w:jc w:val="both"/>
        <w:rPr>
          <w:rtl/>
        </w:rPr>
      </w:pPr>
    </w:p>
    <w:p w14:paraId="1FBF64A4" w14:textId="77777777" w:rsidR="000F6CED" w:rsidRPr="005C4FBA" w:rsidRDefault="000F6CED" w:rsidP="000F6CED">
      <w:pPr>
        <w:spacing w:line="360" w:lineRule="auto"/>
        <w:jc w:val="both"/>
        <w:rPr>
          <w:b/>
          <w:bCs/>
          <w:u w:val="single"/>
          <w:rtl/>
        </w:rPr>
      </w:pPr>
      <w:r w:rsidRPr="005C4FBA">
        <w:rPr>
          <w:rFonts w:hint="cs"/>
          <w:b/>
          <w:bCs/>
          <w:u w:val="single"/>
          <w:rtl/>
        </w:rPr>
        <w:t>אשר על כן הנני מטיל עונשי</w:t>
      </w:r>
      <w:r>
        <w:rPr>
          <w:rFonts w:hint="cs"/>
          <w:b/>
          <w:bCs/>
          <w:u w:val="single"/>
          <w:rtl/>
        </w:rPr>
        <w:t>ם</w:t>
      </w:r>
      <w:r w:rsidRPr="005C4FBA">
        <w:rPr>
          <w:rFonts w:hint="cs"/>
          <w:b/>
          <w:bCs/>
          <w:u w:val="single"/>
          <w:rtl/>
        </w:rPr>
        <w:t xml:space="preserve"> כדלקמן:</w:t>
      </w:r>
    </w:p>
    <w:p w14:paraId="0C84A3AD" w14:textId="77777777" w:rsidR="000F6CED" w:rsidRDefault="000F6CED" w:rsidP="000F6CED">
      <w:pPr>
        <w:spacing w:line="360" w:lineRule="auto"/>
        <w:jc w:val="both"/>
        <w:rPr>
          <w:rtl/>
        </w:rPr>
      </w:pPr>
    </w:p>
    <w:p w14:paraId="5787CAE2" w14:textId="77777777" w:rsidR="000F6CED" w:rsidRDefault="000F6CED" w:rsidP="000F6CED">
      <w:pPr>
        <w:pStyle w:val="a9"/>
        <w:numPr>
          <w:ilvl w:val="0"/>
          <w:numId w:val="1"/>
        </w:numPr>
        <w:spacing w:line="360" w:lineRule="auto"/>
        <w:jc w:val="both"/>
      </w:pPr>
      <w:r>
        <w:rPr>
          <w:rFonts w:hint="cs"/>
          <w:rtl/>
        </w:rPr>
        <w:t xml:space="preserve"> צו מבחן לתקופה של 18 חודשים. </w:t>
      </w:r>
    </w:p>
    <w:p w14:paraId="0F7F324C" w14:textId="77777777" w:rsidR="000F6CED" w:rsidRDefault="000F6CED" w:rsidP="000F6CED">
      <w:pPr>
        <w:pStyle w:val="a9"/>
        <w:numPr>
          <w:ilvl w:val="0"/>
          <w:numId w:val="1"/>
        </w:numPr>
        <w:spacing w:line="360" w:lineRule="auto"/>
        <w:jc w:val="both"/>
      </w:pPr>
      <w:r>
        <w:rPr>
          <w:rFonts w:hint="cs"/>
          <w:rtl/>
        </w:rPr>
        <w:t>מאסר בפועל למשך 3 חודשים לריצוי בעבודות שירות בהתאם לחוות דעת שהתקבלה מהממונה.</w:t>
      </w:r>
    </w:p>
    <w:p w14:paraId="1DB93A32" w14:textId="77777777" w:rsidR="000F6CED" w:rsidRDefault="000F6CED" w:rsidP="000F6CED">
      <w:pPr>
        <w:pStyle w:val="a9"/>
        <w:numPr>
          <w:ilvl w:val="0"/>
          <w:numId w:val="1"/>
        </w:numPr>
        <w:spacing w:line="360" w:lineRule="auto"/>
        <w:jc w:val="both"/>
      </w:pPr>
      <w:r>
        <w:rPr>
          <w:rFonts w:hint="cs"/>
          <w:rtl/>
        </w:rPr>
        <w:t>מאסר על תנאי לתקופה של 12 חודשים למשך 3 שנים כאשר התנאי יופעל במידה והנאשם יעבור עבירות אלימות או נשק מסוג פשע.</w:t>
      </w:r>
    </w:p>
    <w:p w14:paraId="65FA468F" w14:textId="77777777" w:rsidR="000F6CED" w:rsidRDefault="000F6CED" w:rsidP="000F6CED">
      <w:pPr>
        <w:pStyle w:val="a9"/>
        <w:numPr>
          <w:ilvl w:val="0"/>
          <w:numId w:val="1"/>
        </w:numPr>
        <w:spacing w:line="360" w:lineRule="auto"/>
        <w:jc w:val="both"/>
        <w:rPr>
          <w:rtl/>
        </w:rPr>
      </w:pPr>
      <w:r>
        <w:rPr>
          <w:rFonts w:hint="cs"/>
          <w:rtl/>
        </w:rPr>
        <w:t xml:space="preserve">במקרה דנן איני רואה מקום להטלת קנס או פיצוי. </w:t>
      </w:r>
    </w:p>
    <w:p w14:paraId="4D71D735" w14:textId="77777777" w:rsidR="000F6CED" w:rsidRPr="004C3B3E" w:rsidRDefault="000F6CED" w:rsidP="000F6CED">
      <w:pPr>
        <w:spacing w:line="360" w:lineRule="auto"/>
        <w:jc w:val="both"/>
        <w:rPr>
          <w:rtl/>
        </w:rPr>
      </w:pPr>
    </w:p>
    <w:p w14:paraId="2359DE61" w14:textId="77777777" w:rsidR="000F6CED" w:rsidRPr="00B05847" w:rsidRDefault="000F6CED" w:rsidP="000F6CED">
      <w:pPr>
        <w:rPr>
          <w:rtl/>
        </w:rPr>
      </w:pPr>
    </w:p>
    <w:p w14:paraId="49B4E5B6" w14:textId="77777777" w:rsidR="000F6CED" w:rsidRPr="00B05847" w:rsidRDefault="000F6CED" w:rsidP="000F6CED">
      <w:pPr>
        <w:rPr>
          <w:rtl/>
        </w:rPr>
      </w:pPr>
    </w:p>
    <w:p w14:paraId="3BDD52FB" w14:textId="77777777" w:rsidR="000F6CED" w:rsidRPr="00B05847" w:rsidRDefault="000F6CED" w:rsidP="000F6CED">
      <w:pPr>
        <w:rPr>
          <w:rtl/>
        </w:rPr>
      </w:pPr>
    </w:p>
    <w:p w14:paraId="34C5352F" w14:textId="77777777" w:rsidR="000F6CED" w:rsidRPr="00B05847" w:rsidRDefault="000F6CED" w:rsidP="000F6CED">
      <w:pPr>
        <w:rPr>
          <w:rtl/>
        </w:rPr>
      </w:pPr>
    </w:p>
    <w:p w14:paraId="0C96294A" w14:textId="77777777" w:rsidR="000F6CED" w:rsidRPr="00B05847" w:rsidRDefault="000F6CED" w:rsidP="000F6CED">
      <w:pPr>
        <w:rPr>
          <w:rtl/>
        </w:rPr>
      </w:pPr>
      <w:r>
        <w:rPr>
          <w:rFonts w:hint="cs"/>
          <w:rtl/>
        </w:rPr>
        <w:t>זכות ערעור תוך 45 ימים.</w:t>
      </w:r>
    </w:p>
    <w:p w14:paraId="77BAADDB" w14:textId="77777777" w:rsidR="000F6CED" w:rsidRPr="00E213EF" w:rsidRDefault="00E213EF" w:rsidP="000F6CED">
      <w:pPr>
        <w:rPr>
          <w:color w:val="FFFFFF"/>
          <w:sz w:val="2"/>
          <w:szCs w:val="2"/>
          <w:rtl/>
        </w:rPr>
      </w:pPr>
      <w:r w:rsidRPr="00E213EF">
        <w:rPr>
          <w:color w:val="FFFFFF"/>
          <w:sz w:val="2"/>
          <w:szCs w:val="2"/>
          <w:rtl/>
        </w:rPr>
        <w:t>5129371</w:t>
      </w:r>
    </w:p>
    <w:p w14:paraId="4FACB0AE" w14:textId="77777777" w:rsidR="000F6CED" w:rsidRDefault="00E213EF" w:rsidP="000F6CED">
      <w:pPr>
        <w:rPr>
          <w:rFonts w:cs="FrankRuehl"/>
          <w:sz w:val="28"/>
          <w:szCs w:val="28"/>
          <w:rtl/>
        </w:rPr>
      </w:pPr>
      <w:bookmarkStart w:id="8" w:name="Nitan"/>
      <w:r w:rsidRPr="00E213EF">
        <w:rPr>
          <w:rFonts w:ascii="Arial" w:hAnsi="Arial"/>
          <w:color w:val="FFFFFF"/>
          <w:sz w:val="2"/>
          <w:szCs w:val="2"/>
          <w:rtl/>
        </w:rPr>
        <w:t>54678313</w:t>
      </w:r>
      <w:r>
        <w:rPr>
          <w:rFonts w:ascii="Arial" w:hAnsi="Arial"/>
          <w:rtl/>
        </w:rPr>
        <w:t xml:space="preserve">ניתן היום,  ח' תמוז תש"פ, 30 יוני 2020, בהעדר הצדדים. </w:t>
      </w:r>
      <w:bookmarkEnd w:id="8"/>
    </w:p>
    <w:p w14:paraId="2F02E272" w14:textId="77777777" w:rsidR="000F6CED" w:rsidRDefault="000F6CED" w:rsidP="00E213E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CB60416" w14:textId="77777777" w:rsidR="000F6CED" w:rsidRDefault="000F6CED" w:rsidP="000F6CED">
      <w:pPr>
        <w:jc w:val="center"/>
        <w:rPr>
          <w:rFonts w:ascii="Arial" w:hAnsi="Arial" w:cs="FrankRuehl"/>
          <w:sz w:val="28"/>
          <w:szCs w:val="28"/>
          <w:rtl/>
        </w:rPr>
      </w:pPr>
    </w:p>
    <w:p w14:paraId="0DC77D36" w14:textId="77777777" w:rsidR="00E213EF" w:rsidRDefault="00E213EF" w:rsidP="00E213EF">
      <w:pPr>
        <w:rPr>
          <w:rtl/>
        </w:rPr>
      </w:pPr>
    </w:p>
    <w:p w14:paraId="391B4374" w14:textId="77777777" w:rsidR="00E213EF" w:rsidRDefault="00E213EF" w:rsidP="00E213EF">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65F793E0" w14:textId="77777777" w:rsidR="003B2FF4" w:rsidRPr="003B2FF4" w:rsidRDefault="003B2FF4" w:rsidP="003B2FF4">
      <w:pPr>
        <w:keepNext/>
        <w:rPr>
          <w:rFonts w:ascii="David" w:hAnsi="David"/>
          <w:color w:val="000000"/>
          <w:sz w:val="22"/>
          <w:szCs w:val="22"/>
          <w:rtl/>
        </w:rPr>
      </w:pPr>
    </w:p>
    <w:p w14:paraId="65F0F74D" w14:textId="77777777" w:rsidR="003B2FF4" w:rsidRPr="003B2FF4" w:rsidRDefault="003B2FF4" w:rsidP="003B2FF4">
      <w:pPr>
        <w:keepNext/>
        <w:rPr>
          <w:rFonts w:ascii="David" w:hAnsi="David"/>
          <w:color w:val="000000"/>
          <w:sz w:val="22"/>
          <w:szCs w:val="22"/>
          <w:rtl/>
        </w:rPr>
      </w:pPr>
      <w:r w:rsidRPr="003B2FF4">
        <w:rPr>
          <w:rFonts w:ascii="David" w:hAnsi="David"/>
          <w:color w:val="000000"/>
          <w:sz w:val="22"/>
          <w:szCs w:val="22"/>
          <w:rtl/>
        </w:rPr>
        <w:t>דניאל פיש 54678313-/</w:t>
      </w:r>
    </w:p>
    <w:p w14:paraId="684C39A2" w14:textId="77777777" w:rsidR="00E213EF" w:rsidRPr="00E213EF" w:rsidRDefault="003B2FF4" w:rsidP="003B2FF4">
      <w:pPr>
        <w:rPr>
          <w:color w:val="0000FF"/>
          <w:u w:val="single"/>
        </w:rPr>
      </w:pPr>
      <w:r w:rsidRPr="003B2FF4">
        <w:rPr>
          <w:color w:val="000000"/>
          <w:u w:val="single"/>
          <w:rtl/>
        </w:rPr>
        <w:t>נוסח מסמך זה כפוף לשינויי ניסוח ועריכה</w:t>
      </w:r>
    </w:p>
    <w:sectPr w:rsidR="00E213EF" w:rsidRPr="00E213EF" w:rsidSect="003B2FF4">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FC1DB" w14:textId="77777777" w:rsidR="00844938" w:rsidRDefault="00844938" w:rsidP="00381769">
      <w:r>
        <w:separator/>
      </w:r>
    </w:p>
  </w:endnote>
  <w:endnote w:type="continuationSeparator" w:id="0">
    <w:p w14:paraId="382300DC" w14:textId="77777777" w:rsidR="00844938" w:rsidRDefault="00844938" w:rsidP="00381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FB4B1" w14:textId="77777777" w:rsidR="003B2FF4" w:rsidRDefault="003B2FF4" w:rsidP="003B2FF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A3B5AE" w14:textId="77777777" w:rsidR="00141673" w:rsidRPr="003B2FF4" w:rsidRDefault="003B2FF4" w:rsidP="003B2FF4">
    <w:pPr>
      <w:pStyle w:val="a5"/>
      <w:pBdr>
        <w:top w:val="single" w:sz="4" w:space="1" w:color="auto"/>
        <w:between w:val="single" w:sz="4" w:space="0" w:color="auto"/>
      </w:pBdr>
      <w:spacing w:after="60"/>
      <w:jc w:val="center"/>
      <w:rPr>
        <w:rFonts w:ascii="FrankRuehl" w:hAnsi="FrankRuehl" w:cs="FrankRuehl"/>
        <w:color w:val="000000"/>
      </w:rPr>
    </w:pPr>
    <w:r w:rsidRPr="003B2F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E4C3E" w14:textId="77777777" w:rsidR="003B2FF4" w:rsidRDefault="003B2FF4" w:rsidP="003B2FF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5446">
      <w:rPr>
        <w:rFonts w:ascii="FrankRuehl" w:hAnsi="FrankRuehl" w:cs="FrankRuehl"/>
        <w:noProof/>
        <w:rtl/>
      </w:rPr>
      <w:t>1</w:t>
    </w:r>
    <w:r>
      <w:rPr>
        <w:rFonts w:ascii="FrankRuehl" w:hAnsi="FrankRuehl" w:cs="FrankRuehl"/>
        <w:rtl/>
      </w:rPr>
      <w:fldChar w:fldCharType="end"/>
    </w:r>
  </w:p>
  <w:p w14:paraId="6ABFB92B" w14:textId="77777777" w:rsidR="00141673" w:rsidRPr="003B2FF4" w:rsidRDefault="003B2FF4" w:rsidP="003B2FF4">
    <w:pPr>
      <w:pStyle w:val="a5"/>
      <w:pBdr>
        <w:top w:val="single" w:sz="4" w:space="1" w:color="auto"/>
        <w:between w:val="single" w:sz="4" w:space="0" w:color="auto"/>
      </w:pBdr>
      <w:spacing w:after="60"/>
      <w:jc w:val="center"/>
      <w:rPr>
        <w:rFonts w:ascii="FrankRuehl" w:hAnsi="FrankRuehl" w:cs="FrankRuehl"/>
        <w:color w:val="000000"/>
      </w:rPr>
    </w:pPr>
    <w:r w:rsidRPr="003B2FF4">
      <w:rPr>
        <w:rFonts w:ascii="FrankRuehl" w:hAnsi="FrankRuehl" w:cs="FrankRuehl"/>
        <w:color w:val="000000"/>
      </w:rPr>
      <w:pict w14:anchorId="663D9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0630C" w14:textId="77777777" w:rsidR="00844938" w:rsidRDefault="00844938" w:rsidP="00381769">
      <w:r>
        <w:separator/>
      </w:r>
    </w:p>
  </w:footnote>
  <w:footnote w:type="continuationSeparator" w:id="0">
    <w:p w14:paraId="6DCC549C" w14:textId="77777777" w:rsidR="00844938" w:rsidRDefault="00844938" w:rsidP="00381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9D659" w14:textId="77777777" w:rsidR="00E213EF" w:rsidRPr="003B2FF4" w:rsidRDefault="003B2FF4" w:rsidP="003B2F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28326-10-19</w:t>
    </w:r>
    <w:r>
      <w:rPr>
        <w:rFonts w:ascii="David" w:hAnsi="David"/>
        <w:color w:val="000000"/>
        <w:sz w:val="22"/>
        <w:szCs w:val="22"/>
        <w:rtl/>
      </w:rPr>
      <w:tab/>
      <w:t xml:space="preserve"> מדינת ישראל נ' מוחמד שהאב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D7E3C" w14:textId="77777777" w:rsidR="00E213EF" w:rsidRPr="003B2FF4" w:rsidRDefault="003B2FF4" w:rsidP="003B2F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28326-10-19</w:t>
    </w:r>
    <w:r>
      <w:rPr>
        <w:rFonts w:ascii="David" w:hAnsi="David"/>
        <w:color w:val="000000"/>
        <w:sz w:val="22"/>
        <w:szCs w:val="22"/>
        <w:rtl/>
      </w:rPr>
      <w:tab/>
      <w:t xml:space="preserve"> מדינת ישראל נ' מוחמד שהאב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2F24A9"/>
    <w:multiLevelType w:val="hybridMultilevel"/>
    <w:tmpl w:val="C588A41E"/>
    <w:lvl w:ilvl="0" w:tplc="8DD830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504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6CED"/>
    <w:rsid w:val="000E5446"/>
    <w:rsid w:val="000F6CED"/>
    <w:rsid w:val="00141673"/>
    <w:rsid w:val="00381769"/>
    <w:rsid w:val="003B2FF4"/>
    <w:rsid w:val="00690474"/>
    <w:rsid w:val="00844938"/>
    <w:rsid w:val="00B25E10"/>
    <w:rsid w:val="00C501AB"/>
    <w:rsid w:val="00E213EF"/>
    <w:rsid w:val="00F310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024016"/>
  <w15:chartTrackingRefBased/>
  <w15:docId w15:val="{F4C9CCD1-493F-4014-B7F1-52312DF1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6C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F6CED"/>
    <w:pPr>
      <w:tabs>
        <w:tab w:val="center" w:pos="4153"/>
        <w:tab w:val="right" w:pos="8306"/>
      </w:tabs>
    </w:pPr>
  </w:style>
  <w:style w:type="character" w:customStyle="1" w:styleId="a4">
    <w:name w:val="כותרת עליונה תו"/>
    <w:link w:val="a3"/>
    <w:rsid w:val="000F6CED"/>
    <w:rPr>
      <w:rFonts w:ascii="Times New Roman" w:eastAsia="Times New Roman" w:hAnsi="Times New Roman" w:cs="David"/>
      <w:sz w:val="24"/>
      <w:szCs w:val="24"/>
    </w:rPr>
  </w:style>
  <w:style w:type="paragraph" w:styleId="a5">
    <w:name w:val="footer"/>
    <w:basedOn w:val="a"/>
    <w:link w:val="a6"/>
    <w:rsid w:val="000F6CED"/>
    <w:pPr>
      <w:tabs>
        <w:tab w:val="center" w:pos="4153"/>
        <w:tab w:val="right" w:pos="8306"/>
      </w:tabs>
    </w:pPr>
  </w:style>
  <w:style w:type="character" w:customStyle="1" w:styleId="a6">
    <w:name w:val="כותרת תחתונה תו"/>
    <w:link w:val="a5"/>
    <w:rsid w:val="000F6CED"/>
    <w:rPr>
      <w:rFonts w:ascii="Times New Roman" w:eastAsia="Times New Roman" w:hAnsi="Times New Roman" w:cs="David"/>
      <w:sz w:val="24"/>
      <w:szCs w:val="24"/>
    </w:rPr>
  </w:style>
  <w:style w:type="table" w:styleId="a7">
    <w:name w:val="Table Grid"/>
    <w:basedOn w:val="a1"/>
    <w:rsid w:val="000F6C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F6CED"/>
  </w:style>
  <w:style w:type="paragraph" w:styleId="a9">
    <w:name w:val="List Paragraph"/>
    <w:basedOn w:val="a"/>
    <w:qFormat/>
    <w:rsid w:val="000F6CED"/>
    <w:pPr>
      <w:ind w:left="720"/>
      <w:contextualSpacing/>
    </w:pPr>
  </w:style>
  <w:style w:type="character" w:styleId="Hyperlink">
    <w:name w:val="Hyperlink"/>
    <w:rsid w:val="00E213E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852404" TargetMode="External"/><Relationship Id="rId18" Type="http://schemas.openxmlformats.org/officeDocument/2006/relationships/hyperlink" Target="http://www.nevo.co.il/case/6151556"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25892549" TargetMode="External"/><Relationship Id="rId7" Type="http://schemas.openxmlformats.org/officeDocument/2006/relationships/hyperlink" Target="http://www.nevo.co.il/law/70301" TargetMode="External"/><Relationship Id="rId12" Type="http://schemas.openxmlformats.org/officeDocument/2006/relationships/hyperlink" Target="http://www.nevo.co.il/case/6473037" TargetMode="External"/><Relationship Id="rId17" Type="http://schemas.openxmlformats.org/officeDocument/2006/relationships/hyperlink" Target="http://www.nevo.co.il/case/4552738" TargetMode="External"/><Relationship Id="rId25" Type="http://schemas.openxmlformats.org/officeDocument/2006/relationships/hyperlink" Target="http://www.nevo.co.il/law/70301/40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580781" TargetMode="External"/><Relationship Id="rId20" Type="http://schemas.openxmlformats.org/officeDocument/2006/relationships/hyperlink" Target="http://www.nevo.co.il/case/25459244"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02146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case/25637368" TargetMode="External"/><Relationship Id="rId28"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case/5878682"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1567481" TargetMode="External"/><Relationship Id="rId22" Type="http://schemas.openxmlformats.org/officeDocument/2006/relationships/hyperlink" Target="http://www.nevo.co.il/case/24215692"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40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1426</Words>
  <Characters>7134</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8543</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3473527</vt:i4>
      </vt:variant>
      <vt:variant>
        <vt:i4>51</vt:i4>
      </vt:variant>
      <vt:variant>
        <vt:i4>0</vt:i4>
      </vt:variant>
      <vt:variant>
        <vt:i4>5</vt:i4>
      </vt:variant>
      <vt:variant>
        <vt:lpwstr>http://www.nevo.co.il/case/25021466</vt:lpwstr>
      </vt:variant>
      <vt:variant>
        <vt:lpwstr/>
      </vt:variant>
      <vt:variant>
        <vt:i4>3473521</vt:i4>
      </vt:variant>
      <vt:variant>
        <vt:i4>48</vt:i4>
      </vt:variant>
      <vt:variant>
        <vt:i4>0</vt:i4>
      </vt:variant>
      <vt:variant>
        <vt:i4>5</vt:i4>
      </vt:variant>
      <vt:variant>
        <vt:lpwstr>http://www.nevo.co.il/case/25637368</vt:lpwstr>
      </vt:variant>
      <vt:variant>
        <vt:lpwstr/>
      </vt:variant>
      <vt:variant>
        <vt:i4>3932279</vt:i4>
      </vt:variant>
      <vt:variant>
        <vt:i4>45</vt:i4>
      </vt:variant>
      <vt:variant>
        <vt:i4>0</vt:i4>
      </vt:variant>
      <vt:variant>
        <vt:i4>5</vt:i4>
      </vt:variant>
      <vt:variant>
        <vt:lpwstr>http://www.nevo.co.il/case/24215692</vt:lpwstr>
      </vt:variant>
      <vt:variant>
        <vt:lpwstr/>
      </vt:variant>
      <vt:variant>
        <vt:i4>3932285</vt:i4>
      </vt:variant>
      <vt:variant>
        <vt:i4>42</vt:i4>
      </vt:variant>
      <vt:variant>
        <vt:i4>0</vt:i4>
      </vt:variant>
      <vt:variant>
        <vt:i4>5</vt:i4>
      </vt:variant>
      <vt:variant>
        <vt:lpwstr>http://www.nevo.co.il/case/25892549</vt:lpwstr>
      </vt:variant>
      <vt:variant>
        <vt:lpwstr/>
      </vt:variant>
      <vt:variant>
        <vt:i4>3866742</vt:i4>
      </vt:variant>
      <vt:variant>
        <vt:i4>39</vt:i4>
      </vt:variant>
      <vt:variant>
        <vt:i4>0</vt:i4>
      </vt:variant>
      <vt:variant>
        <vt:i4>5</vt:i4>
      </vt:variant>
      <vt:variant>
        <vt:lpwstr>http://www.nevo.co.il/case/25459244</vt:lpwstr>
      </vt:variant>
      <vt:variant>
        <vt:lpwstr/>
      </vt:variant>
      <vt:variant>
        <vt:i4>3539068</vt:i4>
      </vt:variant>
      <vt:variant>
        <vt:i4>36</vt:i4>
      </vt:variant>
      <vt:variant>
        <vt:i4>0</vt:i4>
      </vt:variant>
      <vt:variant>
        <vt:i4>5</vt:i4>
      </vt:variant>
      <vt:variant>
        <vt:lpwstr>http://www.nevo.co.il/case/5878682</vt:lpwstr>
      </vt:variant>
      <vt:variant>
        <vt:lpwstr/>
      </vt:variant>
      <vt:variant>
        <vt:i4>3145841</vt:i4>
      </vt:variant>
      <vt:variant>
        <vt:i4>33</vt:i4>
      </vt:variant>
      <vt:variant>
        <vt:i4>0</vt:i4>
      </vt:variant>
      <vt:variant>
        <vt:i4>5</vt:i4>
      </vt:variant>
      <vt:variant>
        <vt:lpwstr>http://www.nevo.co.il/case/6151556</vt:lpwstr>
      </vt:variant>
      <vt:variant>
        <vt:lpwstr/>
      </vt:variant>
      <vt:variant>
        <vt:i4>4063344</vt:i4>
      </vt:variant>
      <vt:variant>
        <vt:i4>30</vt:i4>
      </vt:variant>
      <vt:variant>
        <vt:i4>0</vt:i4>
      </vt:variant>
      <vt:variant>
        <vt:i4>5</vt:i4>
      </vt:variant>
      <vt:variant>
        <vt:lpwstr>http://www.nevo.co.il/case/4552738</vt:lpwstr>
      </vt:variant>
      <vt:variant>
        <vt:lpwstr/>
      </vt:variant>
      <vt:variant>
        <vt:i4>3866745</vt:i4>
      </vt:variant>
      <vt:variant>
        <vt:i4>27</vt:i4>
      </vt:variant>
      <vt:variant>
        <vt:i4>0</vt:i4>
      </vt:variant>
      <vt:variant>
        <vt:i4>5</vt:i4>
      </vt:variant>
      <vt:variant>
        <vt:lpwstr>http://www.nevo.co.il/case/5580781</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3670135</vt:i4>
      </vt:variant>
      <vt:variant>
        <vt:i4>21</vt:i4>
      </vt:variant>
      <vt:variant>
        <vt:i4>0</vt:i4>
      </vt:variant>
      <vt:variant>
        <vt:i4>5</vt:i4>
      </vt:variant>
      <vt:variant>
        <vt:lpwstr>http://www.nevo.co.il/case/21567481</vt:lpwstr>
      </vt:variant>
      <vt:variant>
        <vt:lpwstr/>
      </vt:variant>
      <vt:variant>
        <vt:i4>3145854</vt:i4>
      </vt:variant>
      <vt:variant>
        <vt:i4>18</vt:i4>
      </vt:variant>
      <vt:variant>
        <vt:i4>0</vt:i4>
      </vt:variant>
      <vt:variant>
        <vt:i4>5</vt:i4>
      </vt:variant>
      <vt:variant>
        <vt:lpwstr>http://www.nevo.co.il/case/5852404</vt:lpwstr>
      </vt:variant>
      <vt:variant>
        <vt:lpwstr/>
      </vt:variant>
      <vt:variant>
        <vt:i4>3539056</vt:i4>
      </vt:variant>
      <vt:variant>
        <vt:i4>15</vt:i4>
      </vt:variant>
      <vt:variant>
        <vt:i4>0</vt:i4>
      </vt:variant>
      <vt:variant>
        <vt:i4>5</vt:i4>
      </vt:variant>
      <vt:variant>
        <vt:lpwstr>http://www.nevo.co.il/case/6473037</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2025-01-19T16:29:00Z</dcterms:created>
  <dcterms:modified xsi:type="dcterms:W3CDTF">2025-01-19T16:29:00Z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28326</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מוחמד שהאב</vt:lpwstr>
  </property>
  <property fmtid="{D5CDD505-2E9C-101B-9397-08002B2CF9AE}" pid="10" name="LAWYER">
    <vt:lpwstr>רונית סופר- גרניק;עאדל בויראת</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20200630</vt:lpwstr>
  </property>
  <property fmtid="{D5CDD505-2E9C-101B-9397-08002B2CF9AE}" pid="14" name="TYPE_N_DATE">
    <vt:lpwstr>39020200630</vt:lpwstr>
  </property>
  <property fmtid="{D5CDD505-2E9C-101B-9397-08002B2CF9AE}" pid="15" name="CASESLISTTMP1">
    <vt:lpwstr>6473037;5852404;21567481;16913730;5580781;4552738;6151556;5878682;25459244;25892549;24215692;25637368;25021466</vt:lpwstr>
  </property>
  <property fmtid="{D5CDD505-2E9C-101B-9397-08002B2CF9AE}" pid="16" name="WORDNUMPAGES">
    <vt:lpwstr>6</vt:lpwstr>
  </property>
  <property fmtid="{D5CDD505-2E9C-101B-9397-08002B2CF9AE}" pid="17" name="TYPE_ABS_DATE">
    <vt:lpwstr>390020200630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70301/144.a;040d</vt:lpwstr>
  </property>
</Properties>
</file>