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83"/>
        <w:gridCol w:w="2122"/>
      </w:tblGrid>
      <w:tr w:rsidR="008F348C" w:rsidRPr="002000E7" w14:paraId="6DF2B987" w14:textId="77777777" w:rsidTr="00A82D6E">
        <w:trPr>
          <w:trHeight w:hRule="exact" w:val="418"/>
          <w:jc w:val="center"/>
        </w:trPr>
        <w:tc>
          <w:tcPr>
            <w:tcW w:w="8505" w:type="dxa"/>
            <w:gridSpan w:val="2"/>
          </w:tcPr>
          <w:p w14:paraId="103F7831" w14:textId="77777777" w:rsidR="008F348C" w:rsidRPr="002000E7" w:rsidRDefault="008F348C" w:rsidP="00A82D6E">
            <w:pPr>
              <w:pStyle w:val="a3"/>
              <w:jc w:val="center"/>
              <w:rPr>
                <w:rFonts w:ascii="Tahoma" w:hAnsi="Tahoma" w:cs="Tahoma"/>
                <w:color w:val="000080"/>
                <w:rtl/>
              </w:rPr>
            </w:pPr>
            <w:bookmarkStart w:id="0" w:name="LastJudge"/>
            <w:r w:rsidRPr="002000E7">
              <w:rPr>
                <w:rFonts w:ascii="Tahoma" w:hAnsi="Tahoma" w:cs="Tahoma"/>
                <w:b/>
                <w:bCs/>
                <w:color w:val="000080"/>
                <w:rtl/>
              </w:rPr>
              <w:t>בית המשפט המחוזי בחיפה</w:t>
            </w:r>
          </w:p>
        </w:tc>
      </w:tr>
      <w:tr w:rsidR="008F348C" w:rsidRPr="002000E7" w14:paraId="565D734B" w14:textId="77777777" w:rsidTr="00A82D6E">
        <w:trPr>
          <w:trHeight w:val="337"/>
          <w:jc w:val="center"/>
        </w:trPr>
        <w:tc>
          <w:tcPr>
            <w:tcW w:w="6383" w:type="dxa"/>
          </w:tcPr>
          <w:p w14:paraId="13C4660F" w14:textId="77777777" w:rsidR="008F348C" w:rsidRPr="002000E7" w:rsidRDefault="008F348C" w:rsidP="00A82D6E">
            <w:pPr>
              <w:rPr>
                <w:rFonts w:ascii="David" w:hAnsi="David"/>
                <w:sz w:val="28"/>
                <w:szCs w:val="28"/>
                <w:rtl/>
              </w:rPr>
            </w:pPr>
            <w:r w:rsidRPr="002000E7">
              <w:rPr>
                <w:rFonts w:ascii="David" w:hAnsi="David"/>
                <w:sz w:val="28"/>
                <w:szCs w:val="28"/>
                <w:rtl/>
              </w:rPr>
              <w:t>ת"פ 56031-10-19 מדינת ישראל נ' חלאילה (עציר) ואח'</w:t>
            </w:r>
          </w:p>
          <w:p w14:paraId="708C0438" w14:textId="77777777" w:rsidR="008F348C" w:rsidRPr="002000E7" w:rsidRDefault="008F348C" w:rsidP="00A82D6E">
            <w:pPr>
              <w:pStyle w:val="a3"/>
              <w:rPr>
                <w:rFonts w:cs="FrankRuehl"/>
                <w:sz w:val="28"/>
                <w:szCs w:val="28"/>
                <w:rtl/>
              </w:rPr>
            </w:pPr>
          </w:p>
        </w:tc>
        <w:tc>
          <w:tcPr>
            <w:tcW w:w="2122" w:type="dxa"/>
          </w:tcPr>
          <w:p w14:paraId="468AD014" w14:textId="77777777" w:rsidR="008F348C" w:rsidRPr="002000E7" w:rsidRDefault="008F348C" w:rsidP="00A82D6E">
            <w:pPr>
              <w:pStyle w:val="a3"/>
              <w:jc w:val="right"/>
              <w:rPr>
                <w:rFonts w:cs="FrankRuehl"/>
                <w:sz w:val="28"/>
                <w:szCs w:val="28"/>
                <w:rtl/>
              </w:rPr>
            </w:pPr>
          </w:p>
        </w:tc>
      </w:tr>
    </w:tbl>
    <w:p w14:paraId="5A1CF0E4" w14:textId="77777777" w:rsidR="008F348C" w:rsidRPr="002000E7" w:rsidRDefault="008F348C" w:rsidP="008F348C">
      <w:pPr>
        <w:pStyle w:val="a3"/>
        <w:rPr>
          <w:rtl/>
        </w:rPr>
      </w:pPr>
      <w:r w:rsidRPr="002000E7">
        <w:rPr>
          <w:rFonts w:hint="cs"/>
          <w:rtl/>
        </w:rPr>
        <w:t xml:space="preserve"> </w:t>
      </w:r>
    </w:p>
    <w:p w14:paraId="23524335" w14:textId="77777777" w:rsidR="008F348C" w:rsidRPr="002000E7" w:rsidRDefault="008F348C" w:rsidP="008F348C">
      <w:pPr>
        <w:rPr>
          <w:rtl/>
        </w:rPr>
      </w:pPr>
    </w:p>
    <w:p w14:paraId="25E8FCB5" w14:textId="77777777" w:rsidR="008F348C" w:rsidRPr="002000E7" w:rsidRDefault="008F348C" w:rsidP="008F348C"/>
    <w:tbl>
      <w:tblPr>
        <w:bidiVisual/>
        <w:tblW w:w="8802" w:type="dxa"/>
        <w:tblInd w:w="-28" w:type="dxa"/>
        <w:tblLook w:val="01E0" w:firstRow="1" w:lastRow="1" w:firstColumn="1" w:lastColumn="1" w:noHBand="0" w:noVBand="0"/>
      </w:tblPr>
      <w:tblGrid>
        <w:gridCol w:w="2880"/>
        <w:gridCol w:w="5838"/>
        <w:gridCol w:w="84"/>
      </w:tblGrid>
      <w:tr w:rsidR="008F348C" w:rsidRPr="002000E7" w14:paraId="2CB3A247" w14:textId="77777777" w:rsidTr="008F348C">
        <w:trPr>
          <w:gridAfter w:val="1"/>
          <w:wAfter w:w="56" w:type="dxa"/>
        </w:trPr>
        <w:tc>
          <w:tcPr>
            <w:tcW w:w="8718" w:type="dxa"/>
            <w:gridSpan w:val="2"/>
            <w:shd w:val="clear" w:color="auto" w:fill="auto"/>
          </w:tcPr>
          <w:p w14:paraId="763364EC" w14:textId="77777777" w:rsidR="008F348C" w:rsidRPr="002000E7" w:rsidRDefault="008F348C" w:rsidP="00A82D6E">
            <w:pPr>
              <w:rPr>
                <w:b/>
                <w:bCs/>
                <w:sz w:val="26"/>
                <w:szCs w:val="26"/>
                <w:rtl/>
              </w:rPr>
            </w:pPr>
            <w:r w:rsidRPr="002000E7">
              <w:rPr>
                <w:rFonts w:hint="cs"/>
                <w:b/>
                <w:bCs/>
                <w:sz w:val="26"/>
                <w:szCs w:val="26"/>
                <w:rtl/>
              </w:rPr>
              <w:t>לפני כבוד ה</w:t>
            </w:r>
            <w:r w:rsidRPr="002000E7">
              <w:rPr>
                <w:b/>
                <w:bCs/>
                <w:sz w:val="26"/>
                <w:szCs w:val="26"/>
                <w:rtl/>
              </w:rPr>
              <w:t>שופט דניאל פיש</w:t>
            </w:r>
            <w:r w:rsidRPr="002000E7">
              <w:rPr>
                <w:rStyle w:val="TimesNewRomanTimesNewRoman"/>
                <w:rtl/>
              </w:rPr>
              <w:t xml:space="preserve"> </w:t>
            </w:r>
          </w:p>
        </w:tc>
      </w:tr>
      <w:tr w:rsidR="008F348C" w:rsidRPr="002000E7" w14:paraId="01269970" w14:textId="77777777" w:rsidTr="008F348C">
        <w:trPr>
          <w:cantSplit/>
          <w:trHeight w:val="724"/>
        </w:trPr>
        <w:tc>
          <w:tcPr>
            <w:tcW w:w="2880" w:type="dxa"/>
            <w:shd w:val="clear" w:color="auto" w:fill="auto"/>
          </w:tcPr>
          <w:p w14:paraId="0265510B" w14:textId="77777777" w:rsidR="008F348C" w:rsidRPr="002000E7" w:rsidRDefault="008F348C" w:rsidP="008F348C">
            <w:pPr>
              <w:ind w:left="26"/>
              <w:rPr>
                <w:b/>
                <w:bCs/>
                <w:sz w:val="26"/>
                <w:szCs w:val="26"/>
                <w:rtl/>
              </w:rPr>
            </w:pPr>
            <w:bookmarkStart w:id="1" w:name="FirstAppellant"/>
          </w:p>
          <w:p w14:paraId="03E2BEE8" w14:textId="77777777" w:rsidR="008F348C" w:rsidRPr="002000E7" w:rsidRDefault="008F348C" w:rsidP="008F348C">
            <w:pPr>
              <w:ind w:left="26"/>
              <w:rPr>
                <w:b/>
                <w:bCs/>
                <w:sz w:val="26"/>
                <w:szCs w:val="26"/>
                <w:rtl/>
              </w:rPr>
            </w:pPr>
            <w:r w:rsidRPr="002000E7">
              <w:rPr>
                <w:rFonts w:hint="cs"/>
                <w:b/>
                <w:bCs/>
                <w:sz w:val="26"/>
                <w:szCs w:val="26"/>
                <w:rtl/>
              </w:rPr>
              <w:t>ה</w:t>
            </w:r>
            <w:r w:rsidRPr="002000E7">
              <w:rPr>
                <w:b/>
                <w:bCs/>
                <w:sz w:val="26"/>
                <w:szCs w:val="26"/>
                <w:rtl/>
              </w:rPr>
              <w:t>מאשימה</w:t>
            </w:r>
          </w:p>
        </w:tc>
        <w:tc>
          <w:tcPr>
            <w:tcW w:w="5922" w:type="dxa"/>
            <w:gridSpan w:val="2"/>
            <w:shd w:val="clear" w:color="auto" w:fill="auto"/>
          </w:tcPr>
          <w:p w14:paraId="2CC28EB2" w14:textId="77777777" w:rsidR="008F348C" w:rsidRPr="002000E7" w:rsidRDefault="008F348C" w:rsidP="00A82D6E">
            <w:pPr>
              <w:rPr>
                <w:rFonts w:cs="Times New Roman"/>
                <w:rtl/>
              </w:rPr>
            </w:pPr>
          </w:p>
          <w:p w14:paraId="3EE906EA" w14:textId="77777777" w:rsidR="008F348C" w:rsidRPr="002000E7" w:rsidRDefault="008F348C" w:rsidP="00A82D6E">
            <w:pPr>
              <w:rPr>
                <w:b/>
                <w:bCs/>
                <w:sz w:val="26"/>
                <w:szCs w:val="26"/>
                <w:rtl/>
              </w:rPr>
            </w:pPr>
            <w:r w:rsidRPr="002000E7">
              <w:rPr>
                <w:rtl/>
              </w:rPr>
              <w:t xml:space="preserve"> </w:t>
            </w:r>
            <w:r w:rsidRPr="002000E7">
              <w:rPr>
                <w:b/>
                <w:bCs/>
                <w:sz w:val="26"/>
                <w:szCs w:val="26"/>
                <w:rtl/>
              </w:rPr>
              <w:t>מדינת ישראל</w:t>
            </w:r>
          </w:p>
          <w:p w14:paraId="0CBB1BCF" w14:textId="77777777" w:rsidR="008F348C" w:rsidRPr="002000E7" w:rsidRDefault="008F348C" w:rsidP="00A82D6E">
            <w:pPr>
              <w:rPr>
                <w:b/>
                <w:bCs/>
                <w:sz w:val="26"/>
                <w:szCs w:val="26"/>
                <w:rtl/>
              </w:rPr>
            </w:pPr>
          </w:p>
        </w:tc>
      </w:tr>
      <w:bookmarkEnd w:id="1"/>
      <w:tr w:rsidR="008F348C" w:rsidRPr="002000E7" w14:paraId="3A1EDC9A" w14:textId="77777777" w:rsidTr="008F348C">
        <w:tc>
          <w:tcPr>
            <w:tcW w:w="8802" w:type="dxa"/>
            <w:gridSpan w:val="3"/>
            <w:shd w:val="clear" w:color="auto" w:fill="auto"/>
            <w:vAlign w:val="center"/>
          </w:tcPr>
          <w:p w14:paraId="40D90ADF" w14:textId="77777777" w:rsidR="008F348C" w:rsidRPr="002000E7" w:rsidRDefault="008F348C" w:rsidP="008F348C">
            <w:pPr>
              <w:jc w:val="center"/>
              <w:rPr>
                <w:rFonts w:ascii="Arial" w:hAnsi="Arial"/>
                <w:b/>
                <w:bCs/>
                <w:sz w:val="26"/>
                <w:szCs w:val="26"/>
                <w:rtl/>
              </w:rPr>
            </w:pPr>
          </w:p>
          <w:p w14:paraId="6182D4CB" w14:textId="77777777" w:rsidR="008F348C" w:rsidRPr="002000E7" w:rsidRDefault="008F348C" w:rsidP="008F348C">
            <w:pPr>
              <w:jc w:val="center"/>
              <w:rPr>
                <w:rFonts w:ascii="Arial" w:hAnsi="Arial"/>
                <w:b/>
                <w:bCs/>
                <w:sz w:val="26"/>
                <w:szCs w:val="26"/>
                <w:rtl/>
              </w:rPr>
            </w:pPr>
            <w:r w:rsidRPr="002000E7">
              <w:rPr>
                <w:rFonts w:ascii="Arial" w:hAnsi="Arial" w:hint="cs"/>
                <w:b/>
                <w:bCs/>
                <w:sz w:val="26"/>
                <w:szCs w:val="26"/>
                <w:rtl/>
              </w:rPr>
              <w:t>נגד</w:t>
            </w:r>
          </w:p>
          <w:p w14:paraId="732A557F" w14:textId="77777777" w:rsidR="008F348C" w:rsidRPr="002000E7" w:rsidRDefault="008F348C" w:rsidP="00A82D6E">
            <w:pPr>
              <w:rPr>
                <w:rFonts w:ascii="Arial" w:hAnsi="Arial"/>
                <w:b/>
                <w:bCs/>
                <w:sz w:val="26"/>
                <w:szCs w:val="26"/>
                <w:rtl/>
              </w:rPr>
            </w:pPr>
          </w:p>
        </w:tc>
      </w:tr>
      <w:tr w:rsidR="008F348C" w:rsidRPr="002000E7" w14:paraId="11402A65" w14:textId="77777777" w:rsidTr="008F348C">
        <w:tc>
          <w:tcPr>
            <w:tcW w:w="2880" w:type="dxa"/>
            <w:shd w:val="clear" w:color="auto" w:fill="auto"/>
          </w:tcPr>
          <w:p w14:paraId="4D01D656" w14:textId="77777777" w:rsidR="008F348C" w:rsidRPr="002000E7" w:rsidRDefault="008F348C" w:rsidP="008F348C">
            <w:pPr>
              <w:ind w:left="26"/>
              <w:rPr>
                <w:b/>
                <w:bCs/>
                <w:sz w:val="26"/>
                <w:szCs w:val="26"/>
              </w:rPr>
            </w:pPr>
            <w:r w:rsidRPr="002000E7">
              <w:rPr>
                <w:rFonts w:hint="cs"/>
                <w:b/>
                <w:bCs/>
                <w:sz w:val="26"/>
                <w:szCs w:val="26"/>
                <w:rtl/>
              </w:rPr>
              <w:t>ה</w:t>
            </w:r>
            <w:r w:rsidRPr="002000E7">
              <w:rPr>
                <w:b/>
                <w:bCs/>
                <w:sz w:val="26"/>
                <w:szCs w:val="26"/>
                <w:rtl/>
              </w:rPr>
              <w:t>נאשמים</w:t>
            </w:r>
          </w:p>
        </w:tc>
        <w:tc>
          <w:tcPr>
            <w:tcW w:w="5922" w:type="dxa"/>
            <w:gridSpan w:val="2"/>
            <w:shd w:val="clear" w:color="auto" w:fill="auto"/>
          </w:tcPr>
          <w:p w14:paraId="5A888BA4" w14:textId="77777777" w:rsidR="008F348C" w:rsidRPr="002000E7" w:rsidRDefault="008F348C" w:rsidP="00A82D6E">
            <w:pPr>
              <w:rPr>
                <w:b/>
                <w:bCs/>
                <w:sz w:val="26"/>
                <w:szCs w:val="26"/>
                <w:rtl/>
              </w:rPr>
            </w:pPr>
            <w:r w:rsidRPr="002000E7">
              <w:rPr>
                <w:b/>
                <w:bCs/>
                <w:sz w:val="26"/>
                <w:szCs w:val="26"/>
              </w:rPr>
              <w:t>.1</w:t>
            </w:r>
            <w:r w:rsidRPr="002000E7">
              <w:rPr>
                <w:rFonts w:cs="Times New Roman"/>
                <w:rtl/>
              </w:rPr>
              <w:t xml:space="preserve"> </w:t>
            </w:r>
            <w:r w:rsidRPr="002000E7">
              <w:rPr>
                <w:b/>
                <w:bCs/>
                <w:sz w:val="26"/>
                <w:szCs w:val="26"/>
                <w:rtl/>
              </w:rPr>
              <w:t>עווד ח'לאילה (עציר)</w:t>
            </w:r>
            <w:r w:rsidRPr="002000E7">
              <w:rPr>
                <w:rFonts w:cs="Times New Roman"/>
                <w:rtl/>
              </w:rPr>
              <w:t xml:space="preserve"> </w:t>
            </w:r>
            <w:r w:rsidRPr="002000E7">
              <w:rPr>
                <w:b/>
                <w:bCs/>
                <w:sz w:val="26"/>
                <w:szCs w:val="26"/>
                <w:rtl/>
              </w:rPr>
              <w:t>ת"ז</w:t>
            </w:r>
            <w:r w:rsidRPr="002000E7">
              <w:rPr>
                <w:rFonts w:hint="cs"/>
                <w:b/>
                <w:bCs/>
                <w:sz w:val="26"/>
                <w:szCs w:val="26"/>
                <w:rtl/>
              </w:rPr>
              <w:t xml:space="preserve">  </w:t>
            </w:r>
            <w:r w:rsidR="002000E7">
              <w:rPr>
                <w:b/>
                <w:bCs/>
                <w:sz w:val="26"/>
                <w:szCs w:val="26"/>
              </w:rPr>
              <w:t>xxxxxxxxxx</w:t>
            </w:r>
          </w:p>
          <w:p w14:paraId="4361E9B8" w14:textId="77777777" w:rsidR="008F348C" w:rsidRPr="002000E7" w:rsidRDefault="008F348C" w:rsidP="00A82D6E">
            <w:pPr>
              <w:rPr>
                <w:b/>
                <w:bCs/>
                <w:sz w:val="26"/>
                <w:szCs w:val="26"/>
                <w:rtl/>
              </w:rPr>
            </w:pPr>
            <w:r w:rsidRPr="002000E7">
              <w:rPr>
                <w:b/>
                <w:bCs/>
                <w:sz w:val="26"/>
                <w:szCs w:val="26"/>
              </w:rPr>
              <w:t>.2</w:t>
            </w:r>
            <w:r w:rsidRPr="002000E7">
              <w:rPr>
                <w:rFonts w:cs="Times New Roman"/>
                <w:rtl/>
              </w:rPr>
              <w:t xml:space="preserve"> </w:t>
            </w:r>
            <w:r w:rsidRPr="002000E7">
              <w:rPr>
                <w:b/>
                <w:bCs/>
                <w:sz w:val="26"/>
                <w:szCs w:val="26"/>
                <w:rtl/>
              </w:rPr>
              <w:t>חסן ח'לאילה (עציר)</w:t>
            </w:r>
            <w:r w:rsidRPr="002000E7">
              <w:rPr>
                <w:rFonts w:cs="Times New Roman"/>
                <w:rtl/>
              </w:rPr>
              <w:t xml:space="preserve"> </w:t>
            </w:r>
            <w:r w:rsidRPr="002000E7">
              <w:rPr>
                <w:b/>
                <w:bCs/>
                <w:sz w:val="26"/>
                <w:szCs w:val="26"/>
                <w:rtl/>
              </w:rPr>
              <w:t>ת"ז</w:t>
            </w:r>
            <w:r w:rsidRPr="002000E7">
              <w:rPr>
                <w:rFonts w:hint="cs"/>
                <w:b/>
                <w:bCs/>
                <w:sz w:val="26"/>
                <w:szCs w:val="26"/>
                <w:rtl/>
              </w:rPr>
              <w:t xml:space="preserve">  </w:t>
            </w:r>
            <w:r w:rsidR="002000E7">
              <w:rPr>
                <w:b/>
                <w:bCs/>
                <w:sz w:val="26"/>
                <w:szCs w:val="26"/>
              </w:rPr>
              <w:t>xxxxxxxxxx</w:t>
            </w:r>
          </w:p>
          <w:p w14:paraId="1E501B33" w14:textId="77777777" w:rsidR="008F348C" w:rsidRPr="002000E7" w:rsidRDefault="008F348C" w:rsidP="00A82D6E">
            <w:pPr>
              <w:rPr>
                <w:b/>
                <w:bCs/>
                <w:sz w:val="26"/>
                <w:szCs w:val="26"/>
                <w:rtl/>
              </w:rPr>
            </w:pPr>
            <w:r w:rsidRPr="002000E7">
              <w:rPr>
                <w:b/>
                <w:bCs/>
                <w:sz w:val="26"/>
                <w:szCs w:val="26"/>
              </w:rPr>
              <w:t>.3</w:t>
            </w:r>
            <w:r w:rsidRPr="002000E7">
              <w:rPr>
                <w:rFonts w:cs="Times New Roman"/>
                <w:rtl/>
              </w:rPr>
              <w:t xml:space="preserve"> </w:t>
            </w:r>
            <w:r w:rsidRPr="002000E7">
              <w:rPr>
                <w:b/>
                <w:bCs/>
                <w:sz w:val="26"/>
                <w:szCs w:val="26"/>
                <w:rtl/>
              </w:rPr>
              <w:t>אמיר עלי (עציר)</w:t>
            </w:r>
            <w:r w:rsidRPr="002000E7">
              <w:rPr>
                <w:rFonts w:cs="Times New Roman"/>
                <w:rtl/>
              </w:rPr>
              <w:t xml:space="preserve"> </w:t>
            </w:r>
            <w:r w:rsidRPr="002000E7">
              <w:rPr>
                <w:b/>
                <w:bCs/>
                <w:sz w:val="26"/>
                <w:szCs w:val="26"/>
                <w:rtl/>
              </w:rPr>
              <w:t>ת"ז</w:t>
            </w:r>
            <w:r w:rsidRPr="002000E7">
              <w:rPr>
                <w:rFonts w:hint="cs"/>
                <w:b/>
                <w:bCs/>
                <w:sz w:val="26"/>
                <w:szCs w:val="26"/>
                <w:rtl/>
              </w:rPr>
              <w:t xml:space="preserve">  </w:t>
            </w:r>
            <w:r w:rsidR="002000E7">
              <w:rPr>
                <w:b/>
                <w:bCs/>
                <w:sz w:val="26"/>
                <w:szCs w:val="26"/>
              </w:rPr>
              <w:t>xxxxxxxxxx</w:t>
            </w:r>
          </w:p>
          <w:p w14:paraId="023047D3" w14:textId="77777777" w:rsidR="008F348C" w:rsidRPr="002000E7" w:rsidRDefault="008F348C" w:rsidP="00A82D6E">
            <w:pPr>
              <w:rPr>
                <w:b/>
                <w:bCs/>
                <w:sz w:val="26"/>
                <w:szCs w:val="26"/>
                <w:rtl/>
              </w:rPr>
            </w:pPr>
          </w:p>
        </w:tc>
      </w:tr>
    </w:tbl>
    <w:p w14:paraId="65A715C5" w14:textId="77777777" w:rsidR="008F348C" w:rsidRPr="002000E7" w:rsidRDefault="008F348C" w:rsidP="008F348C">
      <w:pPr>
        <w:pStyle w:val="12"/>
        <w:rPr>
          <w:b w:val="0"/>
          <w:bCs w:val="0"/>
          <w:u w:val="none"/>
          <w:rtl/>
        </w:rPr>
      </w:pPr>
    </w:p>
    <w:p w14:paraId="55FB166F" w14:textId="77777777" w:rsidR="008F348C" w:rsidRPr="002000E7" w:rsidRDefault="008F348C" w:rsidP="008F348C">
      <w:pPr>
        <w:pStyle w:val="12"/>
        <w:rPr>
          <w:b w:val="0"/>
          <w:bCs w:val="0"/>
          <w:u w:val="none"/>
          <w:rtl/>
        </w:rPr>
      </w:pPr>
      <w:bookmarkStart w:id="2" w:name="FirstLawyer"/>
      <w:r w:rsidRPr="002000E7">
        <w:rPr>
          <w:b w:val="0"/>
          <w:bCs w:val="0"/>
          <w:u w:val="none"/>
          <w:rtl/>
        </w:rPr>
        <w:t>ב</w:t>
      </w:r>
      <w:r w:rsidRPr="002000E7">
        <w:rPr>
          <w:rFonts w:hint="cs"/>
          <w:b w:val="0"/>
          <w:bCs w:val="0"/>
          <w:u w:val="none"/>
          <w:rtl/>
        </w:rPr>
        <w:t>שם</w:t>
      </w:r>
      <w:bookmarkEnd w:id="2"/>
      <w:r w:rsidRPr="002000E7">
        <w:rPr>
          <w:b w:val="0"/>
          <w:bCs w:val="0"/>
          <w:u w:val="none"/>
          <w:rtl/>
        </w:rPr>
        <w:t xml:space="preserve"> המאשימה: עו"ד ח'אלד חכרוש</w:t>
      </w:r>
    </w:p>
    <w:p w14:paraId="1C98816F" w14:textId="77777777" w:rsidR="008F348C" w:rsidRPr="002000E7" w:rsidRDefault="008F348C" w:rsidP="008F348C">
      <w:pPr>
        <w:pStyle w:val="12"/>
        <w:rPr>
          <w:b w:val="0"/>
          <w:bCs w:val="0"/>
          <w:u w:val="none"/>
          <w:rtl/>
        </w:rPr>
      </w:pPr>
      <w:r w:rsidRPr="002000E7">
        <w:rPr>
          <w:b w:val="0"/>
          <w:bCs w:val="0"/>
          <w:u w:val="none"/>
          <w:rtl/>
        </w:rPr>
        <w:t>ב</w:t>
      </w:r>
      <w:r w:rsidRPr="002000E7">
        <w:rPr>
          <w:rFonts w:hint="cs"/>
          <w:b w:val="0"/>
          <w:bCs w:val="0"/>
          <w:u w:val="none"/>
          <w:rtl/>
        </w:rPr>
        <w:t>שם</w:t>
      </w:r>
      <w:r w:rsidRPr="002000E7">
        <w:rPr>
          <w:b w:val="0"/>
          <w:bCs w:val="0"/>
          <w:u w:val="none"/>
          <w:rtl/>
        </w:rPr>
        <w:t xml:space="preserve"> הנאשמים 1 ו-3: עו"ד עומר סנעאללה</w:t>
      </w:r>
    </w:p>
    <w:p w14:paraId="21AA4263" w14:textId="77777777" w:rsidR="008F348C" w:rsidRPr="002000E7" w:rsidRDefault="008F348C" w:rsidP="008F348C">
      <w:pPr>
        <w:pStyle w:val="12"/>
        <w:rPr>
          <w:b w:val="0"/>
          <w:bCs w:val="0"/>
          <w:u w:val="none"/>
          <w:rtl/>
        </w:rPr>
      </w:pPr>
      <w:r w:rsidRPr="002000E7">
        <w:rPr>
          <w:b w:val="0"/>
          <w:bCs w:val="0"/>
          <w:u w:val="none"/>
          <w:rtl/>
        </w:rPr>
        <w:t>ב</w:t>
      </w:r>
      <w:r w:rsidRPr="002000E7">
        <w:rPr>
          <w:rFonts w:hint="cs"/>
          <w:b w:val="0"/>
          <w:bCs w:val="0"/>
          <w:u w:val="none"/>
          <w:rtl/>
        </w:rPr>
        <w:t>שם</w:t>
      </w:r>
      <w:r w:rsidRPr="002000E7">
        <w:rPr>
          <w:b w:val="0"/>
          <w:bCs w:val="0"/>
          <w:u w:val="none"/>
          <w:rtl/>
        </w:rPr>
        <w:t xml:space="preserve"> הנאשם 2: עו"ד וליד ג'אנם</w:t>
      </w:r>
    </w:p>
    <w:p w14:paraId="1BC1993F" w14:textId="77777777" w:rsidR="008F348C" w:rsidRPr="002000E7" w:rsidRDefault="008F348C" w:rsidP="008F348C">
      <w:pPr>
        <w:pStyle w:val="12"/>
        <w:rPr>
          <w:b w:val="0"/>
          <w:bCs w:val="0"/>
          <w:u w:val="none"/>
          <w:rtl/>
        </w:rPr>
      </w:pPr>
      <w:r w:rsidRPr="002000E7">
        <w:rPr>
          <w:b w:val="0"/>
          <w:bCs w:val="0"/>
          <w:u w:val="none"/>
          <w:rtl/>
        </w:rPr>
        <w:t>ב</w:t>
      </w:r>
      <w:r w:rsidRPr="002000E7">
        <w:rPr>
          <w:rFonts w:hint="cs"/>
          <w:b w:val="0"/>
          <w:bCs w:val="0"/>
          <w:u w:val="none"/>
          <w:rtl/>
        </w:rPr>
        <w:t>שם</w:t>
      </w:r>
      <w:r w:rsidRPr="002000E7">
        <w:rPr>
          <w:b w:val="0"/>
          <w:bCs w:val="0"/>
          <w:u w:val="none"/>
          <w:rtl/>
        </w:rPr>
        <w:t xml:space="preserve"> קורבן העבירה: עו"ד מראם חמוד</w:t>
      </w:r>
    </w:p>
    <w:p w14:paraId="6D20D216" w14:textId="77777777" w:rsidR="008F348C" w:rsidRPr="002000E7" w:rsidRDefault="008F348C" w:rsidP="008F348C">
      <w:pPr>
        <w:pStyle w:val="12"/>
        <w:rPr>
          <w:b w:val="0"/>
          <w:bCs w:val="0"/>
          <w:u w:val="none"/>
          <w:rtl/>
        </w:rPr>
      </w:pPr>
      <w:r w:rsidRPr="002000E7">
        <w:rPr>
          <w:b w:val="0"/>
          <w:bCs w:val="0"/>
          <w:u w:val="none"/>
          <w:rtl/>
        </w:rPr>
        <w:t>הנאשמים באמצעות הליווי</w:t>
      </w:r>
    </w:p>
    <w:p w14:paraId="1F288BC8" w14:textId="77777777" w:rsidR="008F348C" w:rsidRPr="002000E7" w:rsidRDefault="008F348C" w:rsidP="008F348C">
      <w:pPr>
        <w:rPr>
          <w:rtl/>
        </w:rPr>
      </w:pPr>
    </w:p>
    <w:p w14:paraId="71873FCF" w14:textId="77777777" w:rsidR="003F30D7" w:rsidRDefault="003F30D7" w:rsidP="003F30D7">
      <w:pPr>
        <w:rPr>
          <w:rFonts w:ascii="David" w:hAnsi="David"/>
          <w:rtl/>
        </w:rPr>
      </w:pPr>
      <w:bookmarkStart w:id="3" w:name="LawTable"/>
      <w:bookmarkEnd w:id="3"/>
    </w:p>
    <w:p w14:paraId="6CA7E554" w14:textId="77777777" w:rsidR="003F30D7" w:rsidRPr="003F30D7" w:rsidRDefault="003F30D7" w:rsidP="003F30D7">
      <w:pPr>
        <w:spacing w:before="120" w:after="120" w:line="240" w:lineRule="exact"/>
        <w:ind w:left="283" w:hanging="283"/>
        <w:jc w:val="both"/>
        <w:rPr>
          <w:rFonts w:ascii="FrankRuehl" w:hAnsi="FrankRuehl" w:cs="FrankRuehl"/>
          <w:rtl/>
        </w:rPr>
      </w:pPr>
    </w:p>
    <w:p w14:paraId="0015AE8C" w14:textId="77777777" w:rsidR="003F30D7" w:rsidRPr="003F30D7" w:rsidRDefault="003F30D7" w:rsidP="003F30D7">
      <w:pPr>
        <w:spacing w:before="120" w:after="120" w:line="240" w:lineRule="exact"/>
        <w:ind w:left="283" w:hanging="283"/>
        <w:jc w:val="both"/>
        <w:rPr>
          <w:rFonts w:ascii="FrankRuehl" w:hAnsi="FrankRuehl" w:cs="FrankRuehl"/>
          <w:rtl/>
        </w:rPr>
      </w:pPr>
    </w:p>
    <w:p w14:paraId="5AD5DB0B" w14:textId="77777777" w:rsidR="003F30D7" w:rsidRPr="003F30D7" w:rsidRDefault="003F30D7" w:rsidP="003F30D7">
      <w:pPr>
        <w:spacing w:before="120" w:after="120" w:line="240" w:lineRule="exact"/>
        <w:ind w:left="283" w:hanging="283"/>
        <w:jc w:val="both"/>
        <w:rPr>
          <w:rFonts w:ascii="FrankRuehl" w:hAnsi="FrankRuehl" w:cs="FrankRuehl"/>
          <w:rtl/>
        </w:rPr>
      </w:pPr>
      <w:r w:rsidRPr="003F30D7">
        <w:rPr>
          <w:rFonts w:ascii="FrankRuehl" w:hAnsi="FrankRuehl" w:cs="FrankRuehl"/>
          <w:rtl/>
        </w:rPr>
        <w:t xml:space="preserve">חקיקה שאוזכרה: </w:t>
      </w:r>
    </w:p>
    <w:p w14:paraId="594118F3" w14:textId="77777777" w:rsidR="003F30D7" w:rsidRPr="003F30D7" w:rsidRDefault="003F30D7" w:rsidP="003F30D7">
      <w:pPr>
        <w:spacing w:before="120" w:after="120" w:line="240" w:lineRule="exact"/>
        <w:ind w:left="283" w:hanging="283"/>
        <w:jc w:val="both"/>
        <w:rPr>
          <w:rFonts w:ascii="FrankRuehl" w:hAnsi="FrankRuehl" w:cs="FrankRuehl"/>
          <w:rtl/>
        </w:rPr>
      </w:pPr>
      <w:hyperlink r:id="rId6" w:history="1">
        <w:r w:rsidRPr="003F30D7">
          <w:rPr>
            <w:rFonts w:ascii="FrankRuehl" w:hAnsi="FrankRuehl" w:cs="FrankRuehl"/>
            <w:color w:val="0000FF"/>
            <w:rtl/>
          </w:rPr>
          <w:t>חוק העונשין, תשל"ז-1977</w:t>
        </w:r>
      </w:hyperlink>
      <w:r w:rsidRPr="003F30D7">
        <w:rPr>
          <w:rFonts w:ascii="FrankRuehl" w:hAnsi="FrankRuehl" w:cs="FrankRuehl"/>
          <w:rtl/>
        </w:rPr>
        <w:t xml:space="preserve">: סע'  </w:t>
      </w:r>
      <w:hyperlink r:id="rId7" w:history="1">
        <w:r w:rsidRPr="003F30D7">
          <w:rPr>
            <w:rFonts w:ascii="FrankRuehl" w:hAnsi="FrankRuehl" w:cs="FrankRuehl"/>
            <w:color w:val="0000FF"/>
            <w:rtl/>
          </w:rPr>
          <w:t>29</w:t>
        </w:r>
      </w:hyperlink>
      <w:r w:rsidRPr="003F30D7">
        <w:rPr>
          <w:rFonts w:ascii="FrankRuehl" w:hAnsi="FrankRuehl" w:cs="FrankRuehl"/>
          <w:rtl/>
        </w:rPr>
        <w:t xml:space="preserve">, </w:t>
      </w:r>
      <w:hyperlink r:id="rId8" w:history="1">
        <w:r w:rsidRPr="003F30D7">
          <w:rPr>
            <w:rFonts w:ascii="FrankRuehl" w:hAnsi="FrankRuehl" w:cs="FrankRuehl"/>
            <w:color w:val="0000FF"/>
            <w:rtl/>
          </w:rPr>
          <w:t>31</w:t>
        </w:r>
      </w:hyperlink>
      <w:r w:rsidRPr="003F30D7">
        <w:rPr>
          <w:rFonts w:ascii="FrankRuehl" w:hAnsi="FrankRuehl" w:cs="FrankRuehl"/>
          <w:rtl/>
        </w:rPr>
        <w:t xml:space="preserve">, </w:t>
      </w:r>
      <w:hyperlink r:id="rId9" w:history="1">
        <w:r w:rsidRPr="003F30D7">
          <w:rPr>
            <w:rFonts w:ascii="FrankRuehl" w:hAnsi="FrankRuehl" w:cs="FrankRuehl"/>
            <w:color w:val="0000FF"/>
            <w:rtl/>
          </w:rPr>
          <w:t>144(א)</w:t>
        </w:r>
      </w:hyperlink>
      <w:r w:rsidRPr="003F30D7">
        <w:rPr>
          <w:rFonts w:ascii="FrankRuehl" w:hAnsi="FrankRuehl" w:cs="FrankRuehl"/>
          <w:rtl/>
        </w:rPr>
        <w:t xml:space="preserve">, </w:t>
      </w:r>
      <w:hyperlink r:id="rId10" w:history="1">
        <w:r w:rsidRPr="003F30D7">
          <w:rPr>
            <w:rFonts w:ascii="FrankRuehl" w:hAnsi="FrankRuehl" w:cs="FrankRuehl"/>
            <w:color w:val="0000FF"/>
            <w:rtl/>
          </w:rPr>
          <w:t>(ב)</w:t>
        </w:r>
      </w:hyperlink>
      <w:r w:rsidRPr="003F30D7">
        <w:rPr>
          <w:rFonts w:ascii="FrankRuehl" w:hAnsi="FrankRuehl" w:cs="FrankRuehl"/>
          <w:rtl/>
        </w:rPr>
        <w:t xml:space="preserve">, </w:t>
      </w:r>
      <w:hyperlink r:id="rId11" w:history="1">
        <w:r w:rsidRPr="003F30D7">
          <w:rPr>
            <w:rFonts w:ascii="FrankRuehl" w:hAnsi="FrankRuehl" w:cs="FrankRuehl"/>
            <w:color w:val="0000FF"/>
            <w:rtl/>
          </w:rPr>
          <w:t>329(א)(1)</w:t>
        </w:r>
      </w:hyperlink>
      <w:r w:rsidRPr="003F30D7">
        <w:rPr>
          <w:rFonts w:ascii="FrankRuehl" w:hAnsi="FrankRuehl" w:cs="FrankRuehl"/>
          <w:rtl/>
        </w:rPr>
        <w:t xml:space="preserve">, </w:t>
      </w:r>
      <w:hyperlink r:id="rId12" w:history="1">
        <w:r w:rsidRPr="003F30D7">
          <w:rPr>
            <w:rFonts w:ascii="FrankRuehl" w:hAnsi="FrankRuehl" w:cs="FrankRuehl"/>
            <w:color w:val="0000FF"/>
            <w:rtl/>
          </w:rPr>
          <w:t>334</w:t>
        </w:r>
      </w:hyperlink>
    </w:p>
    <w:p w14:paraId="31671598" w14:textId="77777777" w:rsidR="003F30D7" w:rsidRPr="003F30D7" w:rsidRDefault="003F30D7" w:rsidP="003F30D7">
      <w:pPr>
        <w:rPr>
          <w:rFonts w:ascii="David" w:hAnsi="David"/>
          <w:rtl/>
        </w:rPr>
      </w:pPr>
      <w:bookmarkStart w:id="4" w:name="LawTable_End"/>
      <w:bookmarkEnd w:id="4"/>
    </w:p>
    <w:p w14:paraId="5AB43099" w14:textId="77777777" w:rsidR="008F348C" w:rsidRPr="00E80BCF" w:rsidRDefault="008F348C" w:rsidP="00E80BCF">
      <w:pPr>
        <w:rPr>
          <w:rFonts w:ascii="David" w:hAnsi="David"/>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F348C" w:rsidRPr="00B72B9C" w14:paraId="15363EA7" w14:textId="77777777" w:rsidTr="008F348C">
        <w:trPr>
          <w:trHeight w:val="355"/>
          <w:jc w:val="center"/>
        </w:trPr>
        <w:tc>
          <w:tcPr>
            <w:tcW w:w="8820" w:type="dxa"/>
            <w:tcBorders>
              <w:top w:val="nil"/>
              <w:left w:val="nil"/>
              <w:bottom w:val="nil"/>
              <w:right w:val="nil"/>
            </w:tcBorders>
            <w:shd w:val="clear" w:color="auto" w:fill="auto"/>
          </w:tcPr>
          <w:p w14:paraId="4DB94941" w14:textId="77777777" w:rsidR="002000E7" w:rsidRPr="002000E7" w:rsidRDefault="002000E7" w:rsidP="002000E7">
            <w:pPr>
              <w:jc w:val="center"/>
              <w:rPr>
                <w:rFonts w:ascii="David" w:hAnsi="David"/>
                <w:b/>
                <w:bCs/>
                <w:sz w:val="32"/>
                <w:szCs w:val="32"/>
                <w:u w:val="single"/>
                <w:rtl/>
              </w:rPr>
            </w:pPr>
            <w:bookmarkStart w:id="5" w:name="PsakDin" w:colFirst="0" w:colLast="0"/>
            <w:bookmarkEnd w:id="0"/>
            <w:r w:rsidRPr="002000E7">
              <w:rPr>
                <w:rFonts w:ascii="David" w:hAnsi="David"/>
                <w:b/>
                <w:bCs/>
                <w:sz w:val="32"/>
                <w:szCs w:val="32"/>
                <w:u w:val="single"/>
                <w:rtl/>
              </w:rPr>
              <w:t>גזר דין</w:t>
            </w:r>
          </w:p>
          <w:p w14:paraId="583C1D20" w14:textId="77777777" w:rsidR="008F348C" w:rsidRPr="002000E7" w:rsidRDefault="008F348C" w:rsidP="002000E7">
            <w:pPr>
              <w:jc w:val="center"/>
              <w:rPr>
                <w:rFonts w:ascii="David" w:hAnsi="David"/>
                <w:bCs/>
                <w:sz w:val="32"/>
                <w:szCs w:val="32"/>
                <w:u w:val="single"/>
                <w:rtl/>
              </w:rPr>
            </w:pPr>
          </w:p>
        </w:tc>
      </w:tr>
      <w:bookmarkEnd w:id="5"/>
    </w:tbl>
    <w:p w14:paraId="5D0E40F7" w14:textId="77777777" w:rsidR="008F348C" w:rsidRPr="00B72B9C" w:rsidRDefault="008F348C" w:rsidP="008F348C">
      <w:pPr>
        <w:rPr>
          <w:rFonts w:ascii="David" w:hAnsi="David"/>
          <w:rtl/>
        </w:rPr>
      </w:pPr>
    </w:p>
    <w:p w14:paraId="06DF3BB2" w14:textId="77777777" w:rsidR="008F348C" w:rsidRDefault="008F348C" w:rsidP="008F348C">
      <w:pPr>
        <w:spacing w:line="360" w:lineRule="auto"/>
        <w:rPr>
          <w:rtl/>
        </w:rPr>
      </w:pPr>
    </w:p>
    <w:p w14:paraId="3D01C7B9" w14:textId="77777777" w:rsidR="008F348C" w:rsidRDefault="008F348C" w:rsidP="008F348C">
      <w:pPr>
        <w:spacing w:line="360" w:lineRule="auto"/>
        <w:ind w:left="720" w:hanging="720"/>
        <w:jc w:val="both"/>
        <w:rPr>
          <w:rtl/>
        </w:rPr>
      </w:pPr>
      <w:r>
        <w:rPr>
          <w:rFonts w:hint="cs"/>
          <w:rtl/>
        </w:rPr>
        <w:t>1.</w:t>
      </w:r>
      <w:r>
        <w:rPr>
          <w:rFonts w:hint="cs"/>
          <w:rtl/>
        </w:rPr>
        <w:tab/>
        <w:t>הנאשמים הודו בכתב אישום מתוקן במסגרת הסדר שלא כלל הסכמה אודות העונש, בביצוע העבירות הבאות:</w:t>
      </w:r>
    </w:p>
    <w:p w14:paraId="0857D68F" w14:textId="77777777" w:rsidR="008F348C" w:rsidRDefault="008F348C" w:rsidP="008F348C">
      <w:pPr>
        <w:spacing w:line="360" w:lineRule="auto"/>
        <w:jc w:val="both"/>
        <w:rPr>
          <w:rtl/>
        </w:rPr>
      </w:pPr>
    </w:p>
    <w:p w14:paraId="2CCED0F7" w14:textId="77777777" w:rsidR="008F348C" w:rsidRDefault="008F348C" w:rsidP="008F348C">
      <w:pPr>
        <w:spacing w:line="360" w:lineRule="auto"/>
        <w:ind w:left="720" w:hanging="720"/>
        <w:jc w:val="both"/>
        <w:rPr>
          <w:rtl/>
        </w:rPr>
      </w:pPr>
      <w:r>
        <w:rPr>
          <w:rFonts w:hint="cs"/>
          <w:rtl/>
        </w:rPr>
        <w:t>2.</w:t>
      </w:r>
      <w:r>
        <w:rPr>
          <w:rtl/>
        </w:rPr>
        <w:tab/>
      </w:r>
      <w:bookmarkStart w:id="6" w:name="ABSTRACT_START"/>
      <w:bookmarkEnd w:id="6"/>
      <w:r>
        <w:rPr>
          <w:rFonts w:hint="cs"/>
          <w:rtl/>
        </w:rPr>
        <w:t xml:space="preserve">חבלה בכוונה מחמירה לפי </w:t>
      </w:r>
      <w:hyperlink r:id="rId13" w:history="1">
        <w:r w:rsidR="00E80BCF" w:rsidRPr="00E80BCF">
          <w:rPr>
            <w:rStyle w:val="Hyperlink"/>
            <w:rFonts w:hint="eastAsia"/>
            <w:rtl/>
          </w:rPr>
          <w:t>סעיף</w:t>
        </w:r>
        <w:r w:rsidR="00E80BCF" w:rsidRPr="00E80BCF">
          <w:rPr>
            <w:rStyle w:val="Hyperlink"/>
            <w:rtl/>
          </w:rPr>
          <w:t xml:space="preserve"> 329(א)(1)</w:t>
        </w:r>
      </w:hyperlink>
      <w:r>
        <w:rPr>
          <w:rFonts w:hint="cs"/>
          <w:rtl/>
        </w:rPr>
        <w:t xml:space="preserve"> + </w:t>
      </w:r>
      <w:hyperlink r:id="rId14" w:history="1">
        <w:r w:rsidR="00E80BCF" w:rsidRPr="00E80BCF">
          <w:rPr>
            <w:rStyle w:val="Hyperlink"/>
            <w:rtl/>
          </w:rPr>
          <w:t>29</w:t>
        </w:r>
      </w:hyperlink>
      <w:r>
        <w:rPr>
          <w:rFonts w:hint="cs"/>
          <w:rtl/>
        </w:rPr>
        <w:t xml:space="preserve"> ל</w:t>
      </w:r>
      <w:hyperlink r:id="rId15" w:history="1">
        <w:r w:rsidR="002000E7" w:rsidRPr="002000E7">
          <w:rPr>
            <w:color w:val="0000FF"/>
            <w:u w:val="single"/>
            <w:rtl/>
          </w:rPr>
          <w:t>חוק העונשין</w:t>
        </w:r>
      </w:hyperlink>
      <w:r>
        <w:rPr>
          <w:rFonts w:hint="cs"/>
          <w:rtl/>
        </w:rPr>
        <w:t xml:space="preserve">, תשל"ז-1977 (נאשמים 1 ו-2 בלבד); חבלה בכוונה מחמירה לפי </w:t>
      </w:r>
      <w:hyperlink r:id="rId16" w:history="1">
        <w:r w:rsidR="00E80BCF" w:rsidRPr="00E80BCF">
          <w:rPr>
            <w:rStyle w:val="Hyperlink"/>
            <w:rFonts w:hint="eastAsia"/>
            <w:rtl/>
          </w:rPr>
          <w:t>סעיף</w:t>
        </w:r>
        <w:r w:rsidR="00E80BCF" w:rsidRPr="00E80BCF">
          <w:rPr>
            <w:rStyle w:val="Hyperlink"/>
            <w:rtl/>
          </w:rPr>
          <w:t xml:space="preserve"> 329(א)(1)</w:t>
        </w:r>
      </w:hyperlink>
      <w:r>
        <w:rPr>
          <w:rFonts w:hint="cs"/>
          <w:rtl/>
        </w:rPr>
        <w:t xml:space="preserve"> לחוק (נאשם 1 בלבד); סיוע לחבלה בכוונה מחמירה לפי </w:t>
      </w:r>
      <w:hyperlink r:id="rId17" w:history="1">
        <w:r w:rsidR="00E80BCF" w:rsidRPr="00E80BCF">
          <w:rPr>
            <w:rStyle w:val="Hyperlink"/>
            <w:rFonts w:hint="eastAsia"/>
            <w:rtl/>
          </w:rPr>
          <w:t>סעיף</w:t>
        </w:r>
        <w:r w:rsidR="00E80BCF" w:rsidRPr="00E80BCF">
          <w:rPr>
            <w:rStyle w:val="Hyperlink"/>
            <w:rtl/>
          </w:rPr>
          <w:t xml:space="preserve"> 329(א)(1)</w:t>
        </w:r>
      </w:hyperlink>
      <w:r>
        <w:rPr>
          <w:rFonts w:hint="cs"/>
          <w:rtl/>
        </w:rPr>
        <w:t xml:space="preserve"> + </w:t>
      </w:r>
      <w:hyperlink r:id="rId18" w:history="1">
        <w:r w:rsidR="00E80BCF" w:rsidRPr="00E80BCF">
          <w:rPr>
            <w:rStyle w:val="Hyperlink"/>
            <w:rtl/>
          </w:rPr>
          <w:t>31</w:t>
        </w:r>
      </w:hyperlink>
      <w:r>
        <w:rPr>
          <w:rFonts w:hint="cs"/>
          <w:rtl/>
        </w:rPr>
        <w:t xml:space="preserve"> לחוק (לנאשם 3 בלבד); עבירות נשק (החזקה, נשיאה והובלה) לפי </w:t>
      </w:r>
      <w:hyperlink r:id="rId19" w:history="1">
        <w:r w:rsidR="00E80BCF" w:rsidRPr="00E80BCF">
          <w:rPr>
            <w:rStyle w:val="Hyperlink"/>
            <w:rFonts w:hint="eastAsia"/>
            <w:rtl/>
          </w:rPr>
          <w:t>סעיף</w:t>
        </w:r>
        <w:r w:rsidR="00E80BCF" w:rsidRPr="00E80BCF">
          <w:rPr>
            <w:rStyle w:val="Hyperlink"/>
            <w:rtl/>
          </w:rPr>
          <w:t xml:space="preserve"> 144(א)</w:t>
        </w:r>
      </w:hyperlink>
      <w:r>
        <w:rPr>
          <w:rFonts w:hint="cs"/>
          <w:rtl/>
        </w:rPr>
        <w:t xml:space="preserve"> רישא וסיפא + </w:t>
      </w:r>
      <w:hyperlink r:id="rId20" w:history="1">
        <w:r w:rsidR="00E80BCF" w:rsidRPr="00E80BCF">
          <w:rPr>
            <w:rStyle w:val="Hyperlink"/>
            <w:rtl/>
          </w:rPr>
          <w:t>(ב)</w:t>
        </w:r>
      </w:hyperlink>
      <w:r>
        <w:rPr>
          <w:rFonts w:hint="cs"/>
          <w:rtl/>
        </w:rPr>
        <w:t xml:space="preserve"> רישא וסיפא + </w:t>
      </w:r>
      <w:hyperlink r:id="rId21" w:history="1">
        <w:r w:rsidR="00E80BCF" w:rsidRPr="00E80BCF">
          <w:rPr>
            <w:rStyle w:val="Hyperlink"/>
            <w:rtl/>
          </w:rPr>
          <w:t>29</w:t>
        </w:r>
      </w:hyperlink>
      <w:r>
        <w:rPr>
          <w:rFonts w:hint="cs"/>
          <w:rtl/>
        </w:rPr>
        <w:t xml:space="preserve"> לחוק (נאשמים 1 ו-2 </w:t>
      </w:r>
      <w:r>
        <w:rPr>
          <w:rFonts w:hint="cs"/>
          <w:rtl/>
        </w:rPr>
        <w:lastRenderedPageBreak/>
        <w:t xml:space="preserve">בלבד); סיוע לעבירות בנשק (החזקה, נשיאה והובלה) לפי </w:t>
      </w:r>
      <w:hyperlink r:id="rId22" w:history="1">
        <w:r w:rsidR="00E80BCF" w:rsidRPr="00E80BCF">
          <w:rPr>
            <w:rStyle w:val="Hyperlink"/>
            <w:rFonts w:hint="eastAsia"/>
            <w:rtl/>
          </w:rPr>
          <w:t>סעיף</w:t>
        </w:r>
        <w:r w:rsidR="00E80BCF" w:rsidRPr="00E80BCF">
          <w:rPr>
            <w:rStyle w:val="Hyperlink"/>
            <w:rtl/>
          </w:rPr>
          <w:t xml:space="preserve"> 144(א)</w:t>
        </w:r>
      </w:hyperlink>
      <w:r>
        <w:rPr>
          <w:rFonts w:hint="cs"/>
          <w:rtl/>
        </w:rPr>
        <w:t xml:space="preserve"> רישא וסיפא + </w:t>
      </w:r>
      <w:hyperlink r:id="rId23" w:history="1">
        <w:r w:rsidR="00E80BCF" w:rsidRPr="00E80BCF">
          <w:rPr>
            <w:rStyle w:val="Hyperlink"/>
            <w:rtl/>
          </w:rPr>
          <w:t>(ב)</w:t>
        </w:r>
      </w:hyperlink>
      <w:r>
        <w:rPr>
          <w:rFonts w:hint="cs"/>
          <w:rtl/>
        </w:rPr>
        <w:t xml:space="preserve"> רישא וסיפא + </w:t>
      </w:r>
      <w:hyperlink r:id="rId24" w:history="1">
        <w:r w:rsidR="00E80BCF" w:rsidRPr="00E80BCF">
          <w:rPr>
            <w:rStyle w:val="Hyperlink"/>
            <w:rtl/>
          </w:rPr>
          <w:t>31</w:t>
        </w:r>
      </w:hyperlink>
      <w:r>
        <w:rPr>
          <w:rFonts w:hint="cs"/>
          <w:rtl/>
        </w:rPr>
        <w:t xml:space="preserve"> לחוק (נאשם 3 בלבד).</w:t>
      </w:r>
    </w:p>
    <w:p w14:paraId="1533633B" w14:textId="77777777" w:rsidR="008F348C" w:rsidRDefault="008F348C" w:rsidP="008F348C">
      <w:pPr>
        <w:spacing w:line="360" w:lineRule="auto"/>
        <w:jc w:val="both"/>
        <w:rPr>
          <w:rtl/>
        </w:rPr>
      </w:pPr>
      <w:bookmarkStart w:id="7" w:name="ABSTRACT_END"/>
      <w:bookmarkEnd w:id="7"/>
    </w:p>
    <w:p w14:paraId="6F729D8E" w14:textId="77777777" w:rsidR="008F348C" w:rsidRDefault="008F348C" w:rsidP="008F348C">
      <w:pPr>
        <w:spacing w:line="360" w:lineRule="auto"/>
        <w:ind w:left="720" w:hanging="720"/>
        <w:jc w:val="both"/>
        <w:rPr>
          <w:rtl/>
        </w:rPr>
      </w:pPr>
      <w:r>
        <w:rPr>
          <w:rFonts w:hint="cs"/>
          <w:rtl/>
        </w:rPr>
        <w:t>3.</w:t>
      </w:r>
      <w:r>
        <w:rPr>
          <w:rtl/>
        </w:rPr>
        <w:tab/>
      </w:r>
      <w:r>
        <w:rPr>
          <w:rFonts w:hint="cs"/>
          <w:rtl/>
        </w:rPr>
        <w:t>על פי האמור בכתב האישום המתוקן, בין הנאשמים לבין המתלונן יזן חמוד (להלן: "</w:t>
      </w:r>
      <w:r>
        <w:rPr>
          <w:rFonts w:hint="cs"/>
          <w:b/>
          <w:bCs/>
          <w:rtl/>
        </w:rPr>
        <w:t>יזן</w:t>
      </w:r>
      <w:r>
        <w:rPr>
          <w:rFonts w:hint="cs"/>
          <w:rtl/>
        </w:rPr>
        <w:t>") ומואייד ח'טיב (להלן: "</w:t>
      </w:r>
      <w:r>
        <w:rPr>
          <w:rFonts w:hint="cs"/>
          <w:b/>
          <w:bCs/>
          <w:rtl/>
        </w:rPr>
        <w:t>מואייד"</w:t>
      </w:r>
      <w:r>
        <w:rPr>
          <w:rFonts w:hint="cs"/>
          <w:rtl/>
        </w:rPr>
        <w:t xml:space="preserve">) הייתה היכרות מוקדמת. הנאשמים 1 ו-2 הם אחים והנאשם 3 הוא חברם. עובר ליום 1.10.19 קשרו הנאשמים קשר לירות ולחבול ביזן בשל חשדם שיזן דיבר בגנותה של אחותם של הנאשמים 1 ו-2. בהתאם לכך, במועד זה בסמוך לשעה 20:00 הם נסעו ברכב למספרה שבבעלותו של יזן בדיר חנא כשהנאשמים 1 ו-2, בסיוע הנאשם 3, מחזיקים ונושאים תת מקלע מאולתר עם מחסנית וכדורים ואלה ממתכת. כשהגיעו למספרה עצרו והנאשם 2 רץ לכיוון המספרה ונכנס פנימה כשהוא מחזיק את האלה. לאחר מכן רץ ונכנס פנימה הנאשם 1 כשהוא מחזיק את הנשק. באותה עת היו במספרה יזן ומואייד. הנאשם 3 נותר מחוץ למספרה בסמוך. הנאשם 2 תקף את יזן באמצעות האלה על ידי כך שהיכה אותו פעמיים ביד שמאל כשיזן מגן מפני המכות שכוונו לראשו וקיבל גם מכה בכתף שמאל. הנאשם 2 אחז ביזן מאחור ומנע את תזוזתו בזמן שהנאשם 1 כיוון את התת מקלע לכיוונו. מואייד ניגש לנאשם 1, ניסה להרחיקו מיזן וכתוצאה מכך נפלט כדור שפגע בקיר במספרה. אז הנאשם 1 ירה לכיוון מואייד מספר כדורים ש-4 מהם פגעו ברגלו הימנית של מואייד.  בנוסף, ירה הנאשם 1 מספר כדורים לכיוון המראה במספרה. בשלב זה יזן החל להימלט והנאשם 1 כיוון את הנשק כלפיו ומטווח קצר ירה לעברו מספר כדורים כאשר אחד מהם פגע בעכוז מצד ימין. לאחר מכן הנאשמים נמלטו יחד מהמקום ברכב כאשר בדרך לרכב ירה הנאשם 1 באוויר באזור מגורים. </w:t>
      </w:r>
    </w:p>
    <w:p w14:paraId="1B134999" w14:textId="77777777" w:rsidR="008F348C" w:rsidRDefault="008F348C" w:rsidP="008F348C">
      <w:pPr>
        <w:spacing w:line="360" w:lineRule="auto"/>
        <w:jc w:val="both"/>
        <w:rPr>
          <w:rtl/>
        </w:rPr>
      </w:pPr>
    </w:p>
    <w:p w14:paraId="4DFB338B" w14:textId="77777777" w:rsidR="008F348C" w:rsidRDefault="008F348C" w:rsidP="008F348C">
      <w:pPr>
        <w:spacing w:line="360" w:lineRule="auto"/>
        <w:ind w:left="720" w:hanging="720"/>
        <w:jc w:val="both"/>
        <w:rPr>
          <w:rtl/>
        </w:rPr>
      </w:pPr>
      <w:r>
        <w:rPr>
          <w:rFonts w:hint="cs"/>
          <w:rtl/>
        </w:rPr>
        <w:t>4.</w:t>
      </w:r>
      <w:r>
        <w:rPr>
          <w:rtl/>
        </w:rPr>
        <w:tab/>
      </w:r>
      <w:r>
        <w:rPr>
          <w:rFonts w:hint="cs"/>
          <w:rtl/>
        </w:rPr>
        <w:t xml:space="preserve">נגרמו ליזן נזקים כדלקמן: פצע כניסה מירי בעכוז מצד ימין, שבר מרוסק בראמוס פוביס, הימטומה באגן מתפשטת לכיוון הבטן הימנית, הימטומה גדולה סביב חלק עליון בשלפוחית שתן, הימטומה סביב החלק העליון </w:t>
      </w:r>
      <w:r w:rsidRPr="00422099">
        <w:rPr>
          <w:rFonts w:hint="cs"/>
          <w:rtl/>
        </w:rPr>
        <w:t>של הרקטום ושפשוף קל במצח.</w:t>
      </w:r>
      <w:r>
        <w:rPr>
          <w:rFonts w:hint="cs"/>
          <w:rtl/>
        </w:rPr>
        <w:t xml:space="preserve"> הוא אושפז משך 9 ימים ונזקק לניתוח להוצאת הקליע מגופו. </w:t>
      </w:r>
    </w:p>
    <w:p w14:paraId="38F547D8" w14:textId="77777777" w:rsidR="008F348C" w:rsidRDefault="008F348C" w:rsidP="008F348C">
      <w:pPr>
        <w:spacing w:line="360" w:lineRule="auto"/>
        <w:jc w:val="both"/>
        <w:rPr>
          <w:rtl/>
        </w:rPr>
      </w:pPr>
    </w:p>
    <w:p w14:paraId="34D1F5F9" w14:textId="77777777" w:rsidR="008F348C" w:rsidRDefault="008F348C" w:rsidP="008F348C">
      <w:pPr>
        <w:spacing w:line="360" w:lineRule="auto"/>
        <w:ind w:left="720" w:hanging="720"/>
        <w:jc w:val="both"/>
        <w:rPr>
          <w:rtl/>
        </w:rPr>
      </w:pPr>
      <w:r>
        <w:rPr>
          <w:rFonts w:hint="cs"/>
          <w:rtl/>
        </w:rPr>
        <w:t>5.</w:t>
      </w:r>
      <w:r>
        <w:rPr>
          <w:rtl/>
        </w:rPr>
        <w:tab/>
      </w:r>
      <w:r>
        <w:rPr>
          <w:rFonts w:hint="cs"/>
          <w:rtl/>
        </w:rPr>
        <w:t xml:space="preserve">למואייד נגרמו </w:t>
      </w:r>
      <w:r w:rsidRPr="00387EBB">
        <w:rPr>
          <w:rFonts w:hint="cs"/>
          <w:rtl/>
        </w:rPr>
        <w:t>4</w:t>
      </w:r>
      <w:r>
        <w:rPr>
          <w:rFonts w:hint="cs"/>
          <w:rtl/>
        </w:rPr>
        <w:t xml:space="preserve"> </w:t>
      </w:r>
      <w:r w:rsidRPr="0056071B">
        <w:rPr>
          <w:rFonts w:hint="cs"/>
          <w:rtl/>
        </w:rPr>
        <w:t>פצעי כניסה ויציאה בחלק דיסטלי של הברך ובחלק פרוקסימלי של שוק ימין, בועות אוויר מרובות ברקמות רכות</w:t>
      </w:r>
      <w:r>
        <w:rPr>
          <w:rFonts w:hint="cs"/>
          <w:rtl/>
        </w:rPr>
        <w:t xml:space="preserve"> של ירך ימין וחלק פרוקסימלי של השוק. </w:t>
      </w:r>
    </w:p>
    <w:p w14:paraId="75D61663" w14:textId="77777777" w:rsidR="008F348C" w:rsidRDefault="008F348C" w:rsidP="008F348C">
      <w:pPr>
        <w:spacing w:line="360" w:lineRule="auto"/>
        <w:jc w:val="both"/>
        <w:rPr>
          <w:rtl/>
        </w:rPr>
      </w:pPr>
    </w:p>
    <w:p w14:paraId="3125D85D" w14:textId="77777777" w:rsidR="008F348C" w:rsidRDefault="008F348C" w:rsidP="008F348C">
      <w:pPr>
        <w:spacing w:line="360" w:lineRule="auto"/>
        <w:jc w:val="both"/>
        <w:rPr>
          <w:rtl/>
        </w:rPr>
      </w:pPr>
      <w:r>
        <w:rPr>
          <w:rFonts w:hint="cs"/>
          <w:b/>
          <w:bCs/>
          <w:u w:val="single"/>
          <w:rtl/>
        </w:rPr>
        <w:t>טיעוני המדינה לעניין העונש</w:t>
      </w:r>
      <w:r>
        <w:rPr>
          <w:rFonts w:hint="cs"/>
          <w:rtl/>
        </w:rPr>
        <w:t>:</w:t>
      </w:r>
    </w:p>
    <w:p w14:paraId="13EA4021" w14:textId="77777777" w:rsidR="008F348C" w:rsidRDefault="008F348C" w:rsidP="008F348C">
      <w:pPr>
        <w:spacing w:line="360" w:lineRule="auto"/>
        <w:jc w:val="both"/>
        <w:rPr>
          <w:rtl/>
        </w:rPr>
      </w:pPr>
    </w:p>
    <w:p w14:paraId="1CAAEB63" w14:textId="77777777" w:rsidR="008F348C" w:rsidRDefault="008F348C" w:rsidP="008F348C">
      <w:pPr>
        <w:spacing w:line="360" w:lineRule="auto"/>
        <w:ind w:left="720" w:hanging="720"/>
        <w:jc w:val="both"/>
        <w:rPr>
          <w:rtl/>
        </w:rPr>
      </w:pPr>
      <w:r>
        <w:rPr>
          <w:rFonts w:hint="cs"/>
          <w:rtl/>
        </w:rPr>
        <w:t>6.</w:t>
      </w:r>
      <w:r>
        <w:rPr>
          <w:rtl/>
        </w:rPr>
        <w:tab/>
      </w:r>
      <w:r>
        <w:rPr>
          <w:rFonts w:hint="cs"/>
          <w:rtl/>
        </w:rPr>
        <w:t xml:space="preserve">נטען כי הנאשמים נקטו בהתנהגות ברוטלית ואכזרית בשאיפתם "להתחשבן" עם המתלונן ללא כל הצדקה. נטען שמדובר בעוד עדות לשכיחות של נגע האלימות שהתפשט בחברה. נטען שרק ענישה כבדה ומכאיבה תהווה מענה הולם למקרה. נטען עוד שרק במזל המקרה </w:t>
      </w:r>
      <w:r>
        <w:rPr>
          <w:rFonts w:hint="cs"/>
          <w:rtl/>
        </w:rPr>
        <w:lastRenderedPageBreak/>
        <w:t xml:space="preserve">לא הסתיים במותו של אחד הנפגעים. נטען שהמעשים כללו תכנון מוקדם ושהנאשמים 1 ו-2 אחראים ביחד למעשים במידה שווה ושהיה צפוי להיגרם נזק משמעותי כאמור לעיל. </w:t>
      </w:r>
    </w:p>
    <w:p w14:paraId="6414EDAF" w14:textId="77777777" w:rsidR="008F348C" w:rsidRDefault="008F348C" w:rsidP="008F348C">
      <w:pPr>
        <w:spacing w:line="360" w:lineRule="auto"/>
        <w:jc w:val="both"/>
        <w:rPr>
          <w:rtl/>
        </w:rPr>
      </w:pPr>
    </w:p>
    <w:p w14:paraId="11EF3FAC" w14:textId="77777777" w:rsidR="008F348C" w:rsidRDefault="008F348C" w:rsidP="008F348C">
      <w:pPr>
        <w:spacing w:line="360" w:lineRule="auto"/>
        <w:ind w:left="720" w:hanging="720"/>
        <w:jc w:val="both"/>
        <w:rPr>
          <w:rtl/>
        </w:rPr>
      </w:pPr>
      <w:r>
        <w:rPr>
          <w:rFonts w:hint="cs"/>
          <w:rtl/>
        </w:rPr>
        <w:t>7.</w:t>
      </w:r>
      <w:r>
        <w:rPr>
          <w:rtl/>
        </w:rPr>
        <w:tab/>
      </w:r>
      <w:r>
        <w:rPr>
          <w:rFonts w:hint="cs"/>
          <w:rtl/>
        </w:rPr>
        <w:t>נטען שהסיבות שהביאו את הנאשמים לביצוע העבירה אינן מהוות כל נסיבה מקלה ואף מעצימות את המסוכנות ושהנאשמים היו אמורים להבין את הפסול במעשיהם.</w:t>
      </w:r>
    </w:p>
    <w:p w14:paraId="226A6EF2" w14:textId="77777777" w:rsidR="008F348C" w:rsidRDefault="008F348C" w:rsidP="008F348C">
      <w:pPr>
        <w:spacing w:line="360" w:lineRule="auto"/>
        <w:jc w:val="both"/>
        <w:rPr>
          <w:rtl/>
        </w:rPr>
      </w:pPr>
    </w:p>
    <w:p w14:paraId="682EFC00" w14:textId="77777777" w:rsidR="008F348C" w:rsidRDefault="008F348C" w:rsidP="008F348C">
      <w:pPr>
        <w:spacing w:line="360" w:lineRule="auto"/>
        <w:ind w:left="720" w:hanging="720"/>
        <w:jc w:val="both"/>
        <w:rPr>
          <w:rtl/>
        </w:rPr>
      </w:pPr>
      <w:r w:rsidRPr="008F7809">
        <w:rPr>
          <w:rFonts w:hint="cs"/>
          <w:rtl/>
        </w:rPr>
        <w:t>8.</w:t>
      </w:r>
      <w:r w:rsidRPr="008F7809">
        <w:rPr>
          <w:rtl/>
        </w:rPr>
        <w:tab/>
      </w:r>
      <w:r w:rsidRPr="009E5D6D">
        <w:rPr>
          <w:rFonts w:hint="cs"/>
          <w:u w:val="single"/>
          <w:rtl/>
        </w:rPr>
        <w:t>אוזכרה הפסיקה הבאה</w:t>
      </w:r>
      <w:r>
        <w:rPr>
          <w:rFonts w:hint="cs"/>
          <w:rtl/>
        </w:rPr>
        <w:t>:</w:t>
      </w:r>
    </w:p>
    <w:p w14:paraId="6D866DC7" w14:textId="77777777" w:rsidR="008F348C" w:rsidRDefault="008F348C" w:rsidP="008F348C">
      <w:pPr>
        <w:spacing w:line="360" w:lineRule="auto"/>
        <w:jc w:val="both"/>
        <w:rPr>
          <w:rtl/>
        </w:rPr>
      </w:pPr>
    </w:p>
    <w:p w14:paraId="592E6D11" w14:textId="77777777" w:rsidR="008F348C" w:rsidRDefault="008F348C" w:rsidP="008F348C">
      <w:pPr>
        <w:spacing w:line="360" w:lineRule="auto"/>
        <w:ind w:left="720"/>
        <w:jc w:val="both"/>
        <w:rPr>
          <w:rtl/>
        </w:rPr>
      </w:pPr>
      <w:r>
        <w:rPr>
          <w:rFonts w:hint="cs"/>
          <w:rtl/>
        </w:rPr>
        <w:t>-</w:t>
      </w:r>
      <w:hyperlink r:id="rId25" w:history="1">
        <w:r w:rsidR="002000E7" w:rsidRPr="002000E7">
          <w:rPr>
            <w:color w:val="0000FF"/>
            <w:u w:val="single"/>
            <w:rtl/>
          </w:rPr>
          <w:t>ע"פ 6459/17</w:t>
        </w:r>
      </w:hyperlink>
      <w:r>
        <w:rPr>
          <w:rFonts w:hint="cs"/>
          <w:rtl/>
        </w:rPr>
        <w:t xml:space="preserve"> </w:t>
      </w:r>
      <w:r>
        <w:rPr>
          <w:rFonts w:hint="cs"/>
          <w:b/>
          <w:bCs/>
          <w:rtl/>
        </w:rPr>
        <w:t>מדינת ישראל נ' אור קדושים</w:t>
      </w:r>
      <w:r>
        <w:rPr>
          <w:rFonts w:hint="cs"/>
          <w:rtl/>
        </w:rPr>
        <w:t xml:space="preserve"> (27.2.18); המשיבים הורשעו על פי הודאתם בכתב אישום מתוקן במסגרת הסדר טיעון שייחס להם עבירות של קשירת קשר לפשע, חבלה בכוונה מחמירה, שיבוש מהלכי משפט ועבירות נשק. המשיבים הצטיידו באקדח אוטומטי וירו במתלונן מאופנוע גנוב כאשר חלפו בסמוך לרכבו ופגעו בחלק גופו העליון ולאחר מכן ניסו להסתיר את עקבותיהם. על אחד הנאשמים הוטלו 6 שנות מאסר בפועל ועל השני 5 שנות מאסר בפועל ובערעור הוחמר העונש ל-8 שנות מאסר בפועל על שניהם. לנפגע נגרמו נזקים גופניים כבדים. </w:t>
      </w:r>
    </w:p>
    <w:p w14:paraId="651B1617" w14:textId="77777777" w:rsidR="008F348C" w:rsidRDefault="008F348C" w:rsidP="008F348C">
      <w:pPr>
        <w:spacing w:line="360" w:lineRule="auto"/>
        <w:ind w:left="720" w:hanging="720"/>
        <w:jc w:val="both"/>
        <w:rPr>
          <w:rtl/>
        </w:rPr>
      </w:pPr>
    </w:p>
    <w:p w14:paraId="5B2B664B" w14:textId="77777777" w:rsidR="008F348C" w:rsidRDefault="008F348C" w:rsidP="008F348C">
      <w:pPr>
        <w:spacing w:line="360" w:lineRule="auto"/>
        <w:ind w:left="720"/>
        <w:jc w:val="both"/>
        <w:rPr>
          <w:rtl/>
        </w:rPr>
      </w:pPr>
      <w:r>
        <w:rPr>
          <w:rFonts w:hint="cs"/>
          <w:rtl/>
        </w:rPr>
        <w:t>-</w:t>
      </w:r>
      <w:hyperlink r:id="rId26" w:history="1">
        <w:r w:rsidR="002000E7" w:rsidRPr="002000E7">
          <w:rPr>
            <w:color w:val="0000FF"/>
            <w:u w:val="single"/>
            <w:rtl/>
          </w:rPr>
          <w:t>ע"פ 6101/16</w:t>
        </w:r>
      </w:hyperlink>
      <w:r>
        <w:rPr>
          <w:rFonts w:hint="cs"/>
          <w:rtl/>
        </w:rPr>
        <w:t xml:space="preserve"> </w:t>
      </w:r>
      <w:r>
        <w:rPr>
          <w:rFonts w:hint="cs"/>
          <w:b/>
          <w:bCs/>
          <w:rtl/>
        </w:rPr>
        <w:t>אחמד עואד נ' מדינת ישראל</w:t>
      </w:r>
      <w:r>
        <w:rPr>
          <w:rFonts w:hint="cs"/>
          <w:rtl/>
        </w:rPr>
        <w:t xml:space="preserve"> (28.6.17); המערער הורשע בירי לעבר רגליו של המתלונן כאשר היה ביניהם סכסוך קודם בגין חשדו של המערער לקשר בין המתלונן לרעייתו לשעבר. נקבע מתחם ענישה שבין 6-12 שנות מאסר והוטלו 9 שנות מאסר בפועל שהופחתו ל-8 שנות מאסר בערעור.</w:t>
      </w:r>
    </w:p>
    <w:p w14:paraId="2B002157" w14:textId="77777777" w:rsidR="008F348C" w:rsidRDefault="008F348C" w:rsidP="008F348C">
      <w:pPr>
        <w:spacing w:line="360" w:lineRule="auto"/>
        <w:ind w:left="720"/>
        <w:jc w:val="both"/>
        <w:rPr>
          <w:rtl/>
        </w:rPr>
      </w:pPr>
      <w:r>
        <w:rPr>
          <w:rFonts w:hint="cs"/>
          <w:rtl/>
        </w:rPr>
        <w:t>באותו מקרה נערך תכנון מוקדם והכנות משמעותיות ונורו יריות בשני מקבצים במהלך האירוע.</w:t>
      </w:r>
    </w:p>
    <w:p w14:paraId="3F0BD521" w14:textId="77777777" w:rsidR="008F348C" w:rsidRDefault="008F348C" w:rsidP="008F348C">
      <w:pPr>
        <w:spacing w:line="360" w:lineRule="auto"/>
        <w:ind w:left="720" w:hanging="720"/>
        <w:jc w:val="both"/>
        <w:rPr>
          <w:rtl/>
        </w:rPr>
      </w:pPr>
    </w:p>
    <w:p w14:paraId="43FC3A9D" w14:textId="77777777" w:rsidR="008F348C" w:rsidRDefault="008F348C" w:rsidP="008F348C">
      <w:pPr>
        <w:spacing w:line="360" w:lineRule="auto"/>
        <w:ind w:left="720"/>
        <w:jc w:val="both"/>
        <w:rPr>
          <w:rtl/>
        </w:rPr>
      </w:pPr>
      <w:r>
        <w:rPr>
          <w:rFonts w:hint="cs"/>
          <w:rtl/>
        </w:rPr>
        <w:t>-</w:t>
      </w:r>
      <w:hyperlink r:id="rId27" w:history="1">
        <w:r w:rsidR="002000E7" w:rsidRPr="002000E7">
          <w:rPr>
            <w:color w:val="0000FF"/>
            <w:u w:val="single"/>
            <w:rtl/>
          </w:rPr>
          <w:t>ע"פ 1186/15</w:t>
        </w:r>
      </w:hyperlink>
      <w:r>
        <w:rPr>
          <w:rFonts w:hint="cs"/>
          <w:rtl/>
        </w:rPr>
        <w:t xml:space="preserve"> </w:t>
      </w:r>
      <w:r>
        <w:rPr>
          <w:rFonts w:hint="cs"/>
          <w:b/>
          <w:bCs/>
          <w:rtl/>
        </w:rPr>
        <w:t xml:space="preserve">מוחמד יונס נ' מדינת ישראל </w:t>
      </w:r>
      <w:r>
        <w:rPr>
          <w:rFonts w:hint="cs"/>
          <w:rtl/>
        </w:rPr>
        <w:t>(23.11.16); המערער ירה 4 יריות ברגליו של המתלונן בביתו וגרם לו לחבלות חמורות, הכל תוך כדי הפרת צו למעצר בית מלא. הוא הורשע לאחר ניהול הוכחות ונידון ל-11 שנות מאסר בפועל שהופחתו בערעור ל-9 שנים ו-4 חודשים.</w:t>
      </w:r>
    </w:p>
    <w:p w14:paraId="3E617AE4" w14:textId="77777777" w:rsidR="008F348C" w:rsidRDefault="008F348C" w:rsidP="008F348C">
      <w:pPr>
        <w:spacing w:line="360" w:lineRule="auto"/>
        <w:ind w:left="720" w:hanging="720"/>
        <w:jc w:val="both"/>
        <w:rPr>
          <w:rtl/>
        </w:rPr>
      </w:pPr>
    </w:p>
    <w:p w14:paraId="3CB45F36" w14:textId="77777777" w:rsidR="008F348C" w:rsidRPr="002710DE" w:rsidRDefault="008F348C" w:rsidP="008F348C">
      <w:pPr>
        <w:spacing w:line="360" w:lineRule="auto"/>
        <w:ind w:left="720"/>
        <w:jc w:val="both"/>
        <w:rPr>
          <w:rtl/>
        </w:rPr>
      </w:pPr>
      <w:r>
        <w:rPr>
          <w:rFonts w:hint="cs"/>
          <w:rtl/>
        </w:rPr>
        <w:t>-</w:t>
      </w:r>
      <w:hyperlink r:id="rId28" w:history="1">
        <w:r w:rsidR="002000E7" w:rsidRPr="002000E7">
          <w:rPr>
            <w:color w:val="0000FF"/>
            <w:u w:val="single"/>
            <w:rtl/>
          </w:rPr>
          <w:t>ע"פ 5376/18</w:t>
        </w:r>
      </w:hyperlink>
      <w:r>
        <w:rPr>
          <w:rFonts w:hint="cs"/>
          <w:rtl/>
        </w:rPr>
        <w:t xml:space="preserve"> </w:t>
      </w:r>
      <w:r>
        <w:rPr>
          <w:rFonts w:hint="cs"/>
          <w:b/>
          <w:bCs/>
          <w:rtl/>
        </w:rPr>
        <w:t xml:space="preserve">מוהנד אג'באריה נ' מדינת ישראל </w:t>
      </w:r>
      <w:r>
        <w:rPr>
          <w:rFonts w:hint="cs"/>
          <w:rtl/>
        </w:rPr>
        <w:t xml:space="preserve">(25.12.19); הנאשם הורשע לאחר הוכחות בערכאה הדיונית בגין ירי במתלונן על רקע סכסוך משפחתי. העונש של 7 שנות מאסר בפועל הופחת ב-9 חודשים בערעור. </w:t>
      </w:r>
    </w:p>
    <w:p w14:paraId="6EB5610C" w14:textId="77777777" w:rsidR="008F348C" w:rsidRDefault="008F348C" w:rsidP="008F348C">
      <w:pPr>
        <w:spacing w:line="360" w:lineRule="auto"/>
        <w:ind w:left="720" w:hanging="720"/>
        <w:jc w:val="both"/>
        <w:rPr>
          <w:rtl/>
        </w:rPr>
      </w:pPr>
    </w:p>
    <w:p w14:paraId="3F58FFAC" w14:textId="77777777" w:rsidR="008F348C" w:rsidRPr="0011275C" w:rsidRDefault="008F348C" w:rsidP="008F348C">
      <w:pPr>
        <w:spacing w:line="360" w:lineRule="auto"/>
        <w:ind w:left="720"/>
        <w:jc w:val="both"/>
        <w:rPr>
          <w:rtl/>
        </w:rPr>
      </w:pPr>
      <w:r>
        <w:rPr>
          <w:rFonts w:hint="cs"/>
          <w:rtl/>
        </w:rPr>
        <w:t>-</w:t>
      </w:r>
      <w:hyperlink r:id="rId29" w:history="1">
        <w:r w:rsidR="002000E7" w:rsidRPr="002000E7">
          <w:rPr>
            <w:color w:val="0000FF"/>
            <w:u w:val="single"/>
            <w:rtl/>
          </w:rPr>
          <w:t>ע"פ 8721/14</w:t>
        </w:r>
      </w:hyperlink>
      <w:r>
        <w:rPr>
          <w:rFonts w:hint="cs"/>
          <w:rtl/>
        </w:rPr>
        <w:t xml:space="preserve"> </w:t>
      </w:r>
      <w:r>
        <w:rPr>
          <w:rFonts w:hint="cs"/>
          <w:b/>
          <w:bCs/>
          <w:rtl/>
        </w:rPr>
        <w:t xml:space="preserve">מוחמד אבו לבן נ' מדינת ישראל </w:t>
      </w:r>
      <w:r>
        <w:rPr>
          <w:rFonts w:hint="cs"/>
          <w:rtl/>
        </w:rPr>
        <w:t xml:space="preserve">(28.9.16); לאחר שהודיעה משפחת חברתו כי האירוסין מבוטלים החליט המערער לפגוע בבני משפחתה של המתלוננת וירה מספר יריות לעברם כשיצאו מביתם. אחד הכדורים פגע ברגלו של המתלונן ושכנה שהייתה בקרבת מקום נפגעה בגבה. הוטלו 9.5 שנות מאסר. הערעור נדחה. </w:t>
      </w:r>
    </w:p>
    <w:p w14:paraId="54553C21" w14:textId="77777777" w:rsidR="008F348C" w:rsidRDefault="008F348C" w:rsidP="008F348C">
      <w:pPr>
        <w:spacing w:line="360" w:lineRule="auto"/>
        <w:ind w:left="720" w:hanging="720"/>
        <w:jc w:val="both"/>
        <w:rPr>
          <w:rtl/>
        </w:rPr>
      </w:pPr>
    </w:p>
    <w:p w14:paraId="64F0A53D" w14:textId="77777777" w:rsidR="008F348C" w:rsidRDefault="008F348C" w:rsidP="008F348C">
      <w:pPr>
        <w:spacing w:line="360" w:lineRule="auto"/>
        <w:ind w:left="720"/>
        <w:jc w:val="both"/>
        <w:rPr>
          <w:rtl/>
        </w:rPr>
      </w:pPr>
      <w:r>
        <w:rPr>
          <w:rFonts w:hint="cs"/>
          <w:rtl/>
        </w:rPr>
        <w:t>-</w:t>
      </w:r>
      <w:hyperlink r:id="rId30" w:history="1">
        <w:r w:rsidR="002000E7" w:rsidRPr="002000E7">
          <w:rPr>
            <w:color w:val="0000FF"/>
            <w:u w:val="single"/>
            <w:rtl/>
          </w:rPr>
          <w:t>ע"פ 4375/02</w:t>
        </w:r>
      </w:hyperlink>
      <w:r>
        <w:rPr>
          <w:rFonts w:hint="cs"/>
          <w:rtl/>
        </w:rPr>
        <w:t xml:space="preserve"> </w:t>
      </w:r>
      <w:r>
        <w:rPr>
          <w:rFonts w:hint="cs"/>
          <w:b/>
          <w:bCs/>
          <w:rtl/>
        </w:rPr>
        <w:t>לזר דיין נ' מדינת ישראל</w:t>
      </w:r>
      <w:r>
        <w:rPr>
          <w:rFonts w:hint="cs"/>
          <w:rtl/>
        </w:rPr>
        <w:t xml:space="preserve"> (9.1.03); נאשם ללא עבר פלילי עם בריאות לקויה שירה בממונה עליו בעבודה ופגע ברגליו נידון ל-13 שנות מאסר. הערעור נדחה. </w:t>
      </w:r>
    </w:p>
    <w:p w14:paraId="7EFFFA89" w14:textId="77777777" w:rsidR="008F348C" w:rsidRPr="00B55631" w:rsidRDefault="008F348C" w:rsidP="008F348C">
      <w:pPr>
        <w:spacing w:line="360" w:lineRule="auto"/>
        <w:ind w:left="720" w:hanging="720"/>
        <w:jc w:val="both"/>
        <w:rPr>
          <w:b/>
          <w:bCs/>
          <w:u w:val="single"/>
          <w:rtl/>
        </w:rPr>
      </w:pPr>
    </w:p>
    <w:p w14:paraId="3D3B50C2" w14:textId="77777777" w:rsidR="008F348C" w:rsidRDefault="008F348C" w:rsidP="008F348C">
      <w:pPr>
        <w:spacing w:line="360" w:lineRule="auto"/>
        <w:ind w:left="720" w:hanging="720"/>
        <w:jc w:val="both"/>
        <w:rPr>
          <w:rtl/>
        </w:rPr>
      </w:pPr>
      <w:r>
        <w:rPr>
          <w:rFonts w:hint="cs"/>
          <w:rtl/>
        </w:rPr>
        <w:t>9.</w:t>
      </w:r>
      <w:r>
        <w:rPr>
          <w:rtl/>
        </w:rPr>
        <w:tab/>
      </w:r>
      <w:r>
        <w:rPr>
          <w:rFonts w:hint="cs"/>
          <w:rtl/>
        </w:rPr>
        <w:t>נטען למתחמי ענישה הבאים: לנאשם 1 בין 9-12 שנות מאסר בפועל; נאשם 2 למתחם שבין 6-9 שנות מאסר בפועל; לנאשם 3 בין 3-4.5 שנות מאסר בפועל.</w:t>
      </w:r>
    </w:p>
    <w:p w14:paraId="2795E70A" w14:textId="77777777" w:rsidR="008F348C" w:rsidRDefault="008F348C" w:rsidP="008F348C">
      <w:pPr>
        <w:spacing w:line="360" w:lineRule="auto"/>
        <w:jc w:val="both"/>
        <w:rPr>
          <w:rtl/>
        </w:rPr>
      </w:pPr>
    </w:p>
    <w:p w14:paraId="3CCD25D4" w14:textId="77777777" w:rsidR="008F348C" w:rsidRDefault="008F348C" w:rsidP="008F348C">
      <w:pPr>
        <w:spacing w:line="360" w:lineRule="auto"/>
        <w:ind w:left="720" w:hanging="720"/>
        <w:jc w:val="both"/>
        <w:rPr>
          <w:rtl/>
        </w:rPr>
      </w:pPr>
      <w:r>
        <w:rPr>
          <w:rFonts w:hint="cs"/>
          <w:rtl/>
        </w:rPr>
        <w:t>10.</w:t>
      </w:r>
      <w:r>
        <w:rPr>
          <w:rtl/>
        </w:rPr>
        <w:tab/>
      </w:r>
      <w:r>
        <w:rPr>
          <w:rFonts w:hint="cs"/>
          <w:rtl/>
        </w:rPr>
        <w:t xml:space="preserve">באשר לנסיבות האישיות נטען לקולא שהנאשמים הודו בביצוע העבירות אך נטען כי לגבי נאשם 1 ו-2 קיימת רמת סיכון בינונית ולא ניתנו המלצות טיפוליות במסגרת התסקיר. ביחס לנאשם 3 צוינה רמת סיכון גבוהה וקושי לשאת באחריות מלאה על מעשיו. </w:t>
      </w:r>
    </w:p>
    <w:p w14:paraId="2530FC86" w14:textId="77777777" w:rsidR="008F348C" w:rsidRDefault="008F348C" w:rsidP="008F348C">
      <w:pPr>
        <w:spacing w:line="360" w:lineRule="auto"/>
        <w:jc w:val="both"/>
        <w:rPr>
          <w:rtl/>
        </w:rPr>
      </w:pPr>
    </w:p>
    <w:p w14:paraId="63547798" w14:textId="77777777" w:rsidR="008F348C" w:rsidRDefault="008F348C" w:rsidP="008F348C">
      <w:pPr>
        <w:spacing w:line="360" w:lineRule="auto"/>
        <w:jc w:val="both"/>
        <w:rPr>
          <w:rtl/>
        </w:rPr>
      </w:pPr>
      <w:r>
        <w:rPr>
          <w:rFonts w:hint="cs"/>
          <w:b/>
          <w:bCs/>
          <w:u w:val="single"/>
          <w:rtl/>
        </w:rPr>
        <w:t>טיעוני הנאשמים לעניין העונש</w:t>
      </w:r>
      <w:r>
        <w:rPr>
          <w:rFonts w:hint="cs"/>
          <w:rtl/>
        </w:rPr>
        <w:t>:</w:t>
      </w:r>
    </w:p>
    <w:p w14:paraId="3A7CF708" w14:textId="77777777" w:rsidR="008F348C" w:rsidRDefault="008F348C" w:rsidP="008F348C">
      <w:pPr>
        <w:spacing w:line="360" w:lineRule="auto"/>
        <w:jc w:val="both"/>
        <w:rPr>
          <w:rtl/>
        </w:rPr>
      </w:pPr>
    </w:p>
    <w:p w14:paraId="671DCE90" w14:textId="77777777" w:rsidR="008F348C" w:rsidRDefault="008F348C" w:rsidP="008F348C">
      <w:pPr>
        <w:spacing w:line="360" w:lineRule="auto"/>
        <w:ind w:left="720" w:hanging="720"/>
        <w:jc w:val="both"/>
        <w:rPr>
          <w:rtl/>
        </w:rPr>
      </w:pPr>
      <w:r w:rsidRPr="008F7809">
        <w:rPr>
          <w:rFonts w:hint="cs"/>
          <w:rtl/>
        </w:rPr>
        <w:t>11.</w:t>
      </w:r>
      <w:r w:rsidRPr="008F7809">
        <w:rPr>
          <w:rtl/>
        </w:rPr>
        <w:tab/>
      </w:r>
      <w:r w:rsidRPr="000A7463">
        <w:rPr>
          <w:rFonts w:hint="cs"/>
          <w:u w:val="single"/>
          <w:rtl/>
        </w:rPr>
        <w:t>סנגורו של הנאשם 1</w:t>
      </w:r>
      <w:r w:rsidRPr="000A7463">
        <w:rPr>
          <w:rFonts w:hint="cs"/>
          <w:b/>
          <w:bCs/>
          <w:u w:val="single"/>
          <w:rtl/>
        </w:rPr>
        <w:t xml:space="preserve"> </w:t>
      </w:r>
      <w:r>
        <w:rPr>
          <w:rFonts w:hint="cs"/>
          <w:rtl/>
        </w:rPr>
        <w:t xml:space="preserve">טען שאין מחלוקת שמדובר בעבירות חמורות, אך נטען שחומרת העבירה אינה חזות הכל. נטען שהעלבון שהוטח כלפי אחותם של הנאשמים שהינה סטודנטית לרפואה אינה מצדיקה את ההתנהגות אך נטען שיש להתחשב בכך שהדברים לא בוצעו על רקע כספי או אחר אלא נטען שמדובר ב"עניין של תרבות". נטען שהנאשמים היו חשופי פנים ודבר זה מעיד על חוסר תחכום ותכנון וכי הם אינם עבריינים מנוסים. נטען שהנזק נמצא ברף בינוני של עבירות מסוג זה. נטען עוד שהכוונה הייתה לפגוע רק ביזן ושהנאשמים לא ידעו שמואייד יימצא במספרה. </w:t>
      </w:r>
    </w:p>
    <w:p w14:paraId="7D8A5049" w14:textId="77777777" w:rsidR="008F348C" w:rsidRDefault="008F348C" w:rsidP="008F348C">
      <w:pPr>
        <w:spacing w:line="360" w:lineRule="auto"/>
        <w:jc w:val="both"/>
        <w:rPr>
          <w:rtl/>
        </w:rPr>
      </w:pPr>
    </w:p>
    <w:p w14:paraId="3E3708E4" w14:textId="77777777" w:rsidR="008F348C" w:rsidRDefault="008F348C" w:rsidP="008F348C">
      <w:pPr>
        <w:spacing w:line="360" w:lineRule="auto"/>
        <w:ind w:left="720" w:hanging="720"/>
        <w:jc w:val="both"/>
        <w:rPr>
          <w:rtl/>
        </w:rPr>
      </w:pPr>
      <w:r>
        <w:rPr>
          <w:rFonts w:hint="cs"/>
          <w:rtl/>
        </w:rPr>
        <w:t>12.</w:t>
      </w:r>
      <w:r>
        <w:rPr>
          <w:rtl/>
        </w:rPr>
        <w:tab/>
      </w:r>
      <w:r>
        <w:rPr>
          <w:rFonts w:hint="cs"/>
          <w:rtl/>
        </w:rPr>
        <w:t>נטען עוד שהירי כוון לעבר הרגליים ולא לפלג גוף עליון. נטען עוד שנחסך זמן רב על ידי הודאתם של הנאשמים והוזכר שהנשק הוסגר למשטרה.</w:t>
      </w:r>
    </w:p>
    <w:p w14:paraId="605CDCC8" w14:textId="77777777" w:rsidR="008F348C" w:rsidRDefault="008F348C" w:rsidP="008F348C">
      <w:pPr>
        <w:spacing w:line="360" w:lineRule="auto"/>
        <w:jc w:val="both"/>
        <w:rPr>
          <w:rtl/>
        </w:rPr>
      </w:pPr>
    </w:p>
    <w:p w14:paraId="658EC935" w14:textId="77777777" w:rsidR="008F348C" w:rsidRDefault="008F348C" w:rsidP="008F348C">
      <w:pPr>
        <w:spacing w:line="360" w:lineRule="auto"/>
        <w:ind w:left="720" w:hanging="720"/>
        <w:jc w:val="both"/>
        <w:rPr>
          <w:rtl/>
        </w:rPr>
      </w:pPr>
      <w:r>
        <w:rPr>
          <w:rFonts w:hint="cs"/>
          <w:rtl/>
        </w:rPr>
        <w:t>13.</w:t>
      </w:r>
      <w:r>
        <w:rPr>
          <w:rtl/>
        </w:rPr>
        <w:tab/>
      </w:r>
      <w:r>
        <w:rPr>
          <w:rFonts w:hint="cs"/>
          <w:rtl/>
        </w:rPr>
        <w:t>הסנגור ביקש להתחשב בסולחה שנערכה כאשר נטען שבסולחה שולמו ליזן 150,000 ₪ ו-100,000 ₪ למואייד.</w:t>
      </w:r>
    </w:p>
    <w:p w14:paraId="31C9ED51" w14:textId="77777777" w:rsidR="008F348C" w:rsidRDefault="008F348C" w:rsidP="008F348C">
      <w:pPr>
        <w:spacing w:line="360" w:lineRule="auto"/>
        <w:jc w:val="both"/>
        <w:rPr>
          <w:rtl/>
        </w:rPr>
      </w:pPr>
    </w:p>
    <w:p w14:paraId="2AA207F5" w14:textId="77777777" w:rsidR="008F348C" w:rsidRDefault="008F348C" w:rsidP="008F348C">
      <w:pPr>
        <w:spacing w:line="360" w:lineRule="auto"/>
        <w:ind w:left="720" w:hanging="720"/>
        <w:jc w:val="both"/>
        <w:rPr>
          <w:rtl/>
        </w:rPr>
      </w:pPr>
      <w:r>
        <w:rPr>
          <w:rFonts w:hint="cs"/>
          <w:rtl/>
        </w:rPr>
        <w:t>14.</w:t>
      </w:r>
      <w:r>
        <w:rPr>
          <w:rtl/>
        </w:rPr>
        <w:tab/>
      </w:r>
      <w:r>
        <w:rPr>
          <w:rFonts w:hint="cs"/>
          <w:rtl/>
        </w:rPr>
        <w:t xml:space="preserve">ביחס לתסקירים נטען, שניתן תסקיר חיובי בהתחשב בנסיבות, כאשר לא עלה שמדובר באדם בעל קווים עברייניים. כמו כן נטען שהנאשם הביע נכונות להליך טיפולי ואין זה ברור מדוע לא הובאה המלצה לכך. נטען עוד שמדובר במסוכנות נקודתית ברמה בינונית. בתמצית, נטען שתוכן התסקיר חיובי למרות מסקנתו. </w:t>
      </w:r>
    </w:p>
    <w:p w14:paraId="2517F914" w14:textId="77777777" w:rsidR="008F348C" w:rsidRDefault="008F348C" w:rsidP="008F348C">
      <w:pPr>
        <w:spacing w:line="360" w:lineRule="auto"/>
        <w:jc w:val="both"/>
        <w:rPr>
          <w:rtl/>
        </w:rPr>
      </w:pPr>
    </w:p>
    <w:p w14:paraId="23BB3B26" w14:textId="77777777" w:rsidR="008F348C" w:rsidRDefault="008F348C" w:rsidP="008F348C">
      <w:pPr>
        <w:spacing w:line="360" w:lineRule="auto"/>
        <w:ind w:left="720" w:hanging="720"/>
        <w:jc w:val="both"/>
        <w:rPr>
          <w:rtl/>
        </w:rPr>
      </w:pPr>
      <w:r>
        <w:rPr>
          <w:rFonts w:hint="cs"/>
          <w:rtl/>
        </w:rPr>
        <w:t>15.</w:t>
      </w:r>
      <w:r>
        <w:rPr>
          <w:rtl/>
        </w:rPr>
        <w:tab/>
      </w:r>
      <w:r>
        <w:rPr>
          <w:rFonts w:hint="cs"/>
          <w:rtl/>
        </w:rPr>
        <w:t>ביחס למתחם הענישה, אוזכרה הפסיקה הבאה:</w:t>
      </w:r>
    </w:p>
    <w:p w14:paraId="60D8F433" w14:textId="77777777" w:rsidR="008F348C" w:rsidRDefault="008F348C" w:rsidP="008F348C">
      <w:pPr>
        <w:spacing w:line="360" w:lineRule="auto"/>
        <w:jc w:val="both"/>
        <w:rPr>
          <w:rtl/>
        </w:rPr>
      </w:pPr>
    </w:p>
    <w:p w14:paraId="7E1D28BB" w14:textId="77777777" w:rsidR="008F348C" w:rsidRDefault="008F348C" w:rsidP="008F348C">
      <w:pPr>
        <w:spacing w:line="360" w:lineRule="auto"/>
        <w:ind w:left="720"/>
        <w:jc w:val="both"/>
        <w:rPr>
          <w:rtl/>
        </w:rPr>
      </w:pPr>
      <w:r>
        <w:rPr>
          <w:rFonts w:hint="cs"/>
          <w:rtl/>
        </w:rPr>
        <w:t>-</w:t>
      </w:r>
      <w:hyperlink r:id="rId31" w:history="1">
        <w:r w:rsidR="002000E7" w:rsidRPr="002000E7">
          <w:rPr>
            <w:color w:val="0000FF"/>
            <w:u w:val="single"/>
            <w:rtl/>
          </w:rPr>
          <w:t>ת"פ 62688-01-20</w:t>
        </w:r>
      </w:hyperlink>
      <w:r>
        <w:rPr>
          <w:rFonts w:hint="cs"/>
          <w:rtl/>
        </w:rPr>
        <w:t xml:space="preserve"> </w:t>
      </w:r>
      <w:r>
        <w:rPr>
          <w:rFonts w:hint="cs"/>
          <w:b/>
          <w:bCs/>
          <w:rtl/>
        </w:rPr>
        <w:t>מדינת ישראל נ' דוד טבצ'ניקוב</w:t>
      </w:r>
      <w:r>
        <w:rPr>
          <w:rFonts w:hint="cs"/>
          <w:rtl/>
        </w:rPr>
        <w:t xml:space="preserve"> (10.11.20); שם הורשע הנאשם בחבלה בכוונה מחמירה, עבירות נשק והחזקת סם לצריכה עצמית כאשר הוא ירה מאקדח על המתלונן במקום עסקו לאחר שהצמיד את האקדח לחלק העליון של ירכו השמאלית של המתלונן. היה מדובר באדם בעל קווים עברייניים אנטי סוציאליים עם עבר פלילי. הוטלו עליו 30 חודשי מאסר בפועל (באותו מקרה הודגש כי קיימת אפשרות לשיקום). </w:t>
      </w:r>
    </w:p>
    <w:p w14:paraId="3FB096D4" w14:textId="77777777" w:rsidR="008F348C" w:rsidRDefault="008F348C" w:rsidP="008F348C">
      <w:pPr>
        <w:spacing w:line="360" w:lineRule="auto"/>
        <w:ind w:left="720" w:hanging="720"/>
        <w:jc w:val="both"/>
        <w:rPr>
          <w:rtl/>
        </w:rPr>
      </w:pPr>
    </w:p>
    <w:p w14:paraId="74971775" w14:textId="77777777" w:rsidR="008F348C" w:rsidRPr="008F3C22" w:rsidRDefault="002000E7" w:rsidP="008F348C">
      <w:pPr>
        <w:spacing w:line="360" w:lineRule="auto"/>
        <w:ind w:left="720"/>
        <w:jc w:val="both"/>
        <w:rPr>
          <w:rtl/>
        </w:rPr>
      </w:pPr>
      <w:hyperlink r:id="rId32" w:history="1">
        <w:r w:rsidRPr="002000E7">
          <w:rPr>
            <w:color w:val="0000FF"/>
            <w:u w:val="single"/>
            <w:rtl/>
          </w:rPr>
          <w:t>ת"פ 36728-06-18</w:t>
        </w:r>
      </w:hyperlink>
      <w:r w:rsidR="008F348C">
        <w:rPr>
          <w:rFonts w:hint="cs"/>
          <w:rtl/>
        </w:rPr>
        <w:t xml:space="preserve"> </w:t>
      </w:r>
      <w:r w:rsidR="008F348C">
        <w:rPr>
          <w:rFonts w:hint="cs"/>
          <w:b/>
          <w:bCs/>
          <w:rtl/>
        </w:rPr>
        <w:t>מדינת ישראל נ' עלי סעיד</w:t>
      </w:r>
      <w:r w:rsidR="008F348C">
        <w:rPr>
          <w:rFonts w:hint="cs"/>
          <w:rtl/>
        </w:rPr>
        <w:t xml:space="preserve"> (23.1.19); בגין עבירות לפי </w:t>
      </w:r>
      <w:hyperlink r:id="rId33" w:history="1">
        <w:r w:rsidR="00E80BCF" w:rsidRPr="00E80BCF">
          <w:rPr>
            <w:rStyle w:val="Hyperlink"/>
            <w:rFonts w:hint="eastAsia"/>
            <w:rtl/>
          </w:rPr>
          <w:t>סעיף</w:t>
        </w:r>
        <w:r w:rsidR="00E80BCF" w:rsidRPr="00E80BCF">
          <w:rPr>
            <w:rStyle w:val="Hyperlink"/>
            <w:rtl/>
          </w:rPr>
          <w:t xml:space="preserve"> 334</w:t>
        </w:r>
      </w:hyperlink>
      <w:r w:rsidR="008F348C">
        <w:rPr>
          <w:rFonts w:hint="cs"/>
          <w:rtl/>
        </w:rPr>
        <w:t xml:space="preserve"> ל</w:t>
      </w:r>
      <w:hyperlink r:id="rId34" w:history="1">
        <w:r w:rsidRPr="002000E7">
          <w:rPr>
            <w:color w:val="0000FF"/>
            <w:u w:val="single"/>
            <w:rtl/>
          </w:rPr>
          <w:t>חוק העונשין</w:t>
        </w:r>
      </w:hyperlink>
      <w:r w:rsidR="008F348C">
        <w:rPr>
          <w:rFonts w:hint="cs"/>
          <w:rtl/>
        </w:rPr>
        <w:t xml:space="preserve"> ונשיאת נשק הוטלו על הנאשם 30 חודשי מאסר בפועל. באותו מקרה הנאשם שלף אקדח וירה כדור בירכו של בעל עסק עמו הסתכסך. </w:t>
      </w:r>
    </w:p>
    <w:p w14:paraId="636BD88A" w14:textId="77777777" w:rsidR="008F348C" w:rsidRDefault="008F348C" w:rsidP="008F348C">
      <w:pPr>
        <w:spacing w:line="360" w:lineRule="auto"/>
        <w:ind w:left="720" w:hanging="720"/>
        <w:jc w:val="both"/>
        <w:rPr>
          <w:rtl/>
        </w:rPr>
      </w:pPr>
    </w:p>
    <w:p w14:paraId="3B5F1BD9" w14:textId="77777777" w:rsidR="008F348C" w:rsidRDefault="002000E7" w:rsidP="008F348C">
      <w:pPr>
        <w:spacing w:line="360" w:lineRule="auto"/>
        <w:ind w:left="720"/>
        <w:jc w:val="both"/>
        <w:rPr>
          <w:rtl/>
        </w:rPr>
      </w:pPr>
      <w:hyperlink r:id="rId35" w:history="1">
        <w:r w:rsidRPr="002000E7">
          <w:rPr>
            <w:color w:val="0000FF"/>
            <w:u w:val="single"/>
            <w:rtl/>
          </w:rPr>
          <w:t>ת"פ 17941-11-18</w:t>
        </w:r>
      </w:hyperlink>
      <w:r w:rsidR="008F348C">
        <w:rPr>
          <w:rFonts w:hint="cs"/>
          <w:rtl/>
        </w:rPr>
        <w:t xml:space="preserve"> </w:t>
      </w:r>
      <w:r w:rsidR="008F348C">
        <w:rPr>
          <w:rFonts w:hint="cs"/>
          <w:b/>
          <w:bCs/>
          <w:rtl/>
        </w:rPr>
        <w:t>מדינת ישראל נ' נג'אר</w:t>
      </w:r>
      <w:r w:rsidR="008F348C">
        <w:rPr>
          <w:rFonts w:hint="cs"/>
          <w:rtl/>
        </w:rPr>
        <w:t xml:space="preserve"> (6.6.20); הנאשם הורשע במסגרת הסדר טיעון בנשיאת נשק ותחמושת וחבלה חמורה בנסיבות מחמירות בעקבות מקרה בו ירה כדור אחד על אדם אחר מאקדח מטווח קצר ופגע בירכו. הוטלו עליו 30 חודשי מאסר בפועל. </w:t>
      </w:r>
    </w:p>
    <w:p w14:paraId="4ABC1505" w14:textId="77777777" w:rsidR="008F348C" w:rsidRDefault="008F348C" w:rsidP="008F348C">
      <w:pPr>
        <w:spacing w:line="360" w:lineRule="auto"/>
        <w:jc w:val="both"/>
        <w:rPr>
          <w:rtl/>
        </w:rPr>
      </w:pPr>
    </w:p>
    <w:p w14:paraId="2C7F3BB5" w14:textId="77777777" w:rsidR="008F348C" w:rsidRDefault="008F348C" w:rsidP="008F348C">
      <w:pPr>
        <w:spacing w:line="360" w:lineRule="auto"/>
        <w:ind w:left="720" w:hanging="720"/>
        <w:jc w:val="both"/>
        <w:rPr>
          <w:rtl/>
        </w:rPr>
      </w:pPr>
      <w:r>
        <w:rPr>
          <w:rFonts w:hint="cs"/>
          <w:rtl/>
        </w:rPr>
        <w:t>16.</w:t>
      </w:r>
      <w:r>
        <w:rPr>
          <w:rtl/>
        </w:rPr>
        <w:tab/>
      </w:r>
      <w:r>
        <w:rPr>
          <w:rFonts w:hint="cs"/>
          <w:rtl/>
        </w:rPr>
        <w:t>הסנגור טען למתחם שבין 18 חודשים ועד 30 חודשי מאסר בפועל וטען שיש למקם את הענישה ברף התחתון של המתחם.</w:t>
      </w:r>
    </w:p>
    <w:p w14:paraId="28224EE5" w14:textId="77777777" w:rsidR="008F348C" w:rsidRPr="000A7463" w:rsidRDefault="008F348C" w:rsidP="008F348C">
      <w:pPr>
        <w:spacing w:line="360" w:lineRule="auto"/>
        <w:jc w:val="both"/>
        <w:rPr>
          <w:u w:val="single"/>
          <w:rtl/>
        </w:rPr>
      </w:pPr>
    </w:p>
    <w:p w14:paraId="47396D40" w14:textId="77777777" w:rsidR="008F348C" w:rsidRDefault="008F348C" w:rsidP="008F348C">
      <w:pPr>
        <w:spacing w:line="360" w:lineRule="auto"/>
        <w:ind w:left="720" w:hanging="720"/>
        <w:jc w:val="both"/>
        <w:rPr>
          <w:rtl/>
        </w:rPr>
      </w:pPr>
      <w:r w:rsidRPr="008F7809">
        <w:rPr>
          <w:rFonts w:hint="cs"/>
          <w:rtl/>
        </w:rPr>
        <w:t>17.</w:t>
      </w:r>
      <w:r w:rsidRPr="008F7809">
        <w:rPr>
          <w:rtl/>
        </w:rPr>
        <w:tab/>
      </w:r>
      <w:r w:rsidRPr="000A7463">
        <w:rPr>
          <w:rFonts w:hint="cs"/>
          <w:u w:val="single"/>
          <w:rtl/>
        </w:rPr>
        <w:t>סנגורו של הנאשם 2</w:t>
      </w:r>
      <w:r>
        <w:rPr>
          <w:rFonts w:hint="cs"/>
          <w:rtl/>
        </w:rPr>
        <w:t xml:space="preserve"> טען שמתחם הענישה המתאים נע בין מספר חודשי עבודות שירות ועד ל-18 חודשי מאסר וטען שיש להטיל עונש ברף האמצעי של המתחם.</w:t>
      </w:r>
    </w:p>
    <w:p w14:paraId="012103B9" w14:textId="77777777" w:rsidR="008F348C" w:rsidRDefault="008F348C" w:rsidP="008F348C">
      <w:pPr>
        <w:spacing w:line="360" w:lineRule="auto"/>
        <w:jc w:val="both"/>
        <w:rPr>
          <w:rtl/>
        </w:rPr>
      </w:pPr>
    </w:p>
    <w:p w14:paraId="6A989105" w14:textId="77777777" w:rsidR="008F348C" w:rsidRDefault="008F348C" w:rsidP="008F348C">
      <w:pPr>
        <w:spacing w:line="360" w:lineRule="auto"/>
        <w:ind w:left="720" w:hanging="720"/>
        <w:jc w:val="both"/>
        <w:rPr>
          <w:rtl/>
        </w:rPr>
      </w:pPr>
      <w:r>
        <w:rPr>
          <w:rFonts w:hint="cs"/>
          <w:rtl/>
        </w:rPr>
        <w:t>18.</w:t>
      </w:r>
      <w:r>
        <w:rPr>
          <w:rtl/>
        </w:rPr>
        <w:tab/>
      </w:r>
      <w:r>
        <w:rPr>
          <w:rFonts w:hint="cs"/>
          <w:rtl/>
        </w:rPr>
        <w:t>בנוסף על פסקי הדין שאוזכרו לעיל הוסיף הסנגור את הפסיקה הבאה:</w:t>
      </w:r>
    </w:p>
    <w:p w14:paraId="7A004B39" w14:textId="77777777" w:rsidR="008F348C" w:rsidRDefault="008F348C" w:rsidP="008F348C">
      <w:pPr>
        <w:spacing w:line="360" w:lineRule="auto"/>
        <w:jc w:val="both"/>
        <w:rPr>
          <w:rtl/>
        </w:rPr>
      </w:pPr>
    </w:p>
    <w:p w14:paraId="7852D046" w14:textId="77777777" w:rsidR="008F348C" w:rsidRDefault="00B16D11" w:rsidP="008F348C">
      <w:pPr>
        <w:spacing w:line="360" w:lineRule="auto"/>
        <w:ind w:left="720"/>
        <w:jc w:val="both"/>
        <w:rPr>
          <w:rtl/>
        </w:rPr>
      </w:pPr>
      <w:hyperlink r:id="rId36" w:history="1">
        <w:r w:rsidRPr="00B16D11">
          <w:rPr>
            <w:color w:val="0000FF"/>
            <w:u w:val="single"/>
            <w:rtl/>
          </w:rPr>
          <w:t xml:space="preserve">ת"פ 105/10 </w:t>
        </w:r>
      </w:hyperlink>
      <w:r w:rsidR="008F348C" w:rsidRPr="00410A34">
        <w:rPr>
          <w:rFonts w:hint="cs"/>
          <w:rtl/>
        </w:rPr>
        <w:t xml:space="preserve"> </w:t>
      </w:r>
      <w:r w:rsidR="008F348C" w:rsidRPr="00410A34">
        <w:rPr>
          <w:rFonts w:hint="cs"/>
          <w:b/>
          <w:bCs/>
          <w:rtl/>
        </w:rPr>
        <w:t>מדינת ישראל נ' חאמד</w:t>
      </w:r>
      <w:r w:rsidR="008F348C">
        <w:rPr>
          <w:rFonts w:hint="cs"/>
          <w:b/>
          <w:bCs/>
          <w:rtl/>
        </w:rPr>
        <w:t xml:space="preserve"> </w:t>
      </w:r>
      <w:r w:rsidR="008F348C">
        <w:rPr>
          <w:rFonts w:hint="cs"/>
          <w:rtl/>
        </w:rPr>
        <w:t>(14.2.11), שם בוצעו בצוותא עבירות של חבלה בכוונה מחמירה עם סכינים ואלות כאשר הנאשמים היו רעולי פנים ולא ניתנו המלצות טיפוליות על ידי שירות המבחן. באותו מקרה נגזרו 18 חודשי מאסר והערעור לבית המשפט העליון נדחה.</w:t>
      </w:r>
    </w:p>
    <w:p w14:paraId="1C0D1654" w14:textId="77777777" w:rsidR="008F348C" w:rsidRDefault="008F348C" w:rsidP="008F348C">
      <w:pPr>
        <w:spacing w:line="360" w:lineRule="auto"/>
        <w:ind w:left="720" w:hanging="720"/>
        <w:jc w:val="both"/>
        <w:rPr>
          <w:rtl/>
        </w:rPr>
      </w:pPr>
    </w:p>
    <w:p w14:paraId="3D1E4299" w14:textId="77777777" w:rsidR="008F348C" w:rsidRDefault="002000E7" w:rsidP="008F348C">
      <w:pPr>
        <w:spacing w:line="360" w:lineRule="auto"/>
        <w:ind w:left="720"/>
        <w:jc w:val="both"/>
        <w:rPr>
          <w:rtl/>
        </w:rPr>
      </w:pPr>
      <w:hyperlink r:id="rId37" w:history="1">
        <w:r w:rsidRPr="002000E7">
          <w:rPr>
            <w:color w:val="0000FF"/>
            <w:u w:val="single"/>
            <w:rtl/>
          </w:rPr>
          <w:t>ת"פ 1211-10-19</w:t>
        </w:r>
      </w:hyperlink>
      <w:r w:rsidR="008F348C">
        <w:rPr>
          <w:rFonts w:hint="cs"/>
          <w:rtl/>
        </w:rPr>
        <w:t xml:space="preserve"> </w:t>
      </w:r>
      <w:r w:rsidR="008F348C">
        <w:rPr>
          <w:rFonts w:hint="cs"/>
          <w:b/>
          <w:bCs/>
          <w:rtl/>
        </w:rPr>
        <w:t>מדינת ישראל נ' פ'חרי חשאש</w:t>
      </w:r>
      <w:r w:rsidR="008F348C">
        <w:rPr>
          <w:rFonts w:hint="cs"/>
          <w:rtl/>
        </w:rPr>
        <w:t xml:space="preserve"> (29.10.20); לאחר תיקון כתב האישום לחבלה חמורה בנסיבות מחמירות נקבע מתחם שבין 20 </w:t>
      </w:r>
      <w:r w:rsidR="008F348C">
        <w:rPr>
          <w:rtl/>
        </w:rPr>
        <w:t>–</w:t>
      </w:r>
      <w:r w:rsidR="008F348C">
        <w:rPr>
          <w:rFonts w:hint="cs"/>
          <w:rtl/>
        </w:rPr>
        <w:t xml:space="preserve"> 50 חודשי מאסר בגין ירי ונגזרו 24 חודשי מאסר, למרות שלא ניתן תסקיר חיובי וקיומה של רמת סיכון גבוהה והעדר סולחה. </w:t>
      </w:r>
    </w:p>
    <w:p w14:paraId="4CEDB642" w14:textId="77777777" w:rsidR="008F348C" w:rsidRDefault="008F348C" w:rsidP="008F348C">
      <w:pPr>
        <w:spacing w:line="360" w:lineRule="auto"/>
        <w:ind w:left="720" w:hanging="720"/>
        <w:jc w:val="both"/>
        <w:rPr>
          <w:rtl/>
        </w:rPr>
      </w:pPr>
    </w:p>
    <w:p w14:paraId="5675D12D" w14:textId="77777777" w:rsidR="008F348C" w:rsidRPr="00045660" w:rsidRDefault="002000E7" w:rsidP="008F348C">
      <w:pPr>
        <w:spacing w:line="360" w:lineRule="auto"/>
        <w:ind w:left="720"/>
        <w:jc w:val="both"/>
        <w:rPr>
          <w:rtl/>
        </w:rPr>
      </w:pPr>
      <w:hyperlink r:id="rId38" w:history="1">
        <w:r w:rsidRPr="002000E7">
          <w:rPr>
            <w:color w:val="0000FF"/>
            <w:u w:val="single"/>
            <w:rtl/>
          </w:rPr>
          <w:t>ע"פ 4038/14</w:t>
        </w:r>
      </w:hyperlink>
      <w:r w:rsidR="008F348C">
        <w:rPr>
          <w:rFonts w:hint="cs"/>
          <w:rtl/>
        </w:rPr>
        <w:t xml:space="preserve"> </w:t>
      </w:r>
      <w:r w:rsidR="008F348C">
        <w:rPr>
          <w:rFonts w:hint="cs"/>
          <w:b/>
          <w:bCs/>
          <w:rtl/>
        </w:rPr>
        <w:t xml:space="preserve">מדינת ישראל נ' מהראן אבו עבד </w:t>
      </w:r>
      <w:r w:rsidR="008F348C" w:rsidRPr="00CB25A4">
        <w:rPr>
          <w:rFonts w:hint="cs"/>
          <w:rtl/>
        </w:rPr>
        <w:t>(15.7.14)</w:t>
      </w:r>
      <w:r w:rsidR="008F348C">
        <w:rPr>
          <w:rFonts w:hint="cs"/>
          <w:rtl/>
        </w:rPr>
        <w:t xml:space="preserve">; בגין עבירות של החזקה ונשיאת נשק, ירי באזור מגורים וחבלה חמורה בנסיבות מחמירות כאשר באותו מקרה בעקבות דיווח על תקיפת משפחתו באמצעות נשק קר, הגיעו הנאשמים וירו על בני משפחה אחרת ופצעו 9 מהם. בערכאה הדיונית הוטלו 4 חודשי מאסר ו-8 חודשי מאסר בהתאמה ובערעור הוחמר העונש ל-13 חודשי מאסר ו-24 חודשי מאסר בהתאמה. </w:t>
      </w:r>
    </w:p>
    <w:p w14:paraId="00E684F7" w14:textId="77777777" w:rsidR="008F348C" w:rsidRDefault="008F348C" w:rsidP="008F348C">
      <w:pPr>
        <w:spacing w:line="360" w:lineRule="auto"/>
        <w:ind w:left="720" w:hanging="720"/>
        <w:jc w:val="both"/>
        <w:rPr>
          <w:rtl/>
        </w:rPr>
      </w:pPr>
    </w:p>
    <w:p w14:paraId="2687B480" w14:textId="77777777" w:rsidR="008F348C" w:rsidRDefault="008F348C" w:rsidP="008F348C">
      <w:pPr>
        <w:spacing w:line="360" w:lineRule="auto"/>
        <w:ind w:left="720" w:hanging="720"/>
        <w:jc w:val="both"/>
        <w:rPr>
          <w:rtl/>
        </w:rPr>
      </w:pPr>
      <w:r>
        <w:rPr>
          <w:rFonts w:hint="cs"/>
          <w:rtl/>
        </w:rPr>
        <w:t>19.</w:t>
      </w:r>
      <w:r>
        <w:rPr>
          <w:rtl/>
        </w:rPr>
        <w:tab/>
      </w:r>
      <w:r>
        <w:rPr>
          <w:rFonts w:hint="cs"/>
          <w:rtl/>
        </w:rPr>
        <w:t xml:space="preserve">נטען עוד שאין מדובר בעבריין רצידיוויסט ושהנאשם אינו בעל דפוסים עברייניים מושרשים והוא רק בן-19. נטען שהמעצר היווה גורם הרתעתי עבורו. נטען שהנאשם הודה בשלב מוקדם ושהוא עצור מזה תקופה ארוכה.  כמו כן הודגשה חשיבות הסכם הסולחה והפיצוי ששולם. </w:t>
      </w:r>
    </w:p>
    <w:p w14:paraId="3F2451E4" w14:textId="77777777" w:rsidR="008F348C" w:rsidRDefault="008F348C" w:rsidP="008F348C">
      <w:pPr>
        <w:spacing w:line="360" w:lineRule="auto"/>
        <w:jc w:val="both"/>
        <w:rPr>
          <w:rtl/>
        </w:rPr>
      </w:pPr>
    </w:p>
    <w:p w14:paraId="6F66706E" w14:textId="77777777" w:rsidR="008F348C" w:rsidRDefault="008F348C" w:rsidP="008F348C">
      <w:pPr>
        <w:spacing w:line="360" w:lineRule="auto"/>
        <w:ind w:left="720" w:hanging="720"/>
        <w:jc w:val="both"/>
        <w:rPr>
          <w:rtl/>
        </w:rPr>
      </w:pPr>
      <w:r>
        <w:rPr>
          <w:rFonts w:hint="cs"/>
          <w:rtl/>
        </w:rPr>
        <w:t>20.</w:t>
      </w:r>
      <w:r>
        <w:rPr>
          <w:rtl/>
        </w:rPr>
        <w:tab/>
      </w:r>
      <w:r>
        <w:rPr>
          <w:rFonts w:hint="cs"/>
          <w:rtl/>
        </w:rPr>
        <w:t>הסנגור ביקש לתת משקל מכריע לשיקולים אלה ובנוסף להודאה המוקדמת.  כמו כן נטען שהמקרים שאוזכרו על ידי המדינה היו חמורים יותר.</w:t>
      </w:r>
    </w:p>
    <w:p w14:paraId="47F410F7" w14:textId="77777777" w:rsidR="008F348C" w:rsidRDefault="008F348C" w:rsidP="008F348C">
      <w:pPr>
        <w:spacing w:line="360" w:lineRule="auto"/>
        <w:jc w:val="both"/>
        <w:rPr>
          <w:rtl/>
        </w:rPr>
      </w:pPr>
    </w:p>
    <w:p w14:paraId="793BA7DF" w14:textId="77777777" w:rsidR="008F348C" w:rsidRDefault="008F348C" w:rsidP="008F348C">
      <w:pPr>
        <w:spacing w:line="360" w:lineRule="auto"/>
        <w:ind w:left="720" w:hanging="720"/>
        <w:jc w:val="both"/>
        <w:rPr>
          <w:rtl/>
        </w:rPr>
      </w:pPr>
      <w:r>
        <w:rPr>
          <w:rFonts w:hint="cs"/>
          <w:rtl/>
        </w:rPr>
        <w:t>21.</w:t>
      </w:r>
      <w:r>
        <w:rPr>
          <w:rtl/>
        </w:rPr>
        <w:tab/>
      </w:r>
      <w:r>
        <w:rPr>
          <w:rFonts w:hint="cs"/>
          <w:rtl/>
        </w:rPr>
        <w:t xml:space="preserve">במהלך הדיון הודגש עברו הספורטיבי של הנאשם ונטען שיש לו רצון להשתקם ולחזור לעיסוק בספורט. </w:t>
      </w:r>
    </w:p>
    <w:p w14:paraId="00A4158B" w14:textId="77777777" w:rsidR="008F348C" w:rsidRDefault="008F348C" w:rsidP="008F348C">
      <w:pPr>
        <w:spacing w:line="360" w:lineRule="auto"/>
        <w:jc w:val="both"/>
        <w:rPr>
          <w:rtl/>
        </w:rPr>
      </w:pPr>
    </w:p>
    <w:p w14:paraId="31DB2EF8" w14:textId="77777777" w:rsidR="008F348C" w:rsidRDefault="008F348C" w:rsidP="008F348C">
      <w:pPr>
        <w:spacing w:line="360" w:lineRule="auto"/>
        <w:ind w:left="720" w:hanging="720"/>
        <w:jc w:val="both"/>
        <w:rPr>
          <w:rtl/>
        </w:rPr>
      </w:pPr>
      <w:r w:rsidRPr="008F7809">
        <w:rPr>
          <w:rFonts w:hint="cs"/>
          <w:rtl/>
        </w:rPr>
        <w:t>22.</w:t>
      </w:r>
      <w:r w:rsidRPr="008F7809">
        <w:rPr>
          <w:rtl/>
        </w:rPr>
        <w:tab/>
      </w:r>
      <w:r w:rsidRPr="000A7463">
        <w:rPr>
          <w:rFonts w:hint="cs"/>
          <w:u w:val="single"/>
          <w:rtl/>
        </w:rPr>
        <w:t>ביחס לנאשם 3</w:t>
      </w:r>
      <w:r>
        <w:rPr>
          <w:rFonts w:hint="cs"/>
          <w:rtl/>
        </w:rPr>
        <w:t xml:space="preserve"> נטען שהטיעונים שנטענו לגבי הנאשם 1 חלים ביתר שאת ושלא היה לנאשם 3 חלק במעשים שבוצעו כאשר הוא לא נהג ברכב והיה אחראי רק לסיוע פסיבי. הסנגור הודה שאין מדובר בתסקיר חיובי אך נטען שמדובר בצעיר בראשית דרכו עם נסיבות משפחתיות לא קלות ושזה המקרה שיש להעדיף שיקום על פני ענישה. נטען עוד שמדובר בסיוע ברף נמוך ונטען שיש להסתפק בתקופת מעצרו שמגיעה לכמעט 15 חודשים. </w:t>
      </w:r>
    </w:p>
    <w:p w14:paraId="40A59FC9" w14:textId="77777777" w:rsidR="008F348C" w:rsidRDefault="008F348C" w:rsidP="008F348C">
      <w:pPr>
        <w:spacing w:line="360" w:lineRule="auto"/>
        <w:jc w:val="both"/>
        <w:rPr>
          <w:rtl/>
        </w:rPr>
      </w:pPr>
    </w:p>
    <w:p w14:paraId="2CEFB022" w14:textId="77777777" w:rsidR="008F348C" w:rsidRDefault="008F348C" w:rsidP="008F348C">
      <w:pPr>
        <w:spacing w:line="360" w:lineRule="auto"/>
        <w:ind w:left="720" w:hanging="720"/>
        <w:jc w:val="both"/>
        <w:rPr>
          <w:b/>
          <w:bCs/>
          <w:u w:val="single"/>
          <w:rtl/>
        </w:rPr>
      </w:pPr>
      <w:r>
        <w:rPr>
          <w:rFonts w:hint="cs"/>
          <w:b/>
          <w:bCs/>
          <w:u w:val="single"/>
          <w:rtl/>
        </w:rPr>
        <w:t>דברי הנאשמים:</w:t>
      </w:r>
    </w:p>
    <w:p w14:paraId="0244DCE0" w14:textId="77777777" w:rsidR="008F348C" w:rsidRPr="00FE2FDD" w:rsidRDefault="008F348C" w:rsidP="008F348C">
      <w:pPr>
        <w:spacing w:line="360" w:lineRule="auto"/>
        <w:ind w:left="720" w:hanging="720"/>
        <w:jc w:val="both"/>
        <w:rPr>
          <w:rtl/>
        </w:rPr>
      </w:pPr>
      <w:r>
        <w:rPr>
          <w:rFonts w:hint="cs"/>
          <w:rtl/>
        </w:rPr>
        <w:t>23.</w:t>
      </w:r>
      <w:r>
        <w:rPr>
          <w:rtl/>
        </w:rPr>
        <w:tab/>
      </w:r>
      <w:r>
        <w:rPr>
          <w:rFonts w:hint="cs"/>
          <w:rtl/>
        </w:rPr>
        <w:t>כל אחד מהנאשמים הביע צער על מעשיו ואמרו שלא יחזרו על מעשים דומים בעתיד.</w:t>
      </w:r>
    </w:p>
    <w:p w14:paraId="26DA2CA8" w14:textId="77777777" w:rsidR="008F348C" w:rsidRDefault="008F348C" w:rsidP="008F348C">
      <w:pPr>
        <w:spacing w:line="360" w:lineRule="auto"/>
        <w:jc w:val="both"/>
        <w:rPr>
          <w:b/>
          <w:bCs/>
          <w:u w:val="single"/>
          <w:rtl/>
        </w:rPr>
      </w:pPr>
    </w:p>
    <w:p w14:paraId="1AEFF41D" w14:textId="77777777" w:rsidR="008F348C" w:rsidRDefault="008F348C" w:rsidP="008F348C">
      <w:pPr>
        <w:spacing w:line="360" w:lineRule="auto"/>
        <w:ind w:left="720" w:hanging="720"/>
        <w:jc w:val="both"/>
        <w:rPr>
          <w:rtl/>
        </w:rPr>
      </w:pPr>
      <w:r w:rsidRPr="00B97F37">
        <w:rPr>
          <w:rFonts w:hint="cs"/>
          <w:b/>
          <w:bCs/>
          <w:u w:val="single"/>
          <w:rtl/>
        </w:rPr>
        <w:t>תסקירי שירות המבחן</w:t>
      </w:r>
      <w:r>
        <w:rPr>
          <w:rFonts w:hint="cs"/>
          <w:rtl/>
        </w:rPr>
        <w:t>:</w:t>
      </w:r>
    </w:p>
    <w:p w14:paraId="0274C72B" w14:textId="77777777" w:rsidR="008F348C" w:rsidRDefault="008F348C" w:rsidP="008F348C">
      <w:pPr>
        <w:spacing w:line="360" w:lineRule="auto"/>
        <w:jc w:val="both"/>
        <w:rPr>
          <w:rtl/>
        </w:rPr>
      </w:pPr>
    </w:p>
    <w:p w14:paraId="55096CCD" w14:textId="77777777" w:rsidR="008F348C" w:rsidRDefault="008F348C" w:rsidP="008F348C">
      <w:pPr>
        <w:spacing w:line="360" w:lineRule="auto"/>
        <w:ind w:left="720" w:hanging="720"/>
        <w:jc w:val="both"/>
        <w:rPr>
          <w:rtl/>
        </w:rPr>
      </w:pPr>
      <w:r w:rsidRPr="00DA0FA2">
        <w:rPr>
          <w:rFonts w:hint="cs"/>
          <w:rtl/>
        </w:rPr>
        <w:t>24.</w:t>
      </w:r>
      <w:r w:rsidRPr="00DA0FA2">
        <w:rPr>
          <w:rtl/>
        </w:rPr>
        <w:tab/>
      </w:r>
      <w:r w:rsidRPr="00B97F37">
        <w:rPr>
          <w:rFonts w:hint="cs"/>
          <w:u w:val="single"/>
          <w:rtl/>
        </w:rPr>
        <w:t xml:space="preserve">בתסקירו של </w:t>
      </w:r>
      <w:r>
        <w:rPr>
          <w:rFonts w:hint="cs"/>
          <w:u w:val="single"/>
          <w:rtl/>
        </w:rPr>
        <w:t>נאשם 1 - עווד</w:t>
      </w:r>
      <w:r>
        <w:rPr>
          <w:rFonts w:hint="cs"/>
          <w:rtl/>
        </w:rPr>
        <w:t xml:space="preserve"> צוין שהוא בן 23, רווק שעבד בתחום הבניה כעוזר בטיחות טרם מעצרו. הוא סיים השכלה תיכונית ללא בגרות. משפחת מוצאו נורמטיבית. הוא הביע צער וחרטה על מעשיו בפני שירות המבחן.</w:t>
      </w:r>
    </w:p>
    <w:p w14:paraId="659FC672" w14:textId="77777777" w:rsidR="008F348C" w:rsidRDefault="008F348C" w:rsidP="008F348C">
      <w:pPr>
        <w:spacing w:line="360" w:lineRule="auto"/>
        <w:ind w:left="720"/>
        <w:jc w:val="both"/>
        <w:rPr>
          <w:rtl/>
        </w:rPr>
      </w:pPr>
      <w:r>
        <w:rPr>
          <w:rFonts w:hint="cs"/>
          <w:rtl/>
        </w:rPr>
        <w:t>בהערכת הסיכון נכתב כי חוויית המעצר מהווה גורם הרתעתי והסכם הסולחה מעיד על רגיעה בין הצדדים. הוערך כי קיים סיכון משמעותי ברמת מסוכנות בינונית להישנות ביצוע עבירות אלימות. לא הובאה המלצה טיפולית לאור חומרת כתב האישום והערכת הסיכון.</w:t>
      </w:r>
    </w:p>
    <w:p w14:paraId="3D8CE951" w14:textId="77777777" w:rsidR="008F348C" w:rsidRDefault="008F348C" w:rsidP="008F348C">
      <w:pPr>
        <w:spacing w:line="360" w:lineRule="auto"/>
        <w:jc w:val="both"/>
        <w:rPr>
          <w:rtl/>
        </w:rPr>
      </w:pPr>
    </w:p>
    <w:p w14:paraId="61DFA376" w14:textId="77777777" w:rsidR="008F348C" w:rsidRDefault="008F348C" w:rsidP="008F348C">
      <w:pPr>
        <w:spacing w:line="360" w:lineRule="auto"/>
        <w:ind w:left="720" w:hanging="720"/>
        <w:jc w:val="both"/>
        <w:rPr>
          <w:rtl/>
        </w:rPr>
      </w:pPr>
      <w:r w:rsidRPr="00DA0FA2">
        <w:rPr>
          <w:rFonts w:hint="cs"/>
          <w:rtl/>
        </w:rPr>
        <w:t>25.</w:t>
      </w:r>
      <w:r w:rsidRPr="00DA0FA2">
        <w:rPr>
          <w:rtl/>
        </w:rPr>
        <w:tab/>
      </w:r>
      <w:r w:rsidRPr="00131A38">
        <w:rPr>
          <w:rFonts w:hint="cs"/>
          <w:u w:val="single"/>
          <w:rtl/>
        </w:rPr>
        <w:t xml:space="preserve">בתסקירו של נאשם 2 </w:t>
      </w:r>
      <w:r w:rsidRPr="00131A38">
        <w:rPr>
          <w:u w:val="single"/>
          <w:rtl/>
        </w:rPr>
        <w:t>–</w:t>
      </w:r>
      <w:r w:rsidRPr="00131A38">
        <w:rPr>
          <w:rFonts w:hint="cs"/>
          <w:u w:val="single"/>
          <w:rtl/>
        </w:rPr>
        <w:t xml:space="preserve"> חסן</w:t>
      </w:r>
      <w:r>
        <w:rPr>
          <w:rFonts w:hint="cs"/>
          <w:rtl/>
        </w:rPr>
        <w:t xml:space="preserve"> </w:t>
      </w:r>
      <w:r>
        <w:rPr>
          <w:rtl/>
        </w:rPr>
        <w:t>–</w:t>
      </w:r>
      <w:r>
        <w:rPr>
          <w:rFonts w:hint="cs"/>
          <w:rtl/>
        </w:rPr>
        <w:t xml:space="preserve"> צוין שהוא בן 19, רווק וטרם מעצרו היה שחקן כדורגל בליגה לאומית, הוא סיים 12 שנות לימוד עם בגרות חלקית. צוין שהוא מודה בעבירות אך מתקשה לשאת באחריות מלאה להתנהלותו. </w:t>
      </w:r>
    </w:p>
    <w:p w14:paraId="5B8EDA4E" w14:textId="77777777" w:rsidR="008F348C" w:rsidRDefault="008F348C" w:rsidP="008F348C">
      <w:pPr>
        <w:spacing w:line="360" w:lineRule="auto"/>
        <w:ind w:left="720"/>
        <w:jc w:val="both"/>
        <w:rPr>
          <w:rtl/>
        </w:rPr>
      </w:pPr>
      <w:r>
        <w:rPr>
          <w:rFonts w:hint="cs"/>
          <w:rtl/>
        </w:rPr>
        <w:t xml:space="preserve">ביחס להערכת מסוכנותו העתידית צוין העדר עבר הפלילי וההרתעה שההליכים והמעצר היוו, אך צוין גם קושי משמעותי בהתמודדות עם מצבים של פגיעה בכבודו וכבוד בני משפחתו. </w:t>
      </w:r>
      <w:r w:rsidRPr="00BF7535">
        <w:rPr>
          <w:rFonts w:hint="cs"/>
          <w:rtl/>
        </w:rPr>
        <w:t>צוינה רמת סיכון משמעותית להישנות עבירות ברמת חומרה בינונית בעתיד.</w:t>
      </w:r>
      <w:r>
        <w:rPr>
          <w:rFonts w:hint="cs"/>
          <w:rtl/>
        </w:rPr>
        <w:t xml:space="preserve"> </w:t>
      </w:r>
    </w:p>
    <w:p w14:paraId="1259C685" w14:textId="77777777" w:rsidR="008F348C" w:rsidRDefault="008F348C" w:rsidP="008F348C">
      <w:pPr>
        <w:spacing w:line="360" w:lineRule="auto"/>
        <w:ind w:left="720" w:hanging="720"/>
        <w:jc w:val="both"/>
        <w:rPr>
          <w:rtl/>
        </w:rPr>
      </w:pPr>
    </w:p>
    <w:p w14:paraId="19218A2D" w14:textId="77777777" w:rsidR="008F348C" w:rsidRDefault="008F348C" w:rsidP="008F348C">
      <w:pPr>
        <w:spacing w:line="360" w:lineRule="auto"/>
        <w:ind w:left="720" w:hanging="720"/>
        <w:jc w:val="both"/>
        <w:rPr>
          <w:rtl/>
        </w:rPr>
      </w:pPr>
      <w:r w:rsidRPr="00DA0FA2">
        <w:rPr>
          <w:rFonts w:hint="cs"/>
          <w:rtl/>
        </w:rPr>
        <w:t>26.</w:t>
      </w:r>
      <w:r w:rsidRPr="00DA0FA2">
        <w:rPr>
          <w:rtl/>
        </w:rPr>
        <w:tab/>
      </w:r>
      <w:r w:rsidRPr="00131A38">
        <w:rPr>
          <w:rFonts w:hint="cs"/>
          <w:u w:val="single"/>
          <w:rtl/>
        </w:rPr>
        <w:t xml:space="preserve">בתסקירו של נאשם </w:t>
      </w:r>
      <w:r>
        <w:rPr>
          <w:rFonts w:hint="cs"/>
          <w:u w:val="single"/>
          <w:rtl/>
        </w:rPr>
        <w:t>3</w:t>
      </w:r>
      <w:r w:rsidRPr="00131A38">
        <w:rPr>
          <w:rFonts w:hint="cs"/>
          <w:u w:val="single"/>
          <w:rtl/>
        </w:rPr>
        <w:t xml:space="preserve"> </w:t>
      </w:r>
      <w:r w:rsidRPr="00131A38">
        <w:rPr>
          <w:u w:val="single"/>
          <w:rtl/>
        </w:rPr>
        <w:t>–</w:t>
      </w:r>
      <w:r w:rsidRPr="00131A38">
        <w:rPr>
          <w:rFonts w:hint="cs"/>
          <w:u w:val="single"/>
          <w:rtl/>
        </w:rPr>
        <w:t xml:space="preserve"> </w:t>
      </w:r>
      <w:r>
        <w:rPr>
          <w:rFonts w:hint="cs"/>
          <w:u w:val="single"/>
          <w:rtl/>
        </w:rPr>
        <w:t>אמיר</w:t>
      </w:r>
      <w:r>
        <w:rPr>
          <w:rFonts w:hint="cs"/>
          <w:rtl/>
        </w:rPr>
        <w:t xml:space="preserve"> </w:t>
      </w:r>
      <w:r>
        <w:rPr>
          <w:rtl/>
        </w:rPr>
        <w:t>–</w:t>
      </w:r>
      <w:r>
        <w:rPr>
          <w:rFonts w:hint="cs"/>
          <w:rtl/>
        </w:rPr>
        <w:t xml:space="preserve"> צוין שהוא בן 21, רווק ועבד במפעל עופות טרם מעצרו. הוא בעל 9 שנות לימוד ובעקבות התנהגות שולית ומעורבות בפלילים שהה משך שנה וחצי במעון אחווה. משפחת מוצאו נורמטיבית אך מתמודדת עם קשיים שונים. צוין שהיא אינה מקבלת את מעורבותו במקרה דנן. לחובתו הרשעה משנת 2017 בגין ביצוע אלימות ברחוב שבגינה הוחלט שישהה במעון נעול לקטינים משך 18 חודשים. </w:t>
      </w:r>
    </w:p>
    <w:p w14:paraId="36BE9A1E" w14:textId="77777777" w:rsidR="008F348C" w:rsidRDefault="008F348C" w:rsidP="008F348C">
      <w:pPr>
        <w:spacing w:line="360" w:lineRule="auto"/>
        <w:ind w:firstLine="720"/>
        <w:jc w:val="both"/>
        <w:rPr>
          <w:rtl/>
        </w:rPr>
      </w:pPr>
      <w:r>
        <w:rPr>
          <w:rFonts w:hint="cs"/>
          <w:rtl/>
        </w:rPr>
        <w:t xml:space="preserve">צוין הסכם סולחה שהוצג בפני שירות המבחן שכלל פיצוי כספי. </w:t>
      </w:r>
    </w:p>
    <w:p w14:paraId="492B4C76" w14:textId="77777777" w:rsidR="008F348C" w:rsidRDefault="008F348C" w:rsidP="008F348C">
      <w:pPr>
        <w:spacing w:line="360" w:lineRule="auto"/>
        <w:jc w:val="both"/>
        <w:rPr>
          <w:rtl/>
        </w:rPr>
      </w:pPr>
    </w:p>
    <w:p w14:paraId="1D21235C" w14:textId="77777777" w:rsidR="008F348C" w:rsidRDefault="008F348C" w:rsidP="008F348C">
      <w:pPr>
        <w:spacing w:line="360" w:lineRule="auto"/>
        <w:ind w:left="720" w:hanging="720"/>
        <w:jc w:val="both"/>
        <w:rPr>
          <w:rtl/>
        </w:rPr>
      </w:pPr>
      <w:r>
        <w:rPr>
          <w:rFonts w:hint="cs"/>
          <w:rtl/>
        </w:rPr>
        <w:t>27.</w:t>
      </w:r>
      <w:r>
        <w:rPr>
          <w:rtl/>
        </w:rPr>
        <w:tab/>
      </w:r>
      <w:r>
        <w:rPr>
          <w:rFonts w:hint="cs"/>
          <w:rtl/>
        </w:rPr>
        <w:t xml:space="preserve">במאזן הכולל הוערך סיכון גבוה להישנות עבירות אלימות ברמת חומרה גבוהה וזאת בעקבות גורמי הסיכון שציינו קושי בקבלת אחריות מלאה בגין המעשים ועבר פלילי. לא ניתנה המלצה טיפולית. </w:t>
      </w:r>
    </w:p>
    <w:p w14:paraId="1B5647C2" w14:textId="77777777" w:rsidR="008F348C" w:rsidRDefault="008F348C" w:rsidP="008F348C">
      <w:pPr>
        <w:spacing w:line="360" w:lineRule="auto"/>
        <w:jc w:val="both"/>
        <w:rPr>
          <w:rtl/>
        </w:rPr>
      </w:pPr>
    </w:p>
    <w:p w14:paraId="580B8DF4" w14:textId="77777777" w:rsidR="008F348C" w:rsidRDefault="008F348C" w:rsidP="008F348C">
      <w:pPr>
        <w:spacing w:line="360" w:lineRule="auto"/>
        <w:jc w:val="both"/>
        <w:rPr>
          <w:rtl/>
        </w:rPr>
      </w:pPr>
      <w:r>
        <w:rPr>
          <w:rFonts w:hint="cs"/>
          <w:b/>
          <w:bCs/>
          <w:u w:val="single"/>
          <w:rtl/>
        </w:rPr>
        <w:t>דיון</w:t>
      </w:r>
      <w:r>
        <w:rPr>
          <w:rFonts w:hint="cs"/>
          <w:rtl/>
        </w:rPr>
        <w:t>:</w:t>
      </w:r>
    </w:p>
    <w:p w14:paraId="4E51B77C" w14:textId="77777777" w:rsidR="008F348C" w:rsidRDefault="008F348C" w:rsidP="008F348C">
      <w:pPr>
        <w:spacing w:line="360" w:lineRule="auto"/>
        <w:jc w:val="both"/>
        <w:rPr>
          <w:rtl/>
        </w:rPr>
      </w:pPr>
    </w:p>
    <w:p w14:paraId="2FF8F4D4" w14:textId="77777777" w:rsidR="008F348C" w:rsidRDefault="008F348C" w:rsidP="008F348C">
      <w:pPr>
        <w:spacing w:line="360" w:lineRule="auto"/>
        <w:ind w:left="720" w:hanging="720"/>
        <w:jc w:val="both"/>
        <w:rPr>
          <w:rtl/>
        </w:rPr>
      </w:pPr>
      <w:r>
        <w:rPr>
          <w:rFonts w:hint="cs"/>
          <w:rtl/>
        </w:rPr>
        <w:t>28.</w:t>
      </w:r>
      <w:r>
        <w:rPr>
          <w:rtl/>
        </w:rPr>
        <w:tab/>
      </w:r>
      <w:r>
        <w:rPr>
          <w:rFonts w:hint="cs"/>
          <w:rtl/>
        </w:rPr>
        <w:t xml:space="preserve">בטיעונים לעונש העידו המתלונן יזן ואביו ושניהם הדגישו שברצונם לסיים את העיסוק במקרה וכי נערכה סולחה באמצעות המשפחות. העיד גם השייח מאמון מטאווע בנוגע לסולחה ומאמצים שהיה חלק מהם כדי להשיגה. העיד גם אביהם של הנאשמים 1 ו-2. </w:t>
      </w:r>
    </w:p>
    <w:p w14:paraId="7CD52840" w14:textId="77777777" w:rsidR="008F348C" w:rsidRDefault="008F348C" w:rsidP="008F348C">
      <w:pPr>
        <w:spacing w:line="360" w:lineRule="auto"/>
        <w:ind w:firstLine="720"/>
        <w:jc w:val="both"/>
        <w:rPr>
          <w:rtl/>
        </w:rPr>
      </w:pPr>
      <w:r>
        <w:rPr>
          <w:rFonts w:hint="cs"/>
          <w:rtl/>
        </w:rPr>
        <w:t>הוגשו תעודות וצילומים של הנאשם 2 שהעידו על הישגיו בכדורגל.</w:t>
      </w:r>
    </w:p>
    <w:p w14:paraId="18762B25" w14:textId="77777777" w:rsidR="008F348C" w:rsidRDefault="008F348C" w:rsidP="008F348C">
      <w:pPr>
        <w:spacing w:line="360" w:lineRule="auto"/>
        <w:jc w:val="both"/>
        <w:rPr>
          <w:rtl/>
        </w:rPr>
      </w:pPr>
    </w:p>
    <w:p w14:paraId="0861E2B7" w14:textId="77777777" w:rsidR="008F348C" w:rsidRDefault="008F348C" w:rsidP="008F348C">
      <w:pPr>
        <w:spacing w:line="360" w:lineRule="auto"/>
        <w:ind w:left="720" w:hanging="720"/>
        <w:jc w:val="both"/>
        <w:rPr>
          <w:rtl/>
        </w:rPr>
      </w:pPr>
      <w:r>
        <w:rPr>
          <w:rFonts w:hint="cs"/>
          <w:rtl/>
        </w:rPr>
        <w:t>29.</w:t>
      </w:r>
      <w:r>
        <w:rPr>
          <w:rtl/>
        </w:rPr>
        <w:tab/>
      </w:r>
      <w:r>
        <w:rPr>
          <w:rFonts w:hint="cs"/>
          <w:rtl/>
        </w:rPr>
        <w:t xml:space="preserve">הוגש גם הסכם סולחה שיש לציין לגביו שהוא הדדי במידה ניכרת, כאשר במסגרתו הביע המתלונן חרטה והתנצלות כלפי הנאשמים על "התנהגותו הפוגענית" כלפי אחותם של הנאשמים בעוד שתואר רק באופן כללי ביותר האירוע נשוא כתב האישום מצד הנאשמים. אין בכך פסול אולם עולה הרושם שבמסגרת הסולחה הוקדש יותר מקום לפגיעה המילולית הנטענת של המתלונן כלפי בת משפחתם של הנאשמים מאשר הפגיעה הגופנית הקשה במתלונן על ידי הנאשמים. </w:t>
      </w:r>
    </w:p>
    <w:p w14:paraId="2E4349C4" w14:textId="77777777" w:rsidR="008F348C" w:rsidRDefault="008F348C" w:rsidP="008F348C">
      <w:pPr>
        <w:spacing w:line="360" w:lineRule="auto"/>
        <w:jc w:val="both"/>
        <w:rPr>
          <w:rtl/>
        </w:rPr>
      </w:pPr>
    </w:p>
    <w:p w14:paraId="6671C263" w14:textId="77777777" w:rsidR="008F348C" w:rsidRDefault="008F348C" w:rsidP="008F348C">
      <w:pPr>
        <w:spacing w:line="360" w:lineRule="auto"/>
        <w:ind w:left="720" w:hanging="720"/>
        <w:jc w:val="both"/>
        <w:rPr>
          <w:rtl/>
        </w:rPr>
      </w:pPr>
      <w:r>
        <w:rPr>
          <w:rFonts w:hint="cs"/>
          <w:rtl/>
        </w:rPr>
        <w:t>30.</w:t>
      </w:r>
      <w:r>
        <w:rPr>
          <w:rtl/>
        </w:rPr>
        <w:tab/>
      </w:r>
      <w:r>
        <w:rPr>
          <w:rFonts w:hint="cs"/>
          <w:rtl/>
        </w:rPr>
        <w:t xml:space="preserve">מהעדויות שנשמעו בנוגע לסולחה נותר אצלי רושם לא נוח. התרשמתי כי העדויות של המתלונן ואביו נמסרו בצורה מאולצת. כך אני נוטה לקבל את עמדת המאשימה שטענה שבמקרה זה הסולחה אינה רלוונטית ושאין לתת לה משקל, כאשר לא ברור מה עמד בבסיסה ונטען עוד במרומז שהופעל לחץ על המתלונן ומשפחתו כדי שיסכימו לסולחה (ראו </w:t>
      </w:r>
      <w:hyperlink r:id="rId39" w:history="1">
        <w:r w:rsidR="002000E7" w:rsidRPr="002000E7">
          <w:rPr>
            <w:color w:val="0000FF"/>
            <w:u w:val="single"/>
            <w:rtl/>
          </w:rPr>
          <w:t>ע"פ 5432/20</w:t>
        </w:r>
      </w:hyperlink>
      <w:r>
        <w:rPr>
          <w:rFonts w:hint="cs"/>
          <w:rtl/>
        </w:rPr>
        <w:t xml:space="preserve"> </w:t>
      </w:r>
      <w:r w:rsidRPr="004E35FC">
        <w:rPr>
          <w:rFonts w:hint="cs"/>
          <w:b/>
          <w:bCs/>
          <w:rtl/>
        </w:rPr>
        <w:t>מהדי ג'האד כבהה נ'</w:t>
      </w:r>
      <w:r>
        <w:rPr>
          <w:rFonts w:hint="cs"/>
          <w:rtl/>
        </w:rPr>
        <w:t xml:space="preserve"> </w:t>
      </w:r>
      <w:r>
        <w:rPr>
          <w:rFonts w:hint="cs"/>
          <w:b/>
          <w:bCs/>
          <w:rtl/>
        </w:rPr>
        <w:t>מדינת ישראל</w:t>
      </w:r>
      <w:r>
        <w:rPr>
          <w:rFonts w:hint="cs"/>
          <w:rtl/>
        </w:rPr>
        <w:t xml:space="preserve"> (20.12.20)). </w:t>
      </w:r>
    </w:p>
    <w:p w14:paraId="353B362B" w14:textId="77777777" w:rsidR="008F348C" w:rsidRDefault="008F348C" w:rsidP="008F348C">
      <w:pPr>
        <w:spacing w:line="360" w:lineRule="auto"/>
        <w:jc w:val="both"/>
        <w:rPr>
          <w:rtl/>
        </w:rPr>
      </w:pPr>
    </w:p>
    <w:p w14:paraId="3B99E02B" w14:textId="77777777" w:rsidR="008F348C" w:rsidRDefault="008F348C" w:rsidP="008F348C">
      <w:pPr>
        <w:spacing w:line="360" w:lineRule="auto"/>
        <w:ind w:left="720" w:hanging="720"/>
        <w:jc w:val="both"/>
        <w:rPr>
          <w:rtl/>
        </w:rPr>
      </w:pPr>
      <w:r>
        <w:rPr>
          <w:rFonts w:hint="cs"/>
          <w:rtl/>
        </w:rPr>
        <w:t>31.</w:t>
      </w:r>
      <w:r>
        <w:rPr>
          <w:rtl/>
        </w:rPr>
        <w:tab/>
      </w:r>
      <w:r>
        <w:rPr>
          <w:rFonts w:hint="cs"/>
          <w:rtl/>
        </w:rPr>
        <w:t>במקרה זה מדובר באירוע של ירי מסיבי יחסית, במסגרתו נורו שני אנשים ואחד מהם נפצע פציעות יחסית קשות. אין צורך להכביר במילים על הפסול שבמעשי אלימות קשים על רקע "כבוד המשפחה".</w:t>
      </w:r>
    </w:p>
    <w:p w14:paraId="1939B594" w14:textId="77777777" w:rsidR="008F348C" w:rsidRDefault="008F348C" w:rsidP="008F348C">
      <w:pPr>
        <w:spacing w:line="360" w:lineRule="auto"/>
        <w:jc w:val="both"/>
        <w:rPr>
          <w:rtl/>
        </w:rPr>
      </w:pPr>
    </w:p>
    <w:p w14:paraId="55F7AE14" w14:textId="77777777" w:rsidR="008F348C" w:rsidRDefault="008F348C" w:rsidP="008F348C">
      <w:pPr>
        <w:spacing w:line="360" w:lineRule="auto"/>
        <w:ind w:left="720" w:hanging="720"/>
        <w:jc w:val="both"/>
        <w:rPr>
          <w:rtl/>
        </w:rPr>
      </w:pPr>
      <w:r>
        <w:rPr>
          <w:rFonts w:hint="cs"/>
          <w:rtl/>
        </w:rPr>
        <w:t>32.</w:t>
      </w:r>
      <w:r>
        <w:rPr>
          <w:rtl/>
        </w:rPr>
        <w:tab/>
      </w:r>
      <w:r>
        <w:rPr>
          <w:rFonts w:hint="cs"/>
          <w:rtl/>
        </w:rPr>
        <w:t>מדובר באירוע שתוכנן מבעוד מועד והוכן לקראתו נשק חם וקר. הנאשמים היו צריכים לדעת את הפסול במעשיהם ופוטנציאל הנזק היה רב ואף התממש באופן חלקי.</w:t>
      </w:r>
    </w:p>
    <w:p w14:paraId="19DE21C4" w14:textId="77777777" w:rsidR="008F348C" w:rsidRDefault="008F348C" w:rsidP="008F348C">
      <w:pPr>
        <w:spacing w:line="360" w:lineRule="auto"/>
        <w:jc w:val="both"/>
        <w:rPr>
          <w:rtl/>
        </w:rPr>
      </w:pPr>
    </w:p>
    <w:p w14:paraId="79C21046" w14:textId="77777777" w:rsidR="008F348C" w:rsidRDefault="008F348C" w:rsidP="008F348C">
      <w:pPr>
        <w:spacing w:line="360" w:lineRule="auto"/>
        <w:ind w:left="720" w:hanging="720"/>
        <w:jc w:val="both"/>
        <w:rPr>
          <w:rtl/>
        </w:rPr>
      </w:pPr>
      <w:r>
        <w:rPr>
          <w:rFonts w:hint="cs"/>
          <w:rtl/>
        </w:rPr>
        <w:t>33.</w:t>
      </w:r>
      <w:r>
        <w:rPr>
          <w:rtl/>
        </w:rPr>
        <w:tab/>
      </w:r>
      <w:r>
        <w:rPr>
          <w:rFonts w:hint="cs"/>
          <w:rtl/>
        </w:rPr>
        <w:t xml:space="preserve">ביחס לנאשם 1, בהתחשב במספר הקורבנות ואופי הפגיעה והירי הרב שבוצע במהלך האירוע, מתחם הענישה ההולם נע בין 5-8 שנות מאסר בפועל, ולגבי הנאשם 2 מתחם שבין 4-6 שנות מאסר בפועל. לגבי נאשם 3 המתחם נע בין 2-4 שנות מאסר בפועל. </w:t>
      </w:r>
    </w:p>
    <w:p w14:paraId="24F756DA" w14:textId="77777777" w:rsidR="008F348C" w:rsidRDefault="008F348C" w:rsidP="008F348C">
      <w:pPr>
        <w:spacing w:line="360" w:lineRule="auto"/>
        <w:jc w:val="both"/>
        <w:rPr>
          <w:rtl/>
        </w:rPr>
      </w:pPr>
    </w:p>
    <w:p w14:paraId="3FCBA1C4" w14:textId="77777777" w:rsidR="008F348C" w:rsidRDefault="008F348C" w:rsidP="008F348C">
      <w:pPr>
        <w:spacing w:line="360" w:lineRule="auto"/>
        <w:ind w:left="720" w:hanging="720"/>
        <w:jc w:val="both"/>
        <w:rPr>
          <w:rtl/>
        </w:rPr>
      </w:pPr>
      <w:r>
        <w:rPr>
          <w:rFonts w:hint="cs"/>
          <w:rtl/>
        </w:rPr>
        <w:t>34.</w:t>
      </w:r>
      <w:r>
        <w:rPr>
          <w:rtl/>
        </w:rPr>
        <w:tab/>
      </w:r>
      <w:r>
        <w:rPr>
          <w:rFonts w:hint="cs"/>
          <w:rtl/>
        </w:rPr>
        <w:t>לטובת הנאשמים עומדת הודאתם המוקדמת, שגם אם לא כולם קיבלו אחריות מלאה במסגרת התסקיר, מסמלת קבלת אחריות. כמו כן מדובר באנשים צעירים, כאשר הנאשמים 1 ו-2 נעדרי עבר פלילי כלשהו ולנאשם 3 עבר פלילי מוגבל.</w:t>
      </w:r>
    </w:p>
    <w:p w14:paraId="0209BB5E" w14:textId="77777777" w:rsidR="008F348C" w:rsidRDefault="008F348C" w:rsidP="008F348C">
      <w:pPr>
        <w:spacing w:line="360" w:lineRule="auto"/>
        <w:jc w:val="both"/>
        <w:rPr>
          <w:rtl/>
        </w:rPr>
      </w:pPr>
    </w:p>
    <w:p w14:paraId="4A65AC7C" w14:textId="77777777" w:rsidR="008F348C" w:rsidRDefault="008F348C" w:rsidP="008F348C">
      <w:pPr>
        <w:spacing w:line="360" w:lineRule="auto"/>
        <w:ind w:left="720" w:hanging="720"/>
        <w:jc w:val="both"/>
        <w:rPr>
          <w:rtl/>
        </w:rPr>
      </w:pPr>
      <w:r>
        <w:rPr>
          <w:rFonts w:hint="cs"/>
          <w:rtl/>
        </w:rPr>
        <w:t>35.</w:t>
      </w:r>
      <w:r>
        <w:rPr>
          <w:rtl/>
        </w:rPr>
        <w:tab/>
      </w:r>
      <w:r>
        <w:rPr>
          <w:rFonts w:hint="cs"/>
          <w:rtl/>
        </w:rPr>
        <w:t xml:space="preserve">יצוין עוד שלמרות ההערות שנכתבו ביחס לסולחה, יש לקחת אותה בחשבון באופן חלקי לכל הפחות, וזאת לטובת הנאשמים. לחומרא תצוין רמת המסוכנות שנותרה על פי התסקירים. </w:t>
      </w:r>
    </w:p>
    <w:p w14:paraId="3996F8C0" w14:textId="77777777" w:rsidR="008F348C" w:rsidRDefault="008F348C" w:rsidP="008F348C">
      <w:pPr>
        <w:spacing w:line="360" w:lineRule="auto"/>
        <w:jc w:val="both"/>
        <w:rPr>
          <w:rtl/>
        </w:rPr>
      </w:pPr>
    </w:p>
    <w:p w14:paraId="6FD1B736" w14:textId="77777777" w:rsidR="008F348C" w:rsidRPr="00A00535" w:rsidRDefault="008F348C" w:rsidP="008F348C">
      <w:pPr>
        <w:spacing w:line="360" w:lineRule="auto"/>
        <w:jc w:val="both"/>
        <w:rPr>
          <w:u w:val="single"/>
          <w:rtl/>
        </w:rPr>
      </w:pPr>
      <w:r w:rsidRPr="00A00535">
        <w:rPr>
          <w:rFonts w:hint="cs"/>
          <w:u w:val="single"/>
          <w:rtl/>
        </w:rPr>
        <w:t>לאור כל האמור, הנני מטיל עונשים כדלקמן:</w:t>
      </w:r>
    </w:p>
    <w:p w14:paraId="5B6E8E2C" w14:textId="77777777" w:rsidR="008F348C" w:rsidRDefault="008F348C" w:rsidP="008F348C">
      <w:pPr>
        <w:spacing w:line="360" w:lineRule="auto"/>
        <w:jc w:val="both"/>
        <w:rPr>
          <w:rtl/>
        </w:rPr>
      </w:pPr>
    </w:p>
    <w:p w14:paraId="3B511C0E" w14:textId="77777777" w:rsidR="008F348C" w:rsidRDefault="008F348C" w:rsidP="008F348C">
      <w:pPr>
        <w:spacing w:line="360" w:lineRule="auto"/>
        <w:jc w:val="both"/>
        <w:rPr>
          <w:rtl/>
        </w:rPr>
      </w:pPr>
      <w:r>
        <w:rPr>
          <w:rFonts w:hint="cs"/>
          <w:rtl/>
        </w:rPr>
        <w:t>36.</w:t>
      </w:r>
      <w:r>
        <w:rPr>
          <w:rFonts w:hint="cs"/>
          <w:rtl/>
        </w:rPr>
        <w:tab/>
        <w:t xml:space="preserve">על הנאשם 1 </w:t>
      </w:r>
      <w:r>
        <w:rPr>
          <w:rtl/>
        </w:rPr>
        <w:t>–</w:t>
      </w:r>
      <w:r>
        <w:rPr>
          <w:rFonts w:hint="cs"/>
          <w:rtl/>
        </w:rPr>
        <w:t xml:space="preserve"> 6.5 שנות מאסר בפועל שמתקופה זו תנוכה תקופת מעצרו.</w:t>
      </w:r>
    </w:p>
    <w:p w14:paraId="31AE1868" w14:textId="77777777" w:rsidR="008F348C" w:rsidRDefault="008F348C" w:rsidP="008F348C">
      <w:pPr>
        <w:spacing w:line="360" w:lineRule="auto"/>
        <w:ind w:left="720"/>
        <w:jc w:val="both"/>
        <w:rPr>
          <w:rtl/>
        </w:rPr>
      </w:pPr>
      <w:r>
        <w:rPr>
          <w:rFonts w:hint="cs"/>
          <w:rtl/>
        </w:rPr>
        <w:t>-12 חודשי מאסר על תנאי למשך 3 שנים מיום שחרורו כאשר התנאי יופעל במידה והנאשם מבצע עבירות אלימות או נשק מסוג פשע.</w:t>
      </w:r>
    </w:p>
    <w:p w14:paraId="7EEB2704" w14:textId="77777777" w:rsidR="008F348C" w:rsidRDefault="008F348C" w:rsidP="008F348C">
      <w:pPr>
        <w:spacing w:line="360" w:lineRule="auto"/>
        <w:jc w:val="both"/>
        <w:rPr>
          <w:rtl/>
        </w:rPr>
      </w:pPr>
      <w:r>
        <w:rPr>
          <w:rtl/>
        </w:rPr>
        <w:tab/>
      </w:r>
      <w:r>
        <w:rPr>
          <w:rFonts w:hint="cs"/>
          <w:rtl/>
        </w:rPr>
        <w:t>-קנס בסך 5,000 ₪ לתשלום עד ליום 1.6.21</w:t>
      </w:r>
    </w:p>
    <w:p w14:paraId="1E44D178" w14:textId="77777777" w:rsidR="008F348C" w:rsidRDefault="008F348C" w:rsidP="008F348C">
      <w:pPr>
        <w:spacing w:line="360" w:lineRule="auto"/>
        <w:jc w:val="both"/>
        <w:rPr>
          <w:rtl/>
        </w:rPr>
      </w:pPr>
    </w:p>
    <w:p w14:paraId="5124BCBD" w14:textId="77777777" w:rsidR="008F348C" w:rsidRDefault="008F348C" w:rsidP="008F348C">
      <w:pPr>
        <w:spacing w:line="360" w:lineRule="auto"/>
        <w:ind w:left="720" w:hanging="720"/>
        <w:jc w:val="both"/>
        <w:rPr>
          <w:rtl/>
        </w:rPr>
      </w:pPr>
      <w:r>
        <w:rPr>
          <w:rFonts w:hint="cs"/>
          <w:rtl/>
        </w:rPr>
        <w:t>37.</w:t>
      </w:r>
      <w:r>
        <w:rPr>
          <w:rtl/>
        </w:rPr>
        <w:tab/>
      </w:r>
      <w:r>
        <w:rPr>
          <w:rFonts w:hint="cs"/>
          <w:rtl/>
        </w:rPr>
        <w:t>על הנאשם 2 -  5  שנות מאסר בפועל שמתקופה זו תנוכה תקופת מעצרו.</w:t>
      </w:r>
    </w:p>
    <w:p w14:paraId="096977D4" w14:textId="77777777" w:rsidR="008F348C" w:rsidRDefault="008F348C" w:rsidP="008F348C">
      <w:pPr>
        <w:spacing w:line="360" w:lineRule="auto"/>
        <w:ind w:left="720"/>
        <w:jc w:val="both"/>
        <w:rPr>
          <w:rtl/>
        </w:rPr>
      </w:pPr>
      <w:r w:rsidRPr="000A0927">
        <w:rPr>
          <w:rtl/>
        </w:rPr>
        <w:t>-12 חודשי מאסר על תנאי למשך 3</w:t>
      </w:r>
      <w:r>
        <w:rPr>
          <w:rFonts w:hint="cs"/>
          <w:rtl/>
        </w:rPr>
        <w:t xml:space="preserve"> </w:t>
      </w:r>
      <w:r w:rsidRPr="000A0927">
        <w:rPr>
          <w:rtl/>
        </w:rPr>
        <w:t>שנים מיום שחרורו כאשר התנאי יופעל במידה והנאשם מבצע עבירות אלימות או נשק מסוג פשע.</w:t>
      </w:r>
    </w:p>
    <w:p w14:paraId="2E26B956" w14:textId="77777777" w:rsidR="008F348C" w:rsidRDefault="008F348C" w:rsidP="008F348C">
      <w:pPr>
        <w:spacing w:line="360" w:lineRule="auto"/>
        <w:ind w:firstLine="720"/>
        <w:jc w:val="both"/>
        <w:rPr>
          <w:rtl/>
        </w:rPr>
      </w:pPr>
      <w:r w:rsidRPr="000A0927">
        <w:rPr>
          <w:rtl/>
        </w:rPr>
        <w:t>-קנס בסך 5,000 ₪ לתשלום עד ליום 1.6.21</w:t>
      </w:r>
    </w:p>
    <w:p w14:paraId="1EA0F05C" w14:textId="77777777" w:rsidR="008F348C" w:rsidRDefault="008F348C" w:rsidP="008F348C">
      <w:pPr>
        <w:spacing w:line="360" w:lineRule="auto"/>
        <w:jc w:val="both"/>
        <w:rPr>
          <w:rtl/>
        </w:rPr>
      </w:pPr>
    </w:p>
    <w:p w14:paraId="1F31C447" w14:textId="77777777" w:rsidR="008F348C" w:rsidRDefault="008F348C" w:rsidP="008F348C">
      <w:pPr>
        <w:spacing w:line="360" w:lineRule="auto"/>
        <w:ind w:left="720" w:hanging="720"/>
        <w:jc w:val="both"/>
        <w:rPr>
          <w:rtl/>
        </w:rPr>
      </w:pPr>
      <w:r>
        <w:rPr>
          <w:rFonts w:hint="cs"/>
          <w:rtl/>
        </w:rPr>
        <w:t>38.</w:t>
      </w:r>
      <w:r>
        <w:rPr>
          <w:rtl/>
        </w:rPr>
        <w:tab/>
      </w:r>
      <w:r>
        <w:rPr>
          <w:rFonts w:hint="cs"/>
          <w:rtl/>
        </w:rPr>
        <w:t>על הנאשם 3 - 3 שנות מאסר בפועל שמתקופה זו תנוכה תקופת מעצרו.</w:t>
      </w:r>
    </w:p>
    <w:p w14:paraId="53439CE0" w14:textId="77777777" w:rsidR="008F348C" w:rsidRDefault="008F348C" w:rsidP="008F348C">
      <w:pPr>
        <w:spacing w:line="360" w:lineRule="auto"/>
        <w:ind w:left="720"/>
        <w:jc w:val="both"/>
        <w:rPr>
          <w:rtl/>
        </w:rPr>
      </w:pPr>
      <w:r w:rsidRPr="000A0927">
        <w:rPr>
          <w:rtl/>
        </w:rPr>
        <w:t>-</w:t>
      </w:r>
      <w:r>
        <w:rPr>
          <w:rFonts w:hint="cs"/>
          <w:rtl/>
        </w:rPr>
        <w:t xml:space="preserve">6 </w:t>
      </w:r>
      <w:r w:rsidRPr="000A0927">
        <w:rPr>
          <w:rtl/>
        </w:rPr>
        <w:t>חודשי מאסר על תנאי למשך 3</w:t>
      </w:r>
      <w:r>
        <w:rPr>
          <w:rFonts w:hint="cs"/>
          <w:rtl/>
        </w:rPr>
        <w:t xml:space="preserve"> </w:t>
      </w:r>
      <w:r w:rsidRPr="000A0927">
        <w:rPr>
          <w:rtl/>
        </w:rPr>
        <w:t>שנים מיום שחרורו כאשר התנאי יופעל במידה והנאשם מבצע עבירות אלימות או נשק מסוג פשע.</w:t>
      </w:r>
    </w:p>
    <w:p w14:paraId="63E62958" w14:textId="77777777" w:rsidR="008F348C" w:rsidRDefault="008F348C" w:rsidP="008F348C">
      <w:pPr>
        <w:spacing w:line="360" w:lineRule="auto"/>
        <w:jc w:val="both"/>
        <w:rPr>
          <w:rtl/>
        </w:rPr>
      </w:pPr>
      <w:r>
        <w:rPr>
          <w:rtl/>
        </w:rPr>
        <w:tab/>
      </w:r>
      <w:r w:rsidRPr="000A0927">
        <w:rPr>
          <w:rtl/>
        </w:rPr>
        <w:t xml:space="preserve">-קנס בסך </w:t>
      </w:r>
      <w:r>
        <w:rPr>
          <w:rFonts w:hint="cs"/>
          <w:rtl/>
        </w:rPr>
        <w:t>2,500</w:t>
      </w:r>
      <w:r w:rsidRPr="000A0927">
        <w:rPr>
          <w:rtl/>
        </w:rPr>
        <w:t xml:space="preserve"> ₪ לתשלום עד ליום 1.6.21</w:t>
      </w:r>
    </w:p>
    <w:p w14:paraId="0FCD0B5C" w14:textId="77777777" w:rsidR="008F348C" w:rsidRDefault="008F348C" w:rsidP="008F348C">
      <w:pPr>
        <w:spacing w:line="360" w:lineRule="auto"/>
        <w:jc w:val="both"/>
        <w:rPr>
          <w:rtl/>
        </w:rPr>
      </w:pPr>
    </w:p>
    <w:p w14:paraId="48397B99" w14:textId="77777777" w:rsidR="008F348C" w:rsidRDefault="008F348C" w:rsidP="008F348C">
      <w:pPr>
        <w:spacing w:line="360" w:lineRule="auto"/>
        <w:jc w:val="both"/>
        <w:rPr>
          <w:rtl/>
        </w:rPr>
      </w:pPr>
    </w:p>
    <w:p w14:paraId="604778BE" w14:textId="77777777" w:rsidR="008F348C" w:rsidRPr="008F3C22" w:rsidRDefault="008F348C" w:rsidP="008F348C">
      <w:pPr>
        <w:spacing w:line="360" w:lineRule="auto"/>
        <w:jc w:val="both"/>
        <w:rPr>
          <w:rtl/>
        </w:rPr>
      </w:pPr>
      <w:r>
        <w:rPr>
          <w:rFonts w:hint="cs"/>
          <w:b/>
          <w:bCs/>
          <w:u w:val="single"/>
          <w:rtl/>
        </w:rPr>
        <w:t>זכות ערעור תוך 45 יום הודעה לנאשמים</w:t>
      </w:r>
    </w:p>
    <w:p w14:paraId="30EFFAE6" w14:textId="77777777" w:rsidR="008F348C" w:rsidRPr="00B05847" w:rsidRDefault="008F348C" w:rsidP="008F348C">
      <w:pPr>
        <w:rPr>
          <w:rtl/>
        </w:rPr>
      </w:pPr>
    </w:p>
    <w:p w14:paraId="01791649" w14:textId="77777777" w:rsidR="008F348C" w:rsidRPr="002000E7" w:rsidRDefault="002000E7" w:rsidP="008F348C">
      <w:pPr>
        <w:rPr>
          <w:color w:val="FFFFFF"/>
          <w:sz w:val="2"/>
          <w:szCs w:val="2"/>
          <w:rtl/>
        </w:rPr>
      </w:pPr>
      <w:r w:rsidRPr="002000E7">
        <w:rPr>
          <w:color w:val="FFFFFF"/>
          <w:sz w:val="2"/>
          <w:szCs w:val="2"/>
          <w:rtl/>
        </w:rPr>
        <w:t>5129371</w:t>
      </w:r>
    </w:p>
    <w:p w14:paraId="1D58A1FF" w14:textId="77777777" w:rsidR="008F348C" w:rsidRDefault="002000E7" w:rsidP="008F348C">
      <w:pPr>
        <w:rPr>
          <w:rFonts w:cs="FrankRuehl"/>
          <w:sz w:val="28"/>
          <w:szCs w:val="28"/>
          <w:rtl/>
        </w:rPr>
      </w:pPr>
      <w:bookmarkStart w:id="8" w:name="Nitan"/>
      <w:r w:rsidRPr="002000E7">
        <w:rPr>
          <w:rFonts w:ascii="Arial" w:hAnsi="Arial"/>
          <w:color w:val="FFFFFF"/>
          <w:sz w:val="2"/>
          <w:szCs w:val="2"/>
          <w:rtl/>
        </w:rPr>
        <w:t>54678313</w:t>
      </w:r>
      <w:r>
        <w:rPr>
          <w:rFonts w:ascii="Arial" w:hAnsi="Arial"/>
          <w:rtl/>
        </w:rPr>
        <w:t xml:space="preserve">ניתן היום,  ט"ו שבט תשפ"א, 28 ינואר 2021, בהעדר הצדדים. </w:t>
      </w:r>
      <w:bookmarkEnd w:id="8"/>
    </w:p>
    <w:p w14:paraId="6C4B854F" w14:textId="77777777" w:rsidR="008F348C" w:rsidRDefault="008F348C" w:rsidP="002000E7">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8460C98" w14:textId="77777777" w:rsidR="008F348C" w:rsidRDefault="008F348C" w:rsidP="008F348C">
      <w:pPr>
        <w:jc w:val="center"/>
        <w:rPr>
          <w:rFonts w:ascii="Arial" w:hAnsi="Arial" w:cs="FrankRuehl"/>
          <w:sz w:val="28"/>
          <w:szCs w:val="28"/>
          <w:rtl/>
        </w:rPr>
      </w:pPr>
    </w:p>
    <w:p w14:paraId="225DD9D8" w14:textId="77777777" w:rsidR="008F348C" w:rsidRDefault="008F348C" w:rsidP="008F348C">
      <w:pPr>
        <w:rPr>
          <w:rFonts w:cs="FrankRuehl"/>
          <w:sz w:val="28"/>
          <w:szCs w:val="28"/>
          <w:rtl/>
        </w:rPr>
      </w:pPr>
    </w:p>
    <w:p w14:paraId="057AF6E8" w14:textId="77777777" w:rsidR="008F348C" w:rsidRPr="00E80BCF" w:rsidRDefault="00E80BCF" w:rsidP="008F348C">
      <w:pPr>
        <w:pStyle w:val="a3"/>
        <w:jc w:val="center"/>
        <w:rPr>
          <w:color w:val="FFFFFF"/>
          <w:sz w:val="2"/>
          <w:szCs w:val="2"/>
          <w:rtl/>
        </w:rPr>
      </w:pPr>
      <w:r w:rsidRPr="00E80BCF">
        <w:rPr>
          <w:color w:val="FFFFFF"/>
          <w:sz w:val="2"/>
          <w:szCs w:val="2"/>
          <w:rtl/>
        </w:rPr>
        <w:t>5129371</w:t>
      </w:r>
    </w:p>
    <w:p w14:paraId="595EE80A" w14:textId="77777777" w:rsidR="00E60D91" w:rsidRPr="00E80BCF" w:rsidRDefault="00E80BCF" w:rsidP="002000E7">
      <w:pPr>
        <w:keepNext/>
        <w:rPr>
          <w:rFonts w:ascii="David" w:hAnsi="David"/>
          <w:color w:val="FFFFFF"/>
          <w:sz w:val="2"/>
          <w:szCs w:val="2"/>
          <w:rtl/>
        </w:rPr>
      </w:pPr>
      <w:r w:rsidRPr="00E80BCF">
        <w:rPr>
          <w:rFonts w:ascii="David" w:hAnsi="David"/>
          <w:color w:val="FFFFFF"/>
          <w:sz w:val="2"/>
          <w:szCs w:val="2"/>
          <w:rtl/>
        </w:rPr>
        <w:t>54678313</w:t>
      </w:r>
    </w:p>
    <w:p w14:paraId="28F8A598" w14:textId="77777777" w:rsidR="002000E7" w:rsidRPr="002000E7" w:rsidRDefault="002000E7" w:rsidP="002000E7">
      <w:pPr>
        <w:keepNext/>
        <w:rPr>
          <w:rFonts w:ascii="David" w:hAnsi="David"/>
          <w:color w:val="000000"/>
          <w:sz w:val="22"/>
          <w:szCs w:val="22"/>
          <w:rtl/>
        </w:rPr>
      </w:pPr>
      <w:r w:rsidRPr="002000E7">
        <w:rPr>
          <w:rFonts w:ascii="David" w:hAnsi="David"/>
          <w:color w:val="000000"/>
          <w:sz w:val="22"/>
          <w:szCs w:val="22"/>
          <w:rtl/>
        </w:rPr>
        <w:t>דניאל פיש 54678313</w:t>
      </w:r>
    </w:p>
    <w:p w14:paraId="65F58984" w14:textId="77777777" w:rsidR="002000E7" w:rsidRDefault="002000E7" w:rsidP="002000E7">
      <w:r w:rsidRPr="002000E7">
        <w:rPr>
          <w:color w:val="000000"/>
          <w:rtl/>
        </w:rPr>
        <w:t>נוסח מסמך זה כפוף לשינויי ניסוח ועריכה</w:t>
      </w:r>
    </w:p>
    <w:p w14:paraId="17A969DE" w14:textId="77777777" w:rsidR="002000E7" w:rsidRDefault="002000E7" w:rsidP="002000E7">
      <w:pPr>
        <w:rPr>
          <w:rtl/>
        </w:rPr>
      </w:pPr>
    </w:p>
    <w:p w14:paraId="594F261D" w14:textId="77777777" w:rsidR="002000E7" w:rsidRDefault="002000E7" w:rsidP="002000E7">
      <w:pPr>
        <w:jc w:val="center"/>
        <w:rPr>
          <w:rFonts w:hint="cs"/>
          <w:color w:val="0000FF"/>
          <w:u w:val="single"/>
        </w:rPr>
      </w:pPr>
      <w:hyperlink r:id="rId40" w:history="1">
        <w:r>
          <w:rPr>
            <w:color w:val="0000FF"/>
            <w:u w:val="single"/>
            <w:rtl/>
          </w:rPr>
          <w:t>בעניין עריכה ושינויים במסמכי פסיקה, חקיקה ועוד באתר נבו – הקש כאן</w:t>
        </w:r>
      </w:hyperlink>
      <w:r w:rsidR="00B16D11">
        <w:rPr>
          <w:rFonts w:hint="cs"/>
          <w:color w:val="0000FF"/>
          <w:u w:val="single"/>
          <w:rtl/>
        </w:rPr>
        <w:t xml:space="preserve"> </w:t>
      </w:r>
    </w:p>
    <w:p w14:paraId="4C7616C7" w14:textId="77777777" w:rsidR="00E80BCF" w:rsidRPr="00E80BCF" w:rsidRDefault="00E80BCF" w:rsidP="00E80BCF">
      <w:pPr>
        <w:keepNext/>
        <w:rPr>
          <w:rFonts w:ascii="David" w:hAnsi="David"/>
          <w:color w:val="000000"/>
          <w:sz w:val="22"/>
          <w:szCs w:val="22"/>
          <w:rtl/>
        </w:rPr>
      </w:pPr>
    </w:p>
    <w:sectPr w:rsidR="00E80BCF" w:rsidRPr="00E80BCF" w:rsidSect="00E80BCF">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09E9B1" w14:textId="77777777" w:rsidR="00766EF4" w:rsidRDefault="00766EF4" w:rsidP="00E32623">
      <w:r>
        <w:separator/>
      </w:r>
    </w:p>
  </w:endnote>
  <w:endnote w:type="continuationSeparator" w:id="0">
    <w:p w14:paraId="52D0C9AC" w14:textId="77777777" w:rsidR="00766EF4" w:rsidRDefault="00766EF4" w:rsidP="00E32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DF073" w14:textId="77777777" w:rsidR="00E80BCF" w:rsidRDefault="00E80BCF" w:rsidP="00E80BC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CCE3F06" w14:textId="77777777" w:rsidR="00A82D6E" w:rsidRPr="00E80BCF" w:rsidRDefault="00E80BCF" w:rsidP="00E80BCF">
    <w:pPr>
      <w:pStyle w:val="a5"/>
      <w:pBdr>
        <w:top w:val="single" w:sz="4" w:space="1" w:color="auto"/>
        <w:between w:val="single" w:sz="4" w:space="0" w:color="auto"/>
      </w:pBdr>
      <w:spacing w:after="60"/>
      <w:jc w:val="center"/>
      <w:rPr>
        <w:rFonts w:ascii="FrankRuehl" w:hAnsi="FrankRuehl" w:cs="FrankRuehl"/>
        <w:color w:val="000000"/>
      </w:rPr>
    </w:pPr>
    <w:r w:rsidRPr="00E80BC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DC758C" w14:textId="77777777" w:rsidR="00E80BCF" w:rsidRDefault="00E80BCF" w:rsidP="00E80BC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26C18">
      <w:rPr>
        <w:rFonts w:ascii="FrankRuehl" w:hAnsi="FrankRuehl" w:cs="FrankRuehl"/>
        <w:noProof/>
        <w:rtl/>
      </w:rPr>
      <w:t>1</w:t>
    </w:r>
    <w:r>
      <w:rPr>
        <w:rFonts w:ascii="FrankRuehl" w:hAnsi="FrankRuehl" w:cs="FrankRuehl"/>
        <w:rtl/>
      </w:rPr>
      <w:fldChar w:fldCharType="end"/>
    </w:r>
  </w:p>
  <w:p w14:paraId="039675EC" w14:textId="77777777" w:rsidR="00A82D6E" w:rsidRPr="00E80BCF" w:rsidRDefault="00E80BCF" w:rsidP="00E80BCF">
    <w:pPr>
      <w:pStyle w:val="a5"/>
      <w:pBdr>
        <w:top w:val="single" w:sz="4" w:space="1" w:color="auto"/>
        <w:between w:val="single" w:sz="4" w:space="0" w:color="auto"/>
      </w:pBdr>
      <w:spacing w:after="60"/>
      <w:jc w:val="center"/>
      <w:rPr>
        <w:rFonts w:ascii="FrankRuehl" w:hAnsi="FrankRuehl" w:cs="FrankRuehl"/>
        <w:color w:val="000000"/>
      </w:rPr>
    </w:pPr>
    <w:r w:rsidRPr="00E80BCF">
      <w:rPr>
        <w:rFonts w:ascii="FrankRuehl" w:hAnsi="FrankRuehl" w:cs="FrankRuehl"/>
        <w:color w:val="000000"/>
      </w:rPr>
      <w:pict w14:anchorId="5A0EE1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9F658E" w14:textId="77777777" w:rsidR="00766EF4" w:rsidRDefault="00766EF4" w:rsidP="00E32623">
      <w:r>
        <w:separator/>
      </w:r>
    </w:p>
  </w:footnote>
  <w:footnote w:type="continuationSeparator" w:id="0">
    <w:p w14:paraId="00ACC87B" w14:textId="77777777" w:rsidR="00766EF4" w:rsidRDefault="00766EF4" w:rsidP="00E326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6D6A1" w14:textId="77777777" w:rsidR="002000E7" w:rsidRPr="00E80BCF" w:rsidRDefault="00E80BCF" w:rsidP="00E80BC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56031-10-19</w:t>
    </w:r>
    <w:r>
      <w:rPr>
        <w:rFonts w:ascii="David" w:hAnsi="David"/>
        <w:color w:val="000000"/>
        <w:sz w:val="22"/>
        <w:szCs w:val="22"/>
        <w:rtl/>
      </w:rPr>
      <w:tab/>
      <w:t xml:space="preserve"> מדינת ישראל נ' עווד ח'לאילה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E79A6D" w14:textId="77777777" w:rsidR="002000E7" w:rsidRPr="00E80BCF" w:rsidRDefault="00E80BCF" w:rsidP="00E80BC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56031-10-19</w:t>
    </w:r>
    <w:r>
      <w:rPr>
        <w:rFonts w:ascii="David" w:hAnsi="David"/>
        <w:color w:val="000000"/>
        <w:sz w:val="22"/>
        <w:szCs w:val="22"/>
        <w:rtl/>
      </w:rPr>
      <w:tab/>
      <w:t xml:space="preserve"> מדינת ישראל נ' עווד ח'לאילה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F348C"/>
    <w:rsid w:val="002000E7"/>
    <w:rsid w:val="0036535C"/>
    <w:rsid w:val="003A33AF"/>
    <w:rsid w:val="003F30D7"/>
    <w:rsid w:val="004E0BD6"/>
    <w:rsid w:val="006E0579"/>
    <w:rsid w:val="00766EF4"/>
    <w:rsid w:val="007D119D"/>
    <w:rsid w:val="00872A16"/>
    <w:rsid w:val="008F348C"/>
    <w:rsid w:val="00A82D6E"/>
    <w:rsid w:val="00B16D11"/>
    <w:rsid w:val="00C26C18"/>
    <w:rsid w:val="00CA160A"/>
    <w:rsid w:val="00E32623"/>
    <w:rsid w:val="00E60D91"/>
    <w:rsid w:val="00E80B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B87F8DB"/>
  <w15:chartTrackingRefBased/>
  <w15:docId w15:val="{92C3FCC8-7413-49A0-9828-411F3E37B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F348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F348C"/>
    <w:pPr>
      <w:tabs>
        <w:tab w:val="center" w:pos="4153"/>
        <w:tab w:val="right" w:pos="8306"/>
      </w:tabs>
    </w:pPr>
  </w:style>
  <w:style w:type="character" w:customStyle="1" w:styleId="a4">
    <w:name w:val="כותרת עליונה תו"/>
    <w:link w:val="a3"/>
    <w:rsid w:val="008F348C"/>
    <w:rPr>
      <w:rFonts w:ascii="Times New Roman" w:eastAsia="Times New Roman" w:hAnsi="Times New Roman" w:cs="David"/>
      <w:sz w:val="24"/>
      <w:szCs w:val="24"/>
    </w:rPr>
  </w:style>
  <w:style w:type="paragraph" w:styleId="a5">
    <w:name w:val="footer"/>
    <w:basedOn w:val="a"/>
    <w:link w:val="a6"/>
    <w:rsid w:val="008F348C"/>
    <w:pPr>
      <w:tabs>
        <w:tab w:val="center" w:pos="4153"/>
        <w:tab w:val="right" w:pos="8306"/>
      </w:tabs>
    </w:pPr>
  </w:style>
  <w:style w:type="character" w:customStyle="1" w:styleId="a6">
    <w:name w:val="כותרת תחתונה תו"/>
    <w:link w:val="a5"/>
    <w:rsid w:val="008F348C"/>
    <w:rPr>
      <w:rFonts w:ascii="Times New Roman" w:eastAsia="Times New Roman" w:hAnsi="Times New Roman" w:cs="David"/>
      <w:sz w:val="24"/>
      <w:szCs w:val="24"/>
    </w:rPr>
  </w:style>
  <w:style w:type="table" w:styleId="a7">
    <w:name w:val="Table Grid"/>
    <w:basedOn w:val="a1"/>
    <w:rsid w:val="008F348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F348C"/>
  </w:style>
  <w:style w:type="paragraph" w:customStyle="1" w:styleId="12">
    <w:name w:val="רגיל + ‏12 נק'"/>
    <w:aliases w:val="מיושר לשני הצדדים,מרווח בין שורות:  שורה וחצי"/>
    <w:basedOn w:val="a"/>
    <w:rsid w:val="008F348C"/>
    <w:rPr>
      <w:b/>
      <w:bCs/>
      <w:u w:val="single"/>
    </w:rPr>
  </w:style>
  <w:style w:type="character" w:customStyle="1" w:styleId="TimesNewRomanTimesNewRoman">
    <w:name w:val="סגנון (לטיני) Times New Roman (עברית ושפות אחרות) Times New Roman..."/>
    <w:rsid w:val="008F348C"/>
    <w:rPr>
      <w:rFonts w:ascii="Times New Roman" w:hAnsi="Times New Roman" w:cs="David" w:hint="default"/>
      <w:b/>
      <w:bCs/>
      <w:sz w:val="26"/>
      <w:szCs w:val="26"/>
    </w:rPr>
  </w:style>
  <w:style w:type="character" w:styleId="Hyperlink">
    <w:name w:val="Hyperlink"/>
    <w:rsid w:val="002000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29.a.1" TargetMode="External"/><Relationship Id="rId18" Type="http://schemas.openxmlformats.org/officeDocument/2006/relationships/hyperlink" Target="http://www.nevo.co.il/law/70301/31" TargetMode="External"/><Relationship Id="rId26" Type="http://schemas.openxmlformats.org/officeDocument/2006/relationships/hyperlink" Target="http://www.nevo.co.il/case/21476990" TargetMode="External"/><Relationship Id="rId39" Type="http://schemas.openxmlformats.org/officeDocument/2006/relationships/hyperlink" Target="http://www.nevo.co.il/case/26895499" TargetMode="External"/><Relationship Id="rId21" Type="http://schemas.openxmlformats.org/officeDocument/2006/relationships/hyperlink" Target="http://www.nevo.co.il/law/70301/29" TargetMode="External"/><Relationship Id="rId34" Type="http://schemas.openxmlformats.org/officeDocument/2006/relationships/hyperlink" Target="http://www.nevo.co.il/law/70301" TargetMode="External"/><Relationship Id="rId42" Type="http://schemas.openxmlformats.org/officeDocument/2006/relationships/header" Target="header2.xml"/><Relationship Id="rId7" Type="http://schemas.openxmlformats.org/officeDocument/2006/relationships/hyperlink" Target="http://www.nevo.co.il/law/70301/29" TargetMode="External"/><Relationship Id="rId2" Type="http://schemas.openxmlformats.org/officeDocument/2006/relationships/settings" Target="settings.xml"/><Relationship Id="rId16" Type="http://schemas.openxmlformats.org/officeDocument/2006/relationships/hyperlink" Target="http://www.nevo.co.il/law/70301/329.a.1" TargetMode="External"/><Relationship Id="rId29" Type="http://schemas.openxmlformats.org/officeDocument/2006/relationships/hyperlink" Target="http://www.nevo.co.il/case/18749756"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29.a.1" TargetMode="External"/><Relationship Id="rId24" Type="http://schemas.openxmlformats.org/officeDocument/2006/relationships/hyperlink" Target="http://www.nevo.co.il/law/70301/31" TargetMode="External"/><Relationship Id="rId32" Type="http://schemas.openxmlformats.org/officeDocument/2006/relationships/hyperlink" Target="http://www.nevo.co.il/case/24308342" TargetMode="External"/><Relationship Id="rId37" Type="http://schemas.openxmlformats.org/officeDocument/2006/relationships/hyperlink" Target="http://www.nevo.co.il/case/26079544"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70301/144.b" TargetMode="External"/><Relationship Id="rId28" Type="http://schemas.openxmlformats.org/officeDocument/2006/relationships/hyperlink" Target="http://www.nevo.co.il/case/24493107" TargetMode="External"/><Relationship Id="rId36" Type="http://schemas.openxmlformats.org/officeDocument/2006/relationships/hyperlink" Target="http://www.nevo.co.il/case/2518198"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law/70301/144.a" TargetMode="External"/><Relationship Id="rId31" Type="http://schemas.openxmlformats.org/officeDocument/2006/relationships/hyperlink" Target="http://www.nevo.co.il/case/26398295" TargetMode="External"/><Relationship Id="rId44"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144.a" TargetMode="External"/><Relationship Id="rId14" Type="http://schemas.openxmlformats.org/officeDocument/2006/relationships/hyperlink" Target="http://www.nevo.co.il/law/70301/29" TargetMode="External"/><Relationship Id="rId22" Type="http://schemas.openxmlformats.org/officeDocument/2006/relationships/hyperlink" Target="http://www.nevo.co.il/law/70301/144.a" TargetMode="External"/><Relationship Id="rId27" Type="http://schemas.openxmlformats.org/officeDocument/2006/relationships/hyperlink" Target="http://www.nevo.co.il/case/20032343" TargetMode="External"/><Relationship Id="rId30" Type="http://schemas.openxmlformats.org/officeDocument/2006/relationships/hyperlink" Target="http://www.nevo.co.il/case/5953678" TargetMode="External"/><Relationship Id="rId35" Type="http://schemas.openxmlformats.org/officeDocument/2006/relationships/hyperlink" Target="http://www.nevo.co.il/case/25126873" TargetMode="External"/><Relationship Id="rId43" Type="http://schemas.openxmlformats.org/officeDocument/2006/relationships/footer" Target="footer1.xml"/><Relationship Id="rId8" Type="http://schemas.openxmlformats.org/officeDocument/2006/relationships/hyperlink" Target="http://www.nevo.co.il/law/70301/31" TargetMode="External"/><Relationship Id="rId3" Type="http://schemas.openxmlformats.org/officeDocument/2006/relationships/webSettings" Target="webSettings.xml"/><Relationship Id="rId12" Type="http://schemas.openxmlformats.org/officeDocument/2006/relationships/hyperlink" Target="http://www.nevo.co.il/law/70301/334" TargetMode="External"/><Relationship Id="rId17" Type="http://schemas.openxmlformats.org/officeDocument/2006/relationships/hyperlink" Target="http://www.nevo.co.il/law/70301/329.a.1" TargetMode="External"/><Relationship Id="rId25" Type="http://schemas.openxmlformats.org/officeDocument/2006/relationships/hyperlink" Target="http://www.nevo.co.il/case/22919929" TargetMode="External"/><Relationship Id="rId33" Type="http://schemas.openxmlformats.org/officeDocument/2006/relationships/hyperlink" Target="http://www.nevo.co.il/law/70301/334" TargetMode="External"/><Relationship Id="rId38" Type="http://schemas.openxmlformats.org/officeDocument/2006/relationships/hyperlink" Target="http://www.nevo.co.il/case/16980206" TargetMode="External"/><Relationship Id="rId46" Type="http://schemas.openxmlformats.org/officeDocument/2006/relationships/theme" Target="theme/theme1.xml"/><Relationship Id="rId20" Type="http://schemas.openxmlformats.org/officeDocument/2006/relationships/hyperlink" Target="http://www.nevo.co.il/law/70301/144.b"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2602</Words>
  <Characters>13011</Characters>
  <Application>Microsoft Office Word</Application>
  <DocSecurity>0</DocSecurity>
  <Lines>108</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15582</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3539071</vt:i4>
      </vt:variant>
      <vt:variant>
        <vt:i4>99</vt:i4>
      </vt:variant>
      <vt:variant>
        <vt:i4>0</vt:i4>
      </vt:variant>
      <vt:variant>
        <vt:i4>5</vt:i4>
      </vt:variant>
      <vt:variant>
        <vt:lpwstr>http://www.nevo.co.il/case/26895499</vt:lpwstr>
      </vt:variant>
      <vt:variant>
        <vt:lpwstr/>
      </vt:variant>
      <vt:variant>
        <vt:i4>3670136</vt:i4>
      </vt:variant>
      <vt:variant>
        <vt:i4>96</vt:i4>
      </vt:variant>
      <vt:variant>
        <vt:i4>0</vt:i4>
      </vt:variant>
      <vt:variant>
        <vt:i4>5</vt:i4>
      </vt:variant>
      <vt:variant>
        <vt:lpwstr>http://www.nevo.co.il/case/16980206</vt:lpwstr>
      </vt:variant>
      <vt:variant>
        <vt:lpwstr/>
      </vt:variant>
      <vt:variant>
        <vt:i4>4128880</vt:i4>
      </vt:variant>
      <vt:variant>
        <vt:i4>93</vt:i4>
      </vt:variant>
      <vt:variant>
        <vt:i4>0</vt:i4>
      </vt:variant>
      <vt:variant>
        <vt:i4>5</vt:i4>
      </vt:variant>
      <vt:variant>
        <vt:lpwstr>http://www.nevo.co.il/case/26079544</vt:lpwstr>
      </vt:variant>
      <vt:variant>
        <vt:lpwstr/>
      </vt:variant>
      <vt:variant>
        <vt:i4>3801200</vt:i4>
      </vt:variant>
      <vt:variant>
        <vt:i4>90</vt:i4>
      </vt:variant>
      <vt:variant>
        <vt:i4>0</vt:i4>
      </vt:variant>
      <vt:variant>
        <vt:i4>5</vt:i4>
      </vt:variant>
      <vt:variant>
        <vt:lpwstr>http://www.nevo.co.il/case/2518198</vt:lpwstr>
      </vt:variant>
      <vt:variant>
        <vt:lpwstr/>
      </vt:variant>
      <vt:variant>
        <vt:i4>3276923</vt:i4>
      </vt:variant>
      <vt:variant>
        <vt:i4>87</vt:i4>
      </vt:variant>
      <vt:variant>
        <vt:i4>0</vt:i4>
      </vt:variant>
      <vt:variant>
        <vt:i4>5</vt:i4>
      </vt:variant>
      <vt:variant>
        <vt:lpwstr>http://www.nevo.co.il/case/25126873</vt:lpwstr>
      </vt:variant>
      <vt:variant>
        <vt:lpwstr/>
      </vt:variant>
      <vt:variant>
        <vt:i4>7995492</vt:i4>
      </vt:variant>
      <vt:variant>
        <vt:i4>84</vt:i4>
      </vt:variant>
      <vt:variant>
        <vt:i4>0</vt:i4>
      </vt:variant>
      <vt:variant>
        <vt:i4>5</vt:i4>
      </vt:variant>
      <vt:variant>
        <vt:lpwstr>http://www.nevo.co.il/law/70301</vt:lpwstr>
      </vt:variant>
      <vt:variant>
        <vt:lpwstr/>
      </vt:variant>
      <vt:variant>
        <vt:i4>6684774</vt:i4>
      </vt:variant>
      <vt:variant>
        <vt:i4>81</vt:i4>
      </vt:variant>
      <vt:variant>
        <vt:i4>0</vt:i4>
      </vt:variant>
      <vt:variant>
        <vt:i4>5</vt:i4>
      </vt:variant>
      <vt:variant>
        <vt:lpwstr>http://www.nevo.co.il/law/70301/334</vt:lpwstr>
      </vt:variant>
      <vt:variant>
        <vt:lpwstr/>
      </vt:variant>
      <vt:variant>
        <vt:i4>3997811</vt:i4>
      </vt:variant>
      <vt:variant>
        <vt:i4>78</vt:i4>
      </vt:variant>
      <vt:variant>
        <vt:i4>0</vt:i4>
      </vt:variant>
      <vt:variant>
        <vt:i4>5</vt:i4>
      </vt:variant>
      <vt:variant>
        <vt:lpwstr>http://www.nevo.co.il/case/24308342</vt:lpwstr>
      </vt:variant>
      <vt:variant>
        <vt:lpwstr/>
      </vt:variant>
      <vt:variant>
        <vt:i4>3145849</vt:i4>
      </vt:variant>
      <vt:variant>
        <vt:i4>75</vt:i4>
      </vt:variant>
      <vt:variant>
        <vt:i4>0</vt:i4>
      </vt:variant>
      <vt:variant>
        <vt:i4>5</vt:i4>
      </vt:variant>
      <vt:variant>
        <vt:lpwstr>http://www.nevo.co.il/case/26398295</vt:lpwstr>
      </vt:variant>
      <vt:variant>
        <vt:lpwstr/>
      </vt:variant>
      <vt:variant>
        <vt:i4>4063353</vt:i4>
      </vt:variant>
      <vt:variant>
        <vt:i4>72</vt:i4>
      </vt:variant>
      <vt:variant>
        <vt:i4>0</vt:i4>
      </vt:variant>
      <vt:variant>
        <vt:i4>5</vt:i4>
      </vt:variant>
      <vt:variant>
        <vt:lpwstr>http://www.nevo.co.il/case/5953678</vt:lpwstr>
      </vt:variant>
      <vt:variant>
        <vt:lpwstr/>
      </vt:variant>
      <vt:variant>
        <vt:i4>3801215</vt:i4>
      </vt:variant>
      <vt:variant>
        <vt:i4>69</vt:i4>
      </vt:variant>
      <vt:variant>
        <vt:i4>0</vt:i4>
      </vt:variant>
      <vt:variant>
        <vt:i4>5</vt:i4>
      </vt:variant>
      <vt:variant>
        <vt:lpwstr>http://www.nevo.co.il/case/18749756</vt:lpwstr>
      </vt:variant>
      <vt:variant>
        <vt:lpwstr/>
      </vt:variant>
      <vt:variant>
        <vt:i4>3473528</vt:i4>
      </vt:variant>
      <vt:variant>
        <vt:i4>66</vt:i4>
      </vt:variant>
      <vt:variant>
        <vt:i4>0</vt:i4>
      </vt:variant>
      <vt:variant>
        <vt:i4>5</vt:i4>
      </vt:variant>
      <vt:variant>
        <vt:lpwstr>http://www.nevo.co.il/case/24493107</vt:lpwstr>
      </vt:variant>
      <vt:variant>
        <vt:lpwstr/>
      </vt:variant>
      <vt:variant>
        <vt:i4>3407988</vt:i4>
      </vt:variant>
      <vt:variant>
        <vt:i4>63</vt:i4>
      </vt:variant>
      <vt:variant>
        <vt:i4>0</vt:i4>
      </vt:variant>
      <vt:variant>
        <vt:i4>5</vt:i4>
      </vt:variant>
      <vt:variant>
        <vt:lpwstr>http://www.nevo.co.il/case/20032343</vt:lpwstr>
      </vt:variant>
      <vt:variant>
        <vt:lpwstr/>
      </vt:variant>
      <vt:variant>
        <vt:i4>3735675</vt:i4>
      </vt:variant>
      <vt:variant>
        <vt:i4>60</vt:i4>
      </vt:variant>
      <vt:variant>
        <vt:i4>0</vt:i4>
      </vt:variant>
      <vt:variant>
        <vt:i4>5</vt:i4>
      </vt:variant>
      <vt:variant>
        <vt:lpwstr>http://www.nevo.co.il/case/21476990</vt:lpwstr>
      </vt:variant>
      <vt:variant>
        <vt:lpwstr/>
      </vt:variant>
      <vt:variant>
        <vt:i4>3145854</vt:i4>
      </vt:variant>
      <vt:variant>
        <vt:i4>57</vt:i4>
      </vt:variant>
      <vt:variant>
        <vt:i4>0</vt:i4>
      </vt:variant>
      <vt:variant>
        <vt:i4>5</vt:i4>
      </vt:variant>
      <vt:variant>
        <vt:lpwstr>http://www.nevo.co.il/case/22919929</vt:lpwstr>
      </vt:variant>
      <vt:variant>
        <vt:lpwstr/>
      </vt:variant>
      <vt:variant>
        <vt:i4>6553702</vt:i4>
      </vt:variant>
      <vt:variant>
        <vt:i4>54</vt:i4>
      </vt:variant>
      <vt:variant>
        <vt:i4>0</vt:i4>
      </vt:variant>
      <vt:variant>
        <vt:i4>5</vt:i4>
      </vt:variant>
      <vt:variant>
        <vt:lpwstr>http://www.nevo.co.il/law/70301/31</vt:lpwstr>
      </vt:variant>
      <vt:variant>
        <vt:lpwstr/>
      </vt:variant>
      <vt:variant>
        <vt:i4>5177424</vt:i4>
      </vt:variant>
      <vt:variant>
        <vt:i4>51</vt:i4>
      </vt:variant>
      <vt:variant>
        <vt:i4>0</vt:i4>
      </vt:variant>
      <vt:variant>
        <vt:i4>5</vt:i4>
      </vt:variant>
      <vt:variant>
        <vt:lpwstr>http://www.nevo.co.il/law/70301/144.b</vt:lpwstr>
      </vt:variant>
      <vt:variant>
        <vt:lpwstr/>
      </vt:variant>
      <vt:variant>
        <vt:i4>5177424</vt:i4>
      </vt:variant>
      <vt:variant>
        <vt:i4>48</vt:i4>
      </vt:variant>
      <vt:variant>
        <vt:i4>0</vt:i4>
      </vt:variant>
      <vt:variant>
        <vt:i4>5</vt:i4>
      </vt:variant>
      <vt:variant>
        <vt:lpwstr>http://www.nevo.co.il/law/70301/144.a</vt:lpwstr>
      </vt:variant>
      <vt:variant>
        <vt:lpwstr/>
      </vt:variant>
      <vt:variant>
        <vt:i4>7077991</vt:i4>
      </vt:variant>
      <vt:variant>
        <vt:i4>45</vt:i4>
      </vt:variant>
      <vt:variant>
        <vt:i4>0</vt:i4>
      </vt:variant>
      <vt:variant>
        <vt:i4>5</vt:i4>
      </vt:variant>
      <vt:variant>
        <vt:lpwstr>http://www.nevo.co.il/law/70301/29</vt:lpwstr>
      </vt:variant>
      <vt:variant>
        <vt:lpwstr/>
      </vt:variant>
      <vt:variant>
        <vt:i4>5177424</vt:i4>
      </vt:variant>
      <vt:variant>
        <vt:i4>42</vt:i4>
      </vt:variant>
      <vt:variant>
        <vt:i4>0</vt:i4>
      </vt:variant>
      <vt:variant>
        <vt:i4>5</vt:i4>
      </vt:variant>
      <vt:variant>
        <vt:lpwstr>http://www.nevo.co.il/law/70301/144.b</vt:lpwstr>
      </vt:variant>
      <vt:variant>
        <vt:lpwstr/>
      </vt:variant>
      <vt:variant>
        <vt:i4>5177424</vt:i4>
      </vt:variant>
      <vt:variant>
        <vt:i4>39</vt:i4>
      </vt:variant>
      <vt:variant>
        <vt:i4>0</vt:i4>
      </vt:variant>
      <vt:variant>
        <vt:i4>5</vt:i4>
      </vt:variant>
      <vt:variant>
        <vt:lpwstr>http://www.nevo.co.il/law/70301/144.a</vt:lpwstr>
      </vt:variant>
      <vt:variant>
        <vt:lpwstr/>
      </vt:variant>
      <vt:variant>
        <vt:i4>6553702</vt:i4>
      </vt:variant>
      <vt:variant>
        <vt:i4>36</vt:i4>
      </vt:variant>
      <vt:variant>
        <vt:i4>0</vt:i4>
      </vt:variant>
      <vt:variant>
        <vt:i4>5</vt:i4>
      </vt:variant>
      <vt:variant>
        <vt:lpwstr>http://www.nevo.co.il/law/70301/31</vt:lpwstr>
      </vt:variant>
      <vt:variant>
        <vt:lpwstr/>
      </vt:variant>
      <vt:variant>
        <vt:i4>6750270</vt:i4>
      </vt:variant>
      <vt:variant>
        <vt:i4>33</vt:i4>
      </vt:variant>
      <vt:variant>
        <vt:i4>0</vt:i4>
      </vt:variant>
      <vt:variant>
        <vt:i4>5</vt:i4>
      </vt:variant>
      <vt:variant>
        <vt:lpwstr>http://www.nevo.co.il/law/70301/329.a.1</vt:lpwstr>
      </vt:variant>
      <vt:variant>
        <vt:lpwstr/>
      </vt:variant>
      <vt:variant>
        <vt:i4>6750270</vt:i4>
      </vt:variant>
      <vt:variant>
        <vt:i4>30</vt:i4>
      </vt:variant>
      <vt:variant>
        <vt:i4>0</vt:i4>
      </vt:variant>
      <vt:variant>
        <vt:i4>5</vt:i4>
      </vt:variant>
      <vt:variant>
        <vt:lpwstr>http://www.nevo.co.il/law/70301/329.a.1</vt:lpwstr>
      </vt:variant>
      <vt:variant>
        <vt:lpwstr/>
      </vt:variant>
      <vt:variant>
        <vt:i4>7995492</vt:i4>
      </vt:variant>
      <vt:variant>
        <vt:i4>27</vt:i4>
      </vt:variant>
      <vt:variant>
        <vt:i4>0</vt:i4>
      </vt:variant>
      <vt:variant>
        <vt:i4>5</vt:i4>
      </vt:variant>
      <vt:variant>
        <vt:lpwstr>http://www.nevo.co.il/law/70301</vt:lpwstr>
      </vt:variant>
      <vt:variant>
        <vt:lpwstr/>
      </vt:variant>
      <vt:variant>
        <vt:i4>7077991</vt:i4>
      </vt:variant>
      <vt:variant>
        <vt:i4>24</vt:i4>
      </vt:variant>
      <vt:variant>
        <vt:i4>0</vt:i4>
      </vt:variant>
      <vt:variant>
        <vt:i4>5</vt:i4>
      </vt:variant>
      <vt:variant>
        <vt:lpwstr>http://www.nevo.co.il/law/70301/29</vt:lpwstr>
      </vt:variant>
      <vt:variant>
        <vt:lpwstr/>
      </vt:variant>
      <vt:variant>
        <vt:i4>6750270</vt:i4>
      </vt:variant>
      <vt:variant>
        <vt:i4>21</vt:i4>
      </vt:variant>
      <vt:variant>
        <vt:i4>0</vt:i4>
      </vt:variant>
      <vt:variant>
        <vt:i4>5</vt:i4>
      </vt:variant>
      <vt:variant>
        <vt:lpwstr>http://www.nevo.co.il/law/70301/329.a.1</vt:lpwstr>
      </vt:variant>
      <vt:variant>
        <vt:lpwstr/>
      </vt:variant>
      <vt:variant>
        <vt:i4>6684774</vt:i4>
      </vt:variant>
      <vt:variant>
        <vt:i4>18</vt:i4>
      </vt:variant>
      <vt:variant>
        <vt:i4>0</vt:i4>
      </vt:variant>
      <vt:variant>
        <vt:i4>5</vt:i4>
      </vt:variant>
      <vt:variant>
        <vt:lpwstr>http://www.nevo.co.il/law/70301/334</vt:lpwstr>
      </vt:variant>
      <vt:variant>
        <vt:lpwstr/>
      </vt:variant>
      <vt:variant>
        <vt:i4>6750270</vt:i4>
      </vt:variant>
      <vt:variant>
        <vt:i4>15</vt:i4>
      </vt:variant>
      <vt:variant>
        <vt:i4>0</vt:i4>
      </vt:variant>
      <vt:variant>
        <vt:i4>5</vt:i4>
      </vt:variant>
      <vt:variant>
        <vt:lpwstr>http://www.nevo.co.il/law/70301/329.a.1</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6553702</vt:i4>
      </vt:variant>
      <vt:variant>
        <vt:i4>6</vt:i4>
      </vt:variant>
      <vt:variant>
        <vt:i4>0</vt:i4>
      </vt:variant>
      <vt:variant>
        <vt:i4>5</vt:i4>
      </vt:variant>
      <vt:variant>
        <vt:lpwstr>http://www.nevo.co.il/law/70301/31</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2025-04-25T10:45:00Z</dcterms:created>
  <dcterms:modified xsi:type="dcterms:W3CDTF">2025-04-25T10:45:00Z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56031</vt:lpwstr>
  </property>
  <property fmtid="{D5CDD505-2E9C-101B-9397-08002B2CF9AE}" pid="6" name="NEWPARTB">
    <vt:lpwstr>10</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עווד ח'לאילה;חסן ח'לאילה;אמיר עלי</vt:lpwstr>
  </property>
  <property fmtid="{D5CDD505-2E9C-101B-9397-08002B2CF9AE}" pid="10" name="LAWYER">
    <vt:lpwstr>ח'אלד חכרוש;עומר סנעאללה;וליד ג'אנם;מראם חמוד</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20210128</vt:lpwstr>
  </property>
  <property fmtid="{D5CDD505-2E9C-101B-9397-08002B2CF9AE}" pid="14" name="TYPE_N_DATE">
    <vt:lpwstr>39020210128</vt:lpwstr>
  </property>
  <property fmtid="{D5CDD505-2E9C-101B-9397-08002B2CF9AE}" pid="15" name="WORDNUMPAGES">
    <vt:lpwstr>9</vt:lpwstr>
  </property>
  <property fmtid="{D5CDD505-2E9C-101B-9397-08002B2CF9AE}" pid="16" name="TYPE_ABS_DATE">
    <vt:lpwstr>390020210128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22919929;21476990;20032343;24493107;18749756;5953678;26398295;24308342;25126873;2518198;26079544;16980206;26895499</vt:lpwstr>
  </property>
  <property fmtid="{D5CDD505-2E9C-101B-9397-08002B2CF9AE}" pid="36" name="LAWLISTTMP1">
    <vt:lpwstr>70301/329.a.1:3;029:2;031:2;144.a:2;144.b:2;334</vt:lpwstr>
  </property>
</Properties>
</file>